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theme/themeOverride43.xml" ContentType="application/vnd.openxmlformats-officedocument.themeOverride+xml"/>
  <Override PartName="/word/charts/chart44.xml" ContentType="application/vnd.openxmlformats-officedocument.drawingml.chart+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charts/chart46.xml" ContentType="application/vnd.openxmlformats-officedocument.drawingml.chart+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charts/chart48.xml" ContentType="application/vnd.openxmlformats-officedocument.drawingml.chart+xml"/>
  <Override PartName="/word/theme/themeOverride48.xml" ContentType="application/vnd.openxmlformats-officedocument.themeOverride+xml"/>
  <Override PartName="/word/charts/chart49.xml" ContentType="application/vnd.openxmlformats-officedocument.drawingml.chart+xml"/>
  <Override PartName="/word/theme/themeOverride49.xml" ContentType="application/vnd.openxmlformats-officedocument.themeOverride+xml"/>
  <Override PartName="/word/charts/chart50.xml" ContentType="application/vnd.openxmlformats-officedocument.drawingml.chart+xml"/>
  <Override PartName="/word/theme/themeOverride50.xml" ContentType="application/vnd.openxmlformats-officedocument.themeOverride+xml"/>
  <Override PartName="/word/charts/chart51.xml" ContentType="application/vnd.openxmlformats-officedocument.drawingml.chart+xml"/>
  <Override PartName="/word/theme/themeOverride51.xml" ContentType="application/vnd.openxmlformats-officedocument.themeOverride+xml"/>
  <Override PartName="/word/charts/chart52.xml" ContentType="application/vnd.openxmlformats-officedocument.drawingml.chart+xml"/>
  <Override PartName="/word/theme/themeOverride52.xml" ContentType="application/vnd.openxmlformats-officedocument.themeOverride+xml"/>
  <Override PartName="/word/charts/chart53.xml" ContentType="application/vnd.openxmlformats-officedocument.drawingml.chart+xml"/>
  <Override PartName="/word/theme/themeOverride53.xml" ContentType="application/vnd.openxmlformats-officedocument.themeOverride+xml"/>
  <Override PartName="/word/charts/chart54.xml" ContentType="application/vnd.openxmlformats-officedocument.drawingml.chart+xml"/>
  <Override PartName="/word/theme/themeOverride54.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charts/chart55.xml" ContentType="application/vnd.openxmlformats-officedocument.drawingml.chart+xml"/>
  <Override PartName="/word/theme/themeOverride55.xml" ContentType="application/vnd.openxmlformats-officedocument.themeOverride+xml"/>
  <Override PartName="/word/charts/chart56.xml" ContentType="application/vnd.openxmlformats-officedocument.drawingml.chart+xml"/>
  <Override PartName="/word/theme/themeOverride56.xml" ContentType="application/vnd.openxmlformats-officedocument.themeOverride+xml"/>
  <Override PartName="/word/charts/chart57.xml" ContentType="application/vnd.openxmlformats-officedocument.drawingml.chart+xml"/>
  <Override PartName="/word/theme/themeOverride57.xml" ContentType="application/vnd.openxmlformats-officedocument.themeOverride+xml"/>
  <Override PartName="/word/charts/chart58.xml" ContentType="application/vnd.openxmlformats-officedocument.drawingml.chart+xml"/>
  <Override PartName="/word/theme/themeOverride58.xml" ContentType="application/vnd.openxmlformats-officedocument.themeOverride+xml"/>
  <Override PartName="/word/charts/chart59.xml" ContentType="application/vnd.openxmlformats-officedocument.drawingml.chart+xml"/>
  <Override PartName="/word/theme/themeOverride59.xml" ContentType="application/vnd.openxmlformats-officedocument.themeOverride+xml"/>
  <Override PartName="/word/charts/chart60.xml" ContentType="application/vnd.openxmlformats-officedocument.drawingml.chart+xml"/>
  <Override PartName="/word/theme/themeOverride60.xml" ContentType="application/vnd.openxmlformats-officedocument.themeOverride+xml"/>
  <Override PartName="/word/charts/chart61.xml" ContentType="application/vnd.openxmlformats-officedocument.drawingml.chart+xml"/>
  <Override PartName="/word/theme/themeOverride61.xml" ContentType="application/vnd.openxmlformats-officedocument.themeOverride+xml"/>
  <Override PartName="/word/charts/chart62.xml" ContentType="application/vnd.openxmlformats-officedocument.drawingml.chart+xml"/>
  <Override PartName="/word/theme/themeOverride62.xml" ContentType="application/vnd.openxmlformats-officedocument.themeOverride+xml"/>
  <Override PartName="/word/charts/chart63.xml" ContentType="application/vnd.openxmlformats-officedocument.drawingml.chart+xml"/>
  <Override PartName="/word/theme/themeOverride63.xml" ContentType="application/vnd.openxmlformats-officedocument.themeOverride+xml"/>
  <Override PartName="/word/charts/chart64.xml" ContentType="application/vnd.openxmlformats-officedocument.drawingml.chart+xml"/>
  <Override PartName="/word/theme/themeOverride64.xml" ContentType="application/vnd.openxmlformats-officedocument.themeOverride+xml"/>
  <Override PartName="/word/charts/chart65.xml" ContentType="application/vnd.openxmlformats-officedocument.drawingml.chart+xml"/>
  <Override PartName="/word/theme/themeOverride65.xml" ContentType="application/vnd.openxmlformats-officedocument.themeOverride+xml"/>
  <Override PartName="/word/charts/chart66.xml" ContentType="application/vnd.openxmlformats-officedocument.drawingml.chart+xml"/>
  <Override PartName="/word/theme/themeOverride66.xml" ContentType="application/vnd.openxmlformats-officedocument.themeOverride+xml"/>
  <Override PartName="/word/charts/chart67.xml" ContentType="application/vnd.openxmlformats-officedocument.drawingml.chart+xml"/>
  <Override PartName="/word/theme/themeOverride67.xml" ContentType="application/vnd.openxmlformats-officedocument.themeOverride+xml"/>
  <Override PartName="/word/charts/chart68.xml" ContentType="application/vnd.openxmlformats-officedocument.drawingml.chart+xml"/>
  <Override PartName="/word/theme/themeOverride68.xml" ContentType="application/vnd.openxmlformats-officedocument.themeOverride+xml"/>
  <Override PartName="/word/charts/chart69.xml" ContentType="application/vnd.openxmlformats-officedocument.drawingml.chart+xml"/>
  <Override PartName="/word/theme/themeOverride69.xml" ContentType="application/vnd.openxmlformats-officedocument.themeOverride+xml"/>
  <Override PartName="/word/charts/chart70.xml" ContentType="application/vnd.openxmlformats-officedocument.drawingml.chart+xml"/>
  <Override PartName="/word/theme/themeOverride70.xml" ContentType="application/vnd.openxmlformats-officedocument.themeOverride+xml"/>
  <Override PartName="/word/charts/chart71.xml" ContentType="application/vnd.openxmlformats-officedocument.drawingml.chart+xml"/>
  <Override PartName="/word/theme/themeOverride71.xml" ContentType="application/vnd.openxmlformats-officedocument.themeOverride+xml"/>
  <Override PartName="/word/charts/chart72.xml" ContentType="application/vnd.openxmlformats-officedocument.drawingml.chart+xml"/>
  <Override PartName="/word/theme/themeOverride72.xml" ContentType="application/vnd.openxmlformats-officedocument.themeOverride+xml"/>
  <Override PartName="/word/charts/chart73.xml" ContentType="application/vnd.openxmlformats-officedocument.drawingml.chart+xml"/>
  <Override PartName="/word/theme/themeOverride73.xml" ContentType="application/vnd.openxmlformats-officedocument.themeOverride+xml"/>
  <Override PartName="/word/charts/chart74.xml" ContentType="application/vnd.openxmlformats-officedocument.drawingml.chart+xml"/>
  <Override PartName="/word/theme/themeOverride74.xml" ContentType="application/vnd.openxmlformats-officedocument.themeOverride+xml"/>
  <Override PartName="/word/charts/chart75.xml" ContentType="application/vnd.openxmlformats-officedocument.drawingml.chart+xml"/>
  <Override PartName="/word/theme/themeOverride75.xml" ContentType="application/vnd.openxmlformats-officedocument.themeOverride+xml"/>
  <Override PartName="/word/footer4.xml" ContentType="application/vnd.openxmlformats-officedocument.wordprocessingml.footer+xml"/>
  <Override PartName="/word/charts/chart76.xml" ContentType="application/vnd.openxmlformats-officedocument.drawingml.chart+xml"/>
  <Override PartName="/word/theme/themeOverride76.xml" ContentType="application/vnd.openxmlformats-officedocument.themeOverride+xml"/>
  <Override PartName="/word/charts/chart77.xml" ContentType="application/vnd.openxmlformats-officedocument.drawingml.chart+xml"/>
  <Override PartName="/word/theme/themeOverride77.xml" ContentType="application/vnd.openxmlformats-officedocument.themeOverride+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2678B6E" w14:textId="1B4B2168" w:rsidR="00591613" w:rsidRPr="00AB5DE8" w:rsidRDefault="00591613" w:rsidP="00591613">
      <w:pPr>
        <w:spacing w:line="0" w:lineRule="atLeast"/>
        <w:ind w:left="420"/>
        <w:rPr>
          <w:rFonts w:ascii="Times New Roman" w:eastAsia="Times New Roman" w:hAnsi="Times New Roman"/>
          <w:bCs/>
          <w:color w:val="000000" w:themeColor="text1"/>
          <w:sz w:val="40"/>
        </w:rPr>
      </w:pPr>
      <w:r w:rsidRPr="00AB5DE8">
        <w:rPr>
          <w:rFonts w:ascii="Times New Roman" w:eastAsia="Times New Roman" w:hAnsi="Times New Roman"/>
          <w:bCs/>
          <w:color w:val="000000" w:themeColor="text1"/>
          <w:sz w:val="40"/>
        </w:rPr>
        <w:t>Basic Information of the project:</w:t>
      </w:r>
    </w:p>
    <w:p w14:paraId="495CC1C5" w14:textId="77777777" w:rsidR="00591613" w:rsidRPr="00AB5DE8" w:rsidRDefault="00591613" w:rsidP="00591613">
      <w:pPr>
        <w:spacing w:line="0" w:lineRule="atLeast"/>
        <w:ind w:left="420"/>
        <w:rPr>
          <w:rFonts w:ascii="Times New Roman" w:eastAsia="Times New Roman" w:hAnsi="Times New Roman"/>
          <w:bCs/>
          <w:color w:val="000000" w:themeColor="text1"/>
          <w:sz w:val="40"/>
        </w:rPr>
      </w:pPr>
    </w:p>
    <w:tbl>
      <w:tblPr>
        <w:tblStyle w:val="TableGrid"/>
        <w:tblW w:w="5000" w:type="pct"/>
        <w:tblLook w:val="04A0" w:firstRow="1" w:lastRow="0" w:firstColumn="1" w:lastColumn="0" w:noHBand="0" w:noVBand="1"/>
      </w:tblPr>
      <w:tblGrid>
        <w:gridCol w:w="2932"/>
        <w:gridCol w:w="3323"/>
        <w:gridCol w:w="3321"/>
      </w:tblGrid>
      <w:tr w:rsidR="006B33D5" w:rsidRPr="00AB5DE8" w14:paraId="067CF81B" w14:textId="77777777" w:rsidTr="008358EC">
        <w:tc>
          <w:tcPr>
            <w:tcW w:w="1531" w:type="pct"/>
            <w:vAlign w:val="bottom"/>
          </w:tcPr>
          <w:p w14:paraId="06826EFF" w14:textId="77777777" w:rsidR="006B33D5" w:rsidRPr="00AB5DE8" w:rsidRDefault="006B33D5" w:rsidP="006B33D5">
            <w:pPr>
              <w:spacing w:line="480" w:lineRule="auto"/>
              <w:ind w:left="100"/>
              <w:rPr>
                <w:rFonts w:ascii="Times New Roman" w:eastAsia="Times New Roman" w:hAnsi="Times New Roman"/>
                <w:bCs/>
                <w:color w:val="000000" w:themeColor="text1"/>
                <w:sz w:val="24"/>
              </w:rPr>
            </w:pPr>
            <w:r w:rsidRPr="00AB5DE8">
              <w:rPr>
                <w:rFonts w:ascii="Times New Roman" w:eastAsia="Times New Roman" w:hAnsi="Times New Roman"/>
                <w:bCs/>
                <w:color w:val="000000" w:themeColor="text1"/>
                <w:sz w:val="24"/>
              </w:rPr>
              <w:t>Name of the project</w:t>
            </w:r>
          </w:p>
        </w:tc>
        <w:tc>
          <w:tcPr>
            <w:tcW w:w="3469" w:type="pct"/>
            <w:gridSpan w:val="2"/>
            <w:vAlign w:val="bottom"/>
          </w:tcPr>
          <w:p w14:paraId="54E8EA9A" w14:textId="77777777" w:rsidR="006B33D5" w:rsidRPr="00AB5DE8" w:rsidRDefault="004953EB" w:rsidP="004953EB">
            <w:pPr>
              <w:jc w:val="center"/>
              <w:rPr>
                <w:rFonts w:ascii="Times New Roman" w:hAnsi="Times New Roman" w:cs="Times New Roman"/>
                <w:i/>
                <w:color w:val="000000" w:themeColor="text1"/>
                <w:sz w:val="24"/>
                <w:szCs w:val="24"/>
              </w:rPr>
            </w:pPr>
            <w:r w:rsidRPr="00AB5DE8">
              <w:rPr>
                <w:rFonts w:ascii="Times New Roman" w:hAnsi="Times New Roman" w:cs="Times New Roman"/>
                <w:color w:val="000000" w:themeColor="text1"/>
                <w:sz w:val="24"/>
                <w:szCs w:val="24"/>
              </w:rPr>
              <w:t>A comprehensive integrated scientific approach for the development of sustainable management strategies of Pink Bollworm (</w:t>
            </w:r>
            <w:r w:rsidRPr="00AB5DE8">
              <w:rPr>
                <w:rFonts w:ascii="Times New Roman" w:hAnsi="Times New Roman" w:cs="Times New Roman"/>
                <w:i/>
                <w:color w:val="000000" w:themeColor="text1"/>
                <w:sz w:val="24"/>
                <w:szCs w:val="24"/>
              </w:rPr>
              <w:t>Pectinophora gossypiella)</w:t>
            </w:r>
          </w:p>
        </w:tc>
      </w:tr>
      <w:tr w:rsidR="006B33D5" w:rsidRPr="00AB5DE8" w14:paraId="462B69C2" w14:textId="77777777" w:rsidTr="008358EC">
        <w:tc>
          <w:tcPr>
            <w:tcW w:w="1531" w:type="pct"/>
            <w:vAlign w:val="bottom"/>
          </w:tcPr>
          <w:p w14:paraId="0346D557" w14:textId="77777777" w:rsidR="006B33D5" w:rsidRPr="00AB5DE8" w:rsidRDefault="006B33D5" w:rsidP="006B33D5">
            <w:pPr>
              <w:spacing w:line="480" w:lineRule="auto"/>
              <w:ind w:left="100"/>
              <w:rPr>
                <w:rFonts w:ascii="Times New Roman" w:eastAsia="Times New Roman" w:hAnsi="Times New Roman"/>
                <w:bCs/>
                <w:color w:val="000000" w:themeColor="text1"/>
                <w:sz w:val="24"/>
              </w:rPr>
            </w:pPr>
            <w:r w:rsidRPr="00AB5DE8">
              <w:rPr>
                <w:rFonts w:ascii="Times New Roman" w:eastAsia="Times New Roman" w:hAnsi="Times New Roman"/>
                <w:bCs/>
                <w:color w:val="000000" w:themeColor="text1"/>
                <w:sz w:val="24"/>
              </w:rPr>
              <w:t>Project period ( from-to)</w:t>
            </w:r>
          </w:p>
        </w:tc>
        <w:tc>
          <w:tcPr>
            <w:tcW w:w="1735" w:type="pct"/>
            <w:vAlign w:val="bottom"/>
          </w:tcPr>
          <w:p w14:paraId="4F73208E" w14:textId="77777777" w:rsidR="006B33D5" w:rsidRPr="00AB5DE8" w:rsidRDefault="004953EB" w:rsidP="006B33D5">
            <w:pPr>
              <w:spacing w:line="480" w:lineRule="auto"/>
              <w:rPr>
                <w:rFonts w:ascii="Times New Roman" w:eastAsia="Times New Roman" w:hAnsi="Times New Roman"/>
                <w:bCs/>
                <w:color w:val="000000" w:themeColor="text1"/>
                <w:sz w:val="22"/>
              </w:rPr>
            </w:pPr>
            <w:r w:rsidRPr="00AB5DE8">
              <w:rPr>
                <w:rFonts w:ascii="Times New Roman" w:eastAsia="Times New Roman" w:hAnsi="Times New Roman" w:cs="Times New Roman"/>
                <w:color w:val="000000" w:themeColor="text1"/>
                <w:sz w:val="24"/>
                <w:szCs w:val="24"/>
              </w:rPr>
              <w:t>01-01-18</w:t>
            </w:r>
          </w:p>
        </w:tc>
        <w:tc>
          <w:tcPr>
            <w:tcW w:w="1735" w:type="pct"/>
            <w:vAlign w:val="bottom"/>
          </w:tcPr>
          <w:p w14:paraId="0EB4B90A" w14:textId="77777777" w:rsidR="006B33D5" w:rsidRPr="00AB5DE8" w:rsidRDefault="004953EB" w:rsidP="006B33D5">
            <w:pPr>
              <w:spacing w:line="480" w:lineRule="auto"/>
              <w:rPr>
                <w:rFonts w:ascii="Times New Roman" w:eastAsia="Times New Roman" w:hAnsi="Times New Roman"/>
                <w:bCs/>
                <w:color w:val="000000" w:themeColor="text1"/>
                <w:sz w:val="22"/>
              </w:rPr>
            </w:pPr>
            <w:r w:rsidRPr="00AB5DE8">
              <w:rPr>
                <w:rFonts w:ascii="Times New Roman" w:eastAsia="Times New Roman" w:hAnsi="Times New Roman" w:cs="Times New Roman"/>
                <w:color w:val="000000" w:themeColor="text1"/>
                <w:sz w:val="24"/>
                <w:szCs w:val="24"/>
              </w:rPr>
              <w:t>31-12-20</w:t>
            </w:r>
          </w:p>
        </w:tc>
      </w:tr>
      <w:tr w:rsidR="006B33D5" w:rsidRPr="00AB5DE8" w14:paraId="23FA13AD" w14:textId="77777777" w:rsidTr="008358EC">
        <w:tc>
          <w:tcPr>
            <w:tcW w:w="1531" w:type="pct"/>
            <w:vAlign w:val="bottom"/>
          </w:tcPr>
          <w:p w14:paraId="0A850901" w14:textId="77777777" w:rsidR="006B33D5" w:rsidRPr="00AB5DE8" w:rsidRDefault="006B33D5" w:rsidP="006B33D5">
            <w:pPr>
              <w:spacing w:line="480" w:lineRule="auto"/>
              <w:ind w:left="100"/>
              <w:rPr>
                <w:rFonts w:ascii="Times New Roman" w:eastAsia="Times New Roman" w:hAnsi="Times New Roman"/>
                <w:bCs/>
                <w:color w:val="000000" w:themeColor="text1"/>
                <w:sz w:val="24"/>
              </w:rPr>
            </w:pPr>
            <w:r w:rsidRPr="00AB5DE8">
              <w:rPr>
                <w:rFonts w:ascii="Times New Roman" w:eastAsia="Times New Roman" w:hAnsi="Times New Roman"/>
                <w:bCs/>
                <w:color w:val="000000" w:themeColor="text1"/>
                <w:sz w:val="24"/>
              </w:rPr>
              <w:t>Total project duration</w:t>
            </w:r>
          </w:p>
        </w:tc>
        <w:tc>
          <w:tcPr>
            <w:tcW w:w="1735" w:type="pct"/>
            <w:vAlign w:val="bottom"/>
          </w:tcPr>
          <w:p w14:paraId="2CB71074" w14:textId="77777777" w:rsidR="006B33D5" w:rsidRPr="00AB5DE8" w:rsidRDefault="004953EB" w:rsidP="006B33D5">
            <w:pPr>
              <w:spacing w:line="480" w:lineRule="auto"/>
              <w:ind w:left="80"/>
              <w:rPr>
                <w:rFonts w:ascii="Times New Roman" w:eastAsia="Times New Roman" w:hAnsi="Times New Roman"/>
                <w:bCs/>
                <w:color w:val="000000" w:themeColor="text1"/>
                <w:sz w:val="24"/>
              </w:rPr>
            </w:pPr>
            <w:r w:rsidRPr="00AB5DE8">
              <w:rPr>
                <w:rFonts w:ascii="Times New Roman" w:eastAsia="Times New Roman" w:hAnsi="Times New Roman"/>
                <w:bCs/>
                <w:color w:val="000000" w:themeColor="text1"/>
                <w:sz w:val="24"/>
              </w:rPr>
              <w:t>36 Months (3 years)</w:t>
            </w:r>
          </w:p>
        </w:tc>
        <w:tc>
          <w:tcPr>
            <w:tcW w:w="1735" w:type="pct"/>
            <w:vAlign w:val="bottom"/>
          </w:tcPr>
          <w:p w14:paraId="05FF089D" w14:textId="77777777" w:rsidR="006B33D5" w:rsidRPr="00AB5DE8" w:rsidRDefault="006B33D5" w:rsidP="006B33D5">
            <w:pPr>
              <w:spacing w:line="480" w:lineRule="auto"/>
              <w:rPr>
                <w:rFonts w:ascii="Times New Roman" w:eastAsia="Times New Roman" w:hAnsi="Times New Roman"/>
                <w:bCs/>
                <w:color w:val="000000" w:themeColor="text1"/>
                <w:sz w:val="22"/>
              </w:rPr>
            </w:pPr>
          </w:p>
        </w:tc>
      </w:tr>
      <w:tr w:rsidR="00C94824" w:rsidRPr="00AB5DE8" w14:paraId="7DF93802" w14:textId="77777777" w:rsidTr="008358EC">
        <w:tc>
          <w:tcPr>
            <w:tcW w:w="1531" w:type="pct"/>
            <w:vAlign w:val="bottom"/>
          </w:tcPr>
          <w:p w14:paraId="4BD1A6DE" w14:textId="77777777" w:rsidR="00C94824" w:rsidRPr="00AB5DE8" w:rsidRDefault="00C94824" w:rsidP="006B33D5">
            <w:pPr>
              <w:spacing w:line="480" w:lineRule="auto"/>
              <w:ind w:left="100"/>
              <w:rPr>
                <w:rFonts w:ascii="Times New Roman" w:eastAsia="Times New Roman" w:hAnsi="Times New Roman"/>
                <w:bCs/>
                <w:color w:val="000000" w:themeColor="text1"/>
                <w:sz w:val="24"/>
              </w:rPr>
            </w:pPr>
            <w:r w:rsidRPr="00AB5DE8">
              <w:rPr>
                <w:rFonts w:ascii="Times New Roman" w:eastAsia="Times New Roman" w:hAnsi="Times New Roman"/>
                <w:bCs/>
                <w:color w:val="000000" w:themeColor="text1"/>
                <w:sz w:val="24"/>
              </w:rPr>
              <w:t>Total Project cost</w:t>
            </w:r>
          </w:p>
        </w:tc>
        <w:tc>
          <w:tcPr>
            <w:tcW w:w="3469" w:type="pct"/>
            <w:gridSpan w:val="2"/>
            <w:vAlign w:val="bottom"/>
          </w:tcPr>
          <w:p w14:paraId="44FB7661" w14:textId="77777777" w:rsidR="00C94824" w:rsidRPr="00AB5DE8" w:rsidRDefault="004953EB" w:rsidP="00C94824">
            <w:pPr>
              <w:spacing w:line="480" w:lineRule="auto"/>
              <w:ind w:left="80"/>
              <w:rPr>
                <w:rFonts w:ascii="Times New Roman" w:eastAsia="Times New Roman" w:hAnsi="Times New Roman"/>
                <w:bCs/>
                <w:color w:val="000000" w:themeColor="text1"/>
                <w:sz w:val="24"/>
              </w:rPr>
            </w:pPr>
            <w:r w:rsidRPr="00AB5DE8">
              <w:rPr>
                <w:rFonts w:ascii="Times New Roman" w:eastAsia="Times New Roman" w:hAnsi="Times New Roman" w:cs="Times New Roman"/>
                <w:color w:val="000000" w:themeColor="text1"/>
                <w:sz w:val="24"/>
                <w:szCs w:val="24"/>
              </w:rPr>
              <w:t xml:space="preserve">Rs. </w:t>
            </w:r>
            <w:r w:rsidRPr="00AB5DE8">
              <w:rPr>
                <w:rFonts w:ascii="Times New Roman" w:hAnsi="Times New Roman" w:cs="Times New Roman"/>
                <w:color w:val="000000" w:themeColor="text1"/>
                <w:sz w:val="24"/>
                <w:szCs w:val="24"/>
              </w:rPr>
              <w:t xml:space="preserve">12.54605 </w:t>
            </w:r>
            <w:r w:rsidRPr="00AB5DE8">
              <w:rPr>
                <w:rFonts w:ascii="Times New Roman" w:eastAsia="Times New Roman" w:hAnsi="Times New Roman" w:cs="Times New Roman"/>
                <w:color w:val="000000" w:themeColor="text1"/>
                <w:sz w:val="24"/>
                <w:szCs w:val="24"/>
              </w:rPr>
              <w:t>Millions</w:t>
            </w:r>
          </w:p>
        </w:tc>
      </w:tr>
      <w:tr w:rsidR="00C94824" w:rsidRPr="00AB5DE8" w14:paraId="0B501855" w14:textId="77777777" w:rsidTr="008358EC">
        <w:tc>
          <w:tcPr>
            <w:tcW w:w="1531" w:type="pct"/>
            <w:vAlign w:val="bottom"/>
          </w:tcPr>
          <w:p w14:paraId="5CE69D96" w14:textId="77777777" w:rsidR="00C94824" w:rsidRPr="00AB5DE8" w:rsidRDefault="00C94824" w:rsidP="006B33D5">
            <w:pPr>
              <w:spacing w:line="480" w:lineRule="auto"/>
              <w:ind w:left="100"/>
              <w:rPr>
                <w:rFonts w:ascii="Times New Roman" w:eastAsia="Times New Roman" w:hAnsi="Times New Roman"/>
                <w:bCs/>
                <w:color w:val="000000" w:themeColor="text1"/>
                <w:sz w:val="24"/>
              </w:rPr>
            </w:pPr>
            <w:r w:rsidRPr="00AB5DE8">
              <w:rPr>
                <w:rFonts w:ascii="Times New Roman" w:eastAsia="Times New Roman" w:hAnsi="Times New Roman"/>
                <w:bCs/>
                <w:color w:val="000000" w:themeColor="text1"/>
                <w:sz w:val="24"/>
              </w:rPr>
              <w:t>Total Expenditures</w:t>
            </w:r>
          </w:p>
        </w:tc>
        <w:tc>
          <w:tcPr>
            <w:tcW w:w="3469" w:type="pct"/>
            <w:gridSpan w:val="2"/>
            <w:vAlign w:val="bottom"/>
          </w:tcPr>
          <w:p w14:paraId="16385CE2" w14:textId="77777777" w:rsidR="00C94824" w:rsidRPr="00AB5DE8" w:rsidRDefault="00C94824" w:rsidP="00C94824">
            <w:pPr>
              <w:spacing w:line="480" w:lineRule="auto"/>
              <w:ind w:left="80"/>
              <w:rPr>
                <w:rFonts w:ascii="Times New Roman" w:eastAsia="Times New Roman" w:hAnsi="Times New Roman"/>
                <w:bCs/>
                <w:color w:val="000000" w:themeColor="text1"/>
                <w:sz w:val="24"/>
              </w:rPr>
            </w:pPr>
          </w:p>
        </w:tc>
      </w:tr>
      <w:tr w:rsidR="006B33D5" w:rsidRPr="00AB5DE8" w14:paraId="219CCC3F" w14:textId="77777777" w:rsidTr="008358EC">
        <w:trPr>
          <w:trHeight w:val="552"/>
        </w:trPr>
        <w:tc>
          <w:tcPr>
            <w:tcW w:w="1531" w:type="pct"/>
            <w:vMerge w:val="restart"/>
            <w:vAlign w:val="bottom"/>
          </w:tcPr>
          <w:p w14:paraId="1AC21A45" w14:textId="77777777" w:rsidR="006B33D5" w:rsidRPr="00AB5DE8" w:rsidRDefault="006B33D5" w:rsidP="006B33D5">
            <w:pPr>
              <w:spacing w:line="480" w:lineRule="auto"/>
              <w:ind w:left="100"/>
              <w:rPr>
                <w:rFonts w:ascii="Times New Roman" w:eastAsia="Times New Roman" w:hAnsi="Times New Roman"/>
                <w:bCs/>
                <w:color w:val="000000" w:themeColor="text1"/>
                <w:sz w:val="24"/>
              </w:rPr>
            </w:pPr>
            <w:r w:rsidRPr="00AB5DE8">
              <w:rPr>
                <w:rFonts w:ascii="Times New Roman" w:eastAsia="Times New Roman" w:hAnsi="Times New Roman"/>
                <w:bCs/>
                <w:color w:val="000000" w:themeColor="text1"/>
                <w:sz w:val="24"/>
              </w:rPr>
              <w:t>Name of the Project</w:t>
            </w:r>
          </w:p>
          <w:p w14:paraId="2376950C" w14:textId="77777777" w:rsidR="006B33D5" w:rsidRPr="00AB5DE8" w:rsidRDefault="006B33D5" w:rsidP="006B33D5">
            <w:pPr>
              <w:spacing w:line="480" w:lineRule="auto"/>
              <w:ind w:left="100"/>
              <w:rPr>
                <w:rFonts w:ascii="Times New Roman" w:eastAsia="Times New Roman" w:hAnsi="Times New Roman"/>
                <w:bCs/>
                <w:color w:val="000000" w:themeColor="text1"/>
                <w:sz w:val="24"/>
              </w:rPr>
            </w:pPr>
            <w:r w:rsidRPr="00AB5DE8">
              <w:rPr>
                <w:rFonts w:ascii="Times New Roman" w:eastAsia="Times New Roman" w:hAnsi="Times New Roman"/>
                <w:bCs/>
                <w:color w:val="000000" w:themeColor="text1"/>
                <w:sz w:val="24"/>
              </w:rPr>
              <w:t>Manager with designation</w:t>
            </w:r>
          </w:p>
          <w:p w14:paraId="1740A7E2" w14:textId="77777777" w:rsidR="006B33D5" w:rsidRPr="00AB5DE8" w:rsidRDefault="006B33D5" w:rsidP="006B33D5">
            <w:pPr>
              <w:spacing w:line="480" w:lineRule="auto"/>
              <w:ind w:left="100"/>
              <w:rPr>
                <w:rFonts w:ascii="Times New Roman" w:eastAsia="Times New Roman" w:hAnsi="Times New Roman"/>
                <w:bCs/>
                <w:color w:val="000000" w:themeColor="text1"/>
                <w:sz w:val="24"/>
              </w:rPr>
            </w:pPr>
            <w:r w:rsidRPr="00AB5DE8">
              <w:rPr>
                <w:rFonts w:ascii="Times New Roman" w:eastAsia="Times New Roman" w:hAnsi="Times New Roman"/>
                <w:bCs/>
                <w:color w:val="000000" w:themeColor="text1"/>
                <w:sz w:val="24"/>
              </w:rPr>
              <w:t>Phone and Email</w:t>
            </w:r>
          </w:p>
        </w:tc>
        <w:tc>
          <w:tcPr>
            <w:tcW w:w="3469" w:type="pct"/>
            <w:gridSpan w:val="2"/>
            <w:vMerge w:val="restart"/>
            <w:vAlign w:val="bottom"/>
          </w:tcPr>
          <w:p w14:paraId="26753742" w14:textId="77777777" w:rsidR="006B33D5" w:rsidRPr="00AB5DE8" w:rsidRDefault="004953EB" w:rsidP="0073117D">
            <w:pPr>
              <w:spacing w:line="480" w:lineRule="auto"/>
              <w:rPr>
                <w:rFonts w:ascii="Times New Roman" w:eastAsia="Times New Roman" w:hAnsi="Times New Roman"/>
                <w:bCs/>
                <w:color w:val="000000" w:themeColor="text1"/>
                <w:sz w:val="22"/>
              </w:rPr>
            </w:pPr>
            <w:r w:rsidRPr="00AB5DE8">
              <w:rPr>
                <w:rFonts w:ascii="Times New Roman" w:eastAsia="Times New Roman" w:hAnsi="Times New Roman"/>
                <w:bCs/>
                <w:color w:val="000000" w:themeColor="text1"/>
                <w:sz w:val="22"/>
              </w:rPr>
              <w:t>Dr. Muhammad Jalal Arif</w:t>
            </w:r>
          </w:p>
          <w:p w14:paraId="79D5B49E" w14:textId="77777777" w:rsidR="004953EB" w:rsidRPr="00AB5DE8" w:rsidRDefault="004953EB" w:rsidP="0073117D">
            <w:pPr>
              <w:spacing w:line="480" w:lineRule="auto"/>
              <w:rPr>
                <w:rFonts w:ascii="Times New Roman" w:eastAsia="Times New Roman" w:hAnsi="Times New Roman"/>
                <w:bCs/>
                <w:color w:val="000000" w:themeColor="text1"/>
                <w:sz w:val="22"/>
              </w:rPr>
            </w:pPr>
            <w:r w:rsidRPr="00AB5DE8">
              <w:rPr>
                <w:rFonts w:ascii="Times New Roman" w:eastAsia="Times New Roman" w:hAnsi="Times New Roman"/>
                <w:bCs/>
                <w:color w:val="000000" w:themeColor="text1"/>
                <w:sz w:val="22"/>
              </w:rPr>
              <w:t>Professor</w:t>
            </w:r>
          </w:p>
          <w:p w14:paraId="167F02D8" w14:textId="77777777" w:rsidR="004953EB" w:rsidRPr="00AB5DE8" w:rsidRDefault="004953EB" w:rsidP="0073117D">
            <w:pPr>
              <w:spacing w:line="480" w:lineRule="auto"/>
              <w:rPr>
                <w:rFonts w:ascii="Times New Roman" w:eastAsia="Times New Roman" w:hAnsi="Times New Roman"/>
                <w:bCs/>
                <w:color w:val="000000" w:themeColor="text1"/>
                <w:sz w:val="22"/>
              </w:rPr>
            </w:pPr>
            <w:r w:rsidRPr="00AB5DE8">
              <w:rPr>
                <w:rFonts w:ascii="Times New Roman" w:eastAsia="Times New Roman" w:hAnsi="Times New Roman"/>
                <w:bCs/>
                <w:color w:val="000000" w:themeColor="text1"/>
                <w:sz w:val="22"/>
              </w:rPr>
              <w:t>Cell #: 0322 7641232                    Email: jalalarif807@yahoo.com</w:t>
            </w:r>
          </w:p>
        </w:tc>
      </w:tr>
      <w:tr w:rsidR="006B33D5" w:rsidRPr="00AB5DE8" w14:paraId="7B398822" w14:textId="77777777" w:rsidTr="008358EC">
        <w:trPr>
          <w:trHeight w:val="552"/>
        </w:trPr>
        <w:tc>
          <w:tcPr>
            <w:tcW w:w="1531" w:type="pct"/>
            <w:vMerge/>
            <w:vAlign w:val="bottom"/>
          </w:tcPr>
          <w:p w14:paraId="17545412" w14:textId="77777777" w:rsidR="006B33D5" w:rsidRPr="00AB5DE8" w:rsidRDefault="006B33D5" w:rsidP="006B33D5">
            <w:pPr>
              <w:spacing w:line="480" w:lineRule="auto"/>
              <w:ind w:left="100"/>
              <w:rPr>
                <w:rFonts w:ascii="Times New Roman" w:eastAsia="Times New Roman" w:hAnsi="Times New Roman"/>
                <w:bCs/>
                <w:color w:val="000000" w:themeColor="text1"/>
                <w:sz w:val="24"/>
              </w:rPr>
            </w:pPr>
          </w:p>
        </w:tc>
        <w:tc>
          <w:tcPr>
            <w:tcW w:w="3469" w:type="pct"/>
            <w:gridSpan w:val="2"/>
            <w:vMerge/>
            <w:vAlign w:val="bottom"/>
          </w:tcPr>
          <w:p w14:paraId="1929FF72" w14:textId="77777777" w:rsidR="006B33D5" w:rsidRPr="00AB5DE8" w:rsidRDefault="006B33D5" w:rsidP="006B33D5">
            <w:pPr>
              <w:spacing w:line="480" w:lineRule="auto"/>
              <w:rPr>
                <w:rFonts w:ascii="Times New Roman" w:eastAsia="Times New Roman" w:hAnsi="Times New Roman"/>
                <w:bCs/>
                <w:color w:val="000000" w:themeColor="text1"/>
                <w:sz w:val="24"/>
              </w:rPr>
            </w:pPr>
          </w:p>
        </w:tc>
      </w:tr>
      <w:tr w:rsidR="006B33D5" w:rsidRPr="00AB5DE8" w14:paraId="12E7735F" w14:textId="77777777" w:rsidTr="008358EC">
        <w:trPr>
          <w:trHeight w:val="552"/>
        </w:trPr>
        <w:tc>
          <w:tcPr>
            <w:tcW w:w="1531" w:type="pct"/>
            <w:vMerge/>
            <w:vAlign w:val="bottom"/>
          </w:tcPr>
          <w:p w14:paraId="69288ABE" w14:textId="77777777" w:rsidR="006B33D5" w:rsidRPr="00AB5DE8" w:rsidRDefault="006B33D5" w:rsidP="006B33D5">
            <w:pPr>
              <w:spacing w:line="480" w:lineRule="auto"/>
              <w:ind w:left="100"/>
              <w:rPr>
                <w:rFonts w:ascii="Times New Roman" w:eastAsia="Times New Roman" w:hAnsi="Times New Roman"/>
                <w:bCs/>
                <w:color w:val="000000" w:themeColor="text1"/>
                <w:sz w:val="24"/>
              </w:rPr>
            </w:pPr>
          </w:p>
        </w:tc>
        <w:tc>
          <w:tcPr>
            <w:tcW w:w="3469" w:type="pct"/>
            <w:gridSpan w:val="2"/>
            <w:vMerge/>
            <w:vAlign w:val="bottom"/>
          </w:tcPr>
          <w:p w14:paraId="535F87BE" w14:textId="77777777" w:rsidR="006B33D5" w:rsidRPr="00AB5DE8" w:rsidRDefault="006B33D5" w:rsidP="006B33D5">
            <w:pPr>
              <w:spacing w:line="480" w:lineRule="auto"/>
              <w:rPr>
                <w:rFonts w:ascii="Times New Roman" w:eastAsia="Times New Roman" w:hAnsi="Times New Roman"/>
                <w:bCs/>
                <w:color w:val="000000" w:themeColor="text1"/>
                <w:sz w:val="22"/>
              </w:rPr>
            </w:pPr>
          </w:p>
        </w:tc>
      </w:tr>
      <w:tr w:rsidR="006B33D5" w:rsidRPr="00AB5DE8" w14:paraId="4A470069" w14:textId="77777777" w:rsidTr="008358EC">
        <w:tc>
          <w:tcPr>
            <w:tcW w:w="1531" w:type="pct"/>
            <w:vMerge w:val="restart"/>
            <w:vAlign w:val="bottom"/>
          </w:tcPr>
          <w:p w14:paraId="5441B3D7" w14:textId="77777777" w:rsidR="006B33D5" w:rsidRPr="00AB5DE8" w:rsidRDefault="006B33D5" w:rsidP="006B33D5">
            <w:pPr>
              <w:spacing w:line="480" w:lineRule="auto"/>
              <w:rPr>
                <w:rFonts w:ascii="Times New Roman" w:eastAsia="Times New Roman" w:hAnsi="Times New Roman"/>
                <w:bCs/>
                <w:color w:val="000000" w:themeColor="text1"/>
                <w:sz w:val="24"/>
              </w:rPr>
            </w:pPr>
            <w:r w:rsidRPr="00AB5DE8">
              <w:rPr>
                <w:rFonts w:ascii="Times New Roman" w:eastAsia="Times New Roman" w:hAnsi="Times New Roman"/>
                <w:bCs/>
                <w:color w:val="000000" w:themeColor="text1"/>
                <w:sz w:val="24"/>
              </w:rPr>
              <w:t xml:space="preserve">  Host Institute</w:t>
            </w:r>
          </w:p>
          <w:p w14:paraId="779D1F03" w14:textId="77777777" w:rsidR="006B33D5" w:rsidRPr="00AB5DE8" w:rsidRDefault="006B33D5" w:rsidP="006B33D5">
            <w:pPr>
              <w:spacing w:line="480" w:lineRule="auto"/>
              <w:ind w:left="100"/>
              <w:rPr>
                <w:rFonts w:ascii="Times New Roman" w:eastAsia="Times New Roman" w:hAnsi="Times New Roman"/>
                <w:bCs/>
                <w:color w:val="000000" w:themeColor="text1"/>
                <w:sz w:val="24"/>
              </w:rPr>
            </w:pPr>
            <w:r w:rsidRPr="00AB5DE8">
              <w:rPr>
                <w:rFonts w:ascii="Times New Roman" w:eastAsia="Times New Roman" w:hAnsi="Times New Roman"/>
                <w:bCs/>
                <w:color w:val="000000" w:themeColor="text1"/>
                <w:sz w:val="24"/>
              </w:rPr>
              <w:t>Name and Designation of</w:t>
            </w:r>
          </w:p>
          <w:p w14:paraId="61BBA31C" w14:textId="77777777" w:rsidR="006B33D5" w:rsidRPr="00AB5DE8" w:rsidRDefault="006B33D5" w:rsidP="006B33D5">
            <w:pPr>
              <w:spacing w:line="480" w:lineRule="auto"/>
              <w:ind w:left="100"/>
              <w:rPr>
                <w:rFonts w:ascii="Times New Roman" w:eastAsia="Times New Roman" w:hAnsi="Times New Roman"/>
                <w:bCs/>
                <w:color w:val="000000" w:themeColor="text1"/>
                <w:sz w:val="24"/>
              </w:rPr>
            </w:pPr>
            <w:r w:rsidRPr="00AB5DE8">
              <w:rPr>
                <w:rFonts w:ascii="Times New Roman" w:eastAsia="Times New Roman" w:hAnsi="Times New Roman"/>
                <w:bCs/>
                <w:color w:val="000000" w:themeColor="text1"/>
                <w:sz w:val="24"/>
              </w:rPr>
              <w:t>the Team Leader with</w:t>
            </w:r>
          </w:p>
          <w:p w14:paraId="766D4E19" w14:textId="77777777" w:rsidR="006B33D5" w:rsidRPr="00AB5DE8" w:rsidRDefault="006B33D5" w:rsidP="006B33D5">
            <w:pPr>
              <w:spacing w:line="480" w:lineRule="auto"/>
              <w:ind w:left="100"/>
              <w:rPr>
                <w:rFonts w:ascii="Times New Roman" w:eastAsia="Times New Roman" w:hAnsi="Times New Roman"/>
                <w:bCs/>
                <w:color w:val="000000" w:themeColor="text1"/>
                <w:sz w:val="24"/>
              </w:rPr>
            </w:pPr>
            <w:r w:rsidRPr="00AB5DE8">
              <w:rPr>
                <w:rFonts w:ascii="Times New Roman" w:eastAsia="Times New Roman" w:hAnsi="Times New Roman"/>
                <w:bCs/>
                <w:color w:val="000000" w:themeColor="text1"/>
                <w:sz w:val="24"/>
              </w:rPr>
              <w:t>Name of the Collaborating</w:t>
            </w:r>
          </w:p>
          <w:p w14:paraId="5A5A089F" w14:textId="77777777" w:rsidR="006B33D5" w:rsidRPr="00AB5DE8" w:rsidRDefault="006B33D5" w:rsidP="006B33D5">
            <w:pPr>
              <w:spacing w:line="480" w:lineRule="auto"/>
              <w:ind w:left="100"/>
              <w:rPr>
                <w:rFonts w:ascii="Times New Roman" w:eastAsia="Times New Roman" w:hAnsi="Times New Roman"/>
                <w:bCs/>
                <w:color w:val="000000" w:themeColor="text1"/>
                <w:sz w:val="24"/>
              </w:rPr>
            </w:pPr>
            <w:r w:rsidRPr="00AB5DE8">
              <w:rPr>
                <w:rFonts w:ascii="Times New Roman" w:eastAsia="Times New Roman" w:hAnsi="Times New Roman"/>
                <w:bCs/>
                <w:color w:val="000000" w:themeColor="text1"/>
                <w:sz w:val="24"/>
              </w:rPr>
              <w:t>Institute</w:t>
            </w:r>
          </w:p>
        </w:tc>
        <w:tc>
          <w:tcPr>
            <w:tcW w:w="3469" w:type="pct"/>
            <w:gridSpan w:val="2"/>
            <w:vAlign w:val="bottom"/>
          </w:tcPr>
          <w:p w14:paraId="4B099932" w14:textId="77777777" w:rsidR="006B33D5" w:rsidRPr="00AB5DE8" w:rsidRDefault="004953EB" w:rsidP="006B33D5">
            <w:pPr>
              <w:spacing w:line="480" w:lineRule="auto"/>
              <w:rPr>
                <w:rFonts w:ascii="Times New Roman" w:eastAsia="Times New Roman" w:hAnsi="Times New Roman"/>
                <w:bCs/>
                <w:color w:val="000000" w:themeColor="text1"/>
                <w:sz w:val="22"/>
              </w:rPr>
            </w:pPr>
            <w:r w:rsidRPr="00AB5DE8">
              <w:rPr>
                <w:rFonts w:ascii="Times New Roman" w:eastAsia="Times New Roman" w:hAnsi="Times New Roman"/>
                <w:bCs/>
                <w:color w:val="000000" w:themeColor="text1"/>
                <w:sz w:val="22"/>
              </w:rPr>
              <w:t>Department of Entomology, University of Agriculture, Faisalabad</w:t>
            </w:r>
          </w:p>
        </w:tc>
      </w:tr>
      <w:tr w:rsidR="006B33D5" w:rsidRPr="00AB5DE8" w14:paraId="60D39AAA" w14:textId="77777777" w:rsidTr="008358EC">
        <w:trPr>
          <w:trHeight w:val="552"/>
        </w:trPr>
        <w:tc>
          <w:tcPr>
            <w:tcW w:w="1531" w:type="pct"/>
            <w:vMerge/>
            <w:vAlign w:val="bottom"/>
          </w:tcPr>
          <w:p w14:paraId="20E78F8B" w14:textId="77777777" w:rsidR="006B33D5" w:rsidRPr="00AB5DE8" w:rsidRDefault="006B33D5" w:rsidP="006B33D5">
            <w:pPr>
              <w:spacing w:line="480" w:lineRule="auto"/>
              <w:ind w:left="100"/>
              <w:rPr>
                <w:rFonts w:ascii="Times New Roman" w:eastAsia="Times New Roman" w:hAnsi="Times New Roman"/>
                <w:bCs/>
                <w:color w:val="000000" w:themeColor="text1"/>
                <w:sz w:val="24"/>
              </w:rPr>
            </w:pPr>
          </w:p>
        </w:tc>
        <w:tc>
          <w:tcPr>
            <w:tcW w:w="3469" w:type="pct"/>
            <w:gridSpan w:val="2"/>
            <w:vMerge w:val="restart"/>
            <w:vAlign w:val="bottom"/>
          </w:tcPr>
          <w:p w14:paraId="6E7A8157" w14:textId="77777777" w:rsidR="004953EB" w:rsidRPr="00AB5DE8" w:rsidRDefault="004953EB" w:rsidP="004953EB">
            <w:pPr>
              <w:spacing w:line="480" w:lineRule="auto"/>
              <w:rPr>
                <w:rFonts w:ascii="Times New Roman" w:eastAsia="Times New Roman" w:hAnsi="Times New Roman"/>
                <w:bCs/>
                <w:color w:val="000000" w:themeColor="text1"/>
                <w:sz w:val="22"/>
              </w:rPr>
            </w:pPr>
            <w:r w:rsidRPr="00AB5DE8">
              <w:rPr>
                <w:rFonts w:ascii="Times New Roman" w:eastAsia="Times New Roman" w:hAnsi="Times New Roman"/>
                <w:bCs/>
                <w:color w:val="000000" w:themeColor="text1"/>
                <w:sz w:val="22"/>
              </w:rPr>
              <w:t>Dr. Muhammad Jalal Arif</w:t>
            </w:r>
          </w:p>
          <w:p w14:paraId="6CC0C922" w14:textId="77777777" w:rsidR="004953EB" w:rsidRPr="00AB5DE8" w:rsidRDefault="004953EB" w:rsidP="004953EB">
            <w:pPr>
              <w:spacing w:line="480" w:lineRule="auto"/>
              <w:rPr>
                <w:rFonts w:ascii="Times New Roman" w:eastAsia="Times New Roman" w:hAnsi="Times New Roman"/>
                <w:bCs/>
                <w:color w:val="000000" w:themeColor="text1"/>
                <w:sz w:val="22"/>
              </w:rPr>
            </w:pPr>
            <w:r w:rsidRPr="00AB5DE8">
              <w:rPr>
                <w:rFonts w:ascii="Times New Roman" w:eastAsia="Times New Roman" w:hAnsi="Times New Roman"/>
                <w:bCs/>
                <w:color w:val="000000" w:themeColor="text1"/>
                <w:sz w:val="22"/>
              </w:rPr>
              <w:t>Professor</w:t>
            </w:r>
          </w:p>
          <w:p w14:paraId="3AF11829" w14:textId="77777777" w:rsidR="004953EB" w:rsidRPr="00AB5DE8" w:rsidRDefault="004953EB" w:rsidP="004953EB">
            <w:pPr>
              <w:spacing w:line="480" w:lineRule="auto"/>
              <w:rPr>
                <w:rFonts w:ascii="Times New Roman" w:eastAsia="Times New Roman" w:hAnsi="Times New Roman"/>
                <w:bCs/>
                <w:color w:val="000000" w:themeColor="text1"/>
                <w:sz w:val="22"/>
              </w:rPr>
            </w:pPr>
            <w:r w:rsidRPr="00AB5DE8">
              <w:rPr>
                <w:rFonts w:ascii="Times New Roman" w:eastAsia="Times New Roman" w:hAnsi="Times New Roman"/>
                <w:bCs/>
                <w:color w:val="000000" w:themeColor="text1"/>
                <w:sz w:val="22"/>
              </w:rPr>
              <w:t xml:space="preserve">Cell #: 0322 7641232                    Email: </w:t>
            </w:r>
            <w:hyperlink r:id="rId8" w:history="1">
              <w:r w:rsidRPr="00AB5DE8">
                <w:rPr>
                  <w:rStyle w:val="Hyperlink"/>
                  <w:rFonts w:ascii="Times New Roman" w:eastAsia="Times New Roman" w:hAnsi="Times New Roman"/>
                  <w:bCs/>
                  <w:color w:val="000000" w:themeColor="text1"/>
                  <w:sz w:val="22"/>
                  <w:u w:val="none"/>
                </w:rPr>
                <w:t>jalalarif807@yahoo.com</w:t>
              </w:r>
            </w:hyperlink>
          </w:p>
          <w:p w14:paraId="4E38ABA5" w14:textId="77777777" w:rsidR="004953EB" w:rsidRPr="00AB5DE8" w:rsidRDefault="004953EB" w:rsidP="004953EB">
            <w:pPr>
              <w:spacing w:line="480" w:lineRule="auto"/>
              <w:rPr>
                <w:rFonts w:ascii="Times New Roman" w:eastAsia="Times New Roman" w:hAnsi="Times New Roman"/>
                <w:bCs/>
                <w:color w:val="000000" w:themeColor="text1"/>
                <w:sz w:val="22"/>
              </w:rPr>
            </w:pPr>
          </w:p>
          <w:p w14:paraId="6F1DAF1B" w14:textId="77777777" w:rsidR="006B33D5" w:rsidRPr="00AB5DE8" w:rsidRDefault="004953EB" w:rsidP="004953EB">
            <w:pPr>
              <w:spacing w:line="480" w:lineRule="auto"/>
              <w:rPr>
                <w:rFonts w:ascii="Times New Roman" w:eastAsia="Times New Roman" w:hAnsi="Times New Roman"/>
                <w:bCs/>
                <w:color w:val="000000" w:themeColor="text1"/>
                <w:sz w:val="22"/>
              </w:rPr>
            </w:pPr>
            <w:r w:rsidRPr="00AB5DE8">
              <w:rPr>
                <w:rFonts w:ascii="Times New Roman" w:eastAsia="Times New Roman" w:hAnsi="Times New Roman"/>
                <w:bCs/>
                <w:color w:val="000000" w:themeColor="text1"/>
                <w:sz w:val="22"/>
              </w:rPr>
              <w:t xml:space="preserve"> </w:t>
            </w:r>
          </w:p>
        </w:tc>
      </w:tr>
      <w:tr w:rsidR="006B33D5" w:rsidRPr="00AB5DE8" w14:paraId="70FEECC9" w14:textId="77777777" w:rsidTr="008358EC">
        <w:trPr>
          <w:trHeight w:val="552"/>
        </w:trPr>
        <w:tc>
          <w:tcPr>
            <w:tcW w:w="1531" w:type="pct"/>
            <w:vMerge/>
            <w:vAlign w:val="bottom"/>
          </w:tcPr>
          <w:p w14:paraId="30E14F57" w14:textId="77777777" w:rsidR="006B33D5" w:rsidRPr="00AB5DE8" w:rsidRDefault="006B33D5" w:rsidP="006B33D5">
            <w:pPr>
              <w:spacing w:line="480" w:lineRule="auto"/>
              <w:ind w:left="100"/>
              <w:rPr>
                <w:rFonts w:ascii="Times New Roman" w:eastAsia="Times New Roman" w:hAnsi="Times New Roman"/>
                <w:bCs/>
                <w:color w:val="000000" w:themeColor="text1"/>
                <w:sz w:val="24"/>
              </w:rPr>
            </w:pPr>
          </w:p>
        </w:tc>
        <w:tc>
          <w:tcPr>
            <w:tcW w:w="3469" w:type="pct"/>
            <w:gridSpan w:val="2"/>
            <w:vMerge/>
            <w:vAlign w:val="bottom"/>
          </w:tcPr>
          <w:p w14:paraId="4EAD7F71" w14:textId="77777777" w:rsidR="006B33D5" w:rsidRPr="00AB5DE8" w:rsidRDefault="006B33D5" w:rsidP="006B33D5">
            <w:pPr>
              <w:spacing w:line="480" w:lineRule="auto"/>
              <w:rPr>
                <w:rFonts w:ascii="Times New Roman" w:eastAsia="Times New Roman" w:hAnsi="Times New Roman"/>
                <w:bCs/>
                <w:color w:val="000000" w:themeColor="text1"/>
                <w:sz w:val="14"/>
              </w:rPr>
            </w:pPr>
          </w:p>
        </w:tc>
      </w:tr>
      <w:tr w:rsidR="006B33D5" w:rsidRPr="00AB5DE8" w14:paraId="77F7794D" w14:textId="77777777" w:rsidTr="008358EC">
        <w:trPr>
          <w:trHeight w:val="552"/>
        </w:trPr>
        <w:tc>
          <w:tcPr>
            <w:tcW w:w="1531" w:type="pct"/>
            <w:vMerge/>
            <w:vAlign w:val="bottom"/>
          </w:tcPr>
          <w:p w14:paraId="7ECED9F2" w14:textId="77777777" w:rsidR="006B33D5" w:rsidRPr="00AB5DE8" w:rsidRDefault="006B33D5" w:rsidP="006B33D5">
            <w:pPr>
              <w:spacing w:line="480" w:lineRule="auto"/>
              <w:ind w:left="100"/>
              <w:rPr>
                <w:rFonts w:ascii="Times New Roman" w:eastAsia="Times New Roman" w:hAnsi="Times New Roman"/>
                <w:bCs/>
                <w:color w:val="000000" w:themeColor="text1"/>
                <w:sz w:val="24"/>
              </w:rPr>
            </w:pPr>
          </w:p>
        </w:tc>
        <w:tc>
          <w:tcPr>
            <w:tcW w:w="3469" w:type="pct"/>
            <w:gridSpan w:val="2"/>
            <w:vMerge/>
            <w:vAlign w:val="bottom"/>
          </w:tcPr>
          <w:p w14:paraId="608C0DBA" w14:textId="77777777" w:rsidR="006B33D5" w:rsidRPr="00AB5DE8" w:rsidRDefault="006B33D5" w:rsidP="006B33D5">
            <w:pPr>
              <w:spacing w:line="480" w:lineRule="auto"/>
              <w:rPr>
                <w:rFonts w:ascii="Times New Roman" w:eastAsia="Times New Roman" w:hAnsi="Times New Roman"/>
                <w:bCs/>
                <w:color w:val="000000" w:themeColor="text1"/>
                <w:sz w:val="14"/>
              </w:rPr>
            </w:pPr>
          </w:p>
        </w:tc>
      </w:tr>
      <w:tr w:rsidR="006B33D5" w:rsidRPr="00AB5DE8" w14:paraId="6762121F" w14:textId="77777777" w:rsidTr="008358EC">
        <w:trPr>
          <w:trHeight w:val="207"/>
        </w:trPr>
        <w:tc>
          <w:tcPr>
            <w:tcW w:w="1531" w:type="pct"/>
            <w:vMerge/>
            <w:vAlign w:val="bottom"/>
          </w:tcPr>
          <w:p w14:paraId="6BF56BEB" w14:textId="77777777" w:rsidR="006B33D5" w:rsidRPr="00AB5DE8" w:rsidRDefault="006B33D5" w:rsidP="006B33D5">
            <w:pPr>
              <w:spacing w:line="480" w:lineRule="auto"/>
              <w:ind w:left="100"/>
              <w:rPr>
                <w:rFonts w:ascii="Times New Roman" w:eastAsia="Times New Roman" w:hAnsi="Times New Roman"/>
                <w:bCs/>
                <w:color w:val="000000" w:themeColor="text1"/>
                <w:sz w:val="9"/>
              </w:rPr>
            </w:pPr>
          </w:p>
        </w:tc>
        <w:tc>
          <w:tcPr>
            <w:tcW w:w="3469" w:type="pct"/>
            <w:gridSpan w:val="2"/>
            <w:vMerge/>
            <w:vAlign w:val="bottom"/>
          </w:tcPr>
          <w:p w14:paraId="4139F468" w14:textId="77777777" w:rsidR="006B33D5" w:rsidRPr="00AB5DE8" w:rsidRDefault="006B33D5" w:rsidP="006B33D5">
            <w:pPr>
              <w:spacing w:line="480" w:lineRule="auto"/>
              <w:rPr>
                <w:rFonts w:ascii="Times New Roman" w:eastAsia="Times New Roman" w:hAnsi="Times New Roman"/>
                <w:bCs/>
                <w:color w:val="000000" w:themeColor="text1"/>
                <w:sz w:val="9"/>
              </w:rPr>
            </w:pPr>
          </w:p>
        </w:tc>
      </w:tr>
      <w:tr w:rsidR="006B33D5" w:rsidRPr="00AB5DE8" w14:paraId="588291A6" w14:textId="77777777" w:rsidTr="008358EC">
        <w:trPr>
          <w:trHeight w:val="552"/>
        </w:trPr>
        <w:tc>
          <w:tcPr>
            <w:tcW w:w="1531" w:type="pct"/>
            <w:vMerge/>
            <w:vAlign w:val="bottom"/>
          </w:tcPr>
          <w:p w14:paraId="385E0F05" w14:textId="77777777" w:rsidR="006B33D5" w:rsidRPr="00AB5DE8" w:rsidRDefault="006B33D5" w:rsidP="006B33D5">
            <w:pPr>
              <w:spacing w:line="480" w:lineRule="auto"/>
              <w:ind w:left="100"/>
              <w:rPr>
                <w:rFonts w:ascii="Times New Roman" w:eastAsia="Times New Roman" w:hAnsi="Times New Roman"/>
                <w:bCs/>
                <w:color w:val="000000" w:themeColor="text1"/>
                <w:sz w:val="24"/>
              </w:rPr>
            </w:pPr>
          </w:p>
        </w:tc>
        <w:tc>
          <w:tcPr>
            <w:tcW w:w="3469" w:type="pct"/>
            <w:gridSpan w:val="2"/>
            <w:vMerge/>
            <w:vAlign w:val="bottom"/>
          </w:tcPr>
          <w:p w14:paraId="0B7311E7" w14:textId="77777777" w:rsidR="006B33D5" w:rsidRPr="00AB5DE8" w:rsidRDefault="006B33D5" w:rsidP="006B33D5">
            <w:pPr>
              <w:spacing w:line="480" w:lineRule="auto"/>
              <w:rPr>
                <w:rFonts w:ascii="Times New Roman" w:eastAsia="Times New Roman" w:hAnsi="Times New Roman"/>
                <w:bCs/>
                <w:color w:val="000000" w:themeColor="text1"/>
                <w:sz w:val="4"/>
              </w:rPr>
            </w:pPr>
          </w:p>
        </w:tc>
      </w:tr>
      <w:tr w:rsidR="006B33D5" w:rsidRPr="00AB5DE8" w14:paraId="3C541FAF" w14:textId="77777777" w:rsidTr="008358EC">
        <w:trPr>
          <w:trHeight w:val="506"/>
        </w:trPr>
        <w:tc>
          <w:tcPr>
            <w:tcW w:w="1531" w:type="pct"/>
            <w:vMerge/>
            <w:vAlign w:val="bottom"/>
          </w:tcPr>
          <w:p w14:paraId="241A7921" w14:textId="77777777" w:rsidR="006B33D5" w:rsidRPr="00AB5DE8" w:rsidRDefault="006B33D5" w:rsidP="006B33D5">
            <w:pPr>
              <w:spacing w:line="480" w:lineRule="auto"/>
              <w:rPr>
                <w:rFonts w:ascii="Times New Roman" w:eastAsia="Times New Roman" w:hAnsi="Times New Roman"/>
                <w:bCs/>
                <w:color w:val="000000" w:themeColor="text1"/>
                <w:sz w:val="22"/>
              </w:rPr>
            </w:pPr>
          </w:p>
        </w:tc>
        <w:tc>
          <w:tcPr>
            <w:tcW w:w="3469" w:type="pct"/>
            <w:gridSpan w:val="2"/>
            <w:vMerge/>
            <w:vAlign w:val="bottom"/>
          </w:tcPr>
          <w:p w14:paraId="26A5A914" w14:textId="77777777" w:rsidR="006B33D5" w:rsidRPr="00AB5DE8" w:rsidRDefault="006B33D5" w:rsidP="006B33D5">
            <w:pPr>
              <w:spacing w:line="480" w:lineRule="auto"/>
              <w:rPr>
                <w:rFonts w:ascii="Times New Roman" w:eastAsia="Times New Roman" w:hAnsi="Times New Roman"/>
                <w:bCs/>
                <w:color w:val="000000" w:themeColor="text1"/>
                <w:sz w:val="22"/>
              </w:rPr>
            </w:pPr>
          </w:p>
        </w:tc>
      </w:tr>
      <w:tr w:rsidR="006B33D5" w:rsidRPr="00AB5DE8" w14:paraId="1BE266EF" w14:textId="77777777" w:rsidTr="008358EC">
        <w:trPr>
          <w:trHeight w:val="552"/>
        </w:trPr>
        <w:tc>
          <w:tcPr>
            <w:tcW w:w="1531" w:type="pct"/>
            <w:vMerge w:val="restart"/>
            <w:vAlign w:val="bottom"/>
          </w:tcPr>
          <w:p w14:paraId="025057FE" w14:textId="77777777" w:rsidR="006B33D5" w:rsidRPr="00AB5DE8" w:rsidRDefault="006B33D5" w:rsidP="006B33D5">
            <w:pPr>
              <w:spacing w:line="480" w:lineRule="auto"/>
              <w:ind w:left="100"/>
              <w:rPr>
                <w:rFonts w:ascii="Times New Roman" w:eastAsia="Times New Roman" w:hAnsi="Times New Roman"/>
                <w:bCs/>
                <w:color w:val="000000" w:themeColor="text1"/>
                <w:sz w:val="24"/>
              </w:rPr>
            </w:pPr>
            <w:r w:rsidRPr="00AB5DE8">
              <w:rPr>
                <w:rFonts w:ascii="Times New Roman" w:eastAsia="Times New Roman" w:hAnsi="Times New Roman"/>
                <w:bCs/>
                <w:color w:val="000000" w:themeColor="text1"/>
                <w:sz w:val="24"/>
              </w:rPr>
              <w:t>Overseas cooperating</w:t>
            </w:r>
          </w:p>
          <w:p w14:paraId="5F4C4F76" w14:textId="77777777" w:rsidR="006B33D5" w:rsidRPr="00AB5DE8" w:rsidRDefault="006B33D5" w:rsidP="006B33D5">
            <w:pPr>
              <w:spacing w:line="480" w:lineRule="auto"/>
              <w:ind w:left="100"/>
              <w:rPr>
                <w:rFonts w:ascii="Times New Roman" w:eastAsia="Times New Roman" w:hAnsi="Times New Roman"/>
                <w:bCs/>
                <w:color w:val="000000" w:themeColor="text1"/>
                <w:sz w:val="24"/>
              </w:rPr>
            </w:pPr>
            <w:r w:rsidRPr="00AB5DE8">
              <w:rPr>
                <w:rFonts w:ascii="Times New Roman" w:eastAsia="Times New Roman" w:hAnsi="Times New Roman"/>
                <w:bCs/>
                <w:color w:val="000000" w:themeColor="text1"/>
                <w:sz w:val="24"/>
              </w:rPr>
              <w:t>scientist and organization</w:t>
            </w:r>
          </w:p>
        </w:tc>
        <w:tc>
          <w:tcPr>
            <w:tcW w:w="3469" w:type="pct"/>
            <w:gridSpan w:val="2"/>
            <w:vMerge w:val="restart"/>
            <w:vAlign w:val="bottom"/>
          </w:tcPr>
          <w:p w14:paraId="0D9157CF" w14:textId="77777777" w:rsidR="006B33D5" w:rsidRPr="00AB5DE8" w:rsidRDefault="006B33D5" w:rsidP="006B33D5">
            <w:pPr>
              <w:spacing w:line="480" w:lineRule="auto"/>
              <w:rPr>
                <w:rFonts w:ascii="Times New Roman" w:eastAsia="Times New Roman" w:hAnsi="Times New Roman"/>
                <w:bCs/>
                <w:color w:val="000000" w:themeColor="text1"/>
                <w:sz w:val="22"/>
              </w:rPr>
            </w:pPr>
          </w:p>
        </w:tc>
      </w:tr>
      <w:tr w:rsidR="006B33D5" w:rsidRPr="00AB5DE8" w14:paraId="162B8A18" w14:textId="77777777" w:rsidTr="008358EC">
        <w:trPr>
          <w:trHeight w:val="552"/>
        </w:trPr>
        <w:tc>
          <w:tcPr>
            <w:tcW w:w="1531" w:type="pct"/>
            <w:vMerge/>
            <w:vAlign w:val="bottom"/>
          </w:tcPr>
          <w:p w14:paraId="5793A448" w14:textId="77777777" w:rsidR="006B33D5" w:rsidRPr="00AB5DE8" w:rsidRDefault="006B33D5" w:rsidP="006B33D5">
            <w:pPr>
              <w:spacing w:line="480" w:lineRule="auto"/>
              <w:ind w:left="100"/>
              <w:rPr>
                <w:rFonts w:ascii="Times New Roman" w:eastAsia="Times New Roman" w:hAnsi="Times New Roman"/>
                <w:bCs/>
                <w:color w:val="000000" w:themeColor="text1"/>
                <w:sz w:val="24"/>
              </w:rPr>
            </w:pPr>
          </w:p>
        </w:tc>
        <w:tc>
          <w:tcPr>
            <w:tcW w:w="3469" w:type="pct"/>
            <w:gridSpan w:val="2"/>
            <w:vMerge/>
            <w:vAlign w:val="bottom"/>
          </w:tcPr>
          <w:p w14:paraId="5612469B" w14:textId="77777777" w:rsidR="006B33D5" w:rsidRPr="00AB5DE8" w:rsidRDefault="006B33D5" w:rsidP="006B33D5">
            <w:pPr>
              <w:spacing w:line="480" w:lineRule="auto"/>
              <w:rPr>
                <w:rFonts w:ascii="Times New Roman" w:eastAsia="Times New Roman" w:hAnsi="Times New Roman"/>
                <w:bCs/>
                <w:color w:val="000000" w:themeColor="text1"/>
                <w:sz w:val="24"/>
              </w:rPr>
            </w:pPr>
          </w:p>
        </w:tc>
      </w:tr>
    </w:tbl>
    <w:p w14:paraId="1F5D6FC5" w14:textId="77777777" w:rsidR="006F4AC6" w:rsidRPr="00AB5DE8" w:rsidRDefault="006F4AC6" w:rsidP="006F4AC6">
      <w:pPr>
        <w:ind w:left="2160" w:firstLine="720"/>
        <w:rPr>
          <w:bCs/>
          <w:color w:val="000000" w:themeColor="text1"/>
          <w:sz w:val="22"/>
          <w:szCs w:val="22"/>
        </w:rPr>
      </w:pPr>
    </w:p>
    <w:p w14:paraId="5E95A31E" w14:textId="77777777" w:rsidR="00890B2A" w:rsidRPr="00AB5DE8" w:rsidRDefault="00890B2A" w:rsidP="006F4AC6">
      <w:pPr>
        <w:ind w:left="2160" w:firstLine="720"/>
        <w:rPr>
          <w:bCs/>
          <w:color w:val="000000" w:themeColor="text1"/>
          <w:sz w:val="22"/>
          <w:szCs w:val="22"/>
        </w:rPr>
      </w:pPr>
    </w:p>
    <w:p w14:paraId="2D9FABD6" w14:textId="77777777" w:rsidR="00890B2A" w:rsidRPr="00AB5DE8" w:rsidRDefault="00890B2A" w:rsidP="006F4AC6">
      <w:pPr>
        <w:ind w:left="2160" w:firstLine="720"/>
        <w:rPr>
          <w:bCs/>
          <w:color w:val="000000" w:themeColor="text1"/>
          <w:sz w:val="22"/>
          <w:szCs w:val="22"/>
        </w:rPr>
      </w:pPr>
    </w:p>
    <w:p w14:paraId="619006D5" w14:textId="77777777" w:rsidR="002456B9" w:rsidRDefault="002456B9">
      <w:pPr>
        <w:spacing w:after="160" w:line="259" w:lineRule="auto"/>
        <w:rPr>
          <w:rFonts w:ascii="Times New Roman" w:eastAsia="Times New Roman" w:hAnsi="Times New Roman"/>
          <w:bCs/>
          <w:color w:val="000000" w:themeColor="text1"/>
          <w:sz w:val="36"/>
        </w:rPr>
      </w:pPr>
      <w:r>
        <w:rPr>
          <w:rFonts w:ascii="Times New Roman" w:eastAsia="Times New Roman" w:hAnsi="Times New Roman"/>
          <w:bCs/>
          <w:color w:val="000000" w:themeColor="text1"/>
          <w:sz w:val="36"/>
        </w:rPr>
        <w:br w:type="page"/>
      </w:r>
    </w:p>
    <w:p w14:paraId="6D630E44" w14:textId="77777777" w:rsidR="00890B2A" w:rsidRDefault="00890B2A" w:rsidP="006F4AC6">
      <w:pPr>
        <w:ind w:left="2160" w:firstLine="720"/>
        <w:rPr>
          <w:rFonts w:ascii="Times New Roman" w:eastAsia="Times New Roman" w:hAnsi="Times New Roman"/>
          <w:bCs/>
          <w:color w:val="000000" w:themeColor="text1"/>
          <w:sz w:val="36"/>
        </w:rPr>
      </w:pPr>
      <w:r w:rsidRPr="00AB5DE8">
        <w:rPr>
          <w:rFonts w:ascii="Times New Roman" w:eastAsia="Times New Roman" w:hAnsi="Times New Roman"/>
          <w:bCs/>
          <w:color w:val="000000" w:themeColor="text1"/>
          <w:sz w:val="36"/>
        </w:rPr>
        <w:lastRenderedPageBreak/>
        <w:t>Executive Summary</w:t>
      </w:r>
    </w:p>
    <w:p w14:paraId="0C272E55" w14:textId="77777777" w:rsidR="008C5C05" w:rsidRPr="00AB5DE8" w:rsidRDefault="008C5C05" w:rsidP="006F4AC6">
      <w:pPr>
        <w:ind w:left="2160" w:firstLine="720"/>
        <w:rPr>
          <w:rFonts w:ascii="Times New Roman" w:eastAsia="Times New Roman" w:hAnsi="Times New Roman"/>
          <w:bCs/>
          <w:color w:val="000000" w:themeColor="text1"/>
          <w:sz w:val="36"/>
        </w:rPr>
      </w:pPr>
    </w:p>
    <w:p w14:paraId="56292E72" w14:textId="77777777" w:rsidR="00836871" w:rsidRDefault="00070493" w:rsidP="00836871">
      <w:pPr>
        <w:pStyle w:val="NormalWeb"/>
        <w:shd w:val="clear" w:color="auto" w:fill="FFFFFF"/>
        <w:spacing w:before="0" w:beforeAutospacing="0" w:after="300" w:afterAutospacing="0"/>
        <w:ind w:firstLine="720"/>
        <w:jc w:val="both"/>
        <w:rPr>
          <w:color w:val="000000" w:themeColor="text1"/>
        </w:rPr>
      </w:pPr>
      <w:r w:rsidRPr="00070493">
        <w:rPr>
          <w:bCs/>
          <w:color w:val="000000" w:themeColor="text1"/>
        </w:rPr>
        <w:t>The UAF component</w:t>
      </w:r>
      <w:r>
        <w:rPr>
          <w:b/>
          <w:bCs/>
          <w:color w:val="000000" w:themeColor="text1"/>
        </w:rPr>
        <w:t xml:space="preserve"> </w:t>
      </w:r>
      <w:r w:rsidRPr="00070493">
        <w:rPr>
          <w:bCs/>
          <w:color w:val="000000" w:themeColor="text1"/>
        </w:rPr>
        <w:t>of this project</w:t>
      </w:r>
      <w:r>
        <w:rPr>
          <w:b/>
          <w:bCs/>
          <w:color w:val="000000" w:themeColor="text1"/>
        </w:rPr>
        <w:t xml:space="preserve"> </w:t>
      </w:r>
      <w:r>
        <w:rPr>
          <w:bCs/>
          <w:color w:val="000000" w:themeColor="text1"/>
        </w:rPr>
        <w:t>consisted of eight objectives-</w:t>
      </w:r>
      <w:r>
        <w:rPr>
          <w:b/>
          <w:bCs/>
          <w:color w:val="000000" w:themeColor="text1"/>
        </w:rPr>
        <w:t xml:space="preserve"> </w:t>
      </w:r>
      <w:r w:rsidR="008C5C05" w:rsidRPr="00070493">
        <w:rPr>
          <w:bCs/>
          <w:color w:val="000000" w:themeColor="text1"/>
        </w:rPr>
        <w:t>1</w:t>
      </w:r>
      <w:r>
        <w:rPr>
          <w:bCs/>
          <w:color w:val="000000" w:themeColor="text1"/>
        </w:rPr>
        <w:t>)</w:t>
      </w:r>
      <w:r w:rsidR="008C5C05" w:rsidRPr="00146F1F">
        <w:rPr>
          <w:bCs/>
          <w:color w:val="000000" w:themeColor="text1"/>
        </w:rPr>
        <w:t xml:space="preserve"> </w:t>
      </w:r>
      <w:r w:rsidR="008C5C05" w:rsidRPr="00146F1F">
        <w:rPr>
          <w:color w:val="000000" w:themeColor="text1"/>
        </w:rPr>
        <w:t>Survey, collection, identification and population dynamics of PBW from different cotton growing districts</w:t>
      </w:r>
      <w:r>
        <w:rPr>
          <w:color w:val="000000" w:themeColor="text1"/>
        </w:rPr>
        <w:t xml:space="preserve">; </w:t>
      </w:r>
      <w:r>
        <w:rPr>
          <w:bCs/>
          <w:color w:val="000000" w:themeColor="text1"/>
        </w:rPr>
        <w:t>2)</w:t>
      </w:r>
      <w:r w:rsidRPr="00070493">
        <w:rPr>
          <w:bCs/>
          <w:color w:val="000000" w:themeColor="text1"/>
        </w:rPr>
        <w:t xml:space="preserve"> </w:t>
      </w:r>
      <w:r w:rsidRPr="00070493">
        <w:rPr>
          <w:color w:val="000000" w:themeColor="text1"/>
        </w:rPr>
        <w:t>Mass</w:t>
      </w:r>
      <w:r w:rsidRPr="00146F1F">
        <w:rPr>
          <w:color w:val="000000" w:themeColor="text1"/>
        </w:rPr>
        <w:t>-rearing of PBW</w:t>
      </w:r>
      <w:r>
        <w:rPr>
          <w:color w:val="000000" w:themeColor="text1"/>
        </w:rPr>
        <w:t xml:space="preserve">; 3) </w:t>
      </w:r>
      <w:r w:rsidRPr="00146F1F">
        <w:rPr>
          <w:color w:val="000000" w:themeColor="text1"/>
        </w:rPr>
        <w:t>Determination of alternate host plants of PBW</w:t>
      </w:r>
      <w:r>
        <w:rPr>
          <w:color w:val="000000" w:themeColor="text1"/>
        </w:rPr>
        <w:t>; 4)</w:t>
      </w:r>
      <w:r w:rsidRPr="00146F1F">
        <w:rPr>
          <w:color w:val="000000" w:themeColor="text1"/>
        </w:rPr>
        <w:t xml:space="preserve"> To study diapausing behaviour of Pink Bollworm</w:t>
      </w:r>
      <w:r>
        <w:rPr>
          <w:color w:val="000000" w:themeColor="text1"/>
        </w:rPr>
        <w:t xml:space="preserve">; 5) </w:t>
      </w:r>
      <w:r w:rsidRPr="00146F1F">
        <w:rPr>
          <w:color w:val="000000" w:themeColor="text1"/>
        </w:rPr>
        <w:t>BT gene efficacy evaluation through chemicals/ phytohormones application</w:t>
      </w:r>
      <w:r>
        <w:rPr>
          <w:color w:val="000000" w:themeColor="text1"/>
        </w:rPr>
        <w:t>; 6)</w:t>
      </w:r>
      <w:r w:rsidRPr="00146F1F">
        <w:rPr>
          <w:color w:val="000000" w:themeColor="text1"/>
        </w:rPr>
        <w:t xml:space="preserve"> Monitoring of insecticide-efficacy and insecticide-resistance development through conventional bioassays for insecticides used on cotton crop for Pink bollworm</w:t>
      </w:r>
      <w:r>
        <w:rPr>
          <w:color w:val="000000" w:themeColor="text1"/>
        </w:rPr>
        <w:t xml:space="preserve">; 7) </w:t>
      </w:r>
      <w:r w:rsidRPr="00146F1F">
        <w:rPr>
          <w:color w:val="000000" w:themeColor="text1"/>
        </w:rPr>
        <w:t>Assessment of enzyme activity in resistant strains of PBW</w:t>
      </w:r>
      <w:r>
        <w:rPr>
          <w:color w:val="000000" w:themeColor="text1"/>
        </w:rPr>
        <w:t>; 8)</w:t>
      </w:r>
      <w:r w:rsidRPr="00146F1F">
        <w:rPr>
          <w:color w:val="000000" w:themeColor="text1"/>
        </w:rPr>
        <w:t xml:space="preserve"> Evaluate the role of insecticides mixture and synergists in resistance management</w:t>
      </w:r>
      <w:r>
        <w:rPr>
          <w:color w:val="000000" w:themeColor="text1"/>
        </w:rPr>
        <w:t xml:space="preserve">. Various activities under these objectives were completed and salient achievements/results have been described here. </w:t>
      </w:r>
    </w:p>
    <w:p w14:paraId="04E7B4C4" w14:textId="77777777" w:rsidR="008C5C05" w:rsidRPr="00C97711" w:rsidRDefault="00070493" w:rsidP="00836871">
      <w:pPr>
        <w:pStyle w:val="NormalWeb"/>
        <w:shd w:val="clear" w:color="auto" w:fill="FFFFFF"/>
        <w:spacing w:before="0" w:beforeAutospacing="0" w:after="300" w:afterAutospacing="0"/>
        <w:ind w:firstLine="720"/>
        <w:jc w:val="both"/>
        <w:rPr>
          <w:bCs/>
          <w:color w:val="000000" w:themeColor="text1"/>
        </w:rPr>
      </w:pPr>
      <w:r>
        <w:rPr>
          <w:color w:val="000000" w:themeColor="text1"/>
        </w:rPr>
        <w:t>The results of various activites of objective-1 depict that n</w:t>
      </w:r>
      <w:r w:rsidR="008C5C05" w:rsidRPr="00146F1F">
        <w:rPr>
          <w:bCs/>
          <w:color w:val="000000" w:themeColor="text1"/>
        </w:rPr>
        <w:t>o PBW adult captures was observed from January to 1</w:t>
      </w:r>
      <w:r w:rsidR="008C5C05" w:rsidRPr="00146F1F">
        <w:rPr>
          <w:bCs/>
          <w:color w:val="000000" w:themeColor="text1"/>
          <w:vertAlign w:val="superscript"/>
        </w:rPr>
        <w:t>st</w:t>
      </w:r>
      <w:r w:rsidR="008C5C05" w:rsidRPr="00146F1F">
        <w:rPr>
          <w:bCs/>
          <w:color w:val="000000" w:themeColor="text1"/>
        </w:rPr>
        <w:t xml:space="preserve"> week of April</w:t>
      </w:r>
      <w:r>
        <w:rPr>
          <w:bCs/>
          <w:color w:val="000000" w:themeColor="text1"/>
        </w:rPr>
        <w:t>, h</w:t>
      </w:r>
      <w:r w:rsidR="008C5C05" w:rsidRPr="00146F1F">
        <w:rPr>
          <w:bCs/>
          <w:color w:val="000000" w:themeColor="text1"/>
        </w:rPr>
        <w:t xml:space="preserve">owever, PBW adult captures fluctuated from few to many male-moths/trap/fortnight (May to October) with peak captures during September. The infestation data indicate that infestation of PBW on cotton started from mid of July with peak infestation in the month of September in treated block. </w:t>
      </w:r>
      <w:r w:rsidR="008C5C05" w:rsidRPr="003B0ADC">
        <w:rPr>
          <w:bCs/>
          <w:color w:val="000000" w:themeColor="text1"/>
        </w:rPr>
        <w:t>However, mean infestation of 2.5-50% was recorded in control block (field) during July-September in selected districts.</w:t>
      </w:r>
      <w:r>
        <w:rPr>
          <w:bCs/>
          <w:color w:val="000000" w:themeColor="text1"/>
        </w:rPr>
        <w:t xml:space="preserve"> </w:t>
      </w:r>
      <w:r w:rsidR="008C5C05" w:rsidRPr="003B0ADC">
        <w:rPr>
          <w:bCs/>
          <w:color w:val="000000" w:themeColor="text1"/>
        </w:rPr>
        <w:t>From January-September, the adult captured in pheromone traps and reared from infested bolls/flowers were collected, preserved in 70% alcohol and brought into laboratory for morphological identificat</w:t>
      </w:r>
      <w:r>
        <w:rPr>
          <w:bCs/>
          <w:color w:val="000000" w:themeColor="text1"/>
        </w:rPr>
        <w:t xml:space="preserve">ion and molecular confirmation. </w:t>
      </w:r>
      <w:r w:rsidR="008C5C05" w:rsidRPr="003B0ADC">
        <w:rPr>
          <w:bCs/>
          <w:color w:val="000000" w:themeColor="text1"/>
        </w:rPr>
        <w:t>The larvae and pupae of the collected population from different districts were preserved in 70% alcohol and brought into laboratory for morphological identificat</w:t>
      </w:r>
      <w:r>
        <w:rPr>
          <w:bCs/>
          <w:color w:val="000000" w:themeColor="text1"/>
        </w:rPr>
        <w:t xml:space="preserve">ion and molecular confirmation. </w:t>
      </w:r>
      <w:r w:rsidR="008C5C05" w:rsidRPr="003B0ADC">
        <w:rPr>
          <w:bCs/>
          <w:color w:val="000000" w:themeColor="text1"/>
          <w:lang w:val="en-GB"/>
        </w:rPr>
        <w:t xml:space="preserve">The result of morphological identification and PCR sequencing and phylogenetic analysis indicated that the individuals (adults, larvae and pupae) of PBW samples collected from all selected districts were of same species of </w:t>
      </w:r>
      <w:r w:rsidR="008C5C05" w:rsidRPr="003B0ADC">
        <w:rPr>
          <w:bCs/>
          <w:i/>
          <w:iCs/>
          <w:color w:val="000000" w:themeColor="text1"/>
          <w:lang w:val="en-GB"/>
        </w:rPr>
        <w:t>P. gossypiella</w:t>
      </w:r>
      <w:r w:rsidR="008C5C05" w:rsidRPr="003B0ADC">
        <w:rPr>
          <w:bCs/>
          <w:color w:val="000000" w:themeColor="text1"/>
          <w:lang w:val="en-GB"/>
        </w:rPr>
        <w:t xml:space="preserve"> as samples had 99-100% identity with NCBI submitted specimens of </w:t>
      </w:r>
      <w:r w:rsidR="008C5C05" w:rsidRPr="003B0ADC">
        <w:rPr>
          <w:bCs/>
          <w:i/>
          <w:iCs/>
          <w:color w:val="000000" w:themeColor="text1"/>
          <w:lang w:val="en-GB"/>
        </w:rPr>
        <w:t>P. gossypiella</w:t>
      </w:r>
      <w:r w:rsidR="008C5C05" w:rsidRPr="003B0ADC">
        <w:rPr>
          <w:bCs/>
          <w:color w:val="000000" w:themeColor="text1"/>
          <w:lang w:val="en-GB"/>
        </w:rPr>
        <w:t xml:space="preserve"> reported from other countries.</w:t>
      </w:r>
    </w:p>
    <w:p w14:paraId="480E8584" w14:textId="77777777" w:rsidR="008C5C05" w:rsidRDefault="00836871" w:rsidP="000B12A7">
      <w:pPr>
        <w:spacing w:line="0" w:lineRule="atLeast"/>
        <w:ind w:firstLine="720"/>
        <w:jc w:val="both"/>
        <w:rPr>
          <w:rFonts w:ascii="Times New Roman" w:hAnsi="Times New Roman" w:cs="Times New Roman"/>
          <w:bCs/>
          <w:color w:val="000000" w:themeColor="text1"/>
          <w:sz w:val="24"/>
          <w:szCs w:val="24"/>
          <w:lang w:val="en-GB"/>
        </w:rPr>
      </w:pPr>
      <w:r>
        <w:rPr>
          <w:rFonts w:ascii="Times New Roman" w:eastAsia="Times New Roman" w:hAnsi="Times New Roman" w:cs="Times New Roman"/>
          <w:bCs/>
          <w:color w:val="000000" w:themeColor="text1"/>
          <w:sz w:val="24"/>
          <w:szCs w:val="24"/>
        </w:rPr>
        <w:t>Under the</w:t>
      </w:r>
      <w:r w:rsidRPr="00836871">
        <w:rPr>
          <w:rFonts w:ascii="Times New Roman" w:eastAsia="Times New Roman" w:hAnsi="Times New Roman" w:cs="Times New Roman"/>
          <w:bCs/>
          <w:color w:val="000000" w:themeColor="text1"/>
          <w:sz w:val="24"/>
          <w:szCs w:val="24"/>
        </w:rPr>
        <w:t xml:space="preserve"> objective-1</w:t>
      </w:r>
      <w:r>
        <w:rPr>
          <w:rFonts w:ascii="Times New Roman" w:eastAsia="Times New Roman" w:hAnsi="Times New Roman" w:cs="Times New Roman"/>
          <w:bCs/>
          <w:color w:val="000000" w:themeColor="text1"/>
          <w:sz w:val="24"/>
          <w:szCs w:val="24"/>
        </w:rPr>
        <w:t>, different development and research activities were carried out. Under development activities of this objective, f</w:t>
      </w:r>
      <w:r w:rsidR="008C5C05" w:rsidRPr="00146F1F">
        <w:rPr>
          <w:rFonts w:ascii="Times New Roman" w:hAnsi="Times New Roman" w:cs="Times New Roman"/>
          <w:bCs/>
          <w:color w:val="000000" w:themeColor="text1"/>
          <w:sz w:val="24"/>
          <w:szCs w:val="24"/>
        </w:rPr>
        <w:t xml:space="preserve">ive team scientists (Dr. Waqas Wakil, Dr. M. Dildar Gogi, Dr. M. Arshad, Dr. Abid Ali and Dr. Zain ul Abdin,) got </w:t>
      </w:r>
      <w:r w:rsidR="008C5C05" w:rsidRPr="00146F1F">
        <w:rPr>
          <w:rFonts w:ascii="Times New Roman" w:hAnsi="Times New Roman" w:cs="Times New Roman"/>
          <w:b/>
          <w:bCs/>
          <w:color w:val="000000" w:themeColor="text1"/>
          <w:sz w:val="24"/>
          <w:szCs w:val="24"/>
        </w:rPr>
        <w:t>training on pink bollworm rearing</w:t>
      </w:r>
      <w:r w:rsidR="008C5C05" w:rsidRPr="00146F1F">
        <w:rPr>
          <w:rFonts w:ascii="Times New Roman" w:hAnsi="Times New Roman" w:cs="Times New Roman"/>
          <w:bCs/>
          <w:color w:val="000000" w:themeColor="text1"/>
          <w:sz w:val="24"/>
          <w:szCs w:val="24"/>
        </w:rPr>
        <w:t xml:space="preserve"> in </w:t>
      </w:r>
      <w:r w:rsidR="008C5C05" w:rsidRPr="00146F1F">
        <w:rPr>
          <w:rFonts w:ascii="Times New Roman" w:hAnsi="Times New Roman" w:cs="Times New Roman"/>
          <w:b/>
          <w:bCs/>
          <w:color w:val="000000" w:themeColor="text1"/>
          <w:sz w:val="24"/>
          <w:szCs w:val="24"/>
        </w:rPr>
        <w:t>International workshop on “lab establishment and rearing techniques of Pink Bollworm”</w:t>
      </w:r>
      <w:r w:rsidR="008C5C05" w:rsidRPr="00146F1F">
        <w:rPr>
          <w:rFonts w:ascii="Times New Roman" w:hAnsi="Times New Roman" w:cs="Times New Roman"/>
          <w:bCs/>
          <w:color w:val="000000" w:themeColor="text1"/>
          <w:sz w:val="24"/>
          <w:szCs w:val="24"/>
        </w:rPr>
        <w:t xml:space="preserve"> organized by Department of Entomology, MNSUAM in collaboration with Department of Entomology, UAF, Hubei Academy of Agricultural Sciences (HAAS), China. In this workshop, the Chinese scientists/experts, Dr. Wang Ling and Dr. Shengbao, trained the participants on PBW Lab development and its rearing on artificial diet.</w:t>
      </w:r>
      <w:r>
        <w:rPr>
          <w:rFonts w:ascii="Times New Roman" w:hAnsi="Times New Roman" w:cs="Times New Roman"/>
          <w:bCs/>
          <w:color w:val="000000" w:themeColor="text1"/>
          <w:sz w:val="24"/>
          <w:szCs w:val="24"/>
        </w:rPr>
        <w:t xml:space="preserve"> </w:t>
      </w:r>
      <w:r w:rsidR="008C5C05" w:rsidRPr="00146F1F">
        <w:rPr>
          <w:rFonts w:ascii="Times New Roman" w:hAnsi="Times New Roman" w:cs="Times New Roman"/>
          <w:bCs/>
          <w:color w:val="000000" w:themeColor="text1"/>
          <w:sz w:val="24"/>
          <w:szCs w:val="24"/>
        </w:rPr>
        <w:t xml:space="preserve">Department of Entomology, UAF organized a </w:t>
      </w:r>
      <w:r w:rsidR="008C5C05" w:rsidRPr="00146F1F">
        <w:rPr>
          <w:rFonts w:ascii="Times New Roman" w:hAnsi="Times New Roman" w:cs="Times New Roman"/>
          <w:b/>
          <w:bCs/>
          <w:color w:val="000000" w:themeColor="text1"/>
          <w:sz w:val="24"/>
          <w:szCs w:val="24"/>
        </w:rPr>
        <w:t>One Day Seminar/training-workshop on “Pink Bollworm”</w:t>
      </w:r>
      <w:r w:rsidR="008C5C05" w:rsidRPr="00146F1F">
        <w:rPr>
          <w:rFonts w:ascii="Times New Roman" w:hAnsi="Times New Roman" w:cs="Times New Roman"/>
          <w:bCs/>
          <w:color w:val="000000" w:themeColor="text1"/>
          <w:sz w:val="24"/>
          <w:szCs w:val="24"/>
        </w:rPr>
        <w:t xml:space="preserve"> May 25, 2018 at UAF during the visit of Chinese scientists, Dr. Wang Ling and Dr. Shengbao to Department of Entomology UAF. In this event, the delegations and participants from AARI, NIB</w:t>
      </w:r>
      <w:r>
        <w:rPr>
          <w:rFonts w:ascii="Times New Roman" w:hAnsi="Times New Roman" w:cs="Times New Roman"/>
          <w:bCs/>
          <w:color w:val="000000" w:themeColor="text1"/>
          <w:sz w:val="24"/>
          <w:szCs w:val="24"/>
        </w:rPr>
        <w:t xml:space="preserve">GE and MNSUAM. </w:t>
      </w:r>
      <w:r w:rsidR="008C5C05" w:rsidRPr="00146F1F">
        <w:rPr>
          <w:rFonts w:ascii="Times New Roman" w:hAnsi="Times New Roman" w:cs="Times New Roman"/>
          <w:b/>
          <w:bCs/>
          <w:color w:val="000000" w:themeColor="text1"/>
          <w:sz w:val="24"/>
          <w:szCs w:val="24"/>
        </w:rPr>
        <w:t>MoU between UAF and Hubei Academy of Agricultural Sciences, Wuhan, China</w:t>
      </w:r>
      <w:r w:rsidR="008C5C05" w:rsidRPr="00146F1F">
        <w:rPr>
          <w:rFonts w:ascii="Times New Roman" w:hAnsi="Times New Roman" w:cs="Times New Roman"/>
          <w:bCs/>
          <w:color w:val="000000" w:themeColor="text1"/>
          <w:sz w:val="24"/>
          <w:szCs w:val="24"/>
        </w:rPr>
        <w:t xml:space="preserve"> has been drafted, approved from UAF Dean Committee and will be signed soon. Under this MoU, There will be exchange opportunity for faculty, students and technical staff</w:t>
      </w:r>
      <w:r>
        <w:rPr>
          <w:rFonts w:ascii="Times New Roman" w:hAnsi="Times New Roman" w:cs="Times New Roman"/>
          <w:bCs/>
          <w:color w:val="000000" w:themeColor="text1"/>
          <w:sz w:val="24"/>
          <w:szCs w:val="24"/>
        </w:rPr>
        <w:t xml:space="preserve">. </w:t>
      </w:r>
      <w:r w:rsidR="008C5C05" w:rsidRPr="00146F1F">
        <w:rPr>
          <w:rFonts w:ascii="Times New Roman" w:hAnsi="Times New Roman" w:cs="Times New Roman"/>
          <w:b/>
          <w:bCs/>
          <w:color w:val="000000" w:themeColor="text1"/>
          <w:sz w:val="24"/>
          <w:szCs w:val="24"/>
        </w:rPr>
        <w:t>A training program on PBW rearing</w:t>
      </w:r>
      <w:r w:rsidR="008C5C05" w:rsidRPr="00146F1F">
        <w:rPr>
          <w:rFonts w:ascii="Times New Roman" w:hAnsi="Times New Roman" w:cs="Times New Roman"/>
          <w:bCs/>
          <w:color w:val="000000" w:themeColor="text1"/>
          <w:sz w:val="24"/>
          <w:szCs w:val="24"/>
        </w:rPr>
        <w:t xml:space="preserve">, handling, lab-management, bioassay-techiques and resistance monitoring techniques The team scientists (Prof. Dr. Jalal Arif, Dr. M. D. Dildar Gogi, Dr. M. Arshad and Dr. Abid Ali) have tentatively been finalized for training during April-May, </w:t>
      </w:r>
      <w:r w:rsidR="008C5C05" w:rsidRPr="00146F1F">
        <w:rPr>
          <w:rFonts w:ascii="Times New Roman" w:hAnsi="Times New Roman" w:cs="Times New Roman"/>
          <w:bCs/>
          <w:color w:val="000000" w:themeColor="text1"/>
          <w:sz w:val="24"/>
          <w:szCs w:val="24"/>
        </w:rPr>
        <w:lastRenderedPageBreak/>
        <w:t>2019 under this MoU.</w:t>
      </w:r>
      <w:r>
        <w:rPr>
          <w:rFonts w:ascii="Times New Roman" w:hAnsi="Times New Roman" w:cs="Times New Roman"/>
          <w:bCs/>
          <w:color w:val="000000" w:themeColor="text1"/>
          <w:sz w:val="24"/>
          <w:szCs w:val="24"/>
        </w:rPr>
        <w:t xml:space="preserve"> </w:t>
      </w:r>
      <w:r w:rsidR="008C5C05" w:rsidRPr="00146F1F">
        <w:rPr>
          <w:rFonts w:ascii="Times New Roman" w:hAnsi="Times New Roman" w:cs="Times New Roman"/>
          <w:bCs/>
          <w:color w:val="000000" w:themeColor="text1"/>
          <w:sz w:val="24"/>
          <w:szCs w:val="24"/>
        </w:rPr>
        <w:t xml:space="preserve">A </w:t>
      </w:r>
      <w:r w:rsidR="008C5C05" w:rsidRPr="00146F1F">
        <w:rPr>
          <w:rFonts w:ascii="Times New Roman" w:hAnsi="Times New Roman" w:cs="Times New Roman"/>
          <w:b/>
          <w:bCs/>
          <w:color w:val="000000" w:themeColor="text1"/>
          <w:sz w:val="24"/>
          <w:szCs w:val="24"/>
        </w:rPr>
        <w:t>PBW Rearing Laboratory</w:t>
      </w:r>
      <w:r w:rsidR="008C5C05" w:rsidRPr="00146F1F">
        <w:rPr>
          <w:rFonts w:ascii="Times New Roman" w:hAnsi="Times New Roman" w:cs="Times New Roman"/>
          <w:bCs/>
          <w:color w:val="000000" w:themeColor="text1"/>
          <w:sz w:val="24"/>
          <w:szCs w:val="24"/>
        </w:rPr>
        <w:t xml:space="preserve"> has been established in the Department of Entomology, UAF where PBW-populations from six different districts (Multan, Bahawalpur, Khaniwal, Sahiwal, Faisalabad and Vehari) are going to be managed on natural as well as artificial diet. </w:t>
      </w:r>
      <w:r>
        <w:rPr>
          <w:rFonts w:ascii="Times New Roman" w:hAnsi="Times New Roman" w:cs="Times New Roman"/>
          <w:bCs/>
          <w:color w:val="000000" w:themeColor="text1"/>
          <w:sz w:val="24"/>
          <w:szCs w:val="24"/>
        </w:rPr>
        <w:t>The results of research activities indicate that among</w:t>
      </w:r>
      <w:r w:rsidR="008C5C05" w:rsidRPr="00146F1F">
        <w:rPr>
          <w:rFonts w:ascii="Times New Roman" w:hAnsi="Times New Roman" w:cs="Times New Roman"/>
          <w:bCs/>
          <w:color w:val="000000" w:themeColor="text1"/>
          <w:sz w:val="24"/>
          <w:szCs w:val="24"/>
        </w:rPr>
        <w:t xml:space="preserve"> different larval diets </w:t>
      </w:r>
      <w:r>
        <w:rPr>
          <w:rFonts w:ascii="Times New Roman" w:hAnsi="Times New Roman" w:cs="Times New Roman"/>
          <w:bCs/>
          <w:color w:val="000000" w:themeColor="text1"/>
          <w:sz w:val="24"/>
          <w:szCs w:val="24"/>
        </w:rPr>
        <w:t>(</w:t>
      </w:r>
      <w:r w:rsidR="008C5C05" w:rsidRPr="00146F1F">
        <w:rPr>
          <w:rFonts w:ascii="Times New Roman" w:hAnsi="Times New Roman" w:cs="Times New Roman"/>
          <w:bCs/>
          <w:color w:val="000000" w:themeColor="text1"/>
          <w:sz w:val="24"/>
          <w:szCs w:val="24"/>
        </w:rPr>
        <w:t>wheat-germ standard artificial diets, Okra (natural) diet, chickpea-artificial diet</w:t>
      </w:r>
      <w:r>
        <w:rPr>
          <w:rFonts w:ascii="Times New Roman" w:hAnsi="Times New Roman" w:cs="Times New Roman"/>
          <w:bCs/>
          <w:color w:val="000000" w:themeColor="text1"/>
          <w:sz w:val="24"/>
          <w:szCs w:val="24"/>
        </w:rPr>
        <w:t>),</w:t>
      </w:r>
      <w:r w:rsidR="008C5C05" w:rsidRPr="00146F1F">
        <w:rPr>
          <w:rFonts w:ascii="Times New Roman" w:hAnsi="Times New Roman" w:cs="Times New Roman"/>
          <w:bCs/>
          <w:color w:val="000000" w:themeColor="text1"/>
          <w:sz w:val="24"/>
          <w:szCs w:val="24"/>
        </w:rPr>
        <w:t xml:space="preserve"> Okra-diet was found the most appropriate diet for PBW rearing followed by chickpea-artificial diet and wheat-</w:t>
      </w:r>
      <w:r>
        <w:rPr>
          <w:rFonts w:ascii="Times New Roman" w:hAnsi="Times New Roman" w:cs="Times New Roman"/>
          <w:bCs/>
          <w:color w:val="000000" w:themeColor="text1"/>
          <w:sz w:val="24"/>
          <w:szCs w:val="24"/>
        </w:rPr>
        <w:t>germ standard artificial diets. The</w:t>
      </w:r>
      <w:r w:rsidR="008C5C05" w:rsidRPr="00146F1F">
        <w:rPr>
          <w:rFonts w:ascii="Times New Roman" w:hAnsi="Times New Roman" w:cs="Times New Roman"/>
          <w:bCs/>
          <w:color w:val="000000" w:themeColor="text1"/>
          <w:sz w:val="24"/>
          <w:szCs w:val="24"/>
        </w:rPr>
        <w:t xml:space="preserve"> effect of different adult-diets </w:t>
      </w:r>
      <w:r w:rsidR="008C5C05" w:rsidRPr="00146F1F">
        <w:rPr>
          <w:rFonts w:ascii="Times New Roman" w:hAnsi="Times New Roman" w:cs="Times New Roman"/>
          <w:bCs/>
          <w:color w:val="000000" w:themeColor="text1"/>
          <w:sz w:val="24"/>
          <w:szCs w:val="24"/>
          <w:lang w:val="en-GB"/>
        </w:rPr>
        <w:t xml:space="preserve">(honey, sucrose and glucose at 5%, 10% and 15% concentration each) </w:t>
      </w:r>
      <w:r>
        <w:rPr>
          <w:rFonts w:ascii="Times New Roman" w:hAnsi="Times New Roman" w:cs="Times New Roman"/>
          <w:bCs/>
          <w:color w:val="000000" w:themeColor="text1"/>
          <w:sz w:val="24"/>
          <w:szCs w:val="24"/>
          <w:lang w:val="en-GB"/>
        </w:rPr>
        <w:t>indicate that t</w:t>
      </w:r>
      <w:r w:rsidR="008C5C05" w:rsidRPr="00146F1F">
        <w:rPr>
          <w:rFonts w:ascii="Times New Roman" w:hAnsi="Times New Roman" w:cs="Times New Roman"/>
          <w:bCs/>
          <w:color w:val="000000" w:themeColor="text1"/>
          <w:sz w:val="24"/>
          <w:szCs w:val="24"/>
          <w:lang w:val="en-GB"/>
        </w:rPr>
        <w:t xml:space="preserve">he highest longevity of </w:t>
      </w:r>
      <w:r w:rsidR="008C5C05" w:rsidRPr="00836871">
        <w:rPr>
          <w:rFonts w:ascii="Times New Roman" w:hAnsi="Times New Roman" w:cs="Times New Roman"/>
          <w:bCs/>
          <w:i/>
          <w:color w:val="000000" w:themeColor="text1"/>
          <w:sz w:val="24"/>
          <w:szCs w:val="24"/>
          <w:lang w:val="en-GB"/>
        </w:rPr>
        <w:t>P. gossypiella</w:t>
      </w:r>
      <w:r w:rsidR="008C5C05" w:rsidRPr="00146F1F">
        <w:rPr>
          <w:rFonts w:ascii="Times New Roman" w:hAnsi="Times New Roman" w:cs="Times New Roman"/>
          <w:bCs/>
          <w:color w:val="000000" w:themeColor="text1"/>
          <w:sz w:val="24"/>
          <w:szCs w:val="24"/>
          <w:lang w:val="en-GB"/>
        </w:rPr>
        <w:t xml:space="preserve"> was recorded on the 10% honey solution (12.8 days) followed by sucrose solution (10.83 days) and glucose solution (9.88 days). The maximum eggs / life span of </w:t>
      </w:r>
      <w:r w:rsidR="008C5C05" w:rsidRPr="00836871">
        <w:rPr>
          <w:rFonts w:ascii="Times New Roman" w:hAnsi="Times New Roman" w:cs="Times New Roman"/>
          <w:bCs/>
          <w:i/>
          <w:color w:val="000000" w:themeColor="text1"/>
          <w:sz w:val="24"/>
          <w:szCs w:val="24"/>
          <w:lang w:val="en-GB"/>
        </w:rPr>
        <w:t>P. gossypiella</w:t>
      </w:r>
      <w:r w:rsidR="008C5C05" w:rsidRPr="00146F1F">
        <w:rPr>
          <w:rFonts w:ascii="Times New Roman" w:hAnsi="Times New Roman" w:cs="Times New Roman"/>
          <w:bCs/>
          <w:color w:val="000000" w:themeColor="text1"/>
          <w:sz w:val="24"/>
          <w:szCs w:val="24"/>
          <w:lang w:val="en-GB"/>
        </w:rPr>
        <w:t xml:space="preserve"> was recorded on the 10% honey solution (44.7 eggs/ life span of P. gossypiella) followed 10%  sucrose solution (38.3 eggs) and 10% glucose solution (31.00 eggs).</w:t>
      </w:r>
      <w:r>
        <w:rPr>
          <w:rFonts w:ascii="Times New Roman" w:hAnsi="Times New Roman" w:cs="Times New Roman"/>
          <w:bCs/>
          <w:color w:val="000000" w:themeColor="text1"/>
          <w:sz w:val="24"/>
          <w:szCs w:val="24"/>
        </w:rPr>
        <w:t xml:space="preserve"> Overall, </w:t>
      </w:r>
      <w:r w:rsidR="008C5C05" w:rsidRPr="00836871">
        <w:rPr>
          <w:rFonts w:ascii="Times New Roman" w:hAnsi="Times New Roman" w:cs="Times New Roman"/>
          <w:bCs/>
          <w:color w:val="000000" w:themeColor="text1"/>
          <w:sz w:val="24"/>
          <w:szCs w:val="24"/>
        </w:rPr>
        <w:t>10% honey solution is an ideal diet for adult PBW (more survival and fecundity)</w:t>
      </w:r>
      <w:r w:rsidR="00545E67">
        <w:rPr>
          <w:rFonts w:ascii="Times New Roman" w:hAnsi="Times New Roman" w:cs="Times New Roman"/>
          <w:bCs/>
          <w:color w:val="000000" w:themeColor="text1"/>
          <w:sz w:val="24"/>
          <w:szCs w:val="24"/>
        </w:rPr>
        <w:t>. The results of r</w:t>
      </w:r>
      <w:r w:rsidR="008C5C05" w:rsidRPr="00146F1F">
        <w:rPr>
          <w:rFonts w:ascii="Times New Roman" w:hAnsi="Times New Roman" w:cs="Times New Roman"/>
          <w:bCs/>
          <w:color w:val="000000" w:themeColor="text1"/>
          <w:sz w:val="24"/>
          <w:szCs w:val="24"/>
          <w:lang w:val="en-GB"/>
        </w:rPr>
        <w:t>ough texture tissue papers of different colors (Green, Red, White) as egg receptacles</w:t>
      </w:r>
      <w:r w:rsidR="00545E67">
        <w:rPr>
          <w:rFonts w:ascii="Times New Roman" w:hAnsi="Times New Roman" w:cs="Times New Roman"/>
          <w:bCs/>
          <w:color w:val="000000" w:themeColor="text1"/>
          <w:sz w:val="24"/>
          <w:szCs w:val="24"/>
          <w:lang w:val="en-GB"/>
        </w:rPr>
        <w:t xml:space="preserve"> reveal that a</w:t>
      </w:r>
      <w:r w:rsidR="008C5C05" w:rsidRPr="00146F1F">
        <w:rPr>
          <w:rFonts w:ascii="Times New Roman" w:hAnsi="Times New Roman" w:cs="Times New Roman"/>
          <w:bCs/>
          <w:color w:val="000000" w:themeColor="text1"/>
          <w:sz w:val="24"/>
          <w:szCs w:val="24"/>
          <w:lang w:val="en-GB"/>
        </w:rPr>
        <w:t>rtificial oviposition substrate of white colour showed the highest oviposition (33.67</w:t>
      </w:r>
      <w:r w:rsidR="00545E67">
        <w:rPr>
          <w:rFonts w:ascii="Times New Roman" w:hAnsi="Times New Roman" w:cs="Times New Roman"/>
          <w:bCs/>
          <w:color w:val="000000" w:themeColor="text1"/>
          <w:sz w:val="24"/>
          <w:szCs w:val="24"/>
          <w:lang w:val="en-GB"/>
        </w:rPr>
        <w:t xml:space="preserve"> </w:t>
      </w:r>
      <w:r w:rsidR="008C5C05" w:rsidRPr="00146F1F">
        <w:rPr>
          <w:rFonts w:ascii="Times New Roman" w:hAnsi="Times New Roman" w:cs="Times New Roman"/>
          <w:bCs/>
          <w:color w:val="000000" w:themeColor="text1"/>
          <w:sz w:val="24"/>
          <w:szCs w:val="24"/>
          <w:lang w:val="en-GB"/>
        </w:rPr>
        <w:t>eggs/female) followed by green color (29.67</w:t>
      </w:r>
      <w:r w:rsidR="00545E67">
        <w:rPr>
          <w:rFonts w:ascii="Times New Roman" w:hAnsi="Times New Roman" w:cs="Times New Roman"/>
          <w:bCs/>
          <w:color w:val="000000" w:themeColor="text1"/>
          <w:sz w:val="24"/>
          <w:szCs w:val="24"/>
          <w:lang w:val="en-GB"/>
        </w:rPr>
        <w:t xml:space="preserve"> </w:t>
      </w:r>
      <w:r w:rsidR="008C5C05" w:rsidRPr="00146F1F">
        <w:rPr>
          <w:rFonts w:ascii="Times New Roman" w:hAnsi="Times New Roman" w:cs="Times New Roman"/>
          <w:bCs/>
          <w:color w:val="000000" w:themeColor="text1"/>
          <w:sz w:val="24"/>
          <w:szCs w:val="24"/>
          <w:lang w:val="en-GB"/>
        </w:rPr>
        <w:t>eggs/female) and red color (27.01</w:t>
      </w:r>
      <w:r w:rsidR="00545E67">
        <w:rPr>
          <w:rFonts w:ascii="Times New Roman" w:hAnsi="Times New Roman" w:cs="Times New Roman"/>
          <w:bCs/>
          <w:color w:val="000000" w:themeColor="text1"/>
          <w:sz w:val="24"/>
          <w:szCs w:val="24"/>
          <w:lang w:val="en-GB"/>
        </w:rPr>
        <w:t xml:space="preserve"> </w:t>
      </w:r>
      <w:r w:rsidR="008C5C05" w:rsidRPr="00146F1F">
        <w:rPr>
          <w:rFonts w:ascii="Times New Roman" w:hAnsi="Times New Roman" w:cs="Times New Roman"/>
          <w:bCs/>
          <w:color w:val="000000" w:themeColor="text1"/>
          <w:sz w:val="24"/>
          <w:szCs w:val="24"/>
          <w:lang w:val="en-GB"/>
        </w:rPr>
        <w:t>eggs/female).</w:t>
      </w:r>
      <w:r w:rsidR="00545E67">
        <w:rPr>
          <w:rFonts w:ascii="Times New Roman" w:hAnsi="Times New Roman" w:cs="Times New Roman"/>
          <w:bCs/>
          <w:color w:val="000000" w:themeColor="text1"/>
          <w:sz w:val="24"/>
          <w:szCs w:val="24"/>
        </w:rPr>
        <w:t xml:space="preserve"> The results of w</w:t>
      </w:r>
      <w:r w:rsidR="008C5C05" w:rsidRPr="00146F1F">
        <w:rPr>
          <w:rFonts w:ascii="Times New Roman" w:hAnsi="Times New Roman" w:cs="Times New Roman"/>
          <w:bCs/>
          <w:color w:val="000000" w:themeColor="text1"/>
          <w:sz w:val="24"/>
          <w:szCs w:val="24"/>
          <w:lang w:val="en-GB"/>
        </w:rPr>
        <w:t xml:space="preserve">hite colored artificial substrates </w:t>
      </w:r>
      <w:r w:rsidR="00545E67">
        <w:rPr>
          <w:rFonts w:ascii="Times New Roman" w:hAnsi="Times New Roman" w:cs="Times New Roman"/>
          <w:bCs/>
          <w:color w:val="000000" w:themeColor="text1"/>
          <w:sz w:val="24"/>
          <w:szCs w:val="24"/>
          <w:lang w:val="en-GB"/>
        </w:rPr>
        <w:t>(</w:t>
      </w:r>
      <w:r w:rsidR="008C5C05" w:rsidRPr="00146F1F">
        <w:rPr>
          <w:rFonts w:ascii="Times New Roman" w:hAnsi="Times New Roman" w:cs="Times New Roman"/>
          <w:bCs/>
          <w:color w:val="000000" w:themeColor="text1"/>
          <w:sz w:val="24"/>
          <w:szCs w:val="24"/>
          <w:lang w:val="en-GB"/>
        </w:rPr>
        <w:t>like Nappy liner, Gouache paper and “Vinda Kitchen Towel super absorbent</w:t>
      </w:r>
      <w:r w:rsidR="00545E67">
        <w:rPr>
          <w:rFonts w:ascii="Times New Roman" w:hAnsi="Times New Roman" w:cs="Times New Roman"/>
          <w:bCs/>
          <w:color w:val="000000" w:themeColor="text1"/>
          <w:sz w:val="24"/>
          <w:szCs w:val="24"/>
          <w:lang w:val="en-GB"/>
        </w:rPr>
        <w:t>)</w:t>
      </w:r>
      <w:r w:rsidR="008C5C05" w:rsidRPr="00146F1F">
        <w:rPr>
          <w:rFonts w:ascii="Times New Roman" w:hAnsi="Times New Roman" w:cs="Times New Roman"/>
          <w:bCs/>
          <w:color w:val="000000" w:themeColor="text1"/>
          <w:sz w:val="24"/>
          <w:szCs w:val="24"/>
          <w:lang w:val="en-GB"/>
        </w:rPr>
        <w:t xml:space="preserve"> of the same colour but of different texture with and without cotton leaves and its extracts as egg receptacles</w:t>
      </w:r>
      <w:r w:rsidR="00545E67">
        <w:rPr>
          <w:rFonts w:ascii="Times New Roman" w:hAnsi="Times New Roman" w:cs="Times New Roman"/>
          <w:bCs/>
          <w:color w:val="000000" w:themeColor="text1"/>
          <w:sz w:val="24"/>
          <w:szCs w:val="24"/>
          <w:lang w:val="en-GB"/>
        </w:rPr>
        <w:t xml:space="preserve"> indicate that a</w:t>
      </w:r>
      <w:r w:rsidR="008C5C05" w:rsidRPr="00146F1F">
        <w:rPr>
          <w:rFonts w:ascii="Times New Roman" w:hAnsi="Times New Roman" w:cs="Times New Roman"/>
          <w:bCs/>
          <w:color w:val="000000" w:themeColor="text1"/>
          <w:sz w:val="24"/>
          <w:szCs w:val="24"/>
          <w:lang w:val="en-GB"/>
        </w:rPr>
        <w:t>rtificial oviposition substrate of kitchen towel showed the highest oviposition (32.67</w:t>
      </w:r>
      <w:r w:rsidR="00545E67">
        <w:rPr>
          <w:rFonts w:ascii="Times New Roman" w:hAnsi="Times New Roman" w:cs="Times New Roman"/>
          <w:bCs/>
          <w:color w:val="000000" w:themeColor="text1"/>
          <w:sz w:val="24"/>
          <w:szCs w:val="24"/>
          <w:lang w:val="en-GB"/>
        </w:rPr>
        <w:t xml:space="preserve"> </w:t>
      </w:r>
      <w:r w:rsidR="008C5C05" w:rsidRPr="00146F1F">
        <w:rPr>
          <w:rFonts w:ascii="Times New Roman" w:hAnsi="Times New Roman" w:cs="Times New Roman"/>
          <w:bCs/>
          <w:color w:val="000000" w:themeColor="text1"/>
          <w:sz w:val="24"/>
          <w:szCs w:val="24"/>
          <w:lang w:val="en-GB"/>
        </w:rPr>
        <w:t>eggs/female) followed by nappy liner (31.01</w:t>
      </w:r>
      <w:r w:rsidR="00545E67">
        <w:rPr>
          <w:rFonts w:ascii="Times New Roman" w:hAnsi="Times New Roman" w:cs="Times New Roman"/>
          <w:bCs/>
          <w:color w:val="000000" w:themeColor="text1"/>
          <w:sz w:val="24"/>
          <w:szCs w:val="24"/>
          <w:lang w:val="en-GB"/>
        </w:rPr>
        <w:t xml:space="preserve"> </w:t>
      </w:r>
      <w:r w:rsidR="008C5C05" w:rsidRPr="00146F1F">
        <w:rPr>
          <w:rFonts w:ascii="Times New Roman" w:hAnsi="Times New Roman" w:cs="Times New Roman"/>
          <w:bCs/>
          <w:color w:val="000000" w:themeColor="text1"/>
          <w:sz w:val="24"/>
          <w:szCs w:val="24"/>
          <w:lang w:val="en-GB"/>
        </w:rPr>
        <w:t>eggs/female) and gouache paper (29.02</w:t>
      </w:r>
      <w:r w:rsidR="00545E67">
        <w:rPr>
          <w:rFonts w:ascii="Times New Roman" w:hAnsi="Times New Roman" w:cs="Times New Roman"/>
          <w:bCs/>
          <w:color w:val="000000" w:themeColor="text1"/>
          <w:sz w:val="24"/>
          <w:szCs w:val="24"/>
          <w:lang w:val="en-GB"/>
        </w:rPr>
        <w:t xml:space="preserve"> </w:t>
      </w:r>
      <w:r w:rsidR="008C5C05" w:rsidRPr="00146F1F">
        <w:rPr>
          <w:rFonts w:ascii="Times New Roman" w:hAnsi="Times New Roman" w:cs="Times New Roman"/>
          <w:bCs/>
          <w:color w:val="000000" w:themeColor="text1"/>
          <w:sz w:val="24"/>
          <w:szCs w:val="24"/>
          <w:lang w:val="en-GB"/>
        </w:rPr>
        <w:t>eggs/female)</w:t>
      </w:r>
      <w:r w:rsidR="00545E67">
        <w:rPr>
          <w:rFonts w:ascii="Times New Roman" w:hAnsi="Times New Roman" w:cs="Times New Roman"/>
          <w:bCs/>
          <w:color w:val="000000" w:themeColor="text1"/>
          <w:sz w:val="24"/>
          <w:szCs w:val="24"/>
          <w:lang w:val="en-GB"/>
        </w:rPr>
        <w:t>.</w:t>
      </w:r>
    </w:p>
    <w:p w14:paraId="7024E946" w14:textId="77777777" w:rsidR="008C5C05" w:rsidRPr="00545E67" w:rsidRDefault="00545E67" w:rsidP="00E53AE2">
      <w:pPr>
        <w:spacing w:line="0" w:lineRule="atLeast"/>
        <w:ind w:firstLine="720"/>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lang w:val="en-GB"/>
        </w:rPr>
        <w:t xml:space="preserve">Under objective-3, </w:t>
      </w:r>
      <w:r>
        <w:rPr>
          <w:rFonts w:ascii="Times New Roman" w:hAnsi="Times New Roman" w:cs="Times New Roman"/>
          <w:bCs/>
          <w:color w:val="000000" w:themeColor="text1"/>
          <w:sz w:val="24"/>
          <w:szCs w:val="24"/>
        </w:rPr>
        <w:t xml:space="preserve"> </w:t>
      </w:r>
      <w:r w:rsidR="008C5C05" w:rsidRPr="00545E67">
        <w:rPr>
          <w:rFonts w:ascii="Times New Roman" w:hAnsi="Times New Roman" w:cs="Times New Roman"/>
          <w:bCs/>
          <w:color w:val="000000" w:themeColor="text1"/>
          <w:sz w:val="24"/>
          <w:szCs w:val="24"/>
        </w:rPr>
        <w:t xml:space="preserve">Four (4) alternate host plants (okra, tomato, gulekhaira, lucern) </w:t>
      </w:r>
      <w:r>
        <w:rPr>
          <w:rFonts w:ascii="Times New Roman" w:hAnsi="Times New Roman" w:cs="Times New Roman"/>
          <w:bCs/>
          <w:color w:val="000000" w:themeColor="text1"/>
          <w:sz w:val="24"/>
          <w:szCs w:val="24"/>
        </w:rPr>
        <w:t>and</w:t>
      </w:r>
      <w:r w:rsidR="008C5C05" w:rsidRPr="00545E67">
        <w:rPr>
          <w:rFonts w:ascii="Times New Roman" w:hAnsi="Times New Roman" w:cs="Times New Roman"/>
          <w:bCs/>
          <w:color w:val="000000" w:themeColor="text1"/>
          <w:sz w:val="24"/>
          <w:szCs w:val="24"/>
        </w:rPr>
        <w:t xml:space="preserve"> Cotton (bt and non-bt</w:t>
      </w:r>
      <w:r>
        <w:rPr>
          <w:rFonts w:ascii="Times New Roman" w:hAnsi="Times New Roman" w:cs="Times New Roman"/>
          <w:bCs/>
          <w:color w:val="000000" w:themeColor="text1"/>
          <w:sz w:val="24"/>
          <w:szCs w:val="24"/>
        </w:rPr>
        <w:t xml:space="preserve"> as host plant) </w:t>
      </w:r>
      <w:r w:rsidR="008C5C05" w:rsidRPr="00545E67">
        <w:rPr>
          <w:rFonts w:ascii="Times New Roman" w:hAnsi="Times New Roman" w:cs="Times New Roman"/>
          <w:bCs/>
          <w:color w:val="000000" w:themeColor="text1"/>
          <w:sz w:val="24"/>
          <w:szCs w:val="24"/>
        </w:rPr>
        <w:t xml:space="preserve">were investigated. The results depicted that no PBW adults and larvae were observed or recorded. Cotton crop </w:t>
      </w:r>
      <w:r w:rsidR="00E53AE2">
        <w:rPr>
          <w:rFonts w:ascii="Times New Roman" w:hAnsi="Times New Roman" w:cs="Times New Roman"/>
          <w:bCs/>
          <w:color w:val="000000" w:themeColor="text1"/>
          <w:sz w:val="24"/>
          <w:szCs w:val="24"/>
        </w:rPr>
        <w:t>found as</w:t>
      </w:r>
      <w:r w:rsidR="008C5C05" w:rsidRPr="00545E67">
        <w:rPr>
          <w:rFonts w:ascii="Times New Roman" w:hAnsi="Times New Roman" w:cs="Times New Roman"/>
          <w:bCs/>
          <w:color w:val="000000" w:themeColor="text1"/>
          <w:sz w:val="24"/>
          <w:szCs w:val="24"/>
        </w:rPr>
        <w:t xml:space="preserve"> only host plant of PBW in Punjab, Pakistan.</w:t>
      </w:r>
    </w:p>
    <w:p w14:paraId="531617D7" w14:textId="77777777" w:rsidR="008C5C05" w:rsidRDefault="00E53AE2" w:rsidP="00E53AE2">
      <w:pPr>
        <w:pStyle w:val="ListParagraph"/>
        <w:spacing w:before="44" w:line="0" w:lineRule="atLeast"/>
        <w:ind w:left="0" w:firstLine="720"/>
        <w:jc w:val="both"/>
        <w:rPr>
          <w:rFonts w:ascii="Times New Roman" w:hAnsi="Times New Roman" w:cs="Times New Roman"/>
          <w:color w:val="000000" w:themeColor="text1"/>
          <w:sz w:val="24"/>
          <w:szCs w:val="24"/>
        </w:rPr>
      </w:pPr>
      <w:r>
        <w:rPr>
          <w:rFonts w:ascii="Times New Roman" w:hAnsi="Times New Roman" w:cs="Times New Roman"/>
          <w:bCs/>
          <w:color w:val="000000" w:themeColor="text1"/>
          <w:sz w:val="24"/>
          <w:szCs w:val="24"/>
        </w:rPr>
        <w:t xml:space="preserve">The results of objective-4 reveal that </w:t>
      </w:r>
      <w:r w:rsidRPr="00E53AE2">
        <w:rPr>
          <w:rFonts w:ascii="Times New Roman" w:hAnsi="Times New Roman" w:cs="Times New Roman"/>
          <w:bCs/>
          <w:color w:val="000000" w:themeColor="text1"/>
          <w:sz w:val="24"/>
          <w:szCs w:val="24"/>
        </w:rPr>
        <w:t>d</w:t>
      </w:r>
      <w:r w:rsidR="008C5C05" w:rsidRPr="00E53AE2">
        <w:rPr>
          <w:rFonts w:ascii="Times New Roman" w:hAnsi="Times New Roman" w:cs="Times New Roman"/>
          <w:bCs/>
          <w:color w:val="000000" w:themeColor="text1"/>
          <w:sz w:val="24"/>
          <w:szCs w:val="24"/>
        </w:rPr>
        <w:t xml:space="preserve">iapausing in PBW </w:t>
      </w:r>
      <w:r w:rsidRPr="00E53AE2">
        <w:rPr>
          <w:rFonts w:ascii="Times New Roman" w:hAnsi="Times New Roman" w:cs="Times New Roman"/>
          <w:bCs/>
          <w:color w:val="000000" w:themeColor="text1"/>
          <w:sz w:val="24"/>
          <w:szCs w:val="24"/>
        </w:rPr>
        <w:t>was</w:t>
      </w:r>
      <w:r w:rsidR="008C5C05" w:rsidRPr="00E53AE2">
        <w:rPr>
          <w:rFonts w:ascii="Times New Roman" w:hAnsi="Times New Roman" w:cs="Times New Roman"/>
          <w:bCs/>
          <w:color w:val="000000" w:themeColor="text1"/>
          <w:sz w:val="24"/>
          <w:szCs w:val="24"/>
        </w:rPr>
        <w:t xml:space="preserve"> stimulated by decrease in temperature (&lt;20 °C) and photoperiod (more dark period and less light period). Last larval instar of September-October population exhibit</w:t>
      </w:r>
      <w:r w:rsidRPr="00E53AE2">
        <w:rPr>
          <w:rFonts w:ascii="Times New Roman" w:hAnsi="Times New Roman" w:cs="Times New Roman"/>
          <w:bCs/>
          <w:color w:val="000000" w:themeColor="text1"/>
          <w:sz w:val="24"/>
          <w:szCs w:val="24"/>
        </w:rPr>
        <w:t>ed</w:t>
      </w:r>
      <w:r w:rsidR="008C5C05" w:rsidRPr="00E53AE2">
        <w:rPr>
          <w:rFonts w:ascii="Times New Roman" w:hAnsi="Times New Roman" w:cs="Times New Roman"/>
          <w:bCs/>
          <w:color w:val="000000" w:themeColor="text1"/>
          <w:sz w:val="24"/>
          <w:szCs w:val="24"/>
        </w:rPr>
        <w:t xml:space="preserve"> diapause more in double seed (approx. 70%) and less in single seed (approx. 30%) during November-February.</w:t>
      </w:r>
      <w:r w:rsidRPr="00E53AE2">
        <w:rPr>
          <w:rFonts w:ascii="Times New Roman" w:hAnsi="Times New Roman" w:cs="Times New Roman"/>
          <w:bCs/>
          <w:color w:val="000000" w:themeColor="text1"/>
          <w:sz w:val="24"/>
          <w:szCs w:val="24"/>
        </w:rPr>
        <w:t xml:space="preserve"> </w:t>
      </w:r>
      <w:r w:rsidR="008C5C05" w:rsidRPr="00E53AE2">
        <w:rPr>
          <w:rFonts w:ascii="Times New Roman" w:hAnsi="Times New Roman" w:cs="Times New Roman"/>
          <w:bCs/>
          <w:color w:val="000000" w:themeColor="text1"/>
          <w:sz w:val="24"/>
          <w:szCs w:val="24"/>
        </w:rPr>
        <w:t xml:space="preserve">Diapausing behavior of the 4th instar larvae of pink bollworm was found inconsistent between its diapausing months. </w:t>
      </w:r>
      <w:r w:rsidRPr="00E53AE2">
        <w:rPr>
          <w:rFonts w:ascii="Times New Roman" w:hAnsi="Times New Roman" w:cs="Times New Roman"/>
          <w:bCs/>
          <w:color w:val="000000" w:themeColor="text1"/>
          <w:sz w:val="24"/>
          <w:szCs w:val="24"/>
        </w:rPr>
        <w:t xml:space="preserve"> </w:t>
      </w:r>
      <w:r>
        <w:rPr>
          <w:rFonts w:ascii="Times New Roman" w:hAnsi="Times New Roman" w:cs="Times New Roman"/>
          <w:bCs/>
          <w:color w:val="000000" w:themeColor="text1"/>
          <w:sz w:val="24"/>
          <w:szCs w:val="24"/>
        </w:rPr>
        <w:t>The cage study indicate that a</w:t>
      </w:r>
      <w:r w:rsidR="008C5C05" w:rsidRPr="00E53AE2">
        <w:rPr>
          <w:rFonts w:ascii="Times New Roman" w:hAnsi="Times New Roman" w:cs="Times New Roman"/>
          <w:bCs/>
          <w:color w:val="000000" w:themeColor="text1"/>
          <w:sz w:val="24"/>
          <w:szCs w:val="24"/>
        </w:rPr>
        <w:t>ll the 4</w:t>
      </w:r>
      <w:r w:rsidR="008C5C05" w:rsidRPr="00E53AE2">
        <w:rPr>
          <w:rFonts w:ascii="Times New Roman" w:hAnsi="Times New Roman" w:cs="Times New Roman"/>
          <w:bCs/>
          <w:color w:val="000000" w:themeColor="text1"/>
          <w:sz w:val="24"/>
          <w:szCs w:val="24"/>
          <w:vertAlign w:val="superscript"/>
        </w:rPr>
        <w:t>th</w:t>
      </w:r>
      <w:r w:rsidR="008C5C05" w:rsidRPr="00E53AE2">
        <w:rPr>
          <w:rFonts w:ascii="Times New Roman" w:hAnsi="Times New Roman" w:cs="Times New Roman"/>
          <w:bCs/>
          <w:color w:val="000000" w:themeColor="text1"/>
          <w:sz w:val="24"/>
          <w:szCs w:val="24"/>
        </w:rPr>
        <w:t xml:space="preserve"> instar larvae (100%)</w:t>
      </w:r>
      <w:r w:rsidR="008C5C05" w:rsidRPr="00E53AE2">
        <w:rPr>
          <w:rFonts w:ascii="Times New Roman" w:hAnsi="Times New Roman" w:cs="Times New Roman"/>
          <w:sz w:val="24"/>
          <w:szCs w:val="24"/>
        </w:rPr>
        <w:t xml:space="preserve"> underwent pupation and no larvae were found in diapausing condition during the months of August and September.</w:t>
      </w:r>
      <w:r>
        <w:rPr>
          <w:rFonts w:ascii="Times New Roman" w:hAnsi="Times New Roman" w:cs="Times New Roman"/>
          <w:sz w:val="24"/>
          <w:szCs w:val="24"/>
        </w:rPr>
        <w:t xml:space="preserve"> </w:t>
      </w:r>
      <w:r w:rsidR="008C5C05" w:rsidRPr="00E53AE2">
        <w:rPr>
          <w:rFonts w:ascii="Times New Roman" w:hAnsi="Times New Roman" w:cs="Times New Roman"/>
          <w:sz w:val="24"/>
          <w:szCs w:val="24"/>
        </w:rPr>
        <w:t>In October, less than 50% of the total larvae experienced diapause while 100% of the 4</w:t>
      </w:r>
      <w:r w:rsidR="008C5C05" w:rsidRPr="00E53AE2">
        <w:rPr>
          <w:rFonts w:ascii="Times New Roman" w:hAnsi="Times New Roman" w:cs="Times New Roman"/>
          <w:sz w:val="24"/>
          <w:szCs w:val="24"/>
          <w:vertAlign w:val="superscript"/>
        </w:rPr>
        <w:t>th</w:t>
      </w:r>
      <w:r w:rsidR="008C5C05" w:rsidRPr="00E53AE2">
        <w:rPr>
          <w:rFonts w:ascii="Times New Roman" w:hAnsi="Times New Roman" w:cs="Times New Roman"/>
          <w:sz w:val="24"/>
          <w:szCs w:val="24"/>
        </w:rPr>
        <w:t xml:space="preserve"> instar larvae demonstrated diapause in the months of November, December and January; while no larvae exhibited pupation neither in soil nor in bolls (single or double seed).</w:t>
      </w:r>
      <w:r>
        <w:rPr>
          <w:rFonts w:ascii="Times New Roman" w:hAnsi="Times New Roman" w:cs="Times New Roman"/>
          <w:sz w:val="24"/>
          <w:szCs w:val="24"/>
        </w:rPr>
        <w:t xml:space="preserve"> </w:t>
      </w:r>
      <w:r w:rsidR="008C5C05" w:rsidRPr="00E53AE2">
        <w:rPr>
          <w:rFonts w:ascii="Times New Roman" w:hAnsi="Times New Roman" w:cs="Times New Roman"/>
          <w:sz w:val="24"/>
          <w:szCs w:val="24"/>
        </w:rPr>
        <w:t>During the month of October, about 20%, 16-18% and 8-10% of the diapausing larvae were found in diapause in double-seed, sing</w:t>
      </w:r>
      <w:r>
        <w:rPr>
          <w:rFonts w:ascii="Times New Roman" w:hAnsi="Times New Roman" w:cs="Times New Roman"/>
          <w:sz w:val="24"/>
          <w:szCs w:val="24"/>
        </w:rPr>
        <w:t xml:space="preserve">le-seed and soil, respectively. </w:t>
      </w:r>
      <w:r w:rsidR="008C5C05" w:rsidRPr="00E53AE2">
        <w:rPr>
          <w:rFonts w:ascii="Times New Roman" w:hAnsi="Times New Roman" w:cs="Times New Roman"/>
          <w:sz w:val="24"/>
          <w:szCs w:val="24"/>
        </w:rPr>
        <w:t>In the month of November, about 73%, 13% and 14% of the diapausing larvae experienced diapause in double-seed, single-seed and soil, respectively.</w:t>
      </w:r>
      <w:r>
        <w:rPr>
          <w:rFonts w:ascii="Times New Roman" w:hAnsi="Times New Roman" w:cs="Times New Roman"/>
          <w:sz w:val="24"/>
          <w:szCs w:val="24"/>
        </w:rPr>
        <w:t xml:space="preserve"> </w:t>
      </w:r>
      <w:r w:rsidR="008C5C05" w:rsidRPr="00E53AE2">
        <w:rPr>
          <w:rFonts w:ascii="Times New Roman" w:hAnsi="Times New Roman" w:cs="Times New Roman"/>
          <w:sz w:val="24"/>
          <w:szCs w:val="24"/>
        </w:rPr>
        <w:t xml:space="preserve">In the month of December 61-64, 30-32% and 5-6% of the diapausing larvae were found in diapause in double-seed, single-seed and </w:t>
      </w:r>
      <w:r>
        <w:rPr>
          <w:rFonts w:ascii="Times New Roman" w:hAnsi="Times New Roman" w:cs="Times New Roman"/>
          <w:sz w:val="24"/>
          <w:szCs w:val="24"/>
        </w:rPr>
        <w:t xml:space="preserve">soil, respectively (Figure 25). </w:t>
      </w:r>
      <w:r w:rsidR="008C5C05" w:rsidRPr="00E53AE2">
        <w:rPr>
          <w:rFonts w:ascii="Times New Roman" w:hAnsi="Times New Roman" w:cs="Times New Roman"/>
          <w:sz w:val="24"/>
          <w:szCs w:val="24"/>
        </w:rPr>
        <w:t>During the month of January, more 4</w:t>
      </w:r>
      <w:r w:rsidR="008C5C05" w:rsidRPr="00E53AE2">
        <w:rPr>
          <w:rFonts w:ascii="Times New Roman" w:hAnsi="Times New Roman" w:cs="Times New Roman"/>
          <w:sz w:val="24"/>
          <w:szCs w:val="24"/>
          <w:vertAlign w:val="superscript"/>
        </w:rPr>
        <w:t>th</w:t>
      </w:r>
      <w:r w:rsidR="008C5C05" w:rsidRPr="00E53AE2">
        <w:rPr>
          <w:rFonts w:ascii="Times New Roman" w:hAnsi="Times New Roman" w:cs="Times New Roman"/>
          <w:sz w:val="24"/>
          <w:szCs w:val="24"/>
        </w:rPr>
        <w:t xml:space="preserve"> instar larvae were found in diapause in single seed (54-63%) as compared to those diapausing in double seed (37-46%).</w:t>
      </w:r>
      <w:r>
        <w:rPr>
          <w:rFonts w:ascii="Times New Roman" w:hAnsi="Times New Roman" w:cs="Times New Roman"/>
          <w:sz w:val="24"/>
          <w:szCs w:val="24"/>
        </w:rPr>
        <w:t xml:space="preserve"> </w:t>
      </w:r>
      <w:r w:rsidR="008C5C05" w:rsidRPr="00E53AE2">
        <w:rPr>
          <w:rFonts w:ascii="Times New Roman" w:hAnsi="Times New Roman" w:cs="Times New Roman"/>
          <w:sz w:val="24"/>
          <w:szCs w:val="24"/>
        </w:rPr>
        <w:t>In the months of August and September, all the 4</w:t>
      </w:r>
      <w:r w:rsidR="008C5C05" w:rsidRPr="00E53AE2">
        <w:rPr>
          <w:rFonts w:ascii="Times New Roman" w:hAnsi="Times New Roman" w:cs="Times New Roman"/>
          <w:sz w:val="24"/>
          <w:szCs w:val="24"/>
          <w:vertAlign w:val="superscript"/>
        </w:rPr>
        <w:t>th</w:t>
      </w:r>
      <w:r w:rsidR="008C5C05" w:rsidRPr="00E53AE2">
        <w:rPr>
          <w:rFonts w:ascii="Times New Roman" w:hAnsi="Times New Roman" w:cs="Times New Roman"/>
          <w:sz w:val="24"/>
          <w:szCs w:val="24"/>
        </w:rPr>
        <w:t xml:space="preserve"> instar larvae underwent pupation out of which more than 90% were found pupated in soil and 5-7% were found pupated in bolls. The percent larvae pupated in bolls were found only in double seed (100%) and none of the larvae were found pupated in single seed (0%) inside the bolls. </w:t>
      </w:r>
      <w:r>
        <w:rPr>
          <w:rFonts w:ascii="Times New Roman" w:hAnsi="Times New Roman" w:cs="Times New Roman"/>
          <w:sz w:val="24"/>
          <w:szCs w:val="24"/>
        </w:rPr>
        <w:t xml:space="preserve"> </w:t>
      </w:r>
      <w:r w:rsidR="008C5C05" w:rsidRPr="00E53AE2">
        <w:rPr>
          <w:rFonts w:ascii="Times New Roman" w:hAnsi="Times New Roman" w:cs="Times New Roman"/>
          <w:sz w:val="24"/>
          <w:szCs w:val="24"/>
        </w:rPr>
        <w:t xml:space="preserve">In the month of October, 51-54% larvae were found in pupation while 45-48% larvae were found in </w:t>
      </w:r>
      <w:r w:rsidR="008C5C05" w:rsidRPr="00E53AE2">
        <w:rPr>
          <w:rFonts w:ascii="Times New Roman" w:hAnsi="Times New Roman" w:cs="Times New Roman"/>
          <w:sz w:val="24"/>
          <w:szCs w:val="24"/>
        </w:rPr>
        <w:lastRenderedPageBreak/>
        <w:t>diapause. Out of pupating larvae, about 80% and 20% larvae pupated in soil and bolls, respectively. Out of the total larvae pupated in bolls, 88-90% and 10-12% were found pupated in double and single seed, respectively.</w:t>
      </w:r>
      <w:r w:rsidRPr="00E53AE2">
        <w:rPr>
          <w:rFonts w:ascii="Times New Roman" w:hAnsi="Times New Roman" w:cs="Times New Roman"/>
          <w:sz w:val="24"/>
          <w:szCs w:val="24"/>
        </w:rPr>
        <w:t xml:space="preserve"> </w:t>
      </w:r>
      <w:r w:rsidR="008C5C05" w:rsidRPr="00E53AE2">
        <w:rPr>
          <w:rFonts w:ascii="Times New Roman" w:hAnsi="Times New Roman" w:cs="Times New Roman"/>
          <w:sz w:val="24"/>
          <w:szCs w:val="24"/>
        </w:rPr>
        <w:t>Diets having less proportion</w:t>
      </w:r>
      <w:r w:rsidR="008C5C05" w:rsidRPr="00E53AE2">
        <w:rPr>
          <w:rFonts w:ascii="Times New Roman" w:hAnsi="Times New Roman" w:cs="Times New Roman"/>
          <w:bCs/>
          <w:color w:val="000000" w:themeColor="text1"/>
          <w:sz w:val="24"/>
          <w:szCs w:val="24"/>
        </w:rPr>
        <w:t xml:space="preserve"> of </w:t>
      </w:r>
      <w:r w:rsidR="008C5C05" w:rsidRPr="00E53AE2">
        <w:rPr>
          <w:rFonts w:ascii="Times New Roman" w:hAnsi="Times New Roman" w:cs="Times New Roman"/>
          <w:color w:val="000000" w:themeColor="text1"/>
          <w:sz w:val="24"/>
          <w:szCs w:val="24"/>
        </w:rPr>
        <w:t>protein, carbohydrate, oil and vitamin than standard-diet exhibited less diapausing behavior of PBW. Among these diapausing variants, oil-content proved more important. The larvae fed on diets with least amount of oil exhibited least diapsuse (app. 50 less than standard-diet). The rest 50 % diapausing larvae fed at diets with least diapausing-variant-contents exhibited short diapause.</w:t>
      </w:r>
      <w:r>
        <w:rPr>
          <w:rFonts w:ascii="Times New Roman" w:hAnsi="Times New Roman" w:cs="Times New Roman"/>
          <w:color w:val="000000" w:themeColor="text1"/>
          <w:sz w:val="24"/>
          <w:szCs w:val="24"/>
        </w:rPr>
        <w:t xml:space="preserve"> </w:t>
      </w:r>
      <w:r w:rsidR="008C5C05" w:rsidRPr="00E53AE2">
        <w:rPr>
          <w:rFonts w:ascii="Times New Roman" w:hAnsi="Times New Roman" w:cs="Times New Roman"/>
          <w:color w:val="000000" w:themeColor="text1"/>
          <w:sz w:val="24"/>
          <w:szCs w:val="24"/>
        </w:rPr>
        <w:t>The larvae fed on standard diet exhibited long diapause.</w:t>
      </w:r>
    </w:p>
    <w:p w14:paraId="119D8539" w14:textId="77777777" w:rsidR="008C5C05" w:rsidRPr="00EE3E48" w:rsidRDefault="00E53AE2" w:rsidP="00E53AE2">
      <w:pPr>
        <w:spacing w:before="44" w:line="0" w:lineRule="atLeast"/>
        <w:ind w:firstLine="720"/>
        <w:jc w:val="both"/>
        <w:rPr>
          <w:rFonts w:ascii="Times New Roman" w:hAnsi="Times New Roman" w:cs="Times New Roman"/>
          <w:bCs/>
          <w:color w:val="000000" w:themeColor="text1"/>
          <w:sz w:val="24"/>
          <w:szCs w:val="24"/>
        </w:rPr>
      </w:pPr>
      <w:r>
        <w:rPr>
          <w:rFonts w:ascii="Times New Roman" w:hAnsi="Times New Roman" w:cs="Times New Roman"/>
          <w:color w:val="000000" w:themeColor="text1"/>
          <w:sz w:val="24"/>
          <w:szCs w:val="24"/>
        </w:rPr>
        <w:t xml:space="preserve">The results of objective-5 indicate that </w:t>
      </w:r>
      <w:r w:rsidR="008C5C05" w:rsidRPr="00146F1F">
        <w:rPr>
          <w:rFonts w:ascii="Times New Roman" w:hAnsi="Times New Roman" w:cs="Times New Roman"/>
          <w:bCs/>
          <w:color w:val="000000" w:themeColor="text1"/>
          <w:sz w:val="24"/>
          <w:szCs w:val="24"/>
          <w:lang w:val="en-GB"/>
        </w:rPr>
        <w:t xml:space="preserve">Jasmonic acid @ 0.3 mM </w:t>
      </w:r>
      <w:r>
        <w:rPr>
          <w:rFonts w:ascii="Times New Roman" w:hAnsi="Times New Roman" w:cs="Times New Roman"/>
          <w:bCs/>
          <w:color w:val="000000" w:themeColor="text1"/>
          <w:sz w:val="24"/>
          <w:szCs w:val="24"/>
          <w:lang w:val="en-GB"/>
        </w:rPr>
        <w:t>found</w:t>
      </w:r>
      <w:r w:rsidR="008C5C05" w:rsidRPr="00146F1F">
        <w:rPr>
          <w:rFonts w:ascii="Times New Roman" w:hAnsi="Times New Roman" w:cs="Times New Roman"/>
          <w:bCs/>
          <w:color w:val="000000" w:themeColor="text1"/>
          <w:sz w:val="24"/>
          <w:szCs w:val="24"/>
          <w:lang w:val="en-GB"/>
        </w:rPr>
        <w:t xml:space="preserve"> bett</w:t>
      </w:r>
      <w:r>
        <w:rPr>
          <w:rFonts w:ascii="Times New Roman" w:hAnsi="Times New Roman" w:cs="Times New Roman"/>
          <w:bCs/>
          <w:color w:val="000000" w:themeColor="text1"/>
          <w:sz w:val="24"/>
          <w:szCs w:val="24"/>
          <w:lang w:val="en-GB"/>
        </w:rPr>
        <w:t>er plant activator that enhanced</w:t>
      </w:r>
      <w:r w:rsidR="008C5C05" w:rsidRPr="00146F1F">
        <w:rPr>
          <w:rFonts w:ascii="Times New Roman" w:hAnsi="Times New Roman" w:cs="Times New Roman"/>
          <w:bCs/>
          <w:color w:val="000000" w:themeColor="text1"/>
          <w:sz w:val="24"/>
          <w:szCs w:val="24"/>
          <w:lang w:val="en-GB"/>
        </w:rPr>
        <w:t xml:space="preserve"> Bt gene expression and more mortality of PBW larvae</w:t>
      </w:r>
    </w:p>
    <w:p w14:paraId="630CA7AF" w14:textId="77777777" w:rsidR="008C5C05" w:rsidRDefault="00E53AE2" w:rsidP="000B12A7">
      <w:pPr>
        <w:pStyle w:val="ListParagraph"/>
        <w:spacing w:before="44" w:line="0" w:lineRule="atLeast"/>
        <w:ind w:left="0" w:firstLine="720"/>
        <w:jc w:val="both"/>
        <w:rPr>
          <w:rFonts w:ascii="Times New Roman" w:hAnsi="Times New Roman" w:cs="Times New Roman"/>
          <w:bCs/>
          <w:color w:val="000000" w:themeColor="text1"/>
          <w:sz w:val="24"/>
          <w:szCs w:val="24"/>
        </w:rPr>
      </w:pPr>
      <w:r>
        <w:rPr>
          <w:rFonts w:ascii="Times New Roman" w:hAnsi="Times New Roman" w:cs="Times New Roman"/>
          <w:color w:val="000000" w:themeColor="text1"/>
          <w:sz w:val="24"/>
          <w:szCs w:val="24"/>
        </w:rPr>
        <w:t>The results of objective-6 demonstrate that o</w:t>
      </w:r>
      <w:r w:rsidR="008C5C05" w:rsidRPr="00146F1F">
        <w:rPr>
          <w:rFonts w:ascii="Times New Roman" w:hAnsi="Times New Roman" w:cs="Times New Roman"/>
          <w:color w:val="000000"/>
          <w:sz w:val="24"/>
          <w:szCs w:val="24"/>
        </w:rPr>
        <w:t>verall, Betacyfluthrin + Triazophos 41.7</w:t>
      </w:r>
      <w:r>
        <w:rPr>
          <w:rFonts w:ascii="Times New Roman" w:hAnsi="Times New Roman" w:cs="Times New Roman"/>
          <w:color w:val="000000"/>
          <w:sz w:val="24"/>
          <w:szCs w:val="24"/>
        </w:rPr>
        <w:t xml:space="preserve"> </w:t>
      </w:r>
      <w:r w:rsidR="008C5C05" w:rsidRPr="00146F1F">
        <w:rPr>
          <w:rFonts w:ascii="Times New Roman" w:hAnsi="Times New Roman" w:cs="Times New Roman"/>
          <w:color w:val="000000"/>
          <w:sz w:val="24"/>
          <w:szCs w:val="24"/>
        </w:rPr>
        <w:t>EC, Deltamethrin + Triazophos 36</w:t>
      </w:r>
      <w:r>
        <w:rPr>
          <w:rFonts w:ascii="Times New Roman" w:hAnsi="Times New Roman" w:cs="Times New Roman"/>
          <w:color w:val="000000"/>
          <w:sz w:val="24"/>
          <w:szCs w:val="24"/>
        </w:rPr>
        <w:t xml:space="preserve"> </w:t>
      </w:r>
      <w:r w:rsidR="008C5C05" w:rsidRPr="00146F1F">
        <w:rPr>
          <w:rFonts w:ascii="Times New Roman" w:hAnsi="Times New Roman" w:cs="Times New Roman"/>
          <w:color w:val="000000"/>
          <w:sz w:val="24"/>
          <w:szCs w:val="24"/>
        </w:rPr>
        <w:t>EC and Profenophos+Lamdacyhalothrin 61.5 EC proved highly effective followed by Triazophos and Alphacypermethrin against adults and larvae of PBW under laboratory conditions.</w:t>
      </w:r>
      <w:r w:rsidR="000B12A7">
        <w:rPr>
          <w:rFonts w:ascii="Times New Roman" w:hAnsi="Times New Roman" w:cs="Times New Roman"/>
          <w:color w:val="000000"/>
          <w:sz w:val="24"/>
          <w:szCs w:val="24"/>
        </w:rPr>
        <w:t xml:space="preserve"> The results of field study demonstrate that </w:t>
      </w:r>
      <w:r w:rsidR="008C5C05" w:rsidRPr="000B12A7">
        <w:rPr>
          <w:rFonts w:ascii="Times New Roman" w:hAnsi="Times New Roman" w:cs="Times New Roman"/>
          <w:color w:val="000000"/>
          <w:sz w:val="24"/>
          <w:szCs w:val="24"/>
        </w:rPr>
        <w:t>Betacyfluthrin + Triazophos 41.7EC, Deltamethrin + Triazophos 36EC and Profenophos+Lamdacyhalothrin 61.5 EC proved highly effective followed by Gamcyhalothrin 60 CS, Emmamectinbenzoate 5 EC, Alphacypermethrin 10 EC, Quinalphos and Triazophos 40 EC, 25 EC against adults and larvae of PBW.</w:t>
      </w:r>
      <w:r w:rsidR="000B12A7">
        <w:rPr>
          <w:rFonts w:ascii="Times New Roman" w:hAnsi="Times New Roman" w:cs="Times New Roman"/>
          <w:color w:val="000000"/>
          <w:sz w:val="24"/>
          <w:szCs w:val="24"/>
        </w:rPr>
        <w:t xml:space="preserve"> </w:t>
      </w:r>
      <w:r w:rsidR="008C5C05" w:rsidRPr="000B12A7">
        <w:rPr>
          <w:rFonts w:ascii="Times New Roman" w:hAnsi="Times New Roman" w:cs="Times New Roman"/>
          <w:bCs/>
          <w:color w:val="000000" w:themeColor="text1"/>
          <w:sz w:val="24"/>
          <w:szCs w:val="24"/>
        </w:rPr>
        <w:t>Resistance level of PBW strains was Multan-Strain &gt; Bahawalpur-Strain &gt; Vehari-Strain &gt; Khaniwal-Strain &gt; Sahiwal-Strain &gt; Faisalabad-Strain</w:t>
      </w:r>
      <w:r w:rsidR="000B12A7">
        <w:rPr>
          <w:rFonts w:ascii="Times New Roman" w:hAnsi="Times New Roman" w:cs="Times New Roman"/>
          <w:bCs/>
          <w:color w:val="000000" w:themeColor="text1"/>
          <w:sz w:val="24"/>
          <w:szCs w:val="24"/>
        </w:rPr>
        <w:t xml:space="preserve">. </w:t>
      </w:r>
      <w:r w:rsidR="008C5C05" w:rsidRPr="000B12A7">
        <w:rPr>
          <w:rFonts w:ascii="Times New Roman" w:hAnsi="Times New Roman" w:cs="Times New Roman"/>
          <w:bCs/>
          <w:color w:val="000000" w:themeColor="text1"/>
          <w:sz w:val="24"/>
          <w:szCs w:val="24"/>
        </w:rPr>
        <w:t>The larvae fed on diets admixed with Vitamin-B, Vitamin-C and Vitamin-AD exhibited approximately 2.5 time less mortality than the larvae fed on diet without these vitamins against cypermethrin and triazophos treatment.</w:t>
      </w:r>
      <w:r w:rsidR="000B12A7">
        <w:rPr>
          <w:rFonts w:ascii="Times New Roman" w:hAnsi="Times New Roman" w:cs="Times New Roman"/>
          <w:bCs/>
          <w:color w:val="000000" w:themeColor="text1"/>
          <w:sz w:val="24"/>
          <w:szCs w:val="24"/>
        </w:rPr>
        <w:t xml:space="preserve"> </w:t>
      </w:r>
      <w:r w:rsidR="008C5C05" w:rsidRPr="000B12A7">
        <w:rPr>
          <w:rFonts w:ascii="Times New Roman" w:hAnsi="Times New Roman" w:cs="Times New Roman"/>
          <w:bCs/>
          <w:color w:val="000000" w:themeColor="text1"/>
          <w:sz w:val="24"/>
          <w:szCs w:val="24"/>
        </w:rPr>
        <w:t>Among vitamins, vitamin-B and vitamin-C proved more important as larvae fed on diets admixed with these two vitamins exhibited least (statistically similar) mortality against cypermethrin and triazophos treatment.</w:t>
      </w:r>
    </w:p>
    <w:p w14:paraId="7789C574" w14:textId="77777777" w:rsidR="008C5C05" w:rsidRDefault="000B12A7" w:rsidP="000B12A7">
      <w:pPr>
        <w:pStyle w:val="ListParagraph"/>
        <w:spacing w:before="44" w:line="0" w:lineRule="atLeast"/>
        <w:ind w:left="0" w:firstLine="720"/>
        <w:jc w:val="both"/>
        <w:rPr>
          <w:rFonts w:ascii="Times New Roman" w:eastAsia="Times New Roman" w:hAnsi="Times New Roman" w:cs="Times New Roman"/>
          <w:sz w:val="24"/>
          <w:szCs w:val="24"/>
          <w:lang w:val="en-GB"/>
        </w:rPr>
      </w:pPr>
      <w:r>
        <w:rPr>
          <w:rFonts w:ascii="Times New Roman" w:hAnsi="Times New Roman" w:cs="Times New Roman"/>
          <w:color w:val="000000" w:themeColor="text1"/>
          <w:sz w:val="24"/>
          <w:szCs w:val="24"/>
        </w:rPr>
        <w:t xml:space="preserve">The results of objective-6 demonstrate that </w:t>
      </w:r>
      <w:r>
        <w:rPr>
          <w:rFonts w:ascii="Times New Roman" w:eastAsia="Times New Roman" w:hAnsi="Times New Roman" w:cs="Times New Roman"/>
          <w:sz w:val="24"/>
          <w:szCs w:val="24"/>
          <w:lang w:val="en-GB"/>
        </w:rPr>
        <w:t>a</w:t>
      </w:r>
      <w:r w:rsidR="008C5C05" w:rsidRPr="000B12A7">
        <w:rPr>
          <w:rFonts w:ascii="Times New Roman" w:eastAsia="Times New Roman" w:hAnsi="Times New Roman" w:cs="Times New Roman"/>
          <w:sz w:val="24"/>
          <w:szCs w:val="24"/>
          <w:lang w:val="en-GB"/>
        </w:rPr>
        <w:t xml:space="preserve">s compared to susceptible lab strain, fourth instar larvae of FSD-strain, SWL-strain, and KWL-strain showed significantly lower specific activity of Mixed Function Oxidases (MFOs) enzyme against Triazophos and Cypermethrin treatment. </w:t>
      </w:r>
      <w:r>
        <w:rPr>
          <w:rFonts w:ascii="Times New Roman" w:eastAsia="Times New Roman" w:hAnsi="Times New Roman" w:cs="Times New Roman"/>
          <w:sz w:val="24"/>
          <w:szCs w:val="24"/>
          <w:lang w:val="en-GB"/>
        </w:rPr>
        <w:t xml:space="preserve"> </w:t>
      </w:r>
      <w:r w:rsidR="008C5C05" w:rsidRPr="000B12A7">
        <w:rPr>
          <w:rFonts w:ascii="Times New Roman" w:eastAsia="Times New Roman" w:hAnsi="Times New Roman" w:cs="Times New Roman"/>
          <w:sz w:val="24"/>
          <w:szCs w:val="24"/>
          <w:lang w:val="en-GB"/>
        </w:rPr>
        <w:t>However, an increased activity of MFOs was observed in fourth instar larvae of VH-strain, BWP-strain, and MLN-strain against Triazophos and Cypermethrin treatment as comp</w:t>
      </w:r>
      <w:r>
        <w:rPr>
          <w:rFonts w:ascii="Times New Roman" w:eastAsia="Times New Roman" w:hAnsi="Times New Roman" w:cs="Times New Roman"/>
          <w:sz w:val="24"/>
          <w:szCs w:val="24"/>
          <w:lang w:val="en-GB"/>
        </w:rPr>
        <w:t xml:space="preserve">ared to susceptible lab strain. </w:t>
      </w:r>
      <w:r w:rsidR="008C5C05" w:rsidRPr="000B12A7">
        <w:rPr>
          <w:rFonts w:ascii="Times New Roman" w:eastAsia="Times New Roman" w:hAnsi="Times New Roman" w:cs="Times New Roman"/>
          <w:sz w:val="24"/>
          <w:szCs w:val="24"/>
          <w:lang w:val="en-GB"/>
        </w:rPr>
        <w:t>Unlikely, fourth instar larvae of FSD-strain, SWL-strain, KWL-strain, VH-strain, BWP-strain, and MLN-strain showed significantly lower specific activity of MFOs against treatment with two insecticide-mixtures (COMBO</w:t>
      </w:r>
      <w:r w:rsidR="008C5C05" w:rsidRPr="000B12A7">
        <w:rPr>
          <w:rFonts w:ascii="Times New Roman" w:eastAsia="Times New Roman" w:hAnsi="Times New Roman" w:cs="Times New Roman"/>
          <w:sz w:val="24"/>
          <w:szCs w:val="24"/>
          <w:vertAlign w:val="superscript"/>
          <w:lang w:val="en-GB"/>
        </w:rPr>
        <w:t>®</w:t>
      </w:r>
      <w:r w:rsidR="008C5C05" w:rsidRPr="000B12A7">
        <w:rPr>
          <w:rFonts w:ascii="Times New Roman" w:eastAsia="Times New Roman" w:hAnsi="Times New Roman" w:cs="Times New Roman"/>
          <w:sz w:val="24"/>
          <w:szCs w:val="24"/>
          <w:lang w:val="en-GB"/>
        </w:rPr>
        <w:t xml:space="preserve"> and FORTRESS</w:t>
      </w:r>
      <w:r w:rsidR="008C5C05" w:rsidRPr="000B12A7">
        <w:rPr>
          <w:rFonts w:ascii="Times New Roman" w:eastAsia="Times New Roman" w:hAnsi="Times New Roman" w:cs="Times New Roman"/>
          <w:sz w:val="24"/>
          <w:szCs w:val="24"/>
          <w:vertAlign w:val="superscript"/>
          <w:lang w:val="en-GB"/>
        </w:rPr>
        <w:t>®</w:t>
      </w:r>
      <w:r w:rsidR="008C5C05" w:rsidRPr="000B12A7">
        <w:rPr>
          <w:rFonts w:ascii="Times New Roman" w:eastAsia="Times New Roman" w:hAnsi="Times New Roman" w:cs="Times New Roman"/>
          <w:sz w:val="24"/>
          <w:szCs w:val="24"/>
          <w:lang w:val="en-GB"/>
        </w:rPr>
        <w:t>) as compared to susceptible lab strain.</w:t>
      </w:r>
      <w:r>
        <w:rPr>
          <w:rFonts w:ascii="Times New Roman" w:eastAsia="Times New Roman" w:hAnsi="Times New Roman" w:cs="Times New Roman"/>
          <w:sz w:val="24"/>
          <w:szCs w:val="24"/>
          <w:lang w:val="en-GB"/>
        </w:rPr>
        <w:t xml:space="preserve"> </w:t>
      </w:r>
      <w:r w:rsidR="008C5C05" w:rsidRPr="000B12A7">
        <w:rPr>
          <w:rFonts w:ascii="Times New Roman" w:eastAsia="Times New Roman" w:hAnsi="Times New Roman" w:cs="Times New Roman"/>
          <w:sz w:val="24"/>
          <w:szCs w:val="24"/>
          <w:lang w:val="en-GB"/>
        </w:rPr>
        <w:t>These results indicate that insecticide mixture reduced specific activity of MFOs and enhanced susceptibility of 4</w:t>
      </w:r>
      <w:r w:rsidR="008C5C05" w:rsidRPr="000B12A7">
        <w:rPr>
          <w:rFonts w:ascii="Times New Roman" w:eastAsia="Times New Roman" w:hAnsi="Times New Roman" w:cs="Times New Roman"/>
          <w:sz w:val="24"/>
          <w:szCs w:val="24"/>
          <w:vertAlign w:val="superscript"/>
          <w:lang w:val="en-GB"/>
        </w:rPr>
        <w:t>th</w:t>
      </w:r>
      <w:r w:rsidR="008C5C05" w:rsidRPr="000B12A7">
        <w:rPr>
          <w:rFonts w:ascii="Times New Roman" w:eastAsia="Times New Roman" w:hAnsi="Times New Roman" w:cs="Times New Roman"/>
          <w:sz w:val="24"/>
          <w:szCs w:val="24"/>
          <w:lang w:val="en-GB"/>
        </w:rPr>
        <w:t xml:space="preserve"> instar larvae of PBW.</w:t>
      </w:r>
    </w:p>
    <w:p w14:paraId="7B68EE05" w14:textId="77777777" w:rsidR="00890B2A" w:rsidRDefault="000B12A7" w:rsidP="000B12A7">
      <w:pPr>
        <w:pStyle w:val="ListParagraph"/>
        <w:spacing w:before="44" w:line="0" w:lineRule="atLeast"/>
        <w:ind w:left="0" w:firstLine="720"/>
        <w:jc w:val="both"/>
        <w:rPr>
          <w:rFonts w:ascii="Times New Roman" w:hAnsi="Times New Roman" w:cs="Times New Roman"/>
          <w:bCs/>
          <w:color w:val="000000" w:themeColor="text1"/>
          <w:sz w:val="24"/>
          <w:szCs w:val="24"/>
        </w:rPr>
      </w:pPr>
      <w:r>
        <w:rPr>
          <w:rFonts w:ascii="Times New Roman" w:hAnsi="Times New Roman" w:cs="Times New Roman"/>
          <w:color w:val="000000" w:themeColor="text1"/>
          <w:sz w:val="24"/>
          <w:szCs w:val="24"/>
        </w:rPr>
        <w:t xml:space="preserve">The results of objective-6 demonstrate that </w:t>
      </w:r>
      <w:r w:rsidR="008C5C05" w:rsidRPr="000B12A7">
        <w:rPr>
          <w:rFonts w:ascii="Times New Roman" w:eastAsia="Times New Roman" w:hAnsi="Times New Roman" w:cs="Times New Roman"/>
          <w:sz w:val="24"/>
          <w:szCs w:val="24"/>
          <w:lang w:val="en-GB"/>
        </w:rPr>
        <w:t>COMBO</w:t>
      </w:r>
      <w:r w:rsidR="008C5C05" w:rsidRPr="000B12A7">
        <w:rPr>
          <w:rFonts w:ascii="Times New Roman" w:eastAsia="Times New Roman" w:hAnsi="Times New Roman" w:cs="Times New Roman"/>
          <w:sz w:val="24"/>
          <w:szCs w:val="24"/>
          <w:vertAlign w:val="superscript"/>
          <w:lang w:val="en-GB"/>
        </w:rPr>
        <w:t>®</w:t>
      </w:r>
      <w:r w:rsidR="008C5C05" w:rsidRPr="000B12A7">
        <w:rPr>
          <w:rFonts w:ascii="Times New Roman" w:eastAsia="Times New Roman" w:hAnsi="Times New Roman" w:cs="Times New Roman"/>
          <w:sz w:val="24"/>
          <w:szCs w:val="24"/>
          <w:lang w:val="en-GB"/>
        </w:rPr>
        <w:t xml:space="preserve"> 61.5% EC (Profenophos 60% and Lamda cyhalothrin 1.5% and FORTRESS</w:t>
      </w:r>
      <w:r w:rsidR="008C5C05" w:rsidRPr="000B12A7">
        <w:rPr>
          <w:rFonts w:ascii="Times New Roman" w:eastAsia="Times New Roman" w:hAnsi="Times New Roman" w:cs="Times New Roman"/>
          <w:sz w:val="24"/>
          <w:szCs w:val="24"/>
          <w:vertAlign w:val="superscript"/>
          <w:lang w:val="en-GB"/>
        </w:rPr>
        <w:t>®</w:t>
      </w:r>
      <w:r w:rsidR="008C5C05" w:rsidRPr="000B12A7">
        <w:rPr>
          <w:rFonts w:ascii="Times New Roman" w:eastAsia="Times New Roman" w:hAnsi="Times New Roman" w:cs="Times New Roman"/>
          <w:sz w:val="24"/>
          <w:szCs w:val="24"/>
          <w:lang w:val="en-GB"/>
        </w:rPr>
        <w:t xml:space="preserve"> 36% EC (Deltamethrin 1% and Triazophos 35% </w:t>
      </w:r>
      <w:r w:rsidR="008C5C05" w:rsidRPr="000B12A7">
        <w:rPr>
          <w:rFonts w:ascii="Times New Roman" w:hAnsi="Times New Roman" w:cs="Times New Roman"/>
          <w:bCs/>
          <w:color w:val="000000" w:themeColor="text1"/>
          <w:sz w:val="24"/>
          <w:szCs w:val="24"/>
        </w:rPr>
        <w:t>proved effective mixture against PBW strains which exhibited less level of MFOs detoxifying enzymes, less LC</w:t>
      </w:r>
      <w:r w:rsidR="008C5C05" w:rsidRPr="000B12A7">
        <w:rPr>
          <w:rFonts w:ascii="Times New Roman" w:hAnsi="Times New Roman" w:cs="Times New Roman"/>
          <w:bCs/>
          <w:color w:val="000000" w:themeColor="text1"/>
          <w:sz w:val="24"/>
          <w:szCs w:val="24"/>
          <w:vertAlign w:val="subscript"/>
        </w:rPr>
        <w:t>50</w:t>
      </w:r>
      <w:r w:rsidR="008C5C05" w:rsidRPr="000B12A7">
        <w:rPr>
          <w:rFonts w:ascii="Times New Roman" w:hAnsi="Times New Roman" w:cs="Times New Roman"/>
          <w:bCs/>
          <w:color w:val="000000" w:themeColor="text1"/>
          <w:sz w:val="24"/>
          <w:szCs w:val="24"/>
        </w:rPr>
        <w:t xml:space="preserve"> values and more susceptibility when treated with these mixtures.</w:t>
      </w:r>
      <w:r>
        <w:rPr>
          <w:rFonts w:ascii="Times New Roman" w:hAnsi="Times New Roman" w:cs="Times New Roman"/>
          <w:bCs/>
          <w:color w:val="000000" w:themeColor="text1"/>
          <w:sz w:val="24"/>
          <w:szCs w:val="24"/>
        </w:rPr>
        <w:t xml:space="preserve"> </w:t>
      </w:r>
      <w:r w:rsidR="008C5C05" w:rsidRPr="00146F1F">
        <w:rPr>
          <w:rFonts w:ascii="Times New Roman" w:hAnsi="Times New Roman" w:cs="Times New Roman"/>
          <w:bCs/>
          <w:color w:val="000000" w:themeColor="text1"/>
          <w:sz w:val="24"/>
          <w:szCs w:val="24"/>
        </w:rPr>
        <w:t>PBO (Piperonyl butoxide), when admixed with deltamethri, bifenthrin, cypermethrin and lamda-cyhalothrin, demonstrated many fold reduction in the LC</w:t>
      </w:r>
      <w:r w:rsidR="008C5C05" w:rsidRPr="00146F1F">
        <w:rPr>
          <w:rFonts w:ascii="Times New Roman" w:hAnsi="Times New Roman" w:cs="Times New Roman"/>
          <w:bCs/>
          <w:color w:val="000000" w:themeColor="text1"/>
          <w:sz w:val="24"/>
          <w:szCs w:val="24"/>
          <w:vertAlign w:val="subscript"/>
        </w:rPr>
        <w:t>50</w:t>
      </w:r>
      <w:r w:rsidR="008C5C05" w:rsidRPr="00146F1F">
        <w:rPr>
          <w:rFonts w:ascii="Times New Roman" w:hAnsi="Times New Roman" w:cs="Times New Roman"/>
          <w:bCs/>
          <w:color w:val="000000" w:themeColor="text1"/>
          <w:sz w:val="24"/>
          <w:szCs w:val="24"/>
        </w:rPr>
        <w:t xml:space="preserve"> and LC</w:t>
      </w:r>
      <w:r w:rsidR="008C5C05" w:rsidRPr="00146F1F">
        <w:rPr>
          <w:rFonts w:ascii="Times New Roman" w:hAnsi="Times New Roman" w:cs="Times New Roman"/>
          <w:bCs/>
          <w:color w:val="000000" w:themeColor="text1"/>
          <w:sz w:val="24"/>
          <w:szCs w:val="24"/>
          <w:vertAlign w:val="subscript"/>
        </w:rPr>
        <w:t xml:space="preserve">90 </w:t>
      </w:r>
      <w:r w:rsidR="008C5C05" w:rsidRPr="00146F1F">
        <w:rPr>
          <w:rFonts w:ascii="Times New Roman" w:hAnsi="Times New Roman" w:cs="Times New Roman"/>
          <w:bCs/>
          <w:color w:val="000000" w:themeColor="text1"/>
          <w:sz w:val="24"/>
          <w:szCs w:val="24"/>
        </w:rPr>
        <w:t>values of these insecticides when applied alone. PBO proved effective in management of resistance in PBW against insecticides.</w:t>
      </w:r>
    </w:p>
    <w:p w14:paraId="038031D4" w14:textId="77777777" w:rsidR="008C5C05" w:rsidRDefault="008C5C05">
      <w:pPr>
        <w:spacing w:after="160" w:line="259" w:lineRule="auto"/>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br w:type="page"/>
      </w:r>
    </w:p>
    <w:p w14:paraId="680436CE" w14:textId="77777777" w:rsidR="00890B2A" w:rsidRPr="00AB5DE8" w:rsidRDefault="00890B2A" w:rsidP="00890B2A">
      <w:pPr>
        <w:spacing w:line="0" w:lineRule="atLeast"/>
        <w:ind w:left="640"/>
        <w:rPr>
          <w:rFonts w:ascii="Times New Roman" w:eastAsia="Times New Roman" w:hAnsi="Times New Roman"/>
          <w:bCs/>
          <w:color w:val="000000" w:themeColor="text1"/>
          <w:sz w:val="40"/>
        </w:rPr>
      </w:pPr>
      <w:r w:rsidRPr="00AB5DE8">
        <w:rPr>
          <w:rFonts w:ascii="Times New Roman" w:eastAsia="Times New Roman" w:hAnsi="Times New Roman"/>
          <w:bCs/>
          <w:color w:val="000000" w:themeColor="text1"/>
          <w:sz w:val="40"/>
        </w:rPr>
        <w:lastRenderedPageBreak/>
        <w:t>PROGRESS OF RESEARCH WORK</w:t>
      </w:r>
    </w:p>
    <w:p w14:paraId="04B75DCC" w14:textId="77777777" w:rsidR="00890B2A" w:rsidRPr="00AB5DE8" w:rsidRDefault="00890B2A" w:rsidP="00890B2A">
      <w:pPr>
        <w:spacing w:line="360" w:lineRule="exact"/>
        <w:rPr>
          <w:rFonts w:ascii="Times New Roman" w:eastAsia="Times New Roman" w:hAnsi="Times New Roman"/>
          <w:bCs/>
          <w:color w:val="000000" w:themeColor="text1"/>
        </w:rPr>
      </w:pPr>
    </w:p>
    <w:p w14:paraId="0996103D" w14:textId="77777777" w:rsidR="00890B2A" w:rsidRPr="00902420" w:rsidRDefault="00890B2A" w:rsidP="00890B2A">
      <w:pPr>
        <w:tabs>
          <w:tab w:val="left" w:pos="800"/>
        </w:tabs>
        <w:spacing w:line="0" w:lineRule="atLeast"/>
        <w:ind w:left="460"/>
        <w:rPr>
          <w:rFonts w:ascii="Times New Roman" w:eastAsia="Times New Roman" w:hAnsi="Times New Roman"/>
          <w:b/>
          <w:bCs/>
          <w:color w:val="000000" w:themeColor="text1"/>
          <w:sz w:val="28"/>
        </w:rPr>
      </w:pPr>
      <w:r w:rsidRPr="00AB5DE8">
        <w:rPr>
          <w:rFonts w:ascii="Times New Roman" w:eastAsia="Times New Roman" w:hAnsi="Times New Roman"/>
          <w:bCs/>
          <w:color w:val="000000" w:themeColor="text1"/>
          <w:sz w:val="28"/>
        </w:rPr>
        <w:t>1.</w:t>
      </w:r>
      <w:r w:rsidRPr="00AB5DE8">
        <w:rPr>
          <w:rFonts w:ascii="Times New Roman" w:eastAsia="Times New Roman" w:hAnsi="Times New Roman"/>
          <w:bCs/>
          <w:color w:val="000000" w:themeColor="text1"/>
          <w:sz w:val="28"/>
        </w:rPr>
        <w:tab/>
      </w:r>
      <w:r w:rsidRPr="00902420">
        <w:rPr>
          <w:rFonts w:ascii="Times New Roman" w:eastAsia="Times New Roman" w:hAnsi="Times New Roman"/>
          <w:b/>
          <w:bCs/>
          <w:color w:val="000000" w:themeColor="text1"/>
          <w:sz w:val="28"/>
        </w:rPr>
        <w:t>Introduction:</w:t>
      </w:r>
    </w:p>
    <w:p w14:paraId="5CF99F51" w14:textId="77777777" w:rsidR="00885D00" w:rsidRPr="00AB5DE8" w:rsidRDefault="00885D00" w:rsidP="00885D00">
      <w:pPr>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 xml:space="preserve">Cotton is an important cash crop providing raw material for textile industry. It’s share is 1.0 percent in country’s GDP with 5.1 percent share in agriculture value addition. During fiscal year 2015-16, production of cotton declined 27.8 percent as compared to 2014-15 i.e. (10.074 million vs 13.960 million bales). Pink bollworm, </w:t>
      </w:r>
      <w:r w:rsidRPr="00AB5DE8">
        <w:rPr>
          <w:rFonts w:ascii="Times New Roman" w:hAnsi="Times New Roman" w:cs="Times New Roman"/>
          <w:i/>
          <w:color w:val="000000" w:themeColor="text1"/>
          <w:sz w:val="24"/>
          <w:szCs w:val="24"/>
        </w:rPr>
        <w:t>Pectinophora gossypiella</w:t>
      </w:r>
      <w:r w:rsidRPr="00AB5DE8">
        <w:rPr>
          <w:rFonts w:ascii="Times New Roman" w:hAnsi="Times New Roman" w:cs="Times New Roman"/>
          <w:color w:val="000000" w:themeColor="text1"/>
          <w:sz w:val="24"/>
          <w:szCs w:val="24"/>
        </w:rPr>
        <w:t xml:space="preserve"> (Saunders) infestation was identified at top among other possible causes of decline in cotton yield (Economic Survey of Pakistan 2015-16, pages 24-26). Pink bollworm is the most destructive insect pest of cotton, caterpillars feed on the fruiting parts of the plant (flowers, squares and bolls) hence responsible for direct yield loss. It is found in almost all cotton growing areas of the world. Our farmers are relying on the studies conducted at other countries while situations differ from area to area. There is dire need to investigate the possibility of resistance development in PBW in Pakistan.</w:t>
      </w:r>
    </w:p>
    <w:p w14:paraId="6F61D83D" w14:textId="77777777" w:rsidR="00885D00" w:rsidRPr="00AB5DE8" w:rsidRDefault="00885D00" w:rsidP="00885D00">
      <w:pPr>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Pink bollworm (</w:t>
      </w:r>
      <w:r w:rsidRPr="00AB5DE8">
        <w:rPr>
          <w:rFonts w:ascii="Times New Roman" w:hAnsi="Times New Roman" w:cs="Times New Roman"/>
          <w:i/>
          <w:color w:val="000000" w:themeColor="text1"/>
          <w:sz w:val="24"/>
          <w:szCs w:val="24"/>
        </w:rPr>
        <w:t>Pectinophora gossypiella</w:t>
      </w:r>
      <w:r w:rsidRPr="00AB5DE8">
        <w:rPr>
          <w:rFonts w:ascii="Times New Roman" w:hAnsi="Times New Roman" w:cs="Times New Roman"/>
          <w:color w:val="000000" w:themeColor="text1"/>
          <w:sz w:val="24"/>
          <w:szCs w:val="24"/>
        </w:rPr>
        <w:t xml:space="preserve">) is the most </w:t>
      </w:r>
      <w:r>
        <w:rPr>
          <w:rFonts w:ascii="Times New Roman" w:hAnsi="Times New Roman" w:cs="Times New Roman"/>
          <w:color w:val="000000" w:themeColor="text1"/>
          <w:sz w:val="24"/>
          <w:szCs w:val="24"/>
        </w:rPr>
        <w:t>damaging</w:t>
      </w:r>
      <w:r w:rsidRPr="00AB5DE8">
        <w:rPr>
          <w:rFonts w:ascii="Times New Roman" w:hAnsi="Times New Roman" w:cs="Times New Roman"/>
          <w:color w:val="000000" w:themeColor="text1"/>
          <w:sz w:val="24"/>
          <w:szCs w:val="24"/>
        </w:rPr>
        <w:t xml:space="preserve"> pest throughout the world and has become real threat to conventional and Bt cotton varieties in Pakistan. It is difficult to control this pest because of its cryptic feeding behaviour. This pest completes its four generations on cotton crop and the larvae of fifth generation live in the leftover bolls and seed cotton in ginning factories after final picking in diapausing stage (Ahmed, 2013). Mostly farmers relied on chemicals to manage this pest; but due to indiscriminate use of synthetic pesticides resistance have been developed in pest against all group of insecticides (Ahmad et al., 1995). Transgenic cotton technology considered to be very favourable and offered a high level of resistance against the bollworms including </w:t>
      </w:r>
      <w:r w:rsidRPr="00AB5DE8">
        <w:rPr>
          <w:rFonts w:ascii="Times New Roman" w:hAnsi="Times New Roman" w:cs="Times New Roman"/>
          <w:i/>
          <w:color w:val="000000" w:themeColor="text1"/>
          <w:sz w:val="24"/>
          <w:szCs w:val="24"/>
        </w:rPr>
        <w:t>Helicoverpa armigera</w:t>
      </w:r>
      <w:r w:rsidRPr="00AB5DE8">
        <w:rPr>
          <w:rFonts w:ascii="Times New Roman" w:hAnsi="Times New Roman" w:cs="Times New Roman"/>
          <w:color w:val="000000" w:themeColor="text1"/>
          <w:sz w:val="24"/>
          <w:szCs w:val="24"/>
        </w:rPr>
        <w:t xml:space="preserve"> (Hubner), </w:t>
      </w:r>
      <w:r w:rsidRPr="00AB5DE8">
        <w:rPr>
          <w:rFonts w:ascii="Times New Roman" w:hAnsi="Times New Roman" w:cs="Times New Roman"/>
          <w:i/>
          <w:color w:val="000000" w:themeColor="text1"/>
          <w:sz w:val="24"/>
          <w:szCs w:val="24"/>
        </w:rPr>
        <w:t>Earias vittella</w:t>
      </w:r>
      <w:r w:rsidRPr="00AB5DE8">
        <w:rPr>
          <w:rFonts w:ascii="Times New Roman" w:hAnsi="Times New Roman" w:cs="Times New Roman"/>
          <w:color w:val="000000" w:themeColor="text1"/>
          <w:sz w:val="24"/>
          <w:szCs w:val="24"/>
        </w:rPr>
        <w:t xml:space="preserve"> (Fabricius) and </w:t>
      </w:r>
      <w:r w:rsidRPr="00AB5DE8">
        <w:rPr>
          <w:rFonts w:ascii="Times New Roman" w:hAnsi="Times New Roman" w:cs="Times New Roman"/>
          <w:i/>
          <w:color w:val="000000" w:themeColor="text1"/>
          <w:sz w:val="24"/>
          <w:szCs w:val="24"/>
        </w:rPr>
        <w:t>P. gossypiella</w:t>
      </w:r>
      <w:r w:rsidRPr="00AB5DE8">
        <w:rPr>
          <w:rFonts w:ascii="Times New Roman" w:hAnsi="Times New Roman" w:cs="Times New Roman"/>
          <w:color w:val="000000" w:themeColor="text1"/>
          <w:sz w:val="24"/>
          <w:szCs w:val="24"/>
        </w:rPr>
        <w:t xml:space="preserve"> both in laboratory as well as field conditions (Ghosh, 2002; Kranthi, 2002; Kranthi and Kranthi, 2004). Most of the field studies have shown that bollworm larvae consistently survive and damage the transgenic cotton and the farmers have to apply the chemicals to control the cotton bollworms (Wu et al. 2002; Burd et al. 2003; Jakson et al. 2003; Tabashnik et al. 2003). However</w:t>
      </w:r>
      <w:r>
        <w:rPr>
          <w:rFonts w:ascii="Times New Roman" w:hAnsi="Times New Roman" w:cs="Times New Roman"/>
          <w:color w:val="000000" w:themeColor="text1"/>
          <w:sz w:val="24"/>
          <w:szCs w:val="24"/>
        </w:rPr>
        <w:t>,</w:t>
      </w:r>
      <w:r w:rsidRPr="00AB5DE8">
        <w:rPr>
          <w:rFonts w:ascii="Times New Roman" w:hAnsi="Times New Roman" w:cs="Times New Roman"/>
          <w:color w:val="000000" w:themeColor="text1"/>
          <w:sz w:val="24"/>
          <w:szCs w:val="24"/>
        </w:rPr>
        <w:t xml:space="preserve"> loss of target pest susceptibility as a result of resistance was foreseen to be the greatest biological problem of transgenic crops (Mellon and Rissler, 1998). This might be due to the problem of number of parallel </w:t>
      </w:r>
      <w:r w:rsidRPr="00AB5DE8">
        <w:rPr>
          <w:rFonts w:ascii="Times New Roman" w:hAnsi="Times New Roman" w:cs="Times New Roman"/>
          <w:i/>
          <w:color w:val="000000" w:themeColor="text1"/>
          <w:sz w:val="24"/>
          <w:szCs w:val="24"/>
        </w:rPr>
        <w:t>Pectinophora gossypiella</w:t>
      </w:r>
      <w:r w:rsidRPr="00AB5DE8">
        <w:rPr>
          <w:rFonts w:ascii="Times New Roman" w:hAnsi="Times New Roman" w:cs="Times New Roman"/>
          <w:color w:val="000000" w:themeColor="text1"/>
          <w:sz w:val="24"/>
          <w:szCs w:val="24"/>
        </w:rPr>
        <w:t xml:space="preserve"> generations exposed to the similar toxins; the mortality level depends on the degree of resistance or susceptibility of pest or the number of susceptible moths available for mating with moths carrying the resistance genes.</w:t>
      </w:r>
    </w:p>
    <w:p w14:paraId="17B198FE" w14:textId="77777777" w:rsidR="00885D00" w:rsidRPr="00AB5DE8" w:rsidRDefault="00885D00" w:rsidP="00885D00">
      <w:pPr>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There is not a single control tactic which claimed to suppress PBW population despite IPM strategies. Integrated pest management is recommended for PBW. Some advance techniques of PBW control are being employed along with conventional methods of pest control in different parts of the world. These include: (1) Use of sex pheromones, Gossyplure-baited traps for prediction of moth emergence in early season detections and study of population trends of pink bollworm throughout the season. PB ropes are used in mating disruption of moths employed the male annihilation and male confusion techniques. (2) Use of transgenic cultivars of cotton like Bt cotton expressing Cry1Ac and Cry2Ab genes (3) Cultural practices like destruction of cotton sticks and remnants of plant parts by the use of different machines (5) Use of bio-control agents have also been reported to some parts of the world (6) Use of insecticide sprays for chemical control of pink bollworm.</w:t>
      </w:r>
    </w:p>
    <w:p w14:paraId="1347136E" w14:textId="77777777" w:rsidR="00885D00" w:rsidRPr="00AB5DE8" w:rsidRDefault="00885D00" w:rsidP="00885D00">
      <w:pPr>
        <w:shd w:val="clear" w:color="auto" w:fill="FFFFFF"/>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lastRenderedPageBreak/>
        <w:t>Similarly</w:t>
      </w:r>
      <w:r>
        <w:rPr>
          <w:rFonts w:ascii="Times New Roman" w:hAnsi="Times New Roman" w:cs="Times New Roman"/>
          <w:color w:val="000000" w:themeColor="text1"/>
          <w:sz w:val="24"/>
          <w:szCs w:val="24"/>
        </w:rPr>
        <w:t>,</w:t>
      </w:r>
      <w:r w:rsidRPr="00AB5DE8">
        <w:rPr>
          <w:rFonts w:ascii="Times New Roman" w:hAnsi="Times New Roman" w:cs="Times New Roman"/>
          <w:color w:val="000000" w:themeColor="text1"/>
          <w:sz w:val="24"/>
          <w:szCs w:val="24"/>
        </w:rPr>
        <w:t xml:space="preserve"> due to insect’s resistance against chemicals prompt the use of sex pheromones to manage pink bollworm has become dire need in the cotton growing areas worldwide. In several studies, mating disruption and mass trapping was considered effective against the target pests, e.g., pink bollworm, </w:t>
      </w:r>
      <w:r w:rsidRPr="00AB5DE8">
        <w:rPr>
          <w:rFonts w:ascii="Times New Roman" w:hAnsi="Times New Roman" w:cs="Times New Roman"/>
          <w:i/>
          <w:color w:val="000000" w:themeColor="text1"/>
          <w:sz w:val="24"/>
          <w:szCs w:val="24"/>
        </w:rPr>
        <w:t>Pectinophora gossypiella</w:t>
      </w:r>
      <w:r w:rsidRPr="00AB5DE8">
        <w:rPr>
          <w:rFonts w:ascii="Times New Roman" w:hAnsi="Times New Roman" w:cs="Times New Roman"/>
          <w:color w:val="000000" w:themeColor="text1"/>
          <w:sz w:val="24"/>
          <w:szCs w:val="24"/>
        </w:rPr>
        <w:t xml:space="preserve"> (Saunders) (Ahmad and Attique, 1993). The estimated annual production of lures for monitoring and mass trapping is on the order of tens of millions, covering millions of hectares worldwide (Witzgall et al. 2010). Once identified and synthesized, sex pheromones can be used to bait traps that provide simple, specific tools for monitoring and to control insect pests. </w:t>
      </w:r>
      <w:r w:rsidRPr="00AB5DE8">
        <w:rPr>
          <w:rFonts w:ascii="Times New Roman" w:hAnsi="Times New Roman" w:cs="Times New Roman"/>
          <w:iCs/>
          <w:color w:val="000000" w:themeColor="text1"/>
          <w:sz w:val="24"/>
          <w:szCs w:val="24"/>
        </w:rPr>
        <w:t>Unlike conventional</w:t>
      </w:r>
      <w:r w:rsidRPr="00AB5DE8">
        <w:rPr>
          <w:rFonts w:ascii="Times New Roman" w:hAnsi="Times New Roman" w:cs="Times New Roman"/>
          <w:color w:val="000000" w:themeColor="text1"/>
          <w:sz w:val="24"/>
          <w:szCs w:val="24"/>
        </w:rPr>
        <w:t xml:space="preserve"> </w:t>
      </w:r>
      <w:r w:rsidRPr="00AB5DE8">
        <w:rPr>
          <w:rFonts w:ascii="Times New Roman" w:hAnsi="Times New Roman" w:cs="Times New Roman"/>
          <w:iCs/>
          <w:color w:val="000000" w:themeColor="text1"/>
          <w:sz w:val="24"/>
          <w:szCs w:val="24"/>
        </w:rPr>
        <w:t>pesticides, pheromones, do</w:t>
      </w:r>
      <w:r w:rsidRPr="00AB5DE8">
        <w:rPr>
          <w:rFonts w:ascii="Times New Roman" w:hAnsi="Times New Roman" w:cs="Times New Roman"/>
          <w:color w:val="000000" w:themeColor="text1"/>
          <w:sz w:val="24"/>
          <w:szCs w:val="24"/>
        </w:rPr>
        <w:t xml:space="preserve"> </w:t>
      </w:r>
      <w:r w:rsidRPr="00AB5DE8">
        <w:rPr>
          <w:rFonts w:ascii="Times New Roman" w:hAnsi="Times New Roman" w:cs="Times New Roman"/>
          <w:iCs/>
          <w:color w:val="000000" w:themeColor="text1"/>
          <w:sz w:val="24"/>
          <w:szCs w:val="24"/>
        </w:rPr>
        <w:t>not damage other animals, nor do they pose health risks to people.</w:t>
      </w:r>
      <w:r w:rsidRPr="00AB5DE8">
        <w:rPr>
          <w:rFonts w:ascii="Times New Roman" w:hAnsi="Times New Roman" w:cs="Times New Roman"/>
          <w:color w:val="000000" w:themeColor="text1"/>
          <w:sz w:val="24"/>
          <w:szCs w:val="24"/>
        </w:rPr>
        <w:t xml:space="preserve"> </w:t>
      </w:r>
      <w:r w:rsidRPr="00AB5DE8">
        <w:rPr>
          <w:rFonts w:ascii="Times New Roman" w:hAnsi="Times New Roman" w:cs="Times New Roman"/>
          <w:iCs/>
          <w:color w:val="000000" w:themeColor="text1"/>
          <w:sz w:val="24"/>
          <w:szCs w:val="24"/>
        </w:rPr>
        <w:t>They</w:t>
      </w:r>
      <w:r w:rsidRPr="00AB5DE8">
        <w:rPr>
          <w:rFonts w:ascii="Times New Roman" w:hAnsi="Times New Roman" w:cs="Times New Roman"/>
          <w:color w:val="000000" w:themeColor="text1"/>
          <w:sz w:val="24"/>
          <w:szCs w:val="24"/>
        </w:rPr>
        <w:t xml:space="preserve"> </w:t>
      </w:r>
      <w:r w:rsidRPr="00AB5DE8">
        <w:rPr>
          <w:rFonts w:ascii="Times New Roman" w:hAnsi="Times New Roman" w:cs="Times New Roman"/>
          <w:iCs/>
          <w:color w:val="000000" w:themeColor="text1"/>
          <w:sz w:val="24"/>
          <w:szCs w:val="24"/>
        </w:rPr>
        <w:t>also can be used to lure the pests into traps that help</w:t>
      </w:r>
      <w:r w:rsidRPr="00AB5DE8">
        <w:rPr>
          <w:rFonts w:ascii="Times New Roman" w:hAnsi="Times New Roman" w:cs="Times New Roman"/>
          <w:color w:val="000000" w:themeColor="text1"/>
          <w:sz w:val="24"/>
          <w:szCs w:val="24"/>
        </w:rPr>
        <w:t xml:space="preserve"> </w:t>
      </w:r>
      <w:r w:rsidRPr="00AB5DE8">
        <w:rPr>
          <w:rFonts w:ascii="Times New Roman" w:hAnsi="Times New Roman" w:cs="Times New Roman"/>
          <w:iCs/>
          <w:color w:val="000000" w:themeColor="text1"/>
          <w:sz w:val="24"/>
          <w:szCs w:val="24"/>
        </w:rPr>
        <w:t xml:space="preserve">farmers track insect population growth and stages of development. </w:t>
      </w:r>
      <w:r w:rsidRPr="00AB5DE8">
        <w:rPr>
          <w:rFonts w:ascii="Times New Roman" w:hAnsi="Times New Roman" w:cs="Times New Roman"/>
          <w:color w:val="000000" w:themeColor="text1"/>
          <w:sz w:val="24"/>
          <w:szCs w:val="24"/>
        </w:rPr>
        <w:t xml:space="preserve">A number of studies showed variation in efficacy of Bt toxin against the pink bollworm in different cotton growing areas of the world. The frequency of pink bollworm resistance to Cry1Ac, though surprisingly high in 1997 collections, declined from 1998 to 2004 (Tabashnik et al. 2000, Tabashnik et al. 2005). So in the present scenario of Bt cotton cultivation at large scale, resistance monitoring for Bt toxin in </w:t>
      </w:r>
      <w:r w:rsidRPr="00AB5DE8">
        <w:rPr>
          <w:rFonts w:ascii="Times New Roman" w:hAnsi="Times New Roman" w:cs="Times New Roman"/>
          <w:i/>
          <w:color w:val="000000" w:themeColor="text1"/>
          <w:sz w:val="24"/>
          <w:szCs w:val="24"/>
        </w:rPr>
        <w:t>P</w:t>
      </w:r>
      <w:r w:rsidRPr="00AB5DE8">
        <w:rPr>
          <w:rFonts w:ascii="Times New Roman" w:hAnsi="Times New Roman" w:cs="Times New Roman"/>
          <w:color w:val="000000" w:themeColor="text1"/>
          <w:sz w:val="24"/>
          <w:szCs w:val="24"/>
        </w:rPr>
        <w:t>.</w:t>
      </w:r>
      <w:r w:rsidRPr="00AB5DE8">
        <w:rPr>
          <w:rFonts w:ascii="Times New Roman" w:hAnsi="Times New Roman" w:cs="Times New Roman"/>
          <w:i/>
          <w:color w:val="000000" w:themeColor="text1"/>
          <w:sz w:val="24"/>
          <w:szCs w:val="24"/>
        </w:rPr>
        <w:t xml:space="preserve"> gossypiella</w:t>
      </w:r>
      <w:r w:rsidRPr="00AB5DE8">
        <w:rPr>
          <w:rFonts w:ascii="Times New Roman" w:hAnsi="Times New Roman" w:cs="Times New Roman"/>
          <w:color w:val="000000" w:themeColor="text1"/>
          <w:sz w:val="24"/>
          <w:szCs w:val="24"/>
        </w:rPr>
        <w:t xml:space="preserve"> is essential. So in the present study baseline susceptibility of pink bollworm population against Bt cotton will be assessed from different cotton growing areas of Punjab Pakistan. The use of eco- friendly management methods are suitable for control of this pest by reducing the number of toxic pesticides applications (Khuhro, 2014). The study will provide the back ground for developing high level resistance of transgenic Bt cotton varieties against </w:t>
      </w:r>
      <w:r w:rsidRPr="00AB5DE8">
        <w:rPr>
          <w:rFonts w:ascii="Times New Roman" w:hAnsi="Times New Roman" w:cs="Times New Roman"/>
          <w:i/>
          <w:color w:val="000000" w:themeColor="text1"/>
          <w:sz w:val="24"/>
          <w:szCs w:val="24"/>
        </w:rPr>
        <w:t>P</w:t>
      </w:r>
      <w:r w:rsidRPr="00AB5DE8">
        <w:rPr>
          <w:rFonts w:ascii="Times New Roman" w:hAnsi="Times New Roman" w:cs="Times New Roman"/>
          <w:color w:val="000000" w:themeColor="text1"/>
          <w:sz w:val="24"/>
          <w:szCs w:val="24"/>
        </w:rPr>
        <w:t>.</w:t>
      </w:r>
      <w:r w:rsidRPr="00AB5DE8">
        <w:rPr>
          <w:rFonts w:ascii="Times New Roman" w:hAnsi="Times New Roman" w:cs="Times New Roman"/>
          <w:i/>
          <w:color w:val="000000" w:themeColor="text1"/>
          <w:sz w:val="24"/>
          <w:szCs w:val="24"/>
        </w:rPr>
        <w:t xml:space="preserve"> gossypiella</w:t>
      </w:r>
      <w:r w:rsidRPr="00AB5DE8">
        <w:rPr>
          <w:rFonts w:ascii="Times New Roman" w:hAnsi="Times New Roman" w:cs="Times New Roman"/>
          <w:color w:val="000000" w:themeColor="text1"/>
          <w:sz w:val="24"/>
          <w:szCs w:val="24"/>
        </w:rPr>
        <w:t>. Additionally</w:t>
      </w:r>
      <w:r>
        <w:rPr>
          <w:rFonts w:ascii="Times New Roman" w:hAnsi="Times New Roman" w:cs="Times New Roman"/>
          <w:color w:val="000000" w:themeColor="text1"/>
          <w:sz w:val="24"/>
          <w:szCs w:val="24"/>
        </w:rPr>
        <w:t>,</w:t>
      </w:r>
      <w:r w:rsidRPr="00AB5DE8">
        <w:rPr>
          <w:rFonts w:ascii="Times New Roman" w:hAnsi="Times New Roman" w:cs="Times New Roman"/>
          <w:color w:val="000000" w:themeColor="text1"/>
          <w:sz w:val="24"/>
          <w:szCs w:val="24"/>
        </w:rPr>
        <w:t xml:space="preserve"> screening and identification of efficient sex pheromones will be assessed by monitoring, mass trapping and mating disruption of pink bollworm population. </w:t>
      </w:r>
    </w:p>
    <w:p w14:paraId="28C11D8E" w14:textId="2D8FAC80" w:rsidR="00885D00" w:rsidRPr="00AB5DE8" w:rsidRDefault="00885D00" w:rsidP="00885D00">
      <w:pPr>
        <w:shd w:val="clear" w:color="auto" w:fill="FFFFFF"/>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Bollworms if neglected can cause heavy damage to cotton resulting in 20-30% of yield reduction (Ahmad, 1980; Ali et al., 2016), however, these</w:t>
      </w:r>
      <w:r w:rsidR="00902420">
        <w:rPr>
          <w:rFonts w:ascii="Times New Roman" w:hAnsi="Times New Roman" w:cs="Times New Roman"/>
          <w:color w:val="000000" w:themeColor="text1"/>
          <w:sz w:val="24"/>
          <w:szCs w:val="24"/>
        </w:rPr>
        <w:t>;</w:t>
      </w:r>
      <w:r w:rsidRPr="00AB5DE8">
        <w:rPr>
          <w:rFonts w:ascii="Times New Roman" w:hAnsi="Times New Roman" w:cs="Times New Roman"/>
          <w:color w:val="000000" w:themeColor="text1"/>
          <w:sz w:val="24"/>
          <w:szCs w:val="24"/>
        </w:rPr>
        <w:t xml:space="preserve"> losses can be significantly reduced with the adoption of Bt cotton. Benefits of Bt crops expressing Cry toxins are enormous, however, without adopting appropriate resistance management strategies, life expectancy of Bt crops may be short. Resistance development in target insect pests against Bt toxins is considered the major threat to long-term efficacy of Bt crops (Soberon et al., 2007; Fabrick et al., 2014 &amp; 2015). </w:t>
      </w:r>
    </w:p>
    <w:p w14:paraId="1397AC14" w14:textId="77777777" w:rsidR="00885D00" w:rsidRPr="00AB5DE8" w:rsidRDefault="00885D00" w:rsidP="00885D00">
      <w:pPr>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 xml:space="preserve">Transgenic crops containing </w:t>
      </w:r>
      <w:r w:rsidRPr="00AB5DE8">
        <w:rPr>
          <w:rFonts w:ascii="Times New Roman" w:hAnsi="Times New Roman" w:cs="Times New Roman"/>
          <w:i/>
          <w:color w:val="000000" w:themeColor="text1"/>
          <w:sz w:val="24"/>
          <w:szCs w:val="24"/>
        </w:rPr>
        <w:t>Bacillus thuringenesis</w:t>
      </w:r>
      <w:r w:rsidRPr="00AB5DE8">
        <w:rPr>
          <w:rFonts w:ascii="Times New Roman" w:hAnsi="Times New Roman" w:cs="Times New Roman"/>
          <w:color w:val="000000" w:themeColor="text1"/>
          <w:sz w:val="24"/>
          <w:szCs w:val="24"/>
        </w:rPr>
        <w:t xml:space="preserve"> (Bt) toxin Cry1Ac kill insect pests especially bollworms of cotton, commercialized in 1996. It had been reported that transgenic crops were grown on more than 58 million hectares in 2010, which increased to 76 million hectares till 2013, all over the world (Wei, et al. 2015, James et al. 2013). Bt cotton was introduced in Pakistan in 2005 and cultivated on more than 95% area in 2015. Evolution of resistance against Bt toxins is a major threat to long term efficacy of toxins all over the world (Tabashnik, 1994; Gould, 1998; Tabashnik et al. 2009 and Carrie`re, 2010). Almost eight species of insect pests infesting different transgenic crops have been reported to develop resistance against Bt toxins. (Tabashnik et al. 1990; Janmaat and Myers, 2003; Tabashnik et al. 2008; Kruger et al. 2009; Storer et al. 2010; Dhurua and Gujar, 2011; Gassmann et al</w:t>
      </w:r>
      <w:r>
        <w:rPr>
          <w:rFonts w:ascii="Times New Roman" w:hAnsi="Times New Roman" w:cs="Times New Roman"/>
          <w:color w:val="000000" w:themeColor="text1"/>
          <w:sz w:val="24"/>
          <w:szCs w:val="24"/>
        </w:rPr>
        <w:t>.</w:t>
      </w:r>
      <w:r w:rsidRPr="00AB5DE8">
        <w:rPr>
          <w:rFonts w:ascii="Times New Roman" w:hAnsi="Times New Roman" w:cs="Times New Roman"/>
          <w:color w:val="000000" w:themeColor="text1"/>
          <w:sz w:val="24"/>
          <w:szCs w:val="24"/>
        </w:rPr>
        <w:t xml:space="preserve"> 2011; Zhang et al. 2011). Different mechanisms of resistance had been identified from different regions and area wide management tactics had been recommended in different parts of the world. In Pakistan, Bt cotton with Cry1Ac had been introduced since 2005 and it was very effective in controlling bollworms till 2014. </w:t>
      </w:r>
    </w:p>
    <w:p w14:paraId="3CB1266D" w14:textId="77777777" w:rsidR="00885D00" w:rsidRPr="00AB5DE8" w:rsidRDefault="00885D00" w:rsidP="00885D00">
      <w:pPr>
        <w:shd w:val="clear" w:color="auto" w:fill="FFFFFF"/>
        <w:ind w:firstLine="720"/>
        <w:jc w:val="both"/>
        <w:rPr>
          <w:rFonts w:ascii="Times New Roman" w:hAnsi="Times New Roman" w:cs="Times New Roman"/>
          <w:color w:val="000000" w:themeColor="text1"/>
          <w:sz w:val="24"/>
          <w:szCs w:val="24"/>
          <w:shd w:val="clear" w:color="auto" w:fill="F6F4F4"/>
        </w:rPr>
      </w:pPr>
      <w:r w:rsidRPr="00AB5DE8">
        <w:rPr>
          <w:rFonts w:ascii="Times New Roman" w:hAnsi="Times New Roman" w:cs="Times New Roman"/>
          <w:color w:val="000000" w:themeColor="text1"/>
          <w:sz w:val="24"/>
          <w:szCs w:val="24"/>
        </w:rPr>
        <w:t xml:space="preserve">Resistance to Bt toxins have been reported in </w:t>
      </w:r>
      <w:r w:rsidRPr="00AB5DE8">
        <w:rPr>
          <w:rFonts w:ascii="Times New Roman" w:hAnsi="Times New Roman" w:cs="Times New Roman"/>
          <w:i/>
          <w:color w:val="000000" w:themeColor="text1"/>
          <w:sz w:val="24"/>
          <w:szCs w:val="24"/>
        </w:rPr>
        <w:t>H. armigera</w:t>
      </w:r>
      <w:r w:rsidRPr="00AB5DE8">
        <w:rPr>
          <w:rFonts w:ascii="Times New Roman" w:hAnsi="Times New Roman" w:cs="Times New Roman"/>
          <w:color w:val="000000" w:themeColor="text1"/>
          <w:sz w:val="24"/>
          <w:szCs w:val="24"/>
        </w:rPr>
        <w:t xml:space="preserve">, in a laboratory-selected strain and in field-selected populations from northern China that were exposed intensively to Bt cotton expressing Cry1Ac (Yang et al. 2007). Field evolved pink bollworm resistance to Bt cotton has </w:t>
      </w:r>
      <w:r w:rsidRPr="00AB5DE8">
        <w:rPr>
          <w:rFonts w:ascii="Times New Roman" w:hAnsi="Times New Roman" w:cs="Times New Roman"/>
          <w:color w:val="000000" w:themeColor="text1"/>
          <w:sz w:val="24"/>
          <w:szCs w:val="24"/>
        </w:rPr>
        <w:lastRenderedPageBreak/>
        <w:t xml:space="preserve">recently been reported in India and China (Dhurua and Gujar, 2011; Wan et al., 2012; Fabrick et al. 2014 &amp; 2015). During 2010, Bt cotton was formally approved for commercial cultivation in Pakistan (Robert et al. 2012), which has provided better protection against bollworms. In Pakistan, most of the Bt cotton varieties approved for general cultivation have comparatively low expression level of Cry1Ac (Ullah et al., 2014) and even most of the farmers do not follow appropriate refuge plans. Widespread adoption of Bt crops without proper refuges can impose high selection pressure for Bt toxin resistance in insect pest populations (Tabashnik et al., 1994; Gujar et al., 2007). Despite of Bt cotton cultivation, pink bollworm has emerged as one of the major pest of cotton in Pakistan. Due to various reasons, cotton production fell from 14 to 9 million bales during recent cotton season and pink bollworm has significant share to this damage of 5 million bales (Anonymous 2016a, b). Therefore, there is a growing concern that pink bollworm in Pakistan may also has developed resistance against Bt cotton. However, there is not a single study conducted for the detection of resistance against Bt in Pakistan so far whereas, it had been studied and reported in USA, India, China before taking any action. Replacement of Bollgard I </w:t>
      </w:r>
      <w:r w:rsidRPr="00AB5DE8">
        <w:rPr>
          <w:rFonts w:ascii="Times New Roman" w:hAnsi="Times New Roman" w:cs="Times New Roman"/>
          <w:color w:val="000000" w:themeColor="text1"/>
          <w:sz w:val="24"/>
          <w:szCs w:val="24"/>
          <w:vertAlign w:val="superscript"/>
        </w:rPr>
        <w:t>(R)</w:t>
      </w:r>
      <w:r w:rsidRPr="00AB5DE8">
        <w:rPr>
          <w:rFonts w:ascii="Times New Roman" w:hAnsi="Times New Roman" w:cs="Times New Roman"/>
          <w:color w:val="000000" w:themeColor="text1"/>
          <w:sz w:val="24"/>
          <w:szCs w:val="24"/>
        </w:rPr>
        <w:t xml:space="preserve"> containing only Cry1Ac gene with Bollgard II</w:t>
      </w:r>
      <w:r w:rsidRPr="00AB5DE8">
        <w:rPr>
          <w:rFonts w:ascii="Times New Roman" w:hAnsi="Times New Roman" w:cs="Times New Roman"/>
          <w:color w:val="000000" w:themeColor="text1"/>
          <w:sz w:val="24"/>
          <w:szCs w:val="24"/>
          <w:vertAlign w:val="superscript"/>
        </w:rPr>
        <w:t>(R)</w:t>
      </w:r>
      <w:r w:rsidRPr="00AB5DE8">
        <w:rPr>
          <w:rFonts w:ascii="Times New Roman" w:hAnsi="Times New Roman" w:cs="Times New Roman"/>
          <w:color w:val="000000" w:themeColor="text1"/>
          <w:sz w:val="24"/>
          <w:szCs w:val="24"/>
        </w:rPr>
        <w:t xml:space="preserve"> containing two genes of Cry1Ac and Cry2Ab could be better option along with other management options as described by different scientists </w:t>
      </w:r>
      <w:r w:rsidRPr="00AB5DE8">
        <w:rPr>
          <w:rFonts w:ascii="Times New Roman" w:hAnsi="Times New Roman" w:cs="Times New Roman"/>
          <w:b/>
          <w:color w:val="000000" w:themeColor="text1"/>
          <w:sz w:val="24"/>
          <w:szCs w:val="24"/>
        </w:rPr>
        <w:t>(</w:t>
      </w:r>
      <w:r w:rsidRPr="00AB5DE8">
        <w:rPr>
          <w:rFonts w:ascii="Times New Roman" w:hAnsi="Times New Roman" w:cs="Times New Roman"/>
          <w:color w:val="000000" w:themeColor="text1"/>
          <w:sz w:val="24"/>
          <w:szCs w:val="24"/>
        </w:rPr>
        <w:t>Wei et al. 2015;</w:t>
      </w:r>
      <w:r w:rsidRPr="00AB5DE8">
        <w:rPr>
          <w:rFonts w:ascii="Times New Roman" w:hAnsi="Times New Roman" w:cs="Times New Roman"/>
          <w:b/>
          <w:color w:val="000000" w:themeColor="text1"/>
          <w:sz w:val="24"/>
          <w:szCs w:val="24"/>
        </w:rPr>
        <w:t xml:space="preserve"> </w:t>
      </w:r>
      <w:r w:rsidRPr="00AB5DE8">
        <w:rPr>
          <w:rFonts w:ascii="Times New Roman" w:hAnsi="Times New Roman" w:cs="Times New Roman"/>
          <w:color w:val="000000" w:themeColor="text1"/>
          <w:sz w:val="24"/>
          <w:szCs w:val="24"/>
        </w:rPr>
        <w:t>Tabashnik,</w:t>
      </w:r>
      <w:r w:rsidRPr="00AB5DE8">
        <w:rPr>
          <w:rFonts w:ascii="Times New Roman" w:hAnsi="Times New Roman" w:cs="Times New Roman"/>
          <w:b/>
          <w:color w:val="000000" w:themeColor="text1"/>
          <w:sz w:val="24"/>
          <w:szCs w:val="24"/>
        </w:rPr>
        <w:t xml:space="preserve"> </w:t>
      </w:r>
      <w:r w:rsidRPr="00AB5DE8">
        <w:rPr>
          <w:rFonts w:ascii="Times New Roman" w:hAnsi="Times New Roman" w:cs="Times New Roman"/>
          <w:color w:val="000000" w:themeColor="text1"/>
          <w:sz w:val="24"/>
          <w:szCs w:val="24"/>
        </w:rPr>
        <w:t>et al. 2008; 2009).</w:t>
      </w:r>
    </w:p>
    <w:p w14:paraId="731BEF0C" w14:textId="77777777" w:rsidR="00885D00" w:rsidRPr="00AB5DE8" w:rsidRDefault="00885D00" w:rsidP="00885D00">
      <w:pPr>
        <w:shd w:val="clear" w:color="auto" w:fill="FFFFFF"/>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Interaction of Bt Cry toxins with insect midgut epithelial receptors is an important determinant of toxin specificity and insect resistance. According to pore-formation model, primary receptor (cadherin) binds and facilitates protease-activated Cry monomers to form an oligomeric Cry toxin. Then toxin oligomers bind to secondary receptors, including glycosylphosphatidylinositol (GPI)-anchored proteins, aminopeptidase N (APN) and alkaline phosphatases (FAL) and then insert into epithelial cells to create pores that cause osmotic shocks and cell death (Bravo et al. 2004; Soberon et al. 2009). Disruption of Bt toxin binding to midgut receptors is the most common mechanism of insect resistance. Mutations in cadherins that bind Cry1Ac, cause resistance in some lepidopteran (Soberon et al. 2007).</w:t>
      </w:r>
    </w:p>
    <w:p w14:paraId="11AE9C31" w14:textId="77777777" w:rsidR="00885D00" w:rsidRPr="00AB5DE8" w:rsidRDefault="00885D00" w:rsidP="00885D00">
      <w:pPr>
        <w:shd w:val="clear" w:color="auto" w:fill="FFFFFF"/>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 xml:space="preserve">Cadherin promotes Bt toxicity by facilitating toxin oligomerization. Resistance to Cry1Ac is associated with reduced oligomer formation and insertion. It has been reported that modified Cry1A toxins lacking 56 amino acids at the amino-terminus including helix α-1 formed oligomers in vitro without cadherin and killed </w:t>
      </w:r>
      <w:r w:rsidRPr="00AB5DE8">
        <w:rPr>
          <w:rFonts w:ascii="Times New Roman" w:hAnsi="Times New Roman" w:cs="Times New Roman"/>
          <w:i/>
          <w:color w:val="000000" w:themeColor="text1"/>
          <w:sz w:val="24"/>
          <w:szCs w:val="24"/>
        </w:rPr>
        <w:t>P. gossypiella</w:t>
      </w:r>
      <w:r w:rsidRPr="00AB5DE8">
        <w:rPr>
          <w:rFonts w:ascii="Times New Roman" w:hAnsi="Times New Roman" w:cs="Times New Roman"/>
          <w:color w:val="000000" w:themeColor="text1"/>
          <w:sz w:val="24"/>
          <w:szCs w:val="24"/>
        </w:rPr>
        <w:t xml:space="preserve"> larvae harboring cadherin mutations linked with &gt;1000-fold resistance to native Cry1Ac. Native Cry1A toxins required cadherin to form oligomers, but modified Cry1A toxins lacking one α-helix did not. Therefore, it is suggested that engineering modified Bt toxins can be helpful to counter insect resistance and we can broaden options for pest control by using modified Cry1A along with native Cry1A and other toxins like Cry2 and Vip3 that have not been used as extensively as Cry1A (Soberon et al., 2007; Ocelotl et al., 2015).</w:t>
      </w:r>
    </w:p>
    <w:p w14:paraId="72AACEF3" w14:textId="77777777" w:rsidR="00885D00" w:rsidRPr="00AB5DE8" w:rsidRDefault="00885D00" w:rsidP="00885D00">
      <w:pPr>
        <w:shd w:val="clear" w:color="auto" w:fill="FFFFFF"/>
        <w:autoSpaceDE w:val="0"/>
        <w:autoSpaceDN w:val="0"/>
        <w:adjustRightInd w:val="0"/>
        <w:ind w:firstLine="720"/>
        <w:jc w:val="both"/>
        <w:rPr>
          <w:rFonts w:ascii="Times New Roman" w:hAnsi="Times New Roman" w:cs="Times New Roman"/>
          <w:color w:val="000000" w:themeColor="text1"/>
          <w:sz w:val="24"/>
          <w:szCs w:val="24"/>
          <w:shd w:val="clear" w:color="auto" w:fill="FFFFFF"/>
        </w:rPr>
      </w:pPr>
      <w:r w:rsidRPr="00AB5DE8">
        <w:rPr>
          <w:rFonts w:ascii="Times New Roman" w:hAnsi="Times New Roman" w:cs="Times New Roman"/>
          <w:color w:val="000000" w:themeColor="text1"/>
          <w:sz w:val="24"/>
          <w:szCs w:val="24"/>
        </w:rPr>
        <w:t>According to classical mode of action models, Bt proteins are produced as inactive protoxins that require conversion to a smaller activated form to exert toxicity (de Maagd et al., 2001). Cry toxins have been improved through genetic engineering by using codons compatible to plants and removing the protoxin C-terminal region (Schuler et al., 1998; Mukhtar et al. 2006). However, as per recently proposed model of dual mode of action of Bt proteins, Cry1Ac protoxin is generally more potent than the corresponding activated toxin against resistant insects. Protoxins and activated toxins kill insects via different pathways (Tabashnik et al., 2015). This information is very critical and helpful to modify and engineer Bt genes that may help to enhance and sustain the efficacy of transgenic Bt crops.</w:t>
      </w:r>
    </w:p>
    <w:p w14:paraId="1DD2479A" w14:textId="77777777" w:rsidR="00885D00" w:rsidRPr="00AB5DE8" w:rsidRDefault="00885D00" w:rsidP="00885D00">
      <w:pPr>
        <w:shd w:val="clear" w:color="auto" w:fill="FFFFFF"/>
        <w:autoSpaceDE w:val="0"/>
        <w:autoSpaceDN w:val="0"/>
        <w:adjustRightInd w:val="0"/>
        <w:ind w:firstLine="720"/>
        <w:jc w:val="both"/>
        <w:rPr>
          <w:rFonts w:ascii="Times New Roman" w:hAnsi="Times New Roman" w:cs="Times New Roman"/>
          <w:color w:val="000000" w:themeColor="text1"/>
          <w:sz w:val="24"/>
          <w:szCs w:val="24"/>
          <w:shd w:val="clear" w:color="auto" w:fill="FFFFFF"/>
        </w:rPr>
      </w:pPr>
      <w:r w:rsidRPr="00AB5DE8">
        <w:rPr>
          <w:rFonts w:ascii="Times New Roman" w:hAnsi="Times New Roman" w:cs="Times New Roman"/>
          <w:color w:val="000000" w:themeColor="text1"/>
          <w:sz w:val="24"/>
          <w:szCs w:val="24"/>
        </w:rPr>
        <w:lastRenderedPageBreak/>
        <w:t>RNAi mediated insect control by dsRNA expression in transgenic plants is a viable method, because plants encode gene silencing pathways that lead to RNAi, and have the natural ability to silence genes originating in organisms from multiple kingdoms</w:t>
      </w:r>
      <w:r w:rsidRPr="00AB5DE8">
        <w:rPr>
          <w:rFonts w:ascii="Times New Roman" w:hAnsi="Times New Roman" w:cs="Times New Roman"/>
          <w:color w:val="000000" w:themeColor="text1"/>
          <w:sz w:val="24"/>
          <w:szCs w:val="24"/>
          <w:vertAlign w:val="superscript"/>
        </w:rPr>
        <w:t>16</w:t>
      </w:r>
      <w:r w:rsidRPr="00AB5DE8">
        <w:rPr>
          <w:rFonts w:ascii="Times New Roman" w:hAnsi="Times New Roman" w:cs="Times New Roman"/>
          <w:color w:val="000000" w:themeColor="text1"/>
          <w:sz w:val="24"/>
          <w:szCs w:val="24"/>
        </w:rPr>
        <w:t xml:space="preserve">.  Several reports have demonstrated transgenic plant-mediated pest control by expression of dsRNA homologous to important insect genes essential for livelihood (Huvenne, H. &amp; Smagghe, G. 2010).  Transgenic </w:t>
      </w:r>
      <w:r w:rsidRPr="00AB5DE8">
        <w:rPr>
          <w:rFonts w:ascii="Times New Roman" w:hAnsi="Times New Roman" w:cs="Times New Roman"/>
          <w:i/>
          <w:color w:val="000000" w:themeColor="text1"/>
          <w:sz w:val="24"/>
          <w:szCs w:val="24"/>
        </w:rPr>
        <w:t>Arabidopsis thaliana</w:t>
      </w:r>
      <w:r w:rsidRPr="00AB5DE8">
        <w:rPr>
          <w:rFonts w:ascii="Times New Roman" w:hAnsi="Times New Roman" w:cs="Times New Roman"/>
          <w:color w:val="000000" w:themeColor="text1"/>
          <w:sz w:val="24"/>
          <w:szCs w:val="24"/>
        </w:rPr>
        <w:t xml:space="preserve"> targeting the </w:t>
      </w:r>
      <w:r w:rsidRPr="00AB5DE8">
        <w:rPr>
          <w:rFonts w:ascii="Times New Roman" w:hAnsi="Times New Roman" w:cs="Times New Roman"/>
          <w:i/>
          <w:color w:val="000000" w:themeColor="text1"/>
          <w:sz w:val="24"/>
          <w:szCs w:val="24"/>
        </w:rPr>
        <w:t>Rack1</w:t>
      </w:r>
      <w:r w:rsidRPr="00AB5DE8">
        <w:rPr>
          <w:rFonts w:ascii="Times New Roman" w:hAnsi="Times New Roman" w:cs="Times New Roman"/>
          <w:color w:val="000000" w:themeColor="text1"/>
          <w:sz w:val="24"/>
          <w:szCs w:val="24"/>
        </w:rPr>
        <w:t xml:space="preserve"> gene- and transgenic </w:t>
      </w:r>
      <w:r w:rsidRPr="00AB5DE8">
        <w:rPr>
          <w:rFonts w:ascii="Times New Roman" w:hAnsi="Times New Roman" w:cs="Times New Roman"/>
          <w:i/>
          <w:color w:val="000000" w:themeColor="text1"/>
          <w:sz w:val="24"/>
          <w:szCs w:val="24"/>
        </w:rPr>
        <w:t>Nicotiana benthamiana</w:t>
      </w:r>
      <w:r w:rsidRPr="00AB5DE8">
        <w:rPr>
          <w:rFonts w:ascii="Times New Roman" w:hAnsi="Times New Roman" w:cs="Times New Roman"/>
          <w:color w:val="000000" w:themeColor="text1"/>
          <w:sz w:val="24"/>
          <w:szCs w:val="24"/>
        </w:rPr>
        <w:t xml:space="preserve"> targeting the </w:t>
      </w:r>
      <w:r w:rsidRPr="00AB5DE8">
        <w:rPr>
          <w:rFonts w:ascii="Times New Roman" w:hAnsi="Times New Roman" w:cs="Times New Roman"/>
          <w:i/>
          <w:color w:val="000000" w:themeColor="text1"/>
          <w:sz w:val="24"/>
          <w:szCs w:val="24"/>
        </w:rPr>
        <w:t>MPC002</w:t>
      </w:r>
      <w:r w:rsidRPr="00AB5DE8">
        <w:rPr>
          <w:rFonts w:ascii="Times New Roman" w:hAnsi="Times New Roman" w:cs="Times New Roman"/>
          <w:color w:val="000000" w:themeColor="text1"/>
          <w:sz w:val="24"/>
          <w:szCs w:val="24"/>
        </w:rPr>
        <w:t xml:space="preserve"> gene of </w:t>
      </w:r>
      <w:r w:rsidRPr="00AB5DE8">
        <w:rPr>
          <w:rFonts w:ascii="Times New Roman" w:hAnsi="Times New Roman" w:cs="Times New Roman"/>
          <w:i/>
          <w:color w:val="000000" w:themeColor="text1"/>
          <w:sz w:val="24"/>
          <w:szCs w:val="24"/>
        </w:rPr>
        <w:t>Myzus persicae</w:t>
      </w:r>
      <w:r w:rsidRPr="00AB5DE8">
        <w:rPr>
          <w:rFonts w:ascii="Times New Roman" w:hAnsi="Times New Roman" w:cs="Times New Roman"/>
          <w:color w:val="000000" w:themeColor="text1"/>
          <w:sz w:val="24"/>
          <w:szCs w:val="24"/>
        </w:rPr>
        <w:t xml:space="preserve"> have been reported to affect the insect life span (Pinto et al. 2011). Silencing of the </w:t>
      </w:r>
      <w:r w:rsidRPr="00AB5DE8">
        <w:rPr>
          <w:rFonts w:ascii="Times New Roman" w:hAnsi="Times New Roman" w:cs="Times New Roman"/>
          <w:bCs/>
          <w:i/>
          <w:iCs/>
          <w:color w:val="000000" w:themeColor="text1"/>
          <w:sz w:val="24"/>
          <w:szCs w:val="24"/>
        </w:rPr>
        <w:t xml:space="preserve">CYP6AE14c </w:t>
      </w:r>
      <w:r w:rsidRPr="00AB5DE8">
        <w:rPr>
          <w:rFonts w:ascii="Times New Roman" w:hAnsi="Times New Roman" w:cs="Times New Roman"/>
          <w:color w:val="000000" w:themeColor="text1"/>
          <w:sz w:val="24"/>
          <w:szCs w:val="24"/>
        </w:rPr>
        <w:t xml:space="preserve">gene impaired </w:t>
      </w:r>
      <w:r w:rsidRPr="00AB5DE8">
        <w:rPr>
          <w:rFonts w:ascii="Times New Roman" w:hAnsi="Times New Roman" w:cs="Times New Roman"/>
          <w:i/>
          <w:color w:val="000000" w:themeColor="text1"/>
          <w:sz w:val="24"/>
          <w:szCs w:val="24"/>
        </w:rPr>
        <w:t>Helicoverpa armigera</w:t>
      </w:r>
      <w:r w:rsidRPr="00AB5DE8">
        <w:rPr>
          <w:rFonts w:ascii="Times New Roman" w:hAnsi="Times New Roman" w:cs="Times New Roman"/>
          <w:color w:val="000000" w:themeColor="text1"/>
          <w:sz w:val="24"/>
          <w:szCs w:val="24"/>
        </w:rPr>
        <w:t xml:space="preserve"> larval resistance to gossypol in </w:t>
      </w:r>
      <w:r w:rsidRPr="00AB5DE8">
        <w:rPr>
          <w:rFonts w:ascii="Times New Roman" w:hAnsi="Times New Roman" w:cs="Times New Roman"/>
          <w:i/>
          <w:iCs/>
          <w:color w:val="000000" w:themeColor="text1"/>
          <w:sz w:val="24"/>
          <w:szCs w:val="24"/>
        </w:rPr>
        <w:t xml:space="preserve">Gossypium hirsutum </w:t>
      </w:r>
      <w:r w:rsidRPr="00AB5DE8">
        <w:rPr>
          <w:rFonts w:ascii="Times New Roman" w:hAnsi="Times New Roman" w:cs="Times New Roman"/>
          <w:iCs/>
          <w:color w:val="000000" w:themeColor="text1"/>
          <w:sz w:val="24"/>
          <w:szCs w:val="24"/>
        </w:rPr>
        <w:t>(Mao et al. 2007)</w:t>
      </w:r>
      <w:r w:rsidRPr="00AB5DE8">
        <w:rPr>
          <w:rFonts w:ascii="Times New Roman" w:hAnsi="Times New Roman" w:cs="Times New Roman"/>
          <w:i/>
          <w:iCs/>
          <w:color w:val="000000" w:themeColor="text1"/>
          <w:sz w:val="24"/>
          <w:szCs w:val="24"/>
        </w:rPr>
        <w:t>.</w:t>
      </w:r>
      <w:r w:rsidRPr="00AB5DE8">
        <w:rPr>
          <w:rFonts w:ascii="Times New Roman" w:hAnsi="Times New Roman" w:cs="Times New Roman"/>
          <w:color w:val="000000" w:themeColor="text1"/>
          <w:sz w:val="24"/>
          <w:szCs w:val="24"/>
        </w:rPr>
        <w:t xml:space="preserve"> The Western corn rootworm was controlled using transgenic </w:t>
      </w:r>
      <w:r w:rsidRPr="00AB5DE8">
        <w:rPr>
          <w:rFonts w:ascii="Times New Roman" w:hAnsi="Times New Roman" w:cs="Times New Roman"/>
          <w:i/>
          <w:iCs/>
          <w:color w:val="000000" w:themeColor="text1"/>
          <w:sz w:val="24"/>
          <w:szCs w:val="24"/>
        </w:rPr>
        <w:t>Zea mays</w:t>
      </w:r>
      <w:r w:rsidRPr="00AB5DE8">
        <w:rPr>
          <w:rFonts w:ascii="Times New Roman" w:hAnsi="Times New Roman" w:cs="Times New Roman"/>
          <w:color w:val="000000" w:themeColor="text1"/>
          <w:sz w:val="24"/>
          <w:szCs w:val="24"/>
        </w:rPr>
        <w:t xml:space="preserve"> producing dsRNA against a </w:t>
      </w:r>
      <w:r w:rsidRPr="00AB5DE8">
        <w:rPr>
          <w:rFonts w:ascii="Times New Roman" w:hAnsi="Times New Roman" w:cs="Times New Roman"/>
          <w:i/>
          <w:color w:val="000000" w:themeColor="text1"/>
          <w:sz w:val="24"/>
          <w:szCs w:val="24"/>
        </w:rPr>
        <w:t xml:space="preserve">V-ATPase-A </w:t>
      </w:r>
      <w:r w:rsidRPr="00AB5DE8">
        <w:rPr>
          <w:rFonts w:ascii="Times New Roman" w:hAnsi="Times New Roman" w:cs="Times New Roman"/>
          <w:iCs/>
          <w:color w:val="000000" w:themeColor="text1"/>
          <w:sz w:val="24"/>
          <w:szCs w:val="24"/>
        </w:rPr>
        <w:t>gene (</w:t>
      </w:r>
      <w:r w:rsidRPr="00AB5DE8">
        <w:rPr>
          <w:rFonts w:ascii="Times New Roman" w:hAnsi="Times New Roman" w:cs="Times New Roman"/>
          <w:color w:val="000000" w:themeColor="text1"/>
          <w:sz w:val="24"/>
          <w:szCs w:val="24"/>
        </w:rPr>
        <w:t>Bolognesi et al., 2012).</w:t>
      </w:r>
    </w:p>
    <w:p w14:paraId="27119439" w14:textId="77777777" w:rsidR="00885D00" w:rsidRPr="00AB5DE8" w:rsidRDefault="00885D00" w:rsidP="00885D00">
      <w:pPr>
        <w:tabs>
          <w:tab w:val="left" w:pos="800"/>
        </w:tabs>
        <w:spacing w:line="0" w:lineRule="atLeast"/>
        <w:jc w:val="both"/>
        <w:rPr>
          <w:rFonts w:ascii="Times New Roman" w:eastAsia="Times New Roman" w:hAnsi="Times New Roman"/>
          <w:bCs/>
          <w:color w:val="000000" w:themeColor="text1"/>
          <w:sz w:val="28"/>
        </w:rPr>
      </w:pPr>
      <w:r>
        <w:rPr>
          <w:rFonts w:ascii="Times New Roman" w:hAnsi="Times New Roman" w:cs="Times New Roman"/>
          <w:color w:val="000000" w:themeColor="text1"/>
          <w:sz w:val="24"/>
          <w:szCs w:val="24"/>
        </w:rPr>
        <w:tab/>
      </w:r>
      <w:r w:rsidRPr="00AB5DE8">
        <w:rPr>
          <w:rFonts w:ascii="Times New Roman" w:hAnsi="Times New Roman" w:cs="Times New Roman"/>
          <w:color w:val="000000" w:themeColor="text1"/>
          <w:sz w:val="24"/>
          <w:szCs w:val="24"/>
        </w:rPr>
        <w:t xml:space="preserve">Development of resilient cotton varieties is one of the most economical and user-friendly method for combating biotic and abiotic stresses. Using conventional breeding assays, progress towards the development of breeding improved cotton cultivars was hampered by the complexities and interactions of environment with genotype—making the breeding prediction unreliable, and also by the non-availability of desirable traits in the cotton germplasm. Recent introduction of DNA markers in selecting the correct genotypes has really made it possible to accelerate the breeding progress by design—thus can overcome the environmental interactions. Marker-assisted backcrossing has been deployed in introgressing Ascochyta Blight resistance with double-podding traits in chickpea (Varshney </w:t>
      </w:r>
      <w:r w:rsidRPr="00AB5DE8">
        <w:rPr>
          <w:rFonts w:ascii="Times New Roman" w:hAnsi="Times New Roman" w:cs="Times New Roman"/>
          <w:i/>
          <w:color w:val="000000" w:themeColor="text1"/>
          <w:sz w:val="24"/>
          <w:szCs w:val="24"/>
        </w:rPr>
        <w:t>et al</w:t>
      </w:r>
      <w:r w:rsidRPr="00AB5DE8">
        <w:rPr>
          <w:rFonts w:ascii="Times New Roman" w:hAnsi="Times New Roman" w:cs="Times New Roman"/>
          <w:color w:val="000000" w:themeColor="text1"/>
          <w:sz w:val="24"/>
          <w:szCs w:val="24"/>
        </w:rPr>
        <w:t xml:space="preserve">., 2013), submergence tolerance in rice (Neeraja </w:t>
      </w:r>
      <w:r w:rsidRPr="00AB5DE8">
        <w:rPr>
          <w:rFonts w:ascii="Times New Roman" w:hAnsi="Times New Roman" w:cs="Times New Roman"/>
          <w:i/>
          <w:color w:val="000000" w:themeColor="text1"/>
          <w:sz w:val="24"/>
          <w:szCs w:val="24"/>
        </w:rPr>
        <w:t>et al</w:t>
      </w:r>
      <w:r w:rsidRPr="00AB5DE8">
        <w:rPr>
          <w:rFonts w:ascii="Times New Roman" w:hAnsi="Times New Roman" w:cs="Times New Roman"/>
          <w:color w:val="000000" w:themeColor="text1"/>
          <w:sz w:val="24"/>
          <w:szCs w:val="24"/>
        </w:rPr>
        <w:t xml:space="preserve">., 2007) and rust resistance in wheat (Mallick </w:t>
      </w:r>
      <w:r w:rsidRPr="00AB5DE8">
        <w:rPr>
          <w:rFonts w:ascii="Times New Roman" w:hAnsi="Times New Roman" w:cs="Times New Roman"/>
          <w:i/>
          <w:color w:val="000000" w:themeColor="text1"/>
          <w:sz w:val="24"/>
          <w:szCs w:val="24"/>
        </w:rPr>
        <w:t xml:space="preserve">et al., </w:t>
      </w:r>
      <w:r w:rsidRPr="00AB5DE8">
        <w:rPr>
          <w:rFonts w:ascii="Times New Roman" w:hAnsi="Times New Roman" w:cs="Times New Roman"/>
          <w:color w:val="000000" w:themeColor="text1"/>
          <w:sz w:val="24"/>
          <w:szCs w:val="24"/>
        </w:rPr>
        <w:t xml:space="preserve">2014). In cotton resistance to verticillium wilt (caused by the pathogen </w:t>
      </w:r>
      <w:r w:rsidRPr="00AB5DE8">
        <w:rPr>
          <w:rFonts w:ascii="Times New Roman" w:hAnsi="Times New Roman" w:cs="Times New Roman"/>
          <w:i/>
          <w:color w:val="000000" w:themeColor="text1"/>
          <w:sz w:val="24"/>
          <w:szCs w:val="24"/>
        </w:rPr>
        <w:t>Verticillium dahliae</w:t>
      </w:r>
      <w:r w:rsidRPr="00AB5DE8">
        <w:rPr>
          <w:rFonts w:ascii="Times New Roman" w:hAnsi="Times New Roman" w:cs="Times New Roman"/>
          <w:color w:val="000000" w:themeColor="text1"/>
          <w:sz w:val="24"/>
          <w:szCs w:val="24"/>
        </w:rPr>
        <w:t xml:space="preserve">) is introgressed into </w:t>
      </w:r>
      <w:r w:rsidRPr="00AB5DE8">
        <w:rPr>
          <w:rFonts w:ascii="Times New Roman" w:hAnsi="Times New Roman" w:cs="Times New Roman"/>
          <w:i/>
          <w:color w:val="000000" w:themeColor="text1"/>
          <w:sz w:val="24"/>
          <w:szCs w:val="24"/>
        </w:rPr>
        <w:t xml:space="preserve">G. hirsutum </w:t>
      </w:r>
      <w:r w:rsidRPr="00AB5DE8">
        <w:rPr>
          <w:rFonts w:ascii="Times New Roman" w:hAnsi="Times New Roman" w:cs="Times New Roman"/>
          <w:color w:val="000000" w:themeColor="text1"/>
          <w:sz w:val="24"/>
          <w:szCs w:val="24"/>
        </w:rPr>
        <w:t xml:space="preserve">L. using interspecific chromosome segment introgression lines (CSILs) from </w:t>
      </w:r>
      <w:r w:rsidRPr="00AB5DE8">
        <w:rPr>
          <w:rFonts w:ascii="Times New Roman" w:hAnsi="Times New Roman" w:cs="Times New Roman"/>
          <w:i/>
          <w:color w:val="000000" w:themeColor="text1"/>
          <w:sz w:val="24"/>
          <w:szCs w:val="24"/>
        </w:rPr>
        <w:t xml:space="preserve">G. barbadense </w:t>
      </w:r>
      <w:r w:rsidRPr="00AB5DE8">
        <w:rPr>
          <w:rFonts w:ascii="Times New Roman" w:hAnsi="Times New Roman" w:cs="Times New Roman"/>
          <w:color w:val="000000" w:themeColor="text1"/>
          <w:sz w:val="24"/>
          <w:szCs w:val="24"/>
        </w:rPr>
        <w:t xml:space="preserve">Wang </w:t>
      </w:r>
      <w:r w:rsidRPr="00AB5DE8">
        <w:rPr>
          <w:rFonts w:ascii="Times New Roman" w:hAnsi="Times New Roman" w:cs="Times New Roman"/>
          <w:i/>
          <w:color w:val="000000" w:themeColor="text1"/>
          <w:sz w:val="24"/>
          <w:szCs w:val="24"/>
        </w:rPr>
        <w:t>et al.,</w:t>
      </w:r>
      <w:r w:rsidRPr="00AB5DE8">
        <w:rPr>
          <w:rFonts w:ascii="Times New Roman" w:hAnsi="Times New Roman" w:cs="Times New Roman"/>
          <w:color w:val="000000" w:themeColor="text1"/>
          <w:sz w:val="24"/>
          <w:szCs w:val="24"/>
        </w:rPr>
        <w:t xml:space="preserve"> 2014). Moreover, two RIL populations and two corresponding backcross populations were applied to elucidate the genetic basis of oil content, seed index and yield heterosis in Upland cotton Shang </w:t>
      </w:r>
      <w:r w:rsidRPr="00AB5DE8">
        <w:rPr>
          <w:rFonts w:ascii="Times New Roman" w:hAnsi="Times New Roman" w:cs="Times New Roman"/>
          <w:i/>
          <w:color w:val="000000" w:themeColor="text1"/>
          <w:sz w:val="24"/>
          <w:szCs w:val="24"/>
        </w:rPr>
        <w:t>et al</w:t>
      </w:r>
      <w:r w:rsidRPr="00AB5DE8">
        <w:rPr>
          <w:rFonts w:ascii="Times New Roman" w:hAnsi="Times New Roman" w:cs="Times New Roman"/>
          <w:color w:val="000000" w:themeColor="text1"/>
          <w:sz w:val="24"/>
          <w:szCs w:val="24"/>
        </w:rPr>
        <w:t xml:space="preserve">. 2016a, 2016 b). Furthermore, fiber traits were improved by introgressing QTLs linked to improved fiber from </w:t>
      </w:r>
      <w:r w:rsidRPr="00AB5DE8">
        <w:rPr>
          <w:rFonts w:ascii="Times New Roman" w:hAnsi="Times New Roman" w:cs="Times New Roman"/>
          <w:i/>
          <w:color w:val="000000" w:themeColor="text1"/>
          <w:sz w:val="24"/>
          <w:szCs w:val="24"/>
        </w:rPr>
        <w:t>G. barbadense</w:t>
      </w:r>
      <w:r w:rsidRPr="00AB5DE8">
        <w:rPr>
          <w:rFonts w:ascii="Times New Roman" w:hAnsi="Times New Roman" w:cs="Times New Roman"/>
          <w:color w:val="000000" w:themeColor="text1"/>
          <w:sz w:val="24"/>
          <w:szCs w:val="24"/>
        </w:rPr>
        <w:t xml:space="preserve"> L. into </w:t>
      </w:r>
      <w:r w:rsidRPr="00AB5DE8">
        <w:rPr>
          <w:rFonts w:ascii="Times New Roman" w:hAnsi="Times New Roman" w:cs="Times New Roman"/>
          <w:i/>
          <w:color w:val="000000" w:themeColor="text1"/>
          <w:sz w:val="24"/>
          <w:szCs w:val="24"/>
        </w:rPr>
        <w:t xml:space="preserve">G. hirsutum </w:t>
      </w:r>
      <w:r w:rsidRPr="00AB5DE8">
        <w:rPr>
          <w:rFonts w:ascii="Times New Roman" w:hAnsi="Times New Roman" w:cs="Times New Roman"/>
          <w:color w:val="000000" w:themeColor="text1"/>
          <w:sz w:val="24"/>
          <w:szCs w:val="24"/>
        </w:rPr>
        <w:t xml:space="preserve">L. (Cao </w:t>
      </w:r>
      <w:r w:rsidRPr="00AB5DE8">
        <w:rPr>
          <w:rFonts w:ascii="Times New Roman" w:hAnsi="Times New Roman" w:cs="Times New Roman"/>
          <w:i/>
          <w:color w:val="000000" w:themeColor="text1"/>
          <w:sz w:val="24"/>
          <w:szCs w:val="24"/>
        </w:rPr>
        <w:t>et al</w:t>
      </w:r>
      <w:r w:rsidRPr="00AB5DE8">
        <w:rPr>
          <w:rFonts w:ascii="Times New Roman" w:hAnsi="Times New Roman" w:cs="Times New Roman"/>
          <w:color w:val="000000" w:themeColor="text1"/>
          <w:sz w:val="24"/>
          <w:szCs w:val="24"/>
        </w:rPr>
        <w:t xml:space="preserve">., 2013) through MAS. Comparatively fewer approach marker assisted recurrent selection (MARS) can be a strategy for transferring QTLs or several epistatic QTLs that control complex traits. Marker-assisted background selection can yield rapid recovery of recurrent parent genome in a short span of 2–3 backcross generations (Varshney </w:t>
      </w:r>
      <w:r w:rsidRPr="00AB5DE8">
        <w:rPr>
          <w:rFonts w:ascii="Times New Roman" w:hAnsi="Times New Roman" w:cs="Times New Roman"/>
          <w:i/>
          <w:color w:val="000000" w:themeColor="text1"/>
          <w:sz w:val="24"/>
          <w:szCs w:val="24"/>
        </w:rPr>
        <w:t>et al.,</w:t>
      </w:r>
      <w:r w:rsidRPr="00AB5DE8">
        <w:rPr>
          <w:rFonts w:ascii="Times New Roman" w:hAnsi="Times New Roman" w:cs="Times New Roman"/>
          <w:color w:val="000000" w:themeColor="text1"/>
          <w:sz w:val="24"/>
          <w:szCs w:val="24"/>
        </w:rPr>
        <w:t xml:space="preserve"> 2011).</w:t>
      </w:r>
    </w:p>
    <w:p w14:paraId="687007CD" w14:textId="77777777" w:rsidR="00885D00" w:rsidRPr="00AB5DE8" w:rsidRDefault="00885D00" w:rsidP="00885D00">
      <w:pPr>
        <w:spacing w:line="49" w:lineRule="exact"/>
        <w:rPr>
          <w:rFonts w:ascii="Times New Roman" w:eastAsia="Times New Roman" w:hAnsi="Times New Roman"/>
          <w:bCs/>
          <w:color w:val="000000" w:themeColor="text1"/>
        </w:rPr>
      </w:pPr>
    </w:p>
    <w:p w14:paraId="2CE82D0C" w14:textId="77777777" w:rsidR="00885D00" w:rsidRPr="00AB5DE8" w:rsidRDefault="00885D00" w:rsidP="00885D00">
      <w:pPr>
        <w:numPr>
          <w:ilvl w:val="0"/>
          <w:numId w:val="1"/>
        </w:numPr>
        <w:tabs>
          <w:tab w:val="left" w:pos="820"/>
        </w:tabs>
        <w:spacing w:line="0" w:lineRule="atLeast"/>
        <w:ind w:left="820" w:hanging="352"/>
        <w:rPr>
          <w:rFonts w:ascii="Times New Roman" w:eastAsia="Times New Roman" w:hAnsi="Times New Roman"/>
          <w:bCs/>
          <w:color w:val="000000" w:themeColor="text1"/>
          <w:sz w:val="28"/>
        </w:rPr>
      </w:pPr>
      <w:r w:rsidRPr="00AB5DE8">
        <w:rPr>
          <w:rFonts w:ascii="Times New Roman" w:eastAsia="Times New Roman" w:hAnsi="Times New Roman"/>
          <w:bCs/>
          <w:color w:val="000000" w:themeColor="text1"/>
          <w:sz w:val="28"/>
        </w:rPr>
        <w:t>Project Objective:</w:t>
      </w:r>
    </w:p>
    <w:p w14:paraId="6214FC93" w14:textId="77777777" w:rsidR="00885D00" w:rsidRPr="00AB5DE8" w:rsidRDefault="00885D00" w:rsidP="00885D00">
      <w:pPr>
        <w:spacing w:line="200" w:lineRule="exact"/>
        <w:rPr>
          <w:rFonts w:ascii="Times New Roman" w:eastAsia="Times New Roman" w:hAnsi="Times New Roman"/>
          <w:bCs/>
          <w:color w:val="000000" w:themeColor="text1"/>
          <w:sz w:val="28"/>
        </w:rPr>
      </w:pPr>
    </w:p>
    <w:p w14:paraId="5A2A7DB9" w14:textId="77777777" w:rsidR="00885D00" w:rsidRPr="00AB5DE8" w:rsidRDefault="00885D00" w:rsidP="00885D00">
      <w:pPr>
        <w:spacing w:line="0" w:lineRule="atLeast"/>
        <w:ind w:firstLine="468"/>
        <w:jc w:val="both"/>
        <w:rPr>
          <w:rFonts w:ascii="Times New Roman" w:eastAsia="Times New Roman" w:hAnsi="Times New Roman"/>
          <w:bCs/>
          <w:color w:val="000000" w:themeColor="text1"/>
          <w:sz w:val="28"/>
        </w:rPr>
      </w:pPr>
      <w:r w:rsidRPr="00AB5DE8">
        <w:rPr>
          <w:rFonts w:ascii="Times New Roman" w:eastAsia="Times New Roman" w:hAnsi="Times New Roman"/>
          <w:bCs/>
          <w:color w:val="000000" w:themeColor="text1"/>
          <w:sz w:val="28"/>
        </w:rPr>
        <w:t>Outputs planned for the project: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62"/>
        <w:gridCol w:w="6814"/>
      </w:tblGrid>
      <w:tr w:rsidR="00885D00" w:rsidRPr="00AB5DE8" w14:paraId="6F90187F" w14:textId="77777777" w:rsidTr="00DC24E7">
        <w:trPr>
          <w:trHeight w:val="170"/>
        </w:trPr>
        <w:tc>
          <w:tcPr>
            <w:tcW w:w="5000" w:type="pct"/>
            <w:gridSpan w:val="2"/>
          </w:tcPr>
          <w:p w14:paraId="2B2618BF" w14:textId="77777777" w:rsidR="00885D00" w:rsidRPr="00AB5DE8" w:rsidRDefault="00885D00" w:rsidP="00902420">
            <w:pPr>
              <w:shd w:val="clear" w:color="auto" w:fill="FFFFFF"/>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t>OBJECTIVE OF THE</w:t>
            </w:r>
          </w:p>
        </w:tc>
      </w:tr>
      <w:tr w:rsidR="00885D00" w:rsidRPr="00AB5DE8" w14:paraId="7B8F64C3" w14:textId="77777777" w:rsidTr="00DC24E7">
        <w:trPr>
          <w:trHeight w:val="221"/>
        </w:trPr>
        <w:tc>
          <w:tcPr>
            <w:tcW w:w="1442" w:type="pct"/>
          </w:tcPr>
          <w:p w14:paraId="0608BA6C" w14:textId="77777777" w:rsidR="00885D00" w:rsidRPr="00AB5DE8" w:rsidRDefault="00885D00" w:rsidP="00902420">
            <w:pPr>
              <w:jc w:val="both"/>
              <w:rPr>
                <w:rFonts w:ascii="Times New Roman" w:eastAsia="Times New Roman" w:hAnsi="Times New Roman" w:cs="Times New Roman"/>
                <w:b/>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t>Component-1</w:t>
            </w:r>
          </w:p>
          <w:p w14:paraId="17E4857F" w14:textId="77777777" w:rsidR="00885D00" w:rsidRPr="00AB5DE8" w:rsidRDefault="00885D00" w:rsidP="00902420">
            <w:pPr>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University of Agriculture, Faisalabad</w:t>
            </w:r>
          </w:p>
        </w:tc>
        <w:tc>
          <w:tcPr>
            <w:tcW w:w="3558" w:type="pct"/>
          </w:tcPr>
          <w:p w14:paraId="34E21ED2" w14:textId="77777777" w:rsidR="00885D00" w:rsidRPr="00AB5DE8" w:rsidRDefault="00885D00" w:rsidP="00902420">
            <w:pPr>
              <w:numPr>
                <w:ilvl w:val="1"/>
                <w:numId w:val="9"/>
              </w:numPr>
              <w:shd w:val="clear" w:color="auto" w:fill="FFFFFF"/>
              <w:ind w:left="162" w:right="702" w:hanging="162"/>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Survey and collection of PBW from different cotton growing areas</w:t>
            </w:r>
          </w:p>
          <w:p w14:paraId="61C53547" w14:textId="77777777" w:rsidR="00885D00" w:rsidRPr="00AB5DE8" w:rsidRDefault="00885D00" w:rsidP="00902420">
            <w:pPr>
              <w:numPr>
                <w:ilvl w:val="1"/>
                <w:numId w:val="9"/>
              </w:numPr>
              <w:shd w:val="clear" w:color="auto" w:fill="FFFFFF"/>
              <w:ind w:left="162" w:right="702" w:hanging="162"/>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 xml:space="preserve">Morphological and DNA-barcoding based identification and characterization of field collected PBW population </w:t>
            </w:r>
          </w:p>
          <w:p w14:paraId="6599E093" w14:textId="77777777" w:rsidR="00885D00" w:rsidRPr="00AB5DE8" w:rsidRDefault="00885D00" w:rsidP="00902420">
            <w:pPr>
              <w:numPr>
                <w:ilvl w:val="1"/>
                <w:numId w:val="9"/>
              </w:numPr>
              <w:shd w:val="clear" w:color="auto" w:fill="FFFFFF"/>
              <w:ind w:left="162" w:right="702" w:hanging="162"/>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Rearing of PBW from field collection population.</w:t>
            </w:r>
          </w:p>
          <w:p w14:paraId="5B4943F0" w14:textId="77777777" w:rsidR="00885D00" w:rsidRPr="00AB5DE8" w:rsidRDefault="00885D00" w:rsidP="00902420">
            <w:pPr>
              <w:numPr>
                <w:ilvl w:val="1"/>
                <w:numId w:val="9"/>
              </w:numPr>
              <w:shd w:val="clear" w:color="auto" w:fill="FFFFFF"/>
              <w:ind w:left="162" w:right="702" w:hanging="162"/>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Determination of on- and off-season prevalence of PBW on alternative host plants</w:t>
            </w:r>
          </w:p>
          <w:p w14:paraId="24C0348B" w14:textId="77777777" w:rsidR="00885D00" w:rsidRPr="00AB5DE8" w:rsidRDefault="00885D00" w:rsidP="00902420">
            <w:pPr>
              <w:numPr>
                <w:ilvl w:val="1"/>
                <w:numId w:val="9"/>
              </w:numPr>
              <w:shd w:val="clear" w:color="auto" w:fill="FFFFFF"/>
              <w:ind w:left="162" w:right="702" w:hanging="162"/>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Determine diapausing behaviour of PBW</w:t>
            </w:r>
          </w:p>
          <w:p w14:paraId="7CAC709D" w14:textId="77777777" w:rsidR="00885D00" w:rsidRPr="00AB5DE8" w:rsidRDefault="00885D00" w:rsidP="00902420">
            <w:pPr>
              <w:numPr>
                <w:ilvl w:val="1"/>
                <w:numId w:val="9"/>
              </w:numPr>
              <w:shd w:val="clear" w:color="auto" w:fill="FFFFFF"/>
              <w:ind w:left="162" w:right="702" w:hanging="162"/>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Application of chemicals/ phytohormones on Bt cotton</w:t>
            </w:r>
          </w:p>
          <w:p w14:paraId="7E69391B" w14:textId="77777777" w:rsidR="00885D00" w:rsidRPr="00AB5DE8" w:rsidRDefault="00885D00" w:rsidP="00902420">
            <w:pPr>
              <w:numPr>
                <w:ilvl w:val="1"/>
                <w:numId w:val="9"/>
              </w:numPr>
              <w:shd w:val="clear" w:color="auto" w:fill="FFFFFF"/>
              <w:ind w:left="162" w:right="702" w:hanging="162"/>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Monitoring of insecticide field efficacy against PBW</w:t>
            </w:r>
          </w:p>
          <w:p w14:paraId="25C0CD9A" w14:textId="77777777" w:rsidR="00885D00" w:rsidRPr="00AB5DE8" w:rsidRDefault="00885D00" w:rsidP="00902420">
            <w:pPr>
              <w:numPr>
                <w:ilvl w:val="1"/>
                <w:numId w:val="9"/>
              </w:numPr>
              <w:shd w:val="clear" w:color="auto" w:fill="FFFFFF"/>
              <w:ind w:left="162" w:right="702" w:hanging="162"/>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Assessment of enzyme activity in resistant strains of PBW</w:t>
            </w:r>
          </w:p>
          <w:p w14:paraId="709C4C1B" w14:textId="77777777" w:rsidR="00885D00" w:rsidRPr="00AB5DE8" w:rsidRDefault="00885D00" w:rsidP="00902420">
            <w:pPr>
              <w:numPr>
                <w:ilvl w:val="1"/>
                <w:numId w:val="9"/>
              </w:numPr>
              <w:shd w:val="clear" w:color="auto" w:fill="FFFFFF"/>
              <w:ind w:left="162" w:right="702" w:hanging="162"/>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lastRenderedPageBreak/>
              <w:t>Evaluate the contact toxicity of insecticides mixtures in field against PBW</w:t>
            </w:r>
          </w:p>
          <w:p w14:paraId="3720ACBB" w14:textId="77777777" w:rsidR="00885D00" w:rsidRPr="00AB5DE8" w:rsidRDefault="00885D00" w:rsidP="00902420">
            <w:pPr>
              <w:numPr>
                <w:ilvl w:val="1"/>
                <w:numId w:val="9"/>
              </w:numPr>
              <w:shd w:val="clear" w:color="auto" w:fill="FFFFFF"/>
              <w:ind w:left="162" w:right="702" w:hanging="162"/>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Farmer training workshops / seminars / public awareness campaigns</w:t>
            </w:r>
          </w:p>
        </w:tc>
      </w:tr>
      <w:tr w:rsidR="00885D00" w:rsidRPr="00AB5DE8" w14:paraId="5C2DC425" w14:textId="77777777" w:rsidTr="00DC24E7">
        <w:trPr>
          <w:trHeight w:val="221"/>
        </w:trPr>
        <w:tc>
          <w:tcPr>
            <w:tcW w:w="1442" w:type="pct"/>
          </w:tcPr>
          <w:p w14:paraId="47197D15" w14:textId="77777777" w:rsidR="00885D00" w:rsidRPr="00AB5DE8" w:rsidRDefault="00885D00" w:rsidP="00902420">
            <w:pPr>
              <w:jc w:val="both"/>
              <w:rPr>
                <w:rFonts w:ascii="Times New Roman" w:eastAsia="Times New Roman" w:hAnsi="Times New Roman" w:cs="Times New Roman"/>
                <w:b/>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lastRenderedPageBreak/>
              <w:t>Component-2</w:t>
            </w:r>
          </w:p>
          <w:p w14:paraId="37E06C5D" w14:textId="77777777" w:rsidR="00885D00" w:rsidRPr="00AB5DE8" w:rsidRDefault="00885D00" w:rsidP="00902420">
            <w:pPr>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Director Entomological Research Institute, AARI, Faisalabad</w:t>
            </w:r>
          </w:p>
        </w:tc>
        <w:tc>
          <w:tcPr>
            <w:tcW w:w="3558" w:type="pct"/>
          </w:tcPr>
          <w:p w14:paraId="37AA0E8B" w14:textId="77777777" w:rsidR="00885D00" w:rsidRPr="00AB5DE8" w:rsidRDefault="00885D00" w:rsidP="00902420">
            <w:pPr>
              <w:numPr>
                <w:ilvl w:val="0"/>
                <w:numId w:val="6"/>
              </w:numPr>
              <w:ind w:left="162" w:hanging="162"/>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Rearing technology of pink bollworm</w:t>
            </w:r>
          </w:p>
          <w:p w14:paraId="11FCAD69" w14:textId="77777777" w:rsidR="00885D00" w:rsidRPr="00AB5DE8" w:rsidRDefault="00885D00" w:rsidP="00902420">
            <w:pPr>
              <w:numPr>
                <w:ilvl w:val="0"/>
                <w:numId w:val="6"/>
              </w:numPr>
              <w:ind w:left="162" w:hanging="162"/>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Efficacy of different insecticides against pink bollworm in field and lab condition.</w:t>
            </w:r>
          </w:p>
          <w:p w14:paraId="2595507D" w14:textId="77777777" w:rsidR="00885D00" w:rsidRPr="00AB5DE8" w:rsidRDefault="00885D00" w:rsidP="00902420">
            <w:pPr>
              <w:numPr>
                <w:ilvl w:val="0"/>
                <w:numId w:val="6"/>
              </w:numPr>
              <w:ind w:left="162" w:hanging="162"/>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Impact of pesticides on the crop physiology/shape/canopy.</w:t>
            </w:r>
          </w:p>
          <w:p w14:paraId="6C3D9FDA" w14:textId="77777777" w:rsidR="00885D00" w:rsidRPr="00AB5DE8" w:rsidRDefault="00885D00" w:rsidP="00902420">
            <w:pPr>
              <w:numPr>
                <w:ilvl w:val="0"/>
                <w:numId w:val="6"/>
              </w:numPr>
              <w:ind w:left="162" w:hanging="162"/>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Behavior of pink bollworm against different varieties in green house and fields.</w:t>
            </w:r>
          </w:p>
          <w:p w14:paraId="132A633D" w14:textId="77777777" w:rsidR="00885D00" w:rsidRPr="00AB5DE8" w:rsidRDefault="00885D00" w:rsidP="00902420">
            <w:pPr>
              <w:numPr>
                <w:ilvl w:val="0"/>
                <w:numId w:val="6"/>
              </w:numPr>
              <w:ind w:left="162" w:hanging="162"/>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Optimum timing and stage of spray against PBW</w:t>
            </w:r>
          </w:p>
        </w:tc>
      </w:tr>
      <w:tr w:rsidR="00885D00" w:rsidRPr="00AB5DE8" w14:paraId="6C47F7B3" w14:textId="77777777" w:rsidTr="00DC24E7">
        <w:trPr>
          <w:trHeight w:val="221"/>
        </w:trPr>
        <w:tc>
          <w:tcPr>
            <w:tcW w:w="1442" w:type="pct"/>
          </w:tcPr>
          <w:p w14:paraId="62CAA6FE" w14:textId="77777777" w:rsidR="00885D00" w:rsidRPr="00AB5DE8" w:rsidRDefault="00885D00" w:rsidP="00902420">
            <w:pPr>
              <w:jc w:val="both"/>
              <w:rPr>
                <w:rFonts w:ascii="Times New Roman" w:eastAsia="Times New Roman" w:hAnsi="Times New Roman" w:cs="Times New Roman"/>
                <w:b/>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t>Component-3</w:t>
            </w:r>
          </w:p>
          <w:p w14:paraId="1375392A" w14:textId="77777777" w:rsidR="00885D00" w:rsidRPr="00AB5DE8" w:rsidRDefault="00885D00" w:rsidP="00902420">
            <w:pPr>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Cotton Research Institute, Multan</w:t>
            </w:r>
          </w:p>
        </w:tc>
        <w:tc>
          <w:tcPr>
            <w:tcW w:w="3558" w:type="pct"/>
          </w:tcPr>
          <w:p w14:paraId="131EC066" w14:textId="77777777" w:rsidR="00885D00" w:rsidRPr="00AB5DE8" w:rsidRDefault="00885D00" w:rsidP="00902420">
            <w:pPr>
              <w:numPr>
                <w:ilvl w:val="0"/>
                <w:numId w:val="7"/>
              </w:numPr>
              <w:ind w:left="162" w:hanging="162"/>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Rearing technology of pink bollworm</w:t>
            </w:r>
          </w:p>
          <w:p w14:paraId="1DC7CF1D" w14:textId="77777777" w:rsidR="00885D00" w:rsidRPr="00AB5DE8" w:rsidRDefault="00885D00" w:rsidP="00902420">
            <w:pPr>
              <w:numPr>
                <w:ilvl w:val="0"/>
                <w:numId w:val="7"/>
              </w:numPr>
              <w:ind w:left="162" w:hanging="162"/>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Efficacy of different insecticides against pink bollworm in field and lab condition.</w:t>
            </w:r>
          </w:p>
          <w:p w14:paraId="15615F02" w14:textId="77777777" w:rsidR="00885D00" w:rsidRPr="00AB5DE8" w:rsidRDefault="00885D00" w:rsidP="00902420">
            <w:pPr>
              <w:numPr>
                <w:ilvl w:val="0"/>
                <w:numId w:val="7"/>
              </w:numPr>
              <w:ind w:left="162" w:hanging="162"/>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Impact of pesticides on the crop physiology/shape/canopy.</w:t>
            </w:r>
          </w:p>
          <w:p w14:paraId="5386908A" w14:textId="77777777" w:rsidR="00885D00" w:rsidRPr="00AB5DE8" w:rsidRDefault="00885D00" w:rsidP="00902420">
            <w:pPr>
              <w:numPr>
                <w:ilvl w:val="0"/>
                <w:numId w:val="7"/>
              </w:numPr>
              <w:ind w:left="162" w:hanging="162"/>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Behavior of pink bollworm against different varieties in green house and fields.</w:t>
            </w:r>
          </w:p>
          <w:p w14:paraId="6C63DC8A" w14:textId="77777777" w:rsidR="00885D00" w:rsidRPr="00AB5DE8" w:rsidRDefault="00885D00" w:rsidP="00902420">
            <w:pPr>
              <w:numPr>
                <w:ilvl w:val="0"/>
                <w:numId w:val="7"/>
              </w:numPr>
              <w:ind w:left="162" w:hanging="162"/>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Optimum Bt toxin required for PBW control in existing cotton varieties.</w:t>
            </w:r>
          </w:p>
          <w:p w14:paraId="4E10953D" w14:textId="77777777" w:rsidR="00885D00" w:rsidRPr="00AB5DE8" w:rsidRDefault="00885D00" w:rsidP="00902420">
            <w:pPr>
              <w:numPr>
                <w:ilvl w:val="0"/>
                <w:numId w:val="7"/>
              </w:numPr>
              <w:ind w:left="162" w:hanging="162"/>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Optimum timing and stage of spray against PBW.</w:t>
            </w:r>
          </w:p>
          <w:p w14:paraId="6D3A2FC8" w14:textId="77777777" w:rsidR="00885D00" w:rsidRPr="00AB5DE8" w:rsidRDefault="00885D00" w:rsidP="00902420">
            <w:pPr>
              <w:numPr>
                <w:ilvl w:val="0"/>
                <w:numId w:val="7"/>
              </w:numPr>
              <w:ind w:left="162" w:hanging="162"/>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Topping fifty days before last picking and its impact on PBW infestation.</w:t>
            </w:r>
          </w:p>
        </w:tc>
      </w:tr>
      <w:tr w:rsidR="00885D00" w:rsidRPr="00AB5DE8" w14:paraId="0099196F" w14:textId="77777777" w:rsidTr="00DC24E7">
        <w:trPr>
          <w:trHeight w:val="221"/>
        </w:trPr>
        <w:tc>
          <w:tcPr>
            <w:tcW w:w="1442" w:type="pct"/>
          </w:tcPr>
          <w:p w14:paraId="1FF68B89" w14:textId="77777777" w:rsidR="00885D00" w:rsidRPr="00AB5DE8" w:rsidRDefault="00885D00" w:rsidP="00902420">
            <w:pPr>
              <w:jc w:val="both"/>
              <w:rPr>
                <w:rFonts w:ascii="Times New Roman" w:eastAsia="Times New Roman" w:hAnsi="Times New Roman" w:cs="Times New Roman"/>
                <w:b/>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t>Component-4</w:t>
            </w:r>
          </w:p>
          <w:p w14:paraId="5053C3D6" w14:textId="77777777" w:rsidR="00885D00" w:rsidRPr="00AB5DE8" w:rsidRDefault="00885D00" w:rsidP="00902420">
            <w:pPr>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MNSUA, Multan</w:t>
            </w:r>
          </w:p>
        </w:tc>
        <w:tc>
          <w:tcPr>
            <w:tcW w:w="3558" w:type="pct"/>
          </w:tcPr>
          <w:p w14:paraId="388CC401" w14:textId="77777777" w:rsidR="00885D00" w:rsidRPr="00AB5DE8" w:rsidRDefault="00885D00" w:rsidP="00902420">
            <w:pPr>
              <w:numPr>
                <w:ilvl w:val="0"/>
                <w:numId w:val="8"/>
              </w:numPr>
              <w:ind w:left="162" w:hanging="162"/>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Efficacy of different insecticides against PBW in field and lab conditions.</w:t>
            </w:r>
          </w:p>
          <w:p w14:paraId="0B483D59" w14:textId="77777777" w:rsidR="00885D00" w:rsidRPr="00AB5DE8" w:rsidRDefault="00885D00" w:rsidP="00902420">
            <w:pPr>
              <w:numPr>
                <w:ilvl w:val="0"/>
                <w:numId w:val="8"/>
              </w:numPr>
              <w:ind w:left="162" w:hanging="162"/>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Bt Resistance Monitoring</w:t>
            </w:r>
          </w:p>
          <w:p w14:paraId="6D6630C8" w14:textId="77777777" w:rsidR="00885D00" w:rsidRPr="00AB5DE8" w:rsidRDefault="00885D00" w:rsidP="00902420">
            <w:pPr>
              <w:numPr>
                <w:ilvl w:val="0"/>
                <w:numId w:val="8"/>
              </w:numPr>
              <w:ind w:left="162" w:hanging="162"/>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 xml:space="preserve">Identification /import and rearing of PBW predators and parasites </w:t>
            </w:r>
          </w:p>
          <w:p w14:paraId="046A645E" w14:textId="77777777" w:rsidR="00885D00" w:rsidRPr="00AB5DE8" w:rsidRDefault="00885D00" w:rsidP="00902420">
            <w:pPr>
              <w:numPr>
                <w:ilvl w:val="0"/>
                <w:numId w:val="8"/>
              </w:numPr>
              <w:shd w:val="clear" w:color="auto" w:fill="FFFFFF"/>
              <w:ind w:left="162" w:hanging="162"/>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Study behavior on BT and non BT paired plots</w:t>
            </w:r>
          </w:p>
        </w:tc>
      </w:tr>
      <w:tr w:rsidR="00885D00" w:rsidRPr="00AB5DE8" w14:paraId="4ACAFDD8" w14:textId="77777777" w:rsidTr="00DC24E7">
        <w:trPr>
          <w:trHeight w:val="404"/>
        </w:trPr>
        <w:tc>
          <w:tcPr>
            <w:tcW w:w="1442" w:type="pct"/>
          </w:tcPr>
          <w:p w14:paraId="0C715C0B" w14:textId="77777777" w:rsidR="00885D00" w:rsidRPr="00AB5DE8" w:rsidRDefault="00885D00" w:rsidP="00902420">
            <w:pPr>
              <w:rPr>
                <w:rFonts w:ascii="Times New Roman" w:eastAsia="Times New Roman" w:hAnsi="Times New Roman" w:cs="Times New Roman"/>
                <w:b/>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t>Component-5</w:t>
            </w:r>
          </w:p>
          <w:p w14:paraId="73E4C59F" w14:textId="77777777" w:rsidR="00885D00" w:rsidRPr="00AB5DE8" w:rsidRDefault="00885D00" w:rsidP="00902420">
            <w:pPr>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National Institute for Biotechnology and Genetic Engineering (NIBGE) Faisalabad</w:t>
            </w:r>
          </w:p>
        </w:tc>
        <w:tc>
          <w:tcPr>
            <w:tcW w:w="3558" w:type="pct"/>
          </w:tcPr>
          <w:p w14:paraId="2A7E4FE0" w14:textId="77777777" w:rsidR="00885D00" w:rsidRPr="00AB5DE8" w:rsidRDefault="00885D00" w:rsidP="00902420">
            <w:pPr>
              <w:numPr>
                <w:ilvl w:val="0"/>
                <w:numId w:val="10"/>
              </w:numPr>
              <w:shd w:val="clear" w:color="auto" w:fill="FFFFFF"/>
              <w:ind w:left="162" w:hanging="162"/>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shd w:val="clear" w:color="auto" w:fill="FFFFFF"/>
                <w:lang w:val="en-GB"/>
              </w:rPr>
              <w:t xml:space="preserve">Characterization of pink bollworm and development of </w:t>
            </w:r>
            <w:r w:rsidRPr="00AB5DE8">
              <w:rPr>
                <w:rFonts w:ascii="Times New Roman" w:hAnsi="Times New Roman" w:cs="Times New Roman"/>
                <w:color w:val="000000" w:themeColor="text1"/>
                <w:sz w:val="24"/>
                <w:szCs w:val="24"/>
                <w:lang w:val="en-GB"/>
              </w:rPr>
              <w:t>transgenic cotton germplasm against pink bollworm</w:t>
            </w:r>
          </w:p>
        </w:tc>
      </w:tr>
      <w:tr w:rsidR="00885D00" w:rsidRPr="00AB5DE8" w14:paraId="1DE324FC" w14:textId="77777777" w:rsidTr="00DC24E7">
        <w:trPr>
          <w:trHeight w:val="404"/>
        </w:trPr>
        <w:tc>
          <w:tcPr>
            <w:tcW w:w="1442" w:type="pct"/>
          </w:tcPr>
          <w:p w14:paraId="68792D85" w14:textId="77777777" w:rsidR="00885D00" w:rsidRPr="00AB5DE8" w:rsidRDefault="00885D00" w:rsidP="00902420">
            <w:pPr>
              <w:jc w:val="both"/>
              <w:rPr>
                <w:rFonts w:ascii="Times New Roman" w:eastAsia="Times New Roman" w:hAnsi="Times New Roman" w:cs="Times New Roman"/>
                <w:b/>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t>Component-6</w:t>
            </w:r>
          </w:p>
          <w:p w14:paraId="0BD4304B" w14:textId="77777777" w:rsidR="00885D00" w:rsidRPr="00AB5DE8" w:rsidRDefault="00885D00" w:rsidP="00902420">
            <w:pPr>
              <w:shd w:val="clear" w:color="auto" w:fill="FFFFFF"/>
              <w:rPr>
                <w:rFonts w:ascii="Times New Roman" w:eastAsia="Times New Roman" w:hAnsi="Times New Roman" w:cs="Times New Roman"/>
                <w:b/>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Central Cotton Research Institute, Multan</w:t>
            </w:r>
          </w:p>
        </w:tc>
        <w:tc>
          <w:tcPr>
            <w:tcW w:w="3558" w:type="pct"/>
          </w:tcPr>
          <w:p w14:paraId="664D7314" w14:textId="77777777" w:rsidR="00885D00" w:rsidRPr="00AB5DE8" w:rsidRDefault="00885D00" w:rsidP="00902420">
            <w:pPr>
              <w:numPr>
                <w:ilvl w:val="0"/>
                <w:numId w:val="5"/>
              </w:numPr>
              <w:tabs>
                <w:tab w:val="left" w:pos="162"/>
              </w:tabs>
              <w:ind w:left="162" w:hanging="162"/>
              <w:contextualSpacing/>
              <w:jc w:val="both"/>
              <w:rPr>
                <w:rFonts w:ascii="Times New Roman" w:hAnsi="Times New Roman" w:cs="Times New Roman"/>
                <w:b/>
                <w:color w:val="000000" w:themeColor="text1"/>
                <w:sz w:val="24"/>
                <w:szCs w:val="24"/>
              </w:rPr>
            </w:pPr>
            <w:r w:rsidRPr="00AB5DE8">
              <w:rPr>
                <w:rFonts w:ascii="Times New Roman" w:hAnsi="Times New Roman" w:cs="Times New Roman"/>
                <w:color w:val="000000" w:themeColor="text1"/>
                <w:sz w:val="24"/>
                <w:szCs w:val="24"/>
              </w:rPr>
              <w:t>Rearing technology</w:t>
            </w:r>
          </w:p>
          <w:p w14:paraId="4444AB32" w14:textId="77777777" w:rsidR="00885D00" w:rsidRPr="00AB5DE8" w:rsidRDefault="00885D00" w:rsidP="00902420">
            <w:pPr>
              <w:numPr>
                <w:ilvl w:val="0"/>
                <w:numId w:val="5"/>
              </w:numPr>
              <w:tabs>
                <w:tab w:val="left" w:pos="162"/>
              </w:tabs>
              <w:ind w:left="162" w:hanging="162"/>
              <w:contextualSpacing/>
              <w:jc w:val="both"/>
              <w:rPr>
                <w:rFonts w:ascii="Times New Roman" w:hAnsi="Times New Roman" w:cs="Times New Roman"/>
                <w:b/>
                <w:color w:val="000000" w:themeColor="text1"/>
                <w:sz w:val="24"/>
                <w:szCs w:val="24"/>
              </w:rPr>
            </w:pPr>
            <w:r w:rsidRPr="00AB5DE8">
              <w:rPr>
                <w:rFonts w:ascii="Times New Roman" w:hAnsi="Times New Roman" w:cs="Times New Roman"/>
                <w:color w:val="000000" w:themeColor="text1"/>
                <w:sz w:val="24"/>
                <w:szCs w:val="24"/>
              </w:rPr>
              <w:t>Diapausing and cyclic behavior of PBW</w:t>
            </w:r>
          </w:p>
          <w:p w14:paraId="19686A58" w14:textId="77777777" w:rsidR="00885D00" w:rsidRPr="00AB5DE8" w:rsidRDefault="00885D00" w:rsidP="00902420">
            <w:pPr>
              <w:numPr>
                <w:ilvl w:val="0"/>
                <w:numId w:val="5"/>
              </w:numPr>
              <w:tabs>
                <w:tab w:val="left" w:pos="162"/>
              </w:tabs>
              <w:ind w:left="162" w:hanging="162"/>
              <w:contextualSpacing/>
              <w:jc w:val="both"/>
              <w:rPr>
                <w:rFonts w:ascii="Times New Roman" w:hAnsi="Times New Roman" w:cs="Times New Roman"/>
                <w:b/>
                <w:color w:val="000000" w:themeColor="text1"/>
                <w:sz w:val="24"/>
                <w:szCs w:val="24"/>
              </w:rPr>
            </w:pPr>
            <w:r w:rsidRPr="00AB5DE8">
              <w:rPr>
                <w:rFonts w:ascii="Times New Roman" w:hAnsi="Times New Roman" w:cs="Times New Roman"/>
                <w:color w:val="000000" w:themeColor="text1"/>
                <w:sz w:val="24"/>
                <w:szCs w:val="24"/>
              </w:rPr>
              <w:t>Efficacy of different insecticides against PBW in field and lab conditions.</w:t>
            </w:r>
          </w:p>
          <w:p w14:paraId="55C468E4" w14:textId="77777777" w:rsidR="00885D00" w:rsidRPr="00AB5DE8" w:rsidRDefault="00885D00" w:rsidP="00902420">
            <w:pPr>
              <w:numPr>
                <w:ilvl w:val="0"/>
                <w:numId w:val="5"/>
              </w:numPr>
              <w:tabs>
                <w:tab w:val="left" w:pos="162"/>
              </w:tabs>
              <w:ind w:left="162" w:hanging="162"/>
              <w:contextualSpacing/>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Identification /import and rearing of PBW predators and parasites.</w:t>
            </w:r>
          </w:p>
          <w:p w14:paraId="6AF8D222" w14:textId="77777777" w:rsidR="00885D00" w:rsidRPr="00AB5DE8" w:rsidRDefault="00885D00" w:rsidP="00902420">
            <w:pPr>
              <w:numPr>
                <w:ilvl w:val="0"/>
                <w:numId w:val="5"/>
              </w:numPr>
              <w:tabs>
                <w:tab w:val="left" w:pos="162"/>
              </w:tabs>
              <w:ind w:left="162" w:hanging="162"/>
              <w:contextualSpacing/>
              <w:jc w:val="both"/>
              <w:rPr>
                <w:rFonts w:ascii="Times New Roman" w:hAnsi="Times New Roman" w:cs="Times New Roman"/>
                <w:b/>
                <w:color w:val="000000" w:themeColor="text1"/>
                <w:sz w:val="24"/>
                <w:szCs w:val="24"/>
              </w:rPr>
            </w:pPr>
            <w:r w:rsidRPr="00AB5DE8">
              <w:rPr>
                <w:rFonts w:ascii="Times New Roman" w:hAnsi="Times New Roman" w:cs="Times New Roman"/>
                <w:color w:val="000000" w:themeColor="text1"/>
                <w:sz w:val="24"/>
                <w:szCs w:val="24"/>
              </w:rPr>
              <w:t>.Impact of pesticides on the crop physiology/shape/canopy</w:t>
            </w:r>
          </w:p>
          <w:p w14:paraId="66A2645A" w14:textId="77777777" w:rsidR="00885D00" w:rsidRPr="00AB5DE8" w:rsidRDefault="00885D00" w:rsidP="00902420">
            <w:pPr>
              <w:numPr>
                <w:ilvl w:val="0"/>
                <w:numId w:val="5"/>
              </w:numPr>
              <w:tabs>
                <w:tab w:val="left" w:pos="162"/>
              </w:tabs>
              <w:ind w:left="162" w:hanging="162"/>
              <w:contextualSpacing/>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Optimum BT toxin required for PBW control in existing cotton varieties.</w:t>
            </w:r>
          </w:p>
          <w:p w14:paraId="7EF0B03A" w14:textId="77777777" w:rsidR="00885D00" w:rsidRPr="00AB5DE8" w:rsidRDefault="00885D00" w:rsidP="00902420">
            <w:pPr>
              <w:numPr>
                <w:ilvl w:val="0"/>
                <w:numId w:val="5"/>
              </w:numPr>
              <w:tabs>
                <w:tab w:val="left" w:pos="162"/>
              </w:tabs>
              <w:ind w:left="162" w:hanging="162"/>
              <w:contextualSpacing/>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 xml:space="preserve">Optimum timing and stage of spray against PBW. </w:t>
            </w:r>
          </w:p>
          <w:p w14:paraId="72A5919C" w14:textId="77777777" w:rsidR="00885D00" w:rsidRPr="00AB5DE8" w:rsidRDefault="00885D00" w:rsidP="00902420">
            <w:pPr>
              <w:numPr>
                <w:ilvl w:val="0"/>
                <w:numId w:val="5"/>
              </w:numPr>
              <w:tabs>
                <w:tab w:val="left" w:pos="162"/>
              </w:tabs>
              <w:ind w:left="162" w:hanging="162"/>
              <w:contextualSpacing/>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Topping fifty days before last picking and its impact on PBW infestation</w:t>
            </w:r>
          </w:p>
          <w:p w14:paraId="54D00748" w14:textId="77777777" w:rsidR="00885D00" w:rsidRPr="00AB5DE8" w:rsidRDefault="00885D00" w:rsidP="00902420">
            <w:pPr>
              <w:numPr>
                <w:ilvl w:val="0"/>
                <w:numId w:val="5"/>
              </w:numPr>
              <w:tabs>
                <w:tab w:val="left" w:pos="162"/>
              </w:tabs>
              <w:ind w:left="162" w:hanging="162"/>
              <w:contextualSpacing/>
              <w:jc w:val="both"/>
              <w:rPr>
                <w:rFonts w:ascii="Times New Roman" w:hAnsi="Times New Roman" w:cs="Times New Roman"/>
                <w:b/>
                <w:color w:val="000000" w:themeColor="text1"/>
                <w:sz w:val="24"/>
                <w:szCs w:val="24"/>
              </w:rPr>
            </w:pPr>
            <w:r w:rsidRPr="00AB5DE8">
              <w:rPr>
                <w:rFonts w:ascii="Times New Roman" w:hAnsi="Times New Roman" w:cs="Times New Roman"/>
                <w:color w:val="000000" w:themeColor="text1"/>
                <w:sz w:val="24"/>
                <w:szCs w:val="24"/>
              </w:rPr>
              <w:t>Bt Resistance Monitoring</w:t>
            </w:r>
          </w:p>
          <w:p w14:paraId="4BB42781" w14:textId="77777777" w:rsidR="00885D00" w:rsidRPr="00AB5DE8" w:rsidRDefault="00885D00" w:rsidP="00902420">
            <w:pPr>
              <w:numPr>
                <w:ilvl w:val="0"/>
                <w:numId w:val="5"/>
              </w:numPr>
              <w:tabs>
                <w:tab w:val="left" w:pos="162"/>
              </w:tabs>
              <w:ind w:left="162" w:hanging="162"/>
              <w:contextualSpacing/>
              <w:jc w:val="both"/>
              <w:rPr>
                <w:rFonts w:ascii="Times New Roman" w:hAnsi="Times New Roman" w:cs="Times New Roman"/>
                <w:b/>
                <w:color w:val="000000" w:themeColor="text1"/>
                <w:sz w:val="24"/>
                <w:szCs w:val="24"/>
              </w:rPr>
            </w:pPr>
            <w:r w:rsidRPr="00AB5DE8">
              <w:rPr>
                <w:rFonts w:ascii="Times New Roman" w:hAnsi="Times New Roman" w:cs="Times New Roman"/>
                <w:color w:val="000000" w:themeColor="text1"/>
                <w:sz w:val="24"/>
                <w:szCs w:val="24"/>
              </w:rPr>
              <w:lastRenderedPageBreak/>
              <w:t>Study behavior on BT and non BT paired plots</w:t>
            </w:r>
          </w:p>
          <w:p w14:paraId="595C4B3D" w14:textId="77777777" w:rsidR="00885D00" w:rsidRPr="00AB5DE8" w:rsidRDefault="00885D00" w:rsidP="00902420">
            <w:pPr>
              <w:numPr>
                <w:ilvl w:val="0"/>
                <w:numId w:val="5"/>
              </w:numPr>
              <w:tabs>
                <w:tab w:val="left" w:pos="162"/>
              </w:tabs>
              <w:ind w:left="162" w:hanging="162"/>
              <w:contextualSpacing/>
              <w:jc w:val="both"/>
              <w:rPr>
                <w:rFonts w:ascii="Times New Roman" w:hAnsi="Times New Roman" w:cs="Times New Roman"/>
                <w:b/>
                <w:color w:val="000000" w:themeColor="text1"/>
                <w:sz w:val="24"/>
                <w:szCs w:val="24"/>
              </w:rPr>
            </w:pPr>
            <w:r w:rsidRPr="00AB5DE8">
              <w:rPr>
                <w:rFonts w:ascii="Times New Roman" w:hAnsi="Times New Roman" w:cs="Times New Roman"/>
                <w:color w:val="000000" w:themeColor="text1"/>
                <w:sz w:val="24"/>
                <w:szCs w:val="24"/>
              </w:rPr>
              <w:t xml:space="preserve">Modelling of PBW epidemiology dynamics. </w:t>
            </w:r>
          </w:p>
          <w:p w14:paraId="44BF5906" w14:textId="77777777" w:rsidR="00885D00" w:rsidRPr="00AB5DE8" w:rsidRDefault="00885D00" w:rsidP="00902420">
            <w:pPr>
              <w:numPr>
                <w:ilvl w:val="0"/>
                <w:numId w:val="5"/>
              </w:numPr>
              <w:tabs>
                <w:tab w:val="left" w:pos="162"/>
              </w:tabs>
              <w:ind w:left="162" w:hanging="162"/>
              <w:contextualSpacing/>
              <w:jc w:val="both"/>
              <w:rPr>
                <w:rFonts w:ascii="Times New Roman" w:hAnsi="Times New Roman" w:cs="Times New Roman"/>
                <w:b/>
                <w:color w:val="000000" w:themeColor="text1"/>
                <w:sz w:val="24"/>
                <w:szCs w:val="24"/>
              </w:rPr>
            </w:pPr>
            <w:r w:rsidRPr="00AB5DE8">
              <w:rPr>
                <w:rFonts w:ascii="Times New Roman" w:hAnsi="Times New Roman" w:cs="Times New Roman"/>
                <w:color w:val="000000" w:themeColor="text1"/>
                <w:sz w:val="24"/>
                <w:szCs w:val="24"/>
              </w:rPr>
              <w:t xml:space="preserve">Onset of PBW attack </w:t>
            </w:r>
          </w:p>
          <w:p w14:paraId="7BC70A4D" w14:textId="77777777" w:rsidR="00885D00" w:rsidRPr="00AB5DE8" w:rsidRDefault="00885D00" w:rsidP="00902420">
            <w:pPr>
              <w:numPr>
                <w:ilvl w:val="0"/>
                <w:numId w:val="5"/>
              </w:numPr>
              <w:tabs>
                <w:tab w:val="left" w:pos="162"/>
              </w:tabs>
              <w:ind w:left="162" w:hanging="162"/>
              <w:contextualSpacing/>
              <w:jc w:val="both"/>
              <w:rPr>
                <w:rFonts w:ascii="Times New Roman" w:hAnsi="Times New Roman" w:cs="Times New Roman"/>
                <w:b/>
                <w:color w:val="000000" w:themeColor="text1"/>
                <w:sz w:val="24"/>
                <w:szCs w:val="24"/>
              </w:rPr>
            </w:pPr>
            <w:r w:rsidRPr="00AB5DE8">
              <w:rPr>
                <w:rFonts w:ascii="Times New Roman" w:hAnsi="Times New Roman" w:cs="Times New Roman"/>
                <w:color w:val="000000" w:themeColor="text1"/>
                <w:sz w:val="24"/>
                <w:szCs w:val="24"/>
              </w:rPr>
              <w:t xml:space="preserve">Weather variables and relationship of PBW </w:t>
            </w:r>
          </w:p>
        </w:tc>
      </w:tr>
    </w:tbl>
    <w:p w14:paraId="2E0E9883" w14:textId="2B31BE50" w:rsidR="00902420" w:rsidRDefault="00902420" w:rsidP="00885D00">
      <w:pPr>
        <w:tabs>
          <w:tab w:val="left" w:pos="3280"/>
        </w:tabs>
        <w:spacing w:line="0" w:lineRule="atLeast"/>
        <w:ind w:left="1720"/>
        <w:rPr>
          <w:rFonts w:ascii="Times New Roman" w:eastAsia="Times New Roman" w:hAnsi="Times New Roman"/>
          <w:bCs/>
          <w:color w:val="000000" w:themeColor="text1"/>
          <w:sz w:val="28"/>
        </w:rPr>
      </w:pPr>
    </w:p>
    <w:p w14:paraId="00FD9F94" w14:textId="77777777" w:rsidR="00885D00" w:rsidRPr="00AB5DE8" w:rsidRDefault="00885D00" w:rsidP="00885D00">
      <w:pPr>
        <w:numPr>
          <w:ilvl w:val="0"/>
          <w:numId w:val="2"/>
        </w:numPr>
        <w:tabs>
          <w:tab w:val="left" w:pos="0"/>
        </w:tabs>
        <w:spacing w:line="231" w:lineRule="auto"/>
        <w:ind w:left="270" w:right="600" w:hanging="270"/>
        <w:rPr>
          <w:rFonts w:ascii="Times New Roman" w:eastAsia="Times New Roman" w:hAnsi="Times New Roman"/>
          <w:bCs/>
          <w:color w:val="000000" w:themeColor="text1"/>
          <w:sz w:val="28"/>
        </w:rPr>
      </w:pPr>
      <w:r w:rsidRPr="00AB5DE8">
        <w:rPr>
          <w:rFonts w:ascii="Times New Roman" w:eastAsia="Times New Roman" w:hAnsi="Times New Roman"/>
          <w:bCs/>
          <w:color w:val="000000" w:themeColor="text1"/>
          <w:sz w:val="28"/>
        </w:rPr>
        <w:t xml:space="preserve">Detailed component wise methodology adopted, data analyzed and results obtained (Attach raw data as annexure) Scientific/technical methodology (give details): </w:t>
      </w:r>
    </w:p>
    <w:p w14:paraId="1CDF96E8" w14:textId="77777777" w:rsidR="00885D00" w:rsidRPr="00AB5DE8" w:rsidRDefault="00885D00" w:rsidP="00885D00">
      <w:pPr>
        <w:tabs>
          <w:tab w:val="left" w:pos="820"/>
        </w:tabs>
        <w:spacing w:line="231" w:lineRule="auto"/>
        <w:ind w:left="820" w:right="600"/>
        <w:rPr>
          <w:rFonts w:ascii="Times New Roman" w:eastAsia="Times New Roman" w:hAnsi="Times New Roman"/>
          <w:bCs/>
          <w:color w:val="000000" w:themeColor="text1"/>
          <w:sz w:val="28"/>
        </w:rPr>
      </w:pPr>
      <w:r w:rsidRPr="00AB5DE8">
        <w:rPr>
          <w:rFonts w:ascii="Times New Roman" w:eastAsia="Times New Roman" w:hAnsi="Times New Roman"/>
          <w:bCs/>
          <w:color w:val="000000" w:themeColor="text1"/>
          <w:sz w:val="28"/>
        </w:rPr>
        <w:t xml:space="preserve"> </w:t>
      </w:r>
    </w:p>
    <w:p w14:paraId="48AD0737" w14:textId="77777777" w:rsidR="00885D00" w:rsidRPr="00AB5DE8" w:rsidRDefault="00885D00" w:rsidP="00885D00">
      <w:pPr>
        <w:tabs>
          <w:tab w:val="left" w:pos="820"/>
        </w:tabs>
        <w:spacing w:line="231" w:lineRule="auto"/>
        <w:ind w:right="600"/>
        <w:jc w:val="both"/>
        <w:rPr>
          <w:rFonts w:ascii="Times New Roman" w:eastAsia="Times New Roman" w:hAnsi="Times New Roman"/>
          <w:bCs/>
          <w:color w:val="000000" w:themeColor="text1"/>
          <w:sz w:val="28"/>
        </w:rPr>
      </w:pPr>
    </w:p>
    <w:tbl>
      <w:tblPr>
        <w:tblStyle w:val="TableGrid"/>
        <w:tblW w:w="5000" w:type="pct"/>
        <w:tblLook w:val="04A0" w:firstRow="1" w:lastRow="0" w:firstColumn="1" w:lastColumn="0" w:noHBand="0" w:noVBand="1"/>
      </w:tblPr>
      <w:tblGrid>
        <w:gridCol w:w="1083"/>
        <w:gridCol w:w="2789"/>
        <w:gridCol w:w="2236"/>
        <w:gridCol w:w="3468"/>
      </w:tblGrid>
      <w:tr w:rsidR="00885D00" w:rsidRPr="000B12A7" w14:paraId="282285CA" w14:textId="77777777" w:rsidTr="00DC24E7">
        <w:trPr>
          <w:trHeight w:val="320"/>
        </w:trPr>
        <w:tc>
          <w:tcPr>
            <w:tcW w:w="5000" w:type="pct"/>
            <w:gridSpan w:val="4"/>
            <w:tcBorders>
              <w:top w:val="nil"/>
              <w:left w:val="nil"/>
              <w:right w:val="nil"/>
            </w:tcBorders>
          </w:tcPr>
          <w:p w14:paraId="30FAB285" w14:textId="77777777" w:rsidR="00885D00" w:rsidRPr="000B12A7" w:rsidRDefault="00885D00" w:rsidP="008C5C05">
            <w:pPr>
              <w:tabs>
                <w:tab w:val="left" w:pos="820"/>
              </w:tabs>
              <w:spacing w:line="231" w:lineRule="auto"/>
              <w:ind w:left="1440" w:hanging="1440"/>
              <w:rPr>
                <w:rFonts w:ascii="Times New Roman" w:hAnsi="Times New Roman" w:cs="Times New Roman"/>
                <w:color w:val="000000" w:themeColor="text1"/>
                <w:sz w:val="24"/>
                <w:szCs w:val="24"/>
              </w:rPr>
            </w:pPr>
            <w:r w:rsidRPr="000B12A7">
              <w:rPr>
                <w:rFonts w:ascii="Times New Roman" w:eastAsia="Times New Roman" w:hAnsi="Times New Roman" w:cs="Times New Roman"/>
                <w:b/>
                <w:bCs/>
                <w:color w:val="000000" w:themeColor="text1"/>
                <w:sz w:val="24"/>
                <w:szCs w:val="24"/>
              </w:rPr>
              <w:t>Objective-1:</w:t>
            </w:r>
            <w:r w:rsidRPr="000B12A7">
              <w:rPr>
                <w:rFonts w:ascii="Times New Roman" w:eastAsia="Times New Roman" w:hAnsi="Times New Roman" w:cs="Times New Roman"/>
                <w:bCs/>
                <w:color w:val="000000" w:themeColor="text1"/>
                <w:sz w:val="24"/>
                <w:szCs w:val="24"/>
              </w:rPr>
              <w:t xml:space="preserve"> </w:t>
            </w:r>
            <w:r w:rsidRPr="000B12A7">
              <w:rPr>
                <w:rFonts w:ascii="Times New Roman" w:hAnsi="Times New Roman" w:cs="Times New Roman"/>
                <w:color w:val="000000" w:themeColor="text1"/>
                <w:sz w:val="24"/>
                <w:szCs w:val="24"/>
              </w:rPr>
              <w:t>Survey, collection, identification and population dynamics of PBW from different cotton growing districts</w:t>
            </w:r>
          </w:p>
          <w:p w14:paraId="1C9F58E8" w14:textId="77777777" w:rsidR="000B12A7" w:rsidRPr="000B12A7" w:rsidRDefault="000B12A7" w:rsidP="008C5C05">
            <w:pPr>
              <w:tabs>
                <w:tab w:val="left" w:pos="820"/>
              </w:tabs>
              <w:spacing w:line="231" w:lineRule="auto"/>
              <w:ind w:left="1440" w:hanging="1440"/>
              <w:rPr>
                <w:rFonts w:ascii="Times New Roman" w:hAnsi="Times New Roman" w:cs="Times New Roman"/>
                <w:bCs/>
                <w:color w:val="000000" w:themeColor="text1"/>
                <w:sz w:val="24"/>
                <w:szCs w:val="24"/>
              </w:rPr>
            </w:pPr>
          </w:p>
        </w:tc>
      </w:tr>
      <w:tr w:rsidR="00885D00" w:rsidRPr="000B12A7" w14:paraId="2C9CBA1A" w14:textId="77777777" w:rsidTr="00DC24E7">
        <w:trPr>
          <w:trHeight w:val="320"/>
        </w:trPr>
        <w:tc>
          <w:tcPr>
            <w:tcW w:w="594" w:type="pct"/>
          </w:tcPr>
          <w:p w14:paraId="4F735120"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Item</w:t>
            </w:r>
          </w:p>
        </w:tc>
        <w:tc>
          <w:tcPr>
            <w:tcW w:w="1270" w:type="pct"/>
          </w:tcPr>
          <w:p w14:paraId="15FC220D"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Description</w:t>
            </w:r>
          </w:p>
        </w:tc>
        <w:tc>
          <w:tcPr>
            <w:tcW w:w="1263" w:type="pct"/>
          </w:tcPr>
          <w:p w14:paraId="04B31602"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3 Years Targets</w:t>
            </w:r>
          </w:p>
        </w:tc>
        <w:tc>
          <w:tcPr>
            <w:tcW w:w="1874" w:type="pct"/>
          </w:tcPr>
          <w:p w14:paraId="655FF090"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3 Years Achievements</w:t>
            </w:r>
          </w:p>
        </w:tc>
      </w:tr>
      <w:tr w:rsidR="00885D00" w:rsidRPr="000B12A7" w14:paraId="11035F16" w14:textId="77777777" w:rsidTr="00DC24E7">
        <w:trPr>
          <w:trHeight w:val="1121"/>
        </w:trPr>
        <w:tc>
          <w:tcPr>
            <w:tcW w:w="594" w:type="pct"/>
          </w:tcPr>
          <w:p w14:paraId="139C3F9B"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Out Put -1</w:t>
            </w:r>
          </w:p>
        </w:tc>
        <w:tc>
          <w:tcPr>
            <w:tcW w:w="1270" w:type="pct"/>
          </w:tcPr>
          <w:p w14:paraId="6C40CDB6" w14:textId="77777777" w:rsidR="00885D00" w:rsidRPr="000B12A7" w:rsidRDefault="00885D00" w:rsidP="008C5C05">
            <w:pPr>
              <w:spacing w:line="0" w:lineRule="atLeast"/>
              <w:rPr>
                <w:rFonts w:ascii="Times New Roman" w:hAnsi="Times New Roman" w:cs="Times New Roman"/>
                <w:bCs/>
                <w:color w:val="000000" w:themeColor="text1"/>
                <w:sz w:val="24"/>
                <w:szCs w:val="24"/>
              </w:rPr>
            </w:pPr>
            <w:r w:rsidRPr="000B12A7">
              <w:rPr>
                <w:rFonts w:ascii="Times New Roman" w:eastAsia="Times New Roman" w:hAnsi="Times New Roman" w:cs="Times New Roman"/>
                <w:color w:val="000000" w:themeColor="text1"/>
                <w:sz w:val="24"/>
                <w:szCs w:val="24"/>
                <w:lang w:val="en-GB"/>
              </w:rPr>
              <w:t>Confirmation of the species diversity and population dynamics of PBW in cotton growing areas</w:t>
            </w:r>
          </w:p>
        </w:tc>
        <w:tc>
          <w:tcPr>
            <w:tcW w:w="1263" w:type="pct"/>
          </w:tcPr>
          <w:p w14:paraId="0D20A5FF" w14:textId="77777777" w:rsidR="00885D00" w:rsidRPr="000B12A7" w:rsidRDefault="00885D00" w:rsidP="008C5C05">
            <w:pPr>
              <w:spacing w:line="0" w:lineRule="atLeast"/>
              <w:rPr>
                <w:rFonts w:ascii="Times New Roman" w:hAnsi="Times New Roman" w:cs="Times New Roman"/>
                <w:bCs/>
                <w:color w:val="000000" w:themeColor="text1"/>
                <w:sz w:val="24"/>
                <w:szCs w:val="24"/>
              </w:rPr>
            </w:pPr>
            <w:r w:rsidRPr="000B12A7">
              <w:rPr>
                <w:rFonts w:ascii="Times New Roman" w:hAnsi="Times New Roman" w:cs="Times New Roman"/>
                <w:color w:val="000000" w:themeColor="text1"/>
                <w:sz w:val="24"/>
                <w:szCs w:val="24"/>
              </w:rPr>
              <w:t xml:space="preserve">In total 48 samples from four districts  (Faisalabad, Sahiwal, Multan, Bahawalpur)  on fortnightly basis for each of two years (2018 and 2019) and morphological as well as molecular identification of pink bollworm specimens on larval, pupal and adult basis </w:t>
            </w:r>
          </w:p>
        </w:tc>
        <w:tc>
          <w:tcPr>
            <w:tcW w:w="1874" w:type="pct"/>
          </w:tcPr>
          <w:p w14:paraId="388CEA40" w14:textId="77777777" w:rsidR="00885D00" w:rsidRPr="000B12A7" w:rsidRDefault="00885D00" w:rsidP="008C5C05">
            <w:pPr>
              <w:spacing w:line="0" w:lineRule="atLeast"/>
              <w:ind w:firstLine="468"/>
              <w:rPr>
                <w:rFonts w:ascii="Times New Roman" w:hAnsi="Times New Roman" w:cs="Times New Roman"/>
                <w:bCs/>
                <w:color w:val="000000" w:themeColor="text1"/>
                <w:sz w:val="24"/>
                <w:szCs w:val="24"/>
              </w:rPr>
            </w:pPr>
          </w:p>
        </w:tc>
      </w:tr>
      <w:tr w:rsidR="00885D00" w:rsidRPr="000B12A7" w14:paraId="0521EBFA" w14:textId="77777777" w:rsidTr="00DC24E7">
        <w:trPr>
          <w:trHeight w:val="320"/>
        </w:trPr>
        <w:tc>
          <w:tcPr>
            <w:tcW w:w="594" w:type="pct"/>
          </w:tcPr>
          <w:p w14:paraId="49638D8F"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Activity-1</w:t>
            </w:r>
          </w:p>
        </w:tc>
        <w:tc>
          <w:tcPr>
            <w:tcW w:w="1270" w:type="pct"/>
          </w:tcPr>
          <w:p w14:paraId="0B3A7421"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Survey and collection of PBW from different cotton growing areas</w:t>
            </w:r>
          </w:p>
        </w:tc>
        <w:tc>
          <w:tcPr>
            <w:tcW w:w="1263" w:type="pct"/>
          </w:tcPr>
          <w:p w14:paraId="5C85CCE9" w14:textId="77777777" w:rsidR="00885D00" w:rsidRPr="000B12A7" w:rsidRDefault="00885D00" w:rsidP="008C5C05">
            <w:pPr>
              <w:spacing w:line="0" w:lineRule="atLeast"/>
              <w:rPr>
                <w:rFonts w:ascii="Times New Roman" w:hAnsi="Times New Roman" w:cs="Times New Roman"/>
                <w:bCs/>
                <w:color w:val="000000" w:themeColor="text1"/>
                <w:sz w:val="24"/>
                <w:szCs w:val="24"/>
              </w:rPr>
            </w:pPr>
            <w:r w:rsidRPr="000B12A7">
              <w:rPr>
                <w:rFonts w:ascii="Times New Roman" w:hAnsi="Times New Roman" w:cs="Times New Roman"/>
                <w:color w:val="000000" w:themeColor="text1"/>
                <w:sz w:val="24"/>
                <w:szCs w:val="24"/>
              </w:rPr>
              <w:t>In total 48 samples from four districts  (Faisalabad, Sahiwal, Multan, Bahawalpur)  on fortnightly basis for each of two years (2018 and 2019) and morphological as well as molecular identification of pink bollworm specimens on larval, pupal and adult basis</w:t>
            </w:r>
          </w:p>
        </w:tc>
        <w:tc>
          <w:tcPr>
            <w:tcW w:w="1874" w:type="pct"/>
          </w:tcPr>
          <w:p w14:paraId="1412E5F5" w14:textId="77777777" w:rsidR="00885D00" w:rsidRPr="000B12A7" w:rsidRDefault="00885D00" w:rsidP="008C5C05">
            <w:pPr>
              <w:numPr>
                <w:ilvl w:val="0"/>
                <w:numId w:val="18"/>
              </w:numPr>
              <w:tabs>
                <w:tab w:val="clear" w:pos="720"/>
                <w:tab w:val="num" w:pos="0"/>
              </w:tabs>
              <w:spacing w:line="0" w:lineRule="atLeast"/>
              <w:ind w:left="243" w:hanging="247"/>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no PBW adult captures was observed from January to 1</w:t>
            </w:r>
            <w:r w:rsidRPr="000B12A7">
              <w:rPr>
                <w:rFonts w:ascii="Times New Roman" w:hAnsi="Times New Roman" w:cs="Times New Roman"/>
                <w:bCs/>
                <w:color w:val="000000" w:themeColor="text1"/>
                <w:sz w:val="24"/>
                <w:szCs w:val="24"/>
                <w:vertAlign w:val="superscript"/>
              </w:rPr>
              <w:t>st</w:t>
            </w:r>
            <w:r w:rsidRPr="000B12A7">
              <w:rPr>
                <w:rFonts w:ascii="Times New Roman" w:hAnsi="Times New Roman" w:cs="Times New Roman"/>
                <w:bCs/>
                <w:color w:val="000000" w:themeColor="text1"/>
                <w:sz w:val="24"/>
                <w:szCs w:val="24"/>
              </w:rPr>
              <w:t xml:space="preserve"> week of April </w:t>
            </w:r>
          </w:p>
          <w:p w14:paraId="340C9D47" w14:textId="77777777" w:rsidR="00885D00" w:rsidRPr="000B12A7" w:rsidRDefault="00885D00" w:rsidP="008C5C05">
            <w:pPr>
              <w:numPr>
                <w:ilvl w:val="0"/>
                <w:numId w:val="18"/>
              </w:numPr>
              <w:tabs>
                <w:tab w:val="clear" w:pos="720"/>
                <w:tab w:val="num" w:pos="0"/>
              </w:tabs>
              <w:spacing w:line="0" w:lineRule="atLeast"/>
              <w:ind w:left="243" w:hanging="247"/>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 xml:space="preserve">However, PBW adult captures fluctuated from few to many male-moths/trap/fortnight (May to October) with peak captures during September. </w:t>
            </w:r>
          </w:p>
          <w:p w14:paraId="62FA8C40" w14:textId="77777777" w:rsidR="00885D00" w:rsidRPr="000B12A7" w:rsidRDefault="00885D00" w:rsidP="008C5C05">
            <w:pPr>
              <w:numPr>
                <w:ilvl w:val="0"/>
                <w:numId w:val="18"/>
              </w:numPr>
              <w:tabs>
                <w:tab w:val="clear" w:pos="720"/>
                <w:tab w:val="num" w:pos="0"/>
              </w:tabs>
              <w:spacing w:line="0" w:lineRule="atLeast"/>
              <w:ind w:left="243" w:hanging="247"/>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 xml:space="preserve">The infestation data indicate that infestation of PBW on cotton started from mid of July with peak infestation in the month of September in treated block. </w:t>
            </w:r>
          </w:p>
          <w:p w14:paraId="40E35CD3" w14:textId="77777777" w:rsidR="00885D00" w:rsidRPr="000B12A7" w:rsidRDefault="00885D00" w:rsidP="008C5C05">
            <w:pPr>
              <w:numPr>
                <w:ilvl w:val="0"/>
                <w:numId w:val="18"/>
              </w:numPr>
              <w:tabs>
                <w:tab w:val="clear" w:pos="720"/>
                <w:tab w:val="num" w:pos="0"/>
              </w:tabs>
              <w:spacing w:line="0" w:lineRule="atLeast"/>
              <w:ind w:left="243" w:hanging="247"/>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 xml:space="preserve">However, mean infestation of 2.5-50% was recorded in control block (field) during </w:t>
            </w:r>
            <w:r w:rsidRPr="000B12A7">
              <w:rPr>
                <w:rFonts w:ascii="Times New Roman" w:hAnsi="Times New Roman" w:cs="Times New Roman"/>
                <w:bCs/>
                <w:color w:val="000000" w:themeColor="text1"/>
                <w:sz w:val="24"/>
                <w:szCs w:val="24"/>
              </w:rPr>
              <w:lastRenderedPageBreak/>
              <w:t>July-September in selected districts.</w:t>
            </w:r>
          </w:p>
          <w:p w14:paraId="6D6CE1DE" w14:textId="77777777" w:rsidR="00885D00" w:rsidRPr="000B12A7" w:rsidRDefault="00885D00" w:rsidP="008C5C05">
            <w:pPr>
              <w:spacing w:line="0" w:lineRule="atLeast"/>
              <w:rPr>
                <w:rFonts w:ascii="Times New Roman" w:hAnsi="Times New Roman" w:cs="Times New Roman"/>
                <w:bCs/>
                <w:color w:val="000000" w:themeColor="text1"/>
                <w:sz w:val="24"/>
                <w:szCs w:val="24"/>
              </w:rPr>
            </w:pPr>
          </w:p>
        </w:tc>
      </w:tr>
      <w:tr w:rsidR="00885D00" w:rsidRPr="000B12A7" w14:paraId="5F6275CF" w14:textId="77777777" w:rsidTr="00DC24E7">
        <w:trPr>
          <w:trHeight w:val="339"/>
        </w:trPr>
        <w:tc>
          <w:tcPr>
            <w:tcW w:w="594" w:type="pct"/>
            <w:tcBorders>
              <w:bottom w:val="single" w:sz="4" w:space="0" w:color="auto"/>
            </w:tcBorders>
          </w:tcPr>
          <w:p w14:paraId="01667FB6"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lastRenderedPageBreak/>
              <w:t>Activity-2</w:t>
            </w:r>
          </w:p>
        </w:tc>
        <w:tc>
          <w:tcPr>
            <w:tcW w:w="1270" w:type="pct"/>
            <w:tcBorders>
              <w:bottom w:val="single" w:sz="4" w:space="0" w:color="auto"/>
            </w:tcBorders>
          </w:tcPr>
          <w:p w14:paraId="543E0AD6"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Morphological and DNA-barcoding based identification and characterization of field collected PBW population</w:t>
            </w:r>
          </w:p>
        </w:tc>
        <w:tc>
          <w:tcPr>
            <w:tcW w:w="1263" w:type="pct"/>
            <w:tcBorders>
              <w:bottom w:val="single" w:sz="4" w:space="0" w:color="auto"/>
            </w:tcBorders>
          </w:tcPr>
          <w:p w14:paraId="6B32838A" w14:textId="77777777" w:rsidR="00885D00" w:rsidRPr="000B12A7" w:rsidRDefault="00885D00" w:rsidP="008C5C05">
            <w:pPr>
              <w:spacing w:line="0" w:lineRule="atLeast"/>
              <w:rPr>
                <w:rFonts w:ascii="Times New Roman" w:hAnsi="Times New Roman" w:cs="Times New Roman"/>
                <w:bCs/>
                <w:color w:val="000000" w:themeColor="text1"/>
                <w:sz w:val="24"/>
                <w:szCs w:val="24"/>
              </w:rPr>
            </w:pPr>
            <w:r w:rsidRPr="000B12A7">
              <w:rPr>
                <w:rFonts w:ascii="Times New Roman" w:hAnsi="Times New Roman" w:cs="Times New Roman"/>
                <w:color w:val="000000" w:themeColor="text1"/>
                <w:sz w:val="24"/>
                <w:szCs w:val="24"/>
              </w:rPr>
              <w:t>Morphological as well as molecular identification of pink bollworm specimens on larval, pupal and adult basis of the 48 samples collected from four districts  (Faisalabad, Sahiwal, Multan, Bahawalpur)</w:t>
            </w:r>
          </w:p>
        </w:tc>
        <w:tc>
          <w:tcPr>
            <w:tcW w:w="1874" w:type="pct"/>
            <w:tcBorders>
              <w:bottom w:val="single" w:sz="4" w:space="0" w:color="auto"/>
            </w:tcBorders>
          </w:tcPr>
          <w:p w14:paraId="0BED3B99" w14:textId="77777777" w:rsidR="00885D00" w:rsidRPr="000B12A7" w:rsidRDefault="00885D00" w:rsidP="008C5C05">
            <w:pPr>
              <w:numPr>
                <w:ilvl w:val="0"/>
                <w:numId w:val="19"/>
              </w:numPr>
              <w:tabs>
                <w:tab w:val="clear" w:pos="720"/>
                <w:tab w:val="num" w:pos="39"/>
              </w:tabs>
              <w:spacing w:line="0" w:lineRule="atLeast"/>
              <w:ind w:left="309" w:hanging="270"/>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 xml:space="preserve">From January-September, the adult captured in pheromone traps and reared from infested bolls/flowers were collected, preserved in 70% alcohol and brought into laboratory for morphological identification and molecular confirmation. </w:t>
            </w:r>
          </w:p>
          <w:p w14:paraId="271416CE" w14:textId="77777777" w:rsidR="00885D00" w:rsidRPr="000B12A7" w:rsidRDefault="00885D00" w:rsidP="008C5C05">
            <w:pPr>
              <w:numPr>
                <w:ilvl w:val="0"/>
                <w:numId w:val="19"/>
              </w:numPr>
              <w:tabs>
                <w:tab w:val="clear" w:pos="720"/>
                <w:tab w:val="num" w:pos="39"/>
              </w:tabs>
              <w:spacing w:line="0" w:lineRule="atLeast"/>
              <w:ind w:left="309" w:hanging="270"/>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 xml:space="preserve">The larvae and pupae of the collected population from different districts were preserved in 70% alcohol and brought into laboratory for morphological identification and molecular confirmation. </w:t>
            </w:r>
          </w:p>
          <w:p w14:paraId="48BB957B" w14:textId="77777777" w:rsidR="00885D00" w:rsidRPr="000B12A7" w:rsidRDefault="00885D00" w:rsidP="008C5C05">
            <w:pPr>
              <w:numPr>
                <w:ilvl w:val="0"/>
                <w:numId w:val="19"/>
              </w:numPr>
              <w:tabs>
                <w:tab w:val="clear" w:pos="720"/>
                <w:tab w:val="num" w:pos="39"/>
              </w:tabs>
              <w:spacing w:line="0" w:lineRule="atLeast"/>
              <w:ind w:left="309" w:hanging="270"/>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lang w:val="en-GB"/>
              </w:rPr>
              <w:t xml:space="preserve">The result of morphological identification and PCR sequencing and phylogenetic analysis indicated that the individuals (adults, larvae and pupae) of PBW samples collected from all selected districts were of same species of </w:t>
            </w:r>
            <w:r w:rsidRPr="000B12A7">
              <w:rPr>
                <w:rFonts w:ascii="Times New Roman" w:hAnsi="Times New Roman" w:cs="Times New Roman"/>
                <w:bCs/>
                <w:i/>
                <w:iCs/>
                <w:color w:val="000000" w:themeColor="text1"/>
                <w:sz w:val="24"/>
                <w:szCs w:val="24"/>
                <w:lang w:val="en-GB"/>
              </w:rPr>
              <w:t>P. gossypiella</w:t>
            </w:r>
            <w:r w:rsidRPr="000B12A7">
              <w:rPr>
                <w:rFonts w:ascii="Times New Roman" w:hAnsi="Times New Roman" w:cs="Times New Roman"/>
                <w:bCs/>
                <w:color w:val="000000" w:themeColor="text1"/>
                <w:sz w:val="24"/>
                <w:szCs w:val="24"/>
                <w:lang w:val="en-GB"/>
              </w:rPr>
              <w:t xml:space="preserve"> as samples had 99-100% identity with NCBI submitted specimens of </w:t>
            </w:r>
            <w:r w:rsidRPr="000B12A7">
              <w:rPr>
                <w:rFonts w:ascii="Times New Roman" w:hAnsi="Times New Roman" w:cs="Times New Roman"/>
                <w:bCs/>
                <w:i/>
                <w:iCs/>
                <w:color w:val="000000" w:themeColor="text1"/>
                <w:sz w:val="24"/>
                <w:szCs w:val="24"/>
                <w:lang w:val="en-GB"/>
              </w:rPr>
              <w:t>P. gossypiella</w:t>
            </w:r>
            <w:r w:rsidRPr="000B12A7">
              <w:rPr>
                <w:rFonts w:ascii="Times New Roman" w:hAnsi="Times New Roman" w:cs="Times New Roman"/>
                <w:bCs/>
                <w:color w:val="000000" w:themeColor="text1"/>
                <w:sz w:val="24"/>
                <w:szCs w:val="24"/>
                <w:lang w:val="en-GB"/>
              </w:rPr>
              <w:t xml:space="preserve"> reported from other countries.</w:t>
            </w:r>
          </w:p>
        </w:tc>
      </w:tr>
      <w:tr w:rsidR="00885D00" w:rsidRPr="000B12A7" w14:paraId="60172B27" w14:textId="77777777" w:rsidTr="00DC24E7">
        <w:trPr>
          <w:trHeight w:val="339"/>
        </w:trPr>
        <w:tc>
          <w:tcPr>
            <w:tcW w:w="5000" w:type="pct"/>
            <w:gridSpan w:val="4"/>
            <w:tcBorders>
              <w:left w:val="nil"/>
              <w:right w:val="nil"/>
            </w:tcBorders>
          </w:tcPr>
          <w:p w14:paraId="5F4E7624"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eastAsia="Times New Roman" w:hAnsi="Times New Roman" w:cs="Times New Roman"/>
                <w:b/>
                <w:bCs/>
                <w:color w:val="000000" w:themeColor="text1"/>
                <w:sz w:val="24"/>
                <w:szCs w:val="24"/>
              </w:rPr>
              <w:t>Objective-2:</w:t>
            </w:r>
            <w:r w:rsidRPr="000B12A7">
              <w:rPr>
                <w:rFonts w:ascii="Times New Roman" w:eastAsia="Times New Roman" w:hAnsi="Times New Roman" w:cs="Times New Roman"/>
                <w:bCs/>
                <w:color w:val="000000" w:themeColor="text1"/>
                <w:sz w:val="24"/>
                <w:szCs w:val="24"/>
              </w:rPr>
              <w:t xml:space="preserve"> </w:t>
            </w:r>
            <w:r w:rsidRPr="000B12A7">
              <w:rPr>
                <w:rFonts w:ascii="Times New Roman" w:hAnsi="Times New Roman" w:cs="Times New Roman"/>
                <w:color w:val="000000" w:themeColor="text1"/>
                <w:sz w:val="24"/>
                <w:szCs w:val="24"/>
              </w:rPr>
              <w:t>Mass-rearing of PBW</w:t>
            </w:r>
          </w:p>
        </w:tc>
      </w:tr>
      <w:tr w:rsidR="00885D00" w:rsidRPr="000B12A7" w14:paraId="48E460AD" w14:textId="77777777" w:rsidTr="00DC24E7">
        <w:trPr>
          <w:trHeight w:val="707"/>
        </w:trPr>
        <w:tc>
          <w:tcPr>
            <w:tcW w:w="594" w:type="pct"/>
          </w:tcPr>
          <w:p w14:paraId="73DF5C78"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Out Put -2</w:t>
            </w:r>
          </w:p>
        </w:tc>
        <w:tc>
          <w:tcPr>
            <w:tcW w:w="1270" w:type="pct"/>
          </w:tcPr>
          <w:p w14:paraId="5AEB579C"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PBW mass culturing in the laboratory will be established</w:t>
            </w:r>
          </w:p>
        </w:tc>
        <w:tc>
          <w:tcPr>
            <w:tcW w:w="1263" w:type="pct"/>
          </w:tcPr>
          <w:p w14:paraId="118CEACB" w14:textId="77777777" w:rsidR="00885D00" w:rsidRPr="000B12A7" w:rsidRDefault="00885D00" w:rsidP="008C5C05">
            <w:pPr>
              <w:spacing w:line="0" w:lineRule="atLeast"/>
              <w:ind w:firstLine="468"/>
              <w:rPr>
                <w:rFonts w:ascii="Times New Roman" w:hAnsi="Times New Roman" w:cs="Times New Roman"/>
                <w:bCs/>
                <w:color w:val="000000" w:themeColor="text1"/>
                <w:sz w:val="24"/>
                <w:szCs w:val="24"/>
              </w:rPr>
            </w:pPr>
          </w:p>
        </w:tc>
        <w:tc>
          <w:tcPr>
            <w:tcW w:w="1874" w:type="pct"/>
          </w:tcPr>
          <w:p w14:paraId="66182F88" w14:textId="77777777" w:rsidR="00885D00" w:rsidRPr="000B12A7" w:rsidRDefault="00885D00" w:rsidP="008C5C05">
            <w:pPr>
              <w:spacing w:line="0" w:lineRule="atLeast"/>
              <w:ind w:firstLine="468"/>
              <w:rPr>
                <w:rFonts w:ascii="Times New Roman" w:hAnsi="Times New Roman" w:cs="Times New Roman"/>
                <w:bCs/>
                <w:color w:val="000000" w:themeColor="text1"/>
                <w:sz w:val="24"/>
                <w:szCs w:val="24"/>
              </w:rPr>
            </w:pPr>
          </w:p>
        </w:tc>
      </w:tr>
      <w:tr w:rsidR="00885D00" w:rsidRPr="000B12A7" w14:paraId="0FCB7940" w14:textId="77777777" w:rsidTr="00DC24E7">
        <w:trPr>
          <w:trHeight w:val="527"/>
        </w:trPr>
        <w:tc>
          <w:tcPr>
            <w:tcW w:w="594" w:type="pct"/>
          </w:tcPr>
          <w:p w14:paraId="7C5DB8BE"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Activity-1</w:t>
            </w:r>
          </w:p>
        </w:tc>
        <w:tc>
          <w:tcPr>
            <w:tcW w:w="1270" w:type="pct"/>
          </w:tcPr>
          <w:p w14:paraId="32854071"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Field collection of all the pest stages and rearing on the natural diet.</w:t>
            </w:r>
          </w:p>
        </w:tc>
        <w:tc>
          <w:tcPr>
            <w:tcW w:w="1263" w:type="pct"/>
          </w:tcPr>
          <w:p w14:paraId="3D060CC9" w14:textId="77777777" w:rsidR="00885D00" w:rsidRPr="000B12A7" w:rsidRDefault="00885D00" w:rsidP="008C5C05">
            <w:pPr>
              <w:spacing w:line="0" w:lineRule="atLeast"/>
              <w:ind w:firstLine="468"/>
              <w:rPr>
                <w:rFonts w:ascii="Times New Roman" w:hAnsi="Times New Roman" w:cs="Times New Roman"/>
                <w:bCs/>
                <w:color w:val="000000" w:themeColor="text1"/>
                <w:sz w:val="24"/>
                <w:szCs w:val="24"/>
              </w:rPr>
            </w:pPr>
          </w:p>
        </w:tc>
        <w:tc>
          <w:tcPr>
            <w:tcW w:w="1874" w:type="pct"/>
          </w:tcPr>
          <w:p w14:paraId="2C255DC7" w14:textId="77777777" w:rsidR="00885D00" w:rsidRPr="000B12A7" w:rsidRDefault="00885D00" w:rsidP="008C5C05">
            <w:pPr>
              <w:numPr>
                <w:ilvl w:val="0"/>
                <w:numId w:val="20"/>
              </w:numPr>
              <w:tabs>
                <w:tab w:val="clear" w:pos="720"/>
                <w:tab w:val="num" w:pos="-32"/>
              </w:tabs>
              <w:spacing w:before="44" w:line="0" w:lineRule="atLeast"/>
              <w:ind w:left="236" w:hanging="268"/>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 xml:space="preserve">To achieve this objective following activities were carried out and accomplished: </w:t>
            </w:r>
          </w:p>
          <w:p w14:paraId="308B5E35" w14:textId="77777777" w:rsidR="00885D00" w:rsidRPr="000B12A7" w:rsidRDefault="00885D00" w:rsidP="008C5C05">
            <w:pPr>
              <w:numPr>
                <w:ilvl w:val="0"/>
                <w:numId w:val="21"/>
              </w:numPr>
              <w:tabs>
                <w:tab w:val="clear" w:pos="720"/>
                <w:tab w:val="num" w:pos="-32"/>
              </w:tabs>
              <w:spacing w:before="44" w:line="0" w:lineRule="atLeast"/>
              <w:ind w:left="236" w:hanging="268"/>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 xml:space="preserve">Five team scientists (Dr. Waqas Wakil, Dr. M. Dildar Gogi, Dr. M. Arshad, Dr. Abid Ali and Dr. Zain ul Abdin,) got </w:t>
            </w:r>
            <w:r w:rsidRPr="000B12A7">
              <w:rPr>
                <w:rFonts w:ascii="Times New Roman" w:hAnsi="Times New Roman" w:cs="Times New Roman"/>
                <w:b/>
                <w:bCs/>
                <w:color w:val="000000" w:themeColor="text1"/>
                <w:sz w:val="24"/>
                <w:szCs w:val="24"/>
              </w:rPr>
              <w:t>training on pink bollworm rearing</w:t>
            </w:r>
            <w:r w:rsidRPr="000B12A7">
              <w:rPr>
                <w:rFonts w:ascii="Times New Roman" w:hAnsi="Times New Roman" w:cs="Times New Roman"/>
                <w:bCs/>
                <w:color w:val="000000" w:themeColor="text1"/>
                <w:sz w:val="24"/>
                <w:szCs w:val="24"/>
              </w:rPr>
              <w:t xml:space="preserve"> in </w:t>
            </w:r>
            <w:r w:rsidRPr="000B12A7">
              <w:rPr>
                <w:rFonts w:ascii="Times New Roman" w:hAnsi="Times New Roman" w:cs="Times New Roman"/>
                <w:b/>
                <w:bCs/>
                <w:color w:val="000000" w:themeColor="text1"/>
                <w:sz w:val="24"/>
                <w:szCs w:val="24"/>
              </w:rPr>
              <w:t xml:space="preserve">International workshop on “lab establishment and rearing </w:t>
            </w:r>
            <w:r w:rsidRPr="000B12A7">
              <w:rPr>
                <w:rFonts w:ascii="Times New Roman" w:hAnsi="Times New Roman" w:cs="Times New Roman"/>
                <w:b/>
                <w:bCs/>
                <w:color w:val="000000" w:themeColor="text1"/>
                <w:sz w:val="24"/>
                <w:szCs w:val="24"/>
              </w:rPr>
              <w:lastRenderedPageBreak/>
              <w:t>techniques of Pink Bollworm”</w:t>
            </w:r>
            <w:r w:rsidRPr="000B12A7">
              <w:rPr>
                <w:rFonts w:ascii="Times New Roman" w:hAnsi="Times New Roman" w:cs="Times New Roman"/>
                <w:bCs/>
                <w:color w:val="000000" w:themeColor="text1"/>
                <w:sz w:val="24"/>
                <w:szCs w:val="24"/>
              </w:rPr>
              <w:t xml:space="preserve"> organized by Department of Entomology, MNSUAM in collaboration with Department of Entomology, UAF, Hubei Academy of Agricultural Sciences (HAAS), China. In this workshop, the Chinese scientists/experts, Dr. Wang Ling and Dr. Shengbao, trained the participants on PBW Lab development and its rearing on artificial diet.</w:t>
            </w:r>
          </w:p>
          <w:p w14:paraId="6DA9D298" w14:textId="77777777" w:rsidR="00885D00" w:rsidRPr="000B12A7" w:rsidRDefault="00885D00" w:rsidP="008C5C05">
            <w:pPr>
              <w:numPr>
                <w:ilvl w:val="0"/>
                <w:numId w:val="21"/>
              </w:numPr>
              <w:tabs>
                <w:tab w:val="clear" w:pos="720"/>
                <w:tab w:val="num" w:pos="-32"/>
              </w:tabs>
              <w:spacing w:before="44" w:line="0" w:lineRule="atLeast"/>
              <w:ind w:left="236" w:hanging="268"/>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 xml:space="preserve">Department of Entomology, UAF organized a </w:t>
            </w:r>
            <w:r w:rsidRPr="000B12A7">
              <w:rPr>
                <w:rFonts w:ascii="Times New Roman" w:hAnsi="Times New Roman" w:cs="Times New Roman"/>
                <w:b/>
                <w:bCs/>
                <w:color w:val="000000" w:themeColor="text1"/>
                <w:sz w:val="24"/>
                <w:szCs w:val="24"/>
              </w:rPr>
              <w:t>One Day Seminar/training-workshop on “Pink Bollworm”</w:t>
            </w:r>
            <w:r w:rsidRPr="000B12A7">
              <w:rPr>
                <w:rFonts w:ascii="Times New Roman" w:hAnsi="Times New Roman" w:cs="Times New Roman"/>
                <w:bCs/>
                <w:color w:val="000000" w:themeColor="text1"/>
                <w:sz w:val="24"/>
                <w:szCs w:val="24"/>
              </w:rPr>
              <w:t xml:space="preserve"> May 25, 2018 at UAF during the visit of Chinese scientists, Dr. Wang Ling and Dr. Shengbao to Department of Entomology UAF. In this event, the delegations and participants from AARI, NIBGE and MNSUAM.</w:t>
            </w:r>
          </w:p>
          <w:p w14:paraId="27010C07" w14:textId="77777777" w:rsidR="00885D00" w:rsidRPr="000B12A7" w:rsidRDefault="00885D00" w:rsidP="008C5C05">
            <w:pPr>
              <w:numPr>
                <w:ilvl w:val="0"/>
                <w:numId w:val="21"/>
              </w:numPr>
              <w:tabs>
                <w:tab w:val="clear" w:pos="720"/>
                <w:tab w:val="num" w:pos="-32"/>
              </w:tabs>
              <w:spacing w:before="44" w:line="0" w:lineRule="atLeast"/>
              <w:ind w:left="236" w:hanging="268"/>
              <w:rPr>
                <w:rFonts w:ascii="Times New Roman" w:hAnsi="Times New Roman" w:cs="Times New Roman"/>
                <w:bCs/>
                <w:color w:val="000000" w:themeColor="text1"/>
                <w:sz w:val="24"/>
                <w:szCs w:val="24"/>
              </w:rPr>
            </w:pPr>
            <w:r w:rsidRPr="000B12A7">
              <w:rPr>
                <w:rFonts w:ascii="Times New Roman" w:hAnsi="Times New Roman" w:cs="Times New Roman"/>
                <w:b/>
                <w:bCs/>
                <w:color w:val="000000" w:themeColor="text1"/>
                <w:sz w:val="24"/>
                <w:szCs w:val="24"/>
              </w:rPr>
              <w:t>MoU between UAF and Hubei Academy of Agricultural Sciences, Wuhan, China</w:t>
            </w:r>
            <w:r w:rsidRPr="000B12A7">
              <w:rPr>
                <w:rFonts w:ascii="Times New Roman" w:hAnsi="Times New Roman" w:cs="Times New Roman"/>
                <w:bCs/>
                <w:color w:val="000000" w:themeColor="text1"/>
                <w:sz w:val="24"/>
                <w:szCs w:val="24"/>
              </w:rPr>
              <w:t xml:space="preserve"> has been drafted, approved from UAF Dean Committee and will be signed soon. Under this MoU, There will be exchange opportunity for faculty, students and technical staff.</w:t>
            </w:r>
          </w:p>
          <w:p w14:paraId="6E37374A" w14:textId="77777777" w:rsidR="00885D00" w:rsidRPr="000B12A7" w:rsidRDefault="00885D00" w:rsidP="008C5C05">
            <w:pPr>
              <w:numPr>
                <w:ilvl w:val="0"/>
                <w:numId w:val="21"/>
              </w:numPr>
              <w:tabs>
                <w:tab w:val="clear" w:pos="720"/>
                <w:tab w:val="num" w:pos="-32"/>
              </w:tabs>
              <w:spacing w:before="44" w:line="0" w:lineRule="atLeast"/>
              <w:ind w:left="236" w:hanging="268"/>
              <w:rPr>
                <w:rFonts w:ascii="Times New Roman" w:hAnsi="Times New Roman" w:cs="Times New Roman"/>
                <w:bCs/>
                <w:color w:val="000000" w:themeColor="text1"/>
                <w:sz w:val="24"/>
                <w:szCs w:val="24"/>
              </w:rPr>
            </w:pPr>
            <w:r w:rsidRPr="000B12A7">
              <w:rPr>
                <w:rFonts w:ascii="Times New Roman" w:hAnsi="Times New Roman" w:cs="Times New Roman"/>
                <w:b/>
                <w:bCs/>
                <w:color w:val="000000" w:themeColor="text1"/>
                <w:sz w:val="24"/>
                <w:szCs w:val="24"/>
              </w:rPr>
              <w:t>A training program on PBW rearing</w:t>
            </w:r>
            <w:r w:rsidRPr="000B12A7">
              <w:rPr>
                <w:rFonts w:ascii="Times New Roman" w:hAnsi="Times New Roman" w:cs="Times New Roman"/>
                <w:bCs/>
                <w:color w:val="000000" w:themeColor="text1"/>
                <w:sz w:val="24"/>
                <w:szCs w:val="24"/>
              </w:rPr>
              <w:t xml:space="preserve">, handling, lab-management, bioassay-techiques and resistance monitoring techniques The team scientists (Prof. Dr. Jalal Arif, Dr. M. D. Dildar Gogi, Dr. M. Arshad and Dr. Abid Ali) have tentatively been finalized for training during </w:t>
            </w:r>
            <w:r w:rsidRPr="000B12A7">
              <w:rPr>
                <w:rFonts w:ascii="Times New Roman" w:hAnsi="Times New Roman" w:cs="Times New Roman"/>
                <w:bCs/>
                <w:color w:val="000000" w:themeColor="text1"/>
                <w:sz w:val="24"/>
                <w:szCs w:val="24"/>
              </w:rPr>
              <w:lastRenderedPageBreak/>
              <w:t>April-May, 2019 under this MoU.</w:t>
            </w:r>
          </w:p>
          <w:p w14:paraId="57510E6A" w14:textId="77777777" w:rsidR="00885D00" w:rsidRPr="000B12A7" w:rsidRDefault="00885D00" w:rsidP="008C5C05">
            <w:pPr>
              <w:numPr>
                <w:ilvl w:val="0"/>
                <w:numId w:val="21"/>
              </w:numPr>
              <w:tabs>
                <w:tab w:val="clear" w:pos="720"/>
                <w:tab w:val="num" w:pos="-32"/>
              </w:tabs>
              <w:spacing w:before="44" w:line="0" w:lineRule="atLeast"/>
              <w:ind w:left="236" w:hanging="268"/>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 xml:space="preserve">A </w:t>
            </w:r>
            <w:r w:rsidRPr="000B12A7">
              <w:rPr>
                <w:rFonts w:ascii="Times New Roman" w:hAnsi="Times New Roman" w:cs="Times New Roman"/>
                <w:b/>
                <w:bCs/>
                <w:color w:val="000000" w:themeColor="text1"/>
                <w:sz w:val="24"/>
                <w:szCs w:val="24"/>
              </w:rPr>
              <w:t>PBW Rearing Laboratory</w:t>
            </w:r>
            <w:r w:rsidRPr="000B12A7">
              <w:rPr>
                <w:rFonts w:ascii="Times New Roman" w:hAnsi="Times New Roman" w:cs="Times New Roman"/>
                <w:bCs/>
                <w:color w:val="000000" w:themeColor="text1"/>
                <w:sz w:val="24"/>
                <w:szCs w:val="24"/>
              </w:rPr>
              <w:t xml:space="preserve"> has been established in the Department of Entomology, UAF where PBW-populations from six different districts (Multan, Bahawalpur, Khanewal, Sahiwal, Faisalabad and Vehari) are going to be managed on natural as well as artificial diet. </w:t>
            </w:r>
          </w:p>
          <w:p w14:paraId="5BA2CE26" w14:textId="77777777" w:rsidR="00885D00" w:rsidRPr="000B12A7" w:rsidRDefault="00885D00" w:rsidP="008C5C05">
            <w:pPr>
              <w:numPr>
                <w:ilvl w:val="0"/>
                <w:numId w:val="21"/>
              </w:numPr>
              <w:tabs>
                <w:tab w:val="clear" w:pos="720"/>
                <w:tab w:val="num" w:pos="-32"/>
              </w:tabs>
              <w:spacing w:before="44" w:line="0" w:lineRule="atLeast"/>
              <w:ind w:left="236" w:hanging="268"/>
              <w:rPr>
                <w:rFonts w:ascii="Times New Roman" w:hAnsi="Times New Roman" w:cs="Times New Roman"/>
                <w:bCs/>
                <w:color w:val="000000" w:themeColor="text1"/>
                <w:sz w:val="24"/>
                <w:szCs w:val="24"/>
              </w:rPr>
            </w:pPr>
          </w:p>
        </w:tc>
      </w:tr>
      <w:tr w:rsidR="00885D00" w:rsidRPr="000B12A7" w14:paraId="0FEB1237" w14:textId="77777777" w:rsidTr="00DC24E7">
        <w:trPr>
          <w:trHeight w:val="70"/>
        </w:trPr>
        <w:tc>
          <w:tcPr>
            <w:tcW w:w="594" w:type="pct"/>
            <w:tcBorders>
              <w:bottom w:val="single" w:sz="4" w:space="0" w:color="auto"/>
            </w:tcBorders>
          </w:tcPr>
          <w:p w14:paraId="0BF73FE1"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lastRenderedPageBreak/>
              <w:t>Activity-2</w:t>
            </w:r>
          </w:p>
        </w:tc>
        <w:tc>
          <w:tcPr>
            <w:tcW w:w="1270" w:type="pct"/>
            <w:tcBorders>
              <w:bottom w:val="single" w:sz="4" w:space="0" w:color="auto"/>
            </w:tcBorders>
          </w:tcPr>
          <w:p w14:paraId="275A53FC"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Laboratory rearing of the PBW larvae on the artificial diets and culturing for continuous insect populations</w:t>
            </w:r>
          </w:p>
        </w:tc>
        <w:tc>
          <w:tcPr>
            <w:tcW w:w="1263" w:type="pct"/>
            <w:tcBorders>
              <w:bottom w:val="single" w:sz="4" w:space="0" w:color="auto"/>
            </w:tcBorders>
          </w:tcPr>
          <w:p w14:paraId="4F54BBB2" w14:textId="77777777" w:rsidR="00885D00" w:rsidRPr="000B12A7" w:rsidRDefault="00885D00" w:rsidP="008C5C05">
            <w:pPr>
              <w:spacing w:before="44" w:line="0" w:lineRule="atLeast"/>
              <w:ind w:firstLine="468"/>
              <w:rPr>
                <w:rFonts w:ascii="Times New Roman" w:hAnsi="Times New Roman" w:cs="Times New Roman"/>
                <w:bCs/>
                <w:color w:val="000000" w:themeColor="text1"/>
                <w:sz w:val="24"/>
                <w:szCs w:val="24"/>
              </w:rPr>
            </w:pPr>
          </w:p>
        </w:tc>
        <w:tc>
          <w:tcPr>
            <w:tcW w:w="1874" w:type="pct"/>
            <w:tcBorders>
              <w:bottom w:val="single" w:sz="4" w:space="0" w:color="auto"/>
            </w:tcBorders>
          </w:tcPr>
          <w:p w14:paraId="00B16AA5" w14:textId="77777777" w:rsidR="00885D00" w:rsidRPr="000B12A7" w:rsidRDefault="00885D00" w:rsidP="008C5C05">
            <w:pPr>
              <w:numPr>
                <w:ilvl w:val="0"/>
                <w:numId w:val="22"/>
              </w:numPr>
              <w:tabs>
                <w:tab w:val="clear" w:pos="720"/>
                <w:tab w:val="num" w:pos="0"/>
              </w:tabs>
              <w:spacing w:before="44" w:line="0" w:lineRule="atLeast"/>
              <w:ind w:left="129" w:hanging="129"/>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During 2019, Larval rearing on different larval diets was assessed. PBW was reared on wheat-germ standard artificial diets, Okra (natural) diet, chickpea-artificial diet. Okra-diet was found the most appropriate diet for PBW rearing followed by chickpea-artificial diet and wheat-germ standard artificial diets.</w:t>
            </w:r>
          </w:p>
          <w:p w14:paraId="3154DA4A" w14:textId="77777777" w:rsidR="00885D00" w:rsidRPr="000B12A7" w:rsidRDefault="00885D00" w:rsidP="008C5C05">
            <w:pPr>
              <w:numPr>
                <w:ilvl w:val="0"/>
                <w:numId w:val="22"/>
              </w:numPr>
              <w:tabs>
                <w:tab w:val="clear" w:pos="720"/>
                <w:tab w:val="num" w:pos="0"/>
              </w:tabs>
              <w:spacing w:before="44" w:line="0" w:lineRule="atLeast"/>
              <w:ind w:left="129" w:hanging="129"/>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 xml:space="preserve">During 2019, effect of different adult-diets </w:t>
            </w:r>
            <w:r w:rsidRPr="000B12A7">
              <w:rPr>
                <w:rFonts w:ascii="Times New Roman" w:hAnsi="Times New Roman" w:cs="Times New Roman"/>
                <w:bCs/>
                <w:color w:val="000000" w:themeColor="text1"/>
                <w:sz w:val="24"/>
                <w:szCs w:val="24"/>
                <w:lang w:val="en-GB"/>
              </w:rPr>
              <w:t xml:space="preserve">(honey, sucrose and glucose at 5, 10 and 15% concentration each) was assessed. These diets were given in form of solution. The cotton was dipped in the solution and placed in the center of chimney for the feeding of adults. The diet was changed after every 2 days. Survival rate of adults male and female were observed. The highest longevity of P. gossypiella was recorded on the 10% honey solution (12.8 days) followed by sucrose solution (10.83 days) and glucose solution (9.88 days). The maximum eggs / life span of </w:t>
            </w:r>
            <w:r w:rsidRPr="000B12A7">
              <w:rPr>
                <w:rFonts w:ascii="Times New Roman" w:hAnsi="Times New Roman" w:cs="Times New Roman"/>
                <w:bCs/>
                <w:i/>
                <w:color w:val="000000" w:themeColor="text1"/>
                <w:sz w:val="24"/>
                <w:szCs w:val="24"/>
                <w:lang w:val="en-GB"/>
              </w:rPr>
              <w:t>P. gossypiella</w:t>
            </w:r>
            <w:r w:rsidRPr="000B12A7">
              <w:rPr>
                <w:rFonts w:ascii="Times New Roman" w:hAnsi="Times New Roman" w:cs="Times New Roman"/>
                <w:bCs/>
                <w:color w:val="000000" w:themeColor="text1"/>
                <w:sz w:val="24"/>
                <w:szCs w:val="24"/>
                <w:lang w:val="en-GB"/>
              </w:rPr>
              <w:t xml:space="preserve"> was recorded on the 10% honey solution (44.7 eggs/ life span of </w:t>
            </w:r>
            <w:r w:rsidRPr="000B12A7">
              <w:rPr>
                <w:rFonts w:ascii="Times New Roman" w:hAnsi="Times New Roman" w:cs="Times New Roman"/>
                <w:bCs/>
                <w:i/>
                <w:color w:val="000000" w:themeColor="text1"/>
                <w:sz w:val="24"/>
                <w:szCs w:val="24"/>
                <w:lang w:val="en-GB"/>
              </w:rPr>
              <w:t xml:space="preserve">P. </w:t>
            </w:r>
            <w:r w:rsidRPr="000B12A7">
              <w:rPr>
                <w:rFonts w:ascii="Times New Roman" w:hAnsi="Times New Roman" w:cs="Times New Roman"/>
                <w:bCs/>
                <w:i/>
                <w:color w:val="000000" w:themeColor="text1"/>
                <w:sz w:val="24"/>
                <w:szCs w:val="24"/>
                <w:lang w:val="en-GB"/>
              </w:rPr>
              <w:lastRenderedPageBreak/>
              <w:t>gossypiella</w:t>
            </w:r>
            <w:r w:rsidRPr="000B12A7">
              <w:rPr>
                <w:rFonts w:ascii="Times New Roman" w:hAnsi="Times New Roman" w:cs="Times New Roman"/>
                <w:bCs/>
                <w:color w:val="000000" w:themeColor="text1"/>
                <w:sz w:val="24"/>
                <w:szCs w:val="24"/>
                <w:lang w:val="en-GB"/>
              </w:rPr>
              <w:t>) followed 10% sucrose solution (38.3 eggs) and 10% glucose solution (31.00 eggs).</w:t>
            </w:r>
          </w:p>
          <w:p w14:paraId="1F471204" w14:textId="77777777" w:rsidR="00885D00" w:rsidRPr="000B12A7" w:rsidRDefault="00885D00" w:rsidP="008C5C05">
            <w:pPr>
              <w:numPr>
                <w:ilvl w:val="0"/>
                <w:numId w:val="22"/>
              </w:numPr>
              <w:tabs>
                <w:tab w:val="clear" w:pos="720"/>
                <w:tab w:val="num" w:pos="0"/>
              </w:tabs>
              <w:spacing w:before="44" w:line="0" w:lineRule="atLeast"/>
              <w:ind w:left="129" w:hanging="129"/>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10% honey solution is an ideal diet for adult PBW (more survival and fecundity)</w:t>
            </w:r>
          </w:p>
          <w:p w14:paraId="048AED39" w14:textId="77777777" w:rsidR="00885D00" w:rsidRPr="000B12A7" w:rsidRDefault="00885D00" w:rsidP="008C5C05">
            <w:pPr>
              <w:numPr>
                <w:ilvl w:val="0"/>
                <w:numId w:val="22"/>
              </w:numPr>
              <w:tabs>
                <w:tab w:val="clear" w:pos="720"/>
                <w:tab w:val="num" w:pos="0"/>
              </w:tabs>
              <w:spacing w:before="44" w:line="0" w:lineRule="atLeast"/>
              <w:ind w:left="129" w:hanging="129"/>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lang w:val="en-GB"/>
              </w:rPr>
              <w:t>Rough texture tissue papers of different colors (Green, Red, White) were assessed as egg receptacles. Artificial oviposition substrate of white colour showed the highest oviposition (33.67 eggs/female) followed by green color (29.67 eggs/female) and red color (27.01 eggs/female).</w:t>
            </w:r>
          </w:p>
          <w:p w14:paraId="60BB63A8" w14:textId="77777777" w:rsidR="00885D00" w:rsidRPr="000B12A7" w:rsidRDefault="00885D00" w:rsidP="008C5C05">
            <w:pPr>
              <w:numPr>
                <w:ilvl w:val="0"/>
                <w:numId w:val="22"/>
              </w:numPr>
              <w:tabs>
                <w:tab w:val="clear" w:pos="720"/>
                <w:tab w:val="num" w:pos="0"/>
              </w:tabs>
              <w:spacing w:before="44" w:line="0" w:lineRule="atLeast"/>
              <w:ind w:left="129" w:hanging="129"/>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lang w:val="en-GB"/>
              </w:rPr>
              <w:t>White colored artificial substrates like Nappy liner, Gouache paper and “Vinda Kitchen Towel super absorbent of the same colour but of different texture with and without cotton leaves and its extracts were used as egg receptacles. Artificial oviposition substrate of kitchen towel showed the highest oviposition (32.67 eggs/female) followed by nappy liner (31.01 eggs/female) and gouache paper (29.02 eggs/female)</w:t>
            </w:r>
          </w:p>
        </w:tc>
      </w:tr>
      <w:tr w:rsidR="00885D00" w:rsidRPr="000B12A7" w14:paraId="0AD34138" w14:textId="77777777" w:rsidTr="00DC24E7">
        <w:trPr>
          <w:trHeight w:val="70"/>
        </w:trPr>
        <w:tc>
          <w:tcPr>
            <w:tcW w:w="5000" w:type="pct"/>
            <w:gridSpan w:val="4"/>
            <w:tcBorders>
              <w:left w:val="nil"/>
              <w:right w:val="nil"/>
            </w:tcBorders>
          </w:tcPr>
          <w:p w14:paraId="4826929C" w14:textId="77777777" w:rsidR="00885D00" w:rsidRPr="000B12A7" w:rsidRDefault="00885D00" w:rsidP="008C5C05">
            <w:pPr>
              <w:spacing w:before="44" w:line="0" w:lineRule="atLeast"/>
              <w:rPr>
                <w:rFonts w:ascii="Times New Roman" w:hAnsi="Times New Roman" w:cs="Times New Roman"/>
                <w:bCs/>
                <w:color w:val="000000" w:themeColor="text1"/>
                <w:sz w:val="24"/>
                <w:szCs w:val="24"/>
              </w:rPr>
            </w:pPr>
            <w:r w:rsidRPr="000B12A7">
              <w:rPr>
                <w:rFonts w:ascii="Times New Roman" w:eastAsia="Times New Roman" w:hAnsi="Times New Roman" w:cs="Times New Roman"/>
                <w:b/>
                <w:bCs/>
                <w:color w:val="000000" w:themeColor="text1"/>
                <w:sz w:val="24"/>
                <w:szCs w:val="24"/>
              </w:rPr>
              <w:lastRenderedPageBreak/>
              <w:t>Objective-3:</w:t>
            </w:r>
            <w:r w:rsidRPr="000B12A7">
              <w:rPr>
                <w:rFonts w:ascii="Times New Roman" w:eastAsia="Times New Roman" w:hAnsi="Times New Roman" w:cs="Times New Roman"/>
                <w:bCs/>
                <w:color w:val="000000" w:themeColor="text1"/>
                <w:sz w:val="24"/>
                <w:szCs w:val="24"/>
              </w:rPr>
              <w:t xml:space="preserve"> </w:t>
            </w:r>
            <w:r w:rsidRPr="000B12A7">
              <w:rPr>
                <w:rFonts w:ascii="Times New Roman" w:hAnsi="Times New Roman" w:cs="Times New Roman"/>
                <w:color w:val="000000" w:themeColor="text1"/>
                <w:sz w:val="24"/>
                <w:szCs w:val="24"/>
              </w:rPr>
              <w:t>Determination of alternate host plants of PBW</w:t>
            </w:r>
          </w:p>
        </w:tc>
      </w:tr>
      <w:tr w:rsidR="00885D00" w:rsidRPr="000B12A7" w14:paraId="6BB91665" w14:textId="77777777" w:rsidTr="00DC24E7">
        <w:trPr>
          <w:trHeight w:val="617"/>
        </w:trPr>
        <w:tc>
          <w:tcPr>
            <w:tcW w:w="594" w:type="pct"/>
          </w:tcPr>
          <w:p w14:paraId="6579ACF3"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Out Put-3</w:t>
            </w:r>
          </w:p>
        </w:tc>
        <w:tc>
          <w:tcPr>
            <w:tcW w:w="1270" w:type="pct"/>
          </w:tcPr>
          <w:p w14:paraId="07ECDB8B"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Off- and on-season prevalence of PBW on alternative host plants</w:t>
            </w:r>
          </w:p>
        </w:tc>
        <w:tc>
          <w:tcPr>
            <w:tcW w:w="1263" w:type="pct"/>
          </w:tcPr>
          <w:p w14:paraId="24AF213D" w14:textId="77777777" w:rsidR="00885D00" w:rsidRPr="000B12A7" w:rsidRDefault="00885D00" w:rsidP="008C5C05">
            <w:pPr>
              <w:spacing w:line="0" w:lineRule="atLeast"/>
              <w:ind w:firstLine="468"/>
              <w:rPr>
                <w:rFonts w:ascii="Times New Roman" w:hAnsi="Times New Roman" w:cs="Times New Roman"/>
                <w:bCs/>
                <w:color w:val="000000" w:themeColor="text1"/>
                <w:sz w:val="24"/>
                <w:szCs w:val="24"/>
              </w:rPr>
            </w:pPr>
          </w:p>
        </w:tc>
        <w:tc>
          <w:tcPr>
            <w:tcW w:w="1874" w:type="pct"/>
          </w:tcPr>
          <w:p w14:paraId="6D9AEE69" w14:textId="77777777" w:rsidR="00885D00" w:rsidRPr="000B12A7" w:rsidRDefault="00885D00" w:rsidP="008C5C05">
            <w:pPr>
              <w:spacing w:before="44" w:line="0" w:lineRule="atLeast"/>
              <w:ind w:firstLine="468"/>
              <w:rPr>
                <w:rFonts w:ascii="Times New Roman" w:hAnsi="Times New Roman" w:cs="Times New Roman"/>
                <w:bCs/>
                <w:color w:val="000000" w:themeColor="text1"/>
                <w:sz w:val="24"/>
                <w:szCs w:val="24"/>
              </w:rPr>
            </w:pPr>
          </w:p>
        </w:tc>
      </w:tr>
      <w:tr w:rsidR="00885D00" w:rsidRPr="000B12A7" w14:paraId="003FA683" w14:textId="77777777" w:rsidTr="00DC24E7">
        <w:trPr>
          <w:trHeight w:val="617"/>
        </w:trPr>
        <w:tc>
          <w:tcPr>
            <w:tcW w:w="594" w:type="pct"/>
            <w:tcBorders>
              <w:bottom w:val="single" w:sz="4" w:space="0" w:color="auto"/>
            </w:tcBorders>
          </w:tcPr>
          <w:p w14:paraId="369D2265"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Activity-1</w:t>
            </w:r>
          </w:p>
        </w:tc>
        <w:tc>
          <w:tcPr>
            <w:tcW w:w="1270" w:type="pct"/>
            <w:tcBorders>
              <w:bottom w:val="single" w:sz="4" w:space="0" w:color="auto"/>
            </w:tcBorders>
          </w:tcPr>
          <w:p w14:paraId="453D405A"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Determination of on- and off-season prevalence of PBW on alternative host plants</w:t>
            </w:r>
          </w:p>
        </w:tc>
        <w:tc>
          <w:tcPr>
            <w:tcW w:w="1263" w:type="pct"/>
            <w:tcBorders>
              <w:bottom w:val="single" w:sz="4" w:space="0" w:color="auto"/>
            </w:tcBorders>
          </w:tcPr>
          <w:p w14:paraId="59DA975B" w14:textId="77777777" w:rsidR="00885D00" w:rsidRPr="000B12A7" w:rsidRDefault="00885D00" w:rsidP="008C5C05">
            <w:pPr>
              <w:spacing w:line="0" w:lineRule="atLeast"/>
              <w:ind w:firstLine="468"/>
              <w:rPr>
                <w:rFonts w:ascii="Times New Roman" w:hAnsi="Times New Roman" w:cs="Times New Roman"/>
                <w:bCs/>
                <w:color w:val="000000" w:themeColor="text1"/>
                <w:sz w:val="24"/>
                <w:szCs w:val="24"/>
              </w:rPr>
            </w:pPr>
          </w:p>
        </w:tc>
        <w:tc>
          <w:tcPr>
            <w:tcW w:w="1874" w:type="pct"/>
            <w:tcBorders>
              <w:bottom w:val="single" w:sz="4" w:space="0" w:color="auto"/>
            </w:tcBorders>
          </w:tcPr>
          <w:p w14:paraId="31ED7605" w14:textId="77777777" w:rsidR="00885D00" w:rsidRPr="000B12A7" w:rsidRDefault="00885D00" w:rsidP="008C5C05">
            <w:pPr>
              <w:numPr>
                <w:ilvl w:val="0"/>
                <w:numId w:val="23"/>
              </w:numPr>
              <w:tabs>
                <w:tab w:val="clear" w:pos="720"/>
                <w:tab w:val="num" w:pos="0"/>
              </w:tabs>
              <w:spacing w:before="44" w:line="0" w:lineRule="atLeast"/>
              <w:ind w:left="129" w:hanging="129"/>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 xml:space="preserve">Four (4) alternate host plants (okra, tomato, gulekhaira, lucern) are part of this activity. Okra, Cotton (bt and non-bt), tomato, gulekhaira and lucern while tomato, gulekhaira and lucern [planted as per their sowing times (Mid October)] were investigated. The results </w:t>
            </w:r>
            <w:r w:rsidRPr="000B12A7">
              <w:rPr>
                <w:rFonts w:ascii="Times New Roman" w:hAnsi="Times New Roman" w:cs="Times New Roman"/>
                <w:bCs/>
                <w:color w:val="000000" w:themeColor="text1"/>
                <w:sz w:val="24"/>
                <w:szCs w:val="24"/>
              </w:rPr>
              <w:lastRenderedPageBreak/>
              <w:t xml:space="preserve">depicted that no PBW adults and larvae were observed or recorded. </w:t>
            </w:r>
          </w:p>
          <w:p w14:paraId="7DD5703C" w14:textId="77777777" w:rsidR="00885D00" w:rsidRPr="000B12A7" w:rsidRDefault="00885D00" w:rsidP="008C5C05">
            <w:pPr>
              <w:numPr>
                <w:ilvl w:val="0"/>
                <w:numId w:val="23"/>
              </w:numPr>
              <w:tabs>
                <w:tab w:val="clear" w:pos="720"/>
                <w:tab w:val="num" w:pos="0"/>
              </w:tabs>
              <w:spacing w:before="44" w:line="0" w:lineRule="atLeast"/>
              <w:ind w:left="129" w:hanging="129"/>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Cotton crop is the only host plant of PBW in Punjab, Pakistan.</w:t>
            </w:r>
          </w:p>
        </w:tc>
      </w:tr>
      <w:tr w:rsidR="00885D00" w:rsidRPr="000B12A7" w14:paraId="49CBADAE" w14:textId="77777777" w:rsidTr="00DC24E7">
        <w:trPr>
          <w:trHeight w:val="329"/>
        </w:trPr>
        <w:tc>
          <w:tcPr>
            <w:tcW w:w="5000" w:type="pct"/>
            <w:gridSpan w:val="4"/>
            <w:tcBorders>
              <w:left w:val="nil"/>
              <w:right w:val="nil"/>
            </w:tcBorders>
          </w:tcPr>
          <w:p w14:paraId="24E394AE" w14:textId="77777777" w:rsidR="00885D00" w:rsidRPr="000B12A7" w:rsidRDefault="00885D00" w:rsidP="008C5C05">
            <w:pPr>
              <w:spacing w:before="44" w:line="0" w:lineRule="atLeast"/>
              <w:rPr>
                <w:rFonts w:ascii="Times New Roman" w:hAnsi="Times New Roman" w:cs="Times New Roman"/>
                <w:bCs/>
                <w:color w:val="000000" w:themeColor="text1"/>
                <w:sz w:val="24"/>
                <w:szCs w:val="24"/>
              </w:rPr>
            </w:pPr>
            <w:r w:rsidRPr="000B12A7">
              <w:rPr>
                <w:rFonts w:ascii="Times New Roman" w:eastAsia="Times New Roman" w:hAnsi="Times New Roman" w:cs="Times New Roman"/>
                <w:b/>
                <w:bCs/>
                <w:color w:val="000000" w:themeColor="text1"/>
                <w:sz w:val="24"/>
                <w:szCs w:val="24"/>
              </w:rPr>
              <w:lastRenderedPageBreak/>
              <w:t>Objective-4:</w:t>
            </w:r>
            <w:r w:rsidRPr="000B12A7">
              <w:rPr>
                <w:rFonts w:ascii="Times New Roman" w:eastAsia="Times New Roman" w:hAnsi="Times New Roman" w:cs="Times New Roman"/>
                <w:bCs/>
                <w:color w:val="000000" w:themeColor="text1"/>
                <w:sz w:val="24"/>
                <w:szCs w:val="24"/>
              </w:rPr>
              <w:t xml:space="preserve"> </w:t>
            </w:r>
            <w:r w:rsidRPr="000B12A7">
              <w:rPr>
                <w:rFonts w:ascii="Times New Roman" w:hAnsi="Times New Roman" w:cs="Times New Roman"/>
                <w:color w:val="000000" w:themeColor="text1"/>
                <w:sz w:val="24"/>
                <w:szCs w:val="24"/>
              </w:rPr>
              <w:t>To study diapausing behaviour of Pink Bollworm</w:t>
            </w:r>
          </w:p>
        </w:tc>
      </w:tr>
      <w:tr w:rsidR="00885D00" w:rsidRPr="000B12A7" w14:paraId="27722E19" w14:textId="77777777" w:rsidTr="00DC24E7">
        <w:trPr>
          <w:trHeight w:val="761"/>
        </w:trPr>
        <w:tc>
          <w:tcPr>
            <w:tcW w:w="594" w:type="pct"/>
          </w:tcPr>
          <w:p w14:paraId="25D2C59A"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Out Put-4</w:t>
            </w:r>
          </w:p>
        </w:tc>
        <w:tc>
          <w:tcPr>
            <w:tcW w:w="1270" w:type="pct"/>
          </w:tcPr>
          <w:p w14:paraId="21F3732C"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Year round biology and diapausing behaviour of the pest will be studied</w:t>
            </w:r>
          </w:p>
        </w:tc>
        <w:tc>
          <w:tcPr>
            <w:tcW w:w="1263" w:type="pct"/>
          </w:tcPr>
          <w:p w14:paraId="13962ABD" w14:textId="77777777" w:rsidR="00885D00" w:rsidRPr="000B12A7" w:rsidRDefault="00885D00" w:rsidP="008C5C05">
            <w:pPr>
              <w:spacing w:line="0" w:lineRule="atLeast"/>
              <w:ind w:firstLine="468"/>
              <w:rPr>
                <w:rFonts w:ascii="Times New Roman" w:hAnsi="Times New Roman" w:cs="Times New Roman"/>
                <w:bCs/>
                <w:color w:val="000000" w:themeColor="text1"/>
                <w:sz w:val="24"/>
                <w:szCs w:val="24"/>
              </w:rPr>
            </w:pPr>
          </w:p>
        </w:tc>
        <w:tc>
          <w:tcPr>
            <w:tcW w:w="1874" w:type="pct"/>
          </w:tcPr>
          <w:p w14:paraId="02F260A4" w14:textId="77777777" w:rsidR="00885D00" w:rsidRPr="000B12A7" w:rsidRDefault="00885D00" w:rsidP="008C5C05">
            <w:pPr>
              <w:spacing w:before="44" w:line="0" w:lineRule="atLeast"/>
              <w:ind w:firstLine="468"/>
              <w:rPr>
                <w:rFonts w:ascii="Times New Roman" w:hAnsi="Times New Roman" w:cs="Times New Roman"/>
                <w:bCs/>
                <w:color w:val="000000" w:themeColor="text1"/>
                <w:sz w:val="24"/>
                <w:szCs w:val="24"/>
              </w:rPr>
            </w:pPr>
          </w:p>
        </w:tc>
      </w:tr>
      <w:tr w:rsidR="00885D00" w:rsidRPr="000B12A7" w14:paraId="5A50044A" w14:textId="77777777" w:rsidTr="00DC24E7">
        <w:trPr>
          <w:trHeight w:val="761"/>
        </w:trPr>
        <w:tc>
          <w:tcPr>
            <w:tcW w:w="594" w:type="pct"/>
          </w:tcPr>
          <w:p w14:paraId="625F499A"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Activity-1</w:t>
            </w:r>
          </w:p>
        </w:tc>
        <w:tc>
          <w:tcPr>
            <w:tcW w:w="1270" w:type="pct"/>
          </w:tcPr>
          <w:p w14:paraId="7C978597"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Different life stages of the PBW will be studied under different temperature regimes in the laboratory</w:t>
            </w:r>
          </w:p>
        </w:tc>
        <w:tc>
          <w:tcPr>
            <w:tcW w:w="1263" w:type="pct"/>
          </w:tcPr>
          <w:p w14:paraId="5BECDA3B" w14:textId="77777777" w:rsidR="00885D00" w:rsidRPr="000B12A7" w:rsidRDefault="00885D00" w:rsidP="008C5C05">
            <w:pPr>
              <w:spacing w:before="44" w:line="0" w:lineRule="atLeast"/>
              <w:ind w:firstLine="468"/>
              <w:rPr>
                <w:rFonts w:ascii="Times New Roman" w:hAnsi="Times New Roman" w:cs="Times New Roman"/>
                <w:bCs/>
                <w:color w:val="000000" w:themeColor="text1"/>
                <w:sz w:val="24"/>
                <w:szCs w:val="24"/>
              </w:rPr>
            </w:pPr>
          </w:p>
        </w:tc>
        <w:tc>
          <w:tcPr>
            <w:tcW w:w="1874" w:type="pct"/>
          </w:tcPr>
          <w:p w14:paraId="287CE453" w14:textId="77777777" w:rsidR="00885D00" w:rsidRPr="000B12A7" w:rsidRDefault="00885D00" w:rsidP="008C5C05">
            <w:pPr>
              <w:pStyle w:val="ListParagraph"/>
              <w:numPr>
                <w:ilvl w:val="0"/>
                <w:numId w:val="24"/>
              </w:numPr>
              <w:spacing w:before="44" w:line="0" w:lineRule="atLeast"/>
              <w:ind w:left="309"/>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Diapausing in PBW is stimulated by decrease in temperature (&lt;20 °C) and photoperiod (more dark period and less light period). Last larval instar of September-October population exhibit diapause more in double seed (approx. 70%) and less in single seed (approx. 30%) during November-February.</w:t>
            </w:r>
          </w:p>
        </w:tc>
      </w:tr>
      <w:tr w:rsidR="00885D00" w:rsidRPr="000B12A7" w14:paraId="2C33D041" w14:textId="77777777" w:rsidTr="00DC24E7">
        <w:trPr>
          <w:trHeight w:val="914"/>
        </w:trPr>
        <w:tc>
          <w:tcPr>
            <w:tcW w:w="594" w:type="pct"/>
            <w:tcBorders>
              <w:bottom w:val="single" w:sz="4" w:space="0" w:color="auto"/>
            </w:tcBorders>
          </w:tcPr>
          <w:p w14:paraId="4AC1774E"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Activity-2</w:t>
            </w:r>
          </w:p>
        </w:tc>
        <w:tc>
          <w:tcPr>
            <w:tcW w:w="1270" w:type="pct"/>
            <w:tcBorders>
              <w:bottom w:val="single" w:sz="4" w:space="0" w:color="auto"/>
            </w:tcBorders>
          </w:tcPr>
          <w:p w14:paraId="7B0ABECE"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Different life stages of the PBW will be studied under natural conditions by performing caged studies</w:t>
            </w:r>
          </w:p>
        </w:tc>
        <w:tc>
          <w:tcPr>
            <w:tcW w:w="1263" w:type="pct"/>
            <w:tcBorders>
              <w:bottom w:val="single" w:sz="4" w:space="0" w:color="auto"/>
            </w:tcBorders>
          </w:tcPr>
          <w:p w14:paraId="6646CC03" w14:textId="77777777" w:rsidR="00885D00" w:rsidRPr="000B12A7" w:rsidRDefault="00885D00" w:rsidP="008C5C05">
            <w:pPr>
              <w:spacing w:before="44" w:line="0" w:lineRule="atLeast"/>
              <w:ind w:firstLine="468"/>
              <w:rPr>
                <w:rFonts w:ascii="Times New Roman" w:hAnsi="Times New Roman" w:cs="Times New Roman"/>
                <w:bCs/>
                <w:color w:val="000000" w:themeColor="text1"/>
                <w:sz w:val="24"/>
                <w:szCs w:val="24"/>
              </w:rPr>
            </w:pPr>
          </w:p>
        </w:tc>
        <w:tc>
          <w:tcPr>
            <w:tcW w:w="1874" w:type="pct"/>
            <w:tcBorders>
              <w:bottom w:val="single" w:sz="4" w:space="0" w:color="auto"/>
            </w:tcBorders>
          </w:tcPr>
          <w:p w14:paraId="450D6D93" w14:textId="77777777" w:rsidR="00885D00" w:rsidRPr="000B12A7" w:rsidRDefault="00885D00" w:rsidP="008C5C05">
            <w:pPr>
              <w:pStyle w:val="ListParagraph"/>
              <w:numPr>
                <w:ilvl w:val="0"/>
                <w:numId w:val="24"/>
              </w:numPr>
              <w:spacing w:before="44" w:line="0" w:lineRule="atLeast"/>
              <w:ind w:left="219" w:hanging="219"/>
              <w:rPr>
                <w:rFonts w:ascii="Times New Roman" w:hAnsi="Times New Roman" w:cs="Times New Roman"/>
                <w:bCs/>
                <w:color w:val="000000" w:themeColor="text1"/>
                <w:sz w:val="24"/>
                <w:szCs w:val="24"/>
              </w:rPr>
            </w:pPr>
            <w:r w:rsidRPr="000B12A7">
              <w:rPr>
                <w:rFonts w:ascii="Times New Roman" w:hAnsi="Times New Roman" w:cs="Times New Roman"/>
                <w:sz w:val="24"/>
                <w:szCs w:val="24"/>
              </w:rPr>
              <w:t>Diapausing behavior of the 4</w:t>
            </w:r>
            <w:r w:rsidRPr="000B12A7">
              <w:rPr>
                <w:rFonts w:ascii="Times New Roman" w:hAnsi="Times New Roman" w:cs="Times New Roman"/>
                <w:sz w:val="24"/>
                <w:szCs w:val="24"/>
                <w:vertAlign w:val="superscript"/>
              </w:rPr>
              <w:t>th</w:t>
            </w:r>
            <w:r w:rsidRPr="000B12A7">
              <w:rPr>
                <w:rFonts w:ascii="Times New Roman" w:hAnsi="Times New Roman" w:cs="Times New Roman"/>
                <w:sz w:val="24"/>
                <w:szCs w:val="24"/>
              </w:rPr>
              <w:t xml:space="preserve"> instar larvae of pink bollworm was found inconsistent between its diapausing months. </w:t>
            </w:r>
          </w:p>
          <w:p w14:paraId="2F317C1E" w14:textId="77777777" w:rsidR="00885D00" w:rsidRPr="000B12A7" w:rsidRDefault="00885D00" w:rsidP="008C5C05">
            <w:pPr>
              <w:pStyle w:val="ListParagraph"/>
              <w:numPr>
                <w:ilvl w:val="0"/>
                <w:numId w:val="24"/>
              </w:numPr>
              <w:spacing w:before="44" w:line="0" w:lineRule="atLeast"/>
              <w:ind w:left="219" w:hanging="219"/>
              <w:rPr>
                <w:rFonts w:ascii="Times New Roman" w:hAnsi="Times New Roman" w:cs="Times New Roman"/>
                <w:bCs/>
                <w:color w:val="000000" w:themeColor="text1"/>
                <w:sz w:val="24"/>
                <w:szCs w:val="24"/>
              </w:rPr>
            </w:pPr>
            <w:r w:rsidRPr="000B12A7">
              <w:rPr>
                <w:rFonts w:ascii="Times New Roman" w:hAnsi="Times New Roman" w:cs="Times New Roman"/>
                <w:sz w:val="24"/>
                <w:szCs w:val="24"/>
              </w:rPr>
              <w:t>All the 4</w:t>
            </w:r>
            <w:r w:rsidRPr="000B12A7">
              <w:rPr>
                <w:rFonts w:ascii="Times New Roman" w:hAnsi="Times New Roman" w:cs="Times New Roman"/>
                <w:sz w:val="24"/>
                <w:szCs w:val="24"/>
                <w:vertAlign w:val="superscript"/>
              </w:rPr>
              <w:t>th</w:t>
            </w:r>
            <w:r w:rsidRPr="000B12A7">
              <w:rPr>
                <w:rFonts w:ascii="Times New Roman" w:hAnsi="Times New Roman" w:cs="Times New Roman"/>
                <w:sz w:val="24"/>
                <w:szCs w:val="24"/>
              </w:rPr>
              <w:t xml:space="preserve"> instar larvae (100%) underwent pupation and no larvae were found in diapausing condition during the months of August and September.</w:t>
            </w:r>
          </w:p>
          <w:p w14:paraId="18734AF7" w14:textId="77777777" w:rsidR="00885D00" w:rsidRPr="000B12A7" w:rsidRDefault="00885D00" w:rsidP="008C5C05">
            <w:pPr>
              <w:pStyle w:val="ListParagraph"/>
              <w:numPr>
                <w:ilvl w:val="0"/>
                <w:numId w:val="24"/>
              </w:numPr>
              <w:spacing w:before="44" w:line="0" w:lineRule="atLeast"/>
              <w:ind w:left="219" w:hanging="219"/>
              <w:rPr>
                <w:rFonts w:ascii="Times New Roman" w:hAnsi="Times New Roman" w:cs="Times New Roman"/>
                <w:bCs/>
                <w:color w:val="000000" w:themeColor="text1"/>
                <w:sz w:val="24"/>
                <w:szCs w:val="24"/>
              </w:rPr>
            </w:pPr>
            <w:r w:rsidRPr="000B12A7">
              <w:rPr>
                <w:rFonts w:ascii="Times New Roman" w:hAnsi="Times New Roman" w:cs="Times New Roman"/>
                <w:sz w:val="24"/>
                <w:szCs w:val="24"/>
              </w:rPr>
              <w:t>In October, less than 50% of the total larvae experienced diapause while 100% of the 4</w:t>
            </w:r>
            <w:r w:rsidRPr="000B12A7">
              <w:rPr>
                <w:rFonts w:ascii="Times New Roman" w:hAnsi="Times New Roman" w:cs="Times New Roman"/>
                <w:sz w:val="24"/>
                <w:szCs w:val="24"/>
                <w:vertAlign w:val="superscript"/>
              </w:rPr>
              <w:t>th</w:t>
            </w:r>
            <w:r w:rsidRPr="000B12A7">
              <w:rPr>
                <w:rFonts w:ascii="Times New Roman" w:hAnsi="Times New Roman" w:cs="Times New Roman"/>
                <w:sz w:val="24"/>
                <w:szCs w:val="24"/>
              </w:rPr>
              <w:t xml:space="preserve"> instar larvae demonstrated diapause in the months of November, December and January; while no larvae exhibited pupation neither in soil nor in bolls (single or double seed).</w:t>
            </w:r>
          </w:p>
          <w:p w14:paraId="1A0FA4D3" w14:textId="77777777" w:rsidR="00885D00" w:rsidRPr="000B12A7" w:rsidRDefault="00885D00" w:rsidP="008C5C05">
            <w:pPr>
              <w:pStyle w:val="ListParagraph"/>
              <w:numPr>
                <w:ilvl w:val="0"/>
                <w:numId w:val="24"/>
              </w:numPr>
              <w:spacing w:before="44" w:line="0" w:lineRule="atLeast"/>
              <w:ind w:left="219" w:hanging="219"/>
              <w:rPr>
                <w:rFonts w:ascii="Times New Roman" w:hAnsi="Times New Roman" w:cs="Times New Roman"/>
                <w:bCs/>
                <w:color w:val="000000" w:themeColor="text1"/>
                <w:sz w:val="24"/>
                <w:szCs w:val="24"/>
              </w:rPr>
            </w:pPr>
            <w:r w:rsidRPr="000B12A7">
              <w:rPr>
                <w:rFonts w:ascii="Times New Roman" w:hAnsi="Times New Roman" w:cs="Times New Roman"/>
                <w:sz w:val="24"/>
                <w:szCs w:val="24"/>
              </w:rPr>
              <w:t>During the month of October, about 20, 16-18 and 8-10% of the diapausing larvae were found in diapause in double-</w:t>
            </w:r>
            <w:r w:rsidRPr="000B12A7">
              <w:rPr>
                <w:rFonts w:ascii="Times New Roman" w:hAnsi="Times New Roman" w:cs="Times New Roman"/>
                <w:sz w:val="24"/>
                <w:szCs w:val="24"/>
              </w:rPr>
              <w:lastRenderedPageBreak/>
              <w:t xml:space="preserve">seed, single-seed and soil, respectively. </w:t>
            </w:r>
          </w:p>
          <w:p w14:paraId="6532E3E1" w14:textId="77777777" w:rsidR="00885D00" w:rsidRPr="000B12A7" w:rsidRDefault="00885D00" w:rsidP="008C5C05">
            <w:pPr>
              <w:pStyle w:val="ListParagraph"/>
              <w:numPr>
                <w:ilvl w:val="0"/>
                <w:numId w:val="24"/>
              </w:numPr>
              <w:spacing w:before="44" w:line="0" w:lineRule="atLeast"/>
              <w:ind w:left="219" w:hanging="219"/>
              <w:rPr>
                <w:rFonts w:ascii="Times New Roman" w:hAnsi="Times New Roman" w:cs="Times New Roman"/>
                <w:bCs/>
                <w:color w:val="000000" w:themeColor="text1"/>
                <w:sz w:val="24"/>
                <w:szCs w:val="24"/>
              </w:rPr>
            </w:pPr>
            <w:r w:rsidRPr="000B12A7">
              <w:rPr>
                <w:rFonts w:ascii="Times New Roman" w:hAnsi="Times New Roman" w:cs="Times New Roman"/>
                <w:sz w:val="24"/>
                <w:szCs w:val="24"/>
              </w:rPr>
              <w:t>In the month of November, about 73, 13 and 14% of the diapausing larvae experienced diapause in double-seed, single-seed and soil, respectively.</w:t>
            </w:r>
          </w:p>
          <w:p w14:paraId="6C5D158A" w14:textId="77777777" w:rsidR="00885D00" w:rsidRPr="000B12A7" w:rsidRDefault="00885D00" w:rsidP="008C5C05">
            <w:pPr>
              <w:pStyle w:val="ListParagraph"/>
              <w:numPr>
                <w:ilvl w:val="0"/>
                <w:numId w:val="24"/>
              </w:numPr>
              <w:spacing w:before="44" w:line="0" w:lineRule="atLeast"/>
              <w:ind w:left="219" w:hanging="219"/>
              <w:rPr>
                <w:rFonts w:ascii="Times New Roman" w:hAnsi="Times New Roman" w:cs="Times New Roman"/>
                <w:bCs/>
                <w:color w:val="000000" w:themeColor="text1"/>
                <w:sz w:val="24"/>
                <w:szCs w:val="24"/>
              </w:rPr>
            </w:pPr>
            <w:r w:rsidRPr="000B12A7">
              <w:rPr>
                <w:rFonts w:ascii="Times New Roman" w:hAnsi="Times New Roman" w:cs="Times New Roman"/>
                <w:sz w:val="24"/>
                <w:szCs w:val="24"/>
              </w:rPr>
              <w:t xml:space="preserve"> In the month of December 61-64, 30-32 and 5-6% of the diapausing larvae were found in diapause in double-seed, single-seed and soil, respectively (Figure 25). </w:t>
            </w:r>
          </w:p>
          <w:p w14:paraId="4A103110" w14:textId="77777777" w:rsidR="00885D00" w:rsidRPr="000B12A7" w:rsidRDefault="00885D00" w:rsidP="008C5C05">
            <w:pPr>
              <w:pStyle w:val="ListParagraph"/>
              <w:numPr>
                <w:ilvl w:val="0"/>
                <w:numId w:val="24"/>
              </w:numPr>
              <w:spacing w:before="44" w:line="0" w:lineRule="atLeast"/>
              <w:ind w:left="219" w:hanging="219"/>
              <w:rPr>
                <w:rFonts w:ascii="Times New Roman" w:hAnsi="Times New Roman" w:cs="Times New Roman"/>
                <w:bCs/>
                <w:color w:val="000000" w:themeColor="text1"/>
                <w:sz w:val="24"/>
                <w:szCs w:val="24"/>
              </w:rPr>
            </w:pPr>
            <w:r w:rsidRPr="000B12A7">
              <w:rPr>
                <w:rFonts w:ascii="Times New Roman" w:hAnsi="Times New Roman" w:cs="Times New Roman"/>
                <w:sz w:val="24"/>
                <w:szCs w:val="24"/>
              </w:rPr>
              <w:t>During the month of January, more 4</w:t>
            </w:r>
            <w:r w:rsidRPr="000B12A7">
              <w:rPr>
                <w:rFonts w:ascii="Times New Roman" w:hAnsi="Times New Roman" w:cs="Times New Roman"/>
                <w:sz w:val="24"/>
                <w:szCs w:val="24"/>
                <w:vertAlign w:val="superscript"/>
              </w:rPr>
              <w:t>th</w:t>
            </w:r>
            <w:r w:rsidRPr="000B12A7">
              <w:rPr>
                <w:rFonts w:ascii="Times New Roman" w:hAnsi="Times New Roman" w:cs="Times New Roman"/>
                <w:sz w:val="24"/>
                <w:szCs w:val="24"/>
              </w:rPr>
              <w:t xml:space="preserve"> instar larvae were found in diapause in single seed (54-63%) as compared to those diapausing in double seed (37-46%).</w:t>
            </w:r>
          </w:p>
          <w:p w14:paraId="6A371C3C" w14:textId="77777777" w:rsidR="00885D00" w:rsidRPr="000B12A7" w:rsidRDefault="00885D00" w:rsidP="008C5C05">
            <w:pPr>
              <w:pStyle w:val="ListParagraph"/>
              <w:numPr>
                <w:ilvl w:val="0"/>
                <w:numId w:val="24"/>
              </w:numPr>
              <w:spacing w:before="44" w:line="0" w:lineRule="atLeast"/>
              <w:ind w:left="219" w:hanging="219"/>
              <w:rPr>
                <w:rFonts w:ascii="Times New Roman" w:hAnsi="Times New Roman" w:cs="Times New Roman"/>
                <w:bCs/>
                <w:color w:val="000000" w:themeColor="text1"/>
                <w:sz w:val="24"/>
                <w:szCs w:val="24"/>
              </w:rPr>
            </w:pPr>
            <w:r w:rsidRPr="000B12A7">
              <w:rPr>
                <w:rFonts w:ascii="Times New Roman" w:hAnsi="Times New Roman" w:cs="Times New Roman"/>
                <w:sz w:val="24"/>
                <w:szCs w:val="24"/>
              </w:rPr>
              <w:t>In the months of August and September, all the 4</w:t>
            </w:r>
            <w:r w:rsidRPr="000B12A7">
              <w:rPr>
                <w:rFonts w:ascii="Times New Roman" w:hAnsi="Times New Roman" w:cs="Times New Roman"/>
                <w:sz w:val="24"/>
                <w:szCs w:val="24"/>
                <w:vertAlign w:val="superscript"/>
              </w:rPr>
              <w:t>th</w:t>
            </w:r>
            <w:r w:rsidRPr="000B12A7">
              <w:rPr>
                <w:rFonts w:ascii="Times New Roman" w:hAnsi="Times New Roman" w:cs="Times New Roman"/>
                <w:sz w:val="24"/>
                <w:szCs w:val="24"/>
              </w:rPr>
              <w:t xml:space="preserve"> instar larvae underwent pupation out of which more than 90% were found pupated in soil and 5-7% were found pupated in bolls. The percent larvae pupated in bolls were found only in double seed (100%) and none of the larvae were found pupated in single seed (0%) inside the bolls. </w:t>
            </w:r>
          </w:p>
          <w:p w14:paraId="5F431970" w14:textId="77777777" w:rsidR="00885D00" w:rsidRPr="000B12A7" w:rsidRDefault="00885D00" w:rsidP="008C5C05">
            <w:pPr>
              <w:pStyle w:val="ListParagraph"/>
              <w:numPr>
                <w:ilvl w:val="0"/>
                <w:numId w:val="24"/>
              </w:numPr>
              <w:spacing w:before="44" w:line="0" w:lineRule="atLeast"/>
              <w:ind w:left="219" w:hanging="219"/>
              <w:rPr>
                <w:rFonts w:ascii="Times New Roman" w:hAnsi="Times New Roman" w:cs="Times New Roman"/>
                <w:bCs/>
                <w:color w:val="000000" w:themeColor="text1"/>
                <w:sz w:val="24"/>
                <w:szCs w:val="24"/>
              </w:rPr>
            </w:pPr>
            <w:r w:rsidRPr="000B12A7">
              <w:rPr>
                <w:rFonts w:ascii="Times New Roman" w:hAnsi="Times New Roman" w:cs="Times New Roman"/>
                <w:sz w:val="24"/>
                <w:szCs w:val="24"/>
              </w:rPr>
              <w:t xml:space="preserve">In the month of October, 51-54% larvae were found in pupation while 45-48% larvae were found in diapause. Out of pupating larvae, about 80% and 20% larvae pupated in soil and bolls, respectively. Out of the total larvae pupated in bolls, 88-90% and 10-12% were found pupated in double and single seed, respectively. </w:t>
            </w:r>
          </w:p>
        </w:tc>
      </w:tr>
      <w:tr w:rsidR="00885D00" w:rsidRPr="000B12A7" w14:paraId="74700B20" w14:textId="77777777" w:rsidTr="00DC24E7">
        <w:trPr>
          <w:trHeight w:val="914"/>
        </w:trPr>
        <w:tc>
          <w:tcPr>
            <w:tcW w:w="594" w:type="pct"/>
            <w:tcBorders>
              <w:bottom w:val="single" w:sz="4" w:space="0" w:color="auto"/>
            </w:tcBorders>
          </w:tcPr>
          <w:p w14:paraId="5AC91D09"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lastRenderedPageBreak/>
              <w:t>Activity-3</w:t>
            </w:r>
          </w:p>
        </w:tc>
        <w:tc>
          <w:tcPr>
            <w:tcW w:w="1270" w:type="pct"/>
            <w:tcBorders>
              <w:bottom w:val="single" w:sz="4" w:space="0" w:color="auto"/>
            </w:tcBorders>
          </w:tcPr>
          <w:p w14:paraId="706BD0C9"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 xml:space="preserve">Effect of protein, carbohydrate, oil and vitamin variant diets on </w:t>
            </w:r>
            <w:r w:rsidRPr="000B12A7">
              <w:rPr>
                <w:rFonts w:ascii="Times New Roman" w:hAnsi="Times New Roman" w:cs="Times New Roman"/>
                <w:color w:val="000000" w:themeColor="text1"/>
                <w:sz w:val="24"/>
                <w:szCs w:val="24"/>
              </w:rPr>
              <w:lastRenderedPageBreak/>
              <w:t>diapausing behavior of PBW under laboratory conditions.</w:t>
            </w:r>
          </w:p>
        </w:tc>
        <w:tc>
          <w:tcPr>
            <w:tcW w:w="1263" w:type="pct"/>
            <w:tcBorders>
              <w:bottom w:val="single" w:sz="4" w:space="0" w:color="auto"/>
            </w:tcBorders>
          </w:tcPr>
          <w:p w14:paraId="7335AC26" w14:textId="77777777" w:rsidR="00885D00" w:rsidRPr="000B12A7" w:rsidRDefault="00885D00" w:rsidP="008C5C05">
            <w:pPr>
              <w:spacing w:before="44" w:line="0" w:lineRule="atLeast"/>
              <w:ind w:firstLine="468"/>
              <w:rPr>
                <w:rFonts w:ascii="Times New Roman" w:hAnsi="Times New Roman" w:cs="Times New Roman"/>
                <w:bCs/>
                <w:color w:val="000000" w:themeColor="text1"/>
                <w:sz w:val="24"/>
                <w:szCs w:val="24"/>
              </w:rPr>
            </w:pPr>
          </w:p>
        </w:tc>
        <w:tc>
          <w:tcPr>
            <w:tcW w:w="1874" w:type="pct"/>
            <w:tcBorders>
              <w:bottom w:val="single" w:sz="4" w:space="0" w:color="auto"/>
            </w:tcBorders>
          </w:tcPr>
          <w:p w14:paraId="6D1A14D4" w14:textId="77777777" w:rsidR="00885D00" w:rsidRPr="000B12A7" w:rsidRDefault="00885D00" w:rsidP="008C5C05">
            <w:pPr>
              <w:pStyle w:val="ListParagraph"/>
              <w:numPr>
                <w:ilvl w:val="0"/>
                <w:numId w:val="26"/>
              </w:numPr>
              <w:spacing w:before="44" w:line="0" w:lineRule="atLeast"/>
              <w:ind w:left="281" w:hanging="270"/>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 xml:space="preserve">Diets having less proportion of </w:t>
            </w:r>
            <w:r w:rsidRPr="000B12A7">
              <w:rPr>
                <w:rFonts w:ascii="Times New Roman" w:hAnsi="Times New Roman" w:cs="Times New Roman"/>
                <w:color w:val="000000" w:themeColor="text1"/>
                <w:sz w:val="24"/>
                <w:szCs w:val="24"/>
              </w:rPr>
              <w:t xml:space="preserve">protein, carbohydrate, oil and vitamin than standard-diet </w:t>
            </w:r>
            <w:r w:rsidRPr="000B12A7">
              <w:rPr>
                <w:rFonts w:ascii="Times New Roman" w:hAnsi="Times New Roman" w:cs="Times New Roman"/>
                <w:color w:val="000000" w:themeColor="text1"/>
                <w:sz w:val="24"/>
                <w:szCs w:val="24"/>
              </w:rPr>
              <w:lastRenderedPageBreak/>
              <w:t>exhibited less diapausing behavior of PBW. Among these diapausing variants, oil-content proved more important. The larvae fed on diets with least amount of oil exhibited least diapsuse (app. 50 less than standard-diet). The rest 50 % diapausing larvae fed at diets with least diapausing-variant-contents exhibited short diapause.</w:t>
            </w:r>
          </w:p>
          <w:p w14:paraId="1C9DFFEE" w14:textId="77777777" w:rsidR="00885D00" w:rsidRPr="000B12A7" w:rsidRDefault="00885D00" w:rsidP="008C5C05">
            <w:pPr>
              <w:pStyle w:val="ListParagraph"/>
              <w:numPr>
                <w:ilvl w:val="0"/>
                <w:numId w:val="26"/>
              </w:numPr>
              <w:spacing w:before="44" w:line="0" w:lineRule="atLeast"/>
              <w:ind w:left="281" w:hanging="270"/>
              <w:rPr>
                <w:rFonts w:ascii="Times New Roman" w:hAnsi="Times New Roman" w:cs="Times New Roman"/>
                <w:bCs/>
                <w:color w:val="000000" w:themeColor="text1"/>
                <w:sz w:val="24"/>
                <w:szCs w:val="24"/>
              </w:rPr>
            </w:pPr>
            <w:r w:rsidRPr="000B12A7">
              <w:rPr>
                <w:rFonts w:ascii="Times New Roman" w:hAnsi="Times New Roman" w:cs="Times New Roman"/>
                <w:color w:val="000000" w:themeColor="text1"/>
                <w:sz w:val="24"/>
                <w:szCs w:val="24"/>
              </w:rPr>
              <w:t xml:space="preserve">The larvae fed on standard diet exhibited long diapause. </w:t>
            </w:r>
          </w:p>
        </w:tc>
      </w:tr>
      <w:tr w:rsidR="00885D00" w:rsidRPr="000B12A7" w14:paraId="6AEEBA97" w14:textId="77777777" w:rsidTr="00DC24E7">
        <w:trPr>
          <w:trHeight w:val="70"/>
        </w:trPr>
        <w:tc>
          <w:tcPr>
            <w:tcW w:w="5000" w:type="pct"/>
            <w:gridSpan w:val="4"/>
            <w:tcBorders>
              <w:left w:val="nil"/>
              <w:right w:val="nil"/>
            </w:tcBorders>
          </w:tcPr>
          <w:p w14:paraId="0967B746" w14:textId="77777777" w:rsidR="00885D00" w:rsidRPr="000B12A7" w:rsidRDefault="00885D00" w:rsidP="008C5C05">
            <w:pPr>
              <w:spacing w:before="44" w:line="0" w:lineRule="atLeast"/>
              <w:rPr>
                <w:rFonts w:ascii="Times New Roman" w:hAnsi="Times New Roman" w:cs="Times New Roman"/>
                <w:bCs/>
                <w:color w:val="000000" w:themeColor="text1"/>
                <w:sz w:val="24"/>
                <w:szCs w:val="24"/>
              </w:rPr>
            </w:pPr>
            <w:r w:rsidRPr="000B12A7">
              <w:rPr>
                <w:rFonts w:ascii="Times New Roman" w:eastAsia="Times New Roman" w:hAnsi="Times New Roman" w:cs="Times New Roman"/>
                <w:b/>
                <w:bCs/>
                <w:color w:val="000000" w:themeColor="text1"/>
                <w:sz w:val="24"/>
                <w:szCs w:val="24"/>
              </w:rPr>
              <w:lastRenderedPageBreak/>
              <w:t>Objective-5:</w:t>
            </w:r>
            <w:r w:rsidRPr="000B12A7">
              <w:rPr>
                <w:rFonts w:ascii="Times New Roman" w:eastAsia="Times New Roman" w:hAnsi="Times New Roman" w:cs="Times New Roman"/>
                <w:bCs/>
                <w:color w:val="000000" w:themeColor="text1"/>
                <w:sz w:val="24"/>
                <w:szCs w:val="24"/>
              </w:rPr>
              <w:t xml:space="preserve"> </w:t>
            </w:r>
            <w:r w:rsidRPr="000B12A7">
              <w:rPr>
                <w:rFonts w:ascii="Times New Roman" w:hAnsi="Times New Roman" w:cs="Times New Roman"/>
                <w:color w:val="000000" w:themeColor="text1"/>
                <w:sz w:val="24"/>
                <w:szCs w:val="24"/>
              </w:rPr>
              <w:t>BT gene efficacy evaluation through chemicals/ phytohormones application</w:t>
            </w:r>
          </w:p>
        </w:tc>
      </w:tr>
      <w:tr w:rsidR="00885D00" w:rsidRPr="000B12A7" w14:paraId="572354ED" w14:textId="77777777" w:rsidTr="00DC24E7">
        <w:trPr>
          <w:trHeight w:val="374"/>
        </w:trPr>
        <w:tc>
          <w:tcPr>
            <w:tcW w:w="594" w:type="pct"/>
          </w:tcPr>
          <w:p w14:paraId="63791B9A"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Out Put -5</w:t>
            </w:r>
          </w:p>
        </w:tc>
        <w:tc>
          <w:tcPr>
            <w:tcW w:w="1270" w:type="pct"/>
          </w:tcPr>
          <w:p w14:paraId="3824E0C0"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Chemicals/phytohormones compounds enhancing Bt gene efficacy</w:t>
            </w:r>
          </w:p>
        </w:tc>
        <w:tc>
          <w:tcPr>
            <w:tcW w:w="1263" w:type="pct"/>
          </w:tcPr>
          <w:p w14:paraId="79CEFE9D" w14:textId="77777777" w:rsidR="00885D00" w:rsidRPr="000B12A7" w:rsidRDefault="00885D00" w:rsidP="008C5C05">
            <w:pPr>
              <w:spacing w:line="0" w:lineRule="atLeast"/>
              <w:rPr>
                <w:rFonts w:ascii="Times New Roman" w:hAnsi="Times New Roman" w:cs="Times New Roman"/>
                <w:bCs/>
                <w:color w:val="000000" w:themeColor="text1"/>
                <w:sz w:val="24"/>
                <w:szCs w:val="24"/>
              </w:rPr>
            </w:pPr>
          </w:p>
        </w:tc>
        <w:tc>
          <w:tcPr>
            <w:tcW w:w="1874" w:type="pct"/>
          </w:tcPr>
          <w:p w14:paraId="150AB736" w14:textId="77777777" w:rsidR="00885D00" w:rsidRPr="000B12A7" w:rsidRDefault="00885D00" w:rsidP="008C5C05">
            <w:pPr>
              <w:spacing w:before="44" w:line="0" w:lineRule="atLeast"/>
              <w:rPr>
                <w:rFonts w:ascii="Times New Roman" w:hAnsi="Times New Roman" w:cs="Times New Roman"/>
                <w:bCs/>
                <w:color w:val="000000" w:themeColor="text1"/>
                <w:sz w:val="24"/>
                <w:szCs w:val="24"/>
              </w:rPr>
            </w:pPr>
          </w:p>
        </w:tc>
      </w:tr>
      <w:tr w:rsidR="00885D00" w:rsidRPr="000B12A7" w14:paraId="7BD24871" w14:textId="77777777" w:rsidTr="00DC24E7">
        <w:trPr>
          <w:trHeight w:val="599"/>
        </w:trPr>
        <w:tc>
          <w:tcPr>
            <w:tcW w:w="594" w:type="pct"/>
            <w:tcBorders>
              <w:bottom w:val="single" w:sz="4" w:space="0" w:color="auto"/>
            </w:tcBorders>
          </w:tcPr>
          <w:p w14:paraId="017DFECA"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Activity-1</w:t>
            </w:r>
          </w:p>
        </w:tc>
        <w:tc>
          <w:tcPr>
            <w:tcW w:w="1270" w:type="pct"/>
            <w:tcBorders>
              <w:bottom w:val="single" w:sz="4" w:space="0" w:color="auto"/>
            </w:tcBorders>
          </w:tcPr>
          <w:p w14:paraId="59A43411"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Application of chemicals/ phytohormones on Bt cotton against PBW</w:t>
            </w:r>
          </w:p>
        </w:tc>
        <w:tc>
          <w:tcPr>
            <w:tcW w:w="1263" w:type="pct"/>
            <w:tcBorders>
              <w:bottom w:val="single" w:sz="4" w:space="0" w:color="auto"/>
            </w:tcBorders>
          </w:tcPr>
          <w:p w14:paraId="0B6E6239" w14:textId="77777777" w:rsidR="00885D00" w:rsidRPr="000B12A7" w:rsidRDefault="00885D00" w:rsidP="008C5C05">
            <w:pPr>
              <w:spacing w:line="0" w:lineRule="atLeast"/>
              <w:rPr>
                <w:rFonts w:ascii="Times New Roman" w:hAnsi="Times New Roman" w:cs="Times New Roman"/>
                <w:bCs/>
                <w:color w:val="000000" w:themeColor="text1"/>
                <w:sz w:val="24"/>
                <w:szCs w:val="24"/>
              </w:rPr>
            </w:pPr>
          </w:p>
        </w:tc>
        <w:tc>
          <w:tcPr>
            <w:tcW w:w="1874" w:type="pct"/>
            <w:tcBorders>
              <w:bottom w:val="single" w:sz="4" w:space="0" w:color="auto"/>
            </w:tcBorders>
          </w:tcPr>
          <w:p w14:paraId="24BACED2" w14:textId="77777777" w:rsidR="00885D00" w:rsidRPr="000B12A7" w:rsidRDefault="00885D00" w:rsidP="008C5C05">
            <w:pPr>
              <w:pStyle w:val="ListParagraph"/>
              <w:numPr>
                <w:ilvl w:val="0"/>
                <w:numId w:val="25"/>
              </w:numPr>
              <w:spacing w:before="44" w:line="0" w:lineRule="atLeast"/>
              <w:ind w:left="309" w:hanging="270"/>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lang w:val="en-GB"/>
              </w:rPr>
              <w:t>Jasmonic acid @ 0.3 mM is better plant activator that enhances Bt gene expression and more mortality of PBW larvae</w:t>
            </w:r>
          </w:p>
          <w:p w14:paraId="2D9D04EA" w14:textId="77777777" w:rsidR="00885D00" w:rsidRPr="000B12A7" w:rsidRDefault="00885D00" w:rsidP="008C5C05">
            <w:pPr>
              <w:spacing w:before="44" w:line="0" w:lineRule="atLeast"/>
              <w:rPr>
                <w:rFonts w:ascii="Times New Roman" w:hAnsi="Times New Roman" w:cs="Times New Roman"/>
                <w:bCs/>
                <w:color w:val="000000" w:themeColor="text1"/>
                <w:sz w:val="24"/>
                <w:szCs w:val="24"/>
              </w:rPr>
            </w:pPr>
          </w:p>
        </w:tc>
      </w:tr>
      <w:tr w:rsidR="00885D00" w:rsidRPr="000B12A7" w14:paraId="12B08D06" w14:textId="77777777" w:rsidTr="00DC24E7">
        <w:trPr>
          <w:trHeight w:val="70"/>
        </w:trPr>
        <w:tc>
          <w:tcPr>
            <w:tcW w:w="5000" w:type="pct"/>
            <w:gridSpan w:val="4"/>
            <w:tcBorders>
              <w:left w:val="nil"/>
              <w:right w:val="nil"/>
            </w:tcBorders>
          </w:tcPr>
          <w:p w14:paraId="4D32032C" w14:textId="77777777" w:rsidR="00885D00" w:rsidRPr="000B12A7" w:rsidRDefault="00885D00" w:rsidP="008C5C05">
            <w:pPr>
              <w:spacing w:before="44" w:line="0" w:lineRule="atLeast"/>
              <w:ind w:left="1527" w:hanging="1527"/>
              <w:rPr>
                <w:rFonts w:ascii="Times New Roman" w:hAnsi="Times New Roman" w:cs="Times New Roman"/>
                <w:bCs/>
                <w:color w:val="000000" w:themeColor="text1"/>
                <w:sz w:val="24"/>
                <w:szCs w:val="24"/>
              </w:rPr>
            </w:pPr>
            <w:r w:rsidRPr="000B12A7">
              <w:rPr>
                <w:rFonts w:ascii="Times New Roman" w:eastAsia="Times New Roman" w:hAnsi="Times New Roman" w:cs="Times New Roman"/>
                <w:b/>
                <w:bCs/>
                <w:color w:val="000000" w:themeColor="text1"/>
                <w:sz w:val="24"/>
                <w:szCs w:val="24"/>
              </w:rPr>
              <w:t>Objective-6:</w:t>
            </w:r>
            <w:r w:rsidRPr="000B12A7">
              <w:rPr>
                <w:rFonts w:ascii="Times New Roman" w:eastAsia="Times New Roman" w:hAnsi="Times New Roman" w:cs="Times New Roman"/>
                <w:bCs/>
                <w:color w:val="000000" w:themeColor="text1"/>
                <w:sz w:val="24"/>
                <w:szCs w:val="24"/>
              </w:rPr>
              <w:t xml:space="preserve"> </w:t>
            </w:r>
            <w:r w:rsidRPr="000B12A7">
              <w:rPr>
                <w:rFonts w:ascii="Times New Roman" w:hAnsi="Times New Roman" w:cs="Times New Roman"/>
                <w:color w:val="000000" w:themeColor="text1"/>
                <w:sz w:val="24"/>
                <w:szCs w:val="24"/>
              </w:rPr>
              <w:t>Monitoring of insecticide-efficacy and insecticide-resistance development through conventional bioassays for insecticides used on cotton crop for Pink bollworm</w:t>
            </w:r>
          </w:p>
        </w:tc>
      </w:tr>
      <w:tr w:rsidR="00885D00" w:rsidRPr="000B12A7" w14:paraId="1464E901" w14:textId="77777777" w:rsidTr="00DC24E7">
        <w:trPr>
          <w:trHeight w:val="509"/>
        </w:trPr>
        <w:tc>
          <w:tcPr>
            <w:tcW w:w="594" w:type="pct"/>
          </w:tcPr>
          <w:p w14:paraId="1A1ED116"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Out Put-6</w:t>
            </w:r>
          </w:p>
        </w:tc>
        <w:tc>
          <w:tcPr>
            <w:tcW w:w="1270" w:type="pct"/>
          </w:tcPr>
          <w:p w14:paraId="2B47EB6C" w14:textId="77777777" w:rsidR="00885D00" w:rsidRPr="000B12A7" w:rsidRDefault="00885D00" w:rsidP="008C5C05">
            <w:pPr>
              <w:pStyle w:val="ListParagraph"/>
              <w:numPr>
                <w:ilvl w:val="0"/>
                <w:numId w:val="25"/>
              </w:numPr>
              <w:shd w:val="clear" w:color="auto" w:fill="FFFFFF"/>
              <w:ind w:left="258" w:hanging="258"/>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 xml:space="preserve">Effective Insecticides </w:t>
            </w:r>
          </w:p>
          <w:p w14:paraId="011F4B15" w14:textId="77777777" w:rsidR="00885D00" w:rsidRPr="000B12A7" w:rsidRDefault="00885D00" w:rsidP="008C5C05">
            <w:pPr>
              <w:pStyle w:val="ListParagraph"/>
              <w:numPr>
                <w:ilvl w:val="0"/>
                <w:numId w:val="25"/>
              </w:numPr>
              <w:shd w:val="clear" w:color="auto" w:fill="FFFFFF"/>
              <w:ind w:left="258" w:hanging="258"/>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The resistant PBW strains collected from different localities</w:t>
            </w:r>
          </w:p>
        </w:tc>
        <w:tc>
          <w:tcPr>
            <w:tcW w:w="1263" w:type="pct"/>
          </w:tcPr>
          <w:p w14:paraId="289004A0" w14:textId="77777777" w:rsidR="00885D00" w:rsidRPr="000B12A7" w:rsidRDefault="00885D00" w:rsidP="008C5C05">
            <w:pPr>
              <w:spacing w:line="0" w:lineRule="atLeast"/>
              <w:rPr>
                <w:rFonts w:ascii="Times New Roman" w:hAnsi="Times New Roman" w:cs="Times New Roman"/>
                <w:bCs/>
                <w:color w:val="000000" w:themeColor="text1"/>
                <w:sz w:val="24"/>
                <w:szCs w:val="24"/>
              </w:rPr>
            </w:pPr>
          </w:p>
        </w:tc>
        <w:tc>
          <w:tcPr>
            <w:tcW w:w="1874" w:type="pct"/>
          </w:tcPr>
          <w:p w14:paraId="380E371B" w14:textId="77777777" w:rsidR="00885D00" w:rsidRPr="000B12A7" w:rsidRDefault="00885D00" w:rsidP="008C5C05">
            <w:pPr>
              <w:spacing w:before="44" w:line="0" w:lineRule="atLeast"/>
              <w:rPr>
                <w:rFonts w:ascii="Times New Roman" w:hAnsi="Times New Roman" w:cs="Times New Roman"/>
                <w:bCs/>
                <w:color w:val="000000" w:themeColor="text1"/>
                <w:sz w:val="24"/>
                <w:szCs w:val="24"/>
              </w:rPr>
            </w:pPr>
          </w:p>
        </w:tc>
      </w:tr>
      <w:tr w:rsidR="00885D00" w:rsidRPr="000B12A7" w14:paraId="24AED054" w14:textId="77777777" w:rsidTr="00DC24E7">
        <w:trPr>
          <w:trHeight w:val="509"/>
        </w:trPr>
        <w:tc>
          <w:tcPr>
            <w:tcW w:w="594" w:type="pct"/>
          </w:tcPr>
          <w:p w14:paraId="7E4B9397" w14:textId="4A110BE4" w:rsidR="00885D00" w:rsidRPr="000B12A7" w:rsidRDefault="00885D00" w:rsidP="00902420">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Activity-</w:t>
            </w:r>
            <w:r w:rsidR="00902420">
              <w:rPr>
                <w:rFonts w:ascii="Times New Roman" w:hAnsi="Times New Roman" w:cs="Times New Roman"/>
                <w:bCs/>
                <w:color w:val="000000" w:themeColor="text1"/>
                <w:sz w:val="24"/>
                <w:szCs w:val="24"/>
              </w:rPr>
              <w:t>1</w:t>
            </w:r>
          </w:p>
        </w:tc>
        <w:tc>
          <w:tcPr>
            <w:tcW w:w="1270" w:type="pct"/>
          </w:tcPr>
          <w:p w14:paraId="346A0BF5"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Monitoring of insecticide efficacy against PBW under laboratory and field conditions</w:t>
            </w:r>
          </w:p>
        </w:tc>
        <w:tc>
          <w:tcPr>
            <w:tcW w:w="1263" w:type="pct"/>
          </w:tcPr>
          <w:p w14:paraId="63597278" w14:textId="77777777" w:rsidR="00885D00" w:rsidRPr="000B12A7" w:rsidRDefault="00885D00" w:rsidP="008C5C05">
            <w:pPr>
              <w:spacing w:line="0" w:lineRule="atLeast"/>
              <w:rPr>
                <w:rFonts w:ascii="Times New Roman" w:hAnsi="Times New Roman" w:cs="Times New Roman"/>
                <w:bCs/>
                <w:color w:val="000000" w:themeColor="text1"/>
                <w:sz w:val="24"/>
                <w:szCs w:val="24"/>
              </w:rPr>
            </w:pPr>
          </w:p>
        </w:tc>
        <w:tc>
          <w:tcPr>
            <w:tcW w:w="1874" w:type="pct"/>
          </w:tcPr>
          <w:p w14:paraId="798955D5" w14:textId="3D6E15F2" w:rsidR="00885D00" w:rsidRPr="000B12A7" w:rsidRDefault="00F71DB9" w:rsidP="008C5C05">
            <w:pPr>
              <w:spacing w:before="44" w:line="0" w:lineRule="atLeast"/>
              <w:rPr>
                <w:rFonts w:ascii="Times New Roman" w:hAnsi="Times New Roman" w:cs="Times New Roman"/>
                <w:bCs/>
                <w:color w:val="000000" w:themeColor="text1"/>
                <w:sz w:val="24"/>
                <w:szCs w:val="24"/>
              </w:rPr>
            </w:pPr>
            <w:r w:rsidRPr="00146F1F">
              <w:rPr>
                <w:rFonts w:ascii="Times New Roman" w:hAnsi="Times New Roman" w:cs="Times New Roman"/>
                <w:color w:val="000000"/>
                <w:sz w:val="24"/>
                <w:szCs w:val="24"/>
              </w:rPr>
              <w:t>Betacyfluthrin + Triazophos 41.7</w:t>
            </w:r>
            <w:r>
              <w:rPr>
                <w:rFonts w:ascii="Times New Roman" w:hAnsi="Times New Roman" w:cs="Times New Roman"/>
                <w:color w:val="000000"/>
                <w:sz w:val="24"/>
                <w:szCs w:val="24"/>
              </w:rPr>
              <w:t xml:space="preserve"> </w:t>
            </w:r>
            <w:r w:rsidRPr="00146F1F">
              <w:rPr>
                <w:rFonts w:ascii="Times New Roman" w:hAnsi="Times New Roman" w:cs="Times New Roman"/>
                <w:color w:val="000000"/>
                <w:sz w:val="24"/>
                <w:szCs w:val="24"/>
              </w:rPr>
              <w:t>EC, Deltamethrin + Triazophos 36</w:t>
            </w:r>
            <w:r>
              <w:rPr>
                <w:rFonts w:ascii="Times New Roman" w:hAnsi="Times New Roman" w:cs="Times New Roman"/>
                <w:color w:val="000000"/>
                <w:sz w:val="24"/>
                <w:szCs w:val="24"/>
              </w:rPr>
              <w:t xml:space="preserve"> </w:t>
            </w:r>
            <w:r w:rsidRPr="00146F1F">
              <w:rPr>
                <w:rFonts w:ascii="Times New Roman" w:hAnsi="Times New Roman" w:cs="Times New Roman"/>
                <w:color w:val="000000"/>
                <w:sz w:val="24"/>
                <w:szCs w:val="24"/>
              </w:rPr>
              <w:t>EC and Profenophos+Lamdacyhalothrin 61.5 EC proved highly effective followed by Triazophos and Alphacypermethrin against adults and larvae of PBW</w:t>
            </w:r>
            <w:r>
              <w:rPr>
                <w:rFonts w:ascii="Times New Roman" w:hAnsi="Times New Roman" w:cs="Times New Roman"/>
                <w:color w:val="000000"/>
                <w:sz w:val="24"/>
                <w:szCs w:val="24"/>
              </w:rPr>
              <w:t xml:space="preserve"> </w:t>
            </w:r>
            <w:r w:rsidRPr="000B12A7">
              <w:rPr>
                <w:rFonts w:ascii="Times New Roman" w:hAnsi="Times New Roman" w:cs="Times New Roman"/>
                <w:color w:val="000000" w:themeColor="text1"/>
                <w:sz w:val="24"/>
                <w:szCs w:val="24"/>
              </w:rPr>
              <w:t>under laboratory and field conditions</w:t>
            </w:r>
          </w:p>
        </w:tc>
      </w:tr>
      <w:tr w:rsidR="00885D00" w:rsidRPr="000B12A7" w14:paraId="3E4CAFA3" w14:textId="77777777" w:rsidTr="00DC24E7">
        <w:trPr>
          <w:trHeight w:val="752"/>
        </w:trPr>
        <w:tc>
          <w:tcPr>
            <w:tcW w:w="594" w:type="pct"/>
            <w:tcBorders>
              <w:bottom w:val="single" w:sz="4" w:space="0" w:color="auto"/>
            </w:tcBorders>
          </w:tcPr>
          <w:p w14:paraId="617AFB68"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Activity-2</w:t>
            </w:r>
          </w:p>
        </w:tc>
        <w:tc>
          <w:tcPr>
            <w:tcW w:w="1270" w:type="pct"/>
            <w:tcBorders>
              <w:bottom w:val="single" w:sz="4" w:space="0" w:color="auto"/>
            </w:tcBorders>
          </w:tcPr>
          <w:p w14:paraId="460BBD44"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Monitoring of Insecticide resistant strains on the basis of LC</w:t>
            </w:r>
            <w:r w:rsidRPr="000B12A7">
              <w:rPr>
                <w:rFonts w:ascii="Times New Roman" w:hAnsi="Times New Roman" w:cs="Times New Roman"/>
                <w:color w:val="000000" w:themeColor="text1"/>
                <w:sz w:val="24"/>
                <w:szCs w:val="24"/>
                <w:vertAlign w:val="subscript"/>
              </w:rPr>
              <w:t>50</w:t>
            </w:r>
            <w:r w:rsidRPr="000B12A7">
              <w:rPr>
                <w:rFonts w:ascii="Times New Roman" w:hAnsi="Times New Roman" w:cs="Times New Roman"/>
                <w:color w:val="000000" w:themeColor="text1"/>
                <w:sz w:val="24"/>
                <w:szCs w:val="24"/>
              </w:rPr>
              <w:t xml:space="preserve"> values through conventional bioassay methods</w:t>
            </w:r>
          </w:p>
        </w:tc>
        <w:tc>
          <w:tcPr>
            <w:tcW w:w="1263" w:type="pct"/>
            <w:tcBorders>
              <w:bottom w:val="single" w:sz="4" w:space="0" w:color="auto"/>
            </w:tcBorders>
          </w:tcPr>
          <w:p w14:paraId="4B68B68A" w14:textId="77777777" w:rsidR="00885D00" w:rsidRPr="000B12A7" w:rsidRDefault="00885D00" w:rsidP="008C5C05">
            <w:pPr>
              <w:spacing w:line="0" w:lineRule="atLeast"/>
              <w:rPr>
                <w:rFonts w:ascii="Times New Roman" w:hAnsi="Times New Roman" w:cs="Times New Roman"/>
                <w:bCs/>
                <w:color w:val="000000" w:themeColor="text1"/>
                <w:sz w:val="24"/>
                <w:szCs w:val="24"/>
              </w:rPr>
            </w:pPr>
          </w:p>
        </w:tc>
        <w:tc>
          <w:tcPr>
            <w:tcW w:w="1874" w:type="pct"/>
            <w:tcBorders>
              <w:bottom w:val="single" w:sz="4" w:space="0" w:color="auto"/>
            </w:tcBorders>
          </w:tcPr>
          <w:p w14:paraId="0B2FA800" w14:textId="77777777" w:rsidR="00885D00" w:rsidRPr="000B12A7" w:rsidRDefault="00885D00" w:rsidP="008C5C05">
            <w:pPr>
              <w:spacing w:before="44" w:line="0" w:lineRule="atLeast"/>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Resistance level of PBW strains was Multan-Strain &gt; Bahawalpur-Strain &gt; Vehari-Strain &gt; Khaniwal-Strain &gt; Sahiwal-Strain &gt; Faisalabad-Strain</w:t>
            </w:r>
          </w:p>
        </w:tc>
      </w:tr>
      <w:tr w:rsidR="00885D00" w:rsidRPr="000B12A7" w14:paraId="4137DEC1" w14:textId="77777777" w:rsidTr="00DC24E7">
        <w:trPr>
          <w:trHeight w:val="752"/>
        </w:trPr>
        <w:tc>
          <w:tcPr>
            <w:tcW w:w="594" w:type="pct"/>
            <w:tcBorders>
              <w:bottom w:val="single" w:sz="4" w:space="0" w:color="auto"/>
            </w:tcBorders>
          </w:tcPr>
          <w:p w14:paraId="1EFADD6E"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lastRenderedPageBreak/>
              <w:t>Activity-3</w:t>
            </w:r>
          </w:p>
        </w:tc>
        <w:tc>
          <w:tcPr>
            <w:tcW w:w="1270" w:type="pct"/>
            <w:tcBorders>
              <w:bottom w:val="single" w:sz="4" w:space="0" w:color="auto"/>
            </w:tcBorders>
          </w:tcPr>
          <w:p w14:paraId="190D76F1"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Effect of different vitamin admixed diets on resistance of pink bollworm larvae against field recommended doses of cypermethrin and triazophose</w:t>
            </w:r>
          </w:p>
        </w:tc>
        <w:tc>
          <w:tcPr>
            <w:tcW w:w="1263" w:type="pct"/>
            <w:tcBorders>
              <w:bottom w:val="single" w:sz="4" w:space="0" w:color="auto"/>
            </w:tcBorders>
          </w:tcPr>
          <w:p w14:paraId="3498B4F2" w14:textId="77777777" w:rsidR="00885D00" w:rsidRPr="000B12A7" w:rsidRDefault="00885D00" w:rsidP="008C5C05">
            <w:pPr>
              <w:spacing w:line="0" w:lineRule="atLeast"/>
              <w:rPr>
                <w:rFonts w:ascii="Times New Roman" w:hAnsi="Times New Roman" w:cs="Times New Roman"/>
                <w:bCs/>
                <w:color w:val="000000" w:themeColor="text1"/>
                <w:sz w:val="24"/>
                <w:szCs w:val="24"/>
              </w:rPr>
            </w:pPr>
          </w:p>
        </w:tc>
        <w:tc>
          <w:tcPr>
            <w:tcW w:w="1874" w:type="pct"/>
            <w:tcBorders>
              <w:bottom w:val="single" w:sz="4" w:space="0" w:color="auto"/>
            </w:tcBorders>
          </w:tcPr>
          <w:p w14:paraId="616286FF" w14:textId="77777777" w:rsidR="00885D00" w:rsidRPr="000B12A7" w:rsidRDefault="00885D00" w:rsidP="008C5C05">
            <w:pPr>
              <w:pStyle w:val="ListParagraph"/>
              <w:numPr>
                <w:ilvl w:val="0"/>
                <w:numId w:val="25"/>
              </w:numPr>
              <w:spacing w:before="44" w:line="0" w:lineRule="atLeast"/>
              <w:ind w:left="191" w:hanging="180"/>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The larvae fed on diets admixed with Vitamin-B, Vitamin-C and Vitamin-AD exhibited approximately 2.5 time less mortality than the larvae fed on diet without these vitamins against cypermethrin and triazophos treatment.</w:t>
            </w:r>
          </w:p>
          <w:p w14:paraId="1BE1D1BC" w14:textId="77777777" w:rsidR="00885D00" w:rsidRPr="000B12A7" w:rsidRDefault="00885D00" w:rsidP="008C5C05">
            <w:pPr>
              <w:pStyle w:val="ListParagraph"/>
              <w:numPr>
                <w:ilvl w:val="0"/>
                <w:numId w:val="25"/>
              </w:numPr>
              <w:spacing w:before="44" w:line="0" w:lineRule="atLeast"/>
              <w:ind w:left="191" w:hanging="180"/>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Among vitamins, vitamin-B and vitamin-C proved more important as larvae fed on diets admixed with these two vitamins exhibited least (statistically similar) mortality against cypermethrin and triazophos treatment.</w:t>
            </w:r>
          </w:p>
        </w:tc>
      </w:tr>
      <w:tr w:rsidR="00885D00" w:rsidRPr="000B12A7" w14:paraId="63673131" w14:textId="77777777" w:rsidTr="00DC24E7">
        <w:trPr>
          <w:trHeight w:val="70"/>
        </w:trPr>
        <w:tc>
          <w:tcPr>
            <w:tcW w:w="5000" w:type="pct"/>
            <w:gridSpan w:val="4"/>
            <w:tcBorders>
              <w:left w:val="nil"/>
              <w:right w:val="nil"/>
            </w:tcBorders>
          </w:tcPr>
          <w:p w14:paraId="6EF90CA6" w14:textId="77777777" w:rsidR="00885D00" w:rsidRPr="000B12A7" w:rsidRDefault="00885D00" w:rsidP="008C5C05">
            <w:pPr>
              <w:spacing w:before="44" w:line="0" w:lineRule="atLeast"/>
              <w:rPr>
                <w:rFonts w:ascii="Times New Roman" w:hAnsi="Times New Roman" w:cs="Times New Roman"/>
                <w:bCs/>
                <w:color w:val="000000" w:themeColor="text1"/>
                <w:sz w:val="24"/>
                <w:szCs w:val="24"/>
              </w:rPr>
            </w:pPr>
            <w:r w:rsidRPr="000B12A7">
              <w:rPr>
                <w:rFonts w:ascii="Times New Roman" w:eastAsia="Times New Roman" w:hAnsi="Times New Roman" w:cs="Times New Roman"/>
                <w:b/>
                <w:bCs/>
                <w:color w:val="000000" w:themeColor="text1"/>
                <w:sz w:val="24"/>
                <w:szCs w:val="24"/>
              </w:rPr>
              <w:t>Objective-7:</w:t>
            </w:r>
            <w:r w:rsidRPr="000B12A7">
              <w:rPr>
                <w:rFonts w:ascii="Times New Roman" w:eastAsia="Times New Roman" w:hAnsi="Times New Roman" w:cs="Times New Roman"/>
                <w:bCs/>
                <w:color w:val="000000" w:themeColor="text1"/>
                <w:sz w:val="24"/>
                <w:szCs w:val="24"/>
              </w:rPr>
              <w:t xml:space="preserve"> </w:t>
            </w:r>
            <w:r w:rsidRPr="000B12A7">
              <w:rPr>
                <w:rFonts w:ascii="Times New Roman" w:hAnsi="Times New Roman" w:cs="Times New Roman"/>
                <w:color w:val="000000" w:themeColor="text1"/>
                <w:sz w:val="24"/>
                <w:szCs w:val="24"/>
              </w:rPr>
              <w:t>Assessment of enzyme activity in resistant strains of PBW</w:t>
            </w:r>
          </w:p>
        </w:tc>
      </w:tr>
      <w:tr w:rsidR="00885D00" w:rsidRPr="000B12A7" w14:paraId="2268FA7C" w14:textId="77777777" w:rsidTr="00DC24E7">
        <w:trPr>
          <w:trHeight w:val="70"/>
        </w:trPr>
        <w:tc>
          <w:tcPr>
            <w:tcW w:w="594" w:type="pct"/>
          </w:tcPr>
          <w:p w14:paraId="08D70C6E"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Out Put-7</w:t>
            </w:r>
          </w:p>
        </w:tc>
        <w:tc>
          <w:tcPr>
            <w:tcW w:w="1270" w:type="pct"/>
          </w:tcPr>
          <w:p w14:paraId="3D049374"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Report on the activity of different enzymes involved in insecticide resistance development in PBW</w:t>
            </w:r>
          </w:p>
        </w:tc>
        <w:tc>
          <w:tcPr>
            <w:tcW w:w="1263" w:type="pct"/>
          </w:tcPr>
          <w:p w14:paraId="7399AB85" w14:textId="77777777" w:rsidR="00885D00" w:rsidRPr="000B12A7" w:rsidRDefault="00885D00" w:rsidP="008C5C05">
            <w:pPr>
              <w:spacing w:line="0" w:lineRule="atLeast"/>
              <w:rPr>
                <w:rFonts w:ascii="Times New Roman" w:hAnsi="Times New Roman" w:cs="Times New Roman"/>
                <w:bCs/>
                <w:color w:val="000000" w:themeColor="text1"/>
                <w:sz w:val="24"/>
                <w:szCs w:val="24"/>
              </w:rPr>
            </w:pPr>
          </w:p>
        </w:tc>
        <w:tc>
          <w:tcPr>
            <w:tcW w:w="1874" w:type="pct"/>
          </w:tcPr>
          <w:p w14:paraId="6955FA1C" w14:textId="77777777" w:rsidR="00885D00" w:rsidRPr="000B12A7" w:rsidRDefault="00885D00" w:rsidP="008C5C05">
            <w:pPr>
              <w:spacing w:before="44" w:line="0" w:lineRule="atLeast"/>
              <w:rPr>
                <w:rFonts w:ascii="Times New Roman" w:hAnsi="Times New Roman" w:cs="Times New Roman"/>
                <w:bCs/>
                <w:color w:val="000000" w:themeColor="text1"/>
                <w:sz w:val="24"/>
                <w:szCs w:val="24"/>
              </w:rPr>
            </w:pPr>
          </w:p>
        </w:tc>
      </w:tr>
      <w:tr w:rsidR="00885D00" w:rsidRPr="000B12A7" w14:paraId="468D57B0" w14:textId="77777777" w:rsidTr="00DC24E7">
        <w:trPr>
          <w:trHeight w:val="239"/>
        </w:trPr>
        <w:tc>
          <w:tcPr>
            <w:tcW w:w="594" w:type="pct"/>
            <w:tcBorders>
              <w:bottom w:val="single" w:sz="4" w:space="0" w:color="auto"/>
            </w:tcBorders>
          </w:tcPr>
          <w:p w14:paraId="305E399E"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Activity-1</w:t>
            </w:r>
          </w:p>
        </w:tc>
        <w:tc>
          <w:tcPr>
            <w:tcW w:w="1270" w:type="pct"/>
            <w:tcBorders>
              <w:bottom w:val="single" w:sz="4" w:space="0" w:color="auto"/>
            </w:tcBorders>
          </w:tcPr>
          <w:p w14:paraId="29D542AF"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Assessment of enzyme activity in resistant strains of PBW</w:t>
            </w:r>
          </w:p>
        </w:tc>
        <w:tc>
          <w:tcPr>
            <w:tcW w:w="1263" w:type="pct"/>
            <w:tcBorders>
              <w:bottom w:val="single" w:sz="4" w:space="0" w:color="auto"/>
            </w:tcBorders>
          </w:tcPr>
          <w:p w14:paraId="756BF6B5" w14:textId="77777777" w:rsidR="00885D00" w:rsidRPr="000B12A7" w:rsidRDefault="00885D00" w:rsidP="008C5C05">
            <w:pPr>
              <w:spacing w:line="0" w:lineRule="atLeast"/>
              <w:rPr>
                <w:rFonts w:ascii="Times New Roman" w:hAnsi="Times New Roman" w:cs="Times New Roman"/>
                <w:bCs/>
                <w:color w:val="000000" w:themeColor="text1"/>
                <w:sz w:val="24"/>
                <w:szCs w:val="24"/>
              </w:rPr>
            </w:pPr>
          </w:p>
        </w:tc>
        <w:tc>
          <w:tcPr>
            <w:tcW w:w="1874" w:type="pct"/>
            <w:tcBorders>
              <w:bottom w:val="single" w:sz="4" w:space="0" w:color="auto"/>
            </w:tcBorders>
          </w:tcPr>
          <w:p w14:paraId="49E4745D" w14:textId="77777777" w:rsidR="00885D00" w:rsidRPr="000B12A7" w:rsidRDefault="00885D00" w:rsidP="00F71DB9">
            <w:pPr>
              <w:pStyle w:val="ListParagraph"/>
              <w:numPr>
                <w:ilvl w:val="0"/>
                <w:numId w:val="27"/>
              </w:numPr>
              <w:shd w:val="clear" w:color="auto" w:fill="FFFFFF"/>
              <w:ind w:left="281" w:hanging="270"/>
              <w:jc w:val="both"/>
              <w:rPr>
                <w:rFonts w:ascii="Times New Roman" w:eastAsia="Times New Roman" w:hAnsi="Times New Roman" w:cs="Times New Roman"/>
                <w:sz w:val="24"/>
                <w:szCs w:val="24"/>
                <w:lang w:val="en-GB"/>
              </w:rPr>
            </w:pPr>
            <w:r w:rsidRPr="000B12A7">
              <w:rPr>
                <w:rFonts w:ascii="Times New Roman" w:eastAsia="Times New Roman" w:hAnsi="Times New Roman" w:cs="Times New Roman"/>
                <w:sz w:val="24"/>
                <w:szCs w:val="24"/>
                <w:lang w:val="en-GB"/>
              </w:rPr>
              <w:t xml:space="preserve">As compared to susceptible lab strain, fourth instar larvae of FSD-strain, SWL-strain, and KWL-strain showed significantly lower specific activity of Mixed function oxidases (MFOs) enzyme against Triazophos and Cypermethrin treatment. </w:t>
            </w:r>
          </w:p>
          <w:p w14:paraId="5C51024E" w14:textId="77777777" w:rsidR="00885D00" w:rsidRPr="000B12A7" w:rsidRDefault="00885D00" w:rsidP="00F71DB9">
            <w:pPr>
              <w:pStyle w:val="ListParagraph"/>
              <w:numPr>
                <w:ilvl w:val="0"/>
                <w:numId w:val="27"/>
              </w:numPr>
              <w:shd w:val="clear" w:color="auto" w:fill="FFFFFF"/>
              <w:ind w:left="281" w:hanging="270"/>
              <w:jc w:val="both"/>
              <w:rPr>
                <w:rFonts w:ascii="Times New Roman" w:eastAsia="Times New Roman" w:hAnsi="Times New Roman" w:cs="Times New Roman"/>
                <w:sz w:val="24"/>
                <w:szCs w:val="24"/>
                <w:lang w:val="en-GB"/>
              </w:rPr>
            </w:pPr>
            <w:r w:rsidRPr="000B12A7">
              <w:rPr>
                <w:rFonts w:ascii="Times New Roman" w:eastAsia="Times New Roman" w:hAnsi="Times New Roman" w:cs="Times New Roman"/>
                <w:sz w:val="24"/>
                <w:szCs w:val="24"/>
                <w:lang w:val="en-GB"/>
              </w:rPr>
              <w:t xml:space="preserve">However, an increased activity of MFOs was observed in fourth instar larvae of VH-strain, BWP-strain, and MLN-strain against Triazophos and Cypermethrin treatment as compared to susceptible lab strain. </w:t>
            </w:r>
          </w:p>
          <w:p w14:paraId="2AD2411B" w14:textId="77777777" w:rsidR="00885D00" w:rsidRPr="000B12A7" w:rsidRDefault="00885D00" w:rsidP="00F71DB9">
            <w:pPr>
              <w:pStyle w:val="ListParagraph"/>
              <w:numPr>
                <w:ilvl w:val="0"/>
                <w:numId w:val="27"/>
              </w:numPr>
              <w:shd w:val="clear" w:color="auto" w:fill="FFFFFF"/>
              <w:ind w:left="281" w:hanging="270"/>
              <w:jc w:val="both"/>
              <w:rPr>
                <w:rFonts w:ascii="Times New Roman" w:eastAsia="Times New Roman" w:hAnsi="Times New Roman" w:cs="Times New Roman"/>
                <w:sz w:val="24"/>
                <w:szCs w:val="24"/>
                <w:lang w:val="en-GB"/>
              </w:rPr>
            </w:pPr>
            <w:r w:rsidRPr="000B12A7">
              <w:rPr>
                <w:rFonts w:ascii="Times New Roman" w:eastAsia="Times New Roman" w:hAnsi="Times New Roman" w:cs="Times New Roman"/>
                <w:sz w:val="24"/>
                <w:szCs w:val="24"/>
                <w:lang w:val="en-GB"/>
              </w:rPr>
              <w:t xml:space="preserve">Unlikely, fourth instar larvae of FSD-strain, SWL-strain, KWL-strain, VH-strain, BWP-strain, and MLN-strain showed significantly lower specific activity of MFOs </w:t>
            </w:r>
            <w:r w:rsidRPr="000B12A7">
              <w:rPr>
                <w:rFonts w:ascii="Times New Roman" w:eastAsia="Times New Roman" w:hAnsi="Times New Roman" w:cs="Times New Roman"/>
                <w:sz w:val="24"/>
                <w:szCs w:val="24"/>
                <w:lang w:val="en-GB"/>
              </w:rPr>
              <w:lastRenderedPageBreak/>
              <w:t>against treatment with two insecticide-mixtures (COMBO</w:t>
            </w:r>
            <w:r w:rsidRPr="000B12A7">
              <w:rPr>
                <w:rFonts w:ascii="Times New Roman" w:eastAsia="Times New Roman" w:hAnsi="Times New Roman" w:cs="Times New Roman"/>
                <w:sz w:val="24"/>
                <w:szCs w:val="24"/>
                <w:vertAlign w:val="superscript"/>
                <w:lang w:val="en-GB"/>
              </w:rPr>
              <w:t>®</w:t>
            </w:r>
            <w:r w:rsidRPr="000B12A7">
              <w:rPr>
                <w:rFonts w:ascii="Times New Roman" w:eastAsia="Times New Roman" w:hAnsi="Times New Roman" w:cs="Times New Roman"/>
                <w:sz w:val="24"/>
                <w:szCs w:val="24"/>
                <w:lang w:val="en-GB"/>
              </w:rPr>
              <w:t xml:space="preserve"> and FORTRESS</w:t>
            </w:r>
            <w:r w:rsidRPr="000B12A7">
              <w:rPr>
                <w:rFonts w:ascii="Times New Roman" w:eastAsia="Times New Roman" w:hAnsi="Times New Roman" w:cs="Times New Roman"/>
                <w:sz w:val="24"/>
                <w:szCs w:val="24"/>
                <w:vertAlign w:val="superscript"/>
                <w:lang w:val="en-GB"/>
              </w:rPr>
              <w:t>®</w:t>
            </w:r>
            <w:r w:rsidRPr="000B12A7">
              <w:rPr>
                <w:rFonts w:ascii="Times New Roman" w:eastAsia="Times New Roman" w:hAnsi="Times New Roman" w:cs="Times New Roman"/>
                <w:sz w:val="24"/>
                <w:szCs w:val="24"/>
                <w:lang w:val="en-GB"/>
              </w:rPr>
              <w:t xml:space="preserve">) as compared to susceptible lab strain. </w:t>
            </w:r>
          </w:p>
          <w:p w14:paraId="5F186952" w14:textId="77777777" w:rsidR="00885D00" w:rsidRPr="000B12A7" w:rsidRDefault="00885D00" w:rsidP="00F71DB9">
            <w:pPr>
              <w:pStyle w:val="ListParagraph"/>
              <w:numPr>
                <w:ilvl w:val="0"/>
                <w:numId w:val="27"/>
              </w:numPr>
              <w:shd w:val="clear" w:color="auto" w:fill="FFFFFF"/>
              <w:ind w:left="281" w:hanging="270"/>
              <w:jc w:val="both"/>
              <w:rPr>
                <w:rFonts w:ascii="Times New Roman" w:eastAsia="Times New Roman" w:hAnsi="Times New Roman" w:cs="Times New Roman"/>
                <w:sz w:val="24"/>
                <w:szCs w:val="24"/>
                <w:lang w:val="en-GB"/>
              </w:rPr>
            </w:pPr>
            <w:r w:rsidRPr="000B12A7">
              <w:rPr>
                <w:rFonts w:ascii="Times New Roman" w:eastAsia="Times New Roman" w:hAnsi="Times New Roman" w:cs="Times New Roman"/>
                <w:sz w:val="24"/>
                <w:szCs w:val="24"/>
                <w:lang w:val="en-GB"/>
              </w:rPr>
              <w:t>These results indicate that insecticide mixture reduced specific activity of MFOs and enhanced susceptibility of 4</w:t>
            </w:r>
            <w:r w:rsidRPr="000B12A7">
              <w:rPr>
                <w:rFonts w:ascii="Times New Roman" w:eastAsia="Times New Roman" w:hAnsi="Times New Roman" w:cs="Times New Roman"/>
                <w:sz w:val="24"/>
                <w:szCs w:val="24"/>
                <w:vertAlign w:val="superscript"/>
                <w:lang w:val="en-GB"/>
              </w:rPr>
              <w:t>th</w:t>
            </w:r>
            <w:r w:rsidRPr="000B12A7">
              <w:rPr>
                <w:rFonts w:ascii="Times New Roman" w:eastAsia="Times New Roman" w:hAnsi="Times New Roman" w:cs="Times New Roman"/>
                <w:sz w:val="24"/>
                <w:szCs w:val="24"/>
                <w:lang w:val="en-GB"/>
              </w:rPr>
              <w:t xml:space="preserve"> instar larvae of PBW.</w:t>
            </w:r>
          </w:p>
        </w:tc>
      </w:tr>
      <w:tr w:rsidR="00885D00" w:rsidRPr="000B12A7" w14:paraId="73C9944E" w14:textId="77777777" w:rsidTr="00DC24E7">
        <w:trPr>
          <w:trHeight w:val="77"/>
        </w:trPr>
        <w:tc>
          <w:tcPr>
            <w:tcW w:w="5000" w:type="pct"/>
            <w:gridSpan w:val="4"/>
            <w:tcBorders>
              <w:left w:val="nil"/>
              <w:right w:val="nil"/>
            </w:tcBorders>
          </w:tcPr>
          <w:p w14:paraId="3769E02B" w14:textId="77777777" w:rsidR="00885D00" w:rsidRPr="000B12A7" w:rsidRDefault="00885D00" w:rsidP="008C5C05">
            <w:pPr>
              <w:spacing w:before="44" w:line="0" w:lineRule="atLeast"/>
              <w:rPr>
                <w:rFonts w:ascii="Times New Roman" w:hAnsi="Times New Roman" w:cs="Times New Roman"/>
                <w:bCs/>
                <w:color w:val="000000" w:themeColor="text1"/>
                <w:sz w:val="24"/>
                <w:szCs w:val="24"/>
              </w:rPr>
            </w:pPr>
            <w:r w:rsidRPr="000B12A7">
              <w:rPr>
                <w:rFonts w:ascii="Times New Roman" w:eastAsia="Times New Roman" w:hAnsi="Times New Roman" w:cs="Times New Roman"/>
                <w:b/>
                <w:bCs/>
                <w:color w:val="000000" w:themeColor="text1"/>
                <w:sz w:val="24"/>
                <w:szCs w:val="24"/>
              </w:rPr>
              <w:lastRenderedPageBreak/>
              <w:t>Objective-8:</w:t>
            </w:r>
            <w:r w:rsidRPr="000B12A7">
              <w:rPr>
                <w:rFonts w:ascii="Times New Roman" w:eastAsia="Times New Roman" w:hAnsi="Times New Roman" w:cs="Times New Roman"/>
                <w:bCs/>
                <w:color w:val="000000" w:themeColor="text1"/>
                <w:sz w:val="24"/>
                <w:szCs w:val="24"/>
              </w:rPr>
              <w:t xml:space="preserve"> </w:t>
            </w:r>
            <w:r w:rsidRPr="000B12A7">
              <w:rPr>
                <w:rFonts w:ascii="Times New Roman" w:hAnsi="Times New Roman" w:cs="Times New Roman"/>
                <w:color w:val="000000" w:themeColor="text1"/>
                <w:sz w:val="24"/>
                <w:szCs w:val="24"/>
              </w:rPr>
              <w:t>Evaluate the role of insecticides mixture and synergists</w:t>
            </w:r>
          </w:p>
        </w:tc>
      </w:tr>
      <w:tr w:rsidR="00885D00" w:rsidRPr="000B12A7" w14:paraId="490BE75C" w14:textId="77777777" w:rsidTr="00DC24E7">
        <w:trPr>
          <w:trHeight w:val="70"/>
        </w:trPr>
        <w:tc>
          <w:tcPr>
            <w:tcW w:w="594" w:type="pct"/>
          </w:tcPr>
          <w:p w14:paraId="174B6781"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Out Put-8</w:t>
            </w:r>
          </w:p>
        </w:tc>
        <w:tc>
          <w:tcPr>
            <w:tcW w:w="1270" w:type="pct"/>
          </w:tcPr>
          <w:p w14:paraId="42CE7A62"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List of efficient insecticides and their mixtures will be reported</w:t>
            </w:r>
          </w:p>
        </w:tc>
        <w:tc>
          <w:tcPr>
            <w:tcW w:w="1263" w:type="pct"/>
          </w:tcPr>
          <w:p w14:paraId="0639D620" w14:textId="77777777" w:rsidR="00885D00" w:rsidRPr="000B12A7" w:rsidRDefault="00885D00" w:rsidP="008C5C05">
            <w:pPr>
              <w:spacing w:line="0" w:lineRule="atLeast"/>
              <w:rPr>
                <w:rFonts w:ascii="Times New Roman" w:hAnsi="Times New Roman" w:cs="Times New Roman"/>
                <w:bCs/>
                <w:color w:val="000000" w:themeColor="text1"/>
                <w:sz w:val="24"/>
                <w:szCs w:val="24"/>
              </w:rPr>
            </w:pPr>
          </w:p>
        </w:tc>
        <w:tc>
          <w:tcPr>
            <w:tcW w:w="1874" w:type="pct"/>
          </w:tcPr>
          <w:p w14:paraId="73D838E7" w14:textId="77777777" w:rsidR="00885D00" w:rsidRPr="000B12A7" w:rsidRDefault="00885D00" w:rsidP="008C5C05">
            <w:pPr>
              <w:spacing w:before="44" w:line="0" w:lineRule="atLeast"/>
              <w:rPr>
                <w:rFonts w:ascii="Times New Roman" w:hAnsi="Times New Roman" w:cs="Times New Roman"/>
                <w:bCs/>
                <w:color w:val="000000" w:themeColor="text1"/>
                <w:sz w:val="24"/>
                <w:szCs w:val="24"/>
              </w:rPr>
            </w:pPr>
          </w:p>
        </w:tc>
      </w:tr>
      <w:tr w:rsidR="00885D00" w:rsidRPr="000B12A7" w14:paraId="44CFC5E0" w14:textId="77777777" w:rsidTr="00DC24E7">
        <w:trPr>
          <w:trHeight w:val="77"/>
        </w:trPr>
        <w:tc>
          <w:tcPr>
            <w:tcW w:w="594" w:type="pct"/>
            <w:tcBorders>
              <w:bottom w:val="single" w:sz="4" w:space="0" w:color="auto"/>
            </w:tcBorders>
          </w:tcPr>
          <w:p w14:paraId="68B78E8F"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Activity-1</w:t>
            </w:r>
          </w:p>
        </w:tc>
        <w:tc>
          <w:tcPr>
            <w:tcW w:w="1270" w:type="pct"/>
            <w:tcBorders>
              <w:bottom w:val="single" w:sz="4" w:space="0" w:color="auto"/>
            </w:tcBorders>
          </w:tcPr>
          <w:p w14:paraId="64E4F17E"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Evaluate the role of insecticides mixture/ synergists</w:t>
            </w:r>
          </w:p>
        </w:tc>
        <w:tc>
          <w:tcPr>
            <w:tcW w:w="1263" w:type="pct"/>
            <w:tcBorders>
              <w:bottom w:val="single" w:sz="4" w:space="0" w:color="auto"/>
            </w:tcBorders>
          </w:tcPr>
          <w:p w14:paraId="3E115E0B" w14:textId="77777777" w:rsidR="00885D00" w:rsidRPr="000B12A7" w:rsidRDefault="00885D00" w:rsidP="008C5C05">
            <w:pPr>
              <w:spacing w:line="0" w:lineRule="atLeast"/>
              <w:rPr>
                <w:rFonts w:ascii="Times New Roman" w:hAnsi="Times New Roman" w:cs="Times New Roman"/>
                <w:bCs/>
                <w:color w:val="000000" w:themeColor="text1"/>
                <w:sz w:val="24"/>
                <w:szCs w:val="24"/>
              </w:rPr>
            </w:pPr>
          </w:p>
        </w:tc>
        <w:tc>
          <w:tcPr>
            <w:tcW w:w="1874" w:type="pct"/>
            <w:tcBorders>
              <w:bottom w:val="single" w:sz="4" w:space="0" w:color="auto"/>
            </w:tcBorders>
          </w:tcPr>
          <w:p w14:paraId="3B519BB8" w14:textId="77777777" w:rsidR="00885D00" w:rsidRPr="000B12A7" w:rsidRDefault="00885D00" w:rsidP="000B12A7">
            <w:pPr>
              <w:spacing w:before="44" w:line="0" w:lineRule="atLeast"/>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COMBO AND FORTRESS proved effective mixture against PBW strains which exhibited less level of MFOs detoxifying enzymes, less LC</w:t>
            </w:r>
            <w:r w:rsidRPr="000B12A7">
              <w:rPr>
                <w:rFonts w:ascii="Times New Roman" w:hAnsi="Times New Roman" w:cs="Times New Roman"/>
                <w:bCs/>
                <w:color w:val="000000" w:themeColor="text1"/>
                <w:sz w:val="24"/>
                <w:szCs w:val="24"/>
                <w:vertAlign w:val="subscript"/>
              </w:rPr>
              <w:t>50</w:t>
            </w:r>
            <w:r w:rsidRPr="000B12A7">
              <w:rPr>
                <w:rFonts w:ascii="Times New Roman" w:hAnsi="Times New Roman" w:cs="Times New Roman"/>
                <w:bCs/>
                <w:color w:val="000000" w:themeColor="text1"/>
                <w:sz w:val="24"/>
                <w:szCs w:val="24"/>
              </w:rPr>
              <w:t xml:space="preserve"> values and more susceptibility when treated with these mixtures</w:t>
            </w:r>
          </w:p>
        </w:tc>
      </w:tr>
      <w:tr w:rsidR="00885D00" w:rsidRPr="000B12A7" w14:paraId="42785D68" w14:textId="77777777" w:rsidTr="00DC24E7">
        <w:trPr>
          <w:trHeight w:val="70"/>
        </w:trPr>
        <w:tc>
          <w:tcPr>
            <w:tcW w:w="5000" w:type="pct"/>
            <w:gridSpan w:val="4"/>
            <w:tcBorders>
              <w:left w:val="nil"/>
              <w:right w:val="nil"/>
            </w:tcBorders>
          </w:tcPr>
          <w:p w14:paraId="71E6E8A8" w14:textId="77777777" w:rsidR="00885D00" w:rsidRPr="000B12A7" w:rsidRDefault="00885D00" w:rsidP="008C5C05">
            <w:pPr>
              <w:spacing w:before="44" w:line="0" w:lineRule="atLeast"/>
              <w:rPr>
                <w:rFonts w:ascii="Times New Roman" w:hAnsi="Times New Roman" w:cs="Times New Roman"/>
                <w:bCs/>
                <w:color w:val="000000" w:themeColor="text1"/>
                <w:sz w:val="24"/>
                <w:szCs w:val="24"/>
              </w:rPr>
            </w:pPr>
            <w:r w:rsidRPr="000B12A7">
              <w:rPr>
                <w:rFonts w:ascii="Times New Roman" w:eastAsia="Times New Roman" w:hAnsi="Times New Roman" w:cs="Times New Roman"/>
                <w:b/>
                <w:bCs/>
                <w:color w:val="000000" w:themeColor="text1"/>
                <w:sz w:val="24"/>
                <w:szCs w:val="24"/>
              </w:rPr>
              <w:t>Objective-9:</w:t>
            </w:r>
            <w:r w:rsidRPr="000B12A7">
              <w:rPr>
                <w:rFonts w:ascii="Times New Roman" w:eastAsia="Times New Roman" w:hAnsi="Times New Roman" w:cs="Times New Roman"/>
                <w:bCs/>
                <w:color w:val="000000" w:themeColor="text1"/>
                <w:sz w:val="24"/>
                <w:szCs w:val="24"/>
              </w:rPr>
              <w:t xml:space="preserve"> </w:t>
            </w:r>
            <w:r w:rsidRPr="000B12A7">
              <w:rPr>
                <w:rFonts w:ascii="Times New Roman" w:hAnsi="Times New Roman" w:cs="Times New Roman"/>
                <w:color w:val="000000" w:themeColor="text1"/>
                <w:sz w:val="24"/>
                <w:szCs w:val="24"/>
              </w:rPr>
              <w:t>Farmer training workshops/ seminars/ public awareness campaigns for PBW</w:t>
            </w:r>
          </w:p>
        </w:tc>
      </w:tr>
      <w:tr w:rsidR="00885D00" w:rsidRPr="000B12A7" w14:paraId="5F5A48AC" w14:textId="77777777" w:rsidTr="00DC24E7">
        <w:trPr>
          <w:trHeight w:val="70"/>
        </w:trPr>
        <w:tc>
          <w:tcPr>
            <w:tcW w:w="594" w:type="pct"/>
          </w:tcPr>
          <w:p w14:paraId="1EA439AC"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Out Put-9</w:t>
            </w:r>
          </w:p>
        </w:tc>
        <w:tc>
          <w:tcPr>
            <w:tcW w:w="1270" w:type="pct"/>
          </w:tcPr>
          <w:p w14:paraId="1D453BA0"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Technology transfer to stakeholders</w:t>
            </w:r>
          </w:p>
        </w:tc>
        <w:tc>
          <w:tcPr>
            <w:tcW w:w="1263" w:type="pct"/>
          </w:tcPr>
          <w:p w14:paraId="040D2F30" w14:textId="77777777" w:rsidR="00885D00" w:rsidRPr="000B12A7" w:rsidRDefault="00885D00" w:rsidP="008C5C05">
            <w:pPr>
              <w:spacing w:line="0" w:lineRule="atLeast"/>
              <w:rPr>
                <w:rFonts w:ascii="Times New Roman" w:hAnsi="Times New Roman" w:cs="Times New Roman"/>
                <w:bCs/>
                <w:color w:val="000000" w:themeColor="text1"/>
                <w:sz w:val="24"/>
                <w:szCs w:val="24"/>
              </w:rPr>
            </w:pPr>
          </w:p>
        </w:tc>
        <w:tc>
          <w:tcPr>
            <w:tcW w:w="1874" w:type="pct"/>
          </w:tcPr>
          <w:p w14:paraId="08D7F18C" w14:textId="77777777" w:rsidR="00885D00" w:rsidRPr="000B12A7" w:rsidRDefault="00885D00" w:rsidP="008C5C05">
            <w:pPr>
              <w:spacing w:before="44" w:line="0" w:lineRule="atLeast"/>
              <w:rPr>
                <w:rFonts w:ascii="Times New Roman" w:hAnsi="Times New Roman" w:cs="Times New Roman"/>
                <w:bCs/>
                <w:color w:val="000000" w:themeColor="text1"/>
                <w:sz w:val="24"/>
                <w:szCs w:val="24"/>
              </w:rPr>
            </w:pPr>
          </w:p>
        </w:tc>
      </w:tr>
      <w:tr w:rsidR="00885D00" w:rsidRPr="000B12A7" w14:paraId="690C50C8" w14:textId="77777777" w:rsidTr="00DC24E7">
        <w:trPr>
          <w:trHeight w:val="70"/>
        </w:trPr>
        <w:tc>
          <w:tcPr>
            <w:tcW w:w="594" w:type="pct"/>
          </w:tcPr>
          <w:p w14:paraId="25A2CCE5" w14:textId="77777777" w:rsidR="00885D00" w:rsidRPr="000B12A7" w:rsidRDefault="00885D00" w:rsidP="008C5C05">
            <w:pPr>
              <w:spacing w:before="44"/>
              <w:rPr>
                <w:rFonts w:ascii="Times New Roman" w:hAnsi="Times New Roman" w:cs="Times New Roman"/>
                <w:bCs/>
                <w:color w:val="000000" w:themeColor="text1"/>
                <w:sz w:val="24"/>
                <w:szCs w:val="24"/>
              </w:rPr>
            </w:pPr>
            <w:r w:rsidRPr="000B12A7">
              <w:rPr>
                <w:rFonts w:ascii="Times New Roman" w:hAnsi="Times New Roman" w:cs="Times New Roman"/>
                <w:bCs/>
                <w:color w:val="000000" w:themeColor="text1"/>
                <w:sz w:val="24"/>
                <w:szCs w:val="24"/>
              </w:rPr>
              <w:t>Activity-1</w:t>
            </w:r>
          </w:p>
        </w:tc>
        <w:tc>
          <w:tcPr>
            <w:tcW w:w="1270" w:type="pct"/>
          </w:tcPr>
          <w:p w14:paraId="719B41EF" w14:textId="77777777" w:rsidR="00885D00" w:rsidRPr="000B12A7" w:rsidRDefault="00885D00" w:rsidP="008C5C05">
            <w:pPr>
              <w:shd w:val="clear" w:color="auto" w:fill="FFFFFF"/>
              <w:rPr>
                <w:rFonts w:ascii="Times New Roman" w:hAnsi="Times New Roman" w:cs="Times New Roman"/>
                <w:color w:val="000000" w:themeColor="text1"/>
                <w:sz w:val="24"/>
                <w:szCs w:val="24"/>
              </w:rPr>
            </w:pPr>
            <w:r w:rsidRPr="000B12A7">
              <w:rPr>
                <w:rFonts w:ascii="Times New Roman" w:hAnsi="Times New Roman" w:cs="Times New Roman"/>
                <w:color w:val="000000" w:themeColor="text1"/>
                <w:sz w:val="24"/>
                <w:szCs w:val="24"/>
              </w:rPr>
              <w:t>Farmer training workshops / seminars / public awareness campaigns</w:t>
            </w:r>
          </w:p>
        </w:tc>
        <w:tc>
          <w:tcPr>
            <w:tcW w:w="1263" w:type="pct"/>
          </w:tcPr>
          <w:p w14:paraId="6C3D585F" w14:textId="77777777" w:rsidR="00885D00" w:rsidRPr="000B12A7" w:rsidRDefault="00885D00" w:rsidP="008C5C05">
            <w:pPr>
              <w:spacing w:line="0" w:lineRule="atLeast"/>
              <w:rPr>
                <w:rFonts w:ascii="Times New Roman" w:hAnsi="Times New Roman" w:cs="Times New Roman"/>
                <w:bCs/>
                <w:color w:val="000000" w:themeColor="text1"/>
                <w:sz w:val="24"/>
                <w:szCs w:val="24"/>
              </w:rPr>
            </w:pPr>
          </w:p>
        </w:tc>
        <w:tc>
          <w:tcPr>
            <w:tcW w:w="1874" w:type="pct"/>
          </w:tcPr>
          <w:p w14:paraId="087419BE" w14:textId="77777777" w:rsidR="00885D00" w:rsidRPr="000B12A7" w:rsidRDefault="00885D00" w:rsidP="008C5C05">
            <w:pPr>
              <w:spacing w:before="44" w:line="0" w:lineRule="atLeast"/>
              <w:rPr>
                <w:rFonts w:ascii="Times New Roman" w:hAnsi="Times New Roman" w:cs="Times New Roman"/>
                <w:bCs/>
                <w:color w:val="000000" w:themeColor="text1"/>
                <w:sz w:val="24"/>
                <w:szCs w:val="24"/>
              </w:rPr>
            </w:pPr>
          </w:p>
        </w:tc>
      </w:tr>
    </w:tbl>
    <w:p w14:paraId="188402CB" w14:textId="77777777" w:rsidR="00885D00" w:rsidRPr="00AB5DE8" w:rsidRDefault="00885D00" w:rsidP="00885D00">
      <w:pPr>
        <w:tabs>
          <w:tab w:val="left" w:pos="0"/>
        </w:tabs>
        <w:spacing w:line="231" w:lineRule="auto"/>
        <w:ind w:right="600"/>
        <w:rPr>
          <w:rFonts w:ascii="Times New Roman" w:eastAsia="Times New Roman" w:hAnsi="Times New Roman"/>
          <w:bCs/>
          <w:color w:val="000000" w:themeColor="text1"/>
          <w:sz w:val="28"/>
        </w:rPr>
      </w:pPr>
    </w:p>
    <w:p w14:paraId="09DEB842" w14:textId="77777777" w:rsidR="00D46332" w:rsidRDefault="00D46332">
      <w:pPr>
        <w:spacing w:after="160" w:line="259" w:lineRule="auto"/>
        <w:rPr>
          <w:rFonts w:ascii="Times New Roman" w:eastAsia="Times New Roman" w:hAnsi="Times New Roman"/>
          <w:b/>
          <w:bCs/>
          <w:color w:val="000000" w:themeColor="text1"/>
          <w:sz w:val="24"/>
        </w:rPr>
      </w:pPr>
      <w:r>
        <w:rPr>
          <w:rFonts w:ascii="Times New Roman" w:eastAsia="Times New Roman" w:hAnsi="Times New Roman"/>
          <w:b/>
          <w:bCs/>
          <w:color w:val="000000" w:themeColor="text1"/>
          <w:sz w:val="24"/>
        </w:rPr>
        <w:br w:type="page"/>
      </w:r>
    </w:p>
    <w:p w14:paraId="1B6BDC12" w14:textId="7051B6CD" w:rsidR="00885D00" w:rsidRPr="00AB5DE8" w:rsidRDefault="00885D00" w:rsidP="00885D00">
      <w:pPr>
        <w:tabs>
          <w:tab w:val="left" w:pos="0"/>
        </w:tabs>
        <w:spacing w:line="231" w:lineRule="auto"/>
        <w:ind w:right="90"/>
        <w:jc w:val="both"/>
        <w:rPr>
          <w:rFonts w:ascii="Times New Roman" w:eastAsia="Times New Roman" w:hAnsi="Times New Roman"/>
          <w:b/>
          <w:bCs/>
          <w:color w:val="000000" w:themeColor="text1"/>
          <w:sz w:val="24"/>
        </w:rPr>
      </w:pPr>
      <w:r w:rsidRPr="00AB5DE8">
        <w:rPr>
          <w:rFonts w:ascii="Times New Roman" w:eastAsia="Times New Roman" w:hAnsi="Times New Roman"/>
          <w:b/>
          <w:bCs/>
          <w:color w:val="000000" w:themeColor="text1"/>
          <w:sz w:val="24"/>
        </w:rPr>
        <w:lastRenderedPageBreak/>
        <w:t xml:space="preserve">METHODOLOGY ADOPTED, DATA ANALYZED AND RESULTS OBTAINED (ATTACH RAW DATA AS ANNEXURE) SCIENTIFIC/TECHNICAL METHODOLOGY (GIVE DETAILS): </w:t>
      </w:r>
    </w:p>
    <w:p w14:paraId="13E66C78" w14:textId="77777777" w:rsidR="00885D00" w:rsidRPr="00AB5DE8" w:rsidRDefault="00885D00" w:rsidP="00885D00">
      <w:pPr>
        <w:spacing w:line="0" w:lineRule="atLeast"/>
        <w:ind w:right="-360"/>
        <w:jc w:val="both"/>
        <w:rPr>
          <w:rFonts w:ascii="Times New Roman" w:eastAsia="Times New Roman" w:hAnsi="Times New Roman" w:cs="Times New Roman"/>
          <w:b/>
          <w:color w:val="000000" w:themeColor="text1"/>
          <w:sz w:val="24"/>
          <w:szCs w:val="24"/>
          <w:lang w:val="en-GB"/>
        </w:rPr>
      </w:pPr>
    </w:p>
    <w:p w14:paraId="09DBE77A" w14:textId="77777777" w:rsidR="00885D00" w:rsidRPr="00AB5DE8" w:rsidRDefault="00885D00" w:rsidP="00885D00">
      <w:pPr>
        <w:spacing w:line="0" w:lineRule="atLeast"/>
        <w:ind w:right="-360"/>
        <w:jc w:val="both"/>
        <w:rPr>
          <w:rFonts w:ascii="Times New Roman" w:eastAsia="Times New Roman" w:hAnsi="Times New Roman" w:cs="Times New Roman"/>
          <w:b/>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t xml:space="preserve">Objective-1: </w:t>
      </w:r>
      <w:r w:rsidRPr="00AB5DE8">
        <w:rPr>
          <w:rFonts w:ascii="Times New Roman" w:eastAsia="Times New Roman" w:hAnsi="Times New Roman" w:cs="Times New Roman"/>
          <w:color w:val="000000" w:themeColor="text1"/>
          <w:sz w:val="24"/>
          <w:szCs w:val="24"/>
          <w:lang w:val="en-GB"/>
        </w:rPr>
        <w:t>Survey, collection, identification and population dynamics of PBW from different cotton growing districts</w:t>
      </w:r>
    </w:p>
    <w:p w14:paraId="544BE96B" w14:textId="77777777" w:rsidR="00885D00" w:rsidRPr="00AB5DE8" w:rsidRDefault="00885D00" w:rsidP="00885D00">
      <w:pPr>
        <w:spacing w:line="0" w:lineRule="atLeast"/>
        <w:ind w:right="-360"/>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t xml:space="preserve">Activity-1: </w:t>
      </w:r>
      <w:r w:rsidRPr="00AB5DE8">
        <w:rPr>
          <w:rFonts w:ascii="Times New Roman" w:eastAsia="Times New Roman" w:hAnsi="Times New Roman" w:cs="Times New Roman"/>
          <w:color w:val="000000" w:themeColor="text1"/>
          <w:sz w:val="24"/>
          <w:szCs w:val="24"/>
          <w:lang w:val="en-GB"/>
        </w:rPr>
        <w:t>Survey and collection of PBW from different cotton growing areas (Faisalabad, Sahiwal, Multan, Bahawlpur)</w:t>
      </w:r>
    </w:p>
    <w:p w14:paraId="7F468D40" w14:textId="77777777" w:rsidR="00885D00" w:rsidRPr="00AB5DE8" w:rsidRDefault="00885D00" w:rsidP="00885D00">
      <w:pPr>
        <w:spacing w:line="0" w:lineRule="atLeast"/>
        <w:ind w:right="-360"/>
        <w:jc w:val="both"/>
        <w:rPr>
          <w:rFonts w:ascii="Times New Roman" w:eastAsia="Times New Roman" w:hAnsi="Times New Roman" w:cs="Times New Roman"/>
          <w:color w:val="000000" w:themeColor="text1"/>
          <w:sz w:val="24"/>
          <w:szCs w:val="24"/>
          <w:lang w:val="en-GB"/>
        </w:rPr>
      </w:pPr>
    </w:p>
    <w:p w14:paraId="50A5D938" w14:textId="3487BB0D" w:rsidR="00885D00" w:rsidRPr="00AB5DE8" w:rsidRDefault="00F71DB9" w:rsidP="00885D00">
      <w:pPr>
        <w:spacing w:line="0" w:lineRule="atLeast"/>
        <w:ind w:right="-360"/>
        <w:jc w:val="both"/>
        <w:rPr>
          <w:rFonts w:ascii="Times New Roman" w:eastAsia="Times New Roman" w:hAnsi="Times New Roman" w:cs="Times New Roman"/>
          <w:b/>
          <w:color w:val="000000" w:themeColor="text1"/>
          <w:sz w:val="28"/>
          <w:szCs w:val="24"/>
          <w:lang w:val="en-GB"/>
        </w:rPr>
      </w:pPr>
      <w:r>
        <w:rPr>
          <w:rFonts w:ascii="Times New Roman" w:eastAsia="Times New Roman" w:hAnsi="Times New Roman" w:cs="Times New Roman"/>
          <w:b/>
          <w:color w:val="000000" w:themeColor="text1"/>
          <w:sz w:val="28"/>
          <w:szCs w:val="24"/>
          <w:lang w:val="en-GB"/>
        </w:rPr>
        <w:t>METHODOLOGY (</w:t>
      </w:r>
      <w:r w:rsidR="00885D00" w:rsidRPr="00AB5DE8">
        <w:rPr>
          <w:rFonts w:ascii="Times New Roman" w:eastAsia="Times New Roman" w:hAnsi="Times New Roman" w:cs="Times New Roman"/>
          <w:b/>
          <w:color w:val="000000" w:themeColor="text1"/>
          <w:sz w:val="28"/>
          <w:szCs w:val="24"/>
          <w:lang w:val="en-GB"/>
        </w:rPr>
        <w:t>YEAR 2018</w:t>
      </w:r>
      <w:r>
        <w:rPr>
          <w:rFonts w:ascii="Times New Roman" w:eastAsia="Times New Roman" w:hAnsi="Times New Roman" w:cs="Times New Roman"/>
          <w:b/>
          <w:color w:val="000000" w:themeColor="text1"/>
          <w:sz w:val="28"/>
          <w:szCs w:val="24"/>
          <w:lang w:val="en-GB"/>
        </w:rPr>
        <w:t>)</w:t>
      </w:r>
    </w:p>
    <w:p w14:paraId="058B14AF" w14:textId="77777777" w:rsidR="00885D00" w:rsidRPr="00AB5DE8" w:rsidRDefault="00885D00" w:rsidP="00885D00">
      <w:pPr>
        <w:spacing w:line="0" w:lineRule="atLeast"/>
        <w:ind w:right="-360"/>
        <w:jc w:val="both"/>
        <w:rPr>
          <w:rFonts w:ascii="Times New Roman" w:eastAsia="Times New Roman" w:hAnsi="Times New Roman" w:cs="Times New Roman"/>
          <w:color w:val="000000" w:themeColor="text1"/>
          <w:sz w:val="24"/>
          <w:szCs w:val="24"/>
          <w:lang w:val="en-GB"/>
        </w:rPr>
      </w:pPr>
    </w:p>
    <w:p w14:paraId="43A54129" w14:textId="77777777" w:rsidR="00885D00" w:rsidRPr="00AB5DE8" w:rsidRDefault="00885D00" w:rsidP="00885D00">
      <w:pPr>
        <w:spacing w:line="360" w:lineRule="auto"/>
        <w:ind w:left="90" w:right="-18" w:firstLine="63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Six different districts (Multan, Bahawalpur, Khanewal, Sahiwal, Faisalabad and Vehari) were selected for survey and collection of PBW as well as for the study PBW population dynamics. Fixed survey method was used. The data on PBW adults capture per trap was collected on fortnightly basis from 01-01-2018 to 31-12-2018. Si</w:t>
      </w:r>
      <w:r>
        <w:rPr>
          <w:rFonts w:ascii="Times New Roman" w:hAnsi="Times New Roman" w:cs="Times New Roman"/>
          <w:color w:val="000000" w:themeColor="text1"/>
          <w:sz w:val="24"/>
          <w:szCs w:val="24"/>
        </w:rPr>
        <w:t>milarly, PBW infestation data (percentage of boll and</w:t>
      </w:r>
      <w:r w:rsidRPr="00AB5DE8">
        <w:rPr>
          <w:rFonts w:ascii="Times New Roman" w:hAnsi="Times New Roman" w:cs="Times New Roman"/>
          <w:color w:val="000000" w:themeColor="text1"/>
          <w:sz w:val="24"/>
          <w:szCs w:val="24"/>
        </w:rPr>
        <w:t xml:space="preserve"> flower infestation) was also collected during flowering and boll formation stages of cotton from July 1, 2018 to 01-10-2018. </w:t>
      </w:r>
      <w:r>
        <w:rPr>
          <w:rFonts w:ascii="Times New Roman" w:hAnsi="Times New Roman" w:cs="Times New Roman"/>
          <w:color w:val="000000" w:themeColor="text1"/>
          <w:sz w:val="24"/>
          <w:szCs w:val="24"/>
        </w:rPr>
        <w:t>In total</w:t>
      </w:r>
      <w:r w:rsidRPr="00AB5DE8">
        <w:rPr>
          <w:rFonts w:ascii="Times New Roman" w:hAnsi="Times New Roman" w:cs="Times New Roman"/>
          <w:color w:val="000000" w:themeColor="text1"/>
          <w:sz w:val="24"/>
          <w:szCs w:val="24"/>
        </w:rPr>
        <w:t xml:space="preserve"> 25 plants were selected randomly from an acre and total number of infested and uninfested flowers and bolls per plant were counted from each district on fortnightly basis. The collected data were then transformed into percentage infestation. The infested bolls/flowers were brought to laboratory and placed in adult rearing cages till the adult emergence. The larvae, pupae and emerging adults from these infested bolls were later on used for morphological identification and DNA barcoding studies.  </w:t>
      </w:r>
    </w:p>
    <w:p w14:paraId="35C19597" w14:textId="77777777" w:rsidR="00885D00" w:rsidRPr="00AB5DE8" w:rsidRDefault="00885D00" w:rsidP="00885D00">
      <w:pPr>
        <w:spacing w:line="360" w:lineRule="auto"/>
        <w:ind w:left="90" w:right="-18"/>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For the collection of above</w:t>
      </w:r>
      <w:r>
        <w:rPr>
          <w:rFonts w:ascii="Times New Roman" w:hAnsi="Times New Roman" w:cs="Times New Roman"/>
          <w:color w:val="000000" w:themeColor="text1"/>
          <w:sz w:val="24"/>
          <w:szCs w:val="24"/>
        </w:rPr>
        <w:t xml:space="preserve"> </w:t>
      </w:r>
      <w:r w:rsidRPr="00AB5DE8">
        <w:rPr>
          <w:rFonts w:ascii="Times New Roman" w:hAnsi="Times New Roman" w:cs="Times New Roman"/>
          <w:color w:val="000000" w:themeColor="text1"/>
          <w:sz w:val="24"/>
          <w:szCs w:val="24"/>
        </w:rPr>
        <w:t xml:space="preserve">mentioned adult-trapping and infestation data, following three sampling sites/units, farmers’ fields and ginning factories were selected in each district.  </w:t>
      </w:r>
    </w:p>
    <w:p w14:paraId="5E949792" w14:textId="77777777" w:rsidR="00885D00" w:rsidRPr="00AB5DE8" w:rsidRDefault="00885D00" w:rsidP="00885D00">
      <w:pPr>
        <w:spacing w:line="360" w:lineRule="auto"/>
        <w:ind w:left="72" w:right="-18" w:firstLine="18"/>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 xml:space="preserve">1: Cotton field </w:t>
      </w:r>
      <w:r w:rsidRPr="00AB5DE8">
        <w:rPr>
          <w:rFonts w:ascii="Times New Roman" w:hAnsi="Times New Roman" w:cs="Times New Roman"/>
          <w:color w:val="000000" w:themeColor="text1"/>
          <w:sz w:val="24"/>
          <w:szCs w:val="24"/>
        </w:rPr>
        <w:t>(A cotton field of 1 acre maintained by the farmer at local recommended production and protection practices was selected where two PBW-pheromone traps were installed with the help of bamboo poles at the height of 1.8 m in the middle of the field)</w:t>
      </w:r>
    </w:p>
    <w:p w14:paraId="0587B474" w14:textId="77777777" w:rsidR="00885D00" w:rsidRPr="00AB5DE8" w:rsidRDefault="00885D00" w:rsidP="00885D00">
      <w:pPr>
        <w:spacing w:line="360" w:lineRule="auto"/>
        <w:ind w:left="72" w:right="-18" w:firstLine="18"/>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 xml:space="preserve">2: Cotton Stick-heaps </w:t>
      </w:r>
      <w:r w:rsidRPr="00AB5DE8">
        <w:rPr>
          <w:rFonts w:ascii="Times New Roman" w:hAnsi="Times New Roman" w:cs="Times New Roman"/>
          <w:color w:val="000000" w:themeColor="text1"/>
          <w:sz w:val="24"/>
          <w:szCs w:val="24"/>
        </w:rPr>
        <w:t xml:space="preserve">(Sticks-heaps were selected on </w:t>
      </w:r>
      <w:r>
        <w:rPr>
          <w:rFonts w:ascii="Times New Roman" w:hAnsi="Times New Roman" w:cs="Times New Roman"/>
          <w:color w:val="000000" w:themeColor="text1"/>
          <w:sz w:val="24"/>
          <w:szCs w:val="24"/>
        </w:rPr>
        <w:t>f</w:t>
      </w:r>
      <w:r w:rsidRPr="00AB5DE8">
        <w:rPr>
          <w:rFonts w:ascii="Times New Roman" w:hAnsi="Times New Roman" w:cs="Times New Roman"/>
          <w:color w:val="000000" w:themeColor="text1"/>
          <w:sz w:val="24"/>
          <w:szCs w:val="24"/>
        </w:rPr>
        <w:t>arm house or in village where stick</w:t>
      </w:r>
      <w:r>
        <w:rPr>
          <w:rFonts w:ascii="Times New Roman" w:hAnsi="Times New Roman" w:cs="Times New Roman"/>
          <w:color w:val="000000" w:themeColor="text1"/>
          <w:sz w:val="24"/>
          <w:szCs w:val="24"/>
        </w:rPr>
        <w:t>s</w:t>
      </w:r>
      <w:r w:rsidRPr="00AB5DE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were</w:t>
      </w:r>
      <w:r w:rsidRPr="00AB5DE8">
        <w:rPr>
          <w:rFonts w:ascii="Times New Roman" w:hAnsi="Times New Roman" w:cs="Times New Roman"/>
          <w:color w:val="000000" w:themeColor="text1"/>
          <w:sz w:val="24"/>
          <w:szCs w:val="24"/>
        </w:rPr>
        <w:t xml:space="preserve"> stored for fuel purpose, where one PBW-pheromone traps was installed with the help of bamboo poles at the height of 1.8 m near the stick-heaps)</w:t>
      </w:r>
    </w:p>
    <w:p w14:paraId="422275A5" w14:textId="77777777" w:rsidR="00885D00" w:rsidRPr="00AB5DE8" w:rsidRDefault="00885D00" w:rsidP="00885D00">
      <w:pPr>
        <w:spacing w:line="360" w:lineRule="auto"/>
        <w:ind w:left="72" w:right="-18" w:firstLine="18"/>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 xml:space="preserve">3: Cotton ginning factory </w:t>
      </w:r>
      <w:r w:rsidRPr="00AB5DE8">
        <w:rPr>
          <w:rFonts w:ascii="Times New Roman" w:hAnsi="Times New Roman" w:cs="Times New Roman"/>
          <w:color w:val="000000" w:themeColor="text1"/>
          <w:sz w:val="24"/>
          <w:szCs w:val="24"/>
        </w:rPr>
        <w:t>A Cotton ginning factory was selected in each district of respective districts where one PBW-pheromone trap was installed with the help of bamboo poles at the height of 1.8 m</w:t>
      </w:r>
      <w:r>
        <w:rPr>
          <w:rFonts w:ascii="Times New Roman" w:hAnsi="Times New Roman" w:cs="Times New Roman"/>
          <w:color w:val="000000" w:themeColor="text1"/>
          <w:sz w:val="24"/>
          <w:szCs w:val="24"/>
        </w:rPr>
        <w:t>.</w:t>
      </w:r>
    </w:p>
    <w:p w14:paraId="3F081AED" w14:textId="77777777" w:rsidR="00885D00" w:rsidRPr="00AB5DE8" w:rsidRDefault="00885D00" w:rsidP="00885D00">
      <w:pPr>
        <w:spacing w:line="360" w:lineRule="auto"/>
        <w:ind w:right="-18"/>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COTTON FIELD AND GINNING FACTORY SURVEY LOCATIONS</w:t>
      </w:r>
    </w:p>
    <w:p w14:paraId="34FDC3B9" w14:textId="77777777" w:rsidR="00885D00" w:rsidRPr="00AB5DE8" w:rsidRDefault="00885D00" w:rsidP="00885D00">
      <w:pPr>
        <w:spacing w:line="360" w:lineRule="auto"/>
        <w:ind w:right="-18"/>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Sahiwal</w:t>
      </w:r>
    </w:p>
    <w:p w14:paraId="064A70F1" w14:textId="77777777" w:rsidR="00885D00" w:rsidRPr="00AB5DE8" w:rsidRDefault="00885D00" w:rsidP="00885D00">
      <w:pPr>
        <w:pStyle w:val="ListParagraph"/>
        <w:numPr>
          <w:ilvl w:val="0"/>
          <w:numId w:val="12"/>
        </w:numPr>
        <w:spacing w:line="360" w:lineRule="auto"/>
        <w:ind w:left="252" w:right="-18" w:hanging="252"/>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lastRenderedPageBreak/>
        <w:t>Khan Faiz Khan, Chak No. 105/9L Raja Wala, Tehsil Cheechawatni, District Sahiwal</w:t>
      </w:r>
    </w:p>
    <w:p w14:paraId="70DB9421" w14:textId="77777777" w:rsidR="00885D00" w:rsidRPr="00AB5DE8" w:rsidRDefault="00885D00" w:rsidP="00885D00">
      <w:pPr>
        <w:pStyle w:val="ListParagraph"/>
        <w:numPr>
          <w:ilvl w:val="0"/>
          <w:numId w:val="12"/>
        </w:numPr>
        <w:spacing w:line="360" w:lineRule="auto"/>
        <w:ind w:left="252" w:right="-18" w:hanging="252"/>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Rana M. Khan and Co cotton Ginning and Oil Mil.</w:t>
      </w:r>
    </w:p>
    <w:p w14:paraId="32CEBA3D" w14:textId="77777777" w:rsidR="00885D00" w:rsidRPr="00AB5DE8" w:rsidRDefault="00885D00" w:rsidP="00885D00">
      <w:pPr>
        <w:pStyle w:val="ListParagraph"/>
        <w:numPr>
          <w:ilvl w:val="0"/>
          <w:numId w:val="12"/>
        </w:numPr>
        <w:spacing w:line="360" w:lineRule="auto"/>
        <w:ind w:left="252" w:right="-18" w:hanging="252"/>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Asif Patwari and Abdul Majeed, Chak No. 186/187-9L, Tehsil and District Sahiwal</w:t>
      </w:r>
    </w:p>
    <w:p w14:paraId="3FCB8090" w14:textId="77777777" w:rsidR="00885D00" w:rsidRPr="00AB5DE8" w:rsidRDefault="00885D00" w:rsidP="00885D00">
      <w:pPr>
        <w:pStyle w:val="ListParagraph"/>
        <w:numPr>
          <w:ilvl w:val="0"/>
          <w:numId w:val="12"/>
        </w:numPr>
        <w:spacing w:line="360" w:lineRule="auto"/>
        <w:ind w:left="252" w:right="-18" w:hanging="252"/>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Chamba Industries Cotton Harappa Station, Sahiwal</w:t>
      </w:r>
    </w:p>
    <w:p w14:paraId="7D0FFC4F" w14:textId="77777777" w:rsidR="00885D00" w:rsidRPr="00AB5DE8" w:rsidRDefault="00885D00" w:rsidP="00885D00">
      <w:pPr>
        <w:spacing w:line="360" w:lineRule="auto"/>
        <w:ind w:right="-18"/>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Vehari:</w:t>
      </w:r>
    </w:p>
    <w:p w14:paraId="694F6765" w14:textId="77777777" w:rsidR="00885D00" w:rsidRPr="00AB5DE8" w:rsidRDefault="00885D00" w:rsidP="00885D00">
      <w:pPr>
        <w:pStyle w:val="ListParagraph"/>
        <w:numPr>
          <w:ilvl w:val="0"/>
          <w:numId w:val="13"/>
        </w:numPr>
        <w:spacing w:line="360" w:lineRule="auto"/>
        <w:ind w:left="252" w:right="-18" w:hanging="252"/>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Aurangzaib gujar, Chak No. 128-WB Garha Mour, Multan Road Vehari</w:t>
      </w:r>
    </w:p>
    <w:p w14:paraId="263E81E8" w14:textId="77777777" w:rsidR="00885D00" w:rsidRPr="00AB5DE8" w:rsidRDefault="00885D00" w:rsidP="00885D00">
      <w:pPr>
        <w:pStyle w:val="ListParagraph"/>
        <w:numPr>
          <w:ilvl w:val="0"/>
          <w:numId w:val="13"/>
        </w:numPr>
        <w:spacing w:line="360" w:lineRule="auto"/>
        <w:ind w:left="252" w:right="-18" w:hanging="252"/>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Bilal Cotton Industry, Multan Road Vehari</w:t>
      </w:r>
    </w:p>
    <w:p w14:paraId="470A708E" w14:textId="77777777" w:rsidR="00885D00" w:rsidRPr="00AB5DE8" w:rsidRDefault="00885D00" w:rsidP="00885D00">
      <w:pPr>
        <w:spacing w:line="360" w:lineRule="auto"/>
        <w:ind w:right="-18"/>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Khanewal:</w:t>
      </w:r>
    </w:p>
    <w:p w14:paraId="768CD82A" w14:textId="77777777" w:rsidR="00885D00" w:rsidRPr="00AB5DE8" w:rsidRDefault="00885D00" w:rsidP="00885D00">
      <w:pPr>
        <w:pStyle w:val="ListParagraph"/>
        <w:numPr>
          <w:ilvl w:val="0"/>
          <w:numId w:val="14"/>
        </w:numPr>
        <w:spacing w:line="360" w:lineRule="auto"/>
        <w:ind w:left="252" w:right="-18" w:hanging="252"/>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Arayain Farm, Haji Muhammad Shfqat, Kot Islam, Tehsiel kabirwala, District Khanewal</w:t>
      </w:r>
    </w:p>
    <w:p w14:paraId="144DC8A2" w14:textId="77777777" w:rsidR="00885D00" w:rsidRPr="00AB5DE8" w:rsidRDefault="00885D00" w:rsidP="00885D00">
      <w:pPr>
        <w:pStyle w:val="ListParagraph"/>
        <w:numPr>
          <w:ilvl w:val="0"/>
          <w:numId w:val="14"/>
        </w:numPr>
        <w:spacing w:line="360" w:lineRule="auto"/>
        <w:ind w:left="252" w:right="-18" w:hanging="252"/>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Imran Ginning Factory, Bagur Pul, Tehsil kabirwala, District Khanewal</w:t>
      </w:r>
    </w:p>
    <w:p w14:paraId="0716AE9F" w14:textId="77777777" w:rsidR="00885D00" w:rsidRPr="00AB5DE8" w:rsidRDefault="00885D00" w:rsidP="00885D00">
      <w:pPr>
        <w:spacing w:line="360" w:lineRule="auto"/>
        <w:ind w:right="-18"/>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Faisalabad</w:t>
      </w:r>
    </w:p>
    <w:p w14:paraId="0C35ACFB" w14:textId="77777777" w:rsidR="00885D00" w:rsidRPr="00AB5DE8" w:rsidRDefault="00885D00" w:rsidP="00885D00">
      <w:pPr>
        <w:pStyle w:val="ListParagraph"/>
        <w:numPr>
          <w:ilvl w:val="0"/>
          <w:numId w:val="15"/>
        </w:numPr>
        <w:spacing w:line="360" w:lineRule="auto"/>
        <w:ind w:left="252" w:right="-18" w:hanging="252"/>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Pind Dogran Chak No. 39-GB, Tehsil Gojra, district Faisalabad</w:t>
      </w:r>
    </w:p>
    <w:p w14:paraId="0239DAE6" w14:textId="77777777" w:rsidR="00885D00" w:rsidRPr="00AB5DE8" w:rsidRDefault="00885D00" w:rsidP="00885D00">
      <w:pPr>
        <w:spacing w:line="360" w:lineRule="auto"/>
        <w:ind w:right="-18"/>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Multan</w:t>
      </w:r>
    </w:p>
    <w:p w14:paraId="008F6880" w14:textId="77777777" w:rsidR="00885D00" w:rsidRPr="00AB5DE8" w:rsidRDefault="00885D00" w:rsidP="00885D00">
      <w:pPr>
        <w:pStyle w:val="ListParagraph"/>
        <w:numPr>
          <w:ilvl w:val="0"/>
          <w:numId w:val="16"/>
        </w:numPr>
        <w:spacing w:line="360" w:lineRule="auto"/>
        <w:ind w:left="252" w:right="-18" w:hanging="252"/>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Nav</w:t>
      </w:r>
      <w:r>
        <w:rPr>
          <w:rFonts w:ascii="Times New Roman" w:hAnsi="Times New Roman" w:cs="Times New Roman"/>
          <w:color w:val="000000" w:themeColor="text1"/>
          <w:sz w:val="24"/>
          <w:szCs w:val="24"/>
        </w:rPr>
        <w:t>ee</w:t>
      </w:r>
      <w:r w:rsidRPr="00AB5DE8">
        <w:rPr>
          <w:rFonts w:ascii="Times New Roman" w:hAnsi="Times New Roman" w:cs="Times New Roman"/>
          <w:color w:val="000000" w:themeColor="text1"/>
          <w:sz w:val="24"/>
          <w:szCs w:val="24"/>
        </w:rPr>
        <w:t>d Zia, 363-W/B, Dunyia Pur, Multan</w:t>
      </w:r>
    </w:p>
    <w:p w14:paraId="18A899CC" w14:textId="77777777" w:rsidR="00885D00" w:rsidRPr="00AB5DE8" w:rsidRDefault="00885D00" w:rsidP="00885D00">
      <w:pPr>
        <w:pStyle w:val="ListParagraph"/>
        <w:numPr>
          <w:ilvl w:val="0"/>
          <w:numId w:val="16"/>
        </w:numPr>
        <w:spacing w:line="360" w:lineRule="auto"/>
        <w:ind w:left="252" w:right="-18" w:hanging="252"/>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Tayyaba Ginning Factory, Multan</w:t>
      </w:r>
    </w:p>
    <w:p w14:paraId="1720E06D" w14:textId="77777777" w:rsidR="00885D00" w:rsidRPr="00AB5DE8" w:rsidRDefault="00885D00" w:rsidP="00885D00">
      <w:pPr>
        <w:spacing w:line="360" w:lineRule="auto"/>
        <w:ind w:right="-18"/>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Bahawalpur</w:t>
      </w:r>
    </w:p>
    <w:p w14:paraId="634E7A96" w14:textId="77777777" w:rsidR="00885D00" w:rsidRPr="00AB5DE8" w:rsidRDefault="00885D00" w:rsidP="00885D00">
      <w:pPr>
        <w:pStyle w:val="ListParagraph"/>
        <w:numPr>
          <w:ilvl w:val="0"/>
          <w:numId w:val="17"/>
        </w:numPr>
        <w:spacing w:line="360" w:lineRule="auto"/>
        <w:ind w:left="252" w:right="-18" w:hanging="27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Aslam Shahzad Ghouri, Sui Wala Village, Jalalpur Per Wala road, District Bah</w:t>
      </w:r>
      <w:r>
        <w:rPr>
          <w:rFonts w:ascii="Times New Roman" w:hAnsi="Times New Roman" w:cs="Times New Roman"/>
          <w:color w:val="000000" w:themeColor="text1"/>
          <w:sz w:val="24"/>
          <w:szCs w:val="24"/>
        </w:rPr>
        <w:t>a</w:t>
      </w:r>
      <w:r w:rsidRPr="00AB5DE8">
        <w:rPr>
          <w:rFonts w:ascii="Times New Roman" w:hAnsi="Times New Roman" w:cs="Times New Roman"/>
          <w:color w:val="000000" w:themeColor="text1"/>
          <w:sz w:val="24"/>
          <w:szCs w:val="24"/>
        </w:rPr>
        <w:t>walpur</w:t>
      </w:r>
    </w:p>
    <w:p w14:paraId="54C1B958" w14:textId="77777777" w:rsidR="00885D00" w:rsidRPr="00AB5DE8" w:rsidRDefault="00885D00" w:rsidP="00885D00">
      <w:pPr>
        <w:pStyle w:val="ListParagraph"/>
        <w:numPr>
          <w:ilvl w:val="0"/>
          <w:numId w:val="17"/>
        </w:numPr>
        <w:spacing w:line="360" w:lineRule="auto"/>
        <w:ind w:left="252" w:right="-18" w:hanging="27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 xml:space="preserve">Muzamil </w:t>
      </w:r>
      <w:r>
        <w:rPr>
          <w:rFonts w:ascii="Times New Roman" w:hAnsi="Times New Roman" w:cs="Times New Roman"/>
          <w:color w:val="000000" w:themeColor="text1"/>
          <w:sz w:val="24"/>
          <w:szCs w:val="24"/>
        </w:rPr>
        <w:t>C</w:t>
      </w:r>
      <w:r w:rsidRPr="00AB5DE8">
        <w:rPr>
          <w:rFonts w:ascii="Times New Roman" w:hAnsi="Times New Roman" w:cs="Times New Roman"/>
          <w:color w:val="000000" w:themeColor="text1"/>
          <w:sz w:val="24"/>
          <w:szCs w:val="24"/>
        </w:rPr>
        <w:t>otton Factory, Lodhran Bah</w:t>
      </w:r>
      <w:r>
        <w:rPr>
          <w:rFonts w:ascii="Times New Roman" w:hAnsi="Times New Roman" w:cs="Times New Roman"/>
          <w:color w:val="000000" w:themeColor="text1"/>
          <w:sz w:val="24"/>
          <w:szCs w:val="24"/>
        </w:rPr>
        <w:t>a</w:t>
      </w:r>
      <w:r w:rsidRPr="00AB5DE8">
        <w:rPr>
          <w:rFonts w:ascii="Times New Roman" w:hAnsi="Times New Roman" w:cs="Times New Roman"/>
          <w:color w:val="000000" w:themeColor="text1"/>
          <w:sz w:val="24"/>
          <w:szCs w:val="24"/>
        </w:rPr>
        <w:t>walpur Road</w:t>
      </w:r>
    </w:p>
    <w:p w14:paraId="26F043C1" w14:textId="77777777" w:rsidR="00885D00" w:rsidRPr="00AB5DE8" w:rsidRDefault="00885D00" w:rsidP="00885D00">
      <w:pPr>
        <w:spacing w:line="360" w:lineRule="auto"/>
        <w:ind w:right="-360"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overall results of above survey reveal that PBW adult captures fluctuated between a range of 0.0 male-moths/trap/fortnight (January to April) to 5.0-75 male-moths/trap/fortnight (May to October) with peak captures of 75 male-moths/trap/fortnight during September. The infestation data indicate that infestation of PBW on cotton started from mid of July with infestation level of 2.5% and fluctuated between a ranges of about 2.5-10% with peak infestation of about 10% in September in treated block. However, mean infestation of 2.5-50% was recorded in control block (field) during July-September in selected districts.</w:t>
      </w:r>
    </w:p>
    <w:p w14:paraId="6A641455" w14:textId="77777777" w:rsidR="00885D00" w:rsidRPr="00AB5DE8" w:rsidRDefault="00885D00" w:rsidP="00885D00">
      <w:pPr>
        <w:spacing w:line="360" w:lineRule="auto"/>
        <w:ind w:right="-360"/>
        <w:jc w:val="both"/>
        <w:rPr>
          <w:rFonts w:ascii="Times New Roman" w:eastAsia="Times New Roman" w:hAnsi="Times New Roman" w:cs="Times New Roman"/>
          <w:b/>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t>RESULTS</w:t>
      </w:r>
    </w:p>
    <w:p w14:paraId="1C6CFD30"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Vehari-1</w:t>
      </w:r>
    </w:p>
    <w:p w14:paraId="1C39DB07"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Number of male adults captured per trap</w:t>
      </w:r>
    </w:p>
    <w:p w14:paraId="7294650B"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number of male adults captured per trap tend vary throughout the sampling period among the cotton field, stick heaps and ginning factories.</w:t>
      </w:r>
    </w:p>
    <w:p w14:paraId="41F55E77"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lastRenderedPageBreak/>
        <w:t>In the cotton field</w:t>
      </w:r>
      <w:r w:rsidRPr="00AB5DE8">
        <w:rPr>
          <w:rFonts w:ascii="Times New Roman" w:hAnsi="Times New Roman" w:cs="Times New Roman"/>
          <w:color w:val="000000" w:themeColor="text1"/>
          <w:sz w:val="24"/>
          <w:szCs w:val="24"/>
        </w:rPr>
        <w:t>, the adults appeared on 30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April 2018 and the number of adults </w:t>
      </w:r>
      <w:r>
        <w:rPr>
          <w:rFonts w:ascii="Times New Roman" w:hAnsi="Times New Roman" w:cs="Times New Roman"/>
          <w:color w:val="000000" w:themeColor="text1"/>
          <w:sz w:val="24"/>
          <w:szCs w:val="24"/>
        </w:rPr>
        <w:t>maximum</w:t>
      </w:r>
      <w:r w:rsidRPr="00AB5DE8">
        <w:rPr>
          <w:rFonts w:ascii="Times New Roman" w:hAnsi="Times New Roman" w:cs="Times New Roman"/>
          <w:color w:val="000000" w:themeColor="text1"/>
          <w:sz w:val="24"/>
          <w:szCs w:val="24"/>
        </w:rPr>
        <w:t xml:space="preserve"> (68 adults per trap) on 16</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July 2018.  Then decrease in number was recorded and was highest (75 adults per trap) on 16</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September 2018. There was decline in the number of adults captured per trap after16</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September 2018 and again attained a peak (61 adults per trap) at 30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October 2018 then it declined gradually up to 16 November 2018 and was </w:t>
      </w:r>
      <w:r>
        <w:rPr>
          <w:rFonts w:ascii="Times New Roman" w:hAnsi="Times New Roman" w:cs="Times New Roman"/>
          <w:color w:val="000000" w:themeColor="text1"/>
          <w:sz w:val="24"/>
          <w:szCs w:val="24"/>
        </w:rPr>
        <w:t>no capture</w:t>
      </w:r>
      <w:r w:rsidRPr="00AB5DE8">
        <w:rPr>
          <w:rFonts w:ascii="Times New Roman" w:hAnsi="Times New Roman" w:cs="Times New Roman"/>
          <w:color w:val="000000" w:themeColor="text1"/>
          <w:sz w:val="24"/>
          <w:szCs w:val="24"/>
        </w:rPr>
        <w:t xml:space="preserve"> on 30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w:t>
      </w:r>
    </w:p>
    <w:p w14:paraId="7D35E4A7"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In the stick heaps</w:t>
      </w:r>
      <w:r w:rsidRPr="00AB5DE8">
        <w:rPr>
          <w:rFonts w:ascii="Times New Roman" w:hAnsi="Times New Roman" w:cs="Times New Roman"/>
          <w:color w:val="000000" w:themeColor="text1"/>
          <w:sz w:val="24"/>
          <w:szCs w:val="24"/>
        </w:rPr>
        <w:t>, adults were observed on 16</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March 2018 and keeps on fluctuating. The number of adults captured per trap was highest (31 adults per trap) twice the sampling period on 30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June and 16</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August 2018 and declined on 16</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w:t>
      </w:r>
    </w:p>
    <w:p w14:paraId="1791CA50"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In the ginning factories</w:t>
      </w:r>
      <w:r w:rsidRPr="00AB5DE8">
        <w:rPr>
          <w:rFonts w:ascii="Times New Roman" w:hAnsi="Times New Roman" w:cs="Times New Roman"/>
          <w:color w:val="000000" w:themeColor="text1"/>
          <w:sz w:val="24"/>
          <w:szCs w:val="24"/>
        </w:rPr>
        <w:t>, the number of adults captured per trap was least as compared to the number of adults captured per trap recorded in cotton field and stick heaps. The adults were observed on 16</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March 2018 and </w:t>
      </w:r>
      <w:r>
        <w:rPr>
          <w:rFonts w:ascii="Times New Roman" w:hAnsi="Times New Roman" w:cs="Times New Roman"/>
          <w:color w:val="000000" w:themeColor="text1"/>
          <w:sz w:val="24"/>
          <w:szCs w:val="24"/>
        </w:rPr>
        <w:t>was maximum</w:t>
      </w:r>
      <w:r w:rsidRPr="00AB5DE8">
        <w:rPr>
          <w:rFonts w:ascii="Times New Roman" w:hAnsi="Times New Roman" w:cs="Times New Roman"/>
          <w:color w:val="000000" w:themeColor="text1"/>
          <w:sz w:val="24"/>
          <w:szCs w:val="24"/>
        </w:rPr>
        <w:t xml:space="preserve"> (23 adults per trap) on 16</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 while recorded </w:t>
      </w:r>
      <w:r>
        <w:rPr>
          <w:rFonts w:ascii="Times New Roman" w:hAnsi="Times New Roman" w:cs="Times New Roman"/>
          <w:color w:val="000000" w:themeColor="text1"/>
          <w:sz w:val="24"/>
          <w:szCs w:val="24"/>
        </w:rPr>
        <w:t>no trapping</w:t>
      </w:r>
      <w:r w:rsidRPr="00AB5DE8">
        <w:rPr>
          <w:rFonts w:ascii="Times New Roman" w:hAnsi="Times New Roman" w:cs="Times New Roman"/>
          <w:color w:val="000000" w:themeColor="text1"/>
          <w:sz w:val="24"/>
          <w:szCs w:val="24"/>
        </w:rPr>
        <w:t xml:space="preserve"> on 16</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December 2018.</w:t>
      </w:r>
    </w:p>
    <w:p w14:paraId="4F0B2B6A"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Percent infested flowers</w:t>
      </w:r>
    </w:p>
    <w:p w14:paraId="7A8D5EDD"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infestation of flowers was taken as percentage. Percent infestation was observed from 16</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June to 16</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 The percentage increased gradually and </w:t>
      </w:r>
      <w:r>
        <w:rPr>
          <w:rFonts w:ascii="Times New Roman" w:hAnsi="Times New Roman" w:cs="Times New Roman"/>
          <w:color w:val="000000" w:themeColor="text1"/>
          <w:sz w:val="24"/>
          <w:szCs w:val="24"/>
        </w:rPr>
        <w:t>was maximum</w:t>
      </w:r>
      <w:r w:rsidRPr="00AB5DE8">
        <w:rPr>
          <w:rFonts w:ascii="Times New Roman" w:hAnsi="Times New Roman" w:cs="Times New Roman"/>
          <w:color w:val="000000" w:themeColor="text1"/>
          <w:sz w:val="24"/>
          <w:szCs w:val="24"/>
        </w:rPr>
        <w:t xml:space="preserve"> (29%) on 16</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w:t>
      </w:r>
    </w:p>
    <w:p w14:paraId="1C7D50EE"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Percent unopened bolls infestation</w:t>
      </w:r>
    </w:p>
    <w:p w14:paraId="0E966BB1"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infestation of unopened bolls was also taken in term of percentage. Percent unopened infested bolls were observed on 30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July 2018 and infestation continue to increase and was at peak (15%) on 16</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October 2018 and again at peak (18%) on 16</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w:t>
      </w:r>
    </w:p>
    <w:p w14:paraId="3BAE25BD"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Percent opened bolls infestation</w:t>
      </w:r>
    </w:p>
    <w:p w14:paraId="22EAA598"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infestation of opened bolls was also taken in term of percentage. Percent infested opened bolls were observed on 16</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August and it increased gradually and was at peak (37%) on 16</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 </w:t>
      </w:r>
    </w:p>
    <w:p w14:paraId="1EDF7B35"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Khanewal</w:t>
      </w:r>
    </w:p>
    <w:p w14:paraId="7E866290"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Number of male adults captured per trap</w:t>
      </w:r>
    </w:p>
    <w:p w14:paraId="04802501"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number of male adults captured per trap tend vary throughout the sampling period among the cotton field, stick heaps and ginning factories.</w:t>
      </w:r>
    </w:p>
    <w:p w14:paraId="4318400D"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In the cotton field</w:t>
      </w:r>
      <w:r w:rsidRPr="00AB5DE8">
        <w:rPr>
          <w:rFonts w:ascii="Times New Roman" w:hAnsi="Times New Roman" w:cs="Times New Roman"/>
          <w:color w:val="000000" w:themeColor="text1"/>
          <w:sz w:val="24"/>
          <w:szCs w:val="24"/>
        </w:rPr>
        <w:t>, the adults appeared on 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May 2018 and the number of adults increased gradually and </w:t>
      </w:r>
      <w:r>
        <w:rPr>
          <w:rFonts w:ascii="Times New Roman" w:hAnsi="Times New Roman" w:cs="Times New Roman"/>
          <w:color w:val="000000" w:themeColor="text1"/>
          <w:sz w:val="24"/>
          <w:szCs w:val="24"/>
        </w:rPr>
        <w:t>highest</w:t>
      </w:r>
      <w:r w:rsidRPr="00AB5DE8">
        <w:rPr>
          <w:rFonts w:ascii="Times New Roman" w:hAnsi="Times New Roman" w:cs="Times New Roman"/>
          <w:color w:val="000000" w:themeColor="text1"/>
          <w:sz w:val="24"/>
          <w:szCs w:val="24"/>
        </w:rPr>
        <w:t xml:space="preserve"> (43 adults per trap) on 20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July 2018 and form second peak (49 </w:t>
      </w:r>
      <w:r w:rsidRPr="00AB5DE8">
        <w:rPr>
          <w:rFonts w:ascii="Times New Roman" w:hAnsi="Times New Roman" w:cs="Times New Roman"/>
          <w:color w:val="000000" w:themeColor="text1"/>
          <w:sz w:val="24"/>
          <w:szCs w:val="24"/>
        </w:rPr>
        <w:lastRenderedPageBreak/>
        <w:t>adults per trap) on 20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August 2018 and was highest (69 adults per trap) on 20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September 2018.  The gradual decrease in number was recorded up to 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December 2018.</w:t>
      </w:r>
    </w:p>
    <w:p w14:paraId="145DFE67"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In the stick heaps</w:t>
      </w:r>
      <w:r w:rsidRPr="00AB5DE8">
        <w:rPr>
          <w:rFonts w:ascii="Times New Roman" w:hAnsi="Times New Roman" w:cs="Times New Roman"/>
          <w:color w:val="000000" w:themeColor="text1"/>
          <w:sz w:val="24"/>
          <w:szCs w:val="24"/>
        </w:rPr>
        <w:t>, adults were observed on 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May 2018 and keeps on fluctuating. The number of adults captured per trap was at peak (33 adults per trap) on 20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June 2018 and recorded highest (39 adults per trap) on 20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July 2018 then declined gradually and again at peak on 20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September 2018 and then declined.</w:t>
      </w:r>
    </w:p>
    <w:p w14:paraId="74F57A6D"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In the ginning factories</w:t>
      </w:r>
      <w:r w:rsidRPr="00AB5DE8">
        <w:rPr>
          <w:rFonts w:ascii="Times New Roman" w:hAnsi="Times New Roman" w:cs="Times New Roman"/>
          <w:color w:val="000000" w:themeColor="text1"/>
          <w:sz w:val="24"/>
          <w:szCs w:val="24"/>
        </w:rPr>
        <w:t>, the number of adults captured per trap was least as compared to the number of adults captured per trap recorded in cotton field and stick heaps. The adults were observed on 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May 2018 and peaked (5</w:t>
      </w:r>
      <w:r>
        <w:rPr>
          <w:rFonts w:ascii="Times New Roman" w:hAnsi="Times New Roman" w:cs="Times New Roman"/>
          <w:color w:val="000000" w:themeColor="text1"/>
          <w:sz w:val="24"/>
          <w:szCs w:val="24"/>
        </w:rPr>
        <w:t xml:space="preserve"> </w:t>
      </w:r>
      <w:r w:rsidRPr="00AB5DE8">
        <w:rPr>
          <w:rFonts w:ascii="Times New Roman" w:hAnsi="Times New Roman" w:cs="Times New Roman"/>
          <w:color w:val="000000" w:themeColor="text1"/>
          <w:sz w:val="24"/>
          <w:szCs w:val="24"/>
        </w:rPr>
        <w:t>adults per trap) on 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August 2018 and then the number decline gradually.</w:t>
      </w:r>
    </w:p>
    <w:p w14:paraId="08668C9B"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Percent infested flowers</w:t>
      </w:r>
    </w:p>
    <w:p w14:paraId="612CC417"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infestation of flowers was taken as percentage. Percent infestation was observed from 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June to 20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 The percentage increased gradually and peaked (3.8%) on 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July 2018 and then declined with sharp increase and was at peak (7.8%) on 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August 2018.  The percent infested flowers was highest (10%) on 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October 2018 and then declined gradually.</w:t>
      </w:r>
    </w:p>
    <w:p w14:paraId="0D6B7F86"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Percent unopened bolls infestation</w:t>
      </w:r>
    </w:p>
    <w:p w14:paraId="7007F0FF"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infestation of unopened bolls was also taken in term of percentage. Percent unopened infested bolls were observed on 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July 2018 and was at peak (8%) on 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August 2018, infestation continue to increase and was highest  (22%) on 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October 2018 and then decline up to 16</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August 2018 and was again at peak (20%) on 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w:t>
      </w:r>
    </w:p>
    <w:p w14:paraId="7BB5651D"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Percent opened bolls infestation</w:t>
      </w:r>
    </w:p>
    <w:p w14:paraId="78F4FAC0"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infestation of opened bolls was also taken in term of percentage. Percent infested opened bolls were observed on 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August and there was sharp increase and was highest (73%) on 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September 2018 and then keep on fluctuating with peaks (57 and 53%) on 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October and 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 respectively.</w:t>
      </w:r>
    </w:p>
    <w:p w14:paraId="69448345"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Bah</w:t>
      </w:r>
      <w:r>
        <w:rPr>
          <w:rFonts w:ascii="Times New Roman" w:hAnsi="Times New Roman" w:cs="Times New Roman"/>
          <w:b/>
          <w:color w:val="000000" w:themeColor="text1"/>
          <w:sz w:val="24"/>
          <w:szCs w:val="24"/>
        </w:rPr>
        <w:t>a</w:t>
      </w:r>
      <w:r w:rsidRPr="00AB5DE8">
        <w:rPr>
          <w:rFonts w:ascii="Times New Roman" w:hAnsi="Times New Roman" w:cs="Times New Roman"/>
          <w:b/>
          <w:color w:val="000000" w:themeColor="text1"/>
          <w:sz w:val="24"/>
          <w:szCs w:val="24"/>
        </w:rPr>
        <w:t>walpur</w:t>
      </w:r>
    </w:p>
    <w:p w14:paraId="046CE116"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Number of male adults captured per trap</w:t>
      </w:r>
    </w:p>
    <w:p w14:paraId="6003B57F"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number of male adults captured per trap tend vary throughout the sampling period among the cotton field, stick heaps and ginning factories.</w:t>
      </w:r>
    </w:p>
    <w:p w14:paraId="0956C54C"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In the cotton field</w:t>
      </w:r>
      <w:r w:rsidRPr="00AB5DE8">
        <w:rPr>
          <w:rFonts w:ascii="Times New Roman" w:hAnsi="Times New Roman" w:cs="Times New Roman"/>
          <w:color w:val="000000" w:themeColor="text1"/>
          <w:sz w:val="24"/>
          <w:szCs w:val="24"/>
        </w:rPr>
        <w:t>, the adults appeared on 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May 2018 and the number of adults increased gradually and </w:t>
      </w:r>
      <w:r>
        <w:rPr>
          <w:rFonts w:ascii="Times New Roman" w:hAnsi="Times New Roman" w:cs="Times New Roman"/>
          <w:color w:val="000000" w:themeColor="text1"/>
          <w:sz w:val="24"/>
          <w:szCs w:val="24"/>
        </w:rPr>
        <w:t>maximum</w:t>
      </w:r>
      <w:r w:rsidRPr="00AB5DE8">
        <w:rPr>
          <w:rFonts w:ascii="Times New Roman" w:hAnsi="Times New Roman" w:cs="Times New Roman"/>
          <w:color w:val="000000" w:themeColor="text1"/>
          <w:sz w:val="24"/>
          <w:szCs w:val="24"/>
        </w:rPr>
        <w:t xml:space="preserve"> (41 adults per trap) on 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August 2018 and was highest (63 </w:t>
      </w:r>
      <w:r w:rsidRPr="00AB5DE8">
        <w:rPr>
          <w:rFonts w:ascii="Times New Roman" w:hAnsi="Times New Roman" w:cs="Times New Roman"/>
          <w:color w:val="000000" w:themeColor="text1"/>
          <w:sz w:val="24"/>
          <w:szCs w:val="24"/>
        </w:rPr>
        <w:lastRenderedPageBreak/>
        <w:t>adults per trap) on 22</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September 2018.  The gradual decrease in number was recorded up to 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w:t>
      </w:r>
    </w:p>
    <w:p w14:paraId="60DBA742"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In the stick heaps</w:t>
      </w:r>
      <w:r w:rsidRPr="00AB5DE8">
        <w:rPr>
          <w:rFonts w:ascii="Times New Roman" w:hAnsi="Times New Roman" w:cs="Times New Roman"/>
          <w:color w:val="000000" w:themeColor="text1"/>
          <w:sz w:val="24"/>
          <w:szCs w:val="24"/>
        </w:rPr>
        <w:t>, adults were observed on 22</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March 2018 and keeps on fluctuating. The number of adults captured per trap was at peak (26 adults per trap) on 22</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May 2018 and recorded highest (33 adults per trap) on 22</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June 2018 then decreased and again at peak (29 adults per trap) on 22</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July 2018 and then declined gradually up to 22</w:t>
      </w:r>
      <w:r w:rsidRPr="00AB5DE8">
        <w:rPr>
          <w:rFonts w:ascii="Times New Roman" w:hAnsi="Times New Roman" w:cs="Times New Roman"/>
          <w:color w:val="000000" w:themeColor="text1"/>
          <w:sz w:val="24"/>
          <w:szCs w:val="24"/>
          <w:vertAlign w:val="superscript"/>
        </w:rPr>
        <w:t xml:space="preserve">th </w:t>
      </w:r>
      <w:r w:rsidRPr="00AB5DE8">
        <w:rPr>
          <w:rFonts w:ascii="Times New Roman" w:hAnsi="Times New Roman" w:cs="Times New Roman"/>
          <w:color w:val="000000" w:themeColor="text1"/>
          <w:sz w:val="24"/>
          <w:szCs w:val="24"/>
        </w:rPr>
        <w:t>October 2018.</w:t>
      </w:r>
    </w:p>
    <w:p w14:paraId="65AC8716"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In the ginning factories</w:t>
      </w:r>
      <w:r w:rsidRPr="00AB5DE8">
        <w:rPr>
          <w:rFonts w:ascii="Times New Roman" w:hAnsi="Times New Roman" w:cs="Times New Roman"/>
          <w:color w:val="000000" w:themeColor="text1"/>
          <w:sz w:val="24"/>
          <w:szCs w:val="24"/>
        </w:rPr>
        <w:t>, the number of adults captured per trap was least as compared to the number of adults captured per trap recorded in cotton field and stick heaps. The adults were observed on 3</w:t>
      </w:r>
      <w:r w:rsidRPr="00AB5DE8">
        <w:rPr>
          <w:rFonts w:ascii="Times New Roman" w:hAnsi="Times New Roman" w:cs="Times New Roman"/>
          <w:color w:val="000000" w:themeColor="text1"/>
          <w:sz w:val="24"/>
          <w:szCs w:val="24"/>
          <w:vertAlign w:val="superscript"/>
        </w:rPr>
        <w:t>rd</w:t>
      </w:r>
      <w:r w:rsidRPr="00AB5DE8">
        <w:rPr>
          <w:rFonts w:ascii="Times New Roman" w:hAnsi="Times New Roman" w:cs="Times New Roman"/>
          <w:color w:val="000000" w:themeColor="text1"/>
          <w:sz w:val="24"/>
          <w:szCs w:val="24"/>
        </w:rPr>
        <w:t xml:space="preserve"> March 2018 and increased gradually and was highest (10 adults per trap) on 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July 2018 and then the number declined gradually up to 7</w:t>
      </w:r>
      <w:r w:rsidRPr="00AB5DE8">
        <w:rPr>
          <w:rFonts w:ascii="Times New Roman" w:hAnsi="Times New Roman" w:cs="Times New Roman"/>
          <w:color w:val="000000" w:themeColor="text1"/>
          <w:sz w:val="24"/>
          <w:szCs w:val="24"/>
          <w:vertAlign w:val="superscript"/>
        </w:rPr>
        <w:t xml:space="preserve">th </w:t>
      </w:r>
      <w:r w:rsidRPr="00AB5DE8">
        <w:rPr>
          <w:rFonts w:ascii="Times New Roman" w:hAnsi="Times New Roman" w:cs="Times New Roman"/>
          <w:color w:val="000000" w:themeColor="text1"/>
          <w:sz w:val="24"/>
          <w:szCs w:val="24"/>
        </w:rPr>
        <w:t>October 2018.</w:t>
      </w:r>
    </w:p>
    <w:p w14:paraId="26C7375A"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Percent infested flowers</w:t>
      </w:r>
    </w:p>
    <w:p w14:paraId="43A341CD"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inf</w:t>
      </w:r>
      <w:r w:rsidRPr="00AB5DE8">
        <w:rPr>
          <w:rFonts w:ascii="Times New Roman" w:hAnsi="Times New Roman" w:cs="Times New Roman"/>
          <w:color w:val="000000" w:themeColor="text1"/>
          <w:sz w:val="24"/>
          <w:szCs w:val="24"/>
        </w:rPr>
        <w:tab/>
        <w:t>estation of flowers was taken as percentage. Percent infestation was observed from 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June to 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 The percentage increased gradually and peaked (9%) on 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July 2018 and then keep on fluctuating and was highest (11.5%) on 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September 2018 and again at peak (11%) on 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October 2018. A sharp decline was observed up to 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w:t>
      </w:r>
    </w:p>
    <w:p w14:paraId="69202199"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Percent unopened bolls infestation</w:t>
      </w:r>
    </w:p>
    <w:p w14:paraId="10B5D967"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infestation of unopened bolls was also taken in term of percentage. Percent unopened infested bolls were observed on 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July 2018 and was at peak (5%) on 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August 2018, infestation continue to increase and was highest (6.5%) on 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September 2018 and then declined gradually and was at peak (3.9%) 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 and then declined.</w:t>
      </w:r>
    </w:p>
    <w:p w14:paraId="2B6210B2"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Percent opened bolls infestation</w:t>
      </w:r>
    </w:p>
    <w:p w14:paraId="6C27530E"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infestation of opened bolls was also taken in term of percentage. Percent infested opened bolls were observed on 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August 2018 and was highest (8%) on 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October 2018 and then declined up to 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w:t>
      </w:r>
    </w:p>
    <w:p w14:paraId="3BAA2A7C"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Multan</w:t>
      </w:r>
    </w:p>
    <w:p w14:paraId="0A2CAE31"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Number of male adults captured per trap</w:t>
      </w:r>
    </w:p>
    <w:p w14:paraId="6F234ACA"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number of male adults captured per trap varied throughout the sampling period among the cotton field, stick heaps and ginning factories.</w:t>
      </w:r>
    </w:p>
    <w:p w14:paraId="37F9220B"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In the cotton field</w:t>
      </w:r>
      <w:r w:rsidRPr="00AB5DE8">
        <w:rPr>
          <w:rFonts w:ascii="Times New Roman" w:hAnsi="Times New Roman" w:cs="Times New Roman"/>
          <w:color w:val="000000" w:themeColor="text1"/>
          <w:sz w:val="24"/>
          <w:szCs w:val="24"/>
        </w:rPr>
        <w:t>, the adults appeared on 2</w:t>
      </w:r>
      <w:r w:rsidRPr="00AB5DE8">
        <w:rPr>
          <w:rFonts w:ascii="Times New Roman" w:hAnsi="Times New Roman" w:cs="Times New Roman"/>
          <w:color w:val="000000" w:themeColor="text1"/>
          <w:sz w:val="24"/>
          <w:szCs w:val="24"/>
          <w:vertAlign w:val="superscript"/>
        </w:rPr>
        <w:t>nd</w:t>
      </w:r>
      <w:r w:rsidRPr="00AB5DE8">
        <w:rPr>
          <w:rFonts w:ascii="Times New Roman" w:hAnsi="Times New Roman" w:cs="Times New Roman"/>
          <w:color w:val="000000" w:themeColor="text1"/>
          <w:sz w:val="24"/>
          <w:szCs w:val="24"/>
        </w:rPr>
        <w:t xml:space="preserve"> May 2018 and the number of adults increased gradually and </w:t>
      </w:r>
      <w:r>
        <w:rPr>
          <w:rFonts w:ascii="Times New Roman" w:hAnsi="Times New Roman" w:cs="Times New Roman"/>
          <w:color w:val="000000" w:themeColor="text1"/>
          <w:sz w:val="24"/>
          <w:szCs w:val="24"/>
        </w:rPr>
        <w:t>were maximum</w:t>
      </w:r>
      <w:r w:rsidRPr="00AB5DE8">
        <w:rPr>
          <w:rFonts w:ascii="Times New Roman" w:hAnsi="Times New Roman" w:cs="Times New Roman"/>
          <w:color w:val="000000" w:themeColor="text1"/>
          <w:sz w:val="24"/>
          <w:szCs w:val="24"/>
        </w:rPr>
        <w:t xml:space="preserve"> (32 adults per trap) on 17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June 2018 and was highest </w:t>
      </w:r>
      <w:r w:rsidRPr="00AB5DE8">
        <w:rPr>
          <w:rFonts w:ascii="Times New Roman" w:hAnsi="Times New Roman" w:cs="Times New Roman"/>
          <w:color w:val="000000" w:themeColor="text1"/>
          <w:sz w:val="24"/>
          <w:szCs w:val="24"/>
        </w:rPr>
        <w:lastRenderedPageBreak/>
        <w:t>(69 adults per trap) on 17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July 2018.  There was a sharp decline and again was at peak (55 and 65 adults per trap) on 2</w:t>
      </w:r>
      <w:r w:rsidRPr="00AB5DE8">
        <w:rPr>
          <w:rFonts w:ascii="Times New Roman" w:hAnsi="Times New Roman" w:cs="Times New Roman"/>
          <w:color w:val="000000" w:themeColor="text1"/>
          <w:sz w:val="24"/>
          <w:szCs w:val="24"/>
          <w:vertAlign w:val="superscript"/>
        </w:rPr>
        <w:t>nd</w:t>
      </w:r>
      <w:r w:rsidRPr="00AB5DE8">
        <w:rPr>
          <w:rFonts w:ascii="Times New Roman" w:hAnsi="Times New Roman" w:cs="Times New Roman"/>
          <w:color w:val="000000" w:themeColor="text1"/>
          <w:sz w:val="24"/>
          <w:szCs w:val="24"/>
        </w:rPr>
        <w:t xml:space="preserve"> September and 2</w:t>
      </w:r>
      <w:r w:rsidRPr="00AB5DE8">
        <w:rPr>
          <w:rFonts w:ascii="Times New Roman" w:hAnsi="Times New Roman" w:cs="Times New Roman"/>
          <w:color w:val="000000" w:themeColor="text1"/>
          <w:sz w:val="24"/>
          <w:szCs w:val="24"/>
          <w:vertAlign w:val="superscript"/>
        </w:rPr>
        <w:t>nd</w:t>
      </w:r>
      <w:r w:rsidRPr="00AB5DE8">
        <w:rPr>
          <w:rFonts w:ascii="Times New Roman" w:hAnsi="Times New Roman" w:cs="Times New Roman"/>
          <w:color w:val="000000" w:themeColor="text1"/>
          <w:sz w:val="24"/>
          <w:szCs w:val="24"/>
        </w:rPr>
        <w:t xml:space="preserve"> October 2018 respectively. Gradual decrease in number was recorded up to 2</w:t>
      </w:r>
      <w:r w:rsidRPr="00AB5DE8">
        <w:rPr>
          <w:rFonts w:ascii="Times New Roman" w:hAnsi="Times New Roman" w:cs="Times New Roman"/>
          <w:color w:val="000000" w:themeColor="text1"/>
          <w:sz w:val="24"/>
          <w:szCs w:val="24"/>
          <w:vertAlign w:val="superscript"/>
        </w:rPr>
        <w:t>nd</w:t>
      </w:r>
      <w:r w:rsidRPr="00AB5DE8">
        <w:rPr>
          <w:rFonts w:ascii="Times New Roman" w:hAnsi="Times New Roman" w:cs="Times New Roman"/>
          <w:color w:val="000000" w:themeColor="text1"/>
          <w:sz w:val="24"/>
          <w:szCs w:val="24"/>
        </w:rPr>
        <w:t xml:space="preserve"> December2018.</w:t>
      </w:r>
    </w:p>
    <w:p w14:paraId="6B9BC0CF"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In the stick heaps</w:t>
      </w:r>
      <w:r w:rsidRPr="00AB5DE8">
        <w:rPr>
          <w:rFonts w:ascii="Times New Roman" w:hAnsi="Times New Roman" w:cs="Times New Roman"/>
          <w:color w:val="000000" w:themeColor="text1"/>
          <w:sz w:val="24"/>
          <w:szCs w:val="24"/>
        </w:rPr>
        <w:t>, adults were observed on 17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March 2018 and keeps on fluctuating. The number of adults captured per trap was at peak (18 adults per trap) on 2</w:t>
      </w:r>
      <w:r w:rsidRPr="00AB5DE8">
        <w:rPr>
          <w:rFonts w:ascii="Times New Roman" w:hAnsi="Times New Roman" w:cs="Times New Roman"/>
          <w:color w:val="000000" w:themeColor="text1"/>
          <w:sz w:val="24"/>
          <w:szCs w:val="24"/>
          <w:vertAlign w:val="superscript"/>
        </w:rPr>
        <w:t>nd</w:t>
      </w:r>
      <w:r w:rsidRPr="00AB5DE8">
        <w:rPr>
          <w:rFonts w:ascii="Times New Roman" w:hAnsi="Times New Roman" w:cs="Times New Roman"/>
          <w:color w:val="000000" w:themeColor="text1"/>
          <w:sz w:val="24"/>
          <w:szCs w:val="24"/>
        </w:rPr>
        <w:t xml:space="preserve"> June 2018 and recorded highest (47 adults per trap) on 17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July 2018 then decreased and again at peak (31 adults per trap) on 17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September 2018 and then declined gradually up to 2</w:t>
      </w:r>
      <w:r w:rsidRPr="00AB5DE8">
        <w:rPr>
          <w:rFonts w:ascii="Times New Roman" w:hAnsi="Times New Roman" w:cs="Times New Roman"/>
          <w:color w:val="000000" w:themeColor="text1"/>
          <w:sz w:val="24"/>
          <w:szCs w:val="24"/>
          <w:vertAlign w:val="superscript"/>
        </w:rPr>
        <w:t>nd</w:t>
      </w:r>
      <w:r w:rsidRPr="00AB5DE8">
        <w:rPr>
          <w:rFonts w:ascii="Times New Roman" w:hAnsi="Times New Roman" w:cs="Times New Roman"/>
          <w:color w:val="000000" w:themeColor="text1"/>
          <w:sz w:val="24"/>
          <w:szCs w:val="24"/>
        </w:rPr>
        <w:t xml:space="preserve"> December 2018.</w:t>
      </w:r>
    </w:p>
    <w:p w14:paraId="5140A39C"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In the ginning factories</w:t>
      </w:r>
      <w:r w:rsidRPr="00AB5DE8">
        <w:rPr>
          <w:rFonts w:ascii="Times New Roman" w:hAnsi="Times New Roman" w:cs="Times New Roman"/>
          <w:color w:val="000000" w:themeColor="text1"/>
          <w:sz w:val="24"/>
          <w:szCs w:val="24"/>
        </w:rPr>
        <w:t>, the number of adults captured per trap was least as compared to the number of adults captured per trap recorded in cotton field and stick heaps. The adults were observed on 17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March 2018 and was at peak (13 adults per trap) on 2</w:t>
      </w:r>
      <w:r w:rsidRPr="00AB5DE8">
        <w:rPr>
          <w:rFonts w:ascii="Times New Roman" w:hAnsi="Times New Roman" w:cs="Times New Roman"/>
          <w:color w:val="000000" w:themeColor="text1"/>
          <w:sz w:val="24"/>
          <w:szCs w:val="24"/>
          <w:vertAlign w:val="superscript"/>
        </w:rPr>
        <w:t>nd</w:t>
      </w:r>
      <w:r w:rsidRPr="00AB5DE8">
        <w:rPr>
          <w:rFonts w:ascii="Times New Roman" w:hAnsi="Times New Roman" w:cs="Times New Roman"/>
          <w:color w:val="000000" w:themeColor="text1"/>
          <w:sz w:val="24"/>
          <w:szCs w:val="24"/>
        </w:rPr>
        <w:t xml:space="preserve"> June 2018 and was highest (15 adults per trap) on 2 August 2018 and then the number decline gradually up to 2</w:t>
      </w:r>
      <w:r w:rsidRPr="00AB5DE8">
        <w:rPr>
          <w:rFonts w:ascii="Times New Roman" w:hAnsi="Times New Roman" w:cs="Times New Roman"/>
          <w:color w:val="000000" w:themeColor="text1"/>
          <w:sz w:val="24"/>
          <w:szCs w:val="24"/>
          <w:vertAlign w:val="superscript"/>
        </w:rPr>
        <w:t>nd</w:t>
      </w:r>
      <w:r w:rsidRPr="00AB5DE8">
        <w:rPr>
          <w:rFonts w:ascii="Times New Roman" w:hAnsi="Times New Roman" w:cs="Times New Roman"/>
          <w:color w:val="000000" w:themeColor="text1"/>
          <w:sz w:val="24"/>
          <w:szCs w:val="24"/>
        </w:rPr>
        <w:t xml:space="preserve"> December 2018.</w:t>
      </w:r>
    </w:p>
    <w:p w14:paraId="37D16C6B"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Percent infested flowers</w:t>
      </w:r>
    </w:p>
    <w:p w14:paraId="7839090E"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infestation of flowers was taken as percentage. Percent infestation was observed from 17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June to 17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October 2018. The percentage increased gradually and was highest (9%) on 2</w:t>
      </w:r>
      <w:r w:rsidRPr="00AB5DE8">
        <w:rPr>
          <w:rFonts w:ascii="Times New Roman" w:hAnsi="Times New Roman" w:cs="Times New Roman"/>
          <w:color w:val="000000" w:themeColor="text1"/>
          <w:sz w:val="24"/>
          <w:szCs w:val="24"/>
          <w:vertAlign w:val="superscript"/>
        </w:rPr>
        <w:t>nd</w:t>
      </w:r>
      <w:r w:rsidRPr="00AB5DE8">
        <w:rPr>
          <w:rFonts w:ascii="Times New Roman" w:hAnsi="Times New Roman" w:cs="Times New Roman"/>
          <w:color w:val="000000" w:themeColor="text1"/>
          <w:sz w:val="24"/>
          <w:szCs w:val="24"/>
        </w:rPr>
        <w:t xml:space="preserve"> October 2018. A sharp decline was observed up to 17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October 2018.</w:t>
      </w:r>
    </w:p>
    <w:p w14:paraId="3F1D432A"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Percent unopened bolls infestation</w:t>
      </w:r>
    </w:p>
    <w:p w14:paraId="60A67D72"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infestation of unopened bolls was also taken in term of percentage. Percent unopened infested bolls were observed on 2</w:t>
      </w:r>
      <w:r w:rsidRPr="00AB5DE8">
        <w:rPr>
          <w:rFonts w:ascii="Times New Roman" w:hAnsi="Times New Roman" w:cs="Times New Roman"/>
          <w:color w:val="000000" w:themeColor="text1"/>
          <w:sz w:val="24"/>
          <w:szCs w:val="24"/>
          <w:vertAlign w:val="superscript"/>
        </w:rPr>
        <w:t>nd</w:t>
      </w:r>
      <w:r w:rsidRPr="00AB5DE8">
        <w:rPr>
          <w:rFonts w:ascii="Times New Roman" w:hAnsi="Times New Roman" w:cs="Times New Roman"/>
          <w:color w:val="000000" w:themeColor="text1"/>
          <w:sz w:val="24"/>
          <w:szCs w:val="24"/>
        </w:rPr>
        <w:t xml:space="preserve"> July 2018 and was at peak (4.5%) on 17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July 2018, infestation continue to fluctuate and was again at peak (4.9%) on 2</w:t>
      </w:r>
      <w:r w:rsidRPr="00AB5DE8">
        <w:rPr>
          <w:rFonts w:ascii="Times New Roman" w:hAnsi="Times New Roman" w:cs="Times New Roman"/>
          <w:color w:val="000000" w:themeColor="text1"/>
          <w:sz w:val="24"/>
          <w:szCs w:val="24"/>
          <w:vertAlign w:val="superscript"/>
        </w:rPr>
        <w:t>nd</w:t>
      </w:r>
      <w:r w:rsidRPr="00AB5DE8">
        <w:rPr>
          <w:rFonts w:ascii="Times New Roman" w:hAnsi="Times New Roman" w:cs="Times New Roman"/>
          <w:color w:val="000000" w:themeColor="text1"/>
          <w:sz w:val="24"/>
          <w:szCs w:val="24"/>
        </w:rPr>
        <w:t xml:space="preserve"> October 2018 and highest (5.7%) on 17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October 2018 and then declined gradually.</w:t>
      </w:r>
    </w:p>
    <w:p w14:paraId="6E275A6C"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Percent opened bolls infestation</w:t>
      </w:r>
    </w:p>
    <w:p w14:paraId="76C4E388"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infestation of opened bolls was also taken in term of percentage. Percent infested opened bolls were observed on 17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August 2018 and was highest (9%) on 17</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September 2018 and then declined and again at peak (8.2%) on 2</w:t>
      </w:r>
      <w:r w:rsidRPr="00AB5DE8">
        <w:rPr>
          <w:rFonts w:ascii="Times New Roman" w:hAnsi="Times New Roman" w:cs="Times New Roman"/>
          <w:color w:val="000000" w:themeColor="text1"/>
          <w:sz w:val="24"/>
          <w:szCs w:val="24"/>
          <w:vertAlign w:val="superscript"/>
        </w:rPr>
        <w:t>nd</w:t>
      </w:r>
      <w:r w:rsidRPr="00AB5DE8">
        <w:rPr>
          <w:rFonts w:ascii="Times New Roman" w:hAnsi="Times New Roman" w:cs="Times New Roman"/>
          <w:color w:val="000000" w:themeColor="text1"/>
          <w:sz w:val="24"/>
          <w:szCs w:val="24"/>
        </w:rPr>
        <w:t xml:space="preserve"> November 2018.</w:t>
      </w:r>
    </w:p>
    <w:p w14:paraId="7A59D3CF"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Sahiwal</w:t>
      </w:r>
    </w:p>
    <w:p w14:paraId="631FB2B2"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Number of male adults captured per trap</w:t>
      </w:r>
    </w:p>
    <w:p w14:paraId="5217324D"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number of male adults captured per trap varied throughout the sampling period among the cotton field, stick heaps and ginning factories.</w:t>
      </w:r>
    </w:p>
    <w:p w14:paraId="5EF1936E"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In the cotton field</w:t>
      </w:r>
      <w:r w:rsidRPr="00AB5DE8">
        <w:rPr>
          <w:rFonts w:ascii="Times New Roman" w:hAnsi="Times New Roman" w:cs="Times New Roman"/>
          <w:color w:val="000000" w:themeColor="text1"/>
          <w:sz w:val="24"/>
          <w:szCs w:val="24"/>
        </w:rPr>
        <w:t>, the adults appeared on 15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May 2018 and the number of adults increased gradually and peaked (39 adults per trap) on 30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June 2018 and was highest (81 adults </w:t>
      </w:r>
      <w:r w:rsidRPr="00AB5DE8">
        <w:rPr>
          <w:rFonts w:ascii="Times New Roman" w:hAnsi="Times New Roman" w:cs="Times New Roman"/>
          <w:color w:val="000000" w:themeColor="text1"/>
          <w:sz w:val="24"/>
          <w:szCs w:val="24"/>
        </w:rPr>
        <w:lastRenderedPageBreak/>
        <w:t>per trap) on 15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July 2018.  There was a gradual decline and again was at peak (51 adults per trap) on 15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September 2018. Gradual decrease in number was recorded up to 15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w:t>
      </w:r>
    </w:p>
    <w:p w14:paraId="74B1CC88"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In the stick heaps</w:t>
      </w:r>
      <w:r w:rsidRPr="00AB5DE8">
        <w:rPr>
          <w:rFonts w:ascii="Times New Roman" w:hAnsi="Times New Roman" w:cs="Times New Roman"/>
          <w:color w:val="000000" w:themeColor="text1"/>
          <w:sz w:val="24"/>
          <w:szCs w:val="24"/>
        </w:rPr>
        <w:t>, adults were observed on 15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March 2018 and keeps on fluctuating. The number of adults captured per trap was at peak (19 adults per trap) on 15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June 2018 and again at peak (30 adults per trap) on 30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June 2018 and recorded highest (32 adults per trap) on 30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August 2018 then decreased and again at peak (29 adults per trap) on 30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September 2018 and then declined gradually up to 15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w:t>
      </w:r>
    </w:p>
    <w:p w14:paraId="64007AFC"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In the ginning factories</w:t>
      </w:r>
      <w:r w:rsidRPr="00AB5DE8">
        <w:rPr>
          <w:rFonts w:ascii="Times New Roman" w:hAnsi="Times New Roman" w:cs="Times New Roman"/>
          <w:color w:val="000000" w:themeColor="text1"/>
          <w:sz w:val="24"/>
          <w:szCs w:val="24"/>
        </w:rPr>
        <w:t>, the number of adults captured per trap was least as compared to the number of adults captured per trap recorded in cotton field and stick heaps. The adults were observed on 30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March 2018 and was at peak (4 adults per trap) twice on 30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May and 30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June 2018 respectively and then the number decline gradually up to 15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December 2018.</w:t>
      </w:r>
    </w:p>
    <w:p w14:paraId="017AFFE0"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Percent infested flowers</w:t>
      </w:r>
    </w:p>
    <w:p w14:paraId="66B6DE2F"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infestation of flowers was taken as percentage. Percent infestation was observed from 15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June to 15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October 2018. The percentage increased gradually and was at peak (10%) on 15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July 2018 and was highest (18.5%) on 15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September 2018. A sharp decline was observed up to 15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w:t>
      </w:r>
    </w:p>
    <w:p w14:paraId="1076988E"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Percent unopened bolls infestation</w:t>
      </w:r>
    </w:p>
    <w:p w14:paraId="30C7389C"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infestation of unopened bolls was also taken in term of percentage. Percent unopened infested bolls were observed on 15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August 2018 with a sharp increase recorded highest (12%) on 15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September 2018 and then declined gradually up to 15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w:t>
      </w:r>
    </w:p>
    <w:p w14:paraId="65D374EA"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Percent opened bolls infestation</w:t>
      </w:r>
    </w:p>
    <w:p w14:paraId="7C391058"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infestation of opened bolls was also taken in term of percentage. Percent infested opened bolls were observed on 30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August 2018 and was at peak (6%) on 15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September 2018 and was highest (7.5%) on 15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w:t>
      </w:r>
    </w:p>
    <w:p w14:paraId="3434E9EB"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Faisalabad</w:t>
      </w:r>
    </w:p>
    <w:p w14:paraId="6CFEB037"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Number of male adults captured per trap</w:t>
      </w:r>
    </w:p>
    <w:p w14:paraId="01BB11A4"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number of male adults captured per trap varied throughout the sampling period among the cotton field, stick heaps and ginning factories.</w:t>
      </w:r>
    </w:p>
    <w:p w14:paraId="00A0642C"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In the cotton field</w:t>
      </w:r>
      <w:r w:rsidRPr="00AB5DE8">
        <w:rPr>
          <w:rFonts w:ascii="Times New Roman" w:hAnsi="Times New Roman" w:cs="Times New Roman"/>
          <w:color w:val="000000" w:themeColor="text1"/>
          <w:sz w:val="24"/>
          <w:szCs w:val="24"/>
        </w:rPr>
        <w:t>, the adults appeared on 10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May 2018 and the number of adults increased gradually and peaked (15 adults per trap) on 10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June 2018 and then decreased.  Its </w:t>
      </w:r>
      <w:r w:rsidRPr="00AB5DE8">
        <w:rPr>
          <w:rFonts w:ascii="Times New Roman" w:hAnsi="Times New Roman" w:cs="Times New Roman"/>
          <w:color w:val="000000" w:themeColor="text1"/>
          <w:sz w:val="24"/>
          <w:szCs w:val="24"/>
        </w:rPr>
        <w:lastRenderedPageBreak/>
        <w:t>peak was again attained (28 adults per trap) again on 10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August 2018 and was highest (50 adults per trap) on 10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October 2018.  Gradual decrease in number was recorded up to 10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December 2018.</w:t>
      </w:r>
    </w:p>
    <w:p w14:paraId="242FAA2E"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In the stick heaps</w:t>
      </w:r>
      <w:r w:rsidRPr="00AB5DE8">
        <w:rPr>
          <w:rFonts w:ascii="Times New Roman" w:hAnsi="Times New Roman" w:cs="Times New Roman"/>
          <w:color w:val="000000" w:themeColor="text1"/>
          <w:sz w:val="24"/>
          <w:szCs w:val="24"/>
        </w:rPr>
        <w:t>, adults were observed on 10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May 2018 and keeps on fluctuating. The number of adults captured per trap was highest (25 adults per trap) on 25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May 2018 and then declined and again attained peak (21 adults per trap) on 25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July 2018. The number of adults captured per trap then keep on fluctuating up to 10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w:t>
      </w:r>
    </w:p>
    <w:p w14:paraId="53A0680B"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 xml:space="preserve">In the ginning factories, </w:t>
      </w:r>
      <w:r w:rsidRPr="00AB5DE8">
        <w:rPr>
          <w:rFonts w:ascii="Times New Roman" w:hAnsi="Times New Roman" w:cs="Times New Roman"/>
          <w:color w:val="000000" w:themeColor="text1"/>
          <w:sz w:val="24"/>
          <w:szCs w:val="24"/>
        </w:rPr>
        <w:t>no record from Faisalabad district as no ginning factory.</w:t>
      </w:r>
    </w:p>
    <w:p w14:paraId="4BC443AD"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Percent infested flowers</w:t>
      </w:r>
    </w:p>
    <w:p w14:paraId="4365258E"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infestation of flowers was taken as percentage. Percent infestation was observed from 10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June to 10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 The percentage increased gradually and was at peak (12.5%) on 1o</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July 2018 and was highest (19%) on 10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October 2018. </w:t>
      </w:r>
    </w:p>
    <w:p w14:paraId="1A5E8D08"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Percent unopened bolls infestation</w:t>
      </w:r>
    </w:p>
    <w:p w14:paraId="38553A95"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infestation of unopened bolls was also taken in term of percentage. Percent unopened infested bolls were observed on 10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July 2018 and keep fluctuating throughout the sampling period and was highest (26%) on 25</w:t>
      </w:r>
      <w:r w:rsidRPr="00AB5DE8">
        <w:rPr>
          <w:rFonts w:ascii="Times New Roman" w:hAnsi="Times New Roman" w:cs="Times New Roman"/>
          <w:color w:val="000000" w:themeColor="text1"/>
          <w:sz w:val="24"/>
          <w:szCs w:val="24"/>
          <w:vertAlign w:val="superscript"/>
        </w:rPr>
        <w:t xml:space="preserve">th </w:t>
      </w:r>
      <w:r w:rsidRPr="00AB5DE8">
        <w:rPr>
          <w:rFonts w:ascii="Times New Roman" w:hAnsi="Times New Roman" w:cs="Times New Roman"/>
          <w:color w:val="000000" w:themeColor="text1"/>
          <w:sz w:val="24"/>
          <w:szCs w:val="24"/>
        </w:rPr>
        <w:t>October 2018 and then declined up to 10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November 2018.</w:t>
      </w:r>
    </w:p>
    <w:p w14:paraId="38B53554"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Percent opened bolls infestation</w:t>
      </w:r>
    </w:p>
    <w:p w14:paraId="1ACBB122"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infestation of opened bolls was also taken in term of percentage. Percent infested opened bolls were observed on 25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August 2018 and was at peak (4%) on 25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September 2018 and was highest (19.5%) on 25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October 2018.</w:t>
      </w:r>
    </w:p>
    <w:p w14:paraId="1357221F" w14:textId="77777777" w:rsidR="00885D00" w:rsidRPr="00AB5DE8" w:rsidRDefault="00885D00" w:rsidP="00885D00">
      <w:pPr>
        <w:adjustRightInd w:val="0"/>
        <w:spacing w:after="160" w:line="259" w:lineRule="auto"/>
        <w:ind w:left="810" w:right="-4176" w:hanging="990"/>
        <w:jc w:val="both"/>
        <w:rPr>
          <w:rFonts w:ascii="Times New Roman" w:eastAsiaTheme="minorHAnsi" w:hAnsi="Times New Roman" w:cs="Times New Roman"/>
          <w:b/>
          <w:color w:val="000000" w:themeColor="text1"/>
          <w:sz w:val="24"/>
          <w:szCs w:val="24"/>
        </w:rPr>
        <w:sectPr w:rsidR="00885D00" w:rsidRPr="00AB5DE8" w:rsidSect="00DC24E7">
          <w:footerReference w:type="default" r:id="rId9"/>
          <w:pgSz w:w="12240" w:h="15840"/>
          <w:pgMar w:top="1440" w:right="1440" w:bottom="1440" w:left="1440" w:header="0" w:footer="0" w:gutter="0"/>
          <w:pgNumType w:start="1"/>
          <w:cols w:space="0" w:equalWidth="0">
            <w:col w:w="9360"/>
          </w:cols>
          <w:docGrid w:linePitch="360"/>
        </w:sectPr>
      </w:pPr>
    </w:p>
    <w:p w14:paraId="10C4BEA7" w14:textId="77777777" w:rsidR="00885D00" w:rsidRPr="00AB5DE8" w:rsidRDefault="00885D00" w:rsidP="00DC24E7">
      <w:pPr>
        <w:adjustRightInd w:val="0"/>
        <w:spacing w:after="160" w:line="259" w:lineRule="auto"/>
        <w:ind w:left="846" w:right="-4176" w:hanging="990"/>
        <w:jc w:val="both"/>
        <w:rPr>
          <w:rFonts w:ascii="Times New Roman" w:eastAsiaTheme="minorHAnsi" w:hAnsi="Times New Roman" w:cs="Times New Roman"/>
          <w:color w:val="000000" w:themeColor="text1"/>
          <w:sz w:val="24"/>
          <w:szCs w:val="24"/>
        </w:rPr>
      </w:pPr>
      <w:r w:rsidRPr="00AB5DE8">
        <w:rPr>
          <w:rFonts w:ascii="Times New Roman" w:eastAsiaTheme="minorHAnsi" w:hAnsi="Times New Roman" w:cs="Times New Roman"/>
          <w:b/>
          <w:color w:val="000000" w:themeColor="text1"/>
          <w:sz w:val="24"/>
          <w:szCs w:val="24"/>
        </w:rPr>
        <w:lastRenderedPageBreak/>
        <w:t xml:space="preserve">FIGURES-1: </w:t>
      </w:r>
      <w:r w:rsidRPr="00AB5DE8">
        <w:rPr>
          <w:rFonts w:ascii="Times New Roman" w:eastAsiaTheme="minorHAnsi" w:hAnsi="Times New Roman" w:cs="Times New Roman"/>
          <w:color w:val="000000" w:themeColor="text1"/>
          <w:sz w:val="24"/>
          <w:szCs w:val="24"/>
        </w:rPr>
        <w:t>Number of male adults captured per trap, flower-infestation, opened-boll-infestation and unopened-boll-infestation at fortnightly interval at the chemically managed farmer field in Vehari, Sahiwal, Multan, Bahwalpur and Faisalabad for the year 2018</w:t>
      </w:r>
    </w:p>
    <w:p w14:paraId="66D2D9C4" w14:textId="77777777" w:rsidR="00885D00" w:rsidRPr="00AB5DE8" w:rsidRDefault="00885D00" w:rsidP="00885D00">
      <w:pPr>
        <w:adjustRightInd w:val="0"/>
        <w:spacing w:after="160" w:line="259" w:lineRule="auto"/>
        <w:ind w:left="1980" w:hanging="1890"/>
        <w:jc w:val="both"/>
        <w:rPr>
          <w:rFonts w:ascii="Times New Roman" w:eastAsiaTheme="minorHAnsi" w:hAnsi="Times New Roman" w:cs="Times New Roman"/>
          <w:b/>
          <w:color w:val="000000" w:themeColor="text1"/>
          <w:sz w:val="24"/>
          <w:szCs w:val="24"/>
        </w:rPr>
      </w:pPr>
      <w:r w:rsidRPr="00AB5DE8">
        <w:rPr>
          <w:rFonts w:ascii="Times New Roman" w:eastAsiaTheme="minorHAnsi" w:hAnsi="Times New Roman" w:cs="Times New Roman"/>
          <w:b/>
          <w:color w:val="000000" w:themeColor="text1"/>
          <w:sz w:val="24"/>
          <w:szCs w:val="24"/>
        </w:rPr>
        <w:t>Vehari-1</w:t>
      </w:r>
    </w:p>
    <w:p w14:paraId="41F930E2" w14:textId="2204826E" w:rsidR="00885D00" w:rsidRPr="00AB5DE8" w:rsidRDefault="00885D00" w:rsidP="00885D00">
      <w:pPr>
        <w:adjustRightInd w:val="0"/>
        <w:spacing w:after="160" w:line="259" w:lineRule="auto"/>
        <w:ind w:left="1980" w:right="-4608" w:hanging="1890"/>
        <w:jc w:val="both"/>
        <w:rPr>
          <w:rFonts w:ascii="Times New Roman" w:eastAsiaTheme="minorHAnsi" w:hAnsi="Times New Roman" w:cs="Times New Roman"/>
          <w:color w:val="000000" w:themeColor="text1"/>
          <w:sz w:val="24"/>
          <w:szCs w:val="24"/>
        </w:rPr>
      </w:pPr>
      <w:r w:rsidRPr="00AB5DE8">
        <w:rPr>
          <w:rFonts w:ascii="Times New Roman" w:eastAsiaTheme="minorHAnsi" w:hAnsi="Times New Roman" w:cs="Times New Roman"/>
          <w:noProof/>
          <w:color w:val="000000" w:themeColor="text1"/>
          <w:sz w:val="24"/>
          <w:szCs w:val="24"/>
        </w:rPr>
        <w:drawing>
          <wp:inline distT="0" distB="0" distL="0" distR="0" wp14:anchorId="358BB1D5" wp14:editId="16A49F54">
            <wp:extent cx="4371975" cy="2400300"/>
            <wp:effectExtent l="0" t="0" r="9525" b="0"/>
            <wp:docPr id="4" name="Chart 4">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47DB91F-B75C-43F8-BC90-6B3EABB8C4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Pr="00AB5DE8">
        <w:rPr>
          <w:rFonts w:ascii="Times New Roman" w:eastAsiaTheme="minorHAnsi" w:hAnsi="Times New Roman" w:cs="Times New Roman"/>
          <w:noProof/>
          <w:color w:val="000000" w:themeColor="text1"/>
          <w:sz w:val="24"/>
          <w:szCs w:val="24"/>
        </w:rPr>
        <w:t xml:space="preserve"> </w:t>
      </w:r>
      <w:r w:rsidR="00DC24E7" w:rsidRPr="00AB5DE8">
        <w:rPr>
          <w:rFonts w:ascii="Times New Roman" w:eastAsiaTheme="minorHAnsi" w:hAnsi="Times New Roman" w:cs="Times New Roman"/>
          <w:noProof/>
          <w:color w:val="000000" w:themeColor="text1"/>
          <w:sz w:val="24"/>
          <w:szCs w:val="24"/>
        </w:rPr>
        <w:drawing>
          <wp:inline distT="0" distB="0" distL="0" distR="0" wp14:anchorId="220C70C8" wp14:editId="524F72AF">
            <wp:extent cx="4171950" cy="2400300"/>
            <wp:effectExtent l="0" t="0" r="0" b="0"/>
            <wp:docPr id="5" name="Chart 5">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31D76FC3-A628-48A4-B3C3-D91DC63197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FD53189" w14:textId="77777777" w:rsidR="00885D00" w:rsidRPr="00AB5DE8" w:rsidRDefault="00885D00" w:rsidP="00885D00">
      <w:pPr>
        <w:adjustRightInd w:val="0"/>
        <w:spacing w:after="160" w:line="259" w:lineRule="auto"/>
        <w:ind w:left="1980" w:right="-5184" w:hanging="1890"/>
        <w:jc w:val="both"/>
        <w:rPr>
          <w:rFonts w:ascii="Times New Roman" w:eastAsiaTheme="minorHAnsi" w:hAnsi="Times New Roman" w:cs="Times New Roman"/>
          <w:color w:val="000000" w:themeColor="text1"/>
          <w:sz w:val="24"/>
          <w:szCs w:val="24"/>
        </w:rPr>
      </w:pPr>
      <w:r w:rsidRPr="00AB5DE8">
        <w:rPr>
          <w:rFonts w:ascii="Times New Roman" w:eastAsiaTheme="minorHAnsi" w:hAnsi="Times New Roman" w:cs="Times New Roman"/>
          <w:noProof/>
          <w:color w:val="000000" w:themeColor="text1"/>
          <w:sz w:val="24"/>
          <w:szCs w:val="24"/>
        </w:rPr>
        <w:drawing>
          <wp:inline distT="0" distB="0" distL="0" distR="0" wp14:anchorId="18BAD83F" wp14:editId="530698C4">
            <wp:extent cx="4324350" cy="2466975"/>
            <wp:effectExtent l="0" t="0" r="0" b="9525"/>
            <wp:docPr id="6" name="Chart 6">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1F091665-B1AA-46D1-8AD2-409C9D5CA7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Pr="00AB5DE8">
        <w:rPr>
          <w:rFonts w:ascii="Times New Roman" w:eastAsiaTheme="minorHAnsi" w:hAnsi="Times New Roman" w:cs="Times New Roman"/>
          <w:noProof/>
          <w:color w:val="000000" w:themeColor="text1"/>
          <w:sz w:val="24"/>
          <w:szCs w:val="24"/>
        </w:rPr>
        <w:t xml:space="preserve"> </w:t>
      </w:r>
      <w:r w:rsidRPr="00AB5DE8">
        <w:rPr>
          <w:rFonts w:ascii="Times New Roman" w:eastAsiaTheme="minorHAnsi" w:hAnsi="Times New Roman" w:cs="Times New Roman"/>
          <w:noProof/>
          <w:color w:val="000000" w:themeColor="text1"/>
          <w:sz w:val="24"/>
          <w:szCs w:val="24"/>
        </w:rPr>
        <w:drawing>
          <wp:inline distT="0" distB="0" distL="0" distR="0" wp14:anchorId="3F1F73AA" wp14:editId="34A52024">
            <wp:extent cx="4229100" cy="2466975"/>
            <wp:effectExtent l="0" t="0" r="0" b="9525"/>
            <wp:docPr id="7" name="Chart 7">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76C0C8AF-74F6-4DFE-B8E4-67BBC12BF6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0DA09AC" w14:textId="77777777" w:rsidR="00885D00" w:rsidRPr="00AB5DE8" w:rsidRDefault="00885D00" w:rsidP="00885D00">
      <w:pPr>
        <w:spacing w:after="160" w:line="259" w:lineRule="auto"/>
        <w:rPr>
          <w:rFonts w:ascii="Times New Roman" w:eastAsiaTheme="minorHAnsi" w:hAnsi="Times New Roman" w:cs="Times New Roman"/>
          <w:b/>
          <w:color w:val="000000" w:themeColor="text1"/>
          <w:sz w:val="24"/>
          <w:szCs w:val="24"/>
        </w:rPr>
      </w:pPr>
      <w:r w:rsidRPr="00AB5DE8">
        <w:rPr>
          <w:rFonts w:ascii="Times New Roman" w:eastAsiaTheme="minorHAnsi" w:hAnsi="Times New Roman" w:cs="Times New Roman"/>
          <w:color w:val="000000" w:themeColor="text1"/>
          <w:sz w:val="24"/>
          <w:szCs w:val="24"/>
        </w:rPr>
        <w:br w:type="page"/>
      </w:r>
      <w:r w:rsidRPr="00AB5DE8">
        <w:rPr>
          <w:rFonts w:ascii="Times New Roman" w:eastAsiaTheme="minorHAnsi" w:hAnsi="Times New Roman" w:cs="Times New Roman"/>
          <w:b/>
          <w:color w:val="000000" w:themeColor="text1"/>
          <w:sz w:val="24"/>
          <w:szCs w:val="24"/>
        </w:rPr>
        <w:lastRenderedPageBreak/>
        <w:t>Vehari-2</w:t>
      </w:r>
    </w:p>
    <w:p w14:paraId="47B1C81A" w14:textId="77777777" w:rsidR="00885D00" w:rsidRPr="00AB5DE8" w:rsidRDefault="00885D00" w:rsidP="00885D00">
      <w:pPr>
        <w:adjustRightInd w:val="0"/>
        <w:spacing w:after="160" w:line="259" w:lineRule="auto"/>
        <w:ind w:left="1980" w:right="-4608" w:hanging="1890"/>
        <w:jc w:val="both"/>
        <w:rPr>
          <w:rFonts w:ascii="Times New Roman" w:eastAsiaTheme="minorHAnsi" w:hAnsi="Times New Roman" w:cs="Times New Roman"/>
          <w:b/>
          <w:color w:val="000000" w:themeColor="text1"/>
          <w:sz w:val="24"/>
          <w:szCs w:val="24"/>
        </w:rPr>
      </w:pPr>
      <w:r w:rsidRPr="00AB5DE8">
        <w:rPr>
          <w:rFonts w:ascii="Times New Roman" w:eastAsiaTheme="minorHAnsi" w:hAnsi="Times New Roman" w:cs="Times New Roman"/>
          <w:noProof/>
          <w:color w:val="000000" w:themeColor="text1"/>
          <w:sz w:val="24"/>
          <w:szCs w:val="24"/>
        </w:rPr>
        <w:drawing>
          <wp:inline distT="0" distB="0" distL="0" distR="0" wp14:anchorId="3DCEE7AF" wp14:editId="459AFFE9">
            <wp:extent cx="4419600" cy="2743200"/>
            <wp:effectExtent l="0" t="0" r="0" b="0"/>
            <wp:docPr id="8" name="Chart 8">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2E5EA19-DF2A-48A9-8517-D0EC0220E5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AB5DE8">
        <w:rPr>
          <w:rFonts w:ascii="Times New Roman" w:eastAsiaTheme="minorHAnsi" w:hAnsi="Times New Roman" w:cs="Times New Roman"/>
          <w:noProof/>
          <w:color w:val="000000" w:themeColor="text1"/>
          <w:sz w:val="24"/>
          <w:szCs w:val="24"/>
        </w:rPr>
        <w:drawing>
          <wp:inline distT="0" distB="0" distL="0" distR="0" wp14:anchorId="66587797" wp14:editId="6AF0D5E9">
            <wp:extent cx="4095750" cy="2743200"/>
            <wp:effectExtent l="0" t="0" r="0" b="0"/>
            <wp:docPr id="9" name="Chart 9">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C963681-0409-4D45-967F-1720B534B2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A566544" w14:textId="77777777" w:rsidR="00885D00" w:rsidRPr="00AB5DE8" w:rsidRDefault="00885D00" w:rsidP="00885D00">
      <w:pPr>
        <w:adjustRightInd w:val="0"/>
        <w:spacing w:after="160" w:line="259" w:lineRule="auto"/>
        <w:ind w:left="1980" w:right="-4896" w:hanging="1890"/>
        <w:jc w:val="both"/>
        <w:rPr>
          <w:rFonts w:ascii="Times New Roman" w:eastAsiaTheme="minorHAnsi" w:hAnsi="Times New Roman" w:cs="Times New Roman"/>
          <w:b/>
          <w:color w:val="000000" w:themeColor="text1"/>
          <w:sz w:val="24"/>
          <w:szCs w:val="24"/>
        </w:rPr>
      </w:pPr>
      <w:r w:rsidRPr="00AB5DE8">
        <w:rPr>
          <w:rFonts w:ascii="Times New Roman" w:eastAsiaTheme="minorHAnsi" w:hAnsi="Times New Roman" w:cs="Times New Roman"/>
          <w:noProof/>
          <w:color w:val="000000" w:themeColor="text1"/>
          <w:sz w:val="24"/>
          <w:szCs w:val="24"/>
        </w:rPr>
        <w:drawing>
          <wp:inline distT="0" distB="0" distL="0" distR="0" wp14:anchorId="344B47BA" wp14:editId="470B7C9E">
            <wp:extent cx="4419600" cy="2743200"/>
            <wp:effectExtent l="0" t="0" r="0" b="0"/>
            <wp:docPr id="10" name="Chart 10">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BA68F23B-F3FF-41CB-9912-6C2C73063B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AB5DE8">
        <w:rPr>
          <w:rFonts w:ascii="Times New Roman" w:eastAsiaTheme="minorHAnsi" w:hAnsi="Times New Roman" w:cs="Times New Roman"/>
          <w:noProof/>
          <w:color w:val="000000" w:themeColor="text1"/>
          <w:sz w:val="24"/>
          <w:szCs w:val="24"/>
        </w:rPr>
        <w:drawing>
          <wp:inline distT="0" distB="0" distL="0" distR="0" wp14:anchorId="1EB88F45" wp14:editId="295D03B0">
            <wp:extent cx="4095750" cy="2743200"/>
            <wp:effectExtent l="0" t="0" r="0" b="0"/>
            <wp:docPr id="11" name="Chart 11">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756324D-9096-4165-BB17-362CC85ABA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F779C26" w14:textId="77777777" w:rsidR="00885D00" w:rsidRPr="00AB5DE8" w:rsidRDefault="00885D00" w:rsidP="00885D00">
      <w:pPr>
        <w:spacing w:after="160" w:line="259" w:lineRule="auto"/>
        <w:ind w:right="-5328"/>
        <w:rPr>
          <w:rFonts w:ascii="Times New Roman" w:eastAsiaTheme="minorHAnsi" w:hAnsi="Times New Roman" w:cs="Times New Roman"/>
          <w:b/>
          <w:color w:val="000000" w:themeColor="text1"/>
          <w:sz w:val="24"/>
          <w:szCs w:val="24"/>
        </w:rPr>
      </w:pPr>
      <w:r w:rsidRPr="00AB5DE8">
        <w:rPr>
          <w:rFonts w:ascii="Times New Roman" w:eastAsiaTheme="minorHAnsi" w:hAnsi="Times New Roman" w:cs="Times New Roman"/>
          <w:b/>
          <w:color w:val="000000" w:themeColor="text1"/>
          <w:sz w:val="24"/>
          <w:szCs w:val="24"/>
        </w:rPr>
        <w:lastRenderedPageBreak/>
        <w:t>Khanewal</w:t>
      </w:r>
    </w:p>
    <w:p w14:paraId="1AAE2B5C" w14:textId="77777777" w:rsidR="00885D00" w:rsidRPr="00AB5DE8" w:rsidRDefault="00885D00" w:rsidP="00885D00">
      <w:pPr>
        <w:spacing w:after="160" w:line="259" w:lineRule="auto"/>
        <w:ind w:right="-5328"/>
        <w:rPr>
          <w:rFonts w:ascii="Times New Roman" w:eastAsiaTheme="minorHAnsi" w:hAnsi="Times New Roman" w:cs="Times New Roman"/>
          <w:b/>
          <w:color w:val="000000" w:themeColor="text1"/>
          <w:sz w:val="24"/>
          <w:szCs w:val="24"/>
        </w:rPr>
      </w:pPr>
      <w:r w:rsidRPr="00AB5DE8">
        <w:rPr>
          <w:rFonts w:ascii="Times New Roman" w:eastAsiaTheme="minorHAnsi" w:hAnsi="Times New Roman" w:cs="Times New Roman"/>
          <w:noProof/>
          <w:color w:val="000000" w:themeColor="text1"/>
          <w:sz w:val="24"/>
          <w:szCs w:val="24"/>
        </w:rPr>
        <w:drawing>
          <wp:inline distT="0" distB="0" distL="0" distR="0" wp14:anchorId="70634490" wp14:editId="2B4A290C">
            <wp:extent cx="4257675" cy="2743200"/>
            <wp:effectExtent l="0" t="0" r="9525" b="0"/>
            <wp:docPr id="12" name="Chart 12">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910A3A65-C073-43CC-A4AD-E08B3FADEC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AB5DE8">
        <w:rPr>
          <w:rFonts w:ascii="Times New Roman" w:eastAsiaTheme="minorHAnsi" w:hAnsi="Times New Roman" w:cs="Times New Roman"/>
          <w:noProof/>
          <w:color w:val="000000" w:themeColor="text1"/>
          <w:sz w:val="24"/>
          <w:szCs w:val="24"/>
        </w:rPr>
        <w:drawing>
          <wp:inline distT="0" distB="0" distL="0" distR="0" wp14:anchorId="57157804" wp14:editId="6DAA164E">
            <wp:extent cx="4295775" cy="2743200"/>
            <wp:effectExtent l="0" t="0" r="9525" b="0"/>
            <wp:docPr id="13" name="Chart 13">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55C870B1-C62E-43DD-B463-4AA6A1A97F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Pr="00AB5DE8">
        <w:rPr>
          <w:rFonts w:ascii="Times New Roman" w:eastAsiaTheme="minorHAnsi" w:hAnsi="Times New Roman" w:cs="Times New Roman"/>
          <w:noProof/>
          <w:color w:val="000000" w:themeColor="text1"/>
          <w:sz w:val="24"/>
          <w:szCs w:val="24"/>
        </w:rPr>
        <w:drawing>
          <wp:inline distT="0" distB="0" distL="0" distR="0" wp14:anchorId="31269AE9" wp14:editId="311197C4">
            <wp:extent cx="4257675" cy="2638425"/>
            <wp:effectExtent l="0" t="0" r="9525" b="9525"/>
            <wp:docPr id="14" name="Chart 14">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FEB57D1-7626-4DD1-9460-67AADAD0F0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AB5DE8">
        <w:rPr>
          <w:rFonts w:ascii="Times New Roman" w:eastAsiaTheme="minorHAnsi" w:hAnsi="Times New Roman" w:cs="Times New Roman"/>
          <w:noProof/>
          <w:color w:val="000000" w:themeColor="text1"/>
          <w:sz w:val="24"/>
          <w:szCs w:val="24"/>
        </w:rPr>
        <w:drawing>
          <wp:inline distT="0" distB="0" distL="0" distR="0" wp14:anchorId="0AF7F9BF" wp14:editId="6634C90F">
            <wp:extent cx="4295775" cy="2638425"/>
            <wp:effectExtent l="0" t="0" r="9525" b="9525"/>
            <wp:docPr id="15" name="Chart 15">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89AC4D1-535B-4BC4-BA02-6919507C83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6C21BD3" w14:textId="77777777" w:rsidR="00885D00" w:rsidRPr="00AB5DE8" w:rsidRDefault="00885D00" w:rsidP="00885D00">
      <w:pPr>
        <w:spacing w:after="160" w:line="259" w:lineRule="auto"/>
        <w:rPr>
          <w:rFonts w:ascii="Times New Roman" w:eastAsiaTheme="minorHAnsi" w:hAnsi="Times New Roman" w:cs="Times New Roman"/>
          <w:b/>
          <w:color w:val="000000" w:themeColor="text1"/>
          <w:sz w:val="24"/>
          <w:szCs w:val="24"/>
        </w:rPr>
      </w:pPr>
      <w:r w:rsidRPr="00AB5DE8">
        <w:rPr>
          <w:rFonts w:ascii="Times New Roman" w:eastAsiaTheme="minorHAnsi" w:hAnsi="Times New Roman" w:cs="Times New Roman"/>
          <w:b/>
          <w:color w:val="000000" w:themeColor="text1"/>
          <w:sz w:val="24"/>
          <w:szCs w:val="24"/>
        </w:rPr>
        <w:br w:type="page"/>
      </w:r>
      <w:r w:rsidRPr="00AB5DE8">
        <w:rPr>
          <w:rFonts w:ascii="Times New Roman" w:eastAsiaTheme="minorHAnsi" w:hAnsi="Times New Roman" w:cs="Times New Roman"/>
          <w:b/>
          <w:color w:val="000000" w:themeColor="text1"/>
          <w:sz w:val="24"/>
          <w:szCs w:val="24"/>
        </w:rPr>
        <w:lastRenderedPageBreak/>
        <w:t>Bahawalpur</w:t>
      </w:r>
    </w:p>
    <w:p w14:paraId="7FB2385A" w14:textId="77777777" w:rsidR="00885D00" w:rsidRPr="00AB5DE8" w:rsidRDefault="00885D00" w:rsidP="00885D00">
      <w:pPr>
        <w:spacing w:after="160" w:line="259" w:lineRule="auto"/>
        <w:ind w:right="-5616"/>
        <w:rPr>
          <w:rFonts w:ascii="Times New Roman" w:eastAsiaTheme="minorHAnsi" w:hAnsi="Times New Roman" w:cs="Times New Roman"/>
          <w:b/>
          <w:color w:val="000000" w:themeColor="text1"/>
          <w:sz w:val="24"/>
          <w:szCs w:val="24"/>
        </w:rPr>
      </w:pPr>
      <w:r w:rsidRPr="00AB5DE8">
        <w:rPr>
          <w:rFonts w:ascii="Times New Roman" w:eastAsiaTheme="minorHAnsi" w:hAnsi="Times New Roman" w:cs="Times New Roman"/>
          <w:noProof/>
          <w:color w:val="000000" w:themeColor="text1"/>
          <w:sz w:val="24"/>
          <w:szCs w:val="24"/>
        </w:rPr>
        <w:drawing>
          <wp:inline distT="0" distB="0" distL="0" distR="0" wp14:anchorId="121238E4" wp14:editId="601D40A4">
            <wp:extent cx="4181475" cy="2743200"/>
            <wp:effectExtent l="0" t="0" r="9525" b="0"/>
            <wp:docPr id="16" name="Chart 16">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DB4964EA-FC75-4688-8527-05757DB80E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Pr="00AB5DE8">
        <w:rPr>
          <w:rFonts w:ascii="Times New Roman" w:eastAsiaTheme="minorHAnsi" w:hAnsi="Times New Roman" w:cs="Times New Roman"/>
          <w:noProof/>
          <w:color w:val="000000" w:themeColor="text1"/>
          <w:sz w:val="24"/>
          <w:szCs w:val="24"/>
        </w:rPr>
        <w:drawing>
          <wp:inline distT="0" distB="0" distL="0" distR="0" wp14:anchorId="5D45CE29" wp14:editId="5A02DB07">
            <wp:extent cx="4429125" cy="2743200"/>
            <wp:effectExtent l="0" t="0" r="9525" b="0"/>
            <wp:docPr id="17" name="Chart 17">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1CE0C258-B42B-4FB3-AEAC-545070ED9E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328D891" w14:textId="77777777" w:rsidR="00885D00" w:rsidRPr="00AB5DE8" w:rsidRDefault="00885D00" w:rsidP="00885D00">
      <w:pPr>
        <w:spacing w:after="160" w:line="259" w:lineRule="auto"/>
        <w:ind w:right="-5616"/>
        <w:rPr>
          <w:rFonts w:ascii="Times New Roman" w:eastAsiaTheme="minorHAnsi" w:hAnsi="Times New Roman" w:cs="Times New Roman"/>
          <w:b/>
          <w:color w:val="000000" w:themeColor="text1"/>
          <w:sz w:val="24"/>
          <w:szCs w:val="24"/>
        </w:rPr>
      </w:pPr>
      <w:r w:rsidRPr="00AB5DE8">
        <w:rPr>
          <w:rFonts w:ascii="Times New Roman" w:eastAsiaTheme="minorHAnsi" w:hAnsi="Times New Roman" w:cs="Times New Roman"/>
          <w:noProof/>
          <w:color w:val="000000" w:themeColor="text1"/>
          <w:sz w:val="24"/>
          <w:szCs w:val="24"/>
        </w:rPr>
        <w:drawing>
          <wp:inline distT="0" distB="0" distL="0" distR="0" wp14:anchorId="3A99771B" wp14:editId="2C7B1F4D">
            <wp:extent cx="4181475" cy="2743200"/>
            <wp:effectExtent l="0" t="0" r="9525" b="0"/>
            <wp:docPr id="18" name="Chart 18">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1145CD25-77AD-47DC-97A0-A6CDBA9A3D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AB5DE8">
        <w:rPr>
          <w:rFonts w:ascii="Times New Roman" w:eastAsiaTheme="minorHAnsi" w:hAnsi="Times New Roman" w:cs="Times New Roman"/>
          <w:noProof/>
          <w:color w:val="000000" w:themeColor="text1"/>
          <w:sz w:val="24"/>
          <w:szCs w:val="24"/>
        </w:rPr>
        <w:drawing>
          <wp:inline distT="0" distB="0" distL="0" distR="0" wp14:anchorId="0A6C944F" wp14:editId="02824B2F">
            <wp:extent cx="4429125" cy="2743200"/>
            <wp:effectExtent l="0" t="0" r="9525" b="0"/>
            <wp:docPr id="19" name="Chart 19">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90BE1271-6005-4B14-BA31-61B93A6506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10926E5" w14:textId="77777777" w:rsidR="00885D00" w:rsidRPr="00AB5DE8" w:rsidRDefault="00885D00" w:rsidP="00885D00">
      <w:pPr>
        <w:spacing w:after="160" w:line="259" w:lineRule="auto"/>
        <w:rPr>
          <w:rFonts w:ascii="Times New Roman" w:eastAsiaTheme="minorHAnsi" w:hAnsi="Times New Roman" w:cs="Times New Roman"/>
          <w:b/>
          <w:color w:val="000000" w:themeColor="text1"/>
          <w:sz w:val="24"/>
          <w:szCs w:val="24"/>
        </w:rPr>
      </w:pPr>
      <w:r w:rsidRPr="00AB5DE8">
        <w:rPr>
          <w:rFonts w:ascii="Times New Roman" w:eastAsiaTheme="minorHAnsi" w:hAnsi="Times New Roman" w:cs="Times New Roman"/>
          <w:b/>
          <w:color w:val="000000" w:themeColor="text1"/>
          <w:sz w:val="24"/>
          <w:szCs w:val="24"/>
        </w:rPr>
        <w:br w:type="page"/>
      </w:r>
      <w:r w:rsidRPr="00AB5DE8">
        <w:rPr>
          <w:rFonts w:ascii="Times New Roman" w:eastAsiaTheme="minorHAnsi" w:hAnsi="Times New Roman" w:cs="Times New Roman"/>
          <w:b/>
          <w:color w:val="000000" w:themeColor="text1"/>
          <w:sz w:val="24"/>
          <w:szCs w:val="24"/>
        </w:rPr>
        <w:lastRenderedPageBreak/>
        <w:t>Multan</w:t>
      </w:r>
    </w:p>
    <w:p w14:paraId="5725C82D" w14:textId="77777777" w:rsidR="00885D00" w:rsidRPr="00AB5DE8" w:rsidRDefault="00885D00" w:rsidP="00885D00">
      <w:pPr>
        <w:spacing w:after="160" w:line="259" w:lineRule="auto"/>
        <w:ind w:right="-4896"/>
        <w:rPr>
          <w:rFonts w:ascii="Times New Roman" w:eastAsiaTheme="minorHAnsi" w:hAnsi="Times New Roman" w:cs="Times New Roman"/>
          <w:b/>
          <w:color w:val="000000" w:themeColor="text1"/>
          <w:sz w:val="24"/>
          <w:szCs w:val="24"/>
        </w:rPr>
      </w:pPr>
      <w:r w:rsidRPr="00AB5DE8">
        <w:rPr>
          <w:rFonts w:ascii="Times New Roman" w:eastAsiaTheme="minorHAnsi" w:hAnsi="Times New Roman" w:cs="Times New Roman"/>
          <w:noProof/>
          <w:color w:val="000000" w:themeColor="text1"/>
          <w:sz w:val="24"/>
          <w:szCs w:val="24"/>
        </w:rPr>
        <w:drawing>
          <wp:inline distT="0" distB="0" distL="0" distR="0" wp14:anchorId="5B8AEB31" wp14:editId="7B6D9B94">
            <wp:extent cx="4238625" cy="2743200"/>
            <wp:effectExtent l="0" t="0" r="9525" b="0"/>
            <wp:docPr id="20" name="Chart 20">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958E242-7228-40EB-828E-EB638156E3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AB5DE8">
        <w:rPr>
          <w:rFonts w:ascii="Times New Roman" w:eastAsiaTheme="minorHAnsi" w:hAnsi="Times New Roman" w:cs="Times New Roman"/>
          <w:noProof/>
          <w:color w:val="000000" w:themeColor="text1"/>
          <w:sz w:val="24"/>
          <w:szCs w:val="24"/>
        </w:rPr>
        <w:drawing>
          <wp:inline distT="0" distB="0" distL="0" distR="0" wp14:anchorId="36F6795F" wp14:editId="289B0E0D">
            <wp:extent cx="4419600" cy="2743200"/>
            <wp:effectExtent l="0" t="0" r="0" b="0"/>
            <wp:docPr id="21" name="Chart 21">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B40E46CF-8F06-41B6-AE49-E12382D204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AB5DE8">
        <w:rPr>
          <w:rFonts w:ascii="Times New Roman" w:eastAsiaTheme="minorHAnsi" w:hAnsi="Times New Roman" w:cs="Times New Roman"/>
          <w:noProof/>
          <w:color w:val="000000" w:themeColor="text1"/>
          <w:sz w:val="24"/>
          <w:szCs w:val="24"/>
        </w:rPr>
        <w:drawing>
          <wp:inline distT="0" distB="0" distL="0" distR="0" wp14:anchorId="5F76C8B6" wp14:editId="6AFECC99">
            <wp:extent cx="4238625" cy="2743200"/>
            <wp:effectExtent l="0" t="0" r="9525" b="0"/>
            <wp:docPr id="22" name="Chart 22">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97BD352B-2BC1-4007-909A-48DAEB5FE4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AB5DE8">
        <w:rPr>
          <w:rFonts w:ascii="Times New Roman" w:eastAsiaTheme="minorHAnsi" w:hAnsi="Times New Roman" w:cs="Times New Roman"/>
          <w:noProof/>
          <w:color w:val="000000" w:themeColor="text1"/>
          <w:sz w:val="24"/>
          <w:szCs w:val="24"/>
        </w:rPr>
        <w:drawing>
          <wp:inline distT="0" distB="0" distL="0" distR="0" wp14:anchorId="4BFC0BA8" wp14:editId="1F581276">
            <wp:extent cx="4419600" cy="2743200"/>
            <wp:effectExtent l="0" t="0" r="0" b="0"/>
            <wp:docPr id="23" name="Chart 23">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DA3C0F24-54B4-4476-BA48-383D47CE09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F7D4DE6" w14:textId="77777777" w:rsidR="00885D00" w:rsidRPr="00AB5DE8" w:rsidRDefault="00885D00" w:rsidP="00885D00">
      <w:pPr>
        <w:spacing w:after="160" w:line="259" w:lineRule="auto"/>
        <w:rPr>
          <w:rFonts w:ascii="Times New Roman" w:eastAsiaTheme="minorHAnsi" w:hAnsi="Times New Roman" w:cs="Times New Roman"/>
          <w:b/>
          <w:color w:val="000000" w:themeColor="text1"/>
          <w:sz w:val="24"/>
          <w:szCs w:val="24"/>
        </w:rPr>
      </w:pPr>
      <w:r w:rsidRPr="00AB5DE8">
        <w:rPr>
          <w:rFonts w:ascii="Times New Roman" w:eastAsiaTheme="minorHAnsi" w:hAnsi="Times New Roman" w:cs="Times New Roman"/>
          <w:b/>
          <w:color w:val="000000" w:themeColor="text1"/>
          <w:sz w:val="24"/>
          <w:szCs w:val="24"/>
        </w:rPr>
        <w:br w:type="page"/>
      </w:r>
      <w:r w:rsidRPr="00AB5DE8">
        <w:rPr>
          <w:rFonts w:ascii="Times New Roman" w:eastAsiaTheme="minorHAnsi" w:hAnsi="Times New Roman" w:cs="Times New Roman"/>
          <w:b/>
          <w:color w:val="000000" w:themeColor="text1"/>
          <w:sz w:val="24"/>
          <w:szCs w:val="24"/>
        </w:rPr>
        <w:lastRenderedPageBreak/>
        <w:t>Sahiwal</w:t>
      </w:r>
    </w:p>
    <w:p w14:paraId="652256E8" w14:textId="77777777" w:rsidR="00885D00" w:rsidRPr="00AB5DE8" w:rsidRDefault="00885D00" w:rsidP="00DC24E7">
      <w:pPr>
        <w:adjustRightInd w:val="0"/>
        <w:spacing w:after="160" w:line="259" w:lineRule="auto"/>
        <w:ind w:left="1980" w:right="-4464" w:hanging="1890"/>
        <w:jc w:val="both"/>
        <w:rPr>
          <w:rFonts w:ascii="Times New Roman" w:eastAsiaTheme="minorHAnsi" w:hAnsi="Times New Roman" w:cs="Times New Roman"/>
          <w:b/>
          <w:color w:val="000000" w:themeColor="text1"/>
          <w:sz w:val="24"/>
          <w:szCs w:val="24"/>
        </w:rPr>
      </w:pPr>
      <w:r w:rsidRPr="00AB5DE8">
        <w:rPr>
          <w:rFonts w:ascii="Times New Roman" w:eastAsiaTheme="minorHAnsi" w:hAnsi="Times New Roman" w:cs="Times New Roman"/>
          <w:noProof/>
          <w:color w:val="000000" w:themeColor="text1"/>
          <w:sz w:val="24"/>
          <w:szCs w:val="24"/>
        </w:rPr>
        <w:drawing>
          <wp:inline distT="0" distB="0" distL="0" distR="0" wp14:anchorId="10C8F7F6" wp14:editId="08DD4999">
            <wp:extent cx="4248150" cy="2743200"/>
            <wp:effectExtent l="0" t="0" r="0" b="0"/>
            <wp:docPr id="24" name="Chart 24">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FDAF3A4-EF6B-4F8D-B801-9ABFF5411B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Pr="00AB5DE8">
        <w:rPr>
          <w:rFonts w:ascii="Times New Roman" w:eastAsiaTheme="minorHAnsi" w:hAnsi="Times New Roman" w:cs="Times New Roman"/>
          <w:noProof/>
          <w:color w:val="000000" w:themeColor="text1"/>
          <w:sz w:val="24"/>
          <w:szCs w:val="24"/>
        </w:rPr>
        <w:drawing>
          <wp:inline distT="0" distB="0" distL="0" distR="0" wp14:anchorId="2C5D3306" wp14:editId="0E7B28C0">
            <wp:extent cx="4286250" cy="2743200"/>
            <wp:effectExtent l="0" t="0" r="0" b="0"/>
            <wp:docPr id="25" name="Chart 25">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5ACF10F-CB4D-4715-BC6C-48D76D3056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16CE0C3" w14:textId="77777777" w:rsidR="00885D00" w:rsidRPr="00AB5DE8" w:rsidRDefault="00885D00" w:rsidP="00885D00">
      <w:pPr>
        <w:adjustRightInd w:val="0"/>
        <w:spacing w:after="160" w:line="259" w:lineRule="auto"/>
        <w:ind w:left="1980" w:right="-5040" w:hanging="1890"/>
        <w:jc w:val="both"/>
        <w:rPr>
          <w:rFonts w:ascii="Times New Roman" w:eastAsiaTheme="minorHAnsi" w:hAnsi="Times New Roman" w:cs="Times New Roman"/>
          <w:b/>
          <w:color w:val="000000" w:themeColor="text1"/>
          <w:sz w:val="24"/>
          <w:szCs w:val="24"/>
        </w:rPr>
      </w:pPr>
      <w:r w:rsidRPr="00AB5DE8">
        <w:rPr>
          <w:rFonts w:ascii="Times New Roman" w:eastAsiaTheme="minorHAnsi" w:hAnsi="Times New Roman" w:cs="Times New Roman"/>
          <w:noProof/>
          <w:color w:val="000000" w:themeColor="text1"/>
          <w:sz w:val="24"/>
          <w:szCs w:val="24"/>
        </w:rPr>
        <w:drawing>
          <wp:inline distT="0" distB="0" distL="0" distR="0" wp14:anchorId="25D710BD" wp14:editId="46A9E4F9">
            <wp:extent cx="4248150" cy="2743200"/>
            <wp:effectExtent l="0" t="0" r="0" b="0"/>
            <wp:docPr id="26" name="Chart 26">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B052F31B-1BD1-4258-A50D-C5311972F9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AB5DE8">
        <w:rPr>
          <w:rFonts w:ascii="Times New Roman" w:eastAsiaTheme="minorHAnsi" w:hAnsi="Times New Roman" w:cs="Times New Roman"/>
          <w:noProof/>
          <w:color w:val="000000" w:themeColor="text1"/>
          <w:sz w:val="24"/>
          <w:szCs w:val="24"/>
        </w:rPr>
        <w:drawing>
          <wp:inline distT="0" distB="0" distL="0" distR="0" wp14:anchorId="7EC1F4C7" wp14:editId="71D86BB4">
            <wp:extent cx="4286250" cy="2743200"/>
            <wp:effectExtent l="0" t="0" r="0" b="0"/>
            <wp:docPr id="27" name="Chart 27">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BB988E6-CFE6-48D3-999B-4E173FC2E5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8F79AEA" w14:textId="77777777" w:rsidR="00885D00" w:rsidRPr="00AB5DE8" w:rsidRDefault="00885D00" w:rsidP="00885D00">
      <w:pPr>
        <w:adjustRightInd w:val="0"/>
        <w:spacing w:after="160" w:line="259" w:lineRule="auto"/>
        <w:ind w:left="1980" w:hanging="1890"/>
        <w:jc w:val="both"/>
        <w:rPr>
          <w:rFonts w:ascii="Times New Roman" w:eastAsiaTheme="minorHAnsi" w:hAnsi="Times New Roman" w:cs="Times New Roman"/>
          <w:b/>
          <w:color w:val="000000" w:themeColor="text1"/>
          <w:sz w:val="24"/>
          <w:szCs w:val="24"/>
        </w:rPr>
      </w:pPr>
      <w:r w:rsidRPr="00AB5DE8">
        <w:rPr>
          <w:rFonts w:ascii="Times New Roman" w:eastAsiaTheme="minorHAnsi" w:hAnsi="Times New Roman" w:cs="Times New Roman"/>
          <w:b/>
          <w:color w:val="000000" w:themeColor="text1"/>
          <w:sz w:val="24"/>
          <w:szCs w:val="24"/>
        </w:rPr>
        <w:lastRenderedPageBreak/>
        <w:t>Faisalabad</w:t>
      </w:r>
    </w:p>
    <w:p w14:paraId="4DFEE96F" w14:textId="77777777" w:rsidR="00885D00" w:rsidRPr="00AB5DE8" w:rsidRDefault="00885D00" w:rsidP="00885D00">
      <w:pPr>
        <w:adjustRightInd w:val="0"/>
        <w:spacing w:after="160" w:line="259" w:lineRule="auto"/>
        <w:ind w:left="1980" w:right="-5040" w:hanging="1890"/>
        <w:jc w:val="both"/>
        <w:rPr>
          <w:rFonts w:ascii="Times New Roman" w:eastAsiaTheme="minorHAnsi" w:hAnsi="Times New Roman" w:cs="Times New Roman"/>
          <w:b/>
          <w:color w:val="000000" w:themeColor="text1"/>
          <w:sz w:val="24"/>
          <w:szCs w:val="24"/>
        </w:rPr>
      </w:pPr>
      <w:r w:rsidRPr="00AB5DE8">
        <w:rPr>
          <w:rFonts w:ascii="Times New Roman" w:eastAsiaTheme="minorHAnsi" w:hAnsi="Times New Roman" w:cs="Times New Roman"/>
          <w:noProof/>
          <w:color w:val="000000" w:themeColor="text1"/>
          <w:sz w:val="24"/>
          <w:szCs w:val="24"/>
        </w:rPr>
        <w:drawing>
          <wp:inline distT="0" distB="0" distL="0" distR="0" wp14:anchorId="16A8CA82" wp14:editId="646DA947">
            <wp:extent cx="4333875" cy="2743200"/>
            <wp:effectExtent l="0" t="0" r="9525" b="0"/>
            <wp:docPr id="28" name="Chart 28">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B786FADC-B76B-4315-850B-4AA03B743D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Pr="00AB5DE8">
        <w:rPr>
          <w:rFonts w:ascii="Times New Roman" w:eastAsiaTheme="minorHAnsi" w:hAnsi="Times New Roman" w:cs="Times New Roman"/>
          <w:noProof/>
          <w:color w:val="000000" w:themeColor="text1"/>
          <w:sz w:val="24"/>
          <w:szCs w:val="24"/>
        </w:rPr>
        <w:drawing>
          <wp:inline distT="0" distB="0" distL="0" distR="0" wp14:anchorId="5E03F0A4" wp14:editId="5833BA57">
            <wp:extent cx="4143375" cy="2743200"/>
            <wp:effectExtent l="0" t="0" r="9525" b="0"/>
            <wp:docPr id="29" name="Chart 29">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D13EA57B-B663-482A-A84A-EC37D948FF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74E2CDA" w14:textId="77777777" w:rsidR="00885D00" w:rsidRPr="00AB5DE8" w:rsidRDefault="00885D00" w:rsidP="00885D00">
      <w:pPr>
        <w:adjustRightInd w:val="0"/>
        <w:spacing w:after="160" w:line="259" w:lineRule="auto"/>
        <w:ind w:left="1980" w:right="-5040" w:hanging="1890"/>
        <w:jc w:val="both"/>
        <w:rPr>
          <w:rFonts w:ascii="Times New Roman" w:eastAsiaTheme="minorHAnsi" w:hAnsi="Times New Roman" w:cs="Times New Roman"/>
          <w:b/>
          <w:color w:val="000000" w:themeColor="text1"/>
          <w:sz w:val="24"/>
          <w:szCs w:val="24"/>
        </w:rPr>
      </w:pPr>
      <w:r w:rsidRPr="00AB5DE8">
        <w:rPr>
          <w:rFonts w:ascii="Times New Roman" w:eastAsiaTheme="minorHAnsi" w:hAnsi="Times New Roman" w:cs="Times New Roman"/>
          <w:noProof/>
          <w:color w:val="000000" w:themeColor="text1"/>
          <w:sz w:val="24"/>
          <w:szCs w:val="24"/>
        </w:rPr>
        <w:drawing>
          <wp:inline distT="0" distB="0" distL="0" distR="0" wp14:anchorId="5380719F" wp14:editId="0193CEB0">
            <wp:extent cx="4343400" cy="2743200"/>
            <wp:effectExtent l="0" t="0" r="0" b="0"/>
            <wp:docPr id="30" name="Chart 30">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1968BCC3-CBD3-417B-AD5B-2729C0B091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Pr="00AB5DE8">
        <w:rPr>
          <w:rFonts w:ascii="Times New Roman" w:eastAsiaTheme="minorHAnsi" w:hAnsi="Times New Roman" w:cs="Times New Roman"/>
          <w:noProof/>
          <w:color w:val="000000" w:themeColor="text1"/>
          <w:sz w:val="24"/>
          <w:szCs w:val="24"/>
        </w:rPr>
        <w:drawing>
          <wp:inline distT="0" distB="0" distL="0" distR="0" wp14:anchorId="1E6CD4F6" wp14:editId="50329C7C">
            <wp:extent cx="4143375" cy="2743200"/>
            <wp:effectExtent l="0" t="0" r="9525" b="0"/>
            <wp:docPr id="31" name="Chart 31">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F0250CA-DD53-4E07-A89F-634ECFD56E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D1B85C2" w14:textId="77777777" w:rsidR="00885D00" w:rsidRPr="00AB5DE8" w:rsidRDefault="00885D00" w:rsidP="00885D00">
      <w:pPr>
        <w:spacing w:after="160" w:line="259" w:lineRule="auto"/>
        <w:rPr>
          <w:rFonts w:ascii="Times New Roman" w:hAnsi="Times New Roman" w:cs="Times New Roman"/>
          <w:color w:val="000000" w:themeColor="text1"/>
          <w:sz w:val="24"/>
          <w:szCs w:val="24"/>
        </w:rPr>
        <w:sectPr w:rsidR="00885D00" w:rsidRPr="00AB5DE8" w:rsidSect="00DE1397">
          <w:pgSz w:w="15840" w:h="12240" w:orient="landscape"/>
          <w:pgMar w:top="1440" w:right="1440" w:bottom="1440" w:left="1066" w:header="0" w:footer="0" w:gutter="0"/>
          <w:cols w:space="0" w:equalWidth="0">
            <w:col w:w="9354"/>
          </w:cols>
          <w:docGrid w:linePitch="360"/>
        </w:sectPr>
      </w:pPr>
    </w:p>
    <w:p w14:paraId="43E71FCB" w14:textId="1F2AE1D9" w:rsidR="00885D00" w:rsidRPr="00AB5DE8" w:rsidRDefault="00F71DB9" w:rsidP="00885D00">
      <w:pPr>
        <w:spacing w:line="0" w:lineRule="atLeast"/>
        <w:ind w:right="-360"/>
        <w:jc w:val="both"/>
        <w:rPr>
          <w:rFonts w:ascii="Times New Roman" w:eastAsia="Times New Roman" w:hAnsi="Times New Roman" w:cs="Times New Roman"/>
          <w:b/>
          <w:color w:val="000000" w:themeColor="text1"/>
          <w:sz w:val="30"/>
          <w:szCs w:val="24"/>
          <w:lang w:val="en-GB"/>
        </w:rPr>
      </w:pPr>
      <w:r>
        <w:rPr>
          <w:rFonts w:ascii="Times New Roman" w:eastAsia="Times New Roman" w:hAnsi="Times New Roman" w:cs="Times New Roman"/>
          <w:b/>
          <w:color w:val="000000" w:themeColor="text1"/>
          <w:sz w:val="30"/>
          <w:szCs w:val="24"/>
          <w:lang w:val="en-GB"/>
        </w:rPr>
        <w:lastRenderedPageBreak/>
        <w:t>METHODOLOGY (</w:t>
      </w:r>
      <w:r w:rsidR="00885D00" w:rsidRPr="00AB5DE8">
        <w:rPr>
          <w:rFonts w:ascii="Times New Roman" w:eastAsia="Times New Roman" w:hAnsi="Times New Roman" w:cs="Times New Roman"/>
          <w:b/>
          <w:color w:val="000000" w:themeColor="text1"/>
          <w:sz w:val="30"/>
          <w:szCs w:val="24"/>
          <w:lang w:val="en-GB"/>
        </w:rPr>
        <w:t>YEAR 2019</w:t>
      </w:r>
      <w:r>
        <w:rPr>
          <w:rFonts w:ascii="Times New Roman" w:eastAsia="Times New Roman" w:hAnsi="Times New Roman" w:cs="Times New Roman"/>
          <w:b/>
          <w:color w:val="000000" w:themeColor="text1"/>
          <w:sz w:val="30"/>
          <w:szCs w:val="24"/>
          <w:lang w:val="en-GB"/>
        </w:rPr>
        <w:t>)</w:t>
      </w:r>
    </w:p>
    <w:p w14:paraId="14BB910E" w14:textId="77777777" w:rsidR="00885D00" w:rsidRPr="00AB5DE8" w:rsidRDefault="00885D00" w:rsidP="00885D00">
      <w:pPr>
        <w:spacing w:line="360" w:lineRule="auto"/>
        <w:ind w:left="90" w:right="-18" w:firstLine="630"/>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 xml:space="preserve">Six different districts (Multan, Bahawalpur, Khanewal, Sahiwal, Faisalabad and Vehari) were selected for survey and collection of PBW as well as for the study PBW population dynamics. Fixed survey method was used. The data on PBW adults capture per trap was collected on fortnightly basis from 01-01-2019 to 31-12-2019. Similarly, PBW infestation data (% boll infestation and % flower infestation) was also collected during flowering and boll formation stages of cotton from July 1, 2019 to 01-10-2019. Twenty five (25) plants were selected randomly from an acre and total number of infested and uninfested flowers and bolls per plant were counted from each district on fortnightly basis. The collected data were then transformed into percentage infestation. The infested bolls/flowers were brought to laboratory and placed in adult rearing cages till the adult emergence. The larvae, pupae and emerging adults from these infested bolls were later on used for morphological identification and DNA barcoding studies.  </w:t>
      </w:r>
    </w:p>
    <w:p w14:paraId="7AB8858C" w14:textId="77777777" w:rsidR="00885D00" w:rsidRPr="00AB5DE8" w:rsidRDefault="00885D00" w:rsidP="00885D00">
      <w:pPr>
        <w:spacing w:line="360" w:lineRule="auto"/>
        <w:ind w:left="90" w:right="-18"/>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 xml:space="preserve">For the collection of abovementioned adult-trapping and infestation data, following three sampling sites/units, farmers’ fields and ginning factories were selected in each district.  </w:t>
      </w:r>
    </w:p>
    <w:p w14:paraId="13E8464C" w14:textId="77777777" w:rsidR="00885D00" w:rsidRPr="00AB5DE8" w:rsidRDefault="00885D00" w:rsidP="00885D00">
      <w:pPr>
        <w:spacing w:line="360" w:lineRule="auto"/>
        <w:ind w:left="72" w:right="-18" w:firstLine="18"/>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t xml:space="preserve">1: Cotton field </w:t>
      </w:r>
      <w:r w:rsidRPr="00AB5DE8">
        <w:rPr>
          <w:rFonts w:ascii="Times New Roman" w:eastAsia="Times New Roman" w:hAnsi="Times New Roman" w:cs="Times New Roman"/>
          <w:color w:val="000000" w:themeColor="text1"/>
          <w:sz w:val="24"/>
          <w:szCs w:val="24"/>
          <w:lang w:val="en-GB"/>
        </w:rPr>
        <w:t>(A cotton field of 1 acre maintained by the farmer at local recommended production and protection practices was selected where two PBW-pheromone traps were installed with the help of bamboo poles at the height of 1.8 m in the middle of the field)</w:t>
      </w:r>
    </w:p>
    <w:p w14:paraId="50DD7D97" w14:textId="77777777" w:rsidR="00885D00" w:rsidRPr="00AB5DE8" w:rsidRDefault="00885D00" w:rsidP="00885D00">
      <w:pPr>
        <w:spacing w:line="360" w:lineRule="auto"/>
        <w:ind w:left="72" w:right="-18" w:firstLine="18"/>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t xml:space="preserve">2: Cotton Stick-heaps </w:t>
      </w:r>
      <w:r w:rsidRPr="00AB5DE8">
        <w:rPr>
          <w:rFonts w:ascii="Times New Roman" w:eastAsia="Times New Roman" w:hAnsi="Times New Roman" w:cs="Times New Roman"/>
          <w:color w:val="000000" w:themeColor="text1"/>
          <w:sz w:val="24"/>
          <w:szCs w:val="24"/>
          <w:lang w:val="en-GB"/>
        </w:rPr>
        <w:t>(Sticks-heaps were selected on Farm house or in village where stick are stored for fuel purpose, where one PBW-pheromone traps was installed with the help of bamboo poles at the height of 1.8 m near the stick-heaps)</w:t>
      </w:r>
    </w:p>
    <w:p w14:paraId="5C27FB98" w14:textId="77777777" w:rsidR="00885D00" w:rsidRPr="00AB5DE8" w:rsidRDefault="00885D00" w:rsidP="00885D00">
      <w:pPr>
        <w:spacing w:line="360" w:lineRule="auto"/>
        <w:ind w:left="72" w:right="-18" w:firstLine="18"/>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t xml:space="preserve">3: Cotton ginning factory </w:t>
      </w:r>
      <w:r w:rsidRPr="00AB5DE8">
        <w:rPr>
          <w:rFonts w:ascii="Times New Roman" w:eastAsia="Times New Roman" w:hAnsi="Times New Roman" w:cs="Times New Roman"/>
          <w:color w:val="000000" w:themeColor="text1"/>
          <w:sz w:val="24"/>
          <w:szCs w:val="24"/>
          <w:lang w:val="en-GB"/>
        </w:rPr>
        <w:t>(A Cotton ginning factory was selected in each district of respective districts where one PBW-pheromone traps was installed with the help of bamboo poles at the height of 1.8 m)</w:t>
      </w:r>
    </w:p>
    <w:p w14:paraId="04EBEC16" w14:textId="77777777" w:rsidR="00885D00" w:rsidRPr="00AB5DE8" w:rsidRDefault="00885D00" w:rsidP="00885D00">
      <w:pPr>
        <w:spacing w:line="360" w:lineRule="auto"/>
        <w:ind w:right="-18"/>
        <w:jc w:val="both"/>
        <w:rPr>
          <w:rFonts w:ascii="Times New Roman" w:eastAsia="Times New Roman" w:hAnsi="Times New Roman" w:cs="Times New Roman"/>
          <w:b/>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t>COTTON FIELD AND GINNING FACTORY SURVEY LOCATIONS</w:t>
      </w:r>
    </w:p>
    <w:p w14:paraId="69CCB0C0" w14:textId="77777777" w:rsidR="00885D00" w:rsidRPr="00AB5DE8" w:rsidRDefault="00885D00" w:rsidP="00885D00">
      <w:pPr>
        <w:spacing w:line="360" w:lineRule="auto"/>
        <w:ind w:right="-18"/>
        <w:jc w:val="both"/>
        <w:rPr>
          <w:rFonts w:ascii="Times New Roman" w:eastAsia="Times New Roman" w:hAnsi="Times New Roman" w:cs="Times New Roman"/>
          <w:b/>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t>Sahiwal</w:t>
      </w:r>
    </w:p>
    <w:p w14:paraId="6CA5AEC2" w14:textId="77777777" w:rsidR="00885D00" w:rsidRPr="00AB5DE8" w:rsidRDefault="00885D00" w:rsidP="00885D00">
      <w:pPr>
        <w:numPr>
          <w:ilvl w:val="0"/>
          <w:numId w:val="12"/>
        </w:numPr>
        <w:spacing w:line="360" w:lineRule="auto"/>
        <w:ind w:left="252" w:right="-18" w:hanging="252"/>
        <w:contextualSpacing/>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Khan Faiz Khan, Chak No. 105/9L Raja Wala, Tehsiel Cheechawatni, District Sahiwal</w:t>
      </w:r>
    </w:p>
    <w:p w14:paraId="2B2E2FBB" w14:textId="77777777" w:rsidR="00885D00" w:rsidRPr="00AB5DE8" w:rsidRDefault="00885D00" w:rsidP="00885D00">
      <w:pPr>
        <w:numPr>
          <w:ilvl w:val="0"/>
          <w:numId w:val="12"/>
        </w:numPr>
        <w:spacing w:line="360" w:lineRule="auto"/>
        <w:ind w:left="252" w:right="-18" w:hanging="252"/>
        <w:contextualSpacing/>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Rana M. Khan and Co cotton Ginning and Oil Mil.</w:t>
      </w:r>
    </w:p>
    <w:p w14:paraId="25E9D81A" w14:textId="77777777" w:rsidR="00885D00" w:rsidRPr="00AB5DE8" w:rsidRDefault="00885D00" w:rsidP="00885D00">
      <w:pPr>
        <w:numPr>
          <w:ilvl w:val="0"/>
          <w:numId w:val="12"/>
        </w:numPr>
        <w:spacing w:line="360" w:lineRule="auto"/>
        <w:ind w:left="252" w:right="-18" w:hanging="252"/>
        <w:contextualSpacing/>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Asif Patwari and Abdul Majeed, Chak No. 186/187-9L, Tehsil and District Sahiwal</w:t>
      </w:r>
    </w:p>
    <w:p w14:paraId="171415A5" w14:textId="77777777" w:rsidR="00885D00" w:rsidRPr="00AB5DE8" w:rsidRDefault="00885D00" w:rsidP="00885D00">
      <w:pPr>
        <w:numPr>
          <w:ilvl w:val="0"/>
          <w:numId w:val="12"/>
        </w:numPr>
        <w:spacing w:line="360" w:lineRule="auto"/>
        <w:ind w:left="252" w:right="-18" w:hanging="252"/>
        <w:contextualSpacing/>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Chamba Industries Cotton Harappa Station, Sahiwal</w:t>
      </w:r>
    </w:p>
    <w:p w14:paraId="3BF7ED54" w14:textId="77777777" w:rsidR="00D46332" w:rsidRDefault="00D46332" w:rsidP="00885D00">
      <w:pPr>
        <w:spacing w:line="360" w:lineRule="auto"/>
        <w:ind w:right="-18"/>
        <w:jc w:val="both"/>
        <w:rPr>
          <w:rFonts w:ascii="Times New Roman" w:eastAsia="Times New Roman" w:hAnsi="Times New Roman" w:cs="Times New Roman"/>
          <w:b/>
          <w:color w:val="000000" w:themeColor="text1"/>
          <w:sz w:val="24"/>
          <w:szCs w:val="24"/>
          <w:lang w:val="en-GB"/>
        </w:rPr>
      </w:pPr>
    </w:p>
    <w:p w14:paraId="788F1741" w14:textId="77777777" w:rsidR="00885D00" w:rsidRPr="00AB5DE8" w:rsidRDefault="00885D00" w:rsidP="00885D00">
      <w:pPr>
        <w:spacing w:line="360" w:lineRule="auto"/>
        <w:ind w:right="-18"/>
        <w:jc w:val="both"/>
        <w:rPr>
          <w:rFonts w:ascii="Times New Roman" w:eastAsia="Times New Roman" w:hAnsi="Times New Roman" w:cs="Times New Roman"/>
          <w:b/>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lastRenderedPageBreak/>
        <w:t>Vehari:</w:t>
      </w:r>
    </w:p>
    <w:p w14:paraId="247C2149" w14:textId="77777777" w:rsidR="00885D00" w:rsidRPr="00AB5DE8" w:rsidRDefault="00885D00" w:rsidP="00885D00">
      <w:pPr>
        <w:numPr>
          <w:ilvl w:val="0"/>
          <w:numId w:val="13"/>
        </w:numPr>
        <w:spacing w:line="360" w:lineRule="auto"/>
        <w:ind w:left="252" w:right="-18" w:hanging="252"/>
        <w:contextualSpacing/>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Aurangzaib gujar, Chak No. 128-WB Garha Mour, Multan Road Vehari</w:t>
      </w:r>
    </w:p>
    <w:p w14:paraId="4915ACFC" w14:textId="77777777" w:rsidR="00885D00" w:rsidRPr="00AB5DE8" w:rsidRDefault="00885D00" w:rsidP="00885D00">
      <w:pPr>
        <w:numPr>
          <w:ilvl w:val="0"/>
          <w:numId w:val="13"/>
        </w:numPr>
        <w:spacing w:line="360" w:lineRule="auto"/>
        <w:ind w:left="252" w:right="-18" w:hanging="252"/>
        <w:contextualSpacing/>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Bilal Cotton Industry, Multan Road Vehari</w:t>
      </w:r>
    </w:p>
    <w:p w14:paraId="5F9A139D" w14:textId="77777777" w:rsidR="00885D00" w:rsidRPr="00AB5DE8" w:rsidRDefault="00885D00" w:rsidP="00885D00">
      <w:pPr>
        <w:spacing w:line="360" w:lineRule="auto"/>
        <w:ind w:right="-18"/>
        <w:jc w:val="both"/>
        <w:rPr>
          <w:rFonts w:ascii="Times New Roman" w:eastAsia="Times New Roman" w:hAnsi="Times New Roman" w:cs="Times New Roman"/>
          <w:b/>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t>Khanewal:</w:t>
      </w:r>
    </w:p>
    <w:p w14:paraId="34EF6699" w14:textId="77777777" w:rsidR="00885D00" w:rsidRPr="00AB5DE8" w:rsidRDefault="00885D00" w:rsidP="00885D00">
      <w:pPr>
        <w:numPr>
          <w:ilvl w:val="0"/>
          <w:numId w:val="14"/>
        </w:numPr>
        <w:spacing w:line="360" w:lineRule="auto"/>
        <w:ind w:left="252" w:right="-18" w:hanging="252"/>
        <w:contextualSpacing/>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Arayain Farm, Haji Muhammad Shfqat, Kot Islam, Tehsiel kabirwala, District Khanewal</w:t>
      </w:r>
    </w:p>
    <w:p w14:paraId="5F3FB906" w14:textId="77777777" w:rsidR="00885D00" w:rsidRPr="00AB5DE8" w:rsidRDefault="00885D00" w:rsidP="00885D00">
      <w:pPr>
        <w:numPr>
          <w:ilvl w:val="0"/>
          <w:numId w:val="14"/>
        </w:numPr>
        <w:spacing w:line="360" w:lineRule="auto"/>
        <w:ind w:left="252" w:right="-18" w:hanging="252"/>
        <w:contextualSpacing/>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Imran Ginning Factory, Bagur Pul, Tehsil kabirwala, District Khanewal</w:t>
      </w:r>
    </w:p>
    <w:p w14:paraId="2AA9F2EC" w14:textId="77777777" w:rsidR="00885D00" w:rsidRPr="00AB5DE8" w:rsidRDefault="00885D00" w:rsidP="00885D00">
      <w:pPr>
        <w:spacing w:line="360" w:lineRule="auto"/>
        <w:ind w:right="-18"/>
        <w:jc w:val="both"/>
        <w:rPr>
          <w:rFonts w:ascii="Times New Roman" w:eastAsia="Times New Roman" w:hAnsi="Times New Roman" w:cs="Times New Roman"/>
          <w:b/>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t>Faisalabad</w:t>
      </w:r>
    </w:p>
    <w:p w14:paraId="54D9161C" w14:textId="77777777" w:rsidR="00885D00" w:rsidRPr="00AB5DE8" w:rsidRDefault="00885D00" w:rsidP="00885D00">
      <w:pPr>
        <w:numPr>
          <w:ilvl w:val="0"/>
          <w:numId w:val="15"/>
        </w:numPr>
        <w:spacing w:line="360" w:lineRule="auto"/>
        <w:ind w:left="252" w:right="-18" w:hanging="252"/>
        <w:contextualSpacing/>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Pind Dogran Chak No. 39-GB, Tehsil Gojra, district Faisalabad</w:t>
      </w:r>
    </w:p>
    <w:p w14:paraId="273209DD" w14:textId="77777777" w:rsidR="00885D00" w:rsidRPr="00AB5DE8" w:rsidRDefault="00885D00" w:rsidP="00885D00">
      <w:pPr>
        <w:spacing w:line="360" w:lineRule="auto"/>
        <w:ind w:right="-18"/>
        <w:jc w:val="both"/>
        <w:rPr>
          <w:rFonts w:ascii="Times New Roman" w:eastAsia="Times New Roman" w:hAnsi="Times New Roman" w:cs="Times New Roman"/>
          <w:b/>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t>Multan</w:t>
      </w:r>
    </w:p>
    <w:p w14:paraId="45B12705" w14:textId="77777777" w:rsidR="00885D00" w:rsidRPr="00AB5DE8" w:rsidRDefault="00885D00" w:rsidP="00885D00">
      <w:pPr>
        <w:numPr>
          <w:ilvl w:val="0"/>
          <w:numId w:val="16"/>
        </w:numPr>
        <w:spacing w:line="360" w:lineRule="auto"/>
        <w:ind w:left="252" w:right="-18" w:hanging="252"/>
        <w:contextualSpacing/>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Nav</w:t>
      </w:r>
      <w:r>
        <w:rPr>
          <w:rFonts w:ascii="Times New Roman" w:eastAsia="Times New Roman" w:hAnsi="Times New Roman" w:cs="Times New Roman"/>
          <w:color w:val="000000" w:themeColor="text1"/>
          <w:sz w:val="24"/>
          <w:szCs w:val="24"/>
          <w:lang w:val="en-GB"/>
        </w:rPr>
        <w:t>ee</w:t>
      </w:r>
      <w:r w:rsidRPr="00AB5DE8">
        <w:rPr>
          <w:rFonts w:ascii="Times New Roman" w:eastAsia="Times New Roman" w:hAnsi="Times New Roman" w:cs="Times New Roman"/>
          <w:color w:val="000000" w:themeColor="text1"/>
          <w:sz w:val="24"/>
          <w:szCs w:val="24"/>
          <w:lang w:val="en-GB"/>
        </w:rPr>
        <w:t>d Zia, 363-W/B, Dunyia Pur, Multan</w:t>
      </w:r>
    </w:p>
    <w:p w14:paraId="3832CC73" w14:textId="77777777" w:rsidR="00885D00" w:rsidRPr="00AB5DE8" w:rsidRDefault="00885D00" w:rsidP="00885D00">
      <w:pPr>
        <w:numPr>
          <w:ilvl w:val="0"/>
          <w:numId w:val="16"/>
        </w:numPr>
        <w:spacing w:line="360" w:lineRule="auto"/>
        <w:ind w:left="252" w:right="-18" w:hanging="252"/>
        <w:contextualSpacing/>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Tayyaba Ginning Factory, Multan</w:t>
      </w:r>
    </w:p>
    <w:p w14:paraId="0FDA2542" w14:textId="77777777" w:rsidR="00885D00" w:rsidRPr="00AB5DE8" w:rsidRDefault="00885D00" w:rsidP="00885D00">
      <w:pPr>
        <w:spacing w:line="360" w:lineRule="auto"/>
        <w:ind w:right="-18"/>
        <w:jc w:val="both"/>
        <w:rPr>
          <w:rFonts w:ascii="Times New Roman" w:eastAsia="Times New Roman" w:hAnsi="Times New Roman" w:cs="Times New Roman"/>
          <w:b/>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t>Bahawalpur</w:t>
      </w:r>
    </w:p>
    <w:p w14:paraId="3ED40169" w14:textId="77777777" w:rsidR="00885D00" w:rsidRPr="00AB5DE8" w:rsidRDefault="00885D00" w:rsidP="00885D00">
      <w:pPr>
        <w:numPr>
          <w:ilvl w:val="0"/>
          <w:numId w:val="17"/>
        </w:numPr>
        <w:spacing w:line="360" w:lineRule="auto"/>
        <w:ind w:left="252" w:right="-18" w:hanging="270"/>
        <w:contextualSpacing/>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Aslam Shahzad Ghouri, Sui Wala Village, Jalalpur Per Wala road, District Bah</w:t>
      </w:r>
      <w:r>
        <w:rPr>
          <w:rFonts w:ascii="Times New Roman" w:eastAsia="Times New Roman" w:hAnsi="Times New Roman" w:cs="Times New Roman"/>
          <w:color w:val="000000" w:themeColor="text1"/>
          <w:sz w:val="24"/>
          <w:szCs w:val="24"/>
          <w:lang w:val="en-GB"/>
        </w:rPr>
        <w:t>a</w:t>
      </w:r>
      <w:r w:rsidRPr="00AB5DE8">
        <w:rPr>
          <w:rFonts w:ascii="Times New Roman" w:eastAsia="Times New Roman" w:hAnsi="Times New Roman" w:cs="Times New Roman"/>
          <w:color w:val="000000" w:themeColor="text1"/>
          <w:sz w:val="24"/>
          <w:szCs w:val="24"/>
          <w:lang w:val="en-GB"/>
        </w:rPr>
        <w:t>walpur</w:t>
      </w:r>
    </w:p>
    <w:p w14:paraId="6646E7F8" w14:textId="77777777" w:rsidR="00885D00" w:rsidRPr="00AB5DE8" w:rsidRDefault="00885D00" w:rsidP="00885D00">
      <w:pPr>
        <w:numPr>
          <w:ilvl w:val="0"/>
          <w:numId w:val="17"/>
        </w:numPr>
        <w:spacing w:line="360" w:lineRule="auto"/>
        <w:ind w:left="252" w:right="-18" w:hanging="270"/>
        <w:contextualSpacing/>
        <w:jc w:val="both"/>
        <w:rPr>
          <w:rFonts w:ascii="Times New Roman" w:eastAsia="Times New Roman" w:hAnsi="Times New Roman" w:cs="Times New Roman"/>
          <w:color w:val="000000" w:themeColor="text1"/>
          <w:sz w:val="24"/>
          <w:szCs w:val="24"/>
          <w:lang w:val="en-GB"/>
        </w:rPr>
      </w:pPr>
      <w:r w:rsidRPr="00AB5DE8">
        <w:rPr>
          <w:rFonts w:ascii="Times New Roman" w:eastAsia="Times New Roman" w:hAnsi="Times New Roman" w:cs="Times New Roman"/>
          <w:color w:val="000000" w:themeColor="text1"/>
          <w:sz w:val="24"/>
          <w:szCs w:val="24"/>
          <w:lang w:val="en-GB"/>
        </w:rPr>
        <w:t>Muzamil cotton Factory, Lodhran Bah</w:t>
      </w:r>
      <w:r>
        <w:rPr>
          <w:rFonts w:ascii="Times New Roman" w:eastAsia="Times New Roman" w:hAnsi="Times New Roman" w:cs="Times New Roman"/>
          <w:color w:val="000000" w:themeColor="text1"/>
          <w:sz w:val="24"/>
          <w:szCs w:val="24"/>
          <w:lang w:val="en-GB"/>
        </w:rPr>
        <w:t>a</w:t>
      </w:r>
      <w:r w:rsidRPr="00AB5DE8">
        <w:rPr>
          <w:rFonts w:ascii="Times New Roman" w:eastAsia="Times New Roman" w:hAnsi="Times New Roman" w:cs="Times New Roman"/>
          <w:color w:val="000000" w:themeColor="text1"/>
          <w:sz w:val="24"/>
          <w:szCs w:val="24"/>
          <w:lang w:val="en-GB"/>
        </w:rPr>
        <w:t>walpur Road</w:t>
      </w:r>
    </w:p>
    <w:p w14:paraId="493DF23B" w14:textId="77777777" w:rsidR="00885D00" w:rsidRPr="00AB5DE8" w:rsidRDefault="00885D00" w:rsidP="00885D00">
      <w:pPr>
        <w:shd w:val="clear" w:color="auto" w:fill="FFFFFF"/>
        <w:rPr>
          <w:rFonts w:ascii="Times New Roman" w:eastAsia="Times New Roman" w:hAnsi="Times New Roman" w:cs="Times New Roman"/>
          <w:color w:val="000000" w:themeColor="text1"/>
          <w:lang w:val="en-GB"/>
        </w:rPr>
      </w:pPr>
    </w:p>
    <w:p w14:paraId="688292CE" w14:textId="77777777" w:rsidR="00885D00" w:rsidRPr="00AB5DE8" w:rsidRDefault="00885D00" w:rsidP="00885D00">
      <w:pPr>
        <w:shd w:val="clear" w:color="auto" w:fill="FFFFFF"/>
        <w:rPr>
          <w:rFonts w:ascii="Times New Roman" w:eastAsia="Times New Roman" w:hAnsi="Times New Roman" w:cs="Times New Roman"/>
          <w:b/>
          <w:color w:val="000000" w:themeColor="text1"/>
          <w:sz w:val="24"/>
          <w:lang w:val="en-GB"/>
        </w:rPr>
      </w:pPr>
      <w:r w:rsidRPr="00AB5DE8">
        <w:rPr>
          <w:rFonts w:ascii="Times New Roman" w:eastAsia="Times New Roman" w:hAnsi="Times New Roman" w:cs="Times New Roman"/>
          <w:b/>
          <w:color w:val="000000" w:themeColor="text1"/>
          <w:sz w:val="24"/>
          <w:lang w:val="en-GB"/>
        </w:rPr>
        <w:t>RESULTS</w:t>
      </w:r>
    </w:p>
    <w:p w14:paraId="7446CCB6" w14:textId="77777777" w:rsidR="00885D00" w:rsidRPr="00AB5DE8" w:rsidRDefault="00885D00" w:rsidP="00885D00">
      <w:pPr>
        <w:shd w:val="clear" w:color="auto" w:fill="FFFFFF"/>
        <w:rPr>
          <w:rFonts w:ascii="Times New Roman" w:eastAsia="Times New Roman" w:hAnsi="Times New Roman" w:cs="Times New Roman"/>
          <w:b/>
          <w:color w:val="000000" w:themeColor="text1"/>
          <w:sz w:val="24"/>
          <w:lang w:val="en-GB"/>
        </w:rPr>
      </w:pPr>
    </w:p>
    <w:p w14:paraId="5B286730" w14:textId="77777777" w:rsidR="00885D00" w:rsidRPr="00AB5DE8" w:rsidRDefault="00885D00" w:rsidP="00885D00">
      <w:pPr>
        <w:spacing w:after="200"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Vehari-1</w:t>
      </w:r>
    </w:p>
    <w:p w14:paraId="380B8D0E" w14:textId="77777777" w:rsidR="00885D00" w:rsidRPr="00AB5DE8" w:rsidRDefault="00885D00" w:rsidP="00885D00">
      <w:pPr>
        <w:spacing w:after="200"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Number of male adults captured per trap</w:t>
      </w:r>
    </w:p>
    <w:p w14:paraId="2E2F2C27" w14:textId="77777777" w:rsidR="00885D00" w:rsidRPr="00AB5DE8" w:rsidRDefault="00885D00" w:rsidP="00BA23B2">
      <w:pPr>
        <w:spacing w:after="200" w:line="360" w:lineRule="auto"/>
        <w:ind w:firstLine="720"/>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number of male adults captured per trap tend vary throughout the sampling period among the cotton field, stick heaps and ginning factories.</w:t>
      </w:r>
    </w:p>
    <w:p w14:paraId="62BD9461" w14:textId="77777777" w:rsidR="00885D00" w:rsidRPr="00AB5DE8" w:rsidRDefault="00885D00" w:rsidP="00885D00">
      <w:pPr>
        <w:spacing w:after="200"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color w:val="000000" w:themeColor="text1"/>
          <w:sz w:val="24"/>
          <w:szCs w:val="24"/>
        </w:rPr>
        <w:t>In the cotton field</w:t>
      </w:r>
      <w:r w:rsidRPr="00AB5DE8">
        <w:rPr>
          <w:rFonts w:ascii="Times New Roman" w:eastAsia="Times New Roman" w:hAnsi="Times New Roman" w:cs="Times New Roman"/>
          <w:color w:val="000000" w:themeColor="text1"/>
          <w:sz w:val="24"/>
          <w:szCs w:val="24"/>
        </w:rPr>
        <w:t>, the adults appeared on 30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May 2019 and the number of adults peaked (65 adults per trap) on 30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2019.  Then decrease in number was recorded and was highest (80 adults per trap) on 16</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September 2019. There was decline in the number of adults captured per trap after</w:t>
      </w:r>
      <w:r>
        <w:rPr>
          <w:rFonts w:ascii="Times New Roman" w:eastAsia="Times New Roman" w:hAnsi="Times New Roman" w:cs="Times New Roman"/>
          <w:color w:val="000000" w:themeColor="text1"/>
          <w:sz w:val="24"/>
          <w:szCs w:val="24"/>
        </w:rPr>
        <w:t xml:space="preserve"> </w:t>
      </w:r>
      <w:r w:rsidRPr="00AB5DE8">
        <w:rPr>
          <w:rFonts w:ascii="Times New Roman" w:eastAsia="Times New Roman" w:hAnsi="Times New Roman" w:cs="Times New Roman"/>
          <w:color w:val="000000" w:themeColor="text1"/>
          <w:sz w:val="24"/>
          <w:szCs w:val="24"/>
        </w:rPr>
        <w:t>16</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September 2019 and again attained a peak (59 adults per trap) at 30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October 2019 then it declined gradually up to 16 November 2019 and was recorded zero on 30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November 2019 (Fig. 1.1)</w:t>
      </w:r>
    </w:p>
    <w:p w14:paraId="1DF240A1" w14:textId="77777777" w:rsidR="00885D00" w:rsidRPr="00AB5DE8" w:rsidRDefault="00885D00" w:rsidP="00885D00">
      <w:pPr>
        <w:spacing w:after="200"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color w:val="000000" w:themeColor="text1"/>
          <w:sz w:val="24"/>
          <w:szCs w:val="24"/>
        </w:rPr>
        <w:t>In the stick heaps</w:t>
      </w:r>
      <w:r w:rsidRPr="00AB5DE8">
        <w:rPr>
          <w:rFonts w:ascii="Times New Roman" w:eastAsia="Times New Roman" w:hAnsi="Times New Roman" w:cs="Times New Roman"/>
          <w:color w:val="000000" w:themeColor="text1"/>
          <w:sz w:val="24"/>
          <w:szCs w:val="24"/>
        </w:rPr>
        <w:t>, adults were observed on 16</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May 2019 and keeps on fluctuating. The number of adults captured per trap was highest (48 adults per trap) twice the sampling period on 16</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and 30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September 2019 and declined on 16</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November 2019 (Fig. 1.1)</w:t>
      </w:r>
    </w:p>
    <w:p w14:paraId="71A62FD6" w14:textId="77777777" w:rsidR="00885D00" w:rsidRPr="00AB5DE8" w:rsidRDefault="00885D00" w:rsidP="00885D00">
      <w:pPr>
        <w:spacing w:after="200"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color w:val="000000" w:themeColor="text1"/>
          <w:sz w:val="24"/>
          <w:szCs w:val="24"/>
        </w:rPr>
        <w:lastRenderedPageBreak/>
        <w:t>In the ginning factories</w:t>
      </w:r>
      <w:r w:rsidRPr="00AB5DE8">
        <w:rPr>
          <w:rFonts w:ascii="Times New Roman" w:eastAsia="Times New Roman" w:hAnsi="Times New Roman" w:cs="Times New Roman"/>
          <w:color w:val="000000" w:themeColor="text1"/>
          <w:sz w:val="24"/>
          <w:szCs w:val="24"/>
        </w:rPr>
        <w:t>, the number of adults captured per trap was least as compared to the number of adults captured per trap recorded in cotton field and stick heaps. The adults were observed on 16</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May 2019 and peaked (30 adults per trap) on 30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November 2019 while recorded zero on 16</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December 2019 (Fig. 1.1)</w:t>
      </w:r>
    </w:p>
    <w:p w14:paraId="0F860C4C" w14:textId="77777777" w:rsidR="00885D00" w:rsidRPr="00AB5DE8" w:rsidRDefault="00885D00" w:rsidP="00885D00">
      <w:pPr>
        <w:spacing w:after="200"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Percent infested flowers</w:t>
      </w:r>
    </w:p>
    <w:p w14:paraId="24927449" w14:textId="77777777" w:rsidR="00885D00" w:rsidRPr="00AB5DE8" w:rsidRDefault="00885D00" w:rsidP="00BA23B2">
      <w:pPr>
        <w:spacing w:after="200" w:line="360" w:lineRule="auto"/>
        <w:ind w:firstLine="720"/>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infestation of flowers was taken as percentage. Percent infestation was observed from 16</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June to 16</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November 2019. The percentage increased gradually and peaked (34 %) on 16</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November 2019 (Fig. 1.2)</w:t>
      </w:r>
    </w:p>
    <w:p w14:paraId="2183E299" w14:textId="77777777" w:rsidR="00885D00" w:rsidRPr="00AB5DE8" w:rsidRDefault="00885D00" w:rsidP="00885D00">
      <w:pPr>
        <w:spacing w:after="200"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Percent unopened bolls infestation</w:t>
      </w:r>
    </w:p>
    <w:p w14:paraId="5B98C566" w14:textId="77777777" w:rsidR="00885D00" w:rsidRPr="00AB5DE8" w:rsidRDefault="00885D00" w:rsidP="00BA23B2">
      <w:pPr>
        <w:spacing w:after="200" w:line="360" w:lineRule="auto"/>
        <w:ind w:firstLine="720"/>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infestation of unopened bolls was also taken in term of percentage. Percent unopened infested bolls were observed on 16</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2019 and infestation continue to increase and was at peak (17 %) on 16</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October 2019 and again at peak (28 %) on 16</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November 2019 (Fig. 1.3)</w:t>
      </w:r>
    </w:p>
    <w:p w14:paraId="0ED9AE47" w14:textId="77777777" w:rsidR="00885D00" w:rsidRPr="00AB5DE8" w:rsidRDefault="00885D00" w:rsidP="00885D00">
      <w:pPr>
        <w:spacing w:after="200"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Percent opened bolls infestation</w:t>
      </w:r>
    </w:p>
    <w:p w14:paraId="4FFF9390" w14:textId="77777777" w:rsidR="00885D00" w:rsidRPr="00AB5DE8" w:rsidRDefault="00885D00" w:rsidP="00BA23B2">
      <w:pPr>
        <w:spacing w:after="200" w:line="360" w:lineRule="auto"/>
        <w:ind w:firstLine="720"/>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infestation of opened bolls was also taken in term of percentage. Percent infested opened bolls were observed on 16</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and it increased gradually and was at peak (163 %) on 30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October 2019 (Fig. 1.4)</w:t>
      </w:r>
    </w:p>
    <w:p w14:paraId="3F5C27DE" w14:textId="77777777" w:rsidR="00885D00" w:rsidRPr="00AB5DE8" w:rsidRDefault="00885D00" w:rsidP="00885D00">
      <w:pPr>
        <w:spacing w:after="200" w:line="276" w:lineRule="auto"/>
        <w:jc w:val="both"/>
        <w:rPr>
          <w:rFonts w:ascii="Times New Roman" w:eastAsia="Times New Roman" w:hAnsi="Times New Roman" w:cs="Times New Roman"/>
          <w:b/>
          <w:color w:val="000000" w:themeColor="text1"/>
        </w:rPr>
      </w:pPr>
      <w:r w:rsidRPr="00AB5DE8">
        <w:rPr>
          <w:rFonts w:ascii="Times New Roman" w:eastAsia="Times New Roman" w:hAnsi="Times New Roman" w:cs="Times New Roman"/>
          <w:b/>
          <w:noProof/>
          <w:color w:val="000000" w:themeColor="text1"/>
        </w:rPr>
        <w:drawing>
          <wp:inline distT="0" distB="0" distL="0" distR="0" wp14:anchorId="40AA3273" wp14:editId="5C5E4F6D">
            <wp:extent cx="5943600" cy="2578100"/>
            <wp:effectExtent l="19050" t="0" r="19050" b="0"/>
            <wp:docPr id="54"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D7236FB" w14:textId="77777777" w:rsidR="00885D00" w:rsidRPr="000B12A7"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B12A7">
        <w:rPr>
          <w:rFonts w:ascii="Times New Roman" w:eastAsia="Times New Roman" w:hAnsi="Times New Roman" w:cs="Times New Roman"/>
          <w:b/>
          <w:color w:val="000000" w:themeColor="text1"/>
          <w:sz w:val="24"/>
          <w:szCs w:val="24"/>
        </w:rPr>
        <w:t>Figure 1.1:</w:t>
      </w:r>
      <w:r w:rsidRPr="000B12A7">
        <w:rPr>
          <w:rFonts w:ascii="Times New Roman" w:eastAsia="Times New Roman" w:hAnsi="Times New Roman" w:cs="Times New Roman"/>
          <w:color w:val="000000" w:themeColor="text1"/>
          <w:sz w:val="24"/>
          <w:szCs w:val="24"/>
        </w:rPr>
        <w:t xml:space="preserve"> Pink bollworm adult population captured in traps (adult/trap/fortnight) installed in cotton fields, near sticks heaps and inside the ginning factories in district Vehari during 2019.</w:t>
      </w:r>
    </w:p>
    <w:p w14:paraId="31B41207" w14:textId="77777777" w:rsidR="00885D00" w:rsidRPr="00AB5DE8" w:rsidRDefault="00885D00" w:rsidP="00885D00">
      <w:pPr>
        <w:spacing w:after="200" w:line="276" w:lineRule="auto"/>
        <w:jc w:val="both"/>
        <w:rPr>
          <w:rFonts w:ascii="Times New Roman" w:eastAsia="Times New Roman" w:hAnsi="Times New Roman" w:cs="Times New Roman"/>
          <w:b/>
          <w:color w:val="000000" w:themeColor="text1"/>
        </w:rPr>
      </w:pPr>
    </w:p>
    <w:p w14:paraId="64245E06" w14:textId="77777777" w:rsidR="00885D00" w:rsidRPr="00AB5DE8" w:rsidRDefault="00885D00" w:rsidP="00885D00">
      <w:pPr>
        <w:spacing w:after="200" w:line="276" w:lineRule="auto"/>
        <w:jc w:val="both"/>
        <w:rPr>
          <w:rFonts w:ascii="Times New Roman" w:eastAsia="Times New Roman" w:hAnsi="Times New Roman" w:cs="Times New Roman"/>
          <w:b/>
          <w:color w:val="000000" w:themeColor="text1"/>
        </w:rPr>
      </w:pPr>
      <w:r w:rsidRPr="00AB5DE8">
        <w:rPr>
          <w:rFonts w:ascii="Times New Roman" w:eastAsia="Times New Roman" w:hAnsi="Times New Roman" w:cs="Times New Roman"/>
          <w:b/>
          <w:noProof/>
          <w:color w:val="000000" w:themeColor="text1"/>
        </w:rPr>
        <w:drawing>
          <wp:inline distT="0" distB="0" distL="0" distR="0" wp14:anchorId="2919E6C9" wp14:editId="61B76CDB">
            <wp:extent cx="5943600" cy="3295650"/>
            <wp:effectExtent l="0" t="0" r="0" b="0"/>
            <wp:docPr id="55"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237F0F5" w14:textId="77777777" w:rsidR="00885D00" w:rsidRPr="000B12A7"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B12A7">
        <w:rPr>
          <w:rFonts w:ascii="Times New Roman" w:eastAsia="Times New Roman" w:hAnsi="Times New Roman" w:cs="Times New Roman"/>
          <w:b/>
          <w:color w:val="000000" w:themeColor="text1"/>
          <w:sz w:val="24"/>
          <w:szCs w:val="24"/>
        </w:rPr>
        <w:t>Figure 1.2</w:t>
      </w:r>
      <w:r w:rsidRPr="000B12A7">
        <w:rPr>
          <w:rFonts w:ascii="Times New Roman" w:eastAsia="Times New Roman" w:hAnsi="Times New Roman" w:cs="Times New Roman"/>
          <w:color w:val="000000" w:themeColor="text1"/>
          <w:sz w:val="24"/>
          <w:szCs w:val="24"/>
        </w:rPr>
        <w:t>: Total-flowers/plant, infested-bolls/plant and percent flower infestation (flowers infestation per plant) recorded in cotton field during 2019.</w:t>
      </w:r>
    </w:p>
    <w:p w14:paraId="1723CC9C" w14:textId="77777777" w:rsidR="00885D00" w:rsidRPr="00AB5DE8" w:rsidRDefault="00885D00" w:rsidP="00885D00">
      <w:pPr>
        <w:spacing w:after="200" w:line="276" w:lineRule="auto"/>
        <w:jc w:val="both"/>
        <w:rPr>
          <w:rFonts w:ascii="Times New Roman" w:eastAsia="Times New Roman" w:hAnsi="Times New Roman" w:cs="Times New Roman"/>
          <w:b/>
          <w:color w:val="000000" w:themeColor="text1"/>
        </w:rPr>
      </w:pPr>
      <w:r w:rsidRPr="00AB5DE8">
        <w:rPr>
          <w:rFonts w:ascii="Times New Roman" w:eastAsia="Times New Roman" w:hAnsi="Times New Roman" w:cs="Times New Roman"/>
          <w:b/>
          <w:noProof/>
          <w:color w:val="000000" w:themeColor="text1"/>
        </w:rPr>
        <w:drawing>
          <wp:inline distT="0" distB="0" distL="0" distR="0" wp14:anchorId="54D80478" wp14:editId="7E30538B">
            <wp:extent cx="5886451" cy="3219450"/>
            <wp:effectExtent l="19050" t="0" r="19049" b="0"/>
            <wp:docPr id="56"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36D3BD6" w14:textId="77777777" w:rsidR="00885D00" w:rsidRPr="000B12A7"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B12A7">
        <w:rPr>
          <w:rFonts w:ascii="Times New Roman" w:eastAsia="Times New Roman" w:hAnsi="Times New Roman" w:cs="Times New Roman"/>
          <w:b/>
          <w:color w:val="000000" w:themeColor="text1"/>
          <w:sz w:val="24"/>
          <w:szCs w:val="24"/>
        </w:rPr>
        <w:t xml:space="preserve">Figure 1.3: </w:t>
      </w:r>
      <w:r w:rsidRPr="000B12A7">
        <w:rPr>
          <w:rFonts w:ascii="Times New Roman" w:eastAsia="Times New Roman" w:hAnsi="Times New Roman" w:cs="Times New Roman"/>
          <w:color w:val="000000" w:themeColor="text1"/>
          <w:sz w:val="24"/>
          <w:szCs w:val="24"/>
        </w:rPr>
        <w:t>Total un-opened-bolls/plant, infested-unopened-bolls/plant and percent infestation of unopened-bolls/plant recorded during 2019.</w:t>
      </w:r>
    </w:p>
    <w:p w14:paraId="505DEFA7" w14:textId="77777777" w:rsidR="00885D00" w:rsidRPr="00AB5DE8" w:rsidRDefault="00885D00" w:rsidP="00885D00">
      <w:pPr>
        <w:spacing w:after="200" w:line="276" w:lineRule="auto"/>
        <w:jc w:val="both"/>
        <w:rPr>
          <w:rFonts w:ascii="Times New Roman" w:eastAsia="Times New Roman" w:hAnsi="Times New Roman" w:cs="Times New Roman"/>
          <w:b/>
          <w:color w:val="000000" w:themeColor="text1"/>
        </w:rPr>
      </w:pPr>
      <w:r w:rsidRPr="00AB5DE8">
        <w:rPr>
          <w:rFonts w:ascii="Times New Roman" w:eastAsia="Times New Roman" w:hAnsi="Times New Roman" w:cs="Times New Roman"/>
          <w:b/>
          <w:noProof/>
          <w:color w:val="000000" w:themeColor="text1"/>
        </w:rPr>
        <w:lastRenderedPageBreak/>
        <w:drawing>
          <wp:inline distT="0" distB="0" distL="0" distR="0" wp14:anchorId="1F02078A" wp14:editId="2BE7FF58">
            <wp:extent cx="5943600" cy="2514600"/>
            <wp:effectExtent l="19050" t="0" r="19050" b="0"/>
            <wp:docPr id="57"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EBFBBF9" w14:textId="77777777" w:rsidR="00885D00" w:rsidRPr="000B12A7"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B12A7">
        <w:rPr>
          <w:rFonts w:ascii="Times New Roman" w:eastAsia="Times New Roman" w:hAnsi="Times New Roman" w:cs="Times New Roman"/>
          <w:b/>
          <w:color w:val="000000" w:themeColor="text1"/>
          <w:sz w:val="24"/>
          <w:szCs w:val="24"/>
        </w:rPr>
        <w:t xml:space="preserve">Figure 1.4: </w:t>
      </w:r>
      <w:r w:rsidRPr="000B12A7">
        <w:rPr>
          <w:rFonts w:ascii="Times New Roman" w:eastAsia="Times New Roman" w:hAnsi="Times New Roman" w:cs="Times New Roman"/>
          <w:color w:val="000000" w:themeColor="text1"/>
          <w:sz w:val="24"/>
          <w:szCs w:val="24"/>
        </w:rPr>
        <w:t xml:space="preserve">Total opened-bolls/plant, infested opened-bolls/plant and percent infestation of opened-bolls/plant recorded during 2019. </w:t>
      </w:r>
    </w:p>
    <w:p w14:paraId="5C9B2548" w14:textId="77777777" w:rsidR="00885D00" w:rsidRPr="00AB5DE8" w:rsidRDefault="00885D00" w:rsidP="00885D00">
      <w:pPr>
        <w:spacing w:after="200"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Khanewal</w:t>
      </w:r>
    </w:p>
    <w:p w14:paraId="46F23597" w14:textId="77777777" w:rsidR="00885D00" w:rsidRPr="00AB5DE8" w:rsidRDefault="00885D00" w:rsidP="00885D00">
      <w:pPr>
        <w:spacing w:after="200"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Number of male adults captured per trap</w:t>
      </w:r>
    </w:p>
    <w:p w14:paraId="54FEB40D" w14:textId="77777777" w:rsidR="00885D00" w:rsidRPr="00AB5DE8" w:rsidRDefault="00885D00" w:rsidP="00885D00">
      <w:pPr>
        <w:spacing w:after="200"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number of male adults captured per trap tend vary throughout the sampling period among the cotton field, stick heaps and ginning factories.</w:t>
      </w:r>
    </w:p>
    <w:p w14:paraId="4A4E3A87" w14:textId="77777777" w:rsidR="00885D00" w:rsidRPr="00AB5DE8" w:rsidRDefault="00885D00" w:rsidP="00885D00">
      <w:pPr>
        <w:spacing w:after="200"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color w:val="000000" w:themeColor="text1"/>
          <w:sz w:val="24"/>
          <w:szCs w:val="24"/>
        </w:rPr>
        <w:t>In the cotton field</w:t>
      </w:r>
      <w:r w:rsidRPr="00AB5DE8">
        <w:rPr>
          <w:rFonts w:ascii="Times New Roman" w:eastAsia="Times New Roman" w:hAnsi="Times New Roman" w:cs="Times New Roman"/>
          <w:color w:val="000000" w:themeColor="text1"/>
          <w:sz w:val="24"/>
          <w:szCs w:val="24"/>
        </w:rPr>
        <w:t>, the adults appeared on 05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May 2019 and the number of adults increased gradually and peaked (45 adults per trap) on 20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2019 and form second peak (41 adults per trap) on 20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August 2019 and was highest (62 adults per trap) on 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September 2019.  The gradual decrease in number was recorded up to 05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December 2019 (Fig. 1.5)</w:t>
      </w:r>
    </w:p>
    <w:p w14:paraId="362824C9" w14:textId="77777777" w:rsidR="00885D00" w:rsidRPr="00AB5DE8" w:rsidRDefault="00885D00" w:rsidP="00885D00">
      <w:pPr>
        <w:spacing w:after="200"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color w:val="000000" w:themeColor="text1"/>
          <w:sz w:val="24"/>
          <w:szCs w:val="24"/>
        </w:rPr>
        <w:t>In the stick heaps</w:t>
      </w:r>
      <w:r w:rsidRPr="00AB5DE8">
        <w:rPr>
          <w:rFonts w:ascii="Times New Roman" w:eastAsia="Times New Roman" w:hAnsi="Times New Roman" w:cs="Times New Roman"/>
          <w:color w:val="000000" w:themeColor="text1"/>
          <w:sz w:val="24"/>
          <w:szCs w:val="24"/>
        </w:rPr>
        <w:t>, adults were observed on 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May 2019 and keeps on fluctuating. The number of adults captured per trap was at peak (37adults per trap) on 20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June 2019 and recorded highest (39 adults per trap) on 20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2019 then declined gradually and again at peak on 20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September 2019 and then declined (Fig. 1.5)</w:t>
      </w:r>
    </w:p>
    <w:p w14:paraId="3D180165" w14:textId="77777777" w:rsidR="00885D00" w:rsidRPr="00AB5DE8" w:rsidRDefault="00885D00" w:rsidP="000B12A7">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color w:val="000000" w:themeColor="text1"/>
          <w:sz w:val="24"/>
          <w:szCs w:val="24"/>
        </w:rPr>
        <w:t>In the ginning factories</w:t>
      </w:r>
      <w:r w:rsidRPr="00AB5DE8">
        <w:rPr>
          <w:rFonts w:ascii="Times New Roman" w:eastAsia="Times New Roman" w:hAnsi="Times New Roman" w:cs="Times New Roman"/>
          <w:color w:val="000000" w:themeColor="text1"/>
          <w:sz w:val="24"/>
          <w:szCs w:val="24"/>
        </w:rPr>
        <w:t>, the number of adults captured per trap was least as compared to the number of adults captured per trap recorded in cotton field and stick heaps. The adults were observed on 20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May 2019 and peaked (05adults per trap) on 20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2019 and then the number decline gradually (Fig. 1.5)</w:t>
      </w:r>
    </w:p>
    <w:p w14:paraId="31587A85" w14:textId="77777777" w:rsidR="00D46332" w:rsidRDefault="00D46332" w:rsidP="000B12A7">
      <w:pPr>
        <w:spacing w:line="360" w:lineRule="auto"/>
        <w:jc w:val="both"/>
        <w:rPr>
          <w:rFonts w:ascii="Times New Roman" w:eastAsia="Times New Roman" w:hAnsi="Times New Roman" w:cs="Times New Roman"/>
          <w:b/>
          <w:color w:val="000000" w:themeColor="text1"/>
          <w:sz w:val="24"/>
          <w:szCs w:val="24"/>
        </w:rPr>
      </w:pPr>
    </w:p>
    <w:p w14:paraId="5CFA5961" w14:textId="77777777" w:rsidR="00885D00" w:rsidRPr="00AB5DE8" w:rsidRDefault="00885D00" w:rsidP="000B12A7">
      <w:pPr>
        <w:spacing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lastRenderedPageBreak/>
        <w:t>Percent infested flowers</w:t>
      </w:r>
    </w:p>
    <w:p w14:paraId="0B43C857" w14:textId="77777777" w:rsidR="00885D00" w:rsidRPr="00AB5DE8" w:rsidRDefault="00885D00" w:rsidP="000B12A7">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infestation of flowers was taken as percentage. Percent infestation was observed from 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June to 20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November 2019. The percentage increased gradually and peaked (3.3%) on 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June 2019 and then declined with sharp increase and was at peak (6.3%) on 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August 2019.  The percent infested flower was highest (8%) on 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September 2019 and then declined gradually (Fig. 1.6)</w:t>
      </w:r>
    </w:p>
    <w:p w14:paraId="42696CE0" w14:textId="77777777" w:rsidR="00885D00" w:rsidRPr="00AB5DE8" w:rsidRDefault="00885D00" w:rsidP="000B12A7">
      <w:pPr>
        <w:spacing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Percent unopened bolls infestation</w:t>
      </w:r>
    </w:p>
    <w:p w14:paraId="61829AD9" w14:textId="77777777" w:rsidR="00885D00" w:rsidRPr="00AB5DE8" w:rsidRDefault="00885D00" w:rsidP="000B12A7">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infestation of unopened bolls was also taken in term of percentage. Percent unopened infested bolls were observed on 20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2019 and was at peak (6.8%) on 20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August 2019, infestation continue to increase and was highest  (21%) on 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October 2019 and then decline up to 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September 2019 and was again at peak (46%) on 05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November 2019 (Fig. 1.7)</w:t>
      </w:r>
    </w:p>
    <w:p w14:paraId="6A7B6FFD" w14:textId="77777777" w:rsidR="00885D00" w:rsidRPr="00AB5DE8" w:rsidRDefault="00885D00" w:rsidP="000B12A7">
      <w:pPr>
        <w:spacing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Percent opened bolls infestation</w:t>
      </w:r>
    </w:p>
    <w:p w14:paraId="1C84321A" w14:textId="77777777" w:rsidR="00885D00" w:rsidRPr="00AB5DE8" w:rsidRDefault="00885D00" w:rsidP="000B12A7">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infestation of opened bolls was also taken in term of percentage. Percent infested opened bolls were observed on 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August and there was sharp increase and was highest (62%) on 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September 2019 and then keep on fluctuating with peaks (52 and 66%) on 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October and 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November 2019 respectively (Fig. 1.8)</w:t>
      </w:r>
    </w:p>
    <w:p w14:paraId="1682C639" w14:textId="77777777" w:rsidR="00885D00" w:rsidRPr="00AB5DE8" w:rsidRDefault="00885D00" w:rsidP="00885D00">
      <w:pPr>
        <w:spacing w:after="200" w:line="276" w:lineRule="auto"/>
        <w:jc w:val="both"/>
        <w:rPr>
          <w:rFonts w:ascii="Times New Roman" w:eastAsia="Times New Roman" w:hAnsi="Times New Roman" w:cs="Times New Roman"/>
          <w:b/>
          <w:color w:val="000000" w:themeColor="text1"/>
        </w:rPr>
      </w:pPr>
      <w:r w:rsidRPr="00AB5DE8">
        <w:rPr>
          <w:rFonts w:ascii="Times New Roman" w:eastAsia="Times New Roman" w:hAnsi="Times New Roman" w:cs="Times New Roman"/>
          <w:b/>
          <w:noProof/>
          <w:color w:val="000000" w:themeColor="text1"/>
        </w:rPr>
        <w:drawing>
          <wp:inline distT="0" distB="0" distL="0" distR="0" wp14:anchorId="7E3B8E02" wp14:editId="4DC3E806">
            <wp:extent cx="5943600" cy="3067050"/>
            <wp:effectExtent l="0" t="0" r="0" b="0"/>
            <wp:docPr id="5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1FB23B8" w14:textId="77777777" w:rsidR="00885D00" w:rsidRPr="000B12A7"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B12A7">
        <w:rPr>
          <w:rFonts w:ascii="Times New Roman" w:eastAsia="Times New Roman" w:hAnsi="Times New Roman" w:cs="Times New Roman"/>
          <w:b/>
          <w:color w:val="000000" w:themeColor="text1"/>
          <w:sz w:val="24"/>
          <w:szCs w:val="24"/>
        </w:rPr>
        <w:t>Figure 1.5:</w:t>
      </w:r>
      <w:r w:rsidRPr="000B12A7">
        <w:rPr>
          <w:rFonts w:ascii="Times New Roman" w:eastAsia="Times New Roman" w:hAnsi="Times New Roman" w:cs="Times New Roman"/>
          <w:color w:val="000000" w:themeColor="text1"/>
          <w:sz w:val="24"/>
          <w:szCs w:val="24"/>
        </w:rPr>
        <w:t xml:space="preserve"> Pink bollworm adult population captured in traps (adult/trap/fortnight) installed in cotton fields, near sticks heaps and inside the ginning factories in district Khanewal during 2019.</w:t>
      </w:r>
    </w:p>
    <w:p w14:paraId="0A96075D" w14:textId="77777777" w:rsidR="00885D00" w:rsidRPr="00AB5DE8" w:rsidRDefault="00885D00" w:rsidP="00885D00">
      <w:pPr>
        <w:spacing w:after="200" w:line="276" w:lineRule="auto"/>
        <w:ind w:left="900" w:hanging="900"/>
        <w:jc w:val="both"/>
        <w:rPr>
          <w:rFonts w:ascii="Times New Roman" w:eastAsia="Times New Roman" w:hAnsi="Times New Roman" w:cs="Times New Roman"/>
          <w:color w:val="000000" w:themeColor="text1"/>
        </w:rPr>
      </w:pPr>
    </w:p>
    <w:p w14:paraId="38A53322" w14:textId="77777777" w:rsidR="00885D00" w:rsidRPr="00AB5DE8" w:rsidRDefault="00885D00" w:rsidP="00885D00">
      <w:pPr>
        <w:spacing w:after="200" w:line="276" w:lineRule="auto"/>
        <w:jc w:val="both"/>
        <w:rPr>
          <w:rFonts w:ascii="Times New Roman" w:eastAsia="Times New Roman" w:hAnsi="Times New Roman" w:cs="Times New Roman"/>
          <w:b/>
          <w:color w:val="000000" w:themeColor="text1"/>
        </w:rPr>
      </w:pPr>
      <w:r w:rsidRPr="00AB5DE8">
        <w:rPr>
          <w:rFonts w:ascii="Times New Roman" w:eastAsia="Times New Roman" w:hAnsi="Times New Roman" w:cs="Times New Roman"/>
          <w:b/>
          <w:noProof/>
          <w:color w:val="000000" w:themeColor="text1"/>
        </w:rPr>
        <w:lastRenderedPageBreak/>
        <w:drawing>
          <wp:inline distT="0" distB="0" distL="0" distR="0" wp14:anchorId="6FA90D69" wp14:editId="4374702D">
            <wp:extent cx="5943600" cy="3066415"/>
            <wp:effectExtent l="19050" t="0" r="19050" b="635"/>
            <wp:docPr id="59"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4A7699B" w14:textId="77777777" w:rsidR="00885D00" w:rsidRPr="00040C67"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40C67">
        <w:rPr>
          <w:rFonts w:ascii="Times New Roman" w:eastAsia="Times New Roman" w:hAnsi="Times New Roman" w:cs="Times New Roman"/>
          <w:b/>
          <w:color w:val="000000" w:themeColor="text1"/>
          <w:sz w:val="24"/>
          <w:szCs w:val="24"/>
        </w:rPr>
        <w:t>Figure 1.6</w:t>
      </w:r>
      <w:r w:rsidRPr="00040C67">
        <w:rPr>
          <w:rFonts w:ascii="Times New Roman" w:eastAsia="Times New Roman" w:hAnsi="Times New Roman" w:cs="Times New Roman"/>
          <w:color w:val="000000" w:themeColor="text1"/>
          <w:sz w:val="24"/>
          <w:szCs w:val="24"/>
        </w:rPr>
        <w:t>: Total-flowers/plant, infested-bolls/plant and percent flower infestation (flowers infestation per plant) recorded in cotton field during 2019.</w:t>
      </w:r>
    </w:p>
    <w:p w14:paraId="158B3960" w14:textId="77777777" w:rsidR="00885D00" w:rsidRPr="00AB5DE8" w:rsidRDefault="00885D00" w:rsidP="00885D00">
      <w:pPr>
        <w:spacing w:after="200" w:line="276" w:lineRule="auto"/>
        <w:jc w:val="both"/>
        <w:rPr>
          <w:rFonts w:ascii="Times New Roman" w:eastAsia="Times New Roman" w:hAnsi="Times New Roman" w:cs="Times New Roman"/>
          <w:b/>
          <w:color w:val="000000" w:themeColor="text1"/>
        </w:rPr>
      </w:pPr>
      <w:r w:rsidRPr="00AB5DE8">
        <w:rPr>
          <w:rFonts w:ascii="Times New Roman" w:eastAsia="Times New Roman" w:hAnsi="Times New Roman" w:cs="Times New Roman"/>
          <w:b/>
          <w:noProof/>
          <w:color w:val="000000" w:themeColor="text1"/>
        </w:rPr>
        <w:drawing>
          <wp:inline distT="0" distB="0" distL="0" distR="0" wp14:anchorId="65005213" wp14:editId="58599A0A">
            <wp:extent cx="5943600" cy="3143250"/>
            <wp:effectExtent l="0" t="0" r="0" b="0"/>
            <wp:docPr id="60"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924D817" w14:textId="77777777" w:rsidR="00885D00" w:rsidRPr="00040C67"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40C67">
        <w:rPr>
          <w:rFonts w:ascii="Times New Roman" w:eastAsia="Times New Roman" w:hAnsi="Times New Roman" w:cs="Times New Roman"/>
          <w:b/>
          <w:color w:val="000000" w:themeColor="text1"/>
          <w:sz w:val="24"/>
          <w:szCs w:val="24"/>
        </w:rPr>
        <w:t xml:space="preserve">Figure 1.7: </w:t>
      </w:r>
      <w:r w:rsidRPr="00040C67">
        <w:rPr>
          <w:rFonts w:ascii="Times New Roman" w:eastAsia="Times New Roman" w:hAnsi="Times New Roman" w:cs="Times New Roman"/>
          <w:color w:val="000000" w:themeColor="text1"/>
          <w:sz w:val="24"/>
          <w:szCs w:val="24"/>
        </w:rPr>
        <w:t>Total un-opened-bolls/plant, infested-unopened-bolls/plant and percent infestation of unopened-bolls/plant recorded during 2019.</w:t>
      </w:r>
    </w:p>
    <w:p w14:paraId="3582B762" w14:textId="77777777" w:rsidR="00885D00" w:rsidRPr="00AB5DE8" w:rsidRDefault="00885D00" w:rsidP="00885D00">
      <w:pPr>
        <w:spacing w:after="200" w:line="276" w:lineRule="auto"/>
        <w:jc w:val="both"/>
        <w:rPr>
          <w:rFonts w:ascii="Times New Roman" w:eastAsia="Times New Roman" w:hAnsi="Times New Roman" w:cs="Times New Roman"/>
          <w:b/>
          <w:color w:val="000000" w:themeColor="text1"/>
        </w:rPr>
      </w:pPr>
    </w:p>
    <w:p w14:paraId="72C1F9F3" w14:textId="77777777" w:rsidR="00885D00" w:rsidRPr="00AB5DE8" w:rsidRDefault="00885D00" w:rsidP="00885D00">
      <w:pPr>
        <w:spacing w:after="200" w:line="276" w:lineRule="auto"/>
        <w:jc w:val="both"/>
        <w:rPr>
          <w:rFonts w:ascii="Times New Roman" w:eastAsia="Times New Roman" w:hAnsi="Times New Roman" w:cs="Times New Roman"/>
          <w:b/>
          <w:color w:val="000000" w:themeColor="text1"/>
        </w:rPr>
      </w:pPr>
      <w:r w:rsidRPr="00AB5DE8">
        <w:rPr>
          <w:rFonts w:ascii="Times New Roman" w:eastAsia="Times New Roman" w:hAnsi="Times New Roman" w:cs="Times New Roman"/>
          <w:b/>
          <w:noProof/>
          <w:color w:val="000000" w:themeColor="text1"/>
        </w:rPr>
        <w:lastRenderedPageBreak/>
        <w:drawing>
          <wp:inline distT="0" distB="0" distL="0" distR="0" wp14:anchorId="00774422" wp14:editId="7A7D7F4D">
            <wp:extent cx="5943600" cy="3171825"/>
            <wp:effectExtent l="0" t="0" r="0" b="9525"/>
            <wp:docPr id="61"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69EC6D5" w14:textId="77777777" w:rsidR="00885D00" w:rsidRPr="00040C67"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40C67">
        <w:rPr>
          <w:rFonts w:ascii="Times New Roman" w:eastAsia="Times New Roman" w:hAnsi="Times New Roman" w:cs="Times New Roman"/>
          <w:b/>
          <w:color w:val="000000" w:themeColor="text1"/>
          <w:sz w:val="24"/>
          <w:szCs w:val="24"/>
        </w:rPr>
        <w:t xml:space="preserve">Figure 1.8: </w:t>
      </w:r>
      <w:r w:rsidRPr="00040C67">
        <w:rPr>
          <w:rFonts w:ascii="Times New Roman" w:eastAsia="Times New Roman" w:hAnsi="Times New Roman" w:cs="Times New Roman"/>
          <w:color w:val="000000" w:themeColor="text1"/>
          <w:sz w:val="24"/>
          <w:szCs w:val="24"/>
        </w:rPr>
        <w:t xml:space="preserve">Total opened-bolls/plant, infested opened-bolls/plant and percent infestation of opened-bolls/plant recorded during 2019. </w:t>
      </w:r>
    </w:p>
    <w:p w14:paraId="643E8E0D" w14:textId="77777777" w:rsidR="00885D00" w:rsidRPr="00AB5DE8" w:rsidRDefault="00885D00" w:rsidP="00885D00">
      <w:pPr>
        <w:spacing w:after="200" w:line="360" w:lineRule="auto"/>
        <w:jc w:val="both"/>
        <w:rPr>
          <w:rFonts w:ascii="Times New Roman" w:eastAsia="Times New Roman" w:hAnsi="Times New Roman" w:cs="Times New Roman"/>
          <w:b/>
          <w:color w:val="000000" w:themeColor="text1"/>
          <w:sz w:val="24"/>
          <w:szCs w:val="24"/>
        </w:rPr>
      </w:pPr>
      <w:r w:rsidRPr="00924B1A">
        <w:rPr>
          <w:rFonts w:ascii="Times New Roman" w:eastAsia="Times New Roman" w:hAnsi="Times New Roman" w:cs="Times New Roman"/>
          <w:b/>
          <w:color w:val="000000" w:themeColor="text1"/>
          <w:sz w:val="24"/>
          <w:szCs w:val="24"/>
        </w:rPr>
        <w:t>Bahawalpur</w:t>
      </w:r>
    </w:p>
    <w:p w14:paraId="4EDC7D29" w14:textId="77777777" w:rsidR="00885D00" w:rsidRPr="00AB5DE8" w:rsidRDefault="00885D00" w:rsidP="00885D00">
      <w:pPr>
        <w:spacing w:after="200"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Number of male adults captured per trap</w:t>
      </w:r>
    </w:p>
    <w:p w14:paraId="7BBA7212" w14:textId="77777777" w:rsidR="00885D00" w:rsidRPr="00AB5DE8" w:rsidRDefault="00885D00" w:rsidP="00885D00">
      <w:pPr>
        <w:spacing w:after="200"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number of male adults captured per trap t</w:t>
      </w:r>
      <w:r>
        <w:rPr>
          <w:rFonts w:ascii="Times New Roman" w:eastAsia="Times New Roman" w:hAnsi="Times New Roman" w:cs="Times New Roman"/>
          <w:color w:val="000000" w:themeColor="text1"/>
          <w:sz w:val="24"/>
          <w:szCs w:val="24"/>
        </w:rPr>
        <w:t>r</w:t>
      </w:r>
      <w:r w:rsidRPr="00AB5DE8">
        <w:rPr>
          <w:rFonts w:ascii="Times New Roman" w:eastAsia="Times New Roman" w:hAnsi="Times New Roman" w:cs="Times New Roman"/>
          <w:color w:val="000000" w:themeColor="text1"/>
          <w:sz w:val="24"/>
          <w:szCs w:val="24"/>
        </w:rPr>
        <w:t>end vary throughout the sampling period among the cotton field, stick heaps and ginning factories.</w:t>
      </w:r>
    </w:p>
    <w:p w14:paraId="3AB7171F" w14:textId="77777777" w:rsidR="00885D00" w:rsidRPr="00AB5DE8" w:rsidRDefault="00885D00" w:rsidP="00885D00">
      <w:pPr>
        <w:spacing w:after="200"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color w:val="000000" w:themeColor="text1"/>
          <w:sz w:val="24"/>
          <w:szCs w:val="24"/>
        </w:rPr>
        <w:t>In the cotton field</w:t>
      </w:r>
      <w:r w:rsidRPr="00AB5DE8">
        <w:rPr>
          <w:rFonts w:ascii="Times New Roman" w:eastAsia="Times New Roman" w:hAnsi="Times New Roman" w:cs="Times New Roman"/>
          <w:color w:val="000000" w:themeColor="text1"/>
          <w:sz w:val="24"/>
          <w:szCs w:val="24"/>
        </w:rPr>
        <w:t>, the adults appeared on 22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April 2019 and the number of adults increased gradually and peaked (42 adults per trap) on 22nd July 2019 and was highest (50 adults per trap) on 22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September 2019.  The gradual decrease in number was recorded up to 7</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November 2019 (Fig. 1.9).</w:t>
      </w:r>
    </w:p>
    <w:p w14:paraId="1CFEE066" w14:textId="77777777" w:rsidR="00885D00" w:rsidRPr="00AB5DE8" w:rsidRDefault="00885D00" w:rsidP="00885D00">
      <w:pPr>
        <w:spacing w:after="200"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color w:val="000000" w:themeColor="text1"/>
          <w:sz w:val="24"/>
          <w:szCs w:val="24"/>
        </w:rPr>
        <w:t>In the stick heaps</w:t>
      </w:r>
      <w:r w:rsidRPr="00AB5DE8">
        <w:rPr>
          <w:rFonts w:ascii="Times New Roman" w:eastAsia="Times New Roman" w:hAnsi="Times New Roman" w:cs="Times New Roman"/>
          <w:color w:val="000000" w:themeColor="text1"/>
          <w:sz w:val="24"/>
          <w:szCs w:val="24"/>
        </w:rPr>
        <w:t>, adults were observed on 22</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April 2019 and keeps on fluctuating. The number of adults captured per trap was at peak (32 adults per trap) on 22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June 2019 and recorded highest (38 adults per trap) on 7</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2019 then decreased and again at peak (35 adults per trap) on 7</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August 2019 and then declined gradually up to 22</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October 2019 (Fig. 1.9).</w:t>
      </w:r>
    </w:p>
    <w:p w14:paraId="78F35E40" w14:textId="77777777" w:rsidR="00885D00" w:rsidRPr="00AB5DE8" w:rsidRDefault="00885D00" w:rsidP="00040C67">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color w:val="000000" w:themeColor="text1"/>
          <w:sz w:val="24"/>
          <w:szCs w:val="24"/>
        </w:rPr>
        <w:t>In the ginning factories</w:t>
      </w:r>
      <w:r w:rsidRPr="00AB5DE8">
        <w:rPr>
          <w:rFonts w:ascii="Times New Roman" w:eastAsia="Times New Roman" w:hAnsi="Times New Roman" w:cs="Times New Roman"/>
          <w:color w:val="000000" w:themeColor="text1"/>
          <w:sz w:val="24"/>
          <w:szCs w:val="24"/>
        </w:rPr>
        <w:t xml:space="preserve">, the number of adults captured per trap was least as compared to the number of adults captured per trap recorded in cotton field and stick heaps. The adults were </w:t>
      </w:r>
      <w:r w:rsidRPr="00AB5DE8">
        <w:rPr>
          <w:rFonts w:ascii="Times New Roman" w:eastAsia="Times New Roman" w:hAnsi="Times New Roman" w:cs="Times New Roman"/>
          <w:color w:val="000000" w:themeColor="text1"/>
          <w:sz w:val="24"/>
          <w:szCs w:val="24"/>
        </w:rPr>
        <w:lastRenderedPageBreak/>
        <w:t>observed on 7</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May 2019 and increased gradually and was highest (12 adults per trap) on 7</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2019 and then the number decline gradually up to 22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October 2019 (Fig. 1.9).</w:t>
      </w:r>
    </w:p>
    <w:p w14:paraId="2B73BC1B" w14:textId="77777777" w:rsidR="00885D00" w:rsidRPr="00AB5DE8" w:rsidRDefault="00885D00" w:rsidP="00040C67">
      <w:pPr>
        <w:spacing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Percent infested flowers</w:t>
      </w:r>
    </w:p>
    <w:p w14:paraId="12041F38" w14:textId="77777777" w:rsidR="00885D00" w:rsidRPr="00AB5DE8" w:rsidRDefault="00885D00" w:rsidP="00040C67">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infestation of flowers was taken as percentage. Percent infestation was observed from 7</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June to 22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October 2019. The percentage increased gradually and peaked (171%) on 22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June 2019 and then keep on fluctuating and was highest (10%) on 22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July 2019 and again at peak (12%) on 22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September 2019. A sharp decline was observed up to 22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October 2019 (Fig. 1.10).</w:t>
      </w:r>
    </w:p>
    <w:p w14:paraId="432E5ECA" w14:textId="77777777" w:rsidR="00885D00" w:rsidRPr="00AB5DE8" w:rsidRDefault="00885D00" w:rsidP="00040C67">
      <w:pPr>
        <w:spacing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Percent unopened bolls infestation</w:t>
      </w:r>
    </w:p>
    <w:p w14:paraId="64F7551B" w14:textId="77777777" w:rsidR="00885D00" w:rsidRPr="00AB5DE8" w:rsidRDefault="00885D00" w:rsidP="00040C67">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infestation of unopened bolls was also taken in term of percentage. Percent unopened infested bolls were observed on 7</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2019 and was at peak (20%) on 22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July 2019, and then declined gradually and was at peak (3.3%) 7</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October 2019 and then declined (Fig. 1.11).</w:t>
      </w:r>
    </w:p>
    <w:p w14:paraId="7F88D1F5" w14:textId="77777777" w:rsidR="00885D00" w:rsidRPr="00AB5DE8" w:rsidRDefault="00885D00" w:rsidP="00040C67">
      <w:pPr>
        <w:spacing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Percent opened bolls infestation</w:t>
      </w:r>
    </w:p>
    <w:p w14:paraId="3EEBAC73" w14:textId="77777777" w:rsidR="00885D00" w:rsidRPr="00AB5DE8" w:rsidRDefault="00885D00" w:rsidP="00040C67">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infestation of opened bolls was also taken in term of percentage. Percent infested opened bolls were observed on 07</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August 2019 and was highest (14.4%) on 22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August 2019 and then declined up to 07</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November 2019 (Fig. 1.12).</w:t>
      </w:r>
    </w:p>
    <w:p w14:paraId="23E2FB55" w14:textId="77777777" w:rsidR="00885D00" w:rsidRPr="00AB5DE8" w:rsidRDefault="00885D00" w:rsidP="00885D00">
      <w:pPr>
        <w:spacing w:after="200" w:line="276" w:lineRule="auto"/>
        <w:jc w:val="both"/>
        <w:rPr>
          <w:rFonts w:ascii="Times New Roman" w:eastAsia="Times New Roman" w:hAnsi="Times New Roman" w:cs="Times New Roman"/>
          <w:b/>
          <w:color w:val="000000" w:themeColor="text1"/>
        </w:rPr>
      </w:pPr>
      <w:r w:rsidRPr="00AB5DE8">
        <w:rPr>
          <w:rFonts w:ascii="Times New Roman" w:eastAsia="Times New Roman" w:hAnsi="Times New Roman" w:cs="Times New Roman"/>
          <w:b/>
          <w:noProof/>
          <w:color w:val="000000" w:themeColor="text1"/>
        </w:rPr>
        <w:drawing>
          <wp:inline distT="0" distB="0" distL="0" distR="0" wp14:anchorId="3B899A98" wp14:editId="28FC94B5">
            <wp:extent cx="5943600" cy="3124200"/>
            <wp:effectExtent l="0" t="0" r="0" b="0"/>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5D0B8D4" w14:textId="74CCEDE5" w:rsidR="00885D00" w:rsidRPr="00040C67"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40C67">
        <w:rPr>
          <w:rFonts w:ascii="Times New Roman" w:eastAsia="Times New Roman" w:hAnsi="Times New Roman" w:cs="Times New Roman"/>
          <w:b/>
          <w:color w:val="000000" w:themeColor="text1"/>
          <w:sz w:val="24"/>
          <w:szCs w:val="24"/>
        </w:rPr>
        <w:t>Figure 1.9:</w:t>
      </w:r>
      <w:r w:rsidRPr="00040C67">
        <w:rPr>
          <w:rFonts w:ascii="Times New Roman" w:eastAsia="Times New Roman" w:hAnsi="Times New Roman" w:cs="Times New Roman"/>
          <w:color w:val="000000" w:themeColor="text1"/>
          <w:sz w:val="24"/>
          <w:szCs w:val="24"/>
        </w:rPr>
        <w:t xml:space="preserve"> Pink bollworm adult population captured in traps (adult/trap/fortnight) installed in cotton fields, near sticks heaps and inside the ginning factories in district Bahawalpur during 2019</w:t>
      </w:r>
      <w:r w:rsidR="00BA23B2">
        <w:rPr>
          <w:rFonts w:ascii="Times New Roman" w:eastAsia="Times New Roman" w:hAnsi="Times New Roman" w:cs="Times New Roman"/>
          <w:color w:val="000000" w:themeColor="text1"/>
          <w:sz w:val="24"/>
          <w:szCs w:val="24"/>
        </w:rPr>
        <w:t>.</w:t>
      </w:r>
    </w:p>
    <w:p w14:paraId="434F8BC2" w14:textId="77777777" w:rsidR="00885D00" w:rsidRPr="00AB5DE8" w:rsidRDefault="00885D00" w:rsidP="00885D00">
      <w:pPr>
        <w:spacing w:after="200" w:line="276" w:lineRule="auto"/>
        <w:jc w:val="both"/>
        <w:rPr>
          <w:rFonts w:ascii="Times New Roman" w:eastAsia="Times New Roman" w:hAnsi="Times New Roman" w:cs="Times New Roman"/>
          <w:b/>
          <w:color w:val="000000" w:themeColor="text1"/>
        </w:rPr>
      </w:pPr>
      <w:r w:rsidRPr="00AB5DE8">
        <w:rPr>
          <w:rFonts w:ascii="Times New Roman" w:eastAsia="Times New Roman" w:hAnsi="Times New Roman" w:cs="Times New Roman"/>
          <w:b/>
          <w:noProof/>
          <w:color w:val="000000" w:themeColor="text1"/>
        </w:rPr>
        <w:lastRenderedPageBreak/>
        <w:drawing>
          <wp:inline distT="0" distB="0" distL="0" distR="0" wp14:anchorId="7CE1B546" wp14:editId="79F4303E">
            <wp:extent cx="5943600" cy="2890520"/>
            <wp:effectExtent l="19050" t="0" r="19050" b="508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DB17D26" w14:textId="77777777" w:rsidR="00885D00" w:rsidRPr="000B458B"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B458B">
        <w:rPr>
          <w:rFonts w:ascii="Times New Roman" w:eastAsia="Times New Roman" w:hAnsi="Times New Roman" w:cs="Times New Roman"/>
          <w:b/>
          <w:color w:val="000000" w:themeColor="text1"/>
          <w:sz w:val="24"/>
          <w:szCs w:val="24"/>
        </w:rPr>
        <w:t>Figure 1.10</w:t>
      </w:r>
      <w:r w:rsidRPr="000B458B">
        <w:rPr>
          <w:rFonts w:ascii="Times New Roman" w:eastAsia="Times New Roman" w:hAnsi="Times New Roman" w:cs="Times New Roman"/>
          <w:color w:val="000000" w:themeColor="text1"/>
          <w:sz w:val="24"/>
          <w:szCs w:val="24"/>
        </w:rPr>
        <w:t>: Total-flowers/plant, infested-bolls/plant and percent flower infestation (flowers infestation per plant) recorded in cotton field during 2019.</w:t>
      </w:r>
    </w:p>
    <w:p w14:paraId="7D1AF551" w14:textId="77777777" w:rsidR="00885D00" w:rsidRPr="00AB5DE8" w:rsidRDefault="00885D00" w:rsidP="00885D00">
      <w:pPr>
        <w:spacing w:after="200" w:line="276" w:lineRule="auto"/>
        <w:jc w:val="both"/>
        <w:rPr>
          <w:rFonts w:ascii="Times New Roman" w:eastAsia="Times New Roman" w:hAnsi="Times New Roman" w:cs="Times New Roman"/>
          <w:b/>
          <w:color w:val="000000" w:themeColor="text1"/>
        </w:rPr>
      </w:pPr>
      <w:r w:rsidRPr="00AB5DE8">
        <w:rPr>
          <w:rFonts w:ascii="Times New Roman" w:eastAsia="Times New Roman" w:hAnsi="Times New Roman" w:cs="Times New Roman"/>
          <w:b/>
          <w:noProof/>
          <w:color w:val="000000" w:themeColor="text1"/>
        </w:rPr>
        <w:drawing>
          <wp:inline distT="0" distB="0" distL="0" distR="0" wp14:anchorId="27EBB76E" wp14:editId="18E8C903">
            <wp:extent cx="5943600" cy="3514725"/>
            <wp:effectExtent l="0" t="0" r="0" b="9525"/>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E420E74" w14:textId="77777777" w:rsidR="00885D00" w:rsidRPr="00BA23B2"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BA23B2">
        <w:rPr>
          <w:rFonts w:ascii="Times New Roman" w:eastAsia="Times New Roman" w:hAnsi="Times New Roman" w:cs="Times New Roman"/>
          <w:b/>
          <w:color w:val="000000" w:themeColor="text1"/>
          <w:sz w:val="24"/>
          <w:szCs w:val="24"/>
        </w:rPr>
        <w:t xml:space="preserve">Figure 1.11: </w:t>
      </w:r>
      <w:r w:rsidRPr="00BA23B2">
        <w:rPr>
          <w:rFonts w:ascii="Times New Roman" w:eastAsia="Times New Roman" w:hAnsi="Times New Roman" w:cs="Times New Roman"/>
          <w:color w:val="000000" w:themeColor="text1"/>
          <w:sz w:val="24"/>
          <w:szCs w:val="24"/>
        </w:rPr>
        <w:t>Total un-opened-bolls/plant, infested-unopened-bolls/plant and percent infestation of unopened-bolls/plant recorded during 2019.</w:t>
      </w:r>
    </w:p>
    <w:p w14:paraId="17312C85" w14:textId="77777777" w:rsidR="00885D00" w:rsidRPr="00AB5DE8" w:rsidRDefault="00885D00" w:rsidP="00885D00">
      <w:pPr>
        <w:spacing w:after="200" w:line="276" w:lineRule="auto"/>
        <w:jc w:val="both"/>
        <w:rPr>
          <w:rFonts w:ascii="Times New Roman" w:eastAsia="Times New Roman" w:hAnsi="Times New Roman" w:cs="Times New Roman"/>
          <w:b/>
          <w:color w:val="000000" w:themeColor="text1"/>
        </w:rPr>
      </w:pPr>
    </w:p>
    <w:p w14:paraId="54859C84" w14:textId="77777777" w:rsidR="00885D00" w:rsidRPr="00AB5DE8" w:rsidRDefault="00885D00" w:rsidP="00885D00">
      <w:pPr>
        <w:spacing w:after="200" w:line="276" w:lineRule="auto"/>
        <w:jc w:val="both"/>
        <w:rPr>
          <w:rFonts w:ascii="Times New Roman" w:eastAsia="Times New Roman" w:hAnsi="Times New Roman" w:cs="Times New Roman"/>
          <w:b/>
          <w:color w:val="000000" w:themeColor="text1"/>
        </w:rPr>
      </w:pPr>
      <w:r w:rsidRPr="00AB5DE8">
        <w:rPr>
          <w:rFonts w:ascii="Times New Roman" w:eastAsia="Times New Roman" w:hAnsi="Times New Roman" w:cs="Times New Roman"/>
          <w:b/>
          <w:noProof/>
          <w:color w:val="000000" w:themeColor="text1"/>
        </w:rPr>
        <w:lastRenderedPageBreak/>
        <w:drawing>
          <wp:inline distT="0" distB="0" distL="0" distR="0" wp14:anchorId="35742798" wp14:editId="441FD234">
            <wp:extent cx="5943600" cy="3028950"/>
            <wp:effectExtent l="0" t="0" r="0" b="0"/>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4D2689E" w14:textId="77777777" w:rsidR="00885D00" w:rsidRPr="000B458B"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B458B">
        <w:rPr>
          <w:rFonts w:ascii="Times New Roman" w:eastAsia="Times New Roman" w:hAnsi="Times New Roman" w:cs="Times New Roman"/>
          <w:b/>
          <w:color w:val="000000" w:themeColor="text1"/>
          <w:sz w:val="24"/>
          <w:szCs w:val="24"/>
        </w:rPr>
        <w:t xml:space="preserve">Figure 1.12: </w:t>
      </w:r>
      <w:r w:rsidRPr="000B458B">
        <w:rPr>
          <w:rFonts w:ascii="Times New Roman" w:eastAsia="Times New Roman" w:hAnsi="Times New Roman" w:cs="Times New Roman"/>
          <w:color w:val="000000" w:themeColor="text1"/>
          <w:sz w:val="24"/>
          <w:szCs w:val="24"/>
        </w:rPr>
        <w:t xml:space="preserve">Total opened-bolls/plant, infested opened-bolls/plant and percent infestation of opened-bolls/plant recorded during 2019. </w:t>
      </w:r>
    </w:p>
    <w:p w14:paraId="3704481F" w14:textId="77777777" w:rsidR="00885D00" w:rsidRPr="00AB5DE8" w:rsidRDefault="00885D00" w:rsidP="00885D00">
      <w:pPr>
        <w:spacing w:after="200"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Multan</w:t>
      </w:r>
    </w:p>
    <w:p w14:paraId="3A4F951E" w14:textId="77777777" w:rsidR="00885D00" w:rsidRPr="00AB5DE8" w:rsidRDefault="00885D00" w:rsidP="00885D00">
      <w:pPr>
        <w:spacing w:after="200"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Number of male adults captured per trap</w:t>
      </w:r>
    </w:p>
    <w:p w14:paraId="1A188128" w14:textId="77777777" w:rsidR="00885D00" w:rsidRPr="00AB5DE8" w:rsidRDefault="00885D00" w:rsidP="00885D00">
      <w:pPr>
        <w:spacing w:after="200"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number of male adults captured per trap tend vary throughout the sampling period among the cotton field, stick heaps and ginning factories.</w:t>
      </w:r>
    </w:p>
    <w:p w14:paraId="391FAC88" w14:textId="77777777" w:rsidR="00885D00" w:rsidRPr="00AB5DE8" w:rsidRDefault="00885D00" w:rsidP="00885D00">
      <w:pPr>
        <w:spacing w:after="200"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color w:val="000000" w:themeColor="text1"/>
          <w:sz w:val="24"/>
          <w:szCs w:val="24"/>
        </w:rPr>
        <w:t>In the cotton field</w:t>
      </w:r>
      <w:r w:rsidRPr="00AB5DE8">
        <w:rPr>
          <w:rFonts w:ascii="Times New Roman" w:eastAsia="Times New Roman" w:hAnsi="Times New Roman" w:cs="Times New Roman"/>
          <w:color w:val="000000" w:themeColor="text1"/>
          <w:sz w:val="24"/>
          <w:szCs w:val="24"/>
        </w:rPr>
        <w:t>, the adults appeared on 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May 2019 and the number of adults increased gradually and peaked (35 adults per trap) on 17</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June 2019 and was highest (45 adults per trap) on 17</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2019.  There was a sharp decline and again was at peak (32 and 70 adults per trap) on 17</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August and 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October 2019 respectively. Gradual decrease in number was recorded up to 02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December 2019 (Fig. 1.13).</w:t>
      </w:r>
    </w:p>
    <w:p w14:paraId="0F2A9E73" w14:textId="77777777" w:rsidR="00885D00" w:rsidRPr="00AB5DE8" w:rsidRDefault="00885D00" w:rsidP="00885D00">
      <w:pPr>
        <w:spacing w:after="200"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color w:val="000000" w:themeColor="text1"/>
          <w:sz w:val="24"/>
          <w:szCs w:val="24"/>
        </w:rPr>
        <w:t>In the stick heaps</w:t>
      </w:r>
      <w:r w:rsidRPr="00AB5DE8">
        <w:rPr>
          <w:rFonts w:ascii="Times New Roman" w:eastAsia="Times New Roman" w:hAnsi="Times New Roman" w:cs="Times New Roman"/>
          <w:color w:val="000000" w:themeColor="text1"/>
          <w:sz w:val="24"/>
          <w:szCs w:val="24"/>
        </w:rPr>
        <w:t>, adults were observed on 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May 2019 and keeps on fluctuating. The number of adults captured per trap was at peak (26 adults per trap) on 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June 2019 and recorded highest (41 adults per trap) on 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August 2019 then decreased and then declined gradually up to 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December 2019 (Fig. 1.13).</w:t>
      </w:r>
    </w:p>
    <w:p w14:paraId="710D485D" w14:textId="77777777" w:rsidR="00885D00" w:rsidRPr="00AB5DE8" w:rsidRDefault="00885D00" w:rsidP="000B458B">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color w:val="000000" w:themeColor="text1"/>
          <w:sz w:val="24"/>
          <w:szCs w:val="24"/>
        </w:rPr>
        <w:t>In the ginning factories</w:t>
      </w:r>
      <w:r w:rsidRPr="00AB5DE8">
        <w:rPr>
          <w:rFonts w:ascii="Times New Roman" w:eastAsia="Times New Roman" w:hAnsi="Times New Roman" w:cs="Times New Roman"/>
          <w:color w:val="000000" w:themeColor="text1"/>
          <w:sz w:val="24"/>
          <w:szCs w:val="24"/>
        </w:rPr>
        <w:t xml:space="preserve">, the number of adults captured per trap was least as compared to the number of adults captured per trap recorded in cotton field and stick heaps. The adults were </w:t>
      </w:r>
      <w:r w:rsidRPr="00AB5DE8">
        <w:rPr>
          <w:rFonts w:ascii="Times New Roman" w:eastAsia="Times New Roman" w:hAnsi="Times New Roman" w:cs="Times New Roman"/>
          <w:color w:val="000000" w:themeColor="text1"/>
          <w:sz w:val="24"/>
          <w:szCs w:val="24"/>
        </w:rPr>
        <w:lastRenderedPageBreak/>
        <w:t>observed on 17</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May 2019 and was at peak (13</w:t>
      </w:r>
      <w:r>
        <w:rPr>
          <w:rFonts w:ascii="Times New Roman" w:eastAsia="Times New Roman" w:hAnsi="Times New Roman" w:cs="Times New Roman"/>
          <w:color w:val="000000" w:themeColor="text1"/>
          <w:sz w:val="24"/>
          <w:szCs w:val="24"/>
        </w:rPr>
        <w:t xml:space="preserve"> </w:t>
      </w:r>
      <w:r w:rsidRPr="00AB5DE8">
        <w:rPr>
          <w:rFonts w:ascii="Times New Roman" w:eastAsia="Times New Roman" w:hAnsi="Times New Roman" w:cs="Times New Roman"/>
          <w:color w:val="000000" w:themeColor="text1"/>
          <w:sz w:val="24"/>
          <w:szCs w:val="24"/>
        </w:rPr>
        <w:t>adults per trap) on 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June 2019 and was highest (15 adults per trap) on 2 August 2019 and then the number decline gradually up to 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December 2019 (Fig. 1.13).</w:t>
      </w:r>
    </w:p>
    <w:p w14:paraId="259E0688" w14:textId="77777777" w:rsidR="00885D00" w:rsidRPr="00AB5DE8" w:rsidRDefault="00885D00" w:rsidP="000B458B">
      <w:pPr>
        <w:spacing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Percent infested flowers</w:t>
      </w:r>
    </w:p>
    <w:p w14:paraId="3A6D54DE" w14:textId="77777777" w:rsidR="00885D00" w:rsidRPr="00AB5DE8" w:rsidRDefault="00885D00" w:rsidP="000B458B">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infestation of flowers was taken as percentage. Percent infestation was observed from 17</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June to 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November 2019. The percentage increased gradually and was highest (9.3%) on 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August 2019. A sharp decline was observed up to 17</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October 2019 (Fig. 1.14).</w:t>
      </w:r>
    </w:p>
    <w:p w14:paraId="0F5D8ABD" w14:textId="77777777" w:rsidR="00885D00" w:rsidRPr="00AB5DE8" w:rsidRDefault="00885D00" w:rsidP="000B458B">
      <w:pPr>
        <w:spacing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Percent unopened bolls infestation</w:t>
      </w:r>
    </w:p>
    <w:p w14:paraId="12A03015" w14:textId="77777777" w:rsidR="00885D00" w:rsidRPr="00AB5DE8" w:rsidRDefault="00885D00" w:rsidP="000B458B">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infestation of unopened bolls was also taken in term of percentage. Percent unopened infested bolls were observed on 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July 2019 and was at peak (10 %) on 17</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2019, infestation continue to fluctuate and was again at peak (4.7%) on 17</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September 2019 and highest (6.1%) on 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November 2019 and then declined gradually (Fig. 1.15).</w:t>
      </w:r>
    </w:p>
    <w:p w14:paraId="26614AAE" w14:textId="77777777" w:rsidR="00885D00" w:rsidRPr="00AB5DE8" w:rsidRDefault="00885D00" w:rsidP="000B458B">
      <w:pPr>
        <w:spacing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Percent opened bolls infestation</w:t>
      </w:r>
    </w:p>
    <w:p w14:paraId="7D7ABFC3" w14:textId="77777777" w:rsidR="00885D00" w:rsidRPr="00AB5DE8" w:rsidRDefault="00885D00" w:rsidP="000B458B">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infestation of opened bolls was also taken in term of percentage. Percent infested opened bolls were observed on 17</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August 2018 and was highest (8.9%) on 17</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September 2018 and then declined and again at peak (8.4%) on 2</w:t>
      </w:r>
      <w:r w:rsidRPr="00AB5DE8">
        <w:rPr>
          <w:rFonts w:ascii="Times New Roman" w:eastAsia="Times New Roman" w:hAnsi="Times New Roman" w:cs="Times New Roman"/>
          <w:color w:val="000000" w:themeColor="text1"/>
          <w:sz w:val="24"/>
          <w:szCs w:val="24"/>
          <w:vertAlign w:val="superscript"/>
        </w:rPr>
        <w:t>nd</w:t>
      </w:r>
      <w:r w:rsidRPr="00AB5DE8">
        <w:rPr>
          <w:rFonts w:ascii="Times New Roman" w:eastAsia="Times New Roman" w:hAnsi="Times New Roman" w:cs="Times New Roman"/>
          <w:color w:val="000000" w:themeColor="text1"/>
          <w:sz w:val="24"/>
          <w:szCs w:val="24"/>
        </w:rPr>
        <w:t xml:space="preserve"> November 2018 (Fig. 1.161.).</w:t>
      </w:r>
    </w:p>
    <w:p w14:paraId="691B91C6" w14:textId="77777777" w:rsidR="00885D00" w:rsidRPr="00AB5DE8" w:rsidRDefault="00885D00" w:rsidP="00885D00">
      <w:pPr>
        <w:spacing w:after="200" w:line="276" w:lineRule="auto"/>
        <w:jc w:val="both"/>
        <w:rPr>
          <w:rFonts w:ascii="Times New Roman" w:eastAsia="Times New Roman" w:hAnsi="Times New Roman" w:cs="Times New Roman"/>
          <w:b/>
          <w:color w:val="000000" w:themeColor="text1"/>
        </w:rPr>
      </w:pPr>
      <w:r w:rsidRPr="00AB5DE8">
        <w:rPr>
          <w:rFonts w:ascii="Times New Roman" w:eastAsia="Times New Roman" w:hAnsi="Times New Roman" w:cs="Times New Roman"/>
          <w:b/>
          <w:noProof/>
          <w:color w:val="000000" w:themeColor="text1"/>
        </w:rPr>
        <w:drawing>
          <wp:inline distT="0" distB="0" distL="0" distR="0" wp14:anchorId="13CFE285" wp14:editId="2931C2B0">
            <wp:extent cx="5943600" cy="3003550"/>
            <wp:effectExtent l="19050" t="0" r="19050" b="6350"/>
            <wp:docPr id="6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1B45589" w14:textId="77777777" w:rsidR="00885D00" w:rsidRPr="000B458B"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B458B">
        <w:rPr>
          <w:rFonts w:ascii="Times New Roman" w:eastAsia="Times New Roman" w:hAnsi="Times New Roman" w:cs="Times New Roman"/>
          <w:b/>
          <w:color w:val="000000" w:themeColor="text1"/>
          <w:sz w:val="24"/>
          <w:szCs w:val="24"/>
        </w:rPr>
        <w:t>Figure 1.13:</w:t>
      </w:r>
      <w:r w:rsidRPr="000B458B">
        <w:rPr>
          <w:rFonts w:ascii="Times New Roman" w:eastAsia="Times New Roman" w:hAnsi="Times New Roman" w:cs="Times New Roman"/>
          <w:color w:val="000000" w:themeColor="text1"/>
          <w:sz w:val="24"/>
          <w:szCs w:val="24"/>
        </w:rPr>
        <w:t xml:space="preserve"> Pink bollworm adult population captured in traps (adult/trap/fortnight) installed in cotton fields, near sticks heaps and inside the ginning factories in district Multan during 2019.</w:t>
      </w:r>
    </w:p>
    <w:p w14:paraId="5E42453B" w14:textId="77777777" w:rsidR="00885D00" w:rsidRPr="00AB5DE8" w:rsidRDefault="00885D00" w:rsidP="00885D00">
      <w:pPr>
        <w:spacing w:after="200" w:line="276" w:lineRule="auto"/>
        <w:jc w:val="both"/>
        <w:rPr>
          <w:rFonts w:ascii="Times New Roman" w:eastAsia="Times New Roman" w:hAnsi="Times New Roman" w:cs="Times New Roman"/>
          <w:color w:val="000000" w:themeColor="text1"/>
        </w:rPr>
      </w:pPr>
    </w:p>
    <w:p w14:paraId="2F66C7D2" w14:textId="77777777" w:rsidR="00885D00" w:rsidRPr="00AB5DE8" w:rsidRDefault="00885D00" w:rsidP="00885D00">
      <w:pPr>
        <w:spacing w:after="200" w:line="276" w:lineRule="auto"/>
        <w:jc w:val="both"/>
        <w:rPr>
          <w:rFonts w:ascii="Times New Roman" w:eastAsia="Times New Roman" w:hAnsi="Times New Roman" w:cs="Times New Roman"/>
          <w:color w:val="000000" w:themeColor="text1"/>
        </w:rPr>
      </w:pPr>
      <w:r w:rsidRPr="00AB5DE8">
        <w:rPr>
          <w:rFonts w:ascii="Times New Roman" w:eastAsia="Times New Roman" w:hAnsi="Times New Roman" w:cs="Times New Roman"/>
          <w:noProof/>
          <w:color w:val="000000" w:themeColor="text1"/>
        </w:rPr>
        <w:lastRenderedPageBreak/>
        <w:drawing>
          <wp:inline distT="0" distB="0" distL="0" distR="0" wp14:anchorId="7506A084" wp14:editId="1A48EC34">
            <wp:extent cx="5943600" cy="3827780"/>
            <wp:effectExtent l="19050" t="0" r="19050" b="1270"/>
            <wp:docPr id="6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50C7F89" w14:textId="77777777" w:rsidR="00885D00" w:rsidRPr="000B458B"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B458B">
        <w:rPr>
          <w:rFonts w:ascii="Times New Roman" w:eastAsia="Times New Roman" w:hAnsi="Times New Roman" w:cs="Times New Roman"/>
          <w:b/>
          <w:color w:val="000000" w:themeColor="text1"/>
          <w:sz w:val="24"/>
          <w:szCs w:val="24"/>
        </w:rPr>
        <w:t>Figure 1. 14</w:t>
      </w:r>
      <w:r w:rsidRPr="000B458B">
        <w:rPr>
          <w:rFonts w:ascii="Times New Roman" w:eastAsia="Times New Roman" w:hAnsi="Times New Roman" w:cs="Times New Roman"/>
          <w:color w:val="000000" w:themeColor="text1"/>
          <w:sz w:val="24"/>
          <w:szCs w:val="24"/>
        </w:rPr>
        <w:t>: Total-flowers/plant, infested-bolls/plant and percent flower infestation (flowers infestation per plant) recorded in cotton field during 2019.</w:t>
      </w:r>
    </w:p>
    <w:p w14:paraId="1B855FBF" w14:textId="77777777" w:rsidR="00885D00" w:rsidRPr="00AB5DE8" w:rsidRDefault="00885D00" w:rsidP="00885D00">
      <w:pPr>
        <w:spacing w:after="200" w:line="276" w:lineRule="auto"/>
        <w:jc w:val="both"/>
        <w:rPr>
          <w:rFonts w:ascii="Times New Roman" w:eastAsia="Times New Roman" w:hAnsi="Times New Roman" w:cs="Times New Roman"/>
          <w:color w:val="000000" w:themeColor="text1"/>
        </w:rPr>
      </w:pPr>
    </w:p>
    <w:p w14:paraId="66B6E5F8" w14:textId="77777777" w:rsidR="00885D00" w:rsidRPr="00AB5DE8" w:rsidRDefault="00885D00" w:rsidP="00885D00">
      <w:pPr>
        <w:spacing w:after="200" w:line="276" w:lineRule="auto"/>
        <w:jc w:val="both"/>
        <w:rPr>
          <w:rFonts w:ascii="Times New Roman" w:eastAsia="Times New Roman" w:hAnsi="Times New Roman" w:cs="Times New Roman"/>
          <w:color w:val="000000" w:themeColor="text1"/>
        </w:rPr>
      </w:pPr>
      <w:r w:rsidRPr="00AB5DE8">
        <w:rPr>
          <w:rFonts w:ascii="Times New Roman" w:eastAsia="Times New Roman" w:hAnsi="Times New Roman" w:cs="Times New Roman"/>
          <w:b/>
          <w:noProof/>
          <w:color w:val="000000" w:themeColor="text1"/>
        </w:rPr>
        <w:drawing>
          <wp:inline distT="0" distB="0" distL="0" distR="0" wp14:anchorId="7A9A514B" wp14:editId="0D2D9240">
            <wp:extent cx="5943600" cy="2633345"/>
            <wp:effectExtent l="19050" t="0" r="19050" b="0"/>
            <wp:docPr id="6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1A15528" w14:textId="77777777" w:rsidR="00885D00" w:rsidRPr="000B458B"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B458B">
        <w:rPr>
          <w:rFonts w:ascii="Times New Roman" w:eastAsia="Times New Roman" w:hAnsi="Times New Roman" w:cs="Times New Roman"/>
          <w:b/>
          <w:color w:val="000000" w:themeColor="text1"/>
          <w:sz w:val="24"/>
          <w:szCs w:val="24"/>
        </w:rPr>
        <w:t xml:space="preserve">Figure 1.15: </w:t>
      </w:r>
      <w:r w:rsidRPr="000B458B">
        <w:rPr>
          <w:rFonts w:ascii="Times New Roman" w:eastAsia="Times New Roman" w:hAnsi="Times New Roman" w:cs="Times New Roman"/>
          <w:color w:val="000000" w:themeColor="text1"/>
          <w:sz w:val="24"/>
          <w:szCs w:val="24"/>
        </w:rPr>
        <w:t>Total un-opened-bolls/plant, infested-unopened-bolls/plant and percent infestation of unopened-bolls/plant recorded during 2019.</w:t>
      </w:r>
    </w:p>
    <w:p w14:paraId="15126C84" w14:textId="77777777" w:rsidR="00885D00" w:rsidRPr="00AB5DE8" w:rsidRDefault="00885D00" w:rsidP="00885D00">
      <w:pPr>
        <w:spacing w:after="200" w:line="276" w:lineRule="auto"/>
        <w:jc w:val="both"/>
        <w:rPr>
          <w:rFonts w:ascii="Times New Roman" w:eastAsia="Times New Roman" w:hAnsi="Times New Roman" w:cs="Times New Roman"/>
          <w:b/>
          <w:color w:val="000000" w:themeColor="text1"/>
        </w:rPr>
      </w:pPr>
      <w:r w:rsidRPr="00AB5DE8">
        <w:rPr>
          <w:rFonts w:ascii="Times New Roman" w:eastAsia="Times New Roman" w:hAnsi="Times New Roman" w:cs="Times New Roman"/>
          <w:b/>
          <w:noProof/>
          <w:color w:val="000000" w:themeColor="text1"/>
        </w:rPr>
        <w:lastRenderedPageBreak/>
        <w:drawing>
          <wp:inline distT="0" distB="0" distL="0" distR="0" wp14:anchorId="28505939" wp14:editId="2D7BAD7C">
            <wp:extent cx="5943600" cy="2738755"/>
            <wp:effectExtent l="19050" t="0" r="19050" b="4445"/>
            <wp:docPr id="6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ED9B387" w14:textId="77777777" w:rsidR="00885D00" w:rsidRPr="000B458B"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B458B">
        <w:rPr>
          <w:rFonts w:ascii="Times New Roman" w:eastAsia="Times New Roman" w:hAnsi="Times New Roman" w:cs="Times New Roman"/>
          <w:b/>
          <w:color w:val="000000" w:themeColor="text1"/>
          <w:sz w:val="24"/>
          <w:szCs w:val="24"/>
        </w:rPr>
        <w:t xml:space="preserve">Figure 1.16: </w:t>
      </w:r>
      <w:r w:rsidRPr="000B458B">
        <w:rPr>
          <w:rFonts w:ascii="Times New Roman" w:eastAsia="Times New Roman" w:hAnsi="Times New Roman" w:cs="Times New Roman"/>
          <w:color w:val="000000" w:themeColor="text1"/>
          <w:sz w:val="24"/>
          <w:szCs w:val="24"/>
        </w:rPr>
        <w:t xml:space="preserve">Total opened-bolls/plant, infested opened-bolls/plant and percent infestation of opened-bolls/plant recorded during 2019. </w:t>
      </w:r>
    </w:p>
    <w:p w14:paraId="00C94F5D" w14:textId="77777777" w:rsidR="00885D00" w:rsidRPr="00AB5DE8" w:rsidRDefault="00885D00" w:rsidP="000B458B">
      <w:pPr>
        <w:spacing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Sahiwal</w:t>
      </w:r>
    </w:p>
    <w:p w14:paraId="45F64614" w14:textId="77777777" w:rsidR="00885D00" w:rsidRPr="00AB5DE8" w:rsidRDefault="00885D00" w:rsidP="000B458B">
      <w:pPr>
        <w:spacing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Number of male adults captured per trap</w:t>
      </w:r>
    </w:p>
    <w:p w14:paraId="13EB35F3" w14:textId="77777777" w:rsidR="00885D00" w:rsidRPr="00AB5DE8" w:rsidRDefault="00885D00" w:rsidP="000B458B">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number of male adults captured per trap tend vary throughout the sampling period among the cotton field, stick heaps and ginning factories.</w:t>
      </w:r>
    </w:p>
    <w:p w14:paraId="4181718F" w14:textId="77777777" w:rsidR="00885D00" w:rsidRPr="00AB5DE8" w:rsidRDefault="00885D00" w:rsidP="000B458B">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color w:val="000000" w:themeColor="text1"/>
          <w:sz w:val="24"/>
          <w:szCs w:val="24"/>
        </w:rPr>
        <w:t>In the cotton field</w:t>
      </w:r>
      <w:r w:rsidRPr="00AB5DE8">
        <w:rPr>
          <w:rFonts w:ascii="Times New Roman" w:eastAsia="Times New Roman" w:hAnsi="Times New Roman" w:cs="Times New Roman"/>
          <w:color w:val="000000" w:themeColor="text1"/>
          <w:sz w:val="24"/>
          <w:szCs w:val="24"/>
        </w:rPr>
        <w:t>, the adults appeared on 15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May 2018 and the number of adults increased gradually and peaked (41 adults per trap) on 30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June 2018 and was highest (60 adults per trap) on 15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2018.  There was a gradual decline and again was at peak (56 adults per trap) on 15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September 2018. Gradual decrease in number was recorded up to 15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November 2018 (Fig. 1.17).</w:t>
      </w:r>
    </w:p>
    <w:p w14:paraId="1DEE6354" w14:textId="77777777" w:rsidR="00885D00" w:rsidRPr="00AB5DE8" w:rsidRDefault="00885D00" w:rsidP="000B458B">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color w:val="000000" w:themeColor="text1"/>
          <w:sz w:val="24"/>
          <w:szCs w:val="24"/>
        </w:rPr>
        <w:t>In the stick heaps</w:t>
      </w:r>
      <w:r w:rsidRPr="00AB5DE8">
        <w:rPr>
          <w:rFonts w:ascii="Times New Roman" w:eastAsia="Times New Roman" w:hAnsi="Times New Roman" w:cs="Times New Roman"/>
          <w:color w:val="000000" w:themeColor="text1"/>
          <w:sz w:val="24"/>
          <w:szCs w:val="24"/>
        </w:rPr>
        <w:t>, adults were observed on 15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May 2019 and keeps on fluctuating. The number of adults captured per trap was at peak (30 adults per trap) on 15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June 2019 and again at peak (50 adults per trap) on 15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2019 and again recorded peak (36 adults per trap) on 30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August 2019 then decreased and again at peak (33 adults per trap) on 30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September 2019 and then declined gradually up to 15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November 2019 (Fig. 1.17).</w:t>
      </w:r>
    </w:p>
    <w:p w14:paraId="5D6541F7" w14:textId="77777777" w:rsidR="00885D00" w:rsidRPr="00AB5DE8" w:rsidRDefault="00885D00" w:rsidP="000B458B">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color w:val="000000" w:themeColor="text1"/>
          <w:sz w:val="24"/>
          <w:szCs w:val="24"/>
        </w:rPr>
        <w:t>In the ginning factories</w:t>
      </w:r>
      <w:r w:rsidRPr="00AB5DE8">
        <w:rPr>
          <w:rFonts w:ascii="Times New Roman" w:eastAsia="Times New Roman" w:hAnsi="Times New Roman" w:cs="Times New Roman"/>
          <w:color w:val="000000" w:themeColor="text1"/>
          <w:sz w:val="24"/>
          <w:szCs w:val="24"/>
        </w:rPr>
        <w:t>, the number of adults captured per trap was least as compared to the number of adults captured per trap recorded in cotton field and stick heaps. The adults were observed on 30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May 2019 and was at peak (12 adults per trap) twice on 30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June and 30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2019 respectively and then the number decline gradually up to 15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December 2019 (Fig. 1.17).</w:t>
      </w:r>
    </w:p>
    <w:p w14:paraId="10A08044" w14:textId="77777777" w:rsidR="00885D00" w:rsidRPr="00AB5DE8" w:rsidRDefault="00885D00" w:rsidP="000B458B">
      <w:pPr>
        <w:spacing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lastRenderedPageBreak/>
        <w:t>Percent infested flowers</w:t>
      </w:r>
    </w:p>
    <w:p w14:paraId="78657AE1" w14:textId="77777777" w:rsidR="00885D00" w:rsidRPr="00AB5DE8" w:rsidRDefault="00885D00" w:rsidP="000B458B">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infestation of flowers was taken as percentage. Percent infestation was observed from 15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June to 15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October 2019. The percentage increased gradually and was at peak (17%) on 15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2019 and was highest (19.5%) on 30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August 2019. A sharp decline was observed up to 15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November 2019 (Fig. 1.18).</w:t>
      </w:r>
    </w:p>
    <w:p w14:paraId="68280332" w14:textId="77777777" w:rsidR="00885D00" w:rsidRPr="00AB5DE8" w:rsidRDefault="00885D00" w:rsidP="000B458B">
      <w:pPr>
        <w:spacing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Percent unopened bolls infestation</w:t>
      </w:r>
    </w:p>
    <w:p w14:paraId="620F7FEF" w14:textId="77777777" w:rsidR="00885D00" w:rsidRPr="00AB5DE8" w:rsidRDefault="00885D00" w:rsidP="000B458B">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infestation of unopened bolls was also taken in term of percentage. Percent unopened infested bolls were observed on 15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2019 with a sharp increase recorded highest (16%) on 30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August 2019 and then declined gradually upto 15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November 2019 (Fig. 1.19).</w:t>
      </w:r>
    </w:p>
    <w:p w14:paraId="07ABEDD0" w14:textId="77777777" w:rsidR="00885D00" w:rsidRPr="00AB5DE8" w:rsidRDefault="00885D00" w:rsidP="000B458B">
      <w:pPr>
        <w:spacing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Percent opened bolls infestation</w:t>
      </w:r>
    </w:p>
    <w:p w14:paraId="69CEECF2" w14:textId="77777777" w:rsidR="00885D00" w:rsidRPr="00AB5DE8" w:rsidRDefault="00885D00" w:rsidP="000B458B">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infestation of opened bolls was also taken in term of percentage. Percent infested opened bolls were observed on 15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2019 and was at peak (16%) on 30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2019 and was highest (10.11%) on 15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November 2019 (Fig. 1.20).</w:t>
      </w:r>
    </w:p>
    <w:p w14:paraId="4264FC72" w14:textId="77777777" w:rsidR="00885D00" w:rsidRPr="00AB5DE8" w:rsidRDefault="00885D00" w:rsidP="00885D00">
      <w:pPr>
        <w:spacing w:after="200" w:line="360" w:lineRule="auto"/>
        <w:jc w:val="both"/>
        <w:rPr>
          <w:rFonts w:ascii="Times New Roman" w:eastAsia="Times New Roman" w:hAnsi="Times New Roman" w:cs="Times New Roman"/>
          <w:color w:val="000000" w:themeColor="text1"/>
          <w:sz w:val="24"/>
          <w:szCs w:val="24"/>
        </w:rPr>
      </w:pPr>
    </w:p>
    <w:p w14:paraId="373576E8" w14:textId="77777777" w:rsidR="00885D00" w:rsidRPr="00AB5DE8" w:rsidRDefault="00885D00" w:rsidP="00885D00">
      <w:pPr>
        <w:spacing w:after="200" w:line="276" w:lineRule="auto"/>
        <w:jc w:val="both"/>
        <w:rPr>
          <w:rFonts w:ascii="Times New Roman" w:eastAsia="Times New Roman" w:hAnsi="Times New Roman" w:cs="Times New Roman"/>
          <w:color w:val="000000" w:themeColor="text1"/>
        </w:rPr>
      </w:pPr>
      <w:r w:rsidRPr="00AB5DE8">
        <w:rPr>
          <w:rFonts w:ascii="Times New Roman" w:eastAsia="Times New Roman" w:hAnsi="Times New Roman" w:cs="Times New Roman"/>
          <w:noProof/>
          <w:color w:val="000000" w:themeColor="text1"/>
        </w:rPr>
        <w:drawing>
          <wp:inline distT="0" distB="0" distL="0" distR="0" wp14:anchorId="7CBB3659" wp14:editId="3520FF66">
            <wp:extent cx="5943600" cy="2768600"/>
            <wp:effectExtent l="19050" t="0" r="19050" b="0"/>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91F85CA" w14:textId="77777777" w:rsidR="00885D00" w:rsidRPr="000B458B"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B458B">
        <w:rPr>
          <w:rFonts w:ascii="Times New Roman" w:eastAsia="Times New Roman" w:hAnsi="Times New Roman" w:cs="Times New Roman"/>
          <w:b/>
          <w:color w:val="000000" w:themeColor="text1"/>
          <w:sz w:val="24"/>
          <w:szCs w:val="24"/>
        </w:rPr>
        <w:t>Figure 1.17:</w:t>
      </w:r>
      <w:r w:rsidRPr="000B458B">
        <w:rPr>
          <w:rFonts w:ascii="Times New Roman" w:eastAsia="Times New Roman" w:hAnsi="Times New Roman" w:cs="Times New Roman"/>
          <w:color w:val="000000" w:themeColor="text1"/>
          <w:sz w:val="24"/>
          <w:szCs w:val="24"/>
        </w:rPr>
        <w:t xml:space="preserve"> Pink bollworm adult population captured in traps (adult/trap/fortnight) installed in cotton fields, near sticks heaps and inside the ginning factories in district Sahiwal during 2019.</w:t>
      </w:r>
    </w:p>
    <w:p w14:paraId="695C5240" w14:textId="77777777" w:rsidR="00885D00" w:rsidRPr="00AB5DE8" w:rsidRDefault="00885D00" w:rsidP="00885D00">
      <w:pPr>
        <w:spacing w:after="200" w:line="276" w:lineRule="auto"/>
        <w:jc w:val="both"/>
        <w:rPr>
          <w:rFonts w:ascii="Times New Roman" w:eastAsia="Times New Roman" w:hAnsi="Times New Roman" w:cs="Times New Roman"/>
          <w:color w:val="000000" w:themeColor="text1"/>
        </w:rPr>
      </w:pPr>
      <w:r w:rsidRPr="00AB5DE8">
        <w:rPr>
          <w:rFonts w:ascii="Times New Roman" w:eastAsia="Times New Roman" w:hAnsi="Times New Roman" w:cs="Times New Roman"/>
          <w:noProof/>
          <w:color w:val="000000" w:themeColor="text1"/>
        </w:rPr>
        <w:lastRenderedPageBreak/>
        <w:drawing>
          <wp:inline distT="0" distB="0" distL="0" distR="0" wp14:anchorId="4DF2CAB0" wp14:editId="7656AB95">
            <wp:extent cx="5905501" cy="3228975"/>
            <wp:effectExtent l="19050" t="0" r="19049" b="0"/>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5CC401D" w14:textId="77777777" w:rsidR="00885D00" w:rsidRPr="000B458B"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B458B">
        <w:rPr>
          <w:rFonts w:ascii="Times New Roman" w:eastAsia="Times New Roman" w:hAnsi="Times New Roman" w:cs="Times New Roman"/>
          <w:b/>
          <w:color w:val="000000" w:themeColor="text1"/>
          <w:sz w:val="24"/>
          <w:szCs w:val="24"/>
        </w:rPr>
        <w:t>Figure 1.18</w:t>
      </w:r>
      <w:r w:rsidRPr="000B458B">
        <w:rPr>
          <w:rFonts w:ascii="Times New Roman" w:eastAsia="Times New Roman" w:hAnsi="Times New Roman" w:cs="Times New Roman"/>
          <w:color w:val="000000" w:themeColor="text1"/>
          <w:sz w:val="24"/>
          <w:szCs w:val="24"/>
        </w:rPr>
        <w:t>: Total-flowers/plant, infested-bolls/plant and percent flower infestation (flowers infestation per plant) recorded in cotton field during 2019.</w:t>
      </w:r>
    </w:p>
    <w:p w14:paraId="57C44A5D" w14:textId="77777777" w:rsidR="00885D00" w:rsidRPr="00AB5DE8" w:rsidRDefault="00885D00" w:rsidP="00885D00">
      <w:pPr>
        <w:spacing w:after="200" w:line="276" w:lineRule="auto"/>
        <w:jc w:val="both"/>
        <w:rPr>
          <w:rFonts w:ascii="Times New Roman" w:eastAsia="Times New Roman" w:hAnsi="Times New Roman" w:cs="Times New Roman"/>
          <w:color w:val="000000" w:themeColor="text1"/>
        </w:rPr>
      </w:pPr>
      <w:r w:rsidRPr="00AB5DE8">
        <w:rPr>
          <w:rFonts w:ascii="Times New Roman" w:eastAsia="Times New Roman" w:hAnsi="Times New Roman" w:cs="Times New Roman"/>
          <w:noProof/>
          <w:color w:val="000000" w:themeColor="text1"/>
        </w:rPr>
        <w:drawing>
          <wp:inline distT="0" distB="0" distL="0" distR="0" wp14:anchorId="760177AD" wp14:editId="31590E20">
            <wp:extent cx="5943600" cy="3138805"/>
            <wp:effectExtent l="19050" t="0" r="19050" b="4445"/>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2065A39C" w14:textId="77777777" w:rsidR="00885D00" w:rsidRPr="000B458B"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B458B">
        <w:rPr>
          <w:rFonts w:ascii="Times New Roman" w:eastAsia="Times New Roman" w:hAnsi="Times New Roman" w:cs="Times New Roman"/>
          <w:b/>
          <w:color w:val="000000" w:themeColor="text1"/>
          <w:sz w:val="24"/>
          <w:szCs w:val="24"/>
        </w:rPr>
        <w:t xml:space="preserve">Figure 1.19: </w:t>
      </w:r>
      <w:r w:rsidRPr="000B458B">
        <w:rPr>
          <w:rFonts w:ascii="Times New Roman" w:eastAsia="Times New Roman" w:hAnsi="Times New Roman" w:cs="Times New Roman"/>
          <w:color w:val="000000" w:themeColor="text1"/>
          <w:sz w:val="24"/>
          <w:szCs w:val="24"/>
        </w:rPr>
        <w:t>Total un-opened-bolls/plant, infested-unopened-bolls/plant and percent infestation of unopened-bolls/plant recorded during 2019.</w:t>
      </w:r>
    </w:p>
    <w:p w14:paraId="764258A2" w14:textId="77777777" w:rsidR="00885D00" w:rsidRPr="00AB5DE8" w:rsidRDefault="00885D00" w:rsidP="00885D00">
      <w:pPr>
        <w:spacing w:after="200" w:line="276" w:lineRule="auto"/>
        <w:jc w:val="both"/>
        <w:rPr>
          <w:rFonts w:ascii="Times New Roman" w:eastAsia="Times New Roman" w:hAnsi="Times New Roman" w:cs="Times New Roman"/>
          <w:color w:val="000000" w:themeColor="text1"/>
        </w:rPr>
      </w:pPr>
      <w:r w:rsidRPr="00AB5DE8">
        <w:rPr>
          <w:rFonts w:ascii="Times New Roman" w:eastAsia="Times New Roman" w:hAnsi="Times New Roman" w:cs="Times New Roman"/>
          <w:noProof/>
          <w:color w:val="000000" w:themeColor="text1"/>
        </w:rPr>
        <w:lastRenderedPageBreak/>
        <w:drawing>
          <wp:inline distT="0" distB="0" distL="0" distR="0" wp14:anchorId="407FB937" wp14:editId="7EF159C7">
            <wp:extent cx="5943600" cy="3267075"/>
            <wp:effectExtent l="0" t="0" r="0" b="9525"/>
            <wp:docPr id="7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A4F2B32" w14:textId="77777777" w:rsidR="00885D00" w:rsidRPr="000B458B"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B458B">
        <w:rPr>
          <w:rFonts w:ascii="Times New Roman" w:eastAsia="Times New Roman" w:hAnsi="Times New Roman" w:cs="Times New Roman"/>
          <w:b/>
          <w:color w:val="000000" w:themeColor="text1"/>
          <w:sz w:val="24"/>
          <w:szCs w:val="24"/>
        </w:rPr>
        <w:t xml:space="preserve">Figure 1.20: </w:t>
      </w:r>
      <w:r w:rsidRPr="000B458B">
        <w:rPr>
          <w:rFonts w:ascii="Times New Roman" w:eastAsia="Times New Roman" w:hAnsi="Times New Roman" w:cs="Times New Roman"/>
          <w:color w:val="000000" w:themeColor="text1"/>
          <w:sz w:val="24"/>
          <w:szCs w:val="24"/>
        </w:rPr>
        <w:t>Total opened-bolls/plant, infested opened-bolls/plant and percent infestation of opened-bolls/plant recorded during 2019.</w:t>
      </w:r>
    </w:p>
    <w:p w14:paraId="7A39102D" w14:textId="77777777" w:rsidR="00885D00" w:rsidRPr="00AB5DE8" w:rsidRDefault="00885D00" w:rsidP="000B458B">
      <w:pPr>
        <w:spacing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Faisalabad</w:t>
      </w:r>
    </w:p>
    <w:p w14:paraId="7A2E8794" w14:textId="77777777" w:rsidR="00885D00" w:rsidRPr="00AB5DE8" w:rsidRDefault="00885D00" w:rsidP="000B458B">
      <w:pPr>
        <w:spacing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Number of male adults captured per trap</w:t>
      </w:r>
    </w:p>
    <w:p w14:paraId="66143512" w14:textId="77777777" w:rsidR="00885D00" w:rsidRPr="00AB5DE8" w:rsidRDefault="00885D00" w:rsidP="000B458B">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number of male adults captured per trap tend vary throughout the sampling period among the cotton field, stick heaps and ginning factories.</w:t>
      </w:r>
    </w:p>
    <w:p w14:paraId="3044DA91" w14:textId="77777777" w:rsidR="00885D00" w:rsidRPr="00AB5DE8" w:rsidRDefault="00885D00" w:rsidP="000B458B">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color w:val="000000" w:themeColor="text1"/>
          <w:sz w:val="24"/>
          <w:szCs w:val="24"/>
        </w:rPr>
        <w:t>In the cotton field</w:t>
      </w:r>
      <w:r w:rsidRPr="00AB5DE8">
        <w:rPr>
          <w:rFonts w:ascii="Times New Roman" w:eastAsia="Times New Roman" w:hAnsi="Times New Roman" w:cs="Times New Roman"/>
          <w:color w:val="000000" w:themeColor="text1"/>
          <w:sz w:val="24"/>
          <w:szCs w:val="24"/>
        </w:rPr>
        <w:t>, the adults appeared on 10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May 2019 and the number of adults increased gradually and peaked (18 adults per trap) on 10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June 2019 and then decrease ant at peak (32 adults per trap) again on 10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August 2019 and was highest (54 adults per trap) on 10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October 2019.  Gradual decrease in number was recorded up to 10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December 2019 (Fig. 1.21).</w:t>
      </w:r>
    </w:p>
    <w:p w14:paraId="5C81BD26" w14:textId="77777777" w:rsidR="00885D00" w:rsidRPr="00AB5DE8" w:rsidRDefault="00885D00" w:rsidP="000B458B">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color w:val="000000" w:themeColor="text1"/>
          <w:sz w:val="24"/>
          <w:szCs w:val="24"/>
        </w:rPr>
        <w:t>In the stick heaps</w:t>
      </w:r>
      <w:r w:rsidRPr="00AB5DE8">
        <w:rPr>
          <w:rFonts w:ascii="Times New Roman" w:eastAsia="Times New Roman" w:hAnsi="Times New Roman" w:cs="Times New Roman"/>
          <w:color w:val="000000" w:themeColor="text1"/>
          <w:sz w:val="24"/>
          <w:szCs w:val="24"/>
        </w:rPr>
        <w:t>, adults were observed on 10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May 2019 and keeps on fluctuating. The number of adults captured per trap was highest (33 adults per trap) on 30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May 2019 and then declined and again at peak (35 adults per trap) on 10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2019. The number of adults captured per trap then keep on fluctuating up to 10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November 2019 (Fig. 1.21).</w:t>
      </w:r>
    </w:p>
    <w:p w14:paraId="784237CA" w14:textId="77777777" w:rsidR="00885D00" w:rsidRPr="00AB5DE8" w:rsidRDefault="00885D00" w:rsidP="000B458B">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color w:val="000000" w:themeColor="text1"/>
          <w:sz w:val="24"/>
          <w:szCs w:val="24"/>
        </w:rPr>
        <w:t xml:space="preserve">In the ginning factories, </w:t>
      </w:r>
      <w:r w:rsidRPr="00AB5DE8">
        <w:rPr>
          <w:rFonts w:ascii="Times New Roman" w:eastAsia="Times New Roman" w:hAnsi="Times New Roman" w:cs="Times New Roman"/>
          <w:color w:val="000000" w:themeColor="text1"/>
          <w:sz w:val="24"/>
          <w:szCs w:val="24"/>
        </w:rPr>
        <w:t>no record from Faisalabad district as no ginning factory (Fig. 1.21).</w:t>
      </w:r>
    </w:p>
    <w:p w14:paraId="2A611357" w14:textId="77777777" w:rsidR="00D46332" w:rsidRDefault="00D46332" w:rsidP="000B458B">
      <w:pPr>
        <w:spacing w:line="360" w:lineRule="auto"/>
        <w:jc w:val="both"/>
        <w:rPr>
          <w:rFonts w:ascii="Times New Roman" w:eastAsia="Times New Roman" w:hAnsi="Times New Roman" w:cs="Times New Roman"/>
          <w:b/>
          <w:color w:val="000000" w:themeColor="text1"/>
          <w:sz w:val="24"/>
          <w:szCs w:val="24"/>
        </w:rPr>
      </w:pPr>
    </w:p>
    <w:p w14:paraId="692FADF8" w14:textId="77777777" w:rsidR="00D46332" w:rsidRDefault="00D46332" w:rsidP="000B458B">
      <w:pPr>
        <w:spacing w:line="360" w:lineRule="auto"/>
        <w:jc w:val="both"/>
        <w:rPr>
          <w:rFonts w:ascii="Times New Roman" w:eastAsia="Times New Roman" w:hAnsi="Times New Roman" w:cs="Times New Roman"/>
          <w:b/>
          <w:color w:val="000000" w:themeColor="text1"/>
          <w:sz w:val="24"/>
          <w:szCs w:val="24"/>
        </w:rPr>
      </w:pPr>
    </w:p>
    <w:p w14:paraId="6531FA3A" w14:textId="77777777" w:rsidR="00D46332" w:rsidRDefault="00D46332" w:rsidP="000B458B">
      <w:pPr>
        <w:spacing w:line="360" w:lineRule="auto"/>
        <w:jc w:val="both"/>
        <w:rPr>
          <w:rFonts w:ascii="Times New Roman" w:eastAsia="Times New Roman" w:hAnsi="Times New Roman" w:cs="Times New Roman"/>
          <w:b/>
          <w:color w:val="000000" w:themeColor="text1"/>
          <w:sz w:val="24"/>
          <w:szCs w:val="24"/>
        </w:rPr>
      </w:pPr>
    </w:p>
    <w:p w14:paraId="1F632A2F" w14:textId="77777777" w:rsidR="00885D00" w:rsidRPr="00AB5DE8" w:rsidRDefault="00885D00" w:rsidP="000B458B">
      <w:pPr>
        <w:spacing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lastRenderedPageBreak/>
        <w:t>Percent infested flowers</w:t>
      </w:r>
    </w:p>
    <w:p w14:paraId="3A5612D5" w14:textId="77777777" w:rsidR="00885D00" w:rsidRPr="00AB5DE8" w:rsidRDefault="00885D00" w:rsidP="000B458B">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infestation of flowers was taken as percentage. Percent infestation was observed from 10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June to 10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November 2019. The percentage increased gradually and was at peak (20%) on 10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July 2019 and was highest (31.25%) on 10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November 2019 (Fig. 1.22).</w:t>
      </w:r>
    </w:p>
    <w:p w14:paraId="131D5358" w14:textId="77777777" w:rsidR="00885D00" w:rsidRPr="00AB5DE8" w:rsidRDefault="00885D00" w:rsidP="000B458B">
      <w:pPr>
        <w:spacing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Percent unopened bolls infestation</w:t>
      </w:r>
    </w:p>
    <w:p w14:paraId="671301E7" w14:textId="77777777" w:rsidR="00885D00" w:rsidRPr="00AB5DE8" w:rsidRDefault="00885D00" w:rsidP="000B458B">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infestation of unopened bolls was also taken in term of percentage. Percent unopened infested bolls were observed on 25</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ab/>
        <w:t>May 2019 and keep fluctuating throughout the sampling period and was highest (36%) on 10</w:t>
      </w:r>
      <w:r w:rsidRPr="00AB5DE8">
        <w:rPr>
          <w:rFonts w:ascii="Times New Roman" w:eastAsia="Times New Roman" w:hAnsi="Times New Roman" w:cs="Times New Roman"/>
          <w:color w:val="000000" w:themeColor="text1"/>
          <w:sz w:val="24"/>
          <w:szCs w:val="24"/>
          <w:vertAlign w:val="superscript"/>
        </w:rPr>
        <w:t xml:space="preserve">th </w:t>
      </w:r>
      <w:r w:rsidRPr="00AB5DE8">
        <w:rPr>
          <w:rFonts w:ascii="Times New Roman" w:eastAsia="Times New Roman" w:hAnsi="Times New Roman" w:cs="Times New Roman"/>
          <w:color w:val="000000" w:themeColor="text1"/>
          <w:sz w:val="24"/>
          <w:szCs w:val="24"/>
        </w:rPr>
        <w:t>November 2019 and then declined up to 10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November 2019 (Fig. 1.23).</w:t>
      </w:r>
    </w:p>
    <w:p w14:paraId="5F3CD7D4" w14:textId="77777777" w:rsidR="00885D00" w:rsidRPr="00AB5DE8" w:rsidRDefault="00885D00" w:rsidP="000B458B">
      <w:pPr>
        <w:spacing w:line="360" w:lineRule="auto"/>
        <w:jc w:val="both"/>
        <w:rPr>
          <w:rFonts w:ascii="Times New Roman" w:eastAsia="Times New Roman" w:hAnsi="Times New Roman" w:cs="Times New Roman"/>
          <w:b/>
          <w:color w:val="000000" w:themeColor="text1"/>
          <w:sz w:val="24"/>
          <w:szCs w:val="24"/>
        </w:rPr>
      </w:pPr>
      <w:r w:rsidRPr="00AB5DE8">
        <w:rPr>
          <w:rFonts w:ascii="Times New Roman" w:eastAsia="Times New Roman" w:hAnsi="Times New Roman" w:cs="Times New Roman"/>
          <w:b/>
          <w:color w:val="000000" w:themeColor="text1"/>
          <w:sz w:val="24"/>
          <w:szCs w:val="24"/>
        </w:rPr>
        <w:t>Percent opened bolls infestation</w:t>
      </w:r>
      <w:r w:rsidRPr="00AB5DE8">
        <w:rPr>
          <w:rFonts w:ascii="Times New Roman" w:eastAsia="Times New Roman" w:hAnsi="Times New Roman" w:cs="Times New Roman"/>
          <w:b/>
          <w:color w:val="000000" w:themeColor="text1"/>
          <w:sz w:val="24"/>
          <w:szCs w:val="24"/>
        </w:rPr>
        <w:tab/>
      </w:r>
      <w:r w:rsidRPr="00AB5DE8">
        <w:rPr>
          <w:rFonts w:ascii="Times New Roman" w:eastAsia="Times New Roman" w:hAnsi="Times New Roman" w:cs="Times New Roman"/>
          <w:b/>
          <w:color w:val="000000" w:themeColor="text1"/>
          <w:sz w:val="24"/>
          <w:szCs w:val="24"/>
        </w:rPr>
        <w:tab/>
      </w:r>
      <w:r w:rsidRPr="00AB5DE8">
        <w:rPr>
          <w:rFonts w:ascii="Times New Roman" w:eastAsia="Times New Roman" w:hAnsi="Times New Roman" w:cs="Times New Roman"/>
          <w:b/>
          <w:color w:val="000000" w:themeColor="text1"/>
          <w:sz w:val="24"/>
          <w:szCs w:val="24"/>
        </w:rPr>
        <w:tab/>
      </w:r>
      <w:r w:rsidRPr="00AB5DE8">
        <w:rPr>
          <w:rFonts w:ascii="Times New Roman" w:eastAsia="Times New Roman" w:hAnsi="Times New Roman" w:cs="Times New Roman"/>
          <w:b/>
          <w:color w:val="000000" w:themeColor="text1"/>
          <w:sz w:val="24"/>
          <w:szCs w:val="24"/>
        </w:rPr>
        <w:tab/>
      </w:r>
      <w:r w:rsidRPr="00AB5DE8">
        <w:rPr>
          <w:rFonts w:ascii="Times New Roman" w:eastAsia="Times New Roman" w:hAnsi="Times New Roman" w:cs="Times New Roman"/>
          <w:b/>
          <w:color w:val="000000" w:themeColor="text1"/>
          <w:sz w:val="24"/>
          <w:szCs w:val="24"/>
        </w:rPr>
        <w:tab/>
      </w:r>
      <w:r w:rsidRPr="00AB5DE8">
        <w:rPr>
          <w:rFonts w:ascii="Times New Roman" w:eastAsia="Times New Roman" w:hAnsi="Times New Roman" w:cs="Times New Roman"/>
          <w:b/>
          <w:color w:val="000000" w:themeColor="text1"/>
          <w:sz w:val="24"/>
          <w:szCs w:val="24"/>
        </w:rPr>
        <w:tab/>
      </w:r>
      <w:r w:rsidRPr="00AB5DE8">
        <w:rPr>
          <w:rFonts w:ascii="Times New Roman" w:eastAsia="Times New Roman" w:hAnsi="Times New Roman" w:cs="Times New Roman"/>
          <w:b/>
          <w:color w:val="000000" w:themeColor="text1"/>
          <w:sz w:val="24"/>
          <w:szCs w:val="24"/>
        </w:rPr>
        <w:tab/>
      </w:r>
    </w:p>
    <w:p w14:paraId="3C30C2D9" w14:textId="77777777" w:rsidR="00885D00" w:rsidRPr="00AB5DE8" w:rsidRDefault="00885D00" w:rsidP="000B458B">
      <w:pPr>
        <w:spacing w:line="360" w:lineRule="auto"/>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The infestation of opened bolls was also taken in term of percentage. Percent infested opened bolls were observed on 10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August 2019 and was at peak (17 %) on 10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October 2019 and was highest (28.5 %) on 10</w:t>
      </w:r>
      <w:r w:rsidRPr="00AB5DE8">
        <w:rPr>
          <w:rFonts w:ascii="Times New Roman" w:eastAsia="Times New Roman" w:hAnsi="Times New Roman" w:cs="Times New Roman"/>
          <w:color w:val="000000" w:themeColor="text1"/>
          <w:sz w:val="24"/>
          <w:szCs w:val="24"/>
          <w:vertAlign w:val="superscript"/>
        </w:rPr>
        <w:t>th</w:t>
      </w:r>
      <w:r w:rsidRPr="00AB5DE8">
        <w:rPr>
          <w:rFonts w:ascii="Times New Roman" w:eastAsia="Times New Roman" w:hAnsi="Times New Roman" w:cs="Times New Roman"/>
          <w:color w:val="000000" w:themeColor="text1"/>
          <w:sz w:val="24"/>
          <w:szCs w:val="24"/>
        </w:rPr>
        <w:t xml:space="preserve">  November 2019 (Fig. 1.24).</w:t>
      </w:r>
    </w:p>
    <w:p w14:paraId="35AFC8B6" w14:textId="77777777" w:rsidR="00885D00" w:rsidRPr="00AB5DE8" w:rsidRDefault="00885D00" w:rsidP="00885D00">
      <w:pPr>
        <w:spacing w:after="200" w:line="276" w:lineRule="auto"/>
        <w:jc w:val="both"/>
        <w:rPr>
          <w:rFonts w:ascii="Times New Roman" w:eastAsia="Times New Roman" w:hAnsi="Times New Roman" w:cs="Times New Roman"/>
          <w:color w:val="000000" w:themeColor="text1"/>
        </w:rPr>
      </w:pPr>
      <w:r w:rsidRPr="00AB5DE8">
        <w:rPr>
          <w:rFonts w:ascii="Times New Roman" w:eastAsia="Times New Roman" w:hAnsi="Times New Roman" w:cs="Times New Roman"/>
          <w:noProof/>
          <w:color w:val="000000" w:themeColor="text1"/>
        </w:rPr>
        <w:drawing>
          <wp:inline distT="0" distB="0" distL="0" distR="0" wp14:anchorId="0C0E2F97" wp14:editId="174476EB">
            <wp:extent cx="5943600" cy="3695700"/>
            <wp:effectExtent l="0" t="0" r="0" b="0"/>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3B3CBB4" w14:textId="77777777" w:rsidR="00885D00" w:rsidRPr="000B458B"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B458B">
        <w:rPr>
          <w:rFonts w:ascii="Times New Roman" w:eastAsia="Times New Roman" w:hAnsi="Times New Roman" w:cs="Times New Roman"/>
          <w:b/>
          <w:color w:val="000000" w:themeColor="text1"/>
          <w:sz w:val="24"/>
          <w:szCs w:val="24"/>
        </w:rPr>
        <w:t>Figure 1.21:</w:t>
      </w:r>
      <w:r w:rsidRPr="000B458B">
        <w:rPr>
          <w:rFonts w:ascii="Times New Roman" w:eastAsia="Times New Roman" w:hAnsi="Times New Roman" w:cs="Times New Roman"/>
          <w:color w:val="000000" w:themeColor="text1"/>
          <w:sz w:val="24"/>
          <w:szCs w:val="24"/>
        </w:rPr>
        <w:t xml:space="preserve"> Pink bollworm adult population captured in traps (adult/trap/fortnight) installed in cotton fields, near sticks heaps and inside the ginning factories in district Faisalabad during 2019.</w:t>
      </w:r>
    </w:p>
    <w:p w14:paraId="139A8D36" w14:textId="77777777" w:rsidR="00885D00" w:rsidRPr="00AB5DE8" w:rsidRDefault="00885D00" w:rsidP="00885D00">
      <w:pPr>
        <w:spacing w:after="200" w:line="276" w:lineRule="auto"/>
        <w:jc w:val="both"/>
        <w:rPr>
          <w:rFonts w:ascii="Times New Roman" w:eastAsia="Times New Roman" w:hAnsi="Times New Roman" w:cs="Times New Roman"/>
          <w:color w:val="000000" w:themeColor="text1"/>
        </w:rPr>
      </w:pPr>
      <w:r w:rsidRPr="00AB5DE8">
        <w:rPr>
          <w:rFonts w:ascii="Times New Roman" w:eastAsia="Times New Roman" w:hAnsi="Times New Roman" w:cs="Times New Roman"/>
          <w:noProof/>
          <w:color w:val="000000" w:themeColor="text1"/>
        </w:rPr>
        <w:lastRenderedPageBreak/>
        <w:drawing>
          <wp:inline distT="0" distB="0" distL="0" distR="0" wp14:anchorId="3892DEA7" wp14:editId="757478DE">
            <wp:extent cx="5943600" cy="3460115"/>
            <wp:effectExtent l="19050" t="0" r="19050" b="6985"/>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B281BC6" w14:textId="77777777" w:rsidR="00885D00" w:rsidRPr="000B458B"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B458B">
        <w:rPr>
          <w:rFonts w:ascii="Times New Roman" w:eastAsia="Times New Roman" w:hAnsi="Times New Roman" w:cs="Times New Roman"/>
          <w:b/>
          <w:color w:val="000000" w:themeColor="text1"/>
          <w:sz w:val="24"/>
          <w:szCs w:val="24"/>
        </w:rPr>
        <w:t>Figure 1.22</w:t>
      </w:r>
      <w:r w:rsidRPr="000B458B">
        <w:rPr>
          <w:rFonts w:ascii="Times New Roman" w:eastAsia="Times New Roman" w:hAnsi="Times New Roman" w:cs="Times New Roman"/>
          <w:color w:val="000000" w:themeColor="text1"/>
          <w:sz w:val="24"/>
          <w:szCs w:val="24"/>
        </w:rPr>
        <w:t>: Total-flowers/plant, infested-bolls/plant and percent flower infestation (flowers infestation per plant) recorded in cotton field during 2019.</w:t>
      </w:r>
    </w:p>
    <w:p w14:paraId="3CBE3586" w14:textId="77777777" w:rsidR="00885D00" w:rsidRPr="00AB5DE8" w:rsidRDefault="00885D00" w:rsidP="00885D00">
      <w:pPr>
        <w:spacing w:after="200" w:line="276" w:lineRule="auto"/>
        <w:jc w:val="both"/>
        <w:rPr>
          <w:rFonts w:ascii="Times New Roman" w:eastAsia="Times New Roman" w:hAnsi="Times New Roman" w:cs="Times New Roman"/>
          <w:color w:val="000000" w:themeColor="text1"/>
        </w:rPr>
      </w:pPr>
      <w:r w:rsidRPr="00AB5DE8">
        <w:rPr>
          <w:rFonts w:ascii="Times New Roman" w:eastAsia="Times New Roman" w:hAnsi="Times New Roman" w:cs="Times New Roman"/>
          <w:noProof/>
          <w:color w:val="000000" w:themeColor="text1"/>
        </w:rPr>
        <w:drawing>
          <wp:inline distT="0" distB="0" distL="0" distR="0" wp14:anchorId="104DD270" wp14:editId="148EDAD9">
            <wp:extent cx="5943600" cy="2809875"/>
            <wp:effectExtent l="19050" t="0" r="19050" b="0"/>
            <wp:docPr id="76"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818312A" w14:textId="77777777" w:rsidR="00885D00" w:rsidRPr="000B458B" w:rsidRDefault="00885D00" w:rsidP="00885D00">
      <w:pPr>
        <w:spacing w:after="200" w:line="276" w:lineRule="auto"/>
        <w:jc w:val="both"/>
        <w:rPr>
          <w:rFonts w:ascii="Times New Roman" w:eastAsia="Times New Roman" w:hAnsi="Times New Roman" w:cs="Times New Roman"/>
          <w:color w:val="000000" w:themeColor="text1"/>
          <w:sz w:val="24"/>
          <w:szCs w:val="24"/>
        </w:rPr>
      </w:pPr>
      <w:r w:rsidRPr="000B458B">
        <w:rPr>
          <w:rFonts w:ascii="Times New Roman" w:eastAsia="Times New Roman" w:hAnsi="Times New Roman" w:cs="Times New Roman"/>
          <w:b/>
          <w:color w:val="000000" w:themeColor="text1"/>
          <w:sz w:val="24"/>
          <w:szCs w:val="24"/>
        </w:rPr>
        <w:t xml:space="preserve">Figure 1.23: </w:t>
      </w:r>
      <w:r w:rsidRPr="000B458B">
        <w:rPr>
          <w:rFonts w:ascii="Times New Roman" w:eastAsia="Times New Roman" w:hAnsi="Times New Roman" w:cs="Times New Roman"/>
          <w:color w:val="000000" w:themeColor="text1"/>
          <w:sz w:val="24"/>
          <w:szCs w:val="24"/>
        </w:rPr>
        <w:t>Total un-opened-bolls/plant, infested-unopened-bolls/plant and percent infestation of unopened-bolls/plant recorded during 2019.</w:t>
      </w:r>
    </w:p>
    <w:p w14:paraId="03231026" w14:textId="77777777" w:rsidR="00885D00" w:rsidRPr="00AB5DE8" w:rsidRDefault="00885D00" w:rsidP="00885D00">
      <w:pPr>
        <w:spacing w:after="200" w:line="276" w:lineRule="auto"/>
        <w:jc w:val="both"/>
        <w:rPr>
          <w:rFonts w:ascii="Times New Roman" w:eastAsia="Times New Roman" w:hAnsi="Times New Roman" w:cs="Times New Roman"/>
          <w:color w:val="000000" w:themeColor="text1"/>
        </w:rPr>
      </w:pPr>
      <w:r w:rsidRPr="00AB5DE8">
        <w:rPr>
          <w:rFonts w:ascii="Times New Roman" w:eastAsia="Times New Roman" w:hAnsi="Times New Roman" w:cs="Times New Roman"/>
          <w:noProof/>
          <w:color w:val="000000" w:themeColor="text1"/>
        </w:rPr>
        <w:lastRenderedPageBreak/>
        <w:drawing>
          <wp:inline distT="0" distB="0" distL="0" distR="0" wp14:anchorId="476E673C" wp14:editId="717B4FAC">
            <wp:extent cx="5943600" cy="2899410"/>
            <wp:effectExtent l="19050" t="0" r="19050" b="0"/>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32F26E4" w14:textId="77777777" w:rsidR="00885D00" w:rsidRPr="000B458B" w:rsidRDefault="00885D00" w:rsidP="00885D00">
      <w:pPr>
        <w:spacing w:line="0" w:lineRule="atLeast"/>
        <w:ind w:right="-360"/>
        <w:jc w:val="both"/>
        <w:rPr>
          <w:rFonts w:ascii="Times New Roman" w:eastAsia="Times New Roman" w:hAnsi="Times New Roman" w:cs="Times New Roman"/>
          <w:b/>
          <w:color w:val="000000" w:themeColor="text1"/>
          <w:sz w:val="24"/>
          <w:szCs w:val="24"/>
          <w:lang w:val="en-GB"/>
        </w:rPr>
      </w:pPr>
      <w:r w:rsidRPr="000B458B">
        <w:rPr>
          <w:rFonts w:ascii="Times New Roman" w:eastAsia="Times New Roman" w:hAnsi="Times New Roman" w:cs="Times New Roman"/>
          <w:b/>
          <w:color w:val="000000" w:themeColor="text1"/>
          <w:sz w:val="24"/>
          <w:szCs w:val="24"/>
        </w:rPr>
        <w:t xml:space="preserve">Figure 1.24: </w:t>
      </w:r>
      <w:r w:rsidRPr="000B458B">
        <w:rPr>
          <w:rFonts w:ascii="Times New Roman" w:eastAsia="Times New Roman" w:hAnsi="Times New Roman" w:cs="Times New Roman"/>
          <w:color w:val="000000" w:themeColor="text1"/>
          <w:sz w:val="24"/>
          <w:szCs w:val="24"/>
        </w:rPr>
        <w:t>Total opened-bolls/plant, infested opened-bolls/plant and percent infestation of opened-bolls/plant recorded during 2019.</w:t>
      </w:r>
    </w:p>
    <w:p w14:paraId="72F3F5A9" w14:textId="77777777" w:rsidR="00885D00" w:rsidRPr="00AB5DE8" w:rsidRDefault="00885D00" w:rsidP="00885D00">
      <w:pPr>
        <w:tabs>
          <w:tab w:val="left" w:pos="0"/>
        </w:tabs>
        <w:spacing w:line="231" w:lineRule="auto"/>
        <w:ind w:right="90"/>
        <w:jc w:val="both"/>
        <w:rPr>
          <w:rFonts w:ascii="Times New Roman" w:eastAsia="Times New Roman" w:hAnsi="Times New Roman"/>
          <w:b/>
          <w:bCs/>
          <w:color w:val="000000" w:themeColor="text1"/>
          <w:sz w:val="24"/>
        </w:rPr>
      </w:pPr>
    </w:p>
    <w:p w14:paraId="1424367B" w14:textId="77777777" w:rsidR="00885D00" w:rsidRPr="00AB5DE8" w:rsidRDefault="00885D00" w:rsidP="00885D00">
      <w:pPr>
        <w:spacing w:line="360" w:lineRule="auto"/>
        <w:ind w:right="-360"/>
        <w:jc w:val="both"/>
        <w:rPr>
          <w:rFonts w:ascii="Times New Roman" w:eastAsia="Times New Roman" w:hAnsi="Times New Roman" w:cs="Times New Roman"/>
          <w:b/>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t>ACTIVITY-2: MORPHOLOGICAL AND DNA-BARCODING BASED IDENTIFICATION AND CHARACTERIZATION OF FIELD COLLECTED PBW POPULATION</w:t>
      </w:r>
    </w:p>
    <w:p w14:paraId="4C4AB751" w14:textId="77777777" w:rsidR="00885D00" w:rsidRPr="00AB5DE8" w:rsidRDefault="00885D00" w:rsidP="00885D00">
      <w:pPr>
        <w:spacing w:line="0" w:lineRule="atLeast"/>
        <w:ind w:right="-360"/>
        <w:jc w:val="both"/>
        <w:rPr>
          <w:rFonts w:ascii="Times New Roman" w:eastAsia="Times New Roman" w:hAnsi="Times New Roman" w:cs="Times New Roman"/>
          <w:b/>
          <w:color w:val="000000" w:themeColor="text1"/>
          <w:sz w:val="24"/>
          <w:szCs w:val="24"/>
          <w:lang w:val="en-GB"/>
        </w:rPr>
      </w:pPr>
      <w:r w:rsidRPr="00AB5DE8">
        <w:rPr>
          <w:rFonts w:ascii="Times New Roman" w:eastAsia="Times New Roman" w:hAnsi="Times New Roman" w:cs="Times New Roman"/>
          <w:b/>
          <w:color w:val="000000" w:themeColor="text1"/>
          <w:sz w:val="28"/>
          <w:szCs w:val="24"/>
          <w:lang w:val="en-GB"/>
        </w:rPr>
        <w:t>YEAR 2018</w:t>
      </w:r>
    </w:p>
    <w:p w14:paraId="696785D3" w14:textId="77777777" w:rsidR="00885D00" w:rsidRPr="00AB5DE8" w:rsidRDefault="00885D00" w:rsidP="00885D00">
      <w:pPr>
        <w:spacing w:line="0" w:lineRule="atLeast"/>
        <w:ind w:right="-360"/>
        <w:jc w:val="both"/>
        <w:rPr>
          <w:rFonts w:ascii="Times New Roman" w:eastAsia="Times New Roman" w:hAnsi="Times New Roman" w:cs="Times New Roman"/>
          <w:b/>
          <w:color w:val="000000" w:themeColor="text1"/>
          <w:sz w:val="24"/>
          <w:szCs w:val="24"/>
          <w:lang w:val="en-GB"/>
        </w:rPr>
      </w:pPr>
      <w:r w:rsidRPr="00AB5DE8">
        <w:rPr>
          <w:rFonts w:ascii="Times New Roman" w:eastAsia="Times New Roman" w:hAnsi="Times New Roman" w:cs="Times New Roman"/>
          <w:b/>
          <w:color w:val="000000" w:themeColor="text1"/>
          <w:sz w:val="24"/>
          <w:szCs w:val="24"/>
          <w:lang w:val="en-GB"/>
        </w:rPr>
        <w:t>A. Morphology based identification</w:t>
      </w:r>
    </w:p>
    <w:p w14:paraId="4385E2F8"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Collection of Specimen (Larva)</w:t>
      </w:r>
    </w:p>
    <w:p w14:paraId="02610C7B"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Larvae of Pink bollworm were collected from different varieties of cotton in 2018 from different locations of cotton growing belt of Punjab, province of Pakistan. For example Bahawalpur, Bhakkar, Dera Ghazi Khan, Faisalabad, Lodhran, Multan, Okara, Rahim Yar Khan, Rajin Pur, Sahiwal, and Vehari. The bolls having larvae were collected from the field and brought to the laboratory in the paper envelopes after writing the name of locality, the larvae were removed from the bolls and preserved in 75% alcohol in vials.</w:t>
      </w:r>
    </w:p>
    <w:p w14:paraId="602869A1"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Collection of Specimen (Adult)</w:t>
      </w:r>
    </w:p>
    <w:p w14:paraId="09692002"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Adults of Pink bollworm were collected from different varieties of cotton in 2018 from different locations of cotton growing belt of Punjab, province of Pakistan. The adults were collected from the field and brought to the laboratory after writing name of the locality.</w:t>
      </w:r>
    </w:p>
    <w:p w14:paraId="20FDA107"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 xml:space="preserve"> Killing</w:t>
      </w:r>
    </w:p>
    <w:p w14:paraId="3D175B24" w14:textId="77777777" w:rsidR="00885D00" w:rsidRPr="00AB5DE8" w:rsidRDefault="00885D00" w:rsidP="00885D00">
      <w:pPr>
        <w:spacing w:line="360" w:lineRule="auto"/>
        <w:jc w:val="both"/>
        <w:rPr>
          <w:rFonts w:ascii="Times New Roman" w:hAnsi="Times New Roman" w:cs="Times New Roman"/>
          <w:color w:val="000000" w:themeColor="text1"/>
          <w:sz w:val="24"/>
          <w:szCs w:val="24"/>
        </w:rPr>
      </w:pPr>
      <w:r w:rsidRPr="00AB5DE8">
        <w:rPr>
          <w:rFonts w:ascii="Times New Roman" w:hAnsi="Times New Roman" w:cs="Times New Roman"/>
          <w:bCs/>
          <w:color w:val="000000" w:themeColor="text1"/>
          <w:sz w:val="24"/>
          <w:szCs w:val="24"/>
        </w:rPr>
        <w:t xml:space="preserve">        Poison bottles were used to kill the larvae and adults of Pink bollworm. A wide opening bottle, contains a thin layer of potassium cyanide at the bottom. A layer of pours material like </w:t>
      </w:r>
      <w:r w:rsidRPr="00AB5DE8">
        <w:rPr>
          <w:rFonts w:ascii="Times New Roman" w:hAnsi="Times New Roman" w:cs="Times New Roman"/>
          <w:bCs/>
          <w:color w:val="000000" w:themeColor="text1"/>
          <w:sz w:val="24"/>
          <w:szCs w:val="24"/>
        </w:rPr>
        <w:lastRenderedPageBreak/>
        <w:t>dry plaster of paris was placed on potassium cyanide. Finally</w:t>
      </w:r>
      <w:r>
        <w:rPr>
          <w:rFonts w:ascii="Times New Roman" w:hAnsi="Times New Roman" w:cs="Times New Roman"/>
          <w:bCs/>
          <w:color w:val="000000" w:themeColor="text1"/>
          <w:sz w:val="24"/>
          <w:szCs w:val="24"/>
        </w:rPr>
        <w:t>,</w:t>
      </w:r>
      <w:r w:rsidRPr="00AB5DE8">
        <w:rPr>
          <w:rFonts w:ascii="Times New Roman" w:hAnsi="Times New Roman" w:cs="Times New Roman"/>
          <w:bCs/>
          <w:color w:val="000000" w:themeColor="text1"/>
          <w:sz w:val="24"/>
          <w:szCs w:val="24"/>
        </w:rPr>
        <w:t xml:space="preserve"> half inch layer of wet plaster of paris was added. Both larvae and adults were killed by using this bottle.</w:t>
      </w:r>
      <w:r w:rsidRPr="00AB5DE8">
        <w:rPr>
          <w:rFonts w:ascii="Times New Roman" w:hAnsi="Times New Roman" w:cs="Times New Roman"/>
          <w:color w:val="000000" w:themeColor="text1"/>
          <w:sz w:val="24"/>
          <w:szCs w:val="24"/>
        </w:rPr>
        <w:t xml:space="preserve">     </w:t>
      </w:r>
    </w:p>
    <w:p w14:paraId="44104680" w14:textId="77777777" w:rsidR="00885D00" w:rsidRPr="00AB5DE8" w:rsidRDefault="00885D00" w:rsidP="00885D00">
      <w:pPr>
        <w:spacing w:line="360" w:lineRule="auto"/>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Labelling and Preservation</w:t>
      </w:r>
    </w:p>
    <w:p w14:paraId="3F6D6ED9"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 xml:space="preserve">After killing the adult specimens were pinned with No.16 pins. After that specimens were spread on setting board that having a cork layer for 10 to 12 hours, then shifted into wooden boxes that contains naphthalene bolls. A dry label from white stiff paper was used. These contain all important information regarding collection. </w:t>
      </w:r>
    </w:p>
    <w:p w14:paraId="64424635" w14:textId="77777777"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After killing the larvae of Pink bollworm were shifted into small vials which contains preservative. For wet preservation a liquid that contains ethyl alcohol formaldehyde and glycerin was used. Wet labels were also used for immature collection, these are written by lead pencil and finally placed in the liquid.</w:t>
      </w:r>
    </w:p>
    <w:p w14:paraId="5D8C551D"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 xml:space="preserve">  Identification</w:t>
      </w:r>
    </w:p>
    <w:p w14:paraId="6BAA2F05" w14:textId="77777777" w:rsidR="00885D00" w:rsidRPr="00AB5DE8" w:rsidRDefault="00885D00" w:rsidP="00885D00">
      <w:pPr>
        <w:autoSpaceDE w:val="0"/>
        <w:autoSpaceDN w:val="0"/>
        <w:adjustRightInd w:val="0"/>
        <w:spacing w:line="360" w:lineRule="auto"/>
        <w:ind w:firstLine="720"/>
        <w:jc w:val="both"/>
        <w:rPr>
          <w:rFonts w:ascii="Times New Roman" w:hAnsi="Times New Roman" w:cs="Times New Roman"/>
          <w:b/>
          <w:i/>
          <w:color w:val="000000" w:themeColor="text1"/>
          <w:sz w:val="24"/>
          <w:szCs w:val="24"/>
        </w:rPr>
      </w:pPr>
      <w:r w:rsidRPr="00AB5DE8">
        <w:rPr>
          <w:rFonts w:ascii="Times New Roman" w:hAnsi="Times New Roman" w:cs="Times New Roman"/>
          <w:color w:val="000000" w:themeColor="text1"/>
          <w:sz w:val="24"/>
          <w:szCs w:val="24"/>
        </w:rPr>
        <w:t xml:space="preserve">Collected specimens were identified upto species level by using suitable taxonomic keys. Different characters of larva, pupa and adult were described in detail for their future identification.  </w:t>
      </w:r>
      <w:r w:rsidRPr="00AB5DE8">
        <w:rPr>
          <w:rFonts w:ascii="Times New Roman" w:hAnsi="Times New Roman" w:cs="Times New Roman"/>
          <w:color w:val="000000" w:themeColor="text1"/>
          <w:sz w:val="24"/>
          <w:szCs w:val="24"/>
        </w:rPr>
        <w:tab/>
      </w:r>
      <w:r w:rsidRPr="00AB5DE8">
        <w:rPr>
          <w:rFonts w:ascii="Times New Roman" w:hAnsi="Times New Roman" w:cs="Times New Roman"/>
          <w:color w:val="000000" w:themeColor="text1"/>
          <w:sz w:val="24"/>
          <w:szCs w:val="24"/>
        </w:rPr>
        <w:tab/>
      </w:r>
      <w:r w:rsidRPr="00AB5DE8">
        <w:rPr>
          <w:rFonts w:ascii="Times New Roman" w:hAnsi="Times New Roman" w:cs="Times New Roman"/>
          <w:color w:val="000000" w:themeColor="text1"/>
          <w:sz w:val="24"/>
          <w:szCs w:val="24"/>
        </w:rPr>
        <w:tab/>
      </w:r>
      <w:r w:rsidRPr="00AB5DE8">
        <w:rPr>
          <w:rFonts w:ascii="Times New Roman" w:hAnsi="Times New Roman" w:cs="Times New Roman"/>
          <w:color w:val="000000" w:themeColor="text1"/>
          <w:sz w:val="24"/>
          <w:szCs w:val="24"/>
        </w:rPr>
        <w:tab/>
      </w:r>
      <w:r w:rsidRPr="00AB5DE8">
        <w:rPr>
          <w:rFonts w:ascii="Times New Roman" w:hAnsi="Times New Roman" w:cs="Times New Roman"/>
          <w:b/>
          <w:color w:val="000000" w:themeColor="text1"/>
          <w:sz w:val="24"/>
          <w:szCs w:val="24"/>
        </w:rPr>
        <w:t xml:space="preserve">Genus </w:t>
      </w:r>
      <w:r w:rsidRPr="00AB5DE8">
        <w:rPr>
          <w:rFonts w:ascii="Times New Roman" w:hAnsi="Times New Roman" w:cs="Times New Roman"/>
          <w:b/>
          <w:i/>
          <w:color w:val="000000" w:themeColor="text1"/>
          <w:sz w:val="24"/>
          <w:szCs w:val="24"/>
        </w:rPr>
        <w:t>Pectinophora</w:t>
      </w:r>
    </w:p>
    <w:p w14:paraId="7ADACBD3" w14:textId="77777777" w:rsidR="00885D00" w:rsidRPr="00AB5DE8" w:rsidRDefault="00885D00" w:rsidP="00885D00">
      <w:pPr>
        <w:autoSpaceDE w:val="0"/>
        <w:autoSpaceDN w:val="0"/>
        <w:adjustRightInd w:val="0"/>
        <w:spacing w:line="360" w:lineRule="auto"/>
        <w:jc w:val="both"/>
        <w:rPr>
          <w:rFonts w:ascii="Times New Roman" w:hAnsi="Times New Roman" w:cs="Times New Roman"/>
          <w:b/>
          <w:i/>
          <w:color w:val="000000" w:themeColor="text1"/>
          <w:sz w:val="24"/>
          <w:szCs w:val="24"/>
          <w:lang w:val="en-CA"/>
        </w:rPr>
      </w:pPr>
      <w:r w:rsidRPr="00AB5DE8">
        <w:rPr>
          <w:rFonts w:ascii="Times New Roman" w:hAnsi="Times New Roman" w:cs="Times New Roman"/>
          <w:color w:val="000000" w:themeColor="text1"/>
          <w:sz w:val="24"/>
          <w:szCs w:val="24"/>
          <w:lang w:val="en-CA"/>
        </w:rPr>
        <w:t xml:space="preserve">Type: </w:t>
      </w:r>
      <w:r w:rsidRPr="00AB5DE8">
        <w:rPr>
          <w:rFonts w:ascii="Times New Roman" w:hAnsi="Times New Roman" w:cs="Times New Roman"/>
          <w:i/>
          <w:iCs/>
          <w:color w:val="000000" w:themeColor="text1"/>
          <w:sz w:val="24"/>
          <w:szCs w:val="24"/>
          <w:lang w:val="en-CA"/>
        </w:rPr>
        <w:t xml:space="preserve">Gelechia gossypiella </w:t>
      </w:r>
      <w:r w:rsidRPr="00AB5DE8">
        <w:rPr>
          <w:rFonts w:ascii="Times New Roman" w:hAnsi="Times New Roman" w:cs="Times New Roman"/>
          <w:color w:val="000000" w:themeColor="text1"/>
          <w:sz w:val="24"/>
          <w:szCs w:val="24"/>
          <w:lang w:val="en-CA"/>
        </w:rPr>
        <w:t>Saunders</w:t>
      </w:r>
    </w:p>
    <w:p w14:paraId="36CA44FB" w14:textId="77777777" w:rsidR="00885D00" w:rsidRPr="00AB5DE8" w:rsidRDefault="00885D00" w:rsidP="00885D00">
      <w:pPr>
        <w:autoSpaceDE w:val="0"/>
        <w:autoSpaceDN w:val="0"/>
        <w:adjustRightInd w:val="0"/>
        <w:spacing w:line="360" w:lineRule="auto"/>
        <w:ind w:firstLine="720"/>
        <w:jc w:val="both"/>
        <w:rPr>
          <w:rFonts w:ascii="Times New Roman" w:hAnsi="Times New Roman" w:cs="Times New Roman"/>
          <w:color w:val="000000" w:themeColor="text1"/>
          <w:sz w:val="24"/>
          <w:szCs w:val="24"/>
          <w:lang w:val="en-CA"/>
        </w:rPr>
      </w:pPr>
      <w:r w:rsidRPr="00AB5DE8">
        <w:rPr>
          <w:rFonts w:ascii="Times New Roman" w:hAnsi="Times New Roman" w:cs="Times New Roman"/>
          <w:color w:val="000000" w:themeColor="text1"/>
          <w:sz w:val="24"/>
          <w:szCs w:val="24"/>
          <w:lang w:val="en-CA"/>
        </w:rPr>
        <w:t xml:space="preserve">Labial palpi is long, recurved upward, terminal segments long and pinted. Maxillary palpi is minute. Thorax is at level or smooth, front wing is long pointed at the end and smooth, hind wing is broader than front wing and trapezoidal shaped, apex is pointed. Specimens with a fringe of large hairs on wings, outer margin of hind wing is slightly curved, mostly 2A in front wing is forked at the base. </w:t>
      </w:r>
    </w:p>
    <w:p w14:paraId="08C5173F" w14:textId="77777777" w:rsidR="00885D00" w:rsidRPr="00AB5DE8" w:rsidRDefault="00885D00" w:rsidP="00885D00">
      <w:pPr>
        <w:autoSpaceDE w:val="0"/>
        <w:autoSpaceDN w:val="0"/>
        <w:adjustRightInd w:val="0"/>
        <w:spacing w:line="360" w:lineRule="auto"/>
        <w:ind w:left="1440" w:firstLine="720"/>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 xml:space="preserve"> </w:t>
      </w:r>
      <w:r w:rsidRPr="00AB5DE8">
        <w:rPr>
          <w:rFonts w:ascii="Times New Roman" w:hAnsi="Times New Roman" w:cs="Times New Roman"/>
          <w:b/>
          <w:i/>
          <w:color w:val="000000" w:themeColor="text1"/>
          <w:sz w:val="24"/>
          <w:szCs w:val="24"/>
        </w:rPr>
        <w:t>Pectinophora gossypiella</w:t>
      </w:r>
      <w:r w:rsidRPr="00AB5DE8">
        <w:rPr>
          <w:rFonts w:ascii="Times New Roman" w:hAnsi="Times New Roman" w:cs="Times New Roman"/>
          <w:b/>
          <w:color w:val="000000" w:themeColor="text1"/>
          <w:sz w:val="24"/>
          <w:szCs w:val="24"/>
        </w:rPr>
        <w:t xml:space="preserve"> Saunders </w:t>
      </w:r>
    </w:p>
    <w:p w14:paraId="0C1978FF" w14:textId="77777777" w:rsidR="00885D00" w:rsidRPr="00AB5DE8" w:rsidRDefault="00885D00" w:rsidP="00885D00">
      <w:pPr>
        <w:autoSpaceDE w:val="0"/>
        <w:autoSpaceDN w:val="0"/>
        <w:adjustRightInd w:val="0"/>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 xml:space="preserve">                                                     Fig. 1-8 (larvae)</w:t>
      </w:r>
    </w:p>
    <w:p w14:paraId="48438F73" w14:textId="77777777" w:rsidR="00885D00" w:rsidRPr="00AB5DE8" w:rsidRDefault="00885D00" w:rsidP="00885D00">
      <w:pPr>
        <w:autoSpaceDE w:val="0"/>
        <w:autoSpaceDN w:val="0"/>
        <w:adjustRightInd w:val="0"/>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i/>
          <w:color w:val="000000" w:themeColor="text1"/>
          <w:sz w:val="24"/>
          <w:szCs w:val="24"/>
        </w:rPr>
        <w:t>Pectinophora gossypiella</w:t>
      </w:r>
      <w:r w:rsidRPr="00AB5DE8">
        <w:rPr>
          <w:rFonts w:ascii="Times New Roman" w:hAnsi="Times New Roman" w:cs="Times New Roman"/>
          <w:color w:val="000000" w:themeColor="text1"/>
          <w:sz w:val="24"/>
          <w:szCs w:val="24"/>
          <w:lang w:val="en-CA"/>
        </w:rPr>
        <w:t xml:space="preserve"> Saunders, 1843. Trans. Ent. Soc. London, 3: 284-285</w:t>
      </w:r>
    </w:p>
    <w:p w14:paraId="62E30D2F" w14:textId="77777777" w:rsidR="00885D00" w:rsidRPr="00AB5DE8" w:rsidRDefault="00885D00" w:rsidP="00885D00">
      <w:pPr>
        <w:autoSpaceDE w:val="0"/>
        <w:autoSpaceDN w:val="0"/>
        <w:adjustRightInd w:val="0"/>
        <w:spacing w:line="360" w:lineRule="auto"/>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 xml:space="preserve">Body: </w:t>
      </w:r>
      <w:r w:rsidRPr="00AB5DE8">
        <w:rPr>
          <w:rFonts w:ascii="Times New Roman" w:hAnsi="Times New Roman" w:cs="Times New Roman"/>
          <w:color w:val="000000" w:themeColor="text1"/>
          <w:sz w:val="24"/>
          <w:szCs w:val="24"/>
        </w:rPr>
        <w:t>Larva is 11-13 mm long, width is 2-3.5 mm, body color is light pinkish, and dorsally 14 segments are visible excluding head. Morphologically two types of specimens were present first with a dark head with prothoracic shield backed by transverse pink band, second one with head prothoracic and body color is light pink</w:t>
      </w:r>
    </w:p>
    <w:p w14:paraId="3B7DBF2F" w14:textId="77777777" w:rsidR="00885D00" w:rsidRPr="00AB5DE8" w:rsidRDefault="00885D00" w:rsidP="00885D00">
      <w:pPr>
        <w:autoSpaceDE w:val="0"/>
        <w:autoSpaceDN w:val="0"/>
        <w:adjustRightInd w:val="0"/>
        <w:spacing w:line="360" w:lineRule="auto"/>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 xml:space="preserve">Head: </w:t>
      </w:r>
      <w:r w:rsidRPr="00AB5DE8">
        <w:rPr>
          <w:rFonts w:ascii="Times New Roman" w:hAnsi="Times New Roman" w:cs="Times New Roman"/>
          <w:color w:val="000000" w:themeColor="text1"/>
          <w:sz w:val="24"/>
          <w:szCs w:val="24"/>
        </w:rPr>
        <w:t xml:space="preserve">Black in color, AF2 seta is at the top of front near epicranial suture. Ad frontal setae have widely separated, four teeth are visible on mandible, first three teeth are larger as compare to last one. Head is 2-4 mm long and 0.75 mm wide, antenna is short, stemmate and genal area is </w:t>
      </w:r>
      <w:r w:rsidRPr="00AB5DE8">
        <w:rPr>
          <w:rFonts w:ascii="Times New Roman" w:hAnsi="Times New Roman" w:cs="Times New Roman"/>
          <w:color w:val="000000" w:themeColor="text1"/>
          <w:sz w:val="24"/>
          <w:szCs w:val="24"/>
        </w:rPr>
        <w:lastRenderedPageBreak/>
        <w:t xml:space="preserve">visible, frons is triangle shaped, clypeus is short and narrow from center, labrum with 15 to 20 setae, galea is pointed.   </w:t>
      </w:r>
    </w:p>
    <w:p w14:paraId="621C3242" w14:textId="77777777" w:rsidR="00885D00" w:rsidRPr="00AB5DE8" w:rsidRDefault="00885D00" w:rsidP="00885D00">
      <w:pPr>
        <w:autoSpaceDE w:val="0"/>
        <w:autoSpaceDN w:val="0"/>
        <w:adjustRightInd w:val="0"/>
        <w:spacing w:line="360" w:lineRule="auto"/>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 xml:space="preserve">Thorax: </w:t>
      </w:r>
      <w:r w:rsidRPr="00AB5DE8">
        <w:rPr>
          <w:rFonts w:ascii="Times New Roman" w:hAnsi="Times New Roman" w:cs="Times New Roman"/>
          <w:color w:val="000000" w:themeColor="text1"/>
          <w:sz w:val="24"/>
          <w:szCs w:val="24"/>
        </w:rPr>
        <w:t>Three thoracic segments are visible, prothoracic shield is present on first segment, crescent shaped markings are visible in prothoracic shield, markings not visible in specimen with black shield. Triangle shaped projection from prothoracic shield. First thoracic segment is visible, six setae are present on prothoracic shield, D1, D2, XD1, XD2, SD1 and SD2 are present, L1, L2, L3, spiracle is present on latrum, SV1 and SV2 are present on latero-ventral position, meso and meta thorax with 2 to 3 band like structure. Central band is narrow from middle and broad from sides, setae D1, D2, SD1, SD2, L1, L2,</w:t>
      </w:r>
      <w:r>
        <w:rPr>
          <w:rFonts w:ascii="Times New Roman" w:hAnsi="Times New Roman" w:cs="Times New Roman"/>
          <w:color w:val="000000" w:themeColor="text1"/>
          <w:sz w:val="24"/>
          <w:szCs w:val="24"/>
        </w:rPr>
        <w:t xml:space="preserve"> </w:t>
      </w:r>
      <w:r w:rsidRPr="00AB5DE8">
        <w:rPr>
          <w:rFonts w:ascii="Times New Roman" w:hAnsi="Times New Roman" w:cs="Times New Roman"/>
          <w:color w:val="000000" w:themeColor="text1"/>
          <w:sz w:val="24"/>
          <w:szCs w:val="24"/>
        </w:rPr>
        <w:t>L3 and SVI present, thoracic shield absent, Terminal portion of prologs blackish in color.</w:t>
      </w:r>
    </w:p>
    <w:p w14:paraId="6EC0F30D" w14:textId="77777777" w:rsidR="000B458B" w:rsidRDefault="00885D00" w:rsidP="00885D00">
      <w:pPr>
        <w:autoSpaceDE w:val="0"/>
        <w:autoSpaceDN w:val="0"/>
        <w:adjustRightInd w:val="0"/>
        <w:spacing w:line="360" w:lineRule="auto"/>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Abdomen</w:t>
      </w:r>
      <w:r w:rsidRPr="00AB5DE8">
        <w:rPr>
          <w:rFonts w:ascii="Times New Roman" w:hAnsi="Times New Roman" w:cs="Times New Roman"/>
          <w:color w:val="000000" w:themeColor="text1"/>
          <w:sz w:val="24"/>
          <w:szCs w:val="24"/>
        </w:rPr>
        <w:t>: Two reddish bands are present on all abdominal segments, first band is broad and second is narrow. First abdominal segment with setae D1, D2, SD1, SD2 (reduced) L1, L2, L3, SV, SV2, V1, spiracle is present. Second abdominal segment with setae D1, D2, SD1, SD2, L1, L2, L3, SV1, SV2, SV3 (addition) V1, spiracle are visible. Segments no 3 to 6 all with abdominal legs visible. Crochets are present in incomplete circle, 17 crochets are present on each abdominal leg. Third abdominal segment with setae D1, D2, SD1, SD2 L1, L2, L3, SV1, SV2, SV3 are present, V1 is absent, spiracle is visible, Seventh abdominal segment D1, D2, SD1, SD2, L1, L2, L3, SV1, SV2, V1 and spiracle present, SV3 is absent. The 8</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abdominal segment with D1, SD1. A8 is dorsad to the spiracle, D2, SD1, SD2, L1, L2, L3, SV1, V1, spiracle visible, SV2 and SV3 absent. 9</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abdominal segment with D1, D2, SD1, L1, L2, SV1 and V1 present. SD1 is seta</w:t>
      </w:r>
      <w:r>
        <w:rPr>
          <w:rFonts w:ascii="Times New Roman" w:hAnsi="Times New Roman" w:cs="Times New Roman"/>
          <w:color w:val="000000" w:themeColor="text1"/>
          <w:sz w:val="24"/>
          <w:szCs w:val="24"/>
        </w:rPr>
        <w:t xml:space="preserve"> </w:t>
      </w:r>
      <w:r w:rsidRPr="00AB5DE8">
        <w:rPr>
          <w:rFonts w:ascii="Times New Roman" w:hAnsi="Times New Roman" w:cs="Times New Roman"/>
          <w:color w:val="000000" w:themeColor="text1"/>
          <w:sz w:val="24"/>
          <w:szCs w:val="24"/>
        </w:rPr>
        <w:t>form, SD2, L3, SV2. Spiracle are absent, anal shield present. 10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abdominal segment, D1, D2, SD1 SD2 and anal proleg is present, 11 to 14 crochets are present on each anal leg, crochets filling almost half of anal proleg.</w:t>
      </w:r>
    </w:p>
    <w:p w14:paraId="7B393B32" w14:textId="77777777" w:rsidR="00885D00" w:rsidRPr="00AB5DE8" w:rsidRDefault="000B458B" w:rsidP="000B458B">
      <w:pPr>
        <w:spacing w:after="160" w:line="259" w:lineRule="auto"/>
        <w:rPr>
          <w:rFonts w:ascii="Times New Roman" w:hAnsi="Times New Roman" w:cs="Times New Roman"/>
          <w:noProof/>
          <w:color w:val="000000" w:themeColor="text1"/>
          <w:sz w:val="24"/>
          <w:szCs w:val="24"/>
          <w:lang w:val="en-CA" w:eastAsia="en-CA"/>
        </w:rPr>
      </w:pPr>
      <w:r>
        <w:rPr>
          <w:rFonts w:ascii="Times New Roman" w:hAnsi="Times New Roman" w:cs="Times New Roman"/>
          <w:color w:val="000000" w:themeColor="text1"/>
          <w:sz w:val="24"/>
          <w:szCs w:val="24"/>
        </w:rPr>
        <w:br w:type="page"/>
      </w:r>
      <w:r w:rsidR="00885D00" w:rsidRPr="00AB5DE8">
        <w:rPr>
          <w:rFonts w:ascii="Times New Roman" w:hAnsi="Times New Roman" w:cs="Times New Roman"/>
          <w:noProof/>
          <w:color w:val="000000" w:themeColor="text1"/>
          <w:sz w:val="24"/>
          <w:szCs w:val="24"/>
        </w:rPr>
        <w:lastRenderedPageBreak/>
        <w:drawing>
          <wp:inline distT="0" distB="0" distL="0" distR="0" wp14:anchorId="66BBBAD2" wp14:editId="4AFB0087">
            <wp:extent cx="2714625" cy="2045600"/>
            <wp:effectExtent l="0" t="0" r="0" b="0"/>
            <wp:docPr id="2" name="Picture 2" descr="C:\Users\Muhammad Tayyib\Desktop\TCapture images\TC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hammad Tayyib\Desktop\TCapture images\TC_15.tif"/>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27074" cy="2054981"/>
                    </a:xfrm>
                    <a:prstGeom prst="rect">
                      <a:avLst/>
                    </a:prstGeom>
                    <a:noFill/>
                    <a:ln>
                      <a:noFill/>
                    </a:ln>
                  </pic:spPr>
                </pic:pic>
              </a:graphicData>
            </a:graphic>
          </wp:inline>
        </w:drawing>
      </w:r>
      <w:r w:rsidR="00885D00" w:rsidRPr="00AB5DE8">
        <w:rPr>
          <w:rFonts w:ascii="Times New Roman" w:hAnsi="Times New Roman" w:cs="Times New Roman"/>
          <w:noProof/>
          <w:color w:val="000000" w:themeColor="text1"/>
          <w:sz w:val="24"/>
          <w:szCs w:val="24"/>
          <w:lang w:val="en-CA" w:eastAsia="en-CA"/>
        </w:rPr>
        <w:t xml:space="preserve">             </w:t>
      </w:r>
      <w:r w:rsidR="00885D00" w:rsidRPr="00AB5DE8">
        <w:rPr>
          <w:rFonts w:ascii="Times New Roman" w:hAnsi="Times New Roman" w:cs="Times New Roman"/>
          <w:noProof/>
          <w:color w:val="000000" w:themeColor="text1"/>
          <w:sz w:val="24"/>
          <w:szCs w:val="24"/>
        </w:rPr>
        <w:drawing>
          <wp:inline distT="0" distB="0" distL="0" distR="0" wp14:anchorId="1A5006A6" wp14:editId="0B1BCC59">
            <wp:extent cx="2724149" cy="2028825"/>
            <wp:effectExtent l="0" t="0" r="635" b="0"/>
            <wp:docPr id="37" name="Picture 37" descr="C:\Users\Muhammad Tayyib\Desktop\TCapture images\TC_6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uhammad Tayyib\Desktop\TCapture images\TC_62.tif"/>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31784" cy="2034511"/>
                    </a:xfrm>
                    <a:prstGeom prst="rect">
                      <a:avLst/>
                    </a:prstGeom>
                    <a:noFill/>
                    <a:ln>
                      <a:noFill/>
                    </a:ln>
                  </pic:spPr>
                </pic:pic>
              </a:graphicData>
            </a:graphic>
          </wp:inline>
        </w:drawing>
      </w:r>
      <w:r w:rsidR="00885D00" w:rsidRPr="00AB5DE8">
        <w:rPr>
          <w:rFonts w:ascii="Times New Roman" w:hAnsi="Times New Roman" w:cs="Times New Roman"/>
          <w:noProof/>
          <w:color w:val="000000" w:themeColor="text1"/>
          <w:sz w:val="24"/>
          <w:szCs w:val="24"/>
          <w:lang w:val="en-CA" w:eastAsia="en-CA"/>
        </w:rPr>
        <w:t xml:space="preserve">  </w:t>
      </w:r>
    </w:p>
    <w:p w14:paraId="5DA0E892" w14:textId="77777777" w:rsidR="00885D00" w:rsidRPr="00AB5DE8" w:rsidRDefault="00885D00" w:rsidP="00885D00">
      <w:pPr>
        <w:tabs>
          <w:tab w:val="left" w:pos="5258"/>
        </w:tabs>
        <w:spacing w:after="200" w:line="276" w:lineRule="auto"/>
        <w:rPr>
          <w:rFonts w:ascii="Times New Roman" w:hAnsi="Times New Roman" w:cs="Times New Roman"/>
          <w:noProof/>
          <w:color w:val="000000" w:themeColor="text1"/>
          <w:sz w:val="24"/>
          <w:szCs w:val="24"/>
          <w:lang w:val="en-CA" w:eastAsia="en-CA"/>
        </w:rPr>
      </w:pPr>
      <w:r w:rsidRPr="00AB5DE8">
        <w:rPr>
          <w:rFonts w:ascii="Times New Roman" w:hAnsi="Times New Roman" w:cs="Times New Roman"/>
          <w:noProof/>
          <w:color w:val="000000" w:themeColor="text1"/>
          <w:sz w:val="24"/>
          <w:szCs w:val="24"/>
          <w:lang w:val="en-CA" w:eastAsia="en-CA"/>
        </w:rPr>
        <w:t>Fig. 1</w:t>
      </w:r>
      <w:r w:rsidRPr="00AB5DE8">
        <w:rPr>
          <w:rFonts w:ascii="Times New Roman" w:hAnsi="Times New Roman" w:cs="Times New Roman"/>
          <w:noProof/>
          <w:color w:val="000000" w:themeColor="text1"/>
          <w:sz w:val="24"/>
          <w:szCs w:val="24"/>
          <w:lang w:val="en-CA" w:eastAsia="en-CA"/>
        </w:rPr>
        <w:tab/>
        <w:t>Fig. 2</w:t>
      </w:r>
    </w:p>
    <w:p w14:paraId="0107092D" w14:textId="77777777" w:rsidR="00885D00" w:rsidRPr="00AB5DE8" w:rsidRDefault="00885D00" w:rsidP="00885D00">
      <w:pPr>
        <w:spacing w:after="200" w:line="276" w:lineRule="auto"/>
        <w:rPr>
          <w:rFonts w:ascii="Times New Roman" w:hAnsi="Times New Roman" w:cs="Times New Roman"/>
          <w:noProof/>
          <w:color w:val="000000" w:themeColor="text1"/>
          <w:sz w:val="24"/>
          <w:szCs w:val="24"/>
          <w:lang w:val="en-CA" w:eastAsia="en-CA"/>
        </w:rPr>
      </w:pPr>
      <w:r w:rsidRPr="00AB5DE8">
        <w:rPr>
          <w:rFonts w:ascii="Times New Roman" w:hAnsi="Times New Roman" w:cs="Times New Roman"/>
          <w:noProof/>
          <w:color w:val="000000" w:themeColor="text1"/>
          <w:sz w:val="24"/>
          <w:szCs w:val="24"/>
        </w:rPr>
        <w:drawing>
          <wp:inline distT="0" distB="0" distL="0" distR="0" wp14:anchorId="54B3D3A0" wp14:editId="11CA950B">
            <wp:extent cx="2571750" cy="2066449"/>
            <wp:effectExtent l="0" t="0" r="0" b="0"/>
            <wp:docPr id="38" name="Picture 38" descr="C:\Users\Muhammad Tayyib\Desktop\TCapture images\TC_6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uhammad Tayyib\Desktop\TCapture images\TC_61.tif"/>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74298" cy="2068496"/>
                    </a:xfrm>
                    <a:prstGeom prst="rect">
                      <a:avLst/>
                    </a:prstGeom>
                    <a:noFill/>
                    <a:ln>
                      <a:noFill/>
                    </a:ln>
                  </pic:spPr>
                </pic:pic>
              </a:graphicData>
            </a:graphic>
          </wp:inline>
        </w:drawing>
      </w:r>
      <w:r w:rsidRPr="00AB5DE8">
        <w:rPr>
          <w:rFonts w:ascii="Times New Roman" w:hAnsi="Times New Roman" w:cs="Times New Roman"/>
          <w:noProof/>
          <w:color w:val="000000" w:themeColor="text1"/>
          <w:sz w:val="24"/>
          <w:szCs w:val="24"/>
          <w:lang w:val="en-CA" w:eastAsia="en-CA"/>
        </w:rPr>
        <w:t xml:space="preserve">                </w:t>
      </w:r>
      <w:r w:rsidRPr="00AB5DE8">
        <w:rPr>
          <w:rFonts w:ascii="Times New Roman" w:hAnsi="Times New Roman" w:cs="Times New Roman"/>
          <w:noProof/>
          <w:color w:val="000000" w:themeColor="text1"/>
          <w:sz w:val="24"/>
          <w:szCs w:val="24"/>
        </w:rPr>
        <w:drawing>
          <wp:inline distT="0" distB="0" distL="0" distR="0" wp14:anchorId="23C47A66" wp14:editId="439865C2">
            <wp:extent cx="2457450" cy="2065136"/>
            <wp:effectExtent l="0" t="0" r="0" b="0"/>
            <wp:docPr id="39" name="Picture 39" descr="C:\Users\Muhammad Tayyib\Desktop\TCapture images\TC_6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uhammad Tayyib\Desktop\TCapture images\TC_66.tif"/>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71697" cy="2077108"/>
                    </a:xfrm>
                    <a:prstGeom prst="rect">
                      <a:avLst/>
                    </a:prstGeom>
                    <a:noFill/>
                    <a:ln>
                      <a:noFill/>
                    </a:ln>
                  </pic:spPr>
                </pic:pic>
              </a:graphicData>
            </a:graphic>
          </wp:inline>
        </w:drawing>
      </w:r>
    </w:p>
    <w:p w14:paraId="05F7B88D" w14:textId="77777777" w:rsidR="00885D00" w:rsidRPr="00AB5DE8" w:rsidRDefault="00885D00" w:rsidP="00885D00">
      <w:pPr>
        <w:tabs>
          <w:tab w:val="left" w:pos="5174"/>
        </w:tabs>
        <w:spacing w:after="200" w:line="276" w:lineRule="auto"/>
        <w:rPr>
          <w:rFonts w:ascii="Times New Roman" w:hAnsi="Times New Roman" w:cs="Times New Roman"/>
          <w:noProof/>
          <w:color w:val="000000" w:themeColor="text1"/>
          <w:sz w:val="24"/>
          <w:szCs w:val="24"/>
          <w:lang w:val="en-CA" w:eastAsia="en-CA"/>
        </w:rPr>
      </w:pPr>
      <w:r w:rsidRPr="00AB5DE8">
        <w:rPr>
          <w:rFonts w:ascii="Times New Roman" w:hAnsi="Times New Roman" w:cs="Times New Roman"/>
          <w:noProof/>
          <w:color w:val="000000" w:themeColor="text1"/>
          <w:sz w:val="24"/>
          <w:szCs w:val="24"/>
          <w:lang w:val="en-CA" w:eastAsia="en-CA"/>
        </w:rPr>
        <w:t>Fig.3</w:t>
      </w:r>
      <w:r w:rsidRPr="00AB5DE8">
        <w:rPr>
          <w:rFonts w:ascii="Times New Roman" w:hAnsi="Times New Roman" w:cs="Times New Roman"/>
          <w:noProof/>
          <w:color w:val="000000" w:themeColor="text1"/>
          <w:sz w:val="24"/>
          <w:szCs w:val="24"/>
          <w:lang w:val="en-CA" w:eastAsia="en-CA"/>
        </w:rPr>
        <w:tab/>
        <w:t>Fig.4</w:t>
      </w:r>
    </w:p>
    <w:p w14:paraId="0B6FAB5B" w14:textId="77777777" w:rsidR="00885D00" w:rsidRPr="00AB5DE8" w:rsidRDefault="00885D00" w:rsidP="00885D00">
      <w:pPr>
        <w:spacing w:after="200" w:line="276" w:lineRule="auto"/>
        <w:rPr>
          <w:rFonts w:ascii="Times New Roman" w:hAnsi="Times New Roman" w:cs="Times New Roman"/>
          <w:noProof/>
          <w:color w:val="000000" w:themeColor="text1"/>
          <w:sz w:val="24"/>
          <w:szCs w:val="24"/>
          <w:lang w:val="en-CA" w:eastAsia="en-CA"/>
        </w:rPr>
      </w:pPr>
      <w:r w:rsidRPr="00AB5DE8">
        <w:rPr>
          <w:rFonts w:ascii="Times New Roman" w:hAnsi="Times New Roman" w:cs="Times New Roman"/>
          <w:noProof/>
          <w:color w:val="000000" w:themeColor="text1"/>
          <w:sz w:val="24"/>
          <w:szCs w:val="24"/>
        </w:rPr>
        <w:drawing>
          <wp:inline distT="0" distB="0" distL="0" distR="0" wp14:anchorId="4884A0FD" wp14:editId="2320D7C3">
            <wp:extent cx="2438400" cy="1876425"/>
            <wp:effectExtent l="0" t="0" r="0" b="9525"/>
            <wp:docPr id="40" name="Picture 40" descr="C:\Users\Muhammad Tayyib\Desktop\TCapture images\TC_5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uhammad Tayyib\Desktop\TCapture images\TC_56.ti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43451" cy="1880312"/>
                    </a:xfrm>
                    <a:prstGeom prst="rect">
                      <a:avLst/>
                    </a:prstGeom>
                    <a:noFill/>
                    <a:ln>
                      <a:noFill/>
                    </a:ln>
                  </pic:spPr>
                </pic:pic>
              </a:graphicData>
            </a:graphic>
          </wp:inline>
        </w:drawing>
      </w:r>
      <w:r w:rsidRPr="00AB5DE8">
        <w:rPr>
          <w:rFonts w:ascii="Times New Roman" w:hAnsi="Times New Roman" w:cs="Times New Roman"/>
          <w:noProof/>
          <w:color w:val="000000" w:themeColor="text1"/>
          <w:sz w:val="24"/>
          <w:szCs w:val="24"/>
          <w:lang w:val="en-CA" w:eastAsia="en-CA"/>
        </w:rPr>
        <w:t xml:space="preserve">               </w:t>
      </w:r>
      <w:r w:rsidR="000B458B">
        <w:rPr>
          <w:rFonts w:ascii="Times New Roman" w:hAnsi="Times New Roman" w:cs="Times New Roman"/>
          <w:noProof/>
          <w:color w:val="000000" w:themeColor="text1"/>
          <w:sz w:val="24"/>
          <w:szCs w:val="24"/>
          <w:lang w:val="en-CA" w:eastAsia="en-CA"/>
        </w:rPr>
        <w:t xml:space="preserve">    </w:t>
      </w:r>
      <w:r w:rsidRPr="00AB5DE8">
        <w:rPr>
          <w:rFonts w:ascii="Times New Roman" w:hAnsi="Times New Roman" w:cs="Times New Roman"/>
          <w:noProof/>
          <w:color w:val="000000" w:themeColor="text1"/>
          <w:sz w:val="24"/>
          <w:szCs w:val="24"/>
          <w:lang w:val="en-CA" w:eastAsia="en-CA"/>
        </w:rPr>
        <w:t xml:space="preserve"> </w:t>
      </w:r>
      <w:r w:rsidRPr="00AB5DE8">
        <w:rPr>
          <w:rFonts w:ascii="Times New Roman" w:hAnsi="Times New Roman" w:cs="Times New Roman"/>
          <w:noProof/>
          <w:color w:val="000000" w:themeColor="text1"/>
          <w:sz w:val="24"/>
          <w:szCs w:val="24"/>
        </w:rPr>
        <w:drawing>
          <wp:inline distT="0" distB="0" distL="0" distR="0" wp14:anchorId="3E02231D" wp14:editId="7309F01D">
            <wp:extent cx="2362200" cy="1881843"/>
            <wp:effectExtent l="0" t="0" r="0" b="4445"/>
            <wp:docPr id="41" name="Picture 41" descr="C:\Users\Muhammad Tayyib\Desktop\TCapture images\TC_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uhammad Tayyib\Desktop\TCapture images\TC_47.ti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66084" cy="1884937"/>
                    </a:xfrm>
                    <a:prstGeom prst="rect">
                      <a:avLst/>
                    </a:prstGeom>
                    <a:noFill/>
                    <a:ln>
                      <a:noFill/>
                    </a:ln>
                  </pic:spPr>
                </pic:pic>
              </a:graphicData>
            </a:graphic>
          </wp:inline>
        </w:drawing>
      </w:r>
    </w:p>
    <w:p w14:paraId="560D6E86" w14:textId="77777777" w:rsidR="00885D00" w:rsidRPr="00AB5DE8" w:rsidRDefault="00885D00" w:rsidP="00885D00">
      <w:pPr>
        <w:tabs>
          <w:tab w:val="center" w:pos="4680"/>
        </w:tabs>
        <w:spacing w:after="200" w:line="276" w:lineRule="auto"/>
        <w:rPr>
          <w:rFonts w:ascii="Times New Roman" w:hAnsi="Times New Roman" w:cs="Times New Roman"/>
          <w:noProof/>
          <w:color w:val="000000" w:themeColor="text1"/>
          <w:sz w:val="24"/>
          <w:szCs w:val="24"/>
          <w:lang w:val="en-CA" w:eastAsia="en-CA"/>
        </w:rPr>
      </w:pPr>
      <w:r w:rsidRPr="00AB5DE8">
        <w:rPr>
          <w:rFonts w:ascii="Times New Roman" w:hAnsi="Times New Roman" w:cs="Times New Roman"/>
          <w:noProof/>
          <w:color w:val="000000" w:themeColor="text1"/>
          <w:sz w:val="24"/>
          <w:szCs w:val="24"/>
          <w:lang w:val="en-CA" w:eastAsia="en-CA"/>
        </w:rPr>
        <w:t>Fig. 5</w:t>
      </w:r>
      <w:r w:rsidRPr="00AB5DE8">
        <w:rPr>
          <w:rFonts w:ascii="Times New Roman" w:hAnsi="Times New Roman" w:cs="Times New Roman"/>
          <w:noProof/>
          <w:color w:val="000000" w:themeColor="text1"/>
          <w:sz w:val="24"/>
          <w:szCs w:val="24"/>
          <w:lang w:val="en-CA" w:eastAsia="en-CA"/>
        </w:rPr>
        <w:tab/>
        <w:t xml:space="preserve">                    Fig. 6</w:t>
      </w:r>
    </w:p>
    <w:p w14:paraId="5C55E88B" w14:textId="77777777" w:rsidR="00885D00" w:rsidRPr="00AB5DE8" w:rsidRDefault="00885D00" w:rsidP="00885D00">
      <w:pPr>
        <w:spacing w:after="200" w:line="276" w:lineRule="auto"/>
        <w:rPr>
          <w:rFonts w:ascii="Times New Roman" w:hAnsi="Times New Roman" w:cs="Times New Roman"/>
          <w:color w:val="000000" w:themeColor="text1"/>
          <w:sz w:val="24"/>
          <w:szCs w:val="24"/>
          <w:lang w:val="en-CA"/>
        </w:rPr>
      </w:pPr>
      <w:r w:rsidRPr="00AB5DE8">
        <w:rPr>
          <w:rFonts w:ascii="Times New Roman" w:hAnsi="Times New Roman" w:cs="Times New Roman"/>
          <w:noProof/>
          <w:color w:val="000000" w:themeColor="text1"/>
          <w:sz w:val="24"/>
          <w:szCs w:val="24"/>
        </w:rPr>
        <w:lastRenderedPageBreak/>
        <w:drawing>
          <wp:inline distT="0" distB="0" distL="0" distR="0" wp14:anchorId="5F4D8DE8" wp14:editId="3D49E369">
            <wp:extent cx="2720591" cy="1775637"/>
            <wp:effectExtent l="0" t="0" r="3810" b="0"/>
            <wp:docPr id="32" name="Picture 32" descr="C:\Users\Muhammad Tayyib\Desktop\TCapture images\TC_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uhammad Tayyib\Desktop\TCapture images\TC_31.ti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35691" cy="1785492"/>
                    </a:xfrm>
                    <a:prstGeom prst="rect">
                      <a:avLst/>
                    </a:prstGeom>
                    <a:noFill/>
                    <a:ln>
                      <a:noFill/>
                    </a:ln>
                  </pic:spPr>
                </pic:pic>
              </a:graphicData>
            </a:graphic>
          </wp:inline>
        </w:drawing>
      </w:r>
      <w:r w:rsidRPr="00AB5DE8">
        <w:rPr>
          <w:rFonts w:ascii="Times New Roman" w:hAnsi="Times New Roman" w:cs="Times New Roman"/>
          <w:noProof/>
          <w:color w:val="000000" w:themeColor="text1"/>
          <w:sz w:val="24"/>
          <w:szCs w:val="24"/>
          <w:lang w:val="en-CA" w:eastAsia="en-CA"/>
        </w:rPr>
        <w:t xml:space="preserve">            </w:t>
      </w:r>
      <w:r w:rsidRPr="00AB5DE8">
        <w:rPr>
          <w:rFonts w:ascii="Times New Roman" w:hAnsi="Times New Roman" w:cs="Times New Roman"/>
          <w:noProof/>
          <w:color w:val="000000" w:themeColor="text1"/>
          <w:sz w:val="24"/>
          <w:szCs w:val="24"/>
        </w:rPr>
        <w:drawing>
          <wp:inline distT="0" distB="0" distL="0" distR="0" wp14:anchorId="56A5FCB9" wp14:editId="38DD2D48">
            <wp:extent cx="2638425" cy="1767587"/>
            <wp:effectExtent l="0" t="0" r="0" b="4445"/>
            <wp:docPr id="42" name="Picture 42" descr="C:\Users\Muhammad Tayyib\Desktop\TCapture images\TC_1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uhammad Tayyib\Desktop\TCapture images\TC_121.tif"/>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48398" cy="1774268"/>
                    </a:xfrm>
                    <a:prstGeom prst="rect">
                      <a:avLst/>
                    </a:prstGeom>
                    <a:noFill/>
                    <a:ln>
                      <a:noFill/>
                    </a:ln>
                  </pic:spPr>
                </pic:pic>
              </a:graphicData>
            </a:graphic>
          </wp:inline>
        </w:drawing>
      </w:r>
    </w:p>
    <w:p w14:paraId="66C7150E" w14:textId="77777777" w:rsidR="00885D00" w:rsidRPr="00AB5DE8" w:rsidRDefault="00885D00" w:rsidP="00885D00">
      <w:pPr>
        <w:tabs>
          <w:tab w:val="center" w:pos="4680"/>
        </w:tabs>
        <w:spacing w:after="200" w:line="276" w:lineRule="auto"/>
        <w:rPr>
          <w:rFonts w:ascii="Times New Roman" w:hAnsi="Times New Roman" w:cs="Times New Roman"/>
          <w:color w:val="000000" w:themeColor="text1"/>
          <w:sz w:val="24"/>
          <w:szCs w:val="24"/>
          <w:lang w:val="en-CA"/>
        </w:rPr>
      </w:pPr>
      <w:r w:rsidRPr="00AB5DE8">
        <w:rPr>
          <w:rFonts w:ascii="Times New Roman" w:hAnsi="Times New Roman" w:cs="Times New Roman"/>
          <w:color w:val="000000" w:themeColor="text1"/>
          <w:sz w:val="24"/>
          <w:szCs w:val="24"/>
          <w:lang w:val="en-CA"/>
        </w:rPr>
        <w:t>Fig. 7</w:t>
      </w:r>
      <w:r w:rsidRPr="00AB5DE8">
        <w:rPr>
          <w:rFonts w:ascii="Times New Roman" w:hAnsi="Times New Roman" w:cs="Times New Roman"/>
          <w:color w:val="000000" w:themeColor="text1"/>
          <w:sz w:val="24"/>
          <w:szCs w:val="24"/>
          <w:lang w:val="en-CA"/>
        </w:rPr>
        <w:tab/>
        <w:t xml:space="preserve">                  Fig. 8</w:t>
      </w:r>
    </w:p>
    <w:p w14:paraId="7E7F9DE3" w14:textId="77777777" w:rsidR="00885D00" w:rsidRPr="00AB5DE8" w:rsidRDefault="00885D00" w:rsidP="00885D00">
      <w:pPr>
        <w:autoSpaceDE w:val="0"/>
        <w:autoSpaceDN w:val="0"/>
        <w:adjustRightInd w:val="0"/>
        <w:spacing w:line="360" w:lineRule="auto"/>
        <w:ind w:left="2160" w:firstLine="720"/>
        <w:jc w:val="both"/>
        <w:rPr>
          <w:rFonts w:ascii="Times New Roman" w:hAnsi="Times New Roman" w:cs="Times New Roman"/>
          <w:b/>
          <w:color w:val="000000" w:themeColor="text1"/>
          <w:sz w:val="24"/>
          <w:szCs w:val="24"/>
        </w:rPr>
      </w:pPr>
      <w:r w:rsidRPr="00AB5DE8">
        <w:rPr>
          <w:rFonts w:ascii="Times New Roman" w:hAnsi="Times New Roman" w:cs="Times New Roman"/>
          <w:b/>
          <w:i/>
          <w:color w:val="000000" w:themeColor="text1"/>
          <w:sz w:val="24"/>
          <w:szCs w:val="24"/>
        </w:rPr>
        <w:t>Pectinophora gossypiella</w:t>
      </w:r>
      <w:r w:rsidRPr="00AB5DE8">
        <w:rPr>
          <w:rFonts w:ascii="Times New Roman" w:hAnsi="Times New Roman" w:cs="Times New Roman"/>
          <w:b/>
          <w:color w:val="000000" w:themeColor="text1"/>
          <w:sz w:val="24"/>
          <w:szCs w:val="24"/>
        </w:rPr>
        <w:t xml:space="preserve"> </w:t>
      </w:r>
    </w:p>
    <w:p w14:paraId="00D90B93" w14:textId="77777777" w:rsidR="00885D00" w:rsidRPr="00AB5DE8" w:rsidRDefault="00885D00" w:rsidP="00885D00">
      <w:pPr>
        <w:autoSpaceDE w:val="0"/>
        <w:autoSpaceDN w:val="0"/>
        <w:adjustRightInd w:val="0"/>
        <w:spacing w:line="360" w:lineRule="auto"/>
        <w:ind w:left="2160" w:firstLine="720"/>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 xml:space="preserve">        Fig. 9-12 (pupa)</w:t>
      </w:r>
    </w:p>
    <w:p w14:paraId="219DAE7E" w14:textId="77777777" w:rsidR="00885D00" w:rsidRPr="00AB5DE8" w:rsidRDefault="00885D00" w:rsidP="00885D00">
      <w:pPr>
        <w:autoSpaceDE w:val="0"/>
        <w:autoSpaceDN w:val="0"/>
        <w:adjustRightInd w:val="0"/>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i/>
          <w:color w:val="000000" w:themeColor="text1"/>
          <w:sz w:val="24"/>
          <w:szCs w:val="24"/>
        </w:rPr>
        <w:t>Pectinophora gossypiella</w:t>
      </w:r>
      <w:r w:rsidRPr="00AB5DE8">
        <w:rPr>
          <w:rFonts w:ascii="Times New Roman" w:hAnsi="Times New Roman" w:cs="Times New Roman"/>
          <w:color w:val="000000" w:themeColor="text1"/>
          <w:sz w:val="24"/>
          <w:szCs w:val="24"/>
          <w:lang w:val="en-CA"/>
        </w:rPr>
        <w:t xml:space="preserve"> Saunders, 1843. Trans. Ent. Soc. London, 3: 284-285</w:t>
      </w:r>
    </w:p>
    <w:p w14:paraId="393BD212" w14:textId="77777777" w:rsidR="00885D00" w:rsidRPr="00AB5DE8" w:rsidRDefault="00885D00" w:rsidP="00885D00">
      <w:pPr>
        <w:autoSpaceDE w:val="0"/>
        <w:autoSpaceDN w:val="0"/>
        <w:adjustRightInd w:val="0"/>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 xml:space="preserve">Pupa is obtect or chrysalis, appendages are firmly glued to the body, Pupa is 9 to 11 mm, smooth body, and reddish brown color. </w:t>
      </w:r>
      <w:r w:rsidRPr="00AB5DE8">
        <w:rPr>
          <w:rFonts w:ascii="Times New Roman" w:hAnsi="Times New Roman" w:cs="Times New Roman"/>
          <w:color w:val="000000" w:themeColor="text1"/>
          <w:sz w:val="24"/>
          <w:szCs w:val="24"/>
          <w:lang w:val="en-CA"/>
        </w:rPr>
        <w:t>Pupal eyes are visible,</w:t>
      </w:r>
      <w:r w:rsidRPr="00AB5DE8">
        <w:rPr>
          <w:rFonts w:ascii="Times New Roman" w:hAnsi="Times New Roman" w:cs="Times New Roman"/>
          <w:color w:val="000000" w:themeColor="text1"/>
          <w:sz w:val="24"/>
          <w:szCs w:val="24"/>
        </w:rPr>
        <w:t xml:space="preserve"> mostly 3 to 4 setae are visible on vertex. All thoracic and abdominal segments with small yellowish setae, pair of setae are present near the spiracles, mostly hooked like setae are present on 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to 9</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abdominal segment, slit like anal opening. 8 to 12 hooked like setae are present near anal opening, antenna is also glued and reaching at the tip of wings. Vertical suture is extending up to the end of third thoracic segment. First thoracic segment is short, second is broad and long, transverse or m shaped suture is present on second thoracic segment, 3</w:t>
      </w:r>
      <w:r w:rsidRPr="00AB5DE8">
        <w:rPr>
          <w:rFonts w:ascii="Times New Roman" w:hAnsi="Times New Roman" w:cs="Times New Roman"/>
          <w:color w:val="000000" w:themeColor="text1"/>
          <w:sz w:val="24"/>
          <w:szCs w:val="24"/>
          <w:vertAlign w:val="superscript"/>
        </w:rPr>
        <w:t>rd</w:t>
      </w:r>
      <w:r w:rsidRPr="00AB5DE8">
        <w:rPr>
          <w:rFonts w:ascii="Times New Roman" w:hAnsi="Times New Roman" w:cs="Times New Roman"/>
          <w:color w:val="000000" w:themeColor="text1"/>
          <w:sz w:val="24"/>
          <w:szCs w:val="24"/>
        </w:rPr>
        <w:t xml:space="preserve"> thoracic segment is long and extending up to the sides of 3</w:t>
      </w:r>
      <w:r w:rsidRPr="00AB5DE8">
        <w:rPr>
          <w:rFonts w:ascii="Times New Roman" w:hAnsi="Times New Roman" w:cs="Times New Roman"/>
          <w:color w:val="000000" w:themeColor="text1"/>
          <w:sz w:val="24"/>
          <w:szCs w:val="24"/>
          <w:vertAlign w:val="superscript"/>
        </w:rPr>
        <w:t>rd</w:t>
      </w:r>
      <w:r w:rsidRPr="00AB5DE8">
        <w:rPr>
          <w:rFonts w:ascii="Times New Roman" w:hAnsi="Times New Roman" w:cs="Times New Roman"/>
          <w:color w:val="000000" w:themeColor="text1"/>
          <w:sz w:val="24"/>
          <w:szCs w:val="24"/>
        </w:rPr>
        <w:t xml:space="preserve"> abdominal segment, first abdominal segment is shorter, 2</w:t>
      </w:r>
      <w:r w:rsidRPr="00AB5DE8">
        <w:rPr>
          <w:rFonts w:ascii="Times New Roman" w:hAnsi="Times New Roman" w:cs="Times New Roman"/>
          <w:color w:val="000000" w:themeColor="text1"/>
          <w:sz w:val="24"/>
          <w:szCs w:val="24"/>
          <w:vertAlign w:val="superscript"/>
        </w:rPr>
        <w:t>nd</w:t>
      </w:r>
      <w:r w:rsidRPr="00AB5DE8">
        <w:rPr>
          <w:rFonts w:ascii="Times New Roman" w:hAnsi="Times New Roman" w:cs="Times New Roman"/>
          <w:color w:val="000000" w:themeColor="text1"/>
          <w:sz w:val="24"/>
          <w:szCs w:val="24"/>
        </w:rPr>
        <w:t>, 3</w:t>
      </w:r>
      <w:r w:rsidRPr="00AB5DE8">
        <w:rPr>
          <w:rFonts w:ascii="Times New Roman" w:hAnsi="Times New Roman" w:cs="Times New Roman"/>
          <w:color w:val="000000" w:themeColor="text1"/>
          <w:sz w:val="24"/>
          <w:szCs w:val="24"/>
          <w:vertAlign w:val="superscript"/>
        </w:rPr>
        <w:t>rd</w:t>
      </w:r>
      <w:r w:rsidRPr="00AB5DE8">
        <w:rPr>
          <w:rFonts w:ascii="Times New Roman" w:hAnsi="Times New Roman" w:cs="Times New Roman"/>
          <w:color w:val="000000" w:themeColor="text1"/>
          <w:sz w:val="24"/>
          <w:szCs w:val="24"/>
        </w:rPr>
        <w:t>and 4</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abdominal segments are equal in length, 5</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to 10</w:t>
      </w:r>
      <w:r w:rsidRPr="00AB5DE8">
        <w:rPr>
          <w:rFonts w:ascii="Times New Roman" w:hAnsi="Times New Roman" w:cs="Times New Roman"/>
          <w:color w:val="000000" w:themeColor="text1"/>
          <w:sz w:val="24"/>
          <w:szCs w:val="24"/>
          <w:vertAlign w:val="superscript"/>
        </w:rPr>
        <w:t>th</w:t>
      </w:r>
      <w:r w:rsidRPr="00AB5DE8">
        <w:rPr>
          <w:rFonts w:ascii="Times New Roman" w:hAnsi="Times New Roman" w:cs="Times New Roman"/>
          <w:color w:val="000000" w:themeColor="text1"/>
          <w:sz w:val="24"/>
          <w:szCs w:val="24"/>
        </w:rPr>
        <w:t xml:space="preserve"> abdominal segments are narrowing towards end. All parts of antenna, labrum, front, clypus, gena, maxillary palpus, maxilla, three legs, wings and anal opening are visible.</w:t>
      </w:r>
    </w:p>
    <w:p w14:paraId="46F6C7A8" w14:textId="77777777" w:rsidR="00885D00" w:rsidRPr="00AB5DE8" w:rsidRDefault="00885D00" w:rsidP="00885D00">
      <w:pPr>
        <w:autoSpaceDE w:val="0"/>
        <w:autoSpaceDN w:val="0"/>
        <w:adjustRightInd w:val="0"/>
        <w:spacing w:line="276" w:lineRule="auto"/>
        <w:jc w:val="both"/>
        <w:rPr>
          <w:rFonts w:ascii="Times New Roman" w:hAnsi="Times New Roman" w:cs="Times New Roman"/>
          <w:color w:val="000000" w:themeColor="text1"/>
          <w:sz w:val="24"/>
          <w:szCs w:val="24"/>
        </w:rPr>
      </w:pPr>
      <w:r w:rsidRPr="00AB5DE8">
        <w:rPr>
          <w:rFonts w:ascii="Times New Roman" w:hAnsi="Times New Roman" w:cs="Times New Roman"/>
          <w:noProof/>
          <w:color w:val="000000" w:themeColor="text1"/>
          <w:sz w:val="24"/>
          <w:szCs w:val="24"/>
        </w:rPr>
        <w:drawing>
          <wp:inline distT="0" distB="0" distL="0" distR="0" wp14:anchorId="181F0876" wp14:editId="79946085">
            <wp:extent cx="2571750" cy="1626439"/>
            <wp:effectExtent l="0" t="0" r="0" b="0"/>
            <wp:docPr id="43" name="Picture 43" descr="C:\Users\Muhammad Tayyib\Desktop\TCapture images\TC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uhammad Tayyib\Desktop\TCapture images\TC_2.t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90701" cy="1638424"/>
                    </a:xfrm>
                    <a:prstGeom prst="rect">
                      <a:avLst/>
                    </a:prstGeom>
                    <a:noFill/>
                    <a:ln>
                      <a:noFill/>
                    </a:ln>
                  </pic:spPr>
                </pic:pic>
              </a:graphicData>
            </a:graphic>
          </wp:inline>
        </w:drawing>
      </w:r>
      <w:r w:rsidRPr="00AB5DE8">
        <w:rPr>
          <w:rFonts w:ascii="Times New Roman" w:hAnsi="Times New Roman" w:cs="Times New Roman"/>
          <w:color w:val="000000" w:themeColor="text1"/>
          <w:sz w:val="24"/>
          <w:szCs w:val="24"/>
        </w:rPr>
        <w:t xml:space="preserve">          </w:t>
      </w:r>
      <w:r w:rsidRPr="00AB5DE8">
        <w:rPr>
          <w:rFonts w:ascii="Times New Roman" w:hAnsi="Times New Roman" w:cs="Times New Roman"/>
          <w:noProof/>
          <w:color w:val="000000" w:themeColor="text1"/>
          <w:sz w:val="24"/>
          <w:szCs w:val="24"/>
        </w:rPr>
        <w:drawing>
          <wp:inline distT="0" distB="0" distL="0" distR="0" wp14:anchorId="4C47BD5C" wp14:editId="773853C0">
            <wp:extent cx="2647950" cy="1609725"/>
            <wp:effectExtent l="0" t="0" r="0" b="9525"/>
            <wp:docPr id="44" name="Picture 44" descr="C:\Users\Muhammad Tayyib\Desktop\TCapture images\TC_1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uhammad Tayyib\Desktop\TCapture images\TC_138.tif"/>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58290" cy="1616011"/>
                    </a:xfrm>
                    <a:prstGeom prst="rect">
                      <a:avLst/>
                    </a:prstGeom>
                    <a:noFill/>
                    <a:ln>
                      <a:noFill/>
                    </a:ln>
                  </pic:spPr>
                </pic:pic>
              </a:graphicData>
            </a:graphic>
          </wp:inline>
        </w:drawing>
      </w:r>
    </w:p>
    <w:p w14:paraId="0456425D" w14:textId="77777777" w:rsidR="00885D00" w:rsidRPr="00AB5DE8" w:rsidRDefault="00885D00" w:rsidP="00885D00">
      <w:pPr>
        <w:autoSpaceDE w:val="0"/>
        <w:autoSpaceDN w:val="0"/>
        <w:adjustRightInd w:val="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Fig.9</w:t>
      </w:r>
      <w:r w:rsidRPr="00AB5DE8">
        <w:rPr>
          <w:rFonts w:ascii="Times New Roman" w:hAnsi="Times New Roman" w:cs="Times New Roman"/>
          <w:color w:val="000000" w:themeColor="text1"/>
          <w:sz w:val="24"/>
          <w:szCs w:val="24"/>
        </w:rPr>
        <w:tab/>
      </w:r>
      <w:r w:rsidRPr="00AB5DE8">
        <w:rPr>
          <w:rFonts w:ascii="Times New Roman" w:hAnsi="Times New Roman" w:cs="Times New Roman"/>
          <w:color w:val="000000" w:themeColor="text1"/>
          <w:sz w:val="24"/>
          <w:szCs w:val="24"/>
        </w:rPr>
        <w:tab/>
      </w:r>
      <w:r w:rsidRPr="00AB5DE8">
        <w:rPr>
          <w:rFonts w:ascii="Times New Roman" w:hAnsi="Times New Roman" w:cs="Times New Roman"/>
          <w:color w:val="000000" w:themeColor="text1"/>
          <w:sz w:val="24"/>
          <w:szCs w:val="24"/>
        </w:rPr>
        <w:tab/>
      </w:r>
      <w:r w:rsidRPr="00AB5DE8">
        <w:rPr>
          <w:rFonts w:ascii="Times New Roman" w:hAnsi="Times New Roman" w:cs="Times New Roman"/>
          <w:color w:val="000000" w:themeColor="text1"/>
          <w:sz w:val="24"/>
          <w:szCs w:val="24"/>
        </w:rPr>
        <w:tab/>
      </w:r>
      <w:r w:rsidRPr="00AB5DE8">
        <w:rPr>
          <w:rFonts w:ascii="Times New Roman" w:hAnsi="Times New Roman" w:cs="Times New Roman"/>
          <w:color w:val="000000" w:themeColor="text1"/>
          <w:sz w:val="24"/>
          <w:szCs w:val="24"/>
        </w:rPr>
        <w:tab/>
      </w:r>
      <w:r w:rsidRPr="00AB5DE8">
        <w:rPr>
          <w:rFonts w:ascii="Times New Roman" w:hAnsi="Times New Roman" w:cs="Times New Roman"/>
          <w:color w:val="000000" w:themeColor="text1"/>
          <w:sz w:val="24"/>
          <w:szCs w:val="24"/>
        </w:rPr>
        <w:tab/>
        <w:t xml:space="preserve">    Fig.10</w:t>
      </w:r>
    </w:p>
    <w:p w14:paraId="7C3CA473" w14:textId="77777777" w:rsidR="00885D00" w:rsidRPr="00AB5DE8" w:rsidRDefault="00885D00" w:rsidP="00885D00">
      <w:pPr>
        <w:autoSpaceDE w:val="0"/>
        <w:autoSpaceDN w:val="0"/>
        <w:adjustRightInd w:val="0"/>
        <w:jc w:val="both"/>
        <w:rPr>
          <w:rFonts w:ascii="Times New Roman" w:hAnsi="Times New Roman" w:cs="Times New Roman"/>
          <w:color w:val="000000" w:themeColor="text1"/>
          <w:sz w:val="24"/>
          <w:szCs w:val="24"/>
        </w:rPr>
      </w:pPr>
      <w:r w:rsidRPr="00AB5DE8">
        <w:rPr>
          <w:rFonts w:ascii="Times New Roman" w:hAnsi="Times New Roman" w:cs="Times New Roman"/>
          <w:noProof/>
          <w:color w:val="000000" w:themeColor="text1"/>
          <w:sz w:val="24"/>
          <w:szCs w:val="24"/>
        </w:rPr>
        <w:lastRenderedPageBreak/>
        <w:drawing>
          <wp:inline distT="0" distB="0" distL="0" distR="0" wp14:anchorId="46F1EB14" wp14:editId="49D441B2">
            <wp:extent cx="2623371" cy="1609725"/>
            <wp:effectExtent l="0" t="0" r="5715" b="0"/>
            <wp:docPr id="45" name="Picture 45" descr="C:\Users\Muhammad Tayyib\Desktop\TCapture images\TC_1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uhammad Tayyib\Desktop\TCapture images\TC_139.t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0631" cy="1614180"/>
                    </a:xfrm>
                    <a:prstGeom prst="rect">
                      <a:avLst/>
                    </a:prstGeom>
                    <a:noFill/>
                    <a:ln>
                      <a:noFill/>
                    </a:ln>
                  </pic:spPr>
                </pic:pic>
              </a:graphicData>
            </a:graphic>
          </wp:inline>
        </w:drawing>
      </w:r>
      <w:r w:rsidRPr="00AB5DE8">
        <w:rPr>
          <w:rFonts w:ascii="Times New Roman" w:hAnsi="Times New Roman" w:cs="Times New Roman"/>
          <w:color w:val="000000" w:themeColor="text1"/>
          <w:sz w:val="24"/>
          <w:szCs w:val="24"/>
        </w:rPr>
        <w:t xml:space="preserve">             </w:t>
      </w:r>
      <w:r w:rsidRPr="00AB5DE8">
        <w:rPr>
          <w:rFonts w:ascii="Times New Roman" w:hAnsi="Times New Roman" w:cs="Times New Roman"/>
          <w:noProof/>
          <w:color w:val="000000" w:themeColor="text1"/>
          <w:sz w:val="24"/>
          <w:szCs w:val="24"/>
        </w:rPr>
        <w:drawing>
          <wp:inline distT="0" distB="0" distL="0" distR="0" wp14:anchorId="6EE924ED" wp14:editId="013A7B15">
            <wp:extent cx="2371725" cy="1543050"/>
            <wp:effectExtent l="0" t="0" r="9525" b="0"/>
            <wp:docPr id="46" name="Picture 46" descr="C:\Users\Muhammad Tayyib\Desktop\TCapture images\TC_1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uhammad Tayyib\Desktop\TCapture images\TC_131.tif"/>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80987" cy="1549076"/>
                    </a:xfrm>
                    <a:prstGeom prst="rect">
                      <a:avLst/>
                    </a:prstGeom>
                    <a:noFill/>
                    <a:ln>
                      <a:noFill/>
                    </a:ln>
                  </pic:spPr>
                </pic:pic>
              </a:graphicData>
            </a:graphic>
          </wp:inline>
        </w:drawing>
      </w:r>
    </w:p>
    <w:p w14:paraId="3D7DD899" w14:textId="77777777" w:rsidR="00885D00" w:rsidRPr="00AB5DE8" w:rsidRDefault="00885D00" w:rsidP="00885D00">
      <w:pPr>
        <w:autoSpaceDE w:val="0"/>
        <w:autoSpaceDN w:val="0"/>
        <w:adjustRightInd w:val="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Fig.11</w:t>
      </w:r>
      <w:r w:rsidRPr="00AB5DE8">
        <w:rPr>
          <w:rFonts w:ascii="Times New Roman" w:hAnsi="Times New Roman" w:cs="Times New Roman"/>
          <w:color w:val="000000" w:themeColor="text1"/>
          <w:sz w:val="24"/>
          <w:szCs w:val="24"/>
        </w:rPr>
        <w:tab/>
      </w:r>
      <w:r w:rsidRPr="00AB5DE8">
        <w:rPr>
          <w:rFonts w:ascii="Times New Roman" w:hAnsi="Times New Roman" w:cs="Times New Roman"/>
          <w:color w:val="000000" w:themeColor="text1"/>
          <w:sz w:val="24"/>
          <w:szCs w:val="24"/>
        </w:rPr>
        <w:tab/>
      </w:r>
      <w:r w:rsidRPr="00AB5DE8">
        <w:rPr>
          <w:rFonts w:ascii="Times New Roman" w:hAnsi="Times New Roman" w:cs="Times New Roman"/>
          <w:color w:val="000000" w:themeColor="text1"/>
          <w:sz w:val="24"/>
          <w:szCs w:val="24"/>
        </w:rPr>
        <w:tab/>
      </w:r>
      <w:r w:rsidRPr="00AB5DE8">
        <w:rPr>
          <w:rFonts w:ascii="Times New Roman" w:hAnsi="Times New Roman" w:cs="Times New Roman"/>
          <w:color w:val="000000" w:themeColor="text1"/>
          <w:sz w:val="24"/>
          <w:szCs w:val="24"/>
        </w:rPr>
        <w:tab/>
      </w:r>
      <w:r w:rsidRPr="00AB5DE8">
        <w:rPr>
          <w:rFonts w:ascii="Times New Roman" w:hAnsi="Times New Roman" w:cs="Times New Roman"/>
          <w:color w:val="000000" w:themeColor="text1"/>
          <w:sz w:val="24"/>
          <w:szCs w:val="24"/>
        </w:rPr>
        <w:tab/>
      </w:r>
      <w:r w:rsidRPr="00AB5DE8">
        <w:rPr>
          <w:rFonts w:ascii="Times New Roman" w:hAnsi="Times New Roman" w:cs="Times New Roman"/>
          <w:color w:val="000000" w:themeColor="text1"/>
          <w:sz w:val="24"/>
          <w:szCs w:val="24"/>
        </w:rPr>
        <w:tab/>
        <w:t xml:space="preserve">          Fig.12</w:t>
      </w:r>
    </w:p>
    <w:p w14:paraId="1FEB3323" w14:textId="77777777" w:rsidR="00885D00" w:rsidRPr="00AB5DE8" w:rsidRDefault="00885D00" w:rsidP="00885D00">
      <w:pPr>
        <w:autoSpaceDE w:val="0"/>
        <w:autoSpaceDN w:val="0"/>
        <w:adjustRightInd w:val="0"/>
        <w:spacing w:line="360" w:lineRule="auto"/>
        <w:ind w:left="2160" w:firstLine="720"/>
        <w:jc w:val="both"/>
        <w:rPr>
          <w:rFonts w:ascii="Times New Roman" w:hAnsi="Times New Roman" w:cs="Times New Roman"/>
          <w:b/>
          <w:color w:val="000000" w:themeColor="text1"/>
          <w:sz w:val="24"/>
          <w:szCs w:val="24"/>
        </w:rPr>
      </w:pPr>
      <w:r w:rsidRPr="00AB5DE8">
        <w:rPr>
          <w:rFonts w:ascii="Times New Roman" w:hAnsi="Times New Roman" w:cs="Times New Roman"/>
          <w:b/>
          <w:i/>
          <w:color w:val="000000" w:themeColor="text1"/>
          <w:sz w:val="24"/>
          <w:szCs w:val="24"/>
        </w:rPr>
        <w:t>Pectinophora gossypiella</w:t>
      </w:r>
      <w:r w:rsidRPr="00AB5DE8">
        <w:rPr>
          <w:rFonts w:ascii="Times New Roman" w:hAnsi="Times New Roman" w:cs="Times New Roman"/>
          <w:b/>
          <w:color w:val="000000" w:themeColor="text1"/>
          <w:sz w:val="24"/>
          <w:szCs w:val="24"/>
        </w:rPr>
        <w:t xml:space="preserve"> </w:t>
      </w:r>
    </w:p>
    <w:p w14:paraId="1D15791E" w14:textId="77777777" w:rsidR="00885D00" w:rsidRPr="00AB5DE8" w:rsidRDefault="00885D00" w:rsidP="00885D00">
      <w:pPr>
        <w:autoSpaceDE w:val="0"/>
        <w:autoSpaceDN w:val="0"/>
        <w:adjustRightInd w:val="0"/>
        <w:spacing w:line="360" w:lineRule="auto"/>
        <w:ind w:left="2160" w:firstLine="720"/>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 xml:space="preserve">     Fig. 13-21(Adult)</w:t>
      </w:r>
    </w:p>
    <w:p w14:paraId="5BD43E9A" w14:textId="77777777" w:rsidR="00885D00" w:rsidRPr="00AB5DE8" w:rsidRDefault="00885D00" w:rsidP="00885D00">
      <w:pPr>
        <w:autoSpaceDE w:val="0"/>
        <w:autoSpaceDN w:val="0"/>
        <w:adjustRightInd w:val="0"/>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i/>
          <w:color w:val="000000" w:themeColor="text1"/>
          <w:sz w:val="24"/>
          <w:szCs w:val="24"/>
        </w:rPr>
        <w:t>Pectinophora gossypiella</w:t>
      </w:r>
      <w:r w:rsidRPr="00AB5DE8">
        <w:rPr>
          <w:rFonts w:ascii="Times New Roman" w:hAnsi="Times New Roman" w:cs="Times New Roman"/>
          <w:color w:val="000000" w:themeColor="text1"/>
          <w:sz w:val="24"/>
          <w:szCs w:val="24"/>
          <w:lang w:val="en-CA"/>
        </w:rPr>
        <w:t xml:space="preserve"> Saunders, 1843. Trans. Ent. Soc. London, 3: 284-285</w:t>
      </w:r>
    </w:p>
    <w:p w14:paraId="78727774" w14:textId="77777777" w:rsidR="00885D00" w:rsidRPr="00AB5DE8" w:rsidRDefault="00885D00" w:rsidP="00885D00">
      <w:pPr>
        <w:autoSpaceDE w:val="0"/>
        <w:autoSpaceDN w:val="0"/>
        <w:adjustRightInd w:val="0"/>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lang w:val="en-CA"/>
        </w:rPr>
        <w:t>Head:</w:t>
      </w:r>
      <w:r w:rsidRPr="00AB5DE8">
        <w:rPr>
          <w:rFonts w:ascii="Times New Roman" w:hAnsi="Times New Roman" w:cs="Times New Roman"/>
          <w:color w:val="000000" w:themeColor="text1"/>
          <w:sz w:val="24"/>
          <w:szCs w:val="24"/>
          <w:lang w:val="en-CA"/>
        </w:rPr>
        <w:t xml:space="preserve"> Labial palpi is yellowish brown, two white patches are present near base, diffused black spots are absent, labial palpi upward curved, narrowing towards apex. Antenna is 4 to 5 mm in length, 0.1 mm wide, slightly narrowing towards apex, covered with scales, yellowish in color, pedicel with irregular black patch, 1</w:t>
      </w:r>
      <w:r w:rsidRPr="00AB5DE8">
        <w:rPr>
          <w:rFonts w:ascii="Times New Roman" w:hAnsi="Times New Roman" w:cs="Times New Roman"/>
          <w:color w:val="000000" w:themeColor="text1"/>
          <w:sz w:val="24"/>
          <w:szCs w:val="24"/>
          <w:vertAlign w:val="superscript"/>
          <w:lang w:val="en-CA"/>
        </w:rPr>
        <w:t>st</w:t>
      </w:r>
      <w:r w:rsidRPr="00AB5DE8">
        <w:rPr>
          <w:rFonts w:ascii="Times New Roman" w:hAnsi="Times New Roman" w:cs="Times New Roman"/>
          <w:color w:val="000000" w:themeColor="text1"/>
          <w:sz w:val="24"/>
          <w:szCs w:val="24"/>
          <w:lang w:val="en-CA"/>
        </w:rPr>
        <w:t xml:space="preserve"> segment of flagellum is more than half cover with black scales, black scales are not visible from segment no 2 to 5, reddish and yellowish scales are present, 6 to 7 blacks spots are present from segment no 6 to 11, 3</w:t>
      </w:r>
      <w:r w:rsidRPr="00AB5DE8">
        <w:rPr>
          <w:rFonts w:ascii="Times New Roman" w:hAnsi="Times New Roman" w:cs="Times New Roman"/>
          <w:color w:val="000000" w:themeColor="text1"/>
          <w:sz w:val="24"/>
          <w:szCs w:val="24"/>
          <w:vertAlign w:val="superscript"/>
          <w:lang w:val="en-CA"/>
        </w:rPr>
        <w:t>rd</w:t>
      </w:r>
      <w:r w:rsidRPr="00AB5DE8">
        <w:rPr>
          <w:rFonts w:ascii="Times New Roman" w:hAnsi="Times New Roman" w:cs="Times New Roman"/>
          <w:color w:val="000000" w:themeColor="text1"/>
          <w:sz w:val="24"/>
          <w:szCs w:val="24"/>
          <w:lang w:val="en-CA"/>
        </w:rPr>
        <w:t xml:space="preserve"> terminal segment is also with black spot. Eyes are visible and less than 1mm wide, slightly protruded from head. Head covered with black, brown and orange scales, white and black scales on posterior side of vertex forming two semi-circle shaped spots, </w:t>
      </w:r>
    </w:p>
    <w:p w14:paraId="5A5D915A" w14:textId="77777777" w:rsidR="00885D00" w:rsidRPr="00AB5DE8" w:rsidRDefault="00885D00" w:rsidP="00885D00">
      <w:pPr>
        <w:autoSpaceDE w:val="0"/>
        <w:autoSpaceDN w:val="0"/>
        <w:adjustRightInd w:val="0"/>
        <w:spacing w:line="360" w:lineRule="auto"/>
        <w:jc w:val="both"/>
        <w:rPr>
          <w:rFonts w:ascii="Times New Roman" w:hAnsi="Times New Roman" w:cs="Times New Roman"/>
          <w:color w:val="000000" w:themeColor="text1"/>
          <w:sz w:val="24"/>
          <w:szCs w:val="24"/>
          <w:lang w:val="en-CA"/>
        </w:rPr>
      </w:pPr>
      <w:r w:rsidRPr="00AB5DE8">
        <w:rPr>
          <w:rFonts w:ascii="Times New Roman" w:hAnsi="Times New Roman" w:cs="Times New Roman"/>
          <w:b/>
          <w:iCs/>
          <w:color w:val="000000" w:themeColor="text1"/>
          <w:sz w:val="24"/>
          <w:szCs w:val="24"/>
          <w:lang w:val="en-CA"/>
        </w:rPr>
        <w:t xml:space="preserve">Thorax: </w:t>
      </w:r>
      <w:r w:rsidRPr="00AB5DE8">
        <w:rPr>
          <w:rFonts w:ascii="Times New Roman" w:hAnsi="Times New Roman" w:cs="Times New Roman"/>
          <w:iCs/>
          <w:color w:val="000000" w:themeColor="text1"/>
          <w:sz w:val="24"/>
          <w:szCs w:val="24"/>
          <w:lang w:val="en-CA"/>
        </w:rPr>
        <w:t xml:space="preserve">Reddish brown with sparkling of black and white scales, </w:t>
      </w:r>
      <w:r w:rsidRPr="00AB5DE8">
        <w:rPr>
          <w:rFonts w:ascii="Times New Roman" w:hAnsi="Times New Roman" w:cs="Times New Roman"/>
          <w:color w:val="000000" w:themeColor="text1"/>
          <w:sz w:val="24"/>
          <w:szCs w:val="24"/>
          <w:lang w:val="en-CA"/>
        </w:rPr>
        <w:t xml:space="preserve">patagium (covers wing joint) are pad like and visible, basal portion is fully covered with black scales and rest with black and white scales. </w:t>
      </w:r>
    </w:p>
    <w:p w14:paraId="529E1F68" w14:textId="77777777" w:rsidR="00885D00" w:rsidRPr="00AB5DE8" w:rsidRDefault="00885D00" w:rsidP="00885D00">
      <w:pPr>
        <w:autoSpaceDE w:val="0"/>
        <w:autoSpaceDN w:val="0"/>
        <w:adjustRightInd w:val="0"/>
        <w:spacing w:line="360" w:lineRule="auto"/>
        <w:jc w:val="both"/>
        <w:rPr>
          <w:rFonts w:ascii="Times New Roman" w:hAnsi="Times New Roman" w:cs="Times New Roman"/>
          <w:color w:val="000000" w:themeColor="text1"/>
          <w:sz w:val="24"/>
          <w:szCs w:val="24"/>
          <w:lang w:val="en-CA"/>
        </w:rPr>
      </w:pPr>
      <w:r w:rsidRPr="00AB5DE8">
        <w:rPr>
          <w:rFonts w:ascii="Times New Roman" w:hAnsi="Times New Roman" w:cs="Times New Roman"/>
          <w:b/>
          <w:color w:val="000000" w:themeColor="text1"/>
          <w:sz w:val="24"/>
          <w:szCs w:val="24"/>
          <w:lang w:val="en-CA"/>
        </w:rPr>
        <w:t xml:space="preserve">Wings: </w:t>
      </w:r>
      <w:r w:rsidRPr="00AB5DE8">
        <w:rPr>
          <w:rFonts w:ascii="Times New Roman" w:hAnsi="Times New Roman" w:cs="Times New Roman"/>
          <w:color w:val="000000" w:themeColor="text1"/>
          <w:sz w:val="24"/>
          <w:szCs w:val="24"/>
          <w:lang w:val="en-CA"/>
        </w:rPr>
        <w:t>Front wing is 9-11 mm long</w:t>
      </w:r>
      <w:r w:rsidRPr="00AB5DE8">
        <w:rPr>
          <w:rFonts w:ascii="Times New Roman" w:hAnsi="Times New Roman" w:cs="Times New Roman"/>
          <w:b/>
          <w:color w:val="000000" w:themeColor="text1"/>
          <w:sz w:val="24"/>
          <w:szCs w:val="24"/>
          <w:lang w:val="en-CA"/>
        </w:rPr>
        <w:t xml:space="preserve">, </w:t>
      </w:r>
      <w:r w:rsidRPr="00AB5DE8">
        <w:rPr>
          <w:rFonts w:ascii="Times New Roman" w:hAnsi="Times New Roman" w:cs="Times New Roman"/>
          <w:color w:val="000000" w:themeColor="text1"/>
          <w:sz w:val="24"/>
          <w:szCs w:val="24"/>
          <w:lang w:val="en-CA"/>
        </w:rPr>
        <w:t xml:space="preserve">2-3 mm wide, ovate, smooth and pointed tip, 12 longitudinal veins are present in front wing, costa is independent and terminating up to the half-length of front wing. Costa is branched at base, 10 veins are emerging from a longitudinal cell, last anal vein is highly bifurcate at base, apical portion with long, ocherous or blackish hairs, front wings darker brown with irregular ill-defined, black spots, scales on wings are slightly broader at top, basal portion densely dusted with black scales, middle portion is lighter in colour, apical portion again with black scale, Hind wings is broader than forewing, it is dark fuscous, iridescent, lightest towards base, apical portion is pointed with long hairs, 8 veins are present in </w:t>
      </w:r>
      <w:r w:rsidRPr="00AB5DE8">
        <w:rPr>
          <w:rFonts w:ascii="Times New Roman" w:hAnsi="Times New Roman" w:cs="Times New Roman"/>
          <w:color w:val="000000" w:themeColor="text1"/>
          <w:sz w:val="24"/>
          <w:szCs w:val="24"/>
          <w:lang w:val="en-CA"/>
        </w:rPr>
        <w:lastRenderedPageBreak/>
        <w:t xml:space="preserve">hindwing, costa is highly deflected from the middle, subcosta and radius are almost fused at base, frenulum is visible, simple in males, frenulum triple in the females. </w:t>
      </w:r>
    </w:p>
    <w:p w14:paraId="1727C056" w14:textId="77777777" w:rsidR="00885D00" w:rsidRPr="00AB5DE8" w:rsidRDefault="00885D00" w:rsidP="00885D00">
      <w:pPr>
        <w:autoSpaceDE w:val="0"/>
        <w:autoSpaceDN w:val="0"/>
        <w:adjustRightInd w:val="0"/>
        <w:spacing w:line="360" w:lineRule="auto"/>
        <w:jc w:val="both"/>
        <w:rPr>
          <w:rFonts w:ascii="Times New Roman" w:hAnsi="Times New Roman" w:cs="Times New Roman"/>
          <w:color w:val="000000" w:themeColor="text1"/>
          <w:sz w:val="24"/>
          <w:szCs w:val="24"/>
          <w:lang w:val="en-CA"/>
        </w:rPr>
      </w:pPr>
      <w:r w:rsidRPr="00AB5DE8">
        <w:rPr>
          <w:rFonts w:ascii="Times New Roman" w:hAnsi="Times New Roman" w:cs="Times New Roman"/>
          <w:b/>
          <w:color w:val="000000" w:themeColor="text1"/>
          <w:sz w:val="24"/>
          <w:szCs w:val="24"/>
          <w:lang w:val="en-CA"/>
        </w:rPr>
        <w:t xml:space="preserve">Legs: </w:t>
      </w:r>
      <w:r w:rsidRPr="00AB5DE8">
        <w:rPr>
          <w:rFonts w:ascii="Times New Roman" w:hAnsi="Times New Roman" w:cs="Times New Roman"/>
          <w:color w:val="000000" w:themeColor="text1"/>
          <w:sz w:val="24"/>
          <w:szCs w:val="24"/>
          <w:lang w:val="en-CA"/>
        </w:rPr>
        <w:t>Coxa with alternate bands of black and white scales, basal portion of femur is dusted with black scales, middle portion is lighter in col, hind portion is reddish or orange in color, tibia is long, reddish scales are present in wavy lines, long hairs are present at the junction of tibia and tarsal segments, tarsal segments with white strips.</w:t>
      </w:r>
    </w:p>
    <w:p w14:paraId="6B0A57C4" w14:textId="77777777" w:rsidR="00885D00" w:rsidRPr="00AB5DE8" w:rsidRDefault="00885D00" w:rsidP="00885D00">
      <w:pPr>
        <w:autoSpaceDE w:val="0"/>
        <w:autoSpaceDN w:val="0"/>
        <w:adjustRightInd w:val="0"/>
        <w:spacing w:line="360" w:lineRule="auto"/>
        <w:jc w:val="both"/>
        <w:rPr>
          <w:rFonts w:ascii="Times New Roman" w:hAnsi="Times New Roman" w:cs="Times New Roman"/>
          <w:color w:val="000000" w:themeColor="text1"/>
          <w:sz w:val="24"/>
          <w:szCs w:val="24"/>
          <w:lang w:val="en-CA"/>
        </w:rPr>
      </w:pPr>
      <w:r w:rsidRPr="00AB5DE8">
        <w:rPr>
          <w:rFonts w:ascii="Times New Roman" w:hAnsi="Times New Roman" w:cs="Times New Roman"/>
          <w:b/>
          <w:color w:val="000000" w:themeColor="text1"/>
          <w:sz w:val="24"/>
          <w:szCs w:val="24"/>
          <w:lang w:val="en-CA"/>
        </w:rPr>
        <w:t xml:space="preserve">Abdomen: </w:t>
      </w:r>
      <w:r w:rsidRPr="00AB5DE8">
        <w:rPr>
          <w:rFonts w:ascii="Times New Roman" w:hAnsi="Times New Roman" w:cs="Times New Roman"/>
          <w:color w:val="000000" w:themeColor="text1"/>
          <w:sz w:val="24"/>
          <w:szCs w:val="24"/>
          <w:lang w:val="en-CA"/>
        </w:rPr>
        <w:t>6 to 7 mm long, 2 to 3 mm wide</w:t>
      </w:r>
      <w:r w:rsidRPr="00AB5DE8">
        <w:rPr>
          <w:rFonts w:ascii="Times New Roman" w:hAnsi="Times New Roman" w:cs="Times New Roman"/>
          <w:b/>
          <w:color w:val="000000" w:themeColor="text1"/>
          <w:sz w:val="24"/>
          <w:szCs w:val="24"/>
          <w:lang w:val="en-CA"/>
        </w:rPr>
        <w:t xml:space="preserve"> </w:t>
      </w:r>
      <w:r w:rsidRPr="00AB5DE8">
        <w:rPr>
          <w:rFonts w:ascii="Times New Roman" w:hAnsi="Times New Roman" w:cs="Times New Roman"/>
          <w:color w:val="000000" w:themeColor="text1"/>
          <w:sz w:val="24"/>
          <w:szCs w:val="24"/>
          <w:lang w:val="en-CA"/>
        </w:rPr>
        <w:t>abdomen is flattened, laterally ocherous dark brown, underside suffused with black scales at the joints. Abdomen is similar in male and female, white scales are present between segments, segments are narrowing posteriorly. Female ovipositor is weakly chitinized, fully covered with stiff and hairs, genital plate is cordate shaped, male genitalia is small, aedeagus short, thick, terminal hook is visible.</w:t>
      </w:r>
    </w:p>
    <w:p w14:paraId="06D5E0B5" w14:textId="77777777" w:rsidR="00885D00" w:rsidRPr="00AB5DE8" w:rsidRDefault="00885D00" w:rsidP="00885D00">
      <w:pPr>
        <w:autoSpaceDE w:val="0"/>
        <w:autoSpaceDN w:val="0"/>
        <w:adjustRightInd w:val="0"/>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Specimens collected from the cotton belt of Punjab tally with the description of Saunders (1843).</w:t>
      </w:r>
    </w:p>
    <w:p w14:paraId="561A45D0" w14:textId="77777777" w:rsidR="00885D00" w:rsidRPr="00AB5DE8" w:rsidRDefault="00885D00" w:rsidP="00885D00">
      <w:pPr>
        <w:autoSpaceDE w:val="0"/>
        <w:autoSpaceDN w:val="0"/>
        <w:adjustRightInd w:val="0"/>
        <w:jc w:val="both"/>
        <w:rPr>
          <w:rFonts w:ascii="Times New Roman" w:hAnsi="Times New Roman" w:cs="Times New Roman"/>
          <w:b/>
          <w:color w:val="000000" w:themeColor="text1"/>
          <w:sz w:val="24"/>
          <w:szCs w:val="24"/>
          <w:lang w:val="en-CA"/>
        </w:rPr>
      </w:pPr>
      <w:r w:rsidRPr="00AB5DE8">
        <w:rPr>
          <w:rFonts w:ascii="Times New Roman" w:hAnsi="Times New Roman" w:cs="Times New Roman"/>
          <w:noProof/>
          <w:color w:val="000000" w:themeColor="text1"/>
          <w:sz w:val="24"/>
          <w:szCs w:val="24"/>
        </w:rPr>
        <w:drawing>
          <wp:inline distT="0" distB="0" distL="0" distR="0" wp14:anchorId="3B908628" wp14:editId="327788D8">
            <wp:extent cx="2647950" cy="1562100"/>
            <wp:effectExtent l="0" t="0" r="0" b="0"/>
            <wp:docPr id="47" name="Picture 47" descr="C:\Users\Muhammad Tayyib\Desktop\TCapture images\TC_8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uhammad Tayyib\Desktop\TCapture images\TC_84.ti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57672" cy="1567835"/>
                    </a:xfrm>
                    <a:prstGeom prst="rect">
                      <a:avLst/>
                    </a:prstGeom>
                    <a:noFill/>
                    <a:ln>
                      <a:noFill/>
                    </a:ln>
                  </pic:spPr>
                </pic:pic>
              </a:graphicData>
            </a:graphic>
          </wp:inline>
        </w:drawing>
      </w:r>
      <w:r w:rsidRPr="00AB5DE8">
        <w:rPr>
          <w:rFonts w:ascii="Times New Roman" w:hAnsi="Times New Roman" w:cs="Times New Roman"/>
          <w:b/>
          <w:color w:val="000000" w:themeColor="text1"/>
          <w:sz w:val="24"/>
          <w:szCs w:val="24"/>
          <w:lang w:val="en-CA"/>
        </w:rPr>
        <w:t xml:space="preserve">           </w:t>
      </w:r>
      <w:r w:rsidRPr="00AB5DE8">
        <w:rPr>
          <w:rFonts w:ascii="Times New Roman" w:hAnsi="Times New Roman" w:cs="Times New Roman"/>
          <w:noProof/>
          <w:color w:val="000000" w:themeColor="text1"/>
          <w:sz w:val="24"/>
          <w:szCs w:val="24"/>
        </w:rPr>
        <w:drawing>
          <wp:inline distT="0" distB="0" distL="0" distR="0" wp14:anchorId="2EC9A362" wp14:editId="088DA313">
            <wp:extent cx="2657475" cy="1557952"/>
            <wp:effectExtent l="0" t="0" r="0" b="4445"/>
            <wp:docPr id="48" name="Picture 48" descr="C:\Users\Muhammad Tayyib\Desktop\TCapture images\TC_8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uhammad Tayyib\Desktop\TCapture images\TC_87.t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63944" cy="1561744"/>
                    </a:xfrm>
                    <a:prstGeom prst="rect">
                      <a:avLst/>
                    </a:prstGeom>
                    <a:noFill/>
                    <a:ln>
                      <a:noFill/>
                    </a:ln>
                  </pic:spPr>
                </pic:pic>
              </a:graphicData>
            </a:graphic>
          </wp:inline>
        </w:drawing>
      </w:r>
    </w:p>
    <w:p w14:paraId="48F51008" w14:textId="77777777" w:rsidR="00885D00" w:rsidRPr="00AB5DE8" w:rsidRDefault="00885D00" w:rsidP="00885D00">
      <w:pPr>
        <w:tabs>
          <w:tab w:val="center" w:pos="4680"/>
        </w:tabs>
        <w:autoSpaceDE w:val="0"/>
        <w:autoSpaceDN w:val="0"/>
        <w:adjustRightInd w:val="0"/>
        <w:jc w:val="both"/>
        <w:rPr>
          <w:rFonts w:ascii="Times New Roman" w:hAnsi="Times New Roman" w:cs="Times New Roman"/>
          <w:color w:val="000000" w:themeColor="text1"/>
          <w:sz w:val="24"/>
          <w:szCs w:val="24"/>
          <w:lang w:val="en-CA"/>
        </w:rPr>
      </w:pPr>
      <w:r w:rsidRPr="00AB5DE8">
        <w:rPr>
          <w:rFonts w:ascii="Times New Roman" w:hAnsi="Times New Roman" w:cs="Times New Roman"/>
          <w:color w:val="000000" w:themeColor="text1"/>
          <w:sz w:val="24"/>
          <w:szCs w:val="24"/>
          <w:lang w:val="en-CA"/>
        </w:rPr>
        <w:t>Fig. 13</w:t>
      </w:r>
      <w:r w:rsidRPr="00AB5DE8">
        <w:rPr>
          <w:rFonts w:ascii="Times New Roman" w:hAnsi="Times New Roman" w:cs="Times New Roman"/>
          <w:color w:val="000000" w:themeColor="text1"/>
          <w:sz w:val="24"/>
          <w:szCs w:val="24"/>
          <w:lang w:val="en-CA"/>
        </w:rPr>
        <w:tab/>
        <w:t xml:space="preserve">          Fig. 14</w:t>
      </w:r>
    </w:p>
    <w:p w14:paraId="7C74EA14" w14:textId="77777777" w:rsidR="00885D00" w:rsidRPr="00AB5DE8" w:rsidRDefault="00885D00" w:rsidP="00885D00">
      <w:pPr>
        <w:autoSpaceDE w:val="0"/>
        <w:autoSpaceDN w:val="0"/>
        <w:adjustRightInd w:val="0"/>
        <w:jc w:val="both"/>
        <w:rPr>
          <w:rFonts w:ascii="Times New Roman" w:hAnsi="Times New Roman" w:cs="Times New Roman"/>
          <w:b/>
          <w:color w:val="000000" w:themeColor="text1"/>
          <w:sz w:val="24"/>
          <w:szCs w:val="24"/>
          <w:lang w:val="en-CA"/>
        </w:rPr>
      </w:pPr>
    </w:p>
    <w:p w14:paraId="2C45060A" w14:textId="77777777" w:rsidR="00885D00" w:rsidRPr="00AB5DE8" w:rsidRDefault="00885D00" w:rsidP="00885D00">
      <w:pPr>
        <w:autoSpaceDE w:val="0"/>
        <w:autoSpaceDN w:val="0"/>
        <w:adjustRightInd w:val="0"/>
        <w:jc w:val="both"/>
        <w:rPr>
          <w:rFonts w:ascii="Times New Roman" w:hAnsi="Times New Roman" w:cs="Times New Roman"/>
          <w:b/>
          <w:color w:val="000000" w:themeColor="text1"/>
          <w:sz w:val="24"/>
          <w:szCs w:val="24"/>
          <w:lang w:val="en-CA"/>
        </w:rPr>
      </w:pPr>
      <w:r w:rsidRPr="00AB5DE8">
        <w:rPr>
          <w:rFonts w:ascii="Times New Roman" w:hAnsi="Times New Roman" w:cs="Times New Roman"/>
          <w:noProof/>
          <w:color w:val="000000" w:themeColor="text1"/>
          <w:sz w:val="24"/>
          <w:szCs w:val="24"/>
        </w:rPr>
        <w:drawing>
          <wp:inline distT="0" distB="0" distL="0" distR="0" wp14:anchorId="3CB5B36B" wp14:editId="21B0ED75">
            <wp:extent cx="2590800" cy="1562100"/>
            <wp:effectExtent l="0" t="0" r="0" b="0"/>
            <wp:docPr id="49" name="Picture 49" descr="C:\Users\Muhammad Tayyib\Desktop\TCapture images\TC_9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uhammad Tayyib\Desktop\TCapture images\TC_92.t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98135" cy="1566523"/>
                    </a:xfrm>
                    <a:prstGeom prst="rect">
                      <a:avLst/>
                    </a:prstGeom>
                    <a:noFill/>
                    <a:ln>
                      <a:noFill/>
                    </a:ln>
                  </pic:spPr>
                </pic:pic>
              </a:graphicData>
            </a:graphic>
          </wp:inline>
        </w:drawing>
      </w:r>
      <w:r w:rsidRPr="00AB5DE8">
        <w:rPr>
          <w:rFonts w:ascii="Times New Roman" w:hAnsi="Times New Roman" w:cs="Times New Roman"/>
          <w:b/>
          <w:color w:val="000000" w:themeColor="text1"/>
          <w:sz w:val="24"/>
          <w:szCs w:val="24"/>
          <w:lang w:val="en-CA"/>
        </w:rPr>
        <w:t xml:space="preserve">              </w:t>
      </w:r>
      <w:r w:rsidRPr="00AB5DE8">
        <w:rPr>
          <w:rFonts w:ascii="Times New Roman" w:hAnsi="Times New Roman" w:cs="Times New Roman"/>
          <w:b/>
          <w:noProof/>
          <w:color w:val="000000" w:themeColor="text1"/>
          <w:sz w:val="24"/>
          <w:szCs w:val="24"/>
        </w:rPr>
        <w:drawing>
          <wp:inline distT="0" distB="0" distL="0" distR="0" wp14:anchorId="1B927653" wp14:editId="5CD2194E">
            <wp:extent cx="2676525" cy="1560314"/>
            <wp:effectExtent l="0" t="0" r="0" b="1905"/>
            <wp:docPr id="33" name="Picture 33" descr="C:\Users\Muhammad Tayyib\Desktop\TCapture images\TC_9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hammad Tayyib\Desktop\TCapture images\TC_98.tif"/>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80167" cy="1562437"/>
                    </a:xfrm>
                    <a:prstGeom prst="rect">
                      <a:avLst/>
                    </a:prstGeom>
                    <a:noFill/>
                    <a:ln>
                      <a:noFill/>
                    </a:ln>
                  </pic:spPr>
                </pic:pic>
              </a:graphicData>
            </a:graphic>
          </wp:inline>
        </w:drawing>
      </w:r>
    </w:p>
    <w:p w14:paraId="6F058260" w14:textId="77777777" w:rsidR="00885D00" w:rsidRPr="00AB5DE8" w:rsidRDefault="00885D00" w:rsidP="00885D00">
      <w:pPr>
        <w:tabs>
          <w:tab w:val="center" w:pos="4680"/>
        </w:tabs>
        <w:autoSpaceDE w:val="0"/>
        <w:autoSpaceDN w:val="0"/>
        <w:adjustRightInd w:val="0"/>
        <w:jc w:val="both"/>
        <w:rPr>
          <w:rFonts w:ascii="Times New Roman" w:hAnsi="Times New Roman" w:cs="Times New Roman"/>
          <w:color w:val="000000" w:themeColor="text1"/>
          <w:sz w:val="24"/>
          <w:szCs w:val="24"/>
          <w:lang w:val="en-CA"/>
        </w:rPr>
      </w:pPr>
      <w:r w:rsidRPr="00AB5DE8">
        <w:rPr>
          <w:rFonts w:ascii="Times New Roman" w:hAnsi="Times New Roman" w:cs="Times New Roman"/>
          <w:color w:val="000000" w:themeColor="text1"/>
          <w:sz w:val="24"/>
          <w:szCs w:val="24"/>
          <w:lang w:val="en-CA"/>
        </w:rPr>
        <w:t>Fig. 15</w:t>
      </w:r>
      <w:r w:rsidRPr="00AB5DE8">
        <w:rPr>
          <w:rFonts w:ascii="Times New Roman" w:hAnsi="Times New Roman" w:cs="Times New Roman"/>
          <w:color w:val="000000" w:themeColor="text1"/>
          <w:sz w:val="24"/>
          <w:szCs w:val="24"/>
          <w:lang w:val="en-CA"/>
        </w:rPr>
        <w:tab/>
        <w:t xml:space="preserve">              Fig. 16</w:t>
      </w:r>
    </w:p>
    <w:p w14:paraId="4167876C" w14:textId="77777777" w:rsidR="00885D00" w:rsidRPr="00AB5DE8" w:rsidRDefault="00885D00" w:rsidP="00885D00">
      <w:pPr>
        <w:autoSpaceDE w:val="0"/>
        <w:autoSpaceDN w:val="0"/>
        <w:adjustRightInd w:val="0"/>
        <w:jc w:val="both"/>
        <w:rPr>
          <w:rFonts w:ascii="Times New Roman" w:hAnsi="Times New Roman" w:cs="Times New Roman"/>
          <w:b/>
          <w:color w:val="000000" w:themeColor="text1"/>
          <w:sz w:val="24"/>
          <w:szCs w:val="24"/>
          <w:lang w:val="en-CA"/>
        </w:rPr>
      </w:pPr>
      <w:r w:rsidRPr="00AB5DE8">
        <w:rPr>
          <w:rFonts w:ascii="Times New Roman" w:hAnsi="Times New Roman" w:cs="Times New Roman"/>
          <w:b/>
          <w:noProof/>
          <w:color w:val="000000" w:themeColor="text1"/>
          <w:sz w:val="24"/>
          <w:szCs w:val="24"/>
        </w:rPr>
        <w:lastRenderedPageBreak/>
        <w:drawing>
          <wp:inline distT="0" distB="0" distL="0" distR="0" wp14:anchorId="0321A64C" wp14:editId="3CF566BC">
            <wp:extent cx="2590800" cy="1419225"/>
            <wp:effectExtent l="0" t="0" r="0" b="9525"/>
            <wp:docPr id="34" name="Picture 34" descr="C:\Users\Muhammad Tayyib\Desktop\TCapture images\TC_1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hammad Tayyib\Desktop\TCapture images\TC_102.tif"/>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90800" cy="1419225"/>
                    </a:xfrm>
                    <a:prstGeom prst="rect">
                      <a:avLst/>
                    </a:prstGeom>
                    <a:noFill/>
                    <a:ln>
                      <a:noFill/>
                    </a:ln>
                  </pic:spPr>
                </pic:pic>
              </a:graphicData>
            </a:graphic>
          </wp:inline>
        </w:drawing>
      </w:r>
      <w:r w:rsidRPr="00AB5DE8">
        <w:rPr>
          <w:rFonts w:ascii="Times New Roman" w:hAnsi="Times New Roman" w:cs="Times New Roman"/>
          <w:b/>
          <w:color w:val="000000" w:themeColor="text1"/>
          <w:sz w:val="24"/>
          <w:szCs w:val="24"/>
          <w:lang w:val="en-CA"/>
        </w:rPr>
        <w:t xml:space="preserve">              </w:t>
      </w:r>
      <w:r w:rsidRPr="00AB5DE8">
        <w:rPr>
          <w:rFonts w:ascii="Times New Roman" w:hAnsi="Times New Roman" w:cs="Times New Roman"/>
          <w:noProof/>
          <w:color w:val="000000" w:themeColor="text1"/>
          <w:sz w:val="24"/>
          <w:szCs w:val="24"/>
        </w:rPr>
        <w:drawing>
          <wp:inline distT="0" distB="0" distL="0" distR="0" wp14:anchorId="2D730BD3" wp14:editId="319959BF">
            <wp:extent cx="2676525" cy="1485900"/>
            <wp:effectExtent l="0" t="0" r="9525" b="0"/>
            <wp:docPr id="50" name="Picture 50" descr="C:\Users\Muhammad Tayyib\Desktop\TCapture images\TC_1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Muhammad Tayyib\Desktop\TCapture images\TC_108.tif"/>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87289" cy="1491876"/>
                    </a:xfrm>
                    <a:prstGeom prst="rect">
                      <a:avLst/>
                    </a:prstGeom>
                    <a:noFill/>
                    <a:ln>
                      <a:noFill/>
                    </a:ln>
                  </pic:spPr>
                </pic:pic>
              </a:graphicData>
            </a:graphic>
          </wp:inline>
        </w:drawing>
      </w:r>
    </w:p>
    <w:p w14:paraId="3BC31F77" w14:textId="77777777" w:rsidR="00885D00" w:rsidRPr="00AB5DE8" w:rsidRDefault="00885D00" w:rsidP="00885D00">
      <w:pPr>
        <w:tabs>
          <w:tab w:val="center" w:pos="4680"/>
        </w:tabs>
        <w:autoSpaceDE w:val="0"/>
        <w:autoSpaceDN w:val="0"/>
        <w:adjustRightInd w:val="0"/>
        <w:jc w:val="both"/>
        <w:rPr>
          <w:rFonts w:ascii="Times New Roman" w:hAnsi="Times New Roman" w:cs="Times New Roman"/>
          <w:color w:val="000000" w:themeColor="text1"/>
          <w:sz w:val="24"/>
          <w:szCs w:val="24"/>
          <w:lang w:val="en-CA"/>
        </w:rPr>
      </w:pPr>
      <w:r w:rsidRPr="00AB5DE8">
        <w:rPr>
          <w:rFonts w:ascii="Times New Roman" w:hAnsi="Times New Roman" w:cs="Times New Roman"/>
          <w:color w:val="000000" w:themeColor="text1"/>
          <w:sz w:val="24"/>
          <w:szCs w:val="24"/>
          <w:lang w:val="en-CA"/>
        </w:rPr>
        <w:t>Fig. 17</w:t>
      </w:r>
      <w:r w:rsidRPr="00AB5DE8">
        <w:rPr>
          <w:rFonts w:ascii="Times New Roman" w:hAnsi="Times New Roman" w:cs="Times New Roman"/>
          <w:color w:val="000000" w:themeColor="text1"/>
          <w:sz w:val="24"/>
          <w:szCs w:val="24"/>
          <w:lang w:val="en-CA"/>
        </w:rPr>
        <w:tab/>
        <w:t xml:space="preserve">            Fig. 18</w:t>
      </w:r>
    </w:p>
    <w:p w14:paraId="479ADAEB" w14:textId="77777777" w:rsidR="00885D00" w:rsidRPr="00AB5DE8" w:rsidRDefault="00885D00" w:rsidP="00885D00">
      <w:pPr>
        <w:autoSpaceDE w:val="0"/>
        <w:autoSpaceDN w:val="0"/>
        <w:adjustRightInd w:val="0"/>
        <w:jc w:val="both"/>
        <w:rPr>
          <w:rFonts w:ascii="Times New Roman" w:hAnsi="Times New Roman" w:cs="Times New Roman"/>
          <w:b/>
          <w:color w:val="000000" w:themeColor="text1"/>
          <w:sz w:val="24"/>
          <w:szCs w:val="24"/>
          <w:lang w:val="en-CA"/>
        </w:rPr>
      </w:pPr>
      <w:r w:rsidRPr="00AB5DE8">
        <w:rPr>
          <w:rFonts w:ascii="Times New Roman" w:hAnsi="Times New Roman" w:cs="Times New Roman"/>
          <w:noProof/>
          <w:color w:val="000000" w:themeColor="text1"/>
          <w:sz w:val="24"/>
          <w:szCs w:val="24"/>
        </w:rPr>
        <w:drawing>
          <wp:inline distT="0" distB="0" distL="0" distR="0" wp14:anchorId="6314C1C9" wp14:editId="2E5B2E36">
            <wp:extent cx="2647950" cy="1609725"/>
            <wp:effectExtent l="0" t="0" r="0" b="9525"/>
            <wp:docPr id="51" name="Picture 51" descr="C:\Users\Muhammad Tayyib\Desktop\TCapture images\TC_1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uhammad Tayyib\Desktop\TCapture images\TC_111.tif"/>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53765" cy="1613260"/>
                    </a:xfrm>
                    <a:prstGeom prst="rect">
                      <a:avLst/>
                    </a:prstGeom>
                    <a:noFill/>
                    <a:ln>
                      <a:noFill/>
                    </a:ln>
                  </pic:spPr>
                </pic:pic>
              </a:graphicData>
            </a:graphic>
          </wp:inline>
        </w:drawing>
      </w:r>
      <w:r w:rsidRPr="00AB5DE8">
        <w:rPr>
          <w:rFonts w:ascii="Times New Roman" w:hAnsi="Times New Roman" w:cs="Times New Roman"/>
          <w:b/>
          <w:color w:val="000000" w:themeColor="text1"/>
          <w:sz w:val="24"/>
          <w:szCs w:val="24"/>
          <w:lang w:val="en-CA"/>
        </w:rPr>
        <w:t xml:space="preserve">                 </w:t>
      </w:r>
      <w:r w:rsidRPr="00AB5DE8">
        <w:rPr>
          <w:rFonts w:ascii="Times New Roman" w:hAnsi="Times New Roman" w:cs="Times New Roman"/>
          <w:noProof/>
          <w:color w:val="000000" w:themeColor="text1"/>
          <w:sz w:val="24"/>
          <w:szCs w:val="24"/>
        </w:rPr>
        <w:drawing>
          <wp:inline distT="0" distB="0" distL="0" distR="0" wp14:anchorId="7B08A08F" wp14:editId="15049114">
            <wp:extent cx="2619375" cy="1609725"/>
            <wp:effectExtent l="0" t="0" r="9525" b="9525"/>
            <wp:docPr id="52" name="Picture 52" descr="C:\Users\Muhammad Tayyib\Desktop\TCapture images\TC_1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uhammad Tayyib\Desktop\TCapture images\TC_112.tif"/>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34072" cy="1618757"/>
                    </a:xfrm>
                    <a:prstGeom prst="rect">
                      <a:avLst/>
                    </a:prstGeom>
                    <a:noFill/>
                    <a:ln>
                      <a:noFill/>
                    </a:ln>
                  </pic:spPr>
                </pic:pic>
              </a:graphicData>
            </a:graphic>
          </wp:inline>
        </w:drawing>
      </w:r>
    </w:p>
    <w:p w14:paraId="1ACD362D" w14:textId="77777777" w:rsidR="00885D00" w:rsidRPr="00AB5DE8" w:rsidRDefault="00885D00" w:rsidP="00885D00">
      <w:pPr>
        <w:tabs>
          <w:tab w:val="center" w:pos="4680"/>
        </w:tabs>
        <w:autoSpaceDE w:val="0"/>
        <w:autoSpaceDN w:val="0"/>
        <w:adjustRightInd w:val="0"/>
        <w:jc w:val="both"/>
        <w:rPr>
          <w:rFonts w:ascii="Times New Roman" w:hAnsi="Times New Roman" w:cs="Times New Roman"/>
          <w:color w:val="000000" w:themeColor="text1"/>
          <w:sz w:val="24"/>
          <w:szCs w:val="24"/>
          <w:lang w:val="en-CA"/>
        </w:rPr>
      </w:pPr>
      <w:r w:rsidRPr="00AB5DE8">
        <w:rPr>
          <w:rFonts w:ascii="Times New Roman" w:hAnsi="Times New Roman" w:cs="Times New Roman"/>
          <w:color w:val="000000" w:themeColor="text1"/>
          <w:sz w:val="24"/>
          <w:szCs w:val="24"/>
          <w:lang w:val="en-CA"/>
        </w:rPr>
        <w:t>Fig. 19</w:t>
      </w:r>
      <w:r w:rsidRPr="00AB5DE8">
        <w:rPr>
          <w:rFonts w:ascii="Times New Roman" w:hAnsi="Times New Roman" w:cs="Times New Roman"/>
          <w:color w:val="000000" w:themeColor="text1"/>
          <w:sz w:val="24"/>
          <w:szCs w:val="24"/>
          <w:lang w:val="en-CA"/>
        </w:rPr>
        <w:tab/>
        <w:t xml:space="preserve">                       Fig. 20</w:t>
      </w:r>
    </w:p>
    <w:p w14:paraId="4DA416CB" w14:textId="77777777" w:rsidR="00885D00" w:rsidRPr="00AB5DE8" w:rsidRDefault="00885D00" w:rsidP="00885D00">
      <w:pPr>
        <w:autoSpaceDE w:val="0"/>
        <w:autoSpaceDN w:val="0"/>
        <w:adjustRightInd w:val="0"/>
        <w:jc w:val="both"/>
        <w:rPr>
          <w:rFonts w:ascii="Times New Roman" w:hAnsi="Times New Roman" w:cs="Times New Roman"/>
          <w:b/>
          <w:color w:val="000000" w:themeColor="text1"/>
          <w:sz w:val="24"/>
          <w:szCs w:val="24"/>
          <w:lang w:val="en-CA"/>
        </w:rPr>
      </w:pPr>
      <w:r w:rsidRPr="00AB5DE8">
        <w:rPr>
          <w:rFonts w:ascii="Times New Roman" w:hAnsi="Times New Roman" w:cs="Times New Roman"/>
          <w:noProof/>
          <w:color w:val="000000" w:themeColor="text1"/>
          <w:sz w:val="24"/>
          <w:szCs w:val="24"/>
        </w:rPr>
        <w:drawing>
          <wp:inline distT="0" distB="0" distL="0" distR="0" wp14:anchorId="6B3E5AF2" wp14:editId="5233D5F9">
            <wp:extent cx="2647950" cy="1323975"/>
            <wp:effectExtent l="0" t="0" r="0" b="9525"/>
            <wp:docPr id="53" name="Picture 53" descr="C:\Users\Muhammad Tayyib\Desktop\TCapture images\TC_1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uhammad Tayyib\Desktop\TCapture images\TC_114.tif"/>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57394" cy="1328697"/>
                    </a:xfrm>
                    <a:prstGeom prst="rect">
                      <a:avLst/>
                    </a:prstGeom>
                    <a:noFill/>
                    <a:ln>
                      <a:noFill/>
                    </a:ln>
                  </pic:spPr>
                </pic:pic>
              </a:graphicData>
            </a:graphic>
          </wp:inline>
        </w:drawing>
      </w:r>
    </w:p>
    <w:p w14:paraId="2B0B374C" w14:textId="77777777" w:rsidR="00885D00" w:rsidRPr="00AB5DE8" w:rsidRDefault="00885D00" w:rsidP="00885D00">
      <w:pPr>
        <w:autoSpaceDE w:val="0"/>
        <w:autoSpaceDN w:val="0"/>
        <w:adjustRightInd w:val="0"/>
        <w:jc w:val="both"/>
        <w:rPr>
          <w:rFonts w:ascii="Times New Roman" w:hAnsi="Times New Roman" w:cs="Times New Roman"/>
          <w:color w:val="000000" w:themeColor="text1"/>
          <w:sz w:val="24"/>
          <w:szCs w:val="24"/>
          <w:lang w:val="en-CA"/>
        </w:rPr>
      </w:pPr>
      <w:r w:rsidRPr="00AB5DE8">
        <w:rPr>
          <w:rFonts w:ascii="Times New Roman" w:hAnsi="Times New Roman" w:cs="Times New Roman"/>
          <w:color w:val="000000" w:themeColor="text1"/>
          <w:sz w:val="24"/>
          <w:szCs w:val="24"/>
          <w:lang w:val="en-CA"/>
        </w:rPr>
        <w:t>Fig. 21</w:t>
      </w:r>
    </w:p>
    <w:p w14:paraId="6855385F"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Material examined</w:t>
      </w:r>
    </w:p>
    <w:p w14:paraId="28608595" w14:textId="77777777" w:rsidR="00885D00" w:rsidRPr="00AB5DE8" w:rsidRDefault="00885D00" w:rsidP="00885D00">
      <w:pPr>
        <w:autoSpaceDE w:val="0"/>
        <w:autoSpaceDN w:val="0"/>
        <w:adjustRightInd w:val="0"/>
        <w:spacing w:line="360" w:lineRule="auto"/>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 xml:space="preserve">30 larvae, on Cotton, Faisalabad, 25-09-2018, M. Tayyib; 5 adults, on Cotton, Faisalabad, 25-09-2018, M. Tayyib; 11 larvae, on Cotton, Faisalabad, 10-10-2018, M. Tayyib; 3 adults, on Cotton, Faisalabad, 10-10-2018, M. Tayyib; 13 larvae, on Cotton, Jhang, 08-09-2018, M. Tayyib; 4 adults, on Cotton, Jhang, 08-09-2018, M. Tayyib; 8 larvae, on Cotton, Jhang, 15-09-2018, M. Tayyib; 13 adults, on Cotton, Jhang, 15-9-2018, M. Tayyib; 16 larvae, on Cotton, Jhang, 8-10-2018, M. Tayyib; 2 adults, on Cotton, Jhang, 08-10-2018, M. Tayyib; 7 larvae, on Cotton, Jhang, 15-10-2018, M. Tayyib; 4 adults, on Cotton, Jhang, 15-10-2018, M. Tayyib; 6 larvae, on Cotton, Bahawalpur, 22-08-2018, M. Tayyib; 4 adults, on Cotton, Bahawalpur, 22-08-2018, M. Tayyib; 1 larvae, on Cotton, Bahawalpur, 07-09-2018, M. Tayyib; 3 adults, on Cotton, Bahawalpur, 07-09-2018, M. Tayyib; 9 larvae, on Cotton, Bahawalpur, 22-09-2018, M. Tayyib; 3 adults, on Cotton, Bahawalpur, 22-09-2018, M. Tayyib; 7 larvae, on Cotton, Bahawalpur, 07-10-2018, M. </w:t>
      </w:r>
      <w:r w:rsidRPr="00AB5DE8">
        <w:rPr>
          <w:rFonts w:ascii="Times New Roman" w:hAnsi="Times New Roman" w:cs="Times New Roman"/>
          <w:color w:val="000000" w:themeColor="text1"/>
          <w:sz w:val="24"/>
          <w:szCs w:val="24"/>
        </w:rPr>
        <w:lastRenderedPageBreak/>
        <w:t xml:space="preserve">Tayyib; 3 adults, on Cotton, Bahawalpur, 07-10-2018, M. Tayyib; 17 larvae, on Cotton, Bahawalpur, 22-10-2018, M. Tayyib; 6 adults, on Cotton, Bahawalpur, 22-10-2018, M. Tayyib; 12 larvae, on Cotton, Bhakkar, 18-09-2018, M. Tayyib; 6 adults, on Cotton, Baukkar, 18-09-2018, M. Tayyib; 2 larvae, on Cotton, Baukkar, 25-09-2018, M. Tayyib; 3 adults, on Cotton, Baukkar, 25-09-2018, M. Tayyib; 1 larvae, on Cotton, Baukkar, 02-10-2018, M. Tayyib; 5 adults, on Cotton, Baukkar, 02-10-2018, M. Tayyib; 2 larvae, on Cotton, Baukkar, 10-10-2018, M. Tayyib; 1 adults, on Cotton, Baukkar, 10-10-2018, M. Tayyib; 2 larvae, on Cotton, D.G. Khan, 15-10-2018, M. Tayyib; 1 adults, on Cotton, D.G. Khan, 15-10-2018, M. Tayyib; 12 larvae, on Cotton, D.G. Khan, 22-10-2018, M. Tayyib; 11 adults, on Cotton, D.G. Khan, 22-10-2018, M. Tayyib; 8 larvae, on Cotton, Rajanpur, 05-10-2018, M. Tayyib; 11 adults, on Cotton, Rajinpur, 05-10-2018, M. Tayyib; 4 larvae, on Cotton, Rajinpur, 18-10-2018, M. Tayyib; 11 adults, on Cotton, Rajinpur, 18-10-2018, M. Tayyib; 2 larvae, on Cotton, Rajinpur, 28-10-2018, M. Tayyib; 11 adults, on Cotton, Rajinpur, 28-10-2018, M. Tayyib; 2 larvae, on Cotton, Lodhran, 22-08-2018, M. Tayyib; 11 adults, on Cotton, Lodhran, 22-08-2018, M. Tayyib; 2 larvae, on Cotton, Lodhran, 07-09-2018, M. Tayyib; 1 adults, on Cotton, Lodhran, 07-09-2018, M. Tayyib; 12 larvae, on Cotton, Lodhran, 22-09-2018, M. Tayyib; 1 adults, on Cotton, Lodhran, 22-09-2018, M. Tayyib;  14 larvae, on Cotton, Multan, 02-09-2018, M. Tayyib; 12 adults, on Cotton, Multan, 02-09-2018, M. Tayyib; 1 larvae, on Cotton, Multan, 17-09-2018, M. Tayyib; 12 adults, on Cotton, Multan, 17-09-2018, M. Tayyib; 3 larvae, on Cotton, Multan, 02-10-2018, M. Tayyib; 1 adults, on Cotton, Multan, 02-10-2018, M. Tayyib; 13 larvae, on Cotton, Vehari, 16-09-2018, M. Tayyib; 1 adults, on Cotton, Vehari, 16-09-2018, M. Tayyib; 1 larvae, on Cotton, Vehari, 30-09-2018, M. Tayyib; 1 adults, on Cotton, Vehari, 30-09-2018, M. Tayyib; 7 larvae, on Cotton, Rahim Yar Khan, 16-10-2018, M. Tayyib; 6 adults, on Cotton, Rahim Yar Khan, 16-10-2018, M. Tayyib;  6 larvae, on Cotton, Rahim Yar Khan, 30-10-2018, M. Tayyib; 6 adults, on Cotton, Rahim Yar Khan, 30-10-2018, M. Tayyib; </w:t>
      </w:r>
    </w:p>
    <w:p w14:paraId="19F15C47" w14:textId="77777777" w:rsidR="00885D00" w:rsidRPr="00AB5DE8" w:rsidRDefault="00885D00" w:rsidP="00885D00">
      <w:pPr>
        <w:autoSpaceDE w:val="0"/>
        <w:autoSpaceDN w:val="0"/>
        <w:adjustRightInd w:val="0"/>
        <w:spacing w:line="360" w:lineRule="auto"/>
        <w:ind w:left="360" w:hanging="360"/>
        <w:jc w:val="both"/>
        <w:rPr>
          <w:rFonts w:ascii="Times New Roman" w:hAnsi="Times New Roman" w:cs="Times New Roman"/>
          <w:b/>
          <w:bCs/>
          <w:color w:val="000000" w:themeColor="text1"/>
          <w:sz w:val="24"/>
          <w:szCs w:val="24"/>
        </w:rPr>
      </w:pPr>
      <w:r w:rsidRPr="00AB5DE8">
        <w:rPr>
          <w:rFonts w:ascii="Times New Roman" w:eastAsia="Times New Roman" w:hAnsi="Times New Roman" w:cs="Times New Roman"/>
          <w:b/>
          <w:color w:val="000000" w:themeColor="text1"/>
          <w:sz w:val="24"/>
          <w:szCs w:val="24"/>
          <w:lang w:val="en-GB"/>
        </w:rPr>
        <w:t xml:space="preserve">B. DNA-barcoding based identification and characterization of field collected </w:t>
      </w:r>
      <w:r w:rsidRPr="00AB5DE8">
        <w:rPr>
          <w:rFonts w:ascii="Times New Roman" w:hAnsi="Times New Roman" w:cs="Times New Roman"/>
          <w:b/>
          <w:bCs/>
          <w:i/>
          <w:iCs/>
          <w:color w:val="000000" w:themeColor="text1"/>
          <w:sz w:val="24"/>
          <w:szCs w:val="24"/>
        </w:rPr>
        <w:t xml:space="preserve">Pectinophora gossypiella </w:t>
      </w:r>
      <w:r w:rsidRPr="00AB5DE8">
        <w:rPr>
          <w:rFonts w:ascii="Times New Roman" w:hAnsi="Times New Roman" w:cs="Times New Roman"/>
          <w:b/>
          <w:bCs/>
          <w:color w:val="000000" w:themeColor="text1"/>
          <w:sz w:val="24"/>
          <w:szCs w:val="24"/>
        </w:rPr>
        <w:t>from cotton fields of Punjab, Pakistan</w:t>
      </w:r>
    </w:p>
    <w:p w14:paraId="5B6DDDA4" w14:textId="77777777" w:rsidR="00885D00" w:rsidRPr="00AB5DE8" w:rsidRDefault="00885D00" w:rsidP="00885D00">
      <w:pPr>
        <w:spacing w:line="360" w:lineRule="auto"/>
        <w:rPr>
          <w:rFonts w:ascii="Times New Roman" w:hAnsi="Times New Roman" w:cs="Times New Roman"/>
          <w:b/>
          <w:color w:val="000000" w:themeColor="text1"/>
          <w:sz w:val="24"/>
          <w:szCs w:val="24"/>
        </w:rPr>
      </w:pPr>
      <w:r w:rsidRPr="00AB5DE8">
        <w:rPr>
          <w:rFonts w:ascii="Times New Roman" w:hAnsi="Times New Roman" w:cs="Times New Roman"/>
          <w:color w:val="000000" w:themeColor="text1"/>
          <w:sz w:val="24"/>
          <w:szCs w:val="24"/>
        </w:rPr>
        <w:t xml:space="preserve">  </w:t>
      </w:r>
      <w:r w:rsidRPr="00AB5DE8">
        <w:rPr>
          <w:rFonts w:ascii="Times New Roman" w:hAnsi="Times New Roman" w:cs="Times New Roman"/>
          <w:b/>
          <w:color w:val="000000" w:themeColor="text1"/>
          <w:sz w:val="24"/>
          <w:szCs w:val="24"/>
        </w:rPr>
        <w:t>ABSTRACT</w:t>
      </w:r>
    </w:p>
    <w:p w14:paraId="20DCD238" w14:textId="77777777" w:rsidR="00885D00" w:rsidRPr="00AB5DE8" w:rsidRDefault="00885D00" w:rsidP="00885D00">
      <w:pPr>
        <w:autoSpaceDE w:val="0"/>
        <w:autoSpaceDN w:val="0"/>
        <w:adjustRightInd w:val="0"/>
        <w:spacing w:line="360" w:lineRule="auto"/>
        <w:jc w:val="both"/>
        <w:rPr>
          <w:rFonts w:ascii="Times New Roman" w:hAnsi="Times New Roman" w:cs="Times New Roman"/>
          <w:color w:val="000000" w:themeColor="text1"/>
          <w:sz w:val="24"/>
          <w:szCs w:val="24"/>
        </w:rPr>
      </w:pPr>
      <w:r w:rsidRPr="00AB5DE8">
        <w:rPr>
          <w:rFonts w:ascii="Times New Roman" w:hAnsi="Times New Roman" w:cs="Times New Roman"/>
          <w:i/>
          <w:iCs/>
          <w:color w:val="000000" w:themeColor="text1"/>
          <w:sz w:val="24"/>
          <w:szCs w:val="24"/>
        </w:rPr>
        <w:t xml:space="preserve"> </w:t>
      </w:r>
      <w:r w:rsidRPr="00AB5DE8">
        <w:rPr>
          <w:rFonts w:ascii="Times New Roman" w:hAnsi="Times New Roman" w:cs="Times New Roman"/>
          <w:i/>
          <w:iCs/>
          <w:color w:val="000000" w:themeColor="text1"/>
          <w:sz w:val="24"/>
          <w:szCs w:val="24"/>
        </w:rPr>
        <w:tab/>
      </w:r>
      <w:r w:rsidRPr="00AB5DE8">
        <w:rPr>
          <w:rFonts w:ascii="Times New Roman" w:hAnsi="Times New Roman" w:cs="Times New Roman"/>
          <w:i/>
          <w:color w:val="000000" w:themeColor="text1"/>
          <w:sz w:val="24"/>
          <w:szCs w:val="24"/>
        </w:rPr>
        <w:t>Pectinophora gossypiella</w:t>
      </w:r>
      <w:r w:rsidRPr="00AB5DE8">
        <w:rPr>
          <w:rFonts w:ascii="Times New Roman" w:hAnsi="Times New Roman" w:cs="Times New Roman"/>
          <w:color w:val="000000" w:themeColor="text1"/>
          <w:sz w:val="24"/>
          <w:szCs w:val="24"/>
        </w:rPr>
        <w:t xml:space="preserve"> (Lepidoptera: Gelichidae) is monophagus and cause serious damage to cotton crops worldwide.  Therefore</w:t>
      </w:r>
      <w:r>
        <w:rPr>
          <w:rFonts w:ascii="Times New Roman" w:hAnsi="Times New Roman" w:cs="Times New Roman"/>
          <w:color w:val="000000" w:themeColor="text1"/>
          <w:sz w:val="24"/>
          <w:szCs w:val="24"/>
        </w:rPr>
        <w:t>,</w:t>
      </w:r>
      <w:r w:rsidRPr="00AB5DE8">
        <w:rPr>
          <w:rFonts w:ascii="Times New Roman" w:hAnsi="Times New Roman" w:cs="Times New Roman"/>
          <w:color w:val="000000" w:themeColor="text1"/>
          <w:sz w:val="24"/>
          <w:szCs w:val="24"/>
        </w:rPr>
        <w:t xml:space="preserve"> they have ability to survive on host plant in the ecosystem, because of their high movement, fecundity rate and capability for development of </w:t>
      </w:r>
      <w:r w:rsidRPr="00AB5DE8">
        <w:rPr>
          <w:rFonts w:ascii="Times New Roman" w:hAnsi="Times New Roman" w:cs="Times New Roman"/>
          <w:color w:val="000000" w:themeColor="text1"/>
          <w:sz w:val="24"/>
          <w:szCs w:val="24"/>
        </w:rPr>
        <w:lastRenderedPageBreak/>
        <w:t xml:space="preserve">insecticides resistance against wide range of pesticides. In this study, by using mitochondrial cytochrome oxidase I (COI) gene, molecular identification and phylogenetic relationship of </w:t>
      </w:r>
      <w:r w:rsidRPr="00AB5DE8">
        <w:rPr>
          <w:rFonts w:ascii="Times New Roman" w:hAnsi="Times New Roman" w:cs="Times New Roman"/>
          <w:i/>
          <w:color w:val="000000" w:themeColor="text1"/>
          <w:sz w:val="24"/>
          <w:szCs w:val="24"/>
        </w:rPr>
        <w:t xml:space="preserve">pectinophora gossypiella </w:t>
      </w:r>
      <w:r w:rsidRPr="00AB5DE8">
        <w:rPr>
          <w:rFonts w:ascii="Times New Roman" w:hAnsi="Times New Roman" w:cs="Times New Roman"/>
          <w:color w:val="000000" w:themeColor="text1"/>
          <w:sz w:val="24"/>
          <w:szCs w:val="24"/>
        </w:rPr>
        <w:t xml:space="preserve">was studied. The total genomic DNA was extracted and PCR was done using COI based primer pairs. Amplified PCR products was purified and sequenced. The alignment of the PCR amplified DNA fragments from COI for various bollworms of </w:t>
      </w:r>
      <w:r w:rsidRPr="00AB5DE8">
        <w:rPr>
          <w:rFonts w:ascii="Times New Roman" w:hAnsi="Times New Roman" w:cs="Times New Roman"/>
          <w:iCs/>
          <w:color w:val="000000" w:themeColor="text1"/>
          <w:sz w:val="24"/>
          <w:szCs w:val="24"/>
        </w:rPr>
        <w:t xml:space="preserve">cotton were performed through ClustalW.  The </w:t>
      </w:r>
      <w:r w:rsidRPr="00AB5DE8">
        <w:rPr>
          <w:rFonts w:ascii="Times New Roman" w:hAnsi="Times New Roman" w:cs="Times New Roman"/>
          <w:color w:val="000000" w:themeColor="text1"/>
          <w:sz w:val="24"/>
          <w:szCs w:val="24"/>
        </w:rPr>
        <w:t xml:space="preserve">maximum likelihood analysis was done using MEGA6 software. The result of PCR sequencing and phylogenetic analysis indicated that the studied </w:t>
      </w:r>
      <w:r w:rsidRPr="00AB5DE8">
        <w:rPr>
          <w:rFonts w:ascii="Times New Roman" w:hAnsi="Times New Roman" w:cs="Times New Roman"/>
          <w:i/>
          <w:color w:val="000000" w:themeColor="text1"/>
          <w:sz w:val="24"/>
          <w:szCs w:val="24"/>
        </w:rPr>
        <w:t>P. gossypiella</w:t>
      </w:r>
      <w:r w:rsidRPr="00AB5DE8">
        <w:rPr>
          <w:rFonts w:ascii="Times New Roman" w:hAnsi="Times New Roman" w:cs="Times New Roman"/>
          <w:color w:val="000000" w:themeColor="text1"/>
          <w:sz w:val="24"/>
          <w:szCs w:val="24"/>
        </w:rPr>
        <w:t xml:space="preserve"> samples have 99-100% identity with NCBI submitted specimens reported from other countries.  </w:t>
      </w:r>
    </w:p>
    <w:p w14:paraId="52796890" w14:textId="77777777" w:rsidR="00885D00" w:rsidRPr="00AB5DE8" w:rsidRDefault="00885D00" w:rsidP="00885D00">
      <w:pPr>
        <w:autoSpaceDE w:val="0"/>
        <w:autoSpaceDN w:val="0"/>
        <w:adjustRightInd w:val="0"/>
        <w:spacing w:line="360" w:lineRule="auto"/>
        <w:jc w:val="both"/>
        <w:rPr>
          <w:rFonts w:ascii="Times New Roman" w:hAnsi="Times New Roman" w:cs="Times New Roman"/>
          <w:b/>
          <w:bCs/>
          <w:color w:val="000000" w:themeColor="text1"/>
          <w:sz w:val="24"/>
          <w:szCs w:val="24"/>
        </w:rPr>
      </w:pPr>
      <w:r w:rsidRPr="00AB5DE8">
        <w:rPr>
          <w:rFonts w:ascii="Times New Roman" w:hAnsi="Times New Roman" w:cs="Times New Roman"/>
          <w:b/>
          <w:bCs/>
          <w:color w:val="000000" w:themeColor="text1"/>
          <w:sz w:val="24"/>
          <w:szCs w:val="24"/>
        </w:rPr>
        <w:t>VI. Materials and Methods</w:t>
      </w:r>
    </w:p>
    <w:p w14:paraId="16AD3B53" w14:textId="77777777" w:rsidR="00885D00" w:rsidRPr="00AB5DE8" w:rsidRDefault="00885D00" w:rsidP="00885D00">
      <w:pPr>
        <w:autoSpaceDE w:val="0"/>
        <w:autoSpaceDN w:val="0"/>
        <w:adjustRightInd w:val="0"/>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Insect Culture</w:t>
      </w:r>
    </w:p>
    <w:p w14:paraId="0EC99EEB" w14:textId="33D502CD" w:rsidR="00885D00" w:rsidRPr="00AB5DE8" w:rsidRDefault="00885D00" w:rsidP="00885D00">
      <w:pPr>
        <w:autoSpaceDE w:val="0"/>
        <w:autoSpaceDN w:val="0"/>
        <w:adjustRightInd w:val="0"/>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 xml:space="preserve">The samples of cotton bollworms </w:t>
      </w:r>
      <w:r w:rsidRPr="00AB5DE8">
        <w:rPr>
          <w:rFonts w:ascii="Times New Roman" w:hAnsi="Times New Roman" w:cs="Times New Roman"/>
          <w:i/>
          <w:iCs/>
          <w:color w:val="000000" w:themeColor="text1"/>
          <w:sz w:val="24"/>
          <w:szCs w:val="24"/>
        </w:rPr>
        <w:t xml:space="preserve">Pectinophora gossypiella </w:t>
      </w:r>
      <w:r w:rsidRPr="00AB5DE8">
        <w:rPr>
          <w:rFonts w:ascii="Times New Roman" w:hAnsi="Times New Roman" w:cs="Times New Roman"/>
          <w:color w:val="000000" w:themeColor="text1"/>
          <w:sz w:val="24"/>
          <w:szCs w:val="24"/>
        </w:rPr>
        <w:t>were collected from different fields of cotton growing farmers of Punjab and research institutes fields, University of Agriculture Faisalabad (UAF), Ayyub Agricultural Research Institute (AARI), Faisalabad, Central Cotton Research Institute, Multan (CCR</w:t>
      </w:r>
      <w:r w:rsidR="00160F50">
        <w:rPr>
          <w:rFonts w:ascii="Times New Roman" w:hAnsi="Times New Roman" w:cs="Times New Roman"/>
          <w:color w:val="000000" w:themeColor="text1"/>
          <w:sz w:val="24"/>
          <w:szCs w:val="24"/>
        </w:rPr>
        <w:t>I), during Sep 2017-18</w:t>
      </w:r>
      <w:r w:rsidRPr="00AB5DE8">
        <w:rPr>
          <w:rFonts w:ascii="Times New Roman" w:hAnsi="Times New Roman" w:cs="Times New Roman"/>
          <w:color w:val="000000" w:themeColor="text1"/>
          <w:sz w:val="24"/>
          <w:szCs w:val="24"/>
        </w:rPr>
        <w:t>. The transparent jars were utilized for their maintenance using fresh cotton leaves and bolls. Adult insects were examined for correct species identification.</w:t>
      </w:r>
    </w:p>
    <w:p w14:paraId="67E266F3" w14:textId="77777777" w:rsidR="00885D00" w:rsidRPr="00AB5DE8" w:rsidRDefault="00885D00" w:rsidP="00885D00">
      <w:pPr>
        <w:autoSpaceDE w:val="0"/>
        <w:autoSpaceDN w:val="0"/>
        <w:adjustRightInd w:val="0"/>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Molecular Study</w:t>
      </w:r>
    </w:p>
    <w:p w14:paraId="7394605A" w14:textId="64BBC5F3" w:rsidR="00885D00" w:rsidRPr="00AB5DE8" w:rsidRDefault="00885D00" w:rsidP="00885D00">
      <w:pPr>
        <w:autoSpaceDE w:val="0"/>
        <w:autoSpaceDN w:val="0"/>
        <w:adjustRightInd w:val="0"/>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 xml:space="preserve">The DNAeasy DNA extraction Kit (Quiagen, Germany) or CTAB method was used to extract DNA from Meta legs of adult insects, according to DNA extraction method used by Fukova et al. (2008). The insects used for mtCO1 analysis was deposited at IGCDB laboratory. The extracted total genomic DNA was observed visually using 0.8 to 1% agarose gel. It will be quantified on picodrop using standard procedures of Nucleic acid quantification. DNA samples was diluted using ddH2O depending upon the required concentration, to get a working solution (10-30 ng/μL). A quantity of the total DNA was preserved in ten percent glycerol at -80 °C. The CO1 region was amplified using primers pairs LCO 1480 and HCO 1298 (Folmer et al. 1994). The PCR conditions for 25 μL reaction volume was (2.5 μL of 10 X PCR buffer) with 25 mM (2 μL) of MgCl2, (0.5 μL) of 10 mM dNTPs, (0.5 μL) each of forward and reverse primer, IU of TaqDNA polymerase, 17 μL of ddH2O (Invitrogen). The alignment of all sequences was done using BioEdit 4.0 program of using ClustalW 1.8 (Thompson </w:t>
      </w:r>
      <w:r w:rsidRPr="00160F50">
        <w:rPr>
          <w:rFonts w:ascii="Times New Roman" w:hAnsi="Times New Roman" w:cs="Times New Roman"/>
          <w:i/>
          <w:color w:val="000000" w:themeColor="text1"/>
          <w:sz w:val="24"/>
          <w:szCs w:val="24"/>
        </w:rPr>
        <w:t>et al</w:t>
      </w:r>
      <w:r w:rsidRPr="00160F50">
        <w:rPr>
          <w:rFonts w:ascii="Times New Roman" w:hAnsi="Times New Roman" w:cs="Times New Roman"/>
          <w:i/>
          <w:iCs/>
          <w:color w:val="000000" w:themeColor="text1"/>
          <w:sz w:val="24"/>
          <w:szCs w:val="24"/>
        </w:rPr>
        <w:t>.</w:t>
      </w:r>
      <w:r w:rsidR="00160F50">
        <w:rPr>
          <w:rFonts w:ascii="Times New Roman" w:hAnsi="Times New Roman" w:cs="Times New Roman"/>
          <w:color w:val="000000" w:themeColor="text1"/>
          <w:sz w:val="24"/>
          <w:szCs w:val="24"/>
        </w:rPr>
        <w:t>,</w:t>
      </w:r>
      <w:r w:rsidRPr="00160F50">
        <w:rPr>
          <w:rFonts w:ascii="Times New Roman" w:hAnsi="Times New Roman" w:cs="Times New Roman"/>
          <w:color w:val="000000" w:themeColor="text1"/>
          <w:sz w:val="24"/>
          <w:szCs w:val="24"/>
        </w:rPr>
        <w:t xml:space="preserve"> </w:t>
      </w:r>
      <w:r w:rsidRPr="00AB5DE8">
        <w:rPr>
          <w:rFonts w:ascii="Times New Roman" w:hAnsi="Times New Roman" w:cs="Times New Roman"/>
          <w:color w:val="000000" w:themeColor="text1"/>
          <w:sz w:val="24"/>
          <w:szCs w:val="24"/>
        </w:rPr>
        <w:t xml:space="preserve">1994) then, for sequences identity confirmation. The alignment was further studied employing MEGA 5.0. Phylogenetic </w:t>
      </w:r>
      <w:r w:rsidRPr="00AB5DE8">
        <w:rPr>
          <w:rFonts w:ascii="Times New Roman" w:hAnsi="Times New Roman" w:cs="Times New Roman"/>
          <w:color w:val="000000" w:themeColor="text1"/>
          <w:sz w:val="24"/>
          <w:szCs w:val="24"/>
        </w:rPr>
        <w:lastRenderedPageBreak/>
        <w:t xml:space="preserve">analysis and diversity analysis for all sequences of </w:t>
      </w:r>
      <w:r w:rsidRPr="00AB5DE8">
        <w:rPr>
          <w:rFonts w:ascii="Times New Roman" w:hAnsi="Times New Roman" w:cs="Times New Roman"/>
          <w:iCs/>
          <w:color w:val="000000" w:themeColor="text1"/>
          <w:sz w:val="24"/>
          <w:szCs w:val="24"/>
        </w:rPr>
        <w:t>targeted insect</w:t>
      </w:r>
      <w:r w:rsidRPr="00AB5DE8">
        <w:rPr>
          <w:rFonts w:ascii="Times New Roman" w:hAnsi="Times New Roman" w:cs="Times New Roman"/>
          <w:i/>
          <w:iCs/>
          <w:color w:val="000000" w:themeColor="text1"/>
          <w:sz w:val="24"/>
          <w:szCs w:val="24"/>
        </w:rPr>
        <w:t xml:space="preserve"> </w:t>
      </w:r>
      <w:r w:rsidRPr="00AB5DE8">
        <w:rPr>
          <w:rFonts w:ascii="Times New Roman" w:hAnsi="Times New Roman" w:cs="Times New Roman"/>
          <w:color w:val="000000" w:themeColor="text1"/>
          <w:sz w:val="24"/>
          <w:szCs w:val="24"/>
        </w:rPr>
        <w:t xml:space="preserve">was used. Then, sequences graphically were displayed by tree construction through Maximum Likelihood (ML) using program MEGA 5.05 (Tamura </w:t>
      </w:r>
      <w:r w:rsidRPr="00160F50">
        <w:rPr>
          <w:rFonts w:ascii="Times New Roman" w:hAnsi="Times New Roman" w:cs="Times New Roman"/>
          <w:i/>
          <w:color w:val="000000" w:themeColor="text1"/>
          <w:sz w:val="24"/>
          <w:szCs w:val="24"/>
        </w:rPr>
        <w:t>et al.</w:t>
      </w:r>
      <w:r w:rsidR="00160F50">
        <w:rPr>
          <w:rFonts w:ascii="Times New Roman" w:hAnsi="Times New Roman" w:cs="Times New Roman"/>
          <w:i/>
          <w:color w:val="000000" w:themeColor="text1"/>
          <w:sz w:val="24"/>
          <w:szCs w:val="24"/>
        </w:rPr>
        <w:t>,</w:t>
      </w:r>
      <w:r w:rsidRPr="00AB5DE8">
        <w:rPr>
          <w:rFonts w:ascii="Times New Roman" w:hAnsi="Times New Roman" w:cs="Times New Roman"/>
          <w:color w:val="000000" w:themeColor="text1"/>
          <w:sz w:val="24"/>
          <w:szCs w:val="24"/>
        </w:rPr>
        <w:t xml:space="preserve"> 2011). </w:t>
      </w:r>
    </w:p>
    <w:p w14:paraId="1E414200" w14:textId="77777777" w:rsidR="00885D00" w:rsidRPr="00AB5DE8" w:rsidRDefault="00885D00" w:rsidP="00885D00">
      <w:pPr>
        <w:autoSpaceDE w:val="0"/>
        <w:autoSpaceDN w:val="0"/>
        <w:adjustRightInd w:val="0"/>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RESULTS</w:t>
      </w:r>
    </w:p>
    <w:p w14:paraId="488DC3A8"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 xml:space="preserve">Polymerase Chain Reaction Analysis (PCR) </w:t>
      </w:r>
    </w:p>
    <w:p w14:paraId="0197CCB7" w14:textId="14AB5C33" w:rsidR="00885D00" w:rsidRPr="00AB5DE8" w:rsidRDefault="00885D00" w:rsidP="00885D00">
      <w:pPr>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 xml:space="preserve">The amplification of DNA after genomic DNA confirmation was done from insects species using COI (F/R) based primers LCO-1490/ HCO-2198 and </w:t>
      </w:r>
      <w:r w:rsidRPr="00AB5DE8">
        <w:rPr>
          <w:rFonts w:ascii="Times New Roman" w:eastAsia="TimesNewRoman" w:hAnsi="Times New Roman" w:cs="Times New Roman"/>
          <w:color w:val="000000" w:themeColor="text1"/>
          <w:sz w:val="24"/>
          <w:szCs w:val="24"/>
        </w:rPr>
        <w:t>C1J2195/ TL2N3014</w:t>
      </w:r>
      <w:r w:rsidRPr="00AB5DE8">
        <w:rPr>
          <w:rFonts w:ascii="Times New Roman" w:hAnsi="Times New Roman" w:cs="Times New Roman"/>
          <w:color w:val="000000" w:themeColor="text1"/>
          <w:sz w:val="24"/>
          <w:szCs w:val="24"/>
        </w:rPr>
        <w:t xml:space="preserve"> of cytochrome oxidase I (COI) gene. Total DNA samples were used during PCR amplification. The PCR reaction mixture up to 20 µl was prepared for PCR amplification and 30-50 ng quantity of each DNA sample was used for PCR amplification. Using COI primers, all DNA samples of </w:t>
      </w:r>
      <w:r w:rsidRPr="00AB5DE8">
        <w:rPr>
          <w:rFonts w:ascii="Times New Roman" w:hAnsi="Times New Roman" w:cs="Times New Roman"/>
          <w:i/>
          <w:color w:val="000000" w:themeColor="text1"/>
          <w:sz w:val="24"/>
          <w:szCs w:val="24"/>
        </w:rPr>
        <w:t xml:space="preserve">H. armigera </w:t>
      </w:r>
      <w:r w:rsidRPr="00AB5DE8">
        <w:rPr>
          <w:rFonts w:ascii="Times New Roman" w:hAnsi="Times New Roman" w:cs="Times New Roman"/>
          <w:color w:val="000000" w:themeColor="text1"/>
          <w:sz w:val="24"/>
          <w:szCs w:val="24"/>
        </w:rPr>
        <w:t xml:space="preserve">were amplified successfully and size was measured with 1 kb DNA ladder (GeneMark Company) on 2% agarose gel. The expected 710 bp DNA fragment was successfully visualized in 1.5% agarose gel as depicted in Fig. </w:t>
      </w:r>
      <w:r w:rsidR="00160F50">
        <w:rPr>
          <w:rFonts w:ascii="Times New Roman" w:hAnsi="Times New Roman" w:cs="Times New Roman"/>
          <w:color w:val="000000" w:themeColor="text1"/>
          <w:sz w:val="24"/>
          <w:szCs w:val="24"/>
        </w:rPr>
        <w:t>1.25</w:t>
      </w:r>
      <w:r w:rsidRPr="00AB5DE8">
        <w:rPr>
          <w:rFonts w:ascii="Times New Roman" w:hAnsi="Times New Roman" w:cs="Times New Roman"/>
          <w:color w:val="000000" w:themeColor="text1"/>
          <w:sz w:val="24"/>
          <w:szCs w:val="24"/>
        </w:rPr>
        <w:t xml:space="preserve">. The amplified DNA fragments were eluted and then DNA fragments samples were sent to M/s. Macrogen Company (Korea) for the sequencing. </w:t>
      </w:r>
    </w:p>
    <w:p w14:paraId="3795434D" w14:textId="77777777" w:rsidR="00885D00" w:rsidRPr="00AB5DE8" w:rsidRDefault="00885D00" w:rsidP="00885D00">
      <w:pPr>
        <w:spacing w:line="360" w:lineRule="auto"/>
        <w:jc w:val="both"/>
        <w:rPr>
          <w:rFonts w:ascii="Times New Roman" w:hAnsi="Times New Roman" w:cs="Times New Roman"/>
          <w:b/>
          <w:color w:val="000000" w:themeColor="text1"/>
          <w:sz w:val="24"/>
          <w:szCs w:val="24"/>
        </w:rPr>
      </w:pPr>
      <w:r w:rsidRPr="00AB5DE8">
        <w:rPr>
          <w:rFonts w:ascii="Times New Roman" w:hAnsi="Times New Roman" w:cs="Times New Roman"/>
          <w:b/>
          <w:color w:val="000000" w:themeColor="text1"/>
          <w:sz w:val="24"/>
          <w:szCs w:val="24"/>
        </w:rPr>
        <w:t>Sequence alignment and phylogenetic analysis</w:t>
      </w:r>
    </w:p>
    <w:p w14:paraId="7443AB00" w14:textId="5C941E1F" w:rsidR="00885D00" w:rsidRPr="00AB5DE8" w:rsidRDefault="00885D00" w:rsidP="00885D00">
      <w:pPr>
        <w:autoSpaceDE w:val="0"/>
        <w:autoSpaceDN w:val="0"/>
        <w:adjustRightInd w:val="0"/>
        <w:spacing w:line="360" w:lineRule="auto"/>
        <w:ind w:firstLine="720"/>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The nucleotide sequencing of DNA fragments obtained from M/s Macrogen (Korea) was (Seq</w:t>
      </w:r>
      <w:r w:rsidRPr="00AB5DE8">
        <w:rPr>
          <w:rFonts w:ascii="Times New Roman" w:hAnsi="Times New Roman" w:cs="Times New Roman"/>
          <w:b/>
          <w:color w:val="000000" w:themeColor="text1"/>
          <w:sz w:val="24"/>
          <w:szCs w:val="24"/>
          <w:shd w:val="clear" w:color="auto" w:fill="D3DFF5"/>
        </w:rPr>
        <w:t xml:space="preserve"> </w:t>
      </w:r>
      <w:r w:rsidRPr="00AB5DE8">
        <w:rPr>
          <w:rFonts w:ascii="Times New Roman" w:hAnsi="Times New Roman" w:cs="Times New Roman"/>
          <w:color w:val="000000" w:themeColor="text1"/>
          <w:sz w:val="24"/>
          <w:szCs w:val="24"/>
        </w:rPr>
        <w:t>&gt;180319-003_O09-40 PBW1 LCO 1490 (Pak-Seq PBW</w:t>
      </w:r>
      <w:r w:rsidRPr="0047330C">
        <w:rPr>
          <w:rFonts w:ascii="Times New Roman" w:hAnsi="Times New Roman" w:cs="Times New Roman"/>
          <w:b/>
          <w:color w:val="000000" w:themeColor="text1"/>
          <w:sz w:val="24"/>
          <w:szCs w:val="24"/>
          <w:shd w:val="clear" w:color="auto" w:fill="D3DFF5"/>
        </w:rPr>
        <w:t xml:space="preserve">) (Fig. </w:t>
      </w:r>
      <w:r w:rsidR="00160F50">
        <w:rPr>
          <w:rFonts w:ascii="Times New Roman" w:hAnsi="Times New Roman" w:cs="Times New Roman"/>
          <w:b/>
          <w:color w:val="000000" w:themeColor="text1"/>
          <w:sz w:val="24"/>
          <w:szCs w:val="24"/>
          <w:shd w:val="clear" w:color="auto" w:fill="D3DFF5"/>
        </w:rPr>
        <w:t>1.26</w:t>
      </w:r>
      <w:r w:rsidRPr="0047330C">
        <w:rPr>
          <w:rFonts w:ascii="Times New Roman" w:hAnsi="Times New Roman" w:cs="Times New Roman"/>
          <w:b/>
          <w:color w:val="000000" w:themeColor="text1"/>
          <w:sz w:val="24"/>
          <w:szCs w:val="24"/>
          <w:shd w:val="clear" w:color="auto" w:fill="D3DFF5"/>
        </w:rPr>
        <w:t>)</w:t>
      </w:r>
      <w:r w:rsidRPr="00AB5DE8">
        <w:rPr>
          <w:rFonts w:ascii="Times New Roman" w:hAnsi="Times New Roman" w:cs="Times New Roman"/>
          <w:b/>
          <w:color w:val="000000" w:themeColor="text1"/>
          <w:sz w:val="24"/>
          <w:szCs w:val="24"/>
        </w:rPr>
        <w:t xml:space="preserve"> </w:t>
      </w:r>
      <w:r w:rsidRPr="00AB5DE8">
        <w:rPr>
          <w:rFonts w:ascii="Times New Roman" w:hAnsi="Times New Roman" w:cs="Times New Roman"/>
          <w:color w:val="000000" w:themeColor="text1"/>
          <w:sz w:val="24"/>
          <w:szCs w:val="24"/>
        </w:rPr>
        <w:t xml:space="preserve">analyzed and aligned through BLASTn (Basic Local Alignment Search Tool) with sequence data </w:t>
      </w:r>
      <w:r w:rsidRPr="00AB5DE8">
        <w:rPr>
          <w:rFonts w:ascii="Times New Roman" w:hAnsi="Times New Roman" w:cs="Times New Roman"/>
          <w:i/>
          <w:color w:val="000000" w:themeColor="text1"/>
          <w:sz w:val="24"/>
          <w:szCs w:val="24"/>
        </w:rPr>
        <w:t>P. gossypiella</w:t>
      </w:r>
      <w:r w:rsidRPr="00AB5DE8">
        <w:rPr>
          <w:rFonts w:ascii="Times New Roman" w:hAnsi="Times New Roman" w:cs="Times New Roman"/>
          <w:color w:val="000000" w:themeColor="text1"/>
          <w:sz w:val="24"/>
          <w:szCs w:val="24"/>
        </w:rPr>
        <w:t xml:space="preserve"> previously reported in NCBI (National Centre of Biotechnology Information) site. The reference accession numbers of sequences used for alignment based on LCO-1490/ HCO-2198 primers were as; </w:t>
      </w:r>
      <w:r w:rsidRPr="00AB5DE8">
        <w:rPr>
          <w:rFonts w:ascii="Times New Roman" w:hAnsi="Times New Roman" w:cs="Times New Roman"/>
          <w:i/>
          <w:color w:val="000000" w:themeColor="text1"/>
          <w:sz w:val="24"/>
          <w:szCs w:val="24"/>
        </w:rPr>
        <w:t>P. gossypiella</w:t>
      </w:r>
      <w:r w:rsidRPr="00AB5DE8">
        <w:rPr>
          <w:rFonts w:ascii="Times New Roman" w:hAnsi="Times New Roman" w:cs="Times New Roman"/>
          <w:color w:val="000000" w:themeColor="text1"/>
          <w:sz w:val="24"/>
          <w:szCs w:val="24"/>
        </w:rPr>
        <w:t xml:space="preserve"> (</w:t>
      </w:r>
      <w:hyperlink r:id="rId83" w:tgtFrame="lnk26R1G5BA015" w:tooltip="Show report for MG437191.1" w:history="1">
        <w:r w:rsidRPr="00AB5DE8">
          <w:rPr>
            <w:rStyle w:val="Hyperlink"/>
            <w:color w:val="000000" w:themeColor="text1"/>
            <w:sz w:val="24"/>
            <w:szCs w:val="24"/>
            <w:u w:val="none"/>
          </w:rPr>
          <w:t>KM289071.1</w:t>
        </w:r>
      </w:hyperlink>
      <w:r w:rsidRPr="00AB5DE8">
        <w:rPr>
          <w:rStyle w:val="Hyperlink"/>
          <w:color w:val="000000" w:themeColor="text1"/>
          <w:sz w:val="24"/>
          <w:szCs w:val="24"/>
          <w:u w:val="none"/>
        </w:rPr>
        <w:t xml:space="preserve">, </w:t>
      </w:r>
      <w:hyperlink r:id="rId84" w:tgtFrame="lnk26R1G5BA015" w:tooltip="Show report for AB620129.1" w:history="1">
        <w:r w:rsidRPr="00AB5DE8">
          <w:rPr>
            <w:rStyle w:val="Hyperlink"/>
            <w:color w:val="000000" w:themeColor="text1"/>
            <w:sz w:val="24"/>
            <w:szCs w:val="24"/>
            <w:u w:val="none"/>
          </w:rPr>
          <w:t>KX863147.1</w:t>
        </w:r>
      </w:hyperlink>
      <w:r w:rsidRPr="00AB5DE8">
        <w:rPr>
          <w:rStyle w:val="Hyperlink"/>
          <w:color w:val="000000" w:themeColor="text1"/>
          <w:sz w:val="24"/>
          <w:szCs w:val="24"/>
          <w:u w:val="none"/>
        </w:rPr>
        <w:t xml:space="preserve">, </w:t>
      </w:r>
      <w:hyperlink r:id="rId85" w:tgtFrame="lnk26R1G5BA015" w:tooltip="Show report for AB643667.1" w:history="1">
        <w:r w:rsidRPr="00AB5DE8">
          <w:rPr>
            <w:rStyle w:val="Hyperlink"/>
            <w:color w:val="000000" w:themeColor="text1"/>
            <w:sz w:val="24"/>
            <w:szCs w:val="24"/>
            <w:u w:val="none"/>
          </w:rPr>
          <w:t>KF643170.1</w:t>
        </w:r>
      </w:hyperlink>
      <w:r w:rsidRPr="00AB5DE8">
        <w:rPr>
          <w:rStyle w:val="Hyperlink"/>
          <w:color w:val="000000" w:themeColor="text1"/>
          <w:sz w:val="24"/>
          <w:szCs w:val="24"/>
          <w:u w:val="none"/>
        </w:rPr>
        <w:t xml:space="preserve">, KF 491994 Aand GQ853429.1),  </w:t>
      </w:r>
      <w:r w:rsidRPr="00AB5DE8">
        <w:rPr>
          <w:rStyle w:val="Hyperlink"/>
          <w:i/>
          <w:color w:val="000000" w:themeColor="text1"/>
          <w:sz w:val="24"/>
          <w:szCs w:val="24"/>
          <w:u w:val="none"/>
        </w:rPr>
        <w:t>P. endema</w:t>
      </w:r>
      <w:r w:rsidRPr="00AB5DE8">
        <w:rPr>
          <w:rStyle w:val="Hyperlink"/>
          <w:color w:val="000000" w:themeColor="text1"/>
          <w:sz w:val="24"/>
          <w:szCs w:val="24"/>
          <w:u w:val="none"/>
        </w:rPr>
        <w:t xml:space="preserve"> (</w:t>
      </w:r>
      <w:hyperlink r:id="rId86" w:tgtFrame="lnk26R1G5BA015" w:tooltip="Show report for KJ930516.1" w:history="1">
        <w:r w:rsidRPr="00AB5DE8">
          <w:rPr>
            <w:rStyle w:val="Hyperlink"/>
            <w:color w:val="000000" w:themeColor="text1"/>
            <w:sz w:val="24"/>
            <w:szCs w:val="24"/>
            <w:u w:val="none"/>
          </w:rPr>
          <w:t>KF393092.1</w:t>
        </w:r>
      </w:hyperlink>
      <w:r w:rsidRPr="00AB5DE8">
        <w:rPr>
          <w:rStyle w:val="Hyperlink"/>
          <w:color w:val="000000" w:themeColor="text1"/>
          <w:sz w:val="24"/>
          <w:szCs w:val="24"/>
          <w:u w:val="none"/>
        </w:rPr>
        <w:t xml:space="preserve">), </w:t>
      </w:r>
      <w:r w:rsidRPr="00AB5DE8">
        <w:rPr>
          <w:rStyle w:val="Hyperlink"/>
          <w:i/>
          <w:color w:val="000000" w:themeColor="text1"/>
          <w:sz w:val="24"/>
          <w:szCs w:val="24"/>
          <w:u w:val="none"/>
        </w:rPr>
        <w:t>S. exigua</w:t>
      </w:r>
      <w:r w:rsidRPr="00AB5DE8">
        <w:rPr>
          <w:rStyle w:val="Hyperlink"/>
          <w:color w:val="000000" w:themeColor="text1"/>
          <w:sz w:val="24"/>
          <w:szCs w:val="24"/>
          <w:u w:val="none"/>
        </w:rPr>
        <w:t xml:space="preserve"> (KJ634295.1) </w:t>
      </w:r>
      <w:r w:rsidRPr="00AB5DE8">
        <w:rPr>
          <w:rStyle w:val="Hyperlink"/>
          <w:i/>
          <w:color w:val="000000" w:themeColor="text1"/>
          <w:sz w:val="24"/>
          <w:szCs w:val="24"/>
          <w:u w:val="none"/>
        </w:rPr>
        <w:t>S. frugiperda</w:t>
      </w:r>
      <w:r w:rsidRPr="00AB5DE8">
        <w:rPr>
          <w:rStyle w:val="Hyperlink"/>
          <w:color w:val="000000" w:themeColor="text1"/>
          <w:sz w:val="24"/>
          <w:szCs w:val="24"/>
          <w:u w:val="none"/>
        </w:rPr>
        <w:t xml:space="preserve"> (KJ634298.1), </w:t>
      </w:r>
      <w:r w:rsidRPr="00AB5DE8">
        <w:rPr>
          <w:rStyle w:val="Hyperlink"/>
          <w:i/>
          <w:color w:val="000000" w:themeColor="text1"/>
          <w:sz w:val="24"/>
          <w:szCs w:val="24"/>
          <w:u w:val="none"/>
        </w:rPr>
        <w:t>H. armigera</w:t>
      </w:r>
      <w:r w:rsidRPr="00AB5DE8">
        <w:rPr>
          <w:rStyle w:val="Hyperlink"/>
          <w:color w:val="000000" w:themeColor="text1"/>
          <w:sz w:val="24"/>
          <w:szCs w:val="24"/>
          <w:u w:val="none"/>
        </w:rPr>
        <w:t xml:space="preserve"> (KP210095.1) </w:t>
      </w:r>
      <w:r w:rsidRPr="00AB5DE8">
        <w:rPr>
          <w:rFonts w:ascii="Times New Roman" w:hAnsi="Times New Roman" w:cs="Times New Roman"/>
          <w:i/>
          <w:color w:val="000000" w:themeColor="text1"/>
          <w:sz w:val="24"/>
          <w:szCs w:val="24"/>
        </w:rPr>
        <w:t>S. litura</w:t>
      </w:r>
      <w:r w:rsidRPr="00AB5DE8">
        <w:rPr>
          <w:rFonts w:ascii="Times New Roman" w:hAnsi="Times New Roman" w:cs="Times New Roman"/>
          <w:color w:val="000000" w:themeColor="text1"/>
          <w:sz w:val="24"/>
          <w:szCs w:val="24"/>
        </w:rPr>
        <w:t xml:space="preserve"> (KX863232.1, KX862420.1 and KF153858.1 ) </w:t>
      </w:r>
      <w:r w:rsidRPr="00AB5DE8">
        <w:rPr>
          <w:rStyle w:val="Hyperlink"/>
          <w:color w:val="000000" w:themeColor="text1"/>
          <w:sz w:val="24"/>
          <w:szCs w:val="24"/>
          <w:u w:val="none"/>
        </w:rPr>
        <w:t xml:space="preserve">as shown in </w:t>
      </w:r>
      <w:r w:rsidR="00160F50" w:rsidRPr="0047330C">
        <w:rPr>
          <w:rFonts w:ascii="Times New Roman" w:hAnsi="Times New Roman" w:cs="Times New Roman"/>
          <w:b/>
          <w:color w:val="000000" w:themeColor="text1"/>
          <w:sz w:val="24"/>
          <w:szCs w:val="24"/>
          <w:shd w:val="clear" w:color="auto" w:fill="D3DFF5"/>
        </w:rPr>
        <w:t xml:space="preserve">Fig. </w:t>
      </w:r>
      <w:r w:rsidR="00160F50">
        <w:rPr>
          <w:rFonts w:ascii="Times New Roman" w:hAnsi="Times New Roman" w:cs="Times New Roman"/>
          <w:b/>
          <w:color w:val="000000" w:themeColor="text1"/>
          <w:sz w:val="24"/>
          <w:szCs w:val="24"/>
          <w:shd w:val="clear" w:color="auto" w:fill="D3DFF5"/>
        </w:rPr>
        <w:t>1.27</w:t>
      </w:r>
      <w:r w:rsidRPr="00AB5DE8">
        <w:rPr>
          <w:rFonts w:ascii="Times New Roman" w:hAnsi="Times New Roman" w:cs="Times New Roman"/>
          <w:color w:val="000000" w:themeColor="text1"/>
          <w:sz w:val="24"/>
          <w:szCs w:val="24"/>
        </w:rPr>
        <w:t>.</w:t>
      </w:r>
      <w:r w:rsidRPr="00AB5DE8">
        <w:rPr>
          <w:rStyle w:val="Hyperlink"/>
          <w:color w:val="000000" w:themeColor="text1"/>
          <w:sz w:val="24"/>
          <w:szCs w:val="24"/>
          <w:u w:val="none"/>
        </w:rPr>
        <w:t xml:space="preserve"> </w:t>
      </w:r>
      <w:r w:rsidRPr="00AB5DE8">
        <w:rPr>
          <w:rFonts w:ascii="Times New Roman" w:hAnsi="Times New Roman" w:cs="Times New Roman"/>
          <w:color w:val="000000" w:themeColor="text1"/>
          <w:sz w:val="24"/>
          <w:szCs w:val="24"/>
        </w:rPr>
        <w:t xml:space="preserve">In base pair sequence alignment, homology of </w:t>
      </w:r>
      <w:r w:rsidRPr="00AB5DE8">
        <w:rPr>
          <w:rFonts w:ascii="Times New Roman" w:hAnsi="Times New Roman" w:cs="Times New Roman"/>
          <w:i/>
          <w:color w:val="000000" w:themeColor="text1"/>
          <w:sz w:val="24"/>
          <w:szCs w:val="24"/>
        </w:rPr>
        <w:t>P. gossypiella</w:t>
      </w:r>
      <w:r w:rsidRPr="00AB5DE8">
        <w:rPr>
          <w:rFonts w:ascii="Times New Roman" w:hAnsi="Times New Roman" w:cs="Times New Roman"/>
          <w:color w:val="000000" w:themeColor="text1"/>
          <w:sz w:val="24"/>
          <w:szCs w:val="24"/>
        </w:rPr>
        <w:t xml:space="preserve"> was compared with previously reported NCBI database through BLAST option. Pairwise alignment of dendrogram tree indicated that our sample (Seq</w:t>
      </w:r>
      <w:r w:rsidRPr="00AB5DE8">
        <w:rPr>
          <w:rFonts w:ascii="Times New Roman" w:hAnsi="Times New Roman" w:cs="Times New Roman"/>
          <w:b/>
          <w:color w:val="000000" w:themeColor="text1"/>
          <w:sz w:val="24"/>
          <w:szCs w:val="24"/>
          <w:shd w:val="clear" w:color="auto" w:fill="D3DFF5"/>
        </w:rPr>
        <w:t xml:space="preserve"> </w:t>
      </w:r>
      <w:r w:rsidRPr="00AB5DE8">
        <w:rPr>
          <w:rFonts w:ascii="Times New Roman" w:hAnsi="Times New Roman" w:cs="Times New Roman"/>
          <w:color w:val="000000" w:themeColor="text1"/>
          <w:sz w:val="24"/>
          <w:szCs w:val="24"/>
        </w:rPr>
        <w:t xml:space="preserve">&gt;180319-003_O09-40 PBW1 LCO 1490 (Pak-Seq PBW) being clubbed in same cluster as </w:t>
      </w:r>
      <w:r w:rsidRPr="00AB5DE8">
        <w:rPr>
          <w:rFonts w:ascii="Times New Roman" w:eastAsia="TimesNewRoman" w:hAnsi="Times New Roman" w:cs="Times New Roman"/>
          <w:b/>
          <w:color w:val="000000" w:themeColor="text1"/>
          <w:sz w:val="24"/>
          <w:szCs w:val="24"/>
        </w:rPr>
        <w:t>(</w:t>
      </w:r>
      <w:r w:rsidRPr="00AB5DE8">
        <w:rPr>
          <w:rFonts w:ascii="Times New Roman" w:hAnsi="Times New Roman" w:cs="Times New Roman"/>
          <w:i/>
          <w:color w:val="000000" w:themeColor="text1"/>
          <w:sz w:val="24"/>
          <w:szCs w:val="24"/>
        </w:rPr>
        <w:t>P. gossypiella</w:t>
      </w:r>
      <w:r w:rsidRPr="00AB5DE8">
        <w:rPr>
          <w:rFonts w:ascii="Times New Roman" w:hAnsi="Times New Roman" w:cs="Times New Roman"/>
          <w:color w:val="000000" w:themeColor="text1"/>
          <w:sz w:val="24"/>
          <w:szCs w:val="24"/>
        </w:rPr>
        <w:t xml:space="preserve"> (</w:t>
      </w:r>
      <w:hyperlink r:id="rId87" w:tgtFrame="lnk26R1G5BA015" w:tooltip="Show report for MG437191.1" w:history="1">
        <w:r w:rsidRPr="00AB5DE8">
          <w:rPr>
            <w:rStyle w:val="Hyperlink"/>
            <w:color w:val="000000" w:themeColor="text1"/>
            <w:sz w:val="24"/>
            <w:szCs w:val="24"/>
            <w:u w:val="none"/>
          </w:rPr>
          <w:t>KM289071.1</w:t>
        </w:r>
      </w:hyperlink>
      <w:r w:rsidRPr="00AB5DE8">
        <w:rPr>
          <w:rStyle w:val="Hyperlink"/>
          <w:color w:val="000000" w:themeColor="text1"/>
          <w:sz w:val="24"/>
          <w:szCs w:val="24"/>
          <w:u w:val="none"/>
        </w:rPr>
        <w:t xml:space="preserve">, </w:t>
      </w:r>
      <w:hyperlink r:id="rId88" w:tgtFrame="lnk26R1G5BA015" w:tooltip="Show report for AB620129.1" w:history="1">
        <w:r w:rsidRPr="00AB5DE8">
          <w:rPr>
            <w:rStyle w:val="Hyperlink"/>
            <w:color w:val="000000" w:themeColor="text1"/>
            <w:sz w:val="24"/>
            <w:szCs w:val="24"/>
            <w:u w:val="none"/>
          </w:rPr>
          <w:t>KX863147.1</w:t>
        </w:r>
      </w:hyperlink>
      <w:r w:rsidRPr="00AB5DE8">
        <w:rPr>
          <w:rStyle w:val="Hyperlink"/>
          <w:color w:val="000000" w:themeColor="text1"/>
          <w:sz w:val="24"/>
          <w:szCs w:val="24"/>
          <w:u w:val="none"/>
        </w:rPr>
        <w:t xml:space="preserve">, </w:t>
      </w:r>
      <w:hyperlink r:id="rId89" w:tgtFrame="lnk26R1G5BA015" w:tooltip="Show report for AB643667.1" w:history="1">
        <w:r w:rsidRPr="00AB5DE8">
          <w:rPr>
            <w:rStyle w:val="Hyperlink"/>
            <w:color w:val="000000" w:themeColor="text1"/>
            <w:sz w:val="24"/>
            <w:szCs w:val="24"/>
            <w:u w:val="none"/>
          </w:rPr>
          <w:t>KF643170.1</w:t>
        </w:r>
      </w:hyperlink>
      <w:r w:rsidRPr="00AB5DE8">
        <w:rPr>
          <w:rStyle w:val="Hyperlink"/>
          <w:color w:val="000000" w:themeColor="text1"/>
          <w:sz w:val="24"/>
          <w:szCs w:val="24"/>
          <w:u w:val="none"/>
        </w:rPr>
        <w:t>, KF 491994.1) and GQ853429.1 as outgroup</w:t>
      </w:r>
      <w:r w:rsidRPr="00AB5DE8">
        <w:rPr>
          <w:rFonts w:ascii="Times New Roman" w:hAnsi="Times New Roman" w:cs="Times New Roman"/>
          <w:color w:val="000000" w:themeColor="text1"/>
          <w:sz w:val="24"/>
          <w:szCs w:val="24"/>
        </w:rPr>
        <w:t>)</w:t>
      </w:r>
      <w:r w:rsidRPr="00AB5DE8">
        <w:rPr>
          <w:rStyle w:val="Hyperlink"/>
          <w:color w:val="000000" w:themeColor="text1"/>
          <w:sz w:val="24"/>
          <w:szCs w:val="24"/>
          <w:u w:val="none"/>
        </w:rPr>
        <w:t xml:space="preserve"> with 99% with good query coverage 82-97%.  </w:t>
      </w:r>
      <w:r w:rsidRPr="00AB5DE8">
        <w:rPr>
          <w:rFonts w:ascii="Times New Roman" w:hAnsi="Times New Roman" w:cs="Times New Roman"/>
          <w:color w:val="000000" w:themeColor="text1"/>
          <w:sz w:val="24"/>
          <w:szCs w:val="24"/>
        </w:rPr>
        <w:t xml:space="preserve">The other insects indicated similarity of 96-90 % respectively and formed different clusters in phylogenetic tree (Fig. </w:t>
      </w:r>
      <w:r w:rsidR="00160F50">
        <w:rPr>
          <w:rFonts w:ascii="Times New Roman" w:hAnsi="Times New Roman" w:cs="Times New Roman"/>
          <w:color w:val="000000" w:themeColor="text1"/>
          <w:sz w:val="24"/>
          <w:szCs w:val="24"/>
        </w:rPr>
        <w:t>1.28</w:t>
      </w:r>
      <w:r w:rsidRPr="00AB5DE8">
        <w:rPr>
          <w:rFonts w:ascii="Times New Roman" w:hAnsi="Times New Roman" w:cs="Times New Roman"/>
          <w:color w:val="000000" w:themeColor="text1"/>
          <w:sz w:val="24"/>
          <w:szCs w:val="24"/>
        </w:rPr>
        <w:t>).</w:t>
      </w:r>
    </w:p>
    <w:p w14:paraId="630415FC" w14:textId="77777777" w:rsidR="00885D00" w:rsidRPr="00AB5DE8" w:rsidRDefault="00885D00" w:rsidP="00885D00">
      <w:pPr>
        <w:autoSpaceDE w:val="0"/>
        <w:autoSpaceDN w:val="0"/>
        <w:adjustRightInd w:val="0"/>
        <w:spacing w:line="360" w:lineRule="auto"/>
        <w:ind w:firstLine="720"/>
        <w:jc w:val="both"/>
        <w:rPr>
          <w:rFonts w:ascii="Times New Roman" w:hAnsi="Times New Roman" w:cs="Times New Roman"/>
          <w:color w:val="000000" w:themeColor="text1"/>
          <w:sz w:val="24"/>
          <w:szCs w:val="24"/>
        </w:rPr>
      </w:pPr>
    </w:p>
    <w:p w14:paraId="0FD3EEAE" w14:textId="77777777" w:rsidR="00885D00" w:rsidRPr="00AB5DE8" w:rsidRDefault="00885D00" w:rsidP="00885D00">
      <w:pPr>
        <w:autoSpaceDE w:val="0"/>
        <w:autoSpaceDN w:val="0"/>
        <w:adjustRightInd w:val="0"/>
        <w:spacing w:line="360" w:lineRule="auto"/>
        <w:jc w:val="both"/>
        <w:rPr>
          <w:rFonts w:ascii="Times New Roman" w:hAnsi="Times New Roman" w:cs="Times New Roman"/>
          <w:color w:val="000000" w:themeColor="text1"/>
          <w:sz w:val="24"/>
          <w:szCs w:val="24"/>
        </w:rPr>
      </w:pPr>
      <w:r w:rsidRPr="00AB5DE8">
        <w:rPr>
          <w:rFonts w:ascii="Times New Roman" w:hAnsi="Times New Roman" w:cs="Times New Roman"/>
          <w:noProof/>
          <w:color w:val="000000" w:themeColor="text1"/>
          <w:sz w:val="24"/>
          <w:szCs w:val="24"/>
        </w:rPr>
        <w:lastRenderedPageBreak/>
        <w:drawing>
          <wp:anchor distT="0" distB="0" distL="114300" distR="114300" simplePos="0" relativeHeight="251653120" behindDoc="1" locked="0" layoutInCell="1" allowOverlap="1" wp14:anchorId="29A48634" wp14:editId="27BD3D14">
            <wp:simplePos x="0" y="0"/>
            <wp:positionH relativeFrom="column">
              <wp:posOffset>1104900</wp:posOffset>
            </wp:positionH>
            <wp:positionV relativeFrom="paragraph">
              <wp:posOffset>38100</wp:posOffset>
            </wp:positionV>
            <wp:extent cx="3114675" cy="1533265"/>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128478" cy="1540060"/>
                    </a:xfrm>
                    <a:prstGeom prst="rect">
                      <a:avLst/>
                    </a:prstGeom>
                    <a:noFill/>
                  </pic:spPr>
                </pic:pic>
              </a:graphicData>
            </a:graphic>
            <wp14:sizeRelH relativeFrom="page">
              <wp14:pctWidth>0</wp14:pctWidth>
            </wp14:sizeRelH>
            <wp14:sizeRelV relativeFrom="page">
              <wp14:pctHeight>0</wp14:pctHeight>
            </wp14:sizeRelV>
          </wp:anchor>
        </w:drawing>
      </w:r>
    </w:p>
    <w:p w14:paraId="507839D7" w14:textId="77777777" w:rsidR="00885D00" w:rsidRPr="00AB5DE8" w:rsidRDefault="00885D00" w:rsidP="00885D00">
      <w:pPr>
        <w:autoSpaceDE w:val="0"/>
        <w:autoSpaceDN w:val="0"/>
        <w:adjustRightInd w:val="0"/>
        <w:spacing w:line="360" w:lineRule="auto"/>
        <w:jc w:val="both"/>
        <w:rPr>
          <w:rFonts w:ascii="Times New Roman" w:eastAsia="TimesNewRoman" w:hAnsi="Times New Roman" w:cs="Times New Roman"/>
          <w:color w:val="000000" w:themeColor="text1"/>
          <w:sz w:val="24"/>
          <w:szCs w:val="24"/>
        </w:rPr>
      </w:pPr>
    </w:p>
    <w:p w14:paraId="2F4FC286" w14:textId="77777777" w:rsidR="00885D00" w:rsidRPr="00AB5DE8" w:rsidRDefault="00885D00" w:rsidP="00885D00">
      <w:pPr>
        <w:autoSpaceDE w:val="0"/>
        <w:autoSpaceDN w:val="0"/>
        <w:adjustRightInd w:val="0"/>
        <w:spacing w:line="360" w:lineRule="auto"/>
        <w:jc w:val="both"/>
        <w:rPr>
          <w:rFonts w:ascii="Times New Roman" w:eastAsia="TimesNewRoman" w:hAnsi="Times New Roman" w:cs="Times New Roman"/>
          <w:color w:val="000000" w:themeColor="text1"/>
          <w:sz w:val="24"/>
          <w:szCs w:val="24"/>
        </w:rPr>
      </w:pPr>
    </w:p>
    <w:p w14:paraId="21E66B38" w14:textId="77777777" w:rsidR="00885D00" w:rsidRPr="00AB5DE8" w:rsidRDefault="00885D00" w:rsidP="00885D00">
      <w:pPr>
        <w:jc w:val="both"/>
        <w:rPr>
          <w:rFonts w:ascii="Times New Roman" w:hAnsi="Times New Roman" w:cs="Times New Roman"/>
          <w:b/>
          <w:color w:val="000000" w:themeColor="text1"/>
          <w:sz w:val="24"/>
          <w:szCs w:val="24"/>
        </w:rPr>
      </w:pPr>
    </w:p>
    <w:p w14:paraId="1FAC0356" w14:textId="77777777" w:rsidR="00885D00" w:rsidRPr="00AB5DE8" w:rsidRDefault="00885D00" w:rsidP="00885D00">
      <w:pPr>
        <w:jc w:val="both"/>
        <w:rPr>
          <w:rFonts w:ascii="Times New Roman" w:hAnsi="Times New Roman" w:cs="Times New Roman"/>
          <w:b/>
          <w:color w:val="000000" w:themeColor="text1"/>
          <w:sz w:val="24"/>
          <w:szCs w:val="24"/>
        </w:rPr>
      </w:pPr>
    </w:p>
    <w:p w14:paraId="2508B25E" w14:textId="77777777" w:rsidR="00885D00" w:rsidRPr="00AB5DE8" w:rsidRDefault="00885D00" w:rsidP="00885D00">
      <w:pPr>
        <w:jc w:val="both"/>
        <w:rPr>
          <w:rFonts w:ascii="Times New Roman" w:hAnsi="Times New Roman" w:cs="Times New Roman"/>
          <w:b/>
          <w:color w:val="000000" w:themeColor="text1"/>
          <w:sz w:val="24"/>
          <w:szCs w:val="24"/>
        </w:rPr>
      </w:pPr>
    </w:p>
    <w:p w14:paraId="59AF757F" w14:textId="77777777" w:rsidR="000B458B" w:rsidRDefault="000B458B" w:rsidP="00885D00">
      <w:pPr>
        <w:jc w:val="both"/>
        <w:rPr>
          <w:rFonts w:ascii="Times New Roman" w:hAnsi="Times New Roman" w:cs="Times New Roman"/>
          <w:b/>
          <w:color w:val="000000" w:themeColor="text1"/>
          <w:sz w:val="24"/>
          <w:szCs w:val="24"/>
        </w:rPr>
      </w:pPr>
    </w:p>
    <w:p w14:paraId="3B3B6F90" w14:textId="77777777" w:rsidR="000B458B" w:rsidRDefault="000B458B" w:rsidP="00885D00">
      <w:pPr>
        <w:jc w:val="both"/>
        <w:rPr>
          <w:rFonts w:ascii="Times New Roman" w:hAnsi="Times New Roman" w:cs="Times New Roman"/>
          <w:b/>
          <w:color w:val="000000" w:themeColor="text1"/>
          <w:sz w:val="24"/>
          <w:szCs w:val="24"/>
        </w:rPr>
      </w:pPr>
    </w:p>
    <w:p w14:paraId="7233CCC3" w14:textId="3D03F0CF" w:rsidR="00885D00" w:rsidRPr="00AB5DE8" w:rsidRDefault="00885D00" w:rsidP="00885D00">
      <w:pPr>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 xml:space="preserve">Fig </w:t>
      </w:r>
      <w:r w:rsidR="00160F50">
        <w:rPr>
          <w:rFonts w:ascii="Times New Roman" w:hAnsi="Times New Roman" w:cs="Times New Roman"/>
          <w:b/>
          <w:color w:val="000000" w:themeColor="text1"/>
          <w:sz w:val="24"/>
          <w:szCs w:val="24"/>
        </w:rPr>
        <w:t>1.25</w:t>
      </w:r>
      <w:r w:rsidRPr="00AB5DE8">
        <w:rPr>
          <w:rFonts w:ascii="Times New Roman" w:hAnsi="Times New Roman" w:cs="Times New Roman"/>
          <w:color w:val="000000" w:themeColor="text1"/>
          <w:sz w:val="24"/>
          <w:szCs w:val="24"/>
        </w:rPr>
        <w:t>: Pink bollworm collection (</w:t>
      </w:r>
      <w:r w:rsidRPr="00AB5DE8">
        <w:rPr>
          <w:rFonts w:ascii="Times New Roman" w:hAnsi="Times New Roman" w:cs="Times New Roman"/>
          <w:i/>
          <w:color w:val="000000" w:themeColor="text1"/>
          <w:sz w:val="24"/>
          <w:szCs w:val="24"/>
        </w:rPr>
        <w:t>P. gossypiella</w:t>
      </w:r>
      <w:r w:rsidRPr="00AB5DE8">
        <w:rPr>
          <w:rFonts w:ascii="Times New Roman" w:hAnsi="Times New Roman" w:cs="Times New Roman"/>
          <w:color w:val="000000" w:themeColor="text1"/>
          <w:sz w:val="24"/>
          <w:szCs w:val="24"/>
        </w:rPr>
        <w:t>) in cotton infested field. From left to right, Larva, Pupa and adult.</w:t>
      </w:r>
    </w:p>
    <w:p w14:paraId="484352CB" w14:textId="77777777" w:rsidR="00885D00" w:rsidRPr="00AB5DE8" w:rsidRDefault="00885D00" w:rsidP="00885D00">
      <w:pPr>
        <w:spacing w:line="360" w:lineRule="auto"/>
        <w:rPr>
          <w:rFonts w:ascii="Times New Roman" w:hAnsi="Times New Roman" w:cs="Times New Roman"/>
          <w:color w:val="000000" w:themeColor="text1"/>
          <w:sz w:val="24"/>
          <w:szCs w:val="24"/>
        </w:rPr>
      </w:pPr>
      <w:r w:rsidRPr="00AB5DE8">
        <w:rPr>
          <w:rFonts w:ascii="Times New Roman" w:hAnsi="Times New Roman" w:cs="Times New Roman"/>
          <w:noProof/>
          <w:color w:val="000000" w:themeColor="text1"/>
          <w:sz w:val="24"/>
          <w:szCs w:val="24"/>
        </w:rPr>
        <w:drawing>
          <wp:inline distT="0" distB="0" distL="0" distR="0" wp14:anchorId="21DCE6FC" wp14:editId="3296064C">
            <wp:extent cx="5629275" cy="215265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29275" cy="2152650"/>
                    </a:xfrm>
                    <a:prstGeom prst="rect">
                      <a:avLst/>
                    </a:prstGeom>
                    <a:noFill/>
                    <a:ln>
                      <a:noFill/>
                    </a:ln>
                  </pic:spPr>
                </pic:pic>
              </a:graphicData>
            </a:graphic>
          </wp:inline>
        </w:drawing>
      </w:r>
    </w:p>
    <w:p w14:paraId="59CC1C9F" w14:textId="57AD3B69" w:rsidR="00885D00" w:rsidRDefault="00885D00" w:rsidP="00885D00">
      <w:pPr>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 xml:space="preserve">Fig </w:t>
      </w:r>
      <w:r w:rsidR="00160F50">
        <w:rPr>
          <w:rFonts w:ascii="Times New Roman" w:hAnsi="Times New Roman" w:cs="Times New Roman"/>
          <w:b/>
          <w:color w:val="000000" w:themeColor="text1"/>
          <w:sz w:val="24"/>
          <w:szCs w:val="24"/>
        </w:rPr>
        <w:t>1.26</w:t>
      </w:r>
      <w:r w:rsidRPr="00AB5DE8">
        <w:rPr>
          <w:rFonts w:ascii="Times New Roman" w:hAnsi="Times New Roman" w:cs="Times New Roman"/>
          <w:color w:val="000000" w:themeColor="text1"/>
          <w:sz w:val="24"/>
          <w:szCs w:val="24"/>
        </w:rPr>
        <w:t xml:space="preserve">: DNA amplification of </w:t>
      </w:r>
      <w:r w:rsidRPr="00AB5DE8">
        <w:rPr>
          <w:rFonts w:ascii="Times New Roman" w:hAnsi="Times New Roman" w:cs="Times New Roman"/>
          <w:i/>
          <w:color w:val="000000" w:themeColor="text1"/>
          <w:sz w:val="24"/>
          <w:szCs w:val="24"/>
        </w:rPr>
        <w:t>P. gossypiella</w:t>
      </w:r>
      <w:r w:rsidRPr="00AB5DE8">
        <w:rPr>
          <w:rFonts w:ascii="Times New Roman" w:hAnsi="Times New Roman" w:cs="Times New Roman"/>
          <w:color w:val="000000" w:themeColor="text1"/>
          <w:sz w:val="24"/>
          <w:szCs w:val="24"/>
        </w:rPr>
        <w:t xml:space="preserve"> using mCOI (F/R) primers in PCR; Lane 6-8 (- control); Lanes 1-5, 9-12 DNA from </w:t>
      </w:r>
      <w:r w:rsidRPr="00AB5DE8">
        <w:rPr>
          <w:rFonts w:ascii="Times New Roman" w:hAnsi="Times New Roman" w:cs="Times New Roman"/>
          <w:i/>
          <w:color w:val="000000" w:themeColor="text1"/>
          <w:sz w:val="24"/>
          <w:szCs w:val="24"/>
        </w:rPr>
        <w:t>P. gossypiella of various regions of cotton zones</w:t>
      </w:r>
      <w:r w:rsidRPr="00AB5DE8">
        <w:rPr>
          <w:rFonts w:ascii="Times New Roman" w:hAnsi="Times New Roman" w:cs="Times New Roman"/>
          <w:color w:val="000000" w:themeColor="text1"/>
          <w:sz w:val="24"/>
          <w:szCs w:val="24"/>
        </w:rPr>
        <w:t>. M, 1 kb DNA ladder Marker (GeneMark)</w:t>
      </w:r>
    </w:p>
    <w:p w14:paraId="0672E8AA" w14:textId="77777777" w:rsidR="000B458B" w:rsidRPr="00AB5DE8" w:rsidRDefault="000B458B" w:rsidP="00885D00">
      <w:pPr>
        <w:jc w:val="both"/>
        <w:rPr>
          <w:rFonts w:ascii="Times New Roman" w:hAnsi="Times New Roman" w:cs="Times New Roman"/>
          <w:color w:val="000000" w:themeColor="text1"/>
          <w:sz w:val="24"/>
          <w:szCs w:val="24"/>
        </w:rPr>
      </w:pPr>
    </w:p>
    <w:p w14:paraId="015480A0"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AAAGA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GGAA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TTTTT</w:t>
      </w:r>
      <w:r w:rsidRPr="00AB5DE8">
        <w:rPr>
          <w:rFonts w:ascii="Times New Roman" w:eastAsia="Times New Roman" w:hAnsi="Times New Roman" w:cs="Times New Roman"/>
          <w:b/>
          <w:bCs/>
          <w:color w:val="000000" w:themeColor="text1"/>
          <w:sz w:val="24"/>
          <w:szCs w:val="24"/>
          <w:shd w:val="clear" w:color="auto" w:fill="33CC00"/>
        </w:rPr>
        <w:t>GGAA</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GAG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GGAA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AG</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AGG</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AAG</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G</w:t>
      </w:r>
      <w:r w:rsidRPr="00AB5DE8">
        <w:rPr>
          <w:rFonts w:ascii="Times New Roman" w:eastAsia="Times New Roman" w:hAnsi="Times New Roman" w:cs="Times New Roman"/>
          <w:color w:val="000000" w:themeColor="text1"/>
          <w:sz w:val="24"/>
          <w:szCs w:val="24"/>
        </w:rPr>
        <w:t xml:space="preserve"> </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G</w:t>
      </w:r>
    </w:p>
    <w:p w14:paraId="21D73CD0"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 xml:space="preserve"> </w:t>
      </w:r>
      <w:r w:rsidRPr="00AB5DE8">
        <w:rPr>
          <w:rFonts w:ascii="Times New Roman" w:eastAsia="Times New Roman" w:hAnsi="Times New Roman" w:cs="Times New Roman"/>
          <w:b/>
          <w:bCs/>
          <w:color w:val="000000" w:themeColor="text1"/>
          <w:sz w:val="24"/>
          <w:szCs w:val="24"/>
        </w:rPr>
        <w:t xml:space="preserve">   </w:t>
      </w:r>
    </w:p>
    <w:p w14:paraId="5944C45D"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bCs/>
          <w:color w:val="000000" w:themeColor="text1"/>
          <w:sz w:val="24"/>
          <w:szCs w:val="24"/>
          <w:shd w:val="clear" w:color="auto" w:fill="33CC00"/>
        </w:rPr>
        <w:t>AG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AGG</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FFFF00"/>
        </w:rPr>
        <w:t>CCC</w:t>
      </w:r>
      <w:r w:rsidRPr="00AB5DE8">
        <w:rPr>
          <w:rFonts w:ascii="Times New Roman" w:eastAsia="Times New Roman" w:hAnsi="Times New Roman" w:cs="Times New Roman"/>
          <w:b/>
          <w:bCs/>
          <w:color w:val="000000" w:themeColor="text1"/>
          <w:sz w:val="24"/>
          <w:szCs w:val="24"/>
          <w:shd w:val="clear" w:color="auto" w:fill="33CC00"/>
        </w:rPr>
        <w:t>AGGA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GG</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AAA</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G</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color w:val="000000" w:themeColor="text1"/>
          <w:sz w:val="24"/>
          <w:szCs w:val="24"/>
        </w:rPr>
        <w:t xml:space="preserve"> </w:t>
      </w:r>
      <w:r w:rsidRPr="00AB5DE8">
        <w:rPr>
          <w:rFonts w:ascii="Times New Roman" w:eastAsia="Times New Roman" w:hAnsi="Times New Roman" w:cs="Times New Roman"/>
          <w:b/>
          <w:bCs/>
          <w:color w:val="000000" w:themeColor="text1"/>
          <w:sz w:val="24"/>
          <w:szCs w:val="24"/>
        </w:rPr>
        <w:t xml:space="preserve">   </w:t>
      </w:r>
    </w:p>
    <w:p w14:paraId="3E2E1018"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bCs/>
          <w:color w:val="000000" w:themeColor="text1"/>
          <w:sz w:val="24"/>
          <w:szCs w:val="24"/>
          <w:shd w:val="clear" w:color="auto" w:fill="33CC00"/>
        </w:rPr>
      </w:pPr>
      <w:r w:rsidRPr="00AB5DE8">
        <w:rPr>
          <w:rFonts w:ascii="Times New Roman" w:eastAsia="Times New Roman" w:hAnsi="Times New Roman" w:cs="Times New Roman"/>
          <w:b/>
          <w:bCs/>
          <w:color w:val="000000" w:themeColor="text1"/>
          <w:sz w:val="24"/>
          <w:szCs w:val="24"/>
          <w:shd w:val="clear" w:color="auto" w:fill="33CC00"/>
        </w:rPr>
        <w:t>AG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AGG</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FFFF00"/>
        </w:rPr>
        <w:t>CCC</w:t>
      </w:r>
      <w:r w:rsidRPr="00AB5DE8">
        <w:rPr>
          <w:rFonts w:ascii="Times New Roman" w:eastAsia="Times New Roman" w:hAnsi="Times New Roman" w:cs="Times New Roman"/>
          <w:b/>
          <w:bCs/>
          <w:color w:val="000000" w:themeColor="text1"/>
          <w:sz w:val="24"/>
          <w:szCs w:val="24"/>
          <w:shd w:val="clear" w:color="auto" w:fill="33CC00"/>
        </w:rPr>
        <w:t>AGGA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GG</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AAA</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G</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p>
    <w:p w14:paraId="082C44E2"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 xml:space="preserve"> </w:t>
      </w:r>
      <w:r w:rsidRPr="00AB5DE8">
        <w:rPr>
          <w:rFonts w:ascii="Times New Roman" w:eastAsia="Times New Roman" w:hAnsi="Times New Roman" w:cs="Times New Roman"/>
          <w:b/>
          <w:bCs/>
          <w:color w:val="000000" w:themeColor="text1"/>
          <w:sz w:val="24"/>
          <w:szCs w:val="24"/>
        </w:rPr>
        <w:t xml:space="preserve">   </w:t>
      </w:r>
    </w:p>
    <w:p w14:paraId="255B559D"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AG</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GGAGGA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GGAAA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GA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AG</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AGGAG</w:t>
      </w:r>
      <w:r w:rsidRPr="00AB5DE8">
        <w:rPr>
          <w:rFonts w:ascii="Times New Roman" w:eastAsia="Times New Roman" w:hAnsi="Times New Roman" w:cs="Times New Roman"/>
          <w:b/>
          <w:bCs/>
          <w:color w:val="000000" w:themeColor="text1"/>
          <w:sz w:val="24"/>
          <w:szCs w:val="24"/>
          <w:shd w:val="clear" w:color="auto" w:fill="FFFF00"/>
        </w:rPr>
        <w:t>CCCC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color w:val="000000" w:themeColor="text1"/>
          <w:sz w:val="24"/>
          <w:szCs w:val="24"/>
        </w:rPr>
        <w:t xml:space="preserve"> </w:t>
      </w:r>
      <w:r w:rsidRPr="00AB5DE8">
        <w:rPr>
          <w:rFonts w:ascii="Times New Roman" w:eastAsia="Times New Roman" w:hAnsi="Times New Roman" w:cs="Times New Roman"/>
          <w:b/>
          <w:bCs/>
          <w:color w:val="000000" w:themeColor="text1"/>
          <w:sz w:val="24"/>
          <w:szCs w:val="24"/>
        </w:rPr>
        <w:t xml:space="preserve">   </w:t>
      </w:r>
    </w:p>
    <w:p w14:paraId="3BF034C3"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bCs/>
          <w:color w:val="000000" w:themeColor="text1"/>
          <w:sz w:val="24"/>
          <w:szCs w:val="24"/>
          <w:shd w:val="clear" w:color="auto" w:fill="0099FF"/>
        </w:rPr>
      </w:pP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AG</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GGAGGA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GGAAA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GA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AG</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AGGAG</w:t>
      </w:r>
      <w:r w:rsidRPr="00AB5DE8">
        <w:rPr>
          <w:rFonts w:ascii="Times New Roman" w:eastAsia="Times New Roman" w:hAnsi="Times New Roman" w:cs="Times New Roman"/>
          <w:b/>
          <w:bCs/>
          <w:color w:val="000000" w:themeColor="text1"/>
          <w:sz w:val="24"/>
          <w:szCs w:val="24"/>
          <w:shd w:val="clear" w:color="auto" w:fill="FFFF00"/>
        </w:rPr>
        <w:t>CCCC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GA</w:t>
      </w:r>
      <w:r w:rsidRPr="00AB5DE8">
        <w:rPr>
          <w:rFonts w:ascii="Times New Roman" w:eastAsia="Times New Roman" w:hAnsi="Times New Roman" w:cs="Times New Roman"/>
          <w:b/>
          <w:bCs/>
          <w:color w:val="000000" w:themeColor="text1"/>
          <w:sz w:val="24"/>
          <w:szCs w:val="24"/>
          <w:shd w:val="clear" w:color="auto" w:fill="0099FF"/>
        </w:rPr>
        <w:t>T</w:t>
      </w:r>
    </w:p>
    <w:p w14:paraId="0924F6AF"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 xml:space="preserve"> </w:t>
      </w:r>
      <w:r w:rsidRPr="00AB5DE8">
        <w:rPr>
          <w:rFonts w:ascii="Times New Roman" w:eastAsia="Times New Roman" w:hAnsi="Times New Roman" w:cs="Times New Roman"/>
          <w:b/>
          <w:bCs/>
          <w:color w:val="000000" w:themeColor="text1"/>
          <w:sz w:val="24"/>
          <w:szCs w:val="24"/>
        </w:rPr>
        <w:t xml:space="preserve">   </w:t>
      </w:r>
    </w:p>
    <w:p w14:paraId="6A1842E1"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TTTT</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GAA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AAG</w:t>
      </w:r>
      <w:r w:rsidRPr="00AB5DE8">
        <w:rPr>
          <w:rFonts w:ascii="Times New Roman" w:eastAsia="Times New Roman" w:hAnsi="Times New Roman" w:cs="Times New Roman"/>
          <w:b/>
          <w:bCs/>
          <w:color w:val="000000" w:themeColor="text1"/>
          <w:sz w:val="24"/>
          <w:szCs w:val="24"/>
          <w:shd w:val="clear" w:color="auto" w:fill="0099FF"/>
        </w:rPr>
        <w:t>TTTTT</w:t>
      </w:r>
      <w:r w:rsidRPr="00AB5DE8">
        <w:rPr>
          <w:rFonts w:ascii="Times New Roman" w:eastAsia="Times New Roman" w:hAnsi="Times New Roman" w:cs="Times New Roman"/>
          <w:b/>
          <w:bCs/>
          <w:color w:val="000000" w:themeColor="text1"/>
          <w:sz w:val="24"/>
          <w:szCs w:val="24"/>
          <w:shd w:val="clear" w:color="auto" w:fill="33CC00"/>
        </w:rPr>
        <w:t>GA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CCCCCC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AAGAAGAA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G</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color w:val="000000" w:themeColor="text1"/>
          <w:sz w:val="24"/>
          <w:szCs w:val="24"/>
        </w:rPr>
        <w:t xml:space="preserve"> </w:t>
      </w:r>
      <w:r w:rsidRPr="00AB5DE8">
        <w:rPr>
          <w:rFonts w:ascii="Times New Roman" w:eastAsia="Times New Roman" w:hAnsi="Times New Roman" w:cs="Times New Roman"/>
          <w:b/>
          <w:bCs/>
          <w:color w:val="000000" w:themeColor="text1"/>
          <w:sz w:val="24"/>
          <w:szCs w:val="24"/>
        </w:rPr>
        <w:t xml:space="preserve">   </w:t>
      </w:r>
    </w:p>
    <w:p w14:paraId="3FCAB17E"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bCs/>
          <w:color w:val="000000" w:themeColor="text1"/>
          <w:sz w:val="24"/>
          <w:szCs w:val="24"/>
          <w:shd w:val="clear" w:color="auto" w:fill="0099FF"/>
        </w:rPr>
      </w:pP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TTTT</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GAA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AAG</w:t>
      </w:r>
      <w:r w:rsidRPr="00AB5DE8">
        <w:rPr>
          <w:rFonts w:ascii="Times New Roman" w:eastAsia="Times New Roman" w:hAnsi="Times New Roman" w:cs="Times New Roman"/>
          <w:b/>
          <w:bCs/>
          <w:color w:val="000000" w:themeColor="text1"/>
          <w:sz w:val="24"/>
          <w:szCs w:val="24"/>
          <w:shd w:val="clear" w:color="auto" w:fill="0099FF"/>
        </w:rPr>
        <w:t>TTTTT</w:t>
      </w:r>
      <w:r w:rsidRPr="00AB5DE8">
        <w:rPr>
          <w:rFonts w:ascii="Times New Roman" w:eastAsia="Times New Roman" w:hAnsi="Times New Roman" w:cs="Times New Roman"/>
          <w:b/>
          <w:bCs/>
          <w:color w:val="000000" w:themeColor="text1"/>
          <w:sz w:val="24"/>
          <w:szCs w:val="24"/>
          <w:shd w:val="clear" w:color="auto" w:fill="33CC00"/>
        </w:rPr>
        <w:t>GA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CCCCCC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AAGAAGAA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G</w:t>
      </w:r>
      <w:r w:rsidRPr="00AB5DE8">
        <w:rPr>
          <w:rFonts w:ascii="Times New Roman" w:eastAsia="Times New Roman" w:hAnsi="Times New Roman" w:cs="Times New Roman"/>
          <w:b/>
          <w:bCs/>
          <w:color w:val="000000" w:themeColor="text1"/>
          <w:sz w:val="24"/>
          <w:szCs w:val="24"/>
          <w:shd w:val="clear" w:color="auto" w:fill="0099FF"/>
        </w:rPr>
        <w:t>T</w:t>
      </w:r>
    </w:p>
    <w:p w14:paraId="5E07FCFF"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 xml:space="preserve"> </w:t>
      </w:r>
      <w:r w:rsidRPr="00AB5DE8">
        <w:rPr>
          <w:rFonts w:ascii="Times New Roman" w:eastAsia="Times New Roman" w:hAnsi="Times New Roman" w:cs="Times New Roman"/>
          <w:b/>
          <w:bCs/>
          <w:color w:val="000000" w:themeColor="text1"/>
          <w:sz w:val="24"/>
          <w:szCs w:val="24"/>
        </w:rPr>
        <w:t xml:space="preserve">   </w:t>
      </w:r>
    </w:p>
    <w:p w14:paraId="7381B4C0"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bCs/>
          <w:color w:val="000000" w:themeColor="text1"/>
          <w:sz w:val="24"/>
          <w:szCs w:val="24"/>
          <w:shd w:val="clear" w:color="auto" w:fill="33CC00"/>
        </w:rPr>
        <w:lastRenderedPageBreak/>
        <w:t>AGAAAA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GGAG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AGGAA</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33CC00"/>
        </w:rPr>
        <w:t>GGA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GAA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AG</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CCCCCC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GGAGGAAG</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AG</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AGA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color w:val="000000" w:themeColor="text1"/>
          <w:sz w:val="24"/>
          <w:szCs w:val="24"/>
        </w:rPr>
        <w:t xml:space="preserve"> </w:t>
      </w:r>
      <w:r w:rsidRPr="00AB5DE8">
        <w:rPr>
          <w:rFonts w:ascii="Times New Roman" w:eastAsia="Times New Roman" w:hAnsi="Times New Roman" w:cs="Times New Roman"/>
          <w:b/>
          <w:bCs/>
          <w:color w:val="000000" w:themeColor="text1"/>
          <w:sz w:val="24"/>
          <w:szCs w:val="24"/>
        </w:rPr>
        <w:t xml:space="preserve">   </w:t>
      </w:r>
    </w:p>
    <w:p w14:paraId="52001C17"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bCs/>
          <w:color w:val="000000" w:themeColor="text1"/>
          <w:sz w:val="24"/>
          <w:szCs w:val="24"/>
          <w:shd w:val="clear" w:color="auto" w:fill="FFFF00"/>
        </w:rPr>
      </w:pPr>
      <w:r w:rsidRPr="00AB5DE8">
        <w:rPr>
          <w:rFonts w:ascii="Times New Roman" w:eastAsia="Times New Roman" w:hAnsi="Times New Roman" w:cs="Times New Roman"/>
          <w:b/>
          <w:bCs/>
          <w:color w:val="000000" w:themeColor="text1"/>
          <w:sz w:val="24"/>
          <w:szCs w:val="24"/>
          <w:shd w:val="clear" w:color="auto" w:fill="33CC00"/>
        </w:rPr>
        <w:t>AGAAAA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GGAG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AGGAA</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33CC00"/>
        </w:rPr>
        <w:t>GGA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GAA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AG</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CCCCCC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GGAGGAAG</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AG</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AGA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p>
    <w:p w14:paraId="69427F63"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 xml:space="preserve"> </w:t>
      </w:r>
      <w:r w:rsidRPr="00AB5DE8">
        <w:rPr>
          <w:rFonts w:ascii="Times New Roman" w:eastAsia="Times New Roman" w:hAnsi="Times New Roman" w:cs="Times New Roman"/>
          <w:b/>
          <w:bCs/>
          <w:color w:val="000000" w:themeColor="text1"/>
          <w:sz w:val="24"/>
          <w:szCs w:val="24"/>
        </w:rPr>
        <w:t xml:space="preserve">   </w:t>
      </w:r>
    </w:p>
    <w:p w14:paraId="371DDB6C"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TTTTTT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AGG</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TTTT</w:t>
      </w:r>
      <w:r w:rsidRPr="00AB5DE8">
        <w:rPr>
          <w:rFonts w:ascii="Times New Roman" w:eastAsia="Times New Roman" w:hAnsi="Times New Roman" w:cs="Times New Roman"/>
          <w:b/>
          <w:bCs/>
          <w:color w:val="000000" w:themeColor="text1"/>
          <w:sz w:val="24"/>
          <w:szCs w:val="24"/>
          <w:shd w:val="clear" w:color="auto" w:fill="33CC00"/>
        </w:rPr>
        <w:t>AGGAG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color w:val="000000" w:themeColor="text1"/>
          <w:sz w:val="24"/>
          <w:szCs w:val="24"/>
        </w:rPr>
        <w:t xml:space="preserve"> </w:t>
      </w:r>
      <w:r w:rsidRPr="00AB5DE8">
        <w:rPr>
          <w:rFonts w:ascii="Times New Roman" w:eastAsia="Times New Roman" w:hAnsi="Times New Roman" w:cs="Times New Roman"/>
          <w:b/>
          <w:bCs/>
          <w:color w:val="000000" w:themeColor="text1"/>
          <w:sz w:val="24"/>
          <w:szCs w:val="24"/>
        </w:rPr>
        <w:t xml:space="preserve">   </w:t>
      </w:r>
    </w:p>
    <w:p w14:paraId="0F778BA3"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TTTTTT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AGG</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TTTT</w:t>
      </w:r>
      <w:r w:rsidRPr="00AB5DE8">
        <w:rPr>
          <w:rFonts w:ascii="Times New Roman" w:eastAsia="Times New Roman" w:hAnsi="Times New Roman" w:cs="Times New Roman"/>
          <w:b/>
          <w:bCs/>
          <w:color w:val="000000" w:themeColor="text1"/>
          <w:sz w:val="24"/>
          <w:szCs w:val="24"/>
          <w:shd w:val="clear" w:color="auto" w:fill="33CC00"/>
        </w:rPr>
        <w:t>AGGAG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color w:val="000000" w:themeColor="text1"/>
          <w:sz w:val="24"/>
          <w:szCs w:val="24"/>
        </w:rPr>
        <w:t xml:space="preserve"> </w:t>
      </w:r>
    </w:p>
    <w:p w14:paraId="7834B80A"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bCs/>
          <w:color w:val="000000" w:themeColor="text1"/>
          <w:sz w:val="24"/>
          <w:szCs w:val="24"/>
        </w:rPr>
        <w:t xml:space="preserve">   </w:t>
      </w:r>
    </w:p>
    <w:p w14:paraId="198550F2"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GAA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GG</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GA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G</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GAG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AGGAA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AG</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color w:val="000000" w:themeColor="text1"/>
          <w:sz w:val="24"/>
          <w:szCs w:val="24"/>
        </w:rPr>
        <w:t xml:space="preserve"> </w:t>
      </w:r>
      <w:r w:rsidRPr="00AB5DE8">
        <w:rPr>
          <w:rFonts w:ascii="Times New Roman" w:eastAsia="Times New Roman" w:hAnsi="Times New Roman" w:cs="Times New Roman"/>
          <w:b/>
          <w:bCs/>
          <w:color w:val="000000" w:themeColor="text1"/>
          <w:sz w:val="24"/>
          <w:szCs w:val="24"/>
        </w:rPr>
        <w:t xml:space="preserve">   </w:t>
      </w:r>
    </w:p>
    <w:p w14:paraId="2A7F0A63"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bCs/>
          <w:color w:val="000000" w:themeColor="text1"/>
          <w:sz w:val="24"/>
          <w:szCs w:val="24"/>
          <w:shd w:val="clear" w:color="auto" w:fill="FFFF00"/>
        </w:rPr>
      </w:pP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GAA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GG</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GA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G</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GAG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AGGAA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AG</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p>
    <w:p w14:paraId="66BE53D3"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 xml:space="preserve"> </w:t>
      </w:r>
      <w:r w:rsidRPr="00AB5DE8">
        <w:rPr>
          <w:rFonts w:ascii="Times New Roman" w:eastAsia="Times New Roman" w:hAnsi="Times New Roman" w:cs="Times New Roman"/>
          <w:b/>
          <w:bCs/>
          <w:color w:val="000000" w:themeColor="text1"/>
          <w:sz w:val="24"/>
          <w:szCs w:val="24"/>
        </w:rPr>
        <w:t xml:space="preserve">   </w:t>
      </w:r>
    </w:p>
    <w:p w14:paraId="2EA2BA04"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w:t>
      </w:r>
      <w:r w:rsidRPr="00AB5DE8">
        <w:rPr>
          <w:rFonts w:ascii="Times New Roman" w:eastAsia="Times New Roman" w:hAnsi="Times New Roman" w:cs="Times New Roman"/>
          <w:b/>
          <w:bCs/>
          <w:color w:val="000000" w:themeColor="text1"/>
          <w:sz w:val="24"/>
          <w:szCs w:val="24"/>
          <w:shd w:val="clear" w:color="auto" w:fill="0099FF"/>
        </w:rPr>
        <w:t>TTTT</w:t>
      </w:r>
      <w:r w:rsidRPr="00AB5DE8">
        <w:rPr>
          <w:rFonts w:ascii="Times New Roman" w:eastAsia="Times New Roman" w:hAnsi="Times New Roman" w:cs="Times New Roman"/>
          <w:b/>
          <w:bCs/>
          <w:color w:val="000000" w:themeColor="text1"/>
          <w:sz w:val="24"/>
          <w:szCs w:val="24"/>
          <w:shd w:val="clear" w:color="auto" w:fill="33CC00"/>
        </w:rPr>
        <w:t>AG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AGGAG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AGA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GAAA</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TTTTTT</w:t>
      </w:r>
      <w:r w:rsidRPr="00AB5DE8">
        <w:rPr>
          <w:rFonts w:ascii="Times New Roman" w:eastAsia="Times New Roman" w:hAnsi="Times New Roman" w:cs="Times New Roman"/>
          <w:b/>
          <w:bCs/>
          <w:color w:val="000000" w:themeColor="text1"/>
          <w:sz w:val="24"/>
          <w:szCs w:val="24"/>
          <w:shd w:val="clear" w:color="auto" w:fill="33CC00"/>
        </w:rPr>
        <w:t>GA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33CC00"/>
        </w:rPr>
        <w:t>AG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GG</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w:t>
      </w:r>
      <w:r w:rsidRPr="00AB5DE8">
        <w:rPr>
          <w:rFonts w:ascii="Times New Roman" w:eastAsia="Times New Roman" w:hAnsi="Times New Roman" w:cs="Times New Roman"/>
          <w:color w:val="000000" w:themeColor="text1"/>
          <w:sz w:val="24"/>
          <w:szCs w:val="24"/>
        </w:rPr>
        <w:t xml:space="preserve"> </w:t>
      </w:r>
      <w:r w:rsidRPr="00AB5DE8">
        <w:rPr>
          <w:rFonts w:ascii="Times New Roman" w:eastAsia="Times New Roman" w:hAnsi="Times New Roman" w:cs="Times New Roman"/>
          <w:b/>
          <w:bCs/>
          <w:color w:val="000000" w:themeColor="text1"/>
          <w:sz w:val="24"/>
          <w:szCs w:val="24"/>
        </w:rPr>
        <w:t xml:space="preserve">   </w:t>
      </w:r>
    </w:p>
    <w:p w14:paraId="33C708AA"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bCs/>
          <w:color w:val="000000" w:themeColor="text1"/>
          <w:sz w:val="24"/>
          <w:szCs w:val="24"/>
          <w:shd w:val="clear" w:color="auto" w:fill="33CC00"/>
        </w:rPr>
      </w:pP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w:t>
      </w:r>
      <w:r w:rsidRPr="00AB5DE8">
        <w:rPr>
          <w:rFonts w:ascii="Times New Roman" w:eastAsia="Times New Roman" w:hAnsi="Times New Roman" w:cs="Times New Roman"/>
          <w:b/>
          <w:bCs/>
          <w:color w:val="000000" w:themeColor="text1"/>
          <w:sz w:val="24"/>
          <w:szCs w:val="24"/>
          <w:shd w:val="clear" w:color="auto" w:fill="0099FF"/>
        </w:rPr>
        <w:t>TTTT</w:t>
      </w:r>
      <w:r w:rsidRPr="00AB5DE8">
        <w:rPr>
          <w:rFonts w:ascii="Times New Roman" w:eastAsia="Times New Roman" w:hAnsi="Times New Roman" w:cs="Times New Roman"/>
          <w:b/>
          <w:bCs/>
          <w:color w:val="000000" w:themeColor="text1"/>
          <w:sz w:val="24"/>
          <w:szCs w:val="24"/>
          <w:shd w:val="clear" w:color="auto" w:fill="33CC00"/>
        </w:rPr>
        <w:t>AG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AGGAG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AGA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GAAA</w:t>
      </w:r>
      <w:r w:rsidRPr="00AB5DE8">
        <w:rPr>
          <w:rFonts w:ascii="Times New Roman" w:eastAsia="Times New Roman" w:hAnsi="Times New Roman" w:cs="Times New Roman"/>
          <w:b/>
          <w:bCs/>
          <w:color w:val="000000" w:themeColor="text1"/>
          <w:sz w:val="24"/>
          <w:szCs w:val="24"/>
          <w:shd w:val="clear" w:color="auto" w:fill="0099FF"/>
        </w:rPr>
        <w:t>TTT</w:t>
      </w:r>
      <w:r w:rsidRPr="00AB5DE8">
        <w:rPr>
          <w:rFonts w:ascii="Times New Roman" w:eastAsia="Times New Roman" w:hAnsi="Times New Roman" w:cs="Times New Roman"/>
          <w:b/>
          <w:bCs/>
          <w:color w:val="000000" w:themeColor="text1"/>
          <w:sz w:val="24"/>
          <w:szCs w:val="24"/>
          <w:shd w:val="clear" w:color="auto" w:fill="33CC00"/>
        </w:rPr>
        <w:t>AAA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TTTTTT</w:t>
      </w:r>
      <w:r w:rsidRPr="00AB5DE8">
        <w:rPr>
          <w:rFonts w:ascii="Times New Roman" w:eastAsia="Times New Roman" w:hAnsi="Times New Roman" w:cs="Times New Roman"/>
          <w:b/>
          <w:bCs/>
          <w:color w:val="000000" w:themeColor="text1"/>
          <w:sz w:val="24"/>
          <w:szCs w:val="24"/>
          <w:shd w:val="clear" w:color="auto" w:fill="33CC00"/>
        </w:rPr>
        <w:t>GA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33CC00"/>
        </w:rPr>
        <w:t>AG</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GG</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G</w:t>
      </w:r>
    </w:p>
    <w:p w14:paraId="75A43A18"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color w:val="000000" w:themeColor="text1"/>
          <w:sz w:val="24"/>
          <w:szCs w:val="24"/>
        </w:rPr>
        <w:t xml:space="preserve"> </w:t>
      </w:r>
      <w:r w:rsidRPr="00AB5DE8">
        <w:rPr>
          <w:rFonts w:ascii="Times New Roman" w:eastAsia="Times New Roman" w:hAnsi="Times New Roman" w:cs="Times New Roman"/>
          <w:b/>
          <w:bCs/>
          <w:color w:val="000000" w:themeColor="text1"/>
          <w:sz w:val="24"/>
          <w:szCs w:val="24"/>
        </w:rPr>
        <w:t xml:space="preserve">   </w:t>
      </w:r>
    </w:p>
    <w:p w14:paraId="3855B0D7"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000000" w:themeColor="text1"/>
          <w:sz w:val="24"/>
          <w:szCs w:val="24"/>
        </w:rPr>
      </w:pPr>
      <w:r w:rsidRPr="00AB5DE8">
        <w:rPr>
          <w:rFonts w:ascii="Times New Roman" w:eastAsia="Times New Roman" w:hAnsi="Times New Roman" w:cs="Times New Roman"/>
          <w:b/>
          <w:bCs/>
          <w:color w:val="000000" w:themeColor="text1"/>
          <w:sz w:val="24"/>
          <w:szCs w:val="24"/>
          <w:shd w:val="clear" w:color="auto" w:fill="33CC00"/>
        </w:rPr>
        <w:t>GAGGAGA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TTTT</w:t>
      </w:r>
      <w:r w:rsidRPr="00AB5DE8">
        <w:rPr>
          <w:rFonts w:ascii="Times New Roman" w:eastAsia="Times New Roman" w:hAnsi="Times New Roman" w:cs="Times New Roman"/>
          <w:b/>
          <w:bCs/>
          <w:color w:val="000000" w:themeColor="text1"/>
          <w:sz w:val="24"/>
          <w:szCs w:val="24"/>
          <w:shd w:val="clear" w:color="auto" w:fill="33CC00"/>
        </w:rPr>
        <w:t>GA</w:t>
      </w:r>
      <w:r w:rsidRPr="00AB5DE8">
        <w:rPr>
          <w:rFonts w:ascii="Times New Roman" w:eastAsia="Times New Roman" w:hAnsi="Times New Roman" w:cs="Times New Roman"/>
          <w:b/>
          <w:bCs/>
          <w:color w:val="000000" w:themeColor="text1"/>
          <w:sz w:val="24"/>
          <w:szCs w:val="24"/>
          <w:shd w:val="clear" w:color="auto" w:fill="0099FF"/>
        </w:rPr>
        <w:t>TTTTTT</w:t>
      </w:r>
      <w:r w:rsidRPr="00AB5DE8">
        <w:rPr>
          <w:rFonts w:ascii="Times New Roman" w:eastAsia="Times New Roman" w:hAnsi="Times New Roman" w:cs="Times New Roman"/>
          <w:b/>
          <w:bCs/>
          <w:color w:val="000000" w:themeColor="text1"/>
          <w:sz w:val="24"/>
          <w:szCs w:val="24"/>
          <w:shd w:val="clear" w:color="auto" w:fill="33CC00"/>
        </w:rPr>
        <w:t>GG</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CCC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color w:val="000000" w:themeColor="text1"/>
          <w:sz w:val="24"/>
          <w:szCs w:val="24"/>
        </w:rPr>
        <w:t xml:space="preserve"> </w:t>
      </w:r>
      <w:r w:rsidRPr="00AB5DE8">
        <w:rPr>
          <w:rFonts w:ascii="Times New Roman" w:eastAsia="Times New Roman" w:hAnsi="Times New Roman" w:cs="Times New Roman"/>
          <w:b/>
          <w:bCs/>
          <w:color w:val="000000" w:themeColor="text1"/>
          <w:sz w:val="24"/>
          <w:szCs w:val="24"/>
        </w:rPr>
        <w:t xml:space="preserve">   </w:t>
      </w:r>
    </w:p>
    <w:p w14:paraId="4A6E0757"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bCs/>
          <w:color w:val="000000" w:themeColor="text1"/>
          <w:sz w:val="24"/>
          <w:szCs w:val="24"/>
        </w:rPr>
      </w:pPr>
      <w:r w:rsidRPr="00AB5DE8">
        <w:rPr>
          <w:rFonts w:ascii="Times New Roman" w:eastAsia="Times New Roman" w:hAnsi="Times New Roman" w:cs="Times New Roman"/>
          <w:b/>
          <w:bCs/>
          <w:color w:val="000000" w:themeColor="text1"/>
          <w:sz w:val="24"/>
          <w:szCs w:val="24"/>
          <w:shd w:val="clear" w:color="auto" w:fill="33CC00"/>
        </w:rPr>
        <w:t>GAGGAGA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0099FF"/>
        </w:rPr>
        <w:t>T</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CC</w:t>
      </w:r>
      <w:r w:rsidRPr="00AB5DE8">
        <w:rPr>
          <w:rFonts w:ascii="Times New Roman" w:eastAsia="Times New Roman" w:hAnsi="Times New Roman" w:cs="Times New Roman"/>
          <w:b/>
          <w:bCs/>
          <w:color w:val="000000" w:themeColor="text1"/>
          <w:sz w:val="24"/>
          <w:szCs w:val="24"/>
          <w:shd w:val="clear" w:color="auto" w:fill="33CC00"/>
        </w:rPr>
        <w:t>AA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33CC00"/>
        </w:rPr>
        <w:t>A</w:t>
      </w:r>
      <w:r w:rsidRPr="00AB5DE8">
        <w:rPr>
          <w:rFonts w:ascii="Times New Roman" w:eastAsia="Times New Roman" w:hAnsi="Times New Roman" w:cs="Times New Roman"/>
          <w:b/>
          <w:bCs/>
          <w:color w:val="000000" w:themeColor="text1"/>
          <w:sz w:val="24"/>
          <w:szCs w:val="24"/>
          <w:shd w:val="clear" w:color="auto" w:fill="FFFF00"/>
        </w:rPr>
        <w:t>C</w:t>
      </w:r>
      <w:r w:rsidRPr="00AB5DE8">
        <w:rPr>
          <w:rFonts w:ascii="Times New Roman" w:eastAsia="Times New Roman" w:hAnsi="Times New Roman" w:cs="Times New Roman"/>
          <w:b/>
          <w:bCs/>
          <w:color w:val="000000" w:themeColor="text1"/>
          <w:sz w:val="24"/>
          <w:szCs w:val="24"/>
          <w:shd w:val="clear" w:color="auto" w:fill="0099FF"/>
        </w:rPr>
        <w:t>TT</w:t>
      </w:r>
      <w:r w:rsidRPr="00AB5DE8">
        <w:rPr>
          <w:rFonts w:ascii="Times New Roman" w:eastAsia="Times New Roman" w:hAnsi="Times New Roman" w:cs="Times New Roman"/>
          <w:color w:val="000000" w:themeColor="text1"/>
          <w:sz w:val="24"/>
          <w:szCs w:val="24"/>
        </w:rPr>
        <w:t xml:space="preserve"> </w:t>
      </w:r>
      <w:r w:rsidRPr="00AB5DE8">
        <w:rPr>
          <w:rFonts w:ascii="Times New Roman" w:eastAsia="Times New Roman" w:hAnsi="Times New Roman" w:cs="Times New Roman"/>
          <w:b/>
          <w:bCs/>
          <w:color w:val="000000" w:themeColor="text1"/>
          <w:sz w:val="24"/>
          <w:szCs w:val="24"/>
        </w:rPr>
        <w:t xml:space="preserve">   </w:t>
      </w:r>
    </w:p>
    <w:p w14:paraId="7A1C6945" w14:textId="032DA222" w:rsidR="00885D00" w:rsidRPr="00AB5DE8" w:rsidRDefault="00885D00" w:rsidP="00885D00">
      <w:pPr>
        <w:tabs>
          <w:tab w:val="left" w:pos="5355"/>
        </w:tabs>
        <w:jc w:val="both"/>
        <w:rPr>
          <w:rFonts w:ascii="Times New Roman" w:hAnsi="Times New Roman" w:cs="Times New Roman"/>
          <w:color w:val="000000" w:themeColor="text1"/>
          <w:sz w:val="24"/>
          <w:szCs w:val="24"/>
        </w:rPr>
      </w:pPr>
      <w:r w:rsidRPr="00AB5DE8">
        <w:rPr>
          <w:rFonts w:ascii="Times New Roman" w:hAnsi="Times New Roman" w:cs="Times New Roman"/>
          <w:b/>
          <w:color w:val="000000" w:themeColor="text1"/>
          <w:sz w:val="24"/>
          <w:szCs w:val="24"/>
        </w:rPr>
        <w:t xml:space="preserve">Fig. </w:t>
      </w:r>
      <w:r w:rsidR="00160F50">
        <w:rPr>
          <w:rFonts w:ascii="Times New Roman" w:hAnsi="Times New Roman" w:cs="Times New Roman"/>
          <w:b/>
          <w:color w:val="000000" w:themeColor="text1"/>
          <w:sz w:val="24"/>
          <w:szCs w:val="24"/>
        </w:rPr>
        <w:t>1.27</w:t>
      </w:r>
      <w:r w:rsidRPr="00AB5DE8">
        <w:rPr>
          <w:rFonts w:ascii="Times New Roman" w:hAnsi="Times New Roman" w:cs="Times New Roman"/>
          <w:b/>
          <w:color w:val="000000" w:themeColor="text1"/>
          <w:sz w:val="24"/>
          <w:szCs w:val="24"/>
        </w:rPr>
        <w:t>.</w:t>
      </w:r>
      <w:r w:rsidRPr="00AB5DE8">
        <w:rPr>
          <w:rFonts w:ascii="Times New Roman" w:hAnsi="Times New Roman" w:cs="Times New Roman"/>
          <w:color w:val="000000" w:themeColor="text1"/>
          <w:sz w:val="24"/>
          <w:szCs w:val="24"/>
        </w:rPr>
        <w:t xml:space="preserve"> Multiple alignments of DNA sequences through CLUSTAL OMEGA </w:t>
      </w:r>
      <w:r w:rsidRPr="00AB5DE8">
        <w:rPr>
          <w:rFonts w:ascii="Times New Roman" w:eastAsia="+mn-ea" w:hAnsi="Times New Roman" w:cs="Times New Roman"/>
          <w:color w:val="000000" w:themeColor="text1"/>
          <w:kern w:val="24"/>
          <w:sz w:val="24"/>
          <w:szCs w:val="24"/>
        </w:rPr>
        <w:t xml:space="preserve">from </w:t>
      </w:r>
      <w:r w:rsidRPr="00AB5DE8">
        <w:rPr>
          <w:rFonts w:ascii="Times New Roman" w:hAnsi="Times New Roman" w:cs="Times New Roman"/>
          <w:color w:val="000000" w:themeColor="text1"/>
          <w:sz w:val="24"/>
          <w:szCs w:val="24"/>
        </w:rPr>
        <w:t xml:space="preserve">DNA amplification of </w:t>
      </w:r>
      <w:r w:rsidRPr="00AB5DE8">
        <w:rPr>
          <w:rFonts w:ascii="Times New Roman" w:hAnsi="Times New Roman" w:cs="Times New Roman"/>
          <w:i/>
          <w:color w:val="000000" w:themeColor="text1"/>
          <w:sz w:val="24"/>
          <w:szCs w:val="24"/>
        </w:rPr>
        <w:t>P. gossypiella</w:t>
      </w:r>
      <w:r w:rsidRPr="00AB5DE8">
        <w:rPr>
          <w:rFonts w:ascii="Times New Roman" w:hAnsi="Times New Roman" w:cs="Times New Roman"/>
          <w:color w:val="000000" w:themeColor="text1"/>
          <w:sz w:val="24"/>
          <w:szCs w:val="24"/>
        </w:rPr>
        <w:t xml:space="preserve"> (&gt;180319-003_O09-43PBW (Pak-Seq PBW) with NCBI GenBank submitted sequences, (KM289071.1 PBW)   </w:t>
      </w:r>
    </w:p>
    <w:p w14:paraId="2EFF8603" w14:textId="77777777" w:rsidR="00885D00" w:rsidRPr="00AB5DE8" w:rsidRDefault="00885D00" w:rsidP="00885D00">
      <w:pPr>
        <w:tabs>
          <w:tab w:val="left" w:pos="5355"/>
        </w:tabs>
        <w:jc w:val="both"/>
        <w:rPr>
          <w:rFonts w:ascii="Times New Roman" w:hAnsi="Times New Roman" w:cs="Times New Roman"/>
          <w:color w:val="000000" w:themeColor="text1"/>
          <w:sz w:val="24"/>
          <w:szCs w:val="24"/>
        </w:rPr>
      </w:pPr>
      <w:r w:rsidRPr="00AB5DE8">
        <w:rPr>
          <w:rFonts w:ascii="Times New Roman" w:hAnsi="Times New Roman" w:cs="Times New Roman"/>
          <w:color w:val="000000" w:themeColor="text1"/>
          <w:sz w:val="24"/>
          <w:szCs w:val="24"/>
        </w:rPr>
        <w:t xml:space="preserve">           </w:t>
      </w:r>
    </w:p>
    <w:p w14:paraId="1BC4E401"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eastAsia="Times New Roman" w:hAnsi="Times New Roman" w:cs="Times New Roman"/>
          <w:b/>
          <w:bCs/>
          <w:color w:val="000000" w:themeColor="text1"/>
          <w:sz w:val="24"/>
          <w:szCs w:val="24"/>
        </w:rPr>
      </w:pPr>
      <w:r w:rsidRPr="00AB5DE8">
        <w:rPr>
          <w:rFonts w:ascii="Times New Roman" w:hAnsi="Times New Roman" w:cs="Times New Roman"/>
          <w:noProof/>
          <w:color w:val="000000" w:themeColor="text1"/>
          <w:sz w:val="24"/>
          <w:szCs w:val="24"/>
        </w:rPr>
        <w:drawing>
          <wp:anchor distT="0" distB="0" distL="114300" distR="114300" simplePos="0" relativeHeight="251654144" behindDoc="1" locked="0" layoutInCell="1" allowOverlap="1" wp14:anchorId="407C66A7" wp14:editId="7F7AF4B9">
            <wp:simplePos x="0" y="0"/>
            <wp:positionH relativeFrom="column">
              <wp:posOffset>-127635</wp:posOffset>
            </wp:positionH>
            <wp:positionV relativeFrom="paragraph">
              <wp:posOffset>-69215</wp:posOffset>
            </wp:positionV>
            <wp:extent cx="6120130" cy="2987040"/>
            <wp:effectExtent l="76200" t="76200" r="128270" b="41910"/>
            <wp:wrapNone/>
            <wp:docPr id="78" name="Picture 78" descr="C:\Users\Dr. Jaam\AppData\Local\Microsoft\Windows\Temporary Internet Files\Content.Word\PBW final 4.png"/>
            <wp:cNvGraphicFramePr/>
            <a:graphic xmlns:a="http://schemas.openxmlformats.org/drawingml/2006/main">
              <a:graphicData uri="http://schemas.openxmlformats.org/drawingml/2006/picture">
                <pic:pic xmlns:pic="http://schemas.openxmlformats.org/drawingml/2006/picture">
                  <pic:nvPicPr>
                    <pic:cNvPr id="3" name="Picture 3" descr="C:\Users\Dr. Jaam\AppData\Local\Microsoft\Windows\Temporary Internet Files\Content.Word\PBW final 4.png"/>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0130" cy="29870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B6BB5B4"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eastAsia="Times New Roman" w:hAnsi="Times New Roman" w:cs="Times New Roman"/>
          <w:b/>
          <w:bCs/>
          <w:color w:val="000000" w:themeColor="text1"/>
          <w:sz w:val="24"/>
          <w:szCs w:val="24"/>
        </w:rPr>
      </w:pPr>
    </w:p>
    <w:p w14:paraId="1E26B533"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eastAsia="Times New Roman" w:hAnsi="Times New Roman" w:cs="Times New Roman"/>
          <w:b/>
          <w:bCs/>
          <w:color w:val="000000" w:themeColor="text1"/>
          <w:sz w:val="24"/>
          <w:szCs w:val="24"/>
        </w:rPr>
      </w:pPr>
    </w:p>
    <w:p w14:paraId="4E023447"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eastAsia="Times New Roman" w:hAnsi="Times New Roman" w:cs="Times New Roman"/>
          <w:b/>
          <w:bCs/>
          <w:color w:val="000000" w:themeColor="text1"/>
          <w:sz w:val="24"/>
          <w:szCs w:val="24"/>
        </w:rPr>
      </w:pPr>
    </w:p>
    <w:p w14:paraId="459C5DF6"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eastAsia="Times New Roman" w:hAnsi="Times New Roman" w:cs="Times New Roman"/>
          <w:b/>
          <w:bCs/>
          <w:color w:val="000000" w:themeColor="text1"/>
          <w:sz w:val="24"/>
          <w:szCs w:val="24"/>
        </w:rPr>
      </w:pPr>
    </w:p>
    <w:p w14:paraId="1ACD7BDD"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eastAsia="Times New Roman" w:hAnsi="Times New Roman" w:cs="Times New Roman"/>
          <w:b/>
          <w:bCs/>
          <w:color w:val="000000" w:themeColor="text1"/>
          <w:sz w:val="24"/>
          <w:szCs w:val="24"/>
        </w:rPr>
      </w:pPr>
    </w:p>
    <w:p w14:paraId="58158A6D"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eastAsia="Times New Roman" w:hAnsi="Times New Roman" w:cs="Times New Roman"/>
          <w:b/>
          <w:bCs/>
          <w:color w:val="000000" w:themeColor="text1"/>
          <w:sz w:val="24"/>
          <w:szCs w:val="24"/>
        </w:rPr>
      </w:pPr>
    </w:p>
    <w:p w14:paraId="4D6C59D4"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eastAsia="Times New Roman" w:hAnsi="Times New Roman" w:cs="Times New Roman"/>
          <w:b/>
          <w:bCs/>
          <w:color w:val="000000" w:themeColor="text1"/>
          <w:sz w:val="24"/>
          <w:szCs w:val="24"/>
        </w:rPr>
      </w:pPr>
    </w:p>
    <w:p w14:paraId="50BEF8E0"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eastAsia="Times New Roman" w:hAnsi="Times New Roman" w:cs="Times New Roman"/>
          <w:b/>
          <w:bCs/>
          <w:color w:val="000000" w:themeColor="text1"/>
          <w:sz w:val="24"/>
          <w:szCs w:val="24"/>
        </w:rPr>
      </w:pPr>
    </w:p>
    <w:p w14:paraId="495E8191"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eastAsia="Times New Roman" w:hAnsi="Times New Roman" w:cs="Times New Roman"/>
          <w:b/>
          <w:bCs/>
          <w:color w:val="000000" w:themeColor="text1"/>
          <w:sz w:val="24"/>
          <w:szCs w:val="24"/>
        </w:rPr>
      </w:pPr>
    </w:p>
    <w:p w14:paraId="499D697F"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eastAsia="Times New Roman" w:hAnsi="Times New Roman" w:cs="Times New Roman"/>
          <w:b/>
          <w:bCs/>
          <w:color w:val="000000" w:themeColor="text1"/>
          <w:sz w:val="24"/>
          <w:szCs w:val="24"/>
        </w:rPr>
      </w:pPr>
    </w:p>
    <w:p w14:paraId="36E51477" w14:textId="77777777" w:rsidR="006A7C82" w:rsidRDefault="006A7C82"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color w:val="000000" w:themeColor="text1"/>
          <w:sz w:val="24"/>
          <w:szCs w:val="24"/>
        </w:rPr>
      </w:pPr>
    </w:p>
    <w:p w14:paraId="0D4EDF38" w14:textId="0411BC8B"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i/>
          <w:color w:val="000000" w:themeColor="text1"/>
          <w:sz w:val="24"/>
          <w:szCs w:val="24"/>
        </w:rPr>
      </w:pPr>
      <w:r w:rsidRPr="00AB5DE8">
        <w:rPr>
          <w:rFonts w:ascii="Times New Roman" w:hAnsi="Times New Roman" w:cs="Times New Roman"/>
          <w:b/>
          <w:color w:val="000000" w:themeColor="text1"/>
          <w:sz w:val="24"/>
          <w:szCs w:val="24"/>
        </w:rPr>
        <w:t xml:space="preserve">Fig. </w:t>
      </w:r>
      <w:r w:rsidR="00160F50">
        <w:rPr>
          <w:rFonts w:ascii="Times New Roman" w:hAnsi="Times New Roman" w:cs="Times New Roman"/>
          <w:b/>
          <w:color w:val="000000" w:themeColor="text1"/>
          <w:sz w:val="24"/>
          <w:szCs w:val="24"/>
        </w:rPr>
        <w:t>1.28</w:t>
      </w:r>
      <w:r w:rsidRPr="00AB5DE8">
        <w:rPr>
          <w:rFonts w:ascii="Times New Roman" w:hAnsi="Times New Roman" w:cs="Times New Roman"/>
          <w:b/>
          <w:color w:val="000000" w:themeColor="text1"/>
          <w:sz w:val="24"/>
          <w:szCs w:val="24"/>
        </w:rPr>
        <w:t>.</w:t>
      </w:r>
      <w:r w:rsidRPr="00AB5DE8">
        <w:rPr>
          <w:rFonts w:ascii="Times New Roman" w:hAnsi="Times New Roman" w:cs="Times New Roman"/>
          <w:color w:val="000000" w:themeColor="text1"/>
          <w:sz w:val="24"/>
          <w:szCs w:val="24"/>
        </w:rPr>
        <w:t xml:space="preserve"> Molecular phylogenetic analysis by Maximum Likelihood Method. Phylogenetic </w:t>
      </w:r>
      <w:r w:rsidRPr="00AB5DE8">
        <w:rPr>
          <w:rFonts w:ascii="Times New Roman" w:eastAsia="+mn-ea" w:hAnsi="Times New Roman" w:cs="Times New Roman"/>
          <w:color w:val="000000" w:themeColor="text1"/>
          <w:kern w:val="24"/>
          <w:sz w:val="24"/>
          <w:szCs w:val="24"/>
        </w:rPr>
        <w:t xml:space="preserve">Tree produced from </w:t>
      </w:r>
      <w:r w:rsidRPr="00AB5DE8">
        <w:rPr>
          <w:rFonts w:ascii="Times New Roman" w:hAnsi="Times New Roman" w:cs="Times New Roman"/>
          <w:color w:val="000000" w:themeColor="text1"/>
          <w:sz w:val="24"/>
          <w:szCs w:val="24"/>
        </w:rPr>
        <w:t xml:space="preserve">DNA amplification of   </w:t>
      </w:r>
      <w:r w:rsidRPr="00AB5DE8">
        <w:rPr>
          <w:rFonts w:ascii="Times New Roman" w:hAnsi="Times New Roman" w:cs="Times New Roman"/>
          <w:i/>
          <w:color w:val="000000" w:themeColor="text1"/>
          <w:sz w:val="24"/>
          <w:szCs w:val="24"/>
        </w:rPr>
        <w:t>P. gossypiella</w:t>
      </w:r>
      <w:r w:rsidRPr="00AB5DE8">
        <w:rPr>
          <w:rFonts w:ascii="Times New Roman" w:hAnsi="Times New Roman" w:cs="Times New Roman"/>
          <w:color w:val="000000" w:themeColor="text1"/>
          <w:sz w:val="24"/>
          <w:szCs w:val="24"/>
        </w:rPr>
        <w:t xml:space="preserve"> using mitochondrial Cytochrome oxidase I (mCOI) (F/R) gene based primers.</w:t>
      </w:r>
    </w:p>
    <w:p w14:paraId="25D60D7C" w14:textId="77777777" w:rsidR="00885D00" w:rsidRPr="00AB5DE8" w:rsidRDefault="00885D00" w:rsidP="00885D00">
      <w:pPr>
        <w:tabs>
          <w:tab w:val="left" w:pos="820"/>
        </w:tabs>
        <w:spacing w:line="0" w:lineRule="atLeast"/>
        <w:rPr>
          <w:rFonts w:ascii="Times New Roman" w:eastAsia="Times New Roman" w:hAnsi="Times New Roman"/>
          <w:b/>
          <w:bCs/>
          <w:color w:val="000000" w:themeColor="text1"/>
          <w:sz w:val="32"/>
        </w:rPr>
      </w:pPr>
      <w:r w:rsidRPr="00AB5DE8">
        <w:rPr>
          <w:rFonts w:ascii="Times New Roman" w:eastAsia="Times New Roman" w:hAnsi="Times New Roman"/>
          <w:b/>
          <w:bCs/>
          <w:color w:val="000000" w:themeColor="text1"/>
          <w:sz w:val="32"/>
        </w:rPr>
        <w:lastRenderedPageBreak/>
        <w:t>YEAR 2019</w:t>
      </w:r>
    </w:p>
    <w:p w14:paraId="1FD012FC" w14:textId="77777777" w:rsidR="00885D00" w:rsidRPr="00AB5DE8" w:rsidRDefault="00885D00" w:rsidP="00885D00">
      <w:pPr>
        <w:spacing w:line="0" w:lineRule="atLeast"/>
        <w:ind w:right="-360"/>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b/>
          <w:sz w:val="24"/>
          <w:szCs w:val="24"/>
          <w:lang w:val="en-GB"/>
        </w:rPr>
        <w:t>A. Morphology based identification</w:t>
      </w:r>
    </w:p>
    <w:p w14:paraId="0C750539" w14:textId="77777777" w:rsidR="00885D00" w:rsidRPr="00AB5DE8" w:rsidRDefault="00885D00" w:rsidP="00885D00">
      <w:pPr>
        <w:spacing w:line="360" w:lineRule="auto"/>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b/>
          <w:sz w:val="24"/>
          <w:szCs w:val="24"/>
          <w:lang w:val="en-GB"/>
        </w:rPr>
        <w:t>Collection of Specimen (Larva)</w:t>
      </w:r>
    </w:p>
    <w:p w14:paraId="00560D9D" w14:textId="77777777" w:rsidR="00885D00" w:rsidRPr="00AB5DE8" w:rsidRDefault="00885D00" w:rsidP="00885D00">
      <w:pPr>
        <w:spacing w:line="360" w:lineRule="auto"/>
        <w:ind w:firstLine="720"/>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sz w:val="24"/>
          <w:szCs w:val="24"/>
          <w:lang w:val="en-GB"/>
        </w:rPr>
        <w:t>Larvae of Pink bollworm were collected from different varieties of cotton in 2019 from different locations of cotton growing belt of Punjab, province of Pakistan. For example Bahawalpur, Bhakkar, Dera Ghazi Khan, Faisalabad, Lodhran, Multan, Okara, Rahim Yar Khan, Rajin Pur, Sahiwal, and Vehari. The bolls having larvae were collected from the field and brought to the laboratory in the paper envelopes after writing the name of locality, the larvae were removed from the bolls and preserved in 75% alcohol in vials.</w:t>
      </w:r>
    </w:p>
    <w:p w14:paraId="0054F277" w14:textId="77777777" w:rsidR="00885D00" w:rsidRPr="00AB5DE8" w:rsidRDefault="00885D00" w:rsidP="00885D00">
      <w:pPr>
        <w:spacing w:line="360" w:lineRule="auto"/>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b/>
          <w:sz w:val="24"/>
          <w:szCs w:val="24"/>
          <w:lang w:val="en-GB"/>
        </w:rPr>
        <w:t>Collection of Specimen (Adult)</w:t>
      </w:r>
    </w:p>
    <w:p w14:paraId="55E67C13" w14:textId="77777777" w:rsidR="00885D00" w:rsidRPr="00AB5DE8" w:rsidRDefault="00885D00" w:rsidP="00885D00">
      <w:pPr>
        <w:spacing w:line="360" w:lineRule="auto"/>
        <w:ind w:firstLine="720"/>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sz w:val="24"/>
          <w:szCs w:val="24"/>
          <w:lang w:val="en-GB"/>
        </w:rPr>
        <w:t>Adults of Pink bollworm were collected from different varieties of cotton in 2019 from different locations of cotton growing belt of Punjab, province of Pakistan. The adults were collected from the field and brought to the laboratory after writing name of the locality.</w:t>
      </w:r>
    </w:p>
    <w:p w14:paraId="0632B9A3" w14:textId="77777777" w:rsidR="00885D00" w:rsidRPr="00AB5DE8" w:rsidRDefault="00885D00" w:rsidP="00885D00">
      <w:pPr>
        <w:spacing w:line="360" w:lineRule="auto"/>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b/>
          <w:sz w:val="24"/>
          <w:szCs w:val="24"/>
          <w:lang w:val="en-GB"/>
        </w:rPr>
        <w:t xml:space="preserve"> Killing</w:t>
      </w:r>
    </w:p>
    <w:p w14:paraId="630860C7" w14:textId="77777777" w:rsidR="00885D00" w:rsidRPr="00AB5DE8" w:rsidRDefault="00885D00" w:rsidP="00885D00">
      <w:pPr>
        <w:spacing w:line="360" w:lineRule="auto"/>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bCs/>
          <w:sz w:val="24"/>
          <w:szCs w:val="24"/>
          <w:lang w:val="en-GB"/>
        </w:rPr>
        <w:t xml:space="preserve">        Poison bottles were used to kill the larvae and adults of Pink bollworm. A wide opening bottle, contains a thin layer of potassium cyanide at the bottom. A layer of pours material like dry plaster of paris was placed on potassium cyanide. Finally half inch layer of wet plaster of paris was added. Both larvae and adults were killed by using this bottle.</w:t>
      </w:r>
    </w:p>
    <w:p w14:paraId="5375A5D5" w14:textId="77777777" w:rsidR="00885D00" w:rsidRPr="00AB5DE8" w:rsidRDefault="00885D00" w:rsidP="00885D00">
      <w:pPr>
        <w:spacing w:line="360" w:lineRule="auto"/>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b/>
          <w:sz w:val="24"/>
          <w:szCs w:val="24"/>
          <w:lang w:val="en-GB"/>
        </w:rPr>
        <w:t>Labelling and Preservation</w:t>
      </w:r>
    </w:p>
    <w:p w14:paraId="6367B9AA" w14:textId="77777777" w:rsidR="00885D00" w:rsidRPr="00AB5DE8" w:rsidRDefault="00885D00" w:rsidP="00885D00">
      <w:pPr>
        <w:spacing w:line="360" w:lineRule="auto"/>
        <w:ind w:firstLine="720"/>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sz w:val="24"/>
          <w:szCs w:val="24"/>
          <w:lang w:val="en-GB"/>
        </w:rPr>
        <w:t xml:space="preserve">After killing the adult specimens were pinned with No.16 pins. After that specimens were spread on setting board that having a cork layer for 10 to 12 hours, than shifted into wooden boxes that contains naphthalene bolls. A dry label from white stiff paper was used. These contain all important information regarding collection. </w:t>
      </w:r>
    </w:p>
    <w:p w14:paraId="1D4A8E12" w14:textId="77777777" w:rsidR="00885D00" w:rsidRPr="00AB5DE8" w:rsidRDefault="00885D00" w:rsidP="00885D00">
      <w:pPr>
        <w:spacing w:line="360" w:lineRule="auto"/>
        <w:ind w:firstLine="720"/>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sz w:val="24"/>
          <w:szCs w:val="24"/>
          <w:lang w:val="en-GB"/>
        </w:rPr>
        <w:t>After killing the larvae of Pink bollworm were shifted into small vials which contains preservative. For wet preservation a liquid that contains ethyl alcohol formaldehyde and glycerin was used. Wet labels were also used for immature collection, these are written by lead pencil and finally placed in the liquid.</w:t>
      </w:r>
    </w:p>
    <w:p w14:paraId="5038FDD0" w14:textId="77777777" w:rsidR="00885D00" w:rsidRPr="00AB5DE8" w:rsidRDefault="00885D00" w:rsidP="00885D00">
      <w:pPr>
        <w:spacing w:line="360" w:lineRule="auto"/>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b/>
          <w:sz w:val="24"/>
          <w:szCs w:val="24"/>
          <w:lang w:val="en-GB"/>
        </w:rPr>
        <w:t xml:space="preserve"> Identification</w:t>
      </w:r>
    </w:p>
    <w:p w14:paraId="356DF406" w14:textId="77777777" w:rsidR="006A7C82" w:rsidRDefault="00885D00" w:rsidP="00885D00">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sz w:val="24"/>
          <w:szCs w:val="24"/>
          <w:lang w:val="en-GB"/>
        </w:rPr>
        <w:t xml:space="preserve">Collected specimens were identified upto species level by using suitable taxonomic keys. Different characters of larva, pupa and adult were described in detail for their future identification.  </w:t>
      </w:r>
      <w:r w:rsidRPr="00AB5DE8">
        <w:rPr>
          <w:rFonts w:ascii="Times New Roman" w:eastAsia="Times New Roman" w:hAnsi="Times New Roman" w:cs="Times New Roman"/>
          <w:sz w:val="24"/>
          <w:szCs w:val="24"/>
          <w:lang w:val="en-GB"/>
        </w:rPr>
        <w:tab/>
      </w:r>
      <w:r w:rsidRPr="00AB5DE8">
        <w:rPr>
          <w:rFonts w:ascii="Times New Roman" w:eastAsia="Times New Roman" w:hAnsi="Times New Roman" w:cs="Times New Roman"/>
          <w:sz w:val="24"/>
          <w:szCs w:val="24"/>
          <w:lang w:val="en-GB"/>
        </w:rPr>
        <w:tab/>
      </w:r>
      <w:r w:rsidRPr="00AB5DE8">
        <w:rPr>
          <w:rFonts w:ascii="Times New Roman" w:eastAsia="Times New Roman" w:hAnsi="Times New Roman" w:cs="Times New Roman"/>
          <w:sz w:val="24"/>
          <w:szCs w:val="24"/>
          <w:lang w:val="en-GB"/>
        </w:rPr>
        <w:tab/>
      </w:r>
      <w:r w:rsidRPr="00AB5DE8">
        <w:rPr>
          <w:rFonts w:ascii="Times New Roman" w:eastAsia="Times New Roman" w:hAnsi="Times New Roman" w:cs="Times New Roman"/>
          <w:sz w:val="24"/>
          <w:szCs w:val="24"/>
          <w:lang w:val="en-GB"/>
        </w:rPr>
        <w:tab/>
      </w:r>
    </w:p>
    <w:p w14:paraId="56374D64" w14:textId="77777777" w:rsidR="006A7C82" w:rsidRDefault="006A7C82">
      <w:pPr>
        <w:spacing w:after="160" w:line="259" w:lineRule="auto"/>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br w:type="page"/>
      </w:r>
    </w:p>
    <w:p w14:paraId="22A0CC8C" w14:textId="77777777" w:rsidR="00885D00" w:rsidRPr="00AB5DE8" w:rsidRDefault="00885D00" w:rsidP="006A7C82">
      <w:pPr>
        <w:autoSpaceDE w:val="0"/>
        <w:autoSpaceDN w:val="0"/>
        <w:adjustRightInd w:val="0"/>
        <w:spacing w:line="360" w:lineRule="auto"/>
        <w:ind w:firstLine="720"/>
        <w:jc w:val="center"/>
        <w:rPr>
          <w:rFonts w:ascii="Times New Roman" w:eastAsia="Times New Roman" w:hAnsi="Times New Roman" w:cs="Times New Roman"/>
          <w:b/>
          <w:i/>
          <w:sz w:val="24"/>
          <w:szCs w:val="24"/>
          <w:lang w:val="en-GB"/>
        </w:rPr>
      </w:pPr>
      <w:r w:rsidRPr="00AB5DE8">
        <w:rPr>
          <w:rFonts w:ascii="Times New Roman" w:eastAsia="Times New Roman" w:hAnsi="Times New Roman" w:cs="Times New Roman"/>
          <w:b/>
          <w:sz w:val="24"/>
          <w:szCs w:val="24"/>
          <w:lang w:val="en-GB"/>
        </w:rPr>
        <w:lastRenderedPageBreak/>
        <w:t xml:space="preserve">Genus </w:t>
      </w:r>
      <w:r w:rsidRPr="00AB5DE8">
        <w:rPr>
          <w:rFonts w:ascii="Times New Roman" w:eastAsia="Times New Roman" w:hAnsi="Times New Roman" w:cs="Times New Roman"/>
          <w:b/>
          <w:i/>
          <w:sz w:val="24"/>
          <w:szCs w:val="24"/>
          <w:lang w:val="en-GB"/>
        </w:rPr>
        <w:t>Pectinophora</w:t>
      </w:r>
    </w:p>
    <w:p w14:paraId="0DD3DAD3" w14:textId="77777777" w:rsidR="00885D00" w:rsidRPr="00AB5DE8" w:rsidRDefault="00885D00" w:rsidP="00885D00">
      <w:pPr>
        <w:autoSpaceDE w:val="0"/>
        <w:autoSpaceDN w:val="0"/>
        <w:adjustRightInd w:val="0"/>
        <w:spacing w:line="360" w:lineRule="auto"/>
        <w:jc w:val="both"/>
        <w:rPr>
          <w:rFonts w:ascii="Times New Roman" w:eastAsia="Times New Roman" w:hAnsi="Times New Roman" w:cs="Times New Roman"/>
          <w:b/>
          <w:i/>
          <w:sz w:val="24"/>
          <w:szCs w:val="24"/>
          <w:lang w:val="en-CA"/>
        </w:rPr>
      </w:pPr>
      <w:r w:rsidRPr="00AB5DE8">
        <w:rPr>
          <w:rFonts w:ascii="Times New Roman" w:eastAsia="Times New Roman" w:hAnsi="Times New Roman" w:cs="Times New Roman"/>
          <w:sz w:val="24"/>
          <w:szCs w:val="24"/>
          <w:lang w:val="en-CA"/>
        </w:rPr>
        <w:t xml:space="preserve">Type: </w:t>
      </w:r>
      <w:r w:rsidRPr="00AB5DE8">
        <w:rPr>
          <w:rFonts w:ascii="Times New Roman" w:eastAsia="Times New Roman" w:hAnsi="Times New Roman" w:cs="Times New Roman"/>
          <w:i/>
          <w:iCs/>
          <w:sz w:val="24"/>
          <w:szCs w:val="24"/>
          <w:lang w:val="en-CA"/>
        </w:rPr>
        <w:t xml:space="preserve">Gelechia gossypiella </w:t>
      </w:r>
      <w:r w:rsidRPr="00AB5DE8">
        <w:rPr>
          <w:rFonts w:ascii="Times New Roman" w:eastAsia="Times New Roman" w:hAnsi="Times New Roman" w:cs="Times New Roman"/>
          <w:sz w:val="24"/>
          <w:szCs w:val="24"/>
          <w:lang w:val="en-CA"/>
        </w:rPr>
        <w:t>Saunders</w:t>
      </w:r>
    </w:p>
    <w:p w14:paraId="137E7A77" w14:textId="77777777" w:rsidR="00885D00" w:rsidRPr="00AB5DE8" w:rsidRDefault="00885D00" w:rsidP="00885D00">
      <w:pPr>
        <w:autoSpaceDE w:val="0"/>
        <w:autoSpaceDN w:val="0"/>
        <w:adjustRightInd w:val="0"/>
        <w:spacing w:line="360" w:lineRule="auto"/>
        <w:ind w:firstLine="720"/>
        <w:jc w:val="both"/>
        <w:rPr>
          <w:rFonts w:ascii="Times New Roman" w:eastAsia="Times New Roman" w:hAnsi="Times New Roman" w:cs="Times New Roman"/>
          <w:sz w:val="24"/>
          <w:szCs w:val="24"/>
          <w:lang w:val="en-CA"/>
        </w:rPr>
      </w:pPr>
      <w:r w:rsidRPr="00AB5DE8">
        <w:rPr>
          <w:rFonts w:ascii="Times New Roman" w:eastAsia="Times New Roman" w:hAnsi="Times New Roman" w:cs="Times New Roman"/>
          <w:sz w:val="24"/>
          <w:szCs w:val="24"/>
          <w:lang w:val="en-CA"/>
        </w:rPr>
        <w:t xml:space="preserve">Labial palpi is long, recurved upward, terminal segments long and pinted. Maxillary palpi is minute. Thorax is at level or smooth, front wing is long pointed at the end and smooth, hind wing is broader than front wing and trapezoidal shaped, apex is pointed. Specimens with a fringe of large hairs on wings, outer margin of hind wing is slightly curved, mostly 2A in front wing is forked at the base. </w:t>
      </w:r>
    </w:p>
    <w:p w14:paraId="762CE857" w14:textId="77777777" w:rsidR="00885D00" w:rsidRPr="00AB5DE8" w:rsidRDefault="00885D00" w:rsidP="00885D00">
      <w:pPr>
        <w:autoSpaceDE w:val="0"/>
        <w:autoSpaceDN w:val="0"/>
        <w:adjustRightInd w:val="0"/>
        <w:spacing w:line="360" w:lineRule="auto"/>
        <w:ind w:left="1440" w:firstLine="720"/>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b/>
          <w:i/>
          <w:sz w:val="24"/>
          <w:szCs w:val="24"/>
          <w:lang w:val="en-GB"/>
        </w:rPr>
        <w:t>Pectinophora gossypiella</w:t>
      </w:r>
      <w:r w:rsidRPr="00AB5DE8">
        <w:rPr>
          <w:rFonts w:ascii="Times New Roman" w:eastAsia="Times New Roman" w:hAnsi="Times New Roman" w:cs="Times New Roman"/>
          <w:b/>
          <w:sz w:val="24"/>
          <w:szCs w:val="24"/>
          <w:lang w:val="en-GB"/>
        </w:rPr>
        <w:t xml:space="preserve"> Saunders </w:t>
      </w:r>
    </w:p>
    <w:p w14:paraId="33DA4BE4" w14:textId="77777777" w:rsidR="00885D00" w:rsidRPr="00AB5DE8" w:rsidRDefault="00885D00" w:rsidP="00885D00">
      <w:pPr>
        <w:autoSpaceDE w:val="0"/>
        <w:autoSpaceDN w:val="0"/>
        <w:adjustRightInd w:val="0"/>
        <w:spacing w:line="360" w:lineRule="auto"/>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b/>
          <w:sz w:val="24"/>
          <w:szCs w:val="24"/>
          <w:lang w:val="en-GB"/>
        </w:rPr>
        <w:t xml:space="preserve">                                                     Fig. 1-8 (larvae)</w:t>
      </w:r>
    </w:p>
    <w:p w14:paraId="589E2E16" w14:textId="77777777" w:rsidR="00885D00" w:rsidRPr="00AB5DE8" w:rsidRDefault="00885D00" w:rsidP="00885D00">
      <w:pPr>
        <w:autoSpaceDE w:val="0"/>
        <w:autoSpaceDN w:val="0"/>
        <w:adjustRightInd w:val="0"/>
        <w:spacing w:line="360" w:lineRule="auto"/>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i/>
          <w:sz w:val="24"/>
          <w:szCs w:val="24"/>
          <w:lang w:val="en-GB"/>
        </w:rPr>
        <w:t>Pectinophora gossypiella</w:t>
      </w:r>
      <w:r w:rsidRPr="00AB5DE8">
        <w:rPr>
          <w:rFonts w:ascii="Times New Roman" w:eastAsia="Times New Roman" w:hAnsi="Times New Roman" w:cs="Times New Roman"/>
          <w:sz w:val="24"/>
          <w:szCs w:val="24"/>
          <w:lang w:val="en-CA"/>
        </w:rPr>
        <w:t xml:space="preserve"> Saunders, 1843. Trans. Ent. Soc. London, 3: 284-285</w:t>
      </w:r>
    </w:p>
    <w:p w14:paraId="475AEE0A" w14:textId="77777777" w:rsidR="00885D00" w:rsidRPr="00AB5DE8" w:rsidRDefault="00885D00" w:rsidP="00885D00">
      <w:pPr>
        <w:autoSpaceDE w:val="0"/>
        <w:autoSpaceDN w:val="0"/>
        <w:adjustRightInd w:val="0"/>
        <w:spacing w:line="360" w:lineRule="auto"/>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b/>
          <w:sz w:val="24"/>
          <w:szCs w:val="24"/>
          <w:lang w:val="en-GB"/>
        </w:rPr>
        <w:t xml:space="preserve">Body: </w:t>
      </w:r>
      <w:r w:rsidRPr="00AB5DE8">
        <w:rPr>
          <w:rFonts w:ascii="Times New Roman" w:eastAsia="Times New Roman" w:hAnsi="Times New Roman" w:cs="Times New Roman"/>
          <w:sz w:val="24"/>
          <w:szCs w:val="24"/>
          <w:lang w:val="en-GB"/>
        </w:rPr>
        <w:t>Larva is 11-13 mm long, width is 2-3.5 mm, body color is light pinkish, and dorsally 14 segments are visible excluding head. Morphologically two types of specimens were present first with a dark head with prothoracic shield backed by transverse pink band, second one with head prothoracic and body color is light pink (Fig. 1.1.1).</w:t>
      </w:r>
    </w:p>
    <w:p w14:paraId="066ACCA1" w14:textId="77777777" w:rsidR="00885D00" w:rsidRPr="00AB5DE8" w:rsidRDefault="00885D00" w:rsidP="00885D00">
      <w:pPr>
        <w:autoSpaceDE w:val="0"/>
        <w:autoSpaceDN w:val="0"/>
        <w:adjustRightInd w:val="0"/>
        <w:spacing w:line="360" w:lineRule="auto"/>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b/>
          <w:sz w:val="24"/>
          <w:szCs w:val="24"/>
          <w:lang w:val="en-GB"/>
        </w:rPr>
        <w:t xml:space="preserve">Head: </w:t>
      </w:r>
      <w:r w:rsidRPr="00AB5DE8">
        <w:rPr>
          <w:rFonts w:ascii="Times New Roman" w:eastAsia="Times New Roman" w:hAnsi="Times New Roman" w:cs="Times New Roman"/>
          <w:sz w:val="24"/>
          <w:szCs w:val="24"/>
          <w:lang w:val="en-GB"/>
        </w:rPr>
        <w:t xml:space="preserve">Black in color, AF2 seta is at the top of front near epicranial suture. Ad frontal setae have widely separated, four teeth are visible on mandible, first three teeth are larger as compare to last one. Head is 2-4 mm long and 0.75 mm wide, antenna is short, stemmate and genal area is visible, frons is triangle shaped, clypeus is short and narrow from center, labrum with 15 to 20 setae, galea is pointed (Fig. 1.1.4). </w:t>
      </w:r>
    </w:p>
    <w:p w14:paraId="4A38EB8B" w14:textId="77777777" w:rsidR="00885D00" w:rsidRPr="00AB5DE8" w:rsidRDefault="00885D00" w:rsidP="00885D00">
      <w:pPr>
        <w:autoSpaceDE w:val="0"/>
        <w:autoSpaceDN w:val="0"/>
        <w:adjustRightInd w:val="0"/>
        <w:spacing w:line="360" w:lineRule="auto"/>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b/>
          <w:sz w:val="24"/>
          <w:szCs w:val="24"/>
          <w:lang w:val="en-GB"/>
        </w:rPr>
        <w:t xml:space="preserve">Thorax: </w:t>
      </w:r>
      <w:r w:rsidRPr="00AB5DE8">
        <w:rPr>
          <w:rFonts w:ascii="Times New Roman" w:eastAsia="Times New Roman" w:hAnsi="Times New Roman" w:cs="Times New Roman"/>
          <w:sz w:val="24"/>
          <w:szCs w:val="24"/>
          <w:lang w:val="en-GB"/>
        </w:rPr>
        <w:t>Three thoracic segments are visible, prothoracic shield is present on first segment, crescent shaped markings are visible in prothoracic shield, markings not visible in specimen with black shield. Triangle shaped projection from prothoracic shield. First thoracic segment is visible, six setae are present on prothoracic shield, D1, D2, XD1, XD2, SD1 and SD2 are present, L1, L2, L3, spiracle is present on latrum, SV1 and SV2 are present on latero-ventral position, meso and meta thorax with 2 to 3 band like structure. Central band is narrow from middle and broad from sides, setae D1, D2, SD1, SD2, L1, L2,L3 and SVI present, thoracic shield absent, Terminal portion of prologs blackish in color (Fig. 1.1.2).</w:t>
      </w:r>
    </w:p>
    <w:p w14:paraId="04B11009" w14:textId="77777777" w:rsidR="00885D00" w:rsidRPr="00AB5DE8" w:rsidRDefault="00885D00" w:rsidP="00885D00">
      <w:pPr>
        <w:autoSpaceDE w:val="0"/>
        <w:autoSpaceDN w:val="0"/>
        <w:adjustRightInd w:val="0"/>
        <w:spacing w:line="360" w:lineRule="auto"/>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b/>
          <w:sz w:val="24"/>
          <w:szCs w:val="24"/>
          <w:lang w:val="en-GB"/>
        </w:rPr>
        <w:t>Abdomen</w:t>
      </w:r>
      <w:r w:rsidRPr="00AB5DE8">
        <w:rPr>
          <w:rFonts w:ascii="Times New Roman" w:eastAsia="Times New Roman" w:hAnsi="Times New Roman" w:cs="Times New Roman"/>
          <w:sz w:val="24"/>
          <w:szCs w:val="24"/>
          <w:lang w:val="en-GB"/>
        </w:rPr>
        <w:t xml:space="preserve">: Two reddish bands are present on all abdominal segments, first band is broad and second is narrow. First abdominal segment with setae D1, D2, SD1, SD2 (reduced) L1, L2, L3, SV, SV2, V1, spiracle is present. Second abdominal segment with setae D1, D2, SD1, SD2, L1, L2, L3, SV1,  SV2, SV3 (addition) V1, spiracle are visible. Segments no 3 to 6 all with </w:t>
      </w:r>
      <w:r w:rsidRPr="00AB5DE8">
        <w:rPr>
          <w:rFonts w:ascii="Times New Roman" w:eastAsia="Times New Roman" w:hAnsi="Times New Roman" w:cs="Times New Roman"/>
          <w:sz w:val="24"/>
          <w:szCs w:val="24"/>
          <w:lang w:val="en-GB"/>
        </w:rPr>
        <w:lastRenderedPageBreak/>
        <w:t>abdominal legs visible. Crochets are present in incomplete circle, 17 crochets are present on each abdominal leg. Third abdominal segment with setae D1, D2, SD1, SD2 L1, L2, L3, SV1, SV2, SV3 are present, V1 is absent, spiracle is visible, Seventh abdominal segment D1, D2, SD1, SD2, L1, L2, L3, SV1, SV2, V1 and  spiracle present, SV3 is absent. The 8</w:t>
      </w:r>
      <w:r w:rsidRPr="00AB5DE8">
        <w:rPr>
          <w:rFonts w:ascii="Times New Roman" w:eastAsia="Times New Roman" w:hAnsi="Times New Roman" w:cs="Times New Roman"/>
          <w:sz w:val="24"/>
          <w:szCs w:val="24"/>
          <w:vertAlign w:val="superscript"/>
          <w:lang w:val="en-GB"/>
        </w:rPr>
        <w:t>th</w:t>
      </w:r>
      <w:r w:rsidRPr="00AB5DE8">
        <w:rPr>
          <w:rFonts w:ascii="Times New Roman" w:eastAsia="Times New Roman" w:hAnsi="Times New Roman" w:cs="Times New Roman"/>
          <w:sz w:val="24"/>
          <w:szCs w:val="24"/>
          <w:lang w:val="en-GB"/>
        </w:rPr>
        <w:t xml:space="preserve"> abdominal segment with D1, SD1. A8 is dorsad to the spiracle, D2, SD1, SD2, L1, L2, L3, SV1, V1, spiracle visible, SV2 and SV3 absent. 9</w:t>
      </w:r>
      <w:r w:rsidRPr="00AB5DE8">
        <w:rPr>
          <w:rFonts w:ascii="Times New Roman" w:eastAsia="Times New Roman" w:hAnsi="Times New Roman" w:cs="Times New Roman"/>
          <w:sz w:val="24"/>
          <w:szCs w:val="24"/>
          <w:vertAlign w:val="superscript"/>
          <w:lang w:val="en-GB"/>
        </w:rPr>
        <w:t>th</w:t>
      </w:r>
      <w:r w:rsidRPr="00AB5DE8">
        <w:rPr>
          <w:rFonts w:ascii="Times New Roman" w:eastAsia="Times New Roman" w:hAnsi="Times New Roman" w:cs="Times New Roman"/>
          <w:sz w:val="24"/>
          <w:szCs w:val="24"/>
          <w:lang w:val="en-GB"/>
        </w:rPr>
        <w:t xml:space="preserve"> abdominal segment with D1, D2, SD1, L1, L2, SV1 and V1 present. SD1 is setaform, SD2, L3, SV2. Spiracle are absent, anal shield present. 10</w:t>
      </w:r>
      <w:r w:rsidRPr="00AB5DE8">
        <w:rPr>
          <w:rFonts w:ascii="Times New Roman" w:eastAsia="Times New Roman" w:hAnsi="Times New Roman" w:cs="Times New Roman"/>
          <w:sz w:val="24"/>
          <w:szCs w:val="24"/>
          <w:vertAlign w:val="superscript"/>
          <w:lang w:val="en-GB"/>
        </w:rPr>
        <w:t>th</w:t>
      </w:r>
      <w:r w:rsidRPr="00AB5DE8">
        <w:rPr>
          <w:rFonts w:ascii="Times New Roman" w:eastAsia="Times New Roman" w:hAnsi="Times New Roman" w:cs="Times New Roman"/>
          <w:sz w:val="24"/>
          <w:szCs w:val="24"/>
          <w:lang w:val="en-GB"/>
        </w:rPr>
        <w:t xml:space="preserve"> abdominal segment, D1, D2, SD1 SD2 and anal proleg is present, 11 to 14 crochets are present on each anal leg, crochets filling almost half of anal proleg (Fig. 1.1.3).</w:t>
      </w:r>
    </w:p>
    <w:p w14:paraId="17C0E943" w14:textId="77777777" w:rsidR="00885D00" w:rsidRPr="00AB5DE8" w:rsidRDefault="00885D00" w:rsidP="00885D00">
      <w:pPr>
        <w:rPr>
          <w:rFonts w:ascii="Times New Roman" w:eastAsia="Times New Roman" w:hAnsi="Times New Roman" w:cs="Times New Roman"/>
          <w:sz w:val="24"/>
          <w:szCs w:val="24"/>
          <w:lang w:val="en-GB"/>
        </w:rPr>
      </w:pPr>
    </w:p>
    <w:p w14:paraId="5EC16776" w14:textId="77777777" w:rsidR="00885D00" w:rsidRPr="00AB5DE8" w:rsidRDefault="00885D00" w:rsidP="00885D00">
      <w:pPr>
        <w:spacing w:after="200" w:line="276" w:lineRule="auto"/>
        <w:rPr>
          <w:rFonts w:ascii="Times New Roman" w:eastAsia="Times New Roman" w:hAnsi="Times New Roman" w:cs="Times New Roman"/>
          <w:noProof/>
          <w:sz w:val="24"/>
          <w:szCs w:val="24"/>
          <w:lang w:val="en-CA" w:eastAsia="en-CA"/>
        </w:rPr>
      </w:pPr>
      <w:r w:rsidRPr="00AB5DE8">
        <w:rPr>
          <w:rFonts w:ascii="Times New Roman" w:eastAsia="Times New Roman" w:hAnsi="Times New Roman" w:cs="Times New Roman"/>
          <w:noProof/>
          <w:sz w:val="24"/>
          <w:szCs w:val="24"/>
        </w:rPr>
        <w:drawing>
          <wp:inline distT="0" distB="0" distL="0" distR="0" wp14:anchorId="2B0B582A" wp14:editId="6D421FF1">
            <wp:extent cx="2714625" cy="2045600"/>
            <wp:effectExtent l="0" t="0" r="0" b="0"/>
            <wp:docPr id="103" name="Picture 103" descr="C:\Users\Muhammad Tayyib\Desktop\TCapture images\TC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hammad Tayyib\Desktop\TCapture images\TC_15.tif"/>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27074" cy="2054981"/>
                    </a:xfrm>
                    <a:prstGeom prst="rect">
                      <a:avLst/>
                    </a:prstGeom>
                    <a:noFill/>
                    <a:ln>
                      <a:noFill/>
                    </a:ln>
                  </pic:spPr>
                </pic:pic>
              </a:graphicData>
            </a:graphic>
          </wp:inline>
        </w:drawing>
      </w:r>
      <w:r w:rsidRPr="00AB5DE8">
        <w:rPr>
          <w:rFonts w:ascii="Times New Roman" w:eastAsia="Times New Roman" w:hAnsi="Times New Roman" w:cs="Times New Roman"/>
          <w:noProof/>
          <w:sz w:val="24"/>
          <w:szCs w:val="24"/>
        </w:rPr>
        <w:drawing>
          <wp:inline distT="0" distB="0" distL="0" distR="0" wp14:anchorId="1CD054D8" wp14:editId="7F539258">
            <wp:extent cx="2724149" cy="2028825"/>
            <wp:effectExtent l="0" t="0" r="635" b="0"/>
            <wp:docPr id="79" name="Picture 79" descr="C:\Users\Muhammad Tayyib\Desktop\TCapture images\TC_6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uhammad Tayyib\Desktop\TCapture images\TC_62.tif"/>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31784" cy="2034511"/>
                    </a:xfrm>
                    <a:prstGeom prst="rect">
                      <a:avLst/>
                    </a:prstGeom>
                    <a:noFill/>
                    <a:ln>
                      <a:noFill/>
                    </a:ln>
                  </pic:spPr>
                </pic:pic>
              </a:graphicData>
            </a:graphic>
          </wp:inline>
        </w:drawing>
      </w:r>
    </w:p>
    <w:p w14:paraId="3CAAF594" w14:textId="77777777" w:rsidR="00885D00" w:rsidRPr="00AB5DE8" w:rsidRDefault="00885D00" w:rsidP="00885D00">
      <w:pPr>
        <w:tabs>
          <w:tab w:val="left" w:pos="5258"/>
        </w:tabs>
        <w:spacing w:after="200" w:line="276" w:lineRule="auto"/>
        <w:rPr>
          <w:rFonts w:ascii="Times New Roman" w:eastAsia="Times New Roman" w:hAnsi="Times New Roman" w:cs="Times New Roman"/>
          <w:noProof/>
          <w:sz w:val="24"/>
          <w:szCs w:val="24"/>
          <w:lang w:val="en-CA" w:eastAsia="en-CA"/>
        </w:rPr>
      </w:pPr>
      <w:r w:rsidRPr="00AB5DE8">
        <w:rPr>
          <w:rFonts w:ascii="Times New Roman" w:eastAsia="Times New Roman" w:hAnsi="Times New Roman" w:cs="Times New Roman"/>
          <w:noProof/>
          <w:sz w:val="24"/>
          <w:szCs w:val="24"/>
          <w:lang w:val="en-CA" w:eastAsia="en-CA"/>
        </w:rPr>
        <w:t>Fig. 1.1.1</w:t>
      </w:r>
      <w:r w:rsidRPr="00AB5DE8">
        <w:rPr>
          <w:rFonts w:ascii="Times New Roman" w:eastAsia="Times New Roman" w:hAnsi="Times New Roman" w:cs="Times New Roman"/>
          <w:noProof/>
          <w:sz w:val="24"/>
          <w:szCs w:val="24"/>
          <w:lang w:val="en-CA" w:eastAsia="en-CA"/>
        </w:rPr>
        <w:tab/>
        <w:t>Fig. 1.1.2</w:t>
      </w:r>
    </w:p>
    <w:p w14:paraId="059C1532" w14:textId="77777777" w:rsidR="00885D00" w:rsidRPr="00AB5DE8" w:rsidRDefault="00885D00" w:rsidP="00885D00">
      <w:pPr>
        <w:spacing w:after="200" w:line="276" w:lineRule="auto"/>
        <w:rPr>
          <w:rFonts w:ascii="Times New Roman" w:eastAsia="Times New Roman" w:hAnsi="Times New Roman" w:cs="Times New Roman"/>
          <w:noProof/>
          <w:sz w:val="24"/>
          <w:szCs w:val="24"/>
          <w:lang w:val="en-CA" w:eastAsia="en-CA"/>
        </w:rPr>
      </w:pPr>
      <w:r w:rsidRPr="00AB5DE8">
        <w:rPr>
          <w:rFonts w:ascii="Times New Roman" w:eastAsia="Times New Roman" w:hAnsi="Times New Roman" w:cs="Times New Roman"/>
          <w:noProof/>
          <w:sz w:val="24"/>
          <w:szCs w:val="24"/>
        </w:rPr>
        <w:drawing>
          <wp:inline distT="0" distB="0" distL="0" distR="0" wp14:anchorId="44223CCB" wp14:editId="70831747">
            <wp:extent cx="2571750" cy="2066449"/>
            <wp:effectExtent l="0" t="0" r="0" b="0"/>
            <wp:docPr id="80" name="Picture 80" descr="C:\Users\Muhammad Tayyib\Desktop\TCapture images\TC_6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uhammad Tayyib\Desktop\TCapture images\TC_61.tif"/>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74298" cy="2068496"/>
                    </a:xfrm>
                    <a:prstGeom prst="rect">
                      <a:avLst/>
                    </a:prstGeom>
                    <a:noFill/>
                    <a:ln>
                      <a:noFill/>
                    </a:ln>
                  </pic:spPr>
                </pic:pic>
              </a:graphicData>
            </a:graphic>
          </wp:inline>
        </w:drawing>
      </w:r>
      <w:r w:rsidRPr="00AB5DE8">
        <w:rPr>
          <w:rFonts w:ascii="Times New Roman" w:eastAsia="Times New Roman" w:hAnsi="Times New Roman" w:cs="Times New Roman"/>
          <w:noProof/>
          <w:sz w:val="24"/>
          <w:szCs w:val="24"/>
        </w:rPr>
        <w:drawing>
          <wp:inline distT="0" distB="0" distL="0" distR="0" wp14:anchorId="7020EF55" wp14:editId="3A8A897D">
            <wp:extent cx="2457450" cy="2065136"/>
            <wp:effectExtent l="0" t="0" r="0" b="0"/>
            <wp:docPr id="81" name="Picture 81" descr="C:\Users\Muhammad Tayyib\Desktop\TCapture images\TC_6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uhammad Tayyib\Desktop\TCapture images\TC_66.tif"/>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71697" cy="2077108"/>
                    </a:xfrm>
                    <a:prstGeom prst="rect">
                      <a:avLst/>
                    </a:prstGeom>
                    <a:noFill/>
                    <a:ln>
                      <a:noFill/>
                    </a:ln>
                  </pic:spPr>
                </pic:pic>
              </a:graphicData>
            </a:graphic>
          </wp:inline>
        </w:drawing>
      </w:r>
    </w:p>
    <w:p w14:paraId="4FE5DE41" w14:textId="77777777" w:rsidR="00885D00" w:rsidRPr="00AB5DE8" w:rsidRDefault="00885D00" w:rsidP="00885D00">
      <w:pPr>
        <w:tabs>
          <w:tab w:val="left" w:pos="5174"/>
        </w:tabs>
        <w:spacing w:after="200" w:line="276" w:lineRule="auto"/>
        <w:rPr>
          <w:rFonts w:ascii="Times New Roman" w:eastAsia="Times New Roman" w:hAnsi="Times New Roman" w:cs="Times New Roman"/>
          <w:noProof/>
          <w:sz w:val="24"/>
          <w:szCs w:val="24"/>
          <w:lang w:val="en-CA" w:eastAsia="en-CA"/>
        </w:rPr>
      </w:pPr>
      <w:r w:rsidRPr="00AB5DE8">
        <w:rPr>
          <w:rFonts w:ascii="Times New Roman" w:eastAsia="Times New Roman" w:hAnsi="Times New Roman" w:cs="Times New Roman"/>
          <w:noProof/>
          <w:sz w:val="24"/>
          <w:szCs w:val="24"/>
          <w:lang w:val="en-CA" w:eastAsia="en-CA"/>
        </w:rPr>
        <w:t>Fig.1.1.3</w:t>
      </w:r>
      <w:r w:rsidRPr="00AB5DE8">
        <w:rPr>
          <w:rFonts w:ascii="Times New Roman" w:eastAsia="Times New Roman" w:hAnsi="Times New Roman" w:cs="Times New Roman"/>
          <w:noProof/>
          <w:sz w:val="24"/>
          <w:szCs w:val="24"/>
          <w:lang w:val="en-CA" w:eastAsia="en-CA"/>
        </w:rPr>
        <w:tab/>
        <w:t>Fig.1.1.4</w:t>
      </w:r>
    </w:p>
    <w:p w14:paraId="408C3B34" w14:textId="77777777" w:rsidR="00885D00" w:rsidRPr="00AB5DE8" w:rsidRDefault="00885D00" w:rsidP="00885D00">
      <w:pPr>
        <w:spacing w:after="200" w:line="276" w:lineRule="auto"/>
        <w:rPr>
          <w:rFonts w:ascii="Times New Roman" w:eastAsia="Times New Roman" w:hAnsi="Times New Roman" w:cs="Times New Roman"/>
          <w:noProof/>
          <w:sz w:val="24"/>
          <w:szCs w:val="24"/>
          <w:lang w:val="en-CA" w:eastAsia="en-CA"/>
        </w:rPr>
      </w:pPr>
      <w:r w:rsidRPr="00AB5DE8">
        <w:rPr>
          <w:rFonts w:ascii="Times New Roman" w:eastAsia="Times New Roman" w:hAnsi="Times New Roman" w:cs="Times New Roman"/>
          <w:noProof/>
          <w:sz w:val="24"/>
          <w:szCs w:val="24"/>
        </w:rPr>
        <w:lastRenderedPageBreak/>
        <w:drawing>
          <wp:inline distT="0" distB="0" distL="0" distR="0" wp14:anchorId="6FC952C1" wp14:editId="484A276A">
            <wp:extent cx="2720340" cy="1876425"/>
            <wp:effectExtent l="0" t="0" r="3810" b="9525"/>
            <wp:docPr id="82" name="Picture 82" descr="C:\Users\Muhammad Tayyib\Desktop\TCapture images\TC_5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uhammad Tayyib\Desktop\TCapture images\TC_56.ti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28928" cy="1882349"/>
                    </a:xfrm>
                    <a:prstGeom prst="rect">
                      <a:avLst/>
                    </a:prstGeom>
                    <a:noFill/>
                    <a:ln>
                      <a:noFill/>
                    </a:ln>
                  </pic:spPr>
                </pic:pic>
              </a:graphicData>
            </a:graphic>
          </wp:inline>
        </w:drawing>
      </w:r>
      <w:r w:rsidRPr="00AB5DE8">
        <w:rPr>
          <w:rFonts w:ascii="Times New Roman" w:eastAsia="Times New Roman" w:hAnsi="Times New Roman" w:cs="Times New Roman"/>
          <w:noProof/>
          <w:sz w:val="24"/>
          <w:szCs w:val="24"/>
        </w:rPr>
        <w:drawing>
          <wp:inline distT="0" distB="0" distL="0" distR="0" wp14:anchorId="44CC4C35" wp14:editId="03AC80DF">
            <wp:extent cx="2638425" cy="1881505"/>
            <wp:effectExtent l="0" t="0" r="9525" b="4445"/>
            <wp:docPr id="83" name="Picture 83" descr="C:\Users\Muhammad Tayyib\Desktop\TCapture images\TC_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uhammad Tayyib\Desktop\TCapture images\TC_47.ti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45434" cy="1886503"/>
                    </a:xfrm>
                    <a:prstGeom prst="rect">
                      <a:avLst/>
                    </a:prstGeom>
                    <a:noFill/>
                    <a:ln>
                      <a:noFill/>
                    </a:ln>
                  </pic:spPr>
                </pic:pic>
              </a:graphicData>
            </a:graphic>
          </wp:inline>
        </w:drawing>
      </w:r>
    </w:p>
    <w:p w14:paraId="5EC820B1" w14:textId="77777777" w:rsidR="00885D00" w:rsidRPr="00AB5DE8" w:rsidRDefault="00885D00" w:rsidP="00885D00">
      <w:pPr>
        <w:tabs>
          <w:tab w:val="center" w:pos="4680"/>
        </w:tabs>
        <w:spacing w:after="200" w:line="276" w:lineRule="auto"/>
        <w:rPr>
          <w:rFonts w:ascii="Times New Roman" w:eastAsia="Times New Roman" w:hAnsi="Times New Roman" w:cs="Times New Roman"/>
          <w:noProof/>
          <w:sz w:val="24"/>
          <w:szCs w:val="24"/>
          <w:lang w:val="en-CA" w:eastAsia="en-CA"/>
        </w:rPr>
      </w:pPr>
      <w:r w:rsidRPr="00AB5DE8">
        <w:rPr>
          <w:rFonts w:ascii="Times New Roman" w:eastAsia="Times New Roman" w:hAnsi="Times New Roman" w:cs="Times New Roman"/>
          <w:noProof/>
          <w:sz w:val="24"/>
          <w:szCs w:val="24"/>
          <w:lang w:val="en-CA" w:eastAsia="en-CA"/>
        </w:rPr>
        <w:t>Fig. 1.1.5</w:t>
      </w:r>
      <w:r w:rsidRPr="00AB5DE8">
        <w:rPr>
          <w:rFonts w:ascii="Times New Roman" w:eastAsia="Times New Roman" w:hAnsi="Times New Roman" w:cs="Times New Roman"/>
          <w:noProof/>
          <w:sz w:val="24"/>
          <w:szCs w:val="24"/>
          <w:lang w:val="en-CA" w:eastAsia="en-CA"/>
        </w:rPr>
        <w:tab/>
        <w:t xml:space="preserve">                    Fig. 1.1.6</w:t>
      </w:r>
    </w:p>
    <w:p w14:paraId="3E9B083C" w14:textId="77777777" w:rsidR="00885D00" w:rsidRPr="00AB5DE8" w:rsidRDefault="00885D00" w:rsidP="00885D00">
      <w:pPr>
        <w:spacing w:after="200" w:line="276" w:lineRule="auto"/>
        <w:rPr>
          <w:rFonts w:ascii="Times New Roman" w:eastAsia="Times New Roman" w:hAnsi="Times New Roman" w:cs="Times New Roman"/>
          <w:sz w:val="24"/>
          <w:szCs w:val="24"/>
          <w:lang w:val="en-CA"/>
        </w:rPr>
      </w:pPr>
      <w:r w:rsidRPr="00AB5DE8">
        <w:rPr>
          <w:rFonts w:ascii="Times New Roman" w:eastAsia="Times New Roman" w:hAnsi="Times New Roman" w:cs="Times New Roman"/>
          <w:noProof/>
          <w:sz w:val="24"/>
          <w:szCs w:val="24"/>
        </w:rPr>
        <w:drawing>
          <wp:inline distT="0" distB="0" distL="0" distR="0" wp14:anchorId="14BF6FD5" wp14:editId="0F320018">
            <wp:extent cx="2720591" cy="1775637"/>
            <wp:effectExtent l="0" t="0" r="3810" b="0"/>
            <wp:docPr id="84" name="Picture 84" descr="C:\Users\Muhammad Tayyib\Desktop\TCapture images\TC_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uhammad Tayyib\Desktop\TCapture images\TC_31.ti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35691" cy="1785492"/>
                    </a:xfrm>
                    <a:prstGeom prst="rect">
                      <a:avLst/>
                    </a:prstGeom>
                    <a:noFill/>
                    <a:ln>
                      <a:noFill/>
                    </a:ln>
                  </pic:spPr>
                </pic:pic>
              </a:graphicData>
            </a:graphic>
          </wp:inline>
        </w:drawing>
      </w:r>
      <w:r w:rsidRPr="00AB5DE8">
        <w:rPr>
          <w:rFonts w:ascii="Times New Roman" w:eastAsia="Times New Roman" w:hAnsi="Times New Roman" w:cs="Times New Roman"/>
          <w:noProof/>
          <w:sz w:val="24"/>
          <w:szCs w:val="24"/>
        </w:rPr>
        <w:drawing>
          <wp:inline distT="0" distB="0" distL="0" distR="0" wp14:anchorId="0C3A57A9" wp14:editId="3541B80D">
            <wp:extent cx="2638425" cy="1767587"/>
            <wp:effectExtent l="0" t="0" r="0" b="4445"/>
            <wp:docPr id="85" name="Picture 85" descr="C:\Users\Muhammad Tayyib\Desktop\TCapture images\TC_1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uhammad Tayyib\Desktop\TCapture images\TC_121.tif"/>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48398" cy="1774268"/>
                    </a:xfrm>
                    <a:prstGeom prst="rect">
                      <a:avLst/>
                    </a:prstGeom>
                    <a:noFill/>
                    <a:ln>
                      <a:noFill/>
                    </a:ln>
                  </pic:spPr>
                </pic:pic>
              </a:graphicData>
            </a:graphic>
          </wp:inline>
        </w:drawing>
      </w:r>
    </w:p>
    <w:p w14:paraId="5C97A8C8" w14:textId="77777777" w:rsidR="00885D00" w:rsidRPr="00AB5DE8" w:rsidRDefault="00885D00" w:rsidP="00885D00">
      <w:pPr>
        <w:tabs>
          <w:tab w:val="center" w:pos="4680"/>
        </w:tabs>
        <w:spacing w:after="200" w:line="276" w:lineRule="auto"/>
        <w:rPr>
          <w:rFonts w:ascii="Times New Roman" w:eastAsia="Times New Roman" w:hAnsi="Times New Roman" w:cs="Times New Roman"/>
          <w:sz w:val="24"/>
          <w:szCs w:val="24"/>
          <w:lang w:val="en-CA"/>
        </w:rPr>
      </w:pPr>
      <w:r w:rsidRPr="00AB5DE8">
        <w:rPr>
          <w:rFonts w:ascii="Times New Roman" w:eastAsia="Times New Roman" w:hAnsi="Times New Roman" w:cs="Times New Roman"/>
          <w:sz w:val="24"/>
          <w:szCs w:val="24"/>
          <w:lang w:val="en-CA"/>
        </w:rPr>
        <w:t>Fig. 1.1.7</w:t>
      </w:r>
      <w:r w:rsidRPr="00AB5DE8">
        <w:rPr>
          <w:rFonts w:ascii="Times New Roman" w:eastAsia="Times New Roman" w:hAnsi="Times New Roman" w:cs="Times New Roman"/>
          <w:sz w:val="24"/>
          <w:szCs w:val="24"/>
          <w:lang w:val="en-CA"/>
        </w:rPr>
        <w:tab/>
        <w:t xml:space="preserve">                  Fig. 1.1.8</w:t>
      </w:r>
    </w:p>
    <w:p w14:paraId="4132E955" w14:textId="77777777" w:rsidR="00885D00" w:rsidRPr="00AB5DE8" w:rsidRDefault="00885D00" w:rsidP="00885D00">
      <w:pPr>
        <w:autoSpaceDE w:val="0"/>
        <w:autoSpaceDN w:val="0"/>
        <w:adjustRightInd w:val="0"/>
        <w:spacing w:line="360" w:lineRule="auto"/>
        <w:ind w:left="2160" w:firstLine="720"/>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b/>
          <w:i/>
          <w:sz w:val="24"/>
          <w:szCs w:val="24"/>
          <w:lang w:val="en-GB"/>
        </w:rPr>
        <w:t>Pectinophora gossypiella</w:t>
      </w:r>
    </w:p>
    <w:p w14:paraId="592E3233" w14:textId="77777777" w:rsidR="00885D00" w:rsidRPr="00AB5DE8" w:rsidRDefault="00885D00" w:rsidP="00885D00">
      <w:pPr>
        <w:autoSpaceDE w:val="0"/>
        <w:autoSpaceDN w:val="0"/>
        <w:adjustRightInd w:val="0"/>
        <w:spacing w:line="360" w:lineRule="auto"/>
        <w:ind w:left="2160" w:firstLine="720"/>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b/>
          <w:sz w:val="24"/>
          <w:szCs w:val="24"/>
          <w:lang w:val="en-GB"/>
        </w:rPr>
        <w:t xml:space="preserve">        Fig. 9-12 (pupa)</w:t>
      </w:r>
    </w:p>
    <w:p w14:paraId="5C48C3F0" w14:textId="77777777" w:rsidR="00885D00" w:rsidRPr="00AB5DE8" w:rsidRDefault="00885D00" w:rsidP="00885D00">
      <w:pPr>
        <w:autoSpaceDE w:val="0"/>
        <w:autoSpaceDN w:val="0"/>
        <w:adjustRightInd w:val="0"/>
        <w:spacing w:line="360" w:lineRule="auto"/>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i/>
          <w:sz w:val="24"/>
          <w:szCs w:val="24"/>
          <w:lang w:val="en-GB"/>
        </w:rPr>
        <w:t>Pectinophora gossypiella</w:t>
      </w:r>
      <w:r w:rsidRPr="00AB5DE8">
        <w:rPr>
          <w:rFonts w:ascii="Times New Roman" w:eastAsia="Times New Roman" w:hAnsi="Times New Roman" w:cs="Times New Roman"/>
          <w:sz w:val="24"/>
          <w:szCs w:val="24"/>
          <w:lang w:val="en-CA"/>
        </w:rPr>
        <w:t xml:space="preserve"> Saunders, 1843. Trans. Ent. Soc. London, 3: 284-285</w:t>
      </w:r>
    </w:p>
    <w:p w14:paraId="6E91C03A" w14:textId="77777777" w:rsidR="00885D00" w:rsidRPr="00AB5DE8" w:rsidRDefault="00885D00" w:rsidP="00885D00">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sz w:val="24"/>
          <w:szCs w:val="24"/>
          <w:lang w:val="en-GB"/>
        </w:rPr>
        <w:t xml:space="preserve">Pupa is obtect or chrysalis, appendages are firmly glued to the body, Pupa is 9 to 11 mm, smooth body, and reddish brown color (Fig. 1.1.9).. </w:t>
      </w:r>
      <w:r w:rsidRPr="00AB5DE8">
        <w:rPr>
          <w:rFonts w:ascii="Times New Roman" w:eastAsia="Times New Roman" w:hAnsi="Times New Roman" w:cs="Times New Roman"/>
          <w:sz w:val="24"/>
          <w:szCs w:val="24"/>
          <w:lang w:val="en-CA"/>
        </w:rPr>
        <w:t>Pupal eyes are visible,</w:t>
      </w:r>
      <w:r w:rsidRPr="00AB5DE8">
        <w:rPr>
          <w:rFonts w:ascii="Times New Roman" w:eastAsia="Times New Roman" w:hAnsi="Times New Roman" w:cs="Times New Roman"/>
          <w:sz w:val="24"/>
          <w:szCs w:val="24"/>
          <w:lang w:val="en-GB"/>
        </w:rPr>
        <w:t xml:space="preserve"> mostly 3 to 4 setae are visible on vertex. All thoracic and abdominal segments with small yellowish setae, pair of setae are present near the spiracles (Fig. 1.1.10)., mostly hooked like setae are present on 5</w:t>
      </w:r>
      <w:r w:rsidRPr="00AB5DE8">
        <w:rPr>
          <w:rFonts w:ascii="Times New Roman" w:eastAsia="Times New Roman" w:hAnsi="Times New Roman" w:cs="Times New Roman"/>
          <w:sz w:val="24"/>
          <w:szCs w:val="24"/>
          <w:vertAlign w:val="superscript"/>
          <w:lang w:val="en-GB"/>
        </w:rPr>
        <w:t>th</w:t>
      </w:r>
      <w:r w:rsidRPr="00AB5DE8">
        <w:rPr>
          <w:rFonts w:ascii="Times New Roman" w:eastAsia="Times New Roman" w:hAnsi="Times New Roman" w:cs="Times New Roman"/>
          <w:sz w:val="24"/>
          <w:szCs w:val="24"/>
          <w:lang w:val="en-GB"/>
        </w:rPr>
        <w:t xml:space="preserve"> to 9</w:t>
      </w:r>
      <w:r w:rsidRPr="00AB5DE8">
        <w:rPr>
          <w:rFonts w:ascii="Times New Roman" w:eastAsia="Times New Roman" w:hAnsi="Times New Roman" w:cs="Times New Roman"/>
          <w:sz w:val="24"/>
          <w:szCs w:val="24"/>
          <w:vertAlign w:val="superscript"/>
          <w:lang w:val="en-GB"/>
        </w:rPr>
        <w:t>th</w:t>
      </w:r>
      <w:r w:rsidRPr="00AB5DE8">
        <w:rPr>
          <w:rFonts w:ascii="Times New Roman" w:eastAsia="Times New Roman" w:hAnsi="Times New Roman" w:cs="Times New Roman"/>
          <w:sz w:val="24"/>
          <w:szCs w:val="24"/>
          <w:lang w:val="en-GB"/>
        </w:rPr>
        <w:t xml:space="preserve"> abdominal segment (Fig. 1.1.12)., slit like anal opening. 8 to 12 hooked like setae are present near anal opening, antenna is also glued and reaching at the tip of wings(Fig. 1.1.11).. Vertical suture is extending up to the end of third thoracic segment. First thoracic segment is short, second is broad and long, transverse or m shaped suture is present on second thoracic segment, 3</w:t>
      </w:r>
      <w:r w:rsidRPr="00AB5DE8">
        <w:rPr>
          <w:rFonts w:ascii="Times New Roman" w:eastAsia="Times New Roman" w:hAnsi="Times New Roman" w:cs="Times New Roman"/>
          <w:sz w:val="24"/>
          <w:szCs w:val="24"/>
          <w:vertAlign w:val="superscript"/>
          <w:lang w:val="en-GB"/>
        </w:rPr>
        <w:t>rd</w:t>
      </w:r>
      <w:r w:rsidRPr="00AB5DE8">
        <w:rPr>
          <w:rFonts w:ascii="Times New Roman" w:eastAsia="Times New Roman" w:hAnsi="Times New Roman" w:cs="Times New Roman"/>
          <w:sz w:val="24"/>
          <w:szCs w:val="24"/>
          <w:lang w:val="en-GB"/>
        </w:rPr>
        <w:t xml:space="preserve"> thoracic segment is long and extending up to the sides of  3</w:t>
      </w:r>
      <w:r w:rsidRPr="00AB5DE8">
        <w:rPr>
          <w:rFonts w:ascii="Times New Roman" w:eastAsia="Times New Roman" w:hAnsi="Times New Roman" w:cs="Times New Roman"/>
          <w:sz w:val="24"/>
          <w:szCs w:val="24"/>
          <w:vertAlign w:val="superscript"/>
          <w:lang w:val="en-GB"/>
        </w:rPr>
        <w:t>rd</w:t>
      </w:r>
      <w:r w:rsidRPr="00AB5DE8">
        <w:rPr>
          <w:rFonts w:ascii="Times New Roman" w:eastAsia="Times New Roman" w:hAnsi="Times New Roman" w:cs="Times New Roman"/>
          <w:sz w:val="24"/>
          <w:szCs w:val="24"/>
          <w:lang w:val="en-GB"/>
        </w:rPr>
        <w:t xml:space="preserve"> abdominal segment, first abdominal segment is shorter, 2</w:t>
      </w:r>
      <w:r w:rsidRPr="00AB5DE8">
        <w:rPr>
          <w:rFonts w:ascii="Times New Roman" w:eastAsia="Times New Roman" w:hAnsi="Times New Roman" w:cs="Times New Roman"/>
          <w:sz w:val="24"/>
          <w:szCs w:val="24"/>
          <w:vertAlign w:val="superscript"/>
          <w:lang w:val="en-GB"/>
        </w:rPr>
        <w:t>nd</w:t>
      </w:r>
      <w:r w:rsidRPr="00AB5DE8">
        <w:rPr>
          <w:rFonts w:ascii="Times New Roman" w:eastAsia="Times New Roman" w:hAnsi="Times New Roman" w:cs="Times New Roman"/>
          <w:sz w:val="24"/>
          <w:szCs w:val="24"/>
          <w:lang w:val="en-GB"/>
        </w:rPr>
        <w:t>, 3</w:t>
      </w:r>
      <w:r w:rsidRPr="00AB5DE8">
        <w:rPr>
          <w:rFonts w:ascii="Times New Roman" w:eastAsia="Times New Roman" w:hAnsi="Times New Roman" w:cs="Times New Roman"/>
          <w:sz w:val="24"/>
          <w:szCs w:val="24"/>
          <w:vertAlign w:val="superscript"/>
          <w:lang w:val="en-GB"/>
        </w:rPr>
        <w:t>rd</w:t>
      </w:r>
      <w:r w:rsidRPr="00AB5DE8">
        <w:rPr>
          <w:rFonts w:ascii="Times New Roman" w:eastAsia="Times New Roman" w:hAnsi="Times New Roman" w:cs="Times New Roman"/>
          <w:sz w:val="24"/>
          <w:szCs w:val="24"/>
          <w:lang w:val="en-GB"/>
        </w:rPr>
        <w:t>and 4</w:t>
      </w:r>
      <w:r w:rsidRPr="00AB5DE8">
        <w:rPr>
          <w:rFonts w:ascii="Times New Roman" w:eastAsia="Times New Roman" w:hAnsi="Times New Roman" w:cs="Times New Roman"/>
          <w:sz w:val="24"/>
          <w:szCs w:val="24"/>
          <w:vertAlign w:val="superscript"/>
          <w:lang w:val="en-GB"/>
        </w:rPr>
        <w:t>th</w:t>
      </w:r>
      <w:r w:rsidRPr="00AB5DE8">
        <w:rPr>
          <w:rFonts w:ascii="Times New Roman" w:eastAsia="Times New Roman" w:hAnsi="Times New Roman" w:cs="Times New Roman"/>
          <w:sz w:val="24"/>
          <w:szCs w:val="24"/>
          <w:lang w:val="en-GB"/>
        </w:rPr>
        <w:t xml:space="preserve"> abdominal segments are equal in length, 5</w:t>
      </w:r>
      <w:r w:rsidRPr="00AB5DE8">
        <w:rPr>
          <w:rFonts w:ascii="Times New Roman" w:eastAsia="Times New Roman" w:hAnsi="Times New Roman" w:cs="Times New Roman"/>
          <w:sz w:val="24"/>
          <w:szCs w:val="24"/>
          <w:vertAlign w:val="superscript"/>
          <w:lang w:val="en-GB"/>
        </w:rPr>
        <w:t>th</w:t>
      </w:r>
      <w:r w:rsidRPr="00AB5DE8">
        <w:rPr>
          <w:rFonts w:ascii="Times New Roman" w:eastAsia="Times New Roman" w:hAnsi="Times New Roman" w:cs="Times New Roman"/>
          <w:sz w:val="24"/>
          <w:szCs w:val="24"/>
          <w:lang w:val="en-GB"/>
        </w:rPr>
        <w:t xml:space="preserve"> to 10</w:t>
      </w:r>
      <w:r w:rsidRPr="00AB5DE8">
        <w:rPr>
          <w:rFonts w:ascii="Times New Roman" w:eastAsia="Times New Roman" w:hAnsi="Times New Roman" w:cs="Times New Roman"/>
          <w:sz w:val="24"/>
          <w:szCs w:val="24"/>
          <w:vertAlign w:val="superscript"/>
          <w:lang w:val="en-GB"/>
        </w:rPr>
        <w:t>th</w:t>
      </w:r>
      <w:r w:rsidRPr="00AB5DE8">
        <w:rPr>
          <w:rFonts w:ascii="Times New Roman" w:eastAsia="Times New Roman" w:hAnsi="Times New Roman" w:cs="Times New Roman"/>
          <w:sz w:val="24"/>
          <w:szCs w:val="24"/>
          <w:lang w:val="en-GB"/>
        </w:rPr>
        <w:t xml:space="preserve"> </w:t>
      </w:r>
      <w:r w:rsidRPr="00AB5DE8">
        <w:rPr>
          <w:rFonts w:ascii="Times New Roman" w:eastAsia="Times New Roman" w:hAnsi="Times New Roman" w:cs="Times New Roman"/>
          <w:sz w:val="24"/>
          <w:szCs w:val="24"/>
          <w:lang w:val="en-GB"/>
        </w:rPr>
        <w:lastRenderedPageBreak/>
        <w:t>abdominal segments are narrowing towards end. All parts of antenna, labrum, front, clypus, gena, maxillary palpus, maxilla, three legs, wings and anal opening are visible.</w:t>
      </w:r>
    </w:p>
    <w:p w14:paraId="68885C71" w14:textId="77777777" w:rsidR="00885D00" w:rsidRPr="00AB5DE8" w:rsidRDefault="00885D00" w:rsidP="00885D00">
      <w:pPr>
        <w:autoSpaceDE w:val="0"/>
        <w:autoSpaceDN w:val="0"/>
        <w:adjustRightInd w:val="0"/>
        <w:spacing w:line="276" w:lineRule="auto"/>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noProof/>
          <w:sz w:val="24"/>
          <w:szCs w:val="24"/>
        </w:rPr>
        <w:drawing>
          <wp:inline distT="0" distB="0" distL="0" distR="0" wp14:anchorId="353E9367" wp14:editId="3CA9B79A">
            <wp:extent cx="2571750" cy="1626439"/>
            <wp:effectExtent l="0" t="0" r="0" b="0"/>
            <wp:docPr id="86" name="Picture 86" descr="C:\Users\Muhammad Tayyib\Desktop\TCapture images\TC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uhammad Tayyib\Desktop\TCapture images\TC_2.t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90701" cy="1638424"/>
                    </a:xfrm>
                    <a:prstGeom prst="rect">
                      <a:avLst/>
                    </a:prstGeom>
                    <a:noFill/>
                    <a:ln>
                      <a:noFill/>
                    </a:ln>
                  </pic:spPr>
                </pic:pic>
              </a:graphicData>
            </a:graphic>
          </wp:inline>
        </w:drawing>
      </w:r>
      <w:r w:rsidRPr="00AB5DE8">
        <w:rPr>
          <w:rFonts w:ascii="Times New Roman" w:eastAsia="Times New Roman" w:hAnsi="Times New Roman" w:cs="Times New Roman"/>
          <w:noProof/>
          <w:sz w:val="24"/>
          <w:szCs w:val="24"/>
        </w:rPr>
        <w:drawing>
          <wp:inline distT="0" distB="0" distL="0" distR="0" wp14:anchorId="55F558F9" wp14:editId="406333FB">
            <wp:extent cx="2647950" cy="1609725"/>
            <wp:effectExtent l="0" t="0" r="0" b="9525"/>
            <wp:docPr id="87" name="Picture 87" descr="C:\Users\Muhammad Tayyib\Desktop\TCapture images\TC_1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uhammad Tayyib\Desktop\TCapture images\TC_138.tif"/>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58290" cy="1616011"/>
                    </a:xfrm>
                    <a:prstGeom prst="rect">
                      <a:avLst/>
                    </a:prstGeom>
                    <a:noFill/>
                    <a:ln>
                      <a:noFill/>
                    </a:ln>
                  </pic:spPr>
                </pic:pic>
              </a:graphicData>
            </a:graphic>
          </wp:inline>
        </w:drawing>
      </w:r>
    </w:p>
    <w:p w14:paraId="524F4021" w14:textId="77777777" w:rsidR="00885D00" w:rsidRPr="00AB5DE8" w:rsidRDefault="00885D00" w:rsidP="00885D00">
      <w:pPr>
        <w:autoSpaceDE w:val="0"/>
        <w:autoSpaceDN w:val="0"/>
        <w:adjustRightInd w:val="0"/>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sz w:val="24"/>
          <w:szCs w:val="24"/>
          <w:lang w:val="en-GB"/>
        </w:rPr>
        <w:t>Fig.1.1.9</w:t>
      </w:r>
      <w:r w:rsidRPr="00AB5DE8">
        <w:rPr>
          <w:rFonts w:ascii="Times New Roman" w:eastAsia="Times New Roman" w:hAnsi="Times New Roman" w:cs="Times New Roman"/>
          <w:sz w:val="24"/>
          <w:szCs w:val="24"/>
          <w:lang w:val="en-GB"/>
        </w:rPr>
        <w:tab/>
      </w:r>
      <w:r w:rsidRPr="00AB5DE8">
        <w:rPr>
          <w:rFonts w:ascii="Times New Roman" w:eastAsia="Times New Roman" w:hAnsi="Times New Roman" w:cs="Times New Roman"/>
          <w:sz w:val="24"/>
          <w:szCs w:val="24"/>
          <w:lang w:val="en-GB"/>
        </w:rPr>
        <w:tab/>
      </w:r>
      <w:r w:rsidRPr="00AB5DE8">
        <w:rPr>
          <w:rFonts w:ascii="Times New Roman" w:eastAsia="Times New Roman" w:hAnsi="Times New Roman" w:cs="Times New Roman"/>
          <w:sz w:val="24"/>
          <w:szCs w:val="24"/>
          <w:lang w:val="en-GB"/>
        </w:rPr>
        <w:tab/>
      </w:r>
      <w:r w:rsidRPr="00AB5DE8">
        <w:rPr>
          <w:rFonts w:ascii="Times New Roman" w:eastAsia="Times New Roman" w:hAnsi="Times New Roman" w:cs="Times New Roman"/>
          <w:sz w:val="24"/>
          <w:szCs w:val="24"/>
          <w:lang w:val="en-GB"/>
        </w:rPr>
        <w:tab/>
      </w:r>
      <w:r w:rsidRPr="00AB5DE8">
        <w:rPr>
          <w:rFonts w:ascii="Times New Roman" w:eastAsia="Times New Roman" w:hAnsi="Times New Roman" w:cs="Times New Roman"/>
          <w:sz w:val="24"/>
          <w:szCs w:val="24"/>
          <w:lang w:val="en-GB"/>
        </w:rPr>
        <w:tab/>
      </w:r>
      <w:r w:rsidRPr="00AB5DE8">
        <w:rPr>
          <w:rFonts w:ascii="Times New Roman" w:eastAsia="Times New Roman" w:hAnsi="Times New Roman" w:cs="Times New Roman"/>
          <w:sz w:val="24"/>
          <w:szCs w:val="24"/>
          <w:lang w:val="en-GB"/>
        </w:rPr>
        <w:tab/>
        <w:t xml:space="preserve">    Fig.1.1.10</w:t>
      </w:r>
    </w:p>
    <w:p w14:paraId="455C0D1A" w14:textId="77777777" w:rsidR="00885D00" w:rsidRPr="00AB5DE8" w:rsidRDefault="00885D00" w:rsidP="00885D00">
      <w:pPr>
        <w:autoSpaceDE w:val="0"/>
        <w:autoSpaceDN w:val="0"/>
        <w:adjustRightInd w:val="0"/>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noProof/>
          <w:sz w:val="24"/>
          <w:szCs w:val="24"/>
        </w:rPr>
        <w:drawing>
          <wp:inline distT="0" distB="0" distL="0" distR="0" wp14:anchorId="38CDF0C3" wp14:editId="4F9A34BE">
            <wp:extent cx="2623371" cy="1609725"/>
            <wp:effectExtent l="0" t="0" r="5715" b="0"/>
            <wp:docPr id="88" name="Picture 88" descr="C:\Users\Muhammad Tayyib\Desktop\TCapture images\TC_1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uhammad Tayyib\Desktop\TCapture images\TC_139.t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0631" cy="1614180"/>
                    </a:xfrm>
                    <a:prstGeom prst="rect">
                      <a:avLst/>
                    </a:prstGeom>
                    <a:noFill/>
                    <a:ln>
                      <a:noFill/>
                    </a:ln>
                  </pic:spPr>
                </pic:pic>
              </a:graphicData>
            </a:graphic>
          </wp:inline>
        </w:drawing>
      </w:r>
      <w:r w:rsidRPr="00AB5DE8">
        <w:rPr>
          <w:rFonts w:ascii="Times New Roman" w:eastAsia="Times New Roman" w:hAnsi="Times New Roman" w:cs="Times New Roman"/>
          <w:noProof/>
          <w:sz w:val="24"/>
          <w:szCs w:val="24"/>
        </w:rPr>
        <w:drawing>
          <wp:inline distT="0" distB="0" distL="0" distR="0" wp14:anchorId="69E636EF" wp14:editId="48EAD9E0">
            <wp:extent cx="2596743" cy="1608455"/>
            <wp:effectExtent l="0" t="0" r="0" b="0"/>
            <wp:docPr id="89" name="Picture 89" descr="C:\Users\Muhammad Tayyib\Desktop\TCapture images\TC_1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uhammad Tayyib\Desktop\TCapture images\TC_131.tif"/>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12231" cy="1618049"/>
                    </a:xfrm>
                    <a:prstGeom prst="rect">
                      <a:avLst/>
                    </a:prstGeom>
                    <a:noFill/>
                    <a:ln>
                      <a:noFill/>
                    </a:ln>
                  </pic:spPr>
                </pic:pic>
              </a:graphicData>
            </a:graphic>
          </wp:inline>
        </w:drawing>
      </w:r>
    </w:p>
    <w:p w14:paraId="776F737C" w14:textId="77777777" w:rsidR="00885D00" w:rsidRPr="00AB5DE8" w:rsidRDefault="00885D00" w:rsidP="00885D00">
      <w:pPr>
        <w:autoSpaceDE w:val="0"/>
        <w:autoSpaceDN w:val="0"/>
        <w:adjustRightInd w:val="0"/>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sz w:val="24"/>
          <w:szCs w:val="24"/>
          <w:lang w:val="en-GB"/>
        </w:rPr>
        <w:t>Fig.1.1.11</w:t>
      </w:r>
      <w:r w:rsidRPr="00AB5DE8">
        <w:rPr>
          <w:rFonts w:ascii="Times New Roman" w:eastAsia="Times New Roman" w:hAnsi="Times New Roman" w:cs="Times New Roman"/>
          <w:sz w:val="24"/>
          <w:szCs w:val="24"/>
          <w:lang w:val="en-GB"/>
        </w:rPr>
        <w:tab/>
      </w:r>
      <w:r w:rsidRPr="00AB5DE8">
        <w:rPr>
          <w:rFonts w:ascii="Times New Roman" w:eastAsia="Times New Roman" w:hAnsi="Times New Roman" w:cs="Times New Roman"/>
          <w:sz w:val="24"/>
          <w:szCs w:val="24"/>
          <w:lang w:val="en-GB"/>
        </w:rPr>
        <w:tab/>
      </w:r>
      <w:r w:rsidRPr="00AB5DE8">
        <w:rPr>
          <w:rFonts w:ascii="Times New Roman" w:eastAsia="Times New Roman" w:hAnsi="Times New Roman" w:cs="Times New Roman"/>
          <w:sz w:val="24"/>
          <w:szCs w:val="24"/>
          <w:lang w:val="en-GB"/>
        </w:rPr>
        <w:tab/>
      </w:r>
      <w:r w:rsidRPr="00AB5DE8">
        <w:rPr>
          <w:rFonts w:ascii="Times New Roman" w:eastAsia="Times New Roman" w:hAnsi="Times New Roman" w:cs="Times New Roman"/>
          <w:sz w:val="24"/>
          <w:szCs w:val="24"/>
          <w:lang w:val="en-GB"/>
        </w:rPr>
        <w:tab/>
      </w:r>
      <w:r w:rsidRPr="00AB5DE8">
        <w:rPr>
          <w:rFonts w:ascii="Times New Roman" w:eastAsia="Times New Roman" w:hAnsi="Times New Roman" w:cs="Times New Roman"/>
          <w:sz w:val="24"/>
          <w:szCs w:val="24"/>
          <w:lang w:val="en-GB"/>
        </w:rPr>
        <w:tab/>
      </w:r>
      <w:r w:rsidRPr="00AB5DE8">
        <w:rPr>
          <w:rFonts w:ascii="Times New Roman" w:eastAsia="Times New Roman" w:hAnsi="Times New Roman" w:cs="Times New Roman"/>
          <w:sz w:val="24"/>
          <w:szCs w:val="24"/>
          <w:lang w:val="en-GB"/>
        </w:rPr>
        <w:tab/>
        <w:t xml:space="preserve">          Fig.1.1.12</w:t>
      </w:r>
    </w:p>
    <w:p w14:paraId="09AE6279" w14:textId="77777777" w:rsidR="00885D00" w:rsidRPr="00AB5DE8" w:rsidRDefault="00885D00" w:rsidP="00885D00">
      <w:pPr>
        <w:autoSpaceDE w:val="0"/>
        <w:autoSpaceDN w:val="0"/>
        <w:adjustRightInd w:val="0"/>
        <w:spacing w:line="360" w:lineRule="auto"/>
        <w:ind w:left="2160" w:firstLine="720"/>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b/>
          <w:i/>
          <w:sz w:val="24"/>
          <w:szCs w:val="24"/>
          <w:lang w:val="en-GB"/>
        </w:rPr>
        <w:t>Pectinophora gossypiella</w:t>
      </w:r>
    </w:p>
    <w:p w14:paraId="02046A57" w14:textId="77777777" w:rsidR="00885D00" w:rsidRPr="00AB5DE8" w:rsidRDefault="00885D00" w:rsidP="00885D00">
      <w:pPr>
        <w:autoSpaceDE w:val="0"/>
        <w:autoSpaceDN w:val="0"/>
        <w:adjustRightInd w:val="0"/>
        <w:spacing w:line="360" w:lineRule="auto"/>
        <w:ind w:left="2160" w:firstLine="720"/>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b/>
          <w:sz w:val="24"/>
          <w:szCs w:val="24"/>
          <w:lang w:val="en-GB"/>
        </w:rPr>
        <w:t xml:space="preserve">     Fig. 13-21(Adult)</w:t>
      </w:r>
    </w:p>
    <w:p w14:paraId="7E704FC9" w14:textId="77777777" w:rsidR="00885D00" w:rsidRPr="00AB5DE8" w:rsidRDefault="00885D00" w:rsidP="00885D00">
      <w:pPr>
        <w:autoSpaceDE w:val="0"/>
        <w:autoSpaceDN w:val="0"/>
        <w:adjustRightInd w:val="0"/>
        <w:spacing w:line="360" w:lineRule="auto"/>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i/>
          <w:sz w:val="24"/>
          <w:szCs w:val="24"/>
          <w:lang w:val="en-GB"/>
        </w:rPr>
        <w:t>Pectinophora gossypiella</w:t>
      </w:r>
      <w:r w:rsidRPr="00AB5DE8">
        <w:rPr>
          <w:rFonts w:ascii="Times New Roman" w:eastAsia="Times New Roman" w:hAnsi="Times New Roman" w:cs="Times New Roman"/>
          <w:sz w:val="24"/>
          <w:szCs w:val="24"/>
          <w:lang w:val="en-CA"/>
        </w:rPr>
        <w:t xml:space="preserve"> Saunders, 1843. Trans. Ent. Soc. London, 3: 284-285</w:t>
      </w:r>
    </w:p>
    <w:p w14:paraId="35B1DD77" w14:textId="77777777" w:rsidR="00885D00" w:rsidRPr="00AB5DE8" w:rsidRDefault="00885D00" w:rsidP="00885D00">
      <w:pPr>
        <w:autoSpaceDE w:val="0"/>
        <w:autoSpaceDN w:val="0"/>
        <w:adjustRightInd w:val="0"/>
        <w:spacing w:line="360" w:lineRule="auto"/>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b/>
          <w:sz w:val="24"/>
          <w:szCs w:val="24"/>
          <w:lang w:val="en-CA"/>
        </w:rPr>
        <w:t>Head:</w:t>
      </w:r>
      <w:r w:rsidRPr="00AB5DE8">
        <w:rPr>
          <w:rFonts w:ascii="Times New Roman" w:eastAsia="Times New Roman" w:hAnsi="Times New Roman" w:cs="Times New Roman"/>
          <w:sz w:val="24"/>
          <w:szCs w:val="24"/>
          <w:lang w:val="en-CA"/>
        </w:rPr>
        <w:t xml:space="preserve"> Labial palpi is yellowish brown, two white patches are present near base, diffused black spots are absent, labial palpi upward curved, narrowing towards apex. Antenna is 4 to 5 mm in length, 0.1 mm wide, slightly narrowing towards apex, covered with scales, yellowish in color, pedicel with irregular black patch, 1</w:t>
      </w:r>
      <w:r w:rsidRPr="00AB5DE8">
        <w:rPr>
          <w:rFonts w:ascii="Times New Roman" w:eastAsia="Times New Roman" w:hAnsi="Times New Roman" w:cs="Times New Roman"/>
          <w:sz w:val="24"/>
          <w:szCs w:val="24"/>
          <w:vertAlign w:val="superscript"/>
          <w:lang w:val="en-CA"/>
        </w:rPr>
        <w:t>st</w:t>
      </w:r>
      <w:r w:rsidRPr="00AB5DE8">
        <w:rPr>
          <w:rFonts w:ascii="Times New Roman" w:eastAsia="Times New Roman" w:hAnsi="Times New Roman" w:cs="Times New Roman"/>
          <w:sz w:val="24"/>
          <w:szCs w:val="24"/>
          <w:lang w:val="en-CA"/>
        </w:rPr>
        <w:t xml:space="preserve"> segment of flagellum is more than half cover with black scales, black scales are not visible from segment no 2 to 5, reddish and yellowish scales are present, 6 to 7 blacks spots are present from segment no 6 to 11, 3</w:t>
      </w:r>
      <w:r w:rsidRPr="00AB5DE8">
        <w:rPr>
          <w:rFonts w:ascii="Times New Roman" w:eastAsia="Times New Roman" w:hAnsi="Times New Roman" w:cs="Times New Roman"/>
          <w:sz w:val="24"/>
          <w:szCs w:val="24"/>
          <w:vertAlign w:val="superscript"/>
          <w:lang w:val="en-CA"/>
        </w:rPr>
        <w:t>rd</w:t>
      </w:r>
      <w:r w:rsidRPr="00AB5DE8">
        <w:rPr>
          <w:rFonts w:ascii="Times New Roman" w:eastAsia="Times New Roman" w:hAnsi="Times New Roman" w:cs="Times New Roman"/>
          <w:sz w:val="24"/>
          <w:szCs w:val="24"/>
          <w:lang w:val="en-CA"/>
        </w:rPr>
        <w:t xml:space="preserve"> terminal segment is also with black spot. Eyes are visible and less than 1mm wide, slightly protruded from head. Head covered with black, brown and orange scales, white and black scales on posterior side of vertex forming two semi-circle shaped spots </w:t>
      </w:r>
      <w:r w:rsidRPr="00AB5DE8">
        <w:rPr>
          <w:rFonts w:ascii="Times New Roman" w:eastAsia="Times New Roman" w:hAnsi="Times New Roman" w:cs="Times New Roman"/>
          <w:sz w:val="24"/>
          <w:szCs w:val="24"/>
          <w:lang w:val="en-GB"/>
        </w:rPr>
        <w:t>(Fig. 1.1.13).</w:t>
      </w:r>
    </w:p>
    <w:p w14:paraId="0389E9FD" w14:textId="77777777" w:rsidR="00885D00" w:rsidRPr="00AB5DE8" w:rsidRDefault="00885D00" w:rsidP="00885D00">
      <w:pPr>
        <w:autoSpaceDE w:val="0"/>
        <w:autoSpaceDN w:val="0"/>
        <w:adjustRightInd w:val="0"/>
        <w:spacing w:line="360" w:lineRule="auto"/>
        <w:jc w:val="both"/>
        <w:rPr>
          <w:rFonts w:ascii="Times New Roman" w:eastAsia="Times New Roman" w:hAnsi="Times New Roman" w:cs="Times New Roman"/>
          <w:sz w:val="24"/>
          <w:szCs w:val="24"/>
          <w:lang w:val="en-CA"/>
        </w:rPr>
      </w:pPr>
      <w:r w:rsidRPr="00AB5DE8">
        <w:rPr>
          <w:rFonts w:ascii="Times New Roman" w:eastAsia="Times New Roman" w:hAnsi="Times New Roman" w:cs="Times New Roman"/>
          <w:b/>
          <w:iCs/>
          <w:sz w:val="24"/>
          <w:szCs w:val="24"/>
          <w:lang w:val="en-CA"/>
        </w:rPr>
        <w:t xml:space="preserve">Thorax: </w:t>
      </w:r>
      <w:r w:rsidRPr="00AB5DE8">
        <w:rPr>
          <w:rFonts w:ascii="Times New Roman" w:eastAsia="Times New Roman" w:hAnsi="Times New Roman" w:cs="Times New Roman"/>
          <w:iCs/>
          <w:sz w:val="24"/>
          <w:szCs w:val="24"/>
          <w:lang w:val="en-CA"/>
        </w:rPr>
        <w:t xml:space="preserve">Reddish brown with sparkling of black and white scales, </w:t>
      </w:r>
      <w:r w:rsidRPr="00AB5DE8">
        <w:rPr>
          <w:rFonts w:ascii="Times New Roman" w:eastAsia="Times New Roman" w:hAnsi="Times New Roman" w:cs="Times New Roman"/>
          <w:sz w:val="24"/>
          <w:szCs w:val="24"/>
          <w:lang w:val="en-CA"/>
        </w:rPr>
        <w:t xml:space="preserve">patagium (covers wing joint) are pad like and visible, basal portion is fully covered with black scales and rest with black and white scales </w:t>
      </w:r>
      <w:r w:rsidRPr="00AB5DE8">
        <w:rPr>
          <w:rFonts w:ascii="Times New Roman" w:eastAsia="Times New Roman" w:hAnsi="Times New Roman" w:cs="Times New Roman"/>
          <w:sz w:val="24"/>
          <w:szCs w:val="24"/>
          <w:lang w:val="en-GB"/>
        </w:rPr>
        <w:t>(Fig. 1.1.14).</w:t>
      </w:r>
    </w:p>
    <w:p w14:paraId="5CE23486" w14:textId="77777777" w:rsidR="00885D00" w:rsidRPr="00AB5DE8" w:rsidRDefault="00885D00" w:rsidP="00885D00">
      <w:pPr>
        <w:autoSpaceDE w:val="0"/>
        <w:autoSpaceDN w:val="0"/>
        <w:adjustRightInd w:val="0"/>
        <w:spacing w:line="360" w:lineRule="auto"/>
        <w:jc w:val="both"/>
        <w:rPr>
          <w:rFonts w:ascii="Times New Roman" w:eastAsia="Times New Roman" w:hAnsi="Times New Roman" w:cs="Times New Roman"/>
          <w:sz w:val="24"/>
          <w:szCs w:val="24"/>
          <w:lang w:val="en-CA"/>
        </w:rPr>
      </w:pPr>
      <w:r w:rsidRPr="00AB5DE8">
        <w:rPr>
          <w:rFonts w:ascii="Times New Roman" w:eastAsia="Times New Roman" w:hAnsi="Times New Roman" w:cs="Times New Roman"/>
          <w:b/>
          <w:sz w:val="24"/>
          <w:szCs w:val="24"/>
          <w:lang w:val="en-CA"/>
        </w:rPr>
        <w:lastRenderedPageBreak/>
        <w:t xml:space="preserve">Wings: </w:t>
      </w:r>
      <w:r w:rsidRPr="00AB5DE8">
        <w:rPr>
          <w:rFonts w:ascii="Times New Roman" w:eastAsia="Times New Roman" w:hAnsi="Times New Roman" w:cs="Times New Roman"/>
          <w:sz w:val="24"/>
          <w:szCs w:val="24"/>
          <w:lang w:val="en-CA"/>
        </w:rPr>
        <w:t>Front wing is 9-11 mm long</w:t>
      </w:r>
      <w:r w:rsidRPr="00AB5DE8">
        <w:rPr>
          <w:rFonts w:ascii="Times New Roman" w:eastAsia="Times New Roman" w:hAnsi="Times New Roman" w:cs="Times New Roman"/>
          <w:b/>
          <w:sz w:val="24"/>
          <w:szCs w:val="24"/>
          <w:lang w:val="en-CA"/>
        </w:rPr>
        <w:t xml:space="preserve">, </w:t>
      </w:r>
      <w:r w:rsidRPr="00AB5DE8">
        <w:rPr>
          <w:rFonts w:ascii="Times New Roman" w:eastAsia="Times New Roman" w:hAnsi="Times New Roman" w:cs="Times New Roman"/>
          <w:sz w:val="24"/>
          <w:szCs w:val="24"/>
          <w:lang w:val="en-CA"/>
        </w:rPr>
        <w:t xml:space="preserve">2-3 mm wide, ovate, smooth and pointed tip, 12 longitudinal veins are present in front wing, costa is independent and terminating up to the half-length of front wing. Costa is branched at base, 10 veins are emerging from a longitudinal cell, last anal vein is highly bifurcate at base, apical portion with long, ocherous or blackish hairs, front wings darker brown with irregular ill-defined, black spots, scales on wings are slightly broader at top, basal portion densely dusted with black scales, middle portion is lighter in colour, apical portion again with black scale, Hind wings is broader than forewing, it is dark fuscous, iridescent, lightest towards base, apical portion is pointed with long hairs, 8 veins are present in hindwing, costa is highly deflected from the middle, subcosta and radius are almost fused at base, frenulum is visible, simple in males, frenulum triple in the females </w:t>
      </w:r>
      <w:r w:rsidRPr="00AB5DE8">
        <w:rPr>
          <w:rFonts w:ascii="Times New Roman" w:eastAsia="Times New Roman" w:hAnsi="Times New Roman" w:cs="Times New Roman"/>
          <w:sz w:val="24"/>
          <w:szCs w:val="24"/>
          <w:lang w:val="en-GB"/>
        </w:rPr>
        <w:t>(Fig. 1.1.16).</w:t>
      </w:r>
    </w:p>
    <w:p w14:paraId="6D05D98F" w14:textId="77777777" w:rsidR="00885D00" w:rsidRPr="00AB5DE8" w:rsidRDefault="00885D00" w:rsidP="00885D00">
      <w:pPr>
        <w:autoSpaceDE w:val="0"/>
        <w:autoSpaceDN w:val="0"/>
        <w:adjustRightInd w:val="0"/>
        <w:spacing w:line="360" w:lineRule="auto"/>
        <w:jc w:val="both"/>
        <w:rPr>
          <w:rFonts w:ascii="Times New Roman" w:eastAsia="Times New Roman" w:hAnsi="Times New Roman" w:cs="Times New Roman"/>
          <w:sz w:val="24"/>
          <w:szCs w:val="24"/>
          <w:lang w:val="en-CA"/>
        </w:rPr>
      </w:pPr>
      <w:r w:rsidRPr="00AB5DE8">
        <w:rPr>
          <w:rFonts w:ascii="Times New Roman" w:eastAsia="Times New Roman" w:hAnsi="Times New Roman" w:cs="Times New Roman"/>
          <w:b/>
          <w:sz w:val="24"/>
          <w:szCs w:val="24"/>
          <w:lang w:val="en-CA"/>
        </w:rPr>
        <w:t xml:space="preserve">Legs: </w:t>
      </w:r>
      <w:r w:rsidRPr="00AB5DE8">
        <w:rPr>
          <w:rFonts w:ascii="Times New Roman" w:eastAsia="Times New Roman" w:hAnsi="Times New Roman" w:cs="Times New Roman"/>
          <w:sz w:val="24"/>
          <w:szCs w:val="24"/>
          <w:lang w:val="en-CA"/>
        </w:rPr>
        <w:t xml:space="preserve">Coxa with alternate bands of black and white scales, basal portion of femur is dusted with black scales, middle portion is lighter in col, hind portion is reddish or orange in color, tibia is long, reddish scales are present in wavy lines, long hairs are present at the junction of tibia and tarsal segments, tarsal segments with white strips </w:t>
      </w:r>
      <w:r w:rsidRPr="00AB5DE8">
        <w:rPr>
          <w:rFonts w:ascii="Times New Roman" w:eastAsia="Times New Roman" w:hAnsi="Times New Roman" w:cs="Times New Roman"/>
          <w:sz w:val="24"/>
          <w:szCs w:val="24"/>
          <w:lang w:val="en-GB"/>
        </w:rPr>
        <w:t>(Fig. 1.1.17).</w:t>
      </w:r>
    </w:p>
    <w:p w14:paraId="14783DD6" w14:textId="77777777" w:rsidR="00885D00" w:rsidRPr="00AB5DE8" w:rsidRDefault="00885D00" w:rsidP="00885D00">
      <w:pPr>
        <w:autoSpaceDE w:val="0"/>
        <w:autoSpaceDN w:val="0"/>
        <w:adjustRightInd w:val="0"/>
        <w:spacing w:line="360" w:lineRule="auto"/>
        <w:jc w:val="both"/>
        <w:rPr>
          <w:rFonts w:ascii="Times New Roman" w:eastAsia="Times New Roman" w:hAnsi="Times New Roman" w:cs="Times New Roman"/>
          <w:sz w:val="24"/>
          <w:szCs w:val="24"/>
          <w:lang w:val="en-CA"/>
        </w:rPr>
      </w:pPr>
      <w:r w:rsidRPr="00AB5DE8">
        <w:rPr>
          <w:rFonts w:ascii="Times New Roman" w:eastAsia="Times New Roman" w:hAnsi="Times New Roman" w:cs="Times New Roman"/>
          <w:b/>
          <w:sz w:val="24"/>
          <w:szCs w:val="24"/>
          <w:lang w:val="en-CA"/>
        </w:rPr>
        <w:t xml:space="preserve">Abdomen: </w:t>
      </w:r>
      <w:r w:rsidRPr="00AB5DE8">
        <w:rPr>
          <w:rFonts w:ascii="Times New Roman" w:eastAsia="Times New Roman" w:hAnsi="Times New Roman" w:cs="Times New Roman"/>
          <w:sz w:val="24"/>
          <w:szCs w:val="24"/>
          <w:lang w:val="en-CA"/>
        </w:rPr>
        <w:t xml:space="preserve">6 to 7 mm long, 2 to 3 mm wideabdomen is flattened, laterally ocherous dark brown, underside suffused with black scales at the joints. Abdomen is similar in male and female, white scales are present between segments, segments are narrowing posteriorly. Female ovipositor is weakly chitinized, fully covered with stiff and hairs, genital plate is cordate shaped, male genitalia is small, aedeagus short, thick, terminal hook is visible </w:t>
      </w:r>
      <w:r w:rsidRPr="00AB5DE8">
        <w:rPr>
          <w:rFonts w:ascii="Times New Roman" w:eastAsia="Times New Roman" w:hAnsi="Times New Roman" w:cs="Times New Roman"/>
          <w:sz w:val="24"/>
          <w:szCs w:val="24"/>
          <w:lang w:val="en-GB"/>
        </w:rPr>
        <w:t>(Fig. 1.1.18).</w:t>
      </w:r>
    </w:p>
    <w:p w14:paraId="63E8EA05" w14:textId="77777777" w:rsidR="00885D00" w:rsidRPr="00AB5DE8" w:rsidRDefault="00885D00" w:rsidP="00885D00">
      <w:pPr>
        <w:autoSpaceDE w:val="0"/>
        <w:autoSpaceDN w:val="0"/>
        <w:adjustRightInd w:val="0"/>
        <w:spacing w:line="360" w:lineRule="auto"/>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b/>
          <w:sz w:val="24"/>
          <w:szCs w:val="24"/>
          <w:lang w:val="en-GB"/>
        </w:rPr>
        <w:t>Specimens collected from the cotton belt of Punjab tally with the description of Saunders (1843).</w:t>
      </w:r>
    </w:p>
    <w:p w14:paraId="7966B341" w14:textId="77777777" w:rsidR="00885D00" w:rsidRPr="00AB5DE8" w:rsidRDefault="00885D00" w:rsidP="00885D00">
      <w:pPr>
        <w:autoSpaceDE w:val="0"/>
        <w:autoSpaceDN w:val="0"/>
        <w:adjustRightInd w:val="0"/>
        <w:jc w:val="both"/>
        <w:rPr>
          <w:rFonts w:ascii="Times New Roman" w:eastAsia="Times New Roman" w:hAnsi="Times New Roman" w:cs="Times New Roman"/>
          <w:b/>
          <w:sz w:val="24"/>
          <w:szCs w:val="24"/>
          <w:lang w:val="en-CA"/>
        </w:rPr>
      </w:pPr>
      <w:r w:rsidRPr="00AB5DE8">
        <w:rPr>
          <w:rFonts w:ascii="Times New Roman" w:eastAsia="Times New Roman" w:hAnsi="Times New Roman" w:cs="Times New Roman"/>
          <w:noProof/>
          <w:sz w:val="24"/>
          <w:szCs w:val="24"/>
        </w:rPr>
        <w:drawing>
          <wp:inline distT="0" distB="0" distL="0" distR="0" wp14:anchorId="20403349" wp14:editId="59FC461E">
            <wp:extent cx="2647950" cy="1562100"/>
            <wp:effectExtent l="0" t="0" r="0" b="0"/>
            <wp:docPr id="90" name="Picture 90" descr="C:\Users\Muhammad Tayyib\Desktop\TCapture images\TC_8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uhammad Tayyib\Desktop\TCapture images\TC_84.ti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57672" cy="1567835"/>
                    </a:xfrm>
                    <a:prstGeom prst="rect">
                      <a:avLst/>
                    </a:prstGeom>
                    <a:noFill/>
                    <a:ln>
                      <a:noFill/>
                    </a:ln>
                  </pic:spPr>
                </pic:pic>
              </a:graphicData>
            </a:graphic>
          </wp:inline>
        </w:drawing>
      </w:r>
      <w:r w:rsidRPr="00AB5DE8">
        <w:rPr>
          <w:rFonts w:ascii="Times New Roman" w:eastAsia="Times New Roman" w:hAnsi="Times New Roman" w:cs="Times New Roman"/>
          <w:noProof/>
          <w:sz w:val="24"/>
          <w:szCs w:val="24"/>
        </w:rPr>
        <w:drawing>
          <wp:inline distT="0" distB="0" distL="0" distR="0" wp14:anchorId="3E1ADB7E" wp14:editId="27634E83">
            <wp:extent cx="2657475" cy="1557952"/>
            <wp:effectExtent l="0" t="0" r="0" b="4445"/>
            <wp:docPr id="91" name="Picture 91" descr="C:\Users\Muhammad Tayyib\Desktop\TCapture images\TC_8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uhammad Tayyib\Desktop\TCapture images\TC_87.t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63944" cy="1561744"/>
                    </a:xfrm>
                    <a:prstGeom prst="rect">
                      <a:avLst/>
                    </a:prstGeom>
                    <a:noFill/>
                    <a:ln>
                      <a:noFill/>
                    </a:ln>
                  </pic:spPr>
                </pic:pic>
              </a:graphicData>
            </a:graphic>
          </wp:inline>
        </w:drawing>
      </w:r>
    </w:p>
    <w:p w14:paraId="73F7C4F6" w14:textId="77777777" w:rsidR="00885D00" w:rsidRPr="00AB5DE8" w:rsidRDefault="00885D00" w:rsidP="00885D00">
      <w:pPr>
        <w:tabs>
          <w:tab w:val="center" w:pos="4680"/>
        </w:tabs>
        <w:autoSpaceDE w:val="0"/>
        <w:autoSpaceDN w:val="0"/>
        <w:adjustRightInd w:val="0"/>
        <w:jc w:val="both"/>
        <w:rPr>
          <w:rFonts w:ascii="Times New Roman" w:eastAsia="Times New Roman" w:hAnsi="Times New Roman" w:cs="Times New Roman"/>
          <w:sz w:val="24"/>
          <w:szCs w:val="24"/>
          <w:lang w:val="en-CA"/>
        </w:rPr>
      </w:pPr>
      <w:r w:rsidRPr="00AB5DE8">
        <w:rPr>
          <w:rFonts w:ascii="Times New Roman" w:eastAsia="Times New Roman" w:hAnsi="Times New Roman" w:cs="Times New Roman"/>
          <w:sz w:val="24"/>
          <w:szCs w:val="24"/>
          <w:lang w:val="en-CA"/>
        </w:rPr>
        <w:t>Fig. 1.1.13</w:t>
      </w:r>
      <w:r w:rsidRPr="00AB5DE8">
        <w:rPr>
          <w:rFonts w:ascii="Times New Roman" w:eastAsia="Times New Roman" w:hAnsi="Times New Roman" w:cs="Times New Roman"/>
          <w:sz w:val="24"/>
          <w:szCs w:val="24"/>
          <w:lang w:val="en-CA"/>
        </w:rPr>
        <w:tab/>
        <w:t xml:space="preserve">          Fig. 1.1.14</w:t>
      </w:r>
    </w:p>
    <w:p w14:paraId="034C176B" w14:textId="77777777" w:rsidR="00885D00" w:rsidRPr="00AB5DE8" w:rsidRDefault="00885D00" w:rsidP="00885D00">
      <w:pPr>
        <w:autoSpaceDE w:val="0"/>
        <w:autoSpaceDN w:val="0"/>
        <w:adjustRightInd w:val="0"/>
        <w:jc w:val="both"/>
        <w:rPr>
          <w:rFonts w:ascii="Times New Roman" w:eastAsia="Times New Roman" w:hAnsi="Times New Roman" w:cs="Times New Roman"/>
          <w:b/>
          <w:sz w:val="24"/>
          <w:szCs w:val="24"/>
          <w:lang w:val="en-CA"/>
        </w:rPr>
      </w:pPr>
    </w:p>
    <w:p w14:paraId="192B15B3" w14:textId="77777777" w:rsidR="00885D00" w:rsidRPr="00AB5DE8" w:rsidRDefault="00885D00" w:rsidP="00885D00">
      <w:pPr>
        <w:autoSpaceDE w:val="0"/>
        <w:autoSpaceDN w:val="0"/>
        <w:adjustRightInd w:val="0"/>
        <w:jc w:val="both"/>
        <w:rPr>
          <w:rFonts w:ascii="Times New Roman" w:eastAsia="Times New Roman" w:hAnsi="Times New Roman" w:cs="Times New Roman"/>
          <w:b/>
          <w:sz w:val="24"/>
          <w:szCs w:val="24"/>
          <w:lang w:val="en-CA"/>
        </w:rPr>
      </w:pPr>
      <w:r w:rsidRPr="00AB5DE8">
        <w:rPr>
          <w:rFonts w:ascii="Times New Roman" w:eastAsia="Times New Roman" w:hAnsi="Times New Roman" w:cs="Times New Roman"/>
          <w:noProof/>
          <w:sz w:val="24"/>
          <w:szCs w:val="24"/>
        </w:rPr>
        <w:lastRenderedPageBreak/>
        <w:drawing>
          <wp:inline distT="0" distB="0" distL="0" distR="0" wp14:anchorId="27C7B3FC" wp14:editId="33508D75">
            <wp:extent cx="2590800" cy="1562100"/>
            <wp:effectExtent l="0" t="0" r="0" b="0"/>
            <wp:docPr id="92" name="Picture 92" descr="C:\Users\Muhammad Tayyib\Desktop\TCapture images\TC_9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uhammad Tayyib\Desktop\TCapture images\TC_92.t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98135" cy="1566523"/>
                    </a:xfrm>
                    <a:prstGeom prst="rect">
                      <a:avLst/>
                    </a:prstGeom>
                    <a:noFill/>
                    <a:ln>
                      <a:noFill/>
                    </a:ln>
                  </pic:spPr>
                </pic:pic>
              </a:graphicData>
            </a:graphic>
          </wp:inline>
        </w:drawing>
      </w:r>
      <w:r w:rsidRPr="00AB5DE8">
        <w:rPr>
          <w:rFonts w:ascii="Times New Roman" w:eastAsia="Times New Roman" w:hAnsi="Times New Roman" w:cs="Times New Roman"/>
          <w:b/>
          <w:noProof/>
          <w:sz w:val="24"/>
          <w:szCs w:val="24"/>
        </w:rPr>
        <w:drawing>
          <wp:inline distT="0" distB="0" distL="0" distR="0" wp14:anchorId="344FA336" wp14:editId="6E35230F">
            <wp:extent cx="2676525" cy="1560314"/>
            <wp:effectExtent l="0" t="0" r="0" b="1905"/>
            <wp:docPr id="93" name="Picture 93" descr="C:\Users\Muhammad Tayyib\Desktop\TCapture images\TC_9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hammad Tayyib\Desktop\TCapture images\TC_98.tif"/>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80167" cy="1562437"/>
                    </a:xfrm>
                    <a:prstGeom prst="rect">
                      <a:avLst/>
                    </a:prstGeom>
                    <a:noFill/>
                    <a:ln>
                      <a:noFill/>
                    </a:ln>
                  </pic:spPr>
                </pic:pic>
              </a:graphicData>
            </a:graphic>
          </wp:inline>
        </w:drawing>
      </w:r>
    </w:p>
    <w:p w14:paraId="24EC45DA" w14:textId="77777777" w:rsidR="00885D00" w:rsidRPr="00AB5DE8" w:rsidRDefault="00885D00" w:rsidP="00885D00">
      <w:pPr>
        <w:tabs>
          <w:tab w:val="center" w:pos="4680"/>
        </w:tabs>
        <w:autoSpaceDE w:val="0"/>
        <w:autoSpaceDN w:val="0"/>
        <w:adjustRightInd w:val="0"/>
        <w:jc w:val="both"/>
        <w:rPr>
          <w:rFonts w:ascii="Times New Roman" w:eastAsia="Times New Roman" w:hAnsi="Times New Roman" w:cs="Times New Roman"/>
          <w:sz w:val="24"/>
          <w:szCs w:val="24"/>
          <w:lang w:val="en-CA"/>
        </w:rPr>
      </w:pPr>
      <w:r w:rsidRPr="00AB5DE8">
        <w:rPr>
          <w:rFonts w:ascii="Times New Roman" w:eastAsia="Times New Roman" w:hAnsi="Times New Roman" w:cs="Times New Roman"/>
          <w:sz w:val="24"/>
          <w:szCs w:val="24"/>
          <w:lang w:val="en-CA"/>
        </w:rPr>
        <w:t>Fig. 1.1.15</w:t>
      </w:r>
      <w:r w:rsidRPr="00AB5DE8">
        <w:rPr>
          <w:rFonts w:ascii="Times New Roman" w:eastAsia="Times New Roman" w:hAnsi="Times New Roman" w:cs="Times New Roman"/>
          <w:sz w:val="24"/>
          <w:szCs w:val="24"/>
          <w:lang w:val="en-CA"/>
        </w:rPr>
        <w:tab/>
        <w:t xml:space="preserve">              Fig. 1.1.16</w:t>
      </w:r>
    </w:p>
    <w:p w14:paraId="1740942A" w14:textId="77777777" w:rsidR="00885D00" w:rsidRPr="00AB5DE8" w:rsidRDefault="00885D00" w:rsidP="00885D00">
      <w:pPr>
        <w:autoSpaceDE w:val="0"/>
        <w:autoSpaceDN w:val="0"/>
        <w:adjustRightInd w:val="0"/>
        <w:jc w:val="both"/>
        <w:rPr>
          <w:rFonts w:ascii="Times New Roman" w:eastAsia="Times New Roman" w:hAnsi="Times New Roman" w:cs="Times New Roman"/>
          <w:b/>
          <w:sz w:val="24"/>
          <w:szCs w:val="24"/>
          <w:lang w:val="en-CA"/>
        </w:rPr>
      </w:pPr>
      <w:r w:rsidRPr="00AB5DE8">
        <w:rPr>
          <w:rFonts w:ascii="Times New Roman" w:eastAsia="Times New Roman" w:hAnsi="Times New Roman" w:cs="Times New Roman"/>
          <w:b/>
          <w:noProof/>
          <w:sz w:val="24"/>
          <w:szCs w:val="24"/>
        </w:rPr>
        <w:drawing>
          <wp:inline distT="0" distB="0" distL="0" distR="0" wp14:anchorId="078EEB7E" wp14:editId="10ECE9C3">
            <wp:extent cx="2590800" cy="1419225"/>
            <wp:effectExtent l="0" t="0" r="0" b="9525"/>
            <wp:docPr id="94" name="Picture 94" descr="C:\Users\Muhammad Tayyib\Desktop\TCapture images\TC_1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hammad Tayyib\Desktop\TCapture images\TC_102.tif"/>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90800" cy="1419225"/>
                    </a:xfrm>
                    <a:prstGeom prst="rect">
                      <a:avLst/>
                    </a:prstGeom>
                    <a:noFill/>
                    <a:ln>
                      <a:noFill/>
                    </a:ln>
                  </pic:spPr>
                </pic:pic>
              </a:graphicData>
            </a:graphic>
          </wp:inline>
        </w:drawing>
      </w:r>
      <w:r w:rsidRPr="00AB5DE8">
        <w:rPr>
          <w:rFonts w:ascii="Times New Roman" w:eastAsia="Times New Roman" w:hAnsi="Times New Roman" w:cs="Times New Roman"/>
          <w:noProof/>
          <w:sz w:val="24"/>
          <w:szCs w:val="24"/>
        </w:rPr>
        <w:drawing>
          <wp:inline distT="0" distB="0" distL="0" distR="0" wp14:anchorId="6BD09F06" wp14:editId="3D71AA6E">
            <wp:extent cx="2676525" cy="1485900"/>
            <wp:effectExtent l="0" t="0" r="9525" b="0"/>
            <wp:docPr id="95" name="Picture 95" descr="C:\Users\Muhammad Tayyib\Desktop\TCapture images\TC_1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Muhammad Tayyib\Desktop\TCapture images\TC_108.tif"/>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87289" cy="1491876"/>
                    </a:xfrm>
                    <a:prstGeom prst="rect">
                      <a:avLst/>
                    </a:prstGeom>
                    <a:noFill/>
                    <a:ln>
                      <a:noFill/>
                    </a:ln>
                  </pic:spPr>
                </pic:pic>
              </a:graphicData>
            </a:graphic>
          </wp:inline>
        </w:drawing>
      </w:r>
    </w:p>
    <w:p w14:paraId="2380CC2D" w14:textId="77777777" w:rsidR="00885D00" w:rsidRPr="00AB5DE8" w:rsidRDefault="00885D00" w:rsidP="00885D00">
      <w:pPr>
        <w:tabs>
          <w:tab w:val="center" w:pos="4680"/>
        </w:tabs>
        <w:autoSpaceDE w:val="0"/>
        <w:autoSpaceDN w:val="0"/>
        <w:adjustRightInd w:val="0"/>
        <w:jc w:val="both"/>
        <w:rPr>
          <w:rFonts w:ascii="Times New Roman" w:eastAsia="Times New Roman" w:hAnsi="Times New Roman" w:cs="Times New Roman"/>
          <w:sz w:val="24"/>
          <w:szCs w:val="24"/>
          <w:lang w:val="en-CA"/>
        </w:rPr>
      </w:pPr>
      <w:r w:rsidRPr="00AB5DE8">
        <w:rPr>
          <w:rFonts w:ascii="Times New Roman" w:eastAsia="Times New Roman" w:hAnsi="Times New Roman" w:cs="Times New Roman"/>
          <w:sz w:val="24"/>
          <w:szCs w:val="24"/>
          <w:lang w:val="en-CA"/>
        </w:rPr>
        <w:t>Fig. 1.1.17</w:t>
      </w:r>
      <w:r w:rsidRPr="00AB5DE8">
        <w:rPr>
          <w:rFonts w:ascii="Times New Roman" w:eastAsia="Times New Roman" w:hAnsi="Times New Roman" w:cs="Times New Roman"/>
          <w:sz w:val="24"/>
          <w:szCs w:val="24"/>
          <w:lang w:val="en-CA"/>
        </w:rPr>
        <w:tab/>
        <w:t xml:space="preserve">            Fig. 1.1.18</w:t>
      </w:r>
    </w:p>
    <w:p w14:paraId="1F25A7AD" w14:textId="77777777" w:rsidR="00885D00" w:rsidRPr="00AB5DE8" w:rsidRDefault="00885D00" w:rsidP="00885D00">
      <w:pPr>
        <w:autoSpaceDE w:val="0"/>
        <w:autoSpaceDN w:val="0"/>
        <w:adjustRightInd w:val="0"/>
        <w:jc w:val="both"/>
        <w:rPr>
          <w:rFonts w:ascii="Times New Roman" w:eastAsia="Times New Roman" w:hAnsi="Times New Roman" w:cs="Times New Roman"/>
          <w:b/>
          <w:sz w:val="24"/>
          <w:szCs w:val="24"/>
          <w:lang w:val="en-CA"/>
        </w:rPr>
      </w:pPr>
      <w:r w:rsidRPr="00AB5DE8">
        <w:rPr>
          <w:rFonts w:ascii="Times New Roman" w:eastAsia="Times New Roman" w:hAnsi="Times New Roman" w:cs="Times New Roman"/>
          <w:noProof/>
          <w:sz w:val="24"/>
          <w:szCs w:val="24"/>
        </w:rPr>
        <w:drawing>
          <wp:inline distT="0" distB="0" distL="0" distR="0" wp14:anchorId="4CA4248A" wp14:editId="501A8F29">
            <wp:extent cx="2647950" cy="1609725"/>
            <wp:effectExtent l="0" t="0" r="0" b="9525"/>
            <wp:docPr id="96" name="Picture 96" descr="C:\Users\Muhammad Tayyib\Desktop\TCapture images\TC_1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uhammad Tayyib\Desktop\TCapture images\TC_111.tif"/>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53765" cy="1613260"/>
                    </a:xfrm>
                    <a:prstGeom prst="rect">
                      <a:avLst/>
                    </a:prstGeom>
                    <a:noFill/>
                    <a:ln>
                      <a:noFill/>
                    </a:ln>
                  </pic:spPr>
                </pic:pic>
              </a:graphicData>
            </a:graphic>
          </wp:inline>
        </w:drawing>
      </w:r>
      <w:r w:rsidRPr="00AB5DE8">
        <w:rPr>
          <w:rFonts w:ascii="Times New Roman" w:eastAsia="Times New Roman" w:hAnsi="Times New Roman" w:cs="Times New Roman"/>
          <w:noProof/>
          <w:sz w:val="24"/>
          <w:szCs w:val="24"/>
        </w:rPr>
        <w:drawing>
          <wp:inline distT="0" distB="0" distL="0" distR="0" wp14:anchorId="25F2E73F" wp14:editId="729E1D12">
            <wp:extent cx="2619375" cy="1609725"/>
            <wp:effectExtent l="0" t="0" r="9525" b="9525"/>
            <wp:docPr id="97" name="Picture 97" descr="C:\Users\Muhammad Tayyib\Desktop\TCapture images\TC_1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uhammad Tayyib\Desktop\TCapture images\TC_112.tif"/>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34072" cy="1618757"/>
                    </a:xfrm>
                    <a:prstGeom prst="rect">
                      <a:avLst/>
                    </a:prstGeom>
                    <a:noFill/>
                    <a:ln>
                      <a:noFill/>
                    </a:ln>
                  </pic:spPr>
                </pic:pic>
              </a:graphicData>
            </a:graphic>
          </wp:inline>
        </w:drawing>
      </w:r>
    </w:p>
    <w:p w14:paraId="029E5CB6" w14:textId="77777777" w:rsidR="00885D00" w:rsidRPr="00AB5DE8" w:rsidRDefault="00885D00" w:rsidP="00885D00">
      <w:pPr>
        <w:tabs>
          <w:tab w:val="center" w:pos="4680"/>
        </w:tabs>
        <w:autoSpaceDE w:val="0"/>
        <w:autoSpaceDN w:val="0"/>
        <w:adjustRightInd w:val="0"/>
        <w:jc w:val="both"/>
        <w:rPr>
          <w:rFonts w:ascii="Times New Roman" w:eastAsia="Times New Roman" w:hAnsi="Times New Roman" w:cs="Times New Roman"/>
          <w:sz w:val="24"/>
          <w:szCs w:val="24"/>
          <w:lang w:val="en-CA"/>
        </w:rPr>
      </w:pPr>
      <w:r w:rsidRPr="00AB5DE8">
        <w:rPr>
          <w:rFonts w:ascii="Times New Roman" w:eastAsia="Times New Roman" w:hAnsi="Times New Roman" w:cs="Times New Roman"/>
          <w:sz w:val="24"/>
          <w:szCs w:val="24"/>
          <w:lang w:val="en-CA"/>
        </w:rPr>
        <w:t>Fig. 1.1.19</w:t>
      </w:r>
      <w:r w:rsidRPr="00AB5DE8">
        <w:rPr>
          <w:rFonts w:ascii="Times New Roman" w:eastAsia="Times New Roman" w:hAnsi="Times New Roman" w:cs="Times New Roman"/>
          <w:sz w:val="24"/>
          <w:szCs w:val="24"/>
          <w:lang w:val="en-CA"/>
        </w:rPr>
        <w:tab/>
        <w:t xml:space="preserve">                       Fig. 1.1.20</w:t>
      </w:r>
    </w:p>
    <w:p w14:paraId="105762D3" w14:textId="77777777" w:rsidR="00885D00" w:rsidRPr="00AB5DE8" w:rsidRDefault="00885D00" w:rsidP="00885D00">
      <w:pPr>
        <w:autoSpaceDE w:val="0"/>
        <w:autoSpaceDN w:val="0"/>
        <w:adjustRightInd w:val="0"/>
        <w:jc w:val="both"/>
        <w:rPr>
          <w:rFonts w:ascii="Times New Roman" w:eastAsia="Times New Roman" w:hAnsi="Times New Roman" w:cs="Times New Roman"/>
          <w:b/>
          <w:sz w:val="24"/>
          <w:szCs w:val="24"/>
          <w:lang w:val="en-CA"/>
        </w:rPr>
      </w:pPr>
      <w:r w:rsidRPr="00AB5DE8">
        <w:rPr>
          <w:rFonts w:ascii="Times New Roman" w:eastAsia="Times New Roman" w:hAnsi="Times New Roman" w:cs="Times New Roman"/>
          <w:noProof/>
          <w:sz w:val="24"/>
          <w:szCs w:val="24"/>
        </w:rPr>
        <w:drawing>
          <wp:inline distT="0" distB="0" distL="0" distR="0" wp14:anchorId="36CE3CCB" wp14:editId="20FEF7F6">
            <wp:extent cx="2647950" cy="1323975"/>
            <wp:effectExtent l="0" t="0" r="0" b="9525"/>
            <wp:docPr id="98" name="Picture 98" descr="C:\Users\Muhammad Tayyib\Desktop\TCapture images\TC_1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uhammad Tayyib\Desktop\TCapture images\TC_114.tif"/>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57394" cy="1328697"/>
                    </a:xfrm>
                    <a:prstGeom prst="rect">
                      <a:avLst/>
                    </a:prstGeom>
                    <a:noFill/>
                    <a:ln>
                      <a:noFill/>
                    </a:ln>
                  </pic:spPr>
                </pic:pic>
              </a:graphicData>
            </a:graphic>
          </wp:inline>
        </w:drawing>
      </w:r>
    </w:p>
    <w:p w14:paraId="0376EEAF" w14:textId="77777777" w:rsidR="00885D00" w:rsidRPr="00AB5DE8" w:rsidRDefault="00885D00" w:rsidP="00885D00">
      <w:pPr>
        <w:autoSpaceDE w:val="0"/>
        <w:autoSpaceDN w:val="0"/>
        <w:adjustRightInd w:val="0"/>
        <w:jc w:val="both"/>
        <w:rPr>
          <w:rFonts w:ascii="Times New Roman" w:eastAsia="Times New Roman" w:hAnsi="Times New Roman" w:cs="Times New Roman"/>
          <w:sz w:val="24"/>
          <w:szCs w:val="24"/>
          <w:lang w:val="en-CA"/>
        </w:rPr>
      </w:pPr>
      <w:r w:rsidRPr="00AB5DE8">
        <w:rPr>
          <w:rFonts w:ascii="Times New Roman" w:eastAsia="Times New Roman" w:hAnsi="Times New Roman" w:cs="Times New Roman"/>
          <w:sz w:val="24"/>
          <w:szCs w:val="24"/>
          <w:lang w:val="en-CA"/>
        </w:rPr>
        <w:t>Fig. 1.1.21</w:t>
      </w:r>
    </w:p>
    <w:p w14:paraId="04AF5245" w14:textId="77777777" w:rsidR="00885D00" w:rsidRPr="00AB5DE8" w:rsidRDefault="00885D00" w:rsidP="00885D00">
      <w:pPr>
        <w:spacing w:line="360" w:lineRule="auto"/>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b/>
          <w:sz w:val="24"/>
          <w:szCs w:val="24"/>
          <w:lang w:val="en-GB"/>
        </w:rPr>
        <w:t>Material examined</w:t>
      </w:r>
    </w:p>
    <w:p w14:paraId="54F3D85D" w14:textId="77777777" w:rsidR="00885D00" w:rsidRPr="00AB5DE8" w:rsidRDefault="00885D00" w:rsidP="00885D00">
      <w:pPr>
        <w:autoSpaceDE w:val="0"/>
        <w:autoSpaceDN w:val="0"/>
        <w:adjustRightInd w:val="0"/>
        <w:spacing w:line="360" w:lineRule="auto"/>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sz w:val="24"/>
          <w:szCs w:val="24"/>
          <w:lang w:val="en-GB"/>
        </w:rPr>
        <w:t>30 larvae, on Cotton, Faisalabad, 25-09-2019, M. Tayyib; 5 adults, on Cotton, Faisalabad, 25-09-2019, M. Tayyib; 11 larvae, on Cotton, Faisalabad, 10-10-2019, M. Tayyib; 3 adults, on Cotton, Faisalabad, 10-10-2019, M. Tayyib; 13 larvae, on Cotton, Jhang, 08-09-2019, M. Tayyib; 4 adults, on Cotton, Jhang, 08-09-2019, M. Tayyib; 8 larvae, on Cotton, Jhang, 15-09-2019, M. Tayyib; 13 adults, on Cotton, Jhang, 15-9-2019, M. Tayyib; 16 larvae, on Cotton, Jhang, 8-10-</w:t>
      </w:r>
      <w:r w:rsidRPr="00AB5DE8">
        <w:rPr>
          <w:rFonts w:ascii="Times New Roman" w:eastAsia="Times New Roman" w:hAnsi="Times New Roman" w:cs="Times New Roman"/>
          <w:sz w:val="24"/>
          <w:szCs w:val="24"/>
          <w:lang w:val="en-GB"/>
        </w:rPr>
        <w:lastRenderedPageBreak/>
        <w:t xml:space="preserve">2019, M. Tayyib; 2 adults, on Cotton, Jhang, 08-10-2019, M. Tayyib; 7 larvae, on Cotton, Jhang, 15-10-2019, M. Tayyib; 4 adults, on Cotton, Jhang, 15-10-2019, M. Tayyib; 6 larvae, on Cotton, Bahawalpur, 22-08-2019, M. Tayyib; 4 adults, on Cotton, Bahawalpur, 22-08-2019, M. Tayyib; 1 larvae, on Cotton, Bahawalpur, 07-09-2019, M. Tayyib; 3 adults, on Cotton, Bahawalpur, 07-09-2019, M. Tayyib; 9 larvae, on Cotton, Bahawalpur, 22-09-2019, M. Tayyib; 3 adults, on Cotton, Bahawalpur, 22-09-2019, M.Tayyib; 7 larvae, on Cotton, Bahawalpur, 07-10-2019, M.Tayyib; 3 adults, on Cotton, Bahawalpur, 07-10-2019, M.Tayyib; 17 larvae, on Cotton, Bahawalpur, 22-10-2019, M. Tayyib; 6 adults, on Cotton, Bahawalpur, 22-10-2019, M. Tayyib; 12 larvae, on Cotton, Bhakkar, 18-09-2019, M. Tayyib; 6 adults, on Cotton, Baukkar, 18-09-2019, M. Tayyib; 2 larvae, on Cotton, Baukkar, 25-09-2019, M. Tayyib; 3 adults, on Cotton, Baukkar, 25-09-2019, M. Tayyib; 1 larvae, on Cotton, Baukkar, 02-10-2019, M.Tayyib; 5 adults, on Cotton, Baukkar, 02-10-2019, M. Tayyib; 2 larvae, on Cotton, Baukkar, 10-10-2019, M. Tayyib; 1 adults, on Cotton, Baukkar, 10-10-2019, M. Tayyib; 2 larvae, on Cotton, D.G. Khan, 15-10-2019, M. Tayyib; 1 adults, on Cotton, D.G. Khan, 15-10-2019, M. Tayyib; 12 larvae, on Cotton, D.G. Khan, 22-10-2019, M.Tayyib; 11 adults, on Cotton, D.G. Khan, 22-10-2019, M. Tayyib; 8 larvae, on Cotton, Rajanpur, 05-10-2019, M. Tayyib; 11 adults, on Cotton, Rajinpur, 05-10-2019, M. Tayyib; 4 larvae, on Cotton, Rajinpur, 18-10-2019, M. Tayyib; 11 adults, on Cotton, Rajinpur, 18-10-2019, M. Tayyib; 2 larvae, on Cotton, Rajinpur, 28-10-2019, M. Tayyib; 11 adults, on Cotton, Rajinpur, 28-10-2019, M. Tayyib; 2 larvae, on Cotton, Lodhran, 22-08-2019, M. Tayyib; 11 adults, on Cotton, Lodhran, 22-08-2019, M. Tayyib; 2 larvae, on Cotton, Lodhran, 07-09-2019, M. Tayyib; 1 adults, on Cotton, Lodhran, 07-09-2019, M. Tayyib; 12 larvae, on Cotton, Lodhran, 22-09-2019, M. Tayyib; 1 adults, on Cotton, Lodhran, 22-09-2019, M. Tayyib;  14 larvae, on Cotton, Multan, 02-09-2019, M. Tayyib; 12 adults, on Cotton, Multan, 02-09-2019, M. Tayyib; 1 larvae, on Cotton, Multan, 17-09-2019, M. Tayyib; 12 adults, on Cotton, Multan, 17-09-2019, M. Tayyib; 3 larvae, on Cotton, Multan, 02-10-2019, M. Tayyib; 1 adults, on Cotton, Multan, 02-10-2019, M. Tayyib; 13 larvae, on Cotton, Vehari, 16-09-2019, M. Tayyib; 1 adults, on Cotton, Vehari, 16-09-2019, M. Tayyib; 1 larvae, on Cotton, Vehari, 30-09-2019, M. Tayyib; 1 adults, on Cotton, Vehari, 30-09-2019, M. Tayyib; 7 larvae, on Cotton, Rahim Yar Khan, 16-10-2019, M. Tayyib; 6 adults, on Cotton, Rahim Yar Khan, 16-10-2019, M. Tayyib;  6 larvae, on Cotton, Rahim Yar Khan, 30-10-2019, M. Tayyib; 6 adults, on Cotton, Rahim Yar Khan, 30-10-2019, M. Tayyib; </w:t>
      </w:r>
    </w:p>
    <w:p w14:paraId="29C04393" w14:textId="77777777" w:rsidR="00885D00" w:rsidRPr="00AB5DE8" w:rsidRDefault="00885D00" w:rsidP="00885D00">
      <w:pPr>
        <w:autoSpaceDE w:val="0"/>
        <w:autoSpaceDN w:val="0"/>
        <w:adjustRightInd w:val="0"/>
        <w:spacing w:line="360" w:lineRule="auto"/>
        <w:ind w:left="360" w:hanging="360"/>
        <w:jc w:val="both"/>
        <w:rPr>
          <w:rFonts w:ascii="Times New Roman" w:eastAsia="Times New Roman" w:hAnsi="Times New Roman" w:cs="Times New Roman"/>
          <w:b/>
          <w:bCs/>
          <w:sz w:val="24"/>
          <w:szCs w:val="24"/>
          <w:lang w:val="en-GB"/>
        </w:rPr>
      </w:pPr>
      <w:r w:rsidRPr="00AB5DE8">
        <w:rPr>
          <w:rFonts w:ascii="Times New Roman" w:eastAsia="Times New Roman" w:hAnsi="Times New Roman" w:cs="Times New Roman"/>
          <w:b/>
          <w:sz w:val="24"/>
          <w:szCs w:val="24"/>
          <w:lang w:val="en-GB"/>
        </w:rPr>
        <w:lastRenderedPageBreak/>
        <w:t xml:space="preserve">B. DNA-barcoding based identification and characterization of field collected </w:t>
      </w:r>
      <w:r w:rsidRPr="00AB5DE8">
        <w:rPr>
          <w:rFonts w:ascii="Times New Roman" w:eastAsia="Times New Roman" w:hAnsi="Times New Roman" w:cs="Times New Roman"/>
          <w:b/>
          <w:bCs/>
          <w:i/>
          <w:iCs/>
          <w:sz w:val="24"/>
          <w:szCs w:val="24"/>
          <w:lang w:val="en-GB"/>
        </w:rPr>
        <w:t xml:space="preserve">Pectinophora gossypiella </w:t>
      </w:r>
      <w:r w:rsidRPr="00AB5DE8">
        <w:rPr>
          <w:rFonts w:ascii="Times New Roman" w:eastAsia="Times New Roman" w:hAnsi="Times New Roman" w:cs="Times New Roman"/>
          <w:b/>
          <w:bCs/>
          <w:sz w:val="24"/>
          <w:szCs w:val="24"/>
          <w:lang w:val="en-GB"/>
        </w:rPr>
        <w:t>from cotton fields of Punjab, Pakistan</w:t>
      </w:r>
    </w:p>
    <w:p w14:paraId="4FED256F" w14:textId="77777777" w:rsidR="00885D00" w:rsidRPr="00AB5DE8" w:rsidRDefault="00885D00" w:rsidP="00885D00">
      <w:pPr>
        <w:spacing w:line="360" w:lineRule="auto"/>
        <w:rPr>
          <w:rFonts w:ascii="Times New Roman" w:eastAsia="Times New Roman" w:hAnsi="Times New Roman" w:cs="Times New Roman"/>
          <w:b/>
          <w:sz w:val="24"/>
          <w:szCs w:val="24"/>
          <w:lang w:val="en-GB"/>
        </w:rPr>
      </w:pPr>
      <w:r w:rsidRPr="00AB5DE8">
        <w:rPr>
          <w:rFonts w:ascii="Times New Roman" w:eastAsia="Times New Roman" w:hAnsi="Times New Roman" w:cs="Times New Roman"/>
          <w:b/>
          <w:sz w:val="24"/>
          <w:szCs w:val="24"/>
          <w:lang w:val="en-GB"/>
        </w:rPr>
        <w:t>ABSTRACT</w:t>
      </w:r>
    </w:p>
    <w:p w14:paraId="57C1F4A8" w14:textId="77777777" w:rsidR="00885D00" w:rsidRPr="00AB5DE8" w:rsidRDefault="00885D00" w:rsidP="00885D00">
      <w:pPr>
        <w:autoSpaceDE w:val="0"/>
        <w:autoSpaceDN w:val="0"/>
        <w:adjustRightInd w:val="0"/>
        <w:spacing w:line="360" w:lineRule="auto"/>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i/>
          <w:iCs/>
          <w:sz w:val="24"/>
          <w:szCs w:val="24"/>
          <w:lang w:val="en-GB"/>
        </w:rPr>
        <w:tab/>
      </w:r>
      <w:r w:rsidRPr="00AB5DE8">
        <w:rPr>
          <w:rFonts w:ascii="Times New Roman" w:eastAsia="Times New Roman" w:hAnsi="Times New Roman" w:cs="Times New Roman"/>
          <w:i/>
          <w:sz w:val="24"/>
          <w:szCs w:val="24"/>
          <w:lang w:val="en-GB"/>
        </w:rPr>
        <w:t>Pectinophora gossypiella</w:t>
      </w:r>
      <w:r w:rsidRPr="00AB5DE8">
        <w:rPr>
          <w:rFonts w:ascii="Times New Roman" w:eastAsia="Times New Roman" w:hAnsi="Times New Roman" w:cs="Times New Roman"/>
          <w:sz w:val="24"/>
          <w:szCs w:val="24"/>
          <w:lang w:val="en-GB"/>
        </w:rPr>
        <w:t xml:space="preserve"> (Lepidoptera: Gelichidae) is monophagus and cause serious damage to cotton crops worldwide.  Therefore</w:t>
      </w:r>
      <w:r>
        <w:rPr>
          <w:rFonts w:ascii="Times New Roman" w:eastAsia="Times New Roman" w:hAnsi="Times New Roman" w:cs="Times New Roman"/>
          <w:sz w:val="24"/>
          <w:szCs w:val="24"/>
          <w:lang w:val="en-GB"/>
        </w:rPr>
        <w:t>,</w:t>
      </w:r>
      <w:r w:rsidRPr="00AB5DE8">
        <w:rPr>
          <w:rFonts w:ascii="Times New Roman" w:eastAsia="Times New Roman" w:hAnsi="Times New Roman" w:cs="Times New Roman"/>
          <w:sz w:val="24"/>
          <w:szCs w:val="24"/>
          <w:lang w:val="en-GB"/>
        </w:rPr>
        <w:t xml:space="preserve"> they have ability to survive on host plant in the ecosystem, because of their high movement, fecundity rate and capability for development of insecticides resistance against wide range of pesticides. In this study, by using mitochondrial cytochrome oxidase I (COI) gene, molecular identification and phylogenetic relationship of </w:t>
      </w:r>
      <w:r w:rsidRPr="00AB5DE8">
        <w:rPr>
          <w:rFonts w:ascii="Times New Roman" w:eastAsia="Times New Roman" w:hAnsi="Times New Roman" w:cs="Times New Roman"/>
          <w:i/>
          <w:sz w:val="24"/>
          <w:szCs w:val="24"/>
          <w:lang w:val="en-GB"/>
        </w:rPr>
        <w:t xml:space="preserve">pectinophora gossypiella </w:t>
      </w:r>
      <w:r w:rsidRPr="00AB5DE8">
        <w:rPr>
          <w:rFonts w:ascii="Times New Roman" w:eastAsia="Times New Roman" w:hAnsi="Times New Roman" w:cs="Times New Roman"/>
          <w:sz w:val="24"/>
          <w:szCs w:val="24"/>
          <w:lang w:val="en-GB"/>
        </w:rPr>
        <w:t xml:space="preserve">was studied. The total genomic DNA was extracted and PCR was done using COI based primer pairs. Amplified PCR products was purified and sequenced. The alignment of the PCR amplified DNA fragments from COI for various bollworms of </w:t>
      </w:r>
      <w:r w:rsidRPr="00AB5DE8">
        <w:rPr>
          <w:rFonts w:ascii="Times New Roman" w:eastAsia="Times New Roman" w:hAnsi="Times New Roman" w:cs="Times New Roman"/>
          <w:iCs/>
          <w:sz w:val="24"/>
          <w:szCs w:val="24"/>
          <w:lang w:val="en-GB"/>
        </w:rPr>
        <w:t xml:space="preserve">cotton were performed through ClustalW.  The </w:t>
      </w:r>
      <w:r w:rsidRPr="00AB5DE8">
        <w:rPr>
          <w:rFonts w:ascii="Times New Roman" w:eastAsia="Times New Roman" w:hAnsi="Times New Roman" w:cs="Times New Roman"/>
          <w:sz w:val="24"/>
          <w:szCs w:val="24"/>
          <w:lang w:val="en-GB"/>
        </w:rPr>
        <w:t xml:space="preserve">maximum likelihood analysis was done using MEGA6 software. The result of PCR sequencing and phylogenetic analysis indicated that the studied </w:t>
      </w:r>
      <w:r w:rsidRPr="00AB5DE8">
        <w:rPr>
          <w:rFonts w:ascii="Times New Roman" w:eastAsia="Times New Roman" w:hAnsi="Times New Roman" w:cs="Times New Roman"/>
          <w:i/>
          <w:sz w:val="24"/>
          <w:szCs w:val="24"/>
          <w:lang w:val="en-GB"/>
        </w:rPr>
        <w:t>P. gossypiella</w:t>
      </w:r>
      <w:r w:rsidRPr="00AB5DE8">
        <w:rPr>
          <w:rFonts w:ascii="Times New Roman" w:eastAsia="Times New Roman" w:hAnsi="Times New Roman" w:cs="Times New Roman"/>
          <w:sz w:val="24"/>
          <w:szCs w:val="24"/>
          <w:lang w:val="en-GB"/>
        </w:rPr>
        <w:t xml:space="preserve"> samples have 99-100% identity with NCBI submitted specimens reported from other countries.  </w:t>
      </w:r>
    </w:p>
    <w:p w14:paraId="46D3A8FF" w14:textId="77777777" w:rsidR="00885D00" w:rsidRPr="00AB5DE8" w:rsidRDefault="00885D00" w:rsidP="00885D00">
      <w:pPr>
        <w:autoSpaceDE w:val="0"/>
        <w:autoSpaceDN w:val="0"/>
        <w:adjustRightInd w:val="0"/>
        <w:spacing w:line="360" w:lineRule="auto"/>
        <w:jc w:val="both"/>
        <w:rPr>
          <w:rFonts w:ascii="Times New Roman" w:eastAsia="Times New Roman" w:hAnsi="Times New Roman" w:cs="Times New Roman"/>
          <w:b/>
          <w:bCs/>
          <w:sz w:val="24"/>
          <w:szCs w:val="24"/>
          <w:lang w:val="en-GB"/>
        </w:rPr>
      </w:pPr>
      <w:r w:rsidRPr="00AB5DE8">
        <w:rPr>
          <w:rFonts w:ascii="Times New Roman" w:eastAsia="Times New Roman" w:hAnsi="Times New Roman" w:cs="Times New Roman"/>
          <w:b/>
          <w:bCs/>
          <w:sz w:val="24"/>
          <w:szCs w:val="24"/>
          <w:lang w:val="en-GB"/>
        </w:rPr>
        <w:t>VI. Materials and Methods</w:t>
      </w:r>
    </w:p>
    <w:p w14:paraId="410721EB" w14:textId="77777777" w:rsidR="00885D00" w:rsidRPr="00AB5DE8" w:rsidRDefault="00885D00" w:rsidP="00885D00">
      <w:pPr>
        <w:autoSpaceDE w:val="0"/>
        <w:autoSpaceDN w:val="0"/>
        <w:adjustRightInd w:val="0"/>
        <w:spacing w:line="360" w:lineRule="auto"/>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b/>
          <w:sz w:val="24"/>
          <w:szCs w:val="24"/>
          <w:lang w:val="en-GB"/>
        </w:rPr>
        <w:t>Insect Culture</w:t>
      </w:r>
    </w:p>
    <w:p w14:paraId="49AD01B2" w14:textId="77777777" w:rsidR="00885D00" w:rsidRPr="00AB5DE8" w:rsidRDefault="00885D00" w:rsidP="00885D00">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sz w:val="24"/>
          <w:szCs w:val="24"/>
          <w:lang w:val="en-GB"/>
        </w:rPr>
        <w:t xml:space="preserve">The samples of cotton bollworms </w:t>
      </w:r>
      <w:r w:rsidRPr="00AB5DE8">
        <w:rPr>
          <w:rFonts w:ascii="Times New Roman" w:eastAsia="Times New Roman" w:hAnsi="Times New Roman" w:cs="Times New Roman"/>
          <w:i/>
          <w:iCs/>
          <w:sz w:val="24"/>
          <w:szCs w:val="24"/>
          <w:lang w:val="en-GB"/>
        </w:rPr>
        <w:t xml:space="preserve">Pectinophora gossypiella </w:t>
      </w:r>
      <w:r w:rsidRPr="00AB5DE8">
        <w:rPr>
          <w:rFonts w:ascii="Times New Roman" w:eastAsia="Times New Roman" w:hAnsi="Times New Roman" w:cs="Times New Roman"/>
          <w:sz w:val="24"/>
          <w:szCs w:val="24"/>
          <w:lang w:val="en-GB"/>
        </w:rPr>
        <w:t>were collected from different fields of cotton growing farmers of Punjab and research institutes fields, University of Agriculture Faisalabad (UAF), Ayyub Agricultural Research Institute (AARI), Faisalabad, Central Cotton Research Institute, Multan (CCRI), during Sep 2017-18 (Fig. 1.2.1). The transparent jars were utilized for their maintenance using fresh cotton leaves and bolls. Adult insects were examined for correct species identification.</w:t>
      </w:r>
    </w:p>
    <w:p w14:paraId="0D26F4E4" w14:textId="77777777" w:rsidR="00885D00" w:rsidRPr="00AB5DE8" w:rsidRDefault="00885D00" w:rsidP="00885D00">
      <w:pPr>
        <w:autoSpaceDE w:val="0"/>
        <w:autoSpaceDN w:val="0"/>
        <w:adjustRightInd w:val="0"/>
        <w:spacing w:line="360" w:lineRule="auto"/>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b/>
          <w:sz w:val="24"/>
          <w:szCs w:val="24"/>
          <w:lang w:val="en-GB"/>
        </w:rPr>
        <w:t>Molecular Study</w:t>
      </w:r>
    </w:p>
    <w:p w14:paraId="2A8D7F88" w14:textId="77777777" w:rsidR="00885D00" w:rsidRPr="00AB5DE8" w:rsidRDefault="00885D00" w:rsidP="00885D00">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sz w:val="24"/>
          <w:szCs w:val="24"/>
          <w:lang w:val="en-GB"/>
        </w:rPr>
        <w:t xml:space="preserve">The DNAeasy DNA extraction Kit (Quiagen, Germany) or CTAB method was used to extract DNA from Meta legs of adult insects, according to DNA extraction method used by Fukova </w:t>
      </w:r>
      <w:r w:rsidRPr="00AB5DE8">
        <w:rPr>
          <w:rFonts w:ascii="Times New Roman" w:eastAsia="Times New Roman" w:hAnsi="Times New Roman" w:cs="Times New Roman"/>
          <w:i/>
          <w:sz w:val="24"/>
          <w:szCs w:val="24"/>
          <w:lang w:val="en-GB"/>
        </w:rPr>
        <w:t>et al.</w:t>
      </w:r>
      <w:r w:rsidRPr="00AB5DE8">
        <w:rPr>
          <w:rFonts w:ascii="Times New Roman" w:eastAsia="Times New Roman" w:hAnsi="Times New Roman" w:cs="Times New Roman"/>
          <w:sz w:val="24"/>
          <w:szCs w:val="24"/>
          <w:lang w:val="en-GB"/>
        </w:rPr>
        <w:t xml:space="preserve"> (2008). The insects used for mtCO1 analysis was deposited at IGCDB laboratory. The extracted total genomic DNA was observed visually using 0.8 to 1% agarose gel. It will be quantified on picodrop using standard procedures of Nucleic acid quantification. DNA samples was diluted using ddH2O depending upon the required concentration, to get a working solution (10-30 ng/μL). A quantity of the total DNA was preserved in ten percent glycerol at -80 °C. The </w:t>
      </w:r>
      <w:r w:rsidRPr="00AB5DE8">
        <w:rPr>
          <w:rFonts w:ascii="Times New Roman" w:eastAsia="Times New Roman" w:hAnsi="Times New Roman" w:cs="Times New Roman"/>
          <w:sz w:val="24"/>
          <w:szCs w:val="24"/>
          <w:lang w:val="en-GB"/>
        </w:rPr>
        <w:lastRenderedPageBreak/>
        <w:t xml:space="preserve">CO1 region was amplified using primers pairs LCO 1480 and HCO 1298 (Folmer </w:t>
      </w:r>
      <w:r w:rsidRPr="00AB5DE8">
        <w:rPr>
          <w:rFonts w:ascii="Times New Roman" w:eastAsia="Times New Roman" w:hAnsi="Times New Roman" w:cs="Times New Roman"/>
          <w:i/>
          <w:sz w:val="24"/>
          <w:szCs w:val="24"/>
          <w:lang w:val="en-GB"/>
        </w:rPr>
        <w:t>et al.</w:t>
      </w:r>
      <w:r w:rsidRPr="00AB5DE8">
        <w:rPr>
          <w:rFonts w:ascii="Times New Roman" w:eastAsia="Times New Roman" w:hAnsi="Times New Roman" w:cs="Times New Roman"/>
          <w:sz w:val="24"/>
          <w:szCs w:val="24"/>
          <w:lang w:val="en-GB"/>
        </w:rPr>
        <w:t xml:space="preserve"> 1994). The PCR conditions for 25 μL reaction volume was (2.5 μL of 10 X PCR buffer) with 25 mM (2 μL) of MgCl2, (0.5 μL) of 10 mM dNTPs, (0.5 μL) each of forward and reverse primer, IU of TaqDNA polymerase, 17 μL of ddH2O (Invitrogen). The alignment of all sequences was done using BioEdit 4.0 program of using ClustalW 1.8 (Thompson </w:t>
      </w:r>
      <w:r w:rsidRPr="00AB5DE8">
        <w:rPr>
          <w:rFonts w:ascii="Times New Roman" w:eastAsia="Times New Roman" w:hAnsi="Times New Roman" w:cs="Times New Roman"/>
          <w:i/>
          <w:sz w:val="24"/>
          <w:szCs w:val="24"/>
          <w:lang w:val="en-GB"/>
        </w:rPr>
        <w:t>et al.</w:t>
      </w:r>
      <w:r w:rsidRPr="00AB5DE8">
        <w:rPr>
          <w:rFonts w:ascii="Times New Roman" w:eastAsia="Times New Roman" w:hAnsi="Times New Roman" w:cs="Times New Roman"/>
          <w:i/>
          <w:iCs/>
          <w:sz w:val="24"/>
          <w:szCs w:val="24"/>
          <w:lang w:val="en-GB"/>
        </w:rPr>
        <w:t xml:space="preserve"> </w:t>
      </w:r>
      <w:r w:rsidRPr="00AB5DE8">
        <w:rPr>
          <w:rFonts w:ascii="Times New Roman" w:eastAsia="Times New Roman" w:hAnsi="Times New Roman" w:cs="Times New Roman"/>
          <w:sz w:val="24"/>
          <w:szCs w:val="24"/>
          <w:lang w:val="en-GB"/>
        </w:rPr>
        <w:t xml:space="preserve">1994) then, for sequences identity confirmation. The alignment was further studied employing MEGA 5.0. Phylogenetic analysis and diversity analysis for all sequences of </w:t>
      </w:r>
      <w:r w:rsidRPr="00AB5DE8">
        <w:rPr>
          <w:rFonts w:ascii="Times New Roman" w:eastAsia="Times New Roman" w:hAnsi="Times New Roman" w:cs="Times New Roman"/>
          <w:iCs/>
          <w:sz w:val="24"/>
          <w:szCs w:val="24"/>
          <w:lang w:val="en-GB"/>
        </w:rPr>
        <w:t>targeted insect</w:t>
      </w:r>
      <w:r w:rsidRPr="00AB5DE8">
        <w:rPr>
          <w:rFonts w:ascii="Times New Roman" w:eastAsia="Times New Roman" w:hAnsi="Times New Roman" w:cs="Times New Roman"/>
          <w:sz w:val="24"/>
          <w:szCs w:val="24"/>
          <w:lang w:val="en-GB"/>
        </w:rPr>
        <w:t xml:space="preserve">was used. Then, sequences graphically were displayed by tree construction through Maximum Likelihood (ML) using program MEGA 5.05 (Tamura </w:t>
      </w:r>
      <w:r w:rsidRPr="00AB5DE8">
        <w:rPr>
          <w:rFonts w:ascii="Times New Roman" w:eastAsia="Times New Roman" w:hAnsi="Times New Roman" w:cs="Times New Roman"/>
          <w:i/>
          <w:sz w:val="24"/>
          <w:szCs w:val="24"/>
          <w:lang w:val="en-GB"/>
        </w:rPr>
        <w:t>et al.</w:t>
      </w:r>
      <w:r w:rsidRPr="00AB5DE8">
        <w:rPr>
          <w:rFonts w:ascii="Times New Roman" w:eastAsia="Times New Roman" w:hAnsi="Times New Roman" w:cs="Times New Roman"/>
          <w:sz w:val="24"/>
          <w:szCs w:val="24"/>
          <w:lang w:val="en-GB"/>
        </w:rPr>
        <w:t xml:space="preserve"> 2011). </w:t>
      </w:r>
    </w:p>
    <w:p w14:paraId="116260CC" w14:textId="77777777" w:rsidR="00885D00" w:rsidRPr="00AB5DE8" w:rsidRDefault="00885D00" w:rsidP="00885D00">
      <w:pPr>
        <w:autoSpaceDE w:val="0"/>
        <w:autoSpaceDN w:val="0"/>
        <w:adjustRightInd w:val="0"/>
        <w:spacing w:line="360" w:lineRule="auto"/>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b/>
          <w:sz w:val="24"/>
          <w:szCs w:val="24"/>
          <w:lang w:val="en-GB"/>
        </w:rPr>
        <w:t>RESULTS</w:t>
      </w:r>
    </w:p>
    <w:p w14:paraId="0628242A" w14:textId="77777777" w:rsidR="00885D00" w:rsidRPr="00AB5DE8" w:rsidRDefault="00885D00" w:rsidP="00885D00">
      <w:pPr>
        <w:spacing w:line="360" w:lineRule="auto"/>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b/>
          <w:sz w:val="24"/>
          <w:szCs w:val="24"/>
          <w:lang w:val="en-GB"/>
        </w:rPr>
        <w:t xml:space="preserve">Polymerase Chain Reaction Analysis (PCR) </w:t>
      </w:r>
    </w:p>
    <w:p w14:paraId="4D001F9F" w14:textId="77777777" w:rsidR="00885D00" w:rsidRPr="00AB5DE8" w:rsidRDefault="00885D00" w:rsidP="00885D00">
      <w:pPr>
        <w:spacing w:line="360" w:lineRule="auto"/>
        <w:ind w:firstLine="720"/>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sz w:val="24"/>
          <w:szCs w:val="24"/>
          <w:lang w:val="en-GB"/>
        </w:rPr>
        <w:t xml:space="preserve">The amplification of DNA after genomic DNA confirmation was done from insects species using COI (F/R) based primers LCO-1490/ HCO-2198 and </w:t>
      </w:r>
      <w:r w:rsidRPr="00AB5DE8">
        <w:rPr>
          <w:rFonts w:ascii="Times New Roman" w:eastAsia="TimesNewRoman" w:hAnsi="Times New Roman" w:cs="Times New Roman"/>
          <w:sz w:val="24"/>
          <w:szCs w:val="24"/>
          <w:lang w:val="en-GB"/>
        </w:rPr>
        <w:t>C1J2195/ TL2N3014</w:t>
      </w:r>
      <w:r w:rsidRPr="00AB5DE8">
        <w:rPr>
          <w:rFonts w:ascii="Times New Roman" w:eastAsia="Times New Roman" w:hAnsi="Times New Roman" w:cs="Times New Roman"/>
          <w:sz w:val="24"/>
          <w:szCs w:val="24"/>
          <w:lang w:val="en-GB"/>
        </w:rPr>
        <w:t xml:space="preserve"> of cytochrome oxidase I (COI) gene. Total DNA samples were used during PCR amplification. The PCR reaction mixture up to 20 µl was prepared for PCR amplification and 30-50 ng quantity of each DNA sample was used for PCR amplification. Using COI primers, all DNA samples of </w:t>
      </w:r>
      <w:r w:rsidRPr="00AB5DE8">
        <w:rPr>
          <w:rFonts w:ascii="Times New Roman" w:eastAsia="Times New Roman" w:hAnsi="Times New Roman" w:cs="Times New Roman"/>
          <w:i/>
          <w:sz w:val="24"/>
          <w:szCs w:val="24"/>
          <w:lang w:val="en-GB"/>
        </w:rPr>
        <w:t xml:space="preserve">H. armigera </w:t>
      </w:r>
      <w:r w:rsidRPr="00AB5DE8">
        <w:rPr>
          <w:rFonts w:ascii="Times New Roman" w:eastAsia="Times New Roman" w:hAnsi="Times New Roman" w:cs="Times New Roman"/>
          <w:sz w:val="24"/>
          <w:szCs w:val="24"/>
          <w:lang w:val="en-GB"/>
        </w:rPr>
        <w:t xml:space="preserve">were amplified successfully and size was measured with 1 kb DNA ladder (GeneMark Company) on 2% agarose gel. The expected 710 bp DNA fragment was successfully visualized in 1.5% agarose gel as depicted in (Fig. 1.2.2). The amplified DNA fragments were eluted and then DNA fragments samples were sent to M/s. Macrogen Company (Korea) for the sequencing. </w:t>
      </w:r>
    </w:p>
    <w:p w14:paraId="18C9F1BA" w14:textId="77777777" w:rsidR="00885D00" w:rsidRPr="00AB5DE8" w:rsidRDefault="00885D00" w:rsidP="00885D00">
      <w:pPr>
        <w:spacing w:line="360" w:lineRule="auto"/>
        <w:jc w:val="both"/>
        <w:rPr>
          <w:rFonts w:ascii="Times New Roman" w:eastAsia="Times New Roman" w:hAnsi="Times New Roman" w:cs="Times New Roman"/>
          <w:b/>
          <w:sz w:val="24"/>
          <w:szCs w:val="24"/>
          <w:lang w:val="en-GB"/>
        </w:rPr>
      </w:pPr>
      <w:r w:rsidRPr="00AB5DE8">
        <w:rPr>
          <w:rFonts w:ascii="Times New Roman" w:eastAsia="Times New Roman" w:hAnsi="Times New Roman" w:cs="Times New Roman"/>
          <w:b/>
          <w:sz w:val="24"/>
          <w:szCs w:val="24"/>
          <w:lang w:val="en-GB"/>
        </w:rPr>
        <w:t>Sequence alignment and phylogenetic analysis</w:t>
      </w:r>
    </w:p>
    <w:p w14:paraId="744B5F17" w14:textId="065201C7" w:rsidR="00885D00" w:rsidRPr="00AB5DE8" w:rsidRDefault="00885D00" w:rsidP="00814C39">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sz w:val="24"/>
          <w:szCs w:val="24"/>
          <w:lang w:val="en-GB"/>
        </w:rPr>
        <w:t>The nucleotide sequencing of DNA fragments obtained from M/s Macrogen (Korea) was (Seq&gt;180319-003_O09-40 PBW1 LCO 1490 (Pak-Seq PBW</w:t>
      </w:r>
      <w:r w:rsidR="00814C39">
        <w:rPr>
          <w:rFonts w:ascii="Times New Roman" w:eastAsia="Times New Roman" w:hAnsi="Times New Roman" w:cs="Times New Roman"/>
          <w:b/>
          <w:sz w:val="24"/>
          <w:szCs w:val="24"/>
          <w:shd w:val="clear" w:color="auto" w:fill="D3DFF5"/>
          <w:lang w:val="en-GB"/>
        </w:rPr>
        <w:t>) (Fig. 1.29</w:t>
      </w:r>
      <w:r w:rsidRPr="003F56AF">
        <w:rPr>
          <w:rFonts w:ascii="Times New Roman" w:eastAsia="Times New Roman" w:hAnsi="Times New Roman" w:cs="Times New Roman"/>
          <w:b/>
          <w:sz w:val="24"/>
          <w:szCs w:val="24"/>
          <w:shd w:val="clear" w:color="auto" w:fill="D3DFF5"/>
          <w:lang w:val="en-GB"/>
        </w:rPr>
        <w:t>)</w:t>
      </w:r>
      <w:r>
        <w:rPr>
          <w:rFonts w:ascii="Times New Roman" w:eastAsia="Times New Roman" w:hAnsi="Times New Roman" w:cs="Times New Roman"/>
          <w:b/>
          <w:sz w:val="24"/>
          <w:szCs w:val="24"/>
          <w:shd w:val="clear" w:color="auto" w:fill="D3DFF5"/>
          <w:lang w:val="en-GB"/>
        </w:rPr>
        <w:t xml:space="preserve"> </w:t>
      </w:r>
      <w:r w:rsidRPr="00AB5DE8">
        <w:rPr>
          <w:rFonts w:ascii="Times New Roman" w:eastAsia="Times New Roman" w:hAnsi="Times New Roman" w:cs="Times New Roman"/>
          <w:sz w:val="24"/>
          <w:szCs w:val="24"/>
          <w:lang w:val="en-GB"/>
        </w:rPr>
        <w:t xml:space="preserve">analyzed and aligned through BLASTn (Basic Local Alignment Search Tool) with sequence data </w:t>
      </w:r>
      <w:r w:rsidRPr="00AB5DE8">
        <w:rPr>
          <w:rFonts w:ascii="Times New Roman" w:eastAsia="Times New Roman" w:hAnsi="Times New Roman" w:cs="Times New Roman"/>
          <w:i/>
          <w:sz w:val="24"/>
          <w:szCs w:val="24"/>
          <w:lang w:val="en-GB"/>
        </w:rPr>
        <w:t>P. gossypiella</w:t>
      </w:r>
      <w:r w:rsidRPr="00AB5DE8">
        <w:rPr>
          <w:rFonts w:ascii="Times New Roman" w:eastAsia="Times New Roman" w:hAnsi="Times New Roman" w:cs="Times New Roman"/>
          <w:sz w:val="24"/>
          <w:szCs w:val="24"/>
          <w:lang w:val="en-GB"/>
        </w:rPr>
        <w:t xml:space="preserve"> previously reported in NCBI (National Centre of Biotechnology Information) site. The reference accession numbers of sequences used for alignment based on LCO-1490/ HCO-2198 primers were as; </w:t>
      </w:r>
      <w:r w:rsidRPr="00AB5DE8">
        <w:rPr>
          <w:rFonts w:ascii="Times New Roman" w:eastAsia="Times New Roman" w:hAnsi="Times New Roman" w:cs="Times New Roman"/>
          <w:i/>
          <w:sz w:val="24"/>
          <w:szCs w:val="24"/>
          <w:lang w:val="en-GB"/>
        </w:rPr>
        <w:t>P. gossypiella</w:t>
      </w:r>
      <w:r w:rsidRPr="00AB5DE8">
        <w:rPr>
          <w:rFonts w:ascii="Times New Roman" w:eastAsia="Times New Roman" w:hAnsi="Times New Roman" w:cs="Times New Roman"/>
          <w:sz w:val="24"/>
          <w:szCs w:val="24"/>
          <w:lang w:val="en-GB"/>
        </w:rPr>
        <w:t xml:space="preserve"> (</w:t>
      </w:r>
      <w:hyperlink r:id="rId93" w:tgtFrame="lnk26R1G5BA015" w:tooltip="Show report for MG437191.1" w:history="1">
        <w:r w:rsidRPr="00AB5DE8">
          <w:rPr>
            <w:rFonts w:ascii="Times New Roman" w:eastAsia="Times New Roman" w:hAnsi="Times New Roman" w:cs="Times New Roman"/>
            <w:sz w:val="24"/>
            <w:szCs w:val="24"/>
            <w:lang w:val="en-GB"/>
          </w:rPr>
          <w:t>KM289071.1</w:t>
        </w:r>
      </w:hyperlink>
      <w:r w:rsidRPr="00AB5DE8">
        <w:rPr>
          <w:rFonts w:ascii="Times New Roman" w:eastAsia="Times New Roman" w:hAnsi="Times New Roman" w:cs="Times New Roman"/>
          <w:sz w:val="24"/>
          <w:szCs w:val="24"/>
          <w:lang w:val="en-GB"/>
        </w:rPr>
        <w:t xml:space="preserve">, </w:t>
      </w:r>
      <w:hyperlink r:id="rId94" w:tgtFrame="lnk26R1G5BA015" w:tooltip="Show report for AB620129.1" w:history="1">
        <w:r w:rsidRPr="00AB5DE8">
          <w:rPr>
            <w:rFonts w:ascii="Times New Roman" w:eastAsia="Times New Roman" w:hAnsi="Times New Roman" w:cs="Times New Roman"/>
            <w:sz w:val="24"/>
            <w:szCs w:val="24"/>
            <w:lang w:val="en-GB"/>
          </w:rPr>
          <w:t>KX863147.1</w:t>
        </w:r>
      </w:hyperlink>
      <w:r w:rsidRPr="00AB5DE8">
        <w:rPr>
          <w:rFonts w:ascii="Times New Roman" w:eastAsia="Times New Roman" w:hAnsi="Times New Roman" w:cs="Times New Roman"/>
          <w:sz w:val="24"/>
          <w:szCs w:val="24"/>
          <w:lang w:val="en-GB"/>
        </w:rPr>
        <w:t xml:space="preserve">, </w:t>
      </w:r>
      <w:hyperlink r:id="rId95" w:tgtFrame="lnk26R1G5BA015" w:tooltip="Show report for AB643667.1" w:history="1">
        <w:r w:rsidRPr="00AB5DE8">
          <w:rPr>
            <w:rFonts w:ascii="Times New Roman" w:eastAsia="Times New Roman" w:hAnsi="Times New Roman" w:cs="Times New Roman"/>
            <w:sz w:val="24"/>
            <w:szCs w:val="24"/>
            <w:lang w:val="en-GB"/>
          </w:rPr>
          <w:t>KF643170.1</w:t>
        </w:r>
      </w:hyperlink>
      <w:r w:rsidRPr="00AB5DE8">
        <w:rPr>
          <w:rFonts w:ascii="Times New Roman" w:eastAsia="Times New Roman" w:hAnsi="Times New Roman" w:cs="Times New Roman"/>
          <w:sz w:val="24"/>
          <w:szCs w:val="24"/>
          <w:lang w:val="en-GB"/>
        </w:rPr>
        <w:t xml:space="preserve">, KF 491994 Aand GQ853429.1),  </w:t>
      </w:r>
      <w:r w:rsidRPr="00AB5DE8">
        <w:rPr>
          <w:rFonts w:ascii="Times New Roman" w:eastAsia="Times New Roman" w:hAnsi="Times New Roman" w:cs="Times New Roman"/>
          <w:i/>
          <w:sz w:val="24"/>
          <w:szCs w:val="24"/>
          <w:lang w:val="en-GB"/>
        </w:rPr>
        <w:t>P. endema</w:t>
      </w:r>
      <w:r w:rsidRPr="00AB5DE8">
        <w:rPr>
          <w:rFonts w:ascii="Times New Roman" w:eastAsia="Times New Roman" w:hAnsi="Times New Roman" w:cs="Times New Roman"/>
          <w:sz w:val="24"/>
          <w:szCs w:val="24"/>
          <w:lang w:val="en-GB"/>
        </w:rPr>
        <w:t xml:space="preserve"> (</w:t>
      </w:r>
      <w:hyperlink r:id="rId96" w:tgtFrame="lnk26R1G5BA015" w:tooltip="Show report for KJ930516.1" w:history="1">
        <w:r w:rsidRPr="00AB5DE8">
          <w:rPr>
            <w:rFonts w:ascii="Times New Roman" w:eastAsia="Times New Roman" w:hAnsi="Times New Roman" w:cs="Times New Roman"/>
            <w:sz w:val="24"/>
            <w:szCs w:val="24"/>
            <w:lang w:val="en-GB"/>
          </w:rPr>
          <w:t>KF393092.1</w:t>
        </w:r>
      </w:hyperlink>
      <w:r w:rsidRPr="00AB5DE8">
        <w:rPr>
          <w:rFonts w:ascii="Times New Roman" w:eastAsia="Times New Roman" w:hAnsi="Times New Roman" w:cs="Times New Roman"/>
          <w:sz w:val="24"/>
          <w:szCs w:val="24"/>
          <w:lang w:val="en-GB"/>
        </w:rPr>
        <w:t xml:space="preserve">), </w:t>
      </w:r>
      <w:r w:rsidRPr="00AB5DE8">
        <w:rPr>
          <w:rFonts w:ascii="Times New Roman" w:eastAsia="Times New Roman" w:hAnsi="Times New Roman" w:cs="Times New Roman"/>
          <w:i/>
          <w:sz w:val="24"/>
          <w:szCs w:val="24"/>
          <w:lang w:val="en-GB"/>
        </w:rPr>
        <w:t>S. exigua</w:t>
      </w:r>
      <w:r w:rsidRPr="00AB5DE8">
        <w:rPr>
          <w:rFonts w:ascii="Times New Roman" w:eastAsia="Times New Roman" w:hAnsi="Times New Roman" w:cs="Times New Roman"/>
          <w:sz w:val="24"/>
          <w:szCs w:val="24"/>
          <w:lang w:val="en-GB"/>
        </w:rPr>
        <w:t xml:space="preserve"> (KJ634295.1) </w:t>
      </w:r>
      <w:r w:rsidRPr="00AB5DE8">
        <w:rPr>
          <w:rFonts w:ascii="Times New Roman" w:eastAsia="Times New Roman" w:hAnsi="Times New Roman" w:cs="Times New Roman"/>
          <w:i/>
          <w:sz w:val="24"/>
          <w:szCs w:val="24"/>
          <w:lang w:val="en-GB"/>
        </w:rPr>
        <w:t>S. frugiperda</w:t>
      </w:r>
      <w:r w:rsidRPr="00AB5DE8">
        <w:rPr>
          <w:rFonts w:ascii="Times New Roman" w:eastAsia="Times New Roman" w:hAnsi="Times New Roman" w:cs="Times New Roman"/>
          <w:sz w:val="24"/>
          <w:szCs w:val="24"/>
          <w:lang w:val="en-GB"/>
        </w:rPr>
        <w:t xml:space="preserve"> (KJ634298.1), </w:t>
      </w:r>
      <w:r w:rsidRPr="00AB5DE8">
        <w:rPr>
          <w:rFonts w:ascii="Times New Roman" w:eastAsia="Times New Roman" w:hAnsi="Times New Roman" w:cs="Times New Roman"/>
          <w:i/>
          <w:sz w:val="24"/>
          <w:szCs w:val="24"/>
          <w:lang w:val="en-GB"/>
        </w:rPr>
        <w:t>H. armigera</w:t>
      </w:r>
      <w:r w:rsidRPr="00AB5DE8">
        <w:rPr>
          <w:rFonts w:ascii="Times New Roman" w:eastAsia="Times New Roman" w:hAnsi="Times New Roman" w:cs="Times New Roman"/>
          <w:sz w:val="24"/>
          <w:szCs w:val="24"/>
          <w:lang w:val="en-GB"/>
        </w:rPr>
        <w:t xml:space="preserve"> (KP210095.1) </w:t>
      </w:r>
      <w:r w:rsidRPr="00AB5DE8">
        <w:rPr>
          <w:rFonts w:ascii="Times New Roman" w:eastAsia="Times New Roman" w:hAnsi="Times New Roman" w:cs="Times New Roman"/>
          <w:i/>
          <w:sz w:val="24"/>
          <w:szCs w:val="24"/>
          <w:lang w:val="en-GB"/>
        </w:rPr>
        <w:t>S. litura</w:t>
      </w:r>
      <w:r w:rsidRPr="00AB5DE8">
        <w:rPr>
          <w:rFonts w:ascii="Times New Roman" w:eastAsia="Times New Roman" w:hAnsi="Times New Roman" w:cs="Times New Roman"/>
          <w:sz w:val="24"/>
          <w:szCs w:val="24"/>
          <w:lang w:val="en-GB"/>
        </w:rPr>
        <w:t xml:space="preserve"> (KX863232.1, KX862420.1 and KF153858.1 ) as shown in </w:t>
      </w:r>
      <w:r w:rsidR="00814C39">
        <w:rPr>
          <w:rFonts w:ascii="Times New Roman" w:eastAsia="Times New Roman" w:hAnsi="Times New Roman" w:cs="Times New Roman"/>
          <w:b/>
          <w:sz w:val="24"/>
          <w:szCs w:val="24"/>
          <w:shd w:val="clear" w:color="auto" w:fill="D3DFF5"/>
          <w:lang w:val="en-GB"/>
        </w:rPr>
        <w:t>Fig. 1.30</w:t>
      </w:r>
      <w:r w:rsidRPr="00AB5DE8">
        <w:rPr>
          <w:rFonts w:ascii="Times New Roman" w:eastAsia="Times New Roman" w:hAnsi="Times New Roman" w:cs="Times New Roman"/>
          <w:sz w:val="24"/>
          <w:szCs w:val="24"/>
          <w:lang w:val="en-GB"/>
        </w:rPr>
        <w:t xml:space="preserve">.In base pair sequence alignment, homology of </w:t>
      </w:r>
      <w:r w:rsidRPr="00AB5DE8">
        <w:rPr>
          <w:rFonts w:ascii="Times New Roman" w:eastAsia="Times New Roman" w:hAnsi="Times New Roman" w:cs="Times New Roman"/>
          <w:i/>
          <w:sz w:val="24"/>
          <w:szCs w:val="24"/>
          <w:lang w:val="en-GB"/>
        </w:rPr>
        <w:t>P. gossypiella</w:t>
      </w:r>
      <w:r w:rsidRPr="00AB5DE8">
        <w:rPr>
          <w:rFonts w:ascii="Times New Roman" w:eastAsia="Times New Roman" w:hAnsi="Times New Roman" w:cs="Times New Roman"/>
          <w:sz w:val="24"/>
          <w:szCs w:val="24"/>
          <w:lang w:val="en-GB"/>
        </w:rPr>
        <w:t xml:space="preserve"> was compared with previously reported NCBI database through BLAST option. Pairwise alignment of dendrogram </w:t>
      </w:r>
      <w:r w:rsidRPr="00AB5DE8">
        <w:rPr>
          <w:rFonts w:ascii="Times New Roman" w:eastAsia="Times New Roman" w:hAnsi="Times New Roman" w:cs="Times New Roman"/>
          <w:sz w:val="24"/>
          <w:szCs w:val="24"/>
          <w:lang w:val="en-GB"/>
        </w:rPr>
        <w:lastRenderedPageBreak/>
        <w:t xml:space="preserve">tree indicated that our sample (Seq&gt;180319-003_O09-40 PBW1 LCO 1490 (Pak-Seq PBW) being clubbed in same cluster as </w:t>
      </w:r>
      <w:r w:rsidRPr="00AB5DE8">
        <w:rPr>
          <w:rFonts w:ascii="Times New Roman" w:eastAsia="TimesNewRoman" w:hAnsi="Times New Roman" w:cs="Times New Roman"/>
          <w:b/>
          <w:sz w:val="24"/>
          <w:szCs w:val="24"/>
          <w:lang w:val="en-GB"/>
        </w:rPr>
        <w:t>(</w:t>
      </w:r>
      <w:r w:rsidRPr="00AB5DE8">
        <w:rPr>
          <w:rFonts w:ascii="Times New Roman" w:eastAsia="Times New Roman" w:hAnsi="Times New Roman" w:cs="Times New Roman"/>
          <w:i/>
          <w:sz w:val="24"/>
          <w:szCs w:val="24"/>
          <w:lang w:val="en-GB"/>
        </w:rPr>
        <w:t>P. gossypiella</w:t>
      </w:r>
      <w:r w:rsidRPr="00AB5DE8">
        <w:rPr>
          <w:rFonts w:ascii="Times New Roman" w:eastAsia="Times New Roman" w:hAnsi="Times New Roman" w:cs="Times New Roman"/>
          <w:sz w:val="24"/>
          <w:szCs w:val="24"/>
          <w:lang w:val="en-GB"/>
        </w:rPr>
        <w:t xml:space="preserve"> (</w:t>
      </w:r>
      <w:hyperlink r:id="rId97" w:tgtFrame="lnk26R1G5BA015" w:tooltip="Show report for MG437191.1" w:history="1">
        <w:r w:rsidRPr="00AB5DE8">
          <w:rPr>
            <w:rFonts w:ascii="Times New Roman" w:eastAsia="Times New Roman" w:hAnsi="Times New Roman" w:cs="Times New Roman"/>
            <w:sz w:val="24"/>
            <w:szCs w:val="24"/>
            <w:lang w:val="en-GB"/>
          </w:rPr>
          <w:t>KM289071.1</w:t>
        </w:r>
      </w:hyperlink>
      <w:r w:rsidRPr="00AB5DE8">
        <w:rPr>
          <w:rFonts w:ascii="Times New Roman" w:eastAsia="Times New Roman" w:hAnsi="Times New Roman" w:cs="Times New Roman"/>
          <w:sz w:val="24"/>
          <w:szCs w:val="24"/>
          <w:lang w:val="en-GB"/>
        </w:rPr>
        <w:t xml:space="preserve">, </w:t>
      </w:r>
      <w:hyperlink r:id="rId98" w:tgtFrame="lnk26R1G5BA015" w:tooltip="Show report for AB620129.1" w:history="1">
        <w:r w:rsidRPr="00AB5DE8">
          <w:rPr>
            <w:rFonts w:ascii="Times New Roman" w:eastAsia="Times New Roman" w:hAnsi="Times New Roman" w:cs="Times New Roman"/>
            <w:sz w:val="24"/>
            <w:szCs w:val="24"/>
            <w:lang w:val="en-GB"/>
          </w:rPr>
          <w:t>KX863147.1</w:t>
        </w:r>
      </w:hyperlink>
      <w:r w:rsidRPr="00AB5DE8">
        <w:rPr>
          <w:rFonts w:ascii="Times New Roman" w:eastAsia="Times New Roman" w:hAnsi="Times New Roman" w:cs="Times New Roman"/>
          <w:sz w:val="24"/>
          <w:szCs w:val="24"/>
          <w:lang w:val="en-GB"/>
        </w:rPr>
        <w:t xml:space="preserve">, </w:t>
      </w:r>
      <w:hyperlink r:id="rId99" w:tgtFrame="lnk26R1G5BA015" w:tooltip="Show report for AB643667.1" w:history="1">
        <w:r w:rsidRPr="00AB5DE8">
          <w:rPr>
            <w:rFonts w:ascii="Times New Roman" w:eastAsia="Times New Roman" w:hAnsi="Times New Roman" w:cs="Times New Roman"/>
            <w:sz w:val="24"/>
            <w:szCs w:val="24"/>
            <w:lang w:val="en-GB"/>
          </w:rPr>
          <w:t>KF643170.1</w:t>
        </w:r>
      </w:hyperlink>
      <w:r w:rsidRPr="00AB5DE8">
        <w:rPr>
          <w:rFonts w:ascii="Times New Roman" w:eastAsia="Times New Roman" w:hAnsi="Times New Roman" w:cs="Times New Roman"/>
          <w:sz w:val="24"/>
          <w:szCs w:val="24"/>
          <w:lang w:val="en-GB"/>
        </w:rPr>
        <w:t xml:space="preserve">, KF 491994.1) and GQ853429.1 as outgroup) with 99% with good query coverage 82-97%.  The other insects indicated similarity of 96-90 % respectively and formed different clusters </w:t>
      </w:r>
      <w:r w:rsidR="00814C39">
        <w:rPr>
          <w:rFonts w:ascii="Times New Roman" w:eastAsia="Times New Roman" w:hAnsi="Times New Roman" w:cs="Times New Roman"/>
          <w:sz w:val="24"/>
          <w:szCs w:val="24"/>
          <w:lang w:val="en-GB"/>
        </w:rPr>
        <w:t>in phylogenetic tree (Fig. 1.31</w:t>
      </w:r>
      <w:r w:rsidRPr="00AB5DE8">
        <w:rPr>
          <w:rFonts w:ascii="Times New Roman" w:eastAsia="Times New Roman" w:hAnsi="Times New Roman" w:cs="Times New Roman"/>
          <w:sz w:val="24"/>
          <w:szCs w:val="24"/>
          <w:lang w:val="en-GB"/>
        </w:rPr>
        <w:t>).</w:t>
      </w:r>
    </w:p>
    <w:p w14:paraId="0A8BEB5F" w14:textId="77777777" w:rsidR="00885D00" w:rsidRPr="00AB5DE8" w:rsidRDefault="00885D00" w:rsidP="00885D00">
      <w:pPr>
        <w:spacing w:line="360" w:lineRule="auto"/>
        <w:rPr>
          <w:rFonts w:ascii="Times New Roman" w:eastAsia="Times New Roman" w:hAnsi="Times New Roman" w:cs="Times New Roman"/>
          <w:sz w:val="24"/>
          <w:szCs w:val="24"/>
          <w:lang w:val="en-GB"/>
        </w:rPr>
      </w:pPr>
      <w:r w:rsidRPr="00AB5DE8">
        <w:rPr>
          <w:rFonts w:ascii="Times New Roman" w:eastAsia="Times New Roman" w:hAnsi="Times New Roman" w:cs="Times New Roman"/>
          <w:noProof/>
          <w:sz w:val="24"/>
          <w:szCs w:val="24"/>
        </w:rPr>
        <w:drawing>
          <wp:inline distT="0" distB="0" distL="0" distR="0" wp14:anchorId="5F949E42" wp14:editId="63882BD5">
            <wp:extent cx="5629275" cy="2152650"/>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29275" cy="2152650"/>
                    </a:xfrm>
                    <a:prstGeom prst="rect">
                      <a:avLst/>
                    </a:prstGeom>
                    <a:noFill/>
                    <a:ln>
                      <a:noFill/>
                    </a:ln>
                  </pic:spPr>
                </pic:pic>
              </a:graphicData>
            </a:graphic>
          </wp:inline>
        </w:drawing>
      </w:r>
    </w:p>
    <w:p w14:paraId="34D15249" w14:textId="525AF411" w:rsidR="00885D00" w:rsidRPr="00AB5DE8" w:rsidRDefault="00814C39" w:rsidP="00885D00">
      <w:pPr>
        <w:jc w:val="both"/>
        <w:rPr>
          <w:rFonts w:ascii="Times New Roman" w:eastAsia="Times New Roman" w:hAnsi="Times New Roman" w:cs="Times New Roman"/>
          <w:sz w:val="24"/>
          <w:szCs w:val="24"/>
          <w:lang w:val="en-GB"/>
        </w:rPr>
      </w:pPr>
      <w:r>
        <w:rPr>
          <w:rFonts w:ascii="Times New Roman" w:eastAsia="Times New Roman" w:hAnsi="Times New Roman" w:cs="Times New Roman"/>
          <w:b/>
          <w:sz w:val="24"/>
          <w:szCs w:val="24"/>
          <w:lang w:val="en-GB"/>
        </w:rPr>
        <w:t>Fig 1.29</w:t>
      </w:r>
      <w:r w:rsidR="00885D00" w:rsidRPr="00AB5DE8">
        <w:rPr>
          <w:rFonts w:ascii="Times New Roman" w:eastAsia="Times New Roman" w:hAnsi="Times New Roman" w:cs="Times New Roman"/>
          <w:sz w:val="24"/>
          <w:szCs w:val="24"/>
          <w:lang w:val="en-GB"/>
        </w:rPr>
        <w:t xml:space="preserve">: DNA amplification of </w:t>
      </w:r>
      <w:r w:rsidR="00885D00" w:rsidRPr="00AB5DE8">
        <w:rPr>
          <w:rFonts w:ascii="Times New Roman" w:eastAsia="Times New Roman" w:hAnsi="Times New Roman" w:cs="Times New Roman"/>
          <w:i/>
          <w:sz w:val="24"/>
          <w:szCs w:val="24"/>
          <w:lang w:val="en-GB"/>
        </w:rPr>
        <w:t>P. gossypiella</w:t>
      </w:r>
      <w:r w:rsidR="00885D00" w:rsidRPr="00AB5DE8">
        <w:rPr>
          <w:rFonts w:ascii="Times New Roman" w:eastAsia="Times New Roman" w:hAnsi="Times New Roman" w:cs="Times New Roman"/>
          <w:sz w:val="24"/>
          <w:szCs w:val="24"/>
          <w:lang w:val="en-GB"/>
        </w:rPr>
        <w:t xml:space="preserve"> using mCOI (F/R) primers in PCR; Lane 6-8 (- control); Lanes 1-5, 9-12 DNA from </w:t>
      </w:r>
      <w:r w:rsidR="00885D00" w:rsidRPr="00AB5DE8">
        <w:rPr>
          <w:rFonts w:ascii="Times New Roman" w:eastAsia="Times New Roman" w:hAnsi="Times New Roman" w:cs="Times New Roman"/>
          <w:i/>
          <w:sz w:val="24"/>
          <w:szCs w:val="24"/>
          <w:lang w:val="en-GB"/>
        </w:rPr>
        <w:t>P. gossypiella of various regions of cotton zones</w:t>
      </w:r>
      <w:r w:rsidR="00885D00" w:rsidRPr="00AB5DE8">
        <w:rPr>
          <w:rFonts w:ascii="Times New Roman" w:eastAsia="Times New Roman" w:hAnsi="Times New Roman" w:cs="Times New Roman"/>
          <w:sz w:val="24"/>
          <w:szCs w:val="24"/>
          <w:lang w:val="en-GB"/>
        </w:rPr>
        <w:t>. M, 1 kb DNA ladder Marker (GeneMark)</w:t>
      </w:r>
    </w:p>
    <w:p w14:paraId="5D4E8BE4" w14:textId="77777777" w:rsidR="00885D00" w:rsidRPr="00AB5DE8" w:rsidRDefault="00885D00" w:rsidP="00885D00">
      <w:pPr>
        <w:jc w:val="both"/>
        <w:rPr>
          <w:rFonts w:ascii="Times New Roman" w:eastAsia="Times New Roman" w:hAnsi="Times New Roman" w:cs="Times New Roman"/>
          <w:sz w:val="24"/>
          <w:szCs w:val="24"/>
          <w:lang w:val="en-GB"/>
        </w:rPr>
      </w:pPr>
    </w:p>
    <w:p w14:paraId="29598DB6"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AAAGA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GGAA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TTTTT</w:t>
      </w:r>
      <w:r w:rsidRPr="00AB5DE8">
        <w:rPr>
          <w:rFonts w:ascii="Times New Roman" w:eastAsia="Times New Roman" w:hAnsi="Times New Roman" w:cs="Times New Roman"/>
          <w:b/>
          <w:bCs/>
          <w:sz w:val="24"/>
          <w:szCs w:val="24"/>
          <w:shd w:val="clear" w:color="auto" w:fill="33CC00"/>
          <w:lang w:val="en-GB"/>
        </w:rPr>
        <w:t>GGAA</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GAG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GGAA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AG</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AGG</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AAG</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G</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G</w:t>
      </w:r>
    </w:p>
    <w:p w14:paraId="6B9E3776"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lang w:val="en-GB"/>
        </w:rPr>
      </w:pPr>
    </w:p>
    <w:p w14:paraId="2FC29A7C"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b/>
          <w:bCs/>
          <w:sz w:val="24"/>
          <w:szCs w:val="24"/>
          <w:shd w:val="clear" w:color="auto" w:fill="33CC00"/>
          <w:lang w:val="en-GB"/>
        </w:rPr>
        <w:t>AG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AGG</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FFFF00"/>
          <w:lang w:val="en-GB"/>
        </w:rPr>
        <w:t>CCC</w:t>
      </w:r>
      <w:r w:rsidRPr="00AB5DE8">
        <w:rPr>
          <w:rFonts w:ascii="Times New Roman" w:eastAsia="Times New Roman" w:hAnsi="Times New Roman" w:cs="Times New Roman"/>
          <w:b/>
          <w:bCs/>
          <w:sz w:val="24"/>
          <w:szCs w:val="24"/>
          <w:shd w:val="clear" w:color="auto" w:fill="33CC00"/>
          <w:lang w:val="en-GB"/>
        </w:rPr>
        <w:t>AGGA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GG</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AAA</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G</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p>
    <w:p w14:paraId="57AD612F"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bCs/>
          <w:sz w:val="24"/>
          <w:szCs w:val="24"/>
          <w:shd w:val="clear" w:color="auto" w:fill="33CC00"/>
          <w:lang w:val="en-GB"/>
        </w:rPr>
      </w:pPr>
      <w:r w:rsidRPr="00AB5DE8">
        <w:rPr>
          <w:rFonts w:ascii="Times New Roman" w:eastAsia="Times New Roman" w:hAnsi="Times New Roman" w:cs="Times New Roman"/>
          <w:b/>
          <w:bCs/>
          <w:sz w:val="24"/>
          <w:szCs w:val="24"/>
          <w:shd w:val="clear" w:color="auto" w:fill="33CC00"/>
          <w:lang w:val="en-GB"/>
        </w:rPr>
        <w:t>AG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AGG</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FFFF00"/>
          <w:lang w:val="en-GB"/>
        </w:rPr>
        <w:t>CCC</w:t>
      </w:r>
      <w:r w:rsidRPr="00AB5DE8">
        <w:rPr>
          <w:rFonts w:ascii="Times New Roman" w:eastAsia="Times New Roman" w:hAnsi="Times New Roman" w:cs="Times New Roman"/>
          <w:b/>
          <w:bCs/>
          <w:sz w:val="24"/>
          <w:szCs w:val="24"/>
          <w:shd w:val="clear" w:color="auto" w:fill="33CC00"/>
          <w:lang w:val="en-GB"/>
        </w:rPr>
        <w:t>AGGA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GG</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AAA</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G</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p>
    <w:p w14:paraId="3176359F"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lang w:val="en-GB"/>
        </w:rPr>
      </w:pPr>
    </w:p>
    <w:p w14:paraId="1EF3DDAB"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AG</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GGAGGA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GGAAA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GA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AG</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AGGAG</w:t>
      </w:r>
      <w:r w:rsidRPr="00AB5DE8">
        <w:rPr>
          <w:rFonts w:ascii="Times New Roman" w:eastAsia="Times New Roman" w:hAnsi="Times New Roman" w:cs="Times New Roman"/>
          <w:b/>
          <w:bCs/>
          <w:sz w:val="24"/>
          <w:szCs w:val="24"/>
          <w:shd w:val="clear" w:color="auto" w:fill="FFFF00"/>
          <w:lang w:val="en-GB"/>
        </w:rPr>
        <w:t>CCCC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GA</w:t>
      </w:r>
      <w:r w:rsidRPr="00AB5DE8">
        <w:rPr>
          <w:rFonts w:ascii="Times New Roman" w:eastAsia="Times New Roman" w:hAnsi="Times New Roman" w:cs="Times New Roman"/>
          <w:b/>
          <w:bCs/>
          <w:sz w:val="24"/>
          <w:szCs w:val="24"/>
          <w:shd w:val="clear" w:color="auto" w:fill="0099FF"/>
          <w:lang w:val="en-GB"/>
        </w:rPr>
        <w:t>T</w:t>
      </w:r>
    </w:p>
    <w:p w14:paraId="0C8BB8D9"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bCs/>
          <w:sz w:val="24"/>
          <w:szCs w:val="24"/>
          <w:shd w:val="clear" w:color="auto" w:fill="0099FF"/>
          <w:lang w:val="en-GB"/>
        </w:rPr>
      </w:pP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AG</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GGAGGA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GGAAA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GA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AG</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AGGAG</w:t>
      </w:r>
      <w:r w:rsidRPr="00AB5DE8">
        <w:rPr>
          <w:rFonts w:ascii="Times New Roman" w:eastAsia="Times New Roman" w:hAnsi="Times New Roman" w:cs="Times New Roman"/>
          <w:b/>
          <w:bCs/>
          <w:sz w:val="24"/>
          <w:szCs w:val="24"/>
          <w:shd w:val="clear" w:color="auto" w:fill="FFFF00"/>
          <w:lang w:val="en-GB"/>
        </w:rPr>
        <w:t>CCCC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GA</w:t>
      </w:r>
      <w:r w:rsidRPr="00AB5DE8">
        <w:rPr>
          <w:rFonts w:ascii="Times New Roman" w:eastAsia="Times New Roman" w:hAnsi="Times New Roman" w:cs="Times New Roman"/>
          <w:b/>
          <w:bCs/>
          <w:sz w:val="24"/>
          <w:szCs w:val="24"/>
          <w:shd w:val="clear" w:color="auto" w:fill="0099FF"/>
          <w:lang w:val="en-GB"/>
        </w:rPr>
        <w:t>T</w:t>
      </w:r>
    </w:p>
    <w:p w14:paraId="673F1A7F"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lang w:val="en-GB"/>
        </w:rPr>
      </w:pPr>
    </w:p>
    <w:p w14:paraId="7AE866C8"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TTTT</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GAA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AAG</w:t>
      </w:r>
      <w:r w:rsidRPr="00AB5DE8">
        <w:rPr>
          <w:rFonts w:ascii="Times New Roman" w:eastAsia="Times New Roman" w:hAnsi="Times New Roman" w:cs="Times New Roman"/>
          <w:b/>
          <w:bCs/>
          <w:sz w:val="24"/>
          <w:szCs w:val="24"/>
          <w:shd w:val="clear" w:color="auto" w:fill="0099FF"/>
          <w:lang w:val="en-GB"/>
        </w:rPr>
        <w:t>TTTTT</w:t>
      </w:r>
      <w:r w:rsidRPr="00AB5DE8">
        <w:rPr>
          <w:rFonts w:ascii="Times New Roman" w:eastAsia="Times New Roman" w:hAnsi="Times New Roman" w:cs="Times New Roman"/>
          <w:b/>
          <w:bCs/>
          <w:sz w:val="24"/>
          <w:szCs w:val="24"/>
          <w:shd w:val="clear" w:color="auto" w:fill="33CC00"/>
          <w:lang w:val="en-GB"/>
        </w:rPr>
        <w:t>GA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CCCCCC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AAGAAGAA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G</w:t>
      </w:r>
      <w:r w:rsidRPr="00AB5DE8">
        <w:rPr>
          <w:rFonts w:ascii="Times New Roman" w:eastAsia="Times New Roman" w:hAnsi="Times New Roman" w:cs="Times New Roman"/>
          <w:b/>
          <w:bCs/>
          <w:sz w:val="24"/>
          <w:szCs w:val="24"/>
          <w:shd w:val="clear" w:color="auto" w:fill="0099FF"/>
          <w:lang w:val="en-GB"/>
        </w:rPr>
        <w:t>T</w:t>
      </w:r>
    </w:p>
    <w:p w14:paraId="40BBEF08"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bCs/>
          <w:sz w:val="24"/>
          <w:szCs w:val="24"/>
          <w:shd w:val="clear" w:color="auto" w:fill="0099FF"/>
          <w:lang w:val="en-GB"/>
        </w:rPr>
      </w:pP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TTTT</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GAA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AAG</w:t>
      </w:r>
      <w:r w:rsidRPr="00AB5DE8">
        <w:rPr>
          <w:rFonts w:ascii="Times New Roman" w:eastAsia="Times New Roman" w:hAnsi="Times New Roman" w:cs="Times New Roman"/>
          <w:b/>
          <w:bCs/>
          <w:sz w:val="24"/>
          <w:szCs w:val="24"/>
          <w:shd w:val="clear" w:color="auto" w:fill="0099FF"/>
          <w:lang w:val="en-GB"/>
        </w:rPr>
        <w:t>TTTTT</w:t>
      </w:r>
      <w:r w:rsidRPr="00AB5DE8">
        <w:rPr>
          <w:rFonts w:ascii="Times New Roman" w:eastAsia="Times New Roman" w:hAnsi="Times New Roman" w:cs="Times New Roman"/>
          <w:b/>
          <w:bCs/>
          <w:sz w:val="24"/>
          <w:szCs w:val="24"/>
          <w:shd w:val="clear" w:color="auto" w:fill="33CC00"/>
          <w:lang w:val="en-GB"/>
        </w:rPr>
        <w:t>GA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CCCCCC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AAGAAGAA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G</w:t>
      </w:r>
      <w:r w:rsidRPr="00AB5DE8">
        <w:rPr>
          <w:rFonts w:ascii="Times New Roman" w:eastAsia="Times New Roman" w:hAnsi="Times New Roman" w:cs="Times New Roman"/>
          <w:b/>
          <w:bCs/>
          <w:sz w:val="24"/>
          <w:szCs w:val="24"/>
          <w:shd w:val="clear" w:color="auto" w:fill="0099FF"/>
          <w:lang w:val="en-GB"/>
        </w:rPr>
        <w:t>T</w:t>
      </w:r>
    </w:p>
    <w:p w14:paraId="04CDE0CC"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lang w:val="en-GB"/>
        </w:rPr>
      </w:pPr>
    </w:p>
    <w:p w14:paraId="6935B23F"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b/>
          <w:bCs/>
          <w:sz w:val="24"/>
          <w:szCs w:val="24"/>
          <w:shd w:val="clear" w:color="auto" w:fill="33CC00"/>
          <w:lang w:val="en-GB"/>
        </w:rPr>
        <w:t>AGAAAA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GGAG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AGGAA</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33CC00"/>
          <w:lang w:val="en-GB"/>
        </w:rPr>
        <w:t>GGA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GAA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AG</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CCCCCC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GGAGGAAG</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AG</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AGA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p>
    <w:p w14:paraId="4C04074F"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bCs/>
          <w:sz w:val="24"/>
          <w:szCs w:val="24"/>
          <w:shd w:val="clear" w:color="auto" w:fill="FFFF00"/>
          <w:lang w:val="en-GB"/>
        </w:rPr>
      </w:pPr>
      <w:r w:rsidRPr="00AB5DE8">
        <w:rPr>
          <w:rFonts w:ascii="Times New Roman" w:eastAsia="Times New Roman" w:hAnsi="Times New Roman" w:cs="Times New Roman"/>
          <w:b/>
          <w:bCs/>
          <w:sz w:val="24"/>
          <w:szCs w:val="24"/>
          <w:shd w:val="clear" w:color="auto" w:fill="33CC00"/>
          <w:lang w:val="en-GB"/>
        </w:rPr>
        <w:t>AGAAAA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GGAG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AGGAA</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33CC00"/>
          <w:lang w:val="en-GB"/>
        </w:rPr>
        <w:t>GGA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GAA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AG</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CCCCCC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GGAGGAAG</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AG</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AGA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p>
    <w:p w14:paraId="7D9999CB"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b/>
          <w:bCs/>
          <w:sz w:val="24"/>
          <w:szCs w:val="24"/>
          <w:shd w:val="clear" w:color="auto" w:fill="0099FF"/>
          <w:lang w:val="en-GB"/>
        </w:rPr>
        <w:lastRenderedPageBreak/>
        <w:t>T</w:t>
      </w:r>
      <w:r w:rsidRPr="00AB5DE8">
        <w:rPr>
          <w:rFonts w:ascii="Times New Roman" w:eastAsia="Times New Roman" w:hAnsi="Times New Roman" w:cs="Times New Roman"/>
          <w:b/>
          <w:bCs/>
          <w:sz w:val="24"/>
          <w:szCs w:val="24"/>
          <w:shd w:val="clear" w:color="auto" w:fill="33CC00"/>
          <w:lang w:val="en-GB"/>
        </w:rPr>
        <w:t>GG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TTTTTT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AGG</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TTTT</w:t>
      </w:r>
      <w:r w:rsidRPr="00AB5DE8">
        <w:rPr>
          <w:rFonts w:ascii="Times New Roman" w:eastAsia="Times New Roman" w:hAnsi="Times New Roman" w:cs="Times New Roman"/>
          <w:b/>
          <w:bCs/>
          <w:sz w:val="24"/>
          <w:szCs w:val="24"/>
          <w:shd w:val="clear" w:color="auto" w:fill="33CC00"/>
          <w:lang w:val="en-GB"/>
        </w:rPr>
        <w:t>AGGAG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p>
    <w:p w14:paraId="08AE0586"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TTTTTT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AGG</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TTTT</w:t>
      </w:r>
      <w:r w:rsidRPr="00AB5DE8">
        <w:rPr>
          <w:rFonts w:ascii="Times New Roman" w:eastAsia="Times New Roman" w:hAnsi="Times New Roman" w:cs="Times New Roman"/>
          <w:b/>
          <w:bCs/>
          <w:sz w:val="24"/>
          <w:szCs w:val="24"/>
          <w:shd w:val="clear" w:color="auto" w:fill="33CC00"/>
          <w:lang w:val="en-GB"/>
        </w:rPr>
        <w:t>AGGAG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p>
    <w:p w14:paraId="17169410"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lang w:val="en-GB"/>
        </w:rPr>
      </w:pPr>
    </w:p>
    <w:p w14:paraId="583AEDFF"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GAA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GG</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GA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G</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GAG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AGGAA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AG</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p>
    <w:p w14:paraId="67C934B6"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bCs/>
          <w:sz w:val="24"/>
          <w:szCs w:val="24"/>
          <w:shd w:val="clear" w:color="auto" w:fill="FFFF00"/>
          <w:lang w:val="en-GB"/>
        </w:rPr>
      </w:pP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GAA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GG</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GA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G</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GAG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AGGAA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AG</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p>
    <w:p w14:paraId="2CF82B98"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lang w:val="en-GB"/>
        </w:rPr>
      </w:pPr>
    </w:p>
    <w:p w14:paraId="47AD3B43"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w:t>
      </w:r>
      <w:r w:rsidRPr="00AB5DE8">
        <w:rPr>
          <w:rFonts w:ascii="Times New Roman" w:eastAsia="Times New Roman" w:hAnsi="Times New Roman" w:cs="Times New Roman"/>
          <w:b/>
          <w:bCs/>
          <w:sz w:val="24"/>
          <w:szCs w:val="24"/>
          <w:shd w:val="clear" w:color="auto" w:fill="0099FF"/>
          <w:lang w:val="en-GB"/>
        </w:rPr>
        <w:t>TTTT</w:t>
      </w:r>
      <w:r w:rsidRPr="00AB5DE8">
        <w:rPr>
          <w:rFonts w:ascii="Times New Roman" w:eastAsia="Times New Roman" w:hAnsi="Times New Roman" w:cs="Times New Roman"/>
          <w:b/>
          <w:bCs/>
          <w:sz w:val="24"/>
          <w:szCs w:val="24"/>
          <w:shd w:val="clear" w:color="auto" w:fill="33CC00"/>
          <w:lang w:val="en-GB"/>
        </w:rPr>
        <w:t>AG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AGGAG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AGA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GAAA</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TTTTTT</w:t>
      </w:r>
      <w:r w:rsidRPr="00AB5DE8">
        <w:rPr>
          <w:rFonts w:ascii="Times New Roman" w:eastAsia="Times New Roman" w:hAnsi="Times New Roman" w:cs="Times New Roman"/>
          <w:b/>
          <w:bCs/>
          <w:sz w:val="24"/>
          <w:szCs w:val="24"/>
          <w:shd w:val="clear" w:color="auto" w:fill="33CC00"/>
          <w:lang w:val="en-GB"/>
        </w:rPr>
        <w:t>GA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33CC00"/>
          <w:lang w:val="en-GB"/>
        </w:rPr>
        <w:t>AG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GG</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w:t>
      </w:r>
    </w:p>
    <w:p w14:paraId="5BC75966"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bCs/>
          <w:sz w:val="24"/>
          <w:szCs w:val="24"/>
          <w:shd w:val="clear" w:color="auto" w:fill="33CC00"/>
          <w:lang w:val="en-GB"/>
        </w:rPr>
      </w:pP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w:t>
      </w:r>
      <w:r w:rsidRPr="00AB5DE8">
        <w:rPr>
          <w:rFonts w:ascii="Times New Roman" w:eastAsia="Times New Roman" w:hAnsi="Times New Roman" w:cs="Times New Roman"/>
          <w:b/>
          <w:bCs/>
          <w:sz w:val="24"/>
          <w:szCs w:val="24"/>
          <w:shd w:val="clear" w:color="auto" w:fill="0099FF"/>
          <w:lang w:val="en-GB"/>
        </w:rPr>
        <w:t>TTTT</w:t>
      </w:r>
      <w:r w:rsidRPr="00AB5DE8">
        <w:rPr>
          <w:rFonts w:ascii="Times New Roman" w:eastAsia="Times New Roman" w:hAnsi="Times New Roman" w:cs="Times New Roman"/>
          <w:b/>
          <w:bCs/>
          <w:sz w:val="24"/>
          <w:szCs w:val="24"/>
          <w:shd w:val="clear" w:color="auto" w:fill="33CC00"/>
          <w:lang w:val="en-GB"/>
        </w:rPr>
        <w:t>AG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AGGAG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AGA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GAAA</w:t>
      </w:r>
      <w:r w:rsidRPr="00AB5DE8">
        <w:rPr>
          <w:rFonts w:ascii="Times New Roman" w:eastAsia="Times New Roman" w:hAnsi="Times New Roman" w:cs="Times New Roman"/>
          <w:b/>
          <w:bCs/>
          <w:sz w:val="24"/>
          <w:szCs w:val="24"/>
          <w:shd w:val="clear" w:color="auto" w:fill="0099FF"/>
          <w:lang w:val="en-GB"/>
        </w:rPr>
        <w:t>TTT</w:t>
      </w:r>
      <w:r w:rsidRPr="00AB5DE8">
        <w:rPr>
          <w:rFonts w:ascii="Times New Roman" w:eastAsia="Times New Roman" w:hAnsi="Times New Roman" w:cs="Times New Roman"/>
          <w:b/>
          <w:bCs/>
          <w:sz w:val="24"/>
          <w:szCs w:val="24"/>
          <w:shd w:val="clear" w:color="auto" w:fill="33CC00"/>
          <w:lang w:val="en-GB"/>
        </w:rPr>
        <w:t>AAA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TTTTTT</w:t>
      </w:r>
      <w:r w:rsidRPr="00AB5DE8">
        <w:rPr>
          <w:rFonts w:ascii="Times New Roman" w:eastAsia="Times New Roman" w:hAnsi="Times New Roman" w:cs="Times New Roman"/>
          <w:b/>
          <w:bCs/>
          <w:sz w:val="24"/>
          <w:szCs w:val="24"/>
          <w:shd w:val="clear" w:color="auto" w:fill="33CC00"/>
          <w:lang w:val="en-GB"/>
        </w:rPr>
        <w:t>GA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33CC00"/>
          <w:lang w:val="en-GB"/>
        </w:rPr>
        <w:t>AG</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GG</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G</w:t>
      </w:r>
    </w:p>
    <w:p w14:paraId="09BD72A7"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lang w:val="en-GB"/>
        </w:rPr>
      </w:pPr>
    </w:p>
    <w:p w14:paraId="43E426EB"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b/>
          <w:bCs/>
          <w:sz w:val="24"/>
          <w:szCs w:val="24"/>
          <w:shd w:val="clear" w:color="auto" w:fill="33CC00"/>
          <w:lang w:val="en-GB"/>
        </w:rPr>
        <w:t>GAGGAGA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TTTT</w:t>
      </w:r>
      <w:r w:rsidRPr="00AB5DE8">
        <w:rPr>
          <w:rFonts w:ascii="Times New Roman" w:eastAsia="Times New Roman" w:hAnsi="Times New Roman" w:cs="Times New Roman"/>
          <w:b/>
          <w:bCs/>
          <w:sz w:val="24"/>
          <w:szCs w:val="24"/>
          <w:shd w:val="clear" w:color="auto" w:fill="33CC00"/>
          <w:lang w:val="en-GB"/>
        </w:rPr>
        <w:t>GA</w:t>
      </w:r>
      <w:r w:rsidRPr="00AB5DE8">
        <w:rPr>
          <w:rFonts w:ascii="Times New Roman" w:eastAsia="Times New Roman" w:hAnsi="Times New Roman" w:cs="Times New Roman"/>
          <w:b/>
          <w:bCs/>
          <w:sz w:val="24"/>
          <w:szCs w:val="24"/>
          <w:shd w:val="clear" w:color="auto" w:fill="0099FF"/>
          <w:lang w:val="en-GB"/>
        </w:rPr>
        <w:t>TTTTTT</w:t>
      </w:r>
      <w:r w:rsidRPr="00AB5DE8">
        <w:rPr>
          <w:rFonts w:ascii="Times New Roman" w:eastAsia="Times New Roman" w:hAnsi="Times New Roman" w:cs="Times New Roman"/>
          <w:b/>
          <w:bCs/>
          <w:sz w:val="24"/>
          <w:szCs w:val="24"/>
          <w:shd w:val="clear" w:color="auto" w:fill="33CC00"/>
          <w:lang w:val="en-GB"/>
        </w:rPr>
        <w:t>GG</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CCC</w:t>
      </w:r>
      <w:r w:rsidRPr="00AB5DE8">
        <w:rPr>
          <w:rFonts w:ascii="Times New Roman" w:eastAsia="Times New Roman" w:hAnsi="Times New Roman" w:cs="Times New Roman"/>
          <w:b/>
          <w:bCs/>
          <w:sz w:val="24"/>
          <w:szCs w:val="24"/>
          <w:shd w:val="clear" w:color="auto" w:fill="0099FF"/>
          <w:lang w:val="en-GB"/>
        </w:rPr>
        <w:t>T</w:t>
      </w:r>
    </w:p>
    <w:p w14:paraId="22B5CC55"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bCs/>
          <w:sz w:val="24"/>
          <w:szCs w:val="24"/>
          <w:shd w:val="clear" w:color="auto" w:fill="0099FF"/>
          <w:lang w:val="en-GB"/>
        </w:rPr>
      </w:pPr>
      <w:r w:rsidRPr="00AB5DE8">
        <w:rPr>
          <w:rFonts w:ascii="Times New Roman" w:eastAsia="Times New Roman" w:hAnsi="Times New Roman" w:cs="Times New Roman"/>
          <w:b/>
          <w:bCs/>
          <w:sz w:val="24"/>
          <w:szCs w:val="24"/>
          <w:shd w:val="clear" w:color="auto" w:fill="33CC00"/>
          <w:lang w:val="en-GB"/>
        </w:rPr>
        <w:t>GAGGAGA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0099FF"/>
          <w:lang w:val="en-GB"/>
        </w:rPr>
        <w:t>T</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CC</w:t>
      </w:r>
      <w:r w:rsidRPr="00AB5DE8">
        <w:rPr>
          <w:rFonts w:ascii="Times New Roman" w:eastAsia="Times New Roman" w:hAnsi="Times New Roman" w:cs="Times New Roman"/>
          <w:b/>
          <w:bCs/>
          <w:sz w:val="24"/>
          <w:szCs w:val="24"/>
          <w:shd w:val="clear" w:color="auto" w:fill="33CC00"/>
          <w:lang w:val="en-GB"/>
        </w:rPr>
        <w:t>AA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33CC00"/>
          <w:lang w:val="en-GB"/>
        </w:rPr>
        <w:t>A</w:t>
      </w:r>
      <w:r w:rsidRPr="00AB5DE8">
        <w:rPr>
          <w:rFonts w:ascii="Times New Roman" w:eastAsia="Times New Roman" w:hAnsi="Times New Roman" w:cs="Times New Roman"/>
          <w:b/>
          <w:bCs/>
          <w:sz w:val="24"/>
          <w:szCs w:val="24"/>
          <w:shd w:val="clear" w:color="auto" w:fill="FFFF00"/>
          <w:lang w:val="en-GB"/>
        </w:rPr>
        <w:t>C</w:t>
      </w:r>
      <w:r w:rsidRPr="00AB5DE8">
        <w:rPr>
          <w:rFonts w:ascii="Times New Roman" w:eastAsia="Times New Roman" w:hAnsi="Times New Roman" w:cs="Times New Roman"/>
          <w:b/>
          <w:bCs/>
          <w:sz w:val="24"/>
          <w:szCs w:val="24"/>
          <w:shd w:val="clear" w:color="auto" w:fill="0099FF"/>
          <w:lang w:val="en-GB"/>
        </w:rPr>
        <w:t>TT</w:t>
      </w:r>
    </w:p>
    <w:p w14:paraId="336C8CE1"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b/>
          <w:bCs/>
          <w:sz w:val="24"/>
          <w:szCs w:val="24"/>
          <w:lang w:val="en-GB"/>
        </w:rPr>
      </w:pPr>
    </w:p>
    <w:p w14:paraId="66656FD3" w14:textId="085DDE0C" w:rsidR="00885D00" w:rsidRPr="00AB5DE8" w:rsidRDefault="00814C39" w:rsidP="00885D00">
      <w:pPr>
        <w:tabs>
          <w:tab w:val="left" w:pos="5355"/>
        </w:tabs>
        <w:jc w:val="both"/>
        <w:rPr>
          <w:rFonts w:ascii="Times New Roman" w:eastAsia="Times New Roman" w:hAnsi="Times New Roman" w:cs="Times New Roman"/>
          <w:sz w:val="24"/>
          <w:szCs w:val="24"/>
          <w:lang w:val="en-GB"/>
        </w:rPr>
      </w:pPr>
      <w:r>
        <w:rPr>
          <w:rFonts w:ascii="Times New Roman" w:eastAsia="Times New Roman" w:hAnsi="Times New Roman" w:cs="Times New Roman"/>
          <w:b/>
          <w:sz w:val="24"/>
          <w:szCs w:val="24"/>
          <w:lang w:val="en-GB"/>
        </w:rPr>
        <w:t>Fig. 1.30</w:t>
      </w:r>
      <w:r w:rsidR="00885D00" w:rsidRPr="00AB5DE8">
        <w:rPr>
          <w:rFonts w:ascii="Times New Roman" w:eastAsia="Times New Roman" w:hAnsi="Times New Roman" w:cs="Times New Roman"/>
          <w:b/>
          <w:sz w:val="24"/>
          <w:szCs w:val="24"/>
          <w:lang w:val="en-GB"/>
        </w:rPr>
        <w:t>.</w:t>
      </w:r>
      <w:r w:rsidR="00885D00" w:rsidRPr="00AB5DE8">
        <w:rPr>
          <w:rFonts w:ascii="Times New Roman" w:eastAsia="Times New Roman" w:hAnsi="Times New Roman" w:cs="Times New Roman"/>
          <w:sz w:val="24"/>
          <w:szCs w:val="24"/>
          <w:lang w:val="en-GB"/>
        </w:rPr>
        <w:t xml:space="preserve"> Multiple alignments of DNA sequences through CLUSTAL OMEGA </w:t>
      </w:r>
      <w:r w:rsidR="00885D00" w:rsidRPr="00AB5DE8">
        <w:rPr>
          <w:rFonts w:ascii="Times New Roman" w:eastAsia="+mn-ea" w:hAnsi="Times New Roman" w:cs="Times New Roman"/>
          <w:kern w:val="24"/>
          <w:sz w:val="24"/>
          <w:szCs w:val="24"/>
          <w:lang w:val="en-GB"/>
        </w:rPr>
        <w:t xml:space="preserve">from </w:t>
      </w:r>
      <w:r w:rsidR="00885D00" w:rsidRPr="00AB5DE8">
        <w:rPr>
          <w:rFonts w:ascii="Times New Roman" w:eastAsia="Times New Roman" w:hAnsi="Times New Roman" w:cs="Times New Roman"/>
          <w:sz w:val="24"/>
          <w:szCs w:val="24"/>
          <w:lang w:val="en-GB"/>
        </w:rPr>
        <w:t xml:space="preserve">DNA amplification of </w:t>
      </w:r>
      <w:r w:rsidR="00885D00" w:rsidRPr="00AB5DE8">
        <w:rPr>
          <w:rFonts w:ascii="Times New Roman" w:eastAsia="Times New Roman" w:hAnsi="Times New Roman" w:cs="Times New Roman"/>
          <w:i/>
          <w:sz w:val="24"/>
          <w:szCs w:val="24"/>
          <w:lang w:val="en-GB"/>
        </w:rPr>
        <w:t>P. gossypiella</w:t>
      </w:r>
      <w:r w:rsidR="00885D00" w:rsidRPr="00AB5DE8">
        <w:rPr>
          <w:rFonts w:ascii="Times New Roman" w:eastAsia="Times New Roman" w:hAnsi="Times New Roman" w:cs="Times New Roman"/>
          <w:sz w:val="24"/>
          <w:szCs w:val="24"/>
          <w:lang w:val="en-GB"/>
        </w:rPr>
        <w:t xml:space="preserve"> (&gt;180319-003_O09-43PBW (Pak-Seq PBW) with NCBI GenBank submitted sequences, (KM289071.1 PBW)         </w:t>
      </w:r>
    </w:p>
    <w:p w14:paraId="5C7FD48E" w14:textId="77777777" w:rsidR="00885D00" w:rsidRPr="00AB5DE8" w:rsidRDefault="006A7C82" w:rsidP="00885D00">
      <w:pPr>
        <w:tabs>
          <w:tab w:val="left" w:pos="5355"/>
        </w:tabs>
        <w:jc w:val="both"/>
        <w:rPr>
          <w:rFonts w:ascii="Times New Roman" w:eastAsia="Times New Roman" w:hAnsi="Times New Roman" w:cs="Times New Roman"/>
          <w:sz w:val="24"/>
          <w:szCs w:val="24"/>
          <w:lang w:val="en-GB"/>
        </w:rPr>
      </w:pPr>
      <w:r w:rsidRPr="00AB5DE8">
        <w:rPr>
          <w:rFonts w:ascii="Times New Roman" w:eastAsia="Times New Roman" w:hAnsi="Times New Roman" w:cs="Times New Roman"/>
          <w:noProof/>
          <w:sz w:val="24"/>
          <w:szCs w:val="24"/>
        </w:rPr>
        <w:drawing>
          <wp:anchor distT="0" distB="0" distL="114300" distR="114300" simplePos="0" relativeHeight="251655168" behindDoc="1" locked="0" layoutInCell="1" allowOverlap="1" wp14:anchorId="447B3518" wp14:editId="5A6F73CD">
            <wp:simplePos x="0" y="0"/>
            <wp:positionH relativeFrom="column">
              <wp:posOffset>-123825</wp:posOffset>
            </wp:positionH>
            <wp:positionV relativeFrom="paragraph">
              <wp:posOffset>107315</wp:posOffset>
            </wp:positionV>
            <wp:extent cx="6120130" cy="1552575"/>
            <wp:effectExtent l="76200" t="76200" r="128270" b="142875"/>
            <wp:wrapNone/>
            <wp:docPr id="101" name="Picture 101" descr="C:\Users\Dr. Jaam\AppData\Local\Microsoft\Windows\Temporary Internet Files\Content.Word\PBW final 4.png"/>
            <wp:cNvGraphicFramePr/>
            <a:graphic xmlns:a="http://schemas.openxmlformats.org/drawingml/2006/main">
              <a:graphicData uri="http://schemas.openxmlformats.org/drawingml/2006/picture">
                <pic:pic xmlns:pic="http://schemas.openxmlformats.org/drawingml/2006/picture">
                  <pic:nvPicPr>
                    <pic:cNvPr id="3" name="Picture 3" descr="C:\Users\Dr. Jaam\AppData\Local\Microsoft\Windows\Temporary Internet Files\Content.Word\PBW final 4.png"/>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0130" cy="1552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p>
    <w:p w14:paraId="2F0A42CC"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eastAsia="Times New Roman" w:hAnsi="Times New Roman" w:cs="Times New Roman"/>
          <w:b/>
          <w:bCs/>
          <w:sz w:val="24"/>
          <w:szCs w:val="24"/>
          <w:lang w:val="en-GB"/>
        </w:rPr>
      </w:pPr>
    </w:p>
    <w:p w14:paraId="37B16593"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eastAsia="Times New Roman" w:hAnsi="Times New Roman" w:cs="Times New Roman"/>
          <w:b/>
          <w:bCs/>
          <w:sz w:val="24"/>
          <w:szCs w:val="24"/>
          <w:lang w:val="en-GB"/>
        </w:rPr>
      </w:pPr>
    </w:p>
    <w:p w14:paraId="2B928D99"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eastAsia="Times New Roman" w:hAnsi="Times New Roman" w:cs="Times New Roman"/>
          <w:b/>
          <w:bCs/>
          <w:sz w:val="24"/>
          <w:szCs w:val="24"/>
          <w:lang w:val="en-GB"/>
        </w:rPr>
      </w:pPr>
    </w:p>
    <w:p w14:paraId="304EEE37"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eastAsia="Times New Roman" w:hAnsi="Times New Roman" w:cs="Times New Roman"/>
          <w:b/>
          <w:bCs/>
          <w:sz w:val="24"/>
          <w:szCs w:val="24"/>
          <w:lang w:val="en-GB"/>
        </w:rPr>
      </w:pPr>
    </w:p>
    <w:p w14:paraId="5F158055" w14:textId="77777777" w:rsidR="00885D00" w:rsidRPr="00AB5DE8" w:rsidRDefault="00885D00" w:rsidP="00885D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eastAsia="Times New Roman" w:hAnsi="Times New Roman" w:cs="Times New Roman"/>
          <w:b/>
          <w:bCs/>
          <w:sz w:val="24"/>
          <w:szCs w:val="24"/>
          <w:lang w:val="en-GB"/>
        </w:rPr>
      </w:pPr>
    </w:p>
    <w:p w14:paraId="56E91A3D" w14:textId="77777777" w:rsidR="00885D00" w:rsidRPr="00AB5DE8" w:rsidRDefault="00885D00" w:rsidP="00885D00">
      <w:pPr>
        <w:tabs>
          <w:tab w:val="left" w:pos="820"/>
        </w:tabs>
        <w:spacing w:line="0" w:lineRule="atLeast"/>
        <w:rPr>
          <w:rFonts w:ascii="Times New Roman" w:eastAsia="Times New Roman" w:hAnsi="Times New Roman"/>
          <w:b/>
          <w:bCs/>
          <w:color w:val="000000" w:themeColor="text1"/>
          <w:sz w:val="32"/>
        </w:rPr>
      </w:pPr>
    </w:p>
    <w:p w14:paraId="322D0013" w14:textId="77777777" w:rsidR="00814C39" w:rsidRDefault="00814C39" w:rsidP="00F43A32">
      <w:pPr>
        <w:shd w:val="clear" w:color="auto" w:fill="FFFFFF"/>
        <w:jc w:val="both"/>
        <w:rPr>
          <w:rFonts w:ascii="Times New Roman" w:hAnsi="Times New Roman" w:cs="Times New Roman"/>
          <w:b/>
          <w:color w:val="000000" w:themeColor="text1"/>
          <w:sz w:val="24"/>
          <w:szCs w:val="24"/>
        </w:rPr>
      </w:pPr>
    </w:p>
    <w:p w14:paraId="0368A1D0" w14:textId="77777777" w:rsidR="00814C39" w:rsidRDefault="00814C39" w:rsidP="00F43A32">
      <w:pPr>
        <w:shd w:val="clear" w:color="auto" w:fill="FFFFFF"/>
        <w:jc w:val="both"/>
        <w:rPr>
          <w:rFonts w:ascii="Times New Roman" w:hAnsi="Times New Roman" w:cs="Times New Roman"/>
          <w:b/>
          <w:color w:val="000000" w:themeColor="text1"/>
          <w:sz w:val="24"/>
          <w:szCs w:val="24"/>
        </w:rPr>
      </w:pPr>
    </w:p>
    <w:p w14:paraId="47A07C70" w14:textId="2D716B00" w:rsidR="006A7C82" w:rsidRDefault="006A7C82" w:rsidP="00F43A32">
      <w:pPr>
        <w:shd w:val="clear" w:color="auto" w:fill="FFFFFF"/>
        <w:jc w:val="both"/>
        <w:rPr>
          <w:rFonts w:ascii="Times New Roman" w:eastAsia="Times New Roman" w:hAnsi="Times New Roman" w:cs="Times New Roman"/>
          <w:b/>
          <w:sz w:val="24"/>
          <w:szCs w:val="24"/>
          <w:lang w:val="en-GB"/>
        </w:rPr>
      </w:pPr>
      <w:r w:rsidRPr="00AB5DE8">
        <w:rPr>
          <w:rFonts w:ascii="Times New Roman" w:hAnsi="Times New Roman" w:cs="Times New Roman"/>
          <w:b/>
          <w:color w:val="000000" w:themeColor="text1"/>
          <w:sz w:val="24"/>
          <w:szCs w:val="24"/>
        </w:rPr>
        <w:t xml:space="preserve">Fig. </w:t>
      </w:r>
      <w:r w:rsidR="00814C39">
        <w:rPr>
          <w:rFonts w:ascii="Times New Roman" w:hAnsi="Times New Roman" w:cs="Times New Roman"/>
          <w:b/>
          <w:color w:val="000000" w:themeColor="text1"/>
          <w:sz w:val="24"/>
          <w:szCs w:val="24"/>
        </w:rPr>
        <w:t>1.31.</w:t>
      </w:r>
      <w:r w:rsidRPr="00AB5DE8">
        <w:rPr>
          <w:rFonts w:ascii="Times New Roman" w:hAnsi="Times New Roman" w:cs="Times New Roman"/>
          <w:color w:val="000000" w:themeColor="text1"/>
          <w:sz w:val="24"/>
          <w:szCs w:val="24"/>
        </w:rPr>
        <w:t xml:space="preserve"> Molecular phylogenetic analysis by Maximum Likelihood Method. Phylogenetic </w:t>
      </w:r>
      <w:r w:rsidRPr="00AB5DE8">
        <w:rPr>
          <w:rFonts w:ascii="Times New Roman" w:eastAsia="+mn-ea" w:hAnsi="Times New Roman" w:cs="Times New Roman"/>
          <w:color w:val="000000" w:themeColor="text1"/>
          <w:kern w:val="24"/>
          <w:sz w:val="24"/>
          <w:szCs w:val="24"/>
        </w:rPr>
        <w:t xml:space="preserve">Tree produced from </w:t>
      </w:r>
      <w:r w:rsidRPr="00AB5DE8">
        <w:rPr>
          <w:rFonts w:ascii="Times New Roman" w:hAnsi="Times New Roman" w:cs="Times New Roman"/>
          <w:color w:val="000000" w:themeColor="text1"/>
          <w:sz w:val="24"/>
          <w:szCs w:val="24"/>
        </w:rPr>
        <w:t xml:space="preserve">DNA amplification of   </w:t>
      </w:r>
      <w:r w:rsidRPr="00AB5DE8">
        <w:rPr>
          <w:rFonts w:ascii="Times New Roman" w:hAnsi="Times New Roman" w:cs="Times New Roman"/>
          <w:i/>
          <w:color w:val="000000" w:themeColor="text1"/>
          <w:sz w:val="24"/>
          <w:szCs w:val="24"/>
        </w:rPr>
        <w:t>P. gossypiella</w:t>
      </w:r>
      <w:r w:rsidRPr="00AB5DE8">
        <w:rPr>
          <w:rFonts w:ascii="Times New Roman" w:hAnsi="Times New Roman" w:cs="Times New Roman"/>
          <w:color w:val="000000" w:themeColor="text1"/>
          <w:sz w:val="24"/>
          <w:szCs w:val="24"/>
        </w:rPr>
        <w:t xml:space="preserve"> using mitochondrial Cytochrome oxidase I (mCOI) (F/R) gene based primers</w:t>
      </w:r>
    </w:p>
    <w:p w14:paraId="1505EE32" w14:textId="77777777" w:rsidR="00814C39" w:rsidRDefault="00814C39">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72D2AC33" w14:textId="7322B1A5" w:rsidR="00F43A32" w:rsidRPr="004E5AC6" w:rsidRDefault="00F43A32" w:rsidP="00F43A32">
      <w:pPr>
        <w:shd w:val="clear" w:color="auto" w:fill="FFFFFF"/>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lastRenderedPageBreak/>
        <w:t>OBJECTIVE-2: MASS-REARING OF PBW</w:t>
      </w:r>
    </w:p>
    <w:p w14:paraId="172526BA" w14:textId="77777777" w:rsidR="00F43A32" w:rsidRPr="004E5AC6" w:rsidRDefault="00F43A32" w:rsidP="00F43A32">
      <w:pPr>
        <w:numPr>
          <w:ilvl w:val="0"/>
          <w:numId w:val="11"/>
        </w:numPr>
        <w:shd w:val="clear" w:color="auto" w:fill="FFFFFF"/>
        <w:spacing w:after="160" w:line="259" w:lineRule="auto"/>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 xml:space="preserve">   ACTIVITY-1: FIELD COLLECTION OF ALL THE PEST STAGES AND REARING ON THE NATURAL DIET.</w:t>
      </w:r>
    </w:p>
    <w:p w14:paraId="074B6D57" w14:textId="77777777" w:rsidR="00F43A32" w:rsidRPr="004E5AC6" w:rsidRDefault="00F43A32" w:rsidP="00F43A32">
      <w:pPr>
        <w:numPr>
          <w:ilvl w:val="0"/>
          <w:numId w:val="11"/>
        </w:numPr>
        <w:shd w:val="clear" w:color="auto" w:fill="FFFFFF"/>
        <w:spacing w:after="160" w:line="259" w:lineRule="auto"/>
        <w:contextualSpacing/>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 xml:space="preserve">   ACTIVITY-2: LABORATORY REARING OF THE PBW LARVAE ON THE ARTIFICIAL DIETS AND CULTURING FOR CONTINUOUS INSECT POPULATIONS</w:t>
      </w:r>
    </w:p>
    <w:p w14:paraId="73AE45D2" w14:textId="77777777" w:rsidR="00F43A32" w:rsidRPr="004E5AC6" w:rsidRDefault="00F43A32" w:rsidP="00F43A32">
      <w:pPr>
        <w:shd w:val="clear" w:color="auto" w:fill="FFFFFF"/>
        <w:rPr>
          <w:rFonts w:ascii="Times New Roman" w:eastAsia="Times New Roman" w:hAnsi="Times New Roman" w:cs="Times New Roman"/>
          <w:b/>
          <w:sz w:val="24"/>
          <w:szCs w:val="24"/>
          <w:lang w:val="en-GB"/>
        </w:rPr>
      </w:pPr>
    </w:p>
    <w:p w14:paraId="7FB9715C" w14:textId="77777777" w:rsidR="00F43A32" w:rsidRPr="004E5AC6" w:rsidRDefault="00F43A32" w:rsidP="00F43A32">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 xml:space="preserve">MATERIALS AND METHODS </w:t>
      </w:r>
    </w:p>
    <w:p w14:paraId="083EE22B" w14:textId="77777777" w:rsidR="00F43A32" w:rsidRPr="004E5AC6" w:rsidRDefault="00F43A32" w:rsidP="00F43A32">
      <w:pPr>
        <w:rPr>
          <w:rFonts w:ascii="Times New Roman" w:eastAsia="Times New Roman" w:hAnsi="Times New Roman" w:cs="Times New Roman"/>
          <w:b/>
          <w:sz w:val="32"/>
          <w:szCs w:val="32"/>
          <w:lang w:val="en-GB"/>
        </w:rPr>
      </w:pPr>
    </w:p>
    <w:p w14:paraId="6F7735F4" w14:textId="77777777" w:rsidR="00F43A32" w:rsidRPr="004E5AC6" w:rsidRDefault="00F43A32" w:rsidP="00F43A32">
      <w:pPr>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For rearing and biology of pink bollworm </w:t>
      </w:r>
      <w:r w:rsidRPr="004E5AC6">
        <w:rPr>
          <w:rFonts w:ascii="Times New Roman" w:eastAsia="Times New Roman" w:hAnsi="Times New Roman" w:cs="Times New Roman"/>
          <w:i/>
          <w:iCs/>
          <w:sz w:val="24"/>
          <w:szCs w:val="24"/>
          <w:lang w:val="en-GB"/>
        </w:rPr>
        <w:t>P. gossypiella,</w:t>
      </w:r>
      <w:r w:rsidRPr="004E5AC6">
        <w:rPr>
          <w:rFonts w:ascii="Times New Roman" w:eastAsia="Times New Roman" w:hAnsi="Times New Roman" w:cs="Times New Roman"/>
          <w:sz w:val="24"/>
          <w:szCs w:val="24"/>
          <w:lang w:val="en-GB"/>
        </w:rPr>
        <w:t xml:space="preserve"> a study was carried out under controlled conditions in Pink Bollworm Rearing Laboratory at Department of Entomology, University of Agriculture Faisalabad.</w:t>
      </w:r>
    </w:p>
    <w:p w14:paraId="4B5DC388" w14:textId="77777777" w:rsidR="00F43A32" w:rsidRPr="004E5AC6" w:rsidRDefault="00F43A32" w:rsidP="00F43A32">
      <w:pPr>
        <w:spacing w:line="360" w:lineRule="auto"/>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 xml:space="preserve">Collection of pink bollworm adults </w:t>
      </w:r>
    </w:p>
    <w:p w14:paraId="672315D7" w14:textId="77777777" w:rsidR="00F43A32" w:rsidRPr="004E5AC6" w:rsidRDefault="00F43A32" w:rsidP="00F43A32">
      <w:pPr>
        <w:spacing w:line="360" w:lineRule="auto"/>
        <w:ind w:firstLine="720"/>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For </w:t>
      </w:r>
      <w:r>
        <w:rPr>
          <w:rFonts w:ascii="Times New Roman" w:eastAsia="Times New Roman" w:hAnsi="Times New Roman" w:cs="Times New Roman"/>
          <w:sz w:val="24"/>
          <w:szCs w:val="24"/>
          <w:lang w:val="en-GB"/>
        </w:rPr>
        <w:t xml:space="preserve">the </w:t>
      </w:r>
      <w:r w:rsidRPr="004E5AC6">
        <w:rPr>
          <w:rFonts w:ascii="Times New Roman" w:eastAsia="Times New Roman" w:hAnsi="Times New Roman" w:cs="Times New Roman"/>
          <w:sz w:val="24"/>
          <w:szCs w:val="24"/>
          <w:lang w:val="en-GB"/>
        </w:rPr>
        <w:t>establishment of pink bollworm culture, open cotton bolls contain</w:t>
      </w:r>
      <w:r>
        <w:rPr>
          <w:rFonts w:ascii="Times New Roman" w:eastAsia="Times New Roman" w:hAnsi="Times New Roman" w:cs="Times New Roman"/>
          <w:sz w:val="24"/>
          <w:szCs w:val="24"/>
          <w:lang w:val="en-GB"/>
        </w:rPr>
        <w:t>ing</w:t>
      </w:r>
      <w:r w:rsidRPr="004E5AC6">
        <w:rPr>
          <w:rFonts w:ascii="Times New Roman" w:eastAsia="Times New Roman" w:hAnsi="Times New Roman" w:cs="Times New Roman"/>
          <w:sz w:val="24"/>
          <w:szCs w:val="24"/>
          <w:lang w:val="en-GB"/>
        </w:rPr>
        <w:t xml:space="preserve"> pupa were collected during months </w:t>
      </w:r>
      <w:r>
        <w:rPr>
          <w:rFonts w:ascii="Times New Roman" w:eastAsia="Times New Roman" w:hAnsi="Times New Roman" w:cs="Times New Roman"/>
          <w:sz w:val="24"/>
          <w:szCs w:val="24"/>
          <w:lang w:val="en-GB"/>
        </w:rPr>
        <w:t xml:space="preserve">of </w:t>
      </w:r>
      <w:r w:rsidRPr="004E5AC6">
        <w:rPr>
          <w:rFonts w:ascii="Times New Roman" w:eastAsia="Times New Roman" w:hAnsi="Times New Roman" w:cs="Times New Roman"/>
          <w:sz w:val="24"/>
          <w:szCs w:val="24"/>
          <w:lang w:val="en-GB"/>
        </w:rPr>
        <w:t>March to May from cotton field areas of UAF campus</w:t>
      </w:r>
      <w:r>
        <w:rPr>
          <w:rFonts w:ascii="Times New Roman" w:eastAsia="Times New Roman" w:hAnsi="Times New Roman" w:cs="Times New Roman"/>
          <w:sz w:val="24"/>
          <w:szCs w:val="24"/>
          <w:lang w:val="en-GB"/>
        </w:rPr>
        <w:t xml:space="preserve"> and</w:t>
      </w:r>
      <w:r w:rsidRPr="004E5AC6">
        <w:rPr>
          <w:rFonts w:ascii="Times New Roman" w:eastAsia="Times New Roman" w:hAnsi="Times New Roman" w:cs="Times New Roman"/>
          <w:sz w:val="24"/>
          <w:szCs w:val="24"/>
          <w:lang w:val="en-GB"/>
        </w:rPr>
        <w:t xml:space="preserve"> then transfer</w:t>
      </w:r>
      <w:r>
        <w:rPr>
          <w:rFonts w:ascii="Times New Roman" w:eastAsia="Times New Roman" w:hAnsi="Times New Roman" w:cs="Times New Roman"/>
          <w:sz w:val="24"/>
          <w:szCs w:val="24"/>
          <w:lang w:val="en-GB"/>
        </w:rPr>
        <w:t>red</w:t>
      </w:r>
      <w:r w:rsidRPr="004E5AC6">
        <w:rPr>
          <w:rFonts w:ascii="Times New Roman" w:eastAsia="Times New Roman" w:hAnsi="Times New Roman" w:cs="Times New Roman"/>
          <w:sz w:val="24"/>
          <w:szCs w:val="24"/>
          <w:lang w:val="en-GB"/>
        </w:rPr>
        <w:t xml:space="preserve"> to glass cages (60</w:t>
      </w:r>
      <w:r>
        <w:rPr>
          <w:rFonts w:ascii="Times New Roman" w:eastAsia="Times New Roman" w:hAnsi="Times New Roman" w:cs="Times New Roman"/>
          <w:sz w:val="24"/>
          <w:szCs w:val="24"/>
          <w:lang w:val="en-GB"/>
        </w:rPr>
        <w:t>×</w:t>
      </w:r>
      <w:r w:rsidRPr="004E5AC6">
        <w:rPr>
          <w:rFonts w:ascii="Times New Roman" w:eastAsia="Times New Roman" w:hAnsi="Times New Roman" w:cs="Times New Roman"/>
          <w:sz w:val="24"/>
          <w:szCs w:val="24"/>
          <w:lang w:val="en-GB"/>
        </w:rPr>
        <w:t>60</w:t>
      </w:r>
      <w:r>
        <w:rPr>
          <w:rFonts w:ascii="Times New Roman" w:eastAsia="Times New Roman" w:hAnsi="Times New Roman" w:cs="Times New Roman"/>
          <w:sz w:val="24"/>
          <w:szCs w:val="24"/>
          <w:lang w:val="en-GB"/>
        </w:rPr>
        <w:t>×</w:t>
      </w:r>
      <w:r w:rsidRPr="004E5AC6">
        <w:rPr>
          <w:rFonts w:ascii="Times New Roman" w:eastAsia="Times New Roman" w:hAnsi="Times New Roman" w:cs="Times New Roman"/>
          <w:sz w:val="24"/>
          <w:szCs w:val="24"/>
          <w:lang w:val="en-GB"/>
        </w:rPr>
        <w:t>60cm</w:t>
      </w:r>
      <w:r w:rsidRPr="00BD0212">
        <w:rPr>
          <w:rFonts w:ascii="Times New Roman" w:eastAsia="Times New Roman" w:hAnsi="Times New Roman" w:cs="Times New Roman"/>
          <w:sz w:val="24"/>
          <w:szCs w:val="24"/>
          <w:vertAlign w:val="superscript"/>
          <w:lang w:val="en-GB"/>
        </w:rPr>
        <w:t>3</w:t>
      </w:r>
      <w:r w:rsidRPr="004E5AC6">
        <w:rPr>
          <w:rFonts w:ascii="Times New Roman" w:eastAsia="Times New Roman" w:hAnsi="Times New Roman" w:cs="Times New Roman"/>
          <w:sz w:val="24"/>
          <w:szCs w:val="24"/>
          <w:lang w:val="en-GB"/>
        </w:rPr>
        <w:t xml:space="preserve"> diameter) having one opening in front while ventilated squared windows cover</w:t>
      </w:r>
      <w:r>
        <w:rPr>
          <w:rFonts w:ascii="Times New Roman" w:eastAsia="Times New Roman" w:hAnsi="Times New Roman" w:cs="Times New Roman"/>
          <w:sz w:val="24"/>
          <w:szCs w:val="24"/>
          <w:lang w:val="en-GB"/>
        </w:rPr>
        <w:t>ed</w:t>
      </w:r>
      <w:r w:rsidRPr="004E5AC6">
        <w:rPr>
          <w:rFonts w:ascii="Times New Roman" w:eastAsia="Times New Roman" w:hAnsi="Times New Roman" w:cs="Times New Roman"/>
          <w:sz w:val="24"/>
          <w:szCs w:val="24"/>
          <w:lang w:val="en-GB"/>
        </w:rPr>
        <w:t xml:space="preserve"> with fine mesh at both side of cages for adult collection. Adult emergence cages (Fig.</w:t>
      </w:r>
      <w:r>
        <w:rPr>
          <w:rFonts w:ascii="Times New Roman" w:eastAsia="Times New Roman" w:hAnsi="Times New Roman" w:cs="Times New Roman"/>
          <w:sz w:val="24"/>
          <w:szCs w:val="24"/>
          <w:lang w:val="en-GB"/>
        </w:rPr>
        <w:t xml:space="preserve"> </w:t>
      </w:r>
      <w:r w:rsidRPr="004E5AC6">
        <w:rPr>
          <w:rFonts w:ascii="Times New Roman" w:eastAsia="Times New Roman" w:hAnsi="Times New Roman" w:cs="Times New Roman"/>
          <w:sz w:val="24"/>
          <w:szCs w:val="24"/>
          <w:lang w:val="en-GB"/>
        </w:rPr>
        <w:t>2.1) were then maintained at laboratory conditions of 27±2°C temperature and 70 ± 10 % RH that facilitate</w:t>
      </w:r>
      <w:r>
        <w:rPr>
          <w:rFonts w:ascii="Times New Roman" w:eastAsia="Times New Roman" w:hAnsi="Times New Roman" w:cs="Times New Roman"/>
          <w:sz w:val="24"/>
          <w:szCs w:val="24"/>
          <w:lang w:val="en-GB"/>
        </w:rPr>
        <w:t>d</w:t>
      </w:r>
      <w:r w:rsidRPr="004E5AC6">
        <w:rPr>
          <w:rFonts w:ascii="Times New Roman" w:eastAsia="Times New Roman" w:hAnsi="Times New Roman" w:cs="Times New Roman"/>
          <w:sz w:val="24"/>
          <w:szCs w:val="24"/>
          <w:lang w:val="en-GB"/>
        </w:rPr>
        <w:t xml:space="preserve"> pupal development to adult emergence. </w:t>
      </w:r>
    </w:p>
    <w:p w14:paraId="4809C65A" w14:textId="77777777" w:rsidR="00F43A32" w:rsidRPr="004E5AC6" w:rsidRDefault="00F43A32" w:rsidP="00F43A32">
      <w:pPr>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noProof/>
          <w:sz w:val="24"/>
          <w:szCs w:val="24"/>
        </w:rPr>
        <w:drawing>
          <wp:inline distT="0" distB="0" distL="0" distR="0" wp14:anchorId="6BF15F5D" wp14:editId="25E45BFD">
            <wp:extent cx="5342561" cy="2722650"/>
            <wp:effectExtent l="171450" t="171450" r="353695" b="36385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366889" cy="2735048"/>
                    </a:xfrm>
                    <a:prstGeom prst="rect">
                      <a:avLst/>
                    </a:prstGeom>
                    <a:ln>
                      <a:noFill/>
                    </a:ln>
                    <a:effectLst>
                      <a:outerShdw blurRad="292100" dist="139700" dir="2700000" algn="tl" rotWithShape="0">
                        <a:srgbClr val="333333">
                          <a:alpha val="65000"/>
                        </a:srgbClr>
                      </a:outerShdw>
                    </a:effectLst>
                  </pic:spPr>
                </pic:pic>
              </a:graphicData>
            </a:graphic>
          </wp:inline>
        </w:drawing>
      </w:r>
      <w:r w:rsidRPr="004E5AC6">
        <w:rPr>
          <w:rFonts w:ascii="Times New Roman" w:eastAsia="Times New Roman" w:hAnsi="Times New Roman" w:cs="Times New Roman"/>
          <w:b/>
          <w:sz w:val="24"/>
          <w:szCs w:val="24"/>
          <w:lang w:val="en-GB"/>
        </w:rPr>
        <w:t xml:space="preserve">Fig 2.1: A-B: </w:t>
      </w:r>
      <w:r w:rsidRPr="004E5AC6">
        <w:rPr>
          <w:rFonts w:ascii="Times New Roman" w:eastAsia="Times New Roman" w:hAnsi="Times New Roman" w:cs="Times New Roman"/>
          <w:sz w:val="24"/>
          <w:szCs w:val="24"/>
          <w:lang w:val="en-GB"/>
        </w:rPr>
        <w:t>PBW moth collection cages.</w:t>
      </w:r>
      <w:r w:rsidRPr="004E5AC6">
        <w:rPr>
          <w:rFonts w:ascii="Times New Roman" w:eastAsia="Times New Roman" w:hAnsi="Times New Roman" w:cs="Times New Roman"/>
          <w:b/>
          <w:sz w:val="24"/>
          <w:szCs w:val="24"/>
          <w:lang w:val="en-GB"/>
        </w:rPr>
        <w:t xml:space="preserve"> C: </w:t>
      </w:r>
      <w:r w:rsidRPr="004E5AC6">
        <w:rPr>
          <w:rFonts w:ascii="Times New Roman" w:eastAsia="Times New Roman" w:hAnsi="Times New Roman" w:cs="Times New Roman"/>
          <w:sz w:val="24"/>
          <w:szCs w:val="24"/>
          <w:lang w:val="en-GB"/>
        </w:rPr>
        <w:t xml:space="preserve">Infested cotton boll due to larval penetration of </w:t>
      </w:r>
      <w:r w:rsidRPr="004E5AC6">
        <w:rPr>
          <w:rFonts w:ascii="Times New Roman" w:eastAsia="Times New Roman" w:hAnsi="Times New Roman" w:cs="Times New Roman"/>
          <w:i/>
          <w:sz w:val="24"/>
          <w:szCs w:val="24"/>
          <w:lang w:val="en-GB"/>
        </w:rPr>
        <w:t>P. gossypiella</w:t>
      </w:r>
      <w:r w:rsidRPr="004E5AC6">
        <w:rPr>
          <w:rFonts w:ascii="Times New Roman" w:eastAsia="Times New Roman" w:hAnsi="Times New Roman" w:cs="Times New Roman"/>
          <w:sz w:val="24"/>
          <w:szCs w:val="24"/>
          <w:lang w:val="en-GB"/>
        </w:rPr>
        <w:t>.</w:t>
      </w:r>
      <w:r w:rsidRPr="004E5AC6">
        <w:rPr>
          <w:rFonts w:ascii="Times New Roman" w:eastAsia="Times New Roman" w:hAnsi="Times New Roman" w:cs="Times New Roman"/>
          <w:b/>
          <w:sz w:val="24"/>
          <w:szCs w:val="24"/>
          <w:lang w:val="en-GB"/>
        </w:rPr>
        <w:t xml:space="preserve"> D: </w:t>
      </w:r>
      <w:r w:rsidRPr="004E5AC6">
        <w:rPr>
          <w:rFonts w:ascii="Times New Roman" w:eastAsia="Times New Roman" w:hAnsi="Times New Roman" w:cs="Times New Roman"/>
          <w:sz w:val="24"/>
          <w:szCs w:val="24"/>
          <w:lang w:val="en-GB"/>
        </w:rPr>
        <w:t>Larva feed inside on seed</w:t>
      </w:r>
      <w:r w:rsidRPr="004E5AC6">
        <w:rPr>
          <w:rFonts w:ascii="Times New Roman" w:eastAsia="Times New Roman" w:hAnsi="Times New Roman" w:cs="Times New Roman"/>
          <w:b/>
          <w:sz w:val="24"/>
          <w:szCs w:val="24"/>
          <w:lang w:val="en-GB"/>
        </w:rPr>
        <w:t xml:space="preserve">. E: </w:t>
      </w:r>
      <w:r w:rsidRPr="004E5AC6">
        <w:rPr>
          <w:rFonts w:ascii="Times New Roman" w:eastAsia="Times New Roman" w:hAnsi="Times New Roman" w:cs="Times New Roman"/>
          <w:sz w:val="24"/>
          <w:szCs w:val="24"/>
          <w:lang w:val="en-GB"/>
        </w:rPr>
        <w:t>Diapause larva</w:t>
      </w:r>
    </w:p>
    <w:p w14:paraId="3A0B3E17" w14:textId="77777777" w:rsidR="00F43A32" w:rsidRPr="004E5AC6" w:rsidRDefault="00F43A32" w:rsidP="00F43A32">
      <w:pPr>
        <w:spacing w:line="360" w:lineRule="auto"/>
        <w:rPr>
          <w:rFonts w:ascii="Times New Roman" w:eastAsia="Times New Roman" w:hAnsi="Times New Roman" w:cs="Times New Roman"/>
          <w:sz w:val="28"/>
          <w:szCs w:val="28"/>
          <w:lang w:val="en-GB"/>
        </w:rPr>
      </w:pPr>
      <w:r w:rsidRPr="004E5AC6">
        <w:rPr>
          <w:rFonts w:ascii="Times New Roman" w:eastAsia="Times New Roman" w:hAnsi="Times New Roman" w:cs="Times New Roman"/>
          <w:b/>
          <w:sz w:val="28"/>
          <w:szCs w:val="28"/>
          <w:lang w:val="en-GB"/>
        </w:rPr>
        <w:lastRenderedPageBreak/>
        <w:t>Eggs collection and observation</w:t>
      </w:r>
    </w:p>
    <w:p w14:paraId="5C59D890" w14:textId="77777777" w:rsidR="00F43A32"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For mating, 10 pink bollworm pairs in 1:1 ratio of male and female were collected from glass cages with the help of polystyrene vials and released per egg laying glass chimney shield with black cloth maintained at 27±2°C temperature and 60 ± 10 % RH. For oviposition, each glass chimney at the top covered with white towel tissue paper as a substrate which was held in place with screen wire disc of 2-3 inches in diameter to ensure even contact over entire surface of egg laying substrate and to prevent adult escape</w:t>
      </w:r>
      <w:r>
        <w:rPr>
          <w:rFonts w:ascii="Times New Roman" w:eastAsia="Times New Roman" w:hAnsi="Times New Roman" w:cs="Times New Roman"/>
          <w:sz w:val="24"/>
          <w:szCs w:val="24"/>
          <w:lang w:val="en-GB"/>
        </w:rPr>
        <w:t>.</w:t>
      </w:r>
      <w:r w:rsidRPr="004E5AC6">
        <w:rPr>
          <w:rFonts w:ascii="Times New Roman" w:eastAsia="Times New Roman" w:hAnsi="Times New Roman" w:cs="Times New Roman"/>
          <w:sz w:val="24"/>
          <w:szCs w:val="24"/>
          <w:lang w:val="en-GB"/>
        </w:rPr>
        <w:t xml:space="preserve"> Each glass chimney was provided with glass vial stoppered with cotton soaked in a mixture of decavitamin drop (1ml) and 10% honey solution (water 90ml: 10ml honey) for adult diet. After 3 days of preoviposition period, ventral side of tissue paper in each chimney for egg collection </w:t>
      </w:r>
      <w:r>
        <w:rPr>
          <w:rFonts w:ascii="Times New Roman" w:eastAsia="Times New Roman" w:hAnsi="Times New Roman" w:cs="Times New Roman"/>
          <w:sz w:val="24"/>
          <w:szCs w:val="24"/>
          <w:lang w:val="en-GB"/>
        </w:rPr>
        <w:t xml:space="preserve">was </w:t>
      </w:r>
      <w:r w:rsidRPr="004E5AC6">
        <w:rPr>
          <w:rFonts w:ascii="Times New Roman" w:eastAsia="Times New Roman" w:hAnsi="Times New Roman" w:cs="Times New Roman"/>
          <w:sz w:val="24"/>
          <w:szCs w:val="24"/>
          <w:lang w:val="en-GB"/>
        </w:rPr>
        <w:t>observe</w:t>
      </w:r>
      <w:r>
        <w:rPr>
          <w:rFonts w:ascii="Times New Roman" w:eastAsia="Times New Roman" w:hAnsi="Times New Roman" w:cs="Times New Roman"/>
          <w:sz w:val="24"/>
          <w:szCs w:val="24"/>
          <w:lang w:val="en-GB"/>
        </w:rPr>
        <w:t>d</w:t>
      </w:r>
      <w:r w:rsidRPr="004E5AC6">
        <w:rPr>
          <w:rFonts w:ascii="Times New Roman" w:eastAsia="Times New Roman" w:hAnsi="Times New Roman" w:cs="Times New Roman"/>
          <w:sz w:val="24"/>
          <w:szCs w:val="24"/>
          <w:lang w:val="en-GB"/>
        </w:rPr>
        <w:t xml:space="preserve"> and replace</w:t>
      </w:r>
      <w:r>
        <w:rPr>
          <w:rFonts w:ascii="Times New Roman" w:eastAsia="Times New Roman" w:hAnsi="Times New Roman" w:cs="Times New Roman"/>
          <w:sz w:val="24"/>
          <w:szCs w:val="24"/>
          <w:lang w:val="en-GB"/>
        </w:rPr>
        <w:t>d</w:t>
      </w:r>
      <w:r w:rsidRPr="004E5AC6">
        <w:rPr>
          <w:rFonts w:ascii="Times New Roman" w:eastAsia="Times New Roman" w:hAnsi="Times New Roman" w:cs="Times New Roman"/>
          <w:sz w:val="24"/>
          <w:szCs w:val="24"/>
          <w:lang w:val="en-GB"/>
        </w:rPr>
        <w:t xml:space="preserve"> it with a new tissue. Change</w:t>
      </w:r>
      <w:r>
        <w:rPr>
          <w:rFonts w:ascii="Times New Roman" w:eastAsia="Times New Roman" w:hAnsi="Times New Roman" w:cs="Times New Roman"/>
          <w:sz w:val="24"/>
          <w:szCs w:val="24"/>
          <w:lang w:val="en-GB"/>
        </w:rPr>
        <w:t>d</w:t>
      </w:r>
      <w:r w:rsidRPr="004E5AC6">
        <w:rPr>
          <w:rFonts w:ascii="Times New Roman" w:eastAsia="Times New Roman" w:hAnsi="Times New Roman" w:cs="Times New Roman"/>
          <w:sz w:val="24"/>
          <w:szCs w:val="24"/>
          <w:lang w:val="en-GB"/>
        </w:rPr>
        <w:t xml:space="preserve"> adult diet after every two days </w:t>
      </w:r>
      <w:r>
        <w:rPr>
          <w:rFonts w:ascii="Times New Roman" w:eastAsia="Times New Roman" w:hAnsi="Times New Roman" w:cs="Times New Roman"/>
          <w:sz w:val="24"/>
          <w:szCs w:val="24"/>
          <w:lang w:val="en-GB"/>
        </w:rPr>
        <w:t>for</w:t>
      </w:r>
      <w:r w:rsidRPr="004E5AC6">
        <w:rPr>
          <w:rFonts w:ascii="Times New Roman" w:eastAsia="Times New Roman" w:hAnsi="Times New Roman" w:cs="Times New Roman"/>
          <w:sz w:val="24"/>
          <w:szCs w:val="24"/>
          <w:lang w:val="en-GB"/>
        </w:rPr>
        <w:t xml:space="preserve"> adult mortality reduced with the increased in fecundity followed by counted eggs and noted egg color. Collected eggs from each chimney till the egg deposition of pink bollworm was completed by the tenth day (Fig.2.2).                  </w:t>
      </w:r>
      <w:r w:rsidRPr="004E5AC6">
        <w:rPr>
          <w:rFonts w:ascii="Times New Roman" w:eastAsia="Times New Roman" w:hAnsi="Times New Roman" w:cs="Times New Roman"/>
          <w:b/>
          <w:noProof/>
          <w:sz w:val="24"/>
          <w:szCs w:val="24"/>
        </w:rPr>
        <w:drawing>
          <wp:inline distT="0" distB="0" distL="0" distR="0" wp14:anchorId="44A9AD49" wp14:editId="3C69A216">
            <wp:extent cx="4880113" cy="2654690"/>
            <wp:effectExtent l="171450" t="171450" r="358775" b="35560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r="18427"/>
                    <a:stretch/>
                  </pic:blipFill>
                  <pic:spPr bwMode="auto">
                    <a:xfrm>
                      <a:off x="0" y="0"/>
                      <a:ext cx="4963110" cy="269983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DD5EED7" w14:textId="77777777" w:rsidR="00F43A32" w:rsidRPr="004E5AC6" w:rsidRDefault="00F43A32" w:rsidP="00F43A32">
      <w:pPr>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b/>
          <w:sz w:val="24"/>
          <w:szCs w:val="24"/>
          <w:lang w:val="en-GB"/>
        </w:rPr>
        <w:t>Fig 2.2: A:</w:t>
      </w:r>
      <w:r w:rsidRPr="004E5AC6">
        <w:rPr>
          <w:rFonts w:ascii="Times New Roman" w:eastAsia="Times New Roman" w:hAnsi="Times New Roman" w:cs="Times New Roman"/>
          <w:sz w:val="24"/>
          <w:szCs w:val="24"/>
          <w:lang w:val="en-GB"/>
        </w:rPr>
        <w:t xml:space="preserve"> PBW moth collection vial. </w:t>
      </w:r>
      <w:r w:rsidRPr="004E5AC6">
        <w:rPr>
          <w:rFonts w:ascii="Times New Roman" w:eastAsia="Times New Roman" w:hAnsi="Times New Roman" w:cs="Times New Roman"/>
          <w:b/>
          <w:sz w:val="24"/>
          <w:szCs w:val="24"/>
          <w:lang w:val="en-GB"/>
        </w:rPr>
        <w:t>B:</w:t>
      </w:r>
      <w:r w:rsidRPr="004E5AC6">
        <w:rPr>
          <w:rFonts w:ascii="Times New Roman" w:eastAsia="Times New Roman" w:hAnsi="Times New Roman" w:cs="Times New Roman"/>
          <w:sz w:val="24"/>
          <w:szCs w:val="24"/>
          <w:lang w:val="en-GB"/>
        </w:rPr>
        <w:t xml:space="preserve"> Egg laying glass chimney covered with oviposition substrate (groves). </w:t>
      </w:r>
      <w:r w:rsidRPr="004E5AC6">
        <w:rPr>
          <w:rFonts w:ascii="Times New Roman" w:eastAsia="Times New Roman" w:hAnsi="Times New Roman" w:cs="Times New Roman"/>
          <w:b/>
          <w:sz w:val="24"/>
          <w:szCs w:val="24"/>
          <w:lang w:val="en-GB"/>
        </w:rPr>
        <w:t>C:</w:t>
      </w:r>
      <w:r w:rsidRPr="004E5AC6">
        <w:rPr>
          <w:rFonts w:ascii="Times New Roman" w:eastAsia="Times New Roman" w:hAnsi="Times New Roman" w:cs="Times New Roman"/>
          <w:sz w:val="24"/>
          <w:szCs w:val="24"/>
          <w:lang w:val="en-GB"/>
        </w:rPr>
        <w:t xml:space="preserve"> Eggs laid in batches. </w:t>
      </w:r>
      <w:r w:rsidRPr="004E5AC6">
        <w:rPr>
          <w:rFonts w:ascii="Times New Roman" w:eastAsia="Times New Roman" w:hAnsi="Times New Roman" w:cs="Times New Roman"/>
          <w:b/>
          <w:sz w:val="24"/>
          <w:szCs w:val="24"/>
          <w:lang w:val="en-GB"/>
        </w:rPr>
        <w:t>D</w:t>
      </w:r>
      <w:r w:rsidRPr="004E5AC6">
        <w:rPr>
          <w:rFonts w:ascii="Times New Roman" w:eastAsia="Times New Roman" w:hAnsi="Times New Roman" w:cs="Times New Roman"/>
          <w:sz w:val="24"/>
          <w:szCs w:val="24"/>
          <w:lang w:val="en-GB"/>
        </w:rPr>
        <w:t>: Singly egg laid pattern in groves in towel tissue.</w:t>
      </w:r>
    </w:p>
    <w:p w14:paraId="1338A8D7" w14:textId="77777777" w:rsidR="00F43A32" w:rsidRPr="004E5AC6" w:rsidRDefault="00F43A32" w:rsidP="00F43A32">
      <w:pPr>
        <w:jc w:val="both"/>
        <w:rPr>
          <w:rFonts w:ascii="Times New Roman" w:eastAsia="Times New Roman" w:hAnsi="Times New Roman" w:cs="Times New Roman"/>
          <w:b/>
          <w:sz w:val="24"/>
          <w:szCs w:val="24"/>
          <w:lang w:val="en-GB"/>
        </w:rPr>
      </w:pPr>
    </w:p>
    <w:p w14:paraId="7FB207F5" w14:textId="77777777" w:rsidR="00F43A32" w:rsidRPr="004E5AC6" w:rsidRDefault="00F43A32" w:rsidP="00F43A32">
      <w:pPr>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After naked eye observation, eggs were examined under microscope to check any damage by predatory mites or might be parasitic wasps then before transferred tissue paper containing eggs </w:t>
      </w:r>
      <w:r w:rsidRPr="004E5AC6">
        <w:rPr>
          <w:rFonts w:ascii="Times New Roman" w:eastAsia="Times New Roman" w:hAnsi="Times New Roman" w:cs="Times New Roman"/>
          <w:sz w:val="24"/>
          <w:szCs w:val="24"/>
          <w:lang w:val="en-GB"/>
        </w:rPr>
        <w:lastRenderedPageBreak/>
        <w:t xml:space="preserve">into each transparent labelled plastic cup (25cm) for neonate culture, </w:t>
      </w:r>
      <w:r>
        <w:rPr>
          <w:rFonts w:ascii="Times New Roman" w:eastAsia="Times New Roman" w:hAnsi="Times New Roman" w:cs="Times New Roman"/>
          <w:sz w:val="24"/>
          <w:szCs w:val="24"/>
          <w:lang w:val="en-GB"/>
        </w:rPr>
        <w:t xml:space="preserve">while </w:t>
      </w:r>
      <w:r w:rsidRPr="004E5AC6">
        <w:rPr>
          <w:rFonts w:ascii="Times New Roman" w:eastAsia="Times New Roman" w:hAnsi="Times New Roman" w:cs="Times New Roman"/>
          <w:sz w:val="24"/>
          <w:szCs w:val="24"/>
          <w:lang w:val="en-GB"/>
        </w:rPr>
        <w:t>remov</w:t>
      </w:r>
      <w:r>
        <w:rPr>
          <w:rFonts w:ascii="Times New Roman" w:eastAsia="Times New Roman" w:hAnsi="Times New Roman" w:cs="Times New Roman"/>
          <w:sz w:val="24"/>
          <w:szCs w:val="24"/>
          <w:lang w:val="en-GB"/>
        </w:rPr>
        <w:t>ing</w:t>
      </w:r>
      <w:r w:rsidRPr="004E5AC6">
        <w:rPr>
          <w:rFonts w:ascii="Times New Roman" w:eastAsia="Times New Roman" w:hAnsi="Times New Roman" w:cs="Times New Roman"/>
          <w:sz w:val="24"/>
          <w:szCs w:val="24"/>
          <w:lang w:val="en-GB"/>
        </w:rPr>
        <w:t xml:space="preserve"> egg predator and parasite with the camel hair brush to prevent further damage to eggs.</w:t>
      </w:r>
    </w:p>
    <w:p w14:paraId="6BE8499F" w14:textId="77777777" w:rsidR="00F43A32" w:rsidRPr="004E5AC6" w:rsidRDefault="00F43A32" w:rsidP="00F43A32">
      <w:pPr>
        <w:spacing w:line="360" w:lineRule="auto"/>
        <w:jc w:val="both"/>
        <w:rPr>
          <w:rFonts w:ascii="Times New Roman" w:eastAsia="Times New Roman" w:hAnsi="Times New Roman" w:cs="Times New Roman"/>
          <w:sz w:val="28"/>
          <w:szCs w:val="28"/>
          <w:lang w:val="en-GB"/>
        </w:rPr>
      </w:pPr>
      <w:r w:rsidRPr="004E5AC6">
        <w:rPr>
          <w:rFonts w:ascii="Times New Roman" w:eastAsia="Times New Roman" w:hAnsi="Times New Roman" w:cs="Times New Roman"/>
          <w:b/>
          <w:sz w:val="28"/>
          <w:szCs w:val="28"/>
          <w:lang w:val="en-GB"/>
        </w:rPr>
        <w:t>Starter Culture</w:t>
      </w:r>
    </w:p>
    <w:p w14:paraId="495D5046"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In maintained laboratory conditions of temperature and relative humidity, eggs were hatched in 2-3 days. Before shifted neonate to rearing cups, noted hatchability percentage because many damaged eggs were not hatched that can effected larval culture. Plastic cups containing neonate were exposed to torch light because neonate attracted towards light that can facilitate their transferred to rearing cups (3.8</w:t>
      </w:r>
      <w:r>
        <w:rPr>
          <w:rFonts w:ascii="Times New Roman" w:eastAsia="Times New Roman" w:hAnsi="Times New Roman" w:cs="Times New Roman"/>
          <w:sz w:val="24"/>
          <w:szCs w:val="24"/>
          <w:lang w:val="en-GB"/>
        </w:rPr>
        <w:t>×</w:t>
      </w:r>
      <w:r w:rsidRPr="004E5AC6">
        <w:rPr>
          <w:rFonts w:ascii="Times New Roman" w:eastAsia="Times New Roman" w:hAnsi="Times New Roman" w:cs="Times New Roman"/>
          <w:sz w:val="24"/>
          <w:szCs w:val="24"/>
          <w:lang w:val="en-GB"/>
        </w:rPr>
        <w:t>3.4</w:t>
      </w:r>
      <w:r>
        <w:rPr>
          <w:rFonts w:ascii="Times New Roman" w:eastAsia="Times New Roman" w:hAnsi="Times New Roman" w:cs="Times New Roman"/>
          <w:sz w:val="24"/>
          <w:szCs w:val="24"/>
          <w:lang w:val="en-GB"/>
        </w:rPr>
        <w:t>×</w:t>
      </w:r>
      <w:r w:rsidRPr="004E5AC6">
        <w:rPr>
          <w:rFonts w:ascii="Times New Roman" w:eastAsia="Times New Roman" w:hAnsi="Times New Roman" w:cs="Times New Roman"/>
          <w:sz w:val="24"/>
          <w:szCs w:val="24"/>
          <w:lang w:val="en-GB"/>
        </w:rPr>
        <w:t>3cm</w:t>
      </w:r>
      <w:r w:rsidRPr="00BD0212">
        <w:rPr>
          <w:rFonts w:ascii="Times New Roman" w:eastAsia="Times New Roman" w:hAnsi="Times New Roman" w:cs="Times New Roman"/>
          <w:sz w:val="24"/>
          <w:szCs w:val="24"/>
          <w:vertAlign w:val="superscript"/>
          <w:lang w:val="en-GB"/>
        </w:rPr>
        <w:t>3</w:t>
      </w:r>
      <w:r w:rsidRPr="004E5AC6">
        <w:rPr>
          <w:rFonts w:ascii="Times New Roman" w:eastAsia="Times New Roman" w:hAnsi="Times New Roman" w:cs="Times New Roman"/>
          <w:sz w:val="24"/>
          <w:szCs w:val="24"/>
          <w:lang w:val="en-GB"/>
        </w:rPr>
        <w:t>) using camel hair brush.  Daily check egg hatchability to build</w:t>
      </w:r>
      <w:r>
        <w:rPr>
          <w:rFonts w:ascii="Times New Roman" w:eastAsia="Times New Roman" w:hAnsi="Times New Roman" w:cs="Times New Roman"/>
          <w:sz w:val="24"/>
          <w:szCs w:val="24"/>
          <w:lang w:val="en-GB"/>
        </w:rPr>
        <w:t>-</w:t>
      </w:r>
      <w:r w:rsidRPr="004E5AC6">
        <w:rPr>
          <w:rFonts w:ascii="Times New Roman" w:eastAsia="Times New Roman" w:hAnsi="Times New Roman" w:cs="Times New Roman"/>
          <w:sz w:val="24"/>
          <w:szCs w:val="24"/>
          <w:lang w:val="en-GB"/>
        </w:rPr>
        <w:t>up larval culture for rearing and transferred hatched larvae to rearing cups so to reduced larval mortality (Fig.2.3)</w:t>
      </w:r>
    </w:p>
    <w:p w14:paraId="1BDD5C7B" w14:textId="77777777" w:rsidR="00F43A32" w:rsidRPr="004E5AC6" w:rsidRDefault="00F43A32" w:rsidP="00F43A32">
      <w:pPr>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noProof/>
          <w:sz w:val="24"/>
          <w:szCs w:val="24"/>
        </w:rPr>
        <w:drawing>
          <wp:inline distT="0" distB="0" distL="0" distR="0" wp14:anchorId="3B7BF44B" wp14:editId="1D57B3F8">
            <wp:extent cx="4099388" cy="2650733"/>
            <wp:effectExtent l="171450" t="171450" r="358775" b="35941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8765" r="15056" b="3521"/>
                    <a:stretch/>
                  </pic:blipFill>
                  <pic:spPr bwMode="auto">
                    <a:xfrm>
                      <a:off x="0" y="0"/>
                      <a:ext cx="4184887" cy="270601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631A65D" w14:textId="77777777" w:rsidR="00F43A32" w:rsidRPr="004E5AC6" w:rsidRDefault="00F43A32" w:rsidP="00F43A32">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b/>
          <w:sz w:val="24"/>
          <w:szCs w:val="24"/>
          <w:lang w:val="en-GB"/>
        </w:rPr>
        <w:t>Fig 2.3: A:</w:t>
      </w:r>
      <w:r w:rsidRPr="004E5AC6">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lang w:val="en-GB"/>
        </w:rPr>
        <w:t>P</w:t>
      </w:r>
      <w:r w:rsidRPr="004E5AC6">
        <w:rPr>
          <w:rFonts w:ascii="Times New Roman" w:eastAsia="Times New Roman" w:hAnsi="Times New Roman" w:cs="Times New Roman"/>
          <w:sz w:val="24"/>
          <w:szCs w:val="24"/>
          <w:lang w:val="en-GB"/>
        </w:rPr>
        <w:t xml:space="preserve">lastic cup possessed many neonates. </w:t>
      </w:r>
      <w:r w:rsidRPr="004E5AC6">
        <w:rPr>
          <w:rFonts w:ascii="Times New Roman" w:eastAsia="Times New Roman" w:hAnsi="Times New Roman" w:cs="Times New Roman"/>
          <w:b/>
          <w:sz w:val="24"/>
          <w:szCs w:val="24"/>
          <w:lang w:val="en-GB"/>
        </w:rPr>
        <w:t>B:</w:t>
      </w:r>
      <w:r w:rsidRPr="004E5AC6">
        <w:rPr>
          <w:rFonts w:ascii="Times New Roman" w:eastAsia="Times New Roman" w:hAnsi="Times New Roman" w:cs="Times New Roman"/>
          <w:sz w:val="24"/>
          <w:szCs w:val="24"/>
          <w:lang w:val="en-GB"/>
        </w:rPr>
        <w:t xml:space="preserve"> Shifting of neonates using camel hair brush. </w:t>
      </w:r>
      <w:r w:rsidRPr="004E5AC6">
        <w:rPr>
          <w:rFonts w:ascii="Times New Roman" w:eastAsia="Times New Roman" w:hAnsi="Times New Roman" w:cs="Times New Roman"/>
          <w:b/>
          <w:sz w:val="24"/>
          <w:szCs w:val="24"/>
          <w:lang w:val="en-GB"/>
        </w:rPr>
        <w:t>C:</w:t>
      </w:r>
      <w:r w:rsidRPr="004E5AC6">
        <w:rPr>
          <w:rFonts w:ascii="Times New Roman" w:eastAsia="Times New Roman" w:hAnsi="Times New Roman" w:cs="Times New Roman"/>
          <w:sz w:val="24"/>
          <w:szCs w:val="24"/>
          <w:lang w:val="en-GB"/>
        </w:rPr>
        <w:t xml:space="preserve"> Rearing cup possessed larvae from starter culture </w:t>
      </w:r>
    </w:p>
    <w:p w14:paraId="09C802CC" w14:textId="77777777" w:rsidR="00F43A32" w:rsidRDefault="00F43A32" w:rsidP="00F43A32">
      <w:pPr>
        <w:rPr>
          <w:rFonts w:ascii="Times New Roman" w:eastAsia="Times New Roman" w:hAnsi="Times New Roman" w:cs="Times New Roman"/>
          <w:b/>
          <w:sz w:val="24"/>
          <w:szCs w:val="28"/>
          <w:lang w:val="en-GB"/>
        </w:rPr>
      </w:pPr>
    </w:p>
    <w:p w14:paraId="59200AC0" w14:textId="77777777" w:rsidR="00F43A32" w:rsidRPr="004E5AC6" w:rsidRDefault="00F43A32" w:rsidP="00F43A32">
      <w:pPr>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Preparation of experimental diets</w:t>
      </w:r>
    </w:p>
    <w:p w14:paraId="3D493BE5"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Treatment diets including standard diet (wheat germ as a main ingredient), okra diet and chickpea diet symbolized as T1, T2 and T3 whereas each diet had different methodology of preparation according to their suggested formulations.</w:t>
      </w:r>
    </w:p>
    <w:p w14:paraId="3D8B995B" w14:textId="77777777" w:rsidR="00F43A32" w:rsidRPr="004E5AC6" w:rsidRDefault="00F43A32" w:rsidP="00F43A32">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Standard diet (wheat germ) preparation technique</w:t>
      </w:r>
    </w:p>
    <w:p w14:paraId="2F8717BE"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For successful rearing of pink bollworm larvae, required equipment was sterilized with 5% ethanol solution (25ml water) and autoclaved to avoid any contamination during diet preparation. Standard diet was prepared by using ingredients like wheat germ meal, casein, agar, </w:t>
      </w:r>
      <w:r w:rsidRPr="004E5AC6">
        <w:rPr>
          <w:rFonts w:ascii="Times New Roman" w:eastAsia="Times New Roman" w:hAnsi="Times New Roman" w:cs="Times New Roman"/>
          <w:sz w:val="24"/>
          <w:szCs w:val="24"/>
          <w:lang w:val="en-GB"/>
        </w:rPr>
        <w:lastRenderedPageBreak/>
        <w:t xml:space="preserve">sucrose, Brewer’s yeast, alpha cellulose, potassium sorbate, nipalgin, decavitamins, choline chloride, maize oil, honey and distilled water as suggested by Wu </w:t>
      </w:r>
      <w:r w:rsidRPr="004E5AC6">
        <w:rPr>
          <w:rFonts w:ascii="Times New Roman" w:eastAsia="Times New Roman" w:hAnsi="Times New Roman" w:cs="Times New Roman"/>
          <w:i/>
          <w:sz w:val="24"/>
          <w:szCs w:val="24"/>
          <w:lang w:val="en-GB"/>
        </w:rPr>
        <w:t xml:space="preserve">et al. </w:t>
      </w:r>
      <w:r w:rsidRPr="004E5AC6">
        <w:rPr>
          <w:rFonts w:ascii="Times New Roman" w:eastAsia="Times New Roman" w:hAnsi="Times New Roman" w:cs="Times New Roman"/>
          <w:sz w:val="24"/>
          <w:szCs w:val="24"/>
          <w:lang w:val="en-GB"/>
        </w:rPr>
        <w:t>(2008). Firstly all ingredients were accurately weighed using electronic balance according to Table-</w:t>
      </w:r>
      <w:r>
        <w:rPr>
          <w:rFonts w:ascii="Times New Roman" w:eastAsia="Times New Roman" w:hAnsi="Times New Roman" w:cs="Times New Roman"/>
          <w:sz w:val="24"/>
          <w:szCs w:val="24"/>
          <w:lang w:val="en-GB"/>
        </w:rPr>
        <w:t>2.</w:t>
      </w:r>
      <w:r w:rsidRPr="004E5AC6">
        <w:rPr>
          <w:rFonts w:ascii="Times New Roman" w:eastAsia="Times New Roman" w:hAnsi="Times New Roman" w:cs="Times New Roman"/>
          <w:sz w:val="24"/>
          <w:szCs w:val="24"/>
          <w:lang w:val="en-GB"/>
        </w:rPr>
        <w:t xml:space="preserve">1.1. </w:t>
      </w:r>
      <w:r>
        <w:rPr>
          <w:rFonts w:ascii="Times New Roman" w:eastAsia="Times New Roman" w:hAnsi="Times New Roman" w:cs="Times New Roman"/>
          <w:sz w:val="24"/>
          <w:szCs w:val="24"/>
          <w:lang w:val="en-GB"/>
        </w:rPr>
        <w:t>T</w:t>
      </w:r>
      <w:r w:rsidRPr="004E5AC6">
        <w:rPr>
          <w:rFonts w:ascii="Times New Roman" w:eastAsia="Times New Roman" w:hAnsi="Times New Roman" w:cs="Times New Roman"/>
          <w:sz w:val="24"/>
          <w:szCs w:val="24"/>
          <w:lang w:val="en-GB"/>
        </w:rPr>
        <w:t>hree fractions (A, B and C) of ingredients</w:t>
      </w:r>
      <w:r>
        <w:rPr>
          <w:rFonts w:ascii="Times New Roman" w:eastAsia="Times New Roman" w:hAnsi="Times New Roman" w:cs="Times New Roman"/>
          <w:sz w:val="24"/>
          <w:szCs w:val="24"/>
          <w:lang w:val="en-GB"/>
        </w:rPr>
        <w:t xml:space="preserve"> were made</w:t>
      </w:r>
      <w:r w:rsidRPr="004E5AC6">
        <w:rPr>
          <w:rFonts w:ascii="Times New Roman" w:eastAsia="Times New Roman" w:hAnsi="Times New Roman" w:cs="Times New Roman"/>
          <w:sz w:val="24"/>
          <w:szCs w:val="24"/>
          <w:lang w:val="en-GB"/>
        </w:rPr>
        <w:t xml:space="preserve"> so well mixed </w:t>
      </w:r>
      <w:r>
        <w:rPr>
          <w:rFonts w:ascii="Times New Roman" w:eastAsia="Times New Roman" w:hAnsi="Times New Roman" w:cs="Times New Roman"/>
          <w:sz w:val="24"/>
          <w:szCs w:val="24"/>
          <w:lang w:val="en-GB"/>
        </w:rPr>
        <w:t xml:space="preserve">and </w:t>
      </w:r>
      <w:r w:rsidRPr="004E5AC6">
        <w:rPr>
          <w:rFonts w:ascii="Times New Roman" w:eastAsia="Times New Roman" w:hAnsi="Times New Roman" w:cs="Times New Roman"/>
          <w:sz w:val="24"/>
          <w:szCs w:val="24"/>
          <w:lang w:val="en-GB"/>
        </w:rPr>
        <w:t>product was obtained.</w:t>
      </w:r>
    </w:p>
    <w:p w14:paraId="6CA6AC23" w14:textId="77777777" w:rsidR="00F43A32" w:rsidRPr="004E5AC6" w:rsidRDefault="00F43A32" w:rsidP="00F43A32">
      <w:pPr>
        <w:ind w:firstLine="720"/>
        <w:jc w:val="both"/>
        <w:rPr>
          <w:rFonts w:ascii="Times New Roman" w:eastAsia="Times New Roman" w:hAnsi="Times New Roman" w:cs="Times New Roman"/>
          <w:b/>
          <w:bCs/>
          <w:sz w:val="24"/>
          <w:szCs w:val="24"/>
          <w:lang w:val="en-GB"/>
        </w:rPr>
      </w:pPr>
    </w:p>
    <w:p w14:paraId="5126ABEE" w14:textId="77777777" w:rsidR="00F43A32" w:rsidRPr="004E5AC6" w:rsidRDefault="00F43A32" w:rsidP="00F43A32">
      <w:pPr>
        <w:ind w:firstLine="720"/>
        <w:jc w:val="both"/>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 xml:space="preserve">Table 2.1.1: Composition of artificial standard medium with quantity </w:t>
      </w:r>
    </w:p>
    <w:p w14:paraId="539EB4FB" w14:textId="77777777" w:rsidR="00F43A32" w:rsidRPr="004E5AC6" w:rsidRDefault="00F43A32" w:rsidP="00F43A32">
      <w:pPr>
        <w:ind w:firstLine="720"/>
        <w:jc w:val="both"/>
        <w:rPr>
          <w:rFonts w:ascii="Times New Roman" w:eastAsia="Times New Roman" w:hAnsi="Times New Roman" w:cs="Times New Roman"/>
          <w:sz w:val="24"/>
          <w:szCs w:val="24"/>
          <w:lang w:val="en-GB"/>
        </w:rPr>
      </w:pPr>
    </w:p>
    <w:tbl>
      <w:tblPr>
        <w:tblW w:w="7506" w:type="dxa"/>
        <w:jc w:val="center"/>
        <w:tblLook w:val="04A0" w:firstRow="1" w:lastRow="0" w:firstColumn="1" w:lastColumn="0" w:noHBand="0" w:noVBand="1"/>
      </w:tblPr>
      <w:tblGrid>
        <w:gridCol w:w="4158"/>
        <w:gridCol w:w="3348"/>
      </w:tblGrid>
      <w:tr w:rsidR="00F43A32" w:rsidRPr="004E5AC6" w14:paraId="26AB83F5" w14:textId="77777777" w:rsidTr="008C5C05">
        <w:trPr>
          <w:trHeight w:val="152"/>
          <w:jc w:val="center"/>
        </w:trPr>
        <w:tc>
          <w:tcPr>
            <w:tcW w:w="4158" w:type="dxa"/>
          </w:tcPr>
          <w:p w14:paraId="0A91F421" w14:textId="77777777" w:rsidR="00F43A32" w:rsidRPr="004E5AC6" w:rsidRDefault="00F43A32" w:rsidP="008C5C05">
            <w:pPr>
              <w:jc w:val="both"/>
              <w:rPr>
                <w:rFonts w:ascii="Times New Roman" w:eastAsia="Times New Roman" w:hAnsi="Times New Roman" w:cs="Times New Roman"/>
                <w:bCs/>
                <w:sz w:val="24"/>
                <w:szCs w:val="24"/>
                <w:lang w:val="en-GB"/>
              </w:rPr>
            </w:pPr>
            <w:r w:rsidRPr="004E5AC6">
              <w:rPr>
                <w:rFonts w:ascii="Times New Roman" w:eastAsia="Times New Roman" w:hAnsi="Times New Roman" w:cs="Times New Roman"/>
                <w:sz w:val="24"/>
                <w:szCs w:val="24"/>
                <w:lang w:val="en-GB"/>
              </w:rPr>
              <w:t xml:space="preserve">Components of Fraction A                                         </w:t>
            </w:r>
          </w:p>
        </w:tc>
        <w:tc>
          <w:tcPr>
            <w:tcW w:w="3348" w:type="dxa"/>
          </w:tcPr>
          <w:p w14:paraId="1C4F3B88" w14:textId="77777777" w:rsidR="00F43A32" w:rsidRPr="004E5AC6" w:rsidRDefault="00F43A32" w:rsidP="008C5C05">
            <w:pPr>
              <w:jc w:val="both"/>
              <w:rPr>
                <w:rFonts w:ascii="Times New Roman" w:eastAsia="Times New Roman" w:hAnsi="Times New Roman" w:cs="Times New Roman"/>
                <w:bCs/>
                <w:sz w:val="24"/>
                <w:szCs w:val="24"/>
                <w:lang w:val="en-GB"/>
              </w:rPr>
            </w:pPr>
            <w:r w:rsidRPr="004E5AC6">
              <w:rPr>
                <w:rFonts w:ascii="Times New Roman" w:eastAsia="Times New Roman" w:hAnsi="Times New Roman" w:cs="Times New Roman"/>
                <w:sz w:val="24"/>
                <w:szCs w:val="24"/>
                <w:lang w:val="en-GB"/>
              </w:rPr>
              <w:t>Quantity (g.kg</w:t>
            </w:r>
            <w:r w:rsidRPr="004E5AC6">
              <w:rPr>
                <w:rFonts w:ascii="Times New Roman" w:eastAsia="Times New Roman" w:hAnsi="Times New Roman" w:cs="Times New Roman"/>
                <w:sz w:val="24"/>
                <w:szCs w:val="24"/>
                <w:vertAlign w:val="superscript"/>
                <w:lang w:val="en-GB"/>
              </w:rPr>
              <w:t>-1</w:t>
            </w:r>
            <w:r w:rsidRPr="004E5AC6">
              <w:rPr>
                <w:rFonts w:ascii="Times New Roman" w:eastAsia="Times New Roman" w:hAnsi="Times New Roman" w:cs="Times New Roman"/>
                <w:sz w:val="24"/>
                <w:szCs w:val="24"/>
                <w:lang w:val="en-GB"/>
              </w:rPr>
              <w:t xml:space="preserve"> or ml. L</w:t>
            </w:r>
            <w:r w:rsidRPr="004E5AC6">
              <w:rPr>
                <w:rFonts w:ascii="Times New Roman" w:eastAsia="Times New Roman" w:hAnsi="Times New Roman" w:cs="Times New Roman"/>
                <w:sz w:val="24"/>
                <w:szCs w:val="24"/>
                <w:vertAlign w:val="superscript"/>
                <w:lang w:val="en-GB"/>
              </w:rPr>
              <w:t>-1</w:t>
            </w:r>
            <w:r w:rsidRPr="004E5AC6">
              <w:rPr>
                <w:rFonts w:ascii="Times New Roman" w:eastAsia="Times New Roman" w:hAnsi="Times New Roman" w:cs="Times New Roman"/>
                <w:sz w:val="24"/>
                <w:szCs w:val="24"/>
                <w:lang w:val="en-GB"/>
              </w:rPr>
              <w:t>)</w:t>
            </w:r>
          </w:p>
        </w:tc>
      </w:tr>
      <w:tr w:rsidR="00F43A32" w:rsidRPr="004E5AC6" w14:paraId="6521AF37" w14:textId="77777777" w:rsidTr="008C5C05">
        <w:trPr>
          <w:trHeight w:val="237"/>
          <w:jc w:val="center"/>
        </w:trPr>
        <w:tc>
          <w:tcPr>
            <w:tcW w:w="4158" w:type="dxa"/>
          </w:tcPr>
          <w:p w14:paraId="1CF226A6"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Wheat germ meal</w:t>
            </w:r>
          </w:p>
        </w:tc>
        <w:tc>
          <w:tcPr>
            <w:tcW w:w="3348" w:type="dxa"/>
          </w:tcPr>
          <w:p w14:paraId="10C15D37"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34.5g</w:t>
            </w:r>
          </w:p>
        </w:tc>
      </w:tr>
      <w:tr w:rsidR="00F43A32" w:rsidRPr="004E5AC6" w14:paraId="65394978" w14:textId="77777777" w:rsidTr="008C5C05">
        <w:trPr>
          <w:trHeight w:val="237"/>
          <w:jc w:val="center"/>
        </w:trPr>
        <w:tc>
          <w:tcPr>
            <w:tcW w:w="4158" w:type="dxa"/>
          </w:tcPr>
          <w:p w14:paraId="584BBF93"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Casein</w:t>
            </w:r>
          </w:p>
        </w:tc>
        <w:tc>
          <w:tcPr>
            <w:tcW w:w="3348" w:type="dxa"/>
          </w:tcPr>
          <w:p w14:paraId="6D014823"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30.0g</w:t>
            </w:r>
          </w:p>
        </w:tc>
      </w:tr>
      <w:tr w:rsidR="00F43A32" w:rsidRPr="004E5AC6" w14:paraId="4CCA8A49" w14:textId="77777777" w:rsidTr="008C5C05">
        <w:trPr>
          <w:trHeight w:val="227"/>
          <w:jc w:val="center"/>
        </w:trPr>
        <w:tc>
          <w:tcPr>
            <w:tcW w:w="4158" w:type="dxa"/>
          </w:tcPr>
          <w:p w14:paraId="61C46A04"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Sucrose</w:t>
            </w:r>
          </w:p>
        </w:tc>
        <w:tc>
          <w:tcPr>
            <w:tcW w:w="3348" w:type="dxa"/>
          </w:tcPr>
          <w:p w14:paraId="47240B19"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10.0g</w:t>
            </w:r>
          </w:p>
        </w:tc>
      </w:tr>
      <w:tr w:rsidR="00F43A32" w:rsidRPr="004E5AC6" w14:paraId="0C158E4F" w14:textId="77777777" w:rsidTr="008C5C05">
        <w:trPr>
          <w:trHeight w:val="237"/>
          <w:jc w:val="center"/>
        </w:trPr>
        <w:tc>
          <w:tcPr>
            <w:tcW w:w="4158" w:type="dxa"/>
          </w:tcPr>
          <w:p w14:paraId="1127E1F2"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Brewer’s yeast</w:t>
            </w:r>
          </w:p>
        </w:tc>
        <w:tc>
          <w:tcPr>
            <w:tcW w:w="3348" w:type="dxa"/>
          </w:tcPr>
          <w:p w14:paraId="4213C912"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5.0g</w:t>
            </w:r>
          </w:p>
        </w:tc>
      </w:tr>
      <w:tr w:rsidR="00F43A32" w:rsidRPr="004E5AC6" w14:paraId="43E7022E" w14:textId="77777777" w:rsidTr="008C5C05">
        <w:trPr>
          <w:trHeight w:val="237"/>
          <w:jc w:val="center"/>
        </w:trPr>
        <w:tc>
          <w:tcPr>
            <w:tcW w:w="4158" w:type="dxa"/>
          </w:tcPr>
          <w:p w14:paraId="32012D37"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Alpha-cellulose</w:t>
            </w:r>
          </w:p>
        </w:tc>
        <w:tc>
          <w:tcPr>
            <w:tcW w:w="3348" w:type="dxa"/>
          </w:tcPr>
          <w:p w14:paraId="72305984"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1.0g</w:t>
            </w:r>
          </w:p>
        </w:tc>
      </w:tr>
      <w:tr w:rsidR="00F43A32" w:rsidRPr="004E5AC6" w14:paraId="6B65AE46" w14:textId="77777777" w:rsidTr="008C5C05">
        <w:trPr>
          <w:trHeight w:val="237"/>
          <w:jc w:val="center"/>
        </w:trPr>
        <w:tc>
          <w:tcPr>
            <w:tcW w:w="4158" w:type="dxa"/>
          </w:tcPr>
          <w:p w14:paraId="104B87D7"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Potassium sorbate</w:t>
            </w:r>
          </w:p>
        </w:tc>
        <w:tc>
          <w:tcPr>
            <w:tcW w:w="3348" w:type="dxa"/>
          </w:tcPr>
          <w:p w14:paraId="3CA6F083"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1.5g</w:t>
            </w:r>
          </w:p>
        </w:tc>
      </w:tr>
      <w:tr w:rsidR="00F43A32" w:rsidRPr="004E5AC6" w14:paraId="4E156C74" w14:textId="77777777" w:rsidTr="008C5C05">
        <w:trPr>
          <w:trHeight w:val="237"/>
          <w:jc w:val="center"/>
        </w:trPr>
        <w:tc>
          <w:tcPr>
            <w:tcW w:w="4158" w:type="dxa"/>
          </w:tcPr>
          <w:p w14:paraId="36DBA7B8"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Nipalgin</w:t>
            </w:r>
          </w:p>
        </w:tc>
        <w:tc>
          <w:tcPr>
            <w:tcW w:w="3348" w:type="dxa"/>
          </w:tcPr>
          <w:p w14:paraId="23BE1417"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0.5g</w:t>
            </w:r>
          </w:p>
        </w:tc>
      </w:tr>
      <w:tr w:rsidR="00F43A32" w:rsidRPr="004E5AC6" w14:paraId="4144ABDB" w14:textId="77777777" w:rsidTr="008C5C05">
        <w:trPr>
          <w:trHeight w:val="237"/>
          <w:jc w:val="center"/>
        </w:trPr>
        <w:tc>
          <w:tcPr>
            <w:tcW w:w="4158" w:type="dxa"/>
          </w:tcPr>
          <w:p w14:paraId="26EE7D87"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Choline chloride</w:t>
            </w:r>
          </w:p>
        </w:tc>
        <w:tc>
          <w:tcPr>
            <w:tcW w:w="3348" w:type="dxa"/>
          </w:tcPr>
          <w:p w14:paraId="2652604A"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0.06g</w:t>
            </w:r>
          </w:p>
        </w:tc>
      </w:tr>
      <w:tr w:rsidR="00F43A32" w:rsidRPr="004E5AC6" w14:paraId="3D66B375" w14:textId="77777777" w:rsidTr="008C5C05">
        <w:trPr>
          <w:trHeight w:val="227"/>
          <w:jc w:val="center"/>
        </w:trPr>
        <w:tc>
          <w:tcPr>
            <w:tcW w:w="4158" w:type="dxa"/>
          </w:tcPr>
          <w:p w14:paraId="0281DA83"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Maize oil</w:t>
            </w:r>
          </w:p>
        </w:tc>
        <w:tc>
          <w:tcPr>
            <w:tcW w:w="3348" w:type="dxa"/>
          </w:tcPr>
          <w:p w14:paraId="4AA880EC"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3.3g</w:t>
            </w:r>
          </w:p>
        </w:tc>
      </w:tr>
      <w:tr w:rsidR="00F43A32" w:rsidRPr="004E5AC6" w14:paraId="03CE6AC2" w14:textId="77777777" w:rsidTr="008C5C05">
        <w:trPr>
          <w:trHeight w:val="237"/>
          <w:jc w:val="center"/>
        </w:trPr>
        <w:tc>
          <w:tcPr>
            <w:tcW w:w="4158" w:type="dxa"/>
          </w:tcPr>
          <w:p w14:paraId="27FF5231"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Honey</w:t>
            </w:r>
          </w:p>
        </w:tc>
        <w:tc>
          <w:tcPr>
            <w:tcW w:w="3348" w:type="dxa"/>
          </w:tcPr>
          <w:p w14:paraId="0900EE9B"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2.0g</w:t>
            </w:r>
          </w:p>
        </w:tc>
      </w:tr>
      <w:tr w:rsidR="00F43A32" w:rsidRPr="004E5AC6" w14:paraId="048E5963" w14:textId="77777777" w:rsidTr="008C5C05">
        <w:trPr>
          <w:trHeight w:val="237"/>
          <w:jc w:val="center"/>
        </w:trPr>
        <w:tc>
          <w:tcPr>
            <w:tcW w:w="4158" w:type="dxa"/>
          </w:tcPr>
          <w:p w14:paraId="20E23BAB"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Distilled Water</w:t>
            </w:r>
          </w:p>
        </w:tc>
        <w:tc>
          <w:tcPr>
            <w:tcW w:w="3348" w:type="dxa"/>
          </w:tcPr>
          <w:p w14:paraId="2217C286"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230ml</w:t>
            </w:r>
          </w:p>
        </w:tc>
      </w:tr>
      <w:tr w:rsidR="00F43A32" w:rsidRPr="004E5AC6" w14:paraId="7604E53C" w14:textId="77777777" w:rsidTr="008C5C05">
        <w:trPr>
          <w:trHeight w:val="475"/>
          <w:jc w:val="center"/>
        </w:trPr>
        <w:tc>
          <w:tcPr>
            <w:tcW w:w="4158" w:type="dxa"/>
          </w:tcPr>
          <w:p w14:paraId="6407E21C"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Components of Fraction B (Decavitamins: 0.01ml) </w:t>
            </w:r>
          </w:p>
        </w:tc>
        <w:tc>
          <w:tcPr>
            <w:tcW w:w="3348" w:type="dxa"/>
          </w:tcPr>
          <w:p w14:paraId="1D7A4063"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bCs/>
                <w:sz w:val="24"/>
                <w:szCs w:val="24"/>
                <w:lang w:val="en-GB"/>
              </w:rPr>
              <w:t>Quantity (mg.ml</w:t>
            </w:r>
            <w:r w:rsidRPr="004E5AC6">
              <w:rPr>
                <w:rFonts w:ascii="Times New Roman" w:eastAsia="Times New Roman" w:hAnsi="Times New Roman" w:cs="Times New Roman"/>
                <w:bCs/>
                <w:sz w:val="24"/>
                <w:szCs w:val="24"/>
                <w:vertAlign w:val="superscript"/>
                <w:lang w:val="en-GB"/>
              </w:rPr>
              <w:t>-1</w:t>
            </w:r>
            <w:r w:rsidRPr="004E5AC6">
              <w:rPr>
                <w:rFonts w:ascii="Times New Roman" w:eastAsia="Times New Roman" w:hAnsi="Times New Roman" w:cs="Times New Roman"/>
                <w:bCs/>
                <w:sz w:val="24"/>
                <w:szCs w:val="24"/>
                <w:lang w:val="en-GB"/>
              </w:rPr>
              <w:t>)</w:t>
            </w:r>
          </w:p>
        </w:tc>
      </w:tr>
      <w:tr w:rsidR="00F43A32" w:rsidRPr="004E5AC6" w14:paraId="7D638DE7" w14:textId="77777777" w:rsidTr="008C5C05">
        <w:trPr>
          <w:trHeight w:val="237"/>
          <w:jc w:val="center"/>
        </w:trPr>
        <w:tc>
          <w:tcPr>
            <w:tcW w:w="4158" w:type="dxa"/>
          </w:tcPr>
          <w:p w14:paraId="34DB35BE"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Calcium pentothenate</w:t>
            </w:r>
          </w:p>
        </w:tc>
        <w:tc>
          <w:tcPr>
            <w:tcW w:w="3348" w:type="dxa"/>
          </w:tcPr>
          <w:p w14:paraId="58A9991B"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0.12mg</w:t>
            </w:r>
          </w:p>
        </w:tc>
      </w:tr>
      <w:tr w:rsidR="00F43A32" w:rsidRPr="004E5AC6" w14:paraId="2F61B4E6" w14:textId="77777777" w:rsidTr="008C5C05">
        <w:trPr>
          <w:trHeight w:val="237"/>
          <w:jc w:val="center"/>
        </w:trPr>
        <w:tc>
          <w:tcPr>
            <w:tcW w:w="4158" w:type="dxa"/>
          </w:tcPr>
          <w:p w14:paraId="6F47C2BD"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Niacin</w:t>
            </w:r>
          </w:p>
        </w:tc>
        <w:tc>
          <w:tcPr>
            <w:tcW w:w="3348" w:type="dxa"/>
          </w:tcPr>
          <w:p w14:paraId="2F06B530"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0.06mg</w:t>
            </w:r>
          </w:p>
        </w:tc>
      </w:tr>
      <w:tr w:rsidR="00F43A32" w:rsidRPr="004E5AC6" w14:paraId="5830F1B9" w14:textId="77777777" w:rsidTr="008C5C05">
        <w:trPr>
          <w:trHeight w:val="237"/>
          <w:jc w:val="center"/>
        </w:trPr>
        <w:tc>
          <w:tcPr>
            <w:tcW w:w="4158" w:type="dxa"/>
          </w:tcPr>
          <w:p w14:paraId="5265B9D0"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Riboflavin</w:t>
            </w:r>
          </w:p>
        </w:tc>
        <w:tc>
          <w:tcPr>
            <w:tcW w:w="3348" w:type="dxa"/>
          </w:tcPr>
          <w:p w14:paraId="23964DBC"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0.03mg</w:t>
            </w:r>
          </w:p>
        </w:tc>
      </w:tr>
      <w:tr w:rsidR="00F43A32" w:rsidRPr="004E5AC6" w14:paraId="75F27AFC" w14:textId="77777777" w:rsidTr="008C5C05">
        <w:trPr>
          <w:trHeight w:val="237"/>
          <w:jc w:val="center"/>
        </w:trPr>
        <w:tc>
          <w:tcPr>
            <w:tcW w:w="4158" w:type="dxa"/>
          </w:tcPr>
          <w:p w14:paraId="68B62A89"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Folic acid</w:t>
            </w:r>
          </w:p>
        </w:tc>
        <w:tc>
          <w:tcPr>
            <w:tcW w:w="3348" w:type="dxa"/>
          </w:tcPr>
          <w:p w14:paraId="2F8AABED"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0.03mg</w:t>
            </w:r>
          </w:p>
        </w:tc>
      </w:tr>
      <w:tr w:rsidR="00F43A32" w:rsidRPr="004E5AC6" w14:paraId="79950716" w14:textId="77777777" w:rsidTr="008C5C05">
        <w:trPr>
          <w:trHeight w:val="227"/>
          <w:jc w:val="center"/>
        </w:trPr>
        <w:tc>
          <w:tcPr>
            <w:tcW w:w="4158" w:type="dxa"/>
          </w:tcPr>
          <w:p w14:paraId="72651838"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Thiamine</w:t>
            </w:r>
          </w:p>
        </w:tc>
        <w:tc>
          <w:tcPr>
            <w:tcW w:w="3348" w:type="dxa"/>
          </w:tcPr>
          <w:p w14:paraId="2B5F1428"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0.015mg</w:t>
            </w:r>
          </w:p>
        </w:tc>
      </w:tr>
      <w:tr w:rsidR="00F43A32" w:rsidRPr="004E5AC6" w14:paraId="61EAC79C" w14:textId="77777777" w:rsidTr="008C5C05">
        <w:trPr>
          <w:trHeight w:val="475"/>
          <w:jc w:val="center"/>
        </w:trPr>
        <w:tc>
          <w:tcPr>
            <w:tcW w:w="4158" w:type="dxa"/>
          </w:tcPr>
          <w:p w14:paraId="653DDEE9"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Pyridoxine hydrochloride</w:t>
            </w:r>
          </w:p>
        </w:tc>
        <w:tc>
          <w:tcPr>
            <w:tcW w:w="3348" w:type="dxa"/>
          </w:tcPr>
          <w:p w14:paraId="119D7DAB"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0.015mg</w:t>
            </w:r>
          </w:p>
        </w:tc>
      </w:tr>
      <w:tr w:rsidR="00F43A32" w:rsidRPr="004E5AC6" w14:paraId="26078066" w14:textId="77777777" w:rsidTr="008C5C05">
        <w:trPr>
          <w:trHeight w:val="237"/>
          <w:jc w:val="center"/>
        </w:trPr>
        <w:tc>
          <w:tcPr>
            <w:tcW w:w="4158" w:type="dxa"/>
          </w:tcPr>
          <w:p w14:paraId="06F8983F"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Biotin</w:t>
            </w:r>
          </w:p>
        </w:tc>
        <w:tc>
          <w:tcPr>
            <w:tcW w:w="3348" w:type="dxa"/>
          </w:tcPr>
          <w:p w14:paraId="09F563EF"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0.0093mg</w:t>
            </w:r>
          </w:p>
        </w:tc>
      </w:tr>
      <w:tr w:rsidR="00F43A32" w:rsidRPr="004E5AC6" w14:paraId="096319E5" w14:textId="77777777" w:rsidTr="008C5C05">
        <w:trPr>
          <w:trHeight w:val="247"/>
          <w:jc w:val="center"/>
        </w:trPr>
        <w:tc>
          <w:tcPr>
            <w:tcW w:w="4158" w:type="dxa"/>
          </w:tcPr>
          <w:p w14:paraId="08D581DB"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Vitamin B</w:t>
            </w:r>
            <w:r w:rsidRPr="004E5AC6">
              <w:rPr>
                <w:rFonts w:ascii="Times New Roman" w:eastAsia="Times New Roman" w:hAnsi="Times New Roman" w:cs="Times New Roman"/>
                <w:sz w:val="24"/>
                <w:szCs w:val="24"/>
                <w:vertAlign w:val="subscript"/>
                <w:lang w:val="en-GB"/>
              </w:rPr>
              <w:t>12</w:t>
            </w:r>
          </w:p>
        </w:tc>
        <w:tc>
          <w:tcPr>
            <w:tcW w:w="3348" w:type="dxa"/>
          </w:tcPr>
          <w:p w14:paraId="01E355E6"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0.00012mg</w:t>
            </w:r>
          </w:p>
        </w:tc>
      </w:tr>
      <w:tr w:rsidR="00F43A32" w:rsidRPr="004E5AC6" w14:paraId="16B2C98E" w14:textId="77777777" w:rsidTr="008C5C05">
        <w:trPr>
          <w:trHeight w:val="475"/>
          <w:jc w:val="center"/>
        </w:trPr>
        <w:tc>
          <w:tcPr>
            <w:tcW w:w="4158" w:type="dxa"/>
          </w:tcPr>
          <w:p w14:paraId="39E528A8"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Components of Fraction C                                       </w:t>
            </w:r>
          </w:p>
        </w:tc>
        <w:tc>
          <w:tcPr>
            <w:tcW w:w="3348" w:type="dxa"/>
          </w:tcPr>
          <w:p w14:paraId="275583EC"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bCs/>
                <w:sz w:val="24"/>
                <w:szCs w:val="24"/>
                <w:lang w:val="en-GB"/>
              </w:rPr>
              <w:t>Quantity(g.kg</w:t>
            </w:r>
            <w:r w:rsidRPr="004E5AC6">
              <w:rPr>
                <w:rFonts w:ascii="Times New Roman" w:eastAsia="Times New Roman" w:hAnsi="Times New Roman" w:cs="Times New Roman"/>
                <w:bCs/>
                <w:sz w:val="24"/>
                <w:szCs w:val="24"/>
                <w:vertAlign w:val="superscript"/>
                <w:lang w:val="en-GB"/>
              </w:rPr>
              <w:t>-1</w:t>
            </w:r>
            <w:r w:rsidRPr="004E5AC6">
              <w:rPr>
                <w:rFonts w:ascii="Times New Roman" w:eastAsia="Times New Roman" w:hAnsi="Times New Roman" w:cs="Times New Roman"/>
                <w:bCs/>
                <w:sz w:val="24"/>
                <w:szCs w:val="24"/>
                <w:lang w:val="en-GB"/>
              </w:rPr>
              <w:t xml:space="preserve"> or ml. L</w:t>
            </w:r>
            <w:r w:rsidRPr="004E5AC6">
              <w:rPr>
                <w:rFonts w:ascii="Times New Roman" w:eastAsia="Times New Roman" w:hAnsi="Times New Roman" w:cs="Times New Roman"/>
                <w:bCs/>
                <w:sz w:val="24"/>
                <w:szCs w:val="24"/>
                <w:vertAlign w:val="superscript"/>
                <w:lang w:val="en-GB"/>
              </w:rPr>
              <w:t>-1</w:t>
            </w:r>
            <w:r w:rsidRPr="004E5AC6">
              <w:rPr>
                <w:rFonts w:ascii="Times New Roman" w:eastAsia="Times New Roman" w:hAnsi="Times New Roman" w:cs="Times New Roman"/>
                <w:bCs/>
                <w:sz w:val="24"/>
                <w:szCs w:val="24"/>
                <w:lang w:val="en-GB"/>
              </w:rPr>
              <w:t>)</w:t>
            </w:r>
          </w:p>
        </w:tc>
      </w:tr>
      <w:tr w:rsidR="00F43A32" w:rsidRPr="004E5AC6" w14:paraId="433E1EE3" w14:textId="77777777" w:rsidTr="008C5C05">
        <w:trPr>
          <w:trHeight w:val="237"/>
          <w:jc w:val="center"/>
        </w:trPr>
        <w:tc>
          <w:tcPr>
            <w:tcW w:w="4158" w:type="dxa"/>
          </w:tcPr>
          <w:p w14:paraId="63EB17BD"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Agar-agar</w:t>
            </w:r>
          </w:p>
        </w:tc>
        <w:tc>
          <w:tcPr>
            <w:tcW w:w="3348" w:type="dxa"/>
          </w:tcPr>
          <w:p w14:paraId="4CFA8E9E"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20.0g</w:t>
            </w:r>
          </w:p>
        </w:tc>
      </w:tr>
      <w:tr w:rsidR="00F43A32" w:rsidRPr="004E5AC6" w14:paraId="6B115A40" w14:textId="77777777" w:rsidTr="008C5C05">
        <w:trPr>
          <w:trHeight w:val="161"/>
          <w:jc w:val="center"/>
        </w:trPr>
        <w:tc>
          <w:tcPr>
            <w:tcW w:w="4158" w:type="dxa"/>
          </w:tcPr>
          <w:p w14:paraId="4133BBFD" w14:textId="77777777" w:rsidR="00F43A32" w:rsidRPr="004E5AC6" w:rsidRDefault="00F43A32" w:rsidP="008C5C05">
            <w:pPr>
              <w:jc w:val="both"/>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sz w:val="24"/>
                <w:szCs w:val="24"/>
                <w:lang w:val="en-GB"/>
              </w:rPr>
              <w:t>Distilled Water</w:t>
            </w:r>
          </w:p>
        </w:tc>
        <w:tc>
          <w:tcPr>
            <w:tcW w:w="3348" w:type="dxa"/>
          </w:tcPr>
          <w:p w14:paraId="78BFA45C" w14:textId="77777777" w:rsidR="00F43A32" w:rsidRPr="004E5AC6" w:rsidRDefault="00F43A32" w:rsidP="008C5C05">
            <w:pPr>
              <w:jc w:val="both"/>
              <w:rPr>
                <w:rFonts w:ascii="Times New Roman" w:eastAsia="Times New Roman" w:hAnsi="Times New Roman" w:cs="Times New Roman"/>
                <w:bCs/>
                <w:sz w:val="24"/>
                <w:szCs w:val="24"/>
                <w:lang w:val="en-GB"/>
              </w:rPr>
            </w:pPr>
            <w:r w:rsidRPr="004E5AC6">
              <w:rPr>
                <w:rFonts w:ascii="Times New Roman" w:eastAsia="Times New Roman" w:hAnsi="Times New Roman" w:cs="Times New Roman"/>
                <w:bCs/>
                <w:sz w:val="24"/>
                <w:szCs w:val="24"/>
                <w:lang w:val="en-GB"/>
              </w:rPr>
              <w:t>500ml</w:t>
            </w:r>
          </w:p>
        </w:tc>
      </w:tr>
    </w:tbl>
    <w:p w14:paraId="13C03AC5" w14:textId="77777777" w:rsidR="00F43A32" w:rsidRPr="004E5AC6" w:rsidRDefault="00F43A32" w:rsidP="00F43A32">
      <w:pPr>
        <w:rPr>
          <w:rFonts w:ascii="Times New Roman" w:eastAsia="Times New Roman" w:hAnsi="Times New Roman" w:cs="Times New Roman"/>
          <w:sz w:val="24"/>
          <w:szCs w:val="24"/>
          <w:lang w:val="en-GB"/>
        </w:rPr>
      </w:pPr>
    </w:p>
    <w:p w14:paraId="509B523C"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Firstly, fraction A ingredients were stirred well in 230 ml of distilled water in a 1000 ml of measuring beaker. Then fraction B comprised of decavitamins (0.0l ml) separately mixed in 10 ml of water in a measuring cylinder to make vitamin solution and fraction C comprised of agar as a thickening agent separately well stirred in 500ml of distilled water in a 1000 ml of measured beaker. </w:t>
      </w:r>
    </w:p>
    <w:p w14:paraId="71AEAA40"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After making fraction solutions, firstly added fraction A solution into blender so all ingredients well mixed followed by blended  3.3 ml corn oil and 2</w:t>
      </w:r>
      <w:r>
        <w:rPr>
          <w:rFonts w:ascii="Times New Roman" w:eastAsia="Times New Roman" w:hAnsi="Times New Roman" w:cs="Times New Roman"/>
          <w:sz w:val="24"/>
          <w:szCs w:val="24"/>
          <w:lang w:val="en-GB"/>
        </w:rPr>
        <w:t xml:space="preserve"> </w:t>
      </w:r>
      <w:r w:rsidRPr="004E5AC6">
        <w:rPr>
          <w:rFonts w:ascii="Times New Roman" w:eastAsia="Times New Roman" w:hAnsi="Times New Roman" w:cs="Times New Roman"/>
          <w:sz w:val="24"/>
          <w:szCs w:val="24"/>
          <w:lang w:val="en-GB"/>
        </w:rPr>
        <w:t xml:space="preserve">ml honey into a blender </w:t>
      </w:r>
      <w:r w:rsidRPr="004E5AC6">
        <w:rPr>
          <w:rFonts w:ascii="Times New Roman" w:eastAsia="Times New Roman" w:hAnsi="Times New Roman" w:cs="Times New Roman"/>
          <w:sz w:val="24"/>
          <w:szCs w:val="24"/>
          <w:lang w:val="en-GB"/>
        </w:rPr>
        <w:lastRenderedPageBreak/>
        <w:t>mixture then fraction B contain vitamin mixture added  into fraction A with continuous blending. Fraction C containing agar was boiled in an oven at 30 sec interval with continued stirred for 25 mints until beads started to form and color change of agar with elevated viscosity that indicate uniform mixture was obtained. In last step dissolved thick agar was added into fraction A with continuous blending and entire mixture blend for about 2 minutes until homogenous color was obtained.</w:t>
      </w:r>
    </w:p>
    <w:p w14:paraId="54C64D03" w14:textId="77777777" w:rsidR="00F43A32" w:rsidRPr="004E5AC6" w:rsidRDefault="00F43A32" w:rsidP="00F43A32">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noProof/>
          <w:sz w:val="24"/>
          <w:szCs w:val="24"/>
        </w:rPr>
        <w:drawing>
          <wp:inline distT="0" distB="0" distL="0" distR="0" wp14:anchorId="489FF8F3" wp14:editId="3C1E6389">
            <wp:extent cx="4651513" cy="2276061"/>
            <wp:effectExtent l="171450" t="171450" r="358775" b="35306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r="24719" b="51760"/>
                    <a:stretch/>
                  </pic:blipFill>
                  <pic:spPr bwMode="auto">
                    <a:xfrm>
                      <a:off x="0" y="0"/>
                      <a:ext cx="4651513" cy="227606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6855E5B" w14:textId="77777777" w:rsidR="00F43A32" w:rsidRPr="004E5AC6" w:rsidRDefault="00F43A32" w:rsidP="00F43A32">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b/>
          <w:sz w:val="24"/>
          <w:szCs w:val="24"/>
          <w:lang w:val="en-GB"/>
        </w:rPr>
        <w:t xml:space="preserve">    Fig 2.4: A:</w:t>
      </w:r>
      <w:r w:rsidRPr="004E5AC6">
        <w:rPr>
          <w:rFonts w:ascii="Times New Roman" w:eastAsia="Times New Roman" w:hAnsi="Times New Roman" w:cs="Times New Roman"/>
          <w:sz w:val="24"/>
          <w:szCs w:val="24"/>
          <w:lang w:val="en-GB"/>
        </w:rPr>
        <w:t xml:space="preserve"> Poured hot wheat germ diet into glass petri dishes. </w:t>
      </w:r>
      <w:r w:rsidRPr="004E5AC6">
        <w:rPr>
          <w:rFonts w:ascii="Times New Roman" w:eastAsia="Times New Roman" w:hAnsi="Times New Roman" w:cs="Times New Roman"/>
          <w:b/>
          <w:sz w:val="24"/>
          <w:szCs w:val="24"/>
          <w:lang w:val="en-GB"/>
        </w:rPr>
        <w:t>B:</w:t>
      </w:r>
      <w:r w:rsidRPr="004E5AC6">
        <w:rPr>
          <w:rFonts w:ascii="Times New Roman" w:eastAsia="Times New Roman" w:hAnsi="Times New Roman" w:cs="Times New Roman"/>
          <w:sz w:val="24"/>
          <w:szCs w:val="24"/>
          <w:lang w:val="en-GB"/>
        </w:rPr>
        <w:t xml:space="preserve"> Cut diet with spatula into cubes. </w:t>
      </w:r>
      <w:r w:rsidRPr="004E5AC6">
        <w:rPr>
          <w:rFonts w:ascii="Times New Roman" w:eastAsia="Times New Roman" w:hAnsi="Times New Roman" w:cs="Times New Roman"/>
          <w:b/>
          <w:sz w:val="24"/>
          <w:szCs w:val="24"/>
          <w:lang w:val="en-GB"/>
        </w:rPr>
        <w:t>C:</w:t>
      </w:r>
      <w:r w:rsidRPr="004E5AC6">
        <w:rPr>
          <w:rFonts w:ascii="Times New Roman" w:eastAsia="Times New Roman" w:hAnsi="Times New Roman" w:cs="Times New Roman"/>
          <w:sz w:val="24"/>
          <w:szCs w:val="24"/>
          <w:lang w:val="en-GB"/>
        </w:rPr>
        <w:t xml:space="preserve"> Diet cubes possessed reared larva.</w:t>
      </w:r>
    </w:p>
    <w:p w14:paraId="5581A2F9"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After blending, hot mixture poured into transparent glass petri dishes (150 mm</w:t>
      </w:r>
      <w:r>
        <w:rPr>
          <w:rFonts w:ascii="Times New Roman" w:eastAsia="Times New Roman" w:hAnsi="Times New Roman" w:cs="Times New Roman"/>
          <w:sz w:val="24"/>
          <w:szCs w:val="24"/>
          <w:lang w:val="en-GB"/>
        </w:rPr>
        <w:t xml:space="preserve"> ×</w:t>
      </w:r>
      <w:r w:rsidRPr="004E5AC6">
        <w:rPr>
          <w:rFonts w:ascii="Times New Roman" w:eastAsia="Times New Roman" w:hAnsi="Times New Roman" w:cs="Times New Roman"/>
          <w:sz w:val="24"/>
          <w:szCs w:val="24"/>
          <w:lang w:val="en-GB"/>
        </w:rPr>
        <w:t>15mm), allowed to cool for 10 minutes before use. Soon after pouring hot medium into petri dishes, petri dishes covered with brown wrapping paper to prevent contamination with microorganisms and allowed successive moisture to evaporate. Cut medium with spatula into small cubes of ¼ inches in size and placed 3-4 diet cubes in each transparent plastic cups for rearing of pink bollworm larvae at laboratory controlled conditions of 27±2°C temperature and 60 ± 10 % relative humidity (Fig. 2.4).</w:t>
      </w:r>
    </w:p>
    <w:p w14:paraId="69560318" w14:textId="77777777" w:rsidR="00F43A32" w:rsidRPr="004E5AC6" w:rsidRDefault="00F43A32" w:rsidP="00F43A32">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Okra diet preparation technique</w:t>
      </w:r>
    </w:p>
    <w:p w14:paraId="23C1AB5A"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Collected fresh okra fruits from different field areas of UAF campus followed by transferred to PBW rearing laboratory for pink bollworm rearing purpose. Firstly, washed okra fruit with distilled water proceeded to drying then cut 15cm okra with cutter into 2.5cm okra pieces and placed 5 okra pieces in each labelled transparent plastic cup for larval rearing (Fig.2.5) under laboratory controlled conditions of 27±2°C temperature and 50 ± 10 % relative </w:t>
      </w:r>
      <w:r w:rsidRPr="004E5AC6">
        <w:rPr>
          <w:rFonts w:ascii="Times New Roman" w:eastAsia="Times New Roman" w:hAnsi="Times New Roman" w:cs="Times New Roman"/>
          <w:sz w:val="24"/>
          <w:szCs w:val="24"/>
          <w:lang w:val="en-GB"/>
        </w:rPr>
        <w:lastRenderedPageBreak/>
        <w:t>humidity. Larvae were fed with soft and fresh pods of okra pieces under controlled conditions. Changed okra pieces for every 3 days to prevent fungal contamination.</w:t>
      </w:r>
    </w:p>
    <w:p w14:paraId="57D76A4B" w14:textId="77777777" w:rsidR="00F43A32" w:rsidRPr="004E5AC6" w:rsidRDefault="00F43A32" w:rsidP="00F43A32">
      <w:pPr>
        <w:rPr>
          <w:rFonts w:ascii="Times New Roman" w:eastAsia="Times New Roman" w:hAnsi="Times New Roman" w:cs="Times New Roman"/>
          <w:sz w:val="24"/>
          <w:szCs w:val="24"/>
          <w:lang w:val="en-GB"/>
        </w:rPr>
      </w:pPr>
      <w:r w:rsidRPr="004E5AC6">
        <w:rPr>
          <w:rFonts w:ascii="Times New Roman" w:eastAsia="Times New Roman" w:hAnsi="Times New Roman" w:cs="Times New Roman"/>
          <w:noProof/>
          <w:sz w:val="24"/>
          <w:szCs w:val="24"/>
        </w:rPr>
        <w:drawing>
          <wp:inline distT="0" distB="0" distL="0" distR="0" wp14:anchorId="74DD4FC4" wp14:editId="6949F99A">
            <wp:extent cx="4048018" cy="2062198"/>
            <wp:effectExtent l="0" t="0" r="0" b="0"/>
            <wp:docPr id="108" name="Picture 108" descr="C:\Users\haier\Documents\thesis\TSA\metrla and meth pic\20190509_114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aier\Documents\thesis\TSA\metrla and meth pic\20190509_114045.jpg"/>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backgroundRemoval t="44935" b="89924" l="9988" r="39645"/>
                              </a14:imgEffect>
                            </a14:imgLayer>
                          </a14:imgProps>
                        </a:ext>
                        <a:ext uri="{28A0092B-C50C-407E-A947-70E740481C1C}">
                          <a14:useLocalDpi xmlns:a14="http://schemas.microsoft.com/office/drawing/2010/main" val="0"/>
                        </a:ext>
                      </a:extLst>
                    </a:blip>
                    <a:srcRect l="10735" t="42769" r="58966" b="13847"/>
                    <a:stretch/>
                  </pic:blipFill>
                  <pic:spPr bwMode="auto">
                    <a:xfrm>
                      <a:off x="0" y="0"/>
                      <a:ext cx="4064606" cy="2070648"/>
                    </a:xfrm>
                    <a:prstGeom prst="rect">
                      <a:avLst/>
                    </a:prstGeom>
                    <a:noFill/>
                    <a:ln>
                      <a:noFill/>
                    </a:ln>
                    <a:extLst>
                      <a:ext uri="{53640926-AAD7-44D8-BBD7-CCE9431645EC}">
                        <a14:shadowObscured xmlns:a14="http://schemas.microsoft.com/office/drawing/2010/main"/>
                      </a:ext>
                    </a:extLst>
                  </pic:spPr>
                </pic:pic>
              </a:graphicData>
            </a:graphic>
          </wp:inline>
        </w:drawing>
      </w:r>
    </w:p>
    <w:p w14:paraId="7E15ADD6" w14:textId="77777777" w:rsidR="00F43A32" w:rsidRPr="004E5AC6" w:rsidRDefault="00F43A32" w:rsidP="00F43A32">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 xml:space="preserve">Fig 2.5: </w:t>
      </w:r>
      <w:r w:rsidRPr="00BD0212">
        <w:rPr>
          <w:rFonts w:ascii="Times New Roman" w:eastAsia="Times New Roman" w:hAnsi="Times New Roman" w:cs="Times New Roman"/>
          <w:bCs/>
          <w:sz w:val="24"/>
          <w:szCs w:val="24"/>
          <w:lang w:val="en-GB"/>
        </w:rPr>
        <w:t>Rearing cups possessed okra diet pieces for larval rearing</w:t>
      </w:r>
    </w:p>
    <w:p w14:paraId="20BAEED8" w14:textId="77777777" w:rsidR="00F43A32" w:rsidRDefault="00F43A32" w:rsidP="00F43A32">
      <w:pPr>
        <w:rPr>
          <w:rFonts w:ascii="Times New Roman" w:eastAsia="Times New Roman" w:hAnsi="Times New Roman" w:cs="Times New Roman"/>
          <w:b/>
          <w:sz w:val="24"/>
          <w:szCs w:val="24"/>
          <w:lang w:val="en-GB"/>
        </w:rPr>
      </w:pPr>
    </w:p>
    <w:p w14:paraId="3E6990F0" w14:textId="77777777" w:rsidR="00F43A32" w:rsidRPr="004E5AC6" w:rsidRDefault="00F43A32" w:rsidP="00F43A32">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Chickpea diet preparation technique</w:t>
      </w:r>
    </w:p>
    <w:p w14:paraId="72EA1110" w14:textId="77777777" w:rsidR="00F43A32" w:rsidRPr="004E5AC6" w:rsidRDefault="00F43A32" w:rsidP="00F43A32">
      <w:pPr>
        <w:spacing w:line="360" w:lineRule="auto"/>
        <w:ind w:firstLine="720"/>
        <w:jc w:val="both"/>
        <w:rPr>
          <w:rFonts w:ascii="Times New Roman" w:eastAsia="Times New Roman" w:hAnsi="Times New Roman" w:cs="Times New Roman"/>
          <w:noProof/>
          <w:sz w:val="24"/>
          <w:szCs w:val="24"/>
          <w:lang w:val="en-GB"/>
        </w:rPr>
      </w:pPr>
      <w:r w:rsidRPr="004E5AC6">
        <w:rPr>
          <w:rFonts w:ascii="Times New Roman" w:eastAsia="Times New Roman" w:hAnsi="Times New Roman" w:cs="Times New Roman"/>
          <w:sz w:val="24"/>
          <w:szCs w:val="24"/>
          <w:lang w:val="en-GB"/>
        </w:rPr>
        <w:tab/>
        <w:t xml:space="preserve">Chickpea diet ingredients were same as developed by Dhara Jothi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2016 for successful laboratory rearing of pink bollworm larva. Primary constituent of diet was chickpea in fraction A with sucrose while agar as thickening agent constituent of fraction B and  other ingredients comprised of carbohydrate, protein, fat, multivitamins, anti-microbial agents in fraction C. All ingredients were weighed accurately on electronic balanced in controlled conditions (Table 2.</w:t>
      </w:r>
      <w:r>
        <w:rPr>
          <w:rFonts w:ascii="Times New Roman" w:eastAsia="Times New Roman" w:hAnsi="Times New Roman" w:cs="Times New Roman"/>
          <w:sz w:val="24"/>
          <w:szCs w:val="24"/>
          <w:lang w:val="en-GB"/>
        </w:rPr>
        <w:t>1.</w:t>
      </w:r>
      <w:r w:rsidRPr="004E5AC6">
        <w:rPr>
          <w:rFonts w:ascii="Times New Roman" w:eastAsia="Times New Roman" w:hAnsi="Times New Roman" w:cs="Times New Roman"/>
          <w:sz w:val="24"/>
          <w:szCs w:val="24"/>
          <w:lang w:val="en-GB"/>
        </w:rPr>
        <w:t>2).</w:t>
      </w:r>
    </w:p>
    <w:p w14:paraId="189D96C4"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Firstly</w:t>
      </w:r>
      <w:r>
        <w:rPr>
          <w:rFonts w:ascii="Times New Roman" w:eastAsia="Times New Roman" w:hAnsi="Times New Roman" w:cs="Times New Roman"/>
          <w:sz w:val="24"/>
          <w:szCs w:val="24"/>
          <w:lang w:val="en-GB"/>
        </w:rPr>
        <w:t>,</w:t>
      </w:r>
      <w:r w:rsidRPr="004E5AC6">
        <w:rPr>
          <w:rFonts w:ascii="Times New Roman" w:eastAsia="Times New Roman" w:hAnsi="Times New Roman" w:cs="Times New Roman"/>
          <w:sz w:val="24"/>
          <w:szCs w:val="24"/>
          <w:lang w:val="en-GB"/>
        </w:rPr>
        <w:t xml:space="preserve"> mixed fraction A ingredients in 200ml ml of distilled water, warm to 60°C with continuous stirred proceeded to cool then added dissolved solution into blender and mixed thoroughly. Then fraction B comprised agar was boiled in 200 ml of distilled water in an oven followed by continued stirred until beading consistency obtained then blended dissolved viscous agar into fraction A. Finally, fraction C ingredients were added into fraction A mixture with continuous blending until homogenous mixture obtained.                      </w:t>
      </w:r>
    </w:p>
    <w:p w14:paraId="70AD8BBB"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At the end, prepared diet was poured into glass petri dishes to a depth of 2cm and allowed to solidify (Fig.2.6) under controlled conditions of 27±2°C temperature and 30 ± 10 % relative humidity followed by sliced diet with spatula into 2cm</w:t>
      </w:r>
      <w:r>
        <w:rPr>
          <w:rFonts w:ascii="Times New Roman" w:eastAsia="Times New Roman" w:hAnsi="Times New Roman" w:cs="Times New Roman"/>
          <w:sz w:val="24"/>
          <w:szCs w:val="24"/>
          <w:lang w:val="en-GB"/>
        </w:rPr>
        <w:t xml:space="preserve"> ×</w:t>
      </w:r>
      <w:r w:rsidRPr="004E5AC6">
        <w:rPr>
          <w:rFonts w:ascii="Times New Roman" w:eastAsia="Times New Roman" w:hAnsi="Times New Roman" w:cs="Times New Roman"/>
          <w:sz w:val="24"/>
          <w:szCs w:val="24"/>
          <w:lang w:val="en-GB"/>
        </w:rPr>
        <w:t xml:space="preserve"> 0.2cm</w:t>
      </w:r>
      <w:r>
        <w:rPr>
          <w:rFonts w:ascii="Times New Roman" w:eastAsia="Times New Roman" w:hAnsi="Times New Roman" w:cs="Times New Roman"/>
          <w:sz w:val="24"/>
          <w:szCs w:val="24"/>
          <w:lang w:val="en-GB"/>
        </w:rPr>
        <w:t xml:space="preserve"> ×</w:t>
      </w:r>
      <w:r w:rsidRPr="004E5AC6">
        <w:rPr>
          <w:rFonts w:ascii="Times New Roman" w:eastAsia="Times New Roman" w:hAnsi="Times New Roman" w:cs="Times New Roman"/>
          <w:sz w:val="24"/>
          <w:szCs w:val="24"/>
          <w:lang w:val="en-GB"/>
        </w:rPr>
        <w:t xml:space="preserve"> 0.5cm small cubes for pink bollworm rearing.  </w:t>
      </w:r>
    </w:p>
    <w:p w14:paraId="4CD67D6B" w14:textId="77777777" w:rsidR="00F43A32" w:rsidRPr="004E5AC6" w:rsidRDefault="00F43A32" w:rsidP="00F43A32">
      <w:pPr>
        <w:ind w:firstLine="720"/>
        <w:jc w:val="both"/>
        <w:rPr>
          <w:rFonts w:ascii="Times New Roman" w:eastAsia="Times New Roman" w:hAnsi="Times New Roman" w:cs="Times New Roman"/>
          <w:b/>
          <w:bCs/>
          <w:sz w:val="24"/>
          <w:szCs w:val="24"/>
          <w:lang w:val="en-GB"/>
        </w:rPr>
      </w:pPr>
    </w:p>
    <w:p w14:paraId="5B964EB5" w14:textId="77777777" w:rsidR="00F43A32" w:rsidRPr="004E5AC6" w:rsidRDefault="00F43A32" w:rsidP="00F43A32">
      <w:pPr>
        <w:ind w:firstLine="720"/>
        <w:jc w:val="both"/>
        <w:rPr>
          <w:rFonts w:ascii="Times New Roman" w:eastAsia="Times New Roman" w:hAnsi="Times New Roman" w:cs="Times New Roman"/>
          <w:b/>
          <w:bCs/>
          <w:sz w:val="24"/>
          <w:szCs w:val="24"/>
          <w:lang w:val="en-GB"/>
        </w:rPr>
      </w:pPr>
    </w:p>
    <w:p w14:paraId="3056519E" w14:textId="77777777" w:rsidR="006A7C82" w:rsidRDefault="006A7C82" w:rsidP="00F43A32">
      <w:pPr>
        <w:ind w:firstLine="720"/>
        <w:jc w:val="both"/>
        <w:rPr>
          <w:rFonts w:ascii="Times New Roman" w:eastAsia="Times New Roman" w:hAnsi="Times New Roman" w:cs="Times New Roman"/>
          <w:b/>
          <w:bCs/>
          <w:sz w:val="24"/>
          <w:szCs w:val="24"/>
          <w:lang w:val="en-GB"/>
        </w:rPr>
      </w:pPr>
    </w:p>
    <w:p w14:paraId="7A85E865" w14:textId="77777777" w:rsidR="006A7C82" w:rsidRDefault="006A7C82" w:rsidP="00F43A32">
      <w:pPr>
        <w:ind w:firstLine="720"/>
        <w:jc w:val="both"/>
        <w:rPr>
          <w:rFonts w:ascii="Times New Roman" w:eastAsia="Times New Roman" w:hAnsi="Times New Roman" w:cs="Times New Roman"/>
          <w:b/>
          <w:bCs/>
          <w:sz w:val="24"/>
          <w:szCs w:val="24"/>
          <w:lang w:val="en-GB"/>
        </w:rPr>
      </w:pPr>
    </w:p>
    <w:p w14:paraId="7E316E43" w14:textId="77777777" w:rsidR="006A7C82" w:rsidRDefault="006A7C82" w:rsidP="00F43A32">
      <w:pPr>
        <w:ind w:firstLine="720"/>
        <w:jc w:val="both"/>
        <w:rPr>
          <w:rFonts w:ascii="Times New Roman" w:eastAsia="Times New Roman" w:hAnsi="Times New Roman" w:cs="Times New Roman"/>
          <w:b/>
          <w:bCs/>
          <w:sz w:val="24"/>
          <w:szCs w:val="24"/>
          <w:lang w:val="en-GB"/>
        </w:rPr>
      </w:pPr>
    </w:p>
    <w:p w14:paraId="495FFF0B" w14:textId="77777777" w:rsidR="00F43A32" w:rsidRPr="004E5AC6" w:rsidRDefault="00F43A32" w:rsidP="00F43A32">
      <w:pPr>
        <w:ind w:firstLine="720"/>
        <w:jc w:val="both"/>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lastRenderedPageBreak/>
        <w:t xml:space="preserve">Table 2.1.2: Ingredients of chickpea medium along with their quantity </w:t>
      </w:r>
    </w:p>
    <w:p w14:paraId="02C828D5" w14:textId="77777777" w:rsidR="00F43A32" w:rsidRPr="004E5AC6" w:rsidRDefault="00F43A32" w:rsidP="00F43A32">
      <w:pPr>
        <w:ind w:firstLine="720"/>
        <w:jc w:val="both"/>
        <w:rPr>
          <w:rFonts w:ascii="Times New Roman" w:eastAsia="Times New Roman" w:hAnsi="Times New Roman" w:cs="Times New Roman"/>
          <w:b/>
          <w:bCs/>
          <w:sz w:val="24"/>
          <w:szCs w:val="24"/>
          <w:lang w:val="en-GB"/>
        </w:rPr>
      </w:pPr>
    </w:p>
    <w:tbl>
      <w:tblPr>
        <w:tblW w:w="7412" w:type="dxa"/>
        <w:jc w:val="center"/>
        <w:tblLook w:val="04A0" w:firstRow="1" w:lastRow="0" w:firstColumn="1" w:lastColumn="0" w:noHBand="0" w:noVBand="1"/>
      </w:tblPr>
      <w:tblGrid>
        <w:gridCol w:w="4683"/>
        <w:gridCol w:w="2729"/>
      </w:tblGrid>
      <w:tr w:rsidR="00F43A32" w:rsidRPr="004E5AC6" w14:paraId="05884102" w14:textId="77777777" w:rsidTr="008C5C05">
        <w:trPr>
          <w:trHeight w:val="173"/>
          <w:jc w:val="center"/>
        </w:trPr>
        <w:tc>
          <w:tcPr>
            <w:tcW w:w="4683" w:type="dxa"/>
          </w:tcPr>
          <w:p w14:paraId="53D33311" w14:textId="77777777" w:rsidR="00F43A32" w:rsidRPr="004E5AC6" w:rsidRDefault="00F43A32" w:rsidP="008C5C05">
            <w:pPr>
              <w:jc w:val="both"/>
              <w:rPr>
                <w:rFonts w:ascii="Times New Roman" w:eastAsia="Times New Roman" w:hAnsi="Times New Roman" w:cs="Times New Roman"/>
                <w:bCs/>
                <w:sz w:val="24"/>
                <w:szCs w:val="24"/>
                <w:lang w:val="en-GB"/>
              </w:rPr>
            </w:pPr>
            <w:r w:rsidRPr="004E5AC6">
              <w:rPr>
                <w:rFonts w:ascii="Times New Roman" w:eastAsia="Times New Roman" w:hAnsi="Times New Roman" w:cs="Times New Roman"/>
                <w:bCs/>
                <w:sz w:val="24"/>
                <w:szCs w:val="24"/>
                <w:lang w:val="en-GB"/>
              </w:rPr>
              <w:t xml:space="preserve">Components of Fraction A                                         </w:t>
            </w:r>
          </w:p>
        </w:tc>
        <w:tc>
          <w:tcPr>
            <w:tcW w:w="2729" w:type="dxa"/>
          </w:tcPr>
          <w:p w14:paraId="685AFC27" w14:textId="77777777" w:rsidR="00F43A32" w:rsidRPr="004E5AC6" w:rsidRDefault="00F43A32" w:rsidP="008C5C05">
            <w:pPr>
              <w:jc w:val="both"/>
              <w:rPr>
                <w:rFonts w:ascii="Times New Roman" w:eastAsia="Times New Roman" w:hAnsi="Times New Roman" w:cs="Times New Roman"/>
                <w:bCs/>
                <w:sz w:val="24"/>
                <w:szCs w:val="24"/>
                <w:lang w:val="en-GB"/>
              </w:rPr>
            </w:pPr>
            <w:r w:rsidRPr="004E5AC6">
              <w:rPr>
                <w:rFonts w:ascii="Times New Roman" w:eastAsia="Times New Roman" w:hAnsi="Times New Roman" w:cs="Times New Roman"/>
                <w:bCs/>
                <w:sz w:val="24"/>
                <w:szCs w:val="24"/>
                <w:lang w:val="en-GB"/>
              </w:rPr>
              <w:t>Quantity (g. ml</w:t>
            </w:r>
            <w:r w:rsidRPr="004E5AC6">
              <w:rPr>
                <w:rFonts w:ascii="Times New Roman" w:eastAsia="Times New Roman" w:hAnsi="Times New Roman" w:cs="Times New Roman"/>
                <w:bCs/>
                <w:sz w:val="24"/>
                <w:szCs w:val="24"/>
                <w:vertAlign w:val="superscript"/>
                <w:lang w:val="en-GB"/>
              </w:rPr>
              <w:t>-1</w:t>
            </w:r>
            <w:r w:rsidRPr="004E5AC6">
              <w:rPr>
                <w:rFonts w:ascii="Times New Roman" w:eastAsia="Times New Roman" w:hAnsi="Times New Roman" w:cs="Times New Roman"/>
                <w:bCs/>
                <w:sz w:val="24"/>
                <w:szCs w:val="24"/>
                <w:lang w:val="en-GB"/>
              </w:rPr>
              <w:t>)</w:t>
            </w:r>
          </w:p>
        </w:tc>
      </w:tr>
      <w:tr w:rsidR="00F43A32" w:rsidRPr="004E5AC6" w14:paraId="19DA89C1" w14:textId="77777777" w:rsidTr="008C5C05">
        <w:trPr>
          <w:trHeight w:val="270"/>
          <w:jc w:val="center"/>
        </w:trPr>
        <w:tc>
          <w:tcPr>
            <w:tcW w:w="4683" w:type="dxa"/>
          </w:tcPr>
          <w:p w14:paraId="57329F39"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Chick pea flour</w:t>
            </w:r>
          </w:p>
        </w:tc>
        <w:tc>
          <w:tcPr>
            <w:tcW w:w="2729" w:type="dxa"/>
          </w:tcPr>
          <w:p w14:paraId="4C134212"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35</w:t>
            </w:r>
          </w:p>
        </w:tc>
      </w:tr>
      <w:tr w:rsidR="00F43A32" w:rsidRPr="004E5AC6" w14:paraId="72CABCC4" w14:textId="77777777" w:rsidTr="008C5C05">
        <w:trPr>
          <w:trHeight w:val="260"/>
          <w:jc w:val="center"/>
        </w:trPr>
        <w:tc>
          <w:tcPr>
            <w:tcW w:w="4683" w:type="dxa"/>
          </w:tcPr>
          <w:p w14:paraId="6FE36316"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Sucrose</w:t>
            </w:r>
          </w:p>
        </w:tc>
        <w:tc>
          <w:tcPr>
            <w:tcW w:w="2729" w:type="dxa"/>
          </w:tcPr>
          <w:p w14:paraId="015D491E"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15</w:t>
            </w:r>
          </w:p>
        </w:tc>
      </w:tr>
      <w:tr w:rsidR="00F43A32" w:rsidRPr="004E5AC6" w14:paraId="06B70B29" w14:textId="77777777" w:rsidTr="008C5C05">
        <w:trPr>
          <w:trHeight w:val="270"/>
          <w:jc w:val="center"/>
        </w:trPr>
        <w:tc>
          <w:tcPr>
            <w:tcW w:w="4683" w:type="dxa"/>
          </w:tcPr>
          <w:p w14:paraId="66B8A63C"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Distilled Water</w:t>
            </w:r>
          </w:p>
        </w:tc>
        <w:tc>
          <w:tcPr>
            <w:tcW w:w="2729" w:type="dxa"/>
          </w:tcPr>
          <w:p w14:paraId="54CE3AEA"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200</w:t>
            </w:r>
          </w:p>
        </w:tc>
      </w:tr>
      <w:tr w:rsidR="00F43A32" w:rsidRPr="004E5AC6" w14:paraId="5D9D495E" w14:textId="77777777" w:rsidTr="008C5C05">
        <w:trPr>
          <w:trHeight w:val="543"/>
          <w:jc w:val="center"/>
        </w:trPr>
        <w:tc>
          <w:tcPr>
            <w:tcW w:w="7412" w:type="dxa"/>
            <w:gridSpan w:val="2"/>
          </w:tcPr>
          <w:p w14:paraId="3733E9CE"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bCs/>
                <w:sz w:val="24"/>
                <w:szCs w:val="24"/>
                <w:lang w:val="en-GB"/>
              </w:rPr>
              <w:t xml:space="preserve">Components of Fraction B </w:t>
            </w:r>
          </w:p>
        </w:tc>
      </w:tr>
      <w:tr w:rsidR="00F43A32" w:rsidRPr="004E5AC6" w14:paraId="6F3D512D" w14:textId="77777777" w:rsidTr="008C5C05">
        <w:trPr>
          <w:trHeight w:val="270"/>
          <w:jc w:val="center"/>
        </w:trPr>
        <w:tc>
          <w:tcPr>
            <w:tcW w:w="4683" w:type="dxa"/>
          </w:tcPr>
          <w:p w14:paraId="76148A90"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Agar-agar</w:t>
            </w:r>
          </w:p>
        </w:tc>
        <w:tc>
          <w:tcPr>
            <w:tcW w:w="2729" w:type="dxa"/>
          </w:tcPr>
          <w:p w14:paraId="0D14BA57"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19</w:t>
            </w:r>
          </w:p>
        </w:tc>
      </w:tr>
      <w:tr w:rsidR="00F43A32" w:rsidRPr="004E5AC6" w14:paraId="6ED5B46D" w14:textId="77777777" w:rsidTr="008C5C05">
        <w:trPr>
          <w:trHeight w:val="270"/>
          <w:jc w:val="center"/>
        </w:trPr>
        <w:tc>
          <w:tcPr>
            <w:tcW w:w="4683" w:type="dxa"/>
          </w:tcPr>
          <w:p w14:paraId="1E6026AF" w14:textId="77777777" w:rsidR="00F43A32" w:rsidRPr="004E5AC6" w:rsidRDefault="00F43A32" w:rsidP="008C5C05">
            <w:pPr>
              <w:jc w:val="both"/>
              <w:rPr>
                <w:rFonts w:ascii="Times New Roman" w:eastAsia="Times New Roman" w:hAnsi="Times New Roman" w:cs="Times New Roman"/>
                <w:bCs/>
                <w:sz w:val="24"/>
                <w:szCs w:val="24"/>
                <w:lang w:val="en-GB"/>
              </w:rPr>
            </w:pPr>
            <w:r w:rsidRPr="004E5AC6">
              <w:rPr>
                <w:rFonts w:ascii="Times New Roman" w:eastAsia="Times New Roman" w:hAnsi="Times New Roman" w:cs="Times New Roman"/>
                <w:bCs/>
                <w:sz w:val="24"/>
                <w:szCs w:val="24"/>
                <w:lang w:val="en-GB"/>
              </w:rPr>
              <w:t>Distilled Water</w:t>
            </w:r>
          </w:p>
        </w:tc>
        <w:tc>
          <w:tcPr>
            <w:tcW w:w="2729" w:type="dxa"/>
          </w:tcPr>
          <w:p w14:paraId="69B8BA73" w14:textId="77777777" w:rsidR="00F43A32" w:rsidRPr="004E5AC6" w:rsidRDefault="00F43A32" w:rsidP="008C5C05">
            <w:pPr>
              <w:jc w:val="both"/>
              <w:rPr>
                <w:rFonts w:ascii="Times New Roman" w:eastAsia="Times New Roman" w:hAnsi="Times New Roman" w:cs="Times New Roman"/>
                <w:bCs/>
                <w:sz w:val="24"/>
                <w:szCs w:val="24"/>
                <w:lang w:val="en-GB"/>
              </w:rPr>
            </w:pPr>
            <w:r w:rsidRPr="004E5AC6">
              <w:rPr>
                <w:rFonts w:ascii="Times New Roman" w:eastAsia="Times New Roman" w:hAnsi="Times New Roman" w:cs="Times New Roman"/>
                <w:bCs/>
                <w:sz w:val="24"/>
                <w:szCs w:val="24"/>
                <w:lang w:val="en-GB"/>
              </w:rPr>
              <w:t>200</w:t>
            </w:r>
          </w:p>
        </w:tc>
      </w:tr>
      <w:tr w:rsidR="00F43A32" w:rsidRPr="004E5AC6" w14:paraId="663F894E" w14:textId="77777777" w:rsidTr="008C5C05">
        <w:trPr>
          <w:trHeight w:val="270"/>
          <w:jc w:val="center"/>
        </w:trPr>
        <w:tc>
          <w:tcPr>
            <w:tcW w:w="7412" w:type="dxa"/>
            <w:gridSpan w:val="2"/>
          </w:tcPr>
          <w:p w14:paraId="1777B3F5"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bCs/>
                <w:sz w:val="24"/>
                <w:szCs w:val="24"/>
                <w:lang w:val="en-GB"/>
              </w:rPr>
              <w:t xml:space="preserve">Components of Fraction C                                           </w:t>
            </w:r>
          </w:p>
        </w:tc>
      </w:tr>
      <w:tr w:rsidR="00F43A32" w:rsidRPr="004E5AC6" w14:paraId="4B3F2B7B" w14:textId="77777777" w:rsidTr="008C5C05">
        <w:trPr>
          <w:trHeight w:val="270"/>
          <w:jc w:val="center"/>
        </w:trPr>
        <w:tc>
          <w:tcPr>
            <w:tcW w:w="4683" w:type="dxa"/>
          </w:tcPr>
          <w:p w14:paraId="2E83643B"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Dried yeast powder</w:t>
            </w:r>
          </w:p>
        </w:tc>
        <w:tc>
          <w:tcPr>
            <w:tcW w:w="2729" w:type="dxa"/>
          </w:tcPr>
          <w:p w14:paraId="01A8FEAF"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8.0</w:t>
            </w:r>
          </w:p>
        </w:tc>
      </w:tr>
      <w:tr w:rsidR="00F43A32" w:rsidRPr="004E5AC6" w14:paraId="129E8A97" w14:textId="77777777" w:rsidTr="008C5C05">
        <w:trPr>
          <w:trHeight w:val="260"/>
          <w:jc w:val="center"/>
        </w:trPr>
        <w:tc>
          <w:tcPr>
            <w:tcW w:w="4683" w:type="dxa"/>
          </w:tcPr>
          <w:p w14:paraId="5173F875"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Ascorbic acid</w:t>
            </w:r>
          </w:p>
        </w:tc>
        <w:tc>
          <w:tcPr>
            <w:tcW w:w="2729" w:type="dxa"/>
          </w:tcPr>
          <w:p w14:paraId="690F7F96"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1.2</w:t>
            </w:r>
          </w:p>
        </w:tc>
      </w:tr>
      <w:tr w:rsidR="00F43A32" w:rsidRPr="004E5AC6" w14:paraId="272B7C60" w14:textId="77777777" w:rsidTr="008C5C05">
        <w:trPr>
          <w:trHeight w:val="543"/>
          <w:jc w:val="center"/>
        </w:trPr>
        <w:tc>
          <w:tcPr>
            <w:tcW w:w="4683" w:type="dxa"/>
          </w:tcPr>
          <w:p w14:paraId="67378850"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Methyl 4-hydoxy benzoate</w:t>
            </w:r>
          </w:p>
        </w:tc>
        <w:tc>
          <w:tcPr>
            <w:tcW w:w="2729" w:type="dxa"/>
          </w:tcPr>
          <w:p w14:paraId="58754D83"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1.6</w:t>
            </w:r>
          </w:p>
        </w:tc>
      </w:tr>
      <w:tr w:rsidR="00F43A32" w:rsidRPr="004E5AC6" w14:paraId="093FA73F" w14:textId="77777777" w:rsidTr="008C5C05">
        <w:trPr>
          <w:trHeight w:val="270"/>
          <w:jc w:val="center"/>
        </w:trPr>
        <w:tc>
          <w:tcPr>
            <w:tcW w:w="4683" w:type="dxa"/>
          </w:tcPr>
          <w:p w14:paraId="4A4F23ED"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Multivitamin solution</w:t>
            </w:r>
          </w:p>
        </w:tc>
        <w:tc>
          <w:tcPr>
            <w:tcW w:w="2729" w:type="dxa"/>
          </w:tcPr>
          <w:p w14:paraId="592205A6"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1.0</w:t>
            </w:r>
          </w:p>
        </w:tc>
      </w:tr>
      <w:tr w:rsidR="00F43A32" w:rsidRPr="004E5AC6" w14:paraId="6968575C" w14:textId="77777777" w:rsidTr="008C5C05">
        <w:trPr>
          <w:trHeight w:val="270"/>
          <w:jc w:val="center"/>
        </w:trPr>
        <w:tc>
          <w:tcPr>
            <w:tcW w:w="4683" w:type="dxa"/>
          </w:tcPr>
          <w:p w14:paraId="69FFCB9D"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Streptomycin sulphate</w:t>
            </w:r>
          </w:p>
        </w:tc>
        <w:tc>
          <w:tcPr>
            <w:tcW w:w="2729" w:type="dxa"/>
          </w:tcPr>
          <w:p w14:paraId="15333AED"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0.2</w:t>
            </w:r>
          </w:p>
        </w:tc>
      </w:tr>
      <w:tr w:rsidR="00F43A32" w:rsidRPr="004E5AC6" w14:paraId="45B428C8" w14:textId="77777777" w:rsidTr="008C5C05">
        <w:trPr>
          <w:trHeight w:val="400"/>
          <w:jc w:val="center"/>
        </w:trPr>
        <w:tc>
          <w:tcPr>
            <w:tcW w:w="4683" w:type="dxa"/>
          </w:tcPr>
          <w:p w14:paraId="62EC4647"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Bavistin</w:t>
            </w:r>
            <w:r w:rsidRPr="004E5AC6">
              <w:rPr>
                <w:rFonts w:ascii="Times New Roman" w:eastAsia="Times New Roman" w:hAnsi="Times New Roman" w:cs="Times New Roman"/>
                <w:sz w:val="24"/>
                <w:szCs w:val="24"/>
                <w:lang w:val="en-GB"/>
              </w:rPr>
              <w:tab/>
            </w:r>
          </w:p>
        </w:tc>
        <w:tc>
          <w:tcPr>
            <w:tcW w:w="2729" w:type="dxa"/>
          </w:tcPr>
          <w:p w14:paraId="1D50F42D"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2.0</w:t>
            </w:r>
          </w:p>
        </w:tc>
      </w:tr>
      <w:tr w:rsidR="00F43A32" w:rsidRPr="004E5AC6" w14:paraId="0712C406" w14:textId="77777777" w:rsidTr="008C5C05">
        <w:trPr>
          <w:trHeight w:val="400"/>
          <w:jc w:val="center"/>
        </w:trPr>
        <w:tc>
          <w:tcPr>
            <w:tcW w:w="4683" w:type="dxa"/>
          </w:tcPr>
          <w:p w14:paraId="2B8D509B"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Casein</w:t>
            </w:r>
          </w:p>
        </w:tc>
        <w:tc>
          <w:tcPr>
            <w:tcW w:w="2729" w:type="dxa"/>
          </w:tcPr>
          <w:p w14:paraId="675A1CE1"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10</w:t>
            </w:r>
          </w:p>
        </w:tc>
      </w:tr>
      <w:tr w:rsidR="00F43A32" w:rsidRPr="004E5AC6" w14:paraId="6A458100" w14:textId="77777777" w:rsidTr="008C5C05">
        <w:trPr>
          <w:trHeight w:val="400"/>
          <w:jc w:val="center"/>
        </w:trPr>
        <w:tc>
          <w:tcPr>
            <w:tcW w:w="4683" w:type="dxa"/>
          </w:tcPr>
          <w:p w14:paraId="75F6DD50"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Cystiene</w:t>
            </w:r>
          </w:p>
        </w:tc>
        <w:tc>
          <w:tcPr>
            <w:tcW w:w="2729" w:type="dxa"/>
          </w:tcPr>
          <w:p w14:paraId="1A953CAD"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0.1</w:t>
            </w:r>
          </w:p>
        </w:tc>
      </w:tr>
      <w:tr w:rsidR="00F43A32" w:rsidRPr="004E5AC6" w14:paraId="60D8A92F" w14:textId="77777777" w:rsidTr="008C5C05">
        <w:trPr>
          <w:trHeight w:val="400"/>
          <w:jc w:val="center"/>
        </w:trPr>
        <w:tc>
          <w:tcPr>
            <w:tcW w:w="4683" w:type="dxa"/>
          </w:tcPr>
          <w:p w14:paraId="0772DA22"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Wesson’s salt</w:t>
            </w:r>
          </w:p>
        </w:tc>
        <w:tc>
          <w:tcPr>
            <w:tcW w:w="2729" w:type="dxa"/>
          </w:tcPr>
          <w:p w14:paraId="5C270ADD"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2.5</w:t>
            </w:r>
          </w:p>
        </w:tc>
      </w:tr>
      <w:tr w:rsidR="00F43A32" w:rsidRPr="004E5AC6" w14:paraId="121C3722" w14:textId="77777777" w:rsidTr="008C5C05">
        <w:trPr>
          <w:trHeight w:val="400"/>
          <w:jc w:val="center"/>
        </w:trPr>
        <w:tc>
          <w:tcPr>
            <w:tcW w:w="4683" w:type="dxa"/>
          </w:tcPr>
          <w:p w14:paraId="72DF554D"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Sorbic acid</w:t>
            </w:r>
          </w:p>
        </w:tc>
        <w:tc>
          <w:tcPr>
            <w:tcW w:w="2729" w:type="dxa"/>
          </w:tcPr>
          <w:p w14:paraId="7CD85405"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0.5</w:t>
            </w:r>
          </w:p>
        </w:tc>
      </w:tr>
      <w:tr w:rsidR="00F43A32" w:rsidRPr="004E5AC6" w14:paraId="48FDFEB6" w14:textId="77777777" w:rsidTr="008C5C05">
        <w:trPr>
          <w:trHeight w:val="400"/>
          <w:jc w:val="center"/>
        </w:trPr>
        <w:tc>
          <w:tcPr>
            <w:tcW w:w="4683" w:type="dxa"/>
          </w:tcPr>
          <w:p w14:paraId="5F7BDBCE"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Cholesterol</w:t>
            </w:r>
          </w:p>
        </w:tc>
        <w:tc>
          <w:tcPr>
            <w:tcW w:w="2729" w:type="dxa"/>
          </w:tcPr>
          <w:p w14:paraId="2DAC607A" w14:textId="77777777" w:rsidR="00F43A32" w:rsidRPr="004E5AC6" w:rsidRDefault="00F43A32" w:rsidP="008C5C05">
            <w:pPr>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0.5</w:t>
            </w:r>
          </w:p>
        </w:tc>
      </w:tr>
    </w:tbl>
    <w:p w14:paraId="53217684" w14:textId="77777777" w:rsidR="00F43A32" w:rsidRPr="004E5AC6" w:rsidRDefault="00F43A32" w:rsidP="00F43A32">
      <w:pPr>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ab/>
      </w:r>
    </w:p>
    <w:p w14:paraId="45CC7D18" w14:textId="77777777" w:rsidR="00F43A32" w:rsidRPr="004E5AC6" w:rsidRDefault="00F43A32" w:rsidP="00F43A32">
      <w:pPr>
        <w:ind w:left="720"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noProof/>
          <w:sz w:val="24"/>
          <w:szCs w:val="24"/>
        </w:rPr>
        <w:drawing>
          <wp:inline distT="0" distB="0" distL="0" distR="0" wp14:anchorId="55F97C42" wp14:editId="5F20DEB8">
            <wp:extent cx="3281091" cy="2375453"/>
            <wp:effectExtent l="0" t="0" r="0" b="6350"/>
            <wp:docPr id="109" name="Picture 109" descr="C:\Users\haier\Documents\thesis\TSA\metrla and meth pic\20190514_15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aier\Documents\thesis\TSA\metrla and meth pic\20190514_152021.jpg"/>
                    <pic:cNvPicPr>
                      <a:picLocks noChangeAspect="1" noChangeArrowheads="1"/>
                    </pic:cNvPicPr>
                  </pic:nvPicPr>
                  <pic:blipFill rotWithShape="1">
                    <a:blip r:embed="rId106" cstate="print">
                      <a:extLst>
                        <a:ext uri="{BEBA8EAE-BF5A-486C-A8C5-ECC9F3942E4B}">
                          <a14:imgProps xmlns:a14="http://schemas.microsoft.com/office/drawing/2010/main">
                            <a14:imgLayer r:embed="rId107">
                              <a14:imgEffect>
                                <a14:backgroundRemoval t="6155" b="94717" l="4167" r="96569"/>
                              </a14:imgEffect>
                            </a14:imgLayer>
                          </a14:imgProps>
                        </a:ext>
                        <a:ext uri="{28A0092B-C50C-407E-A947-70E740481C1C}">
                          <a14:useLocalDpi xmlns:a14="http://schemas.microsoft.com/office/drawing/2010/main" val="0"/>
                        </a:ext>
                      </a:extLst>
                    </a:blip>
                    <a:srcRect l="32936" t="14461" r="25395" b="5846"/>
                    <a:stretch/>
                  </pic:blipFill>
                  <pic:spPr bwMode="auto">
                    <a:xfrm>
                      <a:off x="0" y="0"/>
                      <a:ext cx="3293063" cy="2384120"/>
                    </a:xfrm>
                    <a:prstGeom prst="rect">
                      <a:avLst/>
                    </a:prstGeom>
                    <a:noFill/>
                    <a:ln>
                      <a:noFill/>
                    </a:ln>
                    <a:extLst>
                      <a:ext uri="{53640926-AAD7-44D8-BBD7-CCE9431645EC}">
                        <a14:shadowObscured xmlns:a14="http://schemas.microsoft.com/office/drawing/2010/main"/>
                      </a:ext>
                    </a:extLst>
                  </pic:spPr>
                </pic:pic>
              </a:graphicData>
            </a:graphic>
          </wp:inline>
        </w:drawing>
      </w:r>
    </w:p>
    <w:p w14:paraId="50E7E513" w14:textId="77777777" w:rsidR="00F43A32" w:rsidRPr="004E5AC6" w:rsidRDefault="00F43A32" w:rsidP="00F43A32">
      <w:pPr>
        <w:ind w:firstLine="720"/>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noProof/>
          <w:sz w:val="24"/>
          <w:szCs w:val="24"/>
          <w:lang w:val="en-GB"/>
        </w:rPr>
        <w:t xml:space="preserve">Fig 2.6: </w:t>
      </w:r>
      <w:r w:rsidRPr="00BD0212">
        <w:rPr>
          <w:rFonts w:ascii="Times New Roman" w:eastAsia="Times New Roman" w:hAnsi="Times New Roman" w:cs="Times New Roman"/>
          <w:bCs/>
          <w:noProof/>
          <w:sz w:val="24"/>
          <w:szCs w:val="24"/>
          <w:lang w:val="en-GB"/>
        </w:rPr>
        <w:t>Prepared chickpea diet solidfied</w:t>
      </w:r>
    </w:p>
    <w:p w14:paraId="6B4BDE32" w14:textId="77777777" w:rsidR="00F43A32" w:rsidRDefault="00F43A32" w:rsidP="00F43A32">
      <w:pPr>
        <w:rPr>
          <w:rFonts w:ascii="Times New Roman" w:eastAsia="Times New Roman" w:hAnsi="Times New Roman" w:cs="Times New Roman"/>
          <w:b/>
          <w:sz w:val="24"/>
          <w:szCs w:val="24"/>
          <w:lang w:val="en-GB"/>
        </w:rPr>
      </w:pPr>
    </w:p>
    <w:p w14:paraId="58980B44" w14:textId="77777777" w:rsidR="00F43A32" w:rsidRPr="004E5AC6" w:rsidRDefault="00F43A32" w:rsidP="00F43A32">
      <w:pPr>
        <w:rPr>
          <w:rFonts w:ascii="Times New Roman" w:eastAsia="Times New Roman" w:hAnsi="Times New Roman" w:cs="Times New Roman"/>
          <w:b/>
          <w:sz w:val="28"/>
          <w:szCs w:val="24"/>
          <w:lang w:val="en-GB"/>
        </w:rPr>
      </w:pPr>
      <w:r w:rsidRPr="004E5AC6">
        <w:rPr>
          <w:rFonts w:ascii="Times New Roman" w:eastAsia="Times New Roman" w:hAnsi="Times New Roman" w:cs="Times New Roman"/>
          <w:b/>
          <w:sz w:val="24"/>
          <w:szCs w:val="24"/>
          <w:lang w:val="en-GB"/>
        </w:rPr>
        <w:t>Experimental layout</w:t>
      </w:r>
    </w:p>
    <w:p w14:paraId="5BF50725"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Experiment was laid down in completely randomized design comprised of three treatment diets while each treatment replicated 10 times (Fig.</w:t>
      </w:r>
      <w:r>
        <w:rPr>
          <w:rFonts w:ascii="Times New Roman" w:eastAsia="Times New Roman" w:hAnsi="Times New Roman" w:cs="Times New Roman"/>
          <w:sz w:val="24"/>
          <w:szCs w:val="24"/>
          <w:lang w:val="en-GB"/>
        </w:rPr>
        <w:t xml:space="preserve"> </w:t>
      </w:r>
      <w:r w:rsidRPr="004E5AC6">
        <w:rPr>
          <w:rFonts w:ascii="Times New Roman" w:eastAsia="Times New Roman" w:hAnsi="Times New Roman" w:cs="Times New Roman"/>
          <w:sz w:val="24"/>
          <w:szCs w:val="24"/>
          <w:lang w:val="en-GB"/>
        </w:rPr>
        <w:t xml:space="preserve">2.7) possessed two larvae per </w:t>
      </w:r>
      <w:r w:rsidRPr="004E5AC6">
        <w:rPr>
          <w:rFonts w:ascii="Times New Roman" w:eastAsia="Times New Roman" w:hAnsi="Times New Roman" w:cs="Times New Roman"/>
          <w:sz w:val="24"/>
          <w:szCs w:val="24"/>
          <w:lang w:val="en-GB"/>
        </w:rPr>
        <w:lastRenderedPageBreak/>
        <w:t xml:space="preserve">replication (60 observations). In second experiment, each treatment replicated 6 times according to their respective relative humidity percent to study their effects on some humidity dependent parameters of pink bollworm. In third experiment, Kept 5 replications of each treatment diet for studied their effects on weight parameter of insect.   </w:t>
      </w:r>
    </w:p>
    <w:p w14:paraId="621FEF4E" w14:textId="77777777" w:rsidR="00F43A32" w:rsidRPr="004E5AC6" w:rsidRDefault="00F43A32" w:rsidP="00F43A32">
      <w:pPr>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noProof/>
          <w:sz w:val="24"/>
          <w:szCs w:val="24"/>
        </w:rPr>
        <w:drawing>
          <wp:inline distT="0" distB="0" distL="0" distR="0" wp14:anchorId="0B0D2485" wp14:editId="123EB678">
            <wp:extent cx="5158408" cy="2395330"/>
            <wp:effectExtent l="0" t="0" r="4445" b="508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170471" cy="2400931"/>
                    </a:xfrm>
                    <a:prstGeom prst="rect">
                      <a:avLst/>
                    </a:prstGeom>
                  </pic:spPr>
                </pic:pic>
              </a:graphicData>
            </a:graphic>
          </wp:inline>
        </w:drawing>
      </w:r>
    </w:p>
    <w:p w14:paraId="7E2C6D81" w14:textId="77777777" w:rsidR="00F43A32" w:rsidRPr="004E5AC6" w:rsidRDefault="00F43A32" w:rsidP="00F43A32">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ab/>
      </w:r>
      <w:r w:rsidRPr="004E5AC6">
        <w:rPr>
          <w:rFonts w:ascii="Times New Roman" w:eastAsia="Times New Roman" w:hAnsi="Times New Roman" w:cs="Times New Roman"/>
          <w:sz w:val="24"/>
          <w:szCs w:val="24"/>
          <w:lang w:val="en-GB"/>
        </w:rPr>
        <w:tab/>
      </w:r>
      <w:r w:rsidRPr="004E5AC6">
        <w:rPr>
          <w:rFonts w:ascii="Times New Roman" w:eastAsia="Times New Roman" w:hAnsi="Times New Roman" w:cs="Times New Roman"/>
          <w:b/>
          <w:sz w:val="24"/>
          <w:szCs w:val="24"/>
          <w:lang w:val="en-GB"/>
        </w:rPr>
        <w:t xml:space="preserve">Fig 2.7: </w:t>
      </w:r>
      <w:r w:rsidRPr="00BD0212">
        <w:rPr>
          <w:rFonts w:ascii="Times New Roman" w:eastAsia="Times New Roman" w:hAnsi="Times New Roman" w:cs="Times New Roman"/>
          <w:bCs/>
          <w:sz w:val="24"/>
          <w:szCs w:val="24"/>
          <w:lang w:val="en-GB"/>
        </w:rPr>
        <w:t xml:space="preserve">CRD layout in experiment </w:t>
      </w:r>
      <w:r>
        <w:rPr>
          <w:rFonts w:ascii="Times New Roman" w:eastAsia="Times New Roman" w:hAnsi="Times New Roman" w:cs="Times New Roman"/>
          <w:bCs/>
          <w:sz w:val="24"/>
          <w:szCs w:val="24"/>
          <w:lang w:val="en-GB"/>
        </w:rPr>
        <w:t>N</w:t>
      </w:r>
      <w:r w:rsidRPr="00BD0212">
        <w:rPr>
          <w:rFonts w:ascii="Times New Roman" w:eastAsia="Times New Roman" w:hAnsi="Times New Roman" w:cs="Times New Roman"/>
          <w:bCs/>
          <w:sz w:val="24"/>
          <w:szCs w:val="24"/>
          <w:lang w:val="en-GB"/>
        </w:rPr>
        <w:t>o. 1</w:t>
      </w:r>
    </w:p>
    <w:p w14:paraId="0971FCD5" w14:textId="77777777" w:rsidR="00F43A32" w:rsidRPr="004E5AC6" w:rsidRDefault="00F43A32" w:rsidP="00F43A32">
      <w:pPr>
        <w:spacing w:line="360" w:lineRule="auto"/>
        <w:jc w:val="both"/>
        <w:rPr>
          <w:rFonts w:ascii="Times New Roman" w:eastAsia="Times New Roman" w:hAnsi="Times New Roman" w:cs="Times New Roman"/>
          <w:szCs w:val="24"/>
          <w:lang w:val="en-GB"/>
        </w:rPr>
      </w:pPr>
      <w:r w:rsidRPr="004E5AC6">
        <w:rPr>
          <w:rFonts w:ascii="Times New Roman" w:eastAsia="Times New Roman" w:hAnsi="Times New Roman" w:cs="Times New Roman"/>
          <w:b/>
          <w:sz w:val="24"/>
          <w:szCs w:val="24"/>
          <w:lang w:val="en-GB"/>
        </w:rPr>
        <w:t>Rearing procedure</w:t>
      </w:r>
    </w:p>
    <w:p w14:paraId="74FD1A5E"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After obtain</w:t>
      </w:r>
      <w:r>
        <w:rPr>
          <w:rFonts w:ascii="Times New Roman" w:eastAsia="Times New Roman" w:hAnsi="Times New Roman" w:cs="Times New Roman"/>
          <w:sz w:val="24"/>
          <w:szCs w:val="24"/>
          <w:lang w:val="en-GB"/>
        </w:rPr>
        <w:t>ing</w:t>
      </w:r>
      <w:r w:rsidRPr="004E5AC6">
        <w:rPr>
          <w:rFonts w:ascii="Times New Roman" w:eastAsia="Times New Roman" w:hAnsi="Times New Roman" w:cs="Times New Roman"/>
          <w:sz w:val="24"/>
          <w:szCs w:val="24"/>
          <w:lang w:val="en-GB"/>
        </w:rPr>
        <w:t xml:space="preserve"> successful culture of neonates, there was a need to shift them on prepared diet for successful rearing.  For rearing purpose, different types of containers (Fig.</w:t>
      </w:r>
      <w:r>
        <w:rPr>
          <w:rFonts w:ascii="Times New Roman" w:eastAsia="Times New Roman" w:hAnsi="Times New Roman" w:cs="Times New Roman"/>
          <w:sz w:val="24"/>
          <w:szCs w:val="24"/>
          <w:lang w:val="en-GB"/>
        </w:rPr>
        <w:t xml:space="preserve"> </w:t>
      </w:r>
      <w:r w:rsidRPr="004E5AC6">
        <w:rPr>
          <w:rFonts w:ascii="Times New Roman" w:eastAsia="Times New Roman" w:hAnsi="Times New Roman" w:cs="Times New Roman"/>
          <w:sz w:val="24"/>
          <w:szCs w:val="24"/>
          <w:lang w:val="en-GB"/>
        </w:rPr>
        <w:t xml:space="preserve">2.8) were used including glass vials, 24-well plates, waxed paper cups and small sized plastic cups but successful rearing was proceeded in small sized plastic cups while different problems faced during rearing in other containers due to various reasons like difficulty in handling neonates in vials, larval escape from wells of 24-well plate and diet contamination in wax paper cups.  </w:t>
      </w:r>
    </w:p>
    <w:p w14:paraId="2CE981AF"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The labelled transparent plastic cups were used as rearing container at pink bollworm rearing laboratory under controlled conditions of temperature and relative humidity followed by used camel’s hair brush for transferred two neonates per rearing cup with the closed lid of cup to prevent larval escape, diet contamination and predatory or parasitic entry into rearing cup which can caused larval mortality.</w:t>
      </w:r>
    </w:p>
    <w:p w14:paraId="1520E208" w14:textId="77777777" w:rsidR="00F43A32" w:rsidRDefault="00F43A32" w:rsidP="00F43A32">
      <w:pPr>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noProof/>
          <w:sz w:val="24"/>
          <w:szCs w:val="24"/>
        </w:rPr>
        <w:lastRenderedPageBreak/>
        <w:drawing>
          <wp:inline distT="0" distB="0" distL="0" distR="0" wp14:anchorId="0AEADD42" wp14:editId="6CC1E8AE">
            <wp:extent cx="4819413" cy="1887321"/>
            <wp:effectExtent l="152400" t="152400" r="362585" b="36068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b="31686"/>
                    <a:stretch/>
                  </pic:blipFill>
                  <pic:spPr bwMode="auto">
                    <a:xfrm>
                      <a:off x="0" y="0"/>
                      <a:ext cx="4823887" cy="188907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98BFD03" w14:textId="77777777" w:rsidR="00F43A32" w:rsidRPr="004E5AC6" w:rsidRDefault="00F43A32" w:rsidP="00F43A32">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b/>
          <w:sz w:val="24"/>
          <w:szCs w:val="24"/>
          <w:lang w:val="en-GB"/>
        </w:rPr>
        <w:t>Fig 2.8:</w:t>
      </w:r>
      <w:r>
        <w:rPr>
          <w:rFonts w:ascii="Times New Roman" w:eastAsia="Times New Roman" w:hAnsi="Times New Roman" w:cs="Times New Roman"/>
          <w:b/>
          <w:sz w:val="24"/>
          <w:szCs w:val="24"/>
          <w:lang w:val="en-GB"/>
        </w:rPr>
        <w:t xml:space="preserve"> </w:t>
      </w:r>
      <w:r w:rsidRPr="004E5AC6">
        <w:rPr>
          <w:rFonts w:ascii="Times New Roman" w:eastAsia="Times New Roman" w:hAnsi="Times New Roman" w:cs="Times New Roman"/>
          <w:b/>
          <w:sz w:val="24"/>
          <w:szCs w:val="24"/>
          <w:lang w:val="en-GB"/>
        </w:rPr>
        <w:t>Larval Rearing methods; A:</w:t>
      </w:r>
      <w:r w:rsidRPr="004E5AC6">
        <w:rPr>
          <w:rFonts w:ascii="Times New Roman" w:eastAsia="Times New Roman" w:hAnsi="Times New Roman" w:cs="Times New Roman"/>
          <w:sz w:val="24"/>
          <w:szCs w:val="24"/>
          <w:lang w:val="en-GB"/>
        </w:rPr>
        <w:t xml:space="preserve"> 24-well culture plate. </w:t>
      </w:r>
      <w:r w:rsidRPr="004E5AC6">
        <w:rPr>
          <w:rFonts w:ascii="Times New Roman" w:eastAsia="Times New Roman" w:hAnsi="Times New Roman" w:cs="Times New Roman"/>
          <w:b/>
          <w:sz w:val="24"/>
          <w:szCs w:val="24"/>
          <w:lang w:val="en-GB"/>
        </w:rPr>
        <w:t>B:</w:t>
      </w:r>
      <w:r w:rsidRPr="004E5AC6">
        <w:rPr>
          <w:rFonts w:ascii="Times New Roman" w:eastAsia="Times New Roman" w:hAnsi="Times New Roman" w:cs="Times New Roman"/>
          <w:sz w:val="24"/>
          <w:szCs w:val="24"/>
          <w:lang w:val="en-GB"/>
        </w:rPr>
        <w:t xml:space="preserve"> waxed paper rearing cup comprised of aluminium sheet to prevent dry out of diet </w:t>
      </w:r>
      <w:r w:rsidRPr="004E5AC6">
        <w:rPr>
          <w:rFonts w:ascii="Times New Roman" w:eastAsia="Times New Roman" w:hAnsi="Times New Roman" w:cs="Times New Roman"/>
          <w:b/>
          <w:sz w:val="24"/>
          <w:szCs w:val="24"/>
          <w:lang w:val="en-GB"/>
        </w:rPr>
        <w:t>C:</w:t>
      </w:r>
      <w:r w:rsidRPr="004E5AC6">
        <w:rPr>
          <w:rFonts w:ascii="Times New Roman" w:eastAsia="Times New Roman" w:hAnsi="Times New Roman" w:cs="Times New Roman"/>
          <w:sz w:val="24"/>
          <w:szCs w:val="24"/>
          <w:lang w:val="en-GB"/>
        </w:rPr>
        <w:t xml:space="preserve"> small sized labelled plastic cup for rearing </w:t>
      </w:r>
    </w:p>
    <w:p w14:paraId="7A762717" w14:textId="77777777" w:rsidR="00F43A32" w:rsidRPr="004E5AC6" w:rsidRDefault="00F43A32" w:rsidP="00F43A32">
      <w:pPr>
        <w:jc w:val="both"/>
        <w:rPr>
          <w:rFonts w:ascii="Times New Roman" w:eastAsia="Times New Roman" w:hAnsi="Times New Roman" w:cs="Times New Roman"/>
          <w:sz w:val="24"/>
          <w:szCs w:val="24"/>
          <w:lang w:val="en-GB"/>
        </w:rPr>
      </w:pPr>
    </w:p>
    <w:p w14:paraId="21C696BE"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For successful larval development, larvae shifted on fresh diet that change every third day. Daily observed larval stage and increased diet according to larval stage. When larvae at fourth stage then separate them as male and female for adult paring. </w:t>
      </w:r>
    </w:p>
    <w:p w14:paraId="5A91B463"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After larvae pupate, transferred matured dark brown pupa in wide-mouthed specimen jars separately labeled as male and female for adult emergence and collection. After pupation period, released emerged adult in pairs with polystyrene vials to medium sized round glass chimneys for matting and egg laid purpose (Fig.2.9). </w:t>
      </w:r>
    </w:p>
    <w:p w14:paraId="22C2311A" w14:textId="77777777" w:rsidR="00F43A32" w:rsidRPr="004E5AC6" w:rsidRDefault="00F43A32" w:rsidP="00F43A32">
      <w:pPr>
        <w:jc w:val="both"/>
        <w:rPr>
          <w:rFonts w:ascii="Times New Roman" w:eastAsia="Times New Roman" w:hAnsi="Times New Roman" w:cs="Times New Roman"/>
          <w:b/>
          <w:sz w:val="24"/>
          <w:szCs w:val="24"/>
          <w:lang w:val="en-GB"/>
        </w:rPr>
      </w:pPr>
      <w:r w:rsidRPr="004E5AC6">
        <w:rPr>
          <w:rFonts w:ascii="Times New Roman" w:hAnsi="Times New Roman" w:cs="Times New Roman"/>
          <w:noProof/>
          <w:sz w:val="24"/>
          <w:szCs w:val="24"/>
        </w:rPr>
        <w:drawing>
          <wp:inline distT="0" distB="0" distL="0" distR="0" wp14:anchorId="276D3264" wp14:editId="2332F8D4">
            <wp:extent cx="4948555" cy="2095500"/>
            <wp:effectExtent l="152400" t="152400" r="366395" b="36195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4949132" cy="2095744"/>
                    </a:xfrm>
                    <a:prstGeom prst="rect">
                      <a:avLst/>
                    </a:prstGeom>
                    <a:ln>
                      <a:noFill/>
                    </a:ln>
                    <a:effectLst>
                      <a:outerShdw blurRad="292100" dist="139700" dir="2700000" algn="tl" rotWithShape="0">
                        <a:srgbClr val="333333">
                          <a:alpha val="65000"/>
                        </a:srgbClr>
                      </a:outerShdw>
                    </a:effectLst>
                  </pic:spPr>
                </pic:pic>
              </a:graphicData>
            </a:graphic>
          </wp:inline>
        </w:drawing>
      </w:r>
    </w:p>
    <w:p w14:paraId="0EE284F2" w14:textId="77777777" w:rsidR="00F43A32" w:rsidRPr="004E5AC6" w:rsidRDefault="00F43A32" w:rsidP="00F43A32">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b/>
          <w:sz w:val="24"/>
          <w:szCs w:val="24"/>
          <w:lang w:val="en-GB"/>
        </w:rPr>
        <w:t>Fig 2.9</w:t>
      </w:r>
      <w:r w:rsidRPr="004E5AC6">
        <w:rPr>
          <w:rFonts w:ascii="Times New Roman" w:eastAsia="Times New Roman" w:hAnsi="Times New Roman" w:cs="Times New Roman"/>
          <w:sz w:val="24"/>
          <w:szCs w:val="24"/>
          <w:lang w:val="en-GB"/>
        </w:rPr>
        <w:t xml:space="preserve">: Neonate larva shifted on diet </w:t>
      </w:r>
      <w:r w:rsidRPr="004E5AC6">
        <w:rPr>
          <w:rFonts w:ascii="Times New Roman" w:eastAsia="Times New Roman" w:hAnsi="Times New Roman" w:cs="Times New Roman"/>
          <w:b/>
          <w:sz w:val="24"/>
          <w:szCs w:val="24"/>
          <w:lang w:val="en-GB"/>
        </w:rPr>
        <w:t>(1).</w:t>
      </w:r>
      <w:r w:rsidRPr="004E5AC6">
        <w:rPr>
          <w:rFonts w:ascii="Times New Roman" w:eastAsia="Times New Roman" w:hAnsi="Times New Roman" w:cs="Times New Roman"/>
          <w:sz w:val="24"/>
          <w:szCs w:val="24"/>
          <w:lang w:val="en-GB"/>
        </w:rPr>
        <w:t xml:space="preserve"> Second instar larva feed on prepared diet </w:t>
      </w:r>
      <w:r w:rsidRPr="004E5AC6">
        <w:rPr>
          <w:rFonts w:ascii="Times New Roman" w:eastAsia="Times New Roman" w:hAnsi="Times New Roman" w:cs="Times New Roman"/>
          <w:b/>
          <w:sz w:val="24"/>
          <w:szCs w:val="24"/>
          <w:lang w:val="en-GB"/>
        </w:rPr>
        <w:t>(2).</w:t>
      </w:r>
      <w:r w:rsidRPr="004E5AC6">
        <w:rPr>
          <w:rFonts w:ascii="Times New Roman" w:eastAsia="Times New Roman" w:hAnsi="Times New Roman" w:cs="Times New Roman"/>
          <w:sz w:val="24"/>
          <w:szCs w:val="24"/>
          <w:lang w:val="en-GB"/>
        </w:rPr>
        <w:t xml:space="preserve"> Third instar </w:t>
      </w:r>
      <w:r w:rsidRPr="004E5AC6">
        <w:rPr>
          <w:rFonts w:ascii="Times New Roman" w:eastAsia="Times New Roman" w:hAnsi="Times New Roman" w:cs="Times New Roman"/>
          <w:b/>
          <w:sz w:val="24"/>
          <w:szCs w:val="24"/>
          <w:lang w:val="en-GB"/>
        </w:rPr>
        <w:t>(3).</w:t>
      </w:r>
      <w:r w:rsidRPr="004E5AC6">
        <w:rPr>
          <w:rFonts w:ascii="Times New Roman" w:eastAsia="Times New Roman" w:hAnsi="Times New Roman" w:cs="Times New Roman"/>
          <w:sz w:val="24"/>
          <w:szCs w:val="24"/>
          <w:lang w:val="en-GB"/>
        </w:rPr>
        <w:t xml:space="preserve"> Fully grown fourth instar ready to pre-pupate </w:t>
      </w:r>
      <w:r w:rsidRPr="004E5AC6">
        <w:rPr>
          <w:rFonts w:ascii="Times New Roman" w:eastAsia="Times New Roman" w:hAnsi="Times New Roman" w:cs="Times New Roman"/>
          <w:b/>
          <w:sz w:val="24"/>
          <w:szCs w:val="24"/>
          <w:lang w:val="en-GB"/>
        </w:rPr>
        <w:t>(4).</w:t>
      </w:r>
      <w:r w:rsidRPr="004E5AC6">
        <w:rPr>
          <w:rFonts w:ascii="Times New Roman" w:eastAsia="Times New Roman" w:hAnsi="Times New Roman" w:cs="Times New Roman"/>
          <w:sz w:val="24"/>
          <w:szCs w:val="24"/>
          <w:lang w:val="en-GB"/>
        </w:rPr>
        <w:t xml:space="preserve"> Male and female dark brown pupae </w:t>
      </w:r>
      <w:r w:rsidRPr="004E5AC6">
        <w:rPr>
          <w:rFonts w:ascii="Times New Roman" w:eastAsia="Times New Roman" w:hAnsi="Times New Roman" w:cs="Times New Roman"/>
          <w:b/>
          <w:sz w:val="24"/>
          <w:szCs w:val="24"/>
          <w:lang w:val="en-GB"/>
        </w:rPr>
        <w:t>(5)</w:t>
      </w:r>
      <w:r w:rsidRPr="004E5AC6">
        <w:rPr>
          <w:rFonts w:ascii="Times New Roman" w:eastAsia="Times New Roman" w:hAnsi="Times New Roman" w:cs="Times New Roman"/>
          <w:sz w:val="24"/>
          <w:szCs w:val="24"/>
          <w:lang w:val="en-GB"/>
        </w:rPr>
        <w:t xml:space="preserve"> Emerged PBW adult (</w:t>
      </w:r>
      <w:r w:rsidRPr="004E5AC6">
        <w:rPr>
          <w:rFonts w:ascii="Times New Roman" w:eastAsia="Times New Roman" w:hAnsi="Times New Roman" w:cs="Times New Roman"/>
          <w:b/>
          <w:sz w:val="24"/>
          <w:szCs w:val="24"/>
          <w:lang w:val="en-GB"/>
        </w:rPr>
        <w:t>6)</w:t>
      </w:r>
    </w:p>
    <w:p w14:paraId="2312EADE"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lastRenderedPageBreak/>
        <w:t xml:space="preserve">Wide-mouthed round glass chimneys used because prevented excessive flight activity, crowding of adults, helps to preserve scales and facilitate mating among adults </w:t>
      </w:r>
    </w:p>
    <w:p w14:paraId="27C90DE8" w14:textId="77777777" w:rsidR="00F43A32" w:rsidRPr="004E5AC6" w:rsidRDefault="00F43A32" w:rsidP="00F43A32">
      <w:pPr>
        <w:spacing w:line="360" w:lineRule="auto"/>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Problems in rearing</w:t>
      </w:r>
    </w:p>
    <w:p w14:paraId="67274D27"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Main problem during rearing procedure was contamination of larval diet due to fluctuated laboratory conditions of temperature and relative humidity that effected larval development period, pupal emergence, mating, fecundity and egg hatching to larval percentage. Other than these problems, specific difficulty facing was egg damaged by predatory and parasitic attacked of mites and wasps. These problems can be minimized if maintaining aseptic and controlled laboratory conditions with daily removal of predatory mites and parasitic wasps resulted in normal larval development. If one wanted to completely eliminate these problems, then complete handling of diet from preparation to placing in cups should be mechanically done with the exception of handling of egg laying culture.</w:t>
      </w:r>
    </w:p>
    <w:p w14:paraId="69C7C322" w14:textId="77777777" w:rsidR="00F43A32" w:rsidRPr="004E5AC6" w:rsidRDefault="00F43A32" w:rsidP="00F43A32">
      <w:pPr>
        <w:rPr>
          <w:rFonts w:ascii="Times New Roman" w:eastAsia="Times New Roman" w:hAnsi="Times New Roman" w:cs="Times New Roman"/>
          <w:szCs w:val="24"/>
          <w:lang w:val="en-GB"/>
        </w:rPr>
      </w:pPr>
      <w:r w:rsidRPr="004E5AC6">
        <w:rPr>
          <w:rFonts w:ascii="Times New Roman" w:eastAsia="Times New Roman" w:hAnsi="Times New Roman" w:cs="Times New Roman"/>
          <w:b/>
          <w:sz w:val="24"/>
          <w:szCs w:val="28"/>
          <w:lang w:val="en-GB"/>
        </w:rPr>
        <w:t>Observations</w:t>
      </w:r>
    </w:p>
    <w:p w14:paraId="2F95D3C2" w14:textId="77777777" w:rsidR="00F43A32" w:rsidRPr="004E5AC6" w:rsidRDefault="00F43A32" w:rsidP="00F43A32">
      <w:pPr>
        <w:spacing w:line="360" w:lineRule="auto"/>
        <w:ind w:firstLine="720"/>
        <w:jc w:val="both"/>
        <w:rPr>
          <w:rFonts w:ascii="Times New Roman" w:eastAsia="Times New Roman" w:hAnsi="Times New Roman" w:cs="Times New Roman"/>
          <w:b/>
          <w:sz w:val="28"/>
          <w:szCs w:val="28"/>
          <w:lang w:val="en-GB"/>
        </w:rPr>
      </w:pPr>
      <w:r w:rsidRPr="004E5AC6">
        <w:rPr>
          <w:rFonts w:ascii="Times New Roman" w:eastAsia="Times New Roman" w:hAnsi="Times New Roman" w:cs="Times New Roman"/>
          <w:sz w:val="24"/>
          <w:szCs w:val="24"/>
          <w:lang w:val="en-GB"/>
        </w:rPr>
        <w:t>Observations on biological parameters including incubation period, larval period, pupal period, larval weight, pupal weight, egg hatching into larval percentage, adult emergence percentage, sex ratio, fecundity, pre-oviposition period, post-oviposition period, adult longevity and adult total life span were recorded.</w:t>
      </w:r>
    </w:p>
    <w:p w14:paraId="21E97C3D" w14:textId="77777777" w:rsidR="00F43A32" w:rsidRPr="004E5AC6" w:rsidRDefault="00F43A32" w:rsidP="00F43A32">
      <w:pPr>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Statistical analysis</w:t>
      </w:r>
    </w:p>
    <w:p w14:paraId="155003EF" w14:textId="77777777" w:rsidR="00F43A32" w:rsidRPr="004E5AC6" w:rsidRDefault="00F43A32" w:rsidP="00F43A32">
      <w:pPr>
        <w:spacing w:line="360" w:lineRule="auto"/>
        <w:ind w:firstLine="720"/>
        <w:jc w:val="both"/>
        <w:rPr>
          <w:rFonts w:ascii="Times New Roman" w:eastAsia="Times New Roman" w:hAnsi="Times New Roman" w:cs="Times New Roman"/>
          <w:sz w:val="24"/>
          <w:szCs w:val="32"/>
          <w:lang w:val="en-GB"/>
        </w:rPr>
      </w:pPr>
      <w:r w:rsidRPr="004E5AC6">
        <w:rPr>
          <w:rFonts w:ascii="Times New Roman" w:eastAsia="Times New Roman" w:hAnsi="Times New Roman" w:cs="Times New Roman"/>
          <w:sz w:val="24"/>
          <w:szCs w:val="24"/>
          <w:lang w:val="en-GB"/>
        </w:rPr>
        <w:t>Observations on biological parameters including incubation period, larval period, pupal period, larval weight, pupal weight, egg hatching into larval percentage, adult emergence percentage, sex ratio, fecundity, pre-oviposition period, post-oviposition period, adult longevity and adult total life span were subjected to ANOVA technique u</w:t>
      </w:r>
      <w:r w:rsidRPr="004E5AC6">
        <w:rPr>
          <w:rFonts w:ascii="Times New Roman" w:eastAsia="Times New Roman" w:hAnsi="Times New Roman" w:cs="Times New Roman"/>
          <w:sz w:val="24"/>
          <w:szCs w:val="32"/>
          <w:lang w:val="en-GB"/>
        </w:rPr>
        <w:t>sing statistics 8.1 software. The means of significant treatments were compared by Tukey’s HSD test.</w:t>
      </w:r>
    </w:p>
    <w:p w14:paraId="39B39E26" w14:textId="77777777" w:rsidR="00F43A32" w:rsidRPr="004E5AC6" w:rsidRDefault="00F43A32" w:rsidP="00F43A32">
      <w:pPr>
        <w:spacing w:line="360" w:lineRule="auto"/>
        <w:jc w:val="both"/>
        <w:rPr>
          <w:rFonts w:ascii="Times New Roman" w:eastAsia="Times New Roman" w:hAnsi="Times New Roman" w:cs="Times New Roman"/>
          <w:b/>
          <w:sz w:val="24"/>
          <w:szCs w:val="32"/>
          <w:lang w:val="en-GB"/>
        </w:rPr>
      </w:pPr>
      <w:r w:rsidRPr="004E5AC6">
        <w:rPr>
          <w:rFonts w:ascii="Times New Roman" w:eastAsia="Times New Roman" w:hAnsi="Times New Roman" w:cs="Times New Roman"/>
          <w:b/>
          <w:sz w:val="24"/>
          <w:szCs w:val="32"/>
          <w:lang w:val="en-GB"/>
        </w:rPr>
        <w:t xml:space="preserve">RESULTS </w:t>
      </w:r>
    </w:p>
    <w:p w14:paraId="3AC6E5BB" w14:textId="77777777" w:rsidR="00F43A32" w:rsidRPr="004E5AC6" w:rsidRDefault="00F43A32" w:rsidP="00F43A32">
      <w:pPr>
        <w:spacing w:line="360" w:lineRule="auto"/>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Developmental period of pink bollworm reared on three treatment diets</w:t>
      </w:r>
    </w:p>
    <w:p w14:paraId="7B680D2C" w14:textId="77777777" w:rsidR="00F43A32" w:rsidRPr="004E5AC6" w:rsidRDefault="00F43A32" w:rsidP="00F43A32">
      <w:pPr>
        <w:spacing w:line="360" w:lineRule="auto"/>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Growth and development of pink bollworm reared on different treatment diets. </w:t>
      </w:r>
    </w:p>
    <w:p w14:paraId="61CE53CF" w14:textId="77777777" w:rsidR="00F43A32" w:rsidRPr="004E5AC6" w:rsidRDefault="00F43A32" w:rsidP="00F43A32">
      <w:pPr>
        <w:spacing w:line="360" w:lineRule="auto"/>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 xml:space="preserve">Incubation period </w:t>
      </w:r>
    </w:p>
    <w:p w14:paraId="43720BBC" w14:textId="77777777" w:rsidR="00F43A32" w:rsidRPr="004E5AC6" w:rsidRDefault="00F43A32" w:rsidP="00F43A32">
      <w:pPr>
        <w:spacing w:line="360" w:lineRule="auto"/>
        <w:ind w:firstLine="720"/>
        <w:jc w:val="both"/>
        <w:textAlignment w:val="baseline"/>
        <w:rPr>
          <w:rFonts w:ascii="Times New Roman" w:eastAsia="Times New Roman" w:hAnsi="Times New Roman" w:cs="Times New Roman"/>
          <w:bCs/>
          <w:sz w:val="24"/>
          <w:szCs w:val="24"/>
          <w:lang w:val="en-GB"/>
        </w:rPr>
      </w:pPr>
      <w:r w:rsidRPr="004E5AC6">
        <w:rPr>
          <w:rFonts w:ascii="Times New Roman" w:eastAsia="Times New Roman" w:hAnsi="Times New Roman" w:cs="Times New Roman"/>
          <w:bCs/>
          <w:sz w:val="24"/>
          <w:szCs w:val="24"/>
          <w:lang w:val="en-GB"/>
        </w:rPr>
        <w:t xml:space="preserve">Statistical analysis indicated that incubation period showed significant difference among treatment diets.  According to table 4.40, egg hatching period was significantly higher on standard diet (5.3a) which differ non-significantly from egg hatching period on chickpea diet (4.8a). Incubation period on okra diet (2.9b) significantly differed from incubation period on wheat germ and chickpea (P=0.05). </w:t>
      </w:r>
    </w:p>
    <w:p w14:paraId="0938F57B" w14:textId="77777777" w:rsidR="00F43A32" w:rsidRPr="00BD0212" w:rsidRDefault="00F43A32" w:rsidP="00F43A32">
      <w:pPr>
        <w:keepNext/>
        <w:spacing w:before="240" w:after="20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b/>
          <w:bCs/>
          <w:sz w:val="24"/>
          <w:szCs w:val="24"/>
          <w:lang w:val="en-GB"/>
        </w:rPr>
        <w:lastRenderedPageBreak/>
        <w:t>Table</w:t>
      </w:r>
      <w:r>
        <w:rPr>
          <w:rFonts w:ascii="Times New Roman" w:eastAsia="Times New Roman" w:hAnsi="Times New Roman" w:cs="Times New Roman"/>
          <w:b/>
          <w:bCs/>
          <w:sz w:val="24"/>
          <w:szCs w:val="24"/>
          <w:lang w:val="en-GB"/>
        </w:rPr>
        <w:t xml:space="preserve"> </w:t>
      </w:r>
      <w:r w:rsidRPr="004E5AC6">
        <w:rPr>
          <w:rFonts w:ascii="Times New Roman" w:eastAsia="Times New Roman" w:hAnsi="Times New Roman" w:cs="Times New Roman"/>
          <w:b/>
          <w:bCs/>
          <w:sz w:val="24"/>
          <w:szCs w:val="24"/>
          <w:lang w:val="en-GB"/>
        </w:rPr>
        <w:t xml:space="preserve">2.1.3: </w:t>
      </w:r>
      <w:r w:rsidRPr="00BD0212">
        <w:rPr>
          <w:rFonts w:ascii="Times New Roman" w:eastAsia="Times New Roman" w:hAnsi="Times New Roman" w:cs="Times New Roman"/>
          <w:sz w:val="24"/>
          <w:szCs w:val="24"/>
          <w:lang w:val="en-GB"/>
        </w:rPr>
        <w:t xml:space="preserve">ANOVA parameters for effect of treatment diets on incubation period (days) of </w:t>
      </w:r>
      <w:r w:rsidRPr="00BD0212">
        <w:rPr>
          <w:rFonts w:ascii="Times New Roman" w:eastAsia="Times New Roman" w:hAnsi="Times New Roman" w:cs="Times New Roman"/>
          <w:i/>
          <w:sz w:val="24"/>
          <w:szCs w:val="24"/>
          <w:lang w:val="en-GB"/>
        </w:rPr>
        <w:t>P. gossypiella</w:t>
      </w:r>
    </w:p>
    <w:tbl>
      <w:tblPr>
        <w:tblpPr w:leftFromText="180" w:rightFromText="180" w:vertAnchor="page" w:horzAnchor="margin" w:tblpXSpec="center" w:tblpY="2224"/>
        <w:tblW w:w="0" w:type="auto"/>
        <w:tblLook w:val="04A0" w:firstRow="1" w:lastRow="0" w:firstColumn="1" w:lastColumn="0" w:noHBand="0" w:noVBand="1"/>
      </w:tblPr>
      <w:tblGrid>
        <w:gridCol w:w="2113"/>
        <w:gridCol w:w="4457"/>
      </w:tblGrid>
      <w:tr w:rsidR="00C61A89" w:rsidRPr="004E5AC6" w14:paraId="006257E1" w14:textId="77777777" w:rsidTr="00C61A89">
        <w:trPr>
          <w:trHeight w:val="913"/>
        </w:trPr>
        <w:tc>
          <w:tcPr>
            <w:tcW w:w="2113" w:type="dxa"/>
            <w:tcBorders>
              <w:top w:val="single" w:sz="4" w:space="0" w:color="auto"/>
              <w:bottom w:val="single" w:sz="2" w:space="0" w:color="auto"/>
            </w:tcBorders>
            <w:vAlign w:val="center"/>
          </w:tcPr>
          <w:p w14:paraId="119A5D59" w14:textId="77777777" w:rsidR="00C61A89" w:rsidRPr="004E5AC6" w:rsidRDefault="00C61A89" w:rsidP="00C61A89">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Larval Diets</w:t>
            </w:r>
          </w:p>
        </w:tc>
        <w:tc>
          <w:tcPr>
            <w:tcW w:w="4457" w:type="dxa"/>
            <w:tcBorders>
              <w:top w:val="single" w:sz="4" w:space="0" w:color="auto"/>
              <w:bottom w:val="single" w:sz="2" w:space="0" w:color="auto"/>
            </w:tcBorders>
            <w:vAlign w:val="center"/>
          </w:tcPr>
          <w:p w14:paraId="69FBEA8F" w14:textId="77777777" w:rsidR="00C61A89" w:rsidRPr="004E5AC6" w:rsidRDefault="00C61A89" w:rsidP="00C61A89">
            <w:pPr>
              <w:ind w:firstLine="720"/>
              <w:jc w:val="center"/>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Incubation period ( Mean±SE days)</w:t>
            </w:r>
          </w:p>
        </w:tc>
      </w:tr>
      <w:tr w:rsidR="00C61A89" w:rsidRPr="004E5AC6" w14:paraId="5747710D" w14:textId="77777777" w:rsidTr="00C61A89">
        <w:trPr>
          <w:trHeight w:val="366"/>
        </w:trPr>
        <w:tc>
          <w:tcPr>
            <w:tcW w:w="2113" w:type="dxa"/>
            <w:tcBorders>
              <w:top w:val="single" w:sz="2" w:space="0" w:color="auto"/>
              <w:bottom w:val="nil"/>
            </w:tcBorders>
            <w:shd w:val="clear" w:color="auto" w:fill="auto"/>
            <w:vAlign w:val="center"/>
          </w:tcPr>
          <w:p w14:paraId="57D203BE" w14:textId="77777777" w:rsidR="00C61A89" w:rsidRPr="004E5AC6" w:rsidRDefault="00C61A89" w:rsidP="00C61A89">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Wheat germ diet</w:t>
            </w:r>
          </w:p>
        </w:tc>
        <w:tc>
          <w:tcPr>
            <w:tcW w:w="4457" w:type="dxa"/>
            <w:tcBorders>
              <w:top w:val="single" w:sz="2" w:space="0" w:color="auto"/>
              <w:bottom w:val="nil"/>
            </w:tcBorders>
            <w:shd w:val="clear" w:color="auto" w:fill="auto"/>
            <w:vAlign w:val="center"/>
          </w:tcPr>
          <w:p w14:paraId="2EE661EC" w14:textId="77777777" w:rsidR="00C61A89" w:rsidRPr="004E5AC6" w:rsidRDefault="00C61A89" w:rsidP="00C61A89">
            <w:pPr>
              <w:ind w:firstLine="720"/>
              <w:jc w:val="center"/>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5.3±0.2134a</w:t>
            </w:r>
          </w:p>
        </w:tc>
      </w:tr>
      <w:tr w:rsidR="00C61A89" w:rsidRPr="004E5AC6" w14:paraId="3BCBA117" w14:textId="77777777" w:rsidTr="00C61A89">
        <w:trPr>
          <w:trHeight w:val="366"/>
        </w:trPr>
        <w:tc>
          <w:tcPr>
            <w:tcW w:w="2113" w:type="dxa"/>
            <w:tcBorders>
              <w:top w:val="nil"/>
            </w:tcBorders>
            <w:shd w:val="clear" w:color="auto" w:fill="auto"/>
            <w:vAlign w:val="center"/>
          </w:tcPr>
          <w:p w14:paraId="6AC8E326" w14:textId="77777777" w:rsidR="00C61A89" w:rsidRPr="004E5AC6" w:rsidRDefault="00C61A89" w:rsidP="00C61A89">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 xml:space="preserve"> Okra diet</w:t>
            </w:r>
          </w:p>
        </w:tc>
        <w:tc>
          <w:tcPr>
            <w:tcW w:w="4457" w:type="dxa"/>
            <w:tcBorders>
              <w:top w:val="nil"/>
            </w:tcBorders>
            <w:shd w:val="clear" w:color="auto" w:fill="auto"/>
            <w:vAlign w:val="center"/>
          </w:tcPr>
          <w:p w14:paraId="37BF2A6E" w14:textId="77777777" w:rsidR="00C61A89" w:rsidRPr="004E5AC6" w:rsidRDefault="00C61A89" w:rsidP="00C61A89">
            <w:pPr>
              <w:ind w:firstLine="720"/>
              <w:jc w:val="center"/>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2.9±0.2769b</w:t>
            </w:r>
          </w:p>
        </w:tc>
      </w:tr>
      <w:tr w:rsidR="00C61A89" w:rsidRPr="004E5AC6" w14:paraId="62AD33BF" w14:textId="77777777" w:rsidTr="00C61A89">
        <w:trPr>
          <w:trHeight w:val="390"/>
        </w:trPr>
        <w:tc>
          <w:tcPr>
            <w:tcW w:w="2113" w:type="dxa"/>
            <w:shd w:val="clear" w:color="auto" w:fill="auto"/>
            <w:vAlign w:val="center"/>
          </w:tcPr>
          <w:p w14:paraId="0DEFD51D" w14:textId="77777777" w:rsidR="00C61A89" w:rsidRPr="004E5AC6" w:rsidRDefault="00C61A89" w:rsidP="00C61A89">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Chickpea diet</w:t>
            </w:r>
          </w:p>
        </w:tc>
        <w:tc>
          <w:tcPr>
            <w:tcW w:w="4457" w:type="dxa"/>
            <w:shd w:val="clear" w:color="auto" w:fill="auto"/>
            <w:vAlign w:val="center"/>
          </w:tcPr>
          <w:p w14:paraId="44CF6046" w14:textId="77777777" w:rsidR="00C61A89" w:rsidRPr="004E5AC6" w:rsidRDefault="00C61A89" w:rsidP="00C61A89">
            <w:pPr>
              <w:ind w:firstLine="720"/>
              <w:jc w:val="center"/>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4.8±0.2494a</w:t>
            </w:r>
          </w:p>
        </w:tc>
      </w:tr>
      <w:tr w:rsidR="00C61A89" w:rsidRPr="004E5AC6" w14:paraId="45997E6B" w14:textId="77777777" w:rsidTr="00C61A89">
        <w:trPr>
          <w:trHeight w:val="390"/>
        </w:trPr>
        <w:tc>
          <w:tcPr>
            <w:tcW w:w="2113" w:type="dxa"/>
            <w:tcBorders>
              <w:bottom w:val="single" w:sz="4" w:space="0" w:color="auto"/>
            </w:tcBorders>
            <w:shd w:val="clear" w:color="auto" w:fill="auto"/>
            <w:vAlign w:val="center"/>
          </w:tcPr>
          <w:p w14:paraId="29A709D1" w14:textId="77777777" w:rsidR="00C61A89" w:rsidRPr="004E5AC6" w:rsidRDefault="00C61A89" w:rsidP="00C61A89">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CVC</w:t>
            </w:r>
          </w:p>
        </w:tc>
        <w:tc>
          <w:tcPr>
            <w:tcW w:w="4457" w:type="dxa"/>
            <w:tcBorders>
              <w:bottom w:val="single" w:sz="4" w:space="0" w:color="auto"/>
            </w:tcBorders>
            <w:shd w:val="clear" w:color="auto" w:fill="auto"/>
            <w:vAlign w:val="center"/>
          </w:tcPr>
          <w:p w14:paraId="08307231" w14:textId="77777777" w:rsidR="00C61A89" w:rsidRPr="004E5AC6" w:rsidRDefault="00C61A89" w:rsidP="00C61A89">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0.8696</w:t>
            </w:r>
          </w:p>
        </w:tc>
      </w:tr>
    </w:tbl>
    <w:p w14:paraId="692E1C6A" w14:textId="77777777" w:rsidR="00F43A32" w:rsidRDefault="00F43A32" w:rsidP="00F43A32">
      <w:pPr>
        <w:ind w:left="1440"/>
        <w:jc w:val="both"/>
        <w:textAlignment w:val="baseline"/>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 xml:space="preserve">                                                                                    </w:t>
      </w:r>
    </w:p>
    <w:p w14:paraId="2904F935" w14:textId="77777777" w:rsidR="006A7C82" w:rsidRDefault="006A7C82" w:rsidP="006A7C82">
      <w:pPr>
        <w:spacing w:after="160" w:line="259" w:lineRule="auto"/>
        <w:rPr>
          <w:rFonts w:ascii="Times New Roman" w:eastAsia="Times New Roman" w:hAnsi="Times New Roman" w:cs="Times New Roman"/>
          <w:b/>
          <w:bCs/>
          <w:sz w:val="24"/>
          <w:szCs w:val="24"/>
          <w:lang w:val="en-GB"/>
        </w:rPr>
      </w:pPr>
    </w:p>
    <w:p w14:paraId="3ED932E8" w14:textId="77777777" w:rsidR="006A7C82" w:rsidRDefault="006A7C82" w:rsidP="006A7C82">
      <w:pPr>
        <w:spacing w:after="160" w:line="259" w:lineRule="auto"/>
        <w:rPr>
          <w:rFonts w:ascii="Times New Roman" w:eastAsia="Times New Roman" w:hAnsi="Times New Roman" w:cs="Times New Roman"/>
          <w:b/>
          <w:bCs/>
          <w:sz w:val="24"/>
          <w:szCs w:val="24"/>
          <w:lang w:val="en-GB"/>
        </w:rPr>
      </w:pPr>
    </w:p>
    <w:p w14:paraId="2D82C127" w14:textId="77777777" w:rsidR="006A7C82" w:rsidRDefault="006A7C82" w:rsidP="006A7C82">
      <w:pPr>
        <w:spacing w:after="160" w:line="259" w:lineRule="auto"/>
        <w:rPr>
          <w:rFonts w:ascii="Times New Roman" w:eastAsia="Times New Roman" w:hAnsi="Times New Roman" w:cs="Times New Roman"/>
          <w:b/>
          <w:bCs/>
          <w:sz w:val="24"/>
          <w:szCs w:val="24"/>
          <w:lang w:val="en-GB"/>
        </w:rPr>
      </w:pPr>
    </w:p>
    <w:p w14:paraId="0C38CAF7" w14:textId="77777777" w:rsidR="006A7C82" w:rsidRDefault="006A7C82" w:rsidP="006A7C82">
      <w:pPr>
        <w:spacing w:after="160" w:line="259" w:lineRule="auto"/>
        <w:rPr>
          <w:rFonts w:ascii="Times New Roman" w:eastAsia="Times New Roman" w:hAnsi="Times New Roman" w:cs="Times New Roman"/>
          <w:b/>
          <w:bCs/>
          <w:sz w:val="24"/>
          <w:szCs w:val="24"/>
          <w:lang w:val="en-GB"/>
        </w:rPr>
      </w:pPr>
    </w:p>
    <w:p w14:paraId="79CF1861" w14:textId="77777777" w:rsidR="006A7C82" w:rsidRDefault="006A7C82" w:rsidP="006A7C82">
      <w:pPr>
        <w:spacing w:after="160" w:line="259" w:lineRule="auto"/>
        <w:rPr>
          <w:rFonts w:ascii="Times New Roman" w:eastAsia="Times New Roman" w:hAnsi="Times New Roman" w:cs="Times New Roman"/>
          <w:b/>
          <w:bCs/>
          <w:sz w:val="24"/>
          <w:szCs w:val="24"/>
          <w:lang w:val="en-GB"/>
        </w:rPr>
      </w:pPr>
    </w:p>
    <w:p w14:paraId="2C93A6B0" w14:textId="77777777" w:rsidR="00C61A89" w:rsidRDefault="00C61A89" w:rsidP="006A7C82">
      <w:pPr>
        <w:spacing w:after="160" w:line="259" w:lineRule="auto"/>
        <w:rPr>
          <w:rFonts w:ascii="Times New Roman" w:eastAsia="Times New Roman" w:hAnsi="Times New Roman" w:cs="Times New Roman"/>
          <w:b/>
          <w:bCs/>
          <w:sz w:val="24"/>
          <w:szCs w:val="24"/>
          <w:lang w:val="en-GB"/>
        </w:rPr>
      </w:pPr>
    </w:p>
    <w:p w14:paraId="18E7395A" w14:textId="77777777" w:rsidR="00F43A32" w:rsidRPr="004E5AC6" w:rsidRDefault="00F43A32" w:rsidP="006A7C82">
      <w:pPr>
        <w:spacing w:after="160" w:line="259" w:lineRule="auto"/>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Table</w:t>
      </w:r>
      <w:r>
        <w:rPr>
          <w:rFonts w:ascii="Times New Roman" w:eastAsia="Times New Roman" w:hAnsi="Times New Roman" w:cs="Times New Roman"/>
          <w:b/>
          <w:bCs/>
          <w:sz w:val="24"/>
          <w:szCs w:val="24"/>
          <w:lang w:val="en-GB"/>
        </w:rPr>
        <w:t xml:space="preserve"> </w:t>
      </w:r>
      <w:r w:rsidRPr="004E5AC6">
        <w:rPr>
          <w:rFonts w:ascii="Times New Roman" w:eastAsia="Times New Roman" w:hAnsi="Times New Roman" w:cs="Times New Roman"/>
          <w:b/>
          <w:bCs/>
          <w:sz w:val="24"/>
          <w:szCs w:val="24"/>
          <w:lang w:val="en-GB"/>
        </w:rPr>
        <w:t>2.1.4 Incubation period of pink bollworm on three treatment diets</w:t>
      </w:r>
    </w:p>
    <w:p w14:paraId="798FEBC3" w14:textId="77777777" w:rsidR="00F43A32" w:rsidRPr="004E5AC6" w:rsidRDefault="00F43A32" w:rsidP="00F43A32">
      <w:pPr>
        <w:ind w:firstLine="720"/>
        <w:jc w:val="both"/>
        <w:textAlignment w:val="baseline"/>
        <w:rPr>
          <w:rFonts w:ascii="Times New Roman" w:eastAsia="Times New Roman" w:hAnsi="Times New Roman" w:cs="Times New Roman"/>
          <w:bCs/>
          <w:sz w:val="24"/>
          <w:szCs w:val="24"/>
          <w:lang w:val="en-GB"/>
        </w:rPr>
      </w:pPr>
      <w:r w:rsidRPr="004E5AC6">
        <w:rPr>
          <w:rFonts w:ascii="Times New Roman" w:eastAsia="Times New Roman" w:hAnsi="Times New Roman" w:cs="Times New Roman"/>
          <w:bCs/>
          <w:sz w:val="24"/>
          <w:szCs w:val="24"/>
          <w:lang w:val="en-GB"/>
        </w:rPr>
        <w:t xml:space="preserve">        </w:t>
      </w:r>
    </w:p>
    <w:tbl>
      <w:tblPr>
        <w:tblpPr w:leftFromText="180" w:rightFromText="180" w:vertAnchor="text" w:horzAnchor="page" w:tblpX="2506" w:tblpY="-77"/>
        <w:tblW w:w="0" w:type="auto"/>
        <w:tblLook w:val="04A0" w:firstRow="1" w:lastRow="0" w:firstColumn="1" w:lastColumn="0" w:noHBand="0" w:noVBand="1"/>
      </w:tblPr>
      <w:tblGrid>
        <w:gridCol w:w="2293"/>
        <w:gridCol w:w="1055"/>
        <w:gridCol w:w="1440"/>
        <w:gridCol w:w="1350"/>
        <w:gridCol w:w="1536"/>
      </w:tblGrid>
      <w:tr w:rsidR="006A7C82" w:rsidRPr="004E5AC6" w14:paraId="54965113" w14:textId="77777777" w:rsidTr="006A7C82">
        <w:trPr>
          <w:trHeight w:val="925"/>
        </w:trPr>
        <w:tc>
          <w:tcPr>
            <w:tcW w:w="2293" w:type="dxa"/>
            <w:tcBorders>
              <w:top w:val="single" w:sz="8" w:space="0" w:color="auto"/>
            </w:tcBorders>
            <w:shd w:val="clear" w:color="auto" w:fill="auto"/>
          </w:tcPr>
          <w:p w14:paraId="50C406C6" w14:textId="77777777" w:rsidR="006A7C82" w:rsidRPr="004E5AC6" w:rsidRDefault="006A7C82" w:rsidP="006A7C82">
            <w:pPr>
              <w:rPr>
                <w:rFonts w:ascii="Times New Roman" w:eastAsia="Times New Roman" w:hAnsi="Times New Roman" w:cs="Times New Roman"/>
                <w:sz w:val="24"/>
                <w:szCs w:val="24"/>
                <w:lang w:val="en-GB"/>
              </w:rPr>
            </w:pPr>
          </w:p>
          <w:p w14:paraId="0B44B2E0" w14:textId="77777777" w:rsidR="006A7C82" w:rsidRPr="004E5AC6" w:rsidRDefault="006A7C82" w:rsidP="006A7C82">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Source of Variation</w:t>
            </w:r>
          </w:p>
          <w:p w14:paraId="658EDFCA" w14:textId="77777777" w:rsidR="006A7C82" w:rsidRPr="004E5AC6" w:rsidRDefault="006A7C82" w:rsidP="006A7C82">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 O. V)</w:t>
            </w:r>
          </w:p>
        </w:tc>
        <w:tc>
          <w:tcPr>
            <w:tcW w:w="1055" w:type="dxa"/>
            <w:tcBorders>
              <w:top w:val="single" w:sz="8" w:space="0" w:color="auto"/>
            </w:tcBorders>
            <w:shd w:val="clear" w:color="auto" w:fill="auto"/>
          </w:tcPr>
          <w:p w14:paraId="352C2CDD" w14:textId="77777777" w:rsidR="006A7C82" w:rsidRPr="004E5AC6" w:rsidRDefault="006A7C82" w:rsidP="006A7C82">
            <w:pPr>
              <w:rPr>
                <w:rFonts w:ascii="Times New Roman" w:eastAsia="Times New Roman" w:hAnsi="Times New Roman" w:cs="Times New Roman"/>
                <w:sz w:val="24"/>
                <w:szCs w:val="24"/>
                <w:lang w:val="en-GB"/>
              </w:rPr>
            </w:pPr>
          </w:p>
          <w:p w14:paraId="7AC1E403" w14:textId="77777777" w:rsidR="006A7C82" w:rsidRPr="004E5AC6" w:rsidRDefault="006A7C82" w:rsidP="006A7C82">
            <w:pPr>
              <w:tabs>
                <w:tab w:val="left" w:pos="1230"/>
              </w:tabs>
              <w:spacing w:after="200"/>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p w14:paraId="7B553D19" w14:textId="77777777" w:rsidR="006A7C82" w:rsidRPr="004E5AC6" w:rsidRDefault="006A7C82" w:rsidP="006A7C82">
            <w:pPr>
              <w:rPr>
                <w:rFonts w:ascii="Times New Roman" w:eastAsia="Times New Roman" w:hAnsi="Times New Roman" w:cs="Times New Roman"/>
                <w:sz w:val="24"/>
                <w:szCs w:val="24"/>
                <w:lang w:val="en-GB"/>
              </w:rPr>
            </w:pPr>
          </w:p>
        </w:tc>
        <w:tc>
          <w:tcPr>
            <w:tcW w:w="1440" w:type="dxa"/>
            <w:tcBorders>
              <w:top w:val="single" w:sz="8" w:space="0" w:color="auto"/>
            </w:tcBorders>
            <w:shd w:val="clear" w:color="auto" w:fill="auto"/>
          </w:tcPr>
          <w:p w14:paraId="1015EB96" w14:textId="77777777" w:rsidR="006A7C82" w:rsidRPr="004E5AC6" w:rsidRDefault="006A7C82" w:rsidP="006A7C82">
            <w:pPr>
              <w:rPr>
                <w:rFonts w:ascii="Times New Roman" w:eastAsia="Times New Roman" w:hAnsi="Times New Roman" w:cs="Times New Roman"/>
                <w:sz w:val="24"/>
                <w:szCs w:val="24"/>
                <w:lang w:val="en-GB"/>
              </w:rPr>
            </w:pPr>
          </w:p>
          <w:p w14:paraId="33FB8494" w14:textId="77777777" w:rsidR="006A7C82" w:rsidRPr="004E5AC6" w:rsidRDefault="006A7C82" w:rsidP="006A7C82">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350" w:type="dxa"/>
            <w:tcBorders>
              <w:top w:val="single" w:sz="8" w:space="0" w:color="auto"/>
            </w:tcBorders>
            <w:shd w:val="clear" w:color="auto" w:fill="auto"/>
          </w:tcPr>
          <w:p w14:paraId="5319E640" w14:textId="77777777" w:rsidR="006A7C82" w:rsidRPr="004E5AC6" w:rsidRDefault="006A7C82" w:rsidP="006A7C82">
            <w:pPr>
              <w:rPr>
                <w:rFonts w:ascii="Times New Roman" w:eastAsia="Times New Roman" w:hAnsi="Times New Roman" w:cs="Times New Roman"/>
                <w:sz w:val="24"/>
                <w:szCs w:val="24"/>
                <w:lang w:val="en-GB"/>
              </w:rPr>
            </w:pPr>
          </w:p>
          <w:p w14:paraId="23A2FFD7" w14:textId="77777777" w:rsidR="006A7C82" w:rsidRPr="004E5AC6" w:rsidRDefault="006A7C82" w:rsidP="006A7C82">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MS</w:t>
            </w:r>
          </w:p>
        </w:tc>
        <w:tc>
          <w:tcPr>
            <w:tcW w:w="1536" w:type="dxa"/>
            <w:tcBorders>
              <w:top w:val="single" w:sz="8" w:space="0" w:color="auto"/>
            </w:tcBorders>
            <w:shd w:val="clear" w:color="auto" w:fill="auto"/>
          </w:tcPr>
          <w:p w14:paraId="3F3DA5BC" w14:textId="77777777" w:rsidR="006A7C82" w:rsidRPr="004E5AC6" w:rsidRDefault="006A7C82" w:rsidP="006A7C82">
            <w:pPr>
              <w:rPr>
                <w:rFonts w:ascii="Times New Roman" w:eastAsia="Times New Roman" w:hAnsi="Times New Roman" w:cs="Times New Roman"/>
                <w:sz w:val="24"/>
                <w:szCs w:val="24"/>
                <w:lang w:val="en-GB"/>
              </w:rPr>
            </w:pPr>
          </w:p>
          <w:p w14:paraId="3B0BF3D7" w14:textId="77777777" w:rsidR="006A7C82" w:rsidRPr="004E5AC6" w:rsidRDefault="006A7C82" w:rsidP="006A7C82">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6A7C82" w:rsidRPr="004E5AC6" w14:paraId="28FD87AA" w14:textId="77777777" w:rsidTr="006A7C82">
        <w:trPr>
          <w:trHeight w:val="235"/>
        </w:trPr>
        <w:tc>
          <w:tcPr>
            <w:tcW w:w="2293" w:type="dxa"/>
            <w:shd w:val="clear" w:color="auto" w:fill="auto"/>
          </w:tcPr>
          <w:p w14:paraId="25B13B2B" w14:textId="77777777" w:rsidR="006A7C82" w:rsidRPr="004E5AC6" w:rsidRDefault="006A7C82" w:rsidP="006A7C82">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1055" w:type="dxa"/>
            <w:shd w:val="clear" w:color="auto" w:fill="auto"/>
          </w:tcPr>
          <w:p w14:paraId="1B379E5D" w14:textId="77777777" w:rsidR="006A7C82" w:rsidRPr="004E5AC6" w:rsidRDefault="006A7C82" w:rsidP="006A7C82">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440" w:type="dxa"/>
            <w:shd w:val="clear" w:color="auto" w:fill="auto"/>
          </w:tcPr>
          <w:p w14:paraId="3FC32309" w14:textId="77777777" w:rsidR="006A7C82" w:rsidRPr="004E5AC6" w:rsidRDefault="006A7C82" w:rsidP="006A7C82">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32. 0667 </w:t>
            </w:r>
          </w:p>
        </w:tc>
        <w:tc>
          <w:tcPr>
            <w:tcW w:w="1350" w:type="dxa"/>
            <w:shd w:val="clear" w:color="auto" w:fill="auto"/>
          </w:tcPr>
          <w:p w14:paraId="3C23F486" w14:textId="77777777" w:rsidR="006A7C82" w:rsidRPr="004E5AC6" w:rsidRDefault="006A7C82" w:rsidP="006A7C82">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16. 0333   </w:t>
            </w:r>
          </w:p>
        </w:tc>
        <w:tc>
          <w:tcPr>
            <w:tcW w:w="1536" w:type="dxa"/>
            <w:shd w:val="clear" w:color="auto" w:fill="auto"/>
          </w:tcPr>
          <w:p w14:paraId="4A6893DE" w14:textId="77777777" w:rsidR="006A7C82" w:rsidRPr="004E5AC6" w:rsidRDefault="006A7C82" w:rsidP="006A7C82">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26.1</w:t>
            </w:r>
            <w:r w:rsidRPr="004E5AC6">
              <w:rPr>
                <w:rFonts w:ascii="Times New Roman" w:eastAsia="Times New Roman" w:hAnsi="Times New Roman" w:cs="Times New Roman"/>
                <w:sz w:val="24"/>
                <w:szCs w:val="24"/>
                <w:vertAlign w:val="superscript"/>
                <w:lang w:val="en-GB"/>
              </w:rPr>
              <w:t>**</w:t>
            </w:r>
          </w:p>
        </w:tc>
      </w:tr>
      <w:tr w:rsidR="006A7C82" w:rsidRPr="004E5AC6" w14:paraId="10556603" w14:textId="77777777" w:rsidTr="006A7C82">
        <w:trPr>
          <w:trHeight w:val="235"/>
        </w:trPr>
        <w:tc>
          <w:tcPr>
            <w:tcW w:w="2293" w:type="dxa"/>
            <w:shd w:val="clear" w:color="auto" w:fill="auto"/>
          </w:tcPr>
          <w:p w14:paraId="214A3A55" w14:textId="77777777" w:rsidR="006A7C82" w:rsidRPr="004E5AC6" w:rsidRDefault="006A7C82" w:rsidP="006A7C82">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1055" w:type="dxa"/>
            <w:shd w:val="clear" w:color="auto" w:fill="auto"/>
          </w:tcPr>
          <w:p w14:paraId="37ACA3D9" w14:textId="77777777" w:rsidR="006A7C82" w:rsidRPr="004E5AC6" w:rsidRDefault="006A7C82" w:rsidP="006A7C82">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27</w:t>
            </w:r>
          </w:p>
        </w:tc>
        <w:tc>
          <w:tcPr>
            <w:tcW w:w="1440" w:type="dxa"/>
            <w:shd w:val="clear" w:color="auto" w:fill="auto"/>
          </w:tcPr>
          <w:p w14:paraId="751694EB" w14:textId="77777777" w:rsidR="006A7C82" w:rsidRPr="004E5AC6" w:rsidRDefault="006A7C82" w:rsidP="006A7C82">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16. 6000   </w:t>
            </w:r>
          </w:p>
        </w:tc>
        <w:tc>
          <w:tcPr>
            <w:tcW w:w="1350" w:type="dxa"/>
            <w:shd w:val="clear" w:color="auto" w:fill="auto"/>
          </w:tcPr>
          <w:p w14:paraId="7E5BFA72" w14:textId="77777777" w:rsidR="006A7C82" w:rsidRPr="004E5AC6" w:rsidRDefault="006A7C82" w:rsidP="006A7C82">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0. 6148</w:t>
            </w:r>
          </w:p>
        </w:tc>
        <w:tc>
          <w:tcPr>
            <w:tcW w:w="1536" w:type="dxa"/>
            <w:shd w:val="clear" w:color="auto" w:fill="auto"/>
          </w:tcPr>
          <w:p w14:paraId="29A3EA04" w14:textId="77777777" w:rsidR="006A7C82" w:rsidRPr="004E5AC6" w:rsidRDefault="006A7C82" w:rsidP="006A7C82">
            <w:pPr>
              <w:rPr>
                <w:rFonts w:ascii="Times New Roman" w:eastAsia="Times New Roman" w:hAnsi="Times New Roman" w:cs="Times New Roman"/>
                <w:sz w:val="24"/>
                <w:szCs w:val="24"/>
                <w:lang w:val="en-GB"/>
              </w:rPr>
            </w:pPr>
          </w:p>
        </w:tc>
      </w:tr>
      <w:tr w:rsidR="006A7C82" w:rsidRPr="004E5AC6" w14:paraId="52E92CEE" w14:textId="77777777" w:rsidTr="006A7C82">
        <w:trPr>
          <w:trHeight w:val="221"/>
        </w:trPr>
        <w:tc>
          <w:tcPr>
            <w:tcW w:w="2293" w:type="dxa"/>
            <w:shd w:val="clear" w:color="auto" w:fill="auto"/>
          </w:tcPr>
          <w:p w14:paraId="37372A4D" w14:textId="77777777" w:rsidR="006A7C82" w:rsidRPr="004E5AC6" w:rsidRDefault="006A7C82" w:rsidP="006A7C82">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1055" w:type="dxa"/>
            <w:shd w:val="clear" w:color="auto" w:fill="auto"/>
          </w:tcPr>
          <w:p w14:paraId="5A5EA210" w14:textId="77777777" w:rsidR="006A7C82" w:rsidRPr="004E5AC6" w:rsidRDefault="006A7C82" w:rsidP="006A7C82">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29</w:t>
            </w:r>
          </w:p>
        </w:tc>
        <w:tc>
          <w:tcPr>
            <w:tcW w:w="1440" w:type="dxa"/>
            <w:shd w:val="clear" w:color="auto" w:fill="auto"/>
          </w:tcPr>
          <w:p w14:paraId="7B7C34B3" w14:textId="77777777" w:rsidR="006A7C82" w:rsidRPr="004E5AC6" w:rsidRDefault="006A7C82" w:rsidP="006A7C82">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48. 6667</w:t>
            </w:r>
          </w:p>
        </w:tc>
        <w:tc>
          <w:tcPr>
            <w:tcW w:w="1350" w:type="dxa"/>
            <w:shd w:val="clear" w:color="auto" w:fill="auto"/>
          </w:tcPr>
          <w:p w14:paraId="66FE9EA7" w14:textId="77777777" w:rsidR="006A7C82" w:rsidRPr="004E5AC6" w:rsidRDefault="006A7C82" w:rsidP="006A7C82">
            <w:pPr>
              <w:rPr>
                <w:rFonts w:ascii="Times New Roman" w:eastAsia="Times New Roman" w:hAnsi="Times New Roman" w:cs="Times New Roman"/>
                <w:sz w:val="24"/>
                <w:szCs w:val="24"/>
                <w:lang w:val="en-GB"/>
              </w:rPr>
            </w:pPr>
          </w:p>
        </w:tc>
        <w:tc>
          <w:tcPr>
            <w:tcW w:w="1536" w:type="dxa"/>
            <w:shd w:val="clear" w:color="auto" w:fill="auto"/>
          </w:tcPr>
          <w:p w14:paraId="51194E99" w14:textId="77777777" w:rsidR="006A7C82" w:rsidRPr="004E5AC6" w:rsidRDefault="006A7C82" w:rsidP="006A7C82">
            <w:pPr>
              <w:rPr>
                <w:rFonts w:ascii="Times New Roman" w:eastAsia="Times New Roman" w:hAnsi="Times New Roman" w:cs="Times New Roman"/>
                <w:sz w:val="24"/>
                <w:szCs w:val="24"/>
                <w:lang w:val="en-GB"/>
              </w:rPr>
            </w:pPr>
          </w:p>
        </w:tc>
      </w:tr>
      <w:tr w:rsidR="006A7C82" w:rsidRPr="004E5AC6" w14:paraId="4419020A" w14:textId="77777777" w:rsidTr="006A7C82">
        <w:trPr>
          <w:trHeight w:val="235"/>
        </w:trPr>
        <w:tc>
          <w:tcPr>
            <w:tcW w:w="7674" w:type="dxa"/>
            <w:gridSpan w:val="5"/>
            <w:tcBorders>
              <w:bottom w:val="single" w:sz="8" w:space="0" w:color="auto"/>
            </w:tcBorders>
            <w:shd w:val="clear" w:color="auto" w:fill="auto"/>
          </w:tcPr>
          <w:p w14:paraId="566D8F22" w14:textId="77777777" w:rsidR="006A7C82" w:rsidRPr="004E5AC6" w:rsidRDefault="006A7C82" w:rsidP="006A7C82">
            <w:pPr>
              <w:keepNext/>
              <w:spacing w:before="240" w:after="200"/>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 Highly significance difference at 1% probability level</w:t>
            </w:r>
          </w:p>
        </w:tc>
      </w:tr>
    </w:tbl>
    <w:p w14:paraId="0E7008AF" w14:textId="77777777" w:rsidR="006A7C82" w:rsidRDefault="006A7C82" w:rsidP="00F43A32">
      <w:pPr>
        <w:spacing w:line="360" w:lineRule="auto"/>
        <w:jc w:val="both"/>
        <w:textAlignment w:val="baseline"/>
        <w:rPr>
          <w:rFonts w:ascii="Times New Roman" w:eastAsia="Times New Roman" w:hAnsi="Times New Roman" w:cs="Times New Roman"/>
          <w:b/>
          <w:sz w:val="24"/>
          <w:szCs w:val="24"/>
          <w:lang w:val="en-GB"/>
        </w:rPr>
      </w:pPr>
    </w:p>
    <w:p w14:paraId="7B09ED40" w14:textId="77777777" w:rsidR="006A7C82" w:rsidRDefault="006A7C82" w:rsidP="00F43A32">
      <w:pPr>
        <w:spacing w:line="360" w:lineRule="auto"/>
        <w:jc w:val="both"/>
        <w:textAlignment w:val="baseline"/>
        <w:rPr>
          <w:rFonts w:ascii="Times New Roman" w:eastAsia="Times New Roman" w:hAnsi="Times New Roman" w:cs="Times New Roman"/>
          <w:b/>
          <w:sz w:val="24"/>
          <w:szCs w:val="24"/>
          <w:lang w:val="en-GB"/>
        </w:rPr>
      </w:pPr>
    </w:p>
    <w:p w14:paraId="46DF9B9F" w14:textId="77777777" w:rsidR="006A7C82" w:rsidRDefault="006A7C82" w:rsidP="00F43A32">
      <w:pPr>
        <w:spacing w:line="360" w:lineRule="auto"/>
        <w:jc w:val="both"/>
        <w:textAlignment w:val="baseline"/>
        <w:rPr>
          <w:rFonts w:ascii="Times New Roman" w:eastAsia="Times New Roman" w:hAnsi="Times New Roman" w:cs="Times New Roman"/>
          <w:b/>
          <w:sz w:val="24"/>
          <w:szCs w:val="24"/>
          <w:lang w:val="en-GB"/>
        </w:rPr>
      </w:pPr>
    </w:p>
    <w:p w14:paraId="0B6207D8" w14:textId="77777777" w:rsidR="006A7C82" w:rsidRDefault="006A7C82" w:rsidP="00F43A32">
      <w:pPr>
        <w:spacing w:line="360" w:lineRule="auto"/>
        <w:jc w:val="both"/>
        <w:textAlignment w:val="baseline"/>
        <w:rPr>
          <w:rFonts w:ascii="Times New Roman" w:eastAsia="Times New Roman" w:hAnsi="Times New Roman" w:cs="Times New Roman"/>
          <w:b/>
          <w:sz w:val="24"/>
          <w:szCs w:val="24"/>
          <w:lang w:val="en-GB"/>
        </w:rPr>
      </w:pPr>
    </w:p>
    <w:p w14:paraId="4AD39E38" w14:textId="77777777" w:rsidR="006A7C82" w:rsidRDefault="006A7C82" w:rsidP="00F43A32">
      <w:pPr>
        <w:spacing w:line="360" w:lineRule="auto"/>
        <w:jc w:val="both"/>
        <w:textAlignment w:val="baseline"/>
        <w:rPr>
          <w:rFonts w:ascii="Times New Roman" w:eastAsia="Times New Roman" w:hAnsi="Times New Roman" w:cs="Times New Roman"/>
          <w:b/>
          <w:sz w:val="24"/>
          <w:szCs w:val="24"/>
          <w:lang w:val="en-GB"/>
        </w:rPr>
      </w:pPr>
    </w:p>
    <w:p w14:paraId="33699F63" w14:textId="77777777" w:rsidR="006A7C82" w:rsidRDefault="006A7C82" w:rsidP="00F43A32">
      <w:pPr>
        <w:spacing w:line="360" w:lineRule="auto"/>
        <w:jc w:val="both"/>
        <w:textAlignment w:val="baseline"/>
        <w:rPr>
          <w:rFonts w:ascii="Times New Roman" w:eastAsia="Times New Roman" w:hAnsi="Times New Roman" w:cs="Times New Roman"/>
          <w:b/>
          <w:sz w:val="24"/>
          <w:szCs w:val="24"/>
          <w:lang w:val="en-GB"/>
        </w:rPr>
      </w:pPr>
    </w:p>
    <w:p w14:paraId="76147905" w14:textId="77777777" w:rsidR="006A7C82" w:rsidRDefault="006A7C82" w:rsidP="00F43A32">
      <w:pPr>
        <w:spacing w:line="360" w:lineRule="auto"/>
        <w:jc w:val="both"/>
        <w:textAlignment w:val="baseline"/>
        <w:rPr>
          <w:rFonts w:ascii="Times New Roman" w:eastAsia="Times New Roman" w:hAnsi="Times New Roman" w:cs="Times New Roman"/>
          <w:b/>
          <w:sz w:val="24"/>
          <w:szCs w:val="24"/>
          <w:lang w:val="en-GB"/>
        </w:rPr>
      </w:pPr>
    </w:p>
    <w:p w14:paraId="0A73AFC7" w14:textId="77777777" w:rsidR="00F43A32" w:rsidRPr="004E5AC6" w:rsidRDefault="00F43A32" w:rsidP="00F43A32">
      <w:pPr>
        <w:spacing w:line="360" w:lineRule="auto"/>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 xml:space="preserve">Mean instar period </w:t>
      </w:r>
    </w:p>
    <w:p w14:paraId="132B1B9E" w14:textId="77777777" w:rsidR="00F43A32" w:rsidRPr="004E5AC6" w:rsidRDefault="00F43A32" w:rsidP="00F43A32">
      <w:pPr>
        <w:spacing w:line="360" w:lineRule="auto"/>
        <w:ind w:firstLine="720"/>
        <w:jc w:val="both"/>
        <w:textAlignment w:val="baseline"/>
        <w:rPr>
          <w:rFonts w:ascii="Times New Roman" w:eastAsia="Times New Roman" w:hAnsi="Times New Roman" w:cs="Times New Roman"/>
          <w:sz w:val="24"/>
          <w:szCs w:val="24"/>
          <w:lang w:val="en-GB"/>
        </w:rPr>
      </w:pPr>
      <w:r w:rsidRPr="004E5AC6">
        <w:rPr>
          <w:rFonts w:ascii="Times New Roman" w:eastAsia="Times New Roman" w:hAnsi="Times New Roman" w:cs="Times New Roman"/>
          <w:bCs/>
          <w:sz w:val="24"/>
          <w:szCs w:val="24"/>
          <w:lang w:val="en-GB"/>
        </w:rPr>
        <w:t xml:space="preserve">First instar period of </w:t>
      </w:r>
      <w:r w:rsidRPr="004E5AC6">
        <w:rPr>
          <w:rFonts w:ascii="Times New Roman" w:eastAsia="Times New Roman" w:hAnsi="Times New Roman" w:cs="Times New Roman"/>
          <w:bCs/>
          <w:i/>
          <w:sz w:val="24"/>
          <w:szCs w:val="24"/>
          <w:lang w:val="en-GB"/>
        </w:rPr>
        <w:t>P. gossypiella</w:t>
      </w:r>
      <w:r w:rsidRPr="004E5AC6">
        <w:rPr>
          <w:rFonts w:ascii="Times New Roman" w:eastAsia="Times New Roman" w:hAnsi="Times New Roman" w:cs="Times New Roman"/>
          <w:bCs/>
          <w:sz w:val="24"/>
          <w:szCs w:val="24"/>
          <w:lang w:val="en-GB"/>
        </w:rPr>
        <w:t xml:space="preserve"> differ significantly (P&lt;0.05) across three treatment diets which had high significant effect on first larval stage of pink bollworm (P=0.000).</w:t>
      </w:r>
      <w:r w:rsidRPr="004E5AC6">
        <w:rPr>
          <w:rFonts w:ascii="Times New Roman" w:eastAsia="Times New Roman" w:hAnsi="Times New Roman" w:cs="Times New Roman"/>
          <w:sz w:val="24"/>
          <w:szCs w:val="24"/>
          <w:lang w:val="en-GB"/>
        </w:rPr>
        <w:t xml:space="preserve"> Instar period vary depend on the type of diet on which larvae reared.   Instar period of newly hatched larvae reared on standard-diet, okra-diet and chickpea-diet was 3.6±0.163, 3.4±0.163, and 2.40±0.163days, respectively. A shortest instar period of newly hatched larvae was observed on chickpea-diet followed by okra-diet. Longest instar period of neonate was recorded on standard-diet.</w:t>
      </w:r>
    </w:p>
    <w:p w14:paraId="77CF4A52" w14:textId="77777777" w:rsidR="00F43A32" w:rsidRPr="004E5AC6" w:rsidRDefault="00F43A32" w:rsidP="00F43A32">
      <w:pPr>
        <w:spacing w:line="360" w:lineRule="auto"/>
        <w:ind w:firstLine="720"/>
        <w:jc w:val="both"/>
        <w:textAlignment w:val="baseline"/>
        <w:rPr>
          <w:rFonts w:ascii="Times New Roman" w:eastAsia="Times New Roman" w:hAnsi="Times New Roman" w:cs="Times New Roman"/>
          <w:bCs/>
          <w:sz w:val="24"/>
          <w:szCs w:val="24"/>
          <w:lang w:val="en-GB"/>
        </w:rPr>
      </w:pPr>
      <w:r w:rsidRPr="004E5AC6">
        <w:rPr>
          <w:rFonts w:ascii="Times New Roman" w:eastAsia="Times New Roman" w:hAnsi="Times New Roman" w:cs="Times New Roman"/>
          <w:bCs/>
          <w:sz w:val="24"/>
          <w:szCs w:val="24"/>
          <w:lang w:val="en-GB"/>
        </w:rPr>
        <w:t xml:space="preserve">Table </w:t>
      </w:r>
      <w:r>
        <w:rPr>
          <w:rFonts w:ascii="Times New Roman" w:eastAsia="Times New Roman" w:hAnsi="Times New Roman" w:cs="Times New Roman"/>
          <w:bCs/>
          <w:sz w:val="24"/>
          <w:szCs w:val="24"/>
          <w:lang w:val="en-GB"/>
        </w:rPr>
        <w:t>2.</w:t>
      </w:r>
      <w:r w:rsidRPr="004E5AC6">
        <w:rPr>
          <w:rFonts w:ascii="Times New Roman" w:eastAsia="Times New Roman" w:hAnsi="Times New Roman" w:cs="Times New Roman"/>
          <w:bCs/>
          <w:sz w:val="24"/>
          <w:szCs w:val="24"/>
          <w:lang w:val="en-GB"/>
        </w:rPr>
        <w:t xml:space="preserve">1.3 indicated second instar period of </w:t>
      </w:r>
      <w:r w:rsidRPr="004E5AC6">
        <w:rPr>
          <w:rFonts w:ascii="Times New Roman" w:eastAsia="Times New Roman" w:hAnsi="Times New Roman" w:cs="Times New Roman"/>
          <w:bCs/>
          <w:i/>
          <w:sz w:val="24"/>
          <w:szCs w:val="24"/>
          <w:lang w:val="en-GB"/>
        </w:rPr>
        <w:t>P. gossypiella</w:t>
      </w:r>
      <w:r w:rsidRPr="004E5AC6">
        <w:rPr>
          <w:rFonts w:ascii="Times New Roman" w:eastAsia="Times New Roman" w:hAnsi="Times New Roman" w:cs="Times New Roman"/>
          <w:bCs/>
          <w:sz w:val="24"/>
          <w:szCs w:val="24"/>
          <w:lang w:val="en-GB"/>
        </w:rPr>
        <w:t xml:space="preserve"> differ significantly (</w:t>
      </w:r>
      <w:r w:rsidRPr="00BD0212">
        <w:rPr>
          <w:rFonts w:ascii="Times New Roman" w:eastAsia="Times New Roman" w:hAnsi="Times New Roman" w:cs="Times New Roman"/>
          <w:bCs/>
          <w:i/>
          <w:iCs/>
          <w:sz w:val="24"/>
          <w:szCs w:val="24"/>
          <w:lang w:val="en-GB"/>
        </w:rPr>
        <w:t>P</w:t>
      </w:r>
      <w:r w:rsidRPr="004E5AC6">
        <w:rPr>
          <w:rFonts w:ascii="Times New Roman" w:eastAsia="Times New Roman" w:hAnsi="Times New Roman" w:cs="Times New Roman"/>
          <w:bCs/>
          <w:sz w:val="24"/>
          <w:szCs w:val="24"/>
          <w:lang w:val="en-GB"/>
        </w:rPr>
        <w:t>&lt;0.05) across treatment-diets. Three treatment diets had significant effect on second larval stage of pink bollworm (</w:t>
      </w:r>
      <w:r w:rsidRPr="00BD0212">
        <w:rPr>
          <w:rFonts w:ascii="Times New Roman" w:eastAsia="Times New Roman" w:hAnsi="Times New Roman" w:cs="Times New Roman"/>
          <w:bCs/>
          <w:i/>
          <w:iCs/>
          <w:sz w:val="24"/>
          <w:szCs w:val="24"/>
          <w:lang w:val="en-GB"/>
        </w:rPr>
        <w:t>P</w:t>
      </w:r>
      <w:r w:rsidRPr="004E5AC6">
        <w:rPr>
          <w:rFonts w:ascii="Times New Roman" w:eastAsia="Times New Roman" w:hAnsi="Times New Roman" w:cs="Times New Roman"/>
          <w:bCs/>
          <w:sz w:val="24"/>
          <w:szCs w:val="24"/>
          <w:lang w:val="en-GB"/>
        </w:rPr>
        <w:t xml:space="preserve">=0.0156) </w:t>
      </w:r>
      <w:r w:rsidRPr="004E5AC6">
        <w:rPr>
          <w:rFonts w:ascii="Times New Roman" w:eastAsia="Times New Roman" w:hAnsi="Times New Roman" w:cs="Times New Roman"/>
          <w:sz w:val="24"/>
          <w:szCs w:val="24"/>
          <w:lang w:val="en-GB"/>
        </w:rPr>
        <w:t xml:space="preserve">Second instar duration of larvae reared on wheat germ diet varied from 4.7000±0.2603days while ranged from 3.5000±0.2236 days when reared on okra diet. Instar period of second stage larvae ranged from 4.3000±0.3350days when reared on chickpea diet </w:t>
      </w:r>
      <w:r w:rsidRPr="004E5AC6">
        <w:rPr>
          <w:rFonts w:ascii="Times New Roman" w:eastAsia="Times New Roman" w:hAnsi="Times New Roman" w:cs="Times New Roman"/>
          <w:sz w:val="24"/>
          <w:szCs w:val="24"/>
          <w:lang w:val="en-GB"/>
        </w:rPr>
        <w:lastRenderedPageBreak/>
        <w:t xml:space="preserve">which was in accordance with the Zinzuvadiya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2017 findings on chickpea diet who recorded it 4.31±0.76days. Noted shortest second instar period of larvae reared on okra diet followed by larvae reared on chickpea diet and longest second instar duration observed on wheat germ diet (Fig.2.1</w:t>
      </w:r>
      <w:r>
        <w:rPr>
          <w:rFonts w:ascii="Times New Roman" w:eastAsia="Times New Roman" w:hAnsi="Times New Roman" w:cs="Times New Roman"/>
          <w:sz w:val="24"/>
          <w:szCs w:val="24"/>
          <w:lang w:val="en-GB"/>
        </w:rPr>
        <w:t>-</w:t>
      </w:r>
      <w:r w:rsidRPr="004E5AC6">
        <w:rPr>
          <w:rFonts w:ascii="Times New Roman" w:eastAsia="Times New Roman" w:hAnsi="Times New Roman" w:cs="Times New Roman"/>
          <w:sz w:val="24"/>
          <w:szCs w:val="24"/>
          <w:lang w:val="en-GB"/>
        </w:rPr>
        <w:t>2</w:t>
      </w:r>
      <w:r>
        <w:rPr>
          <w:rFonts w:ascii="Times New Roman" w:eastAsia="Times New Roman" w:hAnsi="Times New Roman" w:cs="Times New Roman"/>
          <w:sz w:val="24"/>
          <w:szCs w:val="24"/>
          <w:lang w:val="en-GB"/>
        </w:rPr>
        <w:t>.</w:t>
      </w:r>
      <w:r w:rsidRPr="004E5AC6">
        <w:rPr>
          <w:rFonts w:ascii="Times New Roman" w:eastAsia="Times New Roman" w:hAnsi="Times New Roman" w:cs="Times New Roman"/>
          <w:sz w:val="24"/>
          <w:szCs w:val="24"/>
          <w:lang w:val="en-GB"/>
        </w:rPr>
        <w:t xml:space="preserve">5). </w:t>
      </w:r>
    </w:p>
    <w:p w14:paraId="66632865" w14:textId="77777777" w:rsidR="00F43A32" w:rsidRPr="004E5AC6" w:rsidRDefault="00F43A32" w:rsidP="00F43A32">
      <w:pPr>
        <w:keepNext/>
        <w:spacing w:after="200" w:line="360" w:lineRule="auto"/>
        <w:jc w:val="both"/>
        <w:rPr>
          <w:rFonts w:ascii="Times New Roman" w:eastAsia="Times New Roman" w:hAnsi="Times New Roman" w:cs="Times New Roman"/>
          <w:bCs/>
          <w:sz w:val="24"/>
          <w:szCs w:val="24"/>
          <w:lang w:val="en-GB"/>
        </w:rPr>
      </w:pPr>
      <w:r w:rsidRPr="004E5AC6">
        <w:rPr>
          <w:rFonts w:ascii="Times New Roman" w:eastAsia="Times New Roman" w:hAnsi="Times New Roman" w:cs="Times New Roman"/>
          <w:bCs/>
          <w:sz w:val="24"/>
          <w:szCs w:val="24"/>
          <w:lang w:val="en-GB"/>
        </w:rPr>
        <w:tab/>
        <w:t xml:space="preserve">Table 2.1.7 indicated that third instar period of PBW differed significantly (P&lt;0.05) across treatment-diets. Three treatment diets had high significant effect on second larval stage of pink bollworm (P=0.0004). </w:t>
      </w:r>
      <w:r w:rsidRPr="004E5AC6">
        <w:rPr>
          <w:rFonts w:ascii="Times New Roman" w:eastAsia="Times New Roman" w:hAnsi="Times New Roman" w:cs="Times New Roman"/>
          <w:sz w:val="24"/>
          <w:szCs w:val="24"/>
          <w:lang w:val="en-GB"/>
        </w:rPr>
        <w:t xml:space="preserve">Third instar period varied from 4.9000±0.2769days when reared on wheat germ diet, 3.5000±0.1667days when reared on okra diet while 4.6000±0.2211days on chickpea diet which was in agreement with the Zinzuvadiya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2017 results. Shortest third instar duration was observed on okra diet followed by chick pea diet and longest instar period noted on wheat germ diet (Fig.2.1</w:t>
      </w:r>
      <w:r>
        <w:rPr>
          <w:rFonts w:ascii="Times New Roman" w:eastAsia="Times New Roman" w:hAnsi="Times New Roman" w:cs="Times New Roman"/>
          <w:sz w:val="24"/>
          <w:szCs w:val="24"/>
          <w:lang w:val="en-GB"/>
        </w:rPr>
        <w:t xml:space="preserve">- </w:t>
      </w:r>
      <w:r w:rsidRPr="004E5AC6">
        <w:rPr>
          <w:rFonts w:ascii="Times New Roman" w:eastAsia="Times New Roman" w:hAnsi="Times New Roman" w:cs="Times New Roman"/>
          <w:sz w:val="24"/>
          <w:szCs w:val="24"/>
          <w:lang w:val="en-GB"/>
        </w:rPr>
        <w:t>2</w:t>
      </w:r>
      <w:r>
        <w:rPr>
          <w:rFonts w:ascii="Times New Roman" w:eastAsia="Times New Roman" w:hAnsi="Times New Roman" w:cs="Times New Roman"/>
          <w:sz w:val="24"/>
          <w:szCs w:val="24"/>
          <w:lang w:val="en-GB"/>
        </w:rPr>
        <w:t>.</w:t>
      </w:r>
      <w:r w:rsidRPr="004E5AC6">
        <w:rPr>
          <w:rFonts w:ascii="Times New Roman" w:eastAsia="Times New Roman" w:hAnsi="Times New Roman" w:cs="Times New Roman"/>
          <w:sz w:val="24"/>
          <w:szCs w:val="24"/>
          <w:lang w:val="en-GB"/>
        </w:rPr>
        <w:t>5).</w:t>
      </w:r>
    </w:p>
    <w:p w14:paraId="0511873B"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bCs/>
          <w:sz w:val="24"/>
          <w:szCs w:val="24"/>
          <w:lang w:val="en-GB"/>
        </w:rPr>
        <w:t xml:space="preserve">Fourth instar period of male and female pink bollworm differed significantly (P&lt;0.05) across treatment. The diets had high significant effect on fourth larval stage of male and female pink bollworm (P=0.000). </w:t>
      </w:r>
      <w:r w:rsidRPr="004E5AC6">
        <w:rPr>
          <w:rFonts w:ascii="Times New Roman" w:eastAsia="Times New Roman" w:hAnsi="Times New Roman" w:cs="Times New Roman"/>
          <w:sz w:val="24"/>
          <w:szCs w:val="24"/>
          <w:lang w:val="en-GB"/>
        </w:rPr>
        <w:t xml:space="preserve">Male fourth instar duration observed on wheat germ diet varied form 6.2000±0.1333days, on okra diet varied from 3.7000±0.2603 days while  on chickpea diet varied from 6.2000±0.2494 days which were synchronism with Zinzuvadiya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xml:space="preserve">, 2017 observations who reported male instar duration of 6.40±0.52 days. Shortest period of male fourth instar was observed on okra diet followed by wheat germ diet and longest instar period noted on chickpea diet (Fig.2.1.25). Female fourth instar period observed on wheat germ diet varied form 8.4000±0.1633day while instar duration observed on okra diet varied from 4.2000±0.2906 days and on chickpea diet varied from 8.3000±0.1528 days. Present findings of female instar period on three different diets were in contrast with the results recorded by Zinzuvadiya </w:t>
      </w:r>
      <w:r w:rsidRPr="004E5AC6">
        <w:rPr>
          <w:rFonts w:ascii="Times New Roman" w:eastAsia="Times New Roman" w:hAnsi="Times New Roman" w:cs="Times New Roman"/>
          <w:i/>
          <w:sz w:val="24"/>
          <w:szCs w:val="24"/>
          <w:lang w:val="en-GB"/>
        </w:rPr>
        <w:t xml:space="preserve">et al., </w:t>
      </w:r>
      <w:r w:rsidRPr="004E5AC6">
        <w:rPr>
          <w:rFonts w:ascii="Times New Roman" w:eastAsia="Times New Roman" w:hAnsi="Times New Roman" w:cs="Times New Roman"/>
          <w:sz w:val="24"/>
          <w:szCs w:val="24"/>
          <w:lang w:val="en-GB"/>
        </w:rPr>
        <w:t>2017 who reported it 5.60±0.68 days on chickpea diet. Observed shortest period of female fourth instar on okra diet followed by chickpea die and longest instar period noted on wheat germ diet (Fig.2.12</w:t>
      </w:r>
      <w:r>
        <w:rPr>
          <w:rFonts w:ascii="Times New Roman" w:eastAsia="Times New Roman" w:hAnsi="Times New Roman" w:cs="Times New Roman"/>
          <w:sz w:val="24"/>
          <w:szCs w:val="24"/>
          <w:lang w:val="en-GB"/>
        </w:rPr>
        <w:t>.</w:t>
      </w:r>
      <w:r w:rsidRPr="004E5AC6">
        <w:rPr>
          <w:rFonts w:ascii="Times New Roman" w:eastAsia="Times New Roman" w:hAnsi="Times New Roman" w:cs="Times New Roman"/>
          <w:sz w:val="24"/>
          <w:szCs w:val="24"/>
          <w:lang w:val="en-GB"/>
        </w:rPr>
        <w:t>5).</w:t>
      </w:r>
    </w:p>
    <w:p w14:paraId="0C7DA26D" w14:textId="77777777" w:rsidR="00F43A32" w:rsidRPr="004E5AC6" w:rsidRDefault="00F43A32" w:rsidP="00F43A32">
      <w:pPr>
        <w:spacing w:after="160" w:line="259"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br w:type="page"/>
      </w:r>
    </w:p>
    <w:p w14:paraId="4ACCE7B8" w14:textId="77777777" w:rsidR="00F43A32" w:rsidRPr="004E5AC6" w:rsidRDefault="00F43A32" w:rsidP="00F43A32">
      <w:pPr>
        <w:keepNext/>
        <w:spacing w:before="240" w:after="200"/>
        <w:jc w:val="both"/>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lastRenderedPageBreak/>
        <w:t>Table 2.1.5: ANOVA parameters for effect of treatment diets on 1</w:t>
      </w:r>
      <w:r w:rsidRPr="004E5AC6">
        <w:rPr>
          <w:rFonts w:ascii="Times New Roman" w:eastAsia="Times New Roman" w:hAnsi="Times New Roman" w:cs="Times New Roman"/>
          <w:b/>
          <w:bCs/>
          <w:sz w:val="24"/>
          <w:szCs w:val="24"/>
          <w:vertAlign w:val="superscript"/>
          <w:lang w:val="en-GB"/>
        </w:rPr>
        <w:t>st</w:t>
      </w:r>
      <w:r w:rsidRPr="004E5AC6">
        <w:rPr>
          <w:rFonts w:ascii="Times New Roman" w:eastAsia="Times New Roman" w:hAnsi="Times New Roman" w:cs="Times New Roman"/>
          <w:b/>
          <w:bCs/>
          <w:sz w:val="24"/>
          <w:szCs w:val="24"/>
          <w:lang w:val="en-GB"/>
        </w:rPr>
        <w:t xml:space="preserve"> instar period (days) of </w:t>
      </w:r>
      <w:r w:rsidRPr="004E5AC6">
        <w:rPr>
          <w:rFonts w:ascii="Times New Roman" w:eastAsia="Times New Roman" w:hAnsi="Times New Roman" w:cs="Times New Roman"/>
          <w:b/>
          <w:bCs/>
          <w:i/>
          <w:sz w:val="24"/>
          <w:szCs w:val="24"/>
          <w:lang w:val="en-GB"/>
        </w:rPr>
        <w:t>P. gossypiella</w:t>
      </w:r>
    </w:p>
    <w:tbl>
      <w:tblPr>
        <w:tblpPr w:leftFromText="180" w:rightFromText="180" w:vertAnchor="text" w:horzAnchor="margin" w:tblpXSpec="center" w:tblpY="206"/>
        <w:tblW w:w="0" w:type="auto"/>
        <w:tblLook w:val="04A0" w:firstRow="1" w:lastRow="0" w:firstColumn="1" w:lastColumn="0" w:noHBand="0" w:noVBand="1"/>
      </w:tblPr>
      <w:tblGrid>
        <w:gridCol w:w="2347"/>
        <w:gridCol w:w="1080"/>
        <w:gridCol w:w="1382"/>
        <w:gridCol w:w="1382"/>
        <w:gridCol w:w="1573"/>
      </w:tblGrid>
      <w:tr w:rsidR="00F43A32" w:rsidRPr="004E5AC6" w14:paraId="5E3A2EAD" w14:textId="77777777" w:rsidTr="008C5C05">
        <w:trPr>
          <w:trHeight w:val="60"/>
        </w:trPr>
        <w:tc>
          <w:tcPr>
            <w:tcW w:w="2347" w:type="dxa"/>
            <w:tcBorders>
              <w:top w:val="single" w:sz="8" w:space="0" w:color="auto"/>
            </w:tcBorders>
            <w:shd w:val="clear" w:color="auto" w:fill="auto"/>
          </w:tcPr>
          <w:p w14:paraId="31E2598F"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Source of Variation</w:t>
            </w:r>
          </w:p>
        </w:tc>
        <w:tc>
          <w:tcPr>
            <w:tcW w:w="1080" w:type="dxa"/>
            <w:tcBorders>
              <w:top w:val="single" w:sz="8" w:space="0" w:color="auto"/>
            </w:tcBorders>
            <w:shd w:val="clear" w:color="auto" w:fill="auto"/>
          </w:tcPr>
          <w:p w14:paraId="53928303" w14:textId="77777777" w:rsidR="00F43A32" w:rsidRPr="004E5AC6" w:rsidRDefault="00F43A32" w:rsidP="008C5C05">
            <w:pPr>
              <w:tabs>
                <w:tab w:val="left" w:pos="1230"/>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tc>
        <w:tc>
          <w:tcPr>
            <w:tcW w:w="1382" w:type="dxa"/>
            <w:tcBorders>
              <w:top w:val="single" w:sz="8" w:space="0" w:color="auto"/>
            </w:tcBorders>
            <w:shd w:val="clear" w:color="auto" w:fill="auto"/>
          </w:tcPr>
          <w:p w14:paraId="36B8EF8B"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382" w:type="dxa"/>
            <w:tcBorders>
              <w:top w:val="single" w:sz="8" w:space="0" w:color="auto"/>
            </w:tcBorders>
            <w:shd w:val="clear" w:color="auto" w:fill="auto"/>
          </w:tcPr>
          <w:p w14:paraId="6FCA7F16"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MS</w:t>
            </w:r>
          </w:p>
        </w:tc>
        <w:tc>
          <w:tcPr>
            <w:tcW w:w="1572" w:type="dxa"/>
            <w:tcBorders>
              <w:top w:val="single" w:sz="8" w:space="0" w:color="auto"/>
            </w:tcBorders>
            <w:shd w:val="clear" w:color="auto" w:fill="auto"/>
          </w:tcPr>
          <w:p w14:paraId="467A55CB"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F43A32" w:rsidRPr="004E5AC6" w14:paraId="111C77AC" w14:textId="77777777" w:rsidTr="008C5C05">
        <w:trPr>
          <w:trHeight w:val="309"/>
        </w:trPr>
        <w:tc>
          <w:tcPr>
            <w:tcW w:w="2347" w:type="dxa"/>
            <w:shd w:val="clear" w:color="auto" w:fill="auto"/>
          </w:tcPr>
          <w:p w14:paraId="791D8C32"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1080" w:type="dxa"/>
            <w:shd w:val="clear" w:color="auto" w:fill="auto"/>
          </w:tcPr>
          <w:p w14:paraId="7D9842D6"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382" w:type="dxa"/>
            <w:shd w:val="clear" w:color="auto" w:fill="auto"/>
          </w:tcPr>
          <w:p w14:paraId="55490281"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8.2667 </w:t>
            </w:r>
          </w:p>
        </w:tc>
        <w:tc>
          <w:tcPr>
            <w:tcW w:w="1382" w:type="dxa"/>
            <w:shd w:val="clear" w:color="auto" w:fill="auto"/>
          </w:tcPr>
          <w:p w14:paraId="6CF1E4F4"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4. 13333   </w:t>
            </w:r>
          </w:p>
        </w:tc>
        <w:tc>
          <w:tcPr>
            <w:tcW w:w="1572" w:type="dxa"/>
            <w:shd w:val="clear" w:color="auto" w:fill="auto"/>
          </w:tcPr>
          <w:p w14:paraId="16E95988"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15.5</w:t>
            </w:r>
            <w:r w:rsidRPr="004E5AC6">
              <w:rPr>
                <w:rFonts w:ascii="Times New Roman" w:eastAsia="Times New Roman" w:hAnsi="Times New Roman" w:cs="Times New Roman"/>
                <w:sz w:val="24"/>
                <w:szCs w:val="24"/>
                <w:vertAlign w:val="superscript"/>
                <w:lang w:val="en-GB"/>
              </w:rPr>
              <w:t>**</w:t>
            </w:r>
          </w:p>
        </w:tc>
      </w:tr>
      <w:tr w:rsidR="00F43A32" w:rsidRPr="004E5AC6" w14:paraId="7EF51BBC" w14:textId="77777777" w:rsidTr="008C5C05">
        <w:trPr>
          <w:trHeight w:val="309"/>
        </w:trPr>
        <w:tc>
          <w:tcPr>
            <w:tcW w:w="2347" w:type="dxa"/>
            <w:shd w:val="clear" w:color="auto" w:fill="auto"/>
          </w:tcPr>
          <w:p w14:paraId="0C27BCFB"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1080" w:type="dxa"/>
            <w:shd w:val="clear" w:color="auto" w:fill="auto"/>
          </w:tcPr>
          <w:p w14:paraId="6B89A533"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27</w:t>
            </w:r>
          </w:p>
        </w:tc>
        <w:tc>
          <w:tcPr>
            <w:tcW w:w="1382" w:type="dxa"/>
            <w:shd w:val="clear" w:color="auto" w:fill="auto"/>
          </w:tcPr>
          <w:p w14:paraId="1A938253"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7.2000   </w:t>
            </w:r>
          </w:p>
        </w:tc>
        <w:tc>
          <w:tcPr>
            <w:tcW w:w="1382" w:type="dxa"/>
            <w:shd w:val="clear" w:color="auto" w:fill="auto"/>
          </w:tcPr>
          <w:p w14:paraId="27FB7A1A"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0.26667</w:t>
            </w:r>
          </w:p>
        </w:tc>
        <w:tc>
          <w:tcPr>
            <w:tcW w:w="1572" w:type="dxa"/>
            <w:shd w:val="clear" w:color="auto" w:fill="auto"/>
          </w:tcPr>
          <w:p w14:paraId="75880A03"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2F05B421" w14:textId="77777777" w:rsidTr="008C5C05">
        <w:trPr>
          <w:trHeight w:val="290"/>
        </w:trPr>
        <w:tc>
          <w:tcPr>
            <w:tcW w:w="2347" w:type="dxa"/>
            <w:shd w:val="clear" w:color="auto" w:fill="auto"/>
          </w:tcPr>
          <w:p w14:paraId="1C35E4E0"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1080" w:type="dxa"/>
            <w:shd w:val="clear" w:color="auto" w:fill="auto"/>
          </w:tcPr>
          <w:p w14:paraId="5A9A164D"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29</w:t>
            </w:r>
          </w:p>
        </w:tc>
        <w:tc>
          <w:tcPr>
            <w:tcW w:w="1382" w:type="dxa"/>
            <w:shd w:val="clear" w:color="auto" w:fill="auto"/>
          </w:tcPr>
          <w:p w14:paraId="64567943"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15. 4667</w:t>
            </w:r>
          </w:p>
        </w:tc>
        <w:tc>
          <w:tcPr>
            <w:tcW w:w="1382" w:type="dxa"/>
            <w:shd w:val="clear" w:color="auto" w:fill="auto"/>
          </w:tcPr>
          <w:p w14:paraId="6476F1C1" w14:textId="77777777" w:rsidR="00F43A32" w:rsidRPr="004E5AC6" w:rsidRDefault="00F43A32" w:rsidP="008C5C05">
            <w:pPr>
              <w:rPr>
                <w:rFonts w:ascii="Times New Roman" w:eastAsia="Times New Roman" w:hAnsi="Times New Roman" w:cs="Times New Roman"/>
                <w:sz w:val="24"/>
                <w:szCs w:val="24"/>
                <w:lang w:val="en-GB"/>
              </w:rPr>
            </w:pPr>
          </w:p>
        </w:tc>
        <w:tc>
          <w:tcPr>
            <w:tcW w:w="1572" w:type="dxa"/>
            <w:shd w:val="clear" w:color="auto" w:fill="auto"/>
          </w:tcPr>
          <w:p w14:paraId="422560F7"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0191104A" w14:textId="77777777" w:rsidTr="008C5C05">
        <w:trPr>
          <w:trHeight w:val="309"/>
        </w:trPr>
        <w:tc>
          <w:tcPr>
            <w:tcW w:w="7764" w:type="dxa"/>
            <w:gridSpan w:val="5"/>
            <w:tcBorders>
              <w:bottom w:val="single" w:sz="8" w:space="0" w:color="auto"/>
            </w:tcBorders>
            <w:shd w:val="clear" w:color="auto" w:fill="auto"/>
          </w:tcPr>
          <w:p w14:paraId="08DC2C02" w14:textId="77777777" w:rsidR="00F43A32" w:rsidRPr="004E5AC6" w:rsidRDefault="00F43A32" w:rsidP="008C5C05">
            <w:pPr>
              <w:keepNext/>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 Highly significance difference at 1% probability level</w:t>
            </w:r>
          </w:p>
        </w:tc>
      </w:tr>
    </w:tbl>
    <w:p w14:paraId="352A85E7" w14:textId="77777777" w:rsidR="00F43A32" w:rsidRPr="004E5AC6" w:rsidRDefault="00F43A32" w:rsidP="00F43A32">
      <w:pPr>
        <w:keepNext/>
        <w:spacing w:before="240" w:after="200"/>
        <w:jc w:val="both"/>
        <w:rPr>
          <w:rFonts w:ascii="Times New Roman" w:eastAsia="Times New Roman" w:hAnsi="Times New Roman" w:cs="Times New Roman"/>
          <w:b/>
          <w:bCs/>
          <w:sz w:val="24"/>
          <w:szCs w:val="24"/>
          <w:lang w:val="en-GB"/>
        </w:rPr>
      </w:pPr>
    </w:p>
    <w:p w14:paraId="3B5FD067" w14:textId="77777777" w:rsidR="00F43A32" w:rsidRPr="004E5AC6" w:rsidRDefault="00F43A32" w:rsidP="00F43A32">
      <w:pPr>
        <w:keepNext/>
        <w:spacing w:before="240" w:after="200"/>
        <w:jc w:val="both"/>
        <w:rPr>
          <w:rFonts w:ascii="Times New Roman" w:eastAsia="Times New Roman" w:hAnsi="Times New Roman" w:cs="Times New Roman"/>
          <w:b/>
          <w:bCs/>
          <w:sz w:val="24"/>
          <w:szCs w:val="24"/>
          <w:lang w:val="en-GB"/>
        </w:rPr>
      </w:pPr>
    </w:p>
    <w:p w14:paraId="65CACA75" w14:textId="77777777" w:rsidR="00F43A32" w:rsidRPr="004E5AC6" w:rsidRDefault="00F43A32" w:rsidP="00F43A32">
      <w:pPr>
        <w:keepNext/>
        <w:spacing w:before="240" w:after="200"/>
        <w:jc w:val="both"/>
        <w:rPr>
          <w:rFonts w:ascii="Times New Roman" w:eastAsia="Times New Roman" w:hAnsi="Times New Roman" w:cs="Times New Roman"/>
          <w:b/>
          <w:bCs/>
          <w:sz w:val="24"/>
          <w:szCs w:val="24"/>
          <w:lang w:val="en-GB"/>
        </w:rPr>
      </w:pPr>
    </w:p>
    <w:p w14:paraId="2FC5D427" w14:textId="77777777" w:rsidR="00F43A32" w:rsidRPr="004E5AC6" w:rsidRDefault="00F43A32" w:rsidP="00F43A32">
      <w:pPr>
        <w:keepNext/>
        <w:spacing w:before="240" w:after="200"/>
        <w:jc w:val="both"/>
        <w:rPr>
          <w:rFonts w:ascii="Times New Roman" w:eastAsia="Times New Roman" w:hAnsi="Times New Roman" w:cs="Times New Roman"/>
          <w:b/>
          <w:bCs/>
          <w:sz w:val="24"/>
          <w:szCs w:val="24"/>
          <w:lang w:val="en-GB"/>
        </w:rPr>
      </w:pPr>
    </w:p>
    <w:p w14:paraId="5368BA5A" w14:textId="77777777" w:rsidR="00F43A32" w:rsidRPr="004E5AC6" w:rsidRDefault="00F43A32" w:rsidP="00F43A32">
      <w:pPr>
        <w:keepNext/>
        <w:spacing w:before="240" w:after="200"/>
        <w:jc w:val="both"/>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Table 2.1.6: ANOVA parameters for effect of treatment diets on 2</w:t>
      </w:r>
      <w:r w:rsidRPr="004E5AC6">
        <w:rPr>
          <w:rFonts w:ascii="Times New Roman" w:eastAsia="Times New Roman" w:hAnsi="Times New Roman" w:cs="Times New Roman"/>
          <w:b/>
          <w:bCs/>
          <w:sz w:val="24"/>
          <w:szCs w:val="24"/>
          <w:vertAlign w:val="superscript"/>
          <w:lang w:val="en-GB"/>
        </w:rPr>
        <w:t>nd</w:t>
      </w:r>
      <w:r w:rsidRPr="004E5AC6">
        <w:rPr>
          <w:rFonts w:ascii="Times New Roman" w:eastAsia="Times New Roman" w:hAnsi="Times New Roman" w:cs="Times New Roman"/>
          <w:b/>
          <w:bCs/>
          <w:sz w:val="24"/>
          <w:szCs w:val="24"/>
          <w:lang w:val="en-GB"/>
        </w:rPr>
        <w:t xml:space="preserve"> instar period (days) of </w:t>
      </w:r>
      <w:r w:rsidRPr="004E5AC6">
        <w:rPr>
          <w:rFonts w:ascii="Times New Roman" w:eastAsia="Times New Roman" w:hAnsi="Times New Roman" w:cs="Times New Roman"/>
          <w:b/>
          <w:bCs/>
          <w:i/>
          <w:sz w:val="24"/>
          <w:szCs w:val="24"/>
          <w:lang w:val="en-GB"/>
        </w:rPr>
        <w:t>P. gossypiella</w:t>
      </w:r>
    </w:p>
    <w:tbl>
      <w:tblPr>
        <w:tblpPr w:leftFromText="180" w:rightFromText="180" w:vertAnchor="text" w:horzAnchor="margin" w:tblpXSpec="center" w:tblpY="206"/>
        <w:tblW w:w="0" w:type="auto"/>
        <w:tblLook w:val="04A0" w:firstRow="1" w:lastRow="0" w:firstColumn="1" w:lastColumn="0" w:noHBand="0" w:noVBand="1"/>
      </w:tblPr>
      <w:tblGrid>
        <w:gridCol w:w="2293"/>
        <w:gridCol w:w="965"/>
        <w:gridCol w:w="1530"/>
        <w:gridCol w:w="1440"/>
        <w:gridCol w:w="1620"/>
      </w:tblGrid>
      <w:tr w:rsidR="00F43A32" w:rsidRPr="004E5AC6" w14:paraId="603EB17E" w14:textId="77777777" w:rsidTr="008C5C05">
        <w:trPr>
          <w:trHeight w:val="340"/>
        </w:trPr>
        <w:tc>
          <w:tcPr>
            <w:tcW w:w="2293" w:type="dxa"/>
            <w:tcBorders>
              <w:top w:val="single" w:sz="8" w:space="0" w:color="auto"/>
            </w:tcBorders>
            <w:shd w:val="clear" w:color="auto" w:fill="auto"/>
          </w:tcPr>
          <w:p w14:paraId="73C1F4E5"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Source of Variation</w:t>
            </w:r>
          </w:p>
        </w:tc>
        <w:tc>
          <w:tcPr>
            <w:tcW w:w="965" w:type="dxa"/>
            <w:tcBorders>
              <w:top w:val="single" w:sz="8" w:space="0" w:color="auto"/>
            </w:tcBorders>
            <w:shd w:val="clear" w:color="auto" w:fill="auto"/>
          </w:tcPr>
          <w:p w14:paraId="72DCEC1A" w14:textId="77777777" w:rsidR="00F43A32" w:rsidRPr="004E5AC6" w:rsidRDefault="00F43A32" w:rsidP="008C5C05">
            <w:pPr>
              <w:tabs>
                <w:tab w:val="left" w:pos="1230"/>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tc>
        <w:tc>
          <w:tcPr>
            <w:tcW w:w="1530" w:type="dxa"/>
            <w:tcBorders>
              <w:top w:val="single" w:sz="8" w:space="0" w:color="auto"/>
            </w:tcBorders>
            <w:shd w:val="clear" w:color="auto" w:fill="auto"/>
          </w:tcPr>
          <w:p w14:paraId="205A857A"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440" w:type="dxa"/>
            <w:tcBorders>
              <w:top w:val="single" w:sz="8" w:space="0" w:color="auto"/>
            </w:tcBorders>
            <w:shd w:val="clear" w:color="auto" w:fill="auto"/>
          </w:tcPr>
          <w:p w14:paraId="4BBF5FAD"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MS</w:t>
            </w:r>
          </w:p>
        </w:tc>
        <w:tc>
          <w:tcPr>
            <w:tcW w:w="1620" w:type="dxa"/>
            <w:tcBorders>
              <w:top w:val="single" w:sz="8" w:space="0" w:color="auto"/>
            </w:tcBorders>
            <w:shd w:val="clear" w:color="auto" w:fill="auto"/>
          </w:tcPr>
          <w:p w14:paraId="07C65F32"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F43A32" w:rsidRPr="004E5AC6" w14:paraId="5C8465C6" w14:textId="77777777" w:rsidTr="008C5C05">
        <w:trPr>
          <w:trHeight w:val="309"/>
        </w:trPr>
        <w:tc>
          <w:tcPr>
            <w:tcW w:w="2293" w:type="dxa"/>
            <w:shd w:val="clear" w:color="auto" w:fill="auto"/>
          </w:tcPr>
          <w:p w14:paraId="602C0EAE"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965" w:type="dxa"/>
            <w:shd w:val="clear" w:color="auto" w:fill="auto"/>
          </w:tcPr>
          <w:p w14:paraId="153C163C"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530" w:type="dxa"/>
            <w:shd w:val="clear" w:color="auto" w:fill="auto"/>
          </w:tcPr>
          <w:p w14:paraId="3D2DBA4A"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7.4667   </w:t>
            </w:r>
          </w:p>
        </w:tc>
        <w:tc>
          <w:tcPr>
            <w:tcW w:w="1440" w:type="dxa"/>
            <w:shd w:val="clear" w:color="auto" w:fill="auto"/>
          </w:tcPr>
          <w:p w14:paraId="1E506F18"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3. 73333   </w:t>
            </w:r>
          </w:p>
        </w:tc>
        <w:tc>
          <w:tcPr>
            <w:tcW w:w="1620" w:type="dxa"/>
            <w:shd w:val="clear" w:color="auto" w:fill="auto"/>
          </w:tcPr>
          <w:p w14:paraId="0EC2A6C4"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4.87</w:t>
            </w:r>
            <w:r w:rsidRPr="004E5AC6">
              <w:rPr>
                <w:rFonts w:ascii="Times New Roman" w:eastAsia="Times New Roman" w:hAnsi="Times New Roman" w:cs="Times New Roman"/>
                <w:sz w:val="24"/>
                <w:szCs w:val="24"/>
                <w:vertAlign w:val="superscript"/>
                <w:lang w:val="en-GB"/>
              </w:rPr>
              <w:t>**</w:t>
            </w:r>
          </w:p>
        </w:tc>
      </w:tr>
      <w:tr w:rsidR="00F43A32" w:rsidRPr="004E5AC6" w14:paraId="5736E3E4" w14:textId="77777777" w:rsidTr="008C5C05">
        <w:trPr>
          <w:trHeight w:val="309"/>
        </w:trPr>
        <w:tc>
          <w:tcPr>
            <w:tcW w:w="2293" w:type="dxa"/>
            <w:shd w:val="clear" w:color="auto" w:fill="auto"/>
          </w:tcPr>
          <w:p w14:paraId="5E413C16"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965" w:type="dxa"/>
            <w:shd w:val="clear" w:color="auto" w:fill="auto"/>
          </w:tcPr>
          <w:p w14:paraId="07AB0C0F"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27</w:t>
            </w:r>
          </w:p>
        </w:tc>
        <w:tc>
          <w:tcPr>
            <w:tcW w:w="1530" w:type="dxa"/>
            <w:shd w:val="clear" w:color="auto" w:fill="auto"/>
          </w:tcPr>
          <w:p w14:paraId="47FA5CC9"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20. 7000   </w:t>
            </w:r>
          </w:p>
        </w:tc>
        <w:tc>
          <w:tcPr>
            <w:tcW w:w="1440" w:type="dxa"/>
            <w:shd w:val="clear" w:color="auto" w:fill="auto"/>
          </w:tcPr>
          <w:p w14:paraId="6AC673D8"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0.76667</w:t>
            </w:r>
          </w:p>
        </w:tc>
        <w:tc>
          <w:tcPr>
            <w:tcW w:w="1620" w:type="dxa"/>
            <w:shd w:val="clear" w:color="auto" w:fill="auto"/>
          </w:tcPr>
          <w:p w14:paraId="5A5703BA"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306F2ADD" w14:textId="77777777" w:rsidTr="008C5C05">
        <w:trPr>
          <w:trHeight w:val="290"/>
        </w:trPr>
        <w:tc>
          <w:tcPr>
            <w:tcW w:w="2293" w:type="dxa"/>
            <w:shd w:val="clear" w:color="auto" w:fill="auto"/>
          </w:tcPr>
          <w:p w14:paraId="6FD17C30"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965" w:type="dxa"/>
            <w:shd w:val="clear" w:color="auto" w:fill="auto"/>
          </w:tcPr>
          <w:p w14:paraId="52963FE3"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29</w:t>
            </w:r>
          </w:p>
        </w:tc>
        <w:tc>
          <w:tcPr>
            <w:tcW w:w="1530" w:type="dxa"/>
            <w:shd w:val="clear" w:color="auto" w:fill="auto"/>
          </w:tcPr>
          <w:p w14:paraId="691DCA71"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28. 1667</w:t>
            </w:r>
          </w:p>
        </w:tc>
        <w:tc>
          <w:tcPr>
            <w:tcW w:w="1440" w:type="dxa"/>
            <w:shd w:val="clear" w:color="auto" w:fill="auto"/>
          </w:tcPr>
          <w:p w14:paraId="36EC4F3B" w14:textId="77777777" w:rsidR="00F43A32" w:rsidRPr="004E5AC6" w:rsidRDefault="00F43A32" w:rsidP="008C5C05">
            <w:pPr>
              <w:rPr>
                <w:rFonts w:ascii="Times New Roman" w:eastAsia="Times New Roman" w:hAnsi="Times New Roman" w:cs="Times New Roman"/>
                <w:sz w:val="24"/>
                <w:szCs w:val="24"/>
                <w:lang w:val="en-GB"/>
              </w:rPr>
            </w:pPr>
          </w:p>
        </w:tc>
        <w:tc>
          <w:tcPr>
            <w:tcW w:w="1620" w:type="dxa"/>
            <w:shd w:val="clear" w:color="auto" w:fill="auto"/>
          </w:tcPr>
          <w:p w14:paraId="22A85FC7"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399D14CD" w14:textId="77777777" w:rsidTr="008C5C05">
        <w:trPr>
          <w:trHeight w:val="309"/>
        </w:trPr>
        <w:tc>
          <w:tcPr>
            <w:tcW w:w="7848" w:type="dxa"/>
            <w:gridSpan w:val="5"/>
            <w:tcBorders>
              <w:bottom w:val="single" w:sz="8" w:space="0" w:color="auto"/>
            </w:tcBorders>
            <w:shd w:val="clear" w:color="auto" w:fill="auto"/>
          </w:tcPr>
          <w:p w14:paraId="33CC2465" w14:textId="77777777" w:rsidR="00F43A32" w:rsidRPr="004E5AC6" w:rsidRDefault="00F43A32" w:rsidP="008C5C05">
            <w:pPr>
              <w:keepNext/>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 xml:space="preserve">** Highly significance difference at1% probability level </w:t>
            </w:r>
          </w:p>
        </w:tc>
      </w:tr>
    </w:tbl>
    <w:p w14:paraId="5A33DBB5" w14:textId="77777777" w:rsidR="00F43A32" w:rsidRPr="004E5AC6" w:rsidRDefault="00F43A32" w:rsidP="00F43A32">
      <w:pPr>
        <w:keepNext/>
        <w:spacing w:before="240" w:after="200"/>
        <w:jc w:val="both"/>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Table 2.1.7: ANOVA parameters for effect of treatment diets on 3</w:t>
      </w:r>
      <w:r w:rsidRPr="004E5AC6">
        <w:rPr>
          <w:rFonts w:ascii="Times New Roman" w:eastAsia="Times New Roman" w:hAnsi="Times New Roman" w:cs="Times New Roman"/>
          <w:b/>
          <w:bCs/>
          <w:sz w:val="24"/>
          <w:szCs w:val="24"/>
          <w:vertAlign w:val="superscript"/>
          <w:lang w:val="en-GB"/>
        </w:rPr>
        <w:t>rd</w:t>
      </w:r>
      <w:r w:rsidRPr="004E5AC6">
        <w:rPr>
          <w:rFonts w:ascii="Times New Roman" w:eastAsia="Times New Roman" w:hAnsi="Times New Roman" w:cs="Times New Roman"/>
          <w:b/>
          <w:bCs/>
          <w:sz w:val="24"/>
          <w:szCs w:val="24"/>
          <w:lang w:val="en-GB"/>
        </w:rPr>
        <w:t xml:space="preserve"> instar period (days) of </w:t>
      </w:r>
      <w:r w:rsidRPr="004E5AC6">
        <w:rPr>
          <w:rFonts w:ascii="Times New Roman" w:eastAsia="Times New Roman" w:hAnsi="Times New Roman" w:cs="Times New Roman"/>
          <w:b/>
          <w:bCs/>
          <w:i/>
          <w:sz w:val="24"/>
          <w:szCs w:val="24"/>
          <w:lang w:val="en-GB"/>
        </w:rPr>
        <w:t>P. gossypiella</w:t>
      </w:r>
    </w:p>
    <w:tbl>
      <w:tblPr>
        <w:tblpPr w:leftFromText="180" w:rightFromText="180" w:vertAnchor="text" w:horzAnchor="margin" w:tblpXSpec="center" w:tblpY="206"/>
        <w:tblW w:w="0" w:type="auto"/>
        <w:tblLook w:val="04A0" w:firstRow="1" w:lastRow="0" w:firstColumn="1" w:lastColumn="0" w:noHBand="0" w:noVBand="1"/>
      </w:tblPr>
      <w:tblGrid>
        <w:gridCol w:w="2293"/>
        <w:gridCol w:w="1318"/>
        <w:gridCol w:w="1770"/>
        <w:gridCol w:w="1770"/>
        <w:gridCol w:w="1147"/>
      </w:tblGrid>
      <w:tr w:rsidR="00F43A32" w:rsidRPr="004E5AC6" w14:paraId="4E6A0154" w14:textId="77777777" w:rsidTr="008C5C05">
        <w:trPr>
          <w:trHeight w:val="60"/>
        </w:trPr>
        <w:tc>
          <w:tcPr>
            <w:tcW w:w="2293" w:type="dxa"/>
            <w:tcBorders>
              <w:top w:val="single" w:sz="8" w:space="0" w:color="auto"/>
            </w:tcBorders>
            <w:shd w:val="clear" w:color="auto" w:fill="auto"/>
          </w:tcPr>
          <w:p w14:paraId="1280836D"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Source of Variation</w:t>
            </w:r>
          </w:p>
        </w:tc>
        <w:tc>
          <w:tcPr>
            <w:tcW w:w="1318" w:type="dxa"/>
            <w:tcBorders>
              <w:top w:val="single" w:sz="8" w:space="0" w:color="auto"/>
            </w:tcBorders>
            <w:shd w:val="clear" w:color="auto" w:fill="auto"/>
          </w:tcPr>
          <w:p w14:paraId="673EA9D0" w14:textId="77777777" w:rsidR="00F43A32" w:rsidRPr="004E5AC6" w:rsidRDefault="00F43A32" w:rsidP="008C5C05">
            <w:pPr>
              <w:tabs>
                <w:tab w:val="left" w:pos="1230"/>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tc>
        <w:tc>
          <w:tcPr>
            <w:tcW w:w="1770" w:type="dxa"/>
            <w:tcBorders>
              <w:top w:val="single" w:sz="8" w:space="0" w:color="auto"/>
            </w:tcBorders>
            <w:shd w:val="clear" w:color="auto" w:fill="auto"/>
          </w:tcPr>
          <w:p w14:paraId="6A0579C2"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770" w:type="dxa"/>
            <w:tcBorders>
              <w:top w:val="single" w:sz="8" w:space="0" w:color="auto"/>
            </w:tcBorders>
            <w:shd w:val="clear" w:color="auto" w:fill="auto"/>
          </w:tcPr>
          <w:p w14:paraId="6F1D0893"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MS</w:t>
            </w:r>
          </w:p>
        </w:tc>
        <w:tc>
          <w:tcPr>
            <w:tcW w:w="1147" w:type="dxa"/>
            <w:tcBorders>
              <w:top w:val="single" w:sz="8" w:space="0" w:color="auto"/>
            </w:tcBorders>
            <w:shd w:val="clear" w:color="auto" w:fill="auto"/>
          </w:tcPr>
          <w:p w14:paraId="47DEEE55"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F43A32" w:rsidRPr="004E5AC6" w14:paraId="25C9AEBD" w14:textId="77777777" w:rsidTr="008C5C05">
        <w:trPr>
          <w:trHeight w:val="309"/>
        </w:trPr>
        <w:tc>
          <w:tcPr>
            <w:tcW w:w="2293" w:type="dxa"/>
            <w:shd w:val="clear" w:color="auto" w:fill="auto"/>
          </w:tcPr>
          <w:p w14:paraId="53C1D42C"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1318" w:type="dxa"/>
            <w:shd w:val="clear" w:color="auto" w:fill="auto"/>
          </w:tcPr>
          <w:p w14:paraId="4DF581F6"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770" w:type="dxa"/>
            <w:shd w:val="clear" w:color="auto" w:fill="auto"/>
          </w:tcPr>
          <w:p w14:paraId="5E879C5F"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10.8667</w:t>
            </w:r>
          </w:p>
        </w:tc>
        <w:tc>
          <w:tcPr>
            <w:tcW w:w="1770" w:type="dxa"/>
            <w:shd w:val="clear" w:color="auto" w:fill="auto"/>
          </w:tcPr>
          <w:p w14:paraId="1386D8D5"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5.43333  </w:t>
            </w:r>
          </w:p>
        </w:tc>
        <w:tc>
          <w:tcPr>
            <w:tcW w:w="1147" w:type="dxa"/>
            <w:shd w:val="clear" w:color="auto" w:fill="auto"/>
          </w:tcPr>
          <w:p w14:paraId="37392192"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10.6</w:t>
            </w:r>
            <w:r w:rsidRPr="004E5AC6">
              <w:rPr>
                <w:rFonts w:ascii="Times New Roman" w:eastAsia="Times New Roman" w:hAnsi="Times New Roman" w:cs="Times New Roman"/>
                <w:sz w:val="24"/>
                <w:szCs w:val="24"/>
                <w:vertAlign w:val="superscript"/>
                <w:lang w:val="en-GB"/>
              </w:rPr>
              <w:t>**</w:t>
            </w:r>
          </w:p>
        </w:tc>
      </w:tr>
      <w:tr w:rsidR="00F43A32" w:rsidRPr="004E5AC6" w14:paraId="4A7B0E4E" w14:textId="77777777" w:rsidTr="008C5C05">
        <w:trPr>
          <w:trHeight w:val="309"/>
        </w:trPr>
        <w:tc>
          <w:tcPr>
            <w:tcW w:w="2293" w:type="dxa"/>
            <w:shd w:val="clear" w:color="auto" w:fill="auto"/>
          </w:tcPr>
          <w:p w14:paraId="45415430"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1318" w:type="dxa"/>
            <w:shd w:val="clear" w:color="auto" w:fill="auto"/>
          </w:tcPr>
          <w:p w14:paraId="764792DF"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27</w:t>
            </w:r>
          </w:p>
        </w:tc>
        <w:tc>
          <w:tcPr>
            <w:tcW w:w="1770" w:type="dxa"/>
            <w:shd w:val="clear" w:color="auto" w:fill="auto"/>
          </w:tcPr>
          <w:p w14:paraId="32DA6242"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13. 8000</w:t>
            </w:r>
          </w:p>
        </w:tc>
        <w:tc>
          <w:tcPr>
            <w:tcW w:w="1770" w:type="dxa"/>
            <w:shd w:val="clear" w:color="auto" w:fill="auto"/>
          </w:tcPr>
          <w:p w14:paraId="7EF85185"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0.51111</w:t>
            </w:r>
          </w:p>
        </w:tc>
        <w:tc>
          <w:tcPr>
            <w:tcW w:w="1147" w:type="dxa"/>
            <w:shd w:val="clear" w:color="auto" w:fill="auto"/>
          </w:tcPr>
          <w:p w14:paraId="175C4977"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23F5C05D" w14:textId="77777777" w:rsidTr="008C5C05">
        <w:trPr>
          <w:trHeight w:val="290"/>
        </w:trPr>
        <w:tc>
          <w:tcPr>
            <w:tcW w:w="2293" w:type="dxa"/>
            <w:shd w:val="clear" w:color="auto" w:fill="auto"/>
          </w:tcPr>
          <w:p w14:paraId="6DE0A963"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1318" w:type="dxa"/>
            <w:shd w:val="clear" w:color="auto" w:fill="auto"/>
          </w:tcPr>
          <w:p w14:paraId="5ECF401C"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29</w:t>
            </w:r>
          </w:p>
        </w:tc>
        <w:tc>
          <w:tcPr>
            <w:tcW w:w="1770" w:type="dxa"/>
            <w:shd w:val="clear" w:color="auto" w:fill="auto"/>
          </w:tcPr>
          <w:p w14:paraId="4FDB69D5"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24. 6667</w:t>
            </w:r>
          </w:p>
        </w:tc>
        <w:tc>
          <w:tcPr>
            <w:tcW w:w="1770" w:type="dxa"/>
            <w:shd w:val="clear" w:color="auto" w:fill="auto"/>
          </w:tcPr>
          <w:p w14:paraId="2F77ED4B" w14:textId="77777777" w:rsidR="00F43A32" w:rsidRPr="004E5AC6" w:rsidRDefault="00F43A32" w:rsidP="008C5C05">
            <w:pPr>
              <w:rPr>
                <w:rFonts w:ascii="Times New Roman" w:eastAsia="Times New Roman" w:hAnsi="Times New Roman" w:cs="Times New Roman"/>
                <w:sz w:val="24"/>
                <w:szCs w:val="24"/>
                <w:lang w:val="en-GB"/>
              </w:rPr>
            </w:pPr>
          </w:p>
        </w:tc>
        <w:tc>
          <w:tcPr>
            <w:tcW w:w="1147" w:type="dxa"/>
            <w:shd w:val="clear" w:color="auto" w:fill="auto"/>
          </w:tcPr>
          <w:p w14:paraId="26D712B7"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53398C8B" w14:textId="77777777" w:rsidTr="008C5C05">
        <w:trPr>
          <w:trHeight w:val="309"/>
        </w:trPr>
        <w:tc>
          <w:tcPr>
            <w:tcW w:w="8298" w:type="dxa"/>
            <w:gridSpan w:val="5"/>
            <w:tcBorders>
              <w:bottom w:val="single" w:sz="8" w:space="0" w:color="auto"/>
            </w:tcBorders>
            <w:shd w:val="clear" w:color="auto" w:fill="auto"/>
          </w:tcPr>
          <w:p w14:paraId="25E16702" w14:textId="77777777" w:rsidR="00F43A32" w:rsidRPr="004E5AC6" w:rsidRDefault="00F43A32" w:rsidP="008C5C05">
            <w:pPr>
              <w:keepNext/>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 Highly significance difference at 1% probability level</w:t>
            </w:r>
          </w:p>
        </w:tc>
      </w:tr>
    </w:tbl>
    <w:p w14:paraId="61D1A203"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p>
    <w:p w14:paraId="42412E0C" w14:textId="45EC37E2" w:rsidR="00F43A32" w:rsidRPr="004E5AC6" w:rsidRDefault="00F43A32" w:rsidP="00F43A32">
      <w:pPr>
        <w:keepNext/>
        <w:spacing w:before="240" w:after="200"/>
        <w:jc w:val="both"/>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Table</w:t>
      </w:r>
      <w:r w:rsidR="008F7750">
        <w:rPr>
          <w:rFonts w:ascii="Times New Roman" w:eastAsia="Times New Roman" w:hAnsi="Times New Roman" w:cs="Times New Roman"/>
          <w:b/>
          <w:bCs/>
          <w:sz w:val="24"/>
          <w:szCs w:val="24"/>
          <w:lang w:val="en-GB"/>
        </w:rPr>
        <w:t xml:space="preserve"> </w:t>
      </w:r>
      <w:r w:rsidRPr="004E5AC6">
        <w:rPr>
          <w:rFonts w:ascii="Times New Roman" w:eastAsia="Times New Roman" w:hAnsi="Times New Roman" w:cs="Times New Roman"/>
          <w:b/>
          <w:bCs/>
          <w:sz w:val="24"/>
          <w:szCs w:val="24"/>
          <w:lang w:val="en-GB"/>
        </w:rPr>
        <w:t>2.1.8: ANOVA parameters for effect of treatment diets on male 4</w:t>
      </w:r>
      <w:r w:rsidRPr="004E5AC6">
        <w:rPr>
          <w:rFonts w:ascii="Times New Roman" w:eastAsia="Times New Roman" w:hAnsi="Times New Roman" w:cs="Times New Roman"/>
          <w:b/>
          <w:bCs/>
          <w:sz w:val="24"/>
          <w:szCs w:val="24"/>
          <w:vertAlign w:val="superscript"/>
          <w:lang w:val="en-GB"/>
        </w:rPr>
        <w:t>rth</w:t>
      </w:r>
      <w:r w:rsidRPr="004E5AC6">
        <w:rPr>
          <w:rFonts w:ascii="Times New Roman" w:eastAsia="Times New Roman" w:hAnsi="Times New Roman" w:cs="Times New Roman"/>
          <w:b/>
          <w:bCs/>
          <w:sz w:val="24"/>
          <w:szCs w:val="24"/>
          <w:lang w:val="en-GB"/>
        </w:rPr>
        <w:t xml:space="preserve"> instar period (days) of </w:t>
      </w:r>
      <w:r w:rsidRPr="004E5AC6">
        <w:rPr>
          <w:rFonts w:ascii="Times New Roman" w:eastAsia="Times New Roman" w:hAnsi="Times New Roman" w:cs="Times New Roman"/>
          <w:b/>
          <w:bCs/>
          <w:i/>
          <w:sz w:val="24"/>
          <w:szCs w:val="24"/>
          <w:lang w:val="en-GB"/>
        </w:rPr>
        <w:t>P. gossypiella</w:t>
      </w:r>
    </w:p>
    <w:tbl>
      <w:tblPr>
        <w:tblpPr w:leftFromText="180" w:rightFromText="180" w:vertAnchor="text" w:horzAnchor="margin" w:tblpXSpec="center" w:tblpY="206"/>
        <w:tblW w:w="0" w:type="auto"/>
        <w:tblLook w:val="04A0" w:firstRow="1" w:lastRow="0" w:firstColumn="1" w:lastColumn="0" w:noHBand="0" w:noVBand="1"/>
      </w:tblPr>
      <w:tblGrid>
        <w:gridCol w:w="2293"/>
        <w:gridCol w:w="1318"/>
        <w:gridCol w:w="1770"/>
        <w:gridCol w:w="1567"/>
        <w:gridCol w:w="1526"/>
      </w:tblGrid>
      <w:tr w:rsidR="00F43A32" w:rsidRPr="004E5AC6" w14:paraId="223043E8" w14:textId="77777777" w:rsidTr="008C5C05">
        <w:trPr>
          <w:trHeight w:val="60"/>
        </w:trPr>
        <w:tc>
          <w:tcPr>
            <w:tcW w:w="2293" w:type="dxa"/>
            <w:tcBorders>
              <w:top w:val="single" w:sz="8" w:space="0" w:color="auto"/>
            </w:tcBorders>
            <w:shd w:val="clear" w:color="auto" w:fill="auto"/>
          </w:tcPr>
          <w:p w14:paraId="59905DD8"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Source of Variation</w:t>
            </w:r>
          </w:p>
        </w:tc>
        <w:tc>
          <w:tcPr>
            <w:tcW w:w="1318" w:type="dxa"/>
            <w:tcBorders>
              <w:top w:val="single" w:sz="8" w:space="0" w:color="auto"/>
            </w:tcBorders>
            <w:shd w:val="clear" w:color="auto" w:fill="auto"/>
          </w:tcPr>
          <w:p w14:paraId="126D1F5B" w14:textId="77777777" w:rsidR="00F43A32" w:rsidRPr="004E5AC6" w:rsidRDefault="00F43A32" w:rsidP="008C5C05">
            <w:pPr>
              <w:tabs>
                <w:tab w:val="left" w:pos="1230"/>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tc>
        <w:tc>
          <w:tcPr>
            <w:tcW w:w="1770" w:type="dxa"/>
            <w:tcBorders>
              <w:top w:val="single" w:sz="8" w:space="0" w:color="auto"/>
            </w:tcBorders>
            <w:shd w:val="clear" w:color="auto" w:fill="auto"/>
          </w:tcPr>
          <w:p w14:paraId="7F58B182"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567" w:type="dxa"/>
            <w:tcBorders>
              <w:top w:val="single" w:sz="8" w:space="0" w:color="auto"/>
            </w:tcBorders>
            <w:shd w:val="clear" w:color="auto" w:fill="auto"/>
          </w:tcPr>
          <w:p w14:paraId="089EC510"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MS</w:t>
            </w:r>
          </w:p>
        </w:tc>
        <w:tc>
          <w:tcPr>
            <w:tcW w:w="1526" w:type="dxa"/>
            <w:tcBorders>
              <w:top w:val="single" w:sz="8" w:space="0" w:color="auto"/>
            </w:tcBorders>
            <w:shd w:val="clear" w:color="auto" w:fill="auto"/>
          </w:tcPr>
          <w:p w14:paraId="4DFA9B9A"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F43A32" w:rsidRPr="004E5AC6" w14:paraId="0F55E050" w14:textId="77777777" w:rsidTr="008C5C05">
        <w:trPr>
          <w:trHeight w:val="309"/>
        </w:trPr>
        <w:tc>
          <w:tcPr>
            <w:tcW w:w="2293" w:type="dxa"/>
            <w:shd w:val="clear" w:color="auto" w:fill="auto"/>
          </w:tcPr>
          <w:p w14:paraId="30A9D068"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1318" w:type="dxa"/>
            <w:shd w:val="clear" w:color="auto" w:fill="auto"/>
          </w:tcPr>
          <w:p w14:paraId="7DACF74D"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770" w:type="dxa"/>
            <w:shd w:val="clear" w:color="auto" w:fill="auto"/>
          </w:tcPr>
          <w:p w14:paraId="6F9836C9"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41. 6667 </w:t>
            </w:r>
          </w:p>
        </w:tc>
        <w:tc>
          <w:tcPr>
            <w:tcW w:w="1567" w:type="dxa"/>
            <w:shd w:val="clear" w:color="auto" w:fill="auto"/>
          </w:tcPr>
          <w:p w14:paraId="3D7AB9ED"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20. 8333    </w:t>
            </w:r>
          </w:p>
        </w:tc>
        <w:tc>
          <w:tcPr>
            <w:tcW w:w="1526" w:type="dxa"/>
            <w:shd w:val="clear" w:color="auto" w:fill="auto"/>
          </w:tcPr>
          <w:p w14:paraId="283B8B25"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42.3</w:t>
            </w:r>
            <w:r w:rsidRPr="004E5AC6">
              <w:rPr>
                <w:rFonts w:ascii="Times New Roman" w:eastAsia="Times New Roman" w:hAnsi="Times New Roman" w:cs="Times New Roman"/>
                <w:sz w:val="24"/>
                <w:szCs w:val="24"/>
                <w:vertAlign w:val="superscript"/>
                <w:lang w:val="en-GB"/>
              </w:rPr>
              <w:t>**</w:t>
            </w:r>
          </w:p>
        </w:tc>
      </w:tr>
      <w:tr w:rsidR="00F43A32" w:rsidRPr="004E5AC6" w14:paraId="72CD0B16" w14:textId="77777777" w:rsidTr="008C5C05">
        <w:trPr>
          <w:trHeight w:val="309"/>
        </w:trPr>
        <w:tc>
          <w:tcPr>
            <w:tcW w:w="2293" w:type="dxa"/>
            <w:shd w:val="clear" w:color="auto" w:fill="auto"/>
          </w:tcPr>
          <w:p w14:paraId="6C8B16AE"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1318" w:type="dxa"/>
            <w:shd w:val="clear" w:color="auto" w:fill="auto"/>
          </w:tcPr>
          <w:p w14:paraId="2EF20534"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27</w:t>
            </w:r>
          </w:p>
        </w:tc>
        <w:tc>
          <w:tcPr>
            <w:tcW w:w="1770" w:type="dxa"/>
            <w:shd w:val="clear" w:color="auto" w:fill="auto"/>
          </w:tcPr>
          <w:p w14:paraId="15BE5643"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13. 3000  </w:t>
            </w:r>
          </w:p>
        </w:tc>
        <w:tc>
          <w:tcPr>
            <w:tcW w:w="1567" w:type="dxa"/>
            <w:shd w:val="clear" w:color="auto" w:fill="auto"/>
          </w:tcPr>
          <w:p w14:paraId="42000EEC"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0.4926</w:t>
            </w:r>
          </w:p>
        </w:tc>
        <w:tc>
          <w:tcPr>
            <w:tcW w:w="1526" w:type="dxa"/>
            <w:shd w:val="clear" w:color="auto" w:fill="auto"/>
          </w:tcPr>
          <w:p w14:paraId="1749519F"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125338B0" w14:textId="77777777" w:rsidTr="008C5C05">
        <w:trPr>
          <w:trHeight w:val="290"/>
        </w:trPr>
        <w:tc>
          <w:tcPr>
            <w:tcW w:w="2293" w:type="dxa"/>
            <w:shd w:val="clear" w:color="auto" w:fill="auto"/>
          </w:tcPr>
          <w:p w14:paraId="3F2F5263"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1318" w:type="dxa"/>
            <w:shd w:val="clear" w:color="auto" w:fill="auto"/>
          </w:tcPr>
          <w:p w14:paraId="15788280"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29</w:t>
            </w:r>
          </w:p>
        </w:tc>
        <w:tc>
          <w:tcPr>
            <w:tcW w:w="1770" w:type="dxa"/>
            <w:shd w:val="clear" w:color="auto" w:fill="auto"/>
          </w:tcPr>
          <w:p w14:paraId="4B331681"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54. 9667</w:t>
            </w:r>
          </w:p>
        </w:tc>
        <w:tc>
          <w:tcPr>
            <w:tcW w:w="1567" w:type="dxa"/>
            <w:shd w:val="clear" w:color="auto" w:fill="auto"/>
          </w:tcPr>
          <w:p w14:paraId="01F340F0" w14:textId="77777777" w:rsidR="00F43A32" w:rsidRPr="004E5AC6" w:rsidRDefault="00F43A32" w:rsidP="008C5C05">
            <w:pPr>
              <w:rPr>
                <w:rFonts w:ascii="Times New Roman" w:eastAsia="Times New Roman" w:hAnsi="Times New Roman" w:cs="Times New Roman"/>
                <w:sz w:val="24"/>
                <w:szCs w:val="24"/>
                <w:lang w:val="en-GB"/>
              </w:rPr>
            </w:pPr>
          </w:p>
        </w:tc>
        <w:tc>
          <w:tcPr>
            <w:tcW w:w="1526" w:type="dxa"/>
            <w:shd w:val="clear" w:color="auto" w:fill="auto"/>
          </w:tcPr>
          <w:p w14:paraId="6C0EE424"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606DD793" w14:textId="77777777" w:rsidTr="008C5C05">
        <w:trPr>
          <w:trHeight w:val="309"/>
        </w:trPr>
        <w:tc>
          <w:tcPr>
            <w:tcW w:w="8474" w:type="dxa"/>
            <w:gridSpan w:val="5"/>
            <w:tcBorders>
              <w:bottom w:val="single" w:sz="8" w:space="0" w:color="auto"/>
            </w:tcBorders>
            <w:shd w:val="clear" w:color="auto" w:fill="auto"/>
          </w:tcPr>
          <w:p w14:paraId="1DB268DE" w14:textId="77777777" w:rsidR="00F43A32" w:rsidRPr="004E5AC6" w:rsidRDefault="00F43A32" w:rsidP="008C5C05">
            <w:pPr>
              <w:keepNext/>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 Highly significance difference at 1% probability level</w:t>
            </w:r>
          </w:p>
        </w:tc>
      </w:tr>
    </w:tbl>
    <w:p w14:paraId="59190BD7" w14:textId="77777777" w:rsidR="00F43A32" w:rsidRPr="004E5AC6" w:rsidRDefault="00F43A32" w:rsidP="00F43A32">
      <w:pPr>
        <w:keepNext/>
        <w:spacing w:before="240" w:after="200"/>
        <w:jc w:val="both"/>
        <w:rPr>
          <w:rFonts w:ascii="Times New Roman" w:eastAsia="Times New Roman" w:hAnsi="Times New Roman" w:cs="Times New Roman"/>
          <w:b/>
          <w:bCs/>
          <w:i/>
          <w:sz w:val="24"/>
          <w:szCs w:val="24"/>
          <w:lang w:val="en-GB"/>
        </w:rPr>
      </w:pPr>
      <w:r w:rsidRPr="004E5AC6">
        <w:rPr>
          <w:rFonts w:ascii="Times New Roman" w:eastAsia="Times New Roman" w:hAnsi="Times New Roman" w:cs="Times New Roman"/>
          <w:b/>
          <w:bCs/>
          <w:sz w:val="24"/>
          <w:szCs w:val="24"/>
          <w:lang w:val="en-GB"/>
        </w:rPr>
        <w:lastRenderedPageBreak/>
        <w:t>Table 2.1.9: ANOVA parameters for effect of treatment diets on female 4</w:t>
      </w:r>
      <w:r w:rsidRPr="004E5AC6">
        <w:rPr>
          <w:rFonts w:ascii="Times New Roman" w:eastAsia="Times New Roman" w:hAnsi="Times New Roman" w:cs="Times New Roman"/>
          <w:b/>
          <w:bCs/>
          <w:sz w:val="24"/>
          <w:szCs w:val="24"/>
          <w:vertAlign w:val="superscript"/>
          <w:lang w:val="en-GB"/>
        </w:rPr>
        <w:t>rth</w:t>
      </w:r>
      <w:r w:rsidRPr="004E5AC6">
        <w:rPr>
          <w:rFonts w:ascii="Times New Roman" w:eastAsia="Times New Roman" w:hAnsi="Times New Roman" w:cs="Times New Roman"/>
          <w:b/>
          <w:bCs/>
          <w:sz w:val="24"/>
          <w:szCs w:val="24"/>
          <w:lang w:val="en-GB"/>
        </w:rPr>
        <w:t xml:space="preserve"> instar period (days) of </w:t>
      </w:r>
      <w:r w:rsidRPr="004E5AC6">
        <w:rPr>
          <w:rFonts w:ascii="Times New Roman" w:eastAsia="Times New Roman" w:hAnsi="Times New Roman" w:cs="Times New Roman"/>
          <w:b/>
          <w:bCs/>
          <w:i/>
          <w:sz w:val="24"/>
          <w:szCs w:val="24"/>
          <w:lang w:val="en-GB"/>
        </w:rPr>
        <w:t>P. gossypiella</w:t>
      </w:r>
    </w:p>
    <w:tbl>
      <w:tblPr>
        <w:tblpPr w:leftFromText="180" w:rightFromText="180" w:vertAnchor="text" w:horzAnchor="margin" w:tblpXSpec="center" w:tblpY="206"/>
        <w:tblW w:w="0" w:type="auto"/>
        <w:tblLook w:val="04A0" w:firstRow="1" w:lastRow="0" w:firstColumn="1" w:lastColumn="0" w:noHBand="0" w:noVBand="1"/>
      </w:tblPr>
      <w:tblGrid>
        <w:gridCol w:w="2293"/>
        <w:gridCol w:w="1318"/>
        <w:gridCol w:w="1770"/>
        <w:gridCol w:w="1567"/>
        <w:gridCol w:w="1526"/>
      </w:tblGrid>
      <w:tr w:rsidR="00F43A32" w:rsidRPr="004E5AC6" w14:paraId="350EA56A" w14:textId="77777777" w:rsidTr="008C5C05">
        <w:trPr>
          <w:trHeight w:val="60"/>
        </w:trPr>
        <w:tc>
          <w:tcPr>
            <w:tcW w:w="2293" w:type="dxa"/>
            <w:tcBorders>
              <w:top w:val="single" w:sz="8" w:space="0" w:color="auto"/>
            </w:tcBorders>
            <w:shd w:val="clear" w:color="auto" w:fill="auto"/>
          </w:tcPr>
          <w:p w14:paraId="30E81B10"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Source of Variation</w:t>
            </w:r>
          </w:p>
        </w:tc>
        <w:tc>
          <w:tcPr>
            <w:tcW w:w="1318" w:type="dxa"/>
            <w:tcBorders>
              <w:top w:val="single" w:sz="8" w:space="0" w:color="auto"/>
            </w:tcBorders>
            <w:shd w:val="clear" w:color="auto" w:fill="auto"/>
          </w:tcPr>
          <w:p w14:paraId="5362F420" w14:textId="77777777" w:rsidR="00F43A32" w:rsidRPr="004E5AC6" w:rsidRDefault="00F43A32" w:rsidP="008C5C05">
            <w:pPr>
              <w:tabs>
                <w:tab w:val="left" w:pos="1230"/>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tc>
        <w:tc>
          <w:tcPr>
            <w:tcW w:w="1770" w:type="dxa"/>
            <w:tcBorders>
              <w:top w:val="single" w:sz="8" w:space="0" w:color="auto"/>
            </w:tcBorders>
            <w:shd w:val="clear" w:color="auto" w:fill="auto"/>
          </w:tcPr>
          <w:p w14:paraId="163C5C20"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567" w:type="dxa"/>
            <w:tcBorders>
              <w:top w:val="single" w:sz="8" w:space="0" w:color="auto"/>
            </w:tcBorders>
            <w:shd w:val="clear" w:color="auto" w:fill="auto"/>
          </w:tcPr>
          <w:p w14:paraId="24A6EBB4"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MS</w:t>
            </w:r>
          </w:p>
        </w:tc>
        <w:tc>
          <w:tcPr>
            <w:tcW w:w="1526" w:type="dxa"/>
            <w:tcBorders>
              <w:top w:val="single" w:sz="8" w:space="0" w:color="auto"/>
            </w:tcBorders>
            <w:shd w:val="clear" w:color="auto" w:fill="auto"/>
          </w:tcPr>
          <w:p w14:paraId="32AD1515"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F43A32" w:rsidRPr="004E5AC6" w14:paraId="7653BE28" w14:textId="77777777" w:rsidTr="008C5C05">
        <w:trPr>
          <w:trHeight w:val="309"/>
        </w:trPr>
        <w:tc>
          <w:tcPr>
            <w:tcW w:w="2293" w:type="dxa"/>
            <w:shd w:val="clear" w:color="auto" w:fill="auto"/>
          </w:tcPr>
          <w:p w14:paraId="0DECA4BC"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1318" w:type="dxa"/>
            <w:shd w:val="clear" w:color="auto" w:fill="auto"/>
          </w:tcPr>
          <w:p w14:paraId="4A786FE0"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770" w:type="dxa"/>
            <w:shd w:val="clear" w:color="auto" w:fill="auto"/>
          </w:tcPr>
          <w:p w14:paraId="0968CB55"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114. 867 </w:t>
            </w:r>
          </w:p>
        </w:tc>
        <w:tc>
          <w:tcPr>
            <w:tcW w:w="1567" w:type="dxa"/>
            <w:shd w:val="clear" w:color="auto" w:fill="auto"/>
          </w:tcPr>
          <w:p w14:paraId="144D1F06"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57. 4333    </w:t>
            </w:r>
          </w:p>
        </w:tc>
        <w:tc>
          <w:tcPr>
            <w:tcW w:w="1526" w:type="dxa"/>
            <w:shd w:val="clear" w:color="auto" w:fill="auto"/>
          </w:tcPr>
          <w:p w14:paraId="6DABE3EC"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128</w:t>
            </w:r>
            <w:r w:rsidRPr="004E5AC6">
              <w:rPr>
                <w:rFonts w:ascii="Times New Roman" w:eastAsia="Times New Roman" w:hAnsi="Times New Roman" w:cs="Times New Roman"/>
                <w:sz w:val="24"/>
                <w:szCs w:val="24"/>
                <w:vertAlign w:val="superscript"/>
                <w:lang w:val="en-GB"/>
              </w:rPr>
              <w:t>**</w:t>
            </w:r>
          </w:p>
        </w:tc>
      </w:tr>
      <w:tr w:rsidR="00F43A32" w:rsidRPr="004E5AC6" w14:paraId="5E18BF01" w14:textId="77777777" w:rsidTr="008C5C05">
        <w:trPr>
          <w:trHeight w:val="309"/>
        </w:trPr>
        <w:tc>
          <w:tcPr>
            <w:tcW w:w="2293" w:type="dxa"/>
            <w:shd w:val="clear" w:color="auto" w:fill="auto"/>
          </w:tcPr>
          <w:p w14:paraId="05B2F441"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1318" w:type="dxa"/>
            <w:shd w:val="clear" w:color="auto" w:fill="auto"/>
          </w:tcPr>
          <w:p w14:paraId="3D510E7F"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27</w:t>
            </w:r>
          </w:p>
        </w:tc>
        <w:tc>
          <w:tcPr>
            <w:tcW w:w="1770" w:type="dxa"/>
            <w:shd w:val="clear" w:color="auto" w:fill="auto"/>
          </w:tcPr>
          <w:p w14:paraId="69A5F068"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12. 100   </w:t>
            </w:r>
          </w:p>
        </w:tc>
        <w:tc>
          <w:tcPr>
            <w:tcW w:w="1567" w:type="dxa"/>
            <w:shd w:val="clear" w:color="auto" w:fill="auto"/>
          </w:tcPr>
          <w:p w14:paraId="1E04B08E"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0.4481</w:t>
            </w:r>
          </w:p>
        </w:tc>
        <w:tc>
          <w:tcPr>
            <w:tcW w:w="1526" w:type="dxa"/>
            <w:shd w:val="clear" w:color="auto" w:fill="auto"/>
          </w:tcPr>
          <w:p w14:paraId="34F60B35"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7A377DEE" w14:textId="77777777" w:rsidTr="008C5C05">
        <w:trPr>
          <w:trHeight w:val="290"/>
        </w:trPr>
        <w:tc>
          <w:tcPr>
            <w:tcW w:w="2293" w:type="dxa"/>
            <w:shd w:val="clear" w:color="auto" w:fill="auto"/>
          </w:tcPr>
          <w:p w14:paraId="76645F87"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1318" w:type="dxa"/>
            <w:shd w:val="clear" w:color="auto" w:fill="auto"/>
          </w:tcPr>
          <w:p w14:paraId="03B1B9E7"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29</w:t>
            </w:r>
          </w:p>
        </w:tc>
        <w:tc>
          <w:tcPr>
            <w:tcW w:w="1770" w:type="dxa"/>
            <w:shd w:val="clear" w:color="auto" w:fill="auto"/>
          </w:tcPr>
          <w:p w14:paraId="54359022"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126. 967</w:t>
            </w:r>
          </w:p>
        </w:tc>
        <w:tc>
          <w:tcPr>
            <w:tcW w:w="1567" w:type="dxa"/>
            <w:shd w:val="clear" w:color="auto" w:fill="auto"/>
          </w:tcPr>
          <w:p w14:paraId="25E7518E" w14:textId="77777777" w:rsidR="00F43A32" w:rsidRPr="004E5AC6" w:rsidRDefault="00F43A32" w:rsidP="008C5C05">
            <w:pPr>
              <w:rPr>
                <w:rFonts w:ascii="Times New Roman" w:eastAsia="Times New Roman" w:hAnsi="Times New Roman" w:cs="Times New Roman"/>
                <w:sz w:val="24"/>
                <w:szCs w:val="24"/>
                <w:lang w:val="en-GB"/>
              </w:rPr>
            </w:pPr>
          </w:p>
        </w:tc>
        <w:tc>
          <w:tcPr>
            <w:tcW w:w="1526" w:type="dxa"/>
            <w:shd w:val="clear" w:color="auto" w:fill="auto"/>
          </w:tcPr>
          <w:p w14:paraId="363068F6"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632F866B" w14:textId="77777777" w:rsidTr="008C5C05">
        <w:trPr>
          <w:trHeight w:val="309"/>
        </w:trPr>
        <w:tc>
          <w:tcPr>
            <w:tcW w:w="8474" w:type="dxa"/>
            <w:gridSpan w:val="5"/>
            <w:tcBorders>
              <w:bottom w:val="single" w:sz="8" w:space="0" w:color="auto"/>
            </w:tcBorders>
            <w:shd w:val="clear" w:color="auto" w:fill="auto"/>
          </w:tcPr>
          <w:p w14:paraId="3DE70820" w14:textId="77777777" w:rsidR="00F43A32" w:rsidRPr="004E5AC6" w:rsidRDefault="00F43A32" w:rsidP="008C5C05">
            <w:pPr>
              <w:keepNext/>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 Highly significance difference at 1% probability level</w:t>
            </w:r>
          </w:p>
        </w:tc>
      </w:tr>
    </w:tbl>
    <w:p w14:paraId="3144AC0F" w14:textId="77777777" w:rsidR="00F43A32" w:rsidRPr="004E5AC6" w:rsidRDefault="00F43A32" w:rsidP="00F43A32">
      <w:pPr>
        <w:keepNext/>
        <w:spacing w:before="240" w:after="200"/>
        <w:jc w:val="both"/>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Table 2.1.</w:t>
      </w:r>
      <w:r>
        <w:rPr>
          <w:rFonts w:ascii="Times New Roman" w:eastAsia="Times New Roman" w:hAnsi="Times New Roman" w:cs="Times New Roman"/>
          <w:b/>
          <w:bCs/>
          <w:sz w:val="24"/>
          <w:szCs w:val="24"/>
          <w:lang w:val="en-GB"/>
        </w:rPr>
        <w:t>1</w:t>
      </w:r>
      <w:r w:rsidRPr="004E5AC6">
        <w:rPr>
          <w:rFonts w:ascii="Times New Roman" w:eastAsia="Times New Roman" w:hAnsi="Times New Roman" w:cs="Times New Roman"/>
          <w:b/>
          <w:bCs/>
          <w:sz w:val="24"/>
          <w:szCs w:val="24"/>
          <w:lang w:val="en-GB"/>
        </w:rPr>
        <w:t xml:space="preserve">0: Longevity (days) of different instars of </w:t>
      </w:r>
      <w:r w:rsidRPr="004E5AC6">
        <w:rPr>
          <w:rFonts w:ascii="Times New Roman" w:eastAsia="Times New Roman" w:hAnsi="Times New Roman" w:cs="Times New Roman"/>
          <w:b/>
          <w:bCs/>
          <w:i/>
          <w:sz w:val="24"/>
          <w:szCs w:val="24"/>
          <w:lang w:val="en-GB"/>
        </w:rPr>
        <w:t>P. gossypiella</w:t>
      </w:r>
      <w:r w:rsidRPr="004E5AC6">
        <w:rPr>
          <w:rFonts w:ascii="Times New Roman" w:eastAsia="Times New Roman" w:hAnsi="Times New Roman" w:cs="Times New Roman"/>
          <w:b/>
          <w:bCs/>
          <w:sz w:val="24"/>
          <w:szCs w:val="24"/>
          <w:lang w:val="en-GB"/>
        </w:rPr>
        <w:t xml:space="preserve"> reared on different diets</w:t>
      </w:r>
    </w:p>
    <w:tbl>
      <w:tblPr>
        <w:tblpPr w:leftFromText="180" w:rightFromText="180" w:vertAnchor="text" w:horzAnchor="margin" w:tblpY="18"/>
        <w:tblW w:w="9810" w:type="dxa"/>
        <w:tblBorders>
          <w:top w:val="single" w:sz="4" w:space="0" w:color="auto"/>
          <w:bottom w:val="single" w:sz="4" w:space="0" w:color="auto"/>
        </w:tblBorders>
        <w:tblLook w:val="04A0" w:firstRow="1" w:lastRow="0" w:firstColumn="1" w:lastColumn="0" w:noHBand="0" w:noVBand="1"/>
      </w:tblPr>
      <w:tblGrid>
        <w:gridCol w:w="1309"/>
        <w:gridCol w:w="1788"/>
        <w:gridCol w:w="1755"/>
        <w:gridCol w:w="1718"/>
        <w:gridCol w:w="1657"/>
        <w:gridCol w:w="1657"/>
      </w:tblGrid>
      <w:tr w:rsidR="00F43A32" w:rsidRPr="004E5AC6" w14:paraId="69CBF5C8" w14:textId="77777777" w:rsidTr="008C5C05">
        <w:trPr>
          <w:trHeight w:val="720"/>
        </w:trPr>
        <w:tc>
          <w:tcPr>
            <w:tcW w:w="1309" w:type="dxa"/>
            <w:tcBorders>
              <w:top w:val="single" w:sz="4" w:space="0" w:color="auto"/>
              <w:bottom w:val="single" w:sz="4" w:space="0" w:color="auto"/>
            </w:tcBorders>
            <w:shd w:val="clear" w:color="auto" w:fill="auto"/>
            <w:noWrap/>
            <w:hideMark/>
          </w:tcPr>
          <w:p w14:paraId="32899896" w14:textId="77777777" w:rsidR="00F43A32" w:rsidRPr="004E5AC6" w:rsidRDefault="00F43A32" w:rsidP="008C5C05">
            <w:pPr>
              <w:jc w:val="center"/>
              <w:rPr>
                <w:rFonts w:ascii="Times New Roman" w:eastAsia="Times New Roman" w:hAnsi="Times New Roman" w:cs="Times New Roman"/>
                <w:b/>
                <w:sz w:val="22"/>
                <w:szCs w:val="22"/>
                <w:lang w:val="en-GB"/>
              </w:rPr>
            </w:pPr>
          </w:p>
          <w:p w14:paraId="63AF83DD" w14:textId="77777777" w:rsidR="00F43A32" w:rsidRPr="004E5AC6" w:rsidRDefault="00F43A32" w:rsidP="008C5C05">
            <w:pPr>
              <w:jc w:val="center"/>
              <w:rPr>
                <w:rFonts w:ascii="Times New Roman" w:eastAsia="Times New Roman" w:hAnsi="Times New Roman" w:cs="Times New Roman"/>
                <w:b/>
                <w:sz w:val="22"/>
                <w:szCs w:val="22"/>
                <w:lang w:val="en-GB"/>
              </w:rPr>
            </w:pPr>
            <w:r w:rsidRPr="004E5AC6">
              <w:rPr>
                <w:rFonts w:ascii="Times New Roman" w:eastAsia="Times New Roman" w:hAnsi="Times New Roman" w:cs="Times New Roman"/>
                <w:b/>
                <w:sz w:val="22"/>
                <w:szCs w:val="22"/>
                <w:lang w:val="en-GB"/>
              </w:rPr>
              <w:t xml:space="preserve">Diets </w:t>
            </w:r>
          </w:p>
        </w:tc>
        <w:tc>
          <w:tcPr>
            <w:tcW w:w="1788" w:type="dxa"/>
            <w:tcBorders>
              <w:top w:val="single" w:sz="4" w:space="0" w:color="auto"/>
              <w:bottom w:val="single" w:sz="4" w:space="0" w:color="auto"/>
            </w:tcBorders>
            <w:shd w:val="clear" w:color="auto" w:fill="auto"/>
            <w:noWrap/>
            <w:hideMark/>
          </w:tcPr>
          <w:p w14:paraId="5F62992A" w14:textId="77777777" w:rsidR="00F43A32" w:rsidRPr="004E5AC6" w:rsidRDefault="00F43A32" w:rsidP="008C5C05">
            <w:pPr>
              <w:jc w:val="center"/>
              <w:rPr>
                <w:rFonts w:ascii="Times New Roman" w:eastAsia="Times New Roman" w:hAnsi="Times New Roman" w:cs="Times New Roman"/>
                <w:b/>
                <w:sz w:val="22"/>
                <w:szCs w:val="22"/>
                <w:lang w:val="en-GB"/>
              </w:rPr>
            </w:pPr>
            <w:r w:rsidRPr="004E5AC6">
              <w:rPr>
                <w:rFonts w:ascii="Times New Roman" w:eastAsia="Times New Roman" w:hAnsi="Times New Roman" w:cs="Times New Roman"/>
                <w:b/>
                <w:sz w:val="22"/>
                <w:szCs w:val="22"/>
                <w:lang w:val="en-GB"/>
              </w:rPr>
              <w:t>Mean±SE</w:t>
            </w:r>
          </w:p>
          <w:p w14:paraId="649ABEF7" w14:textId="77777777" w:rsidR="00F43A32" w:rsidRPr="004E5AC6" w:rsidRDefault="00F43A32" w:rsidP="008C5C05">
            <w:pPr>
              <w:jc w:val="center"/>
              <w:rPr>
                <w:rFonts w:ascii="Times New Roman" w:eastAsia="Times New Roman" w:hAnsi="Times New Roman" w:cs="Times New Roman"/>
                <w:b/>
                <w:sz w:val="22"/>
                <w:szCs w:val="22"/>
                <w:lang w:val="en-GB"/>
              </w:rPr>
            </w:pPr>
            <w:r w:rsidRPr="004E5AC6">
              <w:rPr>
                <w:rFonts w:ascii="Times New Roman" w:eastAsia="Times New Roman" w:hAnsi="Times New Roman" w:cs="Times New Roman"/>
                <w:b/>
                <w:sz w:val="22"/>
                <w:szCs w:val="22"/>
                <w:lang w:val="en-GB"/>
              </w:rPr>
              <w:t>1</w:t>
            </w:r>
            <w:r w:rsidRPr="004E5AC6">
              <w:rPr>
                <w:rFonts w:ascii="Times New Roman" w:eastAsia="Times New Roman" w:hAnsi="Times New Roman" w:cs="Times New Roman"/>
                <w:b/>
                <w:sz w:val="22"/>
                <w:szCs w:val="22"/>
                <w:vertAlign w:val="superscript"/>
                <w:lang w:val="en-GB"/>
              </w:rPr>
              <w:t>st</w:t>
            </w:r>
            <w:r w:rsidRPr="004E5AC6">
              <w:rPr>
                <w:rFonts w:ascii="Times New Roman" w:eastAsia="Times New Roman" w:hAnsi="Times New Roman" w:cs="Times New Roman"/>
                <w:b/>
                <w:sz w:val="22"/>
                <w:szCs w:val="22"/>
                <w:lang w:val="en-GB"/>
              </w:rPr>
              <w:t xml:space="preserve"> Instar(days)</w:t>
            </w:r>
          </w:p>
        </w:tc>
        <w:tc>
          <w:tcPr>
            <w:tcW w:w="1755" w:type="dxa"/>
            <w:tcBorders>
              <w:top w:val="single" w:sz="4" w:space="0" w:color="auto"/>
              <w:bottom w:val="single" w:sz="4" w:space="0" w:color="auto"/>
            </w:tcBorders>
            <w:shd w:val="clear" w:color="auto" w:fill="auto"/>
            <w:noWrap/>
            <w:hideMark/>
          </w:tcPr>
          <w:p w14:paraId="1F9CFA5A" w14:textId="77777777" w:rsidR="00F43A32" w:rsidRPr="004E5AC6" w:rsidRDefault="00F43A32" w:rsidP="008C5C05">
            <w:pPr>
              <w:jc w:val="center"/>
              <w:rPr>
                <w:rFonts w:ascii="Times New Roman" w:eastAsia="Times New Roman" w:hAnsi="Times New Roman" w:cs="Times New Roman"/>
                <w:b/>
                <w:sz w:val="22"/>
                <w:szCs w:val="22"/>
                <w:lang w:val="en-GB"/>
              </w:rPr>
            </w:pPr>
            <w:r w:rsidRPr="004E5AC6">
              <w:rPr>
                <w:rFonts w:ascii="Times New Roman" w:eastAsia="Times New Roman" w:hAnsi="Times New Roman" w:cs="Times New Roman"/>
                <w:b/>
                <w:sz w:val="22"/>
                <w:szCs w:val="22"/>
                <w:lang w:val="en-GB"/>
              </w:rPr>
              <w:t>Mean±SE</w:t>
            </w:r>
          </w:p>
          <w:p w14:paraId="643D0265" w14:textId="77777777" w:rsidR="00F43A32" w:rsidRPr="004E5AC6" w:rsidRDefault="00F43A32" w:rsidP="008C5C05">
            <w:pPr>
              <w:jc w:val="center"/>
              <w:rPr>
                <w:rFonts w:ascii="Times New Roman" w:eastAsia="Times New Roman" w:hAnsi="Times New Roman" w:cs="Times New Roman"/>
                <w:b/>
                <w:sz w:val="22"/>
                <w:szCs w:val="22"/>
                <w:lang w:val="en-GB"/>
              </w:rPr>
            </w:pPr>
            <w:r w:rsidRPr="004E5AC6">
              <w:rPr>
                <w:rFonts w:ascii="Times New Roman" w:eastAsia="Times New Roman" w:hAnsi="Times New Roman" w:cs="Times New Roman"/>
                <w:b/>
                <w:sz w:val="22"/>
                <w:szCs w:val="22"/>
                <w:lang w:val="en-GB"/>
              </w:rPr>
              <w:t>2</w:t>
            </w:r>
            <w:r w:rsidRPr="004E5AC6">
              <w:rPr>
                <w:rFonts w:ascii="Times New Roman" w:eastAsia="Times New Roman" w:hAnsi="Times New Roman" w:cs="Times New Roman"/>
                <w:b/>
                <w:sz w:val="22"/>
                <w:szCs w:val="22"/>
                <w:vertAlign w:val="superscript"/>
                <w:lang w:val="en-GB"/>
              </w:rPr>
              <w:t xml:space="preserve">nd </w:t>
            </w:r>
            <w:r w:rsidRPr="004E5AC6">
              <w:rPr>
                <w:rFonts w:ascii="Times New Roman" w:eastAsia="Times New Roman" w:hAnsi="Times New Roman" w:cs="Times New Roman"/>
                <w:b/>
                <w:sz w:val="22"/>
                <w:szCs w:val="22"/>
                <w:lang w:val="en-GB"/>
              </w:rPr>
              <w:t>Instar(days)</w:t>
            </w:r>
          </w:p>
        </w:tc>
        <w:tc>
          <w:tcPr>
            <w:tcW w:w="1718" w:type="dxa"/>
            <w:tcBorders>
              <w:top w:val="single" w:sz="4" w:space="0" w:color="auto"/>
              <w:bottom w:val="single" w:sz="4" w:space="0" w:color="auto"/>
            </w:tcBorders>
            <w:shd w:val="clear" w:color="auto" w:fill="auto"/>
            <w:noWrap/>
            <w:hideMark/>
          </w:tcPr>
          <w:p w14:paraId="1391C345" w14:textId="77777777" w:rsidR="00F43A32" w:rsidRPr="004E5AC6" w:rsidRDefault="00F43A32" w:rsidP="008C5C05">
            <w:pPr>
              <w:jc w:val="center"/>
              <w:rPr>
                <w:rFonts w:ascii="Times New Roman" w:eastAsia="Times New Roman" w:hAnsi="Times New Roman" w:cs="Times New Roman"/>
                <w:b/>
                <w:sz w:val="22"/>
                <w:szCs w:val="22"/>
                <w:lang w:val="en-GB"/>
              </w:rPr>
            </w:pPr>
            <w:r w:rsidRPr="004E5AC6">
              <w:rPr>
                <w:rFonts w:ascii="Times New Roman" w:eastAsia="Times New Roman" w:hAnsi="Times New Roman" w:cs="Times New Roman"/>
                <w:b/>
                <w:sz w:val="22"/>
                <w:szCs w:val="22"/>
                <w:lang w:val="en-GB"/>
              </w:rPr>
              <w:t>Mean±SE</w:t>
            </w:r>
          </w:p>
          <w:p w14:paraId="59FCFB17" w14:textId="77777777" w:rsidR="00F43A32" w:rsidRPr="004E5AC6" w:rsidRDefault="00F43A32" w:rsidP="008C5C05">
            <w:pPr>
              <w:jc w:val="center"/>
              <w:rPr>
                <w:rFonts w:ascii="Times New Roman" w:eastAsia="Times New Roman" w:hAnsi="Times New Roman" w:cs="Times New Roman"/>
                <w:b/>
                <w:sz w:val="22"/>
                <w:szCs w:val="22"/>
                <w:lang w:val="en-GB"/>
              </w:rPr>
            </w:pPr>
            <w:r w:rsidRPr="004E5AC6">
              <w:rPr>
                <w:rFonts w:ascii="Times New Roman" w:eastAsia="Times New Roman" w:hAnsi="Times New Roman" w:cs="Times New Roman"/>
                <w:b/>
                <w:sz w:val="22"/>
                <w:szCs w:val="22"/>
                <w:lang w:val="en-GB"/>
              </w:rPr>
              <w:t>3</w:t>
            </w:r>
            <w:r w:rsidRPr="004E5AC6">
              <w:rPr>
                <w:rFonts w:ascii="Times New Roman" w:eastAsia="Times New Roman" w:hAnsi="Times New Roman" w:cs="Times New Roman"/>
                <w:b/>
                <w:sz w:val="22"/>
                <w:szCs w:val="22"/>
                <w:vertAlign w:val="superscript"/>
                <w:lang w:val="en-GB"/>
              </w:rPr>
              <w:t>rd</w:t>
            </w:r>
            <w:r w:rsidRPr="004E5AC6">
              <w:rPr>
                <w:rFonts w:ascii="Times New Roman" w:eastAsia="Times New Roman" w:hAnsi="Times New Roman" w:cs="Times New Roman"/>
                <w:b/>
                <w:sz w:val="22"/>
                <w:szCs w:val="22"/>
                <w:lang w:val="en-GB"/>
              </w:rPr>
              <w:t xml:space="preserve"> Instar(days)</w:t>
            </w:r>
          </w:p>
        </w:tc>
        <w:tc>
          <w:tcPr>
            <w:tcW w:w="1657" w:type="dxa"/>
            <w:tcBorders>
              <w:top w:val="single" w:sz="4" w:space="0" w:color="auto"/>
              <w:bottom w:val="single" w:sz="4" w:space="0" w:color="auto"/>
            </w:tcBorders>
            <w:shd w:val="clear" w:color="auto" w:fill="auto"/>
          </w:tcPr>
          <w:p w14:paraId="59399711" w14:textId="77777777" w:rsidR="00F43A32" w:rsidRPr="004E5AC6" w:rsidRDefault="00F43A32" w:rsidP="008C5C05">
            <w:pPr>
              <w:jc w:val="center"/>
              <w:rPr>
                <w:rFonts w:ascii="Times New Roman" w:eastAsia="Times New Roman" w:hAnsi="Times New Roman" w:cs="Times New Roman"/>
                <w:b/>
                <w:sz w:val="22"/>
                <w:szCs w:val="22"/>
                <w:lang w:val="en-GB"/>
              </w:rPr>
            </w:pPr>
            <w:r w:rsidRPr="004E5AC6">
              <w:rPr>
                <w:rFonts w:ascii="Times New Roman" w:eastAsia="Times New Roman" w:hAnsi="Times New Roman" w:cs="Times New Roman"/>
                <w:b/>
                <w:sz w:val="22"/>
                <w:szCs w:val="22"/>
                <w:lang w:val="en-GB"/>
              </w:rPr>
              <w:t>Mean±SE</w:t>
            </w:r>
          </w:p>
          <w:p w14:paraId="11654EBB" w14:textId="77777777" w:rsidR="00F43A32" w:rsidRPr="004E5AC6" w:rsidRDefault="00F43A32" w:rsidP="008C5C05">
            <w:pPr>
              <w:jc w:val="center"/>
              <w:rPr>
                <w:rFonts w:ascii="Times New Roman" w:eastAsia="Times New Roman" w:hAnsi="Times New Roman" w:cs="Times New Roman"/>
                <w:b/>
                <w:sz w:val="22"/>
                <w:szCs w:val="22"/>
                <w:lang w:val="en-GB"/>
              </w:rPr>
            </w:pPr>
            <w:r w:rsidRPr="004E5AC6">
              <w:rPr>
                <w:rFonts w:ascii="Times New Roman" w:eastAsia="Times New Roman" w:hAnsi="Times New Roman" w:cs="Times New Roman"/>
                <w:b/>
                <w:sz w:val="22"/>
                <w:szCs w:val="22"/>
                <w:lang w:val="en-GB"/>
              </w:rPr>
              <w:t>4</w:t>
            </w:r>
            <w:r w:rsidRPr="004E5AC6">
              <w:rPr>
                <w:rFonts w:ascii="Times New Roman" w:eastAsia="Times New Roman" w:hAnsi="Times New Roman" w:cs="Times New Roman"/>
                <w:b/>
                <w:sz w:val="22"/>
                <w:szCs w:val="22"/>
                <w:vertAlign w:val="superscript"/>
                <w:lang w:val="en-GB"/>
              </w:rPr>
              <w:t>rth</w:t>
            </w:r>
            <w:r w:rsidRPr="004E5AC6">
              <w:rPr>
                <w:rFonts w:ascii="Times New Roman" w:eastAsia="Times New Roman" w:hAnsi="Times New Roman" w:cs="Times New Roman"/>
                <w:b/>
                <w:sz w:val="22"/>
                <w:szCs w:val="22"/>
                <w:lang w:val="en-GB"/>
              </w:rPr>
              <w:t xml:space="preserve"> Male Instar(days)</w:t>
            </w:r>
          </w:p>
        </w:tc>
        <w:tc>
          <w:tcPr>
            <w:tcW w:w="1583" w:type="dxa"/>
            <w:tcBorders>
              <w:top w:val="single" w:sz="4" w:space="0" w:color="auto"/>
              <w:bottom w:val="single" w:sz="4" w:space="0" w:color="auto"/>
            </w:tcBorders>
            <w:shd w:val="clear" w:color="auto" w:fill="auto"/>
            <w:noWrap/>
            <w:hideMark/>
          </w:tcPr>
          <w:p w14:paraId="768A1075" w14:textId="77777777" w:rsidR="00F43A32" w:rsidRPr="004E5AC6" w:rsidRDefault="00F43A32" w:rsidP="008C5C05">
            <w:pPr>
              <w:jc w:val="center"/>
              <w:rPr>
                <w:rFonts w:ascii="Times New Roman" w:eastAsia="Times New Roman" w:hAnsi="Times New Roman" w:cs="Times New Roman"/>
                <w:b/>
                <w:sz w:val="22"/>
                <w:szCs w:val="22"/>
                <w:lang w:val="en-GB"/>
              </w:rPr>
            </w:pPr>
            <w:r w:rsidRPr="004E5AC6">
              <w:rPr>
                <w:rFonts w:ascii="Times New Roman" w:eastAsia="Times New Roman" w:hAnsi="Times New Roman" w:cs="Times New Roman"/>
                <w:b/>
                <w:sz w:val="22"/>
                <w:szCs w:val="22"/>
                <w:lang w:val="en-GB"/>
              </w:rPr>
              <w:t>Mean±SE</w:t>
            </w:r>
          </w:p>
          <w:p w14:paraId="29A63F02" w14:textId="77777777" w:rsidR="00F43A32" w:rsidRPr="004E5AC6" w:rsidRDefault="00F43A32" w:rsidP="008C5C05">
            <w:pPr>
              <w:jc w:val="center"/>
              <w:rPr>
                <w:rFonts w:ascii="Times New Roman" w:eastAsia="Times New Roman" w:hAnsi="Times New Roman" w:cs="Times New Roman"/>
                <w:b/>
                <w:sz w:val="22"/>
                <w:szCs w:val="22"/>
                <w:lang w:val="en-GB"/>
              </w:rPr>
            </w:pPr>
            <w:r w:rsidRPr="004E5AC6">
              <w:rPr>
                <w:rFonts w:ascii="Times New Roman" w:eastAsia="Times New Roman" w:hAnsi="Times New Roman" w:cs="Times New Roman"/>
                <w:b/>
                <w:sz w:val="22"/>
                <w:szCs w:val="22"/>
                <w:lang w:val="en-GB"/>
              </w:rPr>
              <w:t>4</w:t>
            </w:r>
            <w:r w:rsidRPr="004E5AC6">
              <w:rPr>
                <w:rFonts w:ascii="Times New Roman" w:eastAsia="Times New Roman" w:hAnsi="Times New Roman" w:cs="Times New Roman"/>
                <w:b/>
                <w:sz w:val="22"/>
                <w:szCs w:val="22"/>
                <w:vertAlign w:val="superscript"/>
                <w:lang w:val="en-GB"/>
              </w:rPr>
              <w:t>rth</w:t>
            </w:r>
            <w:r w:rsidRPr="004E5AC6">
              <w:rPr>
                <w:rFonts w:ascii="Times New Roman" w:eastAsia="Times New Roman" w:hAnsi="Times New Roman" w:cs="Times New Roman"/>
                <w:b/>
                <w:sz w:val="22"/>
                <w:szCs w:val="22"/>
                <w:lang w:val="en-GB"/>
              </w:rPr>
              <w:t xml:space="preserve"> Female Instar(days)</w:t>
            </w:r>
          </w:p>
        </w:tc>
      </w:tr>
      <w:tr w:rsidR="00F43A32" w:rsidRPr="004E5AC6" w14:paraId="17F6619B" w14:textId="77777777" w:rsidTr="008C5C05">
        <w:trPr>
          <w:trHeight w:val="720"/>
        </w:trPr>
        <w:tc>
          <w:tcPr>
            <w:tcW w:w="1309" w:type="dxa"/>
            <w:tcBorders>
              <w:top w:val="single" w:sz="4" w:space="0" w:color="auto"/>
            </w:tcBorders>
            <w:shd w:val="clear" w:color="auto" w:fill="auto"/>
            <w:noWrap/>
            <w:vAlign w:val="center"/>
            <w:hideMark/>
          </w:tcPr>
          <w:p w14:paraId="50A0F37D" w14:textId="77777777" w:rsidR="00F43A32" w:rsidRPr="004E5AC6" w:rsidRDefault="00F43A32" w:rsidP="008C5C05">
            <w:pPr>
              <w:jc w:val="both"/>
              <w:textAlignment w:val="baseline"/>
              <w:rPr>
                <w:rFonts w:ascii="Times New Roman" w:eastAsia="Times New Roman" w:hAnsi="Times New Roman" w:cs="Times New Roman"/>
                <w:b/>
                <w:sz w:val="22"/>
                <w:szCs w:val="22"/>
                <w:lang w:val="en-GB"/>
              </w:rPr>
            </w:pPr>
            <w:r w:rsidRPr="004E5AC6">
              <w:rPr>
                <w:rFonts w:ascii="Times New Roman" w:eastAsia="Times New Roman" w:hAnsi="Times New Roman" w:cs="Times New Roman"/>
                <w:b/>
                <w:sz w:val="22"/>
                <w:szCs w:val="22"/>
                <w:lang w:val="en-GB"/>
              </w:rPr>
              <w:t>Wheat germ diet</w:t>
            </w:r>
          </w:p>
        </w:tc>
        <w:tc>
          <w:tcPr>
            <w:tcW w:w="1788" w:type="dxa"/>
            <w:tcBorders>
              <w:top w:val="single" w:sz="4" w:space="0" w:color="auto"/>
            </w:tcBorders>
            <w:shd w:val="clear" w:color="auto" w:fill="auto"/>
            <w:noWrap/>
            <w:hideMark/>
          </w:tcPr>
          <w:p w14:paraId="49A9E996" w14:textId="77777777" w:rsidR="00F43A32" w:rsidRPr="004E5AC6" w:rsidRDefault="00F43A32" w:rsidP="008C5C05">
            <w:pPr>
              <w:jc w:val="center"/>
              <w:rPr>
                <w:rFonts w:ascii="Times New Roman" w:eastAsia="Times New Roman" w:hAnsi="Times New Roman" w:cs="Times New Roman"/>
                <w:sz w:val="22"/>
                <w:szCs w:val="22"/>
                <w:lang w:val="en-GB"/>
              </w:rPr>
            </w:pPr>
            <w:r w:rsidRPr="004E5AC6">
              <w:rPr>
                <w:rFonts w:ascii="Times New Roman" w:eastAsia="Times New Roman" w:hAnsi="Times New Roman" w:cs="Times New Roman"/>
                <w:sz w:val="22"/>
                <w:szCs w:val="22"/>
                <w:lang w:val="en-GB"/>
              </w:rPr>
              <w:t>3.6000±0.1633a</w:t>
            </w:r>
          </w:p>
        </w:tc>
        <w:tc>
          <w:tcPr>
            <w:tcW w:w="1755" w:type="dxa"/>
            <w:tcBorders>
              <w:top w:val="single" w:sz="4" w:space="0" w:color="auto"/>
            </w:tcBorders>
            <w:shd w:val="clear" w:color="auto" w:fill="auto"/>
            <w:noWrap/>
            <w:hideMark/>
          </w:tcPr>
          <w:p w14:paraId="1672FDE8" w14:textId="77777777" w:rsidR="00F43A32" w:rsidRPr="004E5AC6" w:rsidRDefault="00F43A32" w:rsidP="008C5C05">
            <w:pPr>
              <w:jc w:val="center"/>
              <w:rPr>
                <w:rFonts w:ascii="Times New Roman" w:eastAsia="Times New Roman" w:hAnsi="Times New Roman" w:cs="Times New Roman"/>
                <w:sz w:val="22"/>
                <w:szCs w:val="22"/>
                <w:lang w:val="en-GB"/>
              </w:rPr>
            </w:pPr>
            <w:r w:rsidRPr="004E5AC6">
              <w:rPr>
                <w:rFonts w:ascii="Times New Roman" w:eastAsia="Times New Roman" w:hAnsi="Times New Roman" w:cs="Times New Roman"/>
                <w:sz w:val="22"/>
                <w:szCs w:val="22"/>
                <w:lang w:val="en-GB"/>
              </w:rPr>
              <w:t>4.7000±0.2603a</w:t>
            </w:r>
          </w:p>
        </w:tc>
        <w:tc>
          <w:tcPr>
            <w:tcW w:w="1718" w:type="dxa"/>
            <w:tcBorders>
              <w:top w:val="single" w:sz="4" w:space="0" w:color="auto"/>
            </w:tcBorders>
            <w:shd w:val="clear" w:color="auto" w:fill="auto"/>
            <w:noWrap/>
            <w:hideMark/>
          </w:tcPr>
          <w:p w14:paraId="54835BA9" w14:textId="77777777" w:rsidR="00F43A32" w:rsidRPr="004E5AC6" w:rsidRDefault="00F43A32" w:rsidP="008C5C05">
            <w:pPr>
              <w:jc w:val="center"/>
              <w:rPr>
                <w:rFonts w:ascii="Times New Roman" w:eastAsia="Times New Roman" w:hAnsi="Times New Roman" w:cs="Times New Roman"/>
                <w:sz w:val="22"/>
                <w:szCs w:val="22"/>
                <w:lang w:val="en-GB"/>
              </w:rPr>
            </w:pPr>
            <w:r w:rsidRPr="004E5AC6">
              <w:rPr>
                <w:rFonts w:ascii="Times New Roman" w:eastAsia="Times New Roman" w:hAnsi="Times New Roman" w:cs="Times New Roman"/>
                <w:sz w:val="22"/>
                <w:szCs w:val="22"/>
                <w:lang w:val="en-GB"/>
              </w:rPr>
              <w:t>4.9000±0.2769a</w:t>
            </w:r>
          </w:p>
        </w:tc>
        <w:tc>
          <w:tcPr>
            <w:tcW w:w="1657" w:type="dxa"/>
            <w:tcBorders>
              <w:top w:val="single" w:sz="4" w:space="0" w:color="auto"/>
            </w:tcBorders>
            <w:shd w:val="clear" w:color="auto" w:fill="auto"/>
          </w:tcPr>
          <w:p w14:paraId="4E604CF1" w14:textId="77777777" w:rsidR="00F43A32" w:rsidRPr="004E5AC6" w:rsidRDefault="00F43A32" w:rsidP="008C5C05">
            <w:pPr>
              <w:jc w:val="center"/>
              <w:rPr>
                <w:rFonts w:ascii="Times New Roman" w:eastAsia="Times New Roman" w:hAnsi="Times New Roman" w:cs="Times New Roman"/>
                <w:sz w:val="22"/>
                <w:szCs w:val="22"/>
                <w:lang w:val="en-GB"/>
              </w:rPr>
            </w:pPr>
            <w:r w:rsidRPr="004E5AC6">
              <w:rPr>
                <w:rFonts w:ascii="Times New Roman" w:eastAsia="Times New Roman" w:hAnsi="Times New Roman" w:cs="Times New Roman"/>
                <w:sz w:val="22"/>
                <w:szCs w:val="22"/>
                <w:lang w:val="en-GB"/>
              </w:rPr>
              <w:t>6.2000±0.1333a</w:t>
            </w:r>
          </w:p>
        </w:tc>
        <w:tc>
          <w:tcPr>
            <w:tcW w:w="1583" w:type="dxa"/>
            <w:tcBorders>
              <w:top w:val="single" w:sz="4" w:space="0" w:color="auto"/>
            </w:tcBorders>
            <w:shd w:val="clear" w:color="auto" w:fill="auto"/>
            <w:noWrap/>
            <w:hideMark/>
          </w:tcPr>
          <w:p w14:paraId="5F749EA1" w14:textId="77777777" w:rsidR="00F43A32" w:rsidRPr="004E5AC6" w:rsidRDefault="00F43A32" w:rsidP="008C5C05">
            <w:pPr>
              <w:jc w:val="center"/>
              <w:rPr>
                <w:rFonts w:ascii="Times New Roman" w:eastAsia="Times New Roman" w:hAnsi="Times New Roman" w:cs="Times New Roman"/>
                <w:sz w:val="22"/>
                <w:szCs w:val="22"/>
                <w:lang w:val="en-GB"/>
              </w:rPr>
            </w:pPr>
            <w:r w:rsidRPr="004E5AC6">
              <w:rPr>
                <w:rFonts w:ascii="Times New Roman" w:eastAsia="Times New Roman" w:hAnsi="Times New Roman" w:cs="Times New Roman"/>
                <w:sz w:val="22"/>
                <w:szCs w:val="22"/>
                <w:lang w:val="en-GB"/>
              </w:rPr>
              <w:t>8.4000±0.1633a</w:t>
            </w:r>
          </w:p>
        </w:tc>
      </w:tr>
      <w:tr w:rsidR="00F43A32" w:rsidRPr="004E5AC6" w14:paraId="72EA7BFD" w14:textId="77777777" w:rsidTr="008C5C05">
        <w:trPr>
          <w:trHeight w:val="720"/>
        </w:trPr>
        <w:tc>
          <w:tcPr>
            <w:tcW w:w="1309" w:type="dxa"/>
            <w:shd w:val="clear" w:color="auto" w:fill="auto"/>
            <w:noWrap/>
            <w:vAlign w:val="center"/>
            <w:hideMark/>
          </w:tcPr>
          <w:p w14:paraId="620B25FD" w14:textId="77777777" w:rsidR="00F43A32" w:rsidRPr="004E5AC6" w:rsidRDefault="00F43A32" w:rsidP="008C5C05">
            <w:pPr>
              <w:jc w:val="both"/>
              <w:textAlignment w:val="baseline"/>
              <w:rPr>
                <w:rFonts w:ascii="Times New Roman" w:eastAsia="Times New Roman" w:hAnsi="Times New Roman" w:cs="Times New Roman"/>
                <w:b/>
                <w:sz w:val="22"/>
                <w:szCs w:val="22"/>
                <w:lang w:val="en-GB"/>
              </w:rPr>
            </w:pPr>
            <w:r w:rsidRPr="004E5AC6">
              <w:rPr>
                <w:rFonts w:ascii="Times New Roman" w:eastAsia="Times New Roman" w:hAnsi="Times New Roman" w:cs="Times New Roman"/>
                <w:b/>
                <w:sz w:val="22"/>
                <w:szCs w:val="22"/>
                <w:lang w:val="en-GB"/>
              </w:rPr>
              <w:t xml:space="preserve"> Okra diet</w:t>
            </w:r>
          </w:p>
        </w:tc>
        <w:tc>
          <w:tcPr>
            <w:tcW w:w="1788" w:type="dxa"/>
            <w:shd w:val="clear" w:color="auto" w:fill="auto"/>
            <w:noWrap/>
            <w:hideMark/>
          </w:tcPr>
          <w:p w14:paraId="60BD3AF7" w14:textId="77777777" w:rsidR="00F43A32" w:rsidRPr="004E5AC6" w:rsidRDefault="00F43A32" w:rsidP="008C5C05">
            <w:pPr>
              <w:jc w:val="center"/>
              <w:rPr>
                <w:rFonts w:ascii="Times New Roman" w:eastAsia="Times New Roman" w:hAnsi="Times New Roman" w:cs="Times New Roman"/>
                <w:sz w:val="22"/>
                <w:szCs w:val="22"/>
                <w:lang w:val="en-GB"/>
              </w:rPr>
            </w:pPr>
            <w:r w:rsidRPr="004E5AC6">
              <w:rPr>
                <w:rFonts w:ascii="Times New Roman" w:eastAsia="Times New Roman" w:hAnsi="Times New Roman" w:cs="Times New Roman"/>
                <w:sz w:val="22"/>
                <w:szCs w:val="22"/>
                <w:lang w:val="en-GB"/>
              </w:rPr>
              <w:t>3.4000±0.1633a</w:t>
            </w:r>
          </w:p>
        </w:tc>
        <w:tc>
          <w:tcPr>
            <w:tcW w:w="1755" w:type="dxa"/>
            <w:shd w:val="clear" w:color="auto" w:fill="auto"/>
            <w:noWrap/>
            <w:hideMark/>
          </w:tcPr>
          <w:p w14:paraId="568C10B0" w14:textId="77777777" w:rsidR="00F43A32" w:rsidRPr="004E5AC6" w:rsidRDefault="00F43A32" w:rsidP="008C5C05">
            <w:pPr>
              <w:jc w:val="center"/>
              <w:rPr>
                <w:rFonts w:ascii="Times New Roman" w:eastAsia="Times New Roman" w:hAnsi="Times New Roman" w:cs="Times New Roman"/>
                <w:sz w:val="22"/>
                <w:szCs w:val="22"/>
                <w:lang w:val="en-GB"/>
              </w:rPr>
            </w:pPr>
            <w:r w:rsidRPr="004E5AC6">
              <w:rPr>
                <w:rFonts w:ascii="Times New Roman" w:eastAsia="Times New Roman" w:hAnsi="Times New Roman" w:cs="Times New Roman"/>
                <w:sz w:val="22"/>
                <w:szCs w:val="22"/>
                <w:lang w:val="en-GB"/>
              </w:rPr>
              <w:t>3.5000±0.2236b</w:t>
            </w:r>
          </w:p>
        </w:tc>
        <w:tc>
          <w:tcPr>
            <w:tcW w:w="1718" w:type="dxa"/>
            <w:shd w:val="clear" w:color="auto" w:fill="auto"/>
            <w:noWrap/>
            <w:hideMark/>
          </w:tcPr>
          <w:p w14:paraId="56690C8C" w14:textId="77777777" w:rsidR="00F43A32" w:rsidRPr="004E5AC6" w:rsidRDefault="00F43A32" w:rsidP="008C5C05">
            <w:pPr>
              <w:jc w:val="center"/>
              <w:rPr>
                <w:rFonts w:ascii="Times New Roman" w:eastAsia="Times New Roman" w:hAnsi="Times New Roman" w:cs="Times New Roman"/>
                <w:sz w:val="22"/>
                <w:szCs w:val="22"/>
                <w:lang w:val="en-GB"/>
              </w:rPr>
            </w:pPr>
            <w:r w:rsidRPr="004E5AC6">
              <w:rPr>
                <w:rFonts w:ascii="Times New Roman" w:eastAsia="Times New Roman" w:hAnsi="Times New Roman" w:cs="Times New Roman"/>
                <w:sz w:val="22"/>
                <w:szCs w:val="22"/>
                <w:lang w:val="en-GB"/>
              </w:rPr>
              <w:t>3.5000±0.1667b</w:t>
            </w:r>
          </w:p>
        </w:tc>
        <w:tc>
          <w:tcPr>
            <w:tcW w:w="1657" w:type="dxa"/>
            <w:shd w:val="clear" w:color="auto" w:fill="auto"/>
          </w:tcPr>
          <w:p w14:paraId="1713442F" w14:textId="77777777" w:rsidR="00F43A32" w:rsidRPr="004E5AC6" w:rsidRDefault="00F43A32" w:rsidP="008C5C05">
            <w:pPr>
              <w:jc w:val="center"/>
              <w:rPr>
                <w:rFonts w:ascii="Times New Roman" w:eastAsia="Times New Roman" w:hAnsi="Times New Roman" w:cs="Times New Roman"/>
                <w:sz w:val="22"/>
                <w:szCs w:val="22"/>
                <w:lang w:val="en-GB"/>
              </w:rPr>
            </w:pPr>
            <w:r w:rsidRPr="004E5AC6">
              <w:rPr>
                <w:rFonts w:ascii="Times New Roman" w:eastAsia="Times New Roman" w:hAnsi="Times New Roman" w:cs="Times New Roman"/>
                <w:sz w:val="22"/>
                <w:szCs w:val="22"/>
                <w:lang w:val="en-GB"/>
              </w:rPr>
              <w:t>3.7000±0.2603b</w:t>
            </w:r>
          </w:p>
        </w:tc>
        <w:tc>
          <w:tcPr>
            <w:tcW w:w="1583" w:type="dxa"/>
            <w:shd w:val="clear" w:color="auto" w:fill="auto"/>
            <w:noWrap/>
            <w:hideMark/>
          </w:tcPr>
          <w:p w14:paraId="592B7313" w14:textId="77777777" w:rsidR="00F43A32" w:rsidRPr="004E5AC6" w:rsidRDefault="00F43A32" w:rsidP="008C5C05">
            <w:pPr>
              <w:jc w:val="center"/>
              <w:rPr>
                <w:rFonts w:ascii="Times New Roman" w:eastAsia="Times New Roman" w:hAnsi="Times New Roman" w:cs="Times New Roman"/>
                <w:sz w:val="22"/>
                <w:szCs w:val="22"/>
                <w:lang w:val="en-GB"/>
              </w:rPr>
            </w:pPr>
            <w:r w:rsidRPr="004E5AC6">
              <w:rPr>
                <w:rFonts w:ascii="Times New Roman" w:eastAsia="Times New Roman" w:hAnsi="Times New Roman" w:cs="Times New Roman"/>
                <w:sz w:val="22"/>
                <w:szCs w:val="22"/>
                <w:lang w:val="en-GB"/>
              </w:rPr>
              <w:t>4.2000±0.2906b</w:t>
            </w:r>
          </w:p>
        </w:tc>
      </w:tr>
      <w:tr w:rsidR="00F43A32" w:rsidRPr="004E5AC6" w14:paraId="3B940FC3" w14:textId="77777777" w:rsidTr="008C5C05">
        <w:trPr>
          <w:trHeight w:val="720"/>
        </w:trPr>
        <w:tc>
          <w:tcPr>
            <w:tcW w:w="1309" w:type="dxa"/>
            <w:shd w:val="clear" w:color="auto" w:fill="auto"/>
            <w:noWrap/>
            <w:vAlign w:val="center"/>
            <w:hideMark/>
          </w:tcPr>
          <w:p w14:paraId="28A37BD1" w14:textId="77777777" w:rsidR="00F43A32" w:rsidRPr="004E5AC6" w:rsidRDefault="00F43A32" w:rsidP="008C5C05">
            <w:pPr>
              <w:jc w:val="both"/>
              <w:textAlignment w:val="baseline"/>
              <w:rPr>
                <w:rFonts w:ascii="Times New Roman" w:eastAsia="Times New Roman" w:hAnsi="Times New Roman" w:cs="Times New Roman"/>
                <w:b/>
                <w:sz w:val="22"/>
                <w:szCs w:val="22"/>
                <w:lang w:val="en-GB"/>
              </w:rPr>
            </w:pPr>
            <w:r w:rsidRPr="004E5AC6">
              <w:rPr>
                <w:rFonts w:ascii="Times New Roman" w:eastAsia="Times New Roman" w:hAnsi="Times New Roman" w:cs="Times New Roman"/>
                <w:b/>
                <w:sz w:val="22"/>
                <w:szCs w:val="22"/>
                <w:lang w:val="en-GB"/>
              </w:rPr>
              <w:t>Chickpea diet</w:t>
            </w:r>
          </w:p>
        </w:tc>
        <w:tc>
          <w:tcPr>
            <w:tcW w:w="1788" w:type="dxa"/>
            <w:shd w:val="clear" w:color="auto" w:fill="auto"/>
            <w:noWrap/>
            <w:hideMark/>
          </w:tcPr>
          <w:p w14:paraId="22D1D1C7" w14:textId="77777777" w:rsidR="00F43A32" w:rsidRPr="004E5AC6" w:rsidRDefault="00F43A32" w:rsidP="008C5C05">
            <w:pPr>
              <w:jc w:val="center"/>
              <w:rPr>
                <w:rFonts w:ascii="Times New Roman" w:eastAsia="Times New Roman" w:hAnsi="Times New Roman" w:cs="Times New Roman"/>
                <w:sz w:val="22"/>
                <w:szCs w:val="22"/>
                <w:lang w:val="en-GB"/>
              </w:rPr>
            </w:pPr>
            <w:r w:rsidRPr="004E5AC6">
              <w:rPr>
                <w:rFonts w:ascii="Times New Roman" w:eastAsia="Times New Roman" w:hAnsi="Times New Roman" w:cs="Times New Roman"/>
                <w:sz w:val="22"/>
                <w:szCs w:val="22"/>
                <w:lang w:val="en-GB"/>
              </w:rPr>
              <w:t>2.4000±0.1633b</w:t>
            </w:r>
          </w:p>
        </w:tc>
        <w:tc>
          <w:tcPr>
            <w:tcW w:w="1755" w:type="dxa"/>
            <w:shd w:val="clear" w:color="auto" w:fill="auto"/>
            <w:noWrap/>
            <w:hideMark/>
          </w:tcPr>
          <w:p w14:paraId="66697264" w14:textId="77777777" w:rsidR="00F43A32" w:rsidRPr="004E5AC6" w:rsidRDefault="00F43A32" w:rsidP="008C5C05">
            <w:pPr>
              <w:jc w:val="center"/>
              <w:rPr>
                <w:rFonts w:ascii="Times New Roman" w:eastAsia="Times New Roman" w:hAnsi="Times New Roman" w:cs="Times New Roman"/>
                <w:sz w:val="22"/>
                <w:szCs w:val="22"/>
                <w:lang w:val="en-GB"/>
              </w:rPr>
            </w:pPr>
            <w:r w:rsidRPr="004E5AC6">
              <w:rPr>
                <w:rFonts w:ascii="Times New Roman" w:eastAsia="Times New Roman" w:hAnsi="Times New Roman" w:cs="Times New Roman"/>
                <w:sz w:val="22"/>
                <w:szCs w:val="22"/>
                <w:lang w:val="en-GB"/>
              </w:rPr>
              <w:t>4.3000±0.3350ab</w:t>
            </w:r>
          </w:p>
        </w:tc>
        <w:tc>
          <w:tcPr>
            <w:tcW w:w="1718" w:type="dxa"/>
            <w:shd w:val="clear" w:color="auto" w:fill="auto"/>
            <w:noWrap/>
            <w:hideMark/>
          </w:tcPr>
          <w:p w14:paraId="765661E2" w14:textId="77777777" w:rsidR="00F43A32" w:rsidRPr="004E5AC6" w:rsidRDefault="00F43A32" w:rsidP="008C5C05">
            <w:pPr>
              <w:jc w:val="center"/>
              <w:rPr>
                <w:rFonts w:ascii="Times New Roman" w:eastAsia="Times New Roman" w:hAnsi="Times New Roman" w:cs="Times New Roman"/>
                <w:sz w:val="22"/>
                <w:szCs w:val="22"/>
                <w:lang w:val="en-GB"/>
              </w:rPr>
            </w:pPr>
            <w:r w:rsidRPr="004E5AC6">
              <w:rPr>
                <w:rFonts w:ascii="Times New Roman" w:eastAsia="Times New Roman" w:hAnsi="Times New Roman" w:cs="Times New Roman"/>
                <w:sz w:val="22"/>
                <w:szCs w:val="22"/>
                <w:lang w:val="en-GB"/>
              </w:rPr>
              <w:t>4.6000±0.2211a</w:t>
            </w:r>
          </w:p>
        </w:tc>
        <w:tc>
          <w:tcPr>
            <w:tcW w:w="1657" w:type="dxa"/>
            <w:shd w:val="clear" w:color="auto" w:fill="auto"/>
          </w:tcPr>
          <w:p w14:paraId="6AF60918" w14:textId="77777777" w:rsidR="00F43A32" w:rsidRPr="004E5AC6" w:rsidRDefault="00F43A32" w:rsidP="008C5C05">
            <w:pPr>
              <w:jc w:val="center"/>
              <w:rPr>
                <w:rFonts w:ascii="Times New Roman" w:eastAsia="Times New Roman" w:hAnsi="Times New Roman" w:cs="Times New Roman"/>
                <w:sz w:val="22"/>
                <w:szCs w:val="22"/>
                <w:lang w:val="en-GB"/>
              </w:rPr>
            </w:pPr>
            <w:r w:rsidRPr="004E5AC6">
              <w:rPr>
                <w:rFonts w:ascii="Times New Roman" w:eastAsia="Times New Roman" w:hAnsi="Times New Roman" w:cs="Times New Roman"/>
                <w:sz w:val="22"/>
                <w:szCs w:val="22"/>
                <w:lang w:val="en-GB"/>
              </w:rPr>
              <w:t>6.2000±0.2494a</w:t>
            </w:r>
          </w:p>
        </w:tc>
        <w:tc>
          <w:tcPr>
            <w:tcW w:w="1583" w:type="dxa"/>
            <w:shd w:val="clear" w:color="auto" w:fill="auto"/>
            <w:noWrap/>
            <w:hideMark/>
          </w:tcPr>
          <w:p w14:paraId="7BC7D06E" w14:textId="77777777" w:rsidR="00F43A32" w:rsidRPr="004E5AC6" w:rsidRDefault="00F43A32" w:rsidP="008C5C05">
            <w:pPr>
              <w:jc w:val="center"/>
              <w:rPr>
                <w:rFonts w:ascii="Times New Roman" w:eastAsia="Times New Roman" w:hAnsi="Times New Roman" w:cs="Times New Roman"/>
                <w:sz w:val="22"/>
                <w:szCs w:val="22"/>
                <w:lang w:val="en-GB"/>
              </w:rPr>
            </w:pPr>
            <w:r w:rsidRPr="004E5AC6">
              <w:rPr>
                <w:rFonts w:ascii="Times New Roman" w:eastAsia="Times New Roman" w:hAnsi="Times New Roman" w:cs="Times New Roman"/>
                <w:sz w:val="22"/>
                <w:szCs w:val="22"/>
                <w:lang w:val="en-GB"/>
              </w:rPr>
              <w:t>8.3000±0.1528a</w:t>
            </w:r>
          </w:p>
        </w:tc>
      </w:tr>
      <w:tr w:rsidR="00F43A32" w:rsidRPr="004E5AC6" w14:paraId="4D279F84" w14:textId="77777777" w:rsidTr="008C5C05">
        <w:trPr>
          <w:trHeight w:val="80"/>
        </w:trPr>
        <w:tc>
          <w:tcPr>
            <w:tcW w:w="1309" w:type="dxa"/>
            <w:shd w:val="clear" w:color="auto" w:fill="auto"/>
            <w:noWrap/>
            <w:vAlign w:val="center"/>
          </w:tcPr>
          <w:p w14:paraId="3A2D72CC" w14:textId="77777777" w:rsidR="00F43A32" w:rsidRPr="004E5AC6" w:rsidRDefault="00F43A32" w:rsidP="008C5C05">
            <w:pPr>
              <w:rPr>
                <w:rFonts w:ascii="Times New Roman" w:eastAsia="Times New Roman" w:hAnsi="Times New Roman" w:cs="Times New Roman"/>
                <w:b/>
                <w:sz w:val="22"/>
                <w:szCs w:val="22"/>
                <w:lang w:val="en-GB"/>
              </w:rPr>
            </w:pPr>
            <w:r w:rsidRPr="004E5AC6">
              <w:rPr>
                <w:rFonts w:ascii="Times New Roman" w:eastAsia="Times New Roman" w:hAnsi="Times New Roman" w:cs="Times New Roman"/>
                <w:b/>
                <w:sz w:val="22"/>
                <w:szCs w:val="22"/>
                <w:lang w:val="en-GB"/>
              </w:rPr>
              <w:t>CVC</w:t>
            </w:r>
          </w:p>
        </w:tc>
        <w:tc>
          <w:tcPr>
            <w:tcW w:w="1788" w:type="dxa"/>
            <w:shd w:val="clear" w:color="auto" w:fill="auto"/>
            <w:noWrap/>
            <w:vAlign w:val="center"/>
          </w:tcPr>
          <w:p w14:paraId="7C99D678" w14:textId="77777777" w:rsidR="00F43A32" w:rsidRPr="004E5AC6" w:rsidRDefault="00F43A32" w:rsidP="008C5C05">
            <w:pPr>
              <w:rPr>
                <w:rFonts w:ascii="Times New Roman" w:eastAsia="Times New Roman" w:hAnsi="Times New Roman" w:cs="Times New Roman"/>
                <w:sz w:val="22"/>
                <w:szCs w:val="22"/>
                <w:lang w:val="en-GB"/>
              </w:rPr>
            </w:pPr>
            <w:r w:rsidRPr="004E5AC6">
              <w:rPr>
                <w:rFonts w:ascii="Times New Roman" w:eastAsia="Times New Roman" w:hAnsi="Times New Roman" w:cs="Times New Roman"/>
                <w:sz w:val="22"/>
                <w:szCs w:val="22"/>
                <w:lang w:val="en-GB"/>
              </w:rPr>
              <w:t>0.5727</w:t>
            </w:r>
          </w:p>
        </w:tc>
        <w:tc>
          <w:tcPr>
            <w:tcW w:w="1755" w:type="dxa"/>
            <w:shd w:val="clear" w:color="auto" w:fill="auto"/>
            <w:noWrap/>
            <w:vAlign w:val="center"/>
          </w:tcPr>
          <w:p w14:paraId="34C5BC0B" w14:textId="77777777" w:rsidR="00F43A32" w:rsidRPr="004E5AC6" w:rsidRDefault="00F43A32" w:rsidP="008C5C05">
            <w:pPr>
              <w:rPr>
                <w:rFonts w:ascii="Times New Roman" w:eastAsia="Times New Roman" w:hAnsi="Times New Roman" w:cs="Times New Roman"/>
                <w:sz w:val="22"/>
                <w:szCs w:val="22"/>
                <w:lang w:val="en-GB"/>
              </w:rPr>
            </w:pPr>
            <w:r w:rsidRPr="004E5AC6">
              <w:rPr>
                <w:rFonts w:ascii="Times New Roman" w:eastAsia="Times New Roman" w:hAnsi="Times New Roman" w:cs="Times New Roman"/>
                <w:sz w:val="22"/>
                <w:szCs w:val="22"/>
                <w:lang w:val="en-GB"/>
              </w:rPr>
              <w:t>0.9710</w:t>
            </w:r>
          </w:p>
        </w:tc>
        <w:tc>
          <w:tcPr>
            <w:tcW w:w="1718" w:type="dxa"/>
            <w:shd w:val="clear" w:color="auto" w:fill="auto"/>
            <w:noWrap/>
            <w:vAlign w:val="center"/>
          </w:tcPr>
          <w:p w14:paraId="20CBD4FB" w14:textId="77777777" w:rsidR="00F43A32" w:rsidRPr="004E5AC6" w:rsidRDefault="00F43A32" w:rsidP="008C5C05">
            <w:pPr>
              <w:rPr>
                <w:rFonts w:ascii="Times New Roman" w:eastAsia="Times New Roman" w:hAnsi="Times New Roman" w:cs="Times New Roman"/>
                <w:sz w:val="22"/>
                <w:szCs w:val="22"/>
                <w:lang w:val="en-GB"/>
              </w:rPr>
            </w:pPr>
            <w:r w:rsidRPr="004E5AC6">
              <w:rPr>
                <w:rFonts w:ascii="Times New Roman" w:eastAsia="Times New Roman" w:hAnsi="Times New Roman" w:cs="Times New Roman"/>
                <w:sz w:val="22"/>
                <w:szCs w:val="22"/>
                <w:lang w:val="en-GB"/>
              </w:rPr>
              <w:t>0.7929</w:t>
            </w:r>
          </w:p>
        </w:tc>
        <w:tc>
          <w:tcPr>
            <w:tcW w:w="1657" w:type="dxa"/>
            <w:shd w:val="clear" w:color="auto" w:fill="auto"/>
            <w:vAlign w:val="center"/>
          </w:tcPr>
          <w:p w14:paraId="46B652A3" w14:textId="77777777" w:rsidR="00F43A32" w:rsidRPr="004E5AC6" w:rsidRDefault="00F43A32" w:rsidP="008C5C05">
            <w:pPr>
              <w:rPr>
                <w:rFonts w:ascii="Times New Roman" w:eastAsia="Times New Roman" w:hAnsi="Times New Roman" w:cs="Times New Roman"/>
                <w:sz w:val="22"/>
                <w:szCs w:val="22"/>
                <w:lang w:val="en-GB"/>
              </w:rPr>
            </w:pPr>
            <w:r w:rsidRPr="004E5AC6">
              <w:rPr>
                <w:rFonts w:ascii="Times New Roman" w:eastAsia="Times New Roman" w:hAnsi="Times New Roman" w:cs="Times New Roman"/>
                <w:sz w:val="22"/>
                <w:szCs w:val="22"/>
                <w:lang w:val="en-GB"/>
              </w:rPr>
              <w:t>0.7784</w:t>
            </w:r>
          </w:p>
        </w:tc>
        <w:tc>
          <w:tcPr>
            <w:tcW w:w="1583" w:type="dxa"/>
            <w:shd w:val="clear" w:color="auto" w:fill="auto"/>
            <w:noWrap/>
            <w:vAlign w:val="center"/>
          </w:tcPr>
          <w:p w14:paraId="5B8D0C8F" w14:textId="77777777" w:rsidR="00F43A32" w:rsidRPr="004E5AC6" w:rsidRDefault="00F43A32" w:rsidP="008C5C05">
            <w:pPr>
              <w:rPr>
                <w:rFonts w:ascii="Times New Roman" w:eastAsia="Times New Roman" w:hAnsi="Times New Roman" w:cs="Times New Roman"/>
                <w:sz w:val="22"/>
                <w:szCs w:val="22"/>
                <w:lang w:val="en-GB"/>
              </w:rPr>
            </w:pPr>
            <w:r w:rsidRPr="004E5AC6">
              <w:rPr>
                <w:rFonts w:ascii="Times New Roman" w:eastAsia="Times New Roman" w:hAnsi="Times New Roman" w:cs="Times New Roman"/>
                <w:sz w:val="22"/>
                <w:szCs w:val="22"/>
                <w:lang w:val="en-GB"/>
              </w:rPr>
              <w:t>0.7424</w:t>
            </w:r>
          </w:p>
        </w:tc>
      </w:tr>
    </w:tbl>
    <w:p w14:paraId="041F756E" w14:textId="77777777" w:rsidR="00F43A32" w:rsidRPr="004E5AC6" w:rsidRDefault="00F43A32" w:rsidP="00F43A32">
      <w:pPr>
        <w:spacing w:line="360" w:lineRule="auto"/>
        <w:jc w:val="both"/>
        <w:rPr>
          <w:rFonts w:ascii="Times New Roman" w:eastAsia="Times New Roman" w:hAnsi="Times New Roman" w:cs="Times New Roman"/>
          <w:sz w:val="24"/>
          <w:szCs w:val="24"/>
          <w:lang w:val="en-GB"/>
        </w:rPr>
      </w:pPr>
    </w:p>
    <w:p w14:paraId="45E8B4B5" w14:textId="77777777" w:rsidR="00F43A32" w:rsidRPr="004E5AC6" w:rsidRDefault="00F43A32" w:rsidP="00F43A32">
      <w:pPr>
        <w:spacing w:line="360" w:lineRule="auto"/>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Average total larval period</w:t>
      </w:r>
    </w:p>
    <w:p w14:paraId="0B6962FE" w14:textId="77777777" w:rsidR="00F43A32" w:rsidRPr="004E5AC6" w:rsidRDefault="00F43A32" w:rsidP="00F43A32">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bCs/>
          <w:sz w:val="24"/>
          <w:szCs w:val="24"/>
          <w:lang w:val="en-GB"/>
        </w:rPr>
        <w:t xml:space="preserve">Male (Table </w:t>
      </w:r>
      <w:r>
        <w:rPr>
          <w:rFonts w:ascii="Times New Roman" w:eastAsia="Times New Roman" w:hAnsi="Times New Roman" w:cs="Times New Roman"/>
          <w:bCs/>
          <w:sz w:val="24"/>
          <w:szCs w:val="24"/>
          <w:lang w:val="en-GB"/>
        </w:rPr>
        <w:t>2.</w:t>
      </w:r>
      <w:r w:rsidRPr="004E5AC6">
        <w:rPr>
          <w:rFonts w:ascii="Times New Roman" w:eastAsia="Times New Roman" w:hAnsi="Times New Roman" w:cs="Times New Roman"/>
          <w:bCs/>
          <w:sz w:val="24"/>
          <w:szCs w:val="24"/>
          <w:lang w:val="en-GB"/>
        </w:rPr>
        <w:t xml:space="preserve">1.9) and female (Table </w:t>
      </w:r>
      <w:r>
        <w:rPr>
          <w:rFonts w:ascii="Times New Roman" w:eastAsia="Times New Roman" w:hAnsi="Times New Roman" w:cs="Times New Roman"/>
          <w:bCs/>
          <w:sz w:val="24"/>
          <w:szCs w:val="24"/>
          <w:lang w:val="en-GB"/>
        </w:rPr>
        <w:t>2.</w:t>
      </w:r>
      <w:r w:rsidRPr="004E5AC6">
        <w:rPr>
          <w:rFonts w:ascii="Times New Roman" w:eastAsia="Times New Roman" w:hAnsi="Times New Roman" w:cs="Times New Roman"/>
          <w:bCs/>
          <w:sz w:val="24"/>
          <w:szCs w:val="24"/>
          <w:lang w:val="en-GB"/>
        </w:rPr>
        <w:t>1.10) larval period demonstrate significant difference (P&lt;0.05) across different treatment diets indicating that different treatment diets had higher significant effect on PBW male larval period (P=0.000).</w:t>
      </w:r>
      <w:r w:rsidRPr="004E5AC6">
        <w:rPr>
          <w:rFonts w:ascii="Times New Roman" w:eastAsia="Times New Roman" w:hAnsi="Times New Roman" w:cs="Times New Roman"/>
          <w:sz w:val="24"/>
          <w:szCs w:val="24"/>
          <w:lang w:val="en-GB"/>
        </w:rPr>
        <w:t xml:space="preserve">After the mean instar period completed, recorded total larval period as male and female by separately rearing them on treatment diets. Female larval period is longer than male larval period. Total larval developmental period (Table </w:t>
      </w:r>
      <w:r>
        <w:rPr>
          <w:rFonts w:ascii="Times New Roman" w:eastAsia="Times New Roman" w:hAnsi="Times New Roman" w:cs="Times New Roman"/>
          <w:sz w:val="24"/>
          <w:szCs w:val="24"/>
          <w:lang w:val="en-GB"/>
        </w:rPr>
        <w:t>2.</w:t>
      </w:r>
      <w:r w:rsidRPr="004E5AC6">
        <w:rPr>
          <w:rFonts w:ascii="Times New Roman" w:eastAsia="Times New Roman" w:hAnsi="Times New Roman" w:cs="Times New Roman"/>
          <w:sz w:val="24"/>
          <w:szCs w:val="24"/>
          <w:lang w:val="en-GB"/>
        </w:rPr>
        <w:t xml:space="preserve">1.4) of male and female larva varied from 19.400±0.4522days and 21.600±0.4989days when separately reared on wheat germ diet. Male larval period varied from 14.000±0.3651days and female larval period varied from 14.500±0.5217days on okra diet. Male larval period varied from 17.500±0.6368 days. which was in confirmation with Zinzuvadiya </w:t>
      </w:r>
      <w:r w:rsidRPr="004E5AC6">
        <w:rPr>
          <w:rFonts w:ascii="Times New Roman" w:eastAsia="Times New Roman" w:hAnsi="Times New Roman" w:cs="Times New Roman"/>
          <w:i/>
          <w:sz w:val="24"/>
          <w:szCs w:val="24"/>
          <w:lang w:val="en-GB"/>
        </w:rPr>
        <w:t xml:space="preserve">et al., </w:t>
      </w:r>
      <w:r w:rsidRPr="004E5AC6">
        <w:rPr>
          <w:rFonts w:ascii="Times New Roman" w:eastAsia="Times New Roman" w:hAnsi="Times New Roman" w:cs="Times New Roman"/>
          <w:sz w:val="24"/>
          <w:szCs w:val="24"/>
          <w:lang w:val="en-GB"/>
        </w:rPr>
        <w:t xml:space="preserve">2017 reported 17.5±1.95 days while female larval period varied from 19.600±0.7483 days which was in contrast with the Zinzuvadiya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xml:space="preserve"> 2017 recorded 8.15±2.18 days when both sexes separately rearing on chickpea diet. In present results, larval period recorded on chickpea diet was in conformation with Malthankar and Gujar (2014) results recorded total larval period range from 18.26-18.96 days on seed powder of cotton cultivars. </w:t>
      </w:r>
    </w:p>
    <w:p w14:paraId="65075894" w14:textId="77777777" w:rsidR="00F43A32" w:rsidRPr="004E5AC6" w:rsidRDefault="00F43A32" w:rsidP="00F43A32">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lastRenderedPageBreak/>
        <w:t xml:space="preserve">Present findings of larval period on three different diets were in contrast with the earlier studies of Cacayorin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xml:space="preserve">1992 reported 11.33±0.64 days; Vennila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xml:space="preserve">, 2007 recorded 9 to14 days in hotter region; Shah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xml:space="preserve"> 2013 noted 9 days at 35± 1ºC and 13 days at 27± 1 ºC as well as Dharajothi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xml:space="preserve">, 2016 who found it to be 25.10± 0.994 days when reared on artificial medium. </w:t>
      </w:r>
    </w:p>
    <w:p w14:paraId="65DE0958" w14:textId="77777777" w:rsidR="00F43A32" w:rsidRPr="004E5AC6" w:rsidRDefault="00F43A32" w:rsidP="00F43A32">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Shortest larval period of male and female observed on okra diet which was in contrast with the Muralimohan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2009 who reported shortest instar period of 21.34±2.61 days on two phase diet (cotton seed flour and okra) followed by intermediate larval period of both sexes on chickpea diet and longest larval period observed when both sexes reared separately on wheat germ diet (Fig.</w:t>
      </w:r>
      <w:r>
        <w:rPr>
          <w:rFonts w:ascii="Times New Roman" w:eastAsia="Times New Roman" w:hAnsi="Times New Roman" w:cs="Times New Roman"/>
          <w:sz w:val="24"/>
          <w:szCs w:val="24"/>
          <w:lang w:val="en-GB"/>
        </w:rPr>
        <w:t xml:space="preserve"> 2</w:t>
      </w:r>
      <w:r w:rsidRPr="004E5AC6">
        <w:rPr>
          <w:rFonts w:ascii="Times New Roman" w:eastAsia="Times New Roman" w:hAnsi="Times New Roman" w:cs="Times New Roman"/>
          <w:sz w:val="24"/>
          <w:szCs w:val="24"/>
          <w:lang w:val="en-GB"/>
        </w:rPr>
        <w:t>.10).</w:t>
      </w:r>
    </w:p>
    <w:p w14:paraId="12195E2C" w14:textId="77777777" w:rsidR="00F43A32" w:rsidRPr="004E5AC6" w:rsidRDefault="00F43A32" w:rsidP="00F43A32">
      <w:pPr>
        <w:keepNext/>
        <w:spacing w:before="240" w:after="200"/>
        <w:jc w:val="both"/>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 xml:space="preserve">Table 2.1.11: ANOVA parameters for effect of treatment diets on male larval period (days) of </w:t>
      </w:r>
      <w:r w:rsidRPr="004E5AC6">
        <w:rPr>
          <w:rFonts w:ascii="Times New Roman" w:eastAsia="Times New Roman" w:hAnsi="Times New Roman" w:cs="Times New Roman"/>
          <w:b/>
          <w:bCs/>
          <w:i/>
          <w:sz w:val="24"/>
          <w:szCs w:val="24"/>
          <w:lang w:val="en-GB"/>
        </w:rPr>
        <w:t>P. gossypiella</w:t>
      </w:r>
    </w:p>
    <w:tbl>
      <w:tblPr>
        <w:tblpPr w:leftFromText="180" w:rightFromText="180" w:vertAnchor="text" w:horzAnchor="margin" w:tblpXSpec="center" w:tblpY="206"/>
        <w:tblW w:w="0" w:type="auto"/>
        <w:tblLook w:val="04A0" w:firstRow="1" w:lastRow="0" w:firstColumn="1" w:lastColumn="0" w:noHBand="0" w:noVBand="1"/>
      </w:tblPr>
      <w:tblGrid>
        <w:gridCol w:w="2293"/>
        <w:gridCol w:w="1145"/>
        <w:gridCol w:w="1710"/>
        <w:gridCol w:w="1710"/>
        <w:gridCol w:w="1440"/>
      </w:tblGrid>
      <w:tr w:rsidR="00F43A32" w:rsidRPr="004E5AC6" w14:paraId="7C156A87" w14:textId="77777777" w:rsidTr="008C5C05">
        <w:trPr>
          <w:trHeight w:val="60"/>
        </w:trPr>
        <w:tc>
          <w:tcPr>
            <w:tcW w:w="2293" w:type="dxa"/>
            <w:tcBorders>
              <w:top w:val="single" w:sz="8" w:space="0" w:color="auto"/>
            </w:tcBorders>
            <w:shd w:val="clear" w:color="auto" w:fill="auto"/>
          </w:tcPr>
          <w:p w14:paraId="723E725B"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Source of Variation</w:t>
            </w:r>
          </w:p>
        </w:tc>
        <w:tc>
          <w:tcPr>
            <w:tcW w:w="1145" w:type="dxa"/>
            <w:tcBorders>
              <w:top w:val="single" w:sz="8" w:space="0" w:color="auto"/>
            </w:tcBorders>
            <w:shd w:val="clear" w:color="auto" w:fill="auto"/>
          </w:tcPr>
          <w:p w14:paraId="60B60BFC" w14:textId="77777777" w:rsidR="00F43A32" w:rsidRPr="004E5AC6" w:rsidRDefault="00F43A32" w:rsidP="008C5C05">
            <w:pPr>
              <w:tabs>
                <w:tab w:val="left" w:pos="1230"/>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tc>
        <w:tc>
          <w:tcPr>
            <w:tcW w:w="1710" w:type="dxa"/>
            <w:tcBorders>
              <w:top w:val="single" w:sz="8" w:space="0" w:color="auto"/>
            </w:tcBorders>
            <w:shd w:val="clear" w:color="auto" w:fill="auto"/>
          </w:tcPr>
          <w:p w14:paraId="42F6B75C"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710" w:type="dxa"/>
            <w:tcBorders>
              <w:top w:val="single" w:sz="8" w:space="0" w:color="auto"/>
            </w:tcBorders>
            <w:shd w:val="clear" w:color="auto" w:fill="auto"/>
          </w:tcPr>
          <w:p w14:paraId="0DE52515"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MS</w:t>
            </w:r>
          </w:p>
        </w:tc>
        <w:tc>
          <w:tcPr>
            <w:tcW w:w="1440" w:type="dxa"/>
            <w:tcBorders>
              <w:top w:val="single" w:sz="8" w:space="0" w:color="auto"/>
            </w:tcBorders>
            <w:shd w:val="clear" w:color="auto" w:fill="auto"/>
          </w:tcPr>
          <w:p w14:paraId="2ACC563F"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F43A32" w:rsidRPr="004E5AC6" w14:paraId="4E9CDB88" w14:textId="77777777" w:rsidTr="008C5C05">
        <w:trPr>
          <w:trHeight w:val="309"/>
        </w:trPr>
        <w:tc>
          <w:tcPr>
            <w:tcW w:w="2293" w:type="dxa"/>
            <w:shd w:val="clear" w:color="auto" w:fill="auto"/>
          </w:tcPr>
          <w:p w14:paraId="5CA4AD5C"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1145" w:type="dxa"/>
            <w:shd w:val="clear" w:color="auto" w:fill="auto"/>
          </w:tcPr>
          <w:p w14:paraId="349B870D"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710" w:type="dxa"/>
            <w:shd w:val="clear" w:color="auto" w:fill="auto"/>
          </w:tcPr>
          <w:p w14:paraId="4D98D563"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150. 067 </w:t>
            </w:r>
          </w:p>
        </w:tc>
        <w:tc>
          <w:tcPr>
            <w:tcW w:w="1710" w:type="dxa"/>
            <w:shd w:val="clear" w:color="auto" w:fill="auto"/>
          </w:tcPr>
          <w:p w14:paraId="7B3F24BB"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75. 0333    </w:t>
            </w:r>
          </w:p>
        </w:tc>
        <w:tc>
          <w:tcPr>
            <w:tcW w:w="1440" w:type="dxa"/>
            <w:shd w:val="clear" w:color="auto" w:fill="auto"/>
          </w:tcPr>
          <w:p w14:paraId="40711E1B"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30.3</w:t>
            </w:r>
            <w:r w:rsidRPr="004E5AC6">
              <w:rPr>
                <w:rFonts w:ascii="Times New Roman" w:eastAsia="Times New Roman" w:hAnsi="Times New Roman" w:cs="Times New Roman"/>
                <w:sz w:val="24"/>
                <w:szCs w:val="24"/>
                <w:vertAlign w:val="superscript"/>
                <w:lang w:val="en-GB"/>
              </w:rPr>
              <w:t>**</w:t>
            </w:r>
          </w:p>
        </w:tc>
      </w:tr>
      <w:tr w:rsidR="00F43A32" w:rsidRPr="004E5AC6" w14:paraId="44533C67" w14:textId="77777777" w:rsidTr="008C5C05">
        <w:trPr>
          <w:trHeight w:val="309"/>
        </w:trPr>
        <w:tc>
          <w:tcPr>
            <w:tcW w:w="2293" w:type="dxa"/>
            <w:shd w:val="clear" w:color="auto" w:fill="auto"/>
          </w:tcPr>
          <w:p w14:paraId="729ED58F"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1145" w:type="dxa"/>
            <w:shd w:val="clear" w:color="auto" w:fill="auto"/>
          </w:tcPr>
          <w:p w14:paraId="5273B108"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27</w:t>
            </w:r>
          </w:p>
        </w:tc>
        <w:tc>
          <w:tcPr>
            <w:tcW w:w="1710" w:type="dxa"/>
            <w:shd w:val="clear" w:color="auto" w:fill="auto"/>
          </w:tcPr>
          <w:p w14:paraId="3B5B50E8"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69. 900</w:t>
            </w:r>
          </w:p>
        </w:tc>
        <w:tc>
          <w:tcPr>
            <w:tcW w:w="1710" w:type="dxa"/>
            <w:shd w:val="clear" w:color="auto" w:fill="auto"/>
          </w:tcPr>
          <w:p w14:paraId="393B9552"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2. 4778</w:t>
            </w:r>
          </w:p>
        </w:tc>
        <w:tc>
          <w:tcPr>
            <w:tcW w:w="1440" w:type="dxa"/>
            <w:shd w:val="clear" w:color="auto" w:fill="auto"/>
          </w:tcPr>
          <w:p w14:paraId="3DDC37BE"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11274ED8" w14:textId="77777777" w:rsidTr="008C5C05">
        <w:trPr>
          <w:trHeight w:val="290"/>
        </w:trPr>
        <w:tc>
          <w:tcPr>
            <w:tcW w:w="2293" w:type="dxa"/>
            <w:shd w:val="clear" w:color="auto" w:fill="auto"/>
          </w:tcPr>
          <w:p w14:paraId="48412717"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1145" w:type="dxa"/>
            <w:shd w:val="clear" w:color="auto" w:fill="auto"/>
          </w:tcPr>
          <w:p w14:paraId="068577DF"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29</w:t>
            </w:r>
          </w:p>
        </w:tc>
        <w:tc>
          <w:tcPr>
            <w:tcW w:w="1710" w:type="dxa"/>
            <w:shd w:val="clear" w:color="auto" w:fill="auto"/>
          </w:tcPr>
          <w:p w14:paraId="495469AC"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216. 967</w:t>
            </w:r>
          </w:p>
        </w:tc>
        <w:tc>
          <w:tcPr>
            <w:tcW w:w="1710" w:type="dxa"/>
            <w:shd w:val="clear" w:color="auto" w:fill="auto"/>
          </w:tcPr>
          <w:p w14:paraId="4666C626" w14:textId="77777777" w:rsidR="00F43A32" w:rsidRPr="004E5AC6" w:rsidRDefault="00F43A32" w:rsidP="008C5C05">
            <w:pPr>
              <w:rPr>
                <w:rFonts w:ascii="Times New Roman" w:eastAsia="Times New Roman" w:hAnsi="Times New Roman" w:cs="Times New Roman"/>
                <w:sz w:val="24"/>
                <w:szCs w:val="24"/>
                <w:lang w:val="en-GB"/>
              </w:rPr>
            </w:pPr>
          </w:p>
        </w:tc>
        <w:tc>
          <w:tcPr>
            <w:tcW w:w="1440" w:type="dxa"/>
            <w:shd w:val="clear" w:color="auto" w:fill="auto"/>
          </w:tcPr>
          <w:p w14:paraId="6FCC7166"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58690D84" w14:textId="77777777" w:rsidTr="008C5C05">
        <w:trPr>
          <w:trHeight w:val="309"/>
        </w:trPr>
        <w:tc>
          <w:tcPr>
            <w:tcW w:w="8298" w:type="dxa"/>
            <w:gridSpan w:val="5"/>
            <w:tcBorders>
              <w:bottom w:val="single" w:sz="8" w:space="0" w:color="auto"/>
            </w:tcBorders>
            <w:shd w:val="clear" w:color="auto" w:fill="auto"/>
          </w:tcPr>
          <w:p w14:paraId="2C086074" w14:textId="77777777" w:rsidR="00F43A32" w:rsidRPr="004E5AC6" w:rsidRDefault="00F43A32" w:rsidP="008C5C05">
            <w:pPr>
              <w:keepNext/>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 Highly significance difference at 1% probability level</w:t>
            </w:r>
          </w:p>
        </w:tc>
      </w:tr>
    </w:tbl>
    <w:p w14:paraId="513876D1" w14:textId="77777777" w:rsidR="00F43A32" w:rsidRPr="004E5AC6" w:rsidRDefault="00F43A32" w:rsidP="00F43A32">
      <w:pPr>
        <w:keepNext/>
        <w:spacing w:before="240"/>
        <w:jc w:val="both"/>
        <w:rPr>
          <w:rFonts w:ascii="Times New Roman" w:eastAsia="Times New Roman" w:hAnsi="Times New Roman" w:cs="Times New Roman"/>
          <w:b/>
          <w:bCs/>
          <w:i/>
          <w:sz w:val="24"/>
          <w:szCs w:val="24"/>
          <w:lang w:val="en-GB"/>
        </w:rPr>
      </w:pPr>
      <w:r w:rsidRPr="004E5AC6">
        <w:rPr>
          <w:rFonts w:ascii="Times New Roman" w:eastAsia="Times New Roman" w:hAnsi="Times New Roman" w:cs="Times New Roman"/>
          <w:b/>
          <w:bCs/>
          <w:sz w:val="24"/>
          <w:szCs w:val="24"/>
          <w:lang w:val="en-GB"/>
        </w:rPr>
        <w:t xml:space="preserve">Table 2.1.12: ANOVA parameters for effect of treatment diets on female larval period (days) of </w:t>
      </w:r>
      <w:r w:rsidRPr="004E5AC6">
        <w:rPr>
          <w:rFonts w:ascii="Times New Roman" w:eastAsia="Times New Roman" w:hAnsi="Times New Roman" w:cs="Times New Roman"/>
          <w:b/>
          <w:bCs/>
          <w:i/>
          <w:sz w:val="24"/>
          <w:szCs w:val="24"/>
          <w:lang w:val="en-GB"/>
        </w:rPr>
        <w:t>P. gossypiella</w:t>
      </w:r>
    </w:p>
    <w:tbl>
      <w:tblPr>
        <w:tblpPr w:leftFromText="180" w:rightFromText="180" w:vertAnchor="text" w:horzAnchor="margin" w:tblpXSpec="center" w:tblpY="206"/>
        <w:tblW w:w="0" w:type="auto"/>
        <w:tblLook w:val="04A0" w:firstRow="1" w:lastRow="0" w:firstColumn="1" w:lastColumn="0" w:noHBand="0" w:noVBand="1"/>
      </w:tblPr>
      <w:tblGrid>
        <w:gridCol w:w="2293"/>
        <w:gridCol w:w="1145"/>
        <w:gridCol w:w="1710"/>
        <w:gridCol w:w="1710"/>
        <w:gridCol w:w="1440"/>
      </w:tblGrid>
      <w:tr w:rsidR="00F43A32" w:rsidRPr="004E5AC6" w14:paraId="272CE00B" w14:textId="77777777" w:rsidTr="008C5C05">
        <w:trPr>
          <w:trHeight w:val="60"/>
        </w:trPr>
        <w:tc>
          <w:tcPr>
            <w:tcW w:w="2293" w:type="dxa"/>
            <w:tcBorders>
              <w:top w:val="single" w:sz="8" w:space="0" w:color="auto"/>
            </w:tcBorders>
            <w:shd w:val="clear" w:color="auto" w:fill="auto"/>
          </w:tcPr>
          <w:p w14:paraId="7E32FF0C"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Source of Variation</w:t>
            </w:r>
          </w:p>
        </w:tc>
        <w:tc>
          <w:tcPr>
            <w:tcW w:w="1145" w:type="dxa"/>
            <w:tcBorders>
              <w:top w:val="single" w:sz="8" w:space="0" w:color="auto"/>
            </w:tcBorders>
            <w:shd w:val="clear" w:color="auto" w:fill="auto"/>
          </w:tcPr>
          <w:p w14:paraId="056F685F" w14:textId="77777777" w:rsidR="00F43A32" w:rsidRPr="004E5AC6" w:rsidRDefault="00F43A32" w:rsidP="008C5C05">
            <w:pPr>
              <w:tabs>
                <w:tab w:val="left" w:pos="1230"/>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tc>
        <w:tc>
          <w:tcPr>
            <w:tcW w:w="1710" w:type="dxa"/>
            <w:tcBorders>
              <w:top w:val="single" w:sz="8" w:space="0" w:color="auto"/>
            </w:tcBorders>
            <w:shd w:val="clear" w:color="auto" w:fill="auto"/>
          </w:tcPr>
          <w:p w14:paraId="1E03C57A"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710" w:type="dxa"/>
            <w:tcBorders>
              <w:top w:val="single" w:sz="8" w:space="0" w:color="auto"/>
            </w:tcBorders>
            <w:shd w:val="clear" w:color="auto" w:fill="auto"/>
          </w:tcPr>
          <w:p w14:paraId="11BB9F4E"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MS</w:t>
            </w:r>
          </w:p>
        </w:tc>
        <w:tc>
          <w:tcPr>
            <w:tcW w:w="1440" w:type="dxa"/>
            <w:tcBorders>
              <w:top w:val="single" w:sz="8" w:space="0" w:color="auto"/>
            </w:tcBorders>
            <w:shd w:val="clear" w:color="auto" w:fill="auto"/>
          </w:tcPr>
          <w:p w14:paraId="65DB3FD6"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F43A32" w:rsidRPr="004E5AC6" w14:paraId="02F0C932" w14:textId="77777777" w:rsidTr="008C5C05">
        <w:trPr>
          <w:trHeight w:val="309"/>
        </w:trPr>
        <w:tc>
          <w:tcPr>
            <w:tcW w:w="2293" w:type="dxa"/>
            <w:shd w:val="clear" w:color="auto" w:fill="auto"/>
          </w:tcPr>
          <w:p w14:paraId="7F9BBDAA"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1145" w:type="dxa"/>
            <w:shd w:val="clear" w:color="auto" w:fill="auto"/>
          </w:tcPr>
          <w:p w14:paraId="14C82164"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710" w:type="dxa"/>
            <w:shd w:val="clear" w:color="auto" w:fill="auto"/>
          </w:tcPr>
          <w:p w14:paraId="5CB5ABE7"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268. 067  </w:t>
            </w:r>
          </w:p>
        </w:tc>
        <w:tc>
          <w:tcPr>
            <w:tcW w:w="1710" w:type="dxa"/>
            <w:shd w:val="clear" w:color="auto" w:fill="auto"/>
          </w:tcPr>
          <w:p w14:paraId="4090AE0F"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134. 033    </w:t>
            </w:r>
          </w:p>
        </w:tc>
        <w:tc>
          <w:tcPr>
            <w:tcW w:w="1440" w:type="dxa"/>
            <w:shd w:val="clear" w:color="auto" w:fill="auto"/>
          </w:tcPr>
          <w:p w14:paraId="097259EF"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37.2</w:t>
            </w:r>
            <w:r w:rsidRPr="004E5AC6">
              <w:rPr>
                <w:rFonts w:ascii="Times New Roman" w:eastAsia="Times New Roman" w:hAnsi="Times New Roman" w:cs="Times New Roman"/>
                <w:sz w:val="24"/>
                <w:szCs w:val="24"/>
                <w:vertAlign w:val="superscript"/>
                <w:lang w:val="en-GB"/>
              </w:rPr>
              <w:t>**</w:t>
            </w:r>
          </w:p>
        </w:tc>
      </w:tr>
      <w:tr w:rsidR="00F43A32" w:rsidRPr="004E5AC6" w14:paraId="7CFEABAA" w14:textId="77777777" w:rsidTr="008C5C05">
        <w:trPr>
          <w:trHeight w:val="309"/>
        </w:trPr>
        <w:tc>
          <w:tcPr>
            <w:tcW w:w="2293" w:type="dxa"/>
            <w:shd w:val="clear" w:color="auto" w:fill="auto"/>
          </w:tcPr>
          <w:p w14:paraId="6A632C73"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1145" w:type="dxa"/>
            <w:shd w:val="clear" w:color="auto" w:fill="auto"/>
          </w:tcPr>
          <w:p w14:paraId="79AD14D6"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27</w:t>
            </w:r>
          </w:p>
        </w:tc>
        <w:tc>
          <w:tcPr>
            <w:tcW w:w="1710" w:type="dxa"/>
            <w:shd w:val="clear" w:color="auto" w:fill="auto"/>
          </w:tcPr>
          <w:p w14:paraId="00055D84"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97. 300 </w:t>
            </w:r>
          </w:p>
        </w:tc>
        <w:tc>
          <w:tcPr>
            <w:tcW w:w="1710" w:type="dxa"/>
            <w:shd w:val="clear" w:color="auto" w:fill="auto"/>
          </w:tcPr>
          <w:p w14:paraId="68E14986"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3. 604</w:t>
            </w:r>
          </w:p>
        </w:tc>
        <w:tc>
          <w:tcPr>
            <w:tcW w:w="1440" w:type="dxa"/>
            <w:shd w:val="clear" w:color="auto" w:fill="auto"/>
          </w:tcPr>
          <w:p w14:paraId="25CE78D8"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03013BAD" w14:textId="77777777" w:rsidTr="008C5C05">
        <w:trPr>
          <w:trHeight w:val="290"/>
        </w:trPr>
        <w:tc>
          <w:tcPr>
            <w:tcW w:w="2293" w:type="dxa"/>
            <w:shd w:val="clear" w:color="auto" w:fill="auto"/>
          </w:tcPr>
          <w:p w14:paraId="510C979C"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1145" w:type="dxa"/>
            <w:shd w:val="clear" w:color="auto" w:fill="auto"/>
          </w:tcPr>
          <w:p w14:paraId="6B212971"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29</w:t>
            </w:r>
          </w:p>
        </w:tc>
        <w:tc>
          <w:tcPr>
            <w:tcW w:w="1710" w:type="dxa"/>
            <w:shd w:val="clear" w:color="auto" w:fill="auto"/>
          </w:tcPr>
          <w:p w14:paraId="723FB1DC"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365. 367</w:t>
            </w:r>
          </w:p>
        </w:tc>
        <w:tc>
          <w:tcPr>
            <w:tcW w:w="1710" w:type="dxa"/>
            <w:shd w:val="clear" w:color="auto" w:fill="auto"/>
          </w:tcPr>
          <w:p w14:paraId="10972EA6" w14:textId="77777777" w:rsidR="00F43A32" w:rsidRPr="004E5AC6" w:rsidRDefault="00F43A32" w:rsidP="008C5C05">
            <w:pPr>
              <w:rPr>
                <w:rFonts w:ascii="Times New Roman" w:eastAsia="Times New Roman" w:hAnsi="Times New Roman" w:cs="Times New Roman"/>
                <w:sz w:val="24"/>
                <w:szCs w:val="24"/>
                <w:lang w:val="en-GB"/>
              </w:rPr>
            </w:pPr>
          </w:p>
        </w:tc>
        <w:tc>
          <w:tcPr>
            <w:tcW w:w="1440" w:type="dxa"/>
            <w:shd w:val="clear" w:color="auto" w:fill="auto"/>
          </w:tcPr>
          <w:p w14:paraId="12E5552C"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7B738B53" w14:textId="77777777" w:rsidTr="008C5C05">
        <w:trPr>
          <w:trHeight w:val="309"/>
        </w:trPr>
        <w:tc>
          <w:tcPr>
            <w:tcW w:w="8298" w:type="dxa"/>
            <w:gridSpan w:val="5"/>
            <w:tcBorders>
              <w:bottom w:val="single" w:sz="8" w:space="0" w:color="auto"/>
            </w:tcBorders>
            <w:shd w:val="clear" w:color="auto" w:fill="auto"/>
          </w:tcPr>
          <w:p w14:paraId="615B0249" w14:textId="77777777" w:rsidR="00F43A32" w:rsidRPr="004E5AC6" w:rsidRDefault="00F43A32" w:rsidP="008C5C05">
            <w:pPr>
              <w:keepNext/>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 Highly significance difference at 1% probability level</w:t>
            </w:r>
          </w:p>
        </w:tc>
      </w:tr>
    </w:tbl>
    <w:p w14:paraId="1AB4FA12" w14:textId="77777777" w:rsidR="00F43A32" w:rsidRPr="004E5AC6" w:rsidRDefault="00F43A32" w:rsidP="00F43A32">
      <w:pPr>
        <w:tabs>
          <w:tab w:val="left" w:pos="2022"/>
        </w:tabs>
        <w:spacing w:after="200" w:line="360" w:lineRule="auto"/>
        <w:rPr>
          <w:rFonts w:ascii="Times New Roman" w:eastAsia="Times New Roman" w:hAnsi="Times New Roman" w:cs="Times New Roman"/>
          <w:sz w:val="24"/>
          <w:szCs w:val="24"/>
          <w:lang w:val="en-GB"/>
        </w:rPr>
      </w:pPr>
    </w:p>
    <w:p w14:paraId="2BEA5563" w14:textId="77777777" w:rsidR="00F43A32" w:rsidRPr="004E5AC6" w:rsidRDefault="00F43A32" w:rsidP="00F43A32">
      <w:pPr>
        <w:tabs>
          <w:tab w:val="left" w:pos="2022"/>
        </w:tabs>
        <w:spacing w:after="200"/>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noProof/>
          <w:sz w:val="24"/>
          <w:szCs w:val="24"/>
        </w:rPr>
        <w:lastRenderedPageBreak/>
        <w:drawing>
          <wp:inline distT="0" distB="0" distL="0" distR="0" wp14:anchorId="75808FF7" wp14:editId="7D25934F">
            <wp:extent cx="5742940" cy="2200275"/>
            <wp:effectExtent l="0" t="0" r="0" b="0"/>
            <wp:docPr id="113" name="Chart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57DA906E" w14:textId="77777777" w:rsidR="00F43A32" w:rsidRPr="00BD0212" w:rsidRDefault="00F43A32" w:rsidP="00F43A32">
      <w:pPr>
        <w:tabs>
          <w:tab w:val="left" w:pos="2022"/>
        </w:tabs>
        <w:spacing w:after="200"/>
        <w:jc w:val="both"/>
        <w:rPr>
          <w:rFonts w:ascii="Times New Roman" w:eastAsia="Times New Roman" w:hAnsi="Times New Roman" w:cs="Times New Roman"/>
          <w:bCs/>
          <w:sz w:val="24"/>
          <w:szCs w:val="24"/>
          <w:lang w:val="en-GB"/>
        </w:rPr>
      </w:pPr>
      <w:r>
        <w:rPr>
          <w:rFonts w:ascii="Times New Roman" w:eastAsia="Times New Roman" w:hAnsi="Times New Roman" w:cs="Times New Roman"/>
          <w:b/>
          <w:sz w:val="24"/>
          <w:szCs w:val="24"/>
          <w:lang w:val="en-GB"/>
        </w:rPr>
        <w:t xml:space="preserve">Figure 2.10: </w:t>
      </w:r>
      <w:r>
        <w:rPr>
          <w:rFonts w:ascii="Times New Roman" w:eastAsia="Times New Roman" w:hAnsi="Times New Roman" w:cs="Times New Roman"/>
          <w:bCs/>
          <w:sz w:val="24"/>
          <w:szCs w:val="24"/>
          <w:lang w:val="en-GB"/>
        </w:rPr>
        <w:t>Male and female larval duration of PBW reared at three different artificial diets.</w:t>
      </w:r>
      <w:r w:rsidRPr="003D597D">
        <w:rPr>
          <w:rFonts w:ascii="Times New Roman" w:eastAsia="Times New Roman" w:hAnsi="Times New Roman" w:cs="Times New Roman"/>
          <w:b/>
          <w:sz w:val="24"/>
          <w:szCs w:val="24"/>
          <w:lang w:val="en-GB"/>
        </w:rPr>
        <w:t xml:space="preserve"> </w:t>
      </w:r>
      <w:r w:rsidRPr="00BD0212">
        <w:rPr>
          <w:rFonts w:ascii="Times New Roman" w:eastAsia="Times New Roman" w:hAnsi="Times New Roman" w:cs="Times New Roman"/>
          <w:bCs/>
          <w:sz w:val="24"/>
          <w:szCs w:val="24"/>
          <w:lang w:val="en-GB"/>
        </w:rPr>
        <w:t>Bars represent larval period.</w:t>
      </w:r>
    </w:p>
    <w:p w14:paraId="6F0CA68A" w14:textId="77777777" w:rsidR="00F43A32" w:rsidRPr="004E5AC6" w:rsidRDefault="00F43A32" w:rsidP="00F43A32">
      <w:pPr>
        <w:tabs>
          <w:tab w:val="left" w:pos="2022"/>
        </w:tabs>
        <w:spacing w:after="200" w:line="276" w:lineRule="auto"/>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 xml:space="preserve">Mean pupal period </w:t>
      </w:r>
    </w:p>
    <w:p w14:paraId="535E01A7" w14:textId="7DB10AB9" w:rsidR="00F43A32" w:rsidRPr="004E5AC6" w:rsidRDefault="001D739A" w:rsidP="001D739A">
      <w:pPr>
        <w:tabs>
          <w:tab w:val="left" w:pos="0"/>
        </w:tabs>
        <w:spacing w:after="200" w:line="360" w:lineRule="auto"/>
        <w:jc w:val="both"/>
        <w:rPr>
          <w:rFonts w:ascii="Times New Roman" w:eastAsia="Times New Roman" w:hAnsi="Times New Roman" w:cs="Times New Roman"/>
          <w:sz w:val="24"/>
          <w:szCs w:val="24"/>
          <w:lang w:val="en-GB"/>
        </w:rPr>
      </w:pPr>
      <w:r>
        <w:rPr>
          <w:rFonts w:ascii="Times New Roman" w:eastAsia="Times New Roman" w:hAnsi="Times New Roman" w:cs="Times New Roman"/>
          <w:bCs/>
          <w:sz w:val="24"/>
          <w:szCs w:val="24"/>
          <w:lang w:val="en-GB"/>
        </w:rPr>
        <w:tab/>
      </w:r>
      <w:r w:rsidR="00F43A32" w:rsidRPr="004E5AC6">
        <w:rPr>
          <w:rFonts w:ascii="Times New Roman" w:eastAsia="Times New Roman" w:hAnsi="Times New Roman" w:cs="Times New Roman"/>
          <w:bCs/>
          <w:sz w:val="24"/>
          <w:szCs w:val="24"/>
          <w:lang w:val="en-GB"/>
        </w:rPr>
        <w:t xml:space="preserve">Pupal period of </w:t>
      </w:r>
      <w:r w:rsidR="00F43A32" w:rsidRPr="004E5AC6">
        <w:rPr>
          <w:rFonts w:ascii="Times New Roman" w:eastAsia="Times New Roman" w:hAnsi="Times New Roman" w:cs="Times New Roman"/>
          <w:bCs/>
          <w:i/>
          <w:sz w:val="24"/>
          <w:szCs w:val="24"/>
          <w:lang w:val="en-GB"/>
        </w:rPr>
        <w:t>P. gossypiella</w:t>
      </w:r>
      <w:r w:rsidR="00F43A32" w:rsidRPr="004E5AC6">
        <w:rPr>
          <w:rFonts w:ascii="Times New Roman" w:eastAsia="Times New Roman" w:hAnsi="Times New Roman" w:cs="Times New Roman"/>
          <w:bCs/>
          <w:sz w:val="24"/>
          <w:szCs w:val="24"/>
          <w:lang w:val="en-GB"/>
        </w:rPr>
        <w:t xml:space="preserve"> differed significantly (P&lt;0.05) across treatment diets which showed that three treatment diets had significant effect on pupal period (P=0.0261) (Table </w:t>
      </w:r>
      <w:r w:rsidR="00F43A32">
        <w:rPr>
          <w:rFonts w:ascii="Times New Roman" w:eastAsia="Times New Roman" w:hAnsi="Times New Roman" w:cs="Times New Roman"/>
          <w:bCs/>
          <w:sz w:val="24"/>
          <w:szCs w:val="24"/>
          <w:lang w:val="en-GB"/>
        </w:rPr>
        <w:t>2.</w:t>
      </w:r>
      <w:r w:rsidR="008735B2">
        <w:rPr>
          <w:rFonts w:ascii="Times New Roman" w:eastAsia="Times New Roman" w:hAnsi="Times New Roman" w:cs="Times New Roman"/>
          <w:bCs/>
          <w:sz w:val="24"/>
          <w:szCs w:val="24"/>
          <w:lang w:val="en-GB"/>
        </w:rPr>
        <w:t>1.13</w:t>
      </w:r>
      <w:r w:rsidR="00F43A32" w:rsidRPr="004E5AC6">
        <w:rPr>
          <w:rFonts w:ascii="Times New Roman" w:eastAsia="Times New Roman" w:hAnsi="Times New Roman" w:cs="Times New Roman"/>
          <w:bCs/>
          <w:sz w:val="24"/>
          <w:szCs w:val="24"/>
          <w:lang w:val="en-GB"/>
        </w:rPr>
        <w:t xml:space="preserve">). </w:t>
      </w:r>
      <w:r w:rsidR="00F43A32" w:rsidRPr="004E5AC6">
        <w:rPr>
          <w:rFonts w:ascii="Times New Roman" w:eastAsia="Times New Roman" w:hAnsi="Times New Roman" w:cs="Times New Roman"/>
          <w:sz w:val="24"/>
          <w:szCs w:val="24"/>
          <w:lang w:val="en-GB"/>
        </w:rPr>
        <w:t xml:space="preserve">After the completion of larval development, fourth instar larva of pink bollworm turns into pre-pupal stage. Prepupal stage short that turns into resting stage called pupal stage in which developmental structures formed. Pupal period varied depend on type of diet on which larvae reared. Recorded from table </w:t>
      </w:r>
      <w:r w:rsidR="008735B2">
        <w:rPr>
          <w:rFonts w:ascii="Times New Roman" w:eastAsia="Times New Roman" w:hAnsi="Times New Roman" w:cs="Times New Roman"/>
          <w:sz w:val="24"/>
          <w:szCs w:val="24"/>
          <w:lang w:val="en-GB"/>
        </w:rPr>
        <w:t>2.1.14</w:t>
      </w:r>
      <w:r w:rsidR="00F43A32" w:rsidRPr="004E5AC6">
        <w:rPr>
          <w:rFonts w:ascii="Times New Roman" w:eastAsia="Times New Roman" w:hAnsi="Times New Roman" w:cs="Times New Roman"/>
          <w:sz w:val="24"/>
          <w:szCs w:val="24"/>
          <w:lang w:val="en-GB"/>
        </w:rPr>
        <w:t xml:space="preserve">, pupal duration on standard diet recorded 8.6000±0.4000 days which was in agreement with Shah </w:t>
      </w:r>
      <w:r w:rsidR="00F43A32" w:rsidRPr="004E5AC6">
        <w:rPr>
          <w:rFonts w:ascii="Times New Roman" w:eastAsia="Times New Roman" w:hAnsi="Times New Roman" w:cs="Times New Roman"/>
          <w:i/>
          <w:sz w:val="24"/>
          <w:szCs w:val="24"/>
          <w:lang w:val="en-GB"/>
        </w:rPr>
        <w:t>et al.</w:t>
      </w:r>
      <w:r w:rsidR="00F43A32" w:rsidRPr="004E5AC6">
        <w:rPr>
          <w:rFonts w:ascii="Times New Roman" w:eastAsia="Times New Roman" w:hAnsi="Times New Roman" w:cs="Times New Roman"/>
          <w:sz w:val="24"/>
          <w:szCs w:val="24"/>
          <w:lang w:val="en-GB"/>
        </w:rPr>
        <w:t xml:space="preserve">, 2013 results reported 8 days pupal period at 35± 1ºC and also slightly in accord with Adkisson </w:t>
      </w:r>
      <w:r w:rsidR="00F43A32" w:rsidRPr="004E5AC6">
        <w:rPr>
          <w:rFonts w:ascii="Times New Roman" w:eastAsia="Times New Roman" w:hAnsi="Times New Roman" w:cs="Times New Roman"/>
          <w:i/>
          <w:sz w:val="24"/>
          <w:szCs w:val="24"/>
          <w:lang w:val="en-GB"/>
        </w:rPr>
        <w:t>et al.,</w:t>
      </w:r>
      <w:r w:rsidR="00F43A32" w:rsidRPr="004E5AC6">
        <w:rPr>
          <w:rFonts w:ascii="Times New Roman" w:eastAsia="Times New Roman" w:hAnsi="Times New Roman" w:cs="Times New Roman"/>
          <w:sz w:val="24"/>
          <w:szCs w:val="24"/>
          <w:lang w:val="en-GB"/>
        </w:rPr>
        <w:t xml:space="preserve"> 1960 findings reported 8.8 days on wheat germ diet. Pupal period varied from 7.7000±0.2603 days when larvae reared on okra diet. Pupal period from larvae reared on chickpea diet varied from 7.3000±0.3000 days which was in accordance with the Zinzuvadiya </w:t>
      </w:r>
      <w:r w:rsidR="00F43A32" w:rsidRPr="004E5AC6">
        <w:rPr>
          <w:rFonts w:ascii="Times New Roman" w:eastAsia="Times New Roman" w:hAnsi="Times New Roman" w:cs="Times New Roman"/>
          <w:i/>
          <w:sz w:val="24"/>
          <w:szCs w:val="24"/>
          <w:lang w:val="en-GB"/>
        </w:rPr>
        <w:t>et al.</w:t>
      </w:r>
      <w:r w:rsidR="00F43A32" w:rsidRPr="004E5AC6">
        <w:rPr>
          <w:rFonts w:ascii="Times New Roman" w:eastAsia="Times New Roman" w:hAnsi="Times New Roman" w:cs="Times New Roman"/>
          <w:sz w:val="24"/>
          <w:szCs w:val="24"/>
          <w:lang w:val="en-GB"/>
        </w:rPr>
        <w:t xml:space="preserve">, 2017 findings on chickpea die and more or less in agreement with Cacayorin </w:t>
      </w:r>
      <w:r w:rsidR="00F43A32" w:rsidRPr="004E5AC6">
        <w:rPr>
          <w:rFonts w:ascii="Times New Roman" w:eastAsia="Times New Roman" w:hAnsi="Times New Roman" w:cs="Times New Roman"/>
          <w:i/>
          <w:sz w:val="24"/>
          <w:szCs w:val="24"/>
          <w:lang w:val="en-GB"/>
        </w:rPr>
        <w:t>et al.,</w:t>
      </w:r>
      <w:r w:rsidR="00F43A32" w:rsidRPr="004E5AC6">
        <w:rPr>
          <w:rFonts w:ascii="Times New Roman" w:eastAsia="Times New Roman" w:hAnsi="Times New Roman" w:cs="Times New Roman"/>
          <w:sz w:val="24"/>
          <w:szCs w:val="24"/>
          <w:lang w:val="en-GB"/>
        </w:rPr>
        <w:t xml:space="preserve"> 1992 who found pupal period of 7.42± 0.20 days.</w:t>
      </w:r>
    </w:p>
    <w:p w14:paraId="587257E1" w14:textId="77777777" w:rsidR="00F43A32" w:rsidRPr="004E5AC6" w:rsidRDefault="00F43A32" w:rsidP="00F43A32">
      <w:pPr>
        <w:tabs>
          <w:tab w:val="left" w:pos="2022"/>
        </w:tabs>
        <w:spacing w:after="200"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In contrast to present findings, El-Syed (1960) recorded pupal period as 16.7 days at 25ºC, Henneberry and Clayton (1986) found 3.5 days pupal delayed at varied temperature of 18 to 35ºC in comparison to development noted at constant temperature of 26º C, Muralimohan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xml:space="preserve">, 2009 reported shortest pupal period of 7.96± 1.37 days when larvae reared on two phase diet (cotton seed flour and okra), Dharajothi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xml:space="preserve">, 2016 recorded pupal period of 7.9± 0.88 days when reared on artificial medium, Malthankar and Gujar (2014) noted pupal period range from 5.76-6.48 days when artificially reared larva on seed powder of cotton cultivars. </w:t>
      </w:r>
    </w:p>
    <w:p w14:paraId="35A24860" w14:textId="77777777" w:rsidR="00F43A32" w:rsidRPr="004E5AC6" w:rsidRDefault="00F43A32" w:rsidP="00F43A32">
      <w:pPr>
        <w:tabs>
          <w:tab w:val="left" w:pos="2022"/>
        </w:tabs>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lastRenderedPageBreak/>
        <w:t xml:space="preserve">       Shortest pupal period observed in larvae reared on chickpea diet followed by okra diet and pupation delay observed in larvae reared on wheat germ diet but present results were in contrast with the Muralimohan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2009 findings who found shortest pupal period of 7.96± 1.37 days on two phase diet.</w:t>
      </w:r>
    </w:p>
    <w:p w14:paraId="2DBF6B76" w14:textId="5DDAA73C" w:rsidR="00F43A32" w:rsidRPr="004E5AC6" w:rsidRDefault="008735B2" w:rsidP="00F43A32">
      <w:pPr>
        <w:keepNext/>
        <w:jc w:val="both"/>
        <w:rPr>
          <w:rFonts w:ascii="Times New Roman" w:eastAsia="Times New Roman" w:hAnsi="Times New Roman" w:cs="Times New Roman"/>
          <w:b/>
          <w:bCs/>
          <w:i/>
          <w:sz w:val="24"/>
          <w:szCs w:val="24"/>
          <w:lang w:val="en-GB"/>
        </w:rPr>
      </w:pPr>
      <w:r>
        <w:rPr>
          <w:rFonts w:ascii="Times New Roman" w:eastAsia="Times New Roman" w:hAnsi="Times New Roman" w:cs="Times New Roman"/>
          <w:b/>
          <w:bCs/>
          <w:sz w:val="24"/>
          <w:szCs w:val="24"/>
          <w:lang w:val="en-GB"/>
        </w:rPr>
        <w:t>Table 2.1.13</w:t>
      </w:r>
      <w:r w:rsidR="00F43A32" w:rsidRPr="004E5AC6">
        <w:rPr>
          <w:rFonts w:ascii="Times New Roman" w:eastAsia="Times New Roman" w:hAnsi="Times New Roman" w:cs="Times New Roman"/>
          <w:b/>
          <w:bCs/>
          <w:sz w:val="24"/>
          <w:szCs w:val="24"/>
          <w:lang w:val="en-GB"/>
        </w:rPr>
        <w:t xml:space="preserve">: ANOVA parameters for effect of treatment diets on pupal period (days) of </w:t>
      </w:r>
      <w:r w:rsidR="00F43A32" w:rsidRPr="004E5AC6">
        <w:rPr>
          <w:rFonts w:ascii="Times New Roman" w:eastAsia="Times New Roman" w:hAnsi="Times New Roman" w:cs="Times New Roman"/>
          <w:b/>
          <w:bCs/>
          <w:i/>
          <w:sz w:val="24"/>
          <w:szCs w:val="24"/>
          <w:lang w:val="en-GB"/>
        </w:rPr>
        <w:t>P. Gossypiella</w:t>
      </w:r>
    </w:p>
    <w:tbl>
      <w:tblPr>
        <w:tblpPr w:leftFromText="180" w:rightFromText="180" w:vertAnchor="text" w:horzAnchor="margin" w:tblpXSpec="center" w:tblpY="206"/>
        <w:tblW w:w="0" w:type="auto"/>
        <w:tblLook w:val="04A0" w:firstRow="1" w:lastRow="0" w:firstColumn="1" w:lastColumn="0" w:noHBand="0" w:noVBand="1"/>
      </w:tblPr>
      <w:tblGrid>
        <w:gridCol w:w="2293"/>
        <w:gridCol w:w="1145"/>
        <w:gridCol w:w="1710"/>
        <w:gridCol w:w="1710"/>
        <w:gridCol w:w="1440"/>
      </w:tblGrid>
      <w:tr w:rsidR="00F43A32" w:rsidRPr="004E5AC6" w14:paraId="11B7277C" w14:textId="77777777" w:rsidTr="008C5C05">
        <w:trPr>
          <w:trHeight w:val="60"/>
        </w:trPr>
        <w:tc>
          <w:tcPr>
            <w:tcW w:w="2293" w:type="dxa"/>
            <w:tcBorders>
              <w:top w:val="single" w:sz="8" w:space="0" w:color="auto"/>
            </w:tcBorders>
            <w:shd w:val="clear" w:color="auto" w:fill="auto"/>
          </w:tcPr>
          <w:p w14:paraId="238A4684"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Source of Variation</w:t>
            </w:r>
          </w:p>
        </w:tc>
        <w:tc>
          <w:tcPr>
            <w:tcW w:w="1145" w:type="dxa"/>
            <w:tcBorders>
              <w:top w:val="single" w:sz="8" w:space="0" w:color="auto"/>
            </w:tcBorders>
            <w:shd w:val="clear" w:color="auto" w:fill="auto"/>
          </w:tcPr>
          <w:p w14:paraId="0ABFF5B8" w14:textId="77777777" w:rsidR="00F43A32" w:rsidRPr="004E5AC6" w:rsidRDefault="00F43A32" w:rsidP="008C5C05">
            <w:pPr>
              <w:tabs>
                <w:tab w:val="left" w:pos="1230"/>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tc>
        <w:tc>
          <w:tcPr>
            <w:tcW w:w="1710" w:type="dxa"/>
            <w:tcBorders>
              <w:top w:val="single" w:sz="8" w:space="0" w:color="auto"/>
            </w:tcBorders>
            <w:shd w:val="clear" w:color="auto" w:fill="auto"/>
          </w:tcPr>
          <w:p w14:paraId="01425D6D"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710" w:type="dxa"/>
            <w:tcBorders>
              <w:top w:val="single" w:sz="8" w:space="0" w:color="auto"/>
            </w:tcBorders>
            <w:shd w:val="clear" w:color="auto" w:fill="auto"/>
          </w:tcPr>
          <w:p w14:paraId="6A06E04F"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MS</w:t>
            </w:r>
          </w:p>
        </w:tc>
        <w:tc>
          <w:tcPr>
            <w:tcW w:w="1440" w:type="dxa"/>
            <w:tcBorders>
              <w:top w:val="single" w:sz="8" w:space="0" w:color="auto"/>
            </w:tcBorders>
            <w:shd w:val="clear" w:color="auto" w:fill="auto"/>
          </w:tcPr>
          <w:p w14:paraId="24D81C01"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F43A32" w:rsidRPr="004E5AC6" w14:paraId="57894F97" w14:textId="77777777" w:rsidTr="008C5C05">
        <w:trPr>
          <w:trHeight w:val="309"/>
        </w:trPr>
        <w:tc>
          <w:tcPr>
            <w:tcW w:w="2293" w:type="dxa"/>
            <w:shd w:val="clear" w:color="auto" w:fill="auto"/>
          </w:tcPr>
          <w:p w14:paraId="3A7280B6"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1145" w:type="dxa"/>
            <w:shd w:val="clear" w:color="auto" w:fill="auto"/>
          </w:tcPr>
          <w:p w14:paraId="55C09697"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710" w:type="dxa"/>
            <w:shd w:val="clear" w:color="auto" w:fill="auto"/>
          </w:tcPr>
          <w:p w14:paraId="585DFBD7"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8.8667 </w:t>
            </w:r>
          </w:p>
        </w:tc>
        <w:tc>
          <w:tcPr>
            <w:tcW w:w="1710" w:type="dxa"/>
            <w:shd w:val="clear" w:color="auto" w:fill="auto"/>
          </w:tcPr>
          <w:p w14:paraId="289350E8"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4.43333    </w:t>
            </w:r>
          </w:p>
        </w:tc>
        <w:tc>
          <w:tcPr>
            <w:tcW w:w="1440" w:type="dxa"/>
            <w:shd w:val="clear" w:color="auto" w:fill="auto"/>
          </w:tcPr>
          <w:p w14:paraId="36939A0A"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4.19</w:t>
            </w:r>
            <w:r w:rsidRPr="004E5AC6">
              <w:rPr>
                <w:rFonts w:ascii="Times New Roman" w:eastAsia="Times New Roman" w:hAnsi="Times New Roman" w:cs="Times New Roman"/>
                <w:sz w:val="24"/>
                <w:szCs w:val="24"/>
                <w:vertAlign w:val="superscript"/>
                <w:lang w:val="en-GB"/>
              </w:rPr>
              <w:t>**</w:t>
            </w:r>
          </w:p>
        </w:tc>
      </w:tr>
      <w:tr w:rsidR="00F43A32" w:rsidRPr="004E5AC6" w14:paraId="58DFFF8E" w14:textId="77777777" w:rsidTr="008C5C05">
        <w:trPr>
          <w:trHeight w:val="309"/>
        </w:trPr>
        <w:tc>
          <w:tcPr>
            <w:tcW w:w="2293" w:type="dxa"/>
            <w:shd w:val="clear" w:color="auto" w:fill="auto"/>
          </w:tcPr>
          <w:p w14:paraId="49BF4B84"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1145" w:type="dxa"/>
            <w:shd w:val="clear" w:color="auto" w:fill="auto"/>
          </w:tcPr>
          <w:p w14:paraId="4AC0E3DD"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27</w:t>
            </w:r>
          </w:p>
        </w:tc>
        <w:tc>
          <w:tcPr>
            <w:tcW w:w="1710" w:type="dxa"/>
            <w:shd w:val="clear" w:color="auto" w:fill="auto"/>
          </w:tcPr>
          <w:p w14:paraId="64F2781D"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28. 6000   </w:t>
            </w:r>
          </w:p>
        </w:tc>
        <w:tc>
          <w:tcPr>
            <w:tcW w:w="1710" w:type="dxa"/>
            <w:shd w:val="clear" w:color="auto" w:fill="auto"/>
          </w:tcPr>
          <w:p w14:paraId="44F6E0C7"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1. 05926</w:t>
            </w:r>
          </w:p>
        </w:tc>
        <w:tc>
          <w:tcPr>
            <w:tcW w:w="1440" w:type="dxa"/>
            <w:shd w:val="clear" w:color="auto" w:fill="auto"/>
          </w:tcPr>
          <w:p w14:paraId="4E1A0FE1"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662ABA1C" w14:textId="77777777" w:rsidTr="008C5C05">
        <w:trPr>
          <w:trHeight w:val="290"/>
        </w:trPr>
        <w:tc>
          <w:tcPr>
            <w:tcW w:w="2293" w:type="dxa"/>
            <w:shd w:val="clear" w:color="auto" w:fill="auto"/>
          </w:tcPr>
          <w:p w14:paraId="245BDC1B"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1145" w:type="dxa"/>
            <w:shd w:val="clear" w:color="auto" w:fill="auto"/>
          </w:tcPr>
          <w:p w14:paraId="7317B266"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29</w:t>
            </w:r>
          </w:p>
        </w:tc>
        <w:tc>
          <w:tcPr>
            <w:tcW w:w="1710" w:type="dxa"/>
            <w:shd w:val="clear" w:color="auto" w:fill="auto"/>
          </w:tcPr>
          <w:p w14:paraId="6F23F4E7"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37. 4667</w:t>
            </w:r>
          </w:p>
        </w:tc>
        <w:tc>
          <w:tcPr>
            <w:tcW w:w="1710" w:type="dxa"/>
            <w:shd w:val="clear" w:color="auto" w:fill="auto"/>
          </w:tcPr>
          <w:p w14:paraId="517739E1" w14:textId="77777777" w:rsidR="00F43A32" w:rsidRPr="004E5AC6" w:rsidRDefault="00F43A32" w:rsidP="008C5C05">
            <w:pPr>
              <w:rPr>
                <w:rFonts w:ascii="Times New Roman" w:eastAsia="Times New Roman" w:hAnsi="Times New Roman" w:cs="Times New Roman"/>
                <w:sz w:val="24"/>
                <w:szCs w:val="24"/>
                <w:lang w:val="en-GB"/>
              </w:rPr>
            </w:pPr>
          </w:p>
        </w:tc>
        <w:tc>
          <w:tcPr>
            <w:tcW w:w="1440" w:type="dxa"/>
            <w:shd w:val="clear" w:color="auto" w:fill="auto"/>
          </w:tcPr>
          <w:p w14:paraId="65F43F3B"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03DB88A0" w14:textId="77777777" w:rsidTr="008C5C05">
        <w:trPr>
          <w:trHeight w:val="309"/>
        </w:trPr>
        <w:tc>
          <w:tcPr>
            <w:tcW w:w="8298" w:type="dxa"/>
            <w:gridSpan w:val="5"/>
            <w:tcBorders>
              <w:bottom w:val="single" w:sz="8" w:space="0" w:color="auto"/>
            </w:tcBorders>
            <w:shd w:val="clear" w:color="auto" w:fill="auto"/>
          </w:tcPr>
          <w:p w14:paraId="1032B1CC" w14:textId="77777777" w:rsidR="00F43A32" w:rsidRPr="004E5AC6" w:rsidRDefault="00F43A32" w:rsidP="008C5C05">
            <w:pPr>
              <w:keepNext/>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 Highly significance difference at 1% probability level</w:t>
            </w:r>
          </w:p>
        </w:tc>
      </w:tr>
    </w:tbl>
    <w:p w14:paraId="65B1E4EF" w14:textId="77777777" w:rsidR="008735B2" w:rsidRDefault="00F43A32" w:rsidP="008735B2">
      <w:pPr>
        <w:keepNext/>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 xml:space="preserve"> </w:t>
      </w:r>
    </w:p>
    <w:p w14:paraId="7234614D" w14:textId="6B5A6651" w:rsidR="008735B2" w:rsidRPr="004E5AC6" w:rsidRDefault="008735B2" w:rsidP="008735B2">
      <w:pPr>
        <w:keepNext/>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t>Table 2.1.14</w:t>
      </w:r>
      <w:r w:rsidRPr="004E5AC6">
        <w:rPr>
          <w:rFonts w:ascii="Times New Roman" w:eastAsia="Times New Roman" w:hAnsi="Times New Roman" w:cs="Times New Roman"/>
          <w:b/>
          <w:bCs/>
          <w:sz w:val="24"/>
          <w:szCs w:val="24"/>
          <w:lang w:val="en-GB"/>
        </w:rPr>
        <w:t>: Pupae period of pink bollworm on different treatment diets</w:t>
      </w:r>
    </w:p>
    <w:tbl>
      <w:tblPr>
        <w:tblpPr w:leftFromText="180" w:rightFromText="180" w:vertAnchor="page" w:horzAnchor="page" w:tblpX="2656" w:tblpY="6331"/>
        <w:tblOverlap w:val="never"/>
        <w:tblW w:w="5760" w:type="dxa"/>
        <w:tblLook w:val="04A0" w:firstRow="1" w:lastRow="0" w:firstColumn="1" w:lastColumn="0" w:noHBand="0" w:noVBand="1"/>
      </w:tblPr>
      <w:tblGrid>
        <w:gridCol w:w="2244"/>
        <w:gridCol w:w="3516"/>
      </w:tblGrid>
      <w:tr w:rsidR="000E6D0F" w:rsidRPr="004E5AC6" w14:paraId="43B5B580" w14:textId="77777777" w:rsidTr="000E6D0F">
        <w:trPr>
          <w:trHeight w:val="70"/>
        </w:trPr>
        <w:tc>
          <w:tcPr>
            <w:tcW w:w="2244" w:type="dxa"/>
            <w:tcBorders>
              <w:top w:val="single" w:sz="8" w:space="0" w:color="auto"/>
              <w:bottom w:val="single" w:sz="2" w:space="0" w:color="auto"/>
            </w:tcBorders>
            <w:vAlign w:val="center"/>
          </w:tcPr>
          <w:p w14:paraId="27C9958F" w14:textId="77777777" w:rsidR="000E6D0F" w:rsidRPr="004E5AC6" w:rsidRDefault="000E6D0F" w:rsidP="000E6D0F">
            <w:pPr>
              <w:rPr>
                <w:rFonts w:ascii="Times New Roman" w:hAnsi="Times New Roman" w:cs="Times New Roman"/>
                <w:sz w:val="24"/>
                <w:szCs w:val="24"/>
              </w:rPr>
            </w:pPr>
            <w:r w:rsidRPr="004E5AC6">
              <w:rPr>
                <w:rFonts w:ascii="Times New Roman" w:hAnsi="Times New Roman" w:cs="Times New Roman"/>
                <w:sz w:val="24"/>
                <w:szCs w:val="22"/>
              </w:rPr>
              <w:t>Diet</w:t>
            </w:r>
          </w:p>
        </w:tc>
        <w:tc>
          <w:tcPr>
            <w:tcW w:w="3516" w:type="dxa"/>
            <w:tcBorders>
              <w:top w:val="single" w:sz="8" w:space="0" w:color="auto"/>
              <w:bottom w:val="single" w:sz="2" w:space="0" w:color="auto"/>
            </w:tcBorders>
            <w:vAlign w:val="center"/>
          </w:tcPr>
          <w:p w14:paraId="7B7B493D" w14:textId="77777777" w:rsidR="000E6D0F" w:rsidRPr="004E5AC6" w:rsidRDefault="000E6D0F" w:rsidP="000E6D0F">
            <w:pPr>
              <w:rPr>
                <w:rFonts w:ascii="Times New Roman" w:hAnsi="Times New Roman" w:cs="Times New Roman"/>
                <w:sz w:val="24"/>
                <w:szCs w:val="24"/>
              </w:rPr>
            </w:pPr>
            <w:r w:rsidRPr="004E5AC6">
              <w:rPr>
                <w:rFonts w:ascii="Times New Roman" w:hAnsi="Times New Roman" w:cs="Times New Roman"/>
                <w:sz w:val="24"/>
                <w:szCs w:val="22"/>
              </w:rPr>
              <w:t xml:space="preserve"> Pupae period ( Mean±SE days)</w:t>
            </w:r>
          </w:p>
        </w:tc>
      </w:tr>
      <w:tr w:rsidR="000E6D0F" w:rsidRPr="004E5AC6" w14:paraId="0D425D29" w14:textId="77777777" w:rsidTr="000E6D0F">
        <w:trPr>
          <w:trHeight w:val="175"/>
        </w:trPr>
        <w:tc>
          <w:tcPr>
            <w:tcW w:w="2244" w:type="dxa"/>
            <w:tcBorders>
              <w:top w:val="single" w:sz="2" w:space="0" w:color="auto"/>
              <w:bottom w:val="nil"/>
            </w:tcBorders>
            <w:shd w:val="clear" w:color="auto" w:fill="auto"/>
            <w:vAlign w:val="center"/>
          </w:tcPr>
          <w:p w14:paraId="2D00D195" w14:textId="77777777" w:rsidR="000E6D0F" w:rsidRPr="004E5AC6" w:rsidRDefault="000E6D0F" w:rsidP="000E6D0F">
            <w:pPr>
              <w:rPr>
                <w:rFonts w:ascii="Times New Roman" w:hAnsi="Times New Roman" w:cs="Times New Roman"/>
                <w:sz w:val="24"/>
                <w:szCs w:val="24"/>
              </w:rPr>
            </w:pPr>
            <w:r w:rsidRPr="004E5AC6">
              <w:rPr>
                <w:rFonts w:ascii="Times New Roman" w:hAnsi="Times New Roman" w:cs="Times New Roman"/>
                <w:sz w:val="24"/>
                <w:szCs w:val="22"/>
              </w:rPr>
              <w:t>Wheat germ</w:t>
            </w:r>
          </w:p>
        </w:tc>
        <w:tc>
          <w:tcPr>
            <w:tcW w:w="3516" w:type="dxa"/>
            <w:tcBorders>
              <w:top w:val="single" w:sz="2" w:space="0" w:color="auto"/>
              <w:bottom w:val="nil"/>
            </w:tcBorders>
            <w:shd w:val="clear" w:color="auto" w:fill="auto"/>
            <w:vAlign w:val="center"/>
          </w:tcPr>
          <w:p w14:paraId="1375120E" w14:textId="77777777" w:rsidR="000E6D0F" w:rsidRPr="004E5AC6" w:rsidRDefault="000E6D0F" w:rsidP="000E6D0F">
            <w:pPr>
              <w:rPr>
                <w:rFonts w:ascii="Times New Roman" w:hAnsi="Times New Roman" w:cs="Times New Roman"/>
                <w:sz w:val="24"/>
                <w:szCs w:val="24"/>
              </w:rPr>
            </w:pPr>
            <w:r w:rsidRPr="004E5AC6">
              <w:rPr>
                <w:rFonts w:ascii="Times New Roman" w:hAnsi="Times New Roman" w:cs="Times New Roman"/>
                <w:sz w:val="24"/>
                <w:szCs w:val="22"/>
              </w:rPr>
              <w:t>8.6000±0.4000a</w:t>
            </w:r>
          </w:p>
        </w:tc>
      </w:tr>
      <w:tr w:rsidR="000E6D0F" w:rsidRPr="004E5AC6" w14:paraId="2704FE42" w14:textId="77777777" w:rsidTr="000E6D0F">
        <w:trPr>
          <w:trHeight w:val="153"/>
        </w:trPr>
        <w:tc>
          <w:tcPr>
            <w:tcW w:w="2244" w:type="dxa"/>
            <w:tcBorders>
              <w:top w:val="nil"/>
            </w:tcBorders>
            <w:shd w:val="clear" w:color="auto" w:fill="auto"/>
            <w:vAlign w:val="center"/>
          </w:tcPr>
          <w:p w14:paraId="45FC989B" w14:textId="77777777" w:rsidR="000E6D0F" w:rsidRPr="004E5AC6" w:rsidRDefault="000E6D0F" w:rsidP="000E6D0F">
            <w:pPr>
              <w:rPr>
                <w:rFonts w:ascii="Times New Roman" w:hAnsi="Times New Roman" w:cs="Times New Roman"/>
                <w:sz w:val="24"/>
                <w:szCs w:val="24"/>
              </w:rPr>
            </w:pPr>
            <w:r w:rsidRPr="004E5AC6">
              <w:rPr>
                <w:rFonts w:ascii="Times New Roman" w:hAnsi="Times New Roman" w:cs="Times New Roman"/>
                <w:sz w:val="24"/>
                <w:szCs w:val="22"/>
              </w:rPr>
              <w:t>Okra</w:t>
            </w:r>
          </w:p>
        </w:tc>
        <w:tc>
          <w:tcPr>
            <w:tcW w:w="3516" w:type="dxa"/>
            <w:tcBorders>
              <w:top w:val="nil"/>
            </w:tcBorders>
            <w:shd w:val="clear" w:color="auto" w:fill="auto"/>
            <w:vAlign w:val="center"/>
          </w:tcPr>
          <w:p w14:paraId="06773A52" w14:textId="77777777" w:rsidR="000E6D0F" w:rsidRPr="004E5AC6" w:rsidRDefault="000E6D0F" w:rsidP="000E6D0F">
            <w:pPr>
              <w:rPr>
                <w:rFonts w:ascii="Times New Roman" w:hAnsi="Times New Roman" w:cs="Times New Roman"/>
                <w:sz w:val="24"/>
                <w:szCs w:val="24"/>
              </w:rPr>
            </w:pPr>
            <w:r w:rsidRPr="004E5AC6">
              <w:rPr>
                <w:rFonts w:ascii="Times New Roman" w:hAnsi="Times New Roman" w:cs="Times New Roman"/>
                <w:sz w:val="24"/>
                <w:szCs w:val="22"/>
              </w:rPr>
              <w:t>7.7000±0.2603ab</w:t>
            </w:r>
          </w:p>
        </w:tc>
      </w:tr>
      <w:tr w:rsidR="000E6D0F" w:rsidRPr="004E5AC6" w14:paraId="659489E6" w14:textId="77777777" w:rsidTr="000E6D0F">
        <w:trPr>
          <w:trHeight w:val="300"/>
        </w:trPr>
        <w:tc>
          <w:tcPr>
            <w:tcW w:w="2244" w:type="dxa"/>
            <w:shd w:val="clear" w:color="auto" w:fill="auto"/>
            <w:vAlign w:val="center"/>
          </w:tcPr>
          <w:p w14:paraId="059AF2BC" w14:textId="77777777" w:rsidR="000E6D0F" w:rsidRPr="004E5AC6" w:rsidRDefault="000E6D0F" w:rsidP="000E6D0F">
            <w:pPr>
              <w:rPr>
                <w:rFonts w:ascii="Times New Roman" w:hAnsi="Times New Roman" w:cs="Times New Roman"/>
                <w:sz w:val="24"/>
                <w:szCs w:val="24"/>
              </w:rPr>
            </w:pPr>
            <w:r w:rsidRPr="004E5AC6">
              <w:rPr>
                <w:rFonts w:ascii="Times New Roman" w:hAnsi="Times New Roman" w:cs="Times New Roman"/>
                <w:sz w:val="24"/>
                <w:szCs w:val="22"/>
              </w:rPr>
              <w:t>Chickpea</w:t>
            </w:r>
          </w:p>
        </w:tc>
        <w:tc>
          <w:tcPr>
            <w:tcW w:w="3516" w:type="dxa"/>
            <w:shd w:val="clear" w:color="auto" w:fill="auto"/>
            <w:vAlign w:val="center"/>
          </w:tcPr>
          <w:p w14:paraId="245ED816" w14:textId="77777777" w:rsidR="000E6D0F" w:rsidRPr="004E5AC6" w:rsidRDefault="000E6D0F" w:rsidP="000E6D0F">
            <w:pPr>
              <w:rPr>
                <w:rFonts w:ascii="Times New Roman" w:hAnsi="Times New Roman" w:cs="Times New Roman"/>
                <w:sz w:val="24"/>
                <w:szCs w:val="24"/>
              </w:rPr>
            </w:pPr>
            <w:r w:rsidRPr="004E5AC6">
              <w:rPr>
                <w:rFonts w:ascii="Times New Roman" w:hAnsi="Times New Roman" w:cs="Times New Roman"/>
                <w:sz w:val="24"/>
                <w:szCs w:val="22"/>
              </w:rPr>
              <w:t>7.3000±0.3000b</w:t>
            </w:r>
          </w:p>
        </w:tc>
      </w:tr>
      <w:tr w:rsidR="000E6D0F" w:rsidRPr="004E5AC6" w14:paraId="12A662D4" w14:textId="77777777" w:rsidTr="000E6D0F">
        <w:trPr>
          <w:trHeight w:val="80"/>
        </w:trPr>
        <w:tc>
          <w:tcPr>
            <w:tcW w:w="2244" w:type="dxa"/>
            <w:tcBorders>
              <w:bottom w:val="single" w:sz="8" w:space="0" w:color="auto"/>
            </w:tcBorders>
            <w:shd w:val="clear" w:color="auto" w:fill="auto"/>
            <w:vAlign w:val="center"/>
          </w:tcPr>
          <w:p w14:paraId="0E7B2874" w14:textId="77777777" w:rsidR="000E6D0F" w:rsidRPr="004E5AC6" w:rsidRDefault="000E6D0F" w:rsidP="000E6D0F">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CVC</w:t>
            </w:r>
          </w:p>
        </w:tc>
        <w:tc>
          <w:tcPr>
            <w:tcW w:w="3516" w:type="dxa"/>
            <w:tcBorders>
              <w:bottom w:val="single" w:sz="8" w:space="0" w:color="auto"/>
            </w:tcBorders>
            <w:shd w:val="clear" w:color="auto" w:fill="auto"/>
            <w:vAlign w:val="center"/>
          </w:tcPr>
          <w:p w14:paraId="25CBB333" w14:textId="77777777" w:rsidR="000E6D0F" w:rsidRPr="004E5AC6" w:rsidRDefault="000E6D0F" w:rsidP="000E6D0F">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1.1414</w:t>
            </w:r>
          </w:p>
        </w:tc>
      </w:tr>
    </w:tbl>
    <w:p w14:paraId="418411FA" w14:textId="77777777" w:rsidR="00F43A32" w:rsidRDefault="00F43A32" w:rsidP="00F43A32">
      <w:pPr>
        <w:tabs>
          <w:tab w:val="left" w:pos="2022"/>
        </w:tabs>
        <w:spacing w:after="200" w:line="360" w:lineRule="auto"/>
        <w:jc w:val="both"/>
        <w:rPr>
          <w:rFonts w:ascii="Times New Roman" w:eastAsia="Times New Roman" w:hAnsi="Times New Roman" w:cs="Times New Roman"/>
          <w:sz w:val="24"/>
          <w:szCs w:val="24"/>
          <w:lang w:val="en-GB"/>
        </w:rPr>
      </w:pPr>
    </w:p>
    <w:p w14:paraId="5E85B903" w14:textId="77777777" w:rsidR="008735B2" w:rsidRDefault="008735B2" w:rsidP="00F43A32">
      <w:pPr>
        <w:tabs>
          <w:tab w:val="left" w:pos="2022"/>
        </w:tabs>
        <w:spacing w:after="200" w:line="360" w:lineRule="auto"/>
        <w:jc w:val="both"/>
        <w:rPr>
          <w:rFonts w:ascii="Times New Roman" w:eastAsia="Times New Roman" w:hAnsi="Times New Roman" w:cs="Times New Roman"/>
          <w:sz w:val="24"/>
          <w:szCs w:val="24"/>
          <w:lang w:val="en-GB"/>
        </w:rPr>
      </w:pPr>
    </w:p>
    <w:p w14:paraId="4B17939D" w14:textId="77777777" w:rsidR="008735B2" w:rsidRDefault="008735B2" w:rsidP="00F43A32">
      <w:pPr>
        <w:tabs>
          <w:tab w:val="left" w:pos="2022"/>
        </w:tabs>
        <w:spacing w:after="200" w:line="360" w:lineRule="auto"/>
        <w:jc w:val="both"/>
        <w:rPr>
          <w:rFonts w:ascii="Times New Roman" w:eastAsia="Times New Roman" w:hAnsi="Times New Roman" w:cs="Times New Roman"/>
          <w:sz w:val="24"/>
          <w:szCs w:val="24"/>
          <w:lang w:val="en-GB"/>
        </w:rPr>
      </w:pPr>
    </w:p>
    <w:p w14:paraId="142412BA" w14:textId="77777777" w:rsidR="00F43A32" w:rsidRPr="004E5AC6" w:rsidRDefault="00F43A32" w:rsidP="00F43A32">
      <w:pPr>
        <w:tabs>
          <w:tab w:val="left" w:pos="2022"/>
        </w:tabs>
        <w:spacing w:after="200"/>
        <w:jc w:val="both"/>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sz w:val="24"/>
          <w:szCs w:val="24"/>
          <w:lang w:val="en-GB"/>
        </w:rPr>
        <w:t>Means within column sharing same letters are not significantly different at p= 0.05, CVC: Critical value for comparisons.</w:t>
      </w:r>
    </w:p>
    <w:p w14:paraId="0FC0C671" w14:textId="77777777" w:rsidR="00F43A32" w:rsidRPr="004E5AC6" w:rsidRDefault="00F43A32" w:rsidP="00F43A32">
      <w:pPr>
        <w:tabs>
          <w:tab w:val="left" w:pos="2022"/>
        </w:tabs>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b/>
          <w:bCs/>
          <w:sz w:val="24"/>
          <w:szCs w:val="24"/>
          <w:lang w:val="en-GB"/>
        </w:rPr>
        <w:t>Mean longevity of pink bollworm adult</w:t>
      </w:r>
    </w:p>
    <w:p w14:paraId="71899851" w14:textId="205FB6EA" w:rsidR="00F43A32" w:rsidRPr="004E5AC6" w:rsidRDefault="00F43A32" w:rsidP="00F43A32">
      <w:pPr>
        <w:spacing w:line="360" w:lineRule="auto"/>
        <w:jc w:val="both"/>
        <w:rPr>
          <w:rFonts w:ascii="Times New Roman" w:eastAsia="Times New Roman" w:hAnsi="Times New Roman" w:cs="Times New Roman"/>
          <w:bCs/>
          <w:sz w:val="24"/>
          <w:szCs w:val="24"/>
          <w:lang w:val="en-GB"/>
        </w:rPr>
      </w:pPr>
      <w:r w:rsidRPr="004E5AC6">
        <w:rPr>
          <w:rFonts w:ascii="Times New Roman" w:eastAsia="Times New Roman" w:hAnsi="Times New Roman" w:cs="Times New Roman"/>
          <w:sz w:val="24"/>
          <w:szCs w:val="24"/>
          <w:lang w:val="en-GB"/>
        </w:rPr>
        <w:tab/>
      </w:r>
      <w:r w:rsidRPr="004E5AC6">
        <w:rPr>
          <w:rFonts w:ascii="Times New Roman" w:eastAsia="Times New Roman" w:hAnsi="Times New Roman" w:cs="Times New Roman"/>
          <w:bCs/>
          <w:sz w:val="24"/>
          <w:szCs w:val="24"/>
          <w:lang w:val="en-GB"/>
        </w:rPr>
        <w:t xml:space="preserve">Male (Table </w:t>
      </w:r>
      <w:r w:rsidR="008735B2">
        <w:rPr>
          <w:rFonts w:ascii="Times New Roman" w:eastAsia="Times New Roman" w:hAnsi="Times New Roman" w:cs="Times New Roman"/>
          <w:bCs/>
          <w:sz w:val="24"/>
          <w:szCs w:val="24"/>
          <w:lang w:val="en-GB"/>
        </w:rPr>
        <w:t>2.1.15) and female (Table 2.1.16</w:t>
      </w:r>
      <w:r w:rsidRPr="004E5AC6">
        <w:rPr>
          <w:rFonts w:ascii="Times New Roman" w:eastAsia="Times New Roman" w:hAnsi="Times New Roman" w:cs="Times New Roman"/>
          <w:bCs/>
          <w:sz w:val="24"/>
          <w:szCs w:val="24"/>
          <w:lang w:val="en-GB"/>
        </w:rPr>
        <w:t xml:space="preserve">) life span differ significantly (P&lt;0.05) across treatment diets which explain that three diets had high significant effect on male longevity (P=0.000). </w:t>
      </w:r>
    </w:p>
    <w:p w14:paraId="46A54F44" w14:textId="71465E84" w:rsidR="00F43A32" w:rsidRPr="004E5AC6" w:rsidRDefault="00F43A32" w:rsidP="00F43A32">
      <w:pPr>
        <w:spacing w:line="360" w:lineRule="auto"/>
        <w:ind w:firstLine="81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bCs/>
          <w:sz w:val="24"/>
          <w:szCs w:val="24"/>
          <w:lang w:val="en-GB"/>
        </w:rPr>
        <w:t xml:space="preserve">Longevity of mated male and female </w:t>
      </w:r>
      <w:r w:rsidRPr="004E5AC6">
        <w:rPr>
          <w:rFonts w:ascii="Times New Roman" w:eastAsia="Times New Roman" w:hAnsi="Times New Roman" w:cs="Times New Roman"/>
          <w:i/>
          <w:sz w:val="24"/>
          <w:szCs w:val="24"/>
          <w:lang w:val="en-GB"/>
        </w:rPr>
        <w:t>P. gossypiella</w:t>
      </w:r>
      <w:r w:rsidRPr="004E5AC6">
        <w:rPr>
          <w:rFonts w:ascii="Times New Roman" w:eastAsia="Times New Roman" w:hAnsi="Times New Roman" w:cs="Times New Roman"/>
          <w:bCs/>
          <w:sz w:val="24"/>
          <w:szCs w:val="24"/>
          <w:lang w:val="en-GB"/>
        </w:rPr>
        <w:t xml:space="preserve"> moth depends on type of diet on which larvae reared. Generally, male life span shorter than female life span. Recorded from </w:t>
      </w:r>
      <w:r>
        <w:rPr>
          <w:rFonts w:ascii="Times New Roman" w:eastAsia="Times New Roman" w:hAnsi="Times New Roman" w:cs="Times New Roman"/>
          <w:bCs/>
          <w:sz w:val="24"/>
          <w:szCs w:val="24"/>
          <w:lang w:val="en-GB"/>
        </w:rPr>
        <w:t>T</w:t>
      </w:r>
      <w:r w:rsidRPr="004E5AC6">
        <w:rPr>
          <w:rFonts w:ascii="Times New Roman" w:eastAsia="Times New Roman" w:hAnsi="Times New Roman" w:cs="Times New Roman"/>
          <w:bCs/>
          <w:sz w:val="24"/>
          <w:szCs w:val="24"/>
          <w:lang w:val="en-GB"/>
        </w:rPr>
        <w:t xml:space="preserve">able </w:t>
      </w:r>
      <w:r>
        <w:rPr>
          <w:rFonts w:ascii="Times New Roman" w:eastAsia="Times New Roman" w:hAnsi="Times New Roman" w:cs="Times New Roman"/>
          <w:bCs/>
          <w:sz w:val="24"/>
          <w:szCs w:val="24"/>
          <w:lang w:val="en-GB"/>
        </w:rPr>
        <w:t>2.1.1</w:t>
      </w:r>
      <w:r w:rsidR="008735B2">
        <w:rPr>
          <w:rFonts w:ascii="Times New Roman" w:eastAsia="Times New Roman" w:hAnsi="Times New Roman" w:cs="Times New Roman"/>
          <w:bCs/>
          <w:sz w:val="24"/>
          <w:szCs w:val="24"/>
          <w:lang w:val="en-GB"/>
        </w:rPr>
        <w:t>7</w:t>
      </w:r>
      <w:r w:rsidRPr="004E5AC6">
        <w:rPr>
          <w:rFonts w:ascii="Times New Roman" w:eastAsia="Times New Roman" w:hAnsi="Times New Roman" w:cs="Times New Roman"/>
          <w:bCs/>
          <w:sz w:val="24"/>
          <w:szCs w:val="24"/>
          <w:lang w:val="en-GB"/>
        </w:rPr>
        <w:t>, longevity of male adult from larvae reared on control diet varied from 19.200±0.3266</w:t>
      </w:r>
      <w:r>
        <w:rPr>
          <w:rFonts w:ascii="Times New Roman" w:eastAsia="Times New Roman" w:hAnsi="Times New Roman" w:cs="Times New Roman"/>
          <w:bCs/>
          <w:sz w:val="24"/>
          <w:szCs w:val="24"/>
          <w:lang w:val="en-GB"/>
        </w:rPr>
        <w:t xml:space="preserve"> </w:t>
      </w:r>
      <w:r w:rsidRPr="004E5AC6">
        <w:rPr>
          <w:rFonts w:ascii="Times New Roman" w:eastAsia="Times New Roman" w:hAnsi="Times New Roman" w:cs="Times New Roman"/>
          <w:bCs/>
          <w:sz w:val="24"/>
          <w:szCs w:val="24"/>
          <w:lang w:val="en-GB"/>
        </w:rPr>
        <w:t>days whereas longevity of female adult on standard diet varied from 21.000±0.6667days.  Male and female life span varied from 15.200±0.7860days and 18.500±0.8596days when reared on okra diet. Female life span on wheat germ and okra diet was in agreement with the Malthankar and Gujar (2014) results who reported 21.42± 0.43 days (AKA-8) and 18.500± 0.38 days (Pusa,1752) life span on cotton cultivars.</w:t>
      </w:r>
    </w:p>
    <w:p w14:paraId="4EDEB6A6" w14:textId="77777777" w:rsidR="00F43A32" w:rsidRPr="004E5AC6" w:rsidRDefault="00F43A32" w:rsidP="00F43A32">
      <w:pPr>
        <w:spacing w:line="360" w:lineRule="auto"/>
        <w:jc w:val="both"/>
        <w:rPr>
          <w:rFonts w:ascii="Times New Roman" w:eastAsia="Times New Roman" w:hAnsi="Times New Roman" w:cs="Times New Roman"/>
          <w:bCs/>
          <w:sz w:val="24"/>
          <w:szCs w:val="24"/>
          <w:lang w:val="en-GB"/>
        </w:rPr>
      </w:pPr>
      <w:r w:rsidRPr="004E5AC6">
        <w:rPr>
          <w:rFonts w:ascii="Times New Roman" w:eastAsia="Times New Roman" w:hAnsi="Times New Roman" w:cs="Times New Roman"/>
          <w:bCs/>
          <w:sz w:val="24"/>
          <w:szCs w:val="24"/>
          <w:lang w:val="en-GB"/>
        </w:rPr>
        <w:tab/>
        <w:t xml:space="preserve">Average duration of life span of male and female moth varied from 7.8000±0.4899 days and 12.100±0.8226days when reared from chickpea diet was in agreement with the findings of </w:t>
      </w:r>
      <w:r w:rsidRPr="004E5AC6">
        <w:rPr>
          <w:rFonts w:ascii="Times New Roman" w:eastAsia="Times New Roman" w:hAnsi="Times New Roman" w:cs="Times New Roman"/>
          <w:bCs/>
          <w:sz w:val="24"/>
          <w:szCs w:val="24"/>
          <w:lang w:val="en-GB"/>
        </w:rPr>
        <w:lastRenderedPageBreak/>
        <w:t xml:space="preserve">Zinzuvadiya </w:t>
      </w:r>
      <w:r w:rsidRPr="004E5AC6">
        <w:rPr>
          <w:rFonts w:ascii="Times New Roman" w:eastAsia="Times New Roman" w:hAnsi="Times New Roman" w:cs="Times New Roman"/>
          <w:bCs/>
          <w:i/>
          <w:sz w:val="24"/>
          <w:szCs w:val="24"/>
          <w:lang w:val="en-GB"/>
        </w:rPr>
        <w:t>et al.</w:t>
      </w:r>
      <w:r w:rsidRPr="004E5AC6">
        <w:rPr>
          <w:rFonts w:ascii="Times New Roman" w:eastAsia="Times New Roman" w:hAnsi="Times New Roman" w:cs="Times New Roman"/>
          <w:bCs/>
          <w:sz w:val="24"/>
          <w:szCs w:val="24"/>
          <w:lang w:val="en-GB"/>
        </w:rPr>
        <w:t xml:space="preserve">, 2017 reported 7.70± 2.11 days and 13.70± 2.16 days of male and female life span when reared on chickpea diet; in accord with the longevity recorded by Shah </w:t>
      </w:r>
      <w:r w:rsidRPr="004E5AC6">
        <w:rPr>
          <w:rFonts w:ascii="Times New Roman" w:eastAsia="Times New Roman" w:hAnsi="Times New Roman" w:cs="Times New Roman"/>
          <w:bCs/>
          <w:i/>
          <w:sz w:val="24"/>
          <w:szCs w:val="24"/>
          <w:lang w:val="en-GB"/>
        </w:rPr>
        <w:t>et al.</w:t>
      </w:r>
      <w:r w:rsidRPr="004E5AC6">
        <w:rPr>
          <w:rFonts w:ascii="Times New Roman" w:eastAsia="Times New Roman" w:hAnsi="Times New Roman" w:cs="Times New Roman"/>
          <w:bCs/>
          <w:sz w:val="24"/>
          <w:szCs w:val="24"/>
          <w:lang w:val="en-GB"/>
        </w:rPr>
        <w:t xml:space="preserve">, 2013 as 10 and 12 days of male and female moth at 35± 1ºC; in accordance with Cacayorin </w:t>
      </w:r>
      <w:r w:rsidRPr="004E5AC6">
        <w:rPr>
          <w:rFonts w:ascii="Times New Roman" w:eastAsia="Times New Roman" w:hAnsi="Times New Roman" w:cs="Times New Roman"/>
          <w:bCs/>
          <w:i/>
          <w:sz w:val="24"/>
          <w:szCs w:val="24"/>
          <w:lang w:val="en-GB"/>
        </w:rPr>
        <w:t>et al.,</w:t>
      </w:r>
      <w:r w:rsidRPr="004E5AC6">
        <w:rPr>
          <w:rFonts w:ascii="Times New Roman" w:eastAsia="Times New Roman" w:hAnsi="Times New Roman" w:cs="Times New Roman"/>
          <w:bCs/>
          <w:sz w:val="24"/>
          <w:szCs w:val="24"/>
          <w:lang w:val="en-GB"/>
        </w:rPr>
        <w:t xml:space="preserve"> 1992 findings who reported female longevity of 11.70± 0.48 days. In contrast to present findings, Adkission (1960) reported female longevity of 15.4 to 17.2 days when reared from various diets.</w:t>
      </w:r>
    </w:p>
    <w:p w14:paraId="5111DB11" w14:textId="5ED926F2" w:rsidR="00F43A32" w:rsidRPr="004E5AC6" w:rsidRDefault="00F43A32" w:rsidP="00F43A32">
      <w:pPr>
        <w:spacing w:line="360" w:lineRule="auto"/>
        <w:ind w:firstLine="720"/>
        <w:jc w:val="both"/>
        <w:rPr>
          <w:rFonts w:ascii="Times New Roman" w:eastAsia="Times New Roman" w:hAnsi="Times New Roman" w:cs="Times New Roman"/>
          <w:bCs/>
          <w:sz w:val="24"/>
          <w:szCs w:val="24"/>
          <w:lang w:val="en-GB"/>
        </w:rPr>
      </w:pPr>
      <w:r w:rsidRPr="004E5AC6">
        <w:rPr>
          <w:rFonts w:ascii="Times New Roman" w:eastAsia="Times New Roman" w:hAnsi="Times New Roman" w:cs="Times New Roman"/>
          <w:bCs/>
          <w:sz w:val="24"/>
          <w:szCs w:val="24"/>
          <w:lang w:val="en-GB"/>
        </w:rPr>
        <w:t>Minimum life span of male and female moth observed on okra diet followed by chickpea diet. Maximum longevity of male and female moth observed on whea</w:t>
      </w:r>
      <w:r w:rsidR="008735B2">
        <w:rPr>
          <w:rFonts w:ascii="Times New Roman" w:eastAsia="Times New Roman" w:hAnsi="Times New Roman" w:cs="Times New Roman"/>
          <w:bCs/>
          <w:sz w:val="24"/>
          <w:szCs w:val="24"/>
          <w:lang w:val="en-GB"/>
        </w:rPr>
        <w:t>t germ diet was equivalent with</w:t>
      </w:r>
      <w:r w:rsidRPr="004E5AC6">
        <w:rPr>
          <w:rFonts w:ascii="Times New Roman" w:eastAsia="Times New Roman" w:hAnsi="Times New Roman" w:cs="Times New Roman"/>
          <w:sz w:val="24"/>
          <w:szCs w:val="24"/>
          <w:lang w:val="en-GB"/>
        </w:rPr>
        <w:t xml:space="preserve"> </w:t>
      </w:r>
      <w:r w:rsidRPr="004E5AC6">
        <w:rPr>
          <w:rFonts w:ascii="Times New Roman" w:eastAsia="Times New Roman" w:hAnsi="Times New Roman" w:cs="Times New Roman"/>
          <w:bCs/>
          <w:sz w:val="24"/>
          <w:szCs w:val="24"/>
          <w:lang w:val="en-GB"/>
        </w:rPr>
        <w:t>Malthankar and Gujar (2014) conclusions noted 21.42± 0.43 days (AKA-8) life span.</w:t>
      </w:r>
    </w:p>
    <w:p w14:paraId="350DF012" w14:textId="3C7BB927" w:rsidR="00F43A32" w:rsidRPr="004E5AC6" w:rsidRDefault="008735B2" w:rsidP="00C61A89">
      <w:pPr>
        <w:jc w:val="both"/>
        <w:rPr>
          <w:rFonts w:ascii="Times New Roman" w:eastAsia="Times New Roman" w:hAnsi="Times New Roman" w:cs="Times New Roman"/>
          <w:bCs/>
          <w:sz w:val="24"/>
          <w:szCs w:val="24"/>
          <w:lang w:val="en-GB"/>
        </w:rPr>
      </w:pPr>
      <w:r>
        <w:rPr>
          <w:rFonts w:ascii="Times New Roman" w:eastAsia="Times New Roman" w:hAnsi="Times New Roman" w:cs="Times New Roman"/>
          <w:b/>
          <w:bCs/>
          <w:sz w:val="24"/>
          <w:szCs w:val="24"/>
          <w:lang w:val="en-GB"/>
        </w:rPr>
        <w:t>Table 2.1.15</w:t>
      </w:r>
      <w:r w:rsidR="00F43A32" w:rsidRPr="004E5AC6">
        <w:rPr>
          <w:rFonts w:ascii="Times New Roman" w:eastAsia="Times New Roman" w:hAnsi="Times New Roman" w:cs="Times New Roman"/>
          <w:b/>
          <w:bCs/>
          <w:sz w:val="24"/>
          <w:szCs w:val="24"/>
          <w:lang w:val="en-GB"/>
        </w:rPr>
        <w:t>: ANOVA parameters for effect of treatment</w:t>
      </w:r>
      <w:r w:rsidR="00C61A89">
        <w:rPr>
          <w:rFonts w:ascii="Times New Roman" w:eastAsia="Times New Roman" w:hAnsi="Times New Roman" w:cs="Times New Roman"/>
          <w:b/>
          <w:bCs/>
          <w:sz w:val="24"/>
          <w:szCs w:val="24"/>
          <w:lang w:val="en-GB"/>
        </w:rPr>
        <w:t xml:space="preserve"> diets on male longevity period </w:t>
      </w:r>
      <w:r w:rsidR="00F43A32" w:rsidRPr="004E5AC6">
        <w:rPr>
          <w:rFonts w:ascii="Times New Roman" w:eastAsia="Times New Roman" w:hAnsi="Times New Roman" w:cs="Times New Roman"/>
          <w:b/>
          <w:bCs/>
          <w:sz w:val="24"/>
          <w:szCs w:val="24"/>
          <w:lang w:val="en-GB"/>
        </w:rPr>
        <w:t xml:space="preserve">(days) of </w:t>
      </w:r>
      <w:r w:rsidR="00F43A32" w:rsidRPr="004E5AC6">
        <w:rPr>
          <w:rFonts w:ascii="Times New Roman" w:eastAsia="Times New Roman" w:hAnsi="Times New Roman" w:cs="Times New Roman"/>
          <w:b/>
          <w:bCs/>
          <w:i/>
          <w:sz w:val="24"/>
          <w:szCs w:val="24"/>
          <w:lang w:val="en-GB"/>
        </w:rPr>
        <w:t>P. gossypiella</w:t>
      </w:r>
    </w:p>
    <w:tbl>
      <w:tblPr>
        <w:tblpPr w:leftFromText="180" w:rightFromText="180" w:vertAnchor="text" w:horzAnchor="margin" w:tblpXSpec="center" w:tblpY="54"/>
        <w:tblW w:w="0" w:type="auto"/>
        <w:tblLook w:val="04A0" w:firstRow="1" w:lastRow="0" w:firstColumn="1" w:lastColumn="0" w:noHBand="0" w:noVBand="1"/>
      </w:tblPr>
      <w:tblGrid>
        <w:gridCol w:w="2293"/>
        <w:gridCol w:w="1145"/>
        <w:gridCol w:w="1710"/>
        <w:gridCol w:w="1710"/>
        <w:gridCol w:w="1440"/>
      </w:tblGrid>
      <w:tr w:rsidR="00F43A32" w:rsidRPr="004E5AC6" w14:paraId="7449FBA4" w14:textId="77777777" w:rsidTr="008C5C05">
        <w:trPr>
          <w:trHeight w:val="60"/>
        </w:trPr>
        <w:tc>
          <w:tcPr>
            <w:tcW w:w="2293" w:type="dxa"/>
            <w:tcBorders>
              <w:top w:val="single" w:sz="8" w:space="0" w:color="auto"/>
            </w:tcBorders>
            <w:shd w:val="clear" w:color="auto" w:fill="auto"/>
          </w:tcPr>
          <w:p w14:paraId="72BFB4A8"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Source of Variation</w:t>
            </w:r>
          </w:p>
        </w:tc>
        <w:tc>
          <w:tcPr>
            <w:tcW w:w="1145" w:type="dxa"/>
            <w:tcBorders>
              <w:top w:val="single" w:sz="8" w:space="0" w:color="auto"/>
            </w:tcBorders>
            <w:shd w:val="clear" w:color="auto" w:fill="auto"/>
          </w:tcPr>
          <w:p w14:paraId="3F82943B" w14:textId="77777777" w:rsidR="00F43A32" w:rsidRPr="004E5AC6" w:rsidRDefault="00F43A32" w:rsidP="008C5C05">
            <w:pPr>
              <w:tabs>
                <w:tab w:val="left" w:pos="1230"/>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tc>
        <w:tc>
          <w:tcPr>
            <w:tcW w:w="1710" w:type="dxa"/>
            <w:tcBorders>
              <w:top w:val="single" w:sz="8" w:space="0" w:color="auto"/>
            </w:tcBorders>
            <w:shd w:val="clear" w:color="auto" w:fill="auto"/>
          </w:tcPr>
          <w:p w14:paraId="0F7D7760"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710" w:type="dxa"/>
            <w:tcBorders>
              <w:top w:val="single" w:sz="8" w:space="0" w:color="auto"/>
            </w:tcBorders>
            <w:shd w:val="clear" w:color="auto" w:fill="auto"/>
          </w:tcPr>
          <w:p w14:paraId="5B594C7B"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MS</w:t>
            </w:r>
          </w:p>
        </w:tc>
        <w:tc>
          <w:tcPr>
            <w:tcW w:w="1440" w:type="dxa"/>
            <w:tcBorders>
              <w:top w:val="single" w:sz="8" w:space="0" w:color="auto"/>
            </w:tcBorders>
            <w:shd w:val="clear" w:color="auto" w:fill="auto"/>
          </w:tcPr>
          <w:p w14:paraId="0BD7E3C7"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F43A32" w:rsidRPr="004E5AC6" w14:paraId="432F5C89" w14:textId="77777777" w:rsidTr="008C5C05">
        <w:trPr>
          <w:trHeight w:val="309"/>
        </w:trPr>
        <w:tc>
          <w:tcPr>
            <w:tcW w:w="2293" w:type="dxa"/>
            <w:shd w:val="clear" w:color="auto" w:fill="auto"/>
          </w:tcPr>
          <w:p w14:paraId="5547C52D"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1145" w:type="dxa"/>
            <w:shd w:val="clear" w:color="auto" w:fill="auto"/>
          </w:tcPr>
          <w:p w14:paraId="3D644044"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710" w:type="dxa"/>
            <w:shd w:val="clear" w:color="auto" w:fill="auto"/>
          </w:tcPr>
          <w:p w14:paraId="4A024047"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669. 067 </w:t>
            </w:r>
          </w:p>
        </w:tc>
        <w:tc>
          <w:tcPr>
            <w:tcW w:w="1710" w:type="dxa"/>
            <w:shd w:val="clear" w:color="auto" w:fill="auto"/>
          </w:tcPr>
          <w:p w14:paraId="5368B9E2"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334. 533    </w:t>
            </w:r>
          </w:p>
        </w:tc>
        <w:tc>
          <w:tcPr>
            <w:tcW w:w="1440" w:type="dxa"/>
            <w:shd w:val="clear" w:color="auto" w:fill="auto"/>
          </w:tcPr>
          <w:p w14:paraId="73B007FD"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104</w:t>
            </w:r>
            <w:r w:rsidRPr="004E5AC6">
              <w:rPr>
                <w:rFonts w:ascii="Times New Roman" w:eastAsia="Times New Roman" w:hAnsi="Times New Roman" w:cs="Times New Roman"/>
                <w:sz w:val="24"/>
                <w:szCs w:val="24"/>
                <w:vertAlign w:val="superscript"/>
                <w:lang w:val="en-GB"/>
              </w:rPr>
              <w:t>**</w:t>
            </w:r>
          </w:p>
        </w:tc>
      </w:tr>
      <w:tr w:rsidR="00F43A32" w:rsidRPr="004E5AC6" w14:paraId="547E1853" w14:textId="77777777" w:rsidTr="008C5C05">
        <w:trPr>
          <w:trHeight w:val="309"/>
        </w:trPr>
        <w:tc>
          <w:tcPr>
            <w:tcW w:w="2293" w:type="dxa"/>
            <w:shd w:val="clear" w:color="auto" w:fill="auto"/>
          </w:tcPr>
          <w:p w14:paraId="0AFDD5B4"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1145" w:type="dxa"/>
            <w:shd w:val="clear" w:color="auto" w:fill="auto"/>
          </w:tcPr>
          <w:p w14:paraId="46FC1D60"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27</w:t>
            </w:r>
          </w:p>
        </w:tc>
        <w:tc>
          <w:tcPr>
            <w:tcW w:w="1710" w:type="dxa"/>
            <w:shd w:val="clear" w:color="auto" w:fill="auto"/>
          </w:tcPr>
          <w:p w14:paraId="50FFD48D"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86. 800  </w:t>
            </w:r>
          </w:p>
        </w:tc>
        <w:tc>
          <w:tcPr>
            <w:tcW w:w="1710" w:type="dxa"/>
            <w:shd w:val="clear" w:color="auto" w:fill="auto"/>
          </w:tcPr>
          <w:p w14:paraId="0189F58D"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3. 215</w:t>
            </w:r>
          </w:p>
        </w:tc>
        <w:tc>
          <w:tcPr>
            <w:tcW w:w="1440" w:type="dxa"/>
            <w:shd w:val="clear" w:color="auto" w:fill="auto"/>
          </w:tcPr>
          <w:p w14:paraId="249DCAE9"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482536FC" w14:textId="77777777" w:rsidTr="008C5C05">
        <w:trPr>
          <w:trHeight w:val="290"/>
        </w:trPr>
        <w:tc>
          <w:tcPr>
            <w:tcW w:w="2293" w:type="dxa"/>
            <w:shd w:val="clear" w:color="auto" w:fill="auto"/>
          </w:tcPr>
          <w:p w14:paraId="0477F8AB"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1145" w:type="dxa"/>
            <w:shd w:val="clear" w:color="auto" w:fill="auto"/>
          </w:tcPr>
          <w:p w14:paraId="098B5F16"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29</w:t>
            </w:r>
          </w:p>
        </w:tc>
        <w:tc>
          <w:tcPr>
            <w:tcW w:w="1710" w:type="dxa"/>
            <w:shd w:val="clear" w:color="auto" w:fill="auto"/>
          </w:tcPr>
          <w:p w14:paraId="42CB93DA"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755. 867</w:t>
            </w:r>
          </w:p>
        </w:tc>
        <w:tc>
          <w:tcPr>
            <w:tcW w:w="1710" w:type="dxa"/>
            <w:shd w:val="clear" w:color="auto" w:fill="auto"/>
          </w:tcPr>
          <w:p w14:paraId="16F3E944" w14:textId="77777777" w:rsidR="00F43A32" w:rsidRPr="004E5AC6" w:rsidRDefault="00F43A32" w:rsidP="008C5C05">
            <w:pPr>
              <w:rPr>
                <w:rFonts w:ascii="Times New Roman" w:eastAsia="Times New Roman" w:hAnsi="Times New Roman" w:cs="Times New Roman"/>
                <w:sz w:val="24"/>
                <w:szCs w:val="24"/>
                <w:lang w:val="en-GB"/>
              </w:rPr>
            </w:pPr>
          </w:p>
        </w:tc>
        <w:tc>
          <w:tcPr>
            <w:tcW w:w="1440" w:type="dxa"/>
            <w:shd w:val="clear" w:color="auto" w:fill="auto"/>
          </w:tcPr>
          <w:p w14:paraId="26488BBA"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69D08064" w14:textId="77777777" w:rsidTr="008C5C05">
        <w:trPr>
          <w:trHeight w:val="309"/>
        </w:trPr>
        <w:tc>
          <w:tcPr>
            <w:tcW w:w="8298" w:type="dxa"/>
            <w:gridSpan w:val="5"/>
            <w:tcBorders>
              <w:bottom w:val="single" w:sz="8" w:space="0" w:color="auto"/>
            </w:tcBorders>
            <w:shd w:val="clear" w:color="auto" w:fill="auto"/>
          </w:tcPr>
          <w:p w14:paraId="56BB4846" w14:textId="77777777" w:rsidR="00F43A32" w:rsidRPr="004E5AC6" w:rsidRDefault="00F43A32" w:rsidP="008C5C05">
            <w:pPr>
              <w:keepNext/>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 Highly significance difference at 1% probability level</w:t>
            </w:r>
          </w:p>
        </w:tc>
      </w:tr>
    </w:tbl>
    <w:p w14:paraId="7EDA69CB" w14:textId="7F1C5678" w:rsidR="00F43A32" w:rsidRPr="004E5AC6" w:rsidRDefault="008735B2" w:rsidP="00F43A32">
      <w:pPr>
        <w:keepNext/>
        <w:jc w:val="both"/>
        <w:rPr>
          <w:rFonts w:ascii="Times New Roman" w:eastAsia="Times New Roman" w:hAnsi="Times New Roman" w:cs="Times New Roman"/>
          <w:b/>
          <w:bCs/>
          <w:i/>
          <w:sz w:val="24"/>
          <w:szCs w:val="24"/>
          <w:lang w:val="en-GB"/>
        </w:rPr>
      </w:pPr>
      <w:r>
        <w:rPr>
          <w:rFonts w:ascii="Times New Roman" w:eastAsia="Times New Roman" w:hAnsi="Times New Roman" w:cs="Times New Roman"/>
          <w:b/>
          <w:bCs/>
          <w:sz w:val="24"/>
          <w:szCs w:val="24"/>
          <w:lang w:val="en-GB"/>
        </w:rPr>
        <w:t>Table 2.1.16</w:t>
      </w:r>
      <w:r w:rsidR="00F43A32" w:rsidRPr="004E5AC6">
        <w:rPr>
          <w:rFonts w:ascii="Times New Roman" w:eastAsia="Times New Roman" w:hAnsi="Times New Roman" w:cs="Times New Roman"/>
          <w:b/>
          <w:bCs/>
          <w:sz w:val="24"/>
          <w:szCs w:val="24"/>
          <w:lang w:val="en-GB"/>
        </w:rPr>
        <w:t xml:space="preserve">: ANOVA parameters for effect of treatment diets on female longevity period (days) of </w:t>
      </w:r>
      <w:r w:rsidR="00F43A32" w:rsidRPr="004E5AC6">
        <w:rPr>
          <w:rFonts w:ascii="Times New Roman" w:eastAsia="Times New Roman" w:hAnsi="Times New Roman" w:cs="Times New Roman"/>
          <w:b/>
          <w:bCs/>
          <w:i/>
          <w:sz w:val="24"/>
          <w:szCs w:val="24"/>
          <w:lang w:val="en-GB"/>
        </w:rPr>
        <w:t>P. gossypiella</w:t>
      </w:r>
    </w:p>
    <w:tbl>
      <w:tblPr>
        <w:tblpPr w:leftFromText="180" w:rightFromText="180" w:vertAnchor="text" w:horzAnchor="margin" w:tblpXSpec="center" w:tblpY="396"/>
        <w:tblW w:w="0" w:type="auto"/>
        <w:tblLook w:val="04A0" w:firstRow="1" w:lastRow="0" w:firstColumn="1" w:lastColumn="0" w:noHBand="0" w:noVBand="1"/>
      </w:tblPr>
      <w:tblGrid>
        <w:gridCol w:w="2293"/>
        <w:gridCol w:w="1145"/>
        <w:gridCol w:w="1710"/>
        <w:gridCol w:w="1710"/>
        <w:gridCol w:w="1440"/>
      </w:tblGrid>
      <w:tr w:rsidR="00F43A32" w:rsidRPr="004E5AC6" w14:paraId="74BC0AE9" w14:textId="77777777" w:rsidTr="008C5C05">
        <w:trPr>
          <w:trHeight w:val="60"/>
        </w:trPr>
        <w:tc>
          <w:tcPr>
            <w:tcW w:w="2293" w:type="dxa"/>
            <w:tcBorders>
              <w:top w:val="single" w:sz="8" w:space="0" w:color="auto"/>
            </w:tcBorders>
            <w:shd w:val="clear" w:color="auto" w:fill="auto"/>
          </w:tcPr>
          <w:p w14:paraId="1C199F69"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Source of Variation</w:t>
            </w:r>
          </w:p>
        </w:tc>
        <w:tc>
          <w:tcPr>
            <w:tcW w:w="1145" w:type="dxa"/>
            <w:tcBorders>
              <w:top w:val="single" w:sz="8" w:space="0" w:color="auto"/>
            </w:tcBorders>
            <w:shd w:val="clear" w:color="auto" w:fill="auto"/>
          </w:tcPr>
          <w:p w14:paraId="1E0552FE" w14:textId="77777777" w:rsidR="00F43A32" w:rsidRPr="004E5AC6" w:rsidRDefault="00F43A32" w:rsidP="008C5C05">
            <w:pPr>
              <w:tabs>
                <w:tab w:val="left" w:pos="1230"/>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tc>
        <w:tc>
          <w:tcPr>
            <w:tcW w:w="1710" w:type="dxa"/>
            <w:tcBorders>
              <w:top w:val="single" w:sz="8" w:space="0" w:color="auto"/>
            </w:tcBorders>
            <w:shd w:val="clear" w:color="auto" w:fill="auto"/>
          </w:tcPr>
          <w:p w14:paraId="4D4D9790"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710" w:type="dxa"/>
            <w:tcBorders>
              <w:top w:val="single" w:sz="8" w:space="0" w:color="auto"/>
            </w:tcBorders>
            <w:shd w:val="clear" w:color="auto" w:fill="auto"/>
          </w:tcPr>
          <w:p w14:paraId="34BC5F7B"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MS</w:t>
            </w:r>
          </w:p>
        </w:tc>
        <w:tc>
          <w:tcPr>
            <w:tcW w:w="1440" w:type="dxa"/>
            <w:tcBorders>
              <w:top w:val="single" w:sz="8" w:space="0" w:color="auto"/>
            </w:tcBorders>
            <w:shd w:val="clear" w:color="auto" w:fill="auto"/>
          </w:tcPr>
          <w:p w14:paraId="39A7C84D"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F43A32" w:rsidRPr="004E5AC6" w14:paraId="0A6E2CA6" w14:textId="77777777" w:rsidTr="008C5C05">
        <w:trPr>
          <w:trHeight w:val="309"/>
        </w:trPr>
        <w:tc>
          <w:tcPr>
            <w:tcW w:w="2293" w:type="dxa"/>
            <w:shd w:val="clear" w:color="auto" w:fill="auto"/>
          </w:tcPr>
          <w:p w14:paraId="6CFB7DC9"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1145" w:type="dxa"/>
            <w:shd w:val="clear" w:color="auto" w:fill="auto"/>
          </w:tcPr>
          <w:p w14:paraId="07156CA7"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710" w:type="dxa"/>
            <w:shd w:val="clear" w:color="auto" w:fill="auto"/>
          </w:tcPr>
          <w:p w14:paraId="5BF5F40B"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421. 400</w:t>
            </w:r>
          </w:p>
        </w:tc>
        <w:tc>
          <w:tcPr>
            <w:tcW w:w="1710" w:type="dxa"/>
            <w:shd w:val="clear" w:color="auto" w:fill="auto"/>
          </w:tcPr>
          <w:p w14:paraId="05A03EBD"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210.700    </w:t>
            </w:r>
          </w:p>
        </w:tc>
        <w:tc>
          <w:tcPr>
            <w:tcW w:w="1440" w:type="dxa"/>
            <w:shd w:val="clear" w:color="auto" w:fill="auto"/>
          </w:tcPr>
          <w:p w14:paraId="6F938BFC"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34.0</w:t>
            </w:r>
            <w:r w:rsidRPr="004E5AC6">
              <w:rPr>
                <w:rFonts w:ascii="Times New Roman" w:eastAsia="Times New Roman" w:hAnsi="Times New Roman" w:cs="Times New Roman"/>
                <w:sz w:val="24"/>
                <w:szCs w:val="24"/>
                <w:vertAlign w:val="superscript"/>
                <w:lang w:val="en-GB"/>
              </w:rPr>
              <w:t>**</w:t>
            </w:r>
          </w:p>
        </w:tc>
      </w:tr>
      <w:tr w:rsidR="00F43A32" w:rsidRPr="004E5AC6" w14:paraId="1FAA1F6F" w14:textId="77777777" w:rsidTr="008C5C05">
        <w:trPr>
          <w:trHeight w:val="309"/>
        </w:trPr>
        <w:tc>
          <w:tcPr>
            <w:tcW w:w="2293" w:type="dxa"/>
            <w:shd w:val="clear" w:color="auto" w:fill="auto"/>
          </w:tcPr>
          <w:p w14:paraId="3FB39793"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1145" w:type="dxa"/>
            <w:shd w:val="clear" w:color="auto" w:fill="auto"/>
          </w:tcPr>
          <w:p w14:paraId="67CAAFE0"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27</w:t>
            </w:r>
          </w:p>
        </w:tc>
        <w:tc>
          <w:tcPr>
            <w:tcW w:w="1710" w:type="dxa"/>
            <w:shd w:val="clear" w:color="auto" w:fill="auto"/>
          </w:tcPr>
          <w:p w14:paraId="65CA1D88"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167. 400</w:t>
            </w:r>
          </w:p>
        </w:tc>
        <w:tc>
          <w:tcPr>
            <w:tcW w:w="1710" w:type="dxa"/>
            <w:shd w:val="clear" w:color="auto" w:fill="auto"/>
          </w:tcPr>
          <w:p w14:paraId="15DBDF99"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6.200</w:t>
            </w:r>
          </w:p>
        </w:tc>
        <w:tc>
          <w:tcPr>
            <w:tcW w:w="1440" w:type="dxa"/>
            <w:shd w:val="clear" w:color="auto" w:fill="auto"/>
          </w:tcPr>
          <w:p w14:paraId="2F1DA75B"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3230FC42" w14:textId="77777777" w:rsidTr="008C5C05">
        <w:trPr>
          <w:trHeight w:val="290"/>
        </w:trPr>
        <w:tc>
          <w:tcPr>
            <w:tcW w:w="2293" w:type="dxa"/>
            <w:shd w:val="clear" w:color="auto" w:fill="auto"/>
          </w:tcPr>
          <w:p w14:paraId="5C84A2D7"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1145" w:type="dxa"/>
            <w:shd w:val="clear" w:color="auto" w:fill="auto"/>
          </w:tcPr>
          <w:p w14:paraId="6767F0D0"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29</w:t>
            </w:r>
          </w:p>
        </w:tc>
        <w:tc>
          <w:tcPr>
            <w:tcW w:w="1710" w:type="dxa"/>
            <w:shd w:val="clear" w:color="auto" w:fill="auto"/>
          </w:tcPr>
          <w:p w14:paraId="198E4C2F"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588.800</w:t>
            </w:r>
          </w:p>
        </w:tc>
        <w:tc>
          <w:tcPr>
            <w:tcW w:w="1710" w:type="dxa"/>
            <w:shd w:val="clear" w:color="auto" w:fill="auto"/>
          </w:tcPr>
          <w:p w14:paraId="030D5AC7" w14:textId="77777777" w:rsidR="00F43A32" w:rsidRPr="004E5AC6" w:rsidRDefault="00F43A32" w:rsidP="008C5C05">
            <w:pPr>
              <w:rPr>
                <w:rFonts w:ascii="Times New Roman" w:eastAsia="Times New Roman" w:hAnsi="Times New Roman" w:cs="Times New Roman"/>
                <w:sz w:val="24"/>
                <w:szCs w:val="24"/>
                <w:lang w:val="en-GB"/>
              </w:rPr>
            </w:pPr>
          </w:p>
        </w:tc>
        <w:tc>
          <w:tcPr>
            <w:tcW w:w="1440" w:type="dxa"/>
            <w:shd w:val="clear" w:color="auto" w:fill="auto"/>
          </w:tcPr>
          <w:p w14:paraId="32604482"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651EF537" w14:textId="77777777" w:rsidTr="008C5C05">
        <w:trPr>
          <w:trHeight w:val="309"/>
        </w:trPr>
        <w:tc>
          <w:tcPr>
            <w:tcW w:w="8298" w:type="dxa"/>
            <w:gridSpan w:val="5"/>
            <w:tcBorders>
              <w:bottom w:val="single" w:sz="8" w:space="0" w:color="auto"/>
            </w:tcBorders>
            <w:shd w:val="clear" w:color="auto" w:fill="auto"/>
          </w:tcPr>
          <w:p w14:paraId="1C4A2FF8" w14:textId="77777777" w:rsidR="00F43A32" w:rsidRPr="004E5AC6" w:rsidRDefault="00F43A32" w:rsidP="008C5C05">
            <w:pPr>
              <w:keepNext/>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 Highly significance difference at 1% probability level</w:t>
            </w:r>
          </w:p>
        </w:tc>
      </w:tr>
    </w:tbl>
    <w:p w14:paraId="6FB21AB1" w14:textId="77777777" w:rsidR="00F43A32" w:rsidRPr="004E5AC6" w:rsidRDefault="00F43A32" w:rsidP="00F43A32">
      <w:pPr>
        <w:keepNext/>
        <w:jc w:val="both"/>
        <w:rPr>
          <w:rFonts w:ascii="Times New Roman" w:eastAsia="Times New Roman" w:hAnsi="Times New Roman" w:cs="Times New Roman"/>
          <w:b/>
          <w:bCs/>
          <w:sz w:val="24"/>
          <w:szCs w:val="24"/>
          <w:lang w:val="en-GB"/>
        </w:rPr>
      </w:pPr>
    </w:p>
    <w:p w14:paraId="1EB6DEBB" w14:textId="77777777" w:rsidR="00F43A32" w:rsidRPr="004E5AC6" w:rsidRDefault="00F43A32" w:rsidP="00F43A32">
      <w:pPr>
        <w:keepNext/>
        <w:jc w:val="both"/>
        <w:rPr>
          <w:rFonts w:ascii="Times New Roman" w:eastAsia="Times New Roman" w:hAnsi="Times New Roman" w:cs="Times New Roman"/>
          <w:b/>
          <w:bCs/>
          <w:sz w:val="24"/>
          <w:szCs w:val="24"/>
          <w:lang w:val="en-GB"/>
        </w:rPr>
      </w:pPr>
    </w:p>
    <w:p w14:paraId="688B6B19" w14:textId="2A30575F" w:rsidR="00F43A32" w:rsidRPr="004E5AC6" w:rsidRDefault="008735B2" w:rsidP="00F43A32">
      <w:pPr>
        <w:keepNext/>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t>Table 2.1.17</w:t>
      </w:r>
      <w:r w:rsidR="00F43A32" w:rsidRPr="004E5AC6">
        <w:rPr>
          <w:rFonts w:ascii="Times New Roman" w:eastAsia="Times New Roman" w:hAnsi="Times New Roman" w:cs="Times New Roman"/>
          <w:b/>
          <w:bCs/>
          <w:sz w:val="24"/>
          <w:szCs w:val="24"/>
          <w:lang w:val="en-GB"/>
        </w:rPr>
        <w:t xml:space="preserve">: Adult lifespan of pink bollworm on three treatment diets </w:t>
      </w:r>
    </w:p>
    <w:tbl>
      <w:tblPr>
        <w:tblpPr w:leftFromText="180" w:rightFromText="180" w:vertAnchor="text" w:horzAnchor="margin" w:tblpXSpec="center" w:tblpY="78"/>
        <w:tblW w:w="9540" w:type="dxa"/>
        <w:tblLook w:val="04A0" w:firstRow="1" w:lastRow="0" w:firstColumn="1" w:lastColumn="0" w:noHBand="0" w:noVBand="1"/>
      </w:tblPr>
      <w:tblGrid>
        <w:gridCol w:w="2160"/>
        <w:gridCol w:w="3690"/>
        <w:gridCol w:w="3690"/>
      </w:tblGrid>
      <w:tr w:rsidR="00F43A32" w:rsidRPr="004E5AC6" w14:paraId="1123AFFD" w14:textId="77777777" w:rsidTr="008C5C05">
        <w:trPr>
          <w:trHeight w:val="157"/>
        </w:trPr>
        <w:tc>
          <w:tcPr>
            <w:tcW w:w="2160" w:type="dxa"/>
            <w:tcBorders>
              <w:top w:val="single" w:sz="8" w:space="0" w:color="auto"/>
              <w:bottom w:val="single" w:sz="2" w:space="0" w:color="auto"/>
            </w:tcBorders>
            <w:shd w:val="clear" w:color="auto" w:fill="auto"/>
            <w:vAlign w:val="center"/>
          </w:tcPr>
          <w:p w14:paraId="47987CA4" w14:textId="77777777" w:rsidR="00F43A32" w:rsidRPr="004E5AC6" w:rsidRDefault="00F43A32" w:rsidP="008C5C05">
            <w:pPr>
              <w:tabs>
                <w:tab w:val="left" w:pos="4983"/>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Diet</w:t>
            </w:r>
          </w:p>
        </w:tc>
        <w:tc>
          <w:tcPr>
            <w:tcW w:w="3690" w:type="dxa"/>
            <w:tcBorders>
              <w:top w:val="single" w:sz="8" w:space="0" w:color="auto"/>
              <w:bottom w:val="single" w:sz="2" w:space="0" w:color="auto"/>
            </w:tcBorders>
            <w:shd w:val="clear" w:color="auto" w:fill="auto"/>
            <w:vAlign w:val="center"/>
          </w:tcPr>
          <w:p w14:paraId="3FF28242"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Male longevity( Mean±SE days)</w:t>
            </w:r>
          </w:p>
        </w:tc>
        <w:tc>
          <w:tcPr>
            <w:tcW w:w="3690" w:type="dxa"/>
            <w:tcBorders>
              <w:top w:val="single" w:sz="8" w:space="0" w:color="auto"/>
              <w:bottom w:val="single" w:sz="2" w:space="0" w:color="auto"/>
            </w:tcBorders>
            <w:shd w:val="clear" w:color="auto" w:fill="auto"/>
            <w:vAlign w:val="center"/>
          </w:tcPr>
          <w:p w14:paraId="557C0048"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Female longevity( Mean±SE days)</w:t>
            </w:r>
          </w:p>
        </w:tc>
      </w:tr>
      <w:tr w:rsidR="00F43A32" w:rsidRPr="004E5AC6" w14:paraId="014F65ED" w14:textId="77777777" w:rsidTr="008C5C05">
        <w:trPr>
          <w:trHeight w:val="82"/>
        </w:trPr>
        <w:tc>
          <w:tcPr>
            <w:tcW w:w="2160" w:type="dxa"/>
            <w:tcBorders>
              <w:top w:val="single" w:sz="2" w:space="0" w:color="auto"/>
              <w:bottom w:val="nil"/>
            </w:tcBorders>
            <w:shd w:val="clear" w:color="auto" w:fill="auto"/>
            <w:vAlign w:val="center"/>
          </w:tcPr>
          <w:p w14:paraId="21232A9E"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Wheat germ diet</w:t>
            </w:r>
          </w:p>
        </w:tc>
        <w:tc>
          <w:tcPr>
            <w:tcW w:w="3690" w:type="dxa"/>
            <w:tcBorders>
              <w:top w:val="single" w:sz="2" w:space="0" w:color="auto"/>
              <w:bottom w:val="nil"/>
            </w:tcBorders>
            <w:shd w:val="clear" w:color="auto" w:fill="auto"/>
            <w:vAlign w:val="center"/>
          </w:tcPr>
          <w:p w14:paraId="5D26C198"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19.200±0.3266a</w:t>
            </w:r>
          </w:p>
        </w:tc>
        <w:tc>
          <w:tcPr>
            <w:tcW w:w="3690" w:type="dxa"/>
            <w:tcBorders>
              <w:top w:val="single" w:sz="2" w:space="0" w:color="auto"/>
              <w:bottom w:val="nil"/>
            </w:tcBorders>
            <w:shd w:val="clear" w:color="auto" w:fill="auto"/>
            <w:vAlign w:val="center"/>
          </w:tcPr>
          <w:p w14:paraId="32DDC806"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21.000±0.6667a</w:t>
            </w:r>
          </w:p>
        </w:tc>
      </w:tr>
      <w:tr w:rsidR="00F43A32" w:rsidRPr="004E5AC6" w14:paraId="68427BA9" w14:textId="77777777" w:rsidTr="008C5C05">
        <w:trPr>
          <w:trHeight w:val="80"/>
        </w:trPr>
        <w:tc>
          <w:tcPr>
            <w:tcW w:w="2160" w:type="dxa"/>
            <w:tcBorders>
              <w:top w:val="nil"/>
            </w:tcBorders>
            <w:shd w:val="clear" w:color="auto" w:fill="auto"/>
            <w:vAlign w:val="center"/>
          </w:tcPr>
          <w:p w14:paraId="5E05DD1C"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 xml:space="preserve"> Okra diet</w:t>
            </w:r>
          </w:p>
        </w:tc>
        <w:tc>
          <w:tcPr>
            <w:tcW w:w="3690" w:type="dxa"/>
            <w:tcBorders>
              <w:top w:val="nil"/>
            </w:tcBorders>
            <w:shd w:val="clear" w:color="auto" w:fill="auto"/>
            <w:vAlign w:val="center"/>
          </w:tcPr>
          <w:p w14:paraId="220054DD"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15.200±0.7860b</w:t>
            </w:r>
          </w:p>
        </w:tc>
        <w:tc>
          <w:tcPr>
            <w:tcW w:w="3690" w:type="dxa"/>
            <w:tcBorders>
              <w:top w:val="nil"/>
            </w:tcBorders>
            <w:shd w:val="clear" w:color="auto" w:fill="auto"/>
            <w:vAlign w:val="center"/>
          </w:tcPr>
          <w:p w14:paraId="01C4717D"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18.500±0.8596a</w:t>
            </w:r>
          </w:p>
        </w:tc>
      </w:tr>
      <w:tr w:rsidR="00F43A32" w:rsidRPr="004E5AC6" w14:paraId="5EE23E59" w14:textId="77777777" w:rsidTr="008C5C05">
        <w:trPr>
          <w:trHeight w:val="80"/>
        </w:trPr>
        <w:tc>
          <w:tcPr>
            <w:tcW w:w="2160" w:type="dxa"/>
            <w:shd w:val="clear" w:color="auto" w:fill="auto"/>
            <w:vAlign w:val="center"/>
          </w:tcPr>
          <w:p w14:paraId="598EE587"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Chickpea diet</w:t>
            </w:r>
          </w:p>
        </w:tc>
        <w:tc>
          <w:tcPr>
            <w:tcW w:w="3690" w:type="dxa"/>
            <w:shd w:val="clear" w:color="auto" w:fill="auto"/>
            <w:vAlign w:val="center"/>
          </w:tcPr>
          <w:p w14:paraId="5A08426F"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7.8000±0.4899c</w:t>
            </w:r>
          </w:p>
        </w:tc>
        <w:tc>
          <w:tcPr>
            <w:tcW w:w="3690" w:type="dxa"/>
            <w:shd w:val="clear" w:color="auto" w:fill="auto"/>
            <w:vAlign w:val="center"/>
          </w:tcPr>
          <w:p w14:paraId="09E986BA"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12.100±0.8226b</w:t>
            </w:r>
          </w:p>
        </w:tc>
      </w:tr>
      <w:tr w:rsidR="00F43A32" w:rsidRPr="004E5AC6" w14:paraId="7818F435" w14:textId="77777777" w:rsidTr="008C5C05">
        <w:trPr>
          <w:trHeight w:val="80"/>
        </w:trPr>
        <w:tc>
          <w:tcPr>
            <w:tcW w:w="2160" w:type="dxa"/>
            <w:tcBorders>
              <w:bottom w:val="single" w:sz="8" w:space="0" w:color="auto"/>
            </w:tcBorders>
            <w:shd w:val="clear" w:color="auto" w:fill="auto"/>
            <w:vAlign w:val="center"/>
          </w:tcPr>
          <w:p w14:paraId="287EBFB0"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CVC</w:t>
            </w:r>
          </w:p>
        </w:tc>
        <w:tc>
          <w:tcPr>
            <w:tcW w:w="3690" w:type="dxa"/>
            <w:tcBorders>
              <w:bottom w:val="single" w:sz="8" w:space="0" w:color="auto"/>
            </w:tcBorders>
            <w:shd w:val="clear" w:color="auto" w:fill="auto"/>
            <w:vAlign w:val="center"/>
          </w:tcPr>
          <w:p w14:paraId="218C973C" w14:textId="77777777" w:rsidR="00F43A32" w:rsidRPr="004E5AC6" w:rsidRDefault="00F43A32" w:rsidP="008C5C05">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1.9884</w:t>
            </w:r>
          </w:p>
        </w:tc>
        <w:tc>
          <w:tcPr>
            <w:tcW w:w="3690" w:type="dxa"/>
            <w:tcBorders>
              <w:bottom w:val="single" w:sz="8" w:space="0" w:color="auto"/>
            </w:tcBorders>
            <w:shd w:val="clear" w:color="auto" w:fill="auto"/>
            <w:vAlign w:val="center"/>
          </w:tcPr>
          <w:p w14:paraId="29929989" w14:textId="77777777" w:rsidR="00F43A32" w:rsidRPr="004E5AC6" w:rsidRDefault="00F43A32" w:rsidP="008C5C05">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2.7614</w:t>
            </w:r>
          </w:p>
        </w:tc>
      </w:tr>
    </w:tbl>
    <w:p w14:paraId="705D947B" w14:textId="77777777" w:rsidR="00F43A32" w:rsidRPr="004E5AC6" w:rsidRDefault="00F43A32" w:rsidP="00F43A32">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Means within column sharing same letters are not significantly different at p= 0.05, CVC: Critical value for comparisons.        </w:t>
      </w:r>
    </w:p>
    <w:p w14:paraId="51161D02" w14:textId="77777777" w:rsidR="00F43A32" w:rsidRPr="004E5AC6" w:rsidRDefault="00F43A32" w:rsidP="00F43A32">
      <w:pPr>
        <w:tabs>
          <w:tab w:val="left" w:pos="1343"/>
        </w:tabs>
        <w:jc w:val="both"/>
        <w:rPr>
          <w:rFonts w:ascii="Times New Roman" w:eastAsia="Times New Roman" w:hAnsi="Times New Roman" w:cs="Times New Roman"/>
          <w:b/>
          <w:sz w:val="24"/>
          <w:szCs w:val="24"/>
          <w:lang w:val="en-GB"/>
        </w:rPr>
      </w:pPr>
    </w:p>
    <w:p w14:paraId="2FACD8F6" w14:textId="77777777" w:rsidR="000E6D0F" w:rsidRDefault="00F43A32" w:rsidP="000E6D0F">
      <w:pPr>
        <w:tabs>
          <w:tab w:val="left" w:pos="1343"/>
        </w:tabs>
        <w:spacing w:line="360" w:lineRule="auto"/>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Mean life cycle period of male and female pink bollworm adult</w:t>
      </w:r>
    </w:p>
    <w:p w14:paraId="03B180B8" w14:textId="150C2D56" w:rsidR="00F43A32" w:rsidRPr="004E5AC6" w:rsidRDefault="00DA4FBC" w:rsidP="000E6D0F">
      <w:pPr>
        <w:tabs>
          <w:tab w:val="left" w:pos="1343"/>
        </w:tabs>
        <w:spacing w:line="360" w:lineRule="auto"/>
        <w:rPr>
          <w:rFonts w:ascii="Times New Roman" w:eastAsia="Times New Roman" w:hAnsi="Times New Roman" w:cs="Times New Roman"/>
          <w:bCs/>
          <w:sz w:val="24"/>
          <w:szCs w:val="24"/>
          <w:lang w:val="en-GB"/>
        </w:rPr>
      </w:pPr>
      <w:r>
        <w:rPr>
          <w:rFonts w:ascii="Times New Roman" w:eastAsia="Times New Roman" w:hAnsi="Times New Roman" w:cs="Times New Roman"/>
          <w:bCs/>
          <w:sz w:val="24"/>
          <w:szCs w:val="24"/>
          <w:lang w:val="en-GB"/>
        </w:rPr>
        <w:tab/>
      </w:r>
      <w:r w:rsidR="00F43A32" w:rsidRPr="004E5AC6">
        <w:rPr>
          <w:rFonts w:ascii="Times New Roman" w:eastAsia="Times New Roman" w:hAnsi="Times New Roman" w:cs="Times New Roman"/>
          <w:bCs/>
          <w:sz w:val="24"/>
          <w:szCs w:val="24"/>
          <w:lang w:val="en-GB"/>
        </w:rPr>
        <w:t xml:space="preserve">Male (Table </w:t>
      </w:r>
      <w:r w:rsidR="00F43A32">
        <w:rPr>
          <w:rFonts w:ascii="Times New Roman" w:eastAsia="Times New Roman" w:hAnsi="Times New Roman" w:cs="Times New Roman"/>
          <w:bCs/>
          <w:sz w:val="24"/>
          <w:szCs w:val="24"/>
          <w:lang w:val="en-GB"/>
        </w:rPr>
        <w:t>2.1</w:t>
      </w:r>
      <w:r w:rsidR="00F43A32" w:rsidRPr="004E5AC6">
        <w:rPr>
          <w:rFonts w:ascii="Times New Roman" w:eastAsia="Times New Roman" w:hAnsi="Times New Roman" w:cs="Times New Roman"/>
          <w:bCs/>
          <w:sz w:val="24"/>
          <w:szCs w:val="24"/>
          <w:lang w:val="en-GB"/>
        </w:rPr>
        <w:t>.</w:t>
      </w:r>
      <w:r w:rsidR="00F43A32">
        <w:rPr>
          <w:rFonts w:ascii="Times New Roman" w:eastAsia="Times New Roman" w:hAnsi="Times New Roman" w:cs="Times New Roman"/>
          <w:bCs/>
          <w:sz w:val="24"/>
          <w:szCs w:val="24"/>
          <w:lang w:val="en-GB"/>
        </w:rPr>
        <w:t>1</w:t>
      </w:r>
      <w:r w:rsidR="00F43A32" w:rsidRPr="004E5AC6">
        <w:rPr>
          <w:rFonts w:ascii="Times New Roman" w:eastAsia="Times New Roman" w:hAnsi="Times New Roman" w:cs="Times New Roman"/>
          <w:bCs/>
          <w:sz w:val="24"/>
          <w:szCs w:val="24"/>
          <w:lang w:val="en-GB"/>
        </w:rPr>
        <w:t xml:space="preserve">8) and female (Table </w:t>
      </w:r>
      <w:r w:rsidR="00F43A32">
        <w:rPr>
          <w:rFonts w:ascii="Times New Roman" w:eastAsia="Times New Roman" w:hAnsi="Times New Roman" w:cs="Times New Roman"/>
          <w:bCs/>
          <w:sz w:val="24"/>
          <w:szCs w:val="24"/>
          <w:lang w:val="en-GB"/>
        </w:rPr>
        <w:t>2.1</w:t>
      </w:r>
      <w:r w:rsidR="00F43A32" w:rsidRPr="004E5AC6">
        <w:rPr>
          <w:rFonts w:ascii="Times New Roman" w:eastAsia="Times New Roman" w:hAnsi="Times New Roman" w:cs="Times New Roman"/>
          <w:bCs/>
          <w:sz w:val="24"/>
          <w:szCs w:val="24"/>
          <w:lang w:val="en-GB"/>
        </w:rPr>
        <w:t>.</w:t>
      </w:r>
      <w:r w:rsidR="00F43A32">
        <w:rPr>
          <w:rFonts w:ascii="Times New Roman" w:eastAsia="Times New Roman" w:hAnsi="Times New Roman" w:cs="Times New Roman"/>
          <w:bCs/>
          <w:sz w:val="24"/>
          <w:szCs w:val="24"/>
          <w:lang w:val="en-GB"/>
        </w:rPr>
        <w:t>1</w:t>
      </w:r>
      <w:r w:rsidR="00F43A32" w:rsidRPr="004E5AC6">
        <w:rPr>
          <w:rFonts w:ascii="Times New Roman" w:eastAsia="Times New Roman" w:hAnsi="Times New Roman" w:cs="Times New Roman"/>
          <w:bCs/>
          <w:sz w:val="24"/>
          <w:szCs w:val="24"/>
          <w:lang w:val="en-GB"/>
        </w:rPr>
        <w:t>9) life cycle period showed significant difference (P&lt;0.05) across treatment diets which explained that three diets had high significant effect on male total life cycle (P=0.000).</w:t>
      </w:r>
    </w:p>
    <w:p w14:paraId="4BA3D77B" w14:textId="142A1471" w:rsidR="00F43A32" w:rsidRPr="004E5AC6" w:rsidRDefault="00F43A32" w:rsidP="000E6D0F">
      <w:pPr>
        <w:keepNext/>
        <w:tabs>
          <w:tab w:val="left" w:pos="3042"/>
        </w:tabs>
        <w:spacing w:line="360" w:lineRule="auto"/>
        <w:ind w:firstLine="900"/>
        <w:jc w:val="both"/>
        <w:rPr>
          <w:rFonts w:ascii="Times New Roman" w:eastAsia="Times New Roman" w:hAnsi="Times New Roman" w:cs="Times New Roman"/>
          <w:bCs/>
          <w:sz w:val="24"/>
          <w:szCs w:val="24"/>
          <w:lang w:val="en-GB"/>
        </w:rPr>
      </w:pPr>
      <w:r w:rsidRPr="004E5AC6">
        <w:rPr>
          <w:rFonts w:ascii="Times New Roman" w:eastAsia="Times New Roman" w:hAnsi="Times New Roman" w:cs="Times New Roman"/>
          <w:bCs/>
          <w:sz w:val="24"/>
          <w:szCs w:val="24"/>
          <w:lang w:val="en-GB"/>
        </w:rPr>
        <w:lastRenderedPageBreak/>
        <w:t xml:space="preserve">The average life cycle period of female and male from egg to adult varied from </w:t>
      </w:r>
      <w:r w:rsidRPr="004E5AC6">
        <w:rPr>
          <w:rFonts w:ascii="Times New Roman" w:eastAsia="Times New Roman" w:hAnsi="Times New Roman" w:cs="Times New Roman"/>
          <w:sz w:val="24"/>
          <w:szCs w:val="24"/>
          <w:lang w:val="en-GB"/>
        </w:rPr>
        <w:t>56.500±1.2042days and 52.500±0.8333days when reared on standard diet</w:t>
      </w:r>
      <w:r w:rsidR="008735B2">
        <w:rPr>
          <w:rFonts w:ascii="Times New Roman" w:eastAsia="Times New Roman" w:hAnsi="Times New Roman" w:cs="Times New Roman"/>
          <w:sz w:val="24"/>
          <w:szCs w:val="24"/>
          <w:lang w:val="en-GB"/>
        </w:rPr>
        <w:t xml:space="preserve"> (</w:t>
      </w:r>
      <w:r w:rsidR="008735B2" w:rsidRPr="004E5AC6">
        <w:rPr>
          <w:rFonts w:ascii="Times New Roman" w:eastAsia="Times New Roman" w:hAnsi="Times New Roman" w:cs="Times New Roman"/>
          <w:bCs/>
          <w:sz w:val="24"/>
          <w:szCs w:val="24"/>
          <w:lang w:val="en-GB"/>
        </w:rPr>
        <w:t xml:space="preserve">Table </w:t>
      </w:r>
      <w:r w:rsidR="008735B2">
        <w:rPr>
          <w:rFonts w:ascii="Times New Roman" w:eastAsia="Times New Roman" w:hAnsi="Times New Roman" w:cs="Times New Roman"/>
          <w:bCs/>
          <w:sz w:val="24"/>
          <w:szCs w:val="24"/>
          <w:lang w:val="en-GB"/>
        </w:rPr>
        <w:t>2.1</w:t>
      </w:r>
      <w:r w:rsidR="008735B2" w:rsidRPr="004E5AC6">
        <w:rPr>
          <w:rFonts w:ascii="Times New Roman" w:eastAsia="Times New Roman" w:hAnsi="Times New Roman" w:cs="Times New Roman"/>
          <w:bCs/>
          <w:sz w:val="24"/>
          <w:szCs w:val="24"/>
          <w:lang w:val="en-GB"/>
        </w:rPr>
        <w:t>.</w:t>
      </w:r>
      <w:r w:rsidR="008735B2">
        <w:rPr>
          <w:rFonts w:ascii="Times New Roman" w:eastAsia="Times New Roman" w:hAnsi="Times New Roman" w:cs="Times New Roman"/>
          <w:bCs/>
          <w:sz w:val="24"/>
          <w:szCs w:val="24"/>
          <w:lang w:val="en-GB"/>
        </w:rPr>
        <w:t>20</w:t>
      </w:r>
      <w:r w:rsidR="008735B2">
        <w:rPr>
          <w:rFonts w:ascii="Times New Roman" w:eastAsia="Times New Roman" w:hAnsi="Times New Roman" w:cs="Times New Roman"/>
          <w:sz w:val="24"/>
          <w:szCs w:val="24"/>
          <w:lang w:val="en-GB"/>
        </w:rPr>
        <w:t>)</w:t>
      </w:r>
      <w:r w:rsidRPr="004E5AC6">
        <w:rPr>
          <w:rFonts w:ascii="Times New Roman" w:eastAsia="Times New Roman" w:hAnsi="Times New Roman" w:cs="Times New Roman"/>
          <w:sz w:val="24"/>
          <w:szCs w:val="24"/>
          <w:lang w:val="en-GB"/>
        </w:rPr>
        <w:t xml:space="preserve"> but only female total </w:t>
      </w:r>
      <w:r w:rsidR="000E6D0F">
        <w:rPr>
          <w:rFonts w:ascii="Times New Roman" w:eastAsia="Times New Roman" w:hAnsi="Times New Roman" w:cs="Times New Roman"/>
          <w:sz w:val="24"/>
          <w:szCs w:val="24"/>
          <w:lang w:val="en-GB"/>
        </w:rPr>
        <w:t>;</w:t>
      </w:r>
      <w:r w:rsidRPr="004E5AC6">
        <w:rPr>
          <w:rFonts w:ascii="Times New Roman" w:eastAsia="Times New Roman" w:hAnsi="Times New Roman" w:cs="Times New Roman"/>
          <w:sz w:val="24"/>
          <w:szCs w:val="24"/>
          <w:lang w:val="en-GB"/>
        </w:rPr>
        <w:t xml:space="preserve">life span was in agreement while male life cycle period was deviated from Zinzuvadiya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xml:space="preserve">, 2017 findings who reported 56.30± 9.84 and 38.40± 4.48 days on chickpea diet. Records indicate that female live longer than male.  Developmental period of female and male from egg to adult varied from 43.600±1.2401 days and 39.800±1.2092 days on okra diet which was in confirmation with Gebremedhin and Tadesse (1974) conclusions who reported mean generation time from egg to egg as 37.8± 3.8 days. Total life span of female and male moth varied from 43.900±1.5948days and 37.500±1.1279 days on chickpea diet which was in accordance with Vennila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xml:space="preserve">, 2007 results who noted female developmental period of 21 to 43 days.  Present findings was contrary to earlier studies of Noble (1969) who described total life cycle period of 25-30 days and Shah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2013 reported 30-32 days at 35± 1º C</w:t>
      </w:r>
    </w:p>
    <w:p w14:paraId="678E62D6" w14:textId="7E049BC9" w:rsidR="00F43A32" w:rsidRPr="004E5AC6" w:rsidRDefault="00DA4FBC" w:rsidP="00C61A89">
      <w:pPr>
        <w:tabs>
          <w:tab w:val="left" w:pos="0"/>
        </w:tabs>
        <w:spacing w:line="360" w:lineRule="auto"/>
        <w:jc w:val="both"/>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ab/>
      </w:r>
      <w:r w:rsidR="00F43A32" w:rsidRPr="004E5AC6">
        <w:rPr>
          <w:rFonts w:ascii="Times New Roman" w:eastAsia="Times New Roman" w:hAnsi="Times New Roman" w:cs="Times New Roman"/>
          <w:sz w:val="24"/>
          <w:szCs w:val="24"/>
          <w:lang w:val="en-GB"/>
        </w:rPr>
        <w:t>Observed shortest and fastest life cycle period of female adult on okra diet comparable to those reared on chickpea diet. Fast total life cycle period of male adult observed on chickpea diet followed by okra diet. In case of both sexes, longest and slowest life cycle period</w:t>
      </w:r>
      <w:r w:rsidR="000E6D0F">
        <w:rPr>
          <w:rFonts w:ascii="Times New Roman" w:eastAsia="Times New Roman" w:hAnsi="Times New Roman" w:cs="Times New Roman"/>
          <w:sz w:val="24"/>
          <w:szCs w:val="24"/>
          <w:lang w:val="en-GB"/>
        </w:rPr>
        <w:t xml:space="preserve"> observed on standard diet</w:t>
      </w:r>
      <w:r w:rsidR="00F43A32" w:rsidRPr="004E5AC6">
        <w:rPr>
          <w:rFonts w:ascii="Times New Roman" w:eastAsia="Times New Roman" w:hAnsi="Times New Roman" w:cs="Times New Roman"/>
          <w:sz w:val="24"/>
          <w:szCs w:val="24"/>
          <w:lang w:val="en-GB"/>
        </w:rPr>
        <w:t>.</w:t>
      </w:r>
    </w:p>
    <w:tbl>
      <w:tblPr>
        <w:tblpPr w:leftFromText="180" w:rightFromText="180" w:vertAnchor="text" w:horzAnchor="margin" w:tblpXSpec="center" w:tblpY="902"/>
        <w:tblW w:w="0" w:type="auto"/>
        <w:tblLook w:val="04A0" w:firstRow="1" w:lastRow="0" w:firstColumn="1" w:lastColumn="0" w:noHBand="0" w:noVBand="1"/>
      </w:tblPr>
      <w:tblGrid>
        <w:gridCol w:w="2293"/>
        <w:gridCol w:w="1145"/>
        <w:gridCol w:w="1710"/>
        <w:gridCol w:w="1710"/>
        <w:gridCol w:w="1440"/>
      </w:tblGrid>
      <w:tr w:rsidR="000E6D0F" w:rsidRPr="004E5AC6" w14:paraId="06A8AC04" w14:textId="77777777" w:rsidTr="000E6D0F">
        <w:trPr>
          <w:trHeight w:val="60"/>
        </w:trPr>
        <w:tc>
          <w:tcPr>
            <w:tcW w:w="2293" w:type="dxa"/>
            <w:tcBorders>
              <w:top w:val="single" w:sz="8" w:space="0" w:color="auto"/>
            </w:tcBorders>
            <w:shd w:val="clear" w:color="auto" w:fill="auto"/>
          </w:tcPr>
          <w:p w14:paraId="13AB3549" w14:textId="77777777" w:rsidR="000E6D0F" w:rsidRPr="004E5AC6" w:rsidRDefault="000E6D0F" w:rsidP="00C61A89">
            <w:pPr>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Source of Variation</w:t>
            </w:r>
          </w:p>
        </w:tc>
        <w:tc>
          <w:tcPr>
            <w:tcW w:w="1145" w:type="dxa"/>
            <w:tcBorders>
              <w:top w:val="single" w:sz="8" w:space="0" w:color="auto"/>
            </w:tcBorders>
            <w:shd w:val="clear" w:color="auto" w:fill="auto"/>
          </w:tcPr>
          <w:p w14:paraId="2A27F615" w14:textId="77777777" w:rsidR="000E6D0F" w:rsidRPr="004E5AC6" w:rsidRDefault="000E6D0F" w:rsidP="00C61A89">
            <w:pPr>
              <w:tabs>
                <w:tab w:val="left" w:pos="1230"/>
              </w:tabs>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tc>
        <w:tc>
          <w:tcPr>
            <w:tcW w:w="1710" w:type="dxa"/>
            <w:tcBorders>
              <w:top w:val="single" w:sz="8" w:space="0" w:color="auto"/>
            </w:tcBorders>
            <w:shd w:val="clear" w:color="auto" w:fill="auto"/>
          </w:tcPr>
          <w:p w14:paraId="5A183ED2" w14:textId="77777777" w:rsidR="000E6D0F" w:rsidRPr="004E5AC6" w:rsidRDefault="000E6D0F" w:rsidP="00C61A89">
            <w:pPr>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710" w:type="dxa"/>
            <w:tcBorders>
              <w:top w:val="single" w:sz="8" w:space="0" w:color="auto"/>
            </w:tcBorders>
            <w:shd w:val="clear" w:color="auto" w:fill="auto"/>
          </w:tcPr>
          <w:p w14:paraId="6F2EEB28" w14:textId="77777777" w:rsidR="000E6D0F" w:rsidRPr="004E5AC6" w:rsidRDefault="000E6D0F" w:rsidP="00C61A89">
            <w:pPr>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MS</w:t>
            </w:r>
          </w:p>
        </w:tc>
        <w:tc>
          <w:tcPr>
            <w:tcW w:w="1440" w:type="dxa"/>
            <w:tcBorders>
              <w:top w:val="single" w:sz="8" w:space="0" w:color="auto"/>
            </w:tcBorders>
            <w:shd w:val="clear" w:color="auto" w:fill="auto"/>
          </w:tcPr>
          <w:p w14:paraId="76005ACF" w14:textId="77777777" w:rsidR="000E6D0F" w:rsidRPr="004E5AC6" w:rsidRDefault="000E6D0F" w:rsidP="00C61A89">
            <w:pPr>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0E6D0F" w:rsidRPr="004E5AC6" w14:paraId="662E369F" w14:textId="77777777" w:rsidTr="000E6D0F">
        <w:trPr>
          <w:trHeight w:val="309"/>
        </w:trPr>
        <w:tc>
          <w:tcPr>
            <w:tcW w:w="2293" w:type="dxa"/>
            <w:shd w:val="clear" w:color="auto" w:fill="auto"/>
          </w:tcPr>
          <w:p w14:paraId="0FDBCFD3" w14:textId="77777777" w:rsidR="000E6D0F" w:rsidRPr="004E5AC6" w:rsidRDefault="000E6D0F" w:rsidP="00C61A89">
            <w:pPr>
              <w:spacing w:line="360" w:lineRule="auto"/>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1145" w:type="dxa"/>
            <w:shd w:val="clear" w:color="auto" w:fill="auto"/>
          </w:tcPr>
          <w:p w14:paraId="7EC0983B" w14:textId="77777777" w:rsidR="000E6D0F" w:rsidRPr="004E5AC6" w:rsidRDefault="000E6D0F" w:rsidP="00C61A89">
            <w:pPr>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710" w:type="dxa"/>
            <w:shd w:val="clear" w:color="auto" w:fill="auto"/>
          </w:tcPr>
          <w:p w14:paraId="3D9D13AF" w14:textId="77777777" w:rsidR="000E6D0F" w:rsidRPr="004E5AC6" w:rsidRDefault="000E6D0F" w:rsidP="00C61A89">
            <w:pPr>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1305. 27  </w:t>
            </w:r>
          </w:p>
        </w:tc>
        <w:tc>
          <w:tcPr>
            <w:tcW w:w="1710" w:type="dxa"/>
            <w:shd w:val="clear" w:color="auto" w:fill="auto"/>
          </w:tcPr>
          <w:p w14:paraId="4E08EAFA" w14:textId="77777777" w:rsidR="000E6D0F" w:rsidRPr="004E5AC6" w:rsidRDefault="000E6D0F" w:rsidP="00C61A89">
            <w:pPr>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652.633    </w:t>
            </w:r>
          </w:p>
        </w:tc>
        <w:tc>
          <w:tcPr>
            <w:tcW w:w="1440" w:type="dxa"/>
            <w:shd w:val="clear" w:color="auto" w:fill="auto"/>
          </w:tcPr>
          <w:p w14:paraId="472B60D2" w14:textId="77777777" w:rsidR="000E6D0F" w:rsidRPr="004E5AC6" w:rsidRDefault="000E6D0F" w:rsidP="00C61A89">
            <w:pPr>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57.1</w:t>
            </w:r>
            <w:r w:rsidRPr="004E5AC6">
              <w:rPr>
                <w:rFonts w:ascii="Times New Roman" w:eastAsia="Times New Roman" w:hAnsi="Times New Roman" w:cs="Times New Roman"/>
                <w:sz w:val="24"/>
                <w:szCs w:val="24"/>
                <w:vertAlign w:val="superscript"/>
                <w:lang w:val="en-GB"/>
              </w:rPr>
              <w:t>**</w:t>
            </w:r>
          </w:p>
        </w:tc>
      </w:tr>
      <w:tr w:rsidR="000E6D0F" w:rsidRPr="004E5AC6" w14:paraId="5F12C6BC" w14:textId="77777777" w:rsidTr="000E6D0F">
        <w:trPr>
          <w:trHeight w:val="309"/>
        </w:trPr>
        <w:tc>
          <w:tcPr>
            <w:tcW w:w="2293" w:type="dxa"/>
            <w:shd w:val="clear" w:color="auto" w:fill="auto"/>
          </w:tcPr>
          <w:p w14:paraId="15F265E7" w14:textId="77777777" w:rsidR="000E6D0F" w:rsidRPr="004E5AC6" w:rsidRDefault="000E6D0F" w:rsidP="00C61A89">
            <w:pPr>
              <w:spacing w:line="360" w:lineRule="auto"/>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1145" w:type="dxa"/>
            <w:shd w:val="clear" w:color="auto" w:fill="auto"/>
          </w:tcPr>
          <w:p w14:paraId="0F3C173A" w14:textId="77777777" w:rsidR="000E6D0F" w:rsidRPr="004E5AC6" w:rsidRDefault="000E6D0F" w:rsidP="00C61A89">
            <w:pPr>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27</w:t>
            </w:r>
          </w:p>
        </w:tc>
        <w:tc>
          <w:tcPr>
            <w:tcW w:w="1710" w:type="dxa"/>
            <w:shd w:val="clear" w:color="auto" w:fill="auto"/>
          </w:tcPr>
          <w:p w14:paraId="0F53CA6A" w14:textId="77777777" w:rsidR="000E6D0F" w:rsidRPr="004E5AC6" w:rsidRDefault="000E6D0F" w:rsidP="00C61A89">
            <w:pPr>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308. 60</w:t>
            </w:r>
          </w:p>
        </w:tc>
        <w:tc>
          <w:tcPr>
            <w:tcW w:w="1710" w:type="dxa"/>
            <w:shd w:val="clear" w:color="auto" w:fill="auto"/>
          </w:tcPr>
          <w:p w14:paraId="1C88FCC8" w14:textId="77777777" w:rsidR="000E6D0F" w:rsidRPr="004E5AC6" w:rsidRDefault="000E6D0F" w:rsidP="00C61A89">
            <w:pPr>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11. 430</w:t>
            </w:r>
          </w:p>
        </w:tc>
        <w:tc>
          <w:tcPr>
            <w:tcW w:w="1440" w:type="dxa"/>
            <w:shd w:val="clear" w:color="auto" w:fill="auto"/>
          </w:tcPr>
          <w:p w14:paraId="4E5647F1" w14:textId="77777777" w:rsidR="000E6D0F" w:rsidRPr="004E5AC6" w:rsidRDefault="000E6D0F" w:rsidP="00C61A89">
            <w:pPr>
              <w:spacing w:line="360" w:lineRule="auto"/>
              <w:rPr>
                <w:rFonts w:ascii="Times New Roman" w:eastAsia="Times New Roman" w:hAnsi="Times New Roman" w:cs="Times New Roman"/>
                <w:sz w:val="24"/>
                <w:szCs w:val="24"/>
                <w:lang w:val="en-GB"/>
              </w:rPr>
            </w:pPr>
          </w:p>
        </w:tc>
      </w:tr>
      <w:tr w:rsidR="000E6D0F" w:rsidRPr="004E5AC6" w14:paraId="468D28AD" w14:textId="77777777" w:rsidTr="000E6D0F">
        <w:trPr>
          <w:trHeight w:val="290"/>
        </w:trPr>
        <w:tc>
          <w:tcPr>
            <w:tcW w:w="2293" w:type="dxa"/>
            <w:shd w:val="clear" w:color="auto" w:fill="auto"/>
          </w:tcPr>
          <w:p w14:paraId="6E5F007F" w14:textId="77777777" w:rsidR="000E6D0F" w:rsidRPr="004E5AC6" w:rsidRDefault="000E6D0F" w:rsidP="00C61A89">
            <w:pPr>
              <w:spacing w:line="360" w:lineRule="auto"/>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1145" w:type="dxa"/>
            <w:shd w:val="clear" w:color="auto" w:fill="auto"/>
          </w:tcPr>
          <w:p w14:paraId="4DA2FF0C" w14:textId="77777777" w:rsidR="000E6D0F" w:rsidRPr="004E5AC6" w:rsidRDefault="000E6D0F" w:rsidP="00C61A89">
            <w:pPr>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29</w:t>
            </w:r>
          </w:p>
        </w:tc>
        <w:tc>
          <w:tcPr>
            <w:tcW w:w="1710" w:type="dxa"/>
            <w:shd w:val="clear" w:color="auto" w:fill="auto"/>
          </w:tcPr>
          <w:p w14:paraId="011F5365" w14:textId="77777777" w:rsidR="000E6D0F" w:rsidRPr="004E5AC6" w:rsidRDefault="000E6D0F" w:rsidP="00C61A89">
            <w:pPr>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1613. 87</w:t>
            </w:r>
          </w:p>
        </w:tc>
        <w:tc>
          <w:tcPr>
            <w:tcW w:w="1710" w:type="dxa"/>
            <w:shd w:val="clear" w:color="auto" w:fill="auto"/>
          </w:tcPr>
          <w:p w14:paraId="29CEE99D" w14:textId="77777777" w:rsidR="000E6D0F" w:rsidRPr="004E5AC6" w:rsidRDefault="000E6D0F" w:rsidP="00C61A89">
            <w:pPr>
              <w:spacing w:line="360" w:lineRule="auto"/>
              <w:rPr>
                <w:rFonts w:ascii="Times New Roman" w:eastAsia="Times New Roman" w:hAnsi="Times New Roman" w:cs="Times New Roman"/>
                <w:sz w:val="24"/>
                <w:szCs w:val="24"/>
                <w:lang w:val="en-GB"/>
              </w:rPr>
            </w:pPr>
          </w:p>
        </w:tc>
        <w:tc>
          <w:tcPr>
            <w:tcW w:w="1440" w:type="dxa"/>
            <w:shd w:val="clear" w:color="auto" w:fill="auto"/>
          </w:tcPr>
          <w:p w14:paraId="01E4EE0D" w14:textId="77777777" w:rsidR="000E6D0F" w:rsidRPr="004E5AC6" w:rsidRDefault="000E6D0F" w:rsidP="00C61A89">
            <w:pPr>
              <w:spacing w:line="360" w:lineRule="auto"/>
              <w:rPr>
                <w:rFonts w:ascii="Times New Roman" w:eastAsia="Times New Roman" w:hAnsi="Times New Roman" w:cs="Times New Roman"/>
                <w:sz w:val="24"/>
                <w:szCs w:val="24"/>
                <w:lang w:val="en-GB"/>
              </w:rPr>
            </w:pPr>
          </w:p>
        </w:tc>
      </w:tr>
      <w:tr w:rsidR="000E6D0F" w:rsidRPr="004E5AC6" w14:paraId="2A4A4DAE" w14:textId="77777777" w:rsidTr="000E6D0F">
        <w:trPr>
          <w:trHeight w:val="309"/>
        </w:trPr>
        <w:tc>
          <w:tcPr>
            <w:tcW w:w="8298" w:type="dxa"/>
            <w:gridSpan w:val="5"/>
            <w:tcBorders>
              <w:bottom w:val="single" w:sz="8" w:space="0" w:color="auto"/>
            </w:tcBorders>
            <w:shd w:val="clear" w:color="auto" w:fill="auto"/>
          </w:tcPr>
          <w:p w14:paraId="305E3CAC" w14:textId="77777777" w:rsidR="000E6D0F" w:rsidRPr="004E5AC6" w:rsidRDefault="000E6D0F" w:rsidP="00C61A89">
            <w:pPr>
              <w:keepNext/>
              <w:spacing w:line="360" w:lineRule="auto"/>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 Highly significance difference at 1% probability level</w:t>
            </w:r>
          </w:p>
        </w:tc>
      </w:tr>
    </w:tbl>
    <w:p w14:paraId="5C72A281" w14:textId="2E7CFC81" w:rsidR="00F43A32" w:rsidRPr="004E5AC6" w:rsidRDefault="000E6D0F" w:rsidP="00C61A89">
      <w:pPr>
        <w:keepNext/>
        <w:jc w:val="both"/>
        <w:rPr>
          <w:rFonts w:ascii="Times New Roman" w:eastAsia="Times New Roman" w:hAnsi="Times New Roman" w:cs="Times New Roman"/>
          <w:b/>
          <w:bCs/>
          <w:i/>
          <w:sz w:val="24"/>
          <w:szCs w:val="24"/>
          <w:lang w:val="en-GB"/>
        </w:rPr>
      </w:pPr>
      <w:r>
        <w:rPr>
          <w:rFonts w:ascii="Times New Roman" w:eastAsia="Times New Roman" w:hAnsi="Times New Roman" w:cs="Times New Roman"/>
          <w:b/>
          <w:bCs/>
          <w:sz w:val="24"/>
          <w:szCs w:val="24"/>
          <w:lang w:val="en-GB"/>
        </w:rPr>
        <w:t>Table 2.1.18</w:t>
      </w:r>
      <w:r w:rsidR="00F43A32" w:rsidRPr="004E5AC6">
        <w:rPr>
          <w:rFonts w:ascii="Times New Roman" w:eastAsia="Times New Roman" w:hAnsi="Times New Roman" w:cs="Times New Roman"/>
          <w:b/>
          <w:bCs/>
          <w:sz w:val="24"/>
          <w:szCs w:val="24"/>
          <w:lang w:val="en-GB"/>
        </w:rPr>
        <w:t xml:space="preserve">: ANOVA parameters for effect of treatment diets on male life cycle period (days) of </w:t>
      </w:r>
      <w:r w:rsidR="00F43A32" w:rsidRPr="004E5AC6">
        <w:rPr>
          <w:rFonts w:ascii="Times New Roman" w:eastAsia="Times New Roman" w:hAnsi="Times New Roman" w:cs="Times New Roman"/>
          <w:b/>
          <w:bCs/>
          <w:i/>
          <w:sz w:val="24"/>
          <w:szCs w:val="24"/>
          <w:lang w:val="en-GB"/>
        </w:rPr>
        <w:t>P. gossypiella</w:t>
      </w:r>
    </w:p>
    <w:p w14:paraId="5B331C6C" w14:textId="29CF53DF" w:rsidR="00F43A32" w:rsidRPr="004E5AC6" w:rsidRDefault="00F43A32" w:rsidP="00F43A32">
      <w:pPr>
        <w:keepNext/>
        <w:spacing w:before="240" w:after="200"/>
        <w:jc w:val="both"/>
        <w:rPr>
          <w:rFonts w:ascii="Times New Roman" w:eastAsia="Times New Roman" w:hAnsi="Times New Roman" w:cs="Times New Roman"/>
          <w:b/>
          <w:bCs/>
          <w:i/>
          <w:sz w:val="24"/>
          <w:szCs w:val="24"/>
          <w:lang w:val="en-GB"/>
        </w:rPr>
      </w:pPr>
      <w:r w:rsidRPr="004E5AC6">
        <w:rPr>
          <w:rFonts w:ascii="Times New Roman" w:eastAsia="Times New Roman" w:hAnsi="Times New Roman" w:cs="Times New Roman"/>
          <w:b/>
          <w:bCs/>
          <w:sz w:val="24"/>
          <w:szCs w:val="24"/>
          <w:lang w:val="en-GB"/>
        </w:rPr>
        <w:t>Table 1.1.</w:t>
      </w:r>
      <w:r w:rsidR="000E6D0F">
        <w:rPr>
          <w:rFonts w:ascii="Times New Roman" w:eastAsia="Times New Roman" w:hAnsi="Times New Roman" w:cs="Times New Roman"/>
          <w:b/>
          <w:bCs/>
          <w:sz w:val="24"/>
          <w:szCs w:val="24"/>
          <w:lang w:val="en-GB"/>
        </w:rPr>
        <w:t>19</w:t>
      </w:r>
      <w:r w:rsidRPr="004E5AC6">
        <w:rPr>
          <w:rFonts w:ascii="Times New Roman" w:eastAsia="Times New Roman" w:hAnsi="Times New Roman" w:cs="Times New Roman"/>
          <w:b/>
          <w:bCs/>
          <w:sz w:val="24"/>
          <w:szCs w:val="24"/>
          <w:lang w:val="en-GB"/>
        </w:rPr>
        <w:t xml:space="preserve">: ANOVA parameters for effect of treatment diets on female life cycle (days) of </w:t>
      </w:r>
      <w:r w:rsidRPr="004E5AC6">
        <w:rPr>
          <w:rFonts w:ascii="Times New Roman" w:eastAsia="Times New Roman" w:hAnsi="Times New Roman" w:cs="Times New Roman"/>
          <w:b/>
          <w:bCs/>
          <w:i/>
          <w:sz w:val="24"/>
          <w:szCs w:val="24"/>
          <w:lang w:val="en-GB"/>
        </w:rPr>
        <w:t>P. gossypiella</w:t>
      </w:r>
    </w:p>
    <w:tbl>
      <w:tblPr>
        <w:tblpPr w:leftFromText="180" w:rightFromText="180" w:vertAnchor="text" w:horzAnchor="margin" w:tblpXSpec="center" w:tblpY="54"/>
        <w:tblW w:w="0" w:type="auto"/>
        <w:tblLook w:val="04A0" w:firstRow="1" w:lastRow="0" w:firstColumn="1" w:lastColumn="0" w:noHBand="0" w:noVBand="1"/>
      </w:tblPr>
      <w:tblGrid>
        <w:gridCol w:w="2293"/>
        <w:gridCol w:w="1145"/>
        <w:gridCol w:w="1710"/>
        <w:gridCol w:w="1710"/>
        <w:gridCol w:w="1440"/>
      </w:tblGrid>
      <w:tr w:rsidR="00F43A32" w:rsidRPr="004E5AC6" w14:paraId="2509CC93" w14:textId="77777777" w:rsidTr="008C5C05">
        <w:trPr>
          <w:trHeight w:val="60"/>
        </w:trPr>
        <w:tc>
          <w:tcPr>
            <w:tcW w:w="2293" w:type="dxa"/>
            <w:tcBorders>
              <w:top w:val="single" w:sz="8" w:space="0" w:color="auto"/>
            </w:tcBorders>
            <w:shd w:val="clear" w:color="auto" w:fill="auto"/>
          </w:tcPr>
          <w:p w14:paraId="52D63FA3"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Source of Variation</w:t>
            </w:r>
          </w:p>
        </w:tc>
        <w:tc>
          <w:tcPr>
            <w:tcW w:w="1145" w:type="dxa"/>
            <w:tcBorders>
              <w:top w:val="single" w:sz="8" w:space="0" w:color="auto"/>
            </w:tcBorders>
            <w:shd w:val="clear" w:color="auto" w:fill="auto"/>
          </w:tcPr>
          <w:p w14:paraId="00543958" w14:textId="77777777" w:rsidR="00F43A32" w:rsidRPr="004E5AC6" w:rsidRDefault="00F43A32" w:rsidP="008C5C05">
            <w:pPr>
              <w:tabs>
                <w:tab w:val="left" w:pos="1230"/>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tc>
        <w:tc>
          <w:tcPr>
            <w:tcW w:w="1710" w:type="dxa"/>
            <w:tcBorders>
              <w:top w:val="single" w:sz="8" w:space="0" w:color="auto"/>
            </w:tcBorders>
            <w:shd w:val="clear" w:color="auto" w:fill="auto"/>
          </w:tcPr>
          <w:p w14:paraId="3A289260"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710" w:type="dxa"/>
            <w:tcBorders>
              <w:top w:val="single" w:sz="8" w:space="0" w:color="auto"/>
            </w:tcBorders>
            <w:shd w:val="clear" w:color="auto" w:fill="auto"/>
          </w:tcPr>
          <w:p w14:paraId="41844990"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MS</w:t>
            </w:r>
          </w:p>
        </w:tc>
        <w:tc>
          <w:tcPr>
            <w:tcW w:w="1440" w:type="dxa"/>
            <w:tcBorders>
              <w:top w:val="single" w:sz="8" w:space="0" w:color="auto"/>
            </w:tcBorders>
            <w:shd w:val="clear" w:color="auto" w:fill="auto"/>
          </w:tcPr>
          <w:p w14:paraId="0B06F5A1"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F43A32" w:rsidRPr="004E5AC6" w14:paraId="66107311" w14:textId="77777777" w:rsidTr="008C5C05">
        <w:trPr>
          <w:trHeight w:val="309"/>
        </w:trPr>
        <w:tc>
          <w:tcPr>
            <w:tcW w:w="2293" w:type="dxa"/>
            <w:shd w:val="clear" w:color="auto" w:fill="auto"/>
          </w:tcPr>
          <w:p w14:paraId="03F9E7E4"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1145" w:type="dxa"/>
            <w:shd w:val="clear" w:color="auto" w:fill="auto"/>
          </w:tcPr>
          <w:p w14:paraId="2541CA0E"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710" w:type="dxa"/>
            <w:shd w:val="clear" w:color="auto" w:fill="auto"/>
          </w:tcPr>
          <w:p w14:paraId="67F145B6"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1084. 20</w:t>
            </w:r>
          </w:p>
        </w:tc>
        <w:tc>
          <w:tcPr>
            <w:tcW w:w="1710" w:type="dxa"/>
            <w:shd w:val="clear" w:color="auto" w:fill="auto"/>
          </w:tcPr>
          <w:p w14:paraId="2E0C5406"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542. 100    </w:t>
            </w:r>
          </w:p>
        </w:tc>
        <w:tc>
          <w:tcPr>
            <w:tcW w:w="1440" w:type="dxa"/>
            <w:shd w:val="clear" w:color="auto" w:fill="auto"/>
          </w:tcPr>
          <w:p w14:paraId="2A003C27"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29.4</w:t>
            </w:r>
            <w:r w:rsidRPr="004E5AC6">
              <w:rPr>
                <w:rFonts w:ascii="Times New Roman" w:eastAsia="Times New Roman" w:hAnsi="Times New Roman" w:cs="Times New Roman"/>
                <w:sz w:val="24"/>
                <w:szCs w:val="24"/>
                <w:vertAlign w:val="superscript"/>
                <w:lang w:val="en-GB"/>
              </w:rPr>
              <w:t>**</w:t>
            </w:r>
          </w:p>
        </w:tc>
      </w:tr>
      <w:tr w:rsidR="00F43A32" w:rsidRPr="004E5AC6" w14:paraId="67055FE3" w14:textId="77777777" w:rsidTr="008C5C05">
        <w:trPr>
          <w:trHeight w:val="309"/>
        </w:trPr>
        <w:tc>
          <w:tcPr>
            <w:tcW w:w="2293" w:type="dxa"/>
            <w:shd w:val="clear" w:color="auto" w:fill="auto"/>
          </w:tcPr>
          <w:p w14:paraId="201B3748"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1145" w:type="dxa"/>
            <w:shd w:val="clear" w:color="auto" w:fill="auto"/>
          </w:tcPr>
          <w:p w14:paraId="4F249268"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27</w:t>
            </w:r>
          </w:p>
        </w:tc>
        <w:tc>
          <w:tcPr>
            <w:tcW w:w="1710" w:type="dxa"/>
            <w:shd w:val="clear" w:color="auto" w:fill="auto"/>
          </w:tcPr>
          <w:p w14:paraId="49118409"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497. 80</w:t>
            </w:r>
          </w:p>
        </w:tc>
        <w:tc>
          <w:tcPr>
            <w:tcW w:w="1710" w:type="dxa"/>
            <w:shd w:val="clear" w:color="auto" w:fill="auto"/>
          </w:tcPr>
          <w:p w14:paraId="40032875"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18. 437</w:t>
            </w:r>
          </w:p>
        </w:tc>
        <w:tc>
          <w:tcPr>
            <w:tcW w:w="1440" w:type="dxa"/>
            <w:shd w:val="clear" w:color="auto" w:fill="auto"/>
          </w:tcPr>
          <w:p w14:paraId="5433EC84"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0C4A2566" w14:textId="77777777" w:rsidTr="008C5C05">
        <w:trPr>
          <w:trHeight w:val="290"/>
        </w:trPr>
        <w:tc>
          <w:tcPr>
            <w:tcW w:w="2293" w:type="dxa"/>
            <w:shd w:val="clear" w:color="auto" w:fill="auto"/>
          </w:tcPr>
          <w:p w14:paraId="543C82CC"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1145" w:type="dxa"/>
            <w:shd w:val="clear" w:color="auto" w:fill="auto"/>
          </w:tcPr>
          <w:p w14:paraId="3072A533"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29</w:t>
            </w:r>
          </w:p>
        </w:tc>
        <w:tc>
          <w:tcPr>
            <w:tcW w:w="1710" w:type="dxa"/>
            <w:shd w:val="clear" w:color="auto" w:fill="auto"/>
          </w:tcPr>
          <w:p w14:paraId="39386E3E"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1582. 00</w:t>
            </w:r>
          </w:p>
        </w:tc>
        <w:tc>
          <w:tcPr>
            <w:tcW w:w="1710" w:type="dxa"/>
            <w:shd w:val="clear" w:color="auto" w:fill="auto"/>
          </w:tcPr>
          <w:p w14:paraId="44EA1CC3" w14:textId="77777777" w:rsidR="00F43A32" w:rsidRPr="004E5AC6" w:rsidRDefault="00F43A32" w:rsidP="008C5C05">
            <w:pPr>
              <w:rPr>
                <w:rFonts w:ascii="Times New Roman" w:eastAsia="Times New Roman" w:hAnsi="Times New Roman" w:cs="Times New Roman"/>
                <w:sz w:val="24"/>
                <w:szCs w:val="24"/>
                <w:lang w:val="en-GB"/>
              </w:rPr>
            </w:pPr>
          </w:p>
        </w:tc>
        <w:tc>
          <w:tcPr>
            <w:tcW w:w="1440" w:type="dxa"/>
            <w:shd w:val="clear" w:color="auto" w:fill="auto"/>
          </w:tcPr>
          <w:p w14:paraId="645E2F51"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1A4A2B6F" w14:textId="77777777" w:rsidTr="000E6D0F">
        <w:trPr>
          <w:trHeight w:val="80"/>
        </w:trPr>
        <w:tc>
          <w:tcPr>
            <w:tcW w:w="8298" w:type="dxa"/>
            <w:gridSpan w:val="5"/>
            <w:tcBorders>
              <w:bottom w:val="single" w:sz="8" w:space="0" w:color="auto"/>
            </w:tcBorders>
            <w:shd w:val="clear" w:color="auto" w:fill="auto"/>
          </w:tcPr>
          <w:p w14:paraId="13896DE8" w14:textId="77777777" w:rsidR="00F43A32" w:rsidRPr="004E5AC6" w:rsidRDefault="00F43A32" w:rsidP="008C5C05">
            <w:pPr>
              <w:keepNext/>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 Highly significance difference at 1% probability level</w:t>
            </w:r>
          </w:p>
        </w:tc>
      </w:tr>
    </w:tbl>
    <w:p w14:paraId="2A71061C" w14:textId="77777777" w:rsidR="00F43A32" w:rsidRPr="004E5AC6" w:rsidRDefault="00F43A32" w:rsidP="00F43A32">
      <w:pPr>
        <w:tabs>
          <w:tab w:val="left" w:pos="1343"/>
        </w:tabs>
        <w:jc w:val="both"/>
        <w:rPr>
          <w:rFonts w:ascii="Times New Roman" w:eastAsia="Times New Roman" w:hAnsi="Times New Roman" w:cs="Times New Roman"/>
          <w:b/>
          <w:bCs/>
          <w:sz w:val="24"/>
          <w:szCs w:val="24"/>
          <w:lang w:val="en-GB"/>
        </w:rPr>
      </w:pPr>
    </w:p>
    <w:p w14:paraId="0F33F92A" w14:textId="77777777" w:rsidR="000E6D0F" w:rsidRDefault="000E6D0F" w:rsidP="00F43A32">
      <w:pPr>
        <w:tabs>
          <w:tab w:val="left" w:pos="1343"/>
        </w:tabs>
        <w:jc w:val="both"/>
        <w:rPr>
          <w:rFonts w:ascii="Times New Roman" w:eastAsia="Times New Roman" w:hAnsi="Times New Roman" w:cs="Times New Roman"/>
          <w:b/>
          <w:bCs/>
          <w:sz w:val="24"/>
          <w:szCs w:val="24"/>
          <w:lang w:val="en-GB"/>
        </w:rPr>
      </w:pPr>
    </w:p>
    <w:p w14:paraId="4D043045" w14:textId="5DE0F08F" w:rsidR="00F43A32" w:rsidRPr="004E5AC6" w:rsidRDefault="000E6D0F" w:rsidP="00F43A32">
      <w:pPr>
        <w:tabs>
          <w:tab w:val="left" w:pos="1343"/>
        </w:tabs>
        <w:jc w:val="both"/>
        <w:rPr>
          <w:rFonts w:ascii="Times New Roman" w:eastAsia="Times New Roman" w:hAnsi="Times New Roman" w:cs="Times New Roman"/>
          <w:b/>
          <w:sz w:val="24"/>
          <w:szCs w:val="24"/>
          <w:lang w:val="en-GB"/>
        </w:rPr>
      </w:pPr>
      <w:r>
        <w:rPr>
          <w:rFonts w:ascii="Times New Roman" w:eastAsia="Times New Roman" w:hAnsi="Times New Roman" w:cs="Times New Roman"/>
          <w:b/>
          <w:bCs/>
          <w:sz w:val="24"/>
          <w:szCs w:val="24"/>
          <w:lang w:val="en-GB"/>
        </w:rPr>
        <w:lastRenderedPageBreak/>
        <w:t>Table 1.1.20</w:t>
      </w:r>
      <w:r w:rsidR="00F43A32" w:rsidRPr="004E5AC6">
        <w:rPr>
          <w:rFonts w:ascii="Times New Roman" w:eastAsia="Times New Roman" w:hAnsi="Times New Roman" w:cs="Times New Roman"/>
          <w:b/>
          <w:bCs/>
          <w:sz w:val="24"/>
          <w:szCs w:val="24"/>
          <w:lang w:val="en-GB"/>
        </w:rPr>
        <w:t>: Total life span of pink bollworm adults on three treatment diets</w:t>
      </w:r>
    </w:p>
    <w:tbl>
      <w:tblPr>
        <w:tblpPr w:leftFromText="180" w:rightFromText="180" w:vertAnchor="text" w:horzAnchor="margin" w:tblpY="30"/>
        <w:tblW w:w="9468" w:type="dxa"/>
        <w:tblLook w:val="04A0" w:firstRow="1" w:lastRow="0" w:firstColumn="1" w:lastColumn="0" w:noHBand="0" w:noVBand="1"/>
      </w:tblPr>
      <w:tblGrid>
        <w:gridCol w:w="2088"/>
        <w:gridCol w:w="3690"/>
        <w:gridCol w:w="3690"/>
      </w:tblGrid>
      <w:tr w:rsidR="00F43A32" w:rsidRPr="004E5AC6" w14:paraId="6051822D" w14:textId="77777777" w:rsidTr="00C61A89">
        <w:trPr>
          <w:trHeight w:val="250"/>
        </w:trPr>
        <w:tc>
          <w:tcPr>
            <w:tcW w:w="2088" w:type="dxa"/>
            <w:tcBorders>
              <w:top w:val="single" w:sz="8" w:space="0" w:color="auto"/>
              <w:bottom w:val="single" w:sz="2" w:space="0" w:color="auto"/>
            </w:tcBorders>
            <w:shd w:val="clear" w:color="auto" w:fill="auto"/>
          </w:tcPr>
          <w:p w14:paraId="34BCA793" w14:textId="77777777" w:rsidR="00F43A32" w:rsidRPr="004E5AC6" w:rsidRDefault="00F43A32" w:rsidP="008C5C05">
            <w:pPr>
              <w:tabs>
                <w:tab w:val="left" w:pos="4983"/>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Diet</w:t>
            </w:r>
          </w:p>
        </w:tc>
        <w:tc>
          <w:tcPr>
            <w:tcW w:w="3690" w:type="dxa"/>
            <w:tcBorders>
              <w:top w:val="single" w:sz="8" w:space="0" w:color="auto"/>
              <w:bottom w:val="single" w:sz="2" w:space="0" w:color="auto"/>
            </w:tcBorders>
            <w:shd w:val="clear" w:color="auto" w:fill="auto"/>
          </w:tcPr>
          <w:p w14:paraId="44758A71"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Mean±SE Female life cycle (days)</w:t>
            </w:r>
          </w:p>
        </w:tc>
        <w:tc>
          <w:tcPr>
            <w:tcW w:w="3690" w:type="dxa"/>
            <w:tcBorders>
              <w:top w:val="single" w:sz="8" w:space="0" w:color="auto"/>
              <w:bottom w:val="single" w:sz="2" w:space="0" w:color="auto"/>
            </w:tcBorders>
            <w:shd w:val="clear" w:color="auto" w:fill="auto"/>
          </w:tcPr>
          <w:p w14:paraId="6C4CFB4C"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Mean±SE Male life cycle (days)</w:t>
            </w:r>
          </w:p>
        </w:tc>
      </w:tr>
      <w:tr w:rsidR="00F43A32" w:rsidRPr="004E5AC6" w14:paraId="1AD066CC" w14:textId="77777777" w:rsidTr="00C61A89">
        <w:trPr>
          <w:trHeight w:val="75"/>
        </w:trPr>
        <w:tc>
          <w:tcPr>
            <w:tcW w:w="2088" w:type="dxa"/>
            <w:tcBorders>
              <w:top w:val="single" w:sz="2" w:space="0" w:color="auto"/>
              <w:bottom w:val="nil"/>
            </w:tcBorders>
            <w:shd w:val="clear" w:color="auto" w:fill="auto"/>
            <w:vAlign w:val="center"/>
          </w:tcPr>
          <w:p w14:paraId="31FBE405"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Wheat germ diet</w:t>
            </w:r>
          </w:p>
        </w:tc>
        <w:tc>
          <w:tcPr>
            <w:tcW w:w="3690" w:type="dxa"/>
            <w:tcBorders>
              <w:top w:val="single" w:sz="2" w:space="0" w:color="auto"/>
              <w:bottom w:val="nil"/>
            </w:tcBorders>
            <w:shd w:val="clear" w:color="auto" w:fill="auto"/>
          </w:tcPr>
          <w:p w14:paraId="27676E55"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56.500±1.2042a</w:t>
            </w:r>
          </w:p>
        </w:tc>
        <w:tc>
          <w:tcPr>
            <w:tcW w:w="3690" w:type="dxa"/>
            <w:tcBorders>
              <w:top w:val="single" w:sz="2" w:space="0" w:color="auto"/>
              <w:bottom w:val="nil"/>
            </w:tcBorders>
            <w:shd w:val="clear" w:color="auto" w:fill="auto"/>
          </w:tcPr>
          <w:p w14:paraId="4600768A"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52.500±0.8333a</w:t>
            </w:r>
          </w:p>
        </w:tc>
      </w:tr>
      <w:tr w:rsidR="00F43A32" w:rsidRPr="004E5AC6" w14:paraId="3A07FF1E" w14:textId="77777777" w:rsidTr="00C61A89">
        <w:trPr>
          <w:trHeight w:val="153"/>
        </w:trPr>
        <w:tc>
          <w:tcPr>
            <w:tcW w:w="2088" w:type="dxa"/>
            <w:tcBorders>
              <w:top w:val="nil"/>
            </w:tcBorders>
            <w:shd w:val="clear" w:color="auto" w:fill="auto"/>
            <w:vAlign w:val="center"/>
          </w:tcPr>
          <w:p w14:paraId="480471B5"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 xml:space="preserve"> Okra diet</w:t>
            </w:r>
          </w:p>
        </w:tc>
        <w:tc>
          <w:tcPr>
            <w:tcW w:w="3690" w:type="dxa"/>
            <w:tcBorders>
              <w:top w:val="nil"/>
            </w:tcBorders>
            <w:shd w:val="clear" w:color="auto" w:fill="auto"/>
          </w:tcPr>
          <w:p w14:paraId="6D8AFF2C"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43.600±1.2401b</w:t>
            </w:r>
          </w:p>
        </w:tc>
        <w:tc>
          <w:tcPr>
            <w:tcW w:w="3690" w:type="dxa"/>
            <w:tcBorders>
              <w:top w:val="nil"/>
            </w:tcBorders>
            <w:shd w:val="clear" w:color="auto" w:fill="auto"/>
          </w:tcPr>
          <w:p w14:paraId="086C33B3"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39.800±1.2092b</w:t>
            </w:r>
          </w:p>
        </w:tc>
      </w:tr>
      <w:tr w:rsidR="00F43A32" w:rsidRPr="004E5AC6" w14:paraId="4E54B52B" w14:textId="77777777" w:rsidTr="00C61A89">
        <w:trPr>
          <w:trHeight w:val="80"/>
        </w:trPr>
        <w:tc>
          <w:tcPr>
            <w:tcW w:w="2088" w:type="dxa"/>
            <w:shd w:val="clear" w:color="auto" w:fill="auto"/>
            <w:vAlign w:val="center"/>
          </w:tcPr>
          <w:p w14:paraId="5FD2F85D" w14:textId="77777777" w:rsidR="00F43A32" w:rsidRPr="004E5AC6" w:rsidRDefault="00F43A32" w:rsidP="008C5C05">
            <w:pPr>
              <w:jc w:val="both"/>
              <w:textAlignment w:val="baseline"/>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Chickpea diet</w:t>
            </w:r>
          </w:p>
        </w:tc>
        <w:tc>
          <w:tcPr>
            <w:tcW w:w="3690" w:type="dxa"/>
            <w:shd w:val="clear" w:color="auto" w:fill="auto"/>
          </w:tcPr>
          <w:p w14:paraId="3B8EF927"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43.900±1.5948b</w:t>
            </w:r>
          </w:p>
        </w:tc>
        <w:tc>
          <w:tcPr>
            <w:tcW w:w="3690" w:type="dxa"/>
            <w:shd w:val="clear" w:color="auto" w:fill="auto"/>
          </w:tcPr>
          <w:p w14:paraId="76F9202F"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37.500±1.1279b</w:t>
            </w:r>
          </w:p>
        </w:tc>
      </w:tr>
      <w:tr w:rsidR="00F43A32" w:rsidRPr="004E5AC6" w14:paraId="46F91193" w14:textId="77777777" w:rsidTr="00C61A89">
        <w:trPr>
          <w:trHeight w:val="80"/>
        </w:trPr>
        <w:tc>
          <w:tcPr>
            <w:tcW w:w="2088" w:type="dxa"/>
            <w:tcBorders>
              <w:bottom w:val="single" w:sz="8" w:space="0" w:color="auto"/>
            </w:tcBorders>
            <w:shd w:val="clear" w:color="auto" w:fill="auto"/>
            <w:vAlign w:val="center"/>
          </w:tcPr>
          <w:p w14:paraId="22B70379"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CVC</w:t>
            </w:r>
          </w:p>
        </w:tc>
        <w:tc>
          <w:tcPr>
            <w:tcW w:w="3690" w:type="dxa"/>
            <w:tcBorders>
              <w:bottom w:val="single" w:sz="8" w:space="0" w:color="auto"/>
            </w:tcBorders>
            <w:shd w:val="clear" w:color="auto" w:fill="auto"/>
            <w:vAlign w:val="center"/>
          </w:tcPr>
          <w:p w14:paraId="620CEC0E"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3.7493</w:t>
            </w:r>
          </w:p>
        </w:tc>
        <w:tc>
          <w:tcPr>
            <w:tcW w:w="3690" w:type="dxa"/>
            <w:tcBorders>
              <w:bottom w:val="single" w:sz="8" w:space="0" w:color="auto"/>
            </w:tcBorders>
            <w:shd w:val="clear" w:color="auto" w:fill="auto"/>
            <w:vAlign w:val="center"/>
          </w:tcPr>
          <w:p w14:paraId="24C8D0A5"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4.7619</w:t>
            </w:r>
          </w:p>
        </w:tc>
      </w:tr>
    </w:tbl>
    <w:p w14:paraId="5C2400C1" w14:textId="77777777" w:rsidR="00F43A32" w:rsidRPr="004E5AC6" w:rsidRDefault="00F43A32" w:rsidP="00F43A32">
      <w:pPr>
        <w:tabs>
          <w:tab w:val="left" w:pos="1343"/>
        </w:tabs>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Means within column sharing same letters are not significantly different at p= 0.05, CVC: Critical value for comparisons.</w:t>
      </w:r>
    </w:p>
    <w:p w14:paraId="6C3DC979" w14:textId="77777777" w:rsidR="00F43A32" w:rsidRPr="004E5AC6" w:rsidRDefault="00F43A32" w:rsidP="00F43A32">
      <w:pPr>
        <w:tabs>
          <w:tab w:val="left" w:pos="1343"/>
        </w:tabs>
        <w:jc w:val="both"/>
        <w:rPr>
          <w:rFonts w:ascii="Times New Roman" w:eastAsia="Times New Roman" w:hAnsi="Times New Roman" w:cs="Times New Roman"/>
          <w:b/>
          <w:sz w:val="24"/>
          <w:szCs w:val="24"/>
          <w:lang w:val="en-GB"/>
        </w:rPr>
      </w:pPr>
    </w:p>
    <w:p w14:paraId="19670D3D" w14:textId="77777777" w:rsidR="00F43A32" w:rsidRPr="004E5AC6" w:rsidRDefault="00F43A32" w:rsidP="00F43A32">
      <w:pPr>
        <w:tabs>
          <w:tab w:val="left" w:pos="1343"/>
        </w:tabs>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b/>
          <w:sz w:val="24"/>
          <w:szCs w:val="24"/>
          <w:lang w:val="en-GB"/>
        </w:rPr>
        <w:t>4.4 Mean male and female number of pink bollworm on three treatment diets</w:t>
      </w:r>
    </w:p>
    <w:p w14:paraId="21738E64" w14:textId="3E5E1324" w:rsidR="00F43A32" w:rsidRPr="004E5AC6" w:rsidRDefault="00F43A32" w:rsidP="00F43A32">
      <w:pPr>
        <w:keepNext/>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bCs/>
          <w:sz w:val="24"/>
          <w:szCs w:val="24"/>
          <w:lang w:val="en-GB"/>
        </w:rPr>
        <w:t xml:space="preserve">Male number (Table </w:t>
      </w:r>
      <w:r>
        <w:rPr>
          <w:rFonts w:ascii="Times New Roman" w:eastAsia="Times New Roman" w:hAnsi="Times New Roman" w:cs="Times New Roman"/>
          <w:bCs/>
          <w:sz w:val="24"/>
          <w:szCs w:val="24"/>
          <w:lang w:val="en-GB"/>
        </w:rPr>
        <w:t>2.1</w:t>
      </w:r>
      <w:r w:rsidRPr="004E5AC6">
        <w:rPr>
          <w:rFonts w:ascii="Times New Roman" w:eastAsia="Times New Roman" w:hAnsi="Times New Roman" w:cs="Times New Roman"/>
          <w:bCs/>
          <w:sz w:val="24"/>
          <w:szCs w:val="24"/>
          <w:lang w:val="en-GB"/>
        </w:rPr>
        <w:t>.</w:t>
      </w:r>
      <w:r w:rsidR="000E6D0F">
        <w:rPr>
          <w:rFonts w:ascii="Times New Roman" w:eastAsia="Times New Roman" w:hAnsi="Times New Roman" w:cs="Times New Roman"/>
          <w:bCs/>
          <w:sz w:val="24"/>
          <w:szCs w:val="24"/>
          <w:lang w:val="en-GB"/>
        </w:rPr>
        <w:t>21</w:t>
      </w:r>
      <w:r w:rsidRPr="004E5AC6">
        <w:rPr>
          <w:rFonts w:ascii="Times New Roman" w:eastAsia="Times New Roman" w:hAnsi="Times New Roman" w:cs="Times New Roman"/>
          <w:bCs/>
          <w:sz w:val="24"/>
          <w:szCs w:val="24"/>
          <w:lang w:val="en-GB"/>
        </w:rPr>
        <w:t xml:space="preserve">) and female number (Table </w:t>
      </w:r>
      <w:r>
        <w:rPr>
          <w:rFonts w:ascii="Times New Roman" w:eastAsia="Times New Roman" w:hAnsi="Times New Roman" w:cs="Times New Roman"/>
          <w:bCs/>
          <w:sz w:val="24"/>
          <w:szCs w:val="24"/>
          <w:lang w:val="en-GB"/>
        </w:rPr>
        <w:t>2.1.</w:t>
      </w:r>
      <w:r w:rsidR="000E6D0F">
        <w:rPr>
          <w:rFonts w:ascii="Times New Roman" w:eastAsia="Times New Roman" w:hAnsi="Times New Roman" w:cs="Times New Roman"/>
          <w:bCs/>
          <w:sz w:val="24"/>
          <w:szCs w:val="24"/>
          <w:lang w:val="en-GB"/>
        </w:rPr>
        <w:t>22</w:t>
      </w:r>
      <w:r w:rsidRPr="004E5AC6">
        <w:rPr>
          <w:rFonts w:ascii="Times New Roman" w:eastAsia="Times New Roman" w:hAnsi="Times New Roman" w:cs="Times New Roman"/>
          <w:bCs/>
          <w:sz w:val="24"/>
          <w:szCs w:val="24"/>
          <w:lang w:val="en-GB"/>
        </w:rPr>
        <w:t xml:space="preserve">) of PBW did not differ significantly across three treatment diets which showed that diets had no significant effect on male and female sex number (P&gt;0.05). Sex ratio of male: female of </w:t>
      </w:r>
      <w:r w:rsidRPr="004E5AC6">
        <w:rPr>
          <w:rFonts w:ascii="Times New Roman" w:eastAsia="Times New Roman" w:hAnsi="Times New Roman" w:cs="Times New Roman"/>
          <w:bCs/>
          <w:i/>
          <w:sz w:val="24"/>
          <w:szCs w:val="24"/>
          <w:lang w:val="en-GB"/>
        </w:rPr>
        <w:t xml:space="preserve">P.gossypiella </w:t>
      </w:r>
      <w:r w:rsidRPr="004E5AC6">
        <w:rPr>
          <w:rFonts w:ascii="Times New Roman" w:eastAsia="Times New Roman" w:hAnsi="Times New Roman" w:cs="Times New Roman"/>
          <w:bCs/>
          <w:sz w:val="24"/>
          <w:szCs w:val="24"/>
          <w:lang w:val="en-GB"/>
        </w:rPr>
        <w:t>vary depend on type of diet on which larvae reared. Average male and female number (</w:t>
      </w:r>
      <w:r>
        <w:rPr>
          <w:rFonts w:ascii="Times New Roman" w:eastAsia="Times New Roman" w:hAnsi="Times New Roman" w:cs="Times New Roman"/>
          <w:bCs/>
          <w:sz w:val="24"/>
          <w:szCs w:val="24"/>
          <w:lang w:val="en-GB"/>
        </w:rPr>
        <w:t>T</w:t>
      </w:r>
      <w:r w:rsidRPr="004E5AC6">
        <w:rPr>
          <w:rFonts w:ascii="Times New Roman" w:eastAsia="Times New Roman" w:hAnsi="Times New Roman" w:cs="Times New Roman"/>
          <w:bCs/>
          <w:sz w:val="24"/>
          <w:szCs w:val="24"/>
          <w:lang w:val="en-GB"/>
        </w:rPr>
        <w:t xml:space="preserve">able </w:t>
      </w:r>
      <w:r>
        <w:rPr>
          <w:rFonts w:ascii="Times New Roman" w:eastAsia="Times New Roman" w:hAnsi="Times New Roman" w:cs="Times New Roman"/>
          <w:bCs/>
          <w:sz w:val="24"/>
          <w:szCs w:val="24"/>
          <w:lang w:val="en-GB"/>
        </w:rPr>
        <w:t>2.1</w:t>
      </w:r>
      <w:r w:rsidRPr="004E5AC6">
        <w:rPr>
          <w:rFonts w:ascii="Times New Roman" w:eastAsia="Times New Roman" w:hAnsi="Times New Roman" w:cs="Times New Roman"/>
          <w:bCs/>
          <w:sz w:val="24"/>
          <w:szCs w:val="24"/>
          <w:lang w:val="en-GB"/>
        </w:rPr>
        <w:t>.</w:t>
      </w:r>
      <w:r w:rsidR="000E6D0F">
        <w:rPr>
          <w:rFonts w:ascii="Times New Roman" w:eastAsia="Times New Roman" w:hAnsi="Times New Roman" w:cs="Times New Roman"/>
          <w:bCs/>
          <w:sz w:val="24"/>
          <w:szCs w:val="24"/>
          <w:lang w:val="en-GB"/>
        </w:rPr>
        <w:t>23</w:t>
      </w:r>
      <w:r w:rsidRPr="004E5AC6">
        <w:rPr>
          <w:rFonts w:ascii="Times New Roman" w:eastAsia="Times New Roman" w:hAnsi="Times New Roman" w:cs="Times New Roman"/>
          <w:bCs/>
          <w:sz w:val="24"/>
          <w:szCs w:val="24"/>
          <w:lang w:val="en-GB"/>
        </w:rPr>
        <w:t xml:space="preserve">) from larvae reared on standard diet varied from </w:t>
      </w:r>
      <w:r w:rsidRPr="004E5AC6">
        <w:rPr>
          <w:rFonts w:ascii="Times New Roman" w:eastAsia="Times New Roman" w:hAnsi="Times New Roman" w:cs="Times New Roman"/>
          <w:sz w:val="24"/>
          <w:szCs w:val="24"/>
          <w:lang w:val="en-GB"/>
        </w:rPr>
        <w:t xml:space="preserve">8.7000±0.6675 and 11.300±0.6675. Mean male and female sex number on okra diet observed to be 7.5000±0.8975 and 12.500±0.9458 while on chickpea diet varied from 7.2000±0.7272 and 12.800±0.7272. Present findings were in conformity with Zinzuvadiya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xml:space="preserve">2017 findings while in contrast to Dharajothi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xml:space="preserve"> 2016 findings who reported 1:2 sex ratio of male to female.</w:t>
      </w:r>
    </w:p>
    <w:p w14:paraId="692A52C4" w14:textId="77777777" w:rsidR="00F43A32" w:rsidRPr="004E5AC6" w:rsidRDefault="00F43A32" w:rsidP="00F43A32">
      <w:pPr>
        <w:keepNext/>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Less male number observed on chickpea diet followed by okra diet. Less female number of </w:t>
      </w:r>
      <w:r w:rsidRPr="004E5AC6">
        <w:rPr>
          <w:rFonts w:ascii="Times New Roman" w:eastAsia="Times New Roman" w:hAnsi="Times New Roman" w:cs="Times New Roman"/>
          <w:bCs/>
          <w:i/>
          <w:sz w:val="24"/>
          <w:szCs w:val="24"/>
          <w:lang w:val="en-GB"/>
        </w:rPr>
        <w:t xml:space="preserve">P.gossypiella </w:t>
      </w:r>
      <w:r w:rsidRPr="004E5AC6">
        <w:rPr>
          <w:rFonts w:ascii="Times New Roman" w:eastAsia="Times New Roman" w:hAnsi="Times New Roman" w:cs="Times New Roman"/>
          <w:bCs/>
          <w:sz w:val="24"/>
          <w:szCs w:val="24"/>
          <w:lang w:val="en-GB"/>
        </w:rPr>
        <w:t xml:space="preserve">observed on okra diet followed by chickpea diet. Higher male and female number observed on wheat germ diet </w:t>
      </w:r>
      <w:r w:rsidRPr="004E5AC6">
        <w:rPr>
          <w:rFonts w:ascii="Times New Roman" w:eastAsia="Times New Roman" w:hAnsi="Times New Roman" w:cs="Times New Roman"/>
          <w:sz w:val="24"/>
          <w:szCs w:val="24"/>
          <w:lang w:val="en-GB"/>
        </w:rPr>
        <w:t>(Fig.</w:t>
      </w:r>
      <w:r>
        <w:rPr>
          <w:rFonts w:ascii="Times New Roman" w:eastAsia="Times New Roman" w:hAnsi="Times New Roman" w:cs="Times New Roman"/>
          <w:sz w:val="24"/>
          <w:szCs w:val="24"/>
          <w:lang w:val="en-GB"/>
        </w:rPr>
        <w:t xml:space="preserve"> 2.1112</w:t>
      </w:r>
      <w:r w:rsidRPr="004E5AC6">
        <w:rPr>
          <w:rFonts w:ascii="Times New Roman" w:eastAsia="Times New Roman" w:hAnsi="Times New Roman" w:cs="Times New Roman"/>
          <w:sz w:val="24"/>
          <w:szCs w:val="24"/>
          <w:lang w:val="en-GB"/>
        </w:rPr>
        <w:t>).</w:t>
      </w:r>
    </w:p>
    <w:p w14:paraId="17B60B23" w14:textId="3D1F6E9B" w:rsidR="00F43A32" w:rsidRPr="004E5AC6" w:rsidRDefault="000E6D0F" w:rsidP="00F43A32">
      <w:pPr>
        <w:keepNext/>
        <w:spacing w:line="360" w:lineRule="auto"/>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t>Table 2.1.21</w:t>
      </w:r>
      <w:r w:rsidR="00F43A32" w:rsidRPr="004E5AC6">
        <w:rPr>
          <w:rFonts w:ascii="Times New Roman" w:eastAsia="Times New Roman" w:hAnsi="Times New Roman" w:cs="Times New Roman"/>
          <w:b/>
          <w:bCs/>
          <w:sz w:val="24"/>
          <w:szCs w:val="24"/>
          <w:lang w:val="en-GB"/>
        </w:rPr>
        <w:t>: ANOVA parameters for effect of treatment diets on male number of PBW</w:t>
      </w:r>
    </w:p>
    <w:tbl>
      <w:tblPr>
        <w:tblpPr w:leftFromText="180" w:rightFromText="180" w:vertAnchor="text" w:horzAnchor="margin" w:tblpXSpec="center" w:tblpY="71"/>
        <w:tblW w:w="0" w:type="auto"/>
        <w:tblLook w:val="04A0" w:firstRow="1" w:lastRow="0" w:firstColumn="1" w:lastColumn="0" w:noHBand="0" w:noVBand="1"/>
      </w:tblPr>
      <w:tblGrid>
        <w:gridCol w:w="2314"/>
        <w:gridCol w:w="1124"/>
        <w:gridCol w:w="1530"/>
        <w:gridCol w:w="1440"/>
        <w:gridCol w:w="1536"/>
      </w:tblGrid>
      <w:tr w:rsidR="00F43A32" w:rsidRPr="004E5AC6" w14:paraId="248A5527" w14:textId="77777777" w:rsidTr="008C5C05">
        <w:trPr>
          <w:trHeight w:val="60"/>
        </w:trPr>
        <w:tc>
          <w:tcPr>
            <w:tcW w:w="2314" w:type="dxa"/>
            <w:tcBorders>
              <w:top w:val="single" w:sz="8" w:space="0" w:color="auto"/>
            </w:tcBorders>
            <w:shd w:val="clear" w:color="auto" w:fill="auto"/>
          </w:tcPr>
          <w:p w14:paraId="3DD600B4" w14:textId="77777777" w:rsidR="00F43A32" w:rsidRPr="004E5AC6" w:rsidRDefault="00F43A32" w:rsidP="008C5C05">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Source of Variation</w:t>
            </w:r>
          </w:p>
        </w:tc>
        <w:tc>
          <w:tcPr>
            <w:tcW w:w="1124" w:type="dxa"/>
            <w:tcBorders>
              <w:top w:val="single" w:sz="8" w:space="0" w:color="auto"/>
            </w:tcBorders>
            <w:shd w:val="clear" w:color="auto" w:fill="auto"/>
          </w:tcPr>
          <w:p w14:paraId="55E5BBB3" w14:textId="77777777" w:rsidR="00F43A32" w:rsidRPr="004E5AC6" w:rsidRDefault="00F43A32" w:rsidP="008C5C05">
            <w:pPr>
              <w:tabs>
                <w:tab w:val="left" w:pos="1230"/>
              </w:tabs>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tc>
        <w:tc>
          <w:tcPr>
            <w:tcW w:w="1530" w:type="dxa"/>
            <w:tcBorders>
              <w:top w:val="single" w:sz="8" w:space="0" w:color="auto"/>
            </w:tcBorders>
            <w:shd w:val="clear" w:color="auto" w:fill="auto"/>
          </w:tcPr>
          <w:p w14:paraId="695EB8B6" w14:textId="77777777" w:rsidR="00F43A32" w:rsidRPr="004E5AC6" w:rsidRDefault="00F43A32" w:rsidP="008C5C05">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440" w:type="dxa"/>
            <w:tcBorders>
              <w:top w:val="single" w:sz="8" w:space="0" w:color="auto"/>
            </w:tcBorders>
            <w:shd w:val="clear" w:color="auto" w:fill="auto"/>
          </w:tcPr>
          <w:p w14:paraId="71E11387" w14:textId="77777777" w:rsidR="00F43A32" w:rsidRPr="004E5AC6" w:rsidRDefault="00F43A32" w:rsidP="008C5C05">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MS</w:t>
            </w:r>
          </w:p>
        </w:tc>
        <w:tc>
          <w:tcPr>
            <w:tcW w:w="1536" w:type="dxa"/>
            <w:tcBorders>
              <w:top w:val="single" w:sz="8" w:space="0" w:color="auto"/>
            </w:tcBorders>
            <w:shd w:val="clear" w:color="auto" w:fill="auto"/>
          </w:tcPr>
          <w:p w14:paraId="62B71415" w14:textId="77777777" w:rsidR="00F43A32" w:rsidRPr="004E5AC6" w:rsidRDefault="00F43A32" w:rsidP="008C5C05">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F43A32" w:rsidRPr="004E5AC6" w14:paraId="389E436B" w14:textId="77777777" w:rsidTr="008C5C05">
        <w:trPr>
          <w:trHeight w:val="317"/>
        </w:trPr>
        <w:tc>
          <w:tcPr>
            <w:tcW w:w="2314" w:type="dxa"/>
            <w:shd w:val="clear" w:color="auto" w:fill="auto"/>
          </w:tcPr>
          <w:p w14:paraId="69F185BE" w14:textId="77777777" w:rsidR="00F43A32" w:rsidRPr="004E5AC6" w:rsidRDefault="00F43A32" w:rsidP="008C5C05">
            <w:pPr>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1124" w:type="dxa"/>
            <w:shd w:val="clear" w:color="auto" w:fill="auto"/>
          </w:tcPr>
          <w:p w14:paraId="71A4BC49"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530" w:type="dxa"/>
            <w:shd w:val="clear" w:color="auto" w:fill="auto"/>
          </w:tcPr>
          <w:p w14:paraId="57D83CCC"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12. 600</w:t>
            </w:r>
          </w:p>
        </w:tc>
        <w:tc>
          <w:tcPr>
            <w:tcW w:w="1440" w:type="dxa"/>
            <w:shd w:val="clear" w:color="auto" w:fill="auto"/>
          </w:tcPr>
          <w:p w14:paraId="1DA136C1"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6.30000</w:t>
            </w:r>
          </w:p>
        </w:tc>
        <w:tc>
          <w:tcPr>
            <w:tcW w:w="1536" w:type="dxa"/>
            <w:shd w:val="clear" w:color="auto" w:fill="auto"/>
          </w:tcPr>
          <w:p w14:paraId="4CBE3905"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1.06</w:t>
            </w:r>
            <w:r w:rsidRPr="004E5AC6">
              <w:rPr>
                <w:rFonts w:ascii="Times New Roman" w:eastAsia="Times New Roman" w:hAnsi="Times New Roman" w:cs="Times New Roman"/>
                <w:sz w:val="24"/>
                <w:szCs w:val="24"/>
                <w:vertAlign w:val="superscript"/>
                <w:lang w:val="en-GB"/>
              </w:rPr>
              <w:t>NS</w:t>
            </w:r>
          </w:p>
        </w:tc>
      </w:tr>
      <w:tr w:rsidR="00F43A32" w:rsidRPr="004E5AC6" w14:paraId="72509F7B" w14:textId="77777777" w:rsidTr="008C5C05">
        <w:trPr>
          <w:trHeight w:val="317"/>
        </w:trPr>
        <w:tc>
          <w:tcPr>
            <w:tcW w:w="2314" w:type="dxa"/>
            <w:shd w:val="clear" w:color="auto" w:fill="auto"/>
          </w:tcPr>
          <w:p w14:paraId="2A8D281B" w14:textId="77777777" w:rsidR="00F43A32" w:rsidRPr="004E5AC6" w:rsidRDefault="00F43A32" w:rsidP="008C5C05">
            <w:pPr>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1124" w:type="dxa"/>
            <w:shd w:val="clear" w:color="auto" w:fill="auto"/>
          </w:tcPr>
          <w:p w14:paraId="04484B2F"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27</w:t>
            </w:r>
          </w:p>
        </w:tc>
        <w:tc>
          <w:tcPr>
            <w:tcW w:w="1530" w:type="dxa"/>
            <w:shd w:val="clear" w:color="auto" w:fill="auto"/>
          </w:tcPr>
          <w:p w14:paraId="64790677"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160.200</w:t>
            </w:r>
          </w:p>
        </w:tc>
        <w:tc>
          <w:tcPr>
            <w:tcW w:w="1440" w:type="dxa"/>
            <w:shd w:val="clear" w:color="auto" w:fill="auto"/>
          </w:tcPr>
          <w:p w14:paraId="11F9EC82"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5.93333</w:t>
            </w:r>
          </w:p>
        </w:tc>
        <w:tc>
          <w:tcPr>
            <w:tcW w:w="1536" w:type="dxa"/>
            <w:shd w:val="clear" w:color="auto" w:fill="auto"/>
          </w:tcPr>
          <w:p w14:paraId="3BF2F292"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3FFA95D6" w14:textId="77777777" w:rsidTr="008C5C05">
        <w:trPr>
          <w:trHeight w:val="298"/>
        </w:trPr>
        <w:tc>
          <w:tcPr>
            <w:tcW w:w="2314" w:type="dxa"/>
            <w:shd w:val="clear" w:color="auto" w:fill="auto"/>
          </w:tcPr>
          <w:p w14:paraId="1A0326B9" w14:textId="77777777" w:rsidR="00F43A32" w:rsidRPr="004E5AC6" w:rsidRDefault="00F43A32" w:rsidP="008C5C05">
            <w:pPr>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1124" w:type="dxa"/>
            <w:shd w:val="clear" w:color="auto" w:fill="auto"/>
          </w:tcPr>
          <w:p w14:paraId="05F1568F"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29</w:t>
            </w:r>
          </w:p>
        </w:tc>
        <w:tc>
          <w:tcPr>
            <w:tcW w:w="1530" w:type="dxa"/>
            <w:shd w:val="clear" w:color="auto" w:fill="auto"/>
          </w:tcPr>
          <w:p w14:paraId="16926D24"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172. 800</w:t>
            </w:r>
          </w:p>
        </w:tc>
        <w:tc>
          <w:tcPr>
            <w:tcW w:w="1440" w:type="dxa"/>
            <w:shd w:val="clear" w:color="auto" w:fill="auto"/>
          </w:tcPr>
          <w:p w14:paraId="0A71B29B" w14:textId="77777777" w:rsidR="00F43A32" w:rsidRPr="004E5AC6" w:rsidRDefault="00F43A32" w:rsidP="008C5C05">
            <w:pPr>
              <w:rPr>
                <w:rFonts w:ascii="Times New Roman" w:eastAsia="Times New Roman" w:hAnsi="Times New Roman" w:cs="Times New Roman"/>
                <w:sz w:val="24"/>
                <w:szCs w:val="24"/>
                <w:lang w:val="en-GB"/>
              </w:rPr>
            </w:pPr>
          </w:p>
        </w:tc>
        <w:tc>
          <w:tcPr>
            <w:tcW w:w="1536" w:type="dxa"/>
            <w:shd w:val="clear" w:color="auto" w:fill="auto"/>
          </w:tcPr>
          <w:p w14:paraId="46DDA472"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0B222CCC" w14:textId="77777777" w:rsidTr="008C5C05">
        <w:trPr>
          <w:trHeight w:val="317"/>
        </w:trPr>
        <w:tc>
          <w:tcPr>
            <w:tcW w:w="7944" w:type="dxa"/>
            <w:gridSpan w:val="5"/>
            <w:tcBorders>
              <w:bottom w:val="single" w:sz="8" w:space="0" w:color="auto"/>
            </w:tcBorders>
            <w:shd w:val="clear" w:color="auto" w:fill="auto"/>
          </w:tcPr>
          <w:p w14:paraId="0B530637" w14:textId="77777777" w:rsidR="00F43A32" w:rsidRPr="004E5AC6" w:rsidRDefault="00F43A32" w:rsidP="008C5C05">
            <w:pPr>
              <w:keepNext/>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NS: no significant difference</w:t>
            </w:r>
          </w:p>
        </w:tc>
      </w:tr>
    </w:tbl>
    <w:p w14:paraId="391D4628" w14:textId="77777777" w:rsidR="00F43A32" w:rsidRPr="004E5AC6" w:rsidRDefault="00F43A32" w:rsidP="00F43A32">
      <w:pPr>
        <w:keepNext/>
        <w:spacing w:after="200"/>
        <w:rPr>
          <w:rFonts w:ascii="Times New Roman" w:eastAsia="Times New Roman" w:hAnsi="Times New Roman" w:cs="Times New Roman"/>
          <w:b/>
          <w:bCs/>
          <w:sz w:val="24"/>
          <w:szCs w:val="24"/>
          <w:lang w:val="en-GB"/>
        </w:rPr>
      </w:pPr>
    </w:p>
    <w:p w14:paraId="33194147" w14:textId="77777777" w:rsidR="00F43A32" w:rsidRPr="004E5AC6" w:rsidRDefault="00F43A32" w:rsidP="00F43A32">
      <w:pPr>
        <w:keepNext/>
        <w:spacing w:after="200"/>
        <w:rPr>
          <w:rFonts w:ascii="Times New Roman" w:eastAsia="Times New Roman" w:hAnsi="Times New Roman" w:cs="Times New Roman"/>
          <w:b/>
          <w:bCs/>
          <w:sz w:val="24"/>
          <w:szCs w:val="24"/>
          <w:lang w:val="en-GB"/>
        </w:rPr>
      </w:pPr>
    </w:p>
    <w:p w14:paraId="6AEA04FA" w14:textId="77777777" w:rsidR="00F43A32" w:rsidRPr="004E5AC6" w:rsidRDefault="00F43A32" w:rsidP="00F43A32">
      <w:pPr>
        <w:keepNext/>
        <w:spacing w:after="200"/>
        <w:rPr>
          <w:rFonts w:ascii="Times New Roman" w:eastAsia="Times New Roman" w:hAnsi="Times New Roman" w:cs="Times New Roman"/>
          <w:b/>
          <w:bCs/>
          <w:sz w:val="24"/>
          <w:szCs w:val="24"/>
          <w:lang w:val="en-GB"/>
        </w:rPr>
      </w:pPr>
    </w:p>
    <w:p w14:paraId="2ECDCFE6" w14:textId="77777777" w:rsidR="00F43A32" w:rsidRPr="004E5AC6" w:rsidRDefault="00F43A32" w:rsidP="00F43A32">
      <w:pPr>
        <w:keepNext/>
        <w:spacing w:after="200"/>
        <w:rPr>
          <w:rFonts w:ascii="Times New Roman" w:eastAsia="Times New Roman" w:hAnsi="Times New Roman" w:cs="Times New Roman"/>
          <w:b/>
          <w:bCs/>
          <w:sz w:val="24"/>
          <w:szCs w:val="24"/>
          <w:lang w:val="en-GB"/>
        </w:rPr>
      </w:pPr>
    </w:p>
    <w:p w14:paraId="28AD85BF" w14:textId="166DC0F4" w:rsidR="00F43A32" w:rsidRPr="004E5AC6" w:rsidRDefault="000E6D0F" w:rsidP="00F43A32">
      <w:pPr>
        <w:keepNext/>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t>Table 2.1.22</w:t>
      </w:r>
      <w:r w:rsidR="00F43A32" w:rsidRPr="004E5AC6">
        <w:rPr>
          <w:rFonts w:ascii="Times New Roman" w:eastAsia="Times New Roman" w:hAnsi="Times New Roman" w:cs="Times New Roman"/>
          <w:b/>
          <w:bCs/>
          <w:sz w:val="24"/>
          <w:szCs w:val="24"/>
          <w:lang w:val="en-GB"/>
        </w:rPr>
        <w:t>: ANOVA parameters for effect of treatment diets on female number of PBW</w:t>
      </w:r>
    </w:p>
    <w:tbl>
      <w:tblPr>
        <w:tblpPr w:leftFromText="180" w:rightFromText="180" w:vertAnchor="text" w:horzAnchor="margin" w:tblpXSpec="center" w:tblpY="206"/>
        <w:tblW w:w="0" w:type="auto"/>
        <w:tblLook w:val="04A0" w:firstRow="1" w:lastRow="0" w:firstColumn="1" w:lastColumn="0" w:noHBand="0" w:noVBand="1"/>
      </w:tblPr>
      <w:tblGrid>
        <w:gridCol w:w="2314"/>
        <w:gridCol w:w="1124"/>
        <w:gridCol w:w="1530"/>
        <w:gridCol w:w="1440"/>
        <w:gridCol w:w="1536"/>
      </w:tblGrid>
      <w:tr w:rsidR="00F43A32" w:rsidRPr="004E5AC6" w14:paraId="0C4588E4" w14:textId="77777777" w:rsidTr="008C5C05">
        <w:trPr>
          <w:trHeight w:val="60"/>
        </w:trPr>
        <w:tc>
          <w:tcPr>
            <w:tcW w:w="2314" w:type="dxa"/>
            <w:tcBorders>
              <w:top w:val="single" w:sz="8" w:space="0" w:color="auto"/>
            </w:tcBorders>
            <w:shd w:val="clear" w:color="auto" w:fill="auto"/>
          </w:tcPr>
          <w:p w14:paraId="23F0A60A" w14:textId="77777777" w:rsidR="00F43A32" w:rsidRPr="004E5AC6" w:rsidRDefault="00F43A32" w:rsidP="008C5C05">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Source of Variation</w:t>
            </w:r>
          </w:p>
        </w:tc>
        <w:tc>
          <w:tcPr>
            <w:tcW w:w="1124" w:type="dxa"/>
            <w:tcBorders>
              <w:top w:val="single" w:sz="8" w:space="0" w:color="auto"/>
            </w:tcBorders>
            <w:shd w:val="clear" w:color="auto" w:fill="auto"/>
          </w:tcPr>
          <w:p w14:paraId="621E8334" w14:textId="77777777" w:rsidR="00F43A32" w:rsidRPr="004E5AC6" w:rsidRDefault="00F43A32" w:rsidP="008C5C05">
            <w:pPr>
              <w:tabs>
                <w:tab w:val="left" w:pos="1230"/>
              </w:tabs>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tc>
        <w:tc>
          <w:tcPr>
            <w:tcW w:w="1530" w:type="dxa"/>
            <w:tcBorders>
              <w:top w:val="single" w:sz="8" w:space="0" w:color="auto"/>
            </w:tcBorders>
            <w:shd w:val="clear" w:color="auto" w:fill="auto"/>
          </w:tcPr>
          <w:p w14:paraId="479C5D39" w14:textId="77777777" w:rsidR="00F43A32" w:rsidRPr="004E5AC6" w:rsidRDefault="00F43A32" w:rsidP="008C5C05">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440" w:type="dxa"/>
            <w:tcBorders>
              <w:top w:val="single" w:sz="8" w:space="0" w:color="auto"/>
            </w:tcBorders>
            <w:shd w:val="clear" w:color="auto" w:fill="auto"/>
          </w:tcPr>
          <w:p w14:paraId="54B12CCC" w14:textId="77777777" w:rsidR="00F43A32" w:rsidRPr="004E5AC6" w:rsidRDefault="00F43A32" w:rsidP="008C5C05">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MS</w:t>
            </w:r>
          </w:p>
        </w:tc>
        <w:tc>
          <w:tcPr>
            <w:tcW w:w="1536" w:type="dxa"/>
            <w:tcBorders>
              <w:top w:val="single" w:sz="8" w:space="0" w:color="auto"/>
            </w:tcBorders>
            <w:shd w:val="clear" w:color="auto" w:fill="auto"/>
          </w:tcPr>
          <w:p w14:paraId="2C1066D3" w14:textId="77777777" w:rsidR="00F43A32" w:rsidRPr="004E5AC6" w:rsidRDefault="00F43A32" w:rsidP="008C5C05">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F43A32" w:rsidRPr="004E5AC6" w14:paraId="05F18F7F" w14:textId="77777777" w:rsidTr="008C5C05">
        <w:trPr>
          <w:trHeight w:val="317"/>
        </w:trPr>
        <w:tc>
          <w:tcPr>
            <w:tcW w:w="2314" w:type="dxa"/>
            <w:shd w:val="clear" w:color="auto" w:fill="auto"/>
          </w:tcPr>
          <w:p w14:paraId="62A15D4E" w14:textId="77777777" w:rsidR="00F43A32" w:rsidRPr="004E5AC6" w:rsidRDefault="00F43A32" w:rsidP="008C5C05">
            <w:pPr>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1124" w:type="dxa"/>
            <w:shd w:val="clear" w:color="auto" w:fill="auto"/>
          </w:tcPr>
          <w:p w14:paraId="6385684E"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530" w:type="dxa"/>
            <w:shd w:val="clear" w:color="auto" w:fill="auto"/>
          </w:tcPr>
          <w:p w14:paraId="0FFF528E"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12. 600</w:t>
            </w:r>
          </w:p>
        </w:tc>
        <w:tc>
          <w:tcPr>
            <w:tcW w:w="1440" w:type="dxa"/>
            <w:shd w:val="clear" w:color="auto" w:fill="auto"/>
          </w:tcPr>
          <w:p w14:paraId="510EB95F"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6.30000</w:t>
            </w:r>
          </w:p>
        </w:tc>
        <w:tc>
          <w:tcPr>
            <w:tcW w:w="1536" w:type="dxa"/>
            <w:shd w:val="clear" w:color="auto" w:fill="auto"/>
          </w:tcPr>
          <w:p w14:paraId="3CEA5CA9"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1.01</w:t>
            </w:r>
            <w:r w:rsidRPr="004E5AC6">
              <w:rPr>
                <w:rFonts w:ascii="Times New Roman" w:eastAsia="Times New Roman" w:hAnsi="Times New Roman" w:cs="Times New Roman"/>
                <w:sz w:val="24"/>
                <w:szCs w:val="24"/>
                <w:vertAlign w:val="superscript"/>
                <w:lang w:val="en-GB"/>
              </w:rPr>
              <w:t>NS</w:t>
            </w:r>
          </w:p>
        </w:tc>
      </w:tr>
      <w:tr w:rsidR="00F43A32" w:rsidRPr="004E5AC6" w14:paraId="788E2B06" w14:textId="77777777" w:rsidTr="008C5C05">
        <w:trPr>
          <w:trHeight w:val="317"/>
        </w:trPr>
        <w:tc>
          <w:tcPr>
            <w:tcW w:w="2314" w:type="dxa"/>
            <w:shd w:val="clear" w:color="auto" w:fill="auto"/>
          </w:tcPr>
          <w:p w14:paraId="1F1AB549" w14:textId="77777777" w:rsidR="00F43A32" w:rsidRPr="004E5AC6" w:rsidRDefault="00F43A32" w:rsidP="008C5C05">
            <w:pPr>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1124" w:type="dxa"/>
            <w:shd w:val="clear" w:color="auto" w:fill="auto"/>
          </w:tcPr>
          <w:p w14:paraId="5EA96332"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27</w:t>
            </w:r>
          </w:p>
        </w:tc>
        <w:tc>
          <w:tcPr>
            <w:tcW w:w="1530" w:type="dxa"/>
            <w:shd w:val="clear" w:color="auto" w:fill="auto"/>
          </w:tcPr>
          <w:p w14:paraId="234F5F6A"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168. 200</w:t>
            </w:r>
          </w:p>
        </w:tc>
        <w:tc>
          <w:tcPr>
            <w:tcW w:w="1440" w:type="dxa"/>
            <w:shd w:val="clear" w:color="auto" w:fill="auto"/>
          </w:tcPr>
          <w:p w14:paraId="370C2EB7"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6.22963</w:t>
            </w:r>
          </w:p>
        </w:tc>
        <w:tc>
          <w:tcPr>
            <w:tcW w:w="1536" w:type="dxa"/>
            <w:shd w:val="clear" w:color="auto" w:fill="auto"/>
          </w:tcPr>
          <w:p w14:paraId="6968E7B6"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3B0D9946" w14:textId="77777777" w:rsidTr="008C5C05">
        <w:trPr>
          <w:trHeight w:val="298"/>
        </w:trPr>
        <w:tc>
          <w:tcPr>
            <w:tcW w:w="2314" w:type="dxa"/>
            <w:shd w:val="clear" w:color="auto" w:fill="auto"/>
          </w:tcPr>
          <w:p w14:paraId="01157354" w14:textId="77777777" w:rsidR="00F43A32" w:rsidRPr="004E5AC6" w:rsidRDefault="00F43A32" w:rsidP="008C5C05">
            <w:pPr>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1124" w:type="dxa"/>
            <w:shd w:val="clear" w:color="auto" w:fill="auto"/>
          </w:tcPr>
          <w:p w14:paraId="2EF61198"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29</w:t>
            </w:r>
          </w:p>
        </w:tc>
        <w:tc>
          <w:tcPr>
            <w:tcW w:w="1530" w:type="dxa"/>
            <w:shd w:val="clear" w:color="auto" w:fill="auto"/>
          </w:tcPr>
          <w:p w14:paraId="310DB0EA"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180. 800</w:t>
            </w:r>
          </w:p>
        </w:tc>
        <w:tc>
          <w:tcPr>
            <w:tcW w:w="1440" w:type="dxa"/>
            <w:shd w:val="clear" w:color="auto" w:fill="auto"/>
          </w:tcPr>
          <w:p w14:paraId="7548C4ED" w14:textId="77777777" w:rsidR="00F43A32" w:rsidRPr="004E5AC6" w:rsidRDefault="00F43A32" w:rsidP="008C5C05">
            <w:pPr>
              <w:rPr>
                <w:rFonts w:ascii="Times New Roman" w:eastAsia="Times New Roman" w:hAnsi="Times New Roman" w:cs="Times New Roman"/>
                <w:sz w:val="24"/>
                <w:szCs w:val="24"/>
                <w:lang w:val="en-GB"/>
              </w:rPr>
            </w:pPr>
          </w:p>
        </w:tc>
        <w:tc>
          <w:tcPr>
            <w:tcW w:w="1536" w:type="dxa"/>
            <w:shd w:val="clear" w:color="auto" w:fill="auto"/>
          </w:tcPr>
          <w:p w14:paraId="03B7BE56"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74D96A5F" w14:textId="77777777" w:rsidTr="008C5C05">
        <w:trPr>
          <w:trHeight w:val="317"/>
        </w:trPr>
        <w:tc>
          <w:tcPr>
            <w:tcW w:w="7944" w:type="dxa"/>
            <w:gridSpan w:val="5"/>
            <w:tcBorders>
              <w:bottom w:val="single" w:sz="8" w:space="0" w:color="auto"/>
            </w:tcBorders>
            <w:shd w:val="clear" w:color="auto" w:fill="auto"/>
          </w:tcPr>
          <w:p w14:paraId="13BDD678" w14:textId="77777777" w:rsidR="00F43A32" w:rsidRPr="004E5AC6" w:rsidRDefault="00F43A32" w:rsidP="008C5C05">
            <w:pPr>
              <w:keepNext/>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NS: no significant difference</w:t>
            </w:r>
          </w:p>
        </w:tc>
      </w:tr>
    </w:tbl>
    <w:p w14:paraId="7E5DF82D" w14:textId="27849A28" w:rsidR="00F43A32" w:rsidRPr="004E5AC6" w:rsidRDefault="000E6D0F" w:rsidP="00F43A32">
      <w:pPr>
        <w:keepNext/>
        <w:spacing w:after="200"/>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lastRenderedPageBreak/>
        <w:t>Table 2.1.23</w:t>
      </w:r>
      <w:r w:rsidR="00F43A32" w:rsidRPr="004E5AC6">
        <w:rPr>
          <w:rFonts w:ascii="Times New Roman" w:eastAsia="Times New Roman" w:hAnsi="Times New Roman" w:cs="Times New Roman"/>
          <w:b/>
          <w:bCs/>
          <w:sz w:val="24"/>
          <w:szCs w:val="24"/>
          <w:lang w:val="en-GB"/>
        </w:rPr>
        <w:t>: Sex number of pink bollworm on different treatment diets</w:t>
      </w:r>
    </w:p>
    <w:tbl>
      <w:tblPr>
        <w:tblW w:w="10170" w:type="dxa"/>
        <w:tblLook w:val="04A0" w:firstRow="1" w:lastRow="0" w:firstColumn="1" w:lastColumn="0" w:noHBand="0" w:noVBand="1"/>
      </w:tblPr>
      <w:tblGrid>
        <w:gridCol w:w="1980"/>
        <w:gridCol w:w="3960"/>
        <w:gridCol w:w="4230"/>
      </w:tblGrid>
      <w:tr w:rsidR="00F43A32" w:rsidRPr="004E5AC6" w14:paraId="571A183F" w14:textId="77777777" w:rsidTr="008C5C05">
        <w:trPr>
          <w:trHeight w:val="178"/>
        </w:trPr>
        <w:tc>
          <w:tcPr>
            <w:tcW w:w="1980" w:type="dxa"/>
            <w:tcBorders>
              <w:top w:val="single" w:sz="8" w:space="0" w:color="auto"/>
              <w:bottom w:val="single" w:sz="2" w:space="0" w:color="auto"/>
            </w:tcBorders>
            <w:shd w:val="clear" w:color="auto" w:fill="auto"/>
            <w:vAlign w:val="center"/>
          </w:tcPr>
          <w:p w14:paraId="7606E276" w14:textId="77777777" w:rsidR="00F43A32" w:rsidRPr="004E5AC6" w:rsidRDefault="00F43A32" w:rsidP="008C5C05">
            <w:pPr>
              <w:tabs>
                <w:tab w:val="left" w:pos="4983"/>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Diet</w:t>
            </w:r>
          </w:p>
        </w:tc>
        <w:tc>
          <w:tcPr>
            <w:tcW w:w="3960" w:type="dxa"/>
            <w:tcBorders>
              <w:top w:val="single" w:sz="8" w:space="0" w:color="auto"/>
              <w:bottom w:val="single" w:sz="2" w:space="0" w:color="auto"/>
            </w:tcBorders>
            <w:vAlign w:val="center"/>
          </w:tcPr>
          <w:p w14:paraId="012ABC7C"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Number of Male produced (Mean±SE)</w:t>
            </w:r>
          </w:p>
        </w:tc>
        <w:tc>
          <w:tcPr>
            <w:tcW w:w="4230" w:type="dxa"/>
            <w:tcBorders>
              <w:top w:val="single" w:sz="8" w:space="0" w:color="auto"/>
              <w:bottom w:val="single" w:sz="2" w:space="0" w:color="auto"/>
            </w:tcBorders>
            <w:vAlign w:val="center"/>
          </w:tcPr>
          <w:p w14:paraId="5F8D9F03"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 xml:space="preserve">Number of Female produced (Mean±SE) </w:t>
            </w:r>
          </w:p>
        </w:tc>
      </w:tr>
      <w:tr w:rsidR="00F43A32" w:rsidRPr="004E5AC6" w14:paraId="561D62FC" w14:textId="77777777" w:rsidTr="008C5C05">
        <w:trPr>
          <w:trHeight w:val="75"/>
        </w:trPr>
        <w:tc>
          <w:tcPr>
            <w:tcW w:w="1980" w:type="dxa"/>
            <w:tcBorders>
              <w:top w:val="single" w:sz="2" w:space="0" w:color="auto"/>
              <w:bottom w:val="nil"/>
            </w:tcBorders>
            <w:shd w:val="clear" w:color="auto" w:fill="auto"/>
            <w:vAlign w:val="center"/>
          </w:tcPr>
          <w:p w14:paraId="1F210C3E" w14:textId="77777777" w:rsidR="00F43A32" w:rsidRPr="004E5AC6" w:rsidRDefault="00F43A32" w:rsidP="008C5C05">
            <w:pPr>
              <w:tabs>
                <w:tab w:val="left" w:pos="4983"/>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Wheat germ diet</w:t>
            </w:r>
          </w:p>
        </w:tc>
        <w:tc>
          <w:tcPr>
            <w:tcW w:w="3960" w:type="dxa"/>
            <w:tcBorders>
              <w:top w:val="single" w:sz="2" w:space="0" w:color="auto"/>
              <w:bottom w:val="nil"/>
            </w:tcBorders>
            <w:shd w:val="clear" w:color="auto" w:fill="auto"/>
            <w:vAlign w:val="center"/>
          </w:tcPr>
          <w:p w14:paraId="51DF7AD1"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8.7000±0.6675a</w:t>
            </w:r>
          </w:p>
        </w:tc>
        <w:tc>
          <w:tcPr>
            <w:tcW w:w="4230" w:type="dxa"/>
            <w:tcBorders>
              <w:top w:val="single" w:sz="2" w:space="0" w:color="auto"/>
              <w:bottom w:val="nil"/>
            </w:tcBorders>
            <w:shd w:val="clear" w:color="auto" w:fill="auto"/>
            <w:vAlign w:val="center"/>
          </w:tcPr>
          <w:p w14:paraId="05778B08"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11.300±0.6675a</w:t>
            </w:r>
          </w:p>
        </w:tc>
      </w:tr>
      <w:tr w:rsidR="00F43A32" w:rsidRPr="004E5AC6" w14:paraId="7B4395E5" w14:textId="77777777" w:rsidTr="008C5C05">
        <w:trPr>
          <w:trHeight w:val="519"/>
        </w:trPr>
        <w:tc>
          <w:tcPr>
            <w:tcW w:w="1980" w:type="dxa"/>
            <w:tcBorders>
              <w:top w:val="nil"/>
            </w:tcBorders>
            <w:shd w:val="clear" w:color="auto" w:fill="auto"/>
            <w:vAlign w:val="center"/>
          </w:tcPr>
          <w:p w14:paraId="406B366A" w14:textId="77777777" w:rsidR="00F43A32" w:rsidRPr="004E5AC6" w:rsidRDefault="00F43A32" w:rsidP="008C5C05">
            <w:pPr>
              <w:tabs>
                <w:tab w:val="left" w:pos="4983"/>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Okra diet</w:t>
            </w:r>
          </w:p>
        </w:tc>
        <w:tc>
          <w:tcPr>
            <w:tcW w:w="3960" w:type="dxa"/>
            <w:tcBorders>
              <w:top w:val="nil"/>
            </w:tcBorders>
            <w:vAlign w:val="center"/>
          </w:tcPr>
          <w:p w14:paraId="6C134451"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7.5000±0.8975a</w:t>
            </w:r>
          </w:p>
        </w:tc>
        <w:tc>
          <w:tcPr>
            <w:tcW w:w="4230" w:type="dxa"/>
            <w:tcBorders>
              <w:top w:val="nil"/>
            </w:tcBorders>
            <w:vAlign w:val="center"/>
          </w:tcPr>
          <w:p w14:paraId="3A30C007"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12.500±0.9458a</w:t>
            </w:r>
          </w:p>
        </w:tc>
      </w:tr>
      <w:tr w:rsidR="00F43A32" w:rsidRPr="004E5AC6" w14:paraId="5217312E" w14:textId="77777777" w:rsidTr="008C5C05">
        <w:trPr>
          <w:trHeight w:val="489"/>
        </w:trPr>
        <w:tc>
          <w:tcPr>
            <w:tcW w:w="1980" w:type="dxa"/>
            <w:shd w:val="clear" w:color="auto" w:fill="auto"/>
            <w:vAlign w:val="center"/>
          </w:tcPr>
          <w:p w14:paraId="6ADA6BB9" w14:textId="77777777" w:rsidR="00F43A32" w:rsidRPr="004E5AC6" w:rsidRDefault="00F43A32" w:rsidP="008C5C05">
            <w:pPr>
              <w:tabs>
                <w:tab w:val="left" w:pos="4983"/>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Chickpea diet</w:t>
            </w:r>
          </w:p>
        </w:tc>
        <w:tc>
          <w:tcPr>
            <w:tcW w:w="3960" w:type="dxa"/>
            <w:shd w:val="clear" w:color="auto" w:fill="auto"/>
            <w:vAlign w:val="center"/>
          </w:tcPr>
          <w:p w14:paraId="58638A06"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7.2000±0.7272a</w:t>
            </w:r>
          </w:p>
        </w:tc>
        <w:tc>
          <w:tcPr>
            <w:tcW w:w="4230" w:type="dxa"/>
            <w:shd w:val="clear" w:color="auto" w:fill="auto"/>
            <w:vAlign w:val="center"/>
          </w:tcPr>
          <w:p w14:paraId="7DB2DEB8"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12.800±0.7272a</w:t>
            </w:r>
          </w:p>
        </w:tc>
      </w:tr>
      <w:tr w:rsidR="00F43A32" w:rsidRPr="004E5AC6" w14:paraId="135E0029" w14:textId="77777777" w:rsidTr="008C5C05">
        <w:trPr>
          <w:trHeight w:val="80"/>
        </w:trPr>
        <w:tc>
          <w:tcPr>
            <w:tcW w:w="1980" w:type="dxa"/>
            <w:tcBorders>
              <w:bottom w:val="single" w:sz="8" w:space="0" w:color="auto"/>
            </w:tcBorders>
            <w:shd w:val="clear" w:color="auto" w:fill="auto"/>
            <w:vAlign w:val="center"/>
          </w:tcPr>
          <w:p w14:paraId="5EC680C2"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CVC</w:t>
            </w:r>
          </w:p>
        </w:tc>
        <w:tc>
          <w:tcPr>
            <w:tcW w:w="3960" w:type="dxa"/>
            <w:tcBorders>
              <w:bottom w:val="single" w:sz="8" w:space="0" w:color="auto"/>
            </w:tcBorders>
            <w:shd w:val="clear" w:color="auto" w:fill="auto"/>
            <w:vAlign w:val="center"/>
          </w:tcPr>
          <w:p w14:paraId="00468486"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2.7014</w:t>
            </w:r>
          </w:p>
        </w:tc>
        <w:tc>
          <w:tcPr>
            <w:tcW w:w="4230" w:type="dxa"/>
            <w:tcBorders>
              <w:bottom w:val="single" w:sz="8" w:space="0" w:color="auto"/>
            </w:tcBorders>
            <w:shd w:val="clear" w:color="auto" w:fill="auto"/>
            <w:vAlign w:val="center"/>
          </w:tcPr>
          <w:p w14:paraId="2C56A754"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2.7680</w:t>
            </w:r>
          </w:p>
        </w:tc>
      </w:tr>
    </w:tbl>
    <w:p w14:paraId="1838E111" w14:textId="77777777" w:rsidR="00F43A32" w:rsidRPr="004E5AC6" w:rsidRDefault="00F43A32" w:rsidP="00F43A32">
      <w:pPr>
        <w:tabs>
          <w:tab w:val="left" w:pos="2022"/>
        </w:tabs>
        <w:spacing w:after="20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Means within column sharing same letters are not significantly different at p= 0.05, CVC: Critical value for comparisons.        </w:t>
      </w:r>
    </w:p>
    <w:p w14:paraId="591EF72E" w14:textId="77777777" w:rsidR="00F43A32" w:rsidRPr="004E5AC6" w:rsidRDefault="00F43A32" w:rsidP="00F43A32">
      <w:pPr>
        <w:tabs>
          <w:tab w:val="left" w:pos="4983"/>
        </w:tabs>
        <w:spacing w:after="200" w:line="276" w:lineRule="auto"/>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Mean fecundity of pink bollworm on three treatment diets</w:t>
      </w:r>
    </w:p>
    <w:p w14:paraId="13FD8DC9" w14:textId="79606329" w:rsidR="00F43A32" w:rsidRPr="004E5AC6" w:rsidRDefault="00F43A32" w:rsidP="00F43A32">
      <w:pPr>
        <w:tabs>
          <w:tab w:val="left" w:pos="4983"/>
        </w:tabs>
        <w:spacing w:after="200"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Ten pairs of freshly emerged adult moths confined in each oviposition chimneys to find out fecundity of female moth. Fecundity of female moth from larvae reared on standard diet observed</w:t>
      </w:r>
      <w:r>
        <w:rPr>
          <w:rFonts w:ascii="Times New Roman" w:eastAsia="Times New Roman" w:hAnsi="Times New Roman" w:cs="Times New Roman"/>
          <w:sz w:val="24"/>
          <w:szCs w:val="24"/>
          <w:lang w:val="en-GB"/>
        </w:rPr>
        <w:t xml:space="preserve"> </w:t>
      </w:r>
      <w:r w:rsidRPr="004E5AC6">
        <w:rPr>
          <w:rFonts w:ascii="Times New Roman" w:eastAsia="Times New Roman" w:hAnsi="Times New Roman" w:cs="Times New Roman"/>
          <w:sz w:val="24"/>
          <w:szCs w:val="24"/>
          <w:lang w:val="en-GB"/>
        </w:rPr>
        <w:t>98.200±12.433</w:t>
      </w:r>
      <w:r w:rsidR="000E6D0F">
        <w:rPr>
          <w:rFonts w:ascii="Times New Roman" w:eastAsia="Times New Roman" w:hAnsi="Times New Roman" w:cs="Times New Roman"/>
          <w:sz w:val="24"/>
          <w:szCs w:val="24"/>
          <w:lang w:val="en-GB"/>
        </w:rPr>
        <w:t xml:space="preserve"> </w:t>
      </w:r>
      <w:r w:rsidR="000E6D0F" w:rsidRPr="000E6D0F">
        <w:rPr>
          <w:rFonts w:ascii="Times New Roman" w:eastAsia="Times New Roman" w:hAnsi="Times New Roman" w:cs="Times New Roman"/>
          <w:sz w:val="24"/>
          <w:szCs w:val="24"/>
          <w:lang w:val="en-GB"/>
        </w:rPr>
        <w:t xml:space="preserve">(Table </w:t>
      </w:r>
      <w:r w:rsidR="000E6D0F" w:rsidRPr="000E6D0F">
        <w:rPr>
          <w:rFonts w:ascii="Times New Roman" w:eastAsia="Times New Roman" w:hAnsi="Times New Roman" w:cs="Times New Roman"/>
          <w:bCs/>
          <w:sz w:val="24"/>
          <w:szCs w:val="24"/>
          <w:lang w:val="en-GB"/>
        </w:rPr>
        <w:t>2.1.24</w:t>
      </w:r>
      <w:r w:rsidR="000E6D0F" w:rsidRPr="000E6D0F">
        <w:rPr>
          <w:rFonts w:ascii="Times New Roman" w:eastAsia="Times New Roman" w:hAnsi="Times New Roman" w:cs="Times New Roman"/>
          <w:sz w:val="24"/>
          <w:szCs w:val="24"/>
          <w:lang w:val="en-GB"/>
        </w:rPr>
        <w:t>)</w:t>
      </w:r>
      <w:r w:rsidRPr="004E5AC6">
        <w:rPr>
          <w:rFonts w:ascii="Times New Roman" w:eastAsia="Times New Roman" w:hAnsi="Times New Roman" w:cs="Times New Roman"/>
          <w:sz w:val="24"/>
          <w:szCs w:val="24"/>
          <w:lang w:val="en-GB"/>
        </w:rPr>
        <w:t xml:space="preserve"> was in correspondence with Adkisson (1961) results described 98.1 eggs of pink bollworm when reared on cotton squares. Fecundity was 77.100±8.7247 eggs per female when reared on okra diet. Female reared on chickpea diet laid 110.70±10.883 eggs was in agreement with Zinzuvadiya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xml:space="preserve"> 2017 findings who reported 110± 39.75 fecundity of female and Shah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xml:space="preserve"> (2013) found 100-200 egg number. Fecundity noted on three diets were correspondence with the Malthankar and Gujar (2014) results who noted 70-110 no of eggs on seed powder of cotton cultivars.</w:t>
      </w:r>
    </w:p>
    <w:p w14:paraId="013504FB" w14:textId="5F7FE526" w:rsidR="00F43A32" w:rsidRPr="004E5AC6" w:rsidRDefault="000E6D0F" w:rsidP="00F43A32">
      <w:pPr>
        <w:keepNext/>
        <w:spacing w:after="200"/>
        <w:ind w:firstLine="720"/>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t>Table 2.1.24</w:t>
      </w:r>
      <w:r w:rsidR="00F43A32" w:rsidRPr="004E5AC6">
        <w:rPr>
          <w:rFonts w:ascii="Times New Roman" w:eastAsia="Times New Roman" w:hAnsi="Times New Roman" w:cs="Times New Roman"/>
          <w:b/>
          <w:bCs/>
          <w:sz w:val="24"/>
          <w:szCs w:val="24"/>
          <w:lang w:val="en-GB"/>
        </w:rPr>
        <w:t>: Fecundity of pink bollworm on different treatment diets</w:t>
      </w:r>
    </w:p>
    <w:tbl>
      <w:tblPr>
        <w:tblW w:w="4918" w:type="dxa"/>
        <w:jc w:val="center"/>
        <w:tblLook w:val="04A0" w:firstRow="1" w:lastRow="0" w:firstColumn="1" w:lastColumn="0" w:noHBand="0" w:noVBand="1"/>
      </w:tblPr>
      <w:tblGrid>
        <w:gridCol w:w="2150"/>
        <w:gridCol w:w="2768"/>
      </w:tblGrid>
      <w:tr w:rsidR="00F43A32" w:rsidRPr="004E5AC6" w14:paraId="1BEF76E8" w14:textId="77777777" w:rsidTr="008C5C05">
        <w:trPr>
          <w:trHeight w:val="517"/>
          <w:jc w:val="center"/>
        </w:trPr>
        <w:tc>
          <w:tcPr>
            <w:tcW w:w="2150" w:type="dxa"/>
            <w:tcBorders>
              <w:top w:val="single" w:sz="8" w:space="0" w:color="auto"/>
              <w:bottom w:val="single" w:sz="2" w:space="0" w:color="auto"/>
            </w:tcBorders>
            <w:shd w:val="clear" w:color="auto" w:fill="auto"/>
            <w:vAlign w:val="center"/>
          </w:tcPr>
          <w:p w14:paraId="6A0CC40F" w14:textId="77777777" w:rsidR="00F43A32" w:rsidRPr="004E5AC6" w:rsidRDefault="00F43A32" w:rsidP="008C5C05">
            <w:pPr>
              <w:tabs>
                <w:tab w:val="left" w:pos="4983"/>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Diet</w:t>
            </w:r>
          </w:p>
        </w:tc>
        <w:tc>
          <w:tcPr>
            <w:tcW w:w="2768" w:type="dxa"/>
            <w:tcBorders>
              <w:top w:val="single" w:sz="8" w:space="0" w:color="auto"/>
              <w:bottom w:val="single" w:sz="2" w:space="0" w:color="auto"/>
            </w:tcBorders>
            <w:vAlign w:val="center"/>
          </w:tcPr>
          <w:p w14:paraId="06CA5A1B"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Fecundity Mean±SE</w:t>
            </w:r>
          </w:p>
        </w:tc>
      </w:tr>
      <w:tr w:rsidR="00F43A32" w:rsidRPr="004E5AC6" w14:paraId="34E1F93C" w14:textId="77777777" w:rsidTr="008C5C05">
        <w:trPr>
          <w:trHeight w:val="517"/>
          <w:jc w:val="center"/>
        </w:trPr>
        <w:tc>
          <w:tcPr>
            <w:tcW w:w="2150" w:type="dxa"/>
            <w:tcBorders>
              <w:top w:val="single" w:sz="2" w:space="0" w:color="auto"/>
              <w:bottom w:val="nil"/>
            </w:tcBorders>
            <w:shd w:val="clear" w:color="auto" w:fill="auto"/>
            <w:vAlign w:val="center"/>
          </w:tcPr>
          <w:p w14:paraId="4CB1657E" w14:textId="77777777" w:rsidR="00F43A32" w:rsidRPr="004E5AC6" w:rsidRDefault="00F43A32" w:rsidP="008C5C05">
            <w:pPr>
              <w:tabs>
                <w:tab w:val="left" w:pos="4983"/>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Wheat germ diet</w:t>
            </w:r>
          </w:p>
        </w:tc>
        <w:tc>
          <w:tcPr>
            <w:tcW w:w="2768" w:type="dxa"/>
            <w:tcBorders>
              <w:top w:val="single" w:sz="2" w:space="0" w:color="auto"/>
              <w:bottom w:val="nil"/>
            </w:tcBorders>
            <w:shd w:val="clear" w:color="auto" w:fill="auto"/>
            <w:vAlign w:val="center"/>
          </w:tcPr>
          <w:p w14:paraId="4C8F69FD"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98.200±12.433a</w:t>
            </w:r>
          </w:p>
        </w:tc>
      </w:tr>
      <w:tr w:rsidR="00F43A32" w:rsidRPr="004E5AC6" w14:paraId="0841B3F6" w14:textId="77777777" w:rsidTr="008C5C05">
        <w:trPr>
          <w:trHeight w:val="549"/>
          <w:jc w:val="center"/>
        </w:trPr>
        <w:tc>
          <w:tcPr>
            <w:tcW w:w="2150" w:type="dxa"/>
            <w:tcBorders>
              <w:top w:val="nil"/>
            </w:tcBorders>
            <w:shd w:val="clear" w:color="auto" w:fill="auto"/>
            <w:vAlign w:val="center"/>
          </w:tcPr>
          <w:p w14:paraId="5C2342F8" w14:textId="77777777" w:rsidR="00F43A32" w:rsidRPr="004E5AC6" w:rsidRDefault="00F43A32" w:rsidP="008C5C05">
            <w:pPr>
              <w:tabs>
                <w:tab w:val="left" w:pos="4983"/>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Okra diet</w:t>
            </w:r>
          </w:p>
        </w:tc>
        <w:tc>
          <w:tcPr>
            <w:tcW w:w="2768" w:type="dxa"/>
            <w:tcBorders>
              <w:top w:val="nil"/>
            </w:tcBorders>
            <w:shd w:val="clear" w:color="auto" w:fill="auto"/>
            <w:vAlign w:val="center"/>
          </w:tcPr>
          <w:p w14:paraId="4FCD0B92"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77.100±8.7247a</w:t>
            </w:r>
          </w:p>
        </w:tc>
      </w:tr>
      <w:tr w:rsidR="00F43A32" w:rsidRPr="004E5AC6" w14:paraId="1493E4FB" w14:textId="77777777" w:rsidTr="008C5C05">
        <w:trPr>
          <w:trHeight w:val="517"/>
          <w:jc w:val="center"/>
        </w:trPr>
        <w:tc>
          <w:tcPr>
            <w:tcW w:w="2150" w:type="dxa"/>
            <w:shd w:val="clear" w:color="auto" w:fill="auto"/>
            <w:vAlign w:val="center"/>
          </w:tcPr>
          <w:p w14:paraId="5BA1A8A0" w14:textId="77777777" w:rsidR="00F43A32" w:rsidRPr="004E5AC6" w:rsidRDefault="00F43A32" w:rsidP="008C5C05">
            <w:pPr>
              <w:tabs>
                <w:tab w:val="left" w:pos="4983"/>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Chickpea diet</w:t>
            </w:r>
          </w:p>
        </w:tc>
        <w:tc>
          <w:tcPr>
            <w:tcW w:w="2768" w:type="dxa"/>
            <w:shd w:val="clear" w:color="auto" w:fill="auto"/>
            <w:vAlign w:val="center"/>
          </w:tcPr>
          <w:p w14:paraId="63CEEE2B"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110.70±10.883a</w:t>
            </w:r>
          </w:p>
        </w:tc>
      </w:tr>
      <w:tr w:rsidR="00F43A32" w:rsidRPr="004E5AC6" w14:paraId="43C2B304" w14:textId="77777777" w:rsidTr="008C5C05">
        <w:trPr>
          <w:trHeight w:val="517"/>
          <w:jc w:val="center"/>
        </w:trPr>
        <w:tc>
          <w:tcPr>
            <w:tcW w:w="2150" w:type="dxa"/>
            <w:tcBorders>
              <w:bottom w:val="single" w:sz="8" w:space="0" w:color="auto"/>
            </w:tcBorders>
            <w:shd w:val="clear" w:color="auto" w:fill="auto"/>
          </w:tcPr>
          <w:p w14:paraId="08C4203E"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CVC</w:t>
            </w:r>
          </w:p>
        </w:tc>
        <w:tc>
          <w:tcPr>
            <w:tcW w:w="2768" w:type="dxa"/>
            <w:tcBorders>
              <w:bottom w:val="single" w:sz="8" w:space="0" w:color="auto"/>
            </w:tcBorders>
            <w:shd w:val="clear" w:color="auto" w:fill="auto"/>
          </w:tcPr>
          <w:p w14:paraId="6715A0B2"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37.833</w:t>
            </w:r>
          </w:p>
        </w:tc>
      </w:tr>
    </w:tbl>
    <w:p w14:paraId="1F5A7EF1" w14:textId="77777777" w:rsidR="00F43A32" w:rsidRPr="004E5AC6" w:rsidRDefault="00F43A32" w:rsidP="00F43A32">
      <w:pPr>
        <w:spacing w:after="200"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Means within column sharing same letters are not significantly different at p= 0.05. CVC: Critical value for comparisons</w:t>
      </w:r>
    </w:p>
    <w:p w14:paraId="6DC498E6" w14:textId="77777777" w:rsidR="00F43A32" w:rsidRPr="004E5AC6" w:rsidRDefault="00F43A32" w:rsidP="00F43A32">
      <w:pPr>
        <w:spacing w:after="200" w:line="360" w:lineRule="auto"/>
        <w:ind w:firstLine="720"/>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In contrast to present findings, El-Sayed (1960) recorded 224 eggs at 25ºC when rearing larvae on natural diet; Adkisson (1961) recorded 204.3 eggs from adults reared on cotton bolls, </w:t>
      </w:r>
      <w:r w:rsidRPr="004E5AC6">
        <w:rPr>
          <w:rFonts w:ascii="Times New Roman" w:eastAsia="Times New Roman" w:hAnsi="Times New Roman" w:cs="Times New Roman"/>
          <w:sz w:val="24"/>
          <w:szCs w:val="24"/>
          <w:lang w:val="en-GB"/>
        </w:rPr>
        <w:lastRenderedPageBreak/>
        <w:t xml:space="preserve">336.7 eggs from moths reared on 1% cotton seed meal diet, 302.1 eggs when reared on 5% cotton seed meal diet while noted 312.2 eggs from wheat germ diet; Cacayorin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xml:space="preserve"> 1992 recoded it to be 70</w:t>
      </w:r>
      <w:r>
        <w:rPr>
          <w:rFonts w:ascii="Times New Roman" w:eastAsia="Times New Roman" w:hAnsi="Times New Roman" w:cs="Times New Roman"/>
          <w:sz w:val="24"/>
          <w:szCs w:val="24"/>
          <w:lang w:val="en-GB"/>
        </w:rPr>
        <w:t xml:space="preserve"> </w:t>
      </w:r>
      <w:r w:rsidRPr="004E5AC6">
        <w:rPr>
          <w:rFonts w:ascii="Times New Roman" w:eastAsia="Times New Roman" w:hAnsi="Times New Roman" w:cs="Times New Roman"/>
          <w:sz w:val="24"/>
          <w:szCs w:val="24"/>
          <w:lang w:val="en-GB"/>
        </w:rPr>
        <w:t>eggs while Attique (2004) noted 225 eggs in 9 days of oviposition period.</w:t>
      </w:r>
    </w:p>
    <w:p w14:paraId="2A2A95FC" w14:textId="3AFC7541" w:rsidR="00F43A32" w:rsidRPr="004E5AC6" w:rsidRDefault="00F43A32" w:rsidP="00F43A32">
      <w:pPr>
        <w:tabs>
          <w:tab w:val="left" w:pos="4983"/>
        </w:tabs>
        <w:spacing w:after="200" w:line="360" w:lineRule="auto"/>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 xml:space="preserve">               Oviposition records indicate (</w:t>
      </w:r>
      <w:r>
        <w:rPr>
          <w:rFonts w:ascii="Times New Roman" w:eastAsia="Times New Roman" w:hAnsi="Times New Roman" w:cs="Times New Roman"/>
          <w:sz w:val="24"/>
          <w:szCs w:val="24"/>
          <w:lang w:val="en-GB"/>
        </w:rPr>
        <w:t>T</w:t>
      </w:r>
      <w:r w:rsidRPr="004E5AC6">
        <w:rPr>
          <w:rFonts w:ascii="Times New Roman" w:eastAsia="Times New Roman" w:hAnsi="Times New Roman" w:cs="Times New Roman"/>
          <w:sz w:val="24"/>
          <w:szCs w:val="24"/>
          <w:lang w:val="en-GB"/>
        </w:rPr>
        <w:t xml:space="preserve">able </w:t>
      </w:r>
      <w:r>
        <w:rPr>
          <w:rFonts w:ascii="Times New Roman" w:eastAsia="Times New Roman" w:hAnsi="Times New Roman" w:cs="Times New Roman"/>
          <w:sz w:val="24"/>
          <w:szCs w:val="24"/>
          <w:lang w:val="en-GB"/>
        </w:rPr>
        <w:t>2.1.</w:t>
      </w:r>
      <w:r w:rsidR="000E6D0F">
        <w:rPr>
          <w:rFonts w:ascii="Times New Roman" w:eastAsia="Times New Roman" w:hAnsi="Times New Roman" w:cs="Times New Roman"/>
          <w:sz w:val="24"/>
          <w:szCs w:val="24"/>
          <w:lang w:val="en-GB"/>
        </w:rPr>
        <w:t>24</w:t>
      </w:r>
      <w:r w:rsidRPr="004E5AC6">
        <w:rPr>
          <w:rFonts w:ascii="Times New Roman" w:eastAsia="Times New Roman" w:hAnsi="Times New Roman" w:cs="Times New Roman"/>
          <w:sz w:val="24"/>
          <w:szCs w:val="24"/>
          <w:lang w:val="en-GB"/>
        </w:rPr>
        <w:t xml:space="preserve">) that female reared on chickpea diet laid more numbers of eggs than reared on standard diet. Observed less number of eggs laid by </w:t>
      </w:r>
      <w:r w:rsidR="000E6D0F">
        <w:rPr>
          <w:rFonts w:ascii="Times New Roman" w:eastAsia="Times New Roman" w:hAnsi="Times New Roman" w:cs="Times New Roman"/>
          <w:sz w:val="24"/>
          <w:szCs w:val="24"/>
          <w:lang w:val="en-GB"/>
        </w:rPr>
        <w:t>female reared on okra diet</w:t>
      </w:r>
      <w:r w:rsidRPr="004E5AC6">
        <w:rPr>
          <w:rFonts w:ascii="Times New Roman" w:eastAsia="Times New Roman" w:hAnsi="Times New Roman" w:cs="Times New Roman"/>
          <w:sz w:val="24"/>
          <w:szCs w:val="24"/>
          <w:lang w:val="en-GB"/>
        </w:rPr>
        <w:t>.</w:t>
      </w:r>
    </w:p>
    <w:p w14:paraId="3EC8A3B6" w14:textId="77777777" w:rsidR="00F43A32" w:rsidRPr="004E5AC6" w:rsidRDefault="00F43A32" w:rsidP="00F43A32">
      <w:pPr>
        <w:tabs>
          <w:tab w:val="left" w:pos="4983"/>
        </w:tabs>
        <w:spacing w:after="200" w:line="276" w:lineRule="auto"/>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Mean larval and pupal weight of pink bollworm on different treatment diets</w:t>
      </w:r>
    </w:p>
    <w:p w14:paraId="323D5BAE" w14:textId="77777777" w:rsidR="00F43A32" w:rsidRPr="004E5AC6" w:rsidRDefault="00F43A32" w:rsidP="00DA4FBC">
      <w:pPr>
        <w:keepNext/>
        <w:spacing w:before="240" w:after="200" w:line="360" w:lineRule="auto"/>
        <w:ind w:firstLine="720"/>
        <w:jc w:val="both"/>
        <w:rPr>
          <w:rFonts w:ascii="Times New Roman" w:eastAsia="Times New Roman" w:hAnsi="Times New Roman" w:cs="Times New Roman"/>
          <w:bCs/>
          <w:sz w:val="24"/>
          <w:szCs w:val="24"/>
          <w:lang w:val="en-GB"/>
        </w:rPr>
      </w:pPr>
      <w:r w:rsidRPr="004E5AC6">
        <w:rPr>
          <w:rFonts w:ascii="Times New Roman" w:eastAsia="Times New Roman" w:hAnsi="Times New Roman" w:cs="Times New Roman"/>
          <w:bCs/>
          <w:sz w:val="24"/>
          <w:szCs w:val="24"/>
          <w:lang w:val="en-GB"/>
        </w:rPr>
        <w:t xml:space="preserve">Table 4.17 indicated effect of treatment diet on larval weight of pink bollworm and found that larval weight were not differ significantly when reared on three treatment diets shows that three diets had no significant effect on larval weight of PBW (P&gt;0.05). Table 4.18 indicated effect of treatment diet on pupal weight of pink bollworm and found that pupal weight that is the indicator of food conversion during larval stages differ significantly across the treatment diets so treatments effect highly significant on pupal weight  of </w:t>
      </w:r>
      <w:r w:rsidRPr="004E5AC6">
        <w:rPr>
          <w:rFonts w:ascii="Times New Roman" w:eastAsia="Times New Roman" w:hAnsi="Times New Roman" w:cs="Times New Roman"/>
          <w:bCs/>
          <w:i/>
          <w:sz w:val="24"/>
          <w:szCs w:val="24"/>
          <w:lang w:val="en-GB"/>
        </w:rPr>
        <w:t xml:space="preserve">P. gossypiella </w:t>
      </w:r>
      <w:r w:rsidRPr="004E5AC6">
        <w:rPr>
          <w:rFonts w:ascii="Times New Roman" w:eastAsia="Times New Roman" w:hAnsi="Times New Roman" w:cs="Times New Roman"/>
          <w:bCs/>
          <w:sz w:val="24"/>
          <w:szCs w:val="24"/>
          <w:lang w:val="en-GB"/>
        </w:rPr>
        <w:t xml:space="preserve">(P&lt;0.05) which was inconsistent with the results recorded by Muralimohan </w:t>
      </w:r>
      <w:r w:rsidRPr="004E5AC6">
        <w:rPr>
          <w:rFonts w:ascii="Times New Roman" w:eastAsia="Times New Roman" w:hAnsi="Times New Roman" w:cs="Times New Roman"/>
          <w:bCs/>
          <w:i/>
          <w:sz w:val="24"/>
          <w:szCs w:val="24"/>
          <w:lang w:val="en-GB"/>
        </w:rPr>
        <w:t xml:space="preserve">et al </w:t>
      </w:r>
      <w:r w:rsidRPr="004E5AC6">
        <w:rPr>
          <w:rFonts w:ascii="Times New Roman" w:eastAsia="Times New Roman" w:hAnsi="Times New Roman" w:cs="Times New Roman"/>
          <w:bCs/>
          <w:sz w:val="24"/>
          <w:szCs w:val="24"/>
          <w:lang w:val="en-GB"/>
        </w:rPr>
        <w:t>.,2009  as pupal weight was significantly differed on cotton seed flour + Okra, cotton seed flour + chickpea flour and southland pink bollworm diet premix.</w:t>
      </w:r>
    </w:p>
    <w:p w14:paraId="76F2DE86" w14:textId="6D0C046C" w:rsidR="00F43A32" w:rsidRPr="004E5AC6" w:rsidRDefault="00DA4FBC" w:rsidP="00DA4FBC">
      <w:pPr>
        <w:tabs>
          <w:tab w:val="left" w:pos="0"/>
        </w:tabs>
        <w:spacing w:after="200" w:line="360" w:lineRule="auto"/>
        <w:jc w:val="both"/>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ab/>
      </w:r>
      <w:r w:rsidR="00F43A32" w:rsidRPr="004E5AC6">
        <w:rPr>
          <w:rFonts w:ascii="Times New Roman" w:eastAsia="Times New Roman" w:hAnsi="Times New Roman" w:cs="Times New Roman"/>
          <w:sz w:val="24"/>
          <w:szCs w:val="24"/>
          <w:lang w:val="en-GB"/>
        </w:rPr>
        <w:t xml:space="preserve">Pupal weight is an indicator of food conversion efficiency during larval stages. According to table 4.10, larval and pupal weight of </w:t>
      </w:r>
      <w:r w:rsidR="00F43A32" w:rsidRPr="004E5AC6">
        <w:rPr>
          <w:rFonts w:ascii="Times New Roman" w:eastAsia="Times New Roman" w:hAnsi="Times New Roman" w:cs="Times New Roman"/>
          <w:i/>
          <w:sz w:val="24"/>
          <w:szCs w:val="24"/>
          <w:lang w:val="en-GB"/>
        </w:rPr>
        <w:t>P.gossypiella</w:t>
      </w:r>
      <w:r w:rsidR="00F43A32" w:rsidRPr="004E5AC6">
        <w:rPr>
          <w:rFonts w:ascii="Times New Roman" w:eastAsia="Times New Roman" w:hAnsi="Times New Roman" w:cs="Times New Roman"/>
          <w:sz w:val="24"/>
          <w:szCs w:val="24"/>
          <w:lang w:val="en-GB"/>
        </w:rPr>
        <w:t xml:space="preserve"> reared on standard diet varied from 17.600±0.5099 mg and 21.200±0.3742 mg, on okra diet varied from 19.600±0.5099 mg and 16.400±0.2449 mg. Larval and pupal weight of </w:t>
      </w:r>
      <w:r w:rsidR="00F43A32" w:rsidRPr="004E5AC6">
        <w:rPr>
          <w:rFonts w:ascii="Times New Roman" w:eastAsia="Times New Roman" w:hAnsi="Times New Roman" w:cs="Times New Roman"/>
          <w:i/>
          <w:sz w:val="24"/>
          <w:szCs w:val="24"/>
          <w:lang w:val="en-GB"/>
        </w:rPr>
        <w:t>Pectinophora gossypiella</w:t>
      </w:r>
      <w:r w:rsidR="00F43A32" w:rsidRPr="004E5AC6">
        <w:rPr>
          <w:rFonts w:ascii="Times New Roman" w:eastAsia="Times New Roman" w:hAnsi="Times New Roman" w:cs="Times New Roman"/>
          <w:sz w:val="24"/>
          <w:szCs w:val="24"/>
          <w:lang w:val="en-GB"/>
        </w:rPr>
        <w:t xml:space="preserve"> reared on chickpea diet range from 19.400±0.7483 mg and 17.400±0.7483 mg. </w:t>
      </w:r>
    </w:p>
    <w:p w14:paraId="5E4FC359" w14:textId="77777777" w:rsidR="00F43A32" w:rsidRPr="004E5AC6" w:rsidRDefault="00F43A32" w:rsidP="00F43A32">
      <w:pPr>
        <w:tabs>
          <w:tab w:val="left" w:pos="4983"/>
        </w:tabs>
        <w:spacing w:after="200"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Present findings on standard diet were in contrast with the Dharajothi </w:t>
      </w:r>
      <w:r w:rsidRPr="004E5AC6">
        <w:rPr>
          <w:rFonts w:ascii="Times New Roman" w:eastAsia="Times New Roman" w:hAnsi="Times New Roman" w:cs="Times New Roman"/>
          <w:i/>
          <w:sz w:val="24"/>
          <w:szCs w:val="24"/>
          <w:lang w:val="en-GB"/>
        </w:rPr>
        <w:t xml:space="preserve">et al., </w:t>
      </w:r>
      <w:r w:rsidRPr="004E5AC6">
        <w:rPr>
          <w:rFonts w:ascii="Times New Roman" w:eastAsia="Times New Roman" w:hAnsi="Times New Roman" w:cs="Times New Roman"/>
          <w:sz w:val="24"/>
          <w:szCs w:val="24"/>
          <w:lang w:val="en-GB"/>
        </w:rPr>
        <w:t xml:space="preserve">2017 results while larval and pupal weight on okra and chickpea diet were in conformation with Dharajothi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2017 findings who reported  21.40± 3.63 and 18.00± 2.73mg weight. Larval weight observed highest on okra and chickpea diet followed by wheat germ diet. Pupal weight observed highest on standard diet followed by okra diet and chickpea diet (Fig.</w:t>
      </w:r>
      <w:r>
        <w:rPr>
          <w:rFonts w:ascii="Times New Roman" w:eastAsia="Times New Roman" w:hAnsi="Times New Roman" w:cs="Times New Roman"/>
          <w:sz w:val="24"/>
          <w:szCs w:val="24"/>
          <w:lang w:val="en-GB"/>
        </w:rPr>
        <w:t xml:space="preserve"> 2.12</w:t>
      </w:r>
      <w:r w:rsidRPr="004E5AC6">
        <w:rPr>
          <w:rFonts w:ascii="Times New Roman" w:eastAsia="Times New Roman" w:hAnsi="Times New Roman" w:cs="Times New Roman"/>
          <w:sz w:val="24"/>
          <w:szCs w:val="24"/>
          <w:lang w:val="en-GB"/>
        </w:rPr>
        <w:t>).</w:t>
      </w:r>
    </w:p>
    <w:p w14:paraId="022B0C51" w14:textId="77777777" w:rsidR="000E6D0F" w:rsidRDefault="000E6D0F" w:rsidP="00F43A32">
      <w:pPr>
        <w:keepNext/>
        <w:jc w:val="both"/>
        <w:rPr>
          <w:rFonts w:ascii="Times New Roman" w:eastAsia="Times New Roman" w:hAnsi="Times New Roman" w:cs="Times New Roman"/>
          <w:b/>
          <w:bCs/>
          <w:sz w:val="24"/>
          <w:szCs w:val="24"/>
          <w:lang w:val="en-GB"/>
        </w:rPr>
      </w:pPr>
    </w:p>
    <w:p w14:paraId="5CCCCB4E" w14:textId="77777777" w:rsidR="004064DA" w:rsidRDefault="004064DA" w:rsidP="00F43A32">
      <w:pPr>
        <w:keepNext/>
        <w:jc w:val="both"/>
        <w:rPr>
          <w:rFonts w:ascii="Times New Roman" w:eastAsia="Times New Roman" w:hAnsi="Times New Roman" w:cs="Times New Roman"/>
          <w:b/>
          <w:bCs/>
          <w:sz w:val="24"/>
          <w:szCs w:val="24"/>
          <w:lang w:val="en-GB"/>
        </w:rPr>
      </w:pPr>
    </w:p>
    <w:p w14:paraId="35061329" w14:textId="68FBBF8F" w:rsidR="00F43A32" w:rsidRPr="004E5AC6" w:rsidRDefault="00F43A32" w:rsidP="00F43A32">
      <w:pPr>
        <w:keepNext/>
        <w:jc w:val="both"/>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Table 2.1.2</w:t>
      </w:r>
      <w:r w:rsidR="004064DA">
        <w:rPr>
          <w:rFonts w:ascii="Times New Roman" w:eastAsia="Times New Roman" w:hAnsi="Times New Roman" w:cs="Times New Roman"/>
          <w:b/>
          <w:bCs/>
          <w:sz w:val="24"/>
          <w:szCs w:val="24"/>
          <w:lang w:val="en-GB"/>
        </w:rPr>
        <w:t>5</w:t>
      </w:r>
      <w:r w:rsidRPr="004E5AC6">
        <w:rPr>
          <w:rFonts w:ascii="Times New Roman" w:eastAsia="Times New Roman" w:hAnsi="Times New Roman" w:cs="Times New Roman"/>
          <w:b/>
          <w:bCs/>
          <w:sz w:val="24"/>
          <w:szCs w:val="24"/>
          <w:lang w:val="en-GB"/>
        </w:rPr>
        <w:t>: ANOVA parameters for effect of treatment diets on pink bollworm larval weight</w:t>
      </w:r>
    </w:p>
    <w:tbl>
      <w:tblPr>
        <w:tblpPr w:leftFromText="180" w:rightFromText="180" w:vertAnchor="text" w:horzAnchor="margin" w:tblpY="254"/>
        <w:tblW w:w="0" w:type="auto"/>
        <w:tblLook w:val="04A0" w:firstRow="1" w:lastRow="0" w:firstColumn="1" w:lastColumn="0" w:noHBand="0" w:noVBand="1"/>
      </w:tblPr>
      <w:tblGrid>
        <w:gridCol w:w="3780"/>
        <w:gridCol w:w="990"/>
        <w:gridCol w:w="1170"/>
        <w:gridCol w:w="1620"/>
        <w:gridCol w:w="1440"/>
      </w:tblGrid>
      <w:tr w:rsidR="004064DA" w:rsidRPr="004E5AC6" w14:paraId="74910081" w14:textId="77777777" w:rsidTr="004064DA">
        <w:trPr>
          <w:trHeight w:val="430"/>
        </w:trPr>
        <w:tc>
          <w:tcPr>
            <w:tcW w:w="3780" w:type="dxa"/>
            <w:tcBorders>
              <w:top w:val="single" w:sz="8" w:space="0" w:color="auto"/>
            </w:tcBorders>
            <w:shd w:val="clear" w:color="auto" w:fill="auto"/>
          </w:tcPr>
          <w:p w14:paraId="0F75E4DF" w14:textId="77777777" w:rsidR="004064DA" w:rsidRPr="004E5AC6" w:rsidRDefault="004064DA" w:rsidP="004064DA">
            <w:pPr>
              <w:rPr>
                <w:rFonts w:ascii="Times New Roman" w:eastAsia="Times New Roman" w:hAnsi="Times New Roman" w:cs="Times New Roman"/>
                <w:sz w:val="24"/>
                <w:szCs w:val="24"/>
                <w:lang w:val="en-GB"/>
              </w:rPr>
            </w:pPr>
          </w:p>
          <w:p w14:paraId="38DA01A0" w14:textId="77777777" w:rsidR="004064DA" w:rsidRPr="004E5AC6" w:rsidRDefault="004064DA" w:rsidP="004064DA">
            <w:pPr>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 xml:space="preserve">Source of Variation </w:t>
            </w:r>
            <w:r w:rsidRPr="004E5AC6">
              <w:rPr>
                <w:rFonts w:ascii="Times New Roman" w:eastAsia="Times New Roman" w:hAnsi="Times New Roman" w:cs="Times New Roman"/>
                <w:sz w:val="24"/>
                <w:szCs w:val="24"/>
                <w:lang w:val="en-GB"/>
              </w:rPr>
              <w:t>(S. O. V)</w:t>
            </w:r>
          </w:p>
        </w:tc>
        <w:tc>
          <w:tcPr>
            <w:tcW w:w="990" w:type="dxa"/>
            <w:tcBorders>
              <w:top w:val="single" w:sz="8" w:space="0" w:color="auto"/>
            </w:tcBorders>
            <w:shd w:val="clear" w:color="auto" w:fill="auto"/>
          </w:tcPr>
          <w:p w14:paraId="1E7D1CF6" w14:textId="77777777" w:rsidR="004064DA" w:rsidRPr="004E5AC6" w:rsidRDefault="004064DA" w:rsidP="004064DA">
            <w:pPr>
              <w:rPr>
                <w:rFonts w:ascii="Times New Roman" w:eastAsia="Times New Roman" w:hAnsi="Times New Roman" w:cs="Times New Roman"/>
                <w:sz w:val="24"/>
                <w:szCs w:val="24"/>
                <w:lang w:val="en-GB"/>
              </w:rPr>
            </w:pPr>
          </w:p>
          <w:p w14:paraId="40CCC7EF" w14:textId="77777777" w:rsidR="004064DA" w:rsidRPr="004E5AC6" w:rsidRDefault="004064DA" w:rsidP="004064DA">
            <w:pPr>
              <w:tabs>
                <w:tab w:val="left" w:pos="1230"/>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p w14:paraId="0B1EE901" w14:textId="77777777" w:rsidR="004064DA" w:rsidRPr="004E5AC6" w:rsidRDefault="004064DA" w:rsidP="004064DA">
            <w:pPr>
              <w:rPr>
                <w:rFonts w:ascii="Times New Roman" w:eastAsia="Times New Roman" w:hAnsi="Times New Roman" w:cs="Times New Roman"/>
                <w:sz w:val="24"/>
                <w:szCs w:val="24"/>
                <w:lang w:val="en-GB"/>
              </w:rPr>
            </w:pPr>
          </w:p>
        </w:tc>
        <w:tc>
          <w:tcPr>
            <w:tcW w:w="1170" w:type="dxa"/>
            <w:tcBorders>
              <w:top w:val="single" w:sz="8" w:space="0" w:color="auto"/>
            </w:tcBorders>
            <w:shd w:val="clear" w:color="auto" w:fill="auto"/>
          </w:tcPr>
          <w:p w14:paraId="3BDD8249" w14:textId="77777777" w:rsidR="004064DA" w:rsidRPr="004E5AC6" w:rsidRDefault="004064DA" w:rsidP="004064DA">
            <w:pPr>
              <w:rPr>
                <w:rFonts w:ascii="Times New Roman" w:eastAsia="Times New Roman" w:hAnsi="Times New Roman" w:cs="Times New Roman"/>
                <w:sz w:val="24"/>
                <w:szCs w:val="24"/>
                <w:lang w:val="en-GB"/>
              </w:rPr>
            </w:pPr>
          </w:p>
          <w:p w14:paraId="3BDC09D4"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p w14:paraId="0371E5A8" w14:textId="77777777" w:rsidR="004064DA" w:rsidRPr="004E5AC6" w:rsidRDefault="004064DA" w:rsidP="004064DA">
            <w:pPr>
              <w:rPr>
                <w:rFonts w:ascii="Times New Roman" w:eastAsia="Times New Roman" w:hAnsi="Times New Roman" w:cs="Times New Roman"/>
                <w:sz w:val="24"/>
                <w:szCs w:val="24"/>
                <w:lang w:val="en-GB"/>
              </w:rPr>
            </w:pPr>
          </w:p>
        </w:tc>
        <w:tc>
          <w:tcPr>
            <w:tcW w:w="1620" w:type="dxa"/>
            <w:tcBorders>
              <w:top w:val="single" w:sz="8" w:space="0" w:color="auto"/>
            </w:tcBorders>
            <w:shd w:val="clear" w:color="auto" w:fill="auto"/>
          </w:tcPr>
          <w:p w14:paraId="43841720" w14:textId="77777777" w:rsidR="004064DA" w:rsidRPr="004E5AC6" w:rsidRDefault="004064DA" w:rsidP="004064DA">
            <w:pPr>
              <w:rPr>
                <w:rFonts w:ascii="Times New Roman" w:eastAsia="Times New Roman" w:hAnsi="Times New Roman" w:cs="Times New Roman"/>
                <w:sz w:val="24"/>
                <w:szCs w:val="24"/>
                <w:lang w:val="en-GB"/>
              </w:rPr>
            </w:pPr>
          </w:p>
          <w:p w14:paraId="3D781033"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MS</w:t>
            </w:r>
          </w:p>
        </w:tc>
        <w:tc>
          <w:tcPr>
            <w:tcW w:w="1440" w:type="dxa"/>
            <w:tcBorders>
              <w:top w:val="single" w:sz="8" w:space="0" w:color="auto"/>
            </w:tcBorders>
            <w:shd w:val="clear" w:color="auto" w:fill="auto"/>
          </w:tcPr>
          <w:p w14:paraId="42124BBE" w14:textId="77777777" w:rsidR="004064DA" w:rsidRPr="004E5AC6" w:rsidRDefault="004064DA" w:rsidP="004064DA">
            <w:pPr>
              <w:rPr>
                <w:rFonts w:ascii="Times New Roman" w:eastAsia="Times New Roman" w:hAnsi="Times New Roman" w:cs="Times New Roman"/>
                <w:sz w:val="24"/>
                <w:szCs w:val="24"/>
                <w:lang w:val="en-GB"/>
              </w:rPr>
            </w:pPr>
          </w:p>
          <w:p w14:paraId="52F0A259"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4064DA" w:rsidRPr="004E5AC6" w14:paraId="43951A30" w14:textId="77777777" w:rsidTr="004064DA">
        <w:trPr>
          <w:trHeight w:val="309"/>
        </w:trPr>
        <w:tc>
          <w:tcPr>
            <w:tcW w:w="3780" w:type="dxa"/>
            <w:shd w:val="clear" w:color="auto" w:fill="auto"/>
          </w:tcPr>
          <w:p w14:paraId="79CD3C56" w14:textId="77777777" w:rsidR="004064DA" w:rsidRPr="004E5AC6" w:rsidRDefault="004064DA" w:rsidP="004064DA">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990" w:type="dxa"/>
            <w:shd w:val="clear" w:color="auto" w:fill="auto"/>
          </w:tcPr>
          <w:p w14:paraId="5190A999"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170" w:type="dxa"/>
            <w:shd w:val="clear" w:color="auto" w:fill="auto"/>
          </w:tcPr>
          <w:p w14:paraId="35C74440"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12.1333</w:t>
            </w:r>
          </w:p>
        </w:tc>
        <w:tc>
          <w:tcPr>
            <w:tcW w:w="1620" w:type="dxa"/>
            <w:shd w:val="clear" w:color="auto" w:fill="auto"/>
          </w:tcPr>
          <w:p w14:paraId="389213C8"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6.06667</w:t>
            </w:r>
          </w:p>
        </w:tc>
        <w:tc>
          <w:tcPr>
            <w:tcW w:w="1440" w:type="dxa"/>
            <w:shd w:val="clear" w:color="auto" w:fill="auto"/>
          </w:tcPr>
          <w:p w14:paraId="570DB2E7"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3.37</w:t>
            </w:r>
            <w:r w:rsidRPr="004E5AC6">
              <w:rPr>
                <w:rFonts w:ascii="Times New Roman" w:eastAsia="Times New Roman" w:hAnsi="Times New Roman" w:cs="Times New Roman"/>
                <w:sz w:val="24"/>
                <w:szCs w:val="24"/>
                <w:vertAlign w:val="superscript"/>
                <w:lang w:val="en-GB"/>
              </w:rPr>
              <w:t>NS</w:t>
            </w:r>
          </w:p>
        </w:tc>
      </w:tr>
      <w:tr w:rsidR="004064DA" w:rsidRPr="004E5AC6" w14:paraId="71B18EA1" w14:textId="77777777" w:rsidTr="004064DA">
        <w:trPr>
          <w:trHeight w:val="309"/>
        </w:trPr>
        <w:tc>
          <w:tcPr>
            <w:tcW w:w="3780" w:type="dxa"/>
            <w:shd w:val="clear" w:color="auto" w:fill="auto"/>
          </w:tcPr>
          <w:p w14:paraId="4A1A8E36" w14:textId="77777777" w:rsidR="004064DA" w:rsidRPr="004E5AC6" w:rsidRDefault="004064DA" w:rsidP="004064DA">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990" w:type="dxa"/>
            <w:shd w:val="clear" w:color="auto" w:fill="auto"/>
          </w:tcPr>
          <w:p w14:paraId="77CE813C"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12</w:t>
            </w:r>
          </w:p>
        </w:tc>
        <w:tc>
          <w:tcPr>
            <w:tcW w:w="1170" w:type="dxa"/>
            <w:shd w:val="clear" w:color="auto" w:fill="auto"/>
          </w:tcPr>
          <w:p w14:paraId="4840CFE9"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21.6000</w:t>
            </w:r>
          </w:p>
        </w:tc>
        <w:tc>
          <w:tcPr>
            <w:tcW w:w="1620" w:type="dxa"/>
            <w:shd w:val="clear" w:color="auto" w:fill="auto"/>
          </w:tcPr>
          <w:p w14:paraId="7974F3E2"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1.8000</w:t>
            </w:r>
          </w:p>
        </w:tc>
        <w:tc>
          <w:tcPr>
            <w:tcW w:w="1440" w:type="dxa"/>
            <w:shd w:val="clear" w:color="auto" w:fill="auto"/>
          </w:tcPr>
          <w:p w14:paraId="16BD27EE" w14:textId="77777777" w:rsidR="004064DA" w:rsidRPr="004E5AC6" w:rsidRDefault="004064DA" w:rsidP="004064DA">
            <w:pPr>
              <w:rPr>
                <w:rFonts w:ascii="Times New Roman" w:eastAsia="Times New Roman" w:hAnsi="Times New Roman" w:cs="Times New Roman"/>
                <w:sz w:val="24"/>
                <w:szCs w:val="24"/>
                <w:lang w:val="en-GB"/>
              </w:rPr>
            </w:pPr>
          </w:p>
        </w:tc>
      </w:tr>
      <w:tr w:rsidR="004064DA" w:rsidRPr="004E5AC6" w14:paraId="0187222A" w14:textId="77777777" w:rsidTr="004064DA">
        <w:trPr>
          <w:trHeight w:val="290"/>
        </w:trPr>
        <w:tc>
          <w:tcPr>
            <w:tcW w:w="3780" w:type="dxa"/>
            <w:shd w:val="clear" w:color="auto" w:fill="auto"/>
          </w:tcPr>
          <w:p w14:paraId="43B9A708" w14:textId="77777777" w:rsidR="004064DA" w:rsidRPr="004E5AC6" w:rsidRDefault="004064DA" w:rsidP="004064DA">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990" w:type="dxa"/>
            <w:shd w:val="clear" w:color="auto" w:fill="auto"/>
          </w:tcPr>
          <w:p w14:paraId="4449B127"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14</w:t>
            </w:r>
          </w:p>
        </w:tc>
        <w:tc>
          <w:tcPr>
            <w:tcW w:w="1170" w:type="dxa"/>
            <w:shd w:val="clear" w:color="auto" w:fill="auto"/>
          </w:tcPr>
          <w:p w14:paraId="5A1DF770"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33.7333</w:t>
            </w:r>
          </w:p>
        </w:tc>
        <w:tc>
          <w:tcPr>
            <w:tcW w:w="1620" w:type="dxa"/>
            <w:shd w:val="clear" w:color="auto" w:fill="auto"/>
          </w:tcPr>
          <w:p w14:paraId="4AAA6E76" w14:textId="77777777" w:rsidR="004064DA" w:rsidRPr="004E5AC6" w:rsidRDefault="004064DA" w:rsidP="004064DA">
            <w:pPr>
              <w:rPr>
                <w:rFonts w:ascii="Times New Roman" w:eastAsia="Times New Roman" w:hAnsi="Times New Roman" w:cs="Times New Roman"/>
                <w:sz w:val="24"/>
                <w:szCs w:val="24"/>
                <w:lang w:val="en-GB"/>
              </w:rPr>
            </w:pPr>
          </w:p>
        </w:tc>
        <w:tc>
          <w:tcPr>
            <w:tcW w:w="1440" w:type="dxa"/>
            <w:shd w:val="clear" w:color="auto" w:fill="auto"/>
          </w:tcPr>
          <w:p w14:paraId="075C787E" w14:textId="77777777" w:rsidR="004064DA" w:rsidRPr="004E5AC6" w:rsidRDefault="004064DA" w:rsidP="004064DA">
            <w:pPr>
              <w:rPr>
                <w:rFonts w:ascii="Times New Roman" w:eastAsia="Times New Roman" w:hAnsi="Times New Roman" w:cs="Times New Roman"/>
                <w:sz w:val="24"/>
                <w:szCs w:val="24"/>
                <w:lang w:val="en-GB"/>
              </w:rPr>
            </w:pPr>
          </w:p>
        </w:tc>
      </w:tr>
      <w:tr w:rsidR="004064DA" w:rsidRPr="004E5AC6" w14:paraId="176A1C4F" w14:textId="77777777" w:rsidTr="004064DA">
        <w:trPr>
          <w:trHeight w:val="80"/>
        </w:trPr>
        <w:tc>
          <w:tcPr>
            <w:tcW w:w="9000" w:type="dxa"/>
            <w:gridSpan w:val="5"/>
            <w:tcBorders>
              <w:bottom w:val="single" w:sz="8" w:space="0" w:color="auto"/>
            </w:tcBorders>
            <w:shd w:val="clear" w:color="auto" w:fill="auto"/>
          </w:tcPr>
          <w:p w14:paraId="38365510" w14:textId="77777777" w:rsidR="004064DA" w:rsidRPr="004E5AC6" w:rsidRDefault="004064DA" w:rsidP="004064DA">
            <w:pPr>
              <w:keepNext/>
              <w:rPr>
                <w:rFonts w:ascii="Times New Roman" w:eastAsia="Times New Roman" w:hAnsi="Times New Roman" w:cs="Times New Roman"/>
                <w:sz w:val="24"/>
                <w:szCs w:val="24"/>
                <w:lang w:val="en-GB"/>
              </w:rPr>
            </w:pPr>
            <w:r w:rsidRPr="004E5AC6">
              <w:rPr>
                <w:rFonts w:ascii="Times New Roman" w:eastAsia="Times New Roman" w:hAnsi="Times New Roman" w:cs="Times New Roman"/>
                <w:b/>
                <w:bCs/>
                <w:sz w:val="24"/>
                <w:szCs w:val="24"/>
                <w:lang w:val="en-GB"/>
              </w:rPr>
              <w:t>NS: no significant difference</w:t>
            </w:r>
          </w:p>
        </w:tc>
      </w:tr>
    </w:tbl>
    <w:p w14:paraId="3187EEB0" w14:textId="77777777" w:rsidR="00F43A32" w:rsidRPr="004E5AC6" w:rsidRDefault="00F43A32" w:rsidP="00F43A32">
      <w:pPr>
        <w:tabs>
          <w:tab w:val="left" w:pos="1343"/>
        </w:tabs>
        <w:jc w:val="both"/>
        <w:rPr>
          <w:rFonts w:ascii="Times New Roman" w:eastAsia="Times New Roman" w:hAnsi="Times New Roman" w:cs="Times New Roman"/>
          <w:b/>
          <w:sz w:val="24"/>
          <w:szCs w:val="24"/>
          <w:lang w:val="en-GB"/>
        </w:rPr>
      </w:pPr>
    </w:p>
    <w:tbl>
      <w:tblPr>
        <w:tblpPr w:leftFromText="180" w:rightFromText="180" w:vertAnchor="page" w:horzAnchor="margin" w:tblpY="9576"/>
        <w:tblW w:w="0" w:type="auto"/>
        <w:tblLook w:val="04A0" w:firstRow="1" w:lastRow="0" w:firstColumn="1" w:lastColumn="0" w:noHBand="0" w:noVBand="1"/>
      </w:tblPr>
      <w:tblGrid>
        <w:gridCol w:w="1831"/>
        <w:gridCol w:w="4019"/>
        <w:gridCol w:w="3420"/>
      </w:tblGrid>
      <w:tr w:rsidR="00F43A32" w:rsidRPr="004E5AC6" w14:paraId="66DDB441" w14:textId="77777777" w:rsidTr="008C5C05">
        <w:trPr>
          <w:trHeight w:val="343"/>
        </w:trPr>
        <w:tc>
          <w:tcPr>
            <w:tcW w:w="1831" w:type="dxa"/>
            <w:tcBorders>
              <w:top w:val="single" w:sz="8" w:space="0" w:color="auto"/>
              <w:bottom w:val="single" w:sz="2" w:space="0" w:color="auto"/>
            </w:tcBorders>
            <w:shd w:val="clear" w:color="auto" w:fill="FFFFFF" w:themeFill="background1"/>
            <w:vAlign w:val="center"/>
          </w:tcPr>
          <w:p w14:paraId="46DC9EB1" w14:textId="77777777" w:rsidR="00F43A32" w:rsidRPr="004E5AC6" w:rsidRDefault="00F43A32" w:rsidP="008C5C05">
            <w:pPr>
              <w:tabs>
                <w:tab w:val="left" w:pos="4983"/>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Diet</w:t>
            </w:r>
          </w:p>
        </w:tc>
        <w:tc>
          <w:tcPr>
            <w:tcW w:w="4019" w:type="dxa"/>
            <w:tcBorders>
              <w:top w:val="single" w:sz="8" w:space="0" w:color="auto"/>
              <w:bottom w:val="single" w:sz="2" w:space="0" w:color="auto"/>
            </w:tcBorders>
            <w:shd w:val="clear" w:color="auto" w:fill="FFFFFF" w:themeFill="background1"/>
            <w:noWrap/>
            <w:vAlign w:val="center"/>
            <w:hideMark/>
          </w:tcPr>
          <w:p w14:paraId="18C0D474" w14:textId="77777777" w:rsidR="00F43A32" w:rsidRPr="004E5AC6" w:rsidRDefault="00F43A32" w:rsidP="008C5C05">
            <w:pPr>
              <w:tabs>
                <w:tab w:val="left" w:pos="4983"/>
              </w:tabs>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Larval weight (Mean±SE mg)</w:t>
            </w:r>
          </w:p>
        </w:tc>
        <w:tc>
          <w:tcPr>
            <w:tcW w:w="3420" w:type="dxa"/>
            <w:tcBorders>
              <w:top w:val="single" w:sz="8" w:space="0" w:color="auto"/>
              <w:bottom w:val="single" w:sz="2" w:space="0" w:color="auto"/>
            </w:tcBorders>
            <w:shd w:val="clear" w:color="auto" w:fill="FFFFFF" w:themeFill="background1"/>
            <w:noWrap/>
            <w:vAlign w:val="center"/>
            <w:hideMark/>
          </w:tcPr>
          <w:p w14:paraId="38A32C0D" w14:textId="77777777" w:rsidR="00F43A32" w:rsidRPr="004E5AC6" w:rsidRDefault="00F43A32" w:rsidP="008C5C05">
            <w:pPr>
              <w:tabs>
                <w:tab w:val="left" w:pos="4983"/>
              </w:tabs>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Pupal weight (Mean±SE mg)</w:t>
            </w:r>
          </w:p>
        </w:tc>
      </w:tr>
      <w:tr w:rsidR="00F43A32" w:rsidRPr="004E5AC6" w14:paraId="2CD2FF44" w14:textId="77777777" w:rsidTr="008C5C05">
        <w:trPr>
          <w:trHeight w:val="75"/>
        </w:trPr>
        <w:tc>
          <w:tcPr>
            <w:tcW w:w="1831" w:type="dxa"/>
            <w:tcBorders>
              <w:top w:val="single" w:sz="2" w:space="0" w:color="auto"/>
              <w:bottom w:val="nil"/>
            </w:tcBorders>
            <w:shd w:val="clear" w:color="auto" w:fill="FFFFFF" w:themeFill="background1"/>
            <w:vAlign w:val="center"/>
          </w:tcPr>
          <w:p w14:paraId="62591108" w14:textId="77777777" w:rsidR="00F43A32" w:rsidRPr="004E5AC6" w:rsidRDefault="00F43A32" w:rsidP="008C5C05">
            <w:pPr>
              <w:tabs>
                <w:tab w:val="left" w:pos="4983"/>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Wheat germ diet</w:t>
            </w:r>
          </w:p>
        </w:tc>
        <w:tc>
          <w:tcPr>
            <w:tcW w:w="4019" w:type="dxa"/>
            <w:tcBorders>
              <w:top w:val="single" w:sz="2" w:space="0" w:color="auto"/>
              <w:bottom w:val="nil"/>
            </w:tcBorders>
            <w:shd w:val="clear" w:color="auto" w:fill="FFFFFF" w:themeFill="background1"/>
            <w:noWrap/>
            <w:vAlign w:val="center"/>
            <w:hideMark/>
          </w:tcPr>
          <w:p w14:paraId="0DEF3D92" w14:textId="77777777" w:rsidR="00F43A32" w:rsidRPr="004E5AC6" w:rsidRDefault="00F43A32" w:rsidP="008C5C05">
            <w:pPr>
              <w:tabs>
                <w:tab w:val="left" w:pos="4983"/>
              </w:tabs>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17.600±0.5099a</w:t>
            </w:r>
          </w:p>
        </w:tc>
        <w:tc>
          <w:tcPr>
            <w:tcW w:w="3420" w:type="dxa"/>
            <w:tcBorders>
              <w:top w:val="single" w:sz="2" w:space="0" w:color="auto"/>
              <w:bottom w:val="nil"/>
            </w:tcBorders>
            <w:shd w:val="clear" w:color="auto" w:fill="FFFFFF" w:themeFill="background1"/>
            <w:noWrap/>
            <w:vAlign w:val="center"/>
            <w:hideMark/>
          </w:tcPr>
          <w:p w14:paraId="2E19BF77" w14:textId="77777777" w:rsidR="00F43A32" w:rsidRPr="004E5AC6" w:rsidRDefault="00F43A32" w:rsidP="008C5C05">
            <w:pPr>
              <w:tabs>
                <w:tab w:val="left" w:pos="4983"/>
              </w:tabs>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21.200±0.3742a</w:t>
            </w:r>
          </w:p>
        </w:tc>
      </w:tr>
      <w:tr w:rsidR="00F43A32" w:rsidRPr="004E5AC6" w14:paraId="207823C7" w14:textId="77777777" w:rsidTr="008C5C05">
        <w:trPr>
          <w:trHeight w:val="165"/>
        </w:trPr>
        <w:tc>
          <w:tcPr>
            <w:tcW w:w="1831" w:type="dxa"/>
            <w:tcBorders>
              <w:top w:val="nil"/>
            </w:tcBorders>
            <w:shd w:val="clear" w:color="auto" w:fill="FFFFFF" w:themeFill="background1"/>
            <w:vAlign w:val="center"/>
          </w:tcPr>
          <w:p w14:paraId="35978EAC" w14:textId="77777777" w:rsidR="00F43A32" w:rsidRPr="004E5AC6" w:rsidRDefault="00F43A32" w:rsidP="008C5C05">
            <w:pPr>
              <w:tabs>
                <w:tab w:val="left" w:pos="4983"/>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Okra diet</w:t>
            </w:r>
          </w:p>
        </w:tc>
        <w:tc>
          <w:tcPr>
            <w:tcW w:w="4019" w:type="dxa"/>
            <w:tcBorders>
              <w:top w:val="nil"/>
            </w:tcBorders>
            <w:shd w:val="clear" w:color="auto" w:fill="FFFFFF" w:themeFill="background1"/>
            <w:noWrap/>
            <w:vAlign w:val="center"/>
            <w:hideMark/>
          </w:tcPr>
          <w:p w14:paraId="12493474" w14:textId="77777777" w:rsidR="00F43A32" w:rsidRPr="004E5AC6" w:rsidRDefault="00F43A32" w:rsidP="008C5C05">
            <w:pPr>
              <w:tabs>
                <w:tab w:val="left" w:pos="4983"/>
              </w:tabs>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19.600±0.5099a</w:t>
            </w:r>
          </w:p>
        </w:tc>
        <w:tc>
          <w:tcPr>
            <w:tcW w:w="3420" w:type="dxa"/>
            <w:tcBorders>
              <w:top w:val="nil"/>
            </w:tcBorders>
            <w:shd w:val="clear" w:color="auto" w:fill="FFFFFF" w:themeFill="background1"/>
            <w:noWrap/>
            <w:vAlign w:val="center"/>
            <w:hideMark/>
          </w:tcPr>
          <w:p w14:paraId="1D6E030F" w14:textId="77777777" w:rsidR="00F43A32" w:rsidRPr="004E5AC6" w:rsidRDefault="00F43A32" w:rsidP="008C5C05">
            <w:pPr>
              <w:tabs>
                <w:tab w:val="left" w:pos="4983"/>
              </w:tabs>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16.400±0.2449b</w:t>
            </w:r>
          </w:p>
        </w:tc>
      </w:tr>
      <w:tr w:rsidR="00F43A32" w:rsidRPr="004E5AC6" w14:paraId="4935027D" w14:textId="77777777" w:rsidTr="008C5C05">
        <w:trPr>
          <w:trHeight w:val="80"/>
        </w:trPr>
        <w:tc>
          <w:tcPr>
            <w:tcW w:w="1831" w:type="dxa"/>
            <w:shd w:val="clear" w:color="auto" w:fill="FFFFFF" w:themeFill="background1"/>
            <w:vAlign w:val="center"/>
          </w:tcPr>
          <w:p w14:paraId="3C014E27" w14:textId="77777777" w:rsidR="00F43A32" w:rsidRPr="004E5AC6" w:rsidRDefault="00F43A32" w:rsidP="008C5C05">
            <w:pPr>
              <w:tabs>
                <w:tab w:val="left" w:pos="4983"/>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Chickpea diet</w:t>
            </w:r>
          </w:p>
        </w:tc>
        <w:tc>
          <w:tcPr>
            <w:tcW w:w="4019" w:type="dxa"/>
            <w:shd w:val="clear" w:color="auto" w:fill="FFFFFF" w:themeFill="background1"/>
            <w:noWrap/>
            <w:vAlign w:val="center"/>
            <w:hideMark/>
          </w:tcPr>
          <w:p w14:paraId="1920053D" w14:textId="77777777" w:rsidR="00F43A32" w:rsidRPr="004E5AC6" w:rsidRDefault="00F43A32" w:rsidP="008C5C05">
            <w:pPr>
              <w:tabs>
                <w:tab w:val="left" w:pos="4983"/>
              </w:tabs>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19.400±0.7483a</w:t>
            </w:r>
          </w:p>
        </w:tc>
        <w:tc>
          <w:tcPr>
            <w:tcW w:w="3420" w:type="dxa"/>
            <w:shd w:val="clear" w:color="auto" w:fill="FFFFFF" w:themeFill="background1"/>
            <w:noWrap/>
            <w:vAlign w:val="center"/>
            <w:hideMark/>
          </w:tcPr>
          <w:p w14:paraId="7C75AB2E" w14:textId="77777777" w:rsidR="00F43A32" w:rsidRPr="004E5AC6" w:rsidRDefault="00F43A32" w:rsidP="008C5C05">
            <w:pPr>
              <w:tabs>
                <w:tab w:val="left" w:pos="4983"/>
              </w:tabs>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17.400±0.7483b</w:t>
            </w:r>
          </w:p>
        </w:tc>
      </w:tr>
      <w:tr w:rsidR="00F43A32" w:rsidRPr="004E5AC6" w14:paraId="1D7FAABA" w14:textId="77777777" w:rsidTr="008C5C05">
        <w:trPr>
          <w:trHeight w:val="80"/>
        </w:trPr>
        <w:tc>
          <w:tcPr>
            <w:tcW w:w="1831" w:type="dxa"/>
            <w:tcBorders>
              <w:bottom w:val="single" w:sz="8" w:space="0" w:color="auto"/>
            </w:tcBorders>
            <w:shd w:val="clear" w:color="auto" w:fill="FFFFFF" w:themeFill="background1"/>
            <w:vAlign w:val="center"/>
          </w:tcPr>
          <w:p w14:paraId="11AD5C24"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CVC</w:t>
            </w:r>
          </w:p>
        </w:tc>
        <w:tc>
          <w:tcPr>
            <w:tcW w:w="4019" w:type="dxa"/>
            <w:tcBorders>
              <w:bottom w:val="single" w:sz="8" w:space="0" w:color="auto"/>
            </w:tcBorders>
            <w:shd w:val="clear" w:color="auto" w:fill="FFFFFF" w:themeFill="background1"/>
            <w:noWrap/>
            <w:vAlign w:val="center"/>
          </w:tcPr>
          <w:p w14:paraId="42B485AE"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2.2700</w:t>
            </w:r>
          </w:p>
        </w:tc>
        <w:tc>
          <w:tcPr>
            <w:tcW w:w="3420" w:type="dxa"/>
            <w:tcBorders>
              <w:bottom w:val="single" w:sz="8" w:space="0" w:color="auto"/>
            </w:tcBorders>
            <w:shd w:val="clear" w:color="auto" w:fill="FFFFFF" w:themeFill="background1"/>
            <w:noWrap/>
            <w:vAlign w:val="center"/>
          </w:tcPr>
          <w:p w14:paraId="22792B52"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1.9042</w:t>
            </w:r>
          </w:p>
        </w:tc>
      </w:tr>
    </w:tbl>
    <w:p w14:paraId="03E4594D" w14:textId="77777777" w:rsidR="004064DA" w:rsidRDefault="004064DA" w:rsidP="00F43A32">
      <w:pPr>
        <w:tabs>
          <w:tab w:val="left" w:pos="1343"/>
        </w:tabs>
        <w:jc w:val="both"/>
        <w:rPr>
          <w:rFonts w:ascii="Times New Roman" w:eastAsia="Times New Roman" w:hAnsi="Times New Roman" w:cs="Times New Roman"/>
          <w:b/>
          <w:bCs/>
          <w:sz w:val="24"/>
          <w:szCs w:val="24"/>
          <w:lang w:val="en-GB"/>
        </w:rPr>
      </w:pPr>
    </w:p>
    <w:p w14:paraId="543C5FED" w14:textId="58C36E52" w:rsidR="00F43A32" w:rsidRDefault="00DA4FBC" w:rsidP="00F43A32">
      <w:pPr>
        <w:tabs>
          <w:tab w:val="left" w:pos="1343"/>
        </w:tabs>
        <w:jc w:val="both"/>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Table 2.1.2</w:t>
      </w:r>
      <w:r w:rsidR="004064DA">
        <w:rPr>
          <w:rFonts w:ascii="Times New Roman" w:eastAsia="Times New Roman" w:hAnsi="Times New Roman" w:cs="Times New Roman"/>
          <w:b/>
          <w:bCs/>
          <w:sz w:val="24"/>
          <w:szCs w:val="24"/>
          <w:lang w:val="en-GB"/>
        </w:rPr>
        <w:t>6</w:t>
      </w:r>
      <w:r w:rsidRPr="004E5AC6">
        <w:rPr>
          <w:rFonts w:ascii="Times New Roman" w:eastAsia="Times New Roman" w:hAnsi="Times New Roman" w:cs="Times New Roman"/>
          <w:b/>
          <w:bCs/>
          <w:sz w:val="24"/>
          <w:szCs w:val="24"/>
          <w:lang w:val="en-GB"/>
        </w:rPr>
        <w:t>: ANOVA parameters for effect of treatment diets on pink bollworm pupal</w:t>
      </w:r>
    </w:p>
    <w:p w14:paraId="2B38D912" w14:textId="77777777" w:rsidR="00F43A32" w:rsidRPr="004E5AC6" w:rsidRDefault="00F43A32" w:rsidP="00F43A32">
      <w:pPr>
        <w:tabs>
          <w:tab w:val="left" w:pos="1343"/>
        </w:tabs>
        <w:jc w:val="both"/>
        <w:rPr>
          <w:rFonts w:ascii="Times New Roman" w:eastAsia="Times New Roman" w:hAnsi="Times New Roman" w:cs="Times New Roman"/>
          <w:b/>
          <w:sz w:val="24"/>
          <w:szCs w:val="24"/>
          <w:lang w:val="en-GB"/>
        </w:rPr>
      </w:pPr>
    </w:p>
    <w:tbl>
      <w:tblPr>
        <w:tblpPr w:leftFromText="180" w:rightFromText="180" w:vertAnchor="text" w:horzAnchor="margin" w:tblpYSpec="bottom"/>
        <w:tblW w:w="0" w:type="auto"/>
        <w:tblLook w:val="04A0" w:firstRow="1" w:lastRow="0" w:firstColumn="1" w:lastColumn="0" w:noHBand="0" w:noVBand="1"/>
      </w:tblPr>
      <w:tblGrid>
        <w:gridCol w:w="3870"/>
        <w:gridCol w:w="990"/>
        <w:gridCol w:w="1620"/>
        <w:gridCol w:w="1170"/>
        <w:gridCol w:w="1080"/>
      </w:tblGrid>
      <w:tr w:rsidR="004064DA" w:rsidRPr="004E5AC6" w14:paraId="40B8BE92" w14:textId="77777777" w:rsidTr="004064DA">
        <w:trPr>
          <w:trHeight w:val="430"/>
        </w:trPr>
        <w:tc>
          <w:tcPr>
            <w:tcW w:w="3870" w:type="dxa"/>
            <w:tcBorders>
              <w:top w:val="single" w:sz="8" w:space="0" w:color="auto"/>
            </w:tcBorders>
            <w:shd w:val="clear" w:color="auto" w:fill="auto"/>
          </w:tcPr>
          <w:p w14:paraId="399C3726" w14:textId="77777777" w:rsidR="004064DA" w:rsidRPr="004E5AC6" w:rsidRDefault="004064DA" w:rsidP="004064DA">
            <w:pPr>
              <w:rPr>
                <w:rFonts w:ascii="Times New Roman" w:eastAsia="Times New Roman" w:hAnsi="Times New Roman" w:cs="Times New Roman"/>
                <w:sz w:val="24"/>
                <w:szCs w:val="24"/>
                <w:lang w:val="en-GB"/>
              </w:rPr>
            </w:pPr>
          </w:p>
          <w:p w14:paraId="38FC74E3" w14:textId="77777777" w:rsidR="004064DA" w:rsidRPr="004E5AC6" w:rsidRDefault="004064DA" w:rsidP="004064DA">
            <w:pPr>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 xml:space="preserve">Source of Variation </w:t>
            </w:r>
            <w:r w:rsidRPr="004E5AC6">
              <w:rPr>
                <w:rFonts w:ascii="Times New Roman" w:eastAsia="Times New Roman" w:hAnsi="Times New Roman" w:cs="Times New Roman"/>
                <w:sz w:val="24"/>
                <w:szCs w:val="24"/>
                <w:lang w:val="en-GB"/>
              </w:rPr>
              <w:t>(S. O. V)</w:t>
            </w:r>
          </w:p>
        </w:tc>
        <w:tc>
          <w:tcPr>
            <w:tcW w:w="990" w:type="dxa"/>
            <w:tcBorders>
              <w:top w:val="single" w:sz="8" w:space="0" w:color="auto"/>
            </w:tcBorders>
            <w:shd w:val="clear" w:color="auto" w:fill="auto"/>
          </w:tcPr>
          <w:p w14:paraId="481CF843" w14:textId="77777777" w:rsidR="004064DA" w:rsidRPr="004E5AC6" w:rsidRDefault="004064DA" w:rsidP="004064DA">
            <w:pPr>
              <w:rPr>
                <w:rFonts w:ascii="Times New Roman" w:eastAsia="Times New Roman" w:hAnsi="Times New Roman" w:cs="Times New Roman"/>
                <w:sz w:val="24"/>
                <w:szCs w:val="24"/>
                <w:lang w:val="en-GB"/>
              </w:rPr>
            </w:pPr>
          </w:p>
          <w:p w14:paraId="1A6D0D57" w14:textId="77777777" w:rsidR="004064DA" w:rsidRPr="004E5AC6" w:rsidRDefault="004064DA" w:rsidP="004064DA">
            <w:pPr>
              <w:tabs>
                <w:tab w:val="left" w:pos="1230"/>
              </w:tabs>
              <w:spacing w:after="200"/>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DF</w:t>
            </w:r>
          </w:p>
        </w:tc>
        <w:tc>
          <w:tcPr>
            <w:tcW w:w="1620" w:type="dxa"/>
            <w:tcBorders>
              <w:top w:val="single" w:sz="8" w:space="0" w:color="auto"/>
            </w:tcBorders>
            <w:shd w:val="clear" w:color="auto" w:fill="auto"/>
          </w:tcPr>
          <w:p w14:paraId="64A584C4" w14:textId="77777777" w:rsidR="004064DA" w:rsidRPr="004E5AC6" w:rsidRDefault="004064DA" w:rsidP="004064DA">
            <w:pPr>
              <w:rPr>
                <w:rFonts w:ascii="Times New Roman" w:eastAsia="Times New Roman" w:hAnsi="Times New Roman" w:cs="Times New Roman"/>
                <w:sz w:val="24"/>
                <w:szCs w:val="24"/>
                <w:lang w:val="en-GB"/>
              </w:rPr>
            </w:pPr>
          </w:p>
          <w:p w14:paraId="3CE33BF4"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170" w:type="dxa"/>
            <w:tcBorders>
              <w:top w:val="single" w:sz="8" w:space="0" w:color="auto"/>
            </w:tcBorders>
            <w:shd w:val="clear" w:color="auto" w:fill="auto"/>
          </w:tcPr>
          <w:p w14:paraId="747FD6EE" w14:textId="77777777" w:rsidR="004064DA" w:rsidRPr="004E5AC6" w:rsidRDefault="004064DA" w:rsidP="004064DA">
            <w:pPr>
              <w:rPr>
                <w:rFonts w:ascii="Times New Roman" w:eastAsia="Times New Roman" w:hAnsi="Times New Roman" w:cs="Times New Roman"/>
                <w:sz w:val="24"/>
                <w:szCs w:val="24"/>
                <w:lang w:val="en-GB"/>
              </w:rPr>
            </w:pPr>
          </w:p>
          <w:p w14:paraId="676559C0"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MS</w:t>
            </w:r>
          </w:p>
        </w:tc>
        <w:tc>
          <w:tcPr>
            <w:tcW w:w="1080" w:type="dxa"/>
            <w:tcBorders>
              <w:top w:val="single" w:sz="8" w:space="0" w:color="auto"/>
            </w:tcBorders>
            <w:shd w:val="clear" w:color="auto" w:fill="auto"/>
          </w:tcPr>
          <w:p w14:paraId="36310D2B" w14:textId="77777777" w:rsidR="004064DA" w:rsidRPr="004E5AC6" w:rsidRDefault="004064DA" w:rsidP="004064DA">
            <w:pPr>
              <w:rPr>
                <w:rFonts w:ascii="Times New Roman" w:eastAsia="Times New Roman" w:hAnsi="Times New Roman" w:cs="Times New Roman"/>
                <w:sz w:val="24"/>
                <w:szCs w:val="24"/>
                <w:lang w:val="en-GB"/>
              </w:rPr>
            </w:pPr>
          </w:p>
          <w:p w14:paraId="12D2EC1D"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4064DA" w:rsidRPr="004E5AC6" w14:paraId="59B96D13" w14:textId="77777777" w:rsidTr="004064DA">
        <w:trPr>
          <w:trHeight w:val="309"/>
        </w:trPr>
        <w:tc>
          <w:tcPr>
            <w:tcW w:w="3870" w:type="dxa"/>
            <w:shd w:val="clear" w:color="auto" w:fill="auto"/>
          </w:tcPr>
          <w:p w14:paraId="0A73BD0F" w14:textId="77777777" w:rsidR="004064DA" w:rsidRPr="004E5AC6" w:rsidRDefault="004064DA" w:rsidP="004064DA">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990" w:type="dxa"/>
            <w:shd w:val="clear" w:color="auto" w:fill="auto"/>
          </w:tcPr>
          <w:p w14:paraId="1528B002"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620" w:type="dxa"/>
            <w:shd w:val="clear" w:color="auto" w:fill="auto"/>
          </w:tcPr>
          <w:p w14:paraId="54F5021C"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64.1333</w:t>
            </w:r>
          </w:p>
        </w:tc>
        <w:tc>
          <w:tcPr>
            <w:tcW w:w="1170" w:type="dxa"/>
            <w:shd w:val="clear" w:color="auto" w:fill="auto"/>
          </w:tcPr>
          <w:p w14:paraId="565ECDA7"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32. 0667</w:t>
            </w:r>
          </w:p>
        </w:tc>
        <w:tc>
          <w:tcPr>
            <w:tcW w:w="1080" w:type="dxa"/>
            <w:shd w:val="clear" w:color="auto" w:fill="auto"/>
          </w:tcPr>
          <w:p w14:paraId="0E046593"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25.3</w:t>
            </w:r>
            <w:r w:rsidRPr="004E5AC6">
              <w:rPr>
                <w:rFonts w:ascii="Times New Roman" w:eastAsia="Times New Roman" w:hAnsi="Times New Roman" w:cs="Times New Roman"/>
                <w:b/>
                <w:sz w:val="24"/>
                <w:szCs w:val="24"/>
                <w:lang w:val="en-GB"/>
              </w:rPr>
              <w:t>**</w:t>
            </w:r>
          </w:p>
        </w:tc>
      </w:tr>
      <w:tr w:rsidR="004064DA" w:rsidRPr="004E5AC6" w14:paraId="1FC663B1" w14:textId="77777777" w:rsidTr="004064DA">
        <w:trPr>
          <w:trHeight w:val="309"/>
        </w:trPr>
        <w:tc>
          <w:tcPr>
            <w:tcW w:w="3870" w:type="dxa"/>
            <w:shd w:val="clear" w:color="auto" w:fill="auto"/>
          </w:tcPr>
          <w:p w14:paraId="399A6657" w14:textId="77777777" w:rsidR="004064DA" w:rsidRPr="004E5AC6" w:rsidRDefault="004064DA" w:rsidP="004064DA">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990" w:type="dxa"/>
            <w:shd w:val="clear" w:color="auto" w:fill="auto"/>
          </w:tcPr>
          <w:p w14:paraId="7354FBC8"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12</w:t>
            </w:r>
          </w:p>
        </w:tc>
        <w:tc>
          <w:tcPr>
            <w:tcW w:w="1620" w:type="dxa"/>
            <w:shd w:val="clear" w:color="auto" w:fill="auto"/>
          </w:tcPr>
          <w:p w14:paraId="1E4C223E"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15. 2000</w:t>
            </w:r>
          </w:p>
        </w:tc>
        <w:tc>
          <w:tcPr>
            <w:tcW w:w="1170" w:type="dxa"/>
            <w:shd w:val="clear" w:color="auto" w:fill="auto"/>
          </w:tcPr>
          <w:p w14:paraId="69CA5E4A"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1.2667</w:t>
            </w:r>
          </w:p>
        </w:tc>
        <w:tc>
          <w:tcPr>
            <w:tcW w:w="1080" w:type="dxa"/>
            <w:shd w:val="clear" w:color="auto" w:fill="auto"/>
          </w:tcPr>
          <w:p w14:paraId="13903ED0" w14:textId="77777777" w:rsidR="004064DA" w:rsidRPr="004E5AC6" w:rsidRDefault="004064DA" w:rsidP="004064DA">
            <w:pPr>
              <w:rPr>
                <w:rFonts w:ascii="Times New Roman" w:eastAsia="Times New Roman" w:hAnsi="Times New Roman" w:cs="Times New Roman"/>
                <w:sz w:val="24"/>
                <w:szCs w:val="24"/>
                <w:lang w:val="en-GB"/>
              </w:rPr>
            </w:pPr>
          </w:p>
        </w:tc>
      </w:tr>
      <w:tr w:rsidR="004064DA" w:rsidRPr="004E5AC6" w14:paraId="470A6351" w14:textId="77777777" w:rsidTr="004064DA">
        <w:trPr>
          <w:trHeight w:val="290"/>
        </w:trPr>
        <w:tc>
          <w:tcPr>
            <w:tcW w:w="3870" w:type="dxa"/>
            <w:shd w:val="clear" w:color="auto" w:fill="auto"/>
          </w:tcPr>
          <w:p w14:paraId="18EB44A3" w14:textId="77777777" w:rsidR="004064DA" w:rsidRPr="004E5AC6" w:rsidRDefault="004064DA" w:rsidP="004064DA">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990" w:type="dxa"/>
            <w:shd w:val="clear" w:color="auto" w:fill="auto"/>
          </w:tcPr>
          <w:p w14:paraId="14B4D1B2"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14</w:t>
            </w:r>
          </w:p>
        </w:tc>
        <w:tc>
          <w:tcPr>
            <w:tcW w:w="1620" w:type="dxa"/>
            <w:shd w:val="clear" w:color="auto" w:fill="auto"/>
          </w:tcPr>
          <w:p w14:paraId="77DD6124" w14:textId="77777777" w:rsidR="004064DA" w:rsidRPr="004E5AC6" w:rsidRDefault="004064DA" w:rsidP="004064DA">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79. 3333</w:t>
            </w:r>
          </w:p>
        </w:tc>
        <w:tc>
          <w:tcPr>
            <w:tcW w:w="1170" w:type="dxa"/>
            <w:shd w:val="clear" w:color="auto" w:fill="auto"/>
          </w:tcPr>
          <w:p w14:paraId="02E4AD39" w14:textId="77777777" w:rsidR="004064DA" w:rsidRPr="004E5AC6" w:rsidRDefault="004064DA" w:rsidP="004064DA">
            <w:pPr>
              <w:rPr>
                <w:rFonts w:ascii="Times New Roman" w:eastAsia="Times New Roman" w:hAnsi="Times New Roman" w:cs="Times New Roman"/>
                <w:sz w:val="24"/>
                <w:szCs w:val="24"/>
                <w:lang w:val="en-GB"/>
              </w:rPr>
            </w:pPr>
          </w:p>
        </w:tc>
        <w:tc>
          <w:tcPr>
            <w:tcW w:w="1080" w:type="dxa"/>
            <w:shd w:val="clear" w:color="auto" w:fill="auto"/>
          </w:tcPr>
          <w:p w14:paraId="19D62306" w14:textId="77777777" w:rsidR="004064DA" w:rsidRPr="004E5AC6" w:rsidRDefault="004064DA" w:rsidP="004064DA">
            <w:pPr>
              <w:rPr>
                <w:rFonts w:ascii="Times New Roman" w:eastAsia="Times New Roman" w:hAnsi="Times New Roman" w:cs="Times New Roman"/>
                <w:sz w:val="24"/>
                <w:szCs w:val="24"/>
                <w:lang w:val="en-GB"/>
              </w:rPr>
            </w:pPr>
          </w:p>
        </w:tc>
      </w:tr>
      <w:tr w:rsidR="004064DA" w:rsidRPr="004E5AC6" w14:paraId="75C15FD9" w14:textId="77777777" w:rsidTr="004064DA">
        <w:trPr>
          <w:trHeight w:val="810"/>
        </w:trPr>
        <w:tc>
          <w:tcPr>
            <w:tcW w:w="8730" w:type="dxa"/>
            <w:gridSpan w:val="5"/>
            <w:tcBorders>
              <w:bottom w:val="single" w:sz="8" w:space="0" w:color="auto"/>
            </w:tcBorders>
            <w:shd w:val="clear" w:color="auto" w:fill="auto"/>
          </w:tcPr>
          <w:p w14:paraId="7490E580" w14:textId="77777777" w:rsidR="004064DA" w:rsidRPr="004E5AC6" w:rsidRDefault="004064DA" w:rsidP="004064DA">
            <w:pPr>
              <w:keepNext/>
              <w:spacing w:before="240" w:after="200"/>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 xml:space="preserve">** Highly significance difference at 1% probability level </w:t>
            </w:r>
          </w:p>
        </w:tc>
      </w:tr>
    </w:tbl>
    <w:p w14:paraId="0BFDE84E" w14:textId="77777777" w:rsidR="004064DA" w:rsidRDefault="004064DA" w:rsidP="00DA4FBC">
      <w:pPr>
        <w:tabs>
          <w:tab w:val="left" w:pos="1343"/>
        </w:tabs>
        <w:jc w:val="both"/>
        <w:rPr>
          <w:rFonts w:ascii="Times New Roman" w:eastAsia="Times New Roman" w:hAnsi="Times New Roman" w:cs="Times New Roman"/>
          <w:b/>
          <w:sz w:val="24"/>
          <w:szCs w:val="24"/>
          <w:lang w:val="en-GB"/>
        </w:rPr>
      </w:pPr>
    </w:p>
    <w:p w14:paraId="26C5C1EB" w14:textId="77777777" w:rsidR="004064DA" w:rsidRDefault="004064DA" w:rsidP="00DA4FBC">
      <w:pPr>
        <w:tabs>
          <w:tab w:val="left" w:pos="1343"/>
        </w:tabs>
        <w:jc w:val="both"/>
        <w:rPr>
          <w:rFonts w:ascii="Times New Roman" w:eastAsia="Times New Roman" w:hAnsi="Times New Roman" w:cs="Times New Roman"/>
          <w:b/>
          <w:sz w:val="24"/>
          <w:szCs w:val="24"/>
          <w:lang w:val="en-GB"/>
        </w:rPr>
      </w:pPr>
    </w:p>
    <w:p w14:paraId="0BAD1616" w14:textId="77777777" w:rsidR="004064DA" w:rsidRDefault="004064DA" w:rsidP="00DA4FBC">
      <w:pPr>
        <w:tabs>
          <w:tab w:val="left" w:pos="1343"/>
        </w:tabs>
        <w:jc w:val="both"/>
        <w:rPr>
          <w:rFonts w:ascii="Times New Roman" w:eastAsia="Times New Roman" w:hAnsi="Times New Roman" w:cs="Times New Roman"/>
          <w:b/>
          <w:sz w:val="24"/>
          <w:szCs w:val="24"/>
          <w:lang w:val="en-GB"/>
        </w:rPr>
      </w:pPr>
    </w:p>
    <w:p w14:paraId="0A3508F0" w14:textId="77777777" w:rsidR="004064DA" w:rsidRDefault="004064DA" w:rsidP="00DA4FBC">
      <w:pPr>
        <w:tabs>
          <w:tab w:val="left" w:pos="1343"/>
        </w:tabs>
        <w:jc w:val="both"/>
        <w:rPr>
          <w:rFonts w:ascii="Times New Roman" w:eastAsia="Times New Roman" w:hAnsi="Times New Roman" w:cs="Times New Roman"/>
          <w:b/>
          <w:sz w:val="24"/>
          <w:szCs w:val="24"/>
          <w:lang w:val="en-GB"/>
        </w:rPr>
      </w:pPr>
    </w:p>
    <w:p w14:paraId="16870DE2" w14:textId="77777777" w:rsidR="004064DA" w:rsidRDefault="004064DA" w:rsidP="00DA4FBC">
      <w:pPr>
        <w:tabs>
          <w:tab w:val="left" w:pos="1343"/>
        </w:tabs>
        <w:jc w:val="both"/>
        <w:rPr>
          <w:rFonts w:ascii="Times New Roman" w:eastAsia="Times New Roman" w:hAnsi="Times New Roman" w:cs="Times New Roman"/>
          <w:b/>
          <w:sz w:val="24"/>
          <w:szCs w:val="24"/>
          <w:lang w:val="en-GB"/>
        </w:rPr>
      </w:pPr>
    </w:p>
    <w:p w14:paraId="562C48EE" w14:textId="77777777" w:rsidR="004064DA" w:rsidRDefault="004064DA" w:rsidP="00DA4FBC">
      <w:pPr>
        <w:tabs>
          <w:tab w:val="left" w:pos="1343"/>
        </w:tabs>
        <w:jc w:val="both"/>
        <w:rPr>
          <w:rFonts w:ascii="Times New Roman" w:eastAsia="Times New Roman" w:hAnsi="Times New Roman" w:cs="Times New Roman"/>
          <w:b/>
          <w:sz w:val="24"/>
          <w:szCs w:val="24"/>
          <w:lang w:val="en-GB"/>
        </w:rPr>
      </w:pPr>
    </w:p>
    <w:p w14:paraId="7BF6A448" w14:textId="77777777" w:rsidR="004064DA" w:rsidRDefault="004064DA" w:rsidP="00DA4FBC">
      <w:pPr>
        <w:tabs>
          <w:tab w:val="left" w:pos="1343"/>
        </w:tabs>
        <w:jc w:val="both"/>
        <w:rPr>
          <w:rFonts w:ascii="Times New Roman" w:eastAsia="Times New Roman" w:hAnsi="Times New Roman" w:cs="Times New Roman"/>
          <w:b/>
          <w:sz w:val="24"/>
          <w:szCs w:val="24"/>
          <w:lang w:val="en-GB"/>
        </w:rPr>
      </w:pPr>
    </w:p>
    <w:p w14:paraId="253659F9" w14:textId="77777777" w:rsidR="004064DA" w:rsidRDefault="004064DA" w:rsidP="00F43A32">
      <w:pPr>
        <w:tabs>
          <w:tab w:val="left" w:pos="1343"/>
        </w:tabs>
        <w:jc w:val="both"/>
        <w:rPr>
          <w:rFonts w:ascii="Times New Roman" w:eastAsia="Times New Roman" w:hAnsi="Times New Roman" w:cs="Times New Roman"/>
          <w:b/>
          <w:sz w:val="24"/>
          <w:szCs w:val="24"/>
          <w:lang w:val="en-GB"/>
        </w:rPr>
      </w:pPr>
    </w:p>
    <w:p w14:paraId="31265D81" w14:textId="77777777" w:rsidR="004064DA" w:rsidRDefault="004064DA" w:rsidP="00F43A32">
      <w:pPr>
        <w:tabs>
          <w:tab w:val="left" w:pos="1343"/>
        </w:tabs>
        <w:jc w:val="both"/>
        <w:rPr>
          <w:rFonts w:ascii="Times New Roman" w:eastAsia="Times New Roman" w:hAnsi="Times New Roman" w:cs="Times New Roman"/>
          <w:b/>
          <w:sz w:val="24"/>
          <w:szCs w:val="24"/>
          <w:lang w:val="en-GB"/>
        </w:rPr>
      </w:pPr>
    </w:p>
    <w:p w14:paraId="27DDF29C" w14:textId="77777777" w:rsidR="004064DA" w:rsidRDefault="004064DA" w:rsidP="00F43A32">
      <w:pPr>
        <w:tabs>
          <w:tab w:val="left" w:pos="1343"/>
        </w:tabs>
        <w:jc w:val="both"/>
        <w:rPr>
          <w:rFonts w:ascii="Times New Roman" w:eastAsia="Times New Roman" w:hAnsi="Times New Roman" w:cs="Times New Roman"/>
          <w:b/>
          <w:sz w:val="24"/>
          <w:szCs w:val="24"/>
          <w:lang w:val="en-GB"/>
        </w:rPr>
      </w:pPr>
    </w:p>
    <w:p w14:paraId="08B10EDC" w14:textId="77777777" w:rsidR="004064DA" w:rsidRDefault="004064DA" w:rsidP="00F43A32">
      <w:pPr>
        <w:tabs>
          <w:tab w:val="left" w:pos="1343"/>
        </w:tabs>
        <w:jc w:val="both"/>
        <w:rPr>
          <w:rFonts w:ascii="Times New Roman" w:eastAsia="Times New Roman" w:hAnsi="Times New Roman" w:cs="Times New Roman"/>
          <w:b/>
          <w:sz w:val="24"/>
          <w:szCs w:val="24"/>
          <w:lang w:val="en-GB"/>
        </w:rPr>
      </w:pPr>
    </w:p>
    <w:p w14:paraId="2A4C2CE4" w14:textId="3A8A6260" w:rsidR="00F43A32" w:rsidRPr="004E5AC6" w:rsidRDefault="00DA4FBC" w:rsidP="00F43A32">
      <w:pPr>
        <w:tabs>
          <w:tab w:val="left" w:pos="1343"/>
        </w:tabs>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 xml:space="preserve">Table </w:t>
      </w:r>
      <w:r>
        <w:rPr>
          <w:rFonts w:ascii="Times New Roman" w:eastAsia="Times New Roman" w:hAnsi="Times New Roman" w:cs="Times New Roman"/>
          <w:b/>
          <w:sz w:val="24"/>
          <w:szCs w:val="24"/>
          <w:lang w:val="en-GB"/>
        </w:rPr>
        <w:t>2.1.2</w:t>
      </w:r>
      <w:r w:rsidR="004064DA">
        <w:rPr>
          <w:rFonts w:ascii="Times New Roman" w:eastAsia="Times New Roman" w:hAnsi="Times New Roman" w:cs="Times New Roman"/>
          <w:b/>
          <w:sz w:val="24"/>
          <w:szCs w:val="24"/>
          <w:lang w:val="en-GB"/>
        </w:rPr>
        <w:t>7</w:t>
      </w:r>
      <w:r w:rsidRPr="004E5AC6">
        <w:rPr>
          <w:rFonts w:ascii="Times New Roman" w:eastAsia="Times New Roman" w:hAnsi="Times New Roman" w:cs="Times New Roman"/>
          <w:b/>
          <w:sz w:val="24"/>
          <w:szCs w:val="24"/>
          <w:lang w:val="en-GB"/>
        </w:rPr>
        <w:t>: Larval and pupae weight of pink bollw</w:t>
      </w:r>
      <w:r w:rsidR="004064DA">
        <w:rPr>
          <w:rFonts w:ascii="Times New Roman" w:eastAsia="Times New Roman" w:hAnsi="Times New Roman" w:cs="Times New Roman"/>
          <w:b/>
          <w:sz w:val="24"/>
          <w:szCs w:val="24"/>
          <w:lang w:val="en-GB"/>
        </w:rPr>
        <w:t>orm on different treatment diet</w:t>
      </w:r>
    </w:p>
    <w:p w14:paraId="47630204" w14:textId="77777777" w:rsidR="00F43A32" w:rsidRPr="004E5AC6" w:rsidRDefault="00F43A32" w:rsidP="00F43A32">
      <w:pPr>
        <w:tabs>
          <w:tab w:val="left" w:pos="1343"/>
        </w:tabs>
        <w:jc w:val="both"/>
        <w:rPr>
          <w:rFonts w:ascii="Times New Roman" w:eastAsia="Times New Roman" w:hAnsi="Times New Roman" w:cs="Times New Roman"/>
          <w:b/>
          <w:sz w:val="24"/>
          <w:szCs w:val="24"/>
          <w:lang w:val="en-GB"/>
        </w:rPr>
      </w:pPr>
    </w:p>
    <w:p w14:paraId="02D9A055" w14:textId="77777777" w:rsidR="00F43A32" w:rsidRPr="004E5AC6" w:rsidRDefault="00F43A32" w:rsidP="00F43A32">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Means within column sharing same letters are not significantly different at p= 0.05, CVC: Critical value for comparisons.        </w:t>
      </w:r>
    </w:p>
    <w:p w14:paraId="71E890BA" w14:textId="77777777" w:rsidR="00F43A32" w:rsidRPr="004E5AC6" w:rsidRDefault="00F43A32" w:rsidP="00F43A32">
      <w:pPr>
        <w:rPr>
          <w:rFonts w:ascii="Times New Roman" w:eastAsia="Times New Roman" w:hAnsi="Times New Roman" w:cs="Times New Roman"/>
          <w:sz w:val="24"/>
          <w:szCs w:val="24"/>
          <w:lang w:val="en-GB"/>
        </w:rPr>
      </w:pPr>
    </w:p>
    <w:p w14:paraId="3E0A1B3F" w14:textId="77777777" w:rsidR="004064DA" w:rsidRDefault="004064DA">
      <w:pPr>
        <w:spacing w:after="160" w:line="259" w:lineRule="auto"/>
        <w:rPr>
          <w:rFonts w:ascii="Times New Roman" w:eastAsiaTheme="minorHAnsi" w:hAnsi="Times New Roman" w:cs="Times New Roman"/>
          <w:b/>
          <w:bCs/>
          <w:sz w:val="24"/>
          <w:szCs w:val="18"/>
        </w:rPr>
      </w:pPr>
      <w:r>
        <w:rPr>
          <w:rFonts w:ascii="Times New Roman" w:eastAsiaTheme="minorHAnsi" w:hAnsi="Times New Roman" w:cs="Times New Roman"/>
          <w:b/>
          <w:bCs/>
          <w:sz w:val="24"/>
          <w:szCs w:val="18"/>
        </w:rPr>
        <w:br w:type="page"/>
      </w:r>
    </w:p>
    <w:p w14:paraId="1A463BC8" w14:textId="69ECD73C" w:rsidR="00F43A32" w:rsidRPr="004E5AC6" w:rsidRDefault="00F43A32" w:rsidP="00F43A32">
      <w:pPr>
        <w:keepNext/>
        <w:spacing w:after="200" w:line="360" w:lineRule="auto"/>
        <w:jc w:val="both"/>
        <w:rPr>
          <w:rFonts w:ascii="Times New Roman" w:eastAsiaTheme="minorHAnsi" w:hAnsi="Times New Roman" w:cs="Times New Roman"/>
          <w:b/>
          <w:bCs/>
          <w:sz w:val="24"/>
          <w:szCs w:val="18"/>
        </w:rPr>
      </w:pPr>
      <w:r w:rsidRPr="004E5AC6">
        <w:rPr>
          <w:rFonts w:ascii="Times New Roman" w:eastAsiaTheme="minorHAnsi" w:hAnsi="Times New Roman" w:cs="Times New Roman"/>
          <w:b/>
          <w:bCs/>
          <w:sz w:val="24"/>
          <w:szCs w:val="18"/>
        </w:rPr>
        <w:lastRenderedPageBreak/>
        <w:t>Biological parameters of pink bollworm reared on treatment diets with their specific relative humidity percentage</w:t>
      </w:r>
    </w:p>
    <w:p w14:paraId="13702EB2" w14:textId="77777777" w:rsidR="00F43A32" w:rsidRPr="004E5AC6" w:rsidRDefault="00F43A32" w:rsidP="00F43A32">
      <w:pPr>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Because of every diet have its own relative humidity levels and pink bollworm show better growth on treatment diet of specific relative humidity levels.</w:t>
      </w:r>
    </w:p>
    <w:p w14:paraId="51BC0E46" w14:textId="77777777" w:rsidR="00F43A32" w:rsidRPr="004E5AC6" w:rsidRDefault="00F43A32" w:rsidP="00F43A32">
      <w:pPr>
        <w:keepNext/>
        <w:spacing w:after="200" w:line="360" w:lineRule="auto"/>
        <w:jc w:val="both"/>
        <w:rPr>
          <w:rFonts w:ascii="Times New Roman" w:eastAsiaTheme="minorHAnsi" w:hAnsi="Times New Roman" w:cs="Times New Roman"/>
          <w:b/>
          <w:bCs/>
          <w:sz w:val="24"/>
          <w:szCs w:val="18"/>
        </w:rPr>
      </w:pPr>
      <w:r w:rsidRPr="004E5AC6">
        <w:rPr>
          <w:rFonts w:ascii="Times New Roman" w:eastAsiaTheme="minorHAnsi" w:hAnsi="Times New Roman" w:cs="Times New Roman"/>
          <w:b/>
          <w:bCs/>
          <w:sz w:val="24"/>
          <w:szCs w:val="18"/>
        </w:rPr>
        <w:t xml:space="preserve">4.7.1 Mean fecundity of pink bollworm on treatment diets of their respective relative humidity percentage </w:t>
      </w:r>
    </w:p>
    <w:p w14:paraId="367C6255" w14:textId="2EA55153"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Fecundity of female moth depends on type of diet on which adult reared, age of insect and humidity levels</w:t>
      </w:r>
      <w:r w:rsidR="004064DA">
        <w:rPr>
          <w:rFonts w:ascii="Times New Roman" w:eastAsia="Times New Roman" w:hAnsi="Times New Roman" w:cs="Times New Roman"/>
          <w:sz w:val="24"/>
          <w:szCs w:val="24"/>
          <w:lang w:val="en-GB"/>
        </w:rPr>
        <w:t xml:space="preserve"> </w:t>
      </w:r>
      <w:r w:rsidR="004064DA" w:rsidRPr="004E5AC6">
        <w:rPr>
          <w:rFonts w:ascii="Times New Roman" w:eastAsia="Times New Roman" w:hAnsi="Times New Roman" w:cs="Times New Roman"/>
          <w:sz w:val="24"/>
          <w:szCs w:val="24"/>
          <w:lang w:val="en-GB"/>
        </w:rPr>
        <w:t xml:space="preserve">(Table </w:t>
      </w:r>
      <w:r w:rsidR="004064DA">
        <w:rPr>
          <w:rFonts w:ascii="Times New Roman" w:eastAsia="Times New Roman" w:hAnsi="Times New Roman" w:cs="Times New Roman"/>
          <w:sz w:val="24"/>
          <w:szCs w:val="24"/>
          <w:lang w:val="en-GB"/>
        </w:rPr>
        <w:t>2.1.28</w:t>
      </w:r>
      <w:r w:rsidR="004064DA" w:rsidRPr="004E5AC6">
        <w:rPr>
          <w:rFonts w:ascii="Times New Roman" w:eastAsia="Times New Roman" w:hAnsi="Times New Roman" w:cs="Times New Roman"/>
          <w:sz w:val="24"/>
          <w:szCs w:val="24"/>
          <w:lang w:val="en-GB"/>
        </w:rPr>
        <w:t>)</w:t>
      </w:r>
      <w:r w:rsidR="004064DA">
        <w:rPr>
          <w:rFonts w:ascii="Times New Roman" w:eastAsia="Times New Roman" w:hAnsi="Times New Roman" w:cs="Times New Roman"/>
          <w:sz w:val="24"/>
          <w:szCs w:val="24"/>
          <w:lang w:val="en-GB"/>
        </w:rPr>
        <w:t xml:space="preserve">. Mean fecundity of female moth </w:t>
      </w:r>
      <w:r w:rsidRPr="004E5AC6">
        <w:rPr>
          <w:rFonts w:ascii="Times New Roman" w:eastAsia="Times New Roman" w:hAnsi="Times New Roman" w:cs="Times New Roman"/>
          <w:sz w:val="24"/>
          <w:szCs w:val="24"/>
          <w:lang w:val="en-GB"/>
        </w:rPr>
        <w:t xml:space="preserve">of </w:t>
      </w:r>
      <w:r w:rsidRPr="004E5AC6">
        <w:rPr>
          <w:rFonts w:ascii="Times New Roman" w:eastAsia="Times New Roman" w:hAnsi="Times New Roman" w:cs="Times New Roman"/>
          <w:i/>
          <w:sz w:val="24"/>
          <w:szCs w:val="24"/>
          <w:lang w:val="en-GB"/>
        </w:rPr>
        <w:t>P.gossypiella</w:t>
      </w:r>
      <w:r w:rsidRPr="004E5AC6">
        <w:rPr>
          <w:rFonts w:ascii="Times New Roman" w:eastAsia="Times New Roman" w:hAnsi="Times New Roman" w:cs="Times New Roman"/>
          <w:sz w:val="24"/>
          <w:szCs w:val="24"/>
          <w:lang w:val="en-GB"/>
        </w:rPr>
        <w:t xml:space="preserve"> was 87.167±15.875 eggs when reared on standard diet at 60-70% relative humidity percentage. Female produced 76.167±12.729 eggs when </w:t>
      </w:r>
      <w:r w:rsidR="004064DA">
        <w:rPr>
          <w:rFonts w:ascii="Times New Roman" w:eastAsia="Times New Roman" w:hAnsi="Times New Roman" w:cs="Times New Roman"/>
          <w:sz w:val="24"/>
          <w:szCs w:val="24"/>
          <w:lang w:val="en-GB"/>
        </w:rPr>
        <w:t xml:space="preserve">reared on okra diet at 50-60%. </w:t>
      </w:r>
      <w:r w:rsidRPr="004E5AC6">
        <w:rPr>
          <w:rFonts w:ascii="Times New Roman" w:eastAsia="Times New Roman" w:hAnsi="Times New Roman" w:cs="Times New Roman"/>
          <w:sz w:val="24"/>
          <w:szCs w:val="24"/>
          <w:lang w:val="en-GB"/>
        </w:rPr>
        <w:t>Mean fecundity was 103.67±14.317 eggs per female when reared on chickpea diet at 40-50% relative humidity</w:t>
      </w:r>
      <w:r w:rsidR="00A42915">
        <w:rPr>
          <w:rFonts w:ascii="Times New Roman" w:eastAsia="Times New Roman" w:hAnsi="Times New Roman" w:cs="Times New Roman"/>
          <w:sz w:val="24"/>
          <w:szCs w:val="24"/>
          <w:lang w:val="en-GB"/>
        </w:rPr>
        <w:t xml:space="preserve"> </w:t>
      </w:r>
      <w:r w:rsidR="00A42915" w:rsidRPr="004E5AC6">
        <w:rPr>
          <w:rFonts w:ascii="Times New Roman" w:eastAsia="Times New Roman" w:hAnsi="Times New Roman" w:cs="Times New Roman"/>
          <w:sz w:val="24"/>
          <w:szCs w:val="24"/>
          <w:lang w:val="en-GB"/>
        </w:rPr>
        <w:t xml:space="preserve">(Table </w:t>
      </w:r>
      <w:r w:rsidR="00A42915">
        <w:rPr>
          <w:rFonts w:ascii="Times New Roman" w:eastAsia="Times New Roman" w:hAnsi="Times New Roman" w:cs="Times New Roman"/>
          <w:sz w:val="24"/>
          <w:szCs w:val="24"/>
          <w:lang w:val="en-GB"/>
        </w:rPr>
        <w:t>2.1.29)</w:t>
      </w:r>
      <w:r w:rsidRPr="004E5AC6">
        <w:rPr>
          <w:rFonts w:ascii="Times New Roman" w:eastAsia="Times New Roman" w:hAnsi="Times New Roman" w:cs="Times New Roman"/>
          <w:sz w:val="24"/>
          <w:szCs w:val="24"/>
          <w:lang w:val="en-GB"/>
        </w:rPr>
        <w:t>.</w:t>
      </w:r>
    </w:p>
    <w:p w14:paraId="5CD5149E" w14:textId="0F7F0F76"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Highest number of eggs laid by female moth when larvae reared on chickpea diet at 40-50% relative humidity followed by fecundity of female moth reared on standard diet at 60-70% RH and less number of eggs laid by female reared</w:t>
      </w:r>
      <w:r w:rsidR="00A42915">
        <w:rPr>
          <w:rFonts w:ascii="Times New Roman" w:eastAsia="Times New Roman" w:hAnsi="Times New Roman" w:cs="Times New Roman"/>
          <w:sz w:val="24"/>
          <w:szCs w:val="24"/>
          <w:lang w:val="en-GB"/>
        </w:rPr>
        <w:t xml:space="preserve"> on okra diet at 50-60% RH </w:t>
      </w:r>
      <w:r w:rsidR="00A42915" w:rsidRPr="004E5AC6">
        <w:rPr>
          <w:rFonts w:ascii="Times New Roman" w:eastAsia="Times New Roman" w:hAnsi="Times New Roman" w:cs="Times New Roman"/>
          <w:sz w:val="24"/>
          <w:szCs w:val="24"/>
          <w:lang w:val="en-GB"/>
        </w:rPr>
        <w:t xml:space="preserve">(Table </w:t>
      </w:r>
      <w:r w:rsidR="00A42915">
        <w:rPr>
          <w:rFonts w:ascii="Times New Roman" w:eastAsia="Times New Roman" w:hAnsi="Times New Roman" w:cs="Times New Roman"/>
          <w:sz w:val="24"/>
          <w:szCs w:val="24"/>
          <w:lang w:val="en-GB"/>
        </w:rPr>
        <w:t>2.1.29)</w:t>
      </w:r>
      <w:r w:rsidRPr="004E5AC6">
        <w:rPr>
          <w:rFonts w:ascii="Times New Roman" w:eastAsia="Times New Roman" w:hAnsi="Times New Roman" w:cs="Times New Roman"/>
          <w:sz w:val="24"/>
          <w:szCs w:val="24"/>
          <w:lang w:val="en-GB"/>
        </w:rPr>
        <w:t>.</w:t>
      </w:r>
    </w:p>
    <w:p w14:paraId="7584E503" w14:textId="01706DC3" w:rsidR="00F43A32" w:rsidRPr="004E5AC6" w:rsidRDefault="004064DA" w:rsidP="00F43A32">
      <w:pPr>
        <w:keepNext/>
        <w:spacing w:before="240" w:after="200"/>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t>Table 2.1.28</w:t>
      </w:r>
      <w:r w:rsidR="00F43A32" w:rsidRPr="004E5AC6">
        <w:rPr>
          <w:rFonts w:ascii="Times New Roman" w:eastAsia="Times New Roman" w:hAnsi="Times New Roman" w:cs="Times New Roman"/>
          <w:b/>
          <w:bCs/>
          <w:sz w:val="24"/>
          <w:szCs w:val="24"/>
          <w:lang w:val="en-GB"/>
        </w:rPr>
        <w:t>: ANOVA parameters for effect of treatment diets on fecundity of PBW</w:t>
      </w:r>
    </w:p>
    <w:tbl>
      <w:tblPr>
        <w:tblpPr w:leftFromText="180" w:rightFromText="180" w:vertAnchor="text" w:horzAnchor="margin" w:tblpXSpec="center" w:tblpY="71"/>
        <w:tblW w:w="0" w:type="auto"/>
        <w:tblLook w:val="04A0" w:firstRow="1" w:lastRow="0" w:firstColumn="1" w:lastColumn="0" w:noHBand="0" w:noVBand="1"/>
      </w:tblPr>
      <w:tblGrid>
        <w:gridCol w:w="2314"/>
        <w:gridCol w:w="1124"/>
        <w:gridCol w:w="1530"/>
        <w:gridCol w:w="1440"/>
        <w:gridCol w:w="1536"/>
      </w:tblGrid>
      <w:tr w:rsidR="00F43A32" w:rsidRPr="004E5AC6" w14:paraId="2EC15514" w14:textId="77777777" w:rsidTr="008C5C05">
        <w:trPr>
          <w:trHeight w:val="60"/>
        </w:trPr>
        <w:tc>
          <w:tcPr>
            <w:tcW w:w="2314" w:type="dxa"/>
            <w:tcBorders>
              <w:top w:val="single" w:sz="8" w:space="0" w:color="auto"/>
            </w:tcBorders>
            <w:shd w:val="clear" w:color="auto" w:fill="auto"/>
          </w:tcPr>
          <w:p w14:paraId="06528859" w14:textId="77777777" w:rsidR="00F43A32" w:rsidRPr="004E5AC6" w:rsidRDefault="00F43A32" w:rsidP="008C5C05">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Source of Variation</w:t>
            </w:r>
          </w:p>
        </w:tc>
        <w:tc>
          <w:tcPr>
            <w:tcW w:w="1124" w:type="dxa"/>
            <w:tcBorders>
              <w:top w:val="single" w:sz="8" w:space="0" w:color="auto"/>
            </w:tcBorders>
            <w:shd w:val="clear" w:color="auto" w:fill="auto"/>
          </w:tcPr>
          <w:p w14:paraId="2745734F" w14:textId="77777777" w:rsidR="00F43A32" w:rsidRPr="004E5AC6" w:rsidRDefault="00F43A32" w:rsidP="008C5C05">
            <w:pPr>
              <w:tabs>
                <w:tab w:val="left" w:pos="1230"/>
              </w:tabs>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tc>
        <w:tc>
          <w:tcPr>
            <w:tcW w:w="1530" w:type="dxa"/>
            <w:tcBorders>
              <w:top w:val="single" w:sz="8" w:space="0" w:color="auto"/>
            </w:tcBorders>
            <w:shd w:val="clear" w:color="auto" w:fill="auto"/>
          </w:tcPr>
          <w:p w14:paraId="2E656149" w14:textId="77777777" w:rsidR="00F43A32" w:rsidRPr="004E5AC6" w:rsidRDefault="00F43A32" w:rsidP="008C5C05">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440" w:type="dxa"/>
            <w:tcBorders>
              <w:top w:val="single" w:sz="8" w:space="0" w:color="auto"/>
            </w:tcBorders>
            <w:shd w:val="clear" w:color="auto" w:fill="auto"/>
          </w:tcPr>
          <w:p w14:paraId="02520138" w14:textId="77777777" w:rsidR="00F43A32" w:rsidRPr="004E5AC6" w:rsidRDefault="00F43A32" w:rsidP="008C5C05">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MS</w:t>
            </w:r>
          </w:p>
        </w:tc>
        <w:tc>
          <w:tcPr>
            <w:tcW w:w="1536" w:type="dxa"/>
            <w:tcBorders>
              <w:top w:val="single" w:sz="8" w:space="0" w:color="auto"/>
            </w:tcBorders>
            <w:shd w:val="clear" w:color="auto" w:fill="auto"/>
          </w:tcPr>
          <w:p w14:paraId="1F0570B3" w14:textId="77777777" w:rsidR="00F43A32" w:rsidRPr="004E5AC6" w:rsidRDefault="00F43A32" w:rsidP="008C5C05">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F43A32" w:rsidRPr="004E5AC6" w14:paraId="51B3A623" w14:textId="77777777" w:rsidTr="008C5C05">
        <w:trPr>
          <w:trHeight w:val="317"/>
        </w:trPr>
        <w:tc>
          <w:tcPr>
            <w:tcW w:w="2314" w:type="dxa"/>
            <w:shd w:val="clear" w:color="auto" w:fill="auto"/>
          </w:tcPr>
          <w:p w14:paraId="49E9A6C6"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1124" w:type="dxa"/>
            <w:shd w:val="clear" w:color="auto" w:fill="auto"/>
          </w:tcPr>
          <w:p w14:paraId="23AFD0D9"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530" w:type="dxa"/>
            <w:shd w:val="clear" w:color="auto" w:fill="auto"/>
          </w:tcPr>
          <w:p w14:paraId="2AEBE349"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2299.0   </w:t>
            </w:r>
          </w:p>
        </w:tc>
        <w:tc>
          <w:tcPr>
            <w:tcW w:w="1440" w:type="dxa"/>
            <w:shd w:val="clear" w:color="auto" w:fill="auto"/>
          </w:tcPr>
          <w:p w14:paraId="367B21D1"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1149.50    </w:t>
            </w:r>
          </w:p>
        </w:tc>
        <w:tc>
          <w:tcPr>
            <w:tcW w:w="1536" w:type="dxa"/>
            <w:shd w:val="clear" w:color="auto" w:fill="auto"/>
          </w:tcPr>
          <w:p w14:paraId="2CCD0E8B"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0.93</w:t>
            </w:r>
            <w:r w:rsidRPr="004E5AC6">
              <w:rPr>
                <w:rFonts w:ascii="Times New Roman" w:eastAsia="Times New Roman" w:hAnsi="Times New Roman" w:cs="Times New Roman"/>
                <w:sz w:val="24"/>
                <w:szCs w:val="24"/>
                <w:vertAlign w:val="superscript"/>
                <w:lang w:val="en-GB"/>
              </w:rPr>
              <w:t>NS</w:t>
            </w:r>
          </w:p>
        </w:tc>
      </w:tr>
      <w:tr w:rsidR="00F43A32" w:rsidRPr="004E5AC6" w14:paraId="038336E2" w14:textId="77777777" w:rsidTr="008C5C05">
        <w:trPr>
          <w:trHeight w:val="317"/>
        </w:trPr>
        <w:tc>
          <w:tcPr>
            <w:tcW w:w="2314" w:type="dxa"/>
            <w:shd w:val="clear" w:color="auto" w:fill="auto"/>
          </w:tcPr>
          <w:p w14:paraId="73F97D08"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1124" w:type="dxa"/>
            <w:shd w:val="clear" w:color="auto" w:fill="auto"/>
          </w:tcPr>
          <w:p w14:paraId="453E8076"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15</w:t>
            </w:r>
          </w:p>
        </w:tc>
        <w:tc>
          <w:tcPr>
            <w:tcW w:w="1530" w:type="dxa"/>
            <w:shd w:val="clear" w:color="auto" w:fill="auto"/>
          </w:tcPr>
          <w:p w14:paraId="09D2FFB8"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18571.0   </w:t>
            </w:r>
          </w:p>
        </w:tc>
        <w:tc>
          <w:tcPr>
            <w:tcW w:w="1440" w:type="dxa"/>
            <w:shd w:val="clear" w:color="auto" w:fill="auto"/>
          </w:tcPr>
          <w:p w14:paraId="7EA8E8F1"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1238.07</w:t>
            </w:r>
          </w:p>
        </w:tc>
        <w:tc>
          <w:tcPr>
            <w:tcW w:w="1536" w:type="dxa"/>
            <w:shd w:val="clear" w:color="auto" w:fill="auto"/>
          </w:tcPr>
          <w:p w14:paraId="30FD611C"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27E8F429" w14:textId="77777777" w:rsidTr="008C5C05">
        <w:trPr>
          <w:trHeight w:val="298"/>
        </w:trPr>
        <w:tc>
          <w:tcPr>
            <w:tcW w:w="2314" w:type="dxa"/>
            <w:shd w:val="clear" w:color="auto" w:fill="auto"/>
          </w:tcPr>
          <w:p w14:paraId="5BDD290F"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1124" w:type="dxa"/>
            <w:shd w:val="clear" w:color="auto" w:fill="auto"/>
          </w:tcPr>
          <w:p w14:paraId="4E7CFDB0"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17</w:t>
            </w:r>
          </w:p>
        </w:tc>
        <w:tc>
          <w:tcPr>
            <w:tcW w:w="1530" w:type="dxa"/>
            <w:shd w:val="clear" w:color="auto" w:fill="auto"/>
          </w:tcPr>
          <w:p w14:paraId="2C1D2F97"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20870.0</w:t>
            </w:r>
          </w:p>
        </w:tc>
        <w:tc>
          <w:tcPr>
            <w:tcW w:w="1440" w:type="dxa"/>
            <w:shd w:val="clear" w:color="auto" w:fill="auto"/>
          </w:tcPr>
          <w:p w14:paraId="76B787D9" w14:textId="77777777" w:rsidR="00F43A32" w:rsidRPr="004E5AC6" w:rsidRDefault="00F43A32" w:rsidP="008C5C05">
            <w:pPr>
              <w:rPr>
                <w:rFonts w:ascii="Times New Roman" w:eastAsia="Times New Roman" w:hAnsi="Times New Roman" w:cs="Times New Roman"/>
                <w:sz w:val="24"/>
                <w:szCs w:val="24"/>
                <w:lang w:val="en-GB"/>
              </w:rPr>
            </w:pPr>
          </w:p>
        </w:tc>
        <w:tc>
          <w:tcPr>
            <w:tcW w:w="1536" w:type="dxa"/>
            <w:shd w:val="clear" w:color="auto" w:fill="auto"/>
          </w:tcPr>
          <w:p w14:paraId="79E3816C"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2072DC1C" w14:textId="77777777" w:rsidTr="008C5C05">
        <w:trPr>
          <w:trHeight w:val="317"/>
        </w:trPr>
        <w:tc>
          <w:tcPr>
            <w:tcW w:w="7944" w:type="dxa"/>
            <w:gridSpan w:val="5"/>
            <w:tcBorders>
              <w:bottom w:val="single" w:sz="8" w:space="0" w:color="auto"/>
            </w:tcBorders>
            <w:shd w:val="clear" w:color="auto" w:fill="auto"/>
          </w:tcPr>
          <w:p w14:paraId="2EEBA056" w14:textId="77777777" w:rsidR="00F43A32" w:rsidRPr="004E5AC6" w:rsidRDefault="00F43A32" w:rsidP="008C5C05">
            <w:pPr>
              <w:keepNext/>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NS: no significant difference</w:t>
            </w:r>
          </w:p>
        </w:tc>
      </w:tr>
    </w:tbl>
    <w:p w14:paraId="3E92E260" w14:textId="0D5DF349" w:rsidR="00F43A32" w:rsidRPr="004E5AC6" w:rsidRDefault="004064DA" w:rsidP="00F43A32">
      <w:pPr>
        <w:keepNext/>
        <w:spacing w:after="200"/>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t>Table 2.1.29</w:t>
      </w:r>
      <w:r w:rsidR="00F43A32" w:rsidRPr="004E5AC6">
        <w:rPr>
          <w:rFonts w:ascii="Times New Roman" w:eastAsia="Times New Roman" w:hAnsi="Times New Roman" w:cs="Times New Roman"/>
          <w:b/>
          <w:bCs/>
          <w:sz w:val="24"/>
          <w:szCs w:val="24"/>
          <w:lang w:val="en-GB"/>
        </w:rPr>
        <w:t>: Fecundity of pink bollworm female moth on three treatment diets at certain relative humidity percentage</w:t>
      </w:r>
    </w:p>
    <w:tbl>
      <w:tblPr>
        <w:tblpPr w:leftFromText="180" w:rightFromText="180" w:vertAnchor="text" w:horzAnchor="margin" w:tblpXSpec="center" w:tblpY="23"/>
        <w:tblW w:w="0" w:type="auto"/>
        <w:tblLook w:val="04A0" w:firstRow="1" w:lastRow="0" w:firstColumn="1" w:lastColumn="0" w:noHBand="0" w:noVBand="1"/>
      </w:tblPr>
      <w:tblGrid>
        <w:gridCol w:w="2546"/>
        <w:gridCol w:w="2656"/>
      </w:tblGrid>
      <w:tr w:rsidR="00F43A32" w:rsidRPr="004E5AC6" w14:paraId="0286ED4B" w14:textId="77777777" w:rsidTr="00A42915">
        <w:trPr>
          <w:trHeight w:val="343"/>
        </w:trPr>
        <w:tc>
          <w:tcPr>
            <w:tcW w:w="2546" w:type="dxa"/>
            <w:tcBorders>
              <w:top w:val="single" w:sz="8" w:space="0" w:color="auto"/>
              <w:bottom w:val="single" w:sz="2" w:space="0" w:color="auto"/>
            </w:tcBorders>
            <w:shd w:val="clear" w:color="auto" w:fill="FFFFFF" w:themeFill="background1"/>
            <w:noWrap/>
            <w:vAlign w:val="center"/>
            <w:hideMark/>
          </w:tcPr>
          <w:p w14:paraId="2403500C" w14:textId="77777777" w:rsidR="00F43A32" w:rsidRPr="004E5AC6" w:rsidRDefault="00F43A32" w:rsidP="008C5C05">
            <w:pPr>
              <w:shd w:val="clear" w:color="auto" w:fill="FFFFFF" w:themeFill="background1"/>
              <w:tabs>
                <w:tab w:val="left" w:pos="2621"/>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Diet</w:t>
            </w:r>
          </w:p>
        </w:tc>
        <w:tc>
          <w:tcPr>
            <w:tcW w:w="2656" w:type="dxa"/>
            <w:tcBorders>
              <w:top w:val="single" w:sz="8" w:space="0" w:color="auto"/>
              <w:bottom w:val="single" w:sz="2" w:space="0" w:color="auto"/>
            </w:tcBorders>
            <w:shd w:val="clear" w:color="auto" w:fill="FFFFFF" w:themeFill="background1"/>
            <w:noWrap/>
            <w:vAlign w:val="center"/>
            <w:hideMark/>
          </w:tcPr>
          <w:p w14:paraId="2E22A7AA" w14:textId="77777777" w:rsidR="00F43A32" w:rsidRPr="004E5AC6" w:rsidRDefault="00F43A32" w:rsidP="008C5C05">
            <w:pPr>
              <w:shd w:val="clear" w:color="auto" w:fill="FFFFFF" w:themeFill="background1"/>
              <w:tabs>
                <w:tab w:val="left" w:pos="2621"/>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Fecundity  Mean±SE</w:t>
            </w:r>
          </w:p>
        </w:tc>
      </w:tr>
      <w:tr w:rsidR="00F43A32" w:rsidRPr="004E5AC6" w14:paraId="63F674BE" w14:textId="77777777" w:rsidTr="00A42915">
        <w:trPr>
          <w:trHeight w:val="628"/>
        </w:trPr>
        <w:tc>
          <w:tcPr>
            <w:tcW w:w="2546" w:type="dxa"/>
            <w:tcBorders>
              <w:top w:val="single" w:sz="2" w:space="0" w:color="auto"/>
              <w:bottom w:val="nil"/>
            </w:tcBorders>
            <w:shd w:val="clear" w:color="auto" w:fill="FFFFFF" w:themeFill="background1"/>
            <w:noWrap/>
            <w:vAlign w:val="center"/>
            <w:hideMark/>
          </w:tcPr>
          <w:p w14:paraId="0D4A0322" w14:textId="77777777" w:rsidR="00F43A32" w:rsidRPr="004E5AC6" w:rsidRDefault="00F43A32" w:rsidP="008C5C05">
            <w:pPr>
              <w:tabs>
                <w:tab w:val="left" w:pos="4983"/>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Wheat germ diet</w:t>
            </w:r>
          </w:p>
        </w:tc>
        <w:tc>
          <w:tcPr>
            <w:tcW w:w="2656" w:type="dxa"/>
            <w:tcBorders>
              <w:top w:val="single" w:sz="2" w:space="0" w:color="auto"/>
              <w:bottom w:val="nil"/>
            </w:tcBorders>
            <w:shd w:val="clear" w:color="auto" w:fill="FFFFFF" w:themeFill="background1"/>
            <w:noWrap/>
            <w:vAlign w:val="center"/>
            <w:hideMark/>
          </w:tcPr>
          <w:p w14:paraId="6B66DB42" w14:textId="77777777" w:rsidR="00F43A32" w:rsidRPr="004E5AC6" w:rsidRDefault="00F43A32" w:rsidP="008C5C05">
            <w:pPr>
              <w:shd w:val="clear" w:color="auto" w:fill="FFFFFF" w:themeFill="background1"/>
              <w:tabs>
                <w:tab w:val="left" w:pos="2621"/>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87.167±15.875a</w:t>
            </w:r>
          </w:p>
        </w:tc>
      </w:tr>
      <w:tr w:rsidR="00F43A32" w:rsidRPr="004E5AC6" w14:paraId="12EEE1CF" w14:textId="77777777" w:rsidTr="00A42915">
        <w:trPr>
          <w:trHeight w:val="453"/>
        </w:trPr>
        <w:tc>
          <w:tcPr>
            <w:tcW w:w="2546" w:type="dxa"/>
            <w:tcBorders>
              <w:top w:val="nil"/>
            </w:tcBorders>
            <w:shd w:val="clear" w:color="auto" w:fill="FFFFFF" w:themeFill="background1"/>
            <w:noWrap/>
            <w:vAlign w:val="center"/>
            <w:hideMark/>
          </w:tcPr>
          <w:p w14:paraId="00E97ECF" w14:textId="77777777" w:rsidR="00F43A32" w:rsidRPr="004E5AC6" w:rsidRDefault="00F43A32" w:rsidP="008C5C05">
            <w:pPr>
              <w:tabs>
                <w:tab w:val="left" w:pos="4983"/>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Okra diet</w:t>
            </w:r>
          </w:p>
        </w:tc>
        <w:tc>
          <w:tcPr>
            <w:tcW w:w="2656" w:type="dxa"/>
            <w:tcBorders>
              <w:top w:val="nil"/>
            </w:tcBorders>
            <w:shd w:val="clear" w:color="auto" w:fill="FFFFFF" w:themeFill="background1"/>
            <w:noWrap/>
            <w:vAlign w:val="center"/>
            <w:hideMark/>
          </w:tcPr>
          <w:p w14:paraId="18B28040" w14:textId="77777777" w:rsidR="00F43A32" w:rsidRPr="004E5AC6" w:rsidRDefault="00F43A32" w:rsidP="008C5C05">
            <w:pPr>
              <w:shd w:val="clear" w:color="auto" w:fill="FFFFFF" w:themeFill="background1"/>
              <w:tabs>
                <w:tab w:val="left" w:pos="2621"/>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76.167±12.729a</w:t>
            </w:r>
          </w:p>
        </w:tc>
      </w:tr>
      <w:tr w:rsidR="00F43A32" w:rsidRPr="004E5AC6" w14:paraId="298F7E04" w14:textId="77777777" w:rsidTr="00A42915">
        <w:trPr>
          <w:trHeight w:val="435"/>
        </w:trPr>
        <w:tc>
          <w:tcPr>
            <w:tcW w:w="2546" w:type="dxa"/>
            <w:shd w:val="clear" w:color="auto" w:fill="FFFFFF" w:themeFill="background1"/>
            <w:noWrap/>
            <w:vAlign w:val="center"/>
            <w:hideMark/>
          </w:tcPr>
          <w:p w14:paraId="715976E9" w14:textId="77777777" w:rsidR="00F43A32" w:rsidRPr="004E5AC6" w:rsidRDefault="00F43A32" w:rsidP="008C5C05">
            <w:pPr>
              <w:tabs>
                <w:tab w:val="left" w:pos="4983"/>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Chickpea diet</w:t>
            </w:r>
          </w:p>
        </w:tc>
        <w:tc>
          <w:tcPr>
            <w:tcW w:w="2656" w:type="dxa"/>
            <w:shd w:val="clear" w:color="auto" w:fill="FFFFFF" w:themeFill="background1"/>
            <w:noWrap/>
            <w:vAlign w:val="center"/>
            <w:hideMark/>
          </w:tcPr>
          <w:p w14:paraId="1033AD64" w14:textId="77777777" w:rsidR="00F43A32" w:rsidRPr="004E5AC6" w:rsidRDefault="00F43A32" w:rsidP="008C5C05">
            <w:pPr>
              <w:shd w:val="clear" w:color="auto" w:fill="FFFFFF" w:themeFill="background1"/>
              <w:tabs>
                <w:tab w:val="left" w:pos="2621"/>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103.67±14.317a</w:t>
            </w:r>
          </w:p>
        </w:tc>
      </w:tr>
      <w:tr w:rsidR="00F43A32" w:rsidRPr="004E5AC6" w14:paraId="57B8BA6D" w14:textId="77777777" w:rsidTr="00A42915">
        <w:trPr>
          <w:trHeight w:val="210"/>
        </w:trPr>
        <w:tc>
          <w:tcPr>
            <w:tcW w:w="2546" w:type="dxa"/>
            <w:tcBorders>
              <w:bottom w:val="single" w:sz="8" w:space="0" w:color="auto"/>
            </w:tcBorders>
            <w:shd w:val="clear" w:color="auto" w:fill="FFFFFF" w:themeFill="background1"/>
            <w:noWrap/>
          </w:tcPr>
          <w:p w14:paraId="00E22B23"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CVC</w:t>
            </w:r>
          </w:p>
        </w:tc>
        <w:tc>
          <w:tcPr>
            <w:tcW w:w="2656" w:type="dxa"/>
            <w:tcBorders>
              <w:bottom w:val="single" w:sz="8" w:space="0" w:color="auto"/>
            </w:tcBorders>
            <w:shd w:val="clear" w:color="auto" w:fill="FFFFFF" w:themeFill="background1"/>
            <w:noWrap/>
          </w:tcPr>
          <w:p w14:paraId="7F9D7C5B"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37.833</w:t>
            </w:r>
          </w:p>
        </w:tc>
      </w:tr>
    </w:tbl>
    <w:p w14:paraId="64D4C747" w14:textId="77777777" w:rsidR="00F43A32" w:rsidRPr="004E5AC6" w:rsidRDefault="00F43A32" w:rsidP="00F43A32">
      <w:pPr>
        <w:keepNext/>
        <w:spacing w:after="200"/>
        <w:rPr>
          <w:rFonts w:ascii="Times New Roman" w:eastAsiaTheme="minorHAnsi" w:hAnsi="Times New Roman" w:cs="Times New Roman"/>
          <w:bCs/>
          <w:sz w:val="18"/>
          <w:szCs w:val="18"/>
        </w:rPr>
      </w:pPr>
    </w:p>
    <w:p w14:paraId="51EDED45" w14:textId="77777777" w:rsidR="00F43A32" w:rsidRPr="004E5AC6" w:rsidRDefault="00F43A32" w:rsidP="00F43A32">
      <w:pPr>
        <w:keepNext/>
        <w:spacing w:after="200"/>
        <w:rPr>
          <w:rFonts w:ascii="Times New Roman" w:eastAsiaTheme="minorHAnsi" w:hAnsi="Times New Roman" w:cs="Times New Roman"/>
          <w:bCs/>
          <w:sz w:val="18"/>
          <w:szCs w:val="18"/>
        </w:rPr>
      </w:pPr>
    </w:p>
    <w:p w14:paraId="2FB46149" w14:textId="77777777" w:rsidR="00F43A32" w:rsidRPr="004E5AC6" w:rsidRDefault="00F43A32" w:rsidP="00F43A32">
      <w:pPr>
        <w:tabs>
          <w:tab w:val="left" w:pos="1990"/>
        </w:tabs>
        <w:rPr>
          <w:rFonts w:ascii="Times New Roman" w:eastAsia="Times New Roman" w:hAnsi="Times New Roman" w:cs="Times New Roman"/>
          <w:bCs/>
          <w:sz w:val="18"/>
          <w:szCs w:val="18"/>
          <w:lang w:val="en-GB"/>
        </w:rPr>
      </w:pPr>
    </w:p>
    <w:p w14:paraId="3604F29B" w14:textId="77777777" w:rsidR="00F43A32" w:rsidRPr="004E5AC6" w:rsidRDefault="00F43A32" w:rsidP="00F43A32">
      <w:pPr>
        <w:tabs>
          <w:tab w:val="left" w:pos="1990"/>
        </w:tabs>
        <w:rPr>
          <w:rFonts w:ascii="Times New Roman" w:eastAsia="Times New Roman" w:hAnsi="Times New Roman" w:cs="Times New Roman"/>
          <w:bCs/>
          <w:sz w:val="18"/>
          <w:szCs w:val="18"/>
          <w:lang w:val="en-GB"/>
        </w:rPr>
      </w:pPr>
    </w:p>
    <w:p w14:paraId="76DBE9EA" w14:textId="77777777" w:rsidR="00F43A32" w:rsidRPr="004E5AC6" w:rsidRDefault="00F43A32" w:rsidP="00F43A32">
      <w:pPr>
        <w:tabs>
          <w:tab w:val="left" w:pos="1990"/>
        </w:tabs>
        <w:rPr>
          <w:rFonts w:ascii="Times New Roman" w:eastAsia="Times New Roman" w:hAnsi="Times New Roman" w:cs="Times New Roman"/>
          <w:bCs/>
          <w:sz w:val="18"/>
          <w:szCs w:val="18"/>
          <w:lang w:val="en-GB"/>
        </w:rPr>
      </w:pPr>
    </w:p>
    <w:p w14:paraId="6DA9AC64" w14:textId="77777777" w:rsidR="00F43A32" w:rsidRPr="004E5AC6" w:rsidRDefault="00F43A32" w:rsidP="00F43A32">
      <w:pPr>
        <w:tabs>
          <w:tab w:val="left" w:pos="1990"/>
        </w:tabs>
        <w:rPr>
          <w:rFonts w:ascii="Times New Roman" w:eastAsia="Times New Roman" w:hAnsi="Times New Roman" w:cs="Times New Roman"/>
          <w:bCs/>
          <w:sz w:val="18"/>
          <w:szCs w:val="18"/>
          <w:lang w:val="en-GB"/>
        </w:rPr>
      </w:pPr>
    </w:p>
    <w:p w14:paraId="2147783C" w14:textId="77777777" w:rsidR="00F43A32" w:rsidRPr="004E5AC6" w:rsidRDefault="00F43A32" w:rsidP="00F43A32">
      <w:pPr>
        <w:tabs>
          <w:tab w:val="left" w:pos="2022"/>
        </w:tabs>
        <w:spacing w:after="200" w:line="276" w:lineRule="auto"/>
        <w:rPr>
          <w:rFonts w:ascii="Times New Roman" w:eastAsia="Times New Roman" w:hAnsi="Times New Roman" w:cs="Times New Roman"/>
          <w:sz w:val="24"/>
          <w:szCs w:val="24"/>
          <w:lang w:val="en-GB"/>
        </w:rPr>
      </w:pPr>
    </w:p>
    <w:p w14:paraId="4DDC4BAB" w14:textId="77777777" w:rsidR="00F43A32" w:rsidRPr="004E5AC6" w:rsidRDefault="00F43A32" w:rsidP="00F43A32">
      <w:pPr>
        <w:jc w:val="both"/>
        <w:rPr>
          <w:rFonts w:ascii="Times New Roman" w:eastAsia="Times New Roman" w:hAnsi="Times New Roman" w:cs="Times New Roman"/>
          <w:b/>
          <w:sz w:val="24"/>
          <w:szCs w:val="24"/>
          <w:lang w:val="en-GB"/>
        </w:rPr>
      </w:pPr>
    </w:p>
    <w:p w14:paraId="58778FD0" w14:textId="23025C16" w:rsidR="00F43A32" w:rsidRDefault="00F43A32" w:rsidP="00F43A32">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Means within column sharing same letters are not significantly different at p= 0.05. CVC: </w:t>
      </w:r>
      <w:r w:rsidR="00A42915">
        <w:rPr>
          <w:rFonts w:ascii="Times New Roman" w:eastAsia="Times New Roman" w:hAnsi="Times New Roman" w:cs="Times New Roman"/>
          <w:sz w:val="24"/>
          <w:szCs w:val="24"/>
          <w:lang w:val="en-GB"/>
        </w:rPr>
        <w:t>Critical value for comparisons.</w:t>
      </w:r>
    </w:p>
    <w:p w14:paraId="7DD51506" w14:textId="77777777" w:rsidR="00F43A32" w:rsidRPr="004E5AC6" w:rsidRDefault="00F43A32" w:rsidP="00F43A32">
      <w:pPr>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lastRenderedPageBreak/>
        <w:t xml:space="preserve">Mean egg hatchability to adult emergence percentage of pink bollworm on different treatment diets of their respective relative humidity percent  </w:t>
      </w:r>
    </w:p>
    <w:p w14:paraId="72947EB0" w14:textId="752E1EAD"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Table </w:t>
      </w:r>
      <w:r>
        <w:rPr>
          <w:rFonts w:ascii="Times New Roman" w:eastAsia="Times New Roman" w:hAnsi="Times New Roman" w:cs="Times New Roman"/>
          <w:sz w:val="24"/>
          <w:szCs w:val="24"/>
          <w:lang w:val="en-GB"/>
        </w:rPr>
        <w:t>2.1</w:t>
      </w:r>
      <w:r w:rsidRPr="004E5AC6">
        <w:rPr>
          <w:rFonts w:ascii="Times New Roman" w:eastAsia="Times New Roman" w:hAnsi="Times New Roman" w:cs="Times New Roman"/>
          <w:sz w:val="24"/>
          <w:szCs w:val="24"/>
          <w:lang w:val="en-GB"/>
        </w:rPr>
        <w:t>.</w:t>
      </w:r>
      <w:r w:rsidR="00A42915">
        <w:rPr>
          <w:rFonts w:ascii="Times New Roman" w:eastAsia="Times New Roman" w:hAnsi="Times New Roman" w:cs="Times New Roman"/>
          <w:sz w:val="24"/>
          <w:szCs w:val="24"/>
          <w:lang w:val="en-GB"/>
        </w:rPr>
        <w:t>30</w:t>
      </w:r>
      <w:r w:rsidRPr="004E5AC6">
        <w:rPr>
          <w:rFonts w:ascii="Times New Roman" w:eastAsia="Times New Roman" w:hAnsi="Times New Roman" w:cs="Times New Roman"/>
          <w:sz w:val="24"/>
          <w:szCs w:val="24"/>
          <w:lang w:val="en-GB"/>
        </w:rPr>
        <w:t xml:space="preserve"> show egg hatchability percentage differ highly significantly (P&lt;0.05) across treatment diets which indicate that diets had high significant effects on egg hatching (P= 0.0015). Larval survival percentage during instar period indicates significant difference (P&lt;0.05) across treatment diets which explain that diets had significant effect on larval percentage of PBW (P=0. 0128) (Table </w:t>
      </w:r>
      <w:r>
        <w:rPr>
          <w:rFonts w:ascii="Times New Roman" w:eastAsia="Times New Roman" w:hAnsi="Times New Roman" w:cs="Times New Roman"/>
          <w:sz w:val="24"/>
          <w:szCs w:val="24"/>
          <w:lang w:val="en-GB"/>
        </w:rPr>
        <w:t>2.1</w:t>
      </w:r>
      <w:r w:rsidRPr="004E5AC6">
        <w:rPr>
          <w:rFonts w:ascii="Times New Roman" w:eastAsia="Times New Roman" w:hAnsi="Times New Roman" w:cs="Times New Roman"/>
          <w:sz w:val="24"/>
          <w:szCs w:val="24"/>
          <w:lang w:val="en-GB"/>
        </w:rPr>
        <w:t>.</w:t>
      </w:r>
      <w:r w:rsidR="00A42915">
        <w:rPr>
          <w:rFonts w:ascii="Times New Roman" w:eastAsia="Times New Roman" w:hAnsi="Times New Roman" w:cs="Times New Roman"/>
          <w:sz w:val="24"/>
          <w:szCs w:val="24"/>
          <w:lang w:val="en-GB"/>
        </w:rPr>
        <w:t>31</w:t>
      </w:r>
      <w:r w:rsidRPr="004E5AC6">
        <w:rPr>
          <w:rFonts w:ascii="Times New Roman" w:eastAsia="Times New Roman" w:hAnsi="Times New Roman" w:cs="Times New Roman"/>
          <w:sz w:val="24"/>
          <w:szCs w:val="24"/>
          <w:lang w:val="en-GB"/>
        </w:rPr>
        <w:t xml:space="preserve">).  Adult emergence percentage showed non-significant difference (P&gt;0.05) across three treatment diets and diets had non-significant effect on adult emergence percentage of PBW (P=0.0647) (Table </w:t>
      </w:r>
      <w:r>
        <w:rPr>
          <w:rFonts w:ascii="Times New Roman" w:eastAsia="Times New Roman" w:hAnsi="Times New Roman" w:cs="Times New Roman"/>
          <w:sz w:val="24"/>
          <w:szCs w:val="24"/>
          <w:lang w:val="en-GB"/>
        </w:rPr>
        <w:t>2.1</w:t>
      </w:r>
      <w:r w:rsidRPr="004E5AC6">
        <w:rPr>
          <w:rFonts w:ascii="Times New Roman" w:eastAsia="Times New Roman" w:hAnsi="Times New Roman" w:cs="Times New Roman"/>
          <w:sz w:val="24"/>
          <w:szCs w:val="24"/>
          <w:lang w:val="en-GB"/>
        </w:rPr>
        <w:t>.</w:t>
      </w:r>
      <w:r w:rsidR="00A42915">
        <w:rPr>
          <w:rFonts w:ascii="Times New Roman" w:eastAsia="Times New Roman" w:hAnsi="Times New Roman" w:cs="Times New Roman"/>
          <w:sz w:val="24"/>
          <w:szCs w:val="24"/>
          <w:lang w:val="en-GB"/>
        </w:rPr>
        <w:t>32</w:t>
      </w:r>
      <w:r w:rsidRPr="004E5AC6">
        <w:rPr>
          <w:rFonts w:ascii="Times New Roman" w:eastAsia="Times New Roman" w:hAnsi="Times New Roman" w:cs="Times New Roman"/>
          <w:sz w:val="24"/>
          <w:szCs w:val="24"/>
          <w:lang w:val="en-GB"/>
        </w:rPr>
        <w:t>). Egg hatchability, larval survival and adult emergence percentage depend on the type of diet on which larvae rear, humidity percentage and temperature. From egg hatchability to adult percentage records (</w:t>
      </w:r>
      <w:r>
        <w:rPr>
          <w:rFonts w:ascii="Times New Roman" w:eastAsia="Times New Roman" w:hAnsi="Times New Roman" w:cs="Times New Roman"/>
          <w:sz w:val="24"/>
          <w:szCs w:val="24"/>
          <w:lang w:val="en-GB"/>
        </w:rPr>
        <w:t>T</w:t>
      </w:r>
      <w:r w:rsidRPr="004E5AC6">
        <w:rPr>
          <w:rFonts w:ascii="Times New Roman" w:eastAsia="Times New Roman" w:hAnsi="Times New Roman" w:cs="Times New Roman"/>
          <w:sz w:val="24"/>
          <w:szCs w:val="24"/>
          <w:lang w:val="en-GB"/>
        </w:rPr>
        <w:t xml:space="preserve">able </w:t>
      </w:r>
      <w:r>
        <w:rPr>
          <w:rFonts w:ascii="Times New Roman" w:eastAsia="Times New Roman" w:hAnsi="Times New Roman" w:cs="Times New Roman"/>
          <w:sz w:val="24"/>
          <w:szCs w:val="24"/>
          <w:lang w:val="en-GB"/>
        </w:rPr>
        <w:t>2.1</w:t>
      </w:r>
      <w:r w:rsidRPr="004E5AC6">
        <w:rPr>
          <w:rFonts w:ascii="Times New Roman" w:eastAsia="Times New Roman" w:hAnsi="Times New Roman" w:cs="Times New Roman"/>
          <w:sz w:val="24"/>
          <w:szCs w:val="24"/>
          <w:lang w:val="en-GB"/>
        </w:rPr>
        <w:t>.</w:t>
      </w:r>
      <w:r w:rsidR="00A42915">
        <w:rPr>
          <w:rFonts w:ascii="Times New Roman" w:eastAsia="Times New Roman" w:hAnsi="Times New Roman" w:cs="Times New Roman"/>
          <w:sz w:val="24"/>
          <w:szCs w:val="24"/>
          <w:lang w:val="en-GB"/>
        </w:rPr>
        <w:t>33</w:t>
      </w:r>
      <w:r w:rsidRPr="004E5AC6">
        <w:rPr>
          <w:rFonts w:ascii="Times New Roman" w:eastAsia="Times New Roman" w:hAnsi="Times New Roman" w:cs="Times New Roman"/>
          <w:sz w:val="24"/>
          <w:szCs w:val="24"/>
          <w:lang w:val="en-GB"/>
        </w:rPr>
        <w:t xml:space="preserve">) the mean egg hatchability percentage of female moth was 91.852±1.9181 when reared on standard diet at 60-70% relative humidity level. Egg to hatching percentage was 93.219±1.3301 when female moth reared on okra diet at 50-60% RH was in agreement with Dharajothi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xml:space="preserve">, 2016 conclusions reported 95.56% egg hatchability of moth reared on chickpea diet.  Average egg hatchability percentage was 78.601±3.6646 when female moth reared on chickpea diet at 40-50% relative humidity level.  Egg hatchability per cent on standard and chickpea diet was similar with Malthankar and Gujar (2014) result who recorded 67.84± ±22.66 (G-27) and 60.41± 18.94(Gh-BHV-824) per cent on cotton cultivars. </w:t>
      </w:r>
    </w:p>
    <w:p w14:paraId="45CD1B5A" w14:textId="40DDD30F"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Observed maximum number of eggs hatched into neonate when female moth reared on okra diet at 50-60% relative humidity levels followed by standard diet (60-70%RH) and less eggs hatchability percentage observed o</w:t>
      </w:r>
      <w:r w:rsidR="00A42915">
        <w:rPr>
          <w:rFonts w:ascii="Times New Roman" w:eastAsia="Times New Roman" w:hAnsi="Times New Roman" w:cs="Times New Roman"/>
          <w:sz w:val="24"/>
          <w:szCs w:val="24"/>
          <w:lang w:val="en-GB"/>
        </w:rPr>
        <w:t>n chickpea diet (40-50%RH)</w:t>
      </w:r>
      <w:r w:rsidRPr="004E5AC6">
        <w:rPr>
          <w:rFonts w:ascii="Times New Roman" w:eastAsia="Times New Roman" w:hAnsi="Times New Roman" w:cs="Times New Roman"/>
          <w:sz w:val="24"/>
          <w:szCs w:val="24"/>
          <w:lang w:val="en-GB"/>
        </w:rPr>
        <w:t xml:space="preserve"> match with Malthankar and Gujar(2014) results recorded lowest egg hatchability percent of 60.41± 18.94(Gh-BHV-824). </w:t>
      </w:r>
    </w:p>
    <w:p w14:paraId="689F1772" w14:textId="371E7A46" w:rsidR="00F43A32" w:rsidRPr="004E5AC6" w:rsidRDefault="00F43A32" w:rsidP="00F43A32">
      <w:pPr>
        <w:tabs>
          <w:tab w:val="left" w:pos="2022"/>
        </w:tabs>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bCs/>
          <w:sz w:val="24"/>
          <w:szCs w:val="24"/>
          <w:lang w:val="en-GB"/>
        </w:rPr>
        <w:t xml:space="preserve">             Larval survival during instar period was measured in percentage depend on moisture and vitamin content of diet and humidity levels in laboratory controlled conditions. Average of </w:t>
      </w:r>
      <w:r w:rsidRPr="004E5AC6">
        <w:rPr>
          <w:rFonts w:ascii="Times New Roman" w:eastAsia="Times New Roman" w:hAnsi="Times New Roman" w:cs="Times New Roman"/>
          <w:sz w:val="24"/>
          <w:szCs w:val="24"/>
          <w:lang w:val="en-GB"/>
        </w:rPr>
        <w:t>93.134±2.0242</w:t>
      </w:r>
      <w:r w:rsidRPr="004E5AC6">
        <w:rPr>
          <w:rFonts w:ascii="Times New Roman" w:eastAsia="Times New Roman" w:hAnsi="Times New Roman" w:cs="Times New Roman"/>
          <w:bCs/>
          <w:sz w:val="24"/>
          <w:szCs w:val="24"/>
          <w:lang w:val="en-GB"/>
        </w:rPr>
        <w:t xml:space="preserve"> percentage of eggs originally hatched into larvae when reared on standard diet at 60-70% of RH. </w:t>
      </w:r>
      <w:r w:rsidRPr="004E5AC6">
        <w:rPr>
          <w:rFonts w:ascii="Times New Roman" w:eastAsia="Times New Roman" w:hAnsi="Times New Roman" w:cs="Times New Roman"/>
          <w:sz w:val="24"/>
          <w:szCs w:val="24"/>
          <w:lang w:val="en-GB"/>
        </w:rPr>
        <w:t xml:space="preserve">Average percentage of eggs survive into larvae </w:t>
      </w:r>
      <w:r w:rsidRPr="004E5AC6">
        <w:rPr>
          <w:rFonts w:ascii="Times New Roman" w:eastAsia="Times New Roman" w:hAnsi="Times New Roman" w:cs="Times New Roman"/>
          <w:bCs/>
          <w:sz w:val="24"/>
          <w:szCs w:val="24"/>
          <w:lang w:val="en-GB"/>
        </w:rPr>
        <w:t xml:space="preserve">was </w:t>
      </w:r>
      <w:r w:rsidRPr="004E5AC6">
        <w:rPr>
          <w:rFonts w:ascii="Times New Roman" w:eastAsia="Times New Roman" w:hAnsi="Times New Roman" w:cs="Times New Roman"/>
          <w:sz w:val="24"/>
          <w:szCs w:val="24"/>
          <w:lang w:val="en-GB"/>
        </w:rPr>
        <w:t xml:space="preserve">98.066±1.0185 when pink bollworm adult reared on okra diet at 50-60% RH. Mean egg hatchability to larval percentage on chickpea diet was recorded 90.881±1.3114. Present findings were dissimilar with Shah et al (2013) outcomes discovered 69.5% survival of larvae reared on natural diet of cotton bolls, squares and flowers but larval recovery per cent noted on wheat germ diet was in agreement with the Dharajothi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xml:space="preserve">, 2017 reported 95.56 % larval survival on chickpea diet. Malthankar and </w:t>
      </w:r>
      <w:r w:rsidRPr="004E5AC6">
        <w:rPr>
          <w:rFonts w:ascii="Times New Roman" w:eastAsia="Times New Roman" w:hAnsi="Times New Roman" w:cs="Times New Roman"/>
          <w:sz w:val="24"/>
          <w:szCs w:val="24"/>
          <w:lang w:val="en-GB"/>
        </w:rPr>
        <w:lastRenderedPageBreak/>
        <w:t>Gujar (2014) findings about larval survival per cent (35.65-40.98%) on cotton cultivars were contrast with present results. Maximum larval survival percentage recoded on okra diet at 50-60% RH followed by standard diet (60-70%RH), compared to reared on chickpea diet (40-50%RH) on which lower survival percent</w:t>
      </w:r>
      <w:r w:rsidR="00A42915">
        <w:rPr>
          <w:rFonts w:ascii="Times New Roman" w:eastAsia="Times New Roman" w:hAnsi="Times New Roman" w:cs="Times New Roman"/>
          <w:sz w:val="24"/>
          <w:szCs w:val="24"/>
          <w:lang w:val="en-GB"/>
        </w:rPr>
        <w:t>age of larvae was recorded</w:t>
      </w:r>
      <w:r w:rsidRPr="004E5AC6">
        <w:rPr>
          <w:rFonts w:ascii="Times New Roman" w:eastAsia="Times New Roman" w:hAnsi="Times New Roman" w:cs="Times New Roman"/>
          <w:sz w:val="24"/>
          <w:szCs w:val="24"/>
          <w:lang w:val="en-GB"/>
        </w:rPr>
        <w:t>.</w:t>
      </w:r>
    </w:p>
    <w:p w14:paraId="3A5362C1" w14:textId="38FAC2E4" w:rsidR="00F43A32" w:rsidRPr="004E5AC6" w:rsidRDefault="00A42915" w:rsidP="00F43A32">
      <w:pPr>
        <w:keepNext/>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t>Table 2.1.30</w:t>
      </w:r>
      <w:r w:rsidR="00F43A32" w:rsidRPr="004E5AC6">
        <w:rPr>
          <w:rFonts w:ascii="Times New Roman" w:eastAsia="Times New Roman" w:hAnsi="Times New Roman" w:cs="Times New Roman"/>
          <w:b/>
          <w:bCs/>
          <w:sz w:val="24"/>
          <w:szCs w:val="24"/>
          <w:lang w:val="en-GB"/>
        </w:rPr>
        <w:t xml:space="preserve">: ANOVA parameters for effect of treatment diets on egg hatchability per cent of </w:t>
      </w:r>
      <w:r w:rsidR="00F43A32" w:rsidRPr="004E5AC6">
        <w:rPr>
          <w:rFonts w:ascii="Times New Roman" w:eastAsia="Times New Roman" w:hAnsi="Times New Roman" w:cs="Times New Roman"/>
          <w:b/>
          <w:bCs/>
          <w:i/>
          <w:sz w:val="24"/>
          <w:szCs w:val="24"/>
          <w:lang w:val="en-GB"/>
        </w:rPr>
        <w:t>P. gossypiella</w:t>
      </w:r>
    </w:p>
    <w:tbl>
      <w:tblPr>
        <w:tblpPr w:leftFromText="180" w:rightFromText="180" w:vertAnchor="text" w:horzAnchor="margin" w:tblpXSpec="center" w:tblpY="206"/>
        <w:tblW w:w="0" w:type="auto"/>
        <w:tblLook w:val="04A0" w:firstRow="1" w:lastRow="0" w:firstColumn="1" w:lastColumn="0" w:noHBand="0" w:noVBand="1"/>
      </w:tblPr>
      <w:tblGrid>
        <w:gridCol w:w="2293"/>
        <w:gridCol w:w="1318"/>
        <w:gridCol w:w="1770"/>
        <w:gridCol w:w="1770"/>
        <w:gridCol w:w="1147"/>
      </w:tblGrid>
      <w:tr w:rsidR="00F43A32" w:rsidRPr="004E5AC6" w14:paraId="2190A21B" w14:textId="77777777" w:rsidTr="008C5C05">
        <w:trPr>
          <w:trHeight w:val="60"/>
        </w:trPr>
        <w:tc>
          <w:tcPr>
            <w:tcW w:w="2293" w:type="dxa"/>
            <w:tcBorders>
              <w:top w:val="single" w:sz="8" w:space="0" w:color="auto"/>
            </w:tcBorders>
            <w:shd w:val="clear" w:color="auto" w:fill="auto"/>
          </w:tcPr>
          <w:p w14:paraId="2C0066FF"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Source of Variation</w:t>
            </w:r>
          </w:p>
        </w:tc>
        <w:tc>
          <w:tcPr>
            <w:tcW w:w="1318" w:type="dxa"/>
            <w:tcBorders>
              <w:top w:val="single" w:sz="8" w:space="0" w:color="auto"/>
            </w:tcBorders>
            <w:shd w:val="clear" w:color="auto" w:fill="auto"/>
          </w:tcPr>
          <w:p w14:paraId="267C1928" w14:textId="77777777" w:rsidR="00F43A32" w:rsidRPr="004E5AC6" w:rsidRDefault="00F43A32" w:rsidP="008C5C05">
            <w:pPr>
              <w:tabs>
                <w:tab w:val="left" w:pos="1230"/>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tc>
        <w:tc>
          <w:tcPr>
            <w:tcW w:w="1770" w:type="dxa"/>
            <w:tcBorders>
              <w:top w:val="single" w:sz="8" w:space="0" w:color="auto"/>
            </w:tcBorders>
            <w:shd w:val="clear" w:color="auto" w:fill="auto"/>
          </w:tcPr>
          <w:p w14:paraId="01DDE92E"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770" w:type="dxa"/>
            <w:tcBorders>
              <w:top w:val="single" w:sz="8" w:space="0" w:color="auto"/>
            </w:tcBorders>
            <w:shd w:val="clear" w:color="auto" w:fill="auto"/>
          </w:tcPr>
          <w:p w14:paraId="39472E6D"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MS</w:t>
            </w:r>
          </w:p>
        </w:tc>
        <w:tc>
          <w:tcPr>
            <w:tcW w:w="1147" w:type="dxa"/>
            <w:tcBorders>
              <w:top w:val="single" w:sz="8" w:space="0" w:color="auto"/>
            </w:tcBorders>
            <w:shd w:val="clear" w:color="auto" w:fill="auto"/>
          </w:tcPr>
          <w:p w14:paraId="7ACCE596"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F43A32" w:rsidRPr="004E5AC6" w14:paraId="363B05A8" w14:textId="77777777" w:rsidTr="008C5C05">
        <w:trPr>
          <w:trHeight w:val="309"/>
        </w:trPr>
        <w:tc>
          <w:tcPr>
            <w:tcW w:w="2293" w:type="dxa"/>
            <w:shd w:val="clear" w:color="auto" w:fill="auto"/>
          </w:tcPr>
          <w:p w14:paraId="44A7ADF7"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1318" w:type="dxa"/>
            <w:shd w:val="clear" w:color="auto" w:fill="auto"/>
          </w:tcPr>
          <w:p w14:paraId="6FC9B37F"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770" w:type="dxa"/>
            <w:shd w:val="clear" w:color="auto" w:fill="auto"/>
          </w:tcPr>
          <w:p w14:paraId="27F7F604"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782.23   </w:t>
            </w:r>
          </w:p>
        </w:tc>
        <w:tc>
          <w:tcPr>
            <w:tcW w:w="1770" w:type="dxa"/>
            <w:shd w:val="clear" w:color="auto" w:fill="auto"/>
          </w:tcPr>
          <w:p w14:paraId="6EA5BA10"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391.117    </w:t>
            </w:r>
          </w:p>
        </w:tc>
        <w:tc>
          <w:tcPr>
            <w:tcW w:w="1147" w:type="dxa"/>
            <w:shd w:val="clear" w:color="auto" w:fill="auto"/>
          </w:tcPr>
          <w:p w14:paraId="66DFE402"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10.4**   </w:t>
            </w:r>
          </w:p>
        </w:tc>
      </w:tr>
      <w:tr w:rsidR="00F43A32" w:rsidRPr="004E5AC6" w14:paraId="447F6744" w14:textId="77777777" w:rsidTr="008C5C05">
        <w:trPr>
          <w:trHeight w:val="309"/>
        </w:trPr>
        <w:tc>
          <w:tcPr>
            <w:tcW w:w="2293" w:type="dxa"/>
            <w:shd w:val="clear" w:color="auto" w:fill="auto"/>
          </w:tcPr>
          <w:p w14:paraId="1154CB36"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1318" w:type="dxa"/>
            <w:shd w:val="clear" w:color="auto" w:fill="auto"/>
          </w:tcPr>
          <w:p w14:paraId="7D048D89"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15</w:t>
            </w:r>
          </w:p>
        </w:tc>
        <w:tc>
          <w:tcPr>
            <w:tcW w:w="1770" w:type="dxa"/>
            <w:shd w:val="clear" w:color="auto" w:fill="auto"/>
          </w:tcPr>
          <w:p w14:paraId="32B6C671"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566.32    </w:t>
            </w:r>
          </w:p>
        </w:tc>
        <w:tc>
          <w:tcPr>
            <w:tcW w:w="1770" w:type="dxa"/>
            <w:shd w:val="clear" w:color="auto" w:fill="auto"/>
          </w:tcPr>
          <w:p w14:paraId="28E7B8B1"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37.755</w:t>
            </w:r>
          </w:p>
        </w:tc>
        <w:tc>
          <w:tcPr>
            <w:tcW w:w="1147" w:type="dxa"/>
            <w:shd w:val="clear" w:color="auto" w:fill="auto"/>
          </w:tcPr>
          <w:p w14:paraId="5CA51765"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240EB4F7" w14:textId="77777777" w:rsidTr="008C5C05">
        <w:trPr>
          <w:trHeight w:val="80"/>
        </w:trPr>
        <w:tc>
          <w:tcPr>
            <w:tcW w:w="2293" w:type="dxa"/>
            <w:shd w:val="clear" w:color="auto" w:fill="auto"/>
          </w:tcPr>
          <w:p w14:paraId="66A972EB"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1318" w:type="dxa"/>
            <w:shd w:val="clear" w:color="auto" w:fill="auto"/>
          </w:tcPr>
          <w:p w14:paraId="0DAA8BB3"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17</w:t>
            </w:r>
          </w:p>
        </w:tc>
        <w:tc>
          <w:tcPr>
            <w:tcW w:w="1770" w:type="dxa"/>
            <w:shd w:val="clear" w:color="auto" w:fill="auto"/>
          </w:tcPr>
          <w:p w14:paraId="62BDFBD6"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1348.55</w:t>
            </w:r>
          </w:p>
        </w:tc>
        <w:tc>
          <w:tcPr>
            <w:tcW w:w="1770" w:type="dxa"/>
            <w:shd w:val="clear" w:color="auto" w:fill="auto"/>
          </w:tcPr>
          <w:p w14:paraId="2D732838" w14:textId="77777777" w:rsidR="00F43A32" w:rsidRPr="004E5AC6" w:rsidRDefault="00F43A32" w:rsidP="008C5C05">
            <w:pPr>
              <w:rPr>
                <w:rFonts w:ascii="Times New Roman" w:eastAsia="Times New Roman" w:hAnsi="Times New Roman" w:cs="Times New Roman"/>
                <w:sz w:val="24"/>
                <w:szCs w:val="24"/>
                <w:lang w:val="en-GB"/>
              </w:rPr>
            </w:pPr>
          </w:p>
        </w:tc>
        <w:tc>
          <w:tcPr>
            <w:tcW w:w="1147" w:type="dxa"/>
            <w:shd w:val="clear" w:color="auto" w:fill="auto"/>
          </w:tcPr>
          <w:p w14:paraId="35DAC044"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56781280" w14:textId="77777777" w:rsidTr="008C5C05">
        <w:trPr>
          <w:trHeight w:val="210"/>
        </w:trPr>
        <w:tc>
          <w:tcPr>
            <w:tcW w:w="8298" w:type="dxa"/>
            <w:gridSpan w:val="5"/>
            <w:tcBorders>
              <w:bottom w:val="single" w:sz="8" w:space="0" w:color="auto"/>
            </w:tcBorders>
            <w:shd w:val="clear" w:color="auto" w:fill="auto"/>
          </w:tcPr>
          <w:p w14:paraId="63412D69" w14:textId="77777777" w:rsidR="00F43A32" w:rsidRPr="004E5AC6" w:rsidRDefault="00F43A32" w:rsidP="008C5C05">
            <w:pPr>
              <w:keepNext/>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 Highly significance difference at 1% probability level</w:t>
            </w:r>
          </w:p>
        </w:tc>
      </w:tr>
    </w:tbl>
    <w:p w14:paraId="576A8DEB" w14:textId="77777777" w:rsidR="00F43A32" w:rsidRPr="004E5AC6" w:rsidRDefault="00F43A32" w:rsidP="00F43A32">
      <w:pPr>
        <w:keepNext/>
        <w:jc w:val="both"/>
        <w:rPr>
          <w:rFonts w:ascii="Times New Roman" w:eastAsia="Times New Roman" w:hAnsi="Times New Roman" w:cs="Times New Roman"/>
          <w:b/>
          <w:bCs/>
          <w:sz w:val="24"/>
          <w:szCs w:val="24"/>
          <w:lang w:val="en-GB"/>
        </w:rPr>
      </w:pPr>
    </w:p>
    <w:p w14:paraId="2DD34CE9" w14:textId="69A58B56" w:rsidR="00F43A32" w:rsidRPr="004E5AC6" w:rsidRDefault="00A42915" w:rsidP="00F43A32">
      <w:pPr>
        <w:keepNext/>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t>Table 2.1.31</w:t>
      </w:r>
      <w:r w:rsidR="00F43A32" w:rsidRPr="004E5AC6">
        <w:rPr>
          <w:rFonts w:ascii="Times New Roman" w:eastAsia="Times New Roman" w:hAnsi="Times New Roman" w:cs="Times New Roman"/>
          <w:b/>
          <w:bCs/>
          <w:sz w:val="24"/>
          <w:szCs w:val="24"/>
          <w:lang w:val="en-GB"/>
        </w:rPr>
        <w:t>: ANOVA parameters for effect of treatment diets on larval survival per cent of PBW</w:t>
      </w:r>
    </w:p>
    <w:tbl>
      <w:tblPr>
        <w:tblpPr w:leftFromText="180" w:rightFromText="180" w:vertAnchor="text" w:horzAnchor="margin" w:tblpXSpec="center" w:tblpY="206"/>
        <w:tblW w:w="0" w:type="auto"/>
        <w:tblLook w:val="04A0" w:firstRow="1" w:lastRow="0" w:firstColumn="1" w:lastColumn="0" w:noHBand="0" w:noVBand="1"/>
      </w:tblPr>
      <w:tblGrid>
        <w:gridCol w:w="2293"/>
        <w:gridCol w:w="1318"/>
        <w:gridCol w:w="1770"/>
        <w:gridCol w:w="1770"/>
        <w:gridCol w:w="1147"/>
      </w:tblGrid>
      <w:tr w:rsidR="00F43A32" w:rsidRPr="004E5AC6" w14:paraId="36BD0D07" w14:textId="77777777" w:rsidTr="008C5C05">
        <w:trPr>
          <w:trHeight w:val="60"/>
        </w:trPr>
        <w:tc>
          <w:tcPr>
            <w:tcW w:w="2293" w:type="dxa"/>
            <w:tcBorders>
              <w:top w:val="single" w:sz="8" w:space="0" w:color="auto"/>
            </w:tcBorders>
            <w:shd w:val="clear" w:color="auto" w:fill="auto"/>
          </w:tcPr>
          <w:p w14:paraId="1E3A46A3"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Source of Variation</w:t>
            </w:r>
          </w:p>
        </w:tc>
        <w:tc>
          <w:tcPr>
            <w:tcW w:w="1318" w:type="dxa"/>
            <w:tcBorders>
              <w:top w:val="single" w:sz="8" w:space="0" w:color="auto"/>
            </w:tcBorders>
            <w:shd w:val="clear" w:color="auto" w:fill="auto"/>
          </w:tcPr>
          <w:p w14:paraId="3CB49356" w14:textId="77777777" w:rsidR="00F43A32" w:rsidRPr="004E5AC6" w:rsidRDefault="00F43A32" w:rsidP="008C5C05">
            <w:pPr>
              <w:tabs>
                <w:tab w:val="left" w:pos="1230"/>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tc>
        <w:tc>
          <w:tcPr>
            <w:tcW w:w="1770" w:type="dxa"/>
            <w:tcBorders>
              <w:top w:val="single" w:sz="8" w:space="0" w:color="auto"/>
            </w:tcBorders>
            <w:shd w:val="clear" w:color="auto" w:fill="auto"/>
          </w:tcPr>
          <w:p w14:paraId="768525F4"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770" w:type="dxa"/>
            <w:tcBorders>
              <w:top w:val="single" w:sz="8" w:space="0" w:color="auto"/>
            </w:tcBorders>
            <w:shd w:val="clear" w:color="auto" w:fill="auto"/>
          </w:tcPr>
          <w:p w14:paraId="6D0DE811"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MS</w:t>
            </w:r>
          </w:p>
        </w:tc>
        <w:tc>
          <w:tcPr>
            <w:tcW w:w="1147" w:type="dxa"/>
            <w:tcBorders>
              <w:top w:val="single" w:sz="8" w:space="0" w:color="auto"/>
            </w:tcBorders>
            <w:shd w:val="clear" w:color="auto" w:fill="auto"/>
          </w:tcPr>
          <w:p w14:paraId="498CB9B4"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F43A32" w:rsidRPr="004E5AC6" w14:paraId="2AD2AFC4" w14:textId="77777777" w:rsidTr="008C5C05">
        <w:trPr>
          <w:trHeight w:val="309"/>
        </w:trPr>
        <w:tc>
          <w:tcPr>
            <w:tcW w:w="2293" w:type="dxa"/>
            <w:shd w:val="clear" w:color="auto" w:fill="auto"/>
          </w:tcPr>
          <w:p w14:paraId="0DA988D5"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1318" w:type="dxa"/>
            <w:shd w:val="clear" w:color="auto" w:fill="auto"/>
          </w:tcPr>
          <w:p w14:paraId="3BF30B33"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770" w:type="dxa"/>
            <w:shd w:val="clear" w:color="auto" w:fill="auto"/>
          </w:tcPr>
          <w:p w14:paraId="760189BA"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162.021   </w:t>
            </w:r>
          </w:p>
        </w:tc>
        <w:tc>
          <w:tcPr>
            <w:tcW w:w="1770" w:type="dxa"/>
            <w:shd w:val="clear" w:color="auto" w:fill="auto"/>
          </w:tcPr>
          <w:p w14:paraId="340D9B7C"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81. 0106</w:t>
            </w:r>
          </w:p>
        </w:tc>
        <w:tc>
          <w:tcPr>
            <w:tcW w:w="1147" w:type="dxa"/>
            <w:shd w:val="clear" w:color="auto" w:fill="auto"/>
          </w:tcPr>
          <w:p w14:paraId="0912A1B7"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5.91</w:t>
            </w:r>
            <w:r w:rsidRPr="004E5AC6">
              <w:rPr>
                <w:rFonts w:ascii="Times New Roman" w:eastAsia="Times New Roman" w:hAnsi="Times New Roman" w:cs="Times New Roman"/>
                <w:sz w:val="24"/>
                <w:szCs w:val="24"/>
                <w:vertAlign w:val="superscript"/>
                <w:lang w:val="en-GB"/>
              </w:rPr>
              <w:t>*</w:t>
            </w:r>
          </w:p>
        </w:tc>
      </w:tr>
      <w:tr w:rsidR="00F43A32" w:rsidRPr="004E5AC6" w14:paraId="5CD33CD4" w14:textId="77777777" w:rsidTr="008C5C05">
        <w:trPr>
          <w:trHeight w:val="309"/>
        </w:trPr>
        <w:tc>
          <w:tcPr>
            <w:tcW w:w="2293" w:type="dxa"/>
            <w:shd w:val="clear" w:color="auto" w:fill="auto"/>
          </w:tcPr>
          <w:p w14:paraId="6FADB436"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1318" w:type="dxa"/>
            <w:shd w:val="clear" w:color="auto" w:fill="auto"/>
          </w:tcPr>
          <w:p w14:paraId="75E77CCA"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15</w:t>
            </w:r>
          </w:p>
        </w:tc>
        <w:tc>
          <w:tcPr>
            <w:tcW w:w="1770" w:type="dxa"/>
            <w:shd w:val="clear" w:color="auto" w:fill="auto"/>
          </w:tcPr>
          <w:p w14:paraId="4CAB5747"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205.636</w:t>
            </w:r>
          </w:p>
        </w:tc>
        <w:tc>
          <w:tcPr>
            <w:tcW w:w="1770" w:type="dxa"/>
            <w:shd w:val="clear" w:color="auto" w:fill="auto"/>
          </w:tcPr>
          <w:p w14:paraId="64402F69"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13. 7091</w:t>
            </w:r>
          </w:p>
        </w:tc>
        <w:tc>
          <w:tcPr>
            <w:tcW w:w="1147" w:type="dxa"/>
            <w:shd w:val="clear" w:color="auto" w:fill="auto"/>
          </w:tcPr>
          <w:p w14:paraId="0D67A936"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2BC5D4D9" w14:textId="77777777" w:rsidTr="008C5C05">
        <w:trPr>
          <w:trHeight w:val="80"/>
        </w:trPr>
        <w:tc>
          <w:tcPr>
            <w:tcW w:w="2293" w:type="dxa"/>
            <w:shd w:val="clear" w:color="auto" w:fill="auto"/>
          </w:tcPr>
          <w:p w14:paraId="2ED18468"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1318" w:type="dxa"/>
            <w:shd w:val="clear" w:color="auto" w:fill="auto"/>
          </w:tcPr>
          <w:p w14:paraId="36D15922"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17</w:t>
            </w:r>
          </w:p>
        </w:tc>
        <w:tc>
          <w:tcPr>
            <w:tcW w:w="1770" w:type="dxa"/>
            <w:shd w:val="clear" w:color="auto" w:fill="auto"/>
          </w:tcPr>
          <w:p w14:paraId="18552E8B"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367. 657</w:t>
            </w:r>
          </w:p>
        </w:tc>
        <w:tc>
          <w:tcPr>
            <w:tcW w:w="1770" w:type="dxa"/>
            <w:shd w:val="clear" w:color="auto" w:fill="auto"/>
          </w:tcPr>
          <w:p w14:paraId="16E73F06" w14:textId="77777777" w:rsidR="00F43A32" w:rsidRPr="004E5AC6" w:rsidRDefault="00F43A32" w:rsidP="008C5C05">
            <w:pPr>
              <w:rPr>
                <w:rFonts w:ascii="Times New Roman" w:eastAsia="Times New Roman" w:hAnsi="Times New Roman" w:cs="Times New Roman"/>
                <w:sz w:val="24"/>
                <w:szCs w:val="24"/>
                <w:lang w:val="en-GB"/>
              </w:rPr>
            </w:pPr>
          </w:p>
        </w:tc>
        <w:tc>
          <w:tcPr>
            <w:tcW w:w="1147" w:type="dxa"/>
            <w:shd w:val="clear" w:color="auto" w:fill="auto"/>
          </w:tcPr>
          <w:p w14:paraId="40698952"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4D78DD26" w14:textId="77777777" w:rsidTr="008C5C05">
        <w:trPr>
          <w:trHeight w:val="210"/>
        </w:trPr>
        <w:tc>
          <w:tcPr>
            <w:tcW w:w="8298" w:type="dxa"/>
            <w:gridSpan w:val="5"/>
            <w:tcBorders>
              <w:bottom w:val="single" w:sz="8" w:space="0" w:color="auto"/>
            </w:tcBorders>
            <w:shd w:val="clear" w:color="auto" w:fill="auto"/>
          </w:tcPr>
          <w:p w14:paraId="5F835C4D" w14:textId="77777777" w:rsidR="00F43A32" w:rsidRPr="004E5AC6" w:rsidRDefault="00F43A32" w:rsidP="008C5C05">
            <w:pPr>
              <w:keepNext/>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 Significance difference at 1% probability level</w:t>
            </w:r>
          </w:p>
        </w:tc>
      </w:tr>
    </w:tbl>
    <w:p w14:paraId="2441E7BA" w14:textId="2998D4E2" w:rsidR="00F43A32" w:rsidRPr="004E5AC6" w:rsidRDefault="00A42915" w:rsidP="00F43A32">
      <w:pPr>
        <w:keepNext/>
        <w:spacing w:before="240" w:after="200"/>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t>Table 2.1.32</w:t>
      </w:r>
      <w:r w:rsidR="00F43A32" w:rsidRPr="004E5AC6">
        <w:rPr>
          <w:rFonts w:ascii="Times New Roman" w:eastAsia="Times New Roman" w:hAnsi="Times New Roman" w:cs="Times New Roman"/>
          <w:b/>
          <w:bCs/>
          <w:sz w:val="24"/>
          <w:szCs w:val="24"/>
          <w:lang w:val="en-GB"/>
        </w:rPr>
        <w:t>: ANOVA parameters for effect of treatment diets on adult emergence per cent of PBW</w:t>
      </w:r>
    </w:p>
    <w:tbl>
      <w:tblPr>
        <w:tblpPr w:leftFromText="180" w:rightFromText="180" w:vertAnchor="text" w:horzAnchor="margin" w:tblpXSpec="center" w:tblpY="206"/>
        <w:tblW w:w="0" w:type="auto"/>
        <w:tblLook w:val="04A0" w:firstRow="1" w:lastRow="0" w:firstColumn="1" w:lastColumn="0" w:noHBand="0" w:noVBand="1"/>
      </w:tblPr>
      <w:tblGrid>
        <w:gridCol w:w="2293"/>
        <w:gridCol w:w="1318"/>
        <w:gridCol w:w="1770"/>
        <w:gridCol w:w="1770"/>
        <w:gridCol w:w="1147"/>
      </w:tblGrid>
      <w:tr w:rsidR="00F43A32" w:rsidRPr="004E5AC6" w14:paraId="7644BE3F" w14:textId="77777777" w:rsidTr="008C5C05">
        <w:trPr>
          <w:trHeight w:val="60"/>
        </w:trPr>
        <w:tc>
          <w:tcPr>
            <w:tcW w:w="2293" w:type="dxa"/>
            <w:tcBorders>
              <w:top w:val="single" w:sz="8" w:space="0" w:color="auto"/>
            </w:tcBorders>
            <w:shd w:val="clear" w:color="auto" w:fill="auto"/>
          </w:tcPr>
          <w:p w14:paraId="0F638EC2"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Source of Variation</w:t>
            </w:r>
          </w:p>
        </w:tc>
        <w:tc>
          <w:tcPr>
            <w:tcW w:w="1318" w:type="dxa"/>
            <w:tcBorders>
              <w:top w:val="single" w:sz="8" w:space="0" w:color="auto"/>
            </w:tcBorders>
            <w:shd w:val="clear" w:color="auto" w:fill="auto"/>
          </w:tcPr>
          <w:p w14:paraId="79686730" w14:textId="77777777" w:rsidR="00F43A32" w:rsidRPr="004E5AC6" w:rsidRDefault="00F43A32" w:rsidP="008C5C05">
            <w:pPr>
              <w:tabs>
                <w:tab w:val="left" w:pos="1230"/>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tc>
        <w:tc>
          <w:tcPr>
            <w:tcW w:w="1770" w:type="dxa"/>
            <w:tcBorders>
              <w:top w:val="single" w:sz="8" w:space="0" w:color="auto"/>
            </w:tcBorders>
            <w:shd w:val="clear" w:color="auto" w:fill="auto"/>
          </w:tcPr>
          <w:p w14:paraId="354B9DEA"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770" w:type="dxa"/>
            <w:tcBorders>
              <w:top w:val="single" w:sz="8" w:space="0" w:color="auto"/>
            </w:tcBorders>
            <w:shd w:val="clear" w:color="auto" w:fill="auto"/>
          </w:tcPr>
          <w:p w14:paraId="30F5EF0D"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MS</w:t>
            </w:r>
          </w:p>
        </w:tc>
        <w:tc>
          <w:tcPr>
            <w:tcW w:w="1147" w:type="dxa"/>
            <w:tcBorders>
              <w:top w:val="single" w:sz="8" w:space="0" w:color="auto"/>
            </w:tcBorders>
            <w:shd w:val="clear" w:color="auto" w:fill="auto"/>
          </w:tcPr>
          <w:p w14:paraId="65E0A5C7"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F43A32" w:rsidRPr="004E5AC6" w14:paraId="34AFC4D6" w14:textId="77777777" w:rsidTr="008C5C05">
        <w:trPr>
          <w:trHeight w:val="309"/>
        </w:trPr>
        <w:tc>
          <w:tcPr>
            <w:tcW w:w="2293" w:type="dxa"/>
            <w:shd w:val="clear" w:color="auto" w:fill="auto"/>
          </w:tcPr>
          <w:p w14:paraId="464379DC"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1318" w:type="dxa"/>
            <w:shd w:val="clear" w:color="auto" w:fill="auto"/>
          </w:tcPr>
          <w:p w14:paraId="25A6DA3F"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770" w:type="dxa"/>
            <w:shd w:val="clear" w:color="auto" w:fill="auto"/>
          </w:tcPr>
          <w:p w14:paraId="0D0F56E4"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186.758</w:t>
            </w:r>
          </w:p>
        </w:tc>
        <w:tc>
          <w:tcPr>
            <w:tcW w:w="1770" w:type="dxa"/>
            <w:shd w:val="clear" w:color="auto" w:fill="auto"/>
          </w:tcPr>
          <w:p w14:paraId="20851E8E"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93. 3790</w:t>
            </w:r>
          </w:p>
        </w:tc>
        <w:tc>
          <w:tcPr>
            <w:tcW w:w="1147" w:type="dxa"/>
            <w:shd w:val="clear" w:color="auto" w:fill="auto"/>
          </w:tcPr>
          <w:p w14:paraId="2DF1EA21"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3.30</w:t>
            </w:r>
            <w:r w:rsidRPr="004E5AC6">
              <w:rPr>
                <w:rFonts w:ascii="Times New Roman" w:eastAsia="Times New Roman" w:hAnsi="Times New Roman" w:cs="Times New Roman"/>
                <w:sz w:val="24"/>
                <w:szCs w:val="24"/>
                <w:vertAlign w:val="superscript"/>
                <w:lang w:val="en-GB"/>
              </w:rPr>
              <w:t>NS</w:t>
            </w:r>
          </w:p>
        </w:tc>
      </w:tr>
      <w:tr w:rsidR="00F43A32" w:rsidRPr="004E5AC6" w14:paraId="5916C7B6" w14:textId="77777777" w:rsidTr="008C5C05">
        <w:trPr>
          <w:trHeight w:val="309"/>
        </w:trPr>
        <w:tc>
          <w:tcPr>
            <w:tcW w:w="2293" w:type="dxa"/>
            <w:shd w:val="clear" w:color="auto" w:fill="auto"/>
          </w:tcPr>
          <w:p w14:paraId="561F1F35"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1318" w:type="dxa"/>
            <w:shd w:val="clear" w:color="auto" w:fill="auto"/>
          </w:tcPr>
          <w:p w14:paraId="02FD0974"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15</w:t>
            </w:r>
          </w:p>
        </w:tc>
        <w:tc>
          <w:tcPr>
            <w:tcW w:w="1770" w:type="dxa"/>
            <w:shd w:val="clear" w:color="auto" w:fill="auto"/>
          </w:tcPr>
          <w:p w14:paraId="40604869"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423. 910</w:t>
            </w:r>
          </w:p>
        </w:tc>
        <w:tc>
          <w:tcPr>
            <w:tcW w:w="1770" w:type="dxa"/>
            <w:shd w:val="clear" w:color="auto" w:fill="auto"/>
          </w:tcPr>
          <w:p w14:paraId="48C6B080"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28. 2607</w:t>
            </w:r>
          </w:p>
        </w:tc>
        <w:tc>
          <w:tcPr>
            <w:tcW w:w="1147" w:type="dxa"/>
            <w:shd w:val="clear" w:color="auto" w:fill="auto"/>
          </w:tcPr>
          <w:p w14:paraId="096DEC81"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566BABB1" w14:textId="77777777" w:rsidTr="008C5C05">
        <w:trPr>
          <w:trHeight w:val="80"/>
        </w:trPr>
        <w:tc>
          <w:tcPr>
            <w:tcW w:w="2293" w:type="dxa"/>
            <w:shd w:val="clear" w:color="auto" w:fill="auto"/>
          </w:tcPr>
          <w:p w14:paraId="59F86975"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1318" w:type="dxa"/>
            <w:shd w:val="clear" w:color="auto" w:fill="auto"/>
          </w:tcPr>
          <w:p w14:paraId="29F28D44"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17</w:t>
            </w:r>
          </w:p>
        </w:tc>
        <w:tc>
          <w:tcPr>
            <w:tcW w:w="1770" w:type="dxa"/>
            <w:shd w:val="clear" w:color="auto" w:fill="auto"/>
          </w:tcPr>
          <w:p w14:paraId="5922226C"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610. 668</w:t>
            </w:r>
          </w:p>
        </w:tc>
        <w:tc>
          <w:tcPr>
            <w:tcW w:w="1770" w:type="dxa"/>
            <w:shd w:val="clear" w:color="auto" w:fill="auto"/>
          </w:tcPr>
          <w:p w14:paraId="0D8F7655" w14:textId="77777777" w:rsidR="00F43A32" w:rsidRPr="004E5AC6" w:rsidRDefault="00F43A32" w:rsidP="008C5C05">
            <w:pPr>
              <w:rPr>
                <w:rFonts w:ascii="Times New Roman" w:eastAsia="Times New Roman" w:hAnsi="Times New Roman" w:cs="Times New Roman"/>
                <w:sz w:val="24"/>
                <w:szCs w:val="24"/>
                <w:lang w:val="en-GB"/>
              </w:rPr>
            </w:pPr>
          </w:p>
        </w:tc>
        <w:tc>
          <w:tcPr>
            <w:tcW w:w="1147" w:type="dxa"/>
            <w:shd w:val="clear" w:color="auto" w:fill="auto"/>
          </w:tcPr>
          <w:p w14:paraId="53BB6056"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3E990C0B" w14:textId="77777777" w:rsidTr="008C5C05">
        <w:trPr>
          <w:trHeight w:val="210"/>
        </w:trPr>
        <w:tc>
          <w:tcPr>
            <w:tcW w:w="8298" w:type="dxa"/>
            <w:gridSpan w:val="5"/>
            <w:tcBorders>
              <w:bottom w:val="single" w:sz="8" w:space="0" w:color="auto"/>
            </w:tcBorders>
            <w:shd w:val="clear" w:color="auto" w:fill="auto"/>
          </w:tcPr>
          <w:p w14:paraId="7BA68714" w14:textId="77777777" w:rsidR="00F43A32" w:rsidRPr="004E5AC6" w:rsidRDefault="00F43A32" w:rsidP="008C5C05">
            <w:pPr>
              <w:keepNext/>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NS: no significant difference</w:t>
            </w:r>
          </w:p>
        </w:tc>
      </w:tr>
    </w:tbl>
    <w:p w14:paraId="106FCC8E" w14:textId="77777777" w:rsidR="00F43A32" w:rsidRPr="004E5AC6" w:rsidRDefault="00F43A32" w:rsidP="00F43A32">
      <w:pPr>
        <w:keepNext/>
        <w:spacing w:after="200"/>
        <w:jc w:val="both"/>
        <w:rPr>
          <w:rFonts w:ascii="Times New Roman" w:eastAsia="Times New Roman" w:hAnsi="Times New Roman" w:cs="Times New Roman"/>
          <w:b/>
          <w:bCs/>
          <w:sz w:val="24"/>
          <w:szCs w:val="24"/>
          <w:lang w:val="en-GB"/>
        </w:rPr>
      </w:pPr>
    </w:p>
    <w:p w14:paraId="2C070CCC" w14:textId="0642C86A" w:rsidR="00F43A32" w:rsidRPr="004E5AC6" w:rsidRDefault="00A42915" w:rsidP="00F43A32">
      <w:pPr>
        <w:keepNext/>
        <w:spacing w:after="200"/>
        <w:jc w:val="both"/>
        <w:rPr>
          <w:rFonts w:ascii="Times New Roman" w:eastAsia="Times New Roman" w:hAnsi="Times New Roman" w:cs="Times New Roman"/>
          <w:b/>
          <w:bCs/>
          <w:noProof/>
          <w:sz w:val="24"/>
          <w:szCs w:val="24"/>
          <w:lang w:val="en-GB"/>
        </w:rPr>
      </w:pPr>
      <w:r>
        <w:rPr>
          <w:rFonts w:ascii="Times New Roman" w:eastAsia="Times New Roman" w:hAnsi="Times New Roman" w:cs="Times New Roman"/>
          <w:b/>
          <w:bCs/>
          <w:sz w:val="24"/>
          <w:szCs w:val="24"/>
          <w:lang w:val="en-GB"/>
        </w:rPr>
        <w:t>Table 2.1.33</w:t>
      </w:r>
      <w:r w:rsidR="00F43A32" w:rsidRPr="004E5AC6">
        <w:rPr>
          <w:rFonts w:ascii="Times New Roman" w:eastAsia="Times New Roman" w:hAnsi="Times New Roman" w:cs="Times New Roman"/>
          <w:b/>
          <w:bCs/>
          <w:sz w:val="24"/>
          <w:szCs w:val="24"/>
          <w:lang w:val="en-GB"/>
        </w:rPr>
        <w:t>: Egg hatchability to adult emergence percentage of pink bollworm on different</w:t>
      </w:r>
      <w:r w:rsidR="00F43A32" w:rsidRPr="004E5AC6">
        <w:rPr>
          <w:rFonts w:ascii="Times New Roman" w:eastAsia="Times New Roman" w:hAnsi="Times New Roman" w:cs="Times New Roman"/>
          <w:b/>
          <w:bCs/>
          <w:noProof/>
          <w:sz w:val="24"/>
          <w:szCs w:val="24"/>
          <w:lang w:val="en-GB"/>
        </w:rPr>
        <w:t xml:space="preserve"> treatment diets at certain relative humdity percent </w:t>
      </w:r>
    </w:p>
    <w:tbl>
      <w:tblPr>
        <w:tblW w:w="9028" w:type="dxa"/>
        <w:jc w:val="center"/>
        <w:tblLook w:val="04A0" w:firstRow="1" w:lastRow="0" w:firstColumn="1" w:lastColumn="0" w:noHBand="0" w:noVBand="1"/>
      </w:tblPr>
      <w:tblGrid>
        <w:gridCol w:w="2458"/>
        <w:gridCol w:w="2023"/>
        <w:gridCol w:w="2117"/>
        <w:gridCol w:w="2430"/>
      </w:tblGrid>
      <w:tr w:rsidR="00F43A32" w:rsidRPr="004E5AC6" w14:paraId="04CECB30" w14:textId="77777777" w:rsidTr="008C5C05">
        <w:trPr>
          <w:trHeight w:val="425"/>
          <w:jc w:val="center"/>
        </w:trPr>
        <w:tc>
          <w:tcPr>
            <w:tcW w:w="2458" w:type="dxa"/>
            <w:tcBorders>
              <w:top w:val="single" w:sz="8" w:space="0" w:color="auto"/>
              <w:bottom w:val="single" w:sz="2" w:space="0" w:color="auto"/>
            </w:tcBorders>
            <w:shd w:val="clear" w:color="auto" w:fill="FFFFFF" w:themeFill="background1"/>
            <w:noWrap/>
            <w:vAlign w:val="center"/>
            <w:hideMark/>
          </w:tcPr>
          <w:p w14:paraId="2582C434" w14:textId="77777777" w:rsidR="00F43A32" w:rsidRPr="004E5AC6" w:rsidRDefault="00F43A32" w:rsidP="008C5C05">
            <w:pPr>
              <w:tabs>
                <w:tab w:val="left" w:pos="2621"/>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 xml:space="preserve">        Diet</w:t>
            </w:r>
          </w:p>
        </w:tc>
        <w:tc>
          <w:tcPr>
            <w:tcW w:w="2023" w:type="dxa"/>
            <w:tcBorders>
              <w:top w:val="single" w:sz="8" w:space="0" w:color="auto"/>
              <w:bottom w:val="single" w:sz="2" w:space="0" w:color="auto"/>
            </w:tcBorders>
            <w:shd w:val="clear" w:color="auto" w:fill="FFFFFF" w:themeFill="background1"/>
            <w:noWrap/>
            <w:vAlign w:val="center"/>
            <w:hideMark/>
          </w:tcPr>
          <w:p w14:paraId="24ADCD6B" w14:textId="77777777" w:rsidR="00F43A32" w:rsidRPr="004E5AC6" w:rsidRDefault="00F43A32" w:rsidP="008C5C05">
            <w:pPr>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Mean±SE</w:t>
            </w:r>
          </w:p>
          <w:p w14:paraId="3AAE4322" w14:textId="77777777" w:rsidR="00F43A32" w:rsidRPr="004E5AC6" w:rsidRDefault="00F43A32" w:rsidP="008C5C05">
            <w:pPr>
              <w:tabs>
                <w:tab w:val="left" w:pos="2621"/>
              </w:tabs>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Hatchability %</w:t>
            </w:r>
          </w:p>
        </w:tc>
        <w:tc>
          <w:tcPr>
            <w:tcW w:w="2117" w:type="dxa"/>
            <w:tcBorders>
              <w:top w:val="single" w:sz="8" w:space="0" w:color="auto"/>
              <w:bottom w:val="single" w:sz="2" w:space="0" w:color="auto"/>
            </w:tcBorders>
            <w:shd w:val="clear" w:color="auto" w:fill="FFFFFF" w:themeFill="background1"/>
            <w:noWrap/>
            <w:vAlign w:val="center"/>
            <w:hideMark/>
          </w:tcPr>
          <w:p w14:paraId="4A525135" w14:textId="77777777" w:rsidR="00F43A32" w:rsidRPr="004E5AC6" w:rsidRDefault="00F43A32" w:rsidP="008C5C05">
            <w:pPr>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Mean±SE</w:t>
            </w:r>
          </w:p>
          <w:p w14:paraId="530240A2" w14:textId="77777777" w:rsidR="00F43A32" w:rsidRPr="004E5AC6" w:rsidRDefault="00F43A32" w:rsidP="008C5C05">
            <w:pPr>
              <w:tabs>
                <w:tab w:val="left" w:pos="2621"/>
              </w:tabs>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Larval survival %</w:t>
            </w:r>
          </w:p>
        </w:tc>
        <w:tc>
          <w:tcPr>
            <w:tcW w:w="2430" w:type="dxa"/>
            <w:tcBorders>
              <w:top w:val="single" w:sz="8" w:space="0" w:color="auto"/>
              <w:bottom w:val="single" w:sz="2" w:space="0" w:color="auto"/>
            </w:tcBorders>
            <w:shd w:val="clear" w:color="auto" w:fill="FFFFFF" w:themeFill="background1"/>
            <w:noWrap/>
            <w:vAlign w:val="center"/>
            <w:hideMark/>
          </w:tcPr>
          <w:p w14:paraId="187673A6" w14:textId="77777777" w:rsidR="00F43A32" w:rsidRPr="004E5AC6" w:rsidRDefault="00F43A32" w:rsidP="008C5C05">
            <w:pPr>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Mean±SE</w:t>
            </w:r>
          </w:p>
          <w:p w14:paraId="133F7742" w14:textId="77777777" w:rsidR="00F43A32" w:rsidRPr="004E5AC6" w:rsidRDefault="00F43A32" w:rsidP="008C5C05">
            <w:pPr>
              <w:tabs>
                <w:tab w:val="left" w:pos="2621"/>
              </w:tabs>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Adult emergence %</w:t>
            </w:r>
          </w:p>
        </w:tc>
      </w:tr>
      <w:tr w:rsidR="00F43A32" w:rsidRPr="004E5AC6" w14:paraId="437AA078" w14:textId="77777777" w:rsidTr="008C5C05">
        <w:trPr>
          <w:trHeight w:val="425"/>
          <w:jc w:val="center"/>
        </w:trPr>
        <w:tc>
          <w:tcPr>
            <w:tcW w:w="2458" w:type="dxa"/>
            <w:tcBorders>
              <w:top w:val="single" w:sz="2" w:space="0" w:color="auto"/>
              <w:bottom w:val="nil"/>
            </w:tcBorders>
            <w:shd w:val="clear" w:color="auto" w:fill="FFFFFF" w:themeFill="background1"/>
            <w:noWrap/>
            <w:vAlign w:val="center"/>
            <w:hideMark/>
          </w:tcPr>
          <w:p w14:paraId="0C55AA5C" w14:textId="77777777" w:rsidR="00F43A32" w:rsidRPr="004E5AC6" w:rsidRDefault="00F43A32" w:rsidP="008C5C05">
            <w:pPr>
              <w:tabs>
                <w:tab w:val="left" w:pos="4983"/>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Wheat germ diet</w:t>
            </w:r>
          </w:p>
        </w:tc>
        <w:tc>
          <w:tcPr>
            <w:tcW w:w="2023" w:type="dxa"/>
            <w:tcBorders>
              <w:top w:val="single" w:sz="2" w:space="0" w:color="auto"/>
              <w:bottom w:val="nil"/>
            </w:tcBorders>
            <w:shd w:val="clear" w:color="auto" w:fill="FFFFFF" w:themeFill="background1"/>
            <w:noWrap/>
            <w:vAlign w:val="center"/>
            <w:hideMark/>
          </w:tcPr>
          <w:p w14:paraId="4D754E8F" w14:textId="77777777" w:rsidR="00F43A32" w:rsidRPr="004E5AC6" w:rsidRDefault="00F43A32" w:rsidP="008C5C05">
            <w:pPr>
              <w:tabs>
                <w:tab w:val="left" w:pos="2621"/>
              </w:tabs>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91.852±1.9181a</w:t>
            </w:r>
          </w:p>
        </w:tc>
        <w:tc>
          <w:tcPr>
            <w:tcW w:w="2117" w:type="dxa"/>
            <w:tcBorders>
              <w:top w:val="single" w:sz="2" w:space="0" w:color="auto"/>
              <w:bottom w:val="nil"/>
            </w:tcBorders>
            <w:shd w:val="clear" w:color="auto" w:fill="FFFFFF" w:themeFill="background1"/>
            <w:noWrap/>
            <w:vAlign w:val="center"/>
            <w:hideMark/>
          </w:tcPr>
          <w:p w14:paraId="28539433" w14:textId="77777777" w:rsidR="00F43A32" w:rsidRPr="004E5AC6" w:rsidRDefault="00F43A32" w:rsidP="008C5C05">
            <w:pPr>
              <w:tabs>
                <w:tab w:val="left" w:pos="2621"/>
              </w:tabs>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93.134±2.0242ab</w:t>
            </w:r>
          </w:p>
        </w:tc>
        <w:tc>
          <w:tcPr>
            <w:tcW w:w="2430" w:type="dxa"/>
            <w:tcBorders>
              <w:top w:val="single" w:sz="2" w:space="0" w:color="auto"/>
              <w:bottom w:val="nil"/>
            </w:tcBorders>
            <w:shd w:val="clear" w:color="auto" w:fill="FFFFFF" w:themeFill="background1"/>
            <w:noWrap/>
            <w:vAlign w:val="center"/>
            <w:hideMark/>
          </w:tcPr>
          <w:p w14:paraId="2969309C" w14:textId="77777777" w:rsidR="00F43A32" w:rsidRPr="004E5AC6" w:rsidRDefault="00F43A32" w:rsidP="008C5C05">
            <w:pPr>
              <w:tabs>
                <w:tab w:val="left" w:pos="2621"/>
              </w:tabs>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95.542±1.1334a</w:t>
            </w:r>
          </w:p>
        </w:tc>
      </w:tr>
      <w:tr w:rsidR="00F43A32" w:rsidRPr="004E5AC6" w14:paraId="2DACBEA3" w14:textId="77777777" w:rsidTr="008C5C05">
        <w:trPr>
          <w:trHeight w:val="425"/>
          <w:jc w:val="center"/>
        </w:trPr>
        <w:tc>
          <w:tcPr>
            <w:tcW w:w="2458" w:type="dxa"/>
            <w:tcBorders>
              <w:top w:val="nil"/>
            </w:tcBorders>
            <w:shd w:val="clear" w:color="auto" w:fill="FFFFFF" w:themeFill="background1"/>
            <w:noWrap/>
            <w:vAlign w:val="center"/>
            <w:hideMark/>
          </w:tcPr>
          <w:p w14:paraId="526B0697" w14:textId="77777777" w:rsidR="00F43A32" w:rsidRPr="004E5AC6" w:rsidRDefault="00F43A32" w:rsidP="008C5C05">
            <w:pPr>
              <w:tabs>
                <w:tab w:val="left" w:pos="4983"/>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Okra diet</w:t>
            </w:r>
          </w:p>
        </w:tc>
        <w:tc>
          <w:tcPr>
            <w:tcW w:w="2023" w:type="dxa"/>
            <w:tcBorders>
              <w:top w:val="nil"/>
            </w:tcBorders>
            <w:shd w:val="clear" w:color="auto" w:fill="FFFFFF" w:themeFill="background1"/>
            <w:noWrap/>
            <w:vAlign w:val="center"/>
            <w:hideMark/>
          </w:tcPr>
          <w:p w14:paraId="6EE8B761" w14:textId="77777777" w:rsidR="00F43A32" w:rsidRPr="004E5AC6" w:rsidRDefault="00F43A32" w:rsidP="008C5C05">
            <w:pPr>
              <w:tabs>
                <w:tab w:val="left" w:pos="2621"/>
              </w:tabs>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93.219±1.3301a</w:t>
            </w:r>
          </w:p>
        </w:tc>
        <w:tc>
          <w:tcPr>
            <w:tcW w:w="2117" w:type="dxa"/>
            <w:tcBorders>
              <w:top w:val="nil"/>
            </w:tcBorders>
            <w:shd w:val="clear" w:color="auto" w:fill="FFFFFF" w:themeFill="background1"/>
            <w:noWrap/>
            <w:vAlign w:val="center"/>
            <w:hideMark/>
          </w:tcPr>
          <w:p w14:paraId="70CFECFC" w14:textId="77777777" w:rsidR="00F43A32" w:rsidRPr="004E5AC6" w:rsidRDefault="00F43A32" w:rsidP="008C5C05">
            <w:pPr>
              <w:tabs>
                <w:tab w:val="left" w:pos="2621"/>
              </w:tabs>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98.066±1.0185a</w:t>
            </w:r>
          </w:p>
        </w:tc>
        <w:tc>
          <w:tcPr>
            <w:tcW w:w="2430" w:type="dxa"/>
            <w:tcBorders>
              <w:top w:val="nil"/>
            </w:tcBorders>
            <w:shd w:val="clear" w:color="auto" w:fill="FFFFFF" w:themeFill="background1"/>
            <w:noWrap/>
            <w:vAlign w:val="center"/>
            <w:hideMark/>
          </w:tcPr>
          <w:p w14:paraId="73C37D59" w14:textId="77777777" w:rsidR="00F43A32" w:rsidRPr="004E5AC6" w:rsidRDefault="00F43A32" w:rsidP="008C5C05">
            <w:pPr>
              <w:tabs>
                <w:tab w:val="left" w:pos="2621"/>
              </w:tabs>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99.537±0.4630a</w:t>
            </w:r>
          </w:p>
        </w:tc>
      </w:tr>
      <w:tr w:rsidR="00F43A32" w:rsidRPr="004E5AC6" w14:paraId="1CE59755" w14:textId="77777777" w:rsidTr="008C5C05">
        <w:trPr>
          <w:trHeight w:val="425"/>
          <w:jc w:val="center"/>
        </w:trPr>
        <w:tc>
          <w:tcPr>
            <w:tcW w:w="2458" w:type="dxa"/>
            <w:shd w:val="clear" w:color="auto" w:fill="FFFFFF" w:themeFill="background1"/>
            <w:noWrap/>
            <w:vAlign w:val="center"/>
            <w:hideMark/>
          </w:tcPr>
          <w:p w14:paraId="571A3E11" w14:textId="77777777" w:rsidR="00F43A32" w:rsidRPr="004E5AC6" w:rsidRDefault="00F43A32" w:rsidP="008C5C05">
            <w:pPr>
              <w:tabs>
                <w:tab w:val="left" w:pos="4983"/>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Chickpea diet</w:t>
            </w:r>
          </w:p>
        </w:tc>
        <w:tc>
          <w:tcPr>
            <w:tcW w:w="2023" w:type="dxa"/>
            <w:shd w:val="clear" w:color="auto" w:fill="FFFFFF" w:themeFill="background1"/>
            <w:noWrap/>
            <w:vAlign w:val="center"/>
            <w:hideMark/>
          </w:tcPr>
          <w:p w14:paraId="24CBFDA0" w14:textId="77777777" w:rsidR="00F43A32" w:rsidRPr="004E5AC6" w:rsidRDefault="00F43A32" w:rsidP="008C5C05">
            <w:pPr>
              <w:tabs>
                <w:tab w:val="left" w:pos="2621"/>
              </w:tabs>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78.601±3.6646b</w:t>
            </w:r>
          </w:p>
        </w:tc>
        <w:tc>
          <w:tcPr>
            <w:tcW w:w="2117" w:type="dxa"/>
            <w:shd w:val="clear" w:color="auto" w:fill="FFFFFF" w:themeFill="background1"/>
            <w:noWrap/>
            <w:vAlign w:val="center"/>
            <w:hideMark/>
          </w:tcPr>
          <w:p w14:paraId="40CDA8BC" w14:textId="77777777" w:rsidR="00F43A32" w:rsidRPr="004E5AC6" w:rsidRDefault="00F43A32" w:rsidP="008C5C05">
            <w:pPr>
              <w:tabs>
                <w:tab w:val="left" w:pos="2621"/>
              </w:tabs>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90.881±1.3114b</w:t>
            </w:r>
          </w:p>
        </w:tc>
        <w:tc>
          <w:tcPr>
            <w:tcW w:w="2430" w:type="dxa"/>
            <w:shd w:val="clear" w:color="auto" w:fill="FFFFFF" w:themeFill="background1"/>
            <w:noWrap/>
            <w:vAlign w:val="center"/>
            <w:hideMark/>
          </w:tcPr>
          <w:p w14:paraId="2CCF0452" w14:textId="77777777" w:rsidR="00F43A32" w:rsidRPr="004E5AC6" w:rsidRDefault="00F43A32" w:rsidP="008C5C05">
            <w:pPr>
              <w:tabs>
                <w:tab w:val="left" w:pos="2621"/>
              </w:tabs>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91.647±3.5541a</w:t>
            </w:r>
          </w:p>
        </w:tc>
      </w:tr>
      <w:tr w:rsidR="00F43A32" w:rsidRPr="004E5AC6" w14:paraId="0818856F" w14:textId="77777777" w:rsidTr="008C5C05">
        <w:trPr>
          <w:trHeight w:val="425"/>
          <w:jc w:val="center"/>
        </w:trPr>
        <w:tc>
          <w:tcPr>
            <w:tcW w:w="2458" w:type="dxa"/>
            <w:tcBorders>
              <w:bottom w:val="single" w:sz="8" w:space="0" w:color="auto"/>
            </w:tcBorders>
            <w:shd w:val="clear" w:color="auto" w:fill="FFFFFF" w:themeFill="background1"/>
            <w:noWrap/>
          </w:tcPr>
          <w:p w14:paraId="2EEB4DAE"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CVC</w:t>
            </w:r>
          </w:p>
        </w:tc>
        <w:tc>
          <w:tcPr>
            <w:tcW w:w="2023" w:type="dxa"/>
            <w:tcBorders>
              <w:bottom w:val="single" w:sz="8" w:space="0" w:color="auto"/>
            </w:tcBorders>
            <w:shd w:val="clear" w:color="auto" w:fill="FFFFFF" w:themeFill="background1"/>
            <w:noWrap/>
          </w:tcPr>
          <w:p w14:paraId="140FCFB9"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9.2186</w:t>
            </w:r>
          </w:p>
        </w:tc>
        <w:tc>
          <w:tcPr>
            <w:tcW w:w="2117" w:type="dxa"/>
            <w:tcBorders>
              <w:bottom w:val="single" w:sz="8" w:space="0" w:color="auto"/>
            </w:tcBorders>
            <w:shd w:val="clear" w:color="auto" w:fill="FFFFFF" w:themeFill="background1"/>
            <w:noWrap/>
          </w:tcPr>
          <w:p w14:paraId="3DA0B8EF"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5.555</w:t>
            </w:r>
          </w:p>
        </w:tc>
        <w:tc>
          <w:tcPr>
            <w:tcW w:w="2430" w:type="dxa"/>
            <w:tcBorders>
              <w:bottom w:val="single" w:sz="8" w:space="0" w:color="auto"/>
            </w:tcBorders>
            <w:shd w:val="clear" w:color="auto" w:fill="FFFFFF" w:themeFill="background1"/>
            <w:noWrap/>
          </w:tcPr>
          <w:p w14:paraId="59E382A9"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7.9757</w:t>
            </w:r>
          </w:p>
        </w:tc>
      </w:tr>
    </w:tbl>
    <w:p w14:paraId="2FC3A65A" w14:textId="77777777" w:rsidR="00F43A32" w:rsidRPr="004E5AC6" w:rsidRDefault="00F43A32" w:rsidP="00F43A32">
      <w:pPr>
        <w:tabs>
          <w:tab w:val="left" w:pos="2022"/>
        </w:tabs>
        <w:spacing w:before="240" w:after="200"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lastRenderedPageBreak/>
        <w:t xml:space="preserve">            Emergence of adult from pupa depend  on fat content in diet as more fat content in diet delay pupation and emergence. Average 95.542±1.1334 percentage of larvae grows into adult when reared on standard diet of 60-70% RH was in correspondence with the Dharajothi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xml:space="preserve"> (2016) results recorded 95.56% adult emergence on chickpea diet. Originality of 99.537±0.4630 percentage of larvae emerged into adult when reared on okra diet at 50-60% RH. Mean adult emergence percentage was 91.647±3.5541 when larvae reared on chickpea diet at 40-50% of RH was interrelated with adult emergence of 91.66% recoded by Muralimohan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xml:space="preserve"> 2009 when larvae reared on two phase diet. </w:t>
      </w:r>
    </w:p>
    <w:p w14:paraId="7FD198EB" w14:textId="4A49207E" w:rsidR="00F43A32" w:rsidRPr="004E5AC6" w:rsidRDefault="00F43A32" w:rsidP="00F43A32">
      <w:pPr>
        <w:tabs>
          <w:tab w:val="left" w:pos="2022"/>
        </w:tabs>
        <w:spacing w:after="200"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Maximum adult emergence was recorded on okra diet (50-60% RH) which was similar with Muralimohan </w:t>
      </w:r>
      <w:r w:rsidRPr="004E5AC6">
        <w:rPr>
          <w:rFonts w:ascii="Times New Roman" w:eastAsia="Times New Roman" w:hAnsi="Times New Roman" w:cs="Times New Roman"/>
          <w:i/>
          <w:sz w:val="24"/>
          <w:szCs w:val="24"/>
          <w:lang w:val="en-GB"/>
        </w:rPr>
        <w:t>et al.</w:t>
      </w:r>
      <w:r w:rsidRPr="004E5AC6">
        <w:rPr>
          <w:rFonts w:ascii="Times New Roman" w:eastAsia="Times New Roman" w:hAnsi="Times New Roman" w:cs="Times New Roman"/>
          <w:sz w:val="24"/>
          <w:szCs w:val="24"/>
          <w:lang w:val="en-GB"/>
        </w:rPr>
        <w:t xml:space="preserve"> (2009) outcomes who found maximum adult emergence (91.66%) on two phase diet followed by standard diet (60-70% RH) compared with a chickpea diet (40-50%RH) on which less percentage of larvae origi</w:t>
      </w:r>
      <w:r w:rsidR="00657734">
        <w:rPr>
          <w:rFonts w:ascii="Times New Roman" w:eastAsia="Times New Roman" w:hAnsi="Times New Roman" w:cs="Times New Roman"/>
          <w:sz w:val="24"/>
          <w:szCs w:val="24"/>
          <w:lang w:val="en-GB"/>
        </w:rPr>
        <w:t>nally transform into adult.</w:t>
      </w:r>
    </w:p>
    <w:p w14:paraId="26E4617D" w14:textId="77777777" w:rsidR="00F43A32" w:rsidRPr="004E5AC6" w:rsidRDefault="00F43A32" w:rsidP="00F43A32">
      <w:pPr>
        <w:spacing w:line="360" w:lineRule="auto"/>
        <w:jc w:val="both"/>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sz w:val="24"/>
          <w:szCs w:val="24"/>
          <w:lang w:val="en-GB"/>
        </w:rPr>
        <w:t>Mean pre-oviposition and oviposition period of pink bollworm on three treatment diets at their respective relative humidity</w:t>
      </w:r>
      <w:r w:rsidRPr="004E5AC6">
        <w:rPr>
          <w:rFonts w:ascii="Times New Roman" w:eastAsia="Times New Roman" w:hAnsi="Times New Roman" w:cs="Times New Roman"/>
          <w:b/>
          <w:bCs/>
          <w:sz w:val="24"/>
          <w:szCs w:val="24"/>
          <w:lang w:val="en-GB"/>
        </w:rPr>
        <w:t xml:space="preserve"> percentage</w:t>
      </w:r>
    </w:p>
    <w:p w14:paraId="227CC477" w14:textId="49E9A718" w:rsidR="00F43A32" w:rsidRPr="004E5AC6" w:rsidRDefault="00E272BC" w:rsidP="00E272BC">
      <w:pPr>
        <w:tabs>
          <w:tab w:val="left" w:pos="0"/>
        </w:tabs>
        <w:spacing w:line="360" w:lineRule="auto"/>
        <w:jc w:val="both"/>
        <w:rPr>
          <w:rFonts w:ascii="Times New Roman" w:eastAsia="Times New Roman" w:hAnsi="Times New Roman" w:cs="Times New Roman"/>
          <w:bCs/>
          <w:sz w:val="24"/>
          <w:szCs w:val="24"/>
          <w:lang w:val="en-GB"/>
        </w:rPr>
      </w:pPr>
      <w:r>
        <w:rPr>
          <w:rFonts w:ascii="Times New Roman" w:eastAsia="Times New Roman" w:hAnsi="Times New Roman" w:cs="Times New Roman"/>
          <w:sz w:val="24"/>
          <w:szCs w:val="24"/>
          <w:lang w:val="en-GB"/>
        </w:rPr>
        <w:tab/>
      </w:r>
      <w:r w:rsidR="00F43A32" w:rsidRPr="004E5AC6">
        <w:rPr>
          <w:rFonts w:ascii="Times New Roman" w:eastAsia="Times New Roman" w:hAnsi="Times New Roman" w:cs="Times New Roman"/>
          <w:sz w:val="24"/>
          <w:szCs w:val="24"/>
          <w:lang w:val="en-GB"/>
        </w:rPr>
        <w:t xml:space="preserve">Mating and egg laying period of </w:t>
      </w:r>
      <w:r w:rsidR="00F43A32" w:rsidRPr="004E5AC6">
        <w:rPr>
          <w:rFonts w:ascii="Times New Roman" w:eastAsia="Times New Roman" w:hAnsi="Times New Roman" w:cs="Times New Roman"/>
          <w:i/>
          <w:sz w:val="24"/>
          <w:szCs w:val="24"/>
          <w:lang w:val="en-GB"/>
        </w:rPr>
        <w:t>P. gossypiella</w:t>
      </w:r>
      <w:r w:rsidR="00F43A32" w:rsidRPr="004E5AC6">
        <w:rPr>
          <w:rFonts w:ascii="Times New Roman" w:eastAsia="Times New Roman" w:hAnsi="Times New Roman" w:cs="Times New Roman"/>
          <w:sz w:val="24"/>
          <w:szCs w:val="24"/>
          <w:lang w:val="en-GB"/>
        </w:rPr>
        <w:t xml:space="preserve"> depend on temperature, photoperiod, humidity levels, larval and adult diet. It was found that pre-oviposition period differed significantly (P&lt;0.05) across three treatment diets which showed that diets had high significant effect (P=0.0043) on pre-oviposition period of PBW (Table </w:t>
      </w:r>
      <w:r w:rsidR="00F43A32">
        <w:rPr>
          <w:rFonts w:ascii="Times New Roman" w:eastAsia="Times New Roman" w:hAnsi="Times New Roman" w:cs="Times New Roman"/>
          <w:sz w:val="24"/>
          <w:szCs w:val="24"/>
          <w:lang w:val="en-GB"/>
        </w:rPr>
        <w:t>2.1</w:t>
      </w:r>
      <w:r w:rsidR="00F43A32" w:rsidRPr="004E5AC6">
        <w:rPr>
          <w:rFonts w:ascii="Times New Roman" w:eastAsia="Times New Roman" w:hAnsi="Times New Roman" w:cs="Times New Roman"/>
          <w:sz w:val="24"/>
          <w:szCs w:val="24"/>
          <w:lang w:val="en-GB"/>
        </w:rPr>
        <w:t>.</w:t>
      </w:r>
      <w:r w:rsidR="00657734">
        <w:rPr>
          <w:rFonts w:ascii="Times New Roman" w:eastAsia="Times New Roman" w:hAnsi="Times New Roman" w:cs="Times New Roman"/>
          <w:sz w:val="24"/>
          <w:szCs w:val="24"/>
          <w:lang w:val="en-GB"/>
        </w:rPr>
        <w:t>34</w:t>
      </w:r>
      <w:r w:rsidR="00F43A32" w:rsidRPr="004E5AC6">
        <w:rPr>
          <w:rFonts w:ascii="Times New Roman" w:eastAsia="Times New Roman" w:hAnsi="Times New Roman" w:cs="Times New Roman"/>
          <w:sz w:val="24"/>
          <w:szCs w:val="24"/>
          <w:lang w:val="en-GB"/>
        </w:rPr>
        <w:t xml:space="preserve">). Whereas, oviposition period showed no significant difference (P&gt;0.05) across three treatment diets which indicate that diets had non-significant effect on oviposition period of pink bollworm (P=0.3734) (Table </w:t>
      </w:r>
      <w:r w:rsidR="00F43A32">
        <w:rPr>
          <w:rFonts w:ascii="Times New Roman" w:eastAsia="Times New Roman" w:hAnsi="Times New Roman" w:cs="Times New Roman"/>
          <w:sz w:val="24"/>
          <w:szCs w:val="24"/>
          <w:lang w:val="en-GB"/>
        </w:rPr>
        <w:t>2.1</w:t>
      </w:r>
      <w:r w:rsidR="00F43A32" w:rsidRPr="004E5AC6">
        <w:rPr>
          <w:rFonts w:ascii="Times New Roman" w:eastAsia="Times New Roman" w:hAnsi="Times New Roman" w:cs="Times New Roman"/>
          <w:sz w:val="24"/>
          <w:szCs w:val="24"/>
          <w:lang w:val="en-GB"/>
        </w:rPr>
        <w:t>.</w:t>
      </w:r>
      <w:r w:rsidR="00657734">
        <w:rPr>
          <w:rFonts w:ascii="Times New Roman" w:eastAsia="Times New Roman" w:hAnsi="Times New Roman" w:cs="Times New Roman"/>
          <w:sz w:val="24"/>
          <w:szCs w:val="24"/>
          <w:lang w:val="en-GB"/>
        </w:rPr>
        <w:t>35)</w:t>
      </w:r>
      <w:r w:rsidR="00F43A32" w:rsidRPr="004E5AC6">
        <w:rPr>
          <w:rFonts w:ascii="Times New Roman" w:eastAsia="Times New Roman" w:hAnsi="Times New Roman" w:cs="Times New Roman"/>
          <w:sz w:val="24"/>
          <w:szCs w:val="24"/>
          <w:lang w:val="en-GB"/>
        </w:rPr>
        <w:t xml:space="preserve">. According to table </w:t>
      </w:r>
      <w:r w:rsidR="00657734">
        <w:rPr>
          <w:rFonts w:ascii="Times New Roman" w:eastAsia="Times New Roman" w:hAnsi="Times New Roman" w:cs="Times New Roman"/>
          <w:sz w:val="24"/>
          <w:szCs w:val="24"/>
          <w:lang w:val="en-GB"/>
        </w:rPr>
        <w:t>2.1.36</w:t>
      </w:r>
      <w:r w:rsidR="00F43A32" w:rsidRPr="004E5AC6">
        <w:rPr>
          <w:rFonts w:ascii="Times New Roman" w:eastAsia="Times New Roman" w:hAnsi="Times New Roman" w:cs="Times New Roman"/>
          <w:sz w:val="24"/>
          <w:szCs w:val="24"/>
          <w:lang w:val="en-GB"/>
        </w:rPr>
        <w:t xml:space="preserve">, average pre-oviposition and oviposition period of pink bollworm adult range from 4±0.2582 and 8.6667±0.3333days when reared on standard diet. Pre-oviposition and oviposition period of </w:t>
      </w:r>
      <w:r w:rsidR="00F43A32" w:rsidRPr="004E5AC6">
        <w:rPr>
          <w:rFonts w:ascii="Times New Roman" w:eastAsia="Times New Roman" w:hAnsi="Times New Roman" w:cs="Times New Roman"/>
          <w:i/>
          <w:sz w:val="24"/>
          <w:szCs w:val="24"/>
          <w:lang w:val="en-GB"/>
        </w:rPr>
        <w:t>Pectinophora gossypiella</w:t>
      </w:r>
      <w:r w:rsidR="00F43A32" w:rsidRPr="004E5AC6">
        <w:rPr>
          <w:rFonts w:ascii="Times New Roman" w:eastAsia="Times New Roman" w:hAnsi="Times New Roman" w:cs="Times New Roman"/>
          <w:sz w:val="24"/>
          <w:szCs w:val="24"/>
          <w:lang w:val="en-GB"/>
        </w:rPr>
        <w:t xml:space="preserve"> on okra diet was found 3.1667±0.3073 and 8.6667±0.3333 days, respectively. Mean pre-oviposition and oviposition period of pink bollworm adult reared on chickpea diet was 2.5±0.2236 and 8±0.4472 days, respectively which was in agreement with Zinzuvadiya </w:t>
      </w:r>
      <w:r w:rsidR="00F43A32" w:rsidRPr="004E5AC6">
        <w:rPr>
          <w:rFonts w:ascii="Times New Roman" w:eastAsia="Times New Roman" w:hAnsi="Times New Roman" w:cs="Times New Roman"/>
          <w:i/>
          <w:sz w:val="24"/>
          <w:szCs w:val="24"/>
          <w:lang w:val="en-GB"/>
        </w:rPr>
        <w:t>et al.,</w:t>
      </w:r>
      <w:r w:rsidR="00F43A32" w:rsidRPr="004E5AC6">
        <w:rPr>
          <w:rFonts w:ascii="Times New Roman" w:eastAsia="Times New Roman" w:hAnsi="Times New Roman" w:cs="Times New Roman"/>
          <w:sz w:val="24"/>
          <w:szCs w:val="24"/>
          <w:lang w:val="en-GB"/>
        </w:rPr>
        <w:t xml:space="preserve"> 2017 described preoviposition and oviposition period of 2.91±0.70 and 8.00±1.54days o chickpea diet.</w:t>
      </w:r>
    </w:p>
    <w:p w14:paraId="6A9A72C8" w14:textId="77777777" w:rsidR="00657734" w:rsidRDefault="00657734">
      <w:pPr>
        <w:spacing w:after="160" w:line="259" w:lineRule="auto"/>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br w:type="page"/>
      </w:r>
    </w:p>
    <w:p w14:paraId="6C32C53D" w14:textId="1E726CDA" w:rsidR="00F43A32" w:rsidRPr="004E5AC6" w:rsidRDefault="00657734" w:rsidP="00F43A32">
      <w:pPr>
        <w:keepNext/>
        <w:jc w:val="both"/>
        <w:rPr>
          <w:rFonts w:ascii="Times New Roman" w:eastAsia="Times New Roman" w:hAnsi="Times New Roman" w:cs="Times New Roman"/>
          <w:b/>
          <w:bCs/>
          <w:i/>
          <w:sz w:val="24"/>
          <w:szCs w:val="24"/>
          <w:lang w:val="en-GB"/>
        </w:rPr>
      </w:pPr>
      <w:r>
        <w:rPr>
          <w:rFonts w:ascii="Times New Roman" w:eastAsia="Times New Roman" w:hAnsi="Times New Roman" w:cs="Times New Roman"/>
          <w:b/>
          <w:bCs/>
          <w:sz w:val="24"/>
          <w:szCs w:val="24"/>
          <w:lang w:val="en-GB"/>
        </w:rPr>
        <w:lastRenderedPageBreak/>
        <w:t>Table 2.1.34</w:t>
      </w:r>
      <w:r w:rsidR="00F43A32" w:rsidRPr="004E5AC6">
        <w:rPr>
          <w:rFonts w:ascii="Times New Roman" w:eastAsia="Times New Roman" w:hAnsi="Times New Roman" w:cs="Times New Roman"/>
          <w:b/>
          <w:bCs/>
          <w:sz w:val="24"/>
          <w:szCs w:val="24"/>
          <w:lang w:val="en-GB"/>
        </w:rPr>
        <w:t xml:space="preserve">: ANOVA parameters for effect of treatment diets on pre-oviposition period (days) of </w:t>
      </w:r>
      <w:r w:rsidR="00F43A32" w:rsidRPr="004E5AC6">
        <w:rPr>
          <w:rFonts w:ascii="Times New Roman" w:eastAsia="Times New Roman" w:hAnsi="Times New Roman" w:cs="Times New Roman"/>
          <w:b/>
          <w:bCs/>
          <w:i/>
          <w:sz w:val="24"/>
          <w:szCs w:val="24"/>
          <w:lang w:val="en-GB"/>
        </w:rPr>
        <w:t>P. gossypiella</w:t>
      </w:r>
    </w:p>
    <w:tbl>
      <w:tblPr>
        <w:tblpPr w:leftFromText="180" w:rightFromText="180" w:vertAnchor="text" w:horzAnchor="margin" w:tblpXSpec="center" w:tblpY="206"/>
        <w:tblW w:w="0" w:type="auto"/>
        <w:tblLook w:val="04A0" w:firstRow="1" w:lastRow="0" w:firstColumn="1" w:lastColumn="0" w:noHBand="0" w:noVBand="1"/>
      </w:tblPr>
      <w:tblGrid>
        <w:gridCol w:w="2293"/>
        <w:gridCol w:w="1318"/>
        <w:gridCol w:w="1770"/>
        <w:gridCol w:w="1770"/>
        <w:gridCol w:w="1147"/>
      </w:tblGrid>
      <w:tr w:rsidR="00F43A32" w:rsidRPr="004E5AC6" w14:paraId="48B82414" w14:textId="77777777" w:rsidTr="008C5C05">
        <w:trPr>
          <w:trHeight w:val="60"/>
        </w:trPr>
        <w:tc>
          <w:tcPr>
            <w:tcW w:w="2293" w:type="dxa"/>
            <w:tcBorders>
              <w:top w:val="single" w:sz="8" w:space="0" w:color="auto"/>
            </w:tcBorders>
            <w:shd w:val="clear" w:color="auto" w:fill="auto"/>
          </w:tcPr>
          <w:p w14:paraId="72C5B18A"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Source of Variation</w:t>
            </w:r>
          </w:p>
        </w:tc>
        <w:tc>
          <w:tcPr>
            <w:tcW w:w="1318" w:type="dxa"/>
            <w:tcBorders>
              <w:top w:val="single" w:sz="8" w:space="0" w:color="auto"/>
            </w:tcBorders>
            <w:shd w:val="clear" w:color="auto" w:fill="auto"/>
          </w:tcPr>
          <w:p w14:paraId="2538E90E" w14:textId="77777777" w:rsidR="00F43A32" w:rsidRPr="004E5AC6" w:rsidRDefault="00F43A32" w:rsidP="008C5C05">
            <w:pPr>
              <w:tabs>
                <w:tab w:val="left" w:pos="1230"/>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tc>
        <w:tc>
          <w:tcPr>
            <w:tcW w:w="1770" w:type="dxa"/>
            <w:tcBorders>
              <w:top w:val="single" w:sz="8" w:space="0" w:color="auto"/>
            </w:tcBorders>
            <w:shd w:val="clear" w:color="auto" w:fill="auto"/>
          </w:tcPr>
          <w:p w14:paraId="1351838C"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770" w:type="dxa"/>
            <w:tcBorders>
              <w:top w:val="single" w:sz="8" w:space="0" w:color="auto"/>
            </w:tcBorders>
            <w:shd w:val="clear" w:color="auto" w:fill="auto"/>
          </w:tcPr>
          <w:p w14:paraId="393053F2"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MS</w:t>
            </w:r>
          </w:p>
        </w:tc>
        <w:tc>
          <w:tcPr>
            <w:tcW w:w="1147" w:type="dxa"/>
            <w:tcBorders>
              <w:top w:val="single" w:sz="8" w:space="0" w:color="auto"/>
            </w:tcBorders>
            <w:shd w:val="clear" w:color="auto" w:fill="auto"/>
          </w:tcPr>
          <w:p w14:paraId="0E114CB3"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F43A32" w:rsidRPr="004E5AC6" w14:paraId="338FFA17" w14:textId="77777777" w:rsidTr="008C5C05">
        <w:trPr>
          <w:trHeight w:val="309"/>
        </w:trPr>
        <w:tc>
          <w:tcPr>
            <w:tcW w:w="2293" w:type="dxa"/>
            <w:shd w:val="clear" w:color="auto" w:fill="auto"/>
          </w:tcPr>
          <w:p w14:paraId="5B4CDDD1"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1318" w:type="dxa"/>
            <w:shd w:val="clear" w:color="auto" w:fill="auto"/>
          </w:tcPr>
          <w:p w14:paraId="2EE690DD"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770" w:type="dxa"/>
            <w:shd w:val="clear" w:color="auto" w:fill="auto"/>
          </w:tcPr>
          <w:p w14:paraId="5E504460"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6.7778   </w:t>
            </w:r>
          </w:p>
        </w:tc>
        <w:tc>
          <w:tcPr>
            <w:tcW w:w="1770" w:type="dxa"/>
            <w:shd w:val="clear" w:color="auto" w:fill="auto"/>
          </w:tcPr>
          <w:p w14:paraId="485C0BC3"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3.38889    </w:t>
            </w:r>
          </w:p>
        </w:tc>
        <w:tc>
          <w:tcPr>
            <w:tcW w:w="1147" w:type="dxa"/>
            <w:shd w:val="clear" w:color="auto" w:fill="auto"/>
          </w:tcPr>
          <w:p w14:paraId="0E3C1F78"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8.03</w:t>
            </w:r>
            <w:r w:rsidRPr="004E5AC6">
              <w:rPr>
                <w:rFonts w:ascii="Times New Roman" w:eastAsia="Times New Roman" w:hAnsi="Times New Roman" w:cs="Times New Roman"/>
                <w:sz w:val="24"/>
                <w:szCs w:val="24"/>
                <w:vertAlign w:val="superscript"/>
                <w:lang w:val="en-GB"/>
              </w:rPr>
              <w:t>**</w:t>
            </w:r>
          </w:p>
        </w:tc>
      </w:tr>
      <w:tr w:rsidR="00F43A32" w:rsidRPr="004E5AC6" w14:paraId="36969C88" w14:textId="77777777" w:rsidTr="008C5C05">
        <w:trPr>
          <w:trHeight w:val="309"/>
        </w:trPr>
        <w:tc>
          <w:tcPr>
            <w:tcW w:w="2293" w:type="dxa"/>
            <w:shd w:val="clear" w:color="auto" w:fill="auto"/>
          </w:tcPr>
          <w:p w14:paraId="357A0060"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1318" w:type="dxa"/>
            <w:shd w:val="clear" w:color="auto" w:fill="auto"/>
          </w:tcPr>
          <w:p w14:paraId="246D294F"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15</w:t>
            </w:r>
          </w:p>
        </w:tc>
        <w:tc>
          <w:tcPr>
            <w:tcW w:w="1770" w:type="dxa"/>
            <w:shd w:val="clear" w:color="auto" w:fill="auto"/>
          </w:tcPr>
          <w:p w14:paraId="0AD68BA7"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6.3333   </w:t>
            </w:r>
          </w:p>
        </w:tc>
        <w:tc>
          <w:tcPr>
            <w:tcW w:w="1770" w:type="dxa"/>
            <w:shd w:val="clear" w:color="auto" w:fill="auto"/>
          </w:tcPr>
          <w:p w14:paraId="63B831E0"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0.42222</w:t>
            </w:r>
          </w:p>
        </w:tc>
        <w:tc>
          <w:tcPr>
            <w:tcW w:w="1147" w:type="dxa"/>
            <w:shd w:val="clear" w:color="auto" w:fill="auto"/>
          </w:tcPr>
          <w:p w14:paraId="2C5E3EA9"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32C7DA4E" w14:textId="77777777" w:rsidTr="008C5C05">
        <w:trPr>
          <w:trHeight w:val="80"/>
        </w:trPr>
        <w:tc>
          <w:tcPr>
            <w:tcW w:w="2293" w:type="dxa"/>
            <w:shd w:val="clear" w:color="auto" w:fill="auto"/>
          </w:tcPr>
          <w:p w14:paraId="4AFFDDA7"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1318" w:type="dxa"/>
            <w:shd w:val="clear" w:color="auto" w:fill="auto"/>
          </w:tcPr>
          <w:p w14:paraId="54E73E1C"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17</w:t>
            </w:r>
          </w:p>
        </w:tc>
        <w:tc>
          <w:tcPr>
            <w:tcW w:w="1770" w:type="dxa"/>
            <w:shd w:val="clear" w:color="auto" w:fill="auto"/>
          </w:tcPr>
          <w:p w14:paraId="4646AE55"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13.1111</w:t>
            </w:r>
          </w:p>
        </w:tc>
        <w:tc>
          <w:tcPr>
            <w:tcW w:w="1770" w:type="dxa"/>
            <w:shd w:val="clear" w:color="auto" w:fill="auto"/>
          </w:tcPr>
          <w:p w14:paraId="209ADDE1" w14:textId="77777777" w:rsidR="00F43A32" w:rsidRPr="004E5AC6" w:rsidRDefault="00F43A32" w:rsidP="008C5C05">
            <w:pPr>
              <w:rPr>
                <w:rFonts w:ascii="Times New Roman" w:eastAsia="Times New Roman" w:hAnsi="Times New Roman" w:cs="Times New Roman"/>
                <w:sz w:val="24"/>
                <w:szCs w:val="24"/>
                <w:lang w:val="en-GB"/>
              </w:rPr>
            </w:pPr>
          </w:p>
        </w:tc>
        <w:tc>
          <w:tcPr>
            <w:tcW w:w="1147" w:type="dxa"/>
            <w:shd w:val="clear" w:color="auto" w:fill="auto"/>
          </w:tcPr>
          <w:p w14:paraId="703EC2E6"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27F9E029" w14:textId="77777777" w:rsidTr="008C5C05">
        <w:trPr>
          <w:trHeight w:val="210"/>
        </w:trPr>
        <w:tc>
          <w:tcPr>
            <w:tcW w:w="8298" w:type="dxa"/>
            <w:gridSpan w:val="5"/>
            <w:tcBorders>
              <w:bottom w:val="single" w:sz="8" w:space="0" w:color="auto"/>
            </w:tcBorders>
            <w:shd w:val="clear" w:color="auto" w:fill="auto"/>
          </w:tcPr>
          <w:p w14:paraId="380EB9C7" w14:textId="77777777" w:rsidR="00F43A32" w:rsidRPr="004E5AC6" w:rsidRDefault="00F43A32" w:rsidP="008C5C05">
            <w:pPr>
              <w:keepNext/>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 Highly significance difference at 1% probability level</w:t>
            </w:r>
          </w:p>
        </w:tc>
      </w:tr>
    </w:tbl>
    <w:p w14:paraId="381948B5" w14:textId="77777777" w:rsidR="00F43A32" w:rsidRPr="004E5AC6" w:rsidRDefault="00F43A32" w:rsidP="00F43A32">
      <w:pPr>
        <w:keepNext/>
        <w:jc w:val="both"/>
        <w:rPr>
          <w:rFonts w:ascii="Times New Roman" w:eastAsia="Times New Roman" w:hAnsi="Times New Roman" w:cs="Times New Roman"/>
          <w:b/>
          <w:bCs/>
          <w:sz w:val="24"/>
          <w:szCs w:val="24"/>
          <w:lang w:val="en-GB"/>
        </w:rPr>
      </w:pPr>
    </w:p>
    <w:p w14:paraId="3D0709FE" w14:textId="2DA11937" w:rsidR="00F43A32" w:rsidRPr="004E5AC6" w:rsidRDefault="00657734" w:rsidP="00F43A32">
      <w:pPr>
        <w:keepNext/>
        <w:jc w:val="both"/>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t>Table 2.1.35</w:t>
      </w:r>
      <w:r w:rsidR="00F43A32" w:rsidRPr="004E5AC6">
        <w:rPr>
          <w:rFonts w:ascii="Times New Roman" w:eastAsia="Times New Roman" w:hAnsi="Times New Roman" w:cs="Times New Roman"/>
          <w:b/>
          <w:bCs/>
          <w:sz w:val="24"/>
          <w:szCs w:val="24"/>
          <w:lang w:val="en-GB"/>
        </w:rPr>
        <w:t>: ANOVA parameters for effect of treatment diets on oviposition period (days) of PBW</w:t>
      </w:r>
    </w:p>
    <w:tbl>
      <w:tblPr>
        <w:tblpPr w:leftFromText="180" w:rightFromText="180" w:vertAnchor="text" w:horzAnchor="margin" w:tblpXSpec="center" w:tblpY="206"/>
        <w:tblW w:w="0" w:type="auto"/>
        <w:tblLook w:val="04A0" w:firstRow="1" w:lastRow="0" w:firstColumn="1" w:lastColumn="0" w:noHBand="0" w:noVBand="1"/>
      </w:tblPr>
      <w:tblGrid>
        <w:gridCol w:w="2293"/>
        <w:gridCol w:w="1318"/>
        <w:gridCol w:w="1770"/>
        <w:gridCol w:w="1770"/>
        <w:gridCol w:w="1147"/>
      </w:tblGrid>
      <w:tr w:rsidR="00F43A32" w:rsidRPr="004E5AC6" w14:paraId="0E405F70" w14:textId="77777777" w:rsidTr="008C5C05">
        <w:trPr>
          <w:trHeight w:val="60"/>
        </w:trPr>
        <w:tc>
          <w:tcPr>
            <w:tcW w:w="2293" w:type="dxa"/>
            <w:tcBorders>
              <w:top w:val="single" w:sz="8" w:space="0" w:color="auto"/>
            </w:tcBorders>
            <w:shd w:val="clear" w:color="auto" w:fill="auto"/>
          </w:tcPr>
          <w:p w14:paraId="52171EA1"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Source of Variation</w:t>
            </w:r>
          </w:p>
        </w:tc>
        <w:tc>
          <w:tcPr>
            <w:tcW w:w="1318" w:type="dxa"/>
            <w:tcBorders>
              <w:top w:val="single" w:sz="8" w:space="0" w:color="auto"/>
            </w:tcBorders>
            <w:shd w:val="clear" w:color="auto" w:fill="auto"/>
          </w:tcPr>
          <w:p w14:paraId="5BFED9A8" w14:textId="77777777" w:rsidR="00F43A32" w:rsidRPr="004E5AC6" w:rsidRDefault="00F43A32" w:rsidP="008C5C05">
            <w:pPr>
              <w:tabs>
                <w:tab w:val="left" w:pos="1230"/>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DF</w:t>
            </w:r>
          </w:p>
        </w:tc>
        <w:tc>
          <w:tcPr>
            <w:tcW w:w="1770" w:type="dxa"/>
            <w:tcBorders>
              <w:top w:val="single" w:sz="8" w:space="0" w:color="auto"/>
            </w:tcBorders>
            <w:shd w:val="clear" w:color="auto" w:fill="auto"/>
          </w:tcPr>
          <w:p w14:paraId="5AF0F3B2"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770" w:type="dxa"/>
            <w:tcBorders>
              <w:top w:val="single" w:sz="8" w:space="0" w:color="auto"/>
            </w:tcBorders>
            <w:shd w:val="clear" w:color="auto" w:fill="auto"/>
          </w:tcPr>
          <w:p w14:paraId="68C1E28E"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 MS</w:t>
            </w:r>
          </w:p>
        </w:tc>
        <w:tc>
          <w:tcPr>
            <w:tcW w:w="1147" w:type="dxa"/>
            <w:tcBorders>
              <w:top w:val="single" w:sz="8" w:space="0" w:color="auto"/>
            </w:tcBorders>
            <w:shd w:val="clear" w:color="auto" w:fill="auto"/>
          </w:tcPr>
          <w:p w14:paraId="711D5B31"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F-value</w:t>
            </w:r>
          </w:p>
        </w:tc>
      </w:tr>
      <w:tr w:rsidR="00F43A32" w:rsidRPr="004E5AC6" w14:paraId="590EF0A8" w14:textId="77777777" w:rsidTr="008C5C05">
        <w:trPr>
          <w:trHeight w:val="309"/>
        </w:trPr>
        <w:tc>
          <w:tcPr>
            <w:tcW w:w="2293" w:type="dxa"/>
            <w:shd w:val="clear" w:color="auto" w:fill="auto"/>
          </w:tcPr>
          <w:p w14:paraId="569A103F" w14:textId="77777777" w:rsidR="00F43A32" w:rsidRPr="004E5AC6" w:rsidRDefault="00F43A32" w:rsidP="008C5C05">
            <w:pPr>
              <w:rPr>
                <w:rFonts w:ascii="Times New Roman" w:eastAsia="Times New Roman" w:hAnsi="Times New Roman" w:cs="Times New Roman"/>
                <w:b/>
                <w:sz w:val="24"/>
                <w:szCs w:val="24"/>
                <w:lang w:val="en-GB"/>
              </w:rPr>
            </w:pPr>
          </w:p>
          <w:p w14:paraId="6F6E2271"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1318" w:type="dxa"/>
            <w:shd w:val="clear" w:color="auto" w:fill="auto"/>
          </w:tcPr>
          <w:p w14:paraId="6F2C35EB"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770" w:type="dxa"/>
            <w:shd w:val="clear" w:color="auto" w:fill="auto"/>
          </w:tcPr>
          <w:p w14:paraId="0E1D75BB"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1.7778</w:t>
            </w:r>
          </w:p>
        </w:tc>
        <w:tc>
          <w:tcPr>
            <w:tcW w:w="1770" w:type="dxa"/>
            <w:shd w:val="clear" w:color="auto" w:fill="auto"/>
          </w:tcPr>
          <w:p w14:paraId="1B3A3611"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0.8889</w:t>
            </w:r>
          </w:p>
        </w:tc>
        <w:tc>
          <w:tcPr>
            <w:tcW w:w="1147" w:type="dxa"/>
            <w:shd w:val="clear" w:color="auto" w:fill="auto"/>
          </w:tcPr>
          <w:p w14:paraId="2338E752"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1.05</w:t>
            </w:r>
            <w:r w:rsidRPr="004E5AC6">
              <w:rPr>
                <w:rFonts w:ascii="Times New Roman" w:eastAsia="Times New Roman" w:hAnsi="Times New Roman" w:cs="Times New Roman"/>
                <w:sz w:val="24"/>
                <w:szCs w:val="24"/>
                <w:vertAlign w:val="superscript"/>
                <w:lang w:val="en-GB"/>
              </w:rPr>
              <w:t>NS</w:t>
            </w:r>
          </w:p>
        </w:tc>
      </w:tr>
      <w:tr w:rsidR="00F43A32" w:rsidRPr="004E5AC6" w14:paraId="2F670830" w14:textId="77777777" w:rsidTr="008C5C05">
        <w:trPr>
          <w:trHeight w:val="309"/>
        </w:trPr>
        <w:tc>
          <w:tcPr>
            <w:tcW w:w="2293" w:type="dxa"/>
            <w:shd w:val="clear" w:color="auto" w:fill="auto"/>
          </w:tcPr>
          <w:p w14:paraId="2D333BE4"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Error</w:t>
            </w:r>
          </w:p>
        </w:tc>
        <w:tc>
          <w:tcPr>
            <w:tcW w:w="1318" w:type="dxa"/>
            <w:shd w:val="clear" w:color="auto" w:fill="auto"/>
          </w:tcPr>
          <w:p w14:paraId="218D7205"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15</w:t>
            </w:r>
          </w:p>
        </w:tc>
        <w:tc>
          <w:tcPr>
            <w:tcW w:w="1770" w:type="dxa"/>
            <w:shd w:val="clear" w:color="auto" w:fill="auto"/>
          </w:tcPr>
          <w:p w14:paraId="4A5BFBA3"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12.6667</w:t>
            </w:r>
          </w:p>
        </w:tc>
        <w:tc>
          <w:tcPr>
            <w:tcW w:w="1770" w:type="dxa"/>
            <w:shd w:val="clear" w:color="auto" w:fill="auto"/>
          </w:tcPr>
          <w:p w14:paraId="45D1838A"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0.84444</w:t>
            </w:r>
          </w:p>
        </w:tc>
        <w:tc>
          <w:tcPr>
            <w:tcW w:w="1147" w:type="dxa"/>
            <w:shd w:val="clear" w:color="auto" w:fill="auto"/>
          </w:tcPr>
          <w:p w14:paraId="11B0317B"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709166D6" w14:textId="77777777" w:rsidTr="008C5C05">
        <w:trPr>
          <w:trHeight w:val="80"/>
        </w:trPr>
        <w:tc>
          <w:tcPr>
            <w:tcW w:w="2293" w:type="dxa"/>
            <w:shd w:val="clear" w:color="auto" w:fill="auto"/>
          </w:tcPr>
          <w:p w14:paraId="1EB1DE60"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Total</w:t>
            </w:r>
          </w:p>
        </w:tc>
        <w:tc>
          <w:tcPr>
            <w:tcW w:w="1318" w:type="dxa"/>
            <w:shd w:val="clear" w:color="auto" w:fill="auto"/>
          </w:tcPr>
          <w:p w14:paraId="28ACC08C"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17</w:t>
            </w:r>
          </w:p>
        </w:tc>
        <w:tc>
          <w:tcPr>
            <w:tcW w:w="1770" w:type="dxa"/>
            <w:shd w:val="clear" w:color="auto" w:fill="auto"/>
          </w:tcPr>
          <w:p w14:paraId="06639321" w14:textId="77777777" w:rsidR="00F43A32" w:rsidRPr="004E5AC6" w:rsidRDefault="00F43A32" w:rsidP="008C5C05">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14.4444</w:t>
            </w:r>
          </w:p>
        </w:tc>
        <w:tc>
          <w:tcPr>
            <w:tcW w:w="1770" w:type="dxa"/>
            <w:shd w:val="clear" w:color="auto" w:fill="auto"/>
          </w:tcPr>
          <w:p w14:paraId="35100B6B" w14:textId="77777777" w:rsidR="00F43A32" w:rsidRPr="004E5AC6" w:rsidRDefault="00F43A32" w:rsidP="008C5C05">
            <w:pPr>
              <w:rPr>
                <w:rFonts w:ascii="Times New Roman" w:eastAsia="Times New Roman" w:hAnsi="Times New Roman" w:cs="Times New Roman"/>
                <w:sz w:val="24"/>
                <w:szCs w:val="24"/>
                <w:lang w:val="en-GB"/>
              </w:rPr>
            </w:pPr>
          </w:p>
        </w:tc>
        <w:tc>
          <w:tcPr>
            <w:tcW w:w="1147" w:type="dxa"/>
            <w:shd w:val="clear" w:color="auto" w:fill="auto"/>
          </w:tcPr>
          <w:p w14:paraId="4392C4B7" w14:textId="77777777" w:rsidR="00F43A32" w:rsidRPr="004E5AC6" w:rsidRDefault="00F43A32" w:rsidP="008C5C05">
            <w:pPr>
              <w:rPr>
                <w:rFonts w:ascii="Times New Roman" w:eastAsia="Times New Roman" w:hAnsi="Times New Roman" w:cs="Times New Roman"/>
                <w:sz w:val="24"/>
                <w:szCs w:val="24"/>
                <w:lang w:val="en-GB"/>
              </w:rPr>
            </w:pPr>
          </w:p>
        </w:tc>
      </w:tr>
      <w:tr w:rsidR="00F43A32" w:rsidRPr="004E5AC6" w14:paraId="7D0695D5" w14:textId="77777777" w:rsidTr="008C5C05">
        <w:trPr>
          <w:trHeight w:val="210"/>
        </w:trPr>
        <w:tc>
          <w:tcPr>
            <w:tcW w:w="8298" w:type="dxa"/>
            <w:gridSpan w:val="5"/>
            <w:tcBorders>
              <w:bottom w:val="single" w:sz="8" w:space="0" w:color="auto"/>
            </w:tcBorders>
            <w:shd w:val="clear" w:color="auto" w:fill="auto"/>
          </w:tcPr>
          <w:p w14:paraId="15230F17" w14:textId="77777777" w:rsidR="00F43A32" w:rsidRPr="004E5AC6" w:rsidRDefault="00F43A32" w:rsidP="008C5C05">
            <w:pPr>
              <w:keepNext/>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NS: no significant difference</w:t>
            </w:r>
          </w:p>
        </w:tc>
      </w:tr>
    </w:tbl>
    <w:p w14:paraId="53C241A2" w14:textId="77777777" w:rsidR="00F43A32" w:rsidRPr="004E5AC6" w:rsidRDefault="00F43A32" w:rsidP="00F43A32">
      <w:pPr>
        <w:spacing w:line="360" w:lineRule="auto"/>
        <w:jc w:val="both"/>
        <w:rPr>
          <w:rFonts w:ascii="Times New Roman" w:eastAsia="Times New Roman" w:hAnsi="Times New Roman" w:cs="Times New Roman"/>
          <w:b/>
          <w:bCs/>
          <w:sz w:val="24"/>
          <w:szCs w:val="24"/>
          <w:lang w:val="en-GB"/>
        </w:rPr>
      </w:pPr>
    </w:p>
    <w:p w14:paraId="60F8005E" w14:textId="760277D5" w:rsidR="00657734" w:rsidRPr="00582A9F" w:rsidRDefault="00657734" w:rsidP="00657734">
      <w:pPr>
        <w:rPr>
          <w:rFonts w:ascii="Times New Roman" w:eastAsia="Times New Roman" w:hAnsi="Times New Roman" w:cs="Times New Roman"/>
          <w:b/>
          <w:sz w:val="24"/>
          <w:szCs w:val="24"/>
          <w:lang w:val="en-GB"/>
        </w:rPr>
      </w:pPr>
      <w:r>
        <w:rPr>
          <w:rFonts w:ascii="Times New Roman" w:eastAsia="Times New Roman" w:hAnsi="Times New Roman" w:cs="Times New Roman"/>
          <w:b/>
          <w:bCs/>
          <w:sz w:val="24"/>
          <w:szCs w:val="24"/>
          <w:lang w:val="en-GB"/>
        </w:rPr>
        <w:t>Table 2.1.36</w:t>
      </w:r>
      <w:r w:rsidRPr="004E5AC6">
        <w:rPr>
          <w:rFonts w:ascii="Times New Roman" w:eastAsia="Times New Roman" w:hAnsi="Times New Roman" w:cs="Times New Roman"/>
          <w:b/>
          <w:bCs/>
          <w:sz w:val="24"/>
          <w:szCs w:val="24"/>
          <w:lang w:val="en-GB"/>
        </w:rPr>
        <w:t xml:space="preserve">: </w:t>
      </w:r>
      <w:r w:rsidRPr="004E5AC6">
        <w:rPr>
          <w:rFonts w:ascii="Times New Roman" w:eastAsia="Times New Roman" w:hAnsi="Times New Roman" w:cs="Times New Roman"/>
          <w:b/>
          <w:sz w:val="24"/>
          <w:szCs w:val="24"/>
          <w:lang w:val="en-GB"/>
        </w:rPr>
        <w:t xml:space="preserve">Preoviposition period </w:t>
      </w:r>
      <w:r>
        <w:rPr>
          <w:rFonts w:ascii="Times New Roman" w:eastAsia="Times New Roman" w:hAnsi="Times New Roman" w:cs="Times New Roman"/>
          <w:b/>
          <w:sz w:val="24"/>
          <w:szCs w:val="24"/>
          <w:lang w:val="en-GB"/>
        </w:rPr>
        <w:t xml:space="preserve">and </w:t>
      </w:r>
      <w:r w:rsidRPr="004E5AC6">
        <w:rPr>
          <w:rFonts w:ascii="Times New Roman" w:eastAsia="Times New Roman" w:hAnsi="Times New Roman" w:cs="Times New Roman"/>
          <w:b/>
          <w:sz w:val="24"/>
          <w:szCs w:val="24"/>
          <w:lang w:val="en-GB"/>
        </w:rPr>
        <w:t>Oviposition period</w:t>
      </w:r>
      <w:r>
        <w:rPr>
          <w:rFonts w:ascii="Times New Roman" w:eastAsia="Times New Roman" w:hAnsi="Times New Roman" w:cs="Times New Roman"/>
          <w:b/>
          <w:sz w:val="24"/>
          <w:szCs w:val="24"/>
          <w:lang w:val="en-GB"/>
        </w:rPr>
        <w:t xml:space="preserve"> </w:t>
      </w:r>
      <w:r w:rsidRPr="004E5AC6">
        <w:rPr>
          <w:rFonts w:ascii="Times New Roman" w:eastAsia="Times New Roman" w:hAnsi="Times New Roman" w:cs="Times New Roman"/>
          <w:b/>
          <w:bCs/>
          <w:sz w:val="24"/>
          <w:szCs w:val="24"/>
          <w:lang w:val="en-GB"/>
        </w:rPr>
        <w:t>of pink bollworm on different</w:t>
      </w:r>
      <w:r w:rsidRPr="004E5AC6">
        <w:rPr>
          <w:rFonts w:ascii="Times New Roman" w:eastAsia="Times New Roman" w:hAnsi="Times New Roman" w:cs="Times New Roman"/>
          <w:b/>
          <w:bCs/>
          <w:noProof/>
          <w:sz w:val="24"/>
          <w:szCs w:val="24"/>
          <w:lang w:val="en-GB"/>
        </w:rPr>
        <w:t xml:space="preserve"> treatment diets at certain relative humdity percent </w:t>
      </w:r>
    </w:p>
    <w:tbl>
      <w:tblPr>
        <w:tblpPr w:leftFromText="180" w:rightFromText="180" w:vertAnchor="page" w:horzAnchor="margin" w:tblpY="7711"/>
        <w:tblW w:w="9810" w:type="dxa"/>
        <w:tblLook w:val="04A0" w:firstRow="1" w:lastRow="0" w:firstColumn="1" w:lastColumn="0" w:noHBand="0" w:noVBand="1"/>
      </w:tblPr>
      <w:tblGrid>
        <w:gridCol w:w="2448"/>
        <w:gridCol w:w="3852"/>
        <w:gridCol w:w="3510"/>
      </w:tblGrid>
      <w:tr w:rsidR="00657734" w:rsidRPr="004E5AC6" w14:paraId="26E1556E" w14:textId="77777777" w:rsidTr="00657734">
        <w:trPr>
          <w:trHeight w:val="441"/>
        </w:trPr>
        <w:tc>
          <w:tcPr>
            <w:tcW w:w="2448" w:type="dxa"/>
            <w:tcBorders>
              <w:top w:val="single" w:sz="8" w:space="0" w:color="auto"/>
              <w:bottom w:val="single" w:sz="2" w:space="0" w:color="auto"/>
            </w:tcBorders>
            <w:shd w:val="clear" w:color="auto" w:fill="FFFFFF" w:themeFill="background1"/>
            <w:noWrap/>
            <w:vAlign w:val="center"/>
            <w:hideMark/>
          </w:tcPr>
          <w:p w14:paraId="66375327" w14:textId="77777777" w:rsidR="00657734" w:rsidRPr="004E5AC6" w:rsidRDefault="00657734" w:rsidP="00657734">
            <w:pPr>
              <w:tabs>
                <w:tab w:val="left" w:pos="2621"/>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Diets</w:t>
            </w:r>
          </w:p>
        </w:tc>
        <w:tc>
          <w:tcPr>
            <w:tcW w:w="3852" w:type="dxa"/>
            <w:tcBorders>
              <w:top w:val="single" w:sz="8" w:space="0" w:color="auto"/>
              <w:bottom w:val="single" w:sz="2" w:space="0" w:color="auto"/>
            </w:tcBorders>
            <w:shd w:val="clear" w:color="auto" w:fill="FFFFFF" w:themeFill="background1"/>
            <w:noWrap/>
            <w:vAlign w:val="center"/>
            <w:hideMark/>
          </w:tcPr>
          <w:p w14:paraId="737DF447" w14:textId="77777777" w:rsidR="00657734" w:rsidRPr="004E5AC6" w:rsidRDefault="00657734" w:rsidP="00657734">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 xml:space="preserve">Preoviposition period </w:t>
            </w:r>
          </w:p>
          <w:p w14:paraId="42114453" w14:textId="77777777" w:rsidR="00657734" w:rsidRPr="004E5AC6" w:rsidRDefault="00657734" w:rsidP="00657734">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(Mean±SE days)</w:t>
            </w:r>
          </w:p>
        </w:tc>
        <w:tc>
          <w:tcPr>
            <w:tcW w:w="3510" w:type="dxa"/>
            <w:tcBorders>
              <w:top w:val="single" w:sz="8" w:space="0" w:color="auto"/>
              <w:bottom w:val="single" w:sz="2" w:space="0" w:color="auto"/>
            </w:tcBorders>
            <w:shd w:val="clear" w:color="auto" w:fill="FFFFFF" w:themeFill="background1"/>
            <w:noWrap/>
            <w:vAlign w:val="center"/>
            <w:hideMark/>
          </w:tcPr>
          <w:p w14:paraId="2B76F9CC" w14:textId="77777777" w:rsidR="00657734" w:rsidRPr="004E5AC6" w:rsidRDefault="00657734" w:rsidP="00657734">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 xml:space="preserve">Oviposition period </w:t>
            </w:r>
          </w:p>
          <w:p w14:paraId="0E59D231" w14:textId="77777777" w:rsidR="00657734" w:rsidRPr="004E5AC6" w:rsidRDefault="00657734" w:rsidP="00657734">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 Mean±SE days)</w:t>
            </w:r>
          </w:p>
        </w:tc>
      </w:tr>
      <w:tr w:rsidR="00657734" w:rsidRPr="004E5AC6" w14:paraId="093C2D68" w14:textId="77777777" w:rsidTr="00657734">
        <w:trPr>
          <w:trHeight w:val="148"/>
        </w:trPr>
        <w:tc>
          <w:tcPr>
            <w:tcW w:w="2448" w:type="dxa"/>
            <w:tcBorders>
              <w:top w:val="single" w:sz="2" w:space="0" w:color="auto"/>
              <w:bottom w:val="nil"/>
            </w:tcBorders>
            <w:shd w:val="clear" w:color="auto" w:fill="FFFFFF" w:themeFill="background1"/>
            <w:noWrap/>
            <w:vAlign w:val="center"/>
            <w:hideMark/>
          </w:tcPr>
          <w:p w14:paraId="2D971635" w14:textId="77777777" w:rsidR="00657734" w:rsidRPr="004E5AC6" w:rsidRDefault="00657734" w:rsidP="00657734">
            <w:pPr>
              <w:tabs>
                <w:tab w:val="left" w:pos="2621"/>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 xml:space="preserve">Wheat germ diet </w:t>
            </w:r>
          </w:p>
        </w:tc>
        <w:tc>
          <w:tcPr>
            <w:tcW w:w="3852" w:type="dxa"/>
            <w:tcBorders>
              <w:top w:val="single" w:sz="2" w:space="0" w:color="auto"/>
              <w:bottom w:val="nil"/>
            </w:tcBorders>
            <w:shd w:val="clear" w:color="auto" w:fill="FFFFFF" w:themeFill="background1"/>
            <w:noWrap/>
            <w:vAlign w:val="center"/>
            <w:hideMark/>
          </w:tcPr>
          <w:p w14:paraId="183BC067" w14:textId="77777777" w:rsidR="00657734" w:rsidRPr="004E5AC6" w:rsidRDefault="00657734" w:rsidP="00657734">
            <w:pPr>
              <w:tabs>
                <w:tab w:val="left" w:pos="2621"/>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4±0.2582a</w:t>
            </w:r>
          </w:p>
        </w:tc>
        <w:tc>
          <w:tcPr>
            <w:tcW w:w="3510" w:type="dxa"/>
            <w:tcBorders>
              <w:top w:val="single" w:sz="2" w:space="0" w:color="auto"/>
              <w:bottom w:val="nil"/>
            </w:tcBorders>
            <w:shd w:val="clear" w:color="auto" w:fill="FFFFFF" w:themeFill="background1"/>
            <w:noWrap/>
            <w:vAlign w:val="center"/>
            <w:hideMark/>
          </w:tcPr>
          <w:p w14:paraId="4750FE64" w14:textId="77777777" w:rsidR="00657734" w:rsidRPr="004E5AC6" w:rsidRDefault="00657734" w:rsidP="00657734">
            <w:pPr>
              <w:tabs>
                <w:tab w:val="left" w:pos="2621"/>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8.6667±0.3333a</w:t>
            </w:r>
          </w:p>
        </w:tc>
      </w:tr>
      <w:tr w:rsidR="00657734" w:rsidRPr="004E5AC6" w14:paraId="711E19AB" w14:textId="77777777" w:rsidTr="00657734">
        <w:trPr>
          <w:trHeight w:val="80"/>
        </w:trPr>
        <w:tc>
          <w:tcPr>
            <w:tcW w:w="2448" w:type="dxa"/>
            <w:tcBorders>
              <w:top w:val="nil"/>
            </w:tcBorders>
            <w:shd w:val="clear" w:color="auto" w:fill="FFFFFF" w:themeFill="background1"/>
            <w:noWrap/>
            <w:vAlign w:val="center"/>
            <w:hideMark/>
          </w:tcPr>
          <w:p w14:paraId="64A6918C" w14:textId="77777777" w:rsidR="00657734" w:rsidRPr="004E5AC6" w:rsidRDefault="00657734" w:rsidP="00657734">
            <w:pPr>
              <w:tabs>
                <w:tab w:val="left" w:pos="2621"/>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Okra diet</w:t>
            </w:r>
          </w:p>
        </w:tc>
        <w:tc>
          <w:tcPr>
            <w:tcW w:w="3852" w:type="dxa"/>
            <w:tcBorders>
              <w:top w:val="nil"/>
            </w:tcBorders>
            <w:shd w:val="clear" w:color="auto" w:fill="FFFFFF" w:themeFill="background1"/>
            <w:noWrap/>
            <w:vAlign w:val="center"/>
            <w:hideMark/>
          </w:tcPr>
          <w:p w14:paraId="652A8C7C" w14:textId="77777777" w:rsidR="00657734" w:rsidRPr="004E5AC6" w:rsidRDefault="00657734" w:rsidP="00657734">
            <w:pPr>
              <w:tabs>
                <w:tab w:val="left" w:pos="2621"/>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3.1667±0.3073ab</w:t>
            </w:r>
          </w:p>
        </w:tc>
        <w:tc>
          <w:tcPr>
            <w:tcW w:w="3510" w:type="dxa"/>
            <w:tcBorders>
              <w:top w:val="nil"/>
            </w:tcBorders>
            <w:shd w:val="clear" w:color="auto" w:fill="FFFFFF" w:themeFill="background1"/>
            <w:noWrap/>
            <w:vAlign w:val="center"/>
            <w:hideMark/>
          </w:tcPr>
          <w:p w14:paraId="2C5C6F14" w14:textId="77777777" w:rsidR="00657734" w:rsidRPr="004E5AC6" w:rsidRDefault="00657734" w:rsidP="00657734">
            <w:pPr>
              <w:tabs>
                <w:tab w:val="left" w:pos="2621"/>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8.6667±0.3333a</w:t>
            </w:r>
          </w:p>
        </w:tc>
      </w:tr>
      <w:tr w:rsidR="00657734" w:rsidRPr="004E5AC6" w14:paraId="580638F7" w14:textId="77777777" w:rsidTr="00657734">
        <w:trPr>
          <w:trHeight w:val="80"/>
        </w:trPr>
        <w:tc>
          <w:tcPr>
            <w:tcW w:w="2448" w:type="dxa"/>
            <w:shd w:val="clear" w:color="auto" w:fill="FFFFFF" w:themeFill="background1"/>
            <w:noWrap/>
            <w:vAlign w:val="center"/>
            <w:hideMark/>
          </w:tcPr>
          <w:p w14:paraId="2ACBB94C" w14:textId="77777777" w:rsidR="00657734" w:rsidRPr="004E5AC6" w:rsidRDefault="00657734" w:rsidP="00657734">
            <w:pPr>
              <w:tabs>
                <w:tab w:val="left" w:pos="2621"/>
              </w:tabs>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Chickpea diet</w:t>
            </w:r>
          </w:p>
        </w:tc>
        <w:tc>
          <w:tcPr>
            <w:tcW w:w="3852" w:type="dxa"/>
            <w:shd w:val="clear" w:color="auto" w:fill="FFFFFF" w:themeFill="background1"/>
            <w:noWrap/>
            <w:vAlign w:val="center"/>
            <w:hideMark/>
          </w:tcPr>
          <w:p w14:paraId="64905BF8" w14:textId="77777777" w:rsidR="00657734" w:rsidRPr="004E5AC6" w:rsidRDefault="00657734" w:rsidP="00657734">
            <w:pPr>
              <w:tabs>
                <w:tab w:val="left" w:pos="2621"/>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2.5±0.2236b</w:t>
            </w:r>
          </w:p>
        </w:tc>
        <w:tc>
          <w:tcPr>
            <w:tcW w:w="3510" w:type="dxa"/>
            <w:shd w:val="clear" w:color="auto" w:fill="FFFFFF" w:themeFill="background1"/>
            <w:noWrap/>
            <w:vAlign w:val="center"/>
            <w:hideMark/>
          </w:tcPr>
          <w:p w14:paraId="11251E40" w14:textId="77777777" w:rsidR="00657734" w:rsidRPr="004E5AC6" w:rsidRDefault="00657734" w:rsidP="00657734">
            <w:pPr>
              <w:tabs>
                <w:tab w:val="left" w:pos="2621"/>
              </w:tabs>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8±0.4472a</w:t>
            </w:r>
          </w:p>
        </w:tc>
      </w:tr>
      <w:tr w:rsidR="00657734" w:rsidRPr="004E5AC6" w14:paraId="38598E25" w14:textId="77777777" w:rsidTr="00657734">
        <w:trPr>
          <w:trHeight w:val="80"/>
        </w:trPr>
        <w:tc>
          <w:tcPr>
            <w:tcW w:w="2448" w:type="dxa"/>
            <w:tcBorders>
              <w:bottom w:val="single" w:sz="8" w:space="0" w:color="auto"/>
            </w:tcBorders>
            <w:shd w:val="clear" w:color="auto" w:fill="FFFFFF" w:themeFill="background1"/>
            <w:noWrap/>
            <w:vAlign w:val="center"/>
          </w:tcPr>
          <w:p w14:paraId="01C45305" w14:textId="77777777" w:rsidR="00657734" w:rsidRPr="004E5AC6" w:rsidRDefault="00657734" w:rsidP="00657734">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CVC</w:t>
            </w:r>
          </w:p>
        </w:tc>
        <w:tc>
          <w:tcPr>
            <w:tcW w:w="3852" w:type="dxa"/>
            <w:tcBorders>
              <w:bottom w:val="single" w:sz="8" w:space="0" w:color="auto"/>
            </w:tcBorders>
            <w:shd w:val="clear" w:color="auto" w:fill="FFFFFF" w:themeFill="background1"/>
            <w:noWrap/>
            <w:vAlign w:val="center"/>
          </w:tcPr>
          <w:p w14:paraId="63B1A0E2" w14:textId="77777777" w:rsidR="00657734" w:rsidRPr="004E5AC6" w:rsidRDefault="00657734" w:rsidP="00657734">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0.9749</w:t>
            </w:r>
          </w:p>
        </w:tc>
        <w:tc>
          <w:tcPr>
            <w:tcW w:w="3510" w:type="dxa"/>
            <w:tcBorders>
              <w:bottom w:val="single" w:sz="8" w:space="0" w:color="auto"/>
            </w:tcBorders>
            <w:shd w:val="clear" w:color="auto" w:fill="FFFFFF" w:themeFill="background1"/>
            <w:noWrap/>
            <w:vAlign w:val="center"/>
          </w:tcPr>
          <w:p w14:paraId="3075F58A" w14:textId="77777777" w:rsidR="00657734" w:rsidRPr="004E5AC6" w:rsidRDefault="00657734" w:rsidP="00657734">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1.3787</w:t>
            </w:r>
          </w:p>
        </w:tc>
      </w:tr>
    </w:tbl>
    <w:p w14:paraId="011116A8" w14:textId="77777777" w:rsidR="00582A9F" w:rsidRDefault="00582A9F" w:rsidP="00F43A32">
      <w:pPr>
        <w:tabs>
          <w:tab w:val="left" w:pos="2022"/>
        </w:tabs>
        <w:spacing w:after="200"/>
        <w:jc w:val="both"/>
        <w:rPr>
          <w:rFonts w:ascii="Times New Roman" w:eastAsia="Times New Roman" w:hAnsi="Times New Roman" w:cs="Times New Roman"/>
          <w:sz w:val="24"/>
          <w:szCs w:val="24"/>
          <w:lang w:val="en-GB"/>
        </w:rPr>
      </w:pPr>
    </w:p>
    <w:p w14:paraId="4ADC1D23" w14:textId="06A0FD37" w:rsidR="00F43A32" w:rsidRPr="004E5AC6" w:rsidRDefault="00F43A32" w:rsidP="00F43A32">
      <w:pPr>
        <w:tabs>
          <w:tab w:val="left" w:pos="2022"/>
        </w:tabs>
        <w:spacing w:after="20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Means within column sharing same letters are not significantly different at p= 0.05, CVC: Critical value for comparisons</w:t>
      </w:r>
    </w:p>
    <w:p w14:paraId="1012DE66" w14:textId="32B8B0A8" w:rsidR="00F43A32" w:rsidRPr="004E5AC6" w:rsidRDefault="00582A9F" w:rsidP="00F43A32">
      <w:pPr>
        <w:tabs>
          <w:tab w:val="left" w:pos="2022"/>
        </w:tabs>
        <w:spacing w:after="200"/>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 xml:space="preserve"> </w:t>
      </w:r>
      <w:r w:rsidR="00657734">
        <w:rPr>
          <w:rFonts w:ascii="Times New Roman" w:eastAsia="Times New Roman" w:hAnsi="Times New Roman" w:cs="Times New Roman"/>
          <w:b/>
          <w:sz w:val="24"/>
          <w:szCs w:val="24"/>
          <w:lang w:val="en-GB"/>
        </w:rPr>
        <w:t>ACTIVITY-3:</w:t>
      </w:r>
      <w:r w:rsidR="00F43A32" w:rsidRPr="004E5AC6">
        <w:rPr>
          <w:rFonts w:ascii="Times New Roman" w:eastAsia="Times New Roman" w:hAnsi="Times New Roman" w:cs="Times New Roman"/>
          <w:b/>
          <w:sz w:val="24"/>
          <w:szCs w:val="24"/>
          <w:lang w:val="en-GB"/>
        </w:rPr>
        <w:t xml:space="preserve"> EVALUAT</w:t>
      </w:r>
      <w:r w:rsidR="00F43A32">
        <w:rPr>
          <w:rFonts w:ascii="Times New Roman" w:eastAsia="Times New Roman" w:hAnsi="Times New Roman" w:cs="Times New Roman"/>
          <w:b/>
          <w:sz w:val="24"/>
          <w:szCs w:val="24"/>
          <w:lang w:val="en-GB"/>
        </w:rPr>
        <w:t>ION OF</w:t>
      </w:r>
      <w:r w:rsidR="00F43A32" w:rsidRPr="004E5AC6">
        <w:rPr>
          <w:rFonts w:ascii="Times New Roman" w:eastAsia="Times New Roman" w:hAnsi="Times New Roman" w:cs="Times New Roman"/>
          <w:b/>
          <w:sz w:val="24"/>
          <w:szCs w:val="24"/>
          <w:lang w:val="en-GB"/>
        </w:rPr>
        <w:t xml:space="preserve"> DIFFERENT COLORS AND TEXTURES FOR OVIPOSITION PREFERENCE </w:t>
      </w:r>
      <w:r w:rsidR="00F43A32">
        <w:rPr>
          <w:rFonts w:ascii="Times New Roman" w:eastAsia="Times New Roman" w:hAnsi="Times New Roman" w:cs="Times New Roman"/>
          <w:b/>
          <w:sz w:val="24"/>
          <w:szCs w:val="24"/>
          <w:lang w:val="en-GB"/>
        </w:rPr>
        <w:t>IN</w:t>
      </w:r>
      <w:r w:rsidR="00F43A32" w:rsidRPr="004E5AC6">
        <w:rPr>
          <w:rFonts w:ascii="Times New Roman" w:eastAsia="Times New Roman" w:hAnsi="Times New Roman" w:cs="Times New Roman"/>
          <w:b/>
          <w:sz w:val="24"/>
          <w:szCs w:val="24"/>
          <w:lang w:val="en-GB"/>
        </w:rPr>
        <w:t xml:space="preserve"> PINK BOLLWORM </w:t>
      </w:r>
    </w:p>
    <w:p w14:paraId="3EEAAB73" w14:textId="77777777" w:rsidR="00F43A32" w:rsidRPr="004E5AC6" w:rsidRDefault="00F43A32" w:rsidP="00F43A32">
      <w:pPr>
        <w:spacing w:line="360" w:lineRule="auto"/>
        <w:jc w:val="both"/>
        <w:rPr>
          <w:rFonts w:ascii="Times New Roman" w:eastAsia="Times New Roman" w:hAnsi="Times New Roman" w:cs="Times New Roman"/>
          <w:b/>
          <w:sz w:val="28"/>
          <w:szCs w:val="28"/>
          <w:lang w:val="en-GB"/>
        </w:rPr>
      </w:pPr>
      <w:r w:rsidRPr="004E5AC6">
        <w:rPr>
          <w:rFonts w:ascii="Times New Roman" w:eastAsia="Times New Roman" w:hAnsi="Times New Roman" w:cs="Times New Roman"/>
          <w:b/>
          <w:sz w:val="24"/>
          <w:szCs w:val="24"/>
          <w:lang w:val="en-GB"/>
        </w:rPr>
        <w:t>Experiment #1</w:t>
      </w:r>
    </w:p>
    <w:p w14:paraId="4BC01DB0" w14:textId="77777777" w:rsidR="00F43A32" w:rsidRPr="004E5AC6" w:rsidRDefault="00F43A32" w:rsidP="00F43A32">
      <w:pPr>
        <w:spacing w:line="360" w:lineRule="auto"/>
        <w:jc w:val="both"/>
        <w:rPr>
          <w:rFonts w:ascii="Times New Roman" w:eastAsia="Times New Roman" w:hAnsi="Times New Roman" w:cs="Times New Roman"/>
          <w:b/>
          <w:sz w:val="28"/>
          <w:szCs w:val="28"/>
          <w:lang w:val="en-GB"/>
        </w:rPr>
      </w:pPr>
      <w:r w:rsidRPr="004E5AC6">
        <w:rPr>
          <w:rFonts w:ascii="Times New Roman" w:eastAsia="Times New Roman" w:hAnsi="Times New Roman" w:cs="Times New Roman"/>
          <w:b/>
          <w:sz w:val="28"/>
          <w:szCs w:val="28"/>
          <w:lang w:val="en-GB"/>
        </w:rPr>
        <w:tab/>
      </w:r>
      <w:r w:rsidRPr="004E5AC6">
        <w:rPr>
          <w:rFonts w:ascii="Times New Roman" w:eastAsia="Times New Roman" w:hAnsi="Times New Roman" w:cs="Times New Roman"/>
          <w:sz w:val="24"/>
          <w:szCs w:val="24"/>
          <w:lang w:val="en-GB"/>
        </w:rPr>
        <w:t xml:space="preserve">In the first experiment rough texture tissue papers of different colors (Green, Red, White) were used as egg receptacles. In this experiment three replications were used. The colored tissue-papers were placed as a lid of the jar because adults mothfly upward and lay eggs. Cotton soaked with 5% honey solution was kept inside the jar for feeding of pink bollworm. Iron net was used to restrict the adults to come outside from the jar. Egg receptacles changed on daily basis to </w:t>
      </w:r>
      <w:r w:rsidRPr="004E5AC6">
        <w:rPr>
          <w:rFonts w:ascii="Times New Roman" w:eastAsia="Times New Roman" w:hAnsi="Times New Roman" w:cs="Times New Roman"/>
          <w:sz w:val="24"/>
          <w:szCs w:val="24"/>
          <w:lang w:val="en-GB"/>
        </w:rPr>
        <w:lastRenderedPageBreak/>
        <w:t>check oviposition preference. Ten adult pairs were collected from the cages and then transferred into the plastic jars and glass light chimneys to check the oviposition preference of PBW.</w:t>
      </w:r>
    </w:p>
    <w:p w14:paraId="4F0BD4A4" w14:textId="6780864A" w:rsidR="00F43A32" w:rsidRPr="004E5AC6" w:rsidRDefault="00F43A32" w:rsidP="00F43A32">
      <w:pPr>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b/>
          <w:sz w:val="24"/>
          <w:szCs w:val="24"/>
          <w:lang w:val="en-GB"/>
        </w:rPr>
        <w:t>Experiment # 2</w:t>
      </w:r>
    </w:p>
    <w:p w14:paraId="13E966C8" w14:textId="04BF6E74" w:rsidR="00F43A32" w:rsidRPr="004E5AC6" w:rsidRDefault="00F43A32" w:rsidP="00F43A32">
      <w:pPr>
        <w:spacing w:line="360" w:lineRule="auto"/>
        <w:jc w:val="both"/>
        <w:rPr>
          <w:rFonts w:ascii="Times New Roman" w:eastAsia="Times New Roman" w:hAnsi="Times New Roman" w:cs="Times New Roman"/>
          <w:noProof/>
          <w:sz w:val="24"/>
          <w:szCs w:val="24"/>
          <w:lang w:val="en-GB"/>
        </w:rPr>
      </w:pPr>
      <w:r w:rsidRPr="004E5AC6">
        <w:rPr>
          <w:rFonts w:ascii="Times New Roman" w:eastAsia="Times New Roman" w:hAnsi="Times New Roman" w:cs="Times New Roman"/>
          <w:sz w:val="24"/>
          <w:szCs w:val="24"/>
          <w:lang w:val="en-GB"/>
        </w:rPr>
        <w:tab/>
        <w:t xml:space="preserve">In the second experiment, same above mentioned process was repeated but by using different egg receptacles. White colored artificial substrates e.g., (Nappy liner, Gouache paper and “Vinda Kitchen Towel super absorbent”) as shown in figures </w:t>
      </w:r>
      <w:r w:rsidR="00E35911">
        <w:rPr>
          <w:rFonts w:ascii="Times New Roman" w:eastAsia="Times New Roman" w:hAnsi="Times New Roman" w:cs="Times New Roman"/>
          <w:sz w:val="24"/>
          <w:szCs w:val="24"/>
          <w:lang w:val="en-GB"/>
        </w:rPr>
        <w:t>2.11</w:t>
      </w:r>
      <w:r w:rsidRPr="004E5AC6">
        <w:rPr>
          <w:rFonts w:ascii="Times New Roman" w:eastAsia="Times New Roman" w:hAnsi="Times New Roman" w:cs="Times New Roman"/>
          <w:sz w:val="24"/>
          <w:szCs w:val="24"/>
          <w:lang w:val="en-GB"/>
        </w:rPr>
        <w:t xml:space="preserve"> and </w:t>
      </w:r>
      <w:r w:rsidR="00E35911">
        <w:rPr>
          <w:rFonts w:ascii="Times New Roman" w:eastAsia="Times New Roman" w:hAnsi="Times New Roman" w:cs="Times New Roman"/>
          <w:sz w:val="24"/>
          <w:szCs w:val="24"/>
          <w:lang w:val="en-GB"/>
        </w:rPr>
        <w:t>2.11</w:t>
      </w:r>
      <w:r w:rsidRPr="004E5AC6">
        <w:rPr>
          <w:rFonts w:ascii="Times New Roman" w:eastAsia="Times New Roman" w:hAnsi="Times New Roman" w:cs="Times New Roman"/>
          <w:sz w:val="24"/>
          <w:szCs w:val="24"/>
          <w:lang w:val="en-GB"/>
        </w:rPr>
        <w:t>, of the same colour but of different texture with and without cotton leaves and its extracts were used</w:t>
      </w:r>
      <w:r w:rsidR="00E35911">
        <w:rPr>
          <w:rFonts w:ascii="Times New Roman" w:eastAsia="Times New Roman" w:hAnsi="Times New Roman" w:cs="Times New Roman"/>
          <w:sz w:val="24"/>
          <w:szCs w:val="24"/>
          <w:lang w:val="en-GB"/>
        </w:rPr>
        <w:t xml:space="preserve"> </w:t>
      </w:r>
      <w:r w:rsidRPr="004E5AC6">
        <w:rPr>
          <w:rFonts w:ascii="Times New Roman" w:eastAsia="Times New Roman" w:hAnsi="Times New Roman" w:cs="Times New Roman"/>
          <w:sz w:val="24"/>
          <w:szCs w:val="24"/>
          <w:lang w:val="en-GB"/>
        </w:rPr>
        <w:t>( Figure</w:t>
      </w:r>
      <w:r w:rsidR="00E35911">
        <w:rPr>
          <w:rFonts w:ascii="Times New Roman" w:eastAsia="Times New Roman" w:hAnsi="Times New Roman" w:cs="Times New Roman"/>
          <w:sz w:val="24"/>
          <w:szCs w:val="24"/>
          <w:lang w:val="en-GB"/>
        </w:rPr>
        <w:t xml:space="preserve"> 2.11</w:t>
      </w:r>
      <w:r w:rsidR="00E35911" w:rsidRPr="004E5AC6">
        <w:rPr>
          <w:rFonts w:ascii="Times New Roman" w:eastAsia="Times New Roman" w:hAnsi="Times New Roman" w:cs="Times New Roman"/>
          <w:sz w:val="24"/>
          <w:szCs w:val="24"/>
          <w:lang w:val="en-GB"/>
        </w:rPr>
        <w:t xml:space="preserve"> </w:t>
      </w:r>
      <w:r w:rsidR="00E35911">
        <w:rPr>
          <w:rFonts w:ascii="Times New Roman" w:eastAsia="Times New Roman" w:hAnsi="Times New Roman" w:cs="Times New Roman"/>
          <w:sz w:val="24"/>
          <w:szCs w:val="24"/>
          <w:lang w:val="en-GB"/>
        </w:rPr>
        <w:t>&amp;</w:t>
      </w:r>
      <w:r w:rsidR="00E35911" w:rsidRPr="004E5AC6">
        <w:rPr>
          <w:rFonts w:ascii="Times New Roman" w:eastAsia="Times New Roman" w:hAnsi="Times New Roman" w:cs="Times New Roman"/>
          <w:sz w:val="24"/>
          <w:szCs w:val="24"/>
          <w:lang w:val="en-GB"/>
        </w:rPr>
        <w:t xml:space="preserve"> </w:t>
      </w:r>
      <w:r w:rsidR="00E35911">
        <w:rPr>
          <w:rFonts w:ascii="Times New Roman" w:eastAsia="Times New Roman" w:hAnsi="Times New Roman" w:cs="Times New Roman"/>
          <w:sz w:val="24"/>
          <w:szCs w:val="24"/>
          <w:lang w:val="en-GB"/>
        </w:rPr>
        <w:t>2.11</w:t>
      </w:r>
      <w:r w:rsidRPr="004E5AC6">
        <w:rPr>
          <w:rFonts w:ascii="Times New Roman" w:eastAsia="Times New Roman" w:hAnsi="Times New Roman" w:cs="Times New Roman"/>
          <w:sz w:val="24"/>
          <w:szCs w:val="24"/>
          <w:lang w:val="en-GB"/>
        </w:rPr>
        <w:t>).</w:t>
      </w:r>
    </w:p>
    <w:p w14:paraId="7C18B9E7" w14:textId="77777777" w:rsidR="00F43A32" w:rsidRPr="004E5AC6" w:rsidRDefault="00F43A32" w:rsidP="00F43A32">
      <w:pPr>
        <w:jc w:val="both"/>
        <w:rPr>
          <w:rFonts w:ascii="Times New Roman" w:eastAsia="Times New Roman" w:hAnsi="Times New Roman" w:cs="Times New Roman"/>
          <w:noProof/>
          <w:sz w:val="24"/>
          <w:szCs w:val="24"/>
          <w:lang w:val="en-GB"/>
        </w:rPr>
      </w:pPr>
      <w:r w:rsidRPr="004E5AC6">
        <w:rPr>
          <w:rFonts w:ascii="Times New Roman" w:eastAsia="Times New Roman" w:hAnsi="Times New Roman" w:cs="Times New Roman"/>
          <w:noProof/>
          <w:sz w:val="24"/>
          <w:szCs w:val="24"/>
        </w:rPr>
        <w:drawing>
          <wp:inline distT="0" distB="0" distL="0" distR="0" wp14:anchorId="428820A5" wp14:editId="7B592C82">
            <wp:extent cx="2807785" cy="2719450"/>
            <wp:effectExtent l="19050" t="0" r="0" b="0"/>
            <wp:docPr id="114" name="Picture 3" descr="C:\Users\Research Account\Desktop\research pics\IMG_20190219_16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search Account\Desktop\research pics\IMG_20190219_163949.jpg"/>
                    <pic:cNvPicPr>
                      <a:picLocks noChangeAspect="1" noChangeArrowheads="1"/>
                    </pic:cNvPicPr>
                  </pic:nvPicPr>
                  <pic:blipFill>
                    <a:blip r:embed="rId112" cstate="print"/>
                    <a:srcRect/>
                    <a:stretch>
                      <a:fillRect/>
                    </a:stretch>
                  </pic:blipFill>
                  <pic:spPr bwMode="auto">
                    <a:xfrm>
                      <a:off x="0" y="0"/>
                      <a:ext cx="2810953" cy="2722519"/>
                    </a:xfrm>
                    <a:prstGeom prst="rect">
                      <a:avLst/>
                    </a:prstGeom>
                    <a:noFill/>
                    <a:ln w="9525">
                      <a:noFill/>
                      <a:miter lim="800000"/>
                      <a:headEnd/>
                      <a:tailEnd/>
                    </a:ln>
                  </pic:spPr>
                </pic:pic>
              </a:graphicData>
            </a:graphic>
          </wp:inline>
        </w:drawing>
      </w:r>
      <w:r w:rsidRPr="004E5AC6">
        <w:rPr>
          <w:rFonts w:ascii="Times New Roman" w:eastAsia="Times New Roman" w:hAnsi="Times New Roman" w:cs="Times New Roman"/>
          <w:noProof/>
          <w:sz w:val="24"/>
          <w:szCs w:val="24"/>
        </w:rPr>
        <w:drawing>
          <wp:inline distT="0" distB="0" distL="0" distR="0" wp14:anchorId="270D7DE0" wp14:editId="4BA2BD96">
            <wp:extent cx="2977787" cy="2713147"/>
            <wp:effectExtent l="19050" t="0" r="0" b="0"/>
            <wp:docPr id="115" name="Picture 1" descr="C:\Users\Research Account\Desktop\research pics\IMG_20181023_175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search Account\Desktop\research pics\IMG_20181023_175027.jpg"/>
                    <pic:cNvPicPr>
                      <a:picLocks noChangeAspect="1" noChangeArrowheads="1"/>
                    </pic:cNvPicPr>
                  </pic:nvPicPr>
                  <pic:blipFill>
                    <a:blip r:embed="rId113" cstate="print"/>
                    <a:srcRect/>
                    <a:stretch>
                      <a:fillRect/>
                    </a:stretch>
                  </pic:blipFill>
                  <pic:spPr bwMode="auto">
                    <a:xfrm>
                      <a:off x="0" y="0"/>
                      <a:ext cx="3014048" cy="2746185"/>
                    </a:xfrm>
                    <a:prstGeom prst="rect">
                      <a:avLst/>
                    </a:prstGeom>
                    <a:noFill/>
                    <a:ln w="9525">
                      <a:noFill/>
                      <a:miter lim="800000"/>
                      <a:headEnd/>
                      <a:tailEnd/>
                    </a:ln>
                  </pic:spPr>
                </pic:pic>
              </a:graphicData>
            </a:graphic>
          </wp:inline>
        </w:drawing>
      </w:r>
    </w:p>
    <w:p w14:paraId="5BA0DC69" w14:textId="658E38F3" w:rsidR="00F43A32" w:rsidRPr="004E5AC6" w:rsidRDefault="00657734" w:rsidP="00F43A32">
      <w:pPr>
        <w:jc w:val="both"/>
        <w:rPr>
          <w:rFonts w:ascii="Times New Roman" w:eastAsia="Times New Roman" w:hAnsi="Times New Roman" w:cs="Times New Roman"/>
          <w:noProof/>
          <w:sz w:val="24"/>
          <w:szCs w:val="24"/>
          <w:lang w:val="en-GB"/>
        </w:rPr>
      </w:pPr>
      <w:r>
        <w:rPr>
          <w:rFonts w:ascii="Times New Roman" w:eastAsia="Times New Roman" w:hAnsi="Times New Roman" w:cs="Times New Roman"/>
          <w:b/>
          <w:noProof/>
          <w:sz w:val="28"/>
          <w:szCs w:val="28"/>
          <w:lang w:val="en-GB"/>
        </w:rPr>
        <w:t>Fig. 2.</w:t>
      </w:r>
      <w:r w:rsidR="00E35911">
        <w:rPr>
          <w:rFonts w:ascii="Times New Roman" w:eastAsia="Times New Roman" w:hAnsi="Times New Roman" w:cs="Times New Roman"/>
          <w:b/>
          <w:noProof/>
          <w:sz w:val="28"/>
          <w:szCs w:val="28"/>
          <w:lang w:val="en-GB"/>
        </w:rPr>
        <w:t>11</w:t>
      </w:r>
      <w:r w:rsidR="00F43A32" w:rsidRPr="004E5AC6">
        <w:rPr>
          <w:rFonts w:ascii="Times New Roman" w:eastAsia="Times New Roman" w:hAnsi="Times New Roman" w:cs="Times New Roman"/>
          <w:b/>
          <w:noProof/>
          <w:sz w:val="28"/>
          <w:szCs w:val="28"/>
          <w:lang w:val="en-GB"/>
        </w:rPr>
        <w:t xml:space="preserve">: </w:t>
      </w:r>
      <w:r w:rsidR="00F43A32" w:rsidRPr="004E5AC6">
        <w:rPr>
          <w:rFonts w:ascii="Times New Roman" w:eastAsia="Times New Roman" w:hAnsi="Times New Roman" w:cs="Times New Roman"/>
          <w:noProof/>
          <w:sz w:val="24"/>
          <w:szCs w:val="24"/>
          <w:lang w:val="en-GB"/>
        </w:rPr>
        <w:t>Texture # 3 (‘Vinda Kitchen Towel super absorbent’) used in the second experiment.</w:t>
      </w:r>
    </w:p>
    <w:p w14:paraId="45348DF9" w14:textId="77777777" w:rsidR="00F43A32" w:rsidRPr="004E5AC6" w:rsidRDefault="00F43A32" w:rsidP="00F43A32">
      <w:pPr>
        <w:jc w:val="both"/>
        <w:rPr>
          <w:rFonts w:ascii="Times New Roman" w:eastAsia="Times New Roman" w:hAnsi="Times New Roman" w:cs="Times New Roman"/>
          <w:noProof/>
          <w:sz w:val="24"/>
          <w:szCs w:val="24"/>
          <w:lang w:val="en-GB"/>
        </w:rPr>
      </w:pPr>
      <w:r w:rsidRPr="004E5AC6">
        <w:rPr>
          <w:rFonts w:ascii="Times New Roman" w:eastAsia="Times New Roman" w:hAnsi="Times New Roman" w:cs="Times New Roman"/>
          <w:noProof/>
          <w:sz w:val="24"/>
          <w:szCs w:val="24"/>
        </w:rPr>
        <w:drawing>
          <wp:inline distT="0" distB="0" distL="0" distR="0" wp14:anchorId="3D4FFAB6" wp14:editId="4051DC14">
            <wp:extent cx="3149452" cy="2870791"/>
            <wp:effectExtent l="19050" t="0" r="0" b="0"/>
            <wp:docPr id="116" name="Picture 4" descr="C:\Users\Research Account\Desktop\IMG_20190620_132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esearch Account\Desktop\IMG_20190620_132859.jpg"/>
                    <pic:cNvPicPr>
                      <a:picLocks noChangeAspect="1" noChangeArrowheads="1"/>
                    </pic:cNvPicPr>
                  </pic:nvPicPr>
                  <pic:blipFill>
                    <a:blip r:embed="rId114" cstate="print"/>
                    <a:srcRect/>
                    <a:stretch>
                      <a:fillRect/>
                    </a:stretch>
                  </pic:blipFill>
                  <pic:spPr bwMode="auto">
                    <a:xfrm>
                      <a:off x="0" y="0"/>
                      <a:ext cx="3148494" cy="2869918"/>
                    </a:xfrm>
                    <a:prstGeom prst="rect">
                      <a:avLst/>
                    </a:prstGeom>
                    <a:noFill/>
                    <a:ln w="9525">
                      <a:noFill/>
                      <a:miter lim="800000"/>
                      <a:headEnd/>
                      <a:tailEnd/>
                    </a:ln>
                  </pic:spPr>
                </pic:pic>
              </a:graphicData>
            </a:graphic>
          </wp:inline>
        </w:drawing>
      </w:r>
      <w:r w:rsidRPr="004E5AC6">
        <w:rPr>
          <w:rFonts w:ascii="Times New Roman" w:eastAsia="Times New Roman" w:hAnsi="Times New Roman" w:cs="Times New Roman"/>
          <w:noProof/>
          <w:sz w:val="24"/>
          <w:szCs w:val="24"/>
        </w:rPr>
        <w:drawing>
          <wp:inline distT="0" distB="0" distL="0" distR="0" wp14:anchorId="1F74BB71" wp14:editId="5C479F29">
            <wp:extent cx="2643973" cy="2870791"/>
            <wp:effectExtent l="19050" t="0" r="3977" b="0"/>
            <wp:docPr id="117" name="Picture 5" descr="C:\Users\Research Account\Desktop\PBW pix\11447_P_11447_@P2@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search Account\Desktop\PBW pix\11447_P_11447_@P2@XL.jpg"/>
                    <pic:cNvPicPr>
                      <a:picLocks noChangeAspect="1" noChangeArrowheads="1"/>
                    </pic:cNvPicPr>
                  </pic:nvPicPr>
                  <pic:blipFill>
                    <a:blip r:embed="rId115"/>
                    <a:srcRect/>
                    <a:stretch>
                      <a:fillRect/>
                    </a:stretch>
                  </pic:blipFill>
                  <pic:spPr bwMode="auto">
                    <a:xfrm>
                      <a:off x="0" y="0"/>
                      <a:ext cx="2643972" cy="2870790"/>
                    </a:xfrm>
                    <a:prstGeom prst="rect">
                      <a:avLst/>
                    </a:prstGeom>
                    <a:noFill/>
                    <a:ln w="9525">
                      <a:noFill/>
                      <a:miter lim="800000"/>
                      <a:headEnd/>
                      <a:tailEnd/>
                    </a:ln>
                  </pic:spPr>
                </pic:pic>
              </a:graphicData>
            </a:graphic>
          </wp:inline>
        </w:drawing>
      </w:r>
    </w:p>
    <w:p w14:paraId="0C375D88" w14:textId="04394647" w:rsidR="00F43A32" w:rsidRPr="004E5AC6" w:rsidRDefault="00E35911" w:rsidP="00F43A32">
      <w:pPr>
        <w:jc w:val="both"/>
        <w:rPr>
          <w:rFonts w:ascii="Times New Roman" w:eastAsia="Times New Roman" w:hAnsi="Times New Roman" w:cs="Times New Roman"/>
          <w:sz w:val="24"/>
          <w:szCs w:val="24"/>
          <w:lang w:val="en-GB"/>
        </w:rPr>
      </w:pPr>
      <w:r>
        <w:rPr>
          <w:rFonts w:ascii="Times New Roman" w:eastAsia="Times New Roman" w:hAnsi="Times New Roman" w:cs="Times New Roman"/>
          <w:b/>
          <w:sz w:val="28"/>
          <w:szCs w:val="28"/>
          <w:lang w:val="en-GB"/>
        </w:rPr>
        <w:t>Fig. 2.1</w:t>
      </w:r>
      <w:r w:rsidR="00F43A32" w:rsidRPr="004E5AC6">
        <w:rPr>
          <w:rFonts w:ascii="Times New Roman" w:eastAsia="Times New Roman" w:hAnsi="Times New Roman" w:cs="Times New Roman"/>
          <w:b/>
          <w:sz w:val="28"/>
          <w:szCs w:val="28"/>
          <w:lang w:val="en-GB"/>
        </w:rPr>
        <w:t>2:</w:t>
      </w:r>
      <w:r>
        <w:rPr>
          <w:rFonts w:ascii="Times New Roman" w:eastAsia="Times New Roman" w:hAnsi="Times New Roman" w:cs="Times New Roman"/>
          <w:b/>
          <w:sz w:val="28"/>
          <w:szCs w:val="28"/>
          <w:lang w:val="en-GB"/>
        </w:rPr>
        <w:t xml:space="preserve"> </w:t>
      </w:r>
      <w:r w:rsidR="00F43A32" w:rsidRPr="004E5AC6">
        <w:rPr>
          <w:rFonts w:ascii="Times New Roman" w:eastAsia="Times New Roman" w:hAnsi="Times New Roman" w:cs="Times New Roman"/>
          <w:sz w:val="24"/>
          <w:szCs w:val="24"/>
          <w:lang w:val="en-GB"/>
        </w:rPr>
        <w:t>Nappy liner (left) and Gouache paper (right) used in the 2</w:t>
      </w:r>
      <w:r w:rsidR="00F43A32" w:rsidRPr="004E5AC6">
        <w:rPr>
          <w:rFonts w:ascii="Times New Roman" w:eastAsia="Times New Roman" w:hAnsi="Times New Roman" w:cs="Times New Roman"/>
          <w:sz w:val="24"/>
          <w:szCs w:val="24"/>
          <w:vertAlign w:val="superscript"/>
          <w:lang w:val="en-GB"/>
        </w:rPr>
        <w:t>nd</w:t>
      </w:r>
      <w:r w:rsidR="00F43A32" w:rsidRPr="004E5AC6">
        <w:rPr>
          <w:rFonts w:ascii="Times New Roman" w:eastAsia="Times New Roman" w:hAnsi="Times New Roman" w:cs="Times New Roman"/>
          <w:sz w:val="24"/>
          <w:szCs w:val="24"/>
          <w:lang w:val="en-GB"/>
        </w:rPr>
        <w:t xml:space="preserve"> experiment.</w:t>
      </w:r>
    </w:p>
    <w:p w14:paraId="430BD63D" w14:textId="77777777" w:rsidR="00F43A32" w:rsidRPr="004E5AC6" w:rsidRDefault="00F43A32" w:rsidP="00F43A32">
      <w:pPr>
        <w:jc w:val="both"/>
        <w:rPr>
          <w:rFonts w:ascii="Times New Roman" w:eastAsia="Times New Roman" w:hAnsi="Times New Roman" w:cs="Times New Roman"/>
          <w:b/>
          <w:sz w:val="28"/>
          <w:szCs w:val="28"/>
          <w:lang w:val="en-GB"/>
        </w:rPr>
      </w:pPr>
      <w:r w:rsidRPr="004E5AC6">
        <w:rPr>
          <w:rFonts w:ascii="Times New Roman" w:eastAsia="Times New Roman" w:hAnsi="Times New Roman" w:cs="Times New Roman"/>
          <w:noProof/>
          <w:sz w:val="24"/>
          <w:szCs w:val="24"/>
        </w:rPr>
        <w:lastRenderedPageBreak/>
        <w:drawing>
          <wp:inline distT="0" distB="0" distL="0" distR="0" wp14:anchorId="42B1E22D" wp14:editId="3D3EC2F9">
            <wp:extent cx="6045320" cy="3114135"/>
            <wp:effectExtent l="19050" t="0" r="0" b="0"/>
            <wp:docPr id="118" name="Picture 1" descr="C:\Users\Research Account\Desktop\research pics\IMG_20190219_16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search Account\Desktop\research pics\IMG_20190219_163931.jpg"/>
                    <pic:cNvPicPr>
                      <a:picLocks noChangeAspect="1" noChangeArrowheads="1"/>
                    </pic:cNvPicPr>
                  </pic:nvPicPr>
                  <pic:blipFill>
                    <a:blip r:embed="rId116" cstate="print"/>
                    <a:srcRect/>
                    <a:stretch>
                      <a:fillRect/>
                    </a:stretch>
                  </pic:blipFill>
                  <pic:spPr bwMode="auto">
                    <a:xfrm>
                      <a:off x="0" y="0"/>
                      <a:ext cx="6053946" cy="3118579"/>
                    </a:xfrm>
                    <a:prstGeom prst="rect">
                      <a:avLst/>
                    </a:prstGeom>
                    <a:noFill/>
                    <a:ln w="9525">
                      <a:noFill/>
                      <a:miter lim="800000"/>
                      <a:headEnd/>
                      <a:tailEnd/>
                    </a:ln>
                  </pic:spPr>
                </pic:pic>
              </a:graphicData>
            </a:graphic>
          </wp:inline>
        </w:drawing>
      </w:r>
    </w:p>
    <w:p w14:paraId="3826C5F7" w14:textId="27665BE7" w:rsidR="00F43A32" w:rsidRPr="004E5AC6" w:rsidRDefault="00E35911" w:rsidP="00F43A32">
      <w:pPr>
        <w:jc w:val="both"/>
        <w:rPr>
          <w:rFonts w:ascii="Times New Roman" w:eastAsia="Times New Roman" w:hAnsi="Times New Roman" w:cs="Times New Roman"/>
          <w:sz w:val="24"/>
          <w:szCs w:val="24"/>
          <w:lang w:val="en-GB"/>
        </w:rPr>
      </w:pPr>
      <w:r>
        <w:rPr>
          <w:rFonts w:ascii="Times New Roman" w:eastAsia="Times New Roman" w:hAnsi="Times New Roman" w:cs="Times New Roman"/>
          <w:b/>
          <w:sz w:val="28"/>
          <w:szCs w:val="28"/>
          <w:lang w:val="en-GB"/>
        </w:rPr>
        <w:t>Fig.2.1</w:t>
      </w:r>
      <w:r w:rsidR="00F43A32" w:rsidRPr="004E5AC6">
        <w:rPr>
          <w:rFonts w:ascii="Times New Roman" w:eastAsia="Times New Roman" w:hAnsi="Times New Roman" w:cs="Times New Roman"/>
          <w:b/>
          <w:sz w:val="28"/>
          <w:szCs w:val="28"/>
          <w:lang w:val="en-GB"/>
        </w:rPr>
        <w:t>3:</w:t>
      </w:r>
      <w:r>
        <w:rPr>
          <w:rFonts w:ascii="Times New Roman" w:eastAsia="Times New Roman" w:hAnsi="Times New Roman" w:cs="Times New Roman"/>
          <w:b/>
          <w:sz w:val="28"/>
          <w:szCs w:val="28"/>
          <w:lang w:val="en-GB"/>
        </w:rPr>
        <w:t xml:space="preserve"> </w:t>
      </w:r>
      <w:r w:rsidR="00F43A32" w:rsidRPr="004E5AC6">
        <w:rPr>
          <w:rFonts w:ascii="Times New Roman" w:eastAsia="Times New Roman" w:hAnsi="Times New Roman" w:cs="Times New Roman"/>
          <w:sz w:val="24"/>
          <w:szCs w:val="24"/>
          <w:lang w:val="en-GB"/>
        </w:rPr>
        <w:t>2</w:t>
      </w:r>
      <w:r w:rsidR="00F43A32" w:rsidRPr="004E5AC6">
        <w:rPr>
          <w:rFonts w:ascii="Times New Roman" w:eastAsia="Times New Roman" w:hAnsi="Times New Roman" w:cs="Times New Roman"/>
          <w:sz w:val="24"/>
          <w:szCs w:val="24"/>
          <w:vertAlign w:val="superscript"/>
          <w:lang w:val="en-GB"/>
        </w:rPr>
        <w:t>nd</w:t>
      </w:r>
      <w:r w:rsidR="00F43A32" w:rsidRPr="004E5AC6">
        <w:rPr>
          <w:rFonts w:ascii="Times New Roman" w:eastAsia="Times New Roman" w:hAnsi="Times New Roman" w:cs="Times New Roman"/>
          <w:sz w:val="24"/>
          <w:szCs w:val="24"/>
          <w:lang w:val="en-GB"/>
        </w:rPr>
        <w:t xml:space="preserve"> experiment, to analyze the oviposition behaviour by using kitchen towel, was </w:t>
      </w:r>
      <w:r w:rsidR="00F43A32" w:rsidRPr="004E5AC6">
        <w:rPr>
          <w:rFonts w:ascii="Times New Roman" w:eastAsia="Times New Roman" w:hAnsi="Times New Roman" w:cs="Times New Roman"/>
          <w:sz w:val="24"/>
          <w:szCs w:val="24"/>
          <w:lang w:val="en-GB"/>
        </w:rPr>
        <w:tab/>
        <w:t>performed.</w:t>
      </w:r>
    </w:p>
    <w:p w14:paraId="42856C79" w14:textId="77777777" w:rsidR="00F43A32" w:rsidRPr="004E5AC6" w:rsidRDefault="00F43A32" w:rsidP="00F43A32">
      <w:pPr>
        <w:spacing w:line="360" w:lineRule="auto"/>
        <w:jc w:val="both"/>
        <w:rPr>
          <w:rFonts w:ascii="Times New Roman" w:eastAsia="Times New Roman" w:hAnsi="Times New Roman" w:cs="Times New Roman"/>
          <w:sz w:val="24"/>
          <w:szCs w:val="24"/>
          <w:lang w:val="en-GB"/>
        </w:rPr>
      </w:pPr>
    </w:p>
    <w:p w14:paraId="139F2C56" w14:textId="77777777" w:rsidR="00F43A32" w:rsidRPr="004E5AC6" w:rsidRDefault="00F43A32" w:rsidP="00F43A32">
      <w:pPr>
        <w:rPr>
          <w:rFonts w:ascii="Times New Roman" w:eastAsia="Times New Roman" w:hAnsi="Times New Roman" w:cs="Times New Roman"/>
          <w:sz w:val="24"/>
          <w:szCs w:val="24"/>
          <w:lang w:val="en-GB"/>
        </w:rPr>
      </w:pPr>
      <w:r w:rsidRPr="004E5AC6">
        <w:rPr>
          <w:rFonts w:ascii="Times New Roman" w:eastAsia="Times New Roman" w:hAnsi="Times New Roman" w:cs="Times New Roman"/>
          <w:noProof/>
          <w:sz w:val="24"/>
          <w:szCs w:val="24"/>
        </w:rPr>
        <w:drawing>
          <wp:inline distT="0" distB="0" distL="0" distR="0" wp14:anchorId="2BCA9024" wp14:editId="15088C13">
            <wp:extent cx="3089814" cy="3876675"/>
            <wp:effectExtent l="0" t="0" r="0" b="0"/>
            <wp:docPr id="119" name="Picture 1" descr="C:\Users\Research Account\Desktop\20190222_13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search Account\Desktop\20190222_132209.jpg"/>
                    <pic:cNvPicPr>
                      <a:picLocks noChangeAspect="1" noChangeArrowheads="1"/>
                    </pic:cNvPicPr>
                  </pic:nvPicPr>
                  <pic:blipFill>
                    <a:blip r:embed="rId117" cstate="print"/>
                    <a:srcRect/>
                    <a:stretch>
                      <a:fillRect/>
                    </a:stretch>
                  </pic:blipFill>
                  <pic:spPr bwMode="auto">
                    <a:xfrm>
                      <a:off x="0" y="0"/>
                      <a:ext cx="3108282" cy="3899846"/>
                    </a:xfrm>
                    <a:prstGeom prst="rect">
                      <a:avLst/>
                    </a:prstGeom>
                    <a:noFill/>
                    <a:ln w="9525">
                      <a:noFill/>
                      <a:miter lim="800000"/>
                      <a:headEnd/>
                      <a:tailEnd/>
                    </a:ln>
                  </pic:spPr>
                </pic:pic>
              </a:graphicData>
            </a:graphic>
          </wp:inline>
        </w:drawing>
      </w:r>
    </w:p>
    <w:p w14:paraId="5C749291" w14:textId="0CBF07A1" w:rsidR="00F43A32" w:rsidRPr="004E5AC6" w:rsidRDefault="00E35911" w:rsidP="00F43A32">
      <w:pPr>
        <w:rPr>
          <w:rFonts w:ascii="Times New Roman" w:eastAsia="Times New Roman" w:hAnsi="Times New Roman" w:cs="Times New Roman"/>
          <w:sz w:val="24"/>
          <w:szCs w:val="24"/>
          <w:lang w:val="en-GB"/>
        </w:rPr>
      </w:pPr>
      <w:r>
        <w:rPr>
          <w:rFonts w:ascii="Times New Roman" w:eastAsia="Times New Roman" w:hAnsi="Times New Roman" w:cs="Times New Roman"/>
          <w:b/>
          <w:sz w:val="28"/>
          <w:szCs w:val="28"/>
          <w:lang w:val="en-GB"/>
        </w:rPr>
        <w:t>Fig. 2.1</w:t>
      </w:r>
      <w:r w:rsidR="00F43A32" w:rsidRPr="004E5AC6">
        <w:rPr>
          <w:rFonts w:ascii="Times New Roman" w:eastAsia="Times New Roman" w:hAnsi="Times New Roman" w:cs="Times New Roman"/>
          <w:b/>
          <w:sz w:val="28"/>
          <w:szCs w:val="28"/>
          <w:lang w:val="en-GB"/>
        </w:rPr>
        <w:t>4:</w:t>
      </w:r>
      <w:r>
        <w:rPr>
          <w:rFonts w:ascii="Times New Roman" w:eastAsia="Times New Roman" w:hAnsi="Times New Roman" w:cs="Times New Roman"/>
          <w:b/>
          <w:sz w:val="28"/>
          <w:szCs w:val="28"/>
          <w:lang w:val="en-GB"/>
        </w:rPr>
        <w:t xml:space="preserve"> </w:t>
      </w:r>
      <w:r w:rsidR="00F43A32" w:rsidRPr="004E5AC6">
        <w:rPr>
          <w:rFonts w:ascii="Times New Roman" w:eastAsia="Times New Roman" w:hAnsi="Times New Roman" w:cs="Times New Roman"/>
          <w:sz w:val="24"/>
          <w:szCs w:val="24"/>
          <w:lang w:val="en-GB"/>
        </w:rPr>
        <w:t>2</w:t>
      </w:r>
      <w:r w:rsidR="00F43A32" w:rsidRPr="004E5AC6">
        <w:rPr>
          <w:rFonts w:ascii="Times New Roman" w:eastAsia="Times New Roman" w:hAnsi="Times New Roman" w:cs="Times New Roman"/>
          <w:sz w:val="24"/>
          <w:szCs w:val="24"/>
          <w:vertAlign w:val="superscript"/>
          <w:lang w:val="en-GB"/>
        </w:rPr>
        <w:t>nd</w:t>
      </w:r>
      <w:r w:rsidR="00F43A32" w:rsidRPr="004E5AC6">
        <w:rPr>
          <w:rFonts w:ascii="Times New Roman" w:eastAsia="Times New Roman" w:hAnsi="Times New Roman" w:cs="Times New Roman"/>
          <w:sz w:val="24"/>
          <w:szCs w:val="24"/>
          <w:lang w:val="en-GB"/>
        </w:rPr>
        <w:t xml:space="preserve"> experiment performed by using Nappy liner in the laboratory.</w:t>
      </w:r>
    </w:p>
    <w:p w14:paraId="7F27AEC5" w14:textId="77777777" w:rsidR="00F43A32" w:rsidRPr="004E5AC6" w:rsidRDefault="00F43A32" w:rsidP="00F43A32">
      <w:pPr>
        <w:rPr>
          <w:rFonts w:ascii="Times New Roman" w:eastAsia="Times New Roman" w:hAnsi="Times New Roman" w:cs="Times New Roman"/>
          <w:sz w:val="24"/>
          <w:szCs w:val="24"/>
          <w:lang w:val="en-GB"/>
        </w:rPr>
      </w:pPr>
      <w:r w:rsidRPr="004E5AC6">
        <w:rPr>
          <w:rFonts w:ascii="Times New Roman" w:eastAsia="Times New Roman" w:hAnsi="Times New Roman" w:cs="Times New Roman"/>
          <w:noProof/>
          <w:sz w:val="24"/>
          <w:szCs w:val="24"/>
        </w:rPr>
        <w:lastRenderedPageBreak/>
        <w:drawing>
          <wp:inline distT="0" distB="0" distL="0" distR="0" wp14:anchorId="03F263F6" wp14:editId="04F18A8B">
            <wp:extent cx="5924550" cy="3424687"/>
            <wp:effectExtent l="19050" t="0" r="0" b="0"/>
            <wp:docPr id="120" name="Picture 2" descr="C:\Users\Research Account\Desktop\research pics\IMG_20181017_18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search Account\Desktop\research pics\IMG_20181017_180446.jpg"/>
                    <pic:cNvPicPr>
                      <a:picLocks noChangeAspect="1" noChangeArrowheads="1"/>
                    </pic:cNvPicPr>
                  </pic:nvPicPr>
                  <pic:blipFill>
                    <a:blip r:embed="rId118" cstate="print"/>
                    <a:srcRect/>
                    <a:stretch>
                      <a:fillRect/>
                    </a:stretch>
                  </pic:blipFill>
                  <pic:spPr bwMode="auto">
                    <a:xfrm>
                      <a:off x="0" y="0"/>
                      <a:ext cx="5935358" cy="3430935"/>
                    </a:xfrm>
                    <a:prstGeom prst="rect">
                      <a:avLst/>
                    </a:prstGeom>
                    <a:noFill/>
                    <a:ln w="9525">
                      <a:noFill/>
                      <a:miter lim="800000"/>
                      <a:headEnd/>
                      <a:tailEnd/>
                    </a:ln>
                  </pic:spPr>
                </pic:pic>
              </a:graphicData>
            </a:graphic>
          </wp:inline>
        </w:drawing>
      </w:r>
    </w:p>
    <w:p w14:paraId="3068C390" w14:textId="0026EDFC" w:rsidR="00F43A32" w:rsidRPr="004E5AC6" w:rsidRDefault="00E35911" w:rsidP="00F43A32">
      <w:pPr>
        <w:rPr>
          <w:rFonts w:ascii="Times New Roman" w:eastAsia="Times New Roman" w:hAnsi="Times New Roman" w:cs="Times New Roman"/>
          <w:sz w:val="24"/>
          <w:szCs w:val="24"/>
          <w:lang w:val="en-GB"/>
        </w:rPr>
      </w:pPr>
      <w:r>
        <w:rPr>
          <w:rFonts w:ascii="Times New Roman" w:eastAsia="Times New Roman" w:hAnsi="Times New Roman" w:cs="Times New Roman"/>
          <w:b/>
          <w:sz w:val="28"/>
          <w:szCs w:val="28"/>
          <w:lang w:val="en-GB"/>
        </w:rPr>
        <w:t>Fig. 2.1</w:t>
      </w:r>
      <w:r w:rsidR="00F43A32" w:rsidRPr="004E5AC6">
        <w:rPr>
          <w:rFonts w:ascii="Times New Roman" w:eastAsia="Times New Roman" w:hAnsi="Times New Roman" w:cs="Times New Roman"/>
          <w:b/>
          <w:sz w:val="28"/>
          <w:szCs w:val="28"/>
          <w:lang w:val="en-GB"/>
        </w:rPr>
        <w:t xml:space="preserve">5: </w:t>
      </w:r>
      <w:r w:rsidR="00F43A32" w:rsidRPr="004E5AC6">
        <w:rPr>
          <w:rFonts w:ascii="Times New Roman" w:eastAsia="Times New Roman" w:hAnsi="Times New Roman" w:cs="Times New Roman"/>
          <w:sz w:val="24"/>
          <w:szCs w:val="24"/>
          <w:lang w:val="en-GB"/>
        </w:rPr>
        <w:t>Gouache paper at the top of   jar that provides space for egg laying.</w:t>
      </w:r>
    </w:p>
    <w:p w14:paraId="3E2338DD" w14:textId="77777777" w:rsidR="00F43A32" w:rsidRPr="004E5AC6" w:rsidRDefault="00F43A32" w:rsidP="00F43A32">
      <w:pPr>
        <w:rPr>
          <w:rFonts w:ascii="Times New Roman" w:eastAsia="Times New Roman" w:hAnsi="Times New Roman" w:cs="Times New Roman"/>
          <w:b/>
          <w:sz w:val="28"/>
          <w:szCs w:val="28"/>
          <w:lang w:val="en-GB"/>
        </w:rPr>
      </w:pPr>
      <w:r w:rsidRPr="004E5AC6">
        <w:rPr>
          <w:rFonts w:ascii="Times New Roman" w:eastAsia="Times New Roman" w:hAnsi="Times New Roman" w:cs="Times New Roman"/>
          <w:noProof/>
          <w:sz w:val="24"/>
          <w:szCs w:val="24"/>
        </w:rPr>
        <w:drawing>
          <wp:inline distT="0" distB="0" distL="0" distR="0" wp14:anchorId="415CB67C" wp14:editId="1CD19189">
            <wp:extent cx="5943600" cy="3344800"/>
            <wp:effectExtent l="19050" t="0" r="0" b="0"/>
            <wp:docPr id="121" name="Picture 4" descr="C:\Users\Research Account\Desktop\20190308_145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esearch Account\Desktop\20190308_145037.jpg"/>
                    <pic:cNvPicPr>
                      <a:picLocks noChangeAspect="1" noChangeArrowheads="1"/>
                    </pic:cNvPicPr>
                  </pic:nvPicPr>
                  <pic:blipFill>
                    <a:blip r:embed="rId119" cstate="print"/>
                    <a:srcRect/>
                    <a:stretch>
                      <a:fillRect/>
                    </a:stretch>
                  </pic:blipFill>
                  <pic:spPr bwMode="auto">
                    <a:xfrm>
                      <a:off x="0" y="0"/>
                      <a:ext cx="5943600" cy="3344800"/>
                    </a:xfrm>
                    <a:prstGeom prst="rect">
                      <a:avLst/>
                    </a:prstGeom>
                    <a:noFill/>
                    <a:ln w="9525">
                      <a:noFill/>
                      <a:miter lim="800000"/>
                      <a:headEnd/>
                      <a:tailEnd/>
                    </a:ln>
                  </pic:spPr>
                </pic:pic>
              </a:graphicData>
            </a:graphic>
          </wp:inline>
        </w:drawing>
      </w:r>
    </w:p>
    <w:p w14:paraId="6849500C" w14:textId="35460424" w:rsidR="00F43A32" w:rsidRPr="004E5AC6" w:rsidRDefault="00E35911" w:rsidP="00F43A32">
      <w:pPr>
        <w:rPr>
          <w:rFonts w:ascii="Times New Roman" w:eastAsia="Times New Roman" w:hAnsi="Times New Roman" w:cs="Times New Roman"/>
          <w:sz w:val="24"/>
          <w:szCs w:val="24"/>
          <w:lang w:val="en-GB"/>
        </w:rPr>
      </w:pPr>
      <w:r>
        <w:rPr>
          <w:rFonts w:ascii="Times New Roman" w:eastAsia="Times New Roman" w:hAnsi="Times New Roman" w:cs="Times New Roman"/>
          <w:b/>
          <w:sz w:val="28"/>
          <w:szCs w:val="28"/>
          <w:lang w:val="en-GB"/>
        </w:rPr>
        <w:t>Fig. 2.1</w:t>
      </w:r>
      <w:r w:rsidR="00F43A32" w:rsidRPr="004E5AC6">
        <w:rPr>
          <w:rFonts w:ascii="Times New Roman" w:eastAsia="Times New Roman" w:hAnsi="Times New Roman" w:cs="Times New Roman"/>
          <w:b/>
          <w:sz w:val="28"/>
          <w:szCs w:val="28"/>
          <w:lang w:val="en-GB"/>
        </w:rPr>
        <w:t xml:space="preserve">6: </w:t>
      </w:r>
      <w:r w:rsidR="00F43A32" w:rsidRPr="004E5AC6">
        <w:rPr>
          <w:rFonts w:ascii="Times New Roman" w:eastAsia="Times New Roman" w:hAnsi="Times New Roman" w:cs="Times New Roman"/>
          <w:sz w:val="24"/>
          <w:szCs w:val="24"/>
          <w:lang w:val="en-GB"/>
        </w:rPr>
        <w:t>Gouache paper under microscope with laid eggs.</w:t>
      </w:r>
    </w:p>
    <w:p w14:paraId="5F90CD6D" w14:textId="77777777" w:rsidR="00F43A32" w:rsidRPr="004E5AC6" w:rsidRDefault="00F43A32" w:rsidP="00F43A32">
      <w:pPr>
        <w:rPr>
          <w:rFonts w:ascii="Times New Roman" w:eastAsia="Times New Roman" w:hAnsi="Times New Roman" w:cs="Times New Roman"/>
          <w:b/>
          <w:sz w:val="28"/>
          <w:szCs w:val="28"/>
          <w:lang w:val="en-GB"/>
        </w:rPr>
      </w:pPr>
      <w:r w:rsidRPr="004E5AC6">
        <w:rPr>
          <w:rFonts w:ascii="Times New Roman" w:eastAsia="Times New Roman" w:hAnsi="Times New Roman" w:cs="Times New Roman"/>
          <w:b/>
          <w:noProof/>
          <w:sz w:val="28"/>
          <w:szCs w:val="28"/>
        </w:rPr>
        <w:lastRenderedPageBreak/>
        <w:drawing>
          <wp:inline distT="0" distB="0" distL="0" distR="0" wp14:anchorId="2EC8EA1F" wp14:editId="6CCA6753">
            <wp:extent cx="5941168" cy="7297947"/>
            <wp:effectExtent l="19050" t="0" r="2432" b="0"/>
            <wp:docPr id="122" name="Picture 1" descr="C:\Users\Research Account\Desktop\research pics\IMG_20190307_16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search Account\Desktop\research pics\IMG_20190307_161056.jpg"/>
                    <pic:cNvPicPr>
                      <a:picLocks noChangeAspect="1" noChangeArrowheads="1"/>
                    </pic:cNvPicPr>
                  </pic:nvPicPr>
                  <pic:blipFill>
                    <a:blip r:embed="rId120" cstate="print"/>
                    <a:srcRect/>
                    <a:stretch>
                      <a:fillRect/>
                    </a:stretch>
                  </pic:blipFill>
                  <pic:spPr bwMode="auto">
                    <a:xfrm>
                      <a:off x="0" y="0"/>
                      <a:ext cx="5943600" cy="7300934"/>
                    </a:xfrm>
                    <a:prstGeom prst="rect">
                      <a:avLst/>
                    </a:prstGeom>
                    <a:noFill/>
                    <a:ln w="9525">
                      <a:noFill/>
                      <a:miter lim="800000"/>
                      <a:headEnd/>
                      <a:tailEnd/>
                    </a:ln>
                  </pic:spPr>
                </pic:pic>
              </a:graphicData>
            </a:graphic>
          </wp:inline>
        </w:drawing>
      </w:r>
    </w:p>
    <w:p w14:paraId="5125AC1C" w14:textId="58FECD53" w:rsidR="00F43A32" w:rsidRPr="004E5AC6" w:rsidRDefault="00E35911" w:rsidP="00F43A32">
      <w:pPr>
        <w:autoSpaceDE w:val="0"/>
        <w:autoSpaceDN w:val="0"/>
        <w:adjustRightInd w:val="0"/>
        <w:ind w:left="1170" w:hanging="1170"/>
        <w:rPr>
          <w:rFonts w:ascii="Times New Roman" w:eastAsia="Times New Roman" w:hAnsi="Times New Roman" w:cs="Times New Roman"/>
          <w:bCs/>
          <w:sz w:val="24"/>
          <w:szCs w:val="24"/>
          <w:lang w:val="en-GB"/>
        </w:rPr>
      </w:pPr>
      <w:r>
        <w:rPr>
          <w:rFonts w:ascii="Times New Roman" w:eastAsia="Times New Roman" w:hAnsi="Times New Roman" w:cs="Times New Roman"/>
          <w:b/>
          <w:bCs/>
          <w:sz w:val="28"/>
          <w:szCs w:val="28"/>
          <w:lang w:val="en-GB"/>
        </w:rPr>
        <w:t>Fig. 2.1</w:t>
      </w:r>
      <w:r w:rsidR="00F43A32" w:rsidRPr="004E5AC6">
        <w:rPr>
          <w:rFonts w:ascii="Times New Roman" w:eastAsia="Times New Roman" w:hAnsi="Times New Roman" w:cs="Times New Roman"/>
          <w:b/>
          <w:bCs/>
          <w:sz w:val="28"/>
          <w:szCs w:val="28"/>
          <w:lang w:val="en-GB"/>
        </w:rPr>
        <w:t xml:space="preserve">7: </w:t>
      </w:r>
      <w:r w:rsidR="00F43A32" w:rsidRPr="004E5AC6">
        <w:rPr>
          <w:rFonts w:ascii="Times New Roman" w:eastAsia="Times New Roman" w:hAnsi="Times New Roman" w:cs="Times New Roman"/>
          <w:bCs/>
          <w:sz w:val="24"/>
          <w:szCs w:val="24"/>
          <w:lang w:val="en-GB"/>
        </w:rPr>
        <w:t>Eggs (light pinkish) of pink bollworm inside the ridges of kitchen towel (artificial egg receptacle).</w:t>
      </w:r>
    </w:p>
    <w:p w14:paraId="2D487C06" w14:textId="77777777" w:rsidR="00F43A32" w:rsidRPr="004E5AC6" w:rsidRDefault="00F43A32" w:rsidP="00F43A32">
      <w:pPr>
        <w:rPr>
          <w:rFonts w:ascii="Times New Roman" w:eastAsia="Times New Roman" w:hAnsi="Times New Roman" w:cs="Times New Roman"/>
          <w:b/>
          <w:sz w:val="28"/>
          <w:szCs w:val="28"/>
          <w:lang w:val="en-GB"/>
        </w:rPr>
      </w:pPr>
    </w:p>
    <w:p w14:paraId="50CAC174" w14:textId="77777777" w:rsidR="00F43A32" w:rsidRPr="004E5AC6" w:rsidRDefault="00F43A32" w:rsidP="00F43A32">
      <w:pPr>
        <w:rPr>
          <w:rFonts w:ascii="Times New Roman" w:eastAsia="Times New Roman" w:hAnsi="Times New Roman" w:cs="Times New Roman"/>
          <w:b/>
          <w:sz w:val="28"/>
          <w:szCs w:val="28"/>
          <w:lang w:val="en-GB"/>
        </w:rPr>
      </w:pPr>
      <w:r w:rsidRPr="004E5AC6">
        <w:rPr>
          <w:rFonts w:ascii="Times New Roman" w:eastAsia="Times New Roman" w:hAnsi="Times New Roman" w:cs="Times New Roman"/>
          <w:b/>
          <w:noProof/>
          <w:sz w:val="28"/>
          <w:szCs w:val="28"/>
        </w:rPr>
        <w:lastRenderedPageBreak/>
        <w:drawing>
          <wp:inline distT="0" distB="0" distL="0" distR="0" wp14:anchorId="2BEAC09B" wp14:editId="67EBD20C">
            <wp:extent cx="5938553" cy="3811979"/>
            <wp:effectExtent l="19050" t="0" r="5047" b="0"/>
            <wp:docPr id="123" name="Picture 4" descr="C:\Users\Research Account\Desktop\research pics\IMG-2019030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esearch Account\Desktop\research pics\IMG-20190304-WA0002.jpg"/>
                    <pic:cNvPicPr>
                      <a:picLocks noChangeAspect="1" noChangeArrowheads="1"/>
                    </pic:cNvPicPr>
                  </pic:nvPicPr>
                  <pic:blipFill>
                    <a:blip r:embed="rId121"/>
                    <a:srcRect/>
                    <a:stretch>
                      <a:fillRect/>
                    </a:stretch>
                  </pic:blipFill>
                  <pic:spPr bwMode="auto">
                    <a:xfrm>
                      <a:off x="0" y="0"/>
                      <a:ext cx="5943600" cy="3815219"/>
                    </a:xfrm>
                    <a:prstGeom prst="rect">
                      <a:avLst/>
                    </a:prstGeom>
                    <a:noFill/>
                    <a:ln w="9525">
                      <a:noFill/>
                      <a:miter lim="800000"/>
                      <a:headEnd/>
                      <a:tailEnd/>
                    </a:ln>
                  </pic:spPr>
                </pic:pic>
              </a:graphicData>
            </a:graphic>
          </wp:inline>
        </w:drawing>
      </w:r>
    </w:p>
    <w:p w14:paraId="0D6C5FBA" w14:textId="3B4A2988" w:rsidR="00F43A32" w:rsidRPr="004E5AC6" w:rsidRDefault="00E35911" w:rsidP="00F43A32">
      <w:pPr>
        <w:rPr>
          <w:rFonts w:ascii="Times New Roman" w:eastAsia="Times New Roman" w:hAnsi="Times New Roman" w:cs="Times New Roman"/>
          <w:sz w:val="24"/>
          <w:szCs w:val="24"/>
          <w:lang w:val="en-GB"/>
        </w:rPr>
      </w:pPr>
      <w:r>
        <w:rPr>
          <w:rFonts w:ascii="Times New Roman" w:eastAsia="Times New Roman" w:hAnsi="Times New Roman" w:cs="Times New Roman"/>
          <w:b/>
          <w:bCs/>
          <w:sz w:val="28"/>
          <w:szCs w:val="28"/>
          <w:lang w:val="en-GB"/>
        </w:rPr>
        <w:t>Fig. 2.1</w:t>
      </w:r>
      <w:r w:rsidR="00F43A32" w:rsidRPr="004E5AC6">
        <w:rPr>
          <w:rFonts w:ascii="Times New Roman" w:eastAsia="Times New Roman" w:hAnsi="Times New Roman" w:cs="Times New Roman"/>
          <w:b/>
          <w:bCs/>
          <w:sz w:val="28"/>
          <w:szCs w:val="28"/>
          <w:lang w:val="en-GB"/>
        </w:rPr>
        <w:t xml:space="preserve">8:  </w:t>
      </w:r>
      <w:r w:rsidR="00F43A32" w:rsidRPr="004E5AC6">
        <w:rPr>
          <w:rFonts w:ascii="Times New Roman" w:eastAsia="Times New Roman" w:hAnsi="Times New Roman" w:cs="Times New Roman"/>
          <w:bCs/>
          <w:sz w:val="24"/>
          <w:szCs w:val="24"/>
          <w:lang w:val="en-GB"/>
        </w:rPr>
        <w:t>Nappy liner under microscope with laid eggs.</w:t>
      </w:r>
    </w:p>
    <w:p w14:paraId="11A11B38" w14:textId="77777777" w:rsidR="00F43A32" w:rsidRPr="004E5AC6" w:rsidRDefault="00F43A32" w:rsidP="00F43A32">
      <w:pPr>
        <w:rPr>
          <w:rFonts w:ascii="Times New Roman" w:eastAsia="Times New Roman" w:hAnsi="Times New Roman" w:cs="Times New Roman"/>
          <w:b/>
          <w:sz w:val="28"/>
          <w:szCs w:val="28"/>
          <w:lang w:val="en-GB"/>
        </w:rPr>
      </w:pPr>
      <w:r w:rsidRPr="004E5AC6">
        <w:rPr>
          <w:rFonts w:ascii="Times New Roman" w:eastAsia="Times New Roman" w:hAnsi="Times New Roman" w:cs="Times New Roman"/>
          <w:b/>
          <w:noProof/>
          <w:sz w:val="28"/>
          <w:szCs w:val="28"/>
        </w:rPr>
        <w:drawing>
          <wp:inline distT="0" distB="0" distL="0" distR="0" wp14:anchorId="5CE60B19" wp14:editId="004497C7">
            <wp:extent cx="5943600" cy="3344800"/>
            <wp:effectExtent l="19050" t="0" r="0" b="0"/>
            <wp:docPr id="124" name="Picture 2" descr="C:\Users\Research Account\Desktop\20190308_114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search Account\Desktop\20190308_114114.jpg"/>
                    <pic:cNvPicPr>
                      <a:picLocks noChangeAspect="1" noChangeArrowheads="1"/>
                    </pic:cNvPicPr>
                  </pic:nvPicPr>
                  <pic:blipFill>
                    <a:blip r:embed="rId122" cstate="print"/>
                    <a:srcRect/>
                    <a:stretch>
                      <a:fillRect/>
                    </a:stretch>
                  </pic:blipFill>
                  <pic:spPr bwMode="auto">
                    <a:xfrm>
                      <a:off x="0" y="0"/>
                      <a:ext cx="5943600" cy="3344800"/>
                    </a:xfrm>
                    <a:prstGeom prst="rect">
                      <a:avLst/>
                    </a:prstGeom>
                    <a:noFill/>
                    <a:ln w="9525">
                      <a:noFill/>
                      <a:miter lim="800000"/>
                      <a:headEnd/>
                      <a:tailEnd/>
                    </a:ln>
                  </pic:spPr>
                </pic:pic>
              </a:graphicData>
            </a:graphic>
          </wp:inline>
        </w:drawing>
      </w:r>
    </w:p>
    <w:p w14:paraId="6C9DF31B" w14:textId="26EAD0B4" w:rsidR="00F43A32" w:rsidRPr="004E5AC6" w:rsidRDefault="00E35911" w:rsidP="00F43A32">
      <w:pPr>
        <w:autoSpaceDE w:val="0"/>
        <w:autoSpaceDN w:val="0"/>
        <w:adjustRightInd w:val="0"/>
        <w:ind w:left="1170" w:hanging="1170"/>
        <w:rPr>
          <w:rFonts w:ascii="Times New Roman" w:eastAsia="Times New Roman" w:hAnsi="Times New Roman" w:cs="Times New Roman"/>
          <w:bCs/>
          <w:sz w:val="24"/>
          <w:szCs w:val="24"/>
          <w:lang w:val="en-GB"/>
        </w:rPr>
      </w:pPr>
      <w:r>
        <w:rPr>
          <w:rFonts w:ascii="Times New Roman" w:eastAsia="Times New Roman" w:hAnsi="Times New Roman" w:cs="Times New Roman"/>
          <w:b/>
          <w:bCs/>
          <w:sz w:val="28"/>
          <w:szCs w:val="28"/>
          <w:lang w:val="en-GB"/>
        </w:rPr>
        <w:t>Fig. 2.1</w:t>
      </w:r>
      <w:r w:rsidR="00F43A32" w:rsidRPr="004E5AC6">
        <w:rPr>
          <w:rFonts w:ascii="Times New Roman" w:eastAsia="Times New Roman" w:hAnsi="Times New Roman" w:cs="Times New Roman"/>
          <w:b/>
          <w:bCs/>
          <w:sz w:val="28"/>
          <w:szCs w:val="28"/>
          <w:lang w:val="en-GB"/>
        </w:rPr>
        <w:t xml:space="preserve">9: </w:t>
      </w:r>
      <w:r w:rsidR="00F43A32" w:rsidRPr="004E5AC6">
        <w:rPr>
          <w:rFonts w:ascii="Times New Roman" w:eastAsia="Times New Roman" w:hAnsi="Times New Roman" w:cs="Times New Roman"/>
          <w:bCs/>
          <w:sz w:val="24"/>
          <w:szCs w:val="24"/>
          <w:lang w:val="en-GB"/>
        </w:rPr>
        <w:t>Eggs of pink bollworm on nappy liner and kitchen towel under Stereo microscope.</w:t>
      </w:r>
    </w:p>
    <w:p w14:paraId="028442C1" w14:textId="77777777" w:rsidR="00F43A32" w:rsidRPr="004E5AC6" w:rsidRDefault="00F43A32" w:rsidP="00F43A32">
      <w:pPr>
        <w:rPr>
          <w:rFonts w:ascii="Times New Roman" w:eastAsia="Times New Roman" w:hAnsi="Times New Roman" w:cs="Times New Roman"/>
          <w:b/>
          <w:sz w:val="28"/>
          <w:szCs w:val="28"/>
          <w:lang w:val="en-GB"/>
        </w:rPr>
      </w:pPr>
    </w:p>
    <w:p w14:paraId="2701A7FA" w14:textId="77777777" w:rsidR="00F43A32" w:rsidRPr="004E5AC6" w:rsidRDefault="00F43A32" w:rsidP="00F43A32">
      <w:pPr>
        <w:rPr>
          <w:rFonts w:ascii="Times New Roman" w:eastAsia="Times New Roman" w:hAnsi="Times New Roman" w:cs="Times New Roman"/>
          <w:b/>
          <w:sz w:val="28"/>
          <w:szCs w:val="28"/>
          <w:lang w:val="en-GB"/>
        </w:rPr>
      </w:pPr>
    </w:p>
    <w:p w14:paraId="0595EEB4" w14:textId="77777777" w:rsidR="00F43A32" w:rsidRPr="004E5AC6" w:rsidRDefault="00F43A32" w:rsidP="00F43A32">
      <w:pPr>
        <w:rPr>
          <w:rFonts w:ascii="Times New Roman" w:eastAsia="Times New Roman" w:hAnsi="Times New Roman" w:cs="Times New Roman"/>
          <w:b/>
          <w:sz w:val="28"/>
          <w:szCs w:val="28"/>
          <w:lang w:val="en-GB"/>
        </w:rPr>
      </w:pPr>
      <w:r w:rsidRPr="004E5AC6">
        <w:rPr>
          <w:rFonts w:ascii="Times New Roman" w:eastAsia="Times New Roman" w:hAnsi="Times New Roman" w:cs="Times New Roman"/>
          <w:b/>
          <w:noProof/>
          <w:sz w:val="28"/>
          <w:szCs w:val="28"/>
        </w:rPr>
        <w:lastRenderedPageBreak/>
        <w:drawing>
          <wp:inline distT="0" distB="0" distL="0" distR="0" wp14:anchorId="627F4AAA" wp14:editId="48603D64">
            <wp:extent cx="5939823" cy="5876153"/>
            <wp:effectExtent l="19050" t="0" r="3777" b="0"/>
            <wp:docPr id="125" name="Picture 5" descr="C:\Users\Research Account\Desktop\research pics\Screenshot_2019-03-07-16-1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search Account\Desktop\research pics\Screenshot_2019-03-07-16-15-23.png"/>
                    <pic:cNvPicPr>
                      <a:picLocks noChangeAspect="1" noChangeArrowheads="1"/>
                    </pic:cNvPicPr>
                  </pic:nvPicPr>
                  <pic:blipFill>
                    <a:blip r:embed="rId123"/>
                    <a:srcRect/>
                    <a:stretch>
                      <a:fillRect/>
                    </a:stretch>
                  </pic:blipFill>
                  <pic:spPr bwMode="auto">
                    <a:xfrm>
                      <a:off x="0" y="0"/>
                      <a:ext cx="5943600" cy="5879890"/>
                    </a:xfrm>
                    <a:prstGeom prst="rect">
                      <a:avLst/>
                    </a:prstGeom>
                    <a:noFill/>
                    <a:ln w="9525">
                      <a:noFill/>
                      <a:miter lim="800000"/>
                      <a:headEnd/>
                      <a:tailEnd/>
                    </a:ln>
                  </pic:spPr>
                </pic:pic>
              </a:graphicData>
            </a:graphic>
          </wp:inline>
        </w:drawing>
      </w:r>
    </w:p>
    <w:p w14:paraId="63F32171" w14:textId="241B4D7D" w:rsidR="00F43A32" w:rsidRPr="004E5AC6" w:rsidRDefault="00E35911" w:rsidP="00F43A32">
      <w:pPr>
        <w:rPr>
          <w:rFonts w:ascii="Times New Roman" w:eastAsia="Times New Roman" w:hAnsi="Times New Roman" w:cs="Times New Roman"/>
          <w:bCs/>
          <w:sz w:val="24"/>
          <w:szCs w:val="24"/>
          <w:lang w:val="en-GB"/>
        </w:rPr>
      </w:pPr>
      <w:r>
        <w:rPr>
          <w:rFonts w:ascii="Times New Roman" w:eastAsia="Times New Roman" w:hAnsi="Times New Roman" w:cs="Times New Roman"/>
          <w:b/>
          <w:bCs/>
          <w:sz w:val="28"/>
          <w:szCs w:val="28"/>
          <w:lang w:val="en-GB"/>
        </w:rPr>
        <w:t>Fig. 2.1</w:t>
      </w:r>
      <w:r w:rsidR="00F43A32" w:rsidRPr="004E5AC6">
        <w:rPr>
          <w:rFonts w:ascii="Times New Roman" w:eastAsia="Times New Roman" w:hAnsi="Times New Roman" w:cs="Times New Roman"/>
          <w:b/>
          <w:bCs/>
          <w:sz w:val="28"/>
          <w:szCs w:val="28"/>
          <w:lang w:val="en-GB"/>
        </w:rPr>
        <w:t xml:space="preserve">10: </w:t>
      </w:r>
      <w:r w:rsidR="00F43A32" w:rsidRPr="004E5AC6">
        <w:rPr>
          <w:rFonts w:ascii="Times New Roman" w:eastAsia="Times New Roman" w:hAnsi="Times New Roman" w:cs="Times New Roman"/>
          <w:bCs/>
          <w:sz w:val="24"/>
          <w:szCs w:val="24"/>
          <w:lang w:val="en-GB"/>
        </w:rPr>
        <w:t>Egg</w:t>
      </w:r>
      <w:r w:rsidR="00F43A32">
        <w:rPr>
          <w:rFonts w:ascii="Times New Roman" w:eastAsia="Times New Roman" w:hAnsi="Times New Roman" w:cs="Times New Roman"/>
          <w:bCs/>
          <w:sz w:val="24"/>
          <w:szCs w:val="24"/>
          <w:lang w:val="en-GB"/>
        </w:rPr>
        <w:t>s</w:t>
      </w:r>
      <w:r w:rsidR="00F43A32" w:rsidRPr="004E5AC6">
        <w:rPr>
          <w:rFonts w:ascii="Times New Roman" w:eastAsia="Times New Roman" w:hAnsi="Times New Roman" w:cs="Times New Roman"/>
          <w:bCs/>
          <w:sz w:val="24"/>
          <w:szCs w:val="24"/>
          <w:lang w:val="en-GB"/>
        </w:rPr>
        <w:t xml:space="preserve"> of pink bollworm.</w:t>
      </w:r>
    </w:p>
    <w:p w14:paraId="7AE0F741" w14:textId="77777777" w:rsidR="00F43A32" w:rsidRPr="004E5AC6" w:rsidRDefault="00F43A32" w:rsidP="00F43A32">
      <w:pPr>
        <w:rPr>
          <w:rFonts w:ascii="Times New Roman" w:eastAsia="Times New Roman" w:hAnsi="Times New Roman" w:cs="Times New Roman"/>
          <w:b/>
          <w:sz w:val="28"/>
          <w:szCs w:val="28"/>
          <w:lang w:val="en-GB"/>
        </w:rPr>
      </w:pPr>
      <w:r w:rsidRPr="004E5AC6">
        <w:rPr>
          <w:rFonts w:ascii="Times New Roman" w:eastAsia="Times New Roman" w:hAnsi="Times New Roman" w:cs="Times New Roman"/>
          <w:b/>
          <w:sz w:val="28"/>
          <w:szCs w:val="28"/>
          <w:lang w:val="en-GB"/>
        </w:rPr>
        <w:t>Statistical Analysis</w:t>
      </w:r>
    </w:p>
    <w:p w14:paraId="237A6616" w14:textId="77777777" w:rsidR="00F43A32" w:rsidRPr="004E5AC6" w:rsidRDefault="00F43A32" w:rsidP="00F43A32">
      <w:pPr>
        <w:tabs>
          <w:tab w:val="left" w:pos="450"/>
        </w:tabs>
        <w:spacing w:after="20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b/>
          <w:sz w:val="24"/>
          <w:szCs w:val="24"/>
          <w:lang w:val="en-GB"/>
        </w:rPr>
        <w:tab/>
      </w:r>
      <w:r w:rsidRPr="004E5AC6">
        <w:rPr>
          <w:rFonts w:ascii="Times New Roman" w:eastAsia="Times New Roman" w:hAnsi="Times New Roman" w:cs="Times New Roman"/>
          <w:b/>
          <w:sz w:val="24"/>
          <w:szCs w:val="24"/>
          <w:lang w:val="en-GB"/>
        </w:rPr>
        <w:tab/>
      </w:r>
      <w:r w:rsidRPr="004E5AC6">
        <w:rPr>
          <w:rFonts w:ascii="Times New Roman" w:eastAsia="Times New Roman" w:hAnsi="Times New Roman" w:cs="Times New Roman"/>
          <w:sz w:val="24"/>
          <w:szCs w:val="24"/>
          <w:lang w:val="en-GB"/>
        </w:rPr>
        <w:t>For statistical analysis, the collected data was subjected to analysis of variance and Tukey’s HSD test was used to separate the means.</w:t>
      </w:r>
    </w:p>
    <w:p w14:paraId="29AB278B" w14:textId="77777777" w:rsidR="00F43A32" w:rsidRPr="004E5AC6" w:rsidRDefault="00F43A32" w:rsidP="00F43A32">
      <w:pPr>
        <w:tabs>
          <w:tab w:val="left" w:pos="2022"/>
        </w:tabs>
        <w:spacing w:after="200"/>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RESULTS</w:t>
      </w:r>
    </w:p>
    <w:p w14:paraId="2618D943" w14:textId="77777777" w:rsidR="00F43A32" w:rsidRPr="004E5AC6" w:rsidRDefault="00F43A32" w:rsidP="00F43A32">
      <w:pPr>
        <w:spacing w:line="360" w:lineRule="auto"/>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Experiment # 1: Oviposition preference for colors of oviposition substrate</w:t>
      </w:r>
    </w:p>
    <w:p w14:paraId="2253AA0C" w14:textId="19252308" w:rsidR="00F43A32" w:rsidRPr="004E5AC6" w:rsidRDefault="00F43A32" w:rsidP="00F43A32">
      <w:pPr>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Analysis of variance parameters depicted that color of artificial oviposition substrate significantly affected the oviposition behaviour of pink bollworm (P&lt;0.05) (Table </w:t>
      </w:r>
      <w:r>
        <w:rPr>
          <w:rFonts w:ascii="Times New Roman" w:eastAsia="Times New Roman" w:hAnsi="Times New Roman" w:cs="Times New Roman"/>
          <w:sz w:val="24"/>
          <w:szCs w:val="24"/>
          <w:lang w:val="en-GB"/>
        </w:rPr>
        <w:t>2</w:t>
      </w:r>
      <w:r w:rsidRPr="004E5AC6">
        <w:rPr>
          <w:rFonts w:ascii="Times New Roman" w:eastAsia="Times New Roman" w:hAnsi="Times New Roman" w:cs="Times New Roman"/>
          <w:sz w:val="24"/>
          <w:szCs w:val="24"/>
          <w:lang w:val="en-GB"/>
        </w:rPr>
        <w:t>.</w:t>
      </w:r>
      <w:r w:rsidR="00F60EFF">
        <w:rPr>
          <w:rFonts w:ascii="Times New Roman" w:eastAsia="Times New Roman" w:hAnsi="Times New Roman" w:cs="Times New Roman"/>
          <w:sz w:val="24"/>
          <w:szCs w:val="24"/>
          <w:lang w:val="en-GB"/>
        </w:rPr>
        <w:t>3</w:t>
      </w:r>
      <w:r>
        <w:rPr>
          <w:rFonts w:ascii="Times New Roman" w:eastAsia="Times New Roman" w:hAnsi="Times New Roman" w:cs="Times New Roman"/>
          <w:sz w:val="24"/>
          <w:szCs w:val="24"/>
          <w:lang w:val="en-GB"/>
        </w:rPr>
        <w:t>.</w:t>
      </w:r>
      <w:r w:rsidR="00F60EFF">
        <w:rPr>
          <w:rFonts w:ascii="Times New Roman" w:eastAsia="Times New Roman" w:hAnsi="Times New Roman" w:cs="Times New Roman"/>
          <w:sz w:val="24"/>
          <w:szCs w:val="24"/>
          <w:lang w:val="en-GB"/>
        </w:rPr>
        <w:t>1</w:t>
      </w:r>
      <w:r w:rsidRPr="004E5AC6">
        <w:rPr>
          <w:rFonts w:ascii="Times New Roman" w:eastAsia="Times New Roman" w:hAnsi="Times New Roman" w:cs="Times New Roman"/>
          <w:sz w:val="24"/>
          <w:szCs w:val="24"/>
          <w:lang w:val="en-GB"/>
        </w:rPr>
        <w:t xml:space="preserve">). Artificial oviposition substrate of white colour showed the highest oviposition </w:t>
      </w:r>
      <w:r w:rsidRPr="004E5AC6">
        <w:rPr>
          <w:rFonts w:ascii="Times New Roman" w:eastAsia="Times New Roman" w:hAnsi="Times New Roman" w:cs="Times New Roman"/>
          <w:sz w:val="24"/>
          <w:szCs w:val="24"/>
          <w:lang w:val="en-GB"/>
        </w:rPr>
        <w:lastRenderedPageBreak/>
        <w:t xml:space="preserve">(33.67eggs/female) followed by green color (29.67eggs/female) and red color (27.01eggs/female) (Table </w:t>
      </w:r>
      <w:r>
        <w:rPr>
          <w:rFonts w:ascii="Times New Roman" w:eastAsia="Times New Roman" w:hAnsi="Times New Roman" w:cs="Times New Roman"/>
          <w:sz w:val="24"/>
          <w:szCs w:val="24"/>
          <w:lang w:val="en-GB"/>
        </w:rPr>
        <w:t>2.</w:t>
      </w:r>
      <w:r w:rsidR="00F60EFF">
        <w:rPr>
          <w:rFonts w:ascii="Times New Roman" w:eastAsia="Times New Roman" w:hAnsi="Times New Roman" w:cs="Times New Roman"/>
          <w:sz w:val="24"/>
          <w:szCs w:val="24"/>
          <w:lang w:val="en-GB"/>
        </w:rPr>
        <w:t>3</w:t>
      </w:r>
      <w:r w:rsidRPr="004E5AC6">
        <w:rPr>
          <w:rFonts w:ascii="Times New Roman" w:eastAsia="Times New Roman" w:hAnsi="Times New Roman" w:cs="Times New Roman"/>
          <w:sz w:val="24"/>
          <w:szCs w:val="24"/>
          <w:lang w:val="en-GB"/>
        </w:rPr>
        <w:t>.</w:t>
      </w:r>
      <w:r w:rsidR="00F60EFF">
        <w:rPr>
          <w:rFonts w:ascii="Times New Roman" w:eastAsia="Times New Roman" w:hAnsi="Times New Roman" w:cs="Times New Roman"/>
          <w:sz w:val="24"/>
          <w:szCs w:val="24"/>
          <w:lang w:val="en-GB"/>
        </w:rPr>
        <w:t>2</w:t>
      </w:r>
      <w:r w:rsidRPr="004E5AC6">
        <w:rPr>
          <w:rFonts w:ascii="Times New Roman" w:eastAsia="Times New Roman" w:hAnsi="Times New Roman" w:cs="Times New Roman"/>
          <w:sz w:val="24"/>
          <w:szCs w:val="24"/>
          <w:lang w:val="en-GB"/>
        </w:rPr>
        <w:t>).</w:t>
      </w:r>
    </w:p>
    <w:p w14:paraId="7EAF4581" w14:textId="00F5ABF9" w:rsidR="00F43A32" w:rsidRPr="004E5AC6" w:rsidRDefault="00F43A32" w:rsidP="00F43A32">
      <w:pPr>
        <w:autoSpaceDE w:val="0"/>
        <w:autoSpaceDN w:val="0"/>
        <w:adjustRightInd w:val="0"/>
        <w:ind w:left="1170" w:hanging="1170"/>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Table: 2.</w:t>
      </w:r>
      <w:r w:rsidR="00F60EFF">
        <w:rPr>
          <w:rFonts w:ascii="Times New Roman" w:eastAsia="Times New Roman" w:hAnsi="Times New Roman" w:cs="Times New Roman"/>
          <w:b/>
          <w:bCs/>
          <w:sz w:val="24"/>
          <w:szCs w:val="24"/>
          <w:lang w:val="en-GB"/>
        </w:rPr>
        <w:t>3</w:t>
      </w:r>
      <w:r w:rsidRPr="004E5AC6">
        <w:rPr>
          <w:rFonts w:ascii="Times New Roman" w:eastAsia="Times New Roman" w:hAnsi="Times New Roman" w:cs="Times New Roman"/>
          <w:b/>
          <w:bCs/>
          <w:sz w:val="24"/>
          <w:szCs w:val="24"/>
          <w:lang w:val="en-GB"/>
        </w:rPr>
        <w:t>.</w:t>
      </w:r>
      <w:r w:rsidR="00F60EFF">
        <w:rPr>
          <w:rFonts w:ascii="Times New Roman" w:eastAsia="Times New Roman" w:hAnsi="Times New Roman" w:cs="Times New Roman"/>
          <w:b/>
          <w:bCs/>
          <w:sz w:val="24"/>
          <w:szCs w:val="24"/>
          <w:lang w:val="en-GB"/>
        </w:rPr>
        <w:t>1</w:t>
      </w:r>
      <w:r w:rsidRPr="004E5AC6">
        <w:rPr>
          <w:rFonts w:ascii="Times New Roman" w:eastAsia="Times New Roman" w:hAnsi="Times New Roman" w:cs="Times New Roman"/>
          <w:b/>
          <w:bCs/>
          <w:sz w:val="24"/>
          <w:szCs w:val="24"/>
          <w:lang w:val="en-GB"/>
        </w:rPr>
        <w:t>.  ANOVA parameters regarding single spawn oviposition of pink bollworm on different colored oviposition substrate.</w:t>
      </w:r>
    </w:p>
    <w:tbl>
      <w:tblPr>
        <w:tblW w:w="95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5"/>
        <w:gridCol w:w="1530"/>
        <w:gridCol w:w="1080"/>
        <w:gridCol w:w="1170"/>
        <w:gridCol w:w="828"/>
        <w:gridCol w:w="1453"/>
      </w:tblGrid>
      <w:tr w:rsidR="00F43A32" w:rsidRPr="004E5AC6" w14:paraId="2B07FA1A" w14:textId="77777777" w:rsidTr="008C5C05">
        <w:trPr>
          <w:trHeight w:hRule="exact" w:val="352"/>
          <w:jc w:val="center"/>
        </w:trPr>
        <w:tc>
          <w:tcPr>
            <w:tcW w:w="3505" w:type="dxa"/>
            <w:vAlign w:val="center"/>
          </w:tcPr>
          <w:p w14:paraId="250A5A14"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b/>
                <w:sz w:val="24"/>
                <w:szCs w:val="24"/>
                <w:lang w:val="en-GB"/>
              </w:rPr>
              <w:t>SOV</w:t>
            </w:r>
          </w:p>
        </w:tc>
        <w:tc>
          <w:tcPr>
            <w:tcW w:w="1530" w:type="dxa"/>
            <w:vAlign w:val="center"/>
          </w:tcPr>
          <w:p w14:paraId="192E809E" w14:textId="77777777" w:rsidR="00F43A32" w:rsidRPr="004E5AC6" w:rsidRDefault="00F43A32" w:rsidP="008C5C05">
            <w:pPr>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bCs/>
                <w:sz w:val="24"/>
                <w:szCs w:val="24"/>
                <w:lang w:val="en-GB"/>
              </w:rPr>
              <w:t>df</w:t>
            </w:r>
          </w:p>
        </w:tc>
        <w:tc>
          <w:tcPr>
            <w:tcW w:w="1080" w:type="dxa"/>
            <w:vAlign w:val="center"/>
          </w:tcPr>
          <w:p w14:paraId="2808EE96" w14:textId="77777777" w:rsidR="00F43A32" w:rsidRPr="004E5AC6" w:rsidRDefault="00F43A32" w:rsidP="008C5C05">
            <w:pPr>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bCs/>
                <w:sz w:val="24"/>
                <w:szCs w:val="24"/>
                <w:lang w:val="en-GB"/>
              </w:rPr>
              <w:t>SS</w:t>
            </w:r>
          </w:p>
        </w:tc>
        <w:tc>
          <w:tcPr>
            <w:tcW w:w="1170" w:type="dxa"/>
            <w:vAlign w:val="center"/>
          </w:tcPr>
          <w:p w14:paraId="79B5CB61" w14:textId="77777777" w:rsidR="00F43A32" w:rsidRPr="004E5AC6" w:rsidRDefault="00F43A32" w:rsidP="008C5C05">
            <w:pPr>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bCs/>
                <w:sz w:val="24"/>
                <w:szCs w:val="24"/>
                <w:lang w:val="en-GB"/>
              </w:rPr>
              <w:t>MS</w:t>
            </w:r>
          </w:p>
        </w:tc>
        <w:tc>
          <w:tcPr>
            <w:tcW w:w="828" w:type="dxa"/>
            <w:vAlign w:val="center"/>
          </w:tcPr>
          <w:p w14:paraId="4E482EBD" w14:textId="77777777" w:rsidR="00F43A32" w:rsidRPr="004E5AC6" w:rsidRDefault="00F43A32" w:rsidP="008C5C05">
            <w:pPr>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bCs/>
                <w:sz w:val="24"/>
                <w:szCs w:val="24"/>
                <w:lang w:val="en-GB"/>
              </w:rPr>
              <w:t>F</w:t>
            </w:r>
          </w:p>
        </w:tc>
        <w:tc>
          <w:tcPr>
            <w:tcW w:w="1453" w:type="dxa"/>
            <w:vAlign w:val="center"/>
          </w:tcPr>
          <w:p w14:paraId="4235F515" w14:textId="77777777" w:rsidR="00F43A32" w:rsidRPr="004E5AC6" w:rsidRDefault="00F43A32" w:rsidP="008C5C05">
            <w:pPr>
              <w:autoSpaceDE w:val="0"/>
              <w:autoSpaceDN w:val="0"/>
              <w:adjustRightInd w:val="0"/>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b/>
                <w:bCs/>
                <w:sz w:val="24"/>
                <w:szCs w:val="24"/>
                <w:lang w:val="en-GB"/>
              </w:rPr>
              <w:t>P</w:t>
            </w:r>
          </w:p>
        </w:tc>
      </w:tr>
      <w:tr w:rsidR="00F43A32" w:rsidRPr="004E5AC6" w14:paraId="6188D4C9" w14:textId="77777777" w:rsidTr="008C5C05">
        <w:trPr>
          <w:trHeight w:val="70"/>
          <w:jc w:val="center"/>
        </w:trPr>
        <w:tc>
          <w:tcPr>
            <w:tcW w:w="3505" w:type="dxa"/>
            <w:vAlign w:val="center"/>
          </w:tcPr>
          <w:p w14:paraId="6C127842" w14:textId="77777777" w:rsidR="00F43A32" w:rsidRPr="004E5AC6" w:rsidRDefault="00F43A32" w:rsidP="008C5C05">
            <w:pPr>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Color of artificial egg receptacle</w:t>
            </w:r>
          </w:p>
        </w:tc>
        <w:tc>
          <w:tcPr>
            <w:tcW w:w="1530" w:type="dxa"/>
            <w:vAlign w:val="center"/>
          </w:tcPr>
          <w:p w14:paraId="1B9C5A64"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080" w:type="dxa"/>
            <w:vAlign w:val="center"/>
          </w:tcPr>
          <w:p w14:paraId="58445CB5"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1917.56</w:t>
            </w:r>
          </w:p>
        </w:tc>
        <w:tc>
          <w:tcPr>
            <w:tcW w:w="1170" w:type="dxa"/>
            <w:vAlign w:val="center"/>
          </w:tcPr>
          <w:p w14:paraId="51A5764D"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958.78</w:t>
            </w:r>
          </w:p>
        </w:tc>
        <w:tc>
          <w:tcPr>
            <w:tcW w:w="828" w:type="dxa"/>
            <w:vAlign w:val="center"/>
          </w:tcPr>
          <w:p w14:paraId="53B84D0D"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332</w:t>
            </w:r>
          </w:p>
        </w:tc>
        <w:tc>
          <w:tcPr>
            <w:tcW w:w="1453" w:type="dxa"/>
            <w:vAlign w:val="center"/>
          </w:tcPr>
          <w:p w14:paraId="6070C6D5" w14:textId="77777777" w:rsidR="00F43A32" w:rsidRPr="004E5AC6" w:rsidRDefault="00F43A32" w:rsidP="008C5C05">
            <w:pPr>
              <w:autoSpaceDE w:val="0"/>
              <w:autoSpaceDN w:val="0"/>
              <w:adjustRightInd w:val="0"/>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0.0000</w:t>
            </w:r>
            <w:r w:rsidRPr="004E5AC6">
              <w:rPr>
                <w:rFonts w:ascii="Times New Roman" w:eastAsia="Times New Roman" w:hAnsi="Times New Roman" w:cs="Times New Roman"/>
                <w:sz w:val="24"/>
                <w:szCs w:val="24"/>
                <w:vertAlign w:val="superscript"/>
                <w:lang w:val="en-GB"/>
              </w:rPr>
              <w:t>**</w:t>
            </w:r>
          </w:p>
        </w:tc>
      </w:tr>
      <w:tr w:rsidR="00F43A32" w:rsidRPr="004E5AC6" w14:paraId="78E3C68C" w14:textId="77777777" w:rsidTr="008C5C05">
        <w:trPr>
          <w:trHeight w:val="70"/>
          <w:jc w:val="center"/>
        </w:trPr>
        <w:tc>
          <w:tcPr>
            <w:tcW w:w="3505" w:type="dxa"/>
            <w:vAlign w:val="center"/>
          </w:tcPr>
          <w:p w14:paraId="59580314" w14:textId="77777777" w:rsidR="00F43A32" w:rsidRPr="004E5AC6" w:rsidRDefault="00F43A32" w:rsidP="008C5C05">
            <w:pPr>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Error</w:t>
            </w:r>
          </w:p>
        </w:tc>
        <w:tc>
          <w:tcPr>
            <w:tcW w:w="1530" w:type="dxa"/>
            <w:vAlign w:val="center"/>
          </w:tcPr>
          <w:p w14:paraId="207AEADD"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6</w:t>
            </w:r>
          </w:p>
        </w:tc>
        <w:tc>
          <w:tcPr>
            <w:tcW w:w="1080" w:type="dxa"/>
            <w:vAlign w:val="center"/>
          </w:tcPr>
          <w:p w14:paraId="2690D689"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17.33</w:t>
            </w:r>
          </w:p>
        </w:tc>
        <w:tc>
          <w:tcPr>
            <w:tcW w:w="1170" w:type="dxa"/>
            <w:vAlign w:val="center"/>
          </w:tcPr>
          <w:p w14:paraId="1D830CBB"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2.89</w:t>
            </w:r>
          </w:p>
        </w:tc>
        <w:tc>
          <w:tcPr>
            <w:tcW w:w="828" w:type="dxa"/>
            <w:vAlign w:val="center"/>
          </w:tcPr>
          <w:p w14:paraId="478C15EF" w14:textId="77777777" w:rsidR="00F43A32" w:rsidRPr="004E5AC6" w:rsidRDefault="00F43A32" w:rsidP="008C5C05">
            <w:pPr>
              <w:jc w:val="center"/>
              <w:rPr>
                <w:rFonts w:ascii="Times New Roman" w:eastAsia="Times New Roman" w:hAnsi="Times New Roman" w:cs="Times New Roman"/>
                <w:sz w:val="24"/>
                <w:szCs w:val="24"/>
                <w:lang w:val="en-GB"/>
              </w:rPr>
            </w:pPr>
          </w:p>
        </w:tc>
        <w:tc>
          <w:tcPr>
            <w:tcW w:w="1453" w:type="dxa"/>
            <w:vAlign w:val="center"/>
          </w:tcPr>
          <w:p w14:paraId="64324DE9" w14:textId="77777777" w:rsidR="00F43A32" w:rsidRPr="004E5AC6" w:rsidRDefault="00F43A32" w:rsidP="008C5C05">
            <w:pPr>
              <w:jc w:val="center"/>
              <w:rPr>
                <w:rFonts w:ascii="Times New Roman" w:eastAsia="Times New Roman" w:hAnsi="Times New Roman" w:cs="Times New Roman"/>
                <w:b/>
                <w:sz w:val="24"/>
                <w:szCs w:val="24"/>
                <w:lang w:val="en-GB"/>
              </w:rPr>
            </w:pPr>
          </w:p>
        </w:tc>
      </w:tr>
      <w:tr w:rsidR="00F43A32" w:rsidRPr="004E5AC6" w14:paraId="68E6FB2D" w14:textId="77777777" w:rsidTr="008C5C05">
        <w:trPr>
          <w:trHeight w:val="125"/>
          <w:jc w:val="center"/>
        </w:trPr>
        <w:tc>
          <w:tcPr>
            <w:tcW w:w="3505" w:type="dxa"/>
            <w:vAlign w:val="center"/>
          </w:tcPr>
          <w:p w14:paraId="5544E012" w14:textId="77777777" w:rsidR="00F43A32" w:rsidRPr="004E5AC6" w:rsidRDefault="00F43A32" w:rsidP="008C5C05">
            <w:pPr>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Total</w:t>
            </w:r>
          </w:p>
        </w:tc>
        <w:tc>
          <w:tcPr>
            <w:tcW w:w="1530" w:type="dxa"/>
            <w:vAlign w:val="center"/>
          </w:tcPr>
          <w:p w14:paraId="4E54EC14"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8</w:t>
            </w:r>
          </w:p>
        </w:tc>
        <w:tc>
          <w:tcPr>
            <w:tcW w:w="1080" w:type="dxa"/>
            <w:vAlign w:val="center"/>
          </w:tcPr>
          <w:p w14:paraId="2AF1976E" w14:textId="77777777" w:rsidR="00F43A32" w:rsidRPr="004E5AC6" w:rsidRDefault="00F43A32" w:rsidP="008C5C05">
            <w:pPr>
              <w:autoSpaceDE w:val="0"/>
              <w:autoSpaceDN w:val="0"/>
              <w:adjustRightInd w:val="0"/>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1934.89</w:t>
            </w:r>
          </w:p>
        </w:tc>
        <w:tc>
          <w:tcPr>
            <w:tcW w:w="1170" w:type="dxa"/>
            <w:vAlign w:val="center"/>
          </w:tcPr>
          <w:p w14:paraId="114B1A79" w14:textId="77777777" w:rsidR="00F43A32" w:rsidRPr="004E5AC6" w:rsidRDefault="00F43A32" w:rsidP="008C5C05">
            <w:pPr>
              <w:jc w:val="center"/>
              <w:rPr>
                <w:rFonts w:ascii="Times New Roman" w:eastAsia="Times New Roman" w:hAnsi="Times New Roman" w:cs="Times New Roman"/>
                <w:b/>
                <w:sz w:val="24"/>
                <w:szCs w:val="24"/>
                <w:lang w:val="en-GB"/>
              </w:rPr>
            </w:pPr>
          </w:p>
        </w:tc>
        <w:tc>
          <w:tcPr>
            <w:tcW w:w="828" w:type="dxa"/>
            <w:vAlign w:val="center"/>
          </w:tcPr>
          <w:p w14:paraId="094360B0" w14:textId="77777777" w:rsidR="00F43A32" w:rsidRPr="004E5AC6" w:rsidRDefault="00F43A32" w:rsidP="008C5C05">
            <w:pPr>
              <w:jc w:val="center"/>
              <w:rPr>
                <w:rFonts w:ascii="Times New Roman" w:eastAsia="Times New Roman" w:hAnsi="Times New Roman" w:cs="Times New Roman"/>
                <w:b/>
                <w:sz w:val="24"/>
                <w:szCs w:val="24"/>
                <w:lang w:val="en-GB"/>
              </w:rPr>
            </w:pPr>
          </w:p>
        </w:tc>
        <w:tc>
          <w:tcPr>
            <w:tcW w:w="1453" w:type="dxa"/>
            <w:vAlign w:val="center"/>
          </w:tcPr>
          <w:p w14:paraId="78E0F369" w14:textId="77777777" w:rsidR="00F43A32" w:rsidRPr="004E5AC6" w:rsidRDefault="00F43A32" w:rsidP="008C5C05">
            <w:pPr>
              <w:jc w:val="center"/>
              <w:rPr>
                <w:rFonts w:ascii="Times New Roman" w:eastAsia="Times New Roman" w:hAnsi="Times New Roman" w:cs="Times New Roman"/>
                <w:b/>
                <w:sz w:val="24"/>
                <w:szCs w:val="24"/>
                <w:lang w:val="en-GB"/>
              </w:rPr>
            </w:pPr>
          </w:p>
        </w:tc>
      </w:tr>
    </w:tbl>
    <w:p w14:paraId="003EED41" w14:textId="77777777" w:rsidR="00F43A32" w:rsidRPr="004E5AC6" w:rsidRDefault="00F43A32" w:rsidP="00F43A32">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Grand Mean = 127.11 </w:t>
      </w:r>
      <w:r w:rsidRPr="004E5AC6">
        <w:rPr>
          <w:rFonts w:ascii="Times New Roman" w:eastAsia="Times New Roman" w:hAnsi="Times New Roman" w:cs="Times New Roman"/>
          <w:sz w:val="24"/>
          <w:szCs w:val="24"/>
          <w:lang w:val="en-GB"/>
        </w:rPr>
        <w:tab/>
        <w:t>CV =</w:t>
      </w:r>
      <w:r w:rsidRPr="004E5AC6">
        <w:rPr>
          <w:rFonts w:ascii="Times New Roman" w:eastAsia="Times New Roman" w:hAnsi="Times New Roman" w:cs="Times New Roman"/>
          <w:sz w:val="24"/>
          <w:szCs w:val="24"/>
          <w:lang w:val="en-GB"/>
        </w:rPr>
        <w:tab/>
        <w:t>1.34</w:t>
      </w:r>
      <w:r w:rsidRPr="004E5AC6">
        <w:rPr>
          <w:rFonts w:ascii="Times New Roman" w:eastAsia="Times New Roman" w:hAnsi="Times New Roman" w:cs="Times New Roman"/>
          <w:sz w:val="24"/>
          <w:szCs w:val="24"/>
          <w:lang w:val="en-GB"/>
        </w:rPr>
        <w:tab/>
      </w:r>
      <w:r w:rsidRPr="004E5AC6">
        <w:rPr>
          <w:rFonts w:ascii="Times New Roman" w:eastAsia="Times New Roman" w:hAnsi="Times New Roman" w:cs="Times New Roman"/>
          <w:sz w:val="24"/>
          <w:szCs w:val="24"/>
          <w:lang w:val="en-GB"/>
        </w:rPr>
        <w:tab/>
      </w:r>
      <w:r w:rsidRPr="004E5AC6">
        <w:rPr>
          <w:rFonts w:ascii="Times New Roman" w:eastAsia="Times New Roman" w:hAnsi="Times New Roman" w:cs="Times New Roman"/>
          <w:sz w:val="24"/>
          <w:szCs w:val="24"/>
          <w:lang w:val="en-GB"/>
        </w:rPr>
        <w:tab/>
      </w:r>
      <w:r w:rsidRPr="004E5AC6">
        <w:rPr>
          <w:rFonts w:ascii="Times New Roman" w:eastAsia="Times New Roman" w:hAnsi="Times New Roman" w:cs="Times New Roman"/>
          <w:sz w:val="24"/>
          <w:szCs w:val="24"/>
          <w:vertAlign w:val="superscript"/>
          <w:lang w:val="en-GB"/>
        </w:rPr>
        <w:t>**</w:t>
      </w:r>
      <w:r w:rsidRPr="004E5AC6">
        <w:rPr>
          <w:rFonts w:ascii="Times New Roman" w:eastAsia="Times New Roman" w:hAnsi="Times New Roman" w:cs="Times New Roman"/>
          <w:sz w:val="24"/>
          <w:szCs w:val="24"/>
          <w:lang w:val="en-GB"/>
        </w:rPr>
        <w:t>Highly Significant (P&lt;0.05)</w:t>
      </w:r>
    </w:p>
    <w:p w14:paraId="09208C6A" w14:textId="77777777" w:rsidR="00F43A32" w:rsidRPr="004E5AC6" w:rsidRDefault="00F43A32" w:rsidP="00F43A32">
      <w:pPr>
        <w:rPr>
          <w:rFonts w:ascii="Times New Roman" w:eastAsia="Times New Roman" w:hAnsi="Times New Roman" w:cs="Times New Roman"/>
          <w:sz w:val="24"/>
          <w:szCs w:val="24"/>
          <w:lang w:val="en-GB"/>
        </w:rPr>
      </w:pPr>
    </w:p>
    <w:p w14:paraId="40B78205" w14:textId="10A146BB" w:rsidR="00F43A32" w:rsidRPr="004E5AC6" w:rsidRDefault="00F43A32" w:rsidP="00F43A32">
      <w:pPr>
        <w:ind w:left="1170" w:hanging="1170"/>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Table: 2.</w:t>
      </w:r>
      <w:r w:rsidR="00F60EFF">
        <w:rPr>
          <w:rFonts w:ascii="Times New Roman" w:eastAsia="Times New Roman" w:hAnsi="Times New Roman" w:cs="Times New Roman"/>
          <w:b/>
          <w:sz w:val="24"/>
          <w:szCs w:val="24"/>
          <w:lang w:val="en-GB"/>
        </w:rPr>
        <w:t>3</w:t>
      </w:r>
      <w:r w:rsidRPr="004E5AC6">
        <w:rPr>
          <w:rFonts w:ascii="Times New Roman" w:eastAsia="Times New Roman" w:hAnsi="Times New Roman" w:cs="Times New Roman"/>
          <w:b/>
          <w:sz w:val="24"/>
          <w:szCs w:val="24"/>
          <w:lang w:val="en-GB"/>
        </w:rPr>
        <w:t>.</w:t>
      </w:r>
      <w:r w:rsidR="00F60EFF">
        <w:rPr>
          <w:rFonts w:ascii="Times New Roman" w:eastAsia="Times New Roman" w:hAnsi="Times New Roman" w:cs="Times New Roman"/>
          <w:b/>
          <w:sz w:val="24"/>
          <w:szCs w:val="24"/>
          <w:lang w:val="en-GB"/>
        </w:rPr>
        <w:t>2</w:t>
      </w:r>
      <w:r w:rsidRPr="004E5AC6">
        <w:rPr>
          <w:rFonts w:ascii="Times New Roman" w:eastAsia="Times New Roman" w:hAnsi="Times New Roman" w:cs="Times New Roman"/>
          <w:b/>
          <w:sz w:val="24"/>
          <w:szCs w:val="24"/>
          <w:lang w:val="en-GB"/>
        </w:rPr>
        <w:t>.</w:t>
      </w:r>
      <w:r w:rsidRPr="004E5AC6">
        <w:rPr>
          <w:rFonts w:ascii="Times New Roman" w:eastAsia="Times New Roman" w:hAnsi="Times New Roman" w:cs="Times New Roman"/>
          <w:sz w:val="24"/>
          <w:szCs w:val="24"/>
          <w:vertAlign w:val="superscript"/>
          <w:lang w:val="en-GB"/>
        </w:rPr>
        <w:tab/>
      </w:r>
      <w:r w:rsidRPr="004E5AC6">
        <w:rPr>
          <w:rFonts w:ascii="Times New Roman" w:eastAsia="Times New Roman" w:hAnsi="Times New Roman" w:cs="Times New Roman"/>
          <w:b/>
          <w:sz w:val="24"/>
          <w:szCs w:val="24"/>
          <w:lang w:val="en-GB"/>
        </w:rPr>
        <w:t xml:space="preserve">Oviposition of pink bollworm (Mean </w:t>
      </w:r>
      <w:r w:rsidRPr="004E5AC6">
        <w:rPr>
          <w:rFonts w:ascii="Times New Roman" w:eastAsia="Times New Roman" w:hAnsi="Times New Roman" w:cs="Times New Roman"/>
          <w:sz w:val="24"/>
          <w:szCs w:val="24"/>
          <w:lang w:val="en-GB"/>
        </w:rPr>
        <w:t>±</w:t>
      </w:r>
      <w:r w:rsidRPr="004E5AC6">
        <w:rPr>
          <w:rFonts w:ascii="Times New Roman" w:eastAsia="Times New Roman" w:hAnsi="Times New Roman" w:cs="Times New Roman"/>
          <w:b/>
          <w:sz w:val="24"/>
          <w:szCs w:val="24"/>
          <w:lang w:val="en-GB"/>
        </w:rPr>
        <w:t>SE) on different colored egg substrate.</w:t>
      </w:r>
    </w:p>
    <w:p w14:paraId="5B03D4EB" w14:textId="77777777" w:rsidR="00F43A32" w:rsidRPr="004E5AC6" w:rsidRDefault="00F43A32" w:rsidP="00F43A32">
      <w:pPr>
        <w:ind w:left="1170" w:hanging="1170"/>
        <w:rPr>
          <w:rFonts w:ascii="Times New Roman" w:eastAsia="Times New Roman" w:hAnsi="Times New Roman" w:cs="Times New Roman"/>
          <w:b/>
          <w:sz w:val="24"/>
          <w:szCs w:val="24"/>
          <w:lang w:val="en-GB"/>
        </w:rPr>
      </w:pPr>
    </w:p>
    <w:tbl>
      <w:tblPr>
        <w:tblW w:w="9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56"/>
      </w:tblGrid>
      <w:tr w:rsidR="00F43A32" w:rsidRPr="004E5AC6" w14:paraId="2C60FF98" w14:textId="77777777" w:rsidTr="008C5C05">
        <w:trPr>
          <w:trHeight w:val="260"/>
          <w:jc w:val="center"/>
        </w:trPr>
        <w:tc>
          <w:tcPr>
            <w:tcW w:w="4788" w:type="dxa"/>
            <w:vAlign w:val="center"/>
          </w:tcPr>
          <w:p w14:paraId="3D0C277E" w14:textId="77777777" w:rsidR="00F43A32" w:rsidRPr="004E5AC6" w:rsidRDefault="00F43A32" w:rsidP="008C5C05">
            <w:pPr>
              <w:autoSpaceDE w:val="0"/>
              <w:autoSpaceDN w:val="0"/>
              <w:adjustRightInd w:val="0"/>
              <w:jc w:val="center"/>
              <w:rPr>
                <w:rFonts w:ascii="Times New Roman" w:eastAsia="Times New Roman" w:hAnsi="Times New Roman" w:cs="Times New Roman"/>
                <w:sz w:val="24"/>
                <w:szCs w:val="24"/>
                <w:vertAlign w:val="superscript"/>
                <w:lang w:val="en-GB"/>
              </w:rPr>
            </w:pPr>
            <w:r w:rsidRPr="004E5AC6">
              <w:rPr>
                <w:rFonts w:ascii="Times New Roman" w:eastAsia="Times New Roman" w:hAnsi="Times New Roman" w:cs="Times New Roman"/>
                <w:b/>
                <w:bCs/>
                <w:sz w:val="24"/>
                <w:szCs w:val="24"/>
                <w:lang w:val="en-GB"/>
              </w:rPr>
              <w:t>Artificial egg receptacle</w:t>
            </w:r>
          </w:p>
        </w:tc>
        <w:tc>
          <w:tcPr>
            <w:tcW w:w="4756" w:type="dxa"/>
            <w:vAlign w:val="center"/>
          </w:tcPr>
          <w:p w14:paraId="1653EABD" w14:textId="77777777" w:rsidR="00F43A32" w:rsidRPr="004E5AC6" w:rsidRDefault="00F43A32" w:rsidP="008C5C05">
            <w:pPr>
              <w:autoSpaceDE w:val="0"/>
              <w:autoSpaceDN w:val="0"/>
              <w:adjustRightInd w:val="0"/>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bCs/>
                <w:sz w:val="24"/>
                <w:szCs w:val="24"/>
                <w:lang w:val="en-GB"/>
              </w:rPr>
              <w:t>Oviposition</w:t>
            </w:r>
            <w:r w:rsidRPr="004E5AC6">
              <w:rPr>
                <w:rFonts w:ascii="Times New Roman" w:eastAsia="Times New Roman" w:hAnsi="Times New Roman" w:cs="Times New Roman"/>
                <w:b/>
                <w:sz w:val="24"/>
                <w:szCs w:val="24"/>
                <w:lang w:val="en-GB"/>
              </w:rPr>
              <w:t>± S.E/female</w:t>
            </w:r>
          </w:p>
        </w:tc>
      </w:tr>
      <w:tr w:rsidR="00F43A32" w:rsidRPr="004E5AC6" w14:paraId="634B052B" w14:textId="77777777" w:rsidTr="008C5C05">
        <w:trPr>
          <w:trHeight w:val="242"/>
          <w:jc w:val="center"/>
        </w:trPr>
        <w:tc>
          <w:tcPr>
            <w:tcW w:w="4788" w:type="dxa"/>
            <w:vAlign w:val="center"/>
          </w:tcPr>
          <w:p w14:paraId="203A4722" w14:textId="77777777" w:rsidR="00F43A32" w:rsidRPr="004E5AC6" w:rsidRDefault="00F43A32" w:rsidP="008C5C05">
            <w:pPr>
              <w:autoSpaceDE w:val="0"/>
              <w:autoSpaceDN w:val="0"/>
              <w:adjustRightInd w:val="0"/>
              <w:jc w:val="center"/>
              <w:rPr>
                <w:rFonts w:ascii="Times New Roman" w:eastAsia="Times New Roman" w:hAnsi="Times New Roman" w:cs="Times New Roman"/>
                <w:sz w:val="24"/>
                <w:szCs w:val="24"/>
                <w:vertAlign w:val="superscript"/>
                <w:lang w:val="en-GB"/>
              </w:rPr>
            </w:pPr>
            <w:r w:rsidRPr="004E5AC6">
              <w:rPr>
                <w:rFonts w:ascii="Times New Roman" w:eastAsia="Times New Roman" w:hAnsi="Times New Roman" w:cs="Times New Roman"/>
                <w:sz w:val="24"/>
                <w:szCs w:val="24"/>
                <w:lang w:val="en-GB"/>
              </w:rPr>
              <w:t>White</w:t>
            </w:r>
          </w:p>
        </w:tc>
        <w:tc>
          <w:tcPr>
            <w:tcW w:w="4756" w:type="dxa"/>
            <w:vAlign w:val="center"/>
          </w:tcPr>
          <w:p w14:paraId="76C79FD1" w14:textId="77777777" w:rsidR="00F43A32" w:rsidRPr="004E5AC6" w:rsidRDefault="00F43A32" w:rsidP="008C5C05">
            <w:pPr>
              <w:autoSpaceDE w:val="0"/>
              <w:autoSpaceDN w:val="0"/>
              <w:adjustRightInd w:val="0"/>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33.67 ± 1.42a</w:t>
            </w:r>
          </w:p>
        </w:tc>
      </w:tr>
      <w:tr w:rsidR="00F43A32" w:rsidRPr="004E5AC6" w14:paraId="036785D7" w14:textId="77777777" w:rsidTr="008C5C05">
        <w:trPr>
          <w:trHeight w:val="233"/>
          <w:jc w:val="center"/>
        </w:trPr>
        <w:tc>
          <w:tcPr>
            <w:tcW w:w="4788" w:type="dxa"/>
            <w:vAlign w:val="center"/>
          </w:tcPr>
          <w:p w14:paraId="5012205B" w14:textId="77777777" w:rsidR="00F43A32" w:rsidRPr="004E5AC6" w:rsidRDefault="00F43A32" w:rsidP="008C5C05">
            <w:pPr>
              <w:autoSpaceDE w:val="0"/>
              <w:autoSpaceDN w:val="0"/>
              <w:adjustRightInd w:val="0"/>
              <w:jc w:val="center"/>
              <w:rPr>
                <w:rFonts w:ascii="Times New Roman" w:eastAsia="Times New Roman" w:hAnsi="Times New Roman" w:cs="Times New Roman"/>
                <w:sz w:val="24"/>
                <w:szCs w:val="24"/>
                <w:vertAlign w:val="superscript"/>
                <w:lang w:val="en-GB"/>
              </w:rPr>
            </w:pPr>
            <w:r w:rsidRPr="004E5AC6">
              <w:rPr>
                <w:rFonts w:ascii="Times New Roman" w:eastAsia="Times New Roman" w:hAnsi="Times New Roman" w:cs="Times New Roman"/>
                <w:sz w:val="24"/>
                <w:szCs w:val="24"/>
                <w:lang w:val="en-GB"/>
              </w:rPr>
              <w:t>Green</w:t>
            </w:r>
          </w:p>
        </w:tc>
        <w:tc>
          <w:tcPr>
            <w:tcW w:w="4756" w:type="dxa"/>
            <w:vAlign w:val="center"/>
          </w:tcPr>
          <w:p w14:paraId="627025D0" w14:textId="77777777" w:rsidR="00F43A32" w:rsidRPr="004E5AC6" w:rsidRDefault="00F43A32" w:rsidP="008C5C05">
            <w:pPr>
              <w:autoSpaceDE w:val="0"/>
              <w:autoSpaceDN w:val="0"/>
              <w:adjustRightInd w:val="0"/>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29.67 </w:t>
            </w:r>
            <w:r w:rsidRPr="004E5AC6">
              <w:rPr>
                <w:rFonts w:ascii="Times New Roman" w:eastAsia="Times New Roman" w:hAnsi="Times New Roman" w:cs="Times New Roman"/>
                <w:b/>
                <w:sz w:val="24"/>
                <w:szCs w:val="24"/>
                <w:lang w:val="en-GB"/>
              </w:rPr>
              <w:t>±</w:t>
            </w:r>
            <w:r w:rsidRPr="004E5AC6">
              <w:rPr>
                <w:rFonts w:ascii="Times New Roman" w:eastAsia="Times New Roman" w:hAnsi="Times New Roman" w:cs="Times New Roman"/>
                <w:sz w:val="24"/>
                <w:szCs w:val="24"/>
                <w:lang w:val="en-GB"/>
              </w:rPr>
              <w:t xml:space="preserve"> 1.38b</w:t>
            </w:r>
          </w:p>
        </w:tc>
      </w:tr>
      <w:tr w:rsidR="00F43A32" w:rsidRPr="004E5AC6" w14:paraId="4E008D62" w14:textId="77777777" w:rsidTr="008C5C05">
        <w:trPr>
          <w:trHeight w:val="125"/>
          <w:jc w:val="center"/>
        </w:trPr>
        <w:tc>
          <w:tcPr>
            <w:tcW w:w="4788" w:type="dxa"/>
            <w:vAlign w:val="center"/>
          </w:tcPr>
          <w:p w14:paraId="35864473" w14:textId="77777777" w:rsidR="00F43A32" w:rsidRPr="004E5AC6" w:rsidRDefault="00F43A32" w:rsidP="008C5C05">
            <w:pPr>
              <w:autoSpaceDE w:val="0"/>
              <w:autoSpaceDN w:val="0"/>
              <w:adjustRightInd w:val="0"/>
              <w:jc w:val="center"/>
              <w:rPr>
                <w:rFonts w:ascii="Times New Roman" w:eastAsia="Times New Roman" w:hAnsi="Times New Roman" w:cs="Times New Roman"/>
                <w:sz w:val="24"/>
                <w:szCs w:val="24"/>
                <w:vertAlign w:val="superscript"/>
                <w:lang w:val="en-GB"/>
              </w:rPr>
            </w:pPr>
            <w:r w:rsidRPr="004E5AC6">
              <w:rPr>
                <w:rFonts w:ascii="Times New Roman" w:eastAsia="Times New Roman" w:hAnsi="Times New Roman" w:cs="Times New Roman"/>
                <w:sz w:val="24"/>
                <w:szCs w:val="24"/>
                <w:lang w:val="en-GB"/>
              </w:rPr>
              <w:t>Red</w:t>
            </w:r>
          </w:p>
        </w:tc>
        <w:tc>
          <w:tcPr>
            <w:tcW w:w="4756" w:type="dxa"/>
            <w:vAlign w:val="center"/>
          </w:tcPr>
          <w:p w14:paraId="7AFCC438" w14:textId="77777777" w:rsidR="00F43A32" w:rsidRPr="004E5AC6" w:rsidRDefault="00F43A32" w:rsidP="008C5C05">
            <w:pPr>
              <w:autoSpaceDE w:val="0"/>
              <w:autoSpaceDN w:val="0"/>
              <w:adjustRightInd w:val="0"/>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27.01 </w:t>
            </w:r>
            <w:r w:rsidRPr="004E5AC6">
              <w:rPr>
                <w:rFonts w:ascii="Times New Roman" w:eastAsia="Times New Roman" w:hAnsi="Times New Roman" w:cs="Times New Roman"/>
                <w:b/>
                <w:sz w:val="24"/>
                <w:szCs w:val="24"/>
                <w:lang w:val="en-GB"/>
              </w:rPr>
              <w:t>±</w:t>
            </w:r>
            <w:r w:rsidRPr="004E5AC6">
              <w:rPr>
                <w:rFonts w:ascii="Times New Roman" w:eastAsia="Times New Roman" w:hAnsi="Times New Roman" w:cs="Times New Roman"/>
                <w:sz w:val="24"/>
                <w:szCs w:val="24"/>
                <w:lang w:val="en-GB"/>
              </w:rPr>
              <w:t>1.31c</w:t>
            </w:r>
          </w:p>
        </w:tc>
      </w:tr>
    </w:tbl>
    <w:p w14:paraId="063CB7F4" w14:textId="77777777" w:rsidR="00F43A32" w:rsidRPr="004E5AC6" w:rsidRDefault="00F43A32" w:rsidP="00F43A32">
      <w:pPr>
        <w:spacing w:line="360" w:lineRule="auto"/>
        <w:jc w:val="both"/>
        <w:rPr>
          <w:rFonts w:ascii="Times New Roman" w:eastAsia="Times New Roman" w:hAnsi="Times New Roman" w:cs="Times New Roman"/>
          <w:b/>
          <w:sz w:val="24"/>
          <w:szCs w:val="24"/>
          <w:lang w:val="en-GB"/>
        </w:rPr>
      </w:pPr>
    </w:p>
    <w:p w14:paraId="6269CCD4" w14:textId="77777777" w:rsidR="00F43A32" w:rsidRPr="004E5AC6" w:rsidRDefault="00F43A32" w:rsidP="00F43A32">
      <w:pPr>
        <w:spacing w:line="360" w:lineRule="auto"/>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Experiment # 2:  Oviposition preference for textures of oviposition substrate</w:t>
      </w:r>
    </w:p>
    <w:p w14:paraId="0FE3BBE8" w14:textId="77777777" w:rsidR="00F43A32" w:rsidRPr="004E5AC6" w:rsidRDefault="00F43A32" w:rsidP="00F43A32">
      <w:pPr>
        <w:autoSpaceDE w:val="0"/>
        <w:autoSpaceDN w:val="0"/>
        <w:adjustRightInd w:val="0"/>
        <w:spacing w:line="360" w:lineRule="auto"/>
        <w:jc w:val="both"/>
        <w:rPr>
          <w:rFonts w:ascii="Times New Roman" w:eastAsia="Times New Roman" w:hAnsi="Times New Roman" w:cs="Times New Roman"/>
          <w:b/>
          <w:sz w:val="24"/>
          <w:szCs w:val="24"/>
          <w:shd w:val="clear" w:color="auto" w:fill="FFFFFF"/>
          <w:lang w:val="en-GB"/>
        </w:rPr>
      </w:pPr>
      <w:r w:rsidRPr="004E5AC6">
        <w:rPr>
          <w:rFonts w:ascii="Times New Roman" w:eastAsia="Times New Roman" w:hAnsi="Times New Roman" w:cs="Times New Roman"/>
          <w:b/>
          <w:sz w:val="24"/>
          <w:szCs w:val="24"/>
          <w:shd w:val="clear" w:color="auto" w:fill="FFFFFF"/>
          <w:lang w:val="en-GB"/>
        </w:rPr>
        <w:t>Oviposition of pink bollworm on different textured egg substrates</w:t>
      </w:r>
    </w:p>
    <w:p w14:paraId="2EAC736C" w14:textId="7427A4F8" w:rsidR="00F43A32" w:rsidRPr="004E5AC6" w:rsidRDefault="00F43A32" w:rsidP="00F43A32">
      <w:pPr>
        <w:autoSpaceDE w:val="0"/>
        <w:autoSpaceDN w:val="0"/>
        <w:adjustRightInd w:val="0"/>
        <w:spacing w:line="360" w:lineRule="auto"/>
        <w:jc w:val="both"/>
        <w:rPr>
          <w:rFonts w:ascii="Times New Roman" w:eastAsia="Times New Roman" w:hAnsi="Times New Roman" w:cs="Times New Roman"/>
          <w:b/>
          <w:sz w:val="24"/>
          <w:szCs w:val="24"/>
          <w:shd w:val="clear" w:color="auto" w:fill="FFFFFF"/>
          <w:lang w:val="en-GB"/>
        </w:rPr>
      </w:pPr>
      <w:r w:rsidRPr="004E5AC6">
        <w:rPr>
          <w:rFonts w:ascii="Times New Roman" w:eastAsia="Times New Roman" w:hAnsi="Times New Roman" w:cs="Times New Roman"/>
          <w:b/>
          <w:sz w:val="24"/>
          <w:szCs w:val="24"/>
          <w:shd w:val="clear" w:color="auto" w:fill="FFFFFF"/>
          <w:lang w:val="en-GB"/>
        </w:rPr>
        <w:tab/>
      </w:r>
      <w:r w:rsidRPr="004E5AC6">
        <w:rPr>
          <w:rFonts w:ascii="Times New Roman" w:eastAsia="Times New Roman" w:hAnsi="Times New Roman" w:cs="Times New Roman"/>
          <w:sz w:val="24"/>
          <w:szCs w:val="24"/>
          <w:lang w:val="en-GB"/>
        </w:rPr>
        <w:t xml:space="preserve">Analysis of variance parameters depicted that texture of artificial oviposition substrate significantly affected the oviposition behaviour of pink bollworm (P&lt;0.05) (Table </w:t>
      </w:r>
      <w:r w:rsidR="00F60EFF">
        <w:rPr>
          <w:rFonts w:ascii="Times New Roman" w:eastAsia="Times New Roman" w:hAnsi="Times New Roman" w:cs="Times New Roman"/>
          <w:sz w:val="24"/>
          <w:szCs w:val="24"/>
          <w:lang w:val="en-GB"/>
        </w:rPr>
        <w:t>2.3.3</w:t>
      </w:r>
      <w:r w:rsidRPr="004E5AC6">
        <w:rPr>
          <w:rFonts w:ascii="Times New Roman" w:eastAsia="Times New Roman" w:hAnsi="Times New Roman" w:cs="Times New Roman"/>
          <w:sz w:val="24"/>
          <w:szCs w:val="24"/>
          <w:lang w:val="en-GB"/>
        </w:rPr>
        <w:t xml:space="preserve">). Artificial oviposition substrate of kitchen towel showed the highest oviposition (32.67eggs/female) followed by nappy liner (31.01eggs/female) and gouache paper (29.02eggs/female (Table </w:t>
      </w:r>
      <w:r>
        <w:rPr>
          <w:rFonts w:ascii="Times New Roman" w:eastAsia="Times New Roman" w:hAnsi="Times New Roman" w:cs="Times New Roman"/>
          <w:sz w:val="24"/>
          <w:szCs w:val="24"/>
          <w:lang w:val="en-GB"/>
        </w:rPr>
        <w:t>2</w:t>
      </w:r>
      <w:r w:rsidRPr="004E5AC6">
        <w:rPr>
          <w:rFonts w:ascii="Times New Roman" w:eastAsia="Times New Roman" w:hAnsi="Times New Roman" w:cs="Times New Roman"/>
          <w:sz w:val="24"/>
          <w:szCs w:val="24"/>
          <w:lang w:val="en-GB"/>
        </w:rPr>
        <w:t>.</w:t>
      </w:r>
      <w:r w:rsidR="00F60EFF">
        <w:rPr>
          <w:rFonts w:ascii="Times New Roman" w:eastAsia="Times New Roman" w:hAnsi="Times New Roman" w:cs="Times New Roman"/>
          <w:sz w:val="24"/>
          <w:szCs w:val="24"/>
          <w:lang w:val="en-GB"/>
        </w:rPr>
        <w:t>3.4</w:t>
      </w:r>
      <w:r w:rsidRPr="004E5AC6">
        <w:rPr>
          <w:rFonts w:ascii="Times New Roman" w:eastAsia="Times New Roman" w:hAnsi="Times New Roman" w:cs="Times New Roman"/>
          <w:sz w:val="24"/>
          <w:szCs w:val="24"/>
          <w:lang w:val="en-GB"/>
        </w:rPr>
        <w:t>).</w:t>
      </w:r>
    </w:p>
    <w:p w14:paraId="28D4BC4B" w14:textId="20DAB053" w:rsidR="00F43A32" w:rsidRPr="004E5AC6" w:rsidRDefault="00F43A32" w:rsidP="00F43A32">
      <w:pPr>
        <w:autoSpaceDE w:val="0"/>
        <w:autoSpaceDN w:val="0"/>
        <w:adjustRightInd w:val="0"/>
        <w:ind w:left="1170" w:hanging="1170"/>
        <w:rPr>
          <w:rFonts w:ascii="Times New Roman" w:eastAsia="Times New Roman" w:hAnsi="Times New Roman" w:cs="Times New Roman"/>
          <w:b/>
          <w:bCs/>
          <w:sz w:val="24"/>
          <w:szCs w:val="24"/>
          <w:lang w:val="en-GB"/>
        </w:rPr>
      </w:pPr>
      <w:r w:rsidRPr="004E5AC6">
        <w:rPr>
          <w:rFonts w:ascii="Times New Roman" w:eastAsia="Times New Roman" w:hAnsi="Times New Roman" w:cs="Times New Roman"/>
          <w:b/>
          <w:bCs/>
          <w:sz w:val="24"/>
          <w:szCs w:val="24"/>
          <w:lang w:val="en-GB"/>
        </w:rPr>
        <w:t>Table: 2.</w:t>
      </w:r>
      <w:r w:rsidR="00F60EFF">
        <w:rPr>
          <w:rFonts w:ascii="Times New Roman" w:eastAsia="Times New Roman" w:hAnsi="Times New Roman" w:cs="Times New Roman"/>
          <w:b/>
          <w:bCs/>
          <w:sz w:val="24"/>
          <w:szCs w:val="24"/>
          <w:lang w:val="en-GB"/>
        </w:rPr>
        <w:t>3</w:t>
      </w:r>
      <w:r w:rsidRPr="004E5AC6">
        <w:rPr>
          <w:rFonts w:ascii="Times New Roman" w:eastAsia="Times New Roman" w:hAnsi="Times New Roman" w:cs="Times New Roman"/>
          <w:b/>
          <w:bCs/>
          <w:sz w:val="24"/>
          <w:szCs w:val="24"/>
          <w:lang w:val="en-GB"/>
        </w:rPr>
        <w:t>.</w:t>
      </w:r>
      <w:r w:rsidR="00F60EFF">
        <w:rPr>
          <w:rFonts w:ascii="Times New Roman" w:eastAsia="Times New Roman" w:hAnsi="Times New Roman" w:cs="Times New Roman"/>
          <w:b/>
          <w:bCs/>
          <w:sz w:val="24"/>
          <w:szCs w:val="24"/>
          <w:lang w:val="en-GB"/>
        </w:rPr>
        <w:t>3</w:t>
      </w:r>
      <w:r w:rsidRPr="004E5AC6">
        <w:rPr>
          <w:rFonts w:ascii="Times New Roman" w:eastAsia="Times New Roman" w:hAnsi="Times New Roman" w:cs="Times New Roman"/>
          <w:b/>
          <w:bCs/>
          <w:sz w:val="24"/>
          <w:szCs w:val="24"/>
          <w:lang w:val="en-GB"/>
        </w:rPr>
        <w:t xml:space="preserve">. </w:t>
      </w:r>
      <w:r w:rsidRPr="00BD0212">
        <w:rPr>
          <w:rFonts w:ascii="Times New Roman" w:eastAsia="Times New Roman" w:hAnsi="Times New Roman" w:cs="Times New Roman"/>
          <w:sz w:val="24"/>
          <w:szCs w:val="24"/>
          <w:lang w:val="en-GB"/>
        </w:rPr>
        <w:t>ANOVA  parameters   regarding oviposition of pink bollworm on different textured oviposition substrate.</w:t>
      </w:r>
    </w:p>
    <w:p w14:paraId="04485CB8" w14:textId="77777777" w:rsidR="00F43A32" w:rsidRPr="004E5AC6" w:rsidRDefault="00F43A32" w:rsidP="00F43A32">
      <w:pPr>
        <w:autoSpaceDE w:val="0"/>
        <w:autoSpaceDN w:val="0"/>
        <w:adjustRightInd w:val="0"/>
        <w:ind w:left="1170" w:hanging="1170"/>
        <w:rPr>
          <w:rFonts w:ascii="Times New Roman" w:eastAsia="Times New Roman" w:hAnsi="Times New Roman" w:cs="Times New Roman"/>
          <w:b/>
          <w:bCs/>
          <w:sz w:val="24"/>
          <w:szCs w:val="24"/>
          <w:lang w:val="en-GB"/>
        </w:rPr>
      </w:pPr>
    </w:p>
    <w:tbl>
      <w:tblPr>
        <w:tblW w:w="95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5"/>
        <w:gridCol w:w="1530"/>
        <w:gridCol w:w="1260"/>
        <w:gridCol w:w="1170"/>
        <w:gridCol w:w="975"/>
        <w:gridCol w:w="1036"/>
      </w:tblGrid>
      <w:tr w:rsidR="00F43A32" w:rsidRPr="004E5AC6" w14:paraId="2F3FADC0" w14:textId="77777777" w:rsidTr="008C5C05">
        <w:trPr>
          <w:trHeight w:hRule="exact" w:val="388"/>
          <w:jc w:val="center"/>
        </w:trPr>
        <w:tc>
          <w:tcPr>
            <w:tcW w:w="3595" w:type="dxa"/>
            <w:vAlign w:val="center"/>
          </w:tcPr>
          <w:p w14:paraId="6719BFA8"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b/>
                <w:sz w:val="24"/>
                <w:szCs w:val="24"/>
                <w:lang w:val="en-GB"/>
              </w:rPr>
              <w:t>SOV</w:t>
            </w:r>
          </w:p>
        </w:tc>
        <w:tc>
          <w:tcPr>
            <w:tcW w:w="1530" w:type="dxa"/>
            <w:vAlign w:val="center"/>
          </w:tcPr>
          <w:p w14:paraId="61DA6E70" w14:textId="77777777" w:rsidR="00F43A32" w:rsidRPr="004E5AC6" w:rsidRDefault="00F43A32" w:rsidP="008C5C05">
            <w:pPr>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bCs/>
                <w:sz w:val="24"/>
                <w:szCs w:val="24"/>
                <w:lang w:val="en-GB"/>
              </w:rPr>
              <w:t>Df</w:t>
            </w:r>
          </w:p>
        </w:tc>
        <w:tc>
          <w:tcPr>
            <w:tcW w:w="1260" w:type="dxa"/>
            <w:vAlign w:val="center"/>
          </w:tcPr>
          <w:p w14:paraId="13CBB9CC" w14:textId="77777777" w:rsidR="00F43A32" w:rsidRPr="004E5AC6" w:rsidRDefault="00F43A32" w:rsidP="008C5C05">
            <w:pPr>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bCs/>
                <w:sz w:val="24"/>
                <w:szCs w:val="24"/>
                <w:lang w:val="en-GB"/>
              </w:rPr>
              <w:t>SS</w:t>
            </w:r>
          </w:p>
        </w:tc>
        <w:tc>
          <w:tcPr>
            <w:tcW w:w="1170" w:type="dxa"/>
            <w:vAlign w:val="center"/>
          </w:tcPr>
          <w:p w14:paraId="09A38B4C" w14:textId="77777777" w:rsidR="00F43A32" w:rsidRPr="004E5AC6" w:rsidRDefault="00F43A32" w:rsidP="008C5C05">
            <w:pPr>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bCs/>
                <w:sz w:val="24"/>
                <w:szCs w:val="24"/>
                <w:lang w:val="en-GB"/>
              </w:rPr>
              <w:t>MS</w:t>
            </w:r>
          </w:p>
        </w:tc>
        <w:tc>
          <w:tcPr>
            <w:tcW w:w="975" w:type="dxa"/>
            <w:vAlign w:val="center"/>
          </w:tcPr>
          <w:p w14:paraId="6223A153" w14:textId="77777777" w:rsidR="00F43A32" w:rsidRPr="004E5AC6" w:rsidRDefault="00F43A32" w:rsidP="008C5C05">
            <w:pPr>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bCs/>
                <w:sz w:val="24"/>
                <w:szCs w:val="24"/>
                <w:lang w:val="en-GB"/>
              </w:rPr>
              <w:t>F</w:t>
            </w:r>
          </w:p>
        </w:tc>
        <w:tc>
          <w:tcPr>
            <w:tcW w:w="1036" w:type="dxa"/>
            <w:vAlign w:val="center"/>
          </w:tcPr>
          <w:p w14:paraId="0BF0C845" w14:textId="77777777" w:rsidR="00F43A32" w:rsidRPr="004E5AC6" w:rsidRDefault="00F43A32" w:rsidP="008C5C05">
            <w:pPr>
              <w:autoSpaceDE w:val="0"/>
              <w:autoSpaceDN w:val="0"/>
              <w:adjustRightInd w:val="0"/>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b/>
                <w:bCs/>
                <w:sz w:val="24"/>
                <w:szCs w:val="24"/>
                <w:lang w:val="en-GB"/>
              </w:rPr>
              <w:t>P</w:t>
            </w:r>
          </w:p>
        </w:tc>
      </w:tr>
      <w:tr w:rsidR="00F43A32" w:rsidRPr="004E5AC6" w14:paraId="26D77CCE" w14:textId="77777777" w:rsidTr="008C5C05">
        <w:trPr>
          <w:trHeight w:val="70"/>
          <w:jc w:val="center"/>
        </w:trPr>
        <w:tc>
          <w:tcPr>
            <w:tcW w:w="3595" w:type="dxa"/>
            <w:vAlign w:val="center"/>
          </w:tcPr>
          <w:p w14:paraId="38F95872" w14:textId="77777777" w:rsidR="00F43A32" w:rsidRPr="004E5AC6" w:rsidRDefault="00F43A32" w:rsidP="008C5C05">
            <w:pPr>
              <w:spacing w:line="360" w:lineRule="auto"/>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Texture of artificial egg receptacle</w:t>
            </w:r>
          </w:p>
        </w:tc>
        <w:tc>
          <w:tcPr>
            <w:tcW w:w="1530" w:type="dxa"/>
            <w:vAlign w:val="center"/>
          </w:tcPr>
          <w:p w14:paraId="50C2E202"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260" w:type="dxa"/>
            <w:vAlign w:val="center"/>
          </w:tcPr>
          <w:p w14:paraId="5F654356"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1937.56</w:t>
            </w:r>
          </w:p>
        </w:tc>
        <w:tc>
          <w:tcPr>
            <w:tcW w:w="1170" w:type="dxa"/>
            <w:vAlign w:val="center"/>
          </w:tcPr>
          <w:p w14:paraId="4AD52790"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968.78</w:t>
            </w:r>
          </w:p>
        </w:tc>
        <w:tc>
          <w:tcPr>
            <w:tcW w:w="975" w:type="dxa"/>
            <w:vAlign w:val="center"/>
          </w:tcPr>
          <w:p w14:paraId="6E5B99AC"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60.1</w:t>
            </w:r>
          </w:p>
        </w:tc>
        <w:tc>
          <w:tcPr>
            <w:tcW w:w="1036" w:type="dxa"/>
            <w:vAlign w:val="center"/>
          </w:tcPr>
          <w:p w14:paraId="4B235DEF" w14:textId="77777777" w:rsidR="00F43A32" w:rsidRPr="004E5AC6" w:rsidRDefault="00F43A32" w:rsidP="008C5C05">
            <w:pPr>
              <w:autoSpaceDE w:val="0"/>
              <w:autoSpaceDN w:val="0"/>
              <w:adjustRightInd w:val="0"/>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0.0001</w:t>
            </w:r>
            <w:r w:rsidRPr="004E5AC6">
              <w:rPr>
                <w:rFonts w:ascii="Times New Roman" w:eastAsia="Times New Roman" w:hAnsi="Times New Roman" w:cs="Times New Roman"/>
                <w:sz w:val="24"/>
                <w:szCs w:val="24"/>
                <w:vertAlign w:val="superscript"/>
                <w:lang w:val="en-GB"/>
              </w:rPr>
              <w:t>**</w:t>
            </w:r>
          </w:p>
        </w:tc>
      </w:tr>
      <w:tr w:rsidR="00F43A32" w:rsidRPr="004E5AC6" w14:paraId="5AC688F8" w14:textId="77777777" w:rsidTr="008C5C05">
        <w:trPr>
          <w:trHeight w:val="70"/>
          <w:jc w:val="center"/>
        </w:trPr>
        <w:tc>
          <w:tcPr>
            <w:tcW w:w="3595" w:type="dxa"/>
            <w:vAlign w:val="center"/>
          </w:tcPr>
          <w:p w14:paraId="33DBC2A7" w14:textId="77777777" w:rsidR="00F43A32" w:rsidRPr="004E5AC6" w:rsidRDefault="00F43A32" w:rsidP="008C5C05">
            <w:pPr>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Error</w:t>
            </w:r>
          </w:p>
        </w:tc>
        <w:tc>
          <w:tcPr>
            <w:tcW w:w="1530" w:type="dxa"/>
            <w:vAlign w:val="center"/>
          </w:tcPr>
          <w:p w14:paraId="10C75604"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6</w:t>
            </w:r>
          </w:p>
        </w:tc>
        <w:tc>
          <w:tcPr>
            <w:tcW w:w="1260" w:type="dxa"/>
            <w:vAlign w:val="center"/>
          </w:tcPr>
          <w:p w14:paraId="4A3B86A8"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96.67</w:t>
            </w:r>
          </w:p>
        </w:tc>
        <w:tc>
          <w:tcPr>
            <w:tcW w:w="1170" w:type="dxa"/>
            <w:vAlign w:val="center"/>
          </w:tcPr>
          <w:p w14:paraId="68A9C581"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16.12</w:t>
            </w:r>
          </w:p>
        </w:tc>
        <w:tc>
          <w:tcPr>
            <w:tcW w:w="975" w:type="dxa"/>
            <w:vAlign w:val="center"/>
          </w:tcPr>
          <w:p w14:paraId="540AC3F9" w14:textId="77777777" w:rsidR="00F43A32" w:rsidRPr="004E5AC6" w:rsidRDefault="00F43A32" w:rsidP="008C5C05">
            <w:pPr>
              <w:jc w:val="center"/>
              <w:rPr>
                <w:rFonts w:ascii="Times New Roman" w:eastAsia="Times New Roman" w:hAnsi="Times New Roman" w:cs="Times New Roman"/>
                <w:sz w:val="24"/>
                <w:szCs w:val="24"/>
                <w:lang w:val="en-GB"/>
              </w:rPr>
            </w:pPr>
          </w:p>
        </w:tc>
        <w:tc>
          <w:tcPr>
            <w:tcW w:w="1036" w:type="dxa"/>
            <w:vAlign w:val="center"/>
          </w:tcPr>
          <w:p w14:paraId="3C0D06B1" w14:textId="77777777" w:rsidR="00F43A32" w:rsidRPr="004E5AC6" w:rsidRDefault="00F43A32" w:rsidP="008C5C05">
            <w:pPr>
              <w:jc w:val="center"/>
              <w:rPr>
                <w:rFonts w:ascii="Times New Roman" w:eastAsia="Times New Roman" w:hAnsi="Times New Roman" w:cs="Times New Roman"/>
                <w:sz w:val="24"/>
                <w:szCs w:val="24"/>
                <w:lang w:val="en-GB"/>
              </w:rPr>
            </w:pPr>
          </w:p>
        </w:tc>
      </w:tr>
      <w:tr w:rsidR="00F43A32" w:rsidRPr="004E5AC6" w14:paraId="2CDD56AB" w14:textId="77777777" w:rsidTr="008C5C05">
        <w:trPr>
          <w:trHeight w:val="70"/>
          <w:jc w:val="center"/>
        </w:trPr>
        <w:tc>
          <w:tcPr>
            <w:tcW w:w="3595" w:type="dxa"/>
            <w:vAlign w:val="center"/>
          </w:tcPr>
          <w:p w14:paraId="0D8175AD" w14:textId="77777777" w:rsidR="00F43A32" w:rsidRPr="004E5AC6" w:rsidRDefault="00F43A32" w:rsidP="008C5C05">
            <w:pPr>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Total</w:t>
            </w:r>
          </w:p>
        </w:tc>
        <w:tc>
          <w:tcPr>
            <w:tcW w:w="1530" w:type="dxa"/>
            <w:vAlign w:val="center"/>
          </w:tcPr>
          <w:p w14:paraId="3A8C30AF" w14:textId="77777777" w:rsidR="00F43A32" w:rsidRPr="004E5AC6" w:rsidRDefault="00F43A32" w:rsidP="008C5C05">
            <w:pPr>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8</w:t>
            </w:r>
          </w:p>
        </w:tc>
        <w:tc>
          <w:tcPr>
            <w:tcW w:w="1260" w:type="dxa"/>
            <w:vAlign w:val="center"/>
          </w:tcPr>
          <w:p w14:paraId="2F348450" w14:textId="77777777" w:rsidR="00F43A32" w:rsidRPr="004E5AC6" w:rsidRDefault="00F43A32" w:rsidP="008C5C05">
            <w:pPr>
              <w:autoSpaceDE w:val="0"/>
              <w:autoSpaceDN w:val="0"/>
              <w:adjustRightInd w:val="0"/>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2034.22</w:t>
            </w:r>
          </w:p>
        </w:tc>
        <w:tc>
          <w:tcPr>
            <w:tcW w:w="1170" w:type="dxa"/>
            <w:vAlign w:val="center"/>
          </w:tcPr>
          <w:p w14:paraId="0CC4C9A2" w14:textId="77777777" w:rsidR="00F43A32" w:rsidRPr="004E5AC6" w:rsidRDefault="00F43A32" w:rsidP="008C5C05">
            <w:pPr>
              <w:jc w:val="center"/>
              <w:rPr>
                <w:rFonts w:ascii="Times New Roman" w:eastAsia="Times New Roman" w:hAnsi="Times New Roman" w:cs="Times New Roman"/>
                <w:b/>
                <w:sz w:val="24"/>
                <w:szCs w:val="24"/>
                <w:lang w:val="en-GB"/>
              </w:rPr>
            </w:pPr>
          </w:p>
        </w:tc>
        <w:tc>
          <w:tcPr>
            <w:tcW w:w="975" w:type="dxa"/>
            <w:vAlign w:val="center"/>
          </w:tcPr>
          <w:p w14:paraId="7477F3C9" w14:textId="77777777" w:rsidR="00F43A32" w:rsidRPr="004E5AC6" w:rsidRDefault="00F43A32" w:rsidP="008C5C05">
            <w:pPr>
              <w:jc w:val="center"/>
              <w:rPr>
                <w:rFonts w:ascii="Times New Roman" w:eastAsia="Times New Roman" w:hAnsi="Times New Roman" w:cs="Times New Roman"/>
                <w:b/>
                <w:sz w:val="24"/>
                <w:szCs w:val="24"/>
                <w:lang w:val="en-GB"/>
              </w:rPr>
            </w:pPr>
          </w:p>
        </w:tc>
        <w:tc>
          <w:tcPr>
            <w:tcW w:w="1036" w:type="dxa"/>
            <w:vAlign w:val="center"/>
          </w:tcPr>
          <w:p w14:paraId="38D05F1B" w14:textId="77777777" w:rsidR="00F43A32" w:rsidRPr="004E5AC6" w:rsidRDefault="00F43A32" w:rsidP="008C5C05">
            <w:pPr>
              <w:jc w:val="center"/>
              <w:rPr>
                <w:rFonts w:ascii="Times New Roman" w:eastAsia="Times New Roman" w:hAnsi="Times New Roman" w:cs="Times New Roman"/>
                <w:b/>
                <w:sz w:val="24"/>
                <w:szCs w:val="24"/>
                <w:lang w:val="en-GB"/>
              </w:rPr>
            </w:pPr>
          </w:p>
        </w:tc>
      </w:tr>
    </w:tbl>
    <w:p w14:paraId="42529904" w14:textId="77777777" w:rsidR="00F43A32" w:rsidRPr="004E5AC6" w:rsidRDefault="00F43A32" w:rsidP="00F43A32">
      <w:pP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Grand Mean = 136.56 </w:t>
      </w:r>
      <w:r w:rsidRPr="004E5AC6">
        <w:rPr>
          <w:rFonts w:ascii="Times New Roman" w:eastAsia="Times New Roman" w:hAnsi="Times New Roman" w:cs="Times New Roman"/>
          <w:sz w:val="24"/>
          <w:szCs w:val="24"/>
          <w:lang w:val="en-GB"/>
        </w:rPr>
        <w:tab/>
        <w:t>CV =</w:t>
      </w:r>
      <w:r w:rsidRPr="004E5AC6">
        <w:rPr>
          <w:rFonts w:ascii="Times New Roman" w:eastAsia="Times New Roman" w:hAnsi="Times New Roman" w:cs="Times New Roman"/>
          <w:sz w:val="24"/>
          <w:szCs w:val="24"/>
          <w:lang w:val="en-GB"/>
        </w:rPr>
        <w:tab/>
        <w:t>2.94</w:t>
      </w:r>
      <w:r w:rsidRPr="004E5AC6">
        <w:rPr>
          <w:rFonts w:ascii="Times New Roman" w:eastAsia="Times New Roman" w:hAnsi="Times New Roman" w:cs="Times New Roman"/>
          <w:sz w:val="24"/>
          <w:szCs w:val="24"/>
          <w:lang w:val="en-GB"/>
        </w:rPr>
        <w:tab/>
      </w:r>
      <w:r w:rsidRPr="004E5AC6">
        <w:rPr>
          <w:rFonts w:ascii="Times New Roman" w:eastAsia="Times New Roman" w:hAnsi="Times New Roman" w:cs="Times New Roman"/>
          <w:sz w:val="24"/>
          <w:szCs w:val="24"/>
          <w:lang w:val="en-GB"/>
        </w:rPr>
        <w:tab/>
      </w:r>
      <w:r w:rsidRPr="004E5AC6">
        <w:rPr>
          <w:rFonts w:ascii="Times New Roman" w:eastAsia="Times New Roman" w:hAnsi="Times New Roman" w:cs="Times New Roman"/>
          <w:sz w:val="24"/>
          <w:szCs w:val="24"/>
          <w:lang w:val="en-GB"/>
        </w:rPr>
        <w:tab/>
      </w:r>
      <w:r w:rsidRPr="004E5AC6">
        <w:rPr>
          <w:rFonts w:ascii="Times New Roman" w:eastAsia="Times New Roman" w:hAnsi="Times New Roman" w:cs="Times New Roman"/>
          <w:sz w:val="24"/>
          <w:szCs w:val="24"/>
          <w:vertAlign w:val="superscript"/>
          <w:lang w:val="en-GB"/>
        </w:rPr>
        <w:t>**</w:t>
      </w:r>
      <w:r w:rsidRPr="004E5AC6">
        <w:rPr>
          <w:rFonts w:ascii="Times New Roman" w:eastAsia="Times New Roman" w:hAnsi="Times New Roman" w:cs="Times New Roman"/>
          <w:sz w:val="24"/>
          <w:szCs w:val="24"/>
          <w:lang w:val="en-GB"/>
        </w:rPr>
        <w:t>Highly Significant (P&lt;0.05)</w:t>
      </w:r>
    </w:p>
    <w:p w14:paraId="75C4FF73" w14:textId="77777777" w:rsidR="00F43A32" w:rsidRPr="004E5AC6" w:rsidRDefault="00F43A32" w:rsidP="00F43A32">
      <w:pPr>
        <w:rPr>
          <w:rFonts w:ascii="Times New Roman" w:eastAsia="Times New Roman" w:hAnsi="Times New Roman" w:cs="Times New Roman"/>
          <w:sz w:val="24"/>
          <w:szCs w:val="24"/>
          <w:lang w:val="en-GB"/>
        </w:rPr>
      </w:pPr>
    </w:p>
    <w:p w14:paraId="2188C62E" w14:textId="58B14247" w:rsidR="00F43A32" w:rsidRPr="004E5AC6" w:rsidRDefault="00F43A32" w:rsidP="00F43A32">
      <w:pPr>
        <w:ind w:left="1170" w:hanging="1170"/>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Table: 2.</w:t>
      </w:r>
      <w:r w:rsidR="00F60EFF">
        <w:rPr>
          <w:rFonts w:ascii="Times New Roman" w:eastAsia="Times New Roman" w:hAnsi="Times New Roman" w:cs="Times New Roman"/>
          <w:b/>
          <w:sz w:val="24"/>
          <w:szCs w:val="24"/>
          <w:lang w:val="en-GB"/>
        </w:rPr>
        <w:t>3.4</w:t>
      </w:r>
      <w:r w:rsidRPr="004E5AC6">
        <w:rPr>
          <w:rFonts w:ascii="Times New Roman" w:eastAsia="Times New Roman" w:hAnsi="Times New Roman" w:cs="Times New Roman"/>
          <w:b/>
          <w:sz w:val="24"/>
          <w:szCs w:val="24"/>
          <w:lang w:val="en-GB"/>
        </w:rPr>
        <w:t>.</w:t>
      </w:r>
      <w:r>
        <w:rPr>
          <w:rFonts w:ascii="Times New Roman" w:eastAsia="Times New Roman" w:hAnsi="Times New Roman" w:cs="Times New Roman"/>
          <w:b/>
          <w:sz w:val="24"/>
          <w:szCs w:val="24"/>
          <w:lang w:val="en-GB"/>
        </w:rPr>
        <w:t xml:space="preserve"> </w:t>
      </w:r>
      <w:r w:rsidRPr="00BD0212">
        <w:rPr>
          <w:rFonts w:ascii="Times New Roman" w:eastAsia="Times New Roman" w:hAnsi="Times New Roman" w:cs="Times New Roman"/>
          <w:bCs/>
          <w:sz w:val="24"/>
          <w:szCs w:val="24"/>
          <w:lang w:val="en-GB"/>
        </w:rPr>
        <w:t xml:space="preserve">Oviposition of pink bollworm (Mean </w:t>
      </w:r>
      <w:r w:rsidRPr="009079BB">
        <w:rPr>
          <w:rFonts w:ascii="Times New Roman" w:eastAsia="Times New Roman" w:hAnsi="Times New Roman" w:cs="Times New Roman"/>
          <w:bCs/>
          <w:sz w:val="24"/>
          <w:szCs w:val="24"/>
          <w:lang w:val="en-GB"/>
        </w:rPr>
        <w:t>±</w:t>
      </w:r>
      <w:r w:rsidRPr="00BD0212">
        <w:rPr>
          <w:rFonts w:ascii="Times New Roman" w:eastAsia="Times New Roman" w:hAnsi="Times New Roman" w:cs="Times New Roman"/>
          <w:bCs/>
          <w:sz w:val="24"/>
          <w:szCs w:val="24"/>
          <w:lang w:val="en-GB"/>
        </w:rPr>
        <w:t>SE) on different textured egg substrate.</w:t>
      </w:r>
    </w:p>
    <w:p w14:paraId="17279FAA" w14:textId="77777777" w:rsidR="00F43A32" w:rsidRPr="004E5AC6" w:rsidRDefault="00F43A32" w:rsidP="00F43A32">
      <w:pPr>
        <w:ind w:left="1170" w:hanging="1170"/>
        <w:rPr>
          <w:rFonts w:ascii="Times New Roman" w:eastAsia="Times New Roman" w:hAnsi="Times New Roman" w:cs="Times New Roman"/>
          <w:b/>
          <w:sz w:val="24"/>
          <w:szCs w:val="24"/>
          <w:lang w:val="en-GB"/>
        </w:rPr>
      </w:pPr>
    </w:p>
    <w:tbl>
      <w:tblPr>
        <w:tblW w:w="95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6"/>
        <w:gridCol w:w="4756"/>
      </w:tblGrid>
      <w:tr w:rsidR="00F43A32" w:rsidRPr="004E5AC6" w14:paraId="65B2DF7A" w14:textId="77777777" w:rsidTr="008C5C05">
        <w:trPr>
          <w:trHeight w:val="287"/>
          <w:jc w:val="center"/>
        </w:trPr>
        <w:tc>
          <w:tcPr>
            <w:tcW w:w="4756" w:type="dxa"/>
            <w:vAlign w:val="center"/>
          </w:tcPr>
          <w:p w14:paraId="66250523" w14:textId="77777777" w:rsidR="00F43A32" w:rsidRPr="004E5AC6" w:rsidRDefault="00F43A32" w:rsidP="008C5C05">
            <w:pPr>
              <w:autoSpaceDE w:val="0"/>
              <w:autoSpaceDN w:val="0"/>
              <w:adjustRightInd w:val="0"/>
              <w:jc w:val="center"/>
              <w:rPr>
                <w:rFonts w:ascii="Times New Roman" w:eastAsia="Times New Roman" w:hAnsi="Times New Roman" w:cs="Times New Roman"/>
                <w:sz w:val="24"/>
                <w:szCs w:val="24"/>
                <w:vertAlign w:val="superscript"/>
                <w:lang w:val="en-GB"/>
              </w:rPr>
            </w:pPr>
            <w:r w:rsidRPr="004E5AC6">
              <w:rPr>
                <w:rFonts w:ascii="Times New Roman" w:eastAsia="Times New Roman" w:hAnsi="Times New Roman" w:cs="Times New Roman"/>
                <w:b/>
                <w:bCs/>
                <w:sz w:val="24"/>
                <w:szCs w:val="24"/>
                <w:lang w:val="en-GB"/>
              </w:rPr>
              <w:t>Artificial egg receptacles</w:t>
            </w:r>
          </w:p>
        </w:tc>
        <w:tc>
          <w:tcPr>
            <w:tcW w:w="4756" w:type="dxa"/>
            <w:vAlign w:val="center"/>
          </w:tcPr>
          <w:p w14:paraId="3542FB63" w14:textId="77777777" w:rsidR="00F43A32" w:rsidRPr="004E5AC6" w:rsidRDefault="00F43A32" w:rsidP="008C5C05">
            <w:pPr>
              <w:autoSpaceDE w:val="0"/>
              <w:autoSpaceDN w:val="0"/>
              <w:adjustRightInd w:val="0"/>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bCs/>
                <w:sz w:val="24"/>
                <w:szCs w:val="24"/>
                <w:lang w:val="en-GB"/>
              </w:rPr>
              <w:t>Oviposition</w:t>
            </w:r>
            <w:r w:rsidRPr="004E5AC6">
              <w:rPr>
                <w:rFonts w:ascii="Times New Roman" w:eastAsia="Times New Roman" w:hAnsi="Times New Roman" w:cs="Times New Roman"/>
                <w:b/>
                <w:sz w:val="24"/>
                <w:szCs w:val="24"/>
                <w:lang w:val="en-GB"/>
              </w:rPr>
              <w:t>± S.E/female</w:t>
            </w:r>
          </w:p>
        </w:tc>
      </w:tr>
      <w:tr w:rsidR="00F43A32" w:rsidRPr="004E5AC6" w14:paraId="7A355772" w14:textId="77777777" w:rsidTr="008C5C05">
        <w:trPr>
          <w:trHeight w:val="70"/>
          <w:jc w:val="center"/>
        </w:trPr>
        <w:tc>
          <w:tcPr>
            <w:tcW w:w="4756" w:type="dxa"/>
            <w:vAlign w:val="center"/>
          </w:tcPr>
          <w:p w14:paraId="1A343559" w14:textId="77777777" w:rsidR="00F43A32" w:rsidRPr="004E5AC6" w:rsidRDefault="00F43A32" w:rsidP="008C5C05">
            <w:pPr>
              <w:autoSpaceDE w:val="0"/>
              <w:autoSpaceDN w:val="0"/>
              <w:adjustRightInd w:val="0"/>
              <w:jc w:val="center"/>
              <w:rPr>
                <w:rFonts w:ascii="Times New Roman" w:eastAsia="Times New Roman" w:hAnsi="Times New Roman" w:cs="Times New Roman"/>
                <w:sz w:val="24"/>
                <w:szCs w:val="24"/>
                <w:vertAlign w:val="superscript"/>
                <w:lang w:val="en-GB"/>
              </w:rPr>
            </w:pPr>
            <w:r w:rsidRPr="004E5AC6">
              <w:rPr>
                <w:rFonts w:ascii="Times New Roman" w:eastAsia="Times New Roman" w:hAnsi="Times New Roman" w:cs="Times New Roman"/>
                <w:sz w:val="24"/>
                <w:szCs w:val="24"/>
                <w:lang w:val="en-GB"/>
              </w:rPr>
              <w:t>Gouache paper</w:t>
            </w:r>
          </w:p>
        </w:tc>
        <w:tc>
          <w:tcPr>
            <w:tcW w:w="4756" w:type="dxa"/>
            <w:vAlign w:val="center"/>
          </w:tcPr>
          <w:p w14:paraId="5FEF4BA1" w14:textId="77777777" w:rsidR="00F43A32" w:rsidRPr="004E5AC6" w:rsidRDefault="00F43A32" w:rsidP="008C5C05">
            <w:pPr>
              <w:autoSpaceDE w:val="0"/>
              <w:autoSpaceDN w:val="0"/>
              <w:adjustRightInd w:val="0"/>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29.02 ± 3.25a</w:t>
            </w:r>
          </w:p>
        </w:tc>
      </w:tr>
      <w:tr w:rsidR="00F43A32" w:rsidRPr="004E5AC6" w14:paraId="2C12EBD4" w14:textId="77777777" w:rsidTr="008C5C05">
        <w:trPr>
          <w:trHeight w:val="70"/>
          <w:jc w:val="center"/>
        </w:trPr>
        <w:tc>
          <w:tcPr>
            <w:tcW w:w="4756" w:type="dxa"/>
            <w:vAlign w:val="center"/>
          </w:tcPr>
          <w:p w14:paraId="6B68A932" w14:textId="77777777" w:rsidR="00F43A32" w:rsidRPr="004E5AC6" w:rsidRDefault="00F43A32" w:rsidP="008C5C05">
            <w:pPr>
              <w:autoSpaceDE w:val="0"/>
              <w:autoSpaceDN w:val="0"/>
              <w:adjustRightInd w:val="0"/>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Nappy liner</w:t>
            </w:r>
          </w:p>
        </w:tc>
        <w:tc>
          <w:tcPr>
            <w:tcW w:w="4756" w:type="dxa"/>
            <w:vAlign w:val="center"/>
          </w:tcPr>
          <w:p w14:paraId="292FDBE0" w14:textId="77777777" w:rsidR="00F43A32" w:rsidRPr="004E5AC6" w:rsidRDefault="00F43A32" w:rsidP="008C5C05">
            <w:pPr>
              <w:autoSpaceDE w:val="0"/>
              <w:autoSpaceDN w:val="0"/>
              <w:adjustRightInd w:val="0"/>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31.01</w:t>
            </w:r>
            <w:r w:rsidRPr="004E5AC6">
              <w:rPr>
                <w:rFonts w:ascii="Times New Roman" w:eastAsia="Times New Roman" w:hAnsi="Times New Roman" w:cs="Times New Roman"/>
                <w:b/>
                <w:sz w:val="24"/>
                <w:szCs w:val="24"/>
                <w:lang w:val="en-GB"/>
              </w:rPr>
              <w:t>±</w:t>
            </w:r>
            <w:r w:rsidRPr="004E5AC6">
              <w:rPr>
                <w:rFonts w:ascii="Times New Roman" w:eastAsia="Times New Roman" w:hAnsi="Times New Roman" w:cs="Times New Roman"/>
                <w:sz w:val="24"/>
                <w:szCs w:val="24"/>
                <w:lang w:val="en-GB"/>
              </w:rPr>
              <w:t xml:space="preserve"> 3.27b</w:t>
            </w:r>
          </w:p>
        </w:tc>
      </w:tr>
      <w:tr w:rsidR="00F43A32" w:rsidRPr="004E5AC6" w14:paraId="5C1FEFD1" w14:textId="77777777" w:rsidTr="008C5C05">
        <w:trPr>
          <w:trHeight w:val="70"/>
          <w:jc w:val="center"/>
        </w:trPr>
        <w:tc>
          <w:tcPr>
            <w:tcW w:w="4756" w:type="dxa"/>
            <w:vAlign w:val="center"/>
          </w:tcPr>
          <w:p w14:paraId="6CEDFA7B" w14:textId="77777777" w:rsidR="00F43A32" w:rsidRPr="004E5AC6" w:rsidRDefault="00F43A32" w:rsidP="008C5C05">
            <w:pPr>
              <w:autoSpaceDE w:val="0"/>
              <w:autoSpaceDN w:val="0"/>
              <w:adjustRightInd w:val="0"/>
              <w:jc w:val="center"/>
              <w:rPr>
                <w:rFonts w:ascii="Times New Roman" w:eastAsia="Times New Roman" w:hAnsi="Times New Roman" w:cs="Times New Roman"/>
                <w:sz w:val="24"/>
                <w:szCs w:val="24"/>
                <w:vertAlign w:val="superscript"/>
                <w:lang w:val="en-GB"/>
              </w:rPr>
            </w:pPr>
            <w:r w:rsidRPr="004E5AC6">
              <w:rPr>
                <w:rFonts w:ascii="Times New Roman" w:eastAsia="Times New Roman" w:hAnsi="Times New Roman" w:cs="Times New Roman"/>
                <w:sz w:val="24"/>
                <w:szCs w:val="24"/>
                <w:lang w:val="en-GB"/>
              </w:rPr>
              <w:t>Kitchen Towel</w:t>
            </w:r>
          </w:p>
        </w:tc>
        <w:tc>
          <w:tcPr>
            <w:tcW w:w="4756" w:type="dxa"/>
            <w:vAlign w:val="center"/>
          </w:tcPr>
          <w:p w14:paraId="00AF320E" w14:textId="77777777" w:rsidR="00F43A32" w:rsidRPr="004E5AC6" w:rsidRDefault="00F43A32" w:rsidP="008C5C05">
            <w:pPr>
              <w:autoSpaceDE w:val="0"/>
              <w:autoSpaceDN w:val="0"/>
              <w:adjustRightInd w:val="0"/>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32.67</w:t>
            </w:r>
            <w:r w:rsidRPr="004E5AC6">
              <w:rPr>
                <w:rFonts w:ascii="Times New Roman" w:eastAsia="Times New Roman" w:hAnsi="Times New Roman" w:cs="Times New Roman"/>
                <w:b/>
                <w:sz w:val="24"/>
                <w:szCs w:val="24"/>
                <w:lang w:val="en-GB"/>
              </w:rPr>
              <w:t>±</w:t>
            </w:r>
            <w:r w:rsidRPr="004E5AC6">
              <w:rPr>
                <w:rFonts w:ascii="Times New Roman" w:eastAsia="Times New Roman" w:hAnsi="Times New Roman" w:cs="Times New Roman"/>
                <w:sz w:val="24"/>
                <w:szCs w:val="24"/>
                <w:lang w:val="en-GB"/>
              </w:rPr>
              <w:t>3.28c</w:t>
            </w:r>
          </w:p>
        </w:tc>
      </w:tr>
    </w:tbl>
    <w:p w14:paraId="50400FA0" w14:textId="77777777" w:rsidR="00F43A32" w:rsidRPr="004E5AC6" w:rsidRDefault="00F43A32" w:rsidP="00F43A32">
      <w:pPr>
        <w:tabs>
          <w:tab w:val="left" w:pos="2022"/>
        </w:tabs>
        <w:spacing w:after="200"/>
        <w:jc w:val="both"/>
        <w:rPr>
          <w:rFonts w:ascii="Times New Roman" w:eastAsia="Times New Roman" w:hAnsi="Times New Roman" w:cs="Times New Roman"/>
          <w:sz w:val="24"/>
          <w:szCs w:val="24"/>
          <w:lang w:val="en-GB"/>
        </w:rPr>
      </w:pPr>
    </w:p>
    <w:p w14:paraId="44A4453E" w14:textId="579155F0" w:rsidR="00F43A32" w:rsidRPr="004E5AC6" w:rsidRDefault="00F43A32" w:rsidP="00F43A32">
      <w:pPr>
        <w:tabs>
          <w:tab w:val="left" w:pos="2022"/>
        </w:tabs>
        <w:spacing w:after="200"/>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lastRenderedPageBreak/>
        <w:t>ACTIVITY</w:t>
      </w:r>
      <w:r w:rsidR="00F60EFF">
        <w:rPr>
          <w:rFonts w:ascii="Times New Roman" w:eastAsia="Times New Roman" w:hAnsi="Times New Roman" w:cs="Times New Roman"/>
          <w:b/>
          <w:sz w:val="24"/>
          <w:szCs w:val="24"/>
          <w:lang w:val="en-GB"/>
        </w:rPr>
        <w:t>-4</w:t>
      </w:r>
      <w:r w:rsidRPr="004E5AC6">
        <w:rPr>
          <w:rFonts w:ascii="Times New Roman" w:eastAsia="Times New Roman" w:hAnsi="Times New Roman" w:cs="Times New Roman"/>
          <w:b/>
          <w:sz w:val="24"/>
          <w:szCs w:val="24"/>
          <w:lang w:val="en-GB"/>
        </w:rPr>
        <w:t>: ASSESSMENT OF SURVIVAL AND REPRODUCTION POTENTIAL OF PINK BOLLWORM (</w:t>
      </w:r>
      <w:r w:rsidRPr="004E5AC6">
        <w:rPr>
          <w:rFonts w:ascii="Times New Roman" w:eastAsia="Times New Roman" w:hAnsi="Times New Roman" w:cs="Times New Roman"/>
          <w:b/>
          <w:i/>
          <w:sz w:val="24"/>
          <w:szCs w:val="24"/>
          <w:lang w:val="en-GB"/>
        </w:rPr>
        <w:t>PECTINOPHORA GOSSYPIELLA</w:t>
      </w:r>
      <w:r w:rsidRPr="004E5AC6">
        <w:rPr>
          <w:rFonts w:ascii="Times New Roman" w:eastAsia="Times New Roman" w:hAnsi="Times New Roman" w:cs="Times New Roman"/>
          <w:b/>
          <w:sz w:val="24"/>
          <w:szCs w:val="24"/>
          <w:lang w:val="en-GB"/>
        </w:rPr>
        <w:t>) (SAUNDERS) ON DIFFERENT ADULT DIETS</w:t>
      </w:r>
    </w:p>
    <w:p w14:paraId="6D012660" w14:textId="77777777" w:rsidR="00F43A32" w:rsidRPr="004E5AC6" w:rsidRDefault="00F43A32" w:rsidP="00F43A32">
      <w:pPr>
        <w:tabs>
          <w:tab w:val="left" w:pos="2022"/>
        </w:tabs>
        <w:spacing w:after="200"/>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METHODOLOGY</w:t>
      </w:r>
    </w:p>
    <w:p w14:paraId="602A1C52"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Newly emerged adults were collected from the plastic cages with the help of plastic voile. These adults were then placed in each glass chimneys with the ratio of 3 male : 3 female. The glass chimneys were covered with the tissue paper tightly from the top for the oviposition and to prevent the adults to escape from the chimney. The chimneys were placed at the temperature of 29 </w:t>
      </w:r>
      <w:r w:rsidRPr="004E5AC6">
        <w:rPr>
          <w:rFonts w:ascii="Times New Roman" w:eastAsia="Times New Roman" w:hAnsi="Times New Roman" w:cs="Times New Roman"/>
          <w:sz w:val="24"/>
          <w:szCs w:val="24"/>
          <w:vertAlign w:val="superscript"/>
          <w:lang w:val="en-GB"/>
        </w:rPr>
        <w:t>0</w:t>
      </w:r>
      <w:r w:rsidRPr="004E5AC6">
        <w:rPr>
          <w:rFonts w:ascii="Times New Roman" w:eastAsia="Times New Roman" w:hAnsi="Times New Roman" w:cs="Times New Roman"/>
          <w:sz w:val="24"/>
          <w:szCs w:val="24"/>
          <w:lang w:val="en-GB"/>
        </w:rPr>
        <w:t xml:space="preserve">C and 70% RH. </w:t>
      </w:r>
    </w:p>
    <w:p w14:paraId="4A8D61E9"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These adults were fed upon the three different adult diets (honey, sucrose and glucose) and these diets were given in the solution form by making their different concentration levels (5%, 10% and 15%) given below (Table 3.1). The cotton were dipped in the solution and placed in the center of chimney for the feeding of adults (Fig 3.1). The diet were changed after every 2 days. Survival rate of adults male and female were observed at each concentration of each diet. The longevity observed at different diet was in between the 12-20 days. The chimneys were observed on the daily bases for the eggs production.</w:t>
      </w:r>
    </w:p>
    <w:p w14:paraId="2CF2059B" w14:textId="7CF5C38D" w:rsidR="00F43A32" w:rsidRPr="004E5AC6" w:rsidRDefault="00F43A32" w:rsidP="00F43A32">
      <w:pPr>
        <w:spacing w:line="360" w:lineRule="auto"/>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Table: 2.</w:t>
      </w:r>
      <w:r w:rsidR="00F60EFF">
        <w:rPr>
          <w:rFonts w:ascii="Times New Roman" w:eastAsia="Times New Roman" w:hAnsi="Times New Roman" w:cs="Times New Roman"/>
          <w:b/>
          <w:sz w:val="24"/>
          <w:szCs w:val="24"/>
          <w:lang w:val="en-GB"/>
        </w:rPr>
        <w:t>4</w:t>
      </w:r>
      <w:r w:rsidRPr="004E5AC6">
        <w:rPr>
          <w:rFonts w:ascii="Times New Roman" w:eastAsia="Times New Roman" w:hAnsi="Times New Roman" w:cs="Times New Roman"/>
          <w:b/>
          <w:sz w:val="24"/>
          <w:szCs w:val="24"/>
          <w:lang w:val="en-GB"/>
        </w:rPr>
        <w:t>.1. Different adult diets and their concentrations given to adults.</w:t>
      </w:r>
    </w:p>
    <w:tbl>
      <w:tblPr>
        <w:tblW w:w="9259" w:type="dxa"/>
        <w:tblInd w:w="108" w:type="dxa"/>
        <w:tblBorders>
          <w:top w:val="single" w:sz="4" w:space="0" w:color="auto"/>
          <w:bottom w:val="single" w:sz="4" w:space="0" w:color="auto"/>
        </w:tblBorders>
        <w:tblLook w:val="04A0" w:firstRow="1" w:lastRow="0" w:firstColumn="1" w:lastColumn="0" w:noHBand="0" w:noVBand="1"/>
      </w:tblPr>
      <w:tblGrid>
        <w:gridCol w:w="2265"/>
        <w:gridCol w:w="2372"/>
        <w:gridCol w:w="2372"/>
        <w:gridCol w:w="2250"/>
      </w:tblGrid>
      <w:tr w:rsidR="00F43A32" w:rsidRPr="004E5AC6" w14:paraId="3EBEC4A8" w14:textId="77777777" w:rsidTr="008C5C05">
        <w:trPr>
          <w:trHeight w:val="70"/>
        </w:trPr>
        <w:tc>
          <w:tcPr>
            <w:tcW w:w="2265" w:type="dxa"/>
            <w:tcBorders>
              <w:top w:val="single" w:sz="4" w:space="0" w:color="auto"/>
              <w:bottom w:val="single" w:sz="4" w:space="0" w:color="auto"/>
            </w:tcBorders>
          </w:tcPr>
          <w:p w14:paraId="5BCDDC9B" w14:textId="77777777" w:rsidR="00F43A32" w:rsidRPr="004E5AC6" w:rsidRDefault="00F43A32" w:rsidP="008C5C05">
            <w:pPr>
              <w:spacing w:line="360" w:lineRule="auto"/>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Treatments</w:t>
            </w:r>
          </w:p>
        </w:tc>
        <w:tc>
          <w:tcPr>
            <w:tcW w:w="2372" w:type="dxa"/>
            <w:tcBorders>
              <w:top w:val="single" w:sz="4" w:space="0" w:color="auto"/>
              <w:bottom w:val="single" w:sz="4" w:space="0" w:color="auto"/>
            </w:tcBorders>
          </w:tcPr>
          <w:p w14:paraId="03950339" w14:textId="77777777" w:rsidR="00F43A32" w:rsidRPr="004E5AC6" w:rsidRDefault="00F43A32" w:rsidP="008C5C05">
            <w:pPr>
              <w:spacing w:line="360" w:lineRule="auto"/>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Adult-diet-1</w:t>
            </w:r>
          </w:p>
        </w:tc>
        <w:tc>
          <w:tcPr>
            <w:tcW w:w="2372" w:type="dxa"/>
            <w:tcBorders>
              <w:top w:val="single" w:sz="4" w:space="0" w:color="auto"/>
              <w:bottom w:val="single" w:sz="4" w:space="0" w:color="auto"/>
            </w:tcBorders>
          </w:tcPr>
          <w:p w14:paraId="06A95E2E" w14:textId="77777777" w:rsidR="00F43A32" w:rsidRPr="004E5AC6" w:rsidRDefault="00F43A32" w:rsidP="008C5C05">
            <w:pPr>
              <w:spacing w:line="360" w:lineRule="auto"/>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Adult-diet-2</w:t>
            </w:r>
          </w:p>
        </w:tc>
        <w:tc>
          <w:tcPr>
            <w:tcW w:w="2250" w:type="dxa"/>
            <w:tcBorders>
              <w:top w:val="single" w:sz="4" w:space="0" w:color="auto"/>
              <w:bottom w:val="single" w:sz="4" w:space="0" w:color="auto"/>
            </w:tcBorders>
          </w:tcPr>
          <w:p w14:paraId="2A8EAE3B" w14:textId="77777777" w:rsidR="00F43A32" w:rsidRPr="004E5AC6" w:rsidRDefault="00F43A32" w:rsidP="008C5C05">
            <w:pPr>
              <w:spacing w:line="360" w:lineRule="auto"/>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Adult-diet-3</w:t>
            </w:r>
          </w:p>
        </w:tc>
      </w:tr>
      <w:tr w:rsidR="00F43A32" w:rsidRPr="004E5AC6" w14:paraId="74FC79C6" w14:textId="77777777" w:rsidTr="008C5C05">
        <w:trPr>
          <w:trHeight w:val="70"/>
        </w:trPr>
        <w:tc>
          <w:tcPr>
            <w:tcW w:w="2265" w:type="dxa"/>
            <w:tcBorders>
              <w:top w:val="single" w:sz="4" w:space="0" w:color="auto"/>
            </w:tcBorders>
          </w:tcPr>
          <w:p w14:paraId="378B35DA" w14:textId="77777777" w:rsidR="00F43A32" w:rsidRPr="004E5AC6" w:rsidRDefault="00F43A32" w:rsidP="008C5C05">
            <w:pPr>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Honey solution</w:t>
            </w:r>
          </w:p>
        </w:tc>
        <w:tc>
          <w:tcPr>
            <w:tcW w:w="2372" w:type="dxa"/>
            <w:tcBorders>
              <w:top w:val="single" w:sz="4" w:space="0" w:color="auto"/>
            </w:tcBorders>
          </w:tcPr>
          <w:p w14:paraId="729DB758" w14:textId="77777777" w:rsidR="00F43A32" w:rsidRPr="004E5AC6" w:rsidRDefault="00F43A32" w:rsidP="008C5C05">
            <w:pPr>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5%</w:t>
            </w:r>
          </w:p>
        </w:tc>
        <w:tc>
          <w:tcPr>
            <w:tcW w:w="2372" w:type="dxa"/>
            <w:tcBorders>
              <w:top w:val="single" w:sz="4" w:space="0" w:color="auto"/>
            </w:tcBorders>
          </w:tcPr>
          <w:p w14:paraId="278FB24B" w14:textId="77777777" w:rsidR="00F43A32" w:rsidRPr="004E5AC6" w:rsidRDefault="00F43A32" w:rsidP="008C5C05">
            <w:pPr>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10%</w:t>
            </w:r>
          </w:p>
        </w:tc>
        <w:tc>
          <w:tcPr>
            <w:tcW w:w="2250" w:type="dxa"/>
            <w:tcBorders>
              <w:top w:val="single" w:sz="4" w:space="0" w:color="auto"/>
            </w:tcBorders>
          </w:tcPr>
          <w:p w14:paraId="4EB79C85" w14:textId="77777777" w:rsidR="00F43A32" w:rsidRPr="004E5AC6" w:rsidRDefault="00F43A32" w:rsidP="008C5C05">
            <w:pPr>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15%</w:t>
            </w:r>
          </w:p>
        </w:tc>
      </w:tr>
      <w:tr w:rsidR="00F43A32" w:rsidRPr="004E5AC6" w14:paraId="64D2C84B" w14:textId="77777777" w:rsidTr="008C5C05">
        <w:trPr>
          <w:trHeight w:val="70"/>
        </w:trPr>
        <w:tc>
          <w:tcPr>
            <w:tcW w:w="2265" w:type="dxa"/>
          </w:tcPr>
          <w:p w14:paraId="14D88A82" w14:textId="77777777" w:rsidR="00F43A32" w:rsidRPr="004E5AC6" w:rsidRDefault="00F43A32" w:rsidP="008C5C05">
            <w:pPr>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Sucrose Solution</w:t>
            </w:r>
          </w:p>
        </w:tc>
        <w:tc>
          <w:tcPr>
            <w:tcW w:w="2372" w:type="dxa"/>
          </w:tcPr>
          <w:p w14:paraId="52464E27" w14:textId="77777777" w:rsidR="00F43A32" w:rsidRPr="004E5AC6" w:rsidRDefault="00F43A32" w:rsidP="008C5C05">
            <w:pPr>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5%</w:t>
            </w:r>
          </w:p>
        </w:tc>
        <w:tc>
          <w:tcPr>
            <w:tcW w:w="2372" w:type="dxa"/>
          </w:tcPr>
          <w:p w14:paraId="6E311F75" w14:textId="77777777" w:rsidR="00F43A32" w:rsidRPr="004E5AC6" w:rsidRDefault="00F43A32" w:rsidP="008C5C05">
            <w:pPr>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10%</w:t>
            </w:r>
          </w:p>
        </w:tc>
        <w:tc>
          <w:tcPr>
            <w:tcW w:w="2250" w:type="dxa"/>
          </w:tcPr>
          <w:p w14:paraId="6D90BDEB" w14:textId="77777777" w:rsidR="00F43A32" w:rsidRPr="004E5AC6" w:rsidRDefault="00F43A32" w:rsidP="008C5C05">
            <w:pPr>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15%</w:t>
            </w:r>
          </w:p>
        </w:tc>
      </w:tr>
      <w:tr w:rsidR="00F43A32" w:rsidRPr="004E5AC6" w14:paraId="6D9FFAC6" w14:textId="77777777" w:rsidTr="008C5C05">
        <w:trPr>
          <w:trHeight w:val="70"/>
        </w:trPr>
        <w:tc>
          <w:tcPr>
            <w:tcW w:w="2265" w:type="dxa"/>
          </w:tcPr>
          <w:p w14:paraId="055AE30E" w14:textId="77777777" w:rsidR="00F43A32" w:rsidRPr="004E5AC6" w:rsidRDefault="00F43A32" w:rsidP="008C5C05">
            <w:pPr>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Glucose Solution</w:t>
            </w:r>
          </w:p>
        </w:tc>
        <w:tc>
          <w:tcPr>
            <w:tcW w:w="2372" w:type="dxa"/>
          </w:tcPr>
          <w:p w14:paraId="0AC54297" w14:textId="77777777" w:rsidR="00F43A32" w:rsidRPr="004E5AC6" w:rsidRDefault="00F43A32" w:rsidP="008C5C05">
            <w:pPr>
              <w:spacing w:line="360" w:lineRule="auto"/>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sz w:val="24"/>
                <w:szCs w:val="24"/>
                <w:lang w:val="en-GB"/>
              </w:rPr>
              <w:t>5%</w:t>
            </w:r>
          </w:p>
        </w:tc>
        <w:tc>
          <w:tcPr>
            <w:tcW w:w="2372" w:type="dxa"/>
          </w:tcPr>
          <w:p w14:paraId="4C985EAA" w14:textId="77777777" w:rsidR="00F43A32" w:rsidRPr="004E5AC6" w:rsidRDefault="00F43A32" w:rsidP="008C5C05">
            <w:pPr>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10%</w:t>
            </w:r>
          </w:p>
        </w:tc>
        <w:tc>
          <w:tcPr>
            <w:tcW w:w="2250" w:type="dxa"/>
          </w:tcPr>
          <w:p w14:paraId="0C74885C" w14:textId="77777777" w:rsidR="00F43A32" w:rsidRPr="004E5AC6" w:rsidRDefault="00F43A32" w:rsidP="008C5C05">
            <w:pPr>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15%</w:t>
            </w:r>
          </w:p>
        </w:tc>
      </w:tr>
    </w:tbl>
    <w:p w14:paraId="2D647777" w14:textId="77777777" w:rsidR="00F43A32" w:rsidRPr="004E5AC6" w:rsidRDefault="00F43A32" w:rsidP="00F43A32">
      <w:pPr>
        <w:spacing w:before="240" w:line="360" w:lineRule="auto"/>
        <w:jc w:val="both"/>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Collection of eggs</w:t>
      </w:r>
    </w:p>
    <w:p w14:paraId="0247DBB0" w14:textId="6FCDB6DB" w:rsidR="00F43A32" w:rsidRPr="004E5AC6" w:rsidRDefault="00F43A32" w:rsidP="00F43A32">
      <w:pPr>
        <w:spacing w:before="240"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8"/>
          <w:lang w:val="en-GB"/>
        </w:rPr>
        <w:t xml:space="preserve">Females of pink bollworms were laid the eggs singally or in the form of batch at the tissue paper which also used for the sealing of chimney. Tissue paper were observed on the daily bases under the microscope to ensure the presence of eggs. Tissue paper having the eggs were removed from the top of chimney and placed in </w:t>
      </w:r>
      <w:r w:rsidR="00F60EFF" w:rsidRPr="004E5AC6">
        <w:rPr>
          <w:rFonts w:ascii="Times New Roman" w:eastAsia="Times New Roman" w:hAnsi="Times New Roman" w:cs="Times New Roman"/>
          <w:sz w:val="24"/>
          <w:szCs w:val="28"/>
          <w:lang w:val="en-GB"/>
        </w:rPr>
        <w:t>another</w:t>
      </w:r>
      <w:r w:rsidRPr="004E5AC6">
        <w:rPr>
          <w:rFonts w:ascii="Times New Roman" w:eastAsia="Times New Roman" w:hAnsi="Times New Roman" w:cs="Times New Roman"/>
          <w:sz w:val="24"/>
          <w:szCs w:val="28"/>
          <w:lang w:val="en-GB"/>
        </w:rPr>
        <w:t xml:space="preserve"> plastic jar and the glass chimney were covered with another tissue paper. The eggs from the each </w:t>
      </w:r>
      <w:r w:rsidR="00F60EFF" w:rsidRPr="004E5AC6">
        <w:rPr>
          <w:rFonts w:ascii="Times New Roman" w:eastAsia="Times New Roman" w:hAnsi="Times New Roman" w:cs="Times New Roman"/>
          <w:sz w:val="24"/>
          <w:szCs w:val="28"/>
          <w:lang w:val="en-GB"/>
        </w:rPr>
        <w:t>concentration were</w:t>
      </w:r>
      <w:r w:rsidRPr="004E5AC6">
        <w:rPr>
          <w:rFonts w:ascii="Times New Roman" w:eastAsia="Times New Roman" w:hAnsi="Times New Roman" w:cs="Times New Roman"/>
          <w:sz w:val="24"/>
          <w:szCs w:val="28"/>
          <w:lang w:val="en-GB"/>
        </w:rPr>
        <w:t xml:space="preserve"> kept in separate plastic jar. Eggs were initially white in the color but later they turn in to the orange color. Eggs incubation period were in between 3-4.5 days. Eggs with in the plastic jars were maintained at the 29 </w:t>
      </w:r>
      <w:r w:rsidRPr="004E5AC6">
        <w:rPr>
          <w:rFonts w:ascii="Times New Roman" w:eastAsia="Times New Roman" w:hAnsi="Times New Roman" w:cs="Times New Roman"/>
          <w:sz w:val="24"/>
          <w:szCs w:val="28"/>
          <w:vertAlign w:val="superscript"/>
          <w:lang w:val="en-GB"/>
        </w:rPr>
        <w:t>0</w:t>
      </w:r>
      <w:r w:rsidRPr="004E5AC6">
        <w:rPr>
          <w:rFonts w:ascii="Times New Roman" w:eastAsia="Times New Roman" w:hAnsi="Times New Roman" w:cs="Times New Roman"/>
          <w:sz w:val="24"/>
          <w:szCs w:val="28"/>
          <w:lang w:val="en-GB"/>
        </w:rPr>
        <w:t xml:space="preserve">C and </w:t>
      </w:r>
      <w:r w:rsidRPr="004E5AC6">
        <w:rPr>
          <w:rFonts w:ascii="Times New Roman" w:eastAsia="Times New Roman" w:hAnsi="Times New Roman" w:cs="Times New Roman"/>
          <w:sz w:val="24"/>
          <w:szCs w:val="24"/>
          <w:shd w:val="clear" w:color="auto" w:fill="FFFFFF"/>
          <w:lang w:val="en-GB"/>
        </w:rPr>
        <w:t>60</w:t>
      </w:r>
      <w:r w:rsidRPr="004E5AC6">
        <w:rPr>
          <w:rFonts w:ascii="Times New Roman" w:eastAsia="Times New Roman" w:hAnsi="Times New Roman" w:cs="Times New Roman"/>
          <w:sz w:val="24"/>
          <w:szCs w:val="24"/>
          <w:lang w:val="en-GB"/>
        </w:rPr>
        <w:t>±10% RH.</w:t>
      </w:r>
    </w:p>
    <w:p w14:paraId="19C39F0B" w14:textId="77777777" w:rsidR="00F43A32" w:rsidRPr="004E5AC6" w:rsidRDefault="00F43A32" w:rsidP="00F43A32">
      <w:pPr>
        <w:spacing w:line="360" w:lineRule="auto"/>
        <w:jc w:val="both"/>
        <w:rPr>
          <w:rFonts w:ascii="Times New Roman" w:eastAsia="Times New Roman" w:hAnsi="Times New Roman" w:cs="Times New Roman"/>
          <w:b/>
          <w:sz w:val="28"/>
          <w:szCs w:val="28"/>
          <w:lang w:val="en-GB"/>
        </w:rPr>
      </w:pPr>
      <w:r w:rsidRPr="004E5AC6">
        <w:rPr>
          <w:rFonts w:ascii="Times New Roman" w:eastAsia="Times New Roman" w:hAnsi="Times New Roman" w:cs="Times New Roman"/>
          <w:b/>
          <w:noProof/>
          <w:sz w:val="28"/>
          <w:szCs w:val="28"/>
        </w:rPr>
        <w:lastRenderedPageBreak/>
        <w:drawing>
          <wp:inline distT="0" distB="0" distL="0" distR="0" wp14:anchorId="2F200131" wp14:editId="79DA82CC">
            <wp:extent cx="5943600" cy="2971800"/>
            <wp:effectExtent l="0" t="0" r="0" b="0"/>
            <wp:docPr id="126" name="Picture 126" descr="C:\Users\jawad\Downloads\WhatsApp Image 2019-07-02 at 4.42.3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wad\Downloads\WhatsApp Image 2019-07-02 at 4.42.36 PM.jpe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00B93401" w14:textId="7512A611" w:rsidR="00F43A32" w:rsidRPr="004E5AC6" w:rsidRDefault="00F60EFF" w:rsidP="00F43A32">
      <w:pPr>
        <w:spacing w:line="360" w:lineRule="auto"/>
        <w:jc w:val="center"/>
        <w:rPr>
          <w:rFonts w:ascii="Times New Roman" w:eastAsia="Times New Roman" w:hAnsi="Times New Roman" w:cs="Times New Roman"/>
          <w:b/>
          <w:sz w:val="24"/>
          <w:szCs w:val="28"/>
          <w:lang w:val="en-GB"/>
        </w:rPr>
      </w:pPr>
      <w:r>
        <w:rPr>
          <w:rFonts w:ascii="Times New Roman" w:eastAsia="Times New Roman" w:hAnsi="Times New Roman" w:cs="Times New Roman"/>
          <w:b/>
          <w:sz w:val="24"/>
          <w:szCs w:val="24"/>
          <w:lang w:val="en-GB"/>
        </w:rPr>
        <w:t>Figure 2.21</w:t>
      </w:r>
      <w:r w:rsidR="00F43A32" w:rsidRPr="004E5AC6">
        <w:rPr>
          <w:rFonts w:ascii="Times New Roman" w:eastAsia="Times New Roman" w:hAnsi="Times New Roman" w:cs="Times New Roman"/>
          <w:b/>
          <w:sz w:val="24"/>
          <w:szCs w:val="24"/>
          <w:lang w:val="en-GB"/>
        </w:rPr>
        <w:t xml:space="preserve">: </w:t>
      </w:r>
      <w:r w:rsidR="00F43A32" w:rsidRPr="00BD0212">
        <w:rPr>
          <w:rFonts w:ascii="Times New Roman" w:eastAsia="Times New Roman" w:hAnsi="Times New Roman" w:cs="Times New Roman"/>
          <w:bCs/>
          <w:sz w:val="24"/>
          <w:szCs w:val="24"/>
          <w:lang w:val="en-GB"/>
        </w:rPr>
        <w:t>Adults of pink bollworm on the 10% of honey solution.</w:t>
      </w:r>
    </w:p>
    <w:p w14:paraId="5C0CCE06"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p>
    <w:p w14:paraId="724896D7" w14:textId="77777777" w:rsidR="00F43A32" w:rsidRPr="004E5AC6" w:rsidRDefault="00F43A32" w:rsidP="00F43A32">
      <w:pPr>
        <w:spacing w:line="360" w:lineRule="auto"/>
        <w:jc w:val="center"/>
        <w:rPr>
          <w:rFonts w:ascii="Times New Roman" w:eastAsia="Times New Roman" w:hAnsi="Times New Roman" w:cs="Times New Roman"/>
          <w:b/>
          <w:sz w:val="24"/>
          <w:szCs w:val="28"/>
          <w:lang w:val="en-GB"/>
        </w:rPr>
      </w:pPr>
      <w:r w:rsidRPr="004E5AC6">
        <w:rPr>
          <w:rFonts w:ascii="Times New Roman" w:eastAsia="Times New Roman" w:hAnsi="Times New Roman" w:cs="Times New Roman"/>
          <w:noProof/>
          <w:sz w:val="24"/>
          <w:szCs w:val="24"/>
        </w:rPr>
        <w:drawing>
          <wp:inline distT="0" distB="0" distL="0" distR="0" wp14:anchorId="4ED8CFAF" wp14:editId="6EA444EA">
            <wp:extent cx="5624623" cy="2965326"/>
            <wp:effectExtent l="0" t="0" r="0" b="698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44751" cy="2975938"/>
                    </a:xfrm>
                    <a:prstGeom prst="rect">
                      <a:avLst/>
                    </a:prstGeom>
                    <a:noFill/>
                    <a:ln>
                      <a:noFill/>
                    </a:ln>
                  </pic:spPr>
                </pic:pic>
              </a:graphicData>
            </a:graphic>
          </wp:inline>
        </w:drawing>
      </w:r>
    </w:p>
    <w:p w14:paraId="65CFB987" w14:textId="3D482BAB" w:rsidR="00F43A32" w:rsidRPr="004E5AC6" w:rsidRDefault="00F60EFF" w:rsidP="00F43A32">
      <w:pPr>
        <w:spacing w:line="360" w:lineRule="auto"/>
        <w:jc w:val="center"/>
        <w:rPr>
          <w:rFonts w:ascii="Times New Roman" w:eastAsia="Times New Roman" w:hAnsi="Times New Roman" w:cs="Times New Roman"/>
          <w:sz w:val="24"/>
          <w:szCs w:val="28"/>
          <w:lang w:val="en-GB"/>
        </w:rPr>
      </w:pPr>
      <w:r>
        <w:rPr>
          <w:rFonts w:ascii="Times New Roman" w:eastAsia="Times New Roman" w:hAnsi="Times New Roman" w:cs="Times New Roman"/>
          <w:b/>
          <w:sz w:val="24"/>
          <w:szCs w:val="28"/>
          <w:lang w:val="en-GB"/>
        </w:rPr>
        <w:t>Figure 2.</w:t>
      </w:r>
      <w:r w:rsidR="00F43A32" w:rsidRPr="004E5AC6">
        <w:rPr>
          <w:rFonts w:ascii="Times New Roman" w:eastAsia="Times New Roman" w:hAnsi="Times New Roman" w:cs="Times New Roman"/>
          <w:b/>
          <w:sz w:val="24"/>
          <w:szCs w:val="28"/>
          <w:lang w:val="en-GB"/>
        </w:rPr>
        <w:t>2</w:t>
      </w:r>
      <w:r>
        <w:rPr>
          <w:rFonts w:ascii="Times New Roman" w:eastAsia="Times New Roman" w:hAnsi="Times New Roman" w:cs="Times New Roman"/>
          <w:b/>
          <w:sz w:val="24"/>
          <w:szCs w:val="28"/>
          <w:lang w:val="en-GB"/>
        </w:rPr>
        <w:t>2</w:t>
      </w:r>
      <w:r w:rsidR="00F43A32" w:rsidRPr="004E5AC6">
        <w:rPr>
          <w:rFonts w:ascii="Times New Roman" w:eastAsia="Times New Roman" w:hAnsi="Times New Roman" w:cs="Times New Roman"/>
          <w:b/>
          <w:sz w:val="24"/>
          <w:szCs w:val="28"/>
          <w:lang w:val="en-GB"/>
        </w:rPr>
        <w:t>:</w:t>
      </w:r>
      <w:r w:rsidR="00F43A32">
        <w:rPr>
          <w:rFonts w:ascii="Times New Roman" w:eastAsia="Times New Roman" w:hAnsi="Times New Roman" w:cs="Times New Roman"/>
          <w:b/>
          <w:sz w:val="24"/>
          <w:szCs w:val="28"/>
          <w:lang w:val="en-GB"/>
        </w:rPr>
        <w:t xml:space="preserve"> </w:t>
      </w:r>
      <w:r w:rsidR="00F43A32" w:rsidRPr="00BD0212">
        <w:rPr>
          <w:rFonts w:ascii="Times New Roman" w:eastAsia="Times New Roman" w:hAnsi="Times New Roman" w:cs="Times New Roman"/>
          <w:bCs/>
          <w:sz w:val="24"/>
          <w:szCs w:val="28"/>
          <w:lang w:val="en-GB"/>
        </w:rPr>
        <w:t>Tissue paper containing pink bollworm eggs transferred to sealed jar.</w:t>
      </w:r>
    </w:p>
    <w:p w14:paraId="6D0D60F5" w14:textId="77777777" w:rsidR="00F43A32" w:rsidRPr="004E5AC6" w:rsidRDefault="00F43A32" w:rsidP="00F43A32">
      <w:pPr>
        <w:spacing w:before="240" w:line="360" w:lineRule="auto"/>
        <w:jc w:val="both"/>
        <w:rPr>
          <w:rFonts w:ascii="Times New Roman" w:eastAsia="Times New Roman" w:hAnsi="Times New Roman" w:cs="Times New Roman"/>
          <w:sz w:val="24"/>
          <w:szCs w:val="28"/>
          <w:lang w:val="en-GB"/>
        </w:rPr>
      </w:pPr>
      <w:r w:rsidRPr="004E5AC6">
        <w:rPr>
          <w:rFonts w:ascii="Times New Roman" w:eastAsia="Times New Roman" w:hAnsi="Times New Roman" w:cs="Times New Roman"/>
          <w:b/>
          <w:sz w:val="24"/>
          <w:szCs w:val="28"/>
          <w:lang w:val="en-GB"/>
        </w:rPr>
        <w:t>Collection of larva</w:t>
      </w:r>
    </w:p>
    <w:p w14:paraId="354D8CF1" w14:textId="77777777" w:rsidR="00F43A32" w:rsidRPr="004E5AC6" w:rsidRDefault="00F43A32" w:rsidP="00B119C1">
      <w:pPr>
        <w:spacing w:line="360" w:lineRule="auto"/>
        <w:ind w:firstLine="720"/>
        <w:jc w:val="both"/>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Newly hatched larvae were white in color with brown head and later it turns in the pink color when it reaches at 4</w:t>
      </w:r>
      <w:r w:rsidRPr="004E5AC6">
        <w:rPr>
          <w:rFonts w:ascii="Times New Roman" w:eastAsia="Times New Roman" w:hAnsi="Times New Roman" w:cs="Times New Roman"/>
          <w:sz w:val="24"/>
          <w:szCs w:val="28"/>
          <w:vertAlign w:val="superscript"/>
          <w:lang w:val="en-GB"/>
        </w:rPr>
        <w:t>th</w:t>
      </w:r>
      <w:r w:rsidRPr="004E5AC6">
        <w:rPr>
          <w:rFonts w:ascii="Times New Roman" w:eastAsia="Times New Roman" w:hAnsi="Times New Roman" w:cs="Times New Roman"/>
          <w:sz w:val="24"/>
          <w:szCs w:val="28"/>
          <w:lang w:val="en-GB"/>
        </w:rPr>
        <w:t xml:space="preserve"> instar. Newly emerged larvae were swapped with the help of camel brush and placed in the culture plates. The culture plates were covered with filter paper and lid. </w:t>
      </w:r>
      <w:r w:rsidRPr="004E5AC6">
        <w:rPr>
          <w:rFonts w:ascii="Times New Roman" w:eastAsia="Times New Roman" w:hAnsi="Times New Roman" w:cs="Times New Roman"/>
          <w:sz w:val="24"/>
          <w:szCs w:val="28"/>
          <w:lang w:val="en-GB"/>
        </w:rPr>
        <w:lastRenderedPageBreak/>
        <w:t xml:space="preserve">Culture plates tied with the rubber bands to avoid the escaping of larvae from the culture plates. Each larva which emerged from different adults diet eggs were kept separately. All larvae which emerge from the different concentrations of different adult diets were fed upon the standard artificial medium. </w:t>
      </w:r>
    </w:p>
    <w:p w14:paraId="7B24CFCA" w14:textId="77777777" w:rsidR="00F43A32" w:rsidRPr="004E5AC6" w:rsidRDefault="00F43A32" w:rsidP="00F43A32">
      <w:pPr>
        <w:spacing w:line="360" w:lineRule="auto"/>
        <w:jc w:val="center"/>
        <w:rPr>
          <w:rFonts w:ascii="Times New Roman" w:eastAsia="Times New Roman" w:hAnsi="Times New Roman" w:cs="Times New Roman"/>
          <w:sz w:val="24"/>
          <w:szCs w:val="28"/>
          <w:lang w:val="en-GB"/>
        </w:rPr>
      </w:pPr>
      <w:r w:rsidRPr="004E5AC6">
        <w:rPr>
          <w:rFonts w:ascii="Times New Roman" w:eastAsia="Times New Roman" w:hAnsi="Times New Roman" w:cs="Times New Roman"/>
          <w:noProof/>
          <w:sz w:val="24"/>
          <w:szCs w:val="28"/>
        </w:rPr>
        <w:drawing>
          <wp:inline distT="0" distB="0" distL="0" distR="0" wp14:anchorId="2EF4A4C4" wp14:editId="7A61D26F">
            <wp:extent cx="5475767" cy="2254102"/>
            <wp:effectExtent l="0" t="0" r="0" b="0"/>
            <wp:docPr id="128" name="Picture 128" descr="C:\Users\jawad\Downloads\IMG2018120315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wad\Downloads\IMG20181203151108.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83840" cy="2257425"/>
                    </a:xfrm>
                    <a:prstGeom prst="rect">
                      <a:avLst/>
                    </a:prstGeom>
                    <a:noFill/>
                    <a:ln>
                      <a:noFill/>
                    </a:ln>
                  </pic:spPr>
                </pic:pic>
              </a:graphicData>
            </a:graphic>
          </wp:inline>
        </w:drawing>
      </w:r>
    </w:p>
    <w:p w14:paraId="4E447B35" w14:textId="24E173C3" w:rsidR="00F43A32" w:rsidRPr="00BD0212" w:rsidRDefault="00F60EFF" w:rsidP="00F43A32">
      <w:pPr>
        <w:spacing w:line="360" w:lineRule="auto"/>
        <w:ind w:firstLine="720"/>
        <w:jc w:val="center"/>
        <w:rPr>
          <w:rFonts w:ascii="Times New Roman" w:eastAsia="Times New Roman" w:hAnsi="Times New Roman" w:cs="Times New Roman"/>
          <w:bCs/>
          <w:sz w:val="24"/>
          <w:szCs w:val="28"/>
          <w:lang w:val="en-GB"/>
        </w:rPr>
      </w:pPr>
      <w:r>
        <w:rPr>
          <w:rFonts w:ascii="Times New Roman" w:eastAsia="Times New Roman" w:hAnsi="Times New Roman" w:cs="Times New Roman"/>
          <w:b/>
          <w:sz w:val="24"/>
          <w:szCs w:val="24"/>
          <w:lang w:val="en-GB"/>
        </w:rPr>
        <w:t>Figure 2.23</w:t>
      </w:r>
      <w:r w:rsidR="00F43A32" w:rsidRPr="004E5AC6">
        <w:rPr>
          <w:rFonts w:ascii="Times New Roman" w:eastAsia="Times New Roman" w:hAnsi="Times New Roman" w:cs="Times New Roman"/>
          <w:b/>
          <w:sz w:val="24"/>
          <w:szCs w:val="24"/>
          <w:lang w:val="en-GB"/>
        </w:rPr>
        <w:t xml:space="preserve">: </w:t>
      </w:r>
      <w:r w:rsidR="00F43A32" w:rsidRPr="00BD0212">
        <w:rPr>
          <w:rFonts w:ascii="Times New Roman" w:eastAsia="Times New Roman" w:hAnsi="Times New Roman" w:cs="Times New Roman"/>
          <w:bCs/>
          <w:sz w:val="24"/>
          <w:szCs w:val="24"/>
          <w:lang w:val="en-GB"/>
        </w:rPr>
        <w:t>Shifting of pink bollworm larva on wheat germ diet</w:t>
      </w:r>
      <w:r w:rsidR="00F43A32" w:rsidRPr="00BD0212">
        <w:rPr>
          <w:rFonts w:ascii="Times New Roman" w:eastAsia="Times New Roman" w:hAnsi="Times New Roman" w:cs="Times New Roman"/>
          <w:bCs/>
          <w:sz w:val="24"/>
          <w:szCs w:val="28"/>
          <w:lang w:val="en-GB"/>
        </w:rPr>
        <w:t>.</w:t>
      </w:r>
    </w:p>
    <w:p w14:paraId="34377FCA" w14:textId="77777777" w:rsidR="00F43A32" w:rsidRPr="004E5AC6" w:rsidRDefault="00F43A32" w:rsidP="00F43A32">
      <w:pPr>
        <w:spacing w:before="240"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b/>
          <w:sz w:val="24"/>
          <w:szCs w:val="24"/>
          <w:lang w:val="en-GB"/>
        </w:rPr>
        <w:t>Statistical analysis of data</w:t>
      </w:r>
    </w:p>
    <w:p w14:paraId="502E3290" w14:textId="77777777" w:rsidR="00F43A32" w:rsidRPr="004E5AC6" w:rsidRDefault="00F43A32" w:rsidP="00F43A32">
      <w:pPr>
        <w:spacing w:line="360" w:lineRule="auto"/>
        <w:ind w:firstLine="720"/>
        <w:jc w:val="both"/>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 xml:space="preserve">The experiment was laid out under completely randomized design. The results were analyzed by using the Statistix 8.1 software. Means of treatments and concentrations were compared by appealing Least Significance Difference (LSD) test. </w:t>
      </w:r>
    </w:p>
    <w:p w14:paraId="17569169" w14:textId="77777777" w:rsidR="00F43A32" w:rsidRPr="004E5AC6" w:rsidRDefault="00F43A32" w:rsidP="00F43A32">
      <w:pPr>
        <w:spacing w:line="360" w:lineRule="auto"/>
        <w:jc w:val="both"/>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RESULTS</w:t>
      </w:r>
    </w:p>
    <w:p w14:paraId="6F152D7A" w14:textId="77777777" w:rsidR="00F43A32" w:rsidRPr="004E5AC6" w:rsidRDefault="00F43A32" w:rsidP="00F43A32">
      <w:pPr>
        <w:spacing w:line="360" w:lineRule="auto"/>
        <w:jc w:val="both"/>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 xml:space="preserve">Longevity of </w:t>
      </w:r>
      <w:r w:rsidRPr="004E5AC6">
        <w:rPr>
          <w:rFonts w:ascii="Times New Roman" w:eastAsia="Times New Roman" w:hAnsi="Times New Roman" w:cs="Times New Roman"/>
          <w:b/>
          <w:i/>
          <w:sz w:val="24"/>
          <w:szCs w:val="28"/>
          <w:lang w:val="en-GB"/>
        </w:rPr>
        <w:t>Pectinophora gossypiella</w:t>
      </w:r>
      <w:r w:rsidRPr="004E5AC6">
        <w:rPr>
          <w:rFonts w:ascii="Times New Roman" w:eastAsia="Times New Roman" w:hAnsi="Times New Roman" w:cs="Times New Roman"/>
          <w:b/>
          <w:sz w:val="24"/>
          <w:szCs w:val="28"/>
          <w:lang w:val="en-GB"/>
        </w:rPr>
        <w:t xml:space="preserve"> adults on different adult diets.</w:t>
      </w:r>
    </w:p>
    <w:p w14:paraId="1A7E9456" w14:textId="7A80A97A"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Analysis of variance table shows that longevity of the </w:t>
      </w:r>
      <w:r w:rsidRPr="004E5AC6">
        <w:rPr>
          <w:rFonts w:ascii="Times New Roman" w:eastAsia="Times New Roman" w:hAnsi="Times New Roman" w:cs="Times New Roman"/>
          <w:i/>
          <w:sz w:val="24"/>
          <w:szCs w:val="24"/>
          <w:lang w:val="en-GB"/>
        </w:rPr>
        <w:t>P. gossypiella</w:t>
      </w:r>
      <w:r w:rsidRPr="004E5AC6">
        <w:rPr>
          <w:rFonts w:ascii="Times New Roman" w:eastAsia="Times New Roman" w:hAnsi="Times New Roman" w:cs="Times New Roman"/>
          <w:sz w:val="24"/>
          <w:szCs w:val="24"/>
          <w:lang w:val="en-GB"/>
        </w:rPr>
        <w:t xml:space="preserve"> was significantly affected by different concentrations of different adult diets. The treatment and concentrations also had highly significant effect on the longevity of </w:t>
      </w:r>
      <w:r w:rsidRPr="004E5AC6">
        <w:rPr>
          <w:rFonts w:ascii="Times New Roman" w:eastAsia="Times New Roman" w:hAnsi="Times New Roman" w:cs="Times New Roman"/>
          <w:i/>
          <w:sz w:val="24"/>
          <w:szCs w:val="24"/>
          <w:lang w:val="en-GB"/>
        </w:rPr>
        <w:t>P. gossypiella</w:t>
      </w:r>
      <w:r w:rsidRPr="004E5AC6">
        <w:rPr>
          <w:rFonts w:ascii="Times New Roman" w:eastAsia="Times New Roman" w:hAnsi="Times New Roman" w:cs="Times New Roman"/>
          <w:sz w:val="24"/>
          <w:szCs w:val="24"/>
          <w:lang w:val="en-GB"/>
        </w:rPr>
        <w:t xml:space="preserve"> P &lt; 0.01 but the interaction between the treatment and concentrations had non-significant effect on longevity P &gt; 0.05 (Table 4.</w:t>
      </w:r>
      <w:r w:rsidR="00F60EFF">
        <w:rPr>
          <w:rFonts w:ascii="Times New Roman" w:eastAsia="Times New Roman" w:hAnsi="Times New Roman" w:cs="Times New Roman"/>
          <w:sz w:val="24"/>
          <w:szCs w:val="24"/>
          <w:lang w:val="en-GB"/>
        </w:rPr>
        <w:t>4.2</w:t>
      </w:r>
      <w:r w:rsidRPr="004E5AC6">
        <w:rPr>
          <w:rFonts w:ascii="Times New Roman" w:eastAsia="Times New Roman" w:hAnsi="Times New Roman" w:cs="Times New Roman"/>
          <w:sz w:val="24"/>
          <w:szCs w:val="24"/>
          <w:lang w:val="en-GB"/>
        </w:rPr>
        <w:t xml:space="preserve">). </w:t>
      </w:r>
    </w:p>
    <w:p w14:paraId="050D7A31" w14:textId="27F40D63"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Mean comparison test of longevity on different adults diet showed that highest longevity of </w:t>
      </w:r>
      <w:r w:rsidRPr="004E5AC6">
        <w:rPr>
          <w:rFonts w:ascii="Times New Roman" w:eastAsia="Times New Roman" w:hAnsi="Times New Roman" w:cs="Times New Roman"/>
          <w:i/>
          <w:sz w:val="24"/>
          <w:szCs w:val="24"/>
          <w:lang w:val="en-GB"/>
        </w:rPr>
        <w:t xml:space="preserve">P. gossypiella </w:t>
      </w:r>
      <w:r w:rsidRPr="004E5AC6">
        <w:rPr>
          <w:rFonts w:ascii="Times New Roman" w:eastAsia="Times New Roman" w:hAnsi="Times New Roman" w:cs="Times New Roman"/>
          <w:sz w:val="24"/>
          <w:szCs w:val="24"/>
          <w:lang w:val="en-GB"/>
        </w:rPr>
        <w:t xml:space="preserve">was recorded on the honey Solution 11.94 days. Longevity of </w:t>
      </w:r>
      <w:r w:rsidRPr="004E5AC6">
        <w:rPr>
          <w:rFonts w:ascii="Times New Roman" w:eastAsia="Times New Roman" w:hAnsi="Times New Roman" w:cs="Times New Roman"/>
          <w:i/>
          <w:sz w:val="24"/>
          <w:szCs w:val="24"/>
          <w:lang w:val="en-GB"/>
        </w:rPr>
        <w:t>P. gossypiella</w:t>
      </w:r>
      <w:r w:rsidRPr="004E5AC6">
        <w:rPr>
          <w:rFonts w:ascii="Times New Roman" w:eastAsia="Times New Roman" w:hAnsi="Times New Roman" w:cs="Times New Roman"/>
          <w:sz w:val="24"/>
          <w:szCs w:val="24"/>
          <w:lang w:val="en-GB"/>
        </w:rPr>
        <w:t xml:space="preserve"> on the sucrose solution was 10.83 days. Lowest longevity was observed in </w:t>
      </w:r>
      <w:r w:rsidRPr="004E5AC6">
        <w:rPr>
          <w:rFonts w:ascii="Times New Roman" w:eastAsia="Times New Roman" w:hAnsi="Times New Roman" w:cs="Times New Roman"/>
          <w:i/>
          <w:sz w:val="24"/>
          <w:szCs w:val="24"/>
          <w:lang w:val="en-GB"/>
        </w:rPr>
        <w:t>P. gossypiella</w:t>
      </w:r>
      <w:r w:rsidRPr="004E5AC6">
        <w:rPr>
          <w:rFonts w:ascii="Times New Roman" w:eastAsia="Times New Roman" w:hAnsi="Times New Roman" w:cs="Times New Roman"/>
          <w:sz w:val="24"/>
          <w:szCs w:val="24"/>
          <w:lang w:val="en-GB"/>
        </w:rPr>
        <w:t xml:space="preserve"> on glucose solution 9.88 days. However irrespective of diet highest longevity was observed on the 10% solution 12.61 days followed by the longevity on 15% solution 11.00 days and 5% solution 9.05 days (Table 4.</w:t>
      </w:r>
      <w:r w:rsidR="00F60EFF">
        <w:rPr>
          <w:rFonts w:ascii="Times New Roman" w:eastAsia="Times New Roman" w:hAnsi="Times New Roman" w:cs="Times New Roman"/>
          <w:sz w:val="24"/>
          <w:szCs w:val="24"/>
          <w:lang w:val="en-GB"/>
        </w:rPr>
        <w:t>4.3</w:t>
      </w:r>
      <w:r w:rsidRPr="004E5AC6">
        <w:rPr>
          <w:rFonts w:ascii="Times New Roman" w:eastAsia="Times New Roman" w:hAnsi="Times New Roman" w:cs="Times New Roman"/>
          <w:sz w:val="24"/>
          <w:szCs w:val="24"/>
          <w:lang w:val="en-GB"/>
        </w:rPr>
        <w:t xml:space="preserve">). </w:t>
      </w:r>
    </w:p>
    <w:p w14:paraId="71156032" w14:textId="3A73F514"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lastRenderedPageBreak/>
        <w:t xml:space="preserve">The result of interaction between the treatment and concentrations indicated that longevity of </w:t>
      </w:r>
      <w:r w:rsidRPr="004E5AC6">
        <w:rPr>
          <w:rFonts w:ascii="Times New Roman" w:eastAsia="Times New Roman" w:hAnsi="Times New Roman" w:cs="Times New Roman"/>
          <w:i/>
          <w:sz w:val="24"/>
          <w:szCs w:val="24"/>
          <w:lang w:val="en-GB"/>
        </w:rPr>
        <w:t>P. gossypiella</w:t>
      </w:r>
      <w:r w:rsidRPr="004E5AC6">
        <w:rPr>
          <w:rFonts w:ascii="Times New Roman" w:eastAsia="Times New Roman" w:hAnsi="Times New Roman" w:cs="Times New Roman"/>
          <w:sz w:val="24"/>
          <w:szCs w:val="24"/>
          <w:lang w:val="en-GB"/>
        </w:rPr>
        <w:t xml:space="preserve"> adults on honey solution 5%, 10% and 15% was 10.00 days, 12.83 days and 12.00 days respectively. Similarly, longevity of </w:t>
      </w:r>
      <w:r w:rsidRPr="004E5AC6">
        <w:rPr>
          <w:rFonts w:ascii="Times New Roman" w:eastAsia="Times New Roman" w:hAnsi="Times New Roman" w:cs="Times New Roman"/>
          <w:i/>
          <w:sz w:val="24"/>
          <w:szCs w:val="24"/>
          <w:lang w:val="en-GB"/>
        </w:rPr>
        <w:t>P. gossypiella</w:t>
      </w:r>
      <w:r w:rsidRPr="004E5AC6">
        <w:rPr>
          <w:rFonts w:ascii="Times New Roman" w:eastAsia="Times New Roman" w:hAnsi="Times New Roman" w:cs="Times New Roman"/>
          <w:sz w:val="24"/>
          <w:szCs w:val="24"/>
          <w:lang w:val="en-GB"/>
        </w:rPr>
        <w:t xml:space="preserve"> adults was recorded 9.00 days at 5%, 12.50 days at 10% and 11.00 days on 15% sugar solution, likewise the longevity of </w:t>
      </w:r>
      <w:r w:rsidRPr="004E5AC6">
        <w:rPr>
          <w:rFonts w:ascii="Times New Roman" w:eastAsia="Times New Roman" w:hAnsi="Times New Roman" w:cs="Times New Roman"/>
          <w:i/>
          <w:sz w:val="24"/>
          <w:szCs w:val="24"/>
          <w:lang w:val="en-GB"/>
        </w:rPr>
        <w:t>P. gossypiella</w:t>
      </w:r>
      <w:r w:rsidRPr="004E5AC6">
        <w:rPr>
          <w:rFonts w:ascii="Times New Roman" w:eastAsia="Times New Roman" w:hAnsi="Times New Roman" w:cs="Times New Roman"/>
          <w:sz w:val="24"/>
          <w:szCs w:val="24"/>
          <w:lang w:val="en-GB"/>
        </w:rPr>
        <w:t xml:space="preserve"> adults was 8.16 days at 5%, 11.50 days at 10% and 10.00 days at 15% of glucose starch. The comparison indicated that 10% honey solution demonstrated the highest longevity and 5% glucose solution exhibited the minimum longevity of </w:t>
      </w:r>
      <w:r w:rsidRPr="004E5AC6">
        <w:rPr>
          <w:rFonts w:ascii="Times New Roman" w:eastAsia="Times New Roman" w:hAnsi="Times New Roman" w:cs="Times New Roman"/>
          <w:i/>
          <w:sz w:val="24"/>
          <w:szCs w:val="24"/>
          <w:lang w:val="en-GB"/>
        </w:rPr>
        <w:t>P. gossypiella</w:t>
      </w:r>
      <w:r w:rsidRPr="004E5AC6">
        <w:rPr>
          <w:rFonts w:ascii="Times New Roman" w:eastAsia="Times New Roman" w:hAnsi="Times New Roman" w:cs="Times New Roman"/>
          <w:sz w:val="24"/>
          <w:szCs w:val="24"/>
          <w:lang w:val="en-GB"/>
        </w:rPr>
        <w:t xml:space="preserve">adults (Table </w:t>
      </w:r>
      <w:r w:rsidR="00F60EFF" w:rsidRPr="004E5AC6">
        <w:rPr>
          <w:rFonts w:ascii="Times New Roman" w:eastAsia="Times New Roman" w:hAnsi="Times New Roman" w:cs="Times New Roman"/>
          <w:sz w:val="24"/>
          <w:szCs w:val="24"/>
          <w:lang w:val="en-GB"/>
        </w:rPr>
        <w:t>4.</w:t>
      </w:r>
      <w:r w:rsidR="00F60EFF">
        <w:rPr>
          <w:rFonts w:ascii="Times New Roman" w:eastAsia="Times New Roman" w:hAnsi="Times New Roman" w:cs="Times New Roman"/>
          <w:sz w:val="24"/>
          <w:szCs w:val="24"/>
          <w:lang w:val="en-GB"/>
        </w:rPr>
        <w:t>4.3</w:t>
      </w:r>
      <w:r w:rsidRPr="004E5AC6">
        <w:rPr>
          <w:rFonts w:ascii="Times New Roman" w:eastAsia="Times New Roman" w:hAnsi="Times New Roman" w:cs="Times New Roman"/>
          <w:sz w:val="24"/>
          <w:szCs w:val="24"/>
          <w:lang w:val="en-GB"/>
        </w:rPr>
        <w:t>).</w:t>
      </w:r>
    </w:p>
    <w:p w14:paraId="5C18596B" w14:textId="70AF5DA8" w:rsidR="00F43A32" w:rsidRPr="004E5AC6" w:rsidRDefault="00F60EFF" w:rsidP="00F43A32">
      <w:pPr>
        <w:spacing w:before="240" w:line="360" w:lineRule="auto"/>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Table 2.4</w:t>
      </w:r>
      <w:r w:rsidR="00F43A32" w:rsidRPr="004E5AC6">
        <w:rPr>
          <w:rFonts w:ascii="Times New Roman" w:eastAsia="Times New Roman" w:hAnsi="Times New Roman" w:cs="Times New Roman"/>
          <w:b/>
          <w:sz w:val="24"/>
          <w:szCs w:val="24"/>
          <w:lang w:val="en-GB"/>
        </w:rPr>
        <w:t>.2</w:t>
      </w:r>
      <w:r>
        <w:rPr>
          <w:rFonts w:ascii="Times New Roman" w:eastAsia="Times New Roman" w:hAnsi="Times New Roman" w:cs="Times New Roman"/>
          <w:b/>
          <w:sz w:val="24"/>
          <w:szCs w:val="24"/>
          <w:lang w:val="en-GB"/>
        </w:rPr>
        <w:t>:</w:t>
      </w:r>
      <w:r w:rsidR="00F43A32" w:rsidRPr="004E5AC6">
        <w:rPr>
          <w:rFonts w:ascii="Times New Roman" w:eastAsia="Times New Roman" w:hAnsi="Times New Roman" w:cs="Times New Roman"/>
          <w:b/>
          <w:sz w:val="24"/>
          <w:szCs w:val="24"/>
          <w:lang w:val="en-GB"/>
        </w:rPr>
        <w:t xml:space="preserve"> ANOVA parameters regarding the effect of different adult diets, concentrations and their interaction on the longevity of </w:t>
      </w:r>
      <w:r w:rsidR="00F43A32" w:rsidRPr="004E5AC6">
        <w:rPr>
          <w:rFonts w:ascii="Times New Roman" w:eastAsia="Times New Roman" w:hAnsi="Times New Roman" w:cs="Times New Roman"/>
          <w:b/>
          <w:i/>
          <w:sz w:val="24"/>
          <w:szCs w:val="24"/>
          <w:lang w:val="en-GB"/>
        </w:rPr>
        <w:t>Pectinophora gossypiella</w:t>
      </w:r>
      <w:r w:rsidR="00F43A32" w:rsidRPr="004E5AC6">
        <w:rPr>
          <w:rFonts w:ascii="Times New Roman" w:eastAsia="Times New Roman" w:hAnsi="Times New Roman" w:cs="Times New Roman"/>
          <w:b/>
          <w:sz w:val="24"/>
          <w:szCs w:val="24"/>
          <w:lang w:val="en-GB"/>
        </w:rPr>
        <w:t xml:space="preserve"> adults.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1389"/>
        <w:gridCol w:w="1540"/>
        <w:gridCol w:w="1540"/>
        <w:gridCol w:w="1512"/>
        <w:gridCol w:w="1408"/>
      </w:tblGrid>
      <w:tr w:rsidR="00F43A32" w:rsidRPr="004E5AC6" w14:paraId="3CABD271" w14:textId="77777777" w:rsidTr="00F60EFF">
        <w:trPr>
          <w:trHeight w:val="70"/>
        </w:trPr>
        <w:tc>
          <w:tcPr>
            <w:tcW w:w="1899" w:type="dxa"/>
          </w:tcPr>
          <w:p w14:paraId="2D2B566F"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SOV</w:t>
            </w:r>
          </w:p>
        </w:tc>
        <w:tc>
          <w:tcPr>
            <w:tcW w:w="1389" w:type="dxa"/>
          </w:tcPr>
          <w:p w14:paraId="729F9DC3"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b/>
                <w:i/>
                <w:sz w:val="24"/>
                <w:szCs w:val="24"/>
                <w:lang w:val="en-GB"/>
              </w:rPr>
            </w:pPr>
            <w:r w:rsidRPr="004E5AC6">
              <w:rPr>
                <w:rFonts w:ascii="Times New Roman" w:eastAsia="Times New Roman" w:hAnsi="Times New Roman" w:cs="Times New Roman"/>
                <w:b/>
                <w:i/>
                <w:sz w:val="24"/>
                <w:szCs w:val="24"/>
                <w:lang w:val="en-GB"/>
              </w:rPr>
              <w:t>Df</w:t>
            </w:r>
          </w:p>
        </w:tc>
        <w:tc>
          <w:tcPr>
            <w:tcW w:w="1540" w:type="dxa"/>
          </w:tcPr>
          <w:p w14:paraId="70743FF1"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SS</w:t>
            </w:r>
          </w:p>
        </w:tc>
        <w:tc>
          <w:tcPr>
            <w:tcW w:w="1540" w:type="dxa"/>
          </w:tcPr>
          <w:p w14:paraId="36C5F55D"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MS</w:t>
            </w:r>
          </w:p>
        </w:tc>
        <w:tc>
          <w:tcPr>
            <w:tcW w:w="1512" w:type="dxa"/>
          </w:tcPr>
          <w:p w14:paraId="6362D184"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F</w:t>
            </w:r>
          </w:p>
        </w:tc>
        <w:tc>
          <w:tcPr>
            <w:tcW w:w="1408" w:type="dxa"/>
          </w:tcPr>
          <w:p w14:paraId="610CA1E6"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P</w:t>
            </w:r>
          </w:p>
        </w:tc>
      </w:tr>
      <w:tr w:rsidR="00F43A32" w:rsidRPr="004E5AC6" w14:paraId="0D87C08B" w14:textId="77777777" w:rsidTr="00F60EFF">
        <w:tc>
          <w:tcPr>
            <w:tcW w:w="1899" w:type="dxa"/>
          </w:tcPr>
          <w:p w14:paraId="26B50362"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Treatment (diets)</w:t>
            </w:r>
          </w:p>
        </w:tc>
        <w:tc>
          <w:tcPr>
            <w:tcW w:w="1389" w:type="dxa"/>
          </w:tcPr>
          <w:p w14:paraId="094F8146"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540" w:type="dxa"/>
          </w:tcPr>
          <w:p w14:paraId="4A1F1686"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19.0556</w:t>
            </w:r>
          </w:p>
        </w:tc>
        <w:tc>
          <w:tcPr>
            <w:tcW w:w="1540" w:type="dxa"/>
          </w:tcPr>
          <w:p w14:paraId="25AFE015"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9.5278</w:t>
            </w:r>
          </w:p>
        </w:tc>
        <w:tc>
          <w:tcPr>
            <w:tcW w:w="1512" w:type="dxa"/>
          </w:tcPr>
          <w:p w14:paraId="67345174"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33.06</w:t>
            </w:r>
          </w:p>
        </w:tc>
        <w:tc>
          <w:tcPr>
            <w:tcW w:w="1408" w:type="dxa"/>
          </w:tcPr>
          <w:p w14:paraId="5D25C873"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0.0000**</w:t>
            </w:r>
          </w:p>
        </w:tc>
      </w:tr>
      <w:tr w:rsidR="00F43A32" w:rsidRPr="004E5AC6" w14:paraId="65F9D55E" w14:textId="77777777" w:rsidTr="00F60EFF">
        <w:tc>
          <w:tcPr>
            <w:tcW w:w="1899" w:type="dxa"/>
          </w:tcPr>
          <w:p w14:paraId="2BF24307"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Concentrations</w:t>
            </w:r>
          </w:p>
        </w:tc>
        <w:tc>
          <w:tcPr>
            <w:tcW w:w="1389" w:type="dxa"/>
          </w:tcPr>
          <w:p w14:paraId="080235AB"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540" w:type="dxa"/>
          </w:tcPr>
          <w:p w14:paraId="57D19798"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57.0556</w:t>
            </w:r>
          </w:p>
        </w:tc>
        <w:tc>
          <w:tcPr>
            <w:tcW w:w="1540" w:type="dxa"/>
          </w:tcPr>
          <w:p w14:paraId="1EB17E15"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28.5278</w:t>
            </w:r>
          </w:p>
        </w:tc>
        <w:tc>
          <w:tcPr>
            <w:tcW w:w="1512" w:type="dxa"/>
          </w:tcPr>
          <w:p w14:paraId="1A3EB9A2"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98.99</w:t>
            </w:r>
          </w:p>
        </w:tc>
        <w:tc>
          <w:tcPr>
            <w:tcW w:w="1408" w:type="dxa"/>
          </w:tcPr>
          <w:p w14:paraId="736432B2"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0.0000**</w:t>
            </w:r>
          </w:p>
        </w:tc>
      </w:tr>
      <w:tr w:rsidR="00F43A32" w:rsidRPr="004E5AC6" w14:paraId="6B989BAF" w14:textId="77777777" w:rsidTr="00F60EFF">
        <w:trPr>
          <w:trHeight w:val="70"/>
        </w:trPr>
        <w:tc>
          <w:tcPr>
            <w:tcW w:w="1899" w:type="dxa"/>
          </w:tcPr>
          <w:p w14:paraId="3C7B56FB"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Treat*Conc</w:t>
            </w:r>
          </w:p>
        </w:tc>
        <w:tc>
          <w:tcPr>
            <w:tcW w:w="1389" w:type="dxa"/>
          </w:tcPr>
          <w:p w14:paraId="62C4C13C"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4</w:t>
            </w:r>
          </w:p>
        </w:tc>
        <w:tc>
          <w:tcPr>
            <w:tcW w:w="1540" w:type="dxa"/>
          </w:tcPr>
          <w:p w14:paraId="313603C6"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0.22222</w:t>
            </w:r>
          </w:p>
        </w:tc>
        <w:tc>
          <w:tcPr>
            <w:tcW w:w="1540" w:type="dxa"/>
          </w:tcPr>
          <w:p w14:paraId="003B88C4"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0.0556</w:t>
            </w:r>
          </w:p>
        </w:tc>
        <w:tc>
          <w:tcPr>
            <w:tcW w:w="1512" w:type="dxa"/>
          </w:tcPr>
          <w:p w14:paraId="06FA85C6"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0.19</w:t>
            </w:r>
          </w:p>
        </w:tc>
        <w:tc>
          <w:tcPr>
            <w:tcW w:w="1408" w:type="dxa"/>
          </w:tcPr>
          <w:p w14:paraId="53EAA3BE"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vertAlign w:val="superscript"/>
                <w:lang w:val="en-GB"/>
              </w:rPr>
            </w:pPr>
            <w:r w:rsidRPr="004E5AC6">
              <w:rPr>
                <w:rFonts w:ascii="Times New Roman" w:eastAsia="Times New Roman" w:hAnsi="Times New Roman" w:cs="Times New Roman"/>
                <w:sz w:val="24"/>
                <w:szCs w:val="24"/>
                <w:lang w:val="en-GB"/>
              </w:rPr>
              <w:t>0.9386</w:t>
            </w:r>
            <w:r w:rsidRPr="004E5AC6">
              <w:rPr>
                <w:rFonts w:ascii="Times New Roman" w:eastAsia="Times New Roman" w:hAnsi="Times New Roman" w:cs="Times New Roman"/>
                <w:sz w:val="24"/>
                <w:szCs w:val="24"/>
                <w:vertAlign w:val="superscript"/>
                <w:lang w:val="en-GB"/>
              </w:rPr>
              <w:t>NS</w:t>
            </w:r>
          </w:p>
        </w:tc>
      </w:tr>
      <w:tr w:rsidR="00F43A32" w:rsidRPr="004E5AC6" w14:paraId="7487B58F" w14:textId="77777777" w:rsidTr="00F60EFF">
        <w:tc>
          <w:tcPr>
            <w:tcW w:w="1899" w:type="dxa"/>
          </w:tcPr>
          <w:p w14:paraId="58997A2A"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Error</w:t>
            </w:r>
          </w:p>
        </w:tc>
        <w:tc>
          <w:tcPr>
            <w:tcW w:w="1389" w:type="dxa"/>
          </w:tcPr>
          <w:p w14:paraId="12F08530"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18</w:t>
            </w:r>
          </w:p>
        </w:tc>
        <w:tc>
          <w:tcPr>
            <w:tcW w:w="1540" w:type="dxa"/>
          </w:tcPr>
          <w:p w14:paraId="30323371"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4.6111</w:t>
            </w:r>
          </w:p>
        </w:tc>
        <w:tc>
          <w:tcPr>
            <w:tcW w:w="1540" w:type="dxa"/>
          </w:tcPr>
          <w:p w14:paraId="10EC47F3"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0.2882</w:t>
            </w:r>
          </w:p>
        </w:tc>
        <w:tc>
          <w:tcPr>
            <w:tcW w:w="1512" w:type="dxa"/>
          </w:tcPr>
          <w:p w14:paraId="5390FD35"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p>
        </w:tc>
        <w:tc>
          <w:tcPr>
            <w:tcW w:w="1408" w:type="dxa"/>
          </w:tcPr>
          <w:p w14:paraId="7C4EC27A"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p>
        </w:tc>
      </w:tr>
      <w:tr w:rsidR="00F43A32" w:rsidRPr="004E5AC6" w14:paraId="7A58DC31" w14:textId="77777777" w:rsidTr="00F60EFF">
        <w:tc>
          <w:tcPr>
            <w:tcW w:w="1899" w:type="dxa"/>
          </w:tcPr>
          <w:p w14:paraId="154D16E1"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Total</w:t>
            </w:r>
          </w:p>
        </w:tc>
        <w:tc>
          <w:tcPr>
            <w:tcW w:w="1389" w:type="dxa"/>
          </w:tcPr>
          <w:p w14:paraId="497366D1"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26</w:t>
            </w:r>
          </w:p>
        </w:tc>
        <w:tc>
          <w:tcPr>
            <w:tcW w:w="1540" w:type="dxa"/>
          </w:tcPr>
          <w:p w14:paraId="6B3C38CA"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81.1667</w:t>
            </w:r>
          </w:p>
        </w:tc>
        <w:tc>
          <w:tcPr>
            <w:tcW w:w="1540" w:type="dxa"/>
          </w:tcPr>
          <w:p w14:paraId="005B878F"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p>
        </w:tc>
        <w:tc>
          <w:tcPr>
            <w:tcW w:w="1512" w:type="dxa"/>
          </w:tcPr>
          <w:p w14:paraId="526C3B43"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p>
        </w:tc>
        <w:tc>
          <w:tcPr>
            <w:tcW w:w="1408" w:type="dxa"/>
          </w:tcPr>
          <w:p w14:paraId="1D2A49AB"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4"/>
                <w:lang w:val="en-GB"/>
              </w:rPr>
            </w:pPr>
          </w:p>
        </w:tc>
      </w:tr>
    </w:tbl>
    <w:p w14:paraId="3E04310C" w14:textId="77777777" w:rsidR="00F43A32" w:rsidRPr="004E5AC6" w:rsidRDefault="00F43A32" w:rsidP="00F43A32">
      <w:pPr>
        <w:spacing w:before="240"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If P ≤ 0.05= Significant, If P ≥ 0.05= Non significant (NS) **= Highly significant</w:t>
      </w:r>
    </w:p>
    <w:p w14:paraId="41DA6CE8" w14:textId="3E5603B5" w:rsidR="00F43A32" w:rsidRPr="004E5AC6" w:rsidRDefault="00F60EFF" w:rsidP="00F43A32">
      <w:pPr>
        <w:spacing w:before="240" w:line="360" w:lineRule="auto"/>
        <w:jc w:val="both"/>
        <w:rPr>
          <w:rFonts w:ascii="Times New Roman" w:eastAsia="Times New Roman" w:hAnsi="Times New Roman" w:cs="Times New Roman"/>
          <w:sz w:val="24"/>
          <w:szCs w:val="24"/>
          <w:lang w:val="en-GB"/>
        </w:rPr>
      </w:pPr>
      <w:r>
        <w:rPr>
          <w:rFonts w:ascii="Times New Roman" w:eastAsia="Times New Roman" w:hAnsi="Times New Roman" w:cs="Times New Roman"/>
          <w:b/>
          <w:sz w:val="24"/>
          <w:szCs w:val="28"/>
          <w:lang w:val="en-GB"/>
        </w:rPr>
        <w:t>Table 2.4</w:t>
      </w:r>
      <w:r w:rsidR="00F43A32" w:rsidRPr="004E5AC6">
        <w:rPr>
          <w:rFonts w:ascii="Times New Roman" w:eastAsia="Times New Roman" w:hAnsi="Times New Roman" w:cs="Times New Roman"/>
          <w:b/>
          <w:sz w:val="24"/>
          <w:szCs w:val="28"/>
          <w:lang w:val="en-GB"/>
        </w:rPr>
        <w:t xml:space="preserve">.3 Longevity (days) of </w:t>
      </w:r>
      <w:r w:rsidR="00F43A32" w:rsidRPr="004E5AC6">
        <w:rPr>
          <w:rFonts w:ascii="Times New Roman" w:eastAsia="Times New Roman" w:hAnsi="Times New Roman" w:cs="Times New Roman"/>
          <w:b/>
          <w:i/>
          <w:sz w:val="24"/>
          <w:szCs w:val="28"/>
          <w:lang w:val="en-GB"/>
        </w:rPr>
        <w:t>Pectinophora gossypiella</w:t>
      </w:r>
      <w:r w:rsidR="00F43A32" w:rsidRPr="004E5AC6">
        <w:rPr>
          <w:rFonts w:ascii="Times New Roman" w:eastAsia="Times New Roman" w:hAnsi="Times New Roman" w:cs="Times New Roman"/>
          <w:b/>
          <w:sz w:val="24"/>
          <w:szCs w:val="28"/>
          <w:lang w:val="en-GB"/>
        </w:rPr>
        <w:t xml:space="preserve"> adults on different concentrations of honey, sucrose and glucose in adult diets.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2431"/>
        <w:gridCol w:w="2249"/>
        <w:gridCol w:w="2250"/>
        <w:gridCol w:w="1013"/>
      </w:tblGrid>
      <w:tr w:rsidR="00F43A32" w:rsidRPr="004E5AC6" w14:paraId="63221535" w14:textId="77777777" w:rsidTr="00B119C1">
        <w:tc>
          <w:tcPr>
            <w:tcW w:w="1345" w:type="dxa"/>
          </w:tcPr>
          <w:p w14:paraId="7390C80F"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Treatment</w:t>
            </w:r>
          </w:p>
        </w:tc>
        <w:tc>
          <w:tcPr>
            <w:tcW w:w="6930" w:type="dxa"/>
            <w:gridSpan w:val="3"/>
          </w:tcPr>
          <w:p w14:paraId="1457E81B"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 xml:space="preserve">Longevity (days) of </w:t>
            </w:r>
            <w:r w:rsidRPr="004E5AC6">
              <w:rPr>
                <w:rFonts w:ascii="Times New Roman" w:eastAsia="Times New Roman" w:hAnsi="Times New Roman" w:cs="Times New Roman"/>
                <w:b/>
                <w:i/>
                <w:sz w:val="24"/>
                <w:szCs w:val="28"/>
                <w:lang w:val="en-GB"/>
              </w:rPr>
              <w:t>Pectinophora gossypiella</w:t>
            </w:r>
            <w:r w:rsidRPr="004E5AC6">
              <w:rPr>
                <w:rFonts w:ascii="Times New Roman" w:eastAsia="Times New Roman" w:hAnsi="Times New Roman" w:cs="Times New Roman"/>
                <w:b/>
                <w:sz w:val="24"/>
                <w:szCs w:val="28"/>
                <w:lang w:val="en-GB"/>
              </w:rPr>
              <w:t xml:space="preserve"> adults</w:t>
            </w:r>
          </w:p>
        </w:tc>
        <w:tc>
          <w:tcPr>
            <w:tcW w:w="1013" w:type="dxa"/>
          </w:tcPr>
          <w:p w14:paraId="0B7002A4"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Mean</w:t>
            </w:r>
          </w:p>
        </w:tc>
      </w:tr>
      <w:tr w:rsidR="00F43A32" w:rsidRPr="004E5AC6" w14:paraId="04146C2A" w14:textId="77777777" w:rsidTr="00B119C1">
        <w:tc>
          <w:tcPr>
            <w:tcW w:w="1345" w:type="dxa"/>
          </w:tcPr>
          <w:p w14:paraId="2D9484F8"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p>
        </w:tc>
        <w:tc>
          <w:tcPr>
            <w:tcW w:w="2431" w:type="dxa"/>
          </w:tcPr>
          <w:p w14:paraId="35BDFB75"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5% concentration</w:t>
            </w:r>
          </w:p>
        </w:tc>
        <w:tc>
          <w:tcPr>
            <w:tcW w:w="2249" w:type="dxa"/>
          </w:tcPr>
          <w:p w14:paraId="5464776B"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10% concentration</w:t>
            </w:r>
          </w:p>
        </w:tc>
        <w:tc>
          <w:tcPr>
            <w:tcW w:w="2250" w:type="dxa"/>
          </w:tcPr>
          <w:p w14:paraId="2D461B64"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15% concentration</w:t>
            </w:r>
          </w:p>
        </w:tc>
        <w:tc>
          <w:tcPr>
            <w:tcW w:w="1013" w:type="dxa"/>
          </w:tcPr>
          <w:p w14:paraId="759584CC"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p>
        </w:tc>
      </w:tr>
      <w:tr w:rsidR="00F43A32" w:rsidRPr="004E5AC6" w14:paraId="0C07B5F8" w14:textId="77777777" w:rsidTr="00B119C1">
        <w:tc>
          <w:tcPr>
            <w:tcW w:w="1345" w:type="dxa"/>
          </w:tcPr>
          <w:p w14:paraId="1E864A05"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Honey</w:t>
            </w:r>
          </w:p>
        </w:tc>
        <w:tc>
          <w:tcPr>
            <w:tcW w:w="2431" w:type="dxa"/>
          </w:tcPr>
          <w:p w14:paraId="20D27597"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10.00e</w:t>
            </w:r>
          </w:p>
        </w:tc>
        <w:tc>
          <w:tcPr>
            <w:tcW w:w="2249" w:type="dxa"/>
          </w:tcPr>
          <w:p w14:paraId="44F5D82E"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12.83a</w:t>
            </w:r>
          </w:p>
        </w:tc>
        <w:tc>
          <w:tcPr>
            <w:tcW w:w="2250" w:type="dxa"/>
          </w:tcPr>
          <w:p w14:paraId="26732AA3"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12.00bc</w:t>
            </w:r>
          </w:p>
        </w:tc>
        <w:tc>
          <w:tcPr>
            <w:tcW w:w="1013" w:type="dxa"/>
          </w:tcPr>
          <w:p w14:paraId="2B378575"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11.94a</w:t>
            </w:r>
          </w:p>
        </w:tc>
      </w:tr>
      <w:tr w:rsidR="00F43A32" w:rsidRPr="004E5AC6" w14:paraId="3ADF10FD" w14:textId="77777777" w:rsidTr="00B119C1">
        <w:tc>
          <w:tcPr>
            <w:tcW w:w="1345" w:type="dxa"/>
          </w:tcPr>
          <w:p w14:paraId="1EDCA41E"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Sucrose</w:t>
            </w:r>
          </w:p>
        </w:tc>
        <w:tc>
          <w:tcPr>
            <w:tcW w:w="2431" w:type="dxa"/>
          </w:tcPr>
          <w:p w14:paraId="1190CF25"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9.00f</w:t>
            </w:r>
          </w:p>
        </w:tc>
        <w:tc>
          <w:tcPr>
            <w:tcW w:w="2249" w:type="dxa"/>
          </w:tcPr>
          <w:p w14:paraId="7B67736A"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12.50b</w:t>
            </w:r>
          </w:p>
        </w:tc>
        <w:tc>
          <w:tcPr>
            <w:tcW w:w="2250" w:type="dxa"/>
          </w:tcPr>
          <w:p w14:paraId="4AC39375"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11.00d</w:t>
            </w:r>
          </w:p>
        </w:tc>
        <w:tc>
          <w:tcPr>
            <w:tcW w:w="1013" w:type="dxa"/>
          </w:tcPr>
          <w:p w14:paraId="4BFCC359"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10.83b</w:t>
            </w:r>
          </w:p>
        </w:tc>
      </w:tr>
      <w:tr w:rsidR="00F43A32" w:rsidRPr="004E5AC6" w14:paraId="66E8CFD9" w14:textId="77777777" w:rsidTr="00B119C1">
        <w:tc>
          <w:tcPr>
            <w:tcW w:w="1345" w:type="dxa"/>
          </w:tcPr>
          <w:p w14:paraId="1A9B83B8"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Glucose</w:t>
            </w:r>
          </w:p>
        </w:tc>
        <w:tc>
          <w:tcPr>
            <w:tcW w:w="2431" w:type="dxa"/>
          </w:tcPr>
          <w:p w14:paraId="5B18DA19"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8.16f</w:t>
            </w:r>
          </w:p>
        </w:tc>
        <w:tc>
          <w:tcPr>
            <w:tcW w:w="2249" w:type="dxa"/>
          </w:tcPr>
          <w:p w14:paraId="6373CA05"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11.50cd</w:t>
            </w:r>
          </w:p>
        </w:tc>
        <w:tc>
          <w:tcPr>
            <w:tcW w:w="2250" w:type="dxa"/>
          </w:tcPr>
          <w:p w14:paraId="6C1A12F5"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10.00e</w:t>
            </w:r>
          </w:p>
        </w:tc>
        <w:tc>
          <w:tcPr>
            <w:tcW w:w="1013" w:type="dxa"/>
          </w:tcPr>
          <w:p w14:paraId="3F56257C"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9.88c</w:t>
            </w:r>
          </w:p>
        </w:tc>
      </w:tr>
      <w:tr w:rsidR="00F43A32" w:rsidRPr="004E5AC6" w14:paraId="400FB45D" w14:textId="77777777" w:rsidTr="00B119C1">
        <w:tc>
          <w:tcPr>
            <w:tcW w:w="1345" w:type="dxa"/>
          </w:tcPr>
          <w:p w14:paraId="0C7AB4D1"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Mean</w:t>
            </w:r>
          </w:p>
        </w:tc>
        <w:tc>
          <w:tcPr>
            <w:tcW w:w="2431" w:type="dxa"/>
          </w:tcPr>
          <w:p w14:paraId="5A776880"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9.05c</w:t>
            </w:r>
          </w:p>
        </w:tc>
        <w:tc>
          <w:tcPr>
            <w:tcW w:w="2249" w:type="dxa"/>
          </w:tcPr>
          <w:p w14:paraId="31F0E7A5"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12.61a</w:t>
            </w:r>
          </w:p>
        </w:tc>
        <w:tc>
          <w:tcPr>
            <w:tcW w:w="2250" w:type="dxa"/>
          </w:tcPr>
          <w:p w14:paraId="01F36310"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11.00b</w:t>
            </w:r>
          </w:p>
        </w:tc>
        <w:tc>
          <w:tcPr>
            <w:tcW w:w="1013" w:type="dxa"/>
          </w:tcPr>
          <w:p w14:paraId="712C002D"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p>
        </w:tc>
      </w:tr>
    </w:tbl>
    <w:p w14:paraId="3587217D" w14:textId="77777777" w:rsidR="00F43A32" w:rsidRPr="004E5AC6" w:rsidRDefault="00F43A32" w:rsidP="00F43A32">
      <w:pPr>
        <w:spacing w:before="240"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Values having the same alphabets are not significantly different.</w:t>
      </w:r>
    </w:p>
    <w:p w14:paraId="49535A11" w14:textId="77777777" w:rsidR="004C38CA" w:rsidRDefault="004C38CA">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1C1C79C0" w14:textId="67F551E3" w:rsidR="00F43A32" w:rsidRPr="004E5AC6" w:rsidRDefault="00F43A32" w:rsidP="00F43A32">
      <w:pPr>
        <w:spacing w:line="360" w:lineRule="auto"/>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lastRenderedPageBreak/>
        <w:t xml:space="preserve">Eggs / life span </w:t>
      </w:r>
      <w:r w:rsidRPr="004E5AC6">
        <w:rPr>
          <w:rFonts w:ascii="Times New Roman" w:eastAsia="Times New Roman" w:hAnsi="Times New Roman" w:cs="Times New Roman"/>
          <w:b/>
          <w:sz w:val="24"/>
          <w:szCs w:val="28"/>
          <w:lang w:val="en-GB"/>
        </w:rPr>
        <w:t xml:space="preserve">of </w:t>
      </w:r>
      <w:r w:rsidRPr="004E5AC6">
        <w:rPr>
          <w:rFonts w:ascii="Times New Roman" w:eastAsia="Times New Roman" w:hAnsi="Times New Roman" w:cs="Times New Roman"/>
          <w:b/>
          <w:i/>
          <w:sz w:val="24"/>
          <w:szCs w:val="28"/>
          <w:lang w:val="en-GB"/>
        </w:rPr>
        <w:t>Pectinophora gossypiella</w:t>
      </w:r>
      <w:r w:rsidRPr="004E5AC6">
        <w:rPr>
          <w:rFonts w:ascii="Times New Roman" w:eastAsia="Times New Roman" w:hAnsi="Times New Roman" w:cs="Times New Roman"/>
          <w:b/>
          <w:sz w:val="24"/>
          <w:szCs w:val="28"/>
          <w:lang w:val="en-GB"/>
        </w:rPr>
        <w:t xml:space="preserve"> adults fed on different adult diets.</w:t>
      </w:r>
    </w:p>
    <w:p w14:paraId="0B777D37" w14:textId="5FEE3C3C" w:rsidR="00F43A32" w:rsidRPr="004E5AC6" w:rsidRDefault="00F43A32" w:rsidP="00F43A32">
      <w:pPr>
        <w:spacing w:line="360" w:lineRule="auto"/>
        <w:ind w:firstLine="720"/>
        <w:jc w:val="both"/>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 xml:space="preserve">Analysis of variance showed that eggs / life span of </w:t>
      </w:r>
      <w:r w:rsidRPr="004E5AC6">
        <w:rPr>
          <w:rFonts w:ascii="Times New Roman" w:eastAsia="Times New Roman" w:hAnsi="Times New Roman" w:cs="Times New Roman"/>
          <w:i/>
          <w:sz w:val="24"/>
          <w:szCs w:val="28"/>
          <w:lang w:val="en-GB"/>
        </w:rPr>
        <w:t>P. gossypiella</w:t>
      </w:r>
      <w:r w:rsidRPr="004E5AC6">
        <w:rPr>
          <w:rFonts w:ascii="Times New Roman" w:eastAsia="Times New Roman" w:hAnsi="Times New Roman" w:cs="Times New Roman"/>
          <w:sz w:val="24"/>
          <w:szCs w:val="28"/>
          <w:lang w:val="en-GB"/>
        </w:rPr>
        <w:t xml:space="preserve">adults were significantly affected by the different concentrations of different adult diets. The treatment, concentration and interaction between treatment and concentration also had highly significant effect on the eggs / life span of </w:t>
      </w:r>
      <w:r w:rsidRPr="004E5AC6">
        <w:rPr>
          <w:rFonts w:ascii="Times New Roman" w:eastAsia="Times New Roman" w:hAnsi="Times New Roman" w:cs="Times New Roman"/>
          <w:i/>
          <w:sz w:val="24"/>
          <w:szCs w:val="28"/>
          <w:lang w:val="en-GB"/>
        </w:rPr>
        <w:t>P. gossypiella</w:t>
      </w:r>
      <w:r w:rsidRPr="004E5AC6">
        <w:rPr>
          <w:rFonts w:ascii="Times New Roman" w:eastAsia="Times New Roman" w:hAnsi="Times New Roman" w:cs="Times New Roman"/>
          <w:sz w:val="24"/>
          <w:szCs w:val="28"/>
          <w:lang w:val="en-GB"/>
        </w:rPr>
        <w:t xml:space="preserve"> adults P &lt; 0.01</w:t>
      </w:r>
      <w:r w:rsidR="00F60EFF">
        <w:rPr>
          <w:rFonts w:ascii="Times New Roman" w:eastAsia="Times New Roman" w:hAnsi="Times New Roman" w:cs="Times New Roman"/>
          <w:sz w:val="24"/>
          <w:szCs w:val="24"/>
          <w:lang w:val="en-GB"/>
        </w:rPr>
        <w:t xml:space="preserve"> (Table 4.4.4</w:t>
      </w:r>
      <w:r w:rsidRPr="004E5AC6">
        <w:rPr>
          <w:rFonts w:ascii="Times New Roman" w:eastAsia="Times New Roman" w:hAnsi="Times New Roman" w:cs="Times New Roman"/>
          <w:sz w:val="24"/>
          <w:szCs w:val="24"/>
          <w:lang w:val="en-GB"/>
        </w:rPr>
        <w:t>).</w:t>
      </w:r>
    </w:p>
    <w:p w14:paraId="020B5EE2" w14:textId="3A63D1EF"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Mean comparison test of eggs / life span on different adults diet showed that maximum eggs / life span of </w:t>
      </w:r>
      <w:r w:rsidRPr="004E5AC6">
        <w:rPr>
          <w:rFonts w:ascii="Times New Roman" w:eastAsia="Times New Roman" w:hAnsi="Times New Roman" w:cs="Times New Roman"/>
          <w:i/>
          <w:sz w:val="24"/>
          <w:szCs w:val="24"/>
          <w:lang w:val="en-GB"/>
        </w:rPr>
        <w:t xml:space="preserve">P. gossypiella </w:t>
      </w:r>
      <w:r w:rsidRPr="004E5AC6">
        <w:rPr>
          <w:rFonts w:ascii="Times New Roman" w:eastAsia="Times New Roman" w:hAnsi="Times New Roman" w:cs="Times New Roman"/>
          <w:sz w:val="24"/>
          <w:szCs w:val="24"/>
          <w:lang w:val="en-GB"/>
        </w:rPr>
        <w:t xml:space="preserve">was recorded on the honey Solution 34.55 eggs.  Eggs / life span of </w:t>
      </w:r>
      <w:r w:rsidRPr="004E5AC6">
        <w:rPr>
          <w:rFonts w:ascii="Times New Roman" w:eastAsia="Times New Roman" w:hAnsi="Times New Roman" w:cs="Times New Roman"/>
          <w:i/>
          <w:sz w:val="24"/>
          <w:szCs w:val="24"/>
          <w:lang w:val="en-GB"/>
        </w:rPr>
        <w:t>P. gossypiella</w:t>
      </w:r>
      <w:r w:rsidRPr="004E5AC6">
        <w:rPr>
          <w:rFonts w:ascii="Times New Roman" w:eastAsia="Times New Roman" w:hAnsi="Times New Roman" w:cs="Times New Roman"/>
          <w:sz w:val="24"/>
          <w:szCs w:val="24"/>
          <w:lang w:val="en-GB"/>
        </w:rPr>
        <w:t xml:space="preserve"> on the sucrose solution were 30.11 eggs. Lowest eggs / life span were observed in </w:t>
      </w:r>
      <w:r w:rsidRPr="004E5AC6">
        <w:rPr>
          <w:rFonts w:ascii="Times New Roman" w:eastAsia="Times New Roman" w:hAnsi="Times New Roman" w:cs="Times New Roman"/>
          <w:i/>
          <w:sz w:val="24"/>
          <w:szCs w:val="24"/>
          <w:lang w:val="en-GB"/>
        </w:rPr>
        <w:t>P. gossypiella</w:t>
      </w:r>
      <w:r w:rsidRPr="004E5AC6">
        <w:rPr>
          <w:rFonts w:ascii="Times New Roman" w:eastAsia="Times New Roman" w:hAnsi="Times New Roman" w:cs="Times New Roman"/>
          <w:sz w:val="24"/>
          <w:szCs w:val="24"/>
          <w:lang w:val="en-GB"/>
        </w:rPr>
        <w:t xml:space="preserve"> on glucose solution 26.00 eggs. However irrespective of diet highest eggs / life span was observed on the 10% solution 38.00 eggs followed by eggs / life span on 15% solution 29.88 eggs </w:t>
      </w:r>
      <w:r w:rsidR="00F60EFF">
        <w:rPr>
          <w:rFonts w:ascii="Times New Roman" w:eastAsia="Times New Roman" w:hAnsi="Times New Roman" w:cs="Times New Roman"/>
          <w:sz w:val="24"/>
          <w:szCs w:val="24"/>
          <w:lang w:val="en-GB"/>
        </w:rPr>
        <w:t>and 5% solution 22.77 (Table 4.4.5</w:t>
      </w:r>
      <w:r w:rsidRPr="004E5AC6">
        <w:rPr>
          <w:rFonts w:ascii="Times New Roman" w:eastAsia="Times New Roman" w:hAnsi="Times New Roman" w:cs="Times New Roman"/>
          <w:sz w:val="24"/>
          <w:szCs w:val="24"/>
          <w:lang w:val="en-GB"/>
        </w:rPr>
        <w:t xml:space="preserve">). </w:t>
      </w:r>
    </w:p>
    <w:p w14:paraId="0943A48D" w14:textId="5E10113D" w:rsidR="00F43A32" w:rsidRPr="004E5AC6" w:rsidRDefault="00F43A32" w:rsidP="00F43A32">
      <w:pPr>
        <w:spacing w:line="360" w:lineRule="auto"/>
        <w:ind w:firstLine="720"/>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The result of interaction between the treatment and concentrations indicated that eggs / life span of </w:t>
      </w:r>
      <w:r w:rsidRPr="004E5AC6">
        <w:rPr>
          <w:rFonts w:ascii="Times New Roman" w:eastAsia="Times New Roman" w:hAnsi="Times New Roman" w:cs="Times New Roman"/>
          <w:i/>
          <w:sz w:val="24"/>
          <w:szCs w:val="24"/>
          <w:lang w:val="en-GB"/>
        </w:rPr>
        <w:t>P.gossypiella</w:t>
      </w:r>
      <w:r w:rsidRPr="004E5AC6">
        <w:rPr>
          <w:rFonts w:ascii="Times New Roman" w:eastAsia="Times New Roman" w:hAnsi="Times New Roman" w:cs="Times New Roman"/>
          <w:sz w:val="24"/>
          <w:szCs w:val="24"/>
          <w:lang w:val="en-GB"/>
        </w:rPr>
        <w:t xml:space="preserve"> adults on honey solution 5%, 10% and 15% were 24.66 eggs, 44.66 eggs and 34.33 eggs. Similarly, eggs / life span of </w:t>
      </w:r>
      <w:r w:rsidRPr="004E5AC6">
        <w:rPr>
          <w:rFonts w:ascii="Times New Roman" w:eastAsia="Times New Roman" w:hAnsi="Times New Roman" w:cs="Times New Roman"/>
          <w:i/>
          <w:sz w:val="24"/>
          <w:szCs w:val="24"/>
          <w:lang w:val="en-GB"/>
        </w:rPr>
        <w:t>P. gossypiella</w:t>
      </w:r>
      <w:r w:rsidRPr="004E5AC6">
        <w:rPr>
          <w:rFonts w:ascii="Times New Roman" w:eastAsia="Times New Roman" w:hAnsi="Times New Roman" w:cs="Times New Roman"/>
          <w:sz w:val="24"/>
          <w:szCs w:val="24"/>
          <w:lang w:val="en-GB"/>
        </w:rPr>
        <w:t xml:space="preserve"> adults was recorded 22.66 eggs at 5%, 38.33 eggs at 10% and 29.33 on 15% sugar solution, likewise the eggs / life span of </w:t>
      </w:r>
      <w:r w:rsidRPr="004E5AC6">
        <w:rPr>
          <w:rFonts w:ascii="Times New Roman" w:eastAsia="Times New Roman" w:hAnsi="Times New Roman" w:cs="Times New Roman"/>
          <w:i/>
          <w:sz w:val="24"/>
          <w:szCs w:val="24"/>
          <w:lang w:val="en-GB"/>
        </w:rPr>
        <w:t>P. gossypiella</w:t>
      </w:r>
      <w:r w:rsidRPr="004E5AC6">
        <w:rPr>
          <w:rFonts w:ascii="Times New Roman" w:eastAsia="Times New Roman" w:hAnsi="Times New Roman" w:cs="Times New Roman"/>
          <w:sz w:val="24"/>
          <w:szCs w:val="24"/>
          <w:lang w:val="en-GB"/>
        </w:rPr>
        <w:t xml:space="preserve"> adults was 21.00 eggs at 5%, 31.00 eggs at 10% and 26.00 eggs at 15% of glucose starch. The comparison indicated that 10% honey solution demonstrated the highest eggs / life span and 5% glucose solution exhibited the minimum eggs / life span of </w:t>
      </w:r>
      <w:r w:rsidRPr="004E5AC6">
        <w:rPr>
          <w:rFonts w:ascii="Times New Roman" w:eastAsia="Times New Roman" w:hAnsi="Times New Roman" w:cs="Times New Roman"/>
          <w:i/>
          <w:sz w:val="24"/>
          <w:szCs w:val="24"/>
          <w:lang w:val="en-GB"/>
        </w:rPr>
        <w:t>P. gossypiella</w:t>
      </w:r>
      <w:r w:rsidRPr="004E5AC6">
        <w:rPr>
          <w:rFonts w:ascii="Times New Roman" w:eastAsia="Times New Roman" w:hAnsi="Times New Roman" w:cs="Times New Roman"/>
          <w:sz w:val="24"/>
          <w:szCs w:val="24"/>
          <w:lang w:val="en-GB"/>
        </w:rPr>
        <w:t xml:space="preserve">adults (Table </w:t>
      </w:r>
      <w:r w:rsidR="00F60EFF">
        <w:rPr>
          <w:rFonts w:ascii="Times New Roman" w:eastAsia="Times New Roman" w:hAnsi="Times New Roman" w:cs="Times New Roman"/>
          <w:sz w:val="24"/>
          <w:szCs w:val="24"/>
          <w:lang w:val="en-GB"/>
        </w:rPr>
        <w:t>4.4.5</w:t>
      </w:r>
      <w:r w:rsidRPr="004E5AC6">
        <w:rPr>
          <w:rFonts w:ascii="Times New Roman" w:eastAsia="Times New Roman" w:hAnsi="Times New Roman" w:cs="Times New Roman"/>
          <w:sz w:val="24"/>
          <w:szCs w:val="24"/>
          <w:lang w:val="en-GB"/>
        </w:rPr>
        <w:t>).</w:t>
      </w:r>
    </w:p>
    <w:p w14:paraId="030C5B4B" w14:textId="39638693" w:rsidR="00F43A32" w:rsidRPr="004E5AC6" w:rsidRDefault="00F43A32" w:rsidP="00F43A32">
      <w:pPr>
        <w:spacing w:before="240"/>
        <w:jc w:val="both"/>
        <w:rPr>
          <w:rFonts w:ascii="Times New Roman" w:eastAsia="Times New Roman" w:hAnsi="Times New Roman" w:cs="Times New Roman"/>
          <w:b/>
          <w:sz w:val="28"/>
          <w:szCs w:val="28"/>
          <w:lang w:val="en-GB"/>
        </w:rPr>
      </w:pPr>
      <w:r w:rsidRPr="004E5AC6">
        <w:rPr>
          <w:rFonts w:ascii="Times New Roman" w:eastAsia="Times New Roman" w:hAnsi="Times New Roman" w:cs="Times New Roman"/>
          <w:b/>
          <w:sz w:val="24"/>
          <w:szCs w:val="28"/>
          <w:lang w:val="en-GB"/>
        </w:rPr>
        <w:t>Table 2.</w:t>
      </w:r>
      <w:r w:rsidR="00F60EFF">
        <w:rPr>
          <w:rFonts w:ascii="Times New Roman" w:eastAsia="Times New Roman" w:hAnsi="Times New Roman" w:cs="Times New Roman"/>
          <w:b/>
          <w:sz w:val="24"/>
          <w:szCs w:val="28"/>
          <w:lang w:val="en-GB"/>
        </w:rPr>
        <w:t>4.4:</w:t>
      </w:r>
      <w:r w:rsidRPr="004E5AC6">
        <w:rPr>
          <w:rFonts w:ascii="Times New Roman" w:eastAsia="Times New Roman" w:hAnsi="Times New Roman" w:cs="Times New Roman"/>
          <w:b/>
          <w:sz w:val="24"/>
          <w:szCs w:val="28"/>
          <w:lang w:val="en-GB"/>
        </w:rPr>
        <w:t xml:space="preserve"> </w:t>
      </w:r>
      <w:r w:rsidRPr="004E5AC6">
        <w:rPr>
          <w:rFonts w:ascii="Times New Roman" w:eastAsia="Times New Roman" w:hAnsi="Times New Roman" w:cs="Times New Roman"/>
          <w:b/>
          <w:sz w:val="24"/>
          <w:szCs w:val="24"/>
          <w:lang w:val="en-GB"/>
        </w:rPr>
        <w:t xml:space="preserve">ANOVA parameters regarding the effect of different adult diets, concentrations and their interaction on the eggs / life span of </w:t>
      </w:r>
      <w:r w:rsidRPr="004E5AC6">
        <w:rPr>
          <w:rFonts w:ascii="Times New Roman" w:eastAsia="Times New Roman" w:hAnsi="Times New Roman" w:cs="Times New Roman"/>
          <w:b/>
          <w:i/>
          <w:sz w:val="24"/>
          <w:szCs w:val="24"/>
          <w:lang w:val="en-GB"/>
        </w:rPr>
        <w:t>Pectinophora gossypiella</w:t>
      </w:r>
      <w:r w:rsidRPr="004E5AC6">
        <w:rPr>
          <w:rFonts w:ascii="Times New Roman" w:eastAsia="Times New Roman" w:hAnsi="Times New Roman" w:cs="Times New Roman"/>
          <w:b/>
          <w:sz w:val="24"/>
          <w:szCs w:val="24"/>
          <w:lang w:val="en-GB"/>
        </w:rPr>
        <w:t xml:space="preserve"> adults.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1375"/>
        <w:gridCol w:w="1540"/>
        <w:gridCol w:w="1540"/>
        <w:gridCol w:w="1526"/>
        <w:gridCol w:w="1408"/>
      </w:tblGrid>
      <w:tr w:rsidR="00F43A32" w:rsidRPr="004E5AC6" w14:paraId="742F2EA9" w14:textId="77777777" w:rsidTr="00F60EFF">
        <w:tc>
          <w:tcPr>
            <w:tcW w:w="1899" w:type="dxa"/>
          </w:tcPr>
          <w:p w14:paraId="0C16FAD8"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Sov</w:t>
            </w:r>
          </w:p>
        </w:tc>
        <w:tc>
          <w:tcPr>
            <w:tcW w:w="1375" w:type="dxa"/>
          </w:tcPr>
          <w:p w14:paraId="68A1FA4D"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i/>
                <w:sz w:val="24"/>
                <w:szCs w:val="24"/>
                <w:lang w:val="en-GB"/>
              </w:rPr>
            </w:pPr>
            <w:r w:rsidRPr="004E5AC6">
              <w:rPr>
                <w:rFonts w:ascii="Times New Roman" w:eastAsia="Times New Roman" w:hAnsi="Times New Roman" w:cs="Times New Roman"/>
                <w:i/>
                <w:sz w:val="24"/>
                <w:szCs w:val="24"/>
                <w:lang w:val="en-GB"/>
              </w:rPr>
              <w:t>Df</w:t>
            </w:r>
          </w:p>
        </w:tc>
        <w:tc>
          <w:tcPr>
            <w:tcW w:w="1540" w:type="dxa"/>
          </w:tcPr>
          <w:p w14:paraId="290C50FE"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540" w:type="dxa"/>
          </w:tcPr>
          <w:p w14:paraId="588BF757"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MS</w:t>
            </w:r>
          </w:p>
        </w:tc>
        <w:tc>
          <w:tcPr>
            <w:tcW w:w="1526" w:type="dxa"/>
          </w:tcPr>
          <w:p w14:paraId="0C9CA0FF"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w:t>
            </w:r>
          </w:p>
        </w:tc>
        <w:tc>
          <w:tcPr>
            <w:tcW w:w="1408" w:type="dxa"/>
          </w:tcPr>
          <w:p w14:paraId="6FD908B0"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P</w:t>
            </w:r>
          </w:p>
        </w:tc>
      </w:tr>
      <w:tr w:rsidR="00F43A32" w:rsidRPr="004E5AC6" w14:paraId="61BD8D90" w14:textId="77777777" w:rsidTr="00F60EFF">
        <w:tc>
          <w:tcPr>
            <w:tcW w:w="1899" w:type="dxa"/>
          </w:tcPr>
          <w:p w14:paraId="511E0ACC"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Treatment (diets)</w:t>
            </w:r>
          </w:p>
        </w:tc>
        <w:tc>
          <w:tcPr>
            <w:tcW w:w="1375" w:type="dxa"/>
          </w:tcPr>
          <w:p w14:paraId="08910243"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540" w:type="dxa"/>
          </w:tcPr>
          <w:p w14:paraId="3E108920"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329.56</w:t>
            </w:r>
          </w:p>
        </w:tc>
        <w:tc>
          <w:tcPr>
            <w:tcW w:w="1540" w:type="dxa"/>
          </w:tcPr>
          <w:p w14:paraId="1B6960BA"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164.778</w:t>
            </w:r>
          </w:p>
        </w:tc>
        <w:tc>
          <w:tcPr>
            <w:tcW w:w="1526" w:type="dxa"/>
          </w:tcPr>
          <w:p w14:paraId="34B079B7"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45.63</w:t>
            </w:r>
          </w:p>
        </w:tc>
        <w:tc>
          <w:tcPr>
            <w:tcW w:w="1408" w:type="dxa"/>
          </w:tcPr>
          <w:p w14:paraId="713A3985"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0.0000**</w:t>
            </w:r>
          </w:p>
        </w:tc>
      </w:tr>
      <w:tr w:rsidR="00F43A32" w:rsidRPr="004E5AC6" w14:paraId="723FF23F" w14:textId="77777777" w:rsidTr="00F60EFF">
        <w:tc>
          <w:tcPr>
            <w:tcW w:w="1899" w:type="dxa"/>
          </w:tcPr>
          <w:p w14:paraId="3FECBD08"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Concentrations</w:t>
            </w:r>
          </w:p>
        </w:tc>
        <w:tc>
          <w:tcPr>
            <w:tcW w:w="1375" w:type="dxa"/>
          </w:tcPr>
          <w:p w14:paraId="781CAF13"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540" w:type="dxa"/>
          </w:tcPr>
          <w:p w14:paraId="7F755D91"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1044.22</w:t>
            </w:r>
          </w:p>
        </w:tc>
        <w:tc>
          <w:tcPr>
            <w:tcW w:w="1540" w:type="dxa"/>
          </w:tcPr>
          <w:p w14:paraId="549372A5"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522.111</w:t>
            </w:r>
          </w:p>
        </w:tc>
        <w:tc>
          <w:tcPr>
            <w:tcW w:w="1526" w:type="dxa"/>
          </w:tcPr>
          <w:p w14:paraId="37A1FE3B"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114.58</w:t>
            </w:r>
          </w:p>
        </w:tc>
        <w:tc>
          <w:tcPr>
            <w:tcW w:w="1408" w:type="dxa"/>
          </w:tcPr>
          <w:p w14:paraId="5CA2F28D"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0.0000**</w:t>
            </w:r>
          </w:p>
        </w:tc>
      </w:tr>
      <w:tr w:rsidR="00F43A32" w:rsidRPr="004E5AC6" w14:paraId="34715000" w14:textId="77777777" w:rsidTr="00F60EFF">
        <w:tc>
          <w:tcPr>
            <w:tcW w:w="1899" w:type="dxa"/>
          </w:tcPr>
          <w:p w14:paraId="1A3D51BA"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Treat*Conc</w:t>
            </w:r>
          </w:p>
        </w:tc>
        <w:tc>
          <w:tcPr>
            <w:tcW w:w="1375" w:type="dxa"/>
          </w:tcPr>
          <w:p w14:paraId="3D750358"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4</w:t>
            </w:r>
          </w:p>
        </w:tc>
        <w:tc>
          <w:tcPr>
            <w:tcW w:w="1540" w:type="dxa"/>
          </w:tcPr>
          <w:p w14:paraId="4D0E1857"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76.89</w:t>
            </w:r>
          </w:p>
        </w:tc>
        <w:tc>
          <w:tcPr>
            <w:tcW w:w="1540" w:type="dxa"/>
          </w:tcPr>
          <w:p w14:paraId="30C8A57C"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19.222</w:t>
            </w:r>
          </w:p>
        </w:tc>
        <w:tc>
          <w:tcPr>
            <w:tcW w:w="1526" w:type="dxa"/>
          </w:tcPr>
          <w:p w14:paraId="1C8164C2"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5.32</w:t>
            </w:r>
          </w:p>
        </w:tc>
        <w:tc>
          <w:tcPr>
            <w:tcW w:w="1408" w:type="dxa"/>
          </w:tcPr>
          <w:p w14:paraId="2B0330BB"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0.0064**</w:t>
            </w:r>
          </w:p>
        </w:tc>
      </w:tr>
      <w:tr w:rsidR="00F43A32" w:rsidRPr="004E5AC6" w14:paraId="7595AD58" w14:textId="77777777" w:rsidTr="00F60EFF">
        <w:tc>
          <w:tcPr>
            <w:tcW w:w="1899" w:type="dxa"/>
          </w:tcPr>
          <w:p w14:paraId="7A16D036"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Error</w:t>
            </w:r>
          </w:p>
        </w:tc>
        <w:tc>
          <w:tcPr>
            <w:tcW w:w="1375" w:type="dxa"/>
          </w:tcPr>
          <w:p w14:paraId="583E9B01"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18</w:t>
            </w:r>
          </w:p>
        </w:tc>
        <w:tc>
          <w:tcPr>
            <w:tcW w:w="1540" w:type="dxa"/>
          </w:tcPr>
          <w:p w14:paraId="74CD6B13"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57.78</w:t>
            </w:r>
          </w:p>
        </w:tc>
        <w:tc>
          <w:tcPr>
            <w:tcW w:w="1540" w:type="dxa"/>
          </w:tcPr>
          <w:p w14:paraId="07919F75"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3.611</w:t>
            </w:r>
          </w:p>
        </w:tc>
        <w:tc>
          <w:tcPr>
            <w:tcW w:w="1526" w:type="dxa"/>
          </w:tcPr>
          <w:p w14:paraId="789F002D"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p>
        </w:tc>
        <w:tc>
          <w:tcPr>
            <w:tcW w:w="1408" w:type="dxa"/>
          </w:tcPr>
          <w:p w14:paraId="06D6B2CA"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p>
        </w:tc>
      </w:tr>
      <w:tr w:rsidR="00F43A32" w:rsidRPr="004E5AC6" w14:paraId="73D7847F" w14:textId="77777777" w:rsidTr="00F60EFF">
        <w:tc>
          <w:tcPr>
            <w:tcW w:w="1899" w:type="dxa"/>
          </w:tcPr>
          <w:p w14:paraId="0A28117E"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Total</w:t>
            </w:r>
          </w:p>
        </w:tc>
        <w:tc>
          <w:tcPr>
            <w:tcW w:w="1375" w:type="dxa"/>
          </w:tcPr>
          <w:p w14:paraId="3E33C074"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26</w:t>
            </w:r>
          </w:p>
        </w:tc>
        <w:tc>
          <w:tcPr>
            <w:tcW w:w="1540" w:type="dxa"/>
          </w:tcPr>
          <w:p w14:paraId="626AE606"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1512.67</w:t>
            </w:r>
          </w:p>
        </w:tc>
        <w:tc>
          <w:tcPr>
            <w:tcW w:w="1540" w:type="dxa"/>
          </w:tcPr>
          <w:p w14:paraId="3A0763C0"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p>
        </w:tc>
        <w:tc>
          <w:tcPr>
            <w:tcW w:w="1526" w:type="dxa"/>
          </w:tcPr>
          <w:p w14:paraId="488A81FC"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p>
        </w:tc>
        <w:tc>
          <w:tcPr>
            <w:tcW w:w="1408" w:type="dxa"/>
          </w:tcPr>
          <w:p w14:paraId="04A97419"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p>
        </w:tc>
      </w:tr>
    </w:tbl>
    <w:p w14:paraId="2E02FCCA" w14:textId="77777777" w:rsidR="00F43A32" w:rsidRPr="004E5AC6" w:rsidRDefault="00F43A32" w:rsidP="00F43A32">
      <w:pPr>
        <w:spacing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If P ≤ 0.05= Significant, If P ≥ 0.05= Non significant (NS) **= Highly significant</w:t>
      </w:r>
    </w:p>
    <w:p w14:paraId="6EE90B2E" w14:textId="77777777" w:rsidR="004C38CA" w:rsidRDefault="004C38CA">
      <w:pPr>
        <w:spacing w:after="160" w:line="259" w:lineRule="auto"/>
        <w:rPr>
          <w:rFonts w:ascii="Times New Roman" w:eastAsia="Times New Roman" w:hAnsi="Times New Roman" w:cs="Times New Roman"/>
          <w:b/>
          <w:sz w:val="24"/>
          <w:szCs w:val="28"/>
          <w:lang w:val="en-GB"/>
        </w:rPr>
      </w:pPr>
      <w:r>
        <w:rPr>
          <w:rFonts w:ascii="Times New Roman" w:eastAsia="Times New Roman" w:hAnsi="Times New Roman" w:cs="Times New Roman"/>
          <w:b/>
          <w:sz w:val="24"/>
          <w:szCs w:val="28"/>
          <w:lang w:val="en-GB"/>
        </w:rPr>
        <w:br w:type="page"/>
      </w:r>
    </w:p>
    <w:p w14:paraId="43A8A694" w14:textId="1E7E50A8" w:rsidR="00F43A32" w:rsidRPr="004E5AC6" w:rsidRDefault="00F43A32" w:rsidP="00F43A32">
      <w:pPr>
        <w:spacing w:before="240"/>
        <w:jc w:val="both"/>
        <w:rPr>
          <w:rFonts w:ascii="Times New Roman" w:eastAsia="Times New Roman" w:hAnsi="Times New Roman" w:cs="Times New Roman"/>
          <w:b/>
          <w:sz w:val="28"/>
          <w:szCs w:val="28"/>
          <w:lang w:val="en-GB"/>
        </w:rPr>
      </w:pPr>
      <w:r w:rsidRPr="004E5AC6">
        <w:rPr>
          <w:rFonts w:ascii="Times New Roman" w:eastAsia="Times New Roman" w:hAnsi="Times New Roman" w:cs="Times New Roman"/>
          <w:b/>
          <w:sz w:val="24"/>
          <w:szCs w:val="28"/>
          <w:lang w:val="en-GB"/>
        </w:rPr>
        <w:lastRenderedPageBreak/>
        <w:t>Table 2.</w:t>
      </w:r>
      <w:r w:rsidR="00F60EFF">
        <w:rPr>
          <w:rFonts w:ascii="Times New Roman" w:eastAsia="Times New Roman" w:hAnsi="Times New Roman" w:cs="Times New Roman"/>
          <w:b/>
          <w:sz w:val="24"/>
          <w:szCs w:val="28"/>
          <w:lang w:val="en-GB"/>
        </w:rPr>
        <w:t>4</w:t>
      </w:r>
      <w:r w:rsidRPr="004E5AC6">
        <w:rPr>
          <w:rFonts w:ascii="Times New Roman" w:eastAsia="Times New Roman" w:hAnsi="Times New Roman" w:cs="Times New Roman"/>
          <w:b/>
          <w:sz w:val="24"/>
          <w:szCs w:val="28"/>
          <w:lang w:val="en-GB"/>
        </w:rPr>
        <w:t>.5</w:t>
      </w:r>
      <w:r w:rsidR="00F60EFF">
        <w:rPr>
          <w:rFonts w:ascii="Times New Roman" w:eastAsia="Times New Roman" w:hAnsi="Times New Roman" w:cs="Times New Roman"/>
          <w:b/>
          <w:sz w:val="24"/>
          <w:szCs w:val="28"/>
          <w:lang w:val="en-GB"/>
        </w:rPr>
        <w:t>:</w:t>
      </w:r>
      <w:r w:rsidRPr="004E5AC6">
        <w:rPr>
          <w:rFonts w:ascii="Times New Roman" w:eastAsia="Times New Roman" w:hAnsi="Times New Roman" w:cs="Times New Roman"/>
          <w:b/>
          <w:sz w:val="24"/>
          <w:szCs w:val="28"/>
          <w:lang w:val="en-GB"/>
        </w:rPr>
        <w:t xml:space="preserve"> Eggs / life span of </w:t>
      </w:r>
      <w:r w:rsidRPr="004E5AC6">
        <w:rPr>
          <w:rFonts w:ascii="Times New Roman" w:eastAsia="Times New Roman" w:hAnsi="Times New Roman" w:cs="Times New Roman"/>
          <w:b/>
          <w:i/>
          <w:sz w:val="24"/>
          <w:szCs w:val="28"/>
          <w:lang w:val="en-GB"/>
        </w:rPr>
        <w:t>Pectinophora gossypiella</w:t>
      </w:r>
      <w:r w:rsidRPr="004E5AC6">
        <w:rPr>
          <w:rFonts w:ascii="Times New Roman" w:eastAsia="Times New Roman" w:hAnsi="Times New Roman" w:cs="Times New Roman"/>
          <w:b/>
          <w:sz w:val="24"/>
          <w:szCs w:val="28"/>
          <w:lang w:val="en-GB"/>
        </w:rPr>
        <w:t xml:space="preserve"> adults on different concentrations of honey, sucrose and glucose in adult diets.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5"/>
        <w:gridCol w:w="2524"/>
        <w:gridCol w:w="2246"/>
        <w:gridCol w:w="2250"/>
        <w:gridCol w:w="1013"/>
      </w:tblGrid>
      <w:tr w:rsidR="00F43A32" w:rsidRPr="004E5AC6" w14:paraId="7A97DE5A" w14:textId="77777777" w:rsidTr="00F60EFF">
        <w:tc>
          <w:tcPr>
            <w:tcW w:w="1255" w:type="dxa"/>
          </w:tcPr>
          <w:p w14:paraId="380B4366"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Treatment</w:t>
            </w:r>
          </w:p>
        </w:tc>
        <w:tc>
          <w:tcPr>
            <w:tcW w:w="7020" w:type="dxa"/>
            <w:gridSpan w:val="3"/>
          </w:tcPr>
          <w:p w14:paraId="23256C69"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8"/>
                <w:lang w:val="en-GB"/>
              </w:rPr>
            </w:pPr>
            <w:r w:rsidRPr="004E5AC6">
              <w:rPr>
                <w:rFonts w:ascii="Times New Roman" w:eastAsia="Times New Roman" w:hAnsi="Times New Roman" w:cs="Times New Roman"/>
                <w:b/>
                <w:sz w:val="24"/>
                <w:szCs w:val="28"/>
                <w:lang w:val="en-GB"/>
              </w:rPr>
              <w:t xml:space="preserve">Eggs / life span of </w:t>
            </w:r>
            <w:r w:rsidRPr="004E5AC6">
              <w:rPr>
                <w:rFonts w:ascii="Times New Roman" w:eastAsia="Times New Roman" w:hAnsi="Times New Roman" w:cs="Times New Roman"/>
                <w:b/>
                <w:i/>
                <w:sz w:val="24"/>
                <w:szCs w:val="28"/>
                <w:lang w:val="en-GB"/>
              </w:rPr>
              <w:t>Pectinophora gossypiella</w:t>
            </w:r>
            <w:r w:rsidRPr="004E5AC6">
              <w:rPr>
                <w:rFonts w:ascii="Times New Roman" w:eastAsia="Times New Roman" w:hAnsi="Times New Roman" w:cs="Times New Roman"/>
                <w:b/>
                <w:sz w:val="24"/>
                <w:szCs w:val="28"/>
                <w:lang w:val="en-GB"/>
              </w:rPr>
              <w:t xml:space="preserve"> adults</w:t>
            </w:r>
          </w:p>
        </w:tc>
        <w:tc>
          <w:tcPr>
            <w:tcW w:w="1013" w:type="dxa"/>
          </w:tcPr>
          <w:p w14:paraId="6DBCAF24"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Mean</w:t>
            </w:r>
          </w:p>
        </w:tc>
      </w:tr>
      <w:tr w:rsidR="00F43A32" w:rsidRPr="004E5AC6" w14:paraId="70CB0BFA" w14:textId="77777777" w:rsidTr="00F60EFF">
        <w:tc>
          <w:tcPr>
            <w:tcW w:w="1255" w:type="dxa"/>
          </w:tcPr>
          <w:p w14:paraId="2F3A20A7"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p>
        </w:tc>
        <w:tc>
          <w:tcPr>
            <w:tcW w:w="2524" w:type="dxa"/>
          </w:tcPr>
          <w:p w14:paraId="6403672E"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5% concentration</w:t>
            </w:r>
          </w:p>
        </w:tc>
        <w:tc>
          <w:tcPr>
            <w:tcW w:w="2246" w:type="dxa"/>
          </w:tcPr>
          <w:p w14:paraId="719A389C"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10% concentration</w:t>
            </w:r>
          </w:p>
        </w:tc>
        <w:tc>
          <w:tcPr>
            <w:tcW w:w="2250" w:type="dxa"/>
          </w:tcPr>
          <w:p w14:paraId="447A9DE6"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15% concentration</w:t>
            </w:r>
          </w:p>
        </w:tc>
        <w:tc>
          <w:tcPr>
            <w:tcW w:w="1013" w:type="dxa"/>
          </w:tcPr>
          <w:p w14:paraId="2F0869AE"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p>
        </w:tc>
      </w:tr>
      <w:tr w:rsidR="00F43A32" w:rsidRPr="004E5AC6" w14:paraId="00236661" w14:textId="77777777" w:rsidTr="00F60EFF">
        <w:tc>
          <w:tcPr>
            <w:tcW w:w="1255" w:type="dxa"/>
          </w:tcPr>
          <w:p w14:paraId="389778DF"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Honey</w:t>
            </w:r>
          </w:p>
        </w:tc>
        <w:tc>
          <w:tcPr>
            <w:tcW w:w="2524" w:type="dxa"/>
          </w:tcPr>
          <w:p w14:paraId="2604D104"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24.66ef</w:t>
            </w:r>
          </w:p>
        </w:tc>
        <w:tc>
          <w:tcPr>
            <w:tcW w:w="2246" w:type="dxa"/>
          </w:tcPr>
          <w:p w14:paraId="21D33D4E"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44.66a</w:t>
            </w:r>
          </w:p>
        </w:tc>
        <w:tc>
          <w:tcPr>
            <w:tcW w:w="2250" w:type="dxa"/>
          </w:tcPr>
          <w:p w14:paraId="3FE38B50"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34.33c</w:t>
            </w:r>
          </w:p>
        </w:tc>
        <w:tc>
          <w:tcPr>
            <w:tcW w:w="1013" w:type="dxa"/>
          </w:tcPr>
          <w:p w14:paraId="17645BD3"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34.55a</w:t>
            </w:r>
          </w:p>
        </w:tc>
      </w:tr>
      <w:tr w:rsidR="00F43A32" w:rsidRPr="004E5AC6" w14:paraId="5142E615" w14:textId="77777777" w:rsidTr="00F60EFF">
        <w:tc>
          <w:tcPr>
            <w:tcW w:w="1255" w:type="dxa"/>
          </w:tcPr>
          <w:p w14:paraId="691B379B"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Sucrose</w:t>
            </w:r>
          </w:p>
        </w:tc>
        <w:tc>
          <w:tcPr>
            <w:tcW w:w="2524" w:type="dxa"/>
          </w:tcPr>
          <w:p w14:paraId="54312122"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22.66fg</w:t>
            </w:r>
          </w:p>
        </w:tc>
        <w:tc>
          <w:tcPr>
            <w:tcW w:w="2246" w:type="dxa"/>
          </w:tcPr>
          <w:p w14:paraId="7BD0E5D2"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38.33b</w:t>
            </w:r>
          </w:p>
        </w:tc>
        <w:tc>
          <w:tcPr>
            <w:tcW w:w="2250" w:type="dxa"/>
          </w:tcPr>
          <w:p w14:paraId="180DACA4"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29.33d</w:t>
            </w:r>
          </w:p>
        </w:tc>
        <w:tc>
          <w:tcPr>
            <w:tcW w:w="1013" w:type="dxa"/>
          </w:tcPr>
          <w:p w14:paraId="5FA4D316"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30.11b</w:t>
            </w:r>
          </w:p>
        </w:tc>
      </w:tr>
      <w:tr w:rsidR="00F43A32" w:rsidRPr="004E5AC6" w14:paraId="0EC00D1A" w14:textId="77777777" w:rsidTr="00F60EFF">
        <w:tc>
          <w:tcPr>
            <w:tcW w:w="1255" w:type="dxa"/>
          </w:tcPr>
          <w:p w14:paraId="0E818D79"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Glucose</w:t>
            </w:r>
          </w:p>
        </w:tc>
        <w:tc>
          <w:tcPr>
            <w:tcW w:w="2524" w:type="dxa"/>
          </w:tcPr>
          <w:p w14:paraId="1B1D0645"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21.00g</w:t>
            </w:r>
          </w:p>
        </w:tc>
        <w:tc>
          <w:tcPr>
            <w:tcW w:w="2246" w:type="dxa"/>
          </w:tcPr>
          <w:p w14:paraId="43863818"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31.00d</w:t>
            </w:r>
          </w:p>
        </w:tc>
        <w:tc>
          <w:tcPr>
            <w:tcW w:w="2250" w:type="dxa"/>
          </w:tcPr>
          <w:p w14:paraId="0F22BEF2"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26.00e</w:t>
            </w:r>
          </w:p>
        </w:tc>
        <w:tc>
          <w:tcPr>
            <w:tcW w:w="1013" w:type="dxa"/>
          </w:tcPr>
          <w:p w14:paraId="430415AB"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26.00c</w:t>
            </w:r>
          </w:p>
        </w:tc>
      </w:tr>
      <w:tr w:rsidR="00F43A32" w:rsidRPr="004E5AC6" w14:paraId="38931796" w14:textId="77777777" w:rsidTr="00F60EFF">
        <w:tc>
          <w:tcPr>
            <w:tcW w:w="1255" w:type="dxa"/>
          </w:tcPr>
          <w:p w14:paraId="78C358F6"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Mean</w:t>
            </w:r>
          </w:p>
        </w:tc>
        <w:tc>
          <w:tcPr>
            <w:tcW w:w="2524" w:type="dxa"/>
          </w:tcPr>
          <w:p w14:paraId="7938D03F"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22.77c</w:t>
            </w:r>
          </w:p>
        </w:tc>
        <w:tc>
          <w:tcPr>
            <w:tcW w:w="2246" w:type="dxa"/>
          </w:tcPr>
          <w:p w14:paraId="1399FCE5"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38.00a</w:t>
            </w:r>
          </w:p>
        </w:tc>
        <w:tc>
          <w:tcPr>
            <w:tcW w:w="2250" w:type="dxa"/>
          </w:tcPr>
          <w:p w14:paraId="1587A859"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29.88b</w:t>
            </w:r>
          </w:p>
        </w:tc>
        <w:tc>
          <w:tcPr>
            <w:tcW w:w="1013" w:type="dxa"/>
          </w:tcPr>
          <w:p w14:paraId="105218EE"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p>
        </w:tc>
      </w:tr>
    </w:tbl>
    <w:p w14:paraId="7DFCA703" w14:textId="77777777" w:rsidR="00F43A32" w:rsidRPr="004E5AC6" w:rsidRDefault="00F43A32" w:rsidP="00F43A32">
      <w:pPr>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The values having the same alphabet are not significantly different.   </w:t>
      </w:r>
    </w:p>
    <w:p w14:paraId="778F0DD2" w14:textId="2044A1B6" w:rsidR="00F43A32" w:rsidRPr="004E5AC6" w:rsidRDefault="00F43A32" w:rsidP="00F43A32">
      <w:pPr>
        <w:spacing w:line="360" w:lineRule="auto"/>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Incubation period (days) of</w:t>
      </w:r>
      <w:r w:rsidR="00F60EFF">
        <w:rPr>
          <w:rFonts w:ascii="Times New Roman" w:eastAsia="Times New Roman" w:hAnsi="Times New Roman" w:cs="Times New Roman"/>
          <w:b/>
          <w:sz w:val="24"/>
          <w:szCs w:val="24"/>
          <w:lang w:val="en-GB"/>
        </w:rPr>
        <w:t xml:space="preserve"> </w:t>
      </w:r>
      <w:r w:rsidRPr="004E5AC6">
        <w:rPr>
          <w:rFonts w:ascii="Times New Roman" w:eastAsia="Times New Roman" w:hAnsi="Times New Roman" w:cs="Times New Roman"/>
          <w:b/>
          <w:i/>
          <w:sz w:val="24"/>
          <w:szCs w:val="24"/>
          <w:lang w:val="en-GB"/>
        </w:rPr>
        <w:t>Pectinophora gossypiella</w:t>
      </w:r>
      <w:r w:rsidRPr="004E5AC6">
        <w:rPr>
          <w:rFonts w:ascii="Times New Roman" w:eastAsia="Times New Roman" w:hAnsi="Times New Roman" w:cs="Times New Roman"/>
          <w:b/>
          <w:sz w:val="24"/>
          <w:szCs w:val="24"/>
          <w:lang w:val="en-GB"/>
        </w:rPr>
        <w:t xml:space="preserve"> on different adult diets.</w:t>
      </w:r>
    </w:p>
    <w:p w14:paraId="461229A0" w14:textId="43E5DC5D" w:rsidR="00F43A32" w:rsidRPr="004E5AC6" w:rsidRDefault="00F43A32" w:rsidP="00F43A32">
      <w:pPr>
        <w:spacing w:line="360" w:lineRule="auto"/>
        <w:ind w:firstLine="720"/>
        <w:jc w:val="both"/>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 xml:space="preserve">Analysis of variance indicated that incubation period of </w:t>
      </w:r>
      <w:r w:rsidRPr="004E5AC6">
        <w:rPr>
          <w:rFonts w:ascii="Times New Roman" w:eastAsia="Times New Roman" w:hAnsi="Times New Roman" w:cs="Times New Roman"/>
          <w:i/>
          <w:sz w:val="24"/>
          <w:szCs w:val="28"/>
          <w:lang w:val="en-GB"/>
        </w:rPr>
        <w:t>Pectinophora gossypiella</w:t>
      </w:r>
      <w:r w:rsidRPr="004E5AC6">
        <w:rPr>
          <w:rFonts w:ascii="Times New Roman" w:eastAsia="Times New Roman" w:hAnsi="Times New Roman" w:cs="Times New Roman"/>
          <w:sz w:val="24"/>
          <w:szCs w:val="28"/>
          <w:lang w:val="en-GB"/>
        </w:rPr>
        <w:t xml:space="preserve"> was significantly affected by the different concentration of different adult diets. The treatment and concentration also had highly significant effect on incubation period of </w:t>
      </w:r>
      <w:r w:rsidRPr="004E5AC6">
        <w:rPr>
          <w:rFonts w:ascii="Times New Roman" w:eastAsia="Times New Roman" w:hAnsi="Times New Roman" w:cs="Times New Roman"/>
          <w:i/>
          <w:sz w:val="24"/>
          <w:szCs w:val="28"/>
          <w:lang w:val="en-GB"/>
        </w:rPr>
        <w:t>P. gossypiella</w:t>
      </w:r>
      <w:r w:rsidRPr="004E5AC6">
        <w:rPr>
          <w:rFonts w:ascii="Times New Roman" w:eastAsia="Times New Roman" w:hAnsi="Times New Roman" w:cs="Times New Roman"/>
          <w:sz w:val="24"/>
          <w:szCs w:val="28"/>
          <w:lang w:val="en-GB"/>
        </w:rPr>
        <w:t xml:space="preserve"> P &lt; 0.01 but interaction between the treatment and concentration had non-significant effect P &gt; 0.05 (Table </w:t>
      </w:r>
      <w:r w:rsidR="00F60EFF">
        <w:rPr>
          <w:rFonts w:ascii="Times New Roman" w:eastAsia="Times New Roman" w:hAnsi="Times New Roman" w:cs="Times New Roman"/>
          <w:sz w:val="24"/>
          <w:szCs w:val="28"/>
          <w:lang w:val="en-GB"/>
        </w:rPr>
        <w:t>2.4.6</w:t>
      </w:r>
      <w:r w:rsidRPr="004E5AC6">
        <w:rPr>
          <w:rFonts w:ascii="Times New Roman" w:eastAsia="Times New Roman" w:hAnsi="Times New Roman" w:cs="Times New Roman"/>
          <w:sz w:val="24"/>
          <w:szCs w:val="28"/>
          <w:lang w:val="en-GB"/>
        </w:rPr>
        <w:t>).</w:t>
      </w:r>
    </w:p>
    <w:p w14:paraId="41D3AE2D" w14:textId="238EF37D" w:rsidR="00F43A32" w:rsidRPr="004E5AC6" w:rsidRDefault="00F43A32" w:rsidP="00F43A32">
      <w:pPr>
        <w:spacing w:line="360" w:lineRule="auto"/>
        <w:ind w:firstLine="720"/>
        <w:jc w:val="both"/>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 xml:space="preserve">Mean comparison test of incubation period on different adult diets indicated that they were significantly different from each other. Incubation period of </w:t>
      </w:r>
      <w:r w:rsidRPr="004E5AC6">
        <w:rPr>
          <w:rFonts w:ascii="Times New Roman" w:eastAsia="Times New Roman" w:hAnsi="Times New Roman" w:cs="Times New Roman"/>
          <w:i/>
          <w:sz w:val="24"/>
          <w:szCs w:val="28"/>
          <w:lang w:val="en-GB"/>
        </w:rPr>
        <w:t>P. gossypiella</w:t>
      </w:r>
      <w:r w:rsidRPr="004E5AC6">
        <w:rPr>
          <w:rFonts w:ascii="Times New Roman" w:eastAsia="Times New Roman" w:hAnsi="Times New Roman" w:cs="Times New Roman"/>
          <w:sz w:val="24"/>
          <w:szCs w:val="28"/>
          <w:lang w:val="en-GB"/>
        </w:rPr>
        <w:t xml:space="preserve"> eggs were high on the honey solution 5.33 days. Incubation period of </w:t>
      </w:r>
      <w:r w:rsidRPr="004E5AC6">
        <w:rPr>
          <w:rFonts w:ascii="Times New Roman" w:eastAsia="Times New Roman" w:hAnsi="Times New Roman" w:cs="Times New Roman"/>
          <w:i/>
          <w:sz w:val="24"/>
          <w:szCs w:val="28"/>
          <w:lang w:val="en-GB"/>
        </w:rPr>
        <w:t>P. gossypiella</w:t>
      </w:r>
      <w:r w:rsidRPr="004E5AC6">
        <w:rPr>
          <w:rFonts w:ascii="Times New Roman" w:eastAsia="Times New Roman" w:hAnsi="Times New Roman" w:cs="Times New Roman"/>
          <w:sz w:val="24"/>
          <w:szCs w:val="28"/>
          <w:lang w:val="en-GB"/>
        </w:rPr>
        <w:t xml:space="preserve"> eggs on the sucrose solution were 4.50 days. Lowest incubation period were observed in </w:t>
      </w:r>
      <w:r w:rsidRPr="004E5AC6">
        <w:rPr>
          <w:rFonts w:ascii="Times New Roman" w:eastAsia="Times New Roman" w:hAnsi="Times New Roman" w:cs="Times New Roman"/>
          <w:i/>
          <w:sz w:val="24"/>
          <w:szCs w:val="28"/>
          <w:lang w:val="en-GB"/>
        </w:rPr>
        <w:t>P. gossypiella</w:t>
      </w:r>
      <w:r w:rsidRPr="004E5AC6">
        <w:rPr>
          <w:rFonts w:ascii="Times New Roman" w:eastAsia="Times New Roman" w:hAnsi="Times New Roman" w:cs="Times New Roman"/>
          <w:sz w:val="24"/>
          <w:szCs w:val="28"/>
          <w:lang w:val="en-GB"/>
        </w:rPr>
        <w:t xml:space="preserve"> on glucose solution 3.95 days. Mean comparison test of </w:t>
      </w:r>
      <w:r w:rsidRPr="004E5AC6">
        <w:rPr>
          <w:rFonts w:ascii="Times New Roman" w:eastAsia="Times New Roman" w:hAnsi="Times New Roman" w:cs="Times New Roman"/>
          <w:i/>
          <w:sz w:val="24"/>
          <w:szCs w:val="28"/>
          <w:lang w:val="en-GB"/>
        </w:rPr>
        <w:t>P. gossypiella</w:t>
      </w:r>
      <w:r w:rsidRPr="004E5AC6">
        <w:rPr>
          <w:rFonts w:ascii="Times New Roman" w:eastAsia="Times New Roman" w:hAnsi="Times New Roman" w:cs="Times New Roman"/>
          <w:sz w:val="24"/>
          <w:szCs w:val="28"/>
          <w:lang w:val="en-GB"/>
        </w:rPr>
        <w:t xml:space="preserve"> on different concentration also significantly different from each other. However, irrespective of diet longest incubation period of </w:t>
      </w:r>
      <w:r w:rsidRPr="004E5AC6">
        <w:rPr>
          <w:rFonts w:ascii="Times New Roman" w:eastAsia="Times New Roman" w:hAnsi="Times New Roman" w:cs="Times New Roman"/>
          <w:i/>
          <w:sz w:val="24"/>
          <w:szCs w:val="28"/>
          <w:lang w:val="en-GB"/>
        </w:rPr>
        <w:t>P. gossypiella</w:t>
      </w:r>
      <w:r w:rsidRPr="004E5AC6">
        <w:rPr>
          <w:rFonts w:ascii="Times New Roman" w:eastAsia="Times New Roman" w:hAnsi="Times New Roman" w:cs="Times New Roman"/>
          <w:sz w:val="24"/>
          <w:szCs w:val="28"/>
          <w:lang w:val="en-GB"/>
        </w:rPr>
        <w:t xml:space="preserve"> eggs were on the 10% solution 5.50, followed by the incubation period 4.66 days on 15% solution and lowest on 5% solution 3.62 days (Table </w:t>
      </w:r>
      <w:r w:rsidR="00F60EFF">
        <w:rPr>
          <w:rFonts w:ascii="Times New Roman" w:eastAsia="Times New Roman" w:hAnsi="Times New Roman" w:cs="Times New Roman"/>
          <w:sz w:val="24"/>
          <w:szCs w:val="24"/>
          <w:lang w:val="en-GB"/>
        </w:rPr>
        <w:t>4.4.7</w:t>
      </w:r>
      <w:r w:rsidRPr="004E5AC6">
        <w:rPr>
          <w:rFonts w:ascii="Times New Roman" w:eastAsia="Times New Roman" w:hAnsi="Times New Roman" w:cs="Times New Roman"/>
          <w:sz w:val="24"/>
          <w:szCs w:val="28"/>
          <w:lang w:val="en-GB"/>
        </w:rPr>
        <w:t>).</w:t>
      </w:r>
    </w:p>
    <w:p w14:paraId="70CDC006" w14:textId="6A17A112" w:rsidR="00F43A32" w:rsidRPr="004E5AC6" w:rsidRDefault="00F43A32" w:rsidP="00F43A32">
      <w:pPr>
        <w:spacing w:line="360" w:lineRule="auto"/>
        <w:ind w:firstLine="720"/>
        <w:jc w:val="both"/>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 xml:space="preserve">The result of interaction between the treatment and concentration of </w:t>
      </w:r>
      <w:r w:rsidRPr="004E5AC6">
        <w:rPr>
          <w:rFonts w:ascii="Times New Roman" w:eastAsia="Times New Roman" w:hAnsi="Times New Roman" w:cs="Times New Roman"/>
          <w:i/>
          <w:sz w:val="24"/>
          <w:szCs w:val="28"/>
          <w:lang w:val="en-GB"/>
        </w:rPr>
        <w:t>P. gossypiella</w:t>
      </w:r>
      <w:r w:rsidRPr="004E5AC6">
        <w:rPr>
          <w:rFonts w:ascii="Times New Roman" w:eastAsia="Times New Roman" w:hAnsi="Times New Roman" w:cs="Times New Roman"/>
          <w:sz w:val="24"/>
          <w:szCs w:val="28"/>
          <w:lang w:val="en-GB"/>
        </w:rPr>
        <w:t xml:space="preserve"> indicated that incubation period of eggs are not much affected by both factors. Incubation period of </w:t>
      </w:r>
      <w:r w:rsidRPr="004E5AC6">
        <w:rPr>
          <w:rFonts w:ascii="Times New Roman" w:eastAsia="Times New Roman" w:hAnsi="Times New Roman" w:cs="Times New Roman"/>
          <w:i/>
          <w:sz w:val="24"/>
          <w:szCs w:val="28"/>
          <w:lang w:val="en-GB"/>
        </w:rPr>
        <w:t>P.gossypiella</w:t>
      </w:r>
      <w:r w:rsidRPr="004E5AC6">
        <w:rPr>
          <w:rFonts w:ascii="Times New Roman" w:eastAsia="Times New Roman" w:hAnsi="Times New Roman" w:cs="Times New Roman"/>
          <w:sz w:val="24"/>
          <w:szCs w:val="28"/>
          <w:lang w:val="en-GB"/>
        </w:rPr>
        <w:t xml:space="preserve"> eggs on honey solution were 4.33 days, 6.33 days and 5.33days on 5%, 10% and 15% solution respectively. Similarly incubation period of </w:t>
      </w:r>
      <w:r w:rsidRPr="004E5AC6">
        <w:rPr>
          <w:rFonts w:ascii="Times New Roman" w:eastAsia="Times New Roman" w:hAnsi="Times New Roman" w:cs="Times New Roman"/>
          <w:i/>
          <w:sz w:val="24"/>
          <w:szCs w:val="28"/>
          <w:lang w:val="en-GB"/>
        </w:rPr>
        <w:t>P. gossypiella</w:t>
      </w:r>
      <w:r w:rsidRPr="004E5AC6">
        <w:rPr>
          <w:rFonts w:ascii="Times New Roman" w:eastAsia="Times New Roman" w:hAnsi="Times New Roman" w:cs="Times New Roman"/>
          <w:sz w:val="24"/>
          <w:szCs w:val="28"/>
          <w:lang w:val="en-GB"/>
        </w:rPr>
        <w:t xml:space="preserve"> eggs on sucrose solution were 3.33 days, 5.50 days and 4.66 days on 5%, 10% and 15% solution. Likewise, incubation period of </w:t>
      </w:r>
      <w:r w:rsidRPr="004E5AC6">
        <w:rPr>
          <w:rFonts w:ascii="Times New Roman" w:eastAsia="Times New Roman" w:hAnsi="Times New Roman" w:cs="Times New Roman"/>
          <w:i/>
          <w:sz w:val="24"/>
          <w:szCs w:val="28"/>
          <w:lang w:val="en-GB"/>
        </w:rPr>
        <w:t>P. gossypiella</w:t>
      </w:r>
      <w:r w:rsidRPr="004E5AC6">
        <w:rPr>
          <w:rFonts w:ascii="Times New Roman" w:eastAsia="Times New Roman" w:hAnsi="Times New Roman" w:cs="Times New Roman"/>
          <w:sz w:val="24"/>
          <w:szCs w:val="28"/>
          <w:lang w:val="en-GB"/>
        </w:rPr>
        <w:t xml:space="preserve"> eggs were 3.20 days, 4.66 days and 4.00 days on 5%, 10% and 15% solution of glucose. The comparison indicated that 10% honey solution demonstrated the longest incubation period and 5% glucose solution exhibited the smallest incubation period of </w:t>
      </w:r>
      <w:r w:rsidRPr="004E5AC6">
        <w:rPr>
          <w:rFonts w:ascii="Times New Roman" w:eastAsia="Times New Roman" w:hAnsi="Times New Roman" w:cs="Times New Roman"/>
          <w:i/>
          <w:sz w:val="24"/>
          <w:szCs w:val="28"/>
          <w:lang w:val="en-GB"/>
        </w:rPr>
        <w:t>P. gossypiella</w:t>
      </w:r>
      <w:r w:rsidRPr="004E5AC6">
        <w:rPr>
          <w:rFonts w:ascii="Times New Roman" w:eastAsia="Times New Roman" w:hAnsi="Times New Roman" w:cs="Times New Roman"/>
          <w:sz w:val="24"/>
          <w:szCs w:val="28"/>
          <w:lang w:val="en-GB"/>
        </w:rPr>
        <w:t xml:space="preserve"> eggs (Table </w:t>
      </w:r>
      <w:r w:rsidR="00F60EFF">
        <w:rPr>
          <w:rFonts w:ascii="Times New Roman" w:eastAsia="Times New Roman" w:hAnsi="Times New Roman" w:cs="Times New Roman"/>
          <w:sz w:val="24"/>
          <w:szCs w:val="24"/>
          <w:lang w:val="en-GB"/>
        </w:rPr>
        <w:t>4.4.7</w:t>
      </w:r>
      <w:r w:rsidRPr="004E5AC6">
        <w:rPr>
          <w:rFonts w:ascii="Times New Roman" w:eastAsia="Times New Roman" w:hAnsi="Times New Roman" w:cs="Times New Roman"/>
          <w:sz w:val="24"/>
          <w:szCs w:val="28"/>
          <w:lang w:val="en-GB"/>
        </w:rPr>
        <w:t>).</w:t>
      </w:r>
    </w:p>
    <w:p w14:paraId="3478B34D" w14:textId="1CB15761" w:rsidR="00F43A32" w:rsidRDefault="00F60EFF" w:rsidP="00F43A32">
      <w:pPr>
        <w:spacing w:before="240"/>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8"/>
          <w:lang w:val="en-GB"/>
        </w:rPr>
        <w:lastRenderedPageBreak/>
        <w:t>Table 2.4</w:t>
      </w:r>
      <w:r w:rsidR="00F43A32" w:rsidRPr="004E5AC6">
        <w:rPr>
          <w:rFonts w:ascii="Times New Roman" w:eastAsia="Times New Roman" w:hAnsi="Times New Roman" w:cs="Times New Roman"/>
          <w:b/>
          <w:sz w:val="24"/>
          <w:szCs w:val="28"/>
          <w:lang w:val="en-GB"/>
        </w:rPr>
        <w:t xml:space="preserve">.6: </w:t>
      </w:r>
      <w:r w:rsidR="00F43A32" w:rsidRPr="004E5AC6">
        <w:rPr>
          <w:rFonts w:ascii="Times New Roman" w:eastAsia="Times New Roman" w:hAnsi="Times New Roman" w:cs="Times New Roman"/>
          <w:b/>
          <w:sz w:val="24"/>
          <w:szCs w:val="24"/>
          <w:lang w:val="en-GB"/>
        </w:rPr>
        <w:t xml:space="preserve">ANOVA parameters regarding the effect of different adult diets, concentrations and their interaction on the incubation period of </w:t>
      </w:r>
      <w:r w:rsidR="00F43A32" w:rsidRPr="004E5AC6">
        <w:rPr>
          <w:rFonts w:ascii="Times New Roman" w:eastAsia="Times New Roman" w:hAnsi="Times New Roman" w:cs="Times New Roman"/>
          <w:b/>
          <w:i/>
          <w:sz w:val="24"/>
          <w:szCs w:val="24"/>
          <w:lang w:val="en-GB"/>
        </w:rPr>
        <w:t>Pectinophora gossypiella</w:t>
      </w:r>
      <w:r w:rsidR="00F43A32" w:rsidRPr="004E5AC6">
        <w:rPr>
          <w:rFonts w:ascii="Times New Roman" w:eastAsia="Times New Roman" w:hAnsi="Times New Roman" w:cs="Times New Roman"/>
          <w:b/>
          <w:sz w:val="24"/>
          <w:szCs w:val="24"/>
          <w:lang w:val="en-GB"/>
        </w:rPr>
        <w:t xml:space="preserve"> eggs.</w:t>
      </w:r>
    </w:p>
    <w:p w14:paraId="61AD9A0B" w14:textId="77777777" w:rsidR="001D08F6" w:rsidRPr="004E5AC6" w:rsidRDefault="001D08F6" w:rsidP="00F43A32">
      <w:pPr>
        <w:spacing w:before="240"/>
        <w:jc w:val="both"/>
        <w:rPr>
          <w:rFonts w:ascii="Times New Roman" w:eastAsia="Times New Roman" w:hAnsi="Times New Roman" w:cs="Times New Roman"/>
          <w:b/>
          <w:sz w:val="24"/>
          <w:szCs w:val="28"/>
          <w:lang w:val="en-GB"/>
        </w:rPr>
      </w:pPr>
    </w:p>
    <w:tbl>
      <w:tblPr>
        <w:tblW w:w="0" w:type="auto"/>
        <w:tblLook w:val="04A0" w:firstRow="1" w:lastRow="0" w:firstColumn="1" w:lastColumn="0" w:noHBand="0" w:noVBand="1"/>
      </w:tblPr>
      <w:tblGrid>
        <w:gridCol w:w="1899"/>
        <w:gridCol w:w="1380"/>
        <w:gridCol w:w="1542"/>
        <w:gridCol w:w="1542"/>
        <w:gridCol w:w="1515"/>
        <w:gridCol w:w="1410"/>
      </w:tblGrid>
      <w:tr w:rsidR="00F43A32" w:rsidRPr="004E5AC6" w14:paraId="7D809954" w14:textId="77777777" w:rsidTr="001D08F6">
        <w:tc>
          <w:tcPr>
            <w:tcW w:w="1899" w:type="dxa"/>
            <w:tcBorders>
              <w:top w:val="single" w:sz="4" w:space="0" w:color="auto"/>
              <w:bottom w:val="single" w:sz="4" w:space="0" w:color="auto"/>
            </w:tcBorders>
          </w:tcPr>
          <w:p w14:paraId="15836C17"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Sov</w:t>
            </w:r>
          </w:p>
        </w:tc>
        <w:tc>
          <w:tcPr>
            <w:tcW w:w="1380" w:type="dxa"/>
            <w:tcBorders>
              <w:top w:val="single" w:sz="4" w:space="0" w:color="auto"/>
              <w:bottom w:val="single" w:sz="4" w:space="0" w:color="auto"/>
            </w:tcBorders>
          </w:tcPr>
          <w:p w14:paraId="6DD65D09"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i/>
                <w:sz w:val="24"/>
                <w:szCs w:val="28"/>
                <w:lang w:val="en-GB"/>
              </w:rPr>
            </w:pPr>
            <w:r w:rsidRPr="004E5AC6">
              <w:rPr>
                <w:rFonts w:ascii="Times New Roman" w:eastAsia="Times New Roman" w:hAnsi="Times New Roman" w:cs="Times New Roman"/>
                <w:i/>
                <w:sz w:val="24"/>
                <w:szCs w:val="28"/>
                <w:lang w:val="en-GB"/>
              </w:rPr>
              <w:t>df</w:t>
            </w:r>
          </w:p>
        </w:tc>
        <w:tc>
          <w:tcPr>
            <w:tcW w:w="1542" w:type="dxa"/>
            <w:tcBorders>
              <w:top w:val="single" w:sz="4" w:space="0" w:color="auto"/>
              <w:bottom w:val="single" w:sz="4" w:space="0" w:color="auto"/>
            </w:tcBorders>
          </w:tcPr>
          <w:p w14:paraId="53BC0254"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SS</w:t>
            </w:r>
          </w:p>
        </w:tc>
        <w:tc>
          <w:tcPr>
            <w:tcW w:w="1542" w:type="dxa"/>
            <w:tcBorders>
              <w:top w:val="single" w:sz="4" w:space="0" w:color="auto"/>
              <w:bottom w:val="single" w:sz="4" w:space="0" w:color="auto"/>
            </w:tcBorders>
          </w:tcPr>
          <w:p w14:paraId="6EB22542"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MS</w:t>
            </w:r>
          </w:p>
        </w:tc>
        <w:tc>
          <w:tcPr>
            <w:tcW w:w="1515" w:type="dxa"/>
            <w:tcBorders>
              <w:top w:val="single" w:sz="4" w:space="0" w:color="auto"/>
              <w:bottom w:val="single" w:sz="4" w:space="0" w:color="auto"/>
            </w:tcBorders>
          </w:tcPr>
          <w:p w14:paraId="434C3F86"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F</w:t>
            </w:r>
          </w:p>
        </w:tc>
        <w:tc>
          <w:tcPr>
            <w:tcW w:w="1410" w:type="dxa"/>
            <w:tcBorders>
              <w:top w:val="single" w:sz="4" w:space="0" w:color="auto"/>
              <w:bottom w:val="single" w:sz="4" w:space="0" w:color="auto"/>
            </w:tcBorders>
          </w:tcPr>
          <w:p w14:paraId="5F2DDCE8"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P</w:t>
            </w:r>
          </w:p>
        </w:tc>
      </w:tr>
      <w:tr w:rsidR="00F43A32" w:rsidRPr="004E5AC6" w14:paraId="246F753F" w14:textId="77777777" w:rsidTr="001D08F6">
        <w:tc>
          <w:tcPr>
            <w:tcW w:w="1899" w:type="dxa"/>
            <w:tcBorders>
              <w:top w:val="single" w:sz="4" w:space="0" w:color="auto"/>
            </w:tcBorders>
          </w:tcPr>
          <w:p w14:paraId="49871EAE"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Treatment (diets)</w:t>
            </w:r>
          </w:p>
        </w:tc>
        <w:tc>
          <w:tcPr>
            <w:tcW w:w="1380" w:type="dxa"/>
            <w:tcBorders>
              <w:top w:val="single" w:sz="4" w:space="0" w:color="auto"/>
            </w:tcBorders>
          </w:tcPr>
          <w:p w14:paraId="5FB0DA17"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2</w:t>
            </w:r>
          </w:p>
        </w:tc>
        <w:tc>
          <w:tcPr>
            <w:tcW w:w="1542" w:type="dxa"/>
            <w:tcBorders>
              <w:top w:val="single" w:sz="4" w:space="0" w:color="auto"/>
            </w:tcBorders>
          </w:tcPr>
          <w:p w14:paraId="1EAB9F3D"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8.6674</w:t>
            </w:r>
          </w:p>
        </w:tc>
        <w:tc>
          <w:tcPr>
            <w:tcW w:w="1542" w:type="dxa"/>
            <w:tcBorders>
              <w:top w:val="single" w:sz="4" w:space="0" w:color="auto"/>
            </w:tcBorders>
          </w:tcPr>
          <w:p w14:paraId="3908BCCE"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4.33370</w:t>
            </w:r>
          </w:p>
        </w:tc>
        <w:tc>
          <w:tcPr>
            <w:tcW w:w="1515" w:type="dxa"/>
            <w:tcBorders>
              <w:top w:val="single" w:sz="4" w:space="0" w:color="auto"/>
            </w:tcBorders>
          </w:tcPr>
          <w:p w14:paraId="1F3FF5EB"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15.83</w:t>
            </w:r>
          </w:p>
        </w:tc>
        <w:tc>
          <w:tcPr>
            <w:tcW w:w="1410" w:type="dxa"/>
            <w:tcBorders>
              <w:top w:val="single" w:sz="4" w:space="0" w:color="auto"/>
            </w:tcBorders>
          </w:tcPr>
          <w:p w14:paraId="73C9EBFE"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0.0000**</w:t>
            </w:r>
          </w:p>
        </w:tc>
      </w:tr>
      <w:tr w:rsidR="00F43A32" w:rsidRPr="004E5AC6" w14:paraId="187E4BC6" w14:textId="77777777" w:rsidTr="008C5C05">
        <w:tc>
          <w:tcPr>
            <w:tcW w:w="1899" w:type="dxa"/>
          </w:tcPr>
          <w:p w14:paraId="62F1C308"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Concentrations</w:t>
            </w:r>
          </w:p>
        </w:tc>
        <w:tc>
          <w:tcPr>
            <w:tcW w:w="1380" w:type="dxa"/>
          </w:tcPr>
          <w:p w14:paraId="6FD3FF3E"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2</w:t>
            </w:r>
          </w:p>
        </w:tc>
        <w:tc>
          <w:tcPr>
            <w:tcW w:w="1542" w:type="dxa"/>
          </w:tcPr>
          <w:p w14:paraId="32F3D899"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15.9341</w:t>
            </w:r>
          </w:p>
        </w:tc>
        <w:tc>
          <w:tcPr>
            <w:tcW w:w="1542" w:type="dxa"/>
          </w:tcPr>
          <w:p w14:paraId="4FC92EC9"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7.96704</w:t>
            </w:r>
          </w:p>
        </w:tc>
        <w:tc>
          <w:tcPr>
            <w:tcW w:w="1515" w:type="dxa"/>
          </w:tcPr>
          <w:p w14:paraId="7414C09D"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29.11</w:t>
            </w:r>
          </w:p>
        </w:tc>
        <w:tc>
          <w:tcPr>
            <w:tcW w:w="1410" w:type="dxa"/>
          </w:tcPr>
          <w:p w14:paraId="5B2E40F1"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0.0000**</w:t>
            </w:r>
          </w:p>
        </w:tc>
      </w:tr>
      <w:tr w:rsidR="00F43A32" w:rsidRPr="004E5AC6" w14:paraId="46100F6F" w14:textId="77777777" w:rsidTr="008C5C05">
        <w:tc>
          <w:tcPr>
            <w:tcW w:w="1899" w:type="dxa"/>
          </w:tcPr>
          <w:p w14:paraId="402DA5D3"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Treat*Conc</w:t>
            </w:r>
          </w:p>
        </w:tc>
        <w:tc>
          <w:tcPr>
            <w:tcW w:w="1380" w:type="dxa"/>
          </w:tcPr>
          <w:p w14:paraId="323F60A7"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4</w:t>
            </w:r>
          </w:p>
        </w:tc>
        <w:tc>
          <w:tcPr>
            <w:tcW w:w="1542" w:type="dxa"/>
          </w:tcPr>
          <w:p w14:paraId="446BA7B5"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0.4681</w:t>
            </w:r>
          </w:p>
        </w:tc>
        <w:tc>
          <w:tcPr>
            <w:tcW w:w="1542" w:type="dxa"/>
          </w:tcPr>
          <w:p w14:paraId="710D97B4"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0.11704</w:t>
            </w:r>
          </w:p>
        </w:tc>
        <w:tc>
          <w:tcPr>
            <w:tcW w:w="1515" w:type="dxa"/>
          </w:tcPr>
          <w:p w14:paraId="3181C323"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0.43</w:t>
            </w:r>
          </w:p>
        </w:tc>
        <w:tc>
          <w:tcPr>
            <w:tcW w:w="1410" w:type="dxa"/>
          </w:tcPr>
          <w:p w14:paraId="5A27DB2C"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0.7866</w:t>
            </w:r>
            <w:r w:rsidRPr="004E5AC6">
              <w:rPr>
                <w:rFonts w:ascii="Times New Roman" w:eastAsia="Times New Roman" w:hAnsi="Times New Roman" w:cs="Times New Roman"/>
                <w:sz w:val="24"/>
                <w:szCs w:val="28"/>
                <w:vertAlign w:val="superscript"/>
                <w:lang w:val="en-GB"/>
              </w:rPr>
              <w:t xml:space="preserve"> NS</w:t>
            </w:r>
          </w:p>
        </w:tc>
      </w:tr>
      <w:tr w:rsidR="00F43A32" w:rsidRPr="004E5AC6" w14:paraId="6AF213B8" w14:textId="77777777" w:rsidTr="001D08F6">
        <w:tc>
          <w:tcPr>
            <w:tcW w:w="1899" w:type="dxa"/>
          </w:tcPr>
          <w:p w14:paraId="712CF71A"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Error</w:t>
            </w:r>
          </w:p>
        </w:tc>
        <w:tc>
          <w:tcPr>
            <w:tcW w:w="1380" w:type="dxa"/>
          </w:tcPr>
          <w:p w14:paraId="6510A238"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18</w:t>
            </w:r>
          </w:p>
        </w:tc>
        <w:tc>
          <w:tcPr>
            <w:tcW w:w="1542" w:type="dxa"/>
          </w:tcPr>
          <w:p w14:paraId="4A2C2F43"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4.3793</w:t>
            </w:r>
          </w:p>
        </w:tc>
        <w:tc>
          <w:tcPr>
            <w:tcW w:w="1542" w:type="dxa"/>
          </w:tcPr>
          <w:p w14:paraId="1C1DECEB"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0.27370</w:t>
            </w:r>
          </w:p>
        </w:tc>
        <w:tc>
          <w:tcPr>
            <w:tcW w:w="1515" w:type="dxa"/>
          </w:tcPr>
          <w:p w14:paraId="4316A31A"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p>
        </w:tc>
        <w:tc>
          <w:tcPr>
            <w:tcW w:w="1410" w:type="dxa"/>
          </w:tcPr>
          <w:p w14:paraId="567BEAF8"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p>
        </w:tc>
      </w:tr>
      <w:tr w:rsidR="00F43A32" w:rsidRPr="004E5AC6" w14:paraId="0076A492" w14:textId="77777777" w:rsidTr="001D08F6">
        <w:tc>
          <w:tcPr>
            <w:tcW w:w="1899" w:type="dxa"/>
            <w:tcBorders>
              <w:bottom w:val="single" w:sz="4" w:space="0" w:color="auto"/>
            </w:tcBorders>
          </w:tcPr>
          <w:p w14:paraId="63EB5BB3"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Total</w:t>
            </w:r>
          </w:p>
        </w:tc>
        <w:tc>
          <w:tcPr>
            <w:tcW w:w="1380" w:type="dxa"/>
            <w:tcBorders>
              <w:bottom w:val="single" w:sz="4" w:space="0" w:color="auto"/>
            </w:tcBorders>
          </w:tcPr>
          <w:p w14:paraId="5729C48F"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26</w:t>
            </w:r>
          </w:p>
        </w:tc>
        <w:tc>
          <w:tcPr>
            <w:tcW w:w="1542" w:type="dxa"/>
            <w:tcBorders>
              <w:bottom w:val="single" w:sz="4" w:space="0" w:color="auto"/>
            </w:tcBorders>
          </w:tcPr>
          <w:p w14:paraId="78667651"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29.6296</w:t>
            </w:r>
          </w:p>
        </w:tc>
        <w:tc>
          <w:tcPr>
            <w:tcW w:w="1542" w:type="dxa"/>
            <w:tcBorders>
              <w:bottom w:val="single" w:sz="4" w:space="0" w:color="auto"/>
            </w:tcBorders>
          </w:tcPr>
          <w:p w14:paraId="0DD5EF80"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p>
        </w:tc>
        <w:tc>
          <w:tcPr>
            <w:tcW w:w="1515" w:type="dxa"/>
            <w:tcBorders>
              <w:bottom w:val="single" w:sz="4" w:space="0" w:color="auto"/>
            </w:tcBorders>
          </w:tcPr>
          <w:p w14:paraId="6351AE88"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p>
        </w:tc>
        <w:tc>
          <w:tcPr>
            <w:tcW w:w="1410" w:type="dxa"/>
            <w:tcBorders>
              <w:bottom w:val="single" w:sz="4" w:space="0" w:color="auto"/>
            </w:tcBorders>
          </w:tcPr>
          <w:p w14:paraId="4FA1779D"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p>
        </w:tc>
      </w:tr>
    </w:tbl>
    <w:p w14:paraId="6294230B" w14:textId="77777777" w:rsidR="00F43A32" w:rsidRPr="004E5AC6" w:rsidRDefault="00F43A32" w:rsidP="00F43A32">
      <w:pPr>
        <w:spacing w:before="240"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If P ≤ 0.05= Significant, If P ≥ 0.05= Non significant (NS) **= Highly significant</w:t>
      </w:r>
    </w:p>
    <w:p w14:paraId="68114B11" w14:textId="5BD7DFE0" w:rsidR="00F43A32" w:rsidRPr="004E5AC6" w:rsidRDefault="00F60EFF" w:rsidP="00F43A32">
      <w:pPr>
        <w:spacing w:before="240" w:line="360" w:lineRule="auto"/>
        <w:jc w:val="both"/>
        <w:rPr>
          <w:rFonts w:ascii="Times New Roman" w:eastAsia="Times New Roman" w:hAnsi="Times New Roman" w:cs="Times New Roman"/>
          <w:sz w:val="24"/>
          <w:szCs w:val="28"/>
          <w:lang w:val="en-GB"/>
        </w:rPr>
      </w:pPr>
      <w:r>
        <w:rPr>
          <w:rFonts w:ascii="Times New Roman" w:eastAsia="Times New Roman" w:hAnsi="Times New Roman" w:cs="Times New Roman"/>
          <w:b/>
          <w:sz w:val="24"/>
          <w:szCs w:val="28"/>
          <w:lang w:val="en-GB"/>
        </w:rPr>
        <w:t>Table 2.4</w:t>
      </w:r>
      <w:r w:rsidR="00F43A32" w:rsidRPr="004E5AC6">
        <w:rPr>
          <w:rFonts w:ascii="Times New Roman" w:eastAsia="Times New Roman" w:hAnsi="Times New Roman" w:cs="Times New Roman"/>
          <w:b/>
          <w:sz w:val="24"/>
          <w:szCs w:val="28"/>
          <w:lang w:val="en-GB"/>
        </w:rPr>
        <w:t xml:space="preserve">.7: </w:t>
      </w:r>
      <w:r w:rsidR="00F43A32" w:rsidRPr="004E5AC6">
        <w:rPr>
          <w:rFonts w:ascii="Times New Roman" w:eastAsia="Times New Roman" w:hAnsi="Times New Roman" w:cs="Times New Roman"/>
          <w:b/>
          <w:sz w:val="24"/>
          <w:szCs w:val="24"/>
          <w:lang w:val="en-GB"/>
        </w:rPr>
        <w:t xml:space="preserve">Incubation period (days) </w:t>
      </w:r>
      <w:r w:rsidR="00F43A32" w:rsidRPr="004E5AC6">
        <w:rPr>
          <w:rFonts w:ascii="Times New Roman" w:eastAsia="Times New Roman" w:hAnsi="Times New Roman" w:cs="Times New Roman"/>
          <w:b/>
          <w:sz w:val="24"/>
          <w:szCs w:val="28"/>
          <w:lang w:val="en-GB"/>
        </w:rPr>
        <w:t xml:space="preserve">of </w:t>
      </w:r>
      <w:r w:rsidR="00F43A32" w:rsidRPr="004E5AC6">
        <w:rPr>
          <w:rFonts w:ascii="Times New Roman" w:eastAsia="Times New Roman" w:hAnsi="Times New Roman" w:cs="Times New Roman"/>
          <w:b/>
          <w:i/>
          <w:sz w:val="24"/>
          <w:szCs w:val="28"/>
          <w:lang w:val="en-GB"/>
        </w:rPr>
        <w:t>Pectinophora gossypiella</w:t>
      </w:r>
      <w:r w:rsidR="00F43A32" w:rsidRPr="004E5AC6">
        <w:rPr>
          <w:rFonts w:ascii="Times New Roman" w:eastAsia="Times New Roman" w:hAnsi="Times New Roman" w:cs="Times New Roman"/>
          <w:b/>
          <w:sz w:val="24"/>
          <w:szCs w:val="28"/>
          <w:lang w:val="en-GB"/>
        </w:rPr>
        <w:t xml:space="preserve"> eggs on different concentrations of honey, sucrose and glucose in adult diets.</w:t>
      </w:r>
    </w:p>
    <w:tbl>
      <w:tblPr>
        <w:tblW w:w="0" w:type="auto"/>
        <w:tblLook w:val="04A0" w:firstRow="1" w:lastRow="0" w:firstColumn="1" w:lastColumn="0" w:noHBand="0" w:noVBand="1"/>
      </w:tblPr>
      <w:tblGrid>
        <w:gridCol w:w="1203"/>
        <w:gridCol w:w="2575"/>
        <w:gridCol w:w="2247"/>
        <w:gridCol w:w="2250"/>
        <w:gridCol w:w="1013"/>
      </w:tblGrid>
      <w:tr w:rsidR="00582A9F" w:rsidRPr="004E5AC6" w14:paraId="6C43A946" w14:textId="77777777" w:rsidTr="00582A9F">
        <w:trPr>
          <w:trHeight w:val="108"/>
        </w:trPr>
        <w:tc>
          <w:tcPr>
            <w:tcW w:w="1203" w:type="dxa"/>
            <w:tcBorders>
              <w:top w:val="single" w:sz="4" w:space="0" w:color="auto"/>
              <w:bottom w:val="single" w:sz="4" w:space="0" w:color="auto"/>
            </w:tcBorders>
          </w:tcPr>
          <w:p w14:paraId="7A79A9F5" w14:textId="77777777" w:rsidR="00582A9F" w:rsidRPr="004E5AC6" w:rsidRDefault="00582A9F"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Treatment</w:t>
            </w:r>
          </w:p>
        </w:tc>
        <w:tc>
          <w:tcPr>
            <w:tcW w:w="2575" w:type="dxa"/>
            <w:tcBorders>
              <w:top w:val="single" w:sz="4" w:space="0" w:color="auto"/>
              <w:bottom w:val="single" w:sz="4" w:space="0" w:color="auto"/>
            </w:tcBorders>
          </w:tcPr>
          <w:p w14:paraId="287A1397" w14:textId="4F6EA955" w:rsidR="00582A9F" w:rsidRPr="004E5AC6" w:rsidRDefault="00582A9F"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b/>
                <w:sz w:val="24"/>
                <w:szCs w:val="28"/>
                <w:lang w:val="en-GB"/>
              </w:rPr>
              <w:t>5% concentration</w:t>
            </w:r>
          </w:p>
        </w:tc>
        <w:tc>
          <w:tcPr>
            <w:tcW w:w="2247" w:type="dxa"/>
            <w:tcBorders>
              <w:top w:val="single" w:sz="4" w:space="0" w:color="auto"/>
              <w:bottom w:val="single" w:sz="4" w:space="0" w:color="auto"/>
            </w:tcBorders>
          </w:tcPr>
          <w:p w14:paraId="6E4E5DCC" w14:textId="23A161A1" w:rsidR="00582A9F" w:rsidRPr="004E5AC6" w:rsidRDefault="00582A9F"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b/>
                <w:sz w:val="24"/>
                <w:szCs w:val="28"/>
                <w:lang w:val="en-GB"/>
              </w:rPr>
              <w:t>10% concentration</w:t>
            </w:r>
          </w:p>
        </w:tc>
        <w:tc>
          <w:tcPr>
            <w:tcW w:w="2250" w:type="dxa"/>
            <w:tcBorders>
              <w:top w:val="single" w:sz="4" w:space="0" w:color="auto"/>
              <w:bottom w:val="single" w:sz="4" w:space="0" w:color="auto"/>
            </w:tcBorders>
          </w:tcPr>
          <w:p w14:paraId="4F71420F" w14:textId="05177A79" w:rsidR="00582A9F" w:rsidRPr="004E5AC6" w:rsidRDefault="00582A9F"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b/>
                <w:sz w:val="24"/>
                <w:szCs w:val="28"/>
                <w:lang w:val="en-GB"/>
              </w:rPr>
              <w:t>15% concentration</w:t>
            </w:r>
          </w:p>
        </w:tc>
        <w:tc>
          <w:tcPr>
            <w:tcW w:w="1013" w:type="dxa"/>
            <w:tcBorders>
              <w:top w:val="single" w:sz="4" w:space="0" w:color="auto"/>
              <w:bottom w:val="single" w:sz="4" w:space="0" w:color="auto"/>
            </w:tcBorders>
          </w:tcPr>
          <w:p w14:paraId="47002978" w14:textId="77777777" w:rsidR="00582A9F" w:rsidRPr="004E5AC6" w:rsidRDefault="00582A9F"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Mean</w:t>
            </w:r>
          </w:p>
        </w:tc>
      </w:tr>
      <w:tr w:rsidR="00F43A32" w:rsidRPr="004E5AC6" w14:paraId="6629336E" w14:textId="77777777" w:rsidTr="00582A9F">
        <w:tc>
          <w:tcPr>
            <w:tcW w:w="1203" w:type="dxa"/>
            <w:tcBorders>
              <w:top w:val="single" w:sz="4" w:space="0" w:color="auto"/>
            </w:tcBorders>
          </w:tcPr>
          <w:p w14:paraId="4DD47499"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Honey</w:t>
            </w:r>
          </w:p>
        </w:tc>
        <w:tc>
          <w:tcPr>
            <w:tcW w:w="2575" w:type="dxa"/>
            <w:tcBorders>
              <w:top w:val="single" w:sz="4" w:space="0" w:color="auto"/>
            </w:tcBorders>
          </w:tcPr>
          <w:p w14:paraId="6A89F71C"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4.33c</w:t>
            </w:r>
          </w:p>
        </w:tc>
        <w:tc>
          <w:tcPr>
            <w:tcW w:w="2247" w:type="dxa"/>
            <w:tcBorders>
              <w:top w:val="single" w:sz="4" w:space="0" w:color="auto"/>
            </w:tcBorders>
          </w:tcPr>
          <w:p w14:paraId="49D9CBBB"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6.33a</w:t>
            </w:r>
          </w:p>
        </w:tc>
        <w:tc>
          <w:tcPr>
            <w:tcW w:w="2250" w:type="dxa"/>
            <w:tcBorders>
              <w:top w:val="single" w:sz="4" w:space="0" w:color="auto"/>
            </w:tcBorders>
          </w:tcPr>
          <w:p w14:paraId="4369A79D"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5.33b</w:t>
            </w:r>
          </w:p>
        </w:tc>
        <w:tc>
          <w:tcPr>
            <w:tcW w:w="1013" w:type="dxa"/>
            <w:tcBorders>
              <w:top w:val="single" w:sz="4" w:space="0" w:color="auto"/>
            </w:tcBorders>
          </w:tcPr>
          <w:p w14:paraId="47501457"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5.33a</w:t>
            </w:r>
          </w:p>
        </w:tc>
      </w:tr>
      <w:tr w:rsidR="00F43A32" w:rsidRPr="004E5AC6" w14:paraId="5C891363" w14:textId="77777777" w:rsidTr="008C5C05">
        <w:tc>
          <w:tcPr>
            <w:tcW w:w="1203" w:type="dxa"/>
          </w:tcPr>
          <w:p w14:paraId="55A6FD65"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Sucrose</w:t>
            </w:r>
          </w:p>
        </w:tc>
        <w:tc>
          <w:tcPr>
            <w:tcW w:w="2575" w:type="dxa"/>
          </w:tcPr>
          <w:p w14:paraId="0253DDE4"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3,33d</w:t>
            </w:r>
          </w:p>
        </w:tc>
        <w:tc>
          <w:tcPr>
            <w:tcW w:w="2247" w:type="dxa"/>
          </w:tcPr>
          <w:p w14:paraId="66743144"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5.50ab</w:t>
            </w:r>
          </w:p>
        </w:tc>
        <w:tc>
          <w:tcPr>
            <w:tcW w:w="2250" w:type="dxa"/>
          </w:tcPr>
          <w:p w14:paraId="1292FBD0"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4.66bc</w:t>
            </w:r>
          </w:p>
        </w:tc>
        <w:tc>
          <w:tcPr>
            <w:tcW w:w="1013" w:type="dxa"/>
          </w:tcPr>
          <w:p w14:paraId="2BD31994"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4.50b</w:t>
            </w:r>
          </w:p>
        </w:tc>
      </w:tr>
      <w:tr w:rsidR="00F43A32" w:rsidRPr="004E5AC6" w14:paraId="5A037062" w14:textId="77777777" w:rsidTr="00582A9F">
        <w:tc>
          <w:tcPr>
            <w:tcW w:w="1203" w:type="dxa"/>
          </w:tcPr>
          <w:p w14:paraId="11B9A7E4"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Glucose</w:t>
            </w:r>
          </w:p>
        </w:tc>
        <w:tc>
          <w:tcPr>
            <w:tcW w:w="2575" w:type="dxa"/>
          </w:tcPr>
          <w:p w14:paraId="1A6A9106"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3.20d</w:t>
            </w:r>
          </w:p>
        </w:tc>
        <w:tc>
          <w:tcPr>
            <w:tcW w:w="2247" w:type="dxa"/>
          </w:tcPr>
          <w:p w14:paraId="054A59B1"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4.66bs</w:t>
            </w:r>
          </w:p>
        </w:tc>
        <w:tc>
          <w:tcPr>
            <w:tcW w:w="2250" w:type="dxa"/>
          </w:tcPr>
          <w:p w14:paraId="105F8BDC"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4.00cd</w:t>
            </w:r>
          </w:p>
        </w:tc>
        <w:tc>
          <w:tcPr>
            <w:tcW w:w="1013" w:type="dxa"/>
          </w:tcPr>
          <w:p w14:paraId="3C851F02"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3.95c</w:t>
            </w:r>
          </w:p>
        </w:tc>
      </w:tr>
      <w:tr w:rsidR="00F43A32" w:rsidRPr="004E5AC6" w14:paraId="60A37576" w14:textId="77777777" w:rsidTr="00582A9F">
        <w:tc>
          <w:tcPr>
            <w:tcW w:w="1203" w:type="dxa"/>
            <w:tcBorders>
              <w:bottom w:val="single" w:sz="4" w:space="0" w:color="auto"/>
            </w:tcBorders>
          </w:tcPr>
          <w:p w14:paraId="50FB4594"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Mean</w:t>
            </w:r>
          </w:p>
        </w:tc>
        <w:tc>
          <w:tcPr>
            <w:tcW w:w="2575" w:type="dxa"/>
            <w:tcBorders>
              <w:bottom w:val="single" w:sz="4" w:space="0" w:color="auto"/>
            </w:tcBorders>
          </w:tcPr>
          <w:p w14:paraId="52A920C5"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3.62c</w:t>
            </w:r>
          </w:p>
        </w:tc>
        <w:tc>
          <w:tcPr>
            <w:tcW w:w="2247" w:type="dxa"/>
            <w:tcBorders>
              <w:bottom w:val="single" w:sz="4" w:space="0" w:color="auto"/>
            </w:tcBorders>
          </w:tcPr>
          <w:p w14:paraId="3D5B15E2"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5.50a</w:t>
            </w:r>
          </w:p>
        </w:tc>
        <w:tc>
          <w:tcPr>
            <w:tcW w:w="2250" w:type="dxa"/>
            <w:tcBorders>
              <w:bottom w:val="single" w:sz="4" w:space="0" w:color="auto"/>
            </w:tcBorders>
          </w:tcPr>
          <w:p w14:paraId="6A6363A7"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4.66b</w:t>
            </w:r>
          </w:p>
        </w:tc>
        <w:tc>
          <w:tcPr>
            <w:tcW w:w="1013" w:type="dxa"/>
            <w:tcBorders>
              <w:bottom w:val="single" w:sz="4" w:space="0" w:color="auto"/>
            </w:tcBorders>
          </w:tcPr>
          <w:p w14:paraId="01F2F4BC"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p>
        </w:tc>
      </w:tr>
    </w:tbl>
    <w:p w14:paraId="79DE0D4D" w14:textId="77777777" w:rsidR="00F43A32" w:rsidRPr="004E5AC6" w:rsidRDefault="00F43A32" w:rsidP="00F43A32">
      <w:pPr>
        <w:spacing w:before="240" w:line="360" w:lineRule="auto"/>
        <w:jc w:val="both"/>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Mean values having the same alphabets are not significantly different.</w:t>
      </w:r>
    </w:p>
    <w:p w14:paraId="56B14738" w14:textId="0A85199C" w:rsidR="00F43A32" w:rsidRPr="004E5AC6" w:rsidRDefault="00F43A32" w:rsidP="00F43A32">
      <w:pPr>
        <w:spacing w:line="360" w:lineRule="auto"/>
        <w:jc w:val="both"/>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 xml:space="preserve">Egg hatching (%) of </w:t>
      </w:r>
      <w:r w:rsidRPr="004E5AC6">
        <w:rPr>
          <w:rFonts w:ascii="Times New Roman" w:eastAsia="Times New Roman" w:hAnsi="Times New Roman" w:cs="Times New Roman"/>
          <w:b/>
          <w:i/>
          <w:sz w:val="24"/>
          <w:szCs w:val="24"/>
          <w:lang w:val="en-GB"/>
        </w:rPr>
        <w:t>Pectinophora gossypiella</w:t>
      </w:r>
      <w:r w:rsidRPr="004E5AC6">
        <w:rPr>
          <w:rFonts w:ascii="Times New Roman" w:eastAsia="Times New Roman" w:hAnsi="Times New Roman" w:cs="Times New Roman"/>
          <w:b/>
          <w:sz w:val="24"/>
          <w:szCs w:val="24"/>
          <w:lang w:val="en-GB"/>
        </w:rPr>
        <w:t xml:space="preserve"> on different adult diets.</w:t>
      </w:r>
    </w:p>
    <w:p w14:paraId="6A06201C" w14:textId="39CEA01F" w:rsidR="00F43A32" w:rsidRPr="004E5AC6" w:rsidRDefault="00F43A32" w:rsidP="00F43A32">
      <w:pPr>
        <w:spacing w:before="240" w:line="360" w:lineRule="auto"/>
        <w:ind w:firstLine="720"/>
        <w:jc w:val="both"/>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 xml:space="preserve">Analysis of variance table indicated that % of egg-hatching of </w:t>
      </w:r>
      <w:r w:rsidRPr="004E5AC6">
        <w:rPr>
          <w:rFonts w:ascii="Times New Roman" w:eastAsia="Times New Roman" w:hAnsi="Times New Roman" w:cs="Times New Roman"/>
          <w:i/>
          <w:sz w:val="24"/>
          <w:szCs w:val="28"/>
          <w:lang w:val="en-GB"/>
        </w:rPr>
        <w:t>P. gossypiella</w:t>
      </w:r>
      <w:r w:rsidRPr="004E5AC6">
        <w:rPr>
          <w:rFonts w:ascii="Times New Roman" w:eastAsia="Times New Roman" w:hAnsi="Times New Roman" w:cs="Times New Roman"/>
          <w:sz w:val="24"/>
          <w:szCs w:val="28"/>
          <w:lang w:val="en-GB"/>
        </w:rPr>
        <w:t xml:space="preserve"> was significantly affected by the different concentration of different adult diets. The treatment and concentration also had highly significant effect on egg-hatching P &lt; 0.01 however, interaction between treatment and concentration had significant effect P &lt; 0.05 (Table </w:t>
      </w:r>
      <w:r w:rsidR="00F60EFF">
        <w:rPr>
          <w:rFonts w:ascii="Times New Roman" w:eastAsia="Times New Roman" w:hAnsi="Times New Roman" w:cs="Times New Roman"/>
          <w:sz w:val="24"/>
          <w:szCs w:val="28"/>
          <w:lang w:val="en-GB"/>
        </w:rPr>
        <w:t>2.4.8</w:t>
      </w:r>
      <w:r w:rsidRPr="004E5AC6">
        <w:rPr>
          <w:rFonts w:ascii="Times New Roman" w:eastAsia="Times New Roman" w:hAnsi="Times New Roman" w:cs="Times New Roman"/>
          <w:sz w:val="24"/>
          <w:szCs w:val="28"/>
          <w:lang w:val="en-GB"/>
        </w:rPr>
        <w:t>).</w:t>
      </w:r>
    </w:p>
    <w:p w14:paraId="080ABA2D" w14:textId="47F6499A" w:rsidR="00F43A32" w:rsidRPr="004E5AC6" w:rsidRDefault="00F43A32" w:rsidP="00F43A32">
      <w:pPr>
        <w:spacing w:line="360" w:lineRule="auto"/>
        <w:ind w:firstLine="720"/>
        <w:jc w:val="both"/>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 xml:space="preserve">Mean comparison test for the egg-hatching of </w:t>
      </w:r>
      <w:r w:rsidRPr="004E5AC6">
        <w:rPr>
          <w:rFonts w:ascii="Times New Roman" w:eastAsia="Times New Roman" w:hAnsi="Times New Roman" w:cs="Times New Roman"/>
          <w:i/>
          <w:sz w:val="24"/>
          <w:szCs w:val="28"/>
          <w:lang w:val="en-GB"/>
        </w:rPr>
        <w:t>P. gossypiella</w:t>
      </w:r>
      <w:r w:rsidRPr="004E5AC6">
        <w:rPr>
          <w:rFonts w:ascii="Times New Roman" w:eastAsia="Times New Roman" w:hAnsi="Times New Roman" w:cs="Times New Roman"/>
          <w:sz w:val="24"/>
          <w:szCs w:val="28"/>
          <w:lang w:val="en-GB"/>
        </w:rPr>
        <w:t xml:space="preserve"> on different treatments indicating that they were significantly different from each other. Egg-hatching of </w:t>
      </w:r>
      <w:r w:rsidRPr="004E5AC6">
        <w:rPr>
          <w:rFonts w:ascii="Times New Roman" w:eastAsia="Times New Roman" w:hAnsi="Times New Roman" w:cs="Times New Roman"/>
          <w:i/>
          <w:sz w:val="24"/>
          <w:szCs w:val="28"/>
          <w:lang w:val="en-GB"/>
        </w:rPr>
        <w:t>P. gossypiella</w:t>
      </w:r>
      <w:r w:rsidRPr="004E5AC6">
        <w:rPr>
          <w:rFonts w:ascii="Times New Roman" w:eastAsia="Times New Roman" w:hAnsi="Times New Roman" w:cs="Times New Roman"/>
          <w:sz w:val="24"/>
          <w:szCs w:val="28"/>
          <w:lang w:val="en-GB"/>
        </w:rPr>
        <w:t xml:space="preserve"> was higher on sucrose solution 86.81%. Egg-hatching of </w:t>
      </w:r>
      <w:r w:rsidRPr="004E5AC6">
        <w:rPr>
          <w:rFonts w:ascii="Times New Roman" w:eastAsia="Times New Roman" w:hAnsi="Times New Roman" w:cs="Times New Roman"/>
          <w:i/>
          <w:sz w:val="24"/>
          <w:szCs w:val="28"/>
          <w:lang w:val="en-GB"/>
        </w:rPr>
        <w:t>P. gossypiella</w:t>
      </w:r>
      <w:r w:rsidRPr="004E5AC6">
        <w:rPr>
          <w:rFonts w:ascii="Times New Roman" w:eastAsia="Times New Roman" w:hAnsi="Times New Roman" w:cs="Times New Roman"/>
          <w:sz w:val="24"/>
          <w:szCs w:val="28"/>
          <w:lang w:val="en-GB"/>
        </w:rPr>
        <w:t xml:space="preserve"> on honey solution was 77.83% and egg-hatching was minimum on glucose solution 67.03%. Mean table indicating that concentrations were not significantly different from one another. However, irrespective of diet </w:t>
      </w:r>
      <w:r w:rsidRPr="004E5AC6">
        <w:rPr>
          <w:rFonts w:ascii="Times New Roman" w:eastAsia="Times New Roman" w:hAnsi="Times New Roman" w:cs="Times New Roman"/>
          <w:sz w:val="24"/>
          <w:szCs w:val="28"/>
          <w:lang w:val="en-GB"/>
        </w:rPr>
        <w:lastRenderedPageBreak/>
        <w:t xml:space="preserve">maximum egg-hatching of </w:t>
      </w:r>
      <w:r w:rsidRPr="004E5AC6">
        <w:rPr>
          <w:rFonts w:ascii="Times New Roman" w:eastAsia="Times New Roman" w:hAnsi="Times New Roman" w:cs="Times New Roman"/>
          <w:i/>
          <w:sz w:val="24"/>
          <w:szCs w:val="28"/>
          <w:lang w:val="en-GB"/>
        </w:rPr>
        <w:t>P. gossypiella</w:t>
      </w:r>
      <w:r w:rsidRPr="004E5AC6">
        <w:rPr>
          <w:rFonts w:ascii="Times New Roman" w:eastAsia="Times New Roman" w:hAnsi="Times New Roman" w:cs="Times New Roman"/>
          <w:sz w:val="24"/>
          <w:szCs w:val="28"/>
          <w:lang w:val="en-GB"/>
        </w:rPr>
        <w:t xml:space="preserve"> was observed on 10% solution 82.30%, followed by the 15% of solution 76.89% and 5% solution 72.47% (Table </w:t>
      </w:r>
      <w:r w:rsidR="00F60EFF">
        <w:rPr>
          <w:rFonts w:ascii="Times New Roman" w:eastAsia="Times New Roman" w:hAnsi="Times New Roman" w:cs="Times New Roman"/>
          <w:sz w:val="24"/>
          <w:szCs w:val="28"/>
          <w:lang w:val="en-GB"/>
        </w:rPr>
        <w:t>2.4.9</w:t>
      </w:r>
      <w:r w:rsidRPr="004E5AC6">
        <w:rPr>
          <w:rFonts w:ascii="Times New Roman" w:eastAsia="Times New Roman" w:hAnsi="Times New Roman" w:cs="Times New Roman"/>
          <w:sz w:val="24"/>
          <w:szCs w:val="28"/>
          <w:lang w:val="en-GB"/>
        </w:rPr>
        <w:t xml:space="preserve">). </w:t>
      </w:r>
    </w:p>
    <w:p w14:paraId="1E950852" w14:textId="6F7C33BC" w:rsidR="00F43A32" w:rsidRPr="004E5AC6" w:rsidRDefault="00F43A32" w:rsidP="00B119C1">
      <w:pPr>
        <w:spacing w:line="360" w:lineRule="auto"/>
        <w:ind w:firstLine="720"/>
        <w:jc w:val="both"/>
        <w:rPr>
          <w:rFonts w:ascii="Times New Roman" w:eastAsia="Times New Roman" w:hAnsi="Times New Roman" w:cs="Times New Roman"/>
          <w:b/>
          <w:sz w:val="24"/>
          <w:szCs w:val="28"/>
          <w:lang w:val="en-GB"/>
        </w:rPr>
      </w:pPr>
      <w:r w:rsidRPr="004E5AC6">
        <w:rPr>
          <w:rFonts w:ascii="Times New Roman" w:eastAsia="Times New Roman" w:hAnsi="Times New Roman" w:cs="Times New Roman"/>
          <w:sz w:val="24"/>
          <w:szCs w:val="28"/>
          <w:lang w:val="en-GB"/>
        </w:rPr>
        <w:t xml:space="preserve">The result of interaction between the treatment and concentration indicated that egg-hatching of </w:t>
      </w:r>
      <w:r w:rsidRPr="004E5AC6">
        <w:rPr>
          <w:rFonts w:ascii="Times New Roman" w:eastAsia="Times New Roman" w:hAnsi="Times New Roman" w:cs="Times New Roman"/>
          <w:i/>
          <w:sz w:val="24"/>
          <w:szCs w:val="28"/>
          <w:lang w:val="en-GB"/>
        </w:rPr>
        <w:t>P. gossypiella</w:t>
      </w:r>
      <w:r w:rsidRPr="004E5AC6">
        <w:rPr>
          <w:rFonts w:ascii="Times New Roman" w:eastAsia="Times New Roman" w:hAnsi="Times New Roman" w:cs="Times New Roman"/>
          <w:sz w:val="24"/>
          <w:szCs w:val="28"/>
          <w:lang w:val="en-GB"/>
        </w:rPr>
        <w:t xml:space="preserve"> was affected by these both of factors. Egg-hatching of </w:t>
      </w:r>
      <w:r w:rsidRPr="004E5AC6">
        <w:rPr>
          <w:rFonts w:ascii="Times New Roman" w:eastAsia="Times New Roman" w:hAnsi="Times New Roman" w:cs="Times New Roman"/>
          <w:i/>
          <w:sz w:val="24"/>
          <w:szCs w:val="28"/>
          <w:lang w:val="en-GB"/>
        </w:rPr>
        <w:t>P. gossypiella</w:t>
      </w:r>
      <w:r w:rsidRPr="004E5AC6">
        <w:rPr>
          <w:rFonts w:ascii="Times New Roman" w:eastAsia="Times New Roman" w:hAnsi="Times New Roman" w:cs="Times New Roman"/>
          <w:sz w:val="24"/>
          <w:szCs w:val="28"/>
          <w:lang w:val="en-GB"/>
        </w:rPr>
        <w:t xml:space="preserve"> was recorded 72.99%, 82.82% and 73.63% on 5%, 10% and 15% of honey solution respectively. Similarly egg-hatching of </w:t>
      </w:r>
      <w:r w:rsidRPr="004E5AC6">
        <w:rPr>
          <w:rFonts w:ascii="Times New Roman" w:eastAsia="Times New Roman" w:hAnsi="Times New Roman" w:cs="Times New Roman"/>
          <w:i/>
          <w:sz w:val="24"/>
          <w:szCs w:val="28"/>
          <w:lang w:val="en-GB"/>
        </w:rPr>
        <w:t>P. gossypiella</w:t>
      </w:r>
      <w:r w:rsidRPr="004E5AC6">
        <w:rPr>
          <w:rFonts w:ascii="Times New Roman" w:eastAsia="Times New Roman" w:hAnsi="Times New Roman" w:cs="Times New Roman"/>
          <w:sz w:val="24"/>
          <w:szCs w:val="28"/>
          <w:lang w:val="en-GB"/>
        </w:rPr>
        <w:t xml:space="preserve"> was recorded 80.92%, 93.18% and 86.33% on 5%, 10% and 15% of sucrose solution respectively. Likewise egg-hatching was 63.51%, 70.90% and 66.68% when adults fed on 5%, 10% and 15% of glucose starch. The comparison indicated that 10% of sucrose solution demonstrated the maximum egg-hatching and 5% of glucose exhibited the minimum egg-hatching of </w:t>
      </w:r>
      <w:r w:rsidRPr="004E5AC6">
        <w:rPr>
          <w:rFonts w:ascii="Times New Roman" w:eastAsia="Times New Roman" w:hAnsi="Times New Roman" w:cs="Times New Roman"/>
          <w:i/>
          <w:sz w:val="24"/>
          <w:szCs w:val="28"/>
          <w:lang w:val="en-GB"/>
        </w:rPr>
        <w:t>P. gossypiella</w:t>
      </w:r>
      <w:r w:rsidRPr="004E5AC6">
        <w:rPr>
          <w:rFonts w:ascii="Times New Roman" w:eastAsia="Times New Roman" w:hAnsi="Times New Roman" w:cs="Times New Roman"/>
          <w:sz w:val="24"/>
          <w:szCs w:val="28"/>
          <w:lang w:val="en-GB"/>
        </w:rPr>
        <w:t xml:space="preserve"> (Table </w:t>
      </w:r>
      <w:r w:rsidR="00F60EFF">
        <w:rPr>
          <w:rFonts w:ascii="Times New Roman" w:eastAsia="Times New Roman" w:hAnsi="Times New Roman" w:cs="Times New Roman"/>
          <w:sz w:val="24"/>
          <w:szCs w:val="28"/>
          <w:lang w:val="en-GB"/>
        </w:rPr>
        <w:t>2.4.9</w:t>
      </w:r>
      <w:r w:rsidRPr="004E5AC6">
        <w:rPr>
          <w:rFonts w:ascii="Times New Roman" w:eastAsia="Times New Roman" w:hAnsi="Times New Roman" w:cs="Times New Roman"/>
          <w:sz w:val="24"/>
          <w:szCs w:val="28"/>
          <w:lang w:val="en-GB"/>
        </w:rPr>
        <w:t>).</w:t>
      </w:r>
    </w:p>
    <w:p w14:paraId="566CFF90" w14:textId="42439396" w:rsidR="00F43A32" w:rsidRPr="004E5AC6" w:rsidRDefault="00F43A32" w:rsidP="00F43A32">
      <w:pPr>
        <w:spacing w:before="240" w:line="360" w:lineRule="auto"/>
        <w:jc w:val="both"/>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Table 2.</w:t>
      </w:r>
      <w:r w:rsidR="00B119C1">
        <w:rPr>
          <w:rFonts w:ascii="Times New Roman" w:eastAsia="Times New Roman" w:hAnsi="Times New Roman" w:cs="Times New Roman"/>
          <w:b/>
          <w:sz w:val="24"/>
          <w:szCs w:val="28"/>
          <w:lang w:val="en-GB"/>
        </w:rPr>
        <w:t>4</w:t>
      </w:r>
      <w:r w:rsidRPr="004E5AC6">
        <w:rPr>
          <w:rFonts w:ascii="Times New Roman" w:eastAsia="Times New Roman" w:hAnsi="Times New Roman" w:cs="Times New Roman"/>
          <w:b/>
          <w:sz w:val="24"/>
          <w:szCs w:val="28"/>
          <w:lang w:val="en-GB"/>
        </w:rPr>
        <w:t xml:space="preserve">.8: </w:t>
      </w:r>
      <w:r w:rsidRPr="004E5AC6">
        <w:rPr>
          <w:rFonts w:ascii="Times New Roman" w:eastAsia="Times New Roman" w:hAnsi="Times New Roman" w:cs="Times New Roman"/>
          <w:b/>
          <w:sz w:val="24"/>
          <w:szCs w:val="24"/>
          <w:lang w:val="en-GB"/>
        </w:rPr>
        <w:t xml:space="preserve">ANOVA parameters regarding the effect of different adult diets, concentrations and their interaction on theegg-hatching (%) of </w:t>
      </w:r>
      <w:r w:rsidRPr="004E5AC6">
        <w:rPr>
          <w:rFonts w:ascii="Times New Roman" w:eastAsia="Times New Roman" w:hAnsi="Times New Roman" w:cs="Times New Roman"/>
          <w:b/>
          <w:i/>
          <w:sz w:val="24"/>
          <w:szCs w:val="24"/>
          <w:lang w:val="en-GB"/>
        </w:rPr>
        <w:t>Pectinophora gossypiella</w:t>
      </w:r>
      <w:r w:rsidRPr="004E5AC6">
        <w:rPr>
          <w:rFonts w:ascii="Times New Roman" w:eastAsia="Times New Roman" w:hAnsi="Times New Roman" w:cs="Times New Roman"/>
          <w:b/>
          <w:sz w:val="24"/>
          <w:szCs w:val="24"/>
          <w:lang w:val="en-GB"/>
        </w:rPr>
        <w:t>.</w:t>
      </w:r>
    </w:p>
    <w:tbl>
      <w:tblPr>
        <w:tblW w:w="9378" w:type="dxa"/>
        <w:tblBorders>
          <w:top w:val="single" w:sz="4" w:space="0" w:color="auto"/>
          <w:bottom w:val="single" w:sz="4" w:space="0" w:color="auto"/>
        </w:tblBorders>
        <w:tblLook w:val="04A0" w:firstRow="1" w:lastRow="0" w:firstColumn="1" w:lastColumn="0" w:noHBand="0" w:noVBand="1"/>
      </w:tblPr>
      <w:tblGrid>
        <w:gridCol w:w="1996"/>
        <w:gridCol w:w="1520"/>
        <w:gridCol w:w="1564"/>
        <w:gridCol w:w="1564"/>
        <w:gridCol w:w="1554"/>
        <w:gridCol w:w="1180"/>
      </w:tblGrid>
      <w:tr w:rsidR="00F43A32" w:rsidRPr="004E5AC6" w14:paraId="7C1D0FFD" w14:textId="77777777" w:rsidTr="008C5C05">
        <w:tc>
          <w:tcPr>
            <w:tcW w:w="1996" w:type="dxa"/>
            <w:tcBorders>
              <w:top w:val="single" w:sz="4" w:space="0" w:color="auto"/>
              <w:bottom w:val="single" w:sz="4" w:space="0" w:color="auto"/>
            </w:tcBorders>
          </w:tcPr>
          <w:p w14:paraId="2E9525FC"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Sov</w:t>
            </w:r>
          </w:p>
        </w:tc>
        <w:tc>
          <w:tcPr>
            <w:tcW w:w="1520" w:type="dxa"/>
            <w:tcBorders>
              <w:top w:val="single" w:sz="4" w:space="0" w:color="auto"/>
              <w:bottom w:val="single" w:sz="4" w:space="0" w:color="auto"/>
            </w:tcBorders>
          </w:tcPr>
          <w:p w14:paraId="2ADEF2E4"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i/>
                <w:sz w:val="24"/>
                <w:szCs w:val="24"/>
                <w:lang w:val="en-GB"/>
              </w:rPr>
            </w:pPr>
            <w:r w:rsidRPr="004E5AC6">
              <w:rPr>
                <w:rFonts w:ascii="Times New Roman" w:eastAsia="Times New Roman" w:hAnsi="Times New Roman" w:cs="Times New Roman"/>
                <w:i/>
                <w:sz w:val="24"/>
                <w:szCs w:val="24"/>
                <w:lang w:val="en-GB"/>
              </w:rPr>
              <w:t>Df</w:t>
            </w:r>
          </w:p>
        </w:tc>
        <w:tc>
          <w:tcPr>
            <w:tcW w:w="1564" w:type="dxa"/>
            <w:tcBorders>
              <w:top w:val="single" w:sz="4" w:space="0" w:color="auto"/>
              <w:bottom w:val="single" w:sz="4" w:space="0" w:color="auto"/>
            </w:tcBorders>
          </w:tcPr>
          <w:p w14:paraId="4618CD19"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SS</w:t>
            </w:r>
          </w:p>
        </w:tc>
        <w:tc>
          <w:tcPr>
            <w:tcW w:w="1564" w:type="dxa"/>
            <w:tcBorders>
              <w:top w:val="single" w:sz="4" w:space="0" w:color="auto"/>
              <w:bottom w:val="single" w:sz="4" w:space="0" w:color="auto"/>
            </w:tcBorders>
          </w:tcPr>
          <w:p w14:paraId="408121BB"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MS</w:t>
            </w:r>
          </w:p>
        </w:tc>
        <w:tc>
          <w:tcPr>
            <w:tcW w:w="1554" w:type="dxa"/>
            <w:tcBorders>
              <w:top w:val="single" w:sz="4" w:space="0" w:color="auto"/>
              <w:bottom w:val="single" w:sz="4" w:space="0" w:color="auto"/>
            </w:tcBorders>
          </w:tcPr>
          <w:p w14:paraId="34F7E11F"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F</w:t>
            </w:r>
          </w:p>
        </w:tc>
        <w:tc>
          <w:tcPr>
            <w:tcW w:w="1180" w:type="dxa"/>
            <w:tcBorders>
              <w:top w:val="single" w:sz="4" w:space="0" w:color="auto"/>
              <w:bottom w:val="single" w:sz="4" w:space="0" w:color="auto"/>
            </w:tcBorders>
          </w:tcPr>
          <w:p w14:paraId="2484221A"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P</w:t>
            </w:r>
          </w:p>
        </w:tc>
      </w:tr>
      <w:tr w:rsidR="00F43A32" w:rsidRPr="004E5AC6" w14:paraId="025C98DE" w14:textId="77777777" w:rsidTr="008C5C05">
        <w:tc>
          <w:tcPr>
            <w:tcW w:w="1996" w:type="dxa"/>
            <w:tcBorders>
              <w:top w:val="single" w:sz="4" w:space="0" w:color="auto"/>
            </w:tcBorders>
          </w:tcPr>
          <w:p w14:paraId="01FB673B"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Treatment (diets)</w:t>
            </w:r>
          </w:p>
        </w:tc>
        <w:tc>
          <w:tcPr>
            <w:tcW w:w="1520" w:type="dxa"/>
            <w:tcBorders>
              <w:top w:val="single" w:sz="4" w:space="0" w:color="auto"/>
            </w:tcBorders>
          </w:tcPr>
          <w:p w14:paraId="24B401E6"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564" w:type="dxa"/>
            <w:tcBorders>
              <w:top w:val="single" w:sz="4" w:space="0" w:color="auto"/>
            </w:tcBorders>
          </w:tcPr>
          <w:p w14:paraId="28B9A8A1"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1765.56</w:t>
            </w:r>
          </w:p>
        </w:tc>
        <w:tc>
          <w:tcPr>
            <w:tcW w:w="1564" w:type="dxa"/>
            <w:tcBorders>
              <w:top w:val="single" w:sz="4" w:space="0" w:color="auto"/>
            </w:tcBorders>
          </w:tcPr>
          <w:p w14:paraId="7586EB52"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882.781</w:t>
            </w:r>
          </w:p>
        </w:tc>
        <w:tc>
          <w:tcPr>
            <w:tcW w:w="1554" w:type="dxa"/>
            <w:tcBorders>
              <w:top w:val="single" w:sz="4" w:space="0" w:color="auto"/>
            </w:tcBorders>
          </w:tcPr>
          <w:p w14:paraId="53FEA9E4"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596.53</w:t>
            </w:r>
          </w:p>
        </w:tc>
        <w:tc>
          <w:tcPr>
            <w:tcW w:w="1180" w:type="dxa"/>
            <w:tcBorders>
              <w:top w:val="single" w:sz="4" w:space="0" w:color="auto"/>
            </w:tcBorders>
          </w:tcPr>
          <w:p w14:paraId="6BC86877"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0.0000**</w:t>
            </w:r>
          </w:p>
        </w:tc>
      </w:tr>
      <w:tr w:rsidR="00F43A32" w:rsidRPr="004E5AC6" w14:paraId="24EDEACB" w14:textId="77777777" w:rsidTr="008C5C05">
        <w:tc>
          <w:tcPr>
            <w:tcW w:w="1996" w:type="dxa"/>
          </w:tcPr>
          <w:p w14:paraId="35612509"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Concentrations</w:t>
            </w:r>
          </w:p>
        </w:tc>
        <w:tc>
          <w:tcPr>
            <w:tcW w:w="1520" w:type="dxa"/>
          </w:tcPr>
          <w:p w14:paraId="6AD6A070"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w:t>
            </w:r>
          </w:p>
        </w:tc>
        <w:tc>
          <w:tcPr>
            <w:tcW w:w="1564" w:type="dxa"/>
          </w:tcPr>
          <w:p w14:paraId="46D5D52F"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436.29</w:t>
            </w:r>
          </w:p>
        </w:tc>
        <w:tc>
          <w:tcPr>
            <w:tcW w:w="1564" w:type="dxa"/>
          </w:tcPr>
          <w:p w14:paraId="14604684"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218.147</w:t>
            </w:r>
          </w:p>
        </w:tc>
        <w:tc>
          <w:tcPr>
            <w:tcW w:w="1554" w:type="dxa"/>
          </w:tcPr>
          <w:p w14:paraId="4C7DF2A5"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147.41</w:t>
            </w:r>
          </w:p>
        </w:tc>
        <w:tc>
          <w:tcPr>
            <w:tcW w:w="1180" w:type="dxa"/>
          </w:tcPr>
          <w:p w14:paraId="16D282BB"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0.0000**</w:t>
            </w:r>
          </w:p>
        </w:tc>
      </w:tr>
      <w:tr w:rsidR="00F43A32" w:rsidRPr="004E5AC6" w14:paraId="1D07F4DE" w14:textId="77777777" w:rsidTr="008C5C05">
        <w:tc>
          <w:tcPr>
            <w:tcW w:w="1996" w:type="dxa"/>
          </w:tcPr>
          <w:p w14:paraId="565543B0"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Treat*Conc</w:t>
            </w:r>
          </w:p>
        </w:tc>
        <w:tc>
          <w:tcPr>
            <w:tcW w:w="1520" w:type="dxa"/>
          </w:tcPr>
          <w:p w14:paraId="20129DE4"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4</w:t>
            </w:r>
          </w:p>
        </w:tc>
        <w:tc>
          <w:tcPr>
            <w:tcW w:w="1564" w:type="dxa"/>
          </w:tcPr>
          <w:p w14:paraId="053FFD56"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18.00</w:t>
            </w:r>
          </w:p>
        </w:tc>
        <w:tc>
          <w:tcPr>
            <w:tcW w:w="1564" w:type="dxa"/>
          </w:tcPr>
          <w:p w14:paraId="02E686FD"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4.500</w:t>
            </w:r>
          </w:p>
        </w:tc>
        <w:tc>
          <w:tcPr>
            <w:tcW w:w="1554" w:type="dxa"/>
          </w:tcPr>
          <w:p w14:paraId="60D55AF8"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3.04</w:t>
            </w:r>
          </w:p>
        </w:tc>
        <w:tc>
          <w:tcPr>
            <w:tcW w:w="1180" w:type="dxa"/>
          </w:tcPr>
          <w:p w14:paraId="740FCBBD"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0.0483</w:t>
            </w:r>
          </w:p>
        </w:tc>
      </w:tr>
      <w:tr w:rsidR="00F43A32" w:rsidRPr="004E5AC6" w14:paraId="13ED4E3E" w14:textId="77777777" w:rsidTr="008C5C05">
        <w:tc>
          <w:tcPr>
            <w:tcW w:w="1996" w:type="dxa"/>
          </w:tcPr>
          <w:p w14:paraId="5549AF01"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Error</w:t>
            </w:r>
          </w:p>
        </w:tc>
        <w:tc>
          <w:tcPr>
            <w:tcW w:w="1520" w:type="dxa"/>
          </w:tcPr>
          <w:p w14:paraId="06CBA8B6"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18</w:t>
            </w:r>
          </w:p>
        </w:tc>
        <w:tc>
          <w:tcPr>
            <w:tcW w:w="1564" w:type="dxa"/>
          </w:tcPr>
          <w:p w14:paraId="4E13FE72"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23.68</w:t>
            </w:r>
          </w:p>
        </w:tc>
        <w:tc>
          <w:tcPr>
            <w:tcW w:w="1564" w:type="dxa"/>
          </w:tcPr>
          <w:p w14:paraId="70153B52"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1.480</w:t>
            </w:r>
          </w:p>
        </w:tc>
        <w:tc>
          <w:tcPr>
            <w:tcW w:w="1554" w:type="dxa"/>
          </w:tcPr>
          <w:p w14:paraId="7991A5CE"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p>
        </w:tc>
        <w:tc>
          <w:tcPr>
            <w:tcW w:w="1180" w:type="dxa"/>
          </w:tcPr>
          <w:p w14:paraId="6392DB20"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p>
        </w:tc>
      </w:tr>
      <w:tr w:rsidR="00F43A32" w:rsidRPr="004E5AC6" w14:paraId="572691B7" w14:textId="77777777" w:rsidTr="008C5C05">
        <w:tc>
          <w:tcPr>
            <w:tcW w:w="1996" w:type="dxa"/>
          </w:tcPr>
          <w:p w14:paraId="11DF5E6B"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Total</w:t>
            </w:r>
          </w:p>
        </w:tc>
        <w:tc>
          <w:tcPr>
            <w:tcW w:w="1520" w:type="dxa"/>
          </w:tcPr>
          <w:p w14:paraId="4135E3B2"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26</w:t>
            </w:r>
          </w:p>
        </w:tc>
        <w:tc>
          <w:tcPr>
            <w:tcW w:w="1564" w:type="dxa"/>
          </w:tcPr>
          <w:p w14:paraId="4B6CFFAD"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2245.57</w:t>
            </w:r>
          </w:p>
        </w:tc>
        <w:tc>
          <w:tcPr>
            <w:tcW w:w="1564" w:type="dxa"/>
          </w:tcPr>
          <w:p w14:paraId="2F996BC9"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p>
        </w:tc>
        <w:tc>
          <w:tcPr>
            <w:tcW w:w="1554" w:type="dxa"/>
          </w:tcPr>
          <w:p w14:paraId="2BC8D2FD"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p>
        </w:tc>
        <w:tc>
          <w:tcPr>
            <w:tcW w:w="1180" w:type="dxa"/>
          </w:tcPr>
          <w:p w14:paraId="52530D00"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4"/>
                <w:lang w:val="en-GB"/>
              </w:rPr>
            </w:pPr>
          </w:p>
        </w:tc>
      </w:tr>
    </w:tbl>
    <w:p w14:paraId="7DB0F5B7" w14:textId="77777777" w:rsidR="00F43A32" w:rsidRPr="004E5AC6" w:rsidRDefault="00F43A32" w:rsidP="00F43A32">
      <w:pPr>
        <w:spacing w:before="240" w:line="360" w:lineRule="auto"/>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If P ≤ 0.05= Significant, If P ≥ 0.05= Non significant (NS) **= Highly significant</w:t>
      </w:r>
    </w:p>
    <w:p w14:paraId="08CF5E54" w14:textId="47346022" w:rsidR="00F43A32" w:rsidRPr="004E5AC6" w:rsidRDefault="00B119C1" w:rsidP="00F43A32">
      <w:pPr>
        <w:spacing w:before="240" w:line="360" w:lineRule="auto"/>
        <w:jc w:val="both"/>
        <w:rPr>
          <w:rFonts w:ascii="Times New Roman" w:eastAsia="Times New Roman" w:hAnsi="Times New Roman" w:cs="Times New Roman"/>
          <w:b/>
          <w:sz w:val="24"/>
          <w:szCs w:val="28"/>
          <w:lang w:val="en-GB"/>
        </w:rPr>
      </w:pPr>
      <w:r>
        <w:rPr>
          <w:rFonts w:ascii="Times New Roman" w:eastAsia="Times New Roman" w:hAnsi="Times New Roman" w:cs="Times New Roman"/>
          <w:b/>
          <w:sz w:val="24"/>
          <w:szCs w:val="28"/>
          <w:lang w:val="en-GB"/>
        </w:rPr>
        <w:t>Table 2.4</w:t>
      </w:r>
      <w:r w:rsidR="00F43A32" w:rsidRPr="004E5AC6">
        <w:rPr>
          <w:rFonts w:ascii="Times New Roman" w:eastAsia="Times New Roman" w:hAnsi="Times New Roman" w:cs="Times New Roman"/>
          <w:b/>
          <w:sz w:val="24"/>
          <w:szCs w:val="28"/>
          <w:lang w:val="en-GB"/>
        </w:rPr>
        <w:t xml:space="preserve">.9: </w:t>
      </w:r>
      <w:r w:rsidR="00F43A32" w:rsidRPr="004E5AC6">
        <w:rPr>
          <w:rFonts w:ascii="Times New Roman" w:eastAsia="Times New Roman" w:hAnsi="Times New Roman" w:cs="Times New Roman"/>
          <w:b/>
          <w:sz w:val="24"/>
          <w:szCs w:val="24"/>
          <w:lang w:val="en-GB"/>
        </w:rPr>
        <w:t>Egg-hatching (%)</w:t>
      </w:r>
      <w:r w:rsidR="00F43A32" w:rsidRPr="004E5AC6">
        <w:rPr>
          <w:rFonts w:ascii="Times New Roman" w:eastAsia="Times New Roman" w:hAnsi="Times New Roman" w:cs="Times New Roman"/>
          <w:b/>
          <w:sz w:val="24"/>
          <w:szCs w:val="28"/>
          <w:lang w:val="en-GB"/>
        </w:rPr>
        <w:t xml:space="preserve"> of </w:t>
      </w:r>
      <w:r w:rsidR="00F43A32" w:rsidRPr="004E5AC6">
        <w:rPr>
          <w:rFonts w:ascii="Times New Roman" w:eastAsia="Times New Roman" w:hAnsi="Times New Roman" w:cs="Times New Roman"/>
          <w:b/>
          <w:i/>
          <w:sz w:val="24"/>
          <w:szCs w:val="28"/>
          <w:lang w:val="en-GB"/>
        </w:rPr>
        <w:t>Pectinophora gossypiella</w:t>
      </w:r>
      <w:r w:rsidR="00F43A32" w:rsidRPr="004E5AC6">
        <w:rPr>
          <w:rFonts w:ascii="Times New Roman" w:eastAsia="Times New Roman" w:hAnsi="Times New Roman" w:cs="Times New Roman"/>
          <w:b/>
          <w:sz w:val="24"/>
          <w:szCs w:val="28"/>
          <w:lang w:val="en-GB"/>
        </w:rPr>
        <w:t xml:space="preserve"> on different concentrations of honey, sucrose and glucose in adult diets.</w:t>
      </w:r>
    </w:p>
    <w:tbl>
      <w:tblPr>
        <w:tblW w:w="0" w:type="auto"/>
        <w:jc w:val="center"/>
        <w:tblBorders>
          <w:top w:val="single" w:sz="4" w:space="0" w:color="auto"/>
          <w:bottom w:val="single" w:sz="4" w:space="0" w:color="auto"/>
        </w:tblBorders>
        <w:tblLook w:val="04A0" w:firstRow="1" w:lastRow="0" w:firstColumn="1" w:lastColumn="0" w:noHBand="0" w:noVBand="1"/>
      </w:tblPr>
      <w:tblGrid>
        <w:gridCol w:w="1255"/>
        <w:gridCol w:w="2493"/>
        <w:gridCol w:w="2277"/>
        <w:gridCol w:w="2340"/>
        <w:gridCol w:w="985"/>
      </w:tblGrid>
      <w:tr w:rsidR="00F43A32" w:rsidRPr="004E5AC6" w14:paraId="73FA6D54" w14:textId="77777777" w:rsidTr="001D08F6">
        <w:trPr>
          <w:jc w:val="center"/>
        </w:trPr>
        <w:tc>
          <w:tcPr>
            <w:tcW w:w="1255" w:type="dxa"/>
            <w:tcBorders>
              <w:top w:val="single" w:sz="4" w:space="0" w:color="auto"/>
              <w:bottom w:val="nil"/>
            </w:tcBorders>
          </w:tcPr>
          <w:p w14:paraId="16625EE9"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Treatment</w:t>
            </w:r>
          </w:p>
        </w:tc>
        <w:tc>
          <w:tcPr>
            <w:tcW w:w="7110" w:type="dxa"/>
            <w:gridSpan w:val="3"/>
            <w:tcBorders>
              <w:top w:val="single" w:sz="4" w:space="0" w:color="auto"/>
              <w:bottom w:val="single" w:sz="4" w:space="0" w:color="auto"/>
            </w:tcBorders>
          </w:tcPr>
          <w:p w14:paraId="56DFD26E" w14:textId="77777777" w:rsidR="00F43A32" w:rsidRPr="004E5AC6" w:rsidRDefault="00F43A32" w:rsidP="008C5C05">
            <w:pPr>
              <w:autoSpaceDE w:val="0"/>
              <w:autoSpaceDN w:val="0"/>
              <w:adjustRightInd w:val="0"/>
              <w:spacing w:line="360" w:lineRule="auto"/>
              <w:jc w:val="center"/>
              <w:rPr>
                <w:rFonts w:ascii="Times New Roman" w:eastAsia="Times New Roman" w:hAnsi="Times New Roman" w:cs="Times New Roman"/>
                <w:sz w:val="24"/>
                <w:szCs w:val="28"/>
                <w:lang w:val="en-GB"/>
              </w:rPr>
            </w:pPr>
            <w:r w:rsidRPr="004E5AC6">
              <w:rPr>
                <w:rFonts w:ascii="Times New Roman" w:eastAsia="Times New Roman" w:hAnsi="Times New Roman" w:cs="Times New Roman"/>
                <w:b/>
                <w:sz w:val="24"/>
                <w:szCs w:val="24"/>
                <w:lang w:val="en-GB"/>
              </w:rPr>
              <w:t>Egg-hatching (%)</w:t>
            </w:r>
          </w:p>
        </w:tc>
        <w:tc>
          <w:tcPr>
            <w:tcW w:w="985" w:type="dxa"/>
            <w:tcBorders>
              <w:top w:val="single" w:sz="4" w:space="0" w:color="auto"/>
              <w:bottom w:val="nil"/>
            </w:tcBorders>
          </w:tcPr>
          <w:p w14:paraId="6398B23B"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Mean</w:t>
            </w:r>
          </w:p>
        </w:tc>
      </w:tr>
      <w:tr w:rsidR="00F43A32" w:rsidRPr="004E5AC6" w14:paraId="056906FA" w14:textId="77777777" w:rsidTr="001D08F6">
        <w:trPr>
          <w:jc w:val="center"/>
        </w:trPr>
        <w:tc>
          <w:tcPr>
            <w:tcW w:w="1255" w:type="dxa"/>
            <w:tcBorders>
              <w:top w:val="nil"/>
              <w:bottom w:val="single" w:sz="4" w:space="0" w:color="auto"/>
            </w:tcBorders>
          </w:tcPr>
          <w:p w14:paraId="69411EEF"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p>
        </w:tc>
        <w:tc>
          <w:tcPr>
            <w:tcW w:w="2493" w:type="dxa"/>
            <w:tcBorders>
              <w:top w:val="single" w:sz="4" w:space="0" w:color="auto"/>
              <w:bottom w:val="single" w:sz="4" w:space="0" w:color="auto"/>
            </w:tcBorders>
          </w:tcPr>
          <w:p w14:paraId="024C9490"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5% concentration</w:t>
            </w:r>
          </w:p>
        </w:tc>
        <w:tc>
          <w:tcPr>
            <w:tcW w:w="2277" w:type="dxa"/>
            <w:tcBorders>
              <w:top w:val="single" w:sz="4" w:space="0" w:color="auto"/>
              <w:bottom w:val="single" w:sz="4" w:space="0" w:color="auto"/>
            </w:tcBorders>
          </w:tcPr>
          <w:p w14:paraId="4EEC14B4"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10% concentration</w:t>
            </w:r>
          </w:p>
        </w:tc>
        <w:tc>
          <w:tcPr>
            <w:tcW w:w="2340" w:type="dxa"/>
            <w:tcBorders>
              <w:top w:val="single" w:sz="4" w:space="0" w:color="auto"/>
              <w:bottom w:val="single" w:sz="4" w:space="0" w:color="auto"/>
            </w:tcBorders>
          </w:tcPr>
          <w:p w14:paraId="51E326AB"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15% concentration</w:t>
            </w:r>
          </w:p>
        </w:tc>
        <w:tc>
          <w:tcPr>
            <w:tcW w:w="985" w:type="dxa"/>
            <w:tcBorders>
              <w:top w:val="nil"/>
              <w:bottom w:val="single" w:sz="4" w:space="0" w:color="auto"/>
            </w:tcBorders>
          </w:tcPr>
          <w:p w14:paraId="124F4078"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p>
        </w:tc>
      </w:tr>
      <w:tr w:rsidR="00F43A32" w:rsidRPr="004E5AC6" w14:paraId="608C3204" w14:textId="77777777" w:rsidTr="008C5C05">
        <w:trPr>
          <w:jc w:val="center"/>
        </w:trPr>
        <w:tc>
          <w:tcPr>
            <w:tcW w:w="1255" w:type="dxa"/>
            <w:tcBorders>
              <w:top w:val="single" w:sz="4" w:space="0" w:color="auto"/>
            </w:tcBorders>
          </w:tcPr>
          <w:p w14:paraId="293D4DF5"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Honey</w:t>
            </w:r>
          </w:p>
        </w:tc>
        <w:tc>
          <w:tcPr>
            <w:tcW w:w="2493" w:type="dxa"/>
            <w:tcBorders>
              <w:top w:val="single" w:sz="4" w:space="0" w:color="auto"/>
            </w:tcBorders>
          </w:tcPr>
          <w:p w14:paraId="2FE47F21"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72.99e</w:t>
            </w:r>
          </w:p>
        </w:tc>
        <w:tc>
          <w:tcPr>
            <w:tcW w:w="2277" w:type="dxa"/>
            <w:tcBorders>
              <w:top w:val="single" w:sz="4" w:space="0" w:color="auto"/>
            </w:tcBorders>
          </w:tcPr>
          <w:p w14:paraId="6BEDE7A2"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82.82c</w:t>
            </w:r>
          </w:p>
        </w:tc>
        <w:tc>
          <w:tcPr>
            <w:tcW w:w="2340" w:type="dxa"/>
            <w:tcBorders>
              <w:top w:val="single" w:sz="4" w:space="0" w:color="auto"/>
            </w:tcBorders>
          </w:tcPr>
          <w:p w14:paraId="20DC191B"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77.67d</w:t>
            </w:r>
          </w:p>
        </w:tc>
        <w:tc>
          <w:tcPr>
            <w:tcW w:w="985" w:type="dxa"/>
            <w:tcBorders>
              <w:top w:val="single" w:sz="4" w:space="0" w:color="auto"/>
            </w:tcBorders>
          </w:tcPr>
          <w:p w14:paraId="36BBDFF9"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77.83b</w:t>
            </w:r>
          </w:p>
        </w:tc>
      </w:tr>
      <w:tr w:rsidR="00F43A32" w:rsidRPr="004E5AC6" w14:paraId="60EE3E23" w14:textId="77777777" w:rsidTr="008C5C05">
        <w:trPr>
          <w:jc w:val="center"/>
        </w:trPr>
        <w:tc>
          <w:tcPr>
            <w:tcW w:w="1255" w:type="dxa"/>
          </w:tcPr>
          <w:p w14:paraId="7D67A621"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Sucrose</w:t>
            </w:r>
          </w:p>
        </w:tc>
        <w:tc>
          <w:tcPr>
            <w:tcW w:w="2493" w:type="dxa"/>
          </w:tcPr>
          <w:p w14:paraId="0C5D48A9"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80.92c</w:t>
            </w:r>
          </w:p>
        </w:tc>
        <w:tc>
          <w:tcPr>
            <w:tcW w:w="2277" w:type="dxa"/>
          </w:tcPr>
          <w:p w14:paraId="71B93ADB"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93.18a</w:t>
            </w:r>
          </w:p>
        </w:tc>
        <w:tc>
          <w:tcPr>
            <w:tcW w:w="2340" w:type="dxa"/>
          </w:tcPr>
          <w:p w14:paraId="6A13DDFD"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86.33b</w:t>
            </w:r>
          </w:p>
        </w:tc>
        <w:tc>
          <w:tcPr>
            <w:tcW w:w="985" w:type="dxa"/>
          </w:tcPr>
          <w:p w14:paraId="17382B9F"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86.81a</w:t>
            </w:r>
          </w:p>
        </w:tc>
      </w:tr>
      <w:tr w:rsidR="00F43A32" w:rsidRPr="004E5AC6" w14:paraId="7AB2C58C" w14:textId="77777777" w:rsidTr="008C5C05">
        <w:trPr>
          <w:jc w:val="center"/>
        </w:trPr>
        <w:tc>
          <w:tcPr>
            <w:tcW w:w="1255" w:type="dxa"/>
          </w:tcPr>
          <w:p w14:paraId="2ED2BA94"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Glucose</w:t>
            </w:r>
          </w:p>
        </w:tc>
        <w:tc>
          <w:tcPr>
            <w:tcW w:w="2493" w:type="dxa"/>
          </w:tcPr>
          <w:p w14:paraId="654C8EE3"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63.51g</w:t>
            </w:r>
          </w:p>
        </w:tc>
        <w:tc>
          <w:tcPr>
            <w:tcW w:w="2277" w:type="dxa"/>
          </w:tcPr>
          <w:p w14:paraId="45129379"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70.90e</w:t>
            </w:r>
          </w:p>
        </w:tc>
        <w:tc>
          <w:tcPr>
            <w:tcW w:w="2340" w:type="dxa"/>
          </w:tcPr>
          <w:p w14:paraId="74B07035"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r w:rsidRPr="004E5AC6">
              <w:rPr>
                <w:rFonts w:ascii="Times New Roman" w:eastAsia="Times New Roman" w:hAnsi="Times New Roman" w:cs="Times New Roman"/>
                <w:sz w:val="24"/>
                <w:szCs w:val="28"/>
                <w:lang w:val="en-GB"/>
              </w:rPr>
              <w:t>66.68f</w:t>
            </w:r>
          </w:p>
        </w:tc>
        <w:tc>
          <w:tcPr>
            <w:tcW w:w="985" w:type="dxa"/>
          </w:tcPr>
          <w:p w14:paraId="2FCD86A2"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67.03c</w:t>
            </w:r>
          </w:p>
        </w:tc>
      </w:tr>
      <w:tr w:rsidR="00F43A32" w:rsidRPr="004E5AC6" w14:paraId="354A8BB1" w14:textId="77777777" w:rsidTr="008C5C05">
        <w:trPr>
          <w:jc w:val="center"/>
        </w:trPr>
        <w:tc>
          <w:tcPr>
            <w:tcW w:w="1255" w:type="dxa"/>
          </w:tcPr>
          <w:p w14:paraId="37517DC0"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Mean</w:t>
            </w:r>
          </w:p>
        </w:tc>
        <w:tc>
          <w:tcPr>
            <w:tcW w:w="2493" w:type="dxa"/>
          </w:tcPr>
          <w:p w14:paraId="4C520C2F"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72.47c</w:t>
            </w:r>
          </w:p>
        </w:tc>
        <w:tc>
          <w:tcPr>
            <w:tcW w:w="2277" w:type="dxa"/>
          </w:tcPr>
          <w:p w14:paraId="02AA5453"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82.30a</w:t>
            </w:r>
          </w:p>
        </w:tc>
        <w:tc>
          <w:tcPr>
            <w:tcW w:w="2340" w:type="dxa"/>
          </w:tcPr>
          <w:p w14:paraId="5B71A12F"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b/>
                <w:sz w:val="24"/>
                <w:szCs w:val="28"/>
                <w:lang w:val="en-GB"/>
              </w:rPr>
            </w:pPr>
            <w:r w:rsidRPr="004E5AC6">
              <w:rPr>
                <w:rFonts w:ascii="Times New Roman" w:eastAsia="Times New Roman" w:hAnsi="Times New Roman" w:cs="Times New Roman"/>
                <w:b/>
                <w:sz w:val="24"/>
                <w:szCs w:val="28"/>
                <w:lang w:val="en-GB"/>
              </w:rPr>
              <w:t>76.89c</w:t>
            </w:r>
          </w:p>
        </w:tc>
        <w:tc>
          <w:tcPr>
            <w:tcW w:w="985" w:type="dxa"/>
          </w:tcPr>
          <w:p w14:paraId="31416849" w14:textId="77777777" w:rsidR="00F43A32" w:rsidRPr="004E5AC6" w:rsidRDefault="00F43A32" w:rsidP="008C5C05">
            <w:pPr>
              <w:autoSpaceDE w:val="0"/>
              <w:autoSpaceDN w:val="0"/>
              <w:adjustRightInd w:val="0"/>
              <w:spacing w:line="360" w:lineRule="auto"/>
              <w:rPr>
                <w:rFonts w:ascii="Times New Roman" w:eastAsia="Times New Roman" w:hAnsi="Times New Roman" w:cs="Times New Roman"/>
                <w:sz w:val="24"/>
                <w:szCs w:val="28"/>
                <w:lang w:val="en-GB"/>
              </w:rPr>
            </w:pPr>
          </w:p>
        </w:tc>
      </w:tr>
    </w:tbl>
    <w:p w14:paraId="07DDD09C" w14:textId="77777777" w:rsidR="00885D00" w:rsidRPr="00AB5DE8" w:rsidRDefault="00F43A32" w:rsidP="00885D00">
      <w:pPr>
        <w:tabs>
          <w:tab w:val="left" w:pos="820"/>
        </w:tabs>
        <w:spacing w:line="0" w:lineRule="atLeast"/>
        <w:rPr>
          <w:rFonts w:ascii="Times New Roman" w:eastAsia="Times New Roman" w:hAnsi="Times New Roman"/>
          <w:b/>
          <w:bCs/>
          <w:color w:val="000000" w:themeColor="text1"/>
          <w:sz w:val="32"/>
        </w:rPr>
      </w:pPr>
      <w:r w:rsidRPr="004E5AC6">
        <w:rPr>
          <w:rFonts w:ascii="Times New Roman" w:eastAsia="Times New Roman" w:hAnsi="Times New Roman" w:cs="Times New Roman"/>
          <w:sz w:val="24"/>
          <w:szCs w:val="28"/>
          <w:lang w:val="en-GB"/>
        </w:rPr>
        <w:t>Mean values having the same alphabets are not significantly different.</w:t>
      </w:r>
    </w:p>
    <w:p w14:paraId="639892D6" w14:textId="77777777" w:rsidR="00885D00" w:rsidRPr="00AB5DE8" w:rsidRDefault="00885D00" w:rsidP="00885D00">
      <w:pPr>
        <w:tabs>
          <w:tab w:val="left" w:pos="820"/>
        </w:tabs>
        <w:spacing w:line="0" w:lineRule="atLeast"/>
        <w:rPr>
          <w:rFonts w:ascii="Times New Roman" w:eastAsia="Times New Roman" w:hAnsi="Times New Roman"/>
          <w:b/>
          <w:bCs/>
          <w:color w:val="000000" w:themeColor="text1"/>
          <w:sz w:val="32"/>
        </w:rPr>
      </w:pPr>
    </w:p>
    <w:p w14:paraId="02853827" w14:textId="33BA05AD" w:rsidR="004E5AC6" w:rsidRDefault="004E5AC6">
      <w:pPr>
        <w:spacing w:after="160" w:line="259" w:lineRule="auto"/>
        <w:rPr>
          <w:rFonts w:ascii="Times New Roman" w:eastAsia="Times New Roman" w:hAnsi="Times New Roman" w:cs="Times New Roman"/>
          <w:b/>
          <w:sz w:val="24"/>
          <w:szCs w:val="24"/>
          <w:lang w:val="en-GB"/>
        </w:rPr>
      </w:pPr>
    </w:p>
    <w:p w14:paraId="4BC7DD33" w14:textId="77777777" w:rsidR="004E5AC6" w:rsidRPr="004E5AC6" w:rsidRDefault="004E5AC6" w:rsidP="004E5AC6">
      <w:pPr>
        <w:shd w:val="clear" w:color="auto" w:fill="FFFFFF"/>
        <w:ind w:left="103"/>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lastRenderedPageBreak/>
        <w:t>OBJECTIVE-3: DETERMINATION OF ALTERNATE HOST PLANTS OF PBW</w:t>
      </w:r>
    </w:p>
    <w:p w14:paraId="4D7DCDBD" w14:textId="77777777" w:rsidR="004E5AC6" w:rsidRPr="004E5AC6" w:rsidRDefault="004E5AC6" w:rsidP="00B90DD5">
      <w:pPr>
        <w:numPr>
          <w:ilvl w:val="0"/>
          <w:numId w:val="11"/>
        </w:numPr>
        <w:shd w:val="clear" w:color="auto" w:fill="FFFFFF"/>
        <w:spacing w:after="160" w:line="360" w:lineRule="auto"/>
        <w:ind w:right="-360"/>
        <w:jc w:val="both"/>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Activity-1: Determination of on- and off-season prevalence of PBW on alternative host plants</w:t>
      </w:r>
    </w:p>
    <w:p w14:paraId="6E4A9ED4" w14:textId="77777777" w:rsidR="004E5AC6" w:rsidRPr="004E5AC6" w:rsidRDefault="004E5AC6" w:rsidP="00F95AB9">
      <w:pPr>
        <w:spacing w:after="160" w:line="360" w:lineRule="auto"/>
        <w:ind w:left="360" w:right="-360"/>
        <w:contextualSpacing/>
        <w:rPr>
          <w:rFonts w:ascii="Times New Roman" w:eastAsia="Times New Roman" w:hAnsi="Times New Roman" w:cs="Times New Roman"/>
          <w:b/>
          <w:sz w:val="24"/>
          <w:szCs w:val="24"/>
          <w:lang w:val="en-GB"/>
        </w:rPr>
      </w:pPr>
      <w:r w:rsidRPr="004E5AC6">
        <w:rPr>
          <w:rFonts w:ascii="Times New Roman" w:eastAsia="Times New Roman" w:hAnsi="Times New Roman" w:cs="Times New Roman"/>
          <w:b/>
          <w:sz w:val="24"/>
          <w:szCs w:val="24"/>
          <w:lang w:val="en-GB"/>
        </w:rPr>
        <w:t>Methodology and Results:</w:t>
      </w:r>
    </w:p>
    <w:p w14:paraId="3FBC1CAF" w14:textId="77777777" w:rsidR="004E5AC6" w:rsidRDefault="004E5AC6" w:rsidP="00F95AB9">
      <w:pPr>
        <w:shd w:val="clear" w:color="auto" w:fill="FFFFFF"/>
        <w:spacing w:after="160" w:line="360" w:lineRule="auto"/>
        <w:contextualSpacing/>
        <w:jc w:val="both"/>
        <w:rPr>
          <w:rFonts w:ascii="Times New Roman" w:eastAsia="Times New Roman" w:hAnsi="Times New Roman" w:cs="Times New Roman"/>
          <w:sz w:val="24"/>
          <w:szCs w:val="24"/>
          <w:lang w:val="en-GB"/>
        </w:rPr>
      </w:pPr>
      <w:r w:rsidRPr="004E5AC6">
        <w:rPr>
          <w:rFonts w:ascii="Times New Roman" w:eastAsia="Times New Roman" w:hAnsi="Times New Roman" w:cs="Times New Roman"/>
          <w:sz w:val="24"/>
          <w:szCs w:val="24"/>
          <w:lang w:val="en-GB"/>
        </w:rPr>
        <w:t xml:space="preserve">Different reviews revealed that pink bollworm is polyphagous. According to this review, four host plants Okra, Tomato, Lucern and Gul e Khaira were selected and grown in Young wala, University of Agriculture, Faisalabad. Okra were grown at an area of five marla on </w:t>
      </w:r>
      <w:r w:rsidRPr="0079294B">
        <w:rPr>
          <w:rFonts w:ascii="Times New Roman" w:hAnsi="Times New Roman" w:cs="Times New Roman"/>
          <w:sz w:val="24"/>
          <w:szCs w:val="24"/>
        </w:rPr>
        <w:t xml:space="preserve">9-May-2018 </w:t>
      </w:r>
      <w:r>
        <w:rPr>
          <w:rFonts w:ascii="Times New Roman" w:hAnsi="Times New Roman" w:cs="Times New Roman"/>
          <w:sz w:val="24"/>
          <w:szCs w:val="24"/>
        </w:rPr>
        <w:t xml:space="preserve"> and </w:t>
      </w:r>
      <w:r w:rsidRPr="004E5AC6">
        <w:rPr>
          <w:rFonts w:ascii="Times New Roman" w:eastAsia="Times New Roman" w:hAnsi="Times New Roman" w:cs="Times New Roman"/>
          <w:sz w:val="24"/>
          <w:szCs w:val="24"/>
          <w:lang w:val="en-GB"/>
        </w:rPr>
        <w:t>9-May-2019 and the remaining host plants have winter growing season, So the other crops were grown at an area of one malra each on 01-December-201</w:t>
      </w:r>
      <w:r>
        <w:rPr>
          <w:rFonts w:ascii="Times New Roman" w:eastAsia="Times New Roman" w:hAnsi="Times New Roman" w:cs="Times New Roman"/>
          <w:sz w:val="24"/>
          <w:szCs w:val="24"/>
          <w:lang w:val="en-GB"/>
        </w:rPr>
        <w:t xml:space="preserve">8 and </w:t>
      </w:r>
      <w:r w:rsidRPr="004E5AC6">
        <w:rPr>
          <w:rFonts w:ascii="Times New Roman" w:eastAsia="Times New Roman" w:hAnsi="Times New Roman" w:cs="Times New Roman"/>
          <w:sz w:val="24"/>
          <w:szCs w:val="24"/>
          <w:lang w:val="en-GB"/>
        </w:rPr>
        <w:t>01-December-2019. Due to cooled winter, these host plants were covered with polythene sheets to protect from harsh environment.  After 45 days of okra sowing, data was taken to check the presence of pink bollworm on okra. Data was taken fortnightly but not the single larvae were found on okra till crop harvest on</w:t>
      </w:r>
      <w:r w:rsidR="00F95AB9">
        <w:rPr>
          <w:rFonts w:ascii="Times New Roman" w:eastAsia="Times New Roman" w:hAnsi="Times New Roman" w:cs="Times New Roman"/>
          <w:sz w:val="24"/>
          <w:szCs w:val="24"/>
          <w:lang w:val="en-GB"/>
        </w:rPr>
        <w:t xml:space="preserve"> </w:t>
      </w:r>
      <w:r w:rsidR="00F95AB9" w:rsidRPr="004E5AC6">
        <w:rPr>
          <w:rFonts w:ascii="Times New Roman" w:eastAsia="Times New Roman" w:hAnsi="Times New Roman" w:cs="Times New Roman"/>
          <w:sz w:val="24"/>
          <w:szCs w:val="24"/>
          <w:lang w:val="en-GB"/>
        </w:rPr>
        <w:t>26-September-201</w:t>
      </w:r>
      <w:r w:rsidR="00F95AB9">
        <w:rPr>
          <w:rFonts w:ascii="Times New Roman" w:eastAsia="Times New Roman" w:hAnsi="Times New Roman" w:cs="Times New Roman"/>
          <w:sz w:val="24"/>
          <w:szCs w:val="24"/>
          <w:lang w:val="en-GB"/>
        </w:rPr>
        <w:t>8 and</w:t>
      </w:r>
      <w:r w:rsidRPr="004E5AC6">
        <w:rPr>
          <w:rFonts w:ascii="Times New Roman" w:eastAsia="Times New Roman" w:hAnsi="Times New Roman" w:cs="Times New Roman"/>
          <w:sz w:val="24"/>
          <w:szCs w:val="24"/>
          <w:lang w:val="en-GB"/>
        </w:rPr>
        <w:t xml:space="preserve"> 26-September-2019. Lucern, Tomato and Gul-e-Khaira were sown on 01-December-201</w:t>
      </w:r>
      <w:r>
        <w:rPr>
          <w:rFonts w:ascii="Times New Roman" w:eastAsia="Times New Roman" w:hAnsi="Times New Roman" w:cs="Times New Roman"/>
          <w:sz w:val="24"/>
          <w:szCs w:val="24"/>
          <w:lang w:val="en-GB"/>
        </w:rPr>
        <w:t>8 and 01-December-2019</w:t>
      </w:r>
      <w:r w:rsidRPr="004E5AC6">
        <w:rPr>
          <w:rFonts w:ascii="Times New Roman" w:eastAsia="Times New Roman" w:hAnsi="Times New Roman" w:cs="Times New Roman"/>
          <w:sz w:val="24"/>
          <w:szCs w:val="24"/>
          <w:lang w:val="en-GB"/>
        </w:rPr>
        <w:t xml:space="preserve"> as a nursery plants and covered with polythene sheets due to cooled winter. There was no pink bollworm infestation observed on a</w:t>
      </w:r>
      <w:r w:rsidR="00F95AB9">
        <w:rPr>
          <w:rFonts w:ascii="Times New Roman" w:eastAsia="Times New Roman" w:hAnsi="Times New Roman" w:cs="Times New Roman"/>
          <w:sz w:val="24"/>
          <w:szCs w:val="24"/>
          <w:lang w:val="en-GB"/>
        </w:rPr>
        <w:t>lternate host plants (Appendix-III &amp; IV</w:t>
      </w:r>
      <w:r w:rsidRPr="004E5AC6">
        <w:rPr>
          <w:rFonts w:ascii="Times New Roman" w:eastAsia="Times New Roman" w:hAnsi="Times New Roman" w:cs="Times New Roman"/>
          <w:sz w:val="24"/>
          <w:szCs w:val="24"/>
          <w:lang w:val="en-GB"/>
        </w:rPr>
        <w:t>).</w:t>
      </w:r>
    </w:p>
    <w:p w14:paraId="45577F54" w14:textId="77777777" w:rsidR="001D08F6" w:rsidRDefault="001D08F6" w:rsidP="00F95AB9">
      <w:pPr>
        <w:shd w:val="clear" w:color="auto" w:fill="FFFFFF"/>
        <w:spacing w:after="160" w:line="360" w:lineRule="auto"/>
        <w:contextualSpacing/>
        <w:jc w:val="both"/>
        <w:rPr>
          <w:rFonts w:ascii="Times New Roman" w:eastAsia="Times New Roman" w:hAnsi="Times New Roman" w:cs="Times New Roman"/>
          <w:sz w:val="24"/>
          <w:szCs w:val="24"/>
          <w:lang w:val="en-GB"/>
        </w:rPr>
      </w:pPr>
    </w:p>
    <w:p w14:paraId="2EA52E2E" w14:textId="77777777" w:rsidR="008C5C05" w:rsidRDefault="008C5C05" w:rsidP="008C5C05">
      <w:pPr>
        <w:spacing w:line="360" w:lineRule="auto"/>
        <w:rPr>
          <w:rFonts w:ascii="Times New Roman" w:eastAsia="Times New Roman" w:hAnsi="Times New Roman" w:cs="Times New Roman"/>
          <w:sz w:val="24"/>
          <w:szCs w:val="24"/>
          <w:lang w:val="en-GB"/>
        </w:rPr>
      </w:pPr>
      <w:r w:rsidRPr="0079294B">
        <w:rPr>
          <w:rFonts w:ascii="Times New Roman" w:hAnsi="Times New Roman" w:cs="Times New Roman"/>
          <w:b/>
          <w:sz w:val="24"/>
          <w:szCs w:val="24"/>
        </w:rPr>
        <w:t>OBJECTIVE-4:</w:t>
      </w:r>
      <w:r w:rsidRPr="0079294B">
        <w:rPr>
          <w:rFonts w:ascii="Times New Roman" w:hAnsi="Times New Roman" w:cs="Times New Roman"/>
          <w:sz w:val="24"/>
          <w:szCs w:val="24"/>
        </w:rPr>
        <w:t xml:space="preserve"> </w:t>
      </w:r>
      <w:r w:rsidRPr="0079294B">
        <w:rPr>
          <w:rFonts w:ascii="Times New Roman" w:eastAsia="Times New Roman" w:hAnsi="Times New Roman" w:cs="Times New Roman"/>
          <w:sz w:val="24"/>
          <w:szCs w:val="24"/>
          <w:lang w:val="en-GB"/>
        </w:rPr>
        <w:t>TO STUDY DIAPAUSING BEHAVIOUR OF PINK BOLLWORM</w:t>
      </w:r>
    </w:p>
    <w:p w14:paraId="11E974EE" w14:textId="77777777" w:rsidR="008C5C05" w:rsidRPr="00914091" w:rsidRDefault="008C5C05" w:rsidP="008C5C05">
      <w:pPr>
        <w:shd w:val="clear" w:color="auto" w:fill="FFFFFF"/>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4.1. Activity-1: Different life stages of the PBW will be studied under different types of artificial diets and different temperature regimes in the laboratory</w:t>
      </w:r>
    </w:p>
    <w:p w14:paraId="4437763F" w14:textId="77777777" w:rsidR="008C5C05" w:rsidRPr="00914091" w:rsidRDefault="008C5C05" w:rsidP="008C5C05">
      <w:pPr>
        <w:shd w:val="clear" w:color="auto" w:fill="FFFFFF"/>
        <w:jc w:val="both"/>
        <w:rPr>
          <w:rFonts w:ascii="Times New Roman" w:eastAsia="Times New Roman" w:hAnsi="Times New Roman" w:cs="Times New Roman"/>
          <w:b/>
          <w:sz w:val="24"/>
          <w:szCs w:val="24"/>
          <w:lang w:val="en-GB"/>
        </w:rPr>
      </w:pPr>
    </w:p>
    <w:p w14:paraId="1EC03A09" w14:textId="58A1B961" w:rsidR="008C5C05" w:rsidRPr="00914091" w:rsidRDefault="008C5C05" w:rsidP="008C5C05">
      <w:pPr>
        <w:shd w:val="clear" w:color="auto" w:fill="FFFFFF"/>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4.1.1 INFLUENCE OF DIFFERENT LARVAL DIETS AND TEMPERATURE REGIMES ON THE DIAPAUSING BEHAVIOUR AND OTHER BIOLOGICAL PARAMETERS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xml:space="preserve"> (GELECHIIDAE: LEPIDOPTERA)</w:t>
      </w:r>
    </w:p>
    <w:p w14:paraId="4F7F3B5E" w14:textId="77777777" w:rsidR="008C5C05" w:rsidRPr="00914091" w:rsidRDefault="008C5C05" w:rsidP="00CA3308">
      <w:pPr>
        <w:shd w:val="clear" w:color="auto" w:fill="FFFFFF"/>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Two experiments were carried out to study influence of different larval diets and temperature regimes on the diapausing behaviour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(Gelechiidae: Lepidoptera). The details</w:t>
      </w:r>
      <w:r>
        <w:rPr>
          <w:rFonts w:ascii="Times New Roman" w:eastAsia="Times New Roman" w:hAnsi="Times New Roman" w:cs="Times New Roman"/>
          <w:sz w:val="24"/>
          <w:szCs w:val="24"/>
          <w:lang w:val="en-GB"/>
        </w:rPr>
        <w:t>,</w:t>
      </w:r>
      <w:r w:rsidRPr="00914091">
        <w:rPr>
          <w:rFonts w:ascii="Times New Roman" w:eastAsia="Times New Roman" w:hAnsi="Times New Roman" w:cs="Times New Roman"/>
          <w:sz w:val="24"/>
          <w:szCs w:val="24"/>
          <w:lang w:val="en-GB"/>
        </w:rPr>
        <w:t xml:space="preserve"> methodologies and results are discussed below.</w:t>
      </w:r>
    </w:p>
    <w:p w14:paraId="5F1565A8" w14:textId="77777777" w:rsidR="008C5C05" w:rsidRPr="00914091" w:rsidRDefault="008C5C05" w:rsidP="008C5C05">
      <w:pPr>
        <w:shd w:val="clear" w:color="auto" w:fill="FFFFFF"/>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MATERIALS AND METHODS</w:t>
      </w:r>
    </w:p>
    <w:p w14:paraId="52E9B612"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Rearing of pink bollworm</w:t>
      </w:r>
    </w:p>
    <w:p w14:paraId="6AFABAC9" w14:textId="77777777" w:rsidR="008C5C05" w:rsidRPr="00914091" w:rsidRDefault="008C5C05" w:rsidP="00CA3308">
      <w:pPr>
        <w:spacing w:line="360" w:lineRule="auto"/>
        <w:ind w:firstLine="720"/>
        <w:jc w:val="both"/>
        <w:rPr>
          <w:rFonts w:ascii="Times New Roman" w:hAnsi="Times New Roman" w:cs="Times New Roman"/>
          <w:b/>
          <w:sz w:val="24"/>
          <w:szCs w:val="24"/>
        </w:rPr>
      </w:pPr>
      <w:r w:rsidRPr="00914091">
        <w:rPr>
          <w:rFonts w:ascii="Times New Roman" w:hAnsi="Times New Roman" w:cs="Times New Roman"/>
          <w:sz w:val="24"/>
          <w:szCs w:val="24"/>
        </w:rPr>
        <w:t xml:space="preserve">Bolls infested with pink bollworm was collected and placed in the adult emergence cages, till moth emergence. The adult </w:t>
      </w:r>
      <w:r>
        <w:rPr>
          <w:rFonts w:ascii="Times New Roman" w:hAnsi="Times New Roman" w:cs="Times New Roman"/>
          <w:sz w:val="24"/>
          <w:szCs w:val="24"/>
        </w:rPr>
        <w:t>moths were</w:t>
      </w:r>
      <w:r w:rsidRPr="00914091">
        <w:rPr>
          <w:rFonts w:ascii="Times New Roman" w:hAnsi="Times New Roman" w:cs="Times New Roman"/>
          <w:sz w:val="24"/>
          <w:szCs w:val="24"/>
        </w:rPr>
        <w:t xml:space="preserve"> aspired and shifted into egg collection cages. The emerged virgin adults with sex ratio of 1:1 (male: female) was shifted in each jar where they were fed with 8% honey solution. The duration of pre</w:t>
      </w:r>
      <w:r>
        <w:rPr>
          <w:rFonts w:ascii="Times New Roman" w:hAnsi="Times New Roman" w:cs="Times New Roman"/>
          <w:sz w:val="24"/>
          <w:szCs w:val="24"/>
        </w:rPr>
        <w:t>-</w:t>
      </w:r>
      <w:r w:rsidRPr="00914091">
        <w:rPr>
          <w:rFonts w:ascii="Times New Roman" w:hAnsi="Times New Roman" w:cs="Times New Roman"/>
          <w:sz w:val="24"/>
          <w:szCs w:val="24"/>
        </w:rPr>
        <w:t xml:space="preserve">oviposition period was usually 2 to 3 days. </w:t>
      </w:r>
      <w:r w:rsidRPr="00914091">
        <w:rPr>
          <w:rFonts w:ascii="Times New Roman" w:hAnsi="Times New Roman" w:cs="Times New Roman"/>
          <w:sz w:val="24"/>
          <w:szCs w:val="24"/>
        </w:rPr>
        <w:lastRenderedPageBreak/>
        <w:t>The egg</w:t>
      </w:r>
      <w:r>
        <w:rPr>
          <w:rFonts w:ascii="Times New Roman" w:hAnsi="Times New Roman" w:cs="Times New Roman"/>
          <w:sz w:val="24"/>
          <w:szCs w:val="24"/>
        </w:rPr>
        <w:t>s</w:t>
      </w:r>
      <w:r w:rsidRPr="00914091">
        <w:rPr>
          <w:rFonts w:ascii="Times New Roman" w:hAnsi="Times New Roman" w:cs="Times New Roman"/>
          <w:sz w:val="24"/>
          <w:szCs w:val="24"/>
        </w:rPr>
        <w:t xml:space="preserve"> collected by releasing the adults in a jar covered with gouache paper. The eggs attached with gouache paper was placed in sealed glass bottle. The glass bottles</w:t>
      </w:r>
      <w:r>
        <w:rPr>
          <w:rFonts w:ascii="Times New Roman" w:hAnsi="Times New Roman" w:cs="Times New Roman"/>
          <w:sz w:val="24"/>
          <w:szCs w:val="24"/>
        </w:rPr>
        <w:t xml:space="preserve"> was</w:t>
      </w:r>
      <w:r w:rsidRPr="00914091">
        <w:rPr>
          <w:rFonts w:ascii="Times New Roman" w:hAnsi="Times New Roman" w:cs="Times New Roman"/>
          <w:sz w:val="24"/>
          <w:szCs w:val="24"/>
        </w:rPr>
        <w:t xml:space="preserve">manipulated at 29±1 ºC and 60±10% RH. Artificial diet </w:t>
      </w:r>
      <w:r>
        <w:rPr>
          <w:rFonts w:ascii="Times New Roman" w:hAnsi="Times New Roman" w:cs="Times New Roman"/>
          <w:sz w:val="24"/>
          <w:szCs w:val="24"/>
        </w:rPr>
        <w:t xml:space="preserve">was </w:t>
      </w:r>
      <w:r w:rsidRPr="00914091">
        <w:rPr>
          <w:rFonts w:ascii="Times New Roman" w:hAnsi="Times New Roman" w:cs="Times New Roman"/>
          <w:sz w:val="24"/>
          <w:szCs w:val="24"/>
        </w:rPr>
        <w:t>cut in cubes of sizes 1×1×1 cm</w:t>
      </w:r>
      <w:r w:rsidRPr="00914091">
        <w:rPr>
          <w:rFonts w:ascii="Times New Roman" w:hAnsi="Times New Roman" w:cs="Times New Roman"/>
          <w:sz w:val="24"/>
          <w:szCs w:val="24"/>
          <w:vertAlign w:val="superscript"/>
        </w:rPr>
        <w:t>3</w:t>
      </w:r>
      <w:r w:rsidRPr="00914091">
        <w:rPr>
          <w:rFonts w:ascii="Times New Roman" w:hAnsi="Times New Roman" w:cs="Times New Roman"/>
          <w:sz w:val="24"/>
          <w:szCs w:val="24"/>
        </w:rPr>
        <w:t xml:space="preserve"> pieces and dispended in 24-well culture plates. The newly hatched larvae was gently swapped to artificial diet with a fine camel hair brush and covered with blow molding paper and lid. The culture plates were tied with rubber band and put in insectary maintained at 29±1ºC, 40±10% RH until larvae transformed into pupae. After larvae becomes pupae in 24-well culture plates. Pupae was collected from culture plates with a tweezers and put in a cylindrical box (6cm in diameter and 4cm in height) till the adult emergence. </w:t>
      </w:r>
    </w:p>
    <w:p w14:paraId="2FDCA097" w14:textId="0FB03A0F" w:rsidR="001D08F6" w:rsidRDefault="008C5C05" w:rsidP="001D08F6">
      <w:pPr>
        <w:spacing w:line="360" w:lineRule="auto"/>
        <w:ind w:firstLine="720"/>
        <w:jc w:val="both"/>
        <w:rPr>
          <w:rFonts w:ascii="Times New Roman" w:eastAsia="Times New Roman" w:hAnsi="Times New Roman" w:cs="Times New Roman"/>
          <w:sz w:val="24"/>
          <w:szCs w:val="24"/>
          <w:lang w:val="en-GB"/>
        </w:rPr>
      </w:pPr>
      <w:r w:rsidRPr="00914091">
        <w:rPr>
          <w:rFonts w:ascii="Times New Roman" w:hAnsi="Times New Roman" w:cs="Times New Roman"/>
          <w:sz w:val="24"/>
          <w:szCs w:val="24"/>
        </w:rPr>
        <w:t xml:space="preserve">Adult was released in cylindrical egg collection cages with diameter of 11cm and a height of 12cm at 29±1ºC, 70±10% RH and fed with 5% honey solution. The top of each cage is covered with gouache paper for oviposition. Egg paper was harvested daily during the entire oviposition period and placed in glass bottle until egg hatching starts. </w:t>
      </w:r>
      <w:r w:rsidRPr="00914091">
        <w:rPr>
          <w:rFonts w:ascii="Times New Roman" w:eastAsia="Times New Roman" w:hAnsi="Times New Roman" w:cs="Times New Roman"/>
          <w:sz w:val="24"/>
          <w:szCs w:val="24"/>
          <w:lang w:val="en-GB"/>
        </w:rPr>
        <w:t xml:space="preserve">Adults was released into cylindrical egg cages with a diameter of 11 cm and a height of 12 cm at 29 ± 1 ºC and a relative humidity of 70 ± 10% and offered </w:t>
      </w:r>
      <w:r w:rsidRPr="00D25576">
        <w:rPr>
          <w:rFonts w:ascii="Times New Roman" w:eastAsia="Times New Roman" w:hAnsi="Times New Roman" w:cs="Times New Roman"/>
          <w:color w:val="000000" w:themeColor="text1"/>
          <w:sz w:val="24"/>
          <w:szCs w:val="24"/>
          <w:lang w:val="en-GB"/>
        </w:rPr>
        <w:t>with 5% honey solution</w:t>
      </w:r>
      <w:r w:rsidRPr="00914091">
        <w:rPr>
          <w:rFonts w:ascii="Times New Roman" w:eastAsia="Times New Roman" w:hAnsi="Times New Roman" w:cs="Times New Roman"/>
          <w:sz w:val="24"/>
          <w:szCs w:val="24"/>
          <w:lang w:val="en-GB"/>
        </w:rPr>
        <w:t xml:space="preserve">. The top of each cage is covered with gouache paper for egg laying. The eggs from egg paper was collected daily during the whole egg laying period and placed in a glass bottle till egg hatching </w:t>
      </w:r>
    </w:p>
    <w:p w14:paraId="0E6CD3C6" w14:textId="28D99970" w:rsidR="008C5C05" w:rsidRPr="00914091" w:rsidRDefault="008C5C05" w:rsidP="008C5C05">
      <w:pPr>
        <w:spacing w:line="360" w:lineRule="auto"/>
        <w:ind w:firstLine="720"/>
        <w:jc w:val="both"/>
        <w:rPr>
          <w:rFonts w:ascii="Times New Roman" w:hAnsi="Times New Roman" w:cs="Times New Roman"/>
          <w:b/>
          <w:sz w:val="24"/>
          <w:szCs w:val="24"/>
        </w:rPr>
      </w:pPr>
      <w:r w:rsidRPr="00914091">
        <w:rPr>
          <w:rFonts w:ascii="Times New Roman" w:hAnsi="Times New Roman" w:cs="Times New Roman"/>
          <w:b/>
          <w:noProof/>
          <w:sz w:val="24"/>
          <w:szCs w:val="24"/>
        </w:rPr>
        <mc:AlternateContent>
          <mc:Choice Requires="wps">
            <w:drawing>
              <wp:anchor distT="0" distB="0" distL="114300" distR="114300" simplePos="0" relativeHeight="251657216" behindDoc="0" locked="0" layoutInCell="1" allowOverlap="1" wp14:anchorId="3847D720" wp14:editId="3350EEC0">
                <wp:simplePos x="0" y="0"/>
                <wp:positionH relativeFrom="column">
                  <wp:posOffset>-104775</wp:posOffset>
                </wp:positionH>
                <wp:positionV relativeFrom="paragraph">
                  <wp:posOffset>294005</wp:posOffset>
                </wp:positionV>
                <wp:extent cx="3352800" cy="3038475"/>
                <wp:effectExtent l="0" t="0" r="19050" b="28575"/>
                <wp:wrapNone/>
                <wp:docPr id="165" name="Rectangl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52800" cy="3038475"/>
                        </a:xfrm>
                        <a:prstGeom prst="rect">
                          <a:avLst/>
                        </a:prstGeom>
                        <a:solidFill>
                          <a:sysClr val="window" lastClr="FFFFFF"/>
                        </a:solidFill>
                        <a:ln w="3175" cap="flat" cmpd="sng" algn="ctr">
                          <a:solidFill>
                            <a:srgbClr val="70AD47"/>
                          </a:solidFill>
                          <a:prstDash val="solid"/>
                          <a:miter lim="800000"/>
                        </a:ln>
                        <a:effectLst/>
                      </wps:spPr>
                      <wps:txbx>
                        <w:txbxContent>
                          <w:p w14:paraId="6C22BA1D" w14:textId="77777777" w:rsidR="00C61A89" w:rsidRPr="001E7186" w:rsidRDefault="00C61A89" w:rsidP="008C5C05">
                            <w:pPr>
                              <w:jc w:val="center"/>
                              <w:rPr>
                                <w:b/>
                              </w:rPr>
                            </w:pPr>
                            <w:r w:rsidRPr="00684E4E">
                              <w:rPr>
                                <w:b/>
                                <w:noProof/>
                              </w:rPr>
                              <w:drawing>
                                <wp:inline distT="0" distB="0" distL="0" distR="0" wp14:anchorId="6F69F922" wp14:editId="6B4AD3EB">
                                  <wp:extent cx="3162299" cy="2638425"/>
                                  <wp:effectExtent l="0" t="0" r="635" b="0"/>
                                  <wp:docPr id="709" name="Picture 709" descr="C:\Users\adnan\Desktop\New folder\research pics\20190402_093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nan\Desktop\New folder\research pics\20190402_093744.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85141" cy="2657483"/>
                                          </a:xfrm>
                                          <a:prstGeom prst="rect">
                                            <a:avLst/>
                                          </a:prstGeom>
                                          <a:noFill/>
                                          <a:ln>
                                            <a:noFill/>
                                          </a:ln>
                                        </pic:spPr>
                                      </pic:pic>
                                    </a:graphicData>
                                  </a:graphic>
                                </wp:inline>
                              </w:drawing>
                            </w:r>
                          </w:p>
                          <w:p w14:paraId="0B4ACC8B" w14:textId="77777777" w:rsidR="00C61A89" w:rsidRDefault="00C61A89" w:rsidP="008C5C05">
                            <w:pPr>
                              <w:jc w:val="center"/>
                              <w:rPr>
                                <w:b/>
                              </w:rPr>
                            </w:pPr>
                            <w:r w:rsidRPr="001E7186">
                              <w:rPr>
                                <w:b/>
                              </w:rPr>
                              <w:t>P</w:t>
                            </w:r>
                            <w:r>
                              <w:rPr>
                                <w:b/>
                              </w:rPr>
                              <w:t>upal o</w:t>
                            </w:r>
                            <w:r w:rsidRPr="001E7186">
                              <w:rPr>
                                <w:b/>
                              </w:rPr>
                              <w:t>bservation</w:t>
                            </w:r>
                            <w:r>
                              <w:rPr>
                                <w:b/>
                              </w:rPr>
                              <w:t xml:space="preserve"> </w:t>
                            </w:r>
                            <w:r w:rsidRPr="001E7186">
                              <w:rPr>
                                <w:b/>
                              </w:rPr>
                              <w:t>of pink bollworm</w:t>
                            </w:r>
                            <w:r>
                              <w:rPr>
                                <w:b/>
                              </w:rPr>
                              <w:t xml:space="preserve"> i</w:t>
                            </w:r>
                            <w:r w:rsidRPr="001E7186">
                              <w:rPr>
                                <w:b/>
                              </w:rPr>
                              <w:t>n</w:t>
                            </w:r>
                            <w:r>
                              <w:rPr>
                                <w:b/>
                              </w:rPr>
                              <w:t>side the infested bolls of c</w:t>
                            </w:r>
                            <w:r w:rsidRPr="001E7186">
                              <w:rPr>
                                <w:b/>
                              </w:rPr>
                              <w:t>otton</w:t>
                            </w:r>
                          </w:p>
                          <w:p w14:paraId="4F95BA73" w14:textId="77777777" w:rsidR="00C61A89" w:rsidRDefault="00C61A89" w:rsidP="008C5C05">
                            <w:pPr>
                              <w:jc w:val="center"/>
                              <w:rPr>
                                <w:b/>
                              </w:rPr>
                            </w:pPr>
                          </w:p>
                          <w:p w14:paraId="3E1EB255" w14:textId="77777777" w:rsidR="00C61A89" w:rsidRDefault="00C61A89" w:rsidP="008C5C05">
                            <w:pPr>
                              <w:jc w:val="center"/>
                              <w:rPr>
                                <w:b/>
                              </w:rPr>
                            </w:pPr>
                          </w:p>
                          <w:p w14:paraId="3AAC3794" w14:textId="77777777" w:rsidR="00C61A89" w:rsidRDefault="00C61A89" w:rsidP="008C5C05">
                            <w:pPr>
                              <w:jc w:val="center"/>
                              <w:rPr>
                                <w:b/>
                              </w:rPr>
                            </w:pPr>
                          </w:p>
                          <w:p w14:paraId="7BDCF44A" w14:textId="77777777" w:rsidR="00C61A89" w:rsidRDefault="00C61A89" w:rsidP="008C5C05">
                            <w:pPr>
                              <w:jc w:val="center"/>
                              <w:rPr>
                                <w:b/>
                              </w:rPr>
                            </w:pPr>
                          </w:p>
                          <w:p w14:paraId="6694BEAE" w14:textId="77777777" w:rsidR="00C61A89" w:rsidRDefault="00C61A89" w:rsidP="008C5C05">
                            <w:pPr>
                              <w:jc w:val="center"/>
                              <w:rPr>
                                <w:b/>
                              </w:rPr>
                            </w:pPr>
                          </w:p>
                          <w:p w14:paraId="73640687" w14:textId="77777777" w:rsidR="00C61A89" w:rsidRDefault="00C61A89" w:rsidP="008C5C05">
                            <w:pPr>
                              <w:jc w:val="center"/>
                              <w:rPr>
                                <w:b/>
                              </w:rPr>
                            </w:pPr>
                          </w:p>
                          <w:p w14:paraId="5F5B69C5" w14:textId="77777777" w:rsidR="00C61A89" w:rsidRDefault="00C61A89" w:rsidP="008C5C05">
                            <w:pPr>
                              <w:jc w:val="center"/>
                              <w:rPr>
                                <w:b/>
                              </w:rPr>
                            </w:pPr>
                          </w:p>
                          <w:p w14:paraId="50F586CD" w14:textId="77777777" w:rsidR="00C61A89" w:rsidRPr="001E7186" w:rsidRDefault="00C61A89" w:rsidP="008C5C05">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47D720" id="Rectangle 165" o:spid="_x0000_s1026" style="position:absolute;left:0;text-align:left;margin-left:-8.25pt;margin-top:23.15pt;width:264pt;height:239.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" fillcolor="window" strokecolor="#70ad47" strokeweight=".25pt">
                <v:path arrowok="t"/>
                <v:textbox>
                  <w:txbxContent>
                    <w:p w14:paraId="6C22BA1D" w14:textId="77777777" w:rsidR="00C61A89" w:rsidRPr="001E7186" w:rsidRDefault="00C61A89" w:rsidP="008C5C05">
                      <w:pPr>
                        <w:jc w:val="center"/>
                        <w:rPr>
                          <w:b/>
                        </w:rPr>
                      </w:pPr>
                      <w:r w:rsidRPr="00684E4E">
                        <w:rPr>
                          <w:b/>
                          <w:noProof/>
                        </w:rPr>
                        <w:drawing>
                          <wp:inline distT="0" distB="0" distL="0" distR="0" wp14:anchorId="6F69F922" wp14:editId="6B4AD3EB">
                            <wp:extent cx="3162299" cy="2638425"/>
                            <wp:effectExtent l="0" t="0" r="635" b="0"/>
                            <wp:docPr id="709" name="Picture 709" descr="C:\Users\adnan\Desktop\New folder\research pics\20190402_093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nan\Desktop\New folder\research pics\20190402_093744.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85141" cy="2657483"/>
                                    </a:xfrm>
                                    <a:prstGeom prst="rect">
                                      <a:avLst/>
                                    </a:prstGeom>
                                    <a:noFill/>
                                    <a:ln>
                                      <a:noFill/>
                                    </a:ln>
                                  </pic:spPr>
                                </pic:pic>
                              </a:graphicData>
                            </a:graphic>
                          </wp:inline>
                        </w:drawing>
                      </w:r>
                    </w:p>
                    <w:p w14:paraId="0B4ACC8B" w14:textId="77777777" w:rsidR="00C61A89" w:rsidRDefault="00C61A89" w:rsidP="008C5C05">
                      <w:pPr>
                        <w:jc w:val="center"/>
                        <w:rPr>
                          <w:b/>
                        </w:rPr>
                      </w:pPr>
                      <w:r w:rsidRPr="001E7186">
                        <w:rPr>
                          <w:b/>
                        </w:rPr>
                        <w:t>P</w:t>
                      </w:r>
                      <w:r>
                        <w:rPr>
                          <w:b/>
                        </w:rPr>
                        <w:t>upal o</w:t>
                      </w:r>
                      <w:r w:rsidRPr="001E7186">
                        <w:rPr>
                          <w:b/>
                        </w:rPr>
                        <w:t>bservation</w:t>
                      </w:r>
                      <w:r>
                        <w:rPr>
                          <w:b/>
                        </w:rPr>
                        <w:t xml:space="preserve"> </w:t>
                      </w:r>
                      <w:r w:rsidRPr="001E7186">
                        <w:rPr>
                          <w:b/>
                        </w:rPr>
                        <w:t>of pink bollworm</w:t>
                      </w:r>
                      <w:r>
                        <w:rPr>
                          <w:b/>
                        </w:rPr>
                        <w:t xml:space="preserve"> i</w:t>
                      </w:r>
                      <w:r w:rsidRPr="001E7186">
                        <w:rPr>
                          <w:b/>
                        </w:rPr>
                        <w:t>n</w:t>
                      </w:r>
                      <w:r>
                        <w:rPr>
                          <w:b/>
                        </w:rPr>
                        <w:t>side the infested bolls of c</w:t>
                      </w:r>
                      <w:r w:rsidRPr="001E7186">
                        <w:rPr>
                          <w:b/>
                        </w:rPr>
                        <w:t>otton</w:t>
                      </w:r>
                    </w:p>
                    <w:p w14:paraId="4F95BA73" w14:textId="77777777" w:rsidR="00C61A89" w:rsidRDefault="00C61A89" w:rsidP="008C5C05">
                      <w:pPr>
                        <w:jc w:val="center"/>
                        <w:rPr>
                          <w:b/>
                        </w:rPr>
                      </w:pPr>
                    </w:p>
                    <w:p w14:paraId="3E1EB255" w14:textId="77777777" w:rsidR="00C61A89" w:rsidRDefault="00C61A89" w:rsidP="008C5C05">
                      <w:pPr>
                        <w:jc w:val="center"/>
                        <w:rPr>
                          <w:b/>
                        </w:rPr>
                      </w:pPr>
                    </w:p>
                    <w:p w14:paraId="3AAC3794" w14:textId="77777777" w:rsidR="00C61A89" w:rsidRDefault="00C61A89" w:rsidP="008C5C05">
                      <w:pPr>
                        <w:jc w:val="center"/>
                        <w:rPr>
                          <w:b/>
                        </w:rPr>
                      </w:pPr>
                    </w:p>
                    <w:p w14:paraId="7BDCF44A" w14:textId="77777777" w:rsidR="00C61A89" w:rsidRDefault="00C61A89" w:rsidP="008C5C05">
                      <w:pPr>
                        <w:jc w:val="center"/>
                        <w:rPr>
                          <w:b/>
                        </w:rPr>
                      </w:pPr>
                    </w:p>
                    <w:p w14:paraId="6694BEAE" w14:textId="77777777" w:rsidR="00C61A89" w:rsidRDefault="00C61A89" w:rsidP="008C5C05">
                      <w:pPr>
                        <w:jc w:val="center"/>
                        <w:rPr>
                          <w:b/>
                        </w:rPr>
                      </w:pPr>
                    </w:p>
                    <w:p w14:paraId="73640687" w14:textId="77777777" w:rsidR="00C61A89" w:rsidRDefault="00C61A89" w:rsidP="008C5C05">
                      <w:pPr>
                        <w:jc w:val="center"/>
                        <w:rPr>
                          <w:b/>
                        </w:rPr>
                      </w:pPr>
                    </w:p>
                    <w:p w14:paraId="5F5B69C5" w14:textId="77777777" w:rsidR="00C61A89" w:rsidRDefault="00C61A89" w:rsidP="008C5C05">
                      <w:pPr>
                        <w:jc w:val="center"/>
                        <w:rPr>
                          <w:b/>
                        </w:rPr>
                      </w:pPr>
                    </w:p>
                    <w:p w14:paraId="50F586CD" w14:textId="77777777" w:rsidR="00C61A89" w:rsidRPr="001E7186" w:rsidRDefault="00C61A89" w:rsidP="008C5C05">
                      <w:pPr>
                        <w:jc w:val="center"/>
                        <w:rPr>
                          <w:b/>
                        </w:rPr>
                      </w:pPr>
                    </w:p>
                  </w:txbxContent>
                </v:textbox>
              </v:rect>
            </w:pict>
          </mc:Fallback>
        </mc:AlternateContent>
      </w:r>
    </w:p>
    <w:p w14:paraId="00051698" w14:textId="3EE035BB" w:rsidR="008C5C05" w:rsidRPr="00914091" w:rsidRDefault="001D08F6" w:rsidP="008C5C05">
      <w:pPr>
        <w:spacing w:line="360" w:lineRule="auto"/>
        <w:jc w:val="both"/>
        <w:rPr>
          <w:rFonts w:ascii="Times New Roman" w:hAnsi="Times New Roman" w:cs="Times New Roman"/>
          <w:b/>
          <w:sz w:val="24"/>
          <w:szCs w:val="24"/>
        </w:rPr>
      </w:pPr>
      <w:r w:rsidRPr="00914091">
        <w:rPr>
          <w:rFonts w:ascii="Times New Roman" w:hAnsi="Times New Roman" w:cs="Times New Roman"/>
          <w:b/>
          <w:noProof/>
          <w:sz w:val="24"/>
          <w:szCs w:val="24"/>
        </w:rPr>
        <mc:AlternateContent>
          <mc:Choice Requires="wps">
            <w:drawing>
              <wp:anchor distT="0" distB="0" distL="114300" distR="114300" simplePos="0" relativeHeight="251658240" behindDoc="0" locked="0" layoutInCell="1" allowOverlap="1" wp14:anchorId="2EB30EBC" wp14:editId="0076128D">
                <wp:simplePos x="0" y="0"/>
                <wp:positionH relativeFrom="column">
                  <wp:posOffset>3248025</wp:posOffset>
                </wp:positionH>
                <wp:positionV relativeFrom="paragraph">
                  <wp:posOffset>31115</wp:posOffset>
                </wp:positionV>
                <wp:extent cx="3333750" cy="3038475"/>
                <wp:effectExtent l="0" t="0" r="19050" b="28575"/>
                <wp:wrapNone/>
                <wp:docPr id="419" name="Rectangle 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3750" cy="3038475"/>
                        </a:xfrm>
                        <a:prstGeom prst="rect">
                          <a:avLst/>
                        </a:prstGeom>
                        <a:solidFill>
                          <a:sysClr val="window" lastClr="FFFFFF"/>
                        </a:solidFill>
                        <a:ln w="3175" cap="flat" cmpd="sng" algn="ctr">
                          <a:solidFill>
                            <a:srgbClr val="70AD47"/>
                          </a:solidFill>
                          <a:prstDash val="solid"/>
                          <a:miter lim="800000"/>
                        </a:ln>
                        <a:effectLst/>
                      </wps:spPr>
                      <wps:txbx>
                        <w:txbxContent>
                          <w:p w14:paraId="43BF8708" w14:textId="77777777" w:rsidR="00C61A89" w:rsidRDefault="00C61A89" w:rsidP="008C5C05">
                            <w:pPr>
                              <w:jc w:val="center"/>
                            </w:pPr>
                            <w:r w:rsidRPr="00684E4E">
                              <w:rPr>
                                <w:noProof/>
                              </w:rPr>
                              <w:drawing>
                                <wp:inline distT="0" distB="0" distL="0" distR="0" wp14:anchorId="1D7F5BA6" wp14:editId="315F52B7">
                                  <wp:extent cx="3085465" cy="2628900"/>
                                  <wp:effectExtent l="0" t="0" r="635" b="0"/>
                                  <wp:docPr id="714" name="Picture 714" descr="C:\Users\adnan\Desktop\New folder\research pics\20190313_10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nan\Desktop\New folder\research pics\20190313_104007.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01241" cy="2642342"/>
                                          </a:xfrm>
                                          <a:prstGeom prst="rect">
                                            <a:avLst/>
                                          </a:prstGeom>
                                          <a:noFill/>
                                          <a:ln>
                                            <a:noFill/>
                                          </a:ln>
                                        </pic:spPr>
                                      </pic:pic>
                                    </a:graphicData>
                                  </a:graphic>
                                </wp:inline>
                              </w:drawing>
                            </w:r>
                          </w:p>
                          <w:p w14:paraId="25AC1832" w14:textId="77777777" w:rsidR="00C61A89" w:rsidRPr="00EC38BB" w:rsidRDefault="00C61A89" w:rsidP="008C5C05">
                            <w:pPr>
                              <w:jc w:val="center"/>
                              <w:rPr>
                                <w:b/>
                              </w:rPr>
                            </w:pPr>
                            <w:r w:rsidRPr="00EC38BB">
                              <w:rPr>
                                <w:b/>
                              </w:rPr>
                              <w:t>Eggs observation of pink bollworm on the potted cotton plants placed inside the adult cages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B30EBC" id="Rectangle 419" o:spid="_x0000_s1027" style="position:absolute;left:0;text-align:left;margin-left:255.75pt;margin-top:2.45pt;width:262.5pt;height:239.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" fillcolor="window" strokecolor="#70ad47" strokeweight=".25pt">
                <v:path arrowok="t"/>
                <v:textbox>
                  <w:txbxContent>
                    <w:p w14:paraId="43BF8708" w14:textId="77777777" w:rsidR="00C61A89" w:rsidRDefault="00C61A89" w:rsidP="008C5C05">
                      <w:pPr>
                        <w:jc w:val="center"/>
                      </w:pPr>
                      <w:r w:rsidRPr="00684E4E">
                        <w:rPr>
                          <w:noProof/>
                        </w:rPr>
                        <w:drawing>
                          <wp:inline distT="0" distB="0" distL="0" distR="0" wp14:anchorId="1D7F5BA6" wp14:editId="315F52B7">
                            <wp:extent cx="3085465" cy="2628900"/>
                            <wp:effectExtent l="0" t="0" r="635" b="0"/>
                            <wp:docPr id="714" name="Picture 714" descr="C:\Users\adnan\Desktop\New folder\research pics\20190313_10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nan\Desktop\New folder\research pics\20190313_104007.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01241" cy="2642342"/>
                                    </a:xfrm>
                                    <a:prstGeom prst="rect">
                                      <a:avLst/>
                                    </a:prstGeom>
                                    <a:noFill/>
                                    <a:ln>
                                      <a:noFill/>
                                    </a:ln>
                                  </pic:spPr>
                                </pic:pic>
                              </a:graphicData>
                            </a:graphic>
                          </wp:inline>
                        </w:drawing>
                      </w:r>
                    </w:p>
                    <w:p w14:paraId="25AC1832" w14:textId="77777777" w:rsidR="00C61A89" w:rsidRPr="00EC38BB" w:rsidRDefault="00C61A89" w:rsidP="008C5C05">
                      <w:pPr>
                        <w:jc w:val="center"/>
                        <w:rPr>
                          <w:b/>
                        </w:rPr>
                      </w:pPr>
                      <w:r w:rsidRPr="00EC38BB">
                        <w:rPr>
                          <w:b/>
                        </w:rPr>
                        <w:t>Eggs observation of pink bollworm on the potted cotton plants placed inside the adult cages</w:t>
                      </w:r>
                    </w:p>
                  </w:txbxContent>
                </v:textbox>
              </v:rect>
            </w:pict>
          </mc:Fallback>
        </mc:AlternateContent>
      </w:r>
    </w:p>
    <w:p w14:paraId="5E407984" w14:textId="21A7B1F5" w:rsidR="008C5C05" w:rsidRPr="00914091" w:rsidRDefault="008C5C05" w:rsidP="008C5C05">
      <w:pPr>
        <w:spacing w:line="360" w:lineRule="auto"/>
        <w:jc w:val="both"/>
        <w:rPr>
          <w:rFonts w:ascii="Times New Roman" w:hAnsi="Times New Roman" w:cs="Times New Roman"/>
          <w:b/>
          <w:sz w:val="24"/>
          <w:szCs w:val="24"/>
        </w:rPr>
      </w:pPr>
    </w:p>
    <w:p w14:paraId="6A82B4EA" w14:textId="301F042D" w:rsidR="008C5C05" w:rsidRPr="00914091" w:rsidRDefault="008C5C05" w:rsidP="008C5C05">
      <w:pPr>
        <w:spacing w:line="360" w:lineRule="auto"/>
        <w:jc w:val="both"/>
        <w:rPr>
          <w:rFonts w:ascii="Times New Roman" w:hAnsi="Times New Roman" w:cs="Times New Roman"/>
          <w:b/>
          <w:sz w:val="24"/>
          <w:szCs w:val="24"/>
        </w:rPr>
      </w:pPr>
    </w:p>
    <w:p w14:paraId="3363554B" w14:textId="6F7043D5" w:rsidR="008C5C05" w:rsidRPr="00914091" w:rsidRDefault="008C5C05" w:rsidP="008C5C05">
      <w:pPr>
        <w:spacing w:line="360" w:lineRule="auto"/>
        <w:jc w:val="both"/>
        <w:rPr>
          <w:rFonts w:ascii="Times New Roman" w:hAnsi="Times New Roman" w:cs="Times New Roman"/>
          <w:b/>
          <w:sz w:val="24"/>
          <w:szCs w:val="24"/>
        </w:rPr>
      </w:pPr>
    </w:p>
    <w:p w14:paraId="04CBE163" w14:textId="7D023734" w:rsidR="008C5C05" w:rsidRPr="00914091" w:rsidRDefault="008C5C05" w:rsidP="008C5C05">
      <w:pPr>
        <w:spacing w:line="360" w:lineRule="auto"/>
        <w:jc w:val="both"/>
        <w:rPr>
          <w:rFonts w:ascii="Times New Roman" w:hAnsi="Times New Roman" w:cs="Times New Roman"/>
          <w:b/>
          <w:sz w:val="24"/>
          <w:szCs w:val="24"/>
        </w:rPr>
      </w:pPr>
    </w:p>
    <w:p w14:paraId="1C923CDA" w14:textId="47EEC5CF" w:rsidR="008C5C05" w:rsidRPr="00914091" w:rsidRDefault="008C5C05" w:rsidP="008C5C05">
      <w:pPr>
        <w:spacing w:line="360" w:lineRule="auto"/>
        <w:jc w:val="both"/>
        <w:rPr>
          <w:rFonts w:ascii="Times New Roman" w:hAnsi="Times New Roman" w:cs="Times New Roman"/>
          <w:b/>
          <w:sz w:val="24"/>
          <w:szCs w:val="24"/>
        </w:rPr>
      </w:pPr>
    </w:p>
    <w:p w14:paraId="31353F47" w14:textId="7C11E789" w:rsidR="008C5C05" w:rsidRPr="00914091" w:rsidRDefault="008C5C05" w:rsidP="008C5C05">
      <w:pPr>
        <w:spacing w:line="360" w:lineRule="auto"/>
        <w:jc w:val="both"/>
        <w:rPr>
          <w:rFonts w:ascii="Times New Roman" w:hAnsi="Times New Roman" w:cs="Times New Roman"/>
          <w:b/>
          <w:sz w:val="24"/>
          <w:szCs w:val="24"/>
        </w:rPr>
      </w:pPr>
    </w:p>
    <w:p w14:paraId="62C95697" w14:textId="605290F3" w:rsidR="008C5C05" w:rsidRPr="00914091" w:rsidRDefault="008C5C05" w:rsidP="008C5C05">
      <w:pPr>
        <w:spacing w:line="360" w:lineRule="auto"/>
        <w:jc w:val="both"/>
        <w:rPr>
          <w:rFonts w:ascii="Times New Roman" w:hAnsi="Times New Roman" w:cs="Times New Roman"/>
          <w:b/>
          <w:sz w:val="24"/>
          <w:szCs w:val="24"/>
        </w:rPr>
      </w:pPr>
    </w:p>
    <w:p w14:paraId="610BC9DA" w14:textId="1318A38A" w:rsidR="008C5C05" w:rsidRPr="00914091" w:rsidRDefault="008C5C05" w:rsidP="008C5C05">
      <w:pPr>
        <w:spacing w:line="360" w:lineRule="auto"/>
        <w:jc w:val="both"/>
        <w:rPr>
          <w:rFonts w:ascii="Times New Roman" w:hAnsi="Times New Roman" w:cs="Times New Roman"/>
          <w:b/>
          <w:sz w:val="24"/>
          <w:szCs w:val="24"/>
        </w:rPr>
      </w:pPr>
    </w:p>
    <w:p w14:paraId="1B2EB399" w14:textId="0FCB3385" w:rsidR="008C5C05" w:rsidRPr="00914091" w:rsidRDefault="008C5C05" w:rsidP="008C5C05">
      <w:pPr>
        <w:spacing w:line="360" w:lineRule="auto"/>
        <w:jc w:val="both"/>
        <w:rPr>
          <w:rFonts w:ascii="Times New Roman" w:hAnsi="Times New Roman" w:cs="Times New Roman"/>
          <w:b/>
          <w:sz w:val="24"/>
          <w:szCs w:val="24"/>
        </w:rPr>
      </w:pPr>
    </w:p>
    <w:p w14:paraId="69ACA582" w14:textId="17F1E064" w:rsidR="008C5C05" w:rsidRPr="00914091" w:rsidRDefault="008C5C05" w:rsidP="008C5C05">
      <w:pPr>
        <w:spacing w:line="360" w:lineRule="auto"/>
        <w:jc w:val="both"/>
        <w:rPr>
          <w:rFonts w:ascii="Times New Roman" w:hAnsi="Times New Roman" w:cs="Times New Roman"/>
          <w:b/>
          <w:sz w:val="24"/>
          <w:szCs w:val="24"/>
        </w:rPr>
      </w:pPr>
    </w:p>
    <w:p w14:paraId="1F565D85" w14:textId="65317768" w:rsidR="008C5C05" w:rsidRPr="00914091" w:rsidRDefault="008C5C05" w:rsidP="008C5C05">
      <w:pPr>
        <w:spacing w:line="360" w:lineRule="auto"/>
        <w:jc w:val="both"/>
        <w:rPr>
          <w:rFonts w:ascii="Times New Roman" w:hAnsi="Times New Roman" w:cs="Times New Roman"/>
          <w:b/>
          <w:sz w:val="24"/>
          <w:szCs w:val="24"/>
        </w:rPr>
      </w:pPr>
    </w:p>
    <w:p w14:paraId="4F4E835E" w14:textId="77777777" w:rsidR="008C5C05" w:rsidRPr="00914091" w:rsidRDefault="008C5C05" w:rsidP="008C5C05">
      <w:pPr>
        <w:spacing w:line="360" w:lineRule="auto"/>
        <w:jc w:val="both"/>
        <w:rPr>
          <w:rFonts w:ascii="Times New Roman" w:hAnsi="Times New Roman" w:cs="Times New Roman"/>
          <w:b/>
          <w:sz w:val="24"/>
          <w:szCs w:val="24"/>
        </w:rPr>
      </w:pPr>
    </w:p>
    <w:p w14:paraId="12129501"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lastRenderedPageBreak/>
        <w:t>Preparation of artificial diet</w:t>
      </w:r>
    </w:p>
    <w:p w14:paraId="6DEAF165" w14:textId="77777777" w:rsidR="008C5C05" w:rsidRPr="00914091" w:rsidRDefault="008C5C05" w:rsidP="008C5C05">
      <w:pPr>
        <w:spacing w:line="360" w:lineRule="auto"/>
        <w:ind w:firstLine="720"/>
        <w:jc w:val="both"/>
        <w:rPr>
          <w:rFonts w:ascii="Times New Roman" w:hAnsi="Times New Roman" w:cs="Times New Roman"/>
          <w:sz w:val="24"/>
          <w:szCs w:val="24"/>
        </w:rPr>
      </w:pPr>
      <w:r w:rsidRPr="00914091">
        <w:rPr>
          <w:rFonts w:ascii="Times New Roman" w:hAnsi="Times New Roman" w:cs="Times New Roman"/>
          <w:sz w:val="24"/>
          <w:szCs w:val="24"/>
        </w:rPr>
        <w:t xml:space="preserve">One standard and eight modified diets was prepared by using the procedure and materials described by Ali </w:t>
      </w:r>
      <w:r w:rsidRPr="0041311C">
        <w:rPr>
          <w:rFonts w:ascii="Times New Roman" w:hAnsi="Times New Roman" w:cs="Times New Roman"/>
          <w:i/>
          <w:sz w:val="24"/>
          <w:szCs w:val="24"/>
        </w:rPr>
        <w:t>et al.</w:t>
      </w:r>
      <w:r w:rsidRPr="00914091">
        <w:rPr>
          <w:rFonts w:ascii="Times New Roman" w:hAnsi="Times New Roman" w:cs="Times New Roman"/>
          <w:i/>
          <w:sz w:val="24"/>
          <w:szCs w:val="24"/>
        </w:rPr>
        <w:t xml:space="preserve"> </w:t>
      </w:r>
      <w:r w:rsidRPr="00914091">
        <w:rPr>
          <w:rFonts w:ascii="Times New Roman" w:hAnsi="Times New Roman" w:cs="Times New Roman"/>
          <w:sz w:val="24"/>
          <w:szCs w:val="24"/>
        </w:rPr>
        <w:t>(2018). Standard diet was prepared by mixing wheat germ 34.5 g, casein 30 g, sucrose 10 g</w:t>
      </w:r>
      <w:r>
        <w:rPr>
          <w:rFonts w:ascii="Times New Roman" w:hAnsi="Times New Roman" w:cs="Times New Roman"/>
          <w:sz w:val="24"/>
          <w:szCs w:val="24"/>
        </w:rPr>
        <w:t>,</w:t>
      </w:r>
      <w:r w:rsidRPr="00914091">
        <w:rPr>
          <w:rFonts w:ascii="Times New Roman" w:hAnsi="Times New Roman" w:cs="Times New Roman"/>
          <w:sz w:val="24"/>
          <w:szCs w:val="24"/>
        </w:rPr>
        <w:t xml:space="preserve"> brewer</w:t>
      </w:r>
      <w:r w:rsidRPr="00914091">
        <w:rPr>
          <w:rFonts w:ascii="Times New Roman" w:hAnsi="Times New Roman" w:cs="Times New Roman"/>
          <w:sz w:val="24"/>
          <w:szCs w:val="24"/>
          <w:vertAlign w:val="superscript"/>
        </w:rPr>
        <w:t>’</w:t>
      </w:r>
      <w:r w:rsidRPr="00914091">
        <w:rPr>
          <w:rFonts w:ascii="Times New Roman" w:hAnsi="Times New Roman" w:cs="Times New Roman"/>
          <w:sz w:val="24"/>
          <w:szCs w:val="24"/>
        </w:rPr>
        <w:t>s yeast 5g,</w:t>
      </w:r>
      <w:r>
        <w:rPr>
          <w:rFonts w:ascii="Times New Roman" w:hAnsi="Times New Roman" w:cs="Times New Roman"/>
          <w:sz w:val="24"/>
          <w:szCs w:val="24"/>
        </w:rPr>
        <w:t xml:space="preserve"> </w:t>
      </w:r>
      <w:r w:rsidRPr="00914091">
        <w:rPr>
          <w:rFonts w:ascii="Times New Roman" w:hAnsi="Times New Roman" w:cs="Times New Roman"/>
          <w:sz w:val="24"/>
          <w:szCs w:val="24"/>
        </w:rPr>
        <w:t>alpha cellulose 1g</w:t>
      </w:r>
      <w:r>
        <w:rPr>
          <w:rFonts w:ascii="Times New Roman" w:hAnsi="Times New Roman" w:cs="Times New Roman"/>
          <w:sz w:val="24"/>
          <w:szCs w:val="24"/>
        </w:rPr>
        <w:t>,</w:t>
      </w:r>
      <w:r w:rsidRPr="00914091">
        <w:rPr>
          <w:rFonts w:ascii="Times New Roman" w:hAnsi="Times New Roman" w:cs="Times New Roman"/>
          <w:sz w:val="24"/>
          <w:szCs w:val="24"/>
        </w:rPr>
        <w:t xml:space="preserve"> Potassium Sorbate 1.5 g,</w:t>
      </w:r>
      <w:r>
        <w:rPr>
          <w:rFonts w:ascii="Times New Roman" w:hAnsi="Times New Roman" w:cs="Times New Roman"/>
          <w:sz w:val="24"/>
          <w:szCs w:val="24"/>
        </w:rPr>
        <w:t xml:space="preserve"> </w:t>
      </w:r>
      <w:r w:rsidRPr="00914091">
        <w:rPr>
          <w:rFonts w:ascii="Times New Roman" w:hAnsi="Times New Roman" w:cs="Times New Roman"/>
          <w:sz w:val="24"/>
          <w:szCs w:val="24"/>
        </w:rPr>
        <w:t>wipalgin 0.5g, daca vitamin 0.01g, choline chloride 0.06g, maize oil 3.3ml and 2ml honey in 500 ml water and stirring it completely then 230 ml water is taken in a glass beaker and add</w:t>
      </w:r>
      <w:r>
        <w:rPr>
          <w:rFonts w:ascii="Times New Roman" w:hAnsi="Times New Roman" w:cs="Times New Roman"/>
          <w:sz w:val="24"/>
          <w:szCs w:val="24"/>
        </w:rPr>
        <w:t>ed</w:t>
      </w:r>
      <w:r w:rsidRPr="00914091">
        <w:rPr>
          <w:rFonts w:ascii="Times New Roman" w:hAnsi="Times New Roman" w:cs="Times New Roman"/>
          <w:sz w:val="24"/>
          <w:szCs w:val="24"/>
        </w:rPr>
        <w:t xml:space="preserve"> 20g agar and heating it in an oven until its color become clear and allow</w:t>
      </w:r>
      <w:r>
        <w:rPr>
          <w:rFonts w:ascii="Times New Roman" w:hAnsi="Times New Roman" w:cs="Times New Roman"/>
          <w:sz w:val="24"/>
          <w:szCs w:val="24"/>
        </w:rPr>
        <w:t xml:space="preserve">ed </w:t>
      </w:r>
      <w:r w:rsidRPr="00914091">
        <w:rPr>
          <w:rFonts w:ascii="Times New Roman" w:hAnsi="Times New Roman" w:cs="Times New Roman"/>
          <w:sz w:val="24"/>
          <w:szCs w:val="24"/>
        </w:rPr>
        <w:t>to cool at room temperature then mixing both solution in a mixer to get final paste and this diet is incubated at 27</w:t>
      </w:r>
      <w:r>
        <w:rPr>
          <w:rFonts w:ascii="Times New Roman" w:hAnsi="Times New Roman" w:cs="Times New Roman"/>
          <w:sz w:val="24"/>
          <w:szCs w:val="24"/>
        </w:rPr>
        <w:t>°</w:t>
      </w:r>
      <w:r w:rsidRPr="00914091">
        <w:rPr>
          <w:rFonts w:ascii="Times New Roman" w:hAnsi="Times New Roman" w:cs="Times New Roman"/>
          <w:sz w:val="24"/>
          <w:szCs w:val="24"/>
        </w:rPr>
        <w:t>C in an incubator and cut into small cubes (1×1×1 cm</w:t>
      </w:r>
      <w:r w:rsidRPr="00914091">
        <w:rPr>
          <w:rFonts w:ascii="Times New Roman" w:hAnsi="Times New Roman" w:cs="Times New Roman"/>
          <w:sz w:val="24"/>
          <w:szCs w:val="24"/>
          <w:vertAlign w:val="superscript"/>
        </w:rPr>
        <w:t>3</w:t>
      </w:r>
      <w:r w:rsidRPr="00914091">
        <w:rPr>
          <w:rFonts w:ascii="Times New Roman" w:hAnsi="Times New Roman" w:cs="Times New Roman"/>
          <w:sz w:val="24"/>
          <w:szCs w:val="24"/>
        </w:rPr>
        <w:t xml:space="preserve">) for larval feeding. The modified diet was prepared by using the </w:t>
      </w:r>
      <w:r>
        <w:rPr>
          <w:rFonts w:ascii="Times New Roman" w:hAnsi="Times New Roman" w:cs="Times New Roman"/>
          <w:sz w:val="24"/>
          <w:szCs w:val="24"/>
        </w:rPr>
        <w:t>above</w:t>
      </w:r>
      <w:r w:rsidRPr="00914091">
        <w:rPr>
          <w:rFonts w:ascii="Times New Roman" w:hAnsi="Times New Roman" w:cs="Times New Roman"/>
          <w:sz w:val="24"/>
          <w:szCs w:val="24"/>
        </w:rPr>
        <w:t xml:space="preserve"> mentioned procedure and materials except corn oil casein sucrose which are source of fats, protein and carbohydrate, as these nutrients act as a diapause inducing variants. All the ingredients of both standard and modified diets was mixed according to the </w:t>
      </w:r>
      <w:r>
        <w:rPr>
          <w:rFonts w:ascii="Times New Roman" w:hAnsi="Times New Roman" w:cs="Times New Roman"/>
          <w:sz w:val="24"/>
          <w:szCs w:val="24"/>
        </w:rPr>
        <w:t>quantities given in a Table 4.1.</w:t>
      </w:r>
    </w:p>
    <w:p w14:paraId="693BAC12"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Procedure for Experiment</w:t>
      </w:r>
      <w:r>
        <w:rPr>
          <w:rFonts w:ascii="Times New Roman" w:hAnsi="Times New Roman" w:cs="Times New Roman"/>
          <w:b/>
          <w:sz w:val="24"/>
          <w:szCs w:val="24"/>
        </w:rPr>
        <w:t xml:space="preserve"> </w:t>
      </w:r>
      <w:r w:rsidRPr="00914091">
        <w:rPr>
          <w:rFonts w:ascii="Times New Roman" w:hAnsi="Times New Roman" w:cs="Times New Roman"/>
          <w:b/>
          <w:sz w:val="24"/>
          <w:szCs w:val="24"/>
        </w:rPr>
        <w:t>1: Evaluate eight modified artificial diets and a standard artificial diet for their effects on diapausing-behavior and other biological parameters</w:t>
      </w:r>
      <w:r>
        <w:rPr>
          <w:rFonts w:ascii="Times New Roman" w:hAnsi="Times New Roman" w:cs="Times New Roman"/>
          <w:b/>
          <w:sz w:val="24"/>
          <w:szCs w:val="24"/>
        </w:rPr>
        <w:t xml:space="preserve"> </w:t>
      </w:r>
      <w:r w:rsidRPr="00914091">
        <w:rPr>
          <w:rFonts w:ascii="Times New Roman" w:hAnsi="Times New Roman" w:cs="Times New Roman"/>
          <w:b/>
          <w:sz w:val="24"/>
          <w:szCs w:val="24"/>
        </w:rPr>
        <w:t>of pink bollworm</w:t>
      </w:r>
    </w:p>
    <w:p w14:paraId="31451C76" w14:textId="77777777" w:rsidR="008C5C05" w:rsidRPr="00914091" w:rsidRDefault="008C5C05" w:rsidP="008C5C05">
      <w:pPr>
        <w:spacing w:line="360" w:lineRule="auto"/>
        <w:ind w:firstLine="720"/>
        <w:jc w:val="both"/>
        <w:rPr>
          <w:rFonts w:ascii="Times New Roman" w:hAnsi="Times New Roman" w:cs="Times New Roman"/>
          <w:b/>
          <w:sz w:val="24"/>
          <w:szCs w:val="24"/>
        </w:rPr>
      </w:pPr>
      <w:r w:rsidRPr="00914091">
        <w:rPr>
          <w:rFonts w:ascii="Times New Roman" w:hAnsi="Times New Roman" w:cs="Times New Roman"/>
          <w:sz w:val="24"/>
          <w:szCs w:val="24"/>
        </w:rPr>
        <w:t>This experiment was carried out to evaluate eight modified artificial diets and a standard artificial diet for their effects on diapausing behavior and other biological parameter</w:t>
      </w:r>
      <w:r>
        <w:rPr>
          <w:rFonts w:ascii="Times New Roman" w:hAnsi="Times New Roman" w:cs="Times New Roman"/>
          <w:sz w:val="24"/>
          <w:szCs w:val="24"/>
        </w:rPr>
        <w:t xml:space="preserve"> </w:t>
      </w:r>
      <w:r w:rsidRPr="00914091">
        <w:rPr>
          <w:rFonts w:ascii="Times New Roman" w:hAnsi="Times New Roman" w:cs="Times New Roman"/>
          <w:sz w:val="24"/>
          <w:szCs w:val="24"/>
        </w:rPr>
        <w:t>of pink bollworm. The prepared diets were cut into small cubes (1×1×1 cm</w:t>
      </w:r>
      <w:r w:rsidRPr="00914091">
        <w:rPr>
          <w:rFonts w:ascii="Times New Roman" w:hAnsi="Times New Roman" w:cs="Times New Roman"/>
          <w:sz w:val="24"/>
          <w:szCs w:val="24"/>
          <w:vertAlign w:val="superscript"/>
        </w:rPr>
        <w:t>3</w:t>
      </w:r>
      <w:r w:rsidRPr="00914091">
        <w:rPr>
          <w:rFonts w:ascii="Times New Roman" w:hAnsi="Times New Roman" w:cs="Times New Roman"/>
          <w:sz w:val="24"/>
          <w:szCs w:val="24"/>
        </w:rPr>
        <w:t>) and shifted into 24 well culture plates. Separate 24 well culture plates were used for each diet. A set of three culture plates was used for each diet and that will serve as, three replications. In each plate twenty-four (24) larvae of same age were released on the diet in each culture plates. Same age larvae were released to nine different type of diets (1 standard and 8 modified artificial diets). The culture plate having diet and larvae was covered with filter paper and lid of the culture plate and tighten with rubber band. Thus prepared set of cultured plates were placed inside the incubation chamber maintained at conducing temperature (29</w:t>
      </w:r>
      <w:r w:rsidRPr="00914091">
        <w:rPr>
          <w:rFonts w:ascii="Times New Roman" w:hAnsi="Times New Roman" w:cs="Times New Roman"/>
          <w:sz w:val="24"/>
          <w:szCs w:val="24"/>
          <w:u w:val="single"/>
        </w:rPr>
        <w:t>+</w:t>
      </w:r>
      <w:r w:rsidRPr="00914091">
        <w:rPr>
          <w:rFonts w:ascii="Times New Roman" w:hAnsi="Times New Roman" w:cs="Times New Roman"/>
          <w:sz w:val="24"/>
          <w:szCs w:val="24"/>
        </w:rPr>
        <w:t>1</w:t>
      </w:r>
      <w:r>
        <w:rPr>
          <w:rFonts w:ascii="Times New Roman" w:hAnsi="Times New Roman" w:cs="Times New Roman"/>
          <w:sz w:val="24"/>
          <w:szCs w:val="24"/>
        </w:rPr>
        <w:t>°C</w:t>
      </w:r>
      <w:r w:rsidRPr="00914091">
        <w:rPr>
          <w:rFonts w:ascii="Times New Roman" w:hAnsi="Times New Roman" w:cs="Times New Roman"/>
          <w:sz w:val="24"/>
          <w:szCs w:val="24"/>
        </w:rPr>
        <w:t>), relative humidity (40</w:t>
      </w:r>
      <w:r w:rsidRPr="00914091">
        <w:rPr>
          <w:rFonts w:ascii="Times New Roman" w:hAnsi="Times New Roman" w:cs="Times New Roman"/>
          <w:sz w:val="24"/>
          <w:szCs w:val="24"/>
          <w:u w:val="single"/>
        </w:rPr>
        <w:t>+</w:t>
      </w:r>
      <w:r w:rsidRPr="00914091">
        <w:rPr>
          <w:rFonts w:ascii="Times New Roman" w:hAnsi="Times New Roman" w:cs="Times New Roman"/>
          <w:sz w:val="24"/>
          <w:szCs w:val="24"/>
        </w:rPr>
        <w:t>10) and photoperiod (14:10 hours) and was observed after 15 to 30 days of treatment application. The diapausing (non-pupated larvae) and non diapausing (pupated larvae) were counted and transformed into percent diapausing larvae. The entire experiment was carried out in CRD with three replications.</w:t>
      </w:r>
      <w:r w:rsidRPr="00914091">
        <w:rPr>
          <w:rFonts w:ascii="Times New Roman" w:hAnsi="Times New Roman" w:cs="Times New Roman"/>
          <w:b/>
          <w:sz w:val="24"/>
          <w:szCs w:val="24"/>
        </w:rPr>
        <w:br w:type="page"/>
      </w:r>
    </w:p>
    <w:p w14:paraId="4361A040" w14:textId="77777777" w:rsidR="008C5C05" w:rsidRPr="00914091" w:rsidRDefault="008C5C05" w:rsidP="008C5C05">
      <w:pPr>
        <w:spacing w:line="360" w:lineRule="auto"/>
        <w:jc w:val="both"/>
        <w:rPr>
          <w:rFonts w:ascii="Times New Roman" w:hAnsi="Times New Roman" w:cs="Times New Roman"/>
          <w:b/>
          <w:sz w:val="24"/>
          <w:szCs w:val="24"/>
        </w:rPr>
        <w:sectPr w:rsidR="008C5C05" w:rsidRPr="00914091">
          <w:pgSz w:w="12240" w:h="15840"/>
          <w:pgMar w:top="1440" w:right="1440" w:bottom="1440" w:left="1440" w:header="720" w:footer="720" w:gutter="0"/>
          <w:cols w:space="720"/>
          <w:docGrid w:linePitch="360"/>
        </w:sectPr>
      </w:pPr>
    </w:p>
    <w:p w14:paraId="134D98BC"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lastRenderedPageBreak/>
        <w:t xml:space="preserve">Table 4.1: Different ingredients of nine diets and compositional variations (by weight or volume) of these ingredients. </w:t>
      </w:r>
    </w:p>
    <w:tbl>
      <w:tblPr>
        <w:tblW w:w="127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6"/>
        <w:gridCol w:w="1299"/>
        <w:gridCol w:w="1080"/>
        <w:gridCol w:w="1080"/>
        <w:gridCol w:w="1080"/>
        <w:gridCol w:w="1260"/>
        <w:gridCol w:w="1080"/>
        <w:gridCol w:w="1260"/>
        <w:gridCol w:w="1350"/>
        <w:gridCol w:w="1170"/>
      </w:tblGrid>
      <w:tr w:rsidR="008C5C05" w:rsidRPr="00914091" w14:paraId="41070DDC" w14:textId="77777777" w:rsidTr="008C5C05">
        <w:trPr>
          <w:trHeight w:val="410"/>
        </w:trPr>
        <w:tc>
          <w:tcPr>
            <w:tcW w:w="2116" w:type="dxa"/>
            <w:vMerge w:val="restart"/>
            <w:shd w:val="clear" w:color="auto" w:fill="auto"/>
          </w:tcPr>
          <w:p w14:paraId="22E923D7"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Ingredients</w:t>
            </w:r>
          </w:p>
        </w:tc>
        <w:tc>
          <w:tcPr>
            <w:tcW w:w="1299" w:type="dxa"/>
            <w:vMerge w:val="restart"/>
            <w:shd w:val="clear" w:color="auto" w:fill="auto"/>
          </w:tcPr>
          <w:p w14:paraId="6510A3C7"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Standard</w:t>
            </w:r>
          </w:p>
          <w:p w14:paraId="4A67FDBB"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Diets-5</w:t>
            </w:r>
          </w:p>
          <w:p w14:paraId="127DD31E"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g/Kg or  ml/L</w:t>
            </w:r>
          </w:p>
        </w:tc>
        <w:tc>
          <w:tcPr>
            <w:tcW w:w="1080" w:type="dxa"/>
            <w:vMerge w:val="restart"/>
            <w:shd w:val="clear" w:color="auto" w:fill="auto"/>
          </w:tcPr>
          <w:p w14:paraId="0018D3C2"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MD-1</w:t>
            </w:r>
          </w:p>
          <w:p w14:paraId="5380733F"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g/Kg or  ml/L</w:t>
            </w:r>
          </w:p>
        </w:tc>
        <w:tc>
          <w:tcPr>
            <w:tcW w:w="1080" w:type="dxa"/>
            <w:vMerge w:val="restart"/>
            <w:shd w:val="clear" w:color="auto" w:fill="auto"/>
          </w:tcPr>
          <w:p w14:paraId="01D21374"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 xml:space="preserve">MD-2 </w:t>
            </w:r>
          </w:p>
          <w:p w14:paraId="734108E7"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 xml:space="preserve">g/Kg or  ml/L </w:t>
            </w:r>
          </w:p>
        </w:tc>
        <w:tc>
          <w:tcPr>
            <w:tcW w:w="1080" w:type="dxa"/>
            <w:vMerge w:val="restart"/>
            <w:shd w:val="clear" w:color="auto" w:fill="auto"/>
          </w:tcPr>
          <w:p w14:paraId="20FF75DE"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MD-3</w:t>
            </w:r>
          </w:p>
          <w:p w14:paraId="03597814"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g/Kg or  ml/L</w:t>
            </w:r>
          </w:p>
        </w:tc>
        <w:tc>
          <w:tcPr>
            <w:tcW w:w="1260" w:type="dxa"/>
            <w:vMerge w:val="restart"/>
            <w:shd w:val="clear" w:color="auto" w:fill="auto"/>
          </w:tcPr>
          <w:p w14:paraId="1A60541C"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MD-4</w:t>
            </w:r>
          </w:p>
          <w:p w14:paraId="7C877C87"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g/Kg or  ml/L</w:t>
            </w:r>
          </w:p>
        </w:tc>
        <w:tc>
          <w:tcPr>
            <w:tcW w:w="1080" w:type="dxa"/>
            <w:vMerge w:val="restart"/>
            <w:shd w:val="clear" w:color="auto" w:fill="auto"/>
          </w:tcPr>
          <w:p w14:paraId="74C13662"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MD-6</w:t>
            </w:r>
          </w:p>
          <w:p w14:paraId="33504ACF"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g/Kg or  ml/L</w:t>
            </w:r>
          </w:p>
        </w:tc>
        <w:tc>
          <w:tcPr>
            <w:tcW w:w="3780" w:type="dxa"/>
            <w:gridSpan w:val="3"/>
            <w:shd w:val="clear" w:color="auto" w:fill="auto"/>
          </w:tcPr>
          <w:p w14:paraId="2A52AEC2"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Vitamins</w:t>
            </w:r>
          </w:p>
        </w:tc>
      </w:tr>
      <w:tr w:rsidR="008C5C05" w:rsidRPr="00914091" w14:paraId="2071E3D6" w14:textId="77777777" w:rsidTr="008C5C05">
        <w:trPr>
          <w:trHeight w:val="800"/>
        </w:trPr>
        <w:tc>
          <w:tcPr>
            <w:tcW w:w="2116" w:type="dxa"/>
            <w:vMerge/>
            <w:shd w:val="clear" w:color="auto" w:fill="auto"/>
          </w:tcPr>
          <w:p w14:paraId="46AB9267" w14:textId="77777777" w:rsidR="008C5C05" w:rsidRPr="00914091" w:rsidRDefault="008C5C05" w:rsidP="008C5C05">
            <w:pPr>
              <w:spacing w:line="360" w:lineRule="auto"/>
              <w:jc w:val="both"/>
              <w:rPr>
                <w:rFonts w:ascii="Times New Roman" w:hAnsi="Times New Roman" w:cs="Times New Roman"/>
                <w:b/>
                <w:sz w:val="24"/>
                <w:szCs w:val="24"/>
              </w:rPr>
            </w:pPr>
          </w:p>
        </w:tc>
        <w:tc>
          <w:tcPr>
            <w:tcW w:w="1299" w:type="dxa"/>
            <w:vMerge/>
            <w:shd w:val="clear" w:color="auto" w:fill="auto"/>
          </w:tcPr>
          <w:p w14:paraId="3F1C5F52" w14:textId="77777777" w:rsidR="008C5C05" w:rsidRPr="00914091" w:rsidRDefault="008C5C05" w:rsidP="008C5C05">
            <w:pPr>
              <w:spacing w:line="360" w:lineRule="auto"/>
              <w:jc w:val="both"/>
              <w:rPr>
                <w:rFonts w:ascii="Times New Roman" w:hAnsi="Times New Roman" w:cs="Times New Roman"/>
                <w:b/>
                <w:sz w:val="24"/>
                <w:szCs w:val="24"/>
              </w:rPr>
            </w:pPr>
          </w:p>
        </w:tc>
        <w:tc>
          <w:tcPr>
            <w:tcW w:w="1080" w:type="dxa"/>
            <w:vMerge/>
            <w:shd w:val="clear" w:color="auto" w:fill="auto"/>
          </w:tcPr>
          <w:p w14:paraId="3E81A7D4" w14:textId="77777777" w:rsidR="008C5C05" w:rsidRPr="00914091" w:rsidRDefault="008C5C05" w:rsidP="008C5C05">
            <w:pPr>
              <w:spacing w:line="360" w:lineRule="auto"/>
              <w:jc w:val="both"/>
              <w:rPr>
                <w:rFonts w:ascii="Times New Roman" w:hAnsi="Times New Roman" w:cs="Times New Roman"/>
                <w:b/>
                <w:sz w:val="24"/>
                <w:szCs w:val="24"/>
              </w:rPr>
            </w:pPr>
          </w:p>
        </w:tc>
        <w:tc>
          <w:tcPr>
            <w:tcW w:w="1080" w:type="dxa"/>
            <w:vMerge/>
            <w:shd w:val="clear" w:color="auto" w:fill="auto"/>
          </w:tcPr>
          <w:p w14:paraId="0F103E18" w14:textId="77777777" w:rsidR="008C5C05" w:rsidRPr="00914091" w:rsidRDefault="008C5C05" w:rsidP="008C5C05">
            <w:pPr>
              <w:spacing w:line="360" w:lineRule="auto"/>
              <w:jc w:val="both"/>
              <w:rPr>
                <w:rFonts w:ascii="Times New Roman" w:hAnsi="Times New Roman" w:cs="Times New Roman"/>
                <w:b/>
                <w:sz w:val="24"/>
                <w:szCs w:val="24"/>
              </w:rPr>
            </w:pPr>
          </w:p>
        </w:tc>
        <w:tc>
          <w:tcPr>
            <w:tcW w:w="1080" w:type="dxa"/>
            <w:vMerge/>
            <w:shd w:val="clear" w:color="auto" w:fill="auto"/>
          </w:tcPr>
          <w:p w14:paraId="7D2ADC88" w14:textId="77777777" w:rsidR="008C5C05" w:rsidRPr="00914091" w:rsidRDefault="008C5C05" w:rsidP="008C5C05">
            <w:pPr>
              <w:spacing w:line="360" w:lineRule="auto"/>
              <w:jc w:val="both"/>
              <w:rPr>
                <w:rFonts w:ascii="Times New Roman" w:hAnsi="Times New Roman" w:cs="Times New Roman"/>
                <w:b/>
                <w:sz w:val="24"/>
                <w:szCs w:val="24"/>
              </w:rPr>
            </w:pPr>
          </w:p>
        </w:tc>
        <w:tc>
          <w:tcPr>
            <w:tcW w:w="1260" w:type="dxa"/>
            <w:vMerge/>
            <w:shd w:val="clear" w:color="auto" w:fill="auto"/>
          </w:tcPr>
          <w:p w14:paraId="705B47FC" w14:textId="77777777" w:rsidR="008C5C05" w:rsidRPr="00914091" w:rsidRDefault="008C5C05" w:rsidP="008C5C05">
            <w:pPr>
              <w:spacing w:line="360" w:lineRule="auto"/>
              <w:jc w:val="both"/>
              <w:rPr>
                <w:rFonts w:ascii="Times New Roman" w:hAnsi="Times New Roman" w:cs="Times New Roman"/>
                <w:b/>
                <w:sz w:val="24"/>
                <w:szCs w:val="24"/>
              </w:rPr>
            </w:pPr>
          </w:p>
        </w:tc>
        <w:tc>
          <w:tcPr>
            <w:tcW w:w="1080" w:type="dxa"/>
            <w:vMerge/>
            <w:shd w:val="clear" w:color="auto" w:fill="auto"/>
          </w:tcPr>
          <w:p w14:paraId="78E5950A" w14:textId="77777777" w:rsidR="008C5C05" w:rsidRPr="00914091" w:rsidRDefault="008C5C05" w:rsidP="008C5C05">
            <w:pPr>
              <w:spacing w:line="360" w:lineRule="auto"/>
              <w:jc w:val="both"/>
              <w:rPr>
                <w:rFonts w:ascii="Times New Roman" w:hAnsi="Times New Roman" w:cs="Times New Roman"/>
                <w:b/>
                <w:sz w:val="24"/>
                <w:szCs w:val="24"/>
              </w:rPr>
            </w:pPr>
          </w:p>
        </w:tc>
        <w:tc>
          <w:tcPr>
            <w:tcW w:w="1260" w:type="dxa"/>
            <w:shd w:val="clear" w:color="auto" w:fill="auto"/>
          </w:tcPr>
          <w:p w14:paraId="1A93A2A3"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MD-7</w:t>
            </w:r>
          </w:p>
          <w:p w14:paraId="2CD30063"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g/Kg or  ml/L</w:t>
            </w:r>
          </w:p>
        </w:tc>
        <w:tc>
          <w:tcPr>
            <w:tcW w:w="1350" w:type="dxa"/>
            <w:shd w:val="clear" w:color="auto" w:fill="auto"/>
          </w:tcPr>
          <w:p w14:paraId="35C2A025"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MD-8</w:t>
            </w:r>
          </w:p>
          <w:p w14:paraId="06867E8A"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g/Kg or  ml/L</w:t>
            </w:r>
          </w:p>
        </w:tc>
        <w:tc>
          <w:tcPr>
            <w:tcW w:w="1170" w:type="dxa"/>
            <w:shd w:val="clear" w:color="auto" w:fill="auto"/>
          </w:tcPr>
          <w:p w14:paraId="70B13877"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MD-9</w:t>
            </w:r>
          </w:p>
          <w:p w14:paraId="59D0203F"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g/Kg or  ml/L</w:t>
            </w:r>
          </w:p>
        </w:tc>
      </w:tr>
      <w:tr w:rsidR="008C5C05" w:rsidRPr="00914091" w14:paraId="727A7532" w14:textId="77777777" w:rsidTr="008C5C05">
        <w:trPr>
          <w:trHeight w:val="170"/>
        </w:trPr>
        <w:tc>
          <w:tcPr>
            <w:tcW w:w="2116" w:type="dxa"/>
            <w:shd w:val="clear" w:color="auto" w:fill="auto"/>
          </w:tcPr>
          <w:p w14:paraId="4C3E3F24"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Wheat germ</w:t>
            </w:r>
          </w:p>
        </w:tc>
        <w:tc>
          <w:tcPr>
            <w:tcW w:w="1299" w:type="dxa"/>
            <w:shd w:val="clear" w:color="auto" w:fill="auto"/>
          </w:tcPr>
          <w:p w14:paraId="0B091CFA"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34.5</w:t>
            </w:r>
          </w:p>
        </w:tc>
        <w:tc>
          <w:tcPr>
            <w:tcW w:w="1080" w:type="dxa"/>
            <w:shd w:val="clear" w:color="auto" w:fill="auto"/>
          </w:tcPr>
          <w:p w14:paraId="77A94E93"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44.5</w:t>
            </w:r>
          </w:p>
        </w:tc>
        <w:tc>
          <w:tcPr>
            <w:tcW w:w="1080" w:type="dxa"/>
            <w:shd w:val="clear" w:color="auto" w:fill="auto"/>
          </w:tcPr>
          <w:p w14:paraId="3538609A"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39.5</w:t>
            </w:r>
          </w:p>
        </w:tc>
        <w:tc>
          <w:tcPr>
            <w:tcW w:w="1080" w:type="dxa"/>
            <w:shd w:val="clear" w:color="auto" w:fill="auto"/>
          </w:tcPr>
          <w:p w14:paraId="4EDECFE2"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29.5</w:t>
            </w:r>
          </w:p>
        </w:tc>
        <w:tc>
          <w:tcPr>
            <w:tcW w:w="1260" w:type="dxa"/>
            <w:shd w:val="clear" w:color="auto" w:fill="auto"/>
          </w:tcPr>
          <w:p w14:paraId="54D9E612"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24.5</w:t>
            </w:r>
          </w:p>
        </w:tc>
        <w:tc>
          <w:tcPr>
            <w:tcW w:w="1080" w:type="dxa"/>
            <w:shd w:val="clear" w:color="auto" w:fill="auto"/>
          </w:tcPr>
          <w:p w14:paraId="465C19A1"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19.5</w:t>
            </w:r>
          </w:p>
        </w:tc>
        <w:tc>
          <w:tcPr>
            <w:tcW w:w="1260" w:type="dxa"/>
            <w:shd w:val="clear" w:color="auto" w:fill="auto"/>
          </w:tcPr>
          <w:p w14:paraId="56500E34"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34.5</w:t>
            </w:r>
          </w:p>
        </w:tc>
        <w:tc>
          <w:tcPr>
            <w:tcW w:w="1350" w:type="dxa"/>
            <w:shd w:val="clear" w:color="auto" w:fill="auto"/>
          </w:tcPr>
          <w:p w14:paraId="583DBD20"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34.5</w:t>
            </w:r>
          </w:p>
        </w:tc>
        <w:tc>
          <w:tcPr>
            <w:tcW w:w="1170" w:type="dxa"/>
            <w:shd w:val="clear" w:color="auto" w:fill="auto"/>
          </w:tcPr>
          <w:p w14:paraId="538D6577"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34.5</w:t>
            </w:r>
          </w:p>
        </w:tc>
      </w:tr>
      <w:tr w:rsidR="008C5C05" w:rsidRPr="00914091" w14:paraId="3EE0FF7F" w14:textId="77777777" w:rsidTr="008C5C05">
        <w:trPr>
          <w:trHeight w:val="70"/>
        </w:trPr>
        <w:tc>
          <w:tcPr>
            <w:tcW w:w="2116" w:type="dxa"/>
            <w:shd w:val="clear" w:color="auto" w:fill="auto"/>
          </w:tcPr>
          <w:p w14:paraId="5EEEFFBD"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Casein</w:t>
            </w:r>
          </w:p>
        </w:tc>
        <w:tc>
          <w:tcPr>
            <w:tcW w:w="1299" w:type="dxa"/>
            <w:shd w:val="clear" w:color="auto" w:fill="auto"/>
          </w:tcPr>
          <w:p w14:paraId="11D5EA2D"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30</w:t>
            </w:r>
          </w:p>
        </w:tc>
        <w:tc>
          <w:tcPr>
            <w:tcW w:w="1080" w:type="dxa"/>
            <w:shd w:val="clear" w:color="auto" w:fill="auto"/>
          </w:tcPr>
          <w:p w14:paraId="56858521"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40</w:t>
            </w:r>
          </w:p>
        </w:tc>
        <w:tc>
          <w:tcPr>
            <w:tcW w:w="1080" w:type="dxa"/>
            <w:shd w:val="clear" w:color="auto" w:fill="auto"/>
          </w:tcPr>
          <w:p w14:paraId="5B513973"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35</w:t>
            </w:r>
          </w:p>
        </w:tc>
        <w:tc>
          <w:tcPr>
            <w:tcW w:w="1080" w:type="dxa"/>
            <w:shd w:val="clear" w:color="auto" w:fill="auto"/>
          </w:tcPr>
          <w:p w14:paraId="5615D149"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25</w:t>
            </w:r>
          </w:p>
        </w:tc>
        <w:tc>
          <w:tcPr>
            <w:tcW w:w="1260" w:type="dxa"/>
            <w:shd w:val="clear" w:color="auto" w:fill="auto"/>
          </w:tcPr>
          <w:p w14:paraId="1E0AB590"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20</w:t>
            </w:r>
          </w:p>
        </w:tc>
        <w:tc>
          <w:tcPr>
            <w:tcW w:w="1080" w:type="dxa"/>
            <w:shd w:val="clear" w:color="auto" w:fill="auto"/>
          </w:tcPr>
          <w:p w14:paraId="1BE41933"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15</w:t>
            </w:r>
          </w:p>
        </w:tc>
        <w:tc>
          <w:tcPr>
            <w:tcW w:w="1260" w:type="dxa"/>
            <w:shd w:val="clear" w:color="auto" w:fill="auto"/>
          </w:tcPr>
          <w:p w14:paraId="18A782BC"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30</w:t>
            </w:r>
          </w:p>
        </w:tc>
        <w:tc>
          <w:tcPr>
            <w:tcW w:w="1350" w:type="dxa"/>
            <w:shd w:val="clear" w:color="auto" w:fill="auto"/>
          </w:tcPr>
          <w:p w14:paraId="6D4F2B87"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30</w:t>
            </w:r>
          </w:p>
        </w:tc>
        <w:tc>
          <w:tcPr>
            <w:tcW w:w="1170" w:type="dxa"/>
            <w:shd w:val="clear" w:color="auto" w:fill="auto"/>
          </w:tcPr>
          <w:p w14:paraId="1145D3F4"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30</w:t>
            </w:r>
          </w:p>
        </w:tc>
      </w:tr>
      <w:tr w:rsidR="008C5C05" w:rsidRPr="00914091" w14:paraId="4E194F23" w14:textId="77777777" w:rsidTr="008C5C05">
        <w:trPr>
          <w:trHeight w:val="70"/>
        </w:trPr>
        <w:tc>
          <w:tcPr>
            <w:tcW w:w="2116" w:type="dxa"/>
            <w:shd w:val="clear" w:color="auto" w:fill="auto"/>
          </w:tcPr>
          <w:p w14:paraId="58B68C64"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 xml:space="preserve">Agar </w:t>
            </w:r>
          </w:p>
        </w:tc>
        <w:tc>
          <w:tcPr>
            <w:tcW w:w="1299" w:type="dxa"/>
            <w:shd w:val="clear" w:color="auto" w:fill="auto"/>
          </w:tcPr>
          <w:p w14:paraId="6E34CFB0"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20</w:t>
            </w:r>
          </w:p>
        </w:tc>
        <w:tc>
          <w:tcPr>
            <w:tcW w:w="1080" w:type="dxa"/>
            <w:shd w:val="clear" w:color="auto" w:fill="auto"/>
          </w:tcPr>
          <w:p w14:paraId="7B107A56"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20</w:t>
            </w:r>
          </w:p>
        </w:tc>
        <w:tc>
          <w:tcPr>
            <w:tcW w:w="1080" w:type="dxa"/>
            <w:shd w:val="clear" w:color="auto" w:fill="auto"/>
          </w:tcPr>
          <w:p w14:paraId="4232288F"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20</w:t>
            </w:r>
          </w:p>
        </w:tc>
        <w:tc>
          <w:tcPr>
            <w:tcW w:w="1080" w:type="dxa"/>
            <w:shd w:val="clear" w:color="auto" w:fill="auto"/>
          </w:tcPr>
          <w:p w14:paraId="194ABE68"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20</w:t>
            </w:r>
          </w:p>
        </w:tc>
        <w:tc>
          <w:tcPr>
            <w:tcW w:w="1260" w:type="dxa"/>
            <w:shd w:val="clear" w:color="auto" w:fill="auto"/>
          </w:tcPr>
          <w:p w14:paraId="6377680E"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20</w:t>
            </w:r>
          </w:p>
        </w:tc>
        <w:tc>
          <w:tcPr>
            <w:tcW w:w="1080" w:type="dxa"/>
            <w:shd w:val="clear" w:color="auto" w:fill="auto"/>
          </w:tcPr>
          <w:p w14:paraId="76DFDDD7"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20</w:t>
            </w:r>
          </w:p>
        </w:tc>
        <w:tc>
          <w:tcPr>
            <w:tcW w:w="1260" w:type="dxa"/>
            <w:shd w:val="clear" w:color="auto" w:fill="auto"/>
          </w:tcPr>
          <w:p w14:paraId="054E6B82"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20</w:t>
            </w:r>
          </w:p>
        </w:tc>
        <w:tc>
          <w:tcPr>
            <w:tcW w:w="1350" w:type="dxa"/>
            <w:shd w:val="clear" w:color="auto" w:fill="auto"/>
          </w:tcPr>
          <w:p w14:paraId="2C7F0B02"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20</w:t>
            </w:r>
          </w:p>
        </w:tc>
        <w:tc>
          <w:tcPr>
            <w:tcW w:w="1170" w:type="dxa"/>
            <w:shd w:val="clear" w:color="auto" w:fill="auto"/>
          </w:tcPr>
          <w:p w14:paraId="20D608B8"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20</w:t>
            </w:r>
          </w:p>
        </w:tc>
      </w:tr>
      <w:tr w:rsidR="008C5C05" w:rsidRPr="00914091" w14:paraId="58C4332B" w14:textId="77777777" w:rsidTr="008C5C05">
        <w:trPr>
          <w:trHeight w:val="70"/>
        </w:trPr>
        <w:tc>
          <w:tcPr>
            <w:tcW w:w="2116" w:type="dxa"/>
            <w:shd w:val="clear" w:color="auto" w:fill="auto"/>
          </w:tcPr>
          <w:p w14:paraId="3BFDD8D1"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 xml:space="preserve">Sucrose </w:t>
            </w:r>
          </w:p>
        </w:tc>
        <w:tc>
          <w:tcPr>
            <w:tcW w:w="1299" w:type="dxa"/>
            <w:shd w:val="clear" w:color="auto" w:fill="auto"/>
          </w:tcPr>
          <w:p w14:paraId="1473A15F"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10</w:t>
            </w:r>
          </w:p>
        </w:tc>
        <w:tc>
          <w:tcPr>
            <w:tcW w:w="1080" w:type="dxa"/>
            <w:shd w:val="clear" w:color="auto" w:fill="auto"/>
          </w:tcPr>
          <w:p w14:paraId="33026C04"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14</w:t>
            </w:r>
          </w:p>
        </w:tc>
        <w:tc>
          <w:tcPr>
            <w:tcW w:w="1080" w:type="dxa"/>
            <w:shd w:val="clear" w:color="auto" w:fill="auto"/>
          </w:tcPr>
          <w:p w14:paraId="7EF69942"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12</w:t>
            </w:r>
          </w:p>
        </w:tc>
        <w:tc>
          <w:tcPr>
            <w:tcW w:w="1080" w:type="dxa"/>
            <w:shd w:val="clear" w:color="auto" w:fill="auto"/>
          </w:tcPr>
          <w:p w14:paraId="556287F0"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08</w:t>
            </w:r>
          </w:p>
        </w:tc>
        <w:tc>
          <w:tcPr>
            <w:tcW w:w="1260" w:type="dxa"/>
            <w:shd w:val="clear" w:color="auto" w:fill="auto"/>
          </w:tcPr>
          <w:p w14:paraId="4005F1E8"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06</w:t>
            </w:r>
          </w:p>
        </w:tc>
        <w:tc>
          <w:tcPr>
            <w:tcW w:w="1080" w:type="dxa"/>
            <w:shd w:val="clear" w:color="auto" w:fill="auto"/>
          </w:tcPr>
          <w:p w14:paraId="3F1E2474"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04</w:t>
            </w:r>
          </w:p>
        </w:tc>
        <w:tc>
          <w:tcPr>
            <w:tcW w:w="1260" w:type="dxa"/>
            <w:shd w:val="clear" w:color="auto" w:fill="auto"/>
          </w:tcPr>
          <w:p w14:paraId="02694173"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10</w:t>
            </w:r>
          </w:p>
        </w:tc>
        <w:tc>
          <w:tcPr>
            <w:tcW w:w="1350" w:type="dxa"/>
            <w:shd w:val="clear" w:color="auto" w:fill="auto"/>
          </w:tcPr>
          <w:p w14:paraId="1B007AF2"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10</w:t>
            </w:r>
          </w:p>
        </w:tc>
        <w:tc>
          <w:tcPr>
            <w:tcW w:w="1170" w:type="dxa"/>
            <w:shd w:val="clear" w:color="auto" w:fill="auto"/>
          </w:tcPr>
          <w:p w14:paraId="7C796929"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10</w:t>
            </w:r>
          </w:p>
        </w:tc>
      </w:tr>
      <w:tr w:rsidR="008C5C05" w:rsidRPr="00914091" w14:paraId="427579E3" w14:textId="77777777" w:rsidTr="008C5C05">
        <w:trPr>
          <w:trHeight w:val="70"/>
        </w:trPr>
        <w:tc>
          <w:tcPr>
            <w:tcW w:w="2116" w:type="dxa"/>
            <w:shd w:val="clear" w:color="auto" w:fill="auto"/>
          </w:tcPr>
          <w:p w14:paraId="79EBDA66"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Brewer</w:t>
            </w:r>
            <w:r w:rsidRPr="00914091">
              <w:rPr>
                <w:rFonts w:ascii="Times New Roman" w:hAnsi="Times New Roman" w:cs="Times New Roman"/>
                <w:sz w:val="24"/>
                <w:szCs w:val="24"/>
                <w:vertAlign w:val="superscript"/>
              </w:rPr>
              <w:t>,</w:t>
            </w:r>
            <w:r w:rsidRPr="00914091">
              <w:rPr>
                <w:rFonts w:ascii="Times New Roman" w:hAnsi="Times New Roman" w:cs="Times New Roman"/>
                <w:sz w:val="24"/>
                <w:szCs w:val="24"/>
              </w:rPr>
              <w:t>s yeast</w:t>
            </w:r>
          </w:p>
        </w:tc>
        <w:tc>
          <w:tcPr>
            <w:tcW w:w="1299" w:type="dxa"/>
            <w:shd w:val="clear" w:color="auto" w:fill="auto"/>
          </w:tcPr>
          <w:p w14:paraId="68267CD4"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5.0</w:t>
            </w:r>
          </w:p>
        </w:tc>
        <w:tc>
          <w:tcPr>
            <w:tcW w:w="1080" w:type="dxa"/>
            <w:shd w:val="clear" w:color="auto" w:fill="auto"/>
          </w:tcPr>
          <w:p w14:paraId="278FC1EF"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9.0</w:t>
            </w:r>
          </w:p>
        </w:tc>
        <w:tc>
          <w:tcPr>
            <w:tcW w:w="1080" w:type="dxa"/>
            <w:shd w:val="clear" w:color="auto" w:fill="auto"/>
          </w:tcPr>
          <w:p w14:paraId="510FBD66"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7.0</w:t>
            </w:r>
          </w:p>
        </w:tc>
        <w:tc>
          <w:tcPr>
            <w:tcW w:w="1080" w:type="dxa"/>
            <w:shd w:val="clear" w:color="auto" w:fill="auto"/>
          </w:tcPr>
          <w:p w14:paraId="63E1C825"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3.0</w:t>
            </w:r>
          </w:p>
        </w:tc>
        <w:tc>
          <w:tcPr>
            <w:tcW w:w="1260" w:type="dxa"/>
            <w:shd w:val="clear" w:color="auto" w:fill="auto"/>
          </w:tcPr>
          <w:p w14:paraId="67C82854"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1.0</w:t>
            </w:r>
          </w:p>
        </w:tc>
        <w:tc>
          <w:tcPr>
            <w:tcW w:w="1080" w:type="dxa"/>
            <w:shd w:val="clear" w:color="auto" w:fill="auto"/>
          </w:tcPr>
          <w:p w14:paraId="04C00625"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5.0</w:t>
            </w:r>
          </w:p>
        </w:tc>
        <w:tc>
          <w:tcPr>
            <w:tcW w:w="1260" w:type="dxa"/>
            <w:shd w:val="clear" w:color="auto" w:fill="auto"/>
          </w:tcPr>
          <w:p w14:paraId="55B874EF"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5.0</w:t>
            </w:r>
          </w:p>
        </w:tc>
        <w:tc>
          <w:tcPr>
            <w:tcW w:w="1350" w:type="dxa"/>
            <w:shd w:val="clear" w:color="auto" w:fill="auto"/>
          </w:tcPr>
          <w:p w14:paraId="206AD735"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5.0</w:t>
            </w:r>
          </w:p>
        </w:tc>
        <w:tc>
          <w:tcPr>
            <w:tcW w:w="1170" w:type="dxa"/>
            <w:shd w:val="clear" w:color="auto" w:fill="auto"/>
          </w:tcPr>
          <w:p w14:paraId="3DCED2B0"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5.0</w:t>
            </w:r>
          </w:p>
        </w:tc>
      </w:tr>
      <w:tr w:rsidR="008C5C05" w:rsidRPr="00914091" w14:paraId="09C21D9B" w14:textId="77777777" w:rsidTr="008C5C05">
        <w:trPr>
          <w:trHeight w:val="70"/>
        </w:trPr>
        <w:tc>
          <w:tcPr>
            <w:tcW w:w="2116" w:type="dxa"/>
            <w:shd w:val="clear" w:color="auto" w:fill="auto"/>
          </w:tcPr>
          <w:p w14:paraId="2FD1CC0A"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Alpha cellulose</w:t>
            </w:r>
          </w:p>
        </w:tc>
        <w:tc>
          <w:tcPr>
            <w:tcW w:w="1299" w:type="dxa"/>
            <w:shd w:val="clear" w:color="auto" w:fill="auto"/>
          </w:tcPr>
          <w:p w14:paraId="1E8D558E"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1.0</w:t>
            </w:r>
          </w:p>
        </w:tc>
        <w:tc>
          <w:tcPr>
            <w:tcW w:w="1080" w:type="dxa"/>
            <w:shd w:val="clear" w:color="auto" w:fill="auto"/>
          </w:tcPr>
          <w:p w14:paraId="2F17EBB9"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1.0</w:t>
            </w:r>
          </w:p>
        </w:tc>
        <w:tc>
          <w:tcPr>
            <w:tcW w:w="1080" w:type="dxa"/>
            <w:shd w:val="clear" w:color="auto" w:fill="auto"/>
          </w:tcPr>
          <w:p w14:paraId="43BAE875"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1.0</w:t>
            </w:r>
          </w:p>
        </w:tc>
        <w:tc>
          <w:tcPr>
            <w:tcW w:w="1080" w:type="dxa"/>
            <w:shd w:val="clear" w:color="auto" w:fill="auto"/>
          </w:tcPr>
          <w:p w14:paraId="74749895"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1.0</w:t>
            </w:r>
          </w:p>
        </w:tc>
        <w:tc>
          <w:tcPr>
            <w:tcW w:w="1260" w:type="dxa"/>
            <w:shd w:val="clear" w:color="auto" w:fill="auto"/>
          </w:tcPr>
          <w:p w14:paraId="380E824B"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1.0</w:t>
            </w:r>
          </w:p>
        </w:tc>
        <w:tc>
          <w:tcPr>
            <w:tcW w:w="1080" w:type="dxa"/>
            <w:shd w:val="clear" w:color="auto" w:fill="auto"/>
          </w:tcPr>
          <w:p w14:paraId="1FA93BF5"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1.0</w:t>
            </w:r>
          </w:p>
        </w:tc>
        <w:tc>
          <w:tcPr>
            <w:tcW w:w="1260" w:type="dxa"/>
            <w:shd w:val="clear" w:color="auto" w:fill="auto"/>
          </w:tcPr>
          <w:p w14:paraId="3A6DEF22"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1.0</w:t>
            </w:r>
          </w:p>
        </w:tc>
        <w:tc>
          <w:tcPr>
            <w:tcW w:w="1350" w:type="dxa"/>
            <w:shd w:val="clear" w:color="auto" w:fill="auto"/>
          </w:tcPr>
          <w:p w14:paraId="267BCFFB"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1.0</w:t>
            </w:r>
          </w:p>
        </w:tc>
        <w:tc>
          <w:tcPr>
            <w:tcW w:w="1170" w:type="dxa"/>
            <w:shd w:val="clear" w:color="auto" w:fill="auto"/>
          </w:tcPr>
          <w:p w14:paraId="76E6A7D9"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1.0</w:t>
            </w:r>
          </w:p>
        </w:tc>
      </w:tr>
      <w:tr w:rsidR="008C5C05" w:rsidRPr="00914091" w14:paraId="6849D0F6" w14:textId="77777777" w:rsidTr="008C5C05">
        <w:trPr>
          <w:trHeight w:val="70"/>
        </w:trPr>
        <w:tc>
          <w:tcPr>
            <w:tcW w:w="2116" w:type="dxa"/>
            <w:shd w:val="clear" w:color="auto" w:fill="auto"/>
          </w:tcPr>
          <w:p w14:paraId="76F67AD4"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Potassium Sorbate</w:t>
            </w:r>
          </w:p>
        </w:tc>
        <w:tc>
          <w:tcPr>
            <w:tcW w:w="1299" w:type="dxa"/>
            <w:shd w:val="clear" w:color="auto" w:fill="auto"/>
          </w:tcPr>
          <w:p w14:paraId="68D307B5"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1.5</w:t>
            </w:r>
          </w:p>
        </w:tc>
        <w:tc>
          <w:tcPr>
            <w:tcW w:w="1080" w:type="dxa"/>
            <w:shd w:val="clear" w:color="auto" w:fill="auto"/>
          </w:tcPr>
          <w:p w14:paraId="02DB8BCA"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1.5</w:t>
            </w:r>
          </w:p>
        </w:tc>
        <w:tc>
          <w:tcPr>
            <w:tcW w:w="1080" w:type="dxa"/>
            <w:shd w:val="clear" w:color="auto" w:fill="auto"/>
          </w:tcPr>
          <w:p w14:paraId="3B8E807A"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1.5</w:t>
            </w:r>
          </w:p>
        </w:tc>
        <w:tc>
          <w:tcPr>
            <w:tcW w:w="1080" w:type="dxa"/>
            <w:shd w:val="clear" w:color="auto" w:fill="auto"/>
          </w:tcPr>
          <w:p w14:paraId="64E395B9"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1.5</w:t>
            </w:r>
          </w:p>
        </w:tc>
        <w:tc>
          <w:tcPr>
            <w:tcW w:w="1260" w:type="dxa"/>
            <w:shd w:val="clear" w:color="auto" w:fill="auto"/>
          </w:tcPr>
          <w:p w14:paraId="09F3BD0B"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1.5</w:t>
            </w:r>
          </w:p>
        </w:tc>
        <w:tc>
          <w:tcPr>
            <w:tcW w:w="1080" w:type="dxa"/>
            <w:shd w:val="clear" w:color="auto" w:fill="auto"/>
          </w:tcPr>
          <w:p w14:paraId="66A7F283"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1.5</w:t>
            </w:r>
          </w:p>
        </w:tc>
        <w:tc>
          <w:tcPr>
            <w:tcW w:w="1260" w:type="dxa"/>
            <w:shd w:val="clear" w:color="auto" w:fill="auto"/>
          </w:tcPr>
          <w:p w14:paraId="540F692D"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1.5</w:t>
            </w:r>
          </w:p>
        </w:tc>
        <w:tc>
          <w:tcPr>
            <w:tcW w:w="1350" w:type="dxa"/>
            <w:shd w:val="clear" w:color="auto" w:fill="auto"/>
          </w:tcPr>
          <w:p w14:paraId="6E42B82A"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1.5</w:t>
            </w:r>
          </w:p>
        </w:tc>
        <w:tc>
          <w:tcPr>
            <w:tcW w:w="1170" w:type="dxa"/>
            <w:shd w:val="clear" w:color="auto" w:fill="auto"/>
          </w:tcPr>
          <w:p w14:paraId="10A014C7"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1.5</w:t>
            </w:r>
          </w:p>
        </w:tc>
      </w:tr>
      <w:tr w:rsidR="008C5C05" w:rsidRPr="00914091" w14:paraId="6EFF5D13" w14:textId="77777777" w:rsidTr="008C5C05">
        <w:trPr>
          <w:trHeight w:val="70"/>
        </w:trPr>
        <w:tc>
          <w:tcPr>
            <w:tcW w:w="2116" w:type="dxa"/>
            <w:shd w:val="clear" w:color="auto" w:fill="auto"/>
          </w:tcPr>
          <w:p w14:paraId="72E24FD2"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Wipalgin</w:t>
            </w:r>
          </w:p>
        </w:tc>
        <w:tc>
          <w:tcPr>
            <w:tcW w:w="1299" w:type="dxa"/>
            <w:shd w:val="clear" w:color="auto" w:fill="auto"/>
          </w:tcPr>
          <w:p w14:paraId="6F1D1F0D"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0.5</w:t>
            </w:r>
          </w:p>
        </w:tc>
        <w:tc>
          <w:tcPr>
            <w:tcW w:w="1080" w:type="dxa"/>
            <w:shd w:val="clear" w:color="auto" w:fill="auto"/>
          </w:tcPr>
          <w:p w14:paraId="4B3D27FD"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0.5</w:t>
            </w:r>
          </w:p>
        </w:tc>
        <w:tc>
          <w:tcPr>
            <w:tcW w:w="1080" w:type="dxa"/>
            <w:shd w:val="clear" w:color="auto" w:fill="auto"/>
          </w:tcPr>
          <w:p w14:paraId="0433EEE7"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0.5</w:t>
            </w:r>
          </w:p>
        </w:tc>
        <w:tc>
          <w:tcPr>
            <w:tcW w:w="1080" w:type="dxa"/>
            <w:shd w:val="clear" w:color="auto" w:fill="auto"/>
          </w:tcPr>
          <w:p w14:paraId="5760CD29"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0.5</w:t>
            </w:r>
          </w:p>
        </w:tc>
        <w:tc>
          <w:tcPr>
            <w:tcW w:w="1260" w:type="dxa"/>
            <w:shd w:val="clear" w:color="auto" w:fill="auto"/>
          </w:tcPr>
          <w:p w14:paraId="37AB9568"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0.5</w:t>
            </w:r>
          </w:p>
        </w:tc>
        <w:tc>
          <w:tcPr>
            <w:tcW w:w="1080" w:type="dxa"/>
            <w:shd w:val="clear" w:color="auto" w:fill="auto"/>
          </w:tcPr>
          <w:p w14:paraId="4C8F85C1"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0.5</w:t>
            </w:r>
          </w:p>
        </w:tc>
        <w:tc>
          <w:tcPr>
            <w:tcW w:w="1260" w:type="dxa"/>
            <w:shd w:val="clear" w:color="auto" w:fill="auto"/>
          </w:tcPr>
          <w:p w14:paraId="390B2830"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0.5</w:t>
            </w:r>
          </w:p>
        </w:tc>
        <w:tc>
          <w:tcPr>
            <w:tcW w:w="1350" w:type="dxa"/>
            <w:shd w:val="clear" w:color="auto" w:fill="auto"/>
          </w:tcPr>
          <w:p w14:paraId="7C118290"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0.5</w:t>
            </w:r>
          </w:p>
        </w:tc>
        <w:tc>
          <w:tcPr>
            <w:tcW w:w="1170" w:type="dxa"/>
            <w:shd w:val="clear" w:color="auto" w:fill="auto"/>
          </w:tcPr>
          <w:p w14:paraId="46CAD94E"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0.5</w:t>
            </w:r>
          </w:p>
        </w:tc>
      </w:tr>
      <w:tr w:rsidR="008C5C05" w:rsidRPr="00914091" w14:paraId="4346CFEC" w14:textId="77777777" w:rsidTr="008C5C05">
        <w:trPr>
          <w:trHeight w:val="70"/>
        </w:trPr>
        <w:tc>
          <w:tcPr>
            <w:tcW w:w="2116" w:type="dxa"/>
            <w:shd w:val="clear" w:color="auto" w:fill="auto"/>
          </w:tcPr>
          <w:p w14:paraId="55A296A4"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Daca    vitamin</w:t>
            </w:r>
          </w:p>
        </w:tc>
        <w:tc>
          <w:tcPr>
            <w:tcW w:w="1299" w:type="dxa"/>
            <w:shd w:val="clear" w:color="auto" w:fill="auto"/>
          </w:tcPr>
          <w:p w14:paraId="5979EB6A"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0.01</w:t>
            </w:r>
          </w:p>
        </w:tc>
        <w:tc>
          <w:tcPr>
            <w:tcW w:w="1080" w:type="dxa"/>
            <w:shd w:val="clear" w:color="auto" w:fill="auto"/>
          </w:tcPr>
          <w:p w14:paraId="3549398B"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0.01</w:t>
            </w:r>
          </w:p>
        </w:tc>
        <w:tc>
          <w:tcPr>
            <w:tcW w:w="1080" w:type="dxa"/>
            <w:shd w:val="clear" w:color="auto" w:fill="auto"/>
          </w:tcPr>
          <w:p w14:paraId="553162E2"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0.01</w:t>
            </w:r>
          </w:p>
        </w:tc>
        <w:tc>
          <w:tcPr>
            <w:tcW w:w="1080" w:type="dxa"/>
            <w:shd w:val="clear" w:color="auto" w:fill="auto"/>
          </w:tcPr>
          <w:p w14:paraId="62AB6CB0"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0.01</w:t>
            </w:r>
          </w:p>
        </w:tc>
        <w:tc>
          <w:tcPr>
            <w:tcW w:w="1260" w:type="dxa"/>
            <w:shd w:val="clear" w:color="auto" w:fill="auto"/>
          </w:tcPr>
          <w:p w14:paraId="65758E0D"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0.01</w:t>
            </w:r>
          </w:p>
        </w:tc>
        <w:tc>
          <w:tcPr>
            <w:tcW w:w="1080" w:type="dxa"/>
            <w:shd w:val="clear" w:color="auto" w:fill="auto"/>
          </w:tcPr>
          <w:p w14:paraId="69D77B10"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0.01</w:t>
            </w:r>
          </w:p>
        </w:tc>
        <w:tc>
          <w:tcPr>
            <w:tcW w:w="1260" w:type="dxa"/>
            <w:shd w:val="clear" w:color="auto" w:fill="auto"/>
          </w:tcPr>
          <w:p w14:paraId="0A98F5B3"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0.02</w:t>
            </w:r>
          </w:p>
        </w:tc>
        <w:tc>
          <w:tcPr>
            <w:tcW w:w="1350" w:type="dxa"/>
            <w:shd w:val="clear" w:color="auto" w:fill="auto"/>
          </w:tcPr>
          <w:p w14:paraId="2916822F"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0.005</w:t>
            </w:r>
          </w:p>
        </w:tc>
        <w:tc>
          <w:tcPr>
            <w:tcW w:w="1170" w:type="dxa"/>
            <w:shd w:val="clear" w:color="auto" w:fill="auto"/>
          </w:tcPr>
          <w:p w14:paraId="5F8D1AB7"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0.0025</w:t>
            </w:r>
          </w:p>
        </w:tc>
      </w:tr>
      <w:tr w:rsidR="008C5C05" w:rsidRPr="00914091" w14:paraId="26823C25" w14:textId="77777777" w:rsidTr="008C5C05">
        <w:trPr>
          <w:trHeight w:val="70"/>
        </w:trPr>
        <w:tc>
          <w:tcPr>
            <w:tcW w:w="2116" w:type="dxa"/>
            <w:shd w:val="clear" w:color="auto" w:fill="auto"/>
          </w:tcPr>
          <w:p w14:paraId="0EA36ABA"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 xml:space="preserve">choline Chloride </w:t>
            </w:r>
          </w:p>
        </w:tc>
        <w:tc>
          <w:tcPr>
            <w:tcW w:w="1299" w:type="dxa"/>
            <w:shd w:val="clear" w:color="auto" w:fill="auto"/>
          </w:tcPr>
          <w:p w14:paraId="2E421AD1"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0.06</w:t>
            </w:r>
          </w:p>
        </w:tc>
        <w:tc>
          <w:tcPr>
            <w:tcW w:w="1080" w:type="dxa"/>
            <w:shd w:val="clear" w:color="auto" w:fill="auto"/>
          </w:tcPr>
          <w:p w14:paraId="390B9513"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0.06</w:t>
            </w:r>
          </w:p>
        </w:tc>
        <w:tc>
          <w:tcPr>
            <w:tcW w:w="1080" w:type="dxa"/>
            <w:shd w:val="clear" w:color="auto" w:fill="auto"/>
          </w:tcPr>
          <w:p w14:paraId="0C62C8E1"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0.06</w:t>
            </w:r>
          </w:p>
        </w:tc>
        <w:tc>
          <w:tcPr>
            <w:tcW w:w="1080" w:type="dxa"/>
            <w:shd w:val="clear" w:color="auto" w:fill="auto"/>
          </w:tcPr>
          <w:p w14:paraId="44C12473"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0.06</w:t>
            </w:r>
          </w:p>
        </w:tc>
        <w:tc>
          <w:tcPr>
            <w:tcW w:w="1260" w:type="dxa"/>
            <w:shd w:val="clear" w:color="auto" w:fill="auto"/>
          </w:tcPr>
          <w:p w14:paraId="40A018E8"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0.06</w:t>
            </w:r>
          </w:p>
        </w:tc>
        <w:tc>
          <w:tcPr>
            <w:tcW w:w="1080" w:type="dxa"/>
            <w:shd w:val="clear" w:color="auto" w:fill="auto"/>
          </w:tcPr>
          <w:p w14:paraId="58E860E9"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0.06</w:t>
            </w:r>
          </w:p>
        </w:tc>
        <w:tc>
          <w:tcPr>
            <w:tcW w:w="1260" w:type="dxa"/>
            <w:shd w:val="clear" w:color="auto" w:fill="auto"/>
          </w:tcPr>
          <w:p w14:paraId="65DAA24F"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0.06</w:t>
            </w:r>
          </w:p>
        </w:tc>
        <w:tc>
          <w:tcPr>
            <w:tcW w:w="1350" w:type="dxa"/>
            <w:shd w:val="clear" w:color="auto" w:fill="auto"/>
          </w:tcPr>
          <w:p w14:paraId="0F919E79"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0.06</w:t>
            </w:r>
          </w:p>
        </w:tc>
        <w:tc>
          <w:tcPr>
            <w:tcW w:w="1170" w:type="dxa"/>
            <w:shd w:val="clear" w:color="auto" w:fill="auto"/>
          </w:tcPr>
          <w:p w14:paraId="60793F67"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0.06</w:t>
            </w:r>
          </w:p>
        </w:tc>
      </w:tr>
      <w:tr w:rsidR="008C5C05" w:rsidRPr="00914091" w14:paraId="288D3BF3" w14:textId="77777777" w:rsidTr="008C5C05">
        <w:trPr>
          <w:trHeight w:val="70"/>
        </w:trPr>
        <w:tc>
          <w:tcPr>
            <w:tcW w:w="2116" w:type="dxa"/>
            <w:shd w:val="clear" w:color="auto" w:fill="auto"/>
          </w:tcPr>
          <w:p w14:paraId="6D4A163B"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Maize Oil</w:t>
            </w:r>
          </w:p>
        </w:tc>
        <w:tc>
          <w:tcPr>
            <w:tcW w:w="1299" w:type="dxa"/>
            <w:shd w:val="clear" w:color="auto" w:fill="auto"/>
          </w:tcPr>
          <w:p w14:paraId="4E43B784"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3.3</w:t>
            </w:r>
          </w:p>
        </w:tc>
        <w:tc>
          <w:tcPr>
            <w:tcW w:w="1080" w:type="dxa"/>
            <w:shd w:val="clear" w:color="auto" w:fill="auto"/>
          </w:tcPr>
          <w:p w14:paraId="16E413F4"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5.3</w:t>
            </w:r>
          </w:p>
        </w:tc>
        <w:tc>
          <w:tcPr>
            <w:tcW w:w="1080" w:type="dxa"/>
            <w:shd w:val="clear" w:color="auto" w:fill="auto"/>
          </w:tcPr>
          <w:p w14:paraId="46DE38AE"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4.3</w:t>
            </w:r>
          </w:p>
        </w:tc>
        <w:tc>
          <w:tcPr>
            <w:tcW w:w="1080" w:type="dxa"/>
            <w:shd w:val="clear" w:color="auto" w:fill="auto"/>
          </w:tcPr>
          <w:p w14:paraId="56313829"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2.3</w:t>
            </w:r>
          </w:p>
        </w:tc>
        <w:tc>
          <w:tcPr>
            <w:tcW w:w="1260" w:type="dxa"/>
            <w:shd w:val="clear" w:color="auto" w:fill="auto"/>
          </w:tcPr>
          <w:p w14:paraId="39446BA4"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1.3</w:t>
            </w:r>
          </w:p>
        </w:tc>
        <w:tc>
          <w:tcPr>
            <w:tcW w:w="1080" w:type="dxa"/>
            <w:shd w:val="clear" w:color="auto" w:fill="auto"/>
          </w:tcPr>
          <w:p w14:paraId="10E237E4"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0.3</w:t>
            </w:r>
          </w:p>
        </w:tc>
        <w:tc>
          <w:tcPr>
            <w:tcW w:w="1260" w:type="dxa"/>
            <w:shd w:val="clear" w:color="auto" w:fill="auto"/>
          </w:tcPr>
          <w:p w14:paraId="5186D9FA"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3.3</w:t>
            </w:r>
          </w:p>
        </w:tc>
        <w:tc>
          <w:tcPr>
            <w:tcW w:w="1350" w:type="dxa"/>
            <w:shd w:val="clear" w:color="auto" w:fill="auto"/>
          </w:tcPr>
          <w:p w14:paraId="3D6535D8"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3.3</w:t>
            </w:r>
          </w:p>
        </w:tc>
        <w:tc>
          <w:tcPr>
            <w:tcW w:w="1170" w:type="dxa"/>
            <w:shd w:val="clear" w:color="auto" w:fill="auto"/>
          </w:tcPr>
          <w:p w14:paraId="6ECF7A21"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3.3</w:t>
            </w:r>
          </w:p>
        </w:tc>
      </w:tr>
      <w:tr w:rsidR="008C5C05" w:rsidRPr="00914091" w14:paraId="0821BF8A" w14:textId="77777777" w:rsidTr="008C5C05">
        <w:trPr>
          <w:trHeight w:val="70"/>
        </w:trPr>
        <w:tc>
          <w:tcPr>
            <w:tcW w:w="2116" w:type="dxa"/>
            <w:shd w:val="clear" w:color="auto" w:fill="auto"/>
          </w:tcPr>
          <w:p w14:paraId="4D41ABC6"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Honey</w:t>
            </w:r>
          </w:p>
        </w:tc>
        <w:tc>
          <w:tcPr>
            <w:tcW w:w="1299" w:type="dxa"/>
            <w:shd w:val="clear" w:color="auto" w:fill="auto"/>
          </w:tcPr>
          <w:p w14:paraId="6B67A43E"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2.0</w:t>
            </w:r>
          </w:p>
        </w:tc>
        <w:tc>
          <w:tcPr>
            <w:tcW w:w="1080" w:type="dxa"/>
            <w:shd w:val="clear" w:color="auto" w:fill="auto"/>
          </w:tcPr>
          <w:p w14:paraId="0214CC26"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2.0</w:t>
            </w:r>
          </w:p>
        </w:tc>
        <w:tc>
          <w:tcPr>
            <w:tcW w:w="1080" w:type="dxa"/>
            <w:shd w:val="clear" w:color="auto" w:fill="auto"/>
          </w:tcPr>
          <w:p w14:paraId="72E87763"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2.0</w:t>
            </w:r>
          </w:p>
        </w:tc>
        <w:tc>
          <w:tcPr>
            <w:tcW w:w="1080" w:type="dxa"/>
            <w:shd w:val="clear" w:color="auto" w:fill="auto"/>
          </w:tcPr>
          <w:p w14:paraId="5B3909E6"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2.0</w:t>
            </w:r>
          </w:p>
        </w:tc>
        <w:tc>
          <w:tcPr>
            <w:tcW w:w="1260" w:type="dxa"/>
            <w:shd w:val="clear" w:color="auto" w:fill="auto"/>
          </w:tcPr>
          <w:p w14:paraId="363DB3EB"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2.0</w:t>
            </w:r>
          </w:p>
        </w:tc>
        <w:tc>
          <w:tcPr>
            <w:tcW w:w="1080" w:type="dxa"/>
            <w:shd w:val="clear" w:color="auto" w:fill="auto"/>
          </w:tcPr>
          <w:p w14:paraId="782BFF68"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2.0</w:t>
            </w:r>
          </w:p>
        </w:tc>
        <w:tc>
          <w:tcPr>
            <w:tcW w:w="1260" w:type="dxa"/>
            <w:shd w:val="clear" w:color="auto" w:fill="auto"/>
          </w:tcPr>
          <w:p w14:paraId="4AF22C18"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2.0</w:t>
            </w:r>
          </w:p>
        </w:tc>
        <w:tc>
          <w:tcPr>
            <w:tcW w:w="1350" w:type="dxa"/>
            <w:shd w:val="clear" w:color="auto" w:fill="auto"/>
          </w:tcPr>
          <w:p w14:paraId="4792838A"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2.0</w:t>
            </w:r>
          </w:p>
        </w:tc>
        <w:tc>
          <w:tcPr>
            <w:tcW w:w="1170" w:type="dxa"/>
            <w:shd w:val="clear" w:color="auto" w:fill="auto"/>
          </w:tcPr>
          <w:p w14:paraId="5ACD1169"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2.0</w:t>
            </w:r>
          </w:p>
        </w:tc>
      </w:tr>
      <w:tr w:rsidR="008C5C05" w:rsidRPr="00914091" w14:paraId="5D0CD940" w14:textId="77777777" w:rsidTr="008C5C05">
        <w:trPr>
          <w:trHeight w:val="70"/>
        </w:trPr>
        <w:tc>
          <w:tcPr>
            <w:tcW w:w="2116" w:type="dxa"/>
            <w:shd w:val="clear" w:color="auto" w:fill="auto"/>
          </w:tcPr>
          <w:p w14:paraId="11BDD52C"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 xml:space="preserve">Water </w:t>
            </w:r>
          </w:p>
        </w:tc>
        <w:tc>
          <w:tcPr>
            <w:tcW w:w="1299" w:type="dxa"/>
            <w:shd w:val="clear" w:color="auto" w:fill="auto"/>
          </w:tcPr>
          <w:p w14:paraId="3AA7A9C3"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730</w:t>
            </w:r>
          </w:p>
        </w:tc>
        <w:tc>
          <w:tcPr>
            <w:tcW w:w="1080" w:type="dxa"/>
            <w:shd w:val="clear" w:color="auto" w:fill="auto"/>
          </w:tcPr>
          <w:p w14:paraId="4D288132"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730</w:t>
            </w:r>
          </w:p>
        </w:tc>
        <w:tc>
          <w:tcPr>
            <w:tcW w:w="1080" w:type="dxa"/>
            <w:shd w:val="clear" w:color="auto" w:fill="auto"/>
          </w:tcPr>
          <w:p w14:paraId="25F12F76"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730</w:t>
            </w:r>
          </w:p>
        </w:tc>
        <w:tc>
          <w:tcPr>
            <w:tcW w:w="1080" w:type="dxa"/>
            <w:shd w:val="clear" w:color="auto" w:fill="auto"/>
          </w:tcPr>
          <w:p w14:paraId="30B6829B"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730</w:t>
            </w:r>
          </w:p>
        </w:tc>
        <w:tc>
          <w:tcPr>
            <w:tcW w:w="1260" w:type="dxa"/>
            <w:shd w:val="clear" w:color="auto" w:fill="auto"/>
          </w:tcPr>
          <w:p w14:paraId="64BD4BBF"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730</w:t>
            </w:r>
          </w:p>
        </w:tc>
        <w:tc>
          <w:tcPr>
            <w:tcW w:w="1080" w:type="dxa"/>
            <w:shd w:val="clear" w:color="auto" w:fill="auto"/>
          </w:tcPr>
          <w:p w14:paraId="4D0FDD9D"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730</w:t>
            </w:r>
          </w:p>
        </w:tc>
        <w:tc>
          <w:tcPr>
            <w:tcW w:w="1260" w:type="dxa"/>
            <w:shd w:val="clear" w:color="auto" w:fill="auto"/>
          </w:tcPr>
          <w:p w14:paraId="74B5BA35"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730</w:t>
            </w:r>
          </w:p>
        </w:tc>
        <w:tc>
          <w:tcPr>
            <w:tcW w:w="1350" w:type="dxa"/>
            <w:shd w:val="clear" w:color="auto" w:fill="auto"/>
          </w:tcPr>
          <w:p w14:paraId="7AB56BDA"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730</w:t>
            </w:r>
          </w:p>
        </w:tc>
        <w:tc>
          <w:tcPr>
            <w:tcW w:w="1170" w:type="dxa"/>
            <w:shd w:val="clear" w:color="auto" w:fill="auto"/>
          </w:tcPr>
          <w:p w14:paraId="1CF779EA" w14:textId="77777777" w:rsidR="008C5C05" w:rsidRPr="00914091" w:rsidRDefault="008C5C05" w:rsidP="008C5C05">
            <w:pPr>
              <w:spacing w:line="360" w:lineRule="auto"/>
              <w:jc w:val="both"/>
              <w:rPr>
                <w:rFonts w:ascii="Times New Roman" w:hAnsi="Times New Roman" w:cs="Times New Roman"/>
                <w:sz w:val="24"/>
                <w:szCs w:val="24"/>
              </w:rPr>
            </w:pPr>
            <w:r w:rsidRPr="00914091">
              <w:rPr>
                <w:rFonts w:ascii="Times New Roman" w:hAnsi="Times New Roman" w:cs="Times New Roman"/>
                <w:sz w:val="24"/>
                <w:szCs w:val="24"/>
              </w:rPr>
              <w:t>730</w:t>
            </w:r>
          </w:p>
        </w:tc>
      </w:tr>
    </w:tbl>
    <w:p w14:paraId="50F764E2" w14:textId="77777777" w:rsidR="008C5C05" w:rsidRPr="00914091" w:rsidRDefault="008C5C05" w:rsidP="008C5C05">
      <w:pPr>
        <w:spacing w:line="360" w:lineRule="auto"/>
        <w:jc w:val="both"/>
        <w:rPr>
          <w:rFonts w:ascii="Times New Roman" w:hAnsi="Times New Roman" w:cs="Times New Roman"/>
          <w:b/>
          <w:sz w:val="24"/>
          <w:szCs w:val="24"/>
        </w:rPr>
        <w:sectPr w:rsidR="008C5C05" w:rsidRPr="00914091" w:rsidSect="008C5C05">
          <w:pgSz w:w="15840" w:h="12240" w:orient="landscape"/>
          <w:pgMar w:top="1440" w:right="1440" w:bottom="1440" w:left="1440" w:header="720" w:footer="720" w:gutter="0"/>
          <w:cols w:space="720"/>
          <w:docGrid w:linePitch="360"/>
        </w:sectPr>
      </w:pPr>
    </w:p>
    <w:p w14:paraId="3E3D5563" w14:textId="39329E2C" w:rsidR="008C5C05" w:rsidRPr="00914091" w:rsidRDefault="008C5C05" w:rsidP="004C38CA">
      <w:pPr>
        <w:spacing w:line="360" w:lineRule="auto"/>
        <w:ind w:firstLine="720"/>
        <w:jc w:val="both"/>
        <w:rPr>
          <w:rFonts w:ascii="Times New Roman" w:hAnsi="Times New Roman" w:cs="Times New Roman"/>
          <w:b/>
          <w:sz w:val="24"/>
          <w:szCs w:val="24"/>
        </w:rPr>
      </w:pPr>
      <w:r w:rsidRPr="00914091">
        <w:rPr>
          <w:rFonts w:ascii="Times New Roman" w:hAnsi="Times New Roman" w:cs="Times New Roman"/>
          <w:b/>
          <w:noProof/>
          <w:sz w:val="24"/>
          <w:szCs w:val="24"/>
        </w:rPr>
        <w:lastRenderedPageBreak/>
        <mc:AlternateContent>
          <mc:Choice Requires="wps">
            <w:drawing>
              <wp:anchor distT="0" distB="0" distL="114300" distR="114300" simplePos="0" relativeHeight="251642880" behindDoc="0" locked="0" layoutInCell="1" allowOverlap="1" wp14:anchorId="5E367779" wp14:editId="6A923332">
                <wp:simplePos x="0" y="0"/>
                <wp:positionH relativeFrom="column">
                  <wp:posOffset>-356235</wp:posOffset>
                </wp:positionH>
                <wp:positionV relativeFrom="paragraph">
                  <wp:posOffset>-226060</wp:posOffset>
                </wp:positionV>
                <wp:extent cx="6400800" cy="3696970"/>
                <wp:effectExtent l="0" t="0" r="0" b="0"/>
                <wp:wrapNone/>
                <wp:docPr id="426" name="Rectangle 4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3696970"/>
                        </a:xfrm>
                        <a:prstGeom prst="rect">
                          <a:avLst/>
                        </a:prstGeom>
                        <a:solidFill>
                          <a:sysClr val="window" lastClr="FFFFFF"/>
                        </a:solidFill>
                        <a:ln w="12700" cap="flat" cmpd="sng" algn="ctr">
                          <a:noFill/>
                          <a:prstDash val="solid"/>
                          <a:miter lim="800000"/>
                        </a:ln>
                        <a:effectLst/>
                      </wps:spPr>
                      <wps:txbx>
                        <w:txbxContent>
                          <w:p w14:paraId="7FA2B02E" w14:textId="77777777" w:rsidR="00C61A89" w:rsidRDefault="00C61A89" w:rsidP="008C5C05">
                            <w:pPr>
                              <w:jc w:val="center"/>
                            </w:pPr>
                          </w:p>
                          <w:p w14:paraId="1F4DCB8D" w14:textId="77777777" w:rsidR="00C61A89" w:rsidRDefault="00C61A89" w:rsidP="008C5C05">
                            <w:pPr>
                              <w:jc w:val="center"/>
                            </w:pPr>
                            <w:r w:rsidRPr="00684E4E">
                              <w:rPr>
                                <w:noProof/>
                              </w:rPr>
                              <w:drawing>
                                <wp:inline distT="0" distB="0" distL="0" distR="0" wp14:anchorId="1F43CAAB" wp14:editId="06C2BF44">
                                  <wp:extent cx="4306529" cy="2851150"/>
                                  <wp:effectExtent l="0" t="0" r="0" b="6350"/>
                                  <wp:docPr id="102" name="Picture 102" descr="C:\Users\adnan\Desktop\New folder\research pics\IMG-20181205-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nan\Desktop\New folder\research pics\IMG-20181205-WA0006.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329234" cy="28661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67779" id="Rectangle 426" o:spid="_x0000_s1028" style="position:absolute;left:0;text-align:left;margin-left:-28.05pt;margin-top:-17.8pt;width:7in;height:291.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" fillcolor="window" stroked="f" strokeweight="1pt">
                <v:path arrowok="t"/>
                <v:textbox>
                  <w:txbxContent>
                    <w:p w14:paraId="7FA2B02E" w14:textId="77777777" w:rsidR="00C61A89" w:rsidRDefault="00C61A89" w:rsidP="008C5C05">
                      <w:pPr>
                        <w:jc w:val="center"/>
                      </w:pPr>
                    </w:p>
                    <w:p w14:paraId="1F4DCB8D" w14:textId="77777777" w:rsidR="00C61A89" w:rsidRDefault="00C61A89" w:rsidP="008C5C05">
                      <w:pPr>
                        <w:jc w:val="center"/>
                      </w:pPr>
                      <w:r w:rsidRPr="00684E4E">
                        <w:rPr>
                          <w:noProof/>
                        </w:rPr>
                        <w:drawing>
                          <wp:inline distT="0" distB="0" distL="0" distR="0" wp14:anchorId="1F43CAAB" wp14:editId="06C2BF44">
                            <wp:extent cx="4306529" cy="2851150"/>
                            <wp:effectExtent l="0" t="0" r="0" b="6350"/>
                            <wp:docPr id="102" name="Picture 102" descr="C:\Users\adnan\Desktop\New folder\research pics\IMG-20181205-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nan\Desktop\New folder\research pics\IMG-20181205-WA0006.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329234" cy="2866182"/>
                                    </a:xfrm>
                                    <a:prstGeom prst="rect">
                                      <a:avLst/>
                                    </a:prstGeom>
                                    <a:noFill/>
                                    <a:ln>
                                      <a:noFill/>
                                    </a:ln>
                                  </pic:spPr>
                                </pic:pic>
                              </a:graphicData>
                            </a:graphic>
                          </wp:inline>
                        </w:drawing>
                      </w:r>
                    </w:p>
                  </w:txbxContent>
                </v:textbox>
              </v:rect>
            </w:pict>
          </mc:Fallback>
        </mc:AlternateContent>
      </w:r>
    </w:p>
    <w:p w14:paraId="52018D22" w14:textId="77777777" w:rsidR="008C5C05" w:rsidRPr="00914091" w:rsidRDefault="008C5C05" w:rsidP="008C5C05">
      <w:pPr>
        <w:spacing w:line="360" w:lineRule="auto"/>
        <w:jc w:val="both"/>
        <w:rPr>
          <w:rFonts w:ascii="Times New Roman" w:hAnsi="Times New Roman" w:cs="Times New Roman"/>
          <w:b/>
          <w:sz w:val="24"/>
          <w:szCs w:val="24"/>
        </w:rPr>
      </w:pPr>
    </w:p>
    <w:p w14:paraId="209026D9" w14:textId="77777777" w:rsidR="008C5C05" w:rsidRPr="00914091" w:rsidRDefault="008C5C05" w:rsidP="008C5C05">
      <w:pPr>
        <w:spacing w:line="360" w:lineRule="auto"/>
        <w:jc w:val="both"/>
        <w:rPr>
          <w:rFonts w:ascii="Times New Roman" w:hAnsi="Times New Roman" w:cs="Times New Roman"/>
          <w:b/>
          <w:sz w:val="24"/>
          <w:szCs w:val="24"/>
        </w:rPr>
      </w:pPr>
    </w:p>
    <w:p w14:paraId="552F0FF9" w14:textId="77777777" w:rsidR="008C5C05" w:rsidRPr="00914091" w:rsidRDefault="008C5C05" w:rsidP="008C5C05">
      <w:pPr>
        <w:spacing w:line="360" w:lineRule="auto"/>
        <w:jc w:val="both"/>
        <w:rPr>
          <w:rFonts w:ascii="Times New Roman" w:hAnsi="Times New Roman" w:cs="Times New Roman"/>
          <w:b/>
          <w:sz w:val="24"/>
          <w:szCs w:val="24"/>
        </w:rPr>
      </w:pPr>
    </w:p>
    <w:p w14:paraId="0984A5B1" w14:textId="77777777" w:rsidR="008C5C05" w:rsidRPr="00914091" w:rsidRDefault="008C5C05" w:rsidP="008C5C05">
      <w:pPr>
        <w:tabs>
          <w:tab w:val="left" w:pos="8053"/>
        </w:tabs>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ab/>
      </w:r>
    </w:p>
    <w:p w14:paraId="40D52FCC" w14:textId="77777777" w:rsidR="008C5C05" w:rsidRPr="00914091" w:rsidRDefault="008C5C05" w:rsidP="008C5C05">
      <w:pPr>
        <w:spacing w:line="360" w:lineRule="auto"/>
        <w:jc w:val="both"/>
        <w:rPr>
          <w:rFonts w:ascii="Times New Roman" w:hAnsi="Times New Roman" w:cs="Times New Roman"/>
          <w:b/>
          <w:sz w:val="24"/>
          <w:szCs w:val="24"/>
        </w:rPr>
      </w:pPr>
    </w:p>
    <w:p w14:paraId="4D977D4D" w14:textId="77777777" w:rsidR="008C5C05" w:rsidRPr="00914091" w:rsidRDefault="008C5C05" w:rsidP="008C5C05">
      <w:pPr>
        <w:spacing w:line="360" w:lineRule="auto"/>
        <w:jc w:val="both"/>
        <w:rPr>
          <w:rFonts w:ascii="Times New Roman" w:hAnsi="Times New Roman" w:cs="Times New Roman"/>
          <w:b/>
          <w:sz w:val="24"/>
          <w:szCs w:val="24"/>
        </w:rPr>
      </w:pPr>
    </w:p>
    <w:p w14:paraId="47AEC4CB" w14:textId="77777777" w:rsidR="008C5C05" w:rsidRPr="00914091" w:rsidRDefault="008C5C05" w:rsidP="008C5C05">
      <w:pPr>
        <w:spacing w:line="360" w:lineRule="auto"/>
        <w:jc w:val="both"/>
        <w:rPr>
          <w:rFonts w:ascii="Times New Roman" w:hAnsi="Times New Roman" w:cs="Times New Roman"/>
          <w:b/>
          <w:sz w:val="24"/>
          <w:szCs w:val="24"/>
        </w:rPr>
      </w:pPr>
    </w:p>
    <w:p w14:paraId="16C08713" w14:textId="77777777" w:rsidR="008C5C05" w:rsidRPr="00914091" w:rsidRDefault="008C5C05" w:rsidP="008C5C05">
      <w:pPr>
        <w:spacing w:line="360" w:lineRule="auto"/>
        <w:jc w:val="both"/>
        <w:rPr>
          <w:rFonts w:ascii="Times New Roman" w:hAnsi="Times New Roman" w:cs="Times New Roman"/>
          <w:b/>
          <w:sz w:val="24"/>
          <w:szCs w:val="24"/>
        </w:rPr>
      </w:pPr>
    </w:p>
    <w:p w14:paraId="730AA9E2" w14:textId="77777777" w:rsidR="008C5C05" w:rsidRPr="00914091" w:rsidRDefault="008C5C05" w:rsidP="008C5C05">
      <w:pPr>
        <w:spacing w:line="360" w:lineRule="auto"/>
        <w:jc w:val="both"/>
        <w:rPr>
          <w:rFonts w:ascii="Times New Roman" w:hAnsi="Times New Roman" w:cs="Times New Roman"/>
          <w:b/>
          <w:sz w:val="24"/>
          <w:szCs w:val="24"/>
        </w:rPr>
      </w:pPr>
    </w:p>
    <w:p w14:paraId="7B2435F7" w14:textId="77777777" w:rsidR="008C5C05" w:rsidRPr="00914091" w:rsidRDefault="008C5C05" w:rsidP="008C5C05">
      <w:pPr>
        <w:spacing w:line="360" w:lineRule="auto"/>
        <w:jc w:val="both"/>
        <w:rPr>
          <w:rFonts w:ascii="Times New Roman" w:hAnsi="Times New Roman" w:cs="Times New Roman"/>
          <w:b/>
          <w:sz w:val="24"/>
          <w:szCs w:val="24"/>
        </w:rPr>
      </w:pPr>
    </w:p>
    <w:p w14:paraId="3737301B" w14:textId="77777777" w:rsidR="008C5C05" w:rsidRPr="00914091" w:rsidRDefault="008C5C05" w:rsidP="008C5C05">
      <w:pPr>
        <w:spacing w:line="360" w:lineRule="auto"/>
        <w:jc w:val="both"/>
        <w:rPr>
          <w:rFonts w:ascii="Times New Roman" w:hAnsi="Times New Roman" w:cs="Times New Roman"/>
          <w:b/>
          <w:sz w:val="24"/>
          <w:szCs w:val="24"/>
        </w:rPr>
      </w:pPr>
    </w:p>
    <w:p w14:paraId="5B3D3A86"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noProof/>
          <w:sz w:val="24"/>
          <w:szCs w:val="24"/>
        </w:rPr>
        <mc:AlternateContent>
          <mc:Choice Requires="wps">
            <w:drawing>
              <wp:anchor distT="0" distB="0" distL="114300" distR="114300" simplePos="0" relativeHeight="251659264" behindDoc="0" locked="0" layoutInCell="1" allowOverlap="1" wp14:anchorId="05C307FE" wp14:editId="2616544C">
                <wp:simplePos x="0" y="0"/>
                <wp:positionH relativeFrom="column">
                  <wp:posOffset>1045845</wp:posOffset>
                </wp:positionH>
                <wp:positionV relativeFrom="paragraph">
                  <wp:posOffset>10795</wp:posOffset>
                </wp:positionV>
                <wp:extent cx="3894455" cy="283845"/>
                <wp:effectExtent l="0" t="0" r="0" b="1905"/>
                <wp:wrapNone/>
                <wp:docPr id="427" name="Rectangle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94455" cy="283845"/>
                        </a:xfrm>
                        <a:prstGeom prst="rect">
                          <a:avLst/>
                        </a:prstGeom>
                        <a:solidFill>
                          <a:sysClr val="window" lastClr="FFFFFF"/>
                        </a:solidFill>
                        <a:ln w="12700" cap="flat" cmpd="sng" algn="ctr">
                          <a:noFill/>
                          <a:prstDash val="solid"/>
                          <a:miter lim="800000"/>
                        </a:ln>
                        <a:effectLst/>
                      </wps:spPr>
                      <wps:txbx>
                        <w:txbxContent>
                          <w:p w14:paraId="745B8602" w14:textId="77777777" w:rsidR="00C61A89" w:rsidRPr="00A91B36" w:rsidRDefault="00C61A89" w:rsidP="008C5C05">
                            <w:pPr>
                              <w:jc w:val="center"/>
                              <w:rPr>
                                <w:b/>
                              </w:rPr>
                            </w:pPr>
                            <w:r w:rsidRPr="00A91B36">
                              <w:rPr>
                                <w:b/>
                              </w:rPr>
                              <w:t>Shifting of Larvae of Pink Bollworm on Diet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5C307FE" id="Rectangle 427" o:spid="_x0000_s1029" style="position:absolute;left:0;text-align:left;margin-left:82.35pt;margin-top:.85pt;width:306.65pt;height:22.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" fillcolor="window" stroked="f" strokeweight="1pt">
                <v:path arrowok="t"/>
                <v:textbox>
                  <w:txbxContent>
                    <w:p w14:paraId="745B8602" w14:textId="77777777" w:rsidR="00C61A89" w:rsidRPr="00A91B36" w:rsidRDefault="00C61A89" w:rsidP="008C5C05">
                      <w:pPr>
                        <w:jc w:val="center"/>
                        <w:rPr>
                          <w:b/>
                        </w:rPr>
                      </w:pPr>
                      <w:r w:rsidRPr="00A91B36">
                        <w:rPr>
                          <w:b/>
                        </w:rPr>
                        <w:t>Shifting of Larvae of Pink Bollworm on Diet</w:t>
                      </w:r>
                    </w:p>
                  </w:txbxContent>
                </v:textbox>
              </v:rect>
            </w:pict>
          </mc:Fallback>
        </mc:AlternateContent>
      </w:r>
    </w:p>
    <w:p w14:paraId="56FB01CB" w14:textId="77777777" w:rsidR="008C5C05" w:rsidRPr="00914091" w:rsidRDefault="008C5C05" w:rsidP="008C5C05">
      <w:pPr>
        <w:spacing w:line="360" w:lineRule="auto"/>
        <w:jc w:val="both"/>
        <w:rPr>
          <w:rFonts w:ascii="Times New Roman" w:hAnsi="Times New Roman" w:cs="Times New Roman"/>
          <w:b/>
          <w:sz w:val="24"/>
          <w:szCs w:val="24"/>
        </w:rPr>
      </w:pPr>
    </w:p>
    <w:p w14:paraId="76809DC9"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noProof/>
          <w:sz w:val="24"/>
          <w:szCs w:val="24"/>
        </w:rPr>
        <mc:AlternateContent>
          <mc:Choice Requires="wps">
            <w:drawing>
              <wp:anchor distT="0" distB="0" distL="114300" distR="114300" simplePos="0" relativeHeight="251660288" behindDoc="0" locked="0" layoutInCell="1" allowOverlap="1" wp14:anchorId="41ACA3DA" wp14:editId="1716BD89">
                <wp:simplePos x="0" y="0"/>
                <wp:positionH relativeFrom="margin">
                  <wp:posOffset>637540</wp:posOffset>
                </wp:positionH>
                <wp:positionV relativeFrom="paragraph">
                  <wp:posOffset>27940</wp:posOffset>
                </wp:positionV>
                <wp:extent cx="4555490" cy="3048000"/>
                <wp:effectExtent l="0" t="0" r="0" b="0"/>
                <wp:wrapNone/>
                <wp:docPr id="428" name="Rectangle 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55490" cy="3048000"/>
                        </a:xfrm>
                        <a:prstGeom prst="rect">
                          <a:avLst/>
                        </a:prstGeom>
                        <a:solidFill>
                          <a:sysClr val="window" lastClr="FFFFFF"/>
                        </a:solidFill>
                        <a:ln w="12700" cap="flat" cmpd="sng" algn="ctr">
                          <a:noFill/>
                          <a:prstDash val="solid"/>
                          <a:miter lim="800000"/>
                        </a:ln>
                        <a:effectLst/>
                      </wps:spPr>
                      <wps:txbx>
                        <w:txbxContent>
                          <w:p w14:paraId="4BD8BF18" w14:textId="77777777" w:rsidR="00C61A89" w:rsidRDefault="00C61A89" w:rsidP="008C5C05">
                            <w:pPr>
                              <w:ind w:right="490"/>
                              <w:jc w:val="center"/>
                            </w:pPr>
                            <w:r w:rsidRPr="00684E4E">
                              <w:rPr>
                                <w:noProof/>
                              </w:rPr>
                              <w:drawing>
                                <wp:inline distT="0" distB="0" distL="0" distR="0" wp14:anchorId="78304F91" wp14:editId="706972E5">
                                  <wp:extent cx="4265930" cy="2569757"/>
                                  <wp:effectExtent l="0" t="0" r="1270" b="2540"/>
                                  <wp:docPr id="712" name="Picture 712" descr="C:\Users\adnan\Desktop\New folder\research pics\20190313_1038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nan\Desktop\New folder\research pics\20190313_103838-1.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296118" cy="25879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ACA3DA" id="Rectangle 428" o:spid="_x0000_s1030" style="position:absolute;left:0;text-align:left;margin-left:50.2pt;margin-top:2.2pt;width:358.7pt;height:240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" fillcolor="window" stroked="f" strokeweight="1pt">
                <v:path arrowok="t"/>
                <v:textbox>
                  <w:txbxContent>
                    <w:p w14:paraId="4BD8BF18" w14:textId="77777777" w:rsidR="00C61A89" w:rsidRDefault="00C61A89" w:rsidP="008C5C05">
                      <w:pPr>
                        <w:ind w:right="490"/>
                        <w:jc w:val="center"/>
                      </w:pPr>
                      <w:r w:rsidRPr="00684E4E">
                        <w:rPr>
                          <w:noProof/>
                        </w:rPr>
                        <w:drawing>
                          <wp:inline distT="0" distB="0" distL="0" distR="0" wp14:anchorId="78304F91" wp14:editId="706972E5">
                            <wp:extent cx="4265930" cy="2569757"/>
                            <wp:effectExtent l="0" t="0" r="1270" b="2540"/>
                            <wp:docPr id="712" name="Picture 712" descr="C:\Users\adnan\Desktop\New folder\research pics\20190313_1038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nan\Desktop\New folder\research pics\20190313_103838-1.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296118" cy="2587942"/>
                                    </a:xfrm>
                                    <a:prstGeom prst="rect">
                                      <a:avLst/>
                                    </a:prstGeom>
                                    <a:noFill/>
                                    <a:ln>
                                      <a:noFill/>
                                    </a:ln>
                                  </pic:spPr>
                                </pic:pic>
                              </a:graphicData>
                            </a:graphic>
                          </wp:inline>
                        </w:drawing>
                      </w:r>
                    </w:p>
                  </w:txbxContent>
                </v:textbox>
                <w10:wrap anchorx="margin"/>
              </v:rect>
            </w:pict>
          </mc:Fallback>
        </mc:AlternateContent>
      </w:r>
    </w:p>
    <w:p w14:paraId="3F322E71" w14:textId="77777777" w:rsidR="008C5C05" w:rsidRPr="00914091" w:rsidRDefault="008C5C05" w:rsidP="008C5C05">
      <w:pPr>
        <w:spacing w:line="360" w:lineRule="auto"/>
        <w:jc w:val="both"/>
        <w:rPr>
          <w:rFonts w:ascii="Times New Roman" w:hAnsi="Times New Roman" w:cs="Times New Roman"/>
          <w:b/>
          <w:sz w:val="24"/>
          <w:szCs w:val="24"/>
        </w:rPr>
      </w:pPr>
    </w:p>
    <w:p w14:paraId="032C79CC" w14:textId="77777777" w:rsidR="008C5C05" w:rsidRPr="00914091" w:rsidRDefault="008C5C05" w:rsidP="008C5C05">
      <w:pPr>
        <w:spacing w:line="360" w:lineRule="auto"/>
        <w:jc w:val="both"/>
        <w:rPr>
          <w:rFonts w:ascii="Times New Roman" w:hAnsi="Times New Roman" w:cs="Times New Roman"/>
          <w:b/>
          <w:sz w:val="24"/>
          <w:szCs w:val="24"/>
        </w:rPr>
      </w:pPr>
    </w:p>
    <w:p w14:paraId="5C494B4B" w14:textId="77777777" w:rsidR="008C5C05" w:rsidRPr="00914091" w:rsidRDefault="008C5C05" w:rsidP="008C5C05">
      <w:pPr>
        <w:spacing w:line="360" w:lineRule="auto"/>
        <w:jc w:val="both"/>
        <w:rPr>
          <w:rFonts w:ascii="Times New Roman" w:hAnsi="Times New Roman" w:cs="Times New Roman"/>
          <w:b/>
          <w:sz w:val="24"/>
          <w:szCs w:val="24"/>
        </w:rPr>
      </w:pPr>
    </w:p>
    <w:p w14:paraId="02DA6155" w14:textId="77777777" w:rsidR="008C5C05" w:rsidRPr="00914091" w:rsidRDefault="008C5C05" w:rsidP="008C5C05">
      <w:pPr>
        <w:spacing w:line="360" w:lineRule="auto"/>
        <w:jc w:val="both"/>
        <w:rPr>
          <w:rFonts w:ascii="Times New Roman" w:hAnsi="Times New Roman" w:cs="Times New Roman"/>
          <w:b/>
          <w:sz w:val="24"/>
          <w:szCs w:val="24"/>
        </w:rPr>
      </w:pPr>
    </w:p>
    <w:p w14:paraId="0ED49F45" w14:textId="77777777" w:rsidR="008C5C05" w:rsidRPr="00914091" w:rsidRDefault="008C5C05" w:rsidP="008C5C05">
      <w:pPr>
        <w:spacing w:line="360" w:lineRule="auto"/>
        <w:jc w:val="both"/>
        <w:rPr>
          <w:rFonts w:ascii="Times New Roman" w:hAnsi="Times New Roman" w:cs="Times New Roman"/>
          <w:b/>
          <w:sz w:val="24"/>
          <w:szCs w:val="24"/>
        </w:rPr>
      </w:pPr>
    </w:p>
    <w:p w14:paraId="0DEEE60D" w14:textId="77777777" w:rsidR="008C5C05" w:rsidRPr="00914091" w:rsidRDefault="008C5C05" w:rsidP="008C5C05">
      <w:pPr>
        <w:spacing w:line="360" w:lineRule="auto"/>
        <w:jc w:val="both"/>
        <w:rPr>
          <w:rFonts w:ascii="Times New Roman" w:hAnsi="Times New Roman" w:cs="Times New Roman"/>
          <w:b/>
          <w:sz w:val="24"/>
          <w:szCs w:val="24"/>
        </w:rPr>
      </w:pPr>
    </w:p>
    <w:p w14:paraId="20FC2BE2" w14:textId="77777777" w:rsidR="008C5C05" w:rsidRPr="00914091" w:rsidRDefault="008C5C05" w:rsidP="008C5C05">
      <w:pPr>
        <w:spacing w:line="360" w:lineRule="auto"/>
        <w:jc w:val="both"/>
        <w:rPr>
          <w:rFonts w:ascii="Times New Roman" w:hAnsi="Times New Roman" w:cs="Times New Roman"/>
          <w:b/>
          <w:sz w:val="24"/>
          <w:szCs w:val="24"/>
        </w:rPr>
      </w:pPr>
    </w:p>
    <w:p w14:paraId="052C488F" w14:textId="77777777" w:rsidR="008C5C05" w:rsidRPr="00914091" w:rsidRDefault="008C5C05" w:rsidP="008C5C05">
      <w:pPr>
        <w:spacing w:line="360" w:lineRule="auto"/>
        <w:jc w:val="both"/>
        <w:rPr>
          <w:rFonts w:ascii="Times New Roman" w:hAnsi="Times New Roman" w:cs="Times New Roman"/>
          <w:b/>
          <w:sz w:val="24"/>
          <w:szCs w:val="24"/>
        </w:rPr>
      </w:pPr>
    </w:p>
    <w:p w14:paraId="0EE8460E" w14:textId="77777777" w:rsidR="008C5C05" w:rsidRPr="00914091" w:rsidRDefault="008C5C05" w:rsidP="008C5C05">
      <w:pPr>
        <w:spacing w:line="360" w:lineRule="auto"/>
        <w:jc w:val="both"/>
        <w:rPr>
          <w:rFonts w:ascii="Times New Roman" w:hAnsi="Times New Roman" w:cs="Times New Roman"/>
          <w:b/>
          <w:sz w:val="24"/>
          <w:szCs w:val="24"/>
        </w:rPr>
      </w:pPr>
    </w:p>
    <w:p w14:paraId="7FD45216" w14:textId="77777777" w:rsidR="008C5C05" w:rsidRPr="00914091" w:rsidRDefault="008C5C05" w:rsidP="008C5C05">
      <w:pPr>
        <w:spacing w:line="360" w:lineRule="auto"/>
        <w:jc w:val="both"/>
        <w:rPr>
          <w:rFonts w:ascii="Times New Roman" w:hAnsi="Times New Roman" w:cs="Times New Roman"/>
          <w:b/>
          <w:sz w:val="24"/>
          <w:szCs w:val="24"/>
        </w:rPr>
      </w:pPr>
    </w:p>
    <w:p w14:paraId="0F5E0F61" w14:textId="77777777" w:rsidR="008C5C05" w:rsidRPr="00914091" w:rsidRDefault="008C5C05" w:rsidP="008C5C05">
      <w:pPr>
        <w:spacing w:line="360" w:lineRule="auto"/>
        <w:jc w:val="both"/>
        <w:rPr>
          <w:rFonts w:ascii="Times New Roman" w:hAnsi="Times New Roman" w:cs="Times New Roman"/>
          <w:b/>
          <w:sz w:val="24"/>
          <w:szCs w:val="24"/>
        </w:rPr>
      </w:pPr>
    </w:p>
    <w:p w14:paraId="2680B99B"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 xml:space="preserve">                       Pink Bollworm larvae released into the 24 well culture plates.        </w:t>
      </w:r>
    </w:p>
    <w:p w14:paraId="335D4015" w14:textId="77777777" w:rsidR="008C5C05" w:rsidRPr="00914091" w:rsidRDefault="008C5C05" w:rsidP="008C5C05">
      <w:pPr>
        <w:spacing w:line="360" w:lineRule="auto"/>
        <w:jc w:val="both"/>
        <w:rPr>
          <w:rFonts w:ascii="Times New Roman" w:hAnsi="Times New Roman" w:cs="Times New Roman"/>
          <w:b/>
          <w:sz w:val="24"/>
          <w:szCs w:val="24"/>
        </w:rPr>
      </w:pPr>
    </w:p>
    <w:p w14:paraId="1B703821" w14:textId="77777777" w:rsidR="008C5C05" w:rsidRPr="00914091" w:rsidRDefault="008C5C05" w:rsidP="008C5C05">
      <w:pPr>
        <w:spacing w:line="360" w:lineRule="auto"/>
        <w:jc w:val="both"/>
        <w:rPr>
          <w:rFonts w:ascii="Times New Roman" w:hAnsi="Times New Roman" w:cs="Times New Roman"/>
          <w:b/>
          <w:sz w:val="24"/>
          <w:szCs w:val="24"/>
        </w:rPr>
      </w:pPr>
    </w:p>
    <w:p w14:paraId="3B25FCF1"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lastRenderedPageBreak/>
        <w:t>Procedure for Experiment 2: Evaluate the effect of four different temperature ranges (10, 20, 30 and 40</w:t>
      </w:r>
      <w:r>
        <w:rPr>
          <w:rFonts w:ascii="Times New Roman" w:hAnsi="Times New Roman" w:cs="Times New Roman"/>
          <w:b/>
          <w:sz w:val="24"/>
          <w:szCs w:val="24"/>
          <w:vertAlign w:val="superscript"/>
        </w:rPr>
        <w:t>°</w:t>
      </w:r>
      <w:r w:rsidRPr="00914091">
        <w:rPr>
          <w:rFonts w:ascii="Times New Roman" w:hAnsi="Times New Roman" w:cs="Times New Roman"/>
          <w:b/>
          <w:sz w:val="24"/>
          <w:szCs w:val="24"/>
        </w:rPr>
        <w:t>C) on diapausing behavior and other biological parameters of pink bollworm</w:t>
      </w:r>
    </w:p>
    <w:p w14:paraId="3B6570CF" w14:textId="77777777" w:rsidR="008C5C05" w:rsidRPr="00914091" w:rsidRDefault="008C5C05" w:rsidP="008C5C05">
      <w:pPr>
        <w:spacing w:line="360" w:lineRule="auto"/>
        <w:ind w:firstLine="720"/>
        <w:jc w:val="both"/>
        <w:rPr>
          <w:rFonts w:ascii="Times New Roman" w:hAnsi="Times New Roman" w:cs="Times New Roman"/>
          <w:sz w:val="24"/>
          <w:szCs w:val="24"/>
        </w:rPr>
      </w:pPr>
      <w:r w:rsidRPr="00914091">
        <w:rPr>
          <w:rFonts w:ascii="Times New Roman" w:hAnsi="Times New Roman" w:cs="Times New Roman"/>
          <w:sz w:val="24"/>
          <w:szCs w:val="24"/>
        </w:rPr>
        <w:t>The experiment was conducted to evaluate the effect of four different temperature ranges (10, 20, 30 and 40</w:t>
      </w:r>
      <w:r>
        <w:rPr>
          <w:rFonts w:ascii="Times New Roman" w:hAnsi="Times New Roman" w:cs="Times New Roman"/>
          <w:sz w:val="24"/>
          <w:szCs w:val="24"/>
          <w:vertAlign w:val="superscript"/>
        </w:rPr>
        <w:t>°</w:t>
      </w:r>
      <w:r w:rsidRPr="00914091">
        <w:rPr>
          <w:rFonts w:ascii="Times New Roman" w:hAnsi="Times New Roman" w:cs="Times New Roman"/>
          <w:sz w:val="24"/>
          <w:szCs w:val="24"/>
        </w:rPr>
        <w:t>C) on diapausing behavior and other biological parameters of pink bollworm. These temperatures were maintained in four different incubators. However, the relative humidity (40</w:t>
      </w:r>
      <w:r w:rsidRPr="00914091">
        <w:rPr>
          <w:rFonts w:ascii="Times New Roman" w:hAnsi="Times New Roman" w:cs="Times New Roman"/>
          <w:sz w:val="24"/>
          <w:szCs w:val="24"/>
          <w:u w:val="single"/>
        </w:rPr>
        <w:t>+</w:t>
      </w:r>
      <w:r w:rsidRPr="00914091">
        <w:rPr>
          <w:rFonts w:ascii="Times New Roman" w:hAnsi="Times New Roman" w:cs="Times New Roman"/>
          <w:sz w:val="24"/>
          <w:szCs w:val="24"/>
        </w:rPr>
        <w:t>10) and photoperiod (14:10 days) was kept constant in all incubators. A standard diet was used to rear 1</w:t>
      </w:r>
      <w:r w:rsidRPr="00914091">
        <w:rPr>
          <w:rFonts w:ascii="Times New Roman" w:hAnsi="Times New Roman" w:cs="Times New Roman"/>
          <w:sz w:val="24"/>
          <w:szCs w:val="24"/>
          <w:vertAlign w:val="superscript"/>
        </w:rPr>
        <w:t>st</w:t>
      </w:r>
      <w:r w:rsidRPr="00914091">
        <w:rPr>
          <w:rFonts w:ascii="Times New Roman" w:hAnsi="Times New Roman" w:cs="Times New Roman"/>
          <w:sz w:val="24"/>
          <w:szCs w:val="24"/>
        </w:rPr>
        <w:t xml:space="preserve"> instar larvae till last larval instar is near to complete development. The twenty-four last instar larvae along with standard diet was placed in 24 well culture plates. Such 12 culture plate was prepared and grouped into 4 sets each having three culture plates. Each set was used for each temperature exposure and placed under the incubator maintained at the respective temperature. Three culture plate in each set will serve as a replication. The culture plate having diet and larvae was covered with filter paper and lid of the culture plate and tighten with rubber band. Thus prepared set of cultured plates were placed inside the incubation chamber maintained at conducing temperature (27</w:t>
      </w:r>
      <w:r w:rsidRPr="00914091">
        <w:rPr>
          <w:rFonts w:ascii="Times New Roman" w:hAnsi="Times New Roman" w:cs="Times New Roman"/>
          <w:sz w:val="24"/>
          <w:szCs w:val="24"/>
          <w:u w:val="single"/>
        </w:rPr>
        <w:t>+</w:t>
      </w:r>
      <w:r w:rsidRPr="00914091">
        <w:rPr>
          <w:rFonts w:ascii="Times New Roman" w:hAnsi="Times New Roman" w:cs="Times New Roman"/>
          <w:sz w:val="24"/>
          <w:szCs w:val="24"/>
        </w:rPr>
        <w:t>1</w:t>
      </w:r>
      <w:r>
        <w:rPr>
          <w:rFonts w:ascii="Times New Roman" w:hAnsi="Times New Roman" w:cs="Times New Roman"/>
          <w:sz w:val="24"/>
          <w:szCs w:val="24"/>
        </w:rPr>
        <w:t>°C</w:t>
      </w:r>
      <w:r w:rsidRPr="00914091">
        <w:rPr>
          <w:rFonts w:ascii="Times New Roman" w:hAnsi="Times New Roman" w:cs="Times New Roman"/>
          <w:sz w:val="24"/>
          <w:szCs w:val="24"/>
        </w:rPr>
        <w:t>), relative humidity (65</w:t>
      </w:r>
      <w:r w:rsidRPr="00914091">
        <w:rPr>
          <w:rFonts w:ascii="Times New Roman" w:hAnsi="Times New Roman" w:cs="Times New Roman"/>
          <w:sz w:val="24"/>
          <w:szCs w:val="24"/>
          <w:u w:val="single"/>
        </w:rPr>
        <w:t>+</w:t>
      </w:r>
      <w:r w:rsidRPr="00914091">
        <w:rPr>
          <w:rFonts w:ascii="Times New Roman" w:hAnsi="Times New Roman" w:cs="Times New Roman"/>
          <w:sz w:val="24"/>
          <w:szCs w:val="24"/>
        </w:rPr>
        <w:t>5) and photoperiod (14:10 hours) and was observed after 15 to 30 days of treatment application. The diapausing (non-pupated larvae) and non-diapausing (pupated larvae) were counted and transformed into percent diapausing larvae. The entire experiment was carried out in CRD with three replications.</w:t>
      </w:r>
    </w:p>
    <w:p w14:paraId="3DA58513" w14:textId="77777777" w:rsidR="008C5C05" w:rsidRPr="00914091" w:rsidRDefault="008C5C05" w:rsidP="008C5C05">
      <w:pPr>
        <w:shd w:val="clear" w:color="auto" w:fill="FFFFFF"/>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RESULTS</w:t>
      </w:r>
    </w:p>
    <w:p w14:paraId="11EEF582" w14:textId="77777777" w:rsidR="008C5C05" w:rsidRPr="00914091"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t>Experiment 1: Evaluate eight modified artificial diets and a standard artificial diet for their effects on diapausing-behavior and other biological parameters of pink bollworm</w:t>
      </w:r>
    </w:p>
    <w:p w14:paraId="174D3A45"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b/>
          <w:i/>
          <w:sz w:val="24"/>
          <w:szCs w:val="24"/>
          <w:lang w:val="en-GB"/>
        </w:rPr>
      </w:pPr>
      <w:r w:rsidRPr="00914091">
        <w:rPr>
          <w:rFonts w:ascii="Times New Roman" w:eastAsia="Times New Roman" w:hAnsi="Times New Roman" w:cs="Times New Roman"/>
          <w:b/>
          <w:sz w:val="24"/>
          <w:szCs w:val="24"/>
          <w:lang w:val="en-GB"/>
        </w:rPr>
        <w:t xml:space="preserve">Diets effect on number of diapausing larvae of </w:t>
      </w:r>
      <w:r w:rsidRPr="00914091">
        <w:rPr>
          <w:rFonts w:ascii="Times New Roman" w:eastAsia="Times New Roman" w:hAnsi="Times New Roman" w:cs="Times New Roman"/>
          <w:b/>
          <w:i/>
          <w:sz w:val="24"/>
          <w:szCs w:val="24"/>
          <w:lang w:val="en-GB"/>
        </w:rPr>
        <w:t>Pectinophora gossypiella</w:t>
      </w:r>
    </w:p>
    <w:p w14:paraId="08C12BD5" w14:textId="77777777"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ANOVA table showed that all the tested diets (treatments) had statistically significant effect (P&gt;0.05) on diapausing larvae of </w:t>
      </w:r>
      <w:r w:rsidRPr="00914091">
        <w:rPr>
          <w:rFonts w:ascii="Times New Roman" w:eastAsia="Times New Roman" w:hAnsi="Times New Roman" w:cs="Times New Roman"/>
          <w:i/>
          <w:sz w:val="24"/>
          <w:szCs w:val="24"/>
          <w:lang w:val="en-GB"/>
        </w:rPr>
        <w:t>Pectinophora gossypiella</w:t>
      </w:r>
      <w:r>
        <w:rPr>
          <w:rFonts w:ascii="Times New Roman" w:eastAsia="Times New Roman" w:hAnsi="Times New Roman" w:cs="Times New Roman"/>
          <w:i/>
          <w:sz w:val="24"/>
          <w:szCs w:val="24"/>
          <w:lang w:val="en-GB"/>
        </w:rPr>
        <w:t xml:space="preserve"> </w:t>
      </w:r>
      <w:r>
        <w:rPr>
          <w:rFonts w:ascii="Times New Roman" w:eastAsia="Times New Roman" w:hAnsi="Times New Roman" w:cs="Times New Roman"/>
          <w:sz w:val="24"/>
          <w:szCs w:val="24"/>
          <w:lang w:val="en-GB"/>
        </w:rPr>
        <w:t>(Table 4.2)</w:t>
      </w:r>
      <w:r w:rsidRPr="00914091">
        <w:rPr>
          <w:rFonts w:ascii="Times New Roman" w:eastAsia="Times New Roman" w:hAnsi="Times New Roman" w:cs="Times New Roman"/>
          <w:sz w:val="24"/>
          <w:szCs w:val="24"/>
          <w:lang w:val="en-GB"/>
        </w:rPr>
        <w:t xml:space="preserve">. </w:t>
      </w:r>
    </w:p>
    <w:p w14:paraId="75BB37C8" w14:textId="1BF11A64" w:rsidR="008C5C05" w:rsidRPr="00914091" w:rsidRDefault="008C5C05" w:rsidP="00CA3308">
      <w:pPr>
        <w:spacing w:line="360" w:lineRule="auto"/>
        <w:ind w:left="-90" w:firstLine="81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Results of present trial showed that maximum number of diapausing larvae (15.01 larvae) was recorded on diet-1 having maximum concentration of maize oil (5.3 ml/L), wheat germ (44.5 g/kg), casein (40 g/kg), sucrose (14 g/kg), and brewer’s yeast (9.0 g/kg). The diet-2 having maize oil (4.3 ml/L), wheat germ (39.5 g/kg), casein (35 g/kg), sucrose (12 g/kg), and brewer’s yeast (7.0 g/kg) concentration less than diet-1 exhibited 12.01 larvae diapausing larvae which were statistically similar to diet-3 (11.01 larvae) having maize oil (2.3 ml/L), wheat germ (29.5 g/kg), casein (25 g/kg), sucrose (08 g/kg), and brewer’s yeast (5.0 g/kg) less than diet-2 but significantly </w:t>
      </w:r>
      <w:r w:rsidRPr="00914091">
        <w:rPr>
          <w:rFonts w:ascii="Times New Roman" w:eastAsia="Times New Roman" w:hAnsi="Times New Roman" w:cs="Times New Roman"/>
          <w:sz w:val="24"/>
          <w:szCs w:val="24"/>
          <w:lang w:val="en-GB"/>
        </w:rPr>
        <w:lastRenderedPageBreak/>
        <w:t>different from all other diets. The diets-7, diet-8 and diet-9 which were vitamin based had non-significant effect on the diapausing behaviour of the pink bollworm and exhibited statistically similar number of diapausing larvae i.e., 6.01 larvae, 5.01 larvae and 4.01 larvae, respectively. The diet-4 (1.3 ml/L), wheat germ (24.5 g/kg), casein (20 g/kg), sucrose (06 g/kg), and brewer’s yeast (3.0 g/kg), diet-5 (0.3 ml/L), wheat germ (19.5 g/kg), casein (15 g/kg), sucrose (04 g/kg), and brewer’s yeast (1.0 g/kg) and diet-6 (3.3 ml/L), wheat germ (34.5 g/kg), casein (30 g/kg), sucrose (10 g/kg), and brewer’s yeast (5.0 g/kg) exhibited statistically similar number of diapausing larvae i.e., (9.01 larvae), (8.01 larvae) and (7.01 larvae), respectively</w:t>
      </w:r>
      <w:r>
        <w:rPr>
          <w:rFonts w:ascii="Times New Roman" w:eastAsia="Times New Roman" w:hAnsi="Times New Roman" w:cs="Times New Roman"/>
          <w:sz w:val="24"/>
          <w:szCs w:val="24"/>
          <w:lang w:val="en-GB"/>
        </w:rPr>
        <w:t xml:space="preserve"> </w:t>
      </w:r>
      <w:r w:rsidR="00B119C1">
        <w:rPr>
          <w:rFonts w:ascii="Times New Roman" w:eastAsia="Times New Roman" w:hAnsi="Times New Roman" w:cs="Times New Roman"/>
          <w:sz w:val="24"/>
          <w:szCs w:val="24"/>
          <w:lang w:val="en-GB"/>
        </w:rPr>
        <w:t>(F</w:t>
      </w:r>
      <w:r>
        <w:rPr>
          <w:rFonts w:ascii="Times New Roman" w:eastAsia="Times New Roman" w:hAnsi="Times New Roman" w:cs="Times New Roman"/>
          <w:sz w:val="24"/>
          <w:szCs w:val="24"/>
          <w:lang w:val="en-GB"/>
        </w:rPr>
        <w:t>ig 4.1</w:t>
      </w:r>
      <w:r w:rsidR="00B119C1">
        <w:rPr>
          <w:rFonts w:ascii="Times New Roman" w:eastAsia="Times New Roman" w:hAnsi="Times New Roman" w:cs="Times New Roman"/>
          <w:sz w:val="24"/>
          <w:szCs w:val="24"/>
          <w:lang w:val="en-GB"/>
        </w:rPr>
        <w:t>)</w:t>
      </w:r>
      <w:r w:rsidRPr="00914091">
        <w:rPr>
          <w:rFonts w:ascii="Times New Roman" w:eastAsia="Times New Roman" w:hAnsi="Times New Roman" w:cs="Times New Roman"/>
          <w:sz w:val="24"/>
          <w:szCs w:val="24"/>
          <w:lang w:val="en-GB"/>
        </w:rPr>
        <w:t xml:space="preserve">. </w:t>
      </w:r>
    </w:p>
    <w:p w14:paraId="2A57F6B5" w14:textId="77777777" w:rsidR="008C5C05" w:rsidRPr="00914091" w:rsidRDefault="008C5C05" w:rsidP="008C5C05">
      <w:pPr>
        <w:spacing w:line="360" w:lineRule="auto"/>
        <w:ind w:left="-9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
          <w:sz w:val="24"/>
          <w:szCs w:val="24"/>
          <w:lang w:val="en-GB"/>
        </w:rPr>
        <w:t xml:space="preserve">Table: 4.2 ANOVA Parameters regarding effect of different diets on number of               diapausing larvae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w:t>
      </w:r>
    </w:p>
    <w:tbl>
      <w:tblPr>
        <w:tblW w:w="8906" w:type="dxa"/>
        <w:tblBorders>
          <w:top w:val="single" w:sz="4" w:space="0" w:color="auto"/>
          <w:bottom w:val="single" w:sz="4" w:space="0" w:color="auto"/>
        </w:tblBorders>
        <w:tblLook w:val="04A0" w:firstRow="1" w:lastRow="0" w:firstColumn="1" w:lastColumn="0" w:noHBand="0" w:noVBand="1"/>
      </w:tblPr>
      <w:tblGrid>
        <w:gridCol w:w="1307"/>
        <w:gridCol w:w="1500"/>
        <w:gridCol w:w="1534"/>
        <w:gridCol w:w="1524"/>
        <w:gridCol w:w="1525"/>
        <w:gridCol w:w="1516"/>
      </w:tblGrid>
      <w:tr w:rsidR="008C5C05" w:rsidRPr="00914091" w14:paraId="40D07DAF" w14:textId="77777777" w:rsidTr="008C5C05">
        <w:trPr>
          <w:trHeight w:val="98"/>
        </w:trPr>
        <w:tc>
          <w:tcPr>
            <w:tcW w:w="1307" w:type="dxa"/>
            <w:tcBorders>
              <w:top w:val="single" w:sz="4" w:space="0" w:color="auto"/>
              <w:bottom w:val="single" w:sz="4" w:space="0" w:color="auto"/>
            </w:tcBorders>
          </w:tcPr>
          <w:p w14:paraId="0BA04BC2"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SOV</w:t>
            </w:r>
          </w:p>
        </w:tc>
        <w:tc>
          <w:tcPr>
            <w:tcW w:w="1500" w:type="dxa"/>
            <w:tcBorders>
              <w:top w:val="single" w:sz="4" w:space="0" w:color="auto"/>
              <w:bottom w:val="single" w:sz="4" w:space="0" w:color="auto"/>
            </w:tcBorders>
          </w:tcPr>
          <w:p w14:paraId="1F870854" w14:textId="77777777" w:rsidR="008C5C05" w:rsidRPr="00914091" w:rsidRDefault="008C5C05" w:rsidP="008C5C05">
            <w:pPr>
              <w:jc w:val="both"/>
              <w:rPr>
                <w:rFonts w:ascii="Times New Roman" w:eastAsia="Times New Roman" w:hAnsi="Times New Roman" w:cs="Times New Roman"/>
                <w:i/>
                <w:sz w:val="24"/>
                <w:szCs w:val="24"/>
                <w:lang w:val="en-GB"/>
              </w:rPr>
            </w:pPr>
            <w:r w:rsidRPr="00914091">
              <w:rPr>
                <w:rFonts w:ascii="Times New Roman" w:eastAsia="Times New Roman" w:hAnsi="Times New Roman" w:cs="Times New Roman"/>
                <w:i/>
                <w:sz w:val="24"/>
                <w:szCs w:val="24"/>
                <w:lang w:val="en-GB"/>
              </w:rPr>
              <w:t>df</w:t>
            </w:r>
          </w:p>
        </w:tc>
        <w:tc>
          <w:tcPr>
            <w:tcW w:w="1534" w:type="dxa"/>
            <w:tcBorders>
              <w:top w:val="single" w:sz="4" w:space="0" w:color="auto"/>
              <w:bottom w:val="single" w:sz="4" w:space="0" w:color="auto"/>
            </w:tcBorders>
          </w:tcPr>
          <w:p w14:paraId="1A57307F"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SS</w:t>
            </w:r>
          </w:p>
        </w:tc>
        <w:tc>
          <w:tcPr>
            <w:tcW w:w="1524" w:type="dxa"/>
            <w:tcBorders>
              <w:top w:val="single" w:sz="4" w:space="0" w:color="auto"/>
              <w:bottom w:val="single" w:sz="4" w:space="0" w:color="auto"/>
            </w:tcBorders>
          </w:tcPr>
          <w:p w14:paraId="1DEC3189" w14:textId="77777777" w:rsidR="008C5C05" w:rsidRPr="00914091" w:rsidRDefault="008C5C05" w:rsidP="008C5C05">
            <w:pPr>
              <w:jc w:val="both"/>
              <w:rPr>
                <w:rFonts w:ascii="Times New Roman" w:eastAsia="Times New Roman" w:hAnsi="Times New Roman" w:cs="Times New Roman"/>
                <w:i/>
                <w:iCs/>
                <w:sz w:val="24"/>
                <w:szCs w:val="24"/>
                <w:lang w:val="en-GB"/>
              </w:rPr>
            </w:pPr>
            <w:r w:rsidRPr="00914091">
              <w:rPr>
                <w:rFonts w:ascii="Times New Roman" w:eastAsia="Times New Roman" w:hAnsi="Times New Roman" w:cs="Times New Roman"/>
                <w:i/>
                <w:iCs/>
                <w:sz w:val="24"/>
                <w:szCs w:val="24"/>
                <w:lang w:val="en-GB"/>
              </w:rPr>
              <w:t>MSS</w:t>
            </w:r>
          </w:p>
        </w:tc>
        <w:tc>
          <w:tcPr>
            <w:tcW w:w="1525" w:type="dxa"/>
            <w:tcBorders>
              <w:top w:val="single" w:sz="4" w:space="0" w:color="auto"/>
              <w:bottom w:val="single" w:sz="4" w:space="0" w:color="auto"/>
            </w:tcBorders>
          </w:tcPr>
          <w:p w14:paraId="09350D7E"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F</w:t>
            </w:r>
          </w:p>
        </w:tc>
        <w:tc>
          <w:tcPr>
            <w:tcW w:w="1516" w:type="dxa"/>
            <w:tcBorders>
              <w:top w:val="single" w:sz="4" w:space="0" w:color="auto"/>
              <w:bottom w:val="single" w:sz="4" w:space="0" w:color="auto"/>
            </w:tcBorders>
          </w:tcPr>
          <w:p w14:paraId="53536181"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P</w:t>
            </w:r>
          </w:p>
        </w:tc>
      </w:tr>
      <w:tr w:rsidR="008C5C05" w:rsidRPr="00914091" w14:paraId="08F7ACB8" w14:textId="77777777" w:rsidTr="008C5C05">
        <w:trPr>
          <w:trHeight w:val="368"/>
        </w:trPr>
        <w:tc>
          <w:tcPr>
            <w:tcW w:w="1307" w:type="dxa"/>
            <w:tcBorders>
              <w:top w:val="single" w:sz="4" w:space="0" w:color="auto"/>
            </w:tcBorders>
          </w:tcPr>
          <w:p w14:paraId="19728B07"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Treatment</w:t>
            </w:r>
          </w:p>
        </w:tc>
        <w:tc>
          <w:tcPr>
            <w:tcW w:w="1500" w:type="dxa"/>
            <w:tcBorders>
              <w:top w:val="single" w:sz="4" w:space="0" w:color="auto"/>
            </w:tcBorders>
          </w:tcPr>
          <w:p w14:paraId="5A4C46F6"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34" w:type="dxa"/>
            <w:tcBorders>
              <w:top w:val="single" w:sz="4" w:space="0" w:color="auto"/>
            </w:tcBorders>
          </w:tcPr>
          <w:p w14:paraId="3B4B26C8"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306.66</w:t>
            </w:r>
          </w:p>
        </w:tc>
        <w:tc>
          <w:tcPr>
            <w:tcW w:w="1524" w:type="dxa"/>
            <w:tcBorders>
              <w:top w:val="single" w:sz="4" w:space="0" w:color="auto"/>
            </w:tcBorders>
          </w:tcPr>
          <w:p w14:paraId="4D1B9136" w14:textId="77777777" w:rsidR="008C5C05" w:rsidRPr="00914091" w:rsidRDefault="008C5C05" w:rsidP="008C5C05">
            <w:pPr>
              <w:jc w:val="both"/>
              <w:rPr>
                <w:rFonts w:ascii="Times New Roman" w:eastAsia="Times New Roman" w:hAnsi="Times New Roman" w:cs="Times New Roman"/>
                <w:i/>
                <w:iCs/>
                <w:sz w:val="24"/>
                <w:szCs w:val="24"/>
                <w:lang w:val="en-GB"/>
              </w:rPr>
            </w:pPr>
            <w:r w:rsidRPr="00914091">
              <w:rPr>
                <w:rFonts w:ascii="Times New Roman" w:eastAsia="Times New Roman" w:hAnsi="Times New Roman" w:cs="Times New Roman"/>
                <w:i/>
                <w:iCs/>
                <w:sz w:val="24"/>
                <w:szCs w:val="24"/>
                <w:lang w:val="en-GB"/>
              </w:rPr>
              <w:t>38.33</w:t>
            </w:r>
          </w:p>
        </w:tc>
        <w:tc>
          <w:tcPr>
            <w:tcW w:w="1525" w:type="dxa"/>
            <w:tcBorders>
              <w:top w:val="single" w:sz="4" w:space="0" w:color="auto"/>
            </w:tcBorders>
          </w:tcPr>
          <w:p w14:paraId="359E9431"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38.33</w:t>
            </w:r>
          </w:p>
        </w:tc>
        <w:tc>
          <w:tcPr>
            <w:tcW w:w="1516" w:type="dxa"/>
            <w:tcBorders>
              <w:top w:val="single" w:sz="4" w:space="0" w:color="auto"/>
            </w:tcBorders>
          </w:tcPr>
          <w:p w14:paraId="1FA7F1E5"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0DD09E9F" w14:textId="77777777" w:rsidTr="008C5C05">
        <w:trPr>
          <w:trHeight w:val="180"/>
        </w:trPr>
        <w:tc>
          <w:tcPr>
            <w:tcW w:w="1307" w:type="dxa"/>
          </w:tcPr>
          <w:p w14:paraId="20A9D01C"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Error</w:t>
            </w:r>
          </w:p>
        </w:tc>
        <w:tc>
          <w:tcPr>
            <w:tcW w:w="1500" w:type="dxa"/>
          </w:tcPr>
          <w:p w14:paraId="2DA17DAB"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w:t>
            </w:r>
          </w:p>
        </w:tc>
        <w:tc>
          <w:tcPr>
            <w:tcW w:w="1534" w:type="dxa"/>
          </w:tcPr>
          <w:p w14:paraId="275EC524"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18.00</w:t>
            </w:r>
          </w:p>
        </w:tc>
        <w:tc>
          <w:tcPr>
            <w:tcW w:w="1524" w:type="dxa"/>
          </w:tcPr>
          <w:p w14:paraId="79BDBC82" w14:textId="77777777" w:rsidR="008C5C05" w:rsidRPr="00914091" w:rsidRDefault="008C5C05" w:rsidP="008C5C05">
            <w:pPr>
              <w:jc w:val="both"/>
              <w:rPr>
                <w:rFonts w:ascii="Times New Roman" w:eastAsia="Times New Roman" w:hAnsi="Times New Roman" w:cs="Times New Roman"/>
                <w:i/>
                <w:iCs/>
                <w:sz w:val="24"/>
                <w:szCs w:val="24"/>
                <w:lang w:val="en-GB"/>
              </w:rPr>
            </w:pPr>
            <w:r w:rsidRPr="00914091">
              <w:rPr>
                <w:rFonts w:ascii="Times New Roman" w:eastAsia="Times New Roman" w:hAnsi="Times New Roman" w:cs="Times New Roman"/>
                <w:i/>
                <w:iCs/>
                <w:sz w:val="24"/>
                <w:szCs w:val="24"/>
                <w:lang w:val="en-GB"/>
              </w:rPr>
              <w:t>1.00</w:t>
            </w:r>
          </w:p>
        </w:tc>
        <w:tc>
          <w:tcPr>
            <w:tcW w:w="1525" w:type="dxa"/>
          </w:tcPr>
          <w:p w14:paraId="7EF5BD89" w14:textId="77777777" w:rsidR="008C5C05" w:rsidRPr="00914091" w:rsidRDefault="008C5C05" w:rsidP="008C5C05">
            <w:pPr>
              <w:jc w:val="both"/>
              <w:rPr>
                <w:rFonts w:ascii="Times New Roman" w:eastAsia="Times New Roman" w:hAnsi="Times New Roman" w:cs="Times New Roman"/>
                <w:sz w:val="24"/>
                <w:szCs w:val="24"/>
                <w:lang w:val="en-GB"/>
              </w:rPr>
            </w:pPr>
          </w:p>
        </w:tc>
        <w:tc>
          <w:tcPr>
            <w:tcW w:w="1516" w:type="dxa"/>
          </w:tcPr>
          <w:p w14:paraId="347529C8" w14:textId="77777777" w:rsidR="008C5C05" w:rsidRPr="00914091" w:rsidRDefault="008C5C05" w:rsidP="008C5C05">
            <w:pPr>
              <w:jc w:val="both"/>
              <w:rPr>
                <w:rFonts w:ascii="Times New Roman" w:eastAsia="Times New Roman" w:hAnsi="Times New Roman" w:cs="Times New Roman"/>
                <w:sz w:val="24"/>
                <w:szCs w:val="24"/>
                <w:lang w:val="en-GB"/>
              </w:rPr>
            </w:pPr>
          </w:p>
        </w:tc>
      </w:tr>
      <w:tr w:rsidR="008C5C05" w:rsidRPr="00914091" w14:paraId="22DB295B" w14:textId="77777777" w:rsidTr="008C5C05">
        <w:trPr>
          <w:trHeight w:val="162"/>
        </w:trPr>
        <w:tc>
          <w:tcPr>
            <w:tcW w:w="1307" w:type="dxa"/>
          </w:tcPr>
          <w:p w14:paraId="1761FFBF"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Total </w:t>
            </w:r>
          </w:p>
        </w:tc>
        <w:tc>
          <w:tcPr>
            <w:tcW w:w="1500" w:type="dxa"/>
          </w:tcPr>
          <w:p w14:paraId="259D0EE4"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26</w:t>
            </w:r>
          </w:p>
        </w:tc>
        <w:tc>
          <w:tcPr>
            <w:tcW w:w="1534" w:type="dxa"/>
          </w:tcPr>
          <w:p w14:paraId="155105C4"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324.66</w:t>
            </w:r>
          </w:p>
        </w:tc>
        <w:tc>
          <w:tcPr>
            <w:tcW w:w="1524" w:type="dxa"/>
          </w:tcPr>
          <w:p w14:paraId="6056E7E0" w14:textId="77777777" w:rsidR="008C5C05" w:rsidRPr="00914091" w:rsidRDefault="008C5C05" w:rsidP="008C5C05">
            <w:pPr>
              <w:jc w:val="both"/>
              <w:rPr>
                <w:rFonts w:ascii="Times New Roman" w:eastAsia="Times New Roman" w:hAnsi="Times New Roman" w:cs="Times New Roman"/>
                <w:i/>
                <w:iCs/>
                <w:sz w:val="24"/>
                <w:szCs w:val="24"/>
                <w:lang w:val="en-GB"/>
              </w:rPr>
            </w:pPr>
          </w:p>
        </w:tc>
        <w:tc>
          <w:tcPr>
            <w:tcW w:w="1525" w:type="dxa"/>
          </w:tcPr>
          <w:p w14:paraId="010A54A5" w14:textId="77777777" w:rsidR="008C5C05" w:rsidRPr="00914091" w:rsidRDefault="008C5C05" w:rsidP="008C5C05">
            <w:pPr>
              <w:jc w:val="both"/>
              <w:rPr>
                <w:rFonts w:ascii="Times New Roman" w:eastAsia="Times New Roman" w:hAnsi="Times New Roman" w:cs="Times New Roman"/>
                <w:sz w:val="24"/>
                <w:szCs w:val="24"/>
                <w:lang w:val="en-GB"/>
              </w:rPr>
            </w:pPr>
          </w:p>
        </w:tc>
        <w:tc>
          <w:tcPr>
            <w:tcW w:w="1516" w:type="dxa"/>
          </w:tcPr>
          <w:p w14:paraId="045DF05F" w14:textId="77777777" w:rsidR="008C5C05" w:rsidRPr="00914091" w:rsidRDefault="008C5C05" w:rsidP="008C5C05">
            <w:pPr>
              <w:jc w:val="both"/>
              <w:rPr>
                <w:rFonts w:ascii="Times New Roman" w:eastAsia="Times New Roman" w:hAnsi="Times New Roman" w:cs="Times New Roman"/>
                <w:sz w:val="24"/>
                <w:szCs w:val="24"/>
                <w:lang w:val="en-GB"/>
              </w:rPr>
            </w:pPr>
          </w:p>
        </w:tc>
      </w:tr>
    </w:tbl>
    <w:p w14:paraId="4CCE59EA"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Cs w:val="24"/>
          <w:lang w:val="en-GB"/>
        </w:rPr>
        <w:t xml:space="preserve">Grand Mean 8.5689    CV 5.67 </w:t>
      </w:r>
    </w:p>
    <w:p w14:paraId="235C35FF"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23903A7A" w14:textId="2CAD9602" w:rsidR="008C5C05" w:rsidRPr="00914091" w:rsidRDefault="008C5C05" w:rsidP="00B119C1">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noProof/>
          <w:sz w:val="24"/>
          <w:szCs w:val="24"/>
        </w:rPr>
        <w:drawing>
          <wp:inline distT="0" distB="0" distL="0" distR="0" wp14:anchorId="5E71F45A" wp14:editId="54B81AC1">
            <wp:extent cx="5962650" cy="3381375"/>
            <wp:effectExtent l="0" t="0" r="0" b="0"/>
            <wp:docPr id="677" name="Chart 6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r w:rsidRPr="00914091">
        <w:rPr>
          <w:rFonts w:ascii="Times New Roman" w:eastAsia="Times New Roman" w:hAnsi="Times New Roman" w:cs="Times New Roman"/>
          <w:b/>
          <w:sz w:val="24"/>
          <w:szCs w:val="24"/>
          <w:lang w:val="en-GB"/>
        </w:rPr>
        <w:t xml:space="preserve">Figure: 4.1. Means number of diapausing larvae of </w:t>
      </w:r>
      <w:r w:rsidRPr="00914091">
        <w:rPr>
          <w:rFonts w:ascii="Times New Roman" w:eastAsia="Times New Roman" w:hAnsi="Times New Roman" w:cs="Times New Roman"/>
          <w:b/>
          <w:i/>
          <w:sz w:val="24"/>
          <w:szCs w:val="24"/>
          <w:lang w:val="en-GB"/>
        </w:rPr>
        <w:t>P. gossypiella</w:t>
      </w:r>
      <w:r>
        <w:rPr>
          <w:rFonts w:ascii="Times New Roman" w:eastAsia="Times New Roman" w:hAnsi="Times New Roman" w:cs="Times New Roman"/>
          <w:b/>
          <w:i/>
          <w:sz w:val="24"/>
          <w:szCs w:val="24"/>
          <w:lang w:val="en-GB"/>
        </w:rPr>
        <w:t xml:space="preserve"> </w:t>
      </w:r>
      <w:r w:rsidR="00B119C1">
        <w:rPr>
          <w:rFonts w:ascii="Times New Roman" w:eastAsia="Times New Roman" w:hAnsi="Times New Roman" w:cs="Times New Roman"/>
          <w:b/>
          <w:sz w:val="24"/>
          <w:szCs w:val="24"/>
          <w:lang w:val="en-GB"/>
        </w:rPr>
        <w:t xml:space="preserve">fed on different tested </w:t>
      </w:r>
      <w:r w:rsidRPr="00914091">
        <w:rPr>
          <w:rFonts w:ascii="Times New Roman" w:eastAsia="Times New Roman" w:hAnsi="Times New Roman" w:cs="Times New Roman"/>
          <w:b/>
          <w:sz w:val="24"/>
          <w:szCs w:val="24"/>
          <w:lang w:val="en-GB"/>
        </w:rPr>
        <w:t>diets</w:t>
      </w:r>
    </w:p>
    <w:p w14:paraId="6F200EB1"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sectPr w:rsidR="008C5C05" w:rsidRPr="00914091" w:rsidSect="00152619">
          <w:footerReference w:type="even" r:id="rId132"/>
          <w:footerReference w:type="default" r:id="rId133"/>
          <w:pgSz w:w="12240" w:h="15840"/>
          <w:pgMar w:top="1440" w:right="1440" w:bottom="1800" w:left="1440" w:header="720" w:footer="720" w:gutter="0"/>
          <w:cols w:space="720"/>
          <w:docGrid w:linePitch="360"/>
        </w:sectPr>
      </w:pPr>
    </w:p>
    <w:p w14:paraId="3BE09B3B"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Effect of different diets on number of non-diapausing larvae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xml:space="preserve">. </w:t>
      </w:r>
    </w:p>
    <w:p w14:paraId="32AFF4E2" w14:textId="77777777" w:rsidR="008C5C05" w:rsidRPr="00914091" w:rsidRDefault="008C5C05" w:rsidP="00CA3308">
      <w:pPr>
        <w:spacing w:line="360" w:lineRule="auto"/>
        <w:ind w:firstLine="72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sz w:val="24"/>
          <w:szCs w:val="24"/>
          <w:lang w:val="en-GB"/>
        </w:rPr>
        <w:t xml:space="preserve">ANOVA table </w:t>
      </w:r>
      <w:r>
        <w:rPr>
          <w:rFonts w:ascii="Times New Roman" w:eastAsia="Times New Roman" w:hAnsi="Times New Roman" w:cs="Times New Roman"/>
          <w:sz w:val="24"/>
          <w:szCs w:val="24"/>
          <w:lang w:val="en-GB"/>
        </w:rPr>
        <w:t xml:space="preserve">(4.3) </w:t>
      </w:r>
      <w:r w:rsidRPr="00914091">
        <w:rPr>
          <w:rFonts w:ascii="Times New Roman" w:eastAsia="Times New Roman" w:hAnsi="Times New Roman" w:cs="Times New Roman"/>
          <w:sz w:val="24"/>
          <w:szCs w:val="24"/>
          <w:lang w:val="en-GB"/>
        </w:rPr>
        <w:t xml:space="preserve">showed that all the tested diets (treatments) had statistically significant effect (P&gt;0.05) on non-diapausing larvae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w:t>
      </w:r>
    </w:p>
    <w:p w14:paraId="235262C3" w14:textId="77777777" w:rsidR="008C5C05" w:rsidRPr="00914091" w:rsidRDefault="008C5C05" w:rsidP="00CA3308">
      <w:pPr>
        <w:spacing w:line="360" w:lineRule="auto"/>
        <w:ind w:firstLine="72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sz w:val="24"/>
          <w:szCs w:val="24"/>
          <w:lang w:val="en-GB"/>
        </w:rPr>
        <w:t xml:space="preserve">Results of present trial revealed that maximum number of non-diapausing larvae (20.01 larvae) was recorded on diet-9 having minimum concentration of vitamins-III (0.0025 g/kg), wheat germ (34.5 g/kg), casein (30 g/kg), sucrose (10 g/kg), and brewer’s yeast (9.0 g/kg). The diet-8 vitamin based having maximum concentration of vitamin (0.005g/kg) wheat germ (34.5 g/kg), casein (30 g/kg), sucrose (10 g/kg), and brewer’s yeast (9.0 g/kg) less than diet-9 exhibited (19.01 larvae) which were significant statistically similar to diet-9 and diet-7 having vitamin (0.002kg), wheat germ (34.5 g/kg), casein (30 g/kg), sucrose (10 g/kg), and brewer’s yeast (9.0 g/kg). The diet-2 having maize oil (4.3 ml/L), wheat germ (39.5 g/kg), casein (35 g/kg), sucrose (12 g/kg), and brewer’s yeast (7.0 g/kg) having concentration less than exhibited 12.01 non-diapausing larvae which were statistically similar to less than diet-3 (11.01 larvae) having maize oil (2.3 ml/L), wheat germ (29.5 g/kg), casein (25 g/kg), sucrose (08 g/kg), and brewer’s yeast (5.0 g/kg) (13.01larvae). The diet-6 (3.3 ml/L), wheat germ (34.5 g/kg), casein (30 g/kg), sucrose (10 g/kg), and brewer’s yeast (5.0 g/kg) and diet-7 vitamin (0.002kg), wheat germ (34.5 g/kg), casein (30 g/kg), sucrose (10 g/kg), and brewer’s yeast (9.0 g/kg) exhibited statistically non-significant and similar number of diapausing larvae i.e., (17.01 larvae) and (18.01 larvae), respectively. The diet-4 (1.3 ml/L), wheat germ (24.5 g/kg), casein (20 g/kg), sucrose (06 g/kg), and brewer’s yeast (3.0 g/kg) and diet-5 (0.3 ml/L), wheat germ (19.5 g/kg), casein (15 g/kg), sucrose (04 g/kg), and brewer’s yeast showed similar number of non-diapausing larvae i.e., (15.01 larvae) and (16.01 larvae), respectively (Figure </w:t>
      </w:r>
      <w:r>
        <w:rPr>
          <w:rFonts w:ascii="Times New Roman" w:eastAsia="Times New Roman" w:hAnsi="Times New Roman" w:cs="Times New Roman"/>
          <w:sz w:val="24"/>
          <w:szCs w:val="24"/>
          <w:lang w:val="en-GB"/>
        </w:rPr>
        <w:t>4.</w:t>
      </w:r>
      <w:r w:rsidRPr="00914091">
        <w:rPr>
          <w:rFonts w:ascii="Times New Roman" w:eastAsia="Times New Roman" w:hAnsi="Times New Roman" w:cs="Times New Roman"/>
          <w:sz w:val="24"/>
          <w:szCs w:val="24"/>
          <w:lang w:val="en-GB"/>
        </w:rPr>
        <w:t>2).</w:t>
      </w:r>
    </w:p>
    <w:p w14:paraId="2AA39275"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60364E25"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1E60D1C3"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035BE409"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7747D79A"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1A2720D7"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6A238F2D"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71389E97" w14:textId="77777777" w:rsidR="008C5C05" w:rsidRPr="00914091" w:rsidRDefault="008C5C05" w:rsidP="008C5C05">
      <w:pPr>
        <w:spacing w:line="360" w:lineRule="auto"/>
        <w:ind w:left="1260" w:hanging="1260"/>
        <w:jc w:val="both"/>
        <w:rPr>
          <w:rFonts w:ascii="Times New Roman" w:eastAsia="Times New Roman" w:hAnsi="Times New Roman" w:cs="Times New Roman"/>
          <w:b/>
          <w:sz w:val="24"/>
          <w:szCs w:val="24"/>
          <w:lang w:val="en-GB"/>
        </w:rPr>
      </w:pPr>
    </w:p>
    <w:p w14:paraId="2429009E" w14:textId="77777777" w:rsidR="008C5C05" w:rsidRPr="00914091" w:rsidRDefault="008C5C05" w:rsidP="008C5C05">
      <w:pPr>
        <w:spacing w:line="360" w:lineRule="auto"/>
        <w:ind w:left="1260" w:hanging="126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Table: 4.3: ANOVA Parameters regarding effect of different diets on number non-diapausing larvae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xml:space="preserve">. </w:t>
      </w:r>
    </w:p>
    <w:tbl>
      <w:tblPr>
        <w:tblW w:w="0" w:type="auto"/>
        <w:tblLook w:val="04A0" w:firstRow="1" w:lastRow="0" w:firstColumn="1" w:lastColumn="0" w:noHBand="0" w:noVBand="1"/>
      </w:tblPr>
      <w:tblGrid>
        <w:gridCol w:w="1531"/>
        <w:gridCol w:w="1475"/>
        <w:gridCol w:w="1507"/>
        <w:gridCol w:w="1498"/>
        <w:gridCol w:w="1499"/>
        <w:gridCol w:w="1490"/>
      </w:tblGrid>
      <w:tr w:rsidR="008C5C05" w:rsidRPr="00914091" w14:paraId="0958DF30" w14:textId="77777777" w:rsidTr="008C5C05">
        <w:trPr>
          <w:trHeight w:val="80"/>
        </w:trPr>
        <w:tc>
          <w:tcPr>
            <w:tcW w:w="1531" w:type="dxa"/>
            <w:tcBorders>
              <w:top w:val="single" w:sz="4" w:space="0" w:color="auto"/>
              <w:bottom w:val="single" w:sz="4" w:space="0" w:color="auto"/>
            </w:tcBorders>
          </w:tcPr>
          <w:p w14:paraId="54096751"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SOV</w:t>
            </w:r>
          </w:p>
        </w:tc>
        <w:tc>
          <w:tcPr>
            <w:tcW w:w="1475" w:type="dxa"/>
            <w:tcBorders>
              <w:top w:val="single" w:sz="4" w:space="0" w:color="auto"/>
              <w:bottom w:val="single" w:sz="4" w:space="0" w:color="auto"/>
            </w:tcBorders>
          </w:tcPr>
          <w:p w14:paraId="07CD77EE" w14:textId="77777777" w:rsidR="008C5C05" w:rsidRPr="00914091" w:rsidRDefault="008C5C05" w:rsidP="008C5C05">
            <w:pPr>
              <w:spacing w:line="360" w:lineRule="auto"/>
              <w:jc w:val="both"/>
              <w:rPr>
                <w:rFonts w:ascii="Times New Roman" w:eastAsia="Times New Roman" w:hAnsi="Times New Roman" w:cs="Times New Roman"/>
                <w:b/>
                <w:i/>
                <w:sz w:val="24"/>
                <w:szCs w:val="24"/>
                <w:lang w:val="en-GB"/>
              </w:rPr>
            </w:pPr>
            <w:r w:rsidRPr="00914091">
              <w:rPr>
                <w:rFonts w:ascii="Times New Roman" w:eastAsia="Times New Roman" w:hAnsi="Times New Roman" w:cs="Times New Roman"/>
                <w:b/>
                <w:i/>
                <w:sz w:val="24"/>
                <w:szCs w:val="24"/>
                <w:lang w:val="en-GB"/>
              </w:rPr>
              <w:t>df</w:t>
            </w:r>
          </w:p>
        </w:tc>
        <w:tc>
          <w:tcPr>
            <w:tcW w:w="1507" w:type="dxa"/>
            <w:tcBorders>
              <w:top w:val="single" w:sz="4" w:space="0" w:color="auto"/>
              <w:bottom w:val="single" w:sz="4" w:space="0" w:color="auto"/>
            </w:tcBorders>
          </w:tcPr>
          <w:p w14:paraId="707E8F58"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SS</w:t>
            </w:r>
          </w:p>
        </w:tc>
        <w:tc>
          <w:tcPr>
            <w:tcW w:w="1498" w:type="dxa"/>
            <w:tcBorders>
              <w:top w:val="single" w:sz="4" w:space="0" w:color="auto"/>
              <w:bottom w:val="single" w:sz="4" w:space="0" w:color="auto"/>
            </w:tcBorders>
          </w:tcPr>
          <w:p w14:paraId="424E116A"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MSS</w:t>
            </w:r>
          </w:p>
        </w:tc>
        <w:tc>
          <w:tcPr>
            <w:tcW w:w="1499" w:type="dxa"/>
            <w:tcBorders>
              <w:top w:val="single" w:sz="4" w:space="0" w:color="auto"/>
              <w:bottom w:val="single" w:sz="4" w:space="0" w:color="auto"/>
            </w:tcBorders>
          </w:tcPr>
          <w:p w14:paraId="47FEDF75"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w:t>
            </w:r>
          </w:p>
        </w:tc>
        <w:tc>
          <w:tcPr>
            <w:tcW w:w="1490" w:type="dxa"/>
            <w:tcBorders>
              <w:top w:val="single" w:sz="4" w:space="0" w:color="auto"/>
              <w:bottom w:val="single" w:sz="4" w:space="0" w:color="auto"/>
            </w:tcBorders>
          </w:tcPr>
          <w:p w14:paraId="17CF5E14"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P</w:t>
            </w:r>
          </w:p>
        </w:tc>
      </w:tr>
      <w:tr w:rsidR="008C5C05" w:rsidRPr="00914091" w14:paraId="0D60C563" w14:textId="77777777" w:rsidTr="008C5C05">
        <w:trPr>
          <w:trHeight w:val="431"/>
        </w:trPr>
        <w:tc>
          <w:tcPr>
            <w:tcW w:w="1531" w:type="dxa"/>
            <w:tcBorders>
              <w:top w:val="single" w:sz="4" w:space="0" w:color="auto"/>
            </w:tcBorders>
          </w:tcPr>
          <w:p w14:paraId="3176F793"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Treatment</w:t>
            </w:r>
          </w:p>
        </w:tc>
        <w:tc>
          <w:tcPr>
            <w:tcW w:w="1475" w:type="dxa"/>
            <w:tcBorders>
              <w:top w:val="single" w:sz="4" w:space="0" w:color="auto"/>
            </w:tcBorders>
          </w:tcPr>
          <w:p w14:paraId="3C0492A7"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07" w:type="dxa"/>
            <w:tcBorders>
              <w:top w:val="single" w:sz="4" w:space="0" w:color="auto"/>
            </w:tcBorders>
          </w:tcPr>
          <w:p w14:paraId="167AD8C0"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306.66</w:t>
            </w:r>
          </w:p>
        </w:tc>
        <w:tc>
          <w:tcPr>
            <w:tcW w:w="1498" w:type="dxa"/>
            <w:tcBorders>
              <w:top w:val="single" w:sz="4" w:space="0" w:color="auto"/>
            </w:tcBorders>
          </w:tcPr>
          <w:p w14:paraId="01DA0D8E"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38.33</w:t>
            </w:r>
          </w:p>
        </w:tc>
        <w:tc>
          <w:tcPr>
            <w:tcW w:w="1499" w:type="dxa"/>
            <w:tcBorders>
              <w:top w:val="single" w:sz="4" w:space="0" w:color="auto"/>
            </w:tcBorders>
          </w:tcPr>
          <w:p w14:paraId="25469EDC"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38.33</w:t>
            </w:r>
          </w:p>
        </w:tc>
        <w:tc>
          <w:tcPr>
            <w:tcW w:w="1490" w:type="dxa"/>
            <w:tcBorders>
              <w:top w:val="single" w:sz="4" w:space="0" w:color="auto"/>
            </w:tcBorders>
          </w:tcPr>
          <w:p w14:paraId="21492017"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1BAD757D" w14:textId="77777777" w:rsidTr="008C5C05">
        <w:trPr>
          <w:trHeight w:val="422"/>
        </w:trPr>
        <w:tc>
          <w:tcPr>
            <w:tcW w:w="1531" w:type="dxa"/>
          </w:tcPr>
          <w:p w14:paraId="54810ED3"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Error</w:t>
            </w:r>
          </w:p>
        </w:tc>
        <w:tc>
          <w:tcPr>
            <w:tcW w:w="1475" w:type="dxa"/>
          </w:tcPr>
          <w:p w14:paraId="7622A6C4"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w:t>
            </w:r>
          </w:p>
        </w:tc>
        <w:tc>
          <w:tcPr>
            <w:tcW w:w="1507" w:type="dxa"/>
          </w:tcPr>
          <w:p w14:paraId="2A649F8C"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18.00</w:t>
            </w:r>
          </w:p>
        </w:tc>
        <w:tc>
          <w:tcPr>
            <w:tcW w:w="1498" w:type="dxa"/>
          </w:tcPr>
          <w:p w14:paraId="71497887"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1.00</w:t>
            </w:r>
          </w:p>
        </w:tc>
        <w:tc>
          <w:tcPr>
            <w:tcW w:w="1499" w:type="dxa"/>
          </w:tcPr>
          <w:p w14:paraId="2AA1B580"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tc>
        <w:tc>
          <w:tcPr>
            <w:tcW w:w="1490" w:type="dxa"/>
          </w:tcPr>
          <w:p w14:paraId="18BCBD0E"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tc>
      </w:tr>
      <w:tr w:rsidR="008C5C05" w:rsidRPr="00914091" w14:paraId="3365752B" w14:textId="77777777" w:rsidTr="008C5C05">
        <w:trPr>
          <w:trHeight w:val="422"/>
        </w:trPr>
        <w:tc>
          <w:tcPr>
            <w:tcW w:w="1531" w:type="dxa"/>
            <w:tcBorders>
              <w:bottom w:val="single" w:sz="4" w:space="0" w:color="auto"/>
            </w:tcBorders>
          </w:tcPr>
          <w:p w14:paraId="6881071D"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Total </w:t>
            </w:r>
          </w:p>
        </w:tc>
        <w:tc>
          <w:tcPr>
            <w:tcW w:w="1475" w:type="dxa"/>
            <w:tcBorders>
              <w:bottom w:val="single" w:sz="4" w:space="0" w:color="auto"/>
            </w:tcBorders>
          </w:tcPr>
          <w:p w14:paraId="38FAC10C"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26</w:t>
            </w:r>
          </w:p>
        </w:tc>
        <w:tc>
          <w:tcPr>
            <w:tcW w:w="1507" w:type="dxa"/>
            <w:tcBorders>
              <w:bottom w:val="single" w:sz="4" w:space="0" w:color="auto"/>
            </w:tcBorders>
          </w:tcPr>
          <w:p w14:paraId="06CCB737"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324.66</w:t>
            </w:r>
          </w:p>
        </w:tc>
        <w:tc>
          <w:tcPr>
            <w:tcW w:w="1498" w:type="dxa"/>
            <w:tcBorders>
              <w:bottom w:val="single" w:sz="4" w:space="0" w:color="auto"/>
            </w:tcBorders>
          </w:tcPr>
          <w:p w14:paraId="769D61E3"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tc>
        <w:tc>
          <w:tcPr>
            <w:tcW w:w="1499" w:type="dxa"/>
            <w:tcBorders>
              <w:bottom w:val="single" w:sz="4" w:space="0" w:color="auto"/>
            </w:tcBorders>
          </w:tcPr>
          <w:p w14:paraId="0EC1486A"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tc>
        <w:tc>
          <w:tcPr>
            <w:tcW w:w="1490" w:type="dxa"/>
            <w:tcBorders>
              <w:bottom w:val="single" w:sz="4" w:space="0" w:color="auto"/>
            </w:tcBorders>
          </w:tcPr>
          <w:p w14:paraId="2803C33B"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tc>
      </w:tr>
    </w:tbl>
    <w:p w14:paraId="564CB814"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 xml:space="preserve">Grand Mean 15.458    CV 6.47 </w:t>
      </w:r>
    </w:p>
    <w:p w14:paraId="583EBFB7"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7A4DB142"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noProof/>
          <w:sz w:val="24"/>
          <w:szCs w:val="24"/>
        </w:rPr>
        <w:drawing>
          <wp:inline distT="0" distB="0" distL="0" distR="0" wp14:anchorId="35E733D5" wp14:editId="01BC446E">
            <wp:extent cx="6104890" cy="3698987"/>
            <wp:effectExtent l="0" t="0" r="10160" b="15875"/>
            <wp:docPr id="678" name="Chart 6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119632C1"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4A25E0AB" w14:textId="77777777" w:rsidR="008C5C05" w:rsidRPr="00914091" w:rsidRDefault="008C5C05" w:rsidP="008C5C05">
      <w:pPr>
        <w:ind w:left="1620" w:hanging="16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
          <w:sz w:val="24"/>
          <w:szCs w:val="24"/>
          <w:lang w:val="en-GB"/>
        </w:rPr>
        <w:t xml:space="preserve">Figure: 4.2. Means number of Non-diapausing larvae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fed on different tested diets.</w:t>
      </w:r>
    </w:p>
    <w:p w14:paraId="2A28CFB2"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7AB4B5C1"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01ADA201"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7D2CC19F"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390CF8FC"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41B8AEA4" w14:textId="77777777" w:rsidR="008C5C05" w:rsidRPr="00914091" w:rsidRDefault="008C5C05" w:rsidP="008C5C05">
      <w:pPr>
        <w:jc w:val="both"/>
        <w:rPr>
          <w:rFonts w:ascii="Times New Roman" w:eastAsia="Times New Roman" w:hAnsi="Times New Roman" w:cs="Times New Roman"/>
          <w:b/>
          <w:sz w:val="24"/>
          <w:szCs w:val="24"/>
          <w:lang w:val="en-GB"/>
        </w:rPr>
      </w:pPr>
    </w:p>
    <w:p w14:paraId="6510B446"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Effect of different diets on survival rate of diapausing larvae to pupae </w:t>
      </w:r>
      <w:r>
        <w:rPr>
          <w:rFonts w:ascii="Times New Roman" w:eastAsia="Times New Roman" w:hAnsi="Times New Roman" w:cs="Times New Roman"/>
          <w:b/>
          <w:sz w:val="24"/>
          <w:szCs w:val="24"/>
          <w:lang w:val="en-GB"/>
        </w:rPr>
        <w:t>(</w:t>
      </w:r>
      <w:r w:rsidRPr="00914091">
        <w:rPr>
          <w:rFonts w:ascii="Times New Roman" w:eastAsia="Times New Roman" w:hAnsi="Times New Roman" w:cs="Times New Roman"/>
          <w:b/>
          <w:i/>
          <w:sz w:val="24"/>
          <w:szCs w:val="24"/>
          <w:lang w:val="en-GB"/>
        </w:rPr>
        <w:t>Pectinophora gossypiella</w:t>
      </w:r>
      <w:r>
        <w:rPr>
          <w:rFonts w:ascii="Times New Roman" w:eastAsia="Times New Roman" w:hAnsi="Times New Roman" w:cs="Times New Roman"/>
          <w:b/>
          <w:sz w:val="24"/>
          <w:szCs w:val="24"/>
          <w:lang w:val="en-GB"/>
        </w:rPr>
        <w:t>)</w:t>
      </w:r>
      <w:r w:rsidRPr="00914091">
        <w:rPr>
          <w:rFonts w:ascii="Times New Roman" w:eastAsia="Times New Roman" w:hAnsi="Times New Roman" w:cs="Times New Roman"/>
          <w:b/>
          <w:sz w:val="24"/>
          <w:szCs w:val="24"/>
          <w:lang w:val="en-GB"/>
        </w:rPr>
        <w:t xml:space="preserve">. </w:t>
      </w:r>
    </w:p>
    <w:p w14:paraId="4CE0D472" w14:textId="77777777"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ANOVA table </w:t>
      </w:r>
      <w:r>
        <w:rPr>
          <w:rFonts w:ascii="Times New Roman" w:eastAsia="Times New Roman" w:hAnsi="Times New Roman" w:cs="Times New Roman"/>
          <w:sz w:val="24"/>
          <w:szCs w:val="24"/>
          <w:lang w:val="en-GB"/>
        </w:rPr>
        <w:t xml:space="preserve">(4.4) </w:t>
      </w:r>
      <w:r w:rsidRPr="00914091">
        <w:rPr>
          <w:rFonts w:ascii="Times New Roman" w:eastAsia="Times New Roman" w:hAnsi="Times New Roman" w:cs="Times New Roman"/>
          <w:sz w:val="24"/>
          <w:szCs w:val="24"/>
          <w:lang w:val="en-GB"/>
        </w:rPr>
        <w:t xml:space="preserve">showed that all the tested diets (treatments) had statistically significant effect (P&gt;0.05) on survival rate of diapausing larvae to pupae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w:t>
      </w:r>
    </w:p>
    <w:p w14:paraId="6842EC48" w14:textId="1B23F80C"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Results of present experiment revealed that maximum survival rate of diapausing larvae to pupae (59.98%) was recorded on diet-8 having minimum concentration of vitamins-II having maximum concentration of vitamin (0.005g/kg) wheat germ (34.5 g/kg), casein (30 g/kg), sucrose (10 g/kg), and brewer’s yeast (9.0 g/kg). The diet-9 having concentration of vitamin (0.0025 g/kg) and wheat germ (34.5 g/kg), casein (30 g/kg), sucrose (10 g/kg), and brewer’s yeast (9.0 g/kg) exhibited 49.98% survival rate of diapausing larvae to pupae which is less than diet-8, but significant statistically. The diet-4 (1.3 ml/L), wheat germ (24.5 g/kg), casein (20 g/kg), sucrose (06 g/kg), and brewer’s yeast (3.0 g/kg) diet-7 having vitamin (0.002kg), wheat germ (34.5 g/kg), casein (30 g/kg), sucrose (10 g/kg), and brewer’s yeast (9.0 g/kg) showed similar survival rate from diapausing larvae to pupae i.e., (33.31 %) and (33.31 %) which were non-significant statistically, respectively. The diet-1 having maximum concentration of maize oil (5.3 ml/L), wheat germ (44.5 g/kg), casein (40 g/kg), sucrose (14 g/kg), and brewer’s yeast (9.0 g/kg), diet-2 having maize oil (4.3 ml/L), wheat germ (39.5 g/kg), casein (35 g/kg), sucrose (12 g/kg), and brewer’s yeast (7.0 g/kg) and diet-5 (0.3 ml/L), wheat germ (19.5 g/kg), casein (15 g/kg), sucrose (04 g/kg), and brewer’s yeast (5</w:t>
      </w:r>
      <w:r>
        <w:rPr>
          <w:rFonts w:ascii="Times New Roman" w:eastAsia="Times New Roman" w:hAnsi="Times New Roman" w:cs="Times New Roman"/>
          <w:sz w:val="24"/>
          <w:szCs w:val="24"/>
          <w:lang w:val="en-GB"/>
        </w:rPr>
        <w:t xml:space="preserve"> </w:t>
      </w:r>
      <w:r w:rsidRPr="00914091">
        <w:rPr>
          <w:rFonts w:ascii="Times New Roman" w:eastAsia="Times New Roman" w:hAnsi="Times New Roman" w:cs="Times New Roman"/>
          <w:sz w:val="24"/>
          <w:szCs w:val="24"/>
          <w:lang w:val="en-GB"/>
        </w:rPr>
        <w:t>g/kg) exhibited statistically non-significant and similar survival rate of diapausing larvae to pupae i.e., (53.313 %) and (49.98 %) and (49.98%), respectively but significantly different from all other diets.  The diet-3 having maize oil (2.3 ml/L), wheat germ (29.5 g/kg), casein (25 g/kg), sucrose (08 g/kg), and brewer’s yeast (5.0 g/kg) and diet-6 (3.3 ml/L), wheat germ (34.5 g/kg), casein (30 g/kg), sucrose (10 g/kg), and brewer’s yeast (5.0 g/kg) were statistically non-significant showed survival rate of diapausing larvae i.e., (45.44 %) and (42.84%), respectively</w:t>
      </w:r>
      <w:r w:rsidR="00F07368">
        <w:rPr>
          <w:rFonts w:ascii="Times New Roman" w:eastAsia="Times New Roman" w:hAnsi="Times New Roman" w:cs="Times New Roman"/>
          <w:sz w:val="24"/>
          <w:szCs w:val="24"/>
          <w:lang w:val="en-GB"/>
        </w:rPr>
        <w:t xml:space="preserve"> (F</w:t>
      </w:r>
      <w:r>
        <w:rPr>
          <w:rFonts w:ascii="Times New Roman" w:eastAsia="Times New Roman" w:hAnsi="Times New Roman" w:cs="Times New Roman"/>
          <w:sz w:val="24"/>
          <w:szCs w:val="24"/>
          <w:lang w:val="en-GB"/>
        </w:rPr>
        <w:t>ig 4.3)</w:t>
      </w:r>
      <w:r w:rsidRPr="00914091">
        <w:rPr>
          <w:rFonts w:ascii="Times New Roman" w:eastAsia="Times New Roman" w:hAnsi="Times New Roman" w:cs="Times New Roman"/>
          <w:sz w:val="24"/>
          <w:szCs w:val="24"/>
          <w:lang w:val="en-GB"/>
        </w:rPr>
        <w:t>.</w:t>
      </w:r>
    </w:p>
    <w:p w14:paraId="6A6F824F" w14:textId="77777777" w:rsidR="008C5C05" w:rsidRPr="00914091" w:rsidRDefault="008C5C05" w:rsidP="008C5C05">
      <w:pPr>
        <w:autoSpaceDE w:val="0"/>
        <w:autoSpaceDN w:val="0"/>
        <w:adjustRightInd w:val="0"/>
        <w:ind w:left="1170" w:hanging="1170"/>
        <w:jc w:val="both"/>
        <w:rPr>
          <w:rFonts w:ascii="Times New Roman" w:eastAsia="Times New Roman" w:hAnsi="Times New Roman" w:cs="Times New Roman"/>
          <w:b/>
          <w:sz w:val="24"/>
          <w:szCs w:val="24"/>
          <w:lang w:val="en-GB"/>
        </w:rPr>
      </w:pPr>
    </w:p>
    <w:p w14:paraId="52E71014" w14:textId="77777777" w:rsidR="008C5C05" w:rsidRPr="00914091" w:rsidRDefault="008C5C05" w:rsidP="008C5C05">
      <w:pPr>
        <w:autoSpaceDE w:val="0"/>
        <w:autoSpaceDN w:val="0"/>
        <w:adjustRightInd w:val="0"/>
        <w:ind w:left="1170" w:hanging="1170"/>
        <w:jc w:val="both"/>
        <w:rPr>
          <w:rFonts w:ascii="Times New Roman" w:eastAsia="Times New Roman" w:hAnsi="Times New Roman" w:cs="Times New Roman"/>
          <w:b/>
          <w:sz w:val="24"/>
          <w:szCs w:val="24"/>
          <w:lang w:val="en-GB"/>
        </w:rPr>
      </w:pPr>
    </w:p>
    <w:p w14:paraId="0560A104" w14:textId="77777777" w:rsidR="008C5C05" w:rsidRPr="00914091" w:rsidRDefault="008C5C05" w:rsidP="008C5C05">
      <w:pPr>
        <w:autoSpaceDE w:val="0"/>
        <w:autoSpaceDN w:val="0"/>
        <w:adjustRightInd w:val="0"/>
        <w:ind w:left="1170" w:hanging="1170"/>
        <w:jc w:val="both"/>
        <w:rPr>
          <w:rFonts w:ascii="Times New Roman" w:eastAsia="Times New Roman" w:hAnsi="Times New Roman" w:cs="Times New Roman"/>
          <w:b/>
          <w:sz w:val="24"/>
          <w:szCs w:val="24"/>
          <w:lang w:val="en-GB"/>
        </w:rPr>
      </w:pPr>
    </w:p>
    <w:p w14:paraId="670DD072" w14:textId="77777777" w:rsidR="008C5C05" w:rsidRPr="00914091" w:rsidRDefault="008C5C05" w:rsidP="008C5C05">
      <w:pPr>
        <w:autoSpaceDE w:val="0"/>
        <w:autoSpaceDN w:val="0"/>
        <w:adjustRightInd w:val="0"/>
        <w:ind w:left="1170" w:hanging="1170"/>
        <w:jc w:val="both"/>
        <w:rPr>
          <w:rFonts w:ascii="Times New Roman" w:eastAsia="Times New Roman" w:hAnsi="Times New Roman" w:cs="Times New Roman"/>
          <w:b/>
          <w:sz w:val="24"/>
          <w:szCs w:val="24"/>
          <w:lang w:val="en-GB"/>
        </w:rPr>
      </w:pPr>
    </w:p>
    <w:p w14:paraId="180295E2" w14:textId="77777777" w:rsidR="008C5C05" w:rsidRPr="00914091" w:rsidRDefault="008C5C05" w:rsidP="008C5C05">
      <w:pPr>
        <w:autoSpaceDE w:val="0"/>
        <w:autoSpaceDN w:val="0"/>
        <w:adjustRightInd w:val="0"/>
        <w:ind w:left="1170" w:hanging="1170"/>
        <w:jc w:val="both"/>
        <w:rPr>
          <w:rFonts w:ascii="Times New Roman" w:eastAsia="Times New Roman" w:hAnsi="Times New Roman" w:cs="Times New Roman"/>
          <w:b/>
          <w:sz w:val="24"/>
          <w:szCs w:val="24"/>
          <w:lang w:val="en-GB"/>
        </w:rPr>
      </w:pPr>
    </w:p>
    <w:p w14:paraId="363CCB3B" w14:textId="77777777" w:rsidR="008C5C05" w:rsidRPr="00914091" w:rsidRDefault="008C5C05" w:rsidP="008C5C05">
      <w:pPr>
        <w:autoSpaceDE w:val="0"/>
        <w:autoSpaceDN w:val="0"/>
        <w:adjustRightInd w:val="0"/>
        <w:ind w:left="1170" w:hanging="1170"/>
        <w:jc w:val="both"/>
        <w:rPr>
          <w:rFonts w:ascii="Times New Roman" w:eastAsia="Times New Roman" w:hAnsi="Times New Roman" w:cs="Times New Roman"/>
          <w:b/>
          <w:sz w:val="24"/>
          <w:szCs w:val="24"/>
          <w:lang w:val="en-GB"/>
        </w:rPr>
      </w:pPr>
    </w:p>
    <w:p w14:paraId="2DEF6B34" w14:textId="77777777" w:rsidR="008C5C05" w:rsidRPr="00914091" w:rsidRDefault="008C5C05" w:rsidP="008C5C05">
      <w:pPr>
        <w:autoSpaceDE w:val="0"/>
        <w:autoSpaceDN w:val="0"/>
        <w:adjustRightInd w:val="0"/>
        <w:ind w:left="1170" w:hanging="1170"/>
        <w:jc w:val="both"/>
        <w:rPr>
          <w:rFonts w:ascii="Times New Roman" w:eastAsia="Times New Roman" w:hAnsi="Times New Roman" w:cs="Times New Roman"/>
          <w:b/>
          <w:sz w:val="24"/>
          <w:szCs w:val="24"/>
          <w:lang w:val="en-GB"/>
        </w:rPr>
      </w:pPr>
    </w:p>
    <w:p w14:paraId="54F06DED" w14:textId="77777777" w:rsidR="008C5C05" w:rsidRPr="00914091" w:rsidRDefault="008C5C05" w:rsidP="008C5C05">
      <w:pPr>
        <w:autoSpaceDE w:val="0"/>
        <w:autoSpaceDN w:val="0"/>
        <w:adjustRightInd w:val="0"/>
        <w:ind w:left="1170" w:hanging="117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
          <w:sz w:val="24"/>
          <w:szCs w:val="24"/>
          <w:lang w:val="en-GB"/>
        </w:rPr>
        <w:t xml:space="preserve">Table: 4.4: ANOVA Parameters regarding effect of different diets on survival rate of diapausing larvae to pupae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w:t>
      </w:r>
    </w:p>
    <w:tbl>
      <w:tblPr>
        <w:tblpPr w:leftFromText="180" w:rightFromText="180" w:vertAnchor="text" w:horzAnchor="margin" w:tblpY="12"/>
        <w:tblW w:w="9674" w:type="dxa"/>
        <w:tblBorders>
          <w:top w:val="single" w:sz="4" w:space="0" w:color="auto"/>
          <w:bottom w:val="single" w:sz="4" w:space="0" w:color="auto"/>
        </w:tblBorders>
        <w:tblLook w:val="04A0" w:firstRow="1" w:lastRow="0" w:firstColumn="1" w:lastColumn="0" w:noHBand="0" w:noVBand="1"/>
      </w:tblPr>
      <w:tblGrid>
        <w:gridCol w:w="1612"/>
        <w:gridCol w:w="1713"/>
        <w:gridCol w:w="1511"/>
        <w:gridCol w:w="1612"/>
        <w:gridCol w:w="1613"/>
        <w:gridCol w:w="1613"/>
      </w:tblGrid>
      <w:tr w:rsidR="008C5C05" w:rsidRPr="00914091" w14:paraId="08002020" w14:textId="77777777" w:rsidTr="008C5C05">
        <w:trPr>
          <w:trHeight w:val="257"/>
        </w:trPr>
        <w:tc>
          <w:tcPr>
            <w:tcW w:w="1612" w:type="dxa"/>
            <w:tcBorders>
              <w:top w:val="single" w:sz="4" w:space="0" w:color="auto"/>
              <w:bottom w:val="single" w:sz="4" w:space="0" w:color="auto"/>
            </w:tcBorders>
          </w:tcPr>
          <w:p w14:paraId="26B5F43E"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SOV</w:t>
            </w:r>
          </w:p>
        </w:tc>
        <w:tc>
          <w:tcPr>
            <w:tcW w:w="1713" w:type="dxa"/>
            <w:tcBorders>
              <w:top w:val="single" w:sz="4" w:space="0" w:color="auto"/>
              <w:bottom w:val="single" w:sz="4" w:space="0" w:color="auto"/>
            </w:tcBorders>
          </w:tcPr>
          <w:p w14:paraId="2D67AB84" w14:textId="77777777" w:rsidR="008C5C05" w:rsidRPr="00914091" w:rsidRDefault="008C5C05" w:rsidP="008C5C05">
            <w:pPr>
              <w:spacing w:line="360" w:lineRule="auto"/>
              <w:jc w:val="both"/>
              <w:rPr>
                <w:rFonts w:ascii="Times New Roman" w:eastAsia="Times New Roman" w:hAnsi="Times New Roman" w:cs="Times New Roman"/>
                <w:b/>
                <w:i/>
                <w:sz w:val="24"/>
                <w:szCs w:val="24"/>
                <w:lang w:val="en-GB"/>
              </w:rPr>
            </w:pPr>
            <w:r w:rsidRPr="00914091">
              <w:rPr>
                <w:rFonts w:ascii="Times New Roman" w:eastAsia="Times New Roman" w:hAnsi="Times New Roman" w:cs="Times New Roman"/>
                <w:b/>
                <w:i/>
                <w:sz w:val="24"/>
                <w:szCs w:val="24"/>
                <w:lang w:val="en-GB"/>
              </w:rPr>
              <w:t>df</w:t>
            </w:r>
          </w:p>
        </w:tc>
        <w:tc>
          <w:tcPr>
            <w:tcW w:w="1511" w:type="dxa"/>
            <w:tcBorders>
              <w:top w:val="single" w:sz="4" w:space="0" w:color="auto"/>
              <w:bottom w:val="single" w:sz="4" w:space="0" w:color="auto"/>
            </w:tcBorders>
          </w:tcPr>
          <w:p w14:paraId="7D2BBB3E"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SS</w:t>
            </w:r>
          </w:p>
        </w:tc>
        <w:tc>
          <w:tcPr>
            <w:tcW w:w="1612" w:type="dxa"/>
            <w:tcBorders>
              <w:top w:val="single" w:sz="4" w:space="0" w:color="auto"/>
              <w:bottom w:val="single" w:sz="4" w:space="0" w:color="auto"/>
            </w:tcBorders>
          </w:tcPr>
          <w:p w14:paraId="11BB46FE"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MS</w:t>
            </w:r>
          </w:p>
        </w:tc>
        <w:tc>
          <w:tcPr>
            <w:tcW w:w="1613" w:type="dxa"/>
            <w:tcBorders>
              <w:top w:val="single" w:sz="4" w:space="0" w:color="auto"/>
              <w:bottom w:val="single" w:sz="4" w:space="0" w:color="auto"/>
            </w:tcBorders>
          </w:tcPr>
          <w:p w14:paraId="589F2F5A"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w:t>
            </w:r>
          </w:p>
        </w:tc>
        <w:tc>
          <w:tcPr>
            <w:tcW w:w="1613" w:type="dxa"/>
            <w:tcBorders>
              <w:top w:val="single" w:sz="4" w:space="0" w:color="auto"/>
              <w:bottom w:val="single" w:sz="4" w:space="0" w:color="auto"/>
            </w:tcBorders>
          </w:tcPr>
          <w:p w14:paraId="6DE8688F"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P</w:t>
            </w:r>
          </w:p>
        </w:tc>
      </w:tr>
      <w:tr w:rsidR="008C5C05" w:rsidRPr="00914091" w14:paraId="2C3ED05E" w14:textId="77777777" w:rsidTr="008C5C05">
        <w:trPr>
          <w:trHeight w:val="455"/>
        </w:trPr>
        <w:tc>
          <w:tcPr>
            <w:tcW w:w="1612" w:type="dxa"/>
            <w:tcBorders>
              <w:top w:val="single" w:sz="4" w:space="0" w:color="auto"/>
            </w:tcBorders>
          </w:tcPr>
          <w:p w14:paraId="07DD2DF1"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Treatment</w:t>
            </w:r>
          </w:p>
        </w:tc>
        <w:tc>
          <w:tcPr>
            <w:tcW w:w="1713" w:type="dxa"/>
            <w:tcBorders>
              <w:top w:val="single" w:sz="4" w:space="0" w:color="auto"/>
            </w:tcBorders>
          </w:tcPr>
          <w:p w14:paraId="4B382083"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11" w:type="dxa"/>
            <w:tcBorders>
              <w:top w:val="single" w:sz="4" w:space="0" w:color="auto"/>
            </w:tcBorders>
          </w:tcPr>
          <w:p w14:paraId="434410A4"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1880.33</w:t>
            </w:r>
          </w:p>
        </w:tc>
        <w:tc>
          <w:tcPr>
            <w:tcW w:w="1612" w:type="dxa"/>
            <w:tcBorders>
              <w:top w:val="single" w:sz="4" w:space="0" w:color="auto"/>
            </w:tcBorders>
          </w:tcPr>
          <w:p w14:paraId="253F2F42"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235.04</w:t>
            </w:r>
          </w:p>
        </w:tc>
        <w:tc>
          <w:tcPr>
            <w:tcW w:w="1613" w:type="dxa"/>
            <w:tcBorders>
              <w:top w:val="single" w:sz="4" w:space="0" w:color="auto"/>
            </w:tcBorders>
          </w:tcPr>
          <w:p w14:paraId="0404BBFD"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110</w:t>
            </w:r>
          </w:p>
        </w:tc>
        <w:tc>
          <w:tcPr>
            <w:tcW w:w="1613" w:type="dxa"/>
            <w:tcBorders>
              <w:top w:val="single" w:sz="4" w:space="0" w:color="auto"/>
            </w:tcBorders>
          </w:tcPr>
          <w:p w14:paraId="44AC978D"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271B4596" w14:textId="77777777" w:rsidTr="008C5C05">
        <w:trPr>
          <w:trHeight w:val="425"/>
        </w:trPr>
        <w:tc>
          <w:tcPr>
            <w:tcW w:w="1612" w:type="dxa"/>
          </w:tcPr>
          <w:p w14:paraId="00CC7F51"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Error</w:t>
            </w:r>
          </w:p>
        </w:tc>
        <w:tc>
          <w:tcPr>
            <w:tcW w:w="1713" w:type="dxa"/>
          </w:tcPr>
          <w:p w14:paraId="403CFFBF"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w:t>
            </w:r>
          </w:p>
        </w:tc>
        <w:tc>
          <w:tcPr>
            <w:tcW w:w="1511" w:type="dxa"/>
          </w:tcPr>
          <w:p w14:paraId="7F2C1A80"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38.37</w:t>
            </w:r>
          </w:p>
        </w:tc>
        <w:tc>
          <w:tcPr>
            <w:tcW w:w="1612" w:type="dxa"/>
          </w:tcPr>
          <w:p w14:paraId="5A019D2E"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2.13</w:t>
            </w:r>
          </w:p>
        </w:tc>
        <w:tc>
          <w:tcPr>
            <w:tcW w:w="1613" w:type="dxa"/>
          </w:tcPr>
          <w:p w14:paraId="0AF7D125"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tc>
        <w:tc>
          <w:tcPr>
            <w:tcW w:w="1613" w:type="dxa"/>
          </w:tcPr>
          <w:p w14:paraId="601F2D57"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tc>
      </w:tr>
      <w:tr w:rsidR="008C5C05" w:rsidRPr="00914091" w14:paraId="374BB960" w14:textId="77777777" w:rsidTr="008C5C05">
        <w:trPr>
          <w:trHeight w:val="455"/>
        </w:trPr>
        <w:tc>
          <w:tcPr>
            <w:tcW w:w="1612" w:type="dxa"/>
          </w:tcPr>
          <w:p w14:paraId="5C49634F"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Total</w:t>
            </w:r>
          </w:p>
        </w:tc>
        <w:tc>
          <w:tcPr>
            <w:tcW w:w="1713" w:type="dxa"/>
          </w:tcPr>
          <w:p w14:paraId="0673A30C"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26</w:t>
            </w:r>
          </w:p>
        </w:tc>
        <w:tc>
          <w:tcPr>
            <w:tcW w:w="1511" w:type="dxa"/>
          </w:tcPr>
          <w:p w14:paraId="1D42B291"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1918.70</w:t>
            </w:r>
          </w:p>
        </w:tc>
        <w:tc>
          <w:tcPr>
            <w:tcW w:w="1612" w:type="dxa"/>
          </w:tcPr>
          <w:p w14:paraId="22C928CA"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tc>
        <w:tc>
          <w:tcPr>
            <w:tcW w:w="1613" w:type="dxa"/>
          </w:tcPr>
          <w:p w14:paraId="1A2E8522"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tc>
        <w:tc>
          <w:tcPr>
            <w:tcW w:w="1613" w:type="dxa"/>
          </w:tcPr>
          <w:p w14:paraId="05B6223A"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tc>
      </w:tr>
    </w:tbl>
    <w:p w14:paraId="6F137B74" w14:textId="77777777" w:rsidR="008C5C05" w:rsidRPr="00914091" w:rsidRDefault="008C5C05" w:rsidP="008C5C05">
      <w:pPr>
        <w:spacing w:line="360" w:lineRule="auto"/>
        <w:jc w:val="both"/>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 xml:space="preserve">Grand Mean 46.459    CV 3.14 </w:t>
      </w:r>
    </w:p>
    <w:p w14:paraId="5973FA57"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b/>
          <w:sz w:val="24"/>
          <w:szCs w:val="24"/>
          <w:lang w:val="en-GB"/>
        </w:rPr>
      </w:pPr>
    </w:p>
    <w:p w14:paraId="5157B658"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noProof/>
          <w:sz w:val="24"/>
          <w:szCs w:val="24"/>
        </w:rPr>
        <w:drawing>
          <wp:inline distT="0" distB="0" distL="0" distR="0" wp14:anchorId="2E99DF78" wp14:editId="36D4B8DB">
            <wp:extent cx="6180455" cy="3427095"/>
            <wp:effectExtent l="0" t="0" r="10795" b="1905"/>
            <wp:docPr id="679" name="Chart 6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2CFB2689" w14:textId="77777777" w:rsidR="008C5C05" w:rsidRPr="00914091" w:rsidRDefault="008C5C05" w:rsidP="008C5C05">
      <w:pPr>
        <w:ind w:left="1440" w:hanging="14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
          <w:sz w:val="24"/>
          <w:szCs w:val="24"/>
          <w:lang w:val="en-GB"/>
        </w:rPr>
        <w:t xml:space="preserve">Figure: 4.3. Means of survival rate of diapausing larvae to pupae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fed on different tested diets.</w:t>
      </w:r>
    </w:p>
    <w:p w14:paraId="3A022412"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sectPr w:rsidR="008C5C05" w:rsidRPr="00914091" w:rsidSect="00152619">
          <w:pgSz w:w="12240" w:h="15840"/>
          <w:pgMar w:top="1440" w:right="1440" w:bottom="1800" w:left="1440" w:header="720" w:footer="720" w:gutter="0"/>
          <w:cols w:space="720"/>
          <w:docGrid w:linePitch="360"/>
        </w:sectPr>
      </w:pPr>
    </w:p>
    <w:p w14:paraId="7F2E9942"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Effect of different diets on survival rate of diapausing pupae to adult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w:t>
      </w:r>
    </w:p>
    <w:p w14:paraId="39BA6732" w14:textId="77777777"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ANOVA table </w:t>
      </w:r>
      <w:r>
        <w:rPr>
          <w:rFonts w:ascii="Times New Roman" w:eastAsia="Times New Roman" w:hAnsi="Times New Roman" w:cs="Times New Roman"/>
          <w:sz w:val="24"/>
          <w:szCs w:val="24"/>
          <w:lang w:val="en-GB"/>
        </w:rPr>
        <w:t xml:space="preserve">(4.5) </w:t>
      </w:r>
      <w:r w:rsidRPr="00914091">
        <w:rPr>
          <w:rFonts w:ascii="Times New Roman" w:eastAsia="Times New Roman" w:hAnsi="Times New Roman" w:cs="Times New Roman"/>
          <w:sz w:val="24"/>
          <w:szCs w:val="24"/>
          <w:lang w:val="en-GB"/>
        </w:rPr>
        <w:t xml:space="preserve">showed that all the tested diets (treatments) had statistically significant effect (P&gt;0.05) on survival rate of diapausing pupae to adult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w:t>
      </w:r>
    </w:p>
    <w:p w14:paraId="3F15CA7F" w14:textId="4E89EEF9"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Results of present investigate revealed that maximum survival rate of diapausing pupae to adult (79.98%) was recorded on diet-3 having maize oil (2.3 ml/L), wheat germ (29.5 g/kg), casein (25 g/kg), sucrose (08 g/kg), and brewer’s yeast (5.0 g/kg). The survival rate of diapausing pupae to adult on diet-5 (74.98%) maize oil (0.3 ml/L), wheat germ (19.5 g/kg), casein (15 g/kg), sucrose (04 g/kg), and brewer’s yeast which were less than diet-3. The diet-1 having maximum concentration of maize oil (5.3 ml/L), wheat germ (44.5 g/kg), casein (40 g/kg), sucrose (14 g/kg), and brewer’s yeast (9.0 g/kg), diet-4 (1.3 ml/L), wheat germ (24.5 g/kg), casein (20 g/kg), sucrose (06 g/kg), and brewer’s yeast (3.0 g/kg)  and diet-6 (3.3 ml/L), wheat germ (34.5 g/kg), casein (30 g/kg), sucrose (10 g/kg), and brewer’s yeast (5.0 g/kg) were statistically non-significant and showed survival rate of diapausing pupae to adult i.e., (64.48 %),(66.65%) and (66.65%), respectively, but statistically different from diet-2 (49.98%) having maize oil (4.3 ml/L), wheat germ (39.5 g/kg), casein (35 g/kg), sucrose (12 g/kg), and brewer’s yeast (7.0 g/kg). The diet-7 having vitamin (0.002kg), wheat germ (34.5 g/kg), casein (30 g/kg), sucrose (10 g/kg), and brewer’s yeast (9.0 g/kg) and diet-9 having concentration of vitamin (0.0025 g/kg) and wheat germ (34.5 g/kg), casein (30 g/kg), sucrose (10 g/kg), and brewer’s yeast (9.0 g/kg) showed statistically non-significant results and similar survival rate of diapausing pupae to adult i.e., (49.98%) and (49.98 %) respectively, different statistically from diet-8 (66.65%) having minimum concentration of vitamins-II having maximum concentration of vitamin (0.005g/kg) wheat germ (34.5 g/kg), casein (30 g/kg), sucrose (10 g/kg), and brewer’s yeast (9.0 g/kg)</w:t>
      </w:r>
      <w:r>
        <w:rPr>
          <w:rFonts w:ascii="Times New Roman" w:eastAsia="Times New Roman" w:hAnsi="Times New Roman" w:cs="Times New Roman"/>
          <w:sz w:val="24"/>
          <w:szCs w:val="24"/>
          <w:lang w:val="en-GB"/>
        </w:rPr>
        <w:t xml:space="preserve"> </w:t>
      </w:r>
      <w:r w:rsidR="00F07368">
        <w:rPr>
          <w:rFonts w:ascii="Times New Roman" w:eastAsia="Times New Roman" w:hAnsi="Times New Roman" w:cs="Times New Roman"/>
          <w:sz w:val="24"/>
          <w:szCs w:val="24"/>
          <w:lang w:val="en-GB"/>
        </w:rPr>
        <w:t>(</w:t>
      </w:r>
      <w:r>
        <w:rPr>
          <w:rFonts w:ascii="Times New Roman" w:eastAsia="Times New Roman" w:hAnsi="Times New Roman" w:cs="Times New Roman"/>
          <w:sz w:val="24"/>
          <w:szCs w:val="24"/>
          <w:lang w:val="en-GB"/>
        </w:rPr>
        <w:t>Fig 4.4</w:t>
      </w:r>
      <w:r w:rsidR="00F07368">
        <w:rPr>
          <w:rFonts w:ascii="Times New Roman" w:eastAsia="Times New Roman" w:hAnsi="Times New Roman" w:cs="Times New Roman"/>
          <w:sz w:val="24"/>
          <w:szCs w:val="24"/>
          <w:lang w:val="en-GB"/>
        </w:rPr>
        <w:t>)</w:t>
      </w:r>
      <w:r w:rsidRPr="00914091">
        <w:rPr>
          <w:rFonts w:ascii="Times New Roman" w:eastAsia="Times New Roman" w:hAnsi="Times New Roman" w:cs="Times New Roman"/>
          <w:sz w:val="24"/>
          <w:szCs w:val="24"/>
          <w:lang w:val="en-GB"/>
        </w:rPr>
        <w:t>.</w:t>
      </w:r>
    </w:p>
    <w:p w14:paraId="4206421A"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0522C2BB"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219526E6"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72020A69"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53565B93"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3303F2F1"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4AC6A41C" w14:textId="77777777" w:rsidR="008C5C05" w:rsidRPr="00914091" w:rsidRDefault="008C5C05" w:rsidP="008C5C05">
      <w:pPr>
        <w:ind w:left="1170" w:hanging="117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Table: 4.5: ANOVA Parameters regarding effect of different diets on survival rate of diapausing pupae to adult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w:t>
      </w:r>
    </w:p>
    <w:tbl>
      <w:tblPr>
        <w:tblpPr w:leftFromText="180" w:rightFromText="180" w:vertAnchor="text" w:horzAnchor="margin" w:tblpY="303"/>
        <w:tblW w:w="9674" w:type="dxa"/>
        <w:tblBorders>
          <w:top w:val="single" w:sz="4" w:space="0" w:color="auto"/>
          <w:bottom w:val="single" w:sz="4" w:space="0" w:color="auto"/>
        </w:tblBorders>
        <w:tblLook w:val="04A0" w:firstRow="1" w:lastRow="0" w:firstColumn="1" w:lastColumn="0" w:noHBand="0" w:noVBand="1"/>
      </w:tblPr>
      <w:tblGrid>
        <w:gridCol w:w="1612"/>
        <w:gridCol w:w="1713"/>
        <w:gridCol w:w="1511"/>
        <w:gridCol w:w="1612"/>
        <w:gridCol w:w="1613"/>
        <w:gridCol w:w="1613"/>
      </w:tblGrid>
      <w:tr w:rsidR="008C5C05" w:rsidRPr="00914091" w14:paraId="0054327E" w14:textId="77777777" w:rsidTr="008C5C05">
        <w:trPr>
          <w:trHeight w:val="83"/>
        </w:trPr>
        <w:tc>
          <w:tcPr>
            <w:tcW w:w="1612" w:type="dxa"/>
            <w:tcBorders>
              <w:top w:val="single" w:sz="4" w:space="0" w:color="auto"/>
              <w:bottom w:val="single" w:sz="4" w:space="0" w:color="auto"/>
            </w:tcBorders>
          </w:tcPr>
          <w:p w14:paraId="4192AC99"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SOV</w:t>
            </w:r>
          </w:p>
        </w:tc>
        <w:tc>
          <w:tcPr>
            <w:tcW w:w="1713" w:type="dxa"/>
            <w:tcBorders>
              <w:top w:val="single" w:sz="4" w:space="0" w:color="auto"/>
              <w:bottom w:val="single" w:sz="4" w:space="0" w:color="auto"/>
            </w:tcBorders>
          </w:tcPr>
          <w:p w14:paraId="32F44F09" w14:textId="77777777" w:rsidR="008C5C05" w:rsidRPr="00914091" w:rsidRDefault="008C5C05" w:rsidP="008C5C05">
            <w:pPr>
              <w:jc w:val="both"/>
              <w:rPr>
                <w:rFonts w:ascii="Times New Roman" w:eastAsia="Times New Roman" w:hAnsi="Times New Roman" w:cs="Times New Roman"/>
                <w:b/>
                <w:i/>
                <w:sz w:val="24"/>
                <w:szCs w:val="24"/>
                <w:lang w:val="en-GB"/>
              </w:rPr>
            </w:pPr>
            <w:r w:rsidRPr="00914091">
              <w:rPr>
                <w:rFonts w:ascii="Times New Roman" w:eastAsia="Times New Roman" w:hAnsi="Times New Roman" w:cs="Times New Roman"/>
                <w:b/>
                <w:i/>
                <w:sz w:val="24"/>
                <w:szCs w:val="24"/>
                <w:lang w:val="en-GB"/>
              </w:rPr>
              <w:t>df</w:t>
            </w:r>
          </w:p>
        </w:tc>
        <w:tc>
          <w:tcPr>
            <w:tcW w:w="1511" w:type="dxa"/>
            <w:tcBorders>
              <w:top w:val="single" w:sz="4" w:space="0" w:color="auto"/>
              <w:bottom w:val="single" w:sz="4" w:space="0" w:color="auto"/>
            </w:tcBorders>
          </w:tcPr>
          <w:p w14:paraId="6188E3DC"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SS</w:t>
            </w:r>
          </w:p>
        </w:tc>
        <w:tc>
          <w:tcPr>
            <w:tcW w:w="1612" w:type="dxa"/>
            <w:tcBorders>
              <w:top w:val="single" w:sz="4" w:space="0" w:color="auto"/>
              <w:bottom w:val="single" w:sz="4" w:space="0" w:color="auto"/>
            </w:tcBorders>
          </w:tcPr>
          <w:p w14:paraId="5B9A55B9"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MS</w:t>
            </w:r>
          </w:p>
        </w:tc>
        <w:tc>
          <w:tcPr>
            <w:tcW w:w="1613" w:type="dxa"/>
            <w:tcBorders>
              <w:top w:val="single" w:sz="4" w:space="0" w:color="auto"/>
              <w:bottom w:val="single" w:sz="4" w:space="0" w:color="auto"/>
            </w:tcBorders>
          </w:tcPr>
          <w:p w14:paraId="4AD77C23"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w:t>
            </w:r>
          </w:p>
        </w:tc>
        <w:tc>
          <w:tcPr>
            <w:tcW w:w="1613" w:type="dxa"/>
            <w:tcBorders>
              <w:top w:val="single" w:sz="4" w:space="0" w:color="auto"/>
              <w:bottom w:val="single" w:sz="4" w:space="0" w:color="auto"/>
            </w:tcBorders>
          </w:tcPr>
          <w:p w14:paraId="47C23410"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P</w:t>
            </w:r>
          </w:p>
        </w:tc>
      </w:tr>
      <w:tr w:rsidR="008C5C05" w:rsidRPr="00914091" w14:paraId="7118E8B9" w14:textId="77777777" w:rsidTr="008C5C05">
        <w:trPr>
          <w:trHeight w:val="455"/>
        </w:trPr>
        <w:tc>
          <w:tcPr>
            <w:tcW w:w="1612" w:type="dxa"/>
            <w:tcBorders>
              <w:top w:val="single" w:sz="4" w:space="0" w:color="auto"/>
            </w:tcBorders>
          </w:tcPr>
          <w:p w14:paraId="3921B5BC" w14:textId="77777777" w:rsidR="008C5C05" w:rsidRPr="00914091" w:rsidRDefault="008C5C05" w:rsidP="008C5C05">
            <w:pPr>
              <w:spacing w:before="240"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Treatment</w:t>
            </w:r>
          </w:p>
        </w:tc>
        <w:tc>
          <w:tcPr>
            <w:tcW w:w="1713" w:type="dxa"/>
            <w:tcBorders>
              <w:top w:val="single" w:sz="4" w:space="0" w:color="auto"/>
            </w:tcBorders>
          </w:tcPr>
          <w:p w14:paraId="5D45BC59" w14:textId="77777777" w:rsidR="008C5C05" w:rsidRPr="00914091" w:rsidRDefault="008C5C05" w:rsidP="008C5C05">
            <w:pPr>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11" w:type="dxa"/>
            <w:tcBorders>
              <w:top w:val="single" w:sz="4" w:space="0" w:color="auto"/>
            </w:tcBorders>
          </w:tcPr>
          <w:p w14:paraId="57577C65" w14:textId="77777777" w:rsidR="008C5C05" w:rsidRPr="00914091" w:rsidRDefault="008C5C05" w:rsidP="008C5C05">
            <w:pPr>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2941.67</w:t>
            </w:r>
          </w:p>
        </w:tc>
        <w:tc>
          <w:tcPr>
            <w:tcW w:w="1612" w:type="dxa"/>
            <w:tcBorders>
              <w:top w:val="single" w:sz="4" w:space="0" w:color="auto"/>
            </w:tcBorders>
          </w:tcPr>
          <w:p w14:paraId="524C1544" w14:textId="77777777" w:rsidR="008C5C05" w:rsidRPr="00914091" w:rsidRDefault="008C5C05" w:rsidP="008C5C05">
            <w:pPr>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367.70</w:t>
            </w:r>
          </w:p>
        </w:tc>
        <w:tc>
          <w:tcPr>
            <w:tcW w:w="1613" w:type="dxa"/>
            <w:tcBorders>
              <w:top w:val="single" w:sz="4" w:space="0" w:color="auto"/>
            </w:tcBorders>
          </w:tcPr>
          <w:p w14:paraId="4BD8C518" w14:textId="77777777" w:rsidR="008C5C05" w:rsidRPr="00914091" w:rsidRDefault="008C5C05" w:rsidP="008C5C05">
            <w:pPr>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172</w:t>
            </w:r>
          </w:p>
        </w:tc>
        <w:tc>
          <w:tcPr>
            <w:tcW w:w="1613" w:type="dxa"/>
            <w:tcBorders>
              <w:top w:val="single" w:sz="4" w:space="0" w:color="auto"/>
            </w:tcBorders>
          </w:tcPr>
          <w:p w14:paraId="560DF911" w14:textId="77777777" w:rsidR="008C5C05" w:rsidRPr="00914091" w:rsidRDefault="008C5C05" w:rsidP="008C5C05">
            <w:pPr>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632B40A4" w14:textId="77777777" w:rsidTr="008C5C05">
        <w:trPr>
          <w:trHeight w:val="425"/>
        </w:trPr>
        <w:tc>
          <w:tcPr>
            <w:tcW w:w="1612" w:type="dxa"/>
          </w:tcPr>
          <w:p w14:paraId="63A50275" w14:textId="77777777" w:rsidR="008C5C05" w:rsidRPr="00914091" w:rsidRDefault="008C5C05" w:rsidP="008C5C05">
            <w:pPr>
              <w:spacing w:before="240"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Error</w:t>
            </w:r>
          </w:p>
        </w:tc>
        <w:tc>
          <w:tcPr>
            <w:tcW w:w="1713" w:type="dxa"/>
          </w:tcPr>
          <w:p w14:paraId="4C5C2915" w14:textId="77777777" w:rsidR="008C5C05" w:rsidRPr="00914091" w:rsidRDefault="008C5C05" w:rsidP="008C5C05">
            <w:pPr>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w:t>
            </w:r>
          </w:p>
        </w:tc>
        <w:tc>
          <w:tcPr>
            <w:tcW w:w="1511" w:type="dxa"/>
          </w:tcPr>
          <w:p w14:paraId="06A0D7A9" w14:textId="77777777" w:rsidR="008C5C05" w:rsidRPr="00914091" w:rsidRDefault="008C5C05" w:rsidP="008C5C05">
            <w:pPr>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38.37</w:t>
            </w:r>
          </w:p>
        </w:tc>
        <w:tc>
          <w:tcPr>
            <w:tcW w:w="1612" w:type="dxa"/>
          </w:tcPr>
          <w:p w14:paraId="637E1761" w14:textId="77777777" w:rsidR="008C5C05" w:rsidRPr="00914091" w:rsidRDefault="008C5C05" w:rsidP="008C5C05">
            <w:pPr>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2.13</w:t>
            </w:r>
          </w:p>
        </w:tc>
        <w:tc>
          <w:tcPr>
            <w:tcW w:w="1613" w:type="dxa"/>
          </w:tcPr>
          <w:p w14:paraId="7753CBC9" w14:textId="77777777" w:rsidR="008C5C05" w:rsidRPr="00914091" w:rsidRDefault="008C5C05" w:rsidP="008C5C05">
            <w:pPr>
              <w:spacing w:before="240" w:line="360" w:lineRule="auto"/>
              <w:jc w:val="both"/>
              <w:rPr>
                <w:rFonts w:ascii="Times New Roman" w:eastAsia="Times New Roman" w:hAnsi="Times New Roman" w:cs="Times New Roman"/>
                <w:sz w:val="24"/>
                <w:szCs w:val="24"/>
                <w:lang w:val="en-GB"/>
              </w:rPr>
            </w:pPr>
          </w:p>
        </w:tc>
        <w:tc>
          <w:tcPr>
            <w:tcW w:w="1613" w:type="dxa"/>
          </w:tcPr>
          <w:p w14:paraId="64BDDF45" w14:textId="77777777" w:rsidR="008C5C05" w:rsidRPr="00914091" w:rsidRDefault="008C5C05" w:rsidP="008C5C05">
            <w:pPr>
              <w:spacing w:before="240" w:line="360" w:lineRule="auto"/>
              <w:jc w:val="both"/>
              <w:rPr>
                <w:rFonts w:ascii="Times New Roman" w:eastAsia="Times New Roman" w:hAnsi="Times New Roman" w:cs="Times New Roman"/>
                <w:sz w:val="24"/>
                <w:szCs w:val="24"/>
                <w:lang w:val="en-GB"/>
              </w:rPr>
            </w:pPr>
          </w:p>
        </w:tc>
      </w:tr>
      <w:tr w:rsidR="008C5C05" w:rsidRPr="00914091" w14:paraId="45E8DC5D" w14:textId="77777777" w:rsidTr="008C5C05">
        <w:trPr>
          <w:trHeight w:val="455"/>
        </w:trPr>
        <w:tc>
          <w:tcPr>
            <w:tcW w:w="1612" w:type="dxa"/>
          </w:tcPr>
          <w:p w14:paraId="0D5BC6F9" w14:textId="77777777" w:rsidR="008C5C05" w:rsidRPr="00914091" w:rsidRDefault="008C5C05" w:rsidP="008C5C05">
            <w:pPr>
              <w:spacing w:before="240"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Total</w:t>
            </w:r>
          </w:p>
        </w:tc>
        <w:tc>
          <w:tcPr>
            <w:tcW w:w="1713" w:type="dxa"/>
          </w:tcPr>
          <w:p w14:paraId="14ECE772" w14:textId="77777777" w:rsidR="008C5C05" w:rsidRPr="00914091" w:rsidRDefault="008C5C05" w:rsidP="008C5C05">
            <w:pPr>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26</w:t>
            </w:r>
          </w:p>
        </w:tc>
        <w:tc>
          <w:tcPr>
            <w:tcW w:w="1511" w:type="dxa"/>
          </w:tcPr>
          <w:p w14:paraId="5F77C19A" w14:textId="77777777" w:rsidR="008C5C05" w:rsidRPr="00914091" w:rsidRDefault="008C5C05" w:rsidP="008C5C05">
            <w:pPr>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2980.04</w:t>
            </w:r>
          </w:p>
        </w:tc>
        <w:tc>
          <w:tcPr>
            <w:tcW w:w="1612" w:type="dxa"/>
          </w:tcPr>
          <w:p w14:paraId="104B0BD6" w14:textId="77777777" w:rsidR="008C5C05" w:rsidRPr="00914091" w:rsidRDefault="008C5C05" w:rsidP="008C5C05">
            <w:pPr>
              <w:spacing w:before="240" w:line="360" w:lineRule="auto"/>
              <w:jc w:val="both"/>
              <w:rPr>
                <w:rFonts w:ascii="Times New Roman" w:eastAsia="Times New Roman" w:hAnsi="Times New Roman" w:cs="Times New Roman"/>
                <w:sz w:val="24"/>
                <w:szCs w:val="24"/>
                <w:lang w:val="en-GB"/>
              </w:rPr>
            </w:pPr>
          </w:p>
        </w:tc>
        <w:tc>
          <w:tcPr>
            <w:tcW w:w="1613" w:type="dxa"/>
          </w:tcPr>
          <w:p w14:paraId="2A11D0E2" w14:textId="77777777" w:rsidR="008C5C05" w:rsidRPr="00914091" w:rsidRDefault="008C5C05" w:rsidP="008C5C05">
            <w:pPr>
              <w:spacing w:before="240" w:line="360" w:lineRule="auto"/>
              <w:jc w:val="both"/>
              <w:rPr>
                <w:rFonts w:ascii="Times New Roman" w:eastAsia="Times New Roman" w:hAnsi="Times New Roman" w:cs="Times New Roman"/>
                <w:sz w:val="24"/>
                <w:szCs w:val="24"/>
                <w:lang w:val="en-GB"/>
              </w:rPr>
            </w:pPr>
          </w:p>
        </w:tc>
        <w:tc>
          <w:tcPr>
            <w:tcW w:w="1613" w:type="dxa"/>
          </w:tcPr>
          <w:p w14:paraId="0887342A" w14:textId="77777777" w:rsidR="008C5C05" w:rsidRPr="00914091" w:rsidRDefault="008C5C05" w:rsidP="008C5C05">
            <w:pPr>
              <w:spacing w:before="240" w:line="360" w:lineRule="auto"/>
              <w:jc w:val="both"/>
              <w:rPr>
                <w:rFonts w:ascii="Times New Roman" w:eastAsia="Times New Roman" w:hAnsi="Times New Roman" w:cs="Times New Roman"/>
                <w:sz w:val="24"/>
                <w:szCs w:val="24"/>
                <w:lang w:val="en-GB"/>
              </w:rPr>
            </w:pPr>
          </w:p>
        </w:tc>
      </w:tr>
    </w:tbl>
    <w:p w14:paraId="115AC2F7"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61F635C6" w14:textId="77777777" w:rsidR="008C5C05" w:rsidRPr="00914091" w:rsidRDefault="008C5C05" w:rsidP="008C5C05">
      <w:pPr>
        <w:spacing w:line="360" w:lineRule="auto"/>
        <w:jc w:val="both"/>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 xml:space="preserve">Grand Mean 46.459    CV 3.14 </w:t>
      </w:r>
    </w:p>
    <w:p w14:paraId="3D79E80A"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08C78BD2"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noProof/>
          <w:sz w:val="24"/>
          <w:szCs w:val="24"/>
        </w:rPr>
        <w:drawing>
          <wp:inline distT="0" distB="0" distL="0" distR="0" wp14:anchorId="158DFA9D" wp14:editId="0B304213">
            <wp:extent cx="6058535" cy="4798771"/>
            <wp:effectExtent l="0" t="0" r="18415" b="1905"/>
            <wp:docPr id="680" name="Chart 6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6A4BB600" w14:textId="77777777" w:rsidR="008C5C05" w:rsidRPr="00914091" w:rsidRDefault="008C5C05" w:rsidP="008C5C05">
      <w:pPr>
        <w:ind w:left="1440" w:hanging="14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
          <w:sz w:val="24"/>
          <w:szCs w:val="24"/>
          <w:lang w:val="en-GB"/>
        </w:rPr>
        <w:t xml:space="preserve">Figure: 4.4. Means of survival rate of diapausing pupae to adult of </w:t>
      </w:r>
      <w:r w:rsidRPr="00914091">
        <w:rPr>
          <w:rFonts w:ascii="Times New Roman" w:eastAsia="Times New Roman" w:hAnsi="Times New Roman" w:cs="Times New Roman"/>
          <w:b/>
          <w:i/>
          <w:sz w:val="24"/>
          <w:szCs w:val="24"/>
          <w:lang w:val="en-GB"/>
        </w:rPr>
        <w:t>Pectinophora gossypiella</w:t>
      </w:r>
      <w:r>
        <w:rPr>
          <w:rFonts w:ascii="Times New Roman" w:eastAsia="Times New Roman" w:hAnsi="Times New Roman" w:cs="Times New Roman"/>
          <w:b/>
          <w:i/>
          <w:sz w:val="24"/>
          <w:szCs w:val="24"/>
          <w:lang w:val="en-GB"/>
        </w:rPr>
        <w:t xml:space="preserve"> </w:t>
      </w:r>
      <w:r w:rsidRPr="00914091">
        <w:rPr>
          <w:rFonts w:ascii="Times New Roman" w:eastAsia="Times New Roman" w:hAnsi="Times New Roman" w:cs="Times New Roman"/>
          <w:b/>
          <w:sz w:val="24"/>
          <w:szCs w:val="24"/>
          <w:lang w:val="en-GB"/>
        </w:rPr>
        <w:t>fed on different tested diets</w:t>
      </w:r>
      <w:r w:rsidRPr="00914091">
        <w:rPr>
          <w:rFonts w:ascii="Times New Roman" w:eastAsia="Times New Roman" w:hAnsi="Times New Roman" w:cs="Times New Roman"/>
          <w:sz w:val="24"/>
          <w:szCs w:val="24"/>
          <w:lang w:val="en-GB"/>
        </w:rPr>
        <w:t>.</w:t>
      </w:r>
    </w:p>
    <w:p w14:paraId="01CE605E" w14:textId="77777777" w:rsidR="008C5C05"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Effect of different diets on survival rate of Non-diapausing of larvae to pupae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xml:space="preserve"> </w:t>
      </w:r>
    </w:p>
    <w:p w14:paraId="07A1EF66" w14:textId="77777777" w:rsidR="00CA3308" w:rsidRPr="00914091" w:rsidRDefault="00CA3308" w:rsidP="008C5C05">
      <w:pPr>
        <w:jc w:val="both"/>
        <w:rPr>
          <w:rFonts w:ascii="Times New Roman" w:eastAsia="Times New Roman" w:hAnsi="Times New Roman" w:cs="Times New Roman"/>
          <w:b/>
          <w:sz w:val="24"/>
          <w:szCs w:val="24"/>
          <w:lang w:val="en-GB"/>
        </w:rPr>
      </w:pPr>
    </w:p>
    <w:p w14:paraId="6553AFEB" w14:textId="77777777"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ANOVA table </w:t>
      </w:r>
      <w:r>
        <w:rPr>
          <w:rFonts w:ascii="Times New Roman" w:eastAsia="Times New Roman" w:hAnsi="Times New Roman" w:cs="Times New Roman"/>
          <w:sz w:val="24"/>
          <w:szCs w:val="24"/>
          <w:lang w:val="en-GB"/>
        </w:rPr>
        <w:t xml:space="preserve">(4.6) </w:t>
      </w:r>
      <w:r w:rsidRPr="00914091">
        <w:rPr>
          <w:rFonts w:ascii="Times New Roman" w:eastAsia="Times New Roman" w:hAnsi="Times New Roman" w:cs="Times New Roman"/>
          <w:sz w:val="24"/>
          <w:szCs w:val="24"/>
          <w:lang w:val="en-GB"/>
        </w:rPr>
        <w:t xml:space="preserve">showed that all the tested diets (treatments) had statistically significant effect (P&gt;0.05) on survival rate of non-diapausing larvae to pupae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w:t>
      </w:r>
    </w:p>
    <w:p w14:paraId="5690A5EF" w14:textId="65E4DB28" w:rsidR="008C5C05" w:rsidRPr="00914091" w:rsidRDefault="00CA3308" w:rsidP="00CA3308">
      <w:pPr>
        <w:tabs>
          <w:tab w:val="left" w:pos="0"/>
        </w:tabs>
        <w:autoSpaceDE w:val="0"/>
        <w:autoSpaceDN w:val="0"/>
        <w:adjustRightInd w:val="0"/>
        <w:spacing w:line="360" w:lineRule="auto"/>
        <w:jc w:val="both"/>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ab/>
      </w:r>
      <w:r w:rsidR="008C5C05" w:rsidRPr="00914091">
        <w:rPr>
          <w:rFonts w:ascii="Times New Roman" w:eastAsia="Times New Roman" w:hAnsi="Times New Roman" w:cs="Times New Roman"/>
          <w:sz w:val="24"/>
          <w:szCs w:val="24"/>
          <w:lang w:val="en-GB"/>
        </w:rPr>
        <w:t>Results of present study indicated that maximum survival rate of non-diapausing larvae to pupae (66.65%) was recorded on diet-1 having maximum concentration of maize oil (5.3 ml/L), wheat germ (44.5 g/kg), casein (40 g/kg), sucrose (14 g/kg), and brewer’s yeast (9.0 g/kg). The diet-2 having maize oil (4.3 ml/L), wheat germ (39.5 g/kg), casein (35 g/kg), sucrose (12 g/kg), and brewer’s yeast (7.0 g/kg), diet-4 (1.3 ml/L), wheat germ (24.5 g/kg), casein (20 g/kg), sucrose (06 g/kg), and brewer’s yeast (3.0 g/kg) and diet-6 (3.3 ml/L), wheat germ (34.5 g/kg), casein (30 g/kg), sucrose (10 g/kg), and brewer’s yeast (5.0 g/kg) were statistically non-significant and showed survival rate of non-diapausing larvae to pupae i.e., (58.31%) (53.31%) and (58.80%), respectively, but statistically different from diet-3 (38.98%) having maize oil (2.3 ml/L), wheat germ (29.5 g/kg), casein (25 g/kg), sucrose (08 g/kg), and brewer’s yeast (5.0 g/kg). The diet-8 (66.65%) having minimum concentration of vitamins-II having maximum concentration of vitamin (0.005g/kg) wheat germ (34.5 g/kg), casein (30 g/kg), sucrose (10 g/kg), and brewer’s yeast (9.0 g/kg) and diet-9 having concentration of vitamin (0.0025 g/kg) and wheat germ (34.5 g/kg), casein (30 g/kg), sucrose (10 g/kg), and brewer’s yeast (9.0 g/kg) showed statistically non-significant results and similar survival rate of non-diapausing larvae to pupae  i.e., (57.88%) and (49.98 %) respectively, but different statistically from diet-7 (49.98%) having vitamin (0.002kg), wheat germ (34.5 g/kg), casein (30 g/kg), sucrose (10 g/kg), and brewer’s yeast (9.0 g/kg)</w:t>
      </w:r>
      <w:r w:rsidR="008C5C05">
        <w:rPr>
          <w:rFonts w:ascii="Times New Roman" w:eastAsia="Times New Roman" w:hAnsi="Times New Roman" w:cs="Times New Roman"/>
          <w:sz w:val="24"/>
          <w:szCs w:val="24"/>
          <w:lang w:val="en-GB"/>
        </w:rPr>
        <w:t xml:space="preserve"> </w:t>
      </w:r>
      <w:r w:rsidR="00F07368">
        <w:rPr>
          <w:rFonts w:ascii="Times New Roman" w:eastAsia="Times New Roman" w:hAnsi="Times New Roman" w:cs="Times New Roman"/>
          <w:sz w:val="24"/>
          <w:szCs w:val="24"/>
          <w:lang w:val="en-GB"/>
        </w:rPr>
        <w:t>(F</w:t>
      </w:r>
      <w:r w:rsidR="008C5C05">
        <w:rPr>
          <w:rFonts w:ascii="Times New Roman" w:eastAsia="Times New Roman" w:hAnsi="Times New Roman" w:cs="Times New Roman"/>
          <w:sz w:val="24"/>
          <w:szCs w:val="24"/>
          <w:lang w:val="en-GB"/>
        </w:rPr>
        <w:t>ig 4.5</w:t>
      </w:r>
      <w:r w:rsidR="00F07368">
        <w:rPr>
          <w:rFonts w:ascii="Times New Roman" w:eastAsia="Times New Roman" w:hAnsi="Times New Roman" w:cs="Times New Roman"/>
          <w:sz w:val="24"/>
          <w:szCs w:val="24"/>
          <w:lang w:val="en-GB"/>
        </w:rPr>
        <w:t>)</w:t>
      </w:r>
      <w:r w:rsidR="008C5C05" w:rsidRPr="00914091">
        <w:rPr>
          <w:rFonts w:ascii="Times New Roman" w:eastAsia="Times New Roman" w:hAnsi="Times New Roman" w:cs="Times New Roman"/>
          <w:sz w:val="24"/>
          <w:szCs w:val="24"/>
          <w:lang w:val="en-GB"/>
        </w:rPr>
        <w:t>.</w:t>
      </w:r>
    </w:p>
    <w:p w14:paraId="063AB152" w14:textId="77777777"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br w:type="page"/>
      </w:r>
    </w:p>
    <w:p w14:paraId="14B1550F" w14:textId="77777777" w:rsidR="008C5C05" w:rsidRPr="00914091" w:rsidRDefault="008C5C05" w:rsidP="008C5C05">
      <w:pPr>
        <w:ind w:left="1080" w:hanging="108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Table: 4.6: ANOVA Parameters regarding effect of different diets on survival rate of Non-diapausing of larvae to pupae of </w:t>
      </w:r>
      <w:r w:rsidRPr="00914091">
        <w:rPr>
          <w:rFonts w:ascii="Times New Roman" w:eastAsia="Times New Roman" w:hAnsi="Times New Roman" w:cs="Times New Roman"/>
          <w:b/>
          <w:i/>
          <w:sz w:val="24"/>
          <w:szCs w:val="24"/>
          <w:lang w:val="en-GB"/>
        </w:rPr>
        <w:t>Pectinophora gossypiella</w:t>
      </w:r>
    </w:p>
    <w:tbl>
      <w:tblPr>
        <w:tblpPr w:leftFromText="180" w:rightFromText="180" w:vertAnchor="text" w:horzAnchor="margin" w:tblpY="393"/>
        <w:tblW w:w="9674" w:type="dxa"/>
        <w:tblBorders>
          <w:top w:val="single" w:sz="4" w:space="0" w:color="auto"/>
          <w:bottom w:val="single" w:sz="4" w:space="0" w:color="auto"/>
        </w:tblBorders>
        <w:tblLook w:val="04A0" w:firstRow="1" w:lastRow="0" w:firstColumn="1" w:lastColumn="0" w:noHBand="0" w:noVBand="1"/>
      </w:tblPr>
      <w:tblGrid>
        <w:gridCol w:w="1612"/>
        <w:gridCol w:w="1713"/>
        <w:gridCol w:w="1511"/>
        <w:gridCol w:w="1612"/>
        <w:gridCol w:w="1613"/>
        <w:gridCol w:w="1613"/>
      </w:tblGrid>
      <w:tr w:rsidR="008C5C05" w:rsidRPr="00914091" w14:paraId="0990297F" w14:textId="77777777" w:rsidTr="008C5C05">
        <w:trPr>
          <w:trHeight w:val="173"/>
        </w:trPr>
        <w:tc>
          <w:tcPr>
            <w:tcW w:w="1612" w:type="dxa"/>
            <w:tcBorders>
              <w:top w:val="single" w:sz="4" w:space="0" w:color="auto"/>
              <w:bottom w:val="single" w:sz="4" w:space="0" w:color="auto"/>
            </w:tcBorders>
          </w:tcPr>
          <w:p w14:paraId="7218D1C0"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SOV</w:t>
            </w:r>
          </w:p>
        </w:tc>
        <w:tc>
          <w:tcPr>
            <w:tcW w:w="1713" w:type="dxa"/>
            <w:tcBorders>
              <w:top w:val="single" w:sz="4" w:space="0" w:color="auto"/>
              <w:bottom w:val="single" w:sz="4" w:space="0" w:color="auto"/>
            </w:tcBorders>
          </w:tcPr>
          <w:p w14:paraId="3D33A085" w14:textId="77777777" w:rsidR="008C5C05" w:rsidRPr="00914091" w:rsidRDefault="008C5C05" w:rsidP="008C5C05">
            <w:pPr>
              <w:jc w:val="both"/>
              <w:rPr>
                <w:rFonts w:ascii="Times New Roman" w:eastAsia="Times New Roman" w:hAnsi="Times New Roman" w:cs="Times New Roman"/>
                <w:b/>
                <w:i/>
                <w:sz w:val="24"/>
                <w:szCs w:val="24"/>
                <w:lang w:val="en-GB"/>
              </w:rPr>
            </w:pPr>
            <w:r w:rsidRPr="00914091">
              <w:rPr>
                <w:rFonts w:ascii="Times New Roman" w:eastAsia="Times New Roman" w:hAnsi="Times New Roman" w:cs="Times New Roman"/>
                <w:b/>
                <w:i/>
                <w:sz w:val="24"/>
                <w:szCs w:val="24"/>
                <w:lang w:val="en-GB"/>
              </w:rPr>
              <w:t>df</w:t>
            </w:r>
          </w:p>
        </w:tc>
        <w:tc>
          <w:tcPr>
            <w:tcW w:w="1511" w:type="dxa"/>
            <w:tcBorders>
              <w:top w:val="single" w:sz="4" w:space="0" w:color="auto"/>
              <w:bottom w:val="single" w:sz="4" w:space="0" w:color="auto"/>
            </w:tcBorders>
          </w:tcPr>
          <w:p w14:paraId="00A1EC35"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SS</w:t>
            </w:r>
          </w:p>
        </w:tc>
        <w:tc>
          <w:tcPr>
            <w:tcW w:w="1612" w:type="dxa"/>
            <w:tcBorders>
              <w:top w:val="single" w:sz="4" w:space="0" w:color="auto"/>
              <w:bottom w:val="single" w:sz="4" w:space="0" w:color="auto"/>
            </w:tcBorders>
          </w:tcPr>
          <w:p w14:paraId="5EEF5138"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MS</w:t>
            </w:r>
          </w:p>
        </w:tc>
        <w:tc>
          <w:tcPr>
            <w:tcW w:w="1613" w:type="dxa"/>
            <w:tcBorders>
              <w:top w:val="single" w:sz="4" w:space="0" w:color="auto"/>
              <w:bottom w:val="single" w:sz="4" w:space="0" w:color="auto"/>
            </w:tcBorders>
          </w:tcPr>
          <w:p w14:paraId="1E0BB261"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w:t>
            </w:r>
          </w:p>
        </w:tc>
        <w:tc>
          <w:tcPr>
            <w:tcW w:w="1613" w:type="dxa"/>
            <w:tcBorders>
              <w:top w:val="single" w:sz="4" w:space="0" w:color="auto"/>
              <w:bottom w:val="single" w:sz="4" w:space="0" w:color="auto"/>
            </w:tcBorders>
          </w:tcPr>
          <w:p w14:paraId="41C6FACC"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P</w:t>
            </w:r>
          </w:p>
        </w:tc>
      </w:tr>
      <w:tr w:rsidR="008C5C05" w:rsidRPr="00914091" w14:paraId="7EABD754" w14:textId="77777777" w:rsidTr="008C5C05">
        <w:trPr>
          <w:trHeight w:val="455"/>
        </w:trPr>
        <w:tc>
          <w:tcPr>
            <w:tcW w:w="1612" w:type="dxa"/>
            <w:tcBorders>
              <w:top w:val="single" w:sz="4" w:space="0" w:color="auto"/>
            </w:tcBorders>
          </w:tcPr>
          <w:p w14:paraId="7A94A840"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Treatment</w:t>
            </w:r>
          </w:p>
        </w:tc>
        <w:tc>
          <w:tcPr>
            <w:tcW w:w="1713" w:type="dxa"/>
            <w:tcBorders>
              <w:top w:val="single" w:sz="4" w:space="0" w:color="auto"/>
            </w:tcBorders>
          </w:tcPr>
          <w:p w14:paraId="3407AB84"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11" w:type="dxa"/>
            <w:tcBorders>
              <w:top w:val="single" w:sz="4" w:space="0" w:color="auto"/>
            </w:tcBorders>
          </w:tcPr>
          <w:p w14:paraId="254BC1FE"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1486.68</w:t>
            </w:r>
          </w:p>
        </w:tc>
        <w:tc>
          <w:tcPr>
            <w:tcW w:w="1612" w:type="dxa"/>
            <w:tcBorders>
              <w:top w:val="single" w:sz="4" w:space="0" w:color="auto"/>
            </w:tcBorders>
          </w:tcPr>
          <w:p w14:paraId="665DFB59"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185.83</w:t>
            </w:r>
          </w:p>
        </w:tc>
        <w:tc>
          <w:tcPr>
            <w:tcW w:w="1613" w:type="dxa"/>
            <w:tcBorders>
              <w:top w:val="single" w:sz="4" w:space="0" w:color="auto"/>
            </w:tcBorders>
          </w:tcPr>
          <w:p w14:paraId="3E806983"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87.2</w:t>
            </w:r>
          </w:p>
        </w:tc>
        <w:tc>
          <w:tcPr>
            <w:tcW w:w="1613" w:type="dxa"/>
            <w:tcBorders>
              <w:top w:val="single" w:sz="4" w:space="0" w:color="auto"/>
            </w:tcBorders>
          </w:tcPr>
          <w:p w14:paraId="5F5C9ACF"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1B144CFD" w14:textId="77777777" w:rsidTr="008C5C05">
        <w:trPr>
          <w:trHeight w:val="425"/>
        </w:trPr>
        <w:tc>
          <w:tcPr>
            <w:tcW w:w="1612" w:type="dxa"/>
          </w:tcPr>
          <w:p w14:paraId="2170B372"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Error</w:t>
            </w:r>
          </w:p>
        </w:tc>
        <w:tc>
          <w:tcPr>
            <w:tcW w:w="1713" w:type="dxa"/>
          </w:tcPr>
          <w:p w14:paraId="7BA0CEB0"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w:t>
            </w:r>
          </w:p>
        </w:tc>
        <w:tc>
          <w:tcPr>
            <w:tcW w:w="1511" w:type="dxa"/>
          </w:tcPr>
          <w:p w14:paraId="63263191"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38.37</w:t>
            </w:r>
          </w:p>
        </w:tc>
        <w:tc>
          <w:tcPr>
            <w:tcW w:w="1612" w:type="dxa"/>
          </w:tcPr>
          <w:p w14:paraId="4B487CCA"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2.13</w:t>
            </w:r>
          </w:p>
        </w:tc>
        <w:tc>
          <w:tcPr>
            <w:tcW w:w="1613" w:type="dxa"/>
          </w:tcPr>
          <w:p w14:paraId="36E8278D" w14:textId="77777777" w:rsidR="008C5C05" w:rsidRPr="00914091" w:rsidRDefault="008C5C05" w:rsidP="008C5C05">
            <w:pPr>
              <w:jc w:val="both"/>
              <w:rPr>
                <w:rFonts w:ascii="Times New Roman" w:eastAsia="Times New Roman" w:hAnsi="Times New Roman" w:cs="Times New Roman"/>
                <w:sz w:val="24"/>
                <w:szCs w:val="24"/>
                <w:lang w:val="en-GB"/>
              </w:rPr>
            </w:pPr>
          </w:p>
        </w:tc>
        <w:tc>
          <w:tcPr>
            <w:tcW w:w="1613" w:type="dxa"/>
          </w:tcPr>
          <w:p w14:paraId="034221B8" w14:textId="77777777" w:rsidR="008C5C05" w:rsidRPr="00914091" w:rsidRDefault="008C5C05" w:rsidP="008C5C05">
            <w:pPr>
              <w:jc w:val="both"/>
              <w:rPr>
                <w:rFonts w:ascii="Times New Roman" w:eastAsia="Times New Roman" w:hAnsi="Times New Roman" w:cs="Times New Roman"/>
                <w:sz w:val="24"/>
                <w:szCs w:val="24"/>
                <w:lang w:val="en-GB"/>
              </w:rPr>
            </w:pPr>
          </w:p>
        </w:tc>
      </w:tr>
      <w:tr w:rsidR="008C5C05" w:rsidRPr="00914091" w14:paraId="4DD58810" w14:textId="77777777" w:rsidTr="008C5C05">
        <w:trPr>
          <w:trHeight w:val="455"/>
        </w:trPr>
        <w:tc>
          <w:tcPr>
            <w:tcW w:w="1612" w:type="dxa"/>
          </w:tcPr>
          <w:p w14:paraId="74DA41C7"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Total</w:t>
            </w:r>
          </w:p>
        </w:tc>
        <w:tc>
          <w:tcPr>
            <w:tcW w:w="1713" w:type="dxa"/>
          </w:tcPr>
          <w:p w14:paraId="741A6527"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26</w:t>
            </w:r>
          </w:p>
        </w:tc>
        <w:tc>
          <w:tcPr>
            <w:tcW w:w="1511" w:type="dxa"/>
          </w:tcPr>
          <w:p w14:paraId="33A77EBB"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1525.06</w:t>
            </w:r>
          </w:p>
        </w:tc>
        <w:tc>
          <w:tcPr>
            <w:tcW w:w="1612" w:type="dxa"/>
          </w:tcPr>
          <w:p w14:paraId="3BB5A5A0" w14:textId="77777777" w:rsidR="008C5C05" w:rsidRPr="00914091" w:rsidRDefault="008C5C05" w:rsidP="008C5C05">
            <w:pPr>
              <w:jc w:val="both"/>
              <w:rPr>
                <w:rFonts w:ascii="Times New Roman" w:eastAsia="Times New Roman" w:hAnsi="Times New Roman" w:cs="Times New Roman"/>
                <w:sz w:val="24"/>
                <w:szCs w:val="24"/>
                <w:lang w:val="en-GB"/>
              </w:rPr>
            </w:pPr>
          </w:p>
        </w:tc>
        <w:tc>
          <w:tcPr>
            <w:tcW w:w="1613" w:type="dxa"/>
          </w:tcPr>
          <w:p w14:paraId="429FAEDC" w14:textId="77777777" w:rsidR="008C5C05" w:rsidRPr="00914091" w:rsidRDefault="008C5C05" w:rsidP="008C5C05">
            <w:pPr>
              <w:jc w:val="both"/>
              <w:rPr>
                <w:rFonts w:ascii="Times New Roman" w:eastAsia="Times New Roman" w:hAnsi="Times New Roman" w:cs="Times New Roman"/>
                <w:sz w:val="24"/>
                <w:szCs w:val="24"/>
                <w:lang w:val="en-GB"/>
              </w:rPr>
            </w:pPr>
          </w:p>
        </w:tc>
        <w:tc>
          <w:tcPr>
            <w:tcW w:w="1613" w:type="dxa"/>
          </w:tcPr>
          <w:p w14:paraId="03040F8F" w14:textId="77777777" w:rsidR="008C5C05" w:rsidRPr="00914091" w:rsidRDefault="008C5C05" w:rsidP="008C5C05">
            <w:pPr>
              <w:jc w:val="both"/>
              <w:rPr>
                <w:rFonts w:ascii="Times New Roman" w:eastAsia="Times New Roman" w:hAnsi="Times New Roman" w:cs="Times New Roman"/>
                <w:sz w:val="24"/>
                <w:szCs w:val="24"/>
                <w:lang w:val="en-GB"/>
              </w:rPr>
            </w:pPr>
          </w:p>
        </w:tc>
      </w:tr>
    </w:tbl>
    <w:p w14:paraId="13D1A09D" w14:textId="77777777" w:rsidR="008C5C05" w:rsidRPr="00914091" w:rsidRDefault="008C5C05" w:rsidP="008C5C05">
      <w:pPr>
        <w:jc w:val="both"/>
        <w:rPr>
          <w:rFonts w:ascii="Times New Roman" w:eastAsia="Times New Roman" w:hAnsi="Times New Roman" w:cs="Times New Roman"/>
          <w:szCs w:val="24"/>
          <w:lang w:val="en-GB"/>
        </w:rPr>
      </w:pPr>
    </w:p>
    <w:p w14:paraId="6C0B667F" w14:textId="77777777" w:rsidR="008C5C05" w:rsidRPr="00914091" w:rsidRDefault="008C5C05" w:rsidP="008C5C05">
      <w:pPr>
        <w:jc w:val="both"/>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 xml:space="preserve">Grand Mean 55.509    CV 2.63 </w:t>
      </w:r>
    </w:p>
    <w:p w14:paraId="0C681093" w14:textId="77777777" w:rsidR="008C5C05" w:rsidRPr="00914091" w:rsidRDefault="008C5C05" w:rsidP="008C5C05">
      <w:pPr>
        <w:rPr>
          <w:rFonts w:ascii="Times New Roman" w:eastAsia="Times New Roman" w:hAnsi="Times New Roman" w:cs="Times New Roman"/>
          <w:szCs w:val="24"/>
          <w:lang w:val="en-GB"/>
        </w:rPr>
      </w:pPr>
    </w:p>
    <w:p w14:paraId="0F508363" w14:textId="77777777" w:rsidR="008C5C05" w:rsidRPr="00914091" w:rsidRDefault="008C5C05" w:rsidP="008C5C05">
      <w:pPr>
        <w:rPr>
          <w:rFonts w:ascii="Times New Roman" w:eastAsia="Times New Roman" w:hAnsi="Times New Roman" w:cs="Times New Roman"/>
          <w:szCs w:val="24"/>
          <w:lang w:val="en-GB"/>
        </w:rPr>
      </w:pPr>
    </w:p>
    <w:p w14:paraId="1ECD3858"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noProof/>
          <w:sz w:val="24"/>
          <w:szCs w:val="24"/>
        </w:rPr>
        <w:drawing>
          <wp:inline distT="0" distB="0" distL="0" distR="0" wp14:anchorId="1B9D7304" wp14:editId="025217E8">
            <wp:extent cx="6386195" cy="4002405"/>
            <wp:effectExtent l="0" t="0" r="14605" b="17145"/>
            <wp:docPr id="681" name="Chart 6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41F75778" w14:textId="77777777" w:rsidR="008C5C05" w:rsidRPr="00914091" w:rsidRDefault="008C5C05" w:rsidP="008C5C05">
      <w:pPr>
        <w:ind w:left="1530" w:hanging="123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Figure: 4.5: Means non-diapausing of larvae to pupae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fed on different tested diets.</w:t>
      </w:r>
    </w:p>
    <w:p w14:paraId="48E365B8"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sectPr w:rsidR="008C5C05" w:rsidRPr="00914091" w:rsidSect="00152619">
          <w:pgSz w:w="12240" w:h="15840"/>
          <w:pgMar w:top="1440" w:right="1440" w:bottom="1800" w:left="1440" w:header="720" w:footer="720" w:gutter="0"/>
          <w:cols w:space="720"/>
          <w:docGrid w:linePitch="360"/>
        </w:sectPr>
      </w:pPr>
    </w:p>
    <w:p w14:paraId="56C2167D" w14:textId="77777777" w:rsidR="008C5C05" w:rsidRDefault="008C5C05" w:rsidP="008C5C05">
      <w:pPr>
        <w:jc w:val="both"/>
        <w:rPr>
          <w:rFonts w:ascii="Times New Roman" w:eastAsia="Times New Roman" w:hAnsi="Times New Roman" w:cs="Times New Roman"/>
          <w:b/>
          <w:i/>
          <w:sz w:val="24"/>
          <w:szCs w:val="24"/>
          <w:lang w:val="en-GB"/>
        </w:rPr>
      </w:pPr>
      <w:r w:rsidRPr="00914091">
        <w:rPr>
          <w:rFonts w:ascii="Times New Roman" w:eastAsia="Times New Roman" w:hAnsi="Times New Roman" w:cs="Times New Roman"/>
          <w:b/>
          <w:sz w:val="24"/>
          <w:szCs w:val="24"/>
          <w:lang w:val="en-GB"/>
        </w:rPr>
        <w:lastRenderedPageBreak/>
        <w:t xml:space="preserve">Effect of different diets on survival rate of Non-diapausing pupae to adult of </w:t>
      </w:r>
      <w:r w:rsidRPr="00914091">
        <w:rPr>
          <w:rFonts w:ascii="Times New Roman" w:eastAsia="Times New Roman" w:hAnsi="Times New Roman" w:cs="Times New Roman"/>
          <w:b/>
          <w:i/>
          <w:sz w:val="24"/>
          <w:szCs w:val="24"/>
          <w:lang w:val="en-GB"/>
        </w:rPr>
        <w:t>Pectinophora gossypiella</w:t>
      </w:r>
    </w:p>
    <w:p w14:paraId="5773B6C6" w14:textId="77777777" w:rsidR="00CA3308" w:rsidRPr="00914091" w:rsidRDefault="00CA3308" w:rsidP="008C5C05">
      <w:pPr>
        <w:jc w:val="both"/>
        <w:rPr>
          <w:rFonts w:ascii="Times New Roman" w:eastAsia="Times New Roman" w:hAnsi="Times New Roman" w:cs="Times New Roman"/>
          <w:b/>
          <w:sz w:val="24"/>
          <w:szCs w:val="24"/>
          <w:lang w:val="en-GB"/>
        </w:rPr>
      </w:pPr>
    </w:p>
    <w:p w14:paraId="6EE5A0A9" w14:textId="77777777"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ANOVA table </w:t>
      </w:r>
      <w:r>
        <w:rPr>
          <w:rFonts w:ascii="Times New Roman" w:eastAsia="Times New Roman" w:hAnsi="Times New Roman" w:cs="Times New Roman"/>
          <w:sz w:val="24"/>
          <w:szCs w:val="24"/>
          <w:lang w:val="en-GB"/>
        </w:rPr>
        <w:t xml:space="preserve">(4.7) </w:t>
      </w:r>
      <w:r w:rsidRPr="00914091">
        <w:rPr>
          <w:rFonts w:ascii="Times New Roman" w:eastAsia="Times New Roman" w:hAnsi="Times New Roman" w:cs="Times New Roman"/>
          <w:sz w:val="24"/>
          <w:szCs w:val="24"/>
          <w:lang w:val="en-GB"/>
        </w:rPr>
        <w:t xml:space="preserve">showed that all the tested diets (treatments) had statistically significant effect (P&gt;0.05) on survival rate of diapausing pupae to adult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w:t>
      </w:r>
    </w:p>
    <w:p w14:paraId="7A5158C5" w14:textId="05B57598"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Results of present study showed that maximum survival rate of non-diapausing pupae to adult (79.98%) was recorded on diet-2 (83.69%) having maize oil (4.3 ml/L), wheat germ (39.5 g/kg), casein (35 g/kg), sucrose (12 g/kg), and brewer’s yeast (7.0 g/kg). The survival rate of non- diapausing pupae to adult on diet-1 having maximum concentration of maize oil (5.3 ml/L), wheat germ (44.5 g/kg), casein (40 g/kg), sucrose (14 g/kg), and brewer’s yeast (9.0 g/kg) and diet-3 having maize oil (2.3 ml/L), wheat germ (29.5 g/kg), casein (25 g/kg), sucrose (08 g/kg) were (83.83%) and (59.98%), respectively, but different statistically from diet-6 (79.98%).The diet-8 having minimum concentration of vitamins-II having maximum concentration of vitamin (0.005g/kg) wheat germ (34.5 g/kg), casein (30 g/kg), sucrose (10 g/kg), and brewer’s yeast (9.0 g/kg) and diet-9 having concentration of vitamin (0.0025 g/kg) and wheat germ (34.5 g/kg), casein (30 g/kg), sucrose (10 g/kg), and brewer’s yeast (9.0 g/kg) showed statistically non-significant results and similar survival rate of non-diapausing pupae adult  i.e., (837.88%) and (81.80 %) respectively, but different statistically from diet-7 (77.76%) having vitamin (0.002kg), wheat germ (34.5 g/kg), casein (30 g/kg), sucrose (10 g/kg), and brewer’s yeast (9.0 g/kg)</w:t>
      </w:r>
      <w:r>
        <w:rPr>
          <w:rFonts w:ascii="Times New Roman" w:eastAsia="Times New Roman" w:hAnsi="Times New Roman" w:cs="Times New Roman"/>
          <w:sz w:val="24"/>
          <w:szCs w:val="24"/>
          <w:lang w:val="en-GB"/>
        </w:rPr>
        <w:t xml:space="preserve"> </w:t>
      </w:r>
      <w:r w:rsidR="00406832">
        <w:rPr>
          <w:rFonts w:ascii="Times New Roman" w:eastAsia="Times New Roman" w:hAnsi="Times New Roman" w:cs="Times New Roman"/>
          <w:sz w:val="24"/>
          <w:szCs w:val="24"/>
          <w:lang w:val="en-GB"/>
        </w:rPr>
        <w:t>(</w:t>
      </w:r>
      <w:r>
        <w:rPr>
          <w:rFonts w:ascii="Times New Roman" w:eastAsia="Times New Roman" w:hAnsi="Times New Roman" w:cs="Times New Roman"/>
          <w:sz w:val="24"/>
          <w:szCs w:val="24"/>
          <w:lang w:val="en-GB"/>
        </w:rPr>
        <w:t>Fig 4.6</w:t>
      </w:r>
      <w:r w:rsidR="00406832">
        <w:rPr>
          <w:rFonts w:ascii="Times New Roman" w:eastAsia="Times New Roman" w:hAnsi="Times New Roman" w:cs="Times New Roman"/>
          <w:sz w:val="24"/>
          <w:szCs w:val="24"/>
          <w:lang w:val="en-GB"/>
        </w:rPr>
        <w:t>)</w:t>
      </w:r>
      <w:r w:rsidRPr="00914091">
        <w:rPr>
          <w:rFonts w:ascii="Times New Roman" w:eastAsia="Times New Roman" w:hAnsi="Times New Roman" w:cs="Times New Roman"/>
          <w:sz w:val="24"/>
          <w:szCs w:val="24"/>
          <w:lang w:val="en-GB"/>
        </w:rPr>
        <w:t>.</w:t>
      </w:r>
    </w:p>
    <w:p w14:paraId="1DC774A1" w14:textId="77777777"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br w:type="page"/>
      </w:r>
    </w:p>
    <w:p w14:paraId="07D21018" w14:textId="77777777" w:rsidR="008C5C05" w:rsidRPr="00914091" w:rsidRDefault="008C5C05" w:rsidP="008C5C05">
      <w:pPr>
        <w:ind w:left="1080" w:hanging="108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Table: 4.7: ANOVA Parameters regarding effect of different diets on survival rate of Non-diapausing pupae to adult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w:t>
      </w:r>
    </w:p>
    <w:tbl>
      <w:tblPr>
        <w:tblpPr w:leftFromText="180" w:rightFromText="180" w:vertAnchor="text" w:horzAnchor="margin" w:tblpY="593"/>
        <w:tblW w:w="9674" w:type="dxa"/>
        <w:tblBorders>
          <w:top w:val="single" w:sz="4" w:space="0" w:color="auto"/>
          <w:bottom w:val="single" w:sz="4" w:space="0" w:color="auto"/>
        </w:tblBorders>
        <w:tblLook w:val="04A0" w:firstRow="1" w:lastRow="0" w:firstColumn="1" w:lastColumn="0" w:noHBand="0" w:noVBand="1"/>
      </w:tblPr>
      <w:tblGrid>
        <w:gridCol w:w="1612"/>
        <w:gridCol w:w="1713"/>
        <w:gridCol w:w="1511"/>
        <w:gridCol w:w="1612"/>
        <w:gridCol w:w="1613"/>
        <w:gridCol w:w="1613"/>
      </w:tblGrid>
      <w:tr w:rsidR="008C5C05" w:rsidRPr="00914091" w14:paraId="3DE63EE8" w14:textId="77777777" w:rsidTr="008C5C05">
        <w:trPr>
          <w:trHeight w:val="80"/>
        </w:trPr>
        <w:tc>
          <w:tcPr>
            <w:tcW w:w="1612" w:type="dxa"/>
            <w:tcBorders>
              <w:top w:val="single" w:sz="4" w:space="0" w:color="auto"/>
              <w:bottom w:val="single" w:sz="4" w:space="0" w:color="auto"/>
            </w:tcBorders>
          </w:tcPr>
          <w:p w14:paraId="20C026C3"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SOV</w:t>
            </w:r>
          </w:p>
        </w:tc>
        <w:tc>
          <w:tcPr>
            <w:tcW w:w="1713" w:type="dxa"/>
            <w:tcBorders>
              <w:top w:val="single" w:sz="4" w:space="0" w:color="auto"/>
              <w:bottom w:val="single" w:sz="4" w:space="0" w:color="auto"/>
            </w:tcBorders>
          </w:tcPr>
          <w:p w14:paraId="069BC99B" w14:textId="77777777" w:rsidR="008C5C05" w:rsidRPr="00914091" w:rsidRDefault="008C5C05" w:rsidP="008C5C05">
            <w:pPr>
              <w:spacing w:line="360" w:lineRule="auto"/>
              <w:jc w:val="both"/>
              <w:rPr>
                <w:rFonts w:ascii="Times New Roman" w:eastAsia="Times New Roman" w:hAnsi="Times New Roman" w:cs="Times New Roman"/>
                <w:b/>
                <w:i/>
                <w:sz w:val="24"/>
                <w:szCs w:val="24"/>
                <w:lang w:val="en-GB"/>
              </w:rPr>
            </w:pPr>
            <w:r w:rsidRPr="00914091">
              <w:rPr>
                <w:rFonts w:ascii="Times New Roman" w:eastAsia="Times New Roman" w:hAnsi="Times New Roman" w:cs="Times New Roman"/>
                <w:b/>
                <w:i/>
                <w:sz w:val="24"/>
                <w:szCs w:val="24"/>
                <w:lang w:val="en-GB"/>
              </w:rPr>
              <w:t>df</w:t>
            </w:r>
          </w:p>
        </w:tc>
        <w:tc>
          <w:tcPr>
            <w:tcW w:w="1511" w:type="dxa"/>
            <w:tcBorders>
              <w:top w:val="single" w:sz="4" w:space="0" w:color="auto"/>
              <w:bottom w:val="single" w:sz="4" w:space="0" w:color="auto"/>
            </w:tcBorders>
          </w:tcPr>
          <w:p w14:paraId="2191ECB8"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SS</w:t>
            </w:r>
          </w:p>
        </w:tc>
        <w:tc>
          <w:tcPr>
            <w:tcW w:w="1612" w:type="dxa"/>
            <w:tcBorders>
              <w:top w:val="single" w:sz="4" w:space="0" w:color="auto"/>
              <w:bottom w:val="single" w:sz="4" w:space="0" w:color="auto"/>
            </w:tcBorders>
          </w:tcPr>
          <w:p w14:paraId="7633052A"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MS</w:t>
            </w:r>
          </w:p>
        </w:tc>
        <w:tc>
          <w:tcPr>
            <w:tcW w:w="1613" w:type="dxa"/>
            <w:tcBorders>
              <w:top w:val="single" w:sz="4" w:space="0" w:color="auto"/>
              <w:bottom w:val="single" w:sz="4" w:space="0" w:color="auto"/>
            </w:tcBorders>
          </w:tcPr>
          <w:p w14:paraId="1E5A108D"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w:t>
            </w:r>
          </w:p>
        </w:tc>
        <w:tc>
          <w:tcPr>
            <w:tcW w:w="1613" w:type="dxa"/>
            <w:tcBorders>
              <w:top w:val="single" w:sz="4" w:space="0" w:color="auto"/>
              <w:bottom w:val="single" w:sz="4" w:space="0" w:color="auto"/>
            </w:tcBorders>
          </w:tcPr>
          <w:p w14:paraId="0039A11B"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P</w:t>
            </w:r>
          </w:p>
        </w:tc>
      </w:tr>
      <w:tr w:rsidR="008C5C05" w:rsidRPr="00914091" w14:paraId="3C542C64" w14:textId="77777777" w:rsidTr="008C5C05">
        <w:trPr>
          <w:trHeight w:val="455"/>
        </w:trPr>
        <w:tc>
          <w:tcPr>
            <w:tcW w:w="1612" w:type="dxa"/>
            <w:tcBorders>
              <w:top w:val="single" w:sz="4" w:space="0" w:color="auto"/>
            </w:tcBorders>
          </w:tcPr>
          <w:p w14:paraId="450829AB"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Treatment</w:t>
            </w:r>
          </w:p>
        </w:tc>
        <w:tc>
          <w:tcPr>
            <w:tcW w:w="1713" w:type="dxa"/>
            <w:tcBorders>
              <w:top w:val="single" w:sz="4" w:space="0" w:color="auto"/>
            </w:tcBorders>
          </w:tcPr>
          <w:p w14:paraId="65334FBF"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11" w:type="dxa"/>
            <w:tcBorders>
              <w:top w:val="single" w:sz="4" w:space="0" w:color="auto"/>
            </w:tcBorders>
          </w:tcPr>
          <w:p w14:paraId="7C874F4A"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1401.70</w:t>
            </w:r>
          </w:p>
        </w:tc>
        <w:tc>
          <w:tcPr>
            <w:tcW w:w="1612" w:type="dxa"/>
            <w:tcBorders>
              <w:top w:val="single" w:sz="4" w:space="0" w:color="auto"/>
            </w:tcBorders>
          </w:tcPr>
          <w:p w14:paraId="6DF9C237"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175.21</w:t>
            </w:r>
          </w:p>
        </w:tc>
        <w:tc>
          <w:tcPr>
            <w:tcW w:w="1613" w:type="dxa"/>
            <w:tcBorders>
              <w:top w:val="single" w:sz="4" w:space="0" w:color="auto"/>
            </w:tcBorders>
          </w:tcPr>
          <w:p w14:paraId="219CAD65"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82.2</w:t>
            </w:r>
          </w:p>
        </w:tc>
        <w:tc>
          <w:tcPr>
            <w:tcW w:w="1613" w:type="dxa"/>
            <w:tcBorders>
              <w:top w:val="single" w:sz="4" w:space="0" w:color="auto"/>
            </w:tcBorders>
          </w:tcPr>
          <w:p w14:paraId="12B4C772"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0794A6EE" w14:textId="77777777" w:rsidTr="008C5C05">
        <w:trPr>
          <w:trHeight w:val="425"/>
        </w:trPr>
        <w:tc>
          <w:tcPr>
            <w:tcW w:w="1612" w:type="dxa"/>
          </w:tcPr>
          <w:p w14:paraId="0437D937"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Error</w:t>
            </w:r>
          </w:p>
        </w:tc>
        <w:tc>
          <w:tcPr>
            <w:tcW w:w="1713" w:type="dxa"/>
          </w:tcPr>
          <w:p w14:paraId="6D94C122"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w:t>
            </w:r>
          </w:p>
        </w:tc>
        <w:tc>
          <w:tcPr>
            <w:tcW w:w="1511" w:type="dxa"/>
          </w:tcPr>
          <w:p w14:paraId="7EC2315B"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38.37</w:t>
            </w:r>
          </w:p>
        </w:tc>
        <w:tc>
          <w:tcPr>
            <w:tcW w:w="1612" w:type="dxa"/>
          </w:tcPr>
          <w:p w14:paraId="7AEC6192"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2.13</w:t>
            </w:r>
          </w:p>
        </w:tc>
        <w:tc>
          <w:tcPr>
            <w:tcW w:w="1613" w:type="dxa"/>
          </w:tcPr>
          <w:p w14:paraId="5968256F"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tc>
        <w:tc>
          <w:tcPr>
            <w:tcW w:w="1613" w:type="dxa"/>
          </w:tcPr>
          <w:p w14:paraId="0B70F5DC"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tc>
      </w:tr>
      <w:tr w:rsidR="008C5C05" w:rsidRPr="00914091" w14:paraId="7BDD7C62" w14:textId="77777777" w:rsidTr="008C5C05">
        <w:trPr>
          <w:trHeight w:val="455"/>
        </w:trPr>
        <w:tc>
          <w:tcPr>
            <w:tcW w:w="1612" w:type="dxa"/>
          </w:tcPr>
          <w:p w14:paraId="6CD4C02A"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Total</w:t>
            </w:r>
          </w:p>
        </w:tc>
        <w:tc>
          <w:tcPr>
            <w:tcW w:w="1713" w:type="dxa"/>
          </w:tcPr>
          <w:p w14:paraId="38DD04F1"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26</w:t>
            </w:r>
          </w:p>
        </w:tc>
        <w:tc>
          <w:tcPr>
            <w:tcW w:w="1511" w:type="dxa"/>
          </w:tcPr>
          <w:p w14:paraId="12136ACB"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1440.07</w:t>
            </w:r>
          </w:p>
        </w:tc>
        <w:tc>
          <w:tcPr>
            <w:tcW w:w="1612" w:type="dxa"/>
          </w:tcPr>
          <w:p w14:paraId="0DF4AE0A"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tc>
        <w:tc>
          <w:tcPr>
            <w:tcW w:w="1613" w:type="dxa"/>
          </w:tcPr>
          <w:p w14:paraId="7EC56343"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tc>
        <w:tc>
          <w:tcPr>
            <w:tcW w:w="1613" w:type="dxa"/>
          </w:tcPr>
          <w:p w14:paraId="757DF2EE"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tc>
      </w:tr>
    </w:tbl>
    <w:p w14:paraId="7AF9B967" w14:textId="77777777" w:rsidR="008C5C05" w:rsidRPr="00914091" w:rsidRDefault="008C5C05" w:rsidP="008C5C05">
      <w:pPr>
        <w:jc w:val="both"/>
        <w:rPr>
          <w:rFonts w:ascii="Times New Roman" w:eastAsia="Times New Roman" w:hAnsi="Times New Roman" w:cs="Times New Roman"/>
          <w:szCs w:val="24"/>
          <w:lang w:val="en-GB"/>
        </w:rPr>
      </w:pPr>
    </w:p>
    <w:p w14:paraId="594AA3B8" w14:textId="77777777" w:rsidR="008C5C05" w:rsidRPr="00914091" w:rsidRDefault="008C5C05" w:rsidP="008C5C05">
      <w:pPr>
        <w:jc w:val="both"/>
        <w:rPr>
          <w:rFonts w:ascii="Times New Roman" w:eastAsia="Times New Roman" w:hAnsi="Times New Roman" w:cs="Times New Roman"/>
          <w:szCs w:val="24"/>
          <w:lang w:val="en-GB"/>
        </w:rPr>
      </w:pPr>
    </w:p>
    <w:p w14:paraId="1F77BB10" w14:textId="77777777" w:rsidR="008C5C05" w:rsidRPr="00914091" w:rsidRDefault="008C5C05" w:rsidP="008C5C05">
      <w:pPr>
        <w:jc w:val="both"/>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Grand Mean 78.286    CV 1.87</w:t>
      </w:r>
    </w:p>
    <w:p w14:paraId="4F5019E5" w14:textId="77777777" w:rsidR="008C5C05" w:rsidRPr="00914091" w:rsidRDefault="008C5C05" w:rsidP="008C5C05">
      <w:pPr>
        <w:rPr>
          <w:rFonts w:ascii="Times New Roman" w:eastAsia="Times New Roman" w:hAnsi="Times New Roman" w:cs="Times New Roman"/>
          <w:szCs w:val="24"/>
          <w:lang w:val="en-GB"/>
        </w:rPr>
      </w:pPr>
    </w:p>
    <w:p w14:paraId="4EFE522A"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noProof/>
          <w:sz w:val="24"/>
          <w:szCs w:val="24"/>
        </w:rPr>
        <w:drawing>
          <wp:inline distT="0" distB="0" distL="0" distR="0" wp14:anchorId="226BD349" wp14:editId="1D954D3F">
            <wp:extent cx="6246495" cy="3373755"/>
            <wp:effectExtent l="0" t="0" r="1905" b="17145"/>
            <wp:docPr id="682" name="Chart 6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0DA2E549"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Figure: 4.6: Means survival rate of non-diapausing pupae to adult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fed on different tested diets.</w:t>
      </w:r>
    </w:p>
    <w:p w14:paraId="3D42D4B2"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sectPr w:rsidR="008C5C05" w:rsidRPr="00914091" w:rsidSect="00152619">
          <w:pgSz w:w="12240" w:h="15840"/>
          <w:pgMar w:top="1440" w:right="1440" w:bottom="1800" w:left="1440" w:header="720" w:footer="720" w:gutter="0"/>
          <w:cols w:space="720"/>
          <w:docGrid w:linePitch="360"/>
        </w:sectPr>
      </w:pPr>
    </w:p>
    <w:p w14:paraId="47E68CD3"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72B56486"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Effect of different diets on weight of larvae of </w:t>
      </w:r>
      <w:r w:rsidRPr="00914091">
        <w:rPr>
          <w:rFonts w:ascii="Times New Roman" w:eastAsia="Times New Roman" w:hAnsi="Times New Roman" w:cs="Times New Roman"/>
          <w:b/>
          <w:i/>
          <w:sz w:val="24"/>
          <w:szCs w:val="24"/>
          <w:lang w:val="en-GB"/>
        </w:rPr>
        <w:t>Pectinophora gossypiella</w:t>
      </w:r>
    </w:p>
    <w:p w14:paraId="0D37B24F" w14:textId="77777777" w:rsidR="00CA3308" w:rsidRDefault="00CA3308"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33DE5BC5" w14:textId="77777777"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ANOVA table </w:t>
      </w:r>
      <w:r>
        <w:rPr>
          <w:rFonts w:ascii="Times New Roman" w:eastAsia="Times New Roman" w:hAnsi="Times New Roman" w:cs="Times New Roman"/>
          <w:sz w:val="24"/>
          <w:szCs w:val="24"/>
          <w:lang w:val="en-GB"/>
        </w:rPr>
        <w:t xml:space="preserve">(4.8) </w:t>
      </w:r>
      <w:r w:rsidRPr="00914091">
        <w:rPr>
          <w:rFonts w:ascii="Times New Roman" w:eastAsia="Times New Roman" w:hAnsi="Times New Roman" w:cs="Times New Roman"/>
          <w:sz w:val="24"/>
          <w:szCs w:val="24"/>
          <w:lang w:val="en-GB"/>
        </w:rPr>
        <w:t xml:space="preserve">showed that all the tested diets (treatments) had statistically significant effect at P&gt;0.05 on weight of larvae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w:t>
      </w:r>
    </w:p>
    <w:p w14:paraId="74736E67" w14:textId="00B88560"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Results of present investigate exhibited that maximum weight of the larvae (23.01 mg) was noted on diet-6 (3.3 ml/L), wheat germ (34.5 g/kg), casein (30 g/kg), sucrose (10 g/kg), and brewer’s yeast (5.0 g/kg).  The diet-3 (38.98%) having maize oil (2.3 ml/L), wheat germ (29.5 g/kg), casein (25 g/kg), sucrose (08 g/kg), and brewer’s yeast (5.0 g/kg) exhibited (22.01mg) weight of the larvae less than diet-6 but, statistically significant. The diet-1 having maximum concentration of maize oil (5.3 ml/L), wheat germ (44.5 g/kg), casein (40 g/kg), sucrose (14 g/kg), and brewer’s yeast (9.0 g/kg) and diet-2 having maize oil (4.3 ml/L), wheat germ (39.5 g/kg), casein (35 g/kg), sucrose (12 g/kg), and brewer’s yeast (7.0 g/kg) indicated weight of the larvae i.e., 21.01 mg and 21.01 respectively which were non-significant but statistically significant from diet-4 (1.3 ml/L), wheat germ (24.5 g/kg), casein (20 g/kg), sucrose (06 g/kg), and brewer’s yeast (3.0 g/kg) and diet-5 (0.3 ml/L), wheat germ (19.5 g/kg), casein (15 g/kg), sucrose (04 g/kg), and brewer’s yeast (5.g/kg) exhibited weight of the larvae (17.01 mg). The diet-7 (49.98%) having vitamin (0.002kg), wheat germ (34.5 g/kg), casein (30 g/kg), sucrose (10 g/kg), and brewer’s yeast (9.0 g/kg) and diet-1 having maximum concentration of maize oil (5.3 ml/L), wheat germ (44.5 g/kg), casein (40 g/kg), sucrose (14 g/kg), and brewer’s yeast (9.0 g/kg). The diet-2 having maize oil (4.3 ml/L), wheat germ (39.5 g/kg), casein (35 g/kg), sucrose (12 g/kg), and brewer’s yeast (7.0 g/kg) and diet-9 having concentration of vitamin (0.0025 g/kg) and wheat germ (34.5 g/kg), casein (30 g/kg), sucrose (10 g/kg), and brewer’s yeast (9.0 g/kg) exhibited  weight of the larvae i.e., (19.01%) (20.01%) which were statistically non-significant and statistically significant from diet-8 (66.65%) having minimum concentration of vitamins-II having maximum concentration of vitamin (0.005g/kg) wheat germ (34.5 g/kg), casein (30 g/kg), sucrose (10 g/kg), and brewer’s yeast (9.0 g/kg) (21.01%)</w:t>
      </w:r>
      <w:r>
        <w:rPr>
          <w:rFonts w:ascii="Times New Roman" w:eastAsia="Times New Roman" w:hAnsi="Times New Roman" w:cs="Times New Roman"/>
          <w:sz w:val="24"/>
          <w:szCs w:val="24"/>
          <w:lang w:val="en-GB"/>
        </w:rPr>
        <w:t xml:space="preserve"> </w:t>
      </w:r>
      <w:r w:rsidR="00406832">
        <w:rPr>
          <w:rFonts w:ascii="Times New Roman" w:eastAsia="Times New Roman" w:hAnsi="Times New Roman" w:cs="Times New Roman"/>
          <w:sz w:val="24"/>
          <w:szCs w:val="24"/>
          <w:lang w:val="en-GB"/>
        </w:rPr>
        <w:t>(</w:t>
      </w:r>
      <w:r>
        <w:rPr>
          <w:rFonts w:ascii="Times New Roman" w:eastAsia="Times New Roman" w:hAnsi="Times New Roman" w:cs="Times New Roman"/>
          <w:sz w:val="24"/>
          <w:szCs w:val="24"/>
          <w:lang w:val="en-GB"/>
        </w:rPr>
        <w:t>Fig 4.7</w:t>
      </w:r>
      <w:r w:rsidR="00406832">
        <w:rPr>
          <w:rFonts w:ascii="Times New Roman" w:eastAsia="Times New Roman" w:hAnsi="Times New Roman" w:cs="Times New Roman"/>
          <w:sz w:val="24"/>
          <w:szCs w:val="24"/>
          <w:lang w:val="en-GB"/>
        </w:rPr>
        <w:t>)</w:t>
      </w:r>
      <w:r w:rsidRPr="00914091">
        <w:rPr>
          <w:rFonts w:ascii="Times New Roman" w:eastAsia="Times New Roman" w:hAnsi="Times New Roman" w:cs="Times New Roman"/>
          <w:sz w:val="24"/>
          <w:szCs w:val="24"/>
          <w:lang w:val="en-GB"/>
        </w:rPr>
        <w:t>.</w:t>
      </w:r>
    </w:p>
    <w:p w14:paraId="0B5F5D75"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649104AE"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2A6D6360"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418A1D63"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7346D9BF" w14:textId="77777777" w:rsidR="008C5C05" w:rsidRPr="00914091" w:rsidRDefault="008C5C05" w:rsidP="008C5C05">
      <w:pPr>
        <w:ind w:left="1080" w:hanging="108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Table: 4.8: ANOVA Parameters regarding effect of different diets on larval weight (mg)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w:t>
      </w:r>
    </w:p>
    <w:p w14:paraId="001C7425" w14:textId="77777777" w:rsidR="008C5C05" w:rsidRPr="00914091" w:rsidRDefault="008C5C05" w:rsidP="008C5C05">
      <w:pPr>
        <w:ind w:left="1080" w:hanging="1080"/>
        <w:jc w:val="both"/>
        <w:rPr>
          <w:rFonts w:ascii="Times New Roman" w:eastAsia="Times New Roman" w:hAnsi="Times New Roman" w:cs="Times New Roman"/>
          <w:b/>
          <w:sz w:val="24"/>
          <w:szCs w:val="24"/>
          <w:lang w:val="en-GB"/>
        </w:rPr>
      </w:pPr>
    </w:p>
    <w:tbl>
      <w:tblPr>
        <w:tblW w:w="0" w:type="auto"/>
        <w:tblBorders>
          <w:top w:val="single" w:sz="4" w:space="0" w:color="auto"/>
          <w:bottom w:val="single" w:sz="4" w:space="0" w:color="auto"/>
        </w:tblBorders>
        <w:tblLook w:val="04A0" w:firstRow="1" w:lastRow="0" w:firstColumn="1" w:lastColumn="0" w:noHBand="0" w:noVBand="1"/>
      </w:tblPr>
      <w:tblGrid>
        <w:gridCol w:w="1558"/>
        <w:gridCol w:w="1558"/>
        <w:gridCol w:w="1558"/>
        <w:gridCol w:w="1558"/>
        <w:gridCol w:w="1559"/>
        <w:gridCol w:w="1559"/>
      </w:tblGrid>
      <w:tr w:rsidR="008C5C05" w:rsidRPr="00914091" w14:paraId="50189041" w14:textId="77777777" w:rsidTr="008C5C05">
        <w:trPr>
          <w:trHeight w:val="260"/>
        </w:trPr>
        <w:tc>
          <w:tcPr>
            <w:tcW w:w="1558" w:type="dxa"/>
            <w:tcBorders>
              <w:top w:val="single" w:sz="4" w:space="0" w:color="auto"/>
              <w:bottom w:val="single" w:sz="4" w:space="0" w:color="auto"/>
            </w:tcBorders>
          </w:tcPr>
          <w:p w14:paraId="5EA05760"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SOV</w:t>
            </w:r>
          </w:p>
        </w:tc>
        <w:tc>
          <w:tcPr>
            <w:tcW w:w="1558" w:type="dxa"/>
            <w:tcBorders>
              <w:top w:val="single" w:sz="4" w:space="0" w:color="auto"/>
              <w:bottom w:val="single" w:sz="4" w:space="0" w:color="auto"/>
            </w:tcBorders>
          </w:tcPr>
          <w:p w14:paraId="4844F6F6" w14:textId="77777777" w:rsidR="008C5C05" w:rsidRPr="00914091" w:rsidRDefault="008C5C05" w:rsidP="008C5C05">
            <w:pPr>
              <w:jc w:val="both"/>
              <w:rPr>
                <w:rFonts w:ascii="Times New Roman" w:eastAsia="Times New Roman" w:hAnsi="Times New Roman" w:cs="Times New Roman"/>
                <w:b/>
                <w:i/>
                <w:sz w:val="24"/>
                <w:szCs w:val="24"/>
                <w:lang w:val="en-GB"/>
              </w:rPr>
            </w:pPr>
            <w:r w:rsidRPr="00914091">
              <w:rPr>
                <w:rFonts w:ascii="Times New Roman" w:eastAsia="Times New Roman" w:hAnsi="Times New Roman" w:cs="Times New Roman"/>
                <w:b/>
                <w:i/>
                <w:sz w:val="24"/>
                <w:szCs w:val="24"/>
                <w:lang w:val="en-GB"/>
              </w:rPr>
              <w:t>df</w:t>
            </w:r>
          </w:p>
        </w:tc>
        <w:tc>
          <w:tcPr>
            <w:tcW w:w="1558" w:type="dxa"/>
            <w:tcBorders>
              <w:top w:val="single" w:sz="4" w:space="0" w:color="auto"/>
              <w:bottom w:val="single" w:sz="4" w:space="0" w:color="auto"/>
            </w:tcBorders>
          </w:tcPr>
          <w:p w14:paraId="18C3119D"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SS</w:t>
            </w:r>
          </w:p>
        </w:tc>
        <w:tc>
          <w:tcPr>
            <w:tcW w:w="1558" w:type="dxa"/>
            <w:tcBorders>
              <w:top w:val="single" w:sz="4" w:space="0" w:color="auto"/>
              <w:bottom w:val="single" w:sz="4" w:space="0" w:color="auto"/>
            </w:tcBorders>
          </w:tcPr>
          <w:p w14:paraId="0E876A23"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MSS</w:t>
            </w:r>
          </w:p>
        </w:tc>
        <w:tc>
          <w:tcPr>
            <w:tcW w:w="1559" w:type="dxa"/>
            <w:tcBorders>
              <w:top w:val="single" w:sz="4" w:space="0" w:color="auto"/>
              <w:bottom w:val="single" w:sz="4" w:space="0" w:color="auto"/>
            </w:tcBorders>
          </w:tcPr>
          <w:p w14:paraId="7BFF79BB"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w:t>
            </w:r>
          </w:p>
        </w:tc>
        <w:tc>
          <w:tcPr>
            <w:tcW w:w="1559" w:type="dxa"/>
            <w:tcBorders>
              <w:top w:val="single" w:sz="4" w:space="0" w:color="auto"/>
              <w:bottom w:val="single" w:sz="4" w:space="0" w:color="auto"/>
            </w:tcBorders>
          </w:tcPr>
          <w:p w14:paraId="12EE03E8"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P</w:t>
            </w:r>
          </w:p>
        </w:tc>
      </w:tr>
      <w:tr w:rsidR="008C5C05" w:rsidRPr="00914091" w14:paraId="503B43DB" w14:textId="77777777" w:rsidTr="008C5C05">
        <w:trPr>
          <w:trHeight w:val="431"/>
        </w:trPr>
        <w:tc>
          <w:tcPr>
            <w:tcW w:w="1558" w:type="dxa"/>
            <w:tcBorders>
              <w:top w:val="single" w:sz="4" w:space="0" w:color="auto"/>
            </w:tcBorders>
          </w:tcPr>
          <w:p w14:paraId="5962F790"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Treatment</w:t>
            </w:r>
          </w:p>
        </w:tc>
        <w:tc>
          <w:tcPr>
            <w:tcW w:w="1558" w:type="dxa"/>
            <w:tcBorders>
              <w:top w:val="single" w:sz="4" w:space="0" w:color="auto"/>
            </w:tcBorders>
          </w:tcPr>
          <w:p w14:paraId="44C02302"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58" w:type="dxa"/>
            <w:tcBorders>
              <w:top w:val="single" w:sz="4" w:space="0" w:color="auto"/>
            </w:tcBorders>
          </w:tcPr>
          <w:p w14:paraId="1A0BD972"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86.66</w:t>
            </w:r>
          </w:p>
        </w:tc>
        <w:tc>
          <w:tcPr>
            <w:tcW w:w="1558" w:type="dxa"/>
            <w:tcBorders>
              <w:top w:val="single" w:sz="4" w:space="0" w:color="auto"/>
            </w:tcBorders>
          </w:tcPr>
          <w:p w14:paraId="53A1BC76"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10.83</w:t>
            </w:r>
          </w:p>
        </w:tc>
        <w:tc>
          <w:tcPr>
            <w:tcW w:w="1559" w:type="dxa"/>
            <w:tcBorders>
              <w:top w:val="single" w:sz="4" w:space="0" w:color="auto"/>
            </w:tcBorders>
          </w:tcPr>
          <w:p w14:paraId="7EC7D0BB"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10.8</w:t>
            </w:r>
          </w:p>
        </w:tc>
        <w:tc>
          <w:tcPr>
            <w:tcW w:w="1559" w:type="dxa"/>
            <w:tcBorders>
              <w:top w:val="single" w:sz="4" w:space="0" w:color="auto"/>
            </w:tcBorders>
          </w:tcPr>
          <w:p w14:paraId="529F9C47"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3A18FA8A" w14:textId="77777777" w:rsidTr="008C5C05">
        <w:trPr>
          <w:trHeight w:val="422"/>
        </w:trPr>
        <w:tc>
          <w:tcPr>
            <w:tcW w:w="1558" w:type="dxa"/>
          </w:tcPr>
          <w:p w14:paraId="0CA71043"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Error</w:t>
            </w:r>
          </w:p>
        </w:tc>
        <w:tc>
          <w:tcPr>
            <w:tcW w:w="1558" w:type="dxa"/>
          </w:tcPr>
          <w:p w14:paraId="00279CCE"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w:t>
            </w:r>
          </w:p>
        </w:tc>
        <w:tc>
          <w:tcPr>
            <w:tcW w:w="1558" w:type="dxa"/>
          </w:tcPr>
          <w:p w14:paraId="0AB742BC"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18.00</w:t>
            </w:r>
          </w:p>
        </w:tc>
        <w:tc>
          <w:tcPr>
            <w:tcW w:w="1558" w:type="dxa"/>
          </w:tcPr>
          <w:p w14:paraId="3387ED1B"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1.00</w:t>
            </w:r>
          </w:p>
        </w:tc>
        <w:tc>
          <w:tcPr>
            <w:tcW w:w="1559" w:type="dxa"/>
          </w:tcPr>
          <w:p w14:paraId="009FFF9E"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tc>
        <w:tc>
          <w:tcPr>
            <w:tcW w:w="1559" w:type="dxa"/>
          </w:tcPr>
          <w:p w14:paraId="151DFA53"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tc>
      </w:tr>
      <w:tr w:rsidR="008C5C05" w:rsidRPr="00914091" w14:paraId="593725BD" w14:textId="77777777" w:rsidTr="008C5C05">
        <w:trPr>
          <w:trHeight w:val="422"/>
        </w:trPr>
        <w:tc>
          <w:tcPr>
            <w:tcW w:w="1558" w:type="dxa"/>
          </w:tcPr>
          <w:p w14:paraId="6B504630"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Total </w:t>
            </w:r>
          </w:p>
        </w:tc>
        <w:tc>
          <w:tcPr>
            <w:tcW w:w="1558" w:type="dxa"/>
          </w:tcPr>
          <w:p w14:paraId="01A19946"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26</w:t>
            </w:r>
          </w:p>
        </w:tc>
        <w:tc>
          <w:tcPr>
            <w:tcW w:w="1558" w:type="dxa"/>
          </w:tcPr>
          <w:p w14:paraId="2F81D365"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104.66</w:t>
            </w:r>
          </w:p>
        </w:tc>
        <w:tc>
          <w:tcPr>
            <w:tcW w:w="1558" w:type="dxa"/>
          </w:tcPr>
          <w:p w14:paraId="22978FAD"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tc>
        <w:tc>
          <w:tcPr>
            <w:tcW w:w="1559" w:type="dxa"/>
          </w:tcPr>
          <w:p w14:paraId="2B6FB7DA"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tc>
        <w:tc>
          <w:tcPr>
            <w:tcW w:w="1559" w:type="dxa"/>
          </w:tcPr>
          <w:p w14:paraId="77ECF9C6"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tc>
      </w:tr>
    </w:tbl>
    <w:p w14:paraId="33AFAF2F"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Grand Mean 20.124    CV 4.97 </w:t>
      </w:r>
    </w:p>
    <w:p w14:paraId="75E06AA6"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3D685492" w14:textId="77777777" w:rsidR="008C5C05" w:rsidRPr="00914091" w:rsidRDefault="008C5C05" w:rsidP="008C5C05">
      <w:pPr>
        <w:ind w:left="1440" w:hanging="1440"/>
        <w:jc w:val="both"/>
        <w:rPr>
          <w:rFonts w:ascii="Times New Roman" w:eastAsia="Times New Roman" w:hAnsi="Times New Roman" w:cs="Times New Roman"/>
          <w:b/>
          <w:sz w:val="24"/>
          <w:szCs w:val="24"/>
          <w:lang w:val="en-GB"/>
        </w:rPr>
      </w:pPr>
    </w:p>
    <w:p w14:paraId="66813F07"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noProof/>
          <w:sz w:val="24"/>
          <w:szCs w:val="24"/>
        </w:rPr>
        <w:drawing>
          <wp:inline distT="0" distB="0" distL="0" distR="0" wp14:anchorId="03C13D70" wp14:editId="275E931B">
            <wp:extent cx="5911215" cy="4981575"/>
            <wp:effectExtent l="0" t="0" r="13335" b="9525"/>
            <wp:docPr id="683" name="Chart 6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075BCF28"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Figure: 4.7</w:t>
      </w:r>
      <w:r w:rsidRPr="00914091">
        <w:rPr>
          <w:rFonts w:ascii="Times New Roman" w:eastAsia="Times New Roman" w:hAnsi="Times New Roman" w:cs="Times New Roman"/>
          <w:b/>
          <w:sz w:val="24"/>
          <w:szCs w:val="24"/>
          <w:lang w:val="en-GB"/>
        </w:rPr>
        <w:t xml:space="preserve"> Means larval weight (mg)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fed on different tested diets.</w:t>
      </w:r>
    </w:p>
    <w:p w14:paraId="6826DC50"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p w14:paraId="35DEDE67" w14:textId="77777777" w:rsidR="008C5C05"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Effect of different diets on pupal weight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xml:space="preserve">. </w:t>
      </w:r>
    </w:p>
    <w:p w14:paraId="2CC03527" w14:textId="77777777" w:rsidR="00CA3308" w:rsidRPr="00914091" w:rsidRDefault="00CA3308" w:rsidP="008C5C05">
      <w:pPr>
        <w:jc w:val="both"/>
        <w:rPr>
          <w:rFonts w:ascii="Times New Roman" w:eastAsia="Times New Roman" w:hAnsi="Times New Roman" w:cs="Times New Roman"/>
          <w:b/>
          <w:sz w:val="24"/>
          <w:szCs w:val="24"/>
          <w:lang w:val="en-GB"/>
        </w:rPr>
      </w:pPr>
    </w:p>
    <w:p w14:paraId="4206DA21" w14:textId="77777777"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ANOVA table </w:t>
      </w:r>
      <w:r>
        <w:rPr>
          <w:rFonts w:ascii="Times New Roman" w:eastAsia="Times New Roman" w:hAnsi="Times New Roman" w:cs="Times New Roman"/>
          <w:sz w:val="24"/>
          <w:szCs w:val="24"/>
          <w:lang w:val="en-GB"/>
        </w:rPr>
        <w:t xml:space="preserve">(4.9) </w:t>
      </w:r>
      <w:r w:rsidRPr="00914091">
        <w:rPr>
          <w:rFonts w:ascii="Times New Roman" w:eastAsia="Times New Roman" w:hAnsi="Times New Roman" w:cs="Times New Roman"/>
          <w:sz w:val="24"/>
          <w:szCs w:val="24"/>
          <w:lang w:val="en-GB"/>
        </w:rPr>
        <w:t xml:space="preserve">showed that all the tested diets (treatments) had statistically significant at P&gt;0.05 on weight of the pupae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w:t>
      </w:r>
    </w:p>
    <w:p w14:paraId="1BEAED1F" w14:textId="75CC98EE"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Results of present study showed that maximum weight of the pupae (21.15mg) was recorded on diet-5 (0.3 ml/L), wheat germ (19.5 g/kg), casein (15 g/kg), sucrose (04 g/kg), and brewer’s yeast (5.g/kg). The diet-1 having maximum concentration of maize oil (5.3 ml/L), wheat germ (44.5 g/kg), casein (40 g/kg), sucrose (14 g/kg), and brewer’s yeast (9.0 g/kg) and diet-2 having maize oil (4.3 ml/L), wheat germ (39.5 g/kg), casein (35 g/kg), sucrose (12 g/kg), and brewer’s yeast (7.0 g/kg) indicated weight of the pupae i.e., 19.01 mg and 18.01 respectively which were non-significant but statistically significant. diet-3 having maize oil (2.3 ml/L), wheat germ (29.5 g/kg), casein (25 g/kg), sucrose (08 g/kg), and brewer’s yeast (5.0 g/kg) and diet-6 (3.3 ml/L), wheat germ (34.5 g/kg), casein (30 g/kg), sucrose (10 g/kg), and brewer’s yeast (5.0 g/kg) revealed i. e., 16.01mg and 17.01 mg respectively and statistically non-significant. The diet-7 having vitamin (0.002kg), wheat germ (34.5 g/kg), casein (30 g/kg), sucrose (10 g/kg), and brewer’s yeast (9.0 g/kg) and diet-9 having concentration of vitamin (0.0025 g/kg) and wheat germ (34.5 g/kg), casein (30 g/kg), sucrose (10 g/kg), and brewer’s yeast (9.0 g/kg) exhibited  weight of the pupae i.e., 16.01mg and 16.01mg which were statistically non-significant and statistically significant from diet-8 having minimum concentration of vitamins-II having maximum concentration of vitamin (0.005g/kg) wheat germ (34.5 g/kg), casein (30 g/kg), sucrose (10 g/kg), and brewer’s yeast (9.0 g/kg)  showed (18.01mg)</w:t>
      </w:r>
      <w:r>
        <w:rPr>
          <w:rFonts w:ascii="Times New Roman" w:eastAsia="Times New Roman" w:hAnsi="Times New Roman" w:cs="Times New Roman"/>
          <w:sz w:val="24"/>
          <w:szCs w:val="24"/>
          <w:lang w:val="en-GB"/>
        </w:rPr>
        <w:t xml:space="preserve"> </w:t>
      </w:r>
      <w:r w:rsidR="007C652D">
        <w:rPr>
          <w:rFonts w:ascii="Times New Roman" w:eastAsia="Times New Roman" w:hAnsi="Times New Roman" w:cs="Times New Roman"/>
          <w:sz w:val="24"/>
          <w:szCs w:val="24"/>
          <w:lang w:val="en-GB"/>
        </w:rPr>
        <w:t>(</w:t>
      </w:r>
      <w:r>
        <w:rPr>
          <w:rFonts w:ascii="Times New Roman" w:eastAsia="Times New Roman" w:hAnsi="Times New Roman" w:cs="Times New Roman"/>
          <w:sz w:val="24"/>
          <w:szCs w:val="24"/>
          <w:lang w:val="en-GB"/>
        </w:rPr>
        <w:t>Fig 4.8</w:t>
      </w:r>
      <w:r w:rsidR="007C652D">
        <w:rPr>
          <w:rFonts w:ascii="Times New Roman" w:eastAsia="Times New Roman" w:hAnsi="Times New Roman" w:cs="Times New Roman"/>
          <w:sz w:val="24"/>
          <w:szCs w:val="24"/>
          <w:lang w:val="en-GB"/>
        </w:rPr>
        <w:t>)</w:t>
      </w:r>
      <w:r w:rsidRPr="00914091">
        <w:rPr>
          <w:rFonts w:ascii="Times New Roman" w:eastAsia="Times New Roman" w:hAnsi="Times New Roman" w:cs="Times New Roman"/>
          <w:sz w:val="24"/>
          <w:szCs w:val="24"/>
          <w:lang w:val="en-GB"/>
        </w:rPr>
        <w:t>.</w:t>
      </w:r>
    </w:p>
    <w:p w14:paraId="1E977C88" w14:textId="77777777" w:rsidR="008C5C05" w:rsidRPr="00914091" w:rsidRDefault="008C5C05" w:rsidP="008C5C05">
      <w:pPr>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br w:type="page"/>
      </w:r>
    </w:p>
    <w:p w14:paraId="34911EB6" w14:textId="77777777" w:rsidR="008C5C05" w:rsidRDefault="008C5C05" w:rsidP="008C5C05">
      <w:pPr>
        <w:ind w:left="1080" w:hanging="108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sz w:val="24"/>
          <w:szCs w:val="24"/>
          <w:lang w:val="en-GB"/>
        </w:rPr>
        <w:lastRenderedPageBreak/>
        <w:t>T</w:t>
      </w:r>
      <w:r w:rsidRPr="00914091">
        <w:rPr>
          <w:rFonts w:ascii="Times New Roman" w:eastAsia="Times New Roman" w:hAnsi="Times New Roman" w:cs="Times New Roman"/>
          <w:b/>
          <w:sz w:val="24"/>
          <w:szCs w:val="24"/>
          <w:lang w:val="en-GB"/>
        </w:rPr>
        <w:t xml:space="preserve">able: 4.9: ANOVA Parameters regarding effect of different diets on Pupal weight (mg)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xml:space="preserve">. </w:t>
      </w:r>
    </w:p>
    <w:p w14:paraId="64C3D256" w14:textId="77777777" w:rsidR="00CA3308" w:rsidRPr="00914091" w:rsidRDefault="00CA3308" w:rsidP="008C5C05">
      <w:pPr>
        <w:ind w:left="1080" w:hanging="1080"/>
        <w:jc w:val="both"/>
        <w:rPr>
          <w:rFonts w:ascii="Times New Roman" w:eastAsia="Times New Roman" w:hAnsi="Times New Roman" w:cs="Times New Roman"/>
          <w:b/>
          <w:sz w:val="24"/>
          <w:szCs w:val="24"/>
          <w:lang w:val="en-GB"/>
        </w:rPr>
      </w:pPr>
    </w:p>
    <w:tbl>
      <w:tblPr>
        <w:tblW w:w="0" w:type="auto"/>
        <w:tblBorders>
          <w:top w:val="single" w:sz="4" w:space="0" w:color="auto"/>
          <w:bottom w:val="single" w:sz="4" w:space="0" w:color="auto"/>
        </w:tblBorders>
        <w:tblLook w:val="04A0" w:firstRow="1" w:lastRow="0" w:firstColumn="1" w:lastColumn="0" w:noHBand="0" w:noVBand="1"/>
      </w:tblPr>
      <w:tblGrid>
        <w:gridCol w:w="1558"/>
        <w:gridCol w:w="1558"/>
        <w:gridCol w:w="1558"/>
        <w:gridCol w:w="1558"/>
        <w:gridCol w:w="1559"/>
        <w:gridCol w:w="1559"/>
      </w:tblGrid>
      <w:tr w:rsidR="008C5C05" w:rsidRPr="00914091" w14:paraId="1539E70C" w14:textId="77777777" w:rsidTr="008C5C05">
        <w:trPr>
          <w:trHeight w:val="80"/>
        </w:trPr>
        <w:tc>
          <w:tcPr>
            <w:tcW w:w="1558" w:type="dxa"/>
            <w:tcBorders>
              <w:top w:val="single" w:sz="4" w:space="0" w:color="auto"/>
              <w:bottom w:val="single" w:sz="4" w:space="0" w:color="auto"/>
            </w:tcBorders>
          </w:tcPr>
          <w:p w14:paraId="3E53F386"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SOV</w:t>
            </w:r>
          </w:p>
        </w:tc>
        <w:tc>
          <w:tcPr>
            <w:tcW w:w="1558" w:type="dxa"/>
            <w:tcBorders>
              <w:top w:val="single" w:sz="4" w:space="0" w:color="auto"/>
              <w:bottom w:val="single" w:sz="4" w:space="0" w:color="auto"/>
            </w:tcBorders>
          </w:tcPr>
          <w:p w14:paraId="35B2397E" w14:textId="77777777" w:rsidR="008C5C05" w:rsidRPr="00914091" w:rsidRDefault="008C5C05" w:rsidP="008C5C05">
            <w:pPr>
              <w:jc w:val="both"/>
              <w:rPr>
                <w:rFonts w:ascii="Times New Roman" w:eastAsia="Times New Roman" w:hAnsi="Times New Roman" w:cs="Times New Roman"/>
                <w:i/>
                <w:sz w:val="24"/>
                <w:szCs w:val="24"/>
                <w:lang w:val="en-GB"/>
              </w:rPr>
            </w:pPr>
            <w:r w:rsidRPr="00914091">
              <w:rPr>
                <w:rFonts w:ascii="Times New Roman" w:eastAsia="Times New Roman" w:hAnsi="Times New Roman" w:cs="Times New Roman"/>
                <w:i/>
                <w:sz w:val="24"/>
                <w:szCs w:val="24"/>
                <w:lang w:val="en-GB"/>
              </w:rPr>
              <w:t>Df</w:t>
            </w:r>
          </w:p>
        </w:tc>
        <w:tc>
          <w:tcPr>
            <w:tcW w:w="1558" w:type="dxa"/>
            <w:tcBorders>
              <w:top w:val="single" w:sz="4" w:space="0" w:color="auto"/>
              <w:bottom w:val="single" w:sz="4" w:space="0" w:color="auto"/>
            </w:tcBorders>
          </w:tcPr>
          <w:p w14:paraId="11545A23"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SS</w:t>
            </w:r>
          </w:p>
        </w:tc>
        <w:tc>
          <w:tcPr>
            <w:tcW w:w="1558" w:type="dxa"/>
            <w:tcBorders>
              <w:top w:val="single" w:sz="4" w:space="0" w:color="auto"/>
              <w:bottom w:val="single" w:sz="4" w:space="0" w:color="auto"/>
            </w:tcBorders>
          </w:tcPr>
          <w:p w14:paraId="6C12AF81"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MSS</w:t>
            </w:r>
          </w:p>
        </w:tc>
        <w:tc>
          <w:tcPr>
            <w:tcW w:w="1559" w:type="dxa"/>
            <w:tcBorders>
              <w:top w:val="single" w:sz="4" w:space="0" w:color="auto"/>
              <w:bottom w:val="single" w:sz="4" w:space="0" w:color="auto"/>
            </w:tcBorders>
          </w:tcPr>
          <w:p w14:paraId="23E3C9F2"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F</w:t>
            </w:r>
          </w:p>
        </w:tc>
        <w:tc>
          <w:tcPr>
            <w:tcW w:w="1559" w:type="dxa"/>
            <w:tcBorders>
              <w:top w:val="single" w:sz="4" w:space="0" w:color="auto"/>
              <w:bottom w:val="single" w:sz="4" w:space="0" w:color="auto"/>
            </w:tcBorders>
          </w:tcPr>
          <w:p w14:paraId="74C719E9"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P</w:t>
            </w:r>
          </w:p>
        </w:tc>
      </w:tr>
      <w:tr w:rsidR="008C5C05" w:rsidRPr="00914091" w14:paraId="1DE46B9B" w14:textId="77777777" w:rsidTr="008C5C05">
        <w:trPr>
          <w:trHeight w:val="431"/>
        </w:trPr>
        <w:tc>
          <w:tcPr>
            <w:tcW w:w="1558" w:type="dxa"/>
            <w:tcBorders>
              <w:top w:val="single" w:sz="4" w:space="0" w:color="auto"/>
            </w:tcBorders>
          </w:tcPr>
          <w:p w14:paraId="6961844F"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Treatment</w:t>
            </w:r>
          </w:p>
        </w:tc>
        <w:tc>
          <w:tcPr>
            <w:tcW w:w="1558" w:type="dxa"/>
            <w:tcBorders>
              <w:top w:val="single" w:sz="4" w:space="0" w:color="auto"/>
            </w:tcBorders>
          </w:tcPr>
          <w:p w14:paraId="5D1DB971"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58" w:type="dxa"/>
            <w:tcBorders>
              <w:top w:val="single" w:sz="4" w:space="0" w:color="auto"/>
            </w:tcBorders>
          </w:tcPr>
          <w:p w14:paraId="58600FB9"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80.66</w:t>
            </w:r>
          </w:p>
        </w:tc>
        <w:tc>
          <w:tcPr>
            <w:tcW w:w="1558" w:type="dxa"/>
            <w:tcBorders>
              <w:top w:val="single" w:sz="4" w:space="0" w:color="auto"/>
            </w:tcBorders>
          </w:tcPr>
          <w:p w14:paraId="784806B8"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10.083</w:t>
            </w:r>
          </w:p>
        </w:tc>
        <w:tc>
          <w:tcPr>
            <w:tcW w:w="1559" w:type="dxa"/>
            <w:tcBorders>
              <w:top w:val="single" w:sz="4" w:space="0" w:color="auto"/>
            </w:tcBorders>
          </w:tcPr>
          <w:p w14:paraId="7E36AADD"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10.1</w:t>
            </w:r>
          </w:p>
        </w:tc>
        <w:tc>
          <w:tcPr>
            <w:tcW w:w="1559" w:type="dxa"/>
            <w:tcBorders>
              <w:top w:val="single" w:sz="4" w:space="0" w:color="auto"/>
            </w:tcBorders>
          </w:tcPr>
          <w:p w14:paraId="1245E164"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00FDA9C0" w14:textId="77777777" w:rsidTr="008C5C05">
        <w:trPr>
          <w:trHeight w:val="422"/>
        </w:trPr>
        <w:tc>
          <w:tcPr>
            <w:tcW w:w="1558" w:type="dxa"/>
          </w:tcPr>
          <w:p w14:paraId="5F00EE93"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Error</w:t>
            </w:r>
          </w:p>
        </w:tc>
        <w:tc>
          <w:tcPr>
            <w:tcW w:w="1558" w:type="dxa"/>
          </w:tcPr>
          <w:p w14:paraId="41CD725E"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w:t>
            </w:r>
          </w:p>
        </w:tc>
        <w:tc>
          <w:tcPr>
            <w:tcW w:w="1558" w:type="dxa"/>
          </w:tcPr>
          <w:p w14:paraId="01A94862"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18.00</w:t>
            </w:r>
          </w:p>
        </w:tc>
        <w:tc>
          <w:tcPr>
            <w:tcW w:w="1558" w:type="dxa"/>
          </w:tcPr>
          <w:p w14:paraId="564A8EF9"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1.00</w:t>
            </w:r>
          </w:p>
        </w:tc>
        <w:tc>
          <w:tcPr>
            <w:tcW w:w="1559" w:type="dxa"/>
          </w:tcPr>
          <w:p w14:paraId="055BC938" w14:textId="77777777" w:rsidR="008C5C05" w:rsidRPr="00914091" w:rsidRDefault="008C5C05" w:rsidP="008C5C05">
            <w:pPr>
              <w:jc w:val="both"/>
              <w:rPr>
                <w:rFonts w:ascii="Times New Roman" w:eastAsia="Times New Roman" w:hAnsi="Times New Roman" w:cs="Times New Roman"/>
                <w:sz w:val="24"/>
                <w:szCs w:val="24"/>
                <w:lang w:val="en-GB"/>
              </w:rPr>
            </w:pPr>
          </w:p>
        </w:tc>
        <w:tc>
          <w:tcPr>
            <w:tcW w:w="1559" w:type="dxa"/>
          </w:tcPr>
          <w:p w14:paraId="2D43115B" w14:textId="77777777" w:rsidR="008C5C05" w:rsidRPr="00914091" w:rsidRDefault="008C5C05" w:rsidP="008C5C05">
            <w:pPr>
              <w:jc w:val="both"/>
              <w:rPr>
                <w:rFonts w:ascii="Times New Roman" w:eastAsia="Times New Roman" w:hAnsi="Times New Roman" w:cs="Times New Roman"/>
                <w:sz w:val="24"/>
                <w:szCs w:val="24"/>
                <w:lang w:val="en-GB"/>
              </w:rPr>
            </w:pPr>
          </w:p>
        </w:tc>
      </w:tr>
      <w:tr w:rsidR="008C5C05" w:rsidRPr="00914091" w14:paraId="20D8B89E" w14:textId="77777777" w:rsidTr="008C5C05">
        <w:trPr>
          <w:trHeight w:val="422"/>
        </w:trPr>
        <w:tc>
          <w:tcPr>
            <w:tcW w:w="1558" w:type="dxa"/>
          </w:tcPr>
          <w:p w14:paraId="1E65EE7D"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Total </w:t>
            </w:r>
          </w:p>
        </w:tc>
        <w:tc>
          <w:tcPr>
            <w:tcW w:w="1558" w:type="dxa"/>
          </w:tcPr>
          <w:p w14:paraId="477AECAE"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26</w:t>
            </w:r>
          </w:p>
        </w:tc>
        <w:tc>
          <w:tcPr>
            <w:tcW w:w="1558" w:type="dxa"/>
          </w:tcPr>
          <w:p w14:paraId="51D6A830"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98.66</w:t>
            </w:r>
          </w:p>
        </w:tc>
        <w:tc>
          <w:tcPr>
            <w:tcW w:w="1558" w:type="dxa"/>
          </w:tcPr>
          <w:p w14:paraId="32FF1AD8" w14:textId="77777777" w:rsidR="008C5C05" w:rsidRPr="00914091" w:rsidRDefault="008C5C05" w:rsidP="008C5C05">
            <w:pPr>
              <w:jc w:val="both"/>
              <w:rPr>
                <w:rFonts w:ascii="Times New Roman" w:eastAsia="Times New Roman" w:hAnsi="Times New Roman" w:cs="Times New Roman"/>
                <w:sz w:val="24"/>
                <w:szCs w:val="24"/>
                <w:lang w:val="en-GB"/>
              </w:rPr>
            </w:pPr>
          </w:p>
        </w:tc>
        <w:tc>
          <w:tcPr>
            <w:tcW w:w="1559" w:type="dxa"/>
          </w:tcPr>
          <w:p w14:paraId="7FB5AF66" w14:textId="77777777" w:rsidR="008C5C05" w:rsidRPr="00914091" w:rsidRDefault="008C5C05" w:rsidP="008C5C05">
            <w:pPr>
              <w:jc w:val="both"/>
              <w:rPr>
                <w:rFonts w:ascii="Times New Roman" w:eastAsia="Times New Roman" w:hAnsi="Times New Roman" w:cs="Times New Roman"/>
                <w:sz w:val="24"/>
                <w:szCs w:val="24"/>
                <w:lang w:val="en-GB"/>
              </w:rPr>
            </w:pPr>
          </w:p>
        </w:tc>
        <w:tc>
          <w:tcPr>
            <w:tcW w:w="1559" w:type="dxa"/>
          </w:tcPr>
          <w:p w14:paraId="7816E193" w14:textId="77777777" w:rsidR="008C5C05" w:rsidRPr="00914091" w:rsidRDefault="008C5C05" w:rsidP="008C5C05">
            <w:pPr>
              <w:jc w:val="both"/>
              <w:rPr>
                <w:rFonts w:ascii="Times New Roman" w:eastAsia="Times New Roman" w:hAnsi="Times New Roman" w:cs="Times New Roman"/>
                <w:sz w:val="24"/>
                <w:szCs w:val="24"/>
                <w:lang w:val="en-GB"/>
              </w:rPr>
            </w:pPr>
          </w:p>
        </w:tc>
      </w:tr>
    </w:tbl>
    <w:p w14:paraId="352F54C0" w14:textId="77777777" w:rsidR="008C5C05" w:rsidRPr="00914091" w:rsidRDefault="008C5C05" w:rsidP="008C5C05">
      <w:pPr>
        <w:autoSpaceDE w:val="0"/>
        <w:autoSpaceDN w:val="0"/>
        <w:adjustRightInd w:val="0"/>
        <w:jc w:val="both"/>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 xml:space="preserve"> Grand Mean 17.902    CV 5.59 </w:t>
      </w:r>
    </w:p>
    <w:p w14:paraId="73D30AEF" w14:textId="77777777" w:rsidR="008C5C05" w:rsidRPr="00914091" w:rsidRDefault="008C5C05" w:rsidP="008C5C05">
      <w:pPr>
        <w:spacing w:line="360" w:lineRule="auto"/>
        <w:jc w:val="both"/>
        <w:rPr>
          <w:rFonts w:ascii="Times New Roman" w:eastAsia="Times New Roman" w:hAnsi="Times New Roman" w:cs="Times New Roman"/>
          <w:sz w:val="28"/>
          <w:szCs w:val="24"/>
          <w:lang w:val="en-GB"/>
        </w:rPr>
      </w:pPr>
    </w:p>
    <w:p w14:paraId="02577414"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noProof/>
          <w:sz w:val="24"/>
          <w:szCs w:val="24"/>
        </w:rPr>
        <w:drawing>
          <wp:inline distT="0" distB="0" distL="0" distR="0" wp14:anchorId="723E4D18" wp14:editId="5B208D33">
            <wp:extent cx="6130925" cy="3455670"/>
            <wp:effectExtent l="0" t="0" r="3175" b="11430"/>
            <wp:docPr id="684" name="Chart 6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700CE37A" w14:textId="77777777" w:rsidR="008C5C05" w:rsidRPr="00914091" w:rsidRDefault="008C5C05" w:rsidP="008C5C05">
      <w:pPr>
        <w:jc w:val="both"/>
        <w:rPr>
          <w:rFonts w:ascii="Times New Roman" w:eastAsia="Times New Roman" w:hAnsi="Times New Roman" w:cs="Times New Roman"/>
          <w:b/>
          <w:noProof/>
          <w:sz w:val="24"/>
          <w:szCs w:val="24"/>
          <w:lang w:val="en-GB"/>
        </w:rPr>
        <w:sectPr w:rsidR="008C5C05" w:rsidRPr="00914091" w:rsidSect="00152619">
          <w:pgSz w:w="12240" w:h="15840"/>
          <w:pgMar w:top="1440" w:right="1440" w:bottom="1800" w:left="1440" w:header="720" w:footer="720" w:gutter="0"/>
          <w:cols w:space="720"/>
          <w:docGrid w:linePitch="360"/>
        </w:sectPr>
      </w:pPr>
      <w:r w:rsidRPr="00914091">
        <w:rPr>
          <w:rFonts w:ascii="Times New Roman" w:eastAsia="Times New Roman" w:hAnsi="Times New Roman" w:cs="Times New Roman"/>
          <w:b/>
          <w:sz w:val="24"/>
          <w:szCs w:val="24"/>
          <w:lang w:val="en-GB"/>
        </w:rPr>
        <w:t xml:space="preserve">Figure: 4.8: Means pupal weight (mg)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fed on different tested diets on day intervals.</w:t>
      </w:r>
    </w:p>
    <w:p w14:paraId="397FB2B7"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 Effect of different diets on life span of </w:t>
      </w:r>
      <w:r w:rsidRPr="00914091">
        <w:rPr>
          <w:rFonts w:ascii="Times New Roman" w:eastAsia="Times New Roman" w:hAnsi="Times New Roman" w:cs="Times New Roman"/>
          <w:b/>
          <w:i/>
          <w:sz w:val="24"/>
          <w:szCs w:val="24"/>
          <w:lang w:val="en-GB"/>
        </w:rPr>
        <w:t xml:space="preserve">Pectinophora gossypiella </w:t>
      </w:r>
      <w:r w:rsidRPr="00914091">
        <w:rPr>
          <w:rFonts w:ascii="Times New Roman" w:eastAsia="Times New Roman" w:hAnsi="Times New Roman" w:cs="Times New Roman"/>
          <w:b/>
          <w:sz w:val="24"/>
          <w:szCs w:val="24"/>
          <w:lang w:val="en-GB"/>
        </w:rPr>
        <w:t>male</w:t>
      </w:r>
    </w:p>
    <w:p w14:paraId="72F7D68B" w14:textId="77777777" w:rsidR="008C5C05" w:rsidRPr="00914091" w:rsidRDefault="008C5C05" w:rsidP="008C5C05">
      <w:pPr>
        <w:jc w:val="both"/>
        <w:rPr>
          <w:rFonts w:ascii="Times New Roman" w:eastAsia="Times New Roman" w:hAnsi="Times New Roman" w:cs="Times New Roman"/>
          <w:b/>
          <w:sz w:val="24"/>
          <w:szCs w:val="24"/>
          <w:lang w:val="en-GB"/>
        </w:rPr>
      </w:pPr>
    </w:p>
    <w:p w14:paraId="28EE77F3" w14:textId="77777777" w:rsidR="008C5C05" w:rsidRPr="00D25576"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ANOVA table </w:t>
      </w:r>
      <w:r>
        <w:rPr>
          <w:rFonts w:ascii="Times New Roman" w:eastAsia="Times New Roman" w:hAnsi="Times New Roman" w:cs="Times New Roman"/>
          <w:sz w:val="24"/>
          <w:szCs w:val="24"/>
          <w:lang w:val="en-GB"/>
        </w:rPr>
        <w:t xml:space="preserve">(4.10) </w:t>
      </w:r>
      <w:r w:rsidRPr="00914091">
        <w:rPr>
          <w:rFonts w:ascii="Times New Roman" w:eastAsia="Times New Roman" w:hAnsi="Times New Roman" w:cs="Times New Roman"/>
          <w:sz w:val="24"/>
          <w:szCs w:val="24"/>
          <w:lang w:val="en-GB"/>
        </w:rPr>
        <w:t xml:space="preserve">showed that all </w:t>
      </w:r>
      <w:r w:rsidRPr="00D25576">
        <w:rPr>
          <w:rFonts w:ascii="Times New Roman" w:eastAsia="Times New Roman" w:hAnsi="Times New Roman" w:cs="Times New Roman"/>
          <w:sz w:val="24"/>
          <w:szCs w:val="24"/>
          <w:lang w:val="en-GB"/>
        </w:rPr>
        <w:t xml:space="preserve">the tested diets (treatments) were statistically significant at P&gt;0.05 on male days’ adult of </w:t>
      </w:r>
      <w:r w:rsidRPr="00D25576">
        <w:rPr>
          <w:rFonts w:ascii="Times New Roman" w:eastAsia="Times New Roman" w:hAnsi="Times New Roman" w:cs="Times New Roman"/>
          <w:i/>
          <w:sz w:val="24"/>
          <w:szCs w:val="24"/>
          <w:lang w:val="en-GB"/>
        </w:rPr>
        <w:t>Pectinophora gossypiella</w:t>
      </w:r>
      <w:r w:rsidRPr="00D25576">
        <w:rPr>
          <w:rFonts w:ascii="Times New Roman" w:eastAsia="Times New Roman" w:hAnsi="Times New Roman" w:cs="Times New Roman"/>
          <w:sz w:val="24"/>
          <w:szCs w:val="24"/>
          <w:lang w:val="en-GB"/>
        </w:rPr>
        <w:t xml:space="preserve">. </w:t>
      </w:r>
    </w:p>
    <w:p w14:paraId="5F7C7D04" w14:textId="3BAE9661"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D25576">
        <w:rPr>
          <w:rFonts w:ascii="Times New Roman" w:eastAsia="Times New Roman" w:hAnsi="Times New Roman" w:cs="Times New Roman"/>
          <w:sz w:val="24"/>
          <w:szCs w:val="24"/>
          <w:lang w:val="en-GB"/>
        </w:rPr>
        <w:t>Results of present experiment results showed that maximum male days of adult (10.01days) was observed on diet-2 having maize oil (4.3 ml/L), wheat germ (39.5 g/kg), casein (35 g/kg), sucrose (12 g/kg), and brewer’s yeast (7.0 g/kg) but statistically similar to diet-1 having maximum concentration of maize oil (5.3 ml/L), wheat germ (44.5 g/kg), casein (40 g/kg), sucrose (14 g/kg), and brewer’s yeast (9.0 g/kg) which exhibited (9.01 days). The diet-3 having maize oil (2.3 ml/L), wheat germ (29.5 g/kg), casein (25 g/kg), sucrose (08 g/kg), diet-5 (0.3 ml/L), wheat germ (19.5 g/kg), casein (15 g/kg), sucrose (04 g/kg), and brewer’s yeast (5.g/kg) and diet-6 (3.3 ml/L), wheat germ (34.5 g/kg), casein (30 g/kg), sucrose (10 g/kg), and brewer’s yeast (5.0 g/kg) exhibited) i. e. 7.01 days 7.01days and 7.01 days respectively and statistically similar and non-significant but different from diet-4 (1.3 ml/L), wheat germ (24.5 g/kg), casein (20 g/kg), sucrose (06 g/kg), and brewer’s yeast (3.0 g/kg)  which exhibited (8.01 days). The diet-8 having minimum concentration of vitamins-II having maximum concentration of vitamin (0.005g/kg) wheat germ (34.5 g/kg), casein (30 g/kg), sucrose (10 g/kg), and brewer’s yeast (9.0 g/kg) and diet-9 having concentration of vitamin (0.0025 g/kg) and wheat germ (34.5 g/kg), casein (30 g/kg), sucrose (10 g/kg), and brewer’s yeast (9.0 g/kg) exhibited male days of adult the i.e., 9.01 days and 8.01mg which were similar and statistically non-significant but statistically significant from diet-7 having vitamin (0.002kg), wheat germ (34.5 g/kg), casein (30 g/kg), sucrose (10 g/kg), and brewer’s yeast (9.0 g/kg) exhibited 10.01 days</w:t>
      </w:r>
      <w:r w:rsidR="007C652D">
        <w:rPr>
          <w:rFonts w:ascii="Times New Roman" w:eastAsia="Times New Roman" w:hAnsi="Times New Roman" w:cs="Times New Roman"/>
          <w:sz w:val="24"/>
          <w:szCs w:val="24"/>
          <w:lang w:val="en-GB"/>
        </w:rPr>
        <w:t xml:space="preserve"> (F</w:t>
      </w:r>
      <w:r>
        <w:rPr>
          <w:rFonts w:ascii="Times New Roman" w:eastAsia="Times New Roman" w:hAnsi="Times New Roman" w:cs="Times New Roman"/>
          <w:sz w:val="24"/>
          <w:szCs w:val="24"/>
          <w:lang w:val="en-GB"/>
        </w:rPr>
        <w:t>ig 4.9).</w:t>
      </w:r>
      <w:r w:rsidRPr="00914091">
        <w:rPr>
          <w:rFonts w:ascii="Times New Roman" w:eastAsia="Times New Roman" w:hAnsi="Times New Roman" w:cs="Times New Roman"/>
          <w:sz w:val="24"/>
          <w:szCs w:val="24"/>
          <w:lang w:val="en-GB"/>
        </w:rPr>
        <w:t xml:space="preserve"> </w:t>
      </w:r>
    </w:p>
    <w:p w14:paraId="45D4F731" w14:textId="77777777"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br w:type="page"/>
      </w:r>
    </w:p>
    <w:p w14:paraId="161BEC7E" w14:textId="77777777" w:rsidR="008C5C05" w:rsidRDefault="008C5C05" w:rsidP="008C5C05">
      <w:pPr>
        <w:ind w:left="1170" w:hanging="117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Table: 4.10: ANOVA Parameters regarding effect of different diets on life span (days)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xml:space="preserve"> male.</w:t>
      </w:r>
    </w:p>
    <w:p w14:paraId="47691DC9" w14:textId="77777777" w:rsidR="00CA3308" w:rsidRPr="00914091" w:rsidRDefault="00CA3308" w:rsidP="008C5C05">
      <w:pPr>
        <w:ind w:left="1170" w:hanging="1170"/>
        <w:jc w:val="both"/>
        <w:rPr>
          <w:rFonts w:ascii="Times New Roman" w:eastAsia="Times New Roman" w:hAnsi="Times New Roman" w:cs="Times New Roman"/>
          <w:b/>
          <w:sz w:val="24"/>
          <w:szCs w:val="24"/>
          <w:lang w:val="en-GB"/>
        </w:rPr>
      </w:pPr>
    </w:p>
    <w:tbl>
      <w:tblPr>
        <w:tblW w:w="9097" w:type="dxa"/>
        <w:tblBorders>
          <w:top w:val="single" w:sz="4" w:space="0" w:color="auto"/>
          <w:bottom w:val="single" w:sz="4" w:space="0" w:color="auto"/>
        </w:tblBorders>
        <w:tblLook w:val="04A0" w:firstRow="1" w:lastRow="0" w:firstColumn="1" w:lastColumn="0" w:noHBand="0" w:noVBand="1"/>
      </w:tblPr>
      <w:tblGrid>
        <w:gridCol w:w="1548"/>
        <w:gridCol w:w="1499"/>
        <w:gridCol w:w="1515"/>
        <w:gridCol w:w="1512"/>
        <w:gridCol w:w="1498"/>
        <w:gridCol w:w="1525"/>
      </w:tblGrid>
      <w:tr w:rsidR="008C5C05" w:rsidRPr="00914091" w14:paraId="4821D903" w14:textId="77777777" w:rsidTr="008C5C05">
        <w:trPr>
          <w:trHeight w:val="92"/>
        </w:trPr>
        <w:tc>
          <w:tcPr>
            <w:tcW w:w="1548" w:type="dxa"/>
            <w:tcBorders>
              <w:top w:val="single" w:sz="4" w:space="0" w:color="auto"/>
              <w:bottom w:val="single" w:sz="4" w:space="0" w:color="auto"/>
            </w:tcBorders>
          </w:tcPr>
          <w:p w14:paraId="484C6182"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SOV</w:t>
            </w:r>
          </w:p>
        </w:tc>
        <w:tc>
          <w:tcPr>
            <w:tcW w:w="1499" w:type="dxa"/>
            <w:tcBorders>
              <w:top w:val="single" w:sz="4" w:space="0" w:color="auto"/>
              <w:bottom w:val="single" w:sz="4" w:space="0" w:color="auto"/>
            </w:tcBorders>
          </w:tcPr>
          <w:p w14:paraId="354599DC"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DF</w:t>
            </w:r>
          </w:p>
        </w:tc>
        <w:tc>
          <w:tcPr>
            <w:tcW w:w="1515" w:type="dxa"/>
            <w:tcBorders>
              <w:top w:val="single" w:sz="4" w:space="0" w:color="auto"/>
              <w:bottom w:val="single" w:sz="4" w:space="0" w:color="auto"/>
            </w:tcBorders>
          </w:tcPr>
          <w:p w14:paraId="4A2C5A66"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SS</w:t>
            </w:r>
          </w:p>
        </w:tc>
        <w:tc>
          <w:tcPr>
            <w:tcW w:w="1512" w:type="dxa"/>
            <w:tcBorders>
              <w:top w:val="single" w:sz="4" w:space="0" w:color="auto"/>
              <w:bottom w:val="single" w:sz="4" w:space="0" w:color="auto"/>
            </w:tcBorders>
          </w:tcPr>
          <w:p w14:paraId="2294CDDA"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MSS</w:t>
            </w:r>
          </w:p>
        </w:tc>
        <w:tc>
          <w:tcPr>
            <w:tcW w:w="1498" w:type="dxa"/>
            <w:tcBorders>
              <w:top w:val="single" w:sz="4" w:space="0" w:color="auto"/>
              <w:bottom w:val="single" w:sz="4" w:space="0" w:color="auto"/>
            </w:tcBorders>
          </w:tcPr>
          <w:p w14:paraId="41A9F305"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w:t>
            </w:r>
          </w:p>
        </w:tc>
        <w:tc>
          <w:tcPr>
            <w:tcW w:w="1525" w:type="dxa"/>
            <w:tcBorders>
              <w:top w:val="single" w:sz="4" w:space="0" w:color="auto"/>
              <w:bottom w:val="single" w:sz="4" w:space="0" w:color="auto"/>
            </w:tcBorders>
          </w:tcPr>
          <w:p w14:paraId="2FDCE3F4"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P</w:t>
            </w:r>
          </w:p>
        </w:tc>
      </w:tr>
      <w:tr w:rsidR="008C5C05" w:rsidRPr="00914091" w14:paraId="0B2D9D64" w14:textId="77777777" w:rsidTr="008C5C05">
        <w:trPr>
          <w:trHeight w:val="496"/>
        </w:trPr>
        <w:tc>
          <w:tcPr>
            <w:tcW w:w="1548" w:type="dxa"/>
            <w:tcBorders>
              <w:top w:val="single" w:sz="4" w:space="0" w:color="auto"/>
            </w:tcBorders>
          </w:tcPr>
          <w:p w14:paraId="558F2BF8"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Treatment</w:t>
            </w:r>
          </w:p>
        </w:tc>
        <w:tc>
          <w:tcPr>
            <w:tcW w:w="1499" w:type="dxa"/>
            <w:tcBorders>
              <w:top w:val="single" w:sz="4" w:space="0" w:color="auto"/>
            </w:tcBorders>
          </w:tcPr>
          <w:p w14:paraId="7096A7CD"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15" w:type="dxa"/>
            <w:tcBorders>
              <w:top w:val="single" w:sz="4" w:space="0" w:color="auto"/>
            </w:tcBorders>
          </w:tcPr>
          <w:p w14:paraId="5EB05417"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36.00</w:t>
            </w:r>
          </w:p>
        </w:tc>
        <w:tc>
          <w:tcPr>
            <w:tcW w:w="1512" w:type="dxa"/>
            <w:tcBorders>
              <w:top w:val="single" w:sz="4" w:space="0" w:color="auto"/>
            </w:tcBorders>
          </w:tcPr>
          <w:p w14:paraId="2D96D07F"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4.50</w:t>
            </w:r>
          </w:p>
        </w:tc>
        <w:tc>
          <w:tcPr>
            <w:tcW w:w="1498" w:type="dxa"/>
            <w:tcBorders>
              <w:top w:val="single" w:sz="4" w:space="0" w:color="auto"/>
            </w:tcBorders>
          </w:tcPr>
          <w:p w14:paraId="0DC95F52"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4.5</w:t>
            </w:r>
          </w:p>
        </w:tc>
        <w:tc>
          <w:tcPr>
            <w:tcW w:w="1525" w:type="dxa"/>
            <w:tcBorders>
              <w:top w:val="single" w:sz="4" w:space="0" w:color="auto"/>
            </w:tcBorders>
          </w:tcPr>
          <w:p w14:paraId="015A95B3"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1C3D1332" w14:textId="77777777" w:rsidTr="008C5C05">
        <w:trPr>
          <w:trHeight w:val="485"/>
        </w:trPr>
        <w:tc>
          <w:tcPr>
            <w:tcW w:w="1548" w:type="dxa"/>
          </w:tcPr>
          <w:p w14:paraId="6FFBC2FE"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Error</w:t>
            </w:r>
          </w:p>
        </w:tc>
        <w:tc>
          <w:tcPr>
            <w:tcW w:w="1499" w:type="dxa"/>
          </w:tcPr>
          <w:p w14:paraId="2874826C"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w:t>
            </w:r>
          </w:p>
        </w:tc>
        <w:tc>
          <w:tcPr>
            <w:tcW w:w="1515" w:type="dxa"/>
          </w:tcPr>
          <w:p w14:paraId="18BC39EF"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18.00</w:t>
            </w:r>
          </w:p>
        </w:tc>
        <w:tc>
          <w:tcPr>
            <w:tcW w:w="1512" w:type="dxa"/>
          </w:tcPr>
          <w:p w14:paraId="0807515B"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1.00</w:t>
            </w:r>
          </w:p>
        </w:tc>
        <w:tc>
          <w:tcPr>
            <w:tcW w:w="1498" w:type="dxa"/>
          </w:tcPr>
          <w:p w14:paraId="1BC8C722" w14:textId="77777777" w:rsidR="008C5C05" w:rsidRPr="00914091" w:rsidRDefault="008C5C05" w:rsidP="008C5C05">
            <w:pPr>
              <w:jc w:val="both"/>
              <w:rPr>
                <w:rFonts w:ascii="Times New Roman" w:eastAsia="Times New Roman" w:hAnsi="Times New Roman" w:cs="Times New Roman"/>
                <w:sz w:val="24"/>
                <w:szCs w:val="24"/>
                <w:lang w:val="en-GB"/>
              </w:rPr>
            </w:pPr>
          </w:p>
        </w:tc>
        <w:tc>
          <w:tcPr>
            <w:tcW w:w="1525" w:type="dxa"/>
          </w:tcPr>
          <w:p w14:paraId="008C2A3D" w14:textId="77777777" w:rsidR="008C5C05" w:rsidRPr="00914091" w:rsidRDefault="008C5C05" w:rsidP="008C5C05">
            <w:pPr>
              <w:jc w:val="both"/>
              <w:rPr>
                <w:rFonts w:ascii="Times New Roman" w:eastAsia="Times New Roman" w:hAnsi="Times New Roman" w:cs="Times New Roman"/>
                <w:sz w:val="24"/>
                <w:szCs w:val="24"/>
                <w:lang w:val="en-GB"/>
              </w:rPr>
            </w:pPr>
          </w:p>
        </w:tc>
      </w:tr>
      <w:tr w:rsidR="008C5C05" w:rsidRPr="00914091" w14:paraId="2E5DBE74" w14:textId="77777777" w:rsidTr="008C5C05">
        <w:trPr>
          <w:trHeight w:val="485"/>
        </w:trPr>
        <w:tc>
          <w:tcPr>
            <w:tcW w:w="1548" w:type="dxa"/>
          </w:tcPr>
          <w:p w14:paraId="6E161F02"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Total </w:t>
            </w:r>
          </w:p>
        </w:tc>
        <w:tc>
          <w:tcPr>
            <w:tcW w:w="1499" w:type="dxa"/>
          </w:tcPr>
          <w:p w14:paraId="61B07DC2"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26</w:t>
            </w:r>
          </w:p>
        </w:tc>
        <w:tc>
          <w:tcPr>
            <w:tcW w:w="1515" w:type="dxa"/>
          </w:tcPr>
          <w:p w14:paraId="4AD55E9B"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54.00</w:t>
            </w:r>
          </w:p>
        </w:tc>
        <w:tc>
          <w:tcPr>
            <w:tcW w:w="1512" w:type="dxa"/>
          </w:tcPr>
          <w:p w14:paraId="769B460F" w14:textId="77777777" w:rsidR="008C5C05" w:rsidRPr="00914091" w:rsidRDefault="008C5C05" w:rsidP="008C5C05">
            <w:pPr>
              <w:jc w:val="both"/>
              <w:rPr>
                <w:rFonts w:ascii="Times New Roman" w:eastAsia="Times New Roman" w:hAnsi="Times New Roman" w:cs="Times New Roman"/>
                <w:sz w:val="24"/>
                <w:szCs w:val="24"/>
                <w:lang w:val="en-GB"/>
              </w:rPr>
            </w:pPr>
          </w:p>
        </w:tc>
        <w:tc>
          <w:tcPr>
            <w:tcW w:w="1498" w:type="dxa"/>
          </w:tcPr>
          <w:p w14:paraId="3DDBA0EA" w14:textId="77777777" w:rsidR="008C5C05" w:rsidRPr="00914091" w:rsidRDefault="008C5C05" w:rsidP="008C5C05">
            <w:pPr>
              <w:jc w:val="both"/>
              <w:rPr>
                <w:rFonts w:ascii="Times New Roman" w:eastAsia="Times New Roman" w:hAnsi="Times New Roman" w:cs="Times New Roman"/>
                <w:sz w:val="24"/>
                <w:szCs w:val="24"/>
                <w:lang w:val="en-GB"/>
              </w:rPr>
            </w:pPr>
          </w:p>
        </w:tc>
        <w:tc>
          <w:tcPr>
            <w:tcW w:w="1525" w:type="dxa"/>
          </w:tcPr>
          <w:p w14:paraId="2DB90767" w14:textId="77777777" w:rsidR="008C5C05" w:rsidRPr="00914091" w:rsidRDefault="008C5C05" w:rsidP="008C5C05">
            <w:pPr>
              <w:jc w:val="both"/>
              <w:rPr>
                <w:rFonts w:ascii="Times New Roman" w:eastAsia="Times New Roman" w:hAnsi="Times New Roman" w:cs="Times New Roman"/>
                <w:sz w:val="24"/>
                <w:szCs w:val="24"/>
                <w:lang w:val="en-GB"/>
              </w:rPr>
            </w:pPr>
          </w:p>
        </w:tc>
      </w:tr>
    </w:tbl>
    <w:p w14:paraId="5D603F48" w14:textId="77777777" w:rsidR="008C5C05" w:rsidRPr="00914091" w:rsidRDefault="008C5C05" w:rsidP="008C5C05">
      <w:pPr>
        <w:autoSpaceDE w:val="0"/>
        <w:autoSpaceDN w:val="0"/>
        <w:adjustRightInd w:val="0"/>
        <w:jc w:val="both"/>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Grand Mean 8.0133    CV 4.48</w:t>
      </w:r>
    </w:p>
    <w:p w14:paraId="50689083" w14:textId="77777777" w:rsidR="008C5C05" w:rsidRPr="00914091" w:rsidRDefault="008C5C05" w:rsidP="008C5C05">
      <w:pPr>
        <w:autoSpaceDE w:val="0"/>
        <w:autoSpaceDN w:val="0"/>
        <w:adjustRightInd w:val="0"/>
        <w:jc w:val="both"/>
        <w:rPr>
          <w:rFonts w:ascii="Times New Roman" w:eastAsia="Times New Roman" w:hAnsi="Times New Roman" w:cs="Times New Roman"/>
          <w:szCs w:val="24"/>
          <w:lang w:val="en-GB"/>
        </w:rPr>
      </w:pPr>
    </w:p>
    <w:p w14:paraId="567CC5E2"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p>
    <w:p w14:paraId="0BC05635"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noProof/>
          <w:sz w:val="24"/>
          <w:szCs w:val="24"/>
        </w:rPr>
        <w:drawing>
          <wp:inline distT="0" distB="0" distL="0" distR="0" wp14:anchorId="0AD5C48F" wp14:editId="45E24C0F">
            <wp:extent cx="6348730" cy="4267200"/>
            <wp:effectExtent l="0" t="0" r="13970" b="0"/>
            <wp:docPr id="685" name="Chart 6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r w:rsidRPr="00914091">
        <w:rPr>
          <w:rFonts w:ascii="Times New Roman" w:eastAsia="Times New Roman" w:hAnsi="Times New Roman" w:cs="Times New Roman"/>
          <w:b/>
          <w:sz w:val="24"/>
          <w:szCs w:val="24"/>
          <w:lang w:val="en-GB"/>
        </w:rPr>
        <w:t xml:space="preserve">Figure: 4.9: Means life span (days)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xml:space="preserve"> male</w:t>
      </w:r>
      <w:r>
        <w:rPr>
          <w:rFonts w:ascii="Times New Roman" w:eastAsia="Times New Roman" w:hAnsi="Times New Roman" w:cs="Times New Roman"/>
          <w:b/>
          <w:sz w:val="24"/>
          <w:szCs w:val="24"/>
          <w:lang w:val="en-GB"/>
        </w:rPr>
        <w:t xml:space="preserve"> </w:t>
      </w:r>
      <w:r w:rsidRPr="00914091">
        <w:rPr>
          <w:rFonts w:ascii="Times New Roman" w:eastAsia="Times New Roman" w:hAnsi="Times New Roman" w:cs="Times New Roman"/>
          <w:b/>
          <w:sz w:val="24"/>
          <w:szCs w:val="24"/>
          <w:lang w:val="en-GB"/>
        </w:rPr>
        <w:t>on different tested diets.</w:t>
      </w:r>
    </w:p>
    <w:p w14:paraId="6CB7E054"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sectPr w:rsidR="008C5C05" w:rsidRPr="00914091" w:rsidSect="00152619">
          <w:pgSz w:w="12240" w:h="15840"/>
          <w:pgMar w:top="1440" w:right="1440" w:bottom="1800" w:left="1440" w:header="720" w:footer="720" w:gutter="0"/>
          <w:cols w:space="720"/>
          <w:docGrid w:linePitch="360"/>
        </w:sectPr>
      </w:pPr>
    </w:p>
    <w:p w14:paraId="6525F5BE"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 Effect of different diets on life span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xml:space="preserve"> female</w:t>
      </w:r>
    </w:p>
    <w:p w14:paraId="7C516458" w14:textId="77777777" w:rsidR="008C5C05" w:rsidRPr="00914091" w:rsidRDefault="008C5C05" w:rsidP="008C5C05">
      <w:pPr>
        <w:jc w:val="both"/>
        <w:rPr>
          <w:rFonts w:ascii="Times New Roman" w:eastAsia="Times New Roman" w:hAnsi="Times New Roman" w:cs="Times New Roman"/>
          <w:b/>
          <w:sz w:val="24"/>
          <w:szCs w:val="24"/>
          <w:lang w:val="en-GB"/>
        </w:rPr>
      </w:pPr>
    </w:p>
    <w:p w14:paraId="59837A81" w14:textId="77777777"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ANOVA table </w:t>
      </w:r>
      <w:r>
        <w:rPr>
          <w:rFonts w:ascii="Times New Roman" w:eastAsia="Times New Roman" w:hAnsi="Times New Roman" w:cs="Times New Roman"/>
          <w:sz w:val="24"/>
          <w:szCs w:val="24"/>
          <w:lang w:val="en-GB"/>
        </w:rPr>
        <w:t xml:space="preserve">(4.11) </w:t>
      </w:r>
      <w:r w:rsidRPr="00914091">
        <w:rPr>
          <w:rFonts w:ascii="Times New Roman" w:eastAsia="Times New Roman" w:hAnsi="Times New Roman" w:cs="Times New Roman"/>
          <w:sz w:val="24"/>
          <w:szCs w:val="24"/>
          <w:lang w:val="en-GB"/>
        </w:rPr>
        <w:t xml:space="preserve">showed that all the tested diets (treatments) had statistically significant at P&gt;0.05 on female days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w:t>
      </w:r>
    </w:p>
    <w:p w14:paraId="23FF8E7E" w14:textId="23A756FF" w:rsidR="008C5C05"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D25576">
        <w:rPr>
          <w:rFonts w:ascii="Times New Roman" w:eastAsia="Times New Roman" w:hAnsi="Times New Roman" w:cs="Times New Roman"/>
          <w:sz w:val="24"/>
          <w:szCs w:val="24"/>
          <w:lang w:val="en-GB"/>
        </w:rPr>
        <w:t xml:space="preserve">Results of present research results showed that maximum life span of </w:t>
      </w:r>
      <w:r w:rsidRPr="00D25576">
        <w:rPr>
          <w:rFonts w:ascii="Times New Roman" w:eastAsia="Times New Roman" w:hAnsi="Times New Roman" w:cs="Times New Roman"/>
          <w:i/>
          <w:sz w:val="24"/>
          <w:szCs w:val="24"/>
          <w:lang w:val="en-GB"/>
        </w:rPr>
        <w:t>Pectinophora gossypiella</w:t>
      </w:r>
      <w:r w:rsidRPr="00D25576">
        <w:rPr>
          <w:rFonts w:ascii="Times New Roman" w:eastAsia="Times New Roman" w:hAnsi="Times New Roman" w:cs="Times New Roman"/>
          <w:sz w:val="24"/>
          <w:szCs w:val="24"/>
          <w:lang w:val="en-GB"/>
        </w:rPr>
        <w:t xml:space="preserve"> female (10.01days) was observed on diet-2 having maize oil (4.3 ml/L), wheat germ (39.5 g/kg), casein (35 g/kg), sucrose (12 g/kg), and brewer’s yeast (7.0 g/kg). The diet-1 having maximum concentration of maize oil (5.3 ml/L), wheat germ (44.5 g/kg), casein (40 g/kg), sucrose (14 g/kg), and brewer’s yeast (9.0 g/kg) which exhibited (9.01 days), diet-4 (1.3 ml/L), wheat germ (24.5 g/kg), casein (20 g/kg), sucrose (06 g/kg), and brewer’s yeast (3.0 g/kg) and diet-6 (3.3 ml/L), wheat germ (34.5 g/kg), casein (30 g/kg), sucrose (10 g/kg), and brewer’s yeast (5.0 g/kg) exhibited) i. e., 9.01 days, 8.01 days and 9.01 days respectively and statistically similar and non-significant but different from diet-2 having maize oil (4.3 ml/L), wheat germ (39.5 g/kg), casein (35 g/kg), sucrose (12 g/kg), and brewer’s yeast (7.0 g/kg) which exhibited (10.01 days). The diet-3 having maize oil (2.3 ml/L), wheat germ (29.5 g/kg), casein (25 g/kg), sucrose (08 g/kg) and diet-5 (0.3 ml/L), wheat germ (19.5 g/kg), casein (15 g/kg), sucrose (04 g/kg), and brewer’s yeast (5.g/kg) and diet-6 (3.3 ml/L), wheat germ (34.5 g/kg), casein (30 g/kg), sucrose (10 g/kg), and brewer’s yeast (5.0 g/kg) exhibited) i. e. 7.01 days and 7.01 days respectively and statistically similar and non-significant. The diet-8 having minimum concentration of vitamins-II having maximum concentration of vitamin (0.005g/kg) wheat germ (34.5 g/kg), casein (30 g/kg), sucrose (10 g/kg), and brewer’s yeast (9.0 g/kg) and diet-9 having concentration of vitamin (0.0025 g/kg) and wheat germ (34.5 g/kg), casein (30 g/kg), sucrose (10 g/kg), and brewer’s yeast (9.0 g/kg) exhibited male days of adult the i.e., 9.01 days and 8.01mg which were similar and statistically non-significant but statistically significant from diet-7 having vitamin (0.002kg), wheat germ (34.5 g/kg), casein (30 g/kg), sucrose (10 g/kg), and brewer’s yeast (9.0 g/kg) exhibited 10.01 days</w:t>
      </w:r>
      <w:r w:rsidR="00C20681">
        <w:rPr>
          <w:rFonts w:ascii="Times New Roman" w:eastAsia="Times New Roman" w:hAnsi="Times New Roman" w:cs="Times New Roman"/>
          <w:sz w:val="24"/>
          <w:szCs w:val="24"/>
          <w:lang w:val="en-GB"/>
        </w:rPr>
        <w:t xml:space="preserve"> (F</w:t>
      </w:r>
      <w:r>
        <w:rPr>
          <w:rFonts w:ascii="Times New Roman" w:eastAsia="Times New Roman" w:hAnsi="Times New Roman" w:cs="Times New Roman"/>
          <w:sz w:val="24"/>
          <w:szCs w:val="24"/>
          <w:lang w:val="en-GB"/>
        </w:rPr>
        <w:t>ig 4.10)</w:t>
      </w:r>
      <w:r w:rsidRPr="00D25576">
        <w:rPr>
          <w:rFonts w:ascii="Times New Roman" w:eastAsia="Times New Roman" w:hAnsi="Times New Roman" w:cs="Times New Roman"/>
          <w:sz w:val="24"/>
          <w:szCs w:val="24"/>
          <w:lang w:val="en-GB"/>
        </w:rPr>
        <w:t>.</w:t>
      </w:r>
      <w:r w:rsidRPr="00914091">
        <w:rPr>
          <w:rFonts w:ascii="Times New Roman" w:eastAsia="Times New Roman" w:hAnsi="Times New Roman" w:cs="Times New Roman"/>
          <w:sz w:val="24"/>
          <w:szCs w:val="24"/>
          <w:lang w:val="en-GB"/>
        </w:rPr>
        <w:t xml:space="preserve"> </w:t>
      </w:r>
    </w:p>
    <w:p w14:paraId="1E0A3345"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085D9A16"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09ED046E"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64CF998B"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0B42626F"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0CC6F63F"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47E19206" w14:textId="77777777" w:rsidR="008C5C05" w:rsidRPr="00914091" w:rsidRDefault="008C5C05" w:rsidP="008C5C05">
      <w:pPr>
        <w:ind w:left="1260" w:hanging="1260"/>
        <w:jc w:val="both"/>
        <w:rPr>
          <w:rFonts w:ascii="Times New Roman" w:eastAsia="Times New Roman" w:hAnsi="Times New Roman" w:cs="Times New Roman"/>
          <w:b/>
          <w:sz w:val="24"/>
          <w:szCs w:val="24"/>
          <w:lang w:val="en-GB"/>
        </w:rPr>
      </w:pPr>
    </w:p>
    <w:p w14:paraId="33ABC06E" w14:textId="77777777" w:rsidR="008C5C05" w:rsidRPr="00914091" w:rsidRDefault="008C5C05" w:rsidP="008C5C05">
      <w:pPr>
        <w:ind w:left="1260" w:hanging="1260"/>
        <w:jc w:val="both"/>
        <w:rPr>
          <w:rFonts w:ascii="Times New Roman" w:eastAsia="Times New Roman" w:hAnsi="Times New Roman" w:cs="Times New Roman"/>
          <w:b/>
          <w:sz w:val="24"/>
          <w:szCs w:val="24"/>
          <w:lang w:val="en-GB"/>
        </w:rPr>
      </w:pPr>
    </w:p>
    <w:p w14:paraId="5F02040A" w14:textId="77777777" w:rsidR="008C5C05" w:rsidRPr="00914091" w:rsidRDefault="008C5C05" w:rsidP="008C5C05">
      <w:pPr>
        <w:ind w:left="1260" w:hanging="1260"/>
        <w:jc w:val="both"/>
        <w:rPr>
          <w:rFonts w:ascii="Times New Roman" w:eastAsia="Times New Roman" w:hAnsi="Times New Roman" w:cs="Times New Roman"/>
          <w:b/>
          <w:sz w:val="24"/>
          <w:szCs w:val="24"/>
          <w:lang w:val="en-GB"/>
        </w:rPr>
      </w:pPr>
    </w:p>
    <w:p w14:paraId="6B61E9CB" w14:textId="77777777" w:rsidR="008C5C05" w:rsidRDefault="008C5C05" w:rsidP="008C5C05">
      <w:pPr>
        <w:ind w:left="1260" w:hanging="126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Table: 4.11: ANOVA Parameters regarding effect of different diets on life span (days)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xml:space="preserve"> female.</w:t>
      </w:r>
    </w:p>
    <w:p w14:paraId="26A87B1E" w14:textId="77777777" w:rsidR="00CA3308" w:rsidRPr="00914091" w:rsidRDefault="00CA3308" w:rsidP="008C5C05">
      <w:pPr>
        <w:ind w:left="1260" w:hanging="1260"/>
        <w:jc w:val="both"/>
        <w:rPr>
          <w:rFonts w:ascii="Times New Roman" w:eastAsia="Times New Roman" w:hAnsi="Times New Roman" w:cs="Times New Roman"/>
          <w:b/>
          <w:sz w:val="24"/>
          <w:szCs w:val="24"/>
          <w:lang w:val="en-GB"/>
        </w:rPr>
      </w:pPr>
    </w:p>
    <w:tbl>
      <w:tblPr>
        <w:tblW w:w="9114" w:type="dxa"/>
        <w:tblBorders>
          <w:top w:val="single" w:sz="4" w:space="0" w:color="auto"/>
          <w:bottom w:val="single" w:sz="4" w:space="0" w:color="auto"/>
        </w:tblBorders>
        <w:tblLook w:val="04A0" w:firstRow="1" w:lastRow="0" w:firstColumn="1" w:lastColumn="0" w:noHBand="0" w:noVBand="1"/>
      </w:tblPr>
      <w:tblGrid>
        <w:gridCol w:w="1552"/>
        <w:gridCol w:w="1495"/>
        <w:gridCol w:w="1517"/>
        <w:gridCol w:w="1514"/>
        <w:gridCol w:w="1509"/>
        <w:gridCol w:w="1527"/>
      </w:tblGrid>
      <w:tr w:rsidR="008C5C05" w:rsidRPr="00914091" w14:paraId="4A03B444" w14:textId="77777777" w:rsidTr="008C5C05">
        <w:trPr>
          <w:trHeight w:val="122"/>
        </w:trPr>
        <w:tc>
          <w:tcPr>
            <w:tcW w:w="1552" w:type="dxa"/>
            <w:tcBorders>
              <w:top w:val="single" w:sz="4" w:space="0" w:color="auto"/>
              <w:bottom w:val="single" w:sz="4" w:space="0" w:color="auto"/>
            </w:tcBorders>
          </w:tcPr>
          <w:p w14:paraId="2652FBBF"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SOV</w:t>
            </w:r>
          </w:p>
        </w:tc>
        <w:tc>
          <w:tcPr>
            <w:tcW w:w="1495" w:type="dxa"/>
            <w:tcBorders>
              <w:top w:val="single" w:sz="4" w:space="0" w:color="auto"/>
              <w:bottom w:val="single" w:sz="4" w:space="0" w:color="auto"/>
            </w:tcBorders>
          </w:tcPr>
          <w:p w14:paraId="5890908C" w14:textId="77777777" w:rsidR="008C5C05" w:rsidRPr="00914091" w:rsidRDefault="008C5C05" w:rsidP="008C5C05">
            <w:pPr>
              <w:jc w:val="both"/>
              <w:rPr>
                <w:rFonts w:ascii="Times New Roman" w:eastAsia="Times New Roman" w:hAnsi="Times New Roman" w:cs="Times New Roman"/>
                <w:b/>
                <w:i/>
                <w:sz w:val="24"/>
                <w:szCs w:val="24"/>
                <w:lang w:val="en-GB"/>
              </w:rPr>
            </w:pPr>
            <w:r w:rsidRPr="00914091">
              <w:rPr>
                <w:rFonts w:ascii="Times New Roman" w:eastAsia="Times New Roman" w:hAnsi="Times New Roman" w:cs="Times New Roman"/>
                <w:b/>
                <w:i/>
                <w:sz w:val="24"/>
                <w:szCs w:val="24"/>
                <w:lang w:val="en-GB"/>
              </w:rPr>
              <w:t>df</w:t>
            </w:r>
          </w:p>
        </w:tc>
        <w:tc>
          <w:tcPr>
            <w:tcW w:w="1517" w:type="dxa"/>
            <w:tcBorders>
              <w:top w:val="single" w:sz="4" w:space="0" w:color="auto"/>
              <w:bottom w:val="single" w:sz="4" w:space="0" w:color="auto"/>
            </w:tcBorders>
          </w:tcPr>
          <w:p w14:paraId="3D06339C"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SS</w:t>
            </w:r>
          </w:p>
        </w:tc>
        <w:tc>
          <w:tcPr>
            <w:tcW w:w="1514" w:type="dxa"/>
            <w:tcBorders>
              <w:top w:val="single" w:sz="4" w:space="0" w:color="auto"/>
              <w:bottom w:val="single" w:sz="4" w:space="0" w:color="auto"/>
            </w:tcBorders>
          </w:tcPr>
          <w:p w14:paraId="31F6BEF7"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MSS</w:t>
            </w:r>
          </w:p>
        </w:tc>
        <w:tc>
          <w:tcPr>
            <w:tcW w:w="1509" w:type="dxa"/>
            <w:tcBorders>
              <w:top w:val="single" w:sz="4" w:space="0" w:color="auto"/>
              <w:bottom w:val="single" w:sz="4" w:space="0" w:color="auto"/>
            </w:tcBorders>
          </w:tcPr>
          <w:p w14:paraId="6208D4A8"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w:t>
            </w:r>
          </w:p>
        </w:tc>
        <w:tc>
          <w:tcPr>
            <w:tcW w:w="1527" w:type="dxa"/>
            <w:tcBorders>
              <w:top w:val="single" w:sz="4" w:space="0" w:color="auto"/>
              <w:bottom w:val="single" w:sz="4" w:space="0" w:color="auto"/>
            </w:tcBorders>
          </w:tcPr>
          <w:p w14:paraId="07D32373"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P</w:t>
            </w:r>
          </w:p>
        </w:tc>
      </w:tr>
      <w:tr w:rsidR="008C5C05" w:rsidRPr="00914091" w14:paraId="09B81E84" w14:textId="77777777" w:rsidTr="008C5C05">
        <w:trPr>
          <w:trHeight w:val="662"/>
        </w:trPr>
        <w:tc>
          <w:tcPr>
            <w:tcW w:w="1552" w:type="dxa"/>
            <w:tcBorders>
              <w:top w:val="single" w:sz="4" w:space="0" w:color="auto"/>
            </w:tcBorders>
          </w:tcPr>
          <w:p w14:paraId="0B27651B"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Treatment</w:t>
            </w:r>
          </w:p>
        </w:tc>
        <w:tc>
          <w:tcPr>
            <w:tcW w:w="1495" w:type="dxa"/>
            <w:tcBorders>
              <w:top w:val="single" w:sz="4" w:space="0" w:color="auto"/>
            </w:tcBorders>
          </w:tcPr>
          <w:p w14:paraId="015E6C78"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17" w:type="dxa"/>
            <w:tcBorders>
              <w:top w:val="single" w:sz="4" w:space="0" w:color="auto"/>
            </w:tcBorders>
          </w:tcPr>
          <w:p w14:paraId="1E73D8CA"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30.66</w:t>
            </w:r>
          </w:p>
        </w:tc>
        <w:tc>
          <w:tcPr>
            <w:tcW w:w="1514" w:type="dxa"/>
            <w:tcBorders>
              <w:top w:val="single" w:sz="4" w:space="0" w:color="auto"/>
            </w:tcBorders>
          </w:tcPr>
          <w:p w14:paraId="5D5082C4"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3.83</w:t>
            </w:r>
          </w:p>
        </w:tc>
        <w:tc>
          <w:tcPr>
            <w:tcW w:w="1509" w:type="dxa"/>
            <w:tcBorders>
              <w:top w:val="single" w:sz="4" w:space="0" w:color="auto"/>
            </w:tcBorders>
          </w:tcPr>
          <w:p w14:paraId="74B5862F"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3.83</w:t>
            </w:r>
          </w:p>
        </w:tc>
        <w:tc>
          <w:tcPr>
            <w:tcW w:w="1527" w:type="dxa"/>
            <w:tcBorders>
              <w:top w:val="single" w:sz="4" w:space="0" w:color="auto"/>
            </w:tcBorders>
          </w:tcPr>
          <w:p w14:paraId="72E9ADA9"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32227E4F" w14:textId="77777777" w:rsidTr="008C5C05">
        <w:trPr>
          <w:trHeight w:val="648"/>
        </w:trPr>
        <w:tc>
          <w:tcPr>
            <w:tcW w:w="1552" w:type="dxa"/>
          </w:tcPr>
          <w:p w14:paraId="777753A4"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Error</w:t>
            </w:r>
          </w:p>
        </w:tc>
        <w:tc>
          <w:tcPr>
            <w:tcW w:w="1495" w:type="dxa"/>
          </w:tcPr>
          <w:p w14:paraId="37D0A26E"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w:t>
            </w:r>
          </w:p>
        </w:tc>
        <w:tc>
          <w:tcPr>
            <w:tcW w:w="1517" w:type="dxa"/>
          </w:tcPr>
          <w:p w14:paraId="59F42682"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18.00</w:t>
            </w:r>
          </w:p>
        </w:tc>
        <w:tc>
          <w:tcPr>
            <w:tcW w:w="1514" w:type="dxa"/>
          </w:tcPr>
          <w:p w14:paraId="06762D2F"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1.00</w:t>
            </w:r>
          </w:p>
        </w:tc>
        <w:tc>
          <w:tcPr>
            <w:tcW w:w="1509" w:type="dxa"/>
          </w:tcPr>
          <w:p w14:paraId="7EB02363" w14:textId="77777777" w:rsidR="008C5C05" w:rsidRPr="00914091" w:rsidRDefault="008C5C05" w:rsidP="008C5C05">
            <w:pPr>
              <w:jc w:val="both"/>
              <w:rPr>
                <w:rFonts w:ascii="Times New Roman" w:eastAsia="Times New Roman" w:hAnsi="Times New Roman" w:cs="Times New Roman"/>
                <w:sz w:val="24"/>
                <w:szCs w:val="24"/>
                <w:lang w:val="en-GB"/>
              </w:rPr>
            </w:pPr>
          </w:p>
        </w:tc>
        <w:tc>
          <w:tcPr>
            <w:tcW w:w="1527" w:type="dxa"/>
          </w:tcPr>
          <w:p w14:paraId="464A7976" w14:textId="77777777" w:rsidR="008C5C05" w:rsidRPr="00914091" w:rsidRDefault="008C5C05" w:rsidP="008C5C05">
            <w:pPr>
              <w:jc w:val="both"/>
              <w:rPr>
                <w:rFonts w:ascii="Times New Roman" w:eastAsia="Times New Roman" w:hAnsi="Times New Roman" w:cs="Times New Roman"/>
                <w:sz w:val="24"/>
                <w:szCs w:val="24"/>
                <w:lang w:val="en-GB"/>
              </w:rPr>
            </w:pPr>
          </w:p>
        </w:tc>
      </w:tr>
      <w:tr w:rsidR="008C5C05" w:rsidRPr="00914091" w14:paraId="43C0511A" w14:textId="77777777" w:rsidTr="008C5C05">
        <w:trPr>
          <w:trHeight w:val="648"/>
        </w:trPr>
        <w:tc>
          <w:tcPr>
            <w:tcW w:w="1552" w:type="dxa"/>
          </w:tcPr>
          <w:p w14:paraId="70545963"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Total </w:t>
            </w:r>
          </w:p>
        </w:tc>
        <w:tc>
          <w:tcPr>
            <w:tcW w:w="1495" w:type="dxa"/>
          </w:tcPr>
          <w:p w14:paraId="6EF6301C"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26</w:t>
            </w:r>
          </w:p>
        </w:tc>
        <w:tc>
          <w:tcPr>
            <w:tcW w:w="1517" w:type="dxa"/>
          </w:tcPr>
          <w:p w14:paraId="75A099D4"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48.66</w:t>
            </w:r>
          </w:p>
        </w:tc>
        <w:tc>
          <w:tcPr>
            <w:tcW w:w="1514" w:type="dxa"/>
          </w:tcPr>
          <w:p w14:paraId="2D3A5D5E" w14:textId="77777777" w:rsidR="008C5C05" w:rsidRPr="00914091" w:rsidRDefault="008C5C05" w:rsidP="008C5C05">
            <w:pPr>
              <w:jc w:val="both"/>
              <w:rPr>
                <w:rFonts w:ascii="Times New Roman" w:eastAsia="Times New Roman" w:hAnsi="Times New Roman" w:cs="Times New Roman"/>
                <w:sz w:val="24"/>
                <w:szCs w:val="24"/>
                <w:lang w:val="en-GB"/>
              </w:rPr>
            </w:pPr>
          </w:p>
        </w:tc>
        <w:tc>
          <w:tcPr>
            <w:tcW w:w="1509" w:type="dxa"/>
          </w:tcPr>
          <w:p w14:paraId="331CA2A9" w14:textId="77777777" w:rsidR="008C5C05" w:rsidRPr="00914091" w:rsidRDefault="008C5C05" w:rsidP="008C5C05">
            <w:pPr>
              <w:jc w:val="both"/>
              <w:rPr>
                <w:rFonts w:ascii="Times New Roman" w:eastAsia="Times New Roman" w:hAnsi="Times New Roman" w:cs="Times New Roman"/>
                <w:sz w:val="24"/>
                <w:szCs w:val="24"/>
                <w:lang w:val="en-GB"/>
              </w:rPr>
            </w:pPr>
          </w:p>
        </w:tc>
        <w:tc>
          <w:tcPr>
            <w:tcW w:w="1527" w:type="dxa"/>
          </w:tcPr>
          <w:p w14:paraId="6C98FA1E" w14:textId="77777777" w:rsidR="008C5C05" w:rsidRPr="00914091" w:rsidRDefault="008C5C05" w:rsidP="008C5C05">
            <w:pPr>
              <w:jc w:val="both"/>
              <w:rPr>
                <w:rFonts w:ascii="Times New Roman" w:eastAsia="Times New Roman" w:hAnsi="Times New Roman" w:cs="Times New Roman"/>
                <w:sz w:val="24"/>
                <w:szCs w:val="24"/>
                <w:lang w:val="en-GB"/>
              </w:rPr>
            </w:pPr>
          </w:p>
        </w:tc>
      </w:tr>
    </w:tbl>
    <w:p w14:paraId="43F42431" w14:textId="77777777" w:rsidR="008C5C05" w:rsidRPr="00914091" w:rsidRDefault="008C5C05" w:rsidP="008C5C05">
      <w:pPr>
        <w:autoSpaceDE w:val="0"/>
        <w:autoSpaceDN w:val="0"/>
        <w:adjustRightInd w:val="0"/>
        <w:jc w:val="both"/>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 xml:space="preserve">Grand Mean 8.5689    CV 6.67 </w:t>
      </w:r>
    </w:p>
    <w:p w14:paraId="081D4C2A"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p>
    <w:p w14:paraId="66FF8AFF" w14:textId="77777777" w:rsidR="008C5C05" w:rsidRPr="00914091" w:rsidRDefault="008C5C05" w:rsidP="008C5C05">
      <w:pPr>
        <w:ind w:left="1440" w:hanging="1440"/>
        <w:jc w:val="both"/>
        <w:rPr>
          <w:rFonts w:ascii="Times New Roman" w:eastAsia="Times New Roman" w:hAnsi="Times New Roman" w:cs="Times New Roman"/>
          <w:b/>
          <w:sz w:val="24"/>
          <w:szCs w:val="24"/>
          <w:lang w:val="en-GB"/>
        </w:rPr>
      </w:pPr>
    </w:p>
    <w:p w14:paraId="74844B20"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noProof/>
          <w:sz w:val="24"/>
          <w:szCs w:val="24"/>
        </w:rPr>
        <w:lastRenderedPageBreak/>
        <w:drawing>
          <wp:inline distT="0" distB="0" distL="0" distR="0" wp14:anchorId="158CB870" wp14:editId="528C641F">
            <wp:extent cx="6317673" cy="4775200"/>
            <wp:effectExtent l="0" t="0" r="6985" b="6350"/>
            <wp:docPr id="686" name="Chart 6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r w:rsidRPr="00914091">
        <w:rPr>
          <w:rFonts w:ascii="Times New Roman" w:eastAsia="Times New Roman" w:hAnsi="Times New Roman" w:cs="Times New Roman"/>
          <w:b/>
          <w:sz w:val="24"/>
          <w:szCs w:val="24"/>
          <w:lang w:val="en-GB"/>
        </w:rPr>
        <w:t xml:space="preserve">Figure: 4.10: Means life span (days)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xml:space="preserve"> female on different tested diets.</w:t>
      </w:r>
    </w:p>
    <w:p w14:paraId="1242F972"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28749473"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Effect of different diets on fecundity of </w:t>
      </w:r>
      <w:r w:rsidRPr="00914091">
        <w:rPr>
          <w:rFonts w:ascii="Times New Roman" w:eastAsia="Times New Roman" w:hAnsi="Times New Roman" w:cs="Times New Roman"/>
          <w:b/>
          <w:i/>
          <w:sz w:val="24"/>
          <w:szCs w:val="24"/>
          <w:lang w:val="en-GB"/>
        </w:rPr>
        <w:t>Pectinophora gossypiella</w:t>
      </w:r>
    </w:p>
    <w:p w14:paraId="1B6FC038" w14:textId="77777777" w:rsidR="008C5C05" w:rsidRPr="00914091" w:rsidRDefault="008C5C05" w:rsidP="008C5C05">
      <w:pPr>
        <w:jc w:val="both"/>
        <w:rPr>
          <w:rFonts w:ascii="Times New Roman" w:eastAsia="Times New Roman" w:hAnsi="Times New Roman" w:cs="Times New Roman"/>
          <w:b/>
          <w:sz w:val="24"/>
          <w:szCs w:val="24"/>
          <w:lang w:val="en-GB"/>
        </w:rPr>
      </w:pPr>
    </w:p>
    <w:p w14:paraId="292DDFEA" w14:textId="77777777"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ANOVA table</w:t>
      </w:r>
      <w:r>
        <w:rPr>
          <w:rFonts w:ascii="Times New Roman" w:eastAsia="Times New Roman" w:hAnsi="Times New Roman" w:cs="Times New Roman"/>
          <w:sz w:val="24"/>
          <w:szCs w:val="24"/>
          <w:lang w:val="en-GB"/>
        </w:rPr>
        <w:t xml:space="preserve"> (4.12)</w:t>
      </w:r>
      <w:r w:rsidRPr="00914091">
        <w:rPr>
          <w:rFonts w:ascii="Times New Roman" w:eastAsia="Times New Roman" w:hAnsi="Times New Roman" w:cs="Times New Roman"/>
          <w:sz w:val="24"/>
          <w:szCs w:val="24"/>
          <w:lang w:val="en-GB"/>
        </w:rPr>
        <w:t xml:space="preserve"> showed that all the tested diets (treatments) had statistically significant at P&gt;0.05 on fecundity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w:t>
      </w:r>
    </w:p>
    <w:p w14:paraId="5FF3D6FE" w14:textId="30827806"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Results of present investigation demonstrated that maximum fecundity rate (150.01 eggs) was recorded on diet-1 having maximum concentration of maize oil (5.3 ml/L), wheat germ (44.5 g/kg), casein (40 g/kg), sucrose (14 g/kg), and brewer’s yeast (9.0 g/kg) which were statistically significant from diet-4 (1.3 ml/L), wheat germ (24.5 g/kg), casein (20 g/kg), sucrose (06 g/kg), and brewer’s yeast (1.0 g/kg) (133.01 eggs). The diet-3 exhibited (120.01 eggs) having maize oil (2.3 ml/L), wheat germ (29.5 g/kg), casein (25 g/kg), sucrose (08 g/kg) </w:t>
      </w:r>
      <w:r w:rsidRPr="00914091">
        <w:rPr>
          <w:rFonts w:ascii="Times New Roman" w:eastAsia="Times New Roman" w:hAnsi="Times New Roman" w:cs="Times New Roman"/>
          <w:sz w:val="24"/>
          <w:szCs w:val="24"/>
          <w:lang w:val="en-GB"/>
        </w:rPr>
        <w:lastRenderedPageBreak/>
        <w:t>and brewer’s yeast (3g/kg) statistically different from diet-5 (0.3 ml/L), wheat germ (19.5 g/kg), casein (15 g/kg), sucrose (04 g/kg), and brewer’s yeast (5.g/kg). The diet-2 having maize oil (4.3 ml/L), wheat germ (39.5 g/kg), casein (35 g/kg), sucrose (12 g/kg), and brewer’s yeast (7.0 g/kg) and diet-6 (3.3 ml/L), wheat germ (34.5 g/kg), casein (30 g/kg), sucrose (10 g/kg), and brewer’s yeast (5.0 g/kg) exhibited) i. e. 112.01 eggs and 115.01 eggs respectively and statistically significant. The diet-7 (49.98%) having vitamin (0.002kg), wheat germ (34.5 g/kg), casein (30 g/kg), sucrose (10 g/kg), and brewer’s yeast (9.0 g/kg), diet-8 having minimum concentration of vitamins-II having maximum concentration of vitamin (0.005g/kg) wheat germ (34.5 g/kg), casein (30 g/kg), sucrose (10 g/kg), and brewer’s yeast (9.0 g/kg) and diet-9 having concentration of vitamin (0.0025 g/kg) and wheat germ (34.5 g/kg), casein (30 g/kg), sucrose (10 g/kg), and brewer’s yeast (9.0 g/kg) exhibited a fecundity of 122.01 egg, 126.01 eggs and 136 eggs, respecively which were statistically significant</w:t>
      </w:r>
      <w:r w:rsidR="00C20681">
        <w:rPr>
          <w:rFonts w:ascii="Times New Roman" w:eastAsia="Times New Roman" w:hAnsi="Times New Roman" w:cs="Times New Roman"/>
          <w:sz w:val="24"/>
          <w:szCs w:val="24"/>
          <w:lang w:val="en-GB"/>
        </w:rPr>
        <w:t xml:space="preserve"> (F</w:t>
      </w:r>
      <w:r>
        <w:rPr>
          <w:rFonts w:ascii="Times New Roman" w:eastAsia="Times New Roman" w:hAnsi="Times New Roman" w:cs="Times New Roman"/>
          <w:sz w:val="24"/>
          <w:szCs w:val="24"/>
          <w:lang w:val="en-GB"/>
        </w:rPr>
        <w:t>ig 4.11)</w:t>
      </w:r>
      <w:r w:rsidRPr="00914091">
        <w:rPr>
          <w:rFonts w:ascii="Times New Roman" w:eastAsia="Times New Roman" w:hAnsi="Times New Roman" w:cs="Times New Roman"/>
          <w:sz w:val="24"/>
          <w:szCs w:val="24"/>
          <w:lang w:val="en-GB"/>
        </w:rPr>
        <w:t>.</w:t>
      </w:r>
    </w:p>
    <w:p w14:paraId="288BB6F3" w14:textId="77777777" w:rsidR="008C5C05" w:rsidRPr="00914091" w:rsidRDefault="008C5C05" w:rsidP="008C5C05">
      <w:pPr>
        <w:ind w:left="1260" w:hanging="1260"/>
        <w:jc w:val="both"/>
        <w:rPr>
          <w:rFonts w:ascii="Times New Roman" w:eastAsia="Times New Roman" w:hAnsi="Times New Roman" w:cs="Times New Roman"/>
          <w:b/>
          <w:sz w:val="24"/>
          <w:szCs w:val="24"/>
          <w:lang w:val="en-GB"/>
        </w:rPr>
      </w:pPr>
    </w:p>
    <w:p w14:paraId="0264B474" w14:textId="77777777" w:rsidR="00CA3308" w:rsidRDefault="00CA3308" w:rsidP="008C5C05">
      <w:pPr>
        <w:ind w:left="1260" w:hanging="1260"/>
        <w:jc w:val="both"/>
        <w:rPr>
          <w:rFonts w:ascii="Times New Roman" w:eastAsia="Times New Roman" w:hAnsi="Times New Roman" w:cs="Times New Roman"/>
          <w:b/>
          <w:sz w:val="24"/>
          <w:szCs w:val="24"/>
          <w:lang w:val="en-GB"/>
        </w:rPr>
      </w:pPr>
    </w:p>
    <w:p w14:paraId="6C6B72A5" w14:textId="77777777" w:rsidR="00CA3308" w:rsidRDefault="00CA3308" w:rsidP="008C5C05">
      <w:pPr>
        <w:ind w:left="1260" w:hanging="1260"/>
        <w:jc w:val="both"/>
        <w:rPr>
          <w:rFonts w:ascii="Times New Roman" w:eastAsia="Times New Roman" w:hAnsi="Times New Roman" w:cs="Times New Roman"/>
          <w:b/>
          <w:sz w:val="24"/>
          <w:szCs w:val="24"/>
          <w:lang w:val="en-GB"/>
        </w:rPr>
      </w:pPr>
    </w:p>
    <w:p w14:paraId="711A2019" w14:textId="77777777" w:rsidR="00CA3308" w:rsidRDefault="00CA3308" w:rsidP="008C5C05">
      <w:pPr>
        <w:ind w:left="1260" w:hanging="1260"/>
        <w:jc w:val="both"/>
        <w:rPr>
          <w:rFonts w:ascii="Times New Roman" w:eastAsia="Times New Roman" w:hAnsi="Times New Roman" w:cs="Times New Roman"/>
          <w:b/>
          <w:sz w:val="24"/>
          <w:szCs w:val="24"/>
          <w:lang w:val="en-GB"/>
        </w:rPr>
      </w:pPr>
    </w:p>
    <w:p w14:paraId="124E4F1A" w14:textId="77777777" w:rsidR="00CA3308" w:rsidRDefault="00CA3308" w:rsidP="008C5C05">
      <w:pPr>
        <w:ind w:left="1260" w:hanging="1260"/>
        <w:jc w:val="both"/>
        <w:rPr>
          <w:rFonts w:ascii="Times New Roman" w:eastAsia="Times New Roman" w:hAnsi="Times New Roman" w:cs="Times New Roman"/>
          <w:b/>
          <w:sz w:val="24"/>
          <w:szCs w:val="24"/>
          <w:lang w:val="en-GB"/>
        </w:rPr>
      </w:pPr>
    </w:p>
    <w:p w14:paraId="613D6133" w14:textId="77777777" w:rsidR="00CA3308" w:rsidRDefault="00CA3308" w:rsidP="008C5C05">
      <w:pPr>
        <w:ind w:left="1260" w:hanging="1260"/>
        <w:jc w:val="both"/>
        <w:rPr>
          <w:rFonts w:ascii="Times New Roman" w:eastAsia="Times New Roman" w:hAnsi="Times New Roman" w:cs="Times New Roman"/>
          <w:b/>
          <w:sz w:val="24"/>
          <w:szCs w:val="24"/>
          <w:lang w:val="en-GB"/>
        </w:rPr>
      </w:pPr>
    </w:p>
    <w:p w14:paraId="0AC6C9AE" w14:textId="77777777" w:rsidR="00CA3308" w:rsidRDefault="00CA3308" w:rsidP="008C5C05">
      <w:pPr>
        <w:ind w:left="1260" w:hanging="1260"/>
        <w:jc w:val="both"/>
        <w:rPr>
          <w:rFonts w:ascii="Times New Roman" w:eastAsia="Times New Roman" w:hAnsi="Times New Roman" w:cs="Times New Roman"/>
          <w:b/>
          <w:sz w:val="24"/>
          <w:szCs w:val="24"/>
          <w:lang w:val="en-GB"/>
        </w:rPr>
      </w:pPr>
    </w:p>
    <w:p w14:paraId="0733DE1F" w14:textId="77777777" w:rsidR="00CA3308" w:rsidRDefault="00CA3308" w:rsidP="008C5C05">
      <w:pPr>
        <w:ind w:left="1260" w:hanging="1260"/>
        <w:jc w:val="both"/>
        <w:rPr>
          <w:rFonts w:ascii="Times New Roman" w:eastAsia="Times New Roman" w:hAnsi="Times New Roman" w:cs="Times New Roman"/>
          <w:b/>
          <w:sz w:val="24"/>
          <w:szCs w:val="24"/>
          <w:lang w:val="en-GB"/>
        </w:rPr>
      </w:pPr>
    </w:p>
    <w:p w14:paraId="6BDD10CB" w14:textId="77777777" w:rsidR="00CA3308" w:rsidRDefault="00CA3308" w:rsidP="008C5C05">
      <w:pPr>
        <w:ind w:left="1260" w:hanging="1260"/>
        <w:jc w:val="both"/>
        <w:rPr>
          <w:rFonts w:ascii="Times New Roman" w:eastAsia="Times New Roman" w:hAnsi="Times New Roman" w:cs="Times New Roman"/>
          <w:b/>
          <w:sz w:val="24"/>
          <w:szCs w:val="24"/>
          <w:lang w:val="en-GB"/>
        </w:rPr>
      </w:pPr>
    </w:p>
    <w:p w14:paraId="1ADA2B2B" w14:textId="77777777" w:rsidR="00CA3308" w:rsidRDefault="00CA3308" w:rsidP="008C5C05">
      <w:pPr>
        <w:ind w:left="1260" w:hanging="1260"/>
        <w:jc w:val="both"/>
        <w:rPr>
          <w:rFonts w:ascii="Times New Roman" w:eastAsia="Times New Roman" w:hAnsi="Times New Roman" w:cs="Times New Roman"/>
          <w:b/>
          <w:sz w:val="24"/>
          <w:szCs w:val="24"/>
          <w:lang w:val="en-GB"/>
        </w:rPr>
      </w:pPr>
    </w:p>
    <w:p w14:paraId="3EB6C7FE" w14:textId="77777777" w:rsidR="00CA3308" w:rsidRDefault="00CA3308" w:rsidP="008C5C05">
      <w:pPr>
        <w:ind w:left="1260" w:hanging="1260"/>
        <w:jc w:val="both"/>
        <w:rPr>
          <w:rFonts w:ascii="Times New Roman" w:eastAsia="Times New Roman" w:hAnsi="Times New Roman" w:cs="Times New Roman"/>
          <w:b/>
          <w:sz w:val="24"/>
          <w:szCs w:val="24"/>
          <w:lang w:val="en-GB"/>
        </w:rPr>
      </w:pPr>
    </w:p>
    <w:p w14:paraId="05233E08" w14:textId="77777777" w:rsidR="00CA3308" w:rsidRDefault="00CA3308" w:rsidP="008C5C05">
      <w:pPr>
        <w:ind w:left="1260" w:hanging="1260"/>
        <w:jc w:val="both"/>
        <w:rPr>
          <w:rFonts w:ascii="Times New Roman" w:eastAsia="Times New Roman" w:hAnsi="Times New Roman" w:cs="Times New Roman"/>
          <w:b/>
          <w:sz w:val="24"/>
          <w:szCs w:val="24"/>
          <w:lang w:val="en-GB"/>
        </w:rPr>
      </w:pPr>
    </w:p>
    <w:p w14:paraId="340F7BD1" w14:textId="77777777" w:rsidR="00CA3308" w:rsidRDefault="00CA3308" w:rsidP="008C5C05">
      <w:pPr>
        <w:ind w:left="1260" w:hanging="1260"/>
        <w:jc w:val="both"/>
        <w:rPr>
          <w:rFonts w:ascii="Times New Roman" w:eastAsia="Times New Roman" w:hAnsi="Times New Roman" w:cs="Times New Roman"/>
          <w:b/>
          <w:sz w:val="24"/>
          <w:szCs w:val="24"/>
          <w:lang w:val="en-GB"/>
        </w:rPr>
      </w:pPr>
    </w:p>
    <w:p w14:paraId="55637811" w14:textId="77777777" w:rsidR="004C38CA" w:rsidRDefault="004C38CA" w:rsidP="008C5C05">
      <w:pPr>
        <w:ind w:left="1260" w:hanging="1260"/>
        <w:jc w:val="both"/>
        <w:rPr>
          <w:rFonts w:ascii="Times New Roman" w:eastAsia="Times New Roman" w:hAnsi="Times New Roman" w:cs="Times New Roman"/>
          <w:b/>
          <w:sz w:val="24"/>
          <w:szCs w:val="24"/>
          <w:lang w:val="en-GB"/>
        </w:rPr>
      </w:pPr>
    </w:p>
    <w:p w14:paraId="6402019C" w14:textId="77777777" w:rsidR="004C38CA" w:rsidRDefault="004C38CA" w:rsidP="008C5C05">
      <w:pPr>
        <w:ind w:left="1260" w:hanging="1260"/>
        <w:jc w:val="both"/>
        <w:rPr>
          <w:rFonts w:ascii="Times New Roman" w:eastAsia="Times New Roman" w:hAnsi="Times New Roman" w:cs="Times New Roman"/>
          <w:b/>
          <w:sz w:val="24"/>
          <w:szCs w:val="24"/>
          <w:lang w:val="en-GB"/>
        </w:rPr>
      </w:pPr>
    </w:p>
    <w:p w14:paraId="12F6589B" w14:textId="77777777" w:rsidR="008C5C05" w:rsidRDefault="008C5C05" w:rsidP="008C5C05">
      <w:pPr>
        <w:ind w:left="1260" w:hanging="126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Table: 4.12: ANOVA Parameters regarding effect of different diets on fecundity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w:t>
      </w:r>
    </w:p>
    <w:p w14:paraId="2887F23C" w14:textId="77777777" w:rsidR="00CA3308" w:rsidRPr="00914091" w:rsidRDefault="00CA3308" w:rsidP="008C5C05">
      <w:pPr>
        <w:ind w:left="1260" w:hanging="1260"/>
        <w:jc w:val="both"/>
        <w:rPr>
          <w:rFonts w:ascii="Times New Roman" w:eastAsia="Times New Roman" w:hAnsi="Times New Roman" w:cs="Times New Roman"/>
          <w:b/>
          <w:sz w:val="24"/>
          <w:szCs w:val="24"/>
          <w:lang w:val="en-GB"/>
        </w:rPr>
      </w:pPr>
    </w:p>
    <w:tbl>
      <w:tblPr>
        <w:tblW w:w="0" w:type="auto"/>
        <w:tblBorders>
          <w:top w:val="single" w:sz="4" w:space="0" w:color="auto"/>
          <w:bottom w:val="single" w:sz="4" w:space="0" w:color="auto"/>
        </w:tblBorders>
        <w:tblLook w:val="04A0" w:firstRow="1" w:lastRow="0" w:firstColumn="1" w:lastColumn="0" w:noHBand="0" w:noVBand="1"/>
      </w:tblPr>
      <w:tblGrid>
        <w:gridCol w:w="1554"/>
        <w:gridCol w:w="1542"/>
        <w:gridCol w:w="1550"/>
        <w:gridCol w:w="1548"/>
        <w:gridCol w:w="1545"/>
        <w:gridCol w:w="1549"/>
      </w:tblGrid>
      <w:tr w:rsidR="008C5C05" w:rsidRPr="00914091" w14:paraId="10A6B2A3" w14:textId="77777777" w:rsidTr="008C5C05">
        <w:trPr>
          <w:trHeight w:val="134"/>
        </w:trPr>
        <w:tc>
          <w:tcPr>
            <w:tcW w:w="1558" w:type="dxa"/>
            <w:tcBorders>
              <w:top w:val="single" w:sz="4" w:space="0" w:color="auto"/>
              <w:bottom w:val="single" w:sz="4" w:space="0" w:color="auto"/>
            </w:tcBorders>
          </w:tcPr>
          <w:p w14:paraId="0FB1DAFF"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SOV</w:t>
            </w:r>
          </w:p>
        </w:tc>
        <w:tc>
          <w:tcPr>
            <w:tcW w:w="1558" w:type="dxa"/>
            <w:tcBorders>
              <w:top w:val="single" w:sz="4" w:space="0" w:color="auto"/>
              <w:bottom w:val="single" w:sz="4" w:space="0" w:color="auto"/>
            </w:tcBorders>
          </w:tcPr>
          <w:p w14:paraId="352B3451" w14:textId="77777777" w:rsidR="008C5C05" w:rsidRPr="00914091" w:rsidRDefault="008C5C05" w:rsidP="008C5C05">
            <w:pPr>
              <w:jc w:val="both"/>
              <w:rPr>
                <w:rFonts w:ascii="Times New Roman" w:eastAsia="Times New Roman" w:hAnsi="Times New Roman" w:cs="Times New Roman"/>
                <w:b/>
                <w:i/>
                <w:sz w:val="24"/>
                <w:szCs w:val="24"/>
                <w:lang w:val="en-GB"/>
              </w:rPr>
            </w:pPr>
            <w:r w:rsidRPr="00914091">
              <w:rPr>
                <w:rFonts w:ascii="Times New Roman" w:eastAsia="Times New Roman" w:hAnsi="Times New Roman" w:cs="Times New Roman"/>
                <w:b/>
                <w:i/>
                <w:sz w:val="24"/>
                <w:szCs w:val="24"/>
                <w:lang w:val="en-GB"/>
              </w:rPr>
              <w:t>df</w:t>
            </w:r>
          </w:p>
        </w:tc>
        <w:tc>
          <w:tcPr>
            <w:tcW w:w="1558" w:type="dxa"/>
            <w:tcBorders>
              <w:top w:val="single" w:sz="4" w:space="0" w:color="auto"/>
              <w:bottom w:val="single" w:sz="4" w:space="0" w:color="auto"/>
            </w:tcBorders>
          </w:tcPr>
          <w:p w14:paraId="5582CC6F"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SS</w:t>
            </w:r>
          </w:p>
        </w:tc>
        <w:tc>
          <w:tcPr>
            <w:tcW w:w="1558" w:type="dxa"/>
            <w:tcBorders>
              <w:top w:val="single" w:sz="4" w:space="0" w:color="auto"/>
              <w:bottom w:val="single" w:sz="4" w:space="0" w:color="auto"/>
            </w:tcBorders>
          </w:tcPr>
          <w:p w14:paraId="15E9A355"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MSS</w:t>
            </w:r>
          </w:p>
        </w:tc>
        <w:tc>
          <w:tcPr>
            <w:tcW w:w="1559" w:type="dxa"/>
            <w:tcBorders>
              <w:top w:val="single" w:sz="4" w:space="0" w:color="auto"/>
              <w:bottom w:val="single" w:sz="4" w:space="0" w:color="auto"/>
            </w:tcBorders>
          </w:tcPr>
          <w:p w14:paraId="3F2BA1A9"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w:t>
            </w:r>
          </w:p>
        </w:tc>
        <w:tc>
          <w:tcPr>
            <w:tcW w:w="1559" w:type="dxa"/>
            <w:tcBorders>
              <w:top w:val="single" w:sz="4" w:space="0" w:color="auto"/>
              <w:bottom w:val="single" w:sz="4" w:space="0" w:color="auto"/>
            </w:tcBorders>
          </w:tcPr>
          <w:p w14:paraId="07E5A990"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P</w:t>
            </w:r>
          </w:p>
        </w:tc>
      </w:tr>
      <w:tr w:rsidR="008C5C05" w:rsidRPr="00914091" w14:paraId="4B4E0075" w14:textId="77777777" w:rsidTr="008C5C05">
        <w:trPr>
          <w:trHeight w:val="431"/>
        </w:trPr>
        <w:tc>
          <w:tcPr>
            <w:tcW w:w="1558" w:type="dxa"/>
            <w:tcBorders>
              <w:top w:val="single" w:sz="4" w:space="0" w:color="auto"/>
            </w:tcBorders>
          </w:tcPr>
          <w:p w14:paraId="661FC8F7"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Treatment</w:t>
            </w:r>
          </w:p>
        </w:tc>
        <w:tc>
          <w:tcPr>
            <w:tcW w:w="1558" w:type="dxa"/>
            <w:tcBorders>
              <w:top w:val="single" w:sz="4" w:space="0" w:color="auto"/>
            </w:tcBorders>
          </w:tcPr>
          <w:p w14:paraId="6C6D9CF2"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58" w:type="dxa"/>
            <w:tcBorders>
              <w:top w:val="single" w:sz="4" w:space="0" w:color="auto"/>
            </w:tcBorders>
          </w:tcPr>
          <w:p w14:paraId="442ADB5C"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3296.67</w:t>
            </w:r>
          </w:p>
        </w:tc>
        <w:tc>
          <w:tcPr>
            <w:tcW w:w="1558" w:type="dxa"/>
            <w:tcBorders>
              <w:top w:val="single" w:sz="4" w:space="0" w:color="auto"/>
            </w:tcBorders>
          </w:tcPr>
          <w:p w14:paraId="3B2E448B"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412.83</w:t>
            </w:r>
          </w:p>
        </w:tc>
        <w:tc>
          <w:tcPr>
            <w:tcW w:w="1559" w:type="dxa"/>
            <w:tcBorders>
              <w:top w:val="single" w:sz="4" w:space="0" w:color="auto"/>
            </w:tcBorders>
          </w:tcPr>
          <w:p w14:paraId="79086674"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412</w:t>
            </w:r>
          </w:p>
        </w:tc>
        <w:tc>
          <w:tcPr>
            <w:tcW w:w="1559" w:type="dxa"/>
            <w:tcBorders>
              <w:top w:val="single" w:sz="4" w:space="0" w:color="auto"/>
            </w:tcBorders>
          </w:tcPr>
          <w:p w14:paraId="524F67CD"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611403BD" w14:textId="77777777" w:rsidTr="008C5C05">
        <w:trPr>
          <w:trHeight w:val="422"/>
        </w:trPr>
        <w:tc>
          <w:tcPr>
            <w:tcW w:w="1558" w:type="dxa"/>
          </w:tcPr>
          <w:p w14:paraId="0A74724E"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Error</w:t>
            </w:r>
          </w:p>
        </w:tc>
        <w:tc>
          <w:tcPr>
            <w:tcW w:w="1558" w:type="dxa"/>
          </w:tcPr>
          <w:p w14:paraId="3051E018"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w:t>
            </w:r>
          </w:p>
        </w:tc>
        <w:tc>
          <w:tcPr>
            <w:tcW w:w="1558" w:type="dxa"/>
          </w:tcPr>
          <w:p w14:paraId="500ED6AE"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18.00</w:t>
            </w:r>
          </w:p>
        </w:tc>
        <w:tc>
          <w:tcPr>
            <w:tcW w:w="1558" w:type="dxa"/>
          </w:tcPr>
          <w:p w14:paraId="644EA282"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1.00</w:t>
            </w:r>
          </w:p>
        </w:tc>
        <w:tc>
          <w:tcPr>
            <w:tcW w:w="1559" w:type="dxa"/>
          </w:tcPr>
          <w:p w14:paraId="37BD3223" w14:textId="77777777" w:rsidR="008C5C05" w:rsidRPr="00914091" w:rsidRDefault="008C5C05" w:rsidP="008C5C05">
            <w:pPr>
              <w:spacing w:before="240"/>
              <w:jc w:val="both"/>
              <w:rPr>
                <w:rFonts w:ascii="Times New Roman" w:eastAsia="Times New Roman" w:hAnsi="Times New Roman" w:cs="Times New Roman"/>
                <w:sz w:val="24"/>
                <w:szCs w:val="24"/>
                <w:lang w:val="en-GB"/>
              </w:rPr>
            </w:pPr>
          </w:p>
        </w:tc>
        <w:tc>
          <w:tcPr>
            <w:tcW w:w="1559" w:type="dxa"/>
          </w:tcPr>
          <w:p w14:paraId="70394B8B" w14:textId="77777777" w:rsidR="008C5C05" w:rsidRPr="00914091" w:rsidRDefault="008C5C05" w:rsidP="008C5C05">
            <w:pPr>
              <w:spacing w:before="240"/>
              <w:jc w:val="both"/>
              <w:rPr>
                <w:rFonts w:ascii="Times New Roman" w:eastAsia="Times New Roman" w:hAnsi="Times New Roman" w:cs="Times New Roman"/>
                <w:sz w:val="24"/>
                <w:szCs w:val="24"/>
                <w:lang w:val="en-GB"/>
              </w:rPr>
            </w:pPr>
          </w:p>
        </w:tc>
      </w:tr>
      <w:tr w:rsidR="008C5C05" w:rsidRPr="00914091" w14:paraId="0948A7C8" w14:textId="77777777" w:rsidTr="008C5C05">
        <w:trPr>
          <w:trHeight w:val="422"/>
        </w:trPr>
        <w:tc>
          <w:tcPr>
            <w:tcW w:w="1558" w:type="dxa"/>
          </w:tcPr>
          <w:p w14:paraId="57E04765"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Total </w:t>
            </w:r>
          </w:p>
        </w:tc>
        <w:tc>
          <w:tcPr>
            <w:tcW w:w="1558" w:type="dxa"/>
          </w:tcPr>
          <w:p w14:paraId="521FD072"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26</w:t>
            </w:r>
          </w:p>
        </w:tc>
        <w:tc>
          <w:tcPr>
            <w:tcW w:w="1558" w:type="dxa"/>
          </w:tcPr>
          <w:p w14:paraId="298C8EB1"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3314.67</w:t>
            </w:r>
          </w:p>
        </w:tc>
        <w:tc>
          <w:tcPr>
            <w:tcW w:w="1558" w:type="dxa"/>
          </w:tcPr>
          <w:p w14:paraId="104AD7A6" w14:textId="77777777" w:rsidR="008C5C05" w:rsidRPr="00914091" w:rsidRDefault="008C5C05" w:rsidP="008C5C05">
            <w:pPr>
              <w:spacing w:before="240"/>
              <w:jc w:val="both"/>
              <w:rPr>
                <w:rFonts w:ascii="Times New Roman" w:eastAsia="Times New Roman" w:hAnsi="Times New Roman" w:cs="Times New Roman"/>
                <w:sz w:val="24"/>
                <w:szCs w:val="24"/>
                <w:lang w:val="en-GB"/>
              </w:rPr>
            </w:pPr>
          </w:p>
        </w:tc>
        <w:tc>
          <w:tcPr>
            <w:tcW w:w="1559" w:type="dxa"/>
          </w:tcPr>
          <w:p w14:paraId="223FA963" w14:textId="77777777" w:rsidR="008C5C05" w:rsidRPr="00914091" w:rsidRDefault="008C5C05" w:rsidP="008C5C05">
            <w:pPr>
              <w:spacing w:before="240"/>
              <w:jc w:val="both"/>
              <w:rPr>
                <w:rFonts w:ascii="Times New Roman" w:eastAsia="Times New Roman" w:hAnsi="Times New Roman" w:cs="Times New Roman"/>
                <w:sz w:val="24"/>
                <w:szCs w:val="24"/>
                <w:lang w:val="en-GB"/>
              </w:rPr>
            </w:pPr>
          </w:p>
        </w:tc>
        <w:tc>
          <w:tcPr>
            <w:tcW w:w="1559" w:type="dxa"/>
          </w:tcPr>
          <w:p w14:paraId="7F5209A3" w14:textId="77777777" w:rsidR="008C5C05" w:rsidRPr="00914091" w:rsidRDefault="008C5C05" w:rsidP="008C5C05">
            <w:pPr>
              <w:spacing w:before="240"/>
              <w:jc w:val="both"/>
              <w:rPr>
                <w:rFonts w:ascii="Times New Roman" w:eastAsia="Times New Roman" w:hAnsi="Times New Roman" w:cs="Times New Roman"/>
                <w:sz w:val="24"/>
                <w:szCs w:val="24"/>
                <w:lang w:val="en-GB"/>
              </w:rPr>
            </w:pPr>
          </w:p>
        </w:tc>
      </w:tr>
    </w:tbl>
    <w:p w14:paraId="435956FB"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Grand Mean 127.12    CV 0.79  </w:t>
      </w:r>
    </w:p>
    <w:p w14:paraId="556AC548" w14:textId="77777777" w:rsidR="008C5C05" w:rsidRPr="00914091" w:rsidRDefault="008C5C05" w:rsidP="008C5C05">
      <w:pPr>
        <w:ind w:left="1440" w:hanging="1440"/>
        <w:jc w:val="both"/>
        <w:rPr>
          <w:rFonts w:ascii="Times New Roman" w:eastAsia="Times New Roman" w:hAnsi="Times New Roman" w:cs="Times New Roman"/>
          <w:b/>
          <w:sz w:val="24"/>
          <w:szCs w:val="24"/>
          <w:lang w:val="en-GB"/>
        </w:rPr>
      </w:pPr>
    </w:p>
    <w:p w14:paraId="7C1F3CC9"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noProof/>
          <w:sz w:val="24"/>
          <w:szCs w:val="24"/>
        </w:rPr>
        <w:lastRenderedPageBreak/>
        <w:drawing>
          <wp:inline distT="0" distB="0" distL="0" distR="0" wp14:anchorId="6EE9E561" wp14:editId="1E11BE90">
            <wp:extent cx="5943600" cy="4663440"/>
            <wp:effectExtent l="0" t="0" r="0" b="3810"/>
            <wp:docPr id="687" name="Chart 6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556BDEDC" w14:textId="77777777" w:rsidR="008C5C05" w:rsidRPr="00914091" w:rsidRDefault="008C5C05" w:rsidP="008C5C05">
      <w:pPr>
        <w:ind w:left="1440" w:hanging="144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Figure: 4.11: Means fecundity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xml:space="preserve"> on different tested diets.</w:t>
      </w:r>
    </w:p>
    <w:p w14:paraId="265170DF"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p w14:paraId="1CBC354C" w14:textId="77777777" w:rsidR="00CA3308" w:rsidRDefault="00CA3308">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1D63D169" w14:textId="510DE2A2"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Effect of different diets on total life cycle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w:t>
      </w:r>
    </w:p>
    <w:p w14:paraId="19657E0A" w14:textId="77777777" w:rsidR="008C5C05" w:rsidRPr="00914091" w:rsidRDefault="008C5C05" w:rsidP="008C5C05">
      <w:pPr>
        <w:rPr>
          <w:rFonts w:ascii="Times New Roman" w:eastAsia="Times New Roman" w:hAnsi="Times New Roman" w:cs="Times New Roman"/>
          <w:b/>
          <w:sz w:val="24"/>
          <w:szCs w:val="24"/>
          <w:lang w:val="en-GB"/>
        </w:rPr>
      </w:pPr>
    </w:p>
    <w:p w14:paraId="65A117C1" w14:textId="77777777"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ANOVA table </w:t>
      </w:r>
      <w:r>
        <w:rPr>
          <w:rFonts w:ascii="Times New Roman" w:eastAsia="Times New Roman" w:hAnsi="Times New Roman" w:cs="Times New Roman"/>
          <w:sz w:val="24"/>
          <w:szCs w:val="24"/>
          <w:lang w:val="en-GB"/>
        </w:rPr>
        <w:t xml:space="preserve">(4.13) </w:t>
      </w:r>
      <w:r w:rsidRPr="00914091">
        <w:rPr>
          <w:rFonts w:ascii="Times New Roman" w:eastAsia="Times New Roman" w:hAnsi="Times New Roman" w:cs="Times New Roman"/>
          <w:sz w:val="24"/>
          <w:szCs w:val="24"/>
          <w:lang w:val="en-GB"/>
        </w:rPr>
        <w:t xml:space="preserve">showed that all the tested diets (treatments) had statistically significant at P&gt;0.05 on total life cycle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w:t>
      </w:r>
    </w:p>
    <w:p w14:paraId="701923F2" w14:textId="653666B3"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Results of present search proved that maximum total life cycle (47.01 days) was recorded on diet-4 (1.3 ml/L), wheat germ (24.5 g/kg), casein (20 g/kg), sucrose (06 g/kg), and brewer’s yeast (1.0 g/kg) which were statically significant to diet-3 exhibited (120.01 eggs) having maize oil (2.3 ml/L), wheat germ (29.5 g/kg), casein (25 g/kg), sucrose (08 g/kg) and brewer’s yeast (3g/kg) exhibited (46.01 days). The diet-1 having maximum concentration of maize oil (5.3 ml/L), wheat germ (44.5 g/kg), casein (40 g/kg), sucrose (14 g/kg), and brewer’s yeast (9.0 g/kg) and diet-2 having maize oil (4.3 ml/L), wheat germ (39.5 g/kg), casein (35 g/kg), sucrose (12 g/kg), and brewer’s yeast (7.0 g/kg) exhibited total life cycle of 40.01 days and 42.01 days, respectively which were statistically significant. The diet-5 (0.3 ml/L), wheat germ (19.5 g/kg), casein (15 g/kg), sucrose (04 g/kg), and brewer’s yeast (5.g/kg) and diet-6 (3.3 ml/L), wheat germ (34.5 g/kg), casein (30 g/kg), sucrose (10 g/kg), and brewer’s yeast (5.0 g/kg) exhibited total life cycle of 40.01 days and 41.01 days, respectively which were statically non-significant but different from all other diets. The diet-8 having minimum concentration of vitamins-II having maximum concentration of vitamin (0.005g/kg) wheat germ (34.5 g/kg), casein (30 g/kg), sucrose (10 g/kg), and brewer’s yeast (9.0 g/kg) and diet-9 having concentration of vitamin (0.0025 g/kg) and wheat germ (34.5 g/kg), casein (30 g/kg), sucrose (10 g/kg), and brewer’s yeast (9.0 g/kg) exhibited total life cycle of 43.01 days and 44.01 days, respectively which were similar and statistically non-significant but statistically significant from diet-7 having vitamin (0.002kg), wheat germ (34.5 g/kg), casein (30 g/kg), sucrose (10 g/kg), and brewer’s yeast (9.0 g/kg) exhibited 39.01 days</w:t>
      </w:r>
      <w:r w:rsidR="00C20681">
        <w:rPr>
          <w:rFonts w:ascii="Times New Roman" w:eastAsia="Times New Roman" w:hAnsi="Times New Roman" w:cs="Times New Roman"/>
          <w:sz w:val="24"/>
          <w:szCs w:val="24"/>
          <w:lang w:val="en-GB"/>
        </w:rPr>
        <w:t xml:space="preserve"> (F</w:t>
      </w:r>
      <w:r>
        <w:rPr>
          <w:rFonts w:ascii="Times New Roman" w:eastAsia="Times New Roman" w:hAnsi="Times New Roman" w:cs="Times New Roman"/>
          <w:sz w:val="24"/>
          <w:szCs w:val="24"/>
          <w:lang w:val="en-GB"/>
        </w:rPr>
        <w:t>ig 4.12)</w:t>
      </w:r>
      <w:r w:rsidRPr="00914091">
        <w:rPr>
          <w:rFonts w:ascii="Times New Roman" w:eastAsia="Times New Roman" w:hAnsi="Times New Roman" w:cs="Times New Roman"/>
          <w:sz w:val="24"/>
          <w:szCs w:val="24"/>
          <w:lang w:val="en-GB"/>
        </w:rPr>
        <w:t>.</w:t>
      </w:r>
    </w:p>
    <w:p w14:paraId="0F84FD25" w14:textId="77777777" w:rsidR="008C5C05" w:rsidRPr="00914091" w:rsidRDefault="008C5C05" w:rsidP="008C5C05">
      <w:pPr>
        <w:tabs>
          <w:tab w:val="left" w:pos="1260"/>
        </w:tabs>
        <w:ind w:left="1350" w:hanging="1350"/>
        <w:jc w:val="both"/>
        <w:rPr>
          <w:rFonts w:ascii="Times New Roman" w:eastAsia="Times New Roman" w:hAnsi="Times New Roman" w:cs="Times New Roman"/>
          <w:b/>
          <w:sz w:val="24"/>
          <w:szCs w:val="24"/>
          <w:lang w:val="en-GB"/>
        </w:rPr>
      </w:pPr>
    </w:p>
    <w:p w14:paraId="183486B9" w14:textId="77777777" w:rsidR="00CA3308" w:rsidRDefault="00CA3308">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7BF01C3A" w14:textId="7B557348" w:rsidR="008C5C05" w:rsidRDefault="008C5C05" w:rsidP="008C5C05">
      <w:pPr>
        <w:tabs>
          <w:tab w:val="left" w:pos="1260"/>
        </w:tabs>
        <w:ind w:left="1350" w:hanging="135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Table: 4.13: ANOVA Parameters regarding effect of different diets on total life cycle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w:t>
      </w:r>
    </w:p>
    <w:p w14:paraId="32211A89" w14:textId="77777777" w:rsidR="00CA3308" w:rsidRPr="00914091" w:rsidRDefault="00CA3308" w:rsidP="008C5C05">
      <w:pPr>
        <w:tabs>
          <w:tab w:val="left" w:pos="1260"/>
        </w:tabs>
        <w:ind w:left="1350" w:hanging="1350"/>
        <w:jc w:val="both"/>
        <w:rPr>
          <w:rFonts w:ascii="Times New Roman" w:eastAsia="Times New Roman" w:hAnsi="Times New Roman" w:cs="Times New Roman"/>
          <w:b/>
          <w:sz w:val="24"/>
          <w:szCs w:val="24"/>
          <w:lang w:val="en-GB"/>
        </w:rPr>
      </w:pPr>
    </w:p>
    <w:tbl>
      <w:tblPr>
        <w:tblW w:w="0" w:type="auto"/>
        <w:tblBorders>
          <w:top w:val="single" w:sz="4" w:space="0" w:color="auto"/>
          <w:bottom w:val="single" w:sz="4" w:space="0" w:color="auto"/>
        </w:tblBorders>
        <w:tblLook w:val="04A0" w:firstRow="1" w:lastRow="0" w:firstColumn="1" w:lastColumn="0" w:noHBand="0" w:noVBand="1"/>
      </w:tblPr>
      <w:tblGrid>
        <w:gridCol w:w="1553"/>
        <w:gridCol w:w="1543"/>
        <w:gridCol w:w="1549"/>
        <w:gridCol w:w="1547"/>
        <w:gridCol w:w="1546"/>
        <w:gridCol w:w="1550"/>
      </w:tblGrid>
      <w:tr w:rsidR="008C5C05" w:rsidRPr="00914091" w14:paraId="0CB41E7F" w14:textId="77777777" w:rsidTr="008C5C05">
        <w:trPr>
          <w:trHeight w:val="80"/>
        </w:trPr>
        <w:tc>
          <w:tcPr>
            <w:tcW w:w="1558" w:type="dxa"/>
            <w:tcBorders>
              <w:top w:val="single" w:sz="4" w:space="0" w:color="auto"/>
              <w:bottom w:val="single" w:sz="4" w:space="0" w:color="auto"/>
            </w:tcBorders>
          </w:tcPr>
          <w:p w14:paraId="4577C838"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SOV</w:t>
            </w:r>
          </w:p>
        </w:tc>
        <w:tc>
          <w:tcPr>
            <w:tcW w:w="1558" w:type="dxa"/>
            <w:tcBorders>
              <w:top w:val="single" w:sz="4" w:space="0" w:color="auto"/>
              <w:bottom w:val="single" w:sz="4" w:space="0" w:color="auto"/>
            </w:tcBorders>
          </w:tcPr>
          <w:p w14:paraId="1F48DC98" w14:textId="77777777" w:rsidR="008C5C05" w:rsidRPr="00914091" w:rsidRDefault="008C5C05" w:rsidP="008C5C05">
            <w:pPr>
              <w:jc w:val="both"/>
              <w:rPr>
                <w:rFonts w:ascii="Times New Roman" w:eastAsia="Times New Roman" w:hAnsi="Times New Roman" w:cs="Times New Roman"/>
                <w:b/>
                <w:i/>
                <w:sz w:val="24"/>
                <w:szCs w:val="24"/>
                <w:lang w:val="en-GB"/>
              </w:rPr>
            </w:pPr>
            <w:r w:rsidRPr="00914091">
              <w:rPr>
                <w:rFonts w:ascii="Times New Roman" w:eastAsia="Times New Roman" w:hAnsi="Times New Roman" w:cs="Times New Roman"/>
                <w:b/>
                <w:i/>
                <w:sz w:val="24"/>
                <w:szCs w:val="24"/>
                <w:lang w:val="en-GB"/>
              </w:rPr>
              <w:t>df</w:t>
            </w:r>
          </w:p>
        </w:tc>
        <w:tc>
          <w:tcPr>
            <w:tcW w:w="1558" w:type="dxa"/>
            <w:tcBorders>
              <w:top w:val="single" w:sz="4" w:space="0" w:color="auto"/>
              <w:bottom w:val="single" w:sz="4" w:space="0" w:color="auto"/>
            </w:tcBorders>
          </w:tcPr>
          <w:p w14:paraId="49437B4D"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SS</w:t>
            </w:r>
          </w:p>
        </w:tc>
        <w:tc>
          <w:tcPr>
            <w:tcW w:w="1558" w:type="dxa"/>
            <w:tcBorders>
              <w:top w:val="single" w:sz="4" w:space="0" w:color="auto"/>
              <w:bottom w:val="single" w:sz="4" w:space="0" w:color="auto"/>
            </w:tcBorders>
          </w:tcPr>
          <w:p w14:paraId="3CDE08C6"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MSS</w:t>
            </w:r>
          </w:p>
        </w:tc>
        <w:tc>
          <w:tcPr>
            <w:tcW w:w="1559" w:type="dxa"/>
            <w:tcBorders>
              <w:top w:val="single" w:sz="4" w:space="0" w:color="auto"/>
              <w:bottom w:val="single" w:sz="4" w:space="0" w:color="auto"/>
            </w:tcBorders>
          </w:tcPr>
          <w:p w14:paraId="2D035891"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w:t>
            </w:r>
          </w:p>
        </w:tc>
        <w:tc>
          <w:tcPr>
            <w:tcW w:w="1559" w:type="dxa"/>
            <w:tcBorders>
              <w:top w:val="single" w:sz="4" w:space="0" w:color="auto"/>
              <w:bottom w:val="single" w:sz="4" w:space="0" w:color="auto"/>
            </w:tcBorders>
          </w:tcPr>
          <w:p w14:paraId="746974D6"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P</w:t>
            </w:r>
          </w:p>
        </w:tc>
      </w:tr>
      <w:tr w:rsidR="008C5C05" w:rsidRPr="00914091" w14:paraId="1566804E" w14:textId="77777777" w:rsidTr="008C5C05">
        <w:trPr>
          <w:trHeight w:val="431"/>
        </w:trPr>
        <w:tc>
          <w:tcPr>
            <w:tcW w:w="1558" w:type="dxa"/>
            <w:tcBorders>
              <w:top w:val="single" w:sz="4" w:space="0" w:color="auto"/>
            </w:tcBorders>
          </w:tcPr>
          <w:p w14:paraId="75029F36"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Treatment</w:t>
            </w:r>
          </w:p>
        </w:tc>
        <w:tc>
          <w:tcPr>
            <w:tcW w:w="1558" w:type="dxa"/>
            <w:tcBorders>
              <w:top w:val="single" w:sz="4" w:space="0" w:color="auto"/>
            </w:tcBorders>
          </w:tcPr>
          <w:p w14:paraId="00A2D9DA"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58" w:type="dxa"/>
            <w:tcBorders>
              <w:top w:val="single" w:sz="4" w:space="0" w:color="auto"/>
            </w:tcBorders>
          </w:tcPr>
          <w:p w14:paraId="028C1DCC"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186.67</w:t>
            </w:r>
          </w:p>
        </w:tc>
        <w:tc>
          <w:tcPr>
            <w:tcW w:w="1558" w:type="dxa"/>
            <w:tcBorders>
              <w:top w:val="single" w:sz="4" w:space="0" w:color="auto"/>
            </w:tcBorders>
          </w:tcPr>
          <w:p w14:paraId="545FC4EB"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23.33</w:t>
            </w:r>
          </w:p>
        </w:tc>
        <w:tc>
          <w:tcPr>
            <w:tcW w:w="1559" w:type="dxa"/>
            <w:tcBorders>
              <w:top w:val="single" w:sz="4" w:space="0" w:color="auto"/>
            </w:tcBorders>
          </w:tcPr>
          <w:p w14:paraId="79125E58"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23.3</w:t>
            </w:r>
          </w:p>
        </w:tc>
        <w:tc>
          <w:tcPr>
            <w:tcW w:w="1559" w:type="dxa"/>
            <w:tcBorders>
              <w:top w:val="single" w:sz="4" w:space="0" w:color="auto"/>
            </w:tcBorders>
          </w:tcPr>
          <w:p w14:paraId="50BA47EF"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6B59356E" w14:textId="77777777" w:rsidTr="008C5C05">
        <w:trPr>
          <w:trHeight w:val="422"/>
        </w:trPr>
        <w:tc>
          <w:tcPr>
            <w:tcW w:w="1558" w:type="dxa"/>
          </w:tcPr>
          <w:p w14:paraId="1854FA11"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Error</w:t>
            </w:r>
          </w:p>
        </w:tc>
        <w:tc>
          <w:tcPr>
            <w:tcW w:w="1558" w:type="dxa"/>
          </w:tcPr>
          <w:p w14:paraId="0F0A2DD4"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w:t>
            </w:r>
          </w:p>
        </w:tc>
        <w:tc>
          <w:tcPr>
            <w:tcW w:w="1558" w:type="dxa"/>
          </w:tcPr>
          <w:p w14:paraId="148CD4B7"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18.00</w:t>
            </w:r>
          </w:p>
        </w:tc>
        <w:tc>
          <w:tcPr>
            <w:tcW w:w="1558" w:type="dxa"/>
          </w:tcPr>
          <w:p w14:paraId="79C93AE2"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1.00</w:t>
            </w:r>
          </w:p>
        </w:tc>
        <w:tc>
          <w:tcPr>
            <w:tcW w:w="1559" w:type="dxa"/>
          </w:tcPr>
          <w:p w14:paraId="37E4D81A" w14:textId="77777777" w:rsidR="008C5C05" w:rsidRPr="00914091" w:rsidRDefault="008C5C05" w:rsidP="008C5C05">
            <w:pPr>
              <w:spacing w:before="240"/>
              <w:jc w:val="both"/>
              <w:rPr>
                <w:rFonts w:ascii="Times New Roman" w:eastAsia="Times New Roman" w:hAnsi="Times New Roman" w:cs="Times New Roman"/>
                <w:sz w:val="24"/>
                <w:szCs w:val="24"/>
                <w:lang w:val="en-GB"/>
              </w:rPr>
            </w:pPr>
          </w:p>
        </w:tc>
        <w:tc>
          <w:tcPr>
            <w:tcW w:w="1559" w:type="dxa"/>
          </w:tcPr>
          <w:p w14:paraId="61433BC7" w14:textId="77777777" w:rsidR="008C5C05" w:rsidRPr="00914091" w:rsidRDefault="008C5C05" w:rsidP="008C5C05">
            <w:pPr>
              <w:spacing w:before="240"/>
              <w:jc w:val="both"/>
              <w:rPr>
                <w:rFonts w:ascii="Times New Roman" w:eastAsia="Times New Roman" w:hAnsi="Times New Roman" w:cs="Times New Roman"/>
                <w:sz w:val="24"/>
                <w:szCs w:val="24"/>
                <w:lang w:val="en-GB"/>
              </w:rPr>
            </w:pPr>
          </w:p>
        </w:tc>
      </w:tr>
      <w:tr w:rsidR="008C5C05" w:rsidRPr="00914091" w14:paraId="0E2A5B5C" w14:textId="77777777" w:rsidTr="008C5C05">
        <w:trPr>
          <w:trHeight w:val="422"/>
        </w:trPr>
        <w:tc>
          <w:tcPr>
            <w:tcW w:w="1558" w:type="dxa"/>
          </w:tcPr>
          <w:p w14:paraId="5863ABA1"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Total </w:t>
            </w:r>
          </w:p>
        </w:tc>
        <w:tc>
          <w:tcPr>
            <w:tcW w:w="1558" w:type="dxa"/>
          </w:tcPr>
          <w:p w14:paraId="02BC2445"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26</w:t>
            </w:r>
          </w:p>
        </w:tc>
        <w:tc>
          <w:tcPr>
            <w:tcW w:w="1558" w:type="dxa"/>
          </w:tcPr>
          <w:p w14:paraId="06C82A4F" w14:textId="77777777" w:rsidR="008C5C05" w:rsidRPr="00914091" w:rsidRDefault="008C5C05" w:rsidP="008C5C05">
            <w:pPr>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204.67</w:t>
            </w:r>
          </w:p>
        </w:tc>
        <w:tc>
          <w:tcPr>
            <w:tcW w:w="1558" w:type="dxa"/>
          </w:tcPr>
          <w:p w14:paraId="480BD7DE" w14:textId="77777777" w:rsidR="008C5C05" w:rsidRPr="00914091" w:rsidRDefault="008C5C05" w:rsidP="008C5C05">
            <w:pPr>
              <w:spacing w:before="240"/>
              <w:jc w:val="both"/>
              <w:rPr>
                <w:rFonts w:ascii="Times New Roman" w:eastAsia="Times New Roman" w:hAnsi="Times New Roman" w:cs="Times New Roman"/>
                <w:sz w:val="24"/>
                <w:szCs w:val="24"/>
                <w:lang w:val="en-GB"/>
              </w:rPr>
            </w:pPr>
          </w:p>
        </w:tc>
        <w:tc>
          <w:tcPr>
            <w:tcW w:w="1559" w:type="dxa"/>
          </w:tcPr>
          <w:p w14:paraId="09652ED8" w14:textId="77777777" w:rsidR="008C5C05" w:rsidRPr="00914091" w:rsidRDefault="008C5C05" w:rsidP="008C5C05">
            <w:pPr>
              <w:spacing w:before="240"/>
              <w:jc w:val="both"/>
              <w:rPr>
                <w:rFonts w:ascii="Times New Roman" w:eastAsia="Times New Roman" w:hAnsi="Times New Roman" w:cs="Times New Roman"/>
                <w:sz w:val="24"/>
                <w:szCs w:val="24"/>
                <w:lang w:val="en-GB"/>
              </w:rPr>
            </w:pPr>
          </w:p>
        </w:tc>
        <w:tc>
          <w:tcPr>
            <w:tcW w:w="1559" w:type="dxa"/>
          </w:tcPr>
          <w:p w14:paraId="09C2B870" w14:textId="77777777" w:rsidR="008C5C05" w:rsidRPr="00914091" w:rsidRDefault="008C5C05" w:rsidP="008C5C05">
            <w:pPr>
              <w:spacing w:before="240"/>
              <w:jc w:val="both"/>
              <w:rPr>
                <w:rFonts w:ascii="Times New Roman" w:eastAsia="Times New Roman" w:hAnsi="Times New Roman" w:cs="Times New Roman"/>
                <w:sz w:val="24"/>
                <w:szCs w:val="24"/>
                <w:lang w:val="en-GB"/>
              </w:rPr>
            </w:pPr>
          </w:p>
        </w:tc>
      </w:tr>
    </w:tbl>
    <w:p w14:paraId="09FF9485" w14:textId="77777777" w:rsidR="008C5C05" w:rsidRPr="00914091" w:rsidRDefault="008C5C05" w:rsidP="008C5C05">
      <w:pPr>
        <w:autoSpaceDE w:val="0"/>
        <w:autoSpaceDN w:val="0"/>
        <w:adjustRightInd w:val="0"/>
        <w:jc w:val="both"/>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 xml:space="preserve">Grand Mean 127.12    CV 0.79 </w:t>
      </w:r>
    </w:p>
    <w:p w14:paraId="2CF1595B" w14:textId="77777777" w:rsidR="008C5C05" w:rsidRPr="00914091" w:rsidRDefault="008C5C05" w:rsidP="008C5C05">
      <w:pPr>
        <w:autoSpaceDE w:val="0"/>
        <w:autoSpaceDN w:val="0"/>
        <w:adjustRightInd w:val="0"/>
        <w:jc w:val="both"/>
        <w:rPr>
          <w:rFonts w:ascii="Times New Roman" w:eastAsia="Times New Roman" w:hAnsi="Times New Roman" w:cs="Times New Roman"/>
          <w:szCs w:val="24"/>
          <w:lang w:val="en-GB"/>
        </w:rPr>
      </w:pPr>
    </w:p>
    <w:p w14:paraId="41FDC3E3"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noProof/>
          <w:sz w:val="24"/>
          <w:szCs w:val="24"/>
        </w:rPr>
        <w:drawing>
          <wp:inline distT="0" distB="0" distL="0" distR="0" wp14:anchorId="29C86BC3" wp14:editId="08DADC54">
            <wp:extent cx="5686425" cy="3238500"/>
            <wp:effectExtent l="0" t="0" r="9525" b="0"/>
            <wp:docPr id="688" name="Chart 6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3F50AE69"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Figure: 4.12: Means total life cycle (days)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xml:space="preserve"> on different tested diets.</w:t>
      </w:r>
    </w:p>
    <w:p w14:paraId="70968BB9" w14:textId="77777777" w:rsidR="00C20681" w:rsidRDefault="00C20681" w:rsidP="008C5C05">
      <w:pPr>
        <w:spacing w:line="360" w:lineRule="auto"/>
        <w:jc w:val="both"/>
        <w:rPr>
          <w:rFonts w:ascii="Times New Roman" w:hAnsi="Times New Roman" w:cs="Times New Roman"/>
          <w:b/>
          <w:sz w:val="24"/>
          <w:szCs w:val="24"/>
        </w:rPr>
      </w:pPr>
    </w:p>
    <w:p w14:paraId="5A7B1DA9" w14:textId="77777777" w:rsidR="00C20681" w:rsidRDefault="00C20681" w:rsidP="008C5C05">
      <w:pPr>
        <w:spacing w:line="360" w:lineRule="auto"/>
        <w:jc w:val="both"/>
        <w:rPr>
          <w:rFonts w:ascii="Times New Roman" w:hAnsi="Times New Roman" w:cs="Times New Roman"/>
          <w:b/>
          <w:sz w:val="24"/>
          <w:szCs w:val="24"/>
        </w:rPr>
      </w:pPr>
    </w:p>
    <w:p w14:paraId="402DB423" w14:textId="77777777" w:rsidR="00C20681" w:rsidRDefault="00C20681" w:rsidP="008C5C05">
      <w:pPr>
        <w:spacing w:line="360" w:lineRule="auto"/>
        <w:jc w:val="both"/>
        <w:rPr>
          <w:rFonts w:ascii="Times New Roman" w:hAnsi="Times New Roman" w:cs="Times New Roman"/>
          <w:b/>
          <w:sz w:val="24"/>
          <w:szCs w:val="24"/>
        </w:rPr>
      </w:pPr>
    </w:p>
    <w:p w14:paraId="34647117" w14:textId="77777777" w:rsidR="00C20681" w:rsidRDefault="00C20681" w:rsidP="008C5C05">
      <w:pPr>
        <w:spacing w:line="360" w:lineRule="auto"/>
        <w:jc w:val="both"/>
        <w:rPr>
          <w:rFonts w:ascii="Times New Roman" w:hAnsi="Times New Roman" w:cs="Times New Roman"/>
          <w:b/>
          <w:sz w:val="24"/>
          <w:szCs w:val="24"/>
        </w:rPr>
      </w:pPr>
    </w:p>
    <w:p w14:paraId="0C53590C" w14:textId="77777777" w:rsidR="00C20681" w:rsidRDefault="00C20681" w:rsidP="008C5C05">
      <w:pPr>
        <w:spacing w:line="360" w:lineRule="auto"/>
        <w:jc w:val="both"/>
        <w:rPr>
          <w:rFonts w:ascii="Times New Roman" w:hAnsi="Times New Roman" w:cs="Times New Roman"/>
          <w:b/>
          <w:sz w:val="24"/>
          <w:szCs w:val="24"/>
        </w:rPr>
      </w:pPr>
    </w:p>
    <w:p w14:paraId="748BE517" w14:textId="77777777" w:rsidR="00C20681" w:rsidRDefault="00C20681" w:rsidP="008C5C05">
      <w:pPr>
        <w:spacing w:line="360" w:lineRule="auto"/>
        <w:jc w:val="both"/>
        <w:rPr>
          <w:rFonts w:ascii="Times New Roman" w:hAnsi="Times New Roman" w:cs="Times New Roman"/>
          <w:b/>
          <w:sz w:val="24"/>
          <w:szCs w:val="24"/>
        </w:rPr>
      </w:pPr>
    </w:p>
    <w:p w14:paraId="35E0AB5A" w14:textId="77777777" w:rsidR="00C20681" w:rsidRDefault="00C20681" w:rsidP="008C5C05">
      <w:pPr>
        <w:spacing w:line="360" w:lineRule="auto"/>
        <w:jc w:val="both"/>
        <w:rPr>
          <w:rFonts w:ascii="Times New Roman" w:hAnsi="Times New Roman" w:cs="Times New Roman"/>
          <w:b/>
          <w:sz w:val="24"/>
          <w:szCs w:val="24"/>
        </w:rPr>
      </w:pPr>
    </w:p>
    <w:p w14:paraId="071A6940" w14:textId="77777777" w:rsidR="00C20681" w:rsidRDefault="00C20681" w:rsidP="008C5C05">
      <w:pPr>
        <w:spacing w:line="360" w:lineRule="auto"/>
        <w:jc w:val="both"/>
        <w:rPr>
          <w:rFonts w:ascii="Times New Roman" w:hAnsi="Times New Roman" w:cs="Times New Roman"/>
          <w:b/>
          <w:sz w:val="24"/>
          <w:szCs w:val="24"/>
        </w:rPr>
      </w:pPr>
    </w:p>
    <w:p w14:paraId="1B446FA7" w14:textId="77777777" w:rsidR="00C20681" w:rsidRDefault="00C20681" w:rsidP="008C5C05">
      <w:pPr>
        <w:spacing w:line="360" w:lineRule="auto"/>
        <w:jc w:val="both"/>
        <w:rPr>
          <w:rFonts w:ascii="Times New Roman" w:hAnsi="Times New Roman" w:cs="Times New Roman"/>
          <w:b/>
          <w:sz w:val="24"/>
          <w:szCs w:val="24"/>
        </w:rPr>
      </w:pPr>
    </w:p>
    <w:p w14:paraId="153FCEE9" w14:textId="77777777" w:rsidR="008C5C05" w:rsidRDefault="008C5C05" w:rsidP="008C5C05">
      <w:pPr>
        <w:spacing w:line="360" w:lineRule="auto"/>
        <w:jc w:val="both"/>
        <w:rPr>
          <w:rFonts w:ascii="Times New Roman" w:hAnsi="Times New Roman" w:cs="Times New Roman"/>
          <w:b/>
          <w:sz w:val="24"/>
          <w:szCs w:val="24"/>
        </w:rPr>
      </w:pPr>
      <w:r w:rsidRPr="00914091">
        <w:rPr>
          <w:rFonts w:ascii="Times New Roman" w:hAnsi="Times New Roman" w:cs="Times New Roman"/>
          <w:b/>
          <w:sz w:val="24"/>
          <w:szCs w:val="24"/>
        </w:rPr>
        <w:lastRenderedPageBreak/>
        <w:t>Experiment 2: Evaluate the effect of four different temperature ranges (10, 20, 30 and 40</w:t>
      </w:r>
      <w:r>
        <w:rPr>
          <w:rFonts w:ascii="Times New Roman" w:hAnsi="Times New Roman" w:cs="Times New Roman"/>
          <w:b/>
          <w:sz w:val="24"/>
          <w:szCs w:val="24"/>
          <w:vertAlign w:val="superscript"/>
        </w:rPr>
        <w:t>°</w:t>
      </w:r>
      <w:r w:rsidRPr="00914091">
        <w:rPr>
          <w:rFonts w:ascii="Times New Roman" w:hAnsi="Times New Roman" w:cs="Times New Roman"/>
          <w:b/>
          <w:sz w:val="24"/>
          <w:szCs w:val="24"/>
        </w:rPr>
        <w:t>C) on diapausing behavior and other biological parameters of pink bollworm</w:t>
      </w:r>
    </w:p>
    <w:p w14:paraId="20CE6A08" w14:textId="77777777" w:rsidR="00C20681" w:rsidRDefault="00C20681" w:rsidP="00C20681">
      <w:pPr>
        <w:spacing w:after="160" w:line="259" w:lineRule="auto"/>
        <w:rPr>
          <w:rFonts w:ascii="Times New Roman" w:eastAsia="Times New Roman" w:hAnsi="Times New Roman" w:cs="Times New Roman"/>
          <w:b/>
          <w:sz w:val="24"/>
          <w:szCs w:val="24"/>
          <w:lang w:val="en-GB"/>
        </w:rPr>
      </w:pPr>
    </w:p>
    <w:p w14:paraId="0842E379" w14:textId="548C2E05" w:rsidR="008C5C05" w:rsidRPr="00914091" w:rsidRDefault="008C5C05" w:rsidP="00C20681">
      <w:pPr>
        <w:spacing w:after="160" w:line="259" w:lineRule="auto"/>
        <w:rPr>
          <w:rFonts w:ascii="Times New Roman" w:eastAsia="Times New Roman" w:hAnsi="Times New Roman" w:cs="Times New Roman"/>
          <w:sz w:val="24"/>
          <w:szCs w:val="24"/>
          <w:lang w:val="en-GB"/>
        </w:rPr>
      </w:pPr>
      <w:r w:rsidRPr="00914091">
        <w:rPr>
          <w:rFonts w:ascii="Times New Roman" w:eastAsia="Times New Roman" w:hAnsi="Times New Roman" w:cs="Times New Roman"/>
          <w:b/>
          <w:sz w:val="24"/>
          <w:szCs w:val="24"/>
          <w:lang w:val="en-GB"/>
        </w:rPr>
        <w:t xml:space="preserve">Effect of different Temperatures on number diapausing larvae of </w:t>
      </w:r>
      <w:r w:rsidRPr="00914091">
        <w:rPr>
          <w:rFonts w:ascii="Times New Roman" w:eastAsia="Times New Roman" w:hAnsi="Times New Roman" w:cs="Times New Roman"/>
          <w:b/>
          <w:i/>
          <w:sz w:val="24"/>
          <w:szCs w:val="24"/>
          <w:lang w:val="en-GB"/>
        </w:rPr>
        <w:t>Pectinophora gossypiella</w:t>
      </w:r>
    </w:p>
    <w:p w14:paraId="091D4F6F" w14:textId="77777777"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ANOVA table </w:t>
      </w:r>
      <w:r>
        <w:rPr>
          <w:rFonts w:ascii="Times New Roman" w:eastAsia="Times New Roman" w:hAnsi="Times New Roman" w:cs="Times New Roman"/>
          <w:sz w:val="24"/>
          <w:szCs w:val="24"/>
          <w:lang w:val="en-GB"/>
        </w:rPr>
        <w:t xml:space="preserve">(4.14) </w:t>
      </w:r>
      <w:r w:rsidRPr="00914091">
        <w:rPr>
          <w:rFonts w:ascii="Times New Roman" w:eastAsia="Times New Roman" w:hAnsi="Times New Roman" w:cs="Times New Roman"/>
          <w:sz w:val="24"/>
          <w:szCs w:val="24"/>
          <w:lang w:val="en-GB"/>
        </w:rPr>
        <w:t xml:space="preserve">showed that all the tested Temperatures (treatments) had statistically significant effect at P&gt;0.05 on diapausing larvae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w:t>
      </w:r>
    </w:p>
    <w:p w14:paraId="447D0AD3" w14:textId="77777777"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Results of present investigation exhibited that maximum number of diapausing larvae (24.01 larvae) was recorded at 10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which was statistically different from number of diapausing larvae recorded at 20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(13.00 larvae). These results also explained that 10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decrease in temperature resulted in approximately 1.8 times increase in diapausing larvae of pink bollworm. However, no diapause was recorded at 30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and 40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as 100% larvae transformed into pupae</w:t>
      </w:r>
      <w:r>
        <w:rPr>
          <w:rFonts w:ascii="Times New Roman" w:eastAsia="Times New Roman" w:hAnsi="Times New Roman" w:cs="Times New Roman"/>
          <w:sz w:val="24"/>
          <w:szCs w:val="24"/>
          <w:lang w:val="en-GB"/>
        </w:rPr>
        <w:t xml:space="preserve"> (Fig 4.13)</w:t>
      </w:r>
      <w:r w:rsidRPr="00914091">
        <w:rPr>
          <w:rFonts w:ascii="Times New Roman" w:eastAsia="Times New Roman" w:hAnsi="Times New Roman" w:cs="Times New Roman"/>
          <w:sz w:val="24"/>
          <w:szCs w:val="24"/>
          <w:lang w:val="en-GB"/>
        </w:rPr>
        <w:t>.</w:t>
      </w:r>
    </w:p>
    <w:p w14:paraId="0C150EA8" w14:textId="77777777" w:rsidR="008C5C05" w:rsidRPr="00914091" w:rsidRDefault="008C5C05" w:rsidP="008C5C05">
      <w:pPr>
        <w:ind w:left="1440" w:hanging="144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Table: 4.14: ANOVA Parameters regarding effect of different Temperatures on number diapausing larvae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w:t>
      </w:r>
    </w:p>
    <w:p w14:paraId="1EDFF9E2" w14:textId="77777777" w:rsidR="008C5C05" w:rsidRPr="00914091" w:rsidRDefault="008C5C05" w:rsidP="008C5C05">
      <w:pPr>
        <w:ind w:left="1440" w:hanging="1440"/>
        <w:jc w:val="both"/>
        <w:rPr>
          <w:rFonts w:ascii="Times New Roman" w:eastAsia="Times New Roman" w:hAnsi="Times New Roman" w:cs="Times New Roman"/>
          <w:b/>
          <w:sz w:val="24"/>
          <w:szCs w:val="24"/>
          <w:lang w:val="en-GB"/>
        </w:rPr>
      </w:pPr>
    </w:p>
    <w:tbl>
      <w:tblPr>
        <w:tblW w:w="0" w:type="auto"/>
        <w:tblBorders>
          <w:top w:val="single" w:sz="4" w:space="0" w:color="auto"/>
          <w:bottom w:val="single" w:sz="4" w:space="0" w:color="auto"/>
        </w:tblBorders>
        <w:tblLook w:val="04A0" w:firstRow="1" w:lastRow="0" w:firstColumn="1" w:lastColumn="0" w:noHBand="0" w:noVBand="1"/>
      </w:tblPr>
      <w:tblGrid>
        <w:gridCol w:w="1536"/>
        <w:gridCol w:w="1472"/>
        <w:gridCol w:w="1514"/>
        <w:gridCol w:w="1505"/>
        <w:gridCol w:w="1492"/>
        <w:gridCol w:w="1487"/>
      </w:tblGrid>
      <w:tr w:rsidR="008C5C05" w:rsidRPr="00914091" w14:paraId="4422E99C" w14:textId="77777777" w:rsidTr="008C5C05">
        <w:tc>
          <w:tcPr>
            <w:tcW w:w="1530" w:type="dxa"/>
            <w:tcBorders>
              <w:top w:val="single" w:sz="4" w:space="0" w:color="auto"/>
              <w:bottom w:val="single" w:sz="4" w:space="0" w:color="auto"/>
            </w:tcBorders>
          </w:tcPr>
          <w:p w14:paraId="11820515"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SOV</w:t>
            </w:r>
          </w:p>
        </w:tc>
        <w:tc>
          <w:tcPr>
            <w:tcW w:w="1472" w:type="dxa"/>
            <w:tcBorders>
              <w:top w:val="single" w:sz="4" w:space="0" w:color="auto"/>
              <w:bottom w:val="single" w:sz="4" w:space="0" w:color="auto"/>
            </w:tcBorders>
          </w:tcPr>
          <w:p w14:paraId="4409B006" w14:textId="77777777" w:rsidR="008C5C05" w:rsidRPr="00914091" w:rsidRDefault="008C5C05" w:rsidP="008C5C05">
            <w:pPr>
              <w:autoSpaceDE w:val="0"/>
              <w:autoSpaceDN w:val="0"/>
              <w:adjustRightInd w:val="0"/>
              <w:jc w:val="both"/>
              <w:rPr>
                <w:rFonts w:ascii="Times New Roman" w:eastAsia="Times New Roman" w:hAnsi="Times New Roman" w:cs="Times New Roman"/>
                <w:b/>
                <w:i/>
                <w:sz w:val="24"/>
                <w:szCs w:val="24"/>
                <w:lang w:val="en-GB"/>
              </w:rPr>
            </w:pPr>
            <w:r w:rsidRPr="00914091">
              <w:rPr>
                <w:rFonts w:ascii="Times New Roman" w:eastAsia="Times New Roman" w:hAnsi="Times New Roman" w:cs="Times New Roman"/>
                <w:b/>
                <w:i/>
                <w:sz w:val="24"/>
                <w:szCs w:val="24"/>
                <w:lang w:val="en-GB"/>
              </w:rPr>
              <w:t>df</w:t>
            </w:r>
          </w:p>
        </w:tc>
        <w:tc>
          <w:tcPr>
            <w:tcW w:w="1514" w:type="dxa"/>
            <w:tcBorders>
              <w:top w:val="single" w:sz="4" w:space="0" w:color="auto"/>
              <w:bottom w:val="single" w:sz="4" w:space="0" w:color="auto"/>
            </w:tcBorders>
          </w:tcPr>
          <w:p w14:paraId="42B2B544"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SS</w:t>
            </w:r>
          </w:p>
        </w:tc>
        <w:tc>
          <w:tcPr>
            <w:tcW w:w="1505" w:type="dxa"/>
            <w:tcBorders>
              <w:top w:val="single" w:sz="4" w:space="0" w:color="auto"/>
              <w:bottom w:val="single" w:sz="4" w:space="0" w:color="auto"/>
            </w:tcBorders>
          </w:tcPr>
          <w:p w14:paraId="5CE0B86F"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MS</w:t>
            </w:r>
          </w:p>
        </w:tc>
        <w:tc>
          <w:tcPr>
            <w:tcW w:w="1492" w:type="dxa"/>
            <w:tcBorders>
              <w:top w:val="single" w:sz="4" w:space="0" w:color="auto"/>
              <w:bottom w:val="single" w:sz="4" w:space="0" w:color="auto"/>
            </w:tcBorders>
          </w:tcPr>
          <w:p w14:paraId="34106626"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w:t>
            </w:r>
          </w:p>
        </w:tc>
        <w:tc>
          <w:tcPr>
            <w:tcW w:w="1487" w:type="dxa"/>
            <w:tcBorders>
              <w:top w:val="single" w:sz="4" w:space="0" w:color="auto"/>
              <w:bottom w:val="single" w:sz="4" w:space="0" w:color="auto"/>
            </w:tcBorders>
          </w:tcPr>
          <w:p w14:paraId="742B81E3"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P</w:t>
            </w:r>
          </w:p>
        </w:tc>
      </w:tr>
      <w:tr w:rsidR="008C5C05" w:rsidRPr="00914091" w14:paraId="7FCF1FA3" w14:textId="77777777" w:rsidTr="008C5C05">
        <w:tc>
          <w:tcPr>
            <w:tcW w:w="1530" w:type="dxa"/>
            <w:tcBorders>
              <w:top w:val="single" w:sz="4" w:space="0" w:color="auto"/>
            </w:tcBorders>
          </w:tcPr>
          <w:p w14:paraId="0A68E12A"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Temperatures</w:t>
            </w:r>
          </w:p>
        </w:tc>
        <w:tc>
          <w:tcPr>
            <w:tcW w:w="1472" w:type="dxa"/>
            <w:tcBorders>
              <w:top w:val="single" w:sz="4" w:space="0" w:color="auto"/>
            </w:tcBorders>
          </w:tcPr>
          <w:p w14:paraId="7492B36A"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w:t>
            </w:r>
          </w:p>
        </w:tc>
        <w:tc>
          <w:tcPr>
            <w:tcW w:w="1514" w:type="dxa"/>
            <w:tcBorders>
              <w:top w:val="single" w:sz="4" w:space="0" w:color="auto"/>
            </w:tcBorders>
          </w:tcPr>
          <w:p w14:paraId="3AF9DB53"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1208.25</w:t>
            </w:r>
          </w:p>
        </w:tc>
        <w:tc>
          <w:tcPr>
            <w:tcW w:w="1505" w:type="dxa"/>
            <w:tcBorders>
              <w:top w:val="single" w:sz="4" w:space="0" w:color="auto"/>
            </w:tcBorders>
          </w:tcPr>
          <w:p w14:paraId="1E5FD5B2"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402.75</w:t>
            </w:r>
          </w:p>
        </w:tc>
        <w:tc>
          <w:tcPr>
            <w:tcW w:w="1492" w:type="dxa"/>
            <w:tcBorders>
              <w:top w:val="single" w:sz="4" w:space="0" w:color="auto"/>
            </w:tcBorders>
          </w:tcPr>
          <w:p w14:paraId="5D95DFA2"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1611</w:t>
            </w:r>
          </w:p>
        </w:tc>
        <w:tc>
          <w:tcPr>
            <w:tcW w:w="1487" w:type="dxa"/>
            <w:tcBorders>
              <w:top w:val="single" w:sz="4" w:space="0" w:color="auto"/>
            </w:tcBorders>
          </w:tcPr>
          <w:p w14:paraId="59B13F1D"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2F95C58B" w14:textId="77777777" w:rsidTr="008C5C05">
        <w:tc>
          <w:tcPr>
            <w:tcW w:w="1530" w:type="dxa"/>
          </w:tcPr>
          <w:p w14:paraId="47FDA3D4"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Error</w:t>
            </w:r>
          </w:p>
        </w:tc>
        <w:tc>
          <w:tcPr>
            <w:tcW w:w="1472" w:type="dxa"/>
          </w:tcPr>
          <w:p w14:paraId="6882E058"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14" w:type="dxa"/>
          </w:tcPr>
          <w:p w14:paraId="7FE5721F"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2.00</w:t>
            </w:r>
          </w:p>
        </w:tc>
        <w:tc>
          <w:tcPr>
            <w:tcW w:w="1505" w:type="dxa"/>
          </w:tcPr>
          <w:p w14:paraId="20580D85"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.250</w:t>
            </w:r>
          </w:p>
        </w:tc>
        <w:tc>
          <w:tcPr>
            <w:tcW w:w="1492" w:type="dxa"/>
          </w:tcPr>
          <w:p w14:paraId="6D0B5D56"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c>
          <w:tcPr>
            <w:tcW w:w="1487" w:type="dxa"/>
          </w:tcPr>
          <w:p w14:paraId="6808AB05"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r>
      <w:tr w:rsidR="008C5C05" w:rsidRPr="00914091" w14:paraId="1FBC59F7" w14:textId="77777777" w:rsidTr="008C5C05">
        <w:tc>
          <w:tcPr>
            <w:tcW w:w="1530" w:type="dxa"/>
          </w:tcPr>
          <w:p w14:paraId="1FC84076"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Total</w:t>
            </w:r>
          </w:p>
        </w:tc>
        <w:tc>
          <w:tcPr>
            <w:tcW w:w="1472" w:type="dxa"/>
          </w:tcPr>
          <w:p w14:paraId="605DB5F9"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11</w:t>
            </w:r>
          </w:p>
        </w:tc>
        <w:tc>
          <w:tcPr>
            <w:tcW w:w="1514" w:type="dxa"/>
          </w:tcPr>
          <w:p w14:paraId="061AF9C3"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1210.25</w:t>
            </w:r>
          </w:p>
        </w:tc>
        <w:tc>
          <w:tcPr>
            <w:tcW w:w="1505" w:type="dxa"/>
          </w:tcPr>
          <w:p w14:paraId="53EC5B52"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c>
          <w:tcPr>
            <w:tcW w:w="1492" w:type="dxa"/>
          </w:tcPr>
          <w:p w14:paraId="2D783C72"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c>
          <w:tcPr>
            <w:tcW w:w="1487" w:type="dxa"/>
          </w:tcPr>
          <w:p w14:paraId="78B3AB37"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r>
    </w:tbl>
    <w:p w14:paraId="17D40B4F"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Cs w:val="24"/>
          <w:lang w:val="en-GB"/>
        </w:rPr>
        <w:t>Grand Mean 9.2500    CV 5.</w:t>
      </w:r>
      <w:r w:rsidRPr="00914091">
        <w:rPr>
          <w:rFonts w:ascii="Times New Roman" w:eastAsia="Times New Roman" w:hAnsi="Times New Roman" w:cs="Times New Roman"/>
          <w:sz w:val="24"/>
          <w:szCs w:val="24"/>
          <w:lang w:val="en-GB"/>
        </w:rPr>
        <w:t xml:space="preserve">41 </w:t>
      </w:r>
    </w:p>
    <w:p w14:paraId="3CC2A07A"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11934CCD"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noProof/>
          <w:sz w:val="24"/>
          <w:szCs w:val="24"/>
        </w:rPr>
        <w:drawing>
          <wp:inline distT="0" distB="0" distL="0" distR="0" wp14:anchorId="4F4336BD" wp14:editId="6097E1A6">
            <wp:extent cx="5852160" cy="2565647"/>
            <wp:effectExtent l="0" t="0" r="15240" b="6350"/>
            <wp:docPr id="689" name="Chart 6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5AF61E33" w14:textId="77777777" w:rsidR="008C5C05" w:rsidRPr="00914091" w:rsidRDefault="008C5C05" w:rsidP="008C5C05">
      <w:pPr>
        <w:autoSpaceDE w:val="0"/>
        <w:autoSpaceDN w:val="0"/>
        <w:adjustRightInd w:val="0"/>
        <w:ind w:left="1440" w:hanging="14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
          <w:sz w:val="24"/>
          <w:szCs w:val="24"/>
          <w:lang w:val="en-GB"/>
        </w:rPr>
        <w:lastRenderedPageBreak/>
        <w:t xml:space="preserve">Figure: 4.13: Means number of diapausing larvae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xml:space="preserve"> reared on different temperature regimes.</w:t>
      </w:r>
    </w:p>
    <w:p w14:paraId="18034792"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Effect of different temperature regimes on number of non-diapausing larvae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w:t>
      </w:r>
    </w:p>
    <w:p w14:paraId="50DD6DAE" w14:textId="77777777" w:rsidR="008C5C05" w:rsidRPr="00914091" w:rsidRDefault="008C5C05" w:rsidP="008C5C05">
      <w:pPr>
        <w:jc w:val="both"/>
        <w:rPr>
          <w:rFonts w:ascii="Times New Roman" w:eastAsia="Times New Roman" w:hAnsi="Times New Roman" w:cs="Times New Roman"/>
          <w:b/>
          <w:sz w:val="24"/>
          <w:szCs w:val="24"/>
          <w:lang w:val="en-GB"/>
        </w:rPr>
      </w:pPr>
    </w:p>
    <w:p w14:paraId="59C57B2F" w14:textId="77777777"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ANOVA table </w:t>
      </w:r>
      <w:r>
        <w:rPr>
          <w:rFonts w:ascii="Times New Roman" w:eastAsia="Times New Roman" w:hAnsi="Times New Roman" w:cs="Times New Roman"/>
          <w:sz w:val="24"/>
          <w:szCs w:val="24"/>
          <w:lang w:val="en-GB"/>
        </w:rPr>
        <w:t xml:space="preserve">(4.15) </w:t>
      </w:r>
      <w:r w:rsidRPr="00914091">
        <w:rPr>
          <w:rFonts w:ascii="Times New Roman" w:eastAsia="Times New Roman" w:hAnsi="Times New Roman" w:cs="Times New Roman"/>
          <w:sz w:val="24"/>
          <w:szCs w:val="24"/>
          <w:lang w:val="en-GB"/>
        </w:rPr>
        <w:t xml:space="preserve">showed that all the tested temperature regimes (treatments) had statistically effect significant at P&gt;0.05 on non-diapausing larvae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w:t>
      </w:r>
    </w:p>
    <w:p w14:paraId="0813A527" w14:textId="7937024E"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Results of present investigation exhibited that maximum number of non-diapausing larvae (24.01 larvae) was recorded at 10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and 30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which was statistically different from number of non-diapausing larvae recorded at 20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(11.00 larvae). These results also explained that 10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increase in temperature resulted in approximately 2.1 times increase in non-diapausing larvae of pink bollworm. However, the non-diapausing was recorded at 10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(0.00 larvae)</w:t>
      </w:r>
      <w:r w:rsidR="006D162E">
        <w:rPr>
          <w:rFonts w:ascii="Times New Roman" w:eastAsia="Times New Roman" w:hAnsi="Times New Roman" w:cs="Times New Roman"/>
          <w:sz w:val="24"/>
          <w:szCs w:val="24"/>
          <w:lang w:val="en-GB"/>
        </w:rPr>
        <w:t xml:space="preserve"> (F</w:t>
      </w:r>
      <w:r>
        <w:rPr>
          <w:rFonts w:ascii="Times New Roman" w:eastAsia="Times New Roman" w:hAnsi="Times New Roman" w:cs="Times New Roman"/>
          <w:sz w:val="24"/>
          <w:szCs w:val="24"/>
          <w:lang w:val="en-GB"/>
        </w:rPr>
        <w:t>ig 4.14</w:t>
      </w:r>
      <w:r w:rsidR="006D162E">
        <w:rPr>
          <w:rFonts w:ascii="Times New Roman" w:eastAsia="Times New Roman" w:hAnsi="Times New Roman" w:cs="Times New Roman"/>
          <w:sz w:val="24"/>
          <w:szCs w:val="24"/>
          <w:lang w:val="en-GB"/>
        </w:rPr>
        <w:t>)</w:t>
      </w:r>
      <w:r w:rsidRPr="00914091">
        <w:rPr>
          <w:rFonts w:ascii="Times New Roman" w:eastAsia="Times New Roman" w:hAnsi="Times New Roman" w:cs="Times New Roman"/>
          <w:sz w:val="24"/>
          <w:szCs w:val="24"/>
          <w:lang w:val="en-GB"/>
        </w:rPr>
        <w:t>.</w:t>
      </w:r>
    </w:p>
    <w:p w14:paraId="74B36BEF" w14:textId="77777777" w:rsidR="008C5C05" w:rsidRPr="00914091" w:rsidRDefault="008C5C05" w:rsidP="008C5C05">
      <w:pPr>
        <w:ind w:left="1260" w:hanging="126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Table: 4.15: ANOVA Parameters regarding effect of different temperature regimes on non-diapausing behavior larvae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w:t>
      </w:r>
    </w:p>
    <w:p w14:paraId="22409474" w14:textId="77777777" w:rsidR="008C5C05" w:rsidRPr="00914091" w:rsidRDefault="008C5C05" w:rsidP="008C5C05">
      <w:pPr>
        <w:ind w:left="1260" w:hanging="1260"/>
        <w:jc w:val="both"/>
        <w:rPr>
          <w:rFonts w:ascii="Times New Roman" w:eastAsia="Times New Roman" w:hAnsi="Times New Roman" w:cs="Times New Roman"/>
          <w:b/>
          <w:sz w:val="24"/>
          <w:szCs w:val="24"/>
          <w:lang w:val="en-GB"/>
        </w:rPr>
      </w:pPr>
    </w:p>
    <w:tbl>
      <w:tblPr>
        <w:tblW w:w="0" w:type="auto"/>
        <w:tblBorders>
          <w:top w:val="single" w:sz="4" w:space="0" w:color="auto"/>
          <w:bottom w:val="single" w:sz="4" w:space="0" w:color="auto"/>
        </w:tblBorders>
        <w:tblLook w:val="04A0" w:firstRow="1" w:lastRow="0" w:firstColumn="1" w:lastColumn="0" w:noHBand="0" w:noVBand="1"/>
      </w:tblPr>
      <w:tblGrid>
        <w:gridCol w:w="1557"/>
        <w:gridCol w:w="1542"/>
        <w:gridCol w:w="1550"/>
        <w:gridCol w:w="1548"/>
        <w:gridCol w:w="1546"/>
        <w:gridCol w:w="1545"/>
      </w:tblGrid>
      <w:tr w:rsidR="008C5C05" w:rsidRPr="00914091" w14:paraId="59E943B5" w14:textId="77777777" w:rsidTr="008C5C05">
        <w:trPr>
          <w:trHeight w:val="251"/>
        </w:trPr>
        <w:tc>
          <w:tcPr>
            <w:tcW w:w="1558" w:type="dxa"/>
            <w:tcBorders>
              <w:top w:val="single" w:sz="4" w:space="0" w:color="auto"/>
              <w:bottom w:val="single" w:sz="4" w:space="0" w:color="auto"/>
            </w:tcBorders>
          </w:tcPr>
          <w:p w14:paraId="228BFDE2"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SOV</w:t>
            </w:r>
          </w:p>
        </w:tc>
        <w:tc>
          <w:tcPr>
            <w:tcW w:w="1558" w:type="dxa"/>
            <w:tcBorders>
              <w:top w:val="single" w:sz="4" w:space="0" w:color="auto"/>
              <w:bottom w:val="single" w:sz="4" w:space="0" w:color="auto"/>
            </w:tcBorders>
          </w:tcPr>
          <w:p w14:paraId="6F979579" w14:textId="77777777" w:rsidR="008C5C05" w:rsidRPr="00914091" w:rsidRDefault="008C5C05" w:rsidP="008C5C05">
            <w:pPr>
              <w:autoSpaceDE w:val="0"/>
              <w:autoSpaceDN w:val="0"/>
              <w:adjustRightInd w:val="0"/>
              <w:jc w:val="both"/>
              <w:rPr>
                <w:rFonts w:ascii="Times New Roman" w:eastAsia="Times New Roman" w:hAnsi="Times New Roman" w:cs="Times New Roman"/>
                <w:b/>
                <w:i/>
                <w:sz w:val="24"/>
                <w:szCs w:val="24"/>
                <w:lang w:val="en-GB"/>
              </w:rPr>
            </w:pPr>
            <w:r w:rsidRPr="00914091">
              <w:rPr>
                <w:rFonts w:ascii="Times New Roman" w:eastAsia="Times New Roman" w:hAnsi="Times New Roman" w:cs="Times New Roman"/>
                <w:b/>
                <w:i/>
                <w:sz w:val="24"/>
                <w:szCs w:val="24"/>
                <w:lang w:val="en-GB"/>
              </w:rPr>
              <w:t>Df</w:t>
            </w:r>
          </w:p>
        </w:tc>
        <w:tc>
          <w:tcPr>
            <w:tcW w:w="1558" w:type="dxa"/>
            <w:tcBorders>
              <w:top w:val="single" w:sz="4" w:space="0" w:color="auto"/>
              <w:bottom w:val="single" w:sz="4" w:space="0" w:color="auto"/>
            </w:tcBorders>
          </w:tcPr>
          <w:p w14:paraId="254E4303"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SS</w:t>
            </w:r>
          </w:p>
        </w:tc>
        <w:tc>
          <w:tcPr>
            <w:tcW w:w="1558" w:type="dxa"/>
            <w:tcBorders>
              <w:top w:val="single" w:sz="4" w:space="0" w:color="auto"/>
              <w:bottom w:val="single" w:sz="4" w:space="0" w:color="auto"/>
            </w:tcBorders>
          </w:tcPr>
          <w:p w14:paraId="466D8DE6"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MS</w:t>
            </w:r>
          </w:p>
        </w:tc>
        <w:tc>
          <w:tcPr>
            <w:tcW w:w="1559" w:type="dxa"/>
            <w:tcBorders>
              <w:top w:val="single" w:sz="4" w:space="0" w:color="auto"/>
              <w:bottom w:val="single" w:sz="4" w:space="0" w:color="auto"/>
            </w:tcBorders>
          </w:tcPr>
          <w:p w14:paraId="73E99927"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w:t>
            </w:r>
          </w:p>
        </w:tc>
        <w:tc>
          <w:tcPr>
            <w:tcW w:w="1559" w:type="dxa"/>
            <w:tcBorders>
              <w:top w:val="single" w:sz="4" w:space="0" w:color="auto"/>
              <w:bottom w:val="single" w:sz="4" w:space="0" w:color="auto"/>
            </w:tcBorders>
          </w:tcPr>
          <w:p w14:paraId="63A55CE2"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P</w:t>
            </w:r>
          </w:p>
        </w:tc>
      </w:tr>
      <w:tr w:rsidR="008C5C05" w:rsidRPr="00914091" w14:paraId="0F9DE693" w14:textId="77777777" w:rsidTr="008C5C05">
        <w:tc>
          <w:tcPr>
            <w:tcW w:w="1558" w:type="dxa"/>
            <w:tcBorders>
              <w:top w:val="single" w:sz="4" w:space="0" w:color="auto"/>
            </w:tcBorders>
          </w:tcPr>
          <w:p w14:paraId="64D76F63"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Temperatures</w:t>
            </w:r>
          </w:p>
        </w:tc>
        <w:tc>
          <w:tcPr>
            <w:tcW w:w="1558" w:type="dxa"/>
            <w:tcBorders>
              <w:top w:val="single" w:sz="4" w:space="0" w:color="auto"/>
            </w:tcBorders>
          </w:tcPr>
          <w:p w14:paraId="37D913BD"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w:t>
            </w:r>
          </w:p>
        </w:tc>
        <w:tc>
          <w:tcPr>
            <w:tcW w:w="1558" w:type="dxa"/>
            <w:tcBorders>
              <w:top w:val="single" w:sz="4" w:space="0" w:color="auto"/>
            </w:tcBorders>
          </w:tcPr>
          <w:p w14:paraId="1DD70D48"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1208.25</w:t>
            </w:r>
          </w:p>
        </w:tc>
        <w:tc>
          <w:tcPr>
            <w:tcW w:w="1558" w:type="dxa"/>
            <w:tcBorders>
              <w:top w:val="single" w:sz="4" w:space="0" w:color="auto"/>
            </w:tcBorders>
          </w:tcPr>
          <w:p w14:paraId="5E2551E8"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402.75</w:t>
            </w:r>
          </w:p>
        </w:tc>
        <w:tc>
          <w:tcPr>
            <w:tcW w:w="1559" w:type="dxa"/>
            <w:tcBorders>
              <w:top w:val="single" w:sz="4" w:space="0" w:color="auto"/>
            </w:tcBorders>
          </w:tcPr>
          <w:p w14:paraId="58C40773"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1611</w:t>
            </w:r>
          </w:p>
        </w:tc>
        <w:tc>
          <w:tcPr>
            <w:tcW w:w="1559" w:type="dxa"/>
            <w:tcBorders>
              <w:top w:val="single" w:sz="4" w:space="0" w:color="auto"/>
            </w:tcBorders>
          </w:tcPr>
          <w:p w14:paraId="735E9C45"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47F50784" w14:textId="77777777" w:rsidTr="008C5C05">
        <w:tc>
          <w:tcPr>
            <w:tcW w:w="1558" w:type="dxa"/>
          </w:tcPr>
          <w:p w14:paraId="37A35145"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Error</w:t>
            </w:r>
          </w:p>
        </w:tc>
        <w:tc>
          <w:tcPr>
            <w:tcW w:w="1558" w:type="dxa"/>
          </w:tcPr>
          <w:p w14:paraId="0F71A2EE"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58" w:type="dxa"/>
          </w:tcPr>
          <w:p w14:paraId="1584364B"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2.00</w:t>
            </w:r>
          </w:p>
        </w:tc>
        <w:tc>
          <w:tcPr>
            <w:tcW w:w="1558" w:type="dxa"/>
          </w:tcPr>
          <w:p w14:paraId="0C2386B5"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250</w:t>
            </w:r>
          </w:p>
        </w:tc>
        <w:tc>
          <w:tcPr>
            <w:tcW w:w="1559" w:type="dxa"/>
          </w:tcPr>
          <w:p w14:paraId="49F38EB7"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c>
          <w:tcPr>
            <w:tcW w:w="1559" w:type="dxa"/>
          </w:tcPr>
          <w:p w14:paraId="1FB6EED4"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r>
      <w:tr w:rsidR="008C5C05" w:rsidRPr="00914091" w14:paraId="38B29C35" w14:textId="77777777" w:rsidTr="008C5C05">
        <w:tc>
          <w:tcPr>
            <w:tcW w:w="1558" w:type="dxa"/>
          </w:tcPr>
          <w:p w14:paraId="1E2E3E41"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Total</w:t>
            </w:r>
          </w:p>
        </w:tc>
        <w:tc>
          <w:tcPr>
            <w:tcW w:w="1558" w:type="dxa"/>
          </w:tcPr>
          <w:p w14:paraId="6F16FB48"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11</w:t>
            </w:r>
          </w:p>
        </w:tc>
        <w:tc>
          <w:tcPr>
            <w:tcW w:w="1558" w:type="dxa"/>
          </w:tcPr>
          <w:p w14:paraId="5FB2F7C9"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1210.25</w:t>
            </w:r>
          </w:p>
        </w:tc>
        <w:tc>
          <w:tcPr>
            <w:tcW w:w="1558" w:type="dxa"/>
          </w:tcPr>
          <w:p w14:paraId="6FD8B2F5"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c>
          <w:tcPr>
            <w:tcW w:w="1559" w:type="dxa"/>
          </w:tcPr>
          <w:p w14:paraId="67565225"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c>
          <w:tcPr>
            <w:tcW w:w="1559" w:type="dxa"/>
          </w:tcPr>
          <w:p w14:paraId="759A3A11"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r>
    </w:tbl>
    <w:p w14:paraId="371F64D0" w14:textId="77777777" w:rsidR="008C5C05" w:rsidRPr="00914091" w:rsidRDefault="008C5C05" w:rsidP="008C5C05">
      <w:pPr>
        <w:autoSpaceDE w:val="0"/>
        <w:autoSpaceDN w:val="0"/>
        <w:adjustRightInd w:val="0"/>
        <w:jc w:val="both"/>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 xml:space="preserve">Grand Mean 14.750    CV 3.39 </w:t>
      </w:r>
    </w:p>
    <w:p w14:paraId="4A6B44F2"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p>
    <w:p w14:paraId="1040D966"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noProof/>
          <w:sz w:val="24"/>
          <w:szCs w:val="24"/>
        </w:rPr>
        <w:drawing>
          <wp:inline distT="0" distB="0" distL="0" distR="0" wp14:anchorId="3DB89A36" wp14:editId="6E00DB96">
            <wp:extent cx="5921406" cy="2556510"/>
            <wp:effectExtent l="0" t="0" r="3175" b="15240"/>
            <wp:docPr id="690" name="Chart 6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22E0DD99" w14:textId="77777777" w:rsidR="008C5C05" w:rsidRPr="00914091" w:rsidRDefault="008C5C05" w:rsidP="008C5C05">
      <w:pPr>
        <w:autoSpaceDE w:val="0"/>
        <w:autoSpaceDN w:val="0"/>
        <w:adjustRightInd w:val="0"/>
        <w:ind w:left="1530" w:hanging="153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3"/>
          <w:szCs w:val="23"/>
          <w:lang w:val="en-GB"/>
        </w:rPr>
        <w:t xml:space="preserve">Figure: 4.14: Means number of non-diapausing larvae of </w:t>
      </w:r>
      <w:r w:rsidRPr="00914091">
        <w:rPr>
          <w:rFonts w:ascii="Times New Roman" w:eastAsia="Times New Roman" w:hAnsi="Times New Roman" w:cs="Times New Roman"/>
          <w:b/>
          <w:i/>
          <w:sz w:val="23"/>
          <w:szCs w:val="23"/>
          <w:lang w:val="en-GB"/>
        </w:rPr>
        <w:t>Pectinophora gossypiella</w:t>
      </w:r>
      <w:r>
        <w:rPr>
          <w:rFonts w:ascii="Times New Roman" w:eastAsia="Times New Roman" w:hAnsi="Times New Roman" w:cs="Times New Roman"/>
          <w:b/>
          <w:i/>
          <w:sz w:val="23"/>
          <w:szCs w:val="23"/>
          <w:lang w:val="en-GB"/>
        </w:rPr>
        <w:t xml:space="preserve"> </w:t>
      </w:r>
      <w:r w:rsidRPr="00914091">
        <w:rPr>
          <w:rFonts w:ascii="Times New Roman" w:eastAsia="Times New Roman" w:hAnsi="Times New Roman" w:cs="Times New Roman"/>
          <w:b/>
          <w:sz w:val="24"/>
          <w:szCs w:val="24"/>
          <w:lang w:val="en-GB"/>
        </w:rPr>
        <w:t>reared on different temperature regimes.</w:t>
      </w:r>
    </w:p>
    <w:p w14:paraId="27A1EB42" w14:textId="77777777" w:rsidR="008C5C05" w:rsidRPr="00914091" w:rsidRDefault="008C5C05" w:rsidP="008C5C05">
      <w:pPr>
        <w:autoSpaceDE w:val="0"/>
        <w:autoSpaceDN w:val="0"/>
        <w:adjustRightInd w:val="0"/>
        <w:ind w:left="1530" w:hanging="1530"/>
        <w:jc w:val="both"/>
        <w:rPr>
          <w:rFonts w:ascii="Times New Roman" w:eastAsia="Times New Roman" w:hAnsi="Times New Roman" w:cs="Times New Roman"/>
          <w:sz w:val="24"/>
          <w:szCs w:val="24"/>
          <w:lang w:val="en-GB"/>
        </w:rPr>
      </w:pPr>
    </w:p>
    <w:p w14:paraId="09CB110E"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p w14:paraId="4E5A03E7" w14:textId="77777777" w:rsidR="008C5C05" w:rsidRPr="00914091" w:rsidRDefault="008C5C05" w:rsidP="008C5C05">
      <w:pPr>
        <w:jc w:val="both"/>
        <w:rPr>
          <w:rFonts w:ascii="Times New Roman" w:eastAsia="Times New Roman" w:hAnsi="Times New Roman" w:cs="Times New Roman"/>
          <w:b/>
          <w:sz w:val="24"/>
          <w:szCs w:val="24"/>
          <w:lang w:val="en-GB"/>
        </w:rPr>
      </w:pPr>
    </w:p>
    <w:p w14:paraId="6E548923" w14:textId="77777777" w:rsidR="008C5C05" w:rsidRPr="00914091" w:rsidRDefault="008C5C05" w:rsidP="008C5C05">
      <w:pPr>
        <w:jc w:val="both"/>
        <w:rPr>
          <w:rFonts w:ascii="Times New Roman" w:eastAsia="Times New Roman" w:hAnsi="Times New Roman" w:cs="Times New Roman"/>
          <w:b/>
          <w:sz w:val="24"/>
          <w:szCs w:val="24"/>
          <w:lang w:val="en-GB"/>
        </w:rPr>
      </w:pPr>
    </w:p>
    <w:p w14:paraId="3C1DE3D9" w14:textId="77777777" w:rsidR="008C5C05" w:rsidRPr="00914091" w:rsidRDefault="008C5C05" w:rsidP="008C5C05">
      <w:pPr>
        <w:jc w:val="both"/>
        <w:rPr>
          <w:rFonts w:ascii="Times New Roman" w:eastAsia="Times New Roman" w:hAnsi="Times New Roman" w:cs="Times New Roman"/>
          <w:b/>
          <w:sz w:val="24"/>
          <w:szCs w:val="24"/>
          <w:lang w:val="en-GB"/>
        </w:rPr>
      </w:pPr>
    </w:p>
    <w:p w14:paraId="61BAD778"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
          <w:sz w:val="24"/>
          <w:szCs w:val="24"/>
          <w:lang w:val="en-GB"/>
        </w:rPr>
        <w:t xml:space="preserve">Effect of different temperature regimes on the survival rate of non-diapuasing larvae to pupae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w:t>
      </w:r>
    </w:p>
    <w:p w14:paraId="57E8F60D" w14:textId="77777777" w:rsidR="008C5C05" w:rsidRPr="00914091" w:rsidRDefault="008C5C05" w:rsidP="008C5C05">
      <w:pPr>
        <w:jc w:val="both"/>
        <w:rPr>
          <w:rFonts w:ascii="Times New Roman" w:eastAsia="Times New Roman" w:hAnsi="Times New Roman" w:cs="Times New Roman"/>
          <w:sz w:val="24"/>
          <w:szCs w:val="24"/>
          <w:lang w:val="en-GB"/>
        </w:rPr>
      </w:pPr>
    </w:p>
    <w:p w14:paraId="1F343A4D" w14:textId="77777777"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ANOVA table </w:t>
      </w:r>
      <w:r>
        <w:rPr>
          <w:rFonts w:ascii="Times New Roman" w:eastAsia="Times New Roman" w:hAnsi="Times New Roman" w:cs="Times New Roman"/>
          <w:sz w:val="24"/>
          <w:szCs w:val="24"/>
          <w:lang w:val="en-GB"/>
        </w:rPr>
        <w:t xml:space="preserve">(4.16) </w:t>
      </w:r>
      <w:r w:rsidRPr="00914091">
        <w:rPr>
          <w:rFonts w:ascii="Times New Roman" w:eastAsia="Times New Roman" w:hAnsi="Times New Roman" w:cs="Times New Roman"/>
          <w:sz w:val="24"/>
          <w:szCs w:val="24"/>
          <w:lang w:val="en-GB"/>
        </w:rPr>
        <w:t xml:space="preserve">showed that all the tested diets (treatments) were statistically significant at P&gt;0.05 on survival rate of non-diapausing larvae to pupae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w:t>
      </w:r>
    </w:p>
    <w:p w14:paraId="31AD4CD4" w14:textId="5FF8CF16" w:rsidR="008C5C05" w:rsidRPr="00914091" w:rsidRDefault="008C5C05" w:rsidP="00CA3308">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Results of present trial showed that maximum the survival rate of non-diapuasing larvae to pupae (100.00%) was reported on temperature 30°C and 40°C. Minimum the survival rate of non-diapuasing larvae to pupae were recorded on temperature 20°C which was 26.87%. The survival rate of non-diapuasing larvae to pupae was zero percent at temperature 10°C</w:t>
      </w:r>
      <w:r w:rsidR="006D162E">
        <w:rPr>
          <w:rFonts w:ascii="Times New Roman" w:eastAsia="Times New Roman" w:hAnsi="Times New Roman" w:cs="Times New Roman"/>
          <w:sz w:val="24"/>
          <w:szCs w:val="24"/>
          <w:lang w:val="en-GB"/>
        </w:rPr>
        <w:t xml:space="preserve"> (F</w:t>
      </w:r>
      <w:r>
        <w:rPr>
          <w:rFonts w:ascii="Times New Roman" w:eastAsia="Times New Roman" w:hAnsi="Times New Roman" w:cs="Times New Roman"/>
          <w:sz w:val="24"/>
          <w:szCs w:val="24"/>
          <w:lang w:val="en-GB"/>
        </w:rPr>
        <w:t>ig 4.15)</w:t>
      </w:r>
      <w:r w:rsidRPr="00914091">
        <w:rPr>
          <w:rFonts w:ascii="Times New Roman" w:eastAsia="Times New Roman" w:hAnsi="Times New Roman" w:cs="Times New Roman"/>
          <w:sz w:val="24"/>
          <w:szCs w:val="24"/>
          <w:lang w:val="en-GB"/>
        </w:rPr>
        <w:t>.</w:t>
      </w:r>
      <w:r>
        <w:rPr>
          <w:rFonts w:ascii="Times New Roman" w:eastAsia="Times New Roman" w:hAnsi="Times New Roman" w:cs="Times New Roman"/>
          <w:sz w:val="24"/>
          <w:szCs w:val="24"/>
          <w:lang w:val="en-GB"/>
        </w:rPr>
        <w:t xml:space="preserve"> </w:t>
      </w:r>
      <w:r w:rsidRPr="00914091">
        <w:rPr>
          <w:rFonts w:ascii="Times New Roman" w:eastAsia="Times New Roman" w:hAnsi="Times New Roman" w:cs="Times New Roman"/>
          <w:sz w:val="24"/>
          <w:szCs w:val="24"/>
          <w:lang w:val="en-GB"/>
        </w:rPr>
        <w:t xml:space="preserve"> </w:t>
      </w:r>
    </w:p>
    <w:p w14:paraId="606924F9" w14:textId="77777777" w:rsidR="008C5C05" w:rsidRPr="00914091" w:rsidRDefault="008C5C05" w:rsidP="008C5C05">
      <w:pPr>
        <w:ind w:left="1170" w:hanging="117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
          <w:sz w:val="24"/>
          <w:szCs w:val="24"/>
          <w:lang w:val="en-GB"/>
        </w:rPr>
        <w:t xml:space="preserve">Table: 4.16: ANOVA Parameters regarding effect of of different temperature regimes on the survival rate of non-diapuasing larvae to pupae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w:t>
      </w:r>
    </w:p>
    <w:tbl>
      <w:tblPr>
        <w:tblpPr w:leftFromText="180" w:rightFromText="180" w:vertAnchor="text" w:horzAnchor="margin" w:tblpY="303"/>
        <w:tblW w:w="9674" w:type="dxa"/>
        <w:tblBorders>
          <w:top w:val="single" w:sz="4" w:space="0" w:color="auto"/>
          <w:bottom w:val="single" w:sz="4" w:space="0" w:color="auto"/>
        </w:tblBorders>
        <w:tblLook w:val="04A0" w:firstRow="1" w:lastRow="0" w:firstColumn="1" w:lastColumn="0" w:noHBand="0" w:noVBand="1"/>
      </w:tblPr>
      <w:tblGrid>
        <w:gridCol w:w="1612"/>
        <w:gridCol w:w="1713"/>
        <w:gridCol w:w="1511"/>
        <w:gridCol w:w="1612"/>
        <w:gridCol w:w="1613"/>
        <w:gridCol w:w="1613"/>
      </w:tblGrid>
      <w:tr w:rsidR="008C5C05" w:rsidRPr="00914091" w14:paraId="0CA3A2AA" w14:textId="77777777" w:rsidTr="008C5C05">
        <w:trPr>
          <w:trHeight w:val="174"/>
        </w:trPr>
        <w:tc>
          <w:tcPr>
            <w:tcW w:w="1612" w:type="dxa"/>
            <w:tcBorders>
              <w:top w:val="single" w:sz="4" w:space="0" w:color="auto"/>
              <w:bottom w:val="single" w:sz="4" w:space="0" w:color="auto"/>
            </w:tcBorders>
          </w:tcPr>
          <w:p w14:paraId="3CBC5AFE"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SOV</w:t>
            </w:r>
          </w:p>
        </w:tc>
        <w:tc>
          <w:tcPr>
            <w:tcW w:w="1713" w:type="dxa"/>
            <w:tcBorders>
              <w:top w:val="single" w:sz="4" w:space="0" w:color="auto"/>
              <w:bottom w:val="single" w:sz="4" w:space="0" w:color="auto"/>
            </w:tcBorders>
          </w:tcPr>
          <w:p w14:paraId="20FBA9C0" w14:textId="77777777" w:rsidR="008C5C05" w:rsidRPr="00914091" w:rsidRDefault="008C5C05" w:rsidP="008C5C05">
            <w:pPr>
              <w:jc w:val="both"/>
              <w:rPr>
                <w:rFonts w:ascii="Times New Roman" w:eastAsia="Times New Roman" w:hAnsi="Times New Roman" w:cs="Times New Roman"/>
                <w:b/>
                <w:i/>
                <w:sz w:val="24"/>
                <w:szCs w:val="24"/>
                <w:lang w:val="en-GB"/>
              </w:rPr>
            </w:pPr>
            <w:r w:rsidRPr="00914091">
              <w:rPr>
                <w:rFonts w:ascii="Times New Roman" w:eastAsia="Times New Roman" w:hAnsi="Times New Roman" w:cs="Times New Roman"/>
                <w:b/>
                <w:i/>
                <w:sz w:val="24"/>
                <w:szCs w:val="24"/>
                <w:lang w:val="en-GB"/>
              </w:rPr>
              <w:t>df</w:t>
            </w:r>
          </w:p>
        </w:tc>
        <w:tc>
          <w:tcPr>
            <w:tcW w:w="1511" w:type="dxa"/>
            <w:tcBorders>
              <w:top w:val="single" w:sz="4" w:space="0" w:color="auto"/>
              <w:bottom w:val="single" w:sz="4" w:space="0" w:color="auto"/>
            </w:tcBorders>
          </w:tcPr>
          <w:p w14:paraId="71ABFEAB"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SS</w:t>
            </w:r>
          </w:p>
        </w:tc>
        <w:tc>
          <w:tcPr>
            <w:tcW w:w="1612" w:type="dxa"/>
            <w:tcBorders>
              <w:top w:val="single" w:sz="4" w:space="0" w:color="auto"/>
              <w:bottom w:val="single" w:sz="4" w:space="0" w:color="auto"/>
            </w:tcBorders>
          </w:tcPr>
          <w:p w14:paraId="6E55D0BE"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MS</w:t>
            </w:r>
          </w:p>
        </w:tc>
        <w:tc>
          <w:tcPr>
            <w:tcW w:w="1613" w:type="dxa"/>
            <w:tcBorders>
              <w:top w:val="single" w:sz="4" w:space="0" w:color="auto"/>
              <w:bottom w:val="single" w:sz="4" w:space="0" w:color="auto"/>
            </w:tcBorders>
          </w:tcPr>
          <w:p w14:paraId="6D35F524"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w:t>
            </w:r>
          </w:p>
        </w:tc>
        <w:tc>
          <w:tcPr>
            <w:tcW w:w="1613" w:type="dxa"/>
            <w:tcBorders>
              <w:top w:val="single" w:sz="4" w:space="0" w:color="auto"/>
              <w:bottom w:val="single" w:sz="4" w:space="0" w:color="auto"/>
            </w:tcBorders>
          </w:tcPr>
          <w:p w14:paraId="4A0A6A7A"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P</w:t>
            </w:r>
          </w:p>
        </w:tc>
      </w:tr>
      <w:tr w:rsidR="008C5C05" w:rsidRPr="00914091" w14:paraId="31ECA0AE" w14:textId="77777777" w:rsidTr="008C5C05">
        <w:trPr>
          <w:trHeight w:val="455"/>
        </w:trPr>
        <w:tc>
          <w:tcPr>
            <w:tcW w:w="1612" w:type="dxa"/>
            <w:tcBorders>
              <w:top w:val="single" w:sz="4" w:space="0" w:color="auto"/>
            </w:tcBorders>
          </w:tcPr>
          <w:p w14:paraId="7CA40D26"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Temperatures</w:t>
            </w:r>
          </w:p>
        </w:tc>
        <w:tc>
          <w:tcPr>
            <w:tcW w:w="1713" w:type="dxa"/>
            <w:tcBorders>
              <w:top w:val="single" w:sz="4" w:space="0" w:color="auto"/>
            </w:tcBorders>
          </w:tcPr>
          <w:p w14:paraId="3C997041"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w:t>
            </w:r>
          </w:p>
        </w:tc>
        <w:tc>
          <w:tcPr>
            <w:tcW w:w="1511" w:type="dxa"/>
            <w:tcBorders>
              <w:top w:val="single" w:sz="4" w:space="0" w:color="auto"/>
            </w:tcBorders>
          </w:tcPr>
          <w:p w14:paraId="6574346B"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23563.7</w:t>
            </w:r>
          </w:p>
        </w:tc>
        <w:tc>
          <w:tcPr>
            <w:tcW w:w="1612" w:type="dxa"/>
            <w:tcBorders>
              <w:top w:val="single" w:sz="4" w:space="0" w:color="auto"/>
            </w:tcBorders>
          </w:tcPr>
          <w:p w14:paraId="360BDFAA"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7854.58</w:t>
            </w:r>
          </w:p>
        </w:tc>
        <w:tc>
          <w:tcPr>
            <w:tcW w:w="1613" w:type="dxa"/>
            <w:tcBorders>
              <w:top w:val="single" w:sz="4" w:space="0" w:color="auto"/>
            </w:tcBorders>
          </w:tcPr>
          <w:p w14:paraId="00903ABA"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705</w:t>
            </w:r>
          </w:p>
        </w:tc>
        <w:tc>
          <w:tcPr>
            <w:tcW w:w="1613" w:type="dxa"/>
            <w:tcBorders>
              <w:top w:val="single" w:sz="4" w:space="0" w:color="auto"/>
            </w:tcBorders>
          </w:tcPr>
          <w:p w14:paraId="3829AD5D"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406D756F" w14:textId="77777777" w:rsidTr="008C5C05">
        <w:trPr>
          <w:trHeight w:val="425"/>
        </w:trPr>
        <w:tc>
          <w:tcPr>
            <w:tcW w:w="1612" w:type="dxa"/>
          </w:tcPr>
          <w:p w14:paraId="5DDCF49F"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Error</w:t>
            </w:r>
          </w:p>
        </w:tc>
        <w:tc>
          <w:tcPr>
            <w:tcW w:w="1713" w:type="dxa"/>
          </w:tcPr>
          <w:p w14:paraId="00A1678F"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11" w:type="dxa"/>
          </w:tcPr>
          <w:p w14:paraId="4B0E8CB9"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89.1</w:t>
            </w:r>
          </w:p>
        </w:tc>
        <w:tc>
          <w:tcPr>
            <w:tcW w:w="1612" w:type="dxa"/>
          </w:tcPr>
          <w:p w14:paraId="083982C2"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11.14</w:t>
            </w:r>
          </w:p>
        </w:tc>
        <w:tc>
          <w:tcPr>
            <w:tcW w:w="1613" w:type="dxa"/>
          </w:tcPr>
          <w:p w14:paraId="2159FA7C" w14:textId="77777777" w:rsidR="008C5C05" w:rsidRPr="00914091" w:rsidRDefault="008C5C05" w:rsidP="008C5C05">
            <w:pPr>
              <w:jc w:val="both"/>
              <w:rPr>
                <w:rFonts w:ascii="Times New Roman" w:eastAsia="Times New Roman" w:hAnsi="Times New Roman" w:cs="Times New Roman"/>
                <w:sz w:val="24"/>
                <w:szCs w:val="24"/>
                <w:lang w:val="en-GB"/>
              </w:rPr>
            </w:pPr>
          </w:p>
        </w:tc>
        <w:tc>
          <w:tcPr>
            <w:tcW w:w="1613" w:type="dxa"/>
          </w:tcPr>
          <w:p w14:paraId="13EB2EC2" w14:textId="77777777" w:rsidR="008C5C05" w:rsidRPr="00914091" w:rsidRDefault="008C5C05" w:rsidP="008C5C05">
            <w:pPr>
              <w:jc w:val="both"/>
              <w:rPr>
                <w:rFonts w:ascii="Times New Roman" w:eastAsia="Times New Roman" w:hAnsi="Times New Roman" w:cs="Times New Roman"/>
                <w:sz w:val="24"/>
                <w:szCs w:val="24"/>
                <w:lang w:val="en-GB"/>
              </w:rPr>
            </w:pPr>
          </w:p>
        </w:tc>
      </w:tr>
      <w:tr w:rsidR="008C5C05" w:rsidRPr="00914091" w14:paraId="77D7E01C" w14:textId="77777777" w:rsidTr="008C5C05">
        <w:trPr>
          <w:trHeight w:val="455"/>
        </w:trPr>
        <w:tc>
          <w:tcPr>
            <w:tcW w:w="1612" w:type="dxa"/>
          </w:tcPr>
          <w:p w14:paraId="423EFC90"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Total</w:t>
            </w:r>
          </w:p>
        </w:tc>
        <w:tc>
          <w:tcPr>
            <w:tcW w:w="1713" w:type="dxa"/>
          </w:tcPr>
          <w:p w14:paraId="056C06F8"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11</w:t>
            </w:r>
          </w:p>
        </w:tc>
        <w:tc>
          <w:tcPr>
            <w:tcW w:w="1511" w:type="dxa"/>
          </w:tcPr>
          <w:p w14:paraId="1C5405BA"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23652.9</w:t>
            </w:r>
          </w:p>
        </w:tc>
        <w:tc>
          <w:tcPr>
            <w:tcW w:w="1612" w:type="dxa"/>
          </w:tcPr>
          <w:p w14:paraId="5E6C7BCC" w14:textId="77777777" w:rsidR="008C5C05" w:rsidRPr="00914091" w:rsidRDefault="008C5C05" w:rsidP="008C5C05">
            <w:pPr>
              <w:jc w:val="both"/>
              <w:rPr>
                <w:rFonts w:ascii="Times New Roman" w:eastAsia="Times New Roman" w:hAnsi="Times New Roman" w:cs="Times New Roman"/>
                <w:sz w:val="24"/>
                <w:szCs w:val="24"/>
                <w:lang w:val="en-GB"/>
              </w:rPr>
            </w:pPr>
          </w:p>
        </w:tc>
        <w:tc>
          <w:tcPr>
            <w:tcW w:w="1613" w:type="dxa"/>
          </w:tcPr>
          <w:p w14:paraId="02D6290A" w14:textId="77777777" w:rsidR="008C5C05" w:rsidRPr="00914091" w:rsidRDefault="008C5C05" w:rsidP="008C5C05">
            <w:pPr>
              <w:jc w:val="both"/>
              <w:rPr>
                <w:rFonts w:ascii="Times New Roman" w:eastAsia="Times New Roman" w:hAnsi="Times New Roman" w:cs="Times New Roman"/>
                <w:sz w:val="24"/>
                <w:szCs w:val="24"/>
                <w:lang w:val="en-GB"/>
              </w:rPr>
            </w:pPr>
          </w:p>
        </w:tc>
        <w:tc>
          <w:tcPr>
            <w:tcW w:w="1613" w:type="dxa"/>
          </w:tcPr>
          <w:p w14:paraId="6CF115A2" w14:textId="77777777" w:rsidR="008C5C05" w:rsidRPr="00914091" w:rsidRDefault="008C5C05" w:rsidP="008C5C05">
            <w:pPr>
              <w:jc w:val="both"/>
              <w:rPr>
                <w:rFonts w:ascii="Times New Roman" w:eastAsia="Times New Roman" w:hAnsi="Times New Roman" w:cs="Times New Roman"/>
                <w:sz w:val="24"/>
                <w:szCs w:val="24"/>
                <w:lang w:val="en-GB"/>
              </w:rPr>
            </w:pPr>
          </w:p>
        </w:tc>
      </w:tr>
    </w:tbl>
    <w:p w14:paraId="2FBD9778"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p>
    <w:p w14:paraId="1768B5D5" w14:textId="77777777" w:rsidR="008C5C05" w:rsidRPr="00914091" w:rsidRDefault="008C5C05" w:rsidP="008C5C05">
      <w:pPr>
        <w:autoSpaceDE w:val="0"/>
        <w:autoSpaceDN w:val="0"/>
        <w:adjustRightInd w:val="0"/>
        <w:jc w:val="both"/>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 xml:space="preserve">Grand Mean 56.717    CV 5.89 </w:t>
      </w:r>
    </w:p>
    <w:p w14:paraId="27145AB0" w14:textId="77777777" w:rsidR="008C5C05" w:rsidRPr="00914091" w:rsidRDefault="008C5C05" w:rsidP="008C5C05">
      <w:pPr>
        <w:autoSpaceDE w:val="0"/>
        <w:autoSpaceDN w:val="0"/>
        <w:adjustRightInd w:val="0"/>
        <w:jc w:val="both"/>
        <w:rPr>
          <w:rFonts w:ascii="Times New Roman" w:eastAsia="Times New Roman" w:hAnsi="Times New Roman" w:cs="Times New Roman"/>
          <w:szCs w:val="24"/>
          <w:lang w:val="en-GB"/>
        </w:rPr>
      </w:pPr>
    </w:p>
    <w:p w14:paraId="52E7CF27"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noProof/>
          <w:sz w:val="24"/>
          <w:szCs w:val="24"/>
        </w:rPr>
        <w:lastRenderedPageBreak/>
        <w:drawing>
          <wp:inline distT="0" distB="0" distL="0" distR="0" wp14:anchorId="31F4FEC2" wp14:editId="1EDE164B">
            <wp:extent cx="5730875" cy="2775005"/>
            <wp:effectExtent l="0" t="0" r="3175" b="6350"/>
            <wp:docPr id="691" name="Chart 6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2202F45F" w14:textId="77777777" w:rsidR="008C5C05" w:rsidRPr="00914091" w:rsidRDefault="008C5C05" w:rsidP="008C5C05">
      <w:pPr>
        <w:ind w:left="1620" w:hanging="162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Figure: 4.15: Means of the survival rate of non-diapuasing larvae to pupae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reared on different temperature regimes.</w:t>
      </w:r>
    </w:p>
    <w:p w14:paraId="666594E2" w14:textId="77777777" w:rsidR="008C5C05" w:rsidRPr="00914091" w:rsidRDefault="008C5C05" w:rsidP="008C5C05">
      <w:pPr>
        <w:ind w:left="1620" w:hanging="1620"/>
        <w:jc w:val="both"/>
        <w:rPr>
          <w:rFonts w:ascii="Times New Roman" w:eastAsia="Times New Roman" w:hAnsi="Times New Roman" w:cs="Times New Roman"/>
          <w:b/>
          <w:sz w:val="24"/>
          <w:szCs w:val="24"/>
          <w:lang w:val="en-GB"/>
        </w:rPr>
      </w:pPr>
    </w:p>
    <w:p w14:paraId="620DA107"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3FE77E35"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2EE189FA"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Effect of different temperature regimes on the survival rate of non-diapuasing pupae to adult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w:t>
      </w:r>
    </w:p>
    <w:p w14:paraId="1D7703AE" w14:textId="77777777" w:rsidR="008C5C05" w:rsidRPr="00914091" w:rsidRDefault="008C5C05" w:rsidP="008C5C05">
      <w:pPr>
        <w:jc w:val="both"/>
        <w:rPr>
          <w:rFonts w:ascii="Times New Roman" w:eastAsia="Times New Roman" w:hAnsi="Times New Roman" w:cs="Times New Roman"/>
          <w:b/>
          <w:sz w:val="24"/>
          <w:szCs w:val="24"/>
          <w:lang w:val="en-GB"/>
        </w:rPr>
      </w:pPr>
    </w:p>
    <w:p w14:paraId="79D4E51A" w14:textId="77777777" w:rsidR="008C5C05" w:rsidRPr="00914091" w:rsidRDefault="008C5C05" w:rsidP="001B1A0B">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ANOVA table </w:t>
      </w:r>
      <w:r>
        <w:rPr>
          <w:rFonts w:ascii="Times New Roman" w:eastAsia="Times New Roman" w:hAnsi="Times New Roman" w:cs="Times New Roman"/>
          <w:sz w:val="24"/>
          <w:szCs w:val="24"/>
          <w:lang w:val="en-GB"/>
        </w:rPr>
        <w:t xml:space="preserve">(4.17) </w:t>
      </w:r>
      <w:r w:rsidRPr="00914091">
        <w:rPr>
          <w:rFonts w:ascii="Times New Roman" w:eastAsia="Times New Roman" w:hAnsi="Times New Roman" w:cs="Times New Roman"/>
          <w:sz w:val="24"/>
          <w:szCs w:val="24"/>
          <w:lang w:val="en-GB"/>
        </w:rPr>
        <w:t xml:space="preserve">showed that all the tested temperature regimes (treatments) were statistically significant at P&gt;0.05 on survival rate of non-diapuasing pupae to adult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w:t>
      </w:r>
    </w:p>
    <w:p w14:paraId="77660DCE" w14:textId="568C9D4F" w:rsidR="008C5C05" w:rsidRPr="00914091" w:rsidRDefault="008C5C05" w:rsidP="001B1A0B">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Results of present trial showed that maximum the survival rate of non-diapuasing pupae to adult (100.00%) was reported on temperature 20°C which was statistically different from percentage of non-diapausing larvae recorded at 30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(84.72%) and 40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(90.28%). The non-diapausing pupae to adult recorded on 10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was zero percent</w:t>
      </w:r>
      <w:r w:rsidR="006D162E">
        <w:rPr>
          <w:rFonts w:ascii="Times New Roman" w:eastAsia="Times New Roman" w:hAnsi="Times New Roman" w:cs="Times New Roman"/>
          <w:sz w:val="24"/>
          <w:szCs w:val="24"/>
          <w:lang w:val="en-GB"/>
        </w:rPr>
        <w:t xml:space="preserve"> (F</w:t>
      </w:r>
      <w:r>
        <w:rPr>
          <w:rFonts w:ascii="Times New Roman" w:eastAsia="Times New Roman" w:hAnsi="Times New Roman" w:cs="Times New Roman"/>
          <w:sz w:val="24"/>
          <w:szCs w:val="24"/>
          <w:lang w:val="en-GB"/>
        </w:rPr>
        <w:t>ig 4.16)</w:t>
      </w:r>
      <w:r w:rsidRPr="00914091">
        <w:rPr>
          <w:rFonts w:ascii="Times New Roman" w:eastAsia="Times New Roman" w:hAnsi="Times New Roman" w:cs="Times New Roman"/>
          <w:sz w:val="24"/>
          <w:szCs w:val="24"/>
          <w:lang w:val="en-GB"/>
        </w:rPr>
        <w:t>.</w:t>
      </w:r>
    </w:p>
    <w:p w14:paraId="212C7F50" w14:textId="77777777" w:rsidR="008C5C05" w:rsidRPr="00914091" w:rsidRDefault="008C5C05" w:rsidP="008C5C05">
      <w:pPr>
        <w:ind w:left="1170" w:hanging="117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Table: 4.17: ANOVA Parameters regarding effect of different temperature regimes on the survival rate of non-diapuasing pupae to adult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w:t>
      </w:r>
    </w:p>
    <w:tbl>
      <w:tblPr>
        <w:tblpPr w:leftFromText="180" w:rightFromText="180" w:vertAnchor="text" w:horzAnchor="margin" w:tblpY="303"/>
        <w:tblW w:w="9674" w:type="dxa"/>
        <w:tblBorders>
          <w:top w:val="single" w:sz="4" w:space="0" w:color="auto"/>
          <w:bottom w:val="single" w:sz="4" w:space="0" w:color="auto"/>
        </w:tblBorders>
        <w:tblLook w:val="04A0" w:firstRow="1" w:lastRow="0" w:firstColumn="1" w:lastColumn="0" w:noHBand="0" w:noVBand="1"/>
      </w:tblPr>
      <w:tblGrid>
        <w:gridCol w:w="1612"/>
        <w:gridCol w:w="1713"/>
        <w:gridCol w:w="1511"/>
        <w:gridCol w:w="1612"/>
        <w:gridCol w:w="1613"/>
        <w:gridCol w:w="1613"/>
      </w:tblGrid>
      <w:tr w:rsidR="008C5C05" w:rsidRPr="00914091" w14:paraId="2D6393C2" w14:textId="77777777" w:rsidTr="008C5C05">
        <w:trPr>
          <w:trHeight w:val="263"/>
        </w:trPr>
        <w:tc>
          <w:tcPr>
            <w:tcW w:w="1612" w:type="dxa"/>
            <w:tcBorders>
              <w:top w:val="single" w:sz="4" w:space="0" w:color="auto"/>
              <w:bottom w:val="single" w:sz="4" w:space="0" w:color="auto"/>
            </w:tcBorders>
          </w:tcPr>
          <w:p w14:paraId="431CF40F"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SOV</w:t>
            </w:r>
          </w:p>
        </w:tc>
        <w:tc>
          <w:tcPr>
            <w:tcW w:w="1713" w:type="dxa"/>
            <w:tcBorders>
              <w:top w:val="single" w:sz="4" w:space="0" w:color="auto"/>
              <w:bottom w:val="single" w:sz="4" w:space="0" w:color="auto"/>
            </w:tcBorders>
          </w:tcPr>
          <w:p w14:paraId="48CBAEAD" w14:textId="77777777" w:rsidR="008C5C05" w:rsidRPr="00914091" w:rsidRDefault="008C5C05" w:rsidP="008C5C05">
            <w:pPr>
              <w:jc w:val="both"/>
              <w:rPr>
                <w:rFonts w:ascii="Times New Roman" w:eastAsia="Times New Roman" w:hAnsi="Times New Roman" w:cs="Times New Roman"/>
                <w:b/>
                <w:i/>
                <w:sz w:val="24"/>
                <w:szCs w:val="24"/>
                <w:lang w:val="en-GB"/>
              </w:rPr>
            </w:pPr>
            <w:r w:rsidRPr="00914091">
              <w:rPr>
                <w:rFonts w:ascii="Times New Roman" w:eastAsia="Times New Roman" w:hAnsi="Times New Roman" w:cs="Times New Roman"/>
                <w:b/>
                <w:i/>
                <w:sz w:val="24"/>
                <w:szCs w:val="24"/>
                <w:lang w:val="en-GB"/>
              </w:rPr>
              <w:t>df</w:t>
            </w:r>
          </w:p>
        </w:tc>
        <w:tc>
          <w:tcPr>
            <w:tcW w:w="1511" w:type="dxa"/>
            <w:tcBorders>
              <w:top w:val="single" w:sz="4" w:space="0" w:color="auto"/>
              <w:bottom w:val="single" w:sz="4" w:space="0" w:color="auto"/>
            </w:tcBorders>
          </w:tcPr>
          <w:p w14:paraId="48F90AC6"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SS</w:t>
            </w:r>
          </w:p>
        </w:tc>
        <w:tc>
          <w:tcPr>
            <w:tcW w:w="1612" w:type="dxa"/>
            <w:tcBorders>
              <w:top w:val="single" w:sz="4" w:space="0" w:color="auto"/>
              <w:bottom w:val="single" w:sz="4" w:space="0" w:color="auto"/>
            </w:tcBorders>
          </w:tcPr>
          <w:p w14:paraId="151F254D"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MS</w:t>
            </w:r>
          </w:p>
        </w:tc>
        <w:tc>
          <w:tcPr>
            <w:tcW w:w="1613" w:type="dxa"/>
            <w:tcBorders>
              <w:top w:val="single" w:sz="4" w:space="0" w:color="auto"/>
              <w:bottom w:val="single" w:sz="4" w:space="0" w:color="auto"/>
            </w:tcBorders>
          </w:tcPr>
          <w:p w14:paraId="66E6A681"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w:t>
            </w:r>
          </w:p>
        </w:tc>
        <w:tc>
          <w:tcPr>
            <w:tcW w:w="1613" w:type="dxa"/>
            <w:tcBorders>
              <w:top w:val="single" w:sz="4" w:space="0" w:color="auto"/>
              <w:bottom w:val="single" w:sz="4" w:space="0" w:color="auto"/>
            </w:tcBorders>
          </w:tcPr>
          <w:p w14:paraId="398E9129"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P</w:t>
            </w:r>
          </w:p>
        </w:tc>
      </w:tr>
      <w:tr w:rsidR="008C5C05" w:rsidRPr="00914091" w14:paraId="7B89E02C" w14:textId="77777777" w:rsidTr="008C5C05">
        <w:trPr>
          <w:trHeight w:val="455"/>
        </w:trPr>
        <w:tc>
          <w:tcPr>
            <w:tcW w:w="1612" w:type="dxa"/>
            <w:tcBorders>
              <w:top w:val="single" w:sz="4" w:space="0" w:color="auto"/>
            </w:tcBorders>
          </w:tcPr>
          <w:p w14:paraId="6028465A"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Temperature</w:t>
            </w:r>
          </w:p>
        </w:tc>
        <w:tc>
          <w:tcPr>
            <w:tcW w:w="1713" w:type="dxa"/>
            <w:tcBorders>
              <w:top w:val="single" w:sz="4" w:space="0" w:color="auto"/>
            </w:tcBorders>
          </w:tcPr>
          <w:p w14:paraId="041FD27A"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w:t>
            </w:r>
          </w:p>
        </w:tc>
        <w:tc>
          <w:tcPr>
            <w:tcW w:w="1511" w:type="dxa"/>
            <w:tcBorders>
              <w:top w:val="single" w:sz="4" w:space="0" w:color="auto"/>
            </w:tcBorders>
          </w:tcPr>
          <w:p w14:paraId="53DA3563"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19265.0</w:t>
            </w:r>
          </w:p>
        </w:tc>
        <w:tc>
          <w:tcPr>
            <w:tcW w:w="1612" w:type="dxa"/>
            <w:tcBorders>
              <w:top w:val="single" w:sz="4" w:space="0" w:color="auto"/>
            </w:tcBorders>
          </w:tcPr>
          <w:p w14:paraId="753EF11A"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6421.68</w:t>
            </w:r>
          </w:p>
        </w:tc>
        <w:tc>
          <w:tcPr>
            <w:tcW w:w="1613" w:type="dxa"/>
            <w:tcBorders>
              <w:top w:val="single" w:sz="4" w:space="0" w:color="auto"/>
            </w:tcBorders>
          </w:tcPr>
          <w:p w14:paraId="0AB45FFE"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404</w:t>
            </w:r>
          </w:p>
        </w:tc>
        <w:tc>
          <w:tcPr>
            <w:tcW w:w="1613" w:type="dxa"/>
            <w:tcBorders>
              <w:top w:val="single" w:sz="4" w:space="0" w:color="auto"/>
            </w:tcBorders>
          </w:tcPr>
          <w:p w14:paraId="44D35C54"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0AE8C319" w14:textId="77777777" w:rsidTr="008C5C05">
        <w:trPr>
          <w:trHeight w:val="425"/>
        </w:trPr>
        <w:tc>
          <w:tcPr>
            <w:tcW w:w="1612" w:type="dxa"/>
          </w:tcPr>
          <w:p w14:paraId="7369FA22"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Error</w:t>
            </w:r>
          </w:p>
        </w:tc>
        <w:tc>
          <w:tcPr>
            <w:tcW w:w="1713" w:type="dxa"/>
          </w:tcPr>
          <w:p w14:paraId="43ADD7D2"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11" w:type="dxa"/>
          </w:tcPr>
          <w:p w14:paraId="7F3D7BA9"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127.3</w:t>
            </w:r>
          </w:p>
        </w:tc>
        <w:tc>
          <w:tcPr>
            <w:tcW w:w="1612" w:type="dxa"/>
          </w:tcPr>
          <w:p w14:paraId="74BE0391"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15.91</w:t>
            </w:r>
          </w:p>
        </w:tc>
        <w:tc>
          <w:tcPr>
            <w:tcW w:w="1613" w:type="dxa"/>
          </w:tcPr>
          <w:p w14:paraId="389BD793" w14:textId="77777777" w:rsidR="008C5C05" w:rsidRPr="00914091" w:rsidRDefault="008C5C05" w:rsidP="008C5C05">
            <w:pPr>
              <w:jc w:val="both"/>
              <w:rPr>
                <w:rFonts w:ascii="Times New Roman" w:eastAsia="Times New Roman" w:hAnsi="Times New Roman" w:cs="Times New Roman"/>
                <w:sz w:val="24"/>
                <w:szCs w:val="24"/>
                <w:lang w:val="en-GB"/>
              </w:rPr>
            </w:pPr>
          </w:p>
        </w:tc>
        <w:tc>
          <w:tcPr>
            <w:tcW w:w="1613" w:type="dxa"/>
          </w:tcPr>
          <w:p w14:paraId="4DA9ECA8" w14:textId="77777777" w:rsidR="008C5C05" w:rsidRPr="00914091" w:rsidRDefault="008C5C05" w:rsidP="008C5C05">
            <w:pPr>
              <w:jc w:val="both"/>
              <w:rPr>
                <w:rFonts w:ascii="Times New Roman" w:eastAsia="Times New Roman" w:hAnsi="Times New Roman" w:cs="Times New Roman"/>
                <w:sz w:val="24"/>
                <w:szCs w:val="24"/>
                <w:lang w:val="en-GB"/>
              </w:rPr>
            </w:pPr>
          </w:p>
        </w:tc>
      </w:tr>
      <w:tr w:rsidR="008C5C05" w:rsidRPr="00914091" w14:paraId="1C978D6D" w14:textId="77777777" w:rsidTr="008C5C05">
        <w:trPr>
          <w:trHeight w:val="455"/>
        </w:trPr>
        <w:tc>
          <w:tcPr>
            <w:tcW w:w="1612" w:type="dxa"/>
          </w:tcPr>
          <w:p w14:paraId="1E91564C"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Total</w:t>
            </w:r>
          </w:p>
        </w:tc>
        <w:tc>
          <w:tcPr>
            <w:tcW w:w="1713" w:type="dxa"/>
          </w:tcPr>
          <w:p w14:paraId="48A86EA3"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11</w:t>
            </w:r>
          </w:p>
        </w:tc>
        <w:tc>
          <w:tcPr>
            <w:tcW w:w="1511" w:type="dxa"/>
          </w:tcPr>
          <w:p w14:paraId="00A93291"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19392.4</w:t>
            </w:r>
          </w:p>
        </w:tc>
        <w:tc>
          <w:tcPr>
            <w:tcW w:w="1612" w:type="dxa"/>
          </w:tcPr>
          <w:p w14:paraId="7605A5DC" w14:textId="77777777" w:rsidR="008C5C05" w:rsidRPr="00914091" w:rsidRDefault="008C5C05" w:rsidP="008C5C05">
            <w:pPr>
              <w:jc w:val="both"/>
              <w:rPr>
                <w:rFonts w:ascii="Times New Roman" w:eastAsia="Times New Roman" w:hAnsi="Times New Roman" w:cs="Times New Roman"/>
                <w:sz w:val="24"/>
                <w:szCs w:val="24"/>
                <w:lang w:val="en-GB"/>
              </w:rPr>
            </w:pPr>
          </w:p>
        </w:tc>
        <w:tc>
          <w:tcPr>
            <w:tcW w:w="1613" w:type="dxa"/>
          </w:tcPr>
          <w:p w14:paraId="51B8EA2C" w14:textId="77777777" w:rsidR="008C5C05" w:rsidRPr="00914091" w:rsidRDefault="008C5C05" w:rsidP="008C5C05">
            <w:pPr>
              <w:jc w:val="both"/>
              <w:rPr>
                <w:rFonts w:ascii="Times New Roman" w:eastAsia="Times New Roman" w:hAnsi="Times New Roman" w:cs="Times New Roman"/>
                <w:sz w:val="24"/>
                <w:szCs w:val="24"/>
                <w:lang w:val="en-GB"/>
              </w:rPr>
            </w:pPr>
          </w:p>
        </w:tc>
        <w:tc>
          <w:tcPr>
            <w:tcW w:w="1613" w:type="dxa"/>
          </w:tcPr>
          <w:p w14:paraId="3DFC8C1A" w14:textId="77777777" w:rsidR="008C5C05" w:rsidRPr="00914091" w:rsidRDefault="008C5C05" w:rsidP="008C5C05">
            <w:pPr>
              <w:jc w:val="both"/>
              <w:rPr>
                <w:rFonts w:ascii="Times New Roman" w:eastAsia="Times New Roman" w:hAnsi="Times New Roman" w:cs="Times New Roman"/>
                <w:sz w:val="24"/>
                <w:szCs w:val="24"/>
                <w:lang w:val="en-GB"/>
              </w:rPr>
            </w:pPr>
          </w:p>
        </w:tc>
      </w:tr>
    </w:tbl>
    <w:p w14:paraId="7D19491D" w14:textId="77777777" w:rsidR="008C5C05" w:rsidRPr="00914091" w:rsidRDefault="008C5C05" w:rsidP="008C5C05">
      <w:pPr>
        <w:tabs>
          <w:tab w:val="left" w:pos="1845"/>
        </w:tabs>
        <w:autoSpaceDE w:val="0"/>
        <w:autoSpaceDN w:val="0"/>
        <w:adjustRightInd w:val="0"/>
        <w:jc w:val="both"/>
        <w:rPr>
          <w:rFonts w:ascii="Times New Roman" w:eastAsia="Times New Roman" w:hAnsi="Times New Roman" w:cs="Times New Roman"/>
          <w:sz w:val="24"/>
          <w:szCs w:val="24"/>
          <w:lang w:val="en-GB"/>
        </w:rPr>
      </w:pPr>
    </w:p>
    <w:p w14:paraId="4E16D86B" w14:textId="77777777" w:rsidR="008C5C05" w:rsidRPr="00914091" w:rsidRDefault="008C5C05" w:rsidP="008C5C05">
      <w:pPr>
        <w:autoSpaceDE w:val="0"/>
        <w:autoSpaceDN w:val="0"/>
        <w:adjustRightInd w:val="0"/>
        <w:jc w:val="both"/>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lastRenderedPageBreak/>
        <w:t xml:space="preserve">Grand Mean 68.750    CV 5.80 </w:t>
      </w:r>
    </w:p>
    <w:p w14:paraId="5D795683" w14:textId="77777777" w:rsidR="008C5C05" w:rsidRPr="00914091" w:rsidRDefault="008C5C05" w:rsidP="008C5C05">
      <w:pPr>
        <w:autoSpaceDE w:val="0"/>
        <w:autoSpaceDN w:val="0"/>
        <w:adjustRightInd w:val="0"/>
        <w:jc w:val="both"/>
        <w:rPr>
          <w:rFonts w:ascii="Times New Roman" w:eastAsia="Times New Roman" w:hAnsi="Times New Roman" w:cs="Times New Roman"/>
          <w:szCs w:val="24"/>
          <w:lang w:val="en-GB"/>
        </w:rPr>
      </w:pPr>
    </w:p>
    <w:p w14:paraId="12F8D109"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noProof/>
          <w:sz w:val="24"/>
          <w:szCs w:val="24"/>
        </w:rPr>
        <w:drawing>
          <wp:inline distT="0" distB="0" distL="0" distR="0" wp14:anchorId="490A0F77" wp14:editId="2200285E">
            <wp:extent cx="5648960" cy="2496709"/>
            <wp:effectExtent l="0" t="0" r="8890" b="18415"/>
            <wp:docPr id="692" name="Chart 6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6E77F9E5" w14:textId="77777777" w:rsidR="008C5C05" w:rsidRPr="00914091" w:rsidRDefault="008C5C05" w:rsidP="008C5C05">
      <w:pPr>
        <w:ind w:left="1440" w:hanging="144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Figure: 4.16: Means of the survival rate of non-diapuasing pupae to adult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xml:space="preserve"> reared on different temperature regimes.</w:t>
      </w:r>
    </w:p>
    <w:p w14:paraId="0BBAA5CE"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12777AA0"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0CA7F4BD"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2264BB5F"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p w14:paraId="0D74F4A5" w14:textId="77777777" w:rsidR="008C5C05" w:rsidRPr="00914091" w:rsidRDefault="008C5C05" w:rsidP="008C5C05">
      <w:pPr>
        <w:jc w:val="both"/>
        <w:rPr>
          <w:rFonts w:ascii="Times New Roman" w:eastAsia="Times New Roman" w:hAnsi="Times New Roman" w:cs="Times New Roman"/>
          <w:b/>
          <w:sz w:val="24"/>
          <w:szCs w:val="24"/>
          <w:lang w:val="en-GB"/>
        </w:rPr>
      </w:pPr>
    </w:p>
    <w:p w14:paraId="5ADA1C35"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Effect of different temperature regimes on weight larvae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w:t>
      </w:r>
    </w:p>
    <w:p w14:paraId="7C78F4EB" w14:textId="77777777" w:rsidR="008C5C05" w:rsidRPr="00914091" w:rsidRDefault="008C5C05" w:rsidP="008C5C05">
      <w:pPr>
        <w:jc w:val="both"/>
        <w:rPr>
          <w:rFonts w:ascii="Times New Roman" w:eastAsia="Times New Roman" w:hAnsi="Times New Roman" w:cs="Times New Roman"/>
          <w:b/>
          <w:sz w:val="24"/>
          <w:szCs w:val="24"/>
          <w:lang w:val="en-GB"/>
        </w:rPr>
      </w:pPr>
    </w:p>
    <w:p w14:paraId="4758C924" w14:textId="77777777" w:rsidR="008C5C05" w:rsidRPr="00914091" w:rsidRDefault="008C5C05" w:rsidP="001B1A0B">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ANOVA table </w:t>
      </w:r>
      <w:r>
        <w:rPr>
          <w:rFonts w:ascii="Times New Roman" w:eastAsia="Times New Roman" w:hAnsi="Times New Roman" w:cs="Times New Roman"/>
          <w:sz w:val="24"/>
          <w:szCs w:val="24"/>
          <w:lang w:val="en-GB"/>
        </w:rPr>
        <w:t xml:space="preserve">(4.18) </w:t>
      </w:r>
      <w:r w:rsidRPr="00914091">
        <w:rPr>
          <w:rFonts w:ascii="Times New Roman" w:eastAsia="Times New Roman" w:hAnsi="Times New Roman" w:cs="Times New Roman"/>
          <w:sz w:val="24"/>
          <w:szCs w:val="24"/>
          <w:lang w:val="en-GB"/>
        </w:rPr>
        <w:t xml:space="preserve">showed that all the tested temperatures (treatments) had statistically significant effect at P&gt;0.05 on weight larvae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w:t>
      </w:r>
    </w:p>
    <w:p w14:paraId="342947F7" w14:textId="08806728" w:rsidR="008C5C05" w:rsidRPr="00914091" w:rsidRDefault="008C5C05" w:rsidP="001B1A0B">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Results of current search revealed that maximum of weight of larvae (21.00 mg) was recorded at 410 </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C which was statistically different weight of larvae recorded at 20 </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C and 30 </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C (12.00 mg) and (20.00 mg).  The weight of the larvae recorded at 10 </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was 0.00mg. The obtained result indicated that weight of the larvae was effected with change in the temperature</w:t>
      </w:r>
      <w:r w:rsidR="006D162E">
        <w:rPr>
          <w:rFonts w:ascii="Times New Roman" w:eastAsia="Times New Roman" w:hAnsi="Times New Roman" w:cs="Times New Roman"/>
          <w:sz w:val="24"/>
          <w:szCs w:val="24"/>
          <w:lang w:val="en-GB"/>
        </w:rPr>
        <w:t xml:space="preserve"> (F</w:t>
      </w:r>
      <w:r>
        <w:rPr>
          <w:rFonts w:ascii="Times New Roman" w:eastAsia="Times New Roman" w:hAnsi="Times New Roman" w:cs="Times New Roman"/>
          <w:sz w:val="24"/>
          <w:szCs w:val="24"/>
          <w:lang w:val="en-GB"/>
        </w:rPr>
        <w:t>ig 4.17)</w:t>
      </w:r>
      <w:r w:rsidRPr="00914091">
        <w:rPr>
          <w:rFonts w:ascii="Times New Roman" w:eastAsia="Times New Roman" w:hAnsi="Times New Roman" w:cs="Times New Roman"/>
          <w:sz w:val="24"/>
          <w:szCs w:val="24"/>
          <w:lang w:val="en-GB"/>
        </w:rPr>
        <w:t>.</w:t>
      </w:r>
    </w:p>
    <w:p w14:paraId="2EBA9910" w14:textId="77777777" w:rsidR="008C5C05" w:rsidRPr="00914091" w:rsidRDefault="008C5C05" w:rsidP="008C5C05">
      <w:pPr>
        <w:autoSpaceDE w:val="0"/>
        <w:autoSpaceDN w:val="0"/>
        <w:adjustRightInd w:val="0"/>
        <w:ind w:left="1260" w:hanging="126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Table: 4.18: ANOVA Parameters regarding effect of different temperature regimes on weight (mg) larvae of Pectinophora</w:t>
      </w:r>
      <w:r w:rsidRPr="00914091">
        <w:rPr>
          <w:rFonts w:ascii="Times New Roman" w:eastAsia="Times New Roman" w:hAnsi="Times New Roman" w:cs="Times New Roman"/>
          <w:b/>
          <w:i/>
          <w:sz w:val="24"/>
          <w:szCs w:val="24"/>
          <w:lang w:val="en-GB"/>
        </w:rPr>
        <w:t xml:space="preserve"> gossypiella</w:t>
      </w:r>
      <w:r w:rsidRPr="00914091">
        <w:rPr>
          <w:rFonts w:ascii="Times New Roman" w:eastAsia="Times New Roman" w:hAnsi="Times New Roman" w:cs="Times New Roman"/>
          <w:b/>
          <w:sz w:val="24"/>
          <w:szCs w:val="24"/>
          <w:lang w:val="en-GB"/>
        </w:rPr>
        <w:t>.</w:t>
      </w:r>
    </w:p>
    <w:p w14:paraId="478EB57B" w14:textId="77777777" w:rsidR="008C5C05" w:rsidRPr="00914091" w:rsidRDefault="008C5C05" w:rsidP="008C5C05">
      <w:pPr>
        <w:autoSpaceDE w:val="0"/>
        <w:autoSpaceDN w:val="0"/>
        <w:adjustRightInd w:val="0"/>
        <w:ind w:left="1260" w:hanging="1260"/>
        <w:jc w:val="both"/>
        <w:rPr>
          <w:rFonts w:ascii="Times New Roman" w:eastAsia="Times New Roman" w:hAnsi="Times New Roman" w:cs="Times New Roman"/>
          <w:b/>
          <w:sz w:val="24"/>
          <w:szCs w:val="24"/>
          <w:lang w:val="en-GB"/>
        </w:rPr>
      </w:pPr>
    </w:p>
    <w:tbl>
      <w:tblPr>
        <w:tblW w:w="0" w:type="auto"/>
        <w:tblBorders>
          <w:top w:val="single" w:sz="4" w:space="0" w:color="auto"/>
          <w:bottom w:val="single" w:sz="4" w:space="0" w:color="auto"/>
        </w:tblBorders>
        <w:tblLook w:val="04A0" w:firstRow="1" w:lastRow="0" w:firstColumn="1" w:lastColumn="0" w:noHBand="0" w:noVBand="1"/>
      </w:tblPr>
      <w:tblGrid>
        <w:gridCol w:w="1557"/>
        <w:gridCol w:w="1542"/>
        <w:gridCol w:w="1548"/>
        <w:gridCol w:w="1550"/>
        <w:gridCol w:w="1546"/>
        <w:gridCol w:w="1545"/>
      </w:tblGrid>
      <w:tr w:rsidR="008C5C05" w:rsidRPr="00914091" w14:paraId="654E2818" w14:textId="77777777" w:rsidTr="008C5C05">
        <w:trPr>
          <w:trHeight w:val="323"/>
        </w:trPr>
        <w:tc>
          <w:tcPr>
            <w:tcW w:w="1558" w:type="dxa"/>
            <w:tcBorders>
              <w:top w:val="single" w:sz="4" w:space="0" w:color="auto"/>
              <w:bottom w:val="single" w:sz="4" w:space="0" w:color="auto"/>
            </w:tcBorders>
            <w:shd w:val="clear" w:color="auto" w:fill="auto"/>
          </w:tcPr>
          <w:p w14:paraId="48D51224"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SOV</w:t>
            </w:r>
          </w:p>
        </w:tc>
        <w:tc>
          <w:tcPr>
            <w:tcW w:w="1558" w:type="dxa"/>
            <w:tcBorders>
              <w:top w:val="single" w:sz="4" w:space="0" w:color="auto"/>
              <w:bottom w:val="single" w:sz="4" w:space="0" w:color="auto"/>
            </w:tcBorders>
            <w:shd w:val="clear" w:color="auto" w:fill="auto"/>
          </w:tcPr>
          <w:p w14:paraId="3125BC7B" w14:textId="77777777" w:rsidR="008C5C05" w:rsidRPr="00914091" w:rsidRDefault="008C5C05" w:rsidP="008C5C05">
            <w:pPr>
              <w:autoSpaceDE w:val="0"/>
              <w:autoSpaceDN w:val="0"/>
              <w:adjustRightInd w:val="0"/>
              <w:jc w:val="both"/>
              <w:rPr>
                <w:rFonts w:ascii="Times New Roman" w:eastAsia="Times New Roman" w:hAnsi="Times New Roman" w:cs="Times New Roman"/>
                <w:i/>
                <w:sz w:val="24"/>
                <w:szCs w:val="24"/>
                <w:lang w:val="en-GB"/>
              </w:rPr>
            </w:pPr>
            <w:r w:rsidRPr="00914091">
              <w:rPr>
                <w:rFonts w:ascii="Times New Roman" w:eastAsia="Times New Roman" w:hAnsi="Times New Roman" w:cs="Times New Roman"/>
                <w:i/>
                <w:sz w:val="24"/>
                <w:szCs w:val="24"/>
                <w:lang w:val="en-GB"/>
              </w:rPr>
              <w:t>df</w:t>
            </w:r>
          </w:p>
        </w:tc>
        <w:tc>
          <w:tcPr>
            <w:tcW w:w="1558" w:type="dxa"/>
            <w:tcBorders>
              <w:top w:val="single" w:sz="4" w:space="0" w:color="auto"/>
              <w:bottom w:val="single" w:sz="4" w:space="0" w:color="auto"/>
            </w:tcBorders>
            <w:shd w:val="clear" w:color="auto" w:fill="auto"/>
          </w:tcPr>
          <w:p w14:paraId="0FBC8684"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SS</w:t>
            </w:r>
          </w:p>
        </w:tc>
        <w:tc>
          <w:tcPr>
            <w:tcW w:w="1558" w:type="dxa"/>
            <w:tcBorders>
              <w:top w:val="single" w:sz="4" w:space="0" w:color="auto"/>
              <w:bottom w:val="single" w:sz="4" w:space="0" w:color="auto"/>
            </w:tcBorders>
            <w:shd w:val="clear" w:color="auto" w:fill="auto"/>
          </w:tcPr>
          <w:p w14:paraId="4E812289"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MS</w:t>
            </w:r>
          </w:p>
        </w:tc>
        <w:tc>
          <w:tcPr>
            <w:tcW w:w="1559" w:type="dxa"/>
            <w:tcBorders>
              <w:top w:val="single" w:sz="4" w:space="0" w:color="auto"/>
              <w:bottom w:val="single" w:sz="4" w:space="0" w:color="auto"/>
            </w:tcBorders>
            <w:shd w:val="clear" w:color="auto" w:fill="auto"/>
          </w:tcPr>
          <w:p w14:paraId="4B16BE88"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F</w:t>
            </w:r>
          </w:p>
        </w:tc>
        <w:tc>
          <w:tcPr>
            <w:tcW w:w="1559" w:type="dxa"/>
            <w:tcBorders>
              <w:top w:val="single" w:sz="4" w:space="0" w:color="auto"/>
              <w:bottom w:val="single" w:sz="4" w:space="0" w:color="auto"/>
            </w:tcBorders>
            <w:shd w:val="clear" w:color="auto" w:fill="auto"/>
          </w:tcPr>
          <w:p w14:paraId="42983C4D"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P</w:t>
            </w:r>
          </w:p>
        </w:tc>
      </w:tr>
      <w:tr w:rsidR="008C5C05" w:rsidRPr="00914091" w14:paraId="4350FBA4" w14:textId="77777777" w:rsidTr="008C5C05">
        <w:tc>
          <w:tcPr>
            <w:tcW w:w="1558" w:type="dxa"/>
            <w:tcBorders>
              <w:top w:val="single" w:sz="4" w:space="0" w:color="auto"/>
            </w:tcBorders>
            <w:shd w:val="clear" w:color="auto" w:fill="auto"/>
          </w:tcPr>
          <w:p w14:paraId="0264FD8F"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Temperatures</w:t>
            </w:r>
          </w:p>
        </w:tc>
        <w:tc>
          <w:tcPr>
            <w:tcW w:w="1558" w:type="dxa"/>
            <w:tcBorders>
              <w:top w:val="single" w:sz="4" w:space="0" w:color="auto"/>
            </w:tcBorders>
            <w:shd w:val="clear" w:color="auto" w:fill="auto"/>
          </w:tcPr>
          <w:p w14:paraId="77600C72"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w:t>
            </w:r>
          </w:p>
        </w:tc>
        <w:tc>
          <w:tcPr>
            <w:tcW w:w="1558" w:type="dxa"/>
            <w:tcBorders>
              <w:top w:val="single" w:sz="4" w:space="0" w:color="auto"/>
            </w:tcBorders>
            <w:shd w:val="clear" w:color="auto" w:fill="auto"/>
          </w:tcPr>
          <w:p w14:paraId="3ACA65C8"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875.00</w:t>
            </w:r>
          </w:p>
        </w:tc>
        <w:tc>
          <w:tcPr>
            <w:tcW w:w="1558" w:type="dxa"/>
            <w:tcBorders>
              <w:top w:val="single" w:sz="4" w:space="0" w:color="auto"/>
            </w:tcBorders>
            <w:shd w:val="clear" w:color="auto" w:fill="auto"/>
          </w:tcPr>
          <w:p w14:paraId="01AF7783"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291.667</w:t>
            </w:r>
          </w:p>
        </w:tc>
        <w:tc>
          <w:tcPr>
            <w:tcW w:w="1559" w:type="dxa"/>
            <w:tcBorders>
              <w:top w:val="single" w:sz="4" w:space="0" w:color="auto"/>
            </w:tcBorders>
            <w:shd w:val="clear" w:color="auto" w:fill="auto"/>
          </w:tcPr>
          <w:p w14:paraId="43888580"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1167</w:t>
            </w:r>
          </w:p>
        </w:tc>
        <w:tc>
          <w:tcPr>
            <w:tcW w:w="1559" w:type="dxa"/>
            <w:tcBorders>
              <w:top w:val="single" w:sz="4" w:space="0" w:color="auto"/>
            </w:tcBorders>
            <w:shd w:val="clear" w:color="auto" w:fill="auto"/>
          </w:tcPr>
          <w:p w14:paraId="67766015"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75D4EF39" w14:textId="77777777" w:rsidTr="008C5C05">
        <w:tc>
          <w:tcPr>
            <w:tcW w:w="1558" w:type="dxa"/>
            <w:shd w:val="clear" w:color="auto" w:fill="auto"/>
          </w:tcPr>
          <w:p w14:paraId="14D29FA4"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Error</w:t>
            </w:r>
          </w:p>
        </w:tc>
        <w:tc>
          <w:tcPr>
            <w:tcW w:w="1558" w:type="dxa"/>
            <w:shd w:val="clear" w:color="auto" w:fill="auto"/>
          </w:tcPr>
          <w:p w14:paraId="6F4320FB"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58" w:type="dxa"/>
            <w:shd w:val="clear" w:color="auto" w:fill="auto"/>
          </w:tcPr>
          <w:p w14:paraId="7D55252E"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2.00</w:t>
            </w:r>
          </w:p>
        </w:tc>
        <w:tc>
          <w:tcPr>
            <w:tcW w:w="1558" w:type="dxa"/>
            <w:shd w:val="clear" w:color="auto" w:fill="auto"/>
          </w:tcPr>
          <w:p w14:paraId="46805A69"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.250</w:t>
            </w:r>
          </w:p>
        </w:tc>
        <w:tc>
          <w:tcPr>
            <w:tcW w:w="1559" w:type="dxa"/>
            <w:shd w:val="clear" w:color="auto" w:fill="auto"/>
          </w:tcPr>
          <w:p w14:paraId="45193BFF"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c>
          <w:tcPr>
            <w:tcW w:w="1559" w:type="dxa"/>
            <w:shd w:val="clear" w:color="auto" w:fill="auto"/>
          </w:tcPr>
          <w:p w14:paraId="741F74E8"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r>
      <w:tr w:rsidR="008C5C05" w:rsidRPr="00914091" w14:paraId="6769BB9B" w14:textId="77777777" w:rsidTr="008C5C05">
        <w:tc>
          <w:tcPr>
            <w:tcW w:w="1558" w:type="dxa"/>
            <w:shd w:val="clear" w:color="auto" w:fill="auto"/>
          </w:tcPr>
          <w:p w14:paraId="04EA6329"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lastRenderedPageBreak/>
              <w:t>Total</w:t>
            </w:r>
          </w:p>
        </w:tc>
        <w:tc>
          <w:tcPr>
            <w:tcW w:w="1558" w:type="dxa"/>
            <w:shd w:val="clear" w:color="auto" w:fill="auto"/>
          </w:tcPr>
          <w:p w14:paraId="2EEABC57"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11</w:t>
            </w:r>
          </w:p>
        </w:tc>
        <w:tc>
          <w:tcPr>
            <w:tcW w:w="1558" w:type="dxa"/>
            <w:shd w:val="clear" w:color="auto" w:fill="auto"/>
          </w:tcPr>
          <w:p w14:paraId="7E482207"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877.00</w:t>
            </w:r>
          </w:p>
        </w:tc>
        <w:tc>
          <w:tcPr>
            <w:tcW w:w="1558" w:type="dxa"/>
            <w:shd w:val="clear" w:color="auto" w:fill="auto"/>
          </w:tcPr>
          <w:p w14:paraId="304E713D"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c>
          <w:tcPr>
            <w:tcW w:w="1559" w:type="dxa"/>
            <w:shd w:val="clear" w:color="auto" w:fill="auto"/>
          </w:tcPr>
          <w:p w14:paraId="4C5AED07"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c>
          <w:tcPr>
            <w:tcW w:w="1559" w:type="dxa"/>
            <w:shd w:val="clear" w:color="auto" w:fill="auto"/>
          </w:tcPr>
          <w:p w14:paraId="57440467"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r>
    </w:tbl>
    <w:p w14:paraId="5E4F217E" w14:textId="77777777" w:rsidR="008C5C05" w:rsidRPr="00914091" w:rsidRDefault="008C5C05" w:rsidP="008C5C05">
      <w:pPr>
        <w:autoSpaceDE w:val="0"/>
        <w:autoSpaceDN w:val="0"/>
        <w:adjustRightInd w:val="0"/>
        <w:jc w:val="both"/>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 xml:space="preserve">Grand Mean 13.500    CV 3.70       </w:t>
      </w:r>
    </w:p>
    <w:p w14:paraId="1CC4C61A"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p>
    <w:p w14:paraId="43F0996E"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noProof/>
          <w:sz w:val="24"/>
          <w:szCs w:val="24"/>
        </w:rPr>
        <w:drawing>
          <wp:inline distT="0" distB="0" distL="0" distR="0" wp14:anchorId="7B195358" wp14:editId="159F55D3">
            <wp:extent cx="5794375" cy="2759103"/>
            <wp:effectExtent l="0" t="0" r="15875" b="3175"/>
            <wp:docPr id="693" name="Chart 6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003ADD78" w14:textId="77777777" w:rsidR="008C5C05" w:rsidRPr="00914091" w:rsidRDefault="008C5C05" w:rsidP="008C5C05">
      <w:pPr>
        <w:autoSpaceDE w:val="0"/>
        <w:autoSpaceDN w:val="0"/>
        <w:adjustRightInd w:val="0"/>
        <w:ind w:left="1440" w:hanging="14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
          <w:sz w:val="24"/>
          <w:szCs w:val="24"/>
          <w:lang w:val="en-GB"/>
        </w:rPr>
        <w:t xml:space="preserve">Figure: 4.17: Means of weight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xml:space="preserve"> reared on different temperature regimes.</w:t>
      </w:r>
    </w:p>
    <w:p w14:paraId="6D4EE329"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p w14:paraId="066DA04C"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36AB43F9"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48A73057"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Effect of different temperature regimes on pupal weight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w:t>
      </w:r>
    </w:p>
    <w:p w14:paraId="50F661E8" w14:textId="77777777" w:rsidR="008C5C05" w:rsidRPr="00914091" w:rsidRDefault="008C5C05" w:rsidP="001B1A0B">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ANOVA table </w:t>
      </w:r>
      <w:r>
        <w:rPr>
          <w:rFonts w:ascii="Times New Roman" w:eastAsia="Times New Roman" w:hAnsi="Times New Roman" w:cs="Times New Roman"/>
          <w:sz w:val="24"/>
          <w:szCs w:val="24"/>
          <w:lang w:val="en-GB"/>
        </w:rPr>
        <w:t xml:space="preserve">(4.19) </w:t>
      </w:r>
      <w:r w:rsidRPr="00914091">
        <w:rPr>
          <w:rFonts w:ascii="Times New Roman" w:eastAsia="Times New Roman" w:hAnsi="Times New Roman" w:cs="Times New Roman"/>
          <w:sz w:val="24"/>
          <w:szCs w:val="24"/>
          <w:lang w:val="en-GB"/>
        </w:rPr>
        <w:t xml:space="preserve">showed that all the tested temperature (treatments) were statistically significant at P&gt;0.05 on weight pupae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w:t>
      </w:r>
    </w:p>
    <w:p w14:paraId="1716D521" w14:textId="098722BF" w:rsidR="008C5C05" w:rsidRPr="00914091" w:rsidRDefault="008C5C05" w:rsidP="001B1A0B">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Results of present study exhibited that maximum of weight of larvae (19.00 mg) was recorded at 40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which was statistically different weight of pupae recorded at 20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and 30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(11.00 mg) and (17.00 mg).  The weight of the larvae recorded at 10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was 0.00mg. The obtained result indicated that weight of the pupae was effected with change in the temperature</w:t>
      </w:r>
      <w:r w:rsidR="006D162E">
        <w:rPr>
          <w:rFonts w:ascii="Times New Roman" w:eastAsia="Times New Roman" w:hAnsi="Times New Roman" w:cs="Times New Roman"/>
          <w:sz w:val="24"/>
          <w:szCs w:val="24"/>
          <w:lang w:val="en-GB"/>
        </w:rPr>
        <w:t xml:space="preserve"> (F</w:t>
      </w:r>
      <w:r>
        <w:rPr>
          <w:rFonts w:ascii="Times New Roman" w:eastAsia="Times New Roman" w:hAnsi="Times New Roman" w:cs="Times New Roman"/>
          <w:sz w:val="24"/>
          <w:szCs w:val="24"/>
          <w:lang w:val="en-GB"/>
        </w:rPr>
        <w:t>ig. 4.18)</w:t>
      </w:r>
      <w:r w:rsidRPr="00914091">
        <w:rPr>
          <w:rFonts w:ascii="Times New Roman" w:eastAsia="Times New Roman" w:hAnsi="Times New Roman" w:cs="Times New Roman"/>
          <w:sz w:val="24"/>
          <w:szCs w:val="24"/>
          <w:lang w:val="en-GB"/>
        </w:rPr>
        <w:t>.</w:t>
      </w:r>
    </w:p>
    <w:p w14:paraId="61FB1047"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p>
    <w:p w14:paraId="77AC63F5" w14:textId="77777777" w:rsidR="008C5C05" w:rsidRPr="00914091" w:rsidRDefault="008C5C05" w:rsidP="008C5C05">
      <w:pPr>
        <w:ind w:left="1260" w:hanging="126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Table: 4.19: ANOVA Parameters regarding effect of different temperature regimes on weight of the pupae of Pectinophora</w:t>
      </w:r>
      <w:r w:rsidRPr="00914091">
        <w:rPr>
          <w:rFonts w:ascii="Times New Roman" w:eastAsia="Times New Roman" w:hAnsi="Times New Roman" w:cs="Times New Roman"/>
          <w:b/>
          <w:i/>
          <w:sz w:val="24"/>
          <w:szCs w:val="24"/>
          <w:lang w:val="en-GB"/>
        </w:rPr>
        <w:t xml:space="preserve"> gossypiella</w:t>
      </w:r>
      <w:r w:rsidRPr="00914091">
        <w:rPr>
          <w:rFonts w:ascii="Times New Roman" w:eastAsia="Times New Roman" w:hAnsi="Times New Roman" w:cs="Times New Roman"/>
          <w:b/>
          <w:sz w:val="24"/>
          <w:szCs w:val="24"/>
          <w:lang w:val="en-GB"/>
        </w:rPr>
        <w:t>.</w:t>
      </w:r>
    </w:p>
    <w:p w14:paraId="2B83AAFC" w14:textId="77777777" w:rsidR="008C5C05" w:rsidRPr="00914091" w:rsidRDefault="008C5C05" w:rsidP="008C5C05">
      <w:pPr>
        <w:ind w:left="1260" w:hanging="1260"/>
        <w:jc w:val="both"/>
        <w:rPr>
          <w:rFonts w:ascii="Times New Roman" w:eastAsia="Times New Roman" w:hAnsi="Times New Roman" w:cs="Times New Roman"/>
          <w:b/>
          <w:sz w:val="24"/>
          <w:szCs w:val="24"/>
          <w:lang w:val="en-GB"/>
        </w:rPr>
      </w:pPr>
    </w:p>
    <w:tbl>
      <w:tblPr>
        <w:tblW w:w="0" w:type="auto"/>
        <w:tblBorders>
          <w:top w:val="single" w:sz="4" w:space="0" w:color="auto"/>
          <w:bottom w:val="single" w:sz="4" w:space="0" w:color="auto"/>
        </w:tblBorders>
        <w:tblLook w:val="04A0" w:firstRow="1" w:lastRow="0" w:firstColumn="1" w:lastColumn="0" w:noHBand="0" w:noVBand="1"/>
      </w:tblPr>
      <w:tblGrid>
        <w:gridCol w:w="1559"/>
        <w:gridCol w:w="1542"/>
        <w:gridCol w:w="1548"/>
        <w:gridCol w:w="1548"/>
        <w:gridCol w:w="1545"/>
        <w:gridCol w:w="1546"/>
      </w:tblGrid>
      <w:tr w:rsidR="008C5C05" w:rsidRPr="00914091" w14:paraId="179F75CD" w14:textId="77777777" w:rsidTr="008C5C05">
        <w:tc>
          <w:tcPr>
            <w:tcW w:w="1558" w:type="dxa"/>
            <w:tcBorders>
              <w:top w:val="single" w:sz="4" w:space="0" w:color="auto"/>
              <w:bottom w:val="single" w:sz="4" w:space="0" w:color="auto"/>
            </w:tcBorders>
          </w:tcPr>
          <w:p w14:paraId="75435E7C"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SOV</w:t>
            </w:r>
          </w:p>
        </w:tc>
        <w:tc>
          <w:tcPr>
            <w:tcW w:w="1558" w:type="dxa"/>
            <w:tcBorders>
              <w:top w:val="single" w:sz="4" w:space="0" w:color="auto"/>
              <w:bottom w:val="single" w:sz="4" w:space="0" w:color="auto"/>
            </w:tcBorders>
          </w:tcPr>
          <w:p w14:paraId="348CAC31"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b/>
                <w:i/>
                <w:sz w:val="24"/>
                <w:szCs w:val="24"/>
                <w:lang w:val="en-GB"/>
              </w:rPr>
            </w:pPr>
            <w:r w:rsidRPr="00914091">
              <w:rPr>
                <w:rFonts w:ascii="Times New Roman" w:eastAsia="Times New Roman" w:hAnsi="Times New Roman" w:cs="Times New Roman"/>
                <w:b/>
                <w:i/>
                <w:sz w:val="24"/>
                <w:szCs w:val="24"/>
                <w:lang w:val="en-GB"/>
              </w:rPr>
              <w:t>df</w:t>
            </w:r>
          </w:p>
        </w:tc>
        <w:tc>
          <w:tcPr>
            <w:tcW w:w="1558" w:type="dxa"/>
            <w:tcBorders>
              <w:top w:val="single" w:sz="4" w:space="0" w:color="auto"/>
              <w:bottom w:val="single" w:sz="4" w:space="0" w:color="auto"/>
            </w:tcBorders>
          </w:tcPr>
          <w:p w14:paraId="13B69212"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SS</w:t>
            </w:r>
          </w:p>
        </w:tc>
        <w:tc>
          <w:tcPr>
            <w:tcW w:w="1558" w:type="dxa"/>
            <w:tcBorders>
              <w:top w:val="single" w:sz="4" w:space="0" w:color="auto"/>
              <w:bottom w:val="single" w:sz="4" w:space="0" w:color="auto"/>
            </w:tcBorders>
          </w:tcPr>
          <w:p w14:paraId="5E0E6DD7"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MS</w:t>
            </w:r>
          </w:p>
        </w:tc>
        <w:tc>
          <w:tcPr>
            <w:tcW w:w="1559" w:type="dxa"/>
            <w:tcBorders>
              <w:top w:val="single" w:sz="4" w:space="0" w:color="auto"/>
              <w:bottom w:val="single" w:sz="4" w:space="0" w:color="auto"/>
            </w:tcBorders>
          </w:tcPr>
          <w:p w14:paraId="6A98BEE0"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w:t>
            </w:r>
          </w:p>
        </w:tc>
        <w:tc>
          <w:tcPr>
            <w:tcW w:w="1559" w:type="dxa"/>
            <w:tcBorders>
              <w:top w:val="single" w:sz="4" w:space="0" w:color="auto"/>
              <w:bottom w:val="single" w:sz="4" w:space="0" w:color="auto"/>
            </w:tcBorders>
          </w:tcPr>
          <w:p w14:paraId="00DF7530"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P</w:t>
            </w:r>
          </w:p>
        </w:tc>
      </w:tr>
      <w:tr w:rsidR="008C5C05" w:rsidRPr="00914091" w14:paraId="7F137D1E" w14:textId="77777777" w:rsidTr="008C5C05">
        <w:tc>
          <w:tcPr>
            <w:tcW w:w="1558" w:type="dxa"/>
            <w:tcBorders>
              <w:top w:val="single" w:sz="4" w:space="0" w:color="auto"/>
            </w:tcBorders>
          </w:tcPr>
          <w:p w14:paraId="5B76F843" w14:textId="77777777" w:rsidR="008C5C05" w:rsidRPr="00914091" w:rsidRDefault="008C5C05" w:rsidP="008C5C05">
            <w:pPr>
              <w:autoSpaceDE w:val="0"/>
              <w:autoSpaceDN w:val="0"/>
              <w:adjustRightInd w:val="0"/>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lastRenderedPageBreak/>
              <w:t>Temperatures</w:t>
            </w:r>
          </w:p>
        </w:tc>
        <w:tc>
          <w:tcPr>
            <w:tcW w:w="1558" w:type="dxa"/>
            <w:tcBorders>
              <w:top w:val="single" w:sz="4" w:space="0" w:color="auto"/>
            </w:tcBorders>
          </w:tcPr>
          <w:p w14:paraId="7E1F0FEB" w14:textId="77777777" w:rsidR="008C5C05" w:rsidRPr="00914091" w:rsidRDefault="008C5C05" w:rsidP="008C5C05">
            <w:pPr>
              <w:autoSpaceDE w:val="0"/>
              <w:autoSpaceDN w:val="0"/>
              <w:adjustRightInd w:val="0"/>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w:t>
            </w:r>
          </w:p>
        </w:tc>
        <w:tc>
          <w:tcPr>
            <w:tcW w:w="1558" w:type="dxa"/>
            <w:tcBorders>
              <w:top w:val="single" w:sz="4" w:space="0" w:color="auto"/>
            </w:tcBorders>
          </w:tcPr>
          <w:p w14:paraId="08B2B059" w14:textId="77777777" w:rsidR="008C5C05" w:rsidRPr="00914091" w:rsidRDefault="008C5C05" w:rsidP="008C5C05">
            <w:pPr>
              <w:autoSpaceDE w:val="0"/>
              <w:autoSpaceDN w:val="0"/>
              <w:adjustRightInd w:val="0"/>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692.66</w:t>
            </w:r>
          </w:p>
        </w:tc>
        <w:tc>
          <w:tcPr>
            <w:tcW w:w="1558" w:type="dxa"/>
            <w:tcBorders>
              <w:top w:val="single" w:sz="4" w:space="0" w:color="auto"/>
            </w:tcBorders>
          </w:tcPr>
          <w:p w14:paraId="4A23F11E" w14:textId="77777777" w:rsidR="008C5C05" w:rsidRPr="00914091" w:rsidRDefault="008C5C05" w:rsidP="008C5C05">
            <w:pPr>
              <w:autoSpaceDE w:val="0"/>
              <w:autoSpaceDN w:val="0"/>
              <w:adjustRightInd w:val="0"/>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230.88</w:t>
            </w:r>
          </w:p>
        </w:tc>
        <w:tc>
          <w:tcPr>
            <w:tcW w:w="1559" w:type="dxa"/>
            <w:tcBorders>
              <w:top w:val="single" w:sz="4" w:space="0" w:color="auto"/>
            </w:tcBorders>
          </w:tcPr>
          <w:p w14:paraId="5FE5DADF" w14:textId="77777777" w:rsidR="008C5C05" w:rsidRPr="00914091" w:rsidRDefault="008C5C05" w:rsidP="008C5C05">
            <w:pPr>
              <w:autoSpaceDE w:val="0"/>
              <w:autoSpaceDN w:val="0"/>
              <w:adjustRightInd w:val="0"/>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554</w:t>
            </w:r>
          </w:p>
        </w:tc>
        <w:tc>
          <w:tcPr>
            <w:tcW w:w="1559" w:type="dxa"/>
            <w:tcBorders>
              <w:top w:val="single" w:sz="4" w:space="0" w:color="auto"/>
            </w:tcBorders>
          </w:tcPr>
          <w:p w14:paraId="100A8816" w14:textId="77777777" w:rsidR="008C5C05" w:rsidRPr="00914091" w:rsidRDefault="008C5C05" w:rsidP="008C5C05">
            <w:pPr>
              <w:autoSpaceDE w:val="0"/>
              <w:autoSpaceDN w:val="0"/>
              <w:adjustRightInd w:val="0"/>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4326E357" w14:textId="77777777" w:rsidTr="008C5C05">
        <w:tc>
          <w:tcPr>
            <w:tcW w:w="1558" w:type="dxa"/>
          </w:tcPr>
          <w:p w14:paraId="29B3F2E4" w14:textId="77777777" w:rsidR="008C5C05" w:rsidRPr="00914091" w:rsidRDefault="008C5C05" w:rsidP="008C5C05">
            <w:pPr>
              <w:autoSpaceDE w:val="0"/>
              <w:autoSpaceDN w:val="0"/>
              <w:adjustRightInd w:val="0"/>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Error</w:t>
            </w:r>
          </w:p>
        </w:tc>
        <w:tc>
          <w:tcPr>
            <w:tcW w:w="1558" w:type="dxa"/>
          </w:tcPr>
          <w:p w14:paraId="7779EC91" w14:textId="77777777" w:rsidR="008C5C05" w:rsidRPr="00914091" w:rsidRDefault="008C5C05" w:rsidP="008C5C05">
            <w:pPr>
              <w:autoSpaceDE w:val="0"/>
              <w:autoSpaceDN w:val="0"/>
              <w:adjustRightInd w:val="0"/>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58" w:type="dxa"/>
          </w:tcPr>
          <w:p w14:paraId="1B756B6B" w14:textId="77777777" w:rsidR="008C5C05" w:rsidRPr="00914091" w:rsidRDefault="008C5C05" w:rsidP="008C5C05">
            <w:pPr>
              <w:autoSpaceDE w:val="0"/>
              <w:autoSpaceDN w:val="0"/>
              <w:adjustRightInd w:val="0"/>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3.333</w:t>
            </w:r>
          </w:p>
        </w:tc>
        <w:tc>
          <w:tcPr>
            <w:tcW w:w="1558" w:type="dxa"/>
          </w:tcPr>
          <w:p w14:paraId="02A69B5A" w14:textId="77777777" w:rsidR="008C5C05" w:rsidRPr="00914091" w:rsidRDefault="008C5C05" w:rsidP="008C5C05">
            <w:pPr>
              <w:autoSpaceDE w:val="0"/>
              <w:autoSpaceDN w:val="0"/>
              <w:adjustRightInd w:val="0"/>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.417</w:t>
            </w:r>
          </w:p>
        </w:tc>
        <w:tc>
          <w:tcPr>
            <w:tcW w:w="1559" w:type="dxa"/>
          </w:tcPr>
          <w:p w14:paraId="4CA27701" w14:textId="77777777" w:rsidR="008C5C05" w:rsidRPr="00914091" w:rsidRDefault="008C5C05" w:rsidP="008C5C05">
            <w:pPr>
              <w:autoSpaceDE w:val="0"/>
              <w:autoSpaceDN w:val="0"/>
              <w:adjustRightInd w:val="0"/>
              <w:spacing w:before="240" w:line="360" w:lineRule="auto"/>
              <w:jc w:val="both"/>
              <w:rPr>
                <w:rFonts w:ascii="Times New Roman" w:eastAsia="Times New Roman" w:hAnsi="Times New Roman" w:cs="Times New Roman"/>
                <w:sz w:val="24"/>
                <w:szCs w:val="24"/>
                <w:lang w:val="en-GB"/>
              </w:rPr>
            </w:pPr>
          </w:p>
        </w:tc>
        <w:tc>
          <w:tcPr>
            <w:tcW w:w="1559" w:type="dxa"/>
          </w:tcPr>
          <w:p w14:paraId="0FBC3AC2" w14:textId="77777777" w:rsidR="008C5C05" w:rsidRPr="00914091" w:rsidRDefault="008C5C05" w:rsidP="008C5C05">
            <w:pPr>
              <w:autoSpaceDE w:val="0"/>
              <w:autoSpaceDN w:val="0"/>
              <w:adjustRightInd w:val="0"/>
              <w:spacing w:before="240" w:line="360" w:lineRule="auto"/>
              <w:jc w:val="both"/>
              <w:rPr>
                <w:rFonts w:ascii="Times New Roman" w:eastAsia="Times New Roman" w:hAnsi="Times New Roman" w:cs="Times New Roman"/>
                <w:sz w:val="24"/>
                <w:szCs w:val="24"/>
                <w:lang w:val="en-GB"/>
              </w:rPr>
            </w:pPr>
          </w:p>
        </w:tc>
      </w:tr>
      <w:tr w:rsidR="008C5C05" w:rsidRPr="00914091" w14:paraId="7812DCBB" w14:textId="77777777" w:rsidTr="008C5C05">
        <w:tc>
          <w:tcPr>
            <w:tcW w:w="1558" w:type="dxa"/>
          </w:tcPr>
          <w:p w14:paraId="45EC69A8" w14:textId="77777777" w:rsidR="008C5C05" w:rsidRPr="00914091" w:rsidRDefault="008C5C05" w:rsidP="008C5C05">
            <w:pPr>
              <w:autoSpaceDE w:val="0"/>
              <w:autoSpaceDN w:val="0"/>
              <w:adjustRightInd w:val="0"/>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Total</w:t>
            </w:r>
          </w:p>
        </w:tc>
        <w:tc>
          <w:tcPr>
            <w:tcW w:w="1558" w:type="dxa"/>
          </w:tcPr>
          <w:p w14:paraId="199E1ED6" w14:textId="77777777" w:rsidR="008C5C05" w:rsidRPr="00914091" w:rsidRDefault="008C5C05" w:rsidP="008C5C05">
            <w:pPr>
              <w:autoSpaceDE w:val="0"/>
              <w:autoSpaceDN w:val="0"/>
              <w:adjustRightInd w:val="0"/>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11</w:t>
            </w:r>
          </w:p>
        </w:tc>
        <w:tc>
          <w:tcPr>
            <w:tcW w:w="1558" w:type="dxa"/>
          </w:tcPr>
          <w:p w14:paraId="6211B22F" w14:textId="77777777" w:rsidR="008C5C05" w:rsidRPr="00914091" w:rsidRDefault="008C5C05" w:rsidP="008C5C05">
            <w:pPr>
              <w:autoSpaceDE w:val="0"/>
              <w:autoSpaceDN w:val="0"/>
              <w:adjustRightInd w:val="0"/>
              <w:spacing w:before="240"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696.00</w:t>
            </w:r>
          </w:p>
        </w:tc>
        <w:tc>
          <w:tcPr>
            <w:tcW w:w="1558" w:type="dxa"/>
          </w:tcPr>
          <w:p w14:paraId="5BEDA8FD" w14:textId="77777777" w:rsidR="008C5C05" w:rsidRPr="00914091" w:rsidRDefault="008C5C05" w:rsidP="008C5C05">
            <w:pPr>
              <w:autoSpaceDE w:val="0"/>
              <w:autoSpaceDN w:val="0"/>
              <w:adjustRightInd w:val="0"/>
              <w:spacing w:before="240" w:line="360" w:lineRule="auto"/>
              <w:jc w:val="both"/>
              <w:rPr>
                <w:rFonts w:ascii="Times New Roman" w:eastAsia="Times New Roman" w:hAnsi="Times New Roman" w:cs="Times New Roman"/>
                <w:sz w:val="24"/>
                <w:szCs w:val="24"/>
                <w:lang w:val="en-GB"/>
              </w:rPr>
            </w:pPr>
          </w:p>
        </w:tc>
        <w:tc>
          <w:tcPr>
            <w:tcW w:w="1559" w:type="dxa"/>
          </w:tcPr>
          <w:p w14:paraId="4778CBAD" w14:textId="77777777" w:rsidR="008C5C05" w:rsidRPr="00914091" w:rsidRDefault="008C5C05" w:rsidP="008C5C05">
            <w:pPr>
              <w:autoSpaceDE w:val="0"/>
              <w:autoSpaceDN w:val="0"/>
              <w:adjustRightInd w:val="0"/>
              <w:spacing w:before="240" w:line="360" w:lineRule="auto"/>
              <w:jc w:val="both"/>
              <w:rPr>
                <w:rFonts w:ascii="Times New Roman" w:eastAsia="Times New Roman" w:hAnsi="Times New Roman" w:cs="Times New Roman"/>
                <w:sz w:val="24"/>
                <w:szCs w:val="24"/>
                <w:lang w:val="en-GB"/>
              </w:rPr>
            </w:pPr>
          </w:p>
        </w:tc>
        <w:tc>
          <w:tcPr>
            <w:tcW w:w="1559" w:type="dxa"/>
          </w:tcPr>
          <w:p w14:paraId="002A768E" w14:textId="77777777" w:rsidR="008C5C05" w:rsidRPr="00914091" w:rsidRDefault="008C5C05" w:rsidP="008C5C05">
            <w:pPr>
              <w:autoSpaceDE w:val="0"/>
              <w:autoSpaceDN w:val="0"/>
              <w:adjustRightInd w:val="0"/>
              <w:spacing w:before="240" w:line="360" w:lineRule="auto"/>
              <w:jc w:val="both"/>
              <w:rPr>
                <w:rFonts w:ascii="Times New Roman" w:eastAsia="Times New Roman" w:hAnsi="Times New Roman" w:cs="Times New Roman"/>
                <w:sz w:val="24"/>
                <w:szCs w:val="24"/>
                <w:lang w:val="en-GB"/>
              </w:rPr>
            </w:pPr>
          </w:p>
        </w:tc>
      </w:tr>
    </w:tbl>
    <w:p w14:paraId="06AAE627"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Cs w:val="24"/>
          <w:lang w:val="en-GB"/>
        </w:rPr>
        <w:t xml:space="preserve">Grand Mean 12.000    CV 5.38 </w:t>
      </w:r>
    </w:p>
    <w:p w14:paraId="654C1D8A"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p>
    <w:p w14:paraId="341619E4" w14:textId="77777777" w:rsidR="008C5C05" w:rsidRPr="00914091" w:rsidRDefault="008C5C05" w:rsidP="008C5C05">
      <w:pPr>
        <w:autoSpaceDE w:val="0"/>
        <w:autoSpaceDN w:val="0"/>
        <w:adjustRightInd w:val="0"/>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noProof/>
          <w:sz w:val="24"/>
          <w:szCs w:val="24"/>
        </w:rPr>
        <w:drawing>
          <wp:inline distT="0" distB="0" distL="0" distR="0" wp14:anchorId="1CAC4710" wp14:editId="182EE843">
            <wp:extent cx="5698490" cy="3187084"/>
            <wp:effectExtent l="0" t="0" r="16510" b="13335"/>
            <wp:docPr id="694" name="Chart 6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4EEC02BD" w14:textId="77777777" w:rsidR="008C5C05" w:rsidRPr="00914091" w:rsidRDefault="008C5C05" w:rsidP="008C5C05">
      <w:pPr>
        <w:ind w:left="1530" w:hanging="153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Figure: 4.18: Means Pupal weight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reared on different temperature regimes.</w:t>
      </w:r>
    </w:p>
    <w:p w14:paraId="4F31EE5E"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Effect of different temperature regimes on life span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xml:space="preserve"> male. </w:t>
      </w:r>
    </w:p>
    <w:p w14:paraId="49926098" w14:textId="77777777" w:rsidR="008C5C05" w:rsidRPr="00914091" w:rsidRDefault="008C5C05" w:rsidP="008C5C05">
      <w:pPr>
        <w:jc w:val="both"/>
        <w:rPr>
          <w:rFonts w:ascii="Times New Roman" w:eastAsia="Times New Roman" w:hAnsi="Times New Roman" w:cs="Times New Roman"/>
          <w:b/>
          <w:sz w:val="24"/>
          <w:szCs w:val="24"/>
          <w:lang w:val="en-GB"/>
        </w:rPr>
      </w:pPr>
    </w:p>
    <w:p w14:paraId="0F9075E6" w14:textId="77777777" w:rsidR="008C5C05" w:rsidRPr="00914091" w:rsidRDefault="008C5C05" w:rsidP="001B1A0B">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ANOVA table </w:t>
      </w:r>
      <w:r>
        <w:rPr>
          <w:rFonts w:ascii="Times New Roman" w:eastAsia="Times New Roman" w:hAnsi="Times New Roman" w:cs="Times New Roman"/>
          <w:sz w:val="24"/>
          <w:szCs w:val="24"/>
          <w:lang w:val="en-GB"/>
        </w:rPr>
        <w:t xml:space="preserve">(4.20) </w:t>
      </w:r>
      <w:r w:rsidRPr="00914091">
        <w:rPr>
          <w:rFonts w:ascii="Times New Roman" w:eastAsia="Times New Roman" w:hAnsi="Times New Roman" w:cs="Times New Roman"/>
          <w:sz w:val="24"/>
          <w:szCs w:val="24"/>
          <w:lang w:val="en-GB"/>
        </w:rPr>
        <w:t xml:space="preserve">showed that all the tested temperatures (treatments) had statistically significant effect at P&gt;0.05 on male days of adult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w:t>
      </w:r>
    </w:p>
    <w:p w14:paraId="3407A164" w14:textId="3942A3F1" w:rsidR="008C5C05" w:rsidRPr="00914091" w:rsidRDefault="008C5C05" w:rsidP="001B1A0B">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Results of current search revealed that maximum of male days (8.33 days) was recorded at 30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which was statistically different weight of pupae recorded at 20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and 40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(4.00 days) and (7.67 days).  The male days recorded at 10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was 0.00 days. The obtained result indicated that male days was effected with change in the temperature</w:t>
      </w:r>
      <w:r w:rsidR="006D162E">
        <w:rPr>
          <w:rFonts w:ascii="Times New Roman" w:eastAsia="Times New Roman" w:hAnsi="Times New Roman" w:cs="Times New Roman"/>
          <w:sz w:val="24"/>
          <w:szCs w:val="24"/>
          <w:lang w:val="en-GB"/>
        </w:rPr>
        <w:t xml:space="preserve"> (F</w:t>
      </w:r>
      <w:r>
        <w:rPr>
          <w:rFonts w:ascii="Times New Roman" w:eastAsia="Times New Roman" w:hAnsi="Times New Roman" w:cs="Times New Roman"/>
          <w:sz w:val="24"/>
          <w:szCs w:val="24"/>
          <w:lang w:val="en-GB"/>
        </w:rPr>
        <w:t>ig. 4.19)</w:t>
      </w:r>
      <w:r w:rsidRPr="00914091">
        <w:rPr>
          <w:rFonts w:ascii="Times New Roman" w:eastAsia="Times New Roman" w:hAnsi="Times New Roman" w:cs="Times New Roman"/>
          <w:sz w:val="24"/>
          <w:szCs w:val="24"/>
          <w:lang w:val="en-GB"/>
        </w:rPr>
        <w:t>.</w:t>
      </w:r>
    </w:p>
    <w:p w14:paraId="23C752F2" w14:textId="77777777" w:rsidR="008C5C05" w:rsidRPr="00914091" w:rsidRDefault="008C5C05" w:rsidP="008C5C05">
      <w:pPr>
        <w:autoSpaceDE w:val="0"/>
        <w:autoSpaceDN w:val="0"/>
        <w:adjustRightInd w:val="0"/>
        <w:ind w:left="1260" w:hanging="126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Table: 4.20: ANOVA Parameters regarding effect of different temperature regimes on life span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xml:space="preserve"> male. </w:t>
      </w:r>
    </w:p>
    <w:p w14:paraId="30C5CAAF" w14:textId="77777777" w:rsidR="008C5C05" w:rsidRPr="00914091" w:rsidRDefault="008C5C05" w:rsidP="008C5C05">
      <w:pPr>
        <w:autoSpaceDE w:val="0"/>
        <w:autoSpaceDN w:val="0"/>
        <w:adjustRightInd w:val="0"/>
        <w:ind w:left="1260" w:hanging="1260"/>
        <w:jc w:val="both"/>
        <w:rPr>
          <w:rFonts w:ascii="Times New Roman" w:eastAsia="Times New Roman" w:hAnsi="Times New Roman" w:cs="Times New Roman"/>
          <w:sz w:val="24"/>
          <w:szCs w:val="24"/>
          <w:lang w:val="en-GB"/>
        </w:rPr>
      </w:pPr>
    </w:p>
    <w:tbl>
      <w:tblPr>
        <w:tblW w:w="0" w:type="auto"/>
        <w:tblBorders>
          <w:top w:val="single" w:sz="4" w:space="0" w:color="auto"/>
          <w:bottom w:val="single" w:sz="4" w:space="0" w:color="auto"/>
        </w:tblBorders>
        <w:tblLook w:val="04A0" w:firstRow="1" w:lastRow="0" w:firstColumn="1" w:lastColumn="0" w:noHBand="0" w:noVBand="1"/>
      </w:tblPr>
      <w:tblGrid>
        <w:gridCol w:w="1557"/>
        <w:gridCol w:w="1543"/>
        <w:gridCol w:w="1549"/>
        <w:gridCol w:w="1547"/>
        <w:gridCol w:w="1546"/>
        <w:gridCol w:w="1546"/>
      </w:tblGrid>
      <w:tr w:rsidR="008C5C05" w:rsidRPr="00914091" w14:paraId="60B7F2D5" w14:textId="77777777" w:rsidTr="008C5C05">
        <w:tc>
          <w:tcPr>
            <w:tcW w:w="1558" w:type="dxa"/>
            <w:tcBorders>
              <w:top w:val="single" w:sz="4" w:space="0" w:color="auto"/>
              <w:bottom w:val="single" w:sz="4" w:space="0" w:color="auto"/>
            </w:tcBorders>
          </w:tcPr>
          <w:p w14:paraId="2EFD5AF7"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SOV</w:t>
            </w:r>
          </w:p>
        </w:tc>
        <w:tc>
          <w:tcPr>
            <w:tcW w:w="1558" w:type="dxa"/>
            <w:tcBorders>
              <w:top w:val="single" w:sz="4" w:space="0" w:color="auto"/>
              <w:bottom w:val="single" w:sz="4" w:space="0" w:color="auto"/>
            </w:tcBorders>
          </w:tcPr>
          <w:p w14:paraId="489782D5" w14:textId="77777777" w:rsidR="008C5C05" w:rsidRPr="00914091" w:rsidRDefault="008C5C05" w:rsidP="008C5C05">
            <w:pPr>
              <w:autoSpaceDE w:val="0"/>
              <w:autoSpaceDN w:val="0"/>
              <w:adjustRightInd w:val="0"/>
              <w:jc w:val="both"/>
              <w:rPr>
                <w:rFonts w:ascii="Times New Roman" w:eastAsia="Times New Roman" w:hAnsi="Times New Roman" w:cs="Times New Roman"/>
                <w:b/>
                <w:i/>
                <w:sz w:val="24"/>
                <w:szCs w:val="24"/>
                <w:lang w:val="en-GB"/>
              </w:rPr>
            </w:pPr>
            <w:r w:rsidRPr="00914091">
              <w:rPr>
                <w:rFonts w:ascii="Times New Roman" w:eastAsia="Times New Roman" w:hAnsi="Times New Roman" w:cs="Times New Roman"/>
                <w:b/>
                <w:i/>
                <w:sz w:val="24"/>
                <w:szCs w:val="24"/>
                <w:lang w:val="en-GB"/>
              </w:rPr>
              <w:t>df</w:t>
            </w:r>
          </w:p>
        </w:tc>
        <w:tc>
          <w:tcPr>
            <w:tcW w:w="1558" w:type="dxa"/>
            <w:tcBorders>
              <w:top w:val="single" w:sz="4" w:space="0" w:color="auto"/>
              <w:bottom w:val="single" w:sz="4" w:space="0" w:color="auto"/>
            </w:tcBorders>
          </w:tcPr>
          <w:p w14:paraId="7782FBB1"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SS</w:t>
            </w:r>
          </w:p>
        </w:tc>
        <w:tc>
          <w:tcPr>
            <w:tcW w:w="1558" w:type="dxa"/>
            <w:tcBorders>
              <w:top w:val="single" w:sz="4" w:space="0" w:color="auto"/>
              <w:bottom w:val="single" w:sz="4" w:space="0" w:color="auto"/>
            </w:tcBorders>
          </w:tcPr>
          <w:p w14:paraId="76FEBF17"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MS</w:t>
            </w:r>
          </w:p>
        </w:tc>
        <w:tc>
          <w:tcPr>
            <w:tcW w:w="1559" w:type="dxa"/>
            <w:tcBorders>
              <w:top w:val="single" w:sz="4" w:space="0" w:color="auto"/>
              <w:bottom w:val="single" w:sz="4" w:space="0" w:color="auto"/>
            </w:tcBorders>
          </w:tcPr>
          <w:p w14:paraId="25F5D70F"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w:t>
            </w:r>
          </w:p>
        </w:tc>
        <w:tc>
          <w:tcPr>
            <w:tcW w:w="1559" w:type="dxa"/>
            <w:tcBorders>
              <w:top w:val="single" w:sz="4" w:space="0" w:color="auto"/>
              <w:bottom w:val="single" w:sz="4" w:space="0" w:color="auto"/>
            </w:tcBorders>
          </w:tcPr>
          <w:p w14:paraId="63481E1C"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P</w:t>
            </w:r>
          </w:p>
        </w:tc>
      </w:tr>
      <w:tr w:rsidR="008C5C05" w:rsidRPr="00914091" w14:paraId="463472C0" w14:textId="77777777" w:rsidTr="008C5C05">
        <w:tc>
          <w:tcPr>
            <w:tcW w:w="1558" w:type="dxa"/>
            <w:tcBorders>
              <w:top w:val="single" w:sz="4" w:space="0" w:color="auto"/>
            </w:tcBorders>
          </w:tcPr>
          <w:p w14:paraId="0BEBCD58"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lastRenderedPageBreak/>
              <w:t>Temperatures</w:t>
            </w:r>
          </w:p>
        </w:tc>
        <w:tc>
          <w:tcPr>
            <w:tcW w:w="1558" w:type="dxa"/>
            <w:tcBorders>
              <w:top w:val="single" w:sz="4" w:space="0" w:color="auto"/>
            </w:tcBorders>
          </w:tcPr>
          <w:p w14:paraId="70315506"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w:t>
            </w:r>
          </w:p>
        </w:tc>
        <w:tc>
          <w:tcPr>
            <w:tcW w:w="1558" w:type="dxa"/>
            <w:tcBorders>
              <w:top w:val="single" w:sz="4" w:space="0" w:color="auto"/>
            </w:tcBorders>
          </w:tcPr>
          <w:p w14:paraId="2F97BFE4"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132.66</w:t>
            </w:r>
          </w:p>
        </w:tc>
        <w:tc>
          <w:tcPr>
            <w:tcW w:w="1558" w:type="dxa"/>
            <w:tcBorders>
              <w:top w:val="single" w:sz="4" w:space="0" w:color="auto"/>
            </w:tcBorders>
          </w:tcPr>
          <w:p w14:paraId="6BA95947"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44.22</w:t>
            </w:r>
          </w:p>
        </w:tc>
        <w:tc>
          <w:tcPr>
            <w:tcW w:w="1559" w:type="dxa"/>
            <w:tcBorders>
              <w:top w:val="single" w:sz="4" w:space="0" w:color="auto"/>
            </w:tcBorders>
          </w:tcPr>
          <w:p w14:paraId="5AD2F59F"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12.1</w:t>
            </w:r>
          </w:p>
        </w:tc>
        <w:tc>
          <w:tcPr>
            <w:tcW w:w="1559" w:type="dxa"/>
            <w:tcBorders>
              <w:top w:val="single" w:sz="4" w:space="0" w:color="auto"/>
            </w:tcBorders>
          </w:tcPr>
          <w:p w14:paraId="6A25C647"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67480B43" w14:textId="77777777" w:rsidTr="008C5C05">
        <w:tc>
          <w:tcPr>
            <w:tcW w:w="1558" w:type="dxa"/>
          </w:tcPr>
          <w:p w14:paraId="65230B3C"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Error</w:t>
            </w:r>
          </w:p>
        </w:tc>
        <w:tc>
          <w:tcPr>
            <w:tcW w:w="1558" w:type="dxa"/>
          </w:tcPr>
          <w:p w14:paraId="0C72F4B0"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58" w:type="dxa"/>
          </w:tcPr>
          <w:p w14:paraId="3121A907"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29.33</w:t>
            </w:r>
          </w:p>
        </w:tc>
        <w:tc>
          <w:tcPr>
            <w:tcW w:w="1558" w:type="dxa"/>
          </w:tcPr>
          <w:p w14:paraId="735E4802"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3.66</w:t>
            </w:r>
          </w:p>
        </w:tc>
        <w:tc>
          <w:tcPr>
            <w:tcW w:w="1559" w:type="dxa"/>
          </w:tcPr>
          <w:p w14:paraId="02FD6619"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c>
          <w:tcPr>
            <w:tcW w:w="1559" w:type="dxa"/>
          </w:tcPr>
          <w:p w14:paraId="4E4279D0"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r>
      <w:tr w:rsidR="008C5C05" w:rsidRPr="00914091" w14:paraId="3C8D55DD" w14:textId="77777777" w:rsidTr="008C5C05">
        <w:tc>
          <w:tcPr>
            <w:tcW w:w="1558" w:type="dxa"/>
          </w:tcPr>
          <w:p w14:paraId="51E4ECFE"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Total</w:t>
            </w:r>
          </w:p>
        </w:tc>
        <w:tc>
          <w:tcPr>
            <w:tcW w:w="1558" w:type="dxa"/>
          </w:tcPr>
          <w:p w14:paraId="5664BC71"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11</w:t>
            </w:r>
          </w:p>
        </w:tc>
        <w:tc>
          <w:tcPr>
            <w:tcW w:w="1558" w:type="dxa"/>
          </w:tcPr>
          <w:p w14:paraId="719E11AA"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162.00</w:t>
            </w:r>
          </w:p>
        </w:tc>
        <w:tc>
          <w:tcPr>
            <w:tcW w:w="1558" w:type="dxa"/>
          </w:tcPr>
          <w:p w14:paraId="5818A60F"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c>
          <w:tcPr>
            <w:tcW w:w="1559" w:type="dxa"/>
          </w:tcPr>
          <w:p w14:paraId="44A77EAA"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c>
          <w:tcPr>
            <w:tcW w:w="1559" w:type="dxa"/>
          </w:tcPr>
          <w:p w14:paraId="68B32B34"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r>
    </w:tbl>
    <w:p w14:paraId="1523CF50" w14:textId="77777777" w:rsidR="008C5C05" w:rsidRPr="00914091" w:rsidRDefault="008C5C05" w:rsidP="008C5C05">
      <w:pPr>
        <w:autoSpaceDE w:val="0"/>
        <w:autoSpaceDN w:val="0"/>
        <w:adjustRightInd w:val="0"/>
        <w:jc w:val="both"/>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Grand Mean 5.0000    CV 3.30</w:t>
      </w:r>
    </w:p>
    <w:p w14:paraId="19D4E33E"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p>
    <w:p w14:paraId="171E7753" w14:textId="77777777" w:rsidR="008C5C05" w:rsidRPr="00914091" w:rsidRDefault="008C5C05" w:rsidP="008C5C05">
      <w:pPr>
        <w:contextualSpacing/>
        <w:rPr>
          <w:rFonts w:ascii="Times New Roman" w:eastAsiaTheme="majorEastAsia" w:hAnsi="Times New Roman" w:cs="Times New Roman"/>
          <w:spacing w:val="-10"/>
          <w:kern w:val="28"/>
          <w:sz w:val="24"/>
          <w:szCs w:val="24"/>
        </w:rPr>
      </w:pPr>
      <w:r w:rsidRPr="00914091">
        <w:rPr>
          <w:rFonts w:asciiTheme="majorHAnsi" w:eastAsiaTheme="majorEastAsia" w:hAnsiTheme="majorHAnsi" w:cstheme="majorBidi"/>
          <w:noProof/>
          <w:spacing w:val="-10"/>
          <w:kern w:val="28"/>
          <w:sz w:val="56"/>
          <w:szCs w:val="56"/>
        </w:rPr>
        <w:drawing>
          <wp:inline distT="0" distB="0" distL="0" distR="0" wp14:anchorId="5A9115B3" wp14:editId="0AFA592F">
            <wp:extent cx="5666740" cy="3269411"/>
            <wp:effectExtent l="0" t="0" r="10160" b="7620"/>
            <wp:docPr id="695" name="Chart 6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06D46EAB"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p>
    <w:p w14:paraId="1EA63C7D" w14:textId="77777777" w:rsidR="008C5C05" w:rsidRPr="00914091" w:rsidRDefault="008C5C05" w:rsidP="008C5C05">
      <w:pPr>
        <w:ind w:left="1440" w:hanging="144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Figure: 4.19: Means life span (days) of</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males reared on different temperature regimes.</w:t>
      </w:r>
    </w:p>
    <w:p w14:paraId="6A6B3AE2" w14:textId="77777777" w:rsidR="008C5C05" w:rsidRPr="00914091" w:rsidRDefault="008C5C05" w:rsidP="008C5C05">
      <w:pPr>
        <w:spacing w:line="360" w:lineRule="auto"/>
        <w:jc w:val="right"/>
        <w:rPr>
          <w:rFonts w:ascii="Times New Roman" w:eastAsia="Times New Roman" w:hAnsi="Times New Roman" w:cs="Times New Roman"/>
          <w:b/>
          <w:sz w:val="24"/>
          <w:szCs w:val="24"/>
          <w:lang w:val="en-GB"/>
        </w:rPr>
      </w:pPr>
    </w:p>
    <w:p w14:paraId="2EBEE823"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6CDC601A"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Effect of different temperature regimes on Life span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xml:space="preserve"> female. </w:t>
      </w:r>
    </w:p>
    <w:p w14:paraId="5D5FBA08" w14:textId="77777777" w:rsidR="008C5C05" w:rsidRPr="00914091" w:rsidRDefault="008C5C05" w:rsidP="008C5C05">
      <w:pPr>
        <w:jc w:val="both"/>
        <w:rPr>
          <w:rFonts w:ascii="Times New Roman" w:eastAsia="Times New Roman" w:hAnsi="Times New Roman" w:cs="Times New Roman"/>
          <w:b/>
          <w:sz w:val="24"/>
          <w:szCs w:val="24"/>
          <w:lang w:val="en-GB"/>
        </w:rPr>
      </w:pPr>
    </w:p>
    <w:p w14:paraId="3C70B706" w14:textId="77777777" w:rsidR="008C5C05" w:rsidRPr="00914091" w:rsidRDefault="008C5C05" w:rsidP="001B1A0B">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ANOVA table </w:t>
      </w:r>
      <w:r>
        <w:rPr>
          <w:rFonts w:ascii="Times New Roman" w:eastAsia="Times New Roman" w:hAnsi="Times New Roman" w:cs="Times New Roman"/>
          <w:sz w:val="24"/>
          <w:szCs w:val="24"/>
          <w:lang w:val="en-GB"/>
        </w:rPr>
        <w:t xml:space="preserve">(4.21) </w:t>
      </w:r>
      <w:r w:rsidRPr="00914091">
        <w:rPr>
          <w:rFonts w:ascii="Times New Roman" w:eastAsia="Times New Roman" w:hAnsi="Times New Roman" w:cs="Times New Roman"/>
          <w:sz w:val="24"/>
          <w:szCs w:val="24"/>
          <w:lang w:val="en-GB"/>
        </w:rPr>
        <w:t xml:space="preserve">showed that all the tested temperatures (treatments) had statistically significant effect at P&gt;0.05 on female days of the adult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w:t>
      </w:r>
    </w:p>
    <w:p w14:paraId="4B2A2D28" w14:textId="015BB07E" w:rsidR="008C5C05" w:rsidRPr="00914091" w:rsidRDefault="008C5C05" w:rsidP="001B1A0B">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Results of recent trail exhibited that maximum of Life span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female (9.67 days) was recorded at 40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C which was statistically different life span of </w:t>
      </w:r>
      <w:r w:rsidRPr="00914091">
        <w:rPr>
          <w:rFonts w:ascii="Times New Roman" w:eastAsia="Times New Roman" w:hAnsi="Times New Roman" w:cs="Times New Roman"/>
          <w:i/>
          <w:sz w:val="24"/>
          <w:szCs w:val="24"/>
          <w:lang w:val="en-GB"/>
        </w:rPr>
        <w:t>Pectinophora gosssypeilla</w:t>
      </w:r>
      <w:r w:rsidRPr="00914091">
        <w:rPr>
          <w:rFonts w:ascii="Times New Roman" w:eastAsia="Times New Roman" w:hAnsi="Times New Roman" w:cs="Times New Roman"/>
          <w:sz w:val="24"/>
          <w:szCs w:val="24"/>
          <w:lang w:val="en-GB"/>
        </w:rPr>
        <w:t xml:space="preserve"> female recorded at 20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and 30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C (4.33 days) and (9.00 days).  The life span of </w:t>
      </w:r>
      <w:r w:rsidRPr="00914091">
        <w:rPr>
          <w:rFonts w:ascii="Times New Roman" w:eastAsia="Times New Roman" w:hAnsi="Times New Roman" w:cs="Times New Roman"/>
          <w:i/>
          <w:sz w:val="24"/>
          <w:szCs w:val="24"/>
          <w:lang w:val="en-GB"/>
        </w:rPr>
        <w:t>Pectinophora gosssypeilla</w:t>
      </w:r>
      <w:r w:rsidRPr="00914091">
        <w:rPr>
          <w:rFonts w:ascii="Times New Roman" w:eastAsia="Times New Roman" w:hAnsi="Times New Roman" w:cs="Times New Roman"/>
          <w:sz w:val="24"/>
          <w:szCs w:val="24"/>
          <w:lang w:val="en-GB"/>
        </w:rPr>
        <w:t xml:space="preserve"> femalerecorded at 10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C was 0.00 days. The </w:t>
      </w:r>
      <w:r w:rsidRPr="00914091">
        <w:rPr>
          <w:rFonts w:ascii="Times New Roman" w:eastAsia="Times New Roman" w:hAnsi="Times New Roman" w:cs="Times New Roman"/>
          <w:sz w:val="24"/>
          <w:szCs w:val="24"/>
          <w:lang w:val="en-GB"/>
        </w:rPr>
        <w:lastRenderedPageBreak/>
        <w:t>obtained result indicated that female days was effected with change in the temperature</w:t>
      </w:r>
      <w:r w:rsidR="006D162E">
        <w:rPr>
          <w:rFonts w:ascii="Times New Roman" w:eastAsia="Times New Roman" w:hAnsi="Times New Roman" w:cs="Times New Roman"/>
          <w:sz w:val="24"/>
          <w:szCs w:val="24"/>
          <w:lang w:val="en-GB"/>
        </w:rPr>
        <w:t xml:space="preserve"> (F</w:t>
      </w:r>
      <w:r>
        <w:rPr>
          <w:rFonts w:ascii="Times New Roman" w:eastAsia="Times New Roman" w:hAnsi="Times New Roman" w:cs="Times New Roman"/>
          <w:sz w:val="24"/>
          <w:szCs w:val="24"/>
          <w:lang w:val="en-GB"/>
        </w:rPr>
        <w:t>ig. 4.20)</w:t>
      </w:r>
      <w:r w:rsidRPr="00914091">
        <w:rPr>
          <w:rFonts w:ascii="Times New Roman" w:eastAsia="Times New Roman" w:hAnsi="Times New Roman" w:cs="Times New Roman"/>
          <w:sz w:val="24"/>
          <w:szCs w:val="24"/>
          <w:lang w:val="en-GB"/>
        </w:rPr>
        <w:t>.</w:t>
      </w:r>
    </w:p>
    <w:p w14:paraId="2C13386A" w14:textId="77777777" w:rsidR="008C5C05" w:rsidRPr="00914091" w:rsidRDefault="008C5C05" w:rsidP="008C5C05">
      <w:pPr>
        <w:ind w:left="1260" w:hanging="126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Table: 4.21: ANOVA Parameters regarding effect of different temperature regimes on female days of the adult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 xml:space="preserve"> pink bollworm. </w:t>
      </w:r>
    </w:p>
    <w:p w14:paraId="78680F06" w14:textId="77777777" w:rsidR="008C5C05" w:rsidRPr="00914091" w:rsidRDefault="008C5C05" w:rsidP="008C5C05">
      <w:pPr>
        <w:ind w:left="1260" w:hanging="1260"/>
        <w:jc w:val="both"/>
        <w:rPr>
          <w:rFonts w:ascii="Times New Roman" w:eastAsia="Times New Roman" w:hAnsi="Times New Roman" w:cs="Times New Roman"/>
          <w:b/>
          <w:sz w:val="24"/>
          <w:szCs w:val="24"/>
          <w:lang w:val="en-GB"/>
        </w:rPr>
      </w:pPr>
    </w:p>
    <w:tbl>
      <w:tblPr>
        <w:tblW w:w="0" w:type="auto"/>
        <w:tblBorders>
          <w:top w:val="single" w:sz="4" w:space="0" w:color="auto"/>
          <w:bottom w:val="single" w:sz="4" w:space="0" w:color="auto"/>
        </w:tblBorders>
        <w:tblLook w:val="04A0" w:firstRow="1" w:lastRow="0" w:firstColumn="1" w:lastColumn="0" w:noHBand="0" w:noVBand="1"/>
      </w:tblPr>
      <w:tblGrid>
        <w:gridCol w:w="1557"/>
        <w:gridCol w:w="1543"/>
        <w:gridCol w:w="1549"/>
        <w:gridCol w:w="1547"/>
        <w:gridCol w:w="1546"/>
        <w:gridCol w:w="1546"/>
      </w:tblGrid>
      <w:tr w:rsidR="008C5C05" w:rsidRPr="00914091" w14:paraId="3D4E9D13" w14:textId="77777777" w:rsidTr="008C5C05">
        <w:tc>
          <w:tcPr>
            <w:tcW w:w="1558" w:type="dxa"/>
            <w:tcBorders>
              <w:top w:val="single" w:sz="4" w:space="0" w:color="auto"/>
              <w:bottom w:val="single" w:sz="4" w:space="0" w:color="auto"/>
            </w:tcBorders>
          </w:tcPr>
          <w:p w14:paraId="4B155530"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SOV</w:t>
            </w:r>
          </w:p>
        </w:tc>
        <w:tc>
          <w:tcPr>
            <w:tcW w:w="1558" w:type="dxa"/>
            <w:tcBorders>
              <w:top w:val="single" w:sz="4" w:space="0" w:color="auto"/>
              <w:bottom w:val="single" w:sz="4" w:space="0" w:color="auto"/>
            </w:tcBorders>
          </w:tcPr>
          <w:p w14:paraId="0C71DD98" w14:textId="77777777" w:rsidR="008C5C05" w:rsidRPr="00914091" w:rsidRDefault="008C5C05" w:rsidP="008C5C05">
            <w:pPr>
              <w:autoSpaceDE w:val="0"/>
              <w:autoSpaceDN w:val="0"/>
              <w:adjustRightInd w:val="0"/>
              <w:jc w:val="both"/>
              <w:rPr>
                <w:rFonts w:ascii="Times New Roman" w:eastAsia="Times New Roman" w:hAnsi="Times New Roman" w:cs="Times New Roman"/>
                <w:i/>
                <w:sz w:val="24"/>
                <w:szCs w:val="24"/>
                <w:lang w:val="en-GB"/>
              </w:rPr>
            </w:pPr>
            <w:r w:rsidRPr="00914091">
              <w:rPr>
                <w:rFonts w:ascii="Times New Roman" w:eastAsia="Times New Roman" w:hAnsi="Times New Roman" w:cs="Times New Roman"/>
                <w:i/>
                <w:sz w:val="24"/>
                <w:szCs w:val="24"/>
                <w:lang w:val="en-GB"/>
              </w:rPr>
              <w:t>df</w:t>
            </w:r>
          </w:p>
        </w:tc>
        <w:tc>
          <w:tcPr>
            <w:tcW w:w="1558" w:type="dxa"/>
            <w:tcBorders>
              <w:top w:val="single" w:sz="4" w:space="0" w:color="auto"/>
              <w:bottom w:val="single" w:sz="4" w:space="0" w:color="auto"/>
            </w:tcBorders>
          </w:tcPr>
          <w:p w14:paraId="074ECAD1"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SS</w:t>
            </w:r>
          </w:p>
        </w:tc>
        <w:tc>
          <w:tcPr>
            <w:tcW w:w="1558" w:type="dxa"/>
            <w:tcBorders>
              <w:top w:val="single" w:sz="4" w:space="0" w:color="auto"/>
              <w:bottom w:val="single" w:sz="4" w:space="0" w:color="auto"/>
            </w:tcBorders>
          </w:tcPr>
          <w:p w14:paraId="74C7690C"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MS</w:t>
            </w:r>
          </w:p>
        </w:tc>
        <w:tc>
          <w:tcPr>
            <w:tcW w:w="1559" w:type="dxa"/>
            <w:tcBorders>
              <w:top w:val="single" w:sz="4" w:space="0" w:color="auto"/>
              <w:bottom w:val="single" w:sz="4" w:space="0" w:color="auto"/>
            </w:tcBorders>
          </w:tcPr>
          <w:p w14:paraId="2115E93F"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F</w:t>
            </w:r>
          </w:p>
        </w:tc>
        <w:tc>
          <w:tcPr>
            <w:tcW w:w="1559" w:type="dxa"/>
            <w:tcBorders>
              <w:top w:val="single" w:sz="4" w:space="0" w:color="auto"/>
              <w:bottom w:val="single" w:sz="4" w:space="0" w:color="auto"/>
            </w:tcBorders>
          </w:tcPr>
          <w:p w14:paraId="60A1E156"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P</w:t>
            </w:r>
          </w:p>
        </w:tc>
      </w:tr>
      <w:tr w:rsidR="008C5C05" w:rsidRPr="00914091" w14:paraId="4AB1F300" w14:textId="77777777" w:rsidTr="008C5C05">
        <w:tc>
          <w:tcPr>
            <w:tcW w:w="1558" w:type="dxa"/>
            <w:tcBorders>
              <w:top w:val="single" w:sz="4" w:space="0" w:color="auto"/>
            </w:tcBorders>
          </w:tcPr>
          <w:p w14:paraId="0BECACE9"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Temperatures</w:t>
            </w:r>
          </w:p>
        </w:tc>
        <w:tc>
          <w:tcPr>
            <w:tcW w:w="1558" w:type="dxa"/>
            <w:tcBorders>
              <w:top w:val="single" w:sz="4" w:space="0" w:color="auto"/>
            </w:tcBorders>
          </w:tcPr>
          <w:p w14:paraId="11B2134E"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w:t>
            </w:r>
          </w:p>
        </w:tc>
        <w:tc>
          <w:tcPr>
            <w:tcW w:w="1558" w:type="dxa"/>
            <w:tcBorders>
              <w:top w:val="single" w:sz="4" w:space="0" w:color="auto"/>
            </w:tcBorders>
          </w:tcPr>
          <w:p w14:paraId="779B54B3"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182.91</w:t>
            </w:r>
          </w:p>
        </w:tc>
        <w:tc>
          <w:tcPr>
            <w:tcW w:w="1558" w:type="dxa"/>
            <w:tcBorders>
              <w:top w:val="single" w:sz="4" w:space="0" w:color="auto"/>
            </w:tcBorders>
          </w:tcPr>
          <w:p w14:paraId="1D0D4E2A"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60.97</w:t>
            </w:r>
          </w:p>
        </w:tc>
        <w:tc>
          <w:tcPr>
            <w:tcW w:w="1559" w:type="dxa"/>
            <w:tcBorders>
              <w:top w:val="single" w:sz="4" w:space="0" w:color="auto"/>
            </w:tcBorders>
          </w:tcPr>
          <w:p w14:paraId="227C73E8"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15.6</w:t>
            </w:r>
          </w:p>
        </w:tc>
        <w:tc>
          <w:tcPr>
            <w:tcW w:w="1559" w:type="dxa"/>
            <w:tcBorders>
              <w:top w:val="single" w:sz="4" w:space="0" w:color="auto"/>
            </w:tcBorders>
          </w:tcPr>
          <w:p w14:paraId="1B774C2C"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29639A52" w14:textId="77777777" w:rsidTr="008C5C05">
        <w:tc>
          <w:tcPr>
            <w:tcW w:w="1558" w:type="dxa"/>
          </w:tcPr>
          <w:p w14:paraId="27C417A0"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Error</w:t>
            </w:r>
          </w:p>
        </w:tc>
        <w:tc>
          <w:tcPr>
            <w:tcW w:w="1558" w:type="dxa"/>
          </w:tcPr>
          <w:p w14:paraId="28CB19B0"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58" w:type="dxa"/>
          </w:tcPr>
          <w:p w14:paraId="12A53022"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31.33</w:t>
            </w:r>
          </w:p>
        </w:tc>
        <w:tc>
          <w:tcPr>
            <w:tcW w:w="1558" w:type="dxa"/>
          </w:tcPr>
          <w:p w14:paraId="66344EDB"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3.91</w:t>
            </w:r>
          </w:p>
        </w:tc>
        <w:tc>
          <w:tcPr>
            <w:tcW w:w="1559" w:type="dxa"/>
          </w:tcPr>
          <w:p w14:paraId="7FC224D6"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c>
          <w:tcPr>
            <w:tcW w:w="1559" w:type="dxa"/>
          </w:tcPr>
          <w:p w14:paraId="560C1A8E"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r>
      <w:tr w:rsidR="008C5C05" w:rsidRPr="00914091" w14:paraId="255CE4A5" w14:textId="77777777" w:rsidTr="008C5C05">
        <w:tc>
          <w:tcPr>
            <w:tcW w:w="1558" w:type="dxa"/>
          </w:tcPr>
          <w:p w14:paraId="6D24025E"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Total</w:t>
            </w:r>
          </w:p>
        </w:tc>
        <w:tc>
          <w:tcPr>
            <w:tcW w:w="1558" w:type="dxa"/>
          </w:tcPr>
          <w:p w14:paraId="197BD466"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11</w:t>
            </w:r>
          </w:p>
        </w:tc>
        <w:tc>
          <w:tcPr>
            <w:tcW w:w="1558" w:type="dxa"/>
          </w:tcPr>
          <w:p w14:paraId="3E901775"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214.25</w:t>
            </w:r>
          </w:p>
        </w:tc>
        <w:tc>
          <w:tcPr>
            <w:tcW w:w="1558" w:type="dxa"/>
          </w:tcPr>
          <w:p w14:paraId="38E0CB81"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c>
          <w:tcPr>
            <w:tcW w:w="1559" w:type="dxa"/>
          </w:tcPr>
          <w:p w14:paraId="22EBF233"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c>
          <w:tcPr>
            <w:tcW w:w="1559" w:type="dxa"/>
          </w:tcPr>
          <w:p w14:paraId="50B75C4D"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r>
    </w:tbl>
    <w:p w14:paraId="77BC4C47" w14:textId="77777777" w:rsidR="008C5C05" w:rsidRPr="00914091" w:rsidRDefault="008C5C05" w:rsidP="008C5C05">
      <w:pPr>
        <w:autoSpaceDE w:val="0"/>
        <w:autoSpaceDN w:val="0"/>
        <w:adjustRightInd w:val="0"/>
        <w:jc w:val="both"/>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 xml:space="preserve">Grand Mean 5.7500    CV 4.42                  </w:t>
      </w:r>
    </w:p>
    <w:p w14:paraId="0DC744CB"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p w14:paraId="30A6E31C"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noProof/>
          <w:sz w:val="24"/>
          <w:szCs w:val="24"/>
        </w:rPr>
        <w:drawing>
          <wp:inline distT="0" distB="0" distL="0" distR="0" wp14:anchorId="413C1BCB" wp14:editId="3A030BAB">
            <wp:extent cx="5603240" cy="3333750"/>
            <wp:effectExtent l="0" t="0" r="16510" b="0"/>
            <wp:docPr id="696" name="Chart 6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0D6367F7" w14:textId="77777777" w:rsidR="008C5C05" w:rsidRPr="00914091" w:rsidRDefault="008C5C05" w:rsidP="008C5C05">
      <w:pPr>
        <w:ind w:left="1620" w:hanging="162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Figure: 4.20: Means life span of </w:t>
      </w:r>
      <w:r w:rsidRPr="00914091">
        <w:rPr>
          <w:rFonts w:ascii="Times New Roman" w:eastAsia="Times New Roman" w:hAnsi="Times New Roman" w:cs="Times New Roman"/>
          <w:b/>
          <w:i/>
          <w:sz w:val="24"/>
          <w:szCs w:val="24"/>
          <w:lang w:val="en-GB"/>
        </w:rPr>
        <w:t>Pectinophora gosssypeilla</w:t>
      </w:r>
      <w:r w:rsidRPr="00914091">
        <w:rPr>
          <w:rFonts w:ascii="Times New Roman" w:eastAsia="Times New Roman" w:hAnsi="Times New Roman" w:cs="Times New Roman"/>
          <w:b/>
          <w:sz w:val="24"/>
          <w:szCs w:val="24"/>
          <w:lang w:val="en-GB"/>
        </w:rPr>
        <w:t xml:space="preserve"> female reared on different temperature regimes</w:t>
      </w:r>
      <w:r w:rsidRPr="00914091">
        <w:rPr>
          <w:rFonts w:ascii="Times New Roman" w:eastAsia="Times New Roman" w:hAnsi="Times New Roman" w:cs="Times New Roman"/>
          <w:sz w:val="24"/>
          <w:szCs w:val="24"/>
          <w:lang w:val="en-GB"/>
        </w:rPr>
        <w:t>.</w:t>
      </w:r>
    </w:p>
    <w:p w14:paraId="39982A73" w14:textId="77777777" w:rsidR="008C5C05" w:rsidRPr="00914091" w:rsidRDefault="008C5C05" w:rsidP="008C5C05">
      <w:pPr>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
          <w:sz w:val="24"/>
          <w:szCs w:val="24"/>
          <w:lang w:val="en-GB"/>
        </w:rPr>
        <w:t xml:space="preserve">Effect of different temperature regimes on total cycle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sz w:val="24"/>
          <w:szCs w:val="24"/>
          <w:lang w:val="en-GB"/>
        </w:rPr>
        <w:t>.</w:t>
      </w:r>
    </w:p>
    <w:p w14:paraId="1DA14EB4" w14:textId="77777777" w:rsidR="008C5C05" w:rsidRPr="00914091" w:rsidRDefault="008C5C05" w:rsidP="008C5C05">
      <w:pPr>
        <w:jc w:val="both"/>
        <w:rPr>
          <w:rFonts w:ascii="Times New Roman" w:eastAsia="Times New Roman" w:hAnsi="Times New Roman" w:cs="Times New Roman"/>
          <w:sz w:val="24"/>
          <w:szCs w:val="24"/>
          <w:lang w:val="en-GB"/>
        </w:rPr>
      </w:pPr>
    </w:p>
    <w:p w14:paraId="50550976" w14:textId="77777777" w:rsidR="008C5C05" w:rsidRPr="00914091" w:rsidRDefault="008C5C05" w:rsidP="001B1A0B">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ANOVA table </w:t>
      </w:r>
      <w:r>
        <w:rPr>
          <w:rFonts w:ascii="Times New Roman" w:eastAsia="Times New Roman" w:hAnsi="Times New Roman" w:cs="Times New Roman"/>
          <w:sz w:val="24"/>
          <w:szCs w:val="24"/>
          <w:lang w:val="en-GB"/>
        </w:rPr>
        <w:t xml:space="preserve">(4.22) </w:t>
      </w:r>
      <w:r w:rsidRPr="00914091">
        <w:rPr>
          <w:rFonts w:ascii="Times New Roman" w:eastAsia="Times New Roman" w:hAnsi="Times New Roman" w:cs="Times New Roman"/>
          <w:sz w:val="24"/>
          <w:szCs w:val="24"/>
          <w:lang w:val="en-GB"/>
        </w:rPr>
        <w:t xml:space="preserve">showed that all the tested temperature regimes (treatments) had statistically significant effect at P&gt;0.05 on total life cycle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w:t>
      </w:r>
    </w:p>
    <w:p w14:paraId="6958C4F0" w14:textId="37447DCE" w:rsidR="008C5C05" w:rsidRPr="00914091" w:rsidRDefault="008C5C05" w:rsidP="001B1A0B">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Results of current investigation revealed that maximum of total life cycle (51.67 days) was recorded at 40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which was statistically different total life cycle recorded at 20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and 30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(47.33 days) and (6.67 days).  The female days recorded at 10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C was 0.00 days. The </w:t>
      </w:r>
      <w:r w:rsidRPr="00914091">
        <w:rPr>
          <w:rFonts w:ascii="Times New Roman" w:eastAsia="Times New Roman" w:hAnsi="Times New Roman" w:cs="Times New Roman"/>
          <w:sz w:val="24"/>
          <w:szCs w:val="24"/>
          <w:lang w:val="en-GB"/>
        </w:rPr>
        <w:lastRenderedPageBreak/>
        <w:t>obtained result showed that the total life cycle was effected with change in the temperature</w:t>
      </w:r>
      <w:r w:rsidR="006D162E">
        <w:rPr>
          <w:rFonts w:ascii="Times New Roman" w:eastAsia="Times New Roman" w:hAnsi="Times New Roman" w:cs="Times New Roman"/>
          <w:sz w:val="24"/>
          <w:szCs w:val="24"/>
          <w:lang w:val="en-GB"/>
        </w:rPr>
        <w:t xml:space="preserve"> (F</w:t>
      </w:r>
      <w:r>
        <w:rPr>
          <w:rFonts w:ascii="Times New Roman" w:eastAsia="Times New Roman" w:hAnsi="Times New Roman" w:cs="Times New Roman"/>
          <w:sz w:val="24"/>
          <w:szCs w:val="24"/>
          <w:lang w:val="en-GB"/>
        </w:rPr>
        <w:t>ig. 4.21)</w:t>
      </w:r>
      <w:r w:rsidRPr="00914091">
        <w:rPr>
          <w:rFonts w:ascii="Times New Roman" w:eastAsia="Times New Roman" w:hAnsi="Times New Roman" w:cs="Times New Roman"/>
          <w:sz w:val="24"/>
          <w:szCs w:val="24"/>
          <w:lang w:val="en-GB"/>
        </w:rPr>
        <w:t>.</w:t>
      </w:r>
    </w:p>
    <w:p w14:paraId="0D88198F" w14:textId="77777777" w:rsidR="008C5C05" w:rsidRPr="00914091" w:rsidRDefault="008C5C05" w:rsidP="008C5C05">
      <w:pPr>
        <w:ind w:left="1170" w:hanging="117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
          <w:sz w:val="24"/>
          <w:szCs w:val="24"/>
          <w:lang w:val="en-GB"/>
        </w:rPr>
        <w:t xml:space="preserve">Table: 4.22: ANOVA Parameters regarding effect of different temperature regimes on total cycle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sz w:val="24"/>
          <w:szCs w:val="24"/>
          <w:lang w:val="en-GB"/>
        </w:rPr>
        <w:t>.</w:t>
      </w:r>
    </w:p>
    <w:p w14:paraId="39494BC8" w14:textId="77777777" w:rsidR="008C5C05" w:rsidRPr="00914091" w:rsidRDefault="008C5C05" w:rsidP="008C5C05">
      <w:pPr>
        <w:ind w:left="1170" w:hanging="1170"/>
        <w:jc w:val="both"/>
        <w:rPr>
          <w:rFonts w:ascii="Times New Roman" w:eastAsia="Times New Roman" w:hAnsi="Times New Roman" w:cs="Times New Roman"/>
          <w:sz w:val="24"/>
          <w:szCs w:val="24"/>
          <w:lang w:val="en-GB"/>
        </w:rPr>
      </w:pPr>
    </w:p>
    <w:tbl>
      <w:tblPr>
        <w:tblW w:w="0" w:type="auto"/>
        <w:tblBorders>
          <w:top w:val="single" w:sz="4" w:space="0" w:color="auto"/>
          <w:bottom w:val="single" w:sz="4" w:space="0" w:color="auto"/>
        </w:tblBorders>
        <w:tblLook w:val="04A0" w:firstRow="1" w:lastRow="0" w:firstColumn="1" w:lastColumn="0" w:noHBand="0" w:noVBand="1"/>
      </w:tblPr>
      <w:tblGrid>
        <w:gridCol w:w="1559"/>
        <w:gridCol w:w="1541"/>
        <w:gridCol w:w="1549"/>
        <w:gridCol w:w="1549"/>
        <w:gridCol w:w="1545"/>
        <w:gridCol w:w="1545"/>
      </w:tblGrid>
      <w:tr w:rsidR="008C5C05" w:rsidRPr="00914091" w14:paraId="60B3AA60" w14:textId="77777777" w:rsidTr="008C5C05">
        <w:tc>
          <w:tcPr>
            <w:tcW w:w="1558" w:type="dxa"/>
            <w:tcBorders>
              <w:top w:val="single" w:sz="4" w:space="0" w:color="auto"/>
              <w:bottom w:val="single" w:sz="4" w:space="0" w:color="auto"/>
            </w:tcBorders>
          </w:tcPr>
          <w:p w14:paraId="4BED0069"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SOV</w:t>
            </w:r>
          </w:p>
        </w:tc>
        <w:tc>
          <w:tcPr>
            <w:tcW w:w="1558" w:type="dxa"/>
            <w:tcBorders>
              <w:top w:val="single" w:sz="4" w:space="0" w:color="auto"/>
              <w:bottom w:val="single" w:sz="4" w:space="0" w:color="auto"/>
            </w:tcBorders>
          </w:tcPr>
          <w:p w14:paraId="5E35A44B" w14:textId="77777777" w:rsidR="008C5C05" w:rsidRPr="00914091" w:rsidRDefault="008C5C05" w:rsidP="008C5C05">
            <w:pPr>
              <w:autoSpaceDE w:val="0"/>
              <w:autoSpaceDN w:val="0"/>
              <w:adjustRightInd w:val="0"/>
              <w:jc w:val="both"/>
              <w:rPr>
                <w:rFonts w:ascii="Times New Roman" w:eastAsia="Times New Roman" w:hAnsi="Times New Roman" w:cs="Times New Roman"/>
                <w:b/>
                <w:i/>
                <w:sz w:val="24"/>
                <w:szCs w:val="24"/>
                <w:lang w:val="en-GB"/>
              </w:rPr>
            </w:pPr>
            <w:r w:rsidRPr="00914091">
              <w:rPr>
                <w:rFonts w:ascii="Times New Roman" w:eastAsia="Times New Roman" w:hAnsi="Times New Roman" w:cs="Times New Roman"/>
                <w:b/>
                <w:i/>
                <w:sz w:val="24"/>
                <w:szCs w:val="24"/>
                <w:lang w:val="en-GB"/>
              </w:rPr>
              <w:t>df</w:t>
            </w:r>
          </w:p>
        </w:tc>
        <w:tc>
          <w:tcPr>
            <w:tcW w:w="1558" w:type="dxa"/>
            <w:tcBorders>
              <w:top w:val="single" w:sz="4" w:space="0" w:color="auto"/>
              <w:bottom w:val="single" w:sz="4" w:space="0" w:color="auto"/>
            </w:tcBorders>
          </w:tcPr>
          <w:p w14:paraId="4AECBD84"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SS</w:t>
            </w:r>
          </w:p>
        </w:tc>
        <w:tc>
          <w:tcPr>
            <w:tcW w:w="1558" w:type="dxa"/>
            <w:tcBorders>
              <w:top w:val="single" w:sz="4" w:space="0" w:color="auto"/>
              <w:bottom w:val="single" w:sz="4" w:space="0" w:color="auto"/>
            </w:tcBorders>
          </w:tcPr>
          <w:p w14:paraId="772F5CD9"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MS</w:t>
            </w:r>
          </w:p>
        </w:tc>
        <w:tc>
          <w:tcPr>
            <w:tcW w:w="1559" w:type="dxa"/>
            <w:tcBorders>
              <w:top w:val="single" w:sz="4" w:space="0" w:color="auto"/>
              <w:bottom w:val="single" w:sz="4" w:space="0" w:color="auto"/>
            </w:tcBorders>
          </w:tcPr>
          <w:p w14:paraId="6F09E03F"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w:t>
            </w:r>
          </w:p>
        </w:tc>
        <w:tc>
          <w:tcPr>
            <w:tcW w:w="1559" w:type="dxa"/>
            <w:tcBorders>
              <w:top w:val="single" w:sz="4" w:space="0" w:color="auto"/>
              <w:bottom w:val="single" w:sz="4" w:space="0" w:color="auto"/>
            </w:tcBorders>
          </w:tcPr>
          <w:p w14:paraId="68ECD4FC"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P</w:t>
            </w:r>
          </w:p>
        </w:tc>
      </w:tr>
      <w:tr w:rsidR="008C5C05" w:rsidRPr="00914091" w14:paraId="7353064C" w14:textId="77777777" w:rsidTr="008C5C05">
        <w:tc>
          <w:tcPr>
            <w:tcW w:w="1558" w:type="dxa"/>
            <w:tcBorders>
              <w:top w:val="single" w:sz="4" w:space="0" w:color="auto"/>
            </w:tcBorders>
          </w:tcPr>
          <w:p w14:paraId="679C151E"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Temperatures</w:t>
            </w:r>
          </w:p>
        </w:tc>
        <w:tc>
          <w:tcPr>
            <w:tcW w:w="1558" w:type="dxa"/>
            <w:tcBorders>
              <w:top w:val="single" w:sz="4" w:space="0" w:color="auto"/>
            </w:tcBorders>
          </w:tcPr>
          <w:p w14:paraId="69E2FD7B"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w:t>
            </w:r>
          </w:p>
        </w:tc>
        <w:tc>
          <w:tcPr>
            <w:tcW w:w="1558" w:type="dxa"/>
            <w:tcBorders>
              <w:top w:val="single" w:sz="4" w:space="0" w:color="auto"/>
            </w:tcBorders>
          </w:tcPr>
          <w:p w14:paraId="442352DE"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6531.00</w:t>
            </w:r>
          </w:p>
        </w:tc>
        <w:tc>
          <w:tcPr>
            <w:tcW w:w="1558" w:type="dxa"/>
            <w:tcBorders>
              <w:top w:val="single" w:sz="4" w:space="0" w:color="auto"/>
            </w:tcBorders>
          </w:tcPr>
          <w:p w14:paraId="1A2ED9CE"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2177.00</w:t>
            </w:r>
          </w:p>
        </w:tc>
        <w:tc>
          <w:tcPr>
            <w:tcW w:w="1559" w:type="dxa"/>
            <w:tcBorders>
              <w:top w:val="single" w:sz="4" w:space="0" w:color="auto"/>
            </w:tcBorders>
          </w:tcPr>
          <w:p w14:paraId="12666E6F"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49.2</w:t>
            </w:r>
          </w:p>
        </w:tc>
        <w:tc>
          <w:tcPr>
            <w:tcW w:w="1559" w:type="dxa"/>
            <w:tcBorders>
              <w:top w:val="single" w:sz="4" w:space="0" w:color="auto"/>
            </w:tcBorders>
          </w:tcPr>
          <w:p w14:paraId="7EA74D72"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4D0551FA" w14:textId="77777777" w:rsidTr="008C5C05">
        <w:tc>
          <w:tcPr>
            <w:tcW w:w="1558" w:type="dxa"/>
          </w:tcPr>
          <w:p w14:paraId="5325836D"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Error</w:t>
            </w:r>
          </w:p>
        </w:tc>
        <w:tc>
          <w:tcPr>
            <w:tcW w:w="1558" w:type="dxa"/>
          </w:tcPr>
          <w:p w14:paraId="612FC323"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58" w:type="dxa"/>
          </w:tcPr>
          <w:p w14:paraId="005E0E0E"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354.00</w:t>
            </w:r>
          </w:p>
        </w:tc>
        <w:tc>
          <w:tcPr>
            <w:tcW w:w="1558" w:type="dxa"/>
          </w:tcPr>
          <w:p w14:paraId="334DD7A0"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44.25</w:t>
            </w:r>
          </w:p>
        </w:tc>
        <w:tc>
          <w:tcPr>
            <w:tcW w:w="1559" w:type="dxa"/>
          </w:tcPr>
          <w:p w14:paraId="4C55D2DE"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c>
          <w:tcPr>
            <w:tcW w:w="1559" w:type="dxa"/>
          </w:tcPr>
          <w:p w14:paraId="13876A4A"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r>
      <w:tr w:rsidR="008C5C05" w:rsidRPr="00914091" w14:paraId="358A5E0F" w14:textId="77777777" w:rsidTr="008C5C05">
        <w:tc>
          <w:tcPr>
            <w:tcW w:w="1558" w:type="dxa"/>
          </w:tcPr>
          <w:p w14:paraId="6026CD65"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Total</w:t>
            </w:r>
          </w:p>
        </w:tc>
        <w:tc>
          <w:tcPr>
            <w:tcW w:w="1558" w:type="dxa"/>
          </w:tcPr>
          <w:p w14:paraId="4BA272E8"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11</w:t>
            </w:r>
          </w:p>
        </w:tc>
        <w:tc>
          <w:tcPr>
            <w:tcW w:w="1558" w:type="dxa"/>
          </w:tcPr>
          <w:p w14:paraId="321F189B"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6885.00</w:t>
            </w:r>
          </w:p>
        </w:tc>
        <w:tc>
          <w:tcPr>
            <w:tcW w:w="1558" w:type="dxa"/>
          </w:tcPr>
          <w:p w14:paraId="6DFFC27B"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c>
          <w:tcPr>
            <w:tcW w:w="1559" w:type="dxa"/>
          </w:tcPr>
          <w:p w14:paraId="07D4D02A"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c>
          <w:tcPr>
            <w:tcW w:w="1559" w:type="dxa"/>
          </w:tcPr>
          <w:p w14:paraId="0A4288E5"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r>
    </w:tbl>
    <w:p w14:paraId="18472704" w14:textId="77777777" w:rsidR="008C5C05" w:rsidRPr="00914091" w:rsidRDefault="008C5C05" w:rsidP="008C5C05">
      <w:pPr>
        <w:autoSpaceDE w:val="0"/>
        <w:autoSpaceDN w:val="0"/>
        <w:adjustRightInd w:val="0"/>
        <w:jc w:val="both"/>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 xml:space="preserve">Grand Mean 26.500    CV 5.10  </w:t>
      </w:r>
    </w:p>
    <w:p w14:paraId="7CB07574"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p>
    <w:p w14:paraId="1896DB67"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noProof/>
          <w:sz w:val="24"/>
          <w:szCs w:val="24"/>
        </w:rPr>
        <w:drawing>
          <wp:inline distT="0" distB="0" distL="0" distR="0" wp14:anchorId="21E37F8E" wp14:editId="2FA13BA9">
            <wp:extent cx="5730875" cy="3398807"/>
            <wp:effectExtent l="0" t="0" r="3175" b="11430"/>
            <wp:docPr id="697" name="Chart 6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6E6BC66C" w14:textId="77777777" w:rsidR="008C5C05" w:rsidRPr="00914091" w:rsidRDefault="008C5C05" w:rsidP="008C5C05">
      <w:pPr>
        <w:ind w:left="1440" w:hanging="144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Figure: 4.21: Means total life cycle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reared on different temperature regimes.</w:t>
      </w:r>
    </w:p>
    <w:p w14:paraId="37A80C6E"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p>
    <w:p w14:paraId="44F1A0B7" w14:textId="77777777" w:rsidR="008C5C05" w:rsidRPr="00914091" w:rsidRDefault="008C5C05" w:rsidP="008C5C05">
      <w:pPr>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Effect of different temperature regimes on fecundity of </w:t>
      </w:r>
      <w:r w:rsidRPr="00914091">
        <w:rPr>
          <w:rFonts w:ascii="Times New Roman" w:eastAsia="Times New Roman" w:hAnsi="Times New Roman" w:cs="Times New Roman"/>
          <w:b/>
          <w:i/>
          <w:sz w:val="24"/>
          <w:szCs w:val="24"/>
          <w:lang w:val="en-GB"/>
        </w:rPr>
        <w:t xml:space="preserve">Pectinophora gossypiella </w:t>
      </w:r>
      <w:r w:rsidRPr="00914091">
        <w:rPr>
          <w:rFonts w:ascii="Times New Roman" w:eastAsia="Times New Roman" w:hAnsi="Times New Roman" w:cs="Times New Roman"/>
          <w:b/>
          <w:sz w:val="24"/>
          <w:szCs w:val="24"/>
          <w:lang w:val="en-GB"/>
        </w:rPr>
        <w:t>female.</w:t>
      </w:r>
    </w:p>
    <w:p w14:paraId="04AF74A2" w14:textId="77777777" w:rsidR="008C5C05" w:rsidRPr="00914091" w:rsidRDefault="008C5C05" w:rsidP="008C5C05">
      <w:pPr>
        <w:jc w:val="both"/>
        <w:rPr>
          <w:rFonts w:ascii="Times New Roman" w:eastAsia="Times New Roman" w:hAnsi="Times New Roman" w:cs="Times New Roman"/>
          <w:b/>
          <w:sz w:val="24"/>
          <w:szCs w:val="24"/>
          <w:lang w:val="en-GB"/>
        </w:rPr>
      </w:pPr>
    </w:p>
    <w:p w14:paraId="5A1A30C2" w14:textId="77777777" w:rsidR="008C5C05" w:rsidRPr="00914091" w:rsidRDefault="008C5C05" w:rsidP="001B1A0B">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ANOVA table </w:t>
      </w:r>
      <w:r>
        <w:rPr>
          <w:rFonts w:ascii="Times New Roman" w:eastAsia="Times New Roman" w:hAnsi="Times New Roman" w:cs="Times New Roman"/>
          <w:sz w:val="24"/>
          <w:szCs w:val="24"/>
          <w:lang w:val="en-GB"/>
        </w:rPr>
        <w:t xml:space="preserve">(4.23) </w:t>
      </w:r>
      <w:r w:rsidRPr="00914091">
        <w:rPr>
          <w:rFonts w:ascii="Times New Roman" w:eastAsia="Times New Roman" w:hAnsi="Times New Roman" w:cs="Times New Roman"/>
          <w:sz w:val="24"/>
          <w:szCs w:val="24"/>
          <w:lang w:val="en-GB"/>
        </w:rPr>
        <w:t>showed that all the tested temperature (treatments) had statistically significant effect at P&gt;0.05 on fecundity of female of</w:t>
      </w:r>
      <w:r w:rsidRPr="00914091">
        <w:rPr>
          <w:rFonts w:ascii="Times New Roman" w:eastAsia="Times New Roman" w:hAnsi="Times New Roman" w:cs="Times New Roman"/>
          <w:i/>
          <w:sz w:val="24"/>
          <w:szCs w:val="24"/>
          <w:lang w:val="en-GB"/>
        </w:rPr>
        <w:t xml:space="preserve"> Pectinophora gossypiella</w:t>
      </w:r>
      <w:r w:rsidRPr="00914091">
        <w:rPr>
          <w:rFonts w:ascii="Times New Roman" w:eastAsia="Times New Roman" w:hAnsi="Times New Roman" w:cs="Times New Roman"/>
          <w:sz w:val="24"/>
          <w:szCs w:val="24"/>
          <w:lang w:val="en-GB"/>
        </w:rPr>
        <w:t xml:space="preserve">. </w:t>
      </w:r>
    </w:p>
    <w:p w14:paraId="39CD6E60" w14:textId="130794A7" w:rsidR="008C5C05" w:rsidRPr="00914091" w:rsidRDefault="008C5C05" w:rsidP="001B1A0B">
      <w:pPr>
        <w:autoSpaceDE w:val="0"/>
        <w:autoSpaceDN w:val="0"/>
        <w:adjustRightInd w:val="0"/>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Results of current investigation exhibited that maximum fecundity of female (152.67eggs) was recorded at 40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C which was statistically different total life cycle recorded </w:t>
      </w:r>
      <w:r w:rsidRPr="00914091">
        <w:rPr>
          <w:rFonts w:ascii="Times New Roman" w:eastAsia="Times New Roman" w:hAnsi="Times New Roman" w:cs="Times New Roman"/>
          <w:sz w:val="24"/>
          <w:szCs w:val="24"/>
          <w:lang w:val="en-GB"/>
        </w:rPr>
        <w:lastRenderedPageBreak/>
        <w:t>at30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(141.67 egg.  The female days recorded at 10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and 10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was 0.00 eggs. The obtained result showed that the female fecundity rate was effected with change in the temperature</w:t>
      </w:r>
      <w:r w:rsidR="006D162E">
        <w:rPr>
          <w:rFonts w:ascii="Times New Roman" w:eastAsia="Times New Roman" w:hAnsi="Times New Roman" w:cs="Times New Roman"/>
          <w:sz w:val="24"/>
          <w:szCs w:val="24"/>
          <w:lang w:val="en-GB"/>
        </w:rPr>
        <w:t xml:space="preserve"> (F</w:t>
      </w:r>
      <w:r>
        <w:rPr>
          <w:rFonts w:ascii="Times New Roman" w:eastAsia="Times New Roman" w:hAnsi="Times New Roman" w:cs="Times New Roman"/>
          <w:sz w:val="24"/>
          <w:szCs w:val="24"/>
          <w:lang w:val="en-GB"/>
        </w:rPr>
        <w:t>ig. 4.22)</w:t>
      </w:r>
      <w:r w:rsidRPr="00914091">
        <w:rPr>
          <w:rFonts w:ascii="Times New Roman" w:eastAsia="Times New Roman" w:hAnsi="Times New Roman" w:cs="Times New Roman"/>
          <w:sz w:val="24"/>
          <w:szCs w:val="24"/>
          <w:lang w:val="en-GB"/>
        </w:rPr>
        <w:t xml:space="preserve">. </w:t>
      </w:r>
    </w:p>
    <w:p w14:paraId="191021EF" w14:textId="77777777" w:rsidR="008C5C05" w:rsidRPr="00914091" w:rsidRDefault="008C5C05" w:rsidP="008C5C05">
      <w:pPr>
        <w:ind w:left="1260" w:hanging="126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Table: 4.23: ANOVA Parameters regarding effect of different temperature regimes on fecundity of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female.</w:t>
      </w:r>
    </w:p>
    <w:p w14:paraId="1AF28520" w14:textId="77777777" w:rsidR="008C5C05" w:rsidRPr="00914091" w:rsidRDefault="008C5C05" w:rsidP="008C5C05">
      <w:pPr>
        <w:ind w:left="1260" w:hanging="1260"/>
        <w:jc w:val="both"/>
        <w:rPr>
          <w:rFonts w:ascii="Times New Roman" w:eastAsia="Times New Roman" w:hAnsi="Times New Roman" w:cs="Times New Roman"/>
          <w:b/>
          <w:sz w:val="24"/>
          <w:szCs w:val="24"/>
          <w:lang w:val="en-GB"/>
        </w:rPr>
      </w:pPr>
    </w:p>
    <w:tbl>
      <w:tblPr>
        <w:tblW w:w="0" w:type="auto"/>
        <w:tblBorders>
          <w:top w:val="single" w:sz="4" w:space="0" w:color="auto"/>
          <w:bottom w:val="single" w:sz="4" w:space="0" w:color="auto"/>
        </w:tblBorders>
        <w:tblLook w:val="04A0" w:firstRow="1" w:lastRow="0" w:firstColumn="1" w:lastColumn="0" w:noHBand="0" w:noVBand="1"/>
      </w:tblPr>
      <w:tblGrid>
        <w:gridCol w:w="1553"/>
        <w:gridCol w:w="1542"/>
        <w:gridCol w:w="1550"/>
        <w:gridCol w:w="1550"/>
        <w:gridCol w:w="1547"/>
        <w:gridCol w:w="1546"/>
      </w:tblGrid>
      <w:tr w:rsidR="008C5C05" w:rsidRPr="00914091" w14:paraId="58A74F01" w14:textId="77777777" w:rsidTr="008C5C05">
        <w:tc>
          <w:tcPr>
            <w:tcW w:w="1558" w:type="dxa"/>
            <w:tcBorders>
              <w:top w:val="single" w:sz="4" w:space="0" w:color="auto"/>
              <w:bottom w:val="single" w:sz="4" w:space="0" w:color="auto"/>
            </w:tcBorders>
          </w:tcPr>
          <w:p w14:paraId="64E9D20C"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SOV</w:t>
            </w:r>
          </w:p>
        </w:tc>
        <w:tc>
          <w:tcPr>
            <w:tcW w:w="1558" w:type="dxa"/>
            <w:tcBorders>
              <w:top w:val="single" w:sz="4" w:space="0" w:color="auto"/>
              <w:bottom w:val="single" w:sz="4" w:space="0" w:color="auto"/>
            </w:tcBorders>
          </w:tcPr>
          <w:p w14:paraId="792C03C0" w14:textId="77777777" w:rsidR="008C5C05" w:rsidRPr="00914091" w:rsidRDefault="008C5C05" w:rsidP="008C5C05">
            <w:pPr>
              <w:autoSpaceDE w:val="0"/>
              <w:autoSpaceDN w:val="0"/>
              <w:adjustRightInd w:val="0"/>
              <w:jc w:val="both"/>
              <w:rPr>
                <w:rFonts w:ascii="Times New Roman" w:eastAsia="Times New Roman" w:hAnsi="Times New Roman" w:cs="Times New Roman"/>
                <w:b/>
                <w:i/>
                <w:sz w:val="24"/>
                <w:szCs w:val="24"/>
                <w:lang w:val="en-GB"/>
              </w:rPr>
            </w:pPr>
            <w:r w:rsidRPr="00914091">
              <w:rPr>
                <w:rFonts w:ascii="Times New Roman" w:eastAsia="Times New Roman" w:hAnsi="Times New Roman" w:cs="Times New Roman"/>
                <w:b/>
                <w:i/>
                <w:sz w:val="24"/>
                <w:szCs w:val="24"/>
                <w:lang w:val="en-GB"/>
              </w:rPr>
              <w:t>df</w:t>
            </w:r>
          </w:p>
        </w:tc>
        <w:tc>
          <w:tcPr>
            <w:tcW w:w="1558" w:type="dxa"/>
            <w:tcBorders>
              <w:top w:val="single" w:sz="4" w:space="0" w:color="auto"/>
              <w:bottom w:val="single" w:sz="4" w:space="0" w:color="auto"/>
            </w:tcBorders>
          </w:tcPr>
          <w:p w14:paraId="2898E472"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SS</w:t>
            </w:r>
          </w:p>
        </w:tc>
        <w:tc>
          <w:tcPr>
            <w:tcW w:w="1558" w:type="dxa"/>
            <w:tcBorders>
              <w:top w:val="single" w:sz="4" w:space="0" w:color="auto"/>
              <w:bottom w:val="single" w:sz="4" w:space="0" w:color="auto"/>
            </w:tcBorders>
          </w:tcPr>
          <w:p w14:paraId="0C80C175"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MS</w:t>
            </w:r>
          </w:p>
        </w:tc>
        <w:tc>
          <w:tcPr>
            <w:tcW w:w="1559" w:type="dxa"/>
            <w:tcBorders>
              <w:top w:val="single" w:sz="4" w:space="0" w:color="auto"/>
              <w:bottom w:val="single" w:sz="4" w:space="0" w:color="auto"/>
            </w:tcBorders>
          </w:tcPr>
          <w:p w14:paraId="428A6964"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w:t>
            </w:r>
          </w:p>
        </w:tc>
        <w:tc>
          <w:tcPr>
            <w:tcW w:w="1559" w:type="dxa"/>
            <w:tcBorders>
              <w:top w:val="single" w:sz="4" w:space="0" w:color="auto"/>
              <w:bottom w:val="single" w:sz="4" w:space="0" w:color="auto"/>
            </w:tcBorders>
          </w:tcPr>
          <w:p w14:paraId="52F9EA88" w14:textId="77777777" w:rsidR="008C5C05" w:rsidRPr="00914091" w:rsidRDefault="008C5C05" w:rsidP="008C5C05">
            <w:pPr>
              <w:autoSpaceDE w:val="0"/>
              <w:autoSpaceDN w:val="0"/>
              <w:adjustRightInd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P</w:t>
            </w:r>
          </w:p>
        </w:tc>
      </w:tr>
      <w:tr w:rsidR="008C5C05" w:rsidRPr="00914091" w14:paraId="72DE0B8D" w14:textId="77777777" w:rsidTr="008C5C05">
        <w:tc>
          <w:tcPr>
            <w:tcW w:w="1558" w:type="dxa"/>
            <w:tcBorders>
              <w:top w:val="single" w:sz="4" w:space="0" w:color="auto"/>
            </w:tcBorders>
          </w:tcPr>
          <w:p w14:paraId="258EACE9"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Treatment</w:t>
            </w:r>
          </w:p>
        </w:tc>
        <w:tc>
          <w:tcPr>
            <w:tcW w:w="1558" w:type="dxa"/>
            <w:tcBorders>
              <w:top w:val="single" w:sz="4" w:space="0" w:color="auto"/>
            </w:tcBorders>
          </w:tcPr>
          <w:p w14:paraId="6D8C2E6C"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w:t>
            </w:r>
          </w:p>
        </w:tc>
        <w:tc>
          <w:tcPr>
            <w:tcW w:w="1558" w:type="dxa"/>
            <w:tcBorders>
              <w:top w:val="single" w:sz="4" w:space="0" w:color="auto"/>
            </w:tcBorders>
          </w:tcPr>
          <w:p w14:paraId="35DDE5E3"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65155.6</w:t>
            </w:r>
          </w:p>
        </w:tc>
        <w:tc>
          <w:tcPr>
            <w:tcW w:w="1558" w:type="dxa"/>
            <w:tcBorders>
              <w:top w:val="single" w:sz="4" w:space="0" w:color="auto"/>
            </w:tcBorders>
          </w:tcPr>
          <w:p w14:paraId="1CC90AA9"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21718.5</w:t>
            </w:r>
          </w:p>
        </w:tc>
        <w:tc>
          <w:tcPr>
            <w:tcW w:w="1559" w:type="dxa"/>
            <w:tcBorders>
              <w:top w:val="single" w:sz="4" w:space="0" w:color="auto"/>
            </w:tcBorders>
          </w:tcPr>
          <w:p w14:paraId="67AABD06"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5923</w:t>
            </w:r>
          </w:p>
        </w:tc>
        <w:tc>
          <w:tcPr>
            <w:tcW w:w="1559" w:type="dxa"/>
            <w:tcBorders>
              <w:top w:val="single" w:sz="4" w:space="0" w:color="auto"/>
            </w:tcBorders>
          </w:tcPr>
          <w:p w14:paraId="1C2281E6"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0.00</w:t>
            </w:r>
          </w:p>
        </w:tc>
      </w:tr>
      <w:tr w:rsidR="008C5C05" w:rsidRPr="00914091" w14:paraId="26E8505B" w14:textId="77777777" w:rsidTr="008C5C05">
        <w:tc>
          <w:tcPr>
            <w:tcW w:w="1558" w:type="dxa"/>
          </w:tcPr>
          <w:p w14:paraId="4B6E0680"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Error</w:t>
            </w:r>
          </w:p>
        </w:tc>
        <w:tc>
          <w:tcPr>
            <w:tcW w:w="1558" w:type="dxa"/>
          </w:tcPr>
          <w:p w14:paraId="56FC3417"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8</w:t>
            </w:r>
          </w:p>
        </w:tc>
        <w:tc>
          <w:tcPr>
            <w:tcW w:w="1558" w:type="dxa"/>
          </w:tcPr>
          <w:p w14:paraId="24673D29"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29.3</w:t>
            </w:r>
          </w:p>
        </w:tc>
        <w:tc>
          <w:tcPr>
            <w:tcW w:w="1558" w:type="dxa"/>
          </w:tcPr>
          <w:p w14:paraId="27A20977"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3.7</w:t>
            </w:r>
          </w:p>
        </w:tc>
        <w:tc>
          <w:tcPr>
            <w:tcW w:w="1559" w:type="dxa"/>
          </w:tcPr>
          <w:p w14:paraId="0E51DD38"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c>
          <w:tcPr>
            <w:tcW w:w="1559" w:type="dxa"/>
          </w:tcPr>
          <w:p w14:paraId="75A06FA7"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r>
      <w:tr w:rsidR="008C5C05" w:rsidRPr="00914091" w14:paraId="2BE70CC3" w14:textId="77777777" w:rsidTr="008C5C05">
        <w:tc>
          <w:tcPr>
            <w:tcW w:w="1558" w:type="dxa"/>
          </w:tcPr>
          <w:p w14:paraId="395F821C"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Total</w:t>
            </w:r>
          </w:p>
        </w:tc>
        <w:tc>
          <w:tcPr>
            <w:tcW w:w="1558" w:type="dxa"/>
          </w:tcPr>
          <w:p w14:paraId="200F37DA"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11</w:t>
            </w:r>
          </w:p>
        </w:tc>
        <w:tc>
          <w:tcPr>
            <w:tcW w:w="1558" w:type="dxa"/>
          </w:tcPr>
          <w:p w14:paraId="02DE6B35"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65184.9</w:t>
            </w:r>
          </w:p>
        </w:tc>
        <w:tc>
          <w:tcPr>
            <w:tcW w:w="1558" w:type="dxa"/>
          </w:tcPr>
          <w:p w14:paraId="29C38EE5"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c>
          <w:tcPr>
            <w:tcW w:w="1559" w:type="dxa"/>
          </w:tcPr>
          <w:p w14:paraId="4E4DBB56"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c>
          <w:tcPr>
            <w:tcW w:w="1559" w:type="dxa"/>
          </w:tcPr>
          <w:p w14:paraId="1718C26A" w14:textId="77777777" w:rsidR="008C5C05" w:rsidRPr="00914091" w:rsidRDefault="008C5C05" w:rsidP="008C5C05">
            <w:pPr>
              <w:autoSpaceDE w:val="0"/>
              <w:autoSpaceDN w:val="0"/>
              <w:adjustRightInd w:val="0"/>
              <w:spacing w:before="240"/>
              <w:jc w:val="both"/>
              <w:rPr>
                <w:rFonts w:ascii="Times New Roman" w:eastAsia="Times New Roman" w:hAnsi="Times New Roman" w:cs="Times New Roman"/>
                <w:sz w:val="24"/>
                <w:szCs w:val="24"/>
                <w:lang w:val="en-GB"/>
              </w:rPr>
            </w:pPr>
          </w:p>
        </w:tc>
      </w:tr>
    </w:tbl>
    <w:p w14:paraId="59E16DC7" w14:textId="77777777" w:rsidR="008C5C05" w:rsidRPr="00914091" w:rsidRDefault="008C5C05" w:rsidP="008C5C05">
      <w:pPr>
        <w:autoSpaceDE w:val="0"/>
        <w:autoSpaceDN w:val="0"/>
        <w:adjustRightInd w:val="0"/>
        <w:jc w:val="both"/>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 xml:space="preserve">Grand Mean 73.583    CV 2.60        </w:t>
      </w:r>
    </w:p>
    <w:p w14:paraId="383D5C6F" w14:textId="77777777" w:rsidR="008C5C05" w:rsidRPr="00914091" w:rsidRDefault="008C5C05" w:rsidP="008C5C05">
      <w:pPr>
        <w:autoSpaceDE w:val="0"/>
        <w:autoSpaceDN w:val="0"/>
        <w:adjustRightInd w:val="0"/>
        <w:jc w:val="both"/>
        <w:rPr>
          <w:rFonts w:ascii="Times New Roman" w:eastAsia="Times New Roman" w:hAnsi="Times New Roman" w:cs="Times New Roman"/>
          <w:sz w:val="24"/>
          <w:szCs w:val="24"/>
          <w:lang w:val="en-GB"/>
        </w:rPr>
      </w:pPr>
    </w:p>
    <w:p w14:paraId="250FF2CE"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noProof/>
          <w:sz w:val="24"/>
          <w:szCs w:val="24"/>
        </w:rPr>
        <w:drawing>
          <wp:inline distT="0" distB="0" distL="0" distR="0" wp14:anchorId="577A8A66" wp14:editId="131C5A40">
            <wp:extent cx="5688330" cy="3140015"/>
            <wp:effectExtent l="0" t="0" r="7620" b="3810"/>
            <wp:docPr id="698" name="Chart 6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6FE29290"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Figure: 4.22: Means fecundity of female </w:t>
      </w:r>
      <w:r w:rsidRPr="00914091">
        <w:rPr>
          <w:rFonts w:ascii="Times New Roman" w:eastAsia="Times New Roman" w:hAnsi="Times New Roman" w:cs="Times New Roman"/>
          <w:b/>
          <w:i/>
          <w:sz w:val="24"/>
          <w:szCs w:val="24"/>
          <w:lang w:val="en-GB"/>
        </w:rPr>
        <w:t>Pectinophora gossypiella</w:t>
      </w:r>
      <w:r w:rsidRPr="00914091">
        <w:rPr>
          <w:rFonts w:ascii="Times New Roman" w:eastAsia="Times New Roman" w:hAnsi="Times New Roman" w:cs="Times New Roman"/>
          <w:b/>
          <w:sz w:val="24"/>
          <w:szCs w:val="24"/>
          <w:lang w:val="en-GB"/>
        </w:rPr>
        <w:t>reared on different temperature regimes.</w:t>
      </w:r>
    </w:p>
    <w:p w14:paraId="621D9453"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23D0114A"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p>
    <w:p w14:paraId="00341542"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
          <w:sz w:val="24"/>
          <w:szCs w:val="24"/>
          <w:lang w:val="en-GB"/>
        </w:rPr>
        <w:t>CONCLUSION</w:t>
      </w:r>
    </w:p>
    <w:p w14:paraId="6920427E" w14:textId="77777777" w:rsidR="008C5C05" w:rsidRPr="00914091" w:rsidRDefault="008C5C05" w:rsidP="001B1A0B">
      <w:pPr>
        <w:spacing w:line="360" w:lineRule="auto"/>
        <w:ind w:firstLine="720"/>
        <w:jc w:val="both"/>
        <w:rPr>
          <w:rFonts w:ascii="Times New Roman" w:hAnsi="Times New Roman" w:cs="Times New Roman"/>
          <w:b/>
          <w:sz w:val="24"/>
          <w:szCs w:val="24"/>
        </w:rPr>
      </w:pPr>
      <w:r w:rsidRPr="00914091">
        <w:rPr>
          <w:rFonts w:ascii="Times New Roman" w:eastAsia="Times New Roman" w:hAnsi="Times New Roman" w:cs="Times New Roman"/>
          <w:sz w:val="24"/>
          <w:szCs w:val="24"/>
          <w:lang w:val="en-GB"/>
        </w:rPr>
        <w:t>Pink bollworm</w:t>
      </w:r>
      <w:r>
        <w:rPr>
          <w:rFonts w:ascii="Times New Roman" w:eastAsia="Times New Roman" w:hAnsi="Times New Roman" w:cs="Times New Roman"/>
          <w:sz w:val="24"/>
          <w:szCs w:val="24"/>
          <w:lang w:val="en-GB"/>
        </w:rPr>
        <w:t xml:space="preserve"> </w:t>
      </w:r>
      <w:r w:rsidRPr="00914091">
        <w:rPr>
          <w:rFonts w:ascii="Times New Roman" w:eastAsia="Times New Roman" w:hAnsi="Times New Roman" w:cs="Times New Roman"/>
          <w:sz w:val="24"/>
          <w:szCs w:val="24"/>
          <w:lang w:val="en-GB"/>
        </w:rPr>
        <w:t xml:space="preserve">is key pest among all pests which attack the cotton crop and it is distributed all over the world where cotton has grown. This pest shows diapausing behavior in winter months. Diapause in last instar of pink bollworm is induced by various factor including </w:t>
      </w:r>
      <w:r w:rsidRPr="00914091">
        <w:rPr>
          <w:rFonts w:ascii="Times New Roman" w:eastAsia="Times New Roman" w:hAnsi="Times New Roman" w:cs="Times New Roman"/>
          <w:sz w:val="24"/>
          <w:szCs w:val="24"/>
          <w:lang w:val="en-GB"/>
        </w:rPr>
        <w:lastRenderedPageBreak/>
        <w:t xml:space="preserve">photoperiod, temperature, lipids and moisture etc. For successful and sustainable rearing of pink bollworm in laboratory for carrying out various biological experiments, there is need to investigate the extent of these factors so that these can be manipulated. Current study was conducted to assess the influence of different larval diets having different levels of diapause inducing dietary variant (proteins, carbohydrate, fats and vitamins) as well as different temperature regimes on the diapausing behaviour of </w:t>
      </w:r>
      <w:r w:rsidRPr="00914091">
        <w:rPr>
          <w:rFonts w:ascii="Times New Roman" w:eastAsia="Times New Roman" w:hAnsi="Times New Roman" w:cs="Times New Roman"/>
          <w:i/>
          <w:sz w:val="24"/>
          <w:szCs w:val="24"/>
          <w:lang w:val="en-GB"/>
        </w:rPr>
        <w:t xml:space="preserve">Pectinophora gossypiella. </w:t>
      </w:r>
      <w:r w:rsidRPr="00914091">
        <w:rPr>
          <w:rFonts w:ascii="Times New Roman" w:eastAsia="Times New Roman" w:hAnsi="Times New Roman" w:cs="Times New Roman"/>
          <w:sz w:val="24"/>
          <w:szCs w:val="24"/>
          <w:lang w:val="en-GB"/>
        </w:rPr>
        <w:t>The study consisted of two experiments. In first experiment eight larval diets with different level of diapause inducing variants were evaluated. 1</w:t>
      </w:r>
      <w:r w:rsidRPr="00914091">
        <w:rPr>
          <w:rFonts w:ascii="Times New Roman" w:eastAsia="Times New Roman" w:hAnsi="Times New Roman" w:cs="Times New Roman"/>
          <w:sz w:val="24"/>
          <w:szCs w:val="24"/>
          <w:vertAlign w:val="superscript"/>
          <w:lang w:val="en-GB"/>
        </w:rPr>
        <w:t>st</w:t>
      </w:r>
      <w:r w:rsidRPr="00914091">
        <w:rPr>
          <w:rFonts w:ascii="Times New Roman" w:eastAsia="Times New Roman" w:hAnsi="Times New Roman" w:cs="Times New Roman"/>
          <w:sz w:val="24"/>
          <w:szCs w:val="24"/>
          <w:lang w:val="en-GB"/>
        </w:rPr>
        <w:t xml:space="preserve"> instar larvae were fed on artificial modified diets till the larvae reached the last larval instar. The number of diapausing and non-diapausing larvae were counted and transformed into percent diapausing larvae. Similarly, in second experiment counted number of last instar larvae fed on normal diet was kept under different temperatures (10, 20, 30, 40</w:t>
      </w:r>
      <w:r>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and number of diapausing and non-diapausing larvae was counted and transformed into percent diapausing larvae. Both experiments were carried out in CRD and were repeated thrice. Results of 1</w:t>
      </w:r>
      <w:r w:rsidRPr="00914091">
        <w:rPr>
          <w:rFonts w:ascii="Times New Roman" w:eastAsia="Times New Roman" w:hAnsi="Times New Roman" w:cs="Times New Roman"/>
          <w:sz w:val="24"/>
          <w:szCs w:val="24"/>
          <w:vertAlign w:val="superscript"/>
          <w:lang w:val="en-GB"/>
        </w:rPr>
        <w:t>st</w:t>
      </w:r>
      <w:r w:rsidRPr="00914091">
        <w:rPr>
          <w:rFonts w:ascii="Times New Roman" w:eastAsia="Times New Roman" w:hAnsi="Times New Roman" w:cs="Times New Roman"/>
          <w:sz w:val="24"/>
          <w:szCs w:val="24"/>
          <w:lang w:val="en-GB"/>
        </w:rPr>
        <w:t xml:space="preserve"> experiment showed that maximum number of diapausing larvae (15.01 larvae) and non-diapausing larvae were recorded on diet-1 and diet-9 (20.01 larvae). The maximum survival rate of diapausing larvae to pupae and pupae to adult was recorded on diet-8 (59.98%), and diet-3 (79.98%), respectively. Whereas, maximum survival rate of non-diapausing larvae to pupae and pupae to adult were exhibited on diet-1 (66.65%) and diet-2 (83.69%), respectively. The larval and pupal weights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were maximum on diet-6 (23.01 mg) and diet-5 (21.15 mg), respectively. The life span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male was maximum observed on diet-2 (10.01 days). The life span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female was maximum observed on diet-2 (10.01 days). The maximum fecundity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female was maximum recoded on diet-1(150.01 eggs/female). While maximum total life span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was recorded on diet-4 (47.01 days). The results of second experiment indicated that the maximum diapausing (24.01 larvae) was recorded at 10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C. The maximum non- diapausing larvae was recorded (24.01 larvae) at 10 °C and 30°C.   The maximum survival rate of non-diapausing larvae to pupae (100.00%) at 30°C and 40°C. Whereas, the survival rate of non-diapausing pupae to adult exhibited (100.00%) at 20°C. The larval and pupal weights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were maximum (21.00 mg) and (19.33 mg) at 40°C, respectively. The life span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male was maximum observed 30°C (8.33 days). The life span of </w:t>
      </w:r>
      <w:r w:rsidRPr="00914091">
        <w:rPr>
          <w:rFonts w:ascii="Times New Roman" w:eastAsia="Times New Roman" w:hAnsi="Times New Roman" w:cs="Times New Roman"/>
          <w:i/>
          <w:sz w:val="24"/>
          <w:szCs w:val="24"/>
          <w:lang w:val="en-GB"/>
        </w:rPr>
        <w:lastRenderedPageBreak/>
        <w:t>Pectinophora gossypiella</w:t>
      </w:r>
      <w:r w:rsidRPr="00914091">
        <w:rPr>
          <w:rFonts w:ascii="Times New Roman" w:eastAsia="Times New Roman" w:hAnsi="Times New Roman" w:cs="Times New Roman"/>
          <w:sz w:val="24"/>
          <w:szCs w:val="24"/>
          <w:lang w:val="en-GB"/>
        </w:rPr>
        <w:t xml:space="preserve"> female was maximum observed 40°C (9.67 days). While maximum total life span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was recorded on 40°C (51.67days). The maximum fecundity of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was recorded at 40</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C (152.67 eggs per female). This study could be helpful for the future study of biological parameters of pink bollworm for mass rearing and could be used in the field for the management of pink bollworm in the cotton crop.</w:t>
      </w:r>
    </w:p>
    <w:p w14:paraId="15A3BA7D"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ACTIVITY-2: STUDY DIFFERENT LIFE STAGES OF THE PBW UNDER NATURAL CONDITIONS BY PERFORMING CAGED STUDIES</w:t>
      </w:r>
    </w:p>
    <w:p w14:paraId="4535FFB0"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MATERIALS ANDMETHOD</w:t>
      </w:r>
    </w:p>
    <w:p w14:paraId="439ED835"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Flower infestation and boll</w:t>
      </w:r>
      <w:r>
        <w:rPr>
          <w:rFonts w:ascii="Times New Roman" w:eastAsia="Times New Roman" w:hAnsi="Times New Roman" w:cs="Times New Roman"/>
          <w:b/>
          <w:sz w:val="24"/>
          <w:szCs w:val="24"/>
          <w:lang w:val="en-GB"/>
        </w:rPr>
        <w:t xml:space="preserve"> </w:t>
      </w:r>
      <w:r w:rsidRPr="00914091">
        <w:rPr>
          <w:rFonts w:ascii="Times New Roman" w:eastAsia="Times New Roman" w:hAnsi="Times New Roman" w:cs="Times New Roman"/>
          <w:b/>
          <w:sz w:val="24"/>
          <w:szCs w:val="24"/>
          <w:lang w:val="en-GB"/>
        </w:rPr>
        <w:t>damage</w:t>
      </w:r>
    </w:p>
    <w:p w14:paraId="3FD937DB" w14:textId="77777777" w:rsidR="008C5C05" w:rsidRPr="00914091" w:rsidRDefault="008C5C05" w:rsidP="008C5C05">
      <w:pPr>
        <w:widowControl w:val="0"/>
        <w:autoSpaceDE w:val="0"/>
        <w:autoSpaceDN w:val="0"/>
        <w:spacing w:line="360" w:lineRule="auto"/>
        <w:ind w:left="300" w:right="677"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Total flowers and mature green bolls were counted from 25 plants and then counted the infested flowers and damagedbolls.</w:t>
      </w:r>
    </w:p>
    <w:p w14:paraId="0B4094CB" w14:textId="77777777" w:rsidR="008C5C05" w:rsidRPr="00914091" w:rsidRDefault="008C5C05" w:rsidP="008C5C05">
      <w:pPr>
        <w:widowControl w:val="0"/>
        <w:autoSpaceDE w:val="0"/>
        <w:autoSpaceDN w:val="0"/>
        <w:spacing w:before="8"/>
        <w:rPr>
          <w:rFonts w:ascii="Times New Roman" w:eastAsia="Times New Roman" w:hAnsi="Times New Roman" w:cs="Times New Roman"/>
          <w:sz w:val="15"/>
          <w:szCs w:val="24"/>
        </w:rPr>
      </w:pPr>
    </w:p>
    <w:p w14:paraId="4798E71E" w14:textId="77777777" w:rsidR="008C5C05" w:rsidRPr="00914091" w:rsidRDefault="008C5C05" w:rsidP="008C5C05">
      <w:pPr>
        <w:widowControl w:val="0"/>
        <w:autoSpaceDE w:val="0"/>
        <w:autoSpaceDN w:val="0"/>
        <w:spacing w:before="7" w:line="360" w:lineRule="auto"/>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Pink bollworm damage and larval survival</w:t>
      </w:r>
    </w:p>
    <w:p w14:paraId="081A28A2" w14:textId="231F5884" w:rsidR="00E62097" w:rsidRDefault="008C5C05" w:rsidP="008C5C05">
      <w:pPr>
        <w:widowControl w:val="0"/>
        <w:autoSpaceDE w:val="0"/>
        <w:autoSpaceDN w:val="0"/>
        <w:spacing w:before="7" w:line="360" w:lineRule="auto"/>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 xml:space="preserve">Infestation (%) of Pink bollworm larvae in field and survival of larvae in flowers and in mature and </w:t>
      </w:r>
    </w:p>
    <w:p w14:paraId="4FE74CA7" w14:textId="0885DDE8" w:rsidR="008C5C05" w:rsidRPr="00914091" w:rsidRDefault="00E62097" w:rsidP="008C5C05">
      <w:pPr>
        <w:widowControl w:val="0"/>
        <w:autoSpaceDE w:val="0"/>
        <w:autoSpaceDN w:val="0"/>
        <w:spacing w:before="7" w:line="360" w:lineRule="auto"/>
        <w:rPr>
          <w:rFonts w:ascii="Times New Roman" w:eastAsia="Times New Roman" w:hAnsi="Times New Roman" w:cs="Times New Roman"/>
          <w:sz w:val="24"/>
          <w:szCs w:val="24"/>
        </w:rPr>
      </w:pPr>
      <w:r w:rsidRPr="00914091">
        <w:rPr>
          <w:rFonts w:ascii="Times New Roman" w:eastAsia="Times New Roman" w:hAnsi="Times New Roman" w:cs="Times New Roman"/>
          <w:noProof/>
          <w:sz w:val="24"/>
          <w:szCs w:val="24"/>
        </w:rPr>
        <w:drawing>
          <wp:anchor distT="0" distB="0" distL="0" distR="0" simplePos="0" relativeHeight="251652096" behindDoc="0" locked="0" layoutInCell="1" allowOverlap="1" wp14:anchorId="7C41C5DC" wp14:editId="6F28C8D2">
            <wp:simplePos x="0" y="0"/>
            <wp:positionH relativeFrom="page">
              <wp:posOffset>3236595</wp:posOffset>
            </wp:positionH>
            <wp:positionV relativeFrom="paragraph">
              <wp:posOffset>401955</wp:posOffset>
            </wp:positionV>
            <wp:extent cx="2038350" cy="1996440"/>
            <wp:effectExtent l="0" t="0" r="0" b="3810"/>
            <wp:wrapTopAndBottom/>
            <wp:docPr id="700"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55" cstate="print"/>
                    <a:stretch>
                      <a:fillRect/>
                    </a:stretch>
                  </pic:blipFill>
                  <pic:spPr>
                    <a:xfrm>
                      <a:off x="0" y="0"/>
                      <a:ext cx="2038350" cy="1996440"/>
                    </a:xfrm>
                    <a:prstGeom prst="rect">
                      <a:avLst/>
                    </a:prstGeom>
                  </pic:spPr>
                </pic:pic>
              </a:graphicData>
            </a:graphic>
          </wp:anchor>
        </w:drawing>
      </w:r>
      <w:r w:rsidRPr="00914091">
        <w:rPr>
          <w:rFonts w:ascii="Times New Roman" w:eastAsia="Times New Roman" w:hAnsi="Times New Roman" w:cs="Times New Roman"/>
          <w:noProof/>
          <w:sz w:val="24"/>
          <w:szCs w:val="24"/>
        </w:rPr>
        <w:drawing>
          <wp:anchor distT="0" distB="0" distL="0" distR="0" simplePos="0" relativeHeight="251650048" behindDoc="0" locked="0" layoutInCell="1" allowOverlap="1" wp14:anchorId="41BF1201" wp14:editId="6F822741">
            <wp:simplePos x="0" y="0"/>
            <wp:positionH relativeFrom="page">
              <wp:posOffset>902970</wp:posOffset>
            </wp:positionH>
            <wp:positionV relativeFrom="paragraph">
              <wp:posOffset>393700</wp:posOffset>
            </wp:positionV>
            <wp:extent cx="2156460" cy="2008505"/>
            <wp:effectExtent l="0" t="0" r="0" b="0"/>
            <wp:wrapTopAndBottom/>
            <wp:docPr id="69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56" cstate="print"/>
                    <a:stretch>
                      <a:fillRect/>
                    </a:stretch>
                  </pic:blipFill>
                  <pic:spPr>
                    <a:xfrm>
                      <a:off x="0" y="0"/>
                      <a:ext cx="2156460" cy="2008505"/>
                    </a:xfrm>
                    <a:prstGeom prst="rect">
                      <a:avLst/>
                    </a:prstGeom>
                  </pic:spPr>
                </pic:pic>
              </a:graphicData>
            </a:graphic>
          </wp:anchor>
        </w:drawing>
      </w:r>
      <w:r w:rsidRPr="00914091">
        <w:rPr>
          <w:rFonts w:ascii="Times New Roman" w:eastAsia="Times New Roman" w:hAnsi="Times New Roman" w:cs="Times New Roman"/>
          <w:noProof/>
          <w:sz w:val="24"/>
          <w:szCs w:val="24"/>
        </w:rPr>
        <w:drawing>
          <wp:anchor distT="0" distB="0" distL="0" distR="0" simplePos="0" relativeHeight="251656192" behindDoc="0" locked="0" layoutInCell="1" allowOverlap="1" wp14:anchorId="639E6558" wp14:editId="260A2D8C">
            <wp:simplePos x="0" y="0"/>
            <wp:positionH relativeFrom="page">
              <wp:posOffset>5376443</wp:posOffset>
            </wp:positionH>
            <wp:positionV relativeFrom="paragraph">
              <wp:posOffset>400685</wp:posOffset>
            </wp:positionV>
            <wp:extent cx="1831975" cy="1999615"/>
            <wp:effectExtent l="0" t="0" r="0" b="635"/>
            <wp:wrapSquare wrapText="bothSides"/>
            <wp:docPr id="70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57" cstate="print"/>
                    <a:stretch>
                      <a:fillRect/>
                    </a:stretch>
                  </pic:blipFill>
                  <pic:spPr>
                    <a:xfrm>
                      <a:off x="0" y="0"/>
                      <a:ext cx="1831975" cy="1999615"/>
                    </a:xfrm>
                    <a:prstGeom prst="rect">
                      <a:avLst/>
                    </a:prstGeom>
                  </pic:spPr>
                </pic:pic>
              </a:graphicData>
            </a:graphic>
            <wp14:sizeRelV relativeFrom="margin">
              <wp14:pctHeight>0</wp14:pctHeight>
            </wp14:sizeRelV>
          </wp:anchor>
        </w:drawing>
      </w:r>
      <w:r w:rsidR="008C5C05" w:rsidRPr="00914091">
        <w:rPr>
          <w:rFonts w:ascii="Times New Roman" w:eastAsia="Times New Roman" w:hAnsi="Times New Roman" w:cs="Times New Roman"/>
          <w:sz w:val="24"/>
          <w:szCs w:val="24"/>
        </w:rPr>
        <w:t>green bolls were recorded</w:t>
      </w:r>
    </w:p>
    <w:p w14:paraId="77748BF0" w14:textId="7F94EA11" w:rsidR="008C5C05" w:rsidRDefault="008C5C05" w:rsidP="008C5C05">
      <w:pPr>
        <w:widowControl w:val="0"/>
        <w:autoSpaceDE w:val="0"/>
        <w:autoSpaceDN w:val="0"/>
        <w:spacing w:before="7"/>
        <w:rPr>
          <w:rFonts w:ascii="Times New Roman" w:eastAsia="Times New Roman" w:hAnsi="Times New Roman" w:cs="Times New Roman"/>
          <w:sz w:val="24"/>
          <w:szCs w:val="24"/>
        </w:rPr>
      </w:pPr>
      <w:r w:rsidRPr="00914091">
        <w:rPr>
          <w:rFonts w:ascii="Times New Roman" w:eastAsia="Times New Roman" w:hAnsi="Times New Roman" w:cs="Times New Roman"/>
          <w:sz w:val="26"/>
          <w:szCs w:val="24"/>
        </w:rPr>
        <w:t xml:space="preserve">Flower infestation by pink </w:t>
      </w:r>
      <w:r w:rsidR="00E62097">
        <w:rPr>
          <w:rFonts w:ascii="Times New Roman" w:eastAsia="Times New Roman" w:hAnsi="Times New Roman" w:cs="Times New Roman"/>
          <w:sz w:val="26"/>
          <w:szCs w:val="24"/>
        </w:rPr>
        <w:t xml:space="preserve">                            </w:t>
      </w:r>
      <w:r w:rsidRPr="00914091">
        <w:rPr>
          <w:rFonts w:ascii="Times New Roman" w:eastAsia="Times New Roman" w:hAnsi="Times New Roman" w:cs="Times New Roman"/>
          <w:sz w:val="26"/>
          <w:szCs w:val="24"/>
        </w:rPr>
        <w:t>(2</w:t>
      </w:r>
      <w:r w:rsidRPr="00914091">
        <w:rPr>
          <w:rFonts w:ascii="Times New Roman" w:eastAsia="Times New Roman" w:hAnsi="Times New Roman" w:cs="Times New Roman"/>
          <w:sz w:val="26"/>
          <w:szCs w:val="24"/>
          <w:vertAlign w:val="superscript"/>
        </w:rPr>
        <w:t>nd</w:t>
      </w:r>
      <w:r w:rsidRPr="00914091">
        <w:rPr>
          <w:rFonts w:ascii="Times New Roman" w:eastAsia="Times New Roman" w:hAnsi="Times New Roman" w:cs="Times New Roman"/>
          <w:sz w:val="26"/>
          <w:szCs w:val="24"/>
        </w:rPr>
        <w:t xml:space="preserve"> instar)       </w:t>
      </w:r>
      <w:r w:rsidR="00E62097">
        <w:rPr>
          <w:rFonts w:ascii="Times New Roman" w:eastAsia="Times New Roman" w:hAnsi="Times New Roman" w:cs="Times New Roman"/>
          <w:sz w:val="26"/>
          <w:szCs w:val="24"/>
        </w:rPr>
        <w:t xml:space="preserve">                </w:t>
      </w:r>
      <w:r w:rsidRPr="00914091">
        <w:rPr>
          <w:rFonts w:ascii="Times New Roman" w:eastAsia="Times New Roman" w:hAnsi="Times New Roman" w:cs="Times New Roman"/>
          <w:sz w:val="24"/>
          <w:szCs w:val="24"/>
        </w:rPr>
        <w:t>Boll damaged (4</w:t>
      </w:r>
      <w:r w:rsidRPr="00914091">
        <w:rPr>
          <w:rFonts w:ascii="Times New Roman" w:eastAsia="Times New Roman" w:hAnsi="Times New Roman" w:cs="Times New Roman"/>
          <w:sz w:val="24"/>
          <w:szCs w:val="24"/>
          <w:vertAlign w:val="superscript"/>
        </w:rPr>
        <w:t>th</w:t>
      </w:r>
      <w:r w:rsidRPr="00914091">
        <w:rPr>
          <w:rFonts w:ascii="Times New Roman" w:eastAsia="Times New Roman" w:hAnsi="Times New Roman" w:cs="Times New Roman"/>
          <w:sz w:val="24"/>
          <w:szCs w:val="24"/>
        </w:rPr>
        <w:t xml:space="preserve"> instar)</w:t>
      </w:r>
    </w:p>
    <w:p w14:paraId="0EE49A4C" w14:textId="72FFFC7F" w:rsidR="00E62097" w:rsidRPr="00914091" w:rsidRDefault="00E62097" w:rsidP="008C5C05">
      <w:pPr>
        <w:widowControl w:val="0"/>
        <w:autoSpaceDE w:val="0"/>
        <w:autoSpaceDN w:val="0"/>
        <w:spacing w:before="7"/>
        <w:rPr>
          <w:rFonts w:ascii="Times New Roman" w:eastAsia="Times New Roman" w:hAnsi="Times New Roman" w:cs="Times New Roman"/>
          <w:sz w:val="26"/>
          <w:szCs w:val="24"/>
        </w:rPr>
      </w:pPr>
      <w:r w:rsidRPr="00914091">
        <w:rPr>
          <w:rFonts w:ascii="Times New Roman" w:eastAsia="Times New Roman" w:hAnsi="Times New Roman" w:cs="Times New Roman"/>
          <w:sz w:val="26"/>
          <w:szCs w:val="24"/>
        </w:rPr>
        <w:t>bollworm larvae in the field</w:t>
      </w:r>
    </w:p>
    <w:p w14:paraId="4D297E42" w14:textId="3A0AF6EE" w:rsidR="008C5C05" w:rsidRPr="00914091" w:rsidRDefault="008C5C05" w:rsidP="008C5C05">
      <w:pPr>
        <w:widowControl w:val="0"/>
        <w:autoSpaceDE w:val="0"/>
        <w:autoSpaceDN w:val="0"/>
        <w:spacing w:before="7" w:line="360" w:lineRule="auto"/>
        <w:rPr>
          <w:rFonts w:ascii="Times New Roman" w:eastAsia="Times New Roman" w:hAnsi="Times New Roman" w:cs="Times New Roman"/>
          <w:sz w:val="24"/>
          <w:szCs w:val="24"/>
        </w:rPr>
      </w:pPr>
    </w:p>
    <w:p w14:paraId="4BDD7E6C" w14:textId="77777777" w:rsidR="008C5C05" w:rsidRPr="00914091" w:rsidRDefault="008C5C05" w:rsidP="008C5C05">
      <w:pPr>
        <w:widowControl w:val="0"/>
        <w:autoSpaceDE w:val="0"/>
        <w:autoSpaceDN w:val="0"/>
        <w:spacing w:before="7" w:line="360" w:lineRule="auto"/>
        <w:rPr>
          <w:rFonts w:ascii="Times New Roman" w:eastAsia="Times New Roman" w:hAnsi="Times New Roman" w:cs="Times New Roman"/>
          <w:sz w:val="24"/>
          <w:szCs w:val="24"/>
        </w:rPr>
      </w:pPr>
    </w:p>
    <w:p w14:paraId="0B47C3EA" w14:textId="77777777" w:rsidR="008C5C05" w:rsidRPr="00914091" w:rsidRDefault="008C5C05" w:rsidP="008C5C05">
      <w:pPr>
        <w:widowControl w:val="0"/>
        <w:autoSpaceDE w:val="0"/>
        <w:autoSpaceDN w:val="0"/>
        <w:spacing w:before="7" w:line="360" w:lineRule="auto"/>
        <w:rPr>
          <w:rFonts w:ascii="Times New Roman" w:eastAsia="Times New Roman" w:hAnsi="Times New Roman" w:cs="Times New Roman"/>
          <w:sz w:val="24"/>
          <w:szCs w:val="24"/>
        </w:rPr>
      </w:pPr>
    </w:p>
    <w:p w14:paraId="5B3390D8" w14:textId="77777777" w:rsidR="008C5C05" w:rsidRPr="00914091" w:rsidRDefault="008C5C05" w:rsidP="008C5C05">
      <w:pPr>
        <w:widowControl w:val="0"/>
        <w:autoSpaceDE w:val="0"/>
        <w:autoSpaceDN w:val="0"/>
        <w:spacing w:before="7" w:line="360" w:lineRule="auto"/>
        <w:rPr>
          <w:rFonts w:ascii="Times New Roman" w:eastAsia="Times New Roman" w:hAnsi="Times New Roman" w:cs="Times New Roman"/>
          <w:sz w:val="24"/>
          <w:szCs w:val="24"/>
        </w:rPr>
      </w:pPr>
    </w:p>
    <w:p w14:paraId="64488815" w14:textId="77777777" w:rsidR="008C5C05" w:rsidRPr="00914091" w:rsidRDefault="008C5C05" w:rsidP="008C5C05">
      <w:pPr>
        <w:widowControl w:val="0"/>
        <w:autoSpaceDE w:val="0"/>
        <w:autoSpaceDN w:val="0"/>
        <w:spacing w:before="7" w:line="360" w:lineRule="auto"/>
        <w:rPr>
          <w:rFonts w:ascii="Times New Roman" w:eastAsia="Times New Roman" w:hAnsi="Times New Roman" w:cs="Times New Roman"/>
          <w:sz w:val="24"/>
          <w:szCs w:val="24"/>
        </w:rPr>
      </w:pPr>
    </w:p>
    <w:p w14:paraId="4D9970C2" w14:textId="77777777" w:rsidR="008C5C05" w:rsidRPr="00914091" w:rsidRDefault="008C5C05" w:rsidP="008C5C05">
      <w:pPr>
        <w:widowControl w:val="0"/>
        <w:autoSpaceDE w:val="0"/>
        <w:autoSpaceDN w:val="0"/>
        <w:spacing w:before="7" w:line="360" w:lineRule="auto"/>
        <w:rPr>
          <w:rFonts w:ascii="Times New Roman" w:eastAsia="Times New Roman" w:hAnsi="Times New Roman" w:cs="Times New Roman"/>
          <w:sz w:val="24"/>
          <w:szCs w:val="24"/>
        </w:rPr>
      </w:pPr>
    </w:p>
    <w:p w14:paraId="33E0DA17" w14:textId="77777777" w:rsidR="008C5C05" w:rsidRPr="00914091" w:rsidRDefault="008C5C05" w:rsidP="008C5C05">
      <w:pPr>
        <w:widowControl w:val="0"/>
        <w:tabs>
          <w:tab w:val="left" w:pos="1021"/>
        </w:tabs>
        <w:autoSpaceDE w:val="0"/>
        <w:autoSpaceDN w:val="0"/>
        <w:spacing w:before="78"/>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Instar/larval stage andlarvae/boll</w:t>
      </w:r>
    </w:p>
    <w:p w14:paraId="541B616C" w14:textId="77777777" w:rsidR="008C5C05" w:rsidRPr="00914091" w:rsidRDefault="008C5C05" w:rsidP="008C5C05">
      <w:pPr>
        <w:widowControl w:val="0"/>
        <w:autoSpaceDE w:val="0"/>
        <w:autoSpaceDN w:val="0"/>
        <w:spacing w:before="157" w:line="360" w:lineRule="auto"/>
        <w:ind w:left="300" w:right="681"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noProof/>
          <w:sz w:val="24"/>
          <w:szCs w:val="24"/>
        </w:rPr>
        <w:drawing>
          <wp:anchor distT="0" distB="0" distL="0" distR="0" simplePos="0" relativeHeight="251643904" behindDoc="0" locked="0" layoutInCell="1" allowOverlap="1" wp14:anchorId="54781947" wp14:editId="1E6E9D20">
            <wp:simplePos x="0" y="0"/>
            <wp:positionH relativeFrom="page">
              <wp:posOffset>1636768</wp:posOffset>
            </wp:positionH>
            <wp:positionV relativeFrom="paragraph">
              <wp:posOffset>665392</wp:posOffset>
            </wp:positionV>
            <wp:extent cx="2636535" cy="2432304"/>
            <wp:effectExtent l="0" t="0" r="0" b="0"/>
            <wp:wrapTopAndBottom/>
            <wp:docPr id="70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58" cstate="print"/>
                    <a:stretch>
                      <a:fillRect/>
                    </a:stretch>
                  </pic:blipFill>
                  <pic:spPr>
                    <a:xfrm>
                      <a:off x="0" y="0"/>
                      <a:ext cx="2636535" cy="2432304"/>
                    </a:xfrm>
                    <a:prstGeom prst="rect">
                      <a:avLst/>
                    </a:prstGeom>
                  </pic:spPr>
                </pic:pic>
              </a:graphicData>
            </a:graphic>
          </wp:anchor>
        </w:drawing>
      </w:r>
      <w:r w:rsidRPr="00914091">
        <w:rPr>
          <w:rFonts w:ascii="Times New Roman" w:eastAsia="Times New Roman" w:hAnsi="Times New Roman" w:cs="Times New Roman"/>
          <w:noProof/>
          <w:sz w:val="24"/>
          <w:szCs w:val="24"/>
        </w:rPr>
        <w:drawing>
          <wp:anchor distT="0" distB="0" distL="0" distR="0" simplePos="0" relativeHeight="251644928" behindDoc="0" locked="0" layoutInCell="1" allowOverlap="1" wp14:anchorId="148E906C" wp14:editId="3C4730C3">
            <wp:simplePos x="0" y="0"/>
            <wp:positionH relativeFrom="page">
              <wp:posOffset>4360155</wp:posOffset>
            </wp:positionH>
            <wp:positionV relativeFrom="paragraph">
              <wp:posOffset>665384</wp:posOffset>
            </wp:positionV>
            <wp:extent cx="2386553" cy="2436876"/>
            <wp:effectExtent l="0" t="0" r="0" b="0"/>
            <wp:wrapTopAndBottom/>
            <wp:docPr id="70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59" cstate="print"/>
                    <a:stretch>
                      <a:fillRect/>
                    </a:stretch>
                  </pic:blipFill>
                  <pic:spPr>
                    <a:xfrm>
                      <a:off x="0" y="0"/>
                      <a:ext cx="2386553" cy="2436876"/>
                    </a:xfrm>
                    <a:prstGeom prst="rect">
                      <a:avLst/>
                    </a:prstGeom>
                  </pic:spPr>
                </pic:pic>
              </a:graphicData>
            </a:graphic>
          </wp:anchor>
        </w:drawing>
      </w:r>
      <w:r w:rsidRPr="00914091">
        <w:rPr>
          <w:rFonts w:ascii="Times New Roman" w:eastAsia="Times New Roman" w:hAnsi="Times New Roman" w:cs="Times New Roman"/>
          <w:sz w:val="24"/>
          <w:szCs w:val="24"/>
        </w:rPr>
        <w:t>In bolls and flowers PBW larvae were collected and cheeked the instar or larval stage present in bolls or in the flowers and no. of larvae present in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boll.</w:t>
      </w:r>
    </w:p>
    <w:p w14:paraId="3975477F" w14:textId="77777777" w:rsidR="008C5C05" w:rsidRPr="00914091" w:rsidRDefault="008C5C05" w:rsidP="008C5C05">
      <w:pPr>
        <w:widowControl w:val="0"/>
        <w:autoSpaceDE w:val="0"/>
        <w:autoSpaceDN w:val="0"/>
        <w:spacing w:before="2"/>
        <w:rPr>
          <w:rFonts w:ascii="Times New Roman" w:eastAsia="Times New Roman" w:hAnsi="Times New Roman" w:cs="Times New Roman"/>
          <w:sz w:val="31"/>
          <w:szCs w:val="24"/>
        </w:rPr>
      </w:pPr>
    </w:p>
    <w:p w14:paraId="6344B61D" w14:textId="77777777" w:rsidR="008C5C05" w:rsidRPr="00914091" w:rsidRDefault="008C5C05" w:rsidP="008C5C05">
      <w:pPr>
        <w:keepNext/>
        <w:keepLines/>
        <w:spacing w:before="1"/>
        <w:ind w:left="720" w:firstLine="720"/>
        <w:outlineLvl w:val="2"/>
        <w:rPr>
          <w:rFonts w:ascii="Times New Roman" w:eastAsiaTheme="majorEastAsia" w:hAnsi="Times New Roman" w:cs="Times New Roman"/>
          <w:b/>
          <w:sz w:val="24"/>
          <w:szCs w:val="24"/>
          <w:lang w:val="en-GB"/>
        </w:rPr>
      </w:pPr>
      <w:r w:rsidRPr="00914091">
        <w:rPr>
          <w:rFonts w:ascii="Times New Roman" w:eastAsiaTheme="majorEastAsia" w:hAnsi="Times New Roman" w:cs="Times New Roman"/>
          <w:b/>
          <w:sz w:val="24"/>
          <w:szCs w:val="24"/>
          <w:lang w:val="en-GB"/>
        </w:rPr>
        <w:t>1</w:t>
      </w:r>
      <w:r w:rsidRPr="00914091">
        <w:rPr>
          <w:rFonts w:ascii="Times New Roman" w:eastAsiaTheme="majorEastAsia" w:hAnsi="Times New Roman" w:cs="Times New Roman"/>
          <w:b/>
          <w:position w:val="8"/>
          <w:sz w:val="24"/>
          <w:szCs w:val="24"/>
          <w:lang w:val="en-GB"/>
        </w:rPr>
        <w:t xml:space="preserve">st </w:t>
      </w:r>
      <w:r w:rsidRPr="00914091">
        <w:rPr>
          <w:rFonts w:ascii="Times New Roman" w:eastAsiaTheme="majorEastAsia" w:hAnsi="Times New Roman" w:cs="Times New Roman"/>
          <w:b/>
          <w:sz w:val="24"/>
          <w:szCs w:val="24"/>
          <w:lang w:val="en-GB"/>
        </w:rPr>
        <w:t>instar larva of pink bollworm</w:t>
      </w:r>
      <w:r w:rsidRPr="00914091">
        <w:rPr>
          <w:rFonts w:ascii="Times New Roman" w:eastAsiaTheme="majorEastAsia" w:hAnsi="Times New Roman" w:cs="Times New Roman"/>
          <w:b/>
          <w:sz w:val="24"/>
          <w:szCs w:val="24"/>
          <w:lang w:val="en-GB"/>
        </w:rPr>
        <w:tab/>
      </w:r>
      <w:r w:rsidRPr="00914091">
        <w:rPr>
          <w:rFonts w:ascii="Times New Roman" w:eastAsiaTheme="majorEastAsia" w:hAnsi="Times New Roman" w:cs="Times New Roman"/>
          <w:b/>
          <w:sz w:val="24"/>
          <w:szCs w:val="24"/>
          <w:lang w:val="en-GB"/>
        </w:rPr>
        <w:tab/>
        <w:t>4</w:t>
      </w:r>
      <w:r w:rsidRPr="00914091">
        <w:rPr>
          <w:rFonts w:ascii="Times New Roman" w:eastAsiaTheme="majorEastAsia" w:hAnsi="Times New Roman" w:cs="Times New Roman"/>
          <w:b/>
          <w:position w:val="8"/>
          <w:sz w:val="24"/>
          <w:szCs w:val="24"/>
          <w:lang w:val="en-GB"/>
        </w:rPr>
        <w:t xml:space="preserve">th </w:t>
      </w:r>
      <w:r w:rsidRPr="00914091">
        <w:rPr>
          <w:rFonts w:ascii="Times New Roman" w:eastAsiaTheme="majorEastAsia" w:hAnsi="Times New Roman" w:cs="Times New Roman"/>
          <w:b/>
          <w:sz w:val="24"/>
          <w:szCs w:val="24"/>
          <w:lang w:val="en-GB"/>
        </w:rPr>
        <w:t>instar of Pink</w:t>
      </w:r>
      <w:r>
        <w:rPr>
          <w:rFonts w:ascii="Times New Roman" w:eastAsiaTheme="majorEastAsia" w:hAnsi="Times New Roman" w:cs="Times New Roman"/>
          <w:b/>
          <w:sz w:val="24"/>
          <w:szCs w:val="24"/>
          <w:lang w:val="en-GB"/>
        </w:rPr>
        <w:t xml:space="preserve"> </w:t>
      </w:r>
      <w:r w:rsidRPr="00914091">
        <w:rPr>
          <w:rFonts w:ascii="Times New Roman" w:eastAsiaTheme="majorEastAsia" w:hAnsi="Times New Roman" w:cs="Times New Roman"/>
          <w:b/>
          <w:sz w:val="24"/>
          <w:szCs w:val="24"/>
          <w:lang w:val="en-GB"/>
        </w:rPr>
        <w:t>bollworm</w:t>
      </w:r>
    </w:p>
    <w:p w14:paraId="5E0B74B6" w14:textId="77777777" w:rsidR="008C5C05" w:rsidRPr="00914091" w:rsidRDefault="008C5C05" w:rsidP="008C5C05">
      <w:pPr>
        <w:widowControl w:val="0"/>
        <w:autoSpaceDE w:val="0"/>
        <w:autoSpaceDN w:val="0"/>
        <w:spacing w:before="8"/>
        <w:rPr>
          <w:rFonts w:ascii="Times New Roman" w:eastAsia="Times New Roman" w:hAnsi="Times New Roman" w:cs="Times New Roman"/>
          <w:b/>
          <w:sz w:val="24"/>
          <w:szCs w:val="24"/>
        </w:rPr>
      </w:pPr>
    </w:p>
    <w:p w14:paraId="788965D2" w14:textId="77777777" w:rsidR="008C5C05" w:rsidRPr="00914091" w:rsidRDefault="008C5C05" w:rsidP="008C5C05">
      <w:pPr>
        <w:widowControl w:val="0"/>
        <w:tabs>
          <w:tab w:val="left" w:pos="1021"/>
        </w:tabs>
        <w:autoSpaceDE w:val="0"/>
        <w:autoSpaceDN w:val="0"/>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Diapausing Behaviour of Pink Bollworm larvae during on season</w:t>
      </w:r>
    </w:p>
    <w:p w14:paraId="4A142538" w14:textId="77777777" w:rsidR="008C5C05" w:rsidRPr="00914091" w:rsidRDefault="008C5C05" w:rsidP="008C5C05">
      <w:pPr>
        <w:widowControl w:val="0"/>
        <w:autoSpaceDE w:val="0"/>
        <w:autoSpaceDN w:val="0"/>
        <w:spacing w:before="157" w:line="360" w:lineRule="auto"/>
        <w:ind w:left="300" w:right="679"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 xml:space="preserve">During </w:t>
      </w:r>
      <w:r>
        <w:rPr>
          <w:rFonts w:ascii="Times New Roman" w:eastAsia="Times New Roman" w:hAnsi="Times New Roman" w:cs="Times New Roman"/>
          <w:sz w:val="24"/>
          <w:szCs w:val="24"/>
        </w:rPr>
        <w:t>“</w:t>
      </w:r>
      <w:r w:rsidRPr="00914091">
        <w:rPr>
          <w:rFonts w:ascii="Times New Roman" w:eastAsia="Times New Roman" w:hAnsi="Times New Roman" w:cs="Times New Roman"/>
          <w:sz w:val="24"/>
          <w:szCs w:val="24"/>
        </w:rPr>
        <w:t>on season</w:t>
      </w:r>
      <w:r>
        <w:rPr>
          <w:rFonts w:ascii="Times New Roman" w:eastAsia="Times New Roman" w:hAnsi="Times New Roman" w:cs="Times New Roman"/>
          <w:sz w:val="24"/>
          <w:szCs w:val="24"/>
        </w:rPr>
        <w:t>”</w:t>
      </w:r>
      <w:r w:rsidRPr="00914091">
        <w:rPr>
          <w:rFonts w:ascii="Times New Roman" w:eastAsia="Times New Roman" w:hAnsi="Times New Roman" w:cs="Times New Roman"/>
          <w:sz w:val="24"/>
          <w:szCs w:val="24"/>
        </w:rPr>
        <w:t>, when cotton crop was in the field, from damage bolls, diapausing larvae were counted. This is the diapausing behavior of PBW, either larvae diapause in single seed or double seed.</w:t>
      </w:r>
    </w:p>
    <w:p w14:paraId="01E4BFF9" w14:textId="77777777" w:rsidR="008C5C05" w:rsidRPr="00914091" w:rsidRDefault="008C5C05" w:rsidP="008C5C05">
      <w:pPr>
        <w:widowControl w:val="0"/>
        <w:tabs>
          <w:tab w:val="left" w:pos="1021"/>
        </w:tabs>
        <w:autoSpaceDE w:val="0"/>
        <w:autoSpaceDN w:val="0"/>
        <w:spacing w:before="6"/>
        <w:jc w:val="both"/>
        <w:outlineLvl w:val="1"/>
        <w:rPr>
          <w:rFonts w:ascii="Times New Roman" w:eastAsiaTheme="majorEastAsia" w:hAnsi="Times New Roman" w:cs="Times New Roman"/>
          <w:b/>
          <w:i/>
          <w:sz w:val="24"/>
          <w:szCs w:val="26"/>
          <w:lang w:val="en-GB"/>
        </w:rPr>
      </w:pPr>
      <w:r w:rsidRPr="00914091">
        <w:rPr>
          <w:rFonts w:ascii="Times New Roman" w:eastAsiaTheme="majorEastAsia" w:hAnsi="Times New Roman" w:cs="Times New Roman"/>
          <w:b/>
          <w:i/>
          <w:sz w:val="24"/>
          <w:szCs w:val="26"/>
          <w:lang w:val="en-GB"/>
        </w:rPr>
        <w:t>Percent damage bolls</w:t>
      </w:r>
    </w:p>
    <w:p w14:paraId="3FA552C7" w14:textId="77777777" w:rsidR="008C5C05" w:rsidRPr="00914091" w:rsidRDefault="008C5C05" w:rsidP="008C5C05">
      <w:pPr>
        <w:widowControl w:val="0"/>
        <w:autoSpaceDE w:val="0"/>
        <w:autoSpaceDN w:val="0"/>
        <w:spacing w:before="157" w:line="360" w:lineRule="auto"/>
        <w:ind w:left="300" w:right="675"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During the on season, the left-over matured bolls were brought in the IPM Laboratory for observation of larvae and percent damage.</w:t>
      </w:r>
    </w:p>
    <w:p w14:paraId="4465734A" w14:textId="77777777" w:rsidR="008C5C05" w:rsidRPr="00914091" w:rsidRDefault="008C5C05" w:rsidP="008C5C05">
      <w:pPr>
        <w:widowControl w:val="0"/>
        <w:tabs>
          <w:tab w:val="left" w:pos="1021"/>
        </w:tabs>
        <w:autoSpaceDE w:val="0"/>
        <w:autoSpaceDN w:val="0"/>
        <w:spacing w:before="6"/>
        <w:jc w:val="both"/>
        <w:outlineLvl w:val="1"/>
        <w:rPr>
          <w:rFonts w:ascii="Times New Roman" w:eastAsiaTheme="majorEastAsia" w:hAnsi="Times New Roman" w:cs="Times New Roman"/>
          <w:b/>
          <w:i/>
          <w:sz w:val="24"/>
          <w:szCs w:val="26"/>
          <w:lang w:val="en-GB"/>
        </w:rPr>
      </w:pPr>
      <w:r w:rsidRPr="00914091">
        <w:rPr>
          <w:rFonts w:ascii="Times New Roman" w:eastAsiaTheme="majorEastAsia" w:hAnsi="Times New Roman" w:cs="Times New Roman"/>
          <w:b/>
          <w:i/>
          <w:sz w:val="24"/>
          <w:szCs w:val="26"/>
          <w:lang w:val="en-GB"/>
        </w:rPr>
        <w:t>Off season diapausing behavior of Pink Bollworm larvae</w:t>
      </w:r>
    </w:p>
    <w:p w14:paraId="0304A3F2" w14:textId="77777777" w:rsidR="008C5C05" w:rsidRPr="00914091" w:rsidRDefault="008C5C05" w:rsidP="008C5C05">
      <w:pPr>
        <w:widowControl w:val="0"/>
        <w:autoSpaceDE w:val="0"/>
        <w:autoSpaceDN w:val="0"/>
        <w:spacing w:before="157" w:line="360" w:lineRule="auto"/>
        <w:ind w:left="300" w:right="676"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bdr w:val="single" w:sz="4" w:space="0" w:color="auto"/>
        </w:rPr>
        <w:t>During off season, mature larvae diapause in leftover bolls. Leftover bolls were collectedfromcottonstickstoevaluatethediapausingbehaviorofPinkbollwormlarvaeeither larvae diapauses in single seed or double seed. Survey of ginning factories was conducted to check the diapausing behavior of pink bollworm larvae.</w:t>
      </w:r>
    </w:p>
    <w:p w14:paraId="64122805" w14:textId="77777777" w:rsidR="008C5C05" w:rsidRPr="00914091" w:rsidRDefault="008C5C05" w:rsidP="008C5C05">
      <w:pPr>
        <w:widowControl w:val="0"/>
        <w:autoSpaceDE w:val="0"/>
        <w:autoSpaceDN w:val="0"/>
        <w:spacing w:before="157" w:line="360" w:lineRule="auto"/>
        <w:ind w:right="676"/>
        <w:jc w:val="both"/>
        <w:rPr>
          <w:rFonts w:ascii="Times New Roman" w:eastAsia="Times New Roman" w:hAnsi="Times New Roman" w:cs="Times New Roman"/>
          <w:sz w:val="24"/>
          <w:szCs w:val="24"/>
        </w:rPr>
      </w:pPr>
      <w:r w:rsidRPr="00914091">
        <w:rPr>
          <w:rFonts w:ascii="Times New Roman" w:eastAsia="Times New Roman" w:hAnsi="Times New Roman" w:cs="Times New Roman"/>
          <w:noProof/>
          <w:sz w:val="24"/>
          <w:szCs w:val="24"/>
          <w:bdr w:val="single" w:sz="4" w:space="0" w:color="auto"/>
        </w:rPr>
        <w:lastRenderedPageBreak/>
        <w:drawing>
          <wp:anchor distT="0" distB="0" distL="0" distR="0" simplePos="0" relativeHeight="251646976" behindDoc="0" locked="0" layoutInCell="1" allowOverlap="1" wp14:anchorId="12268528" wp14:editId="6ACEFA9D">
            <wp:simplePos x="0" y="0"/>
            <wp:positionH relativeFrom="page">
              <wp:posOffset>4255135</wp:posOffset>
            </wp:positionH>
            <wp:positionV relativeFrom="paragraph">
              <wp:posOffset>0</wp:posOffset>
            </wp:positionV>
            <wp:extent cx="2421255" cy="2359025"/>
            <wp:effectExtent l="0" t="0" r="0" b="0"/>
            <wp:wrapTopAndBottom/>
            <wp:docPr id="704"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60" cstate="print"/>
                    <a:stretch>
                      <a:fillRect/>
                    </a:stretch>
                  </pic:blipFill>
                  <pic:spPr>
                    <a:xfrm>
                      <a:off x="0" y="0"/>
                      <a:ext cx="2421255" cy="2359025"/>
                    </a:xfrm>
                    <a:prstGeom prst="rect">
                      <a:avLst/>
                    </a:prstGeom>
                  </pic:spPr>
                </pic:pic>
              </a:graphicData>
            </a:graphic>
          </wp:anchor>
        </w:drawing>
      </w:r>
      <w:r w:rsidRPr="00914091">
        <w:rPr>
          <w:rFonts w:ascii="Times New Roman" w:eastAsia="Times New Roman" w:hAnsi="Times New Roman" w:cs="Times New Roman"/>
          <w:noProof/>
          <w:sz w:val="24"/>
          <w:szCs w:val="24"/>
          <w:bdr w:val="single" w:sz="4" w:space="0" w:color="auto"/>
        </w:rPr>
        <w:drawing>
          <wp:anchor distT="0" distB="0" distL="0" distR="0" simplePos="0" relativeHeight="251645952" behindDoc="0" locked="0" layoutInCell="1" allowOverlap="1" wp14:anchorId="217143E3" wp14:editId="11460FD8">
            <wp:simplePos x="0" y="0"/>
            <wp:positionH relativeFrom="page">
              <wp:posOffset>1350645</wp:posOffset>
            </wp:positionH>
            <wp:positionV relativeFrom="paragraph">
              <wp:posOffset>0</wp:posOffset>
            </wp:positionV>
            <wp:extent cx="2632136" cy="2359152"/>
            <wp:effectExtent l="0" t="0" r="0" b="0"/>
            <wp:wrapTopAndBottom/>
            <wp:docPr id="70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61" cstate="print"/>
                    <a:stretch>
                      <a:fillRect/>
                    </a:stretch>
                  </pic:blipFill>
                  <pic:spPr>
                    <a:xfrm>
                      <a:off x="0" y="0"/>
                      <a:ext cx="2632136" cy="2359152"/>
                    </a:xfrm>
                    <a:prstGeom prst="rect">
                      <a:avLst/>
                    </a:prstGeom>
                  </pic:spPr>
                </pic:pic>
              </a:graphicData>
            </a:graphic>
          </wp:anchor>
        </w:drawing>
      </w:r>
      <w:r w:rsidRPr="00914091">
        <w:rPr>
          <w:rFonts w:ascii="Times New Roman" w:eastAsia="Times New Roman" w:hAnsi="Times New Roman" w:cs="Times New Roman"/>
          <w:sz w:val="24"/>
          <w:szCs w:val="24"/>
        </w:rPr>
        <w:t>Diapausing behavior of Pink bollworm in seeds during off season (single and double seed diapause)</w:t>
      </w:r>
    </w:p>
    <w:p w14:paraId="27962EFF" w14:textId="77777777" w:rsidR="008C5C05" w:rsidRPr="00914091" w:rsidRDefault="008C5C05" w:rsidP="008C5C05">
      <w:pPr>
        <w:widowControl w:val="0"/>
        <w:tabs>
          <w:tab w:val="left" w:pos="1020"/>
          <w:tab w:val="left" w:pos="1021"/>
        </w:tabs>
        <w:autoSpaceDE w:val="0"/>
        <w:autoSpaceDN w:val="0"/>
        <w:spacing w:before="160" w:line="321" w:lineRule="exac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Monitoring of adult emergence of Pink bollworm during offseason</w:t>
      </w:r>
    </w:p>
    <w:p w14:paraId="4795BBB0" w14:textId="77777777" w:rsidR="008C5C05" w:rsidRPr="00914091" w:rsidRDefault="008C5C05" w:rsidP="008C5C05">
      <w:pPr>
        <w:widowControl w:val="0"/>
        <w:autoSpaceDE w:val="0"/>
        <w:autoSpaceDN w:val="0"/>
        <w:spacing w:line="360" w:lineRule="auto"/>
        <w:ind w:left="300" w:right="660" w:firstLine="719"/>
        <w:rPr>
          <w:rFonts w:ascii="Times New Roman" w:eastAsia="Times New Roman" w:hAnsi="Times New Roman" w:cs="Times New Roman"/>
          <w:sz w:val="24"/>
          <w:szCs w:val="24"/>
        </w:rPr>
      </w:pPr>
      <w:r w:rsidRPr="00914091">
        <w:rPr>
          <w:rFonts w:ascii="Times New Roman" w:eastAsia="Times New Roman" w:hAnsi="Times New Roman" w:cs="Times New Roman"/>
          <w:noProof/>
          <w:sz w:val="24"/>
          <w:szCs w:val="24"/>
        </w:rPr>
        <w:drawing>
          <wp:anchor distT="0" distB="0" distL="0" distR="0" simplePos="0" relativeHeight="251648000" behindDoc="0" locked="0" layoutInCell="1" allowOverlap="1" wp14:anchorId="47DA83AC" wp14:editId="24FA2BC9">
            <wp:simplePos x="0" y="0"/>
            <wp:positionH relativeFrom="page">
              <wp:posOffset>1641348</wp:posOffset>
            </wp:positionH>
            <wp:positionV relativeFrom="paragraph">
              <wp:posOffset>583330</wp:posOffset>
            </wp:positionV>
            <wp:extent cx="2683097" cy="2066544"/>
            <wp:effectExtent l="0" t="0" r="0" b="0"/>
            <wp:wrapTopAndBottom/>
            <wp:docPr id="706"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62" cstate="print"/>
                    <a:stretch>
                      <a:fillRect/>
                    </a:stretch>
                  </pic:blipFill>
                  <pic:spPr>
                    <a:xfrm>
                      <a:off x="0" y="0"/>
                      <a:ext cx="2683097" cy="2066544"/>
                    </a:xfrm>
                    <a:prstGeom prst="rect">
                      <a:avLst/>
                    </a:prstGeom>
                  </pic:spPr>
                </pic:pic>
              </a:graphicData>
            </a:graphic>
          </wp:anchor>
        </w:drawing>
      </w:r>
      <w:r w:rsidRPr="00914091">
        <w:rPr>
          <w:rFonts w:ascii="Times New Roman" w:eastAsia="Times New Roman" w:hAnsi="Times New Roman" w:cs="Times New Roman"/>
          <w:noProof/>
          <w:sz w:val="24"/>
          <w:szCs w:val="24"/>
        </w:rPr>
        <w:drawing>
          <wp:anchor distT="0" distB="0" distL="0" distR="0" simplePos="0" relativeHeight="251649024" behindDoc="0" locked="0" layoutInCell="1" allowOverlap="1" wp14:anchorId="2C6E90BE" wp14:editId="28B390E2">
            <wp:simplePos x="0" y="0"/>
            <wp:positionH relativeFrom="page">
              <wp:posOffset>4430258</wp:posOffset>
            </wp:positionH>
            <wp:positionV relativeFrom="paragraph">
              <wp:posOffset>563518</wp:posOffset>
            </wp:positionV>
            <wp:extent cx="2090930" cy="2075688"/>
            <wp:effectExtent l="0" t="0" r="0" b="0"/>
            <wp:wrapTopAndBottom/>
            <wp:docPr id="70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163" cstate="print"/>
                    <a:stretch>
                      <a:fillRect/>
                    </a:stretch>
                  </pic:blipFill>
                  <pic:spPr>
                    <a:xfrm>
                      <a:off x="0" y="0"/>
                      <a:ext cx="2090930" cy="2075688"/>
                    </a:xfrm>
                    <a:prstGeom prst="rect">
                      <a:avLst/>
                    </a:prstGeom>
                  </pic:spPr>
                </pic:pic>
              </a:graphicData>
            </a:graphic>
          </wp:anchor>
        </w:drawing>
      </w:r>
      <w:r w:rsidRPr="00914091">
        <w:rPr>
          <w:rFonts w:ascii="Times New Roman" w:eastAsia="Times New Roman" w:hAnsi="Times New Roman" w:cs="Times New Roman"/>
          <w:sz w:val="24"/>
          <w:szCs w:val="24"/>
        </w:rPr>
        <w:t>Pheromone traps were installed during the month of December-March to check the adult emergence of Pink bollworm; fortnightly observations were recorded.</w:t>
      </w:r>
    </w:p>
    <w:p w14:paraId="564E1A9D" w14:textId="77777777" w:rsidR="008C5C05" w:rsidRPr="00914091" w:rsidRDefault="008C5C05" w:rsidP="008C5C05">
      <w:pPr>
        <w:widowControl w:val="0"/>
        <w:autoSpaceDE w:val="0"/>
        <w:autoSpaceDN w:val="0"/>
        <w:spacing w:before="7"/>
        <w:rPr>
          <w:rFonts w:ascii="Times New Roman" w:eastAsia="Times New Roman" w:hAnsi="Times New Roman" w:cs="Times New Roman"/>
          <w:sz w:val="27"/>
          <w:szCs w:val="24"/>
        </w:rPr>
      </w:pPr>
    </w:p>
    <w:p w14:paraId="0D5FE469" w14:textId="7584B81D" w:rsidR="00E62097" w:rsidRDefault="008C5C05" w:rsidP="008C5C05">
      <w:pPr>
        <w:keepNext/>
        <w:keepLines/>
        <w:spacing w:before="40"/>
        <w:ind w:left="1740" w:firstLine="420"/>
        <w:outlineLvl w:val="2"/>
        <w:rPr>
          <w:rFonts w:asciiTheme="majorHAnsi" w:eastAsiaTheme="majorEastAsia" w:hAnsiTheme="majorHAnsi" w:cstheme="majorBidi"/>
          <w:sz w:val="24"/>
          <w:szCs w:val="24"/>
          <w:lang w:val="en-GB"/>
        </w:rPr>
      </w:pPr>
      <w:r w:rsidRPr="00914091">
        <w:rPr>
          <w:rFonts w:asciiTheme="majorHAnsi" w:eastAsiaTheme="majorEastAsia" w:hAnsiTheme="majorHAnsi" w:cstheme="majorBidi"/>
          <w:sz w:val="24"/>
          <w:szCs w:val="24"/>
          <w:lang w:val="en-GB"/>
        </w:rPr>
        <w:t>Off season monitoring of Pink bollworm at different heaps</w:t>
      </w:r>
    </w:p>
    <w:p w14:paraId="3879A29A" w14:textId="77777777" w:rsidR="00E62097" w:rsidRPr="00E62097" w:rsidRDefault="00E62097" w:rsidP="00E62097">
      <w:pPr>
        <w:rPr>
          <w:rFonts w:asciiTheme="majorHAnsi" w:eastAsiaTheme="majorEastAsia" w:hAnsiTheme="majorHAnsi" w:cstheme="majorBidi"/>
          <w:sz w:val="24"/>
          <w:szCs w:val="24"/>
          <w:lang w:val="en-GB"/>
        </w:rPr>
      </w:pPr>
    </w:p>
    <w:p w14:paraId="32CA4EC9" w14:textId="77777777" w:rsidR="008C5C05" w:rsidRPr="00914091" w:rsidRDefault="008C5C05" w:rsidP="008C5C05">
      <w:pPr>
        <w:widowControl w:val="0"/>
        <w:tabs>
          <w:tab w:val="left" w:pos="932"/>
        </w:tabs>
        <w:autoSpaceDE w:val="0"/>
        <w:autoSpaceDN w:val="0"/>
        <w:spacing w:before="75"/>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Data collection and</w:t>
      </w:r>
      <w:r>
        <w:rPr>
          <w:rFonts w:ascii="Times New Roman" w:eastAsia="Times New Roman" w:hAnsi="Times New Roman" w:cs="Times New Roman"/>
          <w:b/>
          <w:sz w:val="24"/>
          <w:szCs w:val="24"/>
          <w:lang w:val="en-GB"/>
        </w:rPr>
        <w:t xml:space="preserve"> </w:t>
      </w:r>
      <w:r w:rsidRPr="00914091">
        <w:rPr>
          <w:rFonts w:ascii="Times New Roman" w:eastAsia="Times New Roman" w:hAnsi="Times New Roman" w:cs="Times New Roman"/>
          <w:b/>
          <w:sz w:val="24"/>
          <w:szCs w:val="24"/>
          <w:lang w:val="en-GB"/>
        </w:rPr>
        <w:t>Sampling</w:t>
      </w:r>
    </w:p>
    <w:p w14:paraId="163D492B" w14:textId="77777777" w:rsidR="008C5C05" w:rsidRPr="00914091" w:rsidRDefault="008C5C05" w:rsidP="008C5C05">
      <w:pPr>
        <w:widowControl w:val="0"/>
        <w:autoSpaceDE w:val="0"/>
        <w:autoSpaceDN w:val="0"/>
        <w:spacing w:before="10"/>
        <w:rPr>
          <w:rFonts w:ascii="Times New Roman" w:eastAsia="Times New Roman" w:hAnsi="Times New Roman" w:cs="Times New Roman"/>
          <w:b/>
          <w:sz w:val="23"/>
          <w:szCs w:val="24"/>
        </w:rPr>
      </w:pPr>
    </w:p>
    <w:p w14:paraId="482CA96C" w14:textId="77777777" w:rsidR="008C5C05" w:rsidRPr="00914091" w:rsidRDefault="008C5C05" w:rsidP="008C5C05">
      <w:pPr>
        <w:widowControl w:val="0"/>
        <w:autoSpaceDE w:val="0"/>
        <w:autoSpaceDN w:val="0"/>
        <w:spacing w:line="360" w:lineRule="auto"/>
        <w:ind w:left="300" w:right="660" w:firstLine="719"/>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Sampling method was Mario-method, total samples were consisting of 25 plants i.e. 5 plants from 5 sampling units, whole and damaged bolls were counted.</w:t>
      </w:r>
    </w:p>
    <w:p w14:paraId="746C73EA" w14:textId="77777777" w:rsidR="008C5C05" w:rsidRPr="00914091" w:rsidRDefault="008C5C05" w:rsidP="008C5C05">
      <w:pPr>
        <w:keepNext/>
        <w:keepLines/>
        <w:spacing w:before="165"/>
        <w:outlineLvl w:val="1"/>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Statistical analysis</w:t>
      </w:r>
    </w:p>
    <w:p w14:paraId="7FA7D67C" w14:textId="77777777" w:rsidR="008C5C05" w:rsidRPr="00914091" w:rsidRDefault="008C5C05" w:rsidP="008C5C05">
      <w:pPr>
        <w:widowControl w:val="0"/>
        <w:autoSpaceDE w:val="0"/>
        <w:autoSpaceDN w:val="0"/>
        <w:spacing w:before="11"/>
        <w:rPr>
          <w:rFonts w:ascii="Times New Roman" w:eastAsia="Times New Roman" w:hAnsi="Times New Roman" w:cs="Times New Roman"/>
          <w:b/>
          <w:sz w:val="24"/>
          <w:szCs w:val="24"/>
          <w:lang w:val="en-GB"/>
        </w:rPr>
      </w:pPr>
    </w:p>
    <w:p w14:paraId="64DC4443" w14:textId="22891F85" w:rsidR="008C5C05" w:rsidRPr="00914091" w:rsidRDefault="008C5C05" w:rsidP="008C5C05">
      <w:pPr>
        <w:widowControl w:val="0"/>
        <w:autoSpaceDE w:val="0"/>
        <w:autoSpaceDN w:val="0"/>
        <w:ind w:left="1020"/>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The collected data was analyzed statistically by using suitable statistical software’s</w:t>
      </w:r>
      <w:r w:rsidR="00E62097">
        <w:rPr>
          <w:rFonts w:ascii="Times New Roman" w:eastAsia="Times New Roman" w:hAnsi="Times New Roman" w:cs="Times New Roman"/>
          <w:sz w:val="24"/>
          <w:szCs w:val="24"/>
        </w:rPr>
        <w:t>.</w:t>
      </w:r>
    </w:p>
    <w:p w14:paraId="66084FDC" w14:textId="77777777"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RESULTS</w:t>
      </w:r>
    </w:p>
    <w:p w14:paraId="67EC9D56" w14:textId="77777777" w:rsidR="008C5C05" w:rsidRPr="00914091" w:rsidRDefault="008C5C05" w:rsidP="008C5C05">
      <w:pPr>
        <w:widowControl w:val="0"/>
        <w:tabs>
          <w:tab w:val="left" w:pos="1021"/>
        </w:tabs>
        <w:autoSpaceDE w:val="0"/>
        <w:autoSpaceDN w:val="0"/>
        <w:spacing w:before="78"/>
        <w:jc w:val="both"/>
        <w:outlineLvl w:val="1"/>
        <w:rPr>
          <w:rFonts w:ascii="Times New Roman" w:eastAsiaTheme="majorEastAsia" w:hAnsi="Times New Roman" w:cs="Times New Roman"/>
          <w:b/>
          <w:sz w:val="24"/>
          <w:szCs w:val="24"/>
          <w:lang w:val="en-GB"/>
        </w:rPr>
      </w:pPr>
      <w:r w:rsidRPr="00914091">
        <w:rPr>
          <w:rFonts w:ascii="Times New Roman" w:eastAsiaTheme="majorEastAsia" w:hAnsi="Times New Roman" w:cs="Times New Roman"/>
          <w:b/>
          <w:sz w:val="24"/>
          <w:szCs w:val="24"/>
          <w:lang w:val="en-GB"/>
        </w:rPr>
        <w:t>Flower infestation by Pink bollworm</w:t>
      </w:r>
    </w:p>
    <w:p w14:paraId="7B5CD417" w14:textId="77777777" w:rsidR="008C5C05" w:rsidRPr="00914091" w:rsidRDefault="008C5C05" w:rsidP="008C5C05">
      <w:pPr>
        <w:widowControl w:val="0"/>
        <w:autoSpaceDE w:val="0"/>
        <w:autoSpaceDN w:val="0"/>
        <w:spacing w:before="157" w:line="360" w:lineRule="auto"/>
        <w:ind w:left="300" w:right="677"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Pink Bollworm infestation on flowers recorded from Aug-Nov 2018, and in Table 4.2.1: and Table 4.2.3: the analysis of variance showed significant results and presence of flowers in cotton crop at Layyah and Muzaffargarh, on the other hand infestation level was high on flowers and it showed little bit effect of pheromones and disrupts the adult population atLayyahbutatMuzaffargarhitshowssignificantaffects.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Table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4.2.2:</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Table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4.2.4:</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the analysis of variance showed not highly significant results.</w:t>
      </w:r>
    </w:p>
    <w:p w14:paraId="33416D1E" w14:textId="77777777" w:rsidR="008C5C05" w:rsidRPr="00914091" w:rsidRDefault="008C5C05" w:rsidP="008C5C05">
      <w:pPr>
        <w:widowControl w:val="0"/>
        <w:autoSpaceDE w:val="0"/>
        <w:autoSpaceDN w:val="0"/>
        <w:spacing w:line="360" w:lineRule="auto"/>
        <w:ind w:left="300" w:right="677"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Table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4.2.5:</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Table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4.2.6:</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the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mean</w:t>
      </w:r>
      <w:r>
        <w:rPr>
          <w:rFonts w:ascii="Times New Roman" w:eastAsia="Times New Roman" w:hAnsi="Times New Roman" w:cs="Times New Roman"/>
          <w:sz w:val="24"/>
          <w:szCs w:val="24"/>
        </w:rPr>
        <w:t xml:space="preserve"> Lar</w:t>
      </w:r>
      <w:r w:rsidRPr="00914091">
        <w:rPr>
          <w:rFonts w:ascii="Times New Roman" w:eastAsia="Times New Roman" w:hAnsi="Times New Roman" w:cs="Times New Roman"/>
          <w:sz w:val="24"/>
          <w:szCs w:val="24"/>
        </w:rPr>
        <w:t>v</w:t>
      </w:r>
      <w:r>
        <w:rPr>
          <w:rFonts w:ascii="Times New Roman" w:eastAsia="Times New Roman" w:hAnsi="Times New Roman" w:cs="Times New Roman"/>
          <w:sz w:val="24"/>
          <w:szCs w:val="24"/>
        </w:rPr>
        <w:t xml:space="preserve">ae </w:t>
      </w:r>
      <w:r w:rsidRPr="00914091">
        <w:rPr>
          <w:rFonts w:ascii="Times New Roman" w:eastAsia="Times New Roman" w:hAnsi="Times New Roman" w:cs="Times New Roman"/>
          <w:sz w:val="24"/>
          <w:szCs w:val="24"/>
        </w:rPr>
        <w:t>notable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of</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Pink</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Bollworm</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infestation on flowers which te</w:t>
      </w:r>
      <w:r>
        <w:rPr>
          <w:rFonts w:ascii="Times New Roman" w:eastAsia="Times New Roman" w:hAnsi="Times New Roman" w:cs="Times New Roman"/>
          <w:sz w:val="24"/>
          <w:szCs w:val="24"/>
        </w:rPr>
        <w:t xml:space="preserve">lls that in Aug and Sep. due to </w:t>
      </w:r>
      <w:r w:rsidRPr="00914091">
        <w:rPr>
          <w:rFonts w:ascii="Times New Roman" w:eastAsia="Times New Roman" w:hAnsi="Times New Roman" w:cs="Times New Roman"/>
          <w:sz w:val="24"/>
          <w:szCs w:val="24"/>
        </w:rPr>
        <w:t>presence of more flowers infestation rate (4.32% and 6%/plant) is high and that time mostly attack was recorded on flowers in district Layyah and Muzaffargarh.</w:t>
      </w:r>
    </w:p>
    <w:p w14:paraId="7003EDFD" w14:textId="77777777" w:rsidR="008C5C05" w:rsidRPr="00914091" w:rsidRDefault="008C5C05" w:rsidP="008C5C05">
      <w:pPr>
        <w:widowControl w:val="0"/>
        <w:autoSpaceDE w:val="0"/>
        <w:autoSpaceDN w:val="0"/>
        <w:spacing w:before="1" w:line="360" w:lineRule="auto"/>
        <w:ind w:left="300" w:right="673"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 xml:space="preserve">These results are similar to Manjunatha </w:t>
      </w:r>
      <w:r w:rsidRPr="0041311C">
        <w:rPr>
          <w:rFonts w:ascii="Times New Roman" w:eastAsia="Times New Roman" w:hAnsi="Times New Roman" w:cs="Times New Roman"/>
          <w:i/>
          <w:sz w:val="24"/>
          <w:szCs w:val="24"/>
        </w:rPr>
        <w:t>et al.</w:t>
      </w:r>
      <w:r w:rsidRPr="00914091">
        <w:rPr>
          <w:rFonts w:ascii="Times New Roman" w:eastAsia="Times New Roman" w:hAnsi="Times New Roman" w:cs="Times New Roman"/>
          <w:i/>
          <w:sz w:val="24"/>
          <w:szCs w:val="24"/>
        </w:rPr>
        <w:t xml:space="preserve"> </w:t>
      </w:r>
      <w:r w:rsidRPr="00914091">
        <w:rPr>
          <w:rFonts w:ascii="Times New Roman" w:eastAsia="Times New Roman" w:hAnsi="Times New Roman" w:cs="Times New Roman"/>
          <w:sz w:val="24"/>
          <w:szCs w:val="24"/>
        </w:rPr>
        <w:t xml:space="preserve">(2009) who resulted that by applying early traps of pheromones flower infestation was low in Bt. Cotton during the cotton spell. Our findings also relate with Nadaf and Gloud (2007) who observed lower % damage in cotton by application of lures with insectivores, and crop remains healthy. Accordance to Khuhro </w:t>
      </w:r>
      <w:r w:rsidRPr="0041311C">
        <w:rPr>
          <w:rFonts w:ascii="Times New Roman" w:eastAsia="Times New Roman" w:hAnsi="Times New Roman" w:cs="Times New Roman"/>
          <w:i/>
          <w:sz w:val="24"/>
          <w:szCs w:val="24"/>
        </w:rPr>
        <w:t>et al.</w:t>
      </w:r>
      <w:r w:rsidRPr="00914091">
        <w:rPr>
          <w:rFonts w:ascii="Times New Roman" w:eastAsia="Times New Roman" w:hAnsi="Times New Roman" w:cs="Times New Roman"/>
          <w:i/>
          <w:sz w:val="24"/>
          <w:szCs w:val="24"/>
        </w:rPr>
        <w:t xml:space="preserve"> </w:t>
      </w:r>
      <w:r w:rsidRPr="00914091">
        <w:rPr>
          <w:rFonts w:ascii="Times New Roman" w:eastAsia="Times New Roman" w:hAnsi="Times New Roman" w:cs="Times New Roman"/>
          <w:sz w:val="24"/>
          <w:szCs w:val="24"/>
        </w:rPr>
        <w:t>(2015) by monitoring of PBW and forecasting we can have reduced flower infestation which is depends upon the male moth population.</w:t>
      </w:r>
    </w:p>
    <w:p w14:paraId="61CDF7CC" w14:textId="77777777" w:rsidR="008C5C05" w:rsidRPr="00914091" w:rsidRDefault="008C5C05" w:rsidP="008C5C05">
      <w:pPr>
        <w:keepNext/>
        <w:keepLines/>
        <w:spacing w:before="40" w:after="8"/>
        <w:ind w:left="1471" w:hanging="1172"/>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Table 4.2.1 ANOVA parameters regarding the total flowers of cotton in Layyah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1735"/>
        <w:gridCol w:w="1386"/>
        <w:gridCol w:w="1619"/>
        <w:gridCol w:w="1440"/>
        <w:gridCol w:w="1260"/>
        <w:gridCol w:w="1619"/>
      </w:tblGrid>
      <w:tr w:rsidR="008C5C05" w:rsidRPr="00914091" w14:paraId="600D628B" w14:textId="77777777" w:rsidTr="008C5C05">
        <w:trPr>
          <w:trHeight w:val="316"/>
        </w:trPr>
        <w:tc>
          <w:tcPr>
            <w:tcW w:w="1735" w:type="dxa"/>
            <w:tcBorders>
              <w:top w:val="single" w:sz="4" w:space="0" w:color="000000"/>
              <w:bottom w:val="single" w:sz="4" w:space="0" w:color="000000"/>
            </w:tcBorders>
          </w:tcPr>
          <w:p w14:paraId="35A834BC"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386" w:type="dxa"/>
            <w:tcBorders>
              <w:top w:val="single" w:sz="4" w:space="0" w:color="000000"/>
              <w:bottom w:val="single" w:sz="4" w:space="0" w:color="000000"/>
            </w:tcBorders>
          </w:tcPr>
          <w:p w14:paraId="10FBF228" w14:textId="77777777" w:rsidR="008C5C05" w:rsidRPr="00914091" w:rsidRDefault="008C5C05" w:rsidP="008C5C05">
            <w:pPr>
              <w:widowControl w:val="0"/>
              <w:autoSpaceDE w:val="0"/>
              <w:autoSpaceDN w:val="0"/>
              <w:spacing w:before="18"/>
              <w:ind w:left="81" w:right="356"/>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19" w:type="dxa"/>
            <w:tcBorders>
              <w:top w:val="single" w:sz="4" w:space="0" w:color="000000"/>
              <w:bottom w:val="single" w:sz="4" w:space="0" w:color="000000"/>
            </w:tcBorders>
          </w:tcPr>
          <w:p w14:paraId="2C85A48D" w14:textId="77777777" w:rsidR="008C5C05" w:rsidRPr="00914091" w:rsidRDefault="008C5C05" w:rsidP="008C5C05">
            <w:pPr>
              <w:widowControl w:val="0"/>
              <w:autoSpaceDE w:val="0"/>
              <w:autoSpaceDN w:val="0"/>
              <w:spacing w:before="18"/>
              <w:ind w:left="508"/>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1E067BA8" w14:textId="77777777" w:rsidR="008C5C05" w:rsidRPr="00914091" w:rsidRDefault="008C5C05" w:rsidP="008C5C05">
            <w:pPr>
              <w:widowControl w:val="0"/>
              <w:autoSpaceDE w:val="0"/>
              <w:autoSpaceDN w:val="0"/>
              <w:spacing w:before="18"/>
              <w:ind w:left="329"/>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260" w:type="dxa"/>
            <w:tcBorders>
              <w:top w:val="single" w:sz="4" w:space="0" w:color="000000"/>
              <w:bottom w:val="single" w:sz="4" w:space="0" w:color="000000"/>
            </w:tcBorders>
          </w:tcPr>
          <w:p w14:paraId="79C2ABFA" w14:textId="77777777" w:rsidR="008C5C05" w:rsidRPr="00914091" w:rsidRDefault="008C5C05" w:rsidP="008C5C05">
            <w:pPr>
              <w:widowControl w:val="0"/>
              <w:autoSpaceDE w:val="0"/>
              <w:autoSpaceDN w:val="0"/>
              <w:spacing w:before="18"/>
              <w:ind w:left="329"/>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619" w:type="dxa"/>
            <w:tcBorders>
              <w:top w:val="single" w:sz="4" w:space="0" w:color="000000"/>
              <w:bottom w:val="single" w:sz="4" w:space="0" w:color="000000"/>
            </w:tcBorders>
          </w:tcPr>
          <w:p w14:paraId="3C4C8EC1" w14:textId="77777777" w:rsidR="008C5C05" w:rsidRPr="00914091" w:rsidRDefault="008C5C05" w:rsidP="008C5C05">
            <w:pPr>
              <w:widowControl w:val="0"/>
              <w:autoSpaceDE w:val="0"/>
              <w:autoSpaceDN w:val="0"/>
              <w:spacing w:before="18"/>
              <w:ind w:left="510"/>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3FDF694F" w14:textId="77777777" w:rsidTr="008C5C05">
        <w:trPr>
          <w:trHeight w:val="272"/>
        </w:trPr>
        <w:tc>
          <w:tcPr>
            <w:tcW w:w="1735" w:type="dxa"/>
            <w:tcBorders>
              <w:top w:val="single" w:sz="4" w:space="0" w:color="000000"/>
            </w:tcBorders>
          </w:tcPr>
          <w:p w14:paraId="7C8A65EE"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86" w:type="dxa"/>
            <w:tcBorders>
              <w:top w:val="single" w:sz="4" w:space="0" w:color="000000"/>
            </w:tcBorders>
          </w:tcPr>
          <w:p w14:paraId="647549D4" w14:textId="77777777" w:rsidR="008C5C05" w:rsidRPr="00914091" w:rsidRDefault="008C5C05" w:rsidP="008C5C05">
            <w:pPr>
              <w:widowControl w:val="0"/>
              <w:autoSpaceDE w:val="0"/>
              <w:autoSpaceDN w:val="0"/>
              <w:spacing w:line="253" w:lineRule="exact"/>
              <w:ind w:right="355"/>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19" w:type="dxa"/>
            <w:tcBorders>
              <w:top w:val="single" w:sz="4" w:space="0" w:color="000000"/>
            </w:tcBorders>
          </w:tcPr>
          <w:p w14:paraId="029E394A" w14:textId="77777777" w:rsidR="008C5C05" w:rsidRPr="00914091" w:rsidRDefault="008C5C05" w:rsidP="008C5C05">
            <w:pPr>
              <w:widowControl w:val="0"/>
              <w:autoSpaceDE w:val="0"/>
              <w:autoSpaceDN w:val="0"/>
              <w:spacing w:line="253" w:lineRule="exact"/>
              <w:ind w:left="508"/>
              <w:rPr>
                <w:rFonts w:ascii="Times New Roman" w:eastAsia="Times New Roman" w:hAnsi="Times New Roman" w:cs="Times New Roman"/>
                <w:sz w:val="24"/>
              </w:rPr>
            </w:pPr>
            <w:r w:rsidRPr="00914091">
              <w:rPr>
                <w:rFonts w:ascii="Times New Roman" w:eastAsia="Times New Roman" w:hAnsi="Times New Roman" w:cs="Times New Roman"/>
                <w:sz w:val="24"/>
              </w:rPr>
              <w:t>0.302</w:t>
            </w:r>
          </w:p>
        </w:tc>
        <w:tc>
          <w:tcPr>
            <w:tcW w:w="1440" w:type="dxa"/>
            <w:tcBorders>
              <w:top w:val="single" w:sz="4" w:space="0" w:color="000000"/>
            </w:tcBorders>
          </w:tcPr>
          <w:p w14:paraId="0B08753F" w14:textId="77777777" w:rsidR="008C5C05" w:rsidRPr="00914091" w:rsidRDefault="008C5C05" w:rsidP="008C5C05">
            <w:pPr>
              <w:widowControl w:val="0"/>
              <w:autoSpaceDE w:val="0"/>
              <w:autoSpaceDN w:val="0"/>
              <w:spacing w:line="253" w:lineRule="exact"/>
              <w:ind w:left="329"/>
              <w:rPr>
                <w:rFonts w:ascii="Times New Roman" w:eastAsia="Times New Roman" w:hAnsi="Times New Roman" w:cs="Times New Roman"/>
                <w:sz w:val="24"/>
              </w:rPr>
            </w:pPr>
            <w:r w:rsidRPr="00914091">
              <w:rPr>
                <w:rFonts w:ascii="Times New Roman" w:eastAsia="Times New Roman" w:hAnsi="Times New Roman" w:cs="Times New Roman"/>
                <w:sz w:val="24"/>
              </w:rPr>
              <w:t>0.302</w:t>
            </w:r>
          </w:p>
        </w:tc>
        <w:tc>
          <w:tcPr>
            <w:tcW w:w="1260" w:type="dxa"/>
            <w:tcBorders>
              <w:top w:val="single" w:sz="4" w:space="0" w:color="000000"/>
            </w:tcBorders>
          </w:tcPr>
          <w:p w14:paraId="5E86AF8E"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9" w:type="dxa"/>
            <w:tcBorders>
              <w:top w:val="single" w:sz="4" w:space="0" w:color="000000"/>
            </w:tcBorders>
          </w:tcPr>
          <w:p w14:paraId="7009B7DC"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6007B0D7" w14:textId="77777777" w:rsidTr="008C5C05">
        <w:trPr>
          <w:trHeight w:val="276"/>
        </w:trPr>
        <w:tc>
          <w:tcPr>
            <w:tcW w:w="1735" w:type="dxa"/>
          </w:tcPr>
          <w:p w14:paraId="78D7D53C"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86" w:type="dxa"/>
          </w:tcPr>
          <w:p w14:paraId="0B1C6153" w14:textId="77777777" w:rsidR="008C5C05" w:rsidRPr="00914091" w:rsidRDefault="008C5C05" w:rsidP="008C5C05">
            <w:pPr>
              <w:widowControl w:val="0"/>
              <w:autoSpaceDE w:val="0"/>
              <w:autoSpaceDN w:val="0"/>
              <w:spacing w:line="256" w:lineRule="exact"/>
              <w:ind w:right="355"/>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19" w:type="dxa"/>
          </w:tcPr>
          <w:p w14:paraId="5ACE70D0" w14:textId="77777777" w:rsidR="008C5C05" w:rsidRPr="00914091" w:rsidRDefault="008C5C05" w:rsidP="008C5C05">
            <w:pPr>
              <w:widowControl w:val="0"/>
              <w:autoSpaceDE w:val="0"/>
              <w:autoSpaceDN w:val="0"/>
              <w:spacing w:line="256" w:lineRule="exact"/>
              <w:ind w:left="508"/>
              <w:rPr>
                <w:rFonts w:ascii="Times New Roman" w:eastAsia="Times New Roman" w:hAnsi="Times New Roman" w:cs="Times New Roman"/>
                <w:sz w:val="24"/>
              </w:rPr>
            </w:pPr>
            <w:r w:rsidRPr="00914091">
              <w:rPr>
                <w:rFonts w:ascii="Times New Roman" w:eastAsia="Times New Roman" w:hAnsi="Times New Roman" w:cs="Times New Roman"/>
                <w:sz w:val="24"/>
              </w:rPr>
              <w:t>304.094</w:t>
            </w:r>
          </w:p>
        </w:tc>
        <w:tc>
          <w:tcPr>
            <w:tcW w:w="1440" w:type="dxa"/>
          </w:tcPr>
          <w:p w14:paraId="3CCAB63A" w14:textId="77777777" w:rsidR="008C5C05" w:rsidRPr="00914091" w:rsidRDefault="008C5C05" w:rsidP="008C5C05">
            <w:pPr>
              <w:widowControl w:val="0"/>
              <w:autoSpaceDE w:val="0"/>
              <w:autoSpaceDN w:val="0"/>
              <w:spacing w:line="256" w:lineRule="exact"/>
              <w:ind w:left="329"/>
              <w:rPr>
                <w:rFonts w:ascii="Times New Roman" w:eastAsia="Times New Roman" w:hAnsi="Times New Roman" w:cs="Times New Roman"/>
                <w:sz w:val="24"/>
              </w:rPr>
            </w:pPr>
            <w:r w:rsidRPr="00914091">
              <w:rPr>
                <w:rFonts w:ascii="Times New Roman" w:eastAsia="Times New Roman" w:hAnsi="Times New Roman" w:cs="Times New Roman"/>
                <w:sz w:val="24"/>
              </w:rPr>
              <w:t>101.365</w:t>
            </w:r>
          </w:p>
        </w:tc>
        <w:tc>
          <w:tcPr>
            <w:tcW w:w="1260" w:type="dxa"/>
          </w:tcPr>
          <w:p w14:paraId="47BDA0AB" w14:textId="77777777" w:rsidR="008C5C05" w:rsidRPr="00914091" w:rsidRDefault="008C5C05" w:rsidP="008C5C05">
            <w:pPr>
              <w:widowControl w:val="0"/>
              <w:autoSpaceDE w:val="0"/>
              <w:autoSpaceDN w:val="0"/>
              <w:spacing w:line="256" w:lineRule="exact"/>
              <w:ind w:left="329"/>
              <w:rPr>
                <w:rFonts w:ascii="Times New Roman" w:eastAsia="Times New Roman" w:hAnsi="Times New Roman" w:cs="Times New Roman"/>
                <w:sz w:val="24"/>
              </w:rPr>
            </w:pPr>
            <w:r w:rsidRPr="00914091">
              <w:rPr>
                <w:rFonts w:ascii="Times New Roman" w:eastAsia="Times New Roman" w:hAnsi="Times New Roman" w:cs="Times New Roman"/>
                <w:sz w:val="24"/>
              </w:rPr>
              <w:t>3.93</w:t>
            </w:r>
          </w:p>
        </w:tc>
        <w:tc>
          <w:tcPr>
            <w:tcW w:w="1619" w:type="dxa"/>
          </w:tcPr>
          <w:p w14:paraId="50C9928B" w14:textId="77777777" w:rsidR="008C5C05" w:rsidRPr="00914091" w:rsidRDefault="008C5C05" w:rsidP="008C5C05">
            <w:pPr>
              <w:widowControl w:val="0"/>
              <w:autoSpaceDE w:val="0"/>
              <w:autoSpaceDN w:val="0"/>
              <w:spacing w:line="256" w:lineRule="exact"/>
              <w:ind w:left="510"/>
              <w:rPr>
                <w:rFonts w:ascii="Times New Roman" w:eastAsia="Times New Roman" w:hAnsi="Times New Roman" w:cs="Times New Roman"/>
                <w:sz w:val="24"/>
              </w:rPr>
            </w:pPr>
            <w:r w:rsidRPr="00914091">
              <w:rPr>
                <w:rFonts w:ascii="Times New Roman" w:eastAsia="Times New Roman" w:hAnsi="Times New Roman" w:cs="Times New Roman"/>
                <w:sz w:val="24"/>
              </w:rPr>
              <w:t>0.0145***</w:t>
            </w:r>
          </w:p>
        </w:tc>
      </w:tr>
      <w:tr w:rsidR="008C5C05" w:rsidRPr="00914091" w14:paraId="299BB40B" w14:textId="77777777" w:rsidTr="008C5C05">
        <w:trPr>
          <w:trHeight w:val="278"/>
        </w:trPr>
        <w:tc>
          <w:tcPr>
            <w:tcW w:w="1735" w:type="dxa"/>
            <w:tcBorders>
              <w:bottom w:val="single" w:sz="4" w:space="0" w:color="000000"/>
            </w:tcBorders>
          </w:tcPr>
          <w:p w14:paraId="221819D9"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86" w:type="dxa"/>
            <w:tcBorders>
              <w:bottom w:val="single" w:sz="4" w:space="0" w:color="000000"/>
            </w:tcBorders>
          </w:tcPr>
          <w:p w14:paraId="11A46956" w14:textId="77777777" w:rsidR="008C5C05" w:rsidRPr="00914091" w:rsidRDefault="008C5C05" w:rsidP="008C5C05">
            <w:pPr>
              <w:widowControl w:val="0"/>
              <w:autoSpaceDE w:val="0"/>
              <w:autoSpaceDN w:val="0"/>
              <w:spacing w:line="259" w:lineRule="exact"/>
              <w:ind w:right="355"/>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19" w:type="dxa"/>
            <w:tcBorders>
              <w:bottom w:val="single" w:sz="4" w:space="0" w:color="000000"/>
            </w:tcBorders>
          </w:tcPr>
          <w:p w14:paraId="6B69B100" w14:textId="77777777" w:rsidR="008C5C05" w:rsidRPr="00914091" w:rsidRDefault="008C5C05" w:rsidP="008C5C05">
            <w:pPr>
              <w:widowControl w:val="0"/>
              <w:autoSpaceDE w:val="0"/>
              <w:autoSpaceDN w:val="0"/>
              <w:spacing w:line="259" w:lineRule="exact"/>
              <w:ind w:left="508"/>
              <w:rPr>
                <w:rFonts w:ascii="Times New Roman" w:eastAsia="Times New Roman" w:hAnsi="Times New Roman" w:cs="Times New Roman"/>
                <w:sz w:val="24"/>
              </w:rPr>
            </w:pPr>
            <w:r w:rsidRPr="00914091">
              <w:rPr>
                <w:rFonts w:ascii="Times New Roman" w:eastAsia="Times New Roman" w:hAnsi="Times New Roman" w:cs="Times New Roman"/>
                <w:sz w:val="24"/>
              </w:rPr>
              <w:t>77.301</w:t>
            </w:r>
          </w:p>
        </w:tc>
        <w:tc>
          <w:tcPr>
            <w:tcW w:w="1440" w:type="dxa"/>
            <w:tcBorders>
              <w:bottom w:val="single" w:sz="4" w:space="0" w:color="000000"/>
            </w:tcBorders>
          </w:tcPr>
          <w:p w14:paraId="50B84602" w14:textId="77777777" w:rsidR="008C5C05" w:rsidRPr="00914091" w:rsidRDefault="008C5C05" w:rsidP="008C5C05">
            <w:pPr>
              <w:widowControl w:val="0"/>
              <w:autoSpaceDE w:val="0"/>
              <w:autoSpaceDN w:val="0"/>
              <w:spacing w:line="259" w:lineRule="exact"/>
              <w:ind w:left="389"/>
              <w:rPr>
                <w:rFonts w:ascii="Times New Roman" w:eastAsia="Times New Roman" w:hAnsi="Times New Roman" w:cs="Times New Roman"/>
                <w:sz w:val="24"/>
              </w:rPr>
            </w:pPr>
            <w:r w:rsidRPr="00914091">
              <w:rPr>
                <w:rFonts w:ascii="Times New Roman" w:eastAsia="Times New Roman" w:hAnsi="Times New Roman" w:cs="Times New Roman"/>
                <w:sz w:val="24"/>
              </w:rPr>
              <w:t>25.767</w:t>
            </w:r>
          </w:p>
        </w:tc>
        <w:tc>
          <w:tcPr>
            <w:tcW w:w="1260" w:type="dxa"/>
            <w:tcBorders>
              <w:bottom w:val="single" w:sz="4" w:space="0" w:color="000000"/>
            </w:tcBorders>
          </w:tcPr>
          <w:p w14:paraId="4862A20D"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9" w:type="dxa"/>
            <w:tcBorders>
              <w:bottom w:val="single" w:sz="4" w:space="0" w:color="000000"/>
            </w:tcBorders>
          </w:tcPr>
          <w:p w14:paraId="0AEFB913"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51DCC77F" w14:textId="77777777" w:rsidTr="008C5C05">
        <w:trPr>
          <w:trHeight w:val="316"/>
        </w:trPr>
        <w:tc>
          <w:tcPr>
            <w:tcW w:w="1735" w:type="dxa"/>
            <w:tcBorders>
              <w:top w:val="single" w:sz="4" w:space="0" w:color="000000"/>
              <w:bottom w:val="single" w:sz="4" w:space="0" w:color="000000"/>
            </w:tcBorders>
          </w:tcPr>
          <w:p w14:paraId="5556CEEE"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86" w:type="dxa"/>
            <w:tcBorders>
              <w:top w:val="single" w:sz="4" w:space="0" w:color="000000"/>
              <w:bottom w:val="single" w:sz="4" w:space="0" w:color="000000"/>
            </w:tcBorders>
          </w:tcPr>
          <w:p w14:paraId="7E4D5E7E" w14:textId="77777777" w:rsidR="008C5C05" w:rsidRPr="00914091" w:rsidRDefault="008C5C05" w:rsidP="008C5C05">
            <w:pPr>
              <w:widowControl w:val="0"/>
              <w:autoSpaceDE w:val="0"/>
              <w:autoSpaceDN w:val="0"/>
              <w:spacing w:before="13"/>
              <w:ind w:right="355"/>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19" w:type="dxa"/>
            <w:tcBorders>
              <w:top w:val="single" w:sz="4" w:space="0" w:color="000000"/>
              <w:bottom w:val="single" w:sz="4" w:space="0" w:color="000000"/>
            </w:tcBorders>
          </w:tcPr>
          <w:p w14:paraId="792F0666" w14:textId="77777777" w:rsidR="008C5C05" w:rsidRPr="00914091" w:rsidRDefault="008C5C05" w:rsidP="008C5C05">
            <w:pPr>
              <w:widowControl w:val="0"/>
              <w:autoSpaceDE w:val="0"/>
              <w:autoSpaceDN w:val="0"/>
              <w:spacing w:before="13"/>
              <w:ind w:left="508"/>
              <w:rPr>
                <w:rFonts w:ascii="Times New Roman" w:eastAsia="Times New Roman" w:hAnsi="Times New Roman" w:cs="Times New Roman"/>
                <w:sz w:val="24"/>
              </w:rPr>
            </w:pPr>
            <w:r w:rsidRPr="00914091">
              <w:rPr>
                <w:rFonts w:ascii="Times New Roman" w:eastAsia="Times New Roman" w:hAnsi="Times New Roman" w:cs="Times New Roman"/>
                <w:sz w:val="24"/>
              </w:rPr>
              <w:t>381.69</w:t>
            </w:r>
          </w:p>
        </w:tc>
        <w:tc>
          <w:tcPr>
            <w:tcW w:w="1440" w:type="dxa"/>
            <w:tcBorders>
              <w:top w:val="single" w:sz="4" w:space="0" w:color="000000"/>
              <w:bottom w:val="single" w:sz="4" w:space="0" w:color="000000"/>
            </w:tcBorders>
          </w:tcPr>
          <w:p w14:paraId="1C15765C"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260" w:type="dxa"/>
            <w:tcBorders>
              <w:top w:val="single" w:sz="4" w:space="0" w:color="000000"/>
              <w:bottom w:val="single" w:sz="4" w:space="0" w:color="000000"/>
            </w:tcBorders>
          </w:tcPr>
          <w:p w14:paraId="7E6A7246"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9" w:type="dxa"/>
            <w:tcBorders>
              <w:top w:val="single" w:sz="4" w:space="0" w:color="000000"/>
              <w:bottom w:val="single" w:sz="4" w:space="0" w:color="000000"/>
            </w:tcBorders>
          </w:tcPr>
          <w:p w14:paraId="54AED2E0"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0B11EEB" w14:textId="77777777" w:rsidTr="008C5C05">
        <w:trPr>
          <w:trHeight w:val="249"/>
        </w:trPr>
        <w:tc>
          <w:tcPr>
            <w:tcW w:w="1735" w:type="dxa"/>
            <w:tcBorders>
              <w:top w:val="single" w:sz="4" w:space="0" w:color="000000"/>
              <w:bottom w:val="single" w:sz="4" w:space="0" w:color="000000"/>
            </w:tcBorders>
          </w:tcPr>
          <w:p w14:paraId="1DDE3119"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6.6430</w:t>
            </w:r>
          </w:p>
        </w:tc>
        <w:tc>
          <w:tcPr>
            <w:tcW w:w="1386" w:type="dxa"/>
            <w:tcBorders>
              <w:top w:val="single" w:sz="4" w:space="0" w:color="000000"/>
              <w:bottom w:val="single" w:sz="4" w:space="0" w:color="000000"/>
            </w:tcBorders>
          </w:tcPr>
          <w:p w14:paraId="700E5D60" w14:textId="77777777" w:rsidR="008C5C05" w:rsidRPr="00914091" w:rsidRDefault="008C5C05" w:rsidP="008C5C05">
            <w:pPr>
              <w:widowControl w:val="0"/>
              <w:autoSpaceDE w:val="0"/>
              <w:autoSpaceDN w:val="0"/>
              <w:spacing w:line="225" w:lineRule="exact"/>
              <w:ind w:left="81" w:right="487"/>
              <w:jc w:val="center"/>
              <w:rPr>
                <w:rFonts w:ascii="Times New Roman" w:eastAsia="Times New Roman" w:hAnsi="Times New Roman" w:cs="Times New Roman"/>
              </w:rPr>
            </w:pPr>
            <w:r w:rsidRPr="00914091">
              <w:rPr>
                <w:rFonts w:ascii="Times New Roman" w:eastAsia="Times New Roman" w:hAnsi="Times New Roman" w:cs="Times New Roman"/>
              </w:rPr>
              <w:t>CV 76.41</w:t>
            </w:r>
          </w:p>
        </w:tc>
        <w:tc>
          <w:tcPr>
            <w:tcW w:w="1619" w:type="dxa"/>
            <w:tcBorders>
              <w:top w:val="single" w:sz="4" w:space="0" w:color="000000"/>
              <w:bottom w:val="single" w:sz="4" w:space="0" w:color="000000"/>
            </w:tcBorders>
          </w:tcPr>
          <w:p w14:paraId="72212F26"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0" w:type="dxa"/>
            <w:tcBorders>
              <w:top w:val="single" w:sz="4" w:space="0" w:color="000000"/>
              <w:bottom w:val="single" w:sz="4" w:space="0" w:color="000000"/>
            </w:tcBorders>
          </w:tcPr>
          <w:p w14:paraId="7E1AA7A2"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260" w:type="dxa"/>
            <w:tcBorders>
              <w:top w:val="single" w:sz="4" w:space="0" w:color="000000"/>
              <w:bottom w:val="single" w:sz="4" w:space="0" w:color="000000"/>
            </w:tcBorders>
          </w:tcPr>
          <w:p w14:paraId="5F9DE22B"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19" w:type="dxa"/>
            <w:tcBorders>
              <w:top w:val="single" w:sz="4" w:space="0" w:color="000000"/>
              <w:bottom w:val="single" w:sz="4" w:space="0" w:color="000000"/>
            </w:tcBorders>
          </w:tcPr>
          <w:p w14:paraId="46FA7040"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75FBE4C6"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***Highly significant</w:t>
      </w:r>
    </w:p>
    <w:p w14:paraId="5B84841A" w14:textId="018B05D7" w:rsidR="00E62097" w:rsidRDefault="00E62097" w:rsidP="008C5C05">
      <w:pPr>
        <w:rPr>
          <w:rFonts w:ascii="Times New Roman" w:eastAsia="Times New Roman" w:hAnsi="Times New Roman" w:cs="Times New Roman"/>
          <w:szCs w:val="24"/>
          <w:lang w:val="en-GB"/>
        </w:rPr>
      </w:pPr>
    </w:p>
    <w:p w14:paraId="05CCC32C" w14:textId="77777777" w:rsidR="008C5C05" w:rsidRDefault="008C5C05" w:rsidP="008C5C05">
      <w:pPr>
        <w:keepNext/>
        <w:keepLines/>
        <w:spacing w:before="76" w:after="9"/>
        <w:ind w:left="1471" w:right="592" w:hanging="1263"/>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Table 4.2.2: ANOVA parameters regarding the PBW infested flowers of cotton in Layyah during on season (Aug-Nov, 2018)</w:t>
      </w:r>
    </w:p>
    <w:p w14:paraId="57C0CA05" w14:textId="77777777" w:rsidR="00E62097" w:rsidRPr="00914091" w:rsidRDefault="00E62097" w:rsidP="008C5C05">
      <w:pPr>
        <w:keepNext/>
        <w:keepLines/>
        <w:spacing w:before="76" w:after="9"/>
        <w:ind w:left="1471" w:right="592" w:hanging="1263"/>
        <w:outlineLvl w:val="2"/>
        <w:rPr>
          <w:rFonts w:ascii="Times New Roman" w:eastAsia="Times New Roman" w:hAnsi="Times New Roman" w:cs="Times New Roman"/>
          <w:b/>
          <w:sz w:val="24"/>
          <w:szCs w:val="24"/>
        </w:rPr>
      </w:pPr>
    </w:p>
    <w:tbl>
      <w:tblPr>
        <w:tblW w:w="0" w:type="auto"/>
        <w:tblInd w:w="279" w:type="dxa"/>
        <w:tblLayout w:type="fixed"/>
        <w:tblCellMar>
          <w:left w:w="0" w:type="dxa"/>
          <w:right w:w="0" w:type="dxa"/>
        </w:tblCellMar>
        <w:tblLook w:val="01E0" w:firstRow="1" w:lastRow="1" w:firstColumn="1" w:lastColumn="1" w:noHBand="0" w:noVBand="0"/>
      </w:tblPr>
      <w:tblGrid>
        <w:gridCol w:w="1733"/>
        <w:gridCol w:w="1745"/>
        <w:gridCol w:w="1980"/>
        <w:gridCol w:w="1440"/>
        <w:gridCol w:w="2159"/>
      </w:tblGrid>
      <w:tr w:rsidR="008C5C05" w:rsidRPr="00914091" w14:paraId="4C97FB1E" w14:textId="77777777" w:rsidTr="008C5C05">
        <w:trPr>
          <w:trHeight w:val="316"/>
        </w:trPr>
        <w:tc>
          <w:tcPr>
            <w:tcW w:w="1733" w:type="dxa"/>
            <w:tcBorders>
              <w:top w:val="single" w:sz="4" w:space="0" w:color="000000"/>
              <w:bottom w:val="single" w:sz="4" w:space="0" w:color="000000"/>
            </w:tcBorders>
          </w:tcPr>
          <w:p w14:paraId="1B682DC7" w14:textId="77777777" w:rsidR="008C5C05" w:rsidRPr="00914091" w:rsidRDefault="008C5C05" w:rsidP="00E62097">
            <w:pPr>
              <w:widowControl w:val="0"/>
              <w:autoSpaceDE w:val="0"/>
              <w:autoSpaceDN w:val="0"/>
              <w:spacing w:before="18" w:line="276" w:lineRule="auto"/>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745" w:type="dxa"/>
            <w:tcBorders>
              <w:top w:val="single" w:sz="4" w:space="0" w:color="000000"/>
              <w:bottom w:val="single" w:sz="4" w:space="0" w:color="000000"/>
            </w:tcBorders>
          </w:tcPr>
          <w:p w14:paraId="06B0E704" w14:textId="77777777" w:rsidR="008C5C05" w:rsidRPr="00914091" w:rsidRDefault="008C5C05" w:rsidP="00E62097">
            <w:pPr>
              <w:widowControl w:val="0"/>
              <w:autoSpaceDE w:val="0"/>
              <w:autoSpaceDN w:val="0"/>
              <w:spacing w:before="18" w:line="276" w:lineRule="auto"/>
              <w:ind w:left="80" w:right="71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980" w:type="dxa"/>
            <w:tcBorders>
              <w:top w:val="single" w:sz="4" w:space="0" w:color="000000"/>
              <w:bottom w:val="single" w:sz="4" w:space="0" w:color="000000"/>
            </w:tcBorders>
          </w:tcPr>
          <w:p w14:paraId="4B9B2F03" w14:textId="77777777" w:rsidR="008C5C05" w:rsidRPr="00914091" w:rsidRDefault="008C5C05" w:rsidP="00E62097">
            <w:pPr>
              <w:widowControl w:val="0"/>
              <w:autoSpaceDE w:val="0"/>
              <w:autoSpaceDN w:val="0"/>
              <w:spacing w:before="18" w:line="276" w:lineRule="auto"/>
              <w:ind w:left="87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1B676686" w14:textId="77777777" w:rsidR="008C5C05" w:rsidRPr="00914091" w:rsidRDefault="008C5C05" w:rsidP="00E62097">
            <w:pPr>
              <w:widowControl w:val="0"/>
              <w:autoSpaceDE w:val="0"/>
              <w:autoSpaceDN w:val="0"/>
              <w:spacing w:before="18" w:line="276" w:lineRule="auto"/>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2159" w:type="dxa"/>
            <w:tcBorders>
              <w:top w:val="single" w:sz="4" w:space="0" w:color="000000"/>
              <w:bottom w:val="single" w:sz="4" w:space="0" w:color="000000"/>
            </w:tcBorders>
          </w:tcPr>
          <w:p w14:paraId="68D4F3C0" w14:textId="77777777" w:rsidR="008C5C05" w:rsidRPr="00914091" w:rsidRDefault="008C5C05" w:rsidP="00E62097">
            <w:pPr>
              <w:widowControl w:val="0"/>
              <w:tabs>
                <w:tab w:val="left" w:pos="1172"/>
              </w:tabs>
              <w:autoSpaceDE w:val="0"/>
              <w:autoSpaceDN w:val="0"/>
              <w:spacing w:before="18" w:line="276" w:lineRule="auto"/>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F</w:t>
            </w:r>
            <w:r w:rsidRPr="00914091">
              <w:rPr>
                <w:rFonts w:ascii="Times New Roman" w:eastAsia="Times New Roman" w:hAnsi="Times New Roman" w:cs="Times New Roman"/>
                <w:b/>
                <w:sz w:val="24"/>
              </w:rPr>
              <w:tab/>
              <w:t>P</w:t>
            </w:r>
          </w:p>
        </w:tc>
      </w:tr>
      <w:tr w:rsidR="008C5C05" w:rsidRPr="00914091" w14:paraId="71F83783" w14:textId="77777777" w:rsidTr="008C5C05">
        <w:trPr>
          <w:trHeight w:val="272"/>
        </w:trPr>
        <w:tc>
          <w:tcPr>
            <w:tcW w:w="1733" w:type="dxa"/>
            <w:tcBorders>
              <w:top w:val="single" w:sz="4" w:space="0" w:color="000000"/>
            </w:tcBorders>
          </w:tcPr>
          <w:p w14:paraId="7D899D17" w14:textId="77777777" w:rsidR="008C5C05" w:rsidRPr="00914091" w:rsidRDefault="008C5C05" w:rsidP="00E62097">
            <w:pPr>
              <w:widowControl w:val="0"/>
              <w:autoSpaceDE w:val="0"/>
              <w:autoSpaceDN w:val="0"/>
              <w:spacing w:line="276" w:lineRule="auto"/>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745" w:type="dxa"/>
            <w:tcBorders>
              <w:top w:val="single" w:sz="4" w:space="0" w:color="000000"/>
            </w:tcBorders>
          </w:tcPr>
          <w:p w14:paraId="235C6A7A" w14:textId="77777777" w:rsidR="008C5C05" w:rsidRPr="00914091" w:rsidRDefault="008C5C05" w:rsidP="00E62097">
            <w:pPr>
              <w:widowControl w:val="0"/>
              <w:autoSpaceDE w:val="0"/>
              <w:autoSpaceDN w:val="0"/>
              <w:spacing w:line="276" w:lineRule="auto"/>
              <w:ind w:right="71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980" w:type="dxa"/>
            <w:tcBorders>
              <w:top w:val="single" w:sz="4" w:space="0" w:color="000000"/>
            </w:tcBorders>
          </w:tcPr>
          <w:p w14:paraId="2B6D8C2F" w14:textId="77777777" w:rsidR="008C5C05" w:rsidRPr="00914091" w:rsidRDefault="008C5C05" w:rsidP="00E62097">
            <w:pPr>
              <w:widowControl w:val="0"/>
              <w:autoSpaceDE w:val="0"/>
              <w:autoSpaceDN w:val="0"/>
              <w:spacing w:line="276" w:lineRule="auto"/>
              <w:ind w:left="871"/>
              <w:rPr>
                <w:rFonts w:ascii="Times New Roman" w:eastAsia="Times New Roman" w:hAnsi="Times New Roman" w:cs="Times New Roman"/>
                <w:sz w:val="24"/>
              </w:rPr>
            </w:pPr>
            <w:r w:rsidRPr="00914091">
              <w:rPr>
                <w:rFonts w:ascii="Times New Roman" w:eastAsia="Times New Roman" w:hAnsi="Times New Roman" w:cs="Times New Roman"/>
                <w:sz w:val="24"/>
              </w:rPr>
              <w:t>0.01445</w:t>
            </w:r>
          </w:p>
        </w:tc>
        <w:tc>
          <w:tcPr>
            <w:tcW w:w="1440" w:type="dxa"/>
            <w:tcBorders>
              <w:top w:val="single" w:sz="4" w:space="0" w:color="000000"/>
            </w:tcBorders>
          </w:tcPr>
          <w:p w14:paraId="24A7B3F4" w14:textId="77777777" w:rsidR="008C5C05" w:rsidRPr="00914091" w:rsidRDefault="008C5C05" w:rsidP="00E62097">
            <w:pPr>
              <w:widowControl w:val="0"/>
              <w:autoSpaceDE w:val="0"/>
              <w:autoSpaceDN w:val="0"/>
              <w:spacing w:line="276" w:lineRule="auto"/>
              <w:ind w:left="331"/>
              <w:rPr>
                <w:rFonts w:ascii="Times New Roman" w:eastAsia="Times New Roman" w:hAnsi="Times New Roman" w:cs="Times New Roman"/>
                <w:sz w:val="24"/>
              </w:rPr>
            </w:pPr>
            <w:r w:rsidRPr="00914091">
              <w:rPr>
                <w:rFonts w:ascii="Times New Roman" w:eastAsia="Times New Roman" w:hAnsi="Times New Roman" w:cs="Times New Roman"/>
                <w:sz w:val="24"/>
              </w:rPr>
              <w:t>0.01445</w:t>
            </w:r>
          </w:p>
        </w:tc>
        <w:tc>
          <w:tcPr>
            <w:tcW w:w="2159" w:type="dxa"/>
            <w:tcBorders>
              <w:top w:val="single" w:sz="4" w:space="0" w:color="000000"/>
            </w:tcBorders>
          </w:tcPr>
          <w:p w14:paraId="50AF590D"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r>
      <w:tr w:rsidR="008C5C05" w:rsidRPr="00914091" w14:paraId="7D8413EE" w14:textId="77777777" w:rsidTr="008C5C05">
        <w:trPr>
          <w:trHeight w:val="277"/>
        </w:trPr>
        <w:tc>
          <w:tcPr>
            <w:tcW w:w="1733" w:type="dxa"/>
          </w:tcPr>
          <w:p w14:paraId="5A769D17" w14:textId="77777777" w:rsidR="008C5C05" w:rsidRPr="00914091" w:rsidRDefault="008C5C05" w:rsidP="00E62097">
            <w:pPr>
              <w:widowControl w:val="0"/>
              <w:autoSpaceDE w:val="0"/>
              <w:autoSpaceDN w:val="0"/>
              <w:spacing w:line="276" w:lineRule="auto"/>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745" w:type="dxa"/>
          </w:tcPr>
          <w:p w14:paraId="137568FB" w14:textId="77777777" w:rsidR="008C5C05" w:rsidRPr="00914091" w:rsidRDefault="008C5C05" w:rsidP="00E62097">
            <w:pPr>
              <w:widowControl w:val="0"/>
              <w:autoSpaceDE w:val="0"/>
              <w:autoSpaceDN w:val="0"/>
              <w:spacing w:line="276" w:lineRule="auto"/>
              <w:ind w:right="71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980" w:type="dxa"/>
          </w:tcPr>
          <w:p w14:paraId="1A490EB2" w14:textId="77777777" w:rsidR="008C5C05" w:rsidRPr="00914091" w:rsidRDefault="008C5C05" w:rsidP="00E62097">
            <w:pPr>
              <w:widowControl w:val="0"/>
              <w:autoSpaceDE w:val="0"/>
              <w:autoSpaceDN w:val="0"/>
              <w:spacing w:line="276" w:lineRule="auto"/>
              <w:ind w:left="871"/>
              <w:rPr>
                <w:rFonts w:ascii="Times New Roman" w:eastAsia="Times New Roman" w:hAnsi="Times New Roman" w:cs="Times New Roman"/>
                <w:sz w:val="24"/>
              </w:rPr>
            </w:pPr>
            <w:r w:rsidRPr="00914091">
              <w:rPr>
                <w:rFonts w:ascii="Times New Roman" w:eastAsia="Times New Roman" w:hAnsi="Times New Roman" w:cs="Times New Roman"/>
                <w:sz w:val="24"/>
              </w:rPr>
              <w:t>0.57655</w:t>
            </w:r>
          </w:p>
        </w:tc>
        <w:tc>
          <w:tcPr>
            <w:tcW w:w="1440" w:type="dxa"/>
          </w:tcPr>
          <w:p w14:paraId="7FC58E43" w14:textId="77777777" w:rsidR="008C5C05" w:rsidRPr="00914091" w:rsidRDefault="008C5C05" w:rsidP="00E62097">
            <w:pPr>
              <w:widowControl w:val="0"/>
              <w:autoSpaceDE w:val="0"/>
              <w:autoSpaceDN w:val="0"/>
              <w:spacing w:line="276" w:lineRule="auto"/>
              <w:ind w:left="331"/>
              <w:rPr>
                <w:rFonts w:ascii="Times New Roman" w:eastAsia="Times New Roman" w:hAnsi="Times New Roman" w:cs="Times New Roman"/>
                <w:sz w:val="24"/>
              </w:rPr>
            </w:pPr>
            <w:r w:rsidRPr="00914091">
              <w:rPr>
                <w:rFonts w:ascii="Times New Roman" w:eastAsia="Times New Roman" w:hAnsi="Times New Roman" w:cs="Times New Roman"/>
                <w:sz w:val="24"/>
              </w:rPr>
              <w:t>0.19218</w:t>
            </w:r>
          </w:p>
        </w:tc>
        <w:tc>
          <w:tcPr>
            <w:tcW w:w="2159" w:type="dxa"/>
          </w:tcPr>
          <w:p w14:paraId="58EFAB1B" w14:textId="77777777" w:rsidR="008C5C05" w:rsidRPr="00914091" w:rsidRDefault="008C5C05" w:rsidP="00E62097">
            <w:pPr>
              <w:widowControl w:val="0"/>
              <w:tabs>
                <w:tab w:val="left" w:pos="1052"/>
              </w:tabs>
              <w:autoSpaceDE w:val="0"/>
              <w:autoSpaceDN w:val="0"/>
              <w:spacing w:line="276" w:lineRule="auto"/>
              <w:ind w:left="331"/>
              <w:rPr>
                <w:rFonts w:ascii="Times New Roman" w:eastAsia="Times New Roman" w:hAnsi="Times New Roman" w:cs="Times New Roman"/>
                <w:sz w:val="24"/>
              </w:rPr>
            </w:pPr>
            <w:r w:rsidRPr="00914091">
              <w:rPr>
                <w:rFonts w:ascii="Times New Roman" w:eastAsia="Times New Roman" w:hAnsi="Times New Roman" w:cs="Times New Roman"/>
                <w:sz w:val="24"/>
              </w:rPr>
              <w:t>2.30</w:t>
            </w:r>
            <w:r w:rsidRPr="00914091">
              <w:rPr>
                <w:rFonts w:ascii="Times New Roman" w:eastAsia="Times New Roman" w:hAnsi="Times New Roman" w:cs="Times New Roman"/>
                <w:sz w:val="24"/>
              </w:rPr>
              <w:tab/>
              <w:t>0.045*</w:t>
            </w:r>
          </w:p>
        </w:tc>
      </w:tr>
      <w:tr w:rsidR="008C5C05" w:rsidRPr="00914091" w14:paraId="6213FE7C" w14:textId="77777777" w:rsidTr="008C5C05">
        <w:trPr>
          <w:trHeight w:val="296"/>
        </w:trPr>
        <w:tc>
          <w:tcPr>
            <w:tcW w:w="1733" w:type="dxa"/>
            <w:tcBorders>
              <w:bottom w:val="single" w:sz="4" w:space="0" w:color="000000"/>
            </w:tcBorders>
          </w:tcPr>
          <w:p w14:paraId="4EFD8B98" w14:textId="77777777" w:rsidR="008C5C05" w:rsidRPr="00914091" w:rsidRDefault="008C5C05" w:rsidP="00E62097">
            <w:pPr>
              <w:widowControl w:val="0"/>
              <w:autoSpaceDE w:val="0"/>
              <w:autoSpaceDN w:val="0"/>
              <w:spacing w:line="276" w:lineRule="auto"/>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745" w:type="dxa"/>
            <w:tcBorders>
              <w:bottom w:val="single" w:sz="4" w:space="0" w:color="000000"/>
            </w:tcBorders>
          </w:tcPr>
          <w:p w14:paraId="6FE1230D" w14:textId="77777777" w:rsidR="008C5C05" w:rsidRPr="00914091" w:rsidRDefault="008C5C05" w:rsidP="00E62097">
            <w:pPr>
              <w:widowControl w:val="0"/>
              <w:autoSpaceDE w:val="0"/>
              <w:autoSpaceDN w:val="0"/>
              <w:spacing w:line="276" w:lineRule="auto"/>
              <w:ind w:right="71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980" w:type="dxa"/>
            <w:tcBorders>
              <w:bottom w:val="single" w:sz="4" w:space="0" w:color="000000"/>
            </w:tcBorders>
          </w:tcPr>
          <w:p w14:paraId="2B0AABF3" w14:textId="77777777" w:rsidR="008C5C05" w:rsidRPr="00914091" w:rsidRDefault="008C5C05" w:rsidP="00E62097">
            <w:pPr>
              <w:widowControl w:val="0"/>
              <w:autoSpaceDE w:val="0"/>
              <w:autoSpaceDN w:val="0"/>
              <w:spacing w:line="276" w:lineRule="auto"/>
              <w:ind w:left="871"/>
              <w:rPr>
                <w:rFonts w:ascii="Times New Roman" w:eastAsia="Times New Roman" w:hAnsi="Times New Roman" w:cs="Times New Roman"/>
                <w:sz w:val="24"/>
              </w:rPr>
            </w:pPr>
            <w:r w:rsidRPr="00914091">
              <w:rPr>
                <w:rFonts w:ascii="Times New Roman" w:eastAsia="Times New Roman" w:hAnsi="Times New Roman" w:cs="Times New Roman"/>
                <w:sz w:val="24"/>
              </w:rPr>
              <w:t>0.25055</w:t>
            </w:r>
          </w:p>
        </w:tc>
        <w:tc>
          <w:tcPr>
            <w:tcW w:w="1440" w:type="dxa"/>
            <w:tcBorders>
              <w:bottom w:val="single" w:sz="4" w:space="0" w:color="000000"/>
            </w:tcBorders>
          </w:tcPr>
          <w:p w14:paraId="5373576D" w14:textId="77777777" w:rsidR="008C5C05" w:rsidRPr="00914091" w:rsidRDefault="008C5C05" w:rsidP="00E62097">
            <w:pPr>
              <w:widowControl w:val="0"/>
              <w:autoSpaceDE w:val="0"/>
              <w:autoSpaceDN w:val="0"/>
              <w:spacing w:line="276" w:lineRule="auto"/>
              <w:ind w:left="331"/>
              <w:rPr>
                <w:rFonts w:ascii="Times New Roman" w:eastAsia="Times New Roman" w:hAnsi="Times New Roman" w:cs="Times New Roman"/>
                <w:sz w:val="24"/>
              </w:rPr>
            </w:pPr>
            <w:r w:rsidRPr="00914091">
              <w:rPr>
                <w:rFonts w:ascii="Times New Roman" w:eastAsia="Times New Roman" w:hAnsi="Times New Roman" w:cs="Times New Roman"/>
                <w:sz w:val="24"/>
              </w:rPr>
              <w:t>0.08352</w:t>
            </w:r>
          </w:p>
        </w:tc>
        <w:tc>
          <w:tcPr>
            <w:tcW w:w="2159" w:type="dxa"/>
            <w:tcBorders>
              <w:bottom w:val="single" w:sz="4" w:space="0" w:color="000000"/>
            </w:tcBorders>
          </w:tcPr>
          <w:p w14:paraId="0AEDDBC0"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r>
      <w:tr w:rsidR="008C5C05" w:rsidRPr="00914091" w14:paraId="040F61D6" w14:textId="77777777" w:rsidTr="008C5C05">
        <w:trPr>
          <w:trHeight w:val="275"/>
        </w:trPr>
        <w:tc>
          <w:tcPr>
            <w:tcW w:w="1733" w:type="dxa"/>
            <w:tcBorders>
              <w:top w:val="single" w:sz="4" w:space="0" w:color="000000"/>
              <w:bottom w:val="single" w:sz="4" w:space="0" w:color="000000"/>
            </w:tcBorders>
          </w:tcPr>
          <w:p w14:paraId="3416BB8E" w14:textId="77777777" w:rsidR="008C5C05" w:rsidRPr="00914091" w:rsidRDefault="008C5C05" w:rsidP="00E62097">
            <w:pPr>
              <w:widowControl w:val="0"/>
              <w:autoSpaceDE w:val="0"/>
              <w:autoSpaceDN w:val="0"/>
              <w:spacing w:line="276" w:lineRule="auto"/>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745" w:type="dxa"/>
            <w:tcBorders>
              <w:top w:val="single" w:sz="4" w:space="0" w:color="000000"/>
              <w:bottom w:val="single" w:sz="4" w:space="0" w:color="000000"/>
            </w:tcBorders>
          </w:tcPr>
          <w:p w14:paraId="67260EA0" w14:textId="77777777" w:rsidR="008C5C05" w:rsidRPr="00914091" w:rsidRDefault="008C5C05" w:rsidP="00E62097">
            <w:pPr>
              <w:widowControl w:val="0"/>
              <w:autoSpaceDE w:val="0"/>
              <w:autoSpaceDN w:val="0"/>
              <w:spacing w:line="276" w:lineRule="auto"/>
              <w:ind w:right="71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980" w:type="dxa"/>
            <w:tcBorders>
              <w:top w:val="single" w:sz="4" w:space="0" w:color="000000"/>
              <w:bottom w:val="single" w:sz="4" w:space="0" w:color="000000"/>
            </w:tcBorders>
          </w:tcPr>
          <w:p w14:paraId="3A0BFA60" w14:textId="77777777" w:rsidR="008C5C05" w:rsidRPr="00914091" w:rsidRDefault="008C5C05" w:rsidP="00E62097">
            <w:pPr>
              <w:widowControl w:val="0"/>
              <w:autoSpaceDE w:val="0"/>
              <w:autoSpaceDN w:val="0"/>
              <w:spacing w:line="276" w:lineRule="auto"/>
              <w:ind w:left="871"/>
              <w:rPr>
                <w:rFonts w:ascii="Times New Roman" w:eastAsia="Times New Roman" w:hAnsi="Times New Roman" w:cs="Times New Roman"/>
                <w:sz w:val="24"/>
              </w:rPr>
            </w:pPr>
            <w:r w:rsidRPr="00914091">
              <w:rPr>
                <w:rFonts w:ascii="Times New Roman" w:eastAsia="Times New Roman" w:hAnsi="Times New Roman" w:cs="Times New Roman"/>
                <w:sz w:val="24"/>
              </w:rPr>
              <w:t>0.84155</w:t>
            </w:r>
          </w:p>
        </w:tc>
        <w:tc>
          <w:tcPr>
            <w:tcW w:w="1440" w:type="dxa"/>
            <w:tcBorders>
              <w:top w:val="single" w:sz="4" w:space="0" w:color="000000"/>
              <w:bottom w:val="single" w:sz="4" w:space="0" w:color="000000"/>
            </w:tcBorders>
          </w:tcPr>
          <w:p w14:paraId="7890FE14"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c>
          <w:tcPr>
            <w:tcW w:w="2159" w:type="dxa"/>
            <w:tcBorders>
              <w:top w:val="single" w:sz="4" w:space="0" w:color="000000"/>
              <w:bottom w:val="single" w:sz="4" w:space="0" w:color="000000"/>
            </w:tcBorders>
          </w:tcPr>
          <w:p w14:paraId="6D7030DC"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r>
      <w:tr w:rsidR="008C5C05" w:rsidRPr="00914091" w14:paraId="1425694E" w14:textId="77777777" w:rsidTr="008C5C05">
        <w:trPr>
          <w:trHeight w:val="270"/>
        </w:trPr>
        <w:tc>
          <w:tcPr>
            <w:tcW w:w="1733" w:type="dxa"/>
            <w:tcBorders>
              <w:top w:val="single" w:sz="4" w:space="0" w:color="000000"/>
              <w:bottom w:val="single" w:sz="4" w:space="0" w:color="000000"/>
            </w:tcBorders>
          </w:tcPr>
          <w:p w14:paraId="5D28F03C" w14:textId="77777777" w:rsidR="008C5C05" w:rsidRPr="00914091" w:rsidRDefault="008C5C05" w:rsidP="00E62097">
            <w:pPr>
              <w:widowControl w:val="0"/>
              <w:autoSpaceDE w:val="0"/>
              <w:autoSpaceDN w:val="0"/>
              <w:spacing w:before="14" w:line="276" w:lineRule="auto"/>
              <w:ind w:left="28"/>
              <w:rPr>
                <w:rFonts w:ascii="Times New Roman" w:eastAsia="Times New Roman" w:hAnsi="Times New Roman" w:cs="Times New Roman"/>
              </w:rPr>
            </w:pPr>
            <w:r w:rsidRPr="00914091">
              <w:rPr>
                <w:rFonts w:ascii="Times New Roman" w:eastAsia="Times New Roman" w:hAnsi="Times New Roman" w:cs="Times New Roman"/>
              </w:rPr>
              <w:t>Grand Mean 0.3675</w:t>
            </w:r>
          </w:p>
        </w:tc>
        <w:tc>
          <w:tcPr>
            <w:tcW w:w="1745" w:type="dxa"/>
            <w:tcBorders>
              <w:top w:val="single" w:sz="4" w:space="0" w:color="000000"/>
              <w:bottom w:val="single" w:sz="4" w:space="0" w:color="000000"/>
            </w:tcBorders>
          </w:tcPr>
          <w:p w14:paraId="06950F0F" w14:textId="77777777" w:rsidR="008C5C05" w:rsidRPr="00914091" w:rsidRDefault="008C5C05" w:rsidP="00E62097">
            <w:pPr>
              <w:widowControl w:val="0"/>
              <w:autoSpaceDE w:val="0"/>
              <w:autoSpaceDN w:val="0"/>
              <w:spacing w:before="14" w:line="276" w:lineRule="auto"/>
              <w:ind w:left="80" w:right="847"/>
              <w:jc w:val="center"/>
              <w:rPr>
                <w:rFonts w:ascii="Times New Roman" w:eastAsia="Times New Roman" w:hAnsi="Times New Roman" w:cs="Times New Roman"/>
              </w:rPr>
            </w:pPr>
            <w:r w:rsidRPr="00914091">
              <w:rPr>
                <w:rFonts w:ascii="Times New Roman" w:eastAsia="Times New Roman" w:hAnsi="Times New Roman" w:cs="Times New Roman"/>
              </w:rPr>
              <w:t>CV 78.64</w:t>
            </w:r>
          </w:p>
        </w:tc>
        <w:tc>
          <w:tcPr>
            <w:tcW w:w="1980" w:type="dxa"/>
            <w:tcBorders>
              <w:top w:val="single" w:sz="4" w:space="0" w:color="000000"/>
              <w:bottom w:val="single" w:sz="4" w:space="0" w:color="000000"/>
            </w:tcBorders>
          </w:tcPr>
          <w:p w14:paraId="1F6F5D16"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c>
          <w:tcPr>
            <w:tcW w:w="1440" w:type="dxa"/>
            <w:tcBorders>
              <w:top w:val="single" w:sz="4" w:space="0" w:color="000000"/>
              <w:bottom w:val="single" w:sz="4" w:space="0" w:color="000000"/>
            </w:tcBorders>
          </w:tcPr>
          <w:p w14:paraId="0E52D609"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c>
          <w:tcPr>
            <w:tcW w:w="2159" w:type="dxa"/>
            <w:tcBorders>
              <w:top w:val="single" w:sz="4" w:space="0" w:color="000000"/>
              <w:bottom w:val="single" w:sz="4" w:space="0" w:color="000000"/>
            </w:tcBorders>
          </w:tcPr>
          <w:p w14:paraId="1AE9BDDC"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r>
    </w:tbl>
    <w:p w14:paraId="5B4A8674" w14:textId="456EEBA7" w:rsidR="008C5C05"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w:t>
      </w:r>
      <w:r w:rsidR="00E62097">
        <w:rPr>
          <w:rFonts w:ascii="Times New Roman" w:eastAsia="Times New Roman" w:hAnsi="Times New Roman" w:cs="Times New Roman"/>
          <w:szCs w:val="24"/>
          <w:lang w:val="en-GB"/>
        </w:rPr>
        <w:tab/>
      </w:r>
      <w:r w:rsidR="00E62097">
        <w:rPr>
          <w:rFonts w:ascii="Times New Roman" w:eastAsia="Times New Roman" w:hAnsi="Times New Roman" w:cs="Times New Roman"/>
          <w:szCs w:val="24"/>
          <w:lang w:val="en-GB"/>
        </w:rPr>
        <w:tab/>
      </w:r>
      <w:r w:rsidRPr="00914091">
        <w:rPr>
          <w:rFonts w:ascii="Times New Roman" w:eastAsia="Times New Roman" w:hAnsi="Times New Roman" w:cs="Times New Roman"/>
          <w:szCs w:val="24"/>
          <w:lang w:val="en-GB"/>
        </w:rPr>
        <w:t>*Significant</w:t>
      </w:r>
    </w:p>
    <w:p w14:paraId="662D639D" w14:textId="77777777" w:rsidR="00E62097" w:rsidRPr="00914091" w:rsidRDefault="00E62097" w:rsidP="008C5C05">
      <w:pPr>
        <w:ind w:left="300"/>
        <w:rPr>
          <w:rFonts w:ascii="Times New Roman" w:eastAsia="Times New Roman" w:hAnsi="Times New Roman" w:cs="Times New Roman"/>
          <w:szCs w:val="24"/>
          <w:lang w:val="en-GB"/>
        </w:rPr>
      </w:pPr>
    </w:p>
    <w:p w14:paraId="18ACEA56" w14:textId="77777777" w:rsidR="008C5C05" w:rsidRDefault="008C5C05" w:rsidP="008C5C05">
      <w:pPr>
        <w:keepNext/>
        <w:keepLines/>
        <w:spacing w:before="76" w:after="9"/>
        <w:ind w:left="1471" w:right="592" w:hanging="1263"/>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Table 4.2.3: ANOVA parameters regarding the total flowers of cotton in Muzaffargarh during on season (Aug-Nov, 2018)</w:t>
      </w:r>
    </w:p>
    <w:p w14:paraId="1A130181" w14:textId="77777777" w:rsidR="00E62097" w:rsidRPr="00914091" w:rsidRDefault="00E62097" w:rsidP="008C5C05">
      <w:pPr>
        <w:keepNext/>
        <w:keepLines/>
        <w:spacing w:before="76" w:after="9"/>
        <w:ind w:left="1471" w:right="592" w:hanging="1263"/>
        <w:outlineLvl w:val="2"/>
        <w:rPr>
          <w:rFonts w:ascii="Times New Roman" w:eastAsia="Times New Roman" w:hAnsi="Times New Roman" w:cs="Times New Roman"/>
          <w:b/>
          <w:sz w:val="24"/>
          <w:szCs w:val="24"/>
        </w:rPr>
      </w:pPr>
    </w:p>
    <w:tbl>
      <w:tblPr>
        <w:tblW w:w="0" w:type="auto"/>
        <w:tblInd w:w="279" w:type="dxa"/>
        <w:tblLayout w:type="fixed"/>
        <w:tblCellMar>
          <w:left w:w="0" w:type="dxa"/>
          <w:right w:w="0" w:type="dxa"/>
        </w:tblCellMar>
        <w:tblLook w:val="01E0" w:firstRow="1" w:lastRow="1" w:firstColumn="1" w:lastColumn="1" w:noHBand="0" w:noVBand="0"/>
      </w:tblPr>
      <w:tblGrid>
        <w:gridCol w:w="1733"/>
        <w:gridCol w:w="1745"/>
        <w:gridCol w:w="1980"/>
        <w:gridCol w:w="1439"/>
        <w:gridCol w:w="959"/>
        <w:gridCol w:w="1198"/>
      </w:tblGrid>
      <w:tr w:rsidR="008C5C05" w:rsidRPr="00914091" w14:paraId="52BF22EC" w14:textId="77777777" w:rsidTr="008C5C05">
        <w:trPr>
          <w:trHeight w:val="316"/>
        </w:trPr>
        <w:tc>
          <w:tcPr>
            <w:tcW w:w="1733" w:type="dxa"/>
            <w:tcBorders>
              <w:top w:val="single" w:sz="4" w:space="0" w:color="000000"/>
              <w:bottom w:val="single" w:sz="4" w:space="0" w:color="000000"/>
            </w:tcBorders>
          </w:tcPr>
          <w:p w14:paraId="3CA6914D" w14:textId="77777777" w:rsidR="008C5C05" w:rsidRPr="00914091" w:rsidRDefault="008C5C05" w:rsidP="00E62097">
            <w:pPr>
              <w:widowControl w:val="0"/>
              <w:autoSpaceDE w:val="0"/>
              <w:autoSpaceDN w:val="0"/>
              <w:spacing w:before="18" w:line="276" w:lineRule="auto"/>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745" w:type="dxa"/>
            <w:tcBorders>
              <w:top w:val="single" w:sz="4" w:space="0" w:color="000000"/>
              <w:bottom w:val="single" w:sz="4" w:space="0" w:color="000000"/>
            </w:tcBorders>
          </w:tcPr>
          <w:p w14:paraId="5D210951" w14:textId="77777777" w:rsidR="008C5C05" w:rsidRPr="00914091" w:rsidRDefault="008C5C05" w:rsidP="00E62097">
            <w:pPr>
              <w:widowControl w:val="0"/>
              <w:autoSpaceDE w:val="0"/>
              <w:autoSpaceDN w:val="0"/>
              <w:spacing w:before="18" w:line="276" w:lineRule="auto"/>
              <w:ind w:left="80" w:right="71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980" w:type="dxa"/>
            <w:tcBorders>
              <w:top w:val="single" w:sz="4" w:space="0" w:color="000000"/>
              <w:bottom w:val="single" w:sz="4" w:space="0" w:color="000000"/>
            </w:tcBorders>
          </w:tcPr>
          <w:p w14:paraId="576F5A2A" w14:textId="77777777" w:rsidR="008C5C05" w:rsidRPr="00914091" w:rsidRDefault="008C5C05" w:rsidP="00E62097">
            <w:pPr>
              <w:widowControl w:val="0"/>
              <w:autoSpaceDE w:val="0"/>
              <w:autoSpaceDN w:val="0"/>
              <w:spacing w:before="18" w:line="276" w:lineRule="auto"/>
              <w:ind w:left="87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39" w:type="dxa"/>
            <w:tcBorders>
              <w:top w:val="single" w:sz="4" w:space="0" w:color="000000"/>
              <w:bottom w:val="single" w:sz="4" w:space="0" w:color="000000"/>
            </w:tcBorders>
          </w:tcPr>
          <w:p w14:paraId="65E2F31E" w14:textId="77777777" w:rsidR="008C5C05" w:rsidRPr="00914091" w:rsidRDefault="008C5C05" w:rsidP="00E62097">
            <w:pPr>
              <w:widowControl w:val="0"/>
              <w:autoSpaceDE w:val="0"/>
              <w:autoSpaceDN w:val="0"/>
              <w:spacing w:before="18" w:line="276" w:lineRule="auto"/>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959" w:type="dxa"/>
            <w:tcBorders>
              <w:top w:val="single" w:sz="4" w:space="0" w:color="000000"/>
              <w:bottom w:val="single" w:sz="4" w:space="0" w:color="000000"/>
            </w:tcBorders>
          </w:tcPr>
          <w:p w14:paraId="4E95BB63" w14:textId="77777777" w:rsidR="008C5C05" w:rsidRPr="00914091" w:rsidRDefault="008C5C05" w:rsidP="00E62097">
            <w:pPr>
              <w:widowControl w:val="0"/>
              <w:autoSpaceDE w:val="0"/>
              <w:autoSpaceDN w:val="0"/>
              <w:spacing w:before="18" w:line="276" w:lineRule="auto"/>
              <w:ind w:left="332"/>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198" w:type="dxa"/>
            <w:tcBorders>
              <w:top w:val="single" w:sz="4" w:space="0" w:color="000000"/>
              <w:bottom w:val="single" w:sz="4" w:space="0" w:color="000000"/>
            </w:tcBorders>
          </w:tcPr>
          <w:p w14:paraId="6142979C" w14:textId="77777777" w:rsidR="008C5C05" w:rsidRPr="00914091" w:rsidRDefault="008C5C05" w:rsidP="00E62097">
            <w:pPr>
              <w:widowControl w:val="0"/>
              <w:autoSpaceDE w:val="0"/>
              <w:autoSpaceDN w:val="0"/>
              <w:spacing w:before="18" w:line="276" w:lineRule="auto"/>
              <w:ind w:left="94"/>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53B92742" w14:textId="77777777" w:rsidTr="008C5C05">
        <w:trPr>
          <w:trHeight w:val="272"/>
        </w:trPr>
        <w:tc>
          <w:tcPr>
            <w:tcW w:w="1733" w:type="dxa"/>
            <w:tcBorders>
              <w:top w:val="single" w:sz="4" w:space="0" w:color="000000"/>
            </w:tcBorders>
          </w:tcPr>
          <w:p w14:paraId="09AB9D1E" w14:textId="77777777" w:rsidR="008C5C05" w:rsidRPr="00914091" w:rsidRDefault="008C5C05" w:rsidP="00E62097">
            <w:pPr>
              <w:widowControl w:val="0"/>
              <w:autoSpaceDE w:val="0"/>
              <w:autoSpaceDN w:val="0"/>
              <w:spacing w:line="276" w:lineRule="auto"/>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745" w:type="dxa"/>
            <w:tcBorders>
              <w:top w:val="single" w:sz="4" w:space="0" w:color="000000"/>
            </w:tcBorders>
          </w:tcPr>
          <w:p w14:paraId="17B73229" w14:textId="77777777" w:rsidR="008C5C05" w:rsidRPr="00914091" w:rsidRDefault="008C5C05" w:rsidP="00E62097">
            <w:pPr>
              <w:widowControl w:val="0"/>
              <w:autoSpaceDE w:val="0"/>
              <w:autoSpaceDN w:val="0"/>
              <w:spacing w:line="276" w:lineRule="auto"/>
              <w:ind w:right="71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980" w:type="dxa"/>
            <w:tcBorders>
              <w:top w:val="single" w:sz="4" w:space="0" w:color="000000"/>
            </w:tcBorders>
          </w:tcPr>
          <w:p w14:paraId="6A0C1374" w14:textId="77777777" w:rsidR="008C5C05" w:rsidRPr="00914091" w:rsidRDefault="008C5C05" w:rsidP="00E62097">
            <w:pPr>
              <w:widowControl w:val="0"/>
              <w:autoSpaceDE w:val="0"/>
              <w:autoSpaceDN w:val="0"/>
              <w:spacing w:line="276" w:lineRule="auto"/>
              <w:ind w:left="871"/>
              <w:rPr>
                <w:rFonts w:ascii="Times New Roman" w:eastAsia="Times New Roman" w:hAnsi="Times New Roman" w:cs="Times New Roman"/>
                <w:sz w:val="24"/>
              </w:rPr>
            </w:pPr>
            <w:r w:rsidRPr="00914091">
              <w:rPr>
                <w:rFonts w:ascii="Times New Roman" w:eastAsia="Times New Roman" w:hAnsi="Times New Roman" w:cs="Times New Roman"/>
                <w:sz w:val="24"/>
              </w:rPr>
              <w:t>0.365</w:t>
            </w:r>
          </w:p>
        </w:tc>
        <w:tc>
          <w:tcPr>
            <w:tcW w:w="1439" w:type="dxa"/>
            <w:tcBorders>
              <w:top w:val="single" w:sz="4" w:space="0" w:color="000000"/>
            </w:tcBorders>
          </w:tcPr>
          <w:p w14:paraId="6C532AB2" w14:textId="77777777" w:rsidR="008C5C05" w:rsidRPr="00914091" w:rsidRDefault="008C5C05" w:rsidP="00E62097">
            <w:pPr>
              <w:widowControl w:val="0"/>
              <w:autoSpaceDE w:val="0"/>
              <w:autoSpaceDN w:val="0"/>
              <w:spacing w:line="276" w:lineRule="auto"/>
              <w:ind w:left="331"/>
              <w:rPr>
                <w:rFonts w:ascii="Times New Roman" w:eastAsia="Times New Roman" w:hAnsi="Times New Roman" w:cs="Times New Roman"/>
                <w:sz w:val="24"/>
              </w:rPr>
            </w:pPr>
            <w:r w:rsidRPr="00914091">
              <w:rPr>
                <w:rFonts w:ascii="Times New Roman" w:eastAsia="Times New Roman" w:hAnsi="Times New Roman" w:cs="Times New Roman"/>
                <w:sz w:val="24"/>
              </w:rPr>
              <w:t>0.365</w:t>
            </w:r>
          </w:p>
        </w:tc>
        <w:tc>
          <w:tcPr>
            <w:tcW w:w="959" w:type="dxa"/>
            <w:tcBorders>
              <w:top w:val="single" w:sz="4" w:space="0" w:color="000000"/>
            </w:tcBorders>
          </w:tcPr>
          <w:p w14:paraId="4D99DB89"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c>
          <w:tcPr>
            <w:tcW w:w="1198" w:type="dxa"/>
            <w:tcBorders>
              <w:top w:val="single" w:sz="4" w:space="0" w:color="000000"/>
            </w:tcBorders>
          </w:tcPr>
          <w:p w14:paraId="2287EDC3"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r>
      <w:tr w:rsidR="008C5C05" w:rsidRPr="00914091" w14:paraId="3D9A893D" w14:textId="77777777" w:rsidTr="008C5C05">
        <w:trPr>
          <w:trHeight w:val="276"/>
        </w:trPr>
        <w:tc>
          <w:tcPr>
            <w:tcW w:w="1733" w:type="dxa"/>
          </w:tcPr>
          <w:p w14:paraId="0123EB84" w14:textId="77777777" w:rsidR="008C5C05" w:rsidRPr="00914091" w:rsidRDefault="008C5C05" w:rsidP="00E62097">
            <w:pPr>
              <w:widowControl w:val="0"/>
              <w:autoSpaceDE w:val="0"/>
              <w:autoSpaceDN w:val="0"/>
              <w:spacing w:line="276" w:lineRule="auto"/>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745" w:type="dxa"/>
          </w:tcPr>
          <w:p w14:paraId="5A0EE6F1" w14:textId="77777777" w:rsidR="008C5C05" w:rsidRPr="00914091" w:rsidRDefault="008C5C05" w:rsidP="00E62097">
            <w:pPr>
              <w:widowControl w:val="0"/>
              <w:autoSpaceDE w:val="0"/>
              <w:autoSpaceDN w:val="0"/>
              <w:spacing w:line="276" w:lineRule="auto"/>
              <w:ind w:right="71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980" w:type="dxa"/>
          </w:tcPr>
          <w:p w14:paraId="08BE8A0A" w14:textId="77777777" w:rsidR="008C5C05" w:rsidRPr="00914091" w:rsidRDefault="008C5C05" w:rsidP="00E62097">
            <w:pPr>
              <w:widowControl w:val="0"/>
              <w:autoSpaceDE w:val="0"/>
              <w:autoSpaceDN w:val="0"/>
              <w:spacing w:line="276" w:lineRule="auto"/>
              <w:ind w:left="871"/>
              <w:rPr>
                <w:rFonts w:ascii="Times New Roman" w:eastAsia="Times New Roman" w:hAnsi="Times New Roman" w:cs="Times New Roman"/>
                <w:sz w:val="24"/>
              </w:rPr>
            </w:pPr>
            <w:r w:rsidRPr="00914091">
              <w:rPr>
                <w:rFonts w:ascii="Times New Roman" w:eastAsia="Times New Roman" w:hAnsi="Times New Roman" w:cs="Times New Roman"/>
                <w:sz w:val="24"/>
              </w:rPr>
              <w:t>466.997</w:t>
            </w:r>
          </w:p>
        </w:tc>
        <w:tc>
          <w:tcPr>
            <w:tcW w:w="1439" w:type="dxa"/>
          </w:tcPr>
          <w:p w14:paraId="10C26273" w14:textId="77777777" w:rsidR="008C5C05" w:rsidRPr="00914091" w:rsidRDefault="008C5C05" w:rsidP="00E62097">
            <w:pPr>
              <w:widowControl w:val="0"/>
              <w:autoSpaceDE w:val="0"/>
              <w:autoSpaceDN w:val="0"/>
              <w:spacing w:line="276" w:lineRule="auto"/>
              <w:ind w:left="331"/>
              <w:rPr>
                <w:rFonts w:ascii="Times New Roman" w:eastAsia="Times New Roman" w:hAnsi="Times New Roman" w:cs="Times New Roman"/>
                <w:sz w:val="24"/>
              </w:rPr>
            </w:pPr>
            <w:r w:rsidRPr="00914091">
              <w:rPr>
                <w:rFonts w:ascii="Times New Roman" w:eastAsia="Times New Roman" w:hAnsi="Times New Roman" w:cs="Times New Roman"/>
                <w:sz w:val="24"/>
              </w:rPr>
              <w:t>155.666</w:t>
            </w:r>
          </w:p>
        </w:tc>
        <w:tc>
          <w:tcPr>
            <w:tcW w:w="959" w:type="dxa"/>
          </w:tcPr>
          <w:p w14:paraId="0C478DD4" w14:textId="77777777" w:rsidR="008C5C05" w:rsidRPr="00914091" w:rsidRDefault="008C5C05" w:rsidP="00E62097">
            <w:pPr>
              <w:widowControl w:val="0"/>
              <w:autoSpaceDE w:val="0"/>
              <w:autoSpaceDN w:val="0"/>
              <w:spacing w:line="276" w:lineRule="auto"/>
              <w:ind w:left="332"/>
              <w:rPr>
                <w:rFonts w:ascii="Times New Roman" w:eastAsia="Times New Roman" w:hAnsi="Times New Roman" w:cs="Times New Roman"/>
                <w:sz w:val="24"/>
              </w:rPr>
            </w:pPr>
            <w:r w:rsidRPr="00914091">
              <w:rPr>
                <w:rFonts w:ascii="Times New Roman" w:eastAsia="Times New Roman" w:hAnsi="Times New Roman" w:cs="Times New Roman"/>
                <w:sz w:val="24"/>
              </w:rPr>
              <w:t>12.37</w:t>
            </w:r>
          </w:p>
        </w:tc>
        <w:tc>
          <w:tcPr>
            <w:tcW w:w="1198" w:type="dxa"/>
          </w:tcPr>
          <w:p w14:paraId="3018AC66" w14:textId="77777777" w:rsidR="008C5C05" w:rsidRPr="00914091" w:rsidRDefault="008C5C05" w:rsidP="00E62097">
            <w:pPr>
              <w:widowControl w:val="0"/>
              <w:autoSpaceDE w:val="0"/>
              <w:autoSpaceDN w:val="0"/>
              <w:spacing w:line="276" w:lineRule="auto"/>
              <w:ind w:left="94"/>
              <w:rPr>
                <w:rFonts w:ascii="Times New Roman" w:eastAsia="Times New Roman" w:hAnsi="Times New Roman" w:cs="Times New Roman"/>
                <w:sz w:val="24"/>
              </w:rPr>
            </w:pPr>
            <w:r w:rsidRPr="00914091">
              <w:rPr>
                <w:rFonts w:ascii="Times New Roman" w:eastAsia="Times New Roman" w:hAnsi="Times New Roman" w:cs="Times New Roman"/>
                <w:sz w:val="24"/>
              </w:rPr>
              <w:t>0.033*</w:t>
            </w:r>
          </w:p>
        </w:tc>
      </w:tr>
      <w:tr w:rsidR="008C5C05" w:rsidRPr="00914091" w14:paraId="01788A4A" w14:textId="77777777" w:rsidTr="008C5C05">
        <w:trPr>
          <w:trHeight w:val="276"/>
        </w:trPr>
        <w:tc>
          <w:tcPr>
            <w:tcW w:w="1733" w:type="dxa"/>
            <w:tcBorders>
              <w:bottom w:val="single" w:sz="4" w:space="0" w:color="000000"/>
            </w:tcBorders>
          </w:tcPr>
          <w:p w14:paraId="6C8FCE3C" w14:textId="77777777" w:rsidR="008C5C05" w:rsidRPr="00914091" w:rsidRDefault="008C5C05" w:rsidP="00E62097">
            <w:pPr>
              <w:widowControl w:val="0"/>
              <w:autoSpaceDE w:val="0"/>
              <w:autoSpaceDN w:val="0"/>
              <w:spacing w:line="276" w:lineRule="auto"/>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745" w:type="dxa"/>
            <w:tcBorders>
              <w:bottom w:val="single" w:sz="4" w:space="0" w:color="000000"/>
            </w:tcBorders>
          </w:tcPr>
          <w:p w14:paraId="63E7D545" w14:textId="77777777" w:rsidR="008C5C05" w:rsidRPr="00914091" w:rsidRDefault="008C5C05" w:rsidP="00E62097">
            <w:pPr>
              <w:widowControl w:val="0"/>
              <w:autoSpaceDE w:val="0"/>
              <w:autoSpaceDN w:val="0"/>
              <w:spacing w:line="276" w:lineRule="auto"/>
              <w:ind w:right="71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980" w:type="dxa"/>
            <w:tcBorders>
              <w:bottom w:val="single" w:sz="4" w:space="0" w:color="000000"/>
            </w:tcBorders>
          </w:tcPr>
          <w:p w14:paraId="4FEDB379" w14:textId="77777777" w:rsidR="008C5C05" w:rsidRPr="00914091" w:rsidRDefault="008C5C05" w:rsidP="00E62097">
            <w:pPr>
              <w:widowControl w:val="0"/>
              <w:autoSpaceDE w:val="0"/>
              <w:autoSpaceDN w:val="0"/>
              <w:spacing w:line="276" w:lineRule="auto"/>
              <w:ind w:left="871"/>
              <w:rPr>
                <w:rFonts w:ascii="Times New Roman" w:eastAsia="Times New Roman" w:hAnsi="Times New Roman" w:cs="Times New Roman"/>
                <w:sz w:val="24"/>
              </w:rPr>
            </w:pPr>
            <w:r w:rsidRPr="00914091">
              <w:rPr>
                <w:rFonts w:ascii="Times New Roman" w:eastAsia="Times New Roman" w:hAnsi="Times New Roman" w:cs="Times New Roman"/>
                <w:sz w:val="24"/>
              </w:rPr>
              <w:t>37.764</w:t>
            </w:r>
          </w:p>
        </w:tc>
        <w:tc>
          <w:tcPr>
            <w:tcW w:w="1439" w:type="dxa"/>
            <w:tcBorders>
              <w:bottom w:val="single" w:sz="4" w:space="0" w:color="000000"/>
            </w:tcBorders>
          </w:tcPr>
          <w:p w14:paraId="6D0B0903" w14:textId="77777777" w:rsidR="008C5C05" w:rsidRPr="00914091" w:rsidRDefault="008C5C05" w:rsidP="00E62097">
            <w:pPr>
              <w:widowControl w:val="0"/>
              <w:autoSpaceDE w:val="0"/>
              <w:autoSpaceDN w:val="0"/>
              <w:spacing w:line="276" w:lineRule="auto"/>
              <w:ind w:left="331"/>
              <w:rPr>
                <w:rFonts w:ascii="Times New Roman" w:eastAsia="Times New Roman" w:hAnsi="Times New Roman" w:cs="Times New Roman"/>
                <w:sz w:val="24"/>
              </w:rPr>
            </w:pPr>
            <w:r w:rsidRPr="00914091">
              <w:rPr>
                <w:rFonts w:ascii="Times New Roman" w:eastAsia="Times New Roman" w:hAnsi="Times New Roman" w:cs="Times New Roman"/>
                <w:sz w:val="24"/>
              </w:rPr>
              <w:t>12.588</w:t>
            </w:r>
          </w:p>
        </w:tc>
        <w:tc>
          <w:tcPr>
            <w:tcW w:w="959" w:type="dxa"/>
            <w:tcBorders>
              <w:bottom w:val="single" w:sz="4" w:space="0" w:color="000000"/>
            </w:tcBorders>
          </w:tcPr>
          <w:p w14:paraId="5B65B30C"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c>
          <w:tcPr>
            <w:tcW w:w="1198" w:type="dxa"/>
            <w:tcBorders>
              <w:bottom w:val="single" w:sz="4" w:space="0" w:color="000000"/>
            </w:tcBorders>
          </w:tcPr>
          <w:p w14:paraId="6792B00B"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r>
      <w:tr w:rsidR="008C5C05" w:rsidRPr="00914091" w14:paraId="173FC417" w14:textId="77777777" w:rsidTr="008C5C05">
        <w:trPr>
          <w:trHeight w:val="316"/>
        </w:trPr>
        <w:tc>
          <w:tcPr>
            <w:tcW w:w="1733" w:type="dxa"/>
            <w:tcBorders>
              <w:top w:val="single" w:sz="4" w:space="0" w:color="000000"/>
              <w:bottom w:val="single" w:sz="4" w:space="0" w:color="000000"/>
            </w:tcBorders>
          </w:tcPr>
          <w:p w14:paraId="085DE8C4" w14:textId="77777777" w:rsidR="008C5C05" w:rsidRPr="00914091" w:rsidRDefault="008C5C05" w:rsidP="00E62097">
            <w:pPr>
              <w:widowControl w:val="0"/>
              <w:autoSpaceDE w:val="0"/>
              <w:autoSpaceDN w:val="0"/>
              <w:spacing w:before="13" w:line="276" w:lineRule="auto"/>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745" w:type="dxa"/>
            <w:tcBorders>
              <w:top w:val="single" w:sz="4" w:space="0" w:color="000000"/>
              <w:bottom w:val="single" w:sz="4" w:space="0" w:color="000000"/>
            </w:tcBorders>
          </w:tcPr>
          <w:p w14:paraId="15B75D4E" w14:textId="77777777" w:rsidR="008C5C05" w:rsidRPr="00914091" w:rsidRDefault="008C5C05" w:rsidP="00E62097">
            <w:pPr>
              <w:widowControl w:val="0"/>
              <w:autoSpaceDE w:val="0"/>
              <w:autoSpaceDN w:val="0"/>
              <w:spacing w:before="13" w:line="276" w:lineRule="auto"/>
              <w:ind w:right="71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980" w:type="dxa"/>
            <w:tcBorders>
              <w:top w:val="single" w:sz="4" w:space="0" w:color="000000"/>
              <w:bottom w:val="single" w:sz="4" w:space="0" w:color="000000"/>
            </w:tcBorders>
          </w:tcPr>
          <w:p w14:paraId="36833DDC"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c>
          <w:tcPr>
            <w:tcW w:w="1439" w:type="dxa"/>
            <w:tcBorders>
              <w:top w:val="single" w:sz="4" w:space="0" w:color="000000"/>
              <w:bottom w:val="single" w:sz="4" w:space="0" w:color="000000"/>
            </w:tcBorders>
          </w:tcPr>
          <w:p w14:paraId="63E8EBD0"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c>
          <w:tcPr>
            <w:tcW w:w="959" w:type="dxa"/>
            <w:tcBorders>
              <w:top w:val="single" w:sz="4" w:space="0" w:color="000000"/>
              <w:bottom w:val="single" w:sz="4" w:space="0" w:color="000000"/>
            </w:tcBorders>
          </w:tcPr>
          <w:p w14:paraId="79AB6646"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c>
          <w:tcPr>
            <w:tcW w:w="1198" w:type="dxa"/>
            <w:tcBorders>
              <w:top w:val="single" w:sz="4" w:space="0" w:color="000000"/>
              <w:bottom w:val="single" w:sz="4" w:space="0" w:color="000000"/>
            </w:tcBorders>
          </w:tcPr>
          <w:p w14:paraId="3F7F71DB"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r>
      <w:tr w:rsidR="008C5C05" w:rsidRPr="00914091" w14:paraId="329F27C7" w14:textId="77777777" w:rsidTr="008C5C05">
        <w:trPr>
          <w:trHeight w:val="251"/>
        </w:trPr>
        <w:tc>
          <w:tcPr>
            <w:tcW w:w="1733" w:type="dxa"/>
            <w:tcBorders>
              <w:top w:val="single" w:sz="4" w:space="0" w:color="000000"/>
              <w:bottom w:val="single" w:sz="4" w:space="0" w:color="000000"/>
            </w:tcBorders>
          </w:tcPr>
          <w:p w14:paraId="04525E8E" w14:textId="77777777" w:rsidR="008C5C05" w:rsidRPr="00914091" w:rsidRDefault="008C5C05" w:rsidP="00E62097">
            <w:pPr>
              <w:widowControl w:val="0"/>
              <w:autoSpaceDE w:val="0"/>
              <w:autoSpaceDN w:val="0"/>
              <w:spacing w:line="276" w:lineRule="auto"/>
              <w:ind w:left="28"/>
              <w:rPr>
                <w:rFonts w:ascii="Times New Roman" w:eastAsia="Times New Roman" w:hAnsi="Times New Roman" w:cs="Times New Roman"/>
              </w:rPr>
            </w:pPr>
            <w:r w:rsidRPr="00914091">
              <w:rPr>
                <w:rFonts w:ascii="Times New Roman" w:eastAsia="Times New Roman" w:hAnsi="Times New Roman" w:cs="Times New Roman"/>
              </w:rPr>
              <w:t>Grand Mean 8.5860</w:t>
            </w:r>
          </w:p>
        </w:tc>
        <w:tc>
          <w:tcPr>
            <w:tcW w:w="1745" w:type="dxa"/>
            <w:tcBorders>
              <w:top w:val="single" w:sz="4" w:space="0" w:color="000000"/>
              <w:bottom w:val="single" w:sz="4" w:space="0" w:color="000000"/>
            </w:tcBorders>
          </w:tcPr>
          <w:p w14:paraId="670229E7" w14:textId="77777777" w:rsidR="008C5C05" w:rsidRPr="00914091" w:rsidRDefault="008C5C05" w:rsidP="00E62097">
            <w:pPr>
              <w:widowControl w:val="0"/>
              <w:autoSpaceDE w:val="0"/>
              <w:autoSpaceDN w:val="0"/>
              <w:spacing w:line="276" w:lineRule="auto"/>
              <w:ind w:left="80" w:right="847"/>
              <w:jc w:val="center"/>
              <w:rPr>
                <w:rFonts w:ascii="Times New Roman" w:eastAsia="Times New Roman" w:hAnsi="Times New Roman" w:cs="Times New Roman"/>
              </w:rPr>
            </w:pPr>
            <w:r w:rsidRPr="00914091">
              <w:rPr>
                <w:rFonts w:ascii="Times New Roman" w:eastAsia="Times New Roman" w:hAnsi="Times New Roman" w:cs="Times New Roman"/>
              </w:rPr>
              <w:t>CV 41.32</w:t>
            </w:r>
          </w:p>
        </w:tc>
        <w:tc>
          <w:tcPr>
            <w:tcW w:w="1980" w:type="dxa"/>
            <w:tcBorders>
              <w:top w:val="single" w:sz="4" w:space="0" w:color="000000"/>
              <w:bottom w:val="single" w:sz="4" w:space="0" w:color="000000"/>
            </w:tcBorders>
          </w:tcPr>
          <w:p w14:paraId="590E6539"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sz w:val="18"/>
              </w:rPr>
            </w:pPr>
          </w:p>
        </w:tc>
        <w:tc>
          <w:tcPr>
            <w:tcW w:w="1439" w:type="dxa"/>
            <w:tcBorders>
              <w:top w:val="single" w:sz="4" w:space="0" w:color="000000"/>
              <w:bottom w:val="single" w:sz="4" w:space="0" w:color="000000"/>
            </w:tcBorders>
          </w:tcPr>
          <w:p w14:paraId="184E218A"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sz w:val="18"/>
              </w:rPr>
            </w:pPr>
          </w:p>
        </w:tc>
        <w:tc>
          <w:tcPr>
            <w:tcW w:w="959" w:type="dxa"/>
            <w:tcBorders>
              <w:top w:val="single" w:sz="4" w:space="0" w:color="000000"/>
              <w:bottom w:val="single" w:sz="4" w:space="0" w:color="000000"/>
            </w:tcBorders>
          </w:tcPr>
          <w:p w14:paraId="086958D8"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sz w:val="18"/>
              </w:rPr>
            </w:pPr>
          </w:p>
        </w:tc>
        <w:tc>
          <w:tcPr>
            <w:tcW w:w="1198" w:type="dxa"/>
            <w:tcBorders>
              <w:top w:val="single" w:sz="4" w:space="0" w:color="000000"/>
              <w:bottom w:val="single" w:sz="4" w:space="0" w:color="000000"/>
            </w:tcBorders>
          </w:tcPr>
          <w:p w14:paraId="4C82024D"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sz w:val="18"/>
              </w:rPr>
            </w:pPr>
          </w:p>
        </w:tc>
      </w:tr>
    </w:tbl>
    <w:p w14:paraId="1EC5D509"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w:t>
      </w:r>
    </w:p>
    <w:p w14:paraId="268A88A5"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*Significant</w:t>
      </w:r>
    </w:p>
    <w:p w14:paraId="2BA8FBA2"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45101120" w14:textId="77777777" w:rsidR="008C5C05" w:rsidRDefault="008C5C05" w:rsidP="008C5C05">
      <w:pPr>
        <w:keepNext/>
        <w:keepLines/>
        <w:spacing w:before="76" w:after="9"/>
        <w:ind w:left="1471" w:right="592" w:hanging="1263"/>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Table No. 4.2.4: ANOVA parameters regarding the infested flowers/plant of cotton by Pink bollworm at Muzaffargarh during on season (Aug-Nov, 2018)</w:t>
      </w:r>
    </w:p>
    <w:p w14:paraId="6FC353B8" w14:textId="77777777" w:rsidR="00E62097" w:rsidRPr="00914091" w:rsidRDefault="00E62097" w:rsidP="008C5C05">
      <w:pPr>
        <w:keepNext/>
        <w:keepLines/>
        <w:spacing w:before="76" w:after="9"/>
        <w:ind w:left="1471" w:right="592" w:hanging="1263"/>
        <w:outlineLvl w:val="2"/>
        <w:rPr>
          <w:rFonts w:ascii="Times New Roman" w:eastAsia="Times New Roman" w:hAnsi="Times New Roman" w:cs="Times New Roman"/>
          <w:b/>
          <w:sz w:val="24"/>
          <w:szCs w:val="24"/>
        </w:rPr>
      </w:pPr>
    </w:p>
    <w:tbl>
      <w:tblPr>
        <w:tblW w:w="0" w:type="auto"/>
        <w:tblInd w:w="279" w:type="dxa"/>
        <w:tblLayout w:type="fixed"/>
        <w:tblCellMar>
          <w:left w:w="0" w:type="dxa"/>
          <w:right w:w="0" w:type="dxa"/>
        </w:tblCellMar>
        <w:tblLook w:val="01E0" w:firstRow="1" w:lastRow="1" w:firstColumn="1" w:lastColumn="1" w:noHBand="0" w:noVBand="0"/>
      </w:tblPr>
      <w:tblGrid>
        <w:gridCol w:w="1733"/>
        <w:gridCol w:w="1745"/>
        <w:gridCol w:w="1980"/>
        <w:gridCol w:w="1439"/>
        <w:gridCol w:w="899"/>
        <w:gridCol w:w="1258"/>
      </w:tblGrid>
      <w:tr w:rsidR="008C5C05" w:rsidRPr="00914091" w14:paraId="3D062C20" w14:textId="77777777" w:rsidTr="008C5C05">
        <w:trPr>
          <w:trHeight w:val="316"/>
        </w:trPr>
        <w:tc>
          <w:tcPr>
            <w:tcW w:w="1733" w:type="dxa"/>
            <w:tcBorders>
              <w:top w:val="single" w:sz="4" w:space="0" w:color="000000"/>
              <w:bottom w:val="single" w:sz="4" w:space="0" w:color="000000"/>
            </w:tcBorders>
          </w:tcPr>
          <w:p w14:paraId="146DC61B" w14:textId="77777777" w:rsidR="008C5C05" w:rsidRPr="00914091" w:rsidRDefault="008C5C05" w:rsidP="00E62097">
            <w:pPr>
              <w:widowControl w:val="0"/>
              <w:autoSpaceDE w:val="0"/>
              <w:autoSpaceDN w:val="0"/>
              <w:spacing w:before="18" w:line="276" w:lineRule="auto"/>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745" w:type="dxa"/>
            <w:tcBorders>
              <w:top w:val="single" w:sz="4" w:space="0" w:color="000000"/>
              <w:bottom w:val="single" w:sz="4" w:space="0" w:color="000000"/>
            </w:tcBorders>
          </w:tcPr>
          <w:p w14:paraId="5255A63E" w14:textId="77777777" w:rsidR="008C5C05" w:rsidRPr="00914091" w:rsidRDefault="008C5C05" w:rsidP="00E62097">
            <w:pPr>
              <w:widowControl w:val="0"/>
              <w:autoSpaceDE w:val="0"/>
              <w:autoSpaceDN w:val="0"/>
              <w:spacing w:before="18" w:line="276" w:lineRule="auto"/>
              <w:ind w:left="80" w:right="71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980" w:type="dxa"/>
            <w:tcBorders>
              <w:top w:val="single" w:sz="4" w:space="0" w:color="000000"/>
              <w:bottom w:val="single" w:sz="4" w:space="0" w:color="000000"/>
            </w:tcBorders>
          </w:tcPr>
          <w:p w14:paraId="3AD76759" w14:textId="77777777" w:rsidR="008C5C05" w:rsidRPr="00914091" w:rsidRDefault="008C5C05" w:rsidP="00E62097">
            <w:pPr>
              <w:widowControl w:val="0"/>
              <w:autoSpaceDE w:val="0"/>
              <w:autoSpaceDN w:val="0"/>
              <w:spacing w:before="18" w:line="276" w:lineRule="auto"/>
              <w:ind w:left="87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39" w:type="dxa"/>
            <w:tcBorders>
              <w:top w:val="single" w:sz="4" w:space="0" w:color="000000"/>
              <w:bottom w:val="single" w:sz="4" w:space="0" w:color="000000"/>
            </w:tcBorders>
          </w:tcPr>
          <w:p w14:paraId="74A49E77" w14:textId="77777777" w:rsidR="008C5C05" w:rsidRPr="00914091" w:rsidRDefault="008C5C05" w:rsidP="00E62097">
            <w:pPr>
              <w:widowControl w:val="0"/>
              <w:autoSpaceDE w:val="0"/>
              <w:autoSpaceDN w:val="0"/>
              <w:spacing w:before="18" w:line="276" w:lineRule="auto"/>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899" w:type="dxa"/>
            <w:tcBorders>
              <w:top w:val="single" w:sz="4" w:space="0" w:color="000000"/>
              <w:bottom w:val="single" w:sz="4" w:space="0" w:color="000000"/>
            </w:tcBorders>
          </w:tcPr>
          <w:p w14:paraId="6A6032F7" w14:textId="77777777" w:rsidR="008C5C05" w:rsidRPr="00914091" w:rsidRDefault="008C5C05" w:rsidP="00E62097">
            <w:pPr>
              <w:widowControl w:val="0"/>
              <w:autoSpaceDE w:val="0"/>
              <w:autoSpaceDN w:val="0"/>
              <w:spacing w:before="18" w:line="276" w:lineRule="auto"/>
              <w:ind w:left="332"/>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258" w:type="dxa"/>
            <w:tcBorders>
              <w:top w:val="single" w:sz="4" w:space="0" w:color="000000"/>
              <w:bottom w:val="single" w:sz="4" w:space="0" w:color="000000"/>
            </w:tcBorders>
          </w:tcPr>
          <w:p w14:paraId="079011C3" w14:textId="77777777" w:rsidR="008C5C05" w:rsidRPr="00914091" w:rsidRDefault="008C5C05" w:rsidP="00E62097">
            <w:pPr>
              <w:widowControl w:val="0"/>
              <w:autoSpaceDE w:val="0"/>
              <w:autoSpaceDN w:val="0"/>
              <w:spacing w:before="18" w:line="276" w:lineRule="auto"/>
              <w:ind w:left="154"/>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771ECBBF" w14:textId="77777777" w:rsidTr="008C5C05">
        <w:trPr>
          <w:trHeight w:val="272"/>
        </w:trPr>
        <w:tc>
          <w:tcPr>
            <w:tcW w:w="1733" w:type="dxa"/>
            <w:tcBorders>
              <w:top w:val="single" w:sz="4" w:space="0" w:color="000000"/>
            </w:tcBorders>
          </w:tcPr>
          <w:p w14:paraId="30D789A3" w14:textId="77777777" w:rsidR="008C5C05" w:rsidRPr="00914091" w:rsidRDefault="008C5C05" w:rsidP="00E62097">
            <w:pPr>
              <w:widowControl w:val="0"/>
              <w:autoSpaceDE w:val="0"/>
              <w:autoSpaceDN w:val="0"/>
              <w:spacing w:line="276" w:lineRule="auto"/>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745" w:type="dxa"/>
            <w:tcBorders>
              <w:top w:val="single" w:sz="4" w:space="0" w:color="000000"/>
            </w:tcBorders>
          </w:tcPr>
          <w:p w14:paraId="57C80D07" w14:textId="77777777" w:rsidR="008C5C05" w:rsidRPr="00914091" w:rsidRDefault="008C5C05" w:rsidP="00E62097">
            <w:pPr>
              <w:widowControl w:val="0"/>
              <w:autoSpaceDE w:val="0"/>
              <w:autoSpaceDN w:val="0"/>
              <w:spacing w:line="276" w:lineRule="auto"/>
              <w:ind w:right="71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980" w:type="dxa"/>
            <w:tcBorders>
              <w:top w:val="single" w:sz="4" w:space="0" w:color="000000"/>
            </w:tcBorders>
          </w:tcPr>
          <w:p w14:paraId="30A8A514" w14:textId="77777777" w:rsidR="008C5C05" w:rsidRPr="00914091" w:rsidRDefault="008C5C05" w:rsidP="00E62097">
            <w:pPr>
              <w:widowControl w:val="0"/>
              <w:autoSpaceDE w:val="0"/>
              <w:autoSpaceDN w:val="0"/>
              <w:spacing w:line="276" w:lineRule="auto"/>
              <w:ind w:left="871"/>
              <w:rPr>
                <w:rFonts w:ascii="Times New Roman" w:eastAsia="Times New Roman" w:hAnsi="Times New Roman" w:cs="Times New Roman"/>
                <w:sz w:val="24"/>
              </w:rPr>
            </w:pPr>
            <w:r w:rsidRPr="00914091">
              <w:rPr>
                <w:rFonts w:ascii="Times New Roman" w:eastAsia="Times New Roman" w:hAnsi="Times New Roman" w:cs="Times New Roman"/>
                <w:sz w:val="24"/>
              </w:rPr>
              <w:t>0.01445</w:t>
            </w:r>
          </w:p>
        </w:tc>
        <w:tc>
          <w:tcPr>
            <w:tcW w:w="1439" w:type="dxa"/>
            <w:tcBorders>
              <w:top w:val="single" w:sz="4" w:space="0" w:color="000000"/>
            </w:tcBorders>
          </w:tcPr>
          <w:p w14:paraId="50D1BA72" w14:textId="77777777" w:rsidR="008C5C05" w:rsidRPr="00914091" w:rsidRDefault="008C5C05" w:rsidP="00E62097">
            <w:pPr>
              <w:widowControl w:val="0"/>
              <w:autoSpaceDE w:val="0"/>
              <w:autoSpaceDN w:val="0"/>
              <w:spacing w:line="276" w:lineRule="auto"/>
              <w:ind w:left="331"/>
              <w:rPr>
                <w:rFonts w:ascii="Times New Roman" w:eastAsia="Times New Roman" w:hAnsi="Times New Roman" w:cs="Times New Roman"/>
                <w:sz w:val="24"/>
              </w:rPr>
            </w:pPr>
            <w:r w:rsidRPr="00914091">
              <w:rPr>
                <w:rFonts w:ascii="Times New Roman" w:eastAsia="Times New Roman" w:hAnsi="Times New Roman" w:cs="Times New Roman"/>
                <w:sz w:val="24"/>
              </w:rPr>
              <w:t>0.01445</w:t>
            </w:r>
          </w:p>
        </w:tc>
        <w:tc>
          <w:tcPr>
            <w:tcW w:w="899" w:type="dxa"/>
            <w:tcBorders>
              <w:top w:val="single" w:sz="4" w:space="0" w:color="000000"/>
            </w:tcBorders>
          </w:tcPr>
          <w:p w14:paraId="18EA7A83"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c>
          <w:tcPr>
            <w:tcW w:w="1258" w:type="dxa"/>
            <w:tcBorders>
              <w:top w:val="single" w:sz="4" w:space="0" w:color="000000"/>
            </w:tcBorders>
          </w:tcPr>
          <w:p w14:paraId="766AB7EC"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r>
      <w:tr w:rsidR="008C5C05" w:rsidRPr="00914091" w14:paraId="184BD4D7" w14:textId="77777777" w:rsidTr="008C5C05">
        <w:trPr>
          <w:trHeight w:val="275"/>
        </w:trPr>
        <w:tc>
          <w:tcPr>
            <w:tcW w:w="1733" w:type="dxa"/>
          </w:tcPr>
          <w:p w14:paraId="737B57B1" w14:textId="77777777" w:rsidR="008C5C05" w:rsidRPr="00914091" w:rsidRDefault="008C5C05" w:rsidP="00E62097">
            <w:pPr>
              <w:widowControl w:val="0"/>
              <w:autoSpaceDE w:val="0"/>
              <w:autoSpaceDN w:val="0"/>
              <w:spacing w:line="276" w:lineRule="auto"/>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745" w:type="dxa"/>
          </w:tcPr>
          <w:p w14:paraId="5DE02480" w14:textId="77777777" w:rsidR="008C5C05" w:rsidRPr="00914091" w:rsidRDefault="008C5C05" w:rsidP="00E62097">
            <w:pPr>
              <w:widowControl w:val="0"/>
              <w:autoSpaceDE w:val="0"/>
              <w:autoSpaceDN w:val="0"/>
              <w:spacing w:line="276" w:lineRule="auto"/>
              <w:ind w:right="71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980" w:type="dxa"/>
          </w:tcPr>
          <w:p w14:paraId="7AE51E6F" w14:textId="77777777" w:rsidR="008C5C05" w:rsidRPr="00914091" w:rsidRDefault="008C5C05" w:rsidP="00E62097">
            <w:pPr>
              <w:widowControl w:val="0"/>
              <w:autoSpaceDE w:val="0"/>
              <w:autoSpaceDN w:val="0"/>
              <w:spacing w:line="276" w:lineRule="auto"/>
              <w:ind w:left="871"/>
              <w:rPr>
                <w:rFonts w:ascii="Times New Roman" w:eastAsia="Times New Roman" w:hAnsi="Times New Roman" w:cs="Times New Roman"/>
                <w:sz w:val="24"/>
              </w:rPr>
            </w:pPr>
            <w:r w:rsidRPr="00914091">
              <w:rPr>
                <w:rFonts w:ascii="Times New Roman" w:eastAsia="Times New Roman" w:hAnsi="Times New Roman" w:cs="Times New Roman"/>
                <w:sz w:val="24"/>
              </w:rPr>
              <w:t>2.15815</w:t>
            </w:r>
          </w:p>
        </w:tc>
        <w:tc>
          <w:tcPr>
            <w:tcW w:w="1439" w:type="dxa"/>
          </w:tcPr>
          <w:p w14:paraId="42CD83A8" w14:textId="77777777" w:rsidR="008C5C05" w:rsidRPr="00914091" w:rsidRDefault="008C5C05" w:rsidP="00E62097">
            <w:pPr>
              <w:widowControl w:val="0"/>
              <w:autoSpaceDE w:val="0"/>
              <w:autoSpaceDN w:val="0"/>
              <w:spacing w:line="276" w:lineRule="auto"/>
              <w:ind w:left="331"/>
              <w:rPr>
                <w:rFonts w:ascii="Times New Roman" w:eastAsia="Times New Roman" w:hAnsi="Times New Roman" w:cs="Times New Roman"/>
                <w:sz w:val="24"/>
              </w:rPr>
            </w:pPr>
            <w:r w:rsidRPr="00914091">
              <w:rPr>
                <w:rFonts w:ascii="Times New Roman" w:eastAsia="Times New Roman" w:hAnsi="Times New Roman" w:cs="Times New Roman"/>
                <w:sz w:val="24"/>
              </w:rPr>
              <w:t>0.71938</w:t>
            </w:r>
          </w:p>
        </w:tc>
        <w:tc>
          <w:tcPr>
            <w:tcW w:w="899" w:type="dxa"/>
          </w:tcPr>
          <w:p w14:paraId="61409D45" w14:textId="77777777" w:rsidR="008C5C05" w:rsidRPr="00914091" w:rsidRDefault="008C5C05" w:rsidP="00E62097">
            <w:pPr>
              <w:widowControl w:val="0"/>
              <w:autoSpaceDE w:val="0"/>
              <w:autoSpaceDN w:val="0"/>
              <w:spacing w:line="276" w:lineRule="auto"/>
              <w:ind w:left="332"/>
              <w:rPr>
                <w:rFonts w:ascii="Times New Roman" w:eastAsia="Times New Roman" w:hAnsi="Times New Roman" w:cs="Times New Roman"/>
                <w:sz w:val="24"/>
              </w:rPr>
            </w:pPr>
            <w:r w:rsidRPr="00914091">
              <w:rPr>
                <w:rFonts w:ascii="Times New Roman" w:eastAsia="Times New Roman" w:hAnsi="Times New Roman" w:cs="Times New Roman"/>
                <w:sz w:val="24"/>
              </w:rPr>
              <w:t>28.4</w:t>
            </w:r>
          </w:p>
        </w:tc>
        <w:tc>
          <w:tcPr>
            <w:tcW w:w="1258" w:type="dxa"/>
          </w:tcPr>
          <w:p w14:paraId="06DE46B9" w14:textId="77777777" w:rsidR="008C5C05" w:rsidRPr="00914091" w:rsidRDefault="008C5C05" w:rsidP="00E62097">
            <w:pPr>
              <w:widowControl w:val="0"/>
              <w:autoSpaceDE w:val="0"/>
              <w:autoSpaceDN w:val="0"/>
              <w:spacing w:line="276" w:lineRule="auto"/>
              <w:ind w:left="153"/>
              <w:rPr>
                <w:rFonts w:ascii="Times New Roman" w:eastAsia="Times New Roman" w:hAnsi="Times New Roman" w:cs="Times New Roman"/>
                <w:sz w:val="24"/>
              </w:rPr>
            </w:pPr>
            <w:r w:rsidRPr="00914091">
              <w:rPr>
                <w:rFonts w:ascii="Times New Roman" w:eastAsia="Times New Roman" w:hAnsi="Times New Roman" w:cs="Times New Roman"/>
                <w:sz w:val="24"/>
              </w:rPr>
              <w:t>0.010**</w:t>
            </w:r>
          </w:p>
        </w:tc>
      </w:tr>
      <w:tr w:rsidR="008C5C05" w:rsidRPr="00914091" w14:paraId="405E6EC2" w14:textId="77777777" w:rsidTr="008C5C05">
        <w:trPr>
          <w:trHeight w:val="278"/>
        </w:trPr>
        <w:tc>
          <w:tcPr>
            <w:tcW w:w="1733" w:type="dxa"/>
            <w:tcBorders>
              <w:bottom w:val="single" w:sz="4" w:space="0" w:color="000000"/>
            </w:tcBorders>
          </w:tcPr>
          <w:p w14:paraId="30310756" w14:textId="77777777" w:rsidR="008C5C05" w:rsidRPr="00914091" w:rsidRDefault="008C5C05" w:rsidP="00E62097">
            <w:pPr>
              <w:widowControl w:val="0"/>
              <w:autoSpaceDE w:val="0"/>
              <w:autoSpaceDN w:val="0"/>
              <w:spacing w:line="276" w:lineRule="auto"/>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745" w:type="dxa"/>
            <w:tcBorders>
              <w:bottom w:val="single" w:sz="4" w:space="0" w:color="000000"/>
            </w:tcBorders>
          </w:tcPr>
          <w:p w14:paraId="63F32FCD" w14:textId="77777777" w:rsidR="008C5C05" w:rsidRPr="00914091" w:rsidRDefault="008C5C05" w:rsidP="00E62097">
            <w:pPr>
              <w:widowControl w:val="0"/>
              <w:autoSpaceDE w:val="0"/>
              <w:autoSpaceDN w:val="0"/>
              <w:spacing w:line="276" w:lineRule="auto"/>
              <w:ind w:right="71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980" w:type="dxa"/>
            <w:tcBorders>
              <w:bottom w:val="single" w:sz="4" w:space="0" w:color="000000"/>
            </w:tcBorders>
          </w:tcPr>
          <w:p w14:paraId="037DC935" w14:textId="77777777" w:rsidR="008C5C05" w:rsidRPr="00914091" w:rsidRDefault="008C5C05" w:rsidP="00E62097">
            <w:pPr>
              <w:widowControl w:val="0"/>
              <w:autoSpaceDE w:val="0"/>
              <w:autoSpaceDN w:val="0"/>
              <w:spacing w:line="276" w:lineRule="auto"/>
              <w:ind w:left="871"/>
              <w:rPr>
                <w:rFonts w:ascii="Times New Roman" w:eastAsia="Times New Roman" w:hAnsi="Times New Roman" w:cs="Times New Roman"/>
                <w:sz w:val="24"/>
              </w:rPr>
            </w:pPr>
            <w:r w:rsidRPr="00914091">
              <w:rPr>
                <w:rFonts w:ascii="Times New Roman" w:eastAsia="Times New Roman" w:hAnsi="Times New Roman" w:cs="Times New Roman"/>
                <w:sz w:val="24"/>
              </w:rPr>
              <w:t>0.07575</w:t>
            </w:r>
          </w:p>
        </w:tc>
        <w:tc>
          <w:tcPr>
            <w:tcW w:w="1439" w:type="dxa"/>
            <w:tcBorders>
              <w:bottom w:val="single" w:sz="4" w:space="0" w:color="000000"/>
            </w:tcBorders>
          </w:tcPr>
          <w:p w14:paraId="0B9CA1CA" w14:textId="77777777" w:rsidR="008C5C05" w:rsidRPr="00914091" w:rsidRDefault="008C5C05" w:rsidP="00E62097">
            <w:pPr>
              <w:widowControl w:val="0"/>
              <w:autoSpaceDE w:val="0"/>
              <w:autoSpaceDN w:val="0"/>
              <w:spacing w:line="276" w:lineRule="auto"/>
              <w:ind w:left="331"/>
              <w:rPr>
                <w:rFonts w:ascii="Times New Roman" w:eastAsia="Times New Roman" w:hAnsi="Times New Roman" w:cs="Times New Roman"/>
                <w:sz w:val="24"/>
              </w:rPr>
            </w:pPr>
            <w:r w:rsidRPr="00914091">
              <w:rPr>
                <w:rFonts w:ascii="Times New Roman" w:eastAsia="Times New Roman" w:hAnsi="Times New Roman" w:cs="Times New Roman"/>
                <w:sz w:val="24"/>
              </w:rPr>
              <w:t>0.02525</w:t>
            </w:r>
          </w:p>
        </w:tc>
        <w:tc>
          <w:tcPr>
            <w:tcW w:w="899" w:type="dxa"/>
            <w:tcBorders>
              <w:bottom w:val="single" w:sz="4" w:space="0" w:color="000000"/>
            </w:tcBorders>
          </w:tcPr>
          <w:p w14:paraId="12F78A51"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c>
          <w:tcPr>
            <w:tcW w:w="1258" w:type="dxa"/>
            <w:tcBorders>
              <w:bottom w:val="single" w:sz="4" w:space="0" w:color="000000"/>
            </w:tcBorders>
          </w:tcPr>
          <w:p w14:paraId="3D82074A"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r>
      <w:tr w:rsidR="008C5C05" w:rsidRPr="00914091" w14:paraId="0886CB7A" w14:textId="77777777" w:rsidTr="008C5C05">
        <w:trPr>
          <w:trHeight w:val="316"/>
        </w:trPr>
        <w:tc>
          <w:tcPr>
            <w:tcW w:w="1733" w:type="dxa"/>
            <w:tcBorders>
              <w:top w:val="single" w:sz="4" w:space="0" w:color="000000"/>
              <w:bottom w:val="single" w:sz="4" w:space="0" w:color="000000"/>
            </w:tcBorders>
          </w:tcPr>
          <w:p w14:paraId="01CBF042" w14:textId="77777777" w:rsidR="008C5C05" w:rsidRPr="00914091" w:rsidRDefault="008C5C05" w:rsidP="00E62097">
            <w:pPr>
              <w:widowControl w:val="0"/>
              <w:autoSpaceDE w:val="0"/>
              <w:autoSpaceDN w:val="0"/>
              <w:spacing w:before="13" w:line="276" w:lineRule="auto"/>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745" w:type="dxa"/>
            <w:tcBorders>
              <w:top w:val="single" w:sz="4" w:space="0" w:color="000000"/>
              <w:bottom w:val="single" w:sz="4" w:space="0" w:color="000000"/>
            </w:tcBorders>
          </w:tcPr>
          <w:p w14:paraId="07CCB70C" w14:textId="77777777" w:rsidR="008C5C05" w:rsidRPr="00914091" w:rsidRDefault="008C5C05" w:rsidP="00E62097">
            <w:pPr>
              <w:widowControl w:val="0"/>
              <w:autoSpaceDE w:val="0"/>
              <w:autoSpaceDN w:val="0"/>
              <w:spacing w:before="13" w:line="276" w:lineRule="auto"/>
              <w:ind w:right="71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980" w:type="dxa"/>
            <w:tcBorders>
              <w:top w:val="single" w:sz="4" w:space="0" w:color="000000"/>
              <w:bottom w:val="single" w:sz="4" w:space="0" w:color="000000"/>
            </w:tcBorders>
          </w:tcPr>
          <w:p w14:paraId="5396FB23" w14:textId="77777777" w:rsidR="008C5C05" w:rsidRPr="00914091" w:rsidRDefault="008C5C05" w:rsidP="00E62097">
            <w:pPr>
              <w:widowControl w:val="0"/>
              <w:autoSpaceDE w:val="0"/>
              <w:autoSpaceDN w:val="0"/>
              <w:spacing w:before="13" w:line="276" w:lineRule="auto"/>
              <w:ind w:left="871"/>
              <w:rPr>
                <w:rFonts w:ascii="Times New Roman" w:eastAsia="Times New Roman" w:hAnsi="Times New Roman" w:cs="Times New Roman"/>
                <w:sz w:val="24"/>
              </w:rPr>
            </w:pPr>
            <w:r w:rsidRPr="00914091">
              <w:rPr>
                <w:rFonts w:ascii="Times New Roman" w:eastAsia="Times New Roman" w:hAnsi="Times New Roman" w:cs="Times New Roman"/>
                <w:sz w:val="24"/>
              </w:rPr>
              <w:t>2.24835</w:t>
            </w:r>
          </w:p>
        </w:tc>
        <w:tc>
          <w:tcPr>
            <w:tcW w:w="1439" w:type="dxa"/>
            <w:tcBorders>
              <w:top w:val="single" w:sz="4" w:space="0" w:color="000000"/>
              <w:bottom w:val="single" w:sz="4" w:space="0" w:color="000000"/>
            </w:tcBorders>
          </w:tcPr>
          <w:p w14:paraId="622D4BE3"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c>
          <w:tcPr>
            <w:tcW w:w="899" w:type="dxa"/>
            <w:tcBorders>
              <w:top w:val="single" w:sz="4" w:space="0" w:color="000000"/>
              <w:bottom w:val="single" w:sz="4" w:space="0" w:color="000000"/>
            </w:tcBorders>
          </w:tcPr>
          <w:p w14:paraId="7EC540BE"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c>
          <w:tcPr>
            <w:tcW w:w="1258" w:type="dxa"/>
            <w:tcBorders>
              <w:top w:val="single" w:sz="4" w:space="0" w:color="000000"/>
              <w:bottom w:val="single" w:sz="4" w:space="0" w:color="000000"/>
            </w:tcBorders>
          </w:tcPr>
          <w:p w14:paraId="7051ADD6"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rPr>
            </w:pPr>
          </w:p>
        </w:tc>
      </w:tr>
      <w:tr w:rsidR="008C5C05" w:rsidRPr="00914091" w14:paraId="3FDF2DB5" w14:textId="77777777" w:rsidTr="008C5C05">
        <w:trPr>
          <w:trHeight w:val="251"/>
        </w:trPr>
        <w:tc>
          <w:tcPr>
            <w:tcW w:w="1733" w:type="dxa"/>
            <w:tcBorders>
              <w:top w:val="single" w:sz="4" w:space="0" w:color="000000"/>
              <w:bottom w:val="single" w:sz="4" w:space="0" w:color="000000"/>
            </w:tcBorders>
          </w:tcPr>
          <w:p w14:paraId="3638CDFB" w14:textId="77777777" w:rsidR="008C5C05" w:rsidRPr="00914091" w:rsidRDefault="008C5C05" w:rsidP="00E62097">
            <w:pPr>
              <w:widowControl w:val="0"/>
              <w:autoSpaceDE w:val="0"/>
              <w:autoSpaceDN w:val="0"/>
              <w:spacing w:line="276" w:lineRule="auto"/>
              <w:ind w:left="28"/>
              <w:rPr>
                <w:rFonts w:ascii="Times New Roman" w:eastAsia="Times New Roman" w:hAnsi="Times New Roman" w:cs="Times New Roman"/>
              </w:rPr>
            </w:pPr>
            <w:r w:rsidRPr="00914091">
              <w:rPr>
                <w:rFonts w:ascii="Times New Roman" w:eastAsia="Times New Roman" w:hAnsi="Times New Roman" w:cs="Times New Roman"/>
              </w:rPr>
              <w:t>Grand Mean 0.6225</w:t>
            </w:r>
          </w:p>
        </w:tc>
        <w:tc>
          <w:tcPr>
            <w:tcW w:w="1745" w:type="dxa"/>
            <w:tcBorders>
              <w:top w:val="single" w:sz="4" w:space="0" w:color="000000"/>
              <w:bottom w:val="single" w:sz="4" w:space="0" w:color="000000"/>
            </w:tcBorders>
          </w:tcPr>
          <w:p w14:paraId="3C42D4AD" w14:textId="77777777" w:rsidR="008C5C05" w:rsidRPr="00914091" w:rsidRDefault="008C5C05" w:rsidP="00E62097">
            <w:pPr>
              <w:widowControl w:val="0"/>
              <w:autoSpaceDE w:val="0"/>
              <w:autoSpaceDN w:val="0"/>
              <w:spacing w:line="276" w:lineRule="auto"/>
              <w:ind w:left="80" w:right="847"/>
              <w:jc w:val="center"/>
              <w:rPr>
                <w:rFonts w:ascii="Times New Roman" w:eastAsia="Times New Roman" w:hAnsi="Times New Roman" w:cs="Times New Roman"/>
              </w:rPr>
            </w:pPr>
            <w:r w:rsidRPr="00914091">
              <w:rPr>
                <w:rFonts w:ascii="Times New Roman" w:eastAsia="Times New Roman" w:hAnsi="Times New Roman" w:cs="Times New Roman"/>
              </w:rPr>
              <w:t>CV 25.53</w:t>
            </w:r>
          </w:p>
        </w:tc>
        <w:tc>
          <w:tcPr>
            <w:tcW w:w="1980" w:type="dxa"/>
            <w:tcBorders>
              <w:top w:val="single" w:sz="4" w:space="0" w:color="000000"/>
              <w:bottom w:val="single" w:sz="4" w:space="0" w:color="000000"/>
            </w:tcBorders>
          </w:tcPr>
          <w:p w14:paraId="6AE5B70E"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sz w:val="18"/>
              </w:rPr>
            </w:pPr>
          </w:p>
        </w:tc>
        <w:tc>
          <w:tcPr>
            <w:tcW w:w="1439" w:type="dxa"/>
            <w:tcBorders>
              <w:top w:val="single" w:sz="4" w:space="0" w:color="000000"/>
              <w:bottom w:val="single" w:sz="4" w:space="0" w:color="000000"/>
            </w:tcBorders>
          </w:tcPr>
          <w:p w14:paraId="09AC757F"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sz w:val="18"/>
              </w:rPr>
            </w:pPr>
          </w:p>
        </w:tc>
        <w:tc>
          <w:tcPr>
            <w:tcW w:w="899" w:type="dxa"/>
            <w:tcBorders>
              <w:top w:val="single" w:sz="4" w:space="0" w:color="000000"/>
              <w:bottom w:val="single" w:sz="4" w:space="0" w:color="000000"/>
            </w:tcBorders>
          </w:tcPr>
          <w:p w14:paraId="382441B5"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sz w:val="18"/>
              </w:rPr>
            </w:pPr>
          </w:p>
        </w:tc>
        <w:tc>
          <w:tcPr>
            <w:tcW w:w="1258" w:type="dxa"/>
            <w:tcBorders>
              <w:top w:val="single" w:sz="4" w:space="0" w:color="000000"/>
              <w:bottom w:val="single" w:sz="4" w:space="0" w:color="000000"/>
            </w:tcBorders>
          </w:tcPr>
          <w:p w14:paraId="61F99BE9" w14:textId="77777777" w:rsidR="008C5C05" w:rsidRPr="00914091" w:rsidRDefault="008C5C05" w:rsidP="00E62097">
            <w:pPr>
              <w:widowControl w:val="0"/>
              <w:autoSpaceDE w:val="0"/>
              <w:autoSpaceDN w:val="0"/>
              <w:spacing w:line="276" w:lineRule="auto"/>
              <w:rPr>
                <w:rFonts w:ascii="Times New Roman" w:eastAsia="Times New Roman" w:hAnsi="Times New Roman" w:cs="Times New Roman"/>
                <w:sz w:val="18"/>
              </w:rPr>
            </w:pPr>
          </w:p>
        </w:tc>
      </w:tr>
    </w:tbl>
    <w:p w14:paraId="67262AF7" w14:textId="16ED1D70" w:rsidR="008C5C05" w:rsidRPr="00914091" w:rsidRDefault="00E62097" w:rsidP="00E62097">
      <w:pPr>
        <w:ind w:left="300"/>
        <w:rPr>
          <w:rFonts w:ascii="Times New Roman" w:eastAsia="Times New Roman" w:hAnsi="Times New Roman" w:cs="Times New Roman"/>
          <w:szCs w:val="24"/>
          <w:lang w:val="en-GB"/>
        </w:rPr>
      </w:pPr>
      <w:r>
        <w:rPr>
          <w:rFonts w:ascii="Times New Roman" w:eastAsia="Times New Roman" w:hAnsi="Times New Roman" w:cs="Times New Roman"/>
          <w:szCs w:val="24"/>
          <w:lang w:val="en-GB"/>
        </w:rPr>
        <w:t>Significance level (P&lt; 0.05)</w:t>
      </w:r>
      <w:r>
        <w:rPr>
          <w:rFonts w:ascii="Times New Roman" w:eastAsia="Times New Roman" w:hAnsi="Times New Roman" w:cs="Times New Roman"/>
          <w:szCs w:val="24"/>
          <w:lang w:val="en-GB"/>
        </w:rPr>
        <w:tab/>
      </w:r>
      <w:r>
        <w:rPr>
          <w:rFonts w:ascii="Times New Roman" w:eastAsia="Times New Roman" w:hAnsi="Times New Roman" w:cs="Times New Roman"/>
          <w:szCs w:val="24"/>
          <w:lang w:val="en-GB"/>
        </w:rPr>
        <w:tab/>
      </w:r>
      <w:r>
        <w:rPr>
          <w:rFonts w:ascii="Times New Roman" w:eastAsia="Times New Roman" w:hAnsi="Times New Roman" w:cs="Times New Roman"/>
          <w:szCs w:val="24"/>
          <w:lang w:val="en-GB"/>
        </w:rPr>
        <w:tab/>
      </w:r>
      <w:r w:rsidR="008C5C05" w:rsidRPr="00914091">
        <w:rPr>
          <w:rFonts w:ascii="Times New Roman" w:eastAsia="Times New Roman" w:hAnsi="Times New Roman" w:cs="Times New Roman"/>
          <w:szCs w:val="24"/>
          <w:lang w:val="en-GB"/>
        </w:rPr>
        <w:t>**Highly Significant</w:t>
      </w:r>
    </w:p>
    <w:p w14:paraId="3E4B2411" w14:textId="218F0CF5" w:rsidR="00E62097" w:rsidRDefault="00E62097" w:rsidP="008C5C05">
      <w:pPr>
        <w:rPr>
          <w:rFonts w:ascii="Times New Roman" w:eastAsia="Times New Roman" w:hAnsi="Times New Roman" w:cs="Times New Roman"/>
          <w:szCs w:val="24"/>
          <w:lang w:val="en-GB"/>
        </w:rPr>
      </w:pPr>
    </w:p>
    <w:p w14:paraId="34929F20" w14:textId="77777777" w:rsidR="00E62097" w:rsidRDefault="00E62097" w:rsidP="00E62097">
      <w:pPr>
        <w:tabs>
          <w:tab w:val="left" w:pos="599"/>
        </w:tabs>
        <w:rPr>
          <w:rFonts w:ascii="Times New Roman" w:eastAsia="Times New Roman" w:hAnsi="Times New Roman" w:cs="Times New Roman"/>
          <w:szCs w:val="24"/>
          <w:lang w:val="en-GB"/>
        </w:rPr>
      </w:pPr>
      <w:r>
        <w:rPr>
          <w:rFonts w:ascii="Times New Roman" w:eastAsia="Times New Roman" w:hAnsi="Times New Roman" w:cs="Times New Roman"/>
          <w:szCs w:val="24"/>
          <w:lang w:val="en-GB"/>
        </w:rPr>
        <w:tab/>
      </w:r>
    </w:p>
    <w:p w14:paraId="34DE020B" w14:textId="77777777" w:rsidR="00E62097" w:rsidRDefault="00E62097">
      <w:pPr>
        <w:spacing w:after="160" w:line="259" w:lineRule="auto"/>
        <w:rPr>
          <w:rFonts w:ascii="Times New Roman" w:eastAsia="Times New Roman" w:hAnsi="Times New Roman" w:cs="Times New Roman"/>
          <w:szCs w:val="24"/>
          <w:lang w:val="en-GB"/>
        </w:rPr>
      </w:pPr>
      <w:r>
        <w:rPr>
          <w:rFonts w:ascii="Times New Roman" w:eastAsia="Times New Roman" w:hAnsi="Times New Roman" w:cs="Times New Roman"/>
          <w:szCs w:val="24"/>
          <w:lang w:val="en-GB"/>
        </w:rPr>
        <w:br w:type="page"/>
      </w:r>
    </w:p>
    <w:p w14:paraId="7D739FA7" w14:textId="77777777" w:rsidR="00E62097" w:rsidRDefault="00E62097" w:rsidP="00E62097">
      <w:pPr>
        <w:tabs>
          <w:tab w:val="left" w:pos="599"/>
        </w:tabs>
        <w:rPr>
          <w:rFonts w:ascii="Times New Roman" w:eastAsia="Times New Roman" w:hAnsi="Times New Roman" w:cs="Times New Roman"/>
          <w:b/>
          <w:sz w:val="24"/>
          <w:szCs w:val="24"/>
        </w:rPr>
        <w:sectPr w:rsidR="00E62097" w:rsidSect="00E62097">
          <w:pgSz w:w="12240" w:h="15840"/>
          <w:pgMar w:top="1440" w:right="1440" w:bottom="1440" w:left="1728" w:header="0" w:footer="1008" w:gutter="0"/>
          <w:cols w:space="720"/>
        </w:sectPr>
      </w:pPr>
    </w:p>
    <w:p w14:paraId="63B36DF3" w14:textId="440135A4" w:rsidR="008C5C05" w:rsidRPr="00914091" w:rsidRDefault="008C5C05" w:rsidP="00E62097">
      <w:pPr>
        <w:tabs>
          <w:tab w:val="left" w:pos="599"/>
        </w:tabs>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Table 4.2.5: Means (±SE) of total flowers/plant, infested flowers/Plant and percent infested flowers/plant in cotton at Layyah during on season (Aug-Nov, 2018)</w:t>
      </w:r>
    </w:p>
    <w:tbl>
      <w:tblPr>
        <w:tblW w:w="0" w:type="auto"/>
        <w:tblInd w:w="303" w:type="dxa"/>
        <w:tblLayout w:type="fixed"/>
        <w:tblCellMar>
          <w:left w:w="0" w:type="dxa"/>
          <w:right w:w="0" w:type="dxa"/>
        </w:tblCellMar>
        <w:tblLook w:val="01E0" w:firstRow="1" w:lastRow="1" w:firstColumn="1" w:lastColumn="1" w:noHBand="0" w:noVBand="0"/>
      </w:tblPr>
      <w:tblGrid>
        <w:gridCol w:w="1458"/>
        <w:gridCol w:w="1981"/>
        <w:gridCol w:w="1828"/>
        <w:gridCol w:w="2020"/>
        <w:gridCol w:w="2005"/>
      </w:tblGrid>
      <w:tr w:rsidR="008C5C05" w:rsidRPr="00914091" w14:paraId="6286C6C5" w14:textId="77777777" w:rsidTr="008C5C05">
        <w:trPr>
          <w:trHeight w:val="436"/>
        </w:trPr>
        <w:tc>
          <w:tcPr>
            <w:tcW w:w="3439" w:type="dxa"/>
            <w:gridSpan w:val="2"/>
            <w:tcBorders>
              <w:top w:val="single" w:sz="4" w:space="0" w:color="000000"/>
              <w:bottom w:val="single" w:sz="4" w:space="0" w:color="000000"/>
            </w:tcBorders>
          </w:tcPr>
          <w:p w14:paraId="758DF1F2" w14:textId="77777777" w:rsidR="008C5C05" w:rsidRPr="00914091" w:rsidRDefault="008C5C05" w:rsidP="008C5C05">
            <w:pPr>
              <w:widowControl w:val="0"/>
              <w:autoSpaceDE w:val="0"/>
              <w:autoSpaceDN w:val="0"/>
              <w:spacing w:line="270" w:lineRule="exact"/>
              <w:ind w:left="158"/>
              <w:rPr>
                <w:rFonts w:ascii="Times New Roman" w:eastAsia="Times New Roman" w:hAnsi="Times New Roman" w:cs="Times New Roman"/>
                <w:b/>
                <w:sz w:val="24"/>
              </w:rPr>
            </w:pPr>
            <w:r w:rsidRPr="00914091">
              <w:rPr>
                <w:rFonts w:ascii="Times New Roman" w:eastAsia="Times New Roman" w:hAnsi="Times New Roman" w:cs="Times New Roman"/>
                <w:b/>
                <w:sz w:val="24"/>
              </w:rPr>
              <w:t>Flower Infestation/ On Season</w:t>
            </w:r>
          </w:p>
        </w:tc>
        <w:tc>
          <w:tcPr>
            <w:tcW w:w="1828" w:type="dxa"/>
            <w:tcBorders>
              <w:top w:val="single" w:sz="4" w:space="0" w:color="000000"/>
              <w:bottom w:val="single" w:sz="4" w:space="0" w:color="000000"/>
            </w:tcBorders>
          </w:tcPr>
          <w:p w14:paraId="6187B59E"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020" w:type="dxa"/>
            <w:tcBorders>
              <w:top w:val="single" w:sz="4" w:space="0" w:color="000000"/>
              <w:bottom w:val="single" w:sz="4" w:space="0" w:color="000000"/>
            </w:tcBorders>
          </w:tcPr>
          <w:p w14:paraId="2E4F4D09" w14:textId="77777777" w:rsidR="008C5C05" w:rsidRPr="00914091" w:rsidRDefault="008C5C05" w:rsidP="008C5C05">
            <w:pPr>
              <w:widowControl w:val="0"/>
              <w:autoSpaceDE w:val="0"/>
              <w:autoSpaceDN w:val="0"/>
              <w:spacing w:line="270" w:lineRule="exact"/>
              <w:ind w:right="541"/>
              <w:jc w:val="right"/>
              <w:rPr>
                <w:rFonts w:ascii="Times New Roman" w:eastAsia="Times New Roman" w:hAnsi="Times New Roman" w:cs="Times New Roman"/>
                <w:b/>
                <w:sz w:val="24"/>
              </w:rPr>
            </w:pPr>
            <w:r w:rsidRPr="00914091">
              <w:rPr>
                <w:rFonts w:ascii="Times New Roman" w:eastAsia="Times New Roman" w:hAnsi="Times New Roman" w:cs="Times New Roman"/>
                <w:b/>
                <w:sz w:val="24"/>
              </w:rPr>
              <w:t>Layyah</w:t>
            </w:r>
          </w:p>
        </w:tc>
        <w:tc>
          <w:tcPr>
            <w:tcW w:w="2005" w:type="dxa"/>
            <w:tcBorders>
              <w:top w:val="single" w:sz="4" w:space="0" w:color="000000"/>
              <w:bottom w:val="single" w:sz="4" w:space="0" w:color="000000"/>
            </w:tcBorders>
          </w:tcPr>
          <w:p w14:paraId="334B158E"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320AF0E3" w14:textId="77777777" w:rsidTr="008C5C05">
        <w:trPr>
          <w:trHeight w:val="698"/>
        </w:trPr>
        <w:tc>
          <w:tcPr>
            <w:tcW w:w="1458" w:type="dxa"/>
            <w:tcBorders>
              <w:top w:val="single" w:sz="4" w:space="0" w:color="000000"/>
              <w:bottom w:val="single" w:sz="4" w:space="0" w:color="000000"/>
            </w:tcBorders>
          </w:tcPr>
          <w:p w14:paraId="678459C4" w14:textId="77777777" w:rsidR="008C5C05" w:rsidRPr="00914091" w:rsidRDefault="008C5C05" w:rsidP="008C5C05">
            <w:pPr>
              <w:widowControl w:val="0"/>
              <w:autoSpaceDE w:val="0"/>
              <w:autoSpaceDN w:val="0"/>
              <w:spacing w:line="270" w:lineRule="exact"/>
              <w:ind w:left="227"/>
              <w:rPr>
                <w:rFonts w:ascii="Times New Roman" w:eastAsia="Times New Roman" w:hAnsi="Times New Roman" w:cs="Times New Roman"/>
                <w:b/>
                <w:sz w:val="24"/>
              </w:rPr>
            </w:pPr>
            <w:r w:rsidRPr="00914091">
              <w:rPr>
                <w:rFonts w:ascii="Times New Roman" w:eastAsia="Times New Roman" w:hAnsi="Times New Roman" w:cs="Times New Roman"/>
                <w:b/>
                <w:sz w:val="24"/>
              </w:rPr>
              <w:t>Months</w:t>
            </w:r>
          </w:p>
        </w:tc>
        <w:tc>
          <w:tcPr>
            <w:tcW w:w="1981" w:type="dxa"/>
            <w:tcBorders>
              <w:top w:val="single" w:sz="4" w:space="0" w:color="000000"/>
              <w:bottom w:val="single" w:sz="4" w:space="0" w:color="000000"/>
            </w:tcBorders>
          </w:tcPr>
          <w:p w14:paraId="5B74AB1D" w14:textId="77777777" w:rsidR="008C5C05" w:rsidRPr="00914091" w:rsidRDefault="008C5C05" w:rsidP="008C5C05">
            <w:pPr>
              <w:widowControl w:val="0"/>
              <w:autoSpaceDE w:val="0"/>
              <w:autoSpaceDN w:val="0"/>
              <w:spacing w:line="270" w:lineRule="exact"/>
              <w:ind w:left="620"/>
              <w:rPr>
                <w:rFonts w:ascii="Times New Roman" w:eastAsia="Times New Roman" w:hAnsi="Times New Roman" w:cs="Times New Roman"/>
                <w:b/>
                <w:sz w:val="24"/>
              </w:rPr>
            </w:pPr>
            <w:r w:rsidRPr="00914091">
              <w:rPr>
                <w:rFonts w:ascii="Times New Roman" w:eastAsia="Times New Roman" w:hAnsi="Times New Roman" w:cs="Times New Roman"/>
                <w:b/>
                <w:sz w:val="24"/>
              </w:rPr>
              <w:t>Days</w:t>
            </w:r>
          </w:p>
        </w:tc>
        <w:tc>
          <w:tcPr>
            <w:tcW w:w="1828" w:type="dxa"/>
            <w:tcBorders>
              <w:top w:val="single" w:sz="4" w:space="0" w:color="000000"/>
              <w:bottom w:val="single" w:sz="4" w:space="0" w:color="000000"/>
            </w:tcBorders>
          </w:tcPr>
          <w:p w14:paraId="25D55B7E" w14:textId="77777777" w:rsidR="008C5C05" w:rsidRPr="00914091" w:rsidRDefault="008C5C05" w:rsidP="008C5C05">
            <w:pPr>
              <w:widowControl w:val="0"/>
              <w:autoSpaceDE w:val="0"/>
              <w:autoSpaceDN w:val="0"/>
              <w:ind w:left="651" w:right="138" w:hanging="468"/>
              <w:rPr>
                <w:rFonts w:ascii="Times New Roman" w:eastAsia="Times New Roman" w:hAnsi="Times New Roman" w:cs="Times New Roman"/>
                <w:b/>
                <w:sz w:val="24"/>
              </w:rPr>
            </w:pPr>
            <w:r w:rsidRPr="00914091">
              <w:rPr>
                <w:rFonts w:ascii="Times New Roman" w:eastAsia="Times New Roman" w:hAnsi="Times New Roman" w:cs="Times New Roman"/>
                <w:b/>
                <w:sz w:val="24"/>
              </w:rPr>
              <w:t>Total Flowers/ Plant</w:t>
            </w:r>
          </w:p>
        </w:tc>
        <w:tc>
          <w:tcPr>
            <w:tcW w:w="2020" w:type="dxa"/>
            <w:tcBorders>
              <w:top w:val="single" w:sz="4" w:space="0" w:color="000000"/>
              <w:bottom w:val="single" w:sz="4" w:space="0" w:color="000000"/>
            </w:tcBorders>
          </w:tcPr>
          <w:p w14:paraId="0523B017" w14:textId="77777777" w:rsidR="008C5C05" w:rsidRPr="00914091" w:rsidRDefault="008C5C05" w:rsidP="008C5C05">
            <w:pPr>
              <w:widowControl w:val="0"/>
              <w:autoSpaceDE w:val="0"/>
              <w:autoSpaceDN w:val="0"/>
              <w:spacing w:line="270" w:lineRule="exact"/>
              <w:ind w:left="139" w:right="140"/>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Infested Flowers</w:t>
            </w:r>
          </w:p>
          <w:p w14:paraId="4527287D" w14:textId="77777777" w:rsidR="008C5C05" w:rsidRPr="00914091" w:rsidRDefault="008C5C05" w:rsidP="008C5C05">
            <w:pPr>
              <w:widowControl w:val="0"/>
              <w:autoSpaceDE w:val="0"/>
              <w:autoSpaceDN w:val="0"/>
              <w:ind w:left="139" w:right="139"/>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 Plant</w:t>
            </w:r>
          </w:p>
        </w:tc>
        <w:tc>
          <w:tcPr>
            <w:tcW w:w="2005" w:type="dxa"/>
            <w:tcBorders>
              <w:top w:val="single" w:sz="4" w:space="0" w:color="000000"/>
              <w:bottom w:val="single" w:sz="4" w:space="0" w:color="000000"/>
            </w:tcBorders>
          </w:tcPr>
          <w:p w14:paraId="0A491DDA" w14:textId="77777777" w:rsidR="008C5C05" w:rsidRPr="00914091" w:rsidRDefault="008C5C05" w:rsidP="008C5C05">
            <w:pPr>
              <w:widowControl w:val="0"/>
              <w:autoSpaceDE w:val="0"/>
              <w:autoSpaceDN w:val="0"/>
              <w:spacing w:line="235" w:lineRule="auto"/>
              <w:ind w:left="257" w:right="177" w:hanging="96"/>
              <w:rPr>
                <w:rFonts w:ascii="Times New Roman" w:eastAsia="Times New Roman" w:hAnsi="Times New Roman" w:cs="Times New Roman"/>
                <w:sz w:val="24"/>
              </w:rPr>
            </w:pPr>
            <w:r w:rsidRPr="00914091">
              <w:rPr>
                <w:rFonts w:ascii="Times New Roman" w:eastAsia="Times New Roman" w:hAnsi="Times New Roman" w:cs="Times New Roman"/>
                <w:b/>
                <w:sz w:val="24"/>
              </w:rPr>
              <w:t>Percent infested flower/plant</w:t>
            </w:r>
            <w:r w:rsidRPr="00914091">
              <w:rPr>
                <w:rFonts w:ascii="Times New Roman" w:eastAsia="Times New Roman" w:hAnsi="Times New Roman" w:cs="Times New Roman"/>
                <w:sz w:val="24"/>
              </w:rPr>
              <w:t>%</w:t>
            </w:r>
          </w:p>
        </w:tc>
      </w:tr>
      <w:tr w:rsidR="008C5C05" w:rsidRPr="00914091" w14:paraId="7A797ADB" w14:textId="77777777" w:rsidTr="008C5C05">
        <w:trPr>
          <w:trHeight w:val="355"/>
        </w:trPr>
        <w:tc>
          <w:tcPr>
            <w:tcW w:w="1458" w:type="dxa"/>
            <w:tcBorders>
              <w:top w:val="single" w:sz="4" w:space="0" w:color="000000"/>
            </w:tcBorders>
          </w:tcPr>
          <w:p w14:paraId="68C8133F"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981" w:type="dxa"/>
            <w:tcBorders>
              <w:top w:val="single" w:sz="4" w:space="0" w:color="000000"/>
            </w:tcBorders>
          </w:tcPr>
          <w:p w14:paraId="5E974F79" w14:textId="77777777" w:rsidR="008C5C05" w:rsidRPr="00914091" w:rsidRDefault="008C5C05" w:rsidP="008C5C05">
            <w:pPr>
              <w:widowControl w:val="0"/>
              <w:autoSpaceDE w:val="0"/>
              <w:autoSpaceDN w:val="0"/>
              <w:spacing w:line="265" w:lineRule="exact"/>
              <w:ind w:left="385"/>
              <w:rPr>
                <w:rFonts w:ascii="Times New Roman" w:eastAsia="Times New Roman" w:hAnsi="Times New Roman" w:cs="Times New Roman"/>
                <w:sz w:val="24"/>
              </w:rPr>
            </w:pPr>
            <w:r w:rsidRPr="00914091">
              <w:rPr>
                <w:rFonts w:ascii="Times New Roman" w:eastAsia="Times New Roman" w:hAnsi="Times New Roman" w:cs="Times New Roman"/>
                <w:sz w:val="24"/>
              </w:rPr>
              <w:t>1-15 Aug.</w:t>
            </w:r>
          </w:p>
        </w:tc>
        <w:tc>
          <w:tcPr>
            <w:tcW w:w="1828" w:type="dxa"/>
            <w:tcBorders>
              <w:top w:val="single" w:sz="4" w:space="0" w:color="000000"/>
            </w:tcBorders>
          </w:tcPr>
          <w:p w14:paraId="6DD0AAE6" w14:textId="77777777" w:rsidR="008C5C05" w:rsidRPr="00914091" w:rsidRDefault="008C5C05" w:rsidP="008C5C05">
            <w:pPr>
              <w:widowControl w:val="0"/>
              <w:autoSpaceDE w:val="0"/>
              <w:autoSpaceDN w:val="0"/>
              <w:spacing w:line="265" w:lineRule="exact"/>
              <w:ind w:left="362" w:right="336"/>
              <w:jc w:val="center"/>
              <w:rPr>
                <w:rFonts w:ascii="Times New Roman" w:eastAsia="Times New Roman" w:hAnsi="Times New Roman" w:cs="Times New Roman"/>
                <w:sz w:val="24"/>
              </w:rPr>
            </w:pPr>
            <w:r w:rsidRPr="00914091">
              <w:rPr>
                <w:rFonts w:ascii="Times New Roman" w:eastAsia="Times New Roman" w:hAnsi="Times New Roman" w:cs="Times New Roman"/>
                <w:sz w:val="24"/>
              </w:rPr>
              <w:t>11.12</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±2.1</w:t>
            </w:r>
          </w:p>
        </w:tc>
        <w:tc>
          <w:tcPr>
            <w:tcW w:w="2020" w:type="dxa"/>
            <w:tcBorders>
              <w:top w:val="single" w:sz="4" w:space="0" w:color="000000"/>
            </w:tcBorders>
          </w:tcPr>
          <w:p w14:paraId="79392081" w14:textId="77777777" w:rsidR="008C5C05" w:rsidRPr="00914091" w:rsidRDefault="008C5C05" w:rsidP="008C5C05">
            <w:pPr>
              <w:widowControl w:val="0"/>
              <w:autoSpaceDE w:val="0"/>
              <w:autoSpaceDN w:val="0"/>
              <w:spacing w:line="265" w:lineRule="exact"/>
              <w:ind w:right="525"/>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0.16</w:t>
            </w:r>
            <w:r w:rsidRPr="00914091">
              <w:rPr>
                <w:rFonts w:ascii="Times New Roman" w:eastAsia="Times New Roman" w:hAnsi="Times New Roman" w:cs="Times New Roman"/>
                <w:w w:val="95"/>
                <w:sz w:val="24"/>
                <w:vertAlign w:val="superscript"/>
              </w:rPr>
              <w:t>C</w:t>
            </w:r>
            <w:r w:rsidRPr="00914091">
              <w:rPr>
                <w:rFonts w:ascii="Times New Roman" w:eastAsia="Times New Roman" w:hAnsi="Times New Roman" w:cs="Times New Roman"/>
                <w:w w:val="95"/>
                <w:sz w:val="24"/>
              </w:rPr>
              <w:t>±0.2</w:t>
            </w:r>
          </w:p>
        </w:tc>
        <w:tc>
          <w:tcPr>
            <w:tcW w:w="2005" w:type="dxa"/>
            <w:tcBorders>
              <w:top w:val="single" w:sz="4" w:space="0" w:color="000000"/>
            </w:tcBorders>
          </w:tcPr>
          <w:p w14:paraId="1FA0E4E2" w14:textId="77777777" w:rsidR="008C5C05" w:rsidRPr="00914091" w:rsidRDefault="008C5C05" w:rsidP="008C5C05">
            <w:pPr>
              <w:widowControl w:val="0"/>
              <w:autoSpaceDE w:val="0"/>
              <w:autoSpaceDN w:val="0"/>
              <w:spacing w:line="265" w:lineRule="exact"/>
              <w:ind w:right="538"/>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0.64</w:t>
            </w:r>
            <w:r w:rsidRPr="00914091">
              <w:rPr>
                <w:rFonts w:ascii="Times New Roman" w:eastAsia="Times New Roman" w:hAnsi="Times New Roman" w:cs="Times New Roman"/>
                <w:w w:val="95"/>
                <w:sz w:val="24"/>
                <w:vertAlign w:val="superscript"/>
              </w:rPr>
              <w:t>C</w:t>
            </w:r>
            <w:r w:rsidRPr="00914091">
              <w:rPr>
                <w:rFonts w:ascii="Times New Roman" w:eastAsia="Times New Roman" w:hAnsi="Times New Roman" w:cs="Times New Roman"/>
                <w:w w:val="95"/>
                <w:sz w:val="24"/>
              </w:rPr>
              <w:t>±0.2</w:t>
            </w:r>
          </w:p>
        </w:tc>
      </w:tr>
      <w:tr w:rsidR="008C5C05" w:rsidRPr="00914091" w14:paraId="12610E4E" w14:textId="77777777" w:rsidTr="008C5C05">
        <w:trPr>
          <w:trHeight w:val="484"/>
        </w:trPr>
        <w:tc>
          <w:tcPr>
            <w:tcW w:w="1458" w:type="dxa"/>
          </w:tcPr>
          <w:p w14:paraId="216B0BB6" w14:textId="77777777" w:rsidR="008C5C05" w:rsidRPr="00914091" w:rsidRDefault="008C5C05" w:rsidP="008C5C05">
            <w:pPr>
              <w:widowControl w:val="0"/>
              <w:autoSpaceDE w:val="0"/>
              <w:autoSpaceDN w:val="0"/>
              <w:spacing w:before="82"/>
              <w:ind w:left="273"/>
              <w:rPr>
                <w:rFonts w:ascii="Times New Roman" w:eastAsia="Times New Roman" w:hAnsi="Times New Roman" w:cs="Times New Roman"/>
                <w:sz w:val="24"/>
              </w:rPr>
            </w:pPr>
            <w:r w:rsidRPr="00914091">
              <w:rPr>
                <w:rFonts w:ascii="Times New Roman" w:eastAsia="Times New Roman" w:hAnsi="Times New Roman" w:cs="Times New Roman"/>
                <w:sz w:val="24"/>
              </w:rPr>
              <w:t>August</w:t>
            </w:r>
          </w:p>
        </w:tc>
        <w:tc>
          <w:tcPr>
            <w:tcW w:w="1981" w:type="dxa"/>
          </w:tcPr>
          <w:p w14:paraId="22AD0B2D" w14:textId="77777777" w:rsidR="008C5C05" w:rsidRPr="00914091" w:rsidRDefault="008C5C05" w:rsidP="008C5C05">
            <w:pPr>
              <w:widowControl w:val="0"/>
              <w:autoSpaceDE w:val="0"/>
              <w:autoSpaceDN w:val="0"/>
              <w:spacing w:before="82"/>
              <w:ind w:left="325"/>
              <w:rPr>
                <w:rFonts w:ascii="Times New Roman" w:eastAsia="Times New Roman" w:hAnsi="Times New Roman" w:cs="Times New Roman"/>
                <w:sz w:val="24"/>
              </w:rPr>
            </w:pPr>
            <w:r w:rsidRPr="00914091">
              <w:rPr>
                <w:rFonts w:ascii="Times New Roman" w:eastAsia="Times New Roman" w:hAnsi="Times New Roman" w:cs="Times New Roman"/>
                <w:sz w:val="24"/>
              </w:rPr>
              <w:t>16-31 Aug.</w:t>
            </w:r>
          </w:p>
        </w:tc>
        <w:tc>
          <w:tcPr>
            <w:tcW w:w="1828" w:type="dxa"/>
          </w:tcPr>
          <w:p w14:paraId="639290D1" w14:textId="77777777" w:rsidR="008C5C05" w:rsidRPr="00914091" w:rsidRDefault="008C5C05" w:rsidP="008C5C05">
            <w:pPr>
              <w:widowControl w:val="0"/>
              <w:autoSpaceDE w:val="0"/>
              <w:autoSpaceDN w:val="0"/>
              <w:spacing w:before="82"/>
              <w:ind w:left="360" w:right="341"/>
              <w:jc w:val="center"/>
              <w:rPr>
                <w:rFonts w:ascii="Times New Roman" w:eastAsia="Times New Roman" w:hAnsi="Times New Roman" w:cs="Times New Roman"/>
                <w:sz w:val="24"/>
              </w:rPr>
            </w:pPr>
            <w:r w:rsidRPr="00914091">
              <w:rPr>
                <w:rFonts w:ascii="Times New Roman" w:eastAsia="Times New Roman" w:hAnsi="Times New Roman" w:cs="Times New Roman"/>
                <w:sz w:val="24"/>
              </w:rPr>
              <w:t>18.72</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±3</w:t>
            </w:r>
          </w:p>
        </w:tc>
        <w:tc>
          <w:tcPr>
            <w:tcW w:w="2020" w:type="dxa"/>
          </w:tcPr>
          <w:p w14:paraId="08CA891B" w14:textId="77777777" w:rsidR="008C5C05" w:rsidRPr="00914091" w:rsidRDefault="008C5C05" w:rsidP="008C5C05">
            <w:pPr>
              <w:widowControl w:val="0"/>
              <w:autoSpaceDE w:val="0"/>
              <w:autoSpaceDN w:val="0"/>
              <w:spacing w:before="82"/>
              <w:ind w:right="585"/>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0.4</w:t>
            </w:r>
            <w:r w:rsidRPr="00914091">
              <w:rPr>
                <w:rFonts w:ascii="Times New Roman" w:eastAsia="Times New Roman" w:hAnsi="Times New Roman" w:cs="Times New Roman"/>
                <w:w w:val="95"/>
                <w:sz w:val="24"/>
                <w:vertAlign w:val="superscript"/>
              </w:rPr>
              <w:t>B</w:t>
            </w:r>
            <w:r w:rsidRPr="00914091">
              <w:rPr>
                <w:rFonts w:ascii="Times New Roman" w:eastAsia="Times New Roman" w:hAnsi="Times New Roman" w:cs="Times New Roman"/>
                <w:w w:val="95"/>
                <w:sz w:val="24"/>
              </w:rPr>
              <w:t>±0.2</w:t>
            </w:r>
          </w:p>
        </w:tc>
        <w:tc>
          <w:tcPr>
            <w:tcW w:w="2005" w:type="dxa"/>
          </w:tcPr>
          <w:p w14:paraId="5CFA88DB" w14:textId="77777777" w:rsidR="008C5C05" w:rsidRPr="00914091" w:rsidRDefault="008C5C05" w:rsidP="008C5C05">
            <w:pPr>
              <w:widowControl w:val="0"/>
              <w:autoSpaceDE w:val="0"/>
              <w:autoSpaceDN w:val="0"/>
              <w:spacing w:before="82"/>
              <w:ind w:right="598"/>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1.6</w:t>
            </w:r>
            <w:r w:rsidRPr="00914091">
              <w:rPr>
                <w:rFonts w:ascii="Times New Roman" w:eastAsia="Times New Roman" w:hAnsi="Times New Roman" w:cs="Times New Roman"/>
                <w:w w:val="95"/>
                <w:sz w:val="24"/>
                <w:vertAlign w:val="superscript"/>
              </w:rPr>
              <w:t>B</w:t>
            </w:r>
            <w:r w:rsidRPr="00914091">
              <w:rPr>
                <w:rFonts w:ascii="Times New Roman" w:eastAsia="Times New Roman" w:hAnsi="Times New Roman" w:cs="Times New Roman"/>
                <w:w w:val="95"/>
                <w:sz w:val="24"/>
              </w:rPr>
              <w:t>±1.1</w:t>
            </w:r>
          </w:p>
        </w:tc>
      </w:tr>
      <w:tr w:rsidR="008C5C05" w:rsidRPr="00914091" w14:paraId="018EA294" w14:textId="77777777" w:rsidTr="008C5C05">
        <w:trPr>
          <w:trHeight w:val="495"/>
        </w:trPr>
        <w:tc>
          <w:tcPr>
            <w:tcW w:w="1458" w:type="dxa"/>
          </w:tcPr>
          <w:p w14:paraId="306E8A86"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981" w:type="dxa"/>
          </w:tcPr>
          <w:p w14:paraId="1BC4F566" w14:textId="77777777" w:rsidR="008C5C05" w:rsidRPr="00914091" w:rsidRDefault="008C5C05" w:rsidP="008C5C05">
            <w:pPr>
              <w:widowControl w:val="0"/>
              <w:autoSpaceDE w:val="0"/>
              <w:autoSpaceDN w:val="0"/>
              <w:spacing w:before="132"/>
              <w:ind w:left="413"/>
              <w:rPr>
                <w:rFonts w:ascii="Times New Roman" w:eastAsia="Times New Roman" w:hAnsi="Times New Roman" w:cs="Times New Roman"/>
                <w:sz w:val="24"/>
              </w:rPr>
            </w:pPr>
            <w:r w:rsidRPr="00914091">
              <w:rPr>
                <w:rFonts w:ascii="Times New Roman" w:eastAsia="Times New Roman" w:hAnsi="Times New Roman" w:cs="Times New Roman"/>
                <w:sz w:val="24"/>
              </w:rPr>
              <w:t>1-15 Sep.</w:t>
            </w:r>
          </w:p>
        </w:tc>
        <w:tc>
          <w:tcPr>
            <w:tcW w:w="1828" w:type="dxa"/>
          </w:tcPr>
          <w:p w14:paraId="6E06FECD" w14:textId="77777777" w:rsidR="008C5C05" w:rsidRPr="00914091" w:rsidRDefault="008C5C05" w:rsidP="008C5C05">
            <w:pPr>
              <w:widowControl w:val="0"/>
              <w:autoSpaceDE w:val="0"/>
              <w:autoSpaceDN w:val="0"/>
              <w:spacing w:before="132"/>
              <w:ind w:left="362" w:right="341"/>
              <w:jc w:val="center"/>
              <w:rPr>
                <w:rFonts w:ascii="Times New Roman" w:eastAsia="Times New Roman" w:hAnsi="Times New Roman" w:cs="Times New Roman"/>
                <w:sz w:val="24"/>
              </w:rPr>
            </w:pPr>
            <w:r w:rsidRPr="00914091">
              <w:rPr>
                <w:rFonts w:ascii="Times New Roman" w:eastAsia="Times New Roman" w:hAnsi="Times New Roman" w:cs="Times New Roman"/>
                <w:sz w:val="24"/>
              </w:rPr>
              <w:t>15.34</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±3.4</w:t>
            </w:r>
          </w:p>
        </w:tc>
        <w:tc>
          <w:tcPr>
            <w:tcW w:w="2020" w:type="dxa"/>
          </w:tcPr>
          <w:p w14:paraId="1D69F9E2" w14:textId="77777777" w:rsidR="008C5C05" w:rsidRPr="00914091" w:rsidRDefault="008C5C05" w:rsidP="008C5C05">
            <w:pPr>
              <w:widowControl w:val="0"/>
              <w:autoSpaceDE w:val="0"/>
              <w:autoSpaceDN w:val="0"/>
              <w:spacing w:before="132"/>
              <w:ind w:right="525"/>
              <w:jc w:val="right"/>
              <w:rPr>
                <w:rFonts w:ascii="Times New Roman" w:eastAsia="Times New Roman" w:hAnsi="Times New Roman" w:cs="Times New Roman"/>
                <w:sz w:val="24"/>
              </w:rPr>
            </w:pPr>
            <w:r w:rsidRPr="00914091">
              <w:rPr>
                <w:rFonts w:ascii="Times New Roman" w:eastAsia="Times New Roman" w:hAnsi="Times New Roman" w:cs="Times New Roman"/>
                <w:sz w:val="24"/>
              </w:rPr>
              <w:t>1.08</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±0.3</w:t>
            </w:r>
          </w:p>
        </w:tc>
        <w:tc>
          <w:tcPr>
            <w:tcW w:w="2005" w:type="dxa"/>
          </w:tcPr>
          <w:p w14:paraId="05A40CE0" w14:textId="77777777" w:rsidR="008C5C05" w:rsidRPr="00914091" w:rsidRDefault="008C5C05" w:rsidP="008C5C05">
            <w:pPr>
              <w:widowControl w:val="0"/>
              <w:autoSpaceDE w:val="0"/>
              <w:autoSpaceDN w:val="0"/>
              <w:spacing w:before="132"/>
              <w:ind w:right="538"/>
              <w:jc w:val="right"/>
              <w:rPr>
                <w:rFonts w:ascii="Times New Roman" w:eastAsia="Times New Roman" w:hAnsi="Times New Roman" w:cs="Times New Roman"/>
                <w:sz w:val="24"/>
              </w:rPr>
            </w:pPr>
            <w:r w:rsidRPr="00914091">
              <w:rPr>
                <w:rFonts w:ascii="Times New Roman" w:eastAsia="Times New Roman" w:hAnsi="Times New Roman" w:cs="Times New Roman"/>
                <w:sz w:val="24"/>
              </w:rPr>
              <w:t>4.32</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±1.4</w:t>
            </w:r>
          </w:p>
        </w:tc>
      </w:tr>
      <w:tr w:rsidR="008C5C05" w:rsidRPr="00914091" w14:paraId="062D101D" w14:textId="77777777" w:rsidTr="008C5C05">
        <w:trPr>
          <w:trHeight w:val="583"/>
        </w:trPr>
        <w:tc>
          <w:tcPr>
            <w:tcW w:w="1458" w:type="dxa"/>
          </w:tcPr>
          <w:p w14:paraId="57FFB9E4" w14:textId="77777777" w:rsidR="008C5C05" w:rsidRPr="00914091" w:rsidRDefault="008C5C05" w:rsidP="008C5C05">
            <w:pPr>
              <w:widowControl w:val="0"/>
              <w:autoSpaceDE w:val="0"/>
              <w:autoSpaceDN w:val="0"/>
              <w:spacing w:before="71"/>
              <w:ind w:left="107"/>
              <w:rPr>
                <w:rFonts w:ascii="Times New Roman" w:eastAsia="Times New Roman" w:hAnsi="Times New Roman" w:cs="Times New Roman"/>
                <w:sz w:val="24"/>
              </w:rPr>
            </w:pPr>
            <w:r w:rsidRPr="00914091">
              <w:rPr>
                <w:rFonts w:ascii="Times New Roman" w:eastAsia="Times New Roman" w:hAnsi="Times New Roman" w:cs="Times New Roman"/>
                <w:sz w:val="24"/>
              </w:rPr>
              <w:t>September</w:t>
            </w:r>
          </w:p>
        </w:tc>
        <w:tc>
          <w:tcPr>
            <w:tcW w:w="1981" w:type="dxa"/>
          </w:tcPr>
          <w:p w14:paraId="088B4D87" w14:textId="77777777" w:rsidR="008C5C05" w:rsidRPr="00914091" w:rsidRDefault="008C5C05" w:rsidP="008C5C05">
            <w:pPr>
              <w:widowControl w:val="0"/>
              <w:autoSpaceDE w:val="0"/>
              <w:autoSpaceDN w:val="0"/>
              <w:spacing w:before="167"/>
              <w:ind w:left="353"/>
              <w:rPr>
                <w:rFonts w:ascii="Times New Roman" w:eastAsia="Times New Roman" w:hAnsi="Times New Roman" w:cs="Times New Roman"/>
                <w:sz w:val="24"/>
              </w:rPr>
            </w:pPr>
            <w:r w:rsidRPr="00914091">
              <w:rPr>
                <w:rFonts w:ascii="Times New Roman" w:eastAsia="Times New Roman" w:hAnsi="Times New Roman" w:cs="Times New Roman"/>
                <w:sz w:val="24"/>
              </w:rPr>
              <w:t>16-30 Sep.</w:t>
            </w:r>
          </w:p>
        </w:tc>
        <w:tc>
          <w:tcPr>
            <w:tcW w:w="1828" w:type="dxa"/>
          </w:tcPr>
          <w:p w14:paraId="6329EFFC" w14:textId="77777777" w:rsidR="008C5C05" w:rsidRPr="00914091" w:rsidRDefault="008C5C05" w:rsidP="008C5C05">
            <w:pPr>
              <w:widowControl w:val="0"/>
              <w:autoSpaceDE w:val="0"/>
              <w:autoSpaceDN w:val="0"/>
              <w:spacing w:before="167"/>
              <w:ind w:left="362" w:right="339"/>
              <w:jc w:val="center"/>
              <w:rPr>
                <w:rFonts w:ascii="Times New Roman" w:eastAsia="Times New Roman" w:hAnsi="Times New Roman" w:cs="Times New Roman"/>
                <w:sz w:val="24"/>
              </w:rPr>
            </w:pPr>
            <w:r w:rsidRPr="00914091">
              <w:rPr>
                <w:rFonts w:ascii="Times New Roman" w:eastAsia="Times New Roman" w:hAnsi="Times New Roman" w:cs="Times New Roman"/>
                <w:sz w:val="24"/>
              </w:rPr>
              <w:t>5.6</w:t>
            </w:r>
            <w:r w:rsidRPr="00914091">
              <w:rPr>
                <w:rFonts w:ascii="Times New Roman" w:eastAsia="Times New Roman" w:hAnsi="Times New Roman" w:cs="Times New Roman"/>
                <w:sz w:val="24"/>
                <w:vertAlign w:val="superscript"/>
              </w:rPr>
              <w:t>BC</w:t>
            </w:r>
            <w:r w:rsidRPr="00914091">
              <w:rPr>
                <w:rFonts w:ascii="Times New Roman" w:eastAsia="Times New Roman" w:hAnsi="Times New Roman" w:cs="Times New Roman"/>
                <w:sz w:val="24"/>
              </w:rPr>
              <w:t>±1.3</w:t>
            </w:r>
          </w:p>
        </w:tc>
        <w:tc>
          <w:tcPr>
            <w:tcW w:w="2020" w:type="dxa"/>
          </w:tcPr>
          <w:p w14:paraId="5AE87C60" w14:textId="77777777" w:rsidR="008C5C05" w:rsidRPr="00914091" w:rsidRDefault="008C5C05" w:rsidP="008C5C05">
            <w:pPr>
              <w:widowControl w:val="0"/>
              <w:autoSpaceDE w:val="0"/>
              <w:autoSpaceDN w:val="0"/>
              <w:spacing w:before="167"/>
              <w:ind w:right="585"/>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0.4</w:t>
            </w:r>
            <w:r w:rsidRPr="00914091">
              <w:rPr>
                <w:rFonts w:ascii="Times New Roman" w:eastAsia="Times New Roman" w:hAnsi="Times New Roman" w:cs="Times New Roman"/>
                <w:w w:val="95"/>
                <w:sz w:val="24"/>
                <w:vertAlign w:val="superscript"/>
              </w:rPr>
              <w:t>B</w:t>
            </w:r>
            <w:r w:rsidRPr="00914091">
              <w:rPr>
                <w:rFonts w:ascii="Times New Roman" w:eastAsia="Times New Roman" w:hAnsi="Times New Roman" w:cs="Times New Roman"/>
                <w:w w:val="95"/>
                <w:sz w:val="24"/>
              </w:rPr>
              <w:t>±0.1</w:t>
            </w:r>
          </w:p>
        </w:tc>
        <w:tc>
          <w:tcPr>
            <w:tcW w:w="2005" w:type="dxa"/>
          </w:tcPr>
          <w:p w14:paraId="23F842F2" w14:textId="77777777" w:rsidR="008C5C05" w:rsidRPr="00914091" w:rsidRDefault="008C5C05" w:rsidP="008C5C05">
            <w:pPr>
              <w:widowControl w:val="0"/>
              <w:autoSpaceDE w:val="0"/>
              <w:autoSpaceDN w:val="0"/>
              <w:spacing w:before="167"/>
              <w:ind w:right="598"/>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1.6</w:t>
            </w:r>
            <w:r w:rsidRPr="00914091">
              <w:rPr>
                <w:rFonts w:ascii="Times New Roman" w:eastAsia="Times New Roman" w:hAnsi="Times New Roman" w:cs="Times New Roman"/>
                <w:w w:val="95"/>
                <w:sz w:val="24"/>
                <w:vertAlign w:val="superscript"/>
              </w:rPr>
              <w:t>B</w:t>
            </w:r>
            <w:r w:rsidRPr="00914091">
              <w:rPr>
                <w:rFonts w:ascii="Times New Roman" w:eastAsia="Times New Roman" w:hAnsi="Times New Roman" w:cs="Times New Roman"/>
                <w:w w:val="95"/>
                <w:sz w:val="24"/>
              </w:rPr>
              <w:t>±1.1</w:t>
            </w:r>
          </w:p>
        </w:tc>
      </w:tr>
      <w:tr w:rsidR="008C5C05" w:rsidRPr="00914091" w14:paraId="028A7A37" w14:textId="77777777" w:rsidTr="008C5C05">
        <w:trPr>
          <w:trHeight w:val="509"/>
        </w:trPr>
        <w:tc>
          <w:tcPr>
            <w:tcW w:w="1458" w:type="dxa"/>
          </w:tcPr>
          <w:p w14:paraId="09CFE5FB"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981" w:type="dxa"/>
          </w:tcPr>
          <w:p w14:paraId="07B67F91" w14:textId="77777777" w:rsidR="008C5C05" w:rsidRPr="00914091" w:rsidRDefault="008C5C05" w:rsidP="008C5C05">
            <w:pPr>
              <w:widowControl w:val="0"/>
              <w:autoSpaceDE w:val="0"/>
              <w:autoSpaceDN w:val="0"/>
              <w:spacing w:before="145"/>
              <w:ind w:left="418"/>
              <w:rPr>
                <w:rFonts w:ascii="Times New Roman" w:eastAsia="Times New Roman" w:hAnsi="Times New Roman" w:cs="Times New Roman"/>
                <w:sz w:val="24"/>
              </w:rPr>
            </w:pPr>
            <w:r w:rsidRPr="00914091">
              <w:rPr>
                <w:rFonts w:ascii="Times New Roman" w:eastAsia="Times New Roman" w:hAnsi="Times New Roman" w:cs="Times New Roman"/>
                <w:sz w:val="24"/>
              </w:rPr>
              <w:t>1-15 Oct.</w:t>
            </w:r>
          </w:p>
        </w:tc>
        <w:tc>
          <w:tcPr>
            <w:tcW w:w="1828" w:type="dxa"/>
          </w:tcPr>
          <w:p w14:paraId="7F4885AF" w14:textId="77777777" w:rsidR="008C5C05" w:rsidRPr="00914091" w:rsidRDefault="008C5C05" w:rsidP="008C5C05">
            <w:pPr>
              <w:widowControl w:val="0"/>
              <w:autoSpaceDE w:val="0"/>
              <w:autoSpaceDN w:val="0"/>
              <w:spacing w:before="145"/>
              <w:ind w:left="362" w:right="336"/>
              <w:jc w:val="center"/>
              <w:rPr>
                <w:rFonts w:ascii="Times New Roman" w:eastAsia="Times New Roman" w:hAnsi="Times New Roman" w:cs="Times New Roman"/>
                <w:sz w:val="24"/>
              </w:rPr>
            </w:pPr>
            <w:r w:rsidRPr="00914091">
              <w:rPr>
                <w:rFonts w:ascii="Times New Roman" w:eastAsia="Times New Roman" w:hAnsi="Times New Roman" w:cs="Times New Roman"/>
                <w:sz w:val="24"/>
              </w:rPr>
              <w:t>1.6</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±1.1</w:t>
            </w:r>
          </w:p>
        </w:tc>
        <w:tc>
          <w:tcPr>
            <w:tcW w:w="2020" w:type="dxa"/>
          </w:tcPr>
          <w:p w14:paraId="1C3D8AA1" w14:textId="77777777" w:rsidR="008C5C05" w:rsidRPr="00914091" w:rsidRDefault="008C5C05" w:rsidP="008C5C05">
            <w:pPr>
              <w:widowControl w:val="0"/>
              <w:autoSpaceDE w:val="0"/>
              <w:autoSpaceDN w:val="0"/>
              <w:spacing w:before="145"/>
              <w:ind w:right="525"/>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0.4</w:t>
            </w:r>
            <w:r w:rsidRPr="00914091">
              <w:rPr>
                <w:rFonts w:ascii="Times New Roman" w:eastAsia="Times New Roman" w:hAnsi="Times New Roman" w:cs="Times New Roman"/>
                <w:w w:val="95"/>
                <w:sz w:val="24"/>
                <w:vertAlign w:val="superscript"/>
              </w:rPr>
              <w:t>B</w:t>
            </w:r>
            <w:r w:rsidRPr="00914091">
              <w:rPr>
                <w:rFonts w:ascii="Times New Roman" w:eastAsia="Times New Roman" w:hAnsi="Times New Roman" w:cs="Times New Roman"/>
                <w:w w:val="95"/>
                <w:sz w:val="24"/>
              </w:rPr>
              <w:t>±0.19</w:t>
            </w:r>
          </w:p>
        </w:tc>
        <w:tc>
          <w:tcPr>
            <w:tcW w:w="2005" w:type="dxa"/>
          </w:tcPr>
          <w:p w14:paraId="7FFC064B" w14:textId="77777777" w:rsidR="008C5C05" w:rsidRPr="00914091" w:rsidRDefault="008C5C05" w:rsidP="008C5C05">
            <w:pPr>
              <w:widowControl w:val="0"/>
              <w:autoSpaceDE w:val="0"/>
              <w:autoSpaceDN w:val="0"/>
              <w:spacing w:before="145"/>
              <w:ind w:right="598"/>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1.6</w:t>
            </w:r>
            <w:r w:rsidRPr="00914091">
              <w:rPr>
                <w:rFonts w:ascii="Times New Roman" w:eastAsia="Times New Roman" w:hAnsi="Times New Roman" w:cs="Times New Roman"/>
                <w:w w:val="95"/>
                <w:sz w:val="24"/>
                <w:vertAlign w:val="superscript"/>
              </w:rPr>
              <w:t>B</w:t>
            </w:r>
            <w:r w:rsidRPr="00914091">
              <w:rPr>
                <w:rFonts w:ascii="Times New Roman" w:eastAsia="Times New Roman" w:hAnsi="Times New Roman" w:cs="Times New Roman"/>
                <w:w w:val="95"/>
                <w:sz w:val="24"/>
              </w:rPr>
              <w:t>±1.1</w:t>
            </w:r>
          </w:p>
        </w:tc>
      </w:tr>
      <w:tr w:rsidR="008C5C05" w:rsidRPr="00914091" w14:paraId="04E0034F" w14:textId="77777777" w:rsidTr="008C5C05">
        <w:trPr>
          <w:trHeight w:val="488"/>
        </w:trPr>
        <w:tc>
          <w:tcPr>
            <w:tcW w:w="1458" w:type="dxa"/>
          </w:tcPr>
          <w:p w14:paraId="157F32FA" w14:textId="77777777" w:rsidR="008C5C05" w:rsidRPr="00914091" w:rsidRDefault="008C5C05" w:rsidP="008C5C05">
            <w:pPr>
              <w:widowControl w:val="0"/>
              <w:autoSpaceDE w:val="0"/>
              <w:autoSpaceDN w:val="0"/>
              <w:spacing w:before="72"/>
              <w:ind w:left="235"/>
              <w:rPr>
                <w:rFonts w:ascii="Times New Roman" w:eastAsia="Times New Roman" w:hAnsi="Times New Roman" w:cs="Times New Roman"/>
                <w:sz w:val="24"/>
              </w:rPr>
            </w:pPr>
            <w:r w:rsidRPr="00914091">
              <w:rPr>
                <w:rFonts w:ascii="Times New Roman" w:eastAsia="Times New Roman" w:hAnsi="Times New Roman" w:cs="Times New Roman"/>
                <w:sz w:val="24"/>
              </w:rPr>
              <w:t>October</w:t>
            </w:r>
          </w:p>
        </w:tc>
        <w:tc>
          <w:tcPr>
            <w:tcW w:w="1981" w:type="dxa"/>
          </w:tcPr>
          <w:p w14:paraId="4BD34DA1" w14:textId="77777777" w:rsidR="008C5C05" w:rsidRPr="00914091" w:rsidRDefault="008C5C05" w:rsidP="008C5C05">
            <w:pPr>
              <w:widowControl w:val="0"/>
              <w:autoSpaceDE w:val="0"/>
              <w:autoSpaceDN w:val="0"/>
              <w:spacing w:before="135"/>
              <w:ind w:left="358"/>
              <w:rPr>
                <w:rFonts w:ascii="Times New Roman" w:eastAsia="Times New Roman" w:hAnsi="Times New Roman" w:cs="Times New Roman"/>
                <w:sz w:val="24"/>
              </w:rPr>
            </w:pPr>
            <w:r w:rsidRPr="00914091">
              <w:rPr>
                <w:rFonts w:ascii="Times New Roman" w:eastAsia="Times New Roman" w:hAnsi="Times New Roman" w:cs="Times New Roman"/>
                <w:sz w:val="24"/>
              </w:rPr>
              <w:t>16-31 Oct.</w:t>
            </w:r>
          </w:p>
        </w:tc>
        <w:tc>
          <w:tcPr>
            <w:tcW w:w="1828" w:type="dxa"/>
          </w:tcPr>
          <w:p w14:paraId="0455FBCC" w14:textId="77777777" w:rsidR="008C5C05" w:rsidRPr="00914091" w:rsidRDefault="008C5C05" w:rsidP="008C5C05">
            <w:pPr>
              <w:widowControl w:val="0"/>
              <w:autoSpaceDE w:val="0"/>
              <w:autoSpaceDN w:val="0"/>
              <w:spacing w:before="135"/>
              <w:ind w:left="362" w:right="336"/>
              <w:jc w:val="center"/>
              <w:rPr>
                <w:rFonts w:ascii="Times New Roman" w:eastAsia="Times New Roman" w:hAnsi="Times New Roman" w:cs="Times New Roman"/>
                <w:sz w:val="24"/>
              </w:rPr>
            </w:pPr>
            <w:r w:rsidRPr="00914091">
              <w:rPr>
                <w:rFonts w:ascii="Times New Roman" w:eastAsia="Times New Roman" w:hAnsi="Times New Roman" w:cs="Times New Roman"/>
                <w:sz w:val="24"/>
              </w:rPr>
              <w:t>1.4</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±0.69</w:t>
            </w:r>
          </w:p>
        </w:tc>
        <w:tc>
          <w:tcPr>
            <w:tcW w:w="2020" w:type="dxa"/>
          </w:tcPr>
          <w:p w14:paraId="71A98092" w14:textId="77777777" w:rsidR="008C5C05" w:rsidRPr="00914091" w:rsidRDefault="008C5C05" w:rsidP="008C5C05">
            <w:pPr>
              <w:widowControl w:val="0"/>
              <w:autoSpaceDE w:val="0"/>
              <w:autoSpaceDN w:val="0"/>
              <w:spacing w:before="135"/>
              <w:ind w:right="585"/>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0.5</w:t>
            </w:r>
            <w:r w:rsidRPr="00914091">
              <w:rPr>
                <w:rFonts w:ascii="Times New Roman" w:eastAsia="Times New Roman" w:hAnsi="Times New Roman" w:cs="Times New Roman"/>
                <w:w w:val="95"/>
                <w:sz w:val="24"/>
                <w:vertAlign w:val="superscript"/>
              </w:rPr>
              <w:t>B</w:t>
            </w:r>
            <w:r w:rsidRPr="00914091">
              <w:rPr>
                <w:rFonts w:ascii="Times New Roman" w:eastAsia="Times New Roman" w:hAnsi="Times New Roman" w:cs="Times New Roman"/>
                <w:w w:val="95"/>
                <w:sz w:val="24"/>
              </w:rPr>
              <w:t>±0.1</w:t>
            </w:r>
          </w:p>
        </w:tc>
        <w:tc>
          <w:tcPr>
            <w:tcW w:w="2005" w:type="dxa"/>
          </w:tcPr>
          <w:p w14:paraId="0EB65B7A" w14:textId="77777777" w:rsidR="008C5C05" w:rsidRPr="00914091" w:rsidRDefault="008C5C05" w:rsidP="008C5C05">
            <w:pPr>
              <w:widowControl w:val="0"/>
              <w:autoSpaceDE w:val="0"/>
              <w:autoSpaceDN w:val="0"/>
              <w:spacing w:before="135"/>
              <w:ind w:left="656"/>
              <w:rPr>
                <w:rFonts w:ascii="Times New Roman" w:eastAsia="Times New Roman" w:hAnsi="Times New Roman" w:cs="Times New Roman"/>
                <w:sz w:val="24"/>
              </w:rPr>
            </w:pPr>
            <w:r w:rsidRPr="00914091">
              <w:rPr>
                <w:rFonts w:ascii="Times New Roman" w:eastAsia="Times New Roman" w:hAnsi="Times New Roman" w:cs="Times New Roman"/>
                <w:sz w:val="24"/>
              </w:rPr>
              <w:t>2</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±1.3</w:t>
            </w:r>
          </w:p>
        </w:tc>
      </w:tr>
      <w:tr w:rsidR="008C5C05" w:rsidRPr="00914091" w14:paraId="465AC6B9" w14:textId="77777777" w:rsidTr="008C5C05">
        <w:trPr>
          <w:trHeight w:val="447"/>
        </w:trPr>
        <w:tc>
          <w:tcPr>
            <w:tcW w:w="1458" w:type="dxa"/>
          </w:tcPr>
          <w:p w14:paraId="20EB92B7"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981" w:type="dxa"/>
          </w:tcPr>
          <w:p w14:paraId="086845FC" w14:textId="77777777" w:rsidR="008C5C05" w:rsidRPr="00914091" w:rsidRDefault="008C5C05" w:rsidP="008C5C05">
            <w:pPr>
              <w:widowControl w:val="0"/>
              <w:autoSpaceDE w:val="0"/>
              <w:autoSpaceDN w:val="0"/>
              <w:spacing w:before="83"/>
              <w:ind w:left="385"/>
              <w:rPr>
                <w:rFonts w:ascii="Times New Roman" w:eastAsia="Times New Roman" w:hAnsi="Times New Roman" w:cs="Times New Roman"/>
                <w:sz w:val="24"/>
              </w:rPr>
            </w:pPr>
            <w:r w:rsidRPr="00914091">
              <w:rPr>
                <w:rFonts w:ascii="Times New Roman" w:eastAsia="Times New Roman" w:hAnsi="Times New Roman" w:cs="Times New Roman"/>
                <w:sz w:val="24"/>
              </w:rPr>
              <w:t>1-15 Nov.</w:t>
            </w:r>
          </w:p>
        </w:tc>
        <w:tc>
          <w:tcPr>
            <w:tcW w:w="1828" w:type="dxa"/>
          </w:tcPr>
          <w:p w14:paraId="23517D4F" w14:textId="77777777" w:rsidR="008C5C05" w:rsidRPr="00914091" w:rsidRDefault="008C5C05" w:rsidP="008C5C05">
            <w:pPr>
              <w:widowControl w:val="0"/>
              <w:autoSpaceDE w:val="0"/>
              <w:autoSpaceDN w:val="0"/>
              <w:spacing w:before="83"/>
              <w:ind w:left="362" w:right="341"/>
              <w:jc w:val="center"/>
              <w:rPr>
                <w:rFonts w:ascii="Times New Roman" w:eastAsia="Times New Roman" w:hAnsi="Times New Roman" w:cs="Times New Roman"/>
                <w:sz w:val="24"/>
              </w:rPr>
            </w:pPr>
            <w:r w:rsidRPr="00914091">
              <w:rPr>
                <w:rFonts w:ascii="Times New Roman" w:eastAsia="Times New Roman" w:hAnsi="Times New Roman" w:cs="Times New Roman"/>
                <w:sz w:val="24"/>
              </w:rPr>
              <w:t>0.12</w:t>
            </w:r>
            <w:r w:rsidRPr="00914091">
              <w:rPr>
                <w:rFonts w:ascii="Times New Roman" w:eastAsia="Times New Roman" w:hAnsi="Times New Roman" w:cs="Times New Roman"/>
                <w:sz w:val="24"/>
                <w:vertAlign w:val="superscript"/>
              </w:rPr>
              <w:t>CD</w:t>
            </w:r>
            <w:r w:rsidRPr="00914091">
              <w:rPr>
                <w:rFonts w:ascii="Times New Roman" w:eastAsia="Times New Roman" w:hAnsi="Times New Roman" w:cs="Times New Roman"/>
                <w:sz w:val="24"/>
              </w:rPr>
              <w:t>±0.2</w:t>
            </w:r>
          </w:p>
        </w:tc>
        <w:tc>
          <w:tcPr>
            <w:tcW w:w="2020" w:type="dxa"/>
          </w:tcPr>
          <w:p w14:paraId="08411259" w14:textId="77777777" w:rsidR="008C5C05" w:rsidRPr="00914091" w:rsidRDefault="008C5C05" w:rsidP="008C5C05">
            <w:pPr>
              <w:widowControl w:val="0"/>
              <w:autoSpaceDE w:val="0"/>
              <w:autoSpaceDN w:val="0"/>
              <w:spacing w:before="83"/>
              <w:ind w:left="139" w:right="137"/>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w:t>
            </w:r>
          </w:p>
        </w:tc>
        <w:tc>
          <w:tcPr>
            <w:tcW w:w="2005" w:type="dxa"/>
          </w:tcPr>
          <w:p w14:paraId="4369A138" w14:textId="77777777" w:rsidR="008C5C05" w:rsidRPr="00914091" w:rsidRDefault="008C5C05" w:rsidP="008C5C05">
            <w:pPr>
              <w:widowControl w:val="0"/>
              <w:autoSpaceDE w:val="0"/>
              <w:autoSpaceDN w:val="0"/>
              <w:spacing w:before="83"/>
              <w:ind w:left="722" w:right="757"/>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w:t>
            </w:r>
          </w:p>
        </w:tc>
      </w:tr>
      <w:tr w:rsidR="008C5C05" w:rsidRPr="00914091" w14:paraId="5D38EB8D" w14:textId="77777777" w:rsidTr="008C5C05">
        <w:trPr>
          <w:trHeight w:val="697"/>
        </w:trPr>
        <w:tc>
          <w:tcPr>
            <w:tcW w:w="1458" w:type="dxa"/>
            <w:tcBorders>
              <w:bottom w:val="single" w:sz="4" w:space="0" w:color="000000"/>
            </w:tcBorders>
          </w:tcPr>
          <w:p w14:paraId="238677D5" w14:textId="77777777" w:rsidR="008C5C05" w:rsidRPr="00914091" w:rsidRDefault="008C5C05" w:rsidP="008C5C05">
            <w:pPr>
              <w:widowControl w:val="0"/>
              <w:autoSpaceDE w:val="0"/>
              <w:autoSpaceDN w:val="0"/>
              <w:spacing w:before="72"/>
              <w:ind w:left="115"/>
              <w:rPr>
                <w:rFonts w:ascii="Times New Roman" w:eastAsia="Times New Roman" w:hAnsi="Times New Roman" w:cs="Times New Roman"/>
                <w:sz w:val="24"/>
              </w:rPr>
            </w:pPr>
            <w:r w:rsidRPr="00914091">
              <w:rPr>
                <w:rFonts w:ascii="Times New Roman" w:eastAsia="Times New Roman" w:hAnsi="Times New Roman" w:cs="Times New Roman"/>
                <w:sz w:val="24"/>
              </w:rPr>
              <w:t>November</w:t>
            </w:r>
          </w:p>
        </w:tc>
        <w:tc>
          <w:tcPr>
            <w:tcW w:w="1981" w:type="dxa"/>
            <w:tcBorders>
              <w:bottom w:val="single" w:sz="4" w:space="0" w:color="000000"/>
            </w:tcBorders>
          </w:tcPr>
          <w:p w14:paraId="78AFEAEF" w14:textId="77777777" w:rsidR="008C5C05" w:rsidRPr="00914091" w:rsidRDefault="008C5C05" w:rsidP="008C5C05">
            <w:pPr>
              <w:widowControl w:val="0"/>
              <w:autoSpaceDE w:val="0"/>
              <w:autoSpaceDN w:val="0"/>
              <w:spacing w:before="180"/>
              <w:ind w:left="325"/>
              <w:rPr>
                <w:rFonts w:ascii="Times New Roman" w:eastAsia="Times New Roman" w:hAnsi="Times New Roman" w:cs="Times New Roman"/>
                <w:sz w:val="24"/>
              </w:rPr>
            </w:pPr>
            <w:r w:rsidRPr="00914091">
              <w:rPr>
                <w:rFonts w:ascii="Times New Roman" w:eastAsia="Times New Roman" w:hAnsi="Times New Roman" w:cs="Times New Roman"/>
                <w:sz w:val="24"/>
              </w:rPr>
              <w:t>16-31 Nov.</w:t>
            </w:r>
          </w:p>
        </w:tc>
        <w:tc>
          <w:tcPr>
            <w:tcW w:w="1828" w:type="dxa"/>
            <w:tcBorders>
              <w:bottom w:val="single" w:sz="4" w:space="0" w:color="000000"/>
            </w:tcBorders>
          </w:tcPr>
          <w:p w14:paraId="0FD4DABF" w14:textId="77777777" w:rsidR="008C5C05" w:rsidRPr="00914091" w:rsidRDefault="008C5C05" w:rsidP="008C5C05">
            <w:pPr>
              <w:widowControl w:val="0"/>
              <w:autoSpaceDE w:val="0"/>
              <w:autoSpaceDN w:val="0"/>
              <w:spacing w:before="180"/>
              <w:ind w:left="362" w:right="339"/>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w:t>
            </w:r>
          </w:p>
        </w:tc>
        <w:tc>
          <w:tcPr>
            <w:tcW w:w="2020" w:type="dxa"/>
            <w:tcBorders>
              <w:bottom w:val="single" w:sz="4" w:space="0" w:color="000000"/>
            </w:tcBorders>
          </w:tcPr>
          <w:p w14:paraId="73D8980B" w14:textId="77777777" w:rsidR="008C5C05" w:rsidRPr="00914091" w:rsidRDefault="008C5C05" w:rsidP="008C5C05">
            <w:pPr>
              <w:widowControl w:val="0"/>
              <w:autoSpaceDE w:val="0"/>
              <w:autoSpaceDN w:val="0"/>
              <w:spacing w:before="180"/>
              <w:ind w:left="139" w:right="137"/>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w:t>
            </w:r>
          </w:p>
        </w:tc>
        <w:tc>
          <w:tcPr>
            <w:tcW w:w="2005" w:type="dxa"/>
            <w:tcBorders>
              <w:bottom w:val="single" w:sz="4" w:space="0" w:color="000000"/>
            </w:tcBorders>
          </w:tcPr>
          <w:p w14:paraId="574DC2D9" w14:textId="77777777" w:rsidR="008C5C05" w:rsidRPr="00914091" w:rsidRDefault="008C5C05" w:rsidP="008C5C05">
            <w:pPr>
              <w:widowControl w:val="0"/>
              <w:autoSpaceDE w:val="0"/>
              <w:autoSpaceDN w:val="0"/>
              <w:spacing w:before="180"/>
              <w:ind w:left="722" w:right="757"/>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w:t>
            </w:r>
          </w:p>
        </w:tc>
      </w:tr>
    </w:tbl>
    <w:p w14:paraId="6BB16F90" w14:textId="77777777" w:rsidR="008C5C05" w:rsidRPr="00914091" w:rsidRDefault="008C5C05" w:rsidP="008C5C05">
      <w:pPr>
        <w:widowControl w:val="0"/>
        <w:autoSpaceDE w:val="0"/>
        <w:autoSpaceDN w:val="0"/>
        <w:ind w:left="300" w:right="682"/>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Means bearing identically formatted same letters are not different from each other’s at 5% probability level.</w:t>
      </w:r>
    </w:p>
    <w:p w14:paraId="1111E45F" w14:textId="77777777" w:rsidR="008C5C05" w:rsidRPr="00914091" w:rsidRDefault="008C5C05" w:rsidP="008C5C05">
      <w:pPr>
        <w:keepNext/>
        <w:keepLines/>
        <w:spacing w:before="76" w:after="9"/>
        <w:ind w:left="1471" w:right="592" w:hanging="1263"/>
        <w:jc w:val="both"/>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Table 4.2.6: Means (±SE) of total flowers/plant, infested flowers/plant and percent infested flowers/plant in cotton at Muzaffargarh during on season (Aug- Nov, 2018)</w:t>
      </w:r>
    </w:p>
    <w:p w14:paraId="7672CA21" w14:textId="77777777" w:rsidR="008C5C05" w:rsidRPr="00914091" w:rsidRDefault="008C5C05" w:rsidP="008C5C05">
      <w:pPr>
        <w:widowControl w:val="0"/>
        <w:autoSpaceDE w:val="0"/>
        <w:autoSpaceDN w:val="0"/>
        <w:spacing w:before="1"/>
        <w:rPr>
          <w:rFonts w:ascii="Times New Roman" w:eastAsia="Times New Roman" w:hAnsi="Times New Roman" w:cs="Times New Roman"/>
          <w:b/>
          <w:sz w:val="14"/>
          <w:szCs w:val="24"/>
        </w:rPr>
      </w:pPr>
    </w:p>
    <w:tbl>
      <w:tblPr>
        <w:tblW w:w="0" w:type="auto"/>
        <w:tblInd w:w="303" w:type="dxa"/>
        <w:tblLayout w:type="fixed"/>
        <w:tblCellMar>
          <w:left w:w="0" w:type="dxa"/>
          <w:right w:w="0" w:type="dxa"/>
        </w:tblCellMar>
        <w:tblLook w:val="01E0" w:firstRow="1" w:lastRow="1" w:firstColumn="1" w:lastColumn="1" w:noHBand="0" w:noVBand="0"/>
      </w:tblPr>
      <w:tblGrid>
        <w:gridCol w:w="1480"/>
        <w:gridCol w:w="1954"/>
        <w:gridCol w:w="1859"/>
        <w:gridCol w:w="2011"/>
        <w:gridCol w:w="1987"/>
      </w:tblGrid>
      <w:tr w:rsidR="008C5C05" w:rsidRPr="00914091" w14:paraId="7140A08E" w14:textId="77777777" w:rsidTr="008C5C05">
        <w:trPr>
          <w:trHeight w:val="436"/>
        </w:trPr>
        <w:tc>
          <w:tcPr>
            <w:tcW w:w="3434" w:type="dxa"/>
            <w:gridSpan w:val="2"/>
            <w:tcBorders>
              <w:top w:val="single" w:sz="4" w:space="0" w:color="000000"/>
              <w:bottom w:val="single" w:sz="4" w:space="0" w:color="000000"/>
            </w:tcBorders>
          </w:tcPr>
          <w:p w14:paraId="2CC147FB" w14:textId="77777777" w:rsidR="008C5C05" w:rsidRPr="00914091" w:rsidRDefault="008C5C05" w:rsidP="008C5C05">
            <w:pPr>
              <w:widowControl w:val="0"/>
              <w:autoSpaceDE w:val="0"/>
              <w:autoSpaceDN w:val="0"/>
              <w:spacing w:line="273" w:lineRule="exact"/>
              <w:ind w:left="175"/>
              <w:rPr>
                <w:rFonts w:ascii="Times New Roman" w:eastAsia="Times New Roman" w:hAnsi="Times New Roman" w:cs="Times New Roman"/>
                <w:b/>
                <w:sz w:val="24"/>
              </w:rPr>
            </w:pPr>
            <w:r w:rsidRPr="00914091">
              <w:rPr>
                <w:rFonts w:ascii="Times New Roman" w:eastAsia="Times New Roman" w:hAnsi="Times New Roman" w:cs="Times New Roman"/>
                <w:b/>
                <w:sz w:val="24"/>
              </w:rPr>
              <w:t>Flower infestation/ On Season</w:t>
            </w:r>
          </w:p>
        </w:tc>
        <w:tc>
          <w:tcPr>
            <w:tcW w:w="1859" w:type="dxa"/>
            <w:tcBorders>
              <w:top w:val="single" w:sz="4" w:space="0" w:color="000000"/>
              <w:bottom w:val="single" w:sz="4" w:space="0" w:color="000000"/>
            </w:tcBorders>
          </w:tcPr>
          <w:p w14:paraId="0DF3228E"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011" w:type="dxa"/>
            <w:tcBorders>
              <w:top w:val="single" w:sz="4" w:space="0" w:color="000000"/>
              <w:bottom w:val="single" w:sz="4" w:space="0" w:color="000000"/>
            </w:tcBorders>
          </w:tcPr>
          <w:p w14:paraId="4381682B" w14:textId="77777777" w:rsidR="008C5C05" w:rsidRPr="00914091" w:rsidRDefault="008C5C05" w:rsidP="008C5C05">
            <w:pPr>
              <w:widowControl w:val="0"/>
              <w:autoSpaceDE w:val="0"/>
              <w:autoSpaceDN w:val="0"/>
              <w:spacing w:line="273" w:lineRule="exact"/>
              <w:ind w:left="326"/>
              <w:rPr>
                <w:rFonts w:ascii="Times New Roman" w:eastAsia="Times New Roman" w:hAnsi="Times New Roman" w:cs="Times New Roman"/>
                <w:b/>
                <w:sz w:val="24"/>
              </w:rPr>
            </w:pPr>
            <w:r w:rsidRPr="00914091">
              <w:rPr>
                <w:rFonts w:ascii="Times New Roman" w:eastAsia="Times New Roman" w:hAnsi="Times New Roman" w:cs="Times New Roman"/>
                <w:b/>
                <w:sz w:val="24"/>
              </w:rPr>
              <w:t>Muzaffargarh</w:t>
            </w:r>
          </w:p>
        </w:tc>
        <w:tc>
          <w:tcPr>
            <w:tcW w:w="1987" w:type="dxa"/>
            <w:tcBorders>
              <w:top w:val="single" w:sz="4" w:space="0" w:color="000000"/>
              <w:bottom w:val="single" w:sz="4" w:space="0" w:color="000000"/>
            </w:tcBorders>
          </w:tcPr>
          <w:p w14:paraId="56861781"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4FE0814D" w14:textId="77777777" w:rsidTr="008C5C05">
        <w:trPr>
          <w:trHeight w:val="698"/>
        </w:trPr>
        <w:tc>
          <w:tcPr>
            <w:tcW w:w="1480" w:type="dxa"/>
            <w:tcBorders>
              <w:top w:val="single" w:sz="4" w:space="0" w:color="000000"/>
              <w:bottom w:val="single" w:sz="4" w:space="0" w:color="000000"/>
            </w:tcBorders>
          </w:tcPr>
          <w:p w14:paraId="575C489E" w14:textId="77777777" w:rsidR="008C5C05" w:rsidRPr="00914091" w:rsidRDefault="008C5C05" w:rsidP="008C5C05">
            <w:pPr>
              <w:widowControl w:val="0"/>
              <w:autoSpaceDE w:val="0"/>
              <w:autoSpaceDN w:val="0"/>
              <w:spacing w:line="273" w:lineRule="exact"/>
              <w:ind w:left="122" w:right="304"/>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Months</w:t>
            </w:r>
          </w:p>
        </w:tc>
        <w:tc>
          <w:tcPr>
            <w:tcW w:w="1954" w:type="dxa"/>
            <w:tcBorders>
              <w:top w:val="single" w:sz="4" w:space="0" w:color="000000"/>
              <w:bottom w:val="single" w:sz="4" w:space="0" w:color="000000"/>
            </w:tcBorders>
          </w:tcPr>
          <w:p w14:paraId="0A5AB7EF" w14:textId="77777777" w:rsidR="008C5C05" w:rsidRPr="00914091" w:rsidRDefault="008C5C05" w:rsidP="008C5C05">
            <w:pPr>
              <w:widowControl w:val="0"/>
              <w:autoSpaceDE w:val="0"/>
              <w:autoSpaceDN w:val="0"/>
              <w:spacing w:line="273" w:lineRule="exact"/>
              <w:ind w:left="622"/>
              <w:rPr>
                <w:rFonts w:ascii="Times New Roman" w:eastAsia="Times New Roman" w:hAnsi="Times New Roman" w:cs="Times New Roman"/>
                <w:b/>
                <w:sz w:val="24"/>
              </w:rPr>
            </w:pPr>
            <w:r w:rsidRPr="00914091">
              <w:rPr>
                <w:rFonts w:ascii="Times New Roman" w:eastAsia="Times New Roman" w:hAnsi="Times New Roman" w:cs="Times New Roman"/>
                <w:b/>
                <w:sz w:val="24"/>
              </w:rPr>
              <w:t>Days</w:t>
            </w:r>
          </w:p>
        </w:tc>
        <w:tc>
          <w:tcPr>
            <w:tcW w:w="1859" w:type="dxa"/>
            <w:tcBorders>
              <w:top w:val="single" w:sz="4" w:space="0" w:color="000000"/>
              <w:bottom w:val="single" w:sz="4" w:space="0" w:color="000000"/>
            </w:tcBorders>
          </w:tcPr>
          <w:p w14:paraId="554EF9D4" w14:textId="77777777" w:rsidR="008C5C05" w:rsidRPr="00914091" w:rsidRDefault="008C5C05" w:rsidP="008C5C05">
            <w:pPr>
              <w:widowControl w:val="0"/>
              <w:autoSpaceDE w:val="0"/>
              <w:autoSpaceDN w:val="0"/>
              <w:ind w:left="656" w:right="164" w:hanging="468"/>
              <w:rPr>
                <w:rFonts w:ascii="Times New Roman" w:eastAsia="Times New Roman" w:hAnsi="Times New Roman" w:cs="Times New Roman"/>
                <w:b/>
                <w:sz w:val="24"/>
              </w:rPr>
            </w:pPr>
            <w:r w:rsidRPr="00914091">
              <w:rPr>
                <w:rFonts w:ascii="Times New Roman" w:eastAsia="Times New Roman" w:hAnsi="Times New Roman" w:cs="Times New Roman"/>
                <w:b/>
                <w:sz w:val="24"/>
              </w:rPr>
              <w:t>Total Flowers/ Plant</w:t>
            </w:r>
          </w:p>
        </w:tc>
        <w:tc>
          <w:tcPr>
            <w:tcW w:w="2011" w:type="dxa"/>
            <w:tcBorders>
              <w:top w:val="single" w:sz="4" w:space="0" w:color="000000"/>
              <w:bottom w:val="single" w:sz="4" w:space="0" w:color="000000"/>
            </w:tcBorders>
          </w:tcPr>
          <w:p w14:paraId="51D32816" w14:textId="77777777" w:rsidR="008C5C05" w:rsidRPr="00914091" w:rsidRDefault="008C5C05" w:rsidP="008C5C05">
            <w:pPr>
              <w:widowControl w:val="0"/>
              <w:autoSpaceDE w:val="0"/>
              <w:autoSpaceDN w:val="0"/>
              <w:ind w:left="187" w:right="257" w:firstLine="360"/>
              <w:rPr>
                <w:rFonts w:ascii="Times New Roman" w:eastAsia="Times New Roman" w:hAnsi="Times New Roman" w:cs="Times New Roman"/>
                <w:b/>
                <w:sz w:val="24"/>
              </w:rPr>
            </w:pPr>
            <w:r w:rsidRPr="00914091">
              <w:rPr>
                <w:rFonts w:ascii="Times New Roman" w:eastAsia="Times New Roman" w:hAnsi="Times New Roman" w:cs="Times New Roman"/>
                <w:b/>
                <w:sz w:val="24"/>
              </w:rPr>
              <w:t>Infested Flowers / Plant</w:t>
            </w:r>
          </w:p>
        </w:tc>
        <w:tc>
          <w:tcPr>
            <w:tcW w:w="1987" w:type="dxa"/>
            <w:tcBorders>
              <w:top w:val="single" w:sz="4" w:space="0" w:color="000000"/>
              <w:bottom w:val="single" w:sz="4" w:space="0" w:color="000000"/>
            </w:tcBorders>
          </w:tcPr>
          <w:p w14:paraId="2CB5A750" w14:textId="77777777" w:rsidR="008C5C05" w:rsidRPr="00914091" w:rsidRDefault="008C5C05" w:rsidP="008C5C05">
            <w:pPr>
              <w:widowControl w:val="0"/>
              <w:autoSpaceDE w:val="0"/>
              <w:autoSpaceDN w:val="0"/>
              <w:spacing w:before="1" w:line="235" w:lineRule="auto"/>
              <w:ind w:left="279" w:right="381" w:firstLine="259"/>
              <w:rPr>
                <w:rFonts w:ascii="Times New Roman" w:eastAsia="Times New Roman" w:hAnsi="Times New Roman" w:cs="Times New Roman"/>
                <w:sz w:val="24"/>
              </w:rPr>
            </w:pPr>
            <w:r w:rsidRPr="00914091">
              <w:rPr>
                <w:rFonts w:ascii="Times New Roman" w:eastAsia="Times New Roman" w:hAnsi="Times New Roman" w:cs="Times New Roman"/>
                <w:b/>
                <w:sz w:val="24"/>
              </w:rPr>
              <w:t>Percent Infestation</w:t>
            </w:r>
            <w:r w:rsidRPr="00914091">
              <w:rPr>
                <w:rFonts w:ascii="Times New Roman" w:eastAsia="Times New Roman" w:hAnsi="Times New Roman" w:cs="Times New Roman"/>
                <w:sz w:val="24"/>
              </w:rPr>
              <w:t>%</w:t>
            </w:r>
          </w:p>
        </w:tc>
      </w:tr>
      <w:tr w:rsidR="008C5C05" w:rsidRPr="00914091" w14:paraId="1DF4B6C6" w14:textId="77777777" w:rsidTr="008C5C05">
        <w:trPr>
          <w:trHeight w:val="356"/>
        </w:trPr>
        <w:tc>
          <w:tcPr>
            <w:tcW w:w="1480" w:type="dxa"/>
            <w:tcBorders>
              <w:top w:val="single" w:sz="4" w:space="0" w:color="000000"/>
            </w:tcBorders>
          </w:tcPr>
          <w:p w14:paraId="72CD4D9F"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954" w:type="dxa"/>
            <w:tcBorders>
              <w:top w:val="single" w:sz="4" w:space="0" w:color="000000"/>
            </w:tcBorders>
          </w:tcPr>
          <w:p w14:paraId="4927C71F" w14:textId="77777777" w:rsidR="008C5C05" w:rsidRPr="00914091" w:rsidRDefault="008C5C05" w:rsidP="008C5C05">
            <w:pPr>
              <w:widowControl w:val="0"/>
              <w:autoSpaceDE w:val="0"/>
              <w:autoSpaceDN w:val="0"/>
              <w:spacing w:line="268" w:lineRule="exact"/>
              <w:ind w:right="593"/>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Aug.</w:t>
            </w:r>
          </w:p>
        </w:tc>
        <w:tc>
          <w:tcPr>
            <w:tcW w:w="1859" w:type="dxa"/>
            <w:tcBorders>
              <w:top w:val="single" w:sz="4" w:space="0" w:color="000000"/>
            </w:tcBorders>
          </w:tcPr>
          <w:p w14:paraId="160EBB91" w14:textId="77777777" w:rsidR="008C5C05" w:rsidRPr="00914091" w:rsidRDefault="008C5C05" w:rsidP="008C5C05">
            <w:pPr>
              <w:widowControl w:val="0"/>
              <w:autoSpaceDE w:val="0"/>
              <w:autoSpaceDN w:val="0"/>
              <w:spacing w:line="268" w:lineRule="exact"/>
              <w:ind w:right="384"/>
              <w:jc w:val="right"/>
              <w:rPr>
                <w:rFonts w:ascii="Times New Roman" w:eastAsia="Times New Roman" w:hAnsi="Times New Roman" w:cs="Times New Roman"/>
                <w:sz w:val="24"/>
              </w:rPr>
            </w:pPr>
            <w:r w:rsidRPr="00914091">
              <w:rPr>
                <w:rFonts w:ascii="Times New Roman" w:eastAsia="Times New Roman" w:hAnsi="Times New Roman" w:cs="Times New Roman"/>
                <w:sz w:val="24"/>
              </w:rPr>
              <w:t>18.48</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±2.1</w:t>
            </w:r>
          </w:p>
        </w:tc>
        <w:tc>
          <w:tcPr>
            <w:tcW w:w="2011" w:type="dxa"/>
            <w:tcBorders>
              <w:top w:val="single" w:sz="4" w:space="0" w:color="000000"/>
            </w:tcBorders>
          </w:tcPr>
          <w:p w14:paraId="4E3E7235" w14:textId="77777777" w:rsidR="008C5C05" w:rsidRPr="00914091" w:rsidRDefault="008C5C05" w:rsidP="008C5C05">
            <w:pPr>
              <w:widowControl w:val="0"/>
              <w:autoSpaceDE w:val="0"/>
              <w:autoSpaceDN w:val="0"/>
              <w:spacing w:line="268" w:lineRule="exact"/>
              <w:ind w:left="482"/>
              <w:rPr>
                <w:rFonts w:ascii="Times New Roman" w:eastAsia="Times New Roman" w:hAnsi="Times New Roman" w:cs="Times New Roman"/>
                <w:sz w:val="24"/>
              </w:rPr>
            </w:pPr>
            <w:r w:rsidRPr="00914091">
              <w:rPr>
                <w:rFonts w:ascii="Times New Roman" w:eastAsia="Times New Roman" w:hAnsi="Times New Roman" w:cs="Times New Roman"/>
                <w:sz w:val="24"/>
              </w:rPr>
              <w:t>0.24</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±0.1</w:t>
            </w:r>
          </w:p>
        </w:tc>
        <w:tc>
          <w:tcPr>
            <w:tcW w:w="1987" w:type="dxa"/>
            <w:tcBorders>
              <w:top w:val="single" w:sz="4" w:space="0" w:color="000000"/>
            </w:tcBorders>
          </w:tcPr>
          <w:p w14:paraId="4CB02E80" w14:textId="77777777" w:rsidR="008C5C05" w:rsidRPr="00914091" w:rsidRDefault="008C5C05" w:rsidP="008C5C05">
            <w:pPr>
              <w:widowControl w:val="0"/>
              <w:autoSpaceDE w:val="0"/>
              <w:autoSpaceDN w:val="0"/>
              <w:spacing w:line="268" w:lineRule="exact"/>
              <w:ind w:left="451"/>
              <w:rPr>
                <w:rFonts w:ascii="Times New Roman" w:eastAsia="Times New Roman" w:hAnsi="Times New Roman" w:cs="Times New Roman"/>
                <w:sz w:val="24"/>
              </w:rPr>
            </w:pPr>
            <w:r w:rsidRPr="00914091">
              <w:rPr>
                <w:rFonts w:ascii="Times New Roman" w:eastAsia="Times New Roman" w:hAnsi="Times New Roman" w:cs="Times New Roman"/>
                <w:sz w:val="24"/>
              </w:rPr>
              <w:t>0.96</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±0.4</w:t>
            </w:r>
          </w:p>
        </w:tc>
      </w:tr>
      <w:tr w:rsidR="008C5C05" w:rsidRPr="00914091" w14:paraId="1B637F25" w14:textId="77777777" w:rsidTr="008C5C05">
        <w:trPr>
          <w:trHeight w:val="457"/>
        </w:trPr>
        <w:tc>
          <w:tcPr>
            <w:tcW w:w="1480" w:type="dxa"/>
          </w:tcPr>
          <w:p w14:paraId="50148E57" w14:textId="77777777" w:rsidR="008C5C05" w:rsidRPr="00914091" w:rsidRDefault="008C5C05" w:rsidP="008C5C05">
            <w:pPr>
              <w:widowControl w:val="0"/>
              <w:autoSpaceDE w:val="0"/>
              <w:autoSpaceDN w:val="0"/>
              <w:spacing w:before="85"/>
              <w:ind w:left="122" w:right="304"/>
              <w:jc w:val="center"/>
              <w:rPr>
                <w:rFonts w:ascii="Times New Roman" w:eastAsia="Times New Roman" w:hAnsi="Times New Roman" w:cs="Times New Roman"/>
                <w:sz w:val="24"/>
              </w:rPr>
            </w:pPr>
            <w:r w:rsidRPr="00914091">
              <w:rPr>
                <w:rFonts w:ascii="Times New Roman" w:eastAsia="Times New Roman" w:hAnsi="Times New Roman" w:cs="Times New Roman"/>
                <w:sz w:val="24"/>
              </w:rPr>
              <w:t>August</w:t>
            </w:r>
          </w:p>
        </w:tc>
        <w:tc>
          <w:tcPr>
            <w:tcW w:w="1954" w:type="dxa"/>
          </w:tcPr>
          <w:p w14:paraId="3FA5733A" w14:textId="77777777" w:rsidR="008C5C05" w:rsidRPr="00914091" w:rsidRDefault="008C5C05" w:rsidP="008C5C05">
            <w:pPr>
              <w:widowControl w:val="0"/>
              <w:autoSpaceDE w:val="0"/>
              <w:autoSpaceDN w:val="0"/>
              <w:spacing w:before="85"/>
              <w:ind w:right="532"/>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Aug.</w:t>
            </w:r>
          </w:p>
        </w:tc>
        <w:tc>
          <w:tcPr>
            <w:tcW w:w="1859" w:type="dxa"/>
          </w:tcPr>
          <w:p w14:paraId="494246D2" w14:textId="77777777" w:rsidR="008C5C05" w:rsidRPr="00914091" w:rsidRDefault="008C5C05" w:rsidP="008C5C05">
            <w:pPr>
              <w:widowControl w:val="0"/>
              <w:autoSpaceDE w:val="0"/>
              <w:autoSpaceDN w:val="0"/>
              <w:spacing w:before="85"/>
              <w:ind w:right="384"/>
              <w:jc w:val="right"/>
              <w:rPr>
                <w:rFonts w:ascii="Times New Roman" w:eastAsia="Times New Roman" w:hAnsi="Times New Roman" w:cs="Times New Roman"/>
                <w:sz w:val="24"/>
              </w:rPr>
            </w:pPr>
            <w:r w:rsidRPr="00914091">
              <w:rPr>
                <w:rFonts w:ascii="Times New Roman" w:eastAsia="Times New Roman" w:hAnsi="Times New Roman" w:cs="Times New Roman"/>
                <w:sz w:val="24"/>
              </w:rPr>
              <w:t>22.52</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±3.3</w:t>
            </w:r>
          </w:p>
        </w:tc>
        <w:tc>
          <w:tcPr>
            <w:tcW w:w="2011" w:type="dxa"/>
          </w:tcPr>
          <w:p w14:paraId="0EA3BC76" w14:textId="77777777" w:rsidR="008C5C05" w:rsidRPr="00914091" w:rsidRDefault="008C5C05" w:rsidP="008C5C05">
            <w:pPr>
              <w:widowControl w:val="0"/>
              <w:autoSpaceDE w:val="0"/>
              <w:autoSpaceDN w:val="0"/>
              <w:spacing w:before="85"/>
              <w:ind w:left="422"/>
              <w:rPr>
                <w:rFonts w:ascii="Times New Roman" w:eastAsia="Times New Roman" w:hAnsi="Times New Roman" w:cs="Times New Roman"/>
                <w:sz w:val="24"/>
              </w:rPr>
            </w:pPr>
            <w:r w:rsidRPr="00914091">
              <w:rPr>
                <w:rFonts w:ascii="Times New Roman" w:eastAsia="Times New Roman" w:hAnsi="Times New Roman" w:cs="Times New Roman"/>
                <w:sz w:val="24"/>
              </w:rPr>
              <w:t>0.26</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±0.11</w:t>
            </w:r>
          </w:p>
        </w:tc>
        <w:tc>
          <w:tcPr>
            <w:tcW w:w="1987" w:type="dxa"/>
          </w:tcPr>
          <w:p w14:paraId="3A81A9FF" w14:textId="77777777" w:rsidR="008C5C05" w:rsidRPr="00914091" w:rsidRDefault="008C5C05" w:rsidP="008C5C05">
            <w:pPr>
              <w:widowControl w:val="0"/>
              <w:autoSpaceDE w:val="0"/>
              <w:autoSpaceDN w:val="0"/>
              <w:spacing w:before="85"/>
              <w:ind w:left="451"/>
              <w:rPr>
                <w:rFonts w:ascii="Times New Roman" w:eastAsia="Times New Roman" w:hAnsi="Times New Roman" w:cs="Times New Roman"/>
                <w:sz w:val="24"/>
              </w:rPr>
            </w:pPr>
            <w:r w:rsidRPr="00914091">
              <w:rPr>
                <w:rFonts w:ascii="Times New Roman" w:eastAsia="Times New Roman" w:hAnsi="Times New Roman" w:cs="Times New Roman"/>
                <w:sz w:val="24"/>
              </w:rPr>
              <w:t>1.04</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±0.8</w:t>
            </w:r>
          </w:p>
        </w:tc>
      </w:tr>
      <w:tr w:rsidR="008C5C05" w:rsidRPr="00914091" w14:paraId="6DD37515" w14:textId="77777777" w:rsidTr="008C5C05">
        <w:trPr>
          <w:trHeight w:val="476"/>
        </w:trPr>
        <w:tc>
          <w:tcPr>
            <w:tcW w:w="1480" w:type="dxa"/>
          </w:tcPr>
          <w:p w14:paraId="53116A4F"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954" w:type="dxa"/>
          </w:tcPr>
          <w:p w14:paraId="5E28378F" w14:textId="77777777" w:rsidR="008C5C05" w:rsidRPr="00914091" w:rsidRDefault="008C5C05" w:rsidP="008C5C05">
            <w:pPr>
              <w:widowControl w:val="0"/>
              <w:autoSpaceDE w:val="0"/>
              <w:autoSpaceDN w:val="0"/>
              <w:spacing w:before="106"/>
              <w:ind w:right="616"/>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Sep.</w:t>
            </w:r>
          </w:p>
        </w:tc>
        <w:tc>
          <w:tcPr>
            <w:tcW w:w="1859" w:type="dxa"/>
          </w:tcPr>
          <w:p w14:paraId="47E84124" w14:textId="77777777" w:rsidR="008C5C05" w:rsidRPr="00914091" w:rsidRDefault="008C5C05" w:rsidP="008C5C05">
            <w:pPr>
              <w:widowControl w:val="0"/>
              <w:autoSpaceDE w:val="0"/>
              <w:autoSpaceDN w:val="0"/>
              <w:spacing w:before="106"/>
              <w:ind w:right="384"/>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14.16</w:t>
            </w:r>
            <w:r w:rsidRPr="00914091">
              <w:rPr>
                <w:rFonts w:ascii="Times New Roman" w:eastAsia="Times New Roman" w:hAnsi="Times New Roman" w:cs="Times New Roman"/>
                <w:w w:val="95"/>
                <w:sz w:val="24"/>
                <w:vertAlign w:val="superscript"/>
              </w:rPr>
              <w:t>B</w:t>
            </w:r>
            <w:r w:rsidRPr="00914091">
              <w:rPr>
                <w:rFonts w:ascii="Times New Roman" w:eastAsia="Times New Roman" w:hAnsi="Times New Roman" w:cs="Times New Roman"/>
                <w:w w:val="95"/>
                <w:sz w:val="24"/>
              </w:rPr>
              <w:t>±1.9</w:t>
            </w:r>
          </w:p>
        </w:tc>
        <w:tc>
          <w:tcPr>
            <w:tcW w:w="2011" w:type="dxa"/>
          </w:tcPr>
          <w:p w14:paraId="3417D3E7" w14:textId="77777777" w:rsidR="008C5C05" w:rsidRPr="00914091" w:rsidRDefault="008C5C05" w:rsidP="008C5C05">
            <w:pPr>
              <w:widowControl w:val="0"/>
              <w:autoSpaceDE w:val="0"/>
              <w:autoSpaceDN w:val="0"/>
              <w:spacing w:before="106"/>
              <w:ind w:left="477"/>
              <w:rPr>
                <w:rFonts w:ascii="Times New Roman" w:eastAsia="Times New Roman" w:hAnsi="Times New Roman" w:cs="Times New Roman"/>
                <w:sz w:val="24"/>
              </w:rPr>
            </w:pPr>
            <w:r w:rsidRPr="00914091">
              <w:rPr>
                <w:rFonts w:ascii="Times New Roman" w:eastAsia="Times New Roman" w:hAnsi="Times New Roman" w:cs="Times New Roman"/>
                <w:sz w:val="24"/>
              </w:rPr>
              <w:t>1.5</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±0.16</w:t>
            </w:r>
          </w:p>
        </w:tc>
        <w:tc>
          <w:tcPr>
            <w:tcW w:w="1987" w:type="dxa"/>
          </w:tcPr>
          <w:p w14:paraId="112905E2" w14:textId="77777777" w:rsidR="008C5C05" w:rsidRPr="00914091" w:rsidRDefault="008C5C05" w:rsidP="008C5C05">
            <w:pPr>
              <w:widowControl w:val="0"/>
              <w:autoSpaceDE w:val="0"/>
              <w:autoSpaceDN w:val="0"/>
              <w:spacing w:before="106"/>
              <w:ind w:left="598"/>
              <w:rPr>
                <w:rFonts w:ascii="Times New Roman" w:eastAsia="Times New Roman" w:hAnsi="Times New Roman" w:cs="Times New Roman"/>
                <w:sz w:val="24"/>
              </w:rPr>
            </w:pPr>
            <w:r w:rsidRPr="00914091">
              <w:rPr>
                <w:rFonts w:ascii="Times New Roman" w:eastAsia="Times New Roman" w:hAnsi="Times New Roman" w:cs="Times New Roman"/>
                <w:sz w:val="24"/>
              </w:rPr>
              <w:t>6</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±1.5</w:t>
            </w:r>
          </w:p>
        </w:tc>
      </w:tr>
      <w:tr w:rsidR="008C5C05" w:rsidRPr="00914091" w14:paraId="141D0618" w14:textId="77777777" w:rsidTr="008C5C05">
        <w:trPr>
          <w:trHeight w:val="491"/>
        </w:trPr>
        <w:tc>
          <w:tcPr>
            <w:tcW w:w="1480" w:type="dxa"/>
          </w:tcPr>
          <w:p w14:paraId="643F997E"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954" w:type="dxa"/>
          </w:tcPr>
          <w:p w14:paraId="76F06225" w14:textId="77777777" w:rsidR="008C5C05" w:rsidRPr="00914091" w:rsidRDefault="008C5C05" w:rsidP="008C5C05">
            <w:pPr>
              <w:widowControl w:val="0"/>
              <w:autoSpaceDE w:val="0"/>
              <w:autoSpaceDN w:val="0"/>
              <w:spacing w:before="105"/>
              <w:ind w:right="556"/>
              <w:jc w:val="right"/>
              <w:rPr>
                <w:rFonts w:ascii="Times New Roman" w:eastAsia="Times New Roman" w:hAnsi="Times New Roman" w:cs="Times New Roman"/>
                <w:sz w:val="24"/>
              </w:rPr>
            </w:pPr>
            <w:r w:rsidRPr="00914091">
              <w:rPr>
                <w:rFonts w:ascii="Times New Roman" w:eastAsia="Times New Roman" w:hAnsi="Times New Roman" w:cs="Times New Roman"/>
                <w:sz w:val="24"/>
              </w:rPr>
              <w:t>16-30 Sep.</w:t>
            </w:r>
          </w:p>
        </w:tc>
        <w:tc>
          <w:tcPr>
            <w:tcW w:w="1859" w:type="dxa"/>
          </w:tcPr>
          <w:p w14:paraId="7EF20A71" w14:textId="77777777" w:rsidR="008C5C05" w:rsidRPr="00914091" w:rsidRDefault="008C5C05" w:rsidP="008C5C05">
            <w:pPr>
              <w:widowControl w:val="0"/>
              <w:autoSpaceDE w:val="0"/>
              <w:autoSpaceDN w:val="0"/>
              <w:spacing w:before="105"/>
              <w:ind w:right="392"/>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8.08</w:t>
            </w:r>
            <w:r w:rsidRPr="00914091">
              <w:rPr>
                <w:rFonts w:ascii="Times New Roman" w:eastAsia="Times New Roman" w:hAnsi="Times New Roman" w:cs="Times New Roman"/>
                <w:w w:val="95"/>
                <w:sz w:val="24"/>
                <w:vertAlign w:val="superscript"/>
              </w:rPr>
              <w:t>BC</w:t>
            </w:r>
            <w:r w:rsidRPr="00914091">
              <w:rPr>
                <w:rFonts w:ascii="Times New Roman" w:eastAsia="Times New Roman" w:hAnsi="Times New Roman" w:cs="Times New Roman"/>
                <w:w w:val="95"/>
                <w:sz w:val="24"/>
              </w:rPr>
              <w:t>±1,4</w:t>
            </w:r>
          </w:p>
        </w:tc>
        <w:tc>
          <w:tcPr>
            <w:tcW w:w="2011" w:type="dxa"/>
          </w:tcPr>
          <w:p w14:paraId="26878B8F" w14:textId="77777777" w:rsidR="008C5C05" w:rsidRPr="00914091" w:rsidRDefault="008C5C05" w:rsidP="008C5C05">
            <w:pPr>
              <w:widowControl w:val="0"/>
              <w:autoSpaceDE w:val="0"/>
              <w:autoSpaceDN w:val="0"/>
              <w:spacing w:before="105"/>
              <w:ind w:left="477"/>
              <w:rPr>
                <w:rFonts w:ascii="Times New Roman" w:eastAsia="Times New Roman" w:hAnsi="Times New Roman" w:cs="Times New Roman"/>
                <w:sz w:val="24"/>
              </w:rPr>
            </w:pPr>
            <w:r w:rsidRPr="00914091">
              <w:rPr>
                <w:rFonts w:ascii="Times New Roman" w:eastAsia="Times New Roman" w:hAnsi="Times New Roman" w:cs="Times New Roman"/>
                <w:sz w:val="24"/>
              </w:rPr>
              <w:t>1.08</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±0.1</w:t>
            </w:r>
          </w:p>
        </w:tc>
        <w:tc>
          <w:tcPr>
            <w:tcW w:w="1987" w:type="dxa"/>
          </w:tcPr>
          <w:p w14:paraId="3901C631" w14:textId="77777777" w:rsidR="008C5C05" w:rsidRPr="00914091" w:rsidRDefault="008C5C05" w:rsidP="008C5C05">
            <w:pPr>
              <w:widowControl w:val="0"/>
              <w:autoSpaceDE w:val="0"/>
              <w:autoSpaceDN w:val="0"/>
              <w:spacing w:before="105"/>
              <w:ind w:left="598"/>
              <w:rPr>
                <w:rFonts w:ascii="Times New Roman" w:eastAsia="Times New Roman" w:hAnsi="Times New Roman" w:cs="Times New Roman"/>
                <w:sz w:val="24"/>
              </w:rPr>
            </w:pPr>
            <w:r w:rsidRPr="00914091">
              <w:rPr>
                <w:rFonts w:ascii="Times New Roman" w:eastAsia="Times New Roman" w:hAnsi="Times New Roman" w:cs="Times New Roman"/>
                <w:sz w:val="24"/>
              </w:rPr>
              <w:t>4</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±1.3</w:t>
            </w:r>
          </w:p>
        </w:tc>
      </w:tr>
      <w:tr w:rsidR="008C5C05" w:rsidRPr="00914091" w14:paraId="79F06A97" w14:textId="77777777" w:rsidTr="008C5C05">
        <w:trPr>
          <w:trHeight w:val="476"/>
        </w:trPr>
        <w:tc>
          <w:tcPr>
            <w:tcW w:w="1480" w:type="dxa"/>
          </w:tcPr>
          <w:p w14:paraId="387F745A"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954" w:type="dxa"/>
          </w:tcPr>
          <w:p w14:paraId="0C9F6BED" w14:textId="77777777" w:rsidR="008C5C05" w:rsidRPr="00914091" w:rsidRDefault="008C5C05" w:rsidP="008C5C05">
            <w:pPr>
              <w:widowControl w:val="0"/>
              <w:autoSpaceDE w:val="0"/>
              <w:autoSpaceDN w:val="0"/>
              <w:spacing w:before="120"/>
              <w:ind w:right="626"/>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Oct.</w:t>
            </w:r>
          </w:p>
        </w:tc>
        <w:tc>
          <w:tcPr>
            <w:tcW w:w="1859" w:type="dxa"/>
          </w:tcPr>
          <w:p w14:paraId="5AFC24A9" w14:textId="77777777" w:rsidR="008C5C05" w:rsidRPr="00914091" w:rsidRDefault="008C5C05" w:rsidP="008C5C05">
            <w:pPr>
              <w:widowControl w:val="0"/>
              <w:autoSpaceDE w:val="0"/>
              <w:autoSpaceDN w:val="0"/>
              <w:spacing w:before="120"/>
              <w:ind w:left="512"/>
              <w:rPr>
                <w:rFonts w:ascii="Times New Roman" w:eastAsia="Times New Roman" w:hAnsi="Times New Roman" w:cs="Times New Roman"/>
                <w:sz w:val="24"/>
              </w:rPr>
            </w:pPr>
            <w:r w:rsidRPr="00914091">
              <w:rPr>
                <w:rFonts w:ascii="Times New Roman" w:eastAsia="Times New Roman" w:hAnsi="Times New Roman" w:cs="Times New Roman"/>
                <w:sz w:val="24"/>
              </w:rPr>
              <w:t>3.8</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±1,1</w:t>
            </w:r>
          </w:p>
        </w:tc>
        <w:tc>
          <w:tcPr>
            <w:tcW w:w="2011" w:type="dxa"/>
          </w:tcPr>
          <w:p w14:paraId="16173EC4" w14:textId="77777777" w:rsidR="008C5C05" w:rsidRPr="00914091" w:rsidRDefault="008C5C05" w:rsidP="008C5C05">
            <w:pPr>
              <w:widowControl w:val="0"/>
              <w:autoSpaceDE w:val="0"/>
              <w:autoSpaceDN w:val="0"/>
              <w:spacing w:before="120"/>
              <w:ind w:left="482"/>
              <w:rPr>
                <w:rFonts w:ascii="Times New Roman" w:eastAsia="Times New Roman" w:hAnsi="Times New Roman" w:cs="Times New Roman"/>
                <w:sz w:val="24"/>
              </w:rPr>
            </w:pPr>
            <w:r w:rsidRPr="00914091">
              <w:rPr>
                <w:rFonts w:ascii="Times New Roman" w:eastAsia="Times New Roman" w:hAnsi="Times New Roman" w:cs="Times New Roman"/>
                <w:sz w:val="24"/>
              </w:rPr>
              <w:t>0.92</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±0.1</w:t>
            </w:r>
          </w:p>
        </w:tc>
        <w:tc>
          <w:tcPr>
            <w:tcW w:w="1987" w:type="dxa"/>
          </w:tcPr>
          <w:p w14:paraId="14CF90BD" w14:textId="77777777" w:rsidR="008C5C05" w:rsidRPr="00914091" w:rsidRDefault="008C5C05" w:rsidP="008C5C05">
            <w:pPr>
              <w:widowControl w:val="0"/>
              <w:autoSpaceDE w:val="0"/>
              <w:autoSpaceDN w:val="0"/>
              <w:spacing w:before="120"/>
              <w:ind w:left="394"/>
              <w:rPr>
                <w:rFonts w:ascii="Times New Roman" w:eastAsia="Times New Roman" w:hAnsi="Times New Roman" w:cs="Times New Roman"/>
                <w:sz w:val="24"/>
              </w:rPr>
            </w:pPr>
            <w:r w:rsidRPr="00914091">
              <w:rPr>
                <w:rFonts w:ascii="Times New Roman" w:eastAsia="Times New Roman" w:hAnsi="Times New Roman" w:cs="Times New Roman"/>
                <w:sz w:val="24"/>
              </w:rPr>
              <w:t>3.68</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±1.8</w:t>
            </w:r>
          </w:p>
        </w:tc>
      </w:tr>
      <w:tr w:rsidR="008C5C05" w:rsidRPr="00914091" w14:paraId="4638A333" w14:textId="77777777" w:rsidTr="008C5C05">
        <w:trPr>
          <w:trHeight w:val="441"/>
        </w:trPr>
        <w:tc>
          <w:tcPr>
            <w:tcW w:w="1480" w:type="dxa"/>
          </w:tcPr>
          <w:p w14:paraId="17360B15" w14:textId="77777777" w:rsidR="008C5C05" w:rsidRPr="00914091" w:rsidRDefault="008C5C05" w:rsidP="008C5C05">
            <w:pPr>
              <w:widowControl w:val="0"/>
              <w:autoSpaceDE w:val="0"/>
              <w:autoSpaceDN w:val="0"/>
              <w:spacing w:before="78"/>
              <w:ind w:left="122" w:right="305"/>
              <w:jc w:val="center"/>
              <w:rPr>
                <w:rFonts w:ascii="Times New Roman" w:eastAsia="Times New Roman" w:hAnsi="Times New Roman" w:cs="Times New Roman"/>
                <w:sz w:val="24"/>
              </w:rPr>
            </w:pPr>
            <w:r w:rsidRPr="00914091">
              <w:rPr>
                <w:rFonts w:ascii="Times New Roman" w:eastAsia="Times New Roman" w:hAnsi="Times New Roman" w:cs="Times New Roman"/>
                <w:sz w:val="24"/>
              </w:rPr>
              <w:t>October</w:t>
            </w:r>
          </w:p>
        </w:tc>
        <w:tc>
          <w:tcPr>
            <w:tcW w:w="1954" w:type="dxa"/>
          </w:tcPr>
          <w:p w14:paraId="0F53F195" w14:textId="77777777" w:rsidR="008C5C05" w:rsidRPr="00914091" w:rsidRDefault="008C5C05" w:rsidP="008C5C05">
            <w:pPr>
              <w:widowControl w:val="0"/>
              <w:autoSpaceDE w:val="0"/>
              <w:autoSpaceDN w:val="0"/>
              <w:spacing w:before="90"/>
              <w:ind w:right="566"/>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Oct.</w:t>
            </w:r>
          </w:p>
        </w:tc>
        <w:tc>
          <w:tcPr>
            <w:tcW w:w="1859" w:type="dxa"/>
          </w:tcPr>
          <w:p w14:paraId="2267A983" w14:textId="77777777" w:rsidR="008C5C05" w:rsidRPr="00914091" w:rsidRDefault="008C5C05" w:rsidP="008C5C05">
            <w:pPr>
              <w:widowControl w:val="0"/>
              <w:autoSpaceDE w:val="0"/>
              <w:autoSpaceDN w:val="0"/>
              <w:spacing w:before="90"/>
              <w:ind w:right="444"/>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4.68</w:t>
            </w:r>
            <w:r w:rsidRPr="00914091">
              <w:rPr>
                <w:rFonts w:ascii="Times New Roman" w:eastAsia="Times New Roman" w:hAnsi="Times New Roman" w:cs="Times New Roman"/>
                <w:w w:val="95"/>
                <w:sz w:val="24"/>
                <w:vertAlign w:val="superscript"/>
              </w:rPr>
              <w:t>C</w:t>
            </w:r>
            <w:r w:rsidRPr="00914091">
              <w:rPr>
                <w:rFonts w:ascii="Times New Roman" w:eastAsia="Times New Roman" w:hAnsi="Times New Roman" w:cs="Times New Roman"/>
                <w:w w:val="95"/>
                <w:sz w:val="24"/>
              </w:rPr>
              <w:t>±1,3</w:t>
            </w:r>
          </w:p>
        </w:tc>
        <w:tc>
          <w:tcPr>
            <w:tcW w:w="2011" w:type="dxa"/>
          </w:tcPr>
          <w:p w14:paraId="7DDECBE5" w14:textId="77777777" w:rsidR="008C5C05" w:rsidRPr="00914091" w:rsidRDefault="008C5C05" w:rsidP="008C5C05">
            <w:pPr>
              <w:widowControl w:val="0"/>
              <w:autoSpaceDE w:val="0"/>
              <w:autoSpaceDN w:val="0"/>
              <w:spacing w:before="90"/>
              <w:ind w:left="422"/>
              <w:rPr>
                <w:rFonts w:ascii="Times New Roman" w:eastAsia="Times New Roman" w:hAnsi="Times New Roman" w:cs="Times New Roman"/>
                <w:sz w:val="24"/>
              </w:rPr>
            </w:pPr>
            <w:r w:rsidRPr="00914091">
              <w:rPr>
                <w:rFonts w:ascii="Times New Roman" w:eastAsia="Times New Roman" w:hAnsi="Times New Roman" w:cs="Times New Roman"/>
                <w:sz w:val="24"/>
              </w:rPr>
              <w:t>0.98</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±0.12</w:t>
            </w:r>
          </w:p>
        </w:tc>
        <w:tc>
          <w:tcPr>
            <w:tcW w:w="1987" w:type="dxa"/>
          </w:tcPr>
          <w:p w14:paraId="67411111" w14:textId="77777777" w:rsidR="008C5C05" w:rsidRPr="00914091" w:rsidRDefault="008C5C05" w:rsidP="008C5C05">
            <w:pPr>
              <w:widowControl w:val="0"/>
              <w:autoSpaceDE w:val="0"/>
              <w:autoSpaceDN w:val="0"/>
              <w:spacing w:before="90"/>
              <w:ind w:left="394"/>
              <w:rPr>
                <w:rFonts w:ascii="Times New Roman" w:eastAsia="Times New Roman" w:hAnsi="Times New Roman" w:cs="Times New Roman"/>
                <w:sz w:val="24"/>
              </w:rPr>
            </w:pPr>
            <w:r w:rsidRPr="00914091">
              <w:rPr>
                <w:rFonts w:ascii="Times New Roman" w:eastAsia="Times New Roman" w:hAnsi="Times New Roman" w:cs="Times New Roman"/>
                <w:sz w:val="24"/>
              </w:rPr>
              <w:t>3.92</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±1.9</w:t>
            </w:r>
          </w:p>
        </w:tc>
      </w:tr>
      <w:tr w:rsidR="008C5C05" w:rsidRPr="00914091" w14:paraId="6962C4FF" w14:textId="77777777" w:rsidTr="008C5C05">
        <w:trPr>
          <w:trHeight w:val="447"/>
        </w:trPr>
        <w:tc>
          <w:tcPr>
            <w:tcW w:w="1480" w:type="dxa"/>
          </w:tcPr>
          <w:p w14:paraId="05D9B632"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954" w:type="dxa"/>
          </w:tcPr>
          <w:p w14:paraId="0C2F4767" w14:textId="77777777" w:rsidR="008C5C05" w:rsidRPr="00914091" w:rsidRDefault="008C5C05" w:rsidP="008C5C05">
            <w:pPr>
              <w:widowControl w:val="0"/>
              <w:autoSpaceDE w:val="0"/>
              <w:autoSpaceDN w:val="0"/>
              <w:spacing w:before="85"/>
              <w:ind w:right="592"/>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Nov.</w:t>
            </w:r>
          </w:p>
        </w:tc>
        <w:tc>
          <w:tcPr>
            <w:tcW w:w="1859" w:type="dxa"/>
          </w:tcPr>
          <w:p w14:paraId="0CD2E67B" w14:textId="77777777" w:rsidR="008C5C05" w:rsidRPr="00914091" w:rsidRDefault="008C5C05" w:rsidP="008C5C05">
            <w:pPr>
              <w:widowControl w:val="0"/>
              <w:autoSpaceDE w:val="0"/>
              <w:autoSpaceDN w:val="0"/>
              <w:spacing w:before="85"/>
              <w:ind w:right="442"/>
              <w:jc w:val="right"/>
              <w:rPr>
                <w:rFonts w:ascii="Times New Roman" w:eastAsia="Times New Roman" w:hAnsi="Times New Roman" w:cs="Times New Roman"/>
                <w:sz w:val="24"/>
              </w:rPr>
            </w:pPr>
            <w:r w:rsidRPr="00914091">
              <w:rPr>
                <w:rFonts w:ascii="Times New Roman" w:eastAsia="Times New Roman" w:hAnsi="Times New Roman" w:cs="Times New Roman"/>
                <w:sz w:val="24"/>
              </w:rPr>
              <w:t>0.16</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±0,3</w:t>
            </w:r>
          </w:p>
        </w:tc>
        <w:tc>
          <w:tcPr>
            <w:tcW w:w="2011" w:type="dxa"/>
          </w:tcPr>
          <w:p w14:paraId="11E0A8AB" w14:textId="77777777" w:rsidR="008C5C05" w:rsidRPr="00914091" w:rsidRDefault="008C5C05" w:rsidP="008C5C05">
            <w:pPr>
              <w:widowControl w:val="0"/>
              <w:autoSpaceDE w:val="0"/>
              <w:autoSpaceDN w:val="0"/>
              <w:spacing w:before="85"/>
              <w:ind w:left="700" w:right="786"/>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w:t>
            </w:r>
          </w:p>
        </w:tc>
        <w:tc>
          <w:tcPr>
            <w:tcW w:w="1987" w:type="dxa"/>
          </w:tcPr>
          <w:p w14:paraId="72B3737F" w14:textId="77777777" w:rsidR="008C5C05" w:rsidRPr="00914091" w:rsidRDefault="008C5C05" w:rsidP="008C5C05">
            <w:pPr>
              <w:widowControl w:val="0"/>
              <w:autoSpaceDE w:val="0"/>
              <w:autoSpaceDN w:val="0"/>
              <w:spacing w:before="85"/>
              <w:ind w:left="675" w:right="795"/>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w:t>
            </w:r>
          </w:p>
        </w:tc>
      </w:tr>
      <w:tr w:rsidR="008C5C05" w:rsidRPr="00914091" w14:paraId="28A00F3A" w14:textId="77777777" w:rsidTr="008C5C05">
        <w:trPr>
          <w:trHeight w:val="587"/>
        </w:trPr>
        <w:tc>
          <w:tcPr>
            <w:tcW w:w="1480" w:type="dxa"/>
            <w:tcBorders>
              <w:bottom w:val="single" w:sz="4" w:space="0" w:color="000000"/>
            </w:tcBorders>
          </w:tcPr>
          <w:p w14:paraId="0D2C6034" w14:textId="77777777" w:rsidR="008C5C05" w:rsidRPr="00914091" w:rsidRDefault="008C5C05" w:rsidP="008C5C05">
            <w:pPr>
              <w:widowControl w:val="0"/>
              <w:autoSpaceDE w:val="0"/>
              <w:autoSpaceDN w:val="0"/>
              <w:spacing w:before="75"/>
              <w:ind w:left="122" w:right="305"/>
              <w:jc w:val="center"/>
              <w:rPr>
                <w:rFonts w:ascii="Times New Roman" w:eastAsia="Times New Roman" w:hAnsi="Times New Roman" w:cs="Times New Roman"/>
                <w:sz w:val="24"/>
              </w:rPr>
            </w:pPr>
            <w:r w:rsidRPr="00914091">
              <w:rPr>
                <w:rFonts w:ascii="Times New Roman" w:eastAsia="Times New Roman" w:hAnsi="Times New Roman" w:cs="Times New Roman"/>
                <w:sz w:val="24"/>
              </w:rPr>
              <w:t>November</w:t>
            </w:r>
          </w:p>
        </w:tc>
        <w:tc>
          <w:tcPr>
            <w:tcW w:w="1954" w:type="dxa"/>
            <w:tcBorders>
              <w:bottom w:val="single" w:sz="4" w:space="0" w:color="000000"/>
            </w:tcBorders>
          </w:tcPr>
          <w:p w14:paraId="7A735E23" w14:textId="77777777" w:rsidR="008C5C05" w:rsidRPr="00914091" w:rsidRDefault="008C5C05" w:rsidP="008C5C05">
            <w:pPr>
              <w:widowControl w:val="0"/>
              <w:autoSpaceDE w:val="0"/>
              <w:autoSpaceDN w:val="0"/>
              <w:spacing w:before="128"/>
              <w:ind w:right="531"/>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Nov.</w:t>
            </w:r>
          </w:p>
        </w:tc>
        <w:tc>
          <w:tcPr>
            <w:tcW w:w="1859" w:type="dxa"/>
            <w:tcBorders>
              <w:bottom w:val="single" w:sz="4" w:space="0" w:color="000000"/>
            </w:tcBorders>
          </w:tcPr>
          <w:p w14:paraId="36EF6E36" w14:textId="77777777" w:rsidR="008C5C05" w:rsidRPr="00914091" w:rsidRDefault="008C5C05" w:rsidP="008C5C05">
            <w:pPr>
              <w:widowControl w:val="0"/>
              <w:autoSpaceDE w:val="0"/>
              <w:autoSpaceDN w:val="0"/>
              <w:spacing w:before="128"/>
              <w:ind w:left="668" w:right="666"/>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w:t>
            </w:r>
          </w:p>
        </w:tc>
        <w:tc>
          <w:tcPr>
            <w:tcW w:w="2011" w:type="dxa"/>
            <w:tcBorders>
              <w:bottom w:val="single" w:sz="4" w:space="0" w:color="000000"/>
            </w:tcBorders>
          </w:tcPr>
          <w:p w14:paraId="1A63CD16" w14:textId="77777777" w:rsidR="008C5C05" w:rsidRPr="00914091" w:rsidRDefault="008C5C05" w:rsidP="008C5C05">
            <w:pPr>
              <w:widowControl w:val="0"/>
              <w:autoSpaceDE w:val="0"/>
              <w:autoSpaceDN w:val="0"/>
              <w:spacing w:before="128"/>
              <w:ind w:left="700" w:right="786"/>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w:t>
            </w:r>
          </w:p>
        </w:tc>
        <w:tc>
          <w:tcPr>
            <w:tcW w:w="1987" w:type="dxa"/>
            <w:tcBorders>
              <w:bottom w:val="single" w:sz="4" w:space="0" w:color="000000"/>
            </w:tcBorders>
          </w:tcPr>
          <w:p w14:paraId="01BF72B4" w14:textId="77777777" w:rsidR="008C5C05" w:rsidRPr="00914091" w:rsidRDefault="008C5C05" w:rsidP="008C5C05">
            <w:pPr>
              <w:widowControl w:val="0"/>
              <w:autoSpaceDE w:val="0"/>
              <w:autoSpaceDN w:val="0"/>
              <w:spacing w:before="128"/>
              <w:ind w:left="675" w:right="795"/>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w:t>
            </w:r>
          </w:p>
        </w:tc>
      </w:tr>
    </w:tbl>
    <w:p w14:paraId="1F74E184" w14:textId="77777777" w:rsidR="008C5C05" w:rsidRPr="00914091" w:rsidRDefault="008C5C05" w:rsidP="008C5C05">
      <w:pPr>
        <w:widowControl w:val="0"/>
        <w:autoSpaceDE w:val="0"/>
        <w:autoSpaceDN w:val="0"/>
        <w:ind w:left="300" w:right="677"/>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Means bearing identically formatted same letters are not different from each other’s at 5% probability level.</w:t>
      </w:r>
    </w:p>
    <w:p w14:paraId="61FC4D55" w14:textId="77777777" w:rsidR="008C5C05" w:rsidRPr="00914091" w:rsidRDefault="008C5C05" w:rsidP="008C5C05">
      <w:pPr>
        <w:rPr>
          <w:rFonts w:ascii="Times New Roman" w:eastAsia="Times New Roman" w:hAnsi="Times New Roman" w:cs="Times New Roman"/>
          <w:sz w:val="24"/>
          <w:szCs w:val="24"/>
          <w:lang w:val="en-GB"/>
        </w:rPr>
        <w:sectPr w:rsidR="008C5C05" w:rsidRPr="00914091" w:rsidSect="00E62097">
          <w:pgSz w:w="12240" w:h="15840"/>
          <w:pgMar w:top="1296" w:right="1440" w:bottom="1296" w:left="1728" w:header="0" w:footer="1008" w:gutter="0"/>
          <w:cols w:space="720"/>
        </w:sectPr>
      </w:pPr>
    </w:p>
    <w:p w14:paraId="272FA18D" w14:textId="77777777" w:rsidR="008C5C05" w:rsidRPr="00914091" w:rsidRDefault="008C5C05" w:rsidP="008C5C05">
      <w:pPr>
        <w:widowControl w:val="0"/>
        <w:tabs>
          <w:tab w:val="left" w:pos="1021"/>
        </w:tabs>
        <w:autoSpaceDE w:val="0"/>
        <w:autoSpaceDN w:val="0"/>
        <w:spacing w:before="78"/>
        <w:outlineLvl w:val="1"/>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Boll infestation</w:t>
      </w:r>
    </w:p>
    <w:p w14:paraId="695578BC" w14:textId="12FA0FC6" w:rsidR="008C5C05" w:rsidRPr="00914091" w:rsidRDefault="008C5C05" w:rsidP="008C5C05">
      <w:pPr>
        <w:widowControl w:val="0"/>
        <w:autoSpaceDE w:val="0"/>
        <w:autoSpaceDN w:val="0"/>
        <w:spacing w:before="157" w:line="360" w:lineRule="auto"/>
        <w:ind w:left="300" w:right="676"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Pink Bollworm infestation on bolls recorded from Aug-Nov, 2018, and in Table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4.</w:t>
      </w:r>
      <w:r w:rsidR="006D162E">
        <w:rPr>
          <w:rFonts w:ascii="Times New Roman" w:eastAsia="Times New Roman" w:hAnsi="Times New Roman" w:cs="Times New Roman"/>
          <w:sz w:val="24"/>
          <w:szCs w:val="24"/>
        </w:rPr>
        <w:t>2.7</w:t>
      </w:r>
      <w:r w:rsidRPr="00914091">
        <w:rPr>
          <w:rFonts w:ascii="Times New Roman" w:eastAsia="Times New Roman" w:hAnsi="Times New Roman" w:cs="Times New Roman"/>
          <w:sz w:val="24"/>
          <w:szCs w:val="24"/>
        </w:rPr>
        <w:t>: and Table 4.</w:t>
      </w:r>
      <w:r w:rsidR="006D162E">
        <w:rPr>
          <w:rFonts w:ascii="Times New Roman" w:eastAsia="Times New Roman" w:hAnsi="Times New Roman" w:cs="Times New Roman"/>
          <w:sz w:val="24"/>
          <w:szCs w:val="24"/>
        </w:rPr>
        <w:t>2</w:t>
      </w:r>
      <w:r w:rsidRPr="00914091">
        <w:rPr>
          <w:rFonts w:ascii="Times New Roman" w:eastAsia="Times New Roman" w:hAnsi="Times New Roman" w:cs="Times New Roman"/>
          <w:sz w:val="24"/>
          <w:szCs w:val="24"/>
        </w:rPr>
        <w:t>.</w:t>
      </w:r>
      <w:r w:rsidR="006D162E">
        <w:rPr>
          <w:rFonts w:ascii="Times New Roman" w:eastAsia="Times New Roman" w:hAnsi="Times New Roman" w:cs="Times New Roman"/>
          <w:sz w:val="24"/>
          <w:szCs w:val="24"/>
        </w:rPr>
        <w:t>9</w:t>
      </w:r>
      <w:r w:rsidRPr="00914091">
        <w:rPr>
          <w:rFonts w:ascii="Times New Roman" w:eastAsia="Times New Roman" w:hAnsi="Times New Roman" w:cs="Times New Roman"/>
          <w:sz w:val="24"/>
          <w:szCs w:val="24"/>
        </w:rPr>
        <w:t>: the analysis of variance shows significant results and presence of flowers in cotton crop at Layyah and Muzaffargarh, on the other hand infestation level was high on flowers and it showed little bit effect of pheromones and disrupts the adult population at Layyah, it shows significant affects in Table 4.</w:t>
      </w:r>
      <w:r w:rsidR="006D162E">
        <w:rPr>
          <w:rFonts w:ascii="Times New Roman" w:eastAsia="Times New Roman" w:hAnsi="Times New Roman" w:cs="Times New Roman"/>
          <w:sz w:val="24"/>
          <w:szCs w:val="24"/>
        </w:rPr>
        <w:t>2</w:t>
      </w:r>
      <w:r w:rsidRPr="00914091">
        <w:rPr>
          <w:rFonts w:ascii="Times New Roman" w:eastAsia="Times New Roman" w:hAnsi="Times New Roman" w:cs="Times New Roman"/>
          <w:sz w:val="24"/>
          <w:szCs w:val="24"/>
        </w:rPr>
        <w:t>.</w:t>
      </w:r>
      <w:r w:rsidR="006D162E">
        <w:rPr>
          <w:rFonts w:ascii="Times New Roman" w:eastAsia="Times New Roman" w:hAnsi="Times New Roman" w:cs="Times New Roman"/>
          <w:sz w:val="24"/>
          <w:szCs w:val="24"/>
        </w:rPr>
        <w:t>8: and Table 4.2</w:t>
      </w:r>
      <w:r w:rsidRPr="00914091">
        <w:rPr>
          <w:rFonts w:ascii="Times New Roman" w:eastAsia="Times New Roman" w:hAnsi="Times New Roman" w:cs="Times New Roman"/>
          <w:sz w:val="24"/>
          <w:szCs w:val="24"/>
        </w:rPr>
        <w:t>.</w:t>
      </w:r>
      <w:r w:rsidR="006D162E">
        <w:rPr>
          <w:rFonts w:ascii="Times New Roman" w:eastAsia="Times New Roman" w:hAnsi="Times New Roman" w:cs="Times New Roman"/>
          <w:sz w:val="24"/>
          <w:szCs w:val="24"/>
        </w:rPr>
        <w:t>10</w:t>
      </w:r>
      <w:r w:rsidRPr="00914091">
        <w:rPr>
          <w:rFonts w:ascii="Times New Roman" w:eastAsia="Times New Roman" w:hAnsi="Times New Roman" w:cs="Times New Roman"/>
          <w:sz w:val="24"/>
          <w:szCs w:val="24"/>
        </w:rPr>
        <w:t>: the analysis of variance showed non-significant results.</w:t>
      </w:r>
    </w:p>
    <w:p w14:paraId="0F05AE53" w14:textId="3D0C82C1" w:rsidR="008C5C05" w:rsidRPr="00914091" w:rsidRDefault="008C5C05" w:rsidP="008C5C05">
      <w:pPr>
        <w:widowControl w:val="0"/>
        <w:autoSpaceDE w:val="0"/>
        <w:autoSpaceDN w:val="0"/>
        <w:spacing w:line="360" w:lineRule="auto"/>
        <w:ind w:left="300" w:right="676"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Table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4.</w:t>
      </w:r>
      <w:r w:rsidR="006D162E">
        <w:rPr>
          <w:rFonts w:ascii="Times New Roman" w:eastAsia="Times New Roman" w:hAnsi="Times New Roman" w:cs="Times New Roman"/>
          <w:sz w:val="24"/>
          <w:szCs w:val="24"/>
        </w:rPr>
        <w:t>2</w:t>
      </w:r>
      <w:r w:rsidRPr="00914091">
        <w:rPr>
          <w:rFonts w:ascii="Times New Roman" w:eastAsia="Times New Roman" w:hAnsi="Times New Roman" w:cs="Times New Roman"/>
          <w:sz w:val="24"/>
          <w:szCs w:val="24"/>
        </w:rPr>
        <w:t>.</w:t>
      </w:r>
      <w:r w:rsidR="006D162E">
        <w:rPr>
          <w:rFonts w:ascii="Times New Roman" w:eastAsia="Times New Roman" w:hAnsi="Times New Roman" w:cs="Times New Roman"/>
          <w:sz w:val="24"/>
          <w:szCs w:val="24"/>
        </w:rPr>
        <w:t>11</w:t>
      </w:r>
      <w:r w:rsidRPr="0091409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Table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4.</w:t>
      </w:r>
      <w:r w:rsidR="006D162E">
        <w:rPr>
          <w:rFonts w:ascii="Times New Roman" w:eastAsia="Times New Roman" w:hAnsi="Times New Roman" w:cs="Times New Roman"/>
          <w:sz w:val="24"/>
          <w:szCs w:val="24"/>
        </w:rPr>
        <w:t>2</w:t>
      </w:r>
      <w:r w:rsidRPr="00914091">
        <w:rPr>
          <w:rFonts w:ascii="Times New Roman" w:eastAsia="Times New Roman" w:hAnsi="Times New Roman" w:cs="Times New Roman"/>
          <w:sz w:val="24"/>
          <w:szCs w:val="24"/>
        </w:rPr>
        <w:t>.</w:t>
      </w:r>
      <w:r w:rsidR="006D162E">
        <w:rPr>
          <w:rFonts w:ascii="Times New Roman" w:eastAsia="Times New Roman" w:hAnsi="Times New Roman" w:cs="Times New Roman"/>
          <w:sz w:val="24"/>
          <w:szCs w:val="24"/>
        </w:rPr>
        <w:t>12</w:t>
      </w:r>
      <w:r w:rsidRPr="0091409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the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mean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orave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notable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of</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Pink</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Bollworm</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infestation on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bolls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which</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tells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that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Oct.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(4.15%</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3.7%</w:t>
      </w:r>
      <w:r>
        <w:rPr>
          <w:rFonts w:ascii="Times New Roman" w:eastAsia="Times New Roman" w:hAnsi="Times New Roman" w:cs="Times New Roman"/>
          <w:sz w:val="24"/>
          <w:szCs w:val="24"/>
        </w:rPr>
        <w:t>/</w:t>
      </w:r>
      <w:r w:rsidRPr="00914091">
        <w:rPr>
          <w:rFonts w:ascii="Times New Roman" w:eastAsia="Times New Roman" w:hAnsi="Times New Roman" w:cs="Times New Roman"/>
          <w:sz w:val="24"/>
          <w:szCs w:val="24"/>
        </w:rPr>
        <w:t>plant)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Nov.</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(3.7%</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8.8%</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/plant)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due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to presence of more bolls, infestation rate is high and that time mostly attack was recorded on bolls in district Layyah and Muzaffargarh.</w:t>
      </w:r>
    </w:p>
    <w:p w14:paraId="67FD5A73" w14:textId="77777777" w:rsidR="008C5C05" w:rsidRPr="00914091" w:rsidRDefault="008C5C05" w:rsidP="008C5C05">
      <w:pPr>
        <w:widowControl w:val="0"/>
        <w:autoSpaceDE w:val="0"/>
        <w:autoSpaceDN w:val="0"/>
        <w:spacing w:before="1" w:line="360" w:lineRule="auto"/>
        <w:ind w:left="300" w:right="677"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 xml:space="preserve">Hardee </w:t>
      </w:r>
      <w:r w:rsidRPr="0041311C">
        <w:rPr>
          <w:rFonts w:ascii="Times New Roman" w:eastAsia="Times New Roman" w:hAnsi="Times New Roman" w:cs="Times New Roman"/>
          <w:i/>
          <w:sz w:val="24"/>
          <w:szCs w:val="24"/>
        </w:rPr>
        <w:t>et al.</w:t>
      </w:r>
      <w:r w:rsidRPr="00914091">
        <w:rPr>
          <w:rFonts w:ascii="Times New Roman" w:eastAsia="Times New Roman" w:hAnsi="Times New Roman" w:cs="Times New Roman"/>
          <w:i/>
          <w:sz w:val="24"/>
          <w:szCs w:val="24"/>
        </w:rPr>
        <w:t xml:space="preserve"> </w:t>
      </w:r>
      <w:r w:rsidRPr="00914091">
        <w:rPr>
          <w:rFonts w:ascii="Times New Roman" w:eastAsia="Times New Roman" w:hAnsi="Times New Roman" w:cs="Times New Roman"/>
          <w:sz w:val="24"/>
          <w:szCs w:val="24"/>
        </w:rPr>
        <w:t xml:space="preserve">(2001) reported that on B.t cotton with application of pheromones boll damage was low and Douglas </w:t>
      </w:r>
      <w:r w:rsidRPr="0041311C">
        <w:rPr>
          <w:rFonts w:ascii="Times New Roman" w:eastAsia="Times New Roman" w:hAnsi="Times New Roman" w:cs="Times New Roman"/>
          <w:i/>
          <w:sz w:val="24"/>
          <w:szCs w:val="24"/>
        </w:rPr>
        <w:t>et al.</w:t>
      </w:r>
      <w:r w:rsidRPr="00914091">
        <w:rPr>
          <w:rFonts w:ascii="Times New Roman" w:eastAsia="Times New Roman" w:hAnsi="Times New Roman" w:cs="Times New Roman"/>
          <w:i/>
          <w:sz w:val="24"/>
          <w:szCs w:val="24"/>
        </w:rPr>
        <w:t xml:space="preserve"> </w:t>
      </w:r>
      <w:r w:rsidRPr="00914091">
        <w:rPr>
          <w:rFonts w:ascii="Times New Roman" w:eastAsia="Times New Roman" w:hAnsi="Times New Roman" w:cs="Times New Roman"/>
          <w:sz w:val="24"/>
          <w:szCs w:val="24"/>
        </w:rPr>
        <w:t xml:space="preserve">(1992) also concluded early season application of pheromones in cotton field were efficient to manage the boll damage and reduction in boll damagewasupto93%andbythislarvalincidencewasalsolowandnooflarvaeinbollswas low. Arif </w:t>
      </w:r>
      <w:r w:rsidRPr="0041311C">
        <w:rPr>
          <w:rFonts w:ascii="Times New Roman" w:eastAsia="Times New Roman" w:hAnsi="Times New Roman" w:cs="Times New Roman"/>
          <w:i/>
          <w:sz w:val="24"/>
          <w:szCs w:val="24"/>
        </w:rPr>
        <w:t>et al.</w:t>
      </w:r>
      <w:r w:rsidRPr="00914091">
        <w:rPr>
          <w:rFonts w:ascii="Times New Roman" w:eastAsia="Times New Roman" w:hAnsi="Times New Roman" w:cs="Times New Roman"/>
          <w:i/>
          <w:sz w:val="24"/>
          <w:szCs w:val="24"/>
        </w:rPr>
        <w:t xml:space="preserve"> </w:t>
      </w:r>
      <w:r w:rsidRPr="00914091">
        <w:rPr>
          <w:rFonts w:ascii="Times New Roman" w:eastAsia="Times New Roman" w:hAnsi="Times New Roman" w:cs="Times New Roman"/>
          <w:sz w:val="24"/>
          <w:szCs w:val="24"/>
        </w:rPr>
        <w:t xml:space="preserve">(2006) use of B.t cotton can helpful in reduction of boll damage and in B.t cottonlarvaldensitywaslowduringtheseasonbecauseB.thaveresistanceagainstbollworms. And Pemsl </w:t>
      </w:r>
      <w:r w:rsidRPr="0041311C">
        <w:rPr>
          <w:rFonts w:ascii="Times New Roman" w:eastAsia="Times New Roman" w:hAnsi="Times New Roman" w:cs="Times New Roman"/>
          <w:i/>
          <w:sz w:val="24"/>
          <w:szCs w:val="24"/>
        </w:rPr>
        <w:t>et al.</w:t>
      </w:r>
      <w:r w:rsidRPr="00914091">
        <w:rPr>
          <w:rFonts w:ascii="Times New Roman" w:eastAsia="Times New Roman" w:hAnsi="Times New Roman" w:cs="Times New Roman"/>
          <w:i/>
          <w:sz w:val="24"/>
          <w:szCs w:val="24"/>
        </w:rPr>
        <w:t xml:space="preserve"> </w:t>
      </w:r>
      <w:r w:rsidRPr="00914091">
        <w:rPr>
          <w:rFonts w:ascii="Times New Roman" w:eastAsia="Times New Roman" w:hAnsi="Times New Roman" w:cs="Times New Roman"/>
          <w:sz w:val="24"/>
          <w:szCs w:val="24"/>
        </w:rPr>
        <w:t>(2005) concluded that B.t toxin can protect pink bollworm damage and application ofpheromones.</w:t>
      </w:r>
    </w:p>
    <w:p w14:paraId="7D83E5BC" w14:textId="2405FAE8" w:rsidR="008C5C05" w:rsidRPr="00914091" w:rsidRDefault="008C5C05" w:rsidP="008C5C05">
      <w:pPr>
        <w:keepNext/>
        <w:keepLines/>
        <w:spacing w:before="3" w:after="8"/>
        <w:ind w:left="1560" w:right="899" w:hanging="1260"/>
        <w:jc w:val="both"/>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Table 4.</w:t>
      </w:r>
      <w:r w:rsidR="006D162E">
        <w:rPr>
          <w:rFonts w:ascii="Times New Roman" w:eastAsia="Times New Roman" w:hAnsi="Times New Roman" w:cs="Times New Roman"/>
          <w:b/>
          <w:sz w:val="24"/>
          <w:szCs w:val="24"/>
        </w:rPr>
        <w:t>2</w:t>
      </w:r>
      <w:r w:rsidRPr="00914091">
        <w:rPr>
          <w:rFonts w:ascii="Times New Roman" w:eastAsia="Times New Roman" w:hAnsi="Times New Roman" w:cs="Times New Roman"/>
          <w:b/>
          <w:sz w:val="24"/>
          <w:szCs w:val="24"/>
        </w:rPr>
        <w:t>.</w:t>
      </w:r>
      <w:r w:rsidR="006D162E">
        <w:rPr>
          <w:rFonts w:ascii="Times New Roman" w:eastAsia="Times New Roman" w:hAnsi="Times New Roman" w:cs="Times New Roman"/>
          <w:b/>
          <w:sz w:val="24"/>
          <w:szCs w:val="24"/>
        </w:rPr>
        <w:t>7</w:t>
      </w:r>
      <w:r w:rsidRPr="00914091">
        <w:rPr>
          <w:rFonts w:ascii="Times New Roman" w:eastAsia="Times New Roman" w:hAnsi="Times New Roman" w:cs="Times New Roman"/>
          <w:b/>
          <w:sz w:val="24"/>
          <w:szCs w:val="24"/>
        </w:rPr>
        <w:t>: ANOVA parameters regarding the total bolls/ in cotton at Layyah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85"/>
        <w:gridCol w:w="1620"/>
        <w:gridCol w:w="1440"/>
        <w:gridCol w:w="1320"/>
        <w:gridCol w:w="1559"/>
      </w:tblGrid>
      <w:tr w:rsidR="008C5C05" w:rsidRPr="00914091" w14:paraId="4BF6DA74" w14:textId="77777777" w:rsidTr="008C5C05">
        <w:trPr>
          <w:trHeight w:val="316"/>
        </w:trPr>
        <w:tc>
          <w:tcPr>
            <w:tcW w:w="1733" w:type="dxa"/>
            <w:tcBorders>
              <w:top w:val="single" w:sz="4" w:space="0" w:color="000000"/>
              <w:bottom w:val="single" w:sz="4" w:space="0" w:color="000000"/>
            </w:tcBorders>
          </w:tcPr>
          <w:p w14:paraId="48115615"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385" w:type="dxa"/>
            <w:tcBorders>
              <w:top w:val="single" w:sz="4" w:space="0" w:color="000000"/>
              <w:bottom w:val="single" w:sz="4" w:space="0" w:color="000000"/>
            </w:tcBorders>
          </w:tcPr>
          <w:p w14:paraId="5C2035F9" w14:textId="77777777" w:rsidR="008C5C05" w:rsidRPr="00914091" w:rsidRDefault="008C5C05" w:rsidP="008C5C05">
            <w:pPr>
              <w:widowControl w:val="0"/>
              <w:autoSpaceDE w:val="0"/>
              <w:autoSpaceDN w:val="0"/>
              <w:spacing w:before="18"/>
              <w:ind w:left="80" w:right="35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20" w:type="dxa"/>
            <w:tcBorders>
              <w:top w:val="single" w:sz="4" w:space="0" w:color="000000"/>
              <w:bottom w:val="single" w:sz="4" w:space="0" w:color="000000"/>
            </w:tcBorders>
          </w:tcPr>
          <w:p w14:paraId="5AC38332" w14:textId="77777777" w:rsidR="008C5C05" w:rsidRPr="00914091" w:rsidRDefault="008C5C05" w:rsidP="008C5C05">
            <w:pPr>
              <w:widowControl w:val="0"/>
              <w:autoSpaceDE w:val="0"/>
              <w:autoSpaceDN w:val="0"/>
              <w:spacing w:before="18"/>
              <w:ind w:left="51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198D0B07"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20" w:type="dxa"/>
            <w:tcBorders>
              <w:top w:val="single" w:sz="4" w:space="0" w:color="000000"/>
              <w:bottom w:val="single" w:sz="4" w:space="0" w:color="000000"/>
            </w:tcBorders>
          </w:tcPr>
          <w:p w14:paraId="52ECDAAB"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559" w:type="dxa"/>
            <w:tcBorders>
              <w:top w:val="single" w:sz="4" w:space="0" w:color="000000"/>
              <w:bottom w:val="single" w:sz="4" w:space="0" w:color="000000"/>
            </w:tcBorders>
          </w:tcPr>
          <w:p w14:paraId="638DA4C4" w14:textId="77777777" w:rsidR="008C5C05" w:rsidRPr="00914091" w:rsidRDefault="008C5C05" w:rsidP="008C5C05">
            <w:pPr>
              <w:widowControl w:val="0"/>
              <w:autoSpaceDE w:val="0"/>
              <w:autoSpaceDN w:val="0"/>
              <w:spacing w:before="18"/>
              <w:ind w:left="45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747E07A2" w14:textId="77777777" w:rsidTr="008C5C05">
        <w:trPr>
          <w:trHeight w:val="272"/>
        </w:trPr>
        <w:tc>
          <w:tcPr>
            <w:tcW w:w="1733" w:type="dxa"/>
            <w:tcBorders>
              <w:top w:val="single" w:sz="4" w:space="0" w:color="000000"/>
            </w:tcBorders>
          </w:tcPr>
          <w:p w14:paraId="58277984"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85" w:type="dxa"/>
            <w:tcBorders>
              <w:top w:val="single" w:sz="4" w:space="0" w:color="000000"/>
            </w:tcBorders>
          </w:tcPr>
          <w:p w14:paraId="7D6DB3F0" w14:textId="77777777" w:rsidR="008C5C05" w:rsidRPr="00914091" w:rsidRDefault="008C5C05" w:rsidP="008C5C05">
            <w:pPr>
              <w:widowControl w:val="0"/>
              <w:autoSpaceDE w:val="0"/>
              <w:autoSpaceDN w:val="0"/>
              <w:spacing w:line="253"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20" w:type="dxa"/>
            <w:tcBorders>
              <w:top w:val="single" w:sz="4" w:space="0" w:color="000000"/>
            </w:tcBorders>
          </w:tcPr>
          <w:p w14:paraId="749CE91B" w14:textId="77777777" w:rsidR="008C5C05" w:rsidRPr="00914091" w:rsidRDefault="008C5C05" w:rsidP="008C5C05">
            <w:pPr>
              <w:widowControl w:val="0"/>
              <w:autoSpaceDE w:val="0"/>
              <w:autoSpaceDN w:val="0"/>
              <w:spacing w:line="253"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108.81</w:t>
            </w:r>
          </w:p>
        </w:tc>
        <w:tc>
          <w:tcPr>
            <w:tcW w:w="1440" w:type="dxa"/>
            <w:tcBorders>
              <w:top w:val="single" w:sz="4" w:space="0" w:color="000000"/>
            </w:tcBorders>
          </w:tcPr>
          <w:p w14:paraId="42A7B8CE"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108.811</w:t>
            </w:r>
          </w:p>
        </w:tc>
        <w:tc>
          <w:tcPr>
            <w:tcW w:w="1320" w:type="dxa"/>
            <w:tcBorders>
              <w:top w:val="single" w:sz="4" w:space="0" w:color="000000"/>
            </w:tcBorders>
          </w:tcPr>
          <w:p w14:paraId="37698463"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top w:val="single" w:sz="4" w:space="0" w:color="000000"/>
            </w:tcBorders>
          </w:tcPr>
          <w:p w14:paraId="6608A3BA"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2FF0B342" w14:textId="77777777" w:rsidTr="008C5C05">
        <w:trPr>
          <w:trHeight w:val="276"/>
        </w:trPr>
        <w:tc>
          <w:tcPr>
            <w:tcW w:w="1733" w:type="dxa"/>
          </w:tcPr>
          <w:p w14:paraId="21F7D5BA"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85" w:type="dxa"/>
          </w:tcPr>
          <w:p w14:paraId="3BCF0E6C" w14:textId="77777777" w:rsidR="008C5C05" w:rsidRPr="00914091" w:rsidRDefault="008C5C05" w:rsidP="008C5C05">
            <w:pPr>
              <w:widowControl w:val="0"/>
              <w:autoSpaceDE w:val="0"/>
              <w:autoSpaceDN w:val="0"/>
              <w:spacing w:line="256"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Pr>
          <w:p w14:paraId="11691483" w14:textId="77777777" w:rsidR="008C5C05" w:rsidRPr="00914091" w:rsidRDefault="008C5C05" w:rsidP="008C5C05">
            <w:pPr>
              <w:widowControl w:val="0"/>
              <w:autoSpaceDE w:val="0"/>
              <w:autoSpaceDN w:val="0"/>
              <w:spacing w:line="256"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1816.46</w:t>
            </w:r>
          </w:p>
        </w:tc>
        <w:tc>
          <w:tcPr>
            <w:tcW w:w="1440" w:type="dxa"/>
          </w:tcPr>
          <w:p w14:paraId="07449FD0"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605.487</w:t>
            </w:r>
          </w:p>
        </w:tc>
        <w:tc>
          <w:tcPr>
            <w:tcW w:w="1320" w:type="dxa"/>
          </w:tcPr>
          <w:p w14:paraId="6EB3A735"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22.83</w:t>
            </w:r>
          </w:p>
        </w:tc>
        <w:tc>
          <w:tcPr>
            <w:tcW w:w="1559" w:type="dxa"/>
          </w:tcPr>
          <w:p w14:paraId="7D228261" w14:textId="77777777" w:rsidR="008C5C05" w:rsidRPr="00914091" w:rsidRDefault="008C5C05" w:rsidP="008C5C05">
            <w:pPr>
              <w:widowControl w:val="0"/>
              <w:autoSpaceDE w:val="0"/>
              <w:autoSpaceDN w:val="0"/>
              <w:spacing w:line="256" w:lineRule="exact"/>
              <w:ind w:left="452"/>
              <w:rPr>
                <w:rFonts w:ascii="Times New Roman" w:eastAsia="Times New Roman" w:hAnsi="Times New Roman" w:cs="Times New Roman"/>
                <w:sz w:val="24"/>
              </w:rPr>
            </w:pPr>
            <w:r w:rsidRPr="00914091">
              <w:rPr>
                <w:rFonts w:ascii="Times New Roman" w:eastAsia="Times New Roman" w:hAnsi="Times New Roman" w:cs="Times New Roman"/>
                <w:sz w:val="24"/>
              </w:rPr>
              <w:t>0.01**</w:t>
            </w:r>
          </w:p>
        </w:tc>
      </w:tr>
      <w:tr w:rsidR="008C5C05" w:rsidRPr="00914091" w14:paraId="0C5AED71" w14:textId="77777777" w:rsidTr="008C5C05">
        <w:trPr>
          <w:trHeight w:val="278"/>
        </w:trPr>
        <w:tc>
          <w:tcPr>
            <w:tcW w:w="1733" w:type="dxa"/>
            <w:tcBorders>
              <w:bottom w:val="single" w:sz="4" w:space="0" w:color="000000"/>
            </w:tcBorders>
          </w:tcPr>
          <w:p w14:paraId="4019B3BB"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85" w:type="dxa"/>
            <w:tcBorders>
              <w:bottom w:val="single" w:sz="4" w:space="0" w:color="000000"/>
            </w:tcBorders>
          </w:tcPr>
          <w:p w14:paraId="3510F516" w14:textId="77777777" w:rsidR="008C5C05" w:rsidRPr="00914091" w:rsidRDefault="008C5C05" w:rsidP="008C5C05">
            <w:pPr>
              <w:widowControl w:val="0"/>
              <w:autoSpaceDE w:val="0"/>
              <w:autoSpaceDN w:val="0"/>
              <w:spacing w:line="259"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Borders>
              <w:bottom w:val="single" w:sz="4" w:space="0" w:color="000000"/>
            </w:tcBorders>
          </w:tcPr>
          <w:p w14:paraId="669712E6" w14:textId="77777777" w:rsidR="008C5C05" w:rsidRPr="00914091" w:rsidRDefault="008C5C05" w:rsidP="008C5C05">
            <w:pPr>
              <w:widowControl w:val="0"/>
              <w:autoSpaceDE w:val="0"/>
              <w:autoSpaceDN w:val="0"/>
              <w:spacing w:line="259"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79.57</w:t>
            </w:r>
          </w:p>
        </w:tc>
        <w:tc>
          <w:tcPr>
            <w:tcW w:w="1440" w:type="dxa"/>
            <w:tcBorders>
              <w:bottom w:val="single" w:sz="4" w:space="0" w:color="000000"/>
            </w:tcBorders>
          </w:tcPr>
          <w:p w14:paraId="4CBCED73"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26.523</w:t>
            </w:r>
          </w:p>
        </w:tc>
        <w:tc>
          <w:tcPr>
            <w:tcW w:w="1320" w:type="dxa"/>
            <w:tcBorders>
              <w:bottom w:val="single" w:sz="4" w:space="0" w:color="000000"/>
            </w:tcBorders>
          </w:tcPr>
          <w:p w14:paraId="06EE4433"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bottom w:val="single" w:sz="4" w:space="0" w:color="000000"/>
            </w:tcBorders>
          </w:tcPr>
          <w:p w14:paraId="7DBB0FD2"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73C090C4" w14:textId="77777777" w:rsidTr="008C5C05">
        <w:trPr>
          <w:trHeight w:val="316"/>
        </w:trPr>
        <w:tc>
          <w:tcPr>
            <w:tcW w:w="1733" w:type="dxa"/>
            <w:tcBorders>
              <w:top w:val="single" w:sz="4" w:space="0" w:color="000000"/>
              <w:bottom w:val="single" w:sz="4" w:space="0" w:color="000000"/>
            </w:tcBorders>
          </w:tcPr>
          <w:p w14:paraId="1753CF29"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85" w:type="dxa"/>
            <w:tcBorders>
              <w:top w:val="single" w:sz="4" w:space="0" w:color="000000"/>
              <w:bottom w:val="single" w:sz="4" w:space="0" w:color="000000"/>
            </w:tcBorders>
          </w:tcPr>
          <w:p w14:paraId="053F19D6" w14:textId="77777777" w:rsidR="008C5C05" w:rsidRPr="00914091" w:rsidRDefault="008C5C05" w:rsidP="008C5C05">
            <w:pPr>
              <w:widowControl w:val="0"/>
              <w:autoSpaceDE w:val="0"/>
              <w:autoSpaceDN w:val="0"/>
              <w:spacing w:before="13"/>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20" w:type="dxa"/>
            <w:tcBorders>
              <w:top w:val="single" w:sz="4" w:space="0" w:color="000000"/>
              <w:bottom w:val="single" w:sz="4" w:space="0" w:color="000000"/>
            </w:tcBorders>
          </w:tcPr>
          <w:p w14:paraId="60CED439"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40" w:type="dxa"/>
            <w:tcBorders>
              <w:top w:val="single" w:sz="4" w:space="0" w:color="000000"/>
              <w:bottom w:val="single" w:sz="4" w:space="0" w:color="000000"/>
            </w:tcBorders>
          </w:tcPr>
          <w:p w14:paraId="79B0725C"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20" w:type="dxa"/>
            <w:tcBorders>
              <w:top w:val="single" w:sz="4" w:space="0" w:color="000000"/>
              <w:bottom w:val="single" w:sz="4" w:space="0" w:color="000000"/>
            </w:tcBorders>
          </w:tcPr>
          <w:p w14:paraId="01202398"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top w:val="single" w:sz="4" w:space="0" w:color="000000"/>
              <w:bottom w:val="single" w:sz="4" w:space="0" w:color="000000"/>
            </w:tcBorders>
          </w:tcPr>
          <w:p w14:paraId="49022E8C"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765597F" w14:textId="77777777" w:rsidTr="008C5C05">
        <w:trPr>
          <w:trHeight w:val="249"/>
        </w:trPr>
        <w:tc>
          <w:tcPr>
            <w:tcW w:w="1733" w:type="dxa"/>
            <w:tcBorders>
              <w:top w:val="single" w:sz="4" w:space="0" w:color="000000"/>
              <w:bottom w:val="single" w:sz="4" w:space="0" w:color="000000"/>
            </w:tcBorders>
          </w:tcPr>
          <w:p w14:paraId="3D7EA7B0"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36.450</w:t>
            </w:r>
          </w:p>
        </w:tc>
        <w:tc>
          <w:tcPr>
            <w:tcW w:w="1385" w:type="dxa"/>
            <w:tcBorders>
              <w:top w:val="single" w:sz="4" w:space="0" w:color="000000"/>
              <w:bottom w:val="single" w:sz="4" w:space="0" w:color="000000"/>
            </w:tcBorders>
          </w:tcPr>
          <w:p w14:paraId="3EF3E7C6" w14:textId="77777777" w:rsidR="008C5C05" w:rsidRPr="00914091" w:rsidRDefault="008C5C05" w:rsidP="008C5C05">
            <w:pPr>
              <w:widowControl w:val="0"/>
              <w:autoSpaceDE w:val="0"/>
              <w:autoSpaceDN w:val="0"/>
              <w:spacing w:line="225" w:lineRule="exact"/>
              <w:ind w:left="80" w:right="487"/>
              <w:jc w:val="center"/>
              <w:rPr>
                <w:rFonts w:ascii="Times New Roman" w:eastAsia="Times New Roman" w:hAnsi="Times New Roman" w:cs="Times New Roman"/>
              </w:rPr>
            </w:pPr>
            <w:r w:rsidRPr="00914091">
              <w:rPr>
                <w:rFonts w:ascii="Times New Roman" w:eastAsia="Times New Roman" w:hAnsi="Times New Roman" w:cs="Times New Roman"/>
              </w:rPr>
              <w:t>CV 14.13</w:t>
            </w:r>
          </w:p>
        </w:tc>
        <w:tc>
          <w:tcPr>
            <w:tcW w:w="1620" w:type="dxa"/>
            <w:tcBorders>
              <w:top w:val="single" w:sz="4" w:space="0" w:color="000000"/>
              <w:bottom w:val="single" w:sz="4" w:space="0" w:color="000000"/>
            </w:tcBorders>
          </w:tcPr>
          <w:p w14:paraId="2E0F72CB"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0" w:type="dxa"/>
            <w:tcBorders>
              <w:top w:val="single" w:sz="4" w:space="0" w:color="000000"/>
              <w:bottom w:val="single" w:sz="4" w:space="0" w:color="000000"/>
            </w:tcBorders>
          </w:tcPr>
          <w:p w14:paraId="21B3A3C0"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20" w:type="dxa"/>
            <w:tcBorders>
              <w:top w:val="single" w:sz="4" w:space="0" w:color="000000"/>
              <w:bottom w:val="single" w:sz="4" w:space="0" w:color="000000"/>
            </w:tcBorders>
          </w:tcPr>
          <w:p w14:paraId="039DB39A"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559" w:type="dxa"/>
            <w:tcBorders>
              <w:top w:val="single" w:sz="4" w:space="0" w:color="000000"/>
              <w:bottom w:val="single" w:sz="4" w:space="0" w:color="000000"/>
            </w:tcBorders>
          </w:tcPr>
          <w:p w14:paraId="53FFCCEC"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262715DC"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w:t>
      </w:r>
    </w:p>
    <w:p w14:paraId="447E5FA7"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**Highly Significant</w:t>
      </w:r>
    </w:p>
    <w:p w14:paraId="3F28757D" w14:textId="77777777" w:rsidR="008C5C05" w:rsidRPr="00914091" w:rsidRDefault="008C5C05" w:rsidP="008C5C05">
      <w:pPr>
        <w:rPr>
          <w:rFonts w:ascii="Times New Roman" w:eastAsia="Times New Roman" w:hAnsi="Times New Roman" w:cs="Times New Roman"/>
          <w:szCs w:val="24"/>
          <w:lang w:val="en-GB"/>
        </w:rPr>
        <w:sectPr w:rsidR="008C5C05" w:rsidRPr="00914091">
          <w:pgSz w:w="12240" w:h="15840"/>
          <w:pgMar w:top="1360" w:right="760" w:bottom="1200" w:left="1500" w:header="0" w:footer="1015" w:gutter="0"/>
          <w:cols w:space="720"/>
        </w:sectPr>
      </w:pPr>
    </w:p>
    <w:p w14:paraId="0E3024DD" w14:textId="2ADC54B2" w:rsidR="008C5C05" w:rsidRPr="00914091" w:rsidRDefault="008C5C05" w:rsidP="008C5C05">
      <w:pPr>
        <w:keepNext/>
        <w:keepLines/>
        <w:spacing w:before="3" w:after="8"/>
        <w:ind w:left="1560" w:right="899" w:hanging="1260"/>
        <w:jc w:val="both"/>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 xml:space="preserve">Table </w:t>
      </w:r>
      <w:r w:rsidR="006D162E" w:rsidRPr="00914091">
        <w:rPr>
          <w:rFonts w:ascii="Times New Roman" w:eastAsia="Times New Roman" w:hAnsi="Times New Roman" w:cs="Times New Roman"/>
          <w:b/>
          <w:sz w:val="24"/>
          <w:szCs w:val="24"/>
        </w:rPr>
        <w:t>4.</w:t>
      </w:r>
      <w:r w:rsidR="006D162E">
        <w:rPr>
          <w:rFonts w:ascii="Times New Roman" w:eastAsia="Times New Roman" w:hAnsi="Times New Roman" w:cs="Times New Roman"/>
          <w:b/>
          <w:sz w:val="24"/>
          <w:szCs w:val="24"/>
        </w:rPr>
        <w:t>2</w:t>
      </w:r>
      <w:r w:rsidR="006D162E" w:rsidRPr="00914091">
        <w:rPr>
          <w:rFonts w:ascii="Times New Roman" w:eastAsia="Times New Roman" w:hAnsi="Times New Roman" w:cs="Times New Roman"/>
          <w:b/>
          <w:sz w:val="24"/>
          <w:szCs w:val="24"/>
        </w:rPr>
        <w:t>.</w:t>
      </w:r>
      <w:r w:rsidR="006D162E">
        <w:rPr>
          <w:rFonts w:ascii="Times New Roman" w:eastAsia="Times New Roman" w:hAnsi="Times New Roman" w:cs="Times New Roman"/>
          <w:b/>
          <w:sz w:val="24"/>
          <w:szCs w:val="24"/>
        </w:rPr>
        <w:t>8</w:t>
      </w:r>
      <w:r w:rsidRPr="00914091">
        <w:rPr>
          <w:rFonts w:ascii="Times New Roman" w:eastAsia="Times New Roman" w:hAnsi="Times New Roman" w:cs="Times New Roman"/>
          <w:b/>
          <w:sz w:val="24"/>
          <w:szCs w:val="24"/>
        </w:rPr>
        <w:t>. ANOVA parameters regarding the infested bolls or boll damage/plant by Pink bollworm in cotton at Layyah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85"/>
        <w:gridCol w:w="1620"/>
        <w:gridCol w:w="1440"/>
        <w:gridCol w:w="1320"/>
        <w:gridCol w:w="1559"/>
      </w:tblGrid>
      <w:tr w:rsidR="008C5C05" w:rsidRPr="00914091" w14:paraId="67B08FA9" w14:textId="77777777" w:rsidTr="008C5C05">
        <w:trPr>
          <w:trHeight w:val="316"/>
        </w:trPr>
        <w:tc>
          <w:tcPr>
            <w:tcW w:w="1733" w:type="dxa"/>
            <w:tcBorders>
              <w:top w:val="single" w:sz="4" w:space="0" w:color="000000"/>
              <w:bottom w:val="single" w:sz="4" w:space="0" w:color="000000"/>
            </w:tcBorders>
          </w:tcPr>
          <w:p w14:paraId="6802EDB4"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385" w:type="dxa"/>
            <w:tcBorders>
              <w:top w:val="single" w:sz="4" w:space="0" w:color="000000"/>
              <w:bottom w:val="single" w:sz="4" w:space="0" w:color="000000"/>
            </w:tcBorders>
          </w:tcPr>
          <w:p w14:paraId="5365EDCD" w14:textId="77777777" w:rsidR="008C5C05" w:rsidRPr="00914091" w:rsidRDefault="008C5C05" w:rsidP="008C5C05">
            <w:pPr>
              <w:widowControl w:val="0"/>
              <w:autoSpaceDE w:val="0"/>
              <w:autoSpaceDN w:val="0"/>
              <w:spacing w:before="18"/>
              <w:ind w:left="80" w:right="35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20" w:type="dxa"/>
            <w:tcBorders>
              <w:top w:val="single" w:sz="4" w:space="0" w:color="000000"/>
              <w:bottom w:val="single" w:sz="4" w:space="0" w:color="000000"/>
            </w:tcBorders>
          </w:tcPr>
          <w:p w14:paraId="0860C265" w14:textId="77777777" w:rsidR="008C5C05" w:rsidRPr="00914091" w:rsidRDefault="008C5C05" w:rsidP="008C5C05">
            <w:pPr>
              <w:widowControl w:val="0"/>
              <w:autoSpaceDE w:val="0"/>
              <w:autoSpaceDN w:val="0"/>
              <w:spacing w:before="18"/>
              <w:ind w:left="51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030E45E8"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20" w:type="dxa"/>
            <w:tcBorders>
              <w:top w:val="single" w:sz="4" w:space="0" w:color="000000"/>
              <w:bottom w:val="single" w:sz="4" w:space="0" w:color="000000"/>
            </w:tcBorders>
          </w:tcPr>
          <w:p w14:paraId="559C8502"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559" w:type="dxa"/>
            <w:tcBorders>
              <w:top w:val="single" w:sz="4" w:space="0" w:color="000000"/>
              <w:bottom w:val="single" w:sz="4" w:space="0" w:color="000000"/>
            </w:tcBorders>
          </w:tcPr>
          <w:p w14:paraId="70A7929D" w14:textId="77777777" w:rsidR="008C5C05" w:rsidRPr="00914091" w:rsidRDefault="008C5C05" w:rsidP="008C5C05">
            <w:pPr>
              <w:widowControl w:val="0"/>
              <w:autoSpaceDE w:val="0"/>
              <w:autoSpaceDN w:val="0"/>
              <w:spacing w:before="18"/>
              <w:ind w:left="45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736CBDDA" w14:textId="77777777" w:rsidTr="008C5C05">
        <w:trPr>
          <w:trHeight w:val="272"/>
        </w:trPr>
        <w:tc>
          <w:tcPr>
            <w:tcW w:w="1733" w:type="dxa"/>
            <w:tcBorders>
              <w:top w:val="single" w:sz="4" w:space="0" w:color="000000"/>
            </w:tcBorders>
          </w:tcPr>
          <w:p w14:paraId="7B8445B2"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85" w:type="dxa"/>
            <w:tcBorders>
              <w:top w:val="single" w:sz="4" w:space="0" w:color="000000"/>
            </w:tcBorders>
          </w:tcPr>
          <w:p w14:paraId="1C72AECF" w14:textId="77777777" w:rsidR="008C5C05" w:rsidRPr="00914091" w:rsidRDefault="008C5C05" w:rsidP="008C5C05">
            <w:pPr>
              <w:widowControl w:val="0"/>
              <w:autoSpaceDE w:val="0"/>
              <w:autoSpaceDN w:val="0"/>
              <w:spacing w:line="253"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20" w:type="dxa"/>
            <w:tcBorders>
              <w:top w:val="single" w:sz="4" w:space="0" w:color="000000"/>
            </w:tcBorders>
          </w:tcPr>
          <w:p w14:paraId="76A8F976" w14:textId="77777777" w:rsidR="008C5C05" w:rsidRPr="00914091" w:rsidRDefault="008C5C05" w:rsidP="008C5C05">
            <w:pPr>
              <w:widowControl w:val="0"/>
              <w:autoSpaceDE w:val="0"/>
              <w:autoSpaceDN w:val="0"/>
              <w:spacing w:line="253"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0.47531</w:t>
            </w:r>
          </w:p>
        </w:tc>
        <w:tc>
          <w:tcPr>
            <w:tcW w:w="1440" w:type="dxa"/>
            <w:tcBorders>
              <w:top w:val="single" w:sz="4" w:space="0" w:color="000000"/>
            </w:tcBorders>
          </w:tcPr>
          <w:p w14:paraId="4B7721E5"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0.47531</w:t>
            </w:r>
          </w:p>
        </w:tc>
        <w:tc>
          <w:tcPr>
            <w:tcW w:w="1320" w:type="dxa"/>
            <w:tcBorders>
              <w:top w:val="single" w:sz="4" w:space="0" w:color="000000"/>
            </w:tcBorders>
          </w:tcPr>
          <w:p w14:paraId="345C3C1D"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top w:val="single" w:sz="4" w:space="0" w:color="000000"/>
            </w:tcBorders>
          </w:tcPr>
          <w:p w14:paraId="517AE9EB"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0754B012" w14:textId="77777777" w:rsidTr="008C5C05">
        <w:trPr>
          <w:trHeight w:val="276"/>
        </w:trPr>
        <w:tc>
          <w:tcPr>
            <w:tcW w:w="1733" w:type="dxa"/>
          </w:tcPr>
          <w:p w14:paraId="2DBC3A19"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85" w:type="dxa"/>
          </w:tcPr>
          <w:p w14:paraId="290DAC1F" w14:textId="77777777" w:rsidR="008C5C05" w:rsidRPr="00914091" w:rsidRDefault="008C5C05" w:rsidP="008C5C05">
            <w:pPr>
              <w:widowControl w:val="0"/>
              <w:autoSpaceDE w:val="0"/>
              <w:autoSpaceDN w:val="0"/>
              <w:spacing w:line="256"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Pr>
          <w:p w14:paraId="0C90EF57" w14:textId="77777777" w:rsidR="008C5C05" w:rsidRPr="00914091" w:rsidRDefault="008C5C05" w:rsidP="008C5C05">
            <w:pPr>
              <w:widowControl w:val="0"/>
              <w:autoSpaceDE w:val="0"/>
              <w:autoSpaceDN w:val="0"/>
              <w:spacing w:line="256"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8.42104</w:t>
            </w:r>
          </w:p>
        </w:tc>
        <w:tc>
          <w:tcPr>
            <w:tcW w:w="1440" w:type="dxa"/>
          </w:tcPr>
          <w:p w14:paraId="2F3A9A6C"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2.80701</w:t>
            </w:r>
          </w:p>
        </w:tc>
        <w:tc>
          <w:tcPr>
            <w:tcW w:w="1320" w:type="dxa"/>
          </w:tcPr>
          <w:p w14:paraId="7642F573"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11.34</w:t>
            </w:r>
          </w:p>
        </w:tc>
        <w:tc>
          <w:tcPr>
            <w:tcW w:w="1559" w:type="dxa"/>
          </w:tcPr>
          <w:p w14:paraId="01CF4347" w14:textId="77777777" w:rsidR="008C5C05" w:rsidRPr="00914091" w:rsidRDefault="008C5C05" w:rsidP="008C5C05">
            <w:pPr>
              <w:widowControl w:val="0"/>
              <w:autoSpaceDE w:val="0"/>
              <w:autoSpaceDN w:val="0"/>
              <w:spacing w:line="256" w:lineRule="exact"/>
              <w:ind w:left="452"/>
              <w:rPr>
                <w:rFonts w:ascii="Times New Roman" w:eastAsia="Times New Roman" w:hAnsi="Times New Roman" w:cs="Times New Roman"/>
                <w:sz w:val="24"/>
              </w:rPr>
            </w:pPr>
            <w:r w:rsidRPr="00914091">
              <w:rPr>
                <w:rFonts w:ascii="Times New Roman" w:eastAsia="Times New Roman" w:hAnsi="Times New Roman" w:cs="Times New Roman"/>
                <w:sz w:val="24"/>
              </w:rPr>
              <w:t>0.038*</w:t>
            </w:r>
          </w:p>
        </w:tc>
      </w:tr>
      <w:tr w:rsidR="008C5C05" w:rsidRPr="00914091" w14:paraId="55BB1D5F" w14:textId="77777777" w:rsidTr="008C5C05">
        <w:trPr>
          <w:trHeight w:val="278"/>
        </w:trPr>
        <w:tc>
          <w:tcPr>
            <w:tcW w:w="1733" w:type="dxa"/>
            <w:tcBorders>
              <w:bottom w:val="single" w:sz="4" w:space="0" w:color="000000"/>
            </w:tcBorders>
          </w:tcPr>
          <w:p w14:paraId="56F35BA3"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85" w:type="dxa"/>
            <w:tcBorders>
              <w:bottom w:val="single" w:sz="4" w:space="0" w:color="000000"/>
            </w:tcBorders>
          </w:tcPr>
          <w:p w14:paraId="510F566B" w14:textId="77777777" w:rsidR="008C5C05" w:rsidRPr="00914091" w:rsidRDefault="008C5C05" w:rsidP="008C5C05">
            <w:pPr>
              <w:widowControl w:val="0"/>
              <w:autoSpaceDE w:val="0"/>
              <w:autoSpaceDN w:val="0"/>
              <w:spacing w:line="259"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Borders>
              <w:bottom w:val="single" w:sz="4" w:space="0" w:color="000000"/>
            </w:tcBorders>
          </w:tcPr>
          <w:p w14:paraId="54732C19" w14:textId="77777777" w:rsidR="008C5C05" w:rsidRPr="00914091" w:rsidRDefault="008C5C05" w:rsidP="008C5C05">
            <w:pPr>
              <w:widowControl w:val="0"/>
              <w:autoSpaceDE w:val="0"/>
              <w:autoSpaceDN w:val="0"/>
              <w:spacing w:line="259"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0.74254</w:t>
            </w:r>
          </w:p>
        </w:tc>
        <w:tc>
          <w:tcPr>
            <w:tcW w:w="1440" w:type="dxa"/>
            <w:tcBorders>
              <w:bottom w:val="single" w:sz="4" w:space="0" w:color="000000"/>
            </w:tcBorders>
          </w:tcPr>
          <w:p w14:paraId="616FA421"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0.24751</w:t>
            </w:r>
          </w:p>
        </w:tc>
        <w:tc>
          <w:tcPr>
            <w:tcW w:w="1320" w:type="dxa"/>
            <w:tcBorders>
              <w:bottom w:val="single" w:sz="4" w:space="0" w:color="000000"/>
            </w:tcBorders>
          </w:tcPr>
          <w:p w14:paraId="12F87928"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bottom w:val="single" w:sz="4" w:space="0" w:color="000000"/>
            </w:tcBorders>
          </w:tcPr>
          <w:p w14:paraId="614CADF9"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739AF7E1" w14:textId="77777777" w:rsidTr="008C5C05">
        <w:trPr>
          <w:trHeight w:val="316"/>
        </w:trPr>
        <w:tc>
          <w:tcPr>
            <w:tcW w:w="1733" w:type="dxa"/>
            <w:tcBorders>
              <w:top w:val="single" w:sz="4" w:space="0" w:color="000000"/>
              <w:bottom w:val="single" w:sz="4" w:space="0" w:color="000000"/>
            </w:tcBorders>
          </w:tcPr>
          <w:p w14:paraId="06629F48"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85" w:type="dxa"/>
            <w:tcBorders>
              <w:top w:val="single" w:sz="4" w:space="0" w:color="000000"/>
              <w:bottom w:val="single" w:sz="4" w:space="0" w:color="000000"/>
            </w:tcBorders>
          </w:tcPr>
          <w:p w14:paraId="10853180" w14:textId="77777777" w:rsidR="008C5C05" w:rsidRPr="00914091" w:rsidRDefault="008C5C05" w:rsidP="008C5C05">
            <w:pPr>
              <w:widowControl w:val="0"/>
              <w:autoSpaceDE w:val="0"/>
              <w:autoSpaceDN w:val="0"/>
              <w:spacing w:before="13"/>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20" w:type="dxa"/>
            <w:tcBorders>
              <w:top w:val="single" w:sz="4" w:space="0" w:color="000000"/>
              <w:bottom w:val="single" w:sz="4" w:space="0" w:color="000000"/>
            </w:tcBorders>
          </w:tcPr>
          <w:p w14:paraId="60C8B2A5" w14:textId="77777777" w:rsidR="008C5C05" w:rsidRPr="00914091" w:rsidRDefault="008C5C05" w:rsidP="008C5C05">
            <w:pPr>
              <w:widowControl w:val="0"/>
              <w:autoSpaceDE w:val="0"/>
              <w:autoSpaceDN w:val="0"/>
              <w:spacing w:before="13"/>
              <w:ind w:left="511"/>
              <w:rPr>
                <w:rFonts w:ascii="Times New Roman" w:eastAsia="Times New Roman" w:hAnsi="Times New Roman" w:cs="Times New Roman"/>
                <w:sz w:val="24"/>
              </w:rPr>
            </w:pPr>
            <w:r w:rsidRPr="00914091">
              <w:rPr>
                <w:rFonts w:ascii="Times New Roman" w:eastAsia="Times New Roman" w:hAnsi="Times New Roman" w:cs="Times New Roman"/>
                <w:sz w:val="24"/>
              </w:rPr>
              <w:t>9.63889</w:t>
            </w:r>
          </w:p>
        </w:tc>
        <w:tc>
          <w:tcPr>
            <w:tcW w:w="1440" w:type="dxa"/>
            <w:tcBorders>
              <w:top w:val="single" w:sz="4" w:space="0" w:color="000000"/>
              <w:bottom w:val="single" w:sz="4" w:space="0" w:color="000000"/>
            </w:tcBorders>
          </w:tcPr>
          <w:p w14:paraId="0E7A5829"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20" w:type="dxa"/>
            <w:tcBorders>
              <w:top w:val="single" w:sz="4" w:space="0" w:color="000000"/>
              <w:bottom w:val="single" w:sz="4" w:space="0" w:color="000000"/>
            </w:tcBorders>
          </w:tcPr>
          <w:p w14:paraId="0694C5CF"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top w:val="single" w:sz="4" w:space="0" w:color="000000"/>
              <w:bottom w:val="single" w:sz="4" w:space="0" w:color="000000"/>
            </w:tcBorders>
          </w:tcPr>
          <w:p w14:paraId="1475506C"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2B2C1EF0" w14:textId="77777777" w:rsidTr="008C5C05">
        <w:trPr>
          <w:trHeight w:val="249"/>
        </w:trPr>
        <w:tc>
          <w:tcPr>
            <w:tcW w:w="1733" w:type="dxa"/>
            <w:tcBorders>
              <w:top w:val="single" w:sz="4" w:space="0" w:color="000000"/>
              <w:bottom w:val="single" w:sz="4" w:space="0" w:color="000000"/>
            </w:tcBorders>
          </w:tcPr>
          <w:p w14:paraId="1B2458DE"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1.7813</w:t>
            </w:r>
          </w:p>
        </w:tc>
        <w:tc>
          <w:tcPr>
            <w:tcW w:w="1385" w:type="dxa"/>
            <w:tcBorders>
              <w:top w:val="single" w:sz="4" w:space="0" w:color="000000"/>
              <w:bottom w:val="single" w:sz="4" w:space="0" w:color="000000"/>
            </w:tcBorders>
          </w:tcPr>
          <w:p w14:paraId="5C72064D" w14:textId="77777777" w:rsidR="008C5C05" w:rsidRPr="00914091" w:rsidRDefault="008C5C05" w:rsidP="008C5C05">
            <w:pPr>
              <w:widowControl w:val="0"/>
              <w:autoSpaceDE w:val="0"/>
              <w:autoSpaceDN w:val="0"/>
              <w:spacing w:line="225" w:lineRule="exact"/>
              <w:ind w:left="80" w:right="487"/>
              <w:jc w:val="center"/>
              <w:rPr>
                <w:rFonts w:ascii="Times New Roman" w:eastAsia="Times New Roman" w:hAnsi="Times New Roman" w:cs="Times New Roman"/>
              </w:rPr>
            </w:pPr>
            <w:r w:rsidRPr="00914091">
              <w:rPr>
                <w:rFonts w:ascii="Times New Roman" w:eastAsia="Times New Roman" w:hAnsi="Times New Roman" w:cs="Times New Roman"/>
              </w:rPr>
              <w:t>CV 27.93</w:t>
            </w:r>
          </w:p>
        </w:tc>
        <w:tc>
          <w:tcPr>
            <w:tcW w:w="1620" w:type="dxa"/>
            <w:tcBorders>
              <w:top w:val="single" w:sz="4" w:space="0" w:color="000000"/>
              <w:bottom w:val="single" w:sz="4" w:space="0" w:color="000000"/>
            </w:tcBorders>
          </w:tcPr>
          <w:p w14:paraId="1D68A705"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0" w:type="dxa"/>
            <w:tcBorders>
              <w:top w:val="single" w:sz="4" w:space="0" w:color="000000"/>
              <w:bottom w:val="single" w:sz="4" w:space="0" w:color="000000"/>
            </w:tcBorders>
          </w:tcPr>
          <w:p w14:paraId="52DC25A2"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20" w:type="dxa"/>
            <w:tcBorders>
              <w:top w:val="single" w:sz="4" w:space="0" w:color="000000"/>
              <w:bottom w:val="single" w:sz="4" w:space="0" w:color="000000"/>
            </w:tcBorders>
          </w:tcPr>
          <w:p w14:paraId="629CA83E"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559" w:type="dxa"/>
            <w:tcBorders>
              <w:top w:val="single" w:sz="4" w:space="0" w:color="000000"/>
              <w:bottom w:val="single" w:sz="4" w:space="0" w:color="000000"/>
            </w:tcBorders>
          </w:tcPr>
          <w:p w14:paraId="2EEF3E0C"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56ABA917"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**Significant</w:t>
      </w:r>
    </w:p>
    <w:p w14:paraId="1282B146"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3AD77CB5" w14:textId="77777777" w:rsidR="008C5C05" w:rsidRPr="00914091" w:rsidRDefault="008C5C05" w:rsidP="008C5C05">
      <w:pPr>
        <w:widowControl w:val="0"/>
        <w:autoSpaceDE w:val="0"/>
        <w:autoSpaceDN w:val="0"/>
        <w:spacing w:before="5"/>
        <w:rPr>
          <w:rFonts w:ascii="Times New Roman" w:eastAsia="Times New Roman" w:hAnsi="Times New Roman" w:cs="Times New Roman"/>
          <w:sz w:val="18"/>
          <w:szCs w:val="24"/>
        </w:rPr>
      </w:pPr>
    </w:p>
    <w:p w14:paraId="77D80105" w14:textId="330222C6" w:rsidR="008C5C05" w:rsidRPr="00914091" w:rsidRDefault="008C5C05" w:rsidP="008C5C05">
      <w:pPr>
        <w:keepNext/>
        <w:keepLines/>
        <w:spacing w:before="3" w:after="8"/>
        <w:ind w:left="1560" w:right="899" w:hanging="1260"/>
        <w:jc w:val="both"/>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6D162E" w:rsidRPr="00914091">
        <w:rPr>
          <w:rFonts w:ascii="Times New Roman" w:eastAsia="Times New Roman" w:hAnsi="Times New Roman" w:cs="Times New Roman"/>
          <w:b/>
          <w:sz w:val="24"/>
          <w:szCs w:val="24"/>
        </w:rPr>
        <w:t>4.</w:t>
      </w:r>
      <w:r w:rsidR="006D162E">
        <w:rPr>
          <w:rFonts w:ascii="Times New Roman" w:eastAsia="Times New Roman" w:hAnsi="Times New Roman" w:cs="Times New Roman"/>
          <w:b/>
          <w:sz w:val="24"/>
          <w:szCs w:val="24"/>
        </w:rPr>
        <w:t>2</w:t>
      </w:r>
      <w:r w:rsidR="006D162E" w:rsidRPr="00914091">
        <w:rPr>
          <w:rFonts w:ascii="Times New Roman" w:eastAsia="Times New Roman" w:hAnsi="Times New Roman" w:cs="Times New Roman"/>
          <w:b/>
          <w:sz w:val="24"/>
          <w:szCs w:val="24"/>
        </w:rPr>
        <w:t>.</w:t>
      </w:r>
      <w:r w:rsidR="006D162E">
        <w:rPr>
          <w:rFonts w:ascii="Times New Roman" w:eastAsia="Times New Roman" w:hAnsi="Times New Roman" w:cs="Times New Roman"/>
          <w:b/>
          <w:sz w:val="24"/>
          <w:szCs w:val="24"/>
        </w:rPr>
        <w:t>9</w:t>
      </w:r>
      <w:r w:rsidRPr="00914091">
        <w:rPr>
          <w:rFonts w:ascii="Times New Roman" w:eastAsia="Times New Roman" w:hAnsi="Times New Roman" w:cs="Times New Roman"/>
          <w:b/>
          <w:sz w:val="24"/>
          <w:szCs w:val="24"/>
        </w:rPr>
        <w:t>: ANOVA parameters regarding the total bolls/ in cotton at Muzaffargarh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85"/>
        <w:gridCol w:w="1620"/>
        <w:gridCol w:w="1440"/>
        <w:gridCol w:w="1320"/>
        <w:gridCol w:w="1559"/>
      </w:tblGrid>
      <w:tr w:rsidR="008C5C05" w:rsidRPr="00914091" w14:paraId="62125936" w14:textId="77777777" w:rsidTr="008C5C05">
        <w:trPr>
          <w:trHeight w:val="316"/>
        </w:trPr>
        <w:tc>
          <w:tcPr>
            <w:tcW w:w="1733" w:type="dxa"/>
            <w:tcBorders>
              <w:top w:val="single" w:sz="4" w:space="0" w:color="000000"/>
              <w:bottom w:val="single" w:sz="4" w:space="0" w:color="000000"/>
            </w:tcBorders>
          </w:tcPr>
          <w:p w14:paraId="34AC11C8"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385" w:type="dxa"/>
            <w:tcBorders>
              <w:top w:val="single" w:sz="4" w:space="0" w:color="000000"/>
              <w:bottom w:val="single" w:sz="4" w:space="0" w:color="000000"/>
            </w:tcBorders>
          </w:tcPr>
          <w:p w14:paraId="4832EDF6" w14:textId="77777777" w:rsidR="008C5C05" w:rsidRPr="00914091" w:rsidRDefault="008C5C05" w:rsidP="008C5C05">
            <w:pPr>
              <w:widowControl w:val="0"/>
              <w:autoSpaceDE w:val="0"/>
              <w:autoSpaceDN w:val="0"/>
              <w:spacing w:before="18"/>
              <w:ind w:left="80" w:right="35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20" w:type="dxa"/>
            <w:tcBorders>
              <w:top w:val="single" w:sz="4" w:space="0" w:color="000000"/>
              <w:bottom w:val="single" w:sz="4" w:space="0" w:color="000000"/>
            </w:tcBorders>
          </w:tcPr>
          <w:p w14:paraId="64DFDB12" w14:textId="77777777" w:rsidR="008C5C05" w:rsidRPr="00914091" w:rsidRDefault="008C5C05" w:rsidP="008C5C05">
            <w:pPr>
              <w:widowControl w:val="0"/>
              <w:autoSpaceDE w:val="0"/>
              <w:autoSpaceDN w:val="0"/>
              <w:spacing w:before="18"/>
              <w:ind w:left="51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7AE4202C"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20" w:type="dxa"/>
            <w:tcBorders>
              <w:top w:val="single" w:sz="4" w:space="0" w:color="000000"/>
              <w:bottom w:val="single" w:sz="4" w:space="0" w:color="000000"/>
            </w:tcBorders>
          </w:tcPr>
          <w:p w14:paraId="1CB321A3"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559" w:type="dxa"/>
            <w:tcBorders>
              <w:top w:val="single" w:sz="4" w:space="0" w:color="000000"/>
              <w:bottom w:val="single" w:sz="4" w:space="0" w:color="000000"/>
            </w:tcBorders>
          </w:tcPr>
          <w:p w14:paraId="1F1E2230" w14:textId="77777777" w:rsidR="008C5C05" w:rsidRPr="00914091" w:rsidRDefault="008C5C05" w:rsidP="008C5C05">
            <w:pPr>
              <w:widowControl w:val="0"/>
              <w:autoSpaceDE w:val="0"/>
              <w:autoSpaceDN w:val="0"/>
              <w:spacing w:before="18"/>
              <w:ind w:left="45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6057A49C" w14:textId="77777777" w:rsidTr="008C5C05">
        <w:trPr>
          <w:trHeight w:val="272"/>
        </w:trPr>
        <w:tc>
          <w:tcPr>
            <w:tcW w:w="1733" w:type="dxa"/>
            <w:tcBorders>
              <w:top w:val="single" w:sz="4" w:space="0" w:color="000000"/>
            </w:tcBorders>
          </w:tcPr>
          <w:p w14:paraId="74F55B49"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85" w:type="dxa"/>
            <w:tcBorders>
              <w:top w:val="single" w:sz="4" w:space="0" w:color="000000"/>
            </w:tcBorders>
          </w:tcPr>
          <w:p w14:paraId="03BBE43A" w14:textId="77777777" w:rsidR="008C5C05" w:rsidRPr="00914091" w:rsidRDefault="008C5C05" w:rsidP="008C5C05">
            <w:pPr>
              <w:widowControl w:val="0"/>
              <w:autoSpaceDE w:val="0"/>
              <w:autoSpaceDN w:val="0"/>
              <w:spacing w:line="253"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20" w:type="dxa"/>
            <w:tcBorders>
              <w:top w:val="single" w:sz="4" w:space="0" w:color="000000"/>
            </w:tcBorders>
          </w:tcPr>
          <w:p w14:paraId="5A2F3D57" w14:textId="77777777" w:rsidR="008C5C05" w:rsidRPr="00914091" w:rsidRDefault="008C5C05" w:rsidP="008C5C05">
            <w:pPr>
              <w:widowControl w:val="0"/>
              <w:autoSpaceDE w:val="0"/>
              <w:autoSpaceDN w:val="0"/>
              <w:spacing w:line="253"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54.34</w:t>
            </w:r>
          </w:p>
        </w:tc>
        <w:tc>
          <w:tcPr>
            <w:tcW w:w="1440" w:type="dxa"/>
            <w:tcBorders>
              <w:top w:val="single" w:sz="4" w:space="0" w:color="000000"/>
            </w:tcBorders>
          </w:tcPr>
          <w:p w14:paraId="61511C41"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54.340</w:t>
            </w:r>
          </w:p>
        </w:tc>
        <w:tc>
          <w:tcPr>
            <w:tcW w:w="1320" w:type="dxa"/>
            <w:tcBorders>
              <w:top w:val="single" w:sz="4" w:space="0" w:color="000000"/>
            </w:tcBorders>
          </w:tcPr>
          <w:p w14:paraId="7FB5C7CB"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top w:val="single" w:sz="4" w:space="0" w:color="000000"/>
            </w:tcBorders>
          </w:tcPr>
          <w:p w14:paraId="7BBEC34F"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61C8B80B" w14:textId="77777777" w:rsidTr="008C5C05">
        <w:trPr>
          <w:trHeight w:val="276"/>
        </w:trPr>
        <w:tc>
          <w:tcPr>
            <w:tcW w:w="1733" w:type="dxa"/>
          </w:tcPr>
          <w:p w14:paraId="1D52D8B4"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85" w:type="dxa"/>
          </w:tcPr>
          <w:p w14:paraId="0E5037AD" w14:textId="77777777" w:rsidR="008C5C05" w:rsidRPr="00914091" w:rsidRDefault="008C5C05" w:rsidP="008C5C05">
            <w:pPr>
              <w:widowControl w:val="0"/>
              <w:autoSpaceDE w:val="0"/>
              <w:autoSpaceDN w:val="0"/>
              <w:spacing w:line="256"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Pr>
          <w:p w14:paraId="3674A9DC" w14:textId="77777777" w:rsidR="008C5C05" w:rsidRPr="00914091" w:rsidRDefault="008C5C05" w:rsidP="008C5C05">
            <w:pPr>
              <w:widowControl w:val="0"/>
              <w:autoSpaceDE w:val="0"/>
              <w:autoSpaceDN w:val="0"/>
              <w:spacing w:line="256"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1751.50</w:t>
            </w:r>
          </w:p>
        </w:tc>
        <w:tc>
          <w:tcPr>
            <w:tcW w:w="1440" w:type="dxa"/>
          </w:tcPr>
          <w:p w14:paraId="34A537BC"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583.833</w:t>
            </w:r>
          </w:p>
        </w:tc>
        <w:tc>
          <w:tcPr>
            <w:tcW w:w="1320" w:type="dxa"/>
          </w:tcPr>
          <w:p w14:paraId="415806D5"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12.12</w:t>
            </w:r>
          </w:p>
        </w:tc>
        <w:tc>
          <w:tcPr>
            <w:tcW w:w="1559" w:type="dxa"/>
          </w:tcPr>
          <w:p w14:paraId="690AE38E" w14:textId="77777777" w:rsidR="008C5C05" w:rsidRPr="00914091" w:rsidRDefault="008C5C05" w:rsidP="008C5C05">
            <w:pPr>
              <w:widowControl w:val="0"/>
              <w:autoSpaceDE w:val="0"/>
              <w:autoSpaceDN w:val="0"/>
              <w:spacing w:line="256" w:lineRule="exact"/>
              <w:ind w:left="452"/>
              <w:rPr>
                <w:rFonts w:ascii="Times New Roman" w:eastAsia="Times New Roman" w:hAnsi="Times New Roman" w:cs="Times New Roman"/>
                <w:sz w:val="24"/>
              </w:rPr>
            </w:pPr>
            <w:r w:rsidRPr="00914091">
              <w:rPr>
                <w:rFonts w:ascii="Times New Roman" w:eastAsia="Times New Roman" w:hAnsi="Times New Roman" w:cs="Times New Roman"/>
                <w:sz w:val="24"/>
              </w:rPr>
              <w:t>0.034*</w:t>
            </w:r>
          </w:p>
        </w:tc>
      </w:tr>
      <w:tr w:rsidR="008C5C05" w:rsidRPr="00914091" w14:paraId="34663644" w14:textId="77777777" w:rsidTr="008C5C05">
        <w:trPr>
          <w:trHeight w:val="276"/>
        </w:trPr>
        <w:tc>
          <w:tcPr>
            <w:tcW w:w="1733" w:type="dxa"/>
            <w:tcBorders>
              <w:bottom w:val="single" w:sz="4" w:space="0" w:color="000000"/>
            </w:tcBorders>
          </w:tcPr>
          <w:p w14:paraId="6C4968B1"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85" w:type="dxa"/>
            <w:tcBorders>
              <w:bottom w:val="single" w:sz="4" w:space="0" w:color="000000"/>
            </w:tcBorders>
          </w:tcPr>
          <w:p w14:paraId="57424151" w14:textId="77777777" w:rsidR="008C5C05" w:rsidRPr="00914091" w:rsidRDefault="008C5C05" w:rsidP="008C5C05">
            <w:pPr>
              <w:widowControl w:val="0"/>
              <w:autoSpaceDE w:val="0"/>
              <w:autoSpaceDN w:val="0"/>
              <w:spacing w:line="256"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Borders>
              <w:bottom w:val="single" w:sz="4" w:space="0" w:color="000000"/>
            </w:tcBorders>
          </w:tcPr>
          <w:p w14:paraId="23D09360" w14:textId="77777777" w:rsidR="008C5C05" w:rsidRPr="00914091" w:rsidRDefault="008C5C05" w:rsidP="008C5C05">
            <w:pPr>
              <w:widowControl w:val="0"/>
              <w:autoSpaceDE w:val="0"/>
              <w:autoSpaceDN w:val="0"/>
              <w:spacing w:line="256"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144.53</w:t>
            </w:r>
          </w:p>
        </w:tc>
        <w:tc>
          <w:tcPr>
            <w:tcW w:w="1440" w:type="dxa"/>
            <w:tcBorders>
              <w:bottom w:val="single" w:sz="4" w:space="0" w:color="000000"/>
            </w:tcBorders>
          </w:tcPr>
          <w:p w14:paraId="13B28047"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48.177</w:t>
            </w:r>
          </w:p>
        </w:tc>
        <w:tc>
          <w:tcPr>
            <w:tcW w:w="1320" w:type="dxa"/>
            <w:tcBorders>
              <w:bottom w:val="single" w:sz="4" w:space="0" w:color="000000"/>
            </w:tcBorders>
          </w:tcPr>
          <w:p w14:paraId="41EFD253"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bottom w:val="single" w:sz="4" w:space="0" w:color="000000"/>
            </w:tcBorders>
          </w:tcPr>
          <w:p w14:paraId="28648C47"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A17B1FE" w14:textId="77777777" w:rsidTr="008C5C05">
        <w:trPr>
          <w:trHeight w:val="316"/>
        </w:trPr>
        <w:tc>
          <w:tcPr>
            <w:tcW w:w="1733" w:type="dxa"/>
            <w:tcBorders>
              <w:top w:val="single" w:sz="4" w:space="0" w:color="000000"/>
              <w:bottom w:val="single" w:sz="4" w:space="0" w:color="000000"/>
            </w:tcBorders>
          </w:tcPr>
          <w:p w14:paraId="503CAA91"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85" w:type="dxa"/>
            <w:tcBorders>
              <w:top w:val="single" w:sz="4" w:space="0" w:color="000000"/>
              <w:bottom w:val="single" w:sz="4" w:space="0" w:color="000000"/>
            </w:tcBorders>
          </w:tcPr>
          <w:p w14:paraId="42684AAD" w14:textId="77777777" w:rsidR="008C5C05" w:rsidRPr="00914091" w:rsidRDefault="008C5C05" w:rsidP="008C5C05">
            <w:pPr>
              <w:widowControl w:val="0"/>
              <w:autoSpaceDE w:val="0"/>
              <w:autoSpaceDN w:val="0"/>
              <w:spacing w:before="13"/>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20" w:type="dxa"/>
            <w:tcBorders>
              <w:top w:val="single" w:sz="4" w:space="0" w:color="000000"/>
              <w:bottom w:val="single" w:sz="4" w:space="0" w:color="000000"/>
            </w:tcBorders>
          </w:tcPr>
          <w:p w14:paraId="3605AC0F" w14:textId="77777777" w:rsidR="008C5C05" w:rsidRPr="00914091" w:rsidRDefault="008C5C05" w:rsidP="008C5C05">
            <w:pPr>
              <w:widowControl w:val="0"/>
              <w:autoSpaceDE w:val="0"/>
              <w:autoSpaceDN w:val="0"/>
              <w:spacing w:before="13"/>
              <w:ind w:left="511"/>
              <w:rPr>
                <w:rFonts w:ascii="Times New Roman" w:eastAsia="Times New Roman" w:hAnsi="Times New Roman" w:cs="Times New Roman"/>
                <w:sz w:val="24"/>
              </w:rPr>
            </w:pPr>
            <w:r w:rsidRPr="00914091">
              <w:rPr>
                <w:rFonts w:ascii="Times New Roman" w:eastAsia="Times New Roman" w:hAnsi="Times New Roman" w:cs="Times New Roman"/>
                <w:sz w:val="24"/>
              </w:rPr>
              <w:t>1950.37</w:t>
            </w:r>
          </w:p>
        </w:tc>
        <w:tc>
          <w:tcPr>
            <w:tcW w:w="1440" w:type="dxa"/>
            <w:tcBorders>
              <w:top w:val="single" w:sz="4" w:space="0" w:color="000000"/>
              <w:bottom w:val="single" w:sz="4" w:space="0" w:color="000000"/>
            </w:tcBorders>
          </w:tcPr>
          <w:p w14:paraId="12A693CB"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20" w:type="dxa"/>
            <w:tcBorders>
              <w:top w:val="single" w:sz="4" w:space="0" w:color="000000"/>
              <w:bottom w:val="single" w:sz="4" w:space="0" w:color="000000"/>
            </w:tcBorders>
          </w:tcPr>
          <w:p w14:paraId="1B808C25"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top w:val="single" w:sz="4" w:space="0" w:color="000000"/>
              <w:bottom w:val="single" w:sz="4" w:space="0" w:color="000000"/>
            </w:tcBorders>
          </w:tcPr>
          <w:p w14:paraId="2D8D202A"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C9BAFF0" w14:textId="77777777" w:rsidTr="008C5C05">
        <w:trPr>
          <w:trHeight w:val="249"/>
        </w:trPr>
        <w:tc>
          <w:tcPr>
            <w:tcW w:w="1733" w:type="dxa"/>
            <w:tcBorders>
              <w:top w:val="single" w:sz="4" w:space="0" w:color="000000"/>
              <w:bottom w:val="single" w:sz="4" w:space="0" w:color="000000"/>
            </w:tcBorders>
          </w:tcPr>
          <w:p w14:paraId="1A1422BC" w14:textId="77777777" w:rsidR="008C5C05" w:rsidRPr="00914091" w:rsidRDefault="008C5C05" w:rsidP="008C5C05">
            <w:pPr>
              <w:widowControl w:val="0"/>
              <w:autoSpaceDE w:val="0"/>
              <w:autoSpaceDN w:val="0"/>
              <w:spacing w:line="223" w:lineRule="exact"/>
              <w:ind w:left="28"/>
              <w:rPr>
                <w:rFonts w:ascii="Times New Roman" w:eastAsia="Times New Roman" w:hAnsi="Times New Roman" w:cs="Times New Roman"/>
              </w:rPr>
            </w:pPr>
            <w:r w:rsidRPr="00914091">
              <w:rPr>
                <w:rFonts w:ascii="Times New Roman" w:eastAsia="Times New Roman" w:hAnsi="Times New Roman" w:cs="Times New Roman"/>
              </w:rPr>
              <w:t>Grand Mean 37.884</w:t>
            </w:r>
          </w:p>
        </w:tc>
        <w:tc>
          <w:tcPr>
            <w:tcW w:w="1385" w:type="dxa"/>
            <w:tcBorders>
              <w:top w:val="single" w:sz="4" w:space="0" w:color="000000"/>
              <w:bottom w:val="single" w:sz="4" w:space="0" w:color="000000"/>
            </w:tcBorders>
          </w:tcPr>
          <w:p w14:paraId="11854863" w14:textId="77777777" w:rsidR="008C5C05" w:rsidRPr="00914091" w:rsidRDefault="008C5C05" w:rsidP="008C5C05">
            <w:pPr>
              <w:widowControl w:val="0"/>
              <w:autoSpaceDE w:val="0"/>
              <w:autoSpaceDN w:val="0"/>
              <w:spacing w:line="223" w:lineRule="exact"/>
              <w:ind w:left="80" w:right="487"/>
              <w:jc w:val="center"/>
              <w:rPr>
                <w:rFonts w:ascii="Times New Roman" w:eastAsia="Times New Roman" w:hAnsi="Times New Roman" w:cs="Times New Roman"/>
              </w:rPr>
            </w:pPr>
            <w:r w:rsidRPr="00914091">
              <w:rPr>
                <w:rFonts w:ascii="Times New Roman" w:eastAsia="Times New Roman" w:hAnsi="Times New Roman" w:cs="Times New Roman"/>
              </w:rPr>
              <w:t>CV 18.32</w:t>
            </w:r>
          </w:p>
        </w:tc>
        <w:tc>
          <w:tcPr>
            <w:tcW w:w="1620" w:type="dxa"/>
            <w:tcBorders>
              <w:top w:val="single" w:sz="4" w:space="0" w:color="000000"/>
              <w:bottom w:val="single" w:sz="4" w:space="0" w:color="000000"/>
            </w:tcBorders>
          </w:tcPr>
          <w:p w14:paraId="4136B962"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0" w:type="dxa"/>
            <w:tcBorders>
              <w:top w:val="single" w:sz="4" w:space="0" w:color="000000"/>
              <w:bottom w:val="single" w:sz="4" w:space="0" w:color="000000"/>
            </w:tcBorders>
          </w:tcPr>
          <w:p w14:paraId="6B72C003"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20" w:type="dxa"/>
            <w:tcBorders>
              <w:top w:val="single" w:sz="4" w:space="0" w:color="000000"/>
              <w:bottom w:val="single" w:sz="4" w:space="0" w:color="000000"/>
            </w:tcBorders>
          </w:tcPr>
          <w:p w14:paraId="2C3D2402"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559" w:type="dxa"/>
            <w:tcBorders>
              <w:top w:val="single" w:sz="4" w:space="0" w:color="000000"/>
              <w:bottom w:val="single" w:sz="4" w:space="0" w:color="000000"/>
            </w:tcBorders>
          </w:tcPr>
          <w:p w14:paraId="409B3060"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1BB95498" w14:textId="77777777" w:rsidR="008C5C05" w:rsidRPr="00914091" w:rsidRDefault="008C5C05" w:rsidP="008C5C05">
      <w:pPr>
        <w:spacing w:before="149"/>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*Significant</w:t>
      </w:r>
    </w:p>
    <w:p w14:paraId="2FEF0CDB"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00CD0BE6" w14:textId="77777777" w:rsidR="008C5C05" w:rsidRPr="00914091" w:rsidRDefault="008C5C05" w:rsidP="008C5C05">
      <w:pPr>
        <w:widowControl w:val="0"/>
        <w:autoSpaceDE w:val="0"/>
        <w:autoSpaceDN w:val="0"/>
        <w:spacing w:before="3"/>
        <w:rPr>
          <w:rFonts w:ascii="Times New Roman" w:eastAsia="Times New Roman" w:hAnsi="Times New Roman" w:cs="Times New Roman"/>
          <w:sz w:val="18"/>
          <w:szCs w:val="24"/>
        </w:rPr>
      </w:pPr>
    </w:p>
    <w:p w14:paraId="554E1DF7" w14:textId="6F541BD9" w:rsidR="008C5C05" w:rsidRPr="00914091" w:rsidRDefault="008C5C05" w:rsidP="008C5C05">
      <w:pPr>
        <w:keepNext/>
        <w:keepLines/>
        <w:spacing w:before="3" w:after="8"/>
        <w:ind w:left="990" w:right="899" w:hanging="690"/>
        <w:jc w:val="both"/>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Table</w:t>
      </w:r>
      <w:r w:rsidRPr="00914091">
        <w:rPr>
          <w:rFonts w:ascii="Times New Roman" w:eastAsia="Times New Roman" w:hAnsi="Times New Roman" w:cs="Times New Roman"/>
          <w:b/>
          <w:sz w:val="24"/>
          <w:szCs w:val="24"/>
        </w:rPr>
        <w:tab/>
      </w:r>
      <w:r w:rsidR="006D162E" w:rsidRPr="00914091">
        <w:rPr>
          <w:rFonts w:ascii="Times New Roman" w:eastAsia="Times New Roman" w:hAnsi="Times New Roman" w:cs="Times New Roman"/>
          <w:b/>
          <w:sz w:val="24"/>
          <w:szCs w:val="24"/>
        </w:rPr>
        <w:t>4.</w:t>
      </w:r>
      <w:r w:rsidR="006D162E">
        <w:rPr>
          <w:rFonts w:ascii="Times New Roman" w:eastAsia="Times New Roman" w:hAnsi="Times New Roman" w:cs="Times New Roman"/>
          <w:b/>
          <w:sz w:val="24"/>
          <w:szCs w:val="24"/>
        </w:rPr>
        <w:t>2</w:t>
      </w:r>
      <w:r w:rsidR="006D162E" w:rsidRPr="00914091">
        <w:rPr>
          <w:rFonts w:ascii="Times New Roman" w:eastAsia="Times New Roman" w:hAnsi="Times New Roman" w:cs="Times New Roman"/>
          <w:b/>
          <w:sz w:val="24"/>
          <w:szCs w:val="24"/>
        </w:rPr>
        <w:t>.</w:t>
      </w:r>
      <w:r w:rsidR="006D162E">
        <w:rPr>
          <w:rFonts w:ascii="Times New Roman" w:eastAsia="Times New Roman" w:hAnsi="Times New Roman" w:cs="Times New Roman"/>
          <w:b/>
          <w:sz w:val="24"/>
          <w:szCs w:val="24"/>
        </w:rPr>
        <w:t>10</w:t>
      </w:r>
      <w:r w:rsidRPr="00914091">
        <w:rPr>
          <w:rFonts w:ascii="Times New Roman" w:eastAsia="Times New Roman" w:hAnsi="Times New Roman" w:cs="Times New Roman"/>
          <w:b/>
          <w:sz w:val="24"/>
          <w:szCs w:val="24"/>
        </w:rPr>
        <w:t>: ANOVA</w:t>
      </w:r>
      <w:r w:rsidRPr="00914091">
        <w:rPr>
          <w:rFonts w:ascii="Times New Roman" w:eastAsia="Times New Roman" w:hAnsi="Times New Roman" w:cs="Times New Roman"/>
          <w:b/>
          <w:sz w:val="24"/>
          <w:szCs w:val="24"/>
        </w:rPr>
        <w:tab/>
        <w:t>parameters</w:t>
      </w:r>
      <w:r w:rsidRPr="00914091">
        <w:rPr>
          <w:rFonts w:ascii="Times New Roman" w:eastAsia="Times New Roman" w:hAnsi="Times New Roman" w:cs="Times New Roman"/>
          <w:b/>
          <w:sz w:val="24"/>
          <w:szCs w:val="24"/>
        </w:rPr>
        <w:tab/>
        <w:t>regarding</w:t>
      </w:r>
      <w:r w:rsidRPr="00914091">
        <w:rPr>
          <w:rFonts w:ascii="Times New Roman" w:eastAsia="Times New Roman" w:hAnsi="Times New Roman" w:cs="Times New Roman"/>
          <w:b/>
          <w:sz w:val="24"/>
          <w:szCs w:val="24"/>
        </w:rPr>
        <w:tab/>
        <w:t>infested bolls/plant</w:t>
      </w:r>
      <w:r w:rsidRPr="00914091">
        <w:rPr>
          <w:rFonts w:ascii="Times New Roman" w:eastAsia="Times New Roman" w:hAnsi="Times New Roman" w:cs="Times New Roman"/>
          <w:b/>
          <w:sz w:val="24"/>
          <w:szCs w:val="24"/>
        </w:rPr>
        <w:tab/>
        <w:t>by PBW</w:t>
      </w:r>
      <w:r w:rsidRPr="00914091">
        <w:rPr>
          <w:rFonts w:ascii="Times New Roman" w:eastAsia="Times New Roman" w:hAnsi="Times New Roman" w:cs="Times New Roman"/>
          <w:b/>
          <w:sz w:val="24"/>
          <w:szCs w:val="24"/>
        </w:rPr>
        <w:tab/>
        <w:t>at Muzaffargarh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85"/>
        <w:gridCol w:w="1620"/>
        <w:gridCol w:w="1440"/>
        <w:gridCol w:w="1260"/>
        <w:gridCol w:w="1619"/>
      </w:tblGrid>
      <w:tr w:rsidR="008C5C05" w:rsidRPr="00914091" w14:paraId="549A13DE" w14:textId="77777777" w:rsidTr="008C5C05">
        <w:trPr>
          <w:trHeight w:val="316"/>
        </w:trPr>
        <w:tc>
          <w:tcPr>
            <w:tcW w:w="1733" w:type="dxa"/>
            <w:tcBorders>
              <w:top w:val="single" w:sz="4" w:space="0" w:color="000000"/>
              <w:bottom w:val="single" w:sz="4" w:space="0" w:color="000000"/>
            </w:tcBorders>
          </w:tcPr>
          <w:p w14:paraId="30E07B67" w14:textId="77777777" w:rsidR="008C5C05" w:rsidRPr="00914091" w:rsidRDefault="008C5C05" w:rsidP="008C5C05">
            <w:pPr>
              <w:widowControl w:val="0"/>
              <w:autoSpaceDE w:val="0"/>
              <w:autoSpaceDN w:val="0"/>
              <w:spacing w:before="23" w:line="274" w:lineRule="exact"/>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385" w:type="dxa"/>
            <w:tcBorders>
              <w:top w:val="single" w:sz="4" w:space="0" w:color="000000"/>
              <w:bottom w:val="single" w:sz="4" w:space="0" w:color="000000"/>
            </w:tcBorders>
          </w:tcPr>
          <w:p w14:paraId="2EEAE839" w14:textId="77777777" w:rsidR="008C5C05" w:rsidRPr="00914091" w:rsidRDefault="008C5C05" w:rsidP="008C5C05">
            <w:pPr>
              <w:widowControl w:val="0"/>
              <w:autoSpaceDE w:val="0"/>
              <w:autoSpaceDN w:val="0"/>
              <w:spacing w:before="23" w:line="274" w:lineRule="exact"/>
              <w:ind w:left="80" w:right="35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20" w:type="dxa"/>
            <w:tcBorders>
              <w:top w:val="single" w:sz="4" w:space="0" w:color="000000"/>
              <w:bottom w:val="single" w:sz="4" w:space="0" w:color="000000"/>
            </w:tcBorders>
          </w:tcPr>
          <w:p w14:paraId="04DBA954" w14:textId="77777777" w:rsidR="008C5C05" w:rsidRPr="00914091" w:rsidRDefault="008C5C05" w:rsidP="008C5C05">
            <w:pPr>
              <w:widowControl w:val="0"/>
              <w:autoSpaceDE w:val="0"/>
              <w:autoSpaceDN w:val="0"/>
              <w:spacing w:before="23" w:line="274" w:lineRule="exact"/>
              <w:ind w:left="51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79FBAE17" w14:textId="77777777" w:rsidR="008C5C05" w:rsidRPr="00914091" w:rsidRDefault="008C5C05" w:rsidP="008C5C05">
            <w:pPr>
              <w:widowControl w:val="0"/>
              <w:autoSpaceDE w:val="0"/>
              <w:autoSpaceDN w:val="0"/>
              <w:spacing w:before="23" w:line="274" w:lineRule="exact"/>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260" w:type="dxa"/>
            <w:tcBorders>
              <w:top w:val="single" w:sz="4" w:space="0" w:color="000000"/>
              <w:bottom w:val="single" w:sz="4" w:space="0" w:color="000000"/>
            </w:tcBorders>
          </w:tcPr>
          <w:p w14:paraId="4752997F" w14:textId="77777777" w:rsidR="008C5C05" w:rsidRPr="00914091" w:rsidRDefault="008C5C05" w:rsidP="008C5C05">
            <w:pPr>
              <w:widowControl w:val="0"/>
              <w:autoSpaceDE w:val="0"/>
              <w:autoSpaceDN w:val="0"/>
              <w:spacing w:before="23" w:line="274" w:lineRule="exact"/>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619" w:type="dxa"/>
            <w:tcBorders>
              <w:top w:val="single" w:sz="4" w:space="0" w:color="000000"/>
              <w:bottom w:val="single" w:sz="4" w:space="0" w:color="000000"/>
            </w:tcBorders>
          </w:tcPr>
          <w:p w14:paraId="46D781C4" w14:textId="77777777" w:rsidR="008C5C05" w:rsidRPr="00914091" w:rsidRDefault="008C5C05" w:rsidP="008C5C05">
            <w:pPr>
              <w:widowControl w:val="0"/>
              <w:autoSpaceDE w:val="0"/>
              <w:autoSpaceDN w:val="0"/>
              <w:spacing w:before="23" w:line="274" w:lineRule="exact"/>
              <w:ind w:left="57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1F1ACA8A" w14:textId="77777777" w:rsidTr="008C5C05">
        <w:trPr>
          <w:trHeight w:val="272"/>
        </w:trPr>
        <w:tc>
          <w:tcPr>
            <w:tcW w:w="1733" w:type="dxa"/>
            <w:tcBorders>
              <w:top w:val="single" w:sz="4" w:space="0" w:color="000000"/>
            </w:tcBorders>
          </w:tcPr>
          <w:p w14:paraId="35F9196B"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85" w:type="dxa"/>
            <w:tcBorders>
              <w:top w:val="single" w:sz="4" w:space="0" w:color="000000"/>
            </w:tcBorders>
          </w:tcPr>
          <w:p w14:paraId="3050FBAF" w14:textId="77777777" w:rsidR="008C5C05" w:rsidRPr="00914091" w:rsidRDefault="008C5C05" w:rsidP="008C5C05">
            <w:pPr>
              <w:widowControl w:val="0"/>
              <w:autoSpaceDE w:val="0"/>
              <w:autoSpaceDN w:val="0"/>
              <w:spacing w:line="253"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20" w:type="dxa"/>
            <w:tcBorders>
              <w:top w:val="single" w:sz="4" w:space="0" w:color="000000"/>
            </w:tcBorders>
          </w:tcPr>
          <w:p w14:paraId="2DD42BF0" w14:textId="77777777" w:rsidR="008C5C05" w:rsidRPr="00914091" w:rsidRDefault="008C5C05" w:rsidP="008C5C05">
            <w:pPr>
              <w:widowControl w:val="0"/>
              <w:autoSpaceDE w:val="0"/>
              <w:autoSpaceDN w:val="0"/>
              <w:spacing w:line="253"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0.52020</w:t>
            </w:r>
          </w:p>
        </w:tc>
        <w:tc>
          <w:tcPr>
            <w:tcW w:w="1440" w:type="dxa"/>
            <w:tcBorders>
              <w:top w:val="single" w:sz="4" w:space="0" w:color="000000"/>
            </w:tcBorders>
          </w:tcPr>
          <w:p w14:paraId="3FA654FA"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0.52020</w:t>
            </w:r>
          </w:p>
        </w:tc>
        <w:tc>
          <w:tcPr>
            <w:tcW w:w="1260" w:type="dxa"/>
            <w:tcBorders>
              <w:top w:val="single" w:sz="4" w:space="0" w:color="000000"/>
            </w:tcBorders>
          </w:tcPr>
          <w:p w14:paraId="6B16DCE6"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9" w:type="dxa"/>
            <w:tcBorders>
              <w:top w:val="single" w:sz="4" w:space="0" w:color="000000"/>
            </w:tcBorders>
          </w:tcPr>
          <w:p w14:paraId="67255AD7"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31FD5F7E" w14:textId="77777777" w:rsidTr="008C5C05">
        <w:trPr>
          <w:trHeight w:val="276"/>
        </w:trPr>
        <w:tc>
          <w:tcPr>
            <w:tcW w:w="1733" w:type="dxa"/>
          </w:tcPr>
          <w:p w14:paraId="61D8E134"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85" w:type="dxa"/>
          </w:tcPr>
          <w:p w14:paraId="58447642" w14:textId="77777777" w:rsidR="008C5C05" w:rsidRPr="00914091" w:rsidRDefault="008C5C05" w:rsidP="008C5C05">
            <w:pPr>
              <w:widowControl w:val="0"/>
              <w:autoSpaceDE w:val="0"/>
              <w:autoSpaceDN w:val="0"/>
              <w:spacing w:line="256"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Pr>
          <w:p w14:paraId="5579B12B" w14:textId="77777777" w:rsidR="008C5C05" w:rsidRPr="00914091" w:rsidRDefault="008C5C05" w:rsidP="008C5C05">
            <w:pPr>
              <w:widowControl w:val="0"/>
              <w:autoSpaceDE w:val="0"/>
              <w:autoSpaceDN w:val="0"/>
              <w:spacing w:line="256"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4.07480</w:t>
            </w:r>
          </w:p>
        </w:tc>
        <w:tc>
          <w:tcPr>
            <w:tcW w:w="1440" w:type="dxa"/>
          </w:tcPr>
          <w:p w14:paraId="388EADBE"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1.35827</w:t>
            </w:r>
          </w:p>
        </w:tc>
        <w:tc>
          <w:tcPr>
            <w:tcW w:w="1260" w:type="dxa"/>
          </w:tcPr>
          <w:p w14:paraId="54AC13CF"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4.99</w:t>
            </w:r>
          </w:p>
        </w:tc>
        <w:tc>
          <w:tcPr>
            <w:tcW w:w="1619" w:type="dxa"/>
          </w:tcPr>
          <w:p w14:paraId="6880D878" w14:textId="77777777" w:rsidR="008C5C05" w:rsidRPr="00914091" w:rsidRDefault="008C5C05" w:rsidP="008C5C05">
            <w:pPr>
              <w:widowControl w:val="0"/>
              <w:autoSpaceDE w:val="0"/>
              <w:autoSpaceDN w:val="0"/>
              <w:spacing w:line="256" w:lineRule="exact"/>
              <w:ind w:left="512"/>
              <w:rPr>
                <w:rFonts w:ascii="Times New Roman" w:eastAsia="Times New Roman" w:hAnsi="Times New Roman" w:cs="Times New Roman"/>
                <w:sz w:val="24"/>
              </w:rPr>
            </w:pPr>
            <w:r w:rsidRPr="00914091">
              <w:rPr>
                <w:rFonts w:ascii="Times New Roman" w:eastAsia="Times New Roman" w:hAnsi="Times New Roman" w:cs="Times New Roman"/>
                <w:sz w:val="24"/>
              </w:rPr>
              <w:t>0.109*</w:t>
            </w:r>
          </w:p>
        </w:tc>
      </w:tr>
      <w:tr w:rsidR="008C5C05" w:rsidRPr="00914091" w14:paraId="46DE92FB" w14:textId="77777777" w:rsidTr="008C5C05">
        <w:trPr>
          <w:trHeight w:val="278"/>
        </w:trPr>
        <w:tc>
          <w:tcPr>
            <w:tcW w:w="1733" w:type="dxa"/>
            <w:tcBorders>
              <w:bottom w:val="single" w:sz="4" w:space="0" w:color="000000"/>
            </w:tcBorders>
          </w:tcPr>
          <w:p w14:paraId="60452DD4"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85" w:type="dxa"/>
            <w:tcBorders>
              <w:bottom w:val="single" w:sz="4" w:space="0" w:color="000000"/>
            </w:tcBorders>
          </w:tcPr>
          <w:p w14:paraId="58FBFBAD" w14:textId="77777777" w:rsidR="008C5C05" w:rsidRPr="00914091" w:rsidRDefault="008C5C05" w:rsidP="008C5C05">
            <w:pPr>
              <w:widowControl w:val="0"/>
              <w:autoSpaceDE w:val="0"/>
              <w:autoSpaceDN w:val="0"/>
              <w:spacing w:line="259"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Borders>
              <w:bottom w:val="single" w:sz="4" w:space="0" w:color="000000"/>
            </w:tcBorders>
          </w:tcPr>
          <w:p w14:paraId="55F2F7A2" w14:textId="77777777" w:rsidR="008C5C05" w:rsidRPr="00914091" w:rsidRDefault="008C5C05" w:rsidP="008C5C05">
            <w:pPr>
              <w:widowControl w:val="0"/>
              <w:autoSpaceDE w:val="0"/>
              <w:autoSpaceDN w:val="0"/>
              <w:spacing w:line="259"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0.81620</w:t>
            </w:r>
          </w:p>
        </w:tc>
        <w:tc>
          <w:tcPr>
            <w:tcW w:w="1440" w:type="dxa"/>
            <w:tcBorders>
              <w:bottom w:val="single" w:sz="4" w:space="0" w:color="000000"/>
            </w:tcBorders>
          </w:tcPr>
          <w:p w14:paraId="6512EF3F"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0.27207</w:t>
            </w:r>
          </w:p>
        </w:tc>
        <w:tc>
          <w:tcPr>
            <w:tcW w:w="1260" w:type="dxa"/>
            <w:tcBorders>
              <w:bottom w:val="single" w:sz="4" w:space="0" w:color="000000"/>
            </w:tcBorders>
          </w:tcPr>
          <w:p w14:paraId="22712538"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9" w:type="dxa"/>
            <w:tcBorders>
              <w:bottom w:val="single" w:sz="4" w:space="0" w:color="000000"/>
            </w:tcBorders>
          </w:tcPr>
          <w:p w14:paraId="69ADAD4F"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275A280A" w14:textId="77777777" w:rsidTr="008C5C05">
        <w:trPr>
          <w:trHeight w:val="316"/>
        </w:trPr>
        <w:tc>
          <w:tcPr>
            <w:tcW w:w="1733" w:type="dxa"/>
            <w:tcBorders>
              <w:top w:val="single" w:sz="4" w:space="0" w:color="000000"/>
              <w:bottom w:val="single" w:sz="4" w:space="0" w:color="000000"/>
            </w:tcBorders>
          </w:tcPr>
          <w:p w14:paraId="63B97482"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85" w:type="dxa"/>
            <w:tcBorders>
              <w:top w:val="single" w:sz="4" w:space="0" w:color="000000"/>
              <w:bottom w:val="single" w:sz="4" w:space="0" w:color="000000"/>
            </w:tcBorders>
          </w:tcPr>
          <w:p w14:paraId="5CB78A73" w14:textId="77777777" w:rsidR="008C5C05" w:rsidRPr="00914091" w:rsidRDefault="008C5C05" w:rsidP="008C5C05">
            <w:pPr>
              <w:widowControl w:val="0"/>
              <w:autoSpaceDE w:val="0"/>
              <w:autoSpaceDN w:val="0"/>
              <w:spacing w:before="18"/>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20" w:type="dxa"/>
            <w:tcBorders>
              <w:top w:val="single" w:sz="4" w:space="0" w:color="000000"/>
              <w:bottom w:val="single" w:sz="4" w:space="0" w:color="000000"/>
            </w:tcBorders>
          </w:tcPr>
          <w:p w14:paraId="084734D9" w14:textId="77777777" w:rsidR="008C5C05" w:rsidRPr="00914091" w:rsidRDefault="008C5C05" w:rsidP="008C5C05">
            <w:pPr>
              <w:widowControl w:val="0"/>
              <w:autoSpaceDE w:val="0"/>
              <w:autoSpaceDN w:val="0"/>
              <w:spacing w:before="18"/>
              <w:ind w:left="511"/>
              <w:rPr>
                <w:rFonts w:ascii="Times New Roman" w:eastAsia="Times New Roman" w:hAnsi="Times New Roman" w:cs="Times New Roman"/>
                <w:sz w:val="24"/>
              </w:rPr>
            </w:pPr>
            <w:r w:rsidRPr="00914091">
              <w:rPr>
                <w:rFonts w:ascii="Times New Roman" w:eastAsia="Times New Roman" w:hAnsi="Times New Roman" w:cs="Times New Roman"/>
                <w:sz w:val="24"/>
              </w:rPr>
              <w:t>5.41120</w:t>
            </w:r>
          </w:p>
        </w:tc>
        <w:tc>
          <w:tcPr>
            <w:tcW w:w="1440" w:type="dxa"/>
            <w:tcBorders>
              <w:top w:val="single" w:sz="4" w:space="0" w:color="000000"/>
              <w:bottom w:val="single" w:sz="4" w:space="0" w:color="000000"/>
            </w:tcBorders>
          </w:tcPr>
          <w:p w14:paraId="2EC31EDB"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260" w:type="dxa"/>
            <w:tcBorders>
              <w:top w:val="single" w:sz="4" w:space="0" w:color="000000"/>
              <w:bottom w:val="single" w:sz="4" w:space="0" w:color="000000"/>
            </w:tcBorders>
          </w:tcPr>
          <w:p w14:paraId="0E838FFA"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9" w:type="dxa"/>
            <w:tcBorders>
              <w:top w:val="single" w:sz="4" w:space="0" w:color="000000"/>
              <w:bottom w:val="single" w:sz="4" w:space="0" w:color="000000"/>
            </w:tcBorders>
          </w:tcPr>
          <w:p w14:paraId="68372A2E"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3B42B673" w14:textId="77777777" w:rsidTr="008C5C05">
        <w:trPr>
          <w:trHeight w:val="251"/>
        </w:trPr>
        <w:tc>
          <w:tcPr>
            <w:tcW w:w="1733" w:type="dxa"/>
            <w:tcBorders>
              <w:top w:val="single" w:sz="4" w:space="0" w:color="000000"/>
              <w:bottom w:val="single" w:sz="4" w:space="0" w:color="000000"/>
            </w:tcBorders>
          </w:tcPr>
          <w:p w14:paraId="48BECEBD" w14:textId="77777777" w:rsidR="008C5C05" w:rsidRPr="00914091" w:rsidRDefault="008C5C05" w:rsidP="008C5C05">
            <w:pPr>
              <w:widowControl w:val="0"/>
              <w:autoSpaceDE w:val="0"/>
              <w:autoSpaceDN w:val="0"/>
              <w:ind w:left="28"/>
              <w:rPr>
                <w:rFonts w:ascii="Times New Roman" w:eastAsia="Times New Roman" w:hAnsi="Times New Roman" w:cs="Times New Roman"/>
              </w:rPr>
            </w:pPr>
            <w:r w:rsidRPr="00914091">
              <w:rPr>
                <w:rFonts w:ascii="Times New Roman" w:eastAsia="Times New Roman" w:hAnsi="Times New Roman" w:cs="Times New Roman"/>
              </w:rPr>
              <w:t>Grand Mean 1.4300</w:t>
            </w:r>
          </w:p>
        </w:tc>
        <w:tc>
          <w:tcPr>
            <w:tcW w:w="1385" w:type="dxa"/>
            <w:tcBorders>
              <w:top w:val="single" w:sz="4" w:space="0" w:color="000000"/>
              <w:bottom w:val="single" w:sz="4" w:space="0" w:color="000000"/>
            </w:tcBorders>
          </w:tcPr>
          <w:p w14:paraId="5B0E10F6" w14:textId="77777777" w:rsidR="008C5C05" w:rsidRPr="00914091" w:rsidRDefault="008C5C05" w:rsidP="008C5C05">
            <w:pPr>
              <w:widowControl w:val="0"/>
              <w:autoSpaceDE w:val="0"/>
              <w:autoSpaceDN w:val="0"/>
              <w:ind w:left="80" w:right="487"/>
              <w:jc w:val="center"/>
              <w:rPr>
                <w:rFonts w:ascii="Times New Roman" w:eastAsia="Times New Roman" w:hAnsi="Times New Roman" w:cs="Times New Roman"/>
              </w:rPr>
            </w:pPr>
            <w:r w:rsidRPr="00914091">
              <w:rPr>
                <w:rFonts w:ascii="Times New Roman" w:eastAsia="Times New Roman" w:hAnsi="Times New Roman" w:cs="Times New Roman"/>
              </w:rPr>
              <w:t>CV 36.48</w:t>
            </w:r>
          </w:p>
        </w:tc>
        <w:tc>
          <w:tcPr>
            <w:tcW w:w="1620" w:type="dxa"/>
            <w:tcBorders>
              <w:top w:val="single" w:sz="4" w:space="0" w:color="000000"/>
              <w:bottom w:val="single" w:sz="4" w:space="0" w:color="000000"/>
            </w:tcBorders>
          </w:tcPr>
          <w:p w14:paraId="45AD8136"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0" w:type="dxa"/>
            <w:tcBorders>
              <w:top w:val="single" w:sz="4" w:space="0" w:color="000000"/>
              <w:bottom w:val="single" w:sz="4" w:space="0" w:color="000000"/>
            </w:tcBorders>
          </w:tcPr>
          <w:p w14:paraId="2C42D846"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260" w:type="dxa"/>
            <w:tcBorders>
              <w:top w:val="single" w:sz="4" w:space="0" w:color="000000"/>
              <w:bottom w:val="single" w:sz="4" w:space="0" w:color="000000"/>
            </w:tcBorders>
          </w:tcPr>
          <w:p w14:paraId="1B6FBF3D"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19" w:type="dxa"/>
            <w:tcBorders>
              <w:top w:val="single" w:sz="4" w:space="0" w:color="000000"/>
              <w:bottom w:val="single" w:sz="4" w:space="0" w:color="000000"/>
            </w:tcBorders>
          </w:tcPr>
          <w:p w14:paraId="2908376A"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095E248F" w14:textId="77777777" w:rsidR="008C5C05" w:rsidRPr="00914091" w:rsidRDefault="008C5C05" w:rsidP="008C5C05">
      <w:pPr>
        <w:spacing w:line="405" w:lineRule="auto"/>
        <w:ind w:left="300" w:right="503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NS=Non-Significant</w:t>
      </w:r>
    </w:p>
    <w:p w14:paraId="7BAD4010" w14:textId="77777777" w:rsidR="008C5C05" w:rsidRPr="00914091" w:rsidRDefault="008C5C05" w:rsidP="008C5C05">
      <w:pPr>
        <w:spacing w:line="405" w:lineRule="auto"/>
        <w:rPr>
          <w:rFonts w:ascii="Times New Roman" w:eastAsia="Times New Roman" w:hAnsi="Times New Roman" w:cs="Times New Roman"/>
          <w:szCs w:val="24"/>
          <w:lang w:val="en-GB"/>
        </w:rPr>
        <w:sectPr w:rsidR="008C5C05" w:rsidRPr="00914091" w:rsidSect="008C4EED">
          <w:pgSz w:w="12240" w:h="15840"/>
          <w:pgMar w:top="1360" w:right="760" w:bottom="1200" w:left="1500" w:header="0" w:footer="1015" w:gutter="0"/>
          <w:pgNumType w:chapStyle="1"/>
          <w:cols w:space="720"/>
        </w:sectPr>
      </w:pPr>
    </w:p>
    <w:p w14:paraId="407F95E8" w14:textId="54C9BFBF" w:rsidR="008C5C05" w:rsidRDefault="008C5C05" w:rsidP="006D162E">
      <w:pPr>
        <w:keepNext/>
        <w:keepLines/>
        <w:spacing w:before="76" w:after="4"/>
        <w:ind w:left="1560" w:right="941" w:hanging="1260"/>
        <w:jc w:val="both"/>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 xml:space="preserve">Table </w:t>
      </w:r>
      <w:r w:rsidR="006D162E" w:rsidRPr="00914091">
        <w:rPr>
          <w:rFonts w:ascii="Times New Roman" w:eastAsia="Times New Roman" w:hAnsi="Times New Roman" w:cs="Times New Roman"/>
          <w:b/>
          <w:sz w:val="24"/>
          <w:szCs w:val="24"/>
        </w:rPr>
        <w:t>4.</w:t>
      </w:r>
      <w:r w:rsidR="006D162E">
        <w:rPr>
          <w:rFonts w:ascii="Times New Roman" w:eastAsia="Times New Roman" w:hAnsi="Times New Roman" w:cs="Times New Roman"/>
          <w:b/>
          <w:sz w:val="24"/>
          <w:szCs w:val="24"/>
        </w:rPr>
        <w:t>2</w:t>
      </w:r>
      <w:r w:rsidR="006D162E" w:rsidRPr="00914091">
        <w:rPr>
          <w:rFonts w:ascii="Times New Roman" w:eastAsia="Times New Roman" w:hAnsi="Times New Roman" w:cs="Times New Roman"/>
          <w:b/>
          <w:sz w:val="24"/>
          <w:szCs w:val="24"/>
        </w:rPr>
        <w:t>.</w:t>
      </w:r>
      <w:r w:rsidR="006D162E">
        <w:rPr>
          <w:rFonts w:ascii="Times New Roman" w:eastAsia="Times New Roman" w:hAnsi="Times New Roman" w:cs="Times New Roman"/>
          <w:b/>
          <w:sz w:val="24"/>
          <w:szCs w:val="24"/>
        </w:rPr>
        <w:t>11</w:t>
      </w:r>
      <w:r w:rsidRPr="00914091">
        <w:rPr>
          <w:rFonts w:ascii="Times New Roman" w:eastAsia="Times New Roman" w:hAnsi="Times New Roman" w:cs="Times New Roman"/>
          <w:b/>
          <w:sz w:val="24"/>
          <w:szCs w:val="24"/>
        </w:rPr>
        <w:t>: Means (±SE) of total bolls/plant, infested bolls/plant and percent infested bolls/plant in cotton at Muzaffargarh during on season (Aug-Nov, 2018)</w:t>
      </w:r>
    </w:p>
    <w:tbl>
      <w:tblPr>
        <w:tblW w:w="0" w:type="auto"/>
        <w:tblInd w:w="303" w:type="dxa"/>
        <w:tblLayout w:type="fixed"/>
        <w:tblCellMar>
          <w:left w:w="0" w:type="dxa"/>
          <w:right w:w="0" w:type="dxa"/>
        </w:tblCellMar>
        <w:tblLook w:val="01E0" w:firstRow="1" w:lastRow="1" w:firstColumn="1" w:lastColumn="1" w:noHBand="0" w:noVBand="0"/>
      </w:tblPr>
      <w:tblGrid>
        <w:gridCol w:w="1930"/>
        <w:gridCol w:w="1912"/>
        <w:gridCol w:w="1817"/>
        <w:gridCol w:w="1611"/>
        <w:gridCol w:w="1956"/>
      </w:tblGrid>
      <w:tr w:rsidR="008C5C05" w:rsidRPr="00914091" w14:paraId="3AD6399B" w14:textId="77777777" w:rsidTr="008C5C05">
        <w:trPr>
          <w:trHeight w:val="436"/>
        </w:trPr>
        <w:tc>
          <w:tcPr>
            <w:tcW w:w="3842" w:type="dxa"/>
            <w:gridSpan w:val="2"/>
            <w:tcBorders>
              <w:top w:val="single" w:sz="4" w:space="0" w:color="000000"/>
              <w:bottom w:val="single" w:sz="4" w:space="0" w:color="000000"/>
            </w:tcBorders>
          </w:tcPr>
          <w:p w14:paraId="79A6B4ED" w14:textId="77777777" w:rsidR="008C5C05" w:rsidRPr="00914091" w:rsidRDefault="008C5C05" w:rsidP="008C5C05">
            <w:pPr>
              <w:widowControl w:val="0"/>
              <w:autoSpaceDE w:val="0"/>
              <w:autoSpaceDN w:val="0"/>
              <w:spacing w:line="273" w:lineRule="exact"/>
              <w:ind w:left="616"/>
              <w:rPr>
                <w:rFonts w:ascii="Times New Roman" w:eastAsia="Times New Roman" w:hAnsi="Times New Roman" w:cs="Times New Roman"/>
                <w:b/>
                <w:sz w:val="24"/>
              </w:rPr>
            </w:pPr>
            <w:r w:rsidRPr="00914091">
              <w:rPr>
                <w:rFonts w:ascii="Times New Roman" w:eastAsia="Times New Roman" w:hAnsi="Times New Roman" w:cs="Times New Roman"/>
                <w:b/>
                <w:sz w:val="24"/>
              </w:rPr>
              <w:t>Boll Infestation/On season</w:t>
            </w:r>
          </w:p>
        </w:tc>
        <w:tc>
          <w:tcPr>
            <w:tcW w:w="1817" w:type="dxa"/>
            <w:tcBorders>
              <w:top w:val="single" w:sz="4" w:space="0" w:color="000000"/>
              <w:bottom w:val="single" w:sz="4" w:space="0" w:color="000000"/>
            </w:tcBorders>
          </w:tcPr>
          <w:p w14:paraId="0B77EB87"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1" w:type="dxa"/>
            <w:tcBorders>
              <w:top w:val="single" w:sz="4" w:space="0" w:color="000000"/>
              <w:bottom w:val="single" w:sz="4" w:space="0" w:color="000000"/>
            </w:tcBorders>
          </w:tcPr>
          <w:p w14:paraId="12933E3D" w14:textId="77777777" w:rsidR="008C5C05" w:rsidRPr="00914091" w:rsidRDefault="008C5C05" w:rsidP="008C5C05">
            <w:pPr>
              <w:widowControl w:val="0"/>
              <w:autoSpaceDE w:val="0"/>
              <w:autoSpaceDN w:val="0"/>
              <w:spacing w:line="273" w:lineRule="exact"/>
              <w:ind w:left="531"/>
              <w:rPr>
                <w:rFonts w:ascii="Times New Roman" w:eastAsia="Times New Roman" w:hAnsi="Times New Roman" w:cs="Times New Roman"/>
                <w:b/>
                <w:sz w:val="24"/>
              </w:rPr>
            </w:pPr>
            <w:r w:rsidRPr="00914091">
              <w:rPr>
                <w:rFonts w:ascii="Times New Roman" w:eastAsia="Times New Roman" w:hAnsi="Times New Roman" w:cs="Times New Roman"/>
                <w:b/>
                <w:sz w:val="24"/>
              </w:rPr>
              <w:t>Layyah</w:t>
            </w:r>
          </w:p>
        </w:tc>
        <w:tc>
          <w:tcPr>
            <w:tcW w:w="1956" w:type="dxa"/>
            <w:tcBorders>
              <w:top w:val="single" w:sz="4" w:space="0" w:color="000000"/>
              <w:bottom w:val="single" w:sz="4" w:space="0" w:color="000000"/>
            </w:tcBorders>
          </w:tcPr>
          <w:p w14:paraId="35C7535F"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0A4CA9C8" w14:textId="77777777" w:rsidTr="008C5C05">
        <w:trPr>
          <w:trHeight w:val="698"/>
        </w:trPr>
        <w:tc>
          <w:tcPr>
            <w:tcW w:w="1930" w:type="dxa"/>
            <w:tcBorders>
              <w:top w:val="single" w:sz="4" w:space="0" w:color="000000"/>
              <w:bottom w:val="single" w:sz="4" w:space="0" w:color="000000"/>
            </w:tcBorders>
          </w:tcPr>
          <w:p w14:paraId="476CBDD5" w14:textId="77777777" w:rsidR="008C5C05" w:rsidRPr="00914091" w:rsidRDefault="008C5C05" w:rsidP="008C5C05">
            <w:pPr>
              <w:widowControl w:val="0"/>
              <w:autoSpaceDE w:val="0"/>
              <w:autoSpaceDN w:val="0"/>
              <w:spacing w:line="273" w:lineRule="exact"/>
              <w:ind w:left="430" w:right="431"/>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Months</w:t>
            </w:r>
          </w:p>
        </w:tc>
        <w:tc>
          <w:tcPr>
            <w:tcW w:w="1912" w:type="dxa"/>
            <w:tcBorders>
              <w:top w:val="single" w:sz="4" w:space="0" w:color="000000"/>
              <w:bottom w:val="single" w:sz="4" w:space="0" w:color="000000"/>
            </w:tcBorders>
          </w:tcPr>
          <w:p w14:paraId="31BB7C02" w14:textId="77777777" w:rsidR="008C5C05" w:rsidRPr="00914091" w:rsidRDefault="008C5C05" w:rsidP="008C5C05">
            <w:pPr>
              <w:widowControl w:val="0"/>
              <w:autoSpaceDE w:val="0"/>
              <w:autoSpaceDN w:val="0"/>
              <w:spacing w:line="273" w:lineRule="exact"/>
              <w:ind w:left="432" w:right="345"/>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Days</w:t>
            </w:r>
          </w:p>
        </w:tc>
        <w:tc>
          <w:tcPr>
            <w:tcW w:w="1817" w:type="dxa"/>
            <w:tcBorders>
              <w:top w:val="single" w:sz="4" w:space="0" w:color="000000"/>
              <w:bottom w:val="single" w:sz="4" w:space="0" w:color="000000"/>
            </w:tcBorders>
          </w:tcPr>
          <w:p w14:paraId="00911439" w14:textId="77777777" w:rsidR="008C5C05" w:rsidRPr="00914091" w:rsidRDefault="008C5C05" w:rsidP="008C5C05">
            <w:pPr>
              <w:widowControl w:val="0"/>
              <w:autoSpaceDE w:val="0"/>
              <w:autoSpaceDN w:val="0"/>
              <w:ind w:left="689" w:right="244" w:hanging="317"/>
              <w:rPr>
                <w:rFonts w:ascii="Times New Roman" w:eastAsia="Times New Roman" w:hAnsi="Times New Roman" w:cs="Times New Roman"/>
                <w:b/>
                <w:sz w:val="24"/>
              </w:rPr>
            </w:pPr>
            <w:r w:rsidRPr="00914091">
              <w:rPr>
                <w:rFonts w:ascii="Times New Roman" w:eastAsia="Times New Roman" w:hAnsi="Times New Roman" w:cs="Times New Roman"/>
                <w:b/>
                <w:sz w:val="24"/>
              </w:rPr>
              <w:t>Total Bolls/ Plant</w:t>
            </w:r>
          </w:p>
        </w:tc>
        <w:tc>
          <w:tcPr>
            <w:tcW w:w="1611" w:type="dxa"/>
            <w:tcBorders>
              <w:top w:val="single" w:sz="4" w:space="0" w:color="000000"/>
              <w:bottom w:val="single" w:sz="4" w:space="0" w:color="000000"/>
            </w:tcBorders>
          </w:tcPr>
          <w:p w14:paraId="58C18AB9" w14:textId="77777777" w:rsidR="008C5C05" w:rsidRPr="00914091" w:rsidRDefault="008C5C05" w:rsidP="008C5C05">
            <w:pPr>
              <w:widowControl w:val="0"/>
              <w:autoSpaceDE w:val="0"/>
              <w:autoSpaceDN w:val="0"/>
              <w:ind w:left="257" w:right="153" w:firstLine="177"/>
              <w:rPr>
                <w:rFonts w:ascii="Times New Roman" w:eastAsia="Times New Roman" w:hAnsi="Times New Roman" w:cs="Times New Roman"/>
                <w:b/>
                <w:sz w:val="24"/>
              </w:rPr>
            </w:pPr>
            <w:r w:rsidRPr="00914091">
              <w:rPr>
                <w:rFonts w:ascii="Times New Roman" w:eastAsia="Times New Roman" w:hAnsi="Times New Roman" w:cs="Times New Roman"/>
                <w:b/>
                <w:sz w:val="24"/>
              </w:rPr>
              <w:t>Infested Bolls/ Plant</w:t>
            </w:r>
          </w:p>
        </w:tc>
        <w:tc>
          <w:tcPr>
            <w:tcW w:w="1956" w:type="dxa"/>
            <w:tcBorders>
              <w:top w:val="single" w:sz="4" w:space="0" w:color="000000"/>
              <w:bottom w:val="single" w:sz="4" w:space="0" w:color="000000"/>
            </w:tcBorders>
          </w:tcPr>
          <w:p w14:paraId="13F3C802" w14:textId="77777777" w:rsidR="008C5C05" w:rsidRPr="00914091" w:rsidRDefault="008C5C05" w:rsidP="008C5C05">
            <w:pPr>
              <w:widowControl w:val="0"/>
              <w:autoSpaceDE w:val="0"/>
              <w:autoSpaceDN w:val="0"/>
              <w:spacing w:before="1" w:line="235" w:lineRule="auto"/>
              <w:ind w:left="653" w:right="93" w:hanging="483"/>
              <w:rPr>
                <w:rFonts w:ascii="Times New Roman" w:eastAsia="Times New Roman" w:hAnsi="Times New Roman" w:cs="Times New Roman"/>
                <w:sz w:val="24"/>
              </w:rPr>
            </w:pPr>
            <w:r w:rsidRPr="00914091">
              <w:rPr>
                <w:rFonts w:ascii="Times New Roman" w:eastAsia="Times New Roman" w:hAnsi="Times New Roman" w:cs="Times New Roman"/>
                <w:b/>
                <w:sz w:val="24"/>
              </w:rPr>
              <w:t>Percent Infested Bolls</w:t>
            </w:r>
            <w:r w:rsidRPr="00914091">
              <w:rPr>
                <w:rFonts w:ascii="Times New Roman" w:eastAsia="Times New Roman" w:hAnsi="Times New Roman" w:cs="Times New Roman"/>
                <w:sz w:val="24"/>
              </w:rPr>
              <w:t>%</w:t>
            </w:r>
          </w:p>
        </w:tc>
      </w:tr>
      <w:tr w:rsidR="008C5C05" w:rsidRPr="00914091" w14:paraId="61B178A4" w14:textId="77777777" w:rsidTr="008C5C05">
        <w:trPr>
          <w:trHeight w:val="355"/>
        </w:trPr>
        <w:tc>
          <w:tcPr>
            <w:tcW w:w="1930" w:type="dxa"/>
            <w:tcBorders>
              <w:top w:val="single" w:sz="4" w:space="0" w:color="000000"/>
            </w:tcBorders>
          </w:tcPr>
          <w:p w14:paraId="3A1A01D9"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912" w:type="dxa"/>
            <w:tcBorders>
              <w:top w:val="single" w:sz="4" w:space="0" w:color="000000"/>
            </w:tcBorders>
          </w:tcPr>
          <w:p w14:paraId="12C5B169" w14:textId="77777777" w:rsidR="008C5C05" w:rsidRPr="00914091" w:rsidRDefault="008C5C05" w:rsidP="008C5C05">
            <w:pPr>
              <w:widowControl w:val="0"/>
              <w:autoSpaceDE w:val="0"/>
              <w:autoSpaceDN w:val="0"/>
              <w:spacing w:line="268" w:lineRule="exact"/>
              <w:ind w:left="432" w:right="345"/>
              <w:jc w:val="center"/>
              <w:rPr>
                <w:rFonts w:ascii="Times New Roman" w:eastAsia="Times New Roman" w:hAnsi="Times New Roman" w:cs="Times New Roman"/>
                <w:sz w:val="24"/>
              </w:rPr>
            </w:pPr>
            <w:r w:rsidRPr="00914091">
              <w:rPr>
                <w:rFonts w:ascii="Times New Roman" w:eastAsia="Times New Roman" w:hAnsi="Times New Roman" w:cs="Times New Roman"/>
                <w:sz w:val="24"/>
              </w:rPr>
              <w:t>1-15 Aug.</w:t>
            </w:r>
          </w:p>
        </w:tc>
        <w:tc>
          <w:tcPr>
            <w:tcW w:w="1817" w:type="dxa"/>
            <w:tcBorders>
              <w:top w:val="single" w:sz="4" w:space="0" w:color="000000"/>
            </w:tcBorders>
          </w:tcPr>
          <w:p w14:paraId="4533B8E0" w14:textId="77777777" w:rsidR="008C5C05" w:rsidRPr="00914091" w:rsidRDefault="008C5C05" w:rsidP="008C5C05">
            <w:pPr>
              <w:widowControl w:val="0"/>
              <w:autoSpaceDE w:val="0"/>
              <w:autoSpaceDN w:val="0"/>
              <w:spacing w:line="268" w:lineRule="exact"/>
              <w:ind w:right="366"/>
              <w:jc w:val="right"/>
              <w:rPr>
                <w:rFonts w:ascii="Times New Roman" w:eastAsia="Times New Roman" w:hAnsi="Times New Roman" w:cs="Times New Roman"/>
                <w:sz w:val="24"/>
              </w:rPr>
            </w:pPr>
            <w:r w:rsidRPr="00914091">
              <w:rPr>
                <w:rFonts w:ascii="Times New Roman" w:eastAsia="Times New Roman" w:hAnsi="Times New Roman" w:cs="Times New Roman"/>
                <w:sz w:val="24"/>
              </w:rPr>
              <w:t>15.1</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±3.1</w:t>
            </w:r>
          </w:p>
        </w:tc>
        <w:tc>
          <w:tcPr>
            <w:tcW w:w="1611" w:type="dxa"/>
            <w:tcBorders>
              <w:top w:val="single" w:sz="4" w:space="0" w:color="000000"/>
            </w:tcBorders>
          </w:tcPr>
          <w:p w14:paraId="6C4837E6" w14:textId="77777777" w:rsidR="008C5C05" w:rsidRPr="00914091" w:rsidRDefault="008C5C05" w:rsidP="008C5C05">
            <w:pPr>
              <w:widowControl w:val="0"/>
              <w:autoSpaceDE w:val="0"/>
              <w:autoSpaceDN w:val="0"/>
              <w:spacing w:line="268" w:lineRule="exact"/>
              <w:ind w:left="425"/>
              <w:rPr>
                <w:rFonts w:ascii="Times New Roman" w:eastAsia="Times New Roman" w:hAnsi="Times New Roman" w:cs="Times New Roman"/>
                <w:sz w:val="24"/>
              </w:rPr>
            </w:pPr>
            <w:r w:rsidRPr="00914091">
              <w:rPr>
                <w:rFonts w:ascii="Times New Roman" w:eastAsia="Times New Roman" w:hAnsi="Times New Roman" w:cs="Times New Roman"/>
                <w:sz w:val="24"/>
              </w:rPr>
              <w:t>0.2</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±0.3</w:t>
            </w:r>
          </w:p>
        </w:tc>
        <w:tc>
          <w:tcPr>
            <w:tcW w:w="1956" w:type="dxa"/>
            <w:tcBorders>
              <w:top w:val="single" w:sz="4" w:space="0" w:color="000000"/>
            </w:tcBorders>
          </w:tcPr>
          <w:p w14:paraId="29955A2F" w14:textId="77777777" w:rsidR="008C5C05" w:rsidRPr="00914091" w:rsidRDefault="008C5C05" w:rsidP="008C5C05">
            <w:pPr>
              <w:widowControl w:val="0"/>
              <w:autoSpaceDE w:val="0"/>
              <w:autoSpaceDN w:val="0"/>
              <w:spacing w:line="268" w:lineRule="exact"/>
              <w:ind w:left="524"/>
              <w:rPr>
                <w:rFonts w:ascii="Times New Roman" w:eastAsia="Times New Roman" w:hAnsi="Times New Roman" w:cs="Times New Roman"/>
                <w:sz w:val="24"/>
              </w:rPr>
            </w:pPr>
            <w:r w:rsidRPr="00914091">
              <w:rPr>
                <w:rFonts w:ascii="Times New Roman" w:eastAsia="Times New Roman" w:hAnsi="Times New Roman" w:cs="Times New Roman"/>
                <w:sz w:val="24"/>
              </w:rPr>
              <w:t>1.32</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±0.6</w:t>
            </w:r>
          </w:p>
        </w:tc>
      </w:tr>
      <w:tr w:rsidR="008C5C05" w:rsidRPr="00914091" w14:paraId="26E7F6E7" w14:textId="77777777" w:rsidTr="008C5C05">
        <w:trPr>
          <w:trHeight w:val="439"/>
        </w:trPr>
        <w:tc>
          <w:tcPr>
            <w:tcW w:w="1930" w:type="dxa"/>
          </w:tcPr>
          <w:p w14:paraId="706E14ED" w14:textId="77777777" w:rsidR="008C5C05" w:rsidRPr="00914091" w:rsidRDefault="008C5C05" w:rsidP="008C5C05">
            <w:pPr>
              <w:widowControl w:val="0"/>
              <w:autoSpaceDE w:val="0"/>
              <w:autoSpaceDN w:val="0"/>
              <w:spacing w:before="84"/>
              <w:ind w:left="430" w:right="431"/>
              <w:jc w:val="center"/>
              <w:rPr>
                <w:rFonts w:ascii="Times New Roman" w:eastAsia="Times New Roman" w:hAnsi="Times New Roman" w:cs="Times New Roman"/>
                <w:sz w:val="24"/>
              </w:rPr>
            </w:pPr>
            <w:r w:rsidRPr="00914091">
              <w:rPr>
                <w:rFonts w:ascii="Times New Roman" w:eastAsia="Times New Roman" w:hAnsi="Times New Roman" w:cs="Times New Roman"/>
                <w:sz w:val="24"/>
              </w:rPr>
              <w:t>August</w:t>
            </w:r>
          </w:p>
        </w:tc>
        <w:tc>
          <w:tcPr>
            <w:tcW w:w="1912" w:type="dxa"/>
          </w:tcPr>
          <w:p w14:paraId="4A25B0C6" w14:textId="77777777" w:rsidR="008C5C05" w:rsidRPr="00914091" w:rsidRDefault="008C5C05" w:rsidP="008C5C05">
            <w:pPr>
              <w:widowControl w:val="0"/>
              <w:autoSpaceDE w:val="0"/>
              <w:autoSpaceDN w:val="0"/>
              <w:spacing w:before="84"/>
              <w:ind w:left="432" w:right="345"/>
              <w:jc w:val="center"/>
              <w:rPr>
                <w:rFonts w:ascii="Times New Roman" w:eastAsia="Times New Roman" w:hAnsi="Times New Roman" w:cs="Times New Roman"/>
                <w:sz w:val="24"/>
              </w:rPr>
            </w:pPr>
            <w:r w:rsidRPr="00914091">
              <w:rPr>
                <w:rFonts w:ascii="Times New Roman" w:eastAsia="Times New Roman" w:hAnsi="Times New Roman" w:cs="Times New Roman"/>
                <w:sz w:val="24"/>
              </w:rPr>
              <w:t>16-31 Aug.</w:t>
            </w:r>
          </w:p>
        </w:tc>
        <w:tc>
          <w:tcPr>
            <w:tcW w:w="1817" w:type="dxa"/>
          </w:tcPr>
          <w:p w14:paraId="22FB6C54" w14:textId="77777777" w:rsidR="008C5C05" w:rsidRPr="00914091" w:rsidRDefault="008C5C05" w:rsidP="008C5C05">
            <w:pPr>
              <w:widowControl w:val="0"/>
              <w:autoSpaceDE w:val="0"/>
              <w:autoSpaceDN w:val="0"/>
              <w:spacing w:before="84"/>
              <w:ind w:right="308"/>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20.68</w:t>
            </w:r>
            <w:r w:rsidRPr="00914091">
              <w:rPr>
                <w:rFonts w:ascii="Times New Roman" w:eastAsia="Times New Roman" w:hAnsi="Times New Roman" w:cs="Times New Roman"/>
                <w:w w:val="95"/>
                <w:sz w:val="24"/>
                <w:vertAlign w:val="superscript"/>
              </w:rPr>
              <w:t>C</w:t>
            </w:r>
            <w:r w:rsidRPr="00914091">
              <w:rPr>
                <w:rFonts w:ascii="Times New Roman" w:eastAsia="Times New Roman" w:hAnsi="Times New Roman" w:cs="Times New Roman"/>
                <w:w w:val="95"/>
                <w:sz w:val="24"/>
              </w:rPr>
              <w:t>±4.1</w:t>
            </w:r>
          </w:p>
        </w:tc>
        <w:tc>
          <w:tcPr>
            <w:tcW w:w="1611" w:type="dxa"/>
          </w:tcPr>
          <w:p w14:paraId="2277A889" w14:textId="77777777" w:rsidR="008C5C05" w:rsidRPr="00914091" w:rsidRDefault="008C5C05" w:rsidP="008C5C05">
            <w:pPr>
              <w:widowControl w:val="0"/>
              <w:autoSpaceDE w:val="0"/>
              <w:autoSpaceDN w:val="0"/>
              <w:spacing w:before="84"/>
              <w:ind w:left="370"/>
              <w:rPr>
                <w:rFonts w:ascii="Times New Roman" w:eastAsia="Times New Roman" w:hAnsi="Times New Roman" w:cs="Times New Roman"/>
                <w:sz w:val="24"/>
              </w:rPr>
            </w:pPr>
            <w:r w:rsidRPr="00914091">
              <w:rPr>
                <w:rFonts w:ascii="Times New Roman" w:eastAsia="Times New Roman" w:hAnsi="Times New Roman" w:cs="Times New Roman"/>
                <w:sz w:val="24"/>
              </w:rPr>
              <w:t>0.3</w:t>
            </w:r>
            <w:r w:rsidRPr="00914091">
              <w:rPr>
                <w:rFonts w:ascii="Times New Roman" w:eastAsia="Times New Roman" w:hAnsi="Times New Roman" w:cs="Times New Roman"/>
                <w:sz w:val="24"/>
                <w:vertAlign w:val="superscript"/>
              </w:rPr>
              <w:t>CD</w:t>
            </w:r>
            <w:r w:rsidRPr="00914091">
              <w:rPr>
                <w:rFonts w:ascii="Times New Roman" w:eastAsia="Times New Roman" w:hAnsi="Times New Roman" w:cs="Times New Roman"/>
                <w:sz w:val="24"/>
              </w:rPr>
              <w:t>±0.4</w:t>
            </w:r>
          </w:p>
        </w:tc>
        <w:tc>
          <w:tcPr>
            <w:tcW w:w="1956" w:type="dxa"/>
          </w:tcPr>
          <w:p w14:paraId="63895753" w14:textId="77777777" w:rsidR="008C5C05" w:rsidRPr="00914091" w:rsidRDefault="008C5C05" w:rsidP="008C5C05">
            <w:pPr>
              <w:widowControl w:val="0"/>
              <w:autoSpaceDE w:val="0"/>
              <w:autoSpaceDN w:val="0"/>
              <w:spacing w:before="84"/>
              <w:ind w:left="524"/>
              <w:rPr>
                <w:rFonts w:ascii="Times New Roman" w:eastAsia="Times New Roman" w:hAnsi="Times New Roman" w:cs="Times New Roman"/>
                <w:sz w:val="24"/>
              </w:rPr>
            </w:pPr>
            <w:r w:rsidRPr="00914091">
              <w:rPr>
                <w:rFonts w:ascii="Times New Roman" w:eastAsia="Times New Roman" w:hAnsi="Times New Roman" w:cs="Times New Roman"/>
                <w:sz w:val="24"/>
              </w:rPr>
              <w:t>1.55</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±0.4</w:t>
            </w:r>
          </w:p>
        </w:tc>
      </w:tr>
      <w:tr w:rsidR="008C5C05" w:rsidRPr="00914091" w14:paraId="2AE1E9B5" w14:textId="77777777" w:rsidTr="008C5C05">
        <w:trPr>
          <w:trHeight w:val="441"/>
        </w:trPr>
        <w:tc>
          <w:tcPr>
            <w:tcW w:w="1930" w:type="dxa"/>
          </w:tcPr>
          <w:p w14:paraId="2BF7B70A"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912" w:type="dxa"/>
          </w:tcPr>
          <w:p w14:paraId="5935BA2C" w14:textId="77777777" w:rsidR="008C5C05" w:rsidRPr="00914091" w:rsidRDefault="008C5C05" w:rsidP="008C5C05">
            <w:pPr>
              <w:widowControl w:val="0"/>
              <w:autoSpaceDE w:val="0"/>
              <w:autoSpaceDN w:val="0"/>
              <w:spacing w:before="89"/>
              <w:ind w:left="432" w:right="345"/>
              <w:jc w:val="center"/>
              <w:rPr>
                <w:rFonts w:ascii="Times New Roman" w:eastAsia="Times New Roman" w:hAnsi="Times New Roman" w:cs="Times New Roman"/>
                <w:sz w:val="24"/>
              </w:rPr>
            </w:pPr>
            <w:r w:rsidRPr="00914091">
              <w:rPr>
                <w:rFonts w:ascii="Times New Roman" w:eastAsia="Times New Roman" w:hAnsi="Times New Roman" w:cs="Times New Roman"/>
                <w:sz w:val="24"/>
              </w:rPr>
              <w:t>1-15 Sep.</w:t>
            </w:r>
          </w:p>
        </w:tc>
        <w:tc>
          <w:tcPr>
            <w:tcW w:w="1817" w:type="dxa"/>
          </w:tcPr>
          <w:p w14:paraId="7D340505" w14:textId="77777777" w:rsidR="008C5C05" w:rsidRPr="00914091" w:rsidRDefault="008C5C05" w:rsidP="008C5C05">
            <w:pPr>
              <w:widowControl w:val="0"/>
              <w:autoSpaceDE w:val="0"/>
              <w:autoSpaceDN w:val="0"/>
              <w:spacing w:before="89"/>
              <w:ind w:right="256"/>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35.76</w:t>
            </w:r>
            <w:r w:rsidRPr="00914091">
              <w:rPr>
                <w:rFonts w:ascii="Times New Roman" w:eastAsia="Times New Roman" w:hAnsi="Times New Roman" w:cs="Times New Roman"/>
                <w:w w:val="95"/>
                <w:sz w:val="24"/>
                <w:vertAlign w:val="superscript"/>
              </w:rPr>
              <w:t>BC</w:t>
            </w:r>
            <w:r w:rsidRPr="00914091">
              <w:rPr>
                <w:rFonts w:ascii="Times New Roman" w:eastAsia="Times New Roman" w:hAnsi="Times New Roman" w:cs="Times New Roman"/>
                <w:w w:val="95"/>
                <w:sz w:val="24"/>
              </w:rPr>
              <w:t>±4.7</w:t>
            </w:r>
          </w:p>
        </w:tc>
        <w:tc>
          <w:tcPr>
            <w:tcW w:w="1611" w:type="dxa"/>
          </w:tcPr>
          <w:p w14:paraId="4FB18541" w14:textId="77777777" w:rsidR="008C5C05" w:rsidRPr="00914091" w:rsidRDefault="008C5C05" w:rsidP="008C5C05">
            <w:pPr>
              <w:widowControl w:val="0"/>
              <w:autoSpaceDE w:val="0"/>
              <w:autoSpaceDN w:val="0"/>
              <w:spacing w:before="89"/>
              <w:ind w:left="430"/>
              <w:rPr>
                <w:rFonts w:ascii="Times New Roman" w:eastAsia="Times New Roman" w:hAnsi="Times New Roman" w:cs="Times New Roman"/>
                <w:sz w:val="24"/>
              </w:rPr>
            </w:pPr>
            <w:r w:rsidRPr="00914091">
              <w:rPr>
                <w:rFonts w:ascii="Times New Roman" w:eastAsia="Times New Roman" w:hAnsi="Times New Roman" w:cs="Times New Roman"/>
                <w:sz w:val="24"/>
              </w:rPr>
              <w:t>1.7</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±0.2</w:t>
            </w:r>
          </w:p>
        </w:tc>
        <w:tc>
          <w:tcPr>
            <w:tcW w:w="1956" w:type="dxa"/>
          </w:tcPr>
          <w:p w14:paraId="6851F2F1" w14:textId="77777777" w:rsidR="008C5C05" w:rsidRPr="00914091" w:rsidRDefault="008C5C05" w:rsidP="008C5C05">
            <w:pPr>
              <w:widowControl w:val="0"/>
              <w:autoSpaceDE w:val="0"/>
              <w:autoSpaceDN w:val="0"/>
              <w:spacing w:before="89"/>
              <w:ind w:left="529"/>
              <w:rPr>
                <w:rFonts w:ascii="Times New Roman" w:eastAsia="Times New Roman" w:hAnsi="Times New Roman" w:cs="Times New Roman"/>
                <w:sz w:val="24"/>
              </w:rPr>
            </w:pPr>
            <w:r w:rsidRPr="00914091">
              <w:rPr>
                <w:rFonts w:ascii="Times New Roman" w:eastAsia="Times New Roman" w:hAnsi="Times New Roman" w:cs="Times New Roman"/>
                <w:sz w:val="24"/>
              </w:rPr>
              <w:t>4.75</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±1.4</w:t>
            </w:r>
          </w:p>
        </w:tc>
      </w:tr>
      <w:tr w:rsidR="008C5C05" w:rsidRPr="00914091" w14:paraId="09F69C29" w14:textId="77777777" w:rsidTr="008C5C05">
        <w:trPr>
          <w:trHeight w:val="452"/>
        </w:trPr>
        <w:tc>
          <w:tcPr>
            <w:tcW w:w="1930" w:type="dxa"/>
          </w:tcPr>
          <w:p w14:paraId="37CF9CA5" w14:textId="77777777" w:rsidR="008C5C05" w:rsidRPr="00914091" w:rsidRDefault="008C5C05" w:rsidP="008C5C05">
            <w:pPr>
              <w:widowControl w:val="0"/>
              <w:autoSpaceDE w:val="0"/>
              <w:autoSpaceDN w:val="0"/>
              <w:spacing w:before="82"/>
              <w:ind w:left="431" w:right="431"/>
              <w:jc w:val="center"/>
              <w:rPr>
                <w:rFonts w:ascii="Times New Roman" w:eastAsia="Times New Roman" w:hAnsi="Times New Roman" w:cs="Times New Roman"/>
                <w:sz w:val="24"/>
              </w:rPr>
            </w:pPr>
            <w:r w:rsidRPr="00914091">
              <w:rPr>
                <w:rFonts w:ascii="Times New Roman" w:eastAsia="Times New Roman" w:hAnsi="Times New Roman" w:cs="Times New Roman"/>
                <w:sz w:val="24"/>
              </w:rPr>
              <w:t>September</w:t>
            </w:r>
          </w:p>
        </w:tc>
        <w:tc>
          <w:tcPr>
            <w:tcW w:w="1912" w:type="dxa"/>
          </w:tcPr>
          <w:p w14:paraId="32B94241" w14:textId="77777777" w:rsidR="008C5C05" w:rsidRPr="00914091" w:rsidRDefault="008C5C05" w:rsidP="008C5C05">
            <w:pPr>
              <w:widowControl w:val="0"/>
              <w:autoSpaceDE w:val="0"/>
              <w:autoSpaceDN w:val="0"/>
              <w:spacing w:before="87"/>
              <w:ind w:left="432" w:right="345"/>
              <w:jc w:val="center"/>
              <w:rPr>
                <w:rFonts w:ascii="Times New Roman" w:eastAsia="Times New Roman" w:hAnsi="Times New Roman" w:cs="Times New Roman"/>
                <w:sz w:val="24"/>
              </w:rPr>
            </w:pPr>
            <w:r w:rsidRPr="00914091">
              <w:rPr>
                <w:rFonts w:ascii="Times New Roman" w:eastAsia="Times New Roman" w:hAnsi="Times New Roman" w:cs="Times New Roman"/>
                <w:sz w:val="24"/>
              </w:rPr>
              <w:t>16-30 Sep.</w:t>
            </w:r>
          </w:p>
        </w:tc>
        <w:tc>
          <w:tcPr>
            <w:tcW w:w="1817" w:type="dxa"/>
          </w:tcPr>
          <w:p w14:paraId="082F8910" w14:textId="77777777" w:rsidR="008C5C05" w:rsidRPr="00914091" w:rsidRDefault="008C5C05" w:rsidP="008C5C05">
            <w:pPr>
              <w:widowControl w:val="0"/>
              <w:autoSpaceDE w:val="0"/>
              <w:autoSpaceDN w:val="0"/>
              <w:spacing w:before="87"/>
              <w:ind w:right="308"/>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47.12</w:t>
            </w:r>
            <w:r w:rsidRPr="00914091">
              <w:rPr>
                <w:rFonts w:ascii="Times New Roman" w:eastAsia="Times New Roman" w:hAnsi="Times New Roman" w:cs="Times New Roman"/>
                <w:w w:val="95"/>
                <w:sz w:val="24"/>
                <w:vertAlign w:val="superscript"/>
              </w:rPr>
              <w:t>B</w:t>
            </w:r>
            <w:r w:rsidRPr="00914091">
              <w:rPr>
                <w:rFonts w:ascii="Times New Roman" w:eastAsia="Times New Roman" w:hAnsi="Times New Roman" w:cs="Times New Roman"/>
                <w:w w:val="95"/>
                <w:sz w:val="24"/>
              </w:rPr>
              <w:t>±5.1</w:t>
            </w:r>
          </w:p>
        </w:tc>
        <w:tc>
          <w:tcPr>
            <w:tcW w:w="1611" w:type="dxa"/>
          </w:tcPr>
          <w:p w14:paraId="22A9EF4D" w14:textId="77777777" w:rsidR="008C5C05" w:rsidRPr="00914091" w:rsidRDefault="008C5C05" w:rsidP="008C5C05">
            <w:pPr>
              <w:widowControl w:val="0"/>
              <w:autoSpaceDE w:val="0"/>
              <w:autoSpaceDN w:val="0"/>
              <w:spacing w:before="87"/>
              <w:ind w:left="375"/>
              <w:rPr>
                <w:rFonts w:ascii="Times New Roman" w:eastAsia="Times New Roman" w:hAnsi="Times New Roman" w:cs="Times New Roman"/>
                <w:sz w:val="24"/>
              </w:rPr>
            </w:pPr>
            <w:r w:rsidRPr="00914091">
              <w:rPr>
                <w:rFonts w:ascii="Times New Roman" w:eastAsia="Times New Roman" w:hAnsi="Times New Roman" w:cs="Times New Roman"/>
                <w:sz w:val="24"/>
              </w:rPr>
              <w:t>1.8</w:t>
            </w:r>
            <w:r w:rsidRPr="00914091">
              <w:rPr>
                <w:rFonts w:ascii="Times New Roman" w:eastAsia="Times New Roman" w:hAnsi="Times New Roman" w:cs="Times New Roman"/>
                <w:sz w:val="24"/>
                <w:vertAlign w:val="superscript"/>
              </w:rPr>
              <w:t>BC</w:t>
            </w:r>
            <w:r w:rsidRPr="00914091">
              <w:rPr>
                <w:rFonts w:ascii="Times New Roman" w:eastAsia="Times New Roman" w:hAnsi="Times New Roman" w:cs="Times New Roman"/>
                <w:sz w:val="24"/>
              </w:rPr>
              <w:t>±0.3</w:t>
            </w:r>
          </w:p>
        </w:tc>
        <w:tc>
          <w:tcPr>
            <w:tcW w:w="1956" w:type="dxa"/>
          </w:tcPr>
          <w:p w14:paraId="6C4E1132" w14:textId="77777777" w:rsidR="008C5C05" w:rsidRPr="00914091" w:rsidRDefault="008C5C05" w:rsidP="008C5C05">
            <w:pPr>
              <w:widowControl w:val="0"/>
              <w:autoSpaceDE w:val="0"/>
              <w:autoSpaceDN w:val="0"/>
              <w:spacing w:before="87"/>
              <w:ind w:left="529"/>
              <w:rPr>
                <w:rFonts w:ascii="Times New Roman" w:eastAsia="Times New Roman" w:hAnsi="Times New Roman" w:cs="Times New Roman"/>
                <w:sz w:val="24"/>
              </w:rPr>
            </w:pPr>
            <w:r w:rsidRPr="00914091">
              <w:rPr>
                <w:rFonts w:ascii="Times New Roman" w:eastAsia="Times New Roman" w:hAnsi="Times New Roman" w:cs="Times New Roman"/>
                <w:sz w:val="24"/>
              </w:rPr>
              <w:t>3.82</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±1.1</w:t>
            </w:r>
          </w:p>
        </w:tc>
      </w:tr>
      <w:tr w:rsidR="008C5C05" w:rsidRPr="00914091" w14:paraId="6687C512" w14:textId="77777777" w:rsidTr="008C5C05">
        <w:trPr>
          <w:trHeight w:val="451"/>
        </w:trPr>
        <w:tc>
          <w:tcPr>
            <w:tcW w:w="1930" w:type="dxa"/>
          </w:tcPr>
          <w:p w14:paraId="54D18113"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912" w:type="dxa"/>
          </w:tcPr>
          <w:p w14:paraId="045187E1" w14:textId="77777777" w:rsidR="008C5C05" w:rsidRPr="00914091" w:rsidRDefault="008C5C05" w:rsidP="008C5C05">
            <w:pPr>
              <w:widowControl w:val="0"/>
              <w:autoSpaceDE w:val="0"/>
              <w:autoSpaceDN w:val="0"/>
              <w:spacing w:before="100"/>
              <w:ind w:left="431" w:right="345"/>
              <w:jc w:val="center"/>
              <w:rPr>
                <w:rFonts w:ascii="Times New Roman" w:eastAsia="Times New Roman" w:hAnsi="Times New Roman" w:cs="Times New Roman"/>
                <w:sz w:val="24"/>
              </w:rPr>
            </w:pPr>
            <w:r w:rsidRPr="00914091">
              <w:rPr>
                <w:rFonts w:ascii="Times New Roman" w:eastAsia="Times New Roman" w:hAnsi="Times New Roman" w:cs="Times New Roman"/>
                <w:sz w:val="24"/>
              </w:rPr>
              <w:t>1-15 Oct.</w:t>
            </w:r>
          </w:p>
        </w:tc>
        <w:tc>
          <w:tcPr>
            <w:tcW w:w="1817" w:type="dxa"/>
          </w:tcPr>
          <w:p w14:paraId="46D66B46" w14:textId="77777777" w:rsidR="008C5C05" w:rsidRPr="00914091" w:rsidRDefault="008C5C05" w:rsidP="008C5C05">
            <w:pPr>
              <w:widowControl w:val="0"/>
              <w:autoSpaceDE w:val="0"/>
              <w:autoSpaceDN w:val="0"/>
              <w:spacing w:before="100"/>
              <w:ind w:right="308"/>
              <w:jc w:val="right"/>
              <w:rPr>
                <w:rFonts w:ascii="Times New Roman" w:eastAsia="Times New Roman" w:hAnsi="Times New Roman" w:cs="Times New Roman"/>
                <w:sz w:val="24"/>
              </w:rPr>
            </w:pPr>
            <w:r w:rsidRPr="00914091">
              <w:rPr>
                <w:rFonts w:ascii="Times New Roman" w:eastAsia="Times New Roman" w:hAnsi="Times New Roman" w:cs="Times New Roman"/>
                <w:sz w:val="24"/>
              </w:rPr>
              <w:t>51.24</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±5.3</w:t>
            </w:r>
          </w:p>
        </w:tc>
        <w:tc>
          <w:tcPr>
            <w:tcW w:w="1611" w:type="dxa"/>
          </w:tcPr>
          <w:p w14:paraId="2ADE4089" w14:textId="77777777" w:rsidR="008C5C05" w:rsidRPr="00914091" w:rsidRDefault="008C5C05" w:rsidP="008C5C05">
            <w:pPr>
              <w:widowControl w:val="0"/>
              <w:autoSpaceDE w:val="0"/>
              <w:autoSpaceDN w:val="0"/>
              <w:spacing w:before="100"/>
              <w:ind w:left="315"/>
              <w:rPr>
                <w:rFonts w:ascii="Times New Roman" w:eastAsia="Times New Roman" w:hAnsi="Times New Roman" w:cs="Times New Roman"/>
                <w:sz w:val="24"/>
              </w:rPr>
            </w:pPr>
            <w:r w:rsidRPr="00914091">
              <w:rPr>
                <w:rFonts w:ascii="Times New Roman" w:eastAsia="Times New Roman" w:hAnsi="Times New Roman" w:cs="Times New Roman"/>
                <w:sz w:val="24"/>
              </w:rPr>
              <w:t>1.89</w:t>
            </w:r>
            <w:r w:rsidRPr="00914091">
              <w:rPr>
                <w:rFonts w:ascii="Times New Roman" w:eastAsia="Times New Roman" w:hAnsi="Times New Roman" w:cs="Times New Roman"/>
                <w:sz w:val="24"/>
                <w:vertAlign w:val="superscript"/>
              </w:rPr>
              <w:t>BC</w:t>
            </w:r>
            <w:r w:rsidRPr="00914091">
              <w:rPr>
                <w:rFonts w:ascii="Times New Roman" w:eastAsia="Times New Roman" w:hAnsi="Times New Roman" w:cs="Times New Roman"/>
                <w:sz w:val="24"/>
              </w:rPr>
              <w:t>±0.5</w:t>
            </w:r>
          </w:p>
        </w:tc>
        <w:tc>
          <w:tcPr>
            <w:tcW w:w="1956" w:type="dxa"/>
          </w:tcPr>
          <w:p w14:paraId="2B5E9506" w14:textId="77777777" w:rsidR="008C5C05" w:rsidRPr="00914091" w:rsidRDefault="008C5C05" w:rsidP="008C5C05">
            <w:pPr>
              <w:widowControl w:val="0"/>
              <w:autoSpaceDE w:val="0"/>
              <w:autoSpaceDN w:val="0"/>
              <w:spacing w:before="100"/>
              <w:ind w:left="589"/>
              <w:rPr>
                <w:rFonts w:ascii="Times New Roman" w:eastAsia="Times New Roman" w:hAnsi="Times New Roman" w:cs="Times New Roman"/>
                <w:sz w:val="24"/>
              </w:rPr>
            </w:pPr>
            <w:r w:rsidRPr="00914091">
              <w:rPr>
                <w:rFonts w:ascii="Times New Roman" w:eastAsia="Times New Roman" w:hAnsi="Times New Roman" w:cs="Times New Roman"/>
                <w:sz w:val="24"/>
              </w:rPr>
              <w:t>3.7</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±1.1</w:t>
            </w:r>
          </w:p>
        </w:tc>
      </w:tr>
      <w:tr w:rsidR="008C5C05" w:rsidRPr="00914091" w14:paraId="68EB352C" w14:textId="77777777" w:rsidTr="008C5C05">
        <w:trPr>
          <w:trHeight w:val="435"/>
        </w:trPr>
        <w:tc>
          <w:tcPr>
            <w:tcW w:w="1930" w:type="dxa"/>
          </w:tcPr>
          <w:p w14:paraId="01A01EBB" w14:textId="77777777" w:rsidR="008C5C05" w:rsidRPr="00914091" w:rsidRDefault="008C5C05" w:rsidP="008C5C05">
            <w:pPr>
              <w:widowControl w:val="0"/>
              <w:autoSpaceDE w:val="0"/>
              <w:autoSpaceDN w:val="0"/>
              <w:spacing w:before="85"/>
              <w:ind w:left="430" w:right="431"/>
              <w:jc w:val="center"/>
              <w:rPr>
                <w:rFonts w:ascii="Times New Roman" w:eastAsia="Times New Roman" w:hAnsi="Times New Roman" w:cs="Times New Roman"/>
                <w:sz w:val="24"/>
              </w:rPr>
            </w:pPr>
            <w:r w:rsidRPr="00914091">
              <w:rPr>
                <w:rFonts w:ascii="Times New Roman" w:eastAsia="Times New Roman" w:hAnsi="Times New Roman" w:cs="Times New Roman"/>
                <w:sz w:val="24"/>
              </w:rPr>
              <w:t>October</w:t>
            </w:r>
          </w:p>
        </w:tc>
        <w:tc>
          <w:tcPr>
            <w:tcW w:w="1912" w:type="dxa"/>
          </w:tcPr>
          <w:p w14:paraId="76C7A194" w14:textId="77777777" w:rsidR="008C5C05" w:rsidRPr="00914091" w:rsidRDefault="008C5C05" w:rsidP="008C5C05">
            <w:pPr>
              <w:widowControl w:val="0"/>
              <w:autoSpaceDE w:val="0"/>
              <w:autoSpaceDN w:val="0"/>
              <w:spacing w:before="85"/>
              <w:ind w:left="431" w:right="345"/>
              <w:jc w:val="center"/>
              <w:rPr>
                <w:rFonts w:ascii="Times New Roman" w:eastAsia="Times New Roman" w:hAnsi="Times New Roman" w:cs="Times New Roman"/>
                <w:sz w:val="24"/>
              </w:rPr>
            </w:pPr>
            <w:r w:rsidRPr="00914091">
              <w:rPr>
                <w:rFonts w:ascii="Times New Roman" w:eastAsia="Times New Roman" w:hAnsi="Times New Roman" w:cs="Times New Roman"/>
                <w:sz w:val="24"/>
              </w:rPr>
              <w:t>16-31 Oct.</w:t>
            </w:r>
          </w:p>
        </w:tc>
        <w:tc>
          <w:tcPr>
            <w:tcW w:w="1817" w:type="dxa"/>
          </w:tcPr>
          <w:p w14:paraId="638EAD11" w14:textId="77777777" w:rsidR="008C5C05" w:rsidRPr="00914091" w:rsidRDefault="008C5C05" w:rsidP="008C5C05">
            <w:pPr>
              <w:widowControl w:val="0"/>
              <w:autoSpaceDE w:val="0"/>
              <w:autoSpaceDN w:val="0"/>
              <w:spacing w:before="85"/>
              <w:ind w:right="308"/>
              <w:jc w:val="right"/>
              <w:rPr>
                <w:rFonts w:ascii="Times New Roman" w:eastAsia="Times New Roman" w:hAnsi="Times New Roman" w:cs="Times New Roman"/>
                <w:sz w:val="24"/>
              </w:rPr>
            </w:pPr>
            <w:r w:rsidRPr="00914091">
              <w:rPr>
                <w:rFonts w:ascii="Times New Roman" w:eastAsia="Times New Roman" w:hAnsi="Times New Roman" w:cs="Times New Roman"/>
                <w:sz w:val="24"/>
              </w:rPr>
              <w:t>50.12</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±5.1</w:t>
            </w:r>
          </w:p>
        </w:tc>
        <w:tc>
          <w:tcPr>
            <w:tcW w:w="1611" w:type="dxa"/>
          </w:tcPr>
          <w:p w14:paraId="739245C1" w14:textId="77777777" w:rsidR="008C5C05" w:rsidRPr="00914091" w:rsidRDefault="008C5C05" w:rsidP="008C5C05">
            <w:pPr>
              <w:widowControl w:val="0"/>
              <w:autoSpaceDE w:val="0"/>
              <w:autoSpaceDN w:val="0"/>
              <w:spacing w:before="85"/>
              <w:ind w:left="430"/>
              <w:rPr>
                <w:rFonts w:ascii="Times New Roman" w:eastAsia="Times New Roman" w:hAnsi="Times New Roman" w:cs="Times New Roman"/>
                <w:sz w:val="24"/>
              </w:rPr>
            </w:pPr>
            <w:r w:rsidRPr="00914091">
              <w:rPr>
                <w:rFonts w:ascii="Times New Roman" w:eastAsia="Times New Roman" w:hAnsi="Times New Roman" w:cs="Times New Roman"/>
                <w:sz w:val="24"/>
              </w:rPr>
              <w:t>2.1</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±0.4</w:t>
            </w:r>
          </w:p>
        </w:tc>
        <w:tc>
          <w:tcPr>
            <w:tcW w:w="1956" w:type="dxa"/>
          </w:tcPr>
          <w:p w14:paraId="4D8B027C" w14:textId="77777777" w:rsidR="008C5C05" w:rsidRPr="00914091" w:rsidRDefault="008C5C05" w:rsidP="008C5C05">
            <w:pPr>
              <w:widowControl w:val="0"/>
              <w:autoSpaceDE w:val="0"/>
              <w:autoSpaceDN w:val="0"/>
              <w:spacing w:before="85"/>
              <w:ind w:left="476"/>
              <w:rPr>
                <w:rFonts w:ascii="Times New Roman" w:eastAsia="Times New Roman" w:hAnsi="Times New Roman" w:cs="Times New Roman"/>
                <w:sz w:val="24"/>
              </w:rPr>
            </w:pPr>
            <w:r w:rsidRPr="00914091">
              <w:rPr>
                <w:rFonts w:ascii="Times New Roman" w:eastAsia="Times New Roman" w:hAnsi="Times New Roman" w:cs="Times New Roman"/>
                <w:sz w:val="24"/>
              </w:rPr>
              <w:t>4.15</w:t>
            </w:r>
            <w:r w:rsidRPr="00914091">
              <w:rPr>
                <w:rFonts w:ascii="Times New Roman" w:eastAsia="Times New Roman" w:hAnsi="Times New Roman" w:cs="Times New Roman"/>
                <w:sz w:val="24"/>
                <w:vertAlign w:val="superscript"/>
              </w:rPr>
              <w:t>BC</w:t>
            </w:r>
            <w:r w:rsidRPr="00914091">
              <w:rPr>
                <w:rFonts w:ascii="Times New Roman" w:eastAsia="Times New Roman" w:hAnsi="Times New Roman" w:cs="Times New Roman"/>
                <w:sz w:val="24"/>
              </w:rPr>
              <w:t>±1.4</w:t>
            </w:r>
          </w:p>
        </w:tc>
      </w:tr>
      <w:tr w:rsidR="008C5C05" w:rsidRPr="00914091" w14:paraId="773C8FE4" w14:textId="77777777" w:rsidTr="008C5C05">
        <w:trPr>
          <w:trHeight w:val="443"/>
        </w:trPr>
        <w:tc>
          <w:tcPr>
            <w:tcW w:w="1930" w:type="dxa"/>
          </w:tcPr>
          <w:p w14:paraId="2263C8EE"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912" w:type="dxa"/>
          </w:tcPr>
          <w:p w14:paraId="6920142C" w14:textId="77777777" w:rsidR="008C5C05" w:rsidRPr="00914091" w:rsidRDefault="008C5C05" w:rsidP="008C5C05">
            <w:pPr>
              <w:widowControl w:val="0"/>
              <w:autoSpaceDE w:val="0"/>
              <w:autoSpaceDN w:val="0"/>
              <w:spacing w:before="84"/>
              <w:ind w:left="432" w:right="345"/>
              <w:jc w:val="center"/>
              <w:rPr>
                <w:rFonts w:ascii="Times New Roman" w:eastAsia="Times New Roman" w:hAnsi="Times New Roman" w:cs="Times New Roman"/>
                <w:sz w:val="24"/>
              </w:rPr>
            </w:pPr>
            <w:r w:rsidRPr="00914091">
              <w:rPr>
                <w:rFonts w:ascii="Times New Roman" w:eastAsia="Times New Roman" w:hAnsi="Times New Roman" w:cs="Times New Roman"/>
                <w:sz w:val="24"/>
              </w:rPr>
              <w:t>1-15 Nov.</w:t>
            </w:r>
          </w:p>
        </w:tc>
        <w:tc>
          <w:tcPr>
            <w:tcW w:w="1817" w:type="dxa"/>
          </w:tcPr>
          <w:p w14:paraId="0EB2C14A" w14:textId="77777777" w:rsidR="008C5C05" w:rsidRPr="00914091" w:rsidRDefault="008C5C05" w:rsidP="008C5C05">
            <w:pPr>
              <w:widowControl w:val="0"/>
              <w:autoSpaceDE w:val="0"/>
              <w:autoSpaceDN w:val="0"/>
              <w:spacing w:before="84"/>
              <w:ind w:right="256"/>
              <w:jc w:val="right"/>
              <w:rPr>
                <w:rFonts w:ascii="Times New Roman" w:eastAsia="Times New Roman" w:hAnsi="Times New Roman" w:cs="Times New Roman"/>
                <w:sz w:val="24"/>
              </w:rPr>
            </w:pPr>
            <w:r w:rsidRPr="00914091">
              <w:rPr>
                <w:rFonts w:ascii="Times New Roman" w:eastAsia="Times New Roman" w:hAnsi="Times New Roman" w:cs="Times New Roman"/>
                <w:sz w:val="24"/>
              </w:rPr>
              <w:t>49.01</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±4.9</w:t>
            </w:r>
          </w:p>
        </w:tc>
        <w:tc>
          <w:tcPr>
            <w:tcW w:w="1611" w:type="dxa"/>
          </w:tcPr>
          <w:p w14:paraId="7AADFD89" w14:textId="77777777" w:rsidR="008C5C05" w:rsidRPr="00914091" w:rsidRDefault="008C5C05" w:rsidP="008C5C05">
            <w:pPr>
              <w:widowControl w:val="0"/>
              <w:autoSpaceDE w:val="0"/>
              <w:autoSpaceDN w:val="0"/>
              <w:spacing w:before="84"/>
              <w:ind w:left="370"/>
              <w:rPr>
                <w:rFonts w:ascii="Times New Roman" w:eastAsia="Times New Roman" w:hAnsi="Times New Roman" w:cs="Times New Roman"/>
                <w:sz w:val="24"/>
              </w:rPr>
            </w:pPr>
            <w:r w:rsidRPr="00914091">
              <w:rPr>
                <w:rFonts w:ascii="Times New Roman" w:eastAsia="Times New Roman" w:hAnsi="Times New Roman" w:cs="Times New Roman"/>
                <w:sz w:val="24"/>
              </w:rPr>
              <w:t>2.36</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±0.5</w:t>
            </w:r>
          </w:p>
        </w:tc>
        <w:tc>
          <w:tcPr>
            <w:tcW w:w="1956" w:type="dxa"/>
          </w:tcPr>
          <w:p w14:paraId="7FE45FCF" w14:textId="77777777" w:rsidR="008C5C05" w:rsidRPr="00914091" w:rsidRDefault="008C5C05" w:rsidP="008C5C05">
            <w:pPr>
              <w:widowControl w:val="0"/>
              <w:autoSpaceDE w:val="0"/>
              <w:autoSpaceDN w:val="0"/>
              <w:spacing w:before="84"/>
              <w:ind w:left="529"/>
              <w:rPr>
                <w:rFonts w:ascii="Times New Roman" w:eastAsia="Times New Roman" w:hAnsi="Times New Roman" w:cs="Times New Roman"/>
                <w:sz w:val="24"/>
              </w:rPr>
            </w:pPr>
            <w:r w:rsidRPr="00914091">
              <w:rPr>
                <w:rFonts w:ascii="Times New Roman" w:eastAsia="Times New Roman" w:hAnsi="Times New Roman" w:cs="Times New Roman"/>
                <w:sz w:val="24"/>
              </w:rPr>
              <w:t>4.72</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±1.5</w:t>
            </w:r>
          </w:p>
        </w:tc>
      </w:tr>
      <w:tr w:rsidR="008C5C05" w:rsidRPr="00914091" w14:paraId="55F2BFFB" w14:textId="77777777" w:rsidTr="008C5C05">
        <w:trPr>
          <w:trHeight w:val="538"/>
        </w:trPr>
        <w:tc>
          <w:tcPr>
            <w:tcW w:w="1930" w:type="dxa"/>
            <w:tcBorders>
              <w:bottom w:val="single" w:sz="4" w:space="0" w:color="000000"/>
            </w:tcBorders>
          </w:tcPr>
          <w:p w14:paraId="69691C3B" w14:textId="77777777" w:rsidR="008C5C05" w:rsidRPr="00914091" w:rsidRDefault="008C5C05" w:rsidP="008C5C05">
            <w:pPr>
              <w:widowControl w:val="0"/>
              <w:autoSpaceDE w:val="0"/>
              <w:autoSpaceDN w:val="0"/>
              <w:spacing w:before="77"/>
              <w:ind w:left="430" w:right="431"/>
              <w:jc w:val="center"/>
              <w:rPr>
                <w:rFonts w:ascii="Times New Roman" w:eastAsia="Times New Roman" w:hAnsi="Times New Roman" w:cs="Times New Roman"/>
                <w:sz w:val="24"/>
              </w:rPr>
            </w:pPr>
            <w:r w:rsidRPr="00914091">
              <w:rPr>
                <w:rFonts w:ascii="Times New Roman" w:eastAsia="Times New Roman" w:hAnsi="Times New Roman" w:cs="Times New Roman"/>
                <w:sz w:val="24"/>
              </w:rPr>
              <w:t>November</w:t>
            </w:r>
          </w:p>
        </w:tc>
        <w:tc>
          <w:tcPr>
            <w:tcW w:w="1912" w:type="dxa"/>
            <w:tcBorders>
              <w:bottom w:val="single" w:sz="4" w:space="0" w:color="000000"/>
            </w:tcBorders>
          </w:tcPr>
          <w:p w14:paraId="006CEDC3" w14:textId="77777777" w:rsidR="008C5C05" w:rsidRPr="00914091" w:rsidRDefault="008C5C05" w:rsidP="008C5C05">
            <w:pPr>
              <w:widowControl w:val="0"/>
              <w:autoSpaceDE w:val="0"/>
              <w:autoSpaceDN w:val="0"/>
              <w:spacing w:before="94"/>
              <w:ind w:left="432" w:right="345"/>
              <w:jc w:val="center"/>
              <w:rPr>
                <w:rFonts w:ascii="Times New Roman" w:eastAsia="Times New Roman" w:hAnsi="Times New Roman" w:cs="Times New Roman"/>
                <w:sz w:val="24"/>
              </w:rPr>
            </w:pPr>
            <w:r w:rsidRPr="00914091">
              <w:rPr>
                <w:rFonts w:ascii="Times New Roman" w:eastAsia="Times New Roman" w:hAnsi="Times New Roman" w:cs="Times New Roman"/>
                <w:sz w:val="24"/>
              </w:rPr>
              <w:t>16-31 Nov.</w:t>
            </w:r>
          </w:p>
        </w:tc>
        <w:tc>
          <w:tcPr>
            <w:tcW w:w="1817" w:type="dxa"/>
            <w:tcBorders>
              <w:bottom w:val="single" w:sz="4" w:space="0" w:color="000000"/>
            </w:tcBorders>
          </w:tcPr>
          <w:p w14:paraId="6DE9FBA6" w14:textId="77777777" w:rsidR="008C5C05" w:rsidRPr="00914091" w:rsidRDefault="008C5C05" w:rsidP="008C5C05">
            <w:pPr>
              <w:widowControl w:val="0"/>
              <w:autoSpaceDE w:val="0"/>
              <w:autoSpaceDN w:val="0"/>
              <w:spacing w:before="94"/>
              <w:ind w:right="308"/>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44.04</w:t>
            </w:r>
            <w:r w:rsidRPr="00914091">
              <w:rPr>
                <w:rFonts w:ascii="Times New Roman" w:eastAsia="Times New Roman" w:hAnsi="Times New Roman" w:cs="Times New Roman"/>
                <w:w w:val="95"/>
                <w:sz w:val="24"/>
                <w:vertAlign w:val="superscript"/>
              </w:rPr>
              <w:t>B</w:t>
            </w:r>
            <w:r w:rsidRPr="00914091">
              <w:rPr>
                <w:rFonts w:ascii="Times New Roman" w:eastAsia="Times New Roman" w:hAnsi="Times New Roman" w:cs="Times New Roman"/>
                <w:w w:val="95"/>
                <w:sz w:val="24"/>
              </w:rPr>
              <w:t>±4.6</w:t>
            </w:r>
          </w:p>
        </w:tc>
        <w:tc>
          <w:tcPr>
            <w:tcW w:w="1611" w:type="dxa"/>
            <w:tcBorders>
              <w:bottom w:val="single" w:sz="4" w:space="0" w:color="000000"/>
            </w:tcBorders>
          </w:tcPr>
          <w:p w14:paraId="4467F6C8" w14:textId="77777777" w:rsidR="008C5C05" w:rsidRPr="00914091" w:rsidRDefault="008C5C05" w:rsidP="008C5C05">
            <w:pPr>
              <w:widowControl w:val="0"/>
              <w:autoSpaceDE w:val="0"/>
              <w:autoSpaceDN w:val="0"/>
              <w:spacing w:before="94"/>
              <w:ind w:left="425"/>
              <w:rPr>
                <w:rFonts w:ascii="Times New Roman" w:eastAsia="Times New Roman" w:hAnsi="Times New Roman" w:cs="Times New Roman"/>
                <w:sz w:val="24"/>
              </w:rPr>
            </w:pPr>
            <w:r w:rsidRPr="00914091">
              <w:rPr>
                <w:rFonts w:ascii="Times New Roman" w:eastAsia="Times New Roman" w:hAnsi="Times New Roman" w:cs="Times New Roman"/>
                <w:sz w:val="24"/>
              </w:rPr>
              <w:t>3.9</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±0.6</w:t>
            </w:r>
          </w:p>
        </w:tc>
        <w:tc>
          <w:tcPr>
            <w:tcW w:w="1956" w:type="dxa"/>
            <w:tcBorders>
              <w:bottom w:val="single" w:sz="4" w:space="0" w:color="000000"/>
            </w:tcBorders>
          </w:tcPr>
          <w:p w14:paraId="63733630" w14:textId="77777777" w:rsidR="008C5C05" w:rsidRPr="00914091" w:rsidRDefault="008C5C05" w:rsidP="008C5C05">
            <w:pPr>
              <w:widowControl w:val="0"/>
              <w:autoSpaceDE w:val="0"/>
              <w:autoSpaceDN w:val="0"/>
              <w:spacing w:before="94"/>
              <w:ind w:left="584"/>
              <w:rPr>
                <w:rFonts w:ascii="Times New Roman" w:eastAsia="Times New Roman" w:hAnsi="Times New Roman" w:cs="Times New Roman"/>
                <w:sz w:val="24"/>
              </w:rPr>
            </w:pPr>
            <w:r w:rsidRPr="00914091">
              <w:rPr>
                <w:rFonts w:ascii="Times New Roman" w:eastAsia="Times New Roman" w:hAnsi="Times New Roman" w:cs="Times New Roman"/>
                <w:sz w:val="24"/>
              </w:rPr>
              <w:t>8.8</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±0.6</w:t>
            </w:r>
          </w:p>
        </w:tc>
      </w:tr>
    </w:tbl>
    <w:p w14:paraId="5CBBD347" w14:textId="77777777" w:rsidR="008C5C05" w:rsidRPr="00914091" w:rsidRDefault="008C5C05" w:rsidP="008C5C05">
      <w:pPr>
        <w:widowControl w:val="0"/>
        <w:autoSpaceDE w:val="0"/>
        <w:autoSpaceDN w:val="0"/>
        <w:ind w:left="300"/>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Means bearing identically formatted same letters are not different from each other’s at 5% probability level</w:t>
      </w:r>
    </w:p>
    <w:p w14:paraId="2CA5357E" w14:textId="77777777" w:rsidR="008C5C05" w:rsidRPr="00914091" w:rsidRDefault="008C5C05" w:rsidP="008C5C05">
      <w:pPr>
        <w:widowControl w:val="0"/>
        <w:autoSpaceDE w:val="0"/>
        <w:autoSpaceDN w:val="0"/>
        <w:spacing w:before="4"/>
        <w:rPr>
          <w:rFonts w:ascii="Times New Roman" w:eastAsia="Times New Roman" w:hAnsi="Times New Roman" w:cs="Times New Roman"/>
          <w:sz w:val="24"/>
          <w:szCs w:val="24"/>
        </w:rPr>
      </w:pPr>
    </w:p>
    <w:p w14:paraId="5901EF6D" w14:textId="7A3EB45D" w:rsidR="008C5C05" w:rsidRPr="00914091" w:rsidRDefault="008C5C05" w:rsidP="006D162E">
      <w:pPr>
        <w:keepNext/>
        <w:keepLines/>
        <w:spacing w:before="76" w:after="4"/>
        <w:ind w:left="1560" w:right="941" w:hanging="1260"/>
        <w:jc w:val="both"/>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6D162E" w:rsidRPr="00914091">
        <w:rPr>
          <w:rFonts w:ascii="Times New Roman" w:eastAsia="Times New Roman" w:hAnsi="Times New Roman" w:cs="Times New Roman"/>
          <w:b/>
          <w:sz w:val="24"/>
          <w:szCs w:val="24"/>
        </w:rPr>
        <w:t>4.</w:t>
      </w:r>
      <w:r w:rsidR="006D162E">
        <w:rPr>
          <w:rFonts w:ascii="Times New Roman" w:eastAsia="Times New Roman" w:hAnsi="Times New Roman" w:cs="Times New Roman"/>
          <w:b/>
          <w:sz w:val="24"/>
          <w:szCs w:val="24"/>
        </w:rPr>
        <w:t>2</w:t>
      </w:r>
      <w:r w:rsidR="006D162E" w:rsidRPr="00914091">
        <w:rPr>
          <w:rFonts w:ascii="Times New Roman" w:eastAsia="Times New Roman" w:hAnsi="Times New Roman" w:cs="Times New Roman"/>
          <w:b/>
          <w:sz w:val="24"/>
          <w:szCs w:val="24"/>
        </w:rPr>
        <w:t>.</w:t>
      </w:r>
      <w:r w:rsidR="006D162E">
        <w:rPr>
          <w:rFonts w:ascii="Times New Roman" w:eastAsia="Times New Roman" w:hAnsi="Times New Roman" w:cs="Times New Roman"/>
          <w:b/>
          <w:sz w:val="24"/>
          <w:szCs w:val="24"/>
        </w:rPr>
        <w:t>12</w:t>
      </w:r>
      <w:r w:rsidRPr="00914091">
        <w:rPr>
          <w:rFonts w:ascii="Times New Roman" w:eastAsia="Times New Roman" w:hAnsi="Times New Roman" w:cs="Times New Roman"/>
          <w:b/>
          <w:sz w:val="24"/>
          <w:szCs w:val="24"/>
        </w:rPr>
        <w:t>: Means (±SE) of total bolls/plant, infested bolls/plant and percent infested bolls/plant in cotton at Muzaffargarh during on season (Aug-Nov, 2018)</w:t>
      </w:r>
    </w:p>
    <w:p w14:paraId="3A4AFB78" w14:textId="77777777" w:rsidR="008C5C05" w:rsidRPr="00914091" w:rsidRDefault="008C5C05" w:rsidP="008C5C05">
      <w:pPr>
        <w:widowControl w:val="0"/>
        <w:autoSpaceDE w:val="0"/>
        <w:autoSpaceDN w:val="0"/>
        <w:spacing w:before="3"/>
        <w:rPr>
          <w:rFonts w:ascii="Times New Roman" w:eastAsia="Times New Roman" w:hAnsi="Times New Roman" w:cs="Times New Roman"/>
          <w:b/>
          <w:sz w:val="14"/>
          <w:szCs w:val="24"/>
        </w:rPr>
      </w:pPr>
    </w:p>
    <w:tbl>
      <w:tblPr>
        <w:tblW w:w="0" w:type="auto"/>
        <w:tblInd w:w="303" w:type="dxa"/>
        <w:tblLayout w:type="fixed"/>
        <w:tblCellMar>
          <w:left w:w="0" w:type="dxa"/>
          <w:right w:w="0" w:type="dxa"/>
        </w:tblCellMar>
        <w:tblLook w:val="01E0" w:firstRow="1" w:lastRow="1" w:firstColumn="1" w:lastColumn="1" w:noHBand="0" w:noVBand="0"/>
      </w:tblPr>
      <w:tblGrid>
        <w:gridCol w:w="1574"/>
        <w:gridCol w:w="1851"/>
        <w:gridCol w:w="1793"/>
        <w:gridCol w:w="1914"/>
        <w:gridCol w:w="1902"/>
      </w:tblGrid>
      <w:tr w:rsidR="008C5C05" w:rsidRPr="00914091" w14:paraId="35940844" w14:textId="77777777" w:rsidTr="008C5C05">
        <w:trPr>
          <w:trHeight w:val="434"/>
        </w:trPr>
        <w:tc>
          <w:tcPr>
            <w:tcW w:w="3425" w:type="dxa"/>
            <w:gridSpan w:val="2"/>
            <w:tcBorders>
              <w:top w:val="single" w:sz="4" w:space="0" w:color="000000"/>
              <w:bottom w:val="single" w:sz="4" w:space="0" w:color="000000"/>
            </w:tcBorders>
          </w:tcPr>
          <w:p w14:paraId="699E0062" w14:textId="77777777" w:rsidR="008C5C05" w:rsidRPr="00914091" w:rsidRDefault="008C5C05" w:rsidP="008C5C05">
            <w:pPr>
              <w:widowControl w:val="0"/>
              <w:autoSpaceDE w:val="0"/>
              <w:autoSpaceDN w:val="0"/>
              <w:spacing w:line="273" w:lineRule="exact"/>
              <w:ind w:left="398"/>
              <w:rPr>
                <w:rFonts w:ascii="Times New Roman" w:eastAsia="Times New Roman" w:hAnsi="Times New Roman" w:cs="Times New Roman"/>
                <w:b/>
                <w:sz w:val="24"/>
              </w:rPr>
            </w:pPr>
            <w:r w:rsidRPr="00914091">
              <w:rPr>
                <w:rFonts w:ascii="Times New Roman" w:eastAsia="Times New Roman" w:hAnsi="Times New Roman" w:cs="Times New Roman"/>
                <w:b/>
                <w:sz w:val="24"/>
              </w:rPr>
              <w:t>Boll Infestation/On season</w:t>
            </w:r>
          </w:p>
        </w:tc>
        <w:tc>
          <w:tcPr>
            <w:tcW w:w="1793" w:type="dxa"/>
            <w:tcBorders>
              <w:top w:val="single" w:sz="4" w:space="0" w:color="000000"/>
              <w:bottom w:val="single" w:sz="4" w:space="0" w:color="000000"/>
            </w:tcBorders>
          </w:tcPr>
          <w:p w14:paraId="6D81AEFA"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914" w:type="dxa"/>
            <w:tcBorders>
              <w:top w:val="single" w:sz="4" w:space="0" w:color="000000"/>
              <w:bottom w:val="single" w:sz="4" w:space="0" w:color="000000"/>
            </w:tcBorders>
          </w:tcPr>
          <w:p w14:paraId="2322A4EF" w14:textId="77777777" w:rsidR="008C5C05" w:rsidRPr="00914091" w:rsidRDefault="008C5C05" w:rsidP="008C5C05">
            <w:pPr>
              <w:widowControl w:val="0"/>
              <w:autoSpaceDE w:val="0"/>
              <w:autoSpaceDN w:val="0"/>
              <w:spacing w:line="273" w:lineRule="exact"/>
              <w:ind w:left="299" w:right="121"/>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Muzaffargarh</w:t>
            </w:r>
          </w:p>
        </w:tc>
        <w:tc>
          <w:tcPr>
            <w:tcW w:w="1902" w:type="dxa"/>
            <w:tcBorders>
              <w:top w:val="single" w:sz="4" w:space="0" w:color="000000"/>
              <w:bottom w:val="single" w:sz="4" w:space="0" w:color="000000"/>
            </w:tcBorders>
          </w:tcPr>
          <w:p w14:paraId="031E1EE6"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20B0861C" w14:textId="77777777" w:rsidTr="008C5C05">
        <w:trPr>
          <w:trHeight w:val="698"/>
        </w:trPr>
        <w:tc>
          <w:tcPr>
            <w:tcW w:w="1574" w:type="dxa"/>
            <w:tcBorders>
              <w:top w:val="single" w:sz="4" w:space="0" w:color="000000"/>
              <w:bottom w:val="single" w:sz="4" w:space="0" w:color="000000"/>
            </w:tcBorders>
          </w:tcPr>
          <w:p w14:paraId="0B0DE0B7" w14:textId="77777777" w:rsidR="008C5C05" w:rsidRPr="00914091" w:rsidRDefault="008C5C05" w:rsidP="008C5C05">
            <w:pPr>
              <w:widowControl w:val="0"/>
              <w:autoSpaceDE w:val="0"/>
              <w:autoSpaceDN w:val="0"/>
              <w:spacing w:line="275" w:lineRule="exact"/>
              <w:ind w:left="186" w:right="318"/>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Months</w:t>
            </w:r>
          </w:p>
        </w:tc>
        <w:tc>
          <w:tcPr>
            <w:tcW w:w="1851" w:type="dxa"/>
            <w:tcBorders>
              <w:top w:val="single" w:sz="4" w:space="0" w:color="000000"/>
              <w:bottom w:val="single" w:sz="4" w:space="0" w:color="000000"/>
            </w:tcBorders>
          </w:tcPr>
          <w:p w14:paraId="2E7285F4" w14:textId="77777777" w:rsidR="008C5C05" w:rsidRPr="00914091" w:rsidRDefault="008C5C05" w:rsidP="008C5C05">
            <w:pPr>
              <w:widowControl w:val="0"/>
              <w:autoSpaceDE w:val="0"/>
              <w:autoSpaceDN w:val="0"/>
              <w:spacing w:line="275" w:lineRule="exact"/>
              <w:ind w:left="324" w:right="387"/>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Days</w:t>
            </w:r>
          </w:p>
        </w:tc>
        <w:tc>
          <w:tcPr>
            <w:tcW w:w="1793" w:type="dxa"/>
            <w:tcBorders>
              <w:top w:val="single" w:sz="4" w:space="0" w:color="000000"/>
              <w:bottom w:val="single" w:sz="4" w:space="0" w:color="000000"/>
            </w:tcBorders>
          </w:tcPr>
          <w:p w14:paraId="7A89A154" w14:textId="77777777" w:rsidR="008C5C05" w:rsidRPr="00914091" w:rsidRDefault="008C5C05" w:rsidP="008C5C05">
            <w:pPr>
              <w:widowControl w:val="0"/>
              <w:autoSpaceDE w:val="0"/>
              <w:autoSpaceDN w:val="0"/>
              <w:ind w:left="660" w:right="249" w:hanging="317"/>
              <w:rPr>
                <w:rFonts w:ascii="Times New Roman" w:eastAsia="Times New Roman" w:hAnsi="Times New Roman" w:cs="Times New Roman"/>
                <w:b/>
                <w:sz w:val="24"/>
              </w:rPr>
            </w:pPr>
            <w:r w:rsidRPr="00914091">
              <w:rPr>
                <w:rFonts w:ascii="Times New Roman" w:eastAsia="Times New Roman" w:hAnsi="Times New Roman" w:cs="Times New Roman"/>
                <w:b/>
                <w:sz w:val="24"/>
              </w:rPr>
              <w:t>Total Bolls/ Plant</w:t>
            </w:r>
          </w:p>
        </w:tc>
        <w:tc>
          <w:tcPr>
            <w:tcW w:w="1914" w:type="dxa"/>
            <w:tcBorders>
              <w:top w:val="single" w:sz="4" w:space="0" w:color="000000"/>
              <w:bottom w:val="single" w:sz="4" w:space="0" w:color="000000"/>
            </w:tcBorders>
          </w:tcPr>
          <w:p w14:paraId="0CFEFC7E" w14:textId="77777777" w:rsidR="008C5C05" w:rsidRPr="00914091" w:rsidRDefault="008C5C05" w:rsidP="008C5C05">
            <w:pPr>
              <w:widowControl w:val="0"/>
              <w:autoSpaceDE w:val="0"/>
              <w:autoSpaceDN w:val="0"/>
              <w:ind w:left="725" w:right="167" w:hanging="459"/>
              <w:rPr>
                <w:rFonts w:ascii="Times New Roman" w:eastAsia="Times New Roman" w:hAnsi="Times New Roman" w:cs="Times New Roman"/>
                <w:b/>
                <w:sz w:val="24"/>
              </w:rPr>
            </w:pPr>
            <w:r w:rsidRPr="00914091">
              <w:rPr>
                <w:rFonts w:ascii="Times New Roman" w:eastAsia="Times New Roman" w:hAnsi="Times New Roman" w:cs="Times New Roman"/>
                <w:b/>
                <w:sz w:val="24"/>
              </w:rPr>
              <w:t>Infested Bolls/ Plant</w:t>
            </w:r>
          </w:p>
        </w:tc>
        <w:tc>
          <w:tcPr>
            <w:tcW w:w="1902" w:type="dxa"/>
            <w:tcBorders>
              <w:top w:val="single" w:sz="4" w:space="0" w:color="000000"/>
              <w:bottom w:val="single" w:sz="4" w:space="0" w:color="000000"/>
            </w:tcBorders>
          </w:tcPr>
          <w:p w14:paraId="2D2933AF" w14:textId="77777777" w:rsidR="008C5C05" w:rsidRPr="00914091" w:rsidRDefault="008C5C05" w:rsidP="008C5C05">
            <w:pPr>
              <w:widowControl w:val="0"/>
              <w:autoSpaceDE w:val="0"/>
              <w:autoSpaceDN w:val="0"/>
              <w:spacing w:before="3" w:line="235" w:lineRule="auto"/>
              <w:ind w:left="191" w:right="97" w:firstLine="403"/>
              <w:rPr>
                <w:rFonts w:ascii="Times New Roman" w:eastAsia="Times New Roman" w:hAnsi="Times New Roman" w:cs="Times New Roman"/>
                <w:sz w:val="24"/>
              </w:rPr>
            </w:pPr>
            <w:r w:rsidRPr="00914091">
              <w:rPr>
                <w:rFonts w:ascii="Times New Roman" w:eastAsia="Times New Roman" w:hAnsi="Times New Roman" w:cs="Times New Roman"/>
                <w:b/>
                <w:sz w:val="24"/>
              </w:rPr>
              <w:t>Percent Infested Bolls</w:t>
            </w:r>
            <w:r w:rsidRPr="00914091">
              <w:rPr>
                <w:rFonts w:ascii="Times New Roman" w:eastAsia="Times New Roman" w:hAnsi="Times New Roman" w:cs="Times New Roman"/>
                <w:sz w:val="24"/>
              </w:rPr>
              <w:t>%</w:t>
            </w:r>
          </w:p>
        </w:tc>
      </w:tr>
      <w:tr w:rsidR="008C5C05" w:rsidRPr="00914091" w14:paraId="2EE93CA2" w14:textId="77777777" w:rsidTr="008C5C05">
        <w:trPr>
          <w:trHeight w:val="356"/>
        </w:trPr>
        <w:tc>
          <w:tcPr>
            <w:tcW w:w="1574" w:type="dxa"/>
            <w:tcBorders>
              <w:top w:val="single" w:sz="4" w:space="0" w:color="000000"/>
            </w:tcBorders>
          </w:tcPr>
          <w:p w14:paraId="2F15A93A"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851" w:type="dxa"/>
            <w:tcBorders>
              <w:top w:val="single" w:sz="4" w:space="0" w:color="000000"/>
            </w:tcBorders>
          </w:tcPr>
          <w:p w14:paraId="6D09F3BA" w14:textId="77777777" w:rsidR="008C5C05" w:rsidRPr="00914091" w:rsidRDefault="008C5C05" w:rsidP="008C5C05">
            <w:pPr>
              <w:widowControl w:val="0"/>
              <w:autoSpaceDE w:val="0"/>
              <w:autoSpaceDN w:val="0"/>
              <w:spacing w:line="268" w:lineRule="exact"/>
              <w:ind w:left="323" w:right="392"/>
              <w:jc w:val="center"/>
              <w:rPr>
                <w:rFonts w:ascii="Times New Roman" w:eastAsia="Times New Roman" w:hAnsi="Times New Roman" w:cs="Times New Roman"/>
                <w:sz w:val="24"/>
              </w:rPr>
            </w:pPr>
            <w:r w:rsidRPr="00914091">
              <w:rPr>
                <w:rFonts w:ascii="Times New Roman" w:eastAsia="Times New Roman" w:hAnsi="Times New Roman" w:cs="Times New Roman"/>
                <w:sz w:val="24"/>
              </w:rPr>
              <w:t>1-15 Aug.</w:t>
            </w:r>
          </w:p>
        </w:tc>
        <w:tc>
          <w:tcPr>
            <w:tcW w:w="1793" w:type="dxa"/>
            <w:tcBorders>
              <w:top w:val="single" w:sz="4" w:space="0" w:color="000000"/>
            </w:tcBorders>
          </w:tcPr>
          <w:p w14:paraId="31D828B9" w14:textId="77777777" w:rsidR="008C5C05" w:rsidRPr="00914091" w:rsidRDefault="008C5C05" w:rsidP="008C5C05">
            <w:pPr>
              <w:widowControl w:val="0"/>
              <w:autoSpaceDE w:val="0"/>
              <w:autoSpaceDN w:val="0"/>
              <w:spacing w:line="268" w:lineRule="exact"/>
              <w:ind w:left="318" w:right="244"/>
              <w:jc w:val="center"/>
              <w:rPr>
                <w:rFonts w:ascii="Times New Roman" w:eastAsia="Times New Roman" w:hAnsi="Times New Roman" w:cs="Times New Roman"/>
                <w:sz w:val="24"/>
              </w:rPr>
            </w:pPr>
            <w:r w:rsidRPr="00914091">
              <w:rPr>
                <w:rFonts w:ascii="Times New Roman" w:eastAsia="Times New Roman" w:hAnsi="Times New Roman" w:cs="Times New Roman"/>
                <w:sz w:val="24"/>
              </w:rPr>
              <w:t>13.56</w:t>
            </w:r>
            <w:r w:rsidRPr="00914091">
              <w:rPr>
                <w:rFonts w:ascii="Times New Roman" w:eastAsia="Times New Roman" w:hAnsi="Times New Roman" w:cs="Times New Roman"/>
                <w:sz w:val="24"/>
                <w:vertAlign w:val="superscript"/>
              </w:rPr>
              <w:t>E</w:t>
            </w:r>
            <w:r w:rsidRPr="00914091">
              <w:rPr>
                <w:rFonts w:ascii="Times New Roman" w:eastAsia="Times New Roman" w:hAnsi="Times New Roman" w:cs="Times New Roman"/>
                <w:sz w:val="24"/>
              </w:rPr>
              <w:t>±2.1</w:t>
            </w:r>
          </w:p>
        </w:tc>
        <w:tc>
          <w:tcPr>
            <w:tcW w:w="1914" w:type="dxa"/>
            <w:tcBorders>
              <w:top w:val="single" w:sz="4" w:space="0" w:color="000000"/>
            </w:tcBorders>
          </w:tcPr>
          <w:p w14:paraId="4C9F0850" w14:textId="77777777" w:rsidR="008C5C05" w:rsidRPr="00914091" w:rsidRDefault="008C5C05" w:rsidP="008C5C05">
            <w:pPr>
              <w:widowControl w:val="0"/>
              <w:autoSpaceDE w:val="0"/>
              <w:autoSpaceDN w:val="0"/>
              <w:spacing w:line="268" w:lineRule="exact"/>
              <w:ind w:left="204" w:right="121"/>
              <w:jc w:val="center"/>
              <w:rPr>
                <w:rFonts w:ascii="Times New Roman" w:eastAsia="Times New Roman" w:hAnsi="Times New Roman" w:cs="Times New Roman"/>
                <w:sz w:val="24"/>
              </w:rPr>
            </w:pPr>
            <w:r w:rsidRPr="00914091">
              <w:rPr>
                <w:rFonts w:ascii="Times New Roman" w:eastAsia="Times New Roman" w:hAnsi="Times New Roman" w:cs="Times New Roman"/>
                <w:sz w:val="24"/>
              </w:rPr>
              <w:t>0.16</w:t>
            </w:r>
            <w:r w:rsidRPr="00914091">
              <w:rPr>
                <w:rFonts w:ascii="Times New Roman" w:eastAsia="Times New Roman" w:hAnsi="Times New Roman" w:cs="Times New Roman"/>
                <w:sz w:val="24"/>
                <w:vertAlign w:val="superscript"/>
              </w:rPr>
              <w:t>E</w:t>
            </w:r>
            <w:r w:rsidRPr="00914091">
              <w:rPr>
                <w:rFonts w:ascii="Times New Roman" w:eastAsia="Times New Roman" w:hAnsi="Times New Roman" w:cs="Times New Roman"/>
                <w:sz w:val="24"/>
              </w:rPr>
              <w:t>±0.09</w:t>
            </w:r>
          </w:p>
        </w:tc>
        <w:tc>
          <w:tcPr>
            <w:tcW w:w="1902" w:type="dxa"/>
            <w:tcBorders>
              <w:top w:val="single" w:sz="4" w:space="0" w:color="000000"/>
            </w:tcBorders>
          </w:tcPr>
          <w:p w14:paraId="0C0ECD5E" w14:textId="77777777" w:rsidR="008C5C05" w:rsidRPr="00914091" w:rsidRDefault="008C5C05" w:rsidP="008C5C05">
            <w:pPr>
              <w:widowControl w:val="0"/>
              <w:autoSpaceDE w:val="0"/>
              <w:autoSpaceDN w:val="0"/>
              <w:spacing w:line="268" w:lineRule="exact"/>
              <w:ind w:left="503"/>
              <w:rPr>
                <w:rFonts w:ascii="Times New Roman" w:eastAsia="Times New Roman" w:hAnsi="Times New Roman" w:cs="Times New Roman"/>
                <w:sz w:val="24"/>
              </w:rPr>
            </w:pPr>
            <w:r w:rsidRPr="00914091">
              <w:rPr>
                <w:rFonts w:ascii="Times New Roman" w:eastAsia="Times New Roman" w:hAnsi="Times New Roman" w:cs="Times New Roman"/>
                <w:sz w:val="24"/>
              </w:rPr>
              <w:t>1.17</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±0.5</w:t>
            </w:r>
          </w:p>
        </w:tc>
      </w:tr>
      <w:tr w:rsidR="008C5C05" w:rsidRPr="00914091" w14:paraId="6D607D83" w14:textId="77777777" w:rsidTr="008C5C05">
        <w:trPr>
          <w:trHeight w:val="443"/>
        </w:trPr>
        <w:tc>
          <w:tcPr>
            <w:tcW w:w="1574" w:type="dxa"/>
          </w:tcPr>
          <w:p w14:paraId="44C7D025" w14:textId="77777777" w:rsidR="008C5C05" w:rsidRPr="00914091" w:rsidRDefault="008C5C05" w:rsidP="008C5C05">
            <w:pPr>
              <w:widowControl w:val="0"/>
              <w:autoSpaceDE w:val="0"/>
              <w:autoSpaceDN w:val="0"/>
              <w:spacing w:before="85"/>
              <w:ind w:left="183" w:right="320"/>
              <w:jc w:val="center"/>
              <w:rPr>
                <w:rFonts w:ascii="Times New Roman" w:eastAsia="Times New Roman" w:hAnsi="Times New Roman" w:cs="Times New Roman"/>
                <w:sz w:val="24"/>
              </w:rPr>
            </w:pPr>
            <w:r w:rsidRPr="00914091">
              <w:rPr>
                <w:rFonts w:ascii="Times New Roman" w:eastAsia="Times New Roman" w:hAnsi="Times New Roman" w:cs="Times New Roman"/>
                <w:sz w:val="24"/>
              </w:rPr>
              <w:t>August</w:t>
            </w:r>
          </w:p>
        </w:tc>
        <w:tc>
          <w:tcPr>
            <w:tcW w:w="1851" w:type="dxa"/>
          </w:tcPr>
          <w:p w14:paraId="4088E53F" w14:textId="77777777" w:rsidR="008C5C05" w:rsidRPr="00914091" w:rsidRDefault="008C5C05" w:rsidP="008C5C05">
            <w:pPr>
              <w:widowControl w:val="0"/>
              <w:autoSpaceDE w:val="0"/>
              <w:autoSpaceDN w:val="0"/>
              <w:spacing w:before="85"/>
              <w:ind w:left="323" w:right="392"/>
              <w:jc w:val="center"/>
              <w:rPr>
                <w:rFonts w:ascii="Times New Roman" w:eastAsia="Times New Roman" w:hAnsi="Times New Roman" w:cs="Times New Roman"/>
                <w:sz w:val="24"/>
              </w:rPr>
            </w:pPr>
            <w:r w:rsidRPr="00914091">
              <w:rPr>
                <w:rFonts w:ascii="Times New Roman" w:eastAsia="Times New Roman" w:hAnsi="Times New Roman" w:cs="Times New Roman"/>
                <w:sz w:val="24"/>
              </w:rPr>
              <w:t>16-31 Aug.</w:t>
            </w:r>
          </w:p>
        </w:tc>
        <w:tc>
          <w:tcPr>
            <w:tcW w:w="1793" w:type="dxa"/>
          </w:tcPr>
          <w:p w14:paraId="5ECF7881" w14:textId="77777777" w:rsidR="008C5C05" w:rsidRPr="00914091" w:rsidRDefault="008C5C05" w:rsidP="008C5C05">
            <w:pPr>
              <w:widowControl w:val="0"/>
              <w:autoSpaceDE w:val="0"/>
              <w:autoSpaceDN w:val="0"/>
              <w:spacing w:before="85"/>
              <w:ind w:left="318" w:right="241"/>
              <w:jc w:val="center"/>
              <w:rPr>
                <w:rFonts w:ascii="Times New Roman" w:eastAsia="Times New Roman" w:hAnsi="Times New Roman" w:cs="Times New Roman"/>
                <w:sz w:val="24"/>
              </w:rPr>
            </w:pPr>
            <w:r w:rsidRPr="00914091">
              <w:rPr>
                <w:rFonts w:ascii="Times New Roman" w:eastAsia="Times New Roman" w:hAnsi="Times New Roman" w:cs="Times New Roman"/>
                <w:sz w:val="24"/>
              </w:rPr>
              <w:t>21.44</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±3.1</w:t>
            </w:r>
          </w:p>
        </w:tc>
        <w:tc>
          <w:tcPr>
            <w:tcW w:w="1914" w:type="dxa"/>
          </w:tcPr>
          <w:p w14:paraId="584EC5CD" w14:textId="77777777" w:rsidR="008C5C05" w:rsidRPr="00914091" w:rsidRDefault="008C5C05" w:rsidP="008C5C05">
            <w:pPr>
              <w:widowControl w:val="0"/>
              <w:autoSpaceDE w:val="0"/>
              <w:autoSpaceDN w:val="0"/>
              <w:spacing w:before="85"/>
              <w:ind w:left="202" w:right="121"/>
              <w:jc w:val="center"/>
              <w:rPr>
                <w:rFonts w:ascii="Times New Roman" w:eastAsia="Times New Roman" w:hAnsi="Times New Roman" w:cs="Times New Roman"/>
                <w:sz w:val="24"/>
              </w:rPr>
            </w:pPr>
            <w:r w:rsidRPr="00914091">
              <w:rPr>
                <w:rFonts w:ascii="Times New Roman" w:eastAsia="Times New Roman" w:hAnsi="Times New Roman" w:cs="Times New Roman"/>
                <w:sz w:val="24"/>
              </w:rPr>
              <w:t>0.32</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±0.2</w:t>
            </w:r>
          </w:p>
        </w:tc>
        <w:tc>
          <w:tcPr>
            <w:tcW w:w="1902" w:type="dxa"/>
          </w:tcPr>
          <w:p w14:paraId="61073A9D" w14:textId="77777777" w:rsidR="008C5C05" w:rsidRPr="00914091" w:rsidRDefault="008C5C05" w:rsidP="008C5C05">
            <w:pPr>
              <w:widowControl w:val="0"/>
              <w:autoSpaceDE w:val="0"/>
              <w:autoSpaceDN w:val="0"/>
              <w:spacing w:before="85"/>
              <w:ind w:left="508"/>
              <w:rPr>
                <w:rFonts w:ascii="Times New Roman" w:eastAsia="Times New Roman" w:hAnsi="Times New Roman" w:cs="Times New Roman"/>
                <w:sz w:val="24"/>
              </w:rPr>
            </w:pPr>
            <w:r w:rsidRPr="00914091">
              <w:rPr>
                <w:rFonts w:ascii="Times New Roman" w:eastAsia="Times New Roman" w:hAnsi="Times New Roman" w:cs="Times New Roman"/>
                <w:sz w:val="24"/>
              </w:rPr>
              <w:t>1.49</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±0.5</w:t>
            </w:r>
          </w:p>
        </w:tc>
      </w:tr>
      <w:tr w:rsidR="008C5C05" w:rsidRPr="00914091" w14:paraId="2B76D60E" w14:textId="77777777" w:rsidTr="008C5C05">
        <w:trPr>
          <w:trHeight w:val="450"/>
        </w:trPr>
        <w:tc>
          <w:tcPr>
            <w:tcW w:w="1574" w:type="dxa"/>
          </w:tcPr>
          <w:p w14:paraId="29BBFAAF"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851" w:type="dxa"/>
          </w:tcPr>
          <w:p w14:paraId="2B8CDB39" w14:textId="77777777" w:rsidR="008C5C05" w:rsidRPr="00914091" w:rsidRDefault="008C5C05" w:rsidP="008C5C05">
            <w:pPr>
              <w:widowControl w:val="0"/>
              <w:autoSpaceDE w:val="0"/>
              <w:autoSpaceDN w:val="0"/>
              <w:spacing w:before="93"/>
              <w:ind w:left="324" w:right="388"/>
              <w:jc w:val="center"/>
              <w:rPr>
                <w:rFonts w:ascii="Times New Roman" w:eastAsia="Times New Roman" w:hAnsi="Times New Roman" w:cs="Times New Roman"/>
                <w:sz w:val="24"/>
              </w:rPr>
            </w:pPr>
            <w:r w:rsidRPr="00914091">
              <w:rPr>
                <w:rFonts w:ascii="Times New Roman" w:eastAsia="Times New Roman" w:hAnsi="Times New Roman" w:cs="Times New Roman"/>
                <w:sz w:val="24"/>
              </w:rPr>
              <w:t>1-15 Sep.</w:t>
            </w:r>
          </w:p>
        </w:tc>
        <w:tc>
          <w:tcPr>
            <w:tcW w:w="1793" w:type="dxa"/>
          </w:tcPr>
          <w:p w14:paraId="55C2F6C4" w14:textId="77777777" w:rsidR="008C5C05" w:rsidRPr="00914091" w:rsidRDefault="008C5C05" w:rsidP="008C5C05">
            <w:pPr>
              <w:widowControl w:val="0"/>
              <w:autoSpaceDE w:val="0"/>
              <w:autoSpaceDN w:val="0"/>
              <w:spacing w:before="93"/>
              <w:ind w:left="318" w:right="244"/>
              <w:jc w:val="center"/>
              <w:rPr>
                <w:rFonts w:ascii="Times New Roman" w:eastAsia="Times New Roman" w:hAnsi="Times New Roman" w:cs="Times New Roman"/>
                <w:sz w:val="24"/>
              </w:rPr>
            </w:pPr>
            <w:r w:rsidRPr="00914091">
              <w:rPr>
                <w:rFonts w:ascii="Times New Roman" w:eastAsia="Times New Roman" w:hAnsi="Times New Roman" w:cs="Times New Roman"/>
                <w:sz w:val="24"/>
              </w:rPr>
              <w:t>32.4</w:t>
            </w:r>
            <w:r w:rsidRPr="00914091">
              <w:rPr>
                <w:rFonts w:ascii="Times New Roman" w:eastAsia="Times New Roman" w:hAnsi="Times New Roman" w:cs="Times New Roman"/>
                <w:sz w:val="24"/>
                <w:vertAlign w:val="superscript"/>
              </w:rPr>
              <w:t>CD</w:t>
            </w:r>
            <w:r w:rsidRPr="00914091">
              <w:rPr>
                <w:rFonts w:ascii="Times New Roman" w:eastAsia="Times New Roman" w:hAnsi="Times New Roman" w:cs="Times New Roman"/>
                <w:sz w:val="24"/>
              </w:rPr>
              <w:t>±4.2</w:t>
            </w:r>
          </w:p>
        </w:tc>
        <w:tc>
          <w:tcPr>
            <w:tcW w:w="1914" w:type="dxa"/>
          </w:tcPr>
          <w:p w14:paraId="3381ADF9" w14:textId="77777777" w:rsidR="008C5C05" w:rsidRPr="00914091" w:rsidRDefault="008C5C05" w:rsidP="008C5C05">
            <w:pPr>
              <w:widowControl w:val="0"/>
              <w:autoSpaceDE w:val="0"/>
              <w:autoSpaceDN w:val="0"/>
              <w:spacing w:before="93"/>
              <w:ind w:left="204" w:right="121"/>
              <w:jc w:val="center"/>
              <w:rPr>
                <w:rFonts w:ascii="Times New Roman" w:eastAsia="Times New Roman" w:hAnsi="Times New Roman" w:cs="Times New Roman"/>
                <w:sz w:val="24"/>
              </w:rPr>
            </w:pPr>
            <w:r w:rsidRPr="00914091">
              <w:rPr>
                <w:rFonts w:ascii="Times New Roman" w:eastAsia="Times New Roman" w:hAnsi="Times New Roman" w:cs="Times New Roman"/>
                <w:sz w:val="24"/>
              </w:rPr>
              <w:t>0.68</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±0.4</w:t>
            </w:r>
          </w:p>
        </w:tc>
        <w:tc>
          <w:tcPr>
            <w:tcW w:w="1902" w:type="dxa"/>
          </w:tcPr>
          <w:p w14:paraId="10FBEB19" w14:textId="77777777" w:rsidR="008C5C05" w:rsidRPr="00914091" w:rsidRDefault="008C5C05" w:rsidP="008C5C05">
            <w:pPr>
              <w:widowControl w:val="0"/>
              <w:autoSpaceDE w:val="0"/>
              <w:autoSpaceDN w:val="0"/>
              <w:spacing w:before="93"/>
              <w:ind w:left="455"/>
              <w:rPr>
                <w:rFonts w:ascii="Times New Roman" w:eastAsia="Times New Roman" w:hAnsi="Times New Roman" w:cs="Times New Roman"/>
                <w:sz w:val="24"/>
              </w:rPr>
            </w:pPr>
            <w:r w:rsidRPr="00914091">
              <w:rPr>
                <w:rFonts w:ascii="Times New Roman" w:eastAsia="Times New Roman" w:hAnsi="Times New Roman" w:cs="Times New Roman"/>
                <w:sz w:val="24"/>
              </w:rPr>
              <w:t>2.09</w:t>
            </w:r>
            <w:r w:rsidRPr="00914091">
              <w:rPr>
                <w:rFonts w:ascii="Times New Roman" w:eastAsia="Times New Roman" w:hAnsi="Times New Roman" w:cs="Times New Roman"/>
                <w:sz w:val="24"/>
                <w:vertAlign w:val="superscript"/>
              </w:rPr>
              <w:t>BC</w:t>
            </w:r>
            <w:r w:rsidRPr="00914091">
              <w:rPr>
                <w:rFonts w:ascii="Times New Roman" w:eastAsia="Times New Roman" w:hAnsi="Times New Roman" w:cs="Times New Roman"/>
                <w:sz w:val="24"/>
              </w:rPr>
              <w:t>±0.9</w:t>
            </w:r>
          </w:p>
        </w:tc>
      </w:tr>
      <w:tr w:rsidR="008C5C05" w:rsidRPr="00914091" w14:paraId="20D9B87B" w14:textId="77777777" w:rsidTr="008C5C05">
        <w:trPr>
          <w:trHeight w:val="463"/>
        </w:trPr>
        <w:tc>
          <w:tcPr>
            <w:tcW w:w="1574" w:type="dxa"/>
          </w:tcPr>
          <w:p w14:paraId="08FEA4DD" w14:textId="77777777" w:rsidR="008C5C05" w:rsidRPr="00914091" w:rsidRDefault="008C5C05" w:rsidP="008C5C05">
            <w:pPr>
              <w:widowControl w:val="0"/>
              <w:autoSpaceDE w:val="0"/>
              <w:autoSpaceDN w:val="0"/>
              <w:spacing w:before="79"/>
              <w:ind w:left="186" w:right="320"/>
              <w:jc w:val="center"/>
              <w:rPr>
                <w:rFonts w:ascii="Times New Roman" w:eastAsia="Times New Roman" w:hAnsi="Times New Roman" w:cs="Times New Roman"/>
                <w:sz w:val="24"/>
              </w:rPr>
            </w:pPr>
            <w:r w:rsidRPr="00914091">
              <w:rPr>
                <w:rFonts w:ascii="Times New Roman" w:eastAsia="Times New Roman" w:hAnsi="Times New Roman" w:cs="Times New Roman"/>
                <w:sz w:val="24"/>
              </w:rPr>
              <w:t>September</w:t>
            </w:r>
          </w:p>
        </w:tc>
        <w:tc>
          <w:tcPr>
            <w:tcW w:w="1851" w:type="dxa"/>
          </w:tcPr>
          <w:p w14:paraId="2C077A98" w14:textId="77777777" w:rsidR="008C5C05" w:rsidRPr="00914091" w:rsidRDefault="008C5C05" w:rsidP="008C5C05">
            <w:pPr>
              <w:widowControl w:val="0"/>
              <w:autoSpaceDE w:val="0"/>
              <w:autoSpaceDN w:val="0"/>
              <w:spacing w:before="91"/>
              <w:ind w:left="324" w:right="388"/>
              <w:jc w:val="center"/>
              <w:rPr>
                <w:rFonts w:ascii="Times New Roman" w:eastAsia="Times New Roman" w:hAnsi="Times New Roman" w:cs="Times New Roman"/>
                <w:sz w:val="24"/>
              </w:rPr>
            </w:pPr>
            <w:r w:rsidRPr="00914091">
              <w:rPr>
                <w:rFonts w:ascii="Times New Roman" w:eastAsia="Times New Roman" w:hAnsi="Times New Roman" w:cs="Times New Roman"/>
                <w:sz w:val="24"/>
              </w:rPr>
              <w:t>16-30 Sep.</w:t>
            </w:r>
          </w:p>
        </w:tc>
        <w:tc>
          <w:tcPr>
            <w:tcW w:w="1793" w:type="dxa"/>
          </w:tcPr>
          <w:p w14:paraId="35F6D78F" w14:textId="77777777" w:rsidR="008C5C05" w:rsidRPr="00914091" w:rsidRDefault="008C5C05" w:rsidP="008C5C05">
            <w:pPr>
              <w:widowControl w:val="0"/>
              <w:autoSpaceDE w:val="0"/>
              <w:autoSpaceDN w:val="0"/>
              <w:spacing w:before="91"/>
              <w:ind w:left="318" w:right="239"/>
              <w:jc w:val="center"/>
              <w:rPr>
                <w:rFonts w:ascii="Times New Roman" w:eastAsia="Times New Roman" w:hAnsi="Times New Roman" w:cs="Times New Roman"/>
                <w:sz w:val="24"/>
              </w:rPr>
            </w:pPr>
            <w:r w:rsidRPr="00914091">
              <w:rPr>
                <w:rFonts w:ascii="Times New Roman" w:eastAsia="Times New Roman" w:hAnsi="Times New Roman" w:cs="Times New Roman"/>
                <w:sz w:val="24"/>
              </w:rPr>
              <w:t>34.08</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±4.1</w:t>
            </w:r>
          </w:p>
        </w:tc>
        <w:tc>
          <w:tcPr>
            <w:tcW w:w="1914" w:type="dxa"/>
          </w:tcPr>
          <w:p w14:paraId="59B86795" w14:textId="77777777" w:rsidR="008C5C05" w:rsidRPr="00914091" w:rsidRDefault="008C5C05" w:rsidP="008C5C05">
            <w:pPr>
              <w:widowControl w:val="0"/>
              <w:autoSpaceDE w:val="0"/>
              <w:autoSpaceDN w:val="0"/>
              <w:spacing w:before="91"/>
              <w:ind w:left="207" w:right="121"/>
              <w:jc w:val="center"/>
              <w:rPr>
                <w:rFonts w:ascii="Times New Roman" w:eastAsia="Times New Roman" w:hAnsi="Times New Roman" w:cs="Times New Roman"/>
                <w:sz w:val="24"/>
              </w:rPr>
            </w:pPr>
            <w:r w:rsidRPr="00914091">
              <w:rPr>
                <w:rFonts w:ascii="Times New Roman" w:eastAsia="Times New Roman" w:hAnsi="Times New Roman" w:cs="Times New Roman"/>
                <w:sz w:val="24"/>
              </w:rPr>
              <w:t>1.32</w:t>
            </w:r>
            <w:r w:rsidRPr="00914091">
              <w:rPr>
                <w:rFonts w:ascii="Times New Roman" w:eastAsia="Times New Roman" w:hAnsi="Times New Roman" w:cs="Times New Roman"/>
                <w:sz w:val="24"/>
                <w:vertAlign w:val="superscript"/>
              </w:rPr>
              <w:t>BC</w:t>
            </w:r>
            <w:r w:rsidRPr="00914091">
              <w:rPr>
                <w:rFonts w:ascii="Times New Roman" w:eastAsia="Times New Roman" w:hAnsi="Times New Roman" w:cs="Times New Roman"/>
                <w:sz w:val="24"/>
              </w:rPr>
              <w:t>±0.3</w:t>
            </w:r>
          </w:p>
        </w:tc>
        <w:tc>
          <w:tcPr>
            <w:tcW w:w="1902" w:type="dxa"/>
          </w:tcPr>
          <w:p w14:paraId="126AA8C8" w14:textId="77777777" w:rsidR="008C5C05" w:rsidRPr="00914091" w:rsidRDefault="008C5C05" w:rsidP="008C5C05">
            <w:pPr>
              <w:widowControl w:val="0"/>
              <w:autoSpaceDE w:val="0"/>
              <w:autoSpaceDN w:val="0"/>
              <w:spacing w:before="91"/>
              <w:ind w:left="451"/>
              <w:rPr>
                <w:rFonts w:ascii="Times New Roman" w:eastAsia="Times New Roman" w:hAnsi="Times New Roman" w:cs="Times New Roman"/>
                <w:sz w:val="24"/>
              </w:rPr>
            </w:pPr>
            <w:r w:rsidRPr="00914091">
              <w:rPr>
                <w:rFonts w:ascii="Times New Roman" w:eastAsia="Times New Roman" w:hAnsi="Times New Roman" w:cs="Times New Roman"/>
                <w:sz w:val="24"/>
              </w:rPr>
              <w:t>3.82</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±1.1</w:t>
            </w:r>
          </w:p>
        </w:tc>
      </w:tr>
      <w:tr w:rsidR="008C5C05" w:rsidRPr="00914091" w14:paraId="53CEC886" w14:textId="77777777" w:rsidTr="008C5C05">
        <w:trPr>
          <w:trHeight w:val="457"/>
        </w:trPr>
        <w:tc>
          <w:tcPr>
            <w:tcW w:w="1574" w:type="dxa"/>
          </w:tcPr>
          <w:p w14:paraId="5B870685"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851" w:type="dxa"/>
          </w:tcPr>
          <w:p w14:paraId="6612133A" w14:textId="77777777" w:rsidR="008C5C05" w:rsidRPr="00914091" w:rsidRDefault="008C5C05" w:rsidP="008C5C05">
            <w:pPr>
              <w:widowControl w:val="0"/>
              <w:autoSpaceDE w:val="0"/>
              <w:autoSpaceDN w:val="0"/>
              <w:spacing w:before="106"/>
              <w:ind w:left="323" w:right="392"/>
              <w:jc w:val="center"/>
              <w:rPr>
                <w:rFonts w:ascii="Times New Roman" w:eastAsia="Times New Roman" w:hAnsi="Times New Roman" w:cs="Times New Roman"/>
                <w:sz w:val="24"/>
              </w:rPr>
            </w:pPr>
            <w:r w:rsidRPr="00914091">
              <w:rPr>
                <w:rFonts w:ascii="Times New Roman" w:eastAsia="Times New Roman" w:hAnsi="Times New Roman" w:cs="Times New Roman"/>
                <w:sz w:val="24"/>
              </w:rPr>
              <w:t>1-15 Oct.</w:t>
            </w:r>
          </w:p>
        </w:tc>
        <w:tc>
          <w:tcPr>
            <w:tcW w:w="1793" w:type="dxa"/>
          </w:tcPr>
          <w:p w14:paraId="5E787C06" w14:textId="77777777" w:rsidR="008C5C05" w:rsidRPr="00914091" w:rsidRDefault="008C5C05" w:rsidP="008C5C05">
            <w:pPr>
              <w:widowControl w:val="0"/>
              <w:autoSpaceDE w:val="0"/>
              <w:autoSpaceDN w:val="0"/>
              <w:spacing w:before="106"/>
              <w:ind w:left="318" w:right="246"/>
              <w:jc w:val="center"/>
              <w:rPr>
                <w:rFonts w:ascii="Times New Roman" w:eastAsia="Times New Roman" w:hAnsi="Times New Roman" w:cs="Times New Roman"/>
                <w:sz w:val="24"/>
              </w:rPr>
            </w:pPr>
            <w:r w:rsidRPr="00914091">
              <w:rPr>
                <w:rFonts w:ascii="Times New Roman" w:eastAsia="Times New Roman" w:hAnsi="Times New Roman" w:cs="Times New Roman"/>
                <w:sz w:val="24"/>
              </w:rPr>
              <w:t>54.32</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±5.1</w:t>
            </w:r>
          </w:p>
        </w:tc>
        <w:tc>
          <w:tcPr>
            <w:tcW w:w="1914" w:type="dxa"/>
          </w:tcPr>
          <w:p w14:paraId="4F3AD7DB" w14:textId="77777777" w:rsidR="008C5C05" w:rsidRPr="00914091" w:rsidRDefault="008C5C05" w:rsidP="008C5C05">
            <w:pPr>
              <w:widowControl w:val="0"/>
              <w:autoSpaceDE w:val="0"/>
              <w:autoSpaceDN w:val="0"/>
              <w:spacing w:before="106"/>
              <w:ind w:left="204" w:right="121"/>
              <w:jc w:val="center"/>
              <w:rPr>
                <w:rFonts w:ascii="Times New Roman" w:eastAsia="Times New Roman" w:hAnsi="Times New Roman" w:cs="Times New Roman"/>
                <w:sz w:val="24"/>
              </w:rPr>
            </w:pPr>
            <w:r w:rsidRPr="00914091">
              <w:rPr>
                <w:rFonts w:ascii="Times New Roman" w:eastAsia="Times New Roman" w:hAnsi="Times New Roman" w:cs="Times New Roman"/>
                <w:sz w:val="24"/>
              </w:rPr>
              <w:t>1.5</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±0.4</w:t>
            </w:r>
          </w:p>
        </w:tc>
        <w:tc>
          <w:tcPr>
            <w:tcW w:w="1902" w:type="dxa"/>
          </w:tcPr>
          <w:p w14:paraId="1F77D90F" w14:textId="77777777" w:rsidR="008C5C05" w:rsidRPr="00914091" w:rsidRDefault="008C5C05" w:rsidP="008C5C05">
            <w:pPr>
              <w:widowControl w:val="0"/>
              <w:autoSpaceDE w:val="0"/>
              <w:autoSpaceDN w:val="0"/>
              <w:spacing w:before="106"/>
              <w:ind w:left="568"/>
              <w:rPr>
                <w:rFonts w:ascii="Times New Roman" w:eastAsia="Times New Roman" w:hAnsi="Times New Roman" w:cs="Times New Roman"/>
                <w:sz w:val="24"/>
              </w:rPr>
            </w:pPr>
            <w:r w:rsidRPr="00914091">
              <w:rPr>
                <w:rFonts w:ascii="Times New Roman" w:eastAsia="Times New Roman" w:hAnsi="Times New Roman" w:cs="Times New Roman"/>
                <w:sz w:val="24"/>
              </w:rPr>
              <w:t>2.8</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±0.8</w:t>
            </w:r>
          </w:p>
        </w:tc>
      </w:tr>
      <w:tr w:rsidR="008C5C05" w:rsidRPr="00914091" w14:paraId="703C1FA0" w14:textId="77777777" w:rsidTr="008C5C05">
        <w:trPr>
          <w:trHeight w:val="437"/>
        </w:trPr>
        <w:tc>
          <w:tcPr>
            <w:tcW w:w="1574" w:type="dxa"/>
          </w:tcPr>
          <w:p w14:paraId="3EEF9FBC" w14:textId="77777777" w:rsidR="008C5C05" w:rsidRPr="00914091" w:rsidRDefault="008C5C05" w:rsidP="008C5C05">
            <w:pPr>
              <w:widowControl w:val="0"/>
              <w:autoSpaceDE w:val="0"/>
              <w:autoSpaceDN w:val="0"/>
              <w:spacing w:before="86"/>
              <w:ind w:left="186" w:right="319"/>
              <w:jc w:val="center"/>
              <w:rPr>
                <w:rFonts w:ascii="Times New Roman" w:eastAsia="Times New Roman" w:hAnsi="Times New Roman" w:cs="Times New Roman"/>
                <w:sz w:val="24"/>
              </w:rPr>
            </w:pPr>
            <w:r w:rsidRPr="00914091">
              <w:rPr>
                <w:rFonts w:ascii="Times New Roman" w:eastAsia="Times New Roman" w:hAnsi="Times New Roman" w:cs="Times New Roman"/>
                <w:sz w:val="24"/>
              </w:rPr>
              <w:t>October</w:t>
            </w:r>
          </w:p>
        </w:tc>
        <w:tc>
          <w:tcPr>
            <w:tcW w:w="1851" w:type="dxa"/>
          </w:tcPr>
          <w:p w14:paraId="09CFCE16" w14:textId="77777777" w:rsidR="008C5C05" w:rsidRPr="00914091" w:rsidRDefault="008C5C05" w:rsidP="008C5C05">
            <w:pPr>
              <w:widowControl w:val="0"/>
              <w:autoSpaceDE w:val="0"/>
              <w:autoSpaceDN w:val="0"/>
              <w:spacing w:before="86"/>
              <w:ind w:left="323" w:right="392"/>
              <w:jc w:val="center"/>
              <w:rPr>
                <w:rFonts w:ascii="Times New Roman" w:eastAsia="Times New Roman" w:hAnsi="Times New Roman" w:cs="Times New Roman"/>
                <w:sz w:val="24"/>
              </w:rPr>
            </w:pPr>
            <w:r w:rsidRPr="00914091">
              <w:rPr>
                <w:rFonts w:ascii="Times New Roman" w:eastAsia="Times New Roman" w:hAnsi="Times New Roman" w:cs="Times New Roman"/>
                <w:sz w:val="24"/>
              </w:rPr>
              <w:t>16-31 Oct.</w:t>
            </w:r>
          </w:p>
        </w:tc>
        <w:tc>
          <w:tcPr>
            <w:tcW w:w="1793" w:type="dxa"/>
          </w:tcPr>
          <w:p w14:paraId="0421CCDB" w14:textId="77777777" w:rsidR="008C5C05" w:rsidRPr="00914091" w:rsidRDefault="008C5C05" w:rsidP="008C5C05">
            <w:pPr>
              <w:widowControl w:val="0"/>
              <w:autoSpaceDE w:val="0"/>
              <w:autoSpaceDN w:val="0"/>
              <w:spacing w:before="86"/>
              <w:ind w:left="318" w:right="246"/>
              <w:jc w:val="center"/>
              <w:rPr>
                <w:rFonts w:ascii="Times New Roman" w:eastAsia="Times New Roman" w:hAnsi="Times New Roman" w:cs="Times New Roman"/>
                <w:sz w:val="24"/>
              </w:rPr>
            </w:pPr>
            <w:r w:rsidRPr="00914091">
              <w:rPr>
                <w:rFonts w:ascii="Times New Roman" w:eastAsia="Times New Roman" w:hAnsi="Times New Roman" w:cs="Times New Roman"/>
                <w:sz w:val="24"/>
              </w:rPr>
              <w:t>53.76</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±4.0</w:t>
            </w:r>
          </w:p>
        </w:tc>
        <w:tc>
          <w:tcPr>
            <w:tcW w:w="1914" w:type="dxa"/>
          </w:tcPr>
          <w:p w14:paraId="1FBC9D24" w14:textId="77777777" w:rsidR="008C5C05" w:rsidRPr="00914091" w:rsidRDefault="008C5C05" w:rsidP="008C5C05">
            <w:pPr>
              <w:widowControl w:val="0"/>
              <w:autoSpaceDE w:val="0"/>
              <w:autoSpaceDN w:val="0"/>
              <w:spacing w:before="86"/>
              <w:ind w:left="200" w:right="121"/>
              <w:jc w:val="center"/>
              <w:rPr>
                <w:rFonts w:ascii="Times New Roman" w:eastAsia="Times New Roman" w:hAnsi="Times New Roman" w:cs="Times New Roman"/>
                <w:sz w:val="24"/>
              </w:rPr>
            </w:pPr>
            <w:r w:rsidRPr="00914091">
              <w:rPr>
                <w:rFonts w:ascii="Times New Roman" w:eastAsia="Times New Roman" w:hAnsi="Times New Roman" w:cs="Times New Roman"/>
                <w:sz w:val="24"/>
              </w:rPr>
              <w:t>2</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±0.9</w:t>
            </w:r>
          </w:p>
        </w:tc>
        <w:tc>
          <w:tcPr>
            <w:tcW w:w="1902" w:type="dxa"/>
          </w:tcPr>
          <w:p w14:paraId="21E52EAB" w14:textId="77777777" w:rsidR="008C5C05" w:rsidRPr="00914091" w:rsidRDefault="008C5C05" w:rsidP="008C5C05">
            <w:pPr>
              <w:widowControl w:val="0"/>
              <w:autoSpaceDE w:val="0"/>
              <w:autoSpaceDN w:val="0"/>
              <w:spacing w:before="86"/>
              <w:ind w:left="511"/>
              <w:rPr>
                <w:rFonts w:ascii="Times New Roman" w:eastAsia="Times New Roman" w:hAnsi="Times New Roman" w:cs="Times New Roman"/>
                <w:sz w:val="24"/>
              </w:rPr>
            </w:pPr>
            <w:r w:rsidRPr="00914091">
              <w:rPr>
                <w:rFonts w:ascii="Times New Roman" w:eastAsia="Times New Roman" w:hAnsi="Times New Roman" w:cs="Times New Roman"/>
                <w:sz w:val="24"/>
              </w:rPr>
              <w:t>3.7</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±1.1</w:t>
            </w:r>
          </w:p>
        </w:tc>
      </w:tr>
      <w:tr w:rsidR="008C5C05" w:rsidRPr="00914091" w14:paraId="2BCDF599" w14:textId="77777777" w:rsidTr="008C5C05">
        <w:trPr>
          <w:trHeight w:val="445"/>
        </w:trPr>
        <w:tc>
          <w:tcPr>
            <w:tcW w:w="1574" w:type="dxa"/>
          </w:tcPr>
          <w:p w14:paraId="4D961E3B"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851" w:type="dxa"/>
          </w:tcPr>
          <w:p w14:paraId="1312A6DC" w14:textId="77777777" w:rsidR="008C5C05" w:rsidRPr="00914091" w:rsidRDefault="008C5C05" w:rsidP="008C5C05">
            <w:pPr>
              <w:widowControl w:val="0"/>
              <w:autoSpaceDE w:val="0"/>
              <w:autoSpaceDN w:val="0"/>
              <w:spacing w:before="85"/>
              <w:ind w:left="324" w:right="392"/>
              <w:jc w:val="center"/>
              <w:rPr>
                <w:rFonts w:ascii="Times New Roman" w:eastAsia="Times New Roman" w:hAnsi="Times New Roman" w:cs="Times New Roman"/>
                <w:sz w:val="24"/>
              </w:rPr>
            </w:pPr>
            <w:r w:rsidRPr="00914091">
              <w:rPr>
                <w:rFonts w:ascii="Times New Roman" w:eastAsia="Times New Roman" w:hAnsi="Times New Roman" w:cs="Times New Roman"/>
                <w:sz w:val="24"/>
              </w:rPr>
              <w:t>1-15 Nov.</w:t>
            </w:r>
          </w:p>
        </w:tc>
        <w:tc>
          <w:tcPr>
            <w:tcW w:w="1793" w:type="dxa"/>
          </w:tcPr>
          <w:p w14:paraId="4D980F34" w14:textId="77777777" w:rsidR="008C5C05" w:rsidRPr="00914091" w:rsidRDefault="008C5C05" w:rsidP="008C5C05">
            <w:pPr>
              <w:widowControl w:val="0"/>
              <w:autoSpaceDE w:val="0"/>
              <w:autoSpaceDN w:val="0"/>
              <w:spacing w:before="85"/>
              <w:ind w:left="318" w:right="244"/>
              <w:jc w:val="center"/>
              <w:rPr>
                <w:rFonts w:ascii="Times New Roman" w:eastAsia="Times New Roman" w:hAnsi="Times New Roman" w:cs="Times New Roman"/>
                <w:sz w:val="24"/>
              </w:rPr>
            </w:pPr>
            <w:r w:rsidRPr="00914091">
              <w:rPr>
                <w:rFonts w:ascii="Times New Roman" w:eastAsia="Times New Roman" w:hAnsi="Times New Roman" w:cs="Times New Roman"/>
                <w:sz w:val="24"/>
              </w:rPr>
              <w:t>56.28</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±5.3</w:t>
            </w:r>
          </w:p>
        </w:tc>
        <w:tc>
          <w:tcPr>
            <w:tcW w:w="1914" w:type="dxa"/>
          </w:tcPr>
          <w:p w14:paraId="5D8C0A17" w14:textId="77777777" w:rsidR="008C5C05" w:rsidRPr="00914091" w:rsidRDefault="008C5C05" w:rsidP="008C5C05">
            <w:pPr>
              <w:widowControl w:val="0"/>
              <w:autoSpaceDE w:val="0"/>
              <w:autoSpaceDN w:val="0"/>
              <w:spacing w:before="85"/>
              <w:ind w:left="207" w:right="121"/>
              <w:jc w:val="center"/>
              <w:rPr>
                <w:rFonts w:ascii="Times New Roman" w:eastAsia="Times New Roman" w:hAnsi="Times New Roman" w:cs="Times New Roman"/>
                <w:sz w:val="24"/>
              </w:rPr>
            </w:pPr>
            <w:r w:rsidRPr="00914091">
              <w:rPr>
                <w:rFonts w:ascii="Times New Roman" w:eastAsia="Times New Roman" w:hAnsi="Times New Roman" w:cs="Times New Roman"/>
                <w:sz w:val="24"/>
              </w:rPr>
              <w:t>1.36</w:t>
            </w:r>
            <w:r w:rsidRPr="00914091">
              <w:rPr>
                <w:rFonts w:ascii="Times New Roman" w:eastAsia="Times New Roman" w:hAnsi="Times New Roman" w:cs="Times New Roman"/>
                <w:sz w:val="24"/>
                <w:vertAlign w:val="superscript"/>
              </w:rPr>
              <w:t>BC</w:t>
            </w:r>
            <w:r w:rsidRPr="00914091">
              <w:rPr>
                <w:rFonts w:ascii="Times New Roman" w:eastAsia="Times New Roman" w:hAnsi="Times New Roman" w:cs="Times New Roman"/>
                <w:sz w:val="24"/>
              </w:rPr>
              <w:t>±0.5</w:t>
            </w:r>
          </w:p>
        </w:tc>
        <w:tc>
          <w:tcPr>
            <w:tcW w:w="1902" w:type="dxa"/>
          </w:tcPr>
          <w:p w14:paraId="606C0A24" w14:textId="77777777" w:rsidR="008C5C05" w:rsidRPr="00914091" w:rsidRDefault="008C5C05" w:rsidP="008C5C05">
            <w:pPr>
              <w:widowControl w:val="0"/>
              <w:autoSpaceDE w:val="0"/>
              <w:autoSpaceDN w:val="0"/>
              <w:spacing w:before="85"/>
              <w:ind w:left="568"/>
              <w:rPr>
                <w:rFonts w:ascii="Times New Roman" w:eastAsia="Times New Roman" w:hAnsi="Times New Roman" w:cs="Times New Roman"/>
                <w:sz w:val="24"/>
              </w:rPr>
            </w:pPr>
            <w:r w:rsidRPr="00914091">
              <w:rPr>
                <w:rFonts w:ascii="Times New Roman" w:eastAsia="Times New Roman" w:hAnsi="Times New Roman" w:cs="Times New Roman"/>
                <w:sz w:val="24"/>
              </w:rPr>
              <w:t>2.3</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±0.7</w:t>
            </w:r>
          </w:p>
        </w:tc>
      </w:tr>
      <w:tr w:rsidR="008C5C05" w:rsidRPr="00914091" w14:paraId="0A25F9C6" w14:textId="77777777" w:rsidTr="008C5C05">
        <w:trPr>
          <w:trHeight w:val="547"/>
        </w:trPr>
        <w:tc>
          <w:tcPr>
            <w:tcW w:w="1574" w:type="dxa"/>
            <w:tcBorders>
              <w:bottom w:val="single" w:sz="4" w:space="0" w:color="000000"/>
            </w:tcBorders>
          </w:tcPr>
          <w:p w14:paraId="1753C55A" w14:textId="77777777" w:rsidR="008C5C05" w:rsidRPr="00914091" w:rsidRDefault="008C5C05" w:rsidP="008C5C05">
            <w:pPr>
              <w:widowControl w:val="0"/>
              <w:autoSpaceDE w:val="0"/>
              <w:autoSpaceDN w:val="0"/>
              <w:spacing w:before="74"/>
              <w:ind w:left="186" w:right="319"/>
              <w:jc w:val="center"/>
              <w:rPr>
                <w:rFonts w:ascii="Times New Roman" w:eastAsia="Times New Roman" w:hAnsi="Times New Roman" w:cs="Times New Roman"/>
                <w:sz w:val="24"/>
              </w:rPr>
            </w:pPr>
            <w:r w:rsidRPr="00914091">
              <w:rPr>
                <w:rFonts w:ascii="Times New Roman" w:eastAsia="Times New Roman" w:hAnsi="Times New Roman" w:cs="Times New Roman"/>
                <w:sz w:val="24"/>
              </w:rPr>
              <w:t>November</w:t>
            </w:r>
          </w:p>
        </w:tc>
        <w:tc>
          <w:tcPr>
            <w:tcW w:w="1851" w:type="dxa"/>
            <w:tcBorders>
              <w:bottom w:val="single" w:sz="4" w:space="0" w:color="000000"/>
            </w:tcBorders>
          </w:tcPr>
          <w:p w14:paraId="03C6CE36" w14:textId="77777777" w:rsidR="008C5C05" w:rsidRPr="00914091" w:rsidRDefault="008C5C05" w:rsidP="008C5C05">
            <w:pPr>
              <w:widowControl w:val="0"/>
              <w:autoSpaceDE w:val="0"/>
              <w:autoSpaceDN w:val="0"/>
              <w:spacing w:before="103"/>
              <w:ind w:left="324" w:right="392"/>
              <w:jc w:val="center"/>
              <w:rPr>
                <w:rFonts w:ascii="Times New Roman" w:eastAsia="Times New Roman" w:hAnsi="Times New Roman" w:cs="Times New Roman"/>
                <w:sz w:val="24"/>
              </w:rPr>
            </w:pPr>
            <w:r w:rsidRPr="00914091">
              <w:rPr>
                <w:rFonts w:ascii="Times New Roman" w:eastAsia="Times New Roman" w:hAnsi="Times New Roman" w:cs="Times New Roman"/>
                <w:sz w:val="24"/>
              </w:rPr>
              <w:t>16-31 Nov.</w:t>
            </w:r>
          </w:p>
        </w:tc>
        <w:tc>
          <w:tcPr>
            <w:tcW w:w="1793" w:type="dxa"/>
            <w:tcBorders>
              <w:bottom w:val="single" w:sz="4" w:space="0" w:color="000000"/>
            </w:tcBorders>
          </w:tcPr>
          <w:p w14:paraId="7CE1B026" w14:textId="77777777" w:rsidR="008C5C05" w:rsidRPr="00914091" w:rsidRDefault="008C5C05" w:rsidP="008C5C05">
            <w:pPr>
              <w:widowControl w:val="0"/>
              <w:autoSpaceDE w:val="0"/>
              <w:autoSpaceDN w:val="0"/>
              <w:spacing w:before="103"/>
              <w:ind w:left="318" w:right="239"/>
              <w:jc w:val="center"/>
              <w:rPr>
                <w:rFonts w:ascii="Times New Roman" w:eastAsia="Times New Roman" w:hAnsi="Times New Roman" w:cs="Times New Roman"/>
                <w:sz w:val="24"/>
              </w:rPr>
            </w:pPr>
            <w:r w:rsidRPr="00914091">
              <w:rPr>
                <w:rFonts w:ascii="Times New Roman" w:eastAsia="Times New Roman" w:hAnsi="Times New Roman" w:cs="Times New Roman"/>
                <w:sz w:val="24"/>
              </w:rPr>
              <w:t>51.52</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±4.9</w:t>
            </w:r>
          </w:p>
        </w:tc>
        <w:tc>
          <w:tcPr>
            <w:tcW w:w="1914" w:type="dxa"/>
            <w:tcBorders>
              <w:bottom w:val="single" w:sz="4" w:space="0" w:color="000000"/>
            </w:tcBorders>
          </w:tcPr>
          <w:p w14:paraId="792FAD65" w14:textId="77777777" w:rsidR="008C5C05" w:rsidRPr="00914091" w:rsidRDefault="008C5C05" w:rsidP="008C5C05">
            <w:pPr>
              <w:widowControl w:val="0"/>
              <w:autoSpaceDE w:val="0"/>
              <w:autoSpaceDN w:val="0"/>
              <w:spacing w:before="103"/>
              <w:ind w:left="200" w:right="121"/>
              <w:jc w:val="center"/>
              <w:rPr>
                <w:rFonts w:ascii="Times New Roman" w:eastAsia="Times New Roman" w:hAnsi="Times New Roman" w:cs="Times New Roman"/>
                <w:sz w:val="24"/>
              </w:rPr>
            </w:pPr>
            <w:r w:rsidRPr="00914091">
              <w:rPr>
                <w:rFonts w:ascii="Times New Roman" w:eastAsia="Times New Roman" w:hAnsi="Times New Roman" w:cs="Times New Roman"/>
                <w:sz w:val="24"/>
              </w:rPr>
              <w:t>2.9</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±0.9</w:t>
            </w:r>
          </w:p>
        </w:tc>
        <w:tc>
          <w:tcPr>
            <w:tcW w:w="1902" w:type="dxa"/>
            <w:tcBorders>
              <w:bottom w:val="single" w:sz="4" w:space="0" w:color="000000"/>
            </w:tcBorders>
          </w:tcPr>
          <w:p w14:paraId="351BE4D1" w14:textId="77777777" w:rsidR="008C5C05" w:rsidRPr="00914091" w:rsidRDefault="008C5C05" w:rsidP="008C5C05">
            <w:pPr>
              <w:widowControl w:val="0"/>
              <w:autoSpaceDE w:val="0"/>
              <w:autoSpaceDN w:val="0"/>
              <w:spacing w:before="103"/>
              <w:ind w:left="563"/>
              <w:rPr>
                <w:rFonts w:ascii="Times New Roman" w:eastAsia="Times New Roman" w:hAnsi="Times New Roman" w:cs="Times New Roman"/>
                <w:sz w:val="24"/>
              </w:rPr>
            </w:pPr>
            <w:r w:rsidRPr="00914091">
              <w:rPr>
                <w:rFonts w:ascii="Times New Roman" w:eastAsia="Times New Roman" w:hAnsi="Times New Roman" w:cs="Times New Roman"/>
                <w:sz w:val="24"/>
              </w:rPr>
              <w:t>5.7</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±1.5</w:t>
            </w:r>
          </w:p>
        </w:tc>
      </w:tr>
    </w:tbl>
    <w:p w14:paraId="6DEBDE38" w14:textId="77777777" w:rsidR="008C5C05" w:rsidRPr="00914091" w:rsidRDefault="008C5C05" w:rsidP="008C5C05">
      <w:pPr>
        <w:widowControl w:val="0"/>
        <w:autoSpaceDE w:val="0"/>
        <w:autoSpaceDN w:val="0"/>
        <w:ind w:left="300"/>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Means bearing identically formatted same letters are not different from each other’s at 5% probability level.</w:t>
      </w:r>
    </w:p>
    <w:p w14:paraId="0CB8FA84" w14:textId="77777777" w:rsidR="008C5C05" w:rsidRPr="00914091" w:rsidRDefault="008C5C05" w:rsidP="008C5C05">
      <w:pPr>
        <w:rPr>
          <w:rFonts w:ascii="Times New Roman" w:eastAsia="Times New Roman" w:hAnsi="Times New Roman" w:cs="Times New Roman"/>
          <w:sz w:val="24"/>
          <w:szCs w:val="24"/>
          <w:lang w:val="en-GB"/>
        </w:rPr>
        <w:sectPr w:rsidR="008C5C05" w:rsidRPr="00914091">
          <w:pgSz w:w="12240" w:h="15840"/>
          <w:pgMar w:top="1360" w:right="760" w:bottom="1200" w:left="1500" w:header="0" w:footer="1015" w:gutter="0"/>
          <w:cols w:space="720"/>
        </w:sectPr>
      </w:pPr>
    </w:p>
    <w:p w14:paraId="2F6F4A49" w14:textId="77777777" w:rsidR="008C5C05" w:rsidRPr="00914091" w:rsidRDefault="008C5C05" w:rsidP="008C5C05">
      <w:pPr>
        <w:keepNext/>
        <w:keepLines/>
        <w:spacing w:before="76" w:after="4"/>
        <w:ind w:left="1560" w:right="941" w:hanging="126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Larvae/boll</w:t>
      </w:r>
    </w:p>
    <w:p w14:paraId="5B818C10" w14:textId="6608F8C9" w:rsidR="008C5C05" w:rsidRPr="00914091" w:rsidRDefault="008C5C05" w:rsidP="008C5C05">
      <w:pPr>
        <w:widowControl w:val="0"/>
        <w:autoSpaceDE w:val="0"/>
        <w:autoSpaceDN w:val="0"/>
        <w:spacing w:before="157" w:line="360" w:lineRule="auto"/>
        <w:ind w:left="300" w:right="678"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Pink</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Bollworm</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larvae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presence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bolls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was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checked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during</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on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season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no.</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of</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larvae present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bolls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cotton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crop.</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Tables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4.</w:t>
      </w:r>
      <w:r w:rsidR="006D162E">
        <w:rPr>
          <w:rFonts w:ascii="Times New Roman" w:eastAsia="Times New Roman" w:hAnsi="Times New Roman" w:cs="Times New Roman"/>
          <w:sz w:val="24"/>
          <w:szCs w:val="24"/>
        </w:rPr>
        <w:t>2</w:t>
      </w:r>
      <w:r w:rsidRPr="00914091">
        <w:rPr>
          <w:rFonts w:ascii="Times New Roman" w:eastAsia="Times New Roman" w:hAnsi="Times New Roman" w:cs="Times New Roman"/>
          <w:sz w:val="24"/>
          <w:szCs w:val="24"/>
        </w:rPr>
        <w:t>.</w:t>
      </w:r>
      <w:r w:rsidR="006D162E">
        <w:rPr>
          <w:rFonts w:ascii="Times New Roman" w:eastAsia="Times New Roman" w:hAnsi="Times New Roman" w:cs="Times New Roman"/>
          <w:sz w:val="24"/>
          <w:szCs w:val="24"/>
        </w:rPr>
        <w:t>13</w:t>
      </w:r>
      <w:r w:rsidRPr="0091409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4.</w:t>
      </w:r>
      <w:r w:rsidR="006D162E">
        <w:rPr>
          <w:rFonts w:ascii="Times New Roman" w:eastAsia="Times New Roman" w:hAnsi="Times New Roman" w:cs="Times New Roman"/>
          <w:sz w:val="24"/>
          <w:szCs w:val="24"/>
        </w:rPr>
        <w:t>2</w:t>
      </w:r>
      <w:r w:rsidRPr="00914091">
        <w:rPr>
          <w:rFonts w:ascii="Times New Roman" w:eastAsia="Times New Roman" w:hAnsi="Times New Roman" w:cs="Times New Roman"/>
          <w:sz w:val="24"/>
          <w:szCs w:val="24"/>
        </w:rPr>
        <w:t>.</w:t>
      </w:r>
      <w:r w:rsidR="006D162E">
        <w:rPr>
          <w:rFonts w:ascii="Times New Roman" w:eastAsia="Times New Roman" w:hAnsi="Times New Roman" w:cs="Times New Roman"/>
          <w:sz w:val="24"/>
          <w:szCs w:val="24"/>
        </w:rPr>
        <w:t>14</w:t>
      </w:r>
      <w:r w:rsidRPr="00914091">
        <w:rPr>
          <w:rFonts w:ascii="Times New Roman" w:eastAsia="Times New Roman" w:hAnsi="Times New Roman" w:cs="Times New Roman"/>
          <w:sz w:val="24"/>
          <w:szCs w:val="24"/>
        </w:rPr>
        <w:t>: analysis of variance shows significant results of presence of larvae in cotton bolls. In Table 4.</w:t>
      </w:r>
      <w:r w:rsidR="006D162E">
        <w:rPr>
          <w:rFonts w:ascii="Times New Roman" w:eastAsia="Times New Roman" w:hAnsi="Times New Roman" w:cs="Times New Roman"/>
          <w:sz w:val="24"/>
          <w:szCs w:val="24"/>
        </w:rPr>
        <w:t>2</w:t>
      </w:r>
      <w:r w:rsidRPr="00914091">
        <w:rPr>
          <w:rFonts w:ascii="Times New Roman" w:eastAsia="Times New Roman" w:hAnsi="Times New Roman" w:cs="Times New Roman"/>
          <w:sz w:val="24"/>
          <w:szCs w:val="24"/>
        </w:rPr>
        <w:t>.</w:t>
      </w:r>
      <w:r w:rsidR="006D162E">
        <w:rPr>
          <w:rFonts w:ascii="Times New Roman" w:eastAsia="Times New Roman" w:hAnsi="Times New Roman" w:cs="Times New Roman"/>
          <w:sz w:val="24"/>
          <w:szCs w:val="24"/>
        </w:rPr>
        <w:t>15</w:t>
      </w:r>
      <w:r w:rsidRPr="00914091">
        <w:rPr>
          <w:rFonts w:ascii="Times New Roman" w:eastAsia="Times New Roman" w:hAnsi="Times New Roman" w:cs="Times New Roman"/>
          <w:sz w:val="24"/>
          <w:szCs w:val="24"/>
        </w:rPr>
        <w:t>: means show that more larvae present in Nov. (1.96 and 1.52/boll) in cotton bolls at Layyah and Muzaffargarh.</w:t>
      </w:r>
    </w:p>
    <w:p w14:paraId="13E72ED6" w14:textId="77777777" w:rsidR="008C5C05" w:rsidRPr="00914091" w:rsidRDefault="008C5C05" w:rsidP="008C5C05">
      <w:pPr>
        <w:widowControl w:val="0"/>
        <w:autoSpaceDE w:val="0"/>
        <w:autoSpaceDN w:val="0"/>
        <w:spacing w:line="360" w:lineRule="auto"/>
        <w:ind w:left="300" w:right="677"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 xml:space="preserve">These findings were similar to Khuhro </w:t>
      </w:r>
      <w:r w:rsidRPr="0041311C">
        <w:rPr>
          <w:rFonts w:ascii="Times New Roman" w:eastAsia="Times New Roman" w:hAnsi="Times New Roman" w:cs="Times New Roman"/>
          <w:i/>
          <w:sz w:val="24"/>
          <w:szCs w:val="24"/>
        </w:rPr>
        <w:t>et al.</w:t>
      </w:r>
      <w:r w:rsidRPr="00914091">
        <w:rPr>
          <w:rFonts w:ascii="Times New Roman" w:eastAsia="Times New Roman" w:hAnsi="Times New Roman" w:cs="Times New Roman"/>
          <w:i/>
          <w:sz w:val="24"/>
          <w:szCs w:val="24"/>
        </w:rPr>
        <w:t xml:space="preserve"> </w:t>
      </w:r>
      <w:r w:rsidRPr="00914091">
        <w:rPr>
          <w:rFonts w:ascii="Times New Roman" w:eastAsia="Times New Roman" w:hAnsi="Times New Roman" w:cs="Times New Roman"/>
          <w:sz w:val="24"/>
          <w:szCs w:val="24"/>
        </w:rPr>
        <w:t xml:space="preserve">(2015) who found that highest larval% was 3.2%/larvae in November at 3 districts of Sindh, and in October larval population was recorded up to (1.7-1.9%/boll) in Sindh. These results also tell us some worm’s remains alive in bolls and goes to resting stage and remain alive in B.t toxin in late season. Our results also relate with Wan </w:t>
      </w:r>
      <w:r w:rsidRPr="0041311C">
        <w:rPr>
          <w:rFonts w:ascii="Times New Roman" w:eastAsia="Times New Roman" w:hAnsi="Times New Roman" w:cs="Times New Roman"/>
          <w:i/>
          <w:sz w:val="24"/>
          <w:szCs w:val="24"/>
        </w:rPr>
        <w:t>et al.</w:t>
      </w:r>
      <w:r w:rsidRPr="00914091">
        <w:rPr>
          <w:rFonts w:ascii="Times New Roman" w:eastAsia="Times New Roman" w:hAnsi="Times New Roman" w:cs="Times New Roman"/>
          <w:i/>
          <w:sz w:val="24"/>
          <w:szCs w:val="24"/>
        </w:rPr>
        <w:t xml:space="preserve"> </w:t>
      </w:r>
      <w:r w:rsidRPr="00914091">
        <w:rPr>
          <w:rFonts w:ascii="Times New Roman" w:eastAsia="Times New Roman" w:hAnsi="Times New Roman" w:cs="Times New Roman"/>
          <w:sz w:val="24"/>
          <w:szCs w:val="24"/>
        </w:rPr>
        <w:t xml:space="preserve">(2004) and with Zhang </w:t>
      </w:r>
      <w:r w:rsidRPr="0041311C">
        <w:rPr>
          <w:rFonts w:ascii="Times New Roman" w:eastAsia="Times New Roman" w:hAnsi="Times New Roman" w:cs="Times New Roman"/>
          <w:i/>
          <w:sz w:val="24"/>
          <w:szCs w:val="24"/>
        </w:rPr>
        <w:t>et al.</w:t>
      </w:r>
      <w:r w:rsidRPr="00914091">
        <w:rPr>
          <w:rFonts w:ascii="Times New Roman" w:eastAsia="Times New Roman" w:hAnsi="Times New Roman" w:cs="Times New Roman"/>
          <w:i/>
          <w:sz w:val="24"/>
          <w:szCs w:val="24"/>
        </w:rPr>
        <w:t xml:space="preserve"> </w:t>
      </w:r>
      <w:r w:rsidRPr="00914091">
        <w:rPr>
          <w:rFonts w:ascii="Times New Roman" w:eastAsia="Times New Roman" w:hAnsi="Times New Roman" w:cs="Times New Roman"/>
          <w:sz w:val="24"/>
          <w:szCs w:val="24"/>
        </w:rPr>
        <w:t>(2001) who also observed most larvae was presents in bolls during Oct-Nov.</w:t>
      </w:r>
    </w:p>
    <w:p w14:paraId="26FC863C" w14:textId="77777777" w:rsidR="008C5C05" w:rsidRPr="00914091" w:rsidRDefault="008C5C05" w:rsidP="008C5C05">
      <w:pPr>
        <w:widowControl w:val="0"/>
        <w:autoSpaceDE w:val="0"/>
        <w:autoSpaceDN w:val="0"/>
        <w:spacing w:before="4"/>
        <w:rPr>
          <w:rFonts w:ascii="Times New Roman" w:eastAsia="Times New Roman" w:hAnsi="Times New Roman" w:cs="Times New Roman"/>
          <w:sz w:val="36"/>
          <w:szCs w:val="24"/>
        </w:rPr>
      </w:pPr>
    </w:p>
    <w:p w14:paraId="40B67201" w14:textId="394D5D0C" w:rsidR="008C5C05" w:rsidRPr="00914091" w:rsidRDefault="008C5C05" w:rsidP="008C5C05">
      <w:pPr>
        <w:keepNext/>
        <w:keepLines/>
        <w:spacing w:before="76" w:after="4"/>
        <w:ind w:left="1560" w:right="941" w:hanging="126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Table 4.</w:t>
      </w:r>
      <w:r w:rsidR="006D162E">
        <w:rPr>
          <w:rFonts w:ascii="Times New Roman" w:eastAsia="Times New Roman" w:hAnsi="Times New Roman" w:cs="Times New Roman"/>
          <w:b/>
          <w:sz w:val="24"/>
          <w:szCs w:val="24"/>
        </w:rPr>
        <w:t>2</w:t>
      </w:r>
      <w:r w:rsidRPr="00914091">
        <w:rPr>
          <w:rFonts w:ascii="Times New Roman" w:eastAsia="Times New Roman" w:hAnsi="Times New Roman" w:cs="Times New Roman"/>
          <w:b/>
          <w:sz w:val="24"/>
          <w:szCs w:val="24"/>
        </w:rPr>
        <w:t>.</w:t>
      </w:r>
      <w:r w:rsidR="006D162E">
        <w:rPr>
          <w:rFonts w:ascii="Times New Roman" w:eastAsia="Times New Roman" w:hAnsi="Times New Roman" w:cs="Times New Roman"/>
          <w:b/>
          <w:sz w:val="24"/>
          <w:szCs w:val="24"/>
        </w:rPr>
        <w:t>13</w:t>
      </w:r>
      <w:r w:rsidRPr="00914091">
        <w:rPr>
          <w:rFonts w:ascii="Times New Roman" w:eastAsia="Times New Roman" w:hAnsi="Times New Roman" w:cs="Times New Roman"/>
          <w:b/>
          <w:sz w:val="24"/>
          <w:szCs w:val="24"/>
        </w:rPr>
        <w:t>: ANOVA parameters regarding larvae/boll in cotton crop at Layyah, during on season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35"/>
        <w:gridCol w:w="1670"/>
        <w:gridCol w:w="1439"/>
        <w:gridCol w:w="1379"/>
        <w:gridCol w:w="1498"/>
      </w:tblGrid>
      <w:tr w:rsidR="008C5C05" w:rsidRPr="00914091" w14:paraId="1D341768" w14:textId="77777777" w:rsidTr="008C5C05">
        <w:trPr>
          <w:trHeight w:val="316"/>
        </w:trPr>
        <w:tc>
          <w:tcPr>
            <w:tcW w:w="1733" w:type="dxa"/>
            <w:tcBorders>
              <w:top w:val="single" w:sz="4" w:space="0" w:color="000000"/>
              <w:bottom w:val="single" w:sz="4" w:space="0" w:color="000000"/>
            </w:tcBorders>
          </w:tcPr>
          <w:p w14:paraId="324071C5"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Source</w:t>
            </w:r>
          </w:p>
        </w:tc>
        <w:tc>
          <w:tcPr>
            <w:tcW w:w="1335" w:type="dxa"/>
            <w:tcBorders>
              <w:top w:val="single" w:sz="4" w:space="0" w:color="000000"/>
              <w:bottom w:val="single" w:sz="4" w:space="0" w:color="000000"/>
            </w:tcBorders>
          </w:tcPr>
          <w:p w14:paraId="6D597180" w14:textId="77777777" w:rsidR="008C5C05" w:rsidRPr="00914091" w:rsidRDefault="008C5C05" w:rsidP="008C5C05">
            <w:pPr>
              <w:widowControl w:val="0"/>
              <w:autoSpaceDE w:val="0"/>
              <w:autoSpaceDN w:val="0"/>
              <w:spacing w:before="18"/>
              <w:ind w:left="437" w:right="657"/>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70" w:type="dxa"/>
            <w:tcBorders>
              <w:top w:val="single" w:sz="4" w:space="0" w:color="000000"/>
              <w:bottom w:val="single" w:sz="4" w:space="0" w:color="000000"/>
            </w:tcBorders>
          </w:tcPr>
          <w:p w14:paraId="1B641AA9" w14:textId="77777777" w:rsidR="008C5C05" w:rsidRPr="00914091" w:rsidRDefault="008C5C05" w:rsidP="008C5C05">
            <w:pPr>
              <w:widowControl w:val="0"/>
              <w:autoSpaceDE w:val="0"/>
              <w:autoSpaceDN w:val="0"/>
              <w:spacing w:before="18"/>
              <w:ind w:left="56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39" w:type="dxa"/>
            <w:tcBorders>
              <w:top w:val="single" w:sz="4" w:space="0" w:color="000000"/>
              <w:bottom w:val="single" w:sz="4" w:space="0" w:color="000000"/>
            </w:tcBorders>
          </w:tcPr>
          <w:p w14:paraId="6A5F933E"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79" w:type="dxa"/>
            <w:tcBorders>
              <w:top w:val="single" w:sz="4" w:space="0" w:color="000000"/>
              <w:bottom w:val="single" w:sz="4" w:space="0" w:color="000000"/>
            </w:tcBorders>
          </w:tcPr>
          <w:p w14:paraId="6FA0A729" w14:textId="77777777" w:rsidR="008C5C05" w:rsidRPr="00914091" w:rsidRDefault="008C5C05" w:rsidP="008C5C05">
            <w:pPr>
              <w:widowControl w:val="0"/>
              <w:autoSpaceDE w:val="0"/>
              <w:autoSpaceDN w:val="0"/>
              <w:spacing w:before="18"/>
              <w:ind w:left="392"/>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498" w:type="dxa"/>
            <w:tcBorders>
              <w:top w:val="single" w:sz="4" w:space="0" w:color="000000"/>
              <w:bottom w:val="single" w:sz="4" w:space="0" w:color="000000"/>
            </w:tcBorders>
          </w:tcPr>
          <w:p w14:paraId="0139B07B" w14:textId="77777777" w:rsidR="008C5C05" w:rsidRPr="00914091" w:rsidRDefault="008C5C05" w:rsidP="008C5C05">
            <w:pPr>
              <w:widowControl w:val="0"/>
              <w:autoSpaceDE w:val="0"/>
              <w:autoSpaceDN w:val="0"/>
              <w:spacing w:before="18"/>
              <w:ind w:left="394"/>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6FDBFB93" w14:textId="77777777" w:rsidTr="008C5C05">
        <w:trPr>
          <w:trHeight w:val="272"/>
        </w:trPr>
        <w:tc>
          <w:tcPr>
            <w:tcW w:w="1733" w:type="dxa"/>
            <w:tcBorders>
              <w:top w:val="single" w:sz="4" w:space="0" w:color="000000"/>
            </w:tcBorders>
          </w:tcPr>
          <w:p w14:paraId="7272B783"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35" w:type="dxa"/>
            <w:tcBorders>
              <w:top w:val="single" w:sz="4" w:space="0" w:color="000000"/>
            </w:tcBorders>
          </w:tcPr>
          <w:p w14:paraId="35F713EA" w14:textId="77777777" w:rsidR="008C5C05" w:rsidRPr="00914091" w:rsidRDefault="008C5C05" w:rsidP="008C5C05">
            <w:pPr>
              <w:widowControl w:val="0"/>
              <w:autoSpaceDE w:val="0"/>
              <w:autoSpaceDN w:val="0"/>
              <w:spacing w:line="253"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70" w:type="dxa"/>
            <w:tcBorders>
              <w:top w:val="single" w:sz="4" w:space="0" w:color="000000"/>
            </w:tcBorders>
          </w:tcPr>
          <w:p w14:paraId="62C3C8DB" w14:textId="77777777" w:rsidR="008C5C05" w:rsidRPr="00914091" w:rsidRDefault="008C5C05" w:rsidP="008C5C05">
            <w:pPr>
              <w:widowControl w:val="0"/>
              <w:autoSpaceDE w:val="0"/>
              <w:autoSpaceDN w:val="0"/>
              <w:spacing w:line="253"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0.01531</w:t>
            </w:r>
          </w:p>
        </w:tc>
        <w:tc>
          <w:tcPr>
            <w:tcW w:w="1439" w:type="dxa"/>
            <w:tcBorders>
              <w:top w:val="single" w:sz="4" w:space="0" w:color="000000"/>
            </w:tcBorders>
          </w:tcPr>
          <w:p w14:paraId="0BFD5307"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0.01531</w:t>
            </w:r>
          </w:p>
        </w:tc>
        <w:tc>
          <w:tcPr>
            <w:tcW w:w="1379" w:type="dxa"/>
            <w:tcBorders>
              <w:top w:val="single" w:sz="4" w:space="0" w:color="000000"/>
            </w:tcBorders>
          </w:tcPr>
          <w:p w14:paraId="1066E260"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98" w:type="dxa"/>
            <w:tcBorders>
              <w:top w:val="single" w:sz="4" w:space="0" w:color="000000"/>
            </w:tcBorders>
          </w:tcPr>
          <w:p w14:paraId="56074481"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79101A74" w14:textId="77777777" w:rsidTr="008C5C05">
        <w:trPr>
          <w:trHeight w:val="276"/>
        </w:trPr>
        <w:tc>
          <w:tcPr>
            <w:tcW w:w="1733" w:type="dxa"/>
          </w:tcPr>
          <w:p w14:paraId="654F3A20"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35" w:type="dxa"/>
          </w:tcPr>
          <w:p w14:paraId="2B75C40E" w14:textId="77777777" w:rsidR="008C5C05" w:rsidRPr="00914091" w:rsidRDefault="008C5C05" w:rsidP="008C5C05">
            <w:pPr>
              <w:widowControl w:val="0"/>
              <w:autoSpaceDE w:val="0"/>
              <w:autoSpaceDN w:val="0"/>
              <w:spacing w:line="256"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70" w:type="dxa"/>
          </w:tcPr>
          <w:p w14:paraId="5FEF0C2D" w14:textId="77777777" w:rsidR="008C5C05" w:rsidRPr="00914091" w:rsidRDefault="008C5C05" w:rsidP="008C5C05">
            <w:pPr>
              <w:widowControl w:val="0"/>
              <w:autoSpaceDE w:val="0"/>
              <w:autoSpaceDN w:val="0"/>
              <w:spacing w:line="256"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2.79874</w:t>
            </w:r>
          </w:p>
        </w:tc>
        <w:tc>
          <w:tcPr>
            <w:tcW w:w="1439" w:type="dxa"/>
          </w:tcPr>
          <w:p w14:paraId="70B2F1F0"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0.93291</w:t>
            </w:r>
          </w:p>
        </w:tc>
        <w:tc>
          <w:tcPr>
            <w:tcW w:w="1379" w:type="dxa"/>
          </w:tcPr>
          <w:p w14:paraId="1BF86AFE" w14:textId="77777777" w:rsidR="008C5C05" w:rsidRPr="00914091" w:rsidRDefault="008C5C05" w:rsidP="008C5C05">
            <w:pPr>
              <w:widowControl w:val="0"/>
              <w:autoSpaceDE w:val="0"/>
              <w:autoSpaceDN w:val="0"/>
              <w:spacing w:line="256" w:lineRule="exact"/>
              <w:ind w:left="332"/>
              <w:rPr>
                <w:rFonts w:ascii="Times New Roman" w:eastAsia="Times New Roman" w:hAnsi="Times New Roman" w:cs="Times New Roman"/>
                <w:sz w:val="24"/>
              </w:rPr>
            </w:pPr>
            <w:r w:rsidRPr="00914091">
              <w:rPr>
                <w:rFonts w:ascii="Times New Roman" w:eastAsia="Times New Roman" w:hAnsi="Times New Roman" w:cs="Times New Roman"/>
                <w:sz w:val="24"/>
              </w:rPr>
              <w:t>265.60</w:t>
            </w:r>
          </w:p>
        </w:tc>
        <w:tc>
          <w:tcPr>
            <w:tcW w:w="1498" w:type="dxa"/>
          </w:tcPr>
          <w:p w14:paraId="242D4DD8" w14:textId="77777777" w:rsidR="008C5C05" w:rsidRPr="00914091" w:rsidRDefault="008C5C05" w:rsidP="008C5C05">
            <w:pPr>
              <w:widowControl w:val="0"/>
              <w:autoSpaceDE w:val="0"/>
              <w:autoSpaceDN w:val="0"/>
              <w:spacing w:line="256" w:lineRule="exact"/>
              <w:ind w:left="394"/>
              <w:rPr>
                <w:rFonts w:ascii="Times New Roman" w:eastAsia="Times New Roman" w:hAnsi="Times New Roman" w:cs="Times New Roman"/>
                <w:sz w:val="24"/>
              </w:rPr>
            </w:pPr>
            <w:r w:rsidRPr="00914091">
              <w:rPr>
                <w:rFonts w:ascii="Times New Roman" w:eastAsia="Times New Roman" w:hAnsi="Times New Roman" w:cs="Times New Roman"/>
                <w:sz w:val="24"/>
              </w:rPr>
              <w:t>0.0004***</w:t>
            </w:r>
          </w:p>
        </w:tc>
      </w:tr>
      <w:tr w:rsidR="008C5C05" w:rsidRPr="00914091" w14:paraId="7755AE9D" w14:textId="77777777" w:rsidTr="008C5C05">
        <w:trPr>
          <w:trHeight w:val="278"/>
        </w:trPr>
        <w:tc>
          <w:tcPr>
            <w:tcW w:w="1733" w:type="dxa"/>
            <w:tcBorders>
              <w:bottom w:val="single" w:sz="4" w:space="0" w:color="000000"/>
            </w:tcBorders>
          </w:tcPr>
          <w:p w14:paraId="79D3BCD0"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35" w:type="dxa"/>
            <w:tcBorders>
              <w:bottom w:val="single" w:sz="4" w:space="0" w:color="000000"/>
            </w:tcBorders>
          </w:tcPr>
          <w:p w14:paraId="4AFF6E53" w14:textId="77777777" w:rsidR="008C5C05" w:rsidRPr="00914091" w:rsidRDefault="008C5C05" w:rsidP="008C5C05">
            <w:pPr>
              <w:widowControl w:val="0"/>
              <w:autoSpaceDE w:val="0"/>
              <w:autoSpaceDN w:val="0"/>
              <w:spacing w:line="259"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70" w:type="dxa"/>
            <w:tcBorders>
              <w:bottom w:val="single" w:sz="4" w:space="0" w:color="000000"/>
            </w:tcBorders>
          </w:tcPr>
          <w:p w14:paraId="44383C3F" w14:textId="77777777" w:rsidR="008C5C05" w:rsidRPr="00914091" w:rsidRDefault="008C5C05" w:rsidP="008C5C05">
            <w:pPr>
              <w:widowControl w:val="0"/>
              <w:autoSpaceDE w:val="0"/>
              <w:autoSpaceDN w:val="0"/>
              <w:spacing w:line="259"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0.01054</w:t>
            </w:r>
          </w:p>
        </w:tc>
        <w:tc>
          <w:tcPr>
            <w:tcW w:w="1439" w:type="dxa"/>
            <w:tcBorders>
              <w:bottom w:val="single" w:sz="4" w:space="0" w:color="000000"/>
            </w:tcBorders>
          </w:tcPr>
          <w:p w14:paraId="3C6C0B6A"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0.00351</w:t>
            </w:r>
          </w:p>
        </w:tc>
        <w:tc>
          <w:tcPr>
            <w:tcW w:w="1379" w:type="dxa"/>
            <w:tcBorders>
              <w:bottom w:val="single" w:sz="4" w:space="0" w:color="000000"/>
            </w:tcBorders>
          </w:tcPr>
          <w:p w14:paraId="17FEA2C6"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98" w:type="dxa"/>
            <w:tcBorders>
              <w:bottom w:val="single" w:sz="4" w:space="0" w:color="000000"/>
            </w:tcBorders>
          </w:tcPr>
          <w:p w14:paraId="1EB7416D"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3B1AB34" w14:textId="77777777" w:rsidTr="008C5C05">
        <w:trPr>
          <w:trHeight w:val="316"/>
        </w:trPr>
        <w:tc>
          <w:tcPr>
            <w:tcW w:w="1733" w:type="dxa"/>
            <w:tcBorders>
              <w:top w:val="single" w:sz="4" w:space="0" w:color="000000"/>
              <w:bottom w:val="single" w:sz="4" w:space="0" w:color="000000"/>
            </w:tcBorders>
          </w:tcPr>
          <w:p w14:paraId="2D18A9D5"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35" w:type="dxa"/>
            <w:tcBorders>
              <w:top w:val="single" w:sz="4" w:space="0" w:color="000000"/>
              <w:bottom w:val="single" w:sz="4" w:space="0" w:color="000000"/>
            </w:tcBorders>
          </w:tcPr>
          <w:p w14:paraId="26382054" w14:textId="77777777" w:rsidR="008C5C05" w:rsidRPr="00914091" w:rsidRDefault="008C5C05" w:rsidP="008C5C05">
            <w:pPr>
              <w:widowControl w:val="0"/>
              <w:autoSpaceDE w:val="0"/>
              <w:autoSpaceDN w:val="0"/>
              <w:spacing w:before="13"/>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70" w:type="dxa"/>
            <w:tcBorders>
              <w:top w:val="single" w:sz="4" w:space="0" w:color="000000"/>
              <w:bottom w:val="single" w:sz="4" w:space="0" w:color="000000"/>
            </w:tcBorders>
          </w:tcPr>
          <w:p w14:paraId="523D0916" w14:textId="77777777" w:rsidR="008C5C05" w:rsidRPr="00914091" w:rsidRDefault="008C5C05" w:rsidP="008C5C05">
            <w:pPr>
              <w:widowControl w:val="0"/>
              <w:autoSpaceDE w:val="0"/>
              <w:autoSpaceDN w:val="0"/>
              <w:spacing w:before="13"/>
              <w:ind w:left="561"/>
              <w:rPr>
                <w:rFonts w:ascii="Times New Roman" w:eastAsia="Times New Roman" w:hAnsi="Times New Roman" w:cs="Times New Roman"/>
                <w:sz w:val="24"/>
              </w:rPr>
            </w:pPr>
            <w:r w:rsidRPr="00914091">
              <w:rPr>
                <w:rFonts w:ascii="Times New Roman" w:eastAsia="Times New Roman" w:hAnsi="Times New Roman" w:cs="Times New Roman"/>
                <w:sz w:val="24"/>
              </w:rPr>
              <w:t>2.82459</w:t>
            </w:r>
          </w:p>
        </w:tc>
        <w:tc>
          <w:tcPr>
            <w:tcW w:w="1439" w:type="dxa"/>
            <w:tcBorders>
              <w:top w:val="single" w:sz="4" w:space="0" w:color="000000"/>
              <w:bottom w:val="single" w:sz="4" w:space="0" w:color="000000"/>
            </w:tcBorders>
          </w:tcPr>
          <w:p w14:paraId="0A927147"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79" w:type="dxa"/>
            <w:tcBorders>
              <w:top w:val="single" w:sz="4" w:space="0" w:color="000000"/>
              <w:bottom w:val="single" w:sz="4" w:space="0" w:color="000000"/>
            </w:tcBorders>
          </w:tcPr>
          <w:p w14:paraId="2F1073EE"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98" w:type="dxa"/>
            <w:tcBorders>
              <w:top w:val="single" w:sz="4" w:space="0" w:color="000000"/>
              <w:bottom w:val="single" w:sz="4" w:space="0" w:color="000000"/>
            </w:tcBorders>
          </w:tcPr>
          <w:p w14:paraId="253C41B6"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0AD131BB" w14:textId="77777777" w:rsidTr="008C5C05">
        <w:trPr>
          <w:trHeight w:val="249"/>
        </w:trPr>
        <w:tc>
          <w:tcPr>
            <w:tcW w:w="1733" w:type="dxa"/>
            <w:tcBorders>
              <w:top w:val="single" w:sz="4" w:space="0" w:color="000000"/>
              <w:bottom w:val="single" w:sz="4" w:space="0" w:color="000000"/>
            </w:tcBorders>
          </w:tcPr>
          <w:p w14:paraId="22019354"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1.1538</w:t>
            </w:r>
          </w:p>
        </w:tc>
        <w:tc>
          <w:tcPr>
            <w:tcW w:w="1335" w:type="dxa"/>
            <w:tcBorders>
              <w:top w:val="single" w:sz="4" w:space="0" w:color="000000"/>
              <w:bottom w:val="single" w:sz="4" w:space="0" w:color="000000"/>
            </w:tcBorders>
          </w:tcPr>
          <w:p w14:paraId="317DC227" w14:textId="77777777" w:rsidR="008C5C05" w:rsidRPr="00914091" w:rsidRDefault="008C5C05" w:rsidP="008C5C05">
            <w:pPr>
              <w:widowControl w:val="0"/>
              <w:autoSpaceDE w:val="0"/>
              <w:autoSpaceDN w:val="0"/>
              <w:spacing w:line="225" w:lineRule="exact"/>
              <w:ind w:left="100"/>
              <w:rPr>
                <w:rFonts w:ascii="Times New Roman" w:eastAsia="Times New Roman" w:hAnsi="Times New Roman" w:cs="Times New Roman"/>
              </w:rPr>
            </w:pPr>
            <w:r w:rsidRPr="00914091">
              <w:rPr>
                <w:rFonts w:ascii="Times New Roman" w:eastAsia="Times New Roman" w:hAnsi="Times New Roman" w:cs="Times New Roman"/>
              </w:rPr>
              <w:t>CV 5.14</w:t>
            </w:r>
          </w:p>
        </w:tc>
        <w:tc>
          <w:tcPr>
            <w:tcW w:w="1670" w:type="dxa"/>
            <w:tcBorders>
              <w:top w:val="single" w:sz="4" w:space="0" w:color="000000"/>
              <w:bottom w:val="single" w:sz="4" w:space="0" w:color="000000"/>
            </w:tcBorders>
          </w:tcPr>
          <w:p w14:paraId="408E1454"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39" w:type="dxa"/>
            <w:tcBorders>
              <w:top w:val="single" w:sz="4" w:space="0" w:color="000000"/>
              <w:bottom w:val="single" w:sz="4" w:space="0" w:color="000000"/>
            </w:tcBorders>
          </w:tcPr>
          <w:p w14:paraId="25AEC344"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79" w:type="dxa"/>
            <w:tcBorders>
              <w:top w:val="single" w:sz="4" w:space="0" w:color="000000"/>
              <w:bottom w:val="single" w:sz="4" w:space="0" w:color="000000"/>
            </w:tcBorders>
          </w:tcPr>
          <w:p w14:paraId="3C85DEFF"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98" w:type="dxa"/>
            <w:tcBorders>
              <w:top w:val="single" w:sz="4" w:space="0" w:color="000000"/>
              <w:bottom w:val="single" w:sz="4" w:space="0" w:color="000000"/>
            </w:tcBorders>
          </w:tcPr>
          <w:p w14:paraId="76C8A790"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166D9480"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***Highly significant</w:t>
      </w:r>
    </w:p>
    <w:p w14:paraId="04E6A382"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1F1B5DC3" w14:textId="32F60BC2" w:rsidR="008C5C05" w:rsidRPr="00914091" w:rsidRDefault="008C5C05" w:rsidP="008C5C05">
      <w:pPr>
        <w:keepNext/>
        <w:keepLines/>
        <w:spacing w:before="76" w:after="4"/>
        <w:ind w:left="1530" w:right="-10" w:hanging="123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6D162E" w:rsidRPr="00914091">
        <w:rPr>
          <w:rFonts w:ascii="Times New Roman" w:eastAsia="Times New Roman" w:hAnsi="Times New Roman" w:cs="Times New Roman"/>
          <w:b/>
          <w:sz w:val="24"/>
          <w:szCs w:val="24"/>
        </w:rPr>
        <w:t>4.</w:t>
      </w:r>
      <w:r w:rsidR="006D162E">
        <w:rPr>
          <w:rFonts w:ascii="Times New Roman" w:eastAsia="Times New Roman" w:hAnsi="Times New Roman" w:cs="Times New Roman"/>
          <w:b/>
          <w:sz w:val="24"/>
          <w:szCs w:val="24"/>
        </w:rPr>
        <w:t>2</w:t>
      </w:r>
      <w:r w:rsidR="006D162E" w:rsidRPr="00914091">
        <w:rPr>
          <w:rFonts w:ascii="Times New Roman" w:eastAsia="Times New Roman" w:hAnsi="Times New Roman" w:cs="Times New Roman"/>
          <w:b/>
          <w:sz w:val="24"/>
          <w:szCs w:val="24"/>
        </w:rPr>
        <w:t>.</w:t>
      </w:r>
      <w:r w:rsidR="006D162E">
        <w:rPr>
          <w:rFonts w:ascii="Times New Roman" w:eastAsia="Times New Roman" w:hAnsi="Times New Roman" w:cs="Times New Roman"/>
          <w:b/>
          <w:sz w:val="24"/>
          <w:szCs w:val="24"/>
        </w:rPr>
        <w:t>14</w:t>
      </w:r>
      <w:r w:rsidRPr="00914091">
        <w:rPr>
          <w:rFonts w:ascii="Times New Roman" w:eastAsia="Times New Roman" w:hAnsi="Times New Roman" w:cs="Times New Roman"/>
          <w:b/>
          <w:sz w:val="24"/>
          <w:szCs w:val="24"/>
        </w:rPr>
        <w:t>: ANOVA parameters regarding larvae/boll in cotton crop at Muzaffargarh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85"/>
        <w:gridCol w:w="1980"/>
        <w:gridCol w:w="3959"/>
      </w:tblGrid>
      <w:tr w:rsidR="008C5C05" w:rsidRPr="00914091" w14:paraId="10B00275" w14:textId="77777777" w:rsidTr="008C5C05">
        <w:trPr>
          <w:trHeight w:val="316"/>
        </w:trPr>
        <w:tc>
          <w:tcPr>
            <w:tcW w:w="1733" w:type="dxa"/>
            <w:tcBorders>
              <w:top w:val="single" w:sz="4" w:space="0" w:color="000000"/>
              <w:bottom w:val="single" w:sz="4" w:space="0" w:color="000000"/>
            </w:tcBorders>
          </w:tcPr>
          <w:p w14:paraId="77E8C9C5"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Source</w:t>
            </w:r>
          </w:p>
        </w:tc>
        <w:tc>
          <w:tcPr>
            <w:tcW w:w="1385" w:type="dxa"/>
            <w:tcBorders>
              <w:top w:val="single" w:sz="4" w:space="0" w:color="000000"/>
              <w:bottom w:val="single" w:sz="4" w:space="0" w:color="000000"/>
            </w:tcBorders>
          </w:tcPr>
          <w:p w14:paraId="389172CB" w14:textId="77777777" w:rsidR="008C5C05" w:rsidRPr="00914091" w:rsidRDefault="008C5C05" w:rsidP="008C5C05">
            <w:pPr>
              <w:widowControl w:val="0"/>
              <w:autoSpaceDE w:val="0"/>
              <w:autoSpaceDN w:val="0"/>
              <w:spacing w:before="18"/>
              <w:ind w:left="80" w:right="35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980" w:type="dxa"/>
            <w:tcBorders>
              <w:top w:val="single" w:sz="4" w:space="0" w:color="000000"/>
              <w:bottom w:val="single" w:sz="4" w:space="0" w:color="000000"/>
            </w:tcBorders>
          </w:tcPr>
          <w:p w14:paraId="3EEDA2B3" w14:textId="77777777" w:rsidR="008C5C05" w:rsidRPr="00914091" w:rsidRDefault="008C5C05" w:rsidP="008C5C05">
            <w:pPr>
              <w:widowControl w:val="0"/>
              <w:autoSpaceDE w:val="0"/>
              <w:autoSpaceDN w:val="0"/>
              <w:spacing w:before="18"/>
              <w:ind w:left="51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3959" w:type="dxa"/>
            <w:tcBorders>
              <w:top w:val="single" w:sz="4" w:space="0" w:color="000000"/>
              <w:bottom w:val="single" w:sz="4" w:space="0" w:color="000000"/>
            </w:tcBorders>
          </w:tcPr>
          <w:p w14:paraId="3D877569" w14:textId="77777777" w:rsidR="008C5C05" w:rsidRPr="00914091" w:rsidRDefault="008C5C05" w:rsidP="008C5C05">
            <w:pPr>
              <w:widowControl w:val="0"/>
              <w:tabs>
                <w:tab w:val="left" w:pos="2131"/>
                <w:tab w:val="left" w:pos="2817"/>
              </w:tabs>
              <w:autoSpaceDE w:val="0"/>
              <w:autoSpaceDN w:val="0"/>
              <w:spacing w:before="18"/>
              <w:ind w:left="691"/>
              <w:rPr>
                <w:rFonts w:ascii="Times New Roman" w:eastAsia="Times New Roman" w:hAnsi="Times New Roman" w:cs="Times New Roman"/>
                <w:b/>
                <w:sz w:val="24"/>
              </w:rPr>
            </w:pPr>
            <w:r w:rsidRPr="00914091">
              <w:rPr>
                <w:rFonts w:ascii="Times New Roman" w:eastAsia="Times New Roman" w:hAnsi="Times New Roman" w:cs="Times New Roman"/>
                <w:b/>
                <w:sz w:val="24"/>
              </w:rPr>
              <w:t>MS</w:t>
            </w:r>
            <w:r w:rsidRPr="00914091">
              <w:rPr>
                <w:rFonts w:ascii="Times New Roman" w:eastAsia="Times New Roman" w:hAnsi="Times New Roman" w:cs="Times New Roman"/>
                <w:b/>
                <w:sz w:val="24"/>
              </w:rPr>
              <w:tab/>
              <w:t>F</w:t>
            </w:r>
            <w:r w:rsidRPr="00914091">
              <w:rPr>
                <w:rFonts w:ascii="Times New Roman" w:eastAsia="Times New Roman" w:hAnsi="Times New Roman" w:cs="Times New Roman"/>
                <w:b/>
                <w:sz w:val="24"/>
              </w:rPr>
              <w:tab/>
              <w:t>P</w:t>
            </w:r>
          </w:p>
        </w:tc>
      </w:tr>
      <w:tr w:rsidR="008C5C05" w:rsidRPr="00914091" w14:paraId="3F1C6FC1" w14:textId="77777777" w:rsidTr="008C5C05">
        <w:trPr>
          <w:trHeight w:val="272"/>
        </w:trPr>
        <w:tc>
          <w:tcPr>
            <w:tcW w:w="1733" w:type="dxa"/>
            <w:tcBorders>
              <w:top w:val="single" w:sz="4" w:space="0" w:color="000000"/>
            </w:tcBorders>
          </w:tcPr>
          <w:p w14:paraId="4B5AF6A7"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85" w:type="dxa"/>
            <w:tcBorders>
              <w:top w:val="single" w:sz="4" w:space="0" w:color="000000"/>
            </w:tcBorders>
          </w:tcPr>
          <w:p w14:paraId="7BB54EB0" w14:textId="77777777" w:rsidR="008C5C05" w:rsidRPr="00914091" w:rsidRDefault="008C5C05" w:rsidP="008C5C05">
            <w:pPr>
              <w:widowControl w:val="0"/>
              <w:autoSpaceDE w:val="0"/>
              <w:autoSpaceDN w:val="0"/>
              <w:spacing w:line="253"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980" w:type="dxa"/>
            <w:tcBorders>
              <w:top w:val="single" w:sz="4" w:space="0" w:color="000000"/>
            </w:tcBorders>
          </w:tcPr>
          <w:p w14:paraId="7598B6F6" w14:textId="77777777" w:rsidR="008C5C05" w:rsidRPr="00914091" w:rsidRDefault="008C5C05" w:rsidP="008C5C05">
            <w:pPr>
              <w:widowControl w:val="0"/>
              <w:autoSpaceDE w:val="0"/>
              <w:autoSpaceDN w:val="0"/>
              <w:spacing w:line="253"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0.01445</w:t>
            </w:r>
          </w:p>
        </w:tc>
        <w:tc>
          <w:tcPr>
            <w:tcW w:w="3959" w:type="dxa"/>
            <w:tcBorders>
              <w:top w:val="single" w:sz="4" w:space="0" w:color="000000"/>
            </w:tcBorders>
          </w:tcPr>
          <w:p w14:paraId="7EAFF379" w14:textId="77777777" w:rsidR="008C5C05" w:rsidRPr="00914091" w:rsidRDefault="008C5C05" w:rsidP="008C5C05">
            <w:pPr>
              <w:widowControl w:val="0"/>
              <w:autoSpaceDE w:val="0"/>
              <w:autoSpaceDN w:val="0"/>
              <w:spacing w:line="253" w:lineRule="exact"/>
              <w:ind w:left="691"/>
              <w:rPr>
                <w:rFonts w:ascii="Times New Roman" w:eastAsia="Times New Roman" w:hAnsi="Times New Roman" w:cs="Times New Roman"/>
                <w:sz w:val="24"/>
              </w:rPr>
            </w:pPr>
            <w:r w:rsidRPr="00914091">
              <w:rPr>
                <w:rFonts w:ascii="Times New Roman" w:eastAsia="Times New Roman" w:hAnsi="Times New Roman" w:cs="Times New Roman"/>
                <w:sz w:val="24"/>
              </w:rPr>
              <w:t>0.01445</w:t>
            </w:r>
          </w:p>
        </w:tc>
      </w:tr>
      <w:tr w:rsidR="008C5C05" w:rsidRPr="00914091" w14:paraId="74894318" w14:textId="77777777" w:rsidTr="008C5C05">
        <w:trPr>
          <w:trHeight w:val="276"/>
        </w:trPr>
        <w:tc>
          <w:tcPr>
            <w:tcW w:w="1733" w:type="dxa"/>
          </w:tcPr>
          <w:p w14:paraId="40F81043"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85" w:type="dxa"/>
          </w:tcPr>
          <w:p w14:paraId="0794A951" w14:textId="77777777" w:rsidR="008C5C05" w:rsidRPr="00914091" w:rsidRDefault="008C5C05" w:rsidP="008C5C05">
            <w:pPr>
              <w:widowControl w:val="0"/>
              <w:autoSpaceDE w:val="0"/>
              <w:autoSpaceDN w:val="0"/>
              <w:spacing w:line="256"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980" w:type="dxa"/>
          </w:tcPr>
          <w:p w14:paraId="6D304D22" w14:textId="77777777" w:rsidR="008C5C05" w:rsidRPr="00914091" w:rsidRDefault="008C5C05" w:rsidP="008C5C05">
            <w:pPr>
              <w:widowControl w:val="0"/>
              <w:autoSpaceDE w:val="0"/>
              <w:autoSpaceDN w:val="0"/>
              <w:spacing w:line="256"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1.51175</w:t>
            </w:r>
          </w:p>
        </w:tc>
        <w:tc>
          <w:tcPr>
            <w:tcW w:w="3959" w:type="dxa"/>
          </w:tcPr>
          <w:p w14:paraId="710C00D8" w14:textId="77777777" w:rsidR="008C5C05" w:rsidRPr="00914091" w:rsidRDefault="008C5C05" w:rsidP="008C5C05">
            <w:pPr>
              <w:widowControl w:val="0"/>
              <w:tabs>
                <w:tab w:val="left" w:pos="2131"/>
              </w:tabs>
              <w:autoSpaceDE w:val="0"/>
              <w:autoSpaceDN w:val="0"/>
              <w:spacing w:line="256" w:lineRule="exact"/>
              <w:ind w:left="691"/>
              <w:rPr>
                <w:rFonts w:ascii="Times New Roman" w:eastAsia="Times New Roman" w:hAnsi="Times New Roman" w:cs="Times New Roman"/>
                <w:sz w:val="24"/>
              </w:rPr>
            </w:pPr>
            <w:r w:rsidRPr="00914091">
              <w:rPr>
                <w:rFonts w:ascii="Times New Roman" w:eastAsia="Times New Roman" w:hAnsi="Times New Roman" w:cs="Times New Roman"/>
                <w:sz w:val="24"/>
              </w:rPr>
              <w:t>0.50392</w:t>
            </w:r>
            <w:r w:rsidRPr="00914091">
              <w:rPr>
                <w:rFonts w:ascii="Times New Roman" w:eastAsia="Times New Roman" w:hAnsi="Times New Roman" w:cs="Times New Roman"/>
                <w:sz w:val="24"/>
              </w:rPr>
              <w:tab/>
              <w:t>32.48 0.0087***</w:t>
            </w:r>
          </w:p>
        </w:tc>
      </w:tr>
      <w:tr w:rsidR="008C5C05" w:rsidRPr="00914091" w14:paraId="1DE3E43E" w14:textId="77777777" w:rsidTr="008C5C05">
        <w:trPr>
          <w:trHeight w:val="278"/>
        </w:trPr>
        <w:tc>
          <w:tcPr>
            <w:tcW w:w="1733" w:type="dxa"/>
            <w:tcBorders>
              <w:bottom w:val="single" w:sz="4" w:space="0" w:color="000000"/>
            </w:tcBorders>
          </w:tcPr>
          <w:p w14:paraId="50DFEDD3"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85" w:type="dxa"/>
            <w:tcBorders>
              <w:bottom w:val="single" w:sz="4" w:space="0" w:color="000000"/>
            </w:tcBorders>
          </w:tcPr>
          <w:p w14:paraId="39B3861A" w14:textId="77777777" w:rsidR="008C5C05" w:rsidRPr="00914091" w:rsidRDefault="008C5C05" w:rsidP="008C5C05">
            <w:pPr>
              <w:widowControl w:val="0"/>
              <w:autoSpaceDE w:val="0"/>
              <w:autoSpaceDN w:val="0"/>
              <w:spacing w:line="259"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980" w:type="dxa"/>
            <w:tcBorders>
              <w:bottom w:val="single" w:sz="4" w:space="0" w:color="000000"/>
            </w:tcBorders>
          </w:tcPr>
          <w:p w14:paraId="372C741B" w14:textId="77777777" w:rsidR="008C5C05" w:rsidRPr="00914091" w:rsidRDefault="008C5C05" w:rsidP="008C5C05">
            <w:pPr>
              <w:widowControl w:val="0"/>
              <w:autoSpaceDE w:val="0"/>
              <w:autoSpaceDN w:val="0"/>
              <w:spacing w:line="259"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0.04655</w:t>
            </w:r>
          </w:p>
        </w:tc>
        <w:tc>
          <w:tcPr>
            <w:tcW w:w="3959" w:type="dxa"/>
            <w:tcBorders>
              <w:bottom w:val="single" w:sz="4" w:space="0" w:color="000000"/>
            </w:tcBorders>
          </w:tcPr>
          <w:p w14:paraId="3F6EEF6C" w14:textId="77777777" w:rsidR="008C5C05" w:rsidRPr="00914091" w:rsidRDefault="008C5C05" w:rsidP="008C5C05">
            <w:pPr>
              <w:widowControl w:val="0"/>
              <w:autoSpaceDE w:val="0"/>
              <w:autoSpaceDN w:val="0"/>
              <w:spacing w:line="259" w:lineRule="exact"/>
              <w:ind w:left="691"/>
              <w:rPr>
                <w:rFonts w:ascii="Times New Roman" w:eastAsia="Times New Roman" w:hAnsi="Times New Roman" w:cs="Times New Roman"/>
                <w:sz w:val="24"/>
              </w:rPr>
            </w:pPr>
            <w:r w:rsidRPr="00914091">
              <w:rPr>
                <w:rFonts w:ascii="Times New Roman" w:eastAsia="Times New Roman" w:hAnsi="Times New Roman" w:cs="Times New Roman"/>
                <w:sz w:val="24"/>
              </w:rPr>
              <w:t>0.01552</w:t>
            </w:r>
          </w:p>
        </w:tc>
      </w:tr>
      <w:tr w:rsidR="008C5C05" w:rsidRPr="00914091" w14:paraId="1A612366" w14:textId="77777777" w:rsidTr="008C5C05">
        <w:trPr>
          <w:trHeight w:val="316"/>
        </w:trPr>
        <w:tc>
          <w:tcPr>
            <w:tcW w:w="1733" w:type="dxa"/>
            <w:tcBorders>
              <w:top w:val="single" w:sz="4" w:space="0" w:color="000000"/>
              <w:bottom w:val="single" w:sz="4" w:space="0" w:color="000000"/>
            </w:tcBorders>
          </w:tcPr>
          <w:p w14:paraId="4AB7E87A"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85" w:type="dxa"/>
            <w:tcBorders>
              <w:top w:val="single" w:sz="4" w:space="0" w:color="000000"/>
              <w:bottom w:val="single" w:sz="4" w:space="0" w:color="000000"/>
            </w:tcBorders>
          </w:tcPr>
          <w:p w14:paraId="0C5E74E1" w14:textId="77777777" w:rsidR="008C5C05" w:rsidRPr="00914091" w:rsidRDefault="008C5C05" w:rsidP="008C5C05">
            <w:pPr>
              <w:widowControl w:val="0"/>
              <w:autoSpaceDE w:val="0"/>
              <w:autoSpaceDN w:val="0"/>
              <w:spacing w:before="13"/>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980" w:type="dxa"/>
            <w:tcBorders>
              <w:top w:val="single" w:sz="4" w:space="0" w:color="000000"/>
              <w:bottom w:val="single" w:sz="4" w:space="0" w:color="000000"/>
            </w:tcBorders>
          </w:tcPr>
          <w:p w14:paraId="1EB68613" w14:textId="77777777" w:rsidR="008C5C05" w:rsidRPr="00914091" w:rsidRDefault="008C5C05" w:rsidP="008C5C05">
            <w:pPr>
              <w:widowControl w:val="0"/>
              <w:autoSpaceDE w:val="0"/>
              <w:autoSpaceDN w:val="0"/>
              <w:spacing w:before="13"/>
              <w:ind w:left="511"/>
              <w:rPr>
                <w:rFonts w:ascii="Times New Roman" w:eastAsia="Times New Roman" w:hAnsi="Times New Roman" w:cs="Times New Roman"/>
                <w:sz w:val="24"/>
              </w:rPr>
            </w:pPr>
            <w:r w:rsidRPr="00914091">
              <w:rPr>
                <w:rFonts w:ascii="Times New Roman" w:eastAsia="Times New Roman" w:hAnsi="Times New Roman" w:cs="Times New Roman"/>
                <w:sz w:val="24"/>
              </w:rPr>
              <w:t>1.57275</w:t>
            </w:r>
          </w:p>
        </w:tc>
        <w:tc>
          <w:tcPr>
            <w:tcW w:w="3959" w:type="dxa"/>
            <w:tcBorders>
              <w:top w:val="single" w:sz="4" w:space="0" w:color="000000"/>
              <w:bottom w:val="single" w:sz="4" w:space="0" w:color="000000"/>
            </w:tcBorders>
          </w:tcPr>
          <w:p w14:paraId="5B42526E"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5A237D4C" w14:textId="77777777" w:rsidTr="008C5C05">
        <w:trPr>
          <w:trHeight w:val="251"/>
        </w:trPr>
        <w:tc>
          <w:tcPr>
            <w:tcW w:w="1733" w:type="dxa"/>
            <w:tcBorders>
              <w:top w:val="single" w:sz="4" w:space="0" w:color="000000"/>
              <w:bottom w:val="single" w:sz="4" w:space="0" w:color="000000"/>
            </w:tcBorders>
          </w:tcPr>
          <w:p w14:paraId="1B97C6F0"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0.9525</w:t>
            </w:r>
          </w:p>
        </w:tc>
        <w:tc>
          <w:tcPr>
            <w:tcW w:w="1385" w:type="dxa"/>
            <w:tcBorders>
              <w:top w:val="single" w:sz="4" w:space="0" w:color="000000"/>
              <w:bottom w:val="single" w:sz="4" w:space="0" w:color="000000"/>
            </w:tcBorders>
          </w:tcPr>
          <w:p w14:paraId="28B7B896" w14:textId="77777777" w:rsidR="008C5C05" w:rsidRPr="00914091" w:rsidRDefault="008C5C05" w:rsidP="008C5C05">
            <w:pPr>
              <w:widowControl w:val="0"/>
              <w:autoSpaceDE w:val="0"/>
              <w:autoSpaceDN w:val="0"/>
              <w:spacing w:line="225" w:lineRule="exact"/>
              <w:ind w:left="80" w:right="487"/>
              <w:jc w:val="center"/>
              <w:rPr>
                <w:rFonts w:ascii="Times New Roman" w:eastAsia="Times New Roman" w:hAnsi="Times New Roman" w:cs="Times New Roman"/>
              </w:rPr>
            </w:pPr>
            <w:r w:rsidRPr="00914091">
              <w:rPr>
                <w:rFonts w:ascii="Times New Roman" w:eastAsia="Times New Roman" w:hAnsi="Times New Roman" w:cs="Times New Roman"/>
              </w:rPr>
              <w:t>CV 13.08</w:t>
            </w:r>
          </w:p>
        </w:tc>
        <w:tc>
          <w:tcPr>
            <w:tcW w:w="1980" w:type="dxa"/>
            <w:tcBorders>
              <w:top w:val="single" w:sz="4" w:space="0" w:color="000000"/>
              <w:bottom w:val="single" w:sz="4" w:space="0" w:color="000000"/>
            </w:tcBorders>
          </w:tcPr>
          <w:p w14:paraId="2B310C57"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3959" w:type="dxa"/>
            <w:tcBorders>
              <w:top w:val="single" w:sz="4" w:space="0" w:color="000000"/>
              <w:bottom w:val="single" w:sz="4" w:space="0" w:color="000000"/>
            </w:tcBorders>
          </w:tcPr>
          <w:p w14:paraId="13B321C7"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1E8ABAAE"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***Highly Significant</w:t>
      </w:r>
    </w:p>
    <w:p w14:paraId="4B287888" w14:textId="77777777" w:rsidR="008C5C05" w:rsidRPr="00914091" w:rsidRDefault="008C5C05" w:rsidP="008C5C05">
      <w:pPr>
        <w:rPr>
          <w:rFonts w:ascii="Times New Roman" w:eastAsia="Times New Roman" w:hAnsi="Times New Roman" w:cs="Times New Roman"/>
          <w:szCs w:val="24"/>
          <w:lang w:val="en-GB"/>
        </w:rPr>
        <w:sectPr w:rsidR="008C5C05" w:rsidRPr="00914091">
          <w:pgSz w:w="12240" w:h="15840"/>
          <w:pgMar w:top="1360" w:right="760" w:bottom="1200" w:left="1500" w:header="0" w:footer="1015" w:gutter="0"/>
          <w:cols w:space="720"/>
        </w:sectPr>
      </w:pPr>
    </w:p>
    <w:p w14:paraId="6AA4D2A5" w14:textId="118B0A61" w:rsidR="008C5C05" w:rsidRDefault="008C5C05" w:rsidP="008C5C05">
      <w:pPr>
        <w:keepNext/>
        <w:keepLines/>
        <w:spacing w:before="76" w:after="4"/>
        <w:ind w:left="1530" w:right="-10" w:hanging="123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 xml:space="preserve">Table </w:t>
      </w:r>
      <w:r w:rsidR="006D162E" w:rsidRPr="00914091">
        <w:rPr>
          <w:rFonts w:ascii="Times New Roman" w:eastAsia="Times New Roman" w:hAnsi="Times New Roman" w:cs="Times New Roman"/>
          <w:b/>
          <w:sz w:val="24"/>
          <w:szCs w:val="24"/>
        </w:rPr>
        <w:t>4.</w:t>
      </w:r>
      <w:r w:rsidR="006D162E">
        <w:rPr>
          <w:rFonts w:ascii="Times New Roman" w:eastAsia="Times New Roman" w:hAnsi="Times New Roman" w:cs="Times New Roman"/>
          <w:b/>
          <w:sz w:val="24"/>
          <w:szCs w:val="24"/>
        </w:rPr>
        <w:t>2</w:t>
      </w:r>
      <w:r w:rsidR="006D162E" w:rsidRPr="00914091">
        <w:rPr>
          <w:rFonts w:ascii="Times New Roman" w:eastAsia="Times New Roman" w:hAnsi="Times New Roman" w:cs="Times New Roman"/>
          <w:b/>
          <w:sz w:val="24"/>
          <w:szCs w:val="24"/>
        </w:rPr>
        <w:t>.</w:t>
      </w:r>
      <w:r w:rsidR="006D162E">
        <w:rPr>
          <w:rFonts w:ascii="Times New Roman" w:eastAsia="Times New Roman" w:hAnsi="Times New Roman" w:cs="Times New Roman"/>
          <w:b/>
          <w:sz w:val="24"/>
          <w:szCs w:val="24"/>
        </w:rPr>
        <w:t>15</w:t>
      </w:r>
      <w:r w:rsidRPr="00914091">
        <w:rPr>
          <w:rFonts w:ascii="Times New Roman" w:eastAsia="Times New Roman" w:hAnsi="Times New Roman" w:cs="Times New Roman"/>
          <w:b/>
          <w:sz w:val="24"/>
          <w:szCs w:val="24"/>
        </w:rPr>
        <w:t>: Mean (±SE) regarding PBW larvae/boll in cotton crop at Layyah and Muzaffargarh during on season during on season (Aug-Nov, 2018)</w:t>
      </w:r>
    </w:p>
    <w:tbl>
      <w:tblPr>
        <w:tblW w:w="0" w:type="auto"/>
        <w:tblInd w:w="303" w:type="dxa"/>
        <w:tblLayout w:type="fixed"/>
        <w:tblCellMar>
          <w:left w:w="0" w:type="dxa"/>
          <w:right w:w="0" w:type="dxa"/>
        </w:tblCellMar>
        <w:tblLook w:val="01E0" w:firstRow="1" w:lastRow="1" w:firstColumn="1" w:lastColumn="1" w:noHBand="0" w:noVBand="0"/>
      </w:tblPr>
      <w:tblGrid>
        <w:gridCol w:w="1744"/>
        <w:gridCol w:w="2076"/>
        <w:gridCol w:w="2635"/>
        <w:gridCol w:w="3123"/>
      </w:tblGrid>
      <w:tr w:rsidR="008C5C05" w:rsidRPr="00914091" w14:paraId="26F91236" w14:textId="77777777" w:rsidTr="008C5C05">
        <w:trPr>
          <w:trHeight w:val="302"/>
        </w:trPr>
        <w:tc>
          <w:tcPr>
            <w:tcW w:w="3820" w:type="dxa"/>
            <w:gridSpan w:val="2"/>
            <w:tcBorders>
              <w:top w:val="single" w:sz="4" w:space="0" w:color="000000"/>
              <w:bottom w:val="single" w:sz="4" w:space="0" w:color="000000"/>
            </w:tcBorders>
          </w:tcPr>
          <w:p w14:paraId="5031EA98" w14:textId="77777777" w:rsidR="008C5C05" w:rsidRPr="00914091" w:rsidRDefault="008C5C05" w:rsidP="008C5C05">
            <w:pPr>
              <w:widowControl w:val="0"/>
              <w:autoSpaceDE w:val="0"/>
              <w:autoSpaceDN w:val="0"/>
              <w:spacing w:line="273" w:lineRule="exact"/>
              <w:ind w:left="1263" w:right="1470"/>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On season</w:t>
            </w:r>
          </w:p>
        </w:tc>
        <w:tc>
          <w:tcPr>
            <w:tcW w:w="5758" w:type="dxa"/>
            <w:gridSpan w:val="2"/>
            <w:tcBorders>
              <w:top w:val="single" w:sz="4" w:space="0" w:color="000000"/>
              <w:bottom w:val="single" w:sz="4" w:space="0" w:color="000000"/>
            </w:tcBorders>
          </w:tcPr>
          <w:p w14:paraId="26019D37" w14:textId="77777777" w:rsidR="008C5C05" w:rsidRPr="00914091" w:rsidRDefault="008C5C05" w:rsidP="008C5C05">
            <w:pPr>
              <w:widowControl w:val="0"/>
              <w:autoSpaceDE w:val="0"/>
              <w:autoSpaceDN w:val="0"/>
              <w:spacing w:line="273" w:lineRule="exact"/>
              <w:ind w:left="1804"/>
              <w:rPr>
                <w:rFonts w:ascii="Times New Roman" w:eastAsia="Times New Roman" w:hAnsi="Times New Roman" w:cs="Times New Roman"/>
                <w:b/>
                <w:sz w:val="24"/>
              </w:rPr>
            </w:pPr>
            <w:r w:rsidRPr="00914091">
              <w:rPr>
                <w:rFonts w:ascii="Times New Roman" w:eastAsia="Times New Roman" w:hAnsi="Times New Roman" w:cs="Times New Roman"/>
                <w:b/>
                <w:sz w:val="24"/>
              </w:rPr>
              <w:t>PBW Larvae / Boll</w:t>
            </w:r>
          </w:p>
        </w:tc>
      </w:tr>
      <w:tr w:rsidR="008C5C05" w:rsidRPr="00914091" w14:paraId="60F37888" w14:textId="77777777" w:rsidTr="008C5C05">
        <w:trPr>
          <w:trHeight w:val="422"/>
        </w:trPr>
        <w:tc>
          <w:tcPr>
            <w:tcW w:w="1744" w:type="dxa"/>
            <w:tcBorders>
              <w:top w:val="single" w:sz="4" w:space="0" w:color="000000"/>
              <w:bottom w:val="single" w:sz="4" w:space="0" w:color="000000"/>
            </w:tcBorders>
          </w:tcPr>
          <w:p w14:paraId="3C3C632E" w14:textId="77777777" w:rsidR="008C5C05" w:rsidRPr="00914091" w:rsidRDefault="008C5C05" w:rsidP="008C5C05">
            <w:pPr>
              <w:widowControl w:val="0"/>
              <w:autoSpaceDE w:val="0"/>
              <w:autoSpaceDN w:val="0"/>
              <w:spacing w:line="275" w:lineRule="exact"/>
              <w:ind w:left="326" w:right="350"/>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Months</w:t>
            </w:r>
          </w:p>
        </w:tc>
        <w:tc>
          <w:tcPr>
            <w:tcW w:w="2076" w:type="dxa"/>
            <w:tcBorders>
              <w:top w:val="single" w:sz="4" w:space="0" w:color="000000"/>
              <w:bottom w:val="single" w:sz="4" w:space="0" w:color="000000"/>
            </w:tcBorders>
          </w:tcPr>
          <w:p w14:paraId="73B5B313" w14:textId="77777777" w:rsidR="008C5C05" w:rsidRPr="00914091" w:rsidRDefault="008C5C05" w:rsidP="008C5C05">
            <w:pPr>
              <w:widowControl w:val="0"/>
              <w:autoSpaceDE w:val="0"/>
              <w:autoSpaceDN w:val="0"/>
              <w:spacing w:line="275" w:lineRule="exact"/>
              <w:ind w:left="666"/>
              <w:rPr>
                <w:rFonts w:ascii="Times New Roman" w:eastAsia="Times New Roman" w:hAnsi="Times New Roman" w:cs="Times New Roman"/>
                <w:b/>
                <w:sz w:val="24"/>
              </w:rPr>
            </w:pPr>
            <w:r w:rsidRPr="00914091">
              <w:rPr>
                <w:rFonts w:ascii="Times New Roman" w:eastAsia="Times New Roman" w:hAnsi="Times New Roman" w:cs="Times New Roman"/>
                <w:b/>
                <w:sz w:val="24"/>
              </w:rPr>
              <w:t>Days</w:t>
            </w:r>
          </w:p>
        </w:tc>
        <w:tc>
          <w:tcPr>
            <w:tcW w:w="2635" w:type="dxa"/>
            <w:tcBorders>
              <w:top w:val="single" w:sz="4" w:space="0" w:color="000000"/>
              <w:bottom w:val="single" w:sz="4" w:space="0" w:color="000000"/>
            </w:tcBorders>
          </w:tcPr>
          <w:p w14:paraId="1CA3D82A" w14:textId="77777777" w:rsidR="008C5C05" w:rsidRPr="00914091" w:rsidRDefault="008C5C05" w:rsidP="008C5C05">
            <w:pPr>
              <w:widowControl w:val="0"/>
              <w:autoSpaceDE w:val="0"/>
              <w:autoSpaceDN w:val="0"/>
              <w:spacing w:line="275" w:lineRule="exact"/>
              <w:ind w:left="594" w:right="808"/>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Layyah</w:t>
            </w:r>
          </w:p>
        </w:tc>
        <w:tc>
          <w:tcPr>
            <w:tcW w:w="3123" w:type="dxa"/>
            <w:tcBorders>
              <w:top w:val="single" w:sz="4" w:space="0" w:color="000000"/>
              <w:bottom w:val="single" w:sz="4" w:space="0" w:color="000000"/>
            </w:tcBorders>
          </w:tcPr>
          <w:p w14:paraId="54A88B43" w14:textId="77777777" w:rsidR="008C5C05" w:rsidRPr="00914091" w:rsidRDefault="008C5C05" w:rsidP="008C5C05">
            <w:pPr>
              <w:widowControl w:val="0"/>
              <w:autoSpaceDE w:val="0"/>
              <w:autoSpaceDN w:val="0"/>
              <w:spacing w:line="275" w:lineRule="exact"/>
              <w:ind w:left="814" w:right="816"/>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Muzaffargarh</w:t>
            </w:r>
          </w:p>
        </w:tc>
      </w:tr>
      <w:tr w:rsidR="008C5C05" w:rsidRPr="00914091" w14:paraId="692DDEDB" w14:textId="77777777" w:rsidTr="008C5C05">
        <w:trPr>
          <w:trHeight w:val="356"/>
        </w:trPr>
        <w:tc>
          <w:tcPr>
            <w:tcW w:w="1744" w:type="dxa"/>
            <w:tcBorders>
              <w:top w:val="single" w:sz="4" w:space="0" w:color="000000"/>
            </w:tcBorders>
          </w:tcPr>
          <w:p w14:paraId="7763E886"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076" w:type="dxa"/>
            <w:tcBorders>
              <w:top w:val="single" w:sz="4" w:space="0" w:color="000000"/>
            </w:tcBorders>
          </w:tcPr>
          <w:p w14:paraId="4EDC44D4" w14:textId="77777777" w:rsidR="008C5C05" w:rsidRPr="00914091" w:rsidRDefault="008C5C05" w:rsidP="008C5C05">
            <w:pPr>
              <w:widowControl w:val="0"/>
              <w:autoSpaceDE w:val="0"/>
              <w:autoSpaceDN w:val="0"/>
              <w:spacing w:line="268" w:lineRule="exact"/>
              <w:ind w:left="433"/>
              <w:rPr>
                <w:rFonts w:ascii="Times New Roman" w:eastAsia="Times New Roman" w:hAnsi="Times New Roman" w:cs="Times New Roman"/>
                <w:sz w:val="24"/>
              </w:rPr>
            </w:pPr>
            <w:r w:rsidRPr="00914091">
              <w:rPr>
                <w:rFonts w:ascii="Times New Roman" w:eastAsia="Times New Roman" w:hAnsi="Times New Roman" w:cs="Times New Roman"/>
                <w:sz w:val="24"/>
              </w:rPr>
              <w:t>1-15 Aug.</w:t>
            </w:r>
          </w:p>
        </w:tc>
        <w:tc>
          <w:tcPr>
            <w:tcW w:w="2635" w:type="dxa"/>
            <w:tcBorders>
              <w:top w:val="single" w:sz="4" w:space="0" w:color="000000"/>
            </w:tcBorders>
          </w:tcPr>
          <w:p w14:paraId="7349656F" w14:textId="77777777" w:rsidR="008C5C05" w:rsidRPr="00914091" w:rsidRDefault="008C5C05" w:rsidP="008C5C05">
            <w:pPr>
              <w:widowControl w:val="0"/>
              <w:autoSpaceDE w:val="0"/>
              <w:autoSpaceDN w:val="0"/>
              <w:spacing w:line="268" w:lineRule="exact"/>
              <w:ind w:left="594" w:right="809"/>
              <w:jc w:val="center"/>
              <w:rPr>
                <w:rFonts w:ascii="Times New Roman" w:eastAsia="Times New Roman" w:hAnsi="Times New Roman" w:cs="Times New Roman"/>
                <w:sz w:val="24"/>
              </w:rPr>
            </w:pPr>
            <w:r w:rsidRPr="00914091">
              <w:rPr>
                <w:rFonts w:ascii="Times New Roman" w:eastAsia="Times New Roman" w:hAnsi="Times New Roman" w:cs="Times New Roman"/>
                <w:sz w:val="24"/>
              </w:rPr>
              <w:t>0.2</w:t>
            </w:r>
            <w:r w:rsidRPr="00914091">
              <w:rPr>
                <w:rFonts w:ascii="Times New Roman" w:eastAsia="Times New Roman" w:hAnsi="Times New Roman" w:cs="Times New Roman"/>
                <w:sz w:val="24"/>
                <w:vertAlign w:val="superscript"/>
              </w:rPr>
              <w:t>DE</w:t>
            </w:r>
            <w:r w:rsidRPr="00914091">
              <w:rPr>
                <w:rFonts w:ascii="Times New Roman" w:eastAsia="Times New Roman" w:hAnsi="Times New Roman" w:cs="Times New Roman"/>
                <w:sz w:val="24"/>
              </w:rPr>
              <w:t>±0.04</w:t>
            </w:r>
          </w:p>
        </w:tc>
        <w:tc>
          <w:tcPr>
            <w:tcW w:w="3123" w:type="dxa"/>
            <w:tcBorders>
              <w:top w:val="single" w:sz="4" w:space="0" w:color="000000"/>
            </w:tcBorders>
          </w:tcPr>
          <w:p w14:paraId="61C54D28" w14:textId="77777777" w:rsidR="008C5C05" w:rsidRPr="00914091" w:rsidRDefault="008C5C05" w:rsidP="008C5C05">
            <w:pPr>
              <w:widowControl w:val="0"/>
              <w:autoSpaceDE w:val="0"/>
              <w:autoSpaceDN w:val="0"/>
              <w:spacing w:line="268" w:lineRule="exact"/>
              <w:ind w:left="813" w:right="816"/>
              <w:jc w:val="center"/>
              <w:rPr>
                <w:rFonts w:ascii="Times New Roman" w:eastAsia="Times New Roman" w:hAnsi="Times New Roman" w:cs="Times New Roman"/>
                <w:sz w:val="24"/>
              </w:rPr>
            </w:pPr>
            <w:r w:rsidRPr="00914091">
              <w:rPr>
                <w:rFonts w:ascii="Times New Roman" w:eastAsia="Times New Roman" w:hAnsi="Times New Roman" w:cs="Times New Roman"/>
                <w:sz w:val="24"/>
              </w:rPr>
              <w:t>0.16</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±0.06</w:t>
            </w:r>
          </w:p>
        </w:tc>
      </w:tr>
      <w:tr w:rsidR="008C5C05" w:rsidRPr="00914091" w14:paraId="3801991D" w14:textId="77777777" w:rsidTr="008C5C05">
        <w:trPr>
          <w:trHeight w:val="463"/>
        </w:trPr>
        <w:tc>
          <w:tcPr>
            <w:tcW w:w="1744" w:type="dxa"/>
          </w:tcPr>
          <w:p w14:paraId="1FCB63E8" w14:textId="77777777" w:rsidR="008C5C05" w:rsidRPr="00914091" w:rsidRDefault="008C5C05" w:rsidP="008C5C05">
            <w:pPr>
              <w:widowControl w:val="0"/>
              <w:autoSpaceDE w:val="0"/>
              <w:autoSpaceDN w:val="0"/>
              <w:spacing w:before="85"/>
              <w:ind w:left="322" w:right="351"/>
              <w:jc w:val="center"/>
              <w:rPr>
                <w:rFonts w:ascii="Times New Roman" w:eastAsia="Times New Roman" w:hAnsi="Times New Roman" w:cs="Times New Roman"/>
                <w:sz w:val="24"/>
              </w:rPr>
            </w:pPr>
            <w:r w:rsidRPr="00914091">
              <w:rPr>
                <w:rFonts w:ascii="Times New Roman" w:eastAsia="Times New Roman" w:hAnsi="Times New Roman" w:cs="Times New Roman"/>
                <w:sz w:val="24"/>
              </w:rPr>
              <w:t>August</w:t>
            </w:r>
          </w:p>
        </w:tc>
        <w:tc>
          <w:tcPr>
            <w:tcW w:w="2076" w:type="dxa"/>
          </w:tcPr>
          <w:p w14:paraId="58C487C8" w14:textId="77777777" w:rsidR="008C5C05" w:rsidRPr="00914091" w:rsidRDefault="008C5C05" w:rsidP="008C5C05">
            <w:pPr>
              <w:widowControl w:val="0"/>
              <w:autoSpaceDE w:val="0"/>
              <w:autoSpaceDN w:val="0"/>
              <w:spacing w:before="85"/>
              <w:ind w:left="373"/>
              <w:rPr>
                <w:rFonts w:ascii="Times New Roman" w:eastAsia="Times New Roman" w:hAnsi="Times New Roman" w:cs="Times New Roman"/>
                <w:sz w:val="24"/>
              </w:rPr>
            </w:pPr>
            <w:r w:rsidRPr="00914091">
              <w:rPr>
                <w:rFonts w:ascii="Times New Roman" w:eastAsia="Times New Roman" w:hAnsi="Times New Roman" w:cs="Times New Roman"/>
                <w:sz w:val="24"/>
              </w:rPr>
              <w:t>16-31 Aug.</w:t>
            </w:r>
          </w:p>
        </w:tc>
        <w:tc>
          <w:tcPr>
            <w:tcW w:w="2635" w:type="dxa"/>
          </w:tcPr>
          <w:p w14:paraId="0699EEF5" w14:textId="77777777" w:rsidR="008C5C05" w:rsidRPr="00914091" w:rsidRDefault="008C5C05" w:rsidP="008C5C05">
            <w:pPr>
              <w:widowControl w:val="0"/>
              <w:autoSpaceDE w:val="0"/>
              <w:autoSpaceDN w:val="0"/>
              <w:spacing w:before="85"/>
              <w:ind w:left="594" w:right="812"/>
              <w:jc w:val="center"/>
              <w:rPr>
                <w:rFonts w:ascii="Times New Roman" w:eastAsia="Times New Roman" w:hAnsi="Times New Roman" w:cs="Times New Roman"/>
                <w:sz w:val="24"/>
              </w:rPr>
            </w:pPr>
            <w:r w:rsidRPr="00914091">
              <w:rPr>
                <w:rFonts w:ascii="Times New Roman" w:eastAsia="Times New Roman" w:hAnsi="Times New Roman" w:cs="Times New Roman"/>
                <w:sz w:val="24"/>
              </w:rPr>
              <w:t>0.24</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±0.05</w:t>
            </w:r>
          </w:p>
        </w:tc>
        <w:tc>
          <w:tcPr>
            <w:tcW w:w="3123" w:type="dxa"/>
          </w:tcPr>
          <w:p w14:paraId="5A70E4AD" w14:textId="77777777" w:rsidR="008C5C05" w:rsidRPr="00914091" w:rsidRDefault="008C5C05" w:rsidP="008C5C05">
            <w:pPr>
              <w:widowControl w:val="0"/>
              <w:autoSpaceDE w:val="0"/>
              <w:autoSpaceDN w:val="0"/>
              <w:spacing w:before="85"/>
              <w:ind w:left="814" w:right="814"/>
              <w:jc w:val="center"/>
              <w:rPr>
                <w:rFonts w:ascii="Times New Roman" w:eastAsia="Times New Roman" w:hAnsi="Times New Roman" w:cs="Times New Roman"/>
                <w:sz w:val="24"/>
              </w:rPr>
            </w:pPr>
            <w:r w:rsidRPr="00914091">
              <w:rPr>
                <w:rFonts w:ascii="Times New Roman" w:eastAsia="Times New Roman" w:hAnsi="Times New Roman" w:cs="Times New Roman"/>
                <w:sz w:val="24"/>
              </w:rPr>
              <w:t>0.28</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±0.01</w:t>
            </w:r>
          </w:p>
        </w:tc>
      </w:tr>
      <w:tr w:rsidR="008C5C05" w:rsidRPr="00914091" w14:paraId="47ADECE8" w14:textId="77777777" w:rsidTr="008C5C05">
        <w:trPr>
          <w:trHeight w:val="473"/>
        </w:trPr>
        <w:tc>
          <w:tcPr>
            <w:tcW w:w="1744" w:type="dxa"/>
          </w:tcPr>
          <w:p w14:paraId="305BC654"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076" w:type="dxa"/>
          </w:tcPr>
          <w:p w14:paraId="4BD4415B" w14:textId="77777777" w:rsidR="008C5C05" w:rsidRPr="00914091" w:rsidRDefault="008C5C05" w:rsidP="008C5C05">
            <w:pPr>
              <w:widowControl w:val="0"/>
              <w:autoSpaceDE w:val="0"/>
              <w:autoSpaceDN w:val="0"/>
              <w:spacing w:before="112"/>
              <w:ind w:left="459"/>
              <w:rPr>
                <w:rFonts w:ascii="Times New Roman" w:eastAsia="Times New Roman" w:hAnsi="Times New Roman" w:cs="Times New Roman"/>
                <w:sz w:val="24"/>
              </w:rPr>
            </w:pPr>
            <w:r w:rsidRPr="00914091">
              <w:rPr>
                <w:rFonts w:ascii="Times New Roman" w:eastAsia="Times New Roman" w:hAnsi="Times New Roman" w:cs="Times New Roman"/>
                <w:sz w:val="24"/>
              </w:rPr>
              <w:t>1-15 Sep.</w:t>
            </w:r>
          </w:p>
        </w:tc>
        <w:tc>
          <w:tcPr>
            <w:tcW w:w="2635" w:type="dxa"/>
          </w:tcPr>
          <w:p w14:paraId="28DC2CC8" w14:textId="77777777" w:rsidR="008C5C05" w:rsidRPr="00914091" w:rsidRDefault="008C5C05" w:rsidP="008C5C05">
            <w:pPr>
              <w:widowControl w:val="0"/>
              <w:autoSpaceDE w:val="0"/>
              <w:autoSpaceDN w:val="0"/>
              <w:spacing w:before="112"/>
              <w:ind w:left="594" w:right="809"/>
              <w:jc w:val="center"/>
              <w:rPr>
                <w:rFonts w:ascii="Times New Roman" w:eastAsia="Times New Roman" w:hAnsi="Times New Roman" w:cs="Times New Roman"/>
                <w:sz w:val="24"/>
              </w:rPr>
            </w:pPr>
            <w:r w:rsidRPr="00914091">
              <w:rPr>
                <w:rFonts w:ascii="Times New Roman" w:eastAsia="Times New Roman" w:hAnsi="Times New Roman" w:cs="Times New Roman"/>
                <w:sz w:val="24"/>
              </w:rPr>
              <w:t>1.18</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±0.04</w:t>
            </w:r>
          </w:p>
        </w:tc>
        <w:tc>
          <w:tcPr>
            <w:tcW w:w="3123" w:type="dxa"/>
          </w:tcPr>
          <w:p w14:paraId="21AEBDA3" w14:textId="77777777" w:rsidR="008C5C05" w:rsidRPr="00914091" w:rsidRDefault="008C5C05" w:rsidP="008C5C05">
            <w:pPr>
              <w:widowControl w:val="0"/>
              <w:autoSpaceDE w:val="0"/>
              <w:autoSpaceDN w:val="0"/>
              <w:spacing w:before="112"/>
              <w:ind w:left="813" w:right="816"/>
              <w:jc w:val="center"/>
              <w:rPr>
                <w:rFonts w:ascii="Times New Roman" w:eastAsia="Times New Roman" w:hAnsi="Times New Roman" w:cs="Times New Roman"/>
                <w:sz w:val="24"/>
              </w:rPr>
            </w:pPr>
            <w:r w:rsidRPr="00914091">
              <w:rPr>
                <w:rFonts w:ascii="Times New Roman" w:eastAsia="Times New Roman" w:hAnsi="Times New Roman" w:cs="Times New Roman"/>
                <w:sz w:val="24"/>
              </w:rPr>
              <w:t>1.12</w:t>
            </w:r>
            <w:r w:rsidRPr="00914091">
              <w:rPr>
                <w:rFonts w:ascii="Times New Roman" w:eastAsia="Times New Roman" w:hAnsi="Times New Roman" w:cs="Times New Roman"/>
                <w:sz w:val="24"/>
                <w:vertAlign w:val="superscript"/>
              </w:rPr>
              <w:t>BC</w:t>
            </w:r>
            <w:r w:rsidRPr="00914091">
              <w:rPr>
                <w:rFonts w:ascii="Times New Roman" w:eastAsia="Times New Roman" w:hAnsi="Times New Roman" w:cs="Times New Roman"/>
                <w:sz w:val="24"/>
              </w:rPr>
              <w:t>±0.02</w:t>
            </w:r>
          </w:p>
        </w:tc>
      </w:tr>
      <w:tr w:rsidR="008C5C05" w:rsidRPr="00914091" w14:paraId="3AB0E9C9" w14:textId="77777777" w:rsidTr="008C5C05">
        <w:trPr>
          <w:trHeight w:val="518"/>
        </w:trPr>
        <w:tc>
          <w:tcPr>
            <w:tcW w:w="1744" w:type="dxa"/>
          </w:tcPr>
          <w:p w14:paraId="76666030" w14:textId="77777777" w:rsidR="008C5C05" w:rsidRPr="00914091" w:rsidRDefault="008C5C05" w:rsidP="008C5C05">
            <w:pPr>
              <w:widowControl w:val="0"/>
              <w:autoSpaceDE w:val="0"/>
              <w:autoSpaceDN w:val="0"/>
              <w:spacing w:before="75"/>
              <w:ind w:left="326" w:right="351"/>
              <w:jc w:val="center"/>
              <w:rPr>
                <w:rFonts w:ascii="Times New Roman" w:eastAsia="Times New Roman" w:hAnsi="Times New Roman" w:cs="Times New Roman"/>
                <w:sz w:val="24"/>
              </w:rPr>
            </w:pPr>
            <w:r w:rsidRPr="00914091">
              <w:rPr>
                <w:rFonts w:ascii="Times New Roman" w:eastAsia="Times New Roman" w:hAnsi="Times New Roman" w:cs="Times New Roman"/>
                <w:sz w:val="24"/>
              </w:rPr>
              <w:t>September</w:t>
            </w:r>
          </w:p>
        </w:tc>
        <w:tc>
          <w:tcPr>
            <w:tcW w:w="2076" w:type="dxa"/>
          </w:tcPr>
          <w:p w14:paraId="5084FE75" w14:textId="77777777" w:rsidR="008C5C05" w:rsidRPr="00914091" w:rsidRDefault="008C5C05" w:rsidP="008C5C05">
            <w:pPr>
              <w:widowControl w:val="0"/>
              <w:autoSpaceDE w:val="0"/>
              <w:autoSpaceDN w:val="0"/>
              <w:spacing w:before="128"/>
              <w:ind w:left="399"/>
              <w:rPr>
                <w:rFonts w:ascii="Times New Roman" w:eastAsia="Times New Roman" w:hAnsi="Times New Roman" w:cs="Times New Roman"/>
                <w:sz w:val="24"/>
              </w:rPr>
            </w:pPr>
            <w:r w:rsidRPr="00914091">
              <w:rPr>
                <w:rFonts w:ascii="Times New Roman" w:eastAsia="Times New Roman" w:hAnsi="Times New Roman" w:cs="Times New Roman"/>
                <w:sz w:val="24"/>
              </w:rPr>
              <w:t>16-30 Sep.</w:t>
            </w:r>
          </w:p>
        </w:tc>
        <w:tc>
          <w:tcPr>
            <w:tcW w:w="2635" w:type="dxa"/>
          </w:tcPr>
          <w:p w14:paraId="1922B36F" w14:textId="77777777" w:rsidR="008C5C05" w:rsidRPr="00914091" w:rsidRDefault="008C5C05" w:rsidP="008C5C05">
            <w:pPr>
              <w:widowControl w:val="0"/>
              <w:autoSpaceDE w:val="0"/>
              <w:autoSpaceDN w:val="0"/>
              <w:spacing w:before="128"/>
              <w:ind w:left="594" w:right="807"/>
              <w:jc w:val="center"/>
              <w:rPr>
                <w:rFonts w:ascii="Times New Roman" w:eastAsia="Times New Roman" w:hAnsi="Times New Roman" w:cs="Times New Roman"/>
                <w:sz w:val="24"/>
              </w:rPr>
            </w:pPr>
            <w:r w:rsidRPr="00914091">
              <w:rPr>
                <w:rFonts w:ascii="Times New Roman" w:eastAsia="Times New Roman" w:hAnsi="Times New Roman" w:cs="Times New Roman"/>
                <w:sz w:val="24"/>
              </w:rPr>
              <w:t>1.28</w:t>
            </w:r>
            <w:r w:rsidRPr="00914091">
              <w:rPr>
                <w:rFonts w:ascii="Times New Roman" w:eastAsia="Times New Roman" w:hAnsi="Times New Roman" w:cs="Times New Roman"/>
                <w:sz w:val="24"/>
                <w:vertAlign w:val="superscript"/>
              </w:rPr>
              <w:t>BC</w:t>
            </w:r>
            <w:r w:rsidRPr="00914091">
              <w:rPr>
                <w:rFonts w:ascii="Times New Roman" w:eastAsia="Times New Roman" w:hAnsi="Times New Roman" w:cs="Times New Roman"/>
                <w:sz w:val="24"/>
              </w:rPr>
              <w:t>±0.04</w:t>
            </w:r>
          </w:p>
        </w:tc>
        <w:tc>
          <w:tcPr>
            <w:tcW w:w="3123" w:type="dxa"/>
          </w:tcPr>
          <w:p w14:paraId="634A7680" w14:textId="77777777" w:rsidR="008C5C05" w:rsidRPr="00914091" w:rsidRDefault="008C5C05" w:rsidP="008C5C05">
            <w:pPr>
              <w:widowControl w:val="0"/>
              <w:autoSpaceDE w:val="0"/>
              <w:autoSpaceDN w:val="0"/>
              <w:spacing w:before="128"/>
              <w:ind w:left="813" w:right="816"/>
              <w:jc w:val="center"/>
              <w:rPr>
                <w:rFonts w:ascii="Times New Roman" w:eastAsia="Times New Roman" w:hAnsi="Times New Roman" w:cs="Times New Roman"/>
                <w:sz w:val="24"/>
              </w:rPr>
            </w:pPr>
            <w:r w:rsidRPr="00914091">
              <w:rPr>
                <w:rFonts w:ascii="Times New Roman" w:eastAsia="Times New Roman" w:hAnsi="Times New Roman" w:cs="Times New Roman"/>
                <w:sz w:val="24"/>
              </w:rPr>
              <w:t>1.08</w:t>
            </w:r>
            <w:r w:rsidRPr="00914091">
              <w:rPr>
                <w:rFonts w:ascii="Times New Roman" w:eastAsia="Times New Roman" w:hAnsi="Times New Roman" w:cs="Times New Roman"/>
                <w:sz w:val="24"/>
                <w:vertAlign w:val="superscript"/>
              </w:rPr>
              <w:t>BC</w:t>
            </w:r>
            <w:r w:rsidRPr="00914091">
              <w:rPr>
                <w:rFonts w:ascii="Times New Roman" w:eastAsia="Times New Roman" w:hAnsi="Times New Roman" w:cs="Times New Roman"/>
                <w:sz w:val="24"/>
              </w:rPr>
              <w:t>±0.08</w:t>
            </w:r>
          </w:p>
        </w:tc>
      </w:tr>
      <w:tr w:rsidR="008C5C05" w:rsidRPr="00914091" w14:paraId="44CB1D3E" w14:textId="77777777" w:rsidTr="008C5C05">
        <w:trPr>
          <w:trHeight w:val="485"/>
        </w:trPr>
        <w:tc>
          <w:tcPr>
            <w:tcW w:w="1744" w:type="dxa"/>
          </w:tcPr>
          <w:p w14:paraId="3005A354"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076" w:type="dxa"/>
          </w:tcPr>
          <w:p w14:paraId="6357A927" w14:textId="77777777" w:rsidR="008C5C05" w:rsidRPr="00914091" w:rsidRDefault="008C5C05" w:rsidP="008C5C05">
            <w:pPr>
              <w:widowControl w:val="0"/>
              <w:autoSpaceDE w:val="0"/>
              <w:autoSpaceDN w:val="0"/>
              <w:spacing w:before="125"/>
              <w:ind w:left="466"/>
              <w:rPr>
                <w:rFonts w:ascii="Times New Roman" w:eastAsia="Times New Roman" w:hAnsi="Times New Roman" w:cs="Times New Roman"/>
                <w:sz w:val="24"/>
              </w:rPr>
            </w:pPr>
            <w:r w:rsidRPr="00914091">
              <w:rPr>
                <w:rFonts w:ascii="Times New Roman" w:eastAsia="Times New Roman" w:hAnsi="Times New Roman" w:cs="Times New Roman"/>
                <w:sz w:val="24"/>
              </w:rPr>
              <w:t>1-15 Oct.</w:t>
            </w:r>
          </w:p>
        </w:tc>
        <w:tc>
          <w:tcPr>
            <w:tcW w:w="2635" w:type="dxa"/>
          </w:tcPr>
          <w:p w14:paraId="35011CA1" w14:textId="77777777" w:rsidR="008C5C05" w:rsidRPr="00914091" w:rsidRDefault="008C5C05" w:rsidP="008C5C05">
            <w:pPr>
              <w:widowControl w:val="0"/>
              <w:autoSpaceDE w:val="0"/>
              <w:autoSpaceDN w:val="0"/>
              <w:spacing w:before="125"/>
              <w:ind w:left="594" w:right="809"/>
              <w:jc w:val="center"/>
              <w:rPr>
                <w:rFonts w:ascii="Times New Roman" w:eastAsia="Times New Roman" w:hAnsi="Times New Roman" w:cs="Times New Roman"/>
                <w:sz w:val="24"/>
              </w:rPr>
            </w:pPr>
            <w:r w:rsidRPr="00914091">
              <w:rPr>
                <w:rFonts w:ascii="Times New Roman" w:eastAsia="Times New Roman" w:hAnsi="Times New Roman" w:cs="Times New Roman"/>
                <w:sz w:val="24"/>
              </w:rPr>
              <w:t>1.3</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±0.03</w:t>
            </w:r>
          </w:p>
        </w:tc>
        <w:tc>
          <w:tcPr>
            <w:tcW w:w="3123" w:type="dxa"/>
          </w:tcPr>
          <w:p w14:paraId="06B40FB4" w14:textId="77777777" w:rsidR="008C5C05" w:rsidRPr="00914091" w:rsidRDefault="008C5C05" w:rsidP="008C5C05">
            <w:pPr>
              <w:widowControl w:val="0"/>
              <w:autoSpaceDE w:val="0"/>
              <w:autoSpaceDN w:val="0"/>
              <w:spacing w:before="125"/>
              <w:ind w:left="814" w:right="814"/>
              <w:jc w:val="center"/>
              <w:rPr>
                <w:rFonts w:ascii="Times New Roman" w:eastAsia="Times New Roman" w:hAnsi="Times New Roman" w:cs="Times New Roman"/>
                <w:sz w:val="24"/>
              </w:rPr>
            </w:pPr>
            <w:r w:rsidRPr="00914091">
              <w:rPr>
                <w:rFonts w:ascii="Times New Roman" w:eastAsia="Times New Roman" w:hAnsi="Times New Roman" w:cs="Times New Roman"/>
                <w:sz w:val="24"/>
              </w:rPr>
              <w:t>1.16</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±0.1</w:t>
            </w:r>
          </w:p>
        </w:tc>
      </w:tr>
      <w:tr w:rsidR="008C5C05" w:rsidRPr="00914091" w14:paraId="59B857CD" w14:textId="77777777" w:rsidTr="008C5C05">
        <w:trPr>
          <w:trHeight w:val="447"/>
        </w:trPr>
        <w:tc>
          <w:tcPr>
            <w:tcW w:w="1744" w:type="dxa"/>
          </w:tcPr>
          <w:p w14:paraId="3F2DBDD9" w14:textId="77777777" w:rsidR="008C5C05" w:rsidRPr="00914091" w:rsidRDefault="008C5C05" w:rsidP="008C5C05">
            <w:pPr>
              <w:widowControl w:val="0"/>
              <w:autoSpaceDE w:val="0"/>
              <w:autoSpaceDN w:val="0"/>
              <w:spacing w:before="74"/>
              <w:ind w:left="326"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October</w:t>
            </w:r>
          </w:p>
        </w:tc>
        <w:tc>
          <w:tcPr>
            <w:tcW w:w="2076" w:type="dxa"/>
          </w:tcPr>
          <w:p w14:paraId="58D8FE01" w14:textId="77777777" w:rsidR="008C5C05" w:rsidRPr="00914091" w:rsidRDefault="008C5C05" w:rsidP="008C5C05">
            <w:pPr>
              <w:widowControl w:val="0"/>
              <w:autoSpaceDE w:val="0"/>
              <w:autoSpaceDN w:val="0"/>
              <w:spacing w:before="96"/>
              <w:ind w:left="406"/>
              <w:rPr>
                <w:rFonts w:ascii="Times New Roman" w:eastAsia="Times New Roman" w:hAnsi="Times New Roman" w:cs="Times New Roman"/>
                <w:sz w:val="24"/>
              </w:rPr>
            </w:pPr>
            <w:r w:rsidRPr="00914091">
              <w:rPr>
                <w:rFonts w:ascii="Times New Roman" w:eastAsia="Times New Roman" w:hAnsi="Times New Roman" w:cs="Times New Roman"/>
                <w:sz w:val="24"/>
              </w:rPr>
              <w:t>16-31 Oct.</w:t>
            </w:r>
          </w:p>
        </w:tc>
        <w:tc>
          <w:tcPr>
            <w:tcW w:w="2635" w:type="dxa"/>
          </w:tcPr>
          <w:p w14:paraId="179553D8" w14:textId="77777777" w:rsidR="008C5C05" w:rsidRPr="00914091" w:rsidRDefault="008C5C05" w:rsidP="008C5C05">
            <w:pPr>
              <w:widowControl w:val="0"/>
              <w:autoSpaceDE w:val="0"/>
              <w:autoSpaceDN w:val="0"/>
              <w:spacing w:before="96"/>
              <w:ind w:left="594" w:right="809"/>
              <w:jc w:val="center"/>
              <w:rPr>
                <w:rFonts w:ascii="Times New Roman" w:eastAsia="Times New Roman" w:hAnsi="Times New Roman" w:cs="Times New Roman"/>
                <w:sz w:val="24"/>
              </w:rPr>
            </w:pPr>
            <w:r w:rsidRPr="00914091">
              <w:rPr>
                <w:rFonts w:ascii="Times New Roman" w:eastAsia="Times New Roman" w:hAnsi="Times New Roman" w:cs="Times New Roman"/>
                <w:sz w:val="24"/>
              </w:rPr>
              <w:t>1.31</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±0.05</w:t>
            </w:r>
          </w:p>
        </w:tc>
        <w:tc>
          <w:tcPr>
            <w:tcW w:w="3123" w:type="dxa"/>
          </w:tcPr>
          <w:p w14:paraId="56BE3306" w14:textId="77777777" w:rsidR="008C5C05" w:rsidRPr="00914091" w:rsidRDefault="008C5C05" w:rsidP="008C5C05">
            <w:pPr>
              <w:widowControl w:val="0"/>
              <w:autoSpaceDE w:val="0"/>
              <w:autoSpaceDN w:val="0"/>
              <w:spacing w:before="96"/>
              <w:ind w:left="814" w:right="814"/>
              <w:jc w:val="center"/>
              <w:rPr>
                <w:rFonts w:ascii="Times New Roman" w:eastAsia="Times New Roman" w:hAnsi="Times New Roman" w:cs="Times New Roman"/>
                <w:sz w:val="24"/>
              </w:rPr>
            </w:pPr>
            <w:r w:rsidRPr="00914091">
              <w:rPr>
                <w:rFonts w:ascii="Times New Roman" w:eastAsia="Times New Roman" w:hAnsi="Times New Roman" w:cs="Times New Roman"/>
                <w:sz w:val="24"/>
              </w:rPr>
              <w:t>1.1</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±0.02</w:t>
            </w:r>
          </w:p>
        </w:tc>
      </w:tr>
      <w:tr w:rsidR="008C5C05" w:rsidRPr="00914091" w14:paraId="24FDEBAE" w14:textId="77777777" w:rsidTr="008C5C05">
        <w:trPr>
          <w:trHeight w:val="447"/>
        </w:trPr>
        <w:tc>
          <w:tcPr>
            <w:tcW w:w="1744" w:type="dxa"/>
          </w:tcPr>
          <w:p w14:paraId="100D3F86"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076" w:type="dxa"/>
          </w:tcPr>
          <w:p w14:paraId="674AA84E" w14:textId="77777777" w:rsidR="008C5C05" w:rsidRPr="00914091" w:rsidRDefault="008C5C05" w:rsidP="008C5C05">
            <w:pPr>
              <w:widowControl w:val="0"/>
              <w:autoSpaceDE w:val="0"/>
              <w:autoSpaceDN w:val="0"/>
              <w:spacing w:before="85"/>
              <w:ind w:left="433"/>
              <w:rPr>
                <w:rFonts w:ascii="Times New Roman" w:eastAsia="Times New Roman" w:hAnsi="Times New Roman" w:cs="Times New Roman"/>
                <w:sz w:val="24"/>
              </w:rPr>
            </w:pPr>
            <w:r w:rsidRPr="00914091">
              <w:rPr>
                <w:rFonts w:ascii="Times New Roman" w:eastAsia="Times New Roman" w:hAnsi="Times New Roman" w:cs="Times New Roman"/>
                <w:sz w:val="24"/>
              </w:rPr>
              <w:t>1-15 Nov.</w:t>
            </w:r>
          </w:p>
        </w:tc>
        <w:tc>
          <w:tcPr>
            <w:tcW w:w="2635" w:type="dxa"/>
          </w:tcPr>
          <w:p w14:paraId="3627B41E" w14:textId="77777777" w:rsidR="008C5C05" w:rsidRPr="00914091" w:rsidRDefault="008C5C05" w:rsidP="008C5C05">
            <w:pPr>
              <w:widowControl w:val="0"/>
              <w:autoSpaceDE w:val="0"/>
              <w:autoSpaceDN w:val="0"/>
              <w:spacing w:before="85"/>
              <w:ind w:left="594" w:right="812"/>
              <w:jc w:val="center"/>
              <w:rPr>
                <w:rFonts w:ascii="Times New Roman" w:eastAsia="Times New Roman" w:hAnsi="Times New Roman" w:cs="Times New Roman"/>
                <w:sz w:val="24"/>
              </w:rPr>
            </w:pPr>
            <w:r w:rsidRPr="00914091">
              <w:rPr>
                <w:rFonts w:ascii="Times New Roman" w:eastAsia="Times New Roman" w:hAnsi="Times New Roman" w:cs="Times New Roman"/>
                <w:sz w:val="24"/>
              </w:rPr>
              <w:t>1.76</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±0.03</w:t>
            </w:r>
          </w:p>
        </w:tc>
        <w:tc>
          <w:tcPr>
            <w:tcW w:w="3123" w:type="dxa"/>
          </w:tcPr>
          <w:p w14:paraId="2C35BF70" w14:textId="77777777" w:rsidR="008C5C05" w:rsidRPr="00914091" w:rsidRDefault="008C5C05" w:rsidP="008C5C05">
            <w:pPr>
              <w:widowControl w:val="0"/>
              <w:autoSpaceDE w:val="0"/>
              <w:autoSpaceDN w:val="0"/>
              <w:spacing w:before="85"/>
              <w:ind w:left="808" w:right="816"/>
              <w:jc w:val="center"/>
              <w:rPr>
                <w:rFonts w:ascii="Times New Roman" w:eastAsia="Times New Roman" w:hAnsi="Times New Roman" w:cs="Times New Roman"/>
                <w:sz w:val="24"/>
              </w:rPr>
            </w:pPr>
            <w:r w:rsidRPr="00914091">
              <w:rPr>
                <w:rFonts w:ascii="Times New Roman" w:eastAsia="Times New Roman" w:hAnsi="Times New Roman" w:cs="Times New Roman"/>
                <w:sz w:val="24"/>
              </w:rPr>
              <w:t>1.2</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±0.05</w:t>
            </w:r>
          </w:p>
        </w:tc>
      </w:tr>
      <w:tr w:rsidR="008C5C05" w:rsidRPr="00914091" w14:paraId="1F880C6A" w14:textId="77777777" w:rsidTr="008C5C05">
        <w:trPr>
          <w:trHeight w:val="608"/>
        </w:trPr>
        <w:tc>
          <w:tcPr>
            <w:tcW w:w="1744" w:type="dxa"/>
            <w:tcBorders>
              <w:bottom w:val="single" w:sz="4" w:space="0" w:color="000000"/>
            </w:tcBorders>
          </w:tcPr>
          <w:p w14:paraId="3C472A55" w14:textId="77777777" w:rsidR="008C5C05" w:rsidRPr="00914091" w:rsidRDefault="008C5C05" w:rsidP="008C5C05">
            <w:pPr>
              <w:widowControl w:val="0"/>
              <w:autoSpaceDE w:val="0"/>
              <w:autoSpaceDN w:val="0"/>
              <w:spacing w:before="75"/>
              <w:ind w:left="325" w:right="351"/>
              <w:jc w:val="center"/>
              <w:rPr>
                <w:rFonts w:ascii="Times New Roman" w:eastAsia="Times New Roman" w:hAnsi="Times New Roman" w:cs="Times New Roman"/>
                <w:sz w:val="24"/>
              </w:rPr>
            </w:pPr>
            <w:r w:rsidRPr="00914091">
              <w:rPr>
                <w:rFonts w:ascii="Times New Roman" w:eastAsia="Times New Roman" w:hAnsi="Times New Roman" w:cs="Times New Roman"/>
                <w:sz w:val="24"/>
              </w:rPr>
              <w:t>November</w:t>
            </w:r>
          </w:p>
        </w:tc>
        <w:tc>
          <w:tcPr>
            <w:tcW w:w="2076" w:type="dxa"/>
            <w:tcBorders>
              <w:bottom w:val="single" w:sz="4" w:space="0" w:color="000000"/>
            </w:tcBorders>
          </w:tcPr>
          <w:p w14:paraId="112FDA98" w14:textId="77777777" w:rsidR="008C5C05" w:rsidRPr="00914091" w:rsidRDefault="008C5C05" w:rsidP="008C5C05">
            <w:pPr>
              <w:widowControl w:val="0"/>
              <w:autoSpaceDE w:val="0"/>
              <w:autoSpaceDN w:val="0"/>
              <w:spacing w:before="140"/>
              <w:ind w:left="373"/>
              <w:rPr>
                <w:rFonts w:ascii="Times New Roman" w:eastAsia="Times New Roman" w:hAnsi="Times New Roman" w:cs="Times New Roman"/>
                <w:sz w:val="24"/>
              </w:rPr>
            </w:pPr>
            <w:r w:rsidRPr="00914091">
              <w:rPr>
                <w:rFonts w:ascii="Times New Roman" w:eastAsia="Times New Roman" w:hAnsi="Times New Roman" w:cs="Times New Roman"/>
                <w:sz w:val="24"/>
              </w:rPr>
              <w:t>16-31 Nov.</w:t>
            </w:r>
          </w:p>
        </w:tc>
        <w:tc>
          <w:tcPr>
            <w:tcW w:w="2635" w:type="dxa"/>
            <w:tcBorders>
              <w:bottom w:val="single" w:sz="4" w:space="0" w:color="000000"/>
            </w:tcBorders>
          </w:tcPr>
          <w:p w14:paraId="73E1B948" w14:textId="77777777" w:rsidR="008C5C05" w:rsidRPr="00914091" w:rsidRDefault="008C5C05" w:rsidP="008C5C05">
            <w:pPr>
              <w:widowControl w:val="0"/>
              <w:autoSpaceDE w:val="0"/>
              <w:autoSpaceDN w:val="0"/>
              <w:spacing w:before="140"/>
              <w:ind w:left="592" w:right="812"/>
              <w:jc w:val="center"/>
              <w:rPr>
                <w:rFonts w:ascii="Times New Roman" w:eastAsia="Times New Roman" w:hAnsi="Times New Roman" w:cs="Times New Roman"/>
                <w:sz w:val="24"/>
              </w:rPr>
            </w:pPr>
            <w:r w:rsidRPr="00914091">
              <w:rPr>
                <w:rFonts w:ascii="Times New Roman" w:eastAsia="Times New Roman" w:hAnsi="Times New Roman" w:cs="Times New Roman"/>
                <w:sz w:val="24"/>
              </w:rPr>
              <w:t>1.96</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±0.05</w:t>
            </w:r>
          </w:p>
        </w:tc>
        <w:tc>
          <w:tcPr>
            <w:tcW w:w="3123" w:type="dxa"/>
            <w:tcBorders>
              <w:bottom w:val="single" w:sz="4" w:space="0" w:color="000000"/>
            </w:tcBorders>
          </w:tcPr>
          <w:p w14:paraId="358DE49C" w14:textId="77777777" w:rsidR="008C5C05" w:rsidRPr="00914091" w:rsidRDefault="008C5C05" w:rsidP="008C5C05">
            <w:pPr>
              <w:widowControl w:val="0"/>
              <w:autoSpaceDE w:val="0"/>
              <w:autoSpaceDN w:val="0"/>
              <w:spacing w:before="140"/>
              <w:ind w:left="811" w:right="816"/>
              <w:jc w:val="center"/>
              <w:rPr>
                <w:rFonts w:ascii="Times New Roman" w:eastAsia="Times New Roman" w:hAnsi="Times New Roman" w:cs="Times New Roman"/>
                <w:sz w:val="24"/>
              </w:rPr>
            </w:pPr>
            <w:r w:rsidRPr="00914091">
              <w:rPr>
                <w:rFonts w:ascii="Times New Roman" w:eastAsia="Times New Roman" w:hAnsi="Times New Roman" w:cs="Times New Roman"/>
                <w:sz w:val="24"/>
              </w:rPr>
              <w:t>1.52</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±0.06</w:t>
            </w:r>
          </w:p>
        </w:tc>
      </w:tr>
    </w:tbl>
    <w:p w14:paraId="41510CE2" w14:textId="77777777" w:rsidR="008C5C05" w:rsidRPr="005250F1" w:rsidRDefault="008C5C05" w:rsidP="008C5C05">
      <w:pPr>
        <w:widowControl w:val="0"/>
        <w:autoSpaceDE w:val="0"/>
        <w:autoSpaceDN w:val="0"/>
        <w:ind w:left="300"/>
        <w:rPr>
          <w:rFonts w:ascii="Times New Roman" w:eastAsia="Times New Roman" w:hAnsi="Times New Roman" w:cs="Times New Roman"/>
          <w:sz w:val="22"/>
          <w:szCs w:val="24"/>
        </w:rPr>
      </w:pPr>
      <w:r w:rsidRPr="005250F1">
        <w:rPr>
          <w:rFonts w:ascii="Times New Roman" w:eastAsia="Times New Roman" w:hAnsi="Times New Roman" w:cs="Times New Roman"/>
          <w:sz w:val="22"/>
          <w:szCs w:val="24"/>
        </w:rPr>
        <w:t>Means bearing identically formatted same letters are not different from each other’s at 5% probability level.</w:t>
      </w:r>
    </w:p>
    <w:p w14:paraId="7CCC167A" w14:textId="77777777" w:rsidR="008C5C05" w:rsidRPr="00914091" w:rsidRDefault="008C5C05" w:rsidP="008C5C05">
      <w:pPr>
        <w:keepNext/>
        <w:keepLines/>
        <w:spacing w:before="76" w:after="4"/>
        <w:ind w:left="1530" w:right="-10" w:hanging="123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Instar/larval stage</w:t>
      </w:r>
    </w:p>
    <w:p w14:paraId="3C874E51" w14:textId="2BC09885" w:rsidR="008C5C05" w:rsidRPr="00914091" w:rsidRDefault="008C5C05" w:rsidP="008C5C05">
      <w:pPr>
        <w:widowControl w:val="0"/>
        <w:autoSpaceDE w:val="0"/>
        <w:autoSpaceDN w:val="0"/>
        <w:spacing w:line="360" w:lineRule="auto"/>
        <w:ind w:left="300" w:right="674"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 xml:space="preserve">Pink Bollworm larval stage or instar present in cotton bolls during on season in cotton crop. </w:t>
      </w:r>
      <w:r w:rsidR="0052675A">
        <w:rPr>
          <w:rFonts w:ascii="Times New Roman" w:eastAsia="Times New Roman" w:hAnsi="Times New Roman" w:cs="Times New Roman"/>
          <w:sz w:val="24"/>
          <w:szCs w:val="24"/>
        </w:rPr>
        <w:t>A</w:t>
      </w:r>
      <w:r w:rsidRPr="00914091">
        <w:rPr>
          <w:rFonts w:ascii="Times New Roman" w:eastAsia="Times New Roman" w:hAnsi="Times New Roman" w:cs="Times New Roman"/>
          <w:sz w:val="24"/>
          <w:szCs w:val="24"/>
        </w:rPr>
        <w:t>nalysis of variance</w:t>
      </w:r>
      <w:r w:rsidR="0052675A">
        <w:rPr>
          <w:rFonts w:ascii="Times New Roman" w:eastAsia="Times New Roman" w:hAnsi="Times New Roman" w:cs="Times New Roman"/>
          <w:sz w:val="24"/>
          <w:szCs w:val="24"/>
        </w:rPr>
        <w:t xml:space="preserve"> regarding 1</w:t>
      </w:r>
      <w:r w:rsidR="0052675A" w:rsidRPr="0052675A">
        <w:rPr>
          <w:rFonts w:ascii="Times New Roman" w:eastAsia="Times New Roman" w:hAnsi="Times New Roman" w:cs="Times New Roman"/>
          <w:sz w:val="24"/>
          <w:szCs w:val="24"/>
          <w:vertAlign w:val="superscript"/>
        </w:rPr>
        <w:t>st</w:t>
      </w:r>
      <w:r w:rsidR="0052675A">
        <w:rPr>
          <w:rFonts w:ascii="Times New Roman" w:eastAsia="Times New Roman" w:hAnsi="Times New Roman" w:cs="Times New Roman"/>
          <w:sz w:val="24"/>
          <w:szCs w:val="24"/>
        </w:rPr>
        <w:t xml:space="preserve"> instar/boll showed</w:t>
      </w:r>
      <w:r w:rsidRPr="00914091">
        <w:rPr>
          <w:rFonts w:ascii="Times New Roman" w:eastAsia="Times New Roman" w:hAnsi="Times New Roman" w:cs="Times New Roman"/>
          <w:sz w:val="24"/>
          <w:szCs w:val="24"/>
        </w:rPr>
        <w:t xml:space="preserve"> non-significant results</w:t>
      </w:r>
      <w:r w:rsidR="0052675A">
        <w:rPr>
          <w:rFonts w:ascii="Times New Roman" w:eastAsia="Times New Roman" w:hAnsi="Times New Roman" w:cs="Times New Roman"/>
          <w:sz w:val="24"/>
          <w:szCs w:val="24"/>
        </w:rPr>
        <w:t xml:space="preserve"> (</w:t>
      </w:r>
      <w:r w:rsidR="0052675A" w:rsidRPr="00914091">
        <w:rPr>
          <w:rFonts w:ascii="Times New Roman" w:eastAsia="Times New Roman" w:hAnsi="Times New Roman" w:cs="Times New Roman"/>
          <w:sz w:val="24"/>
          <w:szCs w:val="24"/>
        </w:rPr>
        <w:t>Table 4.</w:t>
      </w:r>
      <w:r w:rsidR="0052675A">
        <w:rPr>
          <w:rFonts w:ascii="Times New Roman" w:eastAsia="Times New Roman" w:hAnsi="Times New Roman" w:cs="Times New Roman"/>
          <w:sz w:val="24"/>
          <w:szCs w:val="24"/>
        </w:rPr>
        <w:t>2</w:t>
      </w:r>
      <w:r w:rsidR="0052675A" w:rsidRPr="00914091">
        <w:rPr>
          <w:rFonts w:ascii="Times New Roman" w:eastAsia="Times New Roman" w:hAnsi="Times New Roman" w:cs="Times New Roman"/>
          <w:sz w:val="24"/>
          <w:szCs w:val="24"/>
        </w:rPr>
        <w:t>.1</w:t>
      </w:r>
      <w:r w:rsidR="0052675A">
        <w:rPr>
          <w:rFonts w:ascii="Times New Roman" w:eastAsia="Times New Roman" w:hAnsi="Times New Roman" w:cs="Times New Roman"/>
          <w:sz w:val="24"/>
          <w:szCs w:val="24"/>
        </w:rPr>
        <w:t>6). However, a</w:t>
      </w:r>
      <w:r w:rsidR="0052675A" w:rsidRPr="00914091">
        <w:rPr>
          <w:rFonts w:ascii="Times New Roman" w:eastAsia="Times New Roman" w:hAnsi="Times New Roman" w:cs="Times New Roman"/>
          <w:sz w:val="24"/>
          <w:szCs w:val="24"/>
        </w:rPr>
        <w:t>nalysis of variance</w:t>
      </w:r>
      <w:r w:rsidR="0052675A">
        <w:rPr>
          <w:rFonts w:ascii="Times New Roman" w:eastAsia="Times New Roman" w:hAnsi="Times New Roman" w:cs="Times New Roman"/>
          <w:sz w:val="24"/>
          <w:szCs w:val="24"/>
        </w:rPr>
        <w:t xml:space="preserve"> regarding 2</w:t>
      </w:r>
      <w:r w:rsidR="0052675A" w:rsidRPr="0052675A">
        <w:rPr>
          <w:rFonts w:ascii="Times New Roman" w:eastAsia="Times New Roman" w:hAnsi="Times New Roman" w:cs="Times New Roman"/>
          <w:sz w:val="24"/>
          <w:szCs w:val="24"/>
          <w:vertAlign w:val="superscript"/>
        </w:rPr>
        <w:t>nd</w:t>
      </w:r>
      <w:r w:rsidR="0052675A">
        <w:rPr>
          <w:rFonts w:ascii="Times New Roman" w:eastAsia="Times New Roman" w:hAnsi="Times New Roman" w:cs="Times New Roman"/>
          <w:sz w:val="24"/>
          <w:szCs w:val="24"/>
        </w:rPr>
        <w:t>, 3</w:t>
      </w:r>
      <w:r w:rsidR="0052675A" w:rsidRPr="0052675A">
        <w:rPr>
          <w:rFonts w:ascii="Times New Roman" w:eastAsia="Times New Roman" w:hAnsi="Times New Roman" w:cs="Times New Roman"/>
          <w:sz w:val="24"/>
          <w:szCs w:val="24"/>
          <w:vertAlign w:val="superscript"/>
        </w:rPr>
        <w:t>rd</w:t>
      </w:r>
      <w:r w:rsidR="0052675A">
        <w:rPr>
          <w:rFonts w:ascii="Times New Roman" w:eastAsia="Times New Roman" w:hAnsi="Times New Roman" w:cs="Times New Roman"/>
          <w:sz w:val="24"/>
          <w:szCs w:val="24"/>
        </w:rPr>
        <w:t>, and 4th instar/boll showed</w:t>
      </w:r>
      <w:r w:rsidR="0052675A" w:rsidRPr="00914091">
        <w:rPr>
          <w:rFonts w:ascii="Times New Roman" w:eastAsia="Times New Roman" w:hAnsi="Times New Roman" w:cs="Times New Roman"/>
          <w:sz w:val="24"/>
          <w:szCs w:val="24"/>
        </w:rPr>
        <w:t xml:space="preserve"> significant results</w:t>
      </w:r>
      <w:r w:rsidR="0052675A">
        <w:rPr>
          <w:rFonts w:ascii="Times New Roman" w:eastAsia="Times New Roman" w:hAnsi="Times New Roman" w:cs="Times New Roman"/>
          <w:sz w:val="24"/>
          <w:szCs w:val="24"/>
        </w:rPr>
        <w:t xml:space="preserve"> (</w:t>
      </w:r>
      <w:r w:rsidR="0052675A" w:rsidRPr="00914091">
        <w:rPr>
          <w:rFonts w:ascii="Times New Roman" w:eastAsia="Times New Roman" w:hAnsi="Times New Roman" w:cs="Times New Roman"/>
          <w:sz w:val="24"/>
          <w:szCs w:val="24"/>
        </w:rPr>
        <w:t>Table 4.</w:t>
      </w:r>
      <w:r w:rsidR="0052675A">
        <w:rPr>
          <w:rFonts w:ascii="Times New Roman" w:eastAsia="Times New Roman" w:hAnsi="Times New Roman" w:cs="Times New Roman"/>
          <w:sz w:val="24"/>
          <w:szCs w:val="24"/>
        </w:rPr>
        <w:t>2</w:t>
      </w:r>
      <w:r w:rsidR="0052675A" w:rsidRPr="00914091">
        <w:rPr>
          <w:rFonts w:ascii="Times New Roman" w:eastAsia="Times New Roman" w:hAnsi="Times New Roman" w:cs="Times New Roman"/>
          <w:sz w:val="24"/>
          <w:szCs w:val="24"/>
        </w:rPr>
        <w:t>.1</w:t>
      </w:r>
      <w:r w:rsidR="0052675A">
        <w:rPr>
          <w:rFonts w:ascii="Times New Roman" w:eastAsia="Times New Roman" w:hAnsi="Times New Roman" w:cs="Times New Roman"/>
          <w:sz w:val="24"/>
          <w:szCs w:val="24"/>
        </w:rPr>
        <w:t>7, 4.2.18 &amp; 4.2.19).</w:t>
      </w:r>
      <w:r w:rsidR="0052675A" w:rsidRPr="00914091">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1</w:t>
      </w:r>
      <w:r w:rsidRPr="00914091">
        <w:rPr>
          <w:rFonts w:ascii="Times New Roman" w:eastAsia="Times New Roman" w:hAnsi="Times New Roman" w:cs="Times New Roman"/>
          <w:sz w:val="24"/>
          <w:szCs w:val="24"/>
          <w:vertAlign w:val="superscript"/>
        </w:rPr>
        <w:t>st</w:t>
      </w:r>
      <w:r w:rsidRPr="00914091">
        <w:rPr>
          <w:rFonts w:ascii="Times New Roman" w:eastAsia="Times New Roman" w:hAnsi="Times New Roman" w:cs="Times New Roman"/>
          <w:sz w:val="24"/>
          <w:szCs w:val="24"/>
        </w:rPr>
        <w:t xml:space="preserve"> and 3</w:t>
      </w:r>
      <w:r w:rsidRPr="00914091">
        <w:rPr>
          <w:rFonts w:ascii="Times New Roman" w:eastAsia="Times New Roman" w:hAnsi="Times New Roman" w:cs="Times New Roman"/>
          <w:sz w:val="24"/>
          <w:szCs w:val="24"/>
          <w:vertAlign w:val="superscript"/>
        </w:rPr>
        <w:t>rd</w:t>
      </w:r>
      <w:r w:rsidRPr="00914091">
        <w:rPr>
          <w:rFonts w:ascii="Times New Roman" w:eastAsia="Times New Roman" w:hAnsi="Times New Roman" w:cs="Times New Roman"/>
          <w:sz w:val="24"/>
          <w:szCs w:val="24"/>
        </w:rPr>
        <w:t xml:space="preserve"> instar was not present in bolls or in flowers. No. of 1</w:t>
      </w:r>
      <w:r w:rsidRPr="00914091">
        <w:rPr>
          <w:rFonts w:ascii="Times New Roman" w:eastAsia="Times New Roman" w:hAnsi="Times New Roman" w:cs="Times New Roman"/>
          <w:sz w:val="24"/>
          <w:szCs w:val="24"/>
          <w:vertAlign w:val="superscript"/>
        </w:rPr>
        <w:t>st</w:t>
      </w:r>
      <w:r w:rsidRPr="00914091">
        <w:rPr>
          <w:rFonts w:ascii="Times New Roman" w:eastAsia="Times New Roman" w:hAnsi="Times New Roman" w:cs="Times New Roman"/>
          <w:sz w:val="24"/>
          <w:szCs w:val="24"/>
        </w:rPr>
        <w:t xml:space="preserve"> and 3</w:t>
      </w:r>
      <w:r w:rsidRPr="00914091">
        <w:rPr>
          <w:rFonts w:ascii="Times New Roman" w:eastAsia="Times New Roman" w:hAnsi="Times New Roman" w:cs="Times New Roman"/>
          <w:sz w:val="24"/>
          <w:szCs w:val="24"/>
          <w:vertAlign w:val="superscript"/>
        </w:rPr>
        <w:t>rd</w:t>
      </w:r>
      <w:r w:rsidRPr="00914091">
        <w:rPr>
          <w:rFonts w:ascii="Times New Roman" w:eastAsia="Times New Roman" w:hAnsi="Times New Roman" w:cs="Times New Roman"/>
          <w:sz w:val="24"/>
          <w:szCs w:val="24"/>
        </w:rPr>
        <w:t xml:space="preserve"> instar was low as compared to 2</w:t>
      </w:r>
      <w:r w:rsidRPr="00914091">
        <w:rPr>
          <w:rFonts w:ascii="Times New Roman" w:eastAsia="Times New Roman" w:hAnsi="Times New Roman" w:cs="Times New Roman"/>
          <w:sz w:val="24"/>
          <w:szCs w:val="24"/>
          <w:vertAlign w:val="superscript"/>
        </w:rPr>
        <w:t>nd</w:t>
      </w:r>
      <w:r w:rsidRPr="00914091">
        <w:rPr>
          <w:rFonts w:ascii="Times New Roman" w:eastAsia="Times New Roman" w:hAnsi="Times New Roman" w:cs="Times New Roman"/>
          <w:sz w:val="24"/>
          <w:szCs w:val="24"/>
        </w:rPr>
        <w:t xml:space="preserve"> and 4</w:t>
      </w:r>
      <w:r w:rsidRPr="00914091">
        <w:rPr>
          <w:rFonts w:ascii="Times New Roman" w:eastAsia="Times New Roman" w:hAnsi="Times New Roman" w:cs="Times New Roman"/>
          <w:sz w:val="24"/>
          <w:szCs w:val="24"/>
          <w:vertAlign w:val="superscript"/>
        </w:rPr>
        <w:t>th</w:t>
      </w:r>
      <w:r w:rsidRPr="00914091">
        <w:rPr>
          <w:rFonts w:ascii="Times New Roman" w:eastAsia="Times New Roman" w:hAnsi="Times New Roman" w:cs="Times New Roman"/>
          <w:sz w:val="24"/>
          <w:szCs w:val="24"/>
        </w:rPr>
        <w:t xml:space="preserve"> instar, </w:t>
      </w:r>
      <w:r w:rsidR="0052675A">
        <w:rPr>
          <w:rFonts w:ascii="Times New Roman" w:eastAsia="Times New Roman" w:hAnsi="Times New Roman" w:cs="Times New Roman"/>
          <w:sz w:val="24"/>
          <w:szCs w:val="24"/>
        </w:rPr>
        <w:t>(Table</w:t>
      </w:r>
      <w:r w:rsidRPr="00914091">
        <w:rPr>
          <w:rFonts w:ascii="Times New Roman" w:eastAsia="Times New Roman" w:hAnsi="Times New Roman" w:cs="Times New Roman"/>
          <w:sz w:val="24"/>
          <w:szCs w:val="24"/>
        </w:rPr>
        <w:t xml:space="preserve"> </w:t>
      </w:r>
      <w:r w:rsidR="00AA7D40" w:rsidRPr="00914091">
        <w:rPr>
          <w:rFonts w:ascii="Times New Roman" w:eastAsia="Times New Roman" w:hAnsi="Times New Roman" w:cs="Times New Roman"/>
          <w:sz w:val="24"/>
          <w:szCs w:val="24"/>
        </w:rPr>
        <w:t>4.</w:t>
      </w:r>
      <w:r w:rsidR="00AA7D40">
        <w:rPr>
          <w:rFonts w:ascii="Times New Roman" w:eastAsia="Times New Roman" w:hAnsi="Times New Roman" w:cs="Times New Roman"/>
          <w:sz w:val="24"/>
          <w:szCs w:val="24"/>
        </w:rPr>
        <w:t>2</w:t>
      </w:r>
      <w:r w:rsidR="0052675A">
        <w:rPr>
          <w:rFonts w:ascii="Times New Roman" w:eastAsia="Times New Roman" w:hAnsi="Times New Roman" w:cs="Times New Roman"/>
          <w:sz w:val="24"/>
          <w:szCs w:val="24"/>
        </w:rPr>
        <w:t>.20)</w:t>
      </w:r>
      <w:r w:rsidRPr="00914091">
        <w:rPr>
          <w:rFonts w:ascii="Times New Roman" w:eastAsia="Times New Roman" w:hAnsi="Times New Roman" w:cs="Times New Roman"/>
          <w:sz w:val="24"/>
          <w:szCs w:val="24"/>
        </w:rPr>
        <w:t xml:space="preserve"> </w:t>
      </w:r>
      <w:r w:rsidR="00905D86">
        <w:rPr>
          <w:rFonts w:ascii="Times New Roman" w:eastAsia="Times New Roman" w:hAnsi="Times New Roman" w:cs="Times New Roman"/>
          <w:sz w:val="24"/>
          <w:szCs w:val="24"/>
        </w:rPr>
        <w:t>at Layyah. I</w:t>
      </w:r>
      <w:r w:rsidRPr="00914091">
        <w:rPr>
          <w:rFonts w:ascii="Times New Roman" w:eastAsia="Times New Roman" w:hAnsi="Times New Roman" w:cs="Times New Roman"/>
          <w:sz w:val="24"/>
          <w:szCs w:val="24"/>
        </w:rPr>
        <w:t>f we look on analysis regarding Muzaffargarh</w:t>
      </w:r>
      <w:r w:rsidR="00905D86">
        <w:rPr>
          <w:rFonts w:ascii="Times New Roman" w:eastAsia="Times New Roman" w:hAnsi="Times New Roman" w:cs="Times New Roman"/>
          <w:sz w:val="24"/>
          <w:szCs w:val="24"/>
        </w:rPr>
        <w:t>, a</w:t>
      </w:r>
      <w:r w:rsidRPr="00914091">
        <w:rPr>
          <w:rFonts w:ascii="Times New Roman" w:eastAsia="Times New Roman" w:hAnsi="Times New Roman" w:cs="Times New Roman"/>
          <w:sz w:val="24"/>
          <w:szCs w:val="24"/>
        </w:rPr>
        <w:t>ll larval stages shows non-significant results about presence of larval stages in flowers and bolls</w:t>
      </w:r>
      <w:r w:rsidR="00905D86">
        <w:rPr>
          <w:rFonts w:ascii="Times New Roman" w:eastAsia="Times New Roman" w:hAnsi="Times New Roman" w:cs="Times New Roman"/>
          <w:sz w:val="24"/>
          <w:szCs w:val="24"/>
        </w:rPr>
        <w:t xml:space="preserve"> (Table </w:t>
      </w:r>
      <w:r w:rsidR="0015367F" w:rsidRPr="00914091">
        <w:rPr>
          <w:rFonts w:ascii="Times New Roman" w:eastAsia="Times New Roman" w:hAnsi="Times New Roman" w:cs="Times New Roman"/>
          <w:sz w:val="24"/>
          <w:szCs w:val="24"/>
        </w:rPr>
        <w:t>4.</w:t>
      </w:r>
      <w:r w:rsidR="0015367F">
        <w:rPr>
          <w:rFonts w:ascii="Times New Roman" w:eastAsia="Times New Roman" w:hAnsi="Times New Roman" w:cs="Times New Roman"/>
          <w:sz w:val="24"/>
          <w:szCs w:val="24"/>
        </w:rPr>
        <w:t>2</w:t>
      </w:r>
      <w:r w:rsidR="0015367F" w:rsidRPr="00914091">
        <w:rPr>
          <w:rFonts w:ascii="Times New Roman" w:eastAsia="Times New Roman" w:hAnsi="Times New Roman" w:cs="Times New Roman"/>
          <w:sz w:val="24"/>
          <w:szCs w:val="24"/>
        </w:rPr>
        <w:t>.</w:t>
      </w:r>
      <w:r w:rsidR="0015367F">
        <w:rPr>
          <w:rFonts w:ascii="Times New Roman" w:eastAsia="Times New Roman" w:hAnsi="Times New Roman" w:cs="Times New Roman"/>
          <w:sz w:val="24"/>
          <w:szCs w:val="24"/>
        </w:rPr>
        <w:t>21, 4.2.22, 4.2.23 &amp; 4.2.24</w:t>
      </w:r>
      <w:r w:rsidR="00905D86">
        <w:rPr>
          <w:rFonts w:ascii="Times New Roman" w:eastAsia="Times New Roman" w:hAnsi="Times New Roman" w:cs="Times New Roman"/>
          <w:sz w:val="24"/>
          <w:szCs w:val="24"/>
        </w:rPr>
        <w:t>)</w:t>
      </w:r>
      <w:r w:rsidRPr="00914091">
        <w:rPr>
          <w:rFonts w:ascii="Times New Roman" w:eastAsia="Times New Roman" w:hAnsi="Times New Roman" w:cs="Times New Roman"/>
          <w:sz w:val="24"/>
          <w:szCs w:val="24"/>
        </w:rPr>
        <w:t>.</w:t>
      </w:r>
    </w:p>
    <w:p w14:paraId="2DD446FA" w14:textId="36712E7A" w:rsidR="008C5C05" w:rsidRPr="00914091" w:rsidRDefault="008C5C05" w:rsidP="008C5C05">
      <w:pPr>
        <w:widowControl w:val="0"/>
        <w:autoSpaceDE w:val="0"/>
        <w:autoSpaceDN w:val="0"/>
        <w:spacing w:line="360" w:lineRule="auto"/>
        <w:ind w:left="300" w:right="674"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Tables</w:t>
      </w:r>
      <w:r>
        <w:rPr>
          <w:rFonts w:ascii="Times New Roman" w:eastAsia="Times New Roman" w:hAnsi="Times New Roman" w:cs="Times New Roman"/>
          <w:sz w:val="24"/>
          <w:szCs w:val="24"/>
        </w:rPr>
        <w:t xml:space="preserve"> </w:t>
      </w:r>
      <w:r w:rsidR="00AA7D40" w:rsidRPr="00914091">
        <w:rPr>
          <w:rFonts w:ascii="Times New Roman" w:eastAsia="Times New Roman" w:hAnsi="Times New Roman" w:cs="Times New Roman"/>
          <w:sz w:val="24"/>
          <w:szCs w:val="24"/>
        </w:rPr>
        <w:t>4.</w:t>
      </w:r>
      <w:r w:rsidR="00AA7D40">
        <w:rPr>
          <w:rFonts w:ascii="Times New Roman" w:eastAsia="Times New Roman" w:hAnsi="Times New Roman" w:cs="Times New Roman"/>
          <w:sz w:val="24"/>
          <w:szCs w:val="24"/>
        </w:rPr>
        <w:t>2.</w:t>
      </w:r>
      <w:r w:rsidR="0015367F">
        <w:rPr>
          <w:rFonts w:ascii="Times New Roman" w:eastAsia="Times New Roman" w:hAnsi="Times New Roman" w:cs="Times New Roman"/>
          <w:sz w:val="24"/>
          <w:szCs w:val="24"/>
        </w:rPr>
        <w:t>20</w:t>
      </w:r>
      <w:r w:rsidR="00AA7D40">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w:t>
      </w:r>
      <w:r w:rsidR="00AA7D40" w:rsidRPr="00914091">
        <w:rPr>
          <w:rFonts w:ascii="Times New Roman" w:eastAsia="Times New Roman" w:hAnsi="Times New Roman" w:cs="Times New Roman"/>
          <w:sz w:val="24"/>
          <w:szCs w:val="24"/>
        </w:rPr>
        <w:t>4.</w:t>
      </w:r>
      <w:r w:rsidR="00AA7D40">
        <w:rPr>
          <w:rFonts w:ascii="Times New Roman" w:eastAsia="Times New Roman" w:hAnsi="Times New Roman" w:cs="Times New Roman"/>
          <w:sz w:val="24"/>
          <w:szCs w:val="24"/>
        </w:rPr>
        <w:t>2.2</w:t>
      </w:r>
      <w:r w:rsidR="0015367F">
        <w:rPr>
          <w:rFonts w:ascii="Times New Roman" w:eastAsia="Times New Roman" w:hAnsi="Times New Roman" w:cs="Times New Roman"/>
          <w:sz w:val="24"/>
          <w:szCs w:val="24"/>
        </w:rPr>
        <w:t>5</w:t>
      </w:r>
      <w:r w:rsidR="00AA7D40">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show</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mean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values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ave.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no.of</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larval</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stages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present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 flowers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bolls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Layyah</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Muzaffargarh.</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Both</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tables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tell</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that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1</w:t>
      </w:r>
      <w:r w:rsidRPr="00914091">
        <w:rPr>
          <w:rFonts w:ascii="Times New Roman" w:eastAsia="Times New Roman" w:hAnsi="Times New Roman" w:cs="Times New Roman"/>
          <w:sz w:val="24"/>
          <w:szCs w:val="24"/>
          <w:vertAlign w:val="superscript"/>
        </w:rPr>
        <w:t>st</w:t>
      </w:r>
      <w:r>
        <w:rPr>
          <w:rFonts w:ascii="Times New Roman" w:eastAsia="Times New Roman" w:hAnsi="Times New Roman" w:cs="Times New Roman"/>
          <w:sz w:val="24"/>
          <w:szCs w:val="24"/>
          <w:vertAlign w:val="superscript"/>
        </w:rPr>
        <w:t xml:space="preserve"> </w:t>
      </w:r>
      <w:r w:rsidRPr="00914091">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2</w:t>
      </w:r>
      <w:r w:rsidRPr="00914091">
        <w:rPr>
          <w:rFonts w:ascii="Times New Roman" w:eastAsia="Times New Roman" w:hAnsi="Times New Roman" w:cs="Times New Roman"/>
          <w:sz w:val="24"/>
          <w:szCs w:val="24"/>
          <w:vertAlign w:val="superscript"/>
        </w:rPr>
        <w:t>nd</w:t>
      </w:r>
      <w:r>
        <w:rPr>
          <w:rFonts w:ascii="Times New Roman" w:eastAsia="Times New Roman" w:hAnsi="Times New Roman" w:cs="Times New Roman"/>
          <w:sz w:val="24"/>
          <w:szCs w:val="24"/>
          <w:vertAlign w:val="superscript"/>
        </w:rPr>
        <w:t xml:space="preserve"> </w:t>
      </w:r>
      <w:r w:rsidRPr="00914091">
        <w:rPr>
          <w:rFonts w:ascii="Times New Roman" w:eastAsia="Times New Roman" w:hAnsi="Times New Roman" w:cs="Times New Roman"/>
          <w:sz w:val="24"/>
          <w:szCs w:val="24"/>
        </w:rPr>
        <w:t>instar</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present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 flowers during Aug and Sep and 3</w:t>
      </w:r>
      <w:r w:rsidRPr="00914091">
        <w:rPr>
          <w:rFonts w:ascii="Times New Roman" w:eastAsia="Times New Roman" w:hAnsi="Times New Roman" w:cs="Times New Roman"/>
          <w:sz w:val="24"/>
          <w:szCs w:val="24"/>
          <w:vertAlign w:val="superscript"/>
        </w:rPr>
        <w:t>rd</w:t>
      </w:r>
      <w:r w:rsidRPr="00914091">
        <w:rPr>
          <w:rFonts w:ascii="Times New Roman" w:eastAsia="Times New Roman" w:hAnsi="Times New Roman" w:cs="Times New Roman"/>
          <w:sz w:val="24"/>
          <w:szCs w:val="24"/>
        </w:rPr>
        <w:t xml:space="preserve"> and 4</w:t>
      </w:r>
      <w:r w:rsidRPr="00914091">
        <w:rPr>
          <w:rFonts w:ascii="Times New Roman" w:eastAsia="Times New Roman" w:hAnsi="Times New Roman" w:cs="Times New Roman"/>
          <w:sz w:val="24"/>
          <w:szCs w:val="24"/>
          <w:vertAlign w:val="superscript"/>
        </w:rPr>
        <w:t>th</w:t>
      </w:r>
      <w:r w:rsidRPr="00914091">
        <w:rPr>
          <w:rFonts w:ascii="Times New Roman" w:eastAsia="Times New Roman" w:hAnsi="Times New Roman" w:cs="Times New Roman"/>
          <w:sz w:val="24"/>
          <w:szCs w:val="24"/>
        </w:rPr>
        <w:t xml:space="preserve"> instar present in mature bolls in cotton crop at Layyah and Muzaffargarh. Presented data similar Shah </w:t>
      </w:r>
      <w:r w:rsidRPr="0041311C">
        <w:rPr>
          <w:rFonts w:ascii="Times New Roman" w:eastAsia="Times New Roman" w:hAnsi="Times New Roman" w:cs="Times New Roman"/>
          <w:i/>
          <w:sz w:val="24"/>
          <w:szCs w:val="24"/>
        </w:rPr>
        <w:t>et al.</w:t>
      </w:r>
      <w:r w:rsidRPr="00914091">
        <w:rPr>
          <w:rFonts w:ascii="Times New Roman" w:eastAsia="Times New Roman" w:hAnsi="Times New Roman" w:cs="Times New Roman"/>
          <w:i/>
          <w:sz w:val="24"/>
          <w:szCs w:val="24"/>
        </w:rPr>
        <w:t xml:space="preserve"> </w:t>
      </w:r>
      <w:r w:rsidRPr="00914091">
        <w:rPr>
          <w:rFonts w:ascii="Times New Roman" w:eastAsia="Times New Roman" w:hAnsi="Times New Roman" w:cs="Times New Roman"/>
          <w:sz w:val="24"/>
          <w:szCs w:val="24"/>
        </w:rPr>
        <w:t xml:space="preserve">(2013) to show the measurements of pink bollworm, </w:t>
      </w:r>
      <w:r w:rsidRPr="00914091">
        <w:rPr>
          <w:rFonts w:ascii="Times New Roman" w:eastAsia="Times New Roman" w:hAnsi="Times New Roman" w:cs="Times New Roman"/>
          <w:i/>
          <w:sz w:val="24"/>
          <w:szCs w:val="24"/>
        </w:rPr>
        <w:t xml:space="preserve">P. gossypiella </w:t>
      </w:r>
      <w:r w:rsidRPr="00914091">
        <w:rPr>
          <w:rFonts w:ascii="Times New Roman" w:eastAsia="Times New Roman" w:hAnsi="Times New Roman" w:cs="Times New Roman"/>
          <w:sz w:val="24"/>
          <w:szCs w:val="24"/>
        </w:rPr>
        <w:t xml:space="preserve">head capsules width of different larval instars collected from infested cotton bolls. The mean average of head capsule width recorded (0.17, 0.38, 0.77 and 1.75) mm. at the first, second, third and fourth instar, respectively Kreema </w:t>
      </w:r>
      <w:r w:rsidRPr="00914091">
        <w:rPr>
          <w:rFonts w:ascii="Times New Roman" w:eastAsia="Times New Roman" w:hAnsi="Times New Roman" w:cs="Times New Roman"/>
          <w:i/>
          <w:sz w:val="24"/>
          <w:szCs w:val="24"/>
        </w:rPr>
        <w:t xml:space="preserve">et al </w:t>
      </w:r>
      <w:r w:rsidRPr="00914091">
        <w:rPr>
          <w:rFonts w:ascii="Times New Roman" w:eastAsia="Times New Roman" w:hAnsi="Times New Roman" w:cs="Times New Roman"/>
          <w:sz w:val="24"/>
          <w:szCs w:val="24"/>
        </w:rPr>
        <w:t>2015. The current investigation results agree with those</w:t>
      </w:r>
      <w:r w:rsidR="0015367F">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 xml:space="preserve">finding of Yones, </w:t>
      </w:r>
      <w:r w:rsidRPr="0041311C">
        <w:rPr>
          <w:rFonts w:ascii="Times New Roman" w:eastAsia="Times New Roman" w:hAnsi="Times New Roman" w:cs="Times New Roman"/>
          <w:i/>
          <w:sz w:val="24"/>
          <w:szCs w:val="24"/>
        </w:rPr>
        <w:t>et al.</w:t>
      </w:r>
      <w:r>
        <w:rPr>
          <w:rFonts w:ascii="Times New Roman" w:eastAsia="Times New Roman" w:hAnsi="Times New Roman" w:cs="Times New Roman"/>
          <w:i/>
          <w:sz w:val="24"/>
          <w:szCs w:val="24"/>
        </w:rPr>
        <w:t xml:space="preserve"> </w:t>
      </w:r>
      <w:r w:rsidRPr="00914091">
        <w:rPr>
          <w:rFonts w:ascii="Times New Roman" w:eastAsia="Times New Roman" w:hAnsi="Times New Roman" w:cs="Times New Roman"/>
          <w:sz w:val="24"/>
          <w:szCs w:val="24"/>
        </w:rPr>
        <w:t>(2011).</w:t>
      </w:r>
    </w:p>
    <w:p w14:paraId="43B3BE96" w14:textId="77777777" w:rsidR="008C5C05" w:rsidRPr="00914091" w:rsidRDefault="008C5C05" w:rsidP="008C5C05">
      <w:pPr>
        <w:spacing w:line="360" w:lineRule="auto"/>
        <w:rPr>
          <w:rFonts w:ascii="Times New Roman" w:eastAsia="Times New Roman" w:hAnsi="Times New Roman" w:cs="Times New Roman"/>
          <w:sz w:val="24"/>
          <w:szCs w:val="24"/>
          <w:lang w:val="en-GB"/>
        </w:rPr>
        <w:sectPr w:rsidR="008C5C05" w:rsidRPr="00914091">
          <w:pgSz w:w="12240" w:h="15840"/>
          <w:pgMar w:top="1360" w:right="760" w:bottom="1200" w:left="1500" w:header="0" w:footer="1015" w:gutter="0"/>
          <w:cols w:space="720"/>
        </w:sectPr>
      </w:pPr>
    </w:p>
    <w:p w14:paraId="61A34B32" w14:textId="759EEECB" w:rsidR="008C5C05" w:rsidRPr="00914091" w:rsidRDefault="008C5C05" w:rsidP="008C5C05">
      <w:pPr>
        <w:keepNext/>
        <w:keepLines/>
        <w:spacing w:before="76" w:after="4"/>
        <w:ind w:left="1530" w:right="-10" w:hanging="1230"/>
        <w:outlineLvl w:val="2"/>
        <w:rPr>
          <w:rFonts w:ascii="Times New Roman" w:eastAsia="Times New Roman" w:hAnsi="Times New Roman" w:cs="Times New Roman"/>
          <w:b/>
          <w:sz w:val="24"/>
          <w:szCs w:val="24"/>
        </w:rPr>
      </w:pPr>
      <w:r w:rsidRPr="00AA7D40">
        <w:rPr>
          <w:rFonts w:ascii="Times New Roman" w:eastAsia="Times New Roman" w:hAnsi="Times New Roman" w:cs="Times New Roman"/>
          <w:b/>
          <w:sz w:val="24"/>
          <w:szCs w:val="24"/>
        </w:rPr>
        <w:lastRenderedPageBreak/>
        <w:t xml:space="preserve">Table </w:t>
      </w:r>
      <w:r w:rsidR="00AA7D40" w:rsidRPr="00AA7D40">
        <w:rPr>
          <w:rFonts w:ascii="Times New Roman" w:eastAsia="Times New Roman" w:hAnsi="Times New Roman" w:cs="Times New Roman"/>
          <w:b/>
          <w:sz w:val="24"/>
          <w:szCs w:val="24"/>
        </w:rPr>
        <w:t>4.2.16</w:t>
      </w:r>
      <w:r w:rsidRPr="00914091">
        <w:rPr>
          <w:rFonts w:ascii="Times New Roman" w:eastAsia="Times New Roman" w:hAnsi="Times New Roman" w:cs="Times New Roman"/>
          <w:b/>
          <w:sz w:val="24"/>
          <w:szCs w:val="24"/>
        </w:rPr>
        <w:t>: ANOVA parameters regarding 1</w:t>
      </w:r>
      <w:r w:rsidRPr="00D25576">
        <w:rPr>
          <w:rFonts w:ascii="Times New Roman" w:eastAsia="Times New Roman" w:hAnsi="Times New Roman" w:cs="Times New Roman"/>
          <w:b/>
          <w:sz w:val="24"/>
          <w:szCs w:val="24"/>
          <w:vertAlign w:val="superscript"/>
        </w:rPr>
        <w:t>st</w:t>
      </w:r>
      <w:r w:rsidRPr="00914091">
        <w:rPr>
          <w:rFonts w:ascii="Times New Roman" w:eastAsia="Times New Roman" w:hAnsi="Times New Roman" w:cs="Times New Roman"/>
          <w:b/>
          <w:sz w:val="24"/>
          <w:szCs w:val="24"/>
        </w:rPr>
        <w:t xml:space="preserve"> instar or larval stage/boll in cotton crop at Layyah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1819"/>
        <w:gridCol w:w="1300"/>
        <w:gridCol w:w="1620"/>
        <w:gridCol w:w="1440"/>
        <w:gridCol w:w="948"/>
        <w:gridCol w:w="1931"/>
      </w:tblGrid>
      <w:tr w:rsidR="008C5C05" w:rsidRPr="00914091" w14:paraId="52585EE9" w14:textId="77777777" w:rsidTr="008C5C05">
        <w:trPr>
          <w:trHeight w:val="316"/>
        </w:trPr>
        <w:tc>
          <w:tcPr>
            <w:tcW w:w="1819" w:type="dxa"/>
            <w:tcBorders>
              <w:top w:val="single" w:sz="4" w:space="0" w:color="000000"/>
              <w:bottom w:val="single" w:sz="4" w:space="0" w:color="000000"/>
            </w:tcBorders>
          </w:tcPr>
          <w:p w14:paraId="50889AAD"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300" w:type="dxa"/>
            <w:tcBorders>
              <w:top w:val="single" w:sz="4" w:space="0" w:color="000000"/>
              <w:bottom w:val="single" w:sz="4" w:space="0" w:color="000000"/>
            </w:tcBorders>
          </w:tcPr>
          <w:p w14:paraId="23A2ACB3" w14:textId="77777777" w:rsidR="008C5C05" w:rsidRPr="00914091" w:rsidRDefault="008C5C05" w:rsidP="008C5C05">
            <w:pPr>
              <w:widowControl w:val="0"/>
              <w:autoSpaceDE w:val="0"/>
              <w:autoSpaceDN w:val="0"/>
              <w:spacing w:before="18"/>
              <w:ind w:left="370"/>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20" w:type="dxa"/>
            <w:tcBorders>
              <w:top w:val="single" w:sz="4" w:space="0" w:color="000000"/>
              <w:bottom w:val="single" w:sz="4" w:space="0" w:color="000000"/>
            </w:tcBorders>
          </w:tcPr>
          <w:p w14:paraId="32C81E4D" w14:textId="77777777" w:rsidR="008C5C05" w:rsidRPr="00914091" w:rsidRDefault="008C5C05" w:rsidP="008C5C05">
            <w:pPr>
              <w:widowControl w:val="0"/>
              <w:autoSpaceDE w:val="0"/>
              <w:autoSpaceDN w:val="0"/>
              <w:spacing w:before="18"/>
              <w:ind w:left="510"/>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423F508E" w14:textId="77777777" w:rsidR="008C5C05" w:rsidRPr="00914091" w:rsidRDefault="008C5C05" w:rsidP="008C5C05">
            <w:pPr>
              <w:widowControl w:val="0"/>
              <w:autoSpaceDE w:val="0"/>
              <w:autoSpaceDN w:val="0"/>
              <w:spacing w:before="18"/>
              <w:ind w:left="330"/>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948" w:type="dxa"/>
            <w:tcBorders>
              <w:top w:val="single" w:sz="4" w:space="0" w:color="000000"/>
              <w:bottom w:val="single" w:sz="4" w:space="0" w:color="000000"/>
            </w:tcBorders>
          </w:tcPr>
          <w:p w14:paraId="12023699" w14:textId="77777777" w:rsidR="008C5C05" w:rsidRPr="00914091" w:rsidRDefault="008C5C05" w:rsidP="008C5C05">
            <w:pPr>
              <w:widowControl w:val="0"/>
              <w:autoSpaceDE w:val="0"/>
              <w:autoSpaceDN w:val="0"/>
              <w:spacing w:before="18"/>
              <w:ind w:left="330"/>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931" w:type="dxa"/>
            <w:tcBorders>
              <w:top w:val="single" w:sz="4" w:space="0" w:color="000000"/>
              <w:bottom w:val="single" w:sz="4" w:space="0" w:color="000000"/>
            </w:tcBorders>
          </w:tcPr>
          <w:p w14:paraId="79F54B58" w14:textId="77777777" w:rsidR="008C5C05" w:rsidRPr="00914091" w:rsidRDefault="008C5C05" w:rsidP="008C5C05">
            <w:pPr>
              <w:widowControl w:val="0"/>
              <w:autoSpaceDE w:val="0"/>
              <w:autoSpaceDN w:val="0"/>
              <w:spacing w:before="18"/>
              <w:ind w:right="135"/>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5D62ABF4" w14:textId="77777777" w:rsidTr="008C5C05">
        <w:trPr>
          <w:trHeight w:val="262"/>
        </w:trPr>
        <w:tc>
          <w:tcPr>
            <w:tcW w:w="1819" w:type="dxa"/>
            <w:tcBorders>
              <w:top w:val="single" w:sz="4" w:space="0" w:color="000000"/>
            </w:tcBorders>
          </w:tcPr>
          <w:p w14:paraId="233DF8DF" w14:textId="77777777" w:rsidR="008C5C05" w:rsidRPr="00914091" w:rsidRDefault="008C5C05" w:rsidP="008C5C05">
            <w:pPr>
              <w:widowControl w:val="0"/>
              <w:autoSpaceDE w:val="0"/>
              <w:autoSpaceDN w:val="0"/>
              <w:spacing w:line="24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00" w:type="dxa"/>
            <w:tcBorders>
              <w:top w:val="single" w:sz="4" w:space="0" w:color="000000"/>
            </w:tcBorders>
          </w:tcPr>
          <w:p w14:paraId="1B814FE4" w14:textId="77777777" w:rsidR="008C5C05" w:rsidRPr="00914091" w:rsidRDefault="008C5C05" w:rsidP="008C5C05">
            <w:pPr>
              <w:widowControl w:val="0"/>
              <w:autoSpaceDE w:val="0"/>
              <w:autoSpaceDN w:val="0"/>
              <w:spacing w:line="243" w:lineRule="exact"/>
              <w:ind w:left="370"/>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20" w:type="dxa"/>
            <w:tcBorders>
              <w:top w:val="single" w:sz="4" w:space="0" w:color="000000"/>
            </w:tcBorders>
          </w:tcPr>
          <w:p w14:paraId="4AE29F3D" w14:textId="77777777" w:rsidR="008C5C05" w:rsidRPr="00914091" w:rsidRDefault="008C5C05" w:rsidP="008C5C05">
            <w:pPr>
              <w:widowControl w:val="0"/>
              <w:autoSpaceDE w:val="0"/>
              <w:autoSpaceDN w:val="0"/>
              <w:spacing w:line="243" w:lineRule="exact"/>
              <w:ind w:left="510"/>
              <w:rPr>
                <w:rFonts w:ascii="Times New Roman" w:eastAsia="Times New Roman" w:hAnsi="Times New Roman" w:cs="Times New Roman"/>
                <w:sz w:val="24"/>
              </w:rPr>
            </w:pPr>
            <w:r w:rsidRPr="00914091">
              <w:rPr>
                <w:rFonts w:ascii="Times New Roman" w:eastAsia="Times New Roman" w:hAnsi="Times New Roman" w:cs="Times New Roman"/>
                <w:sz w:val="24"/>
              </w:rPr>
              <w:t>0.12500</w:t>
            </w:r>
          </w:p>
        </w:tc>
        <w:tc>
          <w:tcPr>
            <w:tcW w:w="1440" w:type="dxa"/>
            <w:tcBorders>
              <w:top w:val="single" w:sz="4" w:space="0" w:color="000000"/>
            </w:tcBorders>
          </w:tcPr>
          <w:p w14:paraId="7303D6F3" w14:textId="77777777" w:rsidR="008C5C05" w:rsidRPr="00914091" w:rsidRDefault="008C5C05" w:rsidP="008C5C05">
            <w:pPr>
              <w:widowControl w:val="0"/>
              <w:autoSpaceDE w:val="0"/>
              <w:autoSpaceDN w:val="0"/>
              <w:spacing w:line="243" w:lineRule="exact"/>
              <w:ind w:left="330"/>
              <w:rPr>
                <w:rFonts w:ascii="Times New Roman" w:eastAsia="Times New Roman" w:hAnsi="Times New Roman" w:cs="Times New Roman"/>
                <w:sz w:val="24"/>
              </w:rPr>
            </w:pPr>
            <w:r w:rsidRPr="00914091">
              <w:rPr>
                <w:rFonts w:ascii="Times New Roman" w:eastAsia="Times New Roman" w:hAnsi="Times New Roman" w:cs="Times New Roman"/>
                <w:sz w:val="24"/>
              </w:rPr>
              <w:t>0.12500</w:t>
            </w:r>
          </w:p>
        </w:tc>
        <w:tc>
          <w:tcPr>
            <w:tcW w:w="948" w:type="dxa"/>
            <w:tcBorders>
              <w:top w:val="single" w:sz="4" w:space="0" w:color="000000"/>
            </w:tcBorders>
          </w:tcPr>
          <w:p w14:paraId="755A28C7"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931" w:type="dxa"/>
            <w:tcBorders>
              <w:top w:val="single" w:sz="4" w:space="0" w:color="000000"/>
            </w:tcBorders>
          </w:tcPr>
          <w:p w14:paraId="1EDB47EA"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r w:rsidR="008C5C05" w:rsidRPr="00914091" w14:paraId="7291E55B" w14:textId="77777777" w:rsidTr="008C5C05">
        <w:trPr>
          <w:trHeight w:val="286"/>
        </w:trPr>
        <w:tc>
          <w:tcPr>
            <w:tcW w:w="1819" w:type="dxa"/>
          </w:tcPr>
          <w:p w14:paraId="2D6BA894" w14:textId="77777777" w:rsidR="008C5C05" w:rsidRPr="00914091" w:rsidRDefault="008C5C05" w:rsidP="008C5C05">
            <w:pPr>
              <w:widowControl w:val="0"/>
              <w:autoSpaceDE w:val="0"/>
              <w:autoSpaceDN w:val="0"/>
              <w:spacing w:before="5" w:line="261"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00" w:type="dxa"/>
          </w:tcPr>
          <w:p w14:paraId="162EEFB0" w14:textId="77777777" w:rsidR="008C5C05" w:rsidRPr="00914091" w:rsidRDefault="008C5C05" w:rsidP="008C5C05">
            <w:pPr>
              <w:widowControl w:val="0"/>
              <w:autoSpaceDE w:val="0"/>
              <w:autoSpaceDN w:val="0"/>
              <w:spacing w:before="5" w:line="261" w:lineRule="exact"/>
              <w:ind w:left="370"/>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Pr>
          <w:p w14:paraId="21ADF613" w14:textId="77777777" w:rsidR="008C5C05" w:rsidRPr="00914091" w:rsidRDefault="008C5C05" w:rsidP="008C5C05">
            <w:pPr>
              <w:widowControl w:val="0"/>
              <w:autoSpaceDE w:val="0"/>
              <w:autoSpaceDN w:val="0"/>
              <w:spacing w:before="5" w:line="261" w:lineRule="exact"/>
              <w:ind w:left="510"/>
              <w:rPr>
                <w:rFonts w:ascii="Times New Roman" w:eastAsia="Times New Roman" w:hAnsi="Times New Roman" w:cs="Times New Roman"/>
                <w:sz w:val="24"/>
              </w:rPr>
            </w:pPr>
            <w:r w:rsidRPr="00914091">
              <w:rPr>
                <w:rFonts w:ascii="Times New Roman" w:eastAsia="Times New Roman" w:hAnsi="Times New Roman" w:cs="Times New Roman"/>
                <w:sz w:val="24"/>
              </w:rPr>
              <w:t>1.37500</w:t>
            </w:r>
          </w:p>
        </w:tc>
        <w:tc>
          <w:tcPr>
            <w:tcW w:w="1440" w:type="dxa"/>
          </w:tcPr>
          <w:p w14:paraId="29C60727" w14:textId="77777777" w:rsidR="008C5C05" w:rsidRPr="00914091" w:rsidRDefault="008C5C05" w:rsidP="008C5C05">
            <w:pPr>
              <w:widowControl w:val="0"/>
              <w:autoSpaceDE w:val="0"/>
              <w:autoSpaceDN w:val="0"/>
              <w:spacing w:before="5" w:line="261" w:lineRule="exact"/>
              <w:ind w:left="330"/>
              <w:rPr>
                <w:rFonts w:ascii="Times New Roman" w:eastAsia="Times New Roman" w:hAnsi="Times New Roman" w:cs="Times New Roman"/>
                <w:sz w:val="24"/>
              </w:rPr>
            </w:pPr>
            <w:r w:rsidRPr="00914091">
              <w:rPr>
                <w:rFonts w:ascii="Times New Roman" w:eastAsia="Times New Roman" w:hAnsi="Times New Roman" w:cs="Times New Roman"/>
                <w:sz w:val="24"/>
              </w:rPr>
              <w:t>0.45833</w:t>
            </w:r>
          </w:p>
        </w:tc>
        <w:tc>
          <w:tcPr>
            <w:tcW w:w="948" w:type="dxa"/>
          </w:tcPr>
          <w:p w14:paraId="2D0D2B40" w14:textId="77777777" w:rsidR="008C5C05" w:rsidRPr="00914091" w:rsidRDefault="008C5C05" w:rsidP="008C5C05">
            <w:pPr>
              <w:widowControl w:val="0"/>
              <w:autoSpaceDE w:val="0"/>
              <w:autoSpaceDN w:val="0"/>
              <w:spacing w:before="5" w:line="261" w:lineRule="exact"/>
              <w:ind w:left="330"/>
              <w:rPr>
                <w:rFonts w:ascii="Times New Roman" w:eastAsia="Times New Roman" w:hAnsi="Times New Roman" w:cs="Times New Roman"/>
                <w:sz w:val="24"/>
              </w:rPr>
            </w:pPr>
            <w:r w:rsidRPr="00914091">
              <w:rPr>
                <w:rFonts w:ascii="Times New Roman" w:eastAsia="Times New Roman" w:hAnsi="Times New Roman" w:cs="Times New Roman"/>
                <w:sz w:val="24"/>
              </w:rPr>
              <w:t>3.67</w:t>
            </w:r>
          </w:p>
        </w:tc>
        <w:tc>
          <w:tcPr>
            <w:tcW w:w="1931" w:type="dxa"/>
          </w:tcPr>
          <w:p w14:paraId="6D41060C" w14:textId="77777777" w:rsidR="008C5C05" w:rsidRPr="00914091" w:rsidRDefault="008C5C05" w:rsidP="008C5C05">
            <w:pPr>
              <w:widowControl w:val="0"/>
              <w:autoSpaceDE w:val="0"/>
              <w:autoSpaceDN w:val="0"/>
              <w:spacing w:before="5" w:line="261" w:lineRule="exact"/>
              <w:ind w:left="823"/>
              <w:rPr>
                <w:rFonts w:ascii="Times New Roman" w:eastAsia="Times New Roman" w:hAnsi="Times New Roman" w:cs="Times New Roman"/>
                <w:sz w:val="24"/>
              </w:rPr>
            </w:pPr>
            <w:r w:rsidRPr="00914091">
              <w:rPr>
                <w:rFonts w:ascii="Times New Roman" w:eastAsia="Times New Roman" w:hAnsi="Times New Roman" w:cs="Times New Roman"/>
                <w:sz w:val="24"/>
              </w:rPr>
              <w:t>0.157</w:t>
            </w:r>
            <w:r w:rsidRPr="00914091">
              <w:rPr>
                <w:rFonts w:ascii="Times New Roman" w:eastAsia="Times New Roman" w:hAnsi="Times New Roman" w:cs="Times New Roman"/>
                <w:sz w:val="24"/>
                <w:vertAlign w:val="superscript"/>
              </w:rPr>
              <w:t>NS</w:t>
            </w:r>
          </w:p>
        </w:tc>
      </w:tr>
      <w:tr w:rsidR="008C5C05" w:rsidRPr="00914091" w14:paraId="724E44F5" w14:textId="77777777" w:rsidTr="008C5C05">
        <w:trPr>
          <w:trHeight w:val="278"/>
        </w:trPr>
        <w:tc>
          <w:tcPr>
            <w:tcW w:w="1819" w:type="dxa"/>
            <w:tcBorders>
              <w:bottom w:val="single" w:sz="4" w:space="0" w:color="000000"/>
            </w:tcBorders>
          </w:tcPr>
          <w:p w14:paraId="6218BC95"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00" w:type="dxa"/>
            <w:tcBorders>
              <w:bottom w:val="single" w:sz="4" w:space="0" w:color="000000"/>
            </w:tcBorders>
          </w:tcPr>
          <w:p w14:paraId="6A0788F4" w14:textId="77777777" w:rsidR="008C5C05" w:rsidRPr="00914091" w:rsidRDefault="008C5C05" w:rsidP="008C5C05">
            <w:pPr>
              <w:widowControl w:val="0"/>
              <w:autoSpaceDE w:val="0"/>
              <w:autoSpaceDN w:val="0"/>
              <w:spacing w:line="259" w:lineRule="exact"/>
              <w:ind w:left="370"/>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Borders>
              <w:bottom w:val="single" w:sz="4" w:space="0" w:color="000000"/>
            </w:tcBorders>
          </w:tcPr>
          <w:p w14:paraId="3E1DD6E7" w14:textId="77777777" w:rsidR="008C5C05" w:rsidRPr="00914091" w:rsidRDefault="008C5C05" w:rsidP="008C5C05">
            <w:pPr>
              <w:widowControl w:val="0"/>
              <w:autoSpaceDE w:val="0"/>
              <w:autoSpaceDN w:val="0"/>
              <w:spacing w:line="259" w:lineRule="exact"/>
              <w:ind w:left="510"/>
              <w:rPr>
                <w:rFonts w:ascii="Times New Roman" w:eastAsia="Times New Roman" w:hAnsi="Times New Roman" w:cs="Times New Roman"/>
                <w:sz w:val="24"/>
              </w:rPr>
            </w:pPr>
            <w:r w:rsidRPr="00914091">
              <w:rPr>
                <w:rFonts w:ascii="Times New Roman" w:eastAsia="Times New Roman" w:hAnsi="Times New Roman" w:cs="Times New Roman"/>
                <w:sz w:val="24"/>
              </w:rPr>
              <w:t>0.37500</w:t>
            </w:r>
          </w:p>
        </w:tc>
        <w:tc>
          <w:tcPr>
            <w:tcW w:w="1440" w:type="dxa"/>
            <w:tcBorders>
              <w:bottom w:val="single" w:sz="4" w:space="0" w:color="000000"/>
            </w:tcBorders>
          </w:tcPr>
          <w:p w14:paraId="19CA22BA" w14:textId="77777777" w:rsidR="008C5C05" w:rsidRPr="00914091" w:rsidRDefault="008C5C05" w:rsidP="008C5C05">
            <w:pPr>
              <w:widowControl w:val="0"/>
              <w:autoSpaceDE w:val="0"/>
              <w:autoSpaceDN w:val="0"/>
              <w:spacing w:line="259" w:lineRule="exact"/>
              <w:ind w:left="330"/>
              <w:rPr>
                <w:rFonts w:ascii="Times New Roman" w:eastAsia="Times New Roman" w:hAnsi="Times New Roman" w:cs="Times New Roman"/>
                <w:sz w:val="24"/>
              </w:rPr>
            </w:pPr>
            <w:r w:rsidRPr="00914091">
              <w:rPr>
                <w:rFonts w:ascii="Times New Roman" w:eastAsia="Times New Roman" w:hAnsi="Times New Roman" w:cs="Times New Roman"/>
                <w:sz w:val="24"/>
              </w:rPr>
              <w:t>0.12500</w:t>
            </w:r>
          </w:p>
        </w:tc>
        <w:tc>
          <w:tcPr>
            <w:tcW w:w="948" w:type="dxa"/>
            <w:tcBorders>
              <w:bottom w:val="single" w:sz="4" w:space="0" w:color="000000"/>
            </w:tcBorders>
          </w:tcPr>
          <w:p w14:paraId="7AA305FE"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931" w:type="dxa"/>
            <w:tcBorders>
              <w:bottom w:val="single" w:sz="4" w:space="0" w:color="000000"/>
            </w:tcBorders>
          </w:tcPr>
          <w:p w14:paraId="5B29EBF7"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71B46095" w14:textId="77777777" w:rsidTr="008C5C05">
        <w:trPr>
          <w:trHeight w:val="316"/>
        </w:trPr>
        <w:tc>
          <w:tcPr>
            <w:tcW w:w="1819" w:type="dxa"/>
            <w:tcBorders>
              <w:top w:val="single" w:sz="4" w:space="0" w:color="000000"/>
              <w:bottom w:val="single" w:sz="4" w:space="0" w:color="000000"/>
            </w:tcBorders>
          </w:tcPr>
          <w:p w14:paraId="3FB8703A"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00" w:type="dxa"/>
            <w:tcBorders>
              <w:top w:val="single" w:sz="4" w:space="0" w:color="000000"/>
              <w:bottom w:val="single" w:sz="4" w:space="0" w:color="000000"/>
            </w:tcBorders>
          </w:tcPr>
          <w:p w14:paraId="21B6396A" w14:textId="77777777" w:rsidR="008C5C05" w:rsidRPr="00914091" w:rsidRDefault="008C5C05" w:rsidP="008C5C05">
            <w:pPr>
              <w:widowControl w:val="0"/>
              <w:autoSpaceDE w:val="0"/>
              <w:autoSpaceDN w:val="0"/>
              <w:spacing w:before="13"/>
              <w:ind w:left="370"/>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20" w:type="dxa"/>
            <w:tcBorders>
              <w:top w:val="single" w:sz="4" w:space="0" w:color="000000"/>
              <w:bottom w:val="single" w:sz="4" w:space="0" w:color="000000"/>
            </w:tcBorders>
          </w:tcPr>
          <w:p w14:paraId="66C550E7" w14:textId="77777777" w:rsidR="008C5C05" w:rsidRPr="00914091" w:rsidRDefault="008C5C05" w:rsidP="008C5C05">
            <w:pPr>
              <w:widowControl w:val="0"/>
              <w:autoSpaceDE w:val="0"/>
              <w:autoSpaceDN w:val="0"/>
              <w:spacing w:before="13"/>
              <w:ind w:left="510"/>
              <w:rPr>
                <w:rFonts w:ascii="Times New Roman" w:eastAsia="Times New Roman" w:hAnsi="Times New Roman" w:cs="Times New Roman"/>
                <w:sz w:val="24"/>
              </w:rPr>
            </w:pPr>
            <w:r w:rsidRPr="00914091">
              <w:rPr>
                <w:rFonts w:ascii="Times New Roman" w:eastAsia="Times New Roman" w:hAnsi="Times New Roman" w:cs="Times New Roman"/>
                <w:sz w:val="24"/>
              </w:rPr>
              <w:t>1.87500</w:t>
            </w:r>
          </w:p>
        </w:tc>
        <w:tc>
          <w:tcPr>
            <w:tcW w:w="1440" w:type="dxa"/>
            <w:tcBorders>
              <w:top w:val="single" w:sz="4" w:space="0" w:color="000000"/>
              <w:bottom w:val="single" w:sz="4" w:space="0" w:color="000000"/>
            </w:tcBorders>
          </w:tcPr>
          <w:p w14:paraId="3ABD8D01"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948" w:type="dxa"/>
            <w:tcBorders>
              <w:top w:val="single" w:sz="4" w:space="0" w:color="000000"/>
              <w:bottom w:val="single" w:sz="4" w:space="0" w:color="000000"/>
            </w:tcBorders>
          </w:tcPr>
          <w:p w14:paraId="14D72619"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931" w:type="dxa"/>
            <w:tcBorders>
              <w:top w:val="single" w:sz="4" w:space="0" w:color="000000"/>
              <w:bottom w:val="single" w:sz="4" w:space="0" w:color="000000"/>
            </w:tcBorders>
          </w:tcPr>
          <w:p w14:paraId="1CDD528B"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25DDB8BF" w14:textId="77777777" w:rsidTr="008C5C05">
        <w:trPr>
          <w:trHeight w:val="249"/>
        </w:trPr>
        <w:tc>
          <w:tcPr>
            <w:tcW w:w="1819" w:type="dxa"/>
            <w:tcBorders>
              <w:top w:val="single" w:sz="4" w:space="0" w:color="000000"/>
              <w:bottom w:val="single" w:sz="4" w:space="0" w:color="000000"/>
            </w:tcBorders>
          </w:tcPr>
          <w:p w14:paraId="2FEA15E9"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0.6250</w:t>
            </w:r>
          </w:p>
        </w:tc>
        <w:tc>
          <w:tcPr>
            <w:tcW w:w="1300" w:type="dxa"/>
            <w:tcBorders>
              <w:top w:val="single" w:sz="4" w:space="0" w:color="000000"/>
              <w:bottom w:val="single" w:sz="4" w:space="0" w:color="000000"/>
            </w:tcBorders>
          </w:tcPr>
          <w:p w14:paraId="42576722" w14:textId="77777777" w:rsidR="008C5C05" w:rsidRPr="00914091" w:rsidRDefault="008C5C05" w:rsidP="008C5C05">
            <w:pPr>
              <w:widowControl w:val="0"/>
              <w:autoSpaceDE w:val="0"/>
              <w:autoSpaceDN w:val="0"/>
              <w:spacing w:line="225" w:lineRule="exact"/>
              <w:ind w:left="14"/>
              <w:rPr>
                <w:rFonts w:ascii="Times New Roman" w:eastAsia="Times New Roman" w:hAnsi="Times New Roman" w:cs="Times New Roman"/>
              </w:rPr>
            </w:pPr>
            <w:r w:rsidRPr="00914091">
              <w:rPr>
                <w:rFonts w:ascii="Times New Roman" w:eastAsia="Times New Roman" w:hAnsi="Times New Roman" w:cs="Times New Roman"/>
              </w:rPr>
              <w:t>CV 56.57</w:t>
            </w:r>
          </w:p>
        </w:tc>
        <w:tc>
          <w:tcPr>
            <w:tcW w:w="1620" w:type="dxa"/>
            <w:tcBorders>
              <w:top w:val="single" w:sz="4" w:space="0" w:color="000000"/>
              <w:bottom w:val="single" w:sz="4" w:space="0" w:color="000000"/>
            </w:tcBorders>
          </w:tcPr>
          <w:p w14:paraId="2E1C54E0"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0" w:type="dxa"/>
            <w:tcBorders>
              <w:top w:val="single" w:sz="4" w:space="0" w:color="000000"/>
              <w:bottom w:val="single" w:sz="4" w:space="0" w:color="000000"/>
            </w:tcBorders>
          </w:tcPr>
          <w:p w14:paraId="0FF0E0D5"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948" w:type="dxa"/>
            <w:tcBorders>
              <w:top w:val="single" w:sz="4" w:space="0" w:color="000000"/>
              <w:bottom w:val="single" w:sz="4" w:space="0" w:color="000000"/>
            </w:tcBorders>
          </w:tcPr>
          <w:p w14:paraId="26EDFB7C"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931" w:type="dxa"/>
            <w:tcBorders>
              <w:top w:val="single" w:sz="4" w:space="0" w:color="000000"/>
              <w:bottom w:val="single" w:sz="4" w:space="0" w:color="000000"/>
            </w:tcBorders>
          </w:tcPr>
          <w:p w14:paraId="12D58F0E"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r w:rsidR="008C5C05" w:rsidRPr="00914091" w14:paraId="0CABDC38" w14:textId="77777777" w:rsidTr="008C5C05">
        <w:trPr>
          <w:trHeight w:val="222"/>
        </w:trPr>
        <w:tc>
          <w:tcPr>
            <w:tcW w:w="1819" w:type="dxa"/>
            <w:tcBorders>
              <w:top w:val="single" w:sz="4" w:space="0" w:color="000000"/>
            </w:tcBorders>
          </w:tcPr>
          <w:p w14:paraId="460534C1" w14:textId="77777777" w:rsidR="008C5C05" w:rsidRPr="00914091" w:rsidRDefault="008C5C05" w:rsidP="008C5C05">
            <w:pPr>
              <w:widowControl w:val="0"/>
              <w:autoSpaceDE w:val="0"/>
              <w:autoSpaceDN w:val="0"/>
              <w:spacing w:line="203" w:lineRule="exact"/>
              <w:ind w:left="28"/>
              <w:rPr>
                <w:rFonts w:ascii="Times New Roman" w:eastAsia="Times New Roman" w:hAnsi="Times New Roman" w:cs="Times New Roman"/>
              </w:rPr>
            </w:pPr>
            <w:r w:rsidRPr="00914091">
              <w:rPr>
                <w:rFonts w:ascii="Times New Roman" w:eastAsia="Times New Roman" w:hAnsi="Times New Roman" w:cs="Times New Roman"/>
              </w:rPr>
              <w:t>Significance level (P&lt;</w:t>
            </w:r>
          </w:p>
        </w:tc>
        <w:tc>
          <w:tcPr>
            <w:tcW w:w="1300" w:type="dxa"/>
            <w:tcBorders>
              <w:top w:val="single" w:sz="4" w:space="0" w:color="000000"/>
            </w:tcBorders>
          </w:tcPr>
          <w:p w14:paraId="50C5A0E3" w14:textId="77777777" w:rsidR="008C5C05" w:rsidRPr="00914091" w:rsidRDefault="008C5C05" w:rsidP="008C5C05">
            <w:pPr>
              <w:widowControl w:val="0"/>
              <w:autoSpaceDE w:val="0"/>
              <w:autoSpaceDN w:val="0"/>
              <w:spacing w:line="203" w:lineRule="exact"/>
              <w:ind w:left="36"/>
              <w:rPr>
                <w:rFonts w:ascii="Times New Roman" w:eastAsia="Times New Roman" w:hAnsi="Times New Roman" w:cs="Times New Roman"/>
              </w:rPr>
            </w:pPr>
            <w:r w:rsidRPr="00914091">
              <w:rPr>
                <w:rFonts w:ascii="Times New Roman" w:eastAsia="Times New Roman" w:hAnsi="Times New Roman" w:cs="Times New Roman"/>
              </w:rPr>
              <w:t>0.05)</w:t>
            </w:r>
          </w:p>
        </w:tc>
        <w:tc>
          <w:tcPr>
            <w:tcW w:w="1620" w:type="dxa"/>
            <w:tcBorders>
              <w:top w:val="single" w:sz="4" w:space="0" w:color="000000"/>
            </w:tcBorders>
          </w:tcPr>
          <w:p w14:paraId="48B9F6F6" w14:textId="77777777" w:rsidR="008C5C05" w:rsidRPr="00914091" w:rsidRDefault="008C5C05" w:rsidP="008C5C05">
            <w:pPr>
              <w:widowControl w:val="0"/>
              <w:autoSpaceDE w:val="0"/>
              <w:autoSpaceDN w:val="0"/>
              <w:rPr>
                <w:rFonts w:ascii="Times New Roman" w:eastAsia="Times New Roman" w:hAnsi="Times New Roman" w:cs="Times New Roman"/>
                <w:sz w:val="14"/>
              </w:rPr>
            </w:pPr>
          </w:p>
        </w:tc>
        <w:tc>
          <w:tcPr>
            <w:tcW w:w="1440" w:type="dxa"/>
            <w:tcBorders>
              <w:top w:val="single" w:sz="4" w:space="0" w:color="000000"/>
            </w:tcBorders>
          </w:tcPr>
          <w:p w14:paraId="214414AF" w14:textId="77777777" w:rsidR="008C5C05" w:rsidRPr="00914091" w:rsidRDefault="008C5C05" w:rsidP="008C5C05">
            <w:pPr>
              <w:widowControl w:val="0"/>
              <w:autoSpaceDE w:val="0"/>
              <w:autoSpaceDN w:val="0"/>
              <w:rPr>
                <w:rFonts w:ascii="Times New Roman" w:eastAsia="Times New Roman" w:hAnsi="Times New Roman" w:cs="Times New Roman"/>
                <w:sz w:val="14"/>
              </w:rPr>
            </w:pPr>
          </w:p>
        </w:tc>
        <w:tc>
          <w:tcPr>
            <w:tcW w:w="948" w:type="dxa"/>
            <w:tcBorders>
              <w:top w:val="single" w:sz="4" w:space="0" w:color="000000"/>
            </w:tcBorders>
          </w:tcPr>
          <w:p w14:paraId="4BDA44D5" w14:textId="77777777" w:rsidR="008C5C05" w:rsidRPr="00914091" w:rsidRDefault="008C5C05" w:rsidP="008C5C05">
            <w:pPr>
              <w:widowControl w:val="0"/>
              <w:autoSpaceDE w:val="0"/>
              <w:autoSpaceDN w:val="0"/>
              <w:rPr>
                <w:rFonts w:ascii="Times New Roman" w:eastAsia="Times New Roman" w:hAnsi="Times New Roman" w:cs="Times New Roman"/>
                <w:sz w:val="14"/>
              </w:rPr>
            </w:pPr>
          </w:p>
        </w:tc>
        <w:tc>
          <w:tcPr>
            <w:tcW w:w="1931" w:type="dxa"/>
            <w:tcBorders>
              <w:top w:val="single" w:sz="4" w:space="0" w:color="000000"/>
            </w:tcBorders>
          </w:tcPr>
          <w:p w14:paraId="0F8F6F41" w14:textId="77777777" w:rsidR="008C5C05" w:rsidRPr="00914091" w:rsidRDefault="008C5C05" w:rsidP="008C5C05">
            <w:pPr>
              <w:widowControl w:val="0"/>
              <w:autoSpaceDE w:val="0"/>
              <w:autoSpaceDN w:val="0"/>
              <w:spacing w:line="203" w:lineRule="exact"/>
              <w:ind w:left="199"/>
              <w:rPr>
                <w:rFonts w:ascii="Times New Roman" w:eastAsia="Times New Roman" w:hAnsi="Times New Roman" w:cs="Times New Roman"/>
              </w:rPr>
            </w:pPr>
            <w:r w:rsidRPr="00914091">
              <w:rPr>
                <w:rFonts w:ascii="Times New Roman" w:eastAsia="Times New Roman" w:hAnsi="Times New Roman" w:cs="Times New Roman"/>
              </w:rPr>
              <w:t>NS=Non-Significant</w:t>
            </w:r>
          </w:p>
        </w:tc>
      </w:tr>
    </w:tbl>
    <w:p w14:paraId="382C0E63" w14:textId="797053EF" w:rsidR="008C5C05" w:rsidRPr="00914091" w:rsidRDefault="008C5C05" w:rsidP="008C5C05">
      <w:pPr>
        <w:spacing w:before="114" w:after="8"/>
        <w:ind w:left="1651" w:right="660" w:hanging="1352"/>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Table </w:t>
      </w:r>
      <w:r w:rsidR="00AA7D40" w:rsidRPr="00AA7D40">
        <w:rPr>
          <w:rFonts w:ascii="Times New Roman" w:eastAsia="Times New Roman" w:hAnsi="Times New Roman" w:cs="Times New Roman"/>
          <w:b/>
          <w:sz w:val="24"/>
          <w:szCs w:val="24"/>
        </w:rPr>
        <w:t>4.2.1</w:t>
      </w:r>
      <w:r w:rsidR="00AA7D40">
        <w:rPr>
          <w:rFonts w:ascii="Times New Roman" w:eastAsia="Times New Roman" w:hAnsi="Times New Roman" w:cs="Times New Roman"/>
          <w:b/>
          <w:sz w:val="24"/>
          <w:szCs w:val="24"/>
        </w:rPr>
        <w:t>7</w:t>
      </w:r>
      <w:r w:rsidRPr="00914091">
        <w:rPr>
          <w:rFonts w:ascii="Times New Roman" w:eastAsia="Times New Roman" w:hAnsi="Times New Roman" w:cs="Times New Roman"/>
          <w:b/>
          <w:sz w:val="24"/>
          <w:szCs w:val="24"/>
          <w:lang w:val="en-GB"/>
        </w:rPr>
        <w:t>: ANOVA parameters regarding 2</w:t>
      </w:r>
      <w:r w:rsidRPr="00914091">
        <w:rPr>
          <w:rFonts w:ascii="Times New Roman" w:eastAsia="Times New Roman" w:hAnsi="Times New Roman" w:cs="Times New Roman"/>
          <w:b/>
          <w:position w:val="8"/>
          <w:sz w:val="16"/>
          <w:szCs w:val="24"/>
          <w:lang w:val="en-GB"/>
        </w:rPr>
        <w:t xml:space="preserve">nd </w:t>
      </w:r>
      <w:r w:rsidRPr="00914091">
        <w:rPr>
          <w:rFonts w:ascii="Times New Roman" w:eastAsia="Times New Roman" w:hAnsi="Times New Roman" w:cs="Times New Roman"/>
          <w:b/>
          <w:sz w:val="24"/>
          <w:szCs w:val="24"/>
          <w:lang w:val="en-GB"/>
        </w:rPr>
        <w:t>instar/boll in cotton crop at Layyah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85"/>
        <w:gridCol w:w="1620"/>
        <w:gridCol w:w="1440"/>
        <w:gridCol w:w="1320"/>
        <w:gridCol w:w="1559"/>
      </w:tblGrid>
      <w:tr w:rsidR="008C5C05" w:rsidRPr="00914091" w14:paraId="6D5F69BC" w14:textId="77777777" w:rsidTr="008C5C05">
        <w:trPr>
          <w:trHeight w:val="316"/>
        </w:trPr>
        <w:tc>
          <w:tcPr>
            <w:tcW w:w="1733" w:type="dxa"/>
            <w:tcBorders>
              <w:top w:val="single" w:sz="4" w:space="0" w:color="000000"/>
              <w:bottom w:val="single" w:sz="4" w:space="0" w:color="000000"/>
            </w:tcBorders>
          </w:tcPr>
          <w:p w14:paraId="0D30AEBB"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385" w:type="dxa"/>
            <w:tcBorders>
              <w:top w:val="single" w:sz="4" w:space="0" w:color="000000"/>
              <w:bottom w:val="single" w:sz="4" w:space="0" w:color="000000"/>
            </w:tcBorders>
          </w:tcPr>
          <w:p w14:paraId="1FABE958" w14:textId="77777777" w:rsidR="008C5C05" w:rsidRPr="00914091" w:rsidRDefault="008C5C05" w:rsidP="008C5C05">
            <w:pPr>
              <w:widowControl w:val="0"/>
              <w:autoSpaceDE w:val="0"/>
              <w:autoSpaceDN w:val="0"/>
              <w:spacing w:before="18"/>
              <w:ind w:left="80" w:right="35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20" w:type="dxa"/>
            <w:tcBorders>
              <w:top w:val="single" w:sz="4" w:space="0" w:color="000000"/>
              <w:bottom w:val="single" w:sz="4" w:space="0" w:color="000000"/>
            </w:tcBorders>
          </w:tcPr>
          <w:p w14:paraId="21238B4B" w14:textId="77777777" w:rsidR="008C5C05" w:rsidRPr="00914091" w:rsidRDefault="008C5C05" w:rsidP="008C5C05">
            <w:pPr>
              <w:widowControl w:val="0"/>
              <w:autoSpaceDE w:val="0"/>
              <w:autoSpaceDN w:val="0"/>
              <w:spacing w:before="18"/>
              <w:ind w:left="51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6BA38A2B"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20" w:type="dxa"/>
            <w:tcBorders>
              <w:top w:val="single" w:sz="4" w:space="0" w:color="000000"/>
              <w:bottom w:val="single" w:sz="4" w:space="0" w:color="000000"/>
            </w:tcBorders>
          </w:tcPr>
          <w:p w14:paraId="7BF89039"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559" w:type="dxa"/>
            <w:tcBorders>
              <w:top w:val="single" w:sz="4" w:space="0" w:color="000000"/>
              <w:bottom w:val="single" w:sz="4" w:space="0" w:color="000000"/>
            </w:tcBorders>
          </w:tcPr>
          <w:p w14:paraId="09C1DD9C" w14:textId="77777777" w:rsidR="008C5C05" w:rsidRPr="00914091" w:rsidRDefault="008C5C05" w:rsidP="008C5C05">
            <w:pPr>
              <w:widowControl w:val="0"/>
              <w:autoSpaceDE w:val="0"/>
              <w:autoSpaceDN w:val="0"/>
              <w:spacing w:before="18"/>
              <w:ind w:left="45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35D3B359" w14:textId="77777777" w:rsidTr="008C5C05">
        <w:trPr>
          <w:trHeight w:val="273"/>
        </w:trPr>
        <w:tc>
          <w:tcPr>
            <w:tcW w:w="1733" w:type="dxa"/>
            <w:tcBorders>
              <w:top w:val="single" w:sz="4" w:space="0" w:color="000000"/>
            </w:tcBorders>
          </w:tcPr>
          <w:p w14:paraId="006836C1"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85" w:type="dxa"/>
            <w:tcBorders>
              <w:top w:val="single" w:sz="4" w:space="0" w:color="000000"/>
            </w:tcBorders>
          </w:tcPr>
          <w:p w14:paraId="39093B7E" w14:textId="77777777" w:rsidR="008C5C05" w:rsidRPr="00914091" w:rsidRDefault="008C5C05" w:rsidP="008C5C05">
            <w:pPr>
              <w:widowControl w:val="0"/>
              <w:autoSpaceDE w:val="0"/>
              <w:autoSpaceDN w:val="0"/>
              <w:spacing w:line="253"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20" w:type="dxa"/>
            <w:tcBorders>
              <w:top w:val="single" w:sz="4" w:space="0" w:color="000000"/>
            </w:tcBorders>
          </w:tcPr>
          <w:p w14:paraId="323C1F27" w14:textId="77777777" w:rsidR="008C5C05" w:rsidRPr="00914091" w:rsidRDefault="008C5C05" w:rsidP="008C5C05">
            <w:pPr>
              <w:widowControl w:val="0"/>
              <w:autoSpaceDE w:val="0"/>
              <w:autoSpaceDN w:val="0"/>
              <w:spacing w:line="253"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0.02000</w:t>
            </w:r>
          </w:p>
        </w:tc>
        <w:tc>
          <w:tcPr>
            <w:tcW w:w="1440" w:type="dxa"/>
            <w:tcBorders>
              <w:top w:val="single" w:sz="4" w:space="0" w:color="000000"/>
            </w:tcBorders>
          </w:tcPr>
          <w:p w14:paraId="4783DCE1"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0.02000</w:t>
            </w:r>
          </w:p>
        </w:tc>
        <w:tc>
          <w:tcPr>
            <w:tcW w:w="1320" w:type="dxa"/>
            <w:tcBorders>
              <w:top w:val="single" w:sz="4" w:space="0" w:color="000000"/>
            </w:tcBorders>
          </w:tcPr>
          <w:p w14:paraId="28BD890B"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top w:val="single" w:sz="4" w:space="0" w:color="000000"/>
            </w:tcBorders>
          </w:tcPr>
          <w:p w14:paraId="0A3F34A7"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7D8074C5" w14:textId="77777777" w:rsidTr="008C5C05">
        <w:trPr>
          <w:trHeight w:val="275"/>
        </w:trPr>
        <w:tc>
          <w:tcPr>
            <w:tcW w:w="1733" w:type="dxa"/>
          </w:tcPr>
          <w:p w14:paraId="15943E84"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85" w:type="dxa"/>
          </w:tcPr>
          <w:p w14:paraId="732F17FB" w14:textId="77777777" w:rsidR="008C5C05" w:rsidRPr="00914091" w:rsidRDefault="008C5C05" w:rsidP="008C5C05">
            <w:pPr>
              <w:widowControl w:val="0"/>
              <w:autoSpaceDE w:val="0"/>
              <w:autoSpaceDN w:val="0"/>
              <w:spacing w:line="256"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Pr>
          <w:p w14:paraId="70B7E3B4" w14:textId="77777777" w:rsidR="008C5C05" w:rsidRPr="00914091" w:rsidRDefault="008C5C05" w:rsidP="008C5C05">
            <w:pPr>
              <w:widowControl w:val="0"/>
              <w:autoSpaceDE w:val="0"/>
              <w:autoSpaceDN w:val="0"/>
              <w:spacing w:line="256"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1.54000</w:t>
            </w:r>
          </w:p>
        </w:tc>
        <w:tc>
          <w:tcPr>
            <w:tcW w:w="1440" w:type="dxa"/>
          </w:tcPr>
          <w:p w14:paraId="59A76368"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0.51333</w:t>
            </w:r>
          </w:p>
        </w:tc>
        <w:tc>
          <w:tcPr>
            <w:tcW w:w="1320" w:type="dxa"/>
          </w:tcPr>
          <w:p w14:paraId="059D5FBB"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77.00</w:t>
            </w:r>
          </w:p>
        </w:tc>
        <w:tc>
          <w:tcPr>
            <w:tcW w:w="1559" w:type="dxa"/>
          </w:tcPr>
          <w:p w14:paraId="016E3F56" w14:textId="77777777" w:rsidR="008C5C05" w:rsidRPr="00914091" w:rsidRDefault="008C5C05" w:rsidP="008C5C05">
            <w:pPr>
              <w:widowControl w:val="0"/>
              <w:autoSpaceDE w:val="0"/>
              <w:autoSpaceDN w:val="0"/>
              <w:spacing w:line="256" w:lineRule="exact"/>
              <w:ind w:left="452"/>
              <w:rPr>
                <w:rFonts w:ascii="Times New Roman" w:eastAsia="Times New Roman" w:hAnsi="Times New Roman" w:cs="Times New Roman"/>
                <w:sz w:val="24"/>
              </w:rPr>
            </w:pPr>
            <w:r w:rsidRPr="00914091">
              <w:rPr>
                <w:rFonts w:ascii="Times New Roman" w:eastAsia="Times New Roman" w:hAnsi="Times New Roman" w:cs="Times New Roman"/>
                <w:sz w:val="24"/>
              </w:rPr>
              <w:t>0.002***</w:t>
            </w:r>
          </w:p>
        </w:tc>
      </w:tr>
      <w:tr w:rsidR="008C5C05" w:rsidRPr="00914091" w14:paraId="52839C2A" w14:textId="77777777" w:rsidTr="008C5C05">
        <w:trPr>
          <w:trHeight w:val="278"/>
        </w:trPr>
        <w:tc>
          <w:tcPr>
            <w:tcW w:w="1733" w:type="dxa"/>
            <w:tcBorders>
              <w:bottom w:val="single" w:sz="4" w:space="0" w:color="000000"/>
            </w:tcBorders>
          </w:tcPr>
          <w:p w14:paraId="440CA20D"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85" w:type="dxa"/>
            <w:tcBorders>
              <w:bottom w:val="single" w:sz="4" w:space="0" w:color="000000"/>
            </w:tcBorders>
          </w:tcPr>
          <w:p w14:paraId="33B1B519" w14:textId="77777777" w:rsidR="008C5C05" w:rsidRPr="00914091" w:rsidRDefault="008C5C05" w:rsidP="008C5C05">
            <w:pPr>
              <w:widowControl w:val="0"/>
              <w:autoSpaceDE w:val="0"/>
              <w:autoSpaceDN w:val="0"/>
              <w:spacing w:line="259"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Borders>
              <w:bottom w:val="single" w:sz="4" w:space="0" w:color="000000"/>
            </w:tcBorders>
          </w:tcPr>
          <w:p w14:paraId="437D5AE5" w14:textId="77777777" w:rsidR="008C5C05" w:rsidRPr="00914091" w:rsidRDefault="008C5C05" w:rsidP="008C5C05">
            <w:pPr>
              <w:widowControl w:val="0"/>
              <w:autoSpaceDE w:val="0"/>
              <w:autoSpaceDN w:val="0"/>
              <w:spacing w:line="259"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0.02000</w:t>
            </w:r>
          </w:p>
        </w:tc>
        <w:tc>
          <w:tcPr>
            <w:tcW w:w="1440" w:type="dxa"/>
            <w:tcBorders>
              <w:bottom w:val="single" w:sz="4" w:space="0" w:color="000000"/>
            </w:tcBorders>
          </w:tcPr>
          <w:p w14:paraId="3B14E2BA"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0.00667</w:t>
            </w:r>
          </w:p>
        </w:tc>
        <w:tc>
          <w:tcPr>
            <w:tcW w:w="1320" w:type="dxa"/>
            <w:tcBorders>
              <w:bottom w:val="single" w:sz="4" w:space="0" w:color="000000"/>
            </w:tcBorders>
          </w:tcPr>
          <w:p w14:paraId="2B4AC3C0"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bottom w:val="single" w:sz="4" w:space="0" w:color="000000"/>
            </w:tcBorders>
          </w:tcPr>
          <w:p w14:paraId="6E446FD8"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7DFEF795" w14:textId="77777777" w:rsidTr="008C5C05">
        <w:trPr>
          <w:trHeight w:val="316"/>
        </w:trPr>
        <w:tc>
          <w:tcPr>
            <w:tcW w:w="1733" w:type="dxa"/>
            <w:tcBorders>
              <w:top w:val="single" w:sz="4" w:space="0" w:color="000000"/>
              <w:bottom w:val="single" w:sz="4" w:space="0" w:color="000000"/>
            </w:tcBorders>
          </w:tcPr>
          <w:p w14:paraId="1E0AEA46"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85" w:type="dxa"/>
            <w:tcBorders>
              <w:top w:val="single" w:sz="4" w:space="0" w:color="000000"/>
              <w:bottom w:val="single" w:sz="4" w:space="0" w:color="000000"/>
            </w:tcBorders>
          </w:tcPr>
          <w:p w14:paraId="23CA524D" w14:textId="77777777" w:rsidR="008C5C05" w:rsidRPr="00914091" w:rsidRDefault="008C5C05" w:rsidP="008C5C05">
            <w:pPr>
              <w:widowControl w:val="0"/>
              <w:autoSpaceDE w:val="0"/>
              <w:autoSpaceDN w:val="0"/>
              <w:spacing w:before="13"/>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20" w:type="dxa"/>
            <w:tcBorders>
              <w:top w:val="single" w:sz="4" w:space="0" w:color="000000"/>
              <w:bottom w:val="single" w:sz="4" w:space="0" w:color="000000"/>
            </w:tcBorders>
          </w:tcPr>
          <w:p w14:paraId="23C429C5" w14:textId="77777777" w:rsidR="008C5C05" w:rsidRPr="00914091" w:rsidRDefault="008C5C05" w:rsidP="008C5C05">
            <w:pPr>
              <w:widowControl w:val="0"/>
              <w:autoSpaceDE w:val="0"/>
              <w:autoSpaceDN w:val="0"/>
              <w:spacing w:before="13"/>
              <w:ind w:left="511"/>
              <w:rPr>
                <w:rFonts w:ascii="Times New Roman" w:eastAsia="Times New Roman" w:hAnsi="Times New Roman" w:cs="Times New Roman"/>
                <w:sz w:val="24"/>
              </w:rPr>
            </w:pPr>
            <w:r w:rsidRPr="00914091">
              <w:rPr>
                <w:rFonts w:ascii="Times New Roman" w:eastAsia="Times New Roman" w:hAnsi="Times New Roman" w:cs="Times New Roman"/>
                <w:sz w:val="24"/>
              </w:rPr>
              <w:t>1.58000</w:t>
            </w:r>
          </w:p>
        </w:tc>
        <w:tc>
          <w:tcPr>
            <w:tcW w:w="1440" w:type="dxa"/>
            <w:tcBorders>
              <w:top w:val="single" w:sz="4" w:space="0" w:color="000000"/>
              <w:bottom w:val="single" w:sz="4" w:space="0" w:color="000000"/>
            </w:tcBorders>
          </w:tcPr>
          <w:p w14:paraId="37831D38"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20" w:type="dxa"/>
            <w:tcBorders>
              <w:top w:val="single" w:sz="4" w:space="0" w:color="000000"/>
              <w:bottom w:val="single" w:sz="4" w:space="0" w:color="000000"/>
            </w:tcBorders>
          </w:tcPr>
          <w:p w14:paraId="3C04BF17"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top w:val="single" w:sz="4" w:space="0" w:color="000000"/>
              <w:bottom w:val="single" w:sz="4" w:space="0" w:color="000000"/>
            </w:tcBorders>
          </w:tcPr>
          <w:p w14:paraId="1D23B5B7"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B423B49" w14:textId="77777777" w:rsidTr="008C5C05">
        <w:trPr>
          <w:trHeight w:val="249"/>
        </w:trPr>
        <w:tc>
          <w:tcPr>
            <w:tcW w:w="1733" w:type="dxa"/>
            <w:tcBorders>
              <w:top w:val="single" w:sz="4" w:space="0" w:color="000000"/>
              <w:bottom w:val="single" w:sz="4" w:space="0" w:color="000000"/>
            </w:tcBorders>
          </w:tcPr>
          <w:p w14:paraId="396D019F"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0.7500</w:t>
            </w:r>
          </w:p>
        </w:tc>
        <w:tc>
          <w:tcPr>
            <w:tcW w:w="1385" w:type="dxa"/>
            <w:tcBorders>
              <w:top w:val="single" w:sz="4" w:space="0" w:color="000000"/>
              <w:bottom w:val="single" w:sz="4" w:space="0" w:color="000000"/>
            </w:tcBorders>
          </w:tcPr>
          <w:p w14:paraId="25E3F938" w14:textId="77777777" w:rsidR="008C5C05" w:rsidRPr="00914091" w:rsidRDefault="008C5C05" w:rsidP="008C5C05">
            <w:pPr>
              <w:widowControl w:val="0"/>
              <w:autoSpaceDE w:val="0"/>
              <w:autoSpaceDN w:val="0"/>
              <w:spacing w:line="225" w:lineRule="exact"/>
              <w:ind w:left="80" w:right="487"/>
              <w:jc w:val="center"/>
              <w:rPr>
                <w:rFonts w:ascii="Times New Roman" w:eastAsia="Times New Roman" w:hAnsi="Times New Roman" w:cs="Times New Roman"/>
              </w:rPr>
            </w:pPr>
            <w:r w:rsidRPr="00914091">
              <w:rPr>
                <w:rFonts w:ascii="Times New Roman" w:eastAsia="Times New Roman" w:hAnsi="Times New Roman" w:cs="Times New Roman"/>
              </w:rPr>
              <w:t>CV 10.89</w:t>
            </w:r>
          </w:p>
        </w:tc>
        <w:tc>
          <w:tcPr>
            <w:tcW w:w="1620" w:type="dxa"/>
            <w:tcBorders>
              <w:top w:val="single" w:sz="4" w:space="0" w:color="000000"/>
              <w:bottom w:val="single" w:sz="4" w:space="0" w:color="000000"/>
            </w:tcBorders>
          </w:tcPr>
          <w:p w14:paraId="35DCA59F"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0" w:type="dxa"/>
            <w:tcBorders>
              <w:top w:val="single" w:sz="4" w:space="0" w:color="000000"/>
              <w:bottom w:val="single" w:sz="4" w:space="0" w:color="000000"/>
            </w:tcBorders>
          </w:tcPr>
          <w:p w14:paraId="6CCA9B27"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20" w:type="dxa"/>
            <w:tcBorders>
              <w:top w:val="single" w:sz="4" w:space="0" w:color="000000"/>
              <w:bottom w:val="single" w:sz="4" w:space="0" w:color="000000"/>
            </w:tcBorders>
          </w:tcPr>
          <w:p w14:paraId="33AF1191"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559" w:type="dxa"/>
            <w:tcBorders>
              <w:top w:val="single" w:sz="4" w:space="0" w:color="000000"/>
              <w:bottom w:val="single" w:sz="4" w:space="0" w:color="000000"/>
            </w:tcBorders>
          </w:tcPr>
          <w:p w14:paraId="5E41BED1"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56E90D73"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***Highly Significant</w:t>
      </w:r>
    </w:p>
    <w:p w14:paraId="45B5DBE1" w14:textId="77777777" w:rsidR="008C5C05" w:rsidRPr="00914091" w:rsidRDefault="008C5C05" w:rsidP="008C5C05">
      <w:pPr>
        <w:widowControl w:val="0"/>
        <w:autoSpaceDE w:val="0"/>
        <w:autoSpaceDN w:val="0"/>
        <w:spacing w:before="10"/>
        <w:rPr>
          <w:rFonts w:ascii="Times New Roman" w:eastAsia="Times New Roman" w:hAnsi="Times New Roman" w:cs="Times New Roman"/>
          <w:sz w:val="23"/>
          <w:szCs w:val="24"/>
        </w:rPr>
      </w:pPr>
    </w:p>
    <w:p w14:paraId="6CC11E2D" w14:textId="512FDF11" w:rsidR="008C5C05" w:rsidRPr="00914091" w:rsidRDefault="008C5C05" w:rsidP="008C5C05">
      <w:pPr>
        <w:keepNext/>
        <w:keepLines/>
        <w:spacing w:before="76" w:after="4"/>
        <w:ind w:left="1530" w:right="-10" w:hanging="123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AA7D40" w:rsidRPr="00AA7D40">
        <w:rPr>
          <w:rFonts w:ascii="Times New Roman" w:eastAsia="Times New Roman" w:hAnsi="Times New Roman" w:cs="Times New Roman"/>
          <w:b/>
          <w:sz w:val="24"/>
          <w:szCs w:val="24"/>
        </w:rPr>
        <w:t>4.2.1</w:t>
      </w:r>
      <w:r w:rsidR="00AA7D40">
        <w:rPr>
          <w:rFonts w:ascii="Times New Roman" w:eastAsia="Times New Roman" w:hAnsi="Times New Roman" w:cs="Times New Roman"/>
          <w:b/>
          <w:sz w:val="24"/>
          <w:szCs w:val="24"/>
        </w:rPr>
        <w:t>8</w:t>
      </w:r>
      <w:r w:rsidRPr="00914091">
        <w:rPr>
          <w:rFonts w:ascii="Times New Roman" w:eastAsia="Times New Roman" w:hAnsi="Times New Roman" w:cs="Times New Roman"/>
          <w:b/>
          <w:sz w:val="24"/>
          <w:szCs w:val="24"/>
        </w:rPr>
        <w:t>: ANOVA parameters regarding 3</w:t>
      </w:r>
      <w:r w:rsidRPr="00D25576">
        <w:rPr>
          <w:rFonts w:ascii="Times New Roman" w:eastAsia="Times New Roman" w:hAnsi="Times New Roman" w:cs="Times New Roman"/>
          <w:b/>
          <w:sz w:val="24"/>
          <w:szCs w:val="24"/>
          <w:vertAlign w:val="superscript"/>
        </w:rPr>
        <w:t>rd</w:t>
      </w:r>
      <w:r>
        <w:rPr>
          <w:rFonts w:ascii="Times New Roman" w:eastAsia="Times New Roman" w:hAnsi="Times New Roman" w:cs="Times New Roman"/>
          <w:b/>
          <w:sz w:val="24"/>
          <w:szCs w:val="24"/>
        </w:rPr>
        <w:t xml:space="preserve"> </w:t>
      </w:r>
      <w:r w:rsidRPr="00914091">
        <w:rPr>
          <w:rFonts w:ascii="Times New Roman" w:eastAsia="Times New Roman" w:hAnsi="Times New Roman" w:cs="Times New Roman"/>
          <w:b/>
          <w:sz w:val="24"/>
          <w:szCs w:val="24"/>
        </w:rPr>
        <w:t>instar/boll in cotton crop at Layyah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85"/>
        <w:gridCol w:w="1620"/>
        <w:gridCol w:w="1440"/>
        <w:gridCol w:w="1260"/>
        <w:gridCol w:w="1619"/>
      </w:tblGrid>
      <w:tr w:rsidR="008C5C05" w:rsidRPr="00914091" w14:paraId="0BAC6DD3" w14:textId="77777777" w:rsidTr="008C5C05">
        <w:trPr>
          <w:trHeight w:val="316"/>
        </w:trPr>
        <w:tc>
          <w:tcPr>
            <w:tcW w:w="1733" w:type="dxa"/>
            <w:tcBorders>
              <w:top w:val="single" w:sz="4" w:space="0" w:color="000000"/>
              <w:bottom w:val="single" w:sz="4" w:space="0" w:color="000000"/>
            </w:tcBorders>
          </w:tcPr>
          <w:p w14:paraId="47AFA393"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385" w:type="dxa"/>
            <w:tcBorders>
              <w:top w:val="single" w:sz="4" w:space="0" w:color="000000"/>
              <w:bottom w:val="single" w:sz="4" w:space="0" w:color="000000"/>
            </w:tcBorders>
          </w:tcPr>
          <w:p w14:paraId="382328BA" w14:textId="77777777" w:rsidR="008C5C05" w:rsidRPr="00914091" w:rsidRDefault="008C5C05" w:rsidP="008C5C05">
            <w:pPr>
              <w:widowControl w:val="0"/>
              <w:autoSpaceDE w:val="0"/>
              <w:autoSpaceDN w:val="0"/>
              <w:spacing w:before="18"/>
              <w:ind w:left="80" w:right="35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20" w:type="dxa"/>
            <w:tcBorders>
              <w:top w:val="single" w:sz="4" w:space="0" w:color="000000"/>
              <w:bottom w:val="single" w:sz="4" w:space="0" w:color="000000"/>
            </w:tcBorders>
          </w:tcPr>
          <w:p w14:paraId="37DE37BF" w14:textId="77777777" w:rsidR="008C5C05" w:rsidRPr="00914091" w:rsidRDefault="008C5C05" w:rsidP="008C5C05">
            <w:pPr>
              <w:widowControl w:val="0"/>
              <w:autoSpaceDE w:val="0"/>
              <w:autoSpaceDN w:val="0"/>
              <w:spacing w:before="18"/>
              <w:ind w:left="51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630D5B7F"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260" w:type="dxa"/>
            <w:tcBorders>
              <w:top w:val="single" w:sz="4" w:space="0" w:color="000000"/>
              <w:bottom w:val="single" w:sz="4" w:space="0" w:color="000000"/>
            </w:tcBorders>
          </w:tcPr>
          <w:p w14:paraId="127C116C"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619" w:type="dxa"/>
            <w:tcBorders>
              <w:top w:val="single" w:sz="4" w:space="0" w:color="000000"/>
              <w:bottom w:val="single" w:sz="4" w:space="0" w:color="000000"/>
            </w:tcBorders>
          </w:tcPr>
          <w:p w14:paraId="3CB5207F" w14:textId="77777777" w:rsidR="008C5C05" w:rsidRPr="00914091" w:rsidRDefault="008C5C05" w:rsidP="008C5C05">
            <w:pPr>
              <w:widowControl w:val="0"/>
              <w:autoSpaceDE w:val="0"/>
              <w:autoSpaceDN w:val="0"/>
              <w:spacing w:before="18"/>
              <w:ind w:left="51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32BA489A" w14:textId="77777777" w:rsidTr="008C5C05">
        <w:trPr>
          <w:trHeight w:val="273"/>
        </w:trPr>
        <w:tc>
          <w:tcPr>
            <w:tcW w:w="1733" w:type="dxa"/>
            <w:tcBorders>
              <w:top w:val="single" w:sz="4" w:space="0" w:color="000000"/>
            </w:tcBorders>
          </w:tcPr>
          <w:p w14:paraId="70FDE847"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85" w:type="dxa"/>
            <w:tcBorders>
              <w:top w:val="single" w:sz="4" w:space="0" w:color="000000"/>
            </w:tcBorders>
          </w:tcPr>
          <w:p w14:paraId="57C4E793" w14:textId="77777777" w:rsidR="008C5C05" w:rsidRPr="00914091" w:rsidRDefault="008C5C05" w:rsidP="008C5C05">
            <w:pPr>
              <w:widowControl w:val="0"/>
              <w:autoSpaceDE w:val="0"/>
              <w:autoSpaceDN w:val="0"/>
              <w:spacing w:line="253"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20" w:type="dxa"/>
            <w:tcBorders>
              <w:top w:val="single" w:sz="4" w:space="0" w:color="000000"/>
            </w:tcBorders>
          </w:tcPr>
          <w:p w14:paraId="37F4CEF1" w14:textId="77777777" w:rsidR="008C5C05" w:rsidRPr="00914091" w:rsidRDefault="008C5C05" w:rsidP="008C5C05">
            <w:pPr>
              <w:widowControl w:val="0"/>
              <w:autoSpaceDE w:val="0"/>
              <w:autoSpaceDN w:val="0"/>
              <w:spacing w:line="253"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0.10811</w:t>
            </w:r>
          </w:p>
        </w:tc>
        <w:tc>
          <w:tcPr>
            <w:tcW w:w="1440" w:type="dxa"/>
            <w:tcBorders>
              <w:top w:val="single" w:sz="4" w:space="0" w:color="000000"/>
            </w:tcBorders>
          </w:tcPr>
          <w:p w14:paraId="45B3B38A"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0.10811</w:t>
            </w:r>
          </w:p>
        </w:tc>
        <w:tc>
          <w:tcPr>
            <w:tcW w:w="1260" w:type="dxa"/>
            <w:tcBorders>
              <w:top w:val="single" w:sz="4" w:space="0" w:color="000000"/>
            </w:tcBorders>
          </w:tcPr>
          <w:p w14:paraId="19FB939F"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9" w:type="dxa"/>
            <w:tcBorders>
              <w:top w:val="single" w:sz="4" w:space="0" w:color="000000"/>
            </w:tcBorders>
          </w:tcPr>
          <w:p w14:paraId="635AF01C"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3A8581BC" w14:textId="77777777" w:rsidTr="008C5C05">
        <w:trPr>
          <w:trHeight w:val="276"/>
        </w:trPr>
        <w:tc>
          <w:tcPr>
            <w:tcW w:w="1733" w:type="dxa"/>
          </w:tcPr>
          <w:p w14:paraId="2F7FFB09"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85" w:type="dxa"/>
          </w:tcPr>
          <w:p w14:paraId="5BCE5FDC" w14:textId="77777777" w:rsidR="008C5C05" w:rsidRPr="00914091" w:rsidRDefault="008C5C05" w:rsidP="008C5C05">
            <w:pPr>
              <w:widowControl w:val="0"/>
              <w:autoSpaceDE w:val="0"/>
              <w:autoSpaceDN w:val="0"/>
              <w:spacing w:line="256"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Pr>
          <w:p w14:paraId="174061BA" w14:textId="77777777" w:rsidR="008C5C05" w:rsidRPr="00914091" w:rsidRDefault="008C5C05" w:rsidP="008C5C05">
            <w:pPr>
              <w:widowControl w:val="0"/>
              <w:autoSpaceDE w:val="0"/>
              <w:autoSpaceDN w:val="0"/>
              <w:spacing w:line="256"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0.25204</w:t>
            </w:r>
          </w:p>
        </w:tc>
        <w:tc>
          <w:tcPr>
            <w:tcW w:w="1440" w:type="dxa"/>
          </w:tcPr>
          <w:p w14:paraId="1BF1D824"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0.08401</w:t>
            </w:r>
          </w:p>
        </w:tc>
        <w:tc>
          <w:tcPr>
            <w:tcW w:w="1260" w:type="dxa"/>
          </w:tcPr>
          <w:p w14:paraId="27FDA011"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2.03</w:t>
            </w:r>
          </w:p>
        </w:tc>
        <w:tc>
          <w:tcPr>
            <w:tcW w:w="1619" w:type="dxa"/>
          </w:tcPr>
          <w:p w14:paraId="47F26E7D" w14:textId="77777777" w:rsidR="008C5C05" w:rsidRPr="00914091" w:rsidRDefault="008C5C05" w:rsidP="008C5C05">
            <w:pPr>
              <w:widowControl w:val="0"/>
              <w:autoSpaceDE w:val="0"/>
              <w:autoSpaceDN w:val="0"/>
              <w:spacing w:line="256" w:lineRule="exact"/>
              <w:ind w:left="512"/>
              <w:rPr>
                <w:rFonts w:ascii="Times New Roman" w:eastAsia="Times New Roman" w:hAnsi="Times New Roman" w:cs="Times New Roman"/>
                <w:sz w:val="24"/>
              </w:rPr>
            </w:pPr>
            <w:r w:rsidRPr="00914091">
              <w:rPr>
                <w:rFonts w:ascii="Times New Roman" w:eastAsia="Times New Roman" w:hAnsi="Times New Roman" w:cs="Times New Roman"/>
                <w:sz w:val="24"/>
              </w:rPr>
              <w:t>0.288*</w:t>
            </w:r>
          </w:p>
        </w:tc>
      </w:tr>
      <w:tr w:rsidR="008C5C05" w:rsidRPr="00914091" w14:paraId="0016906D" w14:textId="77777777" w:rsidTr="008C5C05">
        <w:trPr>
          <w:trHeight w:val="278"/>
        </w:trPr>
        <w:tc>
          <w:tcPr>
            <w:tcW w:w="1733" w:type="dxa"/>
            <w:tcBorders>
              <w:bottom w:val="single" w:sz="4" w:space="0" w:color="000000"/>
            </w:tcBorders>
          </w:tcPr>
          <w:p w14:paraId="2ECED859"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85" w:type="dxa"/>
            <w:tcBorders>
              <w:bottom w:val="single" w:sz="4" w:space="0" w:color="000000"/>
            </w:tcBorders>
          </w:tcPr>
          <w:p w14:paraId="504E9A02" w14:textId="77777777" w:rsidR="008C5C05" w:rsidRPr="00914091" w:rsidRDefault="008C5C05" w:rsidP="008C5C05">
            <w:pPr>
              <w:widowControl w:val="0"/>
              <w:autoSpaceDE w:val="0"/>
              <w:autoSpaceDN w:val="0"/>
              <w:spacing w:line="259"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Borders>
              <w:bottom w:val="single" w:sz="4" w:space="0" w:color="000000"/>
            </w:tcBorders>
          </w:tcPr>
          <w:p w14:paraId="72772A19" w14:textId="77777777" w:rsidR="008C5C05" w:rsidRPr="00914091" w:rsidRDefault="008C5C05" w:rsidP="008C5C05">
            <w:pPr>
              <w:widowControl w:val="0"/>
              <w:autoSpaceDE w:val="0"/>
              <w:autoSpaceDN w:val="0"/>
              <w:spacing w:line="259"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0.12434</w:t>
            </w:r>
          </w:p>
        </w:tc>
        <w:tc>
          <w:tcPr>
            <w:tcW w:w="1440" w:type="dxa"/>
            <w:tcBorders>
              <w:bottom w:val="single" w:sz="4" w:space="0" w:color="000000"/>
            </w:tcBorders>
          </w:tcPr>
          <w:p w14:paraId="6096E615"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0.04145</w:t>
            </w:r>
          </w:p>
        </w:tc>
        <w:tc>
          <w:tcPr>
            <w:tcW w:w="1260" w:type="dxa"/>
            <w:tcBorders>
              <w:bottom w:val="single" w:sz="4" w:space="0" w:color="000000"/>
            </w:tcBorders>
          </w:tcPr>
          <w:p w14:paraId="1805AE24"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9" w:type="dxa"/>
            <w:tcBorders>
              <w:bottom w:val="single" w:sz="4" w:space="0" w:color="000000"/>
            </w:tcBorders>
          </w:tcPr>
          <w:p w14:paraId="2CF64DE2"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6D9A2C46" w14:textId="77777777" w:rsidTr="008C5C05">
        <w:trPr>
          <w:trHeight w:val="316"/>
        </w:trPr>
        <w:tc>
          <w:tcPr>
            <w:tcW w:w="1733" w:type="dxa"/>
            <w:tcBorders>
              <w:top w:val="single" w:sz="4" w:space="0" w:color="000000"/>
              <w:bottom w:val="single" w:sz="4" w:space="0" w:color="000000"/>
            </w:tcBorders>
          </w:tcPr>
          <w:p w14:paraId="7CAF5759"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85" w:type="dxa"/>
            <w:tcBorders>
              <w:top w:val="single" w:sz="4" w:space="0" w:color="000000"/>
              <w:bottom w:val="single" w:sz="4" w:space="0" w:color="000000"/>
            </w:tcBorders>
          </w:tcPr>
          <w:p w14:paraId="6DB6E28C" w14:textId="77777777" w:rsidR="008C5C05" w:rsidRPr="00914091" w:rsidRDefault="008C5C05" w:rsidP="008C5C05">
            <w:pPr>
              <w:widowControl w:val="0"/>
              <w:autoSpaceDE w:val="0"/>
              <w:autoSpaceDN w:val="0"/>
              <w:spacing w:before="13"/>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20" w:type="dxa"/>
            <w:tcBorders>
              <w:top w:val="single" w:sz="4" w:space="0" w:color="000000"/>
              <w:bottom w:val="single" w:sz="4" w:space="0" w:color="000000"/>
            </w:tcBorders>
          </w:tcPr>
          <w:p w14:paraId="1C1E0E05" w14:textId="77777777" w:rsidR="008C5C05" w:rsidRPr="00914091" w:rsidRDefault="008C5C05" w:rsidP="008C5C05">
            <w:pPr>
              <w:widowControl w:val="0"/>
              <w:autoSpaceDE w:val="0"/>
              <w:autoSpaceDN w:val="0"/>
              <w:spacing w:before="13"/>
              <w:ind w:left="511"/>
              <w:rPr>
                <w:rFonts w:ascii="Times New Roman" w:eastAsia="Times New Roman" w:hAnsi="Times New Roman" w:cs="Times New Roman"/>
                <w:sz w:val="24"/>
              </w:rPr>
            </w:pPr>
            <w:r w:rsidRPr="00914091">
              <w:rPr>
                <w:rFonts w:ascii="Times New Roman" w:eastAsia="Times New Roman" w:hAnsi="Times New Roman" w:cs="Times New Roman"/>
                <w:sz w:val="24"/>
              </w:rPr>
              <w:t>0.48449</w:t>
            </w:r>
          </w:p>
        </w:tc>
        <w:tc>
          <w:tcPr>
            <w:tcW w:w="1440" w:type="dxa"/>
            <w:tcBorders>
              <w:top w:val="single" w:sz="4" w:space="0" w:color="000000"/>
              <w:bottom w:val="single" w:sz="4" w:space="0" w:color="000000"/>
            </w:tcBorders>
          </w:tcPr>
          <w:p w14:paraId="480CA4B7"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260" w:type="dxa"/>
            <w:tcBorders>
              <w:top w:val="single" w:sz="4" w:space="0" w:color="000000"/>
              <w:bottom w:val="single" w:sz="4" w:space="0" w:color="000000"/>
            </w:tcBorders>
          </w:tcPr>
          <w:p w14:paraId="2817E496"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9" w:type="dxa"/>
            <w:tcBorders>
              <w:top w:val="single" w:sz="4" w:space="0" w:color="000000"/>
              <w:bottom w:val="single" w:sz="4" w:space="0" w:color="000000"/>
            </w:tcBorders>
          </w:tcPr>
          <w:p w14:paraId="37A91BBE"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33B7B8CB" w14:textId="77777777" w:rsidTr="008C5C05">
        <w:trPr>
          <w:trHeight w:val="249"/>
        </w:trPr>
        <w:tc>
          <w:tcPr>
            <w:tcW w:w="1733" w:type="dxa"/>
            <w:tcBorders>
              <w:top w:val="single" w:sz="4" w:space="0" w:color="000000"/>
              <w:bottom w:val="single" w:sz="4" w:space="0" w:color="000000"/>
            </w:tcBorders>
          </w:tcPr>
          <w:p w14:paraId="4EA17AFB"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1.0013</w:t>
            </w:r>
          </w:p>
        </w:tc>
        <w:tc>
          <w:tcPr>
            <w:tcW w:w="1385" w:type="dxa"/>
            <w:tcBorders>
              <w:top w:val="single" w:sz="4" w:space="0" w:color="000000"/>
              <w:bottom w:val="single" w:sz="4" w:space="0" w:color="000000"/>
            </w:tcBorders>
          </w:tcPr>
          <w:p w14:paraId="23F7CB46" w14:textId="77777777" w:rsidR="008C5C05" w:rsidRPr="00914091" w:rsidRDefault="008C5C05" w:rsidP="008C5C05">
            <w:pPr>
              <w:widowControl w:val="0"/>
              <w:autoSpaceDE w:val="0"/>
              <w:autoSpaceDN w:val="0"/>
              <w:spacing w:line="225" w:lineRule="exact"/>
              <w:ind w:left="80" w:right="487"/>
              <w:jc w:val="center"/>
              <w:rPr>
                <w:rFonts w:ascii="Times New Roman" w:eastAsia="Times New Roman" w:hAnsi="Times New Roman" w:cs="Times New Roman"/>
              </w:rPr>
            </w:pPr>
            <w:r w:rsidRPr="00914091">
              <w:rPr>
                <w:rFonts w:ascii="Times New Roman" w:eastAsia="Times New Roman" w:hAnsi="Times New Roman" w:cs="Times New Roman"/>
              </w:rPr>
              <w:t>CV 20.33</w:t>
            </w:r>
          </w:p>
        </w:tc>
        <w:tc>
          <w:tcPr>
            <w:tcW w:w="1620" w:type="dxa"/>
            <w:tcBorders>
              <w:top w:val="single" w:sz="4" w:space="0" w:color="000000"/>
              <w:bottom w:val="single" w:sz="4" w:space="0" w:color="000000"/>
            </w:tcBorders>
          </w:tcPr>
          <w:p w14:paraId="743DF8F8"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0" w:type="dxa"/>
            <w:tcBorders>
              <w:top w:val="single" w:sz="4" w:space="0" w:color="000000"/>
              <w:bottom w:val="single" w:sz="4" w:space="0" w:color="000000"/>
            </w:tcBorders>
          </w:tcPr>
          <w:p w14:paraId="0885394F"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260" w:type="dxa"/>
            <w:tcBorders>
              <w:top w:val="single" w:sz="4" w:space="0" w:color="000000"/>
              <w:bottom w:val="single" w:sz="4" w:space="0" w:color="000000"/>
            </w:tcBorders>
          </w:tcPr>
          <w:p w14:paraId="79F43EDF"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19" w:type="dxa"/>
            <w:tcBorders>
              <w:top w:val="single" w:sz="4" w:space="0" w:color="000000"/>
              <w:bottom w:val="single" w:sz="4" w:space="0" w:color="000000"/>
            </w:tcBorders>
          </w:tcPr>
          <w:p w14:paraId="2A1CF38A"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2A391E69" w14:textId="77777777" w:rsidR="008C5C05" w:rsidRPr="00914091" w:rsidRDefault="008C5C05" w:rsidP="008C5C05">
      <w:pPr>
        <w:ind w:left="300" w:right="449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NS=Non-significant</w:t>
      </w:r>
    </w:p>
    <w:p w14:paraId="6C5073BD" w14:textId="7A19767B" w:rsidR="008C5C05" w:rsidRPr="00914091" w:rsidRDefault="008C5C05" w:rsidP="008C5C05">
      <w:pPr>
        <w:keepNext/>
        <w:keepLines/>
        <w:spacing w:before="40" w:after="7"/>
        <w:ind w:left="1651" w:hanging="1352"/>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AA7D40" w:rsidRPr="00AA7D40">
        <w:rPr>
          <w:rFonts w:ascii="Times New Roman" w:eastAsia="Times New Roman" w:hAnsi="Times New Roman" w:cs="Times New Roman"/>
          <w:b/>
          <w:sz w:val="24"/>
          <w:szCs w:val="24"/>
        </w:rPr>
        <w:t>4.2.1</w:t>
      </w:r>
      <w:r w:rsidR="00AA7D40">
        <w:rPr>
          <w:rFonts w:ascii="Times New Roman" w:eastAsia="Times New Roman" w:hAnsi="Times New Roman" w:cs="Times New Roman"/>
          <w:b/>
          <w:sz w:val="24"/>
          <w:szCs w:val="24"/>
        </w:rPr>
        <w:t>9</w:t>
      </w:r>
      <w:r w:rsidRPr="00914091">
        <w:rPr>
          <w:rFonts w:ascii="Times New Roman" w:eastAsia="Times New Roman" w:hAnsi="Times New Roman" w:cs="Times New Roman"/>
          <w:b/>
          <w:sz w:val="24"/>
          <w:szCs w:val="24"/>
        </w:rPr>
        <w:t>: ANOVA parameters regarding 4</w:t>
      </w:r>
      <w:r w:rsidRPr="00D25576">
        <w:rPr>
          <w:rFonts w:ascii="Times New Roman" w:eastAsia="Times New Roman" w:hAnsi="Times New Roman" w:cs="Times New Roman"/>
          <w:b/>
          <w:sz w:val="24"/>
          <w:szCs w:val="24"/>
          <w:vertAlign w:val="superscript"/>
        </w:rPr>
        <w:t>th</w:t>
      </w:r>
      <w:r w:rsidRPr="00914091">
        <w:rPr>
          <w:rFonts w:ascii="Times New Roman" w:eastAsia="Times New Roman" w:hAnsi="Times New Roman" w:cs="Times New Roman"/>
          <w:b/>
          <w:sz w:val="24"/>
          <w:szCs w:val="24"/>
        </w:rPr>
        <w:t xml:space="preserve"> instar/boll in cotton crop at Layyah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35"/>
        <w:gridCol w:w="1670"/>
        <w:gridCol w:w="1439"/>
        <w:gridCol w:w="1379"/>
        <w:gridCol w:w="1498"/>
      </w:tblGrid>
      <w:tr w:rsidR="008C5C05" w:rsidRPr="00914091" w14:paraId="2C10CF8A" w14:textId="77777777" w:rsidTr="008C5C05">
        <w:trPr>
          <w:trHeight w:val="316"/>
        </w:trPr>
        <w:tc>
          <w:tcPr>
            <w:tcW w:w="1733" w:type="dxa"/>
            <w:tcBorders>
              <w:top w:val="single" w:sz="4" w:space="0" w:color="000000"/>
              <w:bottom w:val="single" w:sz="4" w:space="0" w:color="000000"/>
            </w:tcBorders>
          </w:tcPr>
          <w:p w14:paraId="65751271"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335" w:type="dxa"/>
            <w:tcBorders>
              <w:top w:val="single" w:sz="4" w:space="0" w:color="000000"/>
              <w:bottom w:val="single" w:sz="4" w:space="0" w:color="000000"/>
            </w:tcBorders>
          </w:tcPr>
          <w:p w14:paraId="575171C2" w14:textId="77777777" w:rsidR="008C5C05" w:rsidRPr="00914091" w:rsidRDefault="008C5C05" w:rsidP="008C5C05">
            <w:pPr>
              <w:widowControl w:val="0"/>
              <w:autoSpaceDE w:val="0"/>
              <w:autoSpaceDN w:val="0"/>
              <w:spacing w:before="18"/>
              <w:ind w:left="437" w:right="657"/>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70" w:type="dxa"/>
            <w:tcBorders>
              <w:top w:val="single" w:sz="4" w:space="0" w:color="000000"/>
              <w:bottom w:val="single" w:sz="4" w:space="0" w:color="000000"/>
            </w:tcBorders>
          </w:tcPr>
          <w:p w14:paraId="6A861137" w14:textId="77777777" w:rsidR="008C5C05" w:rsidRPr="00914091" w:rsidRDefault="008C5C05" w:rsidP="008C5C05">
            <w:pPr>
              <w:widowControl w:val="0"/>
              <w:autoSpaceDE w:val="0"/>
              <w:autoSpaceDN w:val="0"/>
              <w:spacing w:before="18"/>
              <w:ind w:left="56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39" w:type="dxa"/>
            <w:tcBorders>
              <w:top w:val="single" w:sz="4" w:space="0" w:color="000000"/>
              <w:bottom w:val="single" w:sz="4" w:space="0" w:color="000000"/>
            </w:tcBorders>
          </w:tcPr>
          <w:p w14:paraId="344F60D8"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79" w:type="dxa"/>
            <w:tcBorders>
              <w:top w:val="single" w:sz="4" w:space="0" w:color="000000"/>
              <w:bottom w:val="single" w:sz="4" w:space="0" w:color="000000"/>
            </w:tcBorders>
          </w:tcPr>
          <w:p w14:paraId="64430D97" w14:textId="77777777" w:rsidR="008C5C05" w:rsidRPr="00914091" w:rsidRDefault="008C5C05" w:rsidP="008C5C05">
            <w:pPr>
              <w:widowControl w:val="0"/>
              <w:autoSpaceDE w:val="0"/>
              <w:autoSpaceDN w:val="0"/>
              <w:spacing w:before="18"/>
              <w:ind w:left="332"/>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498" w:type="dxa"/>
            <w:tcBorders>
              <w:top w:val="single" w:sz="4" w:space="0" w:color="000000"/>
              <w:bottom w:val="single" w:sz="4" w:space="0" w:color="000000"/>
            </w:tcBorders>
          </w:tcPr>
          <w:p w14:paraId="7B6D52DD" w14:textId="77777777" w:rsidR="008C5C05" w:rsidRPr="00914091" w:rsidRDefault="008C5C05" w:rsidP="008C5C05">
            <w:pPr>
              <w:widowControl w:val="0"/>
              <w:autoSpaceDE w:val="0"/>
              <w:autoSpaceDN w:val="0"/>
              <w:spacing w:before="18"/>
              <w:ind w:left="394"/>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45576393" w14:textId="77777777" w:rsidTr="008C5C05">
        <w:trPr>
          <w:trHeight w:val="272"/>
        </w:trPr>
        <w:tc>
          <w:tcPr>
            <w:tcW w:w="1733" w:type="dxa"/>
            <w:tcBorders>
              <w:top w:val="single" w:sz="4" w:space="0" w:color="000000"/>
            </w:tcBorders>
          </w:tcPr>
          <w:p w14:paraId="1BF6A04D"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35" w:type="dxa"/>
            <w:tcBorders>
              <w:top w:val="single" w:sz="4" w:space="0" w:color="000000"/>
            </w:tcBorders>
          </w:tcPr>
          <w:p w14:paraId="5F70622B" w14:textId="77777777" w:rsidR="008C5C05" w:rsidRPr="00914091" w:rsidRDefault="008C5C05" w:rsidP="008C5C05">
            <w:pPr>
              <w:widowControl w:val="0"/>
              <w:autoSpaceDE w:val="0"/>
              <w:autoSpaceDN w:val="0"/>
              <w:spacing w:line="253"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70" w:type="dxa"/>
            <w:tcBorders>
              <w:top w:val="single" w:sz="4" w:space="0" w:color="000000"/>
            </w:tcBorders>
          </w:tcPr>
          <w:p w14:paraId="7572EE4C" w14:textId="77777777" w:rsidR="008C5C05" w:rsidRPr="00914091" w:rsidRDefault="008C5C05" w:rsidP="008C5C05">
            <w:pPr>
              <w:widowControl w:val="0"/>
              <w:autoSpaceDE w:val="0"/>
              <w:autoSpaceDN w:val="0"/>
              <w:spacing w:line="253"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0.00151</w:t>
            </w:r>
          </w:p>
        </w:tc>
        <w:tc>
          <w:tcPr>
            <w:tcW w:w="1439" w:type="dxa"/>
            <w:tcBorders>
              <w:top w:val="single" w:sz="4" w:space="0" w:color="000000"/>
            </w:tcBorders>
          </w:tcPr>
          <w:p w14:paraId="552CE247"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0.00151</w:t>
            </w:r>
          </w:p>
        </w:tc>
        <w:tc>
          <w:tcPr>
            <w:tcW w:w="1379" w:type="dxa"/>
            <w:tcBorders>
              <w:top w:val="single" w:sz="4" w:space="0" w:color="000000"/>
            </w:tcBorders>
          </w:tcPr>
          <w:p w14:paraId="35F1A39F"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98" w:type="dxa"/>
            <w:tcBorders>
              <w:top w:val="single" w:sz="4" w:space="0" w:color="000000"/>
            </w:tcBorders>
          </w:tcPr>
          <w:p w14:paraId="121EDED6"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368BFB40" w14:textId="77777777" w:rsidTr="008C5C05">
        <w:trPr>
          <w:trHeight w:val="276"/>
        </w:trPr>
        <w:tc>
          <w:tcPr>
            <w:tcW w:w="1733" w:type="dxa"/>
          </w:tcPr>
          <w:p w14:paraId="4493E235"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35" w:type="dxa"/>
          </w:tcPr>
          <w:p w14:paraId="7859E2FE" w14:textId="77777777" w:rsidR="008C5C05" w:rsidRPr="00914091" w:rsidRDefault="008C5C05" w:rsidP="008C5C05">
            <w:pPr>
              <w:widowControl w:val="0"/>
              <w:autoSpaceDE w:val="0"/>
              <w:autoSpaceDN w:val="0"/>
              <w:spacing w:line="256"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70" w:type="dxa"/>
          </w:tcPr>
          <w:p w14:paraId="2B661F03" w14:textId="77777777" w:rsidR="008C5C05" w:rsidRPr="00914091" w:rsidRDefault="008C5C05" w:rsidP="008C5C05">
            <w:pPr>
              <w:widowControl w:val="0"/>
              <w:autoSpaceDE w:val="0"/>
              <w:autoSpaceDN w:val="0"/>
              <w:spacing w:line="256"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2.95154</w:t>
            </w:r>
          </w:p>
        </w:tc>
        <w:tc>
          <w:tcPr>
            <w:tcW w:w="1439" w:type="dxa"/>
          </w:tcPr>
          <w:p w14:paraId="07C08FEF"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0.98385</w:t>
            </w:r>
          </w:p>
        </w:tc>
        <w:tc>
          <w:tcPr>
            <w:tcW w:w="1379" w:type="dxa"/>
          </w:tcPr>
          <w:p w14:paraId="015E6F23" w14:textId="77777777" w:rsidR="008C5C05" w:rsidRPr="00914091" w:rsidRDefault="008C5C05" w:rsidP="008C5C05">
            <w:pPr>
              <w:widowControl w:val="0"/>
              <w:autoSpaceDE w:val="0"/>
              <w:autoSpaceDN w:val="0"/>
              <w:spacing w:line="256" w:lineRule="exact"/>
              <w:ind w:left="332"/>
              <w:rPr>
                <w:rFonts w:ascii="Times New Roman" w:eastAsia="Times New Roman" w:hAnsi="Times New Roman" w:cs="Times New Roman"/>
                <w:sz w:val="24"/>
              </w:rPr>
            </w:pPr>
            <w:r w:rsidRPr="00914091">
              <w:rPr>
                <w:rFonts w:ascii="Times New Roman" w:eastAsia="Times New Roman" w:hAnsi="Times New Roman" w:cs="Times New Roman"/>
                <w:sz w:val="24"/>
              </w:rPr>
              <w:t>834.36</w:t>
            </w:r>
          </w:p>
        </w:tc>
        <w:tc>
          <w:tcPr>
            <w:tcW w:w="1498" w:type="dxa"/>
          </w:tcPr>
          <w:p w14:paraId="1EDA44BE" w14:textId="77777777" w:rsidR="008C5C05" w:rsidRPr="00914091" w:rsidRDefault="008C5C05" w:rsidP="008C5C05">
            <w:pPr>
              <w:widowControl w:val="0"/>
              <w:autoSpaceDE w:val="0"/>
              <w:autoSpaceDN w:val="0"/>
              <w:spacing w:line="256" w:lineRule="exact"/>
              <w:ind w:left="394"/>
              <w:rPr>
                <w:rFonts w:ascii="Times New Roman" w:eastAsia="Times New Roman" w:hAnsi="Times New Roman" w:cs="Times New Roman"/>
                <w:sz w:val="24"/>
              </w:rPr>
            </w:pPr>
            <w:r w:rsidRPr="00914091">
              <w:rPr>
                <w:rFonts w:ascii="Times New Roman" w:eastAsia="Times New Roman" w:hAnsi="Times New Roman" w:cs="Times New Roman"/>
                <w:sz w:val="24"/>
              </w:rPr>
              <w:t>0.000***</w:t>
            </w:r>
          </w:p>
        </w:tc>
      </w:tr>
      <w:tr w:rsidR="008C5C05" w:rsidRPr="00914091" w14:paraId="5BB4767C" w14:textId="77777777" w:rsidTr="008C5C05">
        <w:trPr>
          <w:trHeight w:val="278"/>
        </w:trPr>
        <w:tc>
          <w:tcPr>
            <w:tcW w:w="1733" w:type="dxa"/>
            <w:tcBorders>
              <w:bottom w:val="single" w:sz="4" w:space="0" w:color="000000"/>
            </w:tcBorders>
          </w:tcPr>
          <w:p w14:paraId="33329D81"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35" w:type="dxa"/>
            <w:tcBorders>
              <w:bottom w:val="single" w:sz="4" w:space="0" w:color="000000"/>
            </w:tcBorders>
          </w:tcPr>
          <w:p w14:paraId="37D13887" w14:textId="77777777" w:rsidR="008C5C05" w:rsidRPr="00914091" w:rsidRDefault="008C5C05" w:rsidP="008C5C05">
            <w:pPr>
              <w:widowControl w:val="0"/>
              <w:autoSpaceDE w:val="0"/>
              <w:autoSpaceDN w:val="0"/>
              <w:spacing w:line="259"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70" w:type="dxa"/>
            <w:tcBorders>
              <w:bottom w:val="single" w:sz="4" w:space="0" w:color="000000"/>
            </w:tcBorders>
          </w:tcPr>
          <w:p w14:paraId="707264A3" w14:textId="77777777" w:rsidR="008C5C05" w:rsidRPr="00914091" w:rsidRDefault="008C5C05" w:rsidP="008C5C05">
            <w:pPr>
              <w:widowControl w:val="0"/>
              <w:autoSpaceDE w:val="0"/>
              <w:autoSpaceDN w:val="0"/>
              <w:spacing w:line="259"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0.00354</w:t>
            </w:r>
          </w:p>
        </w:tc>
        <w:tc>
          <w:tcPr>
            <w:tcW w:w="1439" w:type="dxa"/>
            <w:tcBorders>
              <w:bottom w:val="single" w:sz="4" w:space="0" w:color="000000"/>
            </w:tcBorders>
          </w:tcPr>
          <w:p w14:paraId="6F8BB9FF"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0.00118</w:t>
            </w:r>
          </w:p>
        </w:tc>
        <w:tc>
          <w:tcPr>
            <w:tcW w:w="1379" w:type="dxa"/>
            <w:tcBorders>
              <w:bottom w:val="single" w:sz="4" w:space="0" w:color="000000"/>
            </w:tcBorders>
          </w:tcPr>
          <w:p w14:paraId="5E6B6458"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98" w:type="dxa"/>
            <w:tcBorders>
              <w:bottom w:val="single" w:sz="4" w:space="0" w:color="000000"/>
            </w:tcBorders>
          </w:tcPr>
          <w:p w14:paraId="58F575C9"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0997AAEB" w14:textId="77777777" w:rsidTr="008C5C05">
        <w:trPr>
          <w:trHeight w:val="317"/>
        </w:trPr>
        <w:tc>
          <w:tcPr>
            <w:tcW w:w="1733" w:type="dxa"/>
            <w:tcBorders>
              <w:top w:val="single" w:sz="4" w:space="0" w:color="000000"/>
              <w:bottom w:val="single" w:sz="4" w:space="0" w:color="000000"/>
            </w:tcBorders>
          </w:tcPr>
          <w:p w14:paraId="3532646A" w14:textId="77777777" w:rsidR="008C5C05" w:rsidRPr="00914091" w:rsidRDefault="008C5C05" w:rsidP="008C5C05">
            <w:pPr>
              <w:widowControl w:val="0"/>
              <w:autoSpaceDE w:val="0"/>
              <w:autoSpaceDN w:val="0"/>
              <w:spacing w:before="14"/>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35" w:type="dxa"/>
            <w:tcBorders>
              <w:top w:val="single" w:sz="4" w:space="0" w:color="000000"/>
              <w:bottom w:val="single" w:sz="4" w:space="0" w:color="000000"/>
            </w:tcBorders>
          </w:tcPr>
          <w:p w14:paraId="69430987" w14:textId="77777777" w:rsidR="008C5C05" w:rsidRPr="00914091" w:rsidRDefault="008C5C05" w:rsidP="008C5C05">
            <w:pPr>
              <w:widowControl w:val="0"/>
              <w:autoSpaceDE w:val="0"/>
              <w:autoSpaceDN w:val="0"/>
              <w:spacing w:before="14"/>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70" w:type="dxa"/>
            <w:tcBorders>
              <w:top w:val="single" w:sz="4" w:space="0" w:color="000000"/>
              <w:bottom w:val="single" w:sz="4" w:space="0" w:color="000000"/>
            </w:tcBorders>
          </w:tcPr>
          <w:p w14:paraId="4BD163C6" w14:textId="77777777" w:rsidR="008C5C05" w:rsidRPr="00914091" w:rsidRDefault="008C5C05" w:rsidP="008C5C05">
            <w:pPr>
              <w:widowControl w:val="0"/>
              <w:autoSpaceDE w:val="0"/>
              <w:autoSpaceDN w:val="0"/>
              <w:spacing w:before="14"/>
              <w:ind w:left="561"/>
              <w:rPr>
                <w:rFonts w:ascii="Times New Roman" w:eastAsia="Times New Roman" w:hAnsi="Times New Roman" w:cs="Times New Roman"/>
                <w:sz w:val="24"/>
              </w:rPr>
            </w:pPr>
            <w:r w:rsidRPr="00914091">
              <w:rPr>
                <w:rFonts w:ascii="Times New Roman" w:eastAsia="Times New Roman" w:hAnsi="Times New Roman" w:cs="Times New Roman"/>
                <w:sz w:val="24"/>
              </w:rPr>
              <w:t>2.95659</w:t>
            </w:r>
          </w:p>
        </w:tc>
        <w:tc>
          <w:tcPr>
            <w:tcW w:w="1439" w:type="dxa"/>
            <w:tcBorders>
              <w:top w:val="single" w:sz="4" w:space="0" w:color="000000"/>
              <w:bottom w:val="single" w:sz="4" w:space="0" w:color="000000"/>
            </w:tcBorders>
          </w:tcPr>
          <w:p w14:paraId="3AED73B4"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79" w:type="dxa"/>
            <w:tcBorders>
              <w:top w:val="single" w:sz="4" w:space="0" w:color="000000"/>
              <w:bottom w:val="single" w:sz="4" w:space="0" w:color="000000"/>
            </w:tcBorders>
          </w:tcPr>
          <w:p w14:paraId="427C92E3"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98" w:type="dxa"/>
            <w:tcBorders>
              <w:top w:val="single" w:sz="4" w:space="0" w:color="000000"/>
              <w:bottom w:val="single" w:sz="4" w:space="0" w:color="000000"/>
            </w:tcBorders>
          </w:tcPr>
          <w:p w14:paraId="401BE7C8"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563324A2" w14:textId="77777777" w:rsidTr="008C5C05">
        <w:trPr>
          <w:trHeight w:val="249"/>
        </w:trPr>
        <w:tc>
          <w:tcPr>
            <w:tcW w:w="1733" w:type="dxa"/>
            <w:tcBorders>
              <w:top w:val="single" w:sz="4" w:space="0" w:color="000000"/>
              <w:bottom w:val="single" w:sz="4" w:space="0" w:color="000000"/>
            </w:tcBorders>
          </w:tcPr>
          <w:p w14:paraId="1A84A2E2"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0.9863</w:t>
            </w:r>
          </w:p>
        </w:tc>
        <w:tc>
          <w:tcPr>
            <w:tcW w:w="1335" w:type="dxa"/>
            <w:tcBorders>
              <w:top w:val="single" w:sz="4" w:space="0" w:color="000000"/>
              <w:bottom w:val="single" w:sz="4" w:space="0" w:color="000000"/>
            </w:tcBorders>
          </w:tcPr>
          <w:p w14:paraId="6D6983B4" w14:textId="77777777" w:rsidR="008C5C05" w:rsidRPr="00914091" w:rsidRDefault="008C5C05" w:rsidP="008C5C05">
            <w:pPr>
              <w:widowControl w:val="0"/>
              <w:autoSpaceDE w:val="0"/>
              <w:autoSpaceDN w:val="0"/>
              <w:spacing w:line="225" w:lineRule="exact"/>
              <w:ind w:left="100"/>
              <w:rPr>
                <w:rFonts w:ascii="Times New Roman" w:eastAsia="Times New Roman" w:hAnsi="Times New Roman" w:cs="Times New Roman"/>
              </w:rPr>
            </w:pPr>
            <w:r w:rsidRPr="00914091">
              <w:rPr>
                <w:rFonts w:ascii="Times New Roman" w:eastAsia="Times New Roman" w:hAnsi="Times New Roman" w:cs="Times New Roman"/>
              </w:rPr>
              <w:t>CV 3.48</w:t>
            </w:r>
          </w:p>
        </w:tc>
        <w:tc>
          <w:tcPr>
            <w:tcW w:w="1670" w:type="dxa"/>
            <w:tcBorders>
              <w:top w:val="single" w:sz="4" w:space="0" w:color="000000"/>
              <w:bottom w:val="single" w:sz="4" w:space="0" w:color="000000"/>
            </w:tcBorders>
          </w:tcPr>
          <w:p w14:paraId="03EE74CC"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39" w:type="dxa"/>
            <w:tcBorders>
              <w:top w:val="single" w:sz="4" w:space="0" w:color="000000"/>
              <w:bottom w:val="single" w:sz="4" w:space="0" w:color="000000"/>
            </w:tcBorders>
          </w:tcPr>
          <w:p w14:paraId="6E0378DE"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79" w:type="dxa"/>
            <w:tcBorders>
              <w:top w:val="single" w:sz="4" w:space="0" w:color="000000"/>
              <w:bottom w:val="single" w:sz="4" w:space="0" w:color="000000"/>
            </w:tcBorders>
          </w:tcPr>
          <w:p w14:paraId="1640D6C9"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98" w:type="dxa"/>
            <w:tcBorders>
              <w:top w:val="single" w:sz="4" w:space="0" w:color="000000"/>
              <w:bottom w:val="single" w:sz="4" w:space="0" w:color="000000"/>
            </w:tcBorders>
          </w:tcPr>
          <w:p w14:paraId="507C937E"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03114F38"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***Highly Significant</w:t>
      </w:r>
    </w:p>
    <w:p w14:paraId="4A18CE31" w14:textId="77777777" w:rsidR="008C5C05" w:rsidRPr="00914091" w:rsidRDefault="008C5C05" w:rsidP="008C5C05">
      <w:pPr>
        <w:rPr>
          <w:rFonts w:ascii="Times New Roman" w:eastAsia="Times New Roman" w:hAnsi="Times New Roman" w:cs="Times New Roman"/>
          <w:szCs w:val="24"/>
          <w:lang w:val="en-GB"/>
        </w:rPr>
        <w:sectPr w:rsidR="008C5C05" w:rsidRPr="00914091">
          <w:pgSz w:w="12240" w:h="15840"/>
          <w:pgMar w:top="1360" w:right="760" w:bottom="1200" w:left="1500" w:header="0" w:footer="1015" w:gutter="0"/>
          <w:cols w:space="720"/>
        </w:sectPr>
      </w:pPr>
    </w:p>
    <w:p w14:paraId="34AB0625" w14:textId="1C291441" w:rsidR="008C5C05" w:rsidRPr="00914091" w:rsidRDefault="008C5C05" w:rsidP="008C5C05">
      <w:pPr>
        <w:keepNext/>
        <w:keepLines/>
        <w:spacing w:before="40" w:after="7"/>
        <w:ind w:left="1651" w:hanging="1352"/>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 xml:space="preserve">Table </w:t>
      </w:r>
      <w:r w:rsidR="00AA7D40" w:rsidRPr="00AA7D40">
        <w:rPr>
          <w:rFonts w:ascii="Times New Roman" w:eastAsia="Times New Roman" w:hAnsi="Times New Roman" w:cs="Times New Roman"/>
          <w:b/>
          <w:sz w:val="24"/>
          <w:szCs w:val="24"/>
        </w:rPr>
        <w:t>4.2</w:t>
      </w:r>
      <w:r w:rsidR="00AA7D40">
        <w:rPr>
          <w:rFonts w:ascii="Times New Roman" w:eastAsia="Times New Roman" w:hAnsi="Times New Roman" w:cs="Times New Roman"/>
          <w:b/>
          <w:sz w:val="24"/>
          <w:szCs w:val="24"/>
        </w:rPr>
        <w:t>.20</w:t>
      </w:r>
      <w:r w:rsidRPr="00914091">
        <w:rPr>
          <w:rFonts w:ascii="Times New Roman" w:eastAsia="Times New Roman" w:hAnsi="Times New Roman" w:cs="Times New Roman"/>
          <w:b/>
          <w:sz w:val="24"/>
          <w:szCs w:val="24"/>
        </w:rPr>
        <w:t>: Mean (±SE) regarding instar/larval stage of Pink bollworm cotton bolls in Layyah during on season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1642"/>
        <w:gridCol w:w="1827"/>
        <w:gridCol w:w="1179"/>
        <w:gridCol w:w="1429"/>
        <w:gridCol w:w="1416"/>
        <w:gridCol w:w="1569"/>
      </w:tblGrid>
      <w:tr w:rsidR="008C5C05" w:rsidRPr="00914091" w14:paraId="59AB8422" w14:textId="77777777" w:rsidTr="008C5C05">
        <w:trPr>
          <w:trHeight w:val="436"/>
        </w:trPr>
        <w:tc>
          <w:tcPr>
            <w:tcW w:w="3469" w:type="dxa"/>
            <w:gridSpan w:val="2"/>
            <w:tcBorders>
              <w:top w:val="single" w:sz="4" w:space="0" w:color="000000"/>
            </w:tcBorders>
          </w:tcPr>
          <w:p w14:paraId="201789D7" w14:textId="77777777" w:rsidR="008C5C05" w:rsidRPr="00914091" w:rsidRDefault="008C5C05" w:rsidP="008C5C05">
            <w:pPr>
              <w:widowControl w:val="0"/>
              <w:autoSpaceDE w:val="0"/>
              <w:autoSpaceDN w:val="0"/>
              <w:spacing w:line="273" w:lineRule="exact"/>
              <w:ind w:left="160"/>
              <w:rPr>
                <w:rFonts w:ascii="Times New Roman" w:eastAsia="Times New Roman" w:hAnsi="Times New Roman" w:cs="Times New Roman"/>
                <w:b/>
                <w:sz w:val="24"/>
              </w:rPr>
            </w:pPr>
            <w:r w:rsidRPr="00914091">
              <w:rPr>
                <w:rFonts w:ascii="Times New Roman" w:eastAsia="Times New Roman" w:hAnsi="Times New Roman" w:cs="Times New Roman"/>
                <w:b/>
                <w:sz w:val="24"/>
              </w:rPr>
              <w:t>Instar, Larval Stage/ on season</w:t>
            </w:r>
          </w:p>
        </w:tc>
        <w:tc>
          <w:tcPr>
            <w:tcW w:w="1179" w:type="dxa"/>
            <w:tcBorders>
              <w:top w:val="single" w:sz="4" w:space="0" w:color="000000"/>
              <w:bottom w:val="single" w:sz="4" w:space="0" w:color="000000"/>
            </w:tcBorders>
          </w:tcPr>
          <w:p w14:paraId="420FD320"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845" w:type="dxa"/>
            <w:gridSpan w:val="2"/>
            <w:tcBorders>
              <w:top w:val="single" w:sz="4" w:space="0" w:color="000000"/>
              <w:bottom w:val="single" w:sz="4" w:space="0" w:color="000000"/>
            </w:tcBorders>
          </w:tcPr>
          <w:p w14:paraId="74233A2E" w14:textId="77777777" w:rsidR="008C5C05" w:rsidRPr="00914091" w:rsidRDefault="008C5C05" w:rsidP="008C5C05">
            <w:pPr>
              <w:widowControl w:val="0"/>
              <w:autoSpaceDE w:val="0"/>
              <w:autoSpaceDN w:val="0"/>
              <w:spacing w:line="273" w:lineRule="exact"/>
              <w:ind w:left="1295"/>
              <w:rPr>
                <w:rFonts w:ascii="Times New Roman" w:eastAsia="Times New Roman" w:hAnsi="Times New Roman" w:cs="Times New Roman"/>
                <w:b/>
                <w:sz w:val="24"/>
              </w:rPr>
            </w:pPr>
            <w:r w:rsidRPr="00914091">
              <w:rPr>
                <w:rFonts w:ascii="Times New Roman" w:eastAsia="Times New Roman" w:hAnsi="Times New Roman" w:cs="Times New Roman"/>
                <w:b/>
                <w:sz w:val="24"/>
              </w:rPr>
              <w:t>Instar</w:t>
            </w:r>
          </w:p>
        </w:tc>
        <w:tc>
          <w:tcPr>
            <w:tcW w:w="1569" w:type="dxa"/>
            <w:tcBorders>
              <w:top w:val="single" w:sz="4" w:space="0" w:color="000000"/>
              <w:bottom w:val="single" w:sz="4" w:space="0" w:color="000000"/>
            </w:tcBorders>
          </w:tcPr>
          <w:p w14:paraId="067BE276"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22892A99" w14:textId="77777777" w:rsidTr="008C5C05">
        <w:trPr>
          <w:trHeight w:val="479"/>
        </w:trPr>
        <w:tc>
          <w:tcPr>
            <w:tcW w:w="9062" w:type="dxa"/>
            <w:gridSpan w:val="6"/>
            <w:tcBorders>
              <w:bottom w:val="single" w:sz="4" w:space="0" w:color="000000"/>
            </w:tcBorders>
          </w:tcPr>
          <w:p w14:paraId="23F90031" w14:textId="77777777" w:rsidR="008C5C05" w:rsidRPr="00914091" w:rsidRDefault="008C5C05" w:rsidP="008C5C05">
            <w:pPr>
              <w:widowControl w:val="0"/>
              <w:autoSpaceDE w:val="0"/>
              <w:autoSpaceDN w:val="0"/>
              <w:spacing w:line="273" w:lineRule="exact"/>
              <w:ind w:left="5868"/>
              <w:rPr>
                <w:rFonts w:ascii="Times New Roman" w:eastAsia="Times New Roman" w:hAnsi="Times New Roman" w:cs="Times New Roman"/>
                <w:b/>
                <w:sz w:val="24"/>
              </w:rPr>
            </w:pPr>
            <w:r w:rsidRPr="00914091">
              <w:rPr>
                <w:rFonts w:ascii="Times New Roman" w:eastAsia="Times New Roman" w:hAnsi="Times New Roman" w:cs="Times New Roman"/>
                <w:b/>
                <w:sz w:val="24"/>
              </w:rPr>
              <w:t>Layyah</w:t>
            </w:r>
          </w:p>
        </w:tc>
      </w:tr>
      <w:tr w:rsidR="008C5C05" w:rsidRPr="00914091" w14:paraId="0391DB8B" w14:textId="77777777" w:rsidTr="008C5C05">
        <w:trPr>
          <w:trHeight w:val="422"/>
        </w:trPr>
        <w:tc>
          <w:tcPr>
            <w:tcW w:w="1642" w:type="dxa"/>
            <w:tcBorders>
              <w:top w:val="single" w:sz="4" w:space="0" w:color="000000"/>
              <w:bottom w:val="single" w:sz="4" w:space="0" w:color="000000"/>
            </w:tcBorders>
          </w:tcPr>
          <w:p w14:paraId="0333FE69" w14:textId="77777777" w:rsidR="008C5C05" w:rsidRPr="00914091" w:rsidRDefault="008C5C05" w:rsidP="008C5C05">
            <w:pPr>
              <w:widowControl w:val="0"/>
              <w:autoSpaceDE w:val="0"/>
              <w:autoSpaceDN w:val="0"/>
              <w:spacing w:line="275" w:lineRule="exact"/>
              <w:ind w:left="266" w:right="308"/>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Months</w:t>
            </w:r>
          </w:p>
        </w:tc>
        <w:tc>
          <w:tcPr>
            <w:tcW w:w="1827" w:type="dxa"/>
            <w:tcBorders>
              <w:top w:val="single" w:sz="4" w:space="0" w:color="000000"/>
              <w:bottom w:val="single" w:sz="4" w:space="0" w:color="000000"/>
            </w:tcBorders>
          </w:tcPr>
          <w:p w14:paraId="7CB3B8EA" w14:textId="77777777" w:rsidR="008C5C05" w:rsidRPr="00914091" w:rsidRDefault="008C5C05" w:rsidP="008C5C05">
            <w:pPr>
              <w:widowControl w:val="0"/>
              <w:autoSpaceDE w:val="0"/>
              <w:autoSpaceDN w:val="0"/>
              <w:spacing w:line="275" w:lineRule="exact"/>
              <w:ind w:left="607" w:right="672"/>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Days</w:t>
            </w:r>
          </w:p>
        </w:tc>
        <w:tc>
          <w:tcPr>
            <w:tcW w:w="1179" w:type="dxa"/>
            <w:tcBorders>
              <w:top w:val="single" w:sz="4" w:space="0" w:color="000000"/>
              <w:bottom w:val="single" w:sz="4" w:space="0" w:color="000000"/>
            </w:tcBorders>
          </w:tcPr>
          <w:p w14:paraId="15C9E0C0" w14:textId="77777777" w:rsidR="008C5C05" w:rsidRPr="00914091" w:rsidRDefault="008C5C05" w:rsidP="008C5C05">
            <w:pPr>
              <w:widowControl w:val="0"/>
              <w:autoSpaceDE w:val="0"/>
              <w:autoSpaceDN w:val="0"/>
              <w:spacing w:line="276" w:lineRule="exact"/>
              <w:ind w:left="272" w:right="199"/>
              <w:jc w:val="center"/>
              <w:rPr>
                <w:rFonts w:ascii="Times New Roman" w:eastAsia="Times New Roman" w:hAnsi="Times New Roman" w:cs="Times New Roman"/>
                <w:b/>
                <w:sz w:val="16"/>
              </w:rPr>
            </w:pPr>
            <w:r w:rsidRPr="00914091">
              <w:rPr>
                <w:rFonts w:ascii="Times New Roman" w:eastAsia="Times New Roman" w:hAnsi="Times New Roman" w:cs="Times New Roman"/>
                <w:b/>
                <w:position w:val="-7"/>
                <w:sz w:val="24"/>
              </w:rPr>
              <w:t>1</w:t>
            </w:r>
            <w:r w:rsidRPr="00914091">
              <w:rPr>
                <w:rFonts w:ascii="Times New Roman" w:eastAsia="Times New Roman" w:hAnsi="Times New Roman" w:cs="Times New Roman"/>
                <w:b/>
                <w:sz w:val="16"/>
              </w:rPr>
              <w:t>st</w:t>
            </w:r>
          </w:p>
        </w:tc>
        <w:tc>
          <w:tcPr>
            <w:tcW w:w="1429" w:type="dxa"/>
            <w:tcBorders>
              <w:top w:val="single" w:sz="4" w:space="0" w:color="000000"/>
              <w:bottom w:val="single" w:sz="4" w:space="0" w:color="000000"/>
            </w:tcBorders>
          </w:tcPr>
          <w:p w14:paraId="7CBFD3FA" w14:textId="77777777" w:rsidR="008C5C05" w:rsidRPr="00914091" w:rsidRDefault="008C5C05" w:rsidP="008C5C05">
            <w:pPr>
              <w:widowControl w:val="0"/>
              <w:autoSpaceDE w:val="0"/>
              <w:autoSpaceDN w:val="0"/>
              <w:spacing w:line="276" w:lineRule="exact"/>
              <w:ind w:left="201" w:right="125"/>
              <w:jc w:val="center"/>
              <w:rPr>
                <w:rFonts w:ascii="Times New Roman" w:eastAsia="Times New Roman" w:hAnsi="Times New Roman" w:cs="Times New Roman"/>
                <w:b/>
                <w:sz w:val="16"/>
              </w:rPr>
            </w:pPr>
            <w:r w:rsidRPr="00914091">
              <w:rPr>
                <w:rFonts w:ascii="Times New Roman" w:eastAsia="Times New Roman" w:hAnsi="Times New Roman" w:cs="Times New Roman"/>
                <w:b/>
                <w:position w:val="-7"/>
                <w:sz w:val="24"/>
              </w:rPr>
              <w:t>2</w:t>
            </w:r>
            <w:r w:rsidRPr="00914091">
              <w:rPr>
                <w:rFonts w:ascii="Times New Roman" w:eastAsia="Times New Roman" w:hAnsi="Times New Roman" w:cs="Times New Roman"/>
                <w:b/>
                <w:sz w:val="16"/>
              </w:rPr>
              <w:t>nd</w:t>
            </w:r>
          </w:p>
        </w:tc>
        <w:tc>
          <w:tcPr>
            <w:tcW w:w="1416" w:type="dxa"/>
            <w:tcBorders>
              <w:top w:val="single" w:sz="4" w:space="0" w:color="000000"/>
              <w:bottom w:val="single" w:sz="4" w:space="0" w:color="000000"/>
            </w:tcBorders>
          </w:tcPr>
          <w:p w14:paraId="663420CB" w14:textId="77777777" w:rsidR="008C5C05" w:rsidRPr="00914091" w:rsidRDefault="008C5C05" w:rsidP="008C5C05">
            <w:pPr>
              <w:widowControl w:val="0"/>
              <w:autoSpaceDE w:val="0"/>
              <w:autoSpaceDN w:val="0"/>
              <w:spacing w:line="276" w:lineRule="exact"/>
              <w:ind w:left="120" w:right="184"/>
              <w:jc w:val="center"/>
              <w:rPr>
                <w:rFonts w:ascii="Times New Roman" w:eastAsia="Times New Roman" w:hAnsi="Times New Roman" w:cs="Times New Roman"/>
                <w:b/>
                <w:sz w:val="16"/>
              </w:rPr>
            </w:pPr>
            <w:r w:rsidRPr="00914091">
              <w:rPr>
                <w:rFonts w:ascii="Times New Roman" w:eastAsia="Times New Roman" w:hAnsi="Times New Roman" w:cs="Times New Roman"/>
                <w:b/>
                <w:position w:val="-7"/>
                <w:sz w:val="24"/>
              </w:rPr>
              <w:t>3</w:t>
            </w:r>
            <w:r w:rsidRPr="00914091">
              <w:rPr>
                <w:rFonts w:ascii="Times New Roman" w:eastAsia="Times New Roman" w:hAnsi="Times New Roman" w:cs="Times New Roman"/>
                <w:b/>
                <w:sz w:val="16"/>
                <w:vertAlign w:val="superscript"/>
              </w:rPr>
              <w:t>rd</w:t>
            </w:r>
          </w:p>
        </w:tc>
        <w:tc>
          <w:tcPr>
            <w:tcW w:w="1569" w:type="dxa"/>
            <w:tcBorders>
              <w:top w:val="single" w:sz="4" w:space="0" w:color="000000"/>
              <w:bottom w:val="single" w:sz="4" w:space="0" w:color="000000"/>
            </w:tcBorders>
          </w:tcPr>
          <w:p w14:paraId="78DAF910" w14:textId="77777777" w:rsidR="008C5C05" w:rsidRPr="00914091" w:rsidRDefault="008C5C05" w:rsidP="008C5C05">
            <w:pPr>
              <w:widowControl w:val="0"/>
              <w:autoSpaceDE w:val="0"/>
              <w:autoSpaceDN w:val="0"/>
              <w:spacing w:line="276" w:lineRule="exact"/>
              <w:ind w:left="594" w:right="672"/>
              <w:jc w:val="center"/>
              <w:rPr>
                <w:rFonts w:ascii="Times New Roman" w:eastAsia="Times New Roman" w:hAnsi="Times New Roman" w:cs="Times New Roman"/>
                <w:b/>
                <w:sz w:val="16"/>
              </w:rPr>
            </w:pPr>
            <w:r w:rsidRPr="00914091">
              <w:rPr>
                <w:rFonts w:ascii="Times New Roman" w:eastAsia="Times New Roman" w:hAnsi="Times New Roman" w:cs="Times New Roman"/>
                <w:b/>
                <w:position w:val="-7"/>
                <w:sz w:val="24"/>
              </w:rPr>
              <w:t>4</w:t>
            </w:r>
            <w:r w:rsidRPr="00914091">
              <w:rPr>
                <w:rFonts w:ascii="Times New Roman" w:eastAsia="Times New Roman" w:hAnsi="Times New Roman" w:cs="Times New Roman"/>
                <w:b/>
                <w:sz w:val="16"/>
              </w:rPr>
              <w:t>th</w:t>
            </w:r>
          </w:p>
        </w:tc>
      </w:tr>
      <w:tr w:rsidR="008C5C05" w:rsidRPr="00914091" w14:paraId="548713CD" w14:textId="77777777" w:rsidTr="008C5C05">
        <w:trPr>
          <w:trHeight w:val="356"/>
        </w:trPr>
        <w:tc>
          <w:tcPr>
            <w:tcW w:w="1642" w:type="dxa"/>
            <w:tcBorders>
              <w:top w:val="single" w:sz="4" w:space="0" w:color="000000"/>
            </w:tcBorders>
          </w:tcPr>
          <w:p w14:paraId="0DA0195F"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827" w:type="dxa"/>
            <w:tcBorders>
              <w:top w:val="single" w:sz="4" w:space="0" w:color="000000"/>
            </w:tcBorders>
          </w:tcPr>
          <w:p w14:paraId="51FA1BFD" w14:textId="77777777" w:rsidR="008C5C05" w:rsidRPr="00914091" w:rsidRDefault="008C5C05" w:rsidP="008C5C05">
            <w:pPr>
              <w:widowControl w:val="0"/>
              <w:autoSpaceDE w:val="0"/>
              <w:autoSpaceDN w:val="0"/>
              <w:spacing w:line="268" w:lineRule="exact"/>
              <w:ind w:left="390"/>
              <w:rPr>
                <w:rFonts w:ascii="Times New Roman" w:eastAsia="Times New Roman" w:hAnsi="Times New Roman" w:cs="Times New Roman"/>
                <w:sz w:val="24"/>
              </w:rPr>
            </w:pPr>
            <w:r w:rsidRPr="00914091">
              <w:rPr>
                <w:rFonts w:ascii="Times New Roman" w:eastAsia="Times New Roman" w:hAnsi="Times New Roman" w:cs="Times New Roman"/>
                <w:sz w:val="24"/>
              </w:rPr>
              <w:t>1-15 Aug.</w:t>
            </w:r>
          </w:p>
        </w:tc>
        <w:tc>
          <w:tcPr>
            <w:tcW w:w="1179" w:type="dxa"/>
            <w:tcBorders>
              <w:top w:val="single" w:sz="4" w:space="0" w:color="000000"/>
            </w:tcBorders>
          </w:tcPr>
          <w:p w14:paraId="0310A7E2" w14:textId="77777777" w:rsidR="008C5C05" w:rsidRPr="00914091" w:rsidRDefault="008C5C05" w:rsidP="008C5C05">
            <w:pPr>
              <w:widowControl w:val="0"/>
              <w:autoSpaceDE w:val="0"/>
              <w:autoSpaceDN w:val="0"/>
              <w:spacing w:line="268" w:lineRule="exact"/>
              <w:ind w:left="272" w:right="202"/>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±0.2</w:t>
            </w:r>
          </w:p>
        </w:tc>
        <w:tc>
          <w:tcPr>
            <w:tcW w:w="1429" w:type="dxa"/>
            <w:tcBorders>
              <w:top w:val="single" w:sz="4" w:space="0" w:color="000000"/>
            </w:tcBorders>
          </w:tcPr>
          <w:p w14:paraId="31053CF4" w14:textId="77777777" w:rsidR="008C5C05" w:rsidRPr="00914091" w:rsidRDefault="008C5C05" w:rsidP="008C5C05">
            <w:pPr>
              <w:widowControl w:val="0"/>
              <w:autoSpaceDE w:val="0"/>
              <w:autoSpaceDN w:val="0"/>
              <w:spacing w:line="268" w:lineRule="exact"/>
              <w:ind w:left="204" w:right="125"/>
              <w:jc w:val="center"/>
              <w:rPr>
                <w:rFonts w:ascii="Times New Roman" w:eastAsia="Times New Roman" w:hAnsi="Times New Roman" w:cs="Times New Roman"/>
                <w:sz w:val="24"/>
              </w:rPr>
            </w:pPr>
            <w:r w:rsidRPr="00914091">
              <w:rPr>
                <w:rFonts w:ascii="Times New Roman" w:eastAsia="Times New Roman" w:hAnsi="Times New Roman" w:cs="Times New Roman"/>
                <w:sz w:val="24"/>
              </w:rPr>
              <w:t>0.8</w:t>
            </w:r>
            <w:r w:rsidRPr="00914091">
              <w:rPr>
                <w:rFonts w:ascii="Times New Roman" w:eastAsia="Times New Roman" w:hAnsi="Times New Roman" w:cs="Times New Roman"/>
                <w:sz w:val="24"/>
                <w:vertAlign w:val="superscript"/>
              </w:rPr>
              <w:t>BC</w:t>
            </w:r>
            <w:r w:rsidRPr="00914091">
              <w:rPr>
                <w:rFonts w:ascii="Times New Roman" w:eastAsia="Times New Roman" w:hAnsi="Times New Roman" w:cs="Times New Roman"/>
                <w:sz w:val="24"/>
              </w:rPr>
              <w:t>±0.05</w:t>
            </w:r>
          </w:p>
        </w:tc>
        <w:tc>
          <w:tcPr>
            <w:tcW w:w="1416" w:type="dxa"/>
            <w:tcBorders>
              <w:top w:val="single" w:sz="4" w:space="0" w:color="000000"/>
            </w:tcBorders>
          </w:tcPr>
          <w:p w14:paraId="31002ACB" w14:textId="77777777" w:rsidR="008C5C05" w:rsidRPr="00914091" w:rsidRDefault="008C5C05" w:rsidP="008C5C05">
            <w:pPr>
              <w:widowControl w:val="0"/>
              <w:autoSpaceDE w:val="0"/>
              <w:autoSpaceDN w:val="0"/>
              <w:spacing w:line="268" w:lineRule="exact"/>
              <w:ind w:left="120" w:right="183"/>
              <w:jc w:val="center"/>
              <w:rPr>
                <w:rFonts w:ascii="Times New Roman" w:eastAsia="Times New Roman" w:hAnsi="Times New Roman" w:cs="Times New Roman"/>
                <w:sz w:val="24"/>
              </w:rPr>
            </w:pPr>
            <w:r w:rsidRPr="00914091">
              <w:rPr>
                <w:rFonts w:ascii="Times New Roman" w:eastAsia="Times New Roman" w:hAnsi="Times New Roman" w:cs="Times New Roman"/>
                <w:sz w:val="24"/>
              </w:rPr>
              <w:t>0.4</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±0.1</w:t>
            </w:r>
          </w:p>
        </w:tc>
        <w:tc>
          <w:tcPr>
            <w:tcW w:w="1569" w:type="dxa"/>
            <w:tcBorders>
              <w:top w:val="single" w:sz="4" w:space="0" w:color="000000"/>
            </w:tcBorders>
          </w:tcPr>
          <w:p w14:paraId="6E768988" w14:textId="77777777" w:rsidR="008C5C05" w:rsidRPr="00914091" w:rsidRDefault="008C5C05" w:rsidP="008C5C05">
            <w:pPr>
              <w:widowControl w:val="0"/>
              <w:autoSpaceDE w:val="0"/>
              <w:autoSpaceDN w:val="0"/>
              <w:spacing w:line="268" w:lineRule="exact"/>
              <w:ind w:left="500"/>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w:t>
            </w:r>
          </w:p>
        </w:tc>
      </w:tr>
      <w:tr w:rsidR="008C5C05" w:rsidRPr="00914091" w14:paraId="2F91F081" w14:textId="77777777" w:rsidTr="008C5C05">
        <w:trPr>
          <w:trHeight w:val="436"/>
        </w:trPr>
        <w:tc>
          <w:tcPr>
            <w:tcW w:w="1642" w:type="dxa"/>
          </w:tcPr>
          <w:p w14:paraId="5D0F80CE" w14:textId="77777777" w:rsidR="008C5C05" w:rsidRPr="00914091" w:rsidRDefault="008C5C05" w:rsidP="008C5C05">
            <w:pPr>
              <w:widowControl w:val="0"/>
              <w:autoSpaceDE w:val="0"/>
              <w:autoSpaceDN w:val="0"/>
              <w:spacing w:before="85"/>
              <w:ind w:left="266" w:right="308"/>
              <w:jc w:val="center"/>
              <w:rPr>
                <w:rFonts w:ascii="Times New Roman" w:eastAsia="Times New Roman" w:hAnsi="Times New Roman" w:cs="Times New Roman"/>
                <w:sz w:val="24"/>
              </w:rPr>
            </w:pPr>
            <w:r w:rsidRPr="00914091">
              <w:rPr>
                <w:rFonts w:ascii="Times New Roman" w:eastAsia="Times New Roman" w:hAnsi="Times New Roman" w:cs="Times New Roman"/>
                <w:sz w:val="24"/>
              </w:rPr>
              <w:t>August</w:t>
            </w:r>
          </w:p>
        </w:tc>
        <w:tc>
          <w:tcPr>
            <w:tcW w:w="1827" w:type="dxa"/>
          </w:tcPr>
          <w:p w14:paraId="36CD36CD" w14:textId="77777777" w:rsidR="008C5C05" w:rsidRPr="00914091" w:rsidRDefault="008C5C05" w:rsidP="008C5C05">
            <w:pPr>
              <w:widowControl w:val="0"/>
              <w:autoSpaceDE w:val="0"/>
              <w:autoSpaceDN w:val="0"/>
              <w:spacing w:before="85"/>
              <w:ind w:left="330"/>
              <w:rPr>
                <w:rFonts w:ascii="Times New Roman" w:eastAsia="Times New Roman" w:hAnsi="Times New Roman" w:cs="Times New Roman"/>
                <w:sz w:val="24"/>
              </w:rPr>
            </w:pPr>
            <w:r w:rsidRPr="00914091">
              <w:rPr>
                <w:rFonts w:ascii="Times New Roman" w:eastAsia="Times New Roman" w:hAnsi="Times New Roman" w:cs="Times New Roman"/>
                <w:sz w:val="24"/>
              </w:rPr>
              <w:t>16-31 Aug.</w:t>
            </w:r>
          </w:p>
        </w:tc>
        <w:tc>
          <w:tcPr>
            <w:tcW w:w="1179" w:type="dxa"/>
          </w:tcPr>
          <w:p w14:paraId="79BC39C0" w14:textId="77777777" w:rsidR="008C5C05" w:rsidRPr="00914091" w:rsidRDefault="008C5C05" w:rsidP="008C5C05">
            <w:pPr>
              <w:widowControl w:val="0"/>
              <w:autoSpaceDE w:val="0"/>
              <w:autoSpaceDN w:val="0"/>
              <w:spacing w:before="85"/>
              <w:ind w:left="272" w:right="202"/>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±0.3</w:t>
            </w:r>
          </w:p>
        </w:tc>
        <w:tc>
          <w:tcPr>
            <w:tcW w:w="1429" w:type="dxa"/>
          </w:tcPr>
          <w:p w14:paraId="45006E70" w14:textId="77777777" w:rsidR="008C5C05" w:rsidRPr="00914091" w:rsidRDefault="008C5C05" w:rsidP="008C5C05">
            <w:pPr>
              <w:widowControl w:val="0"/>
              <w:autoSpaceDE w:val="0"/>
              <w:autoSpaceDN w:val="0"/>
              <w:spacing w:before="85"/>
              <w:ind w:left="196" w:right="125"/>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±0.3</w:t>
            </w:r>
          </w:p>
        </w:tc>
        <w:tc>
          <w:tcPr>
            <w:tcW w:w="1416" w:type="dxa"/>
          </w:tcPr>
          <w:p w14:paraId="3C99A9E9" w14:textId="77777777" w:rsidR="008C5C05" w:rsidRPr="00914091" w:rsidRDefault="008C5C05" w:rsidP="008C5C05">
            <w:pPr>
              <w:widowControl w:val="0"/>
              <w:autoSpaceDE w:val="0"/>
              <w:autoSpaceDN w:val="0"/>
              <w:spacing w:before="85"/>
              <w:ind w:left="120" w:right="181"/>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±0.2</w:t>
            </w:r>
          </w:p>
        </w:tc>
        <w:tc>
          <w:tcPr>
            <w:tcW w:w="1569" w:type="dxa"/>
          </w:tcPr>
          <w:p w14:paraId="6E1826B5" w14:textId="77777777" w:rsidR="008C5C05" w:rsidRPr="00914091" w:rsidRDefault="008C5C05" w:rsidP="008C5C05">
            <w:pPr>
              <w:widowControl w:val="0"/>
              <w:autoSpaceDE w:val="0"/>
              <w:autoSpaceDN w:val="0"/>
              <w:spacing w:before="85"/>
              <w:ind w:left="500"/>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w:t>
            </w:r>
          </w:p>
        </w:tc>
      </w:tr>
      <w:tr w:rsidR="008C5C05" w:rsidRPr="00914091" w14:paraId="7401050A" w14:textId="77777777" w:rsidTr="008C5C05">
        <w:trPr>
          <w:trHeight w:val="435"/>
        </w:trPr>
        <w:tc>
          <w:tcPr>
            <w:tcW w:w="1642" w:type="dxa"/>
          </w:tcPr>
          <w:p w14:paraId="0CC45D5B"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827" w:type="dxa"/>
          </w:tcPr>
          <w:p w14:paraId="643E3363" w14:textId="77777777" w:rsidR="008C5C05" w:rsidRPr="00914091" w:rsidRDefault="008C5C05" w:rsidP="008C5C05">
            <w:pPr>
              <w:widowControl w:val="0"/>
              <w:autoSpaceDE w:val="0"/>
              <w:autoSpaceDN w:val="0"/>
              <w:spacing w:before="85"/>
              <w:ind w:left="419"/>
              <w:rPr>
                <w:rFonts w:ascii="Times New Roman" w:eastAsia="Times New Roman" w:hAnsi="Times New Roman" w:cs="Times New Roman"/>
                <w:sz w:val="24"/>
              </w:rPr>
            </w:pPr>
            <w:r w:rsidRPr="00914091">
              <w:rPr>
                <w:rFonts w:ascii="Times New Roman" w:eastAsia="Times New Roman" w:hAnsi="Times New Roman" w:cs="Times New Roman"/>
                <w:sz w:val="24"/>
              </w:rPr>
              <w:t>1-15 Sep.</w:t>
            </w:r>
          </w:p>
        </w:tc>
        <w:tc>
          <w:tcPr>
            <w:tcW w:w="1179" w:type="dxa"/>
          </w:tcPr>
          <w:p w14:paraId="41465A2C" w14:textId="77777777" w:rsidR="008C5C05" w:rsidRPr="00914091" w:rsidRDefault="008C5C05" w:rsidP="008C5C05">
            <w:pPr>
              <w:widowControl w:val="0"/>
              <w:autoSpaceDE w:val="0"/>
              <w:autoSpaceDN w:val="0"/>
              <w:spacing w:before="85"/>
              <w:ind w:left="272" w:right="202"/>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±0.2</w:t>
            </w:r>
          </w:p>
        </w:tc>
        <w:tc>
          <w:tcPr>
            <w:tcW w:w="1429" w:type="dxa"/>
          </w:tcPr>
          <w:p w14:paraId="42FE1177" w14:textId="77777777" w:rsidR="008C5C05" w:rsidRPr="00914091" w:rsidRDefault="008C5C05" w:rsidP="008C5C05">
            <w:pPr>
              <w:widowControl w:val="0"/>
              <w:autoSpaceDE w:val="0"/>
              <w:autoSpaceDN w:val="0"/>
              <w:spacing w:before="85"/>
              <w:ind w:left="196" w:right="125"/>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±0.3</w:t>
            </w:r>
          </w:p>
        </w:tc>
        <w:tc>
          <w:tcPr>
            <w:tcW w:w="1416" w:type="dxa"/>
          </w:tcPr>
          <w:p w14:paraId="27F0E703" w14:textId="77777777" w:rsidR="008C5C05" w:rsidRPr="00914091" w:rsidRDefault="008C5C05" w:rsidP="008C5C05">
            <w:pPr>
              <w:widowControl w:val="0"/>
              <w:autoSpaceDE w:val="0"/>
              <w:autoSpaceDN w:val="0"/>
              <w:spacing w:before="85"/>
              <w:ind w:left="120" w:right="181"/>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±0.2</w:t>
            </w:r>
          </w:p>
        </w:tc>
        <w:tc>
          <w:tcPr>
            <w:tcW w:w="1569" w:type="dxa"/>
          </w:tcPr>
          <w:p w14:paraId="5FDB1D54" w14:textId="77777777" w:rsidR="008C5C05" w:rsidRPr="00914091" w:rsidRDefault="008C5C05" w:rsidP="008C5C05">
            <w:pPr>
              <w:widowControl w:val="0"/>
              <w:autoSpaceDE w:val="0"/>
              <w:autoSpaceDN w:val="0"/>
              <w:spacing w:before="85"/>
              <w:ind w:left="354"/>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±0.03</w:t>
            </w:r>
          </w:p>
        </w:tc>
      </w:tr>
      <w:tr w:rsidR="008C5C05" w:rsidRPr="00914091" w14:paraId="39D1A831" w14:textId="77777777" w:rsidTr="008C5C05">
        <w:trPr>
          <w:trHeight w:val="437"/>
        </w:trPr>
        <w:tc>
          <w:tcPr>
            <w:tcW w:w="1642" w:type="dxa"/>
          </w:tcPr>
          <w:p w14:paraId="662B558E" w14:textId="77777777" w:rsidR="008C5C05" w:rsidRPr="00914091" w:rsidRDefault="008C5C05" w:rsidP="008C5C05">
            <w:pPr>
              <w:widowControl w:val="0"/>
              <w:autoSpaceDE w:val="0"/>
              <w:autoSpaceDN w:val="0"/>
              <w:spacing w:before="84"/>
              <w:ind w:left="266" w:right="309"/>
              <w:jc w:val="center"/>
              <w:rPr>
                <w:rFonts w:ascii="Times New Roman" w:eastAsia="Times New Roman" w:hAnsi="Times New Roman" w:cs="Times New Roman"/>
                <w:sz w:val="24"/>
              </w:rPr>
            </w:pPr>
            <w:r w:rsidRPr="00914091">
              <w:rPr>
                <w:rFonts w:ascii="Times New Roman" w:eastAsia="Times New Roman" w:hAnsi="Times New Roman" w:cs="Times New Roman"/>
                <w:sz w:val="24"/>
              </w:rPr>
              <w:t>September</w:t>
            </w:r>
          </w:p>
        </w:tc>
        <w:tc>
          <w:tcPr>
            <w:tcW w:w="1827" w:type="dxa"/>
          </w:tcPr>
          <w:p w14:paraId="277E0B6B" w14:textId="77777777" w:rsidR="008C5C05" w:rsidRPr="00914091" w:rsidRDefault="008C5C05" w:rsidP="008C5C05">
            <w:pPr>
              <w:widowControl w:val="0"/>
              <w:autoSpaceDE w:val="0"/>
              <w:autoSpaceDN w:val="0"/>
              <w:spacing w:before="84"/>
              <w:ind w:left="359"/>
              <w:rPr>
                <w:rFonts w:ascii="Times New Roman" w:eastAsia="Times New Roman" w:hAnsi="Times New Roman" w:cs="Times New Roman"/>
                <w:sz w:val="24"/>
              </w:rPr>
            </w:pPr>
            <w:r w:rsidRPr="00914091">
              <w:rPr>
                <w:rFonts w:ascii="Times New Roman" w:eastAsia="Times New Roman" w:hAnsi="Times New Roman" w:cs="Times New Roman"/>
                <w:sz w:val="24"/>
              </w:rPr>
              <w:t>16-30 Sep.</w:t>
            </w:r>
          </w:p>
        </w:tc>
        <w:tc>
          <w:tcPr>
            <w:tcW w:w="1179" w:type="dxa"/>
          </w:tcPr>
          <w:p w14:paraId="2988D1C1" w14:textId="77777777" w:rsidR="008C5C05" w:rsidRPr="00914091" w:rsidRDefault="008C5C05" w:rsidP="008C5C05">
            <w:pPr>
              <w:widowControl w:val="0"/>
              <w:autoSpaceDE w:val="0"/>
              <w:autoSpaceDN w:val="0"/>
              <w:spacing w:before="84"/>
              <w:ind w:left="272" w:right="202"/>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±0.2</w:t>
            </w:r>
          </w:p>
        </w:tc>
        <w:tc>
          <w:tcPr>
            <w:tcW w:w="1429" w:type="dxa"/>
          </w:tcPr>
          <w:p w14:paraId="00E39057" w14:textId="77777777" w:rsidR="008C5C05" w:rsidRPr="00914091" w:rsidRDefault="008C5C05" w:rsidP="008C5C05">
            <w:pPr>
              <w:widowControl w:val="0"/>
              <w:autoSpaceDE w:val="0"/>
              <w:autoSpaceDN w:val="0"/>
              <w:spacing w:before="84"/>
              <w:ind w:left="196" w:right="125"/>
              <w:jc w:val="center"/>
              <w:rPr>
                <w:rFonts w:ascii="Times New Roman" w:eastAsia="Times New Roman" w:hAnsi="Times New Roman" w:cs="Times New Roman"/>
                <w:sz w:val="24"/>
              </w:rPr>
            </w:pPr>
            <w:r w:rsidRPr="00914091">
              <w:rPr>
                <w:rFonts w:ascii="Times New Roman" w:eastAsia="Times New Roman" w:hAnsi="Times New Roman" w:cs="Times New Roman"/>
                <w:sz w:val="24"/>
              </w:rPr>
              <w:t>1.2</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±0.8</w:t>
            </w:r>
          </w:p>
        </w:tc>
        <w:tc>
          <w:tcPr>
            <w:tcW w:w="1416" w:type="dxa"/>
          </w:tcPr>
          <w:p w14:paraId="35250810" w14:textId="77777777" w:rsidR="008C5C05" w:rsidRPr="00914091" w:rsidRDefault="008C5C05" w:rsidP="008C5C05">
            <w:pPr>
              <w:widowControl w:val="0"/>
              <w:autoSpaceDE w:val="0"/>
              <w:autoSpaceDN w:val="0"/>
              <w:spacing w:before="84"/>
              <w:ind w:left="118" w:right="186"/>
              <w:jc w:val="center"/>
              <w:rPr>
                <w:rFonts w:ascii="Times New Roman" w:eastAsia="Times New Roman" w:hAnsi="Times New Roman" w:cs="Times New Roman"/>
                <w:sz w:val="24"/>
              </w:rPr>
            </w:pPr>
            <w:r w:rsidRPr="00914091">
              <w:rPr>
                <w:rFonts w:ascii="Times New Roman" w:eastAsia="Times New Roman" w:hAnsi="Times New Roman" w:cs="Times New Roman"/>
                <w:sz w:val="24"/>
              </w:rPr>
              <w:t>1.3</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±0.1</w:t>
            </w:r>
          </w:p>
        </w:tc>
        <w:tc>
          <w:tcPr>
            <w:tcW w:w="1569" w:type="dxa"/>
          </w:tcPr>
          <w:p w14:paraId="68B318F7" w14:textId="77777777" w:rsidR="008C5C05" w:rsidRPr="00914091" w:rsidRDefault="008C5C05" w:rsidP="008C5C05">
            <w:pPr>
              <w:widowControl w:val="0"/>
              <w:autoSpaceDE w:val="0"/>
              <w:autoSpaceDN w:val="0"/>
              <w:spacing w:before="84"/>
              <w:ind w:left="354"/>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±0.03</w:t>
            </w:r>
          </w:p>
        </w:tc>
      </w:tr>
      <w:tr w:rsidR="008C5C05" w:rsidRPr="00914091" w14:paraId="560F2A7D" w14:textId="77777777" w:rsidTr="008C5C05">
        <w:trPr>
          <w:trHeight w:val="436"/>
        </w:trPr>
        <w:tc>
          <w:tcPr>
            <w:tcW w:w="1642" w:type="dxa"/>
          </w:tcPr>
          <w:p w14:paraId="3B2E2389"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827" w:type="dxa"/>
          </w:tcPr>
          <w:p w14:paraId="74162066" w14:textId="77777777" w:rsidR="008C5C05" w:rsidRPr="00914091" w:rsidRDefault="008C5C05" w:rsidP="008C5C05">
            <w:pPr>
              <w:widowControl w:val="0"/>
              <w:autoSpaceDE w:val="0"/>
              <w:autoSpaceDN w:val="0"/>
              <w:spacing w:before="87"/>
              <w:ind w:left="424"/>
              <w:rPr>
                <w:rFonts w:ascii="Times New Roman" w:eastAsia="Times New Roman" w:hAnsi="Times New Roman" w:cs="Times New Roman"/>
                <w:sz w:val="24"/>
              </w:rPr>
            </w:pPr>
            <w:r w:rsidRPr="00914091">
              <w:rPr>
                <w:rFonts w:ascii="Times New Roman" w:eastAsia="Times New Roman" w:hAnsi="Times New Roman" w:cs="Times New Roman"/>
                <w:sz w:val="24"/>
              </w:rPr>
              <w:t>1-15 Oct.</w:t>
            </w:r>
          </w:p>
        </w:tc>
        <w:tc>
          <w:tcPr>
            <w:tcW w:w="1179" w:type="dxa"/>
          </w:tcPr>
          <w:p w14:paraId="0FE5DCE6" w14:textId="77777777" w:rsidR="008C5C05" w:rsidRPr="00914091" w:rsidRDefault="008C5C05" w:rsidP="008C5C05">
            <w:pPr>
              <w:widowControl w:val="0"/>
              <w:autoSpaceDE w:val="0"/>
              <w:autoSpaceDN w:val="0"/>
              <w:spacing w:before="87"/>
              <w:ind w:left="272" w:right="202"/>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±0.2</w:t>
            </w:r>
          </w:p>
        </w:tc>
        <w:tc>
          <w:tcPr>
            <w:tcW w:w="1429" w:type="dxa"/>
          </w:tcPr>
          <w:p w14:paraId="00581024" w14:textId="77777777" w:rsidR="008C5C05" w:rsidRPr="00914091" w:rsidRDefault="008C5C05" w:rsidP="008C5C05">
            <w:pPr>
              <w:widowControl w:val="0"/>
              <w:autoSpaceDE w:val="0"/>
              <w:autoSpaceDN w:val="0"/>
              <w:spacing w:before="87"/>
              <w:ind w:left="196" w:right="125"/>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±0.2</w:t>
            </w:r>
          </w:p>
        </w:tc>
        <w:tc>
          <w:tcPr>
            <w:tcW w:w="1416" w:type="dxa"/>
          </w:tcPr>
          <w:p w14:paraId="4D6FEB7A" w14:textId="77777777" w:rsidR="008C5C05" w:rsidRPr="00914091" w:rsidRDefault="008C5C05" w:rsidP="008C5C05">
            <w:pPr>
              <w:widowControl w:val="0"/>
              <w:autoSpaceDE w:val="0"/>
              <w:autoSpaceDN w:val="0"/>
              <w:spacing w:before="87"/>
              <w:ind w:left="118" w:right="186"/>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±0.3</w:t>
            </w:r>
          </w:p>
        </w:tc>
        <w:tc>
          <w:tcPr>
            <w:tcW w:w="1569" w:type="dxa"/>
          </w:tcPr>
          <w:p w14:paraId="59A97C37" w14:textId="77777777" w:rsidR="008C5C05" w:rsidRPr="00914091" w:rsidRDefault="008C5C05" w:rsidP="008C5C05">
            <w:pPr>
              <w:widowControl w:val="0"/>
              <w:autoSpaceDE w:val="0"/>
              <w:autoSpaceDN w:val="0"/>
              <w:spacing w:before="87"/>
              <w:ind w:right="341"/>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1.4</w:t>
            </w:r>
            <w:r w:rsidRPr="00914091">
              <w:rPr>
                <w:rFonts w:ascii="Times New Roman" w:eastAsia="Times New Roman" w:hAnsi="Times New Roman" w:cs="Times New Roman"/>
                <w:w w:val="95"/>
                <w:sz w:val="24"/>
                <w:vertAlign w:val="superscript"/>
              </w:rPr>
              <w:t>B</w:t>
            </w:r>
            <w:r w:rsidRPr="00914091">
              <w:rPr>
                <w:rFonts w:ascii="Times New Roman" w:eastAsia="Times New Roman" w:hAnsi="Times New Roman" w:cs="Times New Roman"/>
                <w:w w:val="95"/>
                <w:sz w:val="24"/>
              </w:rPr>
              <w:t>±0.02</w:t>
            </w:r>
          </w:p>
        </w:tc>
      </w:tr>
      <w:tr w:rsidR="008C5C05" w:rsidRPr="00914091" w14:paraId="38AF09F0" w14:textId="77777777" w:rsidTr="008C5C05">
        <w:trPr>
          <w:trHeight w:val="435"/>
        </w:trPr>
        <w:tc>
          <w:tcPr>
            <w:tcW w:w="1642" w:type="dxa"/>
          </w:tcPr>
          <w:p w14:paraId="1EDDD574" w14:textId="77777777" w:rsidR="008C5C05" w:rsidRPr="00914091" w:rsidRDefault="008C5C05" w:rsidP="008C5C05">
            <w:pPr>
              <w:widowControl w:val="0"/>
              <w:autoSpaceDE w:val="0"/>
              <w:autoSpaceDN w:val="0"/>
              <w:spacing w:before="84"/>
              <w:ind w:left="266" w:right="308"/>
              <w:jc w:val="center"/>
              <w:rPr>
                <w:rFonts w:ascii="Times New Roman" w:eastAsia="Times New Roman" w:hAnsi="Times New Roman" w:cs="Times New Roman"/>
                <w:sz w:val="24"/>
              </w:rPr>
            </w:pPr>
            <w:r w:rsidRPr="00914091">
              <w:rPr>
                <w:rFonts w:ascii="Times New Roman" w:eastAsia="Times New Roman" w:hAnsi="Times New Roman" w:cs="Times New Roman"/>
                <w:sz w:val="24"/>
              </w:rPr>
              <w:t>October</w:t>
            </w:r>
          </w:p>
        </w:tc>
        <w:tc>
          <w:tcPr>
            <w:tcW w:w="1827" w:type="dxa"/>
          </w:tcPr>
          <w:p w14:paraId="3F528707" w14:textId="77777777" w:rsidR="008C5C05" w:rsidRPr="00914091" w:rsidRDefault="008C5C05" w:rsidP="008C5C05">
            <w:pPr>
              <w:widowControl w:val="0"/>
              <w:autoSpaceDE w:val="0"/>
              <w:autoSpaceDN w:val="0"/>
              <w:spacing w:before="84"/>
              <w:ind w:left="364"/>
              <w:rPr>
                <w:rFonts w:ascii="Times New Roman" w:eastAsia="Times New Roman" w:hAnsi="Times New Roman" w:cs="Times New Roman"/>
                <w:sz w:val="24"/>
              </w:rPr>
            </w:pPr>
            <w:r w:rsidRPr="00914091">
              <w:rPr>
                <w:rFonts w:ascii="Times New Roman" w:eastAsia="Times New Roman" w:hAnsi="Times New Roman" w:cs="Times New Roman"/>
                <w:sz w:val="24"/>
              </w:rPr>
              <w:t>16-31 Oct.</w:t>
            </w:r>
          </w:p>
        </w:tc>
        <w:tc>
          <w:tcPr>
            <w:tcW w:w="1179" w:type="dxa"/>
          </w:tcPr>
          <w:p w14:paraId="5C12E0BF" w14:textId="77777777" w:rsidR="008C5C05" w:rsidRPr="00914091" w:rsidRDefault="008C5C05" w:rsidP="008C5C05">
            <w:pPr>
              <w:widowControl w:val="0"/>
              <w:autoSpaceDE w:val="0"/>
              <w:autoSpaceDN w:val="0"/>
              <w:spacing w:before="84"/>
              <w:ind w:left="272" w:right="197"/>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±0.2</w:t>
            </w:r>
          </w:p>
        </w:tc>
        <w:tc>
          <w:tcPr>
            <w:tcW w:w="1429" w:type="dxa"/>
          </w:tcPr>
          <w:p w14:paraId="5B44EAFB" w14:textId="77777777" w:rsidR="008C5C05" w:rsidRPr="00914091" w:rsidRDefault="008C5C05" w:rsidP="008C5C05">
            <w:pPr>
              <w:widowControl w:val="0"/>
              <w:autoSpaceDE w:val="0"/>
              <w:autoSpaceDN w:val="0"/>
              <w:spacing w:before="84"/>
              <w:ind w:left="196" w:right="125"/>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±0.2</w:t>
            </w:r>
          </w:p>
        </w:tc>
        <w:tc>
          <w:tcPr>
            <w:tcW w:w="1416" w:type="dxa"/>
          </w:tcPr>
          <w:p w14:paraId="7DF79917" w14:textId="77777777" w:rsidR="008C5C05" w:rsidRPr="00914091" w:rsidRDefault="008C5C05" w:rsidP="008C5C05">
            <w:pPr>
              <w:widowControl w:val="0"/>
              <w:autoSpaceDE w:val="0"/>
              <w:autoSpaceDN w:val="0"/>
              <w:spacing w:before="84"/>
              <w:ind w:left="120" w:right="186"/>
              <w:jc w:val="center"/>
              <w:rPr>
                <w:rFonts w:ascii="Times New Roman" w:eastAsia="Times New Roman" w:hAnsi="Times New Roman" w:cs="Times New Roman"/>
                <w:sz w:val="24"/>
              </w:rPr>
            </w:pPr>
            <w:r w:rsidRPr="00914091">
              <w:rPr>
                <w:rFonts w:ascii="Times New Roman" w:eastAsia="Times New Roman" w:hAnsi="Times New Roman" w:cs="Times New Roman"/>
                <w:sz w:val="24"/>
              </w:rPr>
              <w:t>1.1</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±0.1</w:t>
            </w:r>
          </w:p>
        </w:tc>
        <w:tc>
          <w:tcPr>
            <w:tcW w:w="1569" w:type="dxa"/>
          </w:tcPr>
          <w:p w14:paraId="1EB8F581" w14:textId="77777777" w:rsidR="008C5C05" w:rsidRPr="00914091" w:rsidRDefault="008C5C05" w:rsidP="008C5C05">
            <w:pPr>
              <w:widowControl w:val="0"/>
              <w:autoSpaceDE w:val="0"/>
              <w:autoSpaceDN w:val="0"/>
              <w:spacing w:before="84"/>
              <w:ind w:right="341"/>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1.3</w:t>
            </w:r>
            <w:r w:rsidRPr="00914091">
              <w:rPr>
                <w:rFonts w:ascii="Times New Roman" w:eastAsia="Times New Roman" w:hAnsi="Times New Roman" w:cs="Times New Roman"/>
                <w:w w:val="95"/>
                <w:sz w:val="24"/>
                <w:vertAlign w:val="superscript"/>
              </w:rPr>
              <w:t>B</w:t>
            </w:r>
            <w:r w:rsidRPr="00914091">
              <w:rPr>
                <w:rFonts w:ascii="Times New Roman" w:eastAsia="Times New Roman" w:hAnsi="Times New Roman" w:cs="Times New Roman"/>
                <w:w w:val="95"/>
                <w:sz w:val="24"/>
              </w:rPr>
              <w:t>±0.04</w:t>
            </w:r>
          </w:p>
        </w:tc>
      </w:tr>
      <w:tr w:rsidR="008C5C05" w:rsidRPr="00914091" w14:paraId="772B31ED" w14:textId="77777777" w:rsidTr="008C5C05">
        <w:trPr>
          <w:trHeight w:val="436"/>
        </w:trPr>
        <w:tc>
          <w:tcPr>
            <w:tcW w:w="1642" w:type="dxa"/>
          </w:tcPr>
          <w:p w14:paraId="2E1D1F3E"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827" w:type="dxa"/>
          </w:tcPr>
          <w:p w14:paraId="2E446C4F" w14:textId="77777777" w:rsidR="008C5C05" w:rsidRPr="00914091" w:rsidRDefault="008C5C05" w:rsidP="008C5C05">
            <w:pPr>
              <w:widowControl w:val="0"/>
              <w:autoSpaceDE w:val="0"/>
              <w:autoSpaceDN w:val="0"/>
              <w:spacing w:before="85"/>
              <w:ind w:left="390"/>
              <w:rPr>
                <w:rFonts w:ascii="Times New Roman" w:eastAsia="Times New Roman" w:hAnsi="Times New Roman" w:cs="Times New Roman"/>
                <w:sz w:val="24"/>
              </w:rPr>
            </w:pPr>
            <w:r w:rsidRPr="00914091">
              <w:rPr>
                <w:rFonts w:ascii="Times New Roman" w:eastAsia="Times New Roman" w:hAnsi="Times New Roman" w:cs="Times New Roman"/>
                <w:sz w:val="24"/>
              </w:rPr>
              <w:t>1-15 Nov.</w:t>
            </w:r>
          </w:p>
        </w:tc>
        <w:tc>
          <w:tcPr>
            <w:tcW w:w="1179" w:type="dxa"/>
          </w:tcPr>
          <w:p w14:paraId="11FBE3ED" w14:textId="77777777" w:rsidR="008C5C05" w:rsidRPr="00914091" w:rsidRDefault="008C5C05" w:rsidP="008C5C05">
            <w:pPr>
              <w:widowControl w:val="0"/>
              <w:autoSpaceDE w:val="0"/>
              <w:autoSpaceDN w:val="0"/>
              <w:spacing w:before="85"/>
              <w:ind w:left="272" w:right="195"/>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w:t>
            </w:r>
          </w:p>
        </w:tc>
        <w:tc>
          <w:tcPr>
            <w:tcW w:w="1429" w:type="dxa"/>
          </w:tcPr>
          <w:p w14:paraId="0763AAAE" w14:textId="77777777" w:rsidR="008C5C05" w:rsidRPr="00914091" w:rsidRDefault="008C5C05" w:rsidP="008C5C05">
            <w:pPr>
              <w:widowControl w:val="0"/>
              <w:autoSpaceDE w:val="0"/>
              <w:autoSpaceDN w:val="0"/>
              <w:spacing w:before="85"/>
              <w:ind w:left="202" w:right="125"/>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w:t>
            </w:r>
          </w:p>
        </w:tc>
        <w:tc>
          <w:tcPr>
            <w:tcW w:w="1416" w:type="dxa"/>
          </w:tcPr>
          <w:p w14:paraId="159795CD" w14:textId="77777777" w:rsidR="008C5C05" w:rsidRPr="00914091" w:rsidRDefault="008C5C05" w:rsidP="008C5C05">
            <w:pPr>
              <w:widowControl w:val="0"/>
              <w:autoSpaceDE w:val="0"/>
              <w:autoSpaceDN w:val="0"/>
              <w:spacing w:before="85"/>
              <w:ind w:left="120" w:right="186"/>
              <w:jc w:val="center"/>
              <w:rPr>
                <w:rFonts w:ascii="Times New Roman" w:eastAsia="Times New Roman" w:hAnsi="Times New Roman" w:cs="Times New Roman"/>
                <w:sz w:val="24"/>
              </w:rPr>
            </w:pPr>
            <w:r w:rsidRPr="00914091">
              <w:rPr>
                <w:rFonts w:ascii="Times New Roman" w:eastAsia="Times New Roman" w:hAnsi="Times New Roman" w:cs="Times New Roman"/>
                <w:sz w:val="24"/>
              </w:rPr>
              <w:t>1.14</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±0.1</w:t>
            </w:r>
          </w:p>
        </w:tc>
        <w:tc>
          <w:tcPr>
            <w:tcW w:w="1569" w:type="dxa"/>
          </w:tcPr>
          <w:p w14:paraId="735AA2F9" w14:textId="77777777" w:rsidR="008C5C05" w:rsidRPr="00914091" w:rsidRDefault="008C5C05" w:rsidP="008C5C05">
            <w:pPr>
              <w:widowControl w:val="0"/>
              <w:autoSpaceDE w:val="0"/>
              <w:autoSpaceDN w:val="0"/>
              <w:spacing w:before="85"/>
              <w:ind w:right="289"/>
              <w:jc w:val="right"/>
              <w:rPr>
                <w:rFonts w:ascii="Times New Roman" w:eastAsia="Times New Roman" w:hAnsi="Times New Roman" w:cs="Times New Roman"/>
                <w:sz w:val="24"/>
              </w:rPr>
            </w:pPr>
            <w:r w:rsidRPr="00914091">
              <w:rPr>
                <w:rFonts w:ascii="Times New Roman" w:eastAsia="Times New Roman" w:hAnsi="Times New Roman" w:cs="Times New Roman"/>
                <w:sz w:val="24"/>
              </w:rPr>
              <w:t>1.6</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±0.06</w:t>
            </w:r>
          </w:p>
        </w:tc>
      </w:tr>
      <w:tr w:rsidR="008C5C05" w:rsidRPr="00914091" w14:paraId="117B9CB8" w14:textId="77777777" w:rsidTr="008C5C05">
        <w:trPr>
          <w:trHeight w:val="530"/>
        </w:trPr>
        <w:tc>
          <w:tcPr>
            <w:tcW w:w="1642" w:type="dxa"/>
            <w:tcBorders>
              <w:bottom w:val="single" w:sz="4" w:space="0" w:color="000000"/>
            </w:tcBorders>
          </w:tcPr>
          <w:p w14:paraId="4F273A85" w14:textId="77777777" w:rsidR="008C5C05" w:rsidRPr="00914091" w:rsidRDefault="008C5C05" w:rsidP="008C5C05">
            <w:pPr>
              <w:widowControl w:val="0"/>
              <w:autoSpaceDE w:val="0"/>
              <w:autoSpaceDN w:val="0"/>
              <w:spacing w:before="85"/>
              <w:ind w:left="265" w:right="309"/>
              <w:jc w:val="center"/>
              <w:rPr>
                <w:rFonts w:ascii="Times New Roman" w:eastAsia="Times New Roman" w:hAnsi="Times New Roman" w:cs="Times New Roman"/>
                <w:sz w:val="24"/>
              </w:rPr>
            </w:pPr>
            <w:r w:rsidRPr="00914091">
              <w:rPr>
                <w:rFonts w:ascii="Times New Roman" w:eastAsia="Times New Roman" w:hAnsi="Times New Roman" w:cs="Times New Roman"/>
                <w:sz w:val="24"/>
              </w:rPr>
              <w:t>November</w:t>
            </w:r>
          </w:p>
        </w:tc>
        <w:tc>
          <w:tcPr>
            <w:tcW w:w="1827" w:type="dxa"/>
            <w:tcBorders>
              <w:bottom w:val="single" w:sz="4" w:space="0" w:color="000000"/>
            </w:tcBorders>
          </w:tcPr>
          <w:p w14:paraId="2EFCF009" w14:textId="77777777" w:rsidR="008C5C05" w:rsidRPr="00914091" w:rsidRDefault="008C5C05" w:rsidP="008C5C05">
            <w:pPr>
              <w:widowControl w:val="0"/>
              <w:autoSpaceDE w:val="0"/>
              <w:autoSpaceDN w:val="0"/>
              <w:spacing w:before="85"/>
              <w:ind w:left="330"/>
              <w:rPr>
                <w:rFonts w:ascii="Times New Roman" w:eastAsia="Times New Roman" w:hAnsi="Times New Roman" w:cs="Times New Roman"/>
                <w:sz w:val="24"/>
              </w:rPr>
            </w:pPr>
            <w:r w:rsidRPr="00914091">
              <w:rPr>
                <w:rFonts w:ascii="Times New Roman" w:eastAsia="Times New Roman" w:hAnsi="Times New Roman" w:cs="Times New Roman"/>
                <w:sz w:val="24"/>
              </w:rPr>
              <w:t>16-31 Nov.</w:t>
            </w:r>
          </w:p>
        </w:tc>
        <w:tc>
          <w:tcPr>
            <w:tcW w:w="1179" w:type="dxa"/>
            <w:tcBorders>
              <w:bottom w:val="single" w:sz="4" w:space="0" w:color="000000"/>
            </w:tcBorders>
          </w:tcPr>
          <w:p w14:paraId="38915C71" w14:textId="77777777" w:rsidR="008C5C05" w:rsidRPr="00914091" w:rsidRDefault="008C5C05" w:rsidP="008C5C05">
            <w:pPr>
              <w:widowControl w:val="0"/>
              <w:autoSpaceDE w:val="0"/>
              <w:autoSpaceDN w:val="0"/>
              <w:spacing w:before="85"/>
              <w:ind w:left="272" w:right="195"/>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w:t>
            </w:r>
          </w:p>
        </w:tc>
        <w:tc>
          <w:tcPr>
            <w:tcW w:w="1429" w:type="dxa"/>
            <w:tcBorders>
              <w:bottom w:val="single" w:sz="4" w:space="0" w:color="000000"/>
            </w:tcBorders>
          </w:tcPr>
          <w:p w14:paraId="3B94265B" w14:textId="77777777" w:rsidR="008C5C05" w:rsidRPr="00914091" w:rsidRDefault="008C5C05" w:rsidP="008C5C05">
            <w:pPr>
              <w:widowControl w:val="0"/>
              <w:autoSpaceDE w:val="0"/>
              <w:autoSpaceDN w:val="0"/>
              <w:spacing w:before="85"/>
              <w:ind w:left="202" w:right="125"/>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w:t>
            </w:r>
          </w:p>
        </w:tc>
        <w:tc>
          <w:tcPr>
            <w:tcW w:w="1416" w:type="dxa"/>
            <w:tcBorders>
              <w:bottom w:val="single" w:sz="4" w:space="0" w:color="000000"/>
            </w:tcBorders>
          </w:tcPr>
          <w:p w14:paraId="3D903997" w14:textId="77777777" w:rsidR="008C5C05" w:rsidRPr="00914091" w:rsidRDefault="008C5C05" w:rsidP="008C5C05">
            <w:pPr>
              <w:widowControl w:val="0"/>
              <w:autoSpaceDE w:val="0"/>
              <w:autoSpaceDN w:val="0"/>
              <w:spacing w:before="85"/>
              <w:ind w:left="120" w:right="186"/>
              <w:jc w:val="center"/>
              <w:rPr>
                <w:rFonts w:ascii="Times New Roman" w:eastAsia="Times New Roman" w:hAnsi="Times New Roman" w:cs="Times New Roman"/>
                <w:sz w:val="24"/>
              </w:rPr>
            </w:pPr>
            <w:r w:rsidRPr="00914091">
              <w:rPr>
                <w:rFonts w:ascii="Times New Roman" w:eastAsia="Times New Roman" w:hAnsi="Times New Roman" w:cs="Times New Roman"/>
                <w:sz w:val="24"/>
              </w:rPr>
              <w:t>1.07</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±0.2</w:t>
            </w:r>
          </w:p>
        </w:tc>
        <w:tc>
          <w:tcPr>
            <w:tcW w:w="1569" w:type="dxa"/>
            <w:tcBorders>
              <w:bottom w:val="single" w:sz="4" w:space="0" w:color="000000"/>
            </w:tcBorders>
          </w:tcPr>
          <w:p w14:paraId="60FE2919" w14:textId="77777777" w:rsidR="008C5C05" w:rsidRPr="00914091" w:rsidRDefault="008C5C05" w:rsidP="008C5C05">
            <w:pPr>
              <w:widowControl w:val="0"/>
              <w:autoSpaceDE w:val="0"/>
              <w:autoSpaceDN w:val="0"/>
              <w:spacing w:before="85"/>
              <w:ind w:right="281"/>
              <w:jc w:val="right"/>
              <w:rPr>
                <w:rFonts w:ascii="Times New Roman" w:eastAsia="Times New Roman" w:hAnsi="Times New Roman" w:cs="Times New Roman"/>
                <w:sz w:val="24"/>
              </w:rPr>
            </w:pPr>
            <w:r w:rsidRPr="00914091">
              <w:rPr>
                <w:rFonts w:ascii="Times New Roman" w:eastAsia="Times New Roman" w:hAnsi="Times New Roman" w:cs="Times New Roman"/>
                <w:sz w:val="24"/>
              </w:rPr>
              <w:t>1.59</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±0.08</w:t>
            </w:r>
          </w:p>
        </w:tc>
      </w:tr>
    </w:tbl>
    <w:p w14:paraId="4E380341" w14:textId="77777777" w:rsidR="008C5C05" w:rsidRPr="00914091" w:rsidRDefault="008C5C05" w:rsidP="008C5C05">
      <w:pPr>
        <w:widowControl w:val="0"/>
        <w:autoSpaceDE w:val="0"/>
        <w:autoSpaceDN w:val="0"/>
        <w:ind w:left="300" w:right="660"/>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Means bearing identically formatted same letters are not different from each other at 5% probability level.</w:t>
      </w:r>
    </w:p>
    <w:p w14:paraId="55E1A83B"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4CFFD48C" w14:textId="77777777" w:rsidR="008C5C05" w:rsidRPr="00914091" w:rsidRDefault="008C5C05" w:rsidP="008C5C05">
      <w:pPr>
        <w:widowControl w:val="0"/>
        <w:autoSpaceDE w:val="0"/>
        <w:autoSpaceDN w:val="0"/>
        <w:spacing w:before="4"/>
        <w:rPr>
          <w:rFonts w:ascii="Times New Roman" w:eastAsia="Times New Roman" w:hAnsi="Times New Roman" w:cs="Times New Roman"/>
          <w:sz w:val="28"/>
          <w:szCs w:val="24"/>
        </w:rPr>
      </w:pPr>
    </w:p>
    <w:tbl>
      <w:tblPr>
        <w:tblW w:w="0" w:type="auto"/>
        <w:tblInd w:w="274" w:type="dxa"/>
        <w:tblLayout w:type="fixed"/>
        <w:tblCellMar>
          <w:left w:w="0" w:type="dxa"/>
          <w:right w:w="0" w:type="dxa"/>
        </w:tblCellMar>
        <w:tblLook w:val="01E0" w:firstRow="1" w:lastRow="1" w:firstColumn="1" w:lastColumn="1" w:noHBand="0" w:noVBand="0"/>
      </w:tblPr>
      <w:tblGrid>
        <w:gridCol w:w="1911"/>
        <w:gridCol w:w="1097"/>
        <w:gridCol w:w="1566"/>
        <w:gridCol w:w="449"/>
        <w:gridCol w:w="1153"/>
        <w:gridCol w:w="1156"/>
        <w:gridCol w:w="1721"/>
      </w:tblGrid>
      <w:tr w:rsidR="00905D86" w:rsidRPr="00914091" w14:paraId="2917F52A" w14:textId="77777777" w:rsidTr="00905D86">
        <w:trPr>
          <w:trHeight w:val="553"/>
        </w:trPr>
        <w:tc>
          <w:tcPr>
            <w:tcW w:w="9053" w:type="dxa"/>
            <w:gridSpan w:val="7"/>
            <w:tcBorders>
              <w:bottom w:val="single" w:sz="4" w:space="0" w:color="auto"/>
            </w:tcBorders>
          </w:tcPr>
          <w:p w14:paraId="4D1E93C6" w14:textId="26B3B43D" w:rsidR="00905D86" w:rsidRPr="00914091" w:rsidRDefault="00905D86" w:rsidP="00905D86">
            <w:pPr>
              <w:widowControl w:val="0"/>
              <w:autoSpaceDE w:val="0"/>
              <w:autoSpaceDN w:val="0"/>
              <w:spacing w:before="4" w:line="276" w:lineRule="exact"/>
              <w:ind w:left="1379" w:hanging="1352"/>
              <w:rPr>
                <w:rFonts w:ascii="Times New Roman" w:eastAsia="Times New Roman" w:hAnsi="Times New Roman" w:cs="Times New Roman"/>
                <w:b/>
                <w:sz w:val="24"/>
              </w:rPr>
            </w:pPr>
            <w:r w:rsidRPr="00914091">
              <w:rPr>
                <w:rFonts w:ascii="Times New Roman" w:eastAsia="Times New Roman" w:hAnsi="Times New Roman" w:cs="Times New Roman"/>
                <w:b/>
                <w:sz w:val="24"/>
              </w:rPr>
              <w:t xml:space="preserve">Table </w:t>
            </w:r>
            <w:r w:rsidRPr="00AA7D40">
              <w:rPr>
                <w:rFonts w:ascii="Times New Roman" w:eastAsia="Times New Roman" w:hAnsi="Times New Roman" w:cs="Times New Roman"/>
                <w:b/>
                <w:sz w:val="24"/>
                <w:szCs w:val="24"/>
              </w:rPr>
              <w:t>4.2</w:t>
            </w:r>
            <w:r>
              <w:rPr>
                <w:rFonts w:ascii="Times New Roman" w:eastAsia="Times New Roman" w:hAnsi="Times New Roman" w:cs="Times New Roman"/>
                <w:b/>
                <w:sz w:val="24"/>
                <w:szCs w:val="24"/>
              </w:rPr>
              <w:t>.21</w:t>
            </w:r>
            <w:r w:rsidRPr="00914091">
              <w:rPr>
                <w:rFonts w:ascii="Times New Roman" w:eastAsia="Times New Roman" w:hAnsi="Times New Roman" w:cs="Times New Roman"/>
                <w:b/>
                <w:sz w:val="24"/>
              </w:rPr>
              <w:t>: ANOVA parameters regarding 1</w:t>
            </w:r>
            <w:r w:rsidRPr="00914091">
              <w:rPr>
                <w:rFonts w:ascii="Times New Roman" w:eastAsia="Times New Roman" w:hAnsi="Times New Roman" w:cs="Times New Roman"/>
                <w:b/>
                <w:position w:val="8"/>
                <w:sz w:val="16"/>
              </w:rPr>
              <w:t xml:space="preserve">st </w:t>
            </w:r>
            <w:r w:rsidRPr="00914091">
              <w:rPr>
                <w:rFonts w:ascii="Times New Roman" w:eastAsia="Times New Roman" w:hAnsi="Times New Roman" w:cs="Times New Roman"/>
                <w:b/>
                <w:sz w:val="24"/>
              </w:rPr>
              <w:t xml:space="preserve">instar/boll of PBW at Muzaffargarh during </w:t>
            </w:r>
            <w:r>
              <w:rPr>
                <w:rFonts w:ascii="Times New Roman" w:eastAsia="Times New Roman" w:hAnsi="Times New Roman" w:cs="Times New Roman"/>
                <w:b/>
                <w:sz w:val="24"/>
              </w:rPr>
              <w:t>cott</w:t>
            </w:r>
            <w:r w:rsidRPr="00914091">
              <w:rPr>
                <w:rFonts w:ascii="Times New Roman" w:eastAsia="Times New Roman" w:hAnsi="Times New Roman" w:cs="Times New Roman"/>
                <w:b/>
                <w:sz w:val="24"/>
              </w:rPr>
              <w:t>on season</w:t>
            </w:r>
            <w:r>
              <w:rPr>
                <w:rFonts w:ascii="Times New Roman" w:eastAsia="Times New Roman" w:hAnsi="Times New Roman" w:cs="Times New Roman"/>
                <w:b/>
                <w:sz w:val="24"/>
              </w:rPr>
              <w:t xml:space="preserve"> </w:t>
            </w:r>
            <w:r w:rsidRPr="00914091">
              <w:rPr>
                <w:rFonts w:ascii="Times New Roman" w:eastAsia="Times New Roman" w:hAnsi="Times New Roman" w:cs="Times New Roman"/>
                <w:b/>
                <w:sz w:val="24"/>
              </w:rPr>
              <w:t>(Aug-Nov,</w:t>
            </w:r>
            <w:r>
              <w:rPr>
                <w:rFonts w:ascii="Times New Roman" w:eastAsia="Times New Roman" w:hAnsi="Times New Roman" w:cs="Times New Roman"/>
                <w:b/>
                <w:sz w:val="24"/>
              </w:rPr>
              <w:t xml:space="preserve"> </w:t>
            </w:r>
            <w:r w:rsidRPr="00914091">
              <w:rPr>
                <w:rFonts w:ascii="Times New Roman" w:eastAsia="Times New Roman" w:hAnsi="Times New Roman" w:cs="Times New Roman"/>
                <w:b/>
                <w:sz w:val="24"/>
              </w:rPr>
              <w:t>in 2018)</w:t>
            </w:r>
          </w:p>
        </w:tc>
      </w:tr>
      <w:tr w:rsidR="008C5C05" w:rsidRPr="00914091" w14:paraId="3E829C00" w14:textId="77777777" w:rsidTr="00905D86">
        <w:trPr>
          <w:trHeight w:val="313"/>
        </w:trPr>
        <w:tc>
          <w:tcPr>
            <w:tcW w:w="1911" w:type="dxa"/>
            <w:tcBorders>
              <w:top w:val="single" w:sz="4" w:space="0" w:color="auto"/>
              <w:bottom w:val="single" w:sz="4" w:space="0" w:color="000000"/>
            </w:tcBorders>
          </w:tcPr>
          <w:p w14:paraId="172504C2" w14:textId="77777777" w:rsidR="008C5C05" w:rsidRPr="00914091" w:rsidRDefault="008C5C05" w:rsidP="008C5C05">
            <w:pPr>
              <w:widowControl w:val="0"/>
              <w:autoSpaceDE w:val="0"/>
              <w:autoSpaceDN w:val="0"/>
              <w:spacing w:before="18"/>
              <w:ind w:left="8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097" w:type="dxa"/>
            <w:tcBorders>
              <w:top w:val="single" w:sz="4" w:space="0" w:color="auto"/>
              <w:bottom w:val="single" w:sz="4" w:space="0" w:color="000000"/>
            </w:tcBorders>
          </w:tcPr>
          <w:p w14:paraId="0234384F" w14:textId="77777777" w:rsidR="008C5C05" w:rsidRPr="00914091" w:rsidRDefault="008C5C05" w:rsidP="008C5C05">
            <w:pPr>
              <w:widowControl w:val="0"/>
              <w:autoSpaceDE w:val="0"/>
              <w:autoSpaceDN w:val="0"/>
              <w:spacing w:before="18"/>
              <w:ind w:left="278"/>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566" w:type="dxa"/>
            <w:tcBorders>
              <w:top w:val="single" w:sz="4" w:space="0" w:color="auto"/>
              <w:bottom w:val="single" w:sz="4" w:space="0" w:color="000000"/>
            </w:tcBorders>
          </w:tcPr>
          <w:p w14:paraId="2860DA29" w14:textId="77777777" w:rsidR="008C5C05" w:rsidRPr="00914091" w:rsidRDefault="008C5C05" w:rsidP="008C5C05">
            <w:pPr>
              <w:widowControl w:val="0"/>
              <w:autoSpaceDE w:val="0"/>
              <w:autoSpaceDN w:val="0"/>
              <w:spacing w:before="18"/>
              <w:ind w:left="62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449" w:type="dxa"/>
            <w:tcBorders>
              <w:top w:val="single" w:sz="4" w:space="0" w:color="auto"/>
              <w:bottom w:val="single" w:sz="4" w:space="0" w:color="000000"/>
            </w:tcBorders>
          </w:tcPr>
          <w:p w14:paraId="269E17DD"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153" w:type="dxa"/>
            <w:tcBorders>
              <w:top w:val="single" w:sz="4" w:space="0" w:color="auto"/>
              <w:bottom w:val="single" w:sz="4" w:space="0" w:color="000000"/>
            </w:tcBorders>
          </w:tcPr>
          <w:p w14:paraId="1A062FE9" w14:textId="77777777" w:rsidR="008C5C05" w:rsidRPr="00914091" w:rsidRDefault="008C5C05" w:rsidP="008C5C05">
            <w:pPr>
              <w:widowControl w:val="0"/>
              <w:autoSpaceDE w:val="0"/>
              <w:autoSpaceDN w:val="0"/>
              <w:spacing w:before="18"/>
              <w:ind w:left="46"/>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156" w:type="dxa"/>
            <w:tcBorders>
              <w:top w:val="single" w:sz="4" w:space="0" w:color="auto"/>
              <w:bottom w:val="single" w:sz="4" w:space="0" w:color="000000"/>
            </w:tcBorders>
          </w:tcPr>
          <w:p w14:paraId="7A68C114" w14:textId="77777777" w:rsidR="008C5C05" w:rsidRPr="00914091" w:rsidRDefault="008C5C05" w:rsidP="008C5C05">
            <w:pPr>
              <w:widowControl w:val="0"/>
              <w:autoSpaceDE w:val="0"/>
              <w:autoSpaceDN w:val="0"/>
              <w:spacing w:before="18"/>
              <w:ind w:left="333"/>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721" w:type="dxa"/>
            <w:tcBorders>
              <w:top w:val="single" w:sz="4" w:space="0" w:color="auto"/>
              <w:bottom w:val="single" w:sz="4" w:space="0" w:color="000000"/>
            </w:tcBorders>
          </w:tcPr>
          <w:p w14:paraId="1FC40864" w14:textId="77777777" w:rsidR="008C5C05" w:rsidRPr="00914091" w:rsidRDefault="008C5C05" w:rsidP="008C5C05">
            <w:pPr>
              <w:widowControl w:val="0"/>
              <w:autoSpaceDE w:val="0"/>
              <w:autoSpaceDN w:val="0"/>
              <w:spacing w:before="18"/>
              <w:ind w:left="678"/>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7B353186" w14:textId="77777777" w:rsidTr="00905D86">
        <w:trPr>
          <w:trHeight w:val="272"/>
        </w:trPr>
        <w:tc>
          <w:tcPr>
            <w:tcW w:w="1911" w:type="dxa"/>
            <w:tcBorders>
              <w:top w:val="single" w:sz="4" w:space="0" w:color="000000"/>
            </w:tcBorders>
          </w:tcPr>
          <w:p w14:paraId="33A78444"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097" w:type="dxa"/>
            <w:tcBorders>
              <w:top w:val="single" w:sz="4" w:space="0" w:color="000000"/>
            </w:tcBorders>
          </w:tcPr>
          <w:p w14:paraId="3C89FD7E" w14:textId="77777777" w:rsidR="008C5C05" w:rsidRPr="00914091" w:rsidRDefault="008C5C05" w:rsidP="008C5C05">
            <w:pPr>
              <w:widowControl w:val="0"/>
              <w:autoSpaceDE w:val="0"/>
              <w:autoSpaceDN w:val="0"/>
              <w:spacing w:line="253" w:lineRule="exact"/>
              <w:ind w:left="278"/>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566" w:type="dxa"/>
            <w:tcBorders>
              <w:top w:val="single" w:sz="4" w:space="0" w:color="000000"/>
            </w:tcBorders>
          </w:tcPr>
          <w:p w14:paraId="14CEADFB" w14:textId="77777777" w:rsidR="008C5C05" w:rsidRPr="00914091" w:rsidRDefault="008C5C05" w:rsidP="008C5C05">
            <w:pPr>
              <w:widowControl w:val="0"/>
              <w:autoSpaceDE w:val="0"/>
              <w:autoSpaceDN w:val="0"/>
              <w:spacing w:line="253" w:lineRule="exact"/>
              <w:ind w:left="621"/>
              <w:rPr>
                <w:rFonts w:ascii="Times New Roman" w:eastAsia="Times New Roman" w:hAnsi="Times New Roman" w:cs="Times New Roman"/>
                <w:sz w:val="24"/>
              </w:rPr>
            </w:pPr>
            <w:r w:rsidRPr="00914091">
              <w:rPr>
                <w:rFonts w:ascii="Times New Roman" w:eastAsia="Times New Roman" w:hAnsi="Times New Roman" w:cs="Times New Roman"/>
                <w:sz w:val="24"/>
              </w:rPr>
              <w:t>0.00000</w:t>
            </w:r>
          </w:p>
        </w:tc>
        <w:tc>
          <w:tcPr>
            <w:tcW w:w="449" w:type="dxa"/>
            <w:tcBorders>
              <w:top w:val="single" w:sz="4" w:space="0" w:color="000000"/>
            </w:tcBorders>
          </w:tcPr>
          <w:p w14:paraId="57F53C8A"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153" w:type="dxa"/>
            <w:tcBorders>
              <w:top w:val="single" w:sz="4" w:space="0" w:color="000000"/>
            </w:tcBorders>
          </w:tcPr>
          <w:p w14:paraId="76206979" w14:textId="77777777" w:rsidR="008C5C05" w:rsidRPr="00914091" w:rsidRDefault="008C5C05" w:rsidP="008C5C05">
            <w:pPr>
              <w:widowControl w:val="0"/>
              <w:autoSpaceDE w:val="0"/>
              <w:autoSpaceDN w:val="0"/>
              <w:spacing w:line="253" w:lineRule="exact"/>
              <w:ind w:left="46"/>
              <w:rPr>
                <w:rFonts w:ascii="Times New Roman" w:eastAsia="Times New Roman" w:hAnsi="Times New Roman" w:cs="Times New Roman"/>
                <w:sz w:val="24"/>
              </w:rPr>
            </w:pPr>
            <w:r w:rsidRPr="00914091">
              <w:rPr>
                <w:rFonts w:ascii="Times New Roman" w:eastAsia="Times New Roman" w:hAnsi="Times New Roman" w:cs="Times New Roman"/>
                <w:sz w:val="24"/>
              </w:rPr>
              <w:t>0.00000</w:t>
            </w:r>
          </w:p>
        </w:tc>
        <w:tc>
          <w:tcPr>
            <w:tcW w:w="1156" w:type="dxa"/>
            <w:tcBorders>
              <w:top w:val="single" w:sz="4" w:space="0" w:color="000000"/>
            </w:tcBorders>
          </w:tcPr>
          <w:p w14:paraId="547B4403"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721" w:type="dxa"/>
            <w:tcBorders>
              <w:top w:val="single" w:sz="4" w:space="0" w:color="000000"/>
            </w:tcBorders>
          </w:tcPr>
          <w:p w14:paraId="17ED0713"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54DD06C3" w14:textId="77777777" w:rsidTr="00905D86">
        <w:trPr>
          <w:trHeight w:val="275"/>
        </w:trPr>
        <w:tc>
          <w:tcPr>
            <w:tcW w:w="1911" w:type="dxa"/>
          </w:tcPr>
          <w:p w14:paraId="42B9E8C7"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097" w:type="dxa"/>
          </w:tcPr>
          <w:p w14:paraId="7123E0F3" w14:textId="77777777" w:rsidR="008C5C05" w:rsidRPr="00914091" w:rsidRDefault="008C5C05" w:rsidP="008C5C05">
            <w:pPr>
              <w:widowControl w:val="0"/>
              <w:autoSpaceDE w:val="0"/>
              <w:autoSpaceDN w:val="0"/>
              <w:spacing w:line="256" w:lineRule="exact"/>
              <w:ind w:left="278"/>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566" w:type="dxa"/>
          </w:tcPr>
          <w:p w14:paraId="0879AF22" w14:textId="77777777" w:rsidR="008C5C05" w:rsidRPr="00914091" w:rsidRDefault="008C5C05" w:rsidP="008C5C05">
            <w:pPr>
              <w:widowControl w:val="0"/>
              <w:autoSpaceDE w:val="0"/>
              <w:autoSpaceDN w:val="0"/>
              <w:spacing w:line="256" w:lineRule="exact"/>
              <w:ind w:left="621"/>
              <w:rPr>
                <w:rFonts w:ascii="Times New Roman" w:eastAsia="Times New Roman" w:hAnsi="Times New Roman" w:cs="Times New Roman"/>
                <w:sz w:val="24"/>
              </w:rPr>
            </w:pPr>
            <w:r w:rsidRPr="00914091">
              <w:rPr>
                <w:rFonts w:ascii="Times New Roman" w:eastAsia="Times New Roman" w:hAnsi="Times New Roman" w:cs="Times New Roman"/>
                <w:sz w:val="24"/>
              </w:rPr>
              <w:t>1.50000</w:t>
            </w:r>
          </w:p>
        </w:tc>
        <w:tc>
          <w:tcPr>
            <w:tcW w:w="449" w:type="dxa"/>
          </w:tcPr>
          <w:p w14:paraId="3F4071B6"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153" w:type="dxa"/>
          </w:tcPr>
          <w:p w14:paraId="26571C19" w14:textId="77777777" w:rsidR="008C5C05" w:rsidRPr="00914091" w:rsidRDefault="008C5C05" w:rsidP="008C5C05">
            <w:pPr>
              <w:widowControl w:val="0"/>
              <w:autoSpaceDE w:val="0"/>
              <w:autoSpaceDN w:val="0"/>
              <w:spacing w:line="256" w:lineRule="exact"/>
              <w:ind w:left="46"/>
              <w:rPr>
                <w:rFonts w:ascii="Times New Roman" w:eastAsia="Times New Roman" w:hAnsi="Times New Roman" w:cs="Times New Roman"/>
                <w:sz w:val="24"/>
              </w:rPr>
            </w:pPr>
            <w:r w:rsidRPr="00914091">
              <w:rPr>
                <w:rFonts w:ascii="Times New Roman" w:eastAsia="Times New Roman" w:hAnsi="Times New Roman" w:cs="Times New Roman"/>
                <w:sz w:val="24"/>
              </w:rPr>
              <w:t>0.50000</w:t>
            </w:r>
          </w:p>
        </w:tc>
        <w:tc>
          <w:tcPr>
            <w:tcW w:w="1156" w:type="dxa"/>
          </w:tcPr>
          <w:p w14:paraId="76DDC1C5" w14:textId="77777777" w:rsidR="008C5C05" w:rsidRPr="00914091" w:rsidRDefault="008C5C05" w:rsidP="008C5C05">
            <w:pPr>
              <w:widowControl w:val="0"/>
              <w:autoSpaceDE w:val="0"/>
              <w:autoSpaceDN w:val="0"/>
              <w:spacing w:line="256" w:lineRule="exact"/>
              <w:ind w:left="333"/>
              <w:rPr>
                <w:rFonts w:ascii="Times New Roman" w:eastAsia="Times New Roman" w:hAnsi="Times New Roman" w:cs="Times New Roman"/>
                <w:sz w:val="24"/>
              </w:rPr>
            </w:pPr>
            <w:r w:rsidRPr="00914091">
              <w:rPr>
                <w:rFonts w:ascii="Times New Roman" w:eastAsia="Times New Roman" w:hAnsi="Times New Roman" w:cs="Times New Roman"/>
                <w:w w:val="99"/>
                <w:sz w:val="24"/>
              </w:rPr>
              <w:t>M</w:t>
            </w:r>
          </w:p>
        </w:tc>
        <w:tc>
          <w:tcPr>
            <w:tcW w:w="1721" w:type="dxa"/>
          </w:tcPr>
          <w:p w14:paraId="345FA8D7" w14:textId="77777777" w:rsidR="008C5C05" w:rsidRPr="00914091" w:rsidRDefault="008C5C05" w:rsidP="008C5C05">
            <w:pPr>
              <w:widowControl w:val="0"/>
              <w:autoSpaceDE w:val="0"/>
              <w:autoSpaceDN w:val="0"/>
              <w:spacing w:line="256" w:lineRule="exact"/>
              <w:ind w:left="618"/>
              <w:rPr>
                <w:rFonts w:ascii="Times New Roman" w:eastAsia="Times New Roman" w:hAnsi="Times New Roman" w:cs="Times New Roman"/>
                <w:sz w:val="24"/>
              </w:rPr>
            </w:pPr>
            <w:r w:rsidRPr="00914091">
              <w:rPr>
                <w:rFonts w:ascii="Times New Roman" w:eastAsia="Times New Roman" w:hAnsi="Times New Roman" w:cs="Times New Roman"/>
                <w:w w:val="99"/>
                <w:sz w:val="24"/>
              </w:rPr>
              <w:t>M</w:t>
            </w:r>
          </w:p>
        </w:tc>
      </w:tr>
      <w:tr w:rsidR="008C5C05" w:rsidRPr="00914091" w14:paraId="45BCA7A0" w14:textId="77777777" w:rsidTr="00905D86">
        <w:trPr>
          <w:trHeight w:val="278"/>
        </w:trPr>
        <w:tc>
          <w:tcPr>
            <w:tcW w:w="1911" w:type="dxa"/>
            <w:tcBorders>
              <w:bottom w:val="single" w:sz="4" w:space="0" w:color="000000"/>
            </w:tcBorders>
          </w:tcPr>
          <w:p w14:paraId="3E594BB2"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097" w:type="dxa"/>
            <w:tcBorders>
              <w:bottom w:val="single" w:sz="4" w:space="0" w:color="000000"/>
            </w:tcBorders>
          </w:tcPr>
          <w:p w14:paraId="02B9B1E0" w14:textId="77777777" w:rsidR="008C5C05" w:rsidRPr="00914091" w:rsidRDefault="008C5C05" w:rsidP="008C5C05">
            <w:pPr>
              <w:widowControl w:val="0"/>
              <w:autoSpaceDE w:val="0"/>
              <w:autoSpaceDN w:val="0"/>
              <w:spacing w:line="259" w:lineRule="exact"/>
              <w:ind w:left="278"/>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566" w:type="dxa"/>
            <w:tcBorders>
              <w:bottom w:val="single" w:sz="4" w:space="0" w:color="000000"/>
            </w:tcBorders>
          </w:tcPr>
          <w:p w14:paraId="28E9996C" w14:textId="77777777" w:rsidR="008C5C05" w:rsidRPr="00914091" w:rsidRDefault="008C5C05" w:rsidP="008C5C05">
            <w:pPr>
              <w:widowControl w:val="0"/>
              <w:autoSpaceDE w:val="0"/>
              <w:autoSpaceDN w:val="0"/>
              <w:spacing w:line="259" w:lineRule="exact"/>
              <w:ind w:left="621"/>
              <w:rPr>
                <w:rFonts w:ascii="Times New Roman" w:eastAsia="Times New Roman" w:hAnsi="Times New Roman" w:cs="Times New Roman"/>
                <w:sz w:val="24"/>
              </w:rPr>
            </w:pPr>
            <w:r w:rsidRPr="00914091">
              <w:rPr>
                <w:rFonts w:ascii="Times New Roman" w:eastAsia="Times New Roman" w:hAnsi="Times New Roman" w:cs="Times New Roman"/>
                <w:sz w:val="24"/>
              </w:rPr>
              <w:t>0.00000</w:t>
            </w:r>
          </w:p>
        </w:tc>
        <w:tc>
          <w:tcPr>
            <w:tcW w:w="449" w:type="dxa"/>
            <w:tcBorders>
              <w:bottom w:val="single" w:sz="4" w:space="0" w:color="000000"/>
            </w:tcBorders>
          </w:tcPr>
          <w:p w14:paraId="24AF7CCF"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153" w:type="dxa"/>
            <w:tcBorders>
              <w:bottom w:val="single" w:sz="4" w:space="0" w:color="000000"/>
            </w:tcBorders>
          </w:tcPr>
          <w:p w14:paraId="7B53E0FF" w14:textId="77777777" w:rsidR="008C5C05" w:rsidRPr="00914091" w:rsidRDefault="008C5C05" w:rsidP="008C5C05">
            <w:pPr>
              <w:widowControl w:val="0"/>
              <w:autoSpaceDE w:val="0"/>
              <w:autoSpaceDN w:val="0"/>
              <w:spacing w:line="259" w:lineRule="exact"/>
              <w:ind w:left="46"/>
              <w:rPr>
                <w:rFonts w:ascii="Times New Roman" w:eastAsia="Times New Roman" w:hAnsi="Times New Roman" w:cs="Times New Roman"/>
                <w:sz w:val="24"/>
              </w:rPr>
            </w:pPr>
            <w:r w:rsidRPr="00914091">
              <w:rPr>
                <w:rFonts w:ascii="Times New Roman" w:eastAsia="Times New Roman" w:hAnsi="Times New Roman" w:cs="Times New Roman"/>
                <w:sz w:val="24"/>
              </w:rPr>
              <w:t>0.00000</w:t>
            </w:r>
          </w:p>
        </w:tc>
        <w:tc>
          <w:tcPr>
            <w:tcW w:w="1156" w:type="dxa"/>
            <w:tcBorders>
              <w:bottom w:val="single" w:sz="4" w:space="0" w:color="000000"/>
            </w:tcBorders>
          </w:tcPr>
          <w:p w14:paraId="5BEB81A2"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721" w:type="dxa"/>
            <w:tcBorders>
              <w:bottom w:val="single" w:sz="4" w:space="0" w:color="000000"/>
            </w:tcBorders>
          </w:tcPr>
          <w:p w14:paraId="74D90C60"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4242B8F1" w14:textId="77777777" w:rsidTr="00905D86">
        <w:trPr>
          <w:trHeight w:val="316"/>
        </w:trPr>
        <w:tc>
          <w:tcPr>
            <w:tcW w:w="1911" w:type="dxa"/>
            <w:tcBorders>
              <w:top w:val="single" w:sz="4" w:space="0" w:color="000000"/>
              <w:bottom w:val="single" w:sz="4" w:space="0" w:color="000000"/>
            </w:tcBorders>
          </w:tcPr>
          <w:p w14:paraId="71777C90" w14:textId="77777777" w:rsidR="008C5C05" w:rsidRPr="00914091" w:rsidRDefault="008C5C05" w:rsidP="008C5C05">
            <w:pPr>
              <w:widowControl w:val="0"/>
              <w:autoSpaceDE w:val="0"/>
              <w:autoSpaceDN w:val="0"/>
              <w:spacing w:before="15"/>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097" w:type="dxa"/>
            <w:tcBorders>
              <w:top w:val="single" w:sz="4" w:space="0" w:color="000000"/>
              <w:bottom w:val="single" w:sz="4" w:space="0" w:color="000000"/>
            </w:tcBorders>
          </w:tcPr>
          <w:p w14:paraId="0FF29F8B" w14:textId="77777777" w:rsidR="008C5C05" w:rsidRPr="00914091" w:rsidRDefault="008C5C05" w:rsidP="008C5C05">
            <w:pPr>
              <w:widowControl w:val="0"/>
              <w:autoSpaceDE w:val="0"/>
              <w:autoSpaceDN w:val="0"/>
              <w:spacing w:before="15"/>
              <w:ind w:left="278"/>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566" w:type="dxa"/>
            <w:tcBorders>
              <w:top w:val="single" w:sz="4" w:space="0" w:color="000000"/>
              <w:bottom w:val="single" w:sz="4" w:space="0" w:color="000000"/>
            </w:tcBorders>
          </w:tcPr>
          <w:p w14:paraId="69DF5B74" w14:textId="77777777" w:rsidR="008C5C05" w:rsidRPr="00914091" w:rsidRDefault="008C5C05" w:rsidP="008C5C05">
            <w:pPr>
              <w:widowControl w:val="0"/>
              <w:autoSpaceDE w:val="0"/>
              <w:autoSpaceDN w:val="0"/>
              <w:spacing w:before="15"/>
              <w:ind w:left="621"/>
              <w:rPr>
                <w:rFonts w:ascii="Times New Roman" w:eastAsia="Times New Roman" w:hAnsi="Times New Roman" w:cs="Times New Roman"/>
                <w:sz w:val="24"/>
              </w:rPr>
            </w:pPr>
            <w:r w:rsidRPr="00914091">
              <w:rPr>
                <w:rFonts w:ascii="Times New Roman" w:eastAsia="Times New Roman" w:hAnsi="Times New Roman" w:cs="Times New Roman"/>
                <w:sz w:val="24"/>
              </w:rPr>
              <w:t>1.50000</w:t>
            </w:r>
          </w:p>
        </w:tc>
        <w:tc>
          <w:tcPr>
            <w:tcW w:w="449" w:type="dxa"/>
            <w:tcBorders>
              <w:top w:val="single" w:sz="4" w:space="0" w:color="000000"/>
              <w:bottom w:val="single" w:sz="4" w:space="0" w:color="000000"/>
            </w:tcBorders>
          </w:tcPr>
          <w:p w14:paraId="38C467AE"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153" w:type="dxa"/>
            <w:tcBorders>
              <w:top w:val="single" w:sz="4" w:space="0" w:color="000000"/>
              <w:bottom w:val="single" w:sz="4" w:space="0" w:color="000000"/>
            </w:tcBorders>
          </w:tcPr>
          <w:p w14:paraId="61CA3F52"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156" w:type="dxa"/>
            <w:tcBorders>
              <w:top w:val="single" w:sz="4" w:space="0" w:color="000000"/>
              <w:bottom w:val="single" w:sz="4" w:space="0" w:color="000000"/>
            </w:tcBorders>
          </w:tcPr>
          <w:p w14:paraId="26EC2713"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721" w:type="dxa"/>
            <w:tcBorders>
              <w:top w:val="single" w:sz="4" w:space="0" w:color="000000"/>
              <w:bottom w:val="single" w:sz="4" w:space="0" w:color="000000"/>
            </w:tcBorders>
          </w:tcPr>
          <w:p w14:paraId="4CA3C829"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322E6188" w14:textId="77777777" w:rsidTr="00905D86">
        <w:trPr>
          <w:trHeight w:val="249"/>
        </w:trPr>
        <w:tc>
          <w:tcPr>
            <w:tcW w:w="1911" w:type="dxa"/>
            <w:tcBorders>
              <w:top w:val="single" w:sz="4" w:space="0" w:color="000000"/>
              <w:bottom w:val="single" w:sz="4" w:space="0" w:color="000000"/>
            </w:tcBorders>
          </w:tcPr>
          <w:p w14:paraId="14BDCC8C" w14:textId="77777777" w:rsidR="008C5C05" w:rsidRPr="00914091" w:rsidRDefault="008C5C05" w:rsidP="008C5C05">
            <w:pPr>
              <w:widowControl w:val="0"/>
              <w:autoSpaceDE w:val="0"/>
              <w:autoSpaceDN w:val="0"/>
              <w:spacing w:line="228"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0.7500</w:t>
            </w:r>
          </w:p>
        </w:tc>
        <w:tc>
          <w:tcPr>
            <w:tcW w:w="1097" w:type="dxa"/>
            <w:tcBorders>
              <w:top w:val="single" w:sz="4" w:space="0" w:color="000000"/>
              <w:bottom w:val="single" w:sz="4" w:space="0" w:color="000000"/>
            </w:tcBorders>
          </w:tcPr>
          <w:p w14:paraId="505CC5EA"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566" w:type="dxa"/>
            <w:tcBorders>
              <w:top w:val="single" w:sz="4" w:space="0" w:color="000000"/>
              <w:bottom w:val="single" w:sz="4" w:space="0" w:color="000000"/>
            </w:tcBorders>
          </w:tcPr>
          <w:p w14:paraId="12217E8C"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449" w:type="dxa"/>
            <w:tcBorders>
              <w:top w:val="single" w:sz="4" w:space="0" w:color="000000"/>
              <w:bottom w:val="single" w:sz="4" w:space="0" w:color="000000"/>
            </w:tcBorders>
          </w:tcPr>
          <w:p w14:paraId="2A0080DA"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153" w:type="dxa"/>
            <w:tcBorders>
              <w:top w:val="single" w:sz="4" w:space="0" w:color="000000"/>
              <w:bottom w:val="single" w:sz="4" w:space="0" w:color="000000"/>
            </w:tcBorders>
          </w:tcPr>
          <w:p w14:paraId="705BE350"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156" w:type="dxa"/>
            <w:tcBorders>
              <w:top w:val="single" w:sz="4" w:space="0" w:color="000000"/>
              <w:bottom w:val="single" w:sz="4" w:space="0" w:color="000000"/>
            </w:tcBorders>
          </w:tcPr>
          <w:p w14:paraId="102C7624"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721" w:type="dxa"/>
            <w:tcBorders>
              <w:top w:val="single" w:sz="4" w:space="0" w:color="000000"/>
              <w:bottom w:val="single" w:sz="4" w:space="0" w:color="000000"/>
            </w:tcBorders>
          </w:tcPr>
          <w:p w14:paraId="14BD0325"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38607600" w14:textId="77777777" w:rsidR="008C5C05" w:rsidRPr="00914091" w:rsidRDefault="008C5C05" w:rsidP="008C5C05">
      <w:pPr>
        <w:spacing w:line="221" w:lineRule="exact"/>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 xml:space="preserve">Significance level (P&lt; 0.05); </w:t>
      </w:r>
      <w:r w:rsidRPr="00914091">
        <w:rPr>
          <w:rFonts w:ascii="Times New Roman" w:eastAsia="Times New Roman" w:hAnsi="Times New Roman" w:cs="Times New Roman"/>
          <w:szCs w:val="24"/>
          <w:vertAlign w:val="superscript"/>
          <w:lang w:val="en-GB"/>
        </w:rPr>
        <w:t>NS</w:t>
      </w:r>
      <w:r w:rsidRPr="00914091">
        <w:rPr>
          <w:rFonts w:ascii="Times New Roman" w:eastAsia="Times New Roman" w:hAnsi="Times New Roman" w:cs="Times New Roman"/>
          <w:szCs w:val="24"/>
          <w:lang w:val="en-GB"/>
        </w:rPr>
        <w:t>Non-significant</w:t>
      </w:r>
    </w:p>
    <w:p w14:paraId="679B9E70" w14:textId="77777777" w:rsidR="008C5C05" w:rsidRPr="00914091" w:rsidRDefault="008C5C05" w:rsidP="008C5C05">
      <w:pPr>
        <w:widowControl w:val="0"/>
        <w:autoSpaceDE w:val="0"/>
        <w:autoSpaceDN w:val="0"/>
        <w:spacing w:before="8"/>
        <w:rPr>
          <w:rFonts w:ascii="Times New Roman" w:eastAsia="Times New Roman" w:hAnsi="Times New Roman" w:cs="Times New Roman"/>
          <w:sz w:val="23"/>
          <w:szCs w:val="24"/>
        </w:rPr>
      </w:pPr>
    </w:p>
    <w:p w14:paraId="581A109E" w14:textId="7BF06994" w:rsidR="008C5C05" w:rsidRPr="00914091" w:rsidRDefault="008C5C05" w:rsidP="008C5C05">
      <w:pPr>
        <w:keepNext/>
        <w:keepLines/>
        <w:spacing w:before="40" w:after="9"/>
        <w:ind w:left="1651" w:hanging="1352"/>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905D86" w:rsidRPr="00AA7D40">
        <w:rPr>
          <w:rFonts w:ascii="Times New Roman" w:eastAsia="Times New Roman" w:hAnsi="Times New Roman" w:cs="Times New Roman"/>
          <w:b/>
          <w:sz w:val="24"/>
          <w:szCs w:val="24"/>
        </w:rPr>
        <w:t>4.2</w:t>
      </w:r>
      <w:r w:rsidR="00905D86">
        <w:rPr>
          <w:rFonts w:ascii="Times New Roman" w:eastAsia="Times New Roman" w:hAnsi="Times New Roman" w:cs="Times New Roman"/>
          <w:b/>
          <w:sz w:val="24"/>
          <w:szCs w:val="24"/>
        </w:rPr>
        <w:t>.22</w:t>
      </w:r>
      <w:r w:rsidRPr="00914091">
        <w:rPr>
          <w:rFonts w:ascii="Times New Roman" w:eastAsia="Times New Roman" w:hAnsi="Times New Roman" w:cs="Times New Roman"/>
          <w:b/>
          <w:sz w:val="24"/>
          <w:szCs w:val="24"/>
        </w:rPr>
        <w:t>: ANOVA parameters regarding 2</w:t>
      </w:r>
      <w:r w:rsidRPr="00D25576">
        <w:rPr>
          <w:rFonts w:ascii="Times New Roman" w:eastAsia="Times New Roman" w:hAnsi="Times New Roman" w:cs="Times New Roman"/>
          <w:b/>
          <w:sz w:val="24"/>
          <w:szCs w:val="24"/>
          <w:vertAlign w:val="superscript"/>
        </w:rPr>
        <w:t>nd</w:t>
      </w:r>
      <w:r w:rsidRPr="00914091">
        <w:rPr>
          <w:rFonts w:ascii="Times New Roman" w:eastAsia="Times New Roman" w:hAnsi="Times New Roman" w:cs="Times New Roman"/>
          <w:b/>
          <w:sz w:val="24"/>
          <w:szCs w:val="24"/>
        </w:rPr>
        <w:t xml:space="preserve"> instar/boll of PBW at Muzaffargarh during </w:t>
      </w:r>
      <w:r w:rsidR="00905D86">
        <w:rPr>
          <w:rFonts w:ascii="Times New Roman" w:eastAsia="Times New Roman" w:hAnsi="Times New Roman" w:cs="Times New Roman"/>
          <w:b/>
          <w:sz w:val="24"/>
          <w:szCs w:val="24"/>
        </w:rPr>
        <w:t>cott</w:t>
      </w:r>
      <w:r w:rsidRPr="00914091">
        <w:rPr>
          <w:rFonts w:ascii="Times New Roman" w:eastAsia="Times New Roman" w:hAnsi="Times New Roman" w:cs="Times New Roman"/>
          <w:b/>
          <w:sz w:val="24"/>
          <w:szCs w:val="24"/>
        </w:rPr>
        <w:t>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35"/>
        <w:gridCol w:w="1670"/>
        <w:gridCol w:w="1439"/>
        <w:gridCol w:w="1259"/>
        <w:gridCol w:w="1618"/>
      </w:tblGrid>
      <w:tr w:rsidR="008C5C05" w:rsidRPr="00914091" w14:paraId="3072548C" w14:textId="77777777" w:rsidTr="008C5C05">
        <w:trPr>
          <w:trHeight w:val="316"/>
        </w:trPr>
        <w:tc>
          <w:tcPr>
            <w:tcW w:w="1733" w:type="dxa"/>
            <w:tcBorders>
              <w:top w:val="single" w:sz="4" w:space="0" w:color="000000"/>
              <w:bottom w:val="single" w:sz="4" w:space="0" w:color="000000"/>
            </w:tcBorders>
          </w:tcPr>
          <w:p w14:paraId="7AFC66BF"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335" w:type="dxa"/>
            <w:tcBorders>
              <w:top w:val="single" w:sz="4" w:space="0" w:color="000000"/>
              <w:bottom w:val="single" w:sz="4" w:space="0" w:color="000000"/>
            </w:tcBorders>
          </w:tcPr>
          <w:p w14:paraId="3FFE9610" w14:textId="77777777" w:rsidR="008C5C05" w:rsidRPr="00914091" w:rsidRDefault="008C5C05" w:rsidP="008C5C05">
            <w:pPr>
              <w:widowControl w:val="0"/>
              <w:autoSpaceDE w:val="0"/>
              <w:autoSpaceDN w:val="0"/>
              <w:spacing w:before="18"/>
              <w:ind w:left="437" w:right="657"/>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70" w:type="dxa"/>
            <w:tcBorders>
              <w:top w:val="single" w:sz="4" w:space="0" w:color="000000"/>
              <w:bottom w:val="single" w:sz="4" w:space="0" w:color="000000"/>
            </w:tcBorders>
          </w:tcPr>
          <w:p w14:paraId="24CFB436" w14:textId="77777777" w:rsidR="008C5C05" w:rsidRPr="00914091" w:rsidRDefault="008C5C05" w:rsidP="008C5C05">
            <w:pPr>
              <w:widowControl w:val="0"/>
              <w:autoSpaceDE w:val="0"/>
              <w:autoSpaceDN w:val="0"/>
              <w:spacing w:before="18"/>
              <w:ind w:left="56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39" w:type="dxa"/>
            <w:tcBorders>
              <w:top w:val="single" w:sz="4" w:space="0" w:color="000000"/>
              <w:bottom w:val="single" w:sz="4" w:space="0" w:color="000000"/>
            </w:tcBorders>
          </w:tcPr>
          <w:p w14:paraId="4F4151A2"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259" w:type="dxa"/>
            <w:tcBorders>
              <w:top w:val="single" w:sz="4" w:space="0" w:color="000000"/>
              <w:bottom w:val="single" w:sz="4" w:space="0" w:color="000000"/>
            </w:tcBorders>
          </w:tcPr>
          <w:p w14:paraId="17E5A1C6" w14:textId="77777777" w:rsidR="008C5C05" w:rsidRPr="00914091" w:rsidRDefault="008C5C05" w:rsidP="008C5C05">
            <w:pPr>
              <w:widowControl w:val="0"/>
              <w:autoSpaceDE w:val="0"/>
              <w:autoSpaceDN w:val="0"/>
              <w:spacing w:before="18"/>
              <w:ind w:left="332"/>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618" w:type="dxa"/>
            <w:tcBorders>
              <w:top w:val="single" w:sz="4" w:space="0" w:color="000000"/>
              <w:bottom w:val="single" w:sz="4" w:space="0" w:color="000000"/>
            </w:tcBorders>
          </w:tcPr>
          <w:p w14:paraId="5F7BEE50" w14:textId="77777777" w:rsidR="008C5C05" w:rsidRPr="00914091" w:rsidRDefault="008C5C05" w:rsidP="008C5C05">
            <w:pPr>
              <w:widowControl w:val="0"/>
              <w:autoSpaceDE w:val="0"/>
              <w:autoSpaceDN w:val="0"/>
              <w:spacing w:before="18"/>
              <w:ind w:left="514"/>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73CAAB95" w14:textId="77777777" w:rsidTr="008C5C05">
        <w:trPr>
          <w:trHeight w:val="262"/>
        </w:trPr>
        <w:tc>
          <w:tcPr>
            <w:tcW w:w="1733" w:type="dxa"/>
            <w:tcBorders>
              <w:top w:val="single" w:sz="4" w:space="0" w:color="000000"/>
            </w:tcBorders>
          </w:tcPr>
          <w:p w14:paraId="2D223E66" w14:textId="77777777" w:rsidR="008C5C05" w:rsidRPr="00914091" w:rsidRDefault="008C5C05" w:rsidP="008C5C05">
            <w:pPr>
              <w:widowControl w:val="0"/>
              <w:autoSpaceDE w:val="0"/>
              <w:autoSpaceDN w:val="0"/>
              <w:spacing w:line="24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35" w:type="dxa"/>
            <w:tcBorders>
              <w:top w:val="single" w:sz="4" w:space="0" w:color="000000"/>
            </w:tcBorders>
          </w:tcPr>
          <w:p w14:paraId="15C0AA18" w14:textId="77777777" w:rsidR="008C5C05" w:rsidRPr="00914091" w:rsidRDefault="008C5C05" w:rsidP="008C5C05">
            <w:pPr>
              <w:widowControl w:val="0"/>
              <w:autoSpaceDE w:val="0"/>
              <w:autoSpaceDN w:val="0"/>
              <w:spacing w:line="243"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70" w:type="dxa"/>
            <w:tcBorders>
              <w:top w:val="single" w:sz="4" w:space="0" w:color="000000"/>
            </w:tcBorders>
          </w:tcPr>
          <w:p w14:paraId="1B4A28CC" w14:textId="77777777" w:rsidR="008C5C05" w:rsidRPr="00914091" w:rsidRDefault="008C5C05" w:rsidP="008C5C05">
            <w:pPr>
              <w:widowControl w:val="0"/>
              <w:autoSpaceDE w:val="0"/>
              <w:autoSpaceDN w:val="0"/>
              <w:spacing w:line="243"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0.00500</w:t>
            </w:r>
          </w:p>
        </w:tc>
        <w:tc>
          <w:tcPr>
            <w:tcW w:w="1439" w:type="dxa"/>
            <w:tcBorders>
              <w:top w:val="single" w:sz="4" w:space="0" w:color="000000"/>
            </w:tcBorders>
          </w:tcPr>
          <w:p w14:paraId="070BD7EE" w14:textId="77777777" w:rsidR="008C5C05" w:rsidRPr="00914091" w:rsidRDefault="008C5C05" w:rsidP="008C5C05">
            <w:pPr>
              <w:widowControl w:val="0"/>
              <w:autoSpaceDE w:val="0"/>
              <w:autoSpaceDN w:val="0"/>
              <w:spacing w:line="24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0.00500</w:t>
            </w:r>
          </w:p>
        </w:tc>
        <w:tc>
          <w:tcPr>
            <w:tcW w:w="1259" w:type="dxa"/>
            <w:tcBorders>
              <w:top w:val="single" w:sz="4" w:space="0" w:color="000000"/>
            </w:tcBorders>
          </w:tcPr>
          <w:p w14:paraId="6C677351"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18" w:type="dxa"/>
            <w:tcBorders>
              <w:top w:val="single" w:sz="4" w:space="0" w:color="000000"/>
            </w:tcBorders>
          </w:tcPr>
          <w:p w14:paraId="57BFCA8F"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r w:rsidR="008C5C05" w:rsidRPr="00914091" w14:paraId="3D3A2CF2" w14:textId="77777777" w:rsidTr="008C5C05">
        <w:trPr>
          <w:trHeight w:val="286"/>
        </w:trPr>
        <w:tc>
          <w:tcPr>
            <w:tcW w:w="1733" w:type="dxa"/>
          </w:tcPr>
          <w:p w14:paraId="412578F3" w14:textId="77777777" w:rsidR="008C5C05" w:rsidRPr="00914091" w:rsidRDefault="008C5C05" w:rsidP="008C5C05">
            <w:pPr>
              <w:widowControl w:val="0"/>
              <w:autoSpaceDE w:val="0"/>
              <w:autoSpaceDN w:val="0"/>
              <w:spacing w:before="5" w:line="261"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35" w:type="dxa"/>
          </w:tcPr>
          <w:p w14:paraId="559DEC00" w14:textId="77777777" w:rsidR="008C5C05" w:rsidRPr="00914091" w:rsidRDefault="008C5C05" w:rsidP="008C5C05">
            <w:pPr>
              <w:widowControl w:val="0"/>
              <w:autoSpaceDE w:val="0"/>
              <w:autoSpaceDN w:val="0"/>
              <w:spacing w:before="5" w:line="261"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70" w:type="dxa"/>
          </w:tcPr>
          <w:p w14:paraId="2673A128" w14:textId="77777777" w:rsidR="008C5C05" w:rsidRPr="00914091" w:rsidRDefault="008C5C05" w:rsidP="008C5C05">
            <w:pPr>
              <w:widowControl w:val="0"/>
              <w:autoSpaceDE w:val="0"/>
              <w:autoSpaceDN w:val="0"/>
              <w:spacing w:before="5" w:line="261"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0.01500</w:t>
            </w:r>
          </w:p>
        </w:tc>
        <w:tc>
          <w:tcPr>
            <w:tcW w:w="1439" w:type="dxa"/>
          </w:tcPr>
          <w:p w14:paraId="3CFA3740" w14:textId="77777777" w:rsidR="008C5C05" w:rsidRPr="00914091" w:rsidRDefault="008C5C05" w:rsidP="008C5C05">
            <w:pPr>
              <w:widowControl w:val="0"/>
              <w:autoSpaceDE w:val="0"/>
              <w:autoSpaceDN w:val="0"/>
              <w:spacing w:before="5" w:line="261"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0.00500</w:t>
            </w:r>
          </w:p>
        </w:tc>
        <w:tc>
          <w:tcPr>
            <w:tcW w:w="1259" w:type="dxa"/>
          </w:tcPr>
          <w:p w14:paraId="6626632C" w14:textId="77777777" w:rsidR="008C5C05" w:rsidRPr="00914091" w:rsidRDefault="008C5C05" w:rsidP="008C5C05">
            <w:pPr>
              <w:widowControl w:val="0"/>
              <w:autoSpaceDE w:val="0"/>
              <w:autoSpaceDN w:val="0"/>
              <w:spacing w:before="5" w:line="261" w:lineRule="exact"/>
              <w:ind w:left="332"/>
              <w:rPr>
                <w:rFonts w:ascii="Times New Roman" w:eastAsia="Times New Roman" w:hAnsi="Times New Roman" w:cs="Times New Roman"/>
                <w:sz w:val="24"/>
              </w:rPr>
            </w:pPr>
            <w:r w:rsidRPr="00914091">
              <w:rPr>
                <w:rFonts w:ascii="Times New Roman" w:eastAsia="Times New Roman" w:hAnsi="Times New Roman" w:cs="Times New Roman"/>
                <w:sz w:val="24"/>
              </w:rPr>
              <w:t>1.00</w:t>
            </w:r>
          </w:p>
        </w:tc>
        <w:tc>
          <w:tcPr>
            <w:tcW w:w="1618" w:type="dxa"/>
          </w:tcPr>
          <w:p w14:paraId="69B76F6A" w14:textId="77777777" w:rsidR="008C5C05" w:rsidRPr="00914091" w:rsidRDefault="008C5C05" w:rsidP="008C5C05">
            <w:pPr>
              <w:widowControl w:val="0"/>
              <w:autoSpaceDE w:val="0"/>
              <w:autoSpaceDN w:val="0"/>
              <w:spacing w:before="5" w:line="261" w:lineRule="exact"/>
              <w:ind w:left="514"/>
              <w:rPr>
                <w:rFonts w:ascii="Times New Roman" w:eastAsia="Times New Roman" w:hAnsi="Times New Roman" w:cs="Times New Roman"/>
                <w:sz w:val="24"/>
              </w:rPr>
            </w:pPr>
            <w:r w:rsidRPr="00914091">
              <w:rPr>
                <w:rFonts w:ascii="Times New Roman" w:eastAsia="Times New Roman" w:hAnsi="Times New Roman" w:cs="Times New Roman"/>
                <w:sz w:val="24"/>
              </w:rPr>
              <w:t>0.50</w:t>
            </w:r>
            <w:r w:rsidRPr="00914091">
              <w:rPr>
                <w:rFonts w:ascii="Times New Roman" w:eastAsia="Times New Roman" w:hAnsi="Times New Roman" w:cs="Times New Roman"/>
                <w:sz w:val="24"/>
                <w:vertAlign w:val="superscript"/>
              </w:rPr>
              <w:t>NS</w:t>
            </w:r>
          </w:p>
        </w:tc>
      </w:tr>
      <w:tr w:rsidR="008C5C05" w:rsidRPr="00914091" w14:paraId="091FB756" w14:textId="77777777" w:rsidTr="008C5C05">
        <w:trPr>
          <w:trHeight w:val="278"/>
        </w:trPr>
        <w:tc>
          <w:tcPr>
            <w:tcW w:w="1733" w:type="dxa"/>
            <w:tcBorders>
              <w:bottom w:val="single" w:sz="4" w:space="0" w:color="000000"/>
            </w:tcBorders>
          </w:tcPr>
          <w:p w14:paraId="7BDB07EB"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35" w:type="dxa"/>
            <w:tcBorders>
              <w:bottom w:val="single" w:sz="4" w:space="0" w:color="000000"/>
            </w:tcBorders>
          </w:tcPr>
          <w:p w14:paraId="1CCBB191" w14:textId="77777777" w:rsidR="008C5C05" w:rsidRPr="00914091" w:rsidRDefault="008C5C05" w:rsidP="008C5C05">
            <w:pPr>
              <w:widowControl w:val="0"/>
              <w:autoSpaceDE w:val="0"/>
              <w:autoSpaceDN w:val="0"/>
              <w:spacing w:line="259"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70" w:type="dxa"/>
            <w:tcBorders>
              <w:bottom w:val="single" w:sz="4" w:space="0" w:color="000000"/>
            </w:tcBorders>
          </w:tcPr>
          <w:p w14:paraId="4D67D06E" w14:textId="77777777" w:rsidR="008C5C05" w:rsidRPr="00914091" w:rsidRDefault="008C5C05" w:rsidP="008C5C05">
            <w:pPr>
              <w:widowControl w:val="0"/>
              <w:autoSpaceDE w:val="0"/>
              <w:autoSpaceDN w:val="0"/>
              <w:spacing w:line="259"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0.01500</w:t>
            </w:r>
          </w:p>
        </w:tc>
        <w:tc>
          <w:tcPr>
            <w:tcW w:w="1439" w:type="dxa"/>
            <w:tcBorders>
              <w:bottom w:val="single" w:sz="4" w:space="0" w:color="000000"/>
            </w:tcBorders>
          </w:tcPr>
          <w:p w14:paraId="22B3F41D"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0.00500</w:t>
            </w:r>
          </w:p>
        </w:tc>
        <w:tc>
          <w:tcPr>
            <w:tcW w:w="1259" w:type="dxa"/>
            <w:tcBorders>
              <w:bottom w:val="single" w:sz="4" w:space="0" w:color="000000"/>
            </w:tcBorders>
          </w:tcPr>
          <w:p w14:paraId="6CA8C271"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8" w:type="dxa"/>
            <w:tcBorders>
              <w:bottom w:val="single" w:sz="4" w:space="0" w:color="000000"/>
            </w:tcBorders>
          </w:tcPr>
          <w:p w14:paraId="213854F3"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79B4AE9" w14:textId="77777777" w:rsidTr="008C5C05">
        <w:trPr>
          <w:trHeight w:val="316"/>
        </w:trPr>
        <w:tc>
          <w:tcPr>
            <w:tcW w:w="1733" w:type="dxa"/>
            <w:tcBorders>
              <w:top w:val="single" w:sz="4" w:space="0" w:color="000000"/>
              <w:bottom w:val="single" w:sz="4" w:space="0" w:color="000000"/>
            </w:tcBorders>
          </w:tcPr>
          <w:p w14:paraId="20C9158B"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35" w:type="dxa"/>
            <w:tcBorders>
              <w:top w:val="single" w:sz="4" w:space="0" w:color="000000"/>
              <w:bottom w:val="single" w:sz="4" w:space="0" w:color="000000"/>
            </w:tcBorders>
          </w:tcPr>
          <w:p w14:paraId="5D4C2AEB" w14:textId="77777777" w:rsidR="008C5C05" w:rsidRPr="00914091" w:rsidRDefault="008C5C05" w:rsidP="008C5C05">
            <w:pPr>
              <w:widowControl w:val="0"/>
              <w:autoSpaceDE w:val="0"/>
              <w:autoSpaceDN w:val="0"/>
              <w:spacing w:before="13"/>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70" w:type="dxa"/>
            <w:tcBorders>
              <w:top w:val="single" w:sz="4" w:space="0" w:color="000000"/>
              <w:bottom w:val="single" w:sz="4" w:space="0" w:color="000000"/>
            </w:tcBorders>
          </w:tcPr>
          <w:p w14:paraId="4E1766C4" w14:textId="77777777" w:rsidR="008C5C05" w:rsidRPr="00914091" w:rsidRDefault="008C5C05" w:rsidP="008C5C05">
            <w:pPr>
              <w:widowControl w:val="0"/>
              <w:autoSpaceDE w:val="0"/>
              <w:autoSpaceDN w:val="0"/>
              <w:spacing w:before="13"/>
              <w:ind w:left="561"/>
              <w:rPr>
                <w:rFonts w:ascii="Times New Roman" w:eastAsia="Times New Roman" w:hAnsi="Times New Roman" w:cs="Times New Roman"/>
                <w:sz w:val="24"/>
              </w:rPr>
            </w:pPr>
            <w:r w:rsidRPr="00914091">
              <w:rPr>
                <w:rFonts w:ascii="Times New Roman" w:eastAsia="Times New Roman" w:hAnsi="Times New Roman" w:cs="Times New Roman"/>
                <w:sz w:val="24"/>
              </w:rPr>
              <w:t>0.03500</w:t>
            </w:r>
          </w:p>
        </w:tc>
        <w:tc>
          <w:tcPr>
            <w:tcW w:w="1439" w:type="dxa"/>
            <w:tcBorders>
              <w:top w:val="single" w:sz="4" w:space="0" w:color="000000"/>
              <w:bottom w:val="single" w:sz="4" w:space="0" w:color="000000"/>
            </w:tcBorders>
          </w:tcPr>
          <w:p w14:paraId="72CE4E88"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259" w:type="dxa"/>
            <w:tcBorders>
              <w:top w:val="single" w:sz="4" w:space="0" w:color="000000"/>
              <w:bottom w:val="single" w:sz="4" w:space="0" w:color="000000"/>
            </w:tcBorders>
          </w:tcPr>
          <w:p w14:paraId="6FA7B5BC"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8" w:type="dxa"/>
            <w:tcBorders>
              <w:top w:val="single" w:sz="4" w:space="0" w:color="000000"/>
              <w:bottom w:val="single" w:sz="4" w:space="0" w:color="000000"/>
            </w:tcBorders>
          </w:tcPr>
          <w:p w14:paraId="0FF3D0BB"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80E1C8F" w14:textId="77777777" w:rsidTr="008C5C05">
        <w:trPr>
          <w:trHeight w:val="251"/>
        </w:trPr>
        <w:tc>
          <w:tcPr>
            <w:tcW w:w="1733" w:type="dxa"/>
            <w:tcBorders>
              <w:top w:val="single" w:sz="4" w:space="0" w:color="000000"/>
              <w:bottom w:val="single" w:sz="4" w:space="0" w:color="000000"/>
            </w:tcBorders>
          </w:tcPr>
          <w:p w14:paraId="3B95903B"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0.9750</w:t>
            </w:r>
          </w:p>
        </w:tc>
        <w:tc>
          <w:tcPr>
            <w:tcW w:w="1335" w:type="dxa"/>
            <w:tcBorders>
              <w:top w:val="single" w:sz="4" w:space="0" w:color="000000"/>
              <w:bottom w:val="single" w:sz="4" w:space="0" w:color="000000"/>
            </w:tcBorders>
          </w:tcPr>
          <w:p w14:paraId="73CAFB20" w14:textId="77777777" w:rsidR="008C5C05" w:rsidRPr="00914091" w:rsidRDefault="008C5C05" w:rsidP="008C5C05">
            <w:pPr>
              <w:widowControl w:val="0"/>
              <w:autoSpaceDE w:val="0"/>
              <w:autoSpaceDN w:val="0"/>
              <w:spacing w:line="225" w:lineRule="exact"/>
              <w:ind w:left="100"/>
              <w:rPr>
                <w:rFonts w:ascii="Times New Roman" w:eastAsia="Times New Roman" w:hAnsi="Times New Roman" w:cs="Times New Roman"/>
              </w:rPr>
            </w:pPr>
            <w:r w:rsidRPr="00914091">
              <w:rPr>
                <w:rFonts w:ascii="Times New Roman" w:eastAsia="Times New Roman" w:hAnsi="Times New Roman" w:cs="Times New Roman"/>
              </w:rPr>
              <w:t>CV 7.25</w:t>
            </w:r>
          </w:p>
        </w:tc>
        <w:tc>
          <w:tcPr>
            <w:tcW w:w="1670" w:type="dxa"/>
            <w:tcBorders>
              <w:top w:val="single" w:sz="4" w:space="0" w:color="000000"/>
              <w:bottom w:val="single" w:sz="4" w:space="0" w:color="000000"/>
            </w:tcBorders>
          </w:tcPr>
          <w:p w14:paraId="4D10F6B5"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39" w:type="dxa"/>
            <w:tcBorders>
              <w:top w:val="single" w:sz="4" w:space="0" w:color="000000"/>
              <w:bottom w:val="single" w:sz="4" w:space="0" w:color="000000"/>
            </w:tcBorders>
          </w:tcPr>
          <w:p w14:paraId="1ED54FCE"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259" w:type="dxa"/>
            <w:tcBorders>
              <w:top w:val="single" w:sz="4" w:space="0" w:color="000000"/>
              <w:bottom w:val="single" w:sz="4" w:space="0" w:color="000000"/>
            </w:tcBorders>
          </w:tcPr>
          <w:p w14:paraId="78634156"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18" w:type="dxa"/>
            <w:tcBorders>
              <w:top w:val="single" w:sz="4" w:space="0" w:color="000000"/>
              <w:bottom w:val="single" w:sz="4" w:space="0" w:color="000000"/>
            </w:tcBorders>
          </w:tcPr>
          <w:p w14:paraId="12CE8697"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706A5B49"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 xml:space="preserve">Significance level (P&lt; 0.05); </w:t>
      </w:r>
      <w:r w:rsidRPr="00914091">
        <w:rPr>
          <w:rFonts w:ascii="Times New Roman" w:eastAsia="Times New Roman" w:hAnsi="Times New Roman" w:cs="Times New Roman"/>
          <w:szCs w:val="24"/>
          <w:vertAlign w:val="superscript"/>
          <w:lang w:val="en-GB"/>
        </w:rPr>
        <w:t>NS</w:t>
      </w:r>
      <w:r w:rsidRPr="00914091">
        <w:rPr>
          <w:rFonts w:ascii="Times New Roman" w:eastAsia="Times New Roman" w:hAnsi="Times New Roman" w:cs="Times New Roman"/>
          <w:szCs w:val="24"/>
          <w:lang w:val="en-GB"/>
        </w:rPr>
        <w:t>Non-significant</w:t>
      </w:r>
    </w:p>
    <w:p w14:paraId="3B3CE858" w14:textId="77777777" w:rsidR="008C5C05" w:rsidRPr="00914091" w:rsidRDefault="008C5C05" w:rsidP="008C5C05">
      <w:pPr>
        <w:rPr>
          <w:rFonts w:ascii="Times New Roman" w:eastAsia="Times New Roman" w:hAnsi="Times New Roman" w:cs="Times New Roman"/>
          <w:szCs w:val="24"/>
          <w:lang w:val="en-GB"/>
        </w:rPr>
        <w:sectPr w:rsidR="008C5C05" w:rsidRPr="00914091">
          <w:pgSz w:w="12240" w:h="15840"/>
          <w:pgMar w:top="1360" w:right="760" w:bottom="1200" w:left="1500" w:header="0" w:footer="1015" w:gutter="0"/>
          <w:cols w:space="720"/>
        </w:sectPr>
      </w:pPr>
    </w:p>
    <w:p w14:paraId="2AAA564E" w14:textId="0B2AB010" w:rsidR="008C5C05" w:rsidRPr="00914091" w:rsidRDefault="008C5C05" w:rsidP="008C5C05">
      <w:pPr>
        <w:keepNext/>
        <w:keepLines/>
        <w:spacing w:before="71" w:after="9"/>
        <w:ind w:left="1651" w:hanging="1352"/>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 xml:space="preserve">Table </w:t>
      </w:r>
      <w:r w:rsidR="00905D86" w:rsidRPr="00AA7D40">
        <w:rPr>
          <w:rFonts w:ascii="Times New Roman" w:eastAsia="Times New Roman" w:hAnsi="Times New Roman" w:cs="Times New Roman"/>
          <w:b/>
          <w:sz w:val="24"/>
          <w:szCs w:val="24"/>
        </w:rPr>
        <w:t>4.2</w:t>
      </w:r>
      <w:r w:rsidR="00905D86">
        <w:rPr>
          <w:rFonts w:ascii="Times New Roman" w:eastAsia="Times New Roman" w:hAnsi="Times New Roman" w:cs="Times New Roman"/>
          <w:b/>
          <w:sz w:val="24"/>
          <w:szCs w:val="24"/>
        </w:rPr>
        <w:t>.23</w:t>
      </w:r>
      <w:r w:rsidRPr="00914091">
        <w:rPr>
          <w:rFonts w:ascii="Times New Roman" w:eastAsia="Times New Roman" w:hAnsi="Times New Roman" w:cs="Times New Roman"/>
          <w:b/>
          <w:sz w:val="24"/>
          <w:szCs w:val="24"/>
        </w:rPr>
        <w:t>: ANOVA parameters regarding 3</w:t>
      </w:r>
      <w:r w:rsidRPr="00D25576">
        <w:rPr>
          <w:rFonts w:ascii="Times New Roman" w:eastAsia="Times New Roman" w:hAnsi="Times New Roman" w:cs="Times New Roman"/>
          <w:b/>
          <w:sz w:val="24"/>
          <w:szCs w:val="24"/>
          <w:vertAlign w:val="superscript"/>
        </w:rPr>
        <w:t>rd</w:t>
      </w:r>
      <w:r w:rsidRPr="00914091">
        <w:rPr>
          <w:rFonts w:ascii="Times New Roman" w:eastAsia="Times New Roman" w:hAnsi="Times New Roman" w:cs="Times New Roman"/>
          <w:b/>
          <w:sz w:val="24"/>
          <w:szCs w:val="24"/>
        </w:rPr>
        <w:t xml:space="preserve"> instar/boll of PBW at Muzaffargarh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85"/>
        <w:gridCol w:w="1620"/>
        <w:gridCol w:w="1440"/>
        <w:gridCol w:w="1260"/>
        <w:gridCol w:w="1619"/>
      </w:tblGrid>
      <w:tr w:rsidR="008C5C05" w:rsidRPr="00914091" w14:paraId="2E8CC9FE" w14:textId="77777777" w:rsidTr="008C5C05">
        <w:trPr>
          <w:trHeight w:val="316"/>
        </w:trPr>
        <w:tc>
          <w:tcPr>
            <w:tcW w:w="1733" w:type="dxa"/>
            <w:tcBorders>
              <w:top w:val="single" w:sz="4" w:space="0" w:color="000000"/>
              <w:bottom w:val="single" w:sz="4" w:space="0" w:color="000000"/>
            </w:tcBorders>
          </w:tcPr>
          <w:p w14:paraId="63BDBC1C"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385" w:type="dxa"/>
            <w:tcBorders>
              <w:top w:val="single" w:sz="4" w:space="0" w:color="000000"/>
              <w:bottom w:val="single" w:sz="4" w:space="0" w:color="000000"/>
            </w:tcBorders>
          </w:tcPr>
          <w:p w14:paraId="00E66CD8" w14:textId="77777777" w:rsidR="008C5C05" w:rsidRPr="00914091" w:rsidRDefault="008C5C05" w:rsidP="008C5C05">
            <w:pPr>
              <w:widowControl w:val="0"/>
              <w:autoSpaceDE w:val="0"/>
              <w:autoSpaceDN w:val="0"/>
              <w:spacing w:before="18"/>
              <w:ind w:left="80" w:right="35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20" w:type="dxa"/>
            <w:tcBorders>
              <w:top w:val="single" w:sz="4" w:space="0" w:color="000000"/>
              <w:bottom w:val="single" w:sz="4" w:space="0" w:color="000000"/>
            </w:tcBorders>
          </w:tcPr>
          <w:p w14:paraId="22EA58D0" w14:textId="77777777" w:rsidR="008C5C05" w:rsidRPr="00914091" w:rsidRDefault="008C5C05" w:rsidP="008C5C05">
            <w:pPr>
              <w:widowControl w:val="0"/>
              <w:autoSpaceDE w:val="0"/>
              <w:autoSpaceDN w:val="0"/>
              <w:spacing w:before="18"/>
              <w:ind w:left="51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135DDBD6"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260" w:type="dxa"/>
            <w:tcBorders>
              <w:top w:val="single" w:sz="4" w:space="0" w:color="000000"/>
              <w:bottom w:val="single" w:sz="4" w:space="0" w:color="000000"/>
            </w:tcBorders>
          </w:tcPr>
          <w:p w14:paraId="12C76F88"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619" w:type="dxa"/>
            <w:tcBorders>
              <w:top w:val="single" w:sz="4" w:space="0" w:color="000000"/>
              <w:bottom w:val="single" w:sz="4" w:space="0" w:color="000000"/>
            </w:tcBorders>
          </w:tcPr>
          <w:p w14:paraId="080E7AE1" w14:textId="77777777" w:rsidR="008C5C05" w:rsidRPr="00914091" w:rsidRDefault="008C5C05" w:rsidP="008C5C05">
            <w:pPr>
              <w:widowControl w:val="0"/>
              <w:autoSpaceDE w:val="0"/>
              <w:autoSpaceDN w:val="0"/>
              <w:spacing w:before="18"/>
              <w:ind w:left="51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3EFFEB9F" w14:textId="77777777" w:rsidTr="008C5C05">
        <w:trPr>
          <w:trHeight w:val="262"/>
        </w:trPr>
        <w:tc>
          <w:tcPr>
            <w:tcW w:w="1733" w:type="dxa"/>
            <w:tcBorders>
              <w:top w:val="single" w:sz="4" w:space="0" w:color="000000"/>
            </w:tcBorders>
          </w:tcPr>
          <w:p w14:paraId="6A2DD29A" w14:textId="77777777" w:rsidR="008C5C05" w:rsidRPr="00914091" w:rsidRDefault="008C5C05" w:rsidP="008C5C05">
            <w:pPr>
              <w:widowControl w:val="0"/>
              <w:autoSpaceDE w:val="0"/>
              <w:autoSpaceDN w:val="0"/>
              <w:spacing w:line="24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85" w:type="dxa"/>
            <w:tcBorders>
              <w:top w:val="single" w:sz="4" w:space="0" w:color="000000"/>
            </w:tcBorders>
          </w:tcPr>
          <w:p w14:paraId="7AF53E6A" w14:textId="77777777" w:rsidR="008C5C05" w:rsidRPr="00914091" w:rsidRDefault="008C5C05" w:rsidP="008C5C05">
            <w:pPr>
              <w:widowControl w:val="0"/>
              <w:autoSpaceDE w:val="0"/>
              <w:autoSpaceDN w:val="0"/>
              <w:spacing w:line="243"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20" w:type="dxa"/>
            <w:tcBorders>
              <w:top w:val="single" w:sz="4" w:space="0" w:color="000000"/>
            </w:tcBorders>
          </w:tcPr>
          <w:p w14:paraId="2D685036" w14:textId="77777777" w:rsidR="008C5C05" w:rsidRPr="00914091" w:rsidRDefault="008C5C05" w:rsidP="008C5C05">
            <w:pPr>
              <w:widowControl w:val="0"/>
              <w:autoSpaceDE w:val="0"/>
              <w:autoSpaceDN w:val="0"/>
              <w:spacing w:line="243"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0.02000</w:t>
            </w:r>
          </w:p>
        </w:tc>
        <w:tc>
          <w:tcPr>
            <w:tcW w:w="1440" w:type="dxa"/>
            <w:tcBorders>
              <w:top w:val="single" w:sz="4" w:space="0" w:color="000000"/>
            </w:tcBorders>
          </w:tcPr>
          <w:p w14:paraId="15D9EA15" w14:textId="77777777" w:rsidR="008C5C05" w:rsidRPr="00914091" w:rsidRDefault="008C5C05" w:rsidP="008C5C05">
            <w:pPr>
              <w:widowControl w:val="0"/>
              <w:autoSpaceDE w:val="0"/>
              <w:autoSpaceDN w:val="0"/>
              <w:spacing w:line="24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0.02000</w:t>
            </w:r>
          </w:p>
        </w:tc>
        <w:tc>
          <w:tcPr>
            <w:tcW w:w="1260" w:type="dxa"/>
            <w:tcBorders>
              <w:top w:val="single" w:sz="4" w:space="0" w:color="000000"/>
            </w:tcBorders>
          </w:tcPr>
          <w:p w14:paraId="63F5DF86"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19" w:type="dxa"/>
            <w:tcBorders>
              <w:top w:val="single" w:sz="4" w:space="0" w:color="000000"/>
            </w:tcBorders>
          </w:tcPr>
          <w:p w14:paraId="6A8D04D9"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r w:rsidR="008C5C05" w:rsidRPr="00914091" w14:paraId="6621FB93" w14:textId="77777777" w:rsidTr="008C5C05">
        <w:trPr>
          <w:trHeight w:val="286"/>
        </w:trPr>
        <w:tc>
          <w:tcPr>
            <w:tcW w:w="1733" w:type="dxa"/>
          </w:tcPr>
          <w:p w14:paraId="7AFF1716" w14:textId="77777777" w:rsidR="008C5C05" w:rsidRPr="00914091" w:rsidRDefault="008C5C05" w:rsidP="008C5C05">
            <w:pPr>
              <w:widowControl w:val="0"/>
              <w:autoSpaceDE w:val="0"/>
              <w:autoSpaceDN w:val="0"/>
              <w:spacing w:before="5" w:line="261"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85" w:type="dxa"/>
          </w:tcPr>
          <w:p w14:paraId="2725AF83" w14:textId="77777777" w:rsidR="008C5C05" w:rsidRPr="00914091" w:rsidRDefault="008C5C05" w:rsidP="008C5C05">
            <w:pPr>
              <w:widowControl w:val="0"/>
              <w:autoSpaceDE w:val="0"/>
              <w:autoSpaceDN w:val="0"/>
              <w:spacing w:before="5" w:line="261"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Pr>
          <w:p w14:paraId="6BCB0CA1" w14:textId="77777777" w:rsidR="008C5C05" w:rsidRPr="00914091" w:rsidRDefault="008C5C05" w:rsidP="008C5C05">
            <w:pPr>
              <w:widowControl w:val="0"/>
              <w:autoSpaceDE w:val="0"/>
              <w:autoSpaceDN w:val="0"/>
              <w:spacing w:before="5" w:line="261"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0.06000</w:t>
            </w:r>
          </w:p>
        </w:tc>
        <w:tc>
          <w:tcPr>
            <w:tcW w:w="1440" w:type="dxa"/>
          </w:tcPr>
          <w:p w14:paraId="67B066BC" w14:textId="77777777" w:rsidR="008C5C05" w:rsidRPr="00914091" w:rsidRDefault="008C5C05" w:rsidP="008C5C05">
            <w:pPr>
              <w:widowControl w:val="0"/>
              <w:autoSpaceDE w:val="0"/>
              <w:autoSpaceDN w:val="0"/>
              <w:spacing w:before="5" w:line="261"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0.02000</w:t>
            </w:r>
          </w:p>
        </w:tc>
        <w:tc>
          <w:tcPr>
            <w:tcW w:w="1260" w:type="dxa"/>
          </w:tcPr>
          <w:p w14:paraId="75622A03" w14:textId="77777777" w:rsidR="008C5C05" w:rsidRPr="00914091" w:rsidRDefault="008C5C05" w:rsidP="008C5C05">
            <w:pPr>
              <w:widowControl w:val="0"/>
              <w:autoSpaceDE w:val="0"/>
              <w:autoSpaceDN w:val="0"/>
              <w:spacing w:before="5" w:line="261"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1.00</w:t>
            </w:r>
          </w:p>
        </w:tc>
        <w:tc>
          <w:tcPr>
            <w:tcW w:w="1619" w:type="dxa"/>
          </w:tcPr>
          <w:p w14:paraId="51F2AE9F" w14:textId="77777777" w:rsidR="008C5C05" w:rsidRPr="00914091" w:rsidRDefault="008C5C05" w:rsidP="008C5C05">
            <w:pPr>
              <w:widowControl w:val="0"/>
              <w:autoSpaceDE w:val="0"/>
              <w:autoSpaceDN w:val="0"/>
              <w:spacing w:before="5" w:line="261" w:lineRule="exact"/>
              <w:ind w:left="512"/>
              <w:rPr>
                <w:rFonts w:ascii="Times New Roman" w:eastAsia="Times New Roman" w:hAnsi="Times New Roman" w:cs="Times New Roman"/>
                <w:sz w:val="24"/>
              </w:rPr>
            </w:pPr>
            <w:r w:rsidRPr="00914091">
              <w:rPr>
                <w:rFonts w:ascii="Times New Roman" w:eastAsia="Times New Roman" w:hAnsi="Times New Roman" w:cs="Times New Roman"/>
                <w:sz w:val="24"/>
              </w:rPr>
              <w:t>0.50</w:t>
            </w:r>
            <w:r w:rsidRPr="00914091">
              <w:rPr>
                <w:rFonts w:ascii="Times New Roman" w:eastAsia="Times New Roman" w:hAnsi="Times New Roman" w:cs="Times New Roman"/>
                <w:sz w:val="24"/>
                <w:vertAlign w:val="superscript"/>
              </w:rPr>
              <w:t>NS</w:t>
            </w:r>
          </w:p>
        </w:tc>
      </w:tr>
      <w:tr w:rsidR="008C5C05" w:rsidRPr="00914091" w14:paraId="7A8C866E" w14:textId="77777777" w:rsidTr="008C5C05">
        <w:trPr>
          <w:trHeight w:val="278"/>
        </w:trPr>
        <w:tc>
          <w:tcPr>
            <w:tcW w:w="1733" w:type="dxa"/>
            <w:tcBorders>
              <w:bottom w:val="single" w:sz="4" w:space="0" w:color="000000"/>
            </w:tcBorders>
          </w:tcPr>
          <w:p w14:paraId="40BD333C"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85" w:type="dxa"/>
            <w:tcBorders>
              <w:bottom w:val="single" w:sz="4" w:space="0" w:color="000000"/>
            </w:tcBorders>
          </w:tcPr>
          <w:p w14:paraId="35634FCD" w14:textId="77777777" w:rsidR="008C5C05" w:rsidRPr="00914091" w:rsidRDefault="008C5C05" w:rsidP="008C5C05">
            <w:pPr>
              <w:widowControl w:val="0"/>
              <w:autoSpaceDE w:val="0"/>
              <w:autoSpaceDN w:val="0"/>
              <w:spacing w:line="259"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Borders>
              <w:bottom w:val="single" w:sz="4" w:space="0" w:color="000000"/>
            </w:tcBorders>
          </w:tcPr>
          <w:p w14:paraId="3DF93E7E" w14:textId="77777777" w:rsidR="008C5C05" w:rsidRPr="00914091" w:rsidRDefault="008C5C05" w:rsidP="008C5C05">
            <w:pPr>
              <w:widowControl w:val="0"/>
              <w:autoSpaceDE w:val="0"/>
              <w:autoSpaceDN w:val="0"/>
              <w:spacing w:line="259"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0.06000</w:t>
            </w:r>
          </w:p>
        </w:tc>
        <w:tc>
          <w:tcPr>
            <w:tcW w:w="1440" w:type="dxa"/>
            <w:tcBorders>
              <w:bottom w:val="single" w:sz="4" w:space="0" w:color="000000"/>
            </w:tcBorders>
          </w:tcPr>
          <w:p w14:paraId="1DDF4B81"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0.02000</w:t>
            </w:r>
          </w:p>
        </w:tc>
        <w:tc>
          <w:tcPr>
            <w:tcW w:w="1260" w:type="dxa"/>
            <w:tcBorders>
              <w:bottom w:val="single" w:sz="4" w:space="0" w:color="000000"/>
            </w:tcBorders>
          </w:tcPr>
          <w:p w14:paraId="1A6064A3"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9" w:type="dxa"/>
            <w:tcBorders>
              <w:bottom w:val="single" w:sz="4" w:space="0" w:color="000000"/>
            </w:tcBorders>
          </w:tcPr>
          <w:p w14:paraId="7F0193B5"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3E363A51" w14:textId="77777777" w:rsidTr="008C5C05">
        <w:trPr>
          <w:trHeight w:val="316"/>
        </w:trPr>
        <w:tc>
          <w:tcPr>
            <w:tcW w:w="1733" w:type="dxa"/>
            <w:tcBorders>
              <w:top w:val="single" w:sz="4" w:space="0" w:color="000000"/>
              <w:bottom w:val="single" w:sz="4" w:space="0" w:color="000000"/>
            </w:tcBorders>
          </w:tcPr>
          <w:p w14:paraId="7C0E1794"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85" w:type="dxa"/>
            <w:tcBorders>
              <w:top w:val="single" w:sz="4" w:space="0" w:color="000000"/>
              <w:bottom w:val="single" w:sz="4" w:space="0" w:color="000000"/>
            </w:tcBorders>
          </w:tcPr>
          <w:p w14:paraId="43AB7F14" w14:textId="77777777" w:rsidR="008C5C05" w:rsidRPr="00914091" w:rsidRDefault="008C5C05" w:rsidP="008C5C05">
            <w:pPr>
              <w:widowControl w:val="0"/>
              <w:autoSpaceDE w:val="0"/>
              <w:autoSpaceDN w:val="0"/>
              <w:spacing w:before="13"/>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20" w:type="dxa"/>
            <w:tcBorders>
              <w:top w:val="single" w:sz="4" w:space="0" w:color="000000"/>
              <w:bottom w:val="single" w:sz="4" w:space="0" w:color="000000"/>
            </w:tcBorders>
          </w:tcPr>
          <w:p w14:paraId="2536F4EA" w14:textId="77777777" w:rsidR="008C5C05" w:rsidRPr="00914091" w:rsidRDefault="008C5C05" w:rsidP="008C5C05">
            <w:pPr>
              <w:widowControl w:val="0"/>
              <w:autoSpaceDE w:val="0"/>
              <w:autoSpaceDN w:val="0"/>
              <w:spacing w:before="13"/>
              <w:ind w:left="511"/>
              <w:rPr>
                <w:rFonts w:ascii="Times New Roman" w:eastAsia="Times New Roman" w:hAnsi="Times New Roman" w:cs="Times New Roman"/>
                <w:sz w:val="24"/>
              </w:rPr>
            </w:pPr>
            <w:r w:rsidRPr="00914091">
              <w:rPr>
                <w:rFonts w:ascii="Times New Roman" w:eastAsia="Times New Roman" w:hAnsi="Times New Roman" w:cs="Times New Roman"/>
                <w:sz w:val="24"/>
              </w:rPr>
              <w:t>0.14000</w:t>
            </w:r>
          </w:p>
        </w:tc>
        <w:tc>
          <w:tcPr>
            <w:tcW w:w="1440" w:type="dxa"/>
            <w:tcBorders>
              <w:top w:val="single" w:sz="4" w:space="0" w:color="000000"/>
              <w:bottom w:val="single" w:sz="4" w:space="0" w:color="000000"/>
            </w:tcBorders>
          </w:tcPr>
          <w:p w14:paraId="485E75E5"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260" w:type="dxa"/>
            <w:tcBorders>
              <w:top w:val="single" w:sz="4" w:space="0" w:color="000000"/>
              <w:bottom w:val="single" w:sz="4" w:space="0" w:color="000000"/>
            </w:tcBorders>
          </w:tcPr>
          <w:p w14:paraId="6ADDB791"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9" w:type="dxa"/>
            <w:tcBorders>
              <w:top w:val="single" w:sz="4" w:space="0" w:color="000000"/>
              <w:bottom w:val="single" w:sz="4" w:space="0" w:color="000000"/>
            </w:tcBorders>
          </w:tcPr>
          <w:p w14:paraId="56D82CA9"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3F112CCC" w14:textId="77777777" w:rsidTr="008C5C05">
        <w:trPr>
          <w:trHeight w:val="249"/>
        </w:trPr>
        <w:tc>
          <w:tcPr>
            <w:tcW w:w="1733" w:type="dxa"/>
            <w:tcBorders>
              <w:top w:val="single" w:sz="4" w:space="0" w:color="000000"/>
              <w:bottom w:val="single" w:sz="4" w:space="0" w:color="000000"/>
            </w:tcBorders>
          </w:tcPr>
          <w:p w14:paraId="416816FC"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0.9500</w:t>
            </w:r>
          </w:p>
        </w:tc>
        <w:tc>
          <w:tcPr>
            <w:tcW w:w="1385" w:type="dxa"/>
            <w:tcBorders>
              <w:top w:val="single" w:sz="4" w:space="0" w:color="000000"/>
              <w:bottom w:val="single" w:sz="4" w:space="0" w:color="000000"/>
            </w:tcBorders>
          </w:tcPr>
          <w:p w14:paraId="5146880E" w14:textId="77777777" w:rsidR="008C5C05" w:rsidRPr="00914091" w:rsidRDefault="008C5C05" w:rsidP="008C5C05">
            <w:pPr>
              <w:widowControl w:val="0"/>
              <w:autoSpaceDE w:val="0"/>
              <w:autoSpaceDN w:val="0"/>
              <w:spacing w:line="225" w:lineRule="exact"/>
              <w:ind w:left="80" w:right="487"/>
              <w:jc w:val="center"/>
              <w:rPr>
                <w:rFonts w:ascii="Times New Roman" w:eastAsia="Times New Roman" w:hAnsi="Times New Roman" w:cs="Times New Roman"/>
              </w:rPr>
            </w:pPr>
            <w:r w:rsidRPr="00914091">
              <w:rPr>
                <w:rFonts w:ascii="Times New Roman" w:eastAsia="Times New Roman" w:hAnsi="Times New Roman" w:cs="Times New Roman"/>
              </w:rPr>
              <w:t>CV 14.89</w:t>
            </w:r>
          </w:p>
        </w:tc>
        <w:tc>
          <w:tcPr>
            <w:tcW w:w="1620" w:type="dxa"/>
            <w:tcBorders>
              <w:top w:val="single" w:sz="4" w:space="0" w:color="000000"/>
              <w:bottom w:val="single" w:sz="4" w:space="0" w:color="000000"/>
            </w:tcBorders>
          </w:tcPr>
          <w:p w14:paraId="19DE5801"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0" w:type="dxa"/>
            <w:tcBorders>
              <w:top w:val="single" w:sz="4" w:space="0" w:color="000000"/>
              <w:bottom w:val="single" w:sz="4" w:space="0" w:color="000000"/>
            </w:tcBorders>
          </w:tcPr>
          <w:p w14:paraId="01E2ECD1"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260" w:type="dxa"/>
            <w:tcBorders>
              <w:top w:val="single" w:sz="4" w:space="0" w:color="000000"/>
              <w:bottom w:val="single" w:sz="4" w:space="0" w:color="000000"/>
            </w:tcBorders>
          </w:tcPr>
          <w:p w14:paraId="79A3C838"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19" w:type="dxa"/>
            <w:tcBorders>
              <w:top w:val="single" w:sz="4" w:space="0" w:color="000000"/>
              <w:bottom w:val="single" w:sz="4" w:space="0" w:color="000000"/>
            </w:tcBorders>
          </w:tcPr>
          <w:p w14:paraId="1B44F253"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10F0755D" w14:textId="77777777" w:rsidR="008C5C05" w:rsidRPr="00914091" w:rsidRDefault="008C5C05" w:rsidP="008C5C05">
      <w:pPr>
        <w:ind w:left="300" w:right="512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NS=Non-significant</w:t>
      </w:r>
    </w:p>
    <w:p w14:paraId="73D32FCC" w14:textId="77777777" w:rsidR="008C5C05" w:rsidRPr="00914091" w:rsidRDefault="008C5C05" w:rsidP="008C5C05">
      <w:pPr>
        <w:widowControl w:val="0"/>
        <w:autoSpaceDE w:val="0"/>
        <w:autoSpaceDN w:val="0"/>
        <w:spacing w:before="10"/>
        <w:rPr>
          <w:rFonts w:ascii="Times New Roman" w:eastAsia="Times New Roman" w:hAnsi="Times New Roman" w:cs="Times New Roman"/>
          <w:sz w:val="23"/>
          <w:szCs w:val="24"/>
        </w:rPr>
      </w:pPr>
    </w:p>
    <w:p w14:paraId="07DD9C19" w14:textId="1B0E07CD" w:rsidR="008C5C05" w:rsidRPr="00914091" w:rsidRDefault="008C5C05" w:rsidP="008C5C05">
      <w:pPr>
        <w:keepNext/>
        <w:keepLines/>
        <w:spacing w:before="71" w:after="9"/>
        <w:ind w:left="1651" w:hanging="1352"/>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905D86" w:rsidRPr="00AA7D40">
        <w:rPr>
          <w:rFonts w:ascii="Times New Roman" w:eastAsia="Times New Roman" w:hAnsi="Times New Roman" w:cs="Times New Roman"/>
          <w:b/>
          <w:sz w:val="24"/>
          <w:szCs w:val="24"/>
        </w:rPr>
        <w:t>4.2</w:t>
      </w:r>
      <w:r w:rsidR="00905D86">
        <w:rPr>
          <w:rFonts w:ascii="Times New Roman" w:eastAsia="Times New Roman" w:hAnsi="Times New Roman" w:cs="Times New Roman"/>
          <w:b/>
          <w:sz w:val="24"/>
          <w:szCs w:val="24"/>
        </w:rPr>
        <w:t>.24</w:t>
      </w:r>
      <w:r w:rsidRPr="00914091">
        <w:rPr>
          <w:rFonts w:ascii="Times New Roman" w:eastAsia="Times New Roman" w:hAnsi="Times New Roman" w:cs="Times New Roman"/>
          <w:b/>
          <w:sz w:val="24"/>
          <w:szCs w:val="24"/>
        </w:rPr>
        <w:t>: ANOVA parameters regarding 4th instar/boll of PBW at Muzaffargarh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85"/>
        <w:gridCol w:w="1620"/>
        <w:gridCol w:w="1440"/>
        <w:gridCol w:w="1260"/>
        <w:gridCol w:w="1619"/>
      </w:tblGrid>
      <w:tr w:rsidR="008C5C05" w:rsidRPr="00914091" w14:paraId="4C9A576D" w14:textId="77777777" w:rsidTr="008C5C05">
        <w:trPr>
          <w:trHeight w:val="316"/>
        </w:trPr>
        <w:tc>
          <w:tcPr>
            <w:tcW w:w="1733" w:type="dxa"/>
            <w:tcBorders>
              <w:top w:val="single" w:sz="4" w:space="0" w:color="000000"/>
              <w:bottom w:val="single" w:sz="4" w:space="0" w:color="000000"/>
            </w:tcBorders>
          </w:tcPr>
          <w:p w14:paraId="5BBA2FA4"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385" w:type="dxa"/>
            <w:tcBorders>
              <w:top w:val="single" w:sz="4" w:space="0" w:color="000000"/>
              <w:bottom w:val="single" w:sz="4" w:space="0" w:color="000000"/>
            </w:tcBorders>
          </w:tcPr>
          <w:p w14:paraId="10C28823" w14:textId="77777777" w:rsidR="008C5C05" w:rsidRPr="00914091" w:rsidRDefault="008C5C05" w:rsidP="008C5C05">
            <w:pPr>
              <w:widowControl w:val="0"/>
              <w:autoSpaceDE w:val="0"/>
              <w:autoSpaceDN w:val="0"/>
              <w:spacing w:before="18"/>
              <w:ind w:left="80" w:right="35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20" w:type="dxa"/>
            <w:tcBorders>
              <w:top w:val="single" w:sz="4" w:space="0" w:color="000000"/>
              <w:bottom w:val="single" w:sz="4" w:space="0" w:color="000000"/>
            </w:tcBorders>
          </w:tcPr>
          <w:p w14:paraId="11ED6D3A" w14:textId="77777777" w:rsidR="008C5C05" w:rsidRPr="00914091" w:rsidRDefault="008C5C05" w:rsidP="008C5C05">
            <w:pPr>
              <w:widowControl w:val="0"/>
              <w:autoSpaceDE w:val="0"/>
              <w:autoSpaceDN w:val="0"/>
              <w:spacing w:before="18"/>
              <w:ind w:left="51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5C83FA9F"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260" w:type="dxa"/>
            <w:tcBorders>
              <w:top w:val="single" w:sz="4" w:space="0" w:color="000000"/>
              <w:bottom w:val="single" w:sz="4" w:space="0" w:color="000000"/>
            </w:tcBorders>
          </w:tcPr>
          <w:p w14:paraId="4E329A93"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619" w:type="dxa"/>
            <w:tcBorders>
              <w:top w:val="single" w:sz="4" w:space="0" w:color="000000"/>
              <w:bottom w:val="single" w:sz="4" w:space="0" w:color="000000"/>
            </w:tcBorders>
          </w:tcPr>
          <w:p w14:paraId="0660DA10" w14:textId="77777777" w:rsidR="008C5C05" w:rsidRPr="00914091" w:rsidRDefault="008C5C05" w:rsidP="008C5C05">
            <w:pPr>
              <w:widowControl w:val="0"/>
              <w:autoSpaceDE w:val="0"/>
              <w:autoSpaceDN w:val="0"/>
              <w:spacing w:before="18"/>
              <w:ind w:left="51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2D08E7C8" w14:textId="77777777" w:rsidTr="008C5C05">
        <w:trPr>
          <w:trHeight w:val="262"/>
        </w:trPr>
        <w:tc>
          <w:tcPr>
            <w:tcW w:w="1733" w:type="dxa"/>
            <w:tcBorders>
              <w:top w:val="single" w:sz="4" w:space="0" w:color="000000"/>
            </w:tcBorders>
          </w:tcPr>
          <w:p w14:paraId="5818D29A" w14:textId="77777777" w:rsidR="008C5C05" w:rsidRPr="00914091" w:rsidRDefault="008C5C05" w:rsidP="008C5C05">
            <w:pPr>
              <w:widowControl w:val="0"/>
              <w:autoSpaceDE w:val="0"/>
              <w:autoSpaceDN w:val="0"/>
              <w:spacing w:line="24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85" w:type="dxa"/>
            <w:tcBorders>
              <w:top w:val="single" w:sz="4" w:space="0" w:color="000000"/>
            </w:tcBorders>
          </w:tcPr>
          <w:p w14:paraId="4B544E43" w14:textId="77777777" w:rsidR="008C5C05" w:rsidRPr="00914091" w:rsidRDefault="008C5C05" w:rsidP="008C5C05">
            <w:pPr>
              <w:widowControl w:val="0"/>
              <w:autoSpaceDE w:val="0"/>
              <w:autoSpaceDN w:val="0"/>
              <w:spacing w:line="243"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20" w:type="dxa"/>
            <w:tcBorders>
              <w:top w:val="single" w:sz="4" w:space="0" w:color="000000"/>
            </w:tcBorders>
          </w:tcPr>
          <w:p w14:paraId="7C4B44E4" w14:textId="77777777" w:rsidR="008C5C05" w:rsidRPr="00914091" w:rsidRDefault="008C5C05" w:rsidP="008C5C05">
            <w:pPr>
              <w:widowControl w:val="0"/>
              <w:autoSpaceDE w:val="0"/>
              <w:autoSpaceDN w:val="0"/>
              <w:spacing w:line="243"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0.20480</w:t>
            </w:r>
          </w:p>
        </w:tc>
        <w:tc>
          <w:tcPr>
            <w:tcW w:w="1440" w:type="dxa"/>
            <w:tcBorders>
              <w:top w:val="single" w:sz="4" w:space="0" w:color="000000"/>
            </w:tcBorders>
          </w:tcPr>
          <w:p w14:paraId="6E9ED5E3" w14:textId="77777777" w:rsidR="008C5C05" w:rsidRPr="00914091" w:rsidRDefault="008C5C05" w:rsidP="008C5C05">
            <w:pPr>
              <w:widowControl w:val="0"/>
              <w:autoSpaceDE w:val="0"/>
              <w:autoSpaceDN w:val="0"/>
              <w:spacing w:line="24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0.20480</w:t>
            </w:r>
          </w:p>
        </w:tc>
        <w:tc>
          <w:tcPr>
            <w:tcW w:w="1260" w:type="dxa"/>
            <w:tcBorders>
              <w:top w:val="single" w:sz="4" w:space="0" w:color="000000"/>
            </w:tcBorders>
          </w:tcPr>
          <w:p w14:paraId="5E80576E"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19" w:type="dxa"/>
            <w:tcBorders>
              <w:top w:val="single" w:sz="4" w:space="0" w:color="000000"/>
            </w:tcBorders>
          </w:tcPr>
          <w:p w14:paraId="7CA6FB70"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r w:rsidR="008C5C05" w:rsidRPr="00914091" w14:paraId="3C01A4A4" w14:textId="77777777" w:rsidTr="008C5C05">
        <w:trPr>
          <w:trHeight w:val="286"/>
        </w:trPr>
        <w:tc>
          <w:tcPr>
            <w:tcW w:w="1733" w:type="dxa"/>
          </w:tcPr>
          <w:p w14:paraId="49B0B34E" w14:textId="77777777" w:rsidR="008C5C05" w:rsidRPr="00914091" w:rsidRDefault="008C5C05" w:rsidP="008C5C05">
            <w:pPr>
              <w:widowControl w:val="0"/>
              <w:autoSpaceDE w:val="0"/>
              <w:autoSpaceDN w:val="0"/>
              <w:spacing w:before="5" w:line="261"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85" w:type="dxa"/>
          </w:tcPr>
          <w:p w14:paraId="1ADB9466" w14:textId="77777777" w:rsidR="008C5C05" w:rsidRPr="00914091" w:rsidRDefault="008C5C05" w:rsidP="008C5C05">
            <w:pPr>
              <w:widowControl w:val="0"/>
              <w:autoSpaceDE w:val="0"/>
              <w:autoSpaceDN w:val="0"/>
              <w:spacing w:before="5" w:line="261"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Pr>
          <w:p w14:paraId="74D8D775" w14:textId="77777777" w:rsidR="008C5C05" w:rsidRPr="00914091" w:rsidRDefault="008C5C05" w:rsidP="008C5C05">
            <w:pPr>
              <w:widowControl w:val="0"/>
              <w:autoSpaceDE w:val="0"/>
              <w:autoSpaceDN w:val="0"/>
              <w:spacing w:before="5" w:line="261"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0.47440</w:t>
            </w:r>
          </w:p>
        </w:tc>
        <w:tc>
          <w:tcPr>
            <w:tcW w:w="1440" w:type="dxa"/>
          </w:tcPr>
          <w:p w14:paraId="3DCE8B81" w14:textId="77777777" w:rsidR="008C5C05" w:rsidRPr="00914091" w:rsidRDefault="008C5C05" w:rsidP="008C5C05">
            <w:pPr>
              <w:widowControl w:val="0"/>
              <w:autoSpaceDE w:val="0"/>
              <w:autoSpaceDN w:val="0"/>
              <w:spacing w:before="5" w:line="261"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0.15813</w:t>
            </w:r>
          </w:p>
        </w:tc>
        <w:tc>
          <w:tcPr>
            <w:tcW w:w="1260" w:type="dxa"/>
          </w:tcPr>
          <w:p w14:paraId="37CAB233" w14:textId="77777777" w:rsidR="008C5C05" w:rsidRPr="00914091" w:rsidRDefault="008C5C05" w:rsidP="008C5C05">
            <w:pPr>
              <w:widowControl w:val="0"/>
              <w:autoSpaceDE w:val="0"/>
              <w:autoSpaceDN w:val="0"/>
              <w:spacing w:before="5" w:line="261"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1.42</w:t>
            </w:r>
          </w:p>
        </w:tc>
        <w:tc>
          <w:tcPr>
            <w:tcW w:w="1619" w:type="dxa"/>
          </w:tcPr>
          <w:p w14:paraId="76231C4D" w14:textId="77777777" w:rsidR="008C5C05" w:rsidRPr="00914091" w:rsidRDefault="008C5C05" w:rsidP="008C5C05">
            <w:pPr>
              <w:widowControl w:val="0"/>
              <w:autoSpaceDE w:val="0"/>
              <w:autoSpaceDN w:val="0"/>
              <w:spacing w:before="5" w:line="261" w:lineRule="exact"/>
              <w:ind w:left="512"/>
              <w:rPr>
                <w:rFonts w:ascii="Times New Roman" w:eastAsia="Times New Roman" w:hAnsi="Times New Roman" w:cs="Times New Roman"/>
                <w:sz w:val="24"/>
              </w:rPr>
            </w:pPr>
            <w:r w:rsidRPr="00914091">
              <w:rPr>
                <w:rFonts w:ascii="Times New Roman" w:eastAsia="Times New Roman" w:hAnsi="Times New Roman" w:cs="Times New Roman"/>
                <w:sz w:val="24"/>
              </w:rPr>
              <w:t>0.39</w:t>
            </w:r>
            <w:r w:rsidRPr="00914091">
              <w:rPr>
                <w:rFonts w:ascii="Times New Roman" w:eastAsia="Times New Roman" w:hAnsi="Times New Roman" w:cs="Times New Roman"/>
                <w:sz w:val="24"/>
                <w:vertAlign w:val="superscript"/>
              </w:rPr>
              <w:t>NS</w:t>
            </w:r>
          </w:p>
        </w:tc>
      </w:tr>
      <w:tr w:rsidR="008C5C05" w:rsidRPr="00914091" w14:paraId="778CB23E" w14:textId="77777777" w:rsidTr="008C5C05">
        <w:trPr>
          <w:trHeight w:val="278"/>
        </w:trPr>
        <w:tc>
          <w:tcPr>
            <w:tcW w:w="1733" w:type="dxa"/>
            <w:tcBorders>
              <w:bottom w:val="single" w:sz="4" w:space="0" w:color="000000"/>
            </w:tcBorders>
          </w:tcPr>
          <w:p w14:paraId="26160C5C"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85" w:type="dxa"/>
            <w:tcBorders>
              <w:bottom w:val="single" w:sz="4" w:space="0" w:color="000000"/>
            </w:tcBorders>
          </w:tcPr>
          <w:p w14:paraId="36E4E4AA" w14:textId="77777777" w:rsidR="008C5C05" w:rsidRPr="00914091" w:rsidRDefault="008C5C05" w:rsidP="008C5C05">
            <w:pPr>
              <w:widowControl w:val="0"/>
              <w:autoSpaceDE w:val="0"/>
              <w:autoSpaceDN w:val="0"/>
              <w:spacing w:line="259"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Borders>
              <w:bottom w:val="single" w:sz="4" w:space="0" w:color="000000"/>
            </w:tcBorders>
          </w:tcPr>
          <w:p w14:paraId="06250CED" w14:textId="77777777" w:rsidR="008C5C05" w:rsidRPr="00914091" w:rsidRDefault="008C5C05" w:rsidP="008C5C05">
            <w:pPr>
              <w:widowControl w:val="0"/>
              <w:autoSpaceDE w:val="0"/>
              <w:autoSpaceDN w:val="0"/>
              <w:spacing w:line="259"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0.33440</w:t>
            </w:r>
          </w:p>
        </w:tc>
        <w:tc>
          <w:tcPr>
            <w:tcW w:w="1440" w:type="dxa"/>
            <w:tcBorders>
              <w:bottom w:val="single" w:sz="4" w:space="0" w:color="000000"/>
            </w:tcBorders>
          </w:tcPr>
          <w:p w14:paraId="566D984B"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0.11147</w:t>
            </w:r>
          </w:p>
        </w:tc>
        <w:tc>
          <w:tcPr>
            <w:tcW w:w="1260" w:type="dxa"/>
            <w:tcBorders>
              <w:bottom w:val="single" w:sz="4" w:space="0" w:color="000000"/>
            </w:tcBorders>
          </w:tcPr>
          <w:p w14:paraId="457857ED"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9" w:type="dxa"/>
            <w:tcBorders>
              <w:bottom w:val="single" w:sz="4" w:space="0" w:color="000000"/>
            </w:tcBorders>
          </w:tcPr>
          <w:p w14:paraId="34D20168"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44047F92" w14:textId="77777777" w:rsidTr="008C5C05">
        <w:trPr>
          <w:trHeight w:val="316"/>
        </w:trPr>
        <w:tc>
          <w:tcPr>
            <w:tcW w:w="1733" w:type="dxa"/>
            <w:tcBorders>
              <w:top w:val="single" w:sz="4" w:space="0" w:color="000000"/>
              <w:bottom w:val="single" w:sz="4" w:space="0" w:color="000000"/>
            </w:tcBorders>
          </w:tcPr>
          <w:p w14:paraId="6B9EEEF4"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85" w:type="dxa"/>
            <w:tcBorders>
              <w:top w:val="single" w:sz="4" w:space="0" w:color="000000"/>
              <w:bottom w:val="single" w:sz="4" w:space="0" w:color="000000"/>
            </w:tcBorders>
          </w:tcPr>
          <w:p w14:paraId="4B41FF5A" w14:textId="77777777" w:rsidR="008C5C05" w:rsidRPr="00914091" w:rsidRDefault="008C5C05" w:rsidP="008C5C05">
            <w:pPr>
              <w:widowControl w:val="0"/>
              <w:autoSpaceDE w:val="0"/>
              <w:autoSpaceDN w:val="0"/>
              <w:spacing w:before="13"/>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20" w:type="dxa"/>
            <w:tcBorders>
              <w:top w:val="single" w:sz="4" w:space="0" w:color="000000"/>
              <w:bottom w:val="single" w:sz="4" w:space="0" w:color="000000"/>
            </w:tcBorders>
          </w:tcPr>
          <w:p w14:paraId="3DEDEB26" w14:textId="77777777" w:rsidR="008C5C05" w:rsidRPr="00914091" w:rsidRDefault="008C5C05" w:rsidP="008C5C05">
            <w:pPr>
              <w:widowControl w:val="0"/>
              <w:autoSpaceDE w:val="0"/>
              <w:autoSpaceDN w:val="0"/>
              <w:spacing w:before="13"/>
              <w:ind w:left="511"/>
              <w:rPr>
                <w:rFonts w:ascii="Times New Roman" w:eastAsia="Times New Roman" w:hAnsi="Times New Roman" w:cs="Times New Roman"/>
                <w:sz w:val="24"/>
              </w:rPr>
            </w:pPr>
            <w:r w:rsidRPr="00914091">
              <w:rPr>
                <w:rFonts w:ascii="Times New Roman" w:eastAsia="Times New Roman" w:hAnsi="Times New Roman" w:cs="Times New Roman"/>
                <w:sz w:val="24"/>
              </w:rPr>
              <w:t>1.01360</w:t>
            </w:r>
          </w:p>
        </w:tc>
        <w:tc>
          <w:tcPr>
            <w:tcW w:w="1440" w:type="dxa"/>
            <w:tcBorders>
              <w:top w:val="single" w:sz="4" w:space="0" w:color="000000"/>
              <w:bottom w:val="single" w:sz="4" w:space="0" w:color="000000"/>
            </w:tcBorders>
          </w:tcPr>
          <w:p w14:paraId="6B62E745"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260" w:type="dxa"/>
            <w:tcBorders>
              <w:top w:val="single" w:sz="4" w:space="0" w:color="000000"/>
              <w:bottom w:val="single" w:sz="4" w:space="0" w:color="000000"/>
            </w:tcBorders>
          </w:tcPr>
          <w:p w14:paraId="4C4F336F"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9" w:type="dxa"/>
            <w:tcBorders>
              <w:top w:val="single" w:sz="4" w:space="0" w:color="000000"/>
              <w:bottom w:val="single" w:sz="4" w:space="0" w:color="000000"/>
            </w:tcBorders>
          </w:tcPr>
          <w:p w14:paraId="1574FC6C"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538016C5" w14:textId="77777777" w:rsidTr="008C5C05">
        <w:trPr>
          <w:trHeight w:val="249"/>
        </w:trPr>
        <w:tc>
          <w:tcPr>
            <w:tcW w:w="1733" w:type="dxa"/>
            <w:tcBorders>
              <w:top w:val="single" w:sz="4" w:space="0" w:color="000000"/>
              <w:bottom w:val="single" w:sz="4" w:space="0" w:color="000000"/>
            </w:tcBorders>
          </w:tcPr>
          <w:p w14:paraId="7B9ED0B0"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0.9100</w:t>
            </w:r>
          </w:p>
        </w:tc>
        <w:tc>
          <w:tcPr>
            <w:tcW w:w="1385" w:type="dxa"/>
            <w:tcBorders>
              <w:top w:val="single" w:sz="4" w:space="0" w:color="000000"/>
              <w:bottom w:val="single" w:sz="4" w:space="0" w:color="000000"/>
            </w:tcBorders>
          </w:tcPr>
          <w:p w14:paraId="16B8E92D" w14:textId="77777777" w:rsidR="008C5C05" w:rsidRPr="00914091" w:rsidRDefault="008C5C05" w:rsidP="008C5C05">
            <w:pPr>
              <w:widowControl w:val="0"/>
              <w:autoSpaceDE w:val="0"/>
              <w:autoSpaceDN w:val="0"/>
              <w:spacing w:line="225" w:lineRule="exact"/>
              <w:ind w:left="80" w:right="487"/>
              <w:jc w:val="center"/>
              <w:rPr>
                <w:rFonts w:ascii="Times New Roman" w:eastAsia="Times New Roman" w:hAnsi="Times New Roman" w:cs="Times New Roman"/>
              </w:rPr>
            </w:pPr>
            <w:r w:rsidRPr="00914091">
              <w:rPr>
                <w:rFonts w:ascii="Times New Roman" w:eastAsia="Times New Roman" w:hAnsi="Times New Roman" w:cs="Times New Roman"/>
              </w:rPr>
              <w:t>CV 36.69</w:t>
            </w:r>
          </w:p>
        </w:tc>
        <w:tc>
          <w:tcPr>
            <w:tcW w:w="1620" w:type="dxa"/>
            <w:tcBorders>
              <w:top w:val="single" w:sz="4" w:space="0" w:color="000000"/>
              <w:bottom w:val="single" w:sz="4" w:space="0" w:color="000000"/>
            </w:tcBorders>
          </w:tcPr>
          <w:p w14:paraId="4ED612ED"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0" w:type="dxa"/>
            <w:tcBorders>
              <w:top w:val="single" w:sz="4" w:space="0" w:color="000000"/>
              <w:bottom w:val="single" w:sz="4" w:space="0" w:color="000000"/>
            </w:tcBorders>
          </w:tcPr>
          <w:p w14:paraId="05A0F50E"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260" w:type="dxa"/>
            <w:tcBorders>
              <w:top w:val="single" w:sz="4" w:space="0" w:color="000000"/>
              <w:bottom w:val="single" w:sz="4" w:space="0" w:color="000000"/>
            </w:tcBorders>
          </w:tcPr>
          <w:p w14:paraId="0AE5BD3B"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19" w:type="dxa"/>
            <w:tcBorders>
              <w:top w:val="single" w:sz="4" w:space="0" w:color="000000"/>
              <w:bottom w:val="single" w:sz="4" w:space="0" w:color="000000"/>
            </w:tcBorders>
          </w:tcPr>
          <w:p w14:paraId="2A993B2E"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73F67335" w14:textId="77777777" w:rsidR="008C5C05" w:rsidRPr="00914091" w:rsidRDefault="008C5C05" w:rsidP="008C5C05">
      <w:pPr>
        <w:ind w:left="300" w:right="494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NS=Non-significant</w:t>
      </w:r>
    </w:p>
    <w:p w14:paraId="50AEAAD2" w14:textId="77777777" w:rsidR="008C5C05" w:rsidRPr="00914091" w:rsidRDefault="008C5C05" w:rsidP="008C5C05">
      <w:pPr>
        <w:widowControl w:val="0"/>
        <w:autoSpaceDE w:val="0"/>
        <w:autoSpaceDN w:val="0"/>
        <w:spacing w:before="11"/>
        <w:rPr>
          <w:rFonts w:ascii="Times New Roman" w:eastAsia="Times New Roman" w:hAnsi="Times New Roman" w:cs="Times New Roman"/>
          <w:sz w:val="23"/>
          <w:szCs w:val="24"/>
        </w:rPr>
      </w:pPr>
    </w:p>
    <w:p w14:paraId="57DC09C9" w14:textId="10D0FB66" w:rsidR="008C5C05" w:rsidRPr="00914091" w:rsidRDefault="008C5C05" w:rsidP="008C5C05">
      <w:pPr>
        <w:keepNext/>
        <w:keepLines/>
        <w:spacing w:before="40" w:line="244" w:lineRule="auto"/>
        <w:ind w:left="1680" w:right="1308" w:hanging="138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905D86" w:rsidRPr="00AA7D40">
        <w:rPr>
          <w:rFonts w:ascii="Times New Roman" w:eastAsia="Times New Roman" w:hAnsi="Times New Roman" w:cs="Times New Roman"/>
          <w:b/>
          <w:sz w:val="24"/>
          <w:szCs w:val="24"/>
        </w:rPr>
        <w:t>4.2</w:t>
      </w:r>
      <w:r w:rsidR="00905D86">
        <w:rPr>
          <w:rFonts w:ascii="Times New Roman" w:eastAsia="Times New Roman" w:hAnsi="Times New Roman" w:cs="Times New Roman"/>
          <w:b/>
          <w:sz w:val="24"/>
          <w:szCs w:val="24"/>
        </w:rPr>
        <w:t>.25</w:t>
      </w:r>
      <w:r w:rsidRPr="00914091">
        <w:rPr>
          <w:rFonts w:ascii="Times New Roman" w:eastAsia="Times New Roman" w:hAnsi="Times New Roman" w:cs="Times New Roman"/>
          <w:b/>
          <w:sz w:val="24"/>
          <w:szCs w:val="24"/>
        </w:rPr>
        <w:t>: Mean (±SE) no table regarding instar/larval stage of Pink Bollworm in cotton bolls in Layyah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1602"/>
        <w:gridCol w:w="1881"/>
        <w:gridCol w:w="1446"/>
        <w:gridCol w:w="1555"/>
        <w:gridCol w:w="1287"/>
        <w:gridCol w:w="1418"/>
      </w:tblGrid>
      <w:tr w:rsidR="008C5C05" w:rsidRPr="00914091" w14:paraId="5B30C277" w14:textId="77777777" w:rsidTr="008C5C05">
        <w:trPr>
          <w:trHeight w:val="436"/>
        </w:trPr>
        <w:tc>
          <w:tcPr>
            <w:tcW w:w="3483" w:type="dxa"/>
            <w:gridSpan w:val="2"/>
            <w:tcBorders>
              <w:top w:val="single" w:sz="4" w:space="0" w:color="000000"/>
            </w:tcBorders>
          </w:tcPr>
          <w:p w14:paraId="2F705982" w14:textId="77777777" w:rsidR="008C5C05" w:rsidRPr="00914091" w:rsidRDefault="008C5C05" w:rsidP="008C5C05">
            <w:pPr>
              <w:widowControl w:val="0"/>
              <w:autoSpaceDE w:val="0"/>
              <w:autoSpaceDN w:val="0"/>
              <w:spacing w:line="270" w:lineRule="exact"/>
              <w:ind w:left="167"/>
              <w:rPr>
                <w:rFonts w:ascii="Times New Roman" w:eastAsia="Times New Roman" w:hAnsi="Times New Roman" w:cs="Times New Roman"/>
                <w:b/>
                <w:sz w:val="24"/>
              </w:rPr>
            </w:pPr>
            <w:r w:rsidRPr="00914091">
              <w:rPr>
                <w:rFonts w:ascii="Times New Roman" w:eastAsia="Times New Roman" w:hAnsi="Times New Roman" w:cs="Times New Roman"/>
                <w:b/>
                <w:sz w:val="24"/>
              </w:rPr>
              <w:t>Instar, Larval Stage/ on season</w:t>
            </w:r>
          </w:p>
        </w:tc>
        <w:tc>
          <w:tcPr>
            <w:tcW w:w="1446" w:type="dxa"/>
            <w:tcBorders>
              <w:top w:val="single" w:sz="4" w:space="0" w:color="000000"/>
              <w:bottom w:val="single" w:sz="4" w:space="0" w:color="000000"/>
            </w:tcBorders>
          </w:tcPr>
          <w:p w14:paraId="0426A2E0"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842" w:type="dxa"/>
            <w:gridSpan w:val="2"/>
            <w:tcBorders>
              <w:top w:val="single" w:sz="4" w:space="0" w:color="000000"/>
              <w:bottom w:val="single" w:sz="4" w:space="0" w:color="000000"/>
            </w:tcBorders>
          </w:tcPr>
          <w:p w14:paraId="59432C43" w14:textId="77777777" w:rsidR="008C5C05" w:rsidRPr="00914091" w:rsidRDefault="008C5C05" w:rsidP="008C5C05">
            <w:pPr>
              <w:widowControl w:val="0"/>
              <w:autoSpaceDE w:val="0"/>
              <w:autoSpaceDN w:val="0"/>
              <w:spacing w:line="270" w:lineRule="exact"/>
              <w:ind w:left="1075" w:right="1100"/>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Instar</w:t>
            </w:r>
          </w:p>
        </w:tc>
        <w:tc>
          <w:tcPr>
            <w:tcW w:w="1418" w:type="dxa"/>
            <w:tcBorders>
              <w:top w:val="single" w:sz="4" w:space="0" w:color="000000"/>
              <w:bottom w:val="single" w:sz="4" w:space="0" w:color="000000"/>
            </w:tcBorders>
          </w:tcPr>
          <w:p w14:paraId="0105EBB9"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5C40D730" w14:textId="77777777" w:rsidTr="008C5C05">
        <w:trPr>
          <w:trHeight w:val="434"/>
        </w:trPr>
        <w:tc>
          <w:tcPr>
            <w:tcW w:w="9189" w:type="dxa"/>
            <w:gridSpan w:val="6"/>
            <w:tcBorders>
              <w:bottom w:val="single" w:sz="4" w:space="0" w:color="000000"/>
            </w:tcBorders>
          </w:tcPr>
          <w:p w14:paraId="78A13A27" w14:textId="77777777" w:rsidR="008C5C05" w:rsidRPr="00914091" w:rsidRDefault="008C5C05" w:rsidP="008C5C05">
            <w:pPr>
              <w:widowControl w:val="0"/>
              <w:autoSpaceDE w:val="0"/>
              <w:autoSpaceDN w:val="0"/>
              <w:spacing w:line="270" w:lineRule="exact"/>
              <w:ind w:left="5609"/>
              <w:rPr>
                <w:rFonts w:ascii="Times New Roman" w:eastAsia="Times New Roman" w:hAnsi="Times New Roman" w:cs="Times New Roman"/>
                <w:b/>
                <w:sz w:val="24"/>
              </w:rPr>
            </w:pPr>
            <w:r w:rsidRPr="00914091">
              <w:rPr>
                <w:rFonts w:ascii="Times New Roman" w:eastAsia="Times New Roman" w:hAnsi="Times New Roman" w:cs="Times New Roman"/>
                <w:b/>
                <w:sz w:val="24"/>
              </w:rPr>
              <w:t>Muzaffargarh</w:t>
            </w:r>
          </w:p>
        </w:tc>
      </w:tr>
      <w:tr w:rsidR="008C5C05" w:rsidRPr="00914091" w14:paraId="457E8C30" w14:textId="77777777" w:rsidTr="008C5C05">
        <w:trPr>
          <w:trHeight w:val="538"/>
        </w:trPr>
        <w:tc>
          <w:tcPr>
            <w:tcW w:w="1602" w:type="dxa"/>
            <w:tcBorders>
              <w:top w:val="single" w:sz="4" w:space="0" w:color="000000"/>
              <w:bottom w:val="single" w:sz="4" w:space="0" w:color="000000"/>
            </w:tcBorders>
          </w:tcPr>
          <w:p w14:paraId="3E8C315E" w14:textId="77777777" w:rsidR="008C5C05" w:rsidRPr="00914091" w:rsidRDefault="008C5C05" w:rsidP="008C5C05">
            <w:pPr>
              <w:widowControl w:val="0"/>
              <w:autoSpaceDE w:val="0"/>
              <w:autoSpaceDN w:val="0"/>
              <w:spacing w:line="272" w:lineRule="exact"/>
              <w:ind w:left="222" w:right="310"/>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Months</w:t>
            </w:r>
          </w:p>
        </w:tc>
        <w:tc>
          <w:tcPr>
            <w:tcW w:w="1881" w:type="dxa"/>
            <w:tcBorders>
              <w:top w:val="single" w:sz="4" w:space="0" w:color="000000"/>
              <w:bottom w:val="single" w:sz="4" w:space="0" w:color="000000"/>
            </w:tcBorders>
          </w:tcPr>
          <w:p w14:paraId="234EB054" w14:textId="77777777" w:rsidR="008C5C05" w:rsidRPr="00914091" w:rsidRDefault="008C5C05" w:rsidP="008C5C05">
            <w:pPr>
              <w:widowControl w:val="0"/>
              <w:autoSpaceDE w:val="0"/>
              <w:autoSpaceDN w:val="0"/>
              <w:spacing w:line="272" w:lineRule="exact"/>
              <w:ind w:left="609" w:right="725"/>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Days</w:t>
            </w:r>
          </w:p>
        </w:tc>
        <w:tc>
          <w:tcPr>
            <w:tcW w:w="1446" w:type="dxa"/>
            <w:tcBorders>
              <w:top w:val="single" w:sz="4" w:space="0" w:color="000000"/>
              <w:bottom w:val="single" w:sz="4" w:space="0" w:color="000000"/>
            </w:tcBorders>
          </w:tcPr>
          <w:p w14:paraId="1CCF3D71" w14:textId="77777777" w:rsidR="008C5C05" w:rsidRPr="00914091" w:rsidRDefault="008C5C05" w:rsidP="008C5C05">
            <w:pPr>
              <w:widowControl w:val="0"/>
              <w:autoSpaceDE w:val="0"/>
              <w:autoSpaceDN w:val="0"/>
              <w:spacing w:line="273" w:lineRule="exact"/>
              <w:ind w:left="383" w:right="235"/>
              <w:jc w:val="center"/>
              <w:rPr>
                <w:rFonts w:ascii="Times New Roman" w:eastAsia="Times New Roman" w:hAnsi="Times New Roman" w:cs="Times New Roman"/>
                <w:b/>
                <w:sz w:val="16"/>
              </w:rPr>
            </w:pPr>
            <w:r w:rsidRPr="00914091">
              <w:rPr>
                <w:rFonts w:ascii="Times New Roman" w:eastAsia="Times New Roman" w:hAnsi="Times New Roman" w:cs="Times New Roman"/>
                <w:b/>
                <w:position w:val="-7"/>
                <w:sz w:val="24"/>
              </w:rPr>
              <w:t>1</w:t>
            </w:r>
            <w:r w:rsidRPr="00D25576">
              <w:rPr>
                <w:rFonts w:ascii="Times New Roman" w:eastAsia="Times New Roman" w:hAnsi="Times New Roman" w:cs="Times New Roman"/>
                <w:b/>
                <w:sz w:val="16"/>
                <w:vertAlign w:val="superscript"/>
              </w:rPr>
              <w:t>st</w:t>
            </w:r>
          </w:p>
        </w:tc>
        <w:tc>
          <w:tcPr>
            <w:tcW w:w="1555" w:type="dxa"/>
            <w:tcBorders>
              <w:top w:val="single" w:sz="4" w:space="0" w:color="000000"/>
              <w:bottom w:val="single" w:sz="4" w:space="0" w:color="000000"/>
            </w:tcBorders>
          </w:tcPr>
          <w:p w14:paraId="5574D0FF" w14:textId="77777777" w:rsidR="008C5C05" w:rsidRPr="00914091" w:rsidRDefault="008C5C05" w:rsidP="008C5C05">
            <w:pPr>
              <w:widowControl w:val="0"/>
              <w:autoSpaceDE w:val="0"/>
              <w:autoSpaceDN w:val="0"/>
              <w:spacing w:line="273" w:lineRule="exact"/>
              <w:ind w:left="238" w:right="206"/>
              <w:jc w:val="center"/>
              <w:rPr>
                <w:rFonts w:ascii="Times New Roman" w:eastAsia="Times New Roman" w:hAnsi="Times New Roman" w:cs="Times New Roman"/>
                <w:b/>
                <w:sz w:val="16"/>
              </w:rPr>
            </w:pPr>
            <w:r w:rsidRPr="00914091">
              <w:rPr>
                <w:rFonts w:ascii="Times New Roman" w:eastAsia="Times New Roman" w:hAnsi="Times New Roman" w:cs="Times New Roman"/>
                <w:b/>
                <w:position w:val="-7"/>
                <w:sz w:val="24"/>
              </w:rPr>
              <w:t>2</w:t>
            </w:r>
            <w:r w:rsidRPr="00914091">
              <w:rPr>
                <w:rFonts w:ascii="Times New Roman" w:eastAsia="Times New Roman" w:hAnsi="Times New Roman" w:cs="Times New Roman"/>
                <w:b/>
                <w:sz w:val="16"/>
              </w:rPr>
              <w:t>nd</w:t>
            </w:r>
            <w:r>
              <w:rPr>
                <w:rFonts w:ascii="Times New Roman" w:eastAsia="Times New Roman" w:hAnsi="Times New Roman" w:cs="Times New Roman"/>
                <w:b/>
                <w:sz w:val="16"/>
              </w:rPr>
              <w:t xml:space="preserve"> </w:t>
            </w:r>
          </w:p>
        </w:tc>
        <w:tc>
          <w:tcPr>
            <w:tcW w:w="1287" w:type="dxa"/>
            <w:tcBorders>
              <w:top w:val="single" w:sz="4" w:space="0" w:color="000000"/>
              <w:bottom w:val="single" w:sz="4" w:space="0" w:color="000000"/>
            </w:tcBorders>
          </w:tcPr>
          <w:p w14:paraId="7D82A245" w14:textId="77777777" w:rsidR="008C5C05" w:rsidRPr="00914091" w:rsidRDefault="008C5C05" w:rsidP="008C5C05">
            <w:pPr>
              <w:widowControl w:val="0"/>
              <w:autoSpaceDE w:val="0"/>
              <w:autoSpaceDN w:val="0"/>
              <w:spacing w:line="273" w:lineRule="exact"/>
              <w:ind w:left="205" w:right="204"/>
              <w:jc w:val="center"/>
              <w:rPr>
                <w:rFonts w:ascii="Times New Roman" w:eastAsia="Times New Roman" w:hAnsi="Times New Roman" w:cs="Times New Roman"/>
                <w:b/>
                <w:sz w:val="16"/>
              </w:rPr>
            </w:pPr>
            <w:r w:rsidRPr="00914091">
              <w:rPr>
                <w:rFonts w:ascii="Times New Roman" w:eastAsia="Times New Roman" w:hAnsi="Times New Roman" w:cs="Times New Roman"/>
                <w:b/>
                <w:position w:val="-7"/>
                <w:sz w:val="24"/>
              </w:rPr>
              <w:t>3</w:t>
            </w:r>
            <w:r w:rsidRPr="00914091">
              <w:rPr>
                <w:rFonts w:ascii="Times New Roman" w:eastAsia="Times New Roman" w:hAnsi="Times New Roman" w:cs="Times New Roman"/>
                <w:b/>
                <w:sz w:val="16"/>
              </w:rPr>
              <w:t>rd</w:t>
            </w:r>
          </w:p>
        </w:tc>
        <w:tc>
          <w:tcPr>
            <w:tcW w:w="1418" w:type="dxa"/>
            <w:tcBorders>
              <w:top w:val="single" w:sz="4" w:space="0" w:color="000000"/>
              <w:bottom w:val="single" w:sz="4" w:space="0" w:color="000000"/>
            </w:tcBorders>
          </w:tcPr>
          <w:p w14:paraId="179836E4" w14:textId="77777777" w:rsidR="008C5C05" w:rsidRPr="00914091" w:rsidRDefault="008C5C05" w:rsidP="008C5C05">
            <w:pPr>
              <w:widowControl w:val="0"/>
              <w:autoSpaceDE w:val="0"/>
              <w:autoSpaceDN w:val="0"/>
              <w:spacing w:line="273" w:lineRule="exact"/>
              <w:ind w:left="204" w:right="86"/>
              <w:jc w:val="center"/>
              <w:rPr>
                <w:rFonts w:ascii="Times New Roman" w:eastAsia="Times New Roman" w:hAnsi="Times New Roman" w:cs="Times New Roman"/>
                <w:b/>
                <w:sz w:val="16"/>
              </w:rPr>
            </w:pPr>
            <w:r w:rsidRPr="00914091">
              <w:rPr>
                <w:rFonts w:ascii="Times New Roman" w:eastAsia="Times New Roman" w:hAnsi="Times New Roman" w:cs="Times New Roman"/>
                <w:b/>
                <w:position w:val="-7"/>
                <w:sz w:val="24"/>
              </w:rPr>
              <w:t>4</w:t>
            </w:r>
            <w:r w:rsidRPr="00914091">
              <w:rPr>
                <w:rFonts w:ascii="Times New Roman" w:eastAsia="Times New Roman" w:hAnsi="Times New Roman" w:cs="Times New Roman"/>
                <w:b/>
                <w:sz w:val="16"/>
              </w:rPr>
              <w:t>th</w:t>
            </w:r>
          </w:p>
        </w:tc>
      </w:tr>
      <w:tr w:rsidR="008C5C05" w:rsidRPr="00914091" w14:paraId="63A7A580" w14:textId="77777777" w:rsidTr="008C5C05">
        <w:trPr>
          <w:trHeight w:val="356"/>
        </w:trPr>
        <w:tc>
          <w:tcPr>
            <w:tcW w:w="1602" w:type="dxa"/>
            <w:tcBorders>
              <w:top w:val="single" w:sz="4" w:space="0" w:color="000000"/>
            </w:tcBorders>
          </w:tcPr>
          <w:p w14:paraId="22D4F298"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881" w:type="dxa"/>
            <w:tcBorders>
              <w:top w:val="single" w:sz="4" w:space="0" w:color="000000"/>
            </w:tcBorders>
          </w:tcPr>
          <w:p w14:paraId="5E6B6CEF" w14:textId="77777777" w:rsidR="008C5C05" w:rsidRPr="00914091" w:rsidRDefault="008C5C05" w:rsidP="008C5C05">
            <w:pPr>
              <w:widowControl w:val="0"/>
              <w:autoSpaceDE w:val="0"/>
              <w:autoSpaceDN w:val="0"/>
              <w:spacing w:line="265" w:lineRule="exact"/>
              <w:ind w:left="394"/>
              <w:rPr>
                <w:rFonts w:ascii="Times New Roman" w:eastAsia="Times New Roman" w:hAnsi="Times New Roman" w:cs="Times New Roman"/>
                <w:sz w:val="24"/>
              </w:rPr>
            </w:pPr>
            <w:r w:rsidRPr="00914091">
              <w:rPr>
                <w:rFonts w:ascii="Times New Roman" w:eastAsia="Times New Roman" w:hAnsi="Times New Roman" w:cs="Times New Roman"/>
                <w:sz w:val="24"/>
              </w:rPr>
              <w:t>1-15 Aug.</w:t>
            </w:r>
          </w:p>
        </w:tc>
        <w:tc>
          <w:tcPr>
            <w:tcW w:w="1446" w:type="dxa"/>
            <w:tcBorders>
              <w:top w:val="single" w:sz="4" w:space="0" w:color="000000"/>
            </w:tcBorders>
          </w:tcPr>
          <w:p w14:paraId="5A3F041C" w14:textId="77777777" w:rsidR="008C5C05" w:rsidRPr="00914091" w:rsidRDefault="008C5C05" w:rsidP="008C5C05">
            <w:pPr>
              <w:widowControl w:val="0"/>
              <w:autoSpaceDE w:val="0"/>
              <w:autoSpaceDN w:val="0"/>
              <w:spacing w:line="265" w:lineRule="exact"/>
              <w:ind w:left="383" w:right="238"/>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±0.02</w:t>
            </w:r>
          </w:p>
        </w:tc>
        <w:tc>
          <w:tcPr>
            <w:tcW w:w="1555" w:type="dxa"/>
            <w:tcBorders>
              <w:top w:val="single" w:sz="4" w:space="0" w:color="000000"/>
            </w:tcBorders>
          </w:tcPr>
          <w:p w14:paraId="3E8D869B" w14:textId="77777777" w:rsidR="008C5C05" w:rsidRPr="00914091" w:rsidRDefault="008C5C05" w:rsidP="008C5C05">
            <w:pPr>
              <w:widowControl w:val="0"/>
              <w:autoSpaceDE w:val="0"/>
              <w:autoSpaceDN w:val="0"/>
              <w:spacing w:line="265" w:lineRule="exact"/>
              <w:ind w:left="240" w:right="206"/>
              <w:jc w:val="center"/>
              <w:rPr>
                <w:rFonts w:ascii="Times New Roman" w:eastAsia="Times New Roman" w:hAnsi="Times New Roman" w:cs="Times New Roman"/>
                <w:sz w:val="24"/>
              </w:rPr>
            </w:pPr>
            <w:r w:rsidRPr="00914091">
              <w:rPr>
                <w:rFonts w:ascii="Times New Roman" w:eastAsia="Times New Roman" w:hAnsi="Times New Roman" w:cs="Times New Roman"/>
                <w:sz w:val="24"/>
              </w:rPr>
              <w:t>0.8</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±0.05</w:t>
            </w:r>
          </w:p>
        </w:tc>
        <w:tc>
          <w:tcPr>
            <w:tcW w:w="1287" w:type="dxa"/>
            <w:tcBorders>
              <w:top w:val="single" w:sz="4" w:space="0" w:color="000000"/>
            </w:tcBorders>
          </w:tcPr>
          <w:p w14:paraId="5671B961" w14:textId="77777777" w:rsidR="008C5C05" w:rsidRPr="00914091" w:rsidRDefault="008C5C05" w:rsidP="008C5C05">
            <w:pPr>
              <w:widowControl w:val="0"/>
              <w:autoSpaceDE w:val="0"/>
              <w:autoSpaceDN w:val="0"/>
              <w:spacing w:line="265" w:lineRule="exact"/>
              <w:ind w:left="206" w:right="204"/>
              <w:jc w:val="center"/>
              <w:rPr>
                <w:rFonts w:ascii="Times New Roman" w:eastAsia="Times New Roman" w:hAnsi="Times New Roman" w:cs="Times New Roman"/>
                <w:sz w:val="24"/>
              </w:rPr>
            </w:pPr>
            <w:r w:rsidRPr="00914091">
              <w:rPr>
                <w:rFonts w:ascii="Times New Roman" w:eastAsia="Times New Roman" w:hAnsi="Times New Roman" w:cs="Times New Roman"/>
                <w:sz w:val="24"/>
              </w:rPr>
              <w:t>0.6</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±0.1</w:t>
            </w:r>
          </w:p>
        </w:tc>
        <w:tc>
          <w:tcPr>
            <w:tcW w:w="1418" w:type="dxa"/>
            <w:tcBorders>
              <w:top w:val="single" w:sz="4" w:space="0" w:color="000000"/>
            </w:tcBorders>
          </w:tcPr>
          <w:p w14:paraId="63E1AC9B" w14:textId="77777777" w:rsidR="008C5C05" w:rsidRPr="00914091" w:rsidRDefault="008C5C05" w:rsidP="008C5C05">
            <w:pPr>
              <w:widowControl w:val="0"/>
              <w:autoSpaceDE w:val="0"/>
              <w:autoSpaceDN w:val="0"/>
              <w:spacing w:line="265" w:lineRule="exact"/>
              <w:ind w:left="204" w:right="85"/>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±0.02</w:t>
            </w:r>
          </w:p>
        </w:tc>
      </w:tr>
      <w:tr w:rsidR="008C5C05" w:rsidRPr="00914091" w14:paraId="75A11D7A" w14:textId="77777777" w:rsidTr="008C5C05">
        <w:trPr>
          <w:trHeight w:val="436"/>
        </w:trPr>
        <w:tc>
          <w:tcPr>
            <w:tcW w:w="1602" w:type="dxa"/>
          </w:tcPr>
          <w:p w14:paraId="31850E9F" w14:textId="77777777" w:rsidR="008C5C05" w:rsidRPr="00914091" w:rsidRDefault="008C5C05" w:rsidP="008C5C05">
            <w:pPr>
              <w:widowControl w:val="0"/>
              <w:autoSpaceDE w:val="0"/>
              <w:autoSpaceDN w:val="0"/>
              <w:spacing w:before="82"/>
              <w:ind w:left="219" w:right="312"/>
              <w:jc w:val="center"/>
              <w:rPr>
                <w:rFonts w:ascii="Times New Roman" w:eastAsia="Times New Roman" w:hAnsi="Times New Roman" w:cs="Times New Roman"/>
                <w:sz w:val="24"/>
              </w:rPr>
            </w:pPr>
            <w:r w:rsidRPr="00914091">
              <w:rPr>
                <w:rFonts w:ascii="Times New Roman" w:eastAsia="Times New Roman" w:hAnsi="Times New Roman" w:cs="Times New Roman"/>
                <w:sz w:val="24"/>
              </w:rPr>
              <w:t>August</w:t>
            </w:r>
          </w:p>
        </w:tc>
        <w:tc>
          <w:tcPr>
            <w:tcW w:w="1881" w:type="dxa"/>
          </w:tcPr>
          <w:p w14:paraId="588EAB8C" w14:textId="77777777" w:rsidR="008C5C05" w:rsidRPr="00914091" w:rsidRDefault="008C5C05" w:rsidP="008C5C05">
            <w:pPr>
              <w:widowControl w:val="0"/>
              <w:autoSpaceDE w:val="0"/>
              <w:autoSpaceDN w:val="0"/>
              <w:spacing w:before="82"/>
              <w:ind w:right="451"/>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Aug.</w:t>
            </w:r>
          </w:p>
        </w:tc>
        <w:tc>
          <w:tcPr>
            <w:tcW w:w="1446" w:type="dxa"/>
          </w:tcPr>
          <w:p w14:paraId="74580621" w14:textId="77777777" w:rsidR="008C5C05" w:rsidRPr="00914091" w:rsidRDefault="008C5C05" w:rsidP="008C5C05">
            <w:pPr>
              <w:widowControl w:val="0"/>
              <w:autoSpaceDE w:val="0"/>
              <w:autoSpaceDN w:val="0"/>
              <w:spacing w:before="82"/>
              <w:ind w:left="383" w:right="238"/>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±0.02</w:t>
            </w:r>
          </w:p>
        </w:tc>
        <w:tc>
          <w:tcPr>
            <w:tcW w:w="1555" w:type="dxa"/>
          </w:tcPr>
          <w:p w14:paraId="6FF00BE2" w14:textId="77777777" w:rsidR="008C5C05" w:rsidRPr="00914091" w:rsidRDefault="008C5C05" w:rsidP="008C5C05">
            <w:pPr>
              <w:widowControl w:val="0"/>
              <w:autoSpaceDE w:val="0"/>
              <w:autoSpaceDN w:val="0"/>
              <w:spacing w:before="82"/>
              <w:ind w:left="235" w:right="206"/>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±0.02</w:t>
            </w:r>
          </w:p>
        </w:tc>
        <w:tc>
          <w:tcPr>
            <w:tcW w:w="1287" w:type="dxa"/>
          </w:tcPr>
          <w:p w14:paraId="6704CC85" w14:textId="77777777" w:rsidR="008C5C05" w:rsidRPr="00914091" w:rsidRDefault="008C5C05" w:rsidP="008C5C05">
            <w:pPr>
              <w:widowControl w:val="0"/>
              <w:autoSpaceDE w:val="0"/>
              <w:autoSpaceDN w:val="0"/>
              <w:spacing w:before="82"/>
              <w:ind w:left="204" w:right="204"/>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±0.02</w:t>
            </w:r>
          </w:p>
        </w:tc>
        <w:tc>
          <w:tcPr>
            <w:tcW w:w="1418" w:type="dxa"/>
          </w:tcPr>
          <w:p w14:paraId="3E26E80D" w14:textId="77777777" w:rsidR="008C5C05" w:rsidRPr="00914091" w:rsidRDefault="008C5C05" w:rsidP="008C5C05">
            <w:pPr>
              <w:widowControl w:val="0"/>
              <w:autoSpaceDE w:val="0"/>
              <w:autoSpaceDN w:val="0"/>
              <w:spacing w:before="82"/>
              <w:ind w:left="204" w:right="85"/>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±0.02</w:t>
            </w:r>
          </w:p>
        </w:tc>
      </w:tr>
      <w:tr w:rsidR="008C5C05" w:rsidRPr="00914091" w14:paraId="3A2EF1FA" w14:textId="77777777" w:rsidTr="008C5C05">
        <w:trPr>
          <w:trHeight w:val="435"/>
        </w:trPr>
        <w:tc>
          <w:tcPr>
            <w:tcW w:w="1602" w:type="dxa"/>
          </w:tcPr>
          <w:p w14:paraId="40F4BA98"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881" w:type="dxa"/>
          </w:tcPr>
          <w:p w14:paraId="07A73B01" w14:textId="77777777" w:rsidR="008C5C05" w:rsidRPr="00914091" w:rsidRDefault="008C5C05" w:rsidP="008C5C05">
            <w:pPr>
              <w:widowControl w:val="0"/>
              <w:autoSpaceDE w:val="0"/>
              <w:autoSpaceDN w:val="0"/>
              <w:spacing w:before="82"/>
              <w:ind w:left="421"/>
              <w:rPr>
                <w:rFonts w:ascii="Times New Roman" w:eastAsia="Times New Roman" w:hAnsi="Times New Roman" w:cs="Times New Roman"/>
                <w:sz w:val="24"/>
              </w:rPr>
            </w:pPr>
            <w:r w:rsidRPr="00914091">
              <w:rPr>
                <w:rFonts w:ascii="Times New Roman" w:eastAsia="Times New Roman" w:hAnsi="Times New Roman" w:cs="Times New Roman"/>
                <w:sz w:val="24"/>
              </w:rPr>
              <w:t>1-15 Sep.</w:t>
            </w:r>
          </w:p>
        </w:tc>
        <w:tc>
          <w:tcPr>
            <w:tcW w:w="1446" w:type="dxa"/>
          </w:tcPr>
          <w:p w14:paraId="358F4A6A" w14:textId="77777777" w:rsidR="008C5C05" w:rsidRPr="00914091" w:rsidRDefault="008C5C05" w:rsidP="008C5C05">
            <w:pPr>
              <w:widowControl w:val="0"/>
              <w:autoSpaceDE w:val="0"/>
              <w:autoSpaceDN w:val="0"/>
              <w:spacing w:before="82"/>
              <w:ind w:left="383" w:right="238"/>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±0.02</w:t>
            </w:r>
          </w:p>
        </w:tc>
        <w:tc>
          <w:tcPr>
            <w:tcW w:w="1555" w:type="dxa"/>
          </w:tcPr>
          <w:p w14:paraId="55268F0F" w14:textId="77777777" w:rsidR="008C5C05" w:rsidRPr="00914091" w:rsidRDefault="008C5C05" w:rsidP="008C5C05">
            <w:pPr>
              <w:widowControl w:val="0"/>
              <w:autoSpaceDE w:val="0"/>
              <w:autoSpaceDN w:val="0"/>
              <w:spacing w:before="82"/>
              <w:ind w:left="235" w:right="206"/>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±0.02</w:t>
            </w:r>
          </w:p>
        </w:tc>
        <w:tc>
          <w:tcPr>
            <w:tcW w:w="1287" w:type="dxa"/>
          </w:tcPr>
          <w:p w14:paraId="434B2863" w14:textId="77777777" w:rsidR="008C5C05" w:rsidRPr="00914091" w:rsidRDefault="008C5C05" w:rsidP="008C5C05">
            <w:pPr>
              <w:widowControl w:val="0"/>
              <w:autoSpaceDE w:val="0"/>
              <w:autoSpaceDN w:val="0"/>
              <w:spacing w:before="82"/>
              <w:ind w:left="204" w:right="204"/>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±0.03</w:t>
            </w:r>
          </w:p>
        </w:tc>
        <w:tc>
          <w:tcPr>
            <w:tcW w:w="1418" w:type="dxa"/>
          </w:tcPr>
          <w:p w14:paraId="3559340F" w14:textId="77777777" w:rsidR="008C5C05" w:rsidRPr="00914091" w:rsidRDefault="008C5C05" w:rsidP="008C5C05">
            <w:pPr>
              <w:widowControl w:val="0"/>
              <w:autoSpaceDE w:val="0"/>
              <w:autoSpaceDN w:val="0"/>
              <w:spacing w:before="82"/>
              <w:ind w:left="204" w:right="85"/>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±0.3</w:t>
            </w:r>
          </w:p>
        </w:tc>
      </w:tr>
      <w:tr w:rsidR="008C5C05" w:rsidRPr="00914091" w14:paraId="58B5CB3C" w14:textId="77777777" w:rsidTr="008C5C05">
        <w:trPr>
          <w:trHeight w:val="435"/>
        </w:trPr>
        <w:tc>
          <w:tcPr>
            <w:tcW w:w="1602" w:type="dxa"/>
          </w:tcPr>
          <w:p w14:paraId="3605C515" w14:textId="77777777" w:rsidR="008C5C05" w:rsidRPr="00914091" w:rsidRDefault="008C5C05" w:rsidP="008C5C05">
            <w:pPr>
              <w:widowControl w:val="0"/>
              <w:autoSpaceDE w:val="0"/>
              <w:autoSpaceDN w:val="0"/>
              <w:spacing w:before="81"/>
              <w:ind w:left="222" w:right="312"/>
              <w:jc w:val="center"/>
              <w:rPr>
                <w:rFonts w:ascii="Times New Roman" w:eastAsia="Times New Roman" w:hAnsi="Times New Roman" w:cs="Times New Roman"/>
                <w:sz w:val="24"/>
              </w:rPr>
            </w:pPr>
            <w:r w:rsidRPr="00914091">
              <w:rPr>
                <w:rFonts w:ascii="Times New Roman" w:eastAsia="Times New Roman" w:hAnsi="Times New Roman" w:cs="Times New Roman"/>
                <w:sz w:val="24"/>
              </w:rPr>
              <w:t>September</w:t>
            </w:r>
          </w:p>
        </w:tc>
        <w:tc>
          <w:tcPr>
            <w:tcW w:w="1881" w:type="dxa"/>
          </w:tcPr>
          <w:p w14:paraId="1666987D" w14:textId="77777777" w:rsidR="008C5C05" w:rsidRPr="00914091" w:rsidRDefault="008C5C05" w:rsidP="008C5C05">
            <w:pPr>
              <w:widowControl w:val="0"/>
              <w:autoSpaceDE w:val="0"/>
              <w:autoSpaceDN w:val="0"/>
              <w:spacing w:before="81"/>
              <w:ind w:right="478"/>
              <w:jc w:val="right"/>
              <w:rPr>
                <w:rFonts w:ascii="Times New Roman" w:eastAsia="Times New Roman" w:hAnsi="Times New Roman" w:cs="Times New Roman"/>
                <w:sz w:val="24"/>
              </w:rPr>
            </w:pPr>
            <w:r w:rsidRPr="00914091">
              <w:rPr>
                <w:rFonts w:ascii="Times New Roman" w:eastAsia="Times New Roman" w:hAnsi="Times New Roman" w:cs="Times New Roman"/>
                <w:sz w:val="24"/>
              </w:rPr>
              <w:t>16-30 Sep.</w:t>
            </w:r>
          </w:p>
        </w:tc>
        <w:tc>
          <w:tcPr>
            <w:tcW w:w="1446" w:type="dxa"/>
          </w:tcPr>
          <w:p w14:paraId="78F4AF6D" w14:textId="77777777" w:rsidR="008C5C05" w:rsidRPr="00914091" w:rsidRDefault="008C5C05" w:rsidP="008C5C05">
            <w:pPr>
              <w:widowControl w:val="0"/>
              <w:autoSpaceDE w:val="0"/>
              <w:autoSpaceDN w:val="0"/>
              <w:spacing w:before="81"/>
              <w:ind w:left="383" w:right="238"/>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±0.02</w:t>
            </w:r>
          </w:p>
        </w:tc>
        <w:tc>
          <w:tcPr>
            <w:tcW w:w="1555" w:type="dxa"/>
          </w:tcPr>
          <w:p w14:paraId="5DFAD564" w14:textId="77777777" w:rsidR="008C5C05" w:rsidRPr="00914091" w:rsidRDefault="008C5C05" w:rsidP="008C5C05">
            <w:pPr>
              <w:widowControl w:val="0"/>
              <w:autoSpaceDE w:val="0"/>
              <w:autoSpaceDN w:val="0"/>
              <w:spacing w:before="81"/>
              <w:ind w:left="235" w:right="206"/>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±0.02</w:t>
            </w:r>
          </w:p>
        </w:tc>
        <w:tc>
          <w:tcPr>
            <w:tcW w:w="1287" w:type="dxa"/>
          </w:tcPr>
          <w:p w14:paraId="7AD953A3" w14:textId="77777777" w:rsidR="008C5C05" w:rsidRPr="00914091" w:rsidRDefault="008C5C05" w:rsidP="008C5C05">
            <w:pPr>
              <w:widowControl w:val="0"/>
              <w:autoSpaceDE w:val="0"/>
              <w:autoSpaceDN w:val="0"/>
              <w:spacing w:before="81"/>
              <w:ind w:left="204" w:right="204"/>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±0.03</w:t>
            </w:r>
          </w:p>
        </w:tc>
        <w:tc>
          <w:tcPr>
            <w:tcW w:w="1418" w:type="dxa"/>
          </w:tcPr>
          <w:p w14:paraId="7E6A8D25" w14:textId="77777777" w:rsidR="008C5C05" w:rsidRPr="00914091" w:rsidRDefault="008C5C05" w:rsidP="008C5C05">
            <w:pPr>
              <w:widowControl w:val="0"/>
              <w:autoSpaceDE w:val="0"/>
              <w:autoSpaceDN w:val="0"/>
              <w:spacing w:before="81"/>
              <w:ind w:left="204" w:right="85"/>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±0.02</w:t>
            </w:r>
          </w:p>
        </w:tc>
      </w:tr>
      <w:tr w:rsidR="008C5C05" w:rsidRPr="00914091" w14:paraId="40806B7B" w14:textId="77777777" w:rsidTr="008C5C05">
        <w:trPr>
          <w:trHeight w:val="437"/>
        </w:trPr>
        <w:tc>
          <w:tcPr>
            <w:tcW w:w="1602" w:type="dxa"/>
          </w:tcPr>
          <w:p w14:paraId="5142B44F"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881" w:type="dxa"/>
          </w:tcPr>
          <w:p w14:paraId="070C09AD" w14:textId="77777777" w:rsidR="008C5C05" w:rsidRPr="00914091" w:rsidRDefault="008C5C05" w:rsidP="008C5C05">
            <w:pPr>
              <w:widowControl w:val="0"/>
              <w:autoSpaceDE w:val="0"/>
              <w:autoSpaceDN w:val="0"/>
              <w:spacing w:before="82"/>
              <w:ind w:left="428"/>
              <w:rPr>
                <w:rFonts w:ascii="Times New Roman" w:eastAsia="Times New Roman" w:hAnsi="Times New Roman" w:cs="Times New Roman"/>
                <w:sz w:val="24"/>
              </w:rPr>
            </w:pPr>
            <w:r w:rsidRPr="00914091">
              <w:rPr>
                <w:rFonts w:ascii="Times New Roman" w:eastAsia="Times New Roman" w:hAnsi="Times New Roman" w:cs="Times New Roman"/>
                <w:sz w:val="24"/>
              </w:rPr>
              <w:t>1-15 Oct.</w:t>
            </w:r>
          </w:p>
        </w:tc>
        <w:tc>
          <w:tcPr>
            <w:tcW w:w="1446" w:type="dxa"/>
          </w:tcPr>
          <w:p w14:paraId="73DBF68E" w14:textId="77777777" w:rsidR="008C5C05" w:rsidRPr="00914091" w:rsidRDefault="008C5C05" w:rsidP="008C5C05">
            <w:pPr>
              <w:widowControl w:val="0"/>
              <w:autoSpaceDE w:val="0"/>
              <w:autoSpaceDN w:val="0"/>
              <w:spacing w:before="82"/>
              <w:ind w:left="383" w:right="238"/>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±0.02</w:t>
            </w:r>
          </w:p>
        </w:tc>
        <w:tc>
          <w:tcPr>
            <w:tcW w:w="1555" w:type="dxa"/>
          </w:tcPr>
          <w:p w14:paraId="588E9514" w14:textId="77777777" w:rsidR="008C5C05" w:rsidRPr="00914091" w:rsidRDefault="008C5C05" w:rsidP="008C5C05">
            <w:pPr>
              <w:widowControl w:val="0"/>
              <w:autoSpaceDE w:val="0"/>
              <w:autoSpaceDN w:val="0"/>
              <w:spacing w:before="82"/>
              <w:ind w:left="235" w:right="206"/>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±0.02</w:t>
            </w:r>
          </w:p>
        </w:tc>
        <w:tc>
          <w:tcPr>
            <w:tcW w:w="1287" w:type="dxa"/>
          </w:tcPr>
          <w:p w14:paraId="70FA04E4" w14:textId="77777777" w:rsidR="008C5C05" w:rsidRPr="00914091" w:rsidRDefault="008C5C05" w:rsidP="008C5C05">
            <w:pPr>
              <w:widowControl w:val="0"/>
              <w:autoSpaceDE w:val="0"/>
              <w:autoSpaceDN w:val="0"/>
              <w:spacing w:before="82"/>
              <w:ind w:left="204" w:right="204"/>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±0.02</w:t>
            </w:r>
          </w:p>
        </w:tc>
        <w:tc>
          <w:tcPr>
            <w:tcW w:w="1418" w:type="dxa"/>
          </w:tcPr>
          <w:p w14:paraId="429A9CDC" w14:textId="77777777" w:rsidR="008C5C05" w:rsidRPr="00914091" w:rsidRDefault="008C5C05" w:rsidP="008C5C05">
            <w:pPr>
              <w:widowControl w:val="0"/>
              <w:autoSpaceDE w:val="0"/>
              <w:autoSpaceDN w:val="0"/>
              <w:spacing w:before="82"/>
              <w:ind w:left="204" w:right="85"/>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±0.03</w:t>
            </w:r>
          </w:p>
        </w:tc>
      </w:tr>
      <w:tr w:rsidR="008C5C05" w:rsidRPr="00914091" w14:paraId="5CD8DA3D" w14:textId="77777777" w:rsidTr="008C5C05">
        <w:trPr>
          <w:trHeight w:val="435"/>
        </w:trPr>
        <w:tc>
          <w:tcPr>
            <w:tcW w:w="1602" w:type="dxa"/>
          </w:tcPr>
          <w:p w14:paraId="19A81312" w14:textId="77777777" w:rsidR="008C5C05" w:rsidRPr="00914091" w:rsidRDefault="008C5C05" w:rsidP="008C5C05">
            <w:pPr>
              <w:widowControl w:val="0"/>
              <w:autoSpaceDE w:val="0"/>
              <w:autoSpaceDN w:val="0"/>
              <w:spacing w:before="83"/>
              <w:ind w:left="222" w:right="311"/>
              <w:jc w:val="center"/>
              <w:rPr>
                <w:rFonts w:ascii="Times New Roman" w:eastAsia="Times New Roman" w:hAnsi="Times New Roman" w:cs="Times New Roman"/>
                <w:sz w:val="24"/>
              </w:rPr>
            </w:pPr>
            <w:r w:rsidRPr="00914091">
              <w:rPr>
                <w:rFonts w:ascii="Times New Roman" w:eastAsia="Times New Roman" w:hAnsi="Times New Roman" w:cs="Times New Roman"/>
                <w:sz w:val="24"/>
              </w:rPr>
              <w:t>October</w:t>
            </w:r>
          </w:p>
        </w:tc>
        <w:tc>
          <w:tcPr>
            <w:tcW w:w="1881" w:type="dxa"/>
          </w:tcPr>
          <w:p w14:paraId="5FF054A8" w14:textId="77777777" w:rsidR="008C5C05" w:rsidRPr="00914091" w:rsidRDefault="008C5C05" w:rsidP="008C5C05">
            <w:pPr>
              <w:widowControl w:val="0"/>
              <w:autoSpaceDE w:val="0"/>
              <w:autoSpaceDN w:val="0"/>
              <w:spacing w:before="83"/>
              <w:ind w:right="485"/>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Oct.</w:t>
            </w:r>
          </w:p>
        </w:tc>
        <w:tc>
          <w:tcPr>
            <w:tcW w:w="1446" w:type="dxa"/>
          </w:tcPr>
          <w:p w14:paraId="21EC96F0" w14:textId="77777777" w:rsidR="008C5C05" w:rsidRPr="00914091" w:rsidRDefault="008C5C05" w:rsidP="008C5C05">
            <w:pPr>
              <w:widowControl w:val="0"/>
              <w:autoSpaceDE w:val="0"/>
              <w:autoSpaceDN w:val="0"/>
              <w:spacing w:before="83"/>
              <w:ind w:left="383" w:right="238"/>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±0.02</w:t>
            </w:r>
          </w:p>
        </w:tc>
        <w:tc>
          <w:tcPr>
            <w:tcW w:w="1555" w:type="dxa"/>
          </w:tcPr>
          <w:p w14:paraId="0C6729DE" w14:textId="77777777" w:rsidR="008C5C05" w:rsidRPr="00914091" w:rsidRDefault="008C5C05" w:rsidP="008C5C05">
            <w:pPr>
              <w:widowControl w:val="0"/>
              <w:autoSpaceDE w:val="0"/>
              <w:autoSpaceDN w:val="0"/>
              <w:spacing w:before="83"/>
              <w:ind w:left="235" w:right="206"/>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±0.02</w:t>
            </w:r>
          </w:p>
        </w:tc>
        <w:tc>
          <w:tcPr>
            <w:tcW w:w="1287" w:type="dxa"/>
          </w:tcPr>
          <w:p w14:paraId="6CBDD15C" w14:textId="77777777" w:rsidR="008C5C05" w:rsidRPr="00914091" w:rsidRDefault="008C5C05" w:rsidP="008C5C05">
            <w:pPr>
              <w:widowControl w:val="0"/>
              <w:autoSpaceDE w:val="0"/>
              <w:autoSpaceDN w:val="0"/>
              <w:spacing w:before="83"/>
              <w:ind w:left="204" w:right="204"/>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±0.03</w:t>
            </w:r>
          </w:p>
        </w:tc>
        <w:tc>
          <w:tcPr>
            <w:tcW w:w="1418" w:type="dxa"/>
          </w:tcPr>
          <w:p w14:paraId="49159A9A" w14:textId="77777777" w:rsidR="008C5C05" w:rsidRPr="00914091" w:rsidRDefault="008C5C05" w:rsidP="008C5C05">
            <w:pPr>
              <w:widowControl w:val="0"/>
              <w:autoSpaceDE w:val="0"/>
              <w:autoSpaceDN w:val="0"/>
              <w:spacing w:before="83"/>
              <w:ind w:left="204" w:right="85"/>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±0.03</w:t>
            </w:r>
          </w:p>
        </w:tc>
      </w:tr>
      <w:tr w:rsidR="008C5C05" w:rsidRPr="00914091" w14:paraId="360ADD59" w14:textId="77777777" w:rsidTr="008C5C05">
        <w:trPr>
          <w:trHeight w:val="435"/>
        </w:trPr>
        <w:tc>
          <w:tcPr>
            <w:tcW w:w="1602" w:type="dxa"/>
          </w:tcPr>
          <w:p w14:paraId="06393D44"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881" w:type="dxa"/>
          </w:tcPr>
          <w:p w14:paraId="5CF00AC8" w14:textId="77777777" w:rsidR="008C5C05" w:rsidRPr="00914091" w:rsidRDefault="008C5C05" w:rsidP="008C5C05">
            <w:pPr>
              <w:widowControl w:val="0"/>
              <w:autoSpaceDE w:val="0"/>
              <w:autoSpaceDN w:val="0"/>
              <w:spacing w:before="81"/>
              <w:ind w:left="394"/>
              <w:rPr>
                <w:rFonts w:ascii="Times New Roman" w:eastAsia="Times New Roman" w:hAnsi="Times New Roman" w:cs="Times New Roman"/>
                <w:sz w:val="24"/>
              </w:rPr>
            </w:pPr>
            <w:r w:rsidRPr="00914091">
              <w:rPr>
                <w:rFonts w:ascii="Times New Roman" w:eastAsia="Times New Roman" w:hAnsi="Times New Roman" w:cs="Times New Roman"/>
                <w:sz w:val="24"/>
              </w:rPr>
              <w:t>1-15 Nov.</w:t>
            </w:r>
          </w:p>
        </w:tc>
        <w:tc>
          <w:tcPr>
            <w:tcW w:w="1446" w:type="dxa"/>
          </w:tcPr>
          <w:p w14:paraId="7FDA7385" w14:textId="77777777" w:rsidR="008C5C05" w:rsidRPr="00914091" w:rsidRDefault="008C5C05" w:rsidP="008C5C05">
            <w:pPr>
              <w:widowControl w:val="0"/>
              <w:autoSpaceDE w:val="0"/>
              <w:autoSpaceDN w:val="0"/>
              <w:spacing w:before="81"/>
              <w:ind w:left="383" w:right="231"/>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w:t>
            </w:r>
          </w:p>
        </w:tc>
        <w:tc>
          <w:tcPr>
            <w:tcW w:w="1555" w:type="dxa"/>
          </w:tcPr>
          <w:p w14:paraId="7A8E9F7D" w14:textId="77777777" w:rsidR="008C5C05" w:rsidRPr="00914091" w:rsidRDefault="008C5C05" w:rsidP="008C5C05">
            <w:pPr>
              <w:widowControl w:val="0"/>
              <w:autoSpaceDE w:val="0"/>
              <w:autoSpaceDN w:val="0"/>
              <w:spacing w:before="81"/>
              <w:ind w:left="235" w:right="206"/>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±0.02</w:t>
            </w:r>
          </w:p>
        </w:tc>
        <w:tc>
          <w:tcPr>
            <w:tcW w:w="1287" w:type="dxa"/>
          </w:tcPr>
          <w:p w14:paraId="4C896716" w14:textId="77777777" w:rsidR="008C5C05" w:rsidRPr="00914091" w:rsidRDefault="008C5C05" w:rsidP="008C5C05">
            <w:pPr>
              <w:widowControl w:val="0"/>
              <w:autoSpaceDE w:val="0"/>
              <w:autoSpaceDN w:val="0"/>
              <w:spacing w:before="81"/>
              <w:ind w:left="204" w:right="204"/>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±0.03</w:t>
            </w:r>
          </w:p>
        </w:tc>
        <w:tc>
          <w:tcPr>
            <w:tcW w:w="1418" w:type="dxa"/>
          </w:tcPr>
          <w:p w14:paraId="4E448764" w14:textId="77777777" w:rsidR="008C5C05" w:rsidRPr="00914091" w:rsidRDefault="008C5C05" w:rsidP="008C5C05">
            <w:pPr>
              <w:widowControl w:val="0"/>
              <w:autoSpaceDE w:val="0"/>
              <w:autoSpaceDN w:val="0"/>
              <w:spacing w:before="81"/>
              <w:ind w:left="204" w:right="85"/>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±0.03</w:t>
            </w:r>
          </w:p>
        </w:tc>
      </w:tr>
      <w:tr w:rsidR="008C5C05" w:rsidRPr="00914091" w14:paraId="28B17802" w14:textId="77777777" w:rsidTr="008C5C05">
        <w:trPr>
          <w:trHeight w:val="530"/>
        </w:trPr>
        <w:tc>
          <w:tcPr>
            <w:tcW w:w="1602" w:type="dxa"/>
            <w:tcBorders>
              <w:bottom w:val="single" w:sz="4" w:space="0" w:color="000000"/>
            </w:tcBorders>
          </w:tcPr>
          <w:p w14:paraId="59DA66E3" w14:textId="77777777" w:rsidR="008C5C05" w:rsidRPr="00914091" w:rsidRDefault="008C5C05" w:rsidP="008C5C05">
            <w:pPr>
              <w:widowControl w:val="0"/>
              <w:autoSpaceDE w:val="0"/>
              <w:autoSpaceDN w:val="0"/>
              <w:spacing w:before="82"/>
              <w:ind w:left="222" w:right="311"/>
              <w:jc w:val="center"/>
              <w:rPr>
                <w:rFonts w:ascii="Times New Roman" w:eastAsia="Times New Roman" w:hAnsi="Times New Roman" w:cs="Times New Roman"/>
                <w:sz w:val="24"/>
              </w:rPr>
            </w:pPr>
            <w:r w:rsidRPr="00914091">
              <w:rPr>
                <w:rFonts w:ascii="Times New Roman" w:eastAsia="Times New Roman" w:hAnsi="Times New Roman" w:cs="Times New Roman"/>
                <w:sz w:val="24"/>
              </w:rPr>
              <w:t>November</w:t>
            </w:r>
          </w:p>
        </w:tc>
        <w:tc>
          <w:tcPr>
            <w:tcW w:w="1881" w:type="dxa"/>
            <w:tcBorders>
              <w:bottom w:val="single" w:sz="4" w:space="0" w:color="000000"/>
            </w:tcBorders>
          </w:tcPr>
          <w:p w14:paraId="2AA9FE37" w14:textId="77777777" w:rsidR="008C5C05" w:rsidRPr="00914091" w:rsidRDefault="008C5C05" w:rsidP="008C5C05">
            <w:pPr>
              <w:widowControl w:val="0"/>
              <w:autoSpaceDE w:val="0"/>
              <w:autoSpaceDN w:val="0"/>
              <w:spacing w:before="82"/>
              <w:ind w:right="451"/>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Nov.</w:t>
            </w:r>
          </w:p>
        </w:tc>
        <w:tc>
          <w:tcPr>
            <w:tcW w:w="1446" w:type="dxa"/>
            <w:tcBorders>
              <w:bottom w:val="single" w:sz="4" w:space="0" w:color="000000"/>
            </w:tcBorders>
          </w:tcPr>
          <w:p w14:paraId="568A3F19" w14:textId="77777777" w:rsidR="008C5C05" w:rsidRPr="00914091" w:rsidRDefault="008C5C05" w:rsidP="008C5C05">
            <w:pPr>
              <w:widowControl w:val="0"/>
              <w:autoSpaceDE w:val="0"/>
              <w:autoSpaceDN w:val="0"/>
              <w:spacing w:before="82"/>
              <w:ind w:left="383" w:right="231"/>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w:t>
            </w:r>
          </w:p>
        </w:tc>
        <w:tc>
          <w:tcPr>
            <w:tcW w:w="1555" w:type="dxa"/>
            <w:tcBorders>
              <w:bottom w:val="single" w:sz="4" w:space="0" w:color="000000"/>
            </w:tcBorders>
          </w:tcPr>
          <w:p w14:paraId="10A387FD" w14:textId="77777777" w:rsidR="008C5C05" w:rsidRPr="00914091" w:rsidRDefault="008C5C05" w:rsidP="008C5C05">
            <w:pPr>
              <w:widowControl w:val="0"/>
              <w:autoSpaceDE w:val="0"/>
              <w:autoSpaceDN w:val="0"/>
              <w:spacing w:before="82"/>
              <w:ind w:left="235" w:right="206"/>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±0.02</w:t>
            </w:r>
          </w:p>
        </w:tc>
        <w:tc>
          <w:tcPr>
            <w:tcW w:w="1287" w:type="dxa"/>
            <w:tcBorders>
              <w:bottom w:val="single" w:sz="4" w:space="0" w:color="000000"/>
            </w:tcBorders>
          </w:tcPr>
          <w:p w14:paraId="6CA4A995" w14:textId="77777777" w:rsidR="008C5C05" w:rsidRPr="00914091" w:rsidRDefault="008C5C05" w:rsidP="008C5C05">
            <w:pPr>
              <w:widowControl w:val="0"/>
              <w:autoSpaceDE w:val="0"/>
              <w:autoSpaceDN w:val="0"/>
              <w:spacing w:before="82"/>
              <w:ind w:left="204" w:right="204"/>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±0.02</w:t>
            </w:r>
          </w:p>
        </w:tc>
        <w:tc>
          <w:tcPr>
            <w:tcW w:w="1418" w:type="dxa"/>
            <w:tcBorders>
              <w:bottom w:val="single" w:sz="4" w:space="0" w:color="000000"/>
            </w:tcBorders>
          </w:tcPr>
          <w:p w14:paraId="040AAD92" w14:textId="77777777" w:rsidR="008C5C05" w:rsidRPr="00914091" w:rsidRDefault="008C5C05" w:rsidP="008C5C05">
            <w:pPr>
              <w:widowControl w:val="0"/>
              <w:autoSpaceDE w:val="0"/>
              <w:autoSpaceDN w:val="0"/>
              <w:spacing w:before="82"/>
              <w:ind w:left="204" w:right="88"/>
              <w:jc w:val="center"/>
              <w:rPr>
                <w:rFonts w:ascii="Times New Roman" w:eastAsia="Times New Roman" w:hAnsi="Times New Roman" w:cs="Times New Roman"/>
                <w:sz w:val="24"/>
              </w:rPr>
            </w:pPr>
            <w:r w:rsidRPr="00914091">
              <w:rPr>
                <w:rFonts w:ascii="Times New Roman" w:eastAsia="Times New Roman" w:hAnsi="Times New Roman" w:cs="Times New Roman"/>
                <w:sz w:val="24"/>
              </w:rPr>
              <w:t>1.28</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±0.03</w:t>
            </w:r>
          </w:p>
        </w:tc>
      </w:tr>
    </w:tbl>
    <w:p w14:paraId="3B55A085" w14:textId="77777777" w:rsidR="008C5C05" w:rsidRPr="00914091" w:rsidRDefault="008C5C05" w:rsidP="008C5C05">
      <w:pPr>
        <w:widowControl w:val="0"/>
        <w:autoSpaceDE w:val="0"/>
        <w:autoSpaceDN w:val="0"/>
        <w:ind w:left="300"/>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Means bearing identically formatted same letters are not different from each other’s at 5% probability level.</w:t>
      </w:r>
    </w:p>
    <w:p w14:paraId="5EFBE635" w14:textId="77777777" w:rsidR="008C5C05" w:rsidRPr="00914091" w:rsidRDefault="008C5C05" w:rsidP="008C5C05">
      <w:pPr>
        <w:rPr>
          <w:rFonts w:ascii="Times New Roman" w:eastAsia="Times New Roman" w:hAnsi="Times New Roman" w:cs="Times New Roman"/>
          <w:sz w:val="24"/>
          <w:szCs w:val="24"/>
          <w:lang w:val="en-GB"/>
        </w:rPr>
        <w:sectPr w:rsidR="008C5C05" w:rsidRPr="00914091">
          <w:pgSz w:w="12240" w:h="15840"/>
          <w:pgMar w:top="1360" w:right="760" w:bottom="1200" w:left="1500" w:header="0" w:footer="1015" w:gutter="0"/>
          <w:cols w:space="720"/>
        </w:sectPr>
      </w:pPr>
    </w:p>
    <w:p w14:paraId="00BB5B92" w14:textId="77777777" w:rsidR="008C5C05" w:rsidRPr="00914091" w:rsidRDefault="008C5C05" w:rsidP="008C5C05">
      <w:pPr>
        <w:keepNext/>
        <w:keepLines/>
        <w:spacing w:before="40" w:line="244" w:lineRule="auto"/>
        <w:ind w:left="1680" w:right="1308" w:hanging="138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Diapausing behavior of Pink bollworm</w:t>
      </w:r>
    </w:p>
    <w:p w14:paraId="61AFDF1C" w14:textId="21BE0430" w:rsidR="008C5C05" w:rsidRPr="00914091" w:rsidRDefault="008C5C05" w:rsidP="007A1C64">
      <w:pPr>
        <w:widowControl w:val="0"/>
        <w:autoSpaceDE w:val="0"/>
        <w:autoSpaceDN w:val="0"/>
        <w:spacing w:before="157" w:line="360" w:lineRule="auto"/>
        <w:ind w:left="300" w:right="676"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Diapause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of</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PBW</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part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of</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its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life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cycle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winter</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season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4</w:t>
      </w:r>
      <w:r w:rsidRPr="00914091">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vertAlign w:val="superscript"/>
        </w:rPr>
        <w:t xml:space="preserve"> </w:t>
      </w:r>
      <w:r w:rsidRPr="00914091">
        <w:rPr>
          <w:rFonts w:ascii="Times New Roman" w:eastAsia="Times New Roman" w:hAnsi="Times New Roman" w:cs="Times New Roman"/>
          <w:sz w:val="24"/>
          <w:szCs w:val="24"/>
        </w:rPr>
        <w:t>instar</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goes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to</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diapause or in resting stage when condition will be favorable, these larvae emerge as adult’s moths and start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laying</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eggs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on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cotton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crop.</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Table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4.</w:t>
      </w:r>
      <w:r w:rsidR="0015367F">
        <w:rPr>
          <w:rFonts w:ascii="Times New Roman" w:eastAsia="Times New Roman" w:hAnsi="Times New Roman" w:cs="Times New Roman"/>
          <w:sz w:val="24"/>
          <w:szCs w:val="24"/>
        </w:rPr>
        <w:t>2.25</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4.</w:t>
      </w:r>
      <w:r w:rsidR="0015367F">
        <w:rPr>
          <w:rFonts w:ascii="Times New Roman" w:eastAsia="Times New Roman" w:hAnsi="Times New Roman" w:cs="Times New Roman"/>
          <w:sz w:val="24"/>
          <w:szCs w:val="24"/>
        </w:rPr>
        <w:t>2.26</w:t>
      </w:r>
      <w:r>
        <w:rPr>
          <w:rFonts w:ascii="Times New Roman" w:eastAsia="Times New Roman" w:hAnsi="Times New Roman" w:cs="Times New Roman"/>
          <w:sz w:val="24"/>
          <w:szCs w:val="24"/>
        </w:rPr>
        <w:t xml:space="preserve"> </w:t>
      </w:r>
      <w:r w:rsidR="0015367F">
        <w:rPr>
          <w:rFonts w:ascii="Times New Roman" w:eastAsia="Times New Roman" w:hAnsi="Times New Roman" w:cs="Times New Roman"/>
          <w:sz w:val="24"/>
          <w:szCs w:val="24"/>
        </w:rPr>
        <w:t xml:space="preserve">depict </w:t>
      </w:r>
      <w:r w:rsidRPr="00914091">
        <w:rPr>
          <w:rFonts w:ascii="Times New Roman" w:eastAsia="Times New Roman" w:hAnsi="Times New Roman" w:cs="Times New Roman"/>
          <w:sz w:val="24"/>
          <w:szCs w:val="24"/>
        </w:rPr>
        <w:t>the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analysis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of</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variance</w:t>
      </w:r>
      <w:r>
        <w:rPr>
          <w:rFonts w:ascii="Times New Roman" w:eastAsia="Times New Roman" w:hAnsi="Times New Roman" w:cs="Times New Roman"/>
          <w:sz w:val="24"/>
          <w:szCs w:val="24"/>
        </w:rPr>
        <w:t xml:space="preserve"> </w:t>
      </w:r>
      <w:r w:rsidR="0015367F">
        <w:rPr>
          <w:rFonts w:ascii="Times New Roman" w:eastAsia="Times New Roman" w:hAnsi="Times New Roman" w:cs="Times New Roman"/>
          <w:sz w:val="24"/>
          <w:szCs w:val="24"/>
        </w:rPr>
        <w:t xml:space="preserve">that </w:t>
      </w:r>
      <w:r w:rsidRPr="00914091">
        <w:rPr>
          <w:rFonts w:ascii="Times New Roman" w:eastAsia="Times New Roman" w:hAnsi="Times New Roman" w:cs="Times New Roman"/>
          <w:sz w:val="24"/>
          <w:szCs w:val="24"/>
        </w:rPr>
        <w:t>show</w:t>
      </w:r>
      <w:r>
        <w:rPr>
          <w:rFonts w:ascii="Times New Roman" w:eastAsia="Times New Roman" w:hAnsi="Times New Roman" w:cs="Times New Roman"/>
          <w:sz w:val="24"/>
          <w:szCs w:val="24"/>
        </w:rPr>
        <w:t xml:space="preserve">ed </w:t>
      </w:r>
      <w:r w:rsidR="0015367F">
        <w:rPr>
          <w:rFonts w:ascii="Times New Roman" w:eastAsia="Times New Roman" w:hAnsi="Times New Roman" w:cs="Times New Roman"/>
          <w:sz w:val="24"/>
          <w:szCs w:val="24"/>
        </w:rPr>
        <w:t>significant results and F</w:t>
      </w:r>
      <w:r w:rsidRPr="00914091">
        <w:rPr>
          <w:rFonts w:ascii="Times New Roman" w:eastAsia="Times New Roman" w:hAnsi="Times New Roman" w:cs="Times New Roman"/>
          <w:sz w:val="24"/>
          <w:szCs w:val="24"/>
        </w:rPr>
        <w:t xml:space="preserve">ig </w:t>
      </w:r>
      <w:r w:rsidR="0015367F" w:rsidRPr="00914091">
        <w:rPr>
          <w:rFonts w:ascii="Times New Roman" w:eastAsia="Times New Roman" w:hAnsi="Times New Roman" w:cs="Times New Roman"/>
          <w:sz w:val="24"/>
          <w:szCs w:val="24"/>
        </w:rPr>
        <w:t>4.</w:t>
      </w:r>
      <w:r w:rsidR="0015367F">
        <w:rPr>
          <w:rFonts w:ascii="Times New Roman" w:eastAsia="Times New Roman" w:hAnsi="Times New Roman" w:cs="Times New Roman"/>
          <w:sz w:val="24"/>
          <w:szCs w:val="24"/>
        </w:rPr>
        <w:t>2.</w:t>
      </w:r>
      <w:r w:rsidR="007A1C64">
        <w:rPr>
          <w:rFonts w:ascii="Times New Roman" w:eastAsia="Times New Roman" w:hAnsi="Times New Roman" w:cs="Times New Roman"/>
          <w:sz w:val="24"/>
          <w:szCs w:val="24"/>
        </w:rPr>
        <w:t>1</w:t>
      </w:r>
      <w:r w:rsidR="0015367F">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 xml:space="preserve">shows that </w:t>
      </w:r>
      <w:r w:rsidR="007A1C64">
        <w:rPr>
          <w:rFonts w:ascii="Times New Roman" w:eastAsia="Times New Roman" w:hAnsi="Times New Roman" w:cs="Times New Roman"/>
          <w:sz w:val="24"/>
          <w:szCs w:val="24"/>
        </w:rPr>
        <w:t>number</w:t>
      </w:r>
      <w:r w:rsidRPr="00914091">
        <w:rPr>
          <w:rFonts w:ascii="Times New Roman" w:eastAsia="Times New Roman" w:hAnsi="Times New Roman" w:cs="Times New Roman"/>
          <w:sz w:val="24"/>
          <w:szCs w:val="24"/>
        </w:rPr>
        <w:t xml:space="preserve"> of NDSDL were more as compared to NSSDL at Layyah. On the other hand, in </w:t>
      </w:r>
      <w:r w:rsidR="007A1C64" w:rsidRPr="00914091">
        <w:rPr>
          <w:rFonts w:ascii="Times New Roman" w:eastAsia="Times New Roman" w:hAnsi="Times New Roman" w:cs="Times New Roman"/>
          <w:sz w:val="24"/>
          <w:szCs w:val="24"/>
        </w:rPr>
        <w:t xml:space="preserve">Tables </w:t>
      </w:r>
      <w:r w:rsidRPr="00914091">
        <w:rPr>
          <w:rFonts w:ascii="Times New Roman" w:eastAsia="Times New Roman" w:hAnsi="Times New Roman" w:cs="Times New Roman"/>
          <w:sz w:val="24"/>
          <w:szCs w:val="24"/>
        </w:rPr>
        <w:t>4.</w:t>
      </w:r>
      <w:r w:rsidR="007A1C64">
        <w:rPr>
          <w:rFonts w:ascii="Times New Roman" w:eastAsia="Times New Roman" w:hAnsi="Times New Roman" w:cs="Times New Roman"/>
          <w:sz w:val="24"/>
          <w:szCs w:val="24"/>
        </w:rPr>
        <w:t>2</w:t>
      </w:r>
      <w:r w:rsidRPr="00914091">
        <w:rPr>
          <w:rFonts w:ascii="Times New Roman" w:eastAsia="Times New Roman" w:hAnsi="Times New Roman" w:cs="Times New Roman"/>
          <w:sz w:val="24"/>
          <w:szCs w:val="24"/>
        </w:rPr>
        <w:t>.</w:t>
      </w:r>
      <w:r w:rsidR="007A1C64">
        <w:rPr>
          <w:rFonts w:ascii="Times New Roman" w:eastAsia="Times New Roman" w:hAnsi="Times New Roman" w:cs="Times New Roman"/>
          <w:sz w:val="24"/>
          <w:szCs w:val="24"/>
        </w:rPr>
        <w:t>27</w:t>
      </w:r>
      <w:r w:rsidRPr="00914091">
        <w:rPr>
          <w:rFonts w:ascii="Times New Roman" w:eastAsia="Times New Roman" w:hAnsi="Times New Roman" w:cs="Times New Roman"/>
          <w:sz w:val="24"/>
          <w:szCs w:val="24"/>
        </w:rPr>
        <w:t xml:space="preserve"> and 4.</w:t>
      </w:r>
      <w:r w:rsidR="007A1C64">
        <w:rPr>
          <w:rFonts w:ascii="Times New Roman" w:eastAsia="Times New Roman" w:hAnsi="Times New Roman" w:cs="Times New Roman"/>
          <w:sz w:val="24"/>
          <w:szCs w:val="24"/>
        </w:rPr>
        <w:t>2</w:t>
      </w:r>
      <w:r w:rsidRPr="00914091">
        <w:rPr>
          <w:rFonts w:ascii="Times New Roman" w:eastAsia="Times New Roman" w:hAnsi="Times New Roman" w:cs="Times New Roman"/>
          <w:sz w:val="24"/>
          <w:szCs w:val="24"/>
        </w:rPr>
        <w:t>.</w:t>
      </w:r>
      <w:r w:rsidR="007A1C64">
        <w:rPr>
          <w:rFonts w:ascii="Times New Roman" w:eastAsia="Times New Roman" w:hAnsi="Times New Roman" w:cs="Times New Roman"/>
          <w:sz w:val="24"/>
          <w:szCs w:val="24"/>
        </w:rPr>
        <w:t>28</w:t>
      </w:r>
      <w:r w:rsidRPr="00914091">
        <w:rPr>
          <w:rFonts w:ascii="Times New Roman" w:eastAsia="Times New Roman" w:hAnsi="Times New Roman" w:cs="Times New Roman"/>
          <w:sz w:val="24"/>
          <w:szCs w:val="24"/>
        </w:rPr>
        <w:t xml:space="preserve"> at Muzaffargarh diapausing beh</w:t>
      </w:r>
      <w:r w:rsidR="007A1C64">
        <w:rPr>
          <w:rFonts w:ascii="Times New Roman" w:eastAsia="Times New Roman" w:hAnsi="Times New Roman" w:cs="Times New Roman"/>
          <w:sz w:val="24"/>
          <w:szCs w:val="24"/>
        </w:rPr>
        <w:t xml:space="preserve">avior of PBW same as in Layyah. </w:t>
      </w:r>
      <w:r w:rsidRPr="00914091">
        <w:rPr>
          <w:rFonts w:ascii="Times New Roman" w:eastAsia="Times New Roman" w:hAnsi="Times New Roman" w:cs="Times New Roman"/>
          <w:sz w:val="24"/>
          <w:szCs w:val="24"/>
        </w:rPr>
        <w:t>Fig.4.</w:t>
      </w:r>
      <w:r w:rsidR="007A1C64">
        <w:rPr>
          <w:rFonts w:ascii="Times New Roman" w:eastAsia="Times New Roman" w:hAnsi="Times New Roman" w:cs="Times New Roman"/>
          <w:sz w:val="24"/>
          <w:szCs w:val="24"/>
        </w:rPr>
        <w:t>2</w:t>
      </w:r>
      <w:r w:rsidRPr="00914091">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also</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show</w:t>
      </w:r>
      <w:r>
        <w:rPr>
          <w:rFonts w:ascii="Times New Roman" w:eastAsia="Times New Roman" w:hAnsi="Times New Roman" w:cs="Times New Roman"/>
          <w:sz w:val="24"/>
          <w:szCs w:val="24"/>
        </w:rPr>
        <w:t xml:space="preserve">ed </w:t>
      </w:r>
      <w:r w:rsidRPr="00914091">
        <w:rPr>
          <w:rFonts w:ascii="Times New Roman" w:eastAsia="Times New Roman" w:hAnsi="Times New Roman" w:cs="Times New Roman"/>
          <w:sz w:val="24"/>
          <w:szCs w:val="24"/>
        </w:rPr>
        <w:t>that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NDSDLwere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more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than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NSSDL</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Muzaffargarh.</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 xml:space="preserve">Chaudhari </w:t>
      </w:r>
      <w:r w:rsidRPr="0041311C">
        <w:rPr>
          <w:rFonts w:ascii="Times New Roman" w:eastAsia="Times New Roman" w:hAnsi="Times New Roman" w:cs="Times New Roman"/>
          <w:i/>
          <w:sz w:val="24"/>
          <w:szCs w:val="24"/>
        </w:rPr>
        <w:t>et al.</w:t>
      </w:r>
      <w:r w:rsidRPr="00914091">
        <w:rPr>
          <w:rFonts w:ascii="Times New Roman" w:eastAsia="Times New Roman" w:hAnsi="Times New Roman" w:cs="Times New Roman"/>
          <w:i/>
          <w:sz w:val="24"/>
          <w:szCs w:val="24"/>
        </w:rPr>
        <w:t xml:space="preserve"> </w:t>
      </w:r>
      <w:r w:rsidRPr="00914091">
        <w:rPr>
          <w:rFonts w:ascii="Times New Roman" w:eastAsia="Times New Roman" w:hAnsi="Times New Roman" w:cs="Times New Roman"/>
          <w:sz w:val="24"/>
          <w:szCs w:val="24"/>
        </w:rPr>
        <w:t>(2006) revealed that different larvae initiate to get ready for offseason diapause in end days of August and this diapausing stage hastens very swift after mid-September as lengthsof the days start to shorten. By late autumn, if bolls are present, it is not odd to have different larvae on one boll might be seen. These most recent bolls on the dorsal part of the plant are normally immature, have poor quality of lint and in production no participation of this lint.</w:t>
      </w:r>
    </w:p>
    <w:p w14:paraId="330F1B43" w14:textId="77777777" w:rsidR="008C5C05" w:rsidRPr="00914091" w:rsidRDefault="008C5C05" w:rsidP="008C5C05">
      <w:pPr>
        <w:widowControl w:val="0"/>
        <w:autoSpaceDE w:val="0"/>
        <w:autoSpaceDN w:val="0"/>
        <w:spacing w:before="3"/>
        <w:rPr>
          <w:rFonts w:ascii="Times New Roman" w:eastAsia="Times New Roman" w:hAnsi="Times New Roman" w:cs="Times New Roman"/>
          <w:sz w:val="24"/>
          <w:szCs w:val="24"/>
        </w:rPr>
      </w:pPr>
    </w:p>
    <w:p w14:paraId="6595B2A7" w14:textId="61BDFBF0" w:rsidR="008C5C05" w:rsidRPr="00914091" w:rsidRDefault="008C5C05" w:rsidP="0015367F">
      <w:pPr>
        <w:keepNext/>
        <w:keepLines/>
        <w:spacing w:before="40" w:line="244" w:lineRule="auto"/>
        <w:ind w:left="1680" w:right="1308" w:hanging="1380"/>
        <w:jc w:val="both"/>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Table 4.</w:t>
      </w:r>
      <w:r w:rsidR="0015367F">
        <w:rPr>
          <w:rFonts w:ascii="Times New Roman" w:eastAsia="Times New Roman" w:hAnsi="Times New Roman" w:cs="Times New Roman"/>
          <w:b/>
          <w:sz w:val="24"/>
          <w:szCs w:val="24"/>
        </w:rPr>
        <w:t>2.25</w:t>
      </w:r>
      <w:r w:rsidRPr="00914091">
        <w:rPr>
          <w:rFonts w:ascii="Times New Roman" w:eastAsia="Times New Roman" w:hAnsi="Times New Roman" w:cs="Times New Roman"/>
          <w:b/>
          <w:sz w:val="24"/>
          <w:szCs w:val="24"/>
        </w:rPr>
        <w:t>: ANOVA parameters regarding NSSDL (No. of single seed diapausing larvae)</w:t>
      </w:r>
      <w:r w:rsidR="0015367F">
        <w:rPr>
          <w:rFonts w:ascii="Times New Roman" w:eastAsia="Times New Roman" w:hAnsi="Times New Roman" w:cs="Times New Roman"/>
          <w:b/>
          <w:sz w:val="24"/>
          <w:szCs w:val="24"/>
        </w:rPr>
        <w:t xml:space="preserve"> </w:t>
      </w:r>
      <w:r w:rsidRPr="00914091">
        <w:rPr>
          <w:rFonts w:ascii="Times New Roman" w:eastAsia="Times New Roman" w:hAnsi="Times New Roman" w:cs="Times New Roman"/>
          <w:b/>
          <w:sz w:val="24"/>
          <w:szCs w:val="24"/>
        </w:rPr>
        <w:t>/plant of PBW in cotton at Layyah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85"/>
        <w:gridCol w:w="1620"/>
        <w:gridCol w:w="1440"/>
        <w:gridCol w:w="1320"/>
        <w:gridCol w:w="1559"/>
      </w:tblGrid>
      <w:tr w:rsidR="008C5C05" w:rsidRPr="00914091" w14:paraId="491557B8" w14:textId="77777777" w:rsidTr="008C5C05">
        <w:trPr>
          <w:trHeight w:val="316"/>
        </w:trPr>
        <w:tc>
          <w:tcPr>
            <w:tcW w:w="1733" w:type="dxa"/>
            <w:tcBorders>
              <w:top w:val="single" w:sz="4" w:space="0" w:color="000000"/>
              <w:bottom w:val="single" w:sz="4" w:space="0" w:color="000000"/>
            </w:tcBorders>
          </w:tcPr>
          <w:p w14:paraId="3AF39E4A"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385" w:type="dxa"/>
            <w:tcBorders>
              <w:top w:val="single" w:sz="4" w:space="0" w:color="000000"/>
              <w:bottom w:val="single" w:sz="4" w:space="0" w:color="000000"/>
            </w:tcBorders>
          </w:tcPr>
          <w:p w14:paraId="2F0C4CC2" w14:textId="77777777" w:rsidR="008C5C05" w:rsidRPr="00914091" w:rsidRDefault="008C5C05" w:rsidP="008C5C05">
            <w:pPr>
              <w:widowControl w:val="0"/>
              <w:autoSpaceDE w:val="0"/>
              <w:autoSpaceDN w:val="0"/>
              <w:spacing w:before="18"/>
              <w:ind w:left="80" w:right="35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20" w:type="dxa"/>
            <w:tcBorders>
              <w:top w:val="single" w:sz="4" w:space="0" w:color="000000"/>
              <w:bottom w:val="single" w:sz="4" w:space="0" w:color="000000"/>
            </w:tcBorders>
          </w:tcPr>
          <w:p w14:paraId="05E97A15" w14:textId="77777777" w:rsidR="008C5C05" w:rsidRPr="00914091" w:rsidRDefault="008C5C05" w:rsidP="008C5C05">
            <w:pPr>
              <w:widowControl w:val="0"/>
              <w:autoSpaceDE w:val="0"/>
              <w:autoSpaceDN w:val="0"/>
              <w:spacing w:before="18"/>
              <w:ind w:left="51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68FD35AB"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20" w:type="dxa"/>
            <w:tcBorders>
              <w:top w:val="single" w:sz="4" w:space="0" w:color="000000"/>
              <w:bottom w:val="single" w:sz="4" w:space="0" w:color="000000"/>
            </w:tcBorders>
          </w:tcPr>
          <w:p w14:paraId="5500CA3F"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559" w:type="dxa"/>
            <w:tcBorders>
              <w:top w:val="single" w:sz="4" w:space="0" w:color="000000"/>
              <w:bottom w:val="single" w:sz="4" w:space="0" w:color="000000"/>
            </w:tcBorders>
          </w:tcPr>
          <w:p w14:paraId="1A5BA6A9" w14:textId="77777777" w:rsidR="008C5C05" w:rsidRPr="00914091" w:rsidRDefault="008C5C05" w:rsidP="008C5C05">
            <w:pPr>
              <w:widowControl w:val="0"/>
              <w:autoSpaceDE w:val="0"/>
              <w:autoSpaceDN w:val="0"/>
              <w:spacing w:before="18"/>
              <w:ind w:left="45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77259C35" w14:textId="77777777" w:rsidTr="008C5C05">
        <w:trPr>
          <w:trHeight w:val="273"/>
        </w:trPr>
        <w:tc>
          <w:tcPr>
            <w:tcW w:w="1733" w:type="dxa"/>
            <w:tcBorders>
              <w:top w:val="single" w:sz="4" w:space="0" w:color="000000"/>
            </w:tcBorders>
          </w:tcPr>
          <w:p w14:paraId="52D2FBC5"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85" w:type="dxa"/>
            <w:tcBorders>
              <w:top w:val="single" w:sz="4" w:space="0" w:color="000000"/>
            </w:tcBorders>
          </w:tcPr>
          <w:p w14:paraId="03118AD0" w14:textId="77777777" w:rsidR="008C5C05" w:rsidRPr="00914091" w:rsidRDefault="008C5C05" w:rsidP="008C5C05">
            <w:pPr>
              <w:widowControl w:val="0"/>
              <w:autoSpaceDE w:val="0"/>
              <w:autoSpaceDN w:val="0"/>
              <w:spacing w:line="253"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20" w:type="dxa"/>
            <w:tcBorders>
              <w:top w:val="single" w:sz="4" w:space="0" w:color="000000"/>
            </w:tcBorders>
          </w:tcPr>
          <w:p w14:paraId="530703A9" w14:textId="77777777" w:rsidR="008C5C05" w:rsidRPr="00914091" w:rsidRDefault="008C5C05" w:rsidP="008C5C05">
            <w:pPr>
              <w:widowControl w:val="0"/>
              <w:autoSpaceDE w:val="0"/>
              <w:autoSpaceDN w:val="0"/>
              <w:spacing w:line="253"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0.00405</w:t>
            </w:r>
          </w:p>
        </w:tc>
        <w:tc>
          <w:tcPr>
            <w:tcW w:w="1440" w:type="dxa"/>
            <w:tcBorders>
              <w:top w:val="single" w:sz="4" w:space="0" w:color="000000"/>
            </w:tcBorders>
          </w:tcPr>
          <w:p w14:paraId="4F2449C8"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0.00405</w:t>
            </w:r>
          </w:p>
        </w:tc>
        <w:tc>
          <w:tcPr>
            <w:tcW w:w="1320" w:type="dxa"/>
            <w:tcBorders>
              <w:top w:val="single" w:sz="4" w:space="0" w:color="000000"/>
            </w:tcBorders>
          </w:tcPr>
          <w:p w14:paraId="3E2F50E7"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top w:val="single" w:sz="4" w:space="0" w:color="000000"/>
            </w:tcBorders>
          </w:tcPr>
          <w:p w14:paraId="383F8031"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02F70339" w14:textId="77777777" w:rsidTr="008C5C05">
        <w:trPr>
          <w:trHeight w:val="276"/>
        </w:trPr>
        <w:tc>
          <w:tcPr>
            <w:tcW w:w="1733" w:type="dxa"/>
          </w:tcPr>
          <w:p w14:paraId="78E6973C"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85" w:type="dxa"/>
          </w:tcPr>
          <w:p w14:paraId="4144CDE9" w14:textId="77777777" w:rsidR="008C5C05" w:rsidRPr="00914091" w:rsidRDefault="008C5C05" w:rsidP="008C5C05">
            <w:pPr>
              <w:widowControl w:val="0"/>
              <w:autoSpaceDE w:val="0"/>
              <w:autoSpaceDN w:val="0"/>
              <w:spacing w:line="256"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Pr>
          <w:p w14:paraId="079C39E4" w14:textId="77777777" w:rsidR="008C5C05" w:rsidRPr="00914091" w:rsidRDefault="008C5C05" w:rsidP="008C5C05">
            <w:pPr>
              <w:widowControl w:val="0"/>
              <w:autoSpaceDE w:val="0"/>
              <w:autoSpaceDN w:val="0"/>
              <w:spacing w:line="256"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0.03775</w:t>
            </w:r>
          </w:p>
        </w:tc>
        <w:tc>
          <w:tcPr>
            <w:tcW w:w="1440" w:type="dxa"/>
          </w:tcPr>
          <w:p w14:paraId="0F6595EE"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0.01258</w:t>
            </w:r>
          </w:p>
        </w:tc>
        <w:tc>
          <w:tcPr>
            <w:tcW w:w="1320" w:type="dxa"/>
          </w:tcPr>
          <w:p w14:paraId="4735847B"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21.57</w:t>
            </w:r>
          </w:p>
        </w:tc>
        <w:tc>
          <w:tcPr>
            <w:tcW w:w="1559" w:type="dxa"/>
          </w:tcPr>
          <w:p w14:paraId="6B284549" w14:textId="77777777" w:rsidR="008C5C05" w:rsidRPr="00914091" w:rsidRDefault="008C5C05" w:rsidP="008C5C05">
            <w:pPr>
              <w:widowControl w:val="0"/>
              <w:autoSpaceDE w:val="0"/>
              <w:autoSpaceDN w:val="0"/>
              <w:spacing w:line="256" w:lineRule="exact"/>
              <w:ind w:left="452"/>
              <w:rPr>
                <w:rFonts w:ascii="Times New Roman" w:eastAsia="Times New Roman" w:hAnsi="Times New Roman" w:cs="Times New Roman"/>
                <w:sz w:val="24"/>
              </w:rPr>
            </w:pPr>
            <w:r w:rsidRPr="00914091">
              <w:rPr>
                <w:rFonts w:ascii="Times New Roman" w:eastAsia="Times New Roman" w:hAnsi="Times New Roman" w:cs="Times New Roman"/>
                <w:sz w:val="24"/>
              </w:rPr>
              <w:t>0.015***</w:t>
            </w:r>
          </w:p>
        </w:tc>
      </w:tr>
      <w:tr w:rsidR="008C5C05" w:rsidRPr="00914091" w14:paraId="1A6BF17C" w14:textId="77777777" w:rsidTr="008C5C05">
        <w:trPr>
          <w:trHeight w:val="278"/>
        </w:trPr>
        <w:tc>
          <w:tcPr>
            <w:tcW w:w="1733" w:type="dxa"/>
            <w:tcBorders>
              <w:bottom w:val="single" w:sz="4" w:space="0" w:color="000000"/>
            </w:tcBorders>
          </w:tcPr>
          <w:p w14:paraId="5943655E"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85" w:type="dxa"/>
            <w:tcBorders>
              <w:bottom w:val="single" w:sz="4" w:space="0" w:color="000000"/>
            </w:tcBorders>
          </w:tcPr>
          <w:p w14:paraId="0994A1D1" w14:textId="77777777" w:rsidR="008C5C05" w:rsidRPr="00914091" w:rsidRDefault="008C5C05" w:rsidP="008C5C05">
            <w:pPr>
              <w:widowControl w:val="0"/>
              <w:autoSpaceDE w:val="0"/>
              <w:autoSpaceDN w:val="0"/>
              <w:spacing w:line="259"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Borders>
              <w:bottom w:val="single" w:sz="4" w:space="0" w:color="000000"/>
            </w:tcBorders>
          </w:tcPr>
          <w:p w14:paraId="2610912A" w14:textId="77777777" w:rsidR="008C5C05" w:rsidRPr="00914091" w:rsidRDefault="008C5C05" w:rsidP="008C5C05">
            <w:pPr>
              <w:widowControl w:val="0"/>
              <w:autoSpaceDE w:val="0"/>
              <w:autoSpaceDN w:val="0"/>
              <w:spacing w:line="259"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0.00175</w:t>
            </w:r>
          </w:p>
        </w:tc>
        <w:tc>
          <w:tcPr>
            <w:tcW w:w="1440" w:type="dxa"/>
            <w:tcBorders>
              <w:bottom w:val="single" w:sz="4" w:space="0" w:color="000000"/>
            </w:tcBorders>
          </w:tcPr>
          <w:p w14:paraId="649DC19C"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0.00058</w:t>
            </w:r>
          </w:p>
        </w:tc>
        <w:tc>
          <w:tcPr>
            <w:tcW w:w="1320" w:type="dxa"/>
            <w:tcBorders>
              <w:bottom w:val="single" w:sz="4" w:space="0" w:color="000000"/>
            </w:tcBorders>
          </w:tcPr>
          <w:p w14:paraId="13197735"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bottom w:val="single" w:sz="4" w:space="0" w:color="000000"/>
            </w:tcBorders>
          </w:tcPr>
          <w:p w14:paraId="52FEF78E"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5D83B4BD" w14:textId="77777777" w:rsidTr="008C5C05">
        <w:trPr>
          <w:trHeight w:val="316"/>
        </w:trPr>
        <w:tc>
          <w:tcPr>
            <w:tcW w:w="1733" w:type="dxa"/>
            <w:tcBorders>
              <w:top w:val="single" w:sz="4" w:space="0" w:color="000000"/>
              <w:bottom w:val="single" w:sz="4" w:space="0" w:color="000000"/>
            </w:tcBorders>
          </w:tcPr>
          <w:p w14:paraId="3A1BCEEE"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85" w:type="dxa"/>
            <w:tcBorders>
              <w:top w:val="single" w:sz="4" w:space="0" w:color="000000"/>
              <w:bottom w:val="single" w:sz="4" w:space="0" w:color="000000"/>
            </w:tcBorders>
          </w:tcPr>
          <w:p w14:paraId="57DE52BB" w14:textId="77777777" w:rsidR="008C5C05" w:rsidRPr="00914091" w:rsidRDefault="008C5C05" w:rsidP="008C5C05">
            <w:pPr>
              <w:widowControl w:val="0"/>
              <w:autoSpaceDE w:val="0"/>
              <w:autoSpaceDN w:val="0"/>
              <w:spacing w:before="13"/>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20" w:type="dxa"/>
            <w:tcBorders>
              <w:top w:val="single" w:sz="4" w:space="0" w:color="000000"/>
              <w:bottom w:val="single" w:sz="4" w:space="0" w:color="000000"/>
            </w:tcBorders>
          </w:tcPr>
          <w:p w14:paraId="0718BAB6" w14:textId="77777777" w:rsidR="008C5C05" w:rsidRPr="00914091" w:rsidRDefault="008C5C05" w:rsidP="008C5C05">
            <w:pPr>
              <w:widowControl w:val="0"/>
              <w:autoSpaceDE w:val="0"/>
              <w:autoSpaceDN w:val="0"/>
              <w:spacing w:before="13"/>
              <w:ind w:left="511"/>
              <w:rPr>
                <w:rFonts w:ascii="Times New Roman" w:eastAsia="Times New Roman" w:hAnsi="Times New Roman" w:cs="Times New Roman"/>
                <w:sz w:val="24"/>
              </w:rPr>
            </w:pPr>
            <w:r w:rsidRPr="00914091">
              <w:rPr>
                <w:rFonts w:ascii="Times New Roman" w:eastAsia="Times New Roman" w:hAnsi="Times New Roman" w:cs="Times New Roman"/>
                <w:sz w:val="24"/>
              </w:rPr>
              <w:t>0.04355</w:t>
            </w:r>
          </w:p>
        </w:tc>
        <w:tc>
          <w:tcPr>
            <w:tcW w:w="1440" w:type="dxa"/>
            <w:tcBorders>
              <w:top w:val="single" w:sz="4" w:space="0" w:color="000000"/>
              <w:bottom w:val="single" w:sz="4" w:space="0" w:color="000000"/>
            </w:tcBorders>
          </w:tcPr>
          <w:p w14:paraId="5ABF855F"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20" w:type="dxa"/>
            <w:tcBorders>
              <w:top w:val="single" w:sz="4" w:space="0" w:color="000000"/>
              <w:bottom w:val="single" w:sz="4" w:space="0" w:color="000000"/>
            </w:tcBorders>
          </w:tcPr>
          <w:p w14:paraId="006C82A1"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top w:val="single" w:sz="4" w:space="0" w:color="000000"/>
              <w:bottom w:val="single" w:sz="4" w:space="0" w:color="000000"/>
            </w:tcBorders>
          </w:tcPr>
          <w:p w14:paraId="5DDC0A4B"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4AB5D04D" w14:textId="77777777" w:rsidTr="008C5C05">
        <w:trPr>
          <w:trHeight w:val="249"/>
        </w:trPr>
        <w:tc>
          <w:tcPr>
            <w:tcW w:w="1733" w:type="dxa"/>
            <w:tcBorders>
              <w:top w:val="single" w:sz="4" w:space="0" w:color="000000"/>
              <w:bottom w:val="single" w:sz="4" w:space="0" w:color="000000"/>
            </w:tcBorders>
          </w:tcPr>
          <w:p w14:paraId="20B9A5A2"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0.0775</w:t>
            </w:r>
          </w:p>
        </w:tc>
        <w:tc>
          <w:tcPr>
            <w:tcW w:w="1385" w:type="dxa"/>
            <w:tcBorders>
              <w:top w:val="single" w:sz="4" w:space="0" w:color="000000"/>
              <w:bottom w:val="single" w:sz="4" w:space="0" w:color="000000"/>
            </w:tcBorders>
          </w:tcPr>
          <w:p w14:paraId="0D13EBB5" w14:textId="77777777" w:rsidR="008C5C05" w:rsidRPr="00914091" w:rsidRDefault="008C5C05" w:rsidP="008C5C05">
            <w:pPr>
              <w:widowControl w:val="0"/>
              <w:autoSpaceDE w:val="0"/>
              <w:autoSpaceDN w:val="0"/>
              <w:spacing w:line="225" w:lineRule="exact"/>
              <w:ind w:left="80" w:right="487"/>
              <w:jc w:val="center"/>
              <w:rPr>
                <w:rFonts w:ascii="Times New Roman" w:eastAsia="Times New Roman" w:hAnsi="Times New Roman" w:cs="Times New Roman"/>
              </w:rPr>
            </w:pPr>
            <w:r w:rsidRPr="00914091">
              <w:rPr>
                <w:rFonts w:ascii="Times New Roman" w:eastAsia="Times New Roman" w:hAnsi="Times New Roman" w:cs="Times New Roman"/>
              </w:rPr>
              <w:t>CV 31.16</w:t>
            </w:r>
          </w:p>
        </w:tc>
        <w:tc>
          <w:tcPr>
            <w:tcW w:w="1620" w:type="dxa"/>
            <w:tcBorders>
              <w:top w:val="single" w:sz="4" w:space="0" w:color="000000"/>
              <w:bottom w:val="single" w:sz="4" w:space="0" w:color="000000"/>
            </w:tcBorders>
          </w:tcPr>
          <w:p w14:paraId="5046268A"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0" w:type="dxa"/>
            <w:tcBorders>
              <w:top w:val="single" w:sz="4" w:space="0" w:color="000000"/>
              <w:bottom w:val="single" w:sz="4" w:space="0" w:color="000000"/>
            </w:tcBorders>
          </w:tcPr>
          <w:p w14:paraId="2E416748"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20" w:type="dxa"/>
            <w:tcBorders>
              <w:top w:val="single" w:sz="4" w:space="0" w:color="000000"/>
              <w:bottom w:val="single" w:sz="4" w:space="0" w:color="000000"/>
            </w:tcBorders>
          </w:tcPr>
          <w:p w14:paraId="1E240542"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559" w:type="dxa"/>
            <w:tcBorders>
              <w:top w:val="single" w:sz="4" w:space="0" w:color="000000"/>
              <w:bottom w:val="single" w:sz="4" w:space="0" w:color="000000"/>
            </w:tcBorders>
          </w:tcPr>
          <w:p w14:paraId="66EA6F1E"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3C050439"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***Highly significant</w:t>
      </w:r>
    </w:p>
    <w:p w14:paraId="277FC7EA" w14:textId="77777777" w:rsidR="008C5C05" w:rsidRPr="00914091" w:rsidRDefault="008C5C05" w:rsidP="008C5C05">
      <w:pPr>
        <w:widowControl w:val="0"/>
        <w:autoSpaceDE w:val="0"/>
        <w:autoSpaceDN w:val="0"/>
        <w:spacing w:before="4"/>
        <w:rPr>
          <w:rFonts w:ascii="Times New Roman" w:eastAsia="Times New Roman" w:hAnsi="Times New Roman" w:cs="Times New Roman"/>
          <w:sz w:val="24"/>
          <w:szCs w:val="24"/>
        </w:rPr>
      </w:pPr>
    </w:p>
    <w:p w14:paraId="6C25213D" w14:textId="6827ABCE" w:rsidR="008C5C05" w:rsidRPr="00914091" w:rsidRDefault="008C5C05" w:rsidP="008C5C05">
      <w:pPr>
        <w:keepNext/>
        <w:keepLines/>
        <w:spacing w:before="40" w:line="244" w:lineRule="auto"/>
        <w:ind w:left="1680" w:right="-10" w:hanging="1380"/>
        <w:jc w:val="both"/>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Table 4.</w:t>
      </w:r>
      <w:r w:rsidR="0015367F">
        <w:rPr>
          <w:rFonts w:ascii="Times New Roman" w:eastAsia="Times New Roman" w:hAnsi="Times New Roman" w:cs="Times New Roman"/>
          <w:b/>
          <w:sz w:val="24"/>
          <w:szCs w:val="24"/>
        </w:rPr>
        <w:t>2.26</w:t>
      </w:r>
      <w:r w:rsidRPr="00914091">
        <w:rPr>
          <w:rFonts w:ascii="Times New Roman" w:eastAsia="Times New Roman" w:hAnsi="Times New Roman" w:cs="Times New Roman"/>
          <w:b/>
          <w:sz w:val="24"/>
          <w:szCs w:val="24"/>
        </w:rPr>
        <w:t>: ANOVA parameters regarding NDSDL (No. of double seed diapausing larvae)/plant of PBW in cotton crop at Layyah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85"/>
        <w:gridCol w:w="1620"/>
        <w:gridCol w:w="1440"/>
        <w:gridCol w:w="1320"/>
        <w:gridCol w:w="1559"/>
      </w:tblGrid>
      <w:tr w:rsidR="008C5C05" w:rsidRPr="00914091" w14:paraId="08AB1043" w14:textId="77777777" w:rsidTr="008C5C05">
        <w:trPr>
          <w:trHeight w:val="316"/>
        </w:trPr>
        <w:tc>
          <w:tcPr>
            <w:tcW w:w="1733" w:type="dxa"/>
            <w:tcBorders>
              <w:top w:val="single" w:sz="4" w:space="0" w:color="000000"/>
              <w:bottom w:val="single" w:sz="4" w:space="0" w:color="000000"/>
            </w:tcBorders>
          </w:tcPr>
          <w:p w14:paraId="67791B11"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385" w:type="dxa"/>
            <w:tcBorders>
              <w:top w:val="single" w:sz="4" w:space="0" w:color="000000"/>
              <w:bottom w:val="single" w:sz="4" w:space="0" w:color="000000"/>
            </w:tcBorders>
          </w:tcPr>
          <w:p w14:paraId="2C104966" w14:textId="77777777" w:rsidR="008C5C05" w:rsidRPr="00914091" w:rsidRDefault="008C5C05" w:rsidP="008C5C05">
            <w:pPr>
              <w:widowControl w:val="0"/>
              <w:autoSpaceDE w:val="0"/>
              <w:autoSpaceDN w:val="0"/>
              <w:spacing w:before="18"/>
              <w:ind w:left="80" w:right="35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20" w:type="dxa"/>
            <w:tcBorders>
              <w:top w:val="single" w:sz="4" w:space="0" w:color="000000"/>
              <w:bottom w:val="single" w:sz="4" w:space="0" w:color="000000"/>
            </w:tcBorders>
          </w:tcPr>
          <w:p w14:paraId="07DC88F4" w14:textId="77777777" w:rsidR="008C5C05" w:rsidRPr="00914091" w:rsidRDefault="008C5C05" w:rsidP="008C5C05">
            <w:pPr>
              <w:widowControl w:val="0"/>
              <w:autoSpaceDE w:val="0"/>
              <w:autoSpaceDN w:val="0"/>
              <w:spacing w:before="18"/>
              <w:ind w:left="51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327EA347"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20" w:type="dxa"/>
            <w:tcBorders>
              <w:top w:val="single" w:sz="4" w:space="0" w:color="000000"/>
              <w:bottom w:val="single" w:sz="4" w:space="0" w:color="000000"/>
            </w:tcBorders>
          </w:tcPr>
          <w:p w14:paraId="3F4A9BD5"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559" w:type="dxa"/>
            <w:tcBorders>
              <w:top w:val="single" w:sz="4" w:space="0" w:color="000000"/>
              <w:bottom w:val="single" w:sz="4" w:space="0" w:color="000000"/>
            </w:tcBorders>
          </w:tcPr>
          <w:p w14:paraId="2C490755" w14:textId="77777777" w:rsidR="008C5C05" w:rsidRPr="00914091" w:rsidRDefault="008C5C05" w:rsidP="008C5C05">
            <w:pPr>
              <w:widowControl w:val="0"/>
              <w:autoSpaceDE w:val="0"/>
              <w:autoSpaceDN w:val="0"/>
              <w:spacing w:before="18"/>
              <w:ind w:left="45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621D566A" w14:textId="77777777" w:rsidTr="008C5C05">
        <w:trPr>
          <w:trHeight w:val="273"/>
        </w:trPr>
        <w:tc>
          <w:tcPr>
            <w:tcW w:w="1733" w:type="dxa"/>
            <w:tcBorders>
              <w:top w:val="single" w:sz="4" w:space="0" w:color="000000"/>
            </w:tcBorders>
          </w:tcPr>
          <w:p w14:paraId="259B9FA7"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85" w:type="dxa"/>
            <w:tcBorders>
              <w:top w:val="single" w:sz="4" w:space="0" w:color="000000"/>
            </w:tcBorders>
          </w:tcPr>
          <w:p w14:paraId="5E487DD1" w14:textId="77777777" w:rsidR="008C5C05" w:rsidRPr="00914091" w:rsidRDefault="008C5C05" w:rsidP="008C5C05">
            <w:pPr>
              <w:widowControl w:val="0"/>
              <w:autoSpaceDE w:val="0"/>
              <w:autoSpaceDN w:val="0"/>
              <w:spacing w:line="253"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20" w:type="dxa"/>
            <w:tcBorders>
              <w:top w:val="single" w:sz="4" w:space="0" w:color="000000"/>
            </w:tcBorders>
          </w:tcPr>
          <w:p w14:paraId="1E0FA4F4" w14:textId="77777777" w:rsidR="008C5C05" w:rsidRPr="00914091" w:rsidRDefault="008C5C05" w:rsidP="008C5C05">
            <w:pPr>
              <w:widowControl w:val="0"/>
              <w:autoSpaceDE w:val="0"/>
              <w:autoSpaceDN w:val="0"/>
              <w:spacing w:line="253"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0.00911</w:t>
            </w:r>
          </w:p>
        </w:tc>
        <w:tc>
          <w:tcPr>
            <w:tcW w:w="1440" w:type="dxa"/>
            <w:tcBorders>
              <w:top w:val="single" w:sz="4" w:space="0" w:color="000000"/>
            </w:tcBorders>
          </w:tcPr>
          <w:p w14:paraId="5937D8F0"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0.00911</w:t>
            </w:r>
          </w:p>
        </w:tc>
        <w:tc>
          <w:tcPr>
            <w:tcW w:w="1320" w:type="dxa"/>
            <w:tcBorders>
              <w:top w:val="single" w:sz="4" w:space="0" w:color="000000"/>
            </w:tcBorders>
          </w:tcPr>
          <w:p w14:paraId="4E8A6726"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top w:val="single" w:sz="4" w:space="0" w:color="000000"/>
            </w:tcBorders>
          </w:tcPr>
          <w:p w14:paraId="2EA3EF3A"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69B9FC06" w14:textId="77777777" w:rsidTr="008C5C05">
        <w:trPr>
          <w:trHeight w:val="276"/>
        </w:trPr>
        <w:tc>
          <w:tcPr>
            <w:tcW w:w="1733" w:type="dxa"/>
          </w:tcPr>
          <w:p w14:paraId="1A891240"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85" w:type="dxa"/>
          </w:tcPr>
          <w:p w14:paraId="178DF0C0" w14:textId="77777777" w:rsidR="008C5C05" w:rsidRPr="00914091" w:rsidRDefault="008C5C05" w:rsidP="008C5C05">
            <w:pPr>
              <w:widowControl w:val="0"/>
              <w:autoSpaceDE w:val="0"/>
              <w:autoSpaceDN w:val="0"/>
              <w:spacing w:line="256"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Pr>
          <w:p w14:paraId="3B59C4E0" w14:textId="77777777" w:rsidR="008C5C05" w:rsidRPr="00914091" w:rsidRDefault="008C5C05" w:rsidP="008C5C05">
            <w:pPr>
              <w:widowControl w:val="0"/>
              <w:autoSpaceDE w:val="0"/>
              <w:autoSpaceDN w:val="0"/>
              <w:spacing w:line="256"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0.24464</w:t>
            </w:r>
          </w:p>
        </w:tc>
        <w:tc>
          <w:tcPr>
            <w:tcW w:w="1440" w:type="dxa"/>
          </w:tcPr>
          <w:p w14:paraId="7DE29804"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0.08155</w:t>
            </w:r>
          </w:p>
        </w:tc>
        <w:tc>
          <w:tcPr>
            <w:tcW w:w="1320" w:type="dxa"/>
          </w:tcPr>
          <w:p w14:paraId="78EEDF11"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26.20</w:t>
            </w:r>
          </w:p>
        </w:tc>
        <w:tc>
          <w:tcPr>
            <w:tcW w:w="1559" w:type="dxa"/>
          </w:tcPr>
          <w:p w14:paraId="7EF074B3" w14:textId="77777777" w:rsidR="008C5C05" w:rsidRPr="00914091" w:rsidRDefault="008C5C05" w:rsidP="008C5C05">
            <w:pPr>
              <w:widowControl w:val="0"/>
              <w:autoSpaceDE w:val="0"/>
              <w:autoSpaceDN w:val="0"/>
              <w:spacing w:line="256" w:lineRule="exact"/>
              <w:ind w:left="452"/>
              <w:rPr>
                <w:rFonts w:ascii="Times New Roman" w:eastAsia="Times New Roman" w:hAnsi="Times New Roman" w:cs="Times New Roman"/>
                <w:sz w:val="24"/>
              </w:rPr>
            </w:pPr>
            <w:r w:rsidRPr="00914091">
              <w:rPr>
                <w:rFonts w:ascii="Times New Roman" w:eastAsia="Times New Roman" w:hAnsi="Times New Roman" w:cs="Times New Roman"/>
                <w:sz w:val="24"/>
              </w:rPr>
              <w:t>0.011***</w:t>
            </w:r>
          </w:p>
        </w:tc>
      </w:tr>
      <w:tr w:rsidR="008C5C05" w:rsidRPr="00914091" w14:paraId="38FF856D" w14:textId="77777777" w:rsidTr="008C5C05">
        <w:trPr>
          <w:trHeight w:val="278"/>
        </w:trPr>
        <w:tc>
          <w:tcPr>
            <w:tcW w:w="1733" w:type="dxa"/>
            <w:tcBorders>
              <w:bottom w:val="single" w:sz="4" w:space="0" w:color="000000"/>
            </w:tcBorders>
          </w:tcPr>
          <w:p w14:paraId="1F065BE8"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85" w:type="dxa"/>
            <w:tcBorders>
              <w:bottom w:val="single" w:sz="4" w:space="0" w:color="000000"/>
            </w:tcBorders>
          </w:tcPr>
          <w:p w14:paraId="52009212" w14:textId="77777777" w:rsidR="008C5C05" w:rsidRPr="00914091" w:rsidRDefault="008C5C05" w:rsidP="008C5C05">
            <w:pPr>
              <w:widowControl w:val="0"/>
              <w:autoSpaceDE w:val="0"/>
              <w:autoSpaceDN w:val="0"/>
              <w:spacing w:line="259"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Borders>
              <w:bottom w:val="single" w:sz="4" w:space="0" w:color="000000"/>
            </w:tcBorders>
          </w:tcPr>
          <w:p w14:paraId="7AF09E9E" w14:textId="77777777" w:rsidR="008C5C05" w:rsidRPr="00914091" w:rsidRDefault="008C5C05" w:rsidP="008C5C05">
            <w:pPr>
              <w:widowControl w:val="0"/>
              <w:autoSpaceDE w:val="0"/>
              <w:autoSpaceDN w:val="0"/>
              <w:spacing w:line="259"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0.00934</w:t>
            </w:r>
          </w:p>
        </w:tc>
        <w:tc>
          <w:tcPr>
            <w:tcW w:w="1440" w:type="dxa"/>
            <w:tcBorders>
              <w:bottom w:val="single" w:sz="4" w:space="0" w:color="000000"/>
            </w:tcBorders>
          </w:tcPr>
          <w:p w14:paraId="7C020AAE"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0.00311</w:t>
            </w:r>
          </w:p>
        </w:tc>
        <w:tc>
          <w:tcPr>
            <w:tcW w:w="1320" w:type="dxa"/>
            <w:tcBorders>
              <w:bottom w:val="single" w:sz="4" w:space="0" w:color="000000"/>
            </w:tcBorders>
          </w:tcPr>
          <w:p w14:paraId="7560BC01"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bottom w:val="single" w:sz="4" w:space="0" w:color="000000"/>
            </w:tcBorders>
          </w:tcPr>
          <w:p w14:paraId="1B1969E0"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616B5FE" w14:textId="77777777" w:rsidTr="008C5C05">
        <w:trPr>
          <w:trHeight w:val="316"/>
        </w:trPr>
        <w:tc>
          <w:tcPr>
            <w:tcW w:w="1733" w:type="dxa"/>
            <w:tcBorders>
              <w:top w:val="single" w:sz="4" w:space="0" w:color="000000"/>
              <w:bottom w:val="single" w:sz="4" w:space="0" w:color="000000"/>
            </w:tcBorders>
          </w:tcPr>
          <w:p w14:paraId="3DAE7247"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85" w:type="dxa"/>
            <w:tcBorders>
              <w:top w:val="single" w:sz="4" w:space="0" w:color="000000"/>
              <w:bottom w:val="single" w:sz="4" w:space="0" w:color="000000"/>
            </w:tcBorders>
          </w:tcPr>
          <w:p w14:paraId="6862D2CD" w14:textId="77777777" w:rsidR="008C5C05" w:rsidRPr="00914091" w:rsidRDefault="008C5C05" w:rsidP="008C5C05">
            <w:pPr>
              <w:widowControl w:val="0"/>
              <w:autoSpaceDE w:val="0"/>
              <w:autoSpaceDN w:val="0"/>
              <w:spacing w:before="13"/>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20" w:type="dxa"/>
            <w:tcBorders>
              <w:top w:val="single" w:sz="4" w:space="0" w:color="000000"/>
              <w:bottom w:val="single" w:sz="4" w:space="0" w:color="000000"/>
            </w:tcBorders>
          </w:tcPr>
          <w:p w14:paraId="323DE77A" w14:textId="77777777" w:rsidR="008C5C05" w:rsidRPr="00914091" w:rsidRDefault="008C5C05" w:rsidP="008C5C05">
            <w:pPr>
              <w:widowControl w:val="0"/>
              <w:autoSpaceDE w:val="0"/>
              <w:autoSpaceDN w:val="0"/>
              <w:spacing w:before="13"/>
              <w:ind w:left="511"/>
              <w:rPr>
                <w:rFonts w:ascii="Times New Roman" w:eastAsia="Times New Roman" w:hAnsi="Times New Roman" w:cs="Times New Roman"/>
                <w:sz w:val="24"/>
              </w:rPr>
            </w:pPr>
            <w:r w:rsidRPr="00914091">
              <w:rPr>
                <w:rFonts w:ascii="Times New Roman" w:eastAsia="Times New Roman" w:hAnsi="Times New Roman" w:cs="Times New Roman"/>
                <w:sz w:val="24"/>
              </w:rPr>
              <w:t>0.26309</w:t>
            </w:r>
          </w:p>
        </w:tc>
        <w:tc>
          <w:tcPr>
            <w:tcW w:w="1440" w:type="dxa"/>
            <w:tcBorders>
              <w:top w:val="single" w:sz="4" w:space="0" w:color="000000"/>
              <w:bottom w:val="single" w:sz="4" w:space="0" w:color="000000"/>
            </w:tcBorders>
          </w:tcPr>
          <w:p w14:paraId="0BE60778"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20" w:type="dxa"/>
            <w:tcBorders>
              <w:top w:val="single" w:sz="4" w:space="0" w:color="000000"/>
              <w:bottom w:val="single" w:sz="4" w:space="0" w:color="000000"/>
            </w:tcBorders>
          </w:tcPr>
          <w:p w14:paraId="12B93966"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top w:val="single" w:sz="4" w:space="0" w:color="000000"/>
              <w:bottom w:val="single" w:sz="4" w:space="0" w:color="000000"/>
            </w:tcBorders>
          </w:tcPr>
          <w:p w14:paraId="66DBB75F"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1D2561F" w14:textId="77777777" w:rsidTr="008C5C05">
        <w:trPr>
          <w:trHeight w:val="249"/>
        </w:trPr>
        <w:tc>
          <w:tcPr>
            <w:tcW w:w="1733" w:type="dxa"/>
            <w:tcBorders>
              <w:top w:val="single" w:sz="4" w:space="0" w:color="000000"/>
              <w:bottom w:val="single" w:sz="4" w:space="0" w:color="000000"/>
            </w:tcBorders>
          </w:tcPr>
          <w:p w14:paraId="00509C22"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0.1913</w:t>
            </w:r>
          </w:p>
        </w:tc>
        <w:tc>
          <w:tcPr>
            <w:tcW w:w="1385" w:type="dxa"/>
            <w:tcBorders>
              <w:top w:val="single" w:sz="4" w:space="0" w:color="000000"/>
              <w:bottom w:val="single" w:sz="4" w:space="0" w:color="000000"/>
            </w:tcBorders>
          </w:tcPr>
          <w:p w14:paraId="2F826313" w14:textId="77777777" w:rsidR="008C5C05" w:rsidRPr="00914091" w:rsidRDefault="008C5C05" w:rsidP="008C5C05">
            <w:pPr>
              <w:widowControl w:val="0"/>
              <w:autoSpaceDE w:val="0"/>
              <w:autoSpaceDN w:val="0"/>
              <w:spacing w:line="225" w:lineRule="exact"/>
              <w:ind w:left="80" w:right="487"/>
              <w:jc w:val="center"/>
              <w:rPr>
                <w:rFonts w:ascii="Times New Roman" w:eastAsia="Times New Roman" w:hAnsi="Times New Roman" w:cs="Times New Roman"/>
              </w:rPr>
            </w:pPr>
            <w:r w:rsidRPr="00914091">
              <w:rPr>
                <w:rFonts w:ascii="Times New Roman" w:eastAsia="Times New Roman" w:hAnsi="Times New Roman" w:cs="Times New Roman"/>
              </w:rPr>
              <w:t>CV 29.17</w:t>
            </w:r>
          </w:p>
        </w:tc>
        <w:tc>
          <w:tcPr>
            <w:tcW w:w="1620" w:type="dxa"/>
            <w:tcBorders>
              <w:top w:val="single" w:sz="4" w:space="0" w:color="000000"/>
              <w:bottom w:val="single" w:sz="4" w:space="0" w:color="000000"/>
            </w:tcBorders>
          </w:tcPr>
          <w:p w14:paraId="381F9583"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0" w:type="dxa"/>
            <w:tcBorders>
              <w:top w:val="single" w:sz="4" w:space="0" w:color="000000"/>
              <w:bottom w:val="single" w:sz="4" w:space="0" w:color="000000"/>
            </w:tcBorders>
          </w:tcPr>
          <w:p w14:paraId="2EB7A100"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20" w:type="dxa"/>
            <w:tcBorders>
              <w:top w:val="single" w:sz="4" w:space="0" w:color="000000"/>
              <w:bottom w:val="single" w:sz="4" w:space="0" w:color="000000"/>
            </w:tcBorders>
          </w:tcPr>
          <w:p w14:paraId="55A851BE"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559" w:type="dxa"/>
            <w:tcBorders>
              <w:top w:val="single" w:sz="4" w:space="0" w:color="000000"/>
              <w:bottom w:val="single" w:sz="4" w:space="0" w:color="000000"/>
            </w:tcBorders>
          </w:tcPr>
          <w:p w14:paraId="3554D093"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4D3E9803"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(&lt;P= 0.05); ***Highly significant</w:t>
      </w:r>
    </w:p>
    <w:p w14:paraId="755A8021" w14:textId="77777777" w:rsidR="008C5C05" w:rsidRPr="00914091" w:rsidRDefault="008C5C05" w:rsidP="008C5C05">
      <w:pPr>
        <w:rPr>
          <w:rFonts w:ascii="Times New Roman" w:eastAsia="Times New Roman" w:hAnsi="Times New Roman" w:cs="Times New Roman"/>
          <w:szCs w:val="24"/>
          <w:lang w:val="en-GB"/>
        </w:rPr>
        <w:sectPr w:rsidR="008C5C05" w:rsidRPr="00914091">
          <w:pgSz w:w="12240" w:h="15840"/>
          <w:pgMar w:top="1360" w:right="760" w:bottom="1200" w:left="1500" w:header="0" w:footer="1015" w:gutter="0"/>
          <w:cols w:space="720"/>
        </w:sectPr>
      </w:pPr>
    </w:p>
    <w:p w14:paraId="2BF27869" w14:textId="1111CFCA" w:rsidR="008C5C05" w:rsidRPr="00914091" w:rsidRDefault="008C5C05" w:rsidP="008C5C05">
      <w:pPr>
        <w:keepNext/>
        <w:keepLines/>
        <w:spacing w:before="76" w:after="9"/>
        <w:ind w:left="1651" w:right="675" w:hanging="1352"/>
        <w:jc w:val="both"/>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 xml:space="preserve">Table </w:t>
      </w:r>
      <w:r w:rsidR="0015367F">
        <w:rPr>
          <w:rFonts w:ascii="Times New Roman" w:eastAsia="Times New Roman" w:hAnsi="Times New Roman" w:cs="Times New Roman"/>
          <w:b/>
          <w:sz w:val="24"/>
          <w:szCs w:val="24"/>
        </w:rPr>
        <w:t>4.2.27</w:t>
      </w:r>
      <w:r w:rsidRPr="00914091">
        <w:rPr>
          <w:rFonts w:ascii="Times New Roman" w:eastAsia="Times New Roman" w:hAnsi="Times New Roman" w:cs="Times New Roman"/>
          <w:b/>
          <w:sz w:val="24"/>
          <w:szCs w:val="24"/>
        </w:rPr>
        <w:t>: ANOVA parameters regarding NSSDL (No. of single seed diapausing larvae)/plant of PBW in cotton at Muzaffargarh during on season (Aug- Nov, 2018)</w:t>
      </w:r>
    </w:p>
    <w:tbl>
      <w:tblPr>
        <w:tblW w:w="0" w:type="auto"/>
        <w:tblInd w:w="279" w:type="dxa"/>
        <w:tblLayout w:type="fixed"/>
        <w:tblCellMar>
          <w:left w:w="0" w:type="dxa"/>
          <w:right w:w="0" w:type="dxa"/>
        </w:tblCellMar>
        <w:tblLook w:val="01E0" w:firstRow="1" w:lastRow="1" w:firstColumn="1" w:lastColumn="1" w:noHBand="0" w:noVBand="0"/>
      </w:tblPr>
      <w:tblGrid>
        <w:gridCol w:w="1733"/>
        <w:gridCol w:w="1265"/>
        <w:gridCol w:w="1620"/>
        <w:gridCol w:w="1560"/>
        <w:gridCol w:w="1380"/>
        <w:gridCol w:w="1499"/>
      </w:tblGrid>
      <w:tr w:rsidR="008C5C05" w:rsidRPr="00914091" w14:paraId="03CF3B5B" w14:textId="77777777" w:rsidTr="008C5C05">
        <w:trPr>
          <w:trHeight w:val="316"/>
        </w:trPr>
        <w:tc>
          <w:tcPr>
            <w:tcW w:w="1733" w:type="dxa"/>
            <w:tcBorders>
              <w:top w:val="single" w:sz="4" w:space="0" w:color="000000"/>
              <w:bottom w:val="single" w:sz="4" w:space="0" w:color="000000"/>
            </w:tcBorders>
          </w:tcPr>
          <w:p w14:paraId="100228E4"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265" w:type="dxa"/>
            <w:tcBorders>
              <w:top w:val="single" w:sz="4" w:space="0" w:color="000000"/>
              <w:bottom w:val="single" w:sz="4" w:space="0" w:color="000000"/>
            </w:tcBorders>
          </w:tcPr>
          <w:p w14:paraId="3DE77703" w14:textId="77777777" w:rsidR="008C5C05" w:rsidRPr="00914091" w:rsidRDefault="008C5C05" w:rsidP="008C5C05">
            <w:pPr>
              <w:widowControl w:val="0"/>
              <w:autoSpaceDE w:val="0"/>
              <w:autoSpaceDN w:val="0"/>
              <w:spacing w:before="18"/>
              <w:ind w:left="80" w:right="23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20" w:type="dxa"/>
            <w:tcBorders>
              <w:top w:val="single" w:sz="4" w:space="0" w:color="000000"/>
              <w:bottom w:val="single" w:sz="4" w:space="0" w:color="000000"/>
            </w:tcBorders>
          </w:tcPr>
          <w:p w14:paraId="73CD932A" w14:textId="77777777" w:rsidR="008C5C05" w:rsidRPr="00914091" w:rsidRDefault="008C5C05" w:rsidP="008C5C05">
            <w:pPr>
              <w:widowControl w:val="0"/>
              <w:autoSpaceDE w:val="0"/>
              <w:autoSpaceDN w:val="0"/>
              <w:spacing w:before="18"/>
              <w:ind w:left="39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560" w:type="dxa"/>
            <w:tcBorders>
              <w:top w:val="single" w:sz="4" w:space="0" w:color="000000"/>
              <w:bottom w:val="single" w:sz="4" w:space="0" w:color="000000"/>
            </w:tcBorders>
          </w:tcPr>
          <w:p w14:paraId="3093B3BC" w14:textId="77777777" w:rsidR="008C5C05" w:rsidRPr="00914091" w:rsidRDefault="008C5C05" w:rsidP="008C5C05">
            <w:pPr>
              <w:widowControl w:val="0"/>
              <w:autoSpaceDE w:val="0"/>
              <w:autoSpaceDN w:val="0"/>
              <w:spacing w:before="18"/>
              <w:ind w:left="45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80" w:type="dxa"/>
            <w:tcBorders>
              <w:top w:val="single" w:sz="4" w:space="0" w:color="000000"/>
              <w:bottom w:val="single" w:sz="4" w:space="0" w:color="000000"/>
            </w:tcBorders>
          </w:tcPr>
          <w:p w14:paraId="2D630858"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499" w:type="dxa"/>
            <w:tcBorders>
              <w:top w:val="single" w:sz="4" w:space="0" w:color="000000"/>
              <w:bottom w:val="single" w:sz="4" w:space="0" w:color="000000"/>
            </w:tcBorders>
          </w:tcPr>
          <w:p w14:paraId="4B43D1AA" w14:textId="77777777" w:rsidR="008C5C05" w:rsidRPr="00914091" w:rsidRDefault="008C5C05" w:rsidP="008C5C05">
            <w:pPr>
              <w:widowControl w:val="0"/>
              <w:autoSpaceDE w:val="0"/>
              <w:autoSpaceDN w:val="0"/>
              <w:spacing w:before="18"/>
              <w:ind w:left="39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66166856" w14:textId="77777777" w:rsidTr="008C5C05">
        <w:trPr>
          <w:trHeight w:val="272"/>
        </w:trPr>
        <w:tc>
          <w:tcPr>
            <w:tcW w:w="1733" w:type="dxa"/>
            <w:tcBorders>
              <w:top w:val="single" w:sz="4" w:space="0" w:color="000000"/>
            </w:tcBorders>
          </w:tcPr>
          <w:p w14:paraId="4024C84F"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265" w:type="dxa"/>
            <w:tcBorders>
              <w:top w:val="single" w:sz="4" w:space="0" w:color="000000"/>
            </w:tcBorders>
          </w:tcPr>
          <w:p w14:paraId="5E2545A8" w14:textId="77777777" w:rsidR="008C5C05" w:rsidRPr="00914091" w:rsidRDefault="008C5C05" w:rsidP="008C5C05">
            <w:pPr>
              <w:widowControl w:val="0"/>
              <w:autoSpaceDE w:val="0"/>
              <w:autoSpaceDN w:val="0"/>
              <w:spacing w:line="253" w:lineRule="exact"/>
              <w:ind w:right="23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20" w:type="dxa"/>
            <w:tcBorders>
              <w:top w:val="single" w:sz="4" w:space="0" w:color="000000"/>
            </w:tcBorders>
          </w:tcPr>
          <w:p w14:paraId="56EE1865" w14:textId="77777777" w:rsidR="008C5C05" w:rsidRPr="00914091" w:rsidRDefault="008C5C05" w:rsidP="008C5C05">
            <w:pPr>
              <w:widowControl w:val="0"/>
              <w:autoSpaceDE w:val="0"/>
              <w:autoSpaceDN w:val="0"/>
              <w:spacing w:line="253" w:lineRule="exact"/>
              <w:ind w:left="391"/>
              <w:rPr>
                <w:rFonts w:ascii="Times New Roman" w:eastAsia="Times New Roman" w:hAnsi="Times New Roman" w:cs="Times New Roman"/>
                <w:sz w:val="24"/>
              </w:rPr>
            </w:pPr>
            <w:r w:rsidRPr="00914091">
              <w:rPr>
                <w:rFonts w:ascii="Times New Roman" w:eastAsia="Times New Roman" w:hAnsi="Times New Roman" w:cs="Times New Roman"/>
                <w:sz w:val="24"/>
              </w:rPr>
              <w:t>0.00001</w:t>
            </w:r>
          </w:p>
        </w:tc>
        <w:tc>
          <w:tcPr>
            <w:tcW w:w="1560" w:type="dxa"/>
            <w:tcBorders>
              <w:top w:val="single" w:sz="4" w:space="0" w:color="000000"/>
            </w:tcBorders>
          </w:tcPr>
          <w:p w14:paraId="072AB6C8" w14:textId="77777777" w:rsidR="008C5C05" w:rsidRPr="00914091" w:rsidRDefault="008C5C05" w:rsidP="008C5C05">
            <w:pPr>
              <w:widowControl w:val="0"/>
              <w:autoSpaceDE w:val="0"/>
              <w:autoSpaceDN w:val="0"/>
              <w:spacing w:line="253" w:lineRule="exact"/>
              <w:ind w:left="451"/>
              <w:rPr>
                <w:rFonts w:ascii="Times New Roman" w:eastAsia="Times New Roman" w:hAnsi="Times New Roman" w:cs="Times New Roman"/>
                <w:sz w:val="24"/>
              </w:rPr>
            </w:pPr>
            <w:r w:rsidRPr="00914091">
              <w:rPr>
                <w:rFonts w:ascii="Times New Roman" w:eastAsia="Times New Roman" w:hAnsi="Times New Roman" w:cs="Times New Roman"/>
                <w:sz w:val="24"/>
              </w:rPr>
              <w:t>0.00001</w:t>
            </w:r>
          </w:p>
        </w:tc>
        <w:tc>
          <w:tcPr>
            <w:tcW w:w="1380" w:type="dxa"/>
            <w:tcBorders>
              <w:top w:val="single" w:sz="4" w:space="0" w:color="000000"/>
            </w:tcBorders>
          </w:tcPr>
          <w:p w14:paraId="0CB2D334"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99" w:type="dxa"/>
            <w:tcBorders>
              <w:top w:val="single" w:sz="4" w:space="0" w:color="000000"/>
            </w:tcBorders>
          </w:tcPr>
          <w:p w14:paraId="435D1C60"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574BBCAC" w14:textId="77777777" w:rsidTr="008C5C05">
        <w:trPr>
          <w:trHeight w:val="275"/>
        </w:trPr>
        <w:tc>
          <w:tcPr>
            <w:tcW w:w="1733" w:type="dxa"/>
          </w:tcPr>
          <w:p w14:paraId="04ADA6CE"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265" w:type="dxa"/>
          </w:tcPr>
          <w:p w14:paraId="14E4CE1B" w14:textId="77777777" w:rsidR="008C5C05" w:rsidRPr="00914091" w:rsidRDefault="008C5C05" w:rsidP="008C5C05">
            <w:pPr>
              <w:widowControl w:val="0"/>
              <w:autoSpaceDE w:val="0"/>
              <w:autoSpaceDN w:val="0"/>
              <w:spacing w:line="256" w:lineRule="exact"/>
              <w:ind w:right="23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Pr>
          <w:p w14:paraId="28C3AE2A" w14:textId="77777777" w:rsidR="008C5C05" w:rsidRPr="00914091" w:rsidRDefault="008C5C05" w:rsidP="008C5C05">
            <w:pPr>
              <w:widowControl w:val="0"/>
              <w:autoSpaceDE w:val="0"/>
              <w:autoSpaceDN w:val="0"/>
              <w:spacing w:line="256" w:lineRule="exact"/>
              <w:ind w:left="391"/>
              <w:rPr>
                <w:rFonts w:ascii="Times New Roman" w:eastAsia="Times New Roman" w:hAnsi="Times New Roman" w:cs="Times New Roman"/>
                <w:sz w:val="24"/>
              </w:rPr>
            </w:pPr>
            <w:r w:rsidRPr="00914091">
              <w:rPr>
                <w:rFonts w:ascii="Times New Roman" w:eastAsia="Times New Roman" w:hAnsi="Times New Roman" w:cs="Times New Roman"/>
                <w:sz w:val="24"/>
              </w:rPr>
              <w:t>0.09814</w:t>
            </w:r>
          </w:p>
        </w:tc>
        <w:tc>
          <w:tcPr>
            <w:tcW w:w="1560" w:type="dxa"/>
          </w:tcPr>
          <w:p w14:paraId="75FD3841" w14:textId="77777777" w:rsidR="008C5C05" w:rsidRPr="00914091" w:rsidRDefault="008C5C05" w:rsidP="008C5C05">
            <w:pPr>
              <w:widowControl w:val="0"/>
              <w:autoSpaceDE w:val="0"/>
              <w:autoSpaceDN w:val="0"/>
              <w:spacing w:line="256" w:lineRule="exact"/>
              <w:ind w:left="451"/>
              <w:rPr>
                <w:rFonts w:ascii="Times New Roman" w:eastAsia="Times New Roman" w:hAnsi="Times New Roman" w:cs="Times New Roman"/>
                <w:sz w:val="24"/>
              </w:rPr>
            </w:pPr>
            <w:r w:rsidRPr="00914091">
              <w:rPr>
                <w:rFonts w:ascii="Times New Roman" w:eastAsia="Times New Roman" w:hAnsi="Times New Roman" w:cs="Times New Roman"/>
                <w:sz w:val="24"/>
              </w:rPr>
              <w:t>0.03271</w:t>
            </w:r>
          </w:p>
        </w:tc>
        <w:tc>
          <w:tcPr>
            <w:tcW w:w="1380" w:type="dxa"/>
          </w:tcPr>
          <w:p w14:paraId="0E63FBE5"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153.94</w:t>
            </w:r>
          </w:p>
        </w:tc>
        <w:tc>
          <w:tcPr>
            <w:tcW w:w="1499" w:type="dxa"/>
          </w:tcPr>
          <w:p w14:paraId="2CC3316C" w14:textId="77777777" w:rsidR="008C5C05" w:rsidRPr="00914091" w:rsidRDefault="008C5C05" w:rsidP="008C5C05">
            <w:pPr>
              <w:widowControl w:val="0"/>
              <w:autoSpaceDE w:val="0"/>
              <w:autoSpaceDN w:val="0"/>
              <w:spacing w:line="256" w:lineRule="exact"/>
              <w:ind w:left="392"/>
              <w:rPr>
                <w:rFonts w:ascii="Times New Roman" w:eastAsia="Times New Roman" w:hAnsi="Times New Roman" w:cs="Times New Roman"/>
                <w:sz w:val="24"/>
              </w:rPr>
            </w:pPr>
            <w:r w:rsidRPr="00914091">
              <w:rPr>
                <w:rFonts w:ascii="Times New Roman" w:eastAsia="Times New Roman" w:hAnsi="Times New Roman" w:cs="Times New Roman"/>
                <w:sz w:val="24"/>
              </w:rPr>
              <w:t>0.000***</w:t>
            </w:r>
          </w:p>
        </w:tc>
      </w:tr>
      <w:tr w:rsidR="008C5C05" w:rsidRPr="00914091" w14:paraId="1C42ED3D" w14:textId="77777777" w:rsidTr="008C5C05">
        <w:trPr>
          <w:trHeight w:val="278"/>
        </w:trPr>
        <w:tc>
          <w:tcPr>
            <w:tcW w:w="1733" w:type="dxa"/>
            <w:tcBorders>
              <w:bottom w:val="single" w:sz="4" w:space="0" w:color="000000"/>
            </w:tcBorders>
          </w:tcPr>
          <w:p w14:paraId="0F91F46B"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265" w:type="dxa"/>
            <w:tcBorders>
              <w:bottom w:val="single" w:sz="4" w:space="0" w:color="000000"/>
            </w:tcBorders>
          </w:tcPr>
          <w:p w14:paraId="6D5A6FDB" w14:textId="77777777" w:rsidR="008C5C05" w:rsidRPr="00914091" w:rsidRDefault="008C5C05" w:rsidP="008C5C05">
            <w:pPr>
              <w:widowControl w:val="0"/>
              <w:autoSpaceDE w:val="0"/>
              <w:autoSpaceDN w:val="0"/>
              <w:spacing w:line="259" w:lineRule="exact"/>
              <w:ind w:right="23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Borders>
              <w:bottom w:val="single" w:sz="4" w:space="0" w:color="000000"/>
            </w:tcBorders>
          </w:tcPr>
          <w:p w14:paraId="41820D3C" w14:textId="77777777" w:rsidR="008C5C05" w:rsidRPr="00914091" w:rsidRDefault="008C5C05" w:rsidP="008C5C05">
            <w:pPr>
              <w:widowControl w:val="0"/>
              <w:autoSpaceDE w:val="0"/>
              <w:autoSpaceDN w:val="0"/>
              <w:spacing w:line="259" w:lineRule="exact"/>
              <w:ind w:left="391"/>
              <w:rPr>
                <w:rFonts w:ascii="Times New Roman" w:eastAsia="Times New Roman" w:hAnsi="Times New Roman" w:cs="Times New Roman"/>
                <w:sz w:val="24"/>
              </w:rPr>
            </w:pPr>
            <w:r w:rsidRPr="00914091">
              <w:rPr>
                <w:rFonts w:ascii="Times New Roman" w:eastAsia="Times New Roman" w:hAnsi="Times New Roman" w:cs="Times New Roman"/>
                <w:sz w:val="24"/>
              </w:rPr>
              <w:t>0.00064</w:t>
            </w:r>
          </w:p>
        </w:tc>
        <w:tc>
          <w:tcPr>
            <w:tcW w:w="1560" w:type="dxa"/>
            <w:tcBorders>
              <w:bottom w:val="single" w:sz="4" w:space="0" w:color="000000"/>
            </w:tcBorders>
          </w:tcPr>
          <w:p w14:paraId="35428732" w14:textId="77777777" w:rsidR="008C5C05" w:rsidRPr="00914091" w:rsidRDefault="008C5C05" w:rsidP="008C5C05">
            <w:pPr>
              <w:widowControl w:val="0"/>
              <w:autoSpaceDE w:val="0"/>
              <w:autoSpaceDN w:val="0"/>
              <w:spacing w:line="259" w:lineRule="exact"/>
              <w:ind w:left="451"/>
              <w:rPr>
                <w:rFonts w:ascii="Times New Roman" w:eastAsia="Times New Roman" w:hAnsi="Times New Roman" w:cs="Times New Roman"/>
                <w:sz w:val="24"/>
              </w:rPr>
            </w:pPr>
            <w:r w:rsidRPr="00914091">
              <w:rPr>
                <w:rFonts w:ascii="Times New Roman" w:eastAsia="Times New Roman" w:hAnsi="Times New Roman" w:cs="Times New Roman"/>
                <w:sz w:val="24"/>
              </w:rPr>
              <w:t>0.00021</w:t>
            </w:r>
          </w:p>
        </w:tc>
        <w:tc>
          <w:tcPr>
            <w:tcW w:w="1380" w:type="dxa"/>
            <w:tcBorders>
              <w:bottom w:val="single" w:sz="4" w:space="0" w:color="000000"/>
            </w:tcBorders>
          </w:tcPr>
          <w:p w14:paraId="54495F2E"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99" w:type="dxa"/>
            <w:tcBorders>
              <w:bottom w:val="single" w:sz="4" w:space="0" w:color="000000"/>
            </w:tcBorders>
          </w:tcPr>
          <w:p w14:paraId="1DD555A2"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7EBD87EA" w14:textId="77777777" w:rsidTr="008C5C05">
        <w:trPr>
          <w:trHeight w:val="316"/>
        </w:trPr>
        <w:tc>
          <w:tcPr>
            <w:tcW w:w="1733" w:type="dxa"/>
            <w:tcBorders>
              <w:top w:val="single" w:sz="4" w:space="0" w:color="000000"/>
              <w:bottom w:val="single" w:sz="4" w:space="0" w:color="000000"/>
            </w:tcBorders>
          </w:tcPr>
          <w:p w14:paraId="4E93F847"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265" w:type="dxa"/>
            <w:tcBorders>
              <w:top w:val="single" w:sz="4" w:space="0" w:color="000000"/>
              <w:bottom w:val="single" w:sz="4" w:space="0" w:color="000000"/>
            </w:tcBorders>
          </w:tcPr>
          <w:p w14:paraId="1DA8A1B3" w14:textId="77777777" w:rsidR="008C5C05" w:rsidRPr="00914091" w:rsidRDefault="008C5C05" w:rsidP="008C5C05">
            <w:pPr>
              <w:widowControl w:val="0"/>
              <w:autoSpaceDE w:val="0"/>
              <w:autoSpaceDN w:val="0"/>
              <w:spacing w:before="13"/>
              <w:ind w:right="23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20" w:type="dxa"/>
            <w:tcBorders>
              <w:top w:val="single" w:sz="4" w:space="0" w:color="000000"/>
              <w:bottom w:val="single" w:sz="4" w:space="0" w:color="000000"/>
            </w:tcBorders>
          </w:tcPr>
          <w:p w14:paraId="695004B3" w14:textId="77777777" w:rsidR="008C5C05" w:rsidRPr="00914091" w:rsidRDefault="008C5C05" w:rsidP="008C5C05">
            <w:pPr>
              <w:widowControl w:val="0"/>
              <w:autoSpaceDE w:val="0"/>
              <w:autoSpaceDN w:val="0"/>
              <w:spacing w:before="13"/>
              <w:ind w:left="391"/>
              <w:rPr>
                <w:rFonts w:ascii="Times New Roman" w:eastAsia="Times New Roman" w:hAnsi="Times New Roman" w:cs="Times New Roman"/>
                <w:sz w:val="24"/>
              </w:rPr>
            </w:pPr>
            <w:r w:rsidRPr="00914091">
              <w:rPr>
                <w:rFonts w:ascii="Times New Roman" w:eastAsia="Times New Roman" w:hAnsi="Times New Roman" w:cs="Times New Roman"/>
                <w:sz w:val="24"/>
              </w:rPr>
              <w:t>0.09879</w:t>
            </w:r>
          </w:p>
        </w:tc>
        <w:tc>
          <w:tcPr>
            <w:tcW w:w="1560" w:type="dxa"/>
            <w:tcBorders>
              <w:top w:val="single" w:sz="4" w:space="0" w:color="000000"/>
              <w:bottom w:val="single" w:sz="4" w:space="0" w:color="000000"/>
            </w:tcBorders>
          </w:tcPr>
          <w:p w14:paraId="3DD13B77"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80" w:type="dxa"/>
            <w:tcBorders>
              <w:top w:val="single" w:sz="4" w:space="0" w:color="000000"/>
              <w:bottom w:val="single" w:sz="4" w:space="0" w:color="000000"/>
            </w:tcBorders>
          </w:tcPr>
          <w:p w14:paraId="1EE32869"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99" w:type="dxa"/>
            <w:tcBorders>
              <w:top w:val="single" w:sz="4" w:space="0" w:color="000000"/>
              <w:bottom w:val="single" w:sz="4" w:space="0" w:color="000000"/>
            </w:tcBorders>
          </w:tcPr>
          <w:p w14:paraId="0B92185E"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5C6D72E2" w14:textId="77777777" w:rsidTr="008C5C05">
        <w:trPr>
          <w:trHeight w:val="249"/>
        </w:trPr>
        <w:tc>
          <w:tcPr>
            <w:tcW w:w="1733" w:type="dxa"/>
            <w:tcBorders>
              <w:top w:val="single" w:sz="4" w:space="0" w:color="000000"/>
              <w:bottom w:val="single" w:sz="4" w:space="0" w:color="000000"/>
            </w:tcBorders>
          </w:tcPr>
          <w:p w14:paraId="48141DEF"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0.0838</w:t>
            </w:r>
          </w:p>
        </w:tc>
        <w:tc>
          <w:tcPr>
            <w:tcW w:w="1265" w:type="dxa"/>
            <w:tcBorders>
              <w:top w:val="single" w:sz="4" w:space="0" w:color="000000"/>
              <w:bottom w:val="single" w:sz="4" w:space="0" w:color="000000"/>
            </w:tcBorders>
          </w:tcPr>
          <w:p w14:paraId="46CD3277" w14:textId="77777777" w:rsidR="008C5C05" w:rsidRPr="00914091" w:rsidRDefault="008C5C05" w:rsidP="008C5C05">
            <w:pPr>
              <w:widowControl w:val="0"/>
              <w:autoSpaceDE w:val="0"/>
              <w:autoSpaceDN w:val="0"/>
              <w:spacing w:line="225" w:lineRule="exact"/>
              <w:ind w:left="80" w:right="367"/>
              <w:jc w:val="center"/>
              <w:rPr>
                <w:rFonts w:ascii="Times New Roman" w:eastAsia="Times New Roman" w:hAnsi="Times New Roman" w:cs="Times New Roman"/>
              </w:rPr>
            </w:pPr>
            <w:r w:rsidRPr="00914091">
              <w:rPr>
                <w:rFonts w:ascii="Times New Roman" w:eastAsia="Times New Roman" w:hAnsi="Times New Roman" w:cs="Times New Roman"/>
              </w:rPr>
              <w:t>CV 17.41</w:t>
            </w:r>
          </w:p>
        </w:tc>
        <w:tc>
          <w:tcPr>
            <w:tcW w:w="1620" w:type="dxa"/>
            <w:tcBorders>
              <w:top w:val="single" w:sz="4" w:space="0" w:color="000000"/>
              <w:bottom w:val="single" w:sz="4" w:space="0" w:color="000000"/>
            </w:tcBorders>
          </w:tcPr>
          <w:p w14:paraId="4915D480"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560" w:type="dxa"/>
            <w:tcBorders>
              <w:top w:val="single" w:sz="4" w:space="0" w:color="000000"/>
              <w:bottom w:val="single" w:sz="4" w:space="0" w:color="000000"/>
            </w:tcBorders>
          </w:tcPr>
          <w:p w14:paraId="65860119"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80" w:type="dxa"/>
            <w:tcBorders>
              <w:top w:val="single" w:sz="4" w:space="0" w:color="000000"/>
              <w:bottom w:val="single" w:sz="4" w:space="0" w:color="000000"/>
            </w:tcBorders>
          </w:tcPr>
          <w:p w14:paraId="60E50AAD"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99" w:type="dxa"/>
            <w:tcBorders>
              <w:top w:val="single" w:sz="4" w:space="0" w:color="000000"/>
              <w:bottom w:val="single" w:sz="4" w:space="0" w:color="000000"/>
            </w:tcBorders>
          </w:tcPr>
          <w:p w14:paraId="4DD76C95"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6DDD3160"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***Highly significant</w:t>
      </w:r>
    </w:p>
    <w:p w14:paraId="59BC1195" w14:textId="77777777" w:rsidR="008C5C05" w:rsidRPr="00914091" w:rsidRDefault="008C5C05" w:rsidP="008C5C05">
      <w:pPr>
        <w:widowControl w:val="0"/>
        <w:autoSpaceDE w:val="0"/>
        <w:autoSpaceDN w:val="0"/>
        <w:spacing w:before="4"/>
        <w:rPr>
          <w:rFonts w:ascii="Times New Roman" w:eastAsia="Times New Roman" w:hAnsi="Times New Roman" w:cs="Times New Roman"/>
          <w:sz w:val="24"/>
          <w:szCs w:val="24"/>
        </w:rPr>
      </w:pPr>
    </w:p>
    <w:p w14:paraId="1EFB5593" w14:textId="32312AF5" w:rsidR="008C5C05" w:rsidRPr="00914091" w:rsidRDefault="008C5C05" w:rsidP="008C5C05">
      <w:pPr>
        <w:keepNext/>
        <w:keepLines/>
        <w:spacing w:before="76" w:after="9"/>
        <w:ind w:left="1651" w:right="675" w:hanging="1352"/>
        <w:jc w:val="both"/>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Table 4.</w:t>
      </w:r>
      <w:r w:rsidR="0015367F">
        <w:rPr>
          <w:rFonts w:ascii="Times New Roman" w:eastAsia="Times New Roman" w:hAnsi="Times New Roman" w:cs="Times New Roman"/>
          <w:b/>
          <w:sz w:val="24"/>
          <w:szCs w:val="24"/>
        </w:rPr>
        <w:t>2.28</w:t>
      </w:r>
      <w:r w:rsidRPr="00914091">
        <w:rPr>
          <w:rFonts w:ascii="Times New Roman" w:eastAsia="Times New Roman" w:hAnsi="Times New Roman" w:cs="Times New Roman"/>
          <w:b/>
          <w:sz w:val="24"/>
          <w:szCs w:val="24"/>
        </w:rPr>
        <w:t>. ANOVA parameters regarding NDSDL (No. of double seed diapausing larvae)/ Plant of PBW in cotton at Muzaffargarh during on season (Aug- Nov, 2018</w:t>
      </w:r>
    </w:p>
    <w:tbl>
      <w:tblPr>
        <w:tblW w:w="0" w:type="auto"/>
        <w:tblInd w:w="279" w:type="dxa"/>
        <w:tblLayout w:type="fixed"/>
        <w:tblCellMar>
          <w:left w:w="0" w:type="dxa"/>
          <w:right w:w="0" w:type="dxa"/>
        </w:tblCellMar>
        <w:tblLook w:val="01E0" w:firstRow="1" w:lastRow="1" w:firstColumn="1" w:lastColumn="1" w:noHBand="0" w:noVBand="0"/>
      </w:tblPr>
      <w:tblGrid>
        <w:gridCol w:w="2759"/>
        <w:gridCol w:w="850"/>
        <w:gridCol w:w="1370"/>
        <w:gridCol w:w="1200"/>
        <w:gridCol w:w="1320"/>
        <w:gridCol w:w="1558"/>
      </w:tblGrid>
      <w:tr w:rsidR="008C5C05" w:rsidRPr="00914091" w14:paraId="7B7EF32C" w14:textId="77777777" w:rsidTr="008C5C05">
        <w:trPr>
          <w:trHeight w:val="453"/>
        </w:trPr>
        <w:tc>
          <w:tcPr>
            <w:tcW w:w="2759" w:type="dxa"/>
            <w:tcBorders>
              <w:top w:val="single" w:sz="4" w:space="0" w:color="000000"/>
              <w:bottom w:val="single" w:sz="4" w:space="0" w:color="000000"/>
            </w:tcBorders>
          </w:tcPr>
          <w:p w14:paraId="2B0EB714" w14:textId="77777777" w:rsidR="008C5C05" w:rsidRPr="00914091" w:rsidRDefault="008C5C05" w:rsidP="008C5C05">
            <w:pPr>
              <w:widowControl w:val="0"/>
              <w:autoSpaceDE w:val="0"/>
              <w:autoSpaceDN w:val="0"/>
              <w:spacing w:before="20"/>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850" w:type="dxa"/>
            <w:tcBorders>
              <w:top w:val="single" w:sz="4" w:space="0" w:color="000000"/>
              <w:bottom w:val="single" w:sz="4" w:space="0" w:color="000000"/>
            </w:tcBorders>
          </w:tcPr>
          <w:p w14:paraId="6E924976" w14:textId="77777777" w:rsidR="008C5C05" w:rsidRPr="00914091" w:rsidRDefault="008C5C05" w:rsidP="008C5C05">
            <w:pPr>
              <w:widowControl w:val="0"/>
              <w:autoSpaceDE w:val="0"/>
              <w:autoSpaceDN w:val="0"/>
              <w:spacing w:before="20"/>
              <w:ind w:left="150"/>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370" w:type="dxa"/>
            <w:tcBorders>
              <w:top w:val="single" w:sz="4" w:space="0" w:color="000000"/>
              <w:bottom w:val="single" w:sz="4" w:space="0" w:color="000000"/>
            </w:tcBorders>
          </w:tcPr>
          <w:p w14:paraId="7D1933D7" w14:textId="77777777" w:rsidR="008C5C05" w:rsidRPr="00914091" w:rsidRDefault="008C5C05" w:rsidP="008C5C05">
            <w:pPr>
              <w:widowControl w:val="0"/>
              <w:autoSpaceDE w:val="0"/>
              <w:autoSpaceDN w:val="0"/>
              <w:spacing w:before="20"/>
              <w:ind w:left="500"/>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200" w:type="dxa"/>
            <w:tcBorders>
              <w:top w:val="single" w:sz="4" w:space="0" w:color="000000"/>
              <w:bottom w:val="single" w:sz="4" w:space="0" w:color="000000"/>
            </w:tcBorders>
          </w:tcPr>
          <w:p w14:paraId="4AE6C899" w14:textId="77777777" w:rsidR="008C5C05" w:rsidRPr="00914091" w:rsidRDefault="008C5C05" w:rsidP="008C5C05">
            <w:pPr>
              <w:widowControl w:val="0"/>
              <w:autoSpaceDE w:val="0"/>
              <w:autoSpaceDN w:val="0"/>
              <w:spacing w:before="20"/>
              <w:ind w:left="90"/>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20" w:type="dxa"/>
            <w:tcBorders>
              <w:top w:val="single" w:sz="4" w:space="0" w:color="000000"/>
              <w:bottom w:val="single" w:sz="4" w:space="0" w:color="000000"/>
            </w:tcBorders>
          </w:tcPr>
          <w:p w14:paraId="12AA7B6A" w14:textId="77777777" w:rsidR="008C5C05" w:rsidRPr="00914091" w:rsidRDefault="008C5C05" w:rsidP="008C5C05">
            <w:pPr>
              <w:widowControl w:val="0"/>
              <w:autoSpaceDE w:val="0"/>
              <w:autoSpaceDN w:val="0"/>
              <w:spacing w:before="20"/>
              <w:ind w:left="330"/>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558" w:type="dxa"/>
            <w:tcBorders>
              <w:top w:val="single" w:sz="4" w:space="0" w:color="000000"/>
              <w:bottom w:val="single" w:sz="4" w:space="0" w:color="000000"/>
            </w:tcBorders>
          </w:tcPr>
          <w:p w14:paraId="314D3F37" w14:textId="77777777" w:rsidR="008C5C05" w:rsidRPr="00914091" w:rsidRDefault="008C5C05" w:rsidP="008C5C05">
            <w:pPr>
              <w:widowControl w:val="0"/>
              <w:autoSpaceDE w:val="0"/>
              <w:autoSpaceDN w:val="0"/>
              <w:spacing w:before="20"/>
              <w:ind w:left="451"/>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4D82A87A" w14:textId="77777777" w:rsidTr="008C5C05">
        <w:trPr>
          <w:trHeight w:val="272"/>
        </w:trPr>
        <w:tc>
          <w:tcPr>
            <w:tcW w:w="2759" w:type="dxa"/>
            <w:tcBorders>
              <w:top w:val="single" w:sz="4" w:space="0" w:color="000000"/>
            </w:tcBorders>
          </w:tcPr>
          <w:p w14:paraId="5043E927"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850" w:type="dxa"/>
            <w:tcBorders>
              <w:top w:val="single" w:sz="4" w:space="0" w:color="000000"/>
            </w:tcBorders>
          </w:tcPr>
          <w:p w14:paraId="585454E8" w14:textId="77777777" w:rsidR="008C5C05" w:rsidRPr="00914091" w:rsidRDefault="008C5C05" w:rsidP="008C5C05">
            <w:pPr>
              <w:widowControl w:val="0"/>
              <w:autoSpaceDE w:val="0"/>
              <w:autoSpaceDN w:val="0"/>
              <w:spacing w:line="253" w:lineRule="exact"/>
              <w:ind w:left="150"/>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370" w:type="dxa"/>
            <w:tcBorders>
              <w:top w:val="single" w:sz="4" w:space="0" w:color="000000"/>
            </w:tcBorders>
          </w:tcPr>
          <w:p w14:paraId="364A3D05" w14:textId="77777777" w:rsidR="008C5C05" w:rsidRPr="00914091" w:rsidRDefault="008C5C05" w:rsidP="008C5C05">
            <w:pPr>
              <w:widowControl w:val="0"/>
              <w:autoSpaceDE w:val="0"/>
              <w:autoSpaceDN w:val="0"/>
              <w:spacing w:line="253" w:lineRule="exact"/>
              <w:ind w:left="500"/>
              <w:rPr>
                <w:rFonts w:ascii="Times New Roman" w:eastAsia="Times New Roman" w:hAnsi="Times New Roman" w:cs="Times New Roman"/>
                <w:sz w:val="24"/>
              </w:rPr>
            </w:pPr>
            <w:r w:rsidRPr="00914091">
              <w:rPr>
                <w:rFonts w:ascii="Times New Roman" w:eastAsia="Times New Roman" w:hAnsi="Times New Roman" w:cs="Times New Roman"/>
                <w:sz w:val="24"/>
              </w:rPr>
              <w:t>0.00500</w:t>
            </w:r>
          </w:p>
        </w:tc>
        <w:tc>
          <w:tcPr>
            <w:tcW w:w="1200" w:type="dxa"/>
            <w:tcBorders>
              <w:top w:val="single" w:sz="4" w:space="0" w:color="000000"/>
            </w:tcBorders>
          </w:tcPr>
          <w:p w14:paraId="5913C281" w14:textId="77777777" w:rsidR="008C5C05" w:rsidRPr="00914091" w:rsidRDefault="008C5C05" w:rsidP="008C5C05">
            <w:pPr>
              <w:widowControl w:val="0"/>
              <w:autoSpaceDE w:val="0"/>
              <w:autoSpaceDN w:val="0"/>
              <w:spacing w:line="253" w:lineRule="exact"/>
              <w:ind w:left="90"/>
              <w:rPr>
                <w:rFonts w:ascii="Times New Roman" w:eastAsia="Times New Roman" w:hAnsi="Times New Roman" w:cs="Times New Roman"/>
                <w:sz w:val="24"/>
              </w:rPr>
            </w:pPr>
            <w:r w:rsidRPr="00914091">
              <w:rPr>
                <w:rFonts w:ascii="Times New Roman" w:eastAsia="Times New Roman" w:hAnsi="Times New Roman" w:cs="Times New Roman"/>
                <w:sz w:val="24"/>
              </w:rPr>
              <w:t>0.00500</w:t>
            </w:r>
          </w:p>
        </w:tc>
        <w:tc>
          <w:tcPr>
            <w:tcW w:w="1320" w:type="dxa"/>
            <w:tcBorders>
              <w:top w:val="single" w:sz="4" w:space="0" w:color="000000"/>
            </w:tcBorders>
          </w:tcPr>
          <w:p w14:paraId="6619B8F6"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8" w:type="dxa"/>
            <w:tcBorders>
              <w:top w:val="single" w:sz="4" w:space="0" w:color="000000"/>
            </w:tcBorders>
          </w:tcPr>
          <w:p w14:paraId="03D99701"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6169BBA9" w14:textId="77777777" w:rsidTr="008C5C05">
        <w:trPr>
          <w:trHeight w:val="275"/>
        </w:trPr>
        <w:tc>
          <w:tcPr>
            <w:tcW w:w="2759" w:type="dxa"/>
          </w:tcPr>
          <w:p w14:paraId="2886231E"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850" w:type="dxa"/>
          </w:tcPr>
          <w:p w14:paraId="3CFE04B9" w14:textId="77777777" w:rsidR="008C5C05" w:rsidRPr="00914091" w:rsidRDefault="008C5C05" w:rsidP="008C5C05">
            <w:pPr>
              <w:widowControl w:val="0"/>
              <w:autoSpaceDE w:val="0"/>
              <w:autoSpaceDN w:val="0"/>
              <w:spacing w:line="256" w:lineRule="exact"/>
              <w:ind w:left="150"/>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370" w:type="dxa"/>
          </w:tcPr>
          <w:p w14:paraId="78080A57" w14:textId="77777777" w:rsidR="008C5C05" w:rsidRPr="00914091" w:rsidRDefault="008C5C05" w:rsidP="008C5C05">
            <w:pPr>
              <w:widowControl w:val="0"/>
              <w:autoSpaceDE w:val="0"/>
              <w:autoSpaceDN w:val="0"/>
              <w:spacing w:line="256" w:lineRule="exact"/>
              <w:ind w:left="500"/>
              <w:rPr>
                <w:rFonts w:ascii="Times New Roman" w:eastAsia="Times New Roman" w:hAnsi="Times New Roman" w:cs="Times New Roman"/>
                <w:sz w:val="24"/>
              </w:rPr>
            </w:pPr>
            <w:r w:rsidRPr="00914091">
              <w:rPr>
                <w:rFonts w:ascii="Times New Roman" w:eastAsia="Times New Roman" w:hAnsi="Times New Roman" w:cs="Times New Roman"/>
                <w:sz w:val="24"/>
              </w:rPr>
              <w:t>0.30780</w:t>
            </w:r>
          </w:p>
        </w:tc>
        <w:tc>
          <w:tcPr>
            <w:tcW w:w="1200" w:type="dxa"/>
          </w:tcPr>
          <w:p w14:paraId="6781A357" w14:textId="77777777" w:rsidR="008C5C05" w:rsidRPr="00914091" w:rsidRDefault="008C5C05" w:rsidP="008C5C05">
            <w:pPr>
              <w:widowControl w:val="0"/>
              <w:autoSpaceDE w:val="0"/>
              <w:autoSpaceDN w:val="0"/>
              <w:spacing w:line="256" w:lineRule="exact"/>
              <w:ind w:left="90"/>
              <w:rPr>
                <w:rFonts w:ascii="Times New Roman" w:eastAsia="Times New Roman" w:hAnsi="Times New Roman" w:cs="Times New Roman"/>
                <w:sz w:val="24"/>
              </w:rPr>
            </w:pPr>
            <w:r w:rsidRPr="00914091">
              <w:rPr>
                <w:rFonts w:ascii="Times New Roman" w:eastAsia="Times New Roman" w:hAnsi="Times New Roman" w:cs="Times New Roman"/>
                <w:sz w:val="24"/>
              </w:rPr>
              <w:t>0.10260</w:t>
            </w:r>
          </w:p>
        </w:tc>
        <w:tc>
          <w:tcPr>
            <w:tcW w:w="1320" w:type="dxa"/>
          </w:tcPr>
          <w:p w14:paraId="736424A2" w14:textId="77777777" w:rsidR="008C5C05" w:rsidRPr="00914091" w:rsidRDefault="008C5C05" w:rsidP="008C5C05">
            <w:pPr>
              <w:widowControl w:val="0"/>
              <w:autoSpaceDE w:val="0"/>
              <w:autoSpaceDN w:val="0"/>
              <w:spacing w:line="256" w:lineRule="exact"/>
              <w:ind w:left="330"/>
              <w:rPr>
                <w:rFonts w:ascii="Times New Roman" w:eastAsia="Times New Roman" w:hAnsi="Times New Roman" w:cs="Times New Roman"/>
                <w:sz w:val="24"/>
              </w:rPr>
            </w:pPr>
            <w:r w:rsidRPr="00914091">
              <w:rPr>
                <w:rFonts w:ascii="Times New Roman" w:eastAsia="Times New Roman" w:hAnsi="Times New Roman" w:cs="Times New Roman"/>
                <w:sz w:val="24"/>
              </w:rPr>
              <w:t>35.79</w:t>
            </w:r>
          </w:p>
        </w:tc>
        <w:tc>
          <w:tcPr>
            <w:tcW w:w="1558" w:type="dxa"/>
          </w:tcPr>
          <w:p w14:paraId="63DE477F" w14:textId="77777777" w:rsidR="008C5C05" w:rsidRPr="00914091" w:rsidRDefault="008C5C05" w:rsidP="008C5C05">
            <w:pPr>
              <w:widowControl w:val="0"/>
              <w:autoSpaceDE w:val="0"/>
              <w:autoSpaceDN w:val="0"/>
              <w:spacing w:line="256" w:lineRule="exact"/>
              <w:ind w:left="451"/>
              <w:rPr>
                <w:rFonts w:ascii="Times New Roman" w:eastAsia="Times New Roman" w:hAnsi="Times New Roman" w:cs="Times New Roman"/>
                <w:sz w:val="24"/>
              </w:rPr>
            </w:pPr>
            <w:r w:rsidRPr="00914091">
              <w:rPr>
                <w:rFonts w:ascii="Times New Roman" w:eastAsia="Times New Roman" w:hAnsi="Times New Roman" w:cs="Times New Roman"/>
                <w:sz w:val="24"/>
              </w:rPr>
              <w:t>0.007***</w:t>
            </w:r>
          </w:p>
        </w:tc>
      </w:tr>
      <w:tr w:rsidR="008C5C05" w:rsidRPr="00914091" w14:paraId="72FCE8D7" w14:textId="77777777" w:rsidTr="008C5C05">
        <w:trPr>
          <w:trHeight w:val="278"/>
        </w:trPr>
        <w:tc>
          <w:tcPr>
            <w:tcW w:w="2759" w:type="dxa"/>
            <w:tcBorders>
              <w:bottom w:val="single" w:sz="4" w:space="0" w:color="000000"/>
            </w:tcBorders>
          </w:tcPr>
          <w:p w14:paraId="30512B25"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850" w:type="dxa"/>
            <w:tcBorders>
              <w:bottom w:val="single" w:sz="4" w:space="0" w:color="000000"/>
            </w:tcBorders>
          </w:tcPr>
          <w:p w14:paraId="34F101BC" w14:textId="77777777" w:rsidR="008C5C05" w:rsidRPr="00914091" w:rsidRDefault="008C5C05" w:rsidP="008C5C05">
            <w:pPr>
              <w:widowControl w:val="0"/>
              <w:autoSpaceDE w:val="0"/>
              <w:autoSpaceDN w:val="0"/>
              <w:spacing w:line="259" w:lineRule="exact"/>
              <w:ind w:left="150"/>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370" w:type="dxa"/>
            <w:tcBorders>
              <w:bottom w:val="single" w:sz="4" w:space="0" w:color="000000"/>
            </w:tcBorders>
          </w:tcPr>
          <w:p w14:paraId="1CDC543A" w14:textId="77777777" w:rsidR="008C5C05" w:rsidRPr="00914091" w:rsidRDefault="008C5C05" w:rsidP="008C5C05">
            <w:pPr>
              <w:widowControl w:val="0"/>
              <w:autoSpaceDE w:val="0"/>
              <w:autoSpaceDN w:val="0"/>
              <w:spacing w:line="259" w:lineRule="exact"/>
              <w:ind w:left="500"/>
              <w:rPr>
                <w:rFonts w:ascii="Times New Roman" w:eastAsia="Times New Roman" w:hAnsi="Times New Roman" w:cs="Times New Roman"/>
                <w:sz w:val="24"/>
              </w:rPr>
            </w:pPr>
            <w:r w:rsidRPr="00914091">
              <w:rPr>
                <w:rFonts w:ascii="Times New Roman" w:eastAsia="Times New Roman" w:hAnsi="Times New Roman" w:cs="Times New Roman"/>
                <w:sz w:val="24"/>
              </w:rPr>
              <w:t>0.00860</w:t>
            </w:r>
          </w:p>
        </w:tc>
        <w:tc>
          <w:tcPr>
            <w:tcW w:w="1200" w:type="dxa"/>
            <w:tcBorders>
              <w:bottom w:val="single" w:sz="4" w:space="0" w:color="000000"/>
            </w:tcBorders>
          </w:tcPr>
          <w:p w14:paraId="4B98011F" w14:textId="77777777" w:rsidR="008C5C05" w:rsidRPr="00914091" w:rsidRDefault="008C5C05" w:rsidP="008C5C05">
            <w:pPr>
              <w:widowControl w:val="0"/>
              <w:autoSpaceDE w:val="0"/>
              <w:autoSpaceDN w:val="0"/>
              <w:spacing w:line="259" w:lineRule="exact"/>
              <w:ind w:left="90"/>
              <w:rPr>
                <w:rFonts w:ascii="Times New Roman" w:eastAsia="Times New Roman" w:hAnsi="Times New Roman" w:cs="Times New Roman"/>
                <w:sz w:val="24"/>
              </w:rPr>
            </w:pPr>
            <w:r w:rsidRPr="00914091">
              <w:rPr>
                <w:rFonts w:ascii="Times New Roman" w:eastAsia="Times New Roman" w:hAnsi="Times New Roman" w:cs="Times New Roman"/>
                <w:sz w:val="24"/>
              </w:rPr>
              <w:t>0.00287</w:t>
            </w:r>
          </w:p>
        </w:tc>
        <w:tc>
          <w:tcPr>
            <w:tcW w:w="1320" w:type="dxa"/>
            <w:tcBorders>
              <w:bottom w:val="single" w:sz="4" w:space="0" w:color="000000"/>
            </w:tcBorders>
          </w:tcPr>
          <w:p w14:paraId="216FEA1D"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8" w:type="dxa"/>
            <w:tcBorders>
              <w:bottom w:val="single" w:sz="4" w:space="0" w:color="000000"/>
            </w:tcBorders>
          </w:tcPr>
          <w:p w14:paraId="5D752AEF"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3F9FB48C" w14:textId="77777777" w:rsidTr="008C5C05">
        <w:trPr>
          <w:trHeight w:val="316"/>
        </w:trPr>
        <w:tc>
          <w:tcPr>
            <w:tcW w:w="2759" w:type="dxa"/>
            <w:tcBorders>
              <w:top w:val="single" w:sz="4" w:space="0" w:color="000000"/>
              <w:bottom w:val="single" w:sz="4" w:space="0" w:color="000000"/>
            </w:tcBorders>
          </w:tcPr>
          <w:p w14:paraId="6B7D6E06"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850" w:type="dxa"/>
            <w:tcBorders>
              <w:top w:val="single" w:sz="4" w:space="0" w:color="000000"/>
              <w:bottom w:val="single" w:sz="4" w:space="0" w:color="000000"/>
            </w:tcBorders>
          </w:tcPr>
          <w:p w14:paraId="45F2C800" w14:textId="77777777" w:rsidR="008C5C05" w:rsidRPr="00914091" w:rsidRDefault="008C5C05" w:rsidP="008C5C05">
            <w:pPr>
              <w:widowControl w:val="0"/>
              <w:autoSpaceDE w:val="0"/>
              <w:autoSpaceDN w:val="0"/>
              <w:spacing w:before="13"/>
              <w:ind w:left="150"/>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370" w:type="dxa"/>
            <w:tcBorders>
              <w:top w:val="single" w:sz="4" w:space="0" w:color="000000"/>
              <w:bottom w:val="single" w:sz="4" w:space="0" w:color="000000"/>
            </w:tcBorders>
          </w:tcPr>
          <w:p w14:paraId="0DEF9087" w14:textId="77777777" w:rsidR="008C5C05" w:rsidRPr="00914091" w:rsidRDefault="008C5C05" w:rsidP="008C5C05">
            <w:pPr>
              <w:widowControl w:val="0"/>
              <w:autoSpaceDE w:val="0"/>
              <w:autoSpaceDN w:val="0"/>
              <w:spacing w:before="13"/>
              <w:ind w:left="500"/>
              <w:rPr>
                <w:rFonts w:ascii="Times New Roman" w:eastAsia="Times New Roman" w:hAnsi="Times New Roman" w:cs="Times New Roman"/>
                <w:sz w:val="24"/>
              </w:rPr>
            </w:pPr>
            <w:r w:rsidRPr="00914091">
              <w:rPr>
                <w:rFonts w:ascii="Times New Roman" w:eastAsia="Times New Roman" w:hAnsi="Times New Roman" w:cs="Times New Roman"/>
                <w:sz w:val="24"/>
              </w:rPr>
              <w:t>0.32140</w:t>
            </w:r>
          </w:p>
        </w:tc>
        <w:tc>
          <w:tcPr>
            <w:tcW w:w="1200" w:type="dxa"/>
            <w:tcBorders>
              <w:top w:val="single" w:sz="4" w:space="0" w:color="000000"/>
              <w:bottom w:val="single" w:sz="4" w:space="0" w:color="000000"/>
            </w:tcBorders>
          </w:tcPr>
          <w:p w14:paraId="3A884D6E"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20" w:type="dxa"/>
            <w:tcBorders>
              <w:top w:val="single" w:sz="4" w:space="0" w:color="000000"/>
              <w:bottom w:val="single" w:sz="4" w:space="0" w:color="000000"/>
            </w:tcBorders>
          </w:tcPr>
          <w:p w14:paraId="1A0F4C41"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8" w:type="dxa"/>
            <w:tcBorders>
              <w:top w:val="single" w:sz="4" w:space="0" w:color="000000"/>
              <w:bottom w:val="single" w:sz="4" w:space="0" w:color="000000"/>
            </w:tcBorders>
          </w:tcPr>
          <w:p w14:paraId="57ED248A"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636035FA" w14:textId="77777777" w:rsidTr="008C5C05">
        <w:trPr>
          <w:trHeight w:val="251"/>
        </w:trPr>
        <w:tc>
          <w:tcPr>
            <w:tcW w:w="2759" w:type="dxa"/>
            <w:tcBorders>
              <w:top w:val="single" w:sz="4" w:space="0" w:color="000000"/>
              <w:bottom w:val="single" w:sz="4" w:space="0" w:color="000000"/>
            </w:tcBorders>
          </w:tcPr>
          <w:p w14:paraId="6CDE46B5"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0.1650 CV 32.45</w:t>
            </w:r>
          </w:p>
        </w:tc>
        <w:tc>
          <w:tcPr>
            <w:tcW w:w="850" w:type="dxa"/>
            <w:tcBorders>
              <w:top w:val="single" w:sz="4" w:space="0" w:color="000000"/>
              <w:bottom w:val="single" w:sz="4" w:space="0" w:color="000000"/>
            </w:tcBorders>
          </w:tcPr>
          <w:p w14:paraId="264B8484"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70" w:type="dxa"/>
            <w:tcBorders>
              <w:top w:val="single" w:sz="4" w:space="0" w:color="000000"/>
              <w:bottom w:val="single" w:sz="4" w:space="0" w:color="000000"/>
            </w:tcBorders>
          </w:tcPr>
          <w:p w14:paraId="3A27920C"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200" w:type="dxa"/>
            <w:tcBorders>
              <w:top w:val="single" w:sz="4" w:space="0" w:color="000000"/>
              <w:bottom w:val="single" w:sz="4" w:space="0" w:color="000000"/>
            </w:tcBorders>
          </w:tcPr>
          <w:p w14:paraId="1B1AA4E3"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20" w:type="dxa"/>
            <w:tcBorders>
              <w:top w:val="single" w:sz="4" w:space="0" w:color="000000"/>
              <w:bottom w:val="single" w:sz="4" w:space="0" w:color="000000"/>
            </w:tcBorders>
          </w:tcPr>
          <w:p w14:paraId="683459BA"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558" w:type="dxa"/>
            <w:tcBorders>
              <w:top w:val="single" w:sz="4" w:space="0" w:color="000000"/>
              <w:bottom w:val="single" w:sz="4" w:space="0" w:color="000000"/>
            </w:tcBorders>
          </w:tcPr>
          <w:p w14:paraId="3B63166D"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7D03A49D"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(P&lt;0.05)</w:t>
      </w:r>
      <w:r w:rsidRPr="00914091">
        <w:rPr>
          <w:rFonts w:ascii="Times New Roman" w:eastAsia="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0BC9E900" wp14:editId="5BFC4FA2">
                <wp:simplePos x="0" y="0"/>
                <wp:positionH relativeFrom="page">
                  <wp:posOffset>1242060</wp:posOffset>
                </wp:positionH>
                <wp:positionV relativeFrom="paragraph">
                  <wp:posOffset>1075690</wp:posOffset>
                </wp:positionV>
                <wp:extent cx="194310" cy="628015"/>
                <wp:effectExtent l="0" t="0" r="15240" b="635"/>
                <wp:wrapNone/>
                <wp:docPr id="429"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628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F0EF5D" w14:textId="77777777" w:rsidR="00C61A89" w:rsidRDefault="00C61A89" w:rsidP="008C5C05">
                            <w:pPr>
                              <w:spacing w:before="10"/>
                              <w:ind w:left="20"/>
                              <w:rPr>
                                <w:b/>
                              </w:rPr>
                            </w:pPr>
                            <w:r>
                              <w:rPr>
                                <w:b/>
                              </w:rPr>
                              <w:t>Diapause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C9E900" id="_x0000_t202" coordsize="21600,21600" o:spt="202" path="m,l,21600r21600,l21600,xe">
                <v:stroke joinstyle="miter"/>
                <v:path gradientshapeok="t" o:connecttype="rect"/>
              </v:shapetype>
              <v:shape id="Text Box 429" o:spid="_x0000_s1031" type="#_x0000_t202" style="position:absolute;left:0;text-align:left;margin-left:97.8pt;margin-top:84.7pt;width:15.3pt;height:49.4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72XsAIAALY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" filled="f" stroked="f">
                <v:textbox style="layout-flow:vertical;mso-layout-flow-alt:bottom-to-top" inset="0,0,0,0">
                  <w:txbxContent>
                    <w:p w14:paraId="72F0EF5D" w14:textId="77777777" w:rsidR="00C61A89" w:rsidRDefault="00C61A89" w:rsidP="008C5C05">
                      <w:pPr>
                        <w:spacing w:before="10"/>
                        <w:ind w:left="20"/>
                        <w:rPr>
                          <w:b/>
                        </w:rPr>
                      </w:pPr>
                      <w:r>
                        <w:rPr>
                          <w:b/>
                        </w:rPr>
                        <w:t>Diapause</w:t>
                      </w:r>
                    </w:p>
                  </w:txbxContent>
                </v:textbox>
                <w10:wrap anchorx="page"/>
              </v:shape>
            </w:pict>
          </mc:Fallback>
        </mc:AlternateContent>
      </w:r>
      <w:r w:rsidRPr="00914091">
        <w:rPr>
          <w:rFonts w:ascii="Times New Roman" w:eastAsia="Times New Roman" w:hAnsi="Times New Roman" w:cs="Times New Roman"/>
          <w:szCs w:val="24"/>
          <w:lang w:val="en-GB"/>
        </w:rPr>
        <w:t>; ***Highly significant</w:t>
      </w:r>
    </w:p>
    <w:p w14:paraId="0FCF115A" w14:textId="77777777" w:rsidR="008C5C05" w:rsidRPr="00914091" w:rsidRDefault="008C5C05" w:rsidP="008C5C05">
      <w:pPr>
        <w:widowControl w:val="0"/>
        <w:autoSpaceDE w:val="0"/>
        <w:autoSpaceDN w:val="0"/>
        <w:rPr>
          <w:rFonts w:ascii="Times New Roman" w:eastAsia="Times New Roman" w:hAnsi="Times New Roman" w:cs="Times New Roman"/>
          <w:szCs w:val="24"/>
        </w:rPr>
      </w:pPr>
      <w:r w:rsidRPr="00914091">
        <w:rPr>
          <w:rFonts w:ascii="Times New Roman" w:eastAsia="Times New Roman" w:hAnsi="Times New Roman" w:cs="Times New Roman"/>
          <w:noProof/>
          <w:sz w:val="24"/>
          <w:szCs w:val="24"/>
        </w:rPr>
        <mc:AlternateContent>
          <mc:Choice Requires="wpg">
            <w:drawing>
              <wp:anchor distT="0" distB="0" distL="114300" distR="114300" simplePos="0" relativeHeight="251661312" behindDoc="0" locked="0" layoutInCell="1" allowOverlap="1" wp14:anchorId="7987E140" wp14:editId="6CD94790">
                <wp:simplePos x="0" y="0"/>
                <wp:positionH relativeFrom="page">
                  <wp:posOffset>1133475</wp:posOffset>
                </wp:positionH>
                <wp:positionV relativeFrom="paragraph">
                  <wp:posOffset>141605</wp:posOffset>
                </wp:positionV>
                <wp:extent cx="5982970" cy="2722880"/>
                <wp:effectExtent l="0" t="0" r="17780" b="1270"/>
                <wp:wrapNone/>
                <wp:docPr id="430"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2970" cy="2722880"/>
                          <a:chOff x="1800" y="464"/>
                          <a:chExt cx="9422" cy="4288"/>
                        </a:xfrm>
                      </wpg:grpSpPr>
                      <pic:pic xmlns:pic="http://schemas.openxmlformats.org/drawingml/2006/picture">
                        <pic:nvPicPr>
                          <pic:cNvPr id="431" name="Picture 25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7214" y="2989"/>
                            <a:ext cx="233"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2" name="Picture 24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7509" y="2883"/>
                            <a:ext cx="233" cy="525"/>
                          </a:xfrm>
                          <a:prstGeom prst="rect">
                            <a:avLst/>
                          </a:prstGeom>
                          <a:noFill/>
                          <a:extLst>
                            <a:ext uri="{909E8E84-426E-40DD-AFC4-6F175D3DCCD1}">
                              <a14:hiddenFill xmlns:a14="http://schemas.microsoft.com/office/drawing/2010/main">
                                <a:solidFill>
                                  <a:srgbClr val="FFFFFF"/>
                                </a:solidFill>
                              </a14:hiddenFill>
                            </a:ext>
                          </a:extLst>
                        </pic:spPr>
                      </pic:pic>
                      <wps:wsp>
                        <wps:cNvPr id="433" name="AutoShape 248"/>
                        <wps:cNvSpPr>
                          <a:spLocks/>
                        </wps:cNvSpPr>
                        <wps:spPr bwMode="auto">
                          <a:xfrm>
                            <a:off x="7286" y="2643"/>
                            <a:ext cx="387" cy="480"/>
                          </a:xfrm>
                          <a:custGeom>
                            <a:avLst/>
                            <a:gdLst>
                              <a:gd name="T0" fmla="*/ 46 w 387"/>
                              <a:gd name="T1" fmla="*/ 2989 h 480"/>
                              <a:gd name="T2" fmla="*/ 46 w 387"/>
                              <a:gd name="T3" fmla="*/ 3085 h 480"/>
                              <a:gd name="T4" fmla="*/ 46 w 387"/>
                              <a:gd name="T5" fmla="*/ 2989 h 480"/>
                              <a:gd name="T6" fmla="*/ 46 w 387"/>
                              <a:gd name="T7" fmla="*/ 2891 h 480"/>
                              <a:gd name="T8" fmla="*/ 0 w 387"/>
                              <a:gd name="T9" fmla="*/ 3085 h 480"/>
                              <a:gd name="T10" fmla="*/ 89 w 387"/>
                              <a:gd name="T11" fmla="*/ 3085 h 480"/>
                              <a:gd name="T12" fmla="*/ 0 w 387"/>
                              <a:gd name="T13" fmla="*/ 2891 h 480"/>
                              <a:gd name="T14" fmla="*/ 89 w 387"/>
                              <a:gd name="T15" fmla="*/ 2891 h 480"/>
                              <a:gd name="T16" fmla="*/ 341 w 387"/>
                              <a:gd name="T17" fmla="*/ 2884 h 480"/>
                              <a:gd name="T18" fmla="*/ 341 w 387"/>
                              <a:gd name="T19" fmla="*/ 3124 h 480"/>
                              <a:gd name="T20" fmla="*/ 341 w 387"/>
                              <a:gd name="T21" fmla="*/ 2884 h 480"/>
                              <a:gd name="T22" fmla="*/ 341 w 387"/>
                              <a:gd name="T23" fmla="*/ 2644 h 480"/>
                              <a:gd name="T24" fmla="*/ 296 w 387"/>
                              <a:gd name="T25" fmla="*/ 3124 h 480"/>
                              <a:gd name="T26" fmla="*/ 387 w 387"/>
                              <a:gd name="T27" fmla="*/ 3124 h 480"/>
                              <a:gd name="T28" fmla="*/ 296 w 387"/>
                              <a:gd name="T29" fmla="*/ 2644 h 480"/>
                              <a:gd name="T30" fmla="*/ 387 w 387"/>
                              <a:gd name="T31" fmla="*/ 2644 h 48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387" h="480">
                                <a:moveTo>
                                  <a:pt x="46" y="345"/>
                                </a:moveTo>
                                <a:lnTo>
                                  <a:pt x="46" y="441"/>
                                </a:lnTo>
                                <a:moveTo>
                                  <a:pt x="46" y="345"/>
                                </a:moveTo>
                                <a:lnTo>
                                  <a:pt x="46" y="247"/>
                                </a:lnTo>
                                <a:moveTo>
                                  <a:pt x="0" y="441"/>
                                </a:moveTo>
                                <a:lnTo>
                                  <a:pt x="89" y="441"/>
                                </a:lnTo>
                                <a:moveTo>
                                  <a:pt x="0" y="247"/>
                                </a:moveTo>
                                <a:lnTo>
                                  <a:pt x="89" y="247"/>
                                </a:lnTo>
                                <a:moveTo>
                                  <a:pt x="341" y="240"/>
                                </a:moveTo>
                                <a:lnTo>
                                  <a:pt x="341" y="480"/>
                                </a:lnTo>
                                <a:moveTo>
                                  <a:pt x="341" y="240"/>
                                </a:moveTo>
                                <a:lnTo>
                                  <a:pt x="341" y="0"/>
                                </a:lnTo>
                                <a:moveTo>
                                  <a:pt x="296" y="480"/>
                                </a:moveTo>
                                <a:lnTo>
                                  <a:pt x="387" y="480"/>
                                </a:lnTo>
                                <a:moveTo>
                                  <a:pt x="296" y="0"/>
                                </a:moveTo>
                                <a:lnTo>
                                  <a:pt x="387" y="0"/>
                                </a:lnTo>
                              </a:path>
                            </a:pathLst>
                          </a:custGeom>
                          <a:noFill/>
                          <a:ln w="9144">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4" name="Picture 24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6175" y="3267"/>
                            <a:ext cx="233" cy="1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5" name="Picture 24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6472" y="3128"/>
                            <a:ext cx="233" cy="280"/>
                          </a:xfrm>
                          <a:prstGeom prst="rect">
                            <a:avLst/>
                          </a:prstGeom>
                          <a:noFill/>
                          <a:extLst>
                            <a:ext uri="{909E8E84-426E-40DD-AFC4-6F175D3DCCD1}">
                              <a14:hiddenFill xmlns:a14="http://schemas.microsoft.com/office/drawing/2010/main">
                                <a:solidFill>
                                  <a:srgbClr val="FFFFFF"/>
                                </a:solidFill>
                              </a14:hiddenFill>
                            </a:ext>
                          </a:extLst>
                        </pic:spPr>
                      </pic:pic>
                      <wps:wsp>
                        <wps:cNvPr id="436" name="AutoShape 245"/>
                        <wps:cNvSpPr>
                          <a:spLocks/>
                        </wps:cNvSpPr>
                        <wps:spPr bwMode="auto">
                          <a:xfrm>
                            <a:off x="6247" y="2888"/>
                            <a:ext cx="387" cy="480"/>
                          </a:xfrm>
                          <a:custGeom>
                            <a:avLst/>
                            <a:gdLst>
                              <a:gd name="T0" fmla="*/ 46 w 387"/>
                              <a:gd name="T1" fmla="*/ 3268 h 480"/>
                              <a:gd name="T2" fmla="*/ 46 w 387"/>
                              <a:gd name="T3" fmla="*/ 3366 h 480"/>
                              <a:gd name="T4" fmla="*/ 46 w 387"/>
                              <a:gd name="T5" fmla="*/ 3268 h 480"/>
                              <a:gd name="T6" fmla="*/ 46 w 387"/>
                              <a:gd name="T7" fmla="*/ 3172 h 480"/>
                              <a:gd name="T8" fmla="*/ 0 w 387"/>
                              <a:gd name="T9" fmla="*/ 3366 h 480"/>
                              <a:gd name="T10" fmla="*/ 91 w 387"/>
                              <a:gd name="T11" fmla="*/ 3366 h 480"/>
                              <a:gd name="T12" fmla="*/ 0 w 387"/>
                              <a:gd name="T13" fmla="*/ 3172 h 480"/>
                              <a:gd name="T14" fmla="*/ 91 w 387"/>
                              <a:gd name="T15" fmla="*/ 3172 h 480"/>
                              <a:gd name="T16" fmla="*/ 341 w 387"/>
                              <a:gd name="T17" fmla="*/ 3128 h 480"/>
                              <a:gd name="T18" fmla="*/ 341 w 387"/>
                              <a:gd name="T19" fmla="*/ 3368 h 480"/>
                              <a:gd name="T20" fmla="*/ 341 w 387"/>
                              <a:gd name="T21" fmla="*/ 3128 h 480"/>
                              <a:gd name="T22" fmla="*/ 341 w 387"/>
                              <a:gd name="T23" fmla="*/ 2888 h 480"/>
                              <a:gd name="T24" fmla="*/ 295 w 387"/>
                              <a:gd name="T25" fmla="*/ 3368 h 480"/>
                              <a:gd name="T26" fmla="*/ 387 w 387"/>
                              <a:gd name="T27" fmla="*/ 3368 h 480"/>
                              <a:gd name="T28" fmla="*/ 295 w 387"/>
                              <a:gd name="T29" fmla="*/ 2888 h 480"/>
                              <a:gd name="T30" fmla="*/ 387 w 387"/>
                              <a:gd name="T31" fmla="*/ 2888 h 48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387" h="480">
                                <a:moveTo>
                                  <a:pt x="46" y="380"/>
                                </a:moveTo>
                                <a:lnTo>
                                  <a:pt x="46" y="478"/>
                                </a:lnTo>
                                <a:moveTo>
                                  <a:pt x="46" y="380"/>
                                </a:moveTo>
                                <a:lnTo>
                                  <a:pt x="46" y="284"/>
                                </a:lnTo>
                                <a:moveTo>
                                  <a:pt x="0" y="478"/>
                                </a:moveTo>
                                <a:lnTo>
                                  <a:pt x="91" y="478"/>
                                </a:lnTo>
                                <a:moveTo>
                                  <a:pt x="0" y="284"/>
                                </a:moveTo>
                                <a:lnTo>
                                  <a:pt x="91" y="284"/>
                                </a:lnTo>
                                <a:moveTo>
                                  <a:pt x="341" y="240"/>
                                </a:moveTo>
                                <a:lnTo>
                                  <a:pt x="341" y="480"/>
                                </a:lnTo>
                                <a:moveTo>
                                  <a:pt x="341" y="240"/>
                                </a:moveTo>
                                <a:lnTo>
                                  <a:pt x="341" y="0"/>
                                </a:lnTo>
                                <a:moveTo>
                                  <a:pt x="295" y="480"/>
                                </a:moveTo>
                                <a:lnTo>
                                  <a:pt x="387" y="480"/>
                                </a:lnTo>
                                <a:moveTo>
                                  <a:pt x="295" y="0"/>
                                </a:moveTo>
                                <a:lnTo>
                                  <a:pt x="387" y="0"/>
                                </a:lnTo>
                              </a:path>
                            </a:pathLst>
                          </a:custGeom>
                          <a:noFill/>
                          <a:ln w="9144">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7" name="Picture 24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8253" y="2708"/>
                            <a:ext cx="233" cy="7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8" name="Picture 24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8548" y="2360"/>
                            <a:ext cx="233" cy="1048"/>
                          </a:xfrm>
                          <a:prstGeom prst="rect">
                            <a:avLst/>
                          </a:prstGeom>
                          <a:noFill/>
                          <a:extLst>
                            <a:ext uri="{909E8E84-426E-40DD-AFC4-6F175D3DCCD1}">
                              <a14:hiddenFill xmlns:a14="http://schemas.microsoft.com/office/drawing/2010/main">
                                <a:solidFill>
                                  <a:srgbClr val="FFFFFF"/>
                                </a:solidFill>
                              </a14:hiddenFill>
                            </a:ext>
                          </a:extLst>
                        </pic:spPr>
                      </pic:pic>
                      <wps:wsp>
                        <wps:cNvPr id="439" name="AutoShape 242"/>
                        <wps:cNvSpPr>
                          <a:spLocks/>
                        </wps:cNvSpPr>
                        <wps:spPr bwMode="auto">
                          <a:xfrm>
                            <a:off x="8323" y="2120"/>
                            <a:ext cx="387" cy="687"/>
                          </a:xfrm>
                          <a:custGeom>
                            <a:avLst/>
                            <a:gdLst>
                              <a:gd name="T0" fmla="*/ 46 w 387"/>
                              <a:gd name="T1" fmla="*/ 2708 h 687"/>
                              <a:gd name="T2" fmla="*/ 46 w 387"/>
                              <a:gd name="T3" fmla="*/ 2807 h 687"/>
                              <a:gd name="T4" fmla="*/ 46 w 387"/>
                              <a:gd name="T5" fmla="*/ 2708 h 687"/>
                              <a:gd name="T6" fmla="*/ 46 w 387"/>
                              <a:gd name="T7" fmla="*/ 2612 h 687"/>
                              <a:gd name="T8" fmla="*/ 0 w 387"/>
                              <a:gd name="T9" fmla="*/ 2807 h 687"/>
                              <a:gd name="T10" fmla="*/ 91 w 387"/>
                              <a:gd name="T11" fmla="*/ 2807 h 687"/>
                              <a:gd name="T12" fmla="*/ 0 w 387"/>
                              <a:gd name="T13" fmla="*/ 2612 h 687"/>
                              <a:gd name="T14" fmla="*/ 91 w 387"/>
                              <a:gd name="T15" fmla="*/ 2612 h 687"/>
                              <a:gd name="T16" fmla="*/ 341 w 387"/>
                              <a:gd name="T17" fmla="*/ 2360 h 687"/>
                              <a:gd name="T18" fmla="*/ 341 w 387"/>
                              <a:gd name="T19" fmla="*/ 2598 h 687"/>
                              <a:gd name="T20" fmla="*/ 341 w 387"/>
                              <a:gd name="T21" fmla="*/ 2360 h 687"/>
                              <a:gd name="T22" fmla="*/ 341 w 387"/>
                              <a:gd name="T23" fmla="*/ 2120 h 687"/>
                              <a:gd name="T24" fmla="*/ 298 w 387"/>
                              <a:gd name="T25" fmla="*/ 2598 h 687"/>
                              <a:gd name="T26" fmla="*/ 387 w 387"/>
                              <a:gd name="T27" fmla="*/ 2598 h 687"/>
                              <a:gd name="T28" fmla="*/ 298 w 387"/>
                              <a:gd name="T29" fmla="*/ 2120 h 687"/>
                              <a:gd name="T30" fmla="*/ 387 w 387"/>
                              <a:gd name="T31" fmla="*/ 2120 h 687"/>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387" h="687">
                                <a:moveTo>
                                  <a:pt x="46" y="588"/>
                                </a:moveTo>
                                <a:lnTo>
                                  <a:pt x="46" y="687"/>
                                </a:lnTo>
                                <a:moveTo>
                                  <a:pt x="46" y="588"/>
                                </a:moveTo>
                                <a:lnTo>
                                  <a:pt x="46" y="492"/>
                                </a:lnTo>
                                <a:moveTo>
                                  <a:pt x="0" y="687"/>
                                </a:moveTo>
                                <a:lnTo>
                                  <a:pt x="91" y="687"/>
                                </a:lnTo>
                                <a:moveTo>
                                  <a:pt x="0" y="492"/>
                                </a:moveTo>
                                <a:lnTo>
                                  <a:pt x="91" y="492"/>
                                </a:lnTo>
                                <a:moveTo>
                                  <a:pt x="341" y="240"/>
                                </a:moveTo>
                                <a:lnTo>
                                  <a:pt x="341" y="478"/>
                                </a:lnTo>
                                <a:moveTo>
                                  <a:pt x="341" y="240"/>
                                </a:moveTo>
                                <a:lnTo>
                                  <a:pt x="341" y="0"/>
                                </a:lnTo>
                                <a:moveTo>
                                  <a:pt x="298" y="478"/>
                                </a:moveTo>
                                <a:lnTo>
                                  <a:pt x="387" y="478"/>
                                </a:lnTo>
                                <a:moveTo>
                                  <a:pt x="298" y="0"/>
                                </a:moveTo>
                                <a:lnTo>
                                  <a:pt x="387" y="0"/>
                                </a:lnTo>
                              </a:path>
                            </a:pathLst>
                          </a:custGeom>
                          <a:noFill/>
                          <a:ln w="9144">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0" name="Picture 24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9290" y="3058"/>
                            <a:ext cx="233" cy="3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1" name="Picture 24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9588" y="2009"/>
                            <a:ext cx="233" cy="1399"/>
                          </a:xfrm>
                          <a:prstGeom prst="rect">
                            <a:avLst/>
                          </a:prstGeom>
                          <a:noFill/>
                          <a:extLst>
                            <a:ext uri="{909E8E84-426E-40DD-AFC4-6F175D3DCCD1}">
                              <a14:hiddenFill xmlns:a14="http://schemas.microsoft.com/office/drawing/2010/main">
                                <a:solidFill>
                                  <a:srgbClr val="FFFFFF"/>
                                </a:solidFill>
                              </a14:hiddenFill>
                            </a:ext>
                          </a:extLst>
                        </pic:spPr>
                      </pic:pic>
                      <wps:wsp>
                        <wps:cNvPr id="442" name="AutoShape 239"/>
                        <wps:cNvSpPr>
                          <a:spLocks/>
                        </wps:cNvSpPr>
                        <wps:spPr bwMode="auto">
                          <a:xfrm>
                            <a:off x="9362" y="1769"/>
                            <a:ext cx="387" cy="1388"/>
                          </a:xfrm>
                          <a:custGeom>
                            <a:avLst/>
                            <a:gdLst>
                              <a:gd name="T0" fmla="*/ 46 w 387"/>
                              <a:gd name="T1" fmla="*/ 3059 h 1388"/>
                              <a:gd name="T2" fmla="*/ 46 w 387"/>
                              <a:gd name="T3" fmla="*/ 3157 h 1388"/>
                              <a:gd name="T4" fmla="*/ 46 w 387"/>
                              <a:gd name="T5" fmla="*/ 3059 h 1388"/>
                              <a:gd name="T6" fmla="*/ 46 w 387"/>
                              <a:gd name="T7" fmla="*/ 2960 h 1388"/>
                              <a:gd name="T8" fmla="*/ 0 w 387"/>
                              <a:gd name="T9" fmla="*/ 3157 h 1388"/>
                              <a:gd name="T10" fmla="*/ 92 w 387"/>
                              <a:gd name="T11" fmla="*/ 3157 h 1388"/>
                              <a:gd name="T12" fmla="*/ 0 w 387"/>
                              <a:gd name="T13" fmla="*/ 2960 h 1388"/>
                              <a:gd name="T14" fmla="*/ 92 w 387"/>
                              <a:gd name="T15" fmla="*/ 2960 h 1388"/>
                              <a:gd name="T16" fmla="*/ 341 w 387"/>
                              <a:gd name="T17" fmla="*/ 2010 h 1388"/>
                              <a:gd name="T18" fmla="*/ 341 w 387"/>
                              <a:gd name="T19" fmla="*/ 2250 h 1388"/>
                              <a:gd name="T20" fmla="*/ 341 w 387"/>
                              <a:gd name="T21" fmla="*/ 2010 h 1388"/>
                              <a:gd name="T22" fmla="*/ 341 w 387"/>
                              <a:gd name="T23" fmla="*/ 1770 h 1388"/>
                              <a:gd name="T24" fmla="*/ 296 w 387"/>
                              <a:gd name="T25" fmla="*/ 2250 h 1388"/>
                              <a:gd name="T26" fmla="*/ 387 w 387"/>
                              <a:gd name="T27" fmla="*/ 2250 h 1388"/>
                              <a:gd name="T28" fmla="*/ 296 w 387"/>
                              <a:gd name="T29" fmla="*/ 1770 h 1388"/>
                              <a:gd name="T30" fmla="*/ 387 w 387"/>
                              <a:gd name="T31" fmla="*/ 1770 h 1388"/>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387" h="1388">
                                <a:moveTo>
                                  <a:pt x="46" y="1289"/>
                                </a:moveTo>
                                <a:lnTo>
                                  <a:pt x="46" y="1387"/>
                                </a:lnTo>
                                <a:moveTo>
                                  <a:pt x="46" y="1289"/>
                                </a:moveTo>
                                <a:lnTo>
                                  <a:pt x="46" y="1190"/>
                                </a:lnTo>
                                <a:moveTo>
                                  <a:pt x="0" y="1387"/>
                                </a:moveTo>
                                <a:lnTo>
                                  <a:pt x="92" y="1387"/>
                                </a:lnTo>
                                <a:moveTo>
                                  <a:pt x="0" y="1190"/>
                                </a:moveTo>
                                <a:lnTo>
                                  <a:pt x="92" y="1190"/>
                                </a:lnTo>
                                <a:moveTo>
                                  <a:pt x="341" y="240"/>
                                </a:moveTo>
                                <a:lnTo>
                                  <a:pt x="341" y="480"/>
                                </a:lnTo>
                                <a:moveTo>
                                  <a:pt x="341" y="240"/>
                                </a:moveTo>
                                <a:lnTo>
                                  <a:pt x="341" y="0"/>
                                </a:lnTo>
                                <a:moveTo>
                                  <a:pt x="296" y="480"/>
                                </a:moveTo>
                                <a:lnTo>
                                  <a:pt x="387" y="480"/>
                                </a:lnTo>
                                <a:moveTo>
                                  <a:pt x="296" y="0"/>
                                </a:moveTo>
                                <a:lnTo>
                                  <a:pt x="387" y="0"/>
                                </a:lnTo>
                              </a:path>
                            </a:pathLst>
                          </a:custGeom>
                          <a:noFill/>
                          <a:ln w="9144">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3" name="Picture 23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5433" y="3128"/>
                            <a:ext cx="233" cy="280"/>
                          </a:xfrm>
                          <a:prstGeom prst="rect">
                            <a:avLst/>
                          </a:prstGeom>
                          <a:noFill/>
                          <a:extLst>
                            <a:ext uri="{909E8E84-426E-40DD-AFC4-6F175D3DCCD1}">
                              <a14:hiddenFill xmlns:a14="http://schemas.microsoft.com/office/drawing/2010/main">
                                <a:solidFill>
                                  <a:srgbClr val="FFFFFF"/>
                                </a:solidFill>
                              </a14:hiddenFill>
                            </a:ext>
                          </a:extLst>
                        </pic:spPr>
                      </pic:pic>
                      <wps:wsp>
                        <wps:cNvPr id="444" name="AutoShape 237"/>
                        <wps:cNvSpPr>
                          <a:spLocks/>
                        </wps:cNvSpPr>
                        <wps:spPr bwMode="auto">
                          <a:xfrm>
                            <a:off x="5505" y="2888"/>
                            <a:ext cx="89" cy="480"/>
                          </a:xfrm>
                          <a:custGeom>
                            <a:avLst/>
                            <a:gdLst>
                              <a:gd name="T0" fmla="*/ 43 w 89"/>
                              <a:gd name="T1" fmla="*/ 3128 h 480"/>
                              <a:gd name="T2" fmla="*/ 43 w 89"/>
                              <a:gd name="T3" fmla="*/ 3368 h 480"/>
                              <a:gd name="T4" fmla="*/ 43 w 89"/>
                              <a:gd name="T5" fmla="*/ 3128 h 480"/>
                              <a:gd name="T6" fmla="*/ 43 w 89"/>
                              <a:gd name="T7" fmla="*/ 2888 h 480"/>
                              <a:gd name="T8" fmla="*/ 0 w 89"/>
                              <a:gd name="T9" fmla="*/ 3368 h 480"/>
                              <a:gd name="T10" fmla="*/ 88 w 89"/>
                              <a:gd name="T11" fmla="*/ 3368 h 480"/>
                              <a:gd name="T12" fmla="*/ 0 w 89"/>
                              <a:gd name="T13" fmla="*/ 2888 h 480"/>
                              <a:gd name="T14" fmla="*/ 88 w 89"/>
                              <a:gd name="T15" fmla="*/ 2888 h 48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9" h="480">
                                <a:moveTo>
                                  <a:pt x="43" y="240"/>
                                </a:moveTo>
                                <a:lnTo>
                                  <a:pt x="43" y="480"/>
                                </a:lnTo>
                                <a:moveTo>
                                  <a:pt x="43" y="240"/>
                                </a:moveTo>
                                <a:lnTo>
                                  <a:pt x="43" y="0"/>
                                </a:lnTo>
                                <a:moveTo>
                                  <a:pt x="0" y="480"/>
                                </a:moveTo>
                                <a:lnTo>
                                  <a:pt x="88" y="480"/>
                                </a:lnTo>
                                <a:moveTo>
                                  <a:pt x="0" y="0"/>
                                </a:moveTo>
                                <a:lnTo>
                                  <a:pt x="88" y="0"/>
                                </a:lnTo>
                              </a:path>
                            </a:pathLst>
                          </a:custGeom>
                          <a:noFill/>
                          <a:ln w="9144">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5" name="Picture 23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10329" y="2849"/>
                            <a:ext cx="233" cy="5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6" name="Picture 23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10624" y="1589"/>
                            <a:ext cx="233" cy="1819"/>
                          </a:xfrm>
                          <a:prstGeom prst="rect">
                            <a:avLst/>
                          </a:prstGeom>
                          <a:noFill/>
                          <a:extLst>
                            <a:ext uri="{909E8E84-426E-40DD-AFC4-6F175D3DCCD1}">
                              <a14:hiddenFill xmlns:a14="http://schemas.microsoft.com/office/drawing/2010/main">
                                <a:solidFill>
                                  <a:srgbClr val="FFFFFF"/>
                                </a:solidFill>
                              </a14:hiddenFill>
                            </a:ext>
                          </a:extLst>
                        </pic:spPr>
                      </pic:pic>
                      <wps:wsp>
                        <wps:cNvPr id="447" name="AutoShape 234"/>
                        <wps:cNvSpPr>
                          <a:spLocks/>
                        </wps:cNvSpPr>
                        <wps:spPr bwMode="auto">
                          <a:xfrm>
                            <a:off x="10401" y="1349"/>
                            <a:ext cx="384" cy="1596"/>
                          </a:xfrm>
                          <a:custGeom>
                            <a:avLst/>
                            <a:gdLst>
                              <a:gd name="T0" fmla="*/ 45 w 384"/>
                              <a:gd name="T1" fmla="*/ 2850 h 1596"/>
                              <a:gd name="T2" fmla="*/ 45 w 384"/>
                              <a:gd name="T3" fmla="*/ 2946 h 1596"/>
                              <a:gd name="T4" fmla="*/ 45 w 384"/>
                              <a:gd name="T5" fmla="*/ 2850 h 1596"/>
                              <a:gd name="T6" fmla="*/ 45 w 384"/>
                              <a:gd name="T7" fmla="*/ 2752 h 1596"/>
                              <a:gd name="T8" fmla="*/ 0 w 384"/>
                              <a:gd name="T9" fmla="*/ 2946 h 1596"/>
                              <a:gd name="T10" fmla="*/ 88 w 384"/>
                              <a:gd name="T11" fmla="*/ 2946 h 1596"/>
                              <a:gd name="T12" fmla="*/ 0 w 384"/>
                              <a:gd name="T13" fmla="*/ 2752 h 1596"/>
                              <a:gd name="T14" fmla="*/ 88 w 384"/>
                              <a:gd name="T15" fmla="*/ 2752 h 1596"/>
                              <a:gd name="T16" fmla="*/ 340 w 384"/>
                              <a:gd name="T17" fmla="*/ 1590 h 1596"/>
                              <a:gd name="T18" fmla="*/ 340 w 384"/>
                              <a:gd name="T19" fmla="*/ 1830 h 1596"/>
                              <a:gd name="T20" fmla="*/ 340 w 384"/>
                              <a:gd name="T21" fmla="*/ 1590 h 1596"/>
                              <a:gd name="T22" fmla="*/ 340 w 384"/>
                              <a:gd name="T23" fmla="*/ 1350 h 1596"/>
                              <a:gd name="T24" fmla="*/ 295 w 384"/>
                              <a:gd name="T25" fmla="*/ 1830 h 1596"/>
                              <a:gd name="T26" fmla="*/ 384 w 384"/>
                              <a:gd name="T27" fmla="*/ 1830 h 1596"/>
                              <a:gd name="T28" fmla="*/ 295 w 384"/>
                              <a:gd name="T29" fmla="*/ 1350 h 1596"/>
                              <a:gd name="T30" fmla="*/ 384 w 384"/>
                              <a:gd name="T31" fmla="*/ 1350 h 159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384" h="1596">
                                <a:moveTo>
                                  <a:pt x="45" y="1500"/>
                                </a:moveTo>
                                <a:lnTo>
                                  <a:pt x="45" y="1596"/>
                                </a:lnTo>
                                <a:moveTo>
                                  <a:pt x="45" y="1500"/>
                                </a:moveTo>
                                <a:lnTo>
                                  <a:pt x="45" y="1402"/>
                                </a:lnTo>
                                <a:moveTo>
                                  <a:pt x="0" y="1596"/>
                                </a:moveTo>
                                <a:lnTo>
                                  <a:pt x="88" y="1596"/>
                                </a:lnTo>
                                <a:moveTo>
                                  <a:pt x="0" y="1402"/>
                                </a:moveTo>
                                <a:lnTo>
                                  <a:pt x="88" y="1402"/>
                                </a:lnTo>
                                <a:moveTo>
                                  <a:pt x="340" y="240"/>
                                </a:moveTo>
                                <a:lnTo>
                                  <a:pt x="340" y="480"/>
                                </a:lnTo>
                                <a:moveTo>
                                  <a:pt x="340" y="240"/>
                                </a:moveTo>
                                <a:lnTo>
                                  <a:pt x="340" y="0"/>
                                </a:lnTo>
                                <a:moveTo>
                                  <a:pt x="295" y="480"/>
                                </a:moveTo>
                                <a:lnTo>
                                  <a:pt x="384" y="480"/>
                                </a:lnTo>
                                <a:moveTo>
                                  <a:pt x="295" y="0"/>
                                </a:moveTo>
                                <a:lnTo>
                                  <a:pt x="384" y="0"/>
                                </a:lnTo>
                              </a:path>
                            </a:pathLst>
                          </a:custGeom>
                          <a:noFill/>
                          <a:ln w="9144">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8" name="AutoShape 233"/>
                        <wps:cNvSpPr>
                          <a:spLocks/>
                        </wps:cNvSpPr>
                        <wps:spPr bwMode="auto">
                          <a:xfrm>
                            <a:off x="3132" y="3169"/>
                            <a:ext cx="2168" cy="238"/>
                          </a:xfrm>
                          <a:custGeom>
                            <a:avLst/>
                            <a:gdLst>
                              <a:gd name="T0" fmla="*/ 46 w 2168"/>
                              <a:gd name="T1" fmla="*/ 3407 h 238"/>
                              <a:gd name="T2" fmla="*/ 46 w 2168"/>
                              <a:gd name="T3" fmla="*/ 3311 h 238"/>
                              <a:gd name="T4" fmla="*/ 0 w 2168"/>
                              <a:gd name="T5" fmla="*/ 3311 h 238"/>
                              <a:gd name="T6" fmla="*/ 91 w 2168"/>
                              <a:gd name="T7" fmla="*/ 3311 h 238"/>
                              <a:gd name="T8" fmla="*/ 1085 w 2168"/>
                              <a:gd name="T9" fmla="*/ 3407 h 238"/>
                              <a:gd name="T10" fmla="*/ 1085 w 2168"/>
                              <a:gd name="T11" fmla="*/ 3311 h 238"/>
                              <a:gd name="T12" fmla="*/ 1039 w 2168"/>
                              <a:gd name="T13" fmla="*/ 3311 h 238"/>
                              <a:gd name="T14" fmla="*/ 1128 w 2168"/>
                              <a:gd name="T15" fmla="*/ 3311 h 238"/>
                              <a:gd name="T16" fmla="*/ 2122 w 2168"/>
                              <a:gd name="T17" fmla="*/ 3407 h 238"/>
                              <a:gd name="T18" fmla="*/ 2122 w 2168"/>
                              <a:gd name="T19" fmla="*/ 3311 h 238"/>
                              <a:gd name="T20" fmla="*/ 2078 w 2168"/>
                              <a:gd name="T21" fmla="*/ 3311 h 238"/>
                              <a:gd name="T22" fmla="*/ 2167 w 2168"/>
                              <a:gd name="T23" fmla="*/ 3311 h 238"/>
                              <a:gd name="T24" fmla="*/ 341 w 2168"/>
                              <a:gd name="T25" fmla="*/ 3407 h 238"/>
                              <a:gd name="T26" fmla="*/ 341 w 2168"/>
                              <a:gd name="T27" fmla="*/ 3169 h 238"/>
                              <a:gd name="T28" fmla="*/ 295 w 2168"/>
                              <a:gd name="T29" fmla="*/ 3169 h 238"/>
                              <a:gd name="T30" fmla="*/ 386 w 2168"/>
                              <a:gd name="T31" fmla="*/ 3169 h 238"/>
                              <a:gd name="T32" fmla="*/ 1380 w 2168"/>
                              <a:gd name="T33" fmla="*/ 3407 h 238"/>
                              <a:gd name="T34" fmla="*/ 1380 w 2168"/>
                              <a:gd name="T35" fmla="*/ 3169 h 238"/>
                              <a:gd name="T36" fmla="*/ 1334 w 2168"/>
                              <a:gd name="T37" fmla="*/ 3169 h 238"/>
                              <a:gd name="T38" fmla="*/ 1426 w 2168"/>
                              <a:gd name="T39" fmla="*/ 3169 h 238"/>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2168" h="238">
                                <a:moveTo>
                                  <a:pt x="46" y="238"/>
                                </a:moveTo>
                                <a:lnTo>
                                  <a:pt x="46" y="142"/>
                                </a:lnTo>
                                <a:moveTo>
                                  <a:pt x="0" y="142"/>
                                </a:moveTo>
                                <a:lnTo>
                                  <a:pt x="91" y="142"/>
                                </a:lnTo>
                                <a:moveTo>
                                  <a:pt x="1085" y="238"/>
                                </a:moveTo>
                                <a:lnTo>
                                  <a:pt x="1085" y="142"/>
                                </a:lnTo>
                                <a:moveTo>
                                  <a:pt x="1039" y="142"/>
                                </a:moveTo>
                                <a:lnTo>
                                  <a:pt x="1128" y="142"/>
                                </a:lnTo>
                                <a:moveTo>
                                  <a:pt x="2122" y="238"/>
                                </a:moveTo>
                                <a:lnTo>
                                  <a:pt x="2122" y="142"/>
                                </a:lnTo>
                                <a:moveTo>
                                  <a:pt x="2078" y="142"/>
                                </a:moveTo>
                                <a:lnTo>
                                  <a:pt x="2167" y="142"/>
                                </a:lnTo>
                                <a:moveTo>
                                  <a:pt x="341" y="238"/>
                                </a:moveTo>
                                <a:lnTo>
                                  <a:pt x="341" y="0"/>
                                </a:lnTo>
                                <a:moveTo>
                                  <a:pt x="295" y="0"/>
                                </a:moveTo>
                                <a:lnTo>
                                  <a:pt x="386" y="0"/>
                                </a:lnTo>
                                <a:moveTo>
                                  <a:pt x="1380" y="238"/>
                                </a:moveTo>
                                <a:lnTo>
                                  <a:pt x="1380" y="0"/>
                                </a:lnTo>
                                <a:moveTo>
                                  <a:pt x="1334" y="0"/>
                                </a:moveTo>
                                <a:lnTo>
                                  <a:pt x="1426" y="0"/>
                                </a:lnTo>
                              </a:path>
                            </a:pathLst>
                          </a:custGeom>
                          <a:noFill/>
                          <a:ln w="9144">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9" name="Line 232"/>
                        <wps:cNvCnPr>
                          <a:cxnSpLocks noChangeShapeType="1"/>
                        </wps:cNvCnPr>
                        <wps:spPr bwMode="auto">
                          <a:xfrm>
                            <a:off x="2806" y="3409"/>
                            <a:ext cx="0"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450" name="Rectangle 231"/>
                        <wps:cNvSpPr>
                          <a:spLocks noChangeArrowheads="1"/>
                        </wps:cNvSpPr>
                        <wps:spPr bwMode="auto">
                          <a:xfrm>
                            <a:off x="2752" y="3394"/>
                            <a:ext cx="53"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1" name="AutoShape 230"/>
                        <wps:cNvSpPr>
                          <a:spLocks/>
                        </wps:cNvSpPr>
                        <wps:spPr bwMode="auto">
                          <a:xfrm>
                            <a:off x="2752" y="3128"/>
                            <a:ext cx="53" cy="212"/>
                          </a:xfrm>
                          <a:custGeom>
                            <a:avLst/>
                            <a:gdLst>
                              <a:gd name="T0" fmla="*/ 0 w 53"/>
                              <a:gd name="T1" fmla="*/ 3340 h 212"/>
                              <a:gd name="T2" fmla="*/ 53 w 53"/>
                              <a:gd name="T3" fmla="*/ 3340 h 212"/>
                              <a:gd name="T4" fmla="*/ 0 w 53"/>
                              <a:gd name="T5" fmla="*/ 3268 h 212"/>
                              <a:gd name="T6" fmla="*/ 53 w 53"/>
                              <a:gd name="T7" fmla="*/ 3268 h 212"/>
                              <a:gd name="T8" fmla="*/ 0 w 53"/>
                              <a:gd name="T9" fmla="*/ 3198 h 212"/>
                              <a:gd name="T10" fmla="*/ 53 w 53"/>
                              <a:gd name="T11" fmla="*/ 3198 h 212"/>
                              <a:gd name="T12" fmla="*/ 0 w 53"/>
                              <a:gd name="T13" fmla="*/ 3128 h 212"/>
                              <a:gd name="T14" fmla="*/ 53 w 53"/>
                              <a:gd name="T15" fmla="*/ 3128 h 21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3" h="212">
                                <a:moveTo>
                                  <a:pt x="0" y="212"/>
                                </a:moveTo>
                                <a:lnTo>
                                  <a:pt x="53" y="212"/>
                                </a:lnTo>
                                <a:moveTo>
                                  <a:pt x="0" y="140"/>
                                </a:moveTo>
                                <a:lnTo>
                                  <a:pt x="53" y="140"/>
                                </a:lnTo>
                                <a:moveTo>
                                  <a:pt x="0" y="70"/>
                                </a:moveTo>
                                <a:lnTo>
                                  <a:pt x="53" y="70"/>
                                </a:lnTo>
                                <a:moveTo>
                                  <a:pt x="0" y="0"/>
                                </a:moveTo>
                                <a:lnTo>
                                  <a:pt x="53"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2" name="Rectangle 229"/>
                        <wps:cNvSpPr>
                          <a:spLocks noChangeArrowheads="1"/>
                        </wps:cNvSpPr>
                        <wps:spPr bwMode="auto">
                          <a:xfrm>
                            <a:off x="2752" y="3044"/>
                            <a:ext cx="53"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3" name="AutoShape 228"/>
                        <wps:cNvSpPr>
                          <a:spLocks/>
                        </wps:cNvSpPr>
                        <wps:spPr bwMode="auto">
                          <a:xfrm>
                            <a:off x="2752" y="2777"/>
                            <a:ext cx="53" cy="212"/>
                          </a:xfrm>
                          <a:custGeom>
                            <a:avLst/>
                            <a:gdLst>
                              <a:gd name="T0" fmla="*/ 0 w 53"/>
                              <a:gd name="T1" fmla="*/ 2989 h 212"/>
                              <a:gd name="T2" fmla="*/ 53 w 53"/>
                              <a:gd name="T3" fmla="*/ 2989 h 212"/>
                              <a:gd name="T4" fmla="*/ 0 w 53"/>
                              <a:gd name="T5" fmla="*/ 2920 h 212"/>
                              <a:gd name="T6" fmla="*/ 53 w 53"/>
                              <a:gd name="T7" fmla="*/ 2920 h 212"/>
                              <a:gd name="T8" fmla="*/ 0 w 53"/>
                              <a:gd name="T9" fmla="*/ 2850 h 212"/>
                              <a:gd name="T10" fmla="*/ 53 w 53"/>
                              <a:gd name="T11" fmla="*/ 2850 h 212"/>
                              <a:gd name="T12" fmla="*/ 0 w 53"/>
                              <a:gd name="T13" fmla="*/ 2778 h 212"/>
                              <a:gd name="T14" fmla="*/ 53 w 53"/>
                              <a:gd name="T15" fmla="*/ 2778 h 21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3" h="212">
                                <a:moveTo>
                                  <a:pt x="0" y="211"/>
                                </a:moveTo>
                                <a:lnTo>
                                  <a:pt x="53" y="211"/>
                                </a:lnTo>
                                <a:moveTo>
                                  <a:pt x="0" y="142"/>
                                </a:moveTo>
                                <a:lnTo>
                                  <a:pt x="53" y="142"/>
                                </a:lnTo>
                                <a:moveTo>
                                  <a:pt x="0" y="72"/>
                                </a:moveTo>
                                <a:lnTo>
                                  <a:pt x="53" y="72"/>
                                </a:lnTo>
                                <a:moveTo>
                                  <a:pt x="0" y="0"/>
                                </a:moveTo>
                                <a:lnTo>
                                  <a:pt x="53"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4" name="Rectangle 227"/>
                        <wps:cNvSpPr>
                          <a:spLocks noChangeArrowheads="1"/>
                        </wps:cNvSpPr>
                        <wps:spPr bwMode="auto">
                          <a:xfrm>
                            <a:off x="2752" y="2693"/>
                            <a:ext cx="53"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5" name="AutoShape 226"/>
                        <wps:cNvSpPr>
                          <a:spLocks/>
                        </wps:cNvSpPr>
                        <wps:spPr bwMode="auto">
                          <a:xfrm>
                            <a:off x="2752" y="2429"/>
                            <a:ext cx="53" cy="209"/>
                          </a:xfrm>
                          <a:custGeom>
                            <a:avLst/>
                            <a:gdLst>
                              <a:gd name="T0" fmla="*/ 0 w 53"/>
                              <a:gd name="T1" fmla="*/ 2639 h 209"/>
                              <a:gd name="T2" fmla="*/ 53 w 53"/>
                              <a:gd name="T3" fmla="*/ 2639 h 209"/>
                              <a:gd name="T4" fmla="*/ 0 w 53"/>
                              <a:gd name="T5" fmla="*/ 2569 h 209"/>
                              <a:gd name="T6" fmla="*/ 53 w 53"/>
                              <a:gd name="T7" fmla="*/ 2569 h 209"/>
                              <a:gd name="T8" fmla="*/ 0 w 53"/>
                              <a:gd name="T9" fmla="*/ 2500 h 209"/>
                              <a:gd name="T10" fmla="*/ 53 w 53"/>
                              <a:gd name="T11" fmla="*/ 2500 h 209"/>
                              <a:gd name="T12" fmla="*/ 0 w 53"/>
                              <a:gd name="T13" fmla="*/ 2430 h 209"/>
                              <a:gd name="T14" fmla="*/ 53 w 53"/>
                              <a:gd name="T15" fmla="*/ 2430 h 2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3" h="209">
                                <a:moveTo>
                                  <a:pt x="0" y="209"/>
                                </a:moveTo>
                                <a:lnTo>
                                  <a:pt x="53" y="209"/>
                                </a:lnTo>
                                <a:moveTo>
                                  <a:pt x="0" y="139"/>
                                </a:moveTo>
                                <a:lnTo>
                                  <a:pt x="53" y="139"/>
                                </a:lnTo>
                                <a:moveTo>
                                  <a:pt x="0" y="70"/>
                                </a:moveTo>
                                <a:lnTo>
                                  <a:pt x="53" y="70"/>
                                </a:lnTo>
                                <a:moveTo>
                                  <a:pt x="0" y="0"/>
                                </a:moveTo>
                                <a:lnTo>
                                  <a:pt x="53"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6" name="Rectangle 225"/>
                        <wps:cNvSpPr>
                          <a:spLocks noChangeArrowheads="1"/>
                        </wps:cNvSpPr>
                        <wps:spPr bwMode="auto">
                          <a:xfrm>
                            <a:off x="2752" y="2345"/>
                            <a:ext cx="53"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7" name="AutoShape 224"/>
                        <wps:cNvSpPr>
                          <a:spLocks/>
                        </wps:cNvSpPr>
                        <wps:spPr bwMode="auto">
                          <a:xfrm>
                            <a:off x="2752" y="2079"/>
                            <a:ext cx="53" cy="209"/>
                          </a:xfrm>
                          <a:custGeom>
                            <a:avLst/>
                            <a:gdLst>
                              <a:gd name="T0" fmla="*/ 0 w 53"/>
                              <a:gd name="T1" fmla="*/ 2288 h 209"/>
                              <a:gd name="T2" fmla="*/ 53 w 53"/>
                              <a:gd name="T3" fmla="*/ 2288 h 209"/>
                              <a:gd name="T4" fmla="*/ 0 w 53"/>
                              <a:gd name="T5" fmla="*/ 2219 h 209"/>
                              <a:gd name="T6" fmla="*/ 53 w 53"/>
                              <a:gd name="T7" fmla="*/ 2219 h 209"/>
                              <a:gd name="T8" fmla="*/ 0 w 53"/>
                              <a:gd name="T9" fmla="*/ 2149 h 209"/>
                              <a:gd name="T10" fmla="*/ 53 w 53"/>
                              <a:gd name="T11" fmla="*/ 2149 h 209"/>
                              <a:gd name="T12" fmla="*/ 0 w 53"/>
                              <a:gd name="T13" fmla="*/ 2080 h 209"/>
                              <a:gd name="T14" fmla="*/ 53 w 53"/>
                              <a:gd name="T15" fmla="*/ 2080 h 2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3" h="209">
                                <a:moveTo>
                                  <a:pt x="0" y="208"/>
                                </a:moveTo>
                                <a:lnTo>
                                  <a:pt x="53" y="208"/>
                                </a:lnTo>
                                <a:moveTo>
                                  <a:pt x="0" y="139"/>
                                </a:moveTo>
                                <a:lnTo>
                                  <a:pt x="53" y="139"/>
                                </a:lnTo>
                                <a:moveTo>
                                  <a:pt x="0" y="69"/>
                                </a:moveTo>
                                <a:lnTo>
                                  <a:pt x="53" y="69"/>
                                </a:lnTo>
                                <a:moveTo>
                                  <a:pt x="0" y="0"/>
                                </a:moveTo>
                                <a:lnTo>
                                  <a:pt x="53"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8" name="Rectangle 223"/>
                        <wps:cNvSpPr>
                          <a:spLocks noChangeArrowheads="1"/>
                        </wps:cNvSpPr>
                        <wps:spPr bwMode="auto">
                          <a:xfrm>
                            <a:off x="2752" y="1995"/>
                            <a:ext cx="53"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9" name="AutoShape 222"/>
                        <wps:cNvSpPr>
                          <a:spLocks/>
                        </wps:cNvSpPr>
                        <wps:spPr bwMode="auto">
                          <a:xfrm>
                            <a:off x="2752" y="1729"/>
                            <a:ext cx="53" cy="212"/>
                          </a:xfrm>
                          <a:custGeom>
                            <a:avLst/>
                            <a:gdLst>
                              <a:gd name="T0" fmla="*/ 0 w 53"/>
                              <a:gd name="T1" fmla="*/ 1940 h 212"/>
                              <a:gd name="T2" fmla="*/ 53 w 53"/>
                              <a:gd name="T3" fmla="*/ 1940 h 212"/>
                              <a:gd name="T4" fmla="*/ 0 w 53"/>
                              <a:gd name="T5" fmla="*/ 1871 h 212"/>
                              <a:gd name="T6" fmla="*/ 53 w 53"/>
                              <a:gd name="T7" fmla="*/ 1871 h 212"/>
                              <a:gd name="T8" fmla="*/ 0 w 53"/>
                              <a:gd name="T9" fmla="*/ 1801 h 212"/>
                              <a:gd name="T10" fmla="*/ 53 w 53"/>
                              <a:gd name="T11" fmla="*/ 1801 h 212"/>
                              <a:gd name="T12" fmla="*/ 0 w 53"/>
                              <a:gd name="T13" fmla="*/ 1729 h 212"/>
                              <a:gd name="T14" fmla="*/ 53 w 53"/>
                              <a:gd name="T15" fmla="*/ 1729 h 21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3" h="212">
                                <a:moveTo>
                                  <a:pt x="0" y="211"/>
                                </a:moveTo>
                                <a:lnTo>
                                  <a:pt x="53" y="211"/>
                                </a:lnTo>
                                <a:moveTo>
                                  <a:pt x="0" y="142"/>
                                </a:moveTo>
                                <a:lnTo>
                                  <a:pt x="53" y="142"/>
                                </a:lnTo>
                                <a:moveTo>
                                  <a:pt x="0" y="72"/>
                                </a:moveTo>
                                <a:lnTo>
                                  <a:pt x="53" y="72"/>
                                </a:lnTo>
                                <a:moveTo>
                                  <a:pt x="0" y="0"/>
                                </a:moveTo>
                                <a:lnTo>
                                  <a:pt x="53"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0" name="Rectangle 221"/>
                        <wps:cNvSpPr>
                          <a:spLocks noChangeArrowheads="1"/>
                        </wps:cNvSpPr>
                        <wps:spPr bwMode="auto">
                          <a:xfrm>
                            <a:off x="2752" y="1645"/>
                            <a:ext cx="53"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1" name="AutoShape 220"/>
                        <wps:cNvSpPr>
                          <a:spLocks/>
                        </wps:cNvSpPr>
                        <wps:spPr bwMode="auto">
                          <a:xfrm>
                            <a:off x="2752" y="1381"/>
                            <a:ext cx="53" cy="209"/>
                          </a:xfrm>
                          <a:custGeom>
                            <a:avLst/>
                            <a:gdLst>
                              <a:gd name="T0" fmla="*/ 0 w 53"/>
                              <a:gd name="T1" fmla="*/ 1590 h 209"/>
                              <a:gd name="T2" fmla="*/ 53 w 53"/>
                              <a:gd name="T3" fmla="*/ 1590 h 209"/>
                              <a:gd name="T4" fmla="*/ 0 w 53"/>
                              <a:gd name="T5" fmla="*/ 1520 h 209"/>
                              <a:gd name="T6" fmla="*/ 53 w 53"/>
                              <a:gd name="T7" fmla="*/ 1520 h 209"/>
                              <a:gd name="T8" fmla="*/ 0 w 53"/>
                              <a:gd name="T9" fmla="*/ 1451 h 209"/>
                              <a:gd name="T10" fmla="*/ 53 w 53"/>
                              <a:gd name="T11" fmla="*/ 1451 h 209"/>
                              <a:gd name="T12" fmla="*/ 0 w 53"/>
                              <a:gd name="T13" fmla="*/ 1381 h 209"/>
                              <a:gd name="T14" fmla="*/ 53 w 53"/>
                              <a:gd name="T15" fmla="*/ 1381 h 2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3" h="209">
                                <a:moveTo>
                                  <a:pt x="0" y="209"/>
                                </a:moveTo>
                                <a:lnTo>
                                  <a:pt x="53" y="209"/>
                                </a:lnTo>
                                <a:moveTo>
                                  <a:pt x="0" y="139"/>
                                </a:moveTo>
                                <a:lnTo>
                                  <a:pt x="53" y="139"/>
                                </a:lnTo>
                                <a:moveTo>
                                  <a:pt x="0" y="70"/>
                                </a:moveTo>
                                <a:lnTo>
                                  <a:pt x="53" y="70"/>
                                </a:lnTo>
                                <a:moveTo>
                                  <a:pt x="0" y="0"/>
                                </a:moveTo>
                                <a:lnTo>
                                  <a:pt x="53"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2" name="Rectangle 219"/>
                        <wps:cNvSpPr>
                          <a:spLocks noChangeArrowheads="1"/>
                        </wps:cNvSpPr>
                        <wps:spPr bwMode="auto">
                          <a:xfrm>
                            <a:off x="2752" y="1297"/>
                            <a:ext cx="53"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3" name="AutoShape 218"/>
                        <wps:cNvSpPr>
                          <a:spLocks/>
                        </wps:cNvSpPr>
                        <wps:spPr bwMode="auto">
                          <a:xfrm>
                            <a:off x="2752" y="1030"/>
                            <a:ext cx="53" cy="209"/>
                          </a:xfrm>
                          <a:custGeom>
                            <a:avLst/>
                            <a:gdLst>
                              <a:gd name="T0" fmla="*/ 0 w 53"/>
                              <a:gd name="T1" fmla="*/ 1240 h 209"/>
                              <a:gd name="T2" fmla="*/ 53 w 53"/>
                              <a:gd name="T3" fmla="*/ 1240 h 209"/>
                              <a:gd name="T4" fmla="*/ 0 w 53"/>
                              <a:gd name="T5" fmla="*/ 1170 h 209"/>
                              <a:gd name="T6" fmla="*/ 53 w 53"/>
                              <a:gd name="T7" fmla="*/ 1170 h 209"/>
                              <a:gd name="T8" fmla="*/ 0 w 53"/>
                              <a:gd name="T9" fmla="*/ 1100 h 209"/>
                              <a:gd name="T10" fmla="*/ 53 w 53"/>
                              <a:gd name="T11" fmla="*/ 1100 h 209"/>
                              <a:gd name="T12" fmla="*/ 0 w 53"/>
                              <a:gd name="T13" fmla="*/ 1031 h 209"/>
                              <a:gd name="T14" fmla="*/ 53 w 53"/>
                              <a:gd name="T15" fmla="*/ 1031 h 20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3" h="209">
                                <a:moveTo>
                                  <a:pt x="0" y="209"/>
                                </a:moveTo>
                                <a:lnTo>
                                  <a:pt x="53" y="209"/>
                                </a:lnTo>
                                <a:moveTo>
                                  <a:pt x="0" y="139"/>
                                </a:moveTo>
                                <a:lnTo>
                                  <a:pt x="53" y="139"/>
                                </a:lnTo>
                                <a:moveTo>
                                  <a:pt x="0" y="69"/>
                                </a:moveTo>
                                <a:lnTo>
                                  <a:pt x="53" y="69"/>
                                </a:lnTo>
                                <a:moveTo>
                                  <a:pt x="0" y="0"/>
                                </a:moveTo>
                                <a:lnTo>
                                  <a:pt x="53"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4" name="AutoShape 217"/>
                        <wps:cNvSpPr>
                          <a:spLocks/>
                        </wps:cNvSpPr>
                        <wps:spPr bwMode="auto">
                          <a:xfrm>
                            <a:off x="2736" y="946"/>
                            <a:ext cx="70" cy="2477"/>
                          </a:xfrm>
                          <a:custGeom>
                            <a:avLst/>
                            <a:gdLst>
                              <a:gd name="T0" fmla="*/ 70 w 70"/>
                              <a:gd name="T1" fmla="*/ 3395 h 2477"/>
                              <a:gd name="T2" fmla="*/ 0 w 70"/>
                              <a:gd name="T3" fmla="*/ 3395 h 2477"/>
                              <a:gd name="T4" fmla="*/ 0 w 70"/>
                              <a:gd name="T5" fmla="*/ 3424 h 2477"/>
                              <a:gd name="T6" fmla="*/ 70 w 70"/>
                              <a:gd name="T7" fmla="*/ 3424 h 2477"/>
                              <a:gd name="T8" fmla="*/ 70 w 70"/>
                              <a:gd name="T9" fmla="*/ 3395 h 2477"/>
                              <a:gd name="T10" fmla="*/ 70 w 70"/>
                              <a:gd name="T11" fmla="*/ 3044 h 2477"/>
                              <a:gd name="T12" fmla="*/ 0 w 70"/>
                              <a:gd name="T13" fmla="*/ 3044 h 2477"/>
                              <a:gd name="T14" fmla="*/ 0 w 70"/>
                              <a:gd name="T15" fmla="*/ 3073 h 2477"/>
                              <a:gd name="T16" fmla="*/ 70 w 70"/>
                              <a:gd name="T17" fmla="*/ 3073 h 2477"/>
                              <a:gd name="T18" fmla="*/ 70 w 70"/>
                              <a:gd name="T19" fmla="*/ 3044 h 2477"/>
                              <a:gd name="T20" fmla="*/ 70 w 70"/>
                              <a:gd name="T21" fmla="*/ 2694 h 2477"/>
                              <a:gd name="T22" fmla="*/ 0 w 70"/>
                              <a:gd name="T23" fmla="*/ 2694 h 2477"/>
                              <a:gd name="T24" fmla="*/ 0 w 70"/>
                              <a:gd name="T25" fmla="*/ 2723 h 2477"/>
                              <a:gd name="T26" fmla="*/ 70 w 70"/>
                              <a:gd name="T27" fmla="*/ 2723 h 2477"/>
                              <a:gd name="T28" fmla="*/ 70 w 70"/>
                              <a:gd name="T29" fmla="*/ 2694 h 2477"/>
                              <a:gd name="T30" fmla="*/ 70 w 70"/>
                              <a:gd name="T31" fmla="*/ 2346 h 2477"/>
                              <a:gd name="T32" fmla="*/ 0 w 70"/>
                              <a:gd name="T33" fmla="*/ 2346 h 2477"/>
                              <a:gd name="T34" fmla="*/ 0 w 70"/>
                              <a:gd name="T35" fmla="*/ 2375 h 2477"/>
                              <a:gd name="T36" fmla="*/ 70 w 70"/>
                              <a:gd name="T37" fmla="*/ 2375 h 2477"/>
                              <a:gd name="T38" fmla="*/ 70 w 70"/>
                              <a:gd name="T39" fmla="*/ 2346 h 2477"/>
                              <a:gd name="T40" fmla="*/ 70 w 70"/>
                              <a:gd name="T41" fmla="*/ 1996 h 2477"/>
                              <a:gd name="T42" fmla="*/ 0 w 70"/>
                              <a:gd name="T43" fmla="*/ 1996 h 2477"/>
                              <a:gd name="T44" fmla="*/ 0 w 70"/>
                              <a:gd name="T45" fmla="*/ 2024 h 2477"/>
                              <a:gd name="T46" fmla="*/ 70 w 70"/>
                              <a:gd name="T47" fmla="*/ 2024 h 2477"/>
                              <a:gd name="T48" fmla="*/ 70 w 70"/>
                              <a:gd name="T49" fmla="*/ 1996 h 2477"/>
                              <a:gd name="T50" fmla="*/ 70 w 70"/>
                              <a:gd name="T51" fmla="*/ 1645 h 2477"/>
                              <a:gd name="T52" fmla="*/ 0 w 70"/>
                              <a:gd name="T53" fmla="*/ 1645 h 2477"/>
                              <a:gd name="T54" fmla="*/ 0 w 70"/>
                              <a:gd name="T55" fmla="*/ 1674 h 2477"/>
                              <a:gd name="T56" fmla="*/ 70 w 70"/>
                              <a:gd name="T57" fmla="*/ 1674 h 2477"/>
                              <a:gd name="T58" fmla="*/ 70 w 70"/>
                              <a:gd name="T59" fmla="*/ 1645 h 2477"/>
                              <a:gd name="T60" fmla="*/ 70 w 70"/>
                              <a:gd name="T61" fmla="*/ 1297 h 2477"/>
                              <a:gd name="T62" fmla="*/ 0 w 70"/>
                              <a:gd name="T63" fmla="*/ 1297 h 2477"/>
                              <a:gd name="T64" fmla="*/ 0 w 70"/>
                              <a:gd name="T65" fmla="*/ 1326 h 2477"/>
                              <a:gd name="T66" fmla="*/ 70 w 70"/>
                              <a:gd name="T67" fmla="*/ 1326 h 2477"/>
                              <a:gd name="T68" fmla="*/ 70 w 70"/>
                              <a:gd name="T69" fmla="*/ 1297 h 2477"/>
                              <a:gd name="T70" fmla="*/ 70 w 70"/>
                              <a:gd name="T71" fmla="*/ 947 h 2477"/>
                              <a:gd name="T72" fmla="*/ 17 w 70"/>
                              <a:gd name="T73" fmla="*/ 947 h 2477"/>
                              <a:gd name="T74" fmla="*/ 0 w 70"/>
                              <a:gd name="T75" fmla="*/ 947 h 2477"/>
                              <a:gd name="T76" fmla="*/ 0 w 70"/>
                              <a:gd name="T77" fmla="*/ 976 h 2477"/>
                              <a:gd name="T78" fmla="*/ 17 w 70"/>
                              <a:gd name="T79" fmla="*/ 976 h 2477"/>
                              <a:gd name="T80" fmla="*/ 70 w 70"/>
                              <a:gd name="T81" fmla="*/ 976 h 2477"/>
                              <a:gd name="T82" fmla="*/ 70 w 70"/>
                              <a:gd name="T83" fmla="*/ 947 h 2477"/>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70" h="2477">
                                <a:moveTo>
                                  <a:pt x="70" y="2448"/>
                                </a:moveTo>
                                <a:lnTo>
                                  <a:pt x="0" y="2448"/>
                                </a:lnTo>
                                <a:lnTo>
                                  <a:pt x="0" y="2477"/>
                                </a:lnTo>
                                <a:lnTo>
                                  <a:pt x="70" y="2477"/>
                                </a:lnTo>
                                <a:lnTo>
                                  <a:pt x="70" y="2448"/>
                                </a:lnTo>
                                <a:close/>
                                <a:moveTo>
                                  <a:pt x="70" y="2097"/>
                                </a:moveTo>
                                <a:lnTo>
                                  <a:pt x="0" y="2097"/>
                                </a:lnTo>
                                <a:lnTo>
                                  <a:pt x="0" y="2126"/>
                                </a:lnTo>
                                <a:lnTo>
                                  <a:pt x="70" y="2126"/>
                                </a:lnTo>
                                <a:lnTo>
                                  <a:pt x="70" y="2097"/>
                                </a:lnTo>
                                <a:close/>
                                <a:moveTo>
                                  <a:pt x="70" y="1747"/>
                                </a:moveTo>
                                <a:lnTo>
                                  <a:pt x="0" y="1747"/>
                                </a:lnTo>
                                <a:lnTo>
                                  <a:pt x="0" y="1776"/>
                                </a:lnTo>
                                <a:lnTo>
                                  <a:pt x="70" y="1776"/>
                                </a:lnTo>
                                <a:lnTo>
                                  <a:pt x="70" y="1747"/>
                                </a:lnTo>
                                <a:close/>
                                <a:moveTo>
                                  <a:pt x="70" y="1399"/>
                                </a:moveTo>
                                <a:lnTo>
                                  <a:pt x="0" y="1399"/>
                                </a:lnTo>
                                <a:lnTo>
                                  <a:pt x="0" y="1428"/>
                                </a:lnTo>
                                <a:lnTo>
                                  <a:pt x="70" y="1428"/>
                                </a:lnTo>
                                <a:lnTo>
                                  <a:pt x="70" y="1399"/>
                                </a:lnTo>
                                <a:close/>
                                <a:moveTo>
                                  <a:pt x="70" y="1049"/>
                                </a:moveTo>
                                <a:lnTo>
                                  <a:pt x="0" y="1049"/>
                                </a:lnTo>
                                <a:lnTo>
                                  <a:pt x="0" y="1077"/>
                                </a:lnTo>
                                <a:lnTo>
                                  <a:pt x="70" y="1077"/>
                                </a:lnTo>
                                <a:lnTo>
                                  <a:pt x="70" y="1049"/>
                                </a:lnTo>
                                <a:close/>
                                <a:moveTo>
                                  <a:pt x="70" y="698"/>
                                </a:moveTo>
                                <a:lnTo>
                                  <a:pt x="0" y="698"/>
                                </a:lnTo>
                                <a:lnTo>
                                  <a:pt x="0" y="727"/>
                                </a:lnTo>
                                <a:lnTo>
                                  <a:pt x="70" y="727"/>
                                </a:lnTo>
                                <a:lnTo>
                                  <a:pt x="70" y="698"/>
                                </a:lnTo>
                                <a:close/>
                                <a:moveTo>
                                  <a:pt x="70" y="350"/>
                                </a:moveTo>
                                <a:lnTo>
                                  <a:pt x="0" y="350"/>
                                </a:lnTo>
                                <a:lnTo>
                                  <a:pt x="0" y="379"/>
                                </a:lnTo>
                                <a:lnTo>
                                  <a:pt x="70" y="379"/>
                                </a:lnTo>
                                <a:lnTo>
                                  <a:pt x="70" y="350"/>
                                </a:lnTo>
                                <a:close/>
                                <a:moveTo>
                                  <a:pt x="70" y="0"/>
                                </a:moveTo>
                                <a:lnTo>
                                  <a:pt x="17" y="0"/>
                                </a:lnTo>
                                <a:lnTo>
                                  <a:pt x="0" y="0"/>
                                </a:lnTo>
                                <a:lnTo>
                                  <a:pt x="0" y="29"/>
                                </a:lnTo>
                                <a:lnTo>
                                  <a:pt x="17" y="29"/>
                                </a:lnTo>
                                <a:lnTo>
                                  <a:pt x="70" y="29"/>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 name="AutoShape 216"/>
                        <wps:cNvSpPr>
                          <a:spLocks/>
                        </wps:cNvSpPr>
                        <wps:spPr bwMode="auto">
                          <a:xfrm>
                            <a:off x="2805" y="3409"/>
                            <a:ext cx="8307" cy="1124"/>
                          </a:xfrm>
                          <a:custGeom>
                            <a:avLst/>
                            <a:gdLst>
                              <a:gd name="T0" fmla="*/ 0 w 8307"/>
                              <a:gd name="T1" fmla="*/ 3409 h 1124"/>
                              <a:gd name="T2" fmla="*/ 8306 w 8307"/>
                              <a:gd name="T3" fmla="*/ 3409 h 1124"/>
                              <a:gd name="T4" fmla="*/ 0 w 8307"/>
                              <a:gd name="T5" fmla="*/ 3409 h 1124"/>
                              <a:gd name="T6" fmla="*/ 0 w 8307"/>
                              <a:gd name="T7" fmla="*/ 4108 h 1124"/>
                              <a:gd name="T8" fmla="*/ 1039 w 8307"/>
                              <a:gd name="T9" fmla="*/ 3409 h 1124"/>
                              <a:gd name="T10" fmla="*/ 1039 w 8307"/>
                              <a:gd name="T11" fmla="*/ 4108 h 1124"/>
                              <a:gd name="T12" fmla="*/ 3115 w 8307"/>
                              <a:gd name="T13" fmla="*/ 3409 h 1124"/>
                              <a:gd name="T14" fmla="*/ 3115 w 8307"/>
                              <a:gd name="T15" fmla="*/ 4108 h 1124"/>
                              <a:gd name="T16" fmla="*/ 5193 w 8307"/>
                              <a:gd name="T17" fmla="*/ 3409 h 1124"/>
                              <a:gd name="T18" fmla="*/ 5193 w 8307"/>
                              <a:gd name="T19" fmla="*/ 4108 h 1124"/>
                              <a:gd name="T20" fmla="*/ 7269 w 8307"/>
                              <a:gd name="T21" fmla="*/ 3409 h 1124"/>
                              <a:gd name="T22" fmla="*/ 7269 w 8307"/>
                              <a:gd name="T23" fmla="*/ 4108 h 1124"/>
                              <a:gd name="T24" fmla="*/ 8306 w 8307"/>
                              <a:gd name="T25" fmla="*/ 3409 h 1124"/>
                              <a:gd name="T26" fmla="*/ 8306 w 8307"/>
                              <a:gd name="T27" fmla="*/ 4108 h 1124"/>
                              <a:gd name="T28" fmla="*/ 0 w 8307"/>
                              <a:gd name="T29" fmla="*/ 4108 h 1124"/>
                              <a:gd name="T30" fmla="*/ 0 w 8307"/>
                              <a:gd name="T31" fmla="*/ 4532 h 1124"/>
                              <a:gd name="T32" fmla="*/ 1039 w 8307"/>
                              <a:gd name="T33" fmla="*/ 4108 h 1124"/>
                              <a:gd name="T34" fmla="*/ 1039 w 8307"/>
                              <a:gd name="T35" fmla="*/ 4532 h 1124"/>
                              <a:gd name="T36" fmla="*/ 3115 w 8307"/>
                              <a:gd name="T37" fmla="*/ 4108 h 1124"/>
                              <a:gd name="T38" fmla="*/ 3115 w 8307"/>
                              <a:gd name="T39" fmla="*/ 4532 h 1124"/>
                              <a:gd name="T40" fmla="*/ 5193 w 8307"/>
                              <a:gd name="T41" fmla="*/ 4108 h 1124"/>
                              <a:gd name="T42" fmla="*/ 5193 w 8307"/>
                              <a:gd name="T43" fmla="*/ 4532 h 1124"/>
                              <a:gd name="T44" fmla="*/ 7269 w 8307"/>
                              <a:gd name="T45" fmla="*/ 4108 h 1124"/>
                              <a:gd name="T46" fmla="*/ 7269 w 8307"/>
                              <a:gd name="T47" fmla="*/ 4532 h 1124"/>
                              <a:gd name="T48" fmla="*/ 8306 w 8307"/>
                              <a:gd name="T49" fmla="*/ 4108 h 1124"/>
                              <a:gd name="T50" fmla="*/ 8306 w 8307"/>
                              <a:gd name="T51" fmla="*/ 4532 h 1124"/>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8307" h="1124">
                                <a:moveTo>
                                  <a:pt x="0" y="0"/>
                                </a:moveTo>
                                <a:lnTo>
                                  <a:pt x="8306" y="0"/>
                                </a:lnTo>
                                <a:moveTo>
                                  <a:pt x="0" y="0"/>
                                </a:moveTo>
                                <a:lnTo>
                                  <a:pt x="0" y="699"/>
                                </a:lnTo>
                                <a:moveTo>
                                  <a:pt x="1039" y="0"/>
                                </a:moveTo>
                                <a:lnTo>
                                  <a:pt x="1039" y="699"/>
                                </a:lnTo>
                                <a:moveTo>
                                  <a:pt x="3115" y="0"/>
                                </a:moveTo>
                                <a:lnTo>
                                  <a:pt x="3115" y="699"/>
                                </a:lnTo>
                                <a:moveTo>
                                  <a:pt x="5193" y="0"/>
                                </a:moveTo>
                                <a:lnTo>
                                  <a:pt x="5193" y="699"/>
                                </a:lnTo>
                                <a:moveTo>
                                  <a:pt x="7269" y="0"/>
                                </a:moveTo>
                                <a:lnTo>
                                  <a:pt x="7269" y="699"/>
                                </a:lnTo>
                                <a:moveTo>
                                  <a:pt x="8306" y="0"/>
                                </a:moveTo>
                                <a:lnTo>
                                  <a:pt x="8306" y="699"/>
                                </a:lnTo>
                                <a:moveTo>
                                  <a:pt x="0" y="699"/>
                                </a:moveTo>
                                <a:lnTo>
                                  <a:pt x="0" y="1123"/>
                                </a:lnTo>
                                <a:moveTo>
                                  <a:pt x="1039" y="699"/>
                                </a:moveTo>
                                <a:lnTo>
                                  <a:pt x="1039" y="1123"/>
                                </a:lnTo>
                                <a:moveTo>
                                  <a:pt x="3115" y="699"/>
                                </a:moveTo>
                                <a:lnTo>
                                  <a:pt x="3115" y="1123"/>
                                </a:lnTo>
                                <a:moveTo>
                                  <a:pt x="5193" y="699"/>
                                </a:moveTo>
                                <a:lnTo>
                                  <a:pt x="5193" y="1123"/>
                                </a:lnTo>
                                <a:moveTo>
                                  <a:pt x="7269" y="699"/>
                                </a:moveTo>
                                <a:lnTo>
                                  <a:pt x="7269" y="1123"/>
                                </a:lnTo>
                                <a:moveTo>
                                  <a:pt x="8306" y="699"/>
                                </a:moveTo>
                                <a:lnTo>
                                  <a:pt x="8306" y="1123"/>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6" name="Line 215"/>
                        <wps:cNvCnPr>
                          <a:cxnSpLocks noChangeShapeType="1"/>
                        </wps:cNvCnPr>
                        <wps:spPr bwMode="auto">
                          <a:xfrm>
                            <a:off x="6293" y="3268"/>
                            <a:ext cx="0" cy="0"/>
                          </a:xfrm>
                          <a:prstGeom prst="line">
                            <a:avLst/>
                          </a:prstGeom>
                          <a:noFill/>
                          <a:ln w="9144">
                            <a:solidFill>
                              <a:srgbClr val="A6A6A6"/>
                            </a:solidFill>
                            <a:round/>
                            <a:headEnd/>
                            <a:tailEnd/>
                          </a:ln>
                          <a:extLst>
                            <a:ext uri="{909E8E84-426E-40DD-AFC4-6F175D3DCCD1}">
                              <a14:hiddenFill xmlns:a14="http://schemas.microsoft.com/office/drawing/2010/main">
                                <a:noFill/>
                              </a14:hiddenFill>
                            </a:ext>
                          </a:extLst>
                        </wps:spPr>
                        <wps:bodyPr/>
                      </wps:wsp>
                      <wps:wsp>
                        <wps:cNvPr id="467" name="Line 214"/>
                        <wps:cNvCnPr>
                          <a:cxnSpLocks noChangeShapeType="1"/>
                        </wps:cNvCnPr>
                        <wps:spPr bwMode="auto">
                          <a:xfrm>
                            <a:off x="7342" y="2742"/>
                            <a:ext cx="0" cy="254"/>
                          </a:xfrm>
                          <a:prstGeom prst="line">
                            <a:avLst/>
                          </a:prstGeom>
                          <a:noFill/>
                          <a:ln w="21336">
                            <a:solidFill>
                              <a:srgbClr val="A6A6A6"/>
                            </a:solidFill>
                            <a:round/>
                            <a:headEnd/>
                            <a:tailEnd/>
                          </a:ln>
                          <a:extLst>
                            <a:ext uri="{909E8E84-426E-40DD-AFC4-6F175D3DCCD1}">
                              <a14:hiddenFill xmlns:a14="http://schemas.microsoft.com/office/drawing/2010/main">
                                <a:noFill/>
                              </a14:hiddenFill>
                            </a:ext>
                          </a:extLst>
                        </wps:spPr>
                        <wps:bodyPr/>
                      </wps:wsp>
                      <wps:wsp>
                        <wps:cNvPr id="468" name="AutoShape 213"/>
                        <wps:cNvSpPr>
                          <a:spLocks/>
                        </wps:cNvSpPr>
                        <wps:spPr bwMode="auto">
                          <a:xfrm>
                            <a:off x="5548" y="1337"/>
                            <a:ext cx="5194" cy="1791"/>
                          </a:xfrm>
                          <a:custGeom>
                            <a:avLst/>
                            <a:gdLst>
                              <a:gd name="T0" fmla="*/ 2820 w 5194"/>
                              <a:gd name="T1" fmla="*/ 2708 h 1791"/>
                              <a:gd name="T2" fmla="*/ 2820 w 5194"/>
                              <a:gd name="T3" fmla="*/ 2567 h 1791"/>
                              <a:gd name="T4" fmla="*/ 4898 w 5194"/>
                              <a:gd name="T5" fmla="*/ 2850 h 1791"/>
                              <a:gd name="T6" fmla="*/ 4898 w 5194"/>
                              <a:gd name="T7" fmla="*/ 2624 h 1791"/>
                              <a:gd name="T8" fmla="*/ 0 w 5194"/>
                              <a:gd name="T9" fmla="*/ 3128 h 1791"/>
                              <a:gd name="T10" fmla="*/ 0 w 5194"/>
                              <a:gd name="T11" fmla="*/ 2836 h 1791"/>
                              <a:gd name="T12" fmla="*/ 1039 w 5194"/>
                              <a:gd name="T13" fmla="*/ 3128 h 1791"/>
                              <a:gd name="T14" fmla="*/ 1039 w 5194"/>
                              <a:gd name="T15" fmla="*/ 2876 h 1791"/>
                              <a:gd name="T16" fmla="*/ 2078 w 5194"/>
                              <a:gd name="T17" fmla="*/ 2884 h 1791"/>
                              <a:gd name="T18" fmla="*/ 2078 w 5194"/>
                              <a:gd name="T19" fmla="*/ 2521 h 1791"/>
                              <a:gd name="T20" fmla="*/ 3115 w 5194"/>
                              <a:gd name="T21" fmla="*/ 2360 h 1791"/>
                              <a:gd name="T22" fmla="*/ 3115 w 5194"/>
                              <a:gd name="T23" fmla="*/ 2065 h 1791"/>
                              <a:gd name="T24" fmla="*/ 4154 w 5194"/>
                              <a:gd name="T25" fmla="*/ 2010 h 1791"/>
                              <a:gd name="T26" fmla="*/ 4154 w 5194"/>
                              <a:gd name="T27" fmla="*/ 1688 h 1791"/>
                              <a:gd name="T28" fmla="*/ 5193 w 5194"/>
                              <a:gd name="T29" fmla="*/ 1590 h 1791"/>
                              <a:gd name="T30" fmla="*/ 5193 w 5194"/>
                              <a:gd name="T31" fmla="*/ 1338 h 1791"/>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5194" h="1791">
                                <a:moveTo>
                                  <a:pt x="2820" y="1370"/>
                                </a:moveTo>
                                <a:lnTo>
                                  <a:pt x="2820" y="1229"/>
                                </a:lnTo>
                                <a:moveTo>
                                  <a:pt x="4898" y="1512"/>
                                </a:moveTo>
                                <a:lnTo>
                                  <a:pt x="4898" y="1286"/>
                                </a:lnTo>
                                <a:moveTo>
                                  <a:pt x="0" y="1790"/>
                                </a:moveTo>
                                <a:lnTo>
                                  <a:pt x="0" y="1498"/>
                                </a:lnTo>
                                <a:moveTo>
                                  <a:pt x="1039" y="1790"/>
                                </a:moveTo>
                                <a:lnTo>
                                  <a:pt x="1039" y="1538"/>
                                </a:lnTo>
                                <a:moveTo>
                                  <a:pt x="2078" y="1546"/>
                                </a:moveTo>
                                <a:lnTo>
                                  <a:pt x="2078" y="1183"/>
                                </a:lnTo>
                                <a:moveTo>
                                  <a:pt x="3115" y="1022"/>
                                </a:moveTo>
                                <a:lnTo>
                                  <a:pt x="3115" y="727"/>
                                </a:lnTo>
                                <a:moveTo>
                                  <a:pt x="4154" y="672"/>
                                </a:moveTo>
                                <a:lnTo>
                                  <a:pt x="4154" y="350"/>
                                </a:lnTo>
                                <a:moveTo>
                                  <a:pt x="5193" y="252"/>
                                </a:moveTo>
                                <a:lnTo>
                                  <a:pt x="5193" y="0"/>
                                </a:lnTo>
                              </a:path>
                            </a:pathLst>
                          </a:custGeom>
                          <a:noFill/>
                          <a:ln w="9144">
                            <a:solidFill>
                              <a:srgbClr val="A6A6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 name="Line 212"/>
                        <wps:cNvCnPr>
                          <a:cxnSpLocks noChangeShapeType="1"/>
                        </wps:cNvCnPr>
                        <wps:spPr bwMode="auto">
                          <a:xfrm>
                            <a:off x="4348" y="3407"/>
                            <a:ext cx="6246" cy="0"/>
                          </a:xfrm>
                          <a:prstGeom prst="line">
                            <a:avLst/>
                          </a:prstGeom>
                          <a:noFill/>
                          <a:ln w="19050">
                            <a:solidFill>
                              <a:srgbClr val="EC7C30"/>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70" name="Picture 21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3801" y="1103"/>
                            <a:ext cx="504"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1" name="Picture 21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5446" y="1103"/>
                            <a:ext cx="504" cy="120"/>
                          </a:xfrm>
                          <a:prstGeom prst="rect">
                            <a:avLst/>
                          </a:prstGeom>
                          <a:noFill/>
                          <a:extLst>
                            <a:ext uri="{909E8E84-426E-40DD-AFC4-6F175D3DCCD1}">
                              <a14:hiddenFill xmlns:a14="http://schemas.microsoft.com/office/drawing/2010/main">
                                <a:solidFill>
                                  <a:srgbClr val="FFFFFF"/>
                                </a:solidFill>
                              </a14:hiddenFill>
                            </a:ext>
                          </a:extLst>
                        </pic:spPr>
                      </pic:pic>
                      <wps:wsp>
                        <wps:cNvPr id="472" name="Rectangle 209"/>
                        <wps:cNvSpPr>
                          <a:spLocks noChangeArrowheads="1"/>
                        </wps:cNvSpPr>
                        <wps:spPr bwMode="auto">
                          <a:xfrm>
                            <a:off x="1800" y="464"/>
                            <a:ext cx="9422" cy="4207"/>
                          </a:xfrm>
                          <a:prstGeom prst="rect">
                            <a:avLst/>
                          </a:prstGeom>
                          <a:noFill/>
                          <a:ln w="9525">
                            <a:solidFill>
                              <a:srgbClr val="D9D9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3" name="Text Box 208"/>
                        <wps:cNvSpPr txBox="1">
                          <a:spLocks noChangeArrowheads="1"/>
                        </wps:cNvSpPr>
                        <wps:spPr bwMode="auto">
                          <a:xfrm>
                            <a:off x="2302" y="822"/>
                            <a:ext cx="320" cy="2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D685A" w14:textId="77777777" w:rsidR="00C61A89" w:rsidRDefault="00C61A89" w:rsidP="008C5C05">
                              <w:pPr>
                                <w:spacing w:line="266" w:lineRule="exact"/>
                                <w:ind w:right="18"/>
                                <w:jc w:val="right"/>
                                <w:rPr>
                                  <w:b/>
                                </w:rPr>
                              </w:pPr>
                              <w:r>
                                <w:rPr>
                                  <w:b/>
                                </w:rPr>
                                <w:t>0.7</w:t>
                              </w:r>
                            </w:p>
                            <w:p w14:paraId="1A892940" w14:textId="77777777" w:rsidR="00C61A89" w:rsidRDefault="00C61A89" w:rsidP="008C5C05">
                              <w:pPr>
                                <w:spacing w:before="73"/>
                                <w:ind w:right="18"/>
                                <w:jc w:val="right"/>
                                <w:rPr>
                                  <w:b/>
                                </w:rPr>
                              </w:pPr>
                              <w:r>
                                <w:rPr>
                                  <w:b/>
                                </w:rPr>
                                <w:t>0.6</w:t>
                              </w:r>
                            </w:p>
                            <w:p w14:paraId="1B004CF3" w14:textId="77777777" w:rsidR="00C61A89" w:rsidRDefault="00C61A89" w:rsidP="008C5C05">
                              <w:pPr>
                                <w:spacing w:before="74"/>
                                <w:ind w:right="18"/>
                                <w:jc w:val="right"/>
                                <w:rPr>
                                  <w:b/>
                                </w:rPr>
                              </w:pPr>
                              <w:r>
                                <w:rPr>
                                  <w:b/>
                                </w:rPr>
                                <w:t>0.5</w:t>
                              </w:r>
                            </w:p>
                            <w:p w14:paraId="7594D1CD" w14:textId="77777777" w:rsidR="00C61A89" w:rsidRDefault="00C61A89" w:rsidP="008C5C05">
                              <w:pPr>
                                <w:spacing w:before="74"/>
                                <w:ind w:right="18"/>
                                <w:jc w:val="right"/>
                                <w:rPr>
                                  <w:b/>
                                </w:rPr>
                              </w:pPr>
                              <w:r>
                                <w:rPr>
                                  <w:b/>
                                </w:rPr>
                                <w:t>0.4</w:t>
                              </w:r>
                            </w:p>
                            <w:p w14:paraId="6941A945" w14:textId="77777777" w:rsidR="00C61A89" w:rsidRDefault="00C61A89" w:rsidP="008C5C05">
                              <w:pPr>
                                <w:spacing w:before="73"/>
                                <w:ind w:right="18"/>
                                <w:jc w:val="right"/>
                                <w:rPr>
                                  <w:b/>
                                </w:rPr>
                              </w:pPr>
                              <w:r>
                                <w:rPr>
                                  <w:b/>
                                </w:rPr>
                                <w:t>0.3</w:t>
                              </w:r>
                            </w:p>
                            <w:p w14:paraId="1707A964" w14:textId="77777777" w:rsidR="00C61A89" w:rsidRDefault="00C61A89" w:rsidP="008C5C05">
                              <w:pPr>
                                <w:spacing w:before="74"/>
                                <w:ind w:right="18"/>
                                <w:jc w:val="right"/>
                                <w:rPr>
                                  <w:b/>
                                </w:rPr>
                              </w:pPr>
                              <w:r>
                                <w:rPr>
                                  <w:b/>
                                </w:rPr>
                                <w:t>0.2</w:t>
                              </w:r>
                            </w:p>
                            <w:p w14:paraId="1BFA1555" w14:textId="77777777" w:rsidR="00C61A89" w:rsidRDefault="00C61A89" w:rsidP="008C5C05">
                              <w:pPr>
                                <w:spacing w:before="74"/>
                                <w:ind w:right="18"/>
                                <w:jc w:val="right"/>
                                <w:rPr>
                                  <w:b/>
                                </w:rPr>
                              </w:pPr>
                              <w:r>
                                <w:rPr>
                                  <w:b/>
                                </w:rPr>
                                <w:t>0.1</w:t>
                              </w:r>
                            </w:p>
                            <w:p w14:paraId="6411139A" w14:textId="77777777" w:rsidR="00C61A89" w:rsidRDefault="00C61A89" w:rsidP="008C5C05">
                              <w:pPr>
                                <w:spacing w:before="73"/>
                                <w:ind w:right="18"/>
                                <w:jc w:val="right"/>
                                <w:rPr>
                                  <w:b/>
                                </w:rPr>
                              </w:pPr>
                              <w:r>
                                <w:rPr>
                                  <w:b/>
                                </w:rPr>
                                <w:t>0</w:t>
                              </w:r>
                            </w:p>
                          </w:txbxContent>
                        </wps:txbx>
                        <wps:bodyPr rot="0" vert="horz" wrap="square" lIns="0" tIns="0" rIns="0" bIns="0" anchor="t" anchorCtr="0" upright="1">
                          <a:noAutofit/>
                        </wps:bodyPr>
                      </wps:wsp>
                      <wps:wsp>
                        <wps:cNvPr id="474" name="Text Box 207"/>
                        <wps:cNvSpPr txBox="1">
                          <a:spLocks noChangeArrowheads="1"/>
                        </wps:cNvSpPr>
                        <wps:spPr bwMode="auto">
                          <a:xfrm>
                            <a:off x="5251" y="627"/>
                            <a:ext cx="2539"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0C50B" w14:textId="77777777" w:rsidR="00C61A89" w:rsidRDefault="00C61A89" w:rsidP="008C5C05">
                              <w:pPr>
                                <w:spacing w:line="311" w:lineRule="exact"/>
                                <w:rPr>
                                  <w:sz w:val="28"/>
                                </w:rPr>
                              </w:pPr>
                              <w:r>
                                <w:rPr>
                                  <w:sz w:val="28"/>
                                </w:rPr>
                                <w:t>Diapausing Behaviour</w:t>
                              </w:r>
                            </w:p>
                          </w:txbxContent>
                        </wps:txbx>
                        <wps:bodyPr rot="0" vert="horz" wrap="square" lIns="0" tIns="0" rIns="0" bIns="0" anchor="t" anchorCtr="0" upright="1">
                          <a:noAutofit/>
                        </wps:bodyPr>
                      </wps:wsp>
                      <wps:wsp>
                        <wps:cNvPr id="475" name="Text Box 206"/>
                        <wps:cNvSpPr txBox="1">
                          <a:spLocks noChangeArrowheads="1"/>
                        </wps:cNvSpPr>
                        <wps:spPr bwMode="auto">
                          <a:xfrm>
                            <a:off x="4361" y="1024"/>
                            <a:ext cx="781"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FB33EE" w14:textId="77777777" w:rsidR="00C61A89" w:rsidRDefault="00C61A89" w:rsidP="008C5C05">
                              <w:pPr>
                                <w:spacing w:line="266" w:lineRule="exact"/>
                              </w:pPr>
                              <w:r>
                                <w:t>NSSDL</w:t>
                              </w:r>
                            </w:p>
                          </w:txbxContent>
                        </wps:txbx>
                        <wps:bodyPr rot="0" vert="horz" wrap="square" lIns="0" tIns="0" rIns="0" bIns="0" anchor="t" anchorCtr="0" upright="1">
                          <a:noAutofit/>
                        </wps:bodyPr>
                      </wps:wsp>
                      <wps:wsp>
                        <wps:cNvPr id="476" name="Text Box 205"/>
                        <wps:cNvSpPr txBox="1">
                          <a:spLocks noChangeArrowheads="1"/>
                        </wps:cNvSpPr>
                        <wps:spPr bwMode="auto">
                          <a:xfrm>
                            <a:off x="6006" y="1024"/>
                            <a:ext cx="820"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97EF8" w14:textId="77777777" w:rsidR="00C61A89" w:rsidRDefault="00C61A89" w:rsidP="008C5C05">
                              <w:pPr>
                                <w:spacing w:line="266" w:lineRule="exact"/>
                              </w:pPr>
                              <w:r>
                                <w:t>NDSDL</w:t>
                              </w:r>
                            </w:p>
                          </w:txbxContent>
                        </wps:txbx>
                        <wps:bodyPr rot="0" vert="horz" wrap="square" lIns="0" tIns="0" rIns="0" bIns="0" anchor="t" anchorCtr="0" upright="1">
                          <a:noAutofit/>
                        </wps:bodyPr>
                      </wps:wsp>
                      <wps:wsp>
                        <wps:cNvPr id="477" name="Text Box 204"/>
                        <wps:cNvSpPr txBox="1">
                          <a:spLocks noChangeArrowheads="1"/>
                        </wps:cNvSpPr>
                        <wps:spPr bwMode="auto">
                          <a:xfrm>
                            <a:off x="7131" y="1024"/>
                            <a:ext cx="2228"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57A77E" w14:textId="77777777" w:rsidR="00C61A89" w:rsidRDefault="00C61A89" w:rsidP="008C5C05">
                              <w:pPr>
                                <w:tabs>
                                  <w:tab w:val="left" w:pos="558"/>
                                </w:tabs>
                                <w:spacing w:line="266" w:lineRule="exact"/>
                              </w:pPr>
                              <w:r>
                                <w:rPr>
                                  <w:u w:val="thick" w:color="EC7C30"/>
                                </w:rPr>
                                <w:tab/>
                              </w:r>
                              <w:r>
                                <w:t>Linear(NDSDL)</w:t>
                              </w:r>
                            </w:p>
                          </w:txbxContent>
                        </wps:txbx>
                        <wps:bodyPr rot="0" vert="horz" wrap="square" lIns="0" tIns="0" rIns="0" bIns="0" anchor="t" anchorCtr="0" upright="1">
                          <a:noAutofit/>
                        </wps:bodyPr>
                      </wps:wsp>
                      <wps:wsp>
                        <wps:cNvPr id="478" name="Text Box 203"/>
                        <wps:cNvSpPr txBox="1">
                          <a:spLocks noChangeArrowheads="1"/>
                        </wps:cNvSpPr>
                        <wps:spPr bwMode="auto">
                          <a:xfrm>
                            <a:off x="10692" y="1124"/>
                            <a:ext cx="12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8E558" w14:textId="77777777" w:rsidR="00C61A89" w:rsidRDefault="00C61A89" w:rsidP="008C5C05">
                              <w:pPr>
                                <w:spacing w:line="180" w:lineRule="exact"/>
                                <w:rPr>
                                  <w:rFonts w:ascii="Carlito"/>
                                  <w:sz w:val="18"/>
                                </w:rPr>
                              </w:pPr>
                              <w:r>
                                <w:rPr>
                                  <w:rFonts w:ascii="Carlito"/>
                                  <w:color w:val="404040"/>
                                  <w:sz w:val="18"/>
                                </w:rPr>
                                <w:t>A</w:t>
                              </w:r>
                            </w:p>
                          </w:txbxContent>
                        </wps:txbx>
                        <wps:bodyPr rot="0" vert="horz" wrap="square" lIns="0" tIns="0" rIns="0" bIns="0" anchor="t" anchorCtr="0" upright="1">
                          <a:noAutofit/>
                        </wps:bodyPr>
                      </wps:wsp>
                      <wps:wsp>
                        <wps:cNvPr id="479" name="Text Box 202"/>
                        <wps:cNvSpPr txBox="1">
                          <a:spLocks noChangeArrowheads="1"/>
                        </wps:cNvSpPr>
                        <wps:spPr bwMode="auto">
                          <a:xfrm>
                            <a:off x="9653" y="1475"/>
                            <a:ext cx="12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2D528" w14:textId="77777777" w:rsidR="00C61A89" w:rsidRDefault="00C61A89" w:rsidP="008C5C05">
                              <w:pPr>
                                <w:spacing w:line="180" w:lineRule="exact"/>
                                <w:rPr>
                                  <w:rFonts w:ascii="Carlito"/>
                                  <w:sz w:val="18"/>
                                </w:rPr>
                              </w:pPr>
                              <w:r>
                                <w:rPr>
                                  <w:rFonts w:ascii="Carlito"/>
                                  <w:color w:val="404040"/>
                                  <w:sz w:val="18"/>
                                </w:rPr>
                                <w:t>A</w:t>
                              </w:r>
                            </w:p>
                          </w:txbxContent>
                        </wps:txbx>
                        <wps:bodyPr rot="0" vert="horz" wrap="square" lIns="0" tIns="0" rIns="0" bIns="0" anchor="t" anchorCtr="0" upright="1">
                          <a:noAutofit/>
                        </wps:bodyPr>
                      </wps:wsp>
                      <wps:wsp>
                        <wps:cNvPr id="480" name="Text Box 201"/>
                        <wps:cNvSpPr txBox="1">
                          <a:spLocks noChangeArrowheads="1"/>
                        </wps:cNvSpPr>
                        <wps:spPr bwMode="auto">
                          <a:xfrm>
                            <a:off x="8564" y="1852"/>
                            <a:ext cx="22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D3641" w14:textId="77777777" w:rsidR="00C61A89" w:rsidRDefault="00C61A89" w:rsidP="008C5C05">
                              <w:pPr>
                                <w:spacing w:line="180" w:lineRule="exact"/>
                                <w:rPr>
                                  <w:rFonts w:ascii="Carlito"/>
                                  <w:sz w:val="18"/>
                                </w:rPr>
                              </w:pPr>
                              <w:r>
                                <w:rPr>
                                  <w:rFonts w:ascii="Carlito"/>
                                  <w:color w:val="404040"/>
                                  <w:sz w:val="18"/>
                                </w:rPr>
                                <w:t>AB</w:t>
                              </w:r>
                            </w:p>
                          </w:txbxContent>
                        </wps:txbx>
                        <wps:bodyPr rot="0" vert="horz" wrap="square" lIns="0" tIns="0" rIns="0" bIns="0" anchor="t" anchorCtr="0" upright="1">
                          <a:noAutofit/>
                        </wps:bodyPr>
                      </wps:wsp>
                      <wps:wsp>
                        <wps:cNvPr id="481" name="Text Box 200"/>
                        <wps:cNvSpPr txBox="1">
                          <a:spLocks noChangeArrowheads="1"/>
                        </wps:cNvSpPr>
                        <wps:spPr bwMode="auto">
                          <a:xfrm>
                            <a:off x="7526" y="2308"/>
                            <a:ext cx="22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54E6BB" w14:textId="77777777" w:rsidR="00C61A89" w:rsidRDefault="00C61A89" w:rsidP="008C5C05">
                              <w:pPr>
                                <w:spacing w:line="180" w:lineRule="exact"/>
                                <w:rPr>
                                  <w:rFonts w:ascii="Carlito"/>
                                  <w:sz w:val="18"/>
                                </w:rPr>
                              </w:pPr>
                              <w:r>
                                <w:rPr>
                                  <w:rFonts w:ascii="Carlito"/>
                                  <w:color w:val="404040"/>
                                  <w:sz w:val="18"/>
                                </w:rPr>
                                <w:t>AB</w:t>
                              </w:r>
                            </w:p>
                          </w:txbxContent>
                        </wps:txbx>
                        <wps:bodyPr rot="0" vert="horz" wrap="square" lIns="0" tIns="0" rIns="0" bIns="0" anchor="t" anchorCtr="0" upright="1">
                          <a:noAutofit/>
                        </wps:bodyPr>
                      </wps:wsp>
                      <wps:wsp>
                        <wps:cNvPr id="482" name="Text Box 199"/>
                        <wps:cNvSpPr txBox="1">
                          <a:spLocks noChangeArrowheads="1"/>
                        </wps:cNvSpPr>
                        <wps:spPr bwMode="auto">
                          <a:xfrm>
                            <a:off x="8318" y="2353"/>
                            <a:ext cx="12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2EF899" w14:textId="77777777" w:rsidR="00C61A89" w:rsidRDefault="00C61A89" w:rsidP="008C5C05">
                              <w:pPr>
                                <w:spacing w:line="180" w:lineRule="exact"/>
                                <w:rPr>
                                  <w:rFonts w:ascii="Carlito"/>
                                  <w:sz w:val="18"/>
                                </w:rPr>
                              </w:pPr>
                              <w:r>
                                <w:rPr>
                                  <w:rFonts w:ascii="Carlito"/>
                                  <w:color w:val="404040"/>
                                  <w:sz w:val="18"/>
                                </w:rPr>
                                <w:t>A</w:t>
                              </w:r>
                            </w:p>
                          </w:txbxContent>
                        </wps:txbx>
                        <wps:bodyPr rot="0" vert="horz" wrap="square" lIns="0" tIns="0" rIns="0" bIns="0" anchor="t" anchorCtr="0" upright="1">
                          <a:noAutofit/>
                        </wps:bodyPr>
                      </wps:wsp>
                      <wps:wsp>
                        <wps:cNvPr id="483" name="Text Box 198"/>
                        <wps:cNvSpPr txBox="1">
                          <a:spLocks noChangeArrowheads="1"/>
                        </wps:cNvSpPr>
                        <wps:spPr bwMode="auto">
                          <a:xfrm>
                            <a:off x="5501" y="2622"/>
                            <a:ext cx="11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0BF82" w14:textId="77777777" w:rsidR="00C61A89" w:rsidRDefault="00C61A89" w:rsidP="008C5C05">
                              <w:pPr>
                                <w:spacing w:line="180" w:lineRule="exact"/>
                                <w:rPr>
                                  <w:rFonts w:ascii="Carlito"/>
                                  <w:sz w:val="18"/>
                                </w:rPr>
                              </w:pPr>
                              <w:r>
                                <w:rPr>
                                  <w:rFonts w:ascii="Carlito"/>
                                  <w:color w:val="404040"/>
                                  <w:sz w:val="18"/>
                                </w:rPr>
                                <w:t>B</w:t>
                              </w:r>
                            </w:p>
                          </w:txbxContent>
                        </wps:txbx>
                        <wps:bodyPr rot="0" vert="horz" wrap="square" lIns="0" tIns="0" rIns="0" bIns="0" anchor="t" anchorCtr="0" upright="1">
                          <a:noAutofit/>
                        </wps:bodyPr>
                      </wps:wsp>
                      <wps:wsp>
                        <wps:cNvPr id="484" name="Text Box 197"/>
                        <wps:cNvSpPr txBox="1">
                          <a:spLocks noChangeArrowheads="1"/>
                        </wps:cNvSpPr>
                        <wps:spPr bwMode="auto">
                          <a:xfrm>
                            <a:off x="6540" y="2663"/>
                            <a:ext cx="11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F39F9A" w14:textId="77777777" w:rsidR="00C61A89" w:rsidRDefault="00C61A89" w:rsidP="008C5C05">
                              <w:pPr>
                                <w:spacing w:line="180" w:lineRule="exact"/>
                                <w:rPr>
                                  <w:rFonts w:ascii="Carlito"/>
                                  <w:sz w:val="18"/>
                                </w:rPr>
                              </w:pPr>
                              <w:r>
                                <w:rPr>
                                  <w:rFonts w:ascii="Carlito"/>
                                  <w:color w:val="404040"/>
                                  <w:sz w:val="18"/>
                                </w:rPr>
                                <w:t>B</w:t>
                              </w:r>
                            </w:p>
                          </w:txbxContent>
                        </wps:txbx>
                        <wps:bodyPr rot="0" vert="horz" wrap="square" lIns="0" tIns="0" rIns="0" bIns="0" anchor="t" anchorCtr="0" upright="1">
                          <a:noAutofit/>
                        </wps:bodyPr>
                      </wps:wsp>
                      <wps:wsp>
                        <wps:cNvPr id="485" name="Text Box 196"/>
                        <wps:cNvSpPr txBox="1">
                          <a:spLocks noChangeArrowheads="1"/>
                        </wps:cNvSpPr>
                        <wps:spPr bwMode="auto">
                          <a:xfrm>
                            <a:off x="7303" y="2537"/>
                            <a:ext cx="11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1FEE1" w14:textId="77777777" w:rsidR="00C61A89" w:rsidRDefault="00C61A89" w:rsidP="008C5C05">
                              <w:pPr>
                                <w:spacing w:line="180" w:lineRule="exact"/>
                                <w:rPr>
                                  <w:rFonts w:ascii="Carlito"/>
                                  <w:sz w:val="18"/>
                                </w:rPr>
                              </w:pPr>
                              <w:r>
                                <w:rPr>
                                  <w:rFonts w:ascii="Carlito"/>
                                  <w:color w:val="404040"/>
                                  <w:sz w:val="18"/>
                                </w:rPr>
                                <w:t>B</w:t>
                              </w:r>
                            </w:p>
                          </w:txbxContent>
                        </wps:txbx>
                        <wps:bodyPr rot="0" vert="horz" wrap="square" lIns="0" tIns="0" rIns="0" bIns="0" anchor="t" anchorCtr="0" upright="1">
                          <a:noAutofit/>
                        </wps:bodyPr>
                      </wps:wsp>
                      <wps:wsp>
                        <wps:cNvPr id="486" name="Text Box 195"/>
                        <wps:cNvSpPr txBox="1">
                          <a:spLocks noChangeArrowheads="1"/>
                        </wps:cNvSpPr>
                        <wps:spPr bwMode="auto">
                          <a:xfrm>
                            <a:off x="10346" y="2411"/>
                            <a:ext cx="22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8F368B" w14:textId="77777777" w:rsidR="00C61A89" w:rsidRDefault="00C61A89" w:rsidP="008C5C05">
                              <w:pPr>
                                <w:spacing w:line="180" w:lineRule="exact"/>
                                <w:rPr>
                                  <w:rFonts w:ascii="Carlito"/>
                                  <w:sz w:val="18"/>
                                </w:rPr>
                              </w:pPr>
                              <w:r>
                                <w:rPr>
                                  <w:rFonts w:ascii="Carlito"/>
                                  <w:color w:val="404040"/>
                                  <w:sz w:val="18"/>
                                </w:rPr>
                                <w:t>AB</w:t>
                              </w:r>
                            </w:p>
                          </w:txbxContent>
                        </wps:txbx>
                        <wps:bodyPr rot="0" vert="horz" wrap="square" lIns="0" tIns="0" rIns="0" bIns="0" anchor="t" anchorCtr="0" upright="1">
                          <a:noAutofit/>
                        </wps:bodyPr>
                      </wps:wsp>
                      <wps:wsp>
                        <wps:cNvPr id="487" name="Text Box 194"/>
                        <wps:cNvSpPr txBox="1">
                          <a:spLocks noChangeArrowheads="1"/>
                        </wps:cNvSpPr>
                        <wps:spPr bwMode="auto">
                          <a:xfrm>
                            <a:off x="6196" y="2858"/>
                            <a:ext cx="21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208BF2" w14:textId="77777777" w:rsidR="00C61A89" w:rsidRDefault="00C61A89" w:rsidP="008C5C05">
                              <w:pPr>
                                <w:spacing w:line="180" w:lineRule="exact"/>
                                <w:rPr>
                                  <w:rFonts w:ascii="Carlito"/>
                                  <w:sz w:val="18"/>
                                </w:rPr>
                              </w:pPr>
                              <w:r>
                                <w:rPr>
                                  <w:rFonts w:ascii="Carlito"/>
                                  <w:color w:val="404040"/>
                                  <w:sz w:val="18"/>
                                </w:rPr>
                                <w:t>BC</w:t>
                              </w:r>
                            </w:p>
                          </w:txbxContent>
                        </wps:txbx>
                        <wps:bodyPr rot="0" vert="horz" wrap="square" lIns="0" tIns="0" rIns="0" bIns="0" anchor="t" anchorCtr="0" upright="1">
                          <a:noAutofit/>
                        </wps:bodyPr>
                      </wps:wsp>
                      <wps:wsp>
                        <wps:cNvPr id="488" name="Text Box 193"/>
                        <wps:cNvSpPr txBox="1">
                          <a:spLocks noChangeArrowheads="1"/>
                        </wps:cNvSpPr>
                        <wps:spPr bwMode="auto">
                          <a:xfrm>
                            <a:off x="9307" y="2785"/>
                            <a:ext cx="22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427A67" w14:textId="77777777" w:rsidR="00C61A89" w:rsidRDefault="00C61A89" w:rsidP="008C5C05">
                              <w:pPr>
                                <w:spacing w:line="180" w:lineRule="exact"/>
                                <w:rPr>
                                  <w:rFonts w:ascii="Carlito"/>
                                  <w:sz w:val="18"/>
                                </w:rPr>
                              </w:pPr>
                              <w:r>
                                <w:rPr>
                                  <w:rFonts w:ascii="Carlito"/>
                                  <w:color w:val="404040"/>
                                  <w:sz w:val="18"/>
                                </w:rPr>
                                <w:t>AB</w:t>
                              </w:r>
                            </w:p>
                          </w:txbxContent>
                        </wps:txbx>
                        <wps:bodyPr rot="0" vert="horz" wrap="square" lIns="0" tIns="0" rIns="0" bIns="0" anchor="t" anchorCtr="0" upright="1">
                          <a:noAutofit/>
                        </wps:bodyPr>
                      </wps:wsp>
                      <wps:wsp>
                        <wps:cNvPr id="489" name="Text Box 192"/>
                        <wps:cNvSpPr txBox="1">
                          <a:spLocks noChangeArrowheads="1"/>
                        </wps:cNvSpPr>
                        <wps:spPr bwMode="auto">
                          <a:xfrm>
                            <a:off x="2832" y="3552"/>
                            <a:ext cx="3910" cy="7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9DA75B" w14:textId="77777777" w:rsidR="00C61A89" w:rsidRDefault="00C61A89" w:rsidP="008C5C05">
                              <w:pPr>
                                <w:tabs>
                                  <w:tab w:val="left" w:pos="1251"/>
                                  <w:tab w:val="left" w:pos="2103"/>
                                  <w:tab w:val="left" w:pos="3329"/>
                                </w:tabs>
                                <w:spacing w:line="266" w:lineRule="exact"/>
                                <w:ind w:right="18"/>
                                <w:jc w:val="right"/>
                                <w:rPr>
                                  <w:b/>
                                </w:rPr>
                              </w:pPr>
                              <w:r>
                                <w:rPr>
                                  <w:b/>
                                </w:rPr>
                                <w:t>1-15Aug.</w:t>
                              </w:r>
                              <w:r>
                                <w:rPr>
                                  <w:b/>
                                </w:rPr>
                                <w:tab/>
                                <w:t>16-31</w:t>
                              </w:r>
                              <w:r>
                                <w:rPr>
                                  <w:b/>
                                </w:rPr>
                                <w:tab/>
                                <w:t>1-15Sep.</w:t>
                              </w:r>
                              <w:r>
                                <w:rPr>
                                  <w:b/>
                                </w:rPr>
                                <w:tab/>
                              </w:r>
                              <w:r>
                                <w:rPr>
                                  <w:b/>
                                  <w:spacing w:val="-4"/>
                                </w:rPr>
                                <w:t>16-30</w:t>
                              </w:r>
                            </w:p>
                            <w:p w14:paraId="362A238D" w14:textId="77777777" w:rsidR="00C61A89" w:rsidRDefault="00C61A89" w:rsidP="008C5C05">
                              <w:pPr>
                                <w:tabs>
                                  <w:tab w:val="left" w:pos="2103"/>
                                </w:tabs>
                                <w:ind w:right="81"/>
                                <w:jc w:val="right"/>
                                <w:rPr>
                                  <w:b/>
                                </w:rPr>
                              </w:pPr>
                              <w:r>
                                <w:rPr>
                                  <w:b/>
                                </w:rPr>
                                <w:t>Aug.</w:t>
                              </w:r>
                              <w:r>
                                <w:rPr>
                                  <w:b/>
                                </w:rPr>
                                <w:tab/>
                              </w:r>
                              <w:r>
                                <w:rPr>
                                  <w:b/>
                                  <w:spacing w:val="-1"/>
                                </w:rPr>
                                <w:t>Sep.</w:t>
                              </w:r>
                            </w:p>
                          </w:txbxContent>
                        </wps:txbx>
                        <wps:bodyPr rot="0" vert="horz" wrap="square" lIns="0" tIns="0" rIns="0" bIns="0" anchor="t" anchorCtr="0" upright="1">
                          <a:noAutofit/>
                        </wps:bodyPr>
                      </wps:wsp>
                      <wps:wsp>
                        <wps:cNvPr id="490" name="Text Box 191"/>
                        <wps:cNvSpPr txBox="1">
                          <a:spLocks noChangeArrowheads="1"/>
                        </wps:cNvSpPr>
                        <wps:spPr bwMode="auto">
                          <a:xfrm>
                            <a:off x="6916" y="3552"/>
                            <a:ext cx="1065"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8B0CD" w14:textId="77777777" w:rsidR="00C61A89" w:rsidRDefault="00C61A89" w:rsidP="008C5C05">
                              <w:pPr>
                                <w:spacing w:line="266" w:lineRule="exact"/>
                                <w:ind w:left="97"/>
                                <w:rPr>
                                  <w:b/>
                                </w:rPr>
                              </w:pPr>
                              <w:r>
                                <w:rPr>
                                  <w:b/>
                                </w:rPr>
                                <w:t>1-15Oct.</w:t>
                              </w:r>
                            </w:p>
                            <w:p w14:paraId="3F738755" w14:textId="77777777" w:rsidR="00C61A89" w:rsidRDefault="00C61A89" w:rsidP="008C5C05">
                              <w:pPr>
                                <w:spacing w:before="148"/>
                                <w:rPr>
                                  <w:b/>
                                </w:rPr>
                              </w:pPr>
                              <w:r>
                                <w:rPr>
                                  <w:b/>
                                </w:rPr>
                                <w:t>Onseason</w:t>
                              </w:r>
                            </w:p>
                          </w:txbxContent>
                        </wps:txbx>
                        <wps:bodyPr rot="0" vert="horz" wrap="square" lIns="0" tIns="0" rIns="0" bIns="0" anchor="t" anchorCtr="0" upright="1">
                          <a:noAutofit/>
                        </wps:bodyPr>
                      </wps:wsp>
                      <wps:wsp>
                        <wps:cNvPr id="491" name="Text Box 190"/>
                        <wps:cNvSpPr txBox="1">
                          <a:spLocks noChangeArrowheads="1"/>
                        </wps:cNvSpPr>
                        <wps:spPr bwMode="auto">
                          <a:xfrm>
                            <a:off x="8238" y="3552"/>
                            <a:ext cx="1826"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8A45D" w14:textId="77777777" w:rsidR="00C61A89" w:rsidRDefault="00C61A89" w:rsidP="008C5C05">
                              <w:pPr>
                                <w:tabs>
                                  <w:tab w:val="left" w:pos="831"/>
                                </w:tabs>
                                <w:spacing w:line="266" w:lineRule="exact"/>
                                <w:rPr>
                                  <w:b/>
                                </w:rPr>
                              </w:pPr>
                              <w:r>
                                <w:rPr>
                                  <w:b/>
                                </w:rPr>
                                <w:t>16-31</w:t>
                              </w:r>
                              <w:r>
                                <w:rPr>
                                  <w:b/>
                                </w:rPr>
                                <w:tab/>
                                <w:t>1-15Nov.</w:t>
                              </w:r>
                            </w:p>
                            <w:p w14:paraId="562644BF" w14:textId="77777777" w:rsidR="00C61A89" w:rsidRDefault="00C61A89" w:rsidP="008C5C05">
                              <w:pPr>
                                <w:ind w:left="63"/>
                                <w:rPr>
                                  <w:b/>
                                </w:rPr>
                              </w:pPr>
                              <w:r>
                                <w:rPr>
                                  <w:b/>
                                </w:rPr>
                                <w:t>Oct.</w:t>
                              </w:r>
                            </w:p>
                          </w:txbxContent>
                        </wps:txbx>
                        <wps:bodyPr rot="0" vert="horz" wrap="square" lIns="0" tIns="0" rIns="0" bIns="0" anchor="t" anchorCtr="0" upright="1">
                          <a:noAutofit/>
                        </wps:bodyPr>
                      </wps:wsp>
                      <wps:wsp>
                        <wps:cNvPr id="492" name="Text Box 189"/>
                        <wps:cNvSpPr txBox="1">
                          <a:spLocks noChangeArrowheads="1"/>
                        </wps:cNvSpPr>
                        <wps:spPr bwMode="auto">
                          <a:xfrm>
                            <a:off x="4516" y="4486"/>
                            <a:ext cx="4960"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1DBCC" w14:textId="77777777" w:rsidR="00C61A89" w:rsidRDefault="00C61A89" w:rsidP="008C5C05">
                              <w:pPr>
                                <w:tabs>
                                  <w:tab w:val="left" w:pos="1890"/>
                                  <w:tab w:val="left" w:pos="4101"/>
                                </w:tabs>
                                <w:spacing w:line="266" w:lineRule="exact"/>
                                <w:rPr>
                                  <w:b/>
                                </w:rPr>
                              </w:pPr>
                              <w:r>
                                <w:rPr>
                                  <w:b/>
                                </w:rPr>
                                <w:t>August</w:t>
                              </w:r>
                              <w:r>
                                <w:rPr>
                                  <w:b/>
                                </w:rPr>
                                <w:tab/>
                                <w:t>September</w:t>
                              </w:r>
                              <w:r>
                                <w:rPr>
                                  <w:b/>
                                </w:rPr>
                                <w:tab/>
                                <w:t>October</w:t>
                              </w:r>
                            </w:p>
                          </w:txbxContent>
                        </wps:txbx>
                        <wps:bodyPr rot="0" vert="horz" wrap="square" lIns="0" tIns="0" rIns="0" bIns="0" anchor="t" anchorCtr="0" upright="1">
                          <a:noAutofit/>
                        </wps:bodyPr>
                      </wps:wsp>
                      <wps:wsp>
                        <wps:cNvPr id="493" name="Text Box 188"/>
                        <wps:cNvSpPr txBox="1">
                          <a:spLocks noChangeArrowheads="1"/>
                        </wps:cNvSpPr>
                        <wps:spPr bwMode="auto">
                          <a:xfrm>
                            <a:off x="10062" y="3552"/>
                            <a:ext cx="1086" cy="1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ACFD1" w14:textId="77777777" w:rsidR="00C61A89" w:rsidRDefault="00C61A89" w:rsidP="008C5C05">
                              <w:pPr>
                                <w:spacing w:line="266" w:lineRule="exact"/>
                                <w:ind w:right="17"/>
                                <w:jc w:val="center"/>
                                <w:rPr>
                                  <w:b/>
                                </w:rPr>
                              </w:pPr>
                              <w:r>
                                <w:rPr>
                                  <w:b/>
                                </w:rPr>
                                <w:t>16-31</w:t>
                              </w:r>
                            </w:p>
                            <w:p w14:paraId="29C35D31" w14:textId="77777777" w:rsidR="00C61A89" w:rsidRDefault="00C61A89" w:rsidP="008C5C05">
                              <w:pPr>
                                <w:ind w:right="17"/>
                                <w:jc w:val="center"/>
                                <w:rPr>
                                  <w:b/>
                                </w:rPr>
                              </w:pPr>
                              <w:r>
                                <w:rPr>
                                  <w:b/>
                                </w:rPr>
                                <w:t>Nov.</w:t>
                              </w:r>
                            </w:p>
                            <w:p w14:paraId="46DAF997" w14:textId="77777777" w:rsidR="00C61A89" w:rsidRDefault="00C61A89" w:rsidP="008C5C05">
                              <w:pPr>
                                <w:spacing w:before="147"/>
                                <w:ind w:right="18"/>
                                <w:jc w:val="center"/>
                                <w:rPr>
                                  <w:b/>
                                </w:rPr>
                              </w:pPr>
                              <w:r>
                                <w:rPr>
                                  <w:b/>
                                </w:rPr>
                                <w:t>November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87E140" id="Group 430" o:spid="_x0000_s1032" style="position:absolute;margin-left:89.25pt;margin-top:11.15pt;width:471.1pt;height:214.4pt;z-index:251661312;mso-position-horizontal-relative:page" coordorigin="1800,464" coordsize="9422,4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0" o:spid="_x0000_s1033" type="#_x0000_t75" style="position:absolute;left:7214;top:2989;width:233;height: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6ErHFAAAA3AAAAA8AAABkcnMvZG93bnJldi54bWxEj0FrwkAUhO+C/2F5gjfdWEtpo6uI0qYX&#10;KY2Fenxkn0kw+zbsbk3aX+8WBI/DzHzDLNe9acSFnK8tK5hNExDEhdU1lwq+Dq+TZxA+IGtsLJOC&#10;X/KwXg0HS0y17fiTLnkoRYSwT1FBFUKbSumLigz6qW2Jo3eyzmCI0pVSO+wi3DTyIUmepMGa40KF&#10;LW0rKs75j1Gw/8gO3UvSZ50/6t2322Vv/JcpNR71mwWIQH24h2/td63gcT6D/zPxCMjV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hKxxQAAANwAAAAPAAAAAAAAAAAAAAAA&#10;AJ8CAABkcnMvZG93bnJldi54bWxQSwUGAAAAAAQABAD3AAAAkQMAAAAA&#10;">
                  <v:imagedata r:id="rId177" o:title=""/>
                </v:shape>
                <v:shape id="Picture 249" o:spid="_x0000_s1034" type="#_x0000_t75" style="position:absolute;left:7509;top:2883;width:233;height: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T3zrGAAAA3AAAAA8AAABkcnMvZG93bnJldi54bWxEj0FrwkAUhO8F/8PyhN7qRiu1RFdRQVBs&#10;D8YKHh/ZZxLMvo3Z1Wz/fbdQ6HGYmW+Y2SKYWjyodZVlBcNBAoI4t7riQsHXcfPyDsJ5ZI21ZVLw&#10;TQ4W897TDFNtOz7QI/OFiBB2KSoovW9SKV1ekkE3sA1x9C62NeijbAupW+wi3NRylCRv0mDFcaHE&#10;htYl5dfsbhR8bLtzZvZBTsa3/fJ02YXz6vOg1HM/LKcgPAX/H/5rb7WC8esIfs/EIyDn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hPfOsYAAADcAAAADwAAAAAAAAAAAAAA&#10;AACfAgAAZHJzL2Rvd25yZXYueG1sUEsFBgAAAAAEAAQA9wAAAJIDAAAAAA==&#10;">
                  <v:imagedata r:id="rId178" o:title=""/>
                </v:shape>
                <v:shape id="AutoShape 248" o:spid="_x0000_s1035" style="position:absolute;left:7286;top:2643;width:387;height:480;visibility:visible;mso-wrap-style:square;v-text-anchor:top" coordsize="387,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HccQA&#10;AADcAAAADwAAAGRycy9kb3ducmV2LnhtbESPQWvCQBSE7wX/w/KE3uomVSRGVxGh2IMFjeL5kX0m&#10;wezbkF2T+O/dQqHHYWa+YVabwdSio9ZVlhXEkwgEcW51xYWCy/nrIwHhPLLG2jIpeJKDzXr0tsJU&#10;255P1GW+EAHCLkUFpfdNKqXLSzLoJrYhDt7NtgZ9kG0hdYt9gJtafkbRXBqsOCyU2NCupPyePYwC&#10;f427uJgfKeuT57U7LA4/+2Oi1Pt42C5BeBr8f/iv/a0VzKZT+D0Tjo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vx3HEAAAA3AAAAA8AAAAAAAAAAAAAAAAAmAIAAGRycy9k&#10;b3ducmV2LnhtbFBLBQYAAAAABAAEAPUAAACJAwAAAAA=&#10;" path="m46,345r,96m46,345r,-98m,441r89,m,247r89,m341,240r,240m341,240l341,m296,480r91,m296,r91,e" filled="f" strokecolor="#585858" strokeweight=".72pt">
                  <v:path arrowok="t" o:connecttype="custom" o:connectlocs="46,2989;46,3085;46,2989;46,2891;0,3085;89,3085;0,2891;89,2891;341,2884;341,3124;341,2884;341,2644;296,3124;387,3124;296,2644;387,2644" o:connectangles="0,0,0,0,0,0,0,0,0,0,0,0,0,0,0,0"/>
                </v:shape>
                <v:shape id="Picture 247" o:spid="_x0000_s1036" type="#_x0000_t75" style="position:absolute;left:6175;top:3267;width:233;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KimjEAAAA3AAAAA8AAABkcnMvZG93bnJldi54bWxEj81uwjAQhO9IfQdrK/UGDg20NGAiGrUS&#10;V1IeYBUv+Wm8jmKTpH36uhISx9HMfKPZpZNpxUC9qy0rWC4iEMSF1TWXCs5fn/MNCOeRNbaWScEP&#10;OUj3D7MdJtqOfKIh96UIEHYJKqi87xIpXVGRQbewHXHwLrY36IPsS6l7HAPctPI5il6kwZrDQoUd&#10;ZRUV3/nVKGib9/x3I8/Lj/h1fJPrrKlN0Sj19DgdtiA8Tf4evrWPWsEqXsH/mXAE5P4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KimjEAAAA3AAAAA8AAAAAAAAAAAAAAAAA&#10;nwIAAGRycy9kb3ducmV2LnhtbFBLBQYAAAAABAAEAPcAAACQAwAAAAA=&#10;">
                  <v:imagedata r:id="rId179" o:title=""/>
                </v:shape>
                <v:shape id="Picture 246" o:spid="_x0000_s1037" type="#_x0000_t75" style="position:absolute;left:6472;top:3128;width:233;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qHKHGAAAA3AAAAA8AAABkcnMvZG93bnJldi54bWxEj0FrwkAUhO+C/2F5ghdpNraxSOoqIhXs&#10;RWhsD709ss8kmn0bdleN/fXdQqHHYWa+YRar3rTiSs43lhVMkxQEcWl1w5WCj8P2YQ7CB2SNrWVS&#10;cCcPq+VwsMBc2xu/07UIlYgQ9jkqqEPocil9WZNBn9iOOHpH6wyGKF0ltcNbhJtWPqbpszTYcFyo&#10;saNNTeW5uBgF30WB/fH0md3JTfTbV7afv673So1H/foFRKA+/If/2jutIHuawe+ZeATk8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WococYAAADcAAAADwAAAAAAAAAAAAAA&#10;AACfAgAAZHJzL2Rvd25yZXYueG1sUEsFBgAAAAAEAAQA9wAAAJIDAAAAAA==&#10;">
                  <v:imagedata r:id="rId180" o:title=""/>
                </v:shape>
                <v:shape id="AutoShape 245" o:spid="_x0000_s1038" style="position:absolute;left:6247;top:2888;width:387;height:480;visibility:visible;mso-wrap-style:square;v-text-anchor:top" coordsize="387,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hk6cUA&#10;AADcAAAADwAAAGRycy9kb3ducmV2LnhtbESPQWuDQBSE74X8h+UVcmtWmyLWuIZQCMkhhdSWnB/u&#10;i0rdt+Ju1Pz7bqHQ4zAz3zD5djadGGlwrWUF8SoCQVxZ3XKt4Otz/5SCcB5ZY2eZFNzJwbZYPOSY&#10;aTvxB42lr0WAsMtQQeN9n0npqoYMupXtiYN3tYNBH+RQSz3gFOCmk89RlEiDLYeFBnt6a6j6Lm9G&#10;gb/EY1wnZyqn9H4ZT6+n98M5VWr5OO82IDzN/j/81z5qBS/rBH7PhCM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GGTpxQAAANwAAAAPAAAAAAAAAAAAAAAAAJgCAABkcnMv&#10;ZG93bnJldi54bWxQSwUGAAAAAAQABAD1AAAAigMAAAAA&#10;" path="m46,380r,98m46,380r,-96m,478r91,m,284r91,m341,240r,240m341,240l341,m295,480r92,m295,r92,e" filled="f" strokecolor="#585858" strokeweight=".72pt">
                  <v:path arrowok="t" o:connecttype="custom" o:connectlocs="46,3268;46,3366;46,3268;46,3172;0,3366;91,3366;0,3172;91,3172;341,3128;341,3368;341,3128;341,2888;295,3368;387,3368;295,2888;387,2888" o:connectangles="0,0,0,0,0,0,0,0,0,0,0,0,0,0,0,0"/>
                </v:shape>
                <v:shape id="Picture 244" o:spid="_x0000_s1039" type="#_x0000_t75" style="position:absolute;left:8253;top:2708;width:233;height: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6h23FAAAA3AAAAA8AAABkcnMvZG93bnJldi54bWxEj0trAjEUhfdC/0O4he40o7W2jEYRwVJ0&#10;IWo33V0mdx44uYmTjE77641QcHk4j48zW3SmFhdqfGVZwXCQgCDOrK64UPB9XPc/QPiArLG2TAp+&#10;ycNi/tSbYartlfd0OYRCxBH2KSooQ3CplD4ryaAfWEccvdw2BkOUTSF1g9c4bmo5SpKJNFhxJJTo&#10;aFVSdjq0JkJ2k093dnn79nP62+TtFseWzkq9PHfLKYhAXXiE/9tfWsH49R3uZ+IRk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odtxQAAANwAAAAPAAAAAAAAAAAAAAAA&#10;AJ8CAABkcnMvZG93bnJldi54bWxQSwUGAAAAAAQABAD3AAAAkQMAAAAA&#10;">
                  <v:imagedata r:id="rId181" o:title=""/>
                </v:shape>
                <v:shape id="Picture 243" o:spid="_x0000_s1040" type="#_x0000_t75" style="position:absolute;left:8548;top:2360;width:233;height:1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lFqjDAAAA3AAAAA8AAABkcnMvZG93bnJldi54bWxET0trwkAQvhf8D8sIvdWNttiSuor4QCkI&#10;Ntr7kJ0mqdnZmF01/fedg9Djx/eezDpXqyu1ofJsYDhIQBHn3lZcGDge1k9voEJEtlh7JgO/FGA2&#10;7T1MMLX+xp90zWKhJIRDigbKGJtU65CX5DAMfEMs3LdvHUaBbaFtizcJd7UeJclYO6xYGkpsaFFS&#10;fsouTnpX2df5Axfrbvuzf90vi9Nmdzga89jv5u+gInXxX3x3b62Bl2dZK2fkCOjp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eUWqMMAAADcAAAADwAAAAAAAAAAAAAAAACf&#10;AgAAZHJzL2Rvd25yZXYueG1sUEsFBgAAAAAEAAQA9wAAAI8DAAAAAA==&#10;">
                  <v:imagedata r:id="rId182" o:title=""/>
                </v:shape>
                <v:shape id="AutoShape 242" o:spid="_x0000_s1041" style="position:absolute;left:8323;top:2120;width:387;height:687;visibility:visible;mso-wrap-style:square;v-text-anchor:top" coordsize="387,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PiHcUA&#10;AADcAAAADwAAAGRycy9kb3ducmV2LnhtbESP0WoCMRRE3wv9h3ALvtWs1VZdjVIqQqEIVfcDLsl1&#10;s7i52W6iu/59Uyj4OMzMGWa57l0trtSGyrOC0TADQay9qbhUUBy3zzMQISIbrD2TghsFWK8eH5aY&#10;G9/xnq6HWIoE4ZCjAhtjk0sZtCWHYegb4uSdfOswJtmW0rTYJbir5UuWvUmHFacFiw19WNLnw8Up&#10;2GxOu+nRX3bF7fv1SxZWT386rdTgqX9fgIjUx3v4v/1pFEzGc/g7k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E+IdxQAAANwAAAAPAAAAAAAAAAAAAAAAAJgCAABkcnMv&#10;ZG93bnJldi54bWxQSwUGAAAAAAQABAD1AAAAigMAAAAA&#10;" path="m46,588r,99m46,588r,-96m,687r91,m,492r91,m341,240r,238m341,240l341,m298,478r89,m298,r89,e" filled="f" strokecolor="#585858" strokeweight=".72pt">
                  <v:path arrowok="t" o:connecttype="custom" o:connectlocs="46,2708;46,2807;46,2708;46,2612;0,2807;91,2807;0,2612;91,2612;341,2360;341,2598;341,2360;341,2120;298,2598;387,2598;298,2120;387,2120" o:connectangles="0,0,0,0,0,0,0,0,0,0,0,0,0,0,0,0"/>
                </v:shape>
                <v:shape id="Picture 241" o:spid="_x0000_s1042" type="#_x0000_t75" style="position:absolute;left:9290;top:3058;width:233;height: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XKCLBAAAA3AAAAA8AAABkcnMvZG93bnJldi54bWxET11rwjAUfR/sP4Q72NtMHUVGZxQpTsbE&#10;gW6w10tz2wSbm5JE7f69eRB8PJzv+XJ0vThTiNazgumkAEHceG25U/D78/HyBiImZI29Z1LwTxGW&#10;i8eHOVbaX3hP50PqRA7hWKECk9JQSRkbQw7jxA/EmWt9cJgyDJ3UAS853PXytShm0qHl3GBwoNpQ&#10;czycnILNd7v9Wte29fX6L0zLnRmd3Sv1/DSu3kEkGtNdfHN/agVlmefnM/kIyMUV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vXKCLBAAAA3AAAAA8AAAAAAAAAAAAAAAAAnwIA&#10;AGRycy9kb3ducmV2LnhtbFBLBQYAAAAABAAEAPcAAACNAwAAAAA=&#10;">
                  <v:imagedata r:id="rId183" o:title=""/>
                </v:shape>
                <v:shape id="Picture 240" o:spid="_x0000_s1043" type="#_x0000_t75" style="position:absolute;left:9588;top:2009;width:233;height:1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HIJvEAAAA3AAAAA8AAABkcnMvZG93bnJldi54bWxEj0FrAjEUhO8F/0N4gpei2S1SdDWKiAXF&#10;S7U9eHxsnruLm5cliRr/vREKPQ4z8w0zX0bTihs531hWkI8yEMSl1Q1XCn5/voYTED4ga2wtk4IH&#10;eVguem9zLLS984Fux1CJBGFfoII6hK6Q0pc1GfQj2xEn72ydwZCkq6R2eE9w08qPLPuUBhtOCzV2&#10;tK6pvByvRsEpy3eHS9w4vD72q42bhPj+PVVq0I+rGYhAMfyH/9pbrWA8zuF1Jh0BuX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HIJvEAAAA3AAAAA8AAAAAAAAAAAAAAAAA&#10;nwIAAGRycy9kb3ducmV2LnhtbFBLBQYAAAAABAAEAPcAAACQAwAAAAA=&#10;">
                  <v:imagedata r:id="rId184" o:title=""/>
                </v:shape>
                <v:shape id="AutoShape 239" o:spid="_x0000_s1044" style="position:absolute;left:9362;top:1769;width:387;height:1388;visibility:visible;mso-wrap-style:square;v-text-anchor:top" coordsize="387,1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OjNMMA&#10;AADcAAAADwAAAGRycy9kb3ducmV2LnhtbESPzWoCQRCE74G8w9ABb3HWRSTZOIoEBPESoz5As9P7&#10;gzs9m5lWV58+IwRyLKrqK2q+HFynLhRi69nAZJyBIi69bbk2cDysX99ARUG22HkmAzeKsFw8P82x&#10;sP7K33TZS60ShGOBBhqRvtA6lg05jGPfEyev8sGhJBlqbQNeE9x1Os+ymXbYclposKfPhsrT/uwM&#10;vG9nR52Xuy/5qWx2X52lCoMYM3oZVh+ghAb5D/+1N9bAdJrD40w6Anr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OjNMMAAADcAAAADwAAAAAAAAAAAAAAAACYAgAAZHJzL2Rv&#10;d25yZXYueG1sUEsFBgAAAAAEAAQA9QAAAIgDAAAAAA==&#10;" path="m46,1289r,98m46,1289r,-99m,1387r92,m,1190r92,m341,240r,240m341,240l341,m296,480r91,m296,r91,e" filled="f" strokecolor="#585858" strokeweight=".72pt">
                  <v:path arrowok="t" o:connecttype="custom" o:connectlocs="46,3059;46,3157;46,3059;46,2960;0,3157;92,3157;0,2960;92,2960;341,2010;341,2250;341,2010;341,1770;296,2250;387,2250;296,1770;387,1770" o:connectangles="0,0,0,0,0,0,0,0,0,0,0,0,0,0,0,0"/>
                </v:shape>
                <v:shape id="Picture 238" o:spid="_x0000_s1045" type="#_x0000_t75" style="position:absolute;left:5433;top:3128;width:233;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aMXjGAAAA3AAAAA8AAABkcnMvZG93bnJldi54bWxEj09rAjEUxO8Fv0N4Qi+i2VYRWY2iQkvB&#10;HvyHeHxunruLm5clSdfttzcFocdhZn7DzBatqURDzpeWFbwNEhDEmdUl5wqOh4/+BIQPyBory6Tg&#10;lzws5p2XGaba3nlHzT7kIkLYp6igCKFOpfRZQQb9wNbE0btaZzBE6XKpHd4j3FTyPUnG0mDJcaHA&#10;mtYFZbf9j1HQO67deVNdTp/n041XTZYPzfdWqdduu5yCCNSG//Cz/aUVjEZD+DsTj4Cc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BoxeMYAAADcAAAADwAAAAAAAAAAAAAA&#10;AACfAgAAZHJzL2Rvd25yZXYueG1sUEsFBgAAAAAEAAQA9wAAAJIDAAAAAA==&#10;">
                  <v:imagedata r:id="rId185" o:title=""/>
                </v:shape>
                <v:shape id="AutoShape 237" o:spid="_x0000_s1046" style="position:absolute;left:5505;top:2888;width:89;height:480;visibility:visible;mso-wrap-style:square;v-text-anchor:top" coordsize="89,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snGcMA&#10;AADcAAAADwAAAGRycy9kb3ducmV2LnhtbESPQWvCQBSE70L/w/IK3nRTSUtJXaUUKl4saO39kX0m&#10;q3lvY3aN8d+7hUKPw8x8w8yXAzeqpy44LwaephkoktJbJ5WB/ffn5BVUiCgWGy9k4EYBlouH0RwL&#10;66+ypX4XK5UgEgo0UMfYFlqHsibGMPUtSfIOvmOMSXaVth1eE5wbPcuyF83oJC3U2NJHTeVpd2ED&#10;s/PFMftD3Dfu+afffPFxe14ZM34c3t9ARRrif/ivvbYG8jyH3zPpCO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csnGcMAAADcAAAADwAAAAAAAAAAAAAAAACYAgAAZHJzL2Rv&#10;d25yZXYueG1sUEsFBgAAAAAEAAQA9QAAAIgDAAAAAA==&#10;" path="m43,240r,240m43,240l43,m,480r88,m,l88,e" filled="f" strokecolor="#585858" strokeweight=".72pt">
                  <v:path arrowok="t" o:connecttype="custom" o:connectlocs="43,3128;43,3368;43,3128;43,2888;0,3368;88,3368;0,2888;88,2888" o:connectangles="0,0,0,0,0,0,0,0"/>
                </v:shape>
                <v:shape id="Picture 236" o:spid="_x0000_s1047" type="#_x0000_t75" style="position:absolute;left:10329;top:2849;width:233;height: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7crDFAAAA3AAAAA8AAABkcnMvZG93bnJldi54bWxEj81qwzAQhO+FvIPYQG6NnGK3wbEcEkMh&#10;UCg0zSHHxdrYJtbKtVT/vH1VKPQ4zMw3TLafTCsG6l1jWcFmHYEgLq1uuFJw+Xx93IJwHllja5kU&#10;zORgny8eMky1HfmDhrOvRICwS1FB7X2XSunKmgy6te2Ig3ezvUEfZF9J3eMY4KaVT1H0LA02HBZq&#10;7Kioqbyfv40CTr7GaChejm9zIo/v18IW4xwrtVpOhx0IT5P/D/+1T1pBHCfweyYcAZ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u3KwxQAAANwAAAAPAAAAAAAAAAAAAAAA&#10;AJ8CAABkcnMvZG93bnJldi54bWxQSwUGAAAAAAQABAD3AAAAkQMAAAAA&#10;">
                  <v:imagedata r:id="rId186" o:title=""/>
                </v:shape>
                <v:shape id="Picture 235" o:spid="_x0000_s1048" type="#_x0000_t75" style="position:absolute;left:10624;top:1589;width:233;height:1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MsLjFAAAA3AAAAA8AAABkcnMvZG93bnJldi54bWxEj1FrAjEQhN8L/oewhb4UzVlEymmUWhBa&#10;EEFbKL4tlzV3eNlcL1u9+uuNIPg4zMw3zHTe+VodqY1VYAPDQQaKuAi2Ymfg+2vZfwUVBdliHZgM&#10;/FOE+az3MMXchhNv6LgVpxKEY44GSpEm1zoWJXmMg9AQJ28fWo+SZOu0bfGU4L7WL1k21h4rTgsl&#10;NvReUnHY/nkDWlY/shD/685O6vN+9fm8Xu+MeXrs3iaghDq5h2/tD2tgNBrD9Uw6Anp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zLC4xQAAANwAAAAPAAAAAAAAAAAAAAAA&#10;AJ8CAABkcnMvZG93bnJldi54bWxQSwUGAAAAAAQABAD3AAAAkQMAAAAA&#10;">
                  <v:imagedata r:id="rId187" o:title=""/>
                </v:shape>
                <v:shape id="AutoShape 234" o:spid="_x0000_s1049" style="position:absolute;left:10401;top:1349;width:384;height:1596;visibility:visible;mso-wrap-style:square;v-text-anchor:top" coordsize="384,1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xfxsQA&#10;AADcAAAADwAAAGRycy9kb3ducmV2LnhtbESPT2vCQBTE7wW/w/IEb3VTCa1EVyn+wfZSMBZ6fWSf&#10;SUj2bdhdTfz2bkHwOMzMb5jlejCtuJLztWUFb9MEBHFhdc2lgt/T/nUOwgdkja1lUnAjD+vV6GWJ&#10;mbY9H+mah1JECPsMFVQhdJmUvqjIoJ/ajjh6Z+sMhihdKbXDPsJNK2dJ8i4N1hwXKuxoU1HR5Bej&#10;AJu0n7nN36UpD377s+d8133XSk3Gw+cCRKAhPMOP9pdWkKYf8H8mHg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MX8bEAAAA3AAAAA8AAAAAAAAAAAAAAAAAmAIAAGRycy9k&#10;b3ducmV2LnhtbFBLBQYAAAAABAAEAPUAAACJAwAAAAA=&#10;" path="m45,1500r,96m45,1500r,-98m,1596r88,m,1402r88,m340,240r,240m340,240l340,m295,480r89,m295,r89,e" filled="f" strokecolor="#585858" strokeweight=".72pt">
                  <v:path arrowok="t" o:connecttype="custom" o:connectlocs="45,2850;45,2946;45,2850;45,2752;0,2946;88,2946;0,2752;88,2752;340,1590;340,1830;340,1590;340,1350;295,1830;384,1830;295,1350;384,1350" o:connectangles="0,0,0,0,0,0,0,0,0,0,0,0,0,0,0,0"/>
                </v:shape>
                <v:shape id="AutoShape 233" o:spid="_x0000_s1050" style="position:absolute;left:3132;top:3169;width:2168;height:238;visibility:visible;mso-wrap-style:square;v-text-anchor:top" coordsize="2168,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ASX8IA&#10;AADcAAAADwAAAGRycy9kb3ducmV2LnhtbERPz2vCMBS+D/Y/hDfYbaZaJ1KNpTg2dtqwFfH4aJ5t&#10;sHkpTardf78cBjt+fL+3+WQ7caPBG8cK5rMEBHHttOFGwbF6f1mD8AFZY+eYFPyQh3z3+LDFTLs7&#10;H+hWhkbEEPYZKmhD6DMpfd2SRT9zPXHkLm6wGCIcGqkHvMdw28lFkqykRcOxocWe9i3V13K0Cs7p&#10;VIzfH0XlR3x7TU9fhvzVKPX8NBUbEIGm8C/+c39qBctlXBvPxCM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wBJfwgAAANwAAAAPAAAAAAAAAAAAAAAAAJgCAABkcnMvZG93&#10;bnJldi54bWxQSwUGAAAAAAQABAD1AAAAhwMAAAAA&#10;" path="m46,238r,-96m,142r91,m1085,238r,-96m1039,142r89,m2122,238r,-96m2078,142r89,m341,238l341,m295,r91,m1380,238l1380,t-46,l1426,e" filled="f" strokecolor="#585858" strokeweight=".72pt">
                  <v:path arrowok="t" o:connecttype="custom" o:connectlocs="46,3407;46,3311;0,3311;91,3311;1085,3407;1085,3311;1039,3311;1128,3311;2122,3407;2122,3311;2078,3311;2167,3311;341,3407;341,3169;295,3169;386,3169;1380,3407;1380,3169;1334,3169;1426,3169" o:connectangles="0,0,0,0,0,0,0,0,0,0,0,0,0,0,0,0,0,0,0,0"/>
                </v:shape>
                <v:line id="Line 232" o:spid="_x0000_s1051" style="position:absolute;visibility:visible;mso-wrap-style:square" from="2806,3409" to="2806,3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jbGsYAAADcAAAADwAAAGRycy9kb3ducmV2LnhtbESPQWvCQBSE74X+h+UVvNVNa5Aa3YQS&#10;KhQPUq14fmafSdrs25jdavTXuwXB4zAz3zCzrDeNOFLnassKXoYRCOLC6ppLBZvv+fMbCOeRNTaW&#10;ScGZHGTp48MME21PvKLj2pciQNglqKDyvk2kdEVFBt3QtsTB29vOoA+yK6Xu8BTgppGvUTSWBmsO&#10;CxW2lFdU/K7/jILD12L0I7fxkpZ8GV0+Dvki3uVKDZ769ykIT72/h2/tT60gjifwfyYcAZl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F42xrGAAAA3AAAAA8AAAAAAAAA&#10;AAAAAAAAoQIAAGRycy9kb3ducmV2LnhtbFBLBQYAAAAABAAEAPkAAACUAwAAAAA=&#10;" strokeweight="1.44pt"/>
                <v:rect id="Rectangle 231" o:spid="_x0000_s1052" style="position:absolute;left:2752;top:3394;width:53;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DftMQA&#10;AADcAAAADwAAAGRycy9kb3ducmV2LnhtbERPz2vCMBS+C/4P4Qm7aTpph1aj6GCwy2A6D3p7Nm9t&#10;sXmpSdZ2++uXw2DHj+/3ejuYRnTkfG1ZweMsAUFcWF1zqeD08TJdgPABWWNjmRR8k4ftZjxaY65t&#10;zwfqjqEUMYR9jgqqENpcSl9UZNDPbEscuU/rDIYIXSm1wz6Gm0bOk+RJGqw5NlTY0nNFxe34ZRTs&#10;l4v9/T3lt5/D9UKX8/WWzV2i1MNk2K1ABBrCv/jP/aoVpFmcH8/EI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w37TEAAAA3AAAAA8AAAAAAAAAAAAAAAAAmAIAAGRycy9k&#10;b3ducmV2LnhtbFBLBQYAAAAABAAEAPUAAACJAwAAAAA=&#10;" fillcolor="black" stroked="f"/>
                <v:shape id="AutoShape 230" o:spid="_x0000_s1053" style="position:absolute;left:2752;top:3128;width:53;height:212;visibility:visible;mso-wrap-style:square;v-text-anchor:top" coordsize="53,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2RHsUA&#10;AADcAAAADwAAAGRycy9kb3ducmV2LnhtbESPQWsCMRSE74L/ITyhF6lZiy66GkWE0r0VrRSPz81z&#10;s7h5WZJUt/++KRR6HGbmG2a97W0r7uRD41jBdJKBIK6cbrhWcPp4fV6ACBFZY+uYFHxTgO1mOFhj&#10;od2DD3Q/xlokCIcCFZgYu0LKUBmyGCauI07e1XmLMUlfS+3xkeC2lS9ZlkuLDacFgx3tDVW345dV&#10;kOelLGefJzPWi+X1fHn39q27KPU06ncrEJH6+B/+a5dawWw+hd8z6Qj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DZEexQAAANwAAAAPAAAAAAAAAAAAAAAAAJgCAABkcnMv&#10;ZG93bnJldi54bWxQSwUGAAAAAAQABAD1AAAAigMAAAAA&#10;" path="m,212r53,m,140r53,m,70r53,m,l53,e" filled="f" strokeweight="1.44pt">
                  <v:path arrowok="t" o:connecttype="custom" o:connectlocs="0,3340;53,3340;0,3268;53,3268;0,3198;53,3198;0,3128;53,3128" o:connectangles="0,0,0,0,0,0,0,0"/>
                </v:shape>
                <v:rect id="Rectangle 229" o:spid="_x0000_s1054" style="position:absolute;left:2752;top:3044;width:53;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7kWMYA&#10;AADcAAAADwAAAGRycy9kb3ducmV2LnhtbESPT2sCMRTE74V+h/AKvdWsi4quRlFB6KXgnx7q7bl5&#10;7i5uXtYk1W0/vREEj8PM/IaZzFpTiws5X1lW0O0kIIhzqysuFHzvVh9DED4ga6wtk4I/8jCbvr5M&#10;MNP2yhu6bEMhIoR9hgrKEJpMSp+XZNB3bEMcvaN1BkOUrpDa4TXCTS3TJBlIgxXHhRIbWpaUn7a/&#10;RsFiNFyc1z3++t8c9rT/OZz6qUuUen9r52MQgdrwDD/an1pBr5/C/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7kWMYAAADcAAAADwAAAAAAAAAAAAAAAACYAgAAZHJz&#10;L2Rvd25yZXYueG1sUEsFBgAAAAAEAAQA9QAAAIsDAAAAAA==&#10;" fillcolor="black" stroked="f"/>
                <v:shape id="AutoShape 228" o:spid="_x0000_s1055" style="position:absolute;left:2752;top:2777;width:53;height:212;visibility:visible;mso-wrap-style:square;v-text-anchor:top" coordsize="53,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Oq8sUA&#10;AADcAAAADwAAAGRycy9kb3ducmV2LnhtbESPQWsCMRSE7wX/Q3iCl6JZrV3s1iilIN1bqUrp8bl5&#10;bhY3L0sSdf33plDocZiZb5jluretuJAPjWMF00kGgrhyuuFawX63GS9AhIissXVMCm4UYL0aPCyx&#10;0O7KX3TZxlokCIcCFZgYu0LKUBmyGCauI07e0XmLMUlfS+3xmuC2lbMsy6XFhtOCwY7eDVWn7dkq&#10;yPNSlvPvvXnUi5fjz+HT24/uoNRo2L+9gojUx//wX7vUCubPT/B7Jh0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k6ryxQAAANwAAAAPAAAAAAAAAAAAAAAAAJgCAABkcnMv&#10;ZG93bnJldi54bWxQSwUGAAAAAAQABAD1AAAAigMAAAAA&#10;" path="m,211r53,m,142r53,m,72r53,m,l53,e" filled="f" strokeweight="1.44pt">
                  <v:path arrowok="t" o:connecttype="custom" o:connectlocs="0,2989;53,2989;0,2920;53,2920;0,2850;53,2850;0,2778;53,2778" o:connectangles="0,0,0,0,0,0,0,0"/>
                </v:shape>
                <v:rect id="Rectangle 227" o:spid="_x0000_s1056" style="position:absolute;left:2752;top:2693;width:53;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vZt8YA&#10;AADcAAAADwAAAGRycy9kb3ducmV2LnhtbESPT2sCMRTE74V+h/AK3mpWWUVXo2ih0EvBPz3U23Pz&#10;3F3cvKxJ1G0/vREEj8PM/IaZzltTiws5X1lW0OsmIIhzqysuFPxsP99HIHxA1lhbJgV/5GE+e32Z&#10;Yqbtldd02YRCRAj7DBWUITSZlD4vyaDv2oY4egfrDIYoXSG1w2uEm1r2k2QoDVYcF0ps6KOk/Lg5&#10;GwXL8Wh5WqX8/b/e72j3uz8O+i5RqvPWLiYgArXhGX60v7SCdJDC/Uw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vZt8YAAADcAAAADwAAAAAAAAAAAAAAAACYAgAAZHJz&#10;L2Rvd25yZXYueG1sUEsFBgAAAAAEAAQA9QAAAIsDAAAAAA==&#10;" fillcolor="black" stroked="f"/>
                <v:shape id="AutoShape 226" o:spid="_x0000_s1057" style="position:absolute;left:2752;top:2429;width:53;height:209;visibility:visible;mso-wrap-style:square;v-text-anchor:top" coordsize="53,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0aMUA&#10;AADcAAAADwAAAGRycy9kb3ducmV2LnhtbESPT4vCMBTE78J+h/AWvGm6/lmkGmURFE+KrqDHR/Ns&#10;u9u8lCa21U9vBMHjMDO/YWaL1hSipsrllhV89SMQxInVOacKjr+r3gSE88gaC8uk4EYOFvOPzgxj&#10;bRveU33wqQgQdjEqyLwvYyldkpFB17clcfAutjLog6xSqStsAtwUchBF39JgzmEhw5KWGSX/h6tR&#10;cN+OJpfzrlnXf02L62FZbAenlVLdz/ZnCsJT69/hV3ujFYzGY3ieC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PRoxQAAANwAAAAPAAAAAAAAAAAAAAAAAJgCAABkcnMv&#10;ZG93bnJldi54bWxQSwUGAAAAAAQABAD1AAAAigMAAAAA&#10;" path="m,209r53,m,139r53,m,70r53,m,l53,e" filled="f" strokeweight="1.44pt">
                  <v:path arrowok="t" o:connecttype="custom" o:connectlocs="0,2639;53,2639;0,2569;53,2569;0,2500;53,2500;0,2430;53,2430" o:connectangles="0,0,0,0,0,0,0,0"/>
                </v:shape>
                <v:rect id="Rectangle 225" o:spid="_x0000_s1058" style="position:absolute;left:2752;top:2345;width:53;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XiW8cA&#10;AADcAAAADwAAAGRycy9kb3ducmV2LnhtbESPQWvCQBSE7wX/w/IK3ppNRcWm2YgKQi9CtT3U2zP7&#10;mgSzb+PuVmN/fbcgeBxm5hsmn/emFWdyvrGs4DlJQRCXVjdcKfj8WD/NQPiArLG1TAqu5GFeDB5y&#10;zLS98JbOu1CJCGGfoYI6hC6T0pc1GfSJ7Yij922dwRClq6R2eIlw08pRmk6lwYbjQo0drWoqj7sf&#10;o2D5Mlue3se8+d0e9rT/OhwnI5cqNXzsF68gAvXhHr6137SC8WQK/2fiEZD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V4lvHAAAA3AAAAA8AAAAAAAAAAAAAAAAAmAIAAGRy&#10;cy9kb3ducmV2LnhtbFBLBQYAAAAABAAEAPUAAACMAwAAAAA=&#10;" fillcolor="black" stroked="f"/>
                <v:shape id="AutoShape 224" o:spid="_x0000_s1059" style="position:absolute;left:2752;top:2079;width:53;height:209;visibility:visible;mso-wrap-style:square;v-text-anchor:top" coordsize="53,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LPhMcA&#10;AADcAAAADwAAAGRycy9kb3ducmV2LnhtbESPT2vCQBTE74V+h+UJ3pqNf1olzUaKoHiyaAv2+Mg+&#10;k2j2bciuSeyn7xYKPQ4z8xsmXQ2mFh21rrKsYBLFIIhzqysuFHx+bJ6WIJxH1lhbJgV3crDKHh9S&#10;TLTt+UDd0RciQNglqKD0vkmkdHlJBl1kG+LgnW1r0AfZFlK32Ae4qeU0jl+kwYrDQokNrUvKr8eb&#10;UfC9ny/PX+/9trv0A25nTb2fnjZKjUfD2ysIT4P/D/+1d1rB/HkBv2fCEZDZ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Sz4THAAAA3AAAAA8AAAAAAAAAAAAAAAAAmAIAAGRy&#10;cy9kb3ducmV2LnhtbFBLBQYAAAAABAAEAPUAAACMAwAAAAA=&#10;" path="m,208r53,m,139r53,m,69r53,m,l53,e" filled="f" strokeweight="1.44pt">
                  <v:path arrowok="t" o:connecttype="custom" o:connectlocs="0,2288;53,2288;0,2219;53,2219;0,2149;53,2149;0,2080;53,2080" o:connectangles="0,0,0,0,0,0,0,0"/>
                </v:shape>
                <v:rect id="Rectangle 223" o:spid="_x0000_s1060" style="position:absolute;left:2752;top:1995;width:53;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bTssQA&#10;AADcAAAADwAAAGRycy9kb3ducmV2LnhtbERPz2vCMBS+C/4P4Qm7aTpph1aj6GCwy2A6D3p7Nm9t&#10;sXmpSdZ2++uXw2DHj+/3ejuYRnTkfG1ZweMsAUFcWF1zqeD08TJdgPABWWNjmRR8k4ftZjxaY65t&#10;zwfqjqEUMYR9jgqqENpcSl9UZNDPbEscuU/rDIYIXSm1wz6Gm0bOk+RJGqw5NlTY0nNFxe34ZRTs&#10;l4v9/T3lt5/D9UKX8/WWzV2i1MNk2K1ABBrCv/jP/aoVpFlcG8/EI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G07LEAAAA3AAAAA8AAAAAAAAAAAAAAAAAmAIAAGRycy9k&#10;b3ducmV2LnhtbFBLBQYAAAAABAAEAPUAAACJAwAAAAA=&#10;" fillcolor="black" stroked="f"/>
                <v:shape id="AutoShape 222" o:spid="_x0000_s1061" style="position:absolute;left:2752;top:1729;width:53;height:212;visibility:visible;mso-wrap-style:square;v-text-anchor:top" coordsize="53,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udGMUA&#10;AADcAAAADwAAAGRycy9kb3ducmV2LnhtbESPT2sCMRTE70K/Q3gFL1Kzii66NUoRpHsr/qH0+Nw8&#10;N0s3L0sSdfvtm0LB4zAzv2FWm9624kY+NI4VTMYZCOLK6YZrBafj7mUBIkRkja1jUvBDATbrp8EK&#10;C+3uvKfbIdYiQTgUqMDE2BVShsqQxTB2HXHyLs5bjEn6WmqP9wS3rZxmWS4tNpwWDHa0NVR9H65W&#10;QZ6Xspx9nsxIL5aXr/OHt+/dWanhc//2CiJSHx/h/3apFczmS/g7k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e50YxQAAANwAAAAPAAAAAAAAAAAAAAAAAJgCAABkcnMv&#10;ZG93bnJldi54bWxQSwUGAAAAAAQABAD1AAAAigMAAAAA&#10;" path="m,211r53,m,142r53,m,72r53,m,l53,e" filled="f" strokeweight="1.44pt">
                  <v:path arrowok="t" o:connecttype="custom" o:connectlocs="0,1940;53,1940;0,1871;53,1871;0,1801;53,1801;0,1729;53,1729" o:connectangles="0,0,0,0,0,0,0,0"/>
                </v:shape>
                <v:rect id="Rectangle 221" o:spid="_x0000_s1062" style="position:absolute;left:2752;top:1645;width:53;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wVCcIA&#10;AADcAAAADwAAAGRycy9kb3ducmV2LnhtbERPy4rCMBTdD/gP4QqzG1NFRatRVBDcCD5mMe6uzbUt&#10;Njc1yWj16yeLAZeH857OG1OJOzlfWlbQ7SQgiDOrS84VfB/XXyMQPiBrrCyTgid5mM9aH1NMtX3w&#10;nu6HkIsYwj5FBUUIdSqlzwoy6Du2Jo7cxTqDIUKXS+3wEcNNJXtJMpQGS44NBda0Kii7Hn6NguV4&#10;tLzt+rx97c8nOv2cr4OeS5T6bDeLCYhATXiL/90braA/jPPjmXgE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HBUJwgAAANwAAAAPAAAAAAAAAAAAAAAAAJgCAABkcnMvZG93&#10;bnJldi54bWxQSwUGAAAAAAQABAD1AAAAhwMAAAAA&#10;" fillcolor="black" stroked="f"/>
                <v:shape id="AutoShape 220" o:spid="_x0000_s1063" style="position:absolute;left:2752;top:1381;width:53;height:209;visibility:visible;mso-wrap-style:square;v-text-anchor:top" coordsize="53,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s41sQA&#10;AADcAAAADwAAAGRycy9kb3ducmV2LnhtbESPS4vCQBCE7wv+h6EFbzrxgUh0FBGUPbn4AD02mTaJ&#10;ZnpCZjaJ/vodQdhjUVVfUYtVawpRU+VyywqGgwgEcWJ1zqmC82nbn4FwHlljYZkUPMnBatn5WmCs&#10;bcMHqo8+FQHCLkYFmfdlLKVLMjLoBrYkDt7NVgZ9kFUqdYVNgJtCjqJoKg3mHBYyLGmTUfI4/hoF&#10;r/1kdrv+NLv63rS4G5fFfnTZKtXrtus5CE+t/w9/2t9awWQ6hPeZc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ONbEAAAA3AAAAA8AAAAAAAAAAAAAAAAAmAIAAGRycy9k&#10;b3ducmV2LnhtbFBLBQYAAAAABAAEAPUAAACJAwAAAAA=&#10;" path="m,209r53,m,139r53,m,70r53,m,l53,e" filled="f" strokeweight="1.44pt">
                  <v:path arrowok="t" o:connecttype="custom" o:connectlocs="0,1590;53,1590;0,1520;53,1520;0,1451;53,1451;0,1381;53,1381" o:connectangles="0,0,0,0,0,0,0,0"/>
                </v:shape>
                <v:rect id="Rectangle 219" o:spid="_x0000_s1064" style="position:absolute;left:2752;top:1297;width:53;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Iu5cYA&#10;AADcAAAADwAAAGRycy9kb3ducmV2LnhtbESPQWsCMRSE74X+h/AKvdWsi4quRlFB6KVQtYd6e26e&#10;u4ublzVJdfXXN4LgcZiZb5jJrDW1OJPzlWUF3U4Cgji3uuJCwc929TEE4QOyxtoyKbiSh9n09WWC&#10;mbYXXtN5EwoRIewzVFCG0GRS+rwkg75jG+LoHawzGKJ0hdQOLxFuapkmyUAarDgulNjQsqT8uPkz&#10;Chaj4eL03eOv23q/o93v/thPXaLU+1s7H4MI1IZn+NH+1Ap6gxTuZ+IR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4Iu5cYAAADcAAAADwAAAAAAAAAAAAAAAACYAgAAZHJz&#10;L2Rvd25yZXYueG1sUEsFBgAAAAAEAAQA9QAAAIsDAAAAAA==&#10;" fillcolor="black" stroked="f"/>
                <v:shape id="AutoShape 218" o:spid="_x0000_s1065" style="position:absolute;left:2752;top:1030;width:53;height:209;visibility:visible;mso-wrap-style:square;v-text-anchor:top" coordsize="53,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UDOsQA&#10;AADcAAAADwAAAGRycy9kb3ducmV2LnhtbESPS4vCQBCE7wv+h6EFb+vEByLRUURQPLn4AD02mTaJ&#10;ZnpCZkyiv35HWNhjUVVfUfNlawpRU+VyywoG/QgEcWJ1zqmC82nzPQXhPLLGwjIpeJGD5aLzNcdY&#10;24YPVB99KgKEXYwKMu/LWEqXZGTQ9W1JHLybrQz6IKtU6gqbADeFHEbRRBrMOSxkWNI6o+RxfBoF&#10;7/14erv+NNv63rS4HZXFfnjZKNXrtqsZCE+t/w//tXdawXgygs+Zc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FAzrEAAAA3AAAAA8AAAAAAAAAAAAAAAAAmAIAAGRycy9k&#10;b3ducmV2LnhtbFBLBQYAAAAABAAEAPUAAACJAwAAAAA=&#10;" path="m,209r53,m,139r53,m,69r53,m,l53,e" filled="f" strokeweight="1.44pt">
                  <v:path arrowok="t" o:connecttype="custom" o:connectlocs="0,1240;53,1240;0,1170;53,1170;0,1100;53,1100;0,1031;53,1031" o:connectangles="0,0,0,0,0,0,0,0"/>
                </v:shape>
                <v:shape id="AutoShape 217" o:spid="_x0000_s1066" style="position:absolute;left:2736;top:946;width:70;height:2477;visibility:visible;mso-wrap-style:square;v-text-anchor:top" coordsize="70,2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U4fcIA&#10;AADcAAAADwAAAGRycy9kb3ducmV2LnhtbESPQWsCMRSE74X+h/CE3mqitVK2RilCocWTu3p/bJ6b&#10;xc17yybq9t83BaHHYWa+YVabMXTqSkNshS3MpgYUcS2u5cbCofp8fgMVE7LDTpgs/FCEzfrxYYWF&#10;kxvv6VqmRmUIxwIt+JT6QutYewoYp9ITZ+8kQ8CU5dBoN+Atw0On58YsdcCW84LHnrae6nN5CRZe&#10;tmVvxlcx32h0JSeZ+f3uaO3TZPx4B5VoTP/he/vLWVgsF/B3Jh8Bv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FTh9wgAAANwAAAAPAAAAAAAAAAAAAAAAAJgCAABkcnMvZG93&#10;bnJldi54bWxQSwUGAAAAAAQABAD1AAAAhwMAAAAA&#10;" path="m70,2448r-70,l,2477r70,l70,2448xm70,2097r-70,l,2126r70,l70,2097xm70,1747r-70,l,1776r70,l70,1747xm70,1399r-70,l,1428r70,l70,1399xm70,1049r-70,l,1077r70,l70,1049xm70,698l,698r,29l70,727r,-29xm70,350l,350r,29l70,379r,-29xm70,l17,,,,,29r17,l70,29,70,xe" fillcolor="black" stroked="f">
                  <v:path arrowok="t" o:connecttype="custom" o:connectlocs="70,3395;0,3395;0,3424;70,3424;70,3395;70,3044;0,3044;0,3073;70,3073;70,3044;70,2694;0,2694;0,2723;70,2723;70,2694;70,2346;0,2346;0,2375;70,2375;70,2346;70,1996;0,1996;0,2024;70,2024;70,1996;70,1645;0,1645;0,1674;70,1674;70,1645;70,1297;0,1297;0,1326;70,1326;70,1297;70,947;17,947;0,947;0,976;17,976;70,976;70,947" o:connectangles="0,0,0,0,0,0,0,0,0,0,0,0,0,0,0,0,0,0,0,0,0,0,0,0,0,0,0,0,0,0,0,0,0,0,0,0,0,0,0,0,0,0"/>
                </v:shape>
                <v:shape id="AutoShape 216" o:spid="_x0000_s1067" style="position:absolute;left:2805;top:3409;width:8307;height:1124;visibility:visible;mso-wrap-style:square;v-text-anchor:top" coordsize="8307,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bz2sMA&#10;AADcAAAADwAAAGRycy9kb3ducmV2LnhtbESPQWvCQBSE70L/w/KE3nSjRKnRVWShtMdGvfT2yD6z&#10;wezbNLs18d93C4Ueh5n5htkdRteKO/Wh8axgMc9AEFfeNFwruJxfZy8gQkQ22HomBQ8KcNg/TXZY&#10;GD9wSfdTrEWCcChQgY2xK6QMlSWHYe474uRdfe8wJtnX0vQ4JLhr5TLL1tJhw2nBYkfaUnU7fTsF&#10;Hw/WZV4OX5ld5c1Goz5/vmmlnqfjcQsi0hj/w3/td6MgX6/g90w6An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0bz2sMAAADcAAAADwAAAAAAAAAAAAAAAACYAgAAZHJzL2Rv&#10;d25yZXYueG1sUEsFBgAAAAAEAAQA9QAAAIgDAAAAAA==&#10;" path="m,l8306,m,l,699m1039,r,699m3115,r,699m5193,r,699m7269,r,699m8306,r,699m,699r,424m1039,699r,424m3115,699r,424m5193,699r,424m7269,699r,424m8306,699r,424e" filled="f" strokeweight="1.44pt">
                  <v:path arrowok="t" o:connecttype="custom" o:connectlocs="0,3409;8306,3409;0,3409;0,4108;1039,3409;1039,4108;3115,3409;3115,4108;5193,3409;5193,4108;7269,3409;7269,4108;8306,3409;8306,4108;0,4108;0,4532;1039,4108;1039,4532;3115,4108;3115,4532;5193,4108;5193,4532;7269,4108;7269,4532;8306,4108;8306,4532" o:connectangles="0,0,0,0,0,0,0,0,0,0,0,0,0,0,0,0,0,0,0,0,0,0,0,0,0,0"/>
                </v:shape>
                <v:line id="Line 215" o:spid="_x0000_s1068" style="position:absolute;visibility:visible;mso-wrap-style:square" from="6293,3268" to="6293,3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fVC8QAAADcAAAADwAAAGRycy9kb3ducmV2LnhtbESPQYvCMBSE74L/IbyFvWm6shSpRlkW&#10;REFxUYt4fDTPttq81CZq/fdmQfA4zMw3zHjamkrcqHGlZQVf/QgEcWZ1ybmCdDfrDUE4j6yxskwK&#10;HuRgOul2xphoe+cN3bY+FwHCLkEFhfd1IqXLCjLo+rYmDt7RNgZ9kE0udYP3ADeVHERRLA2WHBYK&#10;rOm3oOy8vRoFy/nFHdL1Knbr/aOK/s7DRXlaKfX50f6MQHhq/Tv8ai+0gu84hv8z4QjIy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d9ULxAAAANwAAAAPAAAAAAAAAAAA&#10;AAAAAKECAABkcnMvZG93bnJldi54bWxQSwUGAAAAAAQABAD5AAAAkgMAAAAA&#10;" strokecolor="#a6a6a6" strokeweight=".72pt"/>
                <v:line id="Line 214" o:spid="_x0000_s1069" style="position:absolute;visibility:visible;mso-wrap-style:square" from="7342,2742" to="7342,2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w1SMUAAADcAAAADwAAAGRycy9kb3ducmV2LnhtbESPQWvCQBSE70L/w/IKvekmpahEVwmB&#10;QqG0orbg8ZF9Jmmzb8PuNib/visIHoeZ+YZZbwfTip6cbywrSGcJCOLS6oYrBV/H1+kShA/IGlvL&#10;pGAkD9vNw2SNmbYX3lN/CJWIEPYZKqhD6DIpfVmTQT+zHXH0ztYZDFG6SmqHlwg3rXxOkrk02HBc&#10;qLGjoqby9/BnFOzzXWp/2pHt8v30cR7Lwn1+j0o9PQ75CkSgIdzDt/abVvAyX8D1TDwCcvM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5w1SMUAAADcAAAADwAAAAAAAAAA&#10;AAAAAAChAgAAZHJzL2Rvd25yZXYueG1sUEsFBgAAAAAEAAQA+QAAAJMDAAAAAA==&#10;" strokecolor="#a6a6a6" strokeweight="1.68pt"/>
                <v:shape id="AutoShape 213" o:spid="_x0000_s1070" style="position:absolute;left:5548;top:1337;width:5194;height:1791;visibility:visible;mso-wrap-style:square;v-text-anchor:top" coordsize="5194,17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qkhcAA&#10;AADcAAAADwAAAGRycy9kb3ducmV2LnhtbERPTWsCMRC9F/ofwgjeatbWqqxGaQVhoaeqF2/DZkwW&#10;N5Nlk7rx35uD0OPjfa+3ybXiRn1oPCuYTgoQxLXXDRsFp+P+bQkiRGSNrWdScKcA283ryxpL7Qf+&#10;pdshGpFDOJSowMbYlVKG2pLDMPEdceYuvncYM+yN1D0OOdy18r0o5tJhw7nBYkc7S/X18OcUJHP+&#10;WST+/HBp+D7XprrbarZTajxKXysQkVL8Fz/dlVYwm+e1+Uw+AnL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wqkhcAAAADcAAAADwAAAAAAAAAAAAAAAACYAgAAZHJzL2Rvd25y&#10;ZXYueG1sUEsFBgAAAAAEAAQA9QAAAIUDAAAAAA==&#10;" path="m2820,1370r,-141m4898,1512r,-226m,1790l,1498t1039,292l1039,1538t1039,8l2078,1183m3115,1022r,-295m4154,672r,-322m5193,252l5193,e" filled="f" strokecolor="#a6a6a6" strokeweight=".72pt">
                  <v:path arrowok="t" o:connecttype="custom" o:connectlocs="2820,2708;2820,2567;4898,2850;4898,2624;0,3128;0,2836;1039,3128;1039,2876;2078,2884;2078,2521;3115,2360;3115,2065;4154,2010;4154,1688;5193,1590;5193,1338" o:connectangles="0,0,0,0,0,0,0,0,0,0,0,0,0,0,0,0"/>
                </v:shape>
                <v:line id="Line 212" o:spid="_x0000_s1071" style="position:absolute;visibility:visible;mso-wrap-style:square" from="4348,3407" to="10594,3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vKbcUAAADcAAAADwAAAGRycy9kb3ducmV2LnhtbESPzWvCQBTE7wX/h+UJvenGIn5EV5HS&#10;iu3Bbw/eHtlnEpt9G7KrSf/7riD0OMz8ZpjpvDGFuFPlcssKet0IBHFidc6pguPhszMC4TyyxsIy&#10;KfglB/NZ62WKsbY17+i+96kIJexiVJB5X8ZSuiQjg65rS+LgXWxl0AdZpVJXWIdyU8i3KBpIgzmH&#10;hQxLes8o+dnfjIJ+ed5uVt9LX18v5uuUfqyxPySlXtvNYgLCU+P/w096pQM3GMPjTDgCcv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gvKbcUAAADcAAAADwAAAAAAAAAA&#10;AAAAAAChAgAAZHJzL2Rvd25yZXYueG1sUEsFBgAAAAAEAAQA+QAAAJMDAAAAAA==&#10;" strokecolor="#ec7c30" strokeweight="1.5pt">
                  <v:stroke dashstyle="dot"/>
                </v:line>
                <v:shape id="Picture 211" o:spid="_x0000_s1072" type="#_x0000_t75" style="position:absolute;left:3801;top:1103;width:504;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P2fm/AAAA3AAAAA8AAABkcnMvZG93bnJldi54bWxET02LwjAQvQv7H8II3myqqCvVtCyyC15b&#10;F3aPQzO2xWZSmlirv94cBI+P973PRtOKgXrXWFawiGIQxKXVDVcKfk8/8y0I55E1tpZJwZ0cZOnH&#10;ZI+JtjfOaSh8JUIIuwQV1N53iZSurMmgi2xHHLiz7Q36APtK6h5vIdy0chnHG2mw4dBQY0eHmspL&#10;cTUKKj4Xh//HsCD3/ZcPzPe1yQulZtPxawfC0+jf4pf7qBWsPsP8cCYcAZk+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Yj9n5vwAAANwAAAAPAAAAAAAAAAAAAAAAAJ8CAABk&#10;cnMvZG93bnJldi54bWxQSwUGAAAAAAQABAD3AAAAiwMAAAAA&#10;">
                  <v:imagedata r:id="rId188" o:title=""/>
                </v:shape>
                <v:shape id="Picture 210" o:spid="_x0000_s1073" type="#_x0000_t75" style="position:absolute;left:5446;top:1103;width:504;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LpoLFAAAA3AAAAA8AAABkcnMvZG93bnJldi54bWxEj0FrwkAUhO8F/8PyhN50o7WtxqwiloK5&#10;WVvo9SX7TEKyb0N2jfHfuwWhx2FmvmGS7WAa0VPnKssKZtMIBHFudcWFgp/vz8kShPPIGhvLpOBG&#10;Drab0VOCsbZX/qL+5AsRIOxiVFB638ZSurwkg25qW+LgnW1n0AfZFVJ3eA1w08h5FL1JgxWHhRJb&#10;2peU16eLUdCntdn16TKdZ1me/a6Ol4+XV1LqeTzs1iA8Df4//GgftILF+wz+zoQjID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i6aCxQAAANwAAAAPAAAAAAAAAAAAAAAA&#10;AJ8CAABkcnMvZG93bnJldi54bWxQSwUGAAAAAAQABAD3AAAAkQMAAAAA&#10;">
                  <v:imagedata r:id="rId189" o:title=""/>
                </v:shape>
                <v:rect id="Rectangle 209" o:spid="_x0000_s1074" style="position:absolute;left:1800;top:464;width:9422;height:4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y7QsYA&#10;AADcAAAADwAAAGRycy9kb3ducmV2LnhtbESPT2vCQBTE7wW/w/KE3sxGKVWiq1RB+gc9mFbB2zP7&#10;mixm34bsVtNv3xWEHoeZ+Q0zW3S2FhdqvXGsYJikIIgLpw2XCr4+14MJCB+QNdaOScEveVjMew8z&#10;zLS78o4ueShFhLDPUEEVQpNJ6YuKLPrENcTR+3atxRBlW0rd4jXCbS1HafosLRqOCxU2tKqoOOc/&#10;VkHjtibfmPL9cNzrU7Fcnl4/6rFSj/3uZQoiUBf+w/f2m1bwNB7B7Uw8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y7QsYAAADcAAAADwAAAAAAAAAAAAAAAACYAgAAZHJz&#10;L2Rvd25yZXYueG1sUEsFBgAAAAAEAAQA9QAAAIsDAAAAAA==&#10;" filled="f" strokecolor="#d9d9d9"/>
                <v:shape id="Text Box 208" o:spid="_x0000_s1075" type="#_x0000_t202" style="position:absolute;left:2302;top:822;width:320;height:2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QfYcYA&#10;AADcAAAADwAAAGRycy9kb3ducmV2LnhtbESPQWvCQBSE70L/w/IKvemmrdiauoqIBaEgTeLB4zP7&#10;TBazb9PsVtN/7wpCj8PMfMPMFr1txJk6bxwreB4lIIhLpw1XCnbF5/AdhA/IGhvHpOCPPCzmD4MZ&#10;ptpdOKNzHioRIexTVFCH0KZS+rImi37kWuLoHV1nMUTZVVJ3eIlw28iXJJlIi4bjQo0trWoqT/mv&#10;VbDcc7Y2P9vDd3bMTFFME/6anJR6euyXHyAC9eE/fG9vtILx2y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QfYcYAAADcAAAADwAAAAAAAAAAAAAAAACYAgAAZHJz&#10;L2Rvd25yZXYueG1sUEsFBgAAAAAEAAQA9QAAAIsDAAAAAA==&#10;" filled="f" stroked="f">
                  <v:textbox inset="0,0,0,0">
                    <w:txbxContent>
                      <w:p w14:paraId="5FAD685A" w14:textId="77777777" w:rsidR="00C61A89" w:rsidRDefault="00C61A89" w:rsidP="008C5C05">
                        <w:pPr>
                          <w:spacing w:line="266" w:lineRule="exact"/>
                          <w:ind w:right="18"/>
                          <w:jc w:val="right"/>
                          <w:rPr>
                            <w:b/>
                          </w:rPr>
                        </w:pPr>
                        <w:r>
                          <w:rPr>
                            <w:b/>
                          </w:rPr>
                          <w:t>0.7</w:t>
                        </w:r>
                      </w:p>
                      <w:p w14:paraId="1A892940" w14:textId="77777777" w:rsidR="00C61A89" w:rsidRDefault="00C61A89" w:rsidP="008C5C05">
                        <w:pPr>
                          <w:spacing w:before="73"/>
                          <w:ind w:right="18"/>
                          <w:jc w:val="right"/>
                          <w:rPr>
                            <w:b/>
                          </w:rPr>
                        </w:pPr>
                        <w:r>
                          <w:rPr>
                            <w:b/>
                          </w:rPr>
                          <w:t>0.6</w:t>
                        </w:r>
                      </w:p>
                      <w:p w14:paraId="1B004CF3" w14:textId="77777777" w:rsidR="00C61A89" w:rsidRDefault="00C61A89" w:rsidP="008C5C05">
                        <w:pPr>
                          <w:spacing w:before="74"/>
                          <w:ind w:right="18"/>
                          <w:jc w:val="right"/>
                          <w:rPr>
                            <w:b/>
                          </w:rPr>
                        </w:pPr>
                        <w:r>
                          <w:rPr>
                            <w:b/>
                          </w:rPr>
                          <w:t>0.5</w:t>
                        </w:r>
                      </w:p>
                      <w:p w14:paraId="7594D1CD" w14:textId="77777777" w:rsidR="00C61A89" w:rsidRDefault="00C61A89" w:rsidP="008C5C05">
                        <w:pPr>
                          <w:spacing w:before="74"/>
                          <w:ind w:right="18"/>
                          <w:jc w:val="right"/>
                          <w:rPr>
                            <w:b/>
                          </w:rPr>
                        </w:pPr>
                        <w:r>
                          <w:rPr>
                            <w:b/>
                          </w:rPr>
                          <w:t>0.4</w:t>
                        </w:r>
                      </w:p>
                      <w:p w14:paraId="6941A945" w14:textId="77777777" w:rsidR="00C61A89" w:rsidRDefault="00C61A89" w:rsidP="008C5C05">
                        <w:pPr>
                          <w:spacing w:before="73"/>
                          <w:ind w:right="18"/>
                          <w:jc w:val="right"/>
                          <w:rPr>
                            <w:b/>
                          </w:rPr>
                        </w:pPr>
                        <w:r>
                          <w:rPr>
                            <w:b/>
                          </w:rPr>
                          <w:t>0.3</w:t>
                        </w:r>
                      </w:p>
                      <w:p w14:paraId="1707A964" w14:textId="77777777" w:rsidR="00C61A89" w:rsidRDefault="00C61A89" w:rsidP="008C5C05">
                        <w:pPr>
                          <w:spacing w:before="74"/>
                          <w:ind w:right="18"/>
                          <w:jc w:val="right"/>
                          <w:rPr>
                            <w:b/>
                          </w:rPr>
                        </w:pPr>
                        <w:r>
                          <w:rPr>
                            <w:b/>
                          </w:rPr>
                          <w:t>0.2</w:t>
                        </w:r>
                      </w:p>
                      <w:p w14:paraId="1BFA1555" w14:textId="77777777" w:rsidR="00C61A89" w:rsidRDefault="00C61A89" w:rsidP="008C5C05">
                        <w:pPr>
                          <w:spacing w:before="74"/>
                          <w:ind w:right="18"/>
                          <w:jc w:val="right"/>
                          <w:rPr>
                            <w:b/>
                          </w:rPr>
                        </w:pPr>
                        <w:r>
                          <w:rPr>
                            <w:b/>
                          </w:rPr>
                          <w:t>0.1</w:t>
                        </w:r>
                      </w:p>
                      <w:p w14:paraId="6411139A" w14:textId="77777777" w:rsidR="00C61A89" w:rsidRDefault="00C61A89" w:rsidP="008C5C05">
                        <w:pPr>
                          <w:spacing w:before="73"/>
                          <w:ind w:right="18"/>
                          <w:jc w:val="right"/>
                          <w:rPr>
                            <w:b/>
                          </w:rPr>
                        </w:pPr>
                        <w:r>
                          <w:rPr>
                            <w:b/>
                          </w:rPr>
                          <w:t>0</w:t>
                        </w:r>
                      </w:p>
                    </w:txbxContent>
                  </v:textbox>
                </v:shape>
                <v:shape id="Text Box 207" o:spid="_x0000_s1076" type="#_x0000_t202" style="position:absolute;left:5251;top:627;width:2539;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2HFcUA&#10;AADcAAAADwAAAGRycy9kb3ducmV2LnhtbESPQWvCQBSE7wX/w/KE3upGEbXRVUQsFARpTA89vmaf&#10;yWL2bcxuNf57tyB4HGbmG2ax6mwtLtR641jBcJCAIC6cNlwq+M4/3mYgfEDWWDsmBTfysFr2XhaY&#10;anfljC6HUIoIYZ+igiqEJpXSFxVZ9APXEEfv6FqLIcq2lLrFa4TbWo6SZCItGo4LFTa0qag4Hf6s&#10;gvUPZ1tz3v9+ZcfM5Pl7wrvJSanXfreegwjUhWf40f7UCsbTM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jYcVxQAAANwAAAAPAAAAAAAAAAAAAAAAAJgCAABkcnMv&#10;ZG93bnJldi54bWxQSwUGAAAAAAQABAD1AAAAigMAAAAA&#10;" filled="f" stroked="f">
                  <v:textbox inset="0,0,0,0">
                    <w:txbxContent>
                      <w:p w14:paraId="2730C50B" w14:textId="77777777" w:rsidR="00C61A89" w:rsidRDefault="00C61A89" w:rsidP="008C5C05">
                        <w:pPr>
                          <w:spacing w:line="311" w:lineRule="exact"/>
                          <w:rPr>
                            <w:sz w:val="28"/>
                          </w:rPr>
                        </w:pPr>
                        <w:r>
                          <w:rPr>
                            <w:sz w:val="28"/>
                          </w:rPr>
                          <w:t>Diapausing Behaviour</w:t>
                        </w:r>
                      </w:p>
                    </w:txbxContent>
                  </v:textbox>
                </v:shape>
                <v:shape id="Text Box 206" o:spid="_x0000_s1077" type="#_x0000_t202" style="position:absolute;left:4361;top:1024;width:781;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EijsYA&#10;AADcAAAADwAAAGRycy9kb3ducmV2LnhtbESPQWvCQBSE70L/w/IKvemmpdqauoqIBaEgTeLB4zP7&#10;TBazb9PsVtN/7wpCj8PMfMPMFr1txJk6bxwreB4lIIhLpw1XCnbF5/AdhA/IGhvHpOCPPCzmD4MZ&#10;ptpdOKNzHioRIexTVFCH0KZS+rImi37kWuLoHV1nMUTZVVJ3eIlw28iXJJlIi4bjQo0trWoqT/mv&#10;VbDcc7Y2P9vDd3bMTFFME/6anJR6euyXHyAC9eE/fG9vtILXt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EijsYAAADcAAAADwAAAAAAAAAAAAAAAACYAgAAZHJz&#10;L2Rvd25yZXYueG1sUEsFBgAAAAAEAAQA9QAAAIsDAAAAAA==&#10;" filled="f" stroked="f">
                  <v:textbox inset="0,0,0,0">
                    <w:txbxContent>
                      <w:p w14:paraId="57FB33EE" w14:textId="77777777" w:rsidR="00C61A89" w:rsidRDefault="00C61A89" w:rsidP="008C5C05">
                        <w:pPr>
                          <w:spacing w:line="266" w:lineRule="exact"/>
                        </w:pPr>
                        <w:r>
                          <w:t>NSSDL</w:t>
                        </w:r>
                      </w:p>
                    </w:txbxContent>
                  </v:textbox>
                </v:shape>
                <v:shape id="Text Box 205" o:spid="_x0000_s1078" type="#_x0000_t202" style="position:absolute;left:6006;top:1024;width:820;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O8+cUA&#10;AADcAAAADwAAAGRycy9kb3ducmV2LnhtbESPQWvCQBSE74L/YXmF3nRTKamNriLSQqFQTOKhx2f2&#10;mSxm38bsVtN/3xUKHoeZ+YZZrgfbigv13jhW8DRNQBBXThuuFezL98kchA/IGlvHpOCXPKxX49ES&#10;M+2unNOlCLWIEPYZKmhC6DIpfdWQRT91HXH0jq63GKLsa6l7vEa4beUsSVJp0XBcaLCjbUPVqfix&#10;CjbfnL+Z89dhlx9zU5avCX+mJ6UeH4bNAkSgIdzD/+0PreD5JYX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7z5xQAAANwAAAAPAAAAAAAAAAAAAAAAAJgCAABkcnMv&#10;ZG93bnJldi54bWxQSwUGAAAAAAQABAD1AAAAigMAAAAA&#10;" filled="f" stroked="f">
                  <v:textbox inset="0,0,0,0">
                    <w:txbxContent>
                      <w:p w14:paraId="47997EF8" w14:textId="77777777" w:rsidR="00C61A89" w:rsidRDefault="00C61A89" w:rsidP="008C5C05">
                        <w:pPr>
                          <w:spacing w:line="266" w:lineRule="exact"/>
                        </w:pPr>
                        <w:r>
                          <w:t>NDSDL</w:t>
                        </w:r>
                      </w:p>
                    </w:txbxContent>
                  </v:textbox>
                </v:shape>
                <v:shape id="Text Box 204" o:spid="_x0000_s1079" type="#_x0000_t202" style="position:absolute;left:7131;top:1024;width:2228;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8ZYsYA&#10;AADcAAAADwAAAGRycy9kb3ducmV2LnhtbESPQWvCQBSE74X+h+UVvNVNi6hN3YgUBUEojemhx9fs&#10;M1mSfRuzq8Z/7xYKHoeZ+YZZLAfbijP13jhW8DJOQBCXThuuFHwXm+c5CB+QNbaOScGVPCyzx4cF&#10;ptpdOKfzPlQiQtinqKAOoUul9GVNFv3YdcTRO7jeYoiyr6Tu8RLhtpWvSTKVFg3HhRo7+qipbPYn&#10;q2D1w/naHD9/v/JDboriLeHdtFFq9DSs3kEEGsI9/N/eagWT2Qz+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18ZYsYAAADcAAAADwAAAAAAAAAAAAAAAACYAgAAZHJz&#10;L2Rvd25yZXYueG1sUEsFBgAAAAAEAAQA9QAAAIsDAAAAAA==&#10;" filled="f" stroked="f">
                  <v:textbox inset="0,0,0,0">
                    <w:txbxContent>
                      <w:p w14:paraId="7457A77E" w14:textId="77777777" w:rsidR="00C61A89" w:rsidRDefault="00C61A89" w:rsidP="008C5C05">
                        <w:pPr>
                          <w:tabs>
                            <w:tab w:val="left" w:pos="558"/>
                          </w:tabs>
                          <w:spacing w:line="266" w:lineRule="exact"/>
                        </w:pPr>
                        <w:r>
                          <w:rPr>
                            <w:u w:val="thick" w:color="EC7C30"/>
                          </w:rPr>
                          <w:tab/>
                        </w:r>
                        <w:r>
                          <w:t>Linear(NDSDL)</w:t>
                        </w:r>
                      </w:p>
                    </w:txbxContent>
                  </v:textbox>
                </v:shape>
                <v:shape id="Text Box 203" o:spid="_x0000_s1080" type="#_x0000_t202" style="position:absolute;left:10692;top:1124;width:12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CNEMIA&#10;AADcAAAADwAAAGRycy9kb3ducmV2LnhtbERPz2vCMBS+D/wfwhN2m6kiblajiCgMBrJaDx6fzbMN&#10;Ni+1ybT+9+Yg7Pjx/Z4vO1uLG7XeOFYwHCQgiAunDZcKDvn24wuED8gaa8ek4EEelove2xxT7e6c&#10;0W0fShFD2KeooAqhSaX0RUUW/cA1xJE7u9ZiiLAtpW7xHsNtLUdJMpEWDceGChtaV1Rc9n9WwerI&#10;2cZcd6ff7JyZPJ8m/DO5KPXe71YzEIG68C9+ub+1gvFn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wI0QwgAAANwAAAAPAAAAAAAAAAAAAAAAAJgCAABkcnMvZG93&#10;bnJldi54bWxQSwUGAAAAAAQABAD1AAAAhwMAAAAA&#10;" filled="f" stroked="f">
                  <v:textbox inset="0,0,0,0">
                    <w:txbxContent>
                      <w:p w14:paraId="5938E558" w14:textId="77777777" w:rsidR="00C61A89" w:rsidRDefault="00C61A89" w:rsidP="008C5C05">
                        <w:pPr>
                          <w:spacing w:line="180" w:lineRule="exact"/>
                          <w:rPr>
                            <w:rFonts w:ascii="Carlito"/>
                            <w:sz w:val="18"/>
                          </w:rPr>
                        </w:pPr>
                        <w:r>
                          <w:rPr>
                            <w:rFonts w:ascii="Carlito"/>
                            <w:color w:val="404040"/>
                            <w:sz w:val="18"/>
                          </w:rPr>
                          <w:t>A</w:t>
                        </w:r>
                      </w:p>
                    </w:txbxContent>
                  </v:textbox>
                </v:shape>
                <v:shape id="Text Box 202" o:spid="_x0000_s1081" type="#_x0000_t202" style="position:absolute;left:9653;top:1475;width:12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woi8UA&#10;AADcAAAADwAAAGRycy9kb3ducmV2LnhtbESPQWvCQBSE74L/YXlCb7qxFKupq4goFAQxpoceX7PP&#10;ZDH7Ns1uNf57Vyh4HGbmG2a+7GwtLtR641jBeJSAIC6cNlwq+Mq3wykIH5A11o5JwY08LBf93hxT&#10;7a6c0eUYShEh7FNUUIXQpFL6oiKLfuQa4uidXGsxRNmWUrd4jXBby9ckmUiLhuNChQ2tKyrOxz+r&#10;YPXN2cb87n8O2SkzeT5LeDc5K/Uy6FYfIAJ14Rn+b39qBW/vM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CiLxQAAANwAAAAPAAAAAAAAAAAAAAAAAJgCAABkcnMv&#10;ZG93bnJldi54bWxQSwUGAAAAAAQABAD1AAAAigMAAAAA&#10;" filled="f" stroked="f">
                  <v:textbox inset="0,0,0,0">
                    <w:txbxContent>
                      <w:p w14:paraId="39A2D528" w14:textId="77777777" w:rsidR="00C61A89" w:rsidRDefault="00C61A89" w:rsidP="008C5C05">
                        <w:pPr>
                          <w:spacing w:line="180" w:lineRule="exact"/>
                          <w:rPr>
                            <w:rFonts w:ascii="Carlito"/>
                            <w:sz w:val="18"/>
                          </w:rPr>
                        </w:pPr>
                        <w:r>
                          <w:rPr>
                            <w:rFonts w:ascii="Carlito"/>
                            <w:color w:val="404040"/>
                            <w:sz w:val="18"/>
                          </w:rPr>
                          <w:t>A</w:t>
                        </w:r>
                      </w:p>
                    </w:txbxContent>
                  </v:textbox>
                </v:shape>
                <v:shape id="Text Box 201" o:spid="_x0000_s1082" type="#_x0000_t202" style="position:absolute;left:8564;top:1852;width:22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PxMcEA&#10;AADcAAAADwAAAGRycy9kb3ducmV2LnhtbERPTYvCMBC9C/sfwix401QR0WoUWVwQBLHWwx5nm7EN&#10;NpNuk9X6781B8Ph438t1Z2txo9YbxwpGwwQEceG04VLBOf8ezED4gKyxdkwKHuRhvfroLTHV7s4Z&#10;3U6hFDGEfYoKqhCaVEpfVGTRD11DHLmLay2GCNtS6hbvMdzWcpwkU2nRcGyosKGviorr6d8q2Pxw&#10;tjV/h99jdslMns8T3k+vSvU/u80CRKAuvMUv904rmMz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j8THBAAAA3AAAAA8AAAAAAAAAAAAAAAAAmAIAAGRycy9kb3du&#10;cmV2LnhtbFBLBQYAAAAABAAEAPUAAACGAwAAAAA=&#10;" filled="f" stroked="f">
                  <v:textbox inset="0,0,0,0">
                    <w:txbxContent>
                      <w:p w14:paraId="213D3641" w14:textId="77777777" w:rsidR="00C61A89" w:rsidRDefault="00C61A89" w:rsidP="008C5C05">
                        <w:pPr>
                          <w:spacing w:line="180" w:lineRule="exact"/>
                          <w:rPr>
                            <w:rFonts w:ascii="Carlito"/>
                            <w:sz w:val="18"/>
                          </w:rPr>
                        </w:pPr>
                        <w:r>
                          <w:rPr>
                            <w:rFonts w:ascii="Carlito"/>
                            <w:color w:val="404040"/>
                            <w:sz w:val="18"/>
                          </w:rPr>
                          <w:t>AB</w:t>
                        </w:r>
                      </w:p>
                    </w:txbxContent>
                  </v:textbox>
                </v:shape>
                <v:shape id="Text Box 200" o:spid="_x0000_s1083" type="#_x0000_t202" style="position:absolute;left:7526;top:2308;width:22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14:paraId="5C54E6BB" w14:textId="77777777" w:rsidR="00C61A89" w:rsidRDefault="00C61A89" w:rsidP="008C5C05">
                        <w:pPr>
                          <w:spacing w:line="180" w:lineRule="exact"/>
                          <w:rPr>
                            <w:rFonts w:ascii="Carlito"/>
                            <w:sz w:val="18"/>
                          </w:rPr>
                        </w:pPr>
                        <w:r>
                          <w:rPr>
                            <w:rFonts w:ascii="Carlito"/>
                            <w:color w:val="404040"/>
                            <w:sz w:val="18"/>
                          </w:rPr>
                          <w:t>AB</w:t>
                        </w:r>
                      </w:p>
                    </w:txbxContent>
                  </v:textbox>
                </v:shape>
                <v:shape id="Text Box 199" o:spid="_x0000_s1084" type="#_x0000_t202" style="position:absolute;left:8318;top:2353;width:12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K3cQA&#10;AADcAAAADwAAAGRycy9kb3ducmV2LnhtbESPQWvCQBSE74L/YXkFb7qpiNjUVUQqCIIY48Hja/aZ&#10;LGbfptlV4793C4Ueh5n5hpkvO1uLO7XeOFbwPkpAEBdOGy4VnPLNcAbCB2SNtWNS8CQPy0W/N8dU&#10;uwdndD+GUkQI+xQVVCE0qZS+qMiiH7mGOHoX11oMUbal1C0+ItzWcpwkU2nRcFyosKF1RcX1eLMK&#10;VmfOvszP/vuQXTKT5x8J76ZXpQZv3eoTRKAu/If/2lutYDIb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9yt3EAAAA3AAAAA8AAAAAAAAAAAAAAAAAmAIAAGRycy9k&#10;b3ducmV2LnhtbFBLBQYAAAAABAAEAPUAAACJAwAAAAA=&#10;" filled="f" stroked="f">
                  <v:textbox inset="0,0,0,0">
                    <w:txbxContent>
                      <w:p w14:paraId="532EF899" w14:textId="77777777" w:rsidR="00C61A89" w:rsidRDefault="00C61A89" w:rsidP="008C5C05">
                        <w:pPr>
                          <w:spacing w:line="180" w:lineRule="exact"/>
                          <w:rPr>
                            <w:rFonts w:ascii="Carlito"/>
                            <w:sz w:val="18"/>
                          </w:rPr>
                        </w:pPr>
                        <w:r>
                          <w:rPr>
                            <w:rFonts w:ascii="Carlito"/>
                            <w:color w:val="404040"/>
                            <w:sz w:val="18"/>
                          </w:rPr>
                          <w:t>A</w:t>
                        </w:r>
                      </w:p>
                    </w:txbxContent>
                  </v:textbox>
                </v:shape>
                <v:shape id="Text Box 198" o:spid="_x0000_s1085" type="#_x0000_t202" style="position:absolute;left:5501;top:2622;width:11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vRsUA&#10;AADcAAAADwAAAGRycy9kb3ducmV2LnhtbESPQWvCQBSE7wX/w/IEb3WjLaLRVURaEARpjAePz+wz&#10;Wcy+TbOrpv/eLRR6HGbmG2ax6mwt7tR641jBaJiAIC6cNlwqOOafr1MQPiBrrB2Tgh/ysFr2XhaY&#10;avfgjO6HUIoIYZ+igiqEJpXSFxVZ9EPXEEfv4lqLIcq2lLrFR4TbWo6TZCItGo4LFTa0qai4Hm5W&#10;wfrE2Yf53p+/sktm8nyW8G5yVWrQ79ZzEIG68B/+a2+1gvfp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W9GxQAAANwAAAAPAAAAAAAAAAAAAAAAAJgCAABkcnMv&#10;ZG93bnJldi54bWxQSwUGAAAAAAQABAD1AAAAigMAAAAA&#10;" filled="f" stroked="f">
                  <v:textbox inset="0,0,0,0">
                    <w:txbxContent>
                      <w:p w14:paraId="4C00BF82" w14:textId="77777777" w:rsidR="00C61A89" w:rsidRDefault="00C61A89" w:rsidP="008C5C05">
                        <w:pPr>
                          <w:spacing w:line="180" w:lineRule="exact"/>
                          <w:rPr>
                            <w:rFonts w:ascii="Carlito"/>
                            <w:sz w:val="18"/>
                          </w:rPr>
                        </w:pPr>
                        <w:r>
                          <w:rPr>
                            <w:rFonts w:ascii="Carlito"/>
                            <w:color w:val="404040"/>
                            <w:sz w:val="18"/>
                          </w:rPr>
                          <w:t>B</w:t>
                        </w:r>
                      </w:p>
                    </w:txbxContent>
                  </v:textbox>
                </v:shape>
                <v:shape id="Text Box 197" o:spid="_x0000_s1086" type="#_x0000_t202" style="position:absolute;left:6540;top:2663;width:11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j3MsUA&#10;AADcAAAADwAAAGRycy9kb3ducmV2LnhtbESPQWvCQBSE74L/YXmF3nRTEbGpGxGpIBRKYzx4fM0+&#10;kyXZt2l21fTfdwWhx2FmvmFW68G24kq9N44VvEwTEMSl04YrBcdiN1mC8AFZY+uYFPySh3U2Hq0w&#10;1e7GOV0PoRIRwj5FBXUIXSqlL2uy6KeuI47e2fUWQ5R9JXWPtwi3rZwlyUJaNBwXauxoW1PZHC5W&#10;webE+bv5+fz+ys+5KYrXhD8WjVLPT8PmDUSgIfyHH+29VjBfzu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WPcyxQAAANwAAAAPAAAAAAAAAAAAAAAAAJgCAABkcnMv&#10;ZG93bnJldi54bWxQSwUGAAAAAAQABAD1AAAAigMAAAAA&#10;" filled="f" stroked="f">
                  <v:textbox inset="0,0,0,0">
                    <w:txbxContent>
                      <w:p w14:paraId="7EF39F9A" w14:textId="77777777" w:rsidR="00C61A89" w:rsidRDefault="00C61A89" w:rsidP="008C5C05">
                        <w:pPr>
                          <w:spacing w:line="180" w:lineRule="exact"/>
                          <w:rPr>
                            <w:rFonts w:ascii="Carlito"/>
                            <w:sz w:val="18"/>
                          </w:rPr>
                        </w:pPr>
                        <w:r>
                          <w:rPr>
                            <w:rFonts w:ascii="Carlito"/>
                            <w:color w:val="404040"/>
                            <w:sz w:val="18"/>
                          </w:rPr>
                          <w:t>B</w:t>
                        </w:r>
                      </w:p>
                    </w:txbxContent>
                  </v:textbox>
                </v:shape>
                <v:shape id="Text Box 196" o:spid="_x0000_s1087" type="#_x0000_t202" style="position:absolute;left:7303;top:2537;width:11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RSqcUA&#10;AADcAAAADwAAAGRycy9kb3ducmV2LnhtbESPQWvCQBSE7wX/w/IEb3WjtKLRVURaEARpjAePz+wz&#10;Wcy+TbOrpv/eLRR6HGbmG2ax6mwt7tR641jBaJiAIC6cNlwqOOafr1MQPiBrrB2Tgh/ysFr2XhaY&#10;avfgjO6HUIoIYZ+igiqEJpXSFxVZ9EPXEEfv4lqLIcq2lLrFR4TbWo6TZCItGo4LFTa0qai4Hm5W&#10;wfrE2Yf53p+/sktm8nyW8G5yVWrQ79ZzEIG68B/+a2+1grfp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FFKpxQAAANwAAAAPAAAAAAAAAAAAAAAAAJgCAABkcnMv&#10;ZG93bnJldi54bWxQSwUGAAAAAAQABAD1AAAAigMAAAAA&#10;" filled="f" stroked="f">
                  <v:textbox inset="0,0,0,0">
                    <w:txbxContent>
                      <w:p w14:paraId="7A01FEE1" w14:textId="77777777" w:rsidR="00C61A89" w:rsidRDefault="00C61A89" w:rsidP="008C5C05">
                        <w:pPr>
                          <w:spacing w:line="180" w:lineRule="exact"/>
                          <w:rPr>
                            <w:rFonts w:ascii="Carlito"/>
                            <w:sz w:val="18"/>
                          </w:rPr>
                        </w:pPr>
                        <w:r>
                          <w:rPr>
                            <w:rFonts w:ascii="Carlito"/>
                            <w:color w:val="404040"/>
                            <w:sz w:val="18"/>
                          </w:rPr>
                          <w:t>B</w:t>
                        </w:r>
                      </w:p>
                    </w:txbxContent>
                  </v:textbox>
                </v:shape>
                <v:shape id="Text Box 195" o:spid="_x0000_s1088" type="#_x0000_t202" style="position:absolute;left:10346;top:2411;width:22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bM3sUA&#10;AADcAAAADwAAAGRycy9kb3ducmV2LnhtbESPQWvCQBSE7wX/w/KE3urGIkGjq4hUEAqlMR48PrPP&#10;ZDH7NmZXTf99t1DwOMzMN8xi1dtG3KnzxrGC8SgBQVw6bbhScCi2b1MQPiBrbByTgh/ysFoOXhaY&#10;affgnO77UIkIYZ+hgjqENpPSlzVZ9CPXEkfv7DqLIcqukrrDR4TbRr4nSSotGo4LNba0qam87G9W&#10;wfrI+Ye5fp2+83NuimKW8Gd6Uep12K/nIAL14Rn+b++0gsk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xszexQAAANwAAAAPAAAAAAAAAAAAAAAAAJgCAABkcnMv&#10;ZG93bnJldi54bWxQSwUGAAAAAAQABAD1AAAAigMAAAAA&#10;" filled="f" stroked="f">
                  <v:textbox inset="0,0,0,0">
                    <w:txbxContent>
                      <w:p w14:paraId="308F368B" w14:textId="77777777" w:rsidR="00C61A89" w:rsidRDefault="00C61A89" w:rsidP="008C5C05">
                        <w:pPr>
                          <w:spacing w:line="180" w:lineRule="exact"/>
                          <w:rPr>
                            <w:rFonts w:ascii="Carlito"/>
                            <w:sz w:val="18"/>
                          </w:rPr>
                        </w:pPr>
                        <w:r>
                          <w:rPr>
                            <w:rFonts w:ascii="Carlito"/>
                            <w:color w:val="404040"/>
                            <w:sz w:val="18"/>
                          </w:rPr>
                          <w:t>AB</w:t>
                        </w:r>
                      </w:p>
                    </w:txbxContent>
                  </v:textbox>
                </v:shape>
                <v:shape id="Text Box 194" o:spid="_x0000_s1089" type="#_x0000_t202" style="position:absolute;left:6196;top:2858;width:2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ppRcUA&#10;AADcAAAADwAAAGRycy9kb3ducmV2LnhtbESPQWvCQBSE7wX/w/KE3upGEWujq4hUEARpTA89vmaf&#10;yWL2bZrdavz3riB4HGbmG2a+7GwtztR641jBcJCAIC6cNlwq+M43b1MQPiBrrB2Tgit5WC56L3NM&#10;tbtwRudDKEWEsE9RQRVCk0rpi4os+oFriKN3dK3FEGVbSt3iJcJtLUdJMpEWDceFChtaV1ScDv9W&#10;weqHs0/zt//9yo6ZyfOPhHeTk1Kv/W41AxGoC8/wo73VCsbT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imlFxQAAANwAAAAPAAAAAAAAAAAAAAAAAJgCAABkcnMv&#10;ZG93bnJldi54bWxQSwUGAAAAAAQABAD1AAAAigMAAAAA&#10;" filled="f" stroked="f">
                  <v:textbox inset="0,0,0,0">
                    <w:txbxContent>
                      <w:p w14:paraId="19208BF2" w14:textId="77777777" w:rsidR="00C61A89" w:rsidRDefault="00C61A89" w:rsidP="008C5C05">
                        <w:pPr>
                          <w:spacing w:line="180" w:lineRule="exact"/>
                          <w:rPr>
                            <w:rFonts w:ascii="Carlito"/>
                            <w:sz w:val="18"/>
                          </w:rPr>
                        </w:pPr>
                        <w:r>
                          <w:rPr>
                            <w:rFonts w:ascii="Carlito"/>
                            <w:color w:val="404040"/>
                            <w:sz w:val="18"/>
                          </w:rPr>
                          <w:t>BC</w:t>
                        </w:r>
                      </w:p>
                    </w:txbxContent>
                  </v:textbox>
                </v:shape>
                <v:shape id="Text Box 193" o:spid="_x0000_s1090" type="#_x0000_t202" style="position:absolute;left:9307;top:2785;width:22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X9N8EA&#10;AADcAAAADwAAAGRycy9kb3ducmV2LnhtbERPTYvCMBC9C/sfwix401QR0WoUWVwQBLHWwx5nm7EN&#10;NpNuk9X6781B8Ph438t1Z2txo9YbxwpGwwQEceG04VLBOf8ezED4gKyxdkwKHuRhvfroLTHV7s4Z&#10;3U6hFDGEfYoKqhCaVEpfVGTRD11DHLmLay2GCNtS6hbvMdzWcpwkU2nRcGyosKGviorr6d8q2Pxw&#10;tjV/h99jdslMns8T3k+vSvU/u80CRKAuvMUv904rmMz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V/TfBAAAA3AAAAA8AAAAAAAAAAAAAAAAAmAIAAGRycy9kb3du&#10;cmV2LnhtbFBLBQYAAAAABAAEAPUAAACGAwAAAAA=&#10;" filled="f" stroked="f">
                  <v:textbox inset="0,0,0,0">
                    <w:txbxContent>
                      <w:p w14:paraId="39427A67" w14:textId="77777777" w:rsidR="00C61A89" w:rsidRDefault="00C61A89" w:rsidP="008C5C05">
                        <w:pPr>
                          <w:spacing w:line="180" w:lineRule="exact"/>
                          <w:rPr>
                            <w:rFonts w:ascii="Carlito"/>
                            <w:sz w:val="18"/>
                          </w:rPr>
                        </w:pPr>
                        <w:r>
                          <w:rPr>
                            <w:rFonts w:ascii="Carlito"/>
                            <w:color w:val="404040"/>
                            <w:sz w:val="18"/>
                          </w:rPr>
                          <w:t>AB</w:t>
                        </w:r>
                      </w:p>
                    </w:txbxContent>
                  </v:textbox>
                </v:shape>
                <v:shape id="Text Box 192" o:spid="_x0000_s1091" type="#_x0000_t202" style="position:absolute;left:2832;top:3552;width:3910;height: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lYrMUA&#10;AADcAAAADwAAAGRycy9kb3ducmV2LnhtbESPQWvCQBSE74X+h+UVvNVNpYhJ3YgUCwVBGuOhx9fs&#10;S7KYfZtmtxr/fVcQPA4z8w2zXI22EycavHGs4GWagCCunDbcKDiUH88LED4ga+wck4ILeVjljw9L&#10;zLQ7c0GnfWhEhLDPUEEbQp9J6auWLPqp64mjV7vBYohyaKQe8BzhtpOzJJlLi4bjQos9vbdUHfd/&#10;VsH6m4uN+d39fBV1YcoyTXg7Pyo1eRrXbyACjeEevrU/tYLXR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VisxQAAANwAAAAPAAAAAAAAAAAAAAAAAJgCAABkcnMv&#10;ZG93bnJldi54bWxQSwUGAAAAAAQABAD1AAAAigMAAAAA&#10;" filled="f" stroked="f">
                  <v:textbox inset="0,0,0,0">
                    <w:txbxContent>
                      <w:p w14:paraId="379DA75B" w14:textId="77777777" w:rsidR="00C61A89" w:rsidRDefault="00C61A89" w:rsidP="008C5C05">
                        <w:pPr>
                          <w:tabs>
                            <w:tab w:val="left" w:pos="1251"/>
                            <w:tab w:val="left" w:pos="2103"/>
                            <w:tab w:val="left" w:pos="3329"/>
                          </w:tabs>
                          <w:spacing w:line="266" w:lineRule="exact"/>
                          <w:ind w:right="18"/>
                          <w:jc w:val="right"/>
                          <w:rPr>
                            <w:b/>
                          </w:rPr>
                        </w:pPr>
                        <w:r>
                          <w:rPr>
                            <w:b/>
                          </w:rPr>
                          <w:t>1-15Aug.</w:t>
                        </w:r>
                        <w:r>
                          <w:rPr>
                            <w:b/>
                          </w:rPr>
                          <w:tab/>
                          <w:t>16-31</w:t>
                        </w:r>
                        <w:r>
                          <w:rPr>
                            <w:b/>
                          </w:rPr>
                          <w:tab/>
                          <w:t>1-15Sep.</w:t>
                        </w:r>
                        <w:r>
                          <w:rPr>
                            <w:b/>
                          </w:rPr>
                          <w:tab/>
                        </w:r>
                        <w:r>
                          <w:rPr>
                            <w:b/>
                            <w:spacing w:val="-4"/>
                          </w:rPr>
                          <w:t>16-30</w:t>
                        </w:r>
                      </w:p>
                      <w:p w14:paraId="362A238D" w14:textId="77777777" w:rsidR="00C61A89" w:rsidRDefault="00C61A89" w:rsidP="008C5C05">
                        <w:pPr>
                          <w:tabs>
                            <w:tab w:val="left" w:pos="2103"/>
                          </w:tabs>
                          <w:ind w:right="81"/>
                          <w:jc w:val="right"/>
                          <w:rPr>
                            <w:b/>
                          </w:rPr>
                        </w:pPr>
                        <w:r>
                          <w:rPr>
                            <w:b/>
                          </w:rPr>
                          <w:t>Aug.</w:t>
                        </w:r>
                        <w:r>
                          <w:rPr>
                            <w:b/>
                          </w:rPr>
                          <w:tab/>
                        </w:r>
                        <w:r>
                          <w:rPr>
                            <w:b/>
                            <w:spacing w:val="-1"/>
                          </w:rPr>
                          <w:t>Sep.</w:t>
                        </w:r>
                      </w:p>
                    </w:txbxContent>
                  </v:textbox>
                </v:shape>
                <v:shape id="Text Box 191" o:spid="_x0000_s1092" type="#_x0000_t202" style="position:absolute;left:6916;top:3552;width:1065;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pn7MMA&#10;AADcAAAADwAAAGRycy9kb3ducmV2LnhtbERPz2vCMBS+C/sfwhN201QZop2xlDFBGIzV7rDjW/Ns&#10;Q5uXrom1+++Xw8Djx/d7n022EyMN3jhWsFomIIgrpw3XCj7L42ILwgdkjZ1jUvBLHrLDw2yPqXY3&#10;Lmg8h1rEEPYpKmhC6FMpfdWQRb90PXHkLm6wGCIcaqkHvMVw28l1kmykRcOxocGeXhqq2vPVKsi/&#10;uHg1P+/fH8WlMGW5S/ht0yr1OJ/yZxCBpnAX/7tPWsHTLs6P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Lpn7MMAAADcAAAADwAAAAAAAAAAAAAAAACYAgAAZHJzL2Rv&#10;d25yZXYueG1sUEsFBgAAAAAEAAQA9QAAAIgDAAAAAA==&#10;" filled="f" stroked="f">
                  <v:textbox inset="0,0,0,0">
                    <w:txbxContent>
                      <w:p w14:paraId="4308B0CD" w14:textId="77777777" w:rsidR="00C61A89" w:rsidRDefault="00C61A89" w:rsidP="008C5C05">
                        <w:pPr>
                          <w:spacing w:line="266" w:lineRule="exact"/>
                          <w:ind w:left="97"/>
                          <w:rPr>
                            <w:b/>
                          </w:rPr>
                        </w:pPr>
                        <w:r>
                          <w:rPr>
                            <w:b/>
                          </w:rPr>
                          <w:t>1-15Oct.</w:t>
                        </w:r>
                      </w:p>
                      <w:p w14:paraId="3F738755" w14:textId="77777777" w:rsidR="00C61A89" w:rsidRDefault="00C61A89" w:rsidP="008C5C05">
                        <w:pPr>
                          <w:spacing w:before="148"/>
                          <w:rPr>
                            <w:b/>
                          </w:rPr>
                        </w:pPr>
                        <w:r>
                          <w:rPr>
                            <w:b/>
                          </w:rPr>
                          <w:t>Onseason</w:t>
                        </w:r>
                      </w:p>
                    </w:txbxContent>
                  </v:textbox>
                </v:shape>
                <v:shape id="Text Box 190" o:spid="_x0000_s1093" type="#_x0000_t202" style="position:absolute;left:8238;top:3552;width:1826;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Cd8UA&#10;AADcAAAADwAAAGRycy9kb3ducmV2LnhtbESPQWvCQBSE70L/w/IKvelGKWJSV5GiIBSkMR56fM0+&#10;k8Xs25hdNf33bkHwOMzMN8x82dtGXKnzxrGC8SgBQVw6bbhScCg2wxkIH5A1No5JwR95WC5eBnPM&#10;tLtxTtd9qESEsM9QQR1Cm0npy5os+pFriaN3dJ3FEGVXSd3hLcJtIydJMpUWDceFGlv6rKk87S9W&#10;weqH87U5736/82NuiiJN+Gt6UurttV99gAjUh2f40d5qBe/p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9sJ3xQAAANwAAAAPAAAAAAAAAAAAAAAAAJgCAABkcnMv&#10;ZG93bnJldi54bWxQSwUGAAAAAAQABAD1AAAAigMAAAAA&#10;" filled="f" stroked="f">
                  <v:textbox inset="0,0,0,0">
                    <w:txbxContent>
                      <w:p w14:paraId="14D8A45D" w14:textId="77777777" w:rsidR="00C61A89" w:rsidRDefault="00C61A89" w:rsidP="008C5C05">
                        <w:pPr>
                          <w:tabs>
                            <w:tab w:val="left" w:pos="831"/>
                          </w:tabs>
                          <w:spacing w:line="266" w:lineRule="exact"/>
                          <w:rPr>
                            <w:b/>
                          </w:rPr>
                        </w:pPr>
                        <w:r>
                          <w:rPr>
                            <w:b/>
                          </w:rPr>
                          <w:t>16-31</w:t>
                        </w:r>
                        <w:r>
                          <w:rPr>
                            <w:b/>
                          </w:rPr>
                          <w:tab/>
                          <w:t>1-15Nov.</w:t>
                        </w:r>
                      </w:p>
                      <w:p w14:paraId="562644BF" w14:textId="77777777" w:rsidR="00C61A89" w:rsidRDefault="00C61A89" w:rsidP="008C5C05">
                        <w:pPr>
                          <w:ind w:left="63"/>
                          <w:rPr>
                            <w:b/>
                          </w:rPr>
                        </w:pPr>
                        <w:r>
                          <w:rPr>
                            <w:b/>
                          </w:rPr>
                          <w:t>Oct.</w:t>
                        </w:r>
                      </w:p>
                    </w:txbxContent>
                  </v:textbox>
                </v:shape>
                <v:shape id="Text Box 189" o:spid="_x0000_s1094" type="#_x0000_t202" style="position:absolute;left:4516;top:4486;width:4960;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cAMQA&#10;AADcAAAADwAAAGRycy9kb3ducmV2LnhtbESPQWvCQBSE74L/YXmCN90oIhpdRYpCQSiN8dDja/aZ&#10;LGbfptmtxn/fLQgeh5n5hllvO1uLG7XeOFYwGScgiAunDZcKzvlhtADhA7LG2jEpeJCH7abfW2Oq&#10;3Z0zup1CKSKEfYoKqhCaVEpfVGTRj11DHL2Lay2GKNtS6hbvEW5rOU2SubRoOC5U2NBbRcX19GsV&#10;7L4425ufj+/P7JKZPF8mfJxflRoOut0KRKAuvMLP9rtWMFtO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kXADEAAAA3AAAAA8AAAAAAAAAAAAAAAAAmAIAAGRycy9k&#10;b3ducmV2LnhtbFBLBQYAAAAABAAEAPUAAACJAwAAAAA=&#10;" filled="f" stroked="f">
                  <v:textbox inset="0,0,0,0">
                    <w:txbxContent>
                      <w:p w14:paraId="4421DBCC" w14:textId="77777777" w:rsidR="00C61A89" w:rsidRDefault="00C61A89" w:rsidP="008C5C05">
                        <w:pPr>
                          <w:tabs>
                            <w:tab w:val="left" w:pos="1890"/>
                            <w:tab w:val="left" w:pos="4101"/>
                          </w:tabs>
                          <w:spacing w:line="266" w:lineRule="exact"/>
                          <w:rPr>
                            <w:b/>
                          </w:rPr>
                        </w:pPr>
                        <w:r>
                          <w:rPr>
                            <w:b/>
                          </w:rPr>
                          <w:t>August</w:t>
                        </w:r>
                        <w:r>
                          <w:rPr>
                            <w:b/>
                          </w:rPr>
                          <w:tab/>
                          <w:t>September</w:t>
                        </w:r>
                        <w:r>
                          <w:rPr>
                            <w:b/>
                          </w:rPr>
                          <w:tab/>
                          <w:t>October</w:t>
                        </w:r>
                      </w:p>
                    </w:txbxContent>
                  </v:textbox>
                </v:shape>
                <v:shape id="Text Box 188" o:spid="_x0000_s1095" type="#_x0000_t202" style="position:absolute;left:10062;top:3552;width:1086;height:1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j5m8UA&#10;AADcAAAADwAAAGRycy9kb3ducmV2LnhtbESPQWvCQBSE7wX/w/KE3urGVkRTVxFRKAhiTA89vmaf&#10;yWL2bZrdavz3riB4HGbmG2a26GwtztR641jBcJCAIC6cNlwq+M43bxMQPiBrrB2Tgit5WMx7LzNM&#10;tbtwRudDKEWEsE9RQRVCk0rpi4os+oFriKN3dK3FEGVbSt3iJcJtLd+TZCwtGo4LFTa0qqg4Hf6t&#10;guUPZ2vzt/vdZ8fM5Pk04e34pNRrv1t+ggjUhWf40f7SCkbTD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aPmbxQAAANwAAAAPAAAAAAAAAAAAAAAAAJgCAABkcnMv&#10;ZG93bnJldi54bWxQSwUGAAAAAAQABAD1AAAAigMAAAAA&#10;" filled="f" stroked="f">
                  <v:textbox inset="0,0,0,0">
                    <w:txbxContent>
                      <w:p w14:paraId="50BACFD1" w14:textId="77777777" w:rsidR="00C61A89" w:rsidRDefault="00C61A89" w:rsidP="008C5C05">
                        <w:pPr>
                          <w:spacing w:line="266" w:lineRule="exact"/>
                          <w:ind w:right="17"/>
                          <w:jc w:val="center"/>
                          <w:rPr>
                            <w:b/>
                          </w:rPr>
                        </w:pPr>
                        <w:r>
                          <w:rPr>
                            <w:b/>
                          </w:rPr>
                          <w:t>16-31</w:t>
                        </w:r>
                      </w:p>
                      <w:p w14:paraId="29C35D31" w14:textId="77777777" w:rsidR="00C61A89" w:rsidRDefault="00C61A89" w:rsidP="008C5C05">
                        <w:pPr>
                          <w:ind w:right="17"/>
                          <w:jc w:val="center"/>
                          <w:rPr>
                            <w:b/>
                          </w:rPr>
                        </w:pPr>
                        <w:r>
                          <w:rPr>
                            <w:b/>
                          </w:rPr>
                          <w:t>Nov.</w:t>
                        </w:r>
                      </w:p>
                      <w:p w14:paraId="46DAF997" w14:textId="77777777" w:rsidR="00C61A89" w:rsidRDefault="00C61A89" w:rsidP="008C5C05">
                        <w:pPr>
                          <w:spacing w:before="147"/>
                          <w:ind w:right="18"/>
                          <w:jc w:val="center"/>
                          <w:rPr>
                            <w:b/>
                          </w:rPr>
                        </w:pPr>
                        <w:r>
                          <w:rPr>
                            <w:b/>
                          </w:rPr>
                          <w:t>November</w:t>
                        </w:r>
                      </w:p>
                    </w:txbxContent>
                  </v:textbox>
                </v:shape>
                <w10:wrap anchorx="page"/>
              </v:group>
            </w:pict>
          </mc:Fallback>
        </mc:AlternateContent>
      </w:r>
    </w:p>
    <w:p w14:paraId="15D955FB"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4DC43F12"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7CB47AEA"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32DC59FF"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4A755032"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11926FB9"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39D4D2B7"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34A48D66"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27D15082"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240A4586"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3919E54B"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317E5041"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55D99791"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17987A3B"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4F95FA21"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47A9B5E1"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54B3562C" w14:textId="77777777" w:rsidR="008C5C05" w:rsidRPr="00914091" w:rsidRDefault="008C5C05" w:rsidP="008C5C05">
      <w:pPr>
        <w:widowControl w:val="0"/>
        <w:autoSpaceDE w:val="0"/>
        <w:autoSpaceDN w:val="0"/>
        <w:spacing w:before="5"/>
        <w:rPr>
          <w:rFonts w:ascii="Times New Roman" w:eastAsia="Times New Roman" w:hAnsi="Times New Roman" w:cs="Times New Roman"/>
          <w:sz w:val="30"/>
          <w:szCs w:val="24"/>
        </w:rPr>
      </w:pPr>
    </w:p>
    <w:p w14:paraId="7EFDC33A" w14:textId="77777777" w:rsidR="008C5C05" w:rsidRDefault="008C5C05" w:rsidP="008C5C05">
      <w:pPr>
        <w:keepNext/>
        <w:keepLines/>
        <w:spacing w:before="1" w:line="360" w:lineRule="auto"/>
        <w:ind w:left="1128" w:right="742" w:hanging="1018"/>
        <w:outlineLvl w:val="2"/>
        <w:rPr>
          <w:rFonts w:ascii="Times New Roman" w:eastAsia="Times New Roman" w:hAnsi="Times New Roman" w:cs="Times New Roman"/>
          <w:b/>
          <w:sz w:val="24"/>
          <w:szCs w:val="24"/>
        </w:rPr>
      </w:pPr>
    </w:p>
    <w:p w14:paraId="683781D4" w14:textId="62279A45" w:rsidR="008C5C05" w:rsidRPr="00914091" w:rsidRDefault="008C5C05" w:rsidP="008C5C05">
      <w:pPr>
        <w:keepNext/>
        <w:keepLines/>
        <w:spacing w:before="1" w:line="360" w:lineRule="auto"/>
        <w:ind w:left="1128" w:right="742" w:hanging="1018"/>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Fig. 4.</w:t>
      </w:r>
      <w:r w:rsidR="0015367F">
        <w:rPr>
          <w:rFonts w:ascii="Times New Roman" w:eastAsia="Times New Roman" w:hAnsi="Times New Roman" w:cs="Times New Roman"/>
          <w:b/>
          <w:sz w:val="24"/>
          <w:szCs w:val="24"/>
        </w:rPr>
        <w:t>2</w:t>
      </w:r>
      <w:r w:rsidRPr="00914091">
        <w:rPr>
          <w:rFonts w:ascii="Times New Roman" w:eastAsia="Times New Roman" w:hAnsi="Times New Roman" w:cs="Times New Roman"/>
          <w:b/>
          <w:sz w:val="24"/>
          <w:szCs w:val="24"/>
        </w:rPr>
        <w:t>.1. Diapausing Behavior of Pink bollworm NSSDL and NDSDL (No. of single seed diapausing larvae and No. of double seed diapausing larvae) in Layyah</w:t>
      </w:r>
    </w:p>
    <w:p w14:paraId="347C824D" w14:textId="77777777" w:rsidR="008C5C05" w:rsidRPr="00914091" w:rsidRDefault="008C5C05" w:rsidP="008C5C05">
      <w:pPr>
        <w:spacing w:line="360" w:lineRule="auto"/>
        <w:rPr>
          <w:rFonts w:ascii="Times New Roman" w:eastAsia="Times New Roman" w:hAnsi="Times New Roman" w:cs="Times New Roman"/>
          <w:b/>
          <w:sz w:val="24"/>
          <w:szCs w:val="24"/>
        </w:rPr>
        <w:sectPr w:rsidR="008C5C05" w:rsidRPr="00914091">
          <w:pgSz w:w="12240" w:h="15840"/>
          <w:pgMar w:top="1360" w:right="760" w:bottom="1200" w:left="1500" w:header="0" w:footer="1015" w:gutter="0"/>
          <w:cols w:space="720"/>
        </w:sectPr>
      </w:pPr>
    </w:p>
    <w:p w14:paraId="279F871C" w14:textId="77777777" w:rsidR="008C5C05" w:rsidRPr="00914091" w:rsidRDefault="008C5C05" w:rsidP="008C5C05">
      <w:pPr>
        <w:widowControl w:val="0"/>
        <w:autoSpaceDE w:val="0"/>
        <w:autoSpaceDN w:val="0"/>
        <w:rPr>
          <w:rFonts w:ascii="Times New Roman" w:eastAsia="Times New Roman" w:hAnsi="Times New Roman" w:cs="Times New Roman"/>
          <w:b/>
          <w:sz w:val="26"/>
          <w:szCs w:val="24"/>
        </w:rPr>
      </w:pPr>
    </w:p>
    <w:p w14:paraId="2E0F0D6C" w14:textId="77777777" w:rsidR="008C5C05" w:rsidRPr="00914091" w:rsidRDefault="008C5C05" w:rsidP="008C5C05">
      <w:pPr>
        <w:spacing w:before="226"/>
        <w:ind w:right="38"/>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noProof/>
          <w:sz w:val="24"/>
          <w:szCs w:val="24"/>
        </w:rPr>
        <mc:AlternateContent>
          <mc:Choice Requires="wpg">
            <w:drawing>
              <wp:anchor distT="0" distB="0" distL="114300" distR="114300" simplePos="0" relativeHeight="251668480" behindDoc="1" locked="0" layoutInCell="1" allowOverlap="1" wp14:anchorId="669B4E21" wp14:editId="6F113AB3">
                <wp:simplePos x="0" y="0"/>
                <wp:positionH relativeFrom="page">
                  <wp:posOffset>1790700</wp:posOffset>
                </wp:positionH>
                <wp:positionV relativeFrom="paragraph">
                  <wp:posOffset>172085</wp:posOffset>
                </wp:positionV>
                <wp:extent cx="5073015" cy="2286000"/>
                <wp:effectExtent l="0" t="0" r="13335" b="0"/>
                <wp:wrapNone/>
                <wp:docPr id="494" name="Group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3015" cy="2286000"/>
                          <a:chOff x="2820" y="248"/>
                          <a:chExt cx="7989" cy="3600"/>
                        </a:xfrm>
                      </wpg:grpSpPr>
                      <pic:pic xmlns:pic="http://schemas.openxmlformats.org/drawingml/2006/picture">
                        <pic:nvPicPr>
                          <pic:cNvPr id="495" name="Picture 18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7058" y="2422"/>
                            <a:ext cx="221" cy="167"/>
                          </a:xfrm>
                          <a:prstGeom prst="rect">
                            <a:avLst/>
                          </a:prstGeom>
                          <a:noFill/>
                          <a:extLst>
                            <a:ext uri="{909E8E84-426E-40DD-AFC4-6F175D3DCCD1}">
                              <a14:hiddenFill xmlns:a14="http://schemas.microsoft.com/office/drawing/2010/main">
                                <a:solidFill>
                                  <a:srgbClr val="FFFFFF"/>
                                </a:solidFill>
                              </a14:hiddenFill>
                            </a:ext>
                          </a:extLst>
                        </pic:spPr>
                      </pic:pic>
                      <wps:wsp>
                        <wps:cNvPr id="496" name="Rectangle 183"/>
                        <wps:cNvSpPr>
                          <a:spLocks noChangeArrowheads="1"/>
                        </wps:cNvSpPr>
                        <wps:spPr bwMode="auto">
                          <a:xfrm>
                            <a:off x="7058" y="2422"/>
                            <a:ext cx="221" cy="16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7" name="Picture 18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7338" y="2057"/>
                            <a:ext cx="221" cy="532"/>
                          </a:xfrm>
                          <a:prstGeom prst="rect">
                            <a:avLst/>
                          </a:prstGeom>
                          <a:noFill/>
                          <a:extLst>
                            <a:ext uri="{909E8E84-426E-40DD-AFC4-6F175D3DCCD1}">
                              <a14:hiddenFill xmlns:a14="http://schemas.microsoft.com/office/drawing/2010/main">
                                <a:solidFill>
                                  <a:srgbClr val="FFFFFF"/>
                                </a:solidFill>
                              </a14:hiddenFill>
                            </a:ext>
                          </a:extLst>
                        </pic:spPr>
                      </pic:pic>
                      <wps:wsp>
                        <wps:cNvPr id="498" name="Rectangle 181"/>
                        <wps:cNvSpPr>
                          <a:spLocks noChangeArrowheads="1"/>
                        </wps:cNvSpPr>
                        <wps:spPr bwMode="auto">
                          <a:xfrm>
                            <a:off x="7338" y="2057"/>
                            <a:ext cx="221" cy="532"/>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9" name="AutoShape 180"/>
                        <wps:cNvSpPr>
                          <a:spLocks/>
                        </wps:cNvSpPr>
                        <wps:spPr bwMode="auto">
                          <a:xfrm>
                            <a:off x="7123" y="1805"/>
                            <a:ext cx="370" cy="756"/>
                          </a:xfrm>
                          <a:custGeom>
                            <a:avLst/>
                            <a:gdLst>
                              <a:gd name="T0" fmla="*/ 46 w 370"/>
                              <a:gd name="T1" fmla="*/ 2422 h 756"/>
                              <a:gd name="T2" fmla="*/ 46 w 370"/>
                              <a:gd name="T3" fmla="*/ 2562 h 756"/>
                              <a:gd name="T4" fmla="*/ 46 w 370"/>
                              <a:gd name="T5" fmla="*/ 2422 h 756"/>
                              <a:gd name="T6" fmla="*/ 46 w 370"/>
                              <a:gd name="T7" fmla="*/ 2283 h 756"/>
                              <a:gd name="T8" fmla="*/ 0 w 370"/>
                              <a:gd name="T9" fmla="*/ 2562 h 756"/>
                              <a:gd name="T10" fmla="*/ 91 w 370"/>
                              <a:gd name="T11" fmla="*/ 2562 h 756"/>
                              <a:gd name="T12" fmla="*/ 0 w 370"/>
                              <a:gd name="T13" fmla="*/ 2283 h 756"/>
                              <a:gd name="T14" fmla="*/ 91 w 370"/>
                              <a:gd name="T15" fmla="*/ 2283 h 756"/>
                              <a:gd name="T16" fmla="*/ 327 w 370"/>
                              <a:gd name="T17" fmla="*/ 2058 h 756"/>
                              <a:gd name="T18" fmla="*/ 327 w 370"/>
                              <a:gd name="T19" fmla="*/ 2310 h 756"/>
                              <a:gd name="T20" fmla="*/ 327 w 370"/>
                              <a:gd name="T21" fmla="*/ 2058 h 756"/>
                              <a:gd name="T22" fmla="*/ 327 w 370"/>
                              <a:gd name="T23" fmla="*/ 1806 h 756"/>
                              <a:gd name="T24" fmla="*/ 281 w 370"/>
                              <a:gd name="T25" fmla="*/ 2310 h 756"/>
                              <a:gd name="T26" fmla="*/ 370 w 370"/>
                              <a:gd name="T27" fmla="*/ 2310 h 756"/>
                              <a:gd name="T28" fmla="*/ 281 w 370"/>
                              <a:gd name="T29" fmla="*/ 1806 h 756"/>
                              <a:gd name="T30" fmla="*/ 370 w 370"/>
                              <a:gd name="T31" fmla="*/ 1806 h 75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370" h="756">
                                <a:moveTo>
                                  <a:pt x="46" y="616"/>
                                </a:moveTo>
                                <a:lnTo>
                                  <a:pt x="46" y="756"/>
                                </a:lnTo>
                                <a:moveTo>
                                  <a:pt x="46" y="616"/>
                                </a:moveTo>
                                <a:lnTo>
                                  <a:pt x="46" y="477"/>
                                </a:lnTo>
                                <a:moveTo>
                                  <a:pt x="0" y="756"/>
                                </a:moveTo>
                                <a:lnTo>
                                  <a:pt x="91" y="756"/>
                                </a:lnTo>
                                <a:moveTo>
                                  <a:pt x="0" y="477"/>
                                </a:moveTo>
                                <a:lnTo>
                                  <a:pt x="91" y="477"/>
                                </a:lnTo>
                                <a:moveTo>
                                  <a:pt x="327" y="252"/>
                                </a:moveTo>
                                <a:lnTo>
                                  <a:pt x="327" y="504"/>
                                </a:lnTo>
                                <a:moveTo>
                                  <a:pt x="327" y="252"/>
                                </a:moveTo>
                                <a:lnTo>
                                  <a:pt x="327" y="0"/>
                                </a:lnTo>
                                <a:moveTo>
                                  <a:pt x="281" y="504"/>
                                </a:moveTo>
                                <a:lnTo>
                                  <a:pt x="370" y="504"/>
                                </a:lnTo>
                                <a:moveTo>
                                  <a:pt x="281" y="0"/>
                                </a:moveTo>
                                <a:lnTo>
                                  <a:pt x="370" y="0"/>
                                </a:lnTo>
                              </a:path>
                            </a:pathLst>
                          </a:custGeom>
                          <a:noFill/>
                          <a:ln w="9144">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0" name="Picture 17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8040" y="2324"/>
                            <a:ext cx="221" cy="265"/>
                          </a:xfrm>
                          <a:prstGeom prst="rect">
                            <a:avLst/>
                          </a:prstGeom>
                          <a:noFill/>
                          <a:extLst>
                            <a:ext uri="{909E8E84-426E-40DD-AFC4-6F175D3DCCD1}">
                              <a14:hiddenFill xmlns:a14="http://schemas.microsoft.com/office/drawing/2010/main">
                                <a:solidFill>
                                  <a:srgbClr val="FFFFFF"/>
                                </a:solidFill>
                              </a14:hiddenFill>
                            </a:ext>
                          </a:extLst>
                        </pic:spPr>
                      </pic:pic>
                      <wps:wsp>
                        <wps:cNvPr id="501" name="Rectangle 178"/>
                        <wps:cNvSpPr>
                          <a:spLocks noChangeArrowheads="1"/>
                        </wps:cNvSpPr>
                        <wps:spPr bwMode="auto">
                          <a:xfrm>
                            <a:off x="8040" y="2324"/>
                            <a:ext cx="221" cy="26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2" name="Picture 17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8320" y="1924"/>
                            <a:ext cx="221" cy="665"/>
                          </a:xfrm>
                          <a:prstGeom prst="rect">
                            <a:avLst/>
                          </a:prstGeom>
                          <a:noFill/>
                          <a:extLst>
                            <a:ext uri="{909E8E84-426E-40DD-AFC4-6F175D3DCCD1}">
                              <a14:hiddenFill xmlns:a14="http://schemas.microsoft.com/office/drawing/2010/main">
                                <a:solidFill>
                                  <a:srgbClr val="FFFFFF"/>
                                </a:solidFill>
                              </a14:hiddenFill>
                            </a:ext>
                          </a:extLst>
                        </pic:spPr>
                      </pic:pic>
                      <wps:wsp>
                        <wps:cNvPr id="503" name="Rectangle 176"/>
                        <wps:cNvSpPr>
                          <a:spLocks noChangeArrowheads="1"/>
                        </wps:cNvSpPr>
                        <wps:spPr bwMode="auto">
                          <a:xfrm>
                            <a:off x="8320" y="1924"/>
                            <a:ext cx="221" cy="665"/>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4" name="AutoShape 175"/>
                        <wps:cNvSpPr>
                          <a:spLocks/>
                        </wps:cNvSpPr>
                        <wps:spPr bwMode="auto">
                          <a:xfrm>
                            <a:off x="8107" y="1673"/>
                            <a:ext cx="370" cy="790"/>
                          </a:xfrm>
                          <a:custGeom>
                            <a:avLst/>
                            <a:gdLst>
                              <a:gd name="T0" fmla="*/ 43 w 370"/>
                              <a:gd name="T1" fmla="*/ 2324 h 790"/>
                              <a:gd name="T2" fmla="*/ 43 w 370"/>
                              <a:gd name="T3" fmla="*/ 2463 h 790"/>
                              <a:gd name="T4" fmla="*/ 43 w 370"/>
                              <a:gd name="T5" fmla="*/ 2324 h 790"/>
                              <a:gd name="T6" fmla="*/ 43 w 370"/>
                              <a:gd name="T7" fmla="*/ 2185 h 790"/>
                              <a:gd name="T8" fmla="*/ 0 w 370"/>
                              <a:gd name="T9" fmla="*/ 2463 h 790"/>
                              <a:gd name="T10" fmla="*/ 89 w 370"/>
                              <a:gd name="T11" fmla="*/ 2463 h 790"/>
                              <a:gd name="T12" fmla="*/ 0 w 370"/>
                              <a:gd name="T13" fmla="*/ 2185 h 790"/>
                              <a:gd name="T14" fmla="*/ 89 w 370"/>
                              <a:gd name="T15" fmla="*/ 2185 h 790"/>
                              <a:gd name="T16" fmla="*/ 324 w 370"/>
                              <a:gd name="T17" fmla="*/ 1926 h 790"/>
                              <a:gd name="T18" fmla="*/ 324 w 370"/>
                              <a:gd name="T19" fmla="*/ 2175 h 790"/>
                              <a:gd name="T20" fmla="*/ 324 w 370"/>
                              <a:gd name="T21" fmla="*/ 1926 h 790"/>
                              <a:gd name="T22" fmla="*/ 324 w 370"/>
                              <a:gd name="T23" fmla="*/ 1674 h 790"/>
                              <a:gd name="T24" fmla="*/ 279 w 370"/>
                              <a:gd name="T25" fmla="*/ 2175 h 790"/>
                              <a:gd name="T26" fmla="*/ 370 w 370"/>
                              <a:gd name="T27" fmla="*/ 2175 h 790"/>
                              <a:gd name="T28" fmla="*/ 279 w 370"/>
                              <a:gd name="T29" fmla="*/ 1674 h 790"/>
                              <a:gd name="T30" fmla="*/ 370 w 370"/>
                              <a:gd name="T31" fmla="*/ 1674 h 79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370" h="790">
                                <a:moveTo>
                                  <a:pt x="43" y="650"/>
                                </a:moveTo>
                                <a:lnTo>
                                  <a:pt x="43" y="789"/>
                                </a:lnTo>
                                <a:moveTo>
                                  <a:pt x="43" y="650"/>
                                </a:moveTo>
                                <a:lnTo>
                                  <a:pt x="43" y="511"/>
                                </a:lnTo>
                                <a:moveTo>
                                  <a:pt x="0" y="789"/>
                                </a:moveTo>
                                <a:lnTo>
                                  <a:pt x="89" y="789"/>
                                </a:lnTo>
                                <a:moveTo>
                                  <a:pt x="0" y="511"/>
                                </a:moveTo>
                                <a:lnTo>
                                  <a:pt x="89" y="511"/>
                                </a:lnTo>
                                <a:moveTo>
                                  <a:pt x="324" y="252"/>
                                </a:moveTo>
                                <a:lnTo>
                                  <a:pt x="324" y="501"/>
                                </a:lnTo>
                                <a:moveTo>
                                  <a:pt x="324" y="252"/>
                                </a:moveTo>
                                <a:lnTo>
                                  <a:pt x="324" y="0"/>
                                </a:lnTo>
                                <a:moveTo>
                                  <a:pt x="279" y="501"/>
                                </a:moveTo>
                                <a:lnTo>
                                  <a:pt x="370" y="501"/>
                                </a:lnTo>
                                <a:moveTo>
                                  <a:pt x="279" y="0"/>
                                </a:moveTo>
                                <a:lnTo>
                                  <a:pt x="370" y="0"/>
                                </a:lnTo>
                              </a:path>
                            </a:pathLst>
                          </a:custGeom>
                          <a:noFill/>
                          <a:ln w="9144">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5" name="Picture 17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9024" y="1659"/>
                            <a:ext cx="219" cy="930"/>
                          </a:xfrm>
                          <a:prstGeom prst="rect">
                            <a:avLst/>
                          </a:prstGeom>
                          <a:noFill/>
                          <a:extLst>
                            <a:ext uri="{909E8E84-426E-40DD-AFC4-6F175D3DCCD1}">
                              <a14:hiddenFill xmlns:a14="http://schemas.microsoft.com/office/drawing/2010/main">
                                <a:solidFill>
                                  <a:srgbClr val="FFFFFF"/>
                                </a:solidFill>
                              </a14:hiddenFill>
                            </a:ext>
                          </a:extLst>
                        </pic:spPr>
                      </pic:pic>
                      <wps:wsp>
                        <wps:cNvPr id="506" name="Rectangle 173"/>
                        <wps:cNvSpPr>
                          <a:spLocks noChangeArrowheads="1"/>
                        </wps:cNvSpPr>
                        <wps:spPr bwMode="auto">
                          <a:xfrm>
                            <a:off x="9024" y="1659"/>
                            <a:ext cx="219" cy="9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7" name="Picture 17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9302" y="1259"/>
                            <a:ext cx="221" cy="1330"/>
                          </a:xfrm>
                          <a:prstGeom prst="rect">
                            <a:avLst/>
                          </a:prstGeom>
                          <a:noFill/>
                          <a:extLst>
                            <a:ext uri="{909E8E84-426E-40DD-AFC4-6F175D3DCCD1}">
                              <a14:hiddenFill xmlns:a14="http://schemas.microsoft.com/office/drawing/2010/main">
                                <a:solidFill>
                                  <a:srgbClr val="FFFFFF"/>
                                </a:solidFill>
                              </a14:hiddenFill>
                            </a:ext>
                          </a:extLst>
                        </pic:spPr>
                      </pic:pic>
                      <wps:wsp>
                        <wps:cNvPr id="508" name="Rectangle 171"/>
                        <wps:cNvSpPr>
                          <a:spLocks noChangeArrowheads="1"/>
                        </wps:cNvSpPr>
                        <wps:spPr bwMode="auto">
                          <a:xfrm>
                            <a:off x="9302" y="1259"/>
                            <a:ext cx="221" cy="1330"/>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9" name="AutoShape 170"/>
                        <wps:cNvSpPr>
                          <a:spLocks/>
                        </wps:cNvSpPr>
                        <wps:spPr bwMode="auto">
                          <a:xfrm>
                            <a:off x="9088" y="1008"/>
                            <a:ext cx="370" cy="790"/>
                          </a:xfrm>
                          <a:custGeom>
                            <a:avLst/>
                            <a:gdLst>
                              <a:gd name="T0" fmla="*/ 45 w 370"/>
                              <a:gd name="T1" fmla="*/ 1659 h 790"/>
                              <a:gd name="T2" fmla="*/ 45 w 370"/>
                              <a:gd name="T3" fmla="*/ 1798 h 790"/>
                              <a:gd name="T4" fmla="*/ 45 w 370"/>
                              <a:gd name="T5" fmla="*/ 1659 h 790"/>
                              <a:gd name="T6" fmla="*/ 45 w 370"/>
                              <a:gd name="T7" fmla="*/ 1520 h 790"/>
                              <a:gd name="T8" fmla="*/ 0 w 370"/>
                              <a:gd name="T9" fmla="*/ 1798 h 790"/>
                              <a:gd name="T10" fmla="*/ 89 w 370"/>
                              <a:gd name="T11" fmla="*/ 1798 h 790"/>
                              <a:gd name="T12" fmla="*/ 0 w 370"/>
                              <a:gd name="T13" fmla="*/ 1520 h 790"/>
                              <a:gd name="T14" fmla="*/ 89 w 370"/>
                              <a:gd name="T15" fmla="*/ 1520 h 790"/>
                              <a:gd name="T16" fmla="*/ 324 w 370"/>
                              <a:gd name="T17" fmla="*/ 1261 h 790"/>
                              <a:gd name="T18" fmla="*/ 324 w 370"/>
                              <a:gd name="T19" fmla="*/ 1510 h 790"/>
                              <a:gd name="T20" fmla="*/ 324 w 370"/>
                              <a:gd name="T21" fmla="*/ 1261 h 790"/>
                              <a:gd name="T22" fmla="*/ 324 w 370"/>
                              <a:gd name="T23" fmla="*/ 1009 h 790"/>
                              <a:gd name="T24" fmla="*/ 278 w 370"/>
                              <a:gd name="T25" fmla="*/ 1510 h 790"/>
                              <a:gd name="T26" fmla="*/ 369 w 370"/>
                              <a:gd name="T27" fmla="*/ 1510 h 790"/>
                              <a:gd name="T28" fmla="*/ 278 w 370"/>
                              <a:gd name="T29" fmla="*/ 1009 h 790"/>
                              <a:gd name="T30" fmla="*/ 369 w 370"/>
                              <a:gd name="T31" fmla="*/ 1009 h 79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370" h="790">
                                <a:moveTo>
                                  <a:pt x="45" y="650"/>
                                </a:moveTo>
                                <a:lnTo>
                                  <a:pt x="45" y="789"/>
                                </a:lnTo>
                                <a:moveTo>
                                  <a:pt x="45" y="650"/>
                                </a:moveTo>
                                <a:lnTo>
                                  <a:pt x="45" y="511"/>
                                </a:lnTo>
                                <a:moveTo>
                                  <a:pt x="0" y="789"/>
                                </a:moveTo>
                                <a:lnTo>
                                  <a:pt x="89" y="789"/>
                                </a:lnTo>
                                <a:moveTo>
                                  <a:pt x="0" y="511"/>
                                </a:moveTo>
                                <a:lnTo>
                                  <a:pt x="89" y="511"/>
                                </a:lnTo>
                                <a:moveTo>
                                  <a:pt x="324" y="252"/>
                                </a:moveTo>
                                <a:lnTo>
                                  <a:pt x="324" y="501"/>
                                </a:lnTo>
                                <a:moveTo>
                                  <a:pt x="324" y="252"/>
                                </a:moveTo>
                                <a:lnTo>
                                  <a:pt x="324" y="0"/>
                                </a:lnTo>
                                <a:moveTo>
                                  <a:pt x="278" y="501"/>
                                </a:moveTo>
                                <a:lnTo>
                                  <a:pt x="369" y="501"/>
                                </a:lnTo>
                                <a:moveTo>
                                  <a:pt x="278" y="0"/>
                                </a:moveTo>
                                <a:lnTo>
                                  <a:pt x="369" y="0"/>
                                </a:lnTo>
                              </a:path>
                            </a:pathLst>
                          </a:custGeom>
                          <a:noFill/>
                          <a:ln w="9144">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0" name="Picture 16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10005" y="1724"/>
                            <a:ext cx="221" cy="865"/>
                          </a:xfrm>
                          <a:prstGeom prst="rect">
                            <a:avLst/>
                          </a:prstGeom>
                          <a:noFill/>
                          <a:extLst>
                            <a:ext uri="{909E8E84-426E-40DD-AFC4-6F175D3DCCD1}">
                              <a14:hiddenFill xmlns:a14="http://schemas.microsoft.com/office/drawing/2010/main">
                                <a:solidFill>
                                  <a:srgbClr val="FFFFFF"/>
                                </a:solidFill>
                              </a14:hiddenFill>
                            </a:ext>
                          </a:extLst>
                        </pic:spPr>
                      </pic:pic>
                      <wps:wsp>
                        <wps:cNvPr id="511" name="Rectangle 168"/>
                        <wps:cNvSpPr>
                          <a:spLocks noChangeArrowheads="1"/>
                        </wps:cNvSpPr>
                        <wps:spPr bwMode="auto">
                          <a:xfrm>
                            <a:off x="10005" y="1724"/>
                            <a:ext cx="221" cy="86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2" name="Picture 16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10284" y="728"/>
                            <a:ext cx="221" cy="1861"/>
                          </a:xfrm>
                          <a:prstGeom prst="rect">
                            <a:avLst/>
                          </a:prstGeom>
                          <a:noFill/>
                          <a:extLst>
                            <a:ext uri="{909E8E84-426E-40DD-AFC4-6F175D3DCCD1}">
                              <a14:hiddenFill xmlns:a14="http://schemas.microsoft.com/office/drawing/2010/main">
                                <a:solidFill>
                                  <a:srgbClr val="FFFFFF"/>
                                </a:solidFill>
                              </a14:hiddenFill>
                            </a:ext>
                          </a:extLst>
                        </pic:spPr>
                      </pic:pic>
                      <wps:wsp>
                        <wps:cNvPr id="513" name="Rectangle 166"/>
                        <wps:cNvSpPr>
                          <a:spLocks noChangeArrowheads="1"/>
                        </wps:cNvSpPr>
                        <wps:spPr bwMode="auto">
                          <a:xfrm>
                            <a:off x="10284" y="728"/>
                            <a:ext cx="221" cy="1861"/>
                          </a:xfrm>
                          <a:prstGeom prst="rect">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4" name="AutoShape 165"/>
                        <wps:cNvSpPr>
                          <a:spLocks/>
                        </wps:cNvSpPr>
                        <wps:spPr bwMode="auto">
                          <a:xfrm>
                            <a:off x="10070" y="476"/>
                            <a:ext cx="370" cy="1390"/>
                          </a:xfrm>
                          <a:custGeom>
                            <a:avLst/>
                            <a:gdLst>
                              <a:gd name="T0" fmla="*/ 46 w 370"/>
                              <a:gd name="T1" fmla="*/ 1724 h 1390"/>
                              <a:gd name="T2" fmla="*/ 46 w 370"/>
                              <a:gd name="T3" fmla="*/ 1866 h 1390"/>
                              <a:gd name="T4" fmla="*/ 46 w 370"/>
                              <a:gd name="T5" fmla="*/ 1724 h 1390"/>
                              <a:gd name="T6" fmla="*/ 46 w 370"/>
                              <a:gd name="T7" fmla="*/ 1585 h 1390"/>
                              <a:gd name="T8" fmla="*/ 0 w 370"/>
                              <a:gd name="T9" fmla="*/ 1866 h 1390"/>
                              <a:gd name="T10" fmla="*/ 89 w 370"/>
                              <a:gd name="T11" fmla="*/ 1866 h 1390"/>
                              <a:gd name="T12" fmla="*/ 0 w 370"/>
                              <a:gd name="T13" fmla="*/ 1585 h 1390"/>
                              <a:gd name="T14" fmla="*/ 89 w 370"/>
                              <a:gd name="T15" fmla="*/ 1585 h 1390"/>
                              <a:gd name="T16" fmla="*/ 324 w 370"/>
                              <a:gd name="T17" fmla="*/ 728 h 1390"/>
                              <a:gd name="T18" fmla="*/ 324 w 370"/>
                              <a:gd name="T19" fmla="*/ 980 h 1390"/>
                              <a:gd name="T20" fmla="*/ 324 w 370"/>
                              <a:gd name="T21" fmla="*/ 728 h 1390"/>
                              <a:gd name="T22" fmla="*/ 324 w 370"/>
                              <a:gd name="T23" fmla="*/ 476 h 1390"/>
                              <a:gd name="T24" fmla="*/ 279 w 370"/>
                              <a:gd name="T25" fmla="*/ 980 h 1390"/>
                              <a:gd name="T26" fmla="*/ 370 w 370"/>
                              <a:gd name="T27" fmla="*/ 980 h 1390"/>
                              <a:gd name="T28" fmla="*/ 279 w 370"/>
                              <a:gd name="T29" fmla="*/ 476 h 1390"/>
                              <a:gd name="T30" fmla="*/ 370 w 370"/>
                              <a:gd name="T31" fmla="*/ 476 h 139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370" h="1390">
                                <a:moveTo>
                                  <a:pt x="46" y="1248"/>
                                </a:moveTo>
                                <a:lnTo>
                                  <a:pt x="46" y="1390"/>
                                </a:lnTo>
                                <a:moveTo>
                                  <a:pt x="46" y="1248"/>
                                </a:moveTo>
                                <a:lnTo>
                                  <a:pt x="46" y="1109"/>
                                </a:lnTo>
                                <a:moveTo>
                                  <a:pt x="0" y="1390"/>
                                </a:moveTo>
                                <a:lnTo>
                                  <a:pt x="89" y="1390"/>
                                </a:lnTo>
                                <a:moveTo>
                                  <a:pt x="0" y="1109"/>
                                </a:moveTo>
                                <a:lnTo>
                                  <a:pt x="89" y="1109"/>
                                </a:lnTo>
                                <a:moveTo>
                                  <a:pt x="324" y="252"/>
                                </a:moveTo>
                                <a:lnTo>
                                  <a:pt x="324" y="504"/>
                                </a:lnTo>
                                <a:moveTo>
                                  <a:pt x="324" y="252"/>
                                </a:moveTo>
                                <a:lnTo>
                                  <a:pt x="324" y="0"/>
                                </a:lnTo>
                                <a:moveTo>
                                  <a:pt x="279" y="504"/>
                                </a:moveTo>
                                <a:lnTo>
                                  <a:pt x="370" y="504"/>
                                </a:lnTo>
                                <a:moveTo>
                                  <a:pt x="279" y="0"/>
                                </a:moveTo>
                                <a:lnTo>
                                  <a:pt x="370" y="0"/>
                                </a:lnTo>
                              </a:path>
                            </a:pathLst>
                          </a:custGeom>
                          <a:noFill/>
                          <a:ln w="9144">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5" name="AutoShape 164"/>
                        <wps:cNvSpPr>
                          <a:spLocks/>
                        </wps:cNvSpPr>
                        <wps:spPr bwMode="auto">
                          <a:xfrm>
                            <a:off x="3196" y="2338"/>
                            <a:ext cx="3315" cy="250"/>
                          </a:xfrm>
                          <a:custGeom>
                            <a:avLst/>
                            <a:gdLst>
                              <a:gd name="T0" fmla="*/ 45 w 3315"/>
                              <a:gd name="T1" fmla="*/ 2588 h 250"/>
                              <a:gd name="T2" fmla="*/ 45 w 3315"/>
                              <a:gd name="T3" fmla="*/ 2449 h 250"/>
                              <a:gd name="T4" fmla="*/ 0 w 3315"/>
                              <a:gd name="T5" fmla="*/ 2449 h 250"/>
                              <a:gd name="T6" fmla="*/ 89 w 3315"/>
                              <a:gd name="T7" fmla="*/ 2449 h 250"/>
                              <a:gd name="T8" fmla="*/ 1027 w 3315"/>
                              <a:gd name="T9" fmla="*/ 2588 h 250"/>
                              <a:gd name="T10" fmla="*/ 1027 w 3315"/>
                              <a:gd name="T11" fmla="*/ 2449 h 250"/>
                              <a:gd name="T12" fmla="*/ 981 w 3315"/>
                              <a:gd name="T13" fmla="*/ 2449 h 250"/>
                              <a:gd name="T14" fmla="*/ 1070 w 3315"/>
                              <a:gd name="T15" fmla="*/ 2449 h 250"/>
                              <a:gd name="T16" fmla="*/ 2009 w 3315"/>
                              <a:gd name="T17" fmla="*/ 2588 h 250"/>
                              <a:gd name="T18" fmla="*/ 2009 w 3315"/>
                              <a:gd name="T19" fmla="*/ 2449 h 250"/>
                              <a:gd name="T20" fmla="*/ 1963 w 3315"/>
                              <a:gd name="T21" fmla="*/ 2449 h 250"/>
                              <a:gd name="T22" fmla="*/ 2054 w 3315"/>
                              <a:gd name="T23" fmla="*/ 2449 h 250"/>
                              <a:gd name="T24" fmla="*/ 2990 w 3315"/>
                              <a:gd name="T25" fmla="*/ 2588 h 250"/>
                              <a:gd name="T26" fmla="*/ 2990 w 3315"/>
                              <a:gd name="T27" fmla="*/ 2449 h 250"/>
                              <a:gd name="T28" fmla="*/ 2945 w 3315"/>
                              <a:gd name="T29" fmla="*/ 2449 h 250"/>
                              <a:gd name="T30" fmla="*/ 3036 w 3315"/>
                              <a:gd name="T31" fmla="*/ 2449 h 250"/>
                              <a:gd name="T32" fmla="*/ 324 w 3315"/>
                              <a:gd name="T33" fmla="*/ 2588 h 250"/>
                              <a:gd name="T34" fmla="*/ 324 w 3315"/>
                              <a:gd name="T35" fmla="*/ 2338 h 250"/>
                              <a:gd name="T36" fmla="*/ 278 w 3315"/>
                              <a:gd name="T37" fmla="*/ 2338 h 250"/>
                              <a:gd name="T38" fmla="*/ 369 w 3315"/>
                              <a:gd name="T39" fmla="*/ 2338 h 250"/>
                              <a:gd name="T40" fmla="*/ 1305 w 3315"/>
                              <a:gd name="T41" fmla="*/ 2588 h 250"/>
                              <a:gd name="T42" fmla="*/ 1305 w 3315"/>
                              <a:gd name="T43" fmla="*/ 2338 h 250"/>
                              <a:gd name="T44" fmla="*/ 1260 w 3315"/>
                              <a:gd name="T45" fmla="*/ 2338 h 250"/>
                              <a:gd name="T46" fmla="*/ 1351 w 3315"/>
                              <a:gd name="T47" fmla="*/ 2338 h 250"/>
                              <a:gd name="T48" fmla="*/ 2287 w 3315"/>
                              <a:gd name="T49" fmla="*/ 2588 h 250"/>
                              <a:gd name="T50" fmla="*/ 2287 w 3315"/>
                              <a:gd name="T51" fmla="*/ 2338 h 250"/>
                              <a:gd name="T52" fmla="*/ 2244 w 3315"/>
                              <a:gd name="T53" fmla="*/ 2338 h 250"/>
                              <a:gd name="T54" fmla="*/ 2333 w 3315"/>
                              <a:gd name="T55" fmla="*/ 2338 h 250"/>
                              <a:gd name="T56" fmla="*/ 3271 w 3315"/>
                              <a:gd name="T57" fmla="*/ 2588 h 250"/>
                              <a:gd name="T58" fmla="*/ 3271 w 3315"/>
                              <a:gd name="T59" fmla="*/ 2338 h 250"/>
                              <a:gd name="T60" fmla="*/ 3225 w 3315"/>
                              <a:gd name="T61" fmla="*/ 2338 h 250"/>
                              <a:gd name="T62" fmla="*/ 3314 w 3315"/>
                              <a:gd name="T63" fmla="*/ 2338 h 250"/>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315" h="250">
                                <a:moveTo>
                                  <a:pt x="45" y="250"/>
                                </a:moveTo>
                                <a:lnTo>
                                  <a:pt x="45" y="111"/>
                                </a:lnTo>
                                <a:moveTo>
                                  <a:pt x="0" y="111"/>
                                </a:moveTo>
                                <a:lnTo>
                                  <a:pt x="89" y="111"/>
                                </a:lnTo>
                                <a:moveTo>
                                  <a:pt x="1027" y="250"/>
                                </a:moveTo>
                                <a:lnTo>
                                  <a:pt x="1027" y="111"/>
                                </a:lnTo>
                                <a:moveTo>
                                  <a:pt x="981" y="111"/>
                                </a:moveTo>
                                <a:lnTo>
                                  <a:pt x="1070" y="111"/>
                                </a:lnTo>
                                <a:moveTo>
                                  <a:pt x="2009" y="250"/>
                                </a:moveTo>
                                <a:lnTo>
                                  <a:pt x="2009" y="111"/>
                                </a:lnTo>
                                <a:moveTo>
                                  <a:pt x="1963" y="111"/>
                                </a:moveTo>
                                <a:lnTo>
                                  <a:pt x="2054" y="111"/>
                                </a:lnTo>
                                <a:moveTo>
                                  <a:pt x="2990" y="250"/>
                                </a:moveTo>
                                <a:lnTo>
                                  <a:pt x="2990" y="111"/>
                                </a:lnTo>
                                <a:moveTo>
                                  <a:pt x="2945" y="111"/>
                                </a:moveTo>
                                <a:lnTo>
                                  <a:pt x="3036" y="111"/>
                                </a:lnTo>
                                <a:moveTo>
                                  <a:pt x="324" y="250"/>
                                </a:moveTo>
                                <a:lnTo>
                                  <a:pt x="324" y="0"/>
                                </a:lnTo>
                                <a:moveTo>
                                  <a:pt x="278" y="0"/>
                                </a:moveTo>
                                <a:lnTo>
                                  <a:pt x="369" y="0"/>
                                </a:lnTo>
                                <a:moveTo>
                                  <a:pt x="1305" y="250"/>
                                </a:moveTo>
                                <a:lnTo>
                                  <a:pt x="1305" y="0"/>
                                </a:lnTo>
                                <a:moveTo>
                                  <a:pt x="1260" y="0"/>
                                </a:moveTo>
                                <a:lnTo>
                                  <a:pt x="1351" y="0"/>
                                </a:lnTo>
                                <a:moveTo>
                                  <a:pt x="2287" y="250"/>
                                </a:moveTo>
                                <a:lnTo>
                                  <a:pt x="2287" y="0"/>
                                </a:lnTo>
                                <a:moveTo>
                                  <a:pt x="2244" y="0"/>
                                </a:moveTo>
                                <a:lnTo>
                                  <a:pt x="2333" y="0"/>
                                </a:lnTo>
                                <a:moveTo>
                                  <a:pt x="3271" y="250"/>
                                </a:moveTo>
                                <a:lnTo>
                                  <a:pt x="3271" y="0"/>
                                </a:lnTo>
                                <a:moveTo>
                                  <a:pt x="3225" y="0"/>
                                </a:moveTo>
                                <a:lnTo>
                                  <a:pt x="3314" y="0"/>
                                </a:lnTo>
                              </a:path>
                            </a:pathLst>
                          </a:custGeom>
                          <a:noFill/>
                          <a:ln w="9144">
                            <a:solidFill>
                              <a:srgbClr val="5858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6" name="Rectangle 163"/>
                        <wps:cNvSpPr>
                          <a:spLocks noChangeArrowheads="1"/>
                        </wps:cNvSpPr>
                        <wps:spPr bwMode="auto">
                          <a:xfrm>
                            <a:off x="2836" y="2573"/>
                            <a:ext cx="53"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7" name="AutoShape 162"/>
                        <wps:cNvSpPr>
                          <a:spLocks/>
                        </wps:cNvSpPr>
                        <wps:spPr bwMode="auto">
                          <a:xfrm>
                            <a:off x="2836" y="2324"/>
                            <a:ext cx="53" cy="200"/>
                          </a:xfrm>
                          <a:custGeom>
                            <a:avLst/>
                            <a:gdLst>
                              <a:gd name="T0" fmla="*/ 0 w 53"/>
                              <a:gd name="T1" fmla="*/ 2523 h 200"/>
                              <a:gd name="T2" fmla="*/ 53 w 53"/>
                              <a:gd name="T3" fmla="*/ 2523 h 200"/>
                              <a:gd name="T4" fmla="*/ 0 w 53"/>
                              <a:gd name="T5" fmla="*/ 2456 h 200"/>
                              <a:gd name="T6" fmla="*/ 53 w 53"/>
                              <a:gd name="T7" fmla="*/ 2456 h 200"/>
                              <a:gd name="T8" fmla="*/ 0 w 53"/>
                              <a:gd name="T9" fmla="*/ 2389 h 200"/>
                              <a:gd name="T10" fmla="*/ 53 w 53"/>
                              <a:gd name="T11" fmla="*/ 2389 h 200"/>
                              <a:gd name="T12" fmla="*/ 0 w 53"/>
                              <a:gd name="T13" fmla="*/ 2324 h 200"/>
                              <a:gd name="T14" fmla="*/ 53 w 53"/>
                              <a:gd name="T15" fmla="*/ 2324 h 20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3" h="200">
                                <a:moveTo>
                                  <a:pt x="0" y="199"/>
                                </a:moveTo>
                                <a:lnTo>
                                  <a:pt x="53" y="199"/>
                                </a:lnTo>
                                <a:moveTo>
                                  <a:pt x="0" y="132"/>
                                </a:moveTo>
                                <a:lnTo>
                                  <a:pt x="53" y="132"/>
                                </a:lnTo>
                                <a:moveTo>
                                  <a:pt x="0" y="65"/>
                                </a:moveTo>
                                <a:lnTo>
                                  <a:pt x="53" y="65"/>
                                </a:lnTo>
                                <a:moveTo>
                                  <a:pt x="0" y="0"/>
                                </a:moveTo>
                                <a:lnTo>
                                  <a:pt x="53"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8" name="Rectangle 161"/>
                        <wps:cNvSpPr>
                          <a:spLocks noChangeArrowheads="1"/>
                        </wps:cNvSpPr>
                        <wps:spPr bwMode="auto">
                          <a:xfrm>
                            <a:off x="2836" y="2242"/>
                            <a:ext cx="53"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9" name="AutoShape 160"/>
                        <wps:cNvSpPr>
                          <a:spLocks/>
                        </wps:cNvSpPr>
                        <wps:spPr bwMode="auto">
                          <a:xfrm>
                            <a:off x="2836" y="1990"/>
                            <a:ext cx="53" cy="200"/>
                          </a:xfrm>
                          <a:custGeom>
                            <a:avLst/>
                            <a:gdLst>
                              <a:gd name="T0" fmla="*/ 0 w 53"/>
                              <a:gd name="T1" fmla="*/ 2190 h 200"/>
                              <a:gd name="T2" fmla="*/ 53 w 53"/>
                              <a:gd name="T3" fmla="*/ 2190 h 200"/>
                              <a:gd name="T4" fmla="*/ 0 w 53"/>
                              <a:gd name="T5" fmla="*/ 2125 h 200"/>
                              <a:gd name="T6" fmla="*/ 53 w 53"/>
                              <a:gd name="T7" fmla="*/ 2125 h 200"/>
                              <a:gd name="T8" fmla="*/ 0 w 53"/>
                              <a:gd name="T9" fmla="*/ 2058 h 200"/>
                              <a:gd name="T10" fmla="*/ 53 w 53"/>
                              <a:gd name="T11" fmla="*/ 2058 h 200"/>
                              <a:gd name="T12" fmla="*/ 0 w 53"/>
                              <a:gd name="T13" fmla="*/ 1990 h 200"/>
                              <a:gd name="T14" fmla="*/ 53 w 53"/>
                              <a:gd name="T15" fmla="*/ 1990 h 20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3" h="200">
                                <a:moveTo>
                                  <a:pt x="0" y="200"/>
                                </a:moveTo>
                                <a:lnTo>
                                  <a:pt x="53" y="200"/>
                                </a:lnTo>
                                <a:moveTo>
                                  <a:pt x="0" y="135"/>
                                </a:moveTo>
                                <a:lnTo>
                                  <a:pt x="53" y="135"/>
                                </a:lnTo>
                                <a:moveTo>
                                  <a:pt x="0" y="68"/>
                                </a:moveTo>
                                <a:lnTo>
                                  <a:pt x="53" y="68"/>
                                </a:lnTo>
                                <a:moveTo>
                                  <a:pt x="0" y="0"/>
                                </a:moveTo>
                                <a:lnTo>
                                  <a:pt x="53"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0" name="Rectangle 159"/>
                        <wps:cNvSpPr>
                          <a:spLocks noChangeArrowheads="1"/>
                        </wps:cNvSpPr>
                        <wps:spPr bwMode="auto">
                          <a:xfrm>
                            <a:off x="2836" y="1911"/>
                            <a:ext cx="53"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1" name="AutoShape 158"/>
                        <wps:cNvSpPr>
                          <a:spLocks/>
                        </wps:cNvSpPr>
                        <wps:spPr bwMode="auto">
                          <a:xfrm>
                            <a:off x="2836" y="1659"/>
                            <a:ext cx="53" cy="200"/>
                          </a:xfrm>
                          <a:custGeom>
                            <a:avLst/>
                            <a:gdLst>
                              <a:gd name="T0" fmla="*/ 0 w 53"/>
                              <a:gd name="T1" fmla="*/ 1858 h 200"/>
                              <a:gd name="T2" fmla="*/ 53 w 53"/>
                              <a:gd name="T3" fmla="*/ 1858 h 200"/>
                              <a:gd name="T4" fmla="*/ 0 w 53"/>
                              <a:gd name="T5" fmla="*/ 1791 h 200"/>
                              <a:gd name="T6" fmla="*/ 53 w 53"/>
                              <a:gd name="T7" fmla="*/ 1791 h 200"/>
                              <a:gd name="T8" fmla="*/ 0 w 53"/>
                              <a:gd name="T9" fmla="*/ 1724 h 200"/>
                              <a:gd name="T10" fmla="*/ 53 w 53"/>
                              <a:gd name="T11" fmla="*/ 1724 h 200"/>
                              <a:gd name="T12" fmla="*/ 0 w 53"/>
                              <a:gd name="T13" fmla="*/ 1659 h 200"/>
                              <a:gd name="T14" fmla="*/ 53 w 53"/>
                              <a:gd name="T15" fmla="*/ 1659 h 20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3" h="200">
                                <a:moveTo>
                                  <a:pt x="0" y="199"/>
                                </a:moveTo>
                                <a:lnTo>
                                  <a:pt x="53" y="199"/>
                                </a:lnTo>
                                <a:moveTo>
                                  <a:pt x="0" y="132"/>
                                </a:moveTo>
                                <a:lnTo>
                                  <a:pt x="53" y="132"/>
                                </a:lnTo>
                                <a:moveTo>
                                  <a:pt x="0" y="65"/>
                                </a:moveTo>
                                <a:lnTo>
                                  <a:pt x="53" y="65"/>
                                </a:lnTo>
                                <a:moveTo>
                                  <a:pt x="0" y="0"/>
                                </a:moveTo>
                                <a:lnTo>
                                  <a:pt x="53"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2" name="Rectangle 157"/>
                        <wps:cNvSpPr>
                          <a:spLocks noChangeArrowheads="1"/>
                        </wps:cNvSpPr>
                        <wps:spPr bwMode="auto">
                          <a:xfrm>
                            <a:off x="2836" y="1577"/>
                            <a:ext cx="53"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3" name="AutoShape 156"/>
                        <wps:cNvSpPr>
                          <a:spLocks/>
                        </wps:cNvSpPr>
                        <wps:spPr bwMode="auto">
                          <a:xfrm>
                            <a:off x="2836" y="1325"/>
                            <a:ext cx="53" cy="200"/>
                          </a:xfrm>
                          <a:custGeom>
                            <a:avLst/>
                            <a:gdLst>
                              <a:gd name="T0" fmla="*/ 0 w 53"/>
                              <a:gd name="T1" fmla="*/ 1525 h 200"/>
                              <a:gd name="T2" fmla="*/ 53 w 53"/>
                              <a:gd name="T3" fmla="*/ 1525 h 200"/>
                              <a:gd name="T4" fmla="*/ 0 w 53"/>
                              <a:gd name="T5" fmla="*/ 1460 h 200"/>
                              <a:gd name="T6" fmla="*/ 53 w 53"/>
                              <a:gd name="T7" fmla="*/ 1460 h 200"/>
                              <a:gd name="T8" fmla="*/ 0 w 53"/>
                              <a:gd name="T9" fmla="*/ 1393 h 200"/>
                              <a:gd name="T10" fmla="*/ 53 w 53"/>
                              <a:gd name="T11" fmla="*/ 1393 h 200"/>
                              <a:gd name="T12" fmla="*/ 0 w 53"/>
                              <a:gd name="T13" fmla="*/ 1326 h 200"/>
                              <a:gd name="T14" fmla="*/ 53 w 53"/>
                              <a:gd name="T15" fmla="*/ 1326 h 20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3" h="200">
                                <a:moveTo>
                                  <a:pt x="0" y="199"/>
                                </a:moveTo>
                                <a:lnTo>
                                  <a:pt x="53" y="199"/>
                                </a:lnTo>
                                <a:moveTo>
                                  <a:pt x="0" y="134"/>
                                </a:moveTo>
                                <a:lnTo>
                                  <a:pt x="53" y="134"/>
                                </a:lnTo>
                                <a:moveTo>
                                  <a:pt x="0" y="67"/>
                                </a:moveTo>
                                <a:lnTo>
                                  <a:pt x="53" y="67"/>
                                </a:lnTo>
                                <a:moveTo>
                                  <a:pt x="0" y="0"/>
                                </a:moveTo>
                                <a:lnTo>
                                  <a:pt x="53"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4" name="Rectangle 155"/>
                        <wps:cNvSpPr>
                          <a:spLocks noChangeArrowheads="1"/>
                        </wps:cNvSpPr>
                        <wps:spPr bwMode="auto">
                          <a:xfrm>
                            <a:off x="2836" y="1246"/>
                            <a:ext cx="53"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5" name="AutoShape 154"/>
                        <wps:cNvSpPr>
                          <a:spLocks/>
                        </wps:cNvSpPr>
                        <wps:spPr bwMode="auto">
                          <a:xfrm>
                            <a:off x="2836" y="994"/>
                            <a:ext cx="53" cy="200"/>
                          </a:xfrm>
                          <a:custGeom>
                            <a:avLst/>
                            <a:gdLst>
                              <a:gd name="T0" fmla="*/ 0 w 53"/>
                              <a:gd name="T1" fmla="*/ 1194 h 200"/>
                              <a:gd name="T2" fmla="*/ 53 w 53"/>
                              <a:gd name="T3" fmla="*/ 1194 h 200"/>
                              <a:gd name="T4" fmla="*/ 0 w 53"/>
                              <a:gd name="T5" fmla="*/ 1126 h 200"/>
                              <a:gd name="T6" fmla="*/ 53 w 53"/>
                              <a:gd name="T7" fmla="*/ 1126 h 200"/>
                              <a:gd name="T8" fmla="*/ 0 w 53"/>
                              <a:gd name="T9" fmla="*/ 1062 h 200"/>
                              <a:gd name="T10" fmla="*/ 53 w 53"/>
                              <a:gd name="T11" fmla="*/ 1062 h 200"/>
                              <a:gd name="T12" fmla="*/ 0 w 53"/>
                              <a:gd name="T13" fmla="*/ 994 h 200"/>
                              <a:gd name="T14" fmla="*/ 53 w 53"/>
                              <a:gd name="T15" fmla="*/ 994 h 20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3" h="200">
                                <a:moveTo>
                                  <a:pt x="0" y="200"/>
                                </a:moveTo>
                                <a:lnTo>
                                  <a:pt x="53" y="200"/>
                                </a:lnTo>
                                <a:moveTo>
                                  <a:pt x="0" y="132"/>
                                </a:moveTo>
                                <a:lnTo>
                                  <a:pt x="53" y="132"/>
                                </a:lnTo>
                                <a:moveTo>
                                  <a:pt x="0" y="68"/>
                                </a:moveTo>
                                <a:lnTo>
                                  <a:pt x="53" y="68"/>
                                </a:lnTo>
                                <a:moveTo>
                                  <a:pt x="0" y="0"/>
                                </a:moveTo>
                                <a:lnTo>
                                  <a:pt x="53"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6" name="Rectangle 153"/>
                        <wps:cNvSpPr>
                          <a:spLocks noChangeArrowheads="1"/>
                        </wps:cNvSpPr>
                        <wps:spPr bwMode="auto">
                          <a:xfrm>
                            <a:off x="2836" y="912"/>
                            <a:ext cx="53"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7" name="AutoShape 152"/>
                        <wps:cNvSpPr>
                          <a:spLocks/>
                        </wps:cNvSpPr>
                        <wps:spPr bwMode="auto">
                          <a:xfrm>
                            <a:off x="2836" y="660"/>
                            <a:ext cx="53" cy="200"/>
                          </a:xfrm>
                          <a:custGeom>
                            <a:avLst/>
                            <a:gdLst>
                              <a:gd name="T0" fmla="*/ 0 w 53"/>
                              <a:gd name="T1" fmla="*/ 860 h 200"/>
                              <a:gd name="T2" fmla="*/ 53 w 53"/>
                              <a:gd name="T3" fmla="*/ 860 h 200"/>
                              <a:gd name="T4" fmla="*/ 0 w 53"/>
                              <a:gd name="T5" fmla="*/ 795 h 200"/>
                              <a:gd name="T6" fmla="*/ 53 w 53"/>
                              <a:gd name="T7" fmla="*/ 795 h 200"/>
                              <a:gd name="T8" fmla="*/ 0 w 53"/>
                              <a:gd name="T9" fmla="*/ 728 h 200"/>
                              <a:gd name="T10" fmla="*/ 53 w 53"/>
                              <a:gd name="T11" fmla="*/ 728 h 200"/>
                              <a:gd name="T12" fmla="*/ 0 w 53"/>
                              <a:gd name="T13" fmla="*/ 661 h 200"/>
                              <a:gd name="T14" fmla="*/ 53 w 53"/>
                              <a:gd name="T15" fmla="*/ 661 h 20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3" h="200">
                                <a:moveTo>
                                  <a:pt x="0" y="199"/>
                                </a:moveTo>
                                <a:lnTo>
                                  <a:pt x="53" y="199"/>
                                </a:lnTo>
                                <a:moveTo>
                                  <a:pt x="0" y="134"/>
                                </a:moveTo>
                                <a:lnTo>
                                  <a:pt x="53" y="134"/>
                                </a:lnTo>
                                <a:moveTo>
                                  <a:pt x="0" y="67"/>
                                </a:moveTo>
                                <a:lnTo>
                                  <a:pt x="53" y="67"/>
                                </a:lnTo>
                                <a:moveTo>
                                  <a:pt x="0" y="0"/>
                                </a:moveTo>
                                <a:lnTo>
                                  <a:pt x="53"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8" name="Rectangle 151"/>
                        <wps:cNvSpPr>
                          <a:spLocks noChangeArrowheads="1"/>
                        </wps:cNvSpPr>
                        <wps:spPr bwMode="auto">
                          <a:xfrm>
                            <a:off x="2836" y="581"/>
                            <a:ext cx="53"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9" name="AutoShape 150"/>
                        <wps:cNvSpPr>
                          <a:spLocks/>
                        </wps:cNvSpPr>
                        <wps:spPr bwMode="auto">
                          <a:xfrm>
                            <a:off x="2836" y="329"/>
                            <a:ext cx="53" cy="200"/>
                          </a:xfrm>
                          <a:custGeom>
                            <a:avLst/>
                            <a:gdLst>
                              <a:gd name="T0" fmla="*/ 0 w 53"/>
                              <a:gd name="T1" fmla="*/ 529 h 200"/>
                              <a:gd name="T2" fmla="*/ 53 w 53"/>
                              <a:gd name="T3" fmla="*/ 529 h 200"/>
                              <a:gd name="T4" fmla="*/ 0 w 53"/>
                              <a:gd name="T5" fmla="*/ 462 h 200"/>
                              <a:gd name="T6" fmla="*/ 53 w 53"/>
                              <a:gd name="T7" fmla="*/ 462 h 200"/>
                              <a:gd name="T8" fmla="*/ 0 w 53"/>
                              <a:gd name="T9" fmla="*/ 397 h 200"/>
                              <a:gd name="T10" fmla="*/ 53 w 53"/>
                              <a:gd name="T11" fmla="*/ 397 h 200"/>
                              <a:gd name="T12" fmla="*/ 0 w 53"/>
                              <a:gd name="T13" fmla="*/ 330 h 200"/>
                              <a:gd name="T14" fmla="*/ 53 w 53"/>
                              <a:gd name="T15" fmla="*/ 330 h 20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3" h="200">
                                <a:moveTo>
                                  <a:pt x="0" y="199"/>
                                </a:moveTo>
                                <a:lnTo>
                                  <a:pt x="53" y="199"/>
                                </a:lnTo>
                                <a:moveTo>
                                  <a:pt x="0" y="132"/>
                                </a:moveTo>
                                <a:lnTo>
                                  <a:pt x="53" y="132"/>
                                </a:lnTo>
                                <a:moveTo>
                                  <a:pt x="0" y="67"/>
                                </a:moveTo>
                                <a:lnTo>
                                  <a:pt x="53" y="67"/>
                                </a:lnTo>
                                <a:moveTo>
                                  <a:pt x="0" y="0"/>
                                </a:moveTo>
                                <a:lnTo>
                                  <a:pt x="53" y="0"/>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0" name="AutoShape 149"/>
                        <wps:cNvSpPr>
                          <a:spLocks/>
                        </wps:cNvSpPr>
                        <wps:spPr bwMode="auto">
                          <a:xfrm>
                            <a:off x="2820" y="248"/>
                            <a:ext cx="70" cy="2355"/>
                          </a:xfrm>
                          <a:custGeom>
                            <a:avLst/>
                            <a:gdLst>
                              <a:gd name="T0" fmla="*/ 70 w 70"/>
                              <a:gd name="T1" fmla="*/ 2574 h 2355"/>
                              <a:gd name="T2" fmla="*/ 0 w 70"/>
                              <a:gd name="T3" fmla="*/ 2574 h 2355"/>
                              <a:gd name="T4" fmla="*/ 0 w 70"/>
                              <a:gd name="T5" fmla="*/ 2602 h 2355"/>
                              <a:gd name="T6" fmla="*/ 70 w 70"/>
                              <a:gd name="T7" fmla="*/ 2602 h 2355"/>
                              <a:gd name="T8" fmla="*/ 70 w 70"/>
                              <a:gd name="T9" fmla="*/ 2574 h 2355"/>
                              <a:gd name="T10" fmla="*/ 70 w 70"/>
                              <a:gd name="T11" fmla="*/ 2242 h 2355"/>
                              <a:gd name="T12" fmla="*/ 0 w 70"/>
                              <a:gd name="T13" fmla="*/ 2242 h 2355"/>
                              <a:gd name="T14" fmla="*/ 0 w 70"/>
                              <a:gd name="T15" fmla="*/ 2271 h 2355"/>
                              <a:gd name="T16" fmla="*/ 70 w 70"/>
                              <a:gd name="T17" fmla="*/ 2271 h 2355"/>
                              <a:gd name="T18" fmla="*/ 70 w 70"/>
                              <a:gd name="T19" fmla="*/ 2242 h 2355"/>
                              <a:gd name="T20" fmla="*/ 70 w 70"/>
                              <a:gd name="T21" fmla="*/ 1911 h 2355"/>
                              <a:gd name="T22" fmla="*/ 0 w 70"/>
                              <a:gd name="T23" fmla="*/ 1911 h 2355"/>
                              <a:gd name="T24" fmla="*/ 0 w 70"/>
                              <a:gd name="T25" fmla="*/ 1940 h 2355"/>
                              <a:gd name="T26" fmla="*/ 70 w 70"/>
                              <a:gd name="T27" fmla="*/ 1940 h 2355"/>
                              <a:gd name="T28" fmla="*/ 70 w 70"/>
                              <a:gd name="T29" fmla="*/ 1911 h 2355"/>
                              <a:gd name="T30" fmla="*/ 70 w 70"/>
                              <a:gd name="T31" fmla="*/ 1578 h 2355"/>
                              <a:gd name="T32" fmla="*/ 0 w 70"/>
                              <a:gd name="T33" fmla="*/ 1578 h 2355"/>
                              <a:gd name="T34" fmla="*/ 0 w 70"/>
                              <a:gd name="T35" fmla="*/ 1606 h 2355"/>
                              <a:gd name="T36" fmla="*/ 70 w 70"/>
                              <a:gd name="T37" fmla="*/ 1606 h 2355"/>
                              <a:gd name="T38" fmla="*/ 70 w 70"/>
                              <a:gd name="T39" fmla="*/ 1578 h 2355"/>
                              <a:gd name="T40" fmla="*/ 70 w 70"/>
                              <a:gd name="T41" fmla="*/ 1246 h 2355"/>
                              <a:gd name="T42" fmla="*/ 0 w 70"/>
                              <a:gd name="T43" fmla="*/ 1246 h 2355"/>
                              <a:gd name="T44" fmla="*/ 0 w 70"/>
                              <a:gd name="T45" fmla="*/ 1275 h 2355"/>
                              <a:gd name="T46" fmla="*/ 70 w 70"/>
                              <a:gd name="T47" fmla="*/ 1275 h 2355"/>
                              <a:gd name="T48" fmla="*/ 70 w 70"/>
                              <a:gd name="T49" fmla="*/ 1246 h 2355"/>
                              <a:gd name="T50" fmla="*/ 70 w 70"/>
                              <a:gd name="T51" fmla="*/ 913 h 2355"/>
                              <a:gd name="T52" fmla="*/ 0 w 70"/>
                              <a:gd name="T53" fmla="*/ 913 h 2355"/>
                              <a:gd name="T54" fmla="*/ 0 w 70"/>
                              <a:gd name="T55" fmla="*/ 942 h 2355"/>
                              <a:gd name="T56" fmla="*/ 70 w 70"/>
                              <a:gd name="T57" fmla="*/ 942 h 2355"/>
                              <a:gd name="T58" fmla="*/ 70 w 70"/>
                              <a:gd name="T59" fmla="*/ 913 h 2355"/>
                              <a:gd name="T60" fmla="*/ 70 w 70"/>
                              <a:gd name="T61" fmla="*/ 582 h 2355"/>
                              <a:gd name="T62" fmla="*/ 0 w 70"/>
                              <a:gd name="T63" fmla="*/ 582 h 2355"/>
                              <a:gd name="T64" fmla="*/ 0 w 70"/>
                              <a:gd name="T65" fmla="*/ 610 h 2355"/>
                              <a:gd name="T66" fmla="*/ 70 w 70"/>
                              <a:gd name="T67" fmla="*/ 610 h 2355"/>
                              <a:gd name="T68" fmla="*/ 70 w 70"/>
                              <a:gd name="T69" fmla="*/ 582 h 2355"/>
                              <a:gd name="T70" fmla="*/ 70 w 70"/>
                              <a:gd name="T71" fmla="*/ 248 h 2355"/>
                              <a:gd name="T72" fmla="*/ 17 w 70"/>
                              <a:gd name="T73" fmla="*/ 248 h 2355"/>
                              <a:gd name="T74" fmla="*/ 0 w 70"/>
                              <a:gd name="T75" fmla="*/ 248 h 2355"/>
                              <a:gd name="T76" fmla="*/ 0 w 70"/>
                              <a:gd name="T77" fmla="*/ 277 h 2355"/>
                              <a:gd name="T78" fmla="*/ 17 w 70"/>
                              <a:gd name="T79" fmla="*/ 277 h 2355"/>
                              <a:gd name="T80" fmla="*/ 70 w 70"/>
                              <a:gd name="T81" fmla="*/ 277 h 2355"/>
                              <a:gd name="T82" fmla="*/ 70 w 70"/>
                              <a:gd name="T83" fmla="*/ 248 h 2355"/>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70" h="2355">
                                <a:moveTo>
                                  <a:pt x="70" y="2326"/>
                                </a:moveTo>
                                <a:lnTo>
                                  <a:pt x="0" y="2326"/>
                                </a:lnTo>
                                <a:lnTo>
                                  <a:pt x="0" y="2354"/>
                                </a:lnTo>
                                <a:lnTo>
                                  <a:pt x="70" y="2354"/>
                                </a:lnTo>
                                <a:lnTo>
                                  <a:pt x="70" y="2326"/>
                                </a:lnTo>
                                <a:close/>
                                <a:moveTo>
                                  <a:pt x="70" y="1994"/>
                                </a:moveTo>
                                <a:lnTo>
                                  <a:pt x="0" y="1994"/>
                                </a:lnTo>
                                <a:lnTo>
                                  <a:pt x="0" y="2023"/>
                                </a:lnTo>
                                <a:lnTo>
                                  <a:pt x="70" y="2023"/>
                                </a:lnTo>
                                <a:lnTo>
                                  <a:pt x="70" y="1994"/>
                                </a:lnTo>
                                <a:close/>
                                <a:moveTo>
                                  <a:pt x="70" y="1663"/>
                                </a:moveTo>
                                <a:lnTo>
                                  <a:pt x="0" y="1663"/>
                                </a:lnTo>
                                <a:lnTo>
                                  <a:pt x="0" y="1692"/>
                                </a:lnTo>
                                <a:lnTo>
                                  <a:pt x="70" y="1692"/>
                                </a:lnTo>
                                <a:lnTo>
                                  <a:pt x="70" y="1663"/>
                                </a:lnTo>
                                <a:close/>
                                <a:moveTo>
                                  <a:pt x="70" y="1330"/>
                                </a:moveTo>
                                <a:lnTo>
                                  <a:pt x="0" y="1330"/>
                                </a:lnTo>
                                <a:lnTo>
                                  <a:pt x="0" y="1358"/>
                                </a:lnTo>
                                <a:lnTo>
                                  <a:pt x="70" y="1358"/>
                                </a:lnTo>
                                <a:lnTo>
                                  <a:pt x="70" y="1330"/>
                                </a:lnTo>
                                <a:close/>
                                <a:moveTo>
                                  <a:pt x="70" y="998"/>
                                </a:moveTo>
                                <a:lnTo>
                                  <a:pt x="0" y="998"/>
                                </a:lnTo>
                                <a:lnTo>
                                  <a:pt x="0" y="1027"/>
                                </a:lnTo>
                                <a:lnTo>
                                  <a:pt x="70" y="1027"/>
                                </a:lnTo>
                                <a:lnTo>
                                  <a:pt x="70" y="998"/>
                                </a:lnTo>
                                <a:close/>
                                <a:moveTo>
                                  <a:pt x="70" y="665"/>
                                </a:moveTo>
                                <a:lnTo>
                                  <a:pt x="0" y="665"/>
                                </a:lnTo>
                                <a:lnTo>
                                  <a:pt x="0" y="694"/>
                                </a:lnTo>
                                <a:lnTo>
                                  <a:pt x="70" y="694"/>
                                </a:lnTo>
                                <a:lnTo>
                                  <a:pt x="70" y="665"/>
                                </a:lnTo>
                                <a:close/>
                                <a:moveTo>
                                  <a:pt x="70" y="334"/>
                                </a:moveTo>
                                <a:lnTo>
                                  <a:pt x="0" y="334"/>
                                </a:lnTo>
                                <a:lnTo>
                                  <a:pt x="0" y="362"/>
                                </a:lnTo>
                                <a:lnTo>
                                  <a:pt x="70" y="362"/>
                                </a:lnTo>
                                <a:lnTo>
                                  <a:pt x="70" y="334"/>
                                </a:lnTo>
                                <a:close/>
                                <a:moveTo>
                                  <a:pt x="70" y="0"/>
                                </a:moveTo>
                                <a:lnTo>
                                  <a:pt x="17" y="0"/>
                                </a:lnTo>
                                <a:lnTo>
                                  <a:pt x="0" y="0"/>
                                </a:lnTo>
                                <a:lnTo>
                                  <a:pt x="0" y="29"/>
                                </a:lnTo>
                                <a:lnTo>
                                  <a:pt x="17" y="29"/>
                                </a:lnTo>
                                <a:lnTo>
                                  <a:pt x="70" y="29"/>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1" name="Line 148"/>
                        <wps:cNvCnPr>
                          <a:cxnSpLocks noChangeShapeType="1"/>
                        </wps:cNvCnPr>
                        <wps:spPr bwMode="auto">
                          <a:xfrm>
                            <a:off x="2890" y="2588"/>
                            <a:ext cx="7857"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532" name="AutoShape 147"/>
                        <wps:cNvSpPr>
                          <a:spLocks/>
                        </wps:cNvSpPr>
                        <wps:spPr bwMode="auto">
                          <a:xfrm>
                            <a:off x="3367" y="2615"/>
                            <a:ext cx="6903" cy="2"/>
                          </a:xfrm>
                          <a:custGeom>
                            <a:avLst/>
                            <a:gdLst>
                              <a:gd name="T0" fmla="*/ 0 w 6903"/>
                              <a:gd name="T1" fmla="*/ 0 h 2"/>
                              <a:gd name="T2" fmla="*/ 29 w 6903"/>
                              <a:gd name="T3" fmla="*/ 0 h 2"/>
                              <a:gd name="T4" fmla="*/ 982 w 6903"/>
                              <a:gd name="T5" fmla="*/ 0 h 2"/>
                              <a:gd name="T6" fmla="*/ 1011 w 6903"/>
                              <a:gd name="T7" fmla="*/ 0 h 2"/>
                              <a:gd name="T8" fmla="*/ 1963 w 6903"/>
                              <a:gd name="T9" fmla="*/ 0 h 2"/>
                              <a:gd name="T10" fmla="*/ 1992 w 6903"/>
                              <a:gd name="T11" fmla="*/ 0 h 2"/>
                              <a:gd name="T12" fmla="*/ 1474 w 6903"/>
                              <a:gd name="T13" fmla="*/ 0 h 2"/>
                              <a:gd name="T14" fmla="*/ 1503 w 6903"/>
                              <a:gd name="T15" fmla="*/ 0 h 2"/>
                              <a:gd name="T16" fmla="*/ 2945 w 6903"/>
                              <a:gd name="T17" fmla="*/ 0 h 2"/>
                              <a:gd name="T18" fmla="*/ 2974 w 6903"/>
                              <a:gd name="T19" fmla="*/ 0 h 2"/>
                              <a:gd name="T20" fmla="*/ 3927 w 6903"/>
                              <a:gd name="T21" fmla="*/ 0 h 2"/>
                              <a:gd name="T22" fmla="*/ 3955 w 6903"/>
                              <a:gd name="T23" fmla="*/ 0 h 2"/>
                              <a:gd name="T24" fmla="*/ 3437 w 6903"/>
                              <a:gd name="T25" fmla="*/ 0 h 2"/>
                              <a:gd name="T26" fmla="*/ 3466 w 6903"/>
                              <a:gd name="T27" fmla="*/ 0 h 2"/>
                              <a:gd name="T28" fmla="*/ 4911 w 6903"/>
                              <a:gd name="T29" fmla="*/ 0 h 2"/>
                              <a:gd name="T30" fmla="*/ 4939 w 6903"/>
                              <a:gd name="T31" fmla="*/ 0 h 2"/>
                              <a:gd name="T32" fmla="*/ 5892 w 6903"/>
                              <a:gd name="T33" fmla="*/ 0 h 2"/>
                              <a:gd name="T34" fmla="*/ 5921 w 6903"/>
                              <a:gd name="T35" fmla="*/ 0 h 2"/>
                              <a:gd name="T36" fmla="*/ 5400 w 6903"/>
                              <a:gd name="T37" fmla="*/ 0 h 2"/>
                              <a:gd name="T38" fmla="*/ 5429 w 6903"/>
                              <a:gd name="T39" fmla="*/ 0 h 2"/>
                              <a:gd name="T40" fmla="*/ 6874 w 6903"/>
                              <a:gd name="T41" fmla="*/ 0 h 2"/>
                              <a:gd name="T42" fmla="*/ 6903 w 6903"/>
                              <a:gd name="T43" fmla="*/ 0 h 2"/>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6903" h="2">
                                <a:moveTo>
                                  <a:pt x="0" y="0"/>
                                </a:moveTo>
                                <a:lnTo>
                                  <a:pt x="29" y="0"/>
                                </a:lnTo>
                                <a:moveTo>
                                  <a:pt x="982" y="0"/>
                                </a:moveTo>
                                <a:lnTo>
                                  <a:pt x="1011" y="0"/>
                                </a:lnTo>
                                <a:moveTo>
                                  <a:pt x="1963" y="0"/>
                                </a:moveTo>
                                <a:lnTo>
                                  <a:pt x="1992" y="0"/>
                                </a:lnTo>
                                <a:moveTo>
                                  <a:pt x="1474" y="0"/>
                                </a:moveTo>
                                <a:lnTo>
                                  <a:pt x="1503" y="0"/>
                                </a:lnTo>
                                <a:moveTo>
                                  <a:pt x="2945" y="0"/>
                                </a:moveTo>
                                <a:lnTo>
                                  <a:pt x="2974" y="0"/>
                                </a:lnTo>
                                <a:moveTo>
                                  <a:pt x="3927" y="0"/>
                                </a:moveTo>
                                <a:lnTo>
                                  <a:pt x="3955" y="0"/>
                                </a:lnTo>
                                <a:moveTo>
                                  <a:pt x="3437" y="0"/>
                                </a:moveTo>
                                <a:lnTo>
                                  <a:pt x="3466" y="0"/>
                                </a:lnTo>
                                <a:moveTo>
                                  <a:pt x="4911" y="0"/>
                                </a:moveTo>
                                <a:lnTo>
                                  <a:pt x="4939" y="0"/>
                                </a:lnTo>
                                <a:moveTo>
                                  <a:pt x="5892" y="0"/>
                                </a:moveTo>
                                <a:lnTo>
                                  <a:pt x="5921" y="0"/>
                                </a:lnTo>
                                <a:moveTo>
                                  <a:pt x="5400" y="0"/>
                                </a:moveTo>
                                <a:lnTo>
                                  <a:pt x="5429" y="0"/>
                                </a:lnTo>
                                <a:moveTo>
                                  <a:pt x="6874" y="0"/>
                                </a:moveTo>
                                <a:lnTo>
                                  <a:pt x="6903" y="0"/>
                                </a:lnTo>
                              </a:path>
                            </a:pathLst>
                          </a:custGeom>
                          <a:noFill/>
                          <a:ln w="3505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3" name="AutoShape 146"/>
                        <wps:cNvSpPr>
                          <a:spLocks/>
                        </wps:cNvSpPr>
                        <wps:spPr bwMode="auto">
                          <a:xfrm>
                            <a:off x="2889" y="262"/>
                            <a:ext cx="982" cy="3449"/>
                          </a:xfrm>
                          <a:custGeom>
                            <a:avLst/>
                            <a:gdLst>
                              <a:gd name="T0" fmla="*/ 0 w 982"/>
                              <a:gd name="T1" fmla="*/ 262 h 3449"/>
                              <a:gd name="T2" fmla="*/ 0 w 982"/>
                              <a:gd name="T3" fmla="*/ 3711 h 3449"/>
                              <a:gd name="T4" fmla="*/ 981 w 982"/>
                              <a:gd name="T5" fmla="*/ 2588 h 3449"/>
                              <a:gd name="T6" fmla="*/ 981 w 982"/>
                              <a:gd name="T7" fmla="*/ 3711 h 344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82" h="3449">
                                <a:moveTo>
                                  <a:pt x="0" y="0"/>
                                </a:moveTo>
                                <a:lnTo>
                                  <a:pt x="0" y="3449"/>
                                </a:lnTo>
                                <a:moveTo>
                                  <a:pt x="981" y="2326"/>
                                </a:moveTo>
                                <a:lnTo>
                                  <a:pt x="981" y="3449"/>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4" name="AutoShape 145"/>
                        <wps:cNvSpPr>
                          <a:spLocks/>
                        </wps:cNvSpPr>
                        <wps:spPr bwMode="auto">
                          <a:xfrm>
                            <a:off x="5836" y="2588"/>
                            <a:ext cx="4911" cy="1124"/>
                          </a:xfrm>
                          <a:custGeom>
                            <a:avLst/>
                            <a:gdLst>
                              <a:gd name="T0" fmla="*/ 0 w 4911"/>
                              <a:gd name="T1" fmla="*/ 2588 h 1124"/>
                              <a:gd name="T2" fmla="*/ 0 w 4911"/>
                              <a:gd name="T3" fmla="*/ 3711 h 1124"/>
                              <a:gd name="T4" fmla="*/ 1963 w 4911"/>
                              <a:gd name="T5" fmla="*/ 2588 h 1124"/>
                              <a:gd name="T6" fmla="*/ 1963 w 4911"/>
                              <a:gd name="T7" fmla="*/ 3711 h 1124"/>
                              <a:gd name="T8" fmla="*/ 3926 w 4911"/>
                              <a:gd name="T9" fmla="*/ 2588 h 1124"/>
                              <a:gd name="T10" fmla="*/ 3926 w 4911"/>
                              <a:gd name="T11" fmla="*/ 3711 h 1124"/>
                              <a:gd name="T12" fmla="*/ 4910 w 4911"/>
                              <a:gd name="T13" fmla="*/ 2588 h 1124"/>
                              <a:gd name="T14" fmla="*/ 4910 w 4911"/>
                              <a:gd name="T15" fmla="*/ 3711 h 112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4911" h="1124">
                                <a:moveTo>
                                  <a:pt x="0" y="0"/>
                                </a:moveTo>
                                <a:lnTo>
                                  <a:pt x="0" y="1123"/>
                                </a:lnTo>
                                <a:moveTo>
                                  <a:pt x="1963" y="0"/>
                                </a:moveTo>
                                <a:lnTo>
                                  <a:pt x="1963" y="1123"/>
                                </a:lnTo>
                                <a:moveTo>
                                  <a:pt x="3926" y="0"/>
                                </a:moveTo>
                                <a:lnTo>
                                  <a:pt x="3926" y="1123"/>
                                </a:lnTo>
                                <a:moveTo>
                                  <a:pt x="4910" y="0"/>
                                </a:moveTo>
                                <a:lnTo>
                                  <a:pt x="4910" y="1123"/>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5" name="AutoShape 144"/>
                        <wps:cNvSpPr>
                          <a:spLocks/>
                        </wps:cNvSpPr>
                        <wps:spPr bwMode="auto">
                          <a:xfrm>
                            <a:off x="7168" y="1323"/>
                            <a:ext cx="1966" cy="1100"/>
                          </a:xfrm>
                          <a:custGeom>
                            <a:avLst/>
                            <a:gdLst>
                              <a:gd name="T0" fmla="*/ 0 w 1966"/>
                              <a:gd name="T1" fmla="*/ 2422 h 1100"/>
                              <a:gd name="T2" fmla="*/ 0 w 1966"/>
                              <a:gd name="T3" fmla="*/ 2168 h 1100"/>
                              <a:gd name="T4" fmla="*/ 981 w 1966"/>
                              <a:gd name="T5" fmla="*/ 2324 h 1100"/>
                              <a:gd name="T6" fmla="*/ 981 w 1966"/>
                              <a:gd name="T7" fmla="*/ 1971 h 1100"/>
                              <a:gd name="T8" fmla="*/ 1965 w 1966"/>
                              <a:gd name="T9" fmla="*/ 1659 h 1100"/>
                              <a:gd name="T10" fmla="*/ 1965 w 1966"/>
                              <a:gd name="T11" fmla="*/ 1323 h 110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966" h="1100">
                                <a:moveTo>
                                  <a:pt x="0" y="1099"/>
                                </a:moveTo>
                                <a:lnTo>
                                  <a:pt x="0" y="845"/>
                                </a:lnTo>
                                <a:moveTo>
                                  <a:pt x="981" y="1001"/>
                                </a:moveTo>
                                <a:lnTo>
                                  <a:pt x="981" y="648"/>
                                </a:lnTo>
                                <a:moveTo>
                                  <a:pt x="1965" y="336"/>
                                </a:moveTo>
                                <a:lnTo>
                                  <a:pt x="1965" y="0"/>
                                </a:lnTo>
                              </a:path>
                            </a:pathLst>
                          </a:custGeom>
                          <a:noFill/>
                          <a:ln w="9144">
                            <a:solidFill>
                              <a:srgbClr val="A6A6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6" name="Line 143"/>
                        <wps:cNvCnPr>
                          <a:cxnSpLocks noChangeShapeType="1"/>
                        </wps:cNvCnPr>
                        <wps:spPr bwMode="auto">
                          <a:xfrm>
                            <a:off x="4784" y="2588"/>
                            <a:ext cx="5471" cy="0"/>
                          </a:xfrm>
                          <a:prstGeom prst="line">
                            <a:avLst/>
                          </a:prstGeom>
                          <a:noFill/>
                          <a:ln w="19050">
                            <a:solidFill>
                              <a:srgbClr val="EC7C30"/>
                            </a:solidFill>
                            <a:prstDash val="dot"/>
                            <a:round/>
                            <a:headEnd/>
                            <a:tailEnd/>
                          </a:ln>
                          <a:extLst>
                            <a:ext uri="{909E8E84-426E-40DD-AFC4-6F175D3DCCD1}">
                              <a14:hiddenFill xmlns:a14="http://schemas.microsoft.com/office/drawing/2010/main">
                                <a:noFill/>
                              </a14:hiddenFill>
                            </a:ext>
                          </a:extLst>
                        </wps:spPr>
                        <wps:bodyPr/>
                      </wps:wsp>
                      <wps:wsp>
                        <wps:cNvPr id="537" name="Text Box 142"/>
                        <wps:cNvSpPr txBox="1">
                          <a:spLocks noChangeArrowheads="1"/>
                        </wps:cNvSpPr>
                        <wps:spPr bwMode="auto">
                          <a:xfrm>
                            <a:off x="9328" y="579"/>
                            <a:ext cx="19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0A12B" w14:textId="77777777" w:rsidR="00C61A89" w:rsidRDefault="00C61A89" w:rsidP="008C5C05">
                              <w:pPr>
                                <w:spacing w:line="266" w:lineRule="exact"/>
                                <w:rPr>
                                  <w:b/>
                                </w:rPr>
                              </w:pPr>
                              <w:r>
                                <w:rPr>
                                  <w:b/>
                                  <w:w w:val="99"/>
                                </w:rPr>
                                <w:t>A</w:t>
                              </w:r>
                            </w:p>
                          </w:txbxContent>
                        </wps:txbx>
                        <wps:bodyPr rot="0" vert="horz" wrap="square" lIns="0" tIns="0" rIns="0" bIns="0" anchor="t" anchorCtr="0" upright="1">
                          <a:noAutofit/>
                        </wps:bodyPr>
                      </wps:wsp>
                      <wps:wsp>
                        <wps:cNvPr id="538" name="Text Box 141"/>
                        <wps:cNvSpPr txBox="1">
                          <a:spLocks noChangeArrowheads="1"/>
                        </wps:cNvSpPr>
                        <wps:spPr bwMode="auto">
                          <a:xfrm>
                            <a:off x="8969" y="1026"/>
                            <a:ext cx="35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A7236C" w14:textId="77777777" w:rsidR="00C61A89" w:rsidRDefault="00C61A89" w:rsidP="008C5C05">
                              <w:pPr>
                                <w:spacing w:line="266" w:lineRule="exact"/>
                              </w:pPr>
                              <w:r>
                                <w:t>AB</w:t>
                              </w:r>
                            </w:p>
                          </w:txbxContent>
                        </wps:txbx>
                        <wps:bodyPr rot="0" vert="horz" wrap="square" lIns="0" tIns="0" rIns="0" bIns="0" anchor="t" anchorCtr="0" upright="1">
                          <a:noAutofit/>
                        </wps:bodyPr>
                      </wps:wsp>
                      <wps:wsp>
                        <wps:cNvPr id="539" name="Text Box 140"/>
                        <wps:cNvSpPr txBox="1">
                          <a:spLocks noChangeArrowheads="1"/>
                        </wps:cNvSpPr>
                        <wps:spPr bwMode="auto">
                          <a:xfrm>
                            <a:off x="7369" y="1376"/>
                            <a:ext cx="181"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EC401A" w14:textId="77777777" w:rsidR="00C61A89" w:rsidRDefault="00C61A89" w:rsidP="008C5C05">
                              <w:pPr>
                                <w:spacing w:line="266" w:lineRule="exact"/>
                                <w:rPr>
                                  <w:b/>
                                </w:rPr>
                              </w:pPr>
                              <w:r>
                                <w:rPr>
                                  <w:b/>
                                </w:rPr>
                                <w:t>B</w:t>
                              </w:r>
                            </w:p>
                          </w:txbxContent>
                        </wps:txbx>
                        <wps:bodyPr rot="0" vert="horz" wrap="square" lIns="0" tIns="0" rIns="0" bIns="0" anchor="t" anchorCtr="0" upright="1">
                          <a:noAutofit/>
                        </wps:bodyPr>
                      </wps:wsp>
                      <wps:wsp>
                        <wps:cNvPr id="540" name="Text Box 139"/>
                        <wps:cNvSpPr txBox="1">
                          <a:spLocks noChangeArrowheads="1"/>
                        </wps:cNvSpPr>
                        <wps:spPr bwMode="auto">
                          <a:xfrm>
                            <a:off x="8351" y="1276"/>
                            <a:ext cx="181"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2C3465" w14:textId="77777777" w:rsidR="00C61A89" w:rsidRDefault="00C61A89" w:rsidP="008C5C05">
                              <w:pPr>
                                <w:spacing w:line="266" w:lineRule="exact"/>
                                <w:rPr>
                                  <w:b/>
                                </w:rPr>
                              </w:pPr>
                              <w:r>
                                <w:rPr>
                                  <w:b/>
                                </w:rPr>
                                <w:t>B</w:t>
                              </w:r>
                            </w:p>
                          </w:txbxContent>
                        </wps:txbx>
                        <wps:bodyPr rot="0" vert="horz" wrap="square" lIns="0" tIns="0" rIns="0" bIns="0" anchor="t" anchorCtr="0" upright="1">
                          <a:noAutofit/>
                        </wps:bodyPr>
                      </wps:wsp>
                      <wps:wsp>
                        <wps:cNvPr id="541" name="Text Box 138"/>
                        <wps:cNvSpPr txBox="1">
                          <a:spLocks noChangeArrowheads="1"/>
                        </wps:cNvSpPr>
                        <wps:spPr bwMode="auto">
                          <a:xfrm>
                            <a:off x="9951" y="1369"/>
                            <a:ext cx="353"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EEE604" w14:textId="77777777" w:rsidR="00C61A89" w:rsidRDefault="00C61A89" w:rsidP="008C5C05">
                              <w:pPr>
                                <w:spacing w:line="266" w:lineRule="exact"/>
                              </w:pPr>
                              <w:r>
                                <w:t>AB</w:t>
                              </w:r>
                            </w:p>
                          </w:txbxContent>
                        </wps:txbx>
                        <wps:bodyPr rot="0" vert="horz" wrap="square" lIns="0" tIns="0" rIns="0" bIns="0" anchor="t" anchorCtr="0" upright="1">
                          <a:noAutofit/>
                        </wps:bodyPr>
                      </wps:wsp>
                      <wps:wsp>
                        <wps:cNvPr id="542" name="Text Box 137"/>
                        <wps:cNvSpPr txBox="1">
                          <a:spLocks noChangeArrowheads="1"/>
                        </wps:cNvSpPr>
                        <wps:spPr bwMode="auto">
                          <a:xfrm>
                            <a:off x="7010" y="1872"/>
                            <a:ext cx="337"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982BC" w14:textId="77777777" w:rsidR="00C61A89" w:rsidRDefault="00C61A89" w:rsidP="008C5C05">
                              <w:pPr>
                                <w:spacing w:line="266" w:lineRule="exact"/>
                              </w:pPr>
                              <w:r>
                                <w:t>BC</w:t>
                              </w:r>
                            </w:p>
                          </w:txbxContent>
                        </wps:txbx>
                        <wps:bodyPr rot="0" vert="horz" wrap="square" lIns="0" tIns="0" rIns="0" bIns="0" anchor="t" anchorCtr="0" upright="1">
                          <a:noAutofit/>
                        </wps:bodyPr>
                      </wps:wsp>
                      <wps:wsp>
                        <wps:cNvPr id="543" name="Text Box 136"/>
                        <wps:cNvSpPr txBox="1">
                          <a:spLocks noChangeArrowheads="1"/>
                        </wps:cNvSpPr>
                        <wps:spPr bwMode="auto">
                          <a:xfrm>
                            <a:off x="7992" y="1674"/>
                            <a:ext cx="337"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121877" w14:textId="77777777" w:rsidR="00C61A89" w:rsidRDefault="00C61A89" w:rsidP="008C5C05">
                              <w:pPr>
                                <w:spacing w:line="266" w:lineRule="exact"/>
                              </w:pPr>
                              <w:r>
                                <w:t>BC</w:t>
                              </w:r>
                            </w:p>
                          </w:txbxContent>
                        </wps:txbx>
                        <wps:bodyPr rot="0" vert="horz" wrap="square" lIns="0" tIns="0" rIns="0" bIns="0" anchor="t" anchorCtr="0" upright="1">
                          <a:noAutofit/>
                        </wps:bodyPr>
                      </wps:wsp>
                      <wps:wsp>
                        <wps:cNvPr id="544" name="Text Box 135"/>
                        <wps:cNvSpPr txBox="1">
                          <a:spLocks noChangeArrowheads="1"/>
                        </wps:cNvSpPr>
                        <wps:spPr bwMode="auto">
                          <a:xfrm>
                            <a:off x="3138" y="2732"/>
                            <a:ext cx="507" cy="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05C9CC" w14:textId="77777777" w:rsidR="00C61A89" w:rsidRDefault="00C61A89" w:rsidP="008C5C05">
                              <w:pPr>
                                <w:spacing w:line="266" w:lineRule="exact"/>
                                <w:ind w:left="23"/>
                                <w:rPr>
                                  <w:b/>
                                </w:rPr>
                              </w:pPr>
                              <w:r>
                                <w:rPr>
                                  <w:b/>
                                </w:rPr>
                                <w:t>1-15</w:t>
                              </w:r>
                            </w:p>
                            <w:p w14:paraId="471B6389" w14:textId="77777777" w:rsidR="00C61A89" w:rsidRDefault="00C61A89" w:rsidP="008C5C05">
                              <w:pPr>
                                <w:rPr>
                                  <w:b/>
                                </w:rPr>
                              </w:pPr>
                              <w:r>
                                <w:rPr>
                                  <w:b/>
                                </w:rPr>
                                <w:t>Aug.</w:t>
                              </w:r>
                            </w:p>
                          </w:txbxContent>
                        </wps:txbx>
                        <wps:bodyPr rot="0" vert="horz" wrap="square" lIns="0" tIns="0" rIns="0" bIns="0" anchor="t" anchorCtr="0" upright="1">
                          <a:noAutofit/>
                        </wps:bodyPr>
                      </wps:wsp>
                      <wps:wsp>
                        <wps:cNvPr id="545" name="Text Box 134"/>
                        <wps:cNvSpPr txBox="1">
                          <a:spLocks noChangeArrowheads="1"/>
                        </wps:cNvSpPr>
                        <wps:spPr bwMode="auto">
                          <a:xfrm>
                            <a:off x="4083" y="2732"/>
                            <a:ext cx="1749" cy="1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4983D" w14:textId="77777777" w:rsidR="00C61A89" w:rsidRDefault="00C61A89" w:rsidP="008C5C05">
                              <w:pPr>
                                <w:tabs>
                                  <w:tab w:val="left" w:pos="795"/>
                                </w:tabs>
                                <w:spacing w:line="266" w:lineRule="exact"/>
                                <w:rPr>
                                  <w:b/>
                                </w:rPr>
                              </w:pPr>
                              <w:r>
                                <w:rPr>
                                  <w:b/>
                                </w:rPr>
                                <w:t>16-31</w:t>
                              </w:r>
                              <w:r>
                                <w:rPr>
                                  <w:b/>
                                </w:rPr>
                                <w:tab/>
                                <w:t>1-15Sep.</w:t>
                              </w:r>
                            </w:p>
                            <w:p w14:paraId="57E1340D" w14:textId="77777777" w:rsidR="00C61A89" w:rsidRDefault="00C61A89" w:rsidP="008C5C05">
                              <w:pPr>
                                <w:ind w:left="36"/>
                                <w:rPr>
                                  <w:b/>
                                </w:rPr>
                              </w:pPr>
                              <w:r>
                                <w:rPr>
                                  <w:b/>
                                </w:rPr>
                                <w:t>Aug.</w:t>
                              </w:r>
                            </w:p>
                            <w:p w14:paraId="7596BE7F" w14:textId="77777777" w:rsidR="00C61A89" w:rsidRDefault="00C61A89" w:rsidP="008C5C05">
                              <w:pPr>
                                <w:spacing w:before="147"/>
                                <w:ind w:left="404"/>
                                <w:rPr>
                                  <w:b/>
                                </w:rPr>
                              </w:pPr>
                              <w:r>
                                <w:rPr>
                                  <w:b/>
                                </w:rPr>
                                <w:t>August</w:t>
                              </w:r>
                            </w:p>
                          </w:txbxContent>
                        </wps:txbx>
                        <wps:bodyPr rot="0" vert="horz" wrap="square" lIns="0" tIns="0" rIns="0" bIns="0" anchor="t" anchorCtr="0" upright="1">
                          <a:noAutofit/>
                        </wps:bodyPr>
                      </wps:wsp>
                      <wps:wsp>
                        <wps:cNvPr id="546" name="Text Box 133"/>
                        <wps:cNvSpPr txBox="1">
                          <a:spLocks noChangeArrowheads="1"/>
                        </wps:cNvSpPr>
                        <wps:spPr bwMode="auto">
                          <a:xfrm>
                            <a:off x="6048" y="2732"/>
                            <a:ext cx="1749" cy="1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86D9A" w14:textId="77777777" w:rsidR="00C61A89" w:rsidRDefault="00C61A89" w:rsidP="008C5C05">
                              <w:pPr>
                                <w:tabs>
                                  <w:tab w:val="left" w:pos="795"/>
                                </w:tabs>
                                <w:spacing w:line="266" w:lineRule="exact"/>
                                <w:rPr>
                                  <w:b/>
                                </w:rPr>
                              </w:pPr>
                              <w:r>
                                <w:rPr>
                                  <w:b/>
                                </w:rPr>
                                <w:t>16-30</w:t>
                              </w:r>
                              <w:r>
                                <w:rPr>
                                  <w:b/>
                                </w:rPr>
                                <w:tab/>
                                <w:t>1-15Oct.</w:t>
                              </w:r>
                            </w:p>
                            <w:p w14:paraId="08317422" w14:textId="77777777" w:rsidR="00C61A89" w:rsidRDefault="00C61A89" w:rsidP="008C5C05">
                              <w:pPr>
                                <w:ind w:left="62"/>
                                <w:rPr>
                                  <w:b/>
                                </w:rPr>
                              </w:pPr>
                              <w:r>
                                <w:rPr>
                                  <w:b/>
                                </w:rPr>
                                <w:t>Sep.</w:t>
                              </w:r>
                            </w:p>
                            <w:p w14:paraId="6C40DEE4" w14:textId="77777777" w:rsidR="00C61A89" w:rsidRDefault="00C61A89" w:rsidP="008C5C05">
                              <w:pPr>
                                <w:spacing w:before="147"/>
                                <w:ind w:left="217"/>
                                <w:rPr>
                                  <w:b/>
                                </w:rPr>
                              </w:pPr>
                              <w:r>
                                <w:rPr>
                                  <w:b/>
                                </w:rPr>
                                <w:t>September</w:t>
                              </w:r>
                            </w:p>
                          </w:txbxContent>
                        </wps:txbx>
                        <wps:bodyPr rot="0" vert="horz" wrap="square" lIns="0" tIns="0" rIns="0" bIns="0" anchor="t" anchorCtr="0" upright="1">
                          <a:noAutofit/>
                        </wps:bodyPr>
                      </wps:wsp>
                      <wps:wsp>
                        <wps:cNvPr id="547" name="Text Box 132"/>
                        <wps:cNvSpPr txBox="1">
                          <a:spLocks noChangeArrowheads="1"/>
                        </wps:cNvSpPr>
                        <wps:spPr bwMode="auto">
                          <a:xfrm>
                            <a:off x="8012" y="2732"/>
                            <a:ext cx="2545" cy="6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2E309" w14:textId="77777777" w:rsidR="00C61A89" w:rsidRDefault="00C61A89" w:rsidP="008C5C05">
                              <w:pPr>
                                <w:tabs>
                                  <w:tab w:val="left" w:pos="775"/>
                                  <w:tab w:val="left" w:pos="1964"/>
                                </w:tabs>
                                <w:spacing w:line="266" w:lineRule="exact"/>
                                <w:rPr>
                                  <w:b/>
                                </w:rPr>
                              </w:pPr>
                              <w:r>
                                <w:rPr>
                                  <w:b/>
                                </w:rPr>
                                <w:t>16-31</w:t>
                              </w:r>
                              <w:r>
                                <w:rPr>
                                  <w:b/>
                                </w:rPr>
                                <w:tab/>
                                <w:t>1-15Nov.</w:t>
                              </w:r>
                              <w:r>
                                <w:rPr>
                                  <w:b/>
                                </w:rPr>
                                <w:tab/>
                                <w:t>16-31</w:t>
                              </w:r>
                            </w:p>
                            <w:p w14:paraId="612CBCEA" w14:textId="77777777" w:rsidR="00C61A89" w:rsidRDefault="00C61A89" w:rsidP="008C5C05">
                              <w:pPr>
                                <w:tabs>
                                  <w:tab w:val="left" w:pos="2007"/>
                                </w:tabs>
                                <w:ind w:left="63"/>
                                <w:rPr>
                                  <w:b/>
                                </w:rPr>
                              </w:pPr>
                              <w:r>
                                <w:rPr>
                                  <w:b/>
                                </w:rPr>
                                <w:t>Oct.</w:t>
                              </w:r>
                              <w:r>
                                <w:rPr>
                                  <w:b/>
                                </w:rPr>
                                <w:tab/>
                                <w:t>Nov.</w:t>
                              </w:r>
                            </w:p>
                          </w:txbxContent>
                        </wps:txbx>
                        <wps:bodyPr rot="0" vert="horz" wrap="square" lIns="0" tIns="0" rIns="0" bIns="0" anchor="t" anchorCtr="0" upright="1">
                          <a:noAutofit/>
                        </wps:bodyPr>
                      </wps:wsp>
                      <wps:wsp>
                        <wps:cNvPr id="548" name="Text Box 131"/>
                        <wps:cNvSpPr txBox="1">
                          <a:spLocks noChangeArrowheads="1"/>
                        </wps:cNvSpPr>
                        <wps:spPr bwMode="auto">
                          <a:xfrm>
                            <a:off x="8364" y="3431"/>
                            <a:ext cx="859"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705B28" w14:textId="77777777" w:rsidR="00C61A89" w:rsidRDefault="00C61A89" w:rsidP="008C5C05">
                              <w:pPr>
                                <w:spacing w:line="266" w:lineRule="exact"/>
                                <w:rPr>
                                  <w:b/>
                                </w:rPr>
                              </w:pPr>
                              <w:r>
                                <w:rPr>
                                  <w:b/>
                                </w:rPr>
                                <w:t>October</w:t>
                              </w:r>
                            </w:p>
                          </w:txbxContent>
                        </wps:txbx>
                        <wps:bodyPr rot="0" vert="horz" wrap="square" lIns="0" tIns="0" rIns="0" bIns="0" anchor="t" anchorCtr="0" upright="1">
                          <a:noAutofit/>
                        </wps:bodyPr>
                      </wps:wsp>
                      <wps:wsp>
                        <wps:cNvPr id="549" name="Text Box 130"/>
                        <wps:cNvSpPr txBox="1">
                          <a:spLocks noChangeArrowheads="1"/>
                        </wps:cNvSpPr>
                        <wps:spPr bwMode="auto">
                          <a:xfrm>
                            <a:off x="9723" y="3431"/>
                            <a:ext cx="1086"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083D94" w14:textId="77777777" w:rsidR="00C61A89" w:rsidRDefault="00C61A89" w:rsidP="008C5C05">
                              <w:pPr>
                                <w:spacing w:line="266" w:lineRule="exact"/>
                                <w:rPr>
                                  <w:b/>
                                </w:rPr>
                              </w:pPr>
                              <w:r>
                                <w:rPr>
                                  <w:b/>
                                </w:rPr>
                                <w:t>November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9B4E21" id="Group 494" o:spid="_x0000_s1096" style="position:absolute;left:0;text-align:left;margin-left:141pt;margin-top:13.55pt;width:399.45pt;height:180pt;z-index:-251648000;mso-position-horizontal-relative:page" coordorigin="2820,248" coordsize="7989,3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">
                <v:shape id="Picture 184" o:spid="_x0000_s1097" type="#_x0000_t75" style="position:absolute;left:7058;top:2422;width:221;height: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OK/TIAAAA3AAAAA8AAABkcnMvZG93bnJldi54bWxEj09rwkAUxO+C32F5hV5ENxYNGl1FCqWl&#10;l1qNf46v2WcSzL5Ns1tNv323IHgcZuY3zHzZmkpcqHGlZQXDQQSCOLO65FxBun3pT0A4j6yxskwK&#10;fsnBctHtzDHR9sqfdNn4XAQIuwQVFN7XiZQuK8igG9iaOHgn2xj0QTa51A1eA9xU8imKYmmw5LBQ&#10;YE3PBWXnzY9RsO99xcfD62iXr+LvNFvzx/s5Oin1+NCuZiA8tf4evrXftILRdAz/Z8IRkIs/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GTiv0yAAAANwAAAAPAAAAAAAAAAAA&#10;AAAAAJ8CAABkcnMvZG93bnJldi54bWxQSwUGAAAAAAQABAD3AAAAlAMAAAAA&#10;">
                  <v:imagedata r:id="rId198" o:title=""/>
                </v:shape>
                <v:rect id="Rectangle 183" o:spid="_x0000_s1098" style="position:absolute;left:7058;top:2422;width:221;height: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nde8YA&#10;AADcAAAADwAAAGRycy9kb3ducmV2LnhtbESPQWsCMRSE7wX/Q3hCL6VmW2TRrVFEEAQL0q2CvT2S&#10;193Fzcs2ibr++0Yo9DjMzDfMbNHbVlzIh8axgpdRBoJYO9NwpWD/uX6egAgR2WDrmBTcKMBiPniY&#10;YWHclT/oUsZKJAiHAhXUMXaFlEHXZDGMXEecvG/nLcYkfSWNx2uC21a+ZlkuLTacFmrsaFWTPpVn&#10;q+BpnFtzOP7c/Fe5PR52E718D1qpx2G/fAMRqY//4b/2xigYT3O4n0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nde8YAAADcAAAADwAAAAAAAAAAAAAAAACYAgAAZHJz&#10;L2Rvd25yZXYueG1sUEsFBgAAAAAEAAQA9QAAAIsDAAAAAA==&#10;" filled="f" strokeweight="1.5pt"/>
                <v:shape id="Picture 182" o:spid="_x0000_s1099" type="#_x0000_t75" style="position:absolute;left:7338;top:2057;width:221;height: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yaSXGAAAA3AAAAA8AAABkcnMvZG93bnJldi54bWxEj0trwzAQhO+F/AexhV5KIreYPNzIJjQU&#10;0t7yuOS2WFvb1FoZS43l/PqoUMhxmJlvmHURTCsu1LvGsoKXWQKCuLS64UrB6fgxXYJwHllja5kU&#10;jOSgyCcPa8y0HXhPl4OvRISwy1BB7X2XSenKmgy6me2Io/dte4M+yr6Suschwk0rX5NkLg02HBdq&#10;7Oi9pvLn8GsUVLsxXR2/5vt02V2fQ7r93AZ3VurpMWzeQHgK/h7+b++0gnS1gL8z8QjI/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jJpJcYAAADcAAAADwAAAAAAAAAAAAAA&#10;AACfAgAAZHJzL2Rvd25yZXYueG1sUEsFBgAAAAAEAAQA9wAAAJIDAAAAAA==&#10;">
                  <v:imagedata r:id="rId199" o:title=""/>
                </v:shape>
                <v:rect id="Rectangle 181" o:spid="_x0000_s1100" style="position:absolute;left:7338;top:2057;width:221;height: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v9Pr4A&#10;AADcAAAADwAAAGRycy9kb3ducmV2LnhtbERPSwrCMBDdC94hjOBGNPWDaDWKCIIggr8DDM3YljaT&#10;0qRab28WgsvH+6+3rSnFi2qXW1YwHkUgiBOrc04VPO6H4QKE88gaS8uk4EMOtptuZ42xtm++0uvm&#10;UxFC2MWoIPO+iqV0SUYG3chWxIF72tqgD7BOpa7xHcJNKSdRNJcGcw4NGVa0zygpbo1RsF9G/kDn&#10;6eV0mjZ8tkVTHYuBUv1eu1uB8NT6v/jnPmoFs2VYG86EIyA3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sb/T6+AAAA3AAAAA8AAAAAAAAAAAAAAAAAmAIAAGRycy9kb3ducmV2&#10;LnhtbFBLBQYAAAAABAAEAPUAAACDAwAAAAA=&#10;" filled="f" strokeweight="1.25pt"/>
                <v:shape id="AutoShape 180" o:spid="_x0000_s1101" style="position:absolute;left:7123;top:1805;width:370;height:756;visibility:visible;mso-wrap-style:square;v-text-anchor:top" coordsize="370,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AIlMIA&#10;AADcAAAADwAAAGRycy9kb3ducmV2LnhtbESPQWvCQBSE74L/YXlCb2ajhJKkrlIFoddGoddH9pkN&#10;zb4N2TVJ++u7gtDjMDPfMLvDbDsx0uBbxwo2SQqCuHa65UbB9XJe5yB8QNbYOSYFP+ThsF8udlhq&#10;N/EnjVVoRISwL1GBCaEvpfS1IYs+cT1x9G5usBiiHBqpB5wi3HZym6av0mLLccFgTydD9Xd1twpC&#10;On6Nd3fOj2auK7r102/mJ6VeVvP7G4hAc/gPP9sfWkFWFPA4E4+A3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EAiUwgAAANwAAAAPAAAAAAAAAAAAAAAAAJgCAABkcnMvZG93&#10;bnJldi54bWxQSwUGAAAAAAQABAD1AAAAhwMAAAAA&#10;" path="m46,616r,140m46,616r,-139m,756r91,m,477r91,m327,252r,252m327,252l327,m281,504r89,m281,r89,e" filled="f" strokecolor="#585858" strokeweight=".72pt">
                  <v:path arrowok="t" o:connecttype="custom" o:connectlocs="46,2422;46,2562;46,2422;46,2283;0,2562;91,2562;0,2283;91,2283;327,2058;327,2310;327,2058;327,1806;281,2310;370,2310;281,1806;370,1806" o:connectangles="0,0,0,0,0,0,0,0,0,0,0,0,0,0,0,0"/>
                </v:shape>
                <v:shape id="Picture 179" o:spid="_x0000_s1102" type="#_x0000_t75" style="position:absolute;left:8040;top:2324;width:221;height: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V/TrDAAAA3AAAAA8AAABkcnMvZG93bnJldi54bWxET8tqwkAU3Rf8h+EW3NWJkkqIjlIVwZZu&#10;fCx0d8ncJmkyd2JmjOnfdxaCy8N5z5e9qUVHrSstKxiPIhDEmdUl5wpOx+1bAsJ5ZI21ZVLwRw6W&#10;i8HLHFNt77yn7uBzEULYpaig8L5JpXRZQQbdyDbEgfuxrUEfYJtL3eI9hJtaTqJoKg2WHBoKbGhd&#10;UFYdbkbB1+o6juPvCyfdOZFV9fkbTzYbpYav/ccMhKfeP8UP904reI/C/HAmHAG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pX9OsMAAADcAAAADwAAAAAAAAAAAAAAAACf&#10;AgAAZHJzL2Rvd25yZXYueG1sUEsFBgAAAAAEAAQA9wAAAI8DAAAAAA==&#10;">
                  <v:imagedata r:id="rId200" o:title=""/>
                </v:shape>
                <v:rect id="Rectangle 178" o:spid="_x0000_s1103" style="position:absolute;left:8040;top:2324;width:221;height: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vfFcUA&#10;AADcAAAADwAAAGRycy9kb3ducmV2LnhtbESPQWsCMRSE7wX/Q3hCL0WzllZkNYoIgmChdKugt0fy&#10;3F3cvKxJ1PXfN4VCj8PMfMPMFp1txI18qB0rGA0zEMTamZpLBbvv9WACIkRkg41jUvCgAIt572mG&#10;uXF3/qJbEUuRIBxyVFDF2OZSBl2RxTB0LXHyTs5bjEn6UhqP9wS3jXzNsrG0WHNaqLClVUX6XFyt&#10;gpe3sTX7w+Xhj8X2sP+c6OVH0Eo997vlFESkLv6H/9obo+A9G8HvmXQE5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98VxQAAANwAAAAPAAAAAAAAAAAAAAAAAJgCAABkcnMv&#10;ZG93bnJldi54bWxQSwUGAAAAAAQABAD1AAAAigMAAAAA&#10;" filled="f" strokeweight="1.5pt"/>
                <v:shape id="Picture 177" o:spid="_x0000_s1104" type="#_x0000_t75" style="position:absolute;left:8320;top:1924;width:221;height: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emyXEAAAA3AAAAA8AAABkcnMvZG93bnJldi54bWxEj9FqAjEURN8L/kO4Qt9q4opFV6OoWO1b&#10;qe4HXDbX3cXNzZJE3fbrm0Khj8PMnGGW69624k4+NI41jEcKBHHpTMOVhuL89jIDESKywdYxafii&#10;AOvV4GmJuXEP/qT7KVYiQTjkqKGOsculDGVNFsPIdcTJuzhvMSbpK2k8PhLctjJT6lVabDgt1NjR&#10;rqbyerpZDYytmu235bz4vvisOE4+joex1Pp52G8WICL18T/81343GqYqg98z6QjI1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yemyXEAAAA3AAAAA8AAAAAAAAAAAAAAAAA&#10;nwIAAGRycy9kb3ducmV2LnhtbFBLBQYAAAAABAAEAPcAAACQAwAAAAA=&#10;">
                  <v:imagedata r:id="rId201" o:title=""/>
                </v:shape>
                <v:rect id="Rectangle 176" o:spid="_x0000_s1105" style="position:absolute;left:8320;top:1924;width:221;height: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T1VcMA&#10;AADcAAAADwAAAGRycy9kb3ducmV2LnhtbESP0YrCMBRE34X9h3CFfRFNtChajbIIgiCCuvsBl+ba&#10;ljY3pUm1+/ebBcHHYWbOMJtdb2vxoNaXjjVMJwoEceZMybmGn+/DeAnCB2SDtWPS8EsedtuPwQZT&#10;4558pcct5CJC2KeooQihSaX0WUEW/cQ1xNG7u9ZiiLLNpWnxGeG2ljOlFtJiyXGhwIb2BWXVrbMa&#10;9isVDnROLqdT0vHZVV1zrEZafw77rzWIQH14h1/to9EwVwn8n4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1T1VcMAAADcAAAADwAAAAAAAAAAAAAAAACYAgAAZHJzL2Rv&#10;d25yZXYueG1sUEsFBgAAAAAEAAQA9QAAAIgDAAAAAA==&#10;" filled="f" strokeweight="1.25pt"/>
                <v:shape id="AutoShape 175" o:spid="_x0000_s1106" style="position:absolute;left:8107;top:1673;width:370;height:790;visibility:visible;mso-wrap-style:square;v-text-anchor:top" coordsize="370,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BrocIA&#10;AADcAAAADwAAAGRycy9kb3ducmV2LnhtbESP0YrCMBRE3wX/IVxh39ZUUdFqFF1cqL6I2g+4Nte2&#10;2NyUJqv1742w4OMwM2eYxao1lbhT40rLCgb9CARxZnXJuYL0/Ps9BeE8ssbKMil4koPVsttZYKzt&#10;g490P/lcBAi7GBUU3texlC4ryKDr25o4eFfbGPRBNrnUDT4C3FRyGEUTabDksFBgTT8FZbfTn1Fw&#10;STbb/RrtYXdOJm7wTJHS2V6pr167noPw1PpP+L+daAXjaATv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sGuhwgAAANwAAAAPAAAAAAAAAAAAAAAAAJgCAABkcnMvZG93&#10;bnJldi54bWxQSwUGAAAAAAQABAD1AAAAhwMAAAAA&#10;" path="m43,650r,139m43,650r,-139m,789r89,m,511r89,m324,252r,249m324,252l324,m279,501r91,m279,r91,e" filled="f" strokecolor="#585858" strokeweight=".72pt">
                  <v:path arrowok="t" o:connecttype="custom" o:connectlocs="43,2324;43,2463;43,2324;43,2185;0,2463;89,2463;0,2185;89,2185;324,1926;324,2175;324,1926;324,1674;279,2175;370,2175;279,1674;370,1674" o:connectangles="0,0,0,0,0,0,0,0,0,0,0,0,0,0,0,0"/>
                </v:shape>
                <v:shape id="Picture 174" o:spid="_x0000_s1107" type="#_x0000_t75" style="position:absolute;left:9024;top:1659;width:219;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2x37EAAAA3AAAAA8AAABkcnMvZG93bnJldi54bWxEj0FrwkAUhO+C/2F5Qm+6sWhto6tYRelN&#10;TITW2yP7TEKyb0N2q/HfdwuCx2Hmm2EWq87U4kqtKy0rGI8iEMSZ1SXnCk7pbvgOwnlkjbVlUnAn&#10;B6tlv7fAWNsbH+ma+FyEEnYxKii8b2IpXVaQQTeyDXHwLrY16INsc6lbvIVyU8vXKHqTBksOCwU2&#10;tCkoq5Jfo2Cafs4+MPnen/1he6lOP1WiJ5VSL4NuPQfhqfPP8IP+0oGLpvB/JhwBuf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2x37EAAAA3AAAAA8AAAAAAAAAAAAAAAAA&#10;nwIAAGRycy9kb3ducmV2LnhtbFBLBQYAAAAABAAEAPcAAACQAwAAAAA=&#10;">
                  <v:imagedata r:id="rId202" o:title=""/>
                </v:shape>
                <v:rect id="Rectangle 173" o:spid="_x0000_s1108" style="position:absolute;left:9024;top:1659;width:219;height: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JHYcYA&#10;AADcAAAADwAAAGRycy9kb3ducmV2LnhtbESPQWsCMRSE7wX/Q3iCl1KzlbrI1igiCEILpauCvT2S&#10;193Fzcs2SXX9901B8DjMzDfMfNnbVpzJh8axgudxBoJYO9NwpWC/2zzNQISIbLB1TAquFGC5GDzM&#10;sTDuwp90LmMlEoRDgQrqGLtCyqBrshjGriNO3rfzFmOSvpLG4yXBbSsnWZZLiw2nhRo7WtekT+Wv&#10;VfD4kltzOP5c/Vf5djx8zPTqPWilRsN+9QoiUh/v4Vt7axRMsxz+z6Qj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JHYcYAAADcAAAADwAAAAAAAAAAAAAAAACYAgAAZHJz&#10;L2Rvd25yZXYueG1sUEsFBgAAAAAEAAQA9QAAAIsDAAAAAA==&#10;" filled="f" strokeweight="1.5pt"/>
                <v:shape id="Picture 172" o:spid="_x0000_s1109" type="#_x0000_t75" style="position:absolute;left:9302;top:1259;width:221;height:1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uApPFAAAA3AAAAA8AAABkcnMvZG93bnJldi54bWxEj0FrwkAUhO8F/8PyhN7qxoJVUlfRgtpL&#10;D40i9PbIviah2bdx96mxv75bKPQ4zMw3zHzZu1ZdKMTGs4HxKANFXHrbcGXgsN88zEBFQbbYeiYD&#10;N4qwXAzu5phbf+V3uhRSqQThmKOBWqTLtY5lTQ7jyHfEyfv0waEkGSptA14T3LX6McuetMOG00KN&#10;Hb3UVH4VZ2dgW+z26134/pBZDE5OU3w73tCY+2G/egYl1Mt/+K/9ag1Msin8nklHQC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7gKTxQAAANwAAAAPAAAAAAAAAAAAAAAA&#10;AJ8CAABkcnMvZG93bnJldi54bWxQSwUGAAAAAAQABAD3AAAAkQMAAAAA&#10;">
                  <v:imagedata r:id="rId203" o:title=""/>
                </v:shape>
                <v:rect id="Rectangle 171" o:spid="_x0000_s1110" style="position:absolute;left:9302;top:1259;width:221;height:1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BnJMAA&#10;AADcAAAADwAAAGRycy9kb3ducmV2LnhtbERPzYrCMBC+C/sOYRb2IprsiovWprIIgiCCuj7A0Ixt&#10;aTMpTar17c1B8Pjx/afrwTbiRp2vHGv4nioQxLkzFRcaLv/byQKED8gGG8ek4UEe1tnHKMXEuDuf&#10;6HYOhYgh7BPUUIbQJlL6vCSLfupa4shdXWcxRNgV0nR4j+G2kT9K/UqLFceGElvalJTX595q2CxV&#10;2NJhdtzvZz0fXN23u3qs9dfn8LcCEWgIb/HLvTMa5iqujWfiEZDZ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fBnJMAAAADcAAAADwAAAAAAAAAAAAAAAACYAgAAZHJzL2Rvd25y&#10;ZXYueG1sUEsFBgAAAAAEAAQA9QAAAIUDAAAAAA==&#10;" filled="f" strokeweight="1.25pt"/>
                <v:shape id="AutoShape 170" o:spid="_x0000_s1111" style="position:absolute;left:9088;top:1008;width:370;height:790;visibility:visible;mso-wrap-style:square;v-text-anchor:top" coordsize="370,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HEP8MA&#10;AADcAAAADwAAAGRycy9kb3ducmV2LnhtbESP0YrCMBRE3wX/IdwF3zTtgqJdY9FFofoiq/2Au83d&#10;tmxzU5qo9e+NIPg4zMwZZpn2phFX6lxtWUE8iUAQF1bXXCrIz7vxHITzyBoby6TgTg7S1XCwxETb&#10;G//Q9eRLESDsElRQed8mUrqiIoNuYlvi4P3ZzqAPsiul7vAW4KaRn1E0kwZrDgsVtvRdUfF/uhgF&#10;v9lme1ijPe7P2czF9xwpXxyUGn306y8Qnnr/Dr/amVYwjRbwPBOOgF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HEP8MAAADcAAAADwAAAAAAAAAAAAAAAACYAgAAZHJzL2Rv&#10;d25yZXYueG1sUEsFBgAAAAAEAAQA9QAAAIgDAAAAAA==&#10;" path="m45,650r,139m45,650r,-139m,789r89,m,511r89,m324,252r,249m324,252l324,m278,501r91,m278,r91,e" filled="f" strokecolor="#585858" strokeweight=".72pt">
                  <v:path arrowok="t" o:connecttype="custom" o:connectlocs="45,1659;45,1798;45,1659;45,1520;0,1798;89,1798;0,1520;89,1520;324,1261;324,1510;324,1261;324,1009;278,1510;369,1510;278,1009;369,1009" o:connectangles="0,0,0,0,0,0,0,0,0,0,0,0,0,0,0,0"/>
                </v:shape>
                <v:shape id="Picture 169" o:spid="_x0000_s1112" type="#_x0000_t75" style="position:absolute;left:10005;top:1724;width:221;height: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XiFLDAAAA3AAAAA8AAABkcnMvZG93bnJldi54bWxET01rAjEQvRf6H8IUvNWswhbZGkUUwYMe&#10;XEXa23QzTZZuJksSddtf3xwKPT7e93w5uE7cKMTWs4LJuABB3HjdslFwPm2fZyBiQtbYeSYF3xRh&#10;uXh8mGOl/Z2PdKuTETmEY4UKbEp9JWVsLDmMY98TZ+7TB4cpw2CkDnjP4a6T06J4kQ5bzg0We1pb&#10;ar7qq1PQlnVvNuvG/Fz274fhozyG1ZtVavQ0rF5BJBrSv/jPvdMKykmen8/kIyA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ZeIUsMAAADcAAAADwAAAAAAAAAAAAAAAACf&#10;AgAAZHJzL2Rvd25yZXYueG1sUEsFBgAAAAAEAAQA9wAAAI8DAAAAAA==&#10;">
                  <v:imagedata r:id="rId204" o:title=""/>
                </v:shape>
                <v:rect id="Rectangle 168" o:spid="_x0000_s1113" style="position:absolute;left:10005;top:1724;width:221;height: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JJyMYA&#10;AADcAAAADwAAAGRycy9kb3ducmV2LnhtbESPQWsCMRSE7wX/Q3iCl6LZlVZkaxQRBKEF6VbB3h7J&#10;6+7SzcuapLr+e1Mo9DjMzDfMYtXbVlzIh8axgnySgSDWzjRcKTh8bMdzECEiG2wdk4IbBVgtBw8L&#10;LIy78jtdyliJBOFQoII6xq6QMuiaLIaJ64iT9+W8xZikr6TxeE1w28ppls2kxYbTQo0dbWrS3+WP&#10;VfD4NLPmeDrf/Gf5ejru53r9FrRSo2G/fgERqY//4b/2zih4znP4PZOO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JJyMYAAADcAAAADwAAAAAAAAAAAAAAAACYAgAAZHJz&#10;L2Rvd25yZXYueG1sUEsFBgAAAAAEAAQA9QAAAIsDAAAAAA==&#10;" filled="f" strokeweight="1.5pt"/>
                <v:shape id="Picture 167" o:spid="_x0000_s1114" type="#_x0000_t75" style="position:absolute;left:10284;top:728;width:221;height:1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Fo8jDAAAA3AAAAA8AAABkcnMvZG93bnJldi54bWxEj09rwkAUxO8Fv8PyhN7qJoLSpq6iBaV4&#10;M0rPj+wzG5p9G7Jb8+fTu4LQ4zAzv2FWm97W4katrxwrSGcJCOLC6YpLBZfz/u0dhA/IGmvHpGAg&#10;D5v15GWFmXYdn+iWh1JECPsMFZgQmkxKXxiy6GeuIY7e1bUWQ5RtKXWLXYTbWs6TZCktVhwXDDb0&#10;Zaj4zf+sgp/kMA6jLsbD9WjS4cMZzLudUq/TfvsJIlAf/sPP9rdWsEjn8DgTj4Bc3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AWjyMMAAADcAAAADwAAAAAAAAAAAAAAAACf&#10;AgAAZHJzL2Rvd25yZXYueG1sUEsFBgAAAAAEAAQA9wAAAI8DAAAAAA==&#10;">
                  <v:imagedata r:id="rId205" o:title=""/>
                </v:shape>
                <v:rect id="Rectangle 166" o:spid="_x0000_s1115" style="position:absolute;left:10284;top:728;width:221;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jiMQA&#10;AADcAAAADwAAAGRycy9kb3ducmV2LnhtbESP3WrCQBSE7wt9h+UUvCm60VCpqatIICCIULUPcMie&#10;JiHZsyG7+fHtXaHQy2FmvmG2+8k0YqDOVZYVLBcRCOLc6ooLBT+3bP4JwnlkjY1lUnAnB/vd68sW&#10;E21HvtBw9YUIEHYJKii9bxMpXV6SQbewLXHwfm1n0AfZFVJ3OAa4aeQqitbSYMVhocSW0pLy+tob&#10;Bekm8hmd4+/TKe75bOu+PdbvSs3epsMXCE+T/w//tY9awccyhueZcATk7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NY4jEAAAA3AAAAA8AAAAAAAAAAAAAAAAAmAIAAGRycy9k&#10;b3ducmV2LnhtbFBLBQYAAAAABAAEAPUAAACJAwAAAAA=&#10;" filled="f" strokeweight="1.25pt"/>
                <v:shape id="AutoShape 165" o:spid="_x0000_s1116" style="position:absolute;left:10070;top:476;width:370;height:1390;visibility:visible;mso-wrap-style:square;v-text-anchor:top" coordsize="370,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Niw8QA&#10;AADcAAAADwAAAGRycy9kb3ducmV2LnhtbESPQWvCQBSE70L/w/IK3szGaEubukpVlB56aVp6fmRf&#10;s7HZtyG7mvjvXUHwOMzMN8xiNdhGnKjztWMF0yQFQVw6XXOl4Od7N3kB4QOyxsYxKTiTh9XyYbTA&#10;XLuev+hUhEpECPscFZgQ2lxKXxqy6BPXEkfvz3UWQ5RdJXWHfYTbRmZp+iwt1hwXDLa0MVT+F0er&#10;YPZb7ptXNp8Bz0V2WOP+0G8zpcaPw/sbiEBDuIdv7Q+t4Gk6h+uZeATk8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jYsPEAAAA3AAAAA8AAAAAAAAAAAAAAAAAmAIAAGRycy9k&#10;b3ducmV2LnhtbFBLBQYAAAAABAAEAPUAAACJAwAAAAA=&#10;" path="m46,1248r,142m46,1248r,-139m,1390r89,m,1109r89,m324,252r,252m324,252l324,m279,504r91,m279,r91,e" filled="f" strokecolor="#585858" strokeweight=".72pt">
                  <v:path arrowok="t" o:connecttype="custom" o:connectlocs="46,1724;46,1866;46,1724;46,1585;0,1866;89,1866;0,1585;89,1585;324,728;324,980;324,728;324,476;279,980;370,980;279,476;370,476" o:connectangles="0,0,0,0,0,0,0,0,0,0,0,0,0,0,0,0"/>
                </v:shape>
                <v:shape id="AutoShape 164" o:spid="_x0000_s1117" style="position:absolute;left:3196;top:2338;width:3315;height:250;visibility:visible;mso-wrap-style:square;v-text-anchor:top" coordsize="3315,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z/McA&#10;AADcAAAADwAAAGRycy9kb3ducmV2LnhtbESPQWvCQBSE74X+h+UVvNVNRK1NXUWEWulBjBW8PrLP&#10;bGr2bZpdNfbXdwuFHoeZ+YaZzjtbiwu1vnKsIO0nIIgLpysuFew/Xh8nIHxA1lg7JgU38jCf3d9N&#10;MdPuyjlddqEUEcI+QwUmhCaT0heGLPq+a4ijd3StxRBlW0rd4jXCbS0HSTKWFiuOCwYbWhoqTruz&#10;VfCVp4fV/un5c4vvm9wcJ4fh+PtNqd5Dt3gBEagL/+G/9lorGKUj+D0Tj4C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f8/zHAAAA3AAAAA8AAAAAAAAAAAAAAAAAmAIAAGRy&#10;cy9kb3ducmV2LnhtbFBLBQYAAAAABAAEAPUAAACMAwAAAAA=&#10;" path="m45,250r,-139m,111r89,m1027,250r,-139m981,111r89,m2009,250r,-139m1963,111r91,m2990,250r,-139m2945,111r91,m324,250l324,m278,r91,m1305,250l1305,t-45,l1351,t936,250l2287,t-43,l2333,t938,250l3271,t-46,l3314,e" filled="f" strokecolor="#585858" strokeweight=".72pt">
                  <v:path arrowok="t" o:connecttype="custom" o:connectlocs="45,2588;45,2449;0,2449;89,2449;1027,2588;1027,2449;981,2449;1070,2449;2009,2588;2009,2449;1963,2449;2054,2449;2990,2588;2990,2449;2945,2449;3036,2449;324,2588;324,2338;278,2338;369,2338;1305,2588;1305,2338;1260,2338;1351,2338;2287,2588;2287,2338;2244,2338;2333,2338;3271,2588;3271,2338;3225,2338;3314,2338" o:connectangles="0,0,0,0,0,0,0,0,0,0,0,0,0,0,0,0,0,0,0,0,0,0,0,0,0,0,0,0,0,0,0,0"/>
                </v:shape>
                <v:rect id="Rectangle 163" o:spid="_x0000_s1118" style="position:absolute;left:2836;top:2573;width:53;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5UBsYA&#10;AADcAAAADwAAAGRycy9kb3ducmV2LnhtbESPT2vCQBTE74V+h+UVeqsbpYqN2YgKQi8F/x3q7Zl9&#10;JsHs27i71dRP7wqFHoeZ+Q2TTTvTiAs5X1tW0O8lIIgLq2suFey2y7cxCB+QNTaWScEveZjmz08Z&#10;ptpeeU2XTShFhLBPUUEVQptK6YuKDPqebYmjd7TOYIjSlVI7vEa4aeQgSUbSYM1xocKWFhUVp82P&#10;UTD/GM/Pq3f+uq0Pe9p/H07DgUuUen3pZhMQgbrwH/5rf2oFw/4IHmfiEZD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5UBsYAAADcAAAADwAAAAAAAAAAAAAAAACYAgAAZHJz&#10;L2Rvd25yZXYueG1sUEsFBgAAAAAEAAQA9QAAAIsDAAAAAA==&#10;" fillcolor="black" stroked="f"/>
                <v:shape id="AutoShape 162" o:spid="_x0000_s1119" style="position:absolute;left:2836;top:2324;width:53;height:200;visibility:visible;mso-wrap-style:square;v-text-anchor:top" coordsize="5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7K8MA&#10;AADcAAAADwAAAGRycy9kb3ducmV2LnhtbESP3YrCMBSE7wXfIRzBG9mmFVZLbZRlF8Er8Wcf4NAc&#10;m2JzUpqs1rc3woKXw8x8w5SbwbbiRr1vHCvIkhQEceV0w7WC3/P2IwfhA7LG1jEpeJCHzXo8KrHQ&#10;7s5Hup1CLSKEfYEKTAhdIaWvDFn0ieuIo3dxvcUQZV9L3eM9wm0r52m6kBYbjgsGO/o2VF1Pf1bB&#10;7JDvf8L8kstM1uZhnT8c21yp6WT4WoEINIR3+L+90wo+syW8zs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7K8MAAADcAAAADwAAAAAAAAAAAAAAAACYAgAAZHJzL2Rv&#10;d25yZXYueG1sUEsFBgAAAAAEAAQA9QAAAIgDAAAAAA==&#10;" path="m,199r53,m,132r53,m,65r53,m,l53,e" filled="f" strokeweight="1.44pt">
                  <v:path arrowok="t" o:connecttype="custom" o:connectlocs="0,2523;53,2523;0,2456;53,2456;0,2389;53,2389;0,2324;53,2324" o:connectangles="0,0,0,0,0,0,0,0"/>
                </v:shape>
                <v:rect id="Rectangle 161" o:spid="_x0000_s1120" style="position:absolute;left:2836;top:2242;width:53;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1l78IA&#10;AADcAAAADwAAAGRycy9kb3ducmV2LnhtbERPy4rCMBTdC/MP4QruNFVG0WqUURhwI/iYxbi7Nte2&#10;2NzUJGpnvt4sBJeH854tGlOJOzlfWlbQ7yUgiDOrS84V/By+u2MQPiBrrCyTgj/ysJh/tGaYavvg&#10;Hd33IRcxhH2KCooQ6lRKnxVk0PdsTRy5s3UGQ4Qul9rhI4abSg6SZCQNlhwbCqxpVVB22d+MguVk&#10;vLxuP3nzvzsd6fh7ugwHLlGq026+piACNeEtfrnXWsGwH9fGM/EI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jWXvwgAAANwAAAAPAAAAAAAAAAAAAAAAAJgCAABkcnMvZG93&#10;bnJldi54bWxQSwUGAAAAAAQABAD1AAAAhwMAAAAA&#10;" fillcolor="black" stroked="f"/>
                <v:shape id="AutoShape 160" o:spid="_x0000_s1121" style="position:absolute;left:2836;top:1990;width:53;height:200;visibility:visible;mso-wrap-style:square;v-text-anchor:top" coordsize="5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zKwsQA&#10;AADcAAAADwAAAGRycy9kb3ducmV2LnhtbESPwWrDMBBE74H+g9hCLqGWbWhxXSuhtARyCnbaD1is&#10;jWVqrYylJvbfR4FCj8PMvGGq3WwHcaHJ944VZEkKgrh1uudOwffX/qkA4QOyxsExKVjIw277sKqw&#10;1O7KDV1OoRMRwr5EBSaEsZTSt4Ys+sSNxNE7u8liiHLqpJ7wGuF2kHmavkiLPccFgyN9GGp/Tr9W&#10;waYujp8hPxcyk51ZrPN1MxRKrR/n9zcQgebwH/5rH7SC5+wV7mfiEZD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8ysLEAAAA3AAAAA8AAAAAAAAAAAAAAAAAmAIAAGRycy9k&#10;b3ducmV2LnhtbFBLBQYAAAAABAAEAPUAAACJAwAAAAA=&#10;" path="m,200r53,m,135r53,m,68r53,m,l53,e" filled="f" strokeweight="1.44pt">
                  <v:path arrowok="t" o:connecttype="custom" o:connectlocs="0,2190;53,2190;0,2125;53,2125;0,2058;53,2058;0,1990;53,1990" o:connectangles="0,0,0,0,0,0,0,0"/>
                </v:shape>
                <v:rect id="Rectangle 159" o:spid="_x0000_s1122" style="position:absolute;left:2836;top:1911;width:53;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ejVMMA&#10;AADcAAAADwAAAGRycy9kb3ducmV2LnhtbERPz2vCMBS+C/sfwhO8aWpRcdUocyB4EabbYd6ezbMt&#10;Ni9dErX61y8HwePH93u+bE0truR8ZVnBcJCAIM6trrhQ8PO97k9B+ICssbZMCu7kYbl468wx0/bG&#10;O7ruQyFiCPsMFZQhNJmUPi/JoB/YhjhyJ+sMhghdIbXDWww3tUyTZCINVhwbSmzos6T8vL8YBav3&#10;6erva8Tbx+54oMPv8TxOXaJUr9t+zEAEasNL/HRvtIJxGufHM/EI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ejVMMAAADcAAAADwAAAAAAAAAAAAAAAACYAgAAZHJzL2Rv&#10;d25yZXYueG1sUEsFBgAAAAAEAAQA9QAAAIgDAAAAAA==&#10;" fillcolor="black" stroked="f"/>
                <v:shape id="AutoShape 158" o:spid="_x0000_s1123" style="position:absolute;left:2836;top:1659;width:53;height:200;visibility:visible;mso-wrap-style:square;v-text-anchor:top" coordsize="5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YMecIA&#10;AADcAAAADwAAAGRycy9kb3ducmV2LnhtbESP3YrCMBSE7wXfIRxhb2RNW1BKbSqiLOzV4s8+wKE5&#10;NsXmpDRR69tvFgQvh5n5hik3o+3EnQbfOlaQLhIQxLXTLTcKfs9fnzkIH5A1do5JwZM8bKrppMRC&#10;uwcf6X4KjYgQ9gUqMCH0hZS+NmTRL1xPHL2LGyyGKIdG6gEfEW47mSXJSlpsOS4Y7GlnqL6eblbB&#10;/JD/7EN2yWUqG/O0zh+OXa7Ux2zcrkEEGsM7/Gp/awXLLIX/M/EIy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Zgx5wgAAANwAAAAPAAAAAAAAAAAAAAAAAJgCAABkcnMvZG93&#10;bnJldi54bWxQSwUGAAAAAAQABAD1AAAAhwMAAAAA&#10;" path="m,199r53,m,132r53,m,65r53,m,l53,e" filled="f" strokeweight="1.44pt">
                  <v:path arrowok="t" o:connecttype="custom" o:connectlocs="0,1858;53,1858;0,1791;53,1791;0,1724;53,1724;0,1659;53,1659" o:connectangles="0,0,0,0,0,0,0,0"/>
                </v:shape>
                <v:rect id="Rectangle 157" o:spid="_x0000_s1124" style="position:absolute;left:2836;top:1577;width:53;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mYuMcA&#10;AADcAAAADwAAAGRycy9kb3ducmV2LnhtbESPT2vCQBTE7wW/w/IK3uqmQYtN3YgWBC9C/XOot2f2&#10;NQnJvk13V41++m6h0OMwM79hZvPetOJCzteWFTyPEhDEhdU1lwoO+9XTFIQPyBpby6TgRh7m+eBh&#10;hpm2V97SZRdKESHsM1RQhdBlUvqiIoN+ZDvi6H1ZZzBE6UqpHV4j3LQyTZIXabDmuFBhR+8VFc3u&#10;bBQsX6fL748xb+7b05GOn6dmkrpEqeFjv3gDEagP/+G/9lormKQp/J6JR0Dm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JmLjHAAAA3AAAAA8AAAAAAAAAAAAAAAAAmAIAAGRy&#10;cy9kb3ducmV2LnhtbFBLBQYAAAAABAAEAPUAAACMAwAAAAA=&#10;" fillcolor="black" stroked="f"/>
                <v:shape id="AutoShape 156" o:spid="_x0000_s1125" style="position:absolute;left:2836;top:1325;width:53;height:200;visibility:visible;mso-wrap-style:square;v-text-anchor:top" coordsize="5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g3lcIA&#10;AADcAAAADwAAAGRycy9kb3ducmV2LnhtbESP0YrCMBRE3wX/IVzBF9mmVnYptVGWFcEnUXc/4NJc&#10;m2JzU5qo9e+NIOzjMDNnmHI92FbcqPeNYwXzJAVBXDndcK3g73f7kYPwAVlj65gUPMjDejUelVho&#10;d+cj3U6hFhHCvkAFJoSukNJXhiz6xHXE0Tu73mKIsq+l7vEe4baVWZp+SYsNxwWDHf0Yqi6nq1Uw&#10;O+T7TcjOuZzL2jys84djmys1nQzfSxCBhvAffrd3WsFntoDXmXgE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DeVwgAAANwAAAAPAAAAAAAAAAAAAAAAAJgCAABkcnMvZG93&#10;bnJldi54bWxQSwUGAAAAAAQABAD1AAAAhwMAAAAA&#10;" path="m,199r53,m,134r53,m,67r53,m,l53,e" filled="f" strokeweight="1.44pt">
                  <v:path arrowok="t" o:connecttype="custom" o:connectlocs="0,1525;53,1525;0,1460;53,1460;0,1393;53,1393;0,1326;53,1326" o:connectangles="0,0,0,0,0,0,0,0"/>
                </v:shape>
                <v:rect id="Rectangle 155" o:spid="_x0000_s1126" style="position:absolute;left:2836;top:1246;width:53;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ylV8YA&#10;AADcAAAADwAAAGRycy9kb3ducmV2LnhtbESPT2sCMRTE74V+h/AKvdWsi4quRlFB6KXgnx7q7bl5&#10;7i5uXtYk1W0/vREEj8PM/IaZzFpTiws5X1lW0O0kIIhzqysuFHzvVh9DED4ga6wtk4I/8jCbvr5M&#10;MNP2yhu6bEMhIoR9hgrKEJpMSp+XZNB3bEMcvaN1BkOUrpDa4TXCTS3TJBlIgxXHhRIbWpaUn7a/&#10;RsFiNFyc1z3++t8c9rT/OZz6qUuUen9r52MQgdrwDD/an1pBP+3B/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6ylV8YAAADcAAAADwAAAAAAAAAAAAAAAACYAgAAZHJz&#10;L2Rvd25yZXYueG1sUEsFBgAAAAAEAAQA9QAAAIsDAAAAAA==&#10;" fillcolor="black" stroked="f"/>
                <v:shape id="AutoShape 154" o:spid="_x0000_s1127" style="position:absolute;left:2836;top:994;width:53;height:200;visibility:visible;mso-wrap-style:square;v-text-anchor:top" coordsize="5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0KesEA&#10;AADcAAAADwAAAGRycy9kb3ducmV2LnhtbESP3YrCMBSE7xd8h3AEbxabWlBKNYoogleLfw9waI5N&#10;sTkpTdT69htB8HKYmW+Yxaq3jXhQ52vHCiZJCoK4dLrmSsHlvBvnIHxA1tg4JgUv8rBaDn4WWGj3&#10;5CM9TqESEcK+QAUmhLaQ0peGLPrEtcTRu7rOYoiyq6Tu8BnhtpFZms6kxZrjgsGWNobK2+luFfwe&#10;8r9tyK65nMjKvKzzh2OTKzUa9us5iEB9+IY/7b1WMM2m8D4Tj4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dCnrBAAAA3AAAAA8AAAAAAAAAAAAAAAAAmAIAAGRycy9kb3du&#10;cmV2LnhtbFBLBQYAAAAABAAEAPUAAACGAwAAAAA=&#10;" path="m,200r53,m,132r53,m,68r53,m,l53,e" filled="f" strokeweight="1.44pt">
                  <v:path arrowok="t" o:connecttype="custom" o:connectlocs="0,1194;53,1194;0,1126;53,1126;0,1062;53,1062;0,994;53,994" o:connectangles="0,0,0,0,0,0,0,0"/>
                </v:shape>
                <v:rect id="Rectangle 153" o:spid="_x0000_s1128" style="position:absolute;left:2836;top:912;width:53;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Keu8YA&#10;AADcAAAADwAAAGRycy9kb3ducmV2LnhtbESPT2sCMRTE74V+h/AK3mq2i4quRtFCoRfBPz3U23Pz&#10;uru4eVmTVFc/vREEj8PM/IaZzFpTixM5X1lW8NFNQBDnVldcKPjZfr0PQfiArLG2TAou5GE2fX2Z&#10;YKbtmdd02oRCRAj7DBWUITSZlD4vyaDv2oY4en/WGQxRukJqh+cIN7VMk2QgDVYcF0ps6LOk/LD5&#10;NwoWo+HiuOrx8rre72j3uz/0U5co1Xlr52MQgdrwDD/a31pBPx3A/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DKeu8YAAADcAAAADwAAAAAAAAAAAAAAAACYAgAAZHJz&#10;L2Rvd25yZXYueG1sUEsFBgAAAAAEAAQA9QAAAIsDAAAAAA==&#10;" fillcolor="black" stroked="f"/>
                <v:shape id="AutoShape 152" o:spid="_x0000_s1129" style="position:absolute;left:2836;top:660;width:53;height:200;visibility:visible;mso-wrap-style:square;v-text-anchor:top" coordsize="5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MxlsIA&#10;AADcAAAADwAAAGRycy9kb3ducmV2LnhtbESP0YrCMBRE3wX/IVzBF9mmFtwttVGWFcEnUXc/4NJc&#10;m2JzU5qo9e+NIOzjMDNnmHI92FbcqPeNYwXzJAVBXDndcK3g73f7kYPwAVlj65gUPMjDejUelVho&#10;d+cj3U6hFhHCvkAFJoSukNJXhiz6xHXE0Tu73mKIsq+l7vEe4baVWZp+SosNxwWDHf0Yqi6nq1Uw&#10;O+T7TcjOuZzL2jys84djmys1nQzfSxCBhvAffrd3WsEi+4LXmXgE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wzGWwgAAANwAAAAPAAAAAAAAAAAAAAAAAJgCAABkcnMvZG93&#10;bnJldi54bWxQSwUGAAAAAAQABAD1AAAAhwMAAAAA&#10;" path="m,199r53,m,134r53,m,67r53,m,l53,e" filled="f" strokeweight="1.44pt">
                  <v:path arrowok="t" o:connecttype="custom" o:connectlocs="0,860;53,860;0,795;53,795;0,728;53,728;0,661;53,661" o:connectangles="0,0,0,0,0,0,0,0"/>
                </v:shape>
                <v:rect id="Rectangle 151" o:spid="_x0000_s1130" style="position:absolute;left:2836;top:581;width:53;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vUsMA&#10;AADcAAAADwAAAGRycy9kb3ducmV2LnhtbERPz2vCMBS+C/sfwhO8aWpRcdUocyB4EabbYd6ezbMt&#10;Ni9dErX61y8HwePH93u+bE0truR8ZVnBcJCAIM6trrhQ8PO97k9B+ICssbZMCu7kYbl468wx0/bG&#10;O7ruQyFiCPsMFZQhNJmUPi/JoB/YhjhyJ+sMhghdIbXDWww3tUyTZCINVhwbSmzos6T8vL8YBav3&#10;6erva8Tbx+54oMPv8TxOXaJUr9t+zEAEasNL/HRvtIJxGtfGM/EI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vUsMAAADcAAAADwAAAAAAAAAAAAAAAACYAgAAZHJzL2Rv&#10;d25yZXYueG1sUEsFBgAAAAAEAAQA9QAAAIgDAAAAAA==&#10;" fillcolor="black" stroked="f"/>
                <v:shape id="AutoShape 150" o:spid="_x0000_s1131" style="position:absolute;left:2836;top:329;width:53;height:200;visibility:visible;mso-wrap-style:square;v-text-anchor:top" coordsize="5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AAf8MA&#10;AADcAAAADwAAAGRycy9kb3ducmV2LnhtbESP0WrCQBRE3wX/YbmCL1I3BlrS6CqlRfBJEtsPuGSv&#10;2WD2bshuTfL3rlDo4zAzZ5jdYbStuFPvG8cKNusEBHHldMO1gp/v40sGwgdkja1jUjCRh8N+Ptth&#10;rt3AJd0voRYRwj5HBSaELpfSV4Ys+rXriKN3db3FEGVfS93jEOG2lWmSvEmLDccFgx19Gqpul1+r&#10;YFVk56+QXjO5kbWZrPNF2WZKLRfjxxZEoDH8h//aJ63gNX2H55l4BOT+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BAAf8MAAADcAAAADwAAAAAAAAAAAAAAAACYAgAAZHJzL2Rv&#10;d25yZXYueG1sUEsFBgAAAAAEAAQA9QAAAIgDAAAAAA==&#10;" path="m,199r53,m,132r53,m,67r53,m,l53,e" filled="f" strokeweight="1.44pt">
                  <v:path arrowok="t" o:connecttype="custom" o:connectlocs="0,529;53,529;0,462;53,462;0,397;53,397;0,330;53,330" o:connectangles="0,0,0,0,0,0,0,0"/>
                </v:shape>
                <v:shape id="AutoShape 149" o:spid="_x0000_s1132" style="position:absolute;left:2820;top:248;width:70;height:2355;visibility:visible;mso-wrap-style:square;v-text-anchor:top" coordsize="70,2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wOHMIA&#10;AADcAAAADwAAAGRycy9kb3ducmV2LnhtbERPyWrDMBC9F/oPYgq5lFi2Q0JwrYRSKA09FOK05DpY&#10;44VaI2PJS/4+OhR6fLw9Py6mExMNrrWsIIliEMSl1S3XCr4v7+s9COeRNXaWScGNHBwPjw85ZtrO&#10;fKap8LUIIewyVNB432dSurIhgy6yPXHgKjsY9AEOtdQDziHcdDKN45002HJoaLCnt4bK32I0CuLN&#10;h0y5/PpcRjNW1ZWS58v1R6nV0/L6AsLT4v/Ff+6TVrDdhPnhTDgC8nA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bA4cwgAAANwAAAAPAAAAAAAAAAAAAAAAAJgCAABkcnMvZG93&#10;bnJldi54bWxQSwUGAAAAAAQABAD1AAAAhwMAAAAA&#10;" path="m70,2326r-70,l,2354r70,l70,2326xm70,1994r-70,l,2023r70,l70,1994xm70,1663r-70,l,1692r70,l70,1663xm70,1330r-70,l,1358r70,l70,1330xm70,998l,998r,29l70,1027r,-29xm70,665l,665r,29l70,694r,-29xm70,334l,334r,28l70,362r,-28xm70,l17,,,,,29r17,l70,29,70,xe" fillcolor="black" stroked="f">
                  <v:path arrowok="t" o:connecttype="custom" o:connectlocs="70,2574;0,2574;0,2602;70,2602;70,2574;70,2242;0,2242;0,2271;70,2271;70,2242;70,1911;0,1911;0,1940;70,1940;70,1911;70,1578;0,1578;0,1606;70,1606;70,1578;70,1246;0,1246;0,1275;70,1275;70,1246;70,913;0,913;0,942;70,942;70,913;70,582;0,582;0,610;70,610;70,582;70,248;17,248;0,248;0,277;17,277;70,277;70,248" o:connectangles="0,0,0,0,0,0,0,0,0,0,0,0,0,0,0,0,0,0,0,0,0,0,0,0,0,0,0,0,0,0,0,0,0,0,0,0,0,0,0,0,0,0"/>
                </v:shape>
                <v:line id="Line 148" o:spid="_x0000_s1133" style="position:absolute;visibility:visible;mso-wrap-style:square" from="2890,2588" to="10747,2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mr/MYAAADcAAAADwAAAGRycy9kb3ducmV2LnhtbESPT2vCQBTE74V+h+UVvNWNRotEVylB&#10;oXgQ/+H5mX1N0mbfxuxWo5/eFYQeh5n5DTOZtaYSZ2pcaVlBrxuBIM6sLjlXsN8t3kcgnEfWWFkm&#10;BVdyMJu+vkww0fbCGzpvfS4ChF2CCgrv60RKlxVk0HVtTRy8b9sY9EE2udQNXgLcVLIfRR/SYMlh&#10;ocCa0oKy3+2fUXBaL+MfeRisaMW3+DY/pcvBMVWq89Z+jkF4av1/+Nn+0gqGcQ8eZ8IRkN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Hpq/zGAAAA3AAAAA8AAAAAAAAA&#10;AAAAAAAAoQIAAGRycy9kb3ducmV2LnhtbFBLBQYAAAAABAAEAPkAAACUAwAAAAA=&#10;" strokeweight="1.44pt"/>
                <v:shape id="AutoShape 147" o:spid="_x0000_s1134" style="position:absolute;left:3367;top:2615;width:6903;height:2;visibility:visible;mso-wrap-style:square;v-text-anchor:top" coordsize="69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qKTcYA&#10;AADcAAAADwAAAGRycy9kb3ducmV2LnhtbESPQWsCMRSE7wX/Q3hCL0WztSiyGqWUClLroVsVj4/N&#10;c7M0eVk2qW7/vSkIHoeZ+YaZLztnxZnaUHtW8DzMQBCXXtdcKdh9rwZTECEia7SeScEfBVgueg9z&#10;zLW/8Bedi1iJBOGQowITY5NLGUpDDsPQN8TJO/nWYUyyraRu8ZLgzspRlk2kw5rTgsGG3gyVP8Wv&#10;U7AqrN2E6cdkvX963x7lqfg0h1qpx373OgMRqYv38K291grGLyP4P5OO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8qKTcYAAADcAAAADwAAAAAAAAAAAAAAAACYAgAAZHJz&#10;L2Rvd25yZXYueG1sUEsFBgAAAAAEAAQA9QAAAIsDAAAAAA==&#10;" path="m,l29,m982,r29,m1963,r29,m1474,r29,m2945,r29,m3927,r28,m3437,r29,m4911,r28,m5892,r29,m5400,r29,m6874,r29,e" filled="f" strokeweight="2.76pt">
                  <v:path arrowok="t" o:connecttype="custom" o:connectlocs="0,0;29,0;982,0;1011,0;1963,0;1992,0;1474,0;1503,0;2945,0;2974,0;3927,0;3955,0;3437,0;3466,0;4911,0;4939,0;5892,0;5921,0;5400,0;5429,0;6874,0;6903,0" o:connectangles="0,0,0,0,0,0,0,0,0,0,0,0,0,0,0,0,0,0,0,0,0,0"/>
                </v:shape>
                <v:shape id="AutoShape 146" o:spid="_x0000_s1135" style="position:absolute;left:2889;top:262;width:982;height:3449;visibility:visible;mso-wrap-style:square;v-text-anchor:top" coordsize="982,34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Fl6cYA&#10;AADcAAAADwAAAGRycy9kb3ducmV2LnhtbESP3WrCQBSE74W+w3IK3kjdmNBWUlcRxb9eCMY+wCF7&#10;mqRmz4bsqvHtXaHg5TAz3zCTWWdqcaHWVZYVjIYRCOLc6ooLBT/H1dsYhPPIGmvLpOBGDmbTl94E&#10;U22vfKBL5gsRIOxSVFB636RSurwkg25oG+Lg/drWoA+yLaRu8RrgppZxFH1IgxWHhRIbWpSUn7Kz&#10;UZDF6/l2k8SnffO5u33H+d9gUC+V6r928y8Qnjr/DP+3t1rBe5LA40w4An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vFl6cYAAADcAAAADwAAAAAAAAAAAAAAAACYAgAAZHJz&#10;L2Rvd25yZXYueG1sUEsFBgAAAAAEAAQA9QAAAIsDAAAAAA==&#10;" path="m,l,3449m981,2326r,1123e" filled="f" strokeweight="1.44pt">
                  <v:path arrowok="t" o:connecttype="custom" o:connectlocs="0,262;0,3711;981,2588;981,3711" o:connectangles="0,0,0,0"/>
                </v:shape>
                <v:shape id="AutoShape 145" o:spid="_x0000_s1136" style="position:absolute;left:5836;top:2588;width:4911;height:1124;visibility:visible;mso-wrap-style:square;v-text-anchor:top" coordsize="4911,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ABNMcA&#10;AADcAAAADwAAAGRycy9kb3ducmV2LnhtbESPX0vDQBDE34V+h2MF3+wlamuJvZQi/oNCqW0VfFty&#10;axKa24u5tU2/fa8g+DjMzG+Y6ax3jdpTF2rPBtJhAoq48Lbm0sB283w9ARUE2WLjmQwcKcAsH1xM&#10;MbP+wO+0X0upIoRDhgYqkTbTOhQVOQxD3xJH79t3DiXKrtS2w0OEu0bfJMlYO6w5LlTY0mNFxW79&#10;6wzQ08+ySFfHr4X0i3v5KD9329cXY64u+/kDKKFe/sN/7TdrYHR7B+cz8Qjo/A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AATTHAAAA3AAAAA8AAAAAAAAAAAAAAAAAmAIAAGRy&#10;cy9kb3ducmV2LnhtbFBLBQYAAAAABAAEAPUAAACMAwAAAAA=&#10;" path="m,l,1123m1963,r,1123m3926,r,1123m4910,r,1123e" filled="f" strokeweight="1.44pt">
                  <v:path arrowok="t" o:connecttype="custom" o:connectlocs="0,2588;0,3711;1963,2588;1963,3711;3926,2588;3926,3711;4910,2588;4910,3711" o:connectangles="0,0,0,0,0,0,0,0"/>
                </v:shape>
                <v:shape id="AutoShape 144" o:spid="_x0000_s1137" style="position:absolute;left:7168;top:1323;width:1966;height:1100;visibility:visible;mso-wrap-style:square;v-text-anchor:top" coordsize="1966,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1YDMYA&#10;AADcAAAADwAAAGRycy9kb3ducmV2LnhtbESP3WrCQBSE7wu+w3KE3tWNLbYaXaUUSoME/AcvD9lj&#10;Eps9G7JbE/v0XUHo5TAz3zCzRWcqcaHGlZYVDAcRCOLM6pJzBfvd59MYhPPIGivLpOBKDhbz3sMM&#10;Y21b3tBl63MRIOxiVFB4X8dSuqwgg25ga+LgnWxj0AfZ5FI32Aa4qeRzFL1KgyWHhQJr+igo+97+&#10;GAWuNefV9fiW0CRZfx3Tdbo8/KZKPfa79ykIT53/D9/biVYwehnB7Uw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1YDMYAAADcAAAADwAAAAAAAAAAAAAAAACYAgAAZHJz&#10;L2Rvd25yZXYueG1sUEsFBgAAAAAEAAQA9QAAAIsDAAAAAA==&#10;" path="m,1099l,845t981,156l981,648m1965,336l1965,e" filled="f" strokecolor="#a6a6a6" strokeweight=".72pt">
                  <v:path arrowok="t" o:connecttype="custom" o:connectlocs="0,2422;0,2168;981,2324;981,1971;1965,1659;1965,1323" o:connectangles="0,0,0,0,0,0"/>
                </v:shape>
                <v:line id="Line 143" o:spid="_x0000_s1138" style="position:absolute;visibility:visible;mso-wrap-style:square" from="4784,2588" to="10255,2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n8YAAADcAAAADwAAAGRycy9kb3ducmV2LnhtbESPQWvCQBSE7wX/w/IEb7rRWluiqxRp&#10;xXpQa/Xg7ZF9JrHZtyG7mvjvu4LQ4zAz3zCTWWMKcaXK5ZYV9HsRCOLE6pxTBfufz+4bCOeRNRaW&#10;ScGNHMymracJxtrW/E3XnU9FgLCLUUHmfRlL6ZKMDLqeLYmDd7KVQR9klUpdYR3gppCDKBpJgzmH&#10;hQxLmmeU/O4uRsGwPG43y9XC1+eT+TqkH2scvpJSnXbzPgbhqfH/4Ud7qRW8PI/gfiYcATn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rGfp/GAAAA3AAAAA8AAAAAAAAA&#10;AAAAAAAAoQIAAGRycy9kb3ducmV2LnhtbFBLBQYAAAAABAAEAPkAAACUAwAAAAA=&#10;" strokecolor="#ec7c30" strokeweight="1.5pt">
                  <v:stroke dashstyle="dot"/>
                </v:line>
                <v:shape id="Text Box 142" o:spid="_x0000_s1139" type="#_x0000_t202" style="position:absolute;left:9328;top:579;width:19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SvP8YA&#10;AADcAAAADwAAAGRycy9kb3ducmV2LnhtbESPQWvCQBSE70L/w/IKvemmLdqauoqIBaEgTeLB4zP7&#10;TBazb9PsVtN/7wpCj8PMfMPMFr1txJk6bxwreB4lIIhLpw1XCnbF5/AdhA/IGhvHpOCPPCzmD4MZ&#10;ptpdOKNzHioRIexTVFCH0KZS+rImi37kWuLoHV1nMUTZVVJ3eIlw28iXJJlIi4bjQo0trWoqT/mv&#10;VbDcc7Y2P9vDd3bMTFFME/6anJR6euyXHyAC9eE/fG9vtILx6x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SvP8YAAADcAAAADwAAAAAAAAAAAAAAAACYAgAAZHJz&#10;L2Rvd25yZXYueG1sUEsFBgAAAAAEAAQA9QAAAIsDAAAAAA==&#10;" filled="f" stroked="f">
                  <v:textbox inset="0,0,0,0">
                    <w:txbxContent>
                      <w:p w14:paraId="4F50A12B" w14:textId="77777777" w:rsidR="00C61A89" w:rsidRDefault="00C61A89" w:rsidP="008C5C05">
                        <w:pPr>
                          <w:spacing w:line="266" w:lineRule="exact"/>
                          <w:rPr>
                            <w:b/>
                          </w:rPr>
                        </w:pPr>
                        <w:r>
                          <w:rPr>
                            <w:b/>
                            <w:w w:val="99"/>
                          </w:rPr>
                          <w:t>A</w:t>
                        </w:r>
                      </w:p>
                    </w:txbxContent>
                  </v:textbox>
                </v:shape>
                <v:shape id="Text Box 141" o:spid="_x0000_s1140" type="#_x0000_t202" style="position:absolute;left:8969;top:1026;width:35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s7TcIA&#10;AADcAAAADwAAAGRycy9kb3ducmV2LnhtbERPz2vCMBS+D/Y/hDfwNlM3lFmNImMDQRDbevD4bJ5t&#10;sHnpmqj1vzcHYceP7/d82dtGXKnzxrGC0TABQVw6bbhSsC9+379A+ICssXFMCu7kYbl4fZljqt2N&#10;M7rmoRIxhH2KCuoQ2lRKX9Zk0Q9dSxy5k+sshgi7SuoObzHcNvIjSSbSouHYUGNL3zWV5/xiFawO&#10;nP2Yv+1xl50yUxTThDeTs1KDt341AxGoD//ip3utFYw/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SztNwgAAANwAAAAPAAAAAAAAAAAAAAAAAJgCAABkcnMvZG93&#10;bnJldi54bWxQSwUGAAAAAAQABAD1AAAAhwMAAAAA&#10;" filled="f" stroked="f">
                  <v:textbox inset="0,0,0,0">
                    <w:txbxContent>
                      <w:p w14:paraId="3DA7236C" w14:textId="77777777" w:rsidR="00C61A89" w:rsidRDefault="00C61A89" w:rsidP="008C5C05">
                        <w:pPr>
                          <w:spacing w:line="266" w:lineRule="exact"/>
                        </w:pPr>
                        <w:r>
                          <w:t>AB</w:t>
                        </w:r>
                      </w:p>
                    </w:txbxContent>
                  </v:textbox>
                </v:shape>
                <v:shape id="Text Box 140" o:spid="_x0000_s1141" type="#_x0000_t202" style="position:absolute;left:7369;top:1376;width:181;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ee1sUA&#10;AADcAAAADwAAAGRycy9kb3ducmV2LnhtbESPQWvCQBSE7wX/w/KE3urGFkV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B57WxQAAANwAAAAPAAAAAAAAAAAAAAAAAJgCAABkcnMv&#10;ZG93bnJldi54bWxQSwUGAAAAAAQABAD1AAAAigMAAAAA&#10;" filled="f" stroked="f">
                  <v:textbox inset="0,0,0,0">
                    <w:txbxContent>
                      <w:p w14:paraId="2EEC401A" w14:textId="77777777" w:rsidR="00C61A89" w:rsidRDefault="00C61A89" w:rsidP="008C5C05">
                        <w:pPr>
                          <w:spacing w:line="266" w:lineRule="exact"/>
                          <w:rPr>
                            <w:b/>
                          </w:rPr>
                        </w:pPr>
                        <w:r>
                          <w:rPr>
                            <w:b/>
                          </w:rPr>
                          <w:t>B</w:t>
                        </w:r>
                      </w:p>
                    </w:txbxContent>
                  </v:textbox>
                </v:shape>
                <v:shape id="Text Box 139" o:spid="_x0000_s1142" type="#_x0000_t202" style="position:absolute;left:8351;top:1276;width:181;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tENsIA&#10;AADcAAAADwAAAGRycy9kb3ducmV2LnhtbERPz2vCMBS+D/Y/hDfwNlPHlFmNImMDQRDbevD4bJ5t&#10;sHnpmqj1vzcHYceP7/d82dtGXKnzxrGC0TABQVw6bbhSsC9+379A+ICssXFMCu7kYbl4fZljqt2N&#10;M7rmoRIxhH2KCuoQ2lRKX9Zk0Q9dSxy5k+sshgi7SuoObzHcNvIjSSbSouHYUGNL3zWV5/xiFawO&#10;nP2Yv+1xl50yUxTThDeTs1KDt341AxGoD//ip3utFYw/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O0Q2wgAAANwAAAAPAAAAAAAAAAAAAAAAAJgCAABkcnMvZG93&#10;bnJldi54bWxQSwUGAAAAAAQABAD1AAAAhwMAAAAA&#10;" filled="f" stroked="f">
                  <v:textbox inset="0,0,0,0">
                    <w:txbxContent>
                      <w:p w14:paraId="6B2C3465" w14:textId="77777777" w:rsidR="00C61A89" w:rsidRDefault="00C61A89" w:rsidP="008C5C05">
                        <w:pPr>
                          <w:spacing w:line="266" w:lineRule="exact"/>
                          <w:rPr>
                            <w:b/>
                          </w:rPr>
                        </w:pPr>
                        <w:r>
                          <w:rPr>
                            <w:b/>
                          </w:rPr>
                          <w:t>B</w:t>
                        </w:r>
                      </w:p>
                    </w:txbxContent>
                  </v:textbox>
                </v:shape>
                <v:shape id="Text Box 138" o:spid="_x0000_s1143" type="#_x0000_t202" style="position:absolute;left:9951;top:1369;width:353;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fhrcYA&#10;AADcAAAADwAAAGRycy9kb3ducmV2LnhtbESPQWvCQBSE7wX/w/KE3urG0kqNWUVEoVAojfHg8Zl9&#10;SRazb9PsVuO/dwuFHoeZ+YbJVoNtxYV6bxwrmE4SEMSl04ZrBYdi9/QGwgdkja1jUnAjD6vl6CHD&#10;VLsr53TZh1pECPsUFTQhdKmUvmzIop+4jjh6lesthij7WuoerxFuW/mcJDNp0XBcaLCjTUPlef9j&#10;FayPnG/N9+fpK69yUxTzhD9mZ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3fhrcYAAADcAAAADwAAAAAAAAAAAAAAAACYAgAAZHJz&#10;L2Rvd25yZXYueG1sUEsFBgAAAAAEAAQA9QAAAIsDAAAAAA==&#10;" filled="f" stroked="f">
                  <v:textbox inset="0,0,0,0">
                    <w:txbxContent>
                      <w:p w14:paraId="30EEE604" w14:textId="77777777" w:rsidR="00C61A89" w:rsidRDefault="00C61A89" w:rsidP="008C5C05">
                        <w:pPr>
                          <w:spacing w:line="266" w:lineRule="exact"/>
                        </w:pPr>
                        <w:r>
                          <w:t>AB</w:t>
                        </w:r>
                      </w:p>
                    </w:txbxContent>
                  </v:textbox>
                </v:shape>
                <v:shape id="Text Box 137" o:spid="_x0000_s1144" type="#_x0000_t202" style="position:absolute;left:7010;top:1872;width:337;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V/2sYA&#10;AADcAAAADwAAAGRycy9kb3ducmV2LnhtbESPQWvCQBSE70L/w/IK3nRTsVLTrCKlBaFQGuPB4zP7&#10;kixm36bZVeO/dwuFHoeZ+YbJ1oNtxYV6bxwreJomIIhLpw3XCvbFx+QFhA/IGlvHpOBGHtarh1GG&#10;qXZXzumyC7WIEPYpKmhC6FIpfdmQRT91HXH0KtdbDFH2tdQ9XiPctnKWJAtp0XBcaLCjt4bK0+5s&#10;FWwOnL+bn6/jd17lpiiWCX8uTkqNH4fNK4hAQ/gP/7W3WsHzfA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V/2sYAAADcAAAADwAAAAAAAAAAAAAAAACYAgAAZHJz&#10;L2Rvd25yZXYueG1sUEsFBgAAAAAEAAQA9QAAAIsDAAAAAA==&#10;" filled="f" stroked="f">
                  <v:textbox inset="0,0,0,0">
                    <w:txbxContent>
                      <w:p w14:paraId="543982BC" w14:textId="77777777" w:rsidR="00C61A89" w:rsidRDefault="00C61A89" w:rsidP="008C5C05">
                        <w:pPr>
                          <w:spacing w:line="266" w:lineRule="exact"/>
                        </w:pPr>
                        <w:r>
                          <w:t>BC</w:t>
                        </w:r>
                      </w:p>
                    </w:txbxContent>
                  </v:textbox>
                </v:shape>
                <v:shape id="Text Box 136" o:spid="_x0000_s1145" type="#_x0000_t202" style="position:absolute;left:7992;top:1674;width:337;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naQcUA&#10;AADcAAAADwAAAGRycy9kb3ducmV2LnhtbESPT2vCQBTE70K/w/IKvemmfxRNXUWkgiBIYzx4fM0+&#10;k8Xs25jdavrtXUHocZiZ3zDTeWdrcaHWG8cKXgcJCOLCacOlgn2+6o9B+ICssXZMCv7Iw3z21Jti&#10;qt2VM7rsQikihH2KCqoQmlRKX1Rk0Q9cQxy9o2sthijbUuoWrxFua/mWJCNp0XBcqLChZUXFafdr&#10;FSwOnH2Z8/bnOztmJs8nCW9GJ6VenrvFJ4hAXfgPP9prrWD48Q7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6dpBxQAAANwAAAAPAAAAAAAAAAAAAAAAAJgCAABkcnMv&#10;ZG93bnJldi54bWxQSwUGAAAAAAQABAD1AAAAigMAAAAA&#10;" filled="f" stroked="f">
                  <v:textbox inset="0,0,0,0">
                    <w:txbxContent>
                      <w:p w14:paraId="26121877" w14:textId="77777777" w:rsidR="00C61A89" w:rsidRDefault="00C61A89" w:rsidP="008C5C05">
                        <w:pPr>
                          <w:spacing w:line="266" w:lineRule="exact"/>
                        </w:pPr>
                        <w:r>
                          <w:t>BC</w:t>
                        </w:r>
                      </w:p>
                    </w:txbxContent>
                  </v:textbox>
                </v:shape>
                <v:shape id="Text Box 135" o:spid="_x0000_s1146" type="#_x0000_t202" style="position:absolute;left:3138;top:2732;width:507;height: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BCNcUA&#10;AADcAAAADwAAAGRycy9kb3ducmV2LnhtbESPQWvCQBSE74X+h+UVvNVNixV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AEI1xQAAANwAAAAPAAAAAAAAAAAAAAAAAJgCAABkcnMv&#10;ZG93bnJldi54bWxQSwUGAAAAAAQABAD1AAAAigMAAAAA&#10;" filled="f" stroked="f">
                  <v:textbox inset="0,0,0,0">
                    <w:txbxContent>
                      <w:p w14:paraId="2605C9CC" w14:textId="77777777" w:rsidR="00C61A89" w:rsidRDefault="00C61A89" w:rsidP="008C5C05">
                        <w:pPr>
                          <w:spacing w:line="266" w:lineRule="exact"/>
                          <w:ind w:left="23"/>
                          <w:rPr>
                            <w:b/>
                          </w:rPr>
                        </w:pPr>
                        <w:r>
                          <w:rPr>
                            <w:b/>
                          </w:rPr>
                          <w:t>1-15</w:t>
                        </w:r>
                      </w:p>
                      <w:p w14:paraId="471B6389" w14:textId="77777777" w:rsidR="00C61A89" w:rsidRDefault="00C61A89" w:rsidP="008C5C05">
                        <w:pPr>
                          <w:rPr>
                            <w:b/>
                          </w:rPr>
                        </w:pPr>
                        <w:r>
                          <w:rPr>
                            <w:b/>
                          </w:rPr>
                          <w:t>Aug.</w:t>
                        </w:r>
                      </w:p>
                    </w:txbxContent>
                  </v:textbox>
                </v:shape>
                <v:shape id="Text Box 134" o:spid="_x0000_s1147" type="#_x0000_t202" style="position:absolute;left:4083;top:2732;width:1749;height:1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nrsYA&#10;AADcAAAADwAAAGRycy9kb3ducmV2LnhtbESPQWvCQBSE74X+h+UVvNVNi4p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nrsYAAADcAAAADwAAAAAAAAAAAAAAAACYAgAAZHJz&#10;L2Rvd25yZXYueG1sUEsFBgAAAAAEAAQA9QAAAIsDAAAAAA==&#10;" filled="f" stroked="f">
                  <v:textbox inset="0,0,0,0">
                    <w:txbxContent>
                      <w:p w14:paraId="55D4983D" w14:textId="77777777" w:rsidR="00C61A89" w:rsidRDefault="00C61A89" w:rsidP="008C5C05">
                        <w:pPr>
                          <w:tabs>
                            <w:tab w:val="left" w:pos="795"/>
                          </w:tabs>
                          <w:spacing w:line="266" w:lineRule="exact"/>
                          <w:rPr>
                            <w:b/>
                          </w:rPr>
                        </w:pPr>
                        <w:r>
                          <w:rPr>
                            <w:b/>
                          </w:rPr>
                          <w:t>16-31</w:t>
                        </w:r>
                        <w:r>
                          <w:rPr>
                            <w:b/>
                          </w:rPr>
                          <w:tab/>
                          <w:t>1-15Sep.</w:t>
                        </w:r>
                      </w:p>
                      <w:p w14:paraId="57E1340D" w14:textId="77777777" w:rsidR="00C61A89" w:rsidRDefault="00C61A89" w:rsidP="008C5C05">
                        <w:pPr>
                          <w:ind w:left="36"/>
                          <w:rPr>
                            <w:b/>
                          </w:rPr>
                        </w:pPr>
                        <w:r>
                          <w:rPr>
                            <w:b/>
                          </w:rPr>
                          <w:t>Aug.</w:t>
                        </w:r>
                      </w:p>
                      <w:p w14:paraId="7596BE7F" w14:textId="77777777" w:rsidR="00C61A89" w:rsidRDefault="00C61A89" w:rsidP="008C5C05">
                        <w:pPr>
                          <w:spacing w:before="147"/>
                          <w:ind w:left="404"/>
                          <w:rPr>
                            <w:b/>
                          </w:rPr>
                        </w:pPr>
                        <w:r>
                          <w:rPr>
                            <w:b/>
                          </w:rPr>
                          <w:t>August</w:t>
                        </w:r>
                      </w:p>
                    </w:txbxContent>
                  </v:textbox>
                </v:shape>
                <v:shape id="Text Box 133" o:spid="_x0000_s1148" type="#_x0000_t202" style="position:absolute;left:6048;top:2732;width:1749;height:1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552cUA&#10;AADcAAAADwAAAGRycy9kb3ducmV2LnhtbESPQWvCQBSE7wX/w/IK3uqmRYONriLSgiBIYzz0+Mw+&#10;k8Xs2zS7avrvu0LB4zAz3zDzZW8bcaXOG8cKXkcJCOLSacOVgkPx+TIF4QOyxsYxKfglD8vF4GmO&#10;mXY3zum6D5WIEPYZKqhDaDMpfVmTRT9yLXH0Tq6zGKLsKqk7vEW4beRbkqTSouG4UGNL65rK8/5i&#10;Fay+Of8wP7vjV37KTVG8J7xNz0oNn/vVDESgPjzC/+2NVjAZp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nnnZxQAAANwAAAAPAAAAAAAAAAAAAAAAAJgCAABkcnMv&#10;ZG93bnJldi54bWxQSwUGAAAAAAQABAD1AAAAigMAAAAA&#10;" filled="f" stroked="f">
                  <v:textbox inset="0,0,0,0">
                    <w:txbxContent>
                      <w:p w14:paraId="14186D9A" w14:textId="77777777" w:rsidR="00C61A89" w:rsidRDefault="00C61A89" w:rsidP="008C5C05">
                        <w:pPr>
                          <w:tabs>
                            <w:tab w:val="left" w:pos="795"/>
                          </w:tabs>
                          <w:spacing w:line="266" w:lineRule="exact"/>
                          <w:rPr>
                            <w:b/>
                          </w:rPr>
                        </w:pPr>
                        <w:r>
                          <w:rPr>
                            <w:b/>
                          </w:rPr>
                          <w:t>16-30</w:t>
                        </w:r>
                        <w:r>
                          <w:rPr>
                            <w:b/>
                          </w:rPr>
                          <w:tab/>
                          <w:t>1-15Oct.</w:t>
                        </w:r>
                      </w:p>
                      <w:p w14:paraId="08317422" w14:textId="77777777" w:rsidR="00C61A89" w:rsidRDefault="00C61A89" w:rsidP="008C5C05">
                        <w:pPr>
                          <w:ind w:left="62"/>
                          <w:rPr>
                            <w:b/>
                          </w:rPr>
                        </w:pPr>
                        <w:r>
                          <w:rPr>
                            <w:b/>
                          </w:rPr>
                          <w:t>Sep.</w:t>
                        </w:r>
                      </w:p>
                      <w:p w14:paraId="6C40DEE4" w14:textId="77777777" w:rsidR="00C61A89" w:rsidRDefault="00C61A89" w:rsidP="008C5C05">
                        <w:pPr>
                          <w:spacing w:before="147"/>
                          <w:ind w:left="217"/>
                          <w:rPr>
                            <w:b/>
                          </w:rPr>
                        </w:pPr>
                        <w:r>
                          <w:rPr>
                            <w:b/>
                          </w:rPr>
                          <w:t>September</w:t>
                        </w:r>
                      </w:p>
                    </w:txbxContent>
                  </v:textbox>
                </v:shape>
                <v:shape id="Text Box 132" o:spid="_x0000_s1149" type="#_x0000_t202" style="position:absolute;left:8012;top:2732;width:2545;height: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LcQsYA&#10;AADcAAAADwAAAGRycy9kb3ducmV2LnhtbESPQWvCQBSE70L/w/IKvemmpdqauoqIBaEgTeLB4zP7&#10;TBazb9PsVtN/7wpCj8PMfMPMFr1txJk6bxwreB4lIIhLpw1XCnbF5/AdhA/IGhvHpOCPPCzmD4MZ&#10;ptpdOKNzHioRIexTVFCH0KZS+rImi37kWuLoHV1nMUTZVVJ3eIlw28iXJJlIi4bjQo0trWoqT/mv&#10;VbDcc7Y2P9vDd3bMTFFME/6anJR6euyXHyAC9eE/fG9vtILx6x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9LcQsYAAADcAAAADwAAAAAAAAAAAAAAAACYAgAAZHJz&#10;L2Rvd25yZXYueG1sUEsFBgAAAAAEAAQA9QAAAIsDAAAAAA==&#10;" filled="f" stroked="f">
                  <v:textbox inset="0,0,0,0">
                    <w:txbxContent>
                      <w:p w14:paraId="7EE2E309" w14:textId="77777777" w:rsidR="00C61A89" w:rsidRDefault="00C61A89" w:rsidP="008C5C05">
                        <w:pPr>
                          <w:tabs>
                            <w:tab w:val="left" w:pos="775"/>
                            <w:tab w:val="left" w:pos="1964"/>
                          </w:tabs>
                          <w:spacing w:line="266" w:lineRule="exact"/>
                          <w:rPr>
                            <w:b/>
                          </w:rPr>
                        </w:pPr>
                        <w:r>
                          <w:rPr>
                            <w:b/>
                          </w:rPr>
                          <w:t>16-31</w:t>
                        </w:r>
                        <w:r>
                          <w:rPr>
                            <w:b/>
                          </w:rPr>
                          <w:tab/>
                          <w:t>1-15Nov.</w:t>
                        </w:r>
                        <w:r>
                          <w:rPr>
                            <w:b/>
                          </w:rPr>
                          <w:tab/>
                          <w:t>16-31</w:t>
                        </w:r>
                      </w:p>
                      <w:p w14:paraId="612CBCEA" w14:textId="77777777" w:rsidR="00C61A89" w:rsidRDefault="00C61A89" w:rsidP="008C5C05">
                        <w:pPr>
                          <w:tabs>
                            <w:tab w:val="left" w:pos="2007"/>
                          </w:tabs>
                          <w:ind w:left="63"/>
                          <w:rPr>
                            <w:b/>
                          </w:rPr>
                        </w:pPr>
                        <w:r>
                          <w:rPr>
                            <w:b/>
                          </w:rPr>
                          <w:t>Oct.</w:t>
                        </w:r>
                        <w:r>
                          <w:rPr>
                            <w:b/>
                          </w:rPr>
                          <w:tab/>
                          <w:t>Nov.</w:t>
                        </w:r>
                      </w:p>
                    </w:txbxContent>
                  </v:textbox>
                </v:shape>
                <v:shape id="Text Box 131" o:spid="_x0000_s1150" type="#_x0000_t202" style="position:absolute;left:8364;top:3431;width:859;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1IMMIA&#10;AADcAAAADwAAAGRycy9kb3ducmV2LnhtbERPz2vCMBS+D/Y/hDfwNlPHlFmNImMDQRDbevD4bJ5t&#10;sHnpmqj1vzcHYceP7/d82dtGXKnzxrGC0TABQVw6bbhSsC9+379A+ICssXFMCu7kYbl4fZljqt2N&#10;M7rmoRIxhH2KCuoQ2lRKX9Zk0Q9dSxy5k+sshgi7SuoObzHcNvIjSSbSouHYUGNL3zWV5/xiFawO&#10;nP2Yv+1xl50yUxTThDeTs1KDt341AxGoD//ip3utFYw/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TUgwwgAAANwAAAAPAAAAAAAAAAAAAAAAAJgCAABkcnMvZG93&#10;bnJldi54bWxQSwUGAAAAAAQABAD1AAAAhwMAAAAA&#10;" filled="f" stroked="f">
                  <v:textbox inset="0,0,0,0">
                    <w:txbxContent>
                      <w:p w14:paraId="31705B28" w14:textId="77777777" w:rsidR="00C61A89" w:rsidRDefault="00C61A89" w:rsidP="008C5C05">
                        <w:pPr>
                          <w:spacing w:line="266" w:lineRule="exact"/>
                          <w:rPr>
                            <w:b/>
                          </w:rPr>
                        </w:pPr>
                        <w:r>
                          <w:rPr>
                            <w:b/>
                          </w:rPr>
                          <w:t>October</w:t>
                        </w:r>
                      </w:p>
                    </w:txbxContent>
                  </v:textbox>
                </v:shape>
                <v:shape id="Text Box 130" o:spid="_x0000_s1151" type="#_x0000_t202" style="position:absolute;left:9723;top:3431;width:1086;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tq8UA&#10;AADcAAAADwAAAGRycy9kb3ducmV2LnhtbESPQWvCQBSE7wX/w/KE3urGUkV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Ae2rxQAAANwAAAAPAAAAAAAAAAAAAAAAAJgCAABkcnMv&#10;ZG93bnJldi54bWxQSwUGAAAAAAQABAD1AAAAigMAAAAA&#10;" filled="f" stroked="f">
                  <v:textbox inset="0,0,0,0">
                    <w:txbxContent>
                      <w:p w14:paraId="66083D94" w14:textId="77777777" w:rsidR="00C61A89" w:rsidRDefault="00C61A89" w:rsidP="008C5C05">
                        <w:pPr>
                          <w:spacing w:line="266" w:lineRule="exact"/>
                          <w:rPr>
                            <w:b/>
                          </w:rPr>
                        </w:pPr>
                        <w:r>
                          <w:rPr>
                            <w:b/>
                          </w:rPr>
                          <w:t>November</w:t>
                        </w:r>
                      </w:p>
                    </w:txbxContent>
                  </v:textbox>
                </v:shape>
                <w10:wrap anchorx="page"/>
              </v:group>
            </w:pict>
          </mc:Fallback>
        </mc:AlternateContent>
      </w:r>
      <w:r w:rsidRPr="00914091">
        <w:rPr>
          <w:rFonts w:ascii="Times New Roman" w:eastAsia="Times New Roman" w:hAnsi="Times New Roman" w:cs="Times New Roman"/>
          <w:b/>
          <w:sz w:val="24"/>
          <w:szCs w:val="24"/>
          <w:lang w:val="en-GB"/>
        </w:rPr>
        <w:t>0.7</w:t>
      </w:r>
    </w:p>
    <w:p w14:paraId="1282B052" w14:textId="77777777" w:rsidR="008C5C05" w:rsidRPr="00914091" w:rsidRDefault="008C5C05" w:rsidP="008C5C05">
      <w:pPr>
        <w:spacing w:before="57"/>
        <w:ind w:right="38"/>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noProof/>
          <w:sz w:val="24"/>
          <w:szCs w:val="24"/>
        </w:rPr>
        <mc:AlternateContent>
          <mc:Choice Requires="wps">
            <w:drawing>
              <wp:anchor distT="0" distB="0" distL="114300" distR="114300" simplePos="0" relativeHeight="251664384" behindDoc="0" locked="0" layoutInCell="1" allowOverlap="1" wp14:anchorId="0305E8C1" wp14:editId="14BEF42E">
                <wp:simplePos x="0" y="0"/>
                <wp:positionH relativeFrom="page">
                  <wp:posOffset>1295400</wp:posOffset>
                </wp:positionH>
                <wp:positionV relativeFrom="paragraph">
                  <wp:posOffset>184785</wp:posOffset>
                </wp:positionV>
                <wp:extent cx="194310" cy="946785"/>
                <wp:effectExtent l="0" t="0" r="15240" b="5715"/>
                <wp:wrapNone/>
                <wp:docPr id="550" name="Text 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946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17518F" w14:textId="77777777" w:rsidR="00C61A89" w:rsidRDefault="00C61A89" w:rsidP="008C5C05">
                            <w:pPr>
                              <w:pStyle w:val="BodyText"/>
                              <w:spacing w:before="10"/>
                              <w:ind w:left="20"/>
                            </w:pPr>
                            <w:r>
                              <w:t>Max. Daipause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05E8C1" id="Text Box 550" o:spid="_x0000_s1152" type="#_x0000_t202" style="position:absolute;left:0;text-align:left;margin-left:102pt;margin-top:14.55pt;width:15.3pt;height:74.5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" filled="f" stroked="f">
                <v:textbox style="layout-flow:vertical;mso-layout-flow-alt:bottom-to-top" inset="0,0,0,0">
                  <w:txbxContent>
                    <w:p w14:paraId="6217518F" w14:textId="77777777" w:rsidR="00C61A89" w:rsidRDefault="00C61A89" w:rsidP="008C5C05">
                      <w:pPr>
                        <w:pStyle w:val="BodyText"/>
                        <w:spacing w:before="10"/>
                        <w:ind w:left="20"/>
                      </w:pPr>
                      <w:r>
                        <w:t>Max. Daipause</w:t>
                      </w:r>
                    </w:p>
                  </w:txbxContent>
                </v:textbox>
                <w10:wrap anchorx="page"/>
              </v:shape>
            </w:pict>
          </mc:Fallback>
        </mc:AlternateContent>
      </w:r>
      <w:r w:rsidRPr="00914091">
        <w:rPr>
          <w:rFonts w:ascii="Times New Roman" w:eastAsia="Times New Roman" w:hAnsi="Times New Roman" w:cs="Times New Roman"/>
          <w:b/>
          <w:sz w:val="24"/>
          <w:szCs w:val="24"/>
          <w:lang w:val="en-GB"/>
        </w:rPr>
        <w:t>0.6</w:t>
      </w:r>
    </w:p>
    <w:p w14:paraId="3AB2E33A" w14:textId="77777777" w:rsidR="008C5C05" w:rsidRPr="00914091" w:rsidRDefault="008C5C05" w:rsidP="008C5C05">
      <w:pPr>
        <w:spacing w:before="56"/>
        <w:ind w:right="38"/>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0.5</w:t>
      </w:r>
    </w:p>
    <w:p w14:paraId="7BC3ECB4" w14:textId="77777777" w:rsidR="008C5C05" w:rsidRPr="00914091" w:rsidRDefault="008C5C05" w:rsidP="008C5C05">
      <w:pPr>
        <w:spacing w:before="57"/>
        <w:ind w:right="38"/>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0.4</w:t>
      </w:r>
    </w:p>
    <w:p w14:paraId="265C9DEB" w14:textId="77777777" w:rsidR="008C5C05" w:rsidRPr="00914091" w:rsidRDefault="008C5C05" w:rsidP="008C5C05">
      <w:pPr>
        <w:spacing w:before="56"/>
        <w:ind w:right="38"/>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0.3</w:t>
      </w:r>
    </w:p>
    <w:p w14:paraId="4A2302D5" w14:textId="77777777" w:rsidR="008C5C05" w:rsidRPr="00914091" w:rsidRDefault="008C5C05" w:rsidP="008C5C05">
      <w:pPr>
        <w:spacing w:before="56"/>
        <w:ind w:right="38"/>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pacing w:val="-2"/>
          <w:sz w:val="24"/>
          <w:szCs w:val="24"/>
          <w:lang w:val="en-GB"/>
        </w:rPr>
        <w:t>0.2</w:t>
      </w:r>
    </w:p>
    <w:p w14:paraId="3C3083A4" w14:textId="77777777" w:rsidR="008C5C05" w:rsidRPr="00914091" w:rsidRDefault="008C5C05" w:rsidP="008C5C05">
      <w:pPr>
        <w:spacing w:before="56"/>
        <w:ind w:right="38"/>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0.1</w:t>
      </w:r>
    </w:p>
    <w:p w14:paraId="2C36F163" w14:textId="77777777" w:rsidR="008C5C05" w:rsidRPr="00914091" w:rsidRDefault="008C5C05" w:rsidP="008C5C05">
      <w:pPr>
        <w:spacing w:before="57"/>
        <w:ind w:right="38"/>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0</w:t>
      </w:r>
    </w:p>
    <w:p w14:paraId="52D72F64" w14:textId="77777777" w:rsidR="008C5C05" w:rsidRPr="00914091" w:rsidRDefault="008C5C05" w:rsidP="008C5C05">
      <w:pPr>
        <w:spacing w:before="90"/>
        <w:ind w:left="886"/>
        <w:rPr>
          <w:rFonts w:ascii="Times New Roman" w:eastAsia="Times New Roman" w:hAnsi="Times New Roman" w:cs="Times New Roman"/>
          <w:b/>
          <w:sz w:val="28"/>
          <w:szCs w:val="24"/>
          <w:lang w:val="en-GB"/>
        </w:rPr>
      </w:pPr>
      <w:r w:rsidRPr="00914091">
        <w:rPr>
          <w:rFonts w:ascii="Times New Roman" w:eastAsia="Times New Roman" w:hAnsi="Times New Roman" w:cs="Times New Roman"/>
          <w:sz w:val="24"/>
          <w:szCs w:val="24"/>
          <w:lang w:val="en-GB"/>
        </w:rPr>
        <w:br w:type="column"/>
      </w:r>
      <w:r w:rsidRPr="00914091">
        <w:rPr>
          <w:rFonts w:ascii="Times New Roman" w:eastAsia="Times New Roman" w:hAnsi="Times New Roman" w:cs="Times New Roman"/>
          <w:b/>
          <w:sz w:val="28"/>
          <w:szCs w:val="24"/>
          <w:lang w:val="en-GB"/>
        </w:rPr>
        <w:lastRenderedPageBreak/>
        <w:t>Diapausing Behaviour</w:t>
      </w:r>
    </w:p>
    <w:p w14:paraId="2441F3A9" w14:textId="77777777" w:rsidR="008C5C05" w:rsidRPr="00914091" w:rsidRDefault="008C5C05" w:rsidP="008C5C05">
      <w:pPr>
        <w:spacing w:before="37"/>
        <w:ind w:right="994"/>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w w:val="99"/>
          <w:sz w:val="24"/>
          <w:szCs w:val="24"/>
          <w:lang w:val="en-GB"/>
        </w:rPr>
        <w:t>A</w:t>
      </w:r>
    </w:p>
    <w:p w14:paraId="112D5631" w14:textId="77777777" w:rsidR="008C5C05" w:rsidRPr="00914091" w:rsidRDefault="008C5C05" w:rsidP="008C5C05">
      <w:pPr>
        <w:jc w:val="right"/>
        <w:rPr>
          <w:rFonts w:ascii="Times New Roman" w:eastAsia="Times New Roman" w:hAnsi="Times New Roman" w:cs="Times New Roman"/>
          <w:sz w:val="24"/>
          <w:szCs w:val="24"/>
          <w:lang w:val="en-GB"/>
        </w:rPr>
        <w:sectPr w:rsidR="008C5C05" w:rsidRPr="00914091">
          <w:pgSz w:w="12240" w:h="15840"/>
          <w:pgMar w:top="1500" w:right="760" w:bottom="1200" w:left="1500" w:header="0" w:footer="1015" w:gutter="0"/>
          <w:cols w:num="2" w:space="720" w:equalWidth="0">
            <w:col w:w="1227" w:space="1432"/>
            <w:col w:w="7321"/>
          </w:cols>
        </w:sectPr>
      </w:pPr>
    </w:p>
    <w:p w14:paraId="13504755" w14:textId="77777777" w:rsidR="008C5C05" w:rsidRPr="00914091" w:rsidRDefault="008C5C05" w:rsidP="008C5C05">
      <w:pPr>
        <w:widowControl w:val="0"/>
        <w:autoSpaceDE w:val="0"/>
        <w:autoSpaceDN w:val="0"/>
        <w:rPr>
          <w:rFonts w:ascii="Times New Roman" w:eastAsia="Times New Roman" w:hAnsi="Times New Roman" w:cs="Times New Roman"/>
          <w:b/>
          <w:szCs w:val="24"/>
        </w:rPr>
      </w:pPr>
    </w:p>
    <w:p w14:paraId="09CD3DD5" w14:textId="77777777" w:rsidR="008C5C05" w:rsidRPr="00914091" w:rsidRDefault="008C5C05" w:rsidP="008C5C05">
      <w:pPr>
        <w:widowControl w:val="0"/>
        <w:autoSpaceDE w:val="0"/>
        <w:autoSpaceDN w:val="0"/>
        <w:rPr>
          <w:rFonts w:ascii="Times New Roman" w:eastAsia="Times New Roman" w:hAnsi="Times New Roman" w:cs="Times New Roman"/>
          <w:b/>
          <w:szCs w:val="24"/>
        </w:rPr>
      </w:pPr>
    </w:p>
    <w:p w14:paraId="21C9BF77" w14:textId="77777777" w:rsidR="008C5C05" w:rsidRPr="00914091" w:rsidRDefault="008C5C05" w:rsidP="008C5C05">
      <w:pPr>
        <w:widowControl w:val="0"/>
        <w:autoSpaceDE w:val="0"/>
        <w:autoSpaceDN w:val="0"/>
        <w:rPr>
          <w:rFonts w:ascii="Times New Roman" w:eastAsia="Times New Roman" w:hAnsi="Times New Roman" w:cs="Times New Roman"/>
          <w:b/>
          <w:szCs w:val="24"/>
        </w:rPr>
      </w:pPr>
    </w:p>
    <w:p w14:paraId="53C2FCB7" w14:textId="77777777" w:rsidR="008C5C05" w:rsidRPr="00914091" w:rsidRDefault="008C5C05" w:rsidP="008C5C05">
      <w:pPr>
        <w:widowControl w:val="0"/>
        <w:autoSpaceDE w:val="0"/>
        <w:autoSpaceDN w:val="0"/>
        <w:spacing w:before="4"/>
        <w:rPr>
          <w:rFonts w:ascii="Times New Roman" w:eastAsia="Times New Roman" w:hAnsi="Times New Roman" w:cs="Times New Roman"/>
          <w:b/>
          <w:sz w:val="21"/>
          <w:szCs w:val="24"/>
        </w:rPr>
      </w:pPr>
    </w:p>
    <w:p w14:paraId="7A65D311" w14:textId="77777777" w:rsidR="008C5C05" w:rsidRPr="00914091" w:rsidRDefault="008C5C05" w:rsidP="008C5C05">
      <w:pPr>
        <w:widowControl w:val="0"/>
        <w:autoSpaceDE w:val="0"/>
        <w:autoSpaceDN w:val="0"/>
        <w:spacing w:before="90"/>
        <w:ind w:left="658"/>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On season</w:t>
      </w:r>
    </w:p>
    <w:p w14:paraId="2F5F242B" w14:textId="77777777" w:rsidR="008C5C05" w:rsidRPr="00914091" w:rsidRDefault="008C5C05" w:rsidP="008C5C05">
      <w:pPr>
        <w:widowControl w:val="0"/>
        <w:autoSpaceDE w:val="0"/>
        <w:autoSpaceDN w:val="0"/>
        <w:spacing w:before="7"/>
        <w:rPr>
          <w:rFonts w:ascii="Times New Roman" w:eastAsia="Times New Roman" w:hAnsi="Times New Roman" w:cs="Times New Roman"/>
          <w:sz w:val="17"/>
          <w:szCs w:val="24"/>
        </w:rPr>
      </w:pPr>
    </w:p>
    <w:p w14:paraId="6FFB5C29" w14:textId="77777777" w:rsidR="008C5C05" w:rsidRPr="00914091" w:rsidRDefault="008C5C05" w:rsidP="008C5C05">
      <w:pPr>
        <w:widowControl w:val="0"/>
        <w:tabs>
          <w:tab w:val="left" w:pos="2079"/>
          <w:tab w:val="left" w:pos="3203"/>
          <w:tab w:val="left" w:pos="3762"/>
        </w:tabs>
        <w:autoSpaceDE w:val="0"/>
        <w:autoSpaceDN w:val="0"/>
        <w:spacing w:before="90"/>
        <w:ind w:left="433"/>
        <w:jc w:val="center"/>
        <w:rPr>
          <w:rFonts w:ascii="Times New Roman" w:eastAsia="Times New Roman" w:hAnsi="Times New Roman" w:cs="Times New Roman"/>
          <w:sz w:val="24"/>
          <w:szCs w:val="24"/>
        </w:rPr>
      </w:pPr>
      <w:r w:rsidRPr="00914091">
        <w:rPr>
          <w:rFonts w:ascii="Times New Roman" w:eastAsia="Times New Roman" w:hAnsi="Times New Roman" w:cs="Times New Roman"/>
          <w:noProof/>
          <w:sz w:val="24"/>
          <w:szCs w:val="24"/>
        </w:rPr>
        <mc:AlternateContent>
          <mc:Choice Requires="wpg">
            <w:drawing>
              <wp:anchor distT="0" distB="0" distL="114300" distR="114300" simplePos="0" relativeHeight="251663360" behindDoc="0" locked="0" layoutInCell="1" allowOverlap="1" wp14:anchorId="7CAA47CD" wp14:editId="2B917212">
                <wp:simplePos x="0" y="0"/>
                <wp:positionH relativeFrom="page">
                  <wp:posOffset>2313305</wp:posOffset>
                </wp:positionH>
                <wp:positionV relativeFrom="paragraph">
                  <wp:posOffset>104140</wp:posOffset>
                </wp:positionV>
                <wp:extent cx="339090" cy="95250"/>
                <wp:effectExtent l="0" t="0" r="3810" b="19050"/>
                <wp:wrapNone/>
                <wp:docPr id="551" name="Group 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090" cy="95250"/>
                          <a:chOff x="3643" y="164"/>
                          <a:chExt cx="534" cy="150"/>
                        </a:xfrm>
                      </wpg:grpSpPr>
                      <pic:pic xmlns:pic="http://schemas.openxmlformats.org/drawingml/2006/picture">
                        <pic:nvPicPr>
                          <pic:cNvPr id="552" name="Picture 12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3658" y="179"/>
                            <a:ext cx="50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3" name="Rectangle 127"/>
                        <wps:cNvSpPr>
                          <a:spLocks noChangeArrowheads="1"/>
                        </wps:cNvSpPr>
                        <wps:spPr bwMode="auto">
                          <a:xfrm>
                            <a:off x="3658" y="179"/>
                            <a:ext cx="504" cy="120"/>
                          </a:xfrm>
                          <a:prstGeom prst="rect">
                            <a:avLst/>
                          </a:prstGeom>
                          <a:noFill/>
                          <a:ln w="190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A8C55E" id="Group 551" o:spid="_x0000_s1026" style="position:absolute;margin-left:182.15pt;margin-top:8.2pt;width:26.7pt;height:7.5pt;z-index:251663360;mso-position-horizontal-relative:page" coordorigin="3643,164" coordsize="534,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">
                <v:shape id="Picture 128" o:spid="_x0000_s1027" type="#_x0000_t75" style="position:absolute;left:3658;top:179;width:504;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txf7EAAAA3AAAAA8AAABkcnMvZG93bnJldi54bWxEj0FrAjEUhO+C/yE8oRepWa1aWY2iQq0H&#10;EbQFr4/Nc7O4eVk2Ubf/3hQEj8PMfMPMFo0txY1qXzhW0O8lIIgzpwvOFfz+fL1PQPiArLF0TAr+&#10;yMNi3m7NMNXuzge6HUMuIoR9igpMCFUqpc8MWfQ9VxFH7+xqiyHKOpe6xnuE21IOkmQsLRYcFwxW&#10;tDaUXY5XGynUtZuhxP36WuzG383Hyaw+Wam3TrOcggjUhFf42d5qBaPRAP7PxCMg5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txf7EAAAA3AAAAA8AAAAAAAAAAAAAAAAA&#10;nwIAAGRycy9kb3ducmV2LnhtbFBLBQYAAAAABAAEAPcAAACQAwAAAAA=&#10;">
                  <v:imagedata r:id="rId207" o:title=""/>
                </v:shape>
                <v:rect id="Rectangle 127" o:spid="_x0000_s1028" style="position:absolute;left:3658;top:179;width:504;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bL5MYA&#10;AADcAAAADwAAAGRycy9kb3ducmV2LnhtbESP3WoCMRSE7wt9h3AK3pSa9RfZGkUKhYJCca1g7w7J&#10;6e7SzcmapLq+vSkIXg4z8w0zX3a2ESfyoXasYNDPQBBrZ2ouFXzt3l9mIEJENtg4JgUXCrBcPD7M&#10;MTfuzFs6FbEUCcIhRwVVjG0uZdAVWQx91xIn78d5izFJX0rj8ZzgtpHDLJtKizWnhQpbeqtI/xZ/&#10;VsHzeGrN/nC8+O9ifdh/zvRqE7RSvadu9QoiUhfv4Vv7wyiYTEbwfyYdAb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6bL5MYAAADcAAAADwAAAAAAAAAAAAAAAACYAgAAZHJz&#10;L2Rvd25yZXYueG1sUEsFBgAAAAAEAAQA9QAAAIsDAAAAAA==&#10;" filled="f" strokeweight="1.5pt"/>
                <w10:wrap anchorx="page"/>
              </v:group>
            </w:pict>
          </mc:Fallback>
        </mc:AlternateContent>
      </w:r>
      <w:r w:rsidRPr="00914091">
        <w:rPr>
          <w:rFonts w:ascii="Times New Roman" w:eastAsia="Times New Roman" w:hAnsi="Times New Roman" w:cs="Times New Roman"/>
          <w:noProof/>
          <w:sz w:val="24"/>
          <w:szCs w:val="24"/>
        </w:rPr>
        <mc:AlternateContent>
          <mc:Choice Requires="wpg">
            <w:drawing>
              <wp:anchor distT="0" distB="0" distL="114300" distR="114300" simplePos="0" relativeHeight="251669504" behindDoc="1" locked="0" layoutInCell="1" allowOverlap="1" wp14:anchorId="05D1D3EA" wp14:editId="5DBB7466">
                <wp:simplePos x="0" y="0"/>
                <wp:positionH relativeFrom="page">
                  <wp:posOffset>3359150</wp:posOffset>
                </wp:positionH>
                <wp:positionV relativeFrom="paragraph">
                  <wp:posOffset>106045</wp:posOffset>
                </wp:positionV>
                <wp:extent cx="335915" cy="92075"/>
                <wp:effectExtent l="0" t="0" r="6985" b="3175"/>
                <wp:wrapNone/>
                <wp:docPr id="554" name="Group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915" cy="92075"/>
                          <a:chOff x="5290" y="167"/>
                          <a:chExt cx="529" cy="145"/>
                        </a:xfrm>
                      </wpg:grpSpPr>
                      <pic:pic xmlns:pic="http://schemas.openxmlformats.org/drawingml/2006/picture">
                        <pic:nvPicPr>
                          <pic:cNvPr id="555" name="Picture 12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5303" y="179"/>
                            <a:ext cx="50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6" name="Rectangle 124"/>
                        <wps:cNvSpPr>
                          <a:spLocks noChangeArrowheads="1"/>
                        </wps:cNvSpPr>
                        <wps:spPr bwMode="auto">
                          <a:xfrm>
                            <a:off x="5303" y="179"/>
                            <a:ext cx="504" cy="120"/>
                          </a:xfrm>
                          <a:prstGeom prst="rect">
                            <a:avLst/>
                          </a:prstGeom>
                          <a:noFill/>
                          <a:ln w="1587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7DE38B" id="Group 554" o:spid="_x0000_s1026" style="position:absolute;margin-left:264.5pt;margin-top:8.35pt;width:26.45pt;height:7.25pt;z-index:-251646976;mso-position-horizontal-relative:page" coordorigin="5290,167" coordsize="529,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">
                <v:shape id="Picture 125" o:spid="_x0000_s1027" type="#_x0000_t75" style="position:absolute;left:5303;top:179;width:504;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TNf7DAAAA3AAAAA8AAABkcnMvZG93bnJldi54bWxEj0FrAjEUhO+F/ofwCt5qVmGLbI2iLYK9&#10;tdseenxsnsni5mXdPHX9902h0OMwM98wy/UYOnWhIbWRDcymBSjiJtqWnYGvz93jAlQSZItdZDJw&#10;owTr1f3dEisbr/xBl1qcyhBOFRrwIn2ldWo8BUzT2BNn7xCHgJLl4LQd8JrhodPzonjSAVvOCx57&#10;evHUHOtzyJT65o5yOr1u30vB7zP3zi/ejJk8jJtnUEKj/If/2ntroCxL+D2Tj4B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BM1/sMAAADcAAAADwAAAAAAAAAAAAAAAACf&#10;AgAAZHJzL2Rvd25yZXYueG1sUEsFBgAAAAAEAAQA9wAAAI8DAAAAAA==&#10;">
                  <v:imagedata r:id="rId209" o:title=""/>
                </v:shape>
                <v:rect id="Rectangle 124" o:spid="_x0000_s1028" style="position:absolute;left:5303;top:179;width:504;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B50MIA&#10;AADcAAAADwAAAGRycy9kb3ducmV2LnhtbESP3arCMBCE7wXfIazgjWiqomg1igiCIMLx5wGWZm1L&#10;m01pUq1vbwThXA4z8w2z3ramFE+qXW5ZwXgUgSBOrM45VXC/HYYLEM4jaywtk4I3Odhuup01xtq+&#10;+ELPq09FgLCLUUHmfRVL6ZKMDLqRrYiD97C1QR9knUpd4yvATSknUTSXBnMOCxlWtM8oKa6NUbBf&#10;Rv5A5+nf6TRt+GyLpjoWA6X6vXa3AuGp9f/hX/uoFcxmc/ieCUdAb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kHnQwgAAANwAAAAPAAAAAAAAAAAAAAAAAJgCAABkcnMvZG93&#10;bnJldi54bWxQSwUGAAAAAAQABAD1AAAAhwMAAAAA&#10;" filled="f" strokeweight="1.25pt"/>
                <w10:wrap anchorx="page"/>
              </v:group>
            </w:pict>
          </mc:Fallback>
        </mc:AlternateContent>
      </w:r>
      <w:r w:rsidRPr="00914091">
        <w:rPr>
          <w:rFonts w:ascii="Times New Roman" w:eastAsia="Times New Roman" w:hAnsi="Times New Roman" w:cs="Times New Roman"/>
          <w:sz w:val="24"/>
          <w:szCs w:val="24"/>
        </w:rPr>
        <w:t>NSSDL</w:t>
      </w:r>
      <w:r w:rsidRPr="00914091">
        <w:rPr>
          <w:rFonts w:ascii="Times New Roman" w:eastAsia="Times New Roman" w:hAnsi="Times New Roman" w:cs="Times New Roman"/>
          <w:sz w:val="24"/>
          <w:szCs w:val="24"/>
        </w:rPr>
        <w:tab/>
        <w:t>NDSDL</w:t>
      </w:r>
      <w:r w:rsidRPr="00914091">
        <w:rPr>
          <w:rFonts w:ascii="Times New Roman" w:eastAsia="Times New Roman" w:hAnsi="Times New Roman" w:cs="Times New Roman"/>
          <w:sz w:val="24"/>
          <w:szCs w:val="24"/>
        </w:rPr>
        <w:tab/>
      </w:r>
      <w:r w:rsidRPr="00914091">
        <w:rPr>
          <w:rFonts w:ascii="Times New Roman" w:eastAsia="Times New Roman" w:hAnsi="Times New Roman" w:cs="Times New Roman"/>
          <w:sz w:val="24"/>
          <w:szCs w:val="24"/>
          <w:u w:val="thick" w:color="EC7C30"/>
        </w:rPr>
        <w:tab/>
      </w:r>
      <w:r w:rsidRPr="00914091">
        <w:rPr>
          <w:rFonts w:ascii="Times New Roman" w:eastAsia="Times New Roman" w:hAnsi="Times New Roman" w:cs="Times New Roman"/>
          <w:sz w:val="24"/>
          <w:szCs w:val="24"/>
        </w:rPr>
        <w:t>Linear(NDSDL)</w:t>
      </w:r>
    </w:p>
    <w:p w14:paraId="190B893B"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6A9C6B7B" w14:textId="77777777" w:rsidR="008C5C05" w:rsidRPr="00914091" w:rsidRDefault="008C5C05" w:rsidP="008C5C05">
      <w:pPr>
        <w:widowControl w:val="0"/>
        <w:autoSpaceDE w:val="0"/>
        <w:autoSpaceDN w:val="0"/>
        <w:spacing w:before="8"/>
        <w:rPr>
          <w:rFonts w:ascii="Times New Roman" w:eastAsia="Times New Roman" w:hAnsi="Times New Roman" w:cs="Times New Roman"/>
          <w:szCs w:val="24"/>
        </w:rPr>
      </w:pPr>
    </w:p>
    <w:p w14:paraId="0DD43FBA" w14:textId="5919AEED" w:rsidR="008C5C05" w:rsidRPr="00914091" w:rsidRDefault="008C5C05" w:rsidP="008C5C05">
      <w:pPr>
        <w:keepNext/>
        <w:keepLines/>
        <w:spacing w:before="1" w:line="360" w:lineRule="auto"/>
        <w:ind w:left="1128" w:right="742" w:hanging="1018"/>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Fig. 4.</w:t>
      </w:r>
      <w:r w:rsidR="007A1C64">
        <w:rPr>
          <w:rFonts w:ascii="Times New Roman" w:eastAsia="Times New Roman" w:hAnsi="Times New Roman" w:cs="Times New Roman"/>
          <w:b/>
          <w:sz w:val="24"/>
          <w:szCs w:val="24"/>
        </w:rPr>
        <w:t>2</w:t>
      </w:r>
      <w:r w:rsidRPr="00914091">
        <w:rPr>
          <w:rFonts w:ascii="Times New Roman" w:eastAsia="Times New Roman" w:hAnsi="Times New Roman" w:cs="Times New Roman"/>
          <w:b/>
          <w:sz w:val="24"/>
          <w:szCs w:val="24"/>
        </w:rPr>
        <w:t>.2: Diapausing Behavior of Pink bollworm NSSDL and NDSDL (No. of single seed diapausing larvae and No. of double seed diapausing larvae) in Muzaffargarh</w:t>
      </w:r>
    </w:p>
    <w:p w14:paraId="229D8795" w14:textId="77777777" w:rsidR="008C5C05" w:rsidRPr="00914091" w:rsidRDefault="008C5C05" w:rsidP="008C5C05">
      <w:pPr>
        <w:keepNext/>
        <w:keepLines/>
        <w:spacing w:before="1" w:line="360" w:lineRule="auto"/>
        <w:ind w:left="1128" w:right="742" w:hanging="1018"/>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Larvae under plant canopy</w:t>
      </w:r>
    </w:p>
    <w:p w14:paraId="10671DC6" w14:textId="4360AE0C" w:rsidR="008C5C05" w:rsidRPr="00914091" w:rsidRDefault="008C5C05" w:rsidP="008C5C05">
      <w:pPr>
        <w:widowControl w:val="0"/>
        <w:autoSpaceDE w:val="0"/>
        <w:autoSpaceDN w:val="0"/>
        <w:spacing w:before="160" w:line="360" w:lineRule="auto"/>
        <w:ind w:left="300" w:right="674"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Sometimes during PBW attack larva fall to soil or sometimes green bolls fell down on soil and larvae remain alive and ultimately diapauses in soil. Our results show non-significant results in tables 4.</w:t>
      </w:r>
      <w:r w:rsidR="007A1C64">
        <w:rPr>
          <w:rFonts w:ascii="Times New Roman" w:eastAsia="Times New Roman" w:hAnsi="Times New Roman" w:cs="Times New Roman"/>
          <w:sz w:val="24"/>
          <w:szCs w:val="24"/>
        </w:rPr>
        <w:t>2</w:t>
      </w:r>
      <w:r w:rsidRPr="00914091">
        <w:rPr>
          <w:rFonts w:ascii="Times New Roman" w:eastAsia="Times New Roman" w:hAnsi="Times New Roman" w:cs="Times New Roman"/>
          <w:sz w:val="24"/>
          <w:szCs w:val="24"/>
        </w:rPr>
        <w:t>.</w:t>
      </w:r>
      <w:r w:rsidR="007A1C64">
        <w:rPr>
          <w:rFonts w:ascii="Times New Roman" w:eastAsia="Times New Roman" w:hAnsi="Times New Roman" w:cs="Times New Roman"/>
          <w:sz w:val="24"/>
          <w:szCs w:val="24"/>
        </w:rPr>
        <w:t>29</w:t>
      </w:r>
      <w:r w:rsidRPr="00914091">
        <w:rPr>
          <w:rFonts w:ascii="Times New Roman" w:eastAsia="Times New Roman" w:hAnsi="Times New Roman" w:cs="Times New Roman"/>
          <w:sz w:val="24"/>
          <w:szCs w:val="24"/>
        </w:rPr>
        <w:t xml:space="preserve"> and 4.</w:t>
      </w:r>
      <w:r w:rsidR="007A1C64">
        <w:rPr>
          <w:rFonts w:ascii="Times New Roman" w:eastAsia="Times New Roman" w:hAnsi="Times New Roman" w:cs="Times New Roman"/>
          <w:sz w:val="24"/>
          <w:szCs w:val="24"/>
        </w:rPr>
        <w:t>2</w:t>
      </w:r>
      <w:r w:rsidRPr="00914091">
        <w:rPr>
          <w:rFonts w:ascii="Times New Roman" w:eastAsia="Times New Roman" w:hAnsi="Times New Roman" w:cs="Times New Roman"/>
          <w:sz w:val="24"/>
          <w:szCs w:val="24"/>
        </w:rPr>
        <w:t>.</w:t>
      </w:r>
      <w:r w:rsidR="007A1C64">
        <w:rPr>
          <w:rFonts w:ascii="Times New Roman" w:eastAsia="Times New Roman" w:hAnsi="Times New Roman" w:cs="Times New Roman"/>
          <w:sz w:val="24"/>
          <w:szCs w:val="24"/>
        </w:rPr>
        <w:t>30</w:t>
      </w:r>
      <w:r w:rsidRPr="00914091">
        <w:rPr>
          <w:rFonts w:ascii="Times New Roman" w:eastAsia="Times New Roman" w:hAnsi="Times New Roman" w:cs="Times New Roman"/>
          <w:sz w:val="24"/>
          <w:szCs w:val="24"/>
        </w:rPr>
        <w:t xml:space="preserve"> analysis of variance about presence of larvae in soil atLayyah and</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Muzaffargarh.</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Mean</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tables</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4.</w:t>
      </w:r>
      <w:r w:rsidR="007A1C64">
        <w:rPr>
          <w:rFonts w:ascii="Times New Roman" w:eastAsia="Times New Roman" w:hAnsi="Times New Roman" w:cs="Times New Roman"/>
          <w:sz w:val="24"/>
          <w:szCs w:val="24"/>
        </w:rPr>
        <w:t>2</w:t>
      </w:r>
      <w:r w:rsidRPr="00914091">
        <w:rPr>
          <w:rFonts w:ascii="Times New Roman" w:eastAsia="Times New Roman" w:hAnsi="Times New Roman" w:cs="Times New Roman"/>
          <w:sz w:val="24"/>
          <w:szCs w:val="24"/>
        </w:rPr>
        <w:t>.</w:t>
      </w:r>
      <w:r w:rsidR="007A1C64">
        <w:rPr>
          <w:rFonts w:ascii="Times New Roman" w:eastAsia="Times New Roman" w:hAnsi="Times New Roman" w:cs="Times New Roman"/>
          <w:sz w:val="24"/>
          <w:szCs w:val="24"/>
        </w:rPr>
        <w:t xml:space="preserve">31 </w:t>
      </w:r>
      <w:r w:rsidRPr="00914091">
        <w:rPr>
          <w:rFonts w:ascii="Times New Roman" w:eastAsia="Times New Roman" w:hAnsi="Times New Roman" w:cs="Times New Roman"/>
          <w:sz w:val="24"/>
          <w:szCs w:val="24"/>
        </w:rPr>
        <w:t>of</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both</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locations</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show</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that</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presence</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of</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larvae</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soil</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but in very less</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numbers.</w:t>
      </w:r>
    </w:p>
    <w:p w14:paraId="5EEDE2B6" w14:textId="77777777" w:rsidR="008C5C05" w:rsidRPr="00914091" w:rsidRDefault="008C5C05" w:rsidP="008C5C05">
      <w:pPr>
        <w:widowControl w:val="0"/>
        <w:autoSpaceDE w:val="0"/>
        <w:autoSpaceDN w:val="0"/>
        <w:rPr>
          <w:rFonts w:ascii="Times New Roman" w:eastAsia="Times New Roman" w:hAnsi="Times New Roman" w:cs="Times New Roman"/>
          <w:sz w:val="36"/>
          <w:szCs w:val="24"/>
        </w:rPr>
      </w:pPr>
    </w:p>
    <w:p w14:paraId="671F3948" w14:textId="054E4A84" w:rsidR="008C5C05" w:rsidRPr="00914091" w:rsidRDefault="008C5C05" w:rsidP="008C5C05">
      <w:pPr>
        <w:keepNext/>
        <w:keepLines/>
        <w:spacing w:before="1" w:line="360" w:lineRule="auto"/>
        <w:ind w:left="1128" w:right="742" w:hanging="1018"/>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7A1C64" w:rsidRPr="007A1C64">
        <w:rPr>
          <w:rFonts w:ascii="Times New Roman" w:eastAsia="Times New Roman" w:hAnsi="Times New Roman" w:cs="Times New Roman"/>
          <w:b/>
          <w:sz w:val="24"/>
          <w:szCs w:val="24"/>
        </w:rPr>
        <w:t>4.2.29</w:t>
      </w:r>
      <w:r w:rsidRPr="00914091">
        <w:rPr>
          <w:rFonts w:ascii="Times New Roman" w:eastAsia="Times New Roman" w:hAnsi="Times New Roman" w:cs="Times New Roman"/>
          <w:b/>
          <w:sz w:val="24"/>
          <w:szCs w:val="24"/>
        </w:rPr>
        <w:t>: ANOVA parameters regarding larvae under plant canopy (LuPC)/plant of PBW in cotton crop at Layyah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2809"/>
        <w:gridCol w:w="620"/>
        <w:gridCol w:w="1370"/>
        <w:gridCol w:w="1740"/>
        <w:gridCol w:w="1260"/>
        <w:gridCol w:w="1259"/>
      </w:tblGrid>
      <w:tr w:rsidR="008C5C05" w:rsidRPr="00914091" w14:paraId="6E6ABE77" w14:textId="77777777" w:rsidTr="008C5C05">
        <w:trPr>
          <w:trHeight w:val="317"/>
        </w:trPr>
        <w:tc>
          <w:tcPr>
            <w:tcW w:w="2809" w:type="dxa"/>
            <w:tcBorders>
              <w:top w:val="single" w:sz="4" w:space="0" w:color="000000"/>
              <w:bottom w:val="single" w:sz="4" w:space="0" w:color="000000"/>
            </w:tcBorders>
          </w:tcPr>
          <w:p w14:paraId="33E55ED7"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620" w:type="dxa"/>
            <w:tcBorders>
              <w:top w:val="single" w:sz="4" w:space="0" w:color="000000"/>
              <w:bottom w:val="single" w:sz="4" w:space="0" w:color="000000"/>
            </w:tcBorders>
          </w:tcPr>
          <w:p w14:paraId="0174363A" w14:textId="77777777" w:rsidR="008C5C05" w:rsidRPr="00914091" w:rsidRDefault="008C5C05" w:rsidP="008C5C05">
            <w:pPr>
              <w:widowControl w:val="0"/>
              <w:autoSpaceDE w:val="0"/>
              <w:autoSpaceDN w:val="0"/>
              <w:spacing w:before="18"/>
              <w:ind w:left="100"/>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370" w:type="dxa"/>
            <w:tcBorders>
              <w:top w:val="single" w:sz="4" w:space="0" w:color="000000"/>
              <w:bottom w:val="single" w:sz="4" w:space="0" w:color="000000"/>
            </w:tcBorders>
          </w:tcPr>
          <w:p w14:paraId="6250F38F" w14:textId="77777777" w:rsidR="008C5C05" w:rsidRPr="00914091" w:rsidRDefault="008C5C05" w:rsidP="008C5C05">
            <w:pPr>
              <w:widowControl w:val="0"/>
              <w:autoSpaceDE w:val="0"/>
              <w:autoSpaceDN w:val="0"/>
              <w:spacing w:before="18"/>
              <w:ind w:left="339"/>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740" w:type="dxa"/>
            <w:tcBorders>
              <w:top w:val="single" w:sz="4" w:space="0" w:color="000000"/>
              <w:bottom w:val="single" w:sz="4" w:space="0" w:color="000000"/>
            </w:tcBorders>
          </w:tcPr>
          <w:p w14:paraId="569CA066" w14:textId="77777777" w:rsidR="008C5C05" w:rsidRPr="00914091" w:rsidRDefault="008C5C05" w:rsidP="008C5C05">
            <w:pPr>
              <w:widowControl w:val="0"/>
              <w:autoSpaceDE w:val="0"/>
              <w:autoSpaceDN w:val="0"/>
              <w:spacing w:before="18"/>
              <w:ind w:left="270"/>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260" w:type="dxa"/>
            <w:tcBorders>
              <w:top w:val="single" w:sz="4" w:space="0" w:color="000000"/>
              <w:bottom w:val="single" w:sz="4" w:space="0" w:color="000000"/>
            </w:tcBorders>
          </w:tcPr>
          <w:p w14:paraId="51C23A20" w14:textId="77777777" w:rsidR="008C5C05" w:rsidRPr="00914091" w:rsidRDefault="008C5C05" w:rsidP="008C5C05">
            <w:pPr>
              <w:widowControl w:val="0"/>
              <w:autoSpaceDE w:val="0"/>
              <w:autoSpaceDN w:val="0"/>
              <w:spacing w:before="18"/>
              <w:ind w:left="690"/>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259" w:type="dxa"/>
            <w:tcBorders>
              <w:top w:val="single" w:sz="4" w:space="0" w:color="000000"/>
              <w:bottom w:val="single" w:sz="4" w:space="0" w:color="000000"/>
            </w:tcBorders>
          </w:tcPr>
          <w:p w14:paraId="233CCBFF" w14:textId="77777777" w:rsidR="008C5C05" w:rsidRPr="00914091" w:rsidRDefault="008C5C05" w:rsidP="008C5C05">
            <w:pPr>
              <w:widowControl w:val="0"/>
              <w:autoSpaceDE w:val="0"/>
              <w:autoSpaceDN w:val="0"/>
              <w:spacing w:before="18"/>
              <w:ind w:left="151"/>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5F39C5C6" w14:textId="77777777" w:rsidTr="008C5C05">
        <w:trPr>
          <w:trHeight w:val="262"/>
        </w:trPr>
        <w:tc>
          <w:tcPr>
            <w:tcW w:w="2809" w:type="dxa"/>
            <w:tcBorders>
              <w:top w:val="single" w:sz="4" w:space="0" w:color="000000"/>
            </w:tcBorders>
          </w:tcPr>
          <w:p w14:paraId="1019CA5A" w14:textId="77777777" w:rsidR="008C5C05" w:rsidRPr="00914091" w:rsidRDefault="008C5C05" w:rsidP="008C5C05">
            <w:pPr>
              <w:widowControl w:val="0"/>
              <w:autoSpaceDE w:val="0"/>
              <w:autoSpaceDN w:val="0"/>
              <w:spacing w:line="24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620" w:type="dxa"/>
            <w:tcBorders>
              <w:top w:val="single" w:sz="4" w:space="0" w:color="000000"/>
            </w:tcBorders>
          </w:tcPr>
          <w:p w14:paraId="4874A08F" w14:textId="77777777" w:rsidR="008C5C05" w:rsidRPr="00914091" w:rsidRDefault="008C5C05" w:rsidP="008C5C05">
            <w:pPr>
              <w:widowControl w:val="0"/>
              <w:autoSpaceDE w:val="0"/>
              <w:autoSpaceDN w:val="0"/>
              <w:spacing w:line="243" w:lineRule="exact"/>
              <w:ind w:left="100"/>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370" w:type="dxa"/>
            <w:tcBorders>
              <w:top w:val="single" w:sz="4" w:space="0" w:color="000000"/>
            </w:tcBorders>
          </w:tcPr>
          <w:p w14:paraId="3D405AD3" w14:textId="77777777" w:rsidR="008C5C05" w:rsidRPr="00914091" w:rsidRDefault="008C5C05" w:rsidP="008C5C05">
            <w:pPr>
              <w:widowControl w:val="0"/>
              <w:autoSpaceDE w:val="0"/>
              <w:autoSpaceDN w:val="0"/>
              <w:spacing w:line="243" w:lineRule="exact"/>
              <w:ind w:left="320"/>
              <w:rPr>
                <w:rFonts w:ascii="Times New Roman" w:eastAsia="Times New Roman" w:hAnsi="Times New Roman" w:cs="Times New Roman"/>
                <w:sz w:val="24"/>
              </w:rPr>
            </w:pPr>
            <w:r w:rsidRPr="00914091">
              <w:rPr>
                <w:rFonts w:ascii="Times New Roman" w:eastAsia="Times New Roman" w:hAnsi="Times New Roman" w:cs="Times New Roman"/>
                <w:sz w:val="24"/>
              </w:rPr>
              <w:t>0.04205</w:t>
            </w:r>
          </w:p>
        </w:tc>
        <w:tc>
          <w:tcPr>
            <w:tcW w:w="1740" w:type="dxa"/>
            <w:tcBorders>
              <w:top w:val="single" w:sz="4" w:space="0" w:color="000000"/>
            </w:tcBorders>
          </w:tcPr>
          <w:p w14:paraId="68E9386D" w14:textId="77777777" w:rsidR="008C5C05" w:rsidRPr="00914091" w:rsidRDefault="008C5C05" w:rsidP="008C5C05">
            <w:pPr>
              <w:widowControl w:val="0"/>
              <w:autoSpaceDE w:val="0"/>
              <w:autoSpaceDN w:val="0"/>
              <w:spacing w:line="243" w:lineRule="exact"/>
              <w:ind w:left="270"/>
              <w:rPr>
                <w:rFonts w:ascii="Times New Roman" w:eastAsia="Times New Roman" w:hAnsi="Times New Roman" w:cs="Times New Roman"/>
                <w:sz w:val="24"/>
              </w:rPr>
            </w:pPr>
            <w:r w:rsidRPr="00914091">
              <w:rPr>
                <w:rFonts w:ascii="Times New Roman" w:eastAsia="Times New Roman" w:hAnsi="Times New Roman" w:cs="Times New Roman"/>
                <w:sz w:val="24"/>
              </w:rPr>
              <w:t>0.04205</w:t>
            </w:r>
          </w:p>
        </w:tc>
        <w:tc>
          <w:tcPr>
            <w:tcW w:w="1260" w:type="dxa"/>
            <w:tcBorders>
              <w:top w:val="single" w:sz="4" w:space="0" w:color="000000"/>
            </w:tcBorders>
          </w:tcPr>
          <w:p w14:paraId="56269D64"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259" w:type="dxa"/>
            <w:tcBorders>
              <w:top w:val="single" w:sz="4" w:space="0" w:color="000000"/>
            </w:tcBorders>
          </w:tcPr>
          <w:p w14:paraId="2270DF78"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r w:rsidR="008C5C05" w:rsidRPr="00914091" w14:paraId="7FB9FDA8" w14:textId="77777777" w:rsidTr="008C5C05">
        <w:trPr>
          <w:trHeight w:val="286"/>
        </w:trPr>
        <w:tc>
          <w:tcPr>
            <w:tcW w:w="2809" w:type="dxa"/>
          </w:tcPr>
          <w:p w14:paraId="46652C33" w14:textId="77777777" w:rsidR="008C5C05" w:rsidRPr="00914091" w:rsidRDefault="008C5C05" w:rsidP="008C5C05">
            <w:pPr>
              <w:widowControl w:val="0"/>
              <w:autoSpaceDE w:val="0"/>
              <w:autoSpaceDN w:val="0"/>
              <w:spacing w:before="5" w:line="261"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620" w:type="dxa"/>
          </w:tcPr>
          <w:p w14:paraId="325D7041" w14:textId="77777777" w:rsidR="008C5C05" w:rsidRPr="00914091" w:rsidRDefault="008C5C05" w:rsidP="008C5C05">
            <w:pPr>
              <w:widowControl w:val="0"/>
              <w:autoSpaceDE w:val="0"/>
              <w:autoSpaceDN w:val="0"/>
              <w:spacing w:before="5" w:line="261" w:lineRule="exact"/>
              <w:ind w:left="100"/>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370" w:type="dxa"/>
          </w:tcPr>
          <w:p w14:paraId="45A82B47" w14:textId="77777777" w:rsidR="008C5C05" w:rsidRPr="00914091" w:rsidRDefault="008C5C05" w:rsidP="008C5C05">
            <w:pPr>
              <w:widowControl w:val="0"/>
              <w:autoSpaceDE w:val="0"/>
              <w:autoSpaceDN w:val="0"/>
              <w:spacing w:before="5" w:line="261" w:lineRule="exact"/>
              <w:ind w:left="320"/>
              <w:rPr>
                <w:rFonts w:ascii="Times New Roman" w:eastAsia="Times New Roman" w:hAnsi="Times New Roman" w:cs="Times New Roman"/>
                <w:sz w:val="24"/>
              </w:rPr>
            </w:pPr>
            <w:r w:rsidRPr="00914091">
              <w:rPr>
                <w:rFonts w:ascii="Times New Roman" w:eastAsia="Times New Roman" w:hAnsi="Times New Roman" w:cs="Times New Roman"/>
                <w:sz w:val="24"/>
              </w:rPr>
              <w:t>0.23170</w:t>
            </w:r>
          </w:p>
        </w:tc>
        <w:tc>
          <w:tcPr>
            <w:tcW w:w="1740" w:type="dxa"/>
          </w:tcPr>
          <w:p w14:paraId="5F912F70" w14:textId="77777777" w:rsidR="008C5C05" w:rsidRPr="00914091" w:rsidRDefault="008C5C05" w:rsidP="008C5C05">
            <w:pPr>
              <w:widowControl w:val="0"/>
              <w:autoSpaceDE w:val="0"/>
              <w:autoSpaceDN w:val="0"/>
              <w:spacing w:before="5" w:line="261" w:lineRule="exact"/>
              <w:ind w:left="270"/>
              <w:rPr>
                <w:rFonts w:ascii="Times New Roman" w:eastAsia="Times New Roman" w:hAnsi="Times New Roman" w:cs="Times New Roman"/>
                <w:sz w:val="24"/>
              </w:rPr>
            </w:pPr>
            <w:r w:rsidRPr="00914091">
              <w:rPr>
                <w:rFonts w:ascii="Times New Roman" w:eastAsia="Times New Roman" w:hAnsi="Times New Roman" w:cs="Times New Roman"/>
                <w:sz w:val="24"/>
              </w:rPr>
              <w:t>0.07723</w:t>
            </w:r>
          </w:p>
        </w:tc>
        <w:tc>
          <w:tcPr>
            <w:tcW w:w="1260" w:type="dxa"/>
          </w:tcPr>
          <w:p w14:paraId="5FD5C410" w14:textId="77777777" w:rsidR="008C5C05" w:rsidRPr="00914091" w:rsidRDefault="008C5C05" w:rsidP="008C5C05">
            <w:pPr>
              <w:widowControl w:val="0"/>
              <w:autoSpaceDE w:val="0"/>
              <w:autoSpaceDN w:val="0"/>
              <w:spacing w:before="5" w:line="261" w:lineRule="exact"/>
              <w:ind w:left="690"/>
              <w:rPr>
                <w:rFonts w:ascii="Times New Roman" w:eastAsia="Times New Roman" w:hAnsi="Times New Roman" w:cs="Times New Roman"/>
                <w:sz w:val="24"/>
              </w:rPr>
            </w:pPr>
            <w:r w:rsidRPr="00914091">
              <w:rPr>
                <w:rFonts w:ascii="Times New Roman" w:eastAsia="Times New Roman" w:hAnsi="Times New Roman" w:cs="Times New Roman"/>
                <w:sz w:val="24"/>
              </w:rPr>
              <w:t>1.36</w:t>
            </w:r>
          </w:p>
        </w:tc>
        <w:tc>
          <w:tcPr>
            <w:tcW w:w="1259" w:type="dxa"/>
          </w:tcPr>
          <w:p w14:paraId="26CF74A1" w14:textId="77777777" w:rsidR="008C5C05" w:rsidRPr="00914091" w:rsidRDefault="008C5C05" w:rsidP="008C5C05">
            <w:pPr>
              <w:widowControl w:val="0"/>
              <w:autoSpaceDE w:val="0"/>
              <w:autoSpaceDN w:val="0"/>
              <w:spacing w:before="5" w:line="261" w:lineRule="exact"/>
              <w:ind w:left="151"/>
              <w:rPr>
                <w:rFonts w:ascii="Times New Roman" w:eastAsia="Times New Roman" w:hAnsi="Times New Roman" w:cs="Times New Roman"/>
                <w:sz w:val="24"/>
              </w:rPr>
            </w:pPr>
            <w:r w:rsidRPr="00914091">
              <w:rPr>
                <w:rFonts w:ascii="Times New Roman" w:eastAsia="Times New Roman" w:hAnsi="Times New Roman" w:cs="Times New Roman"/>
                <w:sz w:val="24"/>
              </w:rPr>
              <w:t>0.40</w:t>
            </w:r>
            <w:r w:rsidRPr="00914091">
              <w:rPr>
                <w:rFonts w:ascii="Times New Roman" w:eastAsia="Times New Roman" w:hAnsi="Times New Roman" w:cs="Times New Roman"/>
                <w:sz w:val="24"/>
                <w:vertAlign w:val="superscript"/>
              </w:rPr>
              <w:t>NS</w:t>
            </w:r>
          </w:p>
        </w:tc>
      </w:tr>
      <w:tr w:rsidR="008C5C05" w:rsidRPr="00914091" w14:paraId="22433A1E" w14:textId="77777777" w:rsidTr="008C5C05">
        <w:trPr>
          <w:trHeight w:val="278"/>
        </w:trPr>
        <w:tc>
          <w:tcPr>
            <w:tcW w:w="2809" w:type="dxa"/>
            <w:tcBorders>
              <w:bottom w:val="single" w:sz="4" w:space="0" w:color="000000"/>
            </w:tcBorders>
          </w:tcPr>
          <w:p w14:paraId="1D450693"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620" w:type="dxa"/>
            <w:tcBorders>
              <w:bottom w:val="single" w:sz="4" w:space="0" w:color="000000"/>
            </w:tcBorders>
          </w:tcPr>
          <w:p w14:paraId="7C1A08A5" w14:textId="77777777" w:rsidR="008C5C05" w:rsidRPr="00914091" w:rsidRDefault="008C5C05" w:rsidP="008C5C05">
            <w:pPr>
              <w:widowControl w:val="0"/>
              <w:autoSpaceDE w:val="0"/>
              <w:autoSpaceDN w:val="0"/>
              <w:spacing w:line="259" w:lineRule="exact"/>
              <w:ind w:left="100"/>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370" w:type="dxa"/>
            <w:tcBorders>
              <w:bottom w:val="single" w:sz="4" w:space="0" w:color="000000"/>
            </w:tcBorders>
          </w:tcPr>
          <w:p w14:paraId="0DCA9A94" w14:textId="77777777" w:rsidR="008C5C05" w:rsidRPr="00914091" w:rsidRDefault="008C5C05" w:rsidP="008C5C05">
            <w:pPr>
              <w:widowControl w:val="0"/>
              <w:autoSpaceDE w:val="0"/>
              <w:autoSpaceDN w:val="0"/>
              <w:spacing w:line="259" w:lineRule="exact"/>
              <w:ind w:left="320"/>
              <w:rPr>
                <w:rFonts w:ascii="Times New Roman" w:eastAsia="Times New Roman" w:hAnsi="Times New Roman" w:cs="Times New Roman"/>
                <w:sz w:val="24"/>
              </w:rPr>
            </w:pPr>
            <w:r w:rsidRPr="00914091">
              <w:rPr>
                <w:rFonts w:ascii="Times New Roman" w:eastAsia="Times New Roman" w:hAnsi="Times New Roman" w:cs="Times New Roman"/>
                <w:sz w:val="24"/>
              </w:rPr>
              <w:t>0.17045</w:t>
            </w:r>
          </w:p>
        </w:tc>
        <w:tc>
          <w:tcPr>
            <w:tcW w:w="1740" w:type="dxa"/>
            <w:tcBorders>
              <w:bottom w:val="single" w:sz="4" w:space="0" w:color="000000"/>
            </w:tcBorders>
          </w:tcPr>
          <w:p w14:paraId="3098E454" w14:textId="77777777" w:rsidR="008C5C05" w:rsidRPr="00914091" w:rsidRDefault="008C5C05" w:rsidP="008C5C05">
            <w:pPr>
              <w:widowControl w:val="0"/>
              <w:autoSpaceDE w:val="0"/>
              <w:autoSpaceDN w:val="0"/>
              <w:spacing w:line="259" w:lineRule="exact"/>
              <w:ind w:left="270"/>
              <w:rPr>
                <w:rFonts w:ascii="Times New Roman" w:eastAsia="Times New Roman" w:hAnsi="Times New Roman" w:cs="Times New Roman"/>
                <w:sz w:val="24"/>
              </w:rPr>
            </w:pPr>
            <w:r w:rsidRPr="00914091">
              <w:rPr>
                <w:rFonts w:ascii="Times New Roman" w:eastAsia="Times New Roman" w:hAnsi="Times New Roman" w:cs="Times New Roman"/>
                <w:sz w:val="24"/>
              </w:rPr>
              <w:t>0.05682</w:t>
            </w:r>
          </w:p>
        </w:tc>
        <w:tc>
          <w:tcPr>
            <w:tcW w:w="1260" w:type="dxa"/>
            <w:tcBorders>
              <w:bottom w:val="single" w:sz="4" w:space="0" w:color="000000"/>
            </w:tcBorders>
          </w:tcPr>
          <w:p w14:paraId="747C25B5"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259" w:type="dxa"/>
            <w:tcBorders>
              <w:bottom w:val="single" w:sz="4" w:space="0" w:color="000000"/>
            </w:tcBorders>
          </w:tcPr>
          <w:p w14:paraId="59BF7DA0"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4F70BB97" w14:textId="77777777" w:rsidTr="008C5C05">
        <w:trPr>
          <w:trHeight w:val="316"/>
        </w:trPr>
        <w:tc>
          <w:tcPr>
            <w:tcW w:w="2809" w:type="dxa"/>
            <w:tcBorders>
              <w:top w:val="single" w:sz="4" w:space="0" w:color="000000"/>
              <w:bottom w:val="single" w:sz="4" w:space="0" w:color="000000"/>
            </w:tcBorders>
          </w:tcPr>
          <w:p w14:paraId="08196652"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620" w:type="dxa"/>
            <w:tcBorders>
              <w:top w:val="single" w:sz="4" w:space="0" w:color="000000"/>
              <w:bottom w:val="single" w:sz="4" w:space="0" w:color="000000"/>
            </w:tcBorders>
          </w:tcPr>
          <w:p w14:paraId="51770DF6" w14:textId="77777777" w:rsidR="008C5C05" w:rsidRPr="00914091" w:rsidRDefault="008C5C05" w:rsidP="008C5C05">
            <w:pPr>
              <w:widowControl w:val="0"/>
              <w:autoSpaceDE w:val="0"/>
              <w:autoSpaceDN w:val="0"/>
              <w:spacing w:before="13"/>
              <w:ind w:left="100"/>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370" w:type="dxa"/>
            <w:tcBorders>
              <w:top w:val="single" w:sz="4" w:space="0" w:color="000000"/>
              <w:bottom w:val="single" w:sz="4" w:space="0" w:color="000000"/>
            </w:tcBorders>
          </w:tcPr>
          <w:p w14:paraId="5F5F7CB8" w14:textId="77777777" w:rsidR="008C5C05" w:rsidRPr="00914091" w:rsidRDefault="008C5C05" w:rsidP="008C5C05">
            <w:pPr>
              <w:widowControl w:val="0"/>
              <w:autoSpaceDE w:val="0"/>
              <w:autoSpaceDN w:val="0"/>
              <w:spacing w:before="13"/>
              <w:ind w:left="320"/>
              <w:rPr>
                <w:rFonts w:ascii="Times New Roman" w:eastAsia="Times New Roman" w:hAnsi="Times New Roman" w:cs="Times New Roman"/>
                <w:sz w:val="24"/>
              </w:rPr>
            </w:pPr>
            <w:r w:rsidRPr="00914091">
              <w:rPr>
                <w:rFonts w:ascii="Times New Roman" w:eastAsia="Times New Roman" w:hAnsi="Times New Roman" w:cs="Times New Roman"/>
                <w:sz w:val="24"/>
              </w:rPr>
              <w:t>0.44420</w:t>
            </w:r>
          </w:p>
        </w:tc>
        <w:tc>
          <w:tcPr>
            <w:tcW w:w="1740" w:type="dxa"/>
            <w:tcBorders>
              <w:top w:val="single" w:sz="4" w:space="0" w:color="000000"/>
              <w:bottom w:val="single" w:sz="4" w:space="0" w:color="000000"/>
            </w:tcBorders>
          </w:tcPr>
          <w:p w14:paraId="6D407D53"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260" w:type="dxa"/>
            <w:tcBorders>
              <w:top w:val="single" w:sz="4" w:space="0" w:color="000000"/>
              <w:bottom w:val="single" w:sz="4" w:space="0" w:color="000000"/>
            </w:tcBorders>
          </w:tcPr>
          <w:p w14:paraId="5E14DB3A"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259" w:type="dxa"/>
            <w:tcBorders>
              <w:top w:val="single" w:sz="4" w:space="0" w:color="000000"/>
              <w:bottom w:val="single" w:sz="4" w:space="0" w:color="000000"/>
            </w:tcBorders>
          </w:tcPr>
          <w:p w14:paraId="612B267F"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DFA75FF" w14:textId="77777777" w:rsidTr="008C5C05">
        <w:trPr>
          <w:trHeight w:val="251"/>
        </w:trPr>
        <w:tc>
          <w:tcPr>
            <w:tcW w:w="2809" w:type="dxa"/>
            <w:tcBorders>
              <w:top w:val="single" w:sz="4" w:space="0" w:color="000000"/>
              <w:bottom w:val="single" w:sz="4" w:space="0" w:color="000000"/>
            </w:tcBorders>
          </w:tcPr>
          <w:p w14:paraId="32D96773"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0.2100 CV 113.51</w:t>
            </w:r>
          </w:p>
        </w:tc>
        <w:tc>
          <w:tcPr>
            <w:tcW w:w="620" w:type="dxa"/>
            <w:tcBorders>
              <w:top w:val="single" w:sz="4" w:space="0" w:color="000000"/>
              <w:bottom w:val="single" w:sz="4" w:space="0" w:color="000000"/>
            </w:tcBorders>
          </w:tcPr>
          <w:p w14:paraId="59626737"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70" w:type="dxa"/>
            <w:tcBorders>
              <w:top w:val="single" w:sz="4" w:space="0" w:color="000000"/>
              <w:bottom w:val="single" w:sz="4" w:space="0" w:color="000000"/>
            </w:tcBorders>
          </w:tcPr>
          <w:p w14:paraId="2F1E8AEA"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740" w:type="dxa"/>
            <w:tcBorders>
              <w:top w:val="single" w:sz="4" w:space="0" w:color="000000"/>
              <w:bottom w:val="single" w:sz="4" w:space="0" w:color="000000"/>
            </w:tcBorders>
          </w:tcPr>
          <w:p w14:paraId="41C3F5FE"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260" w:type="dxa"/>
            <w:tcBorders>
              <w:top w:val="single" w:sz="4" w:space="0" w:color="000000"/>
              <w:bottom w:val="single" w:sz="4" w:space="0" w:color="000000"/>
            </w:tcBorders>
          </w:tcPr>
          <w:p w14:paraId="15C0F9F3"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259" w:type="dxa"/>
            <w:tcBorders>
              <w:top w:val="single" w:sz="4" w:space="0" w:color="000000"/>
              <w:bottom w:val="single" w:sz="4" w:space="0" w:color="000000"/>
            </w:tcBorders>
          </w:tcPr>
          <w:p w14:paraId="2741AF9A"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2C8D8351" w14:textId="77777777" w:rsidR="008C5C05" w:rsidRPr="00914091" w:rsidRDefault="008C5C05" w:rsidP="008C5C05">
      <w:pPr>
        <w:ind w:left="300" w:right="467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NS=Non-significant</w:t>
      </w:r>
    </w:p>
    <w:p w14:paraId="4BF37F6F" w14:textId="77777777" w:rsidR="008C5C05" w:rsidRPr="00914091" w:rsidRDefault="008C5C05" w:rsidP="008C5C05">
      <w:pPr>
        <w:rPr>
          <w:rFonts w:ascii="Times New Roman" w:eastAsia="Times New Roman" w:hAnsi="Times New Roman" w:cs="Times New Roman"/>
          <w:szCs w:val="24"/>
          <w:lang w:val="en-GB"/>
        </w:rPr>
        <w:sectPr w:rsidR="008C5C05" w:rsidRPr="00914091">
          <w:type w:val="continuous"/>
          <w:pgSz w:w="12240" w:h="15840"/>
          <w:pgMar w:top="1380" w:right="760" w:bottom="1200" w:left="1500" w:header="720" w:footer="720" w:gutter="0"/>
          <w:cols w:space="720"/>
        </w:sectPr>
      </w:pPr>
    </w:p>
    <w:p w14:paraId="576CAA54" w14:textId="697171D4" w:rsidR="008C5C05" w:rsidRPr="00914091" w:rsidRDefault="008C5C05" w:rsidP="008C5C05">
      <w:pPr>
        <w:keepNext/>
        <w:keepLines/>
        <w:spacing w:before="76" w:after="9"/>
        <w:ind w:left="1560" w:right="740" w:hanging="126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 xml:space="preserve">Table </w:t>
      </w:r>
      <w:r w:rsidR="007A1C64" w:rsidRPr="007A1C64">
        <w:rPr>
          <w:rFonts w:ascii="Times New Roman" w:eastAsia="Times New Roman" w:hAnsi="Times New Roman" w:cs="Times New Roman"/>
          <w:b/>
          <w:sz w:val="24"/>
          <w:szCs w:val="24"/>
        </w:rPr>
        <w:t>4.2.</w:t>
      </w:r>
      <w:r w:rsidR="007A1C64">
        <w:rPr>
          <w:rFonts w:ascii="Times New Roman" w:eastAsia="Times New Roman" w:hAnsi="Times New Roman" w:cs="Times New Roman"/>
          <w:b/>
          <w:sz w:val="24"/>
          <w:szCs w:val="24"/>
        </w:rPr>
        <w:t>30</w:t>
      </w:r>
      <w:r w:rsidRPr="00914091">
        <w:rPr>
          <w:rFonts w:ascii="Times New Roman" w:eastAsia="Times New Roman" w:hAnsi="Times New Roman" w:cs="Times New Roman"/>
          <w:b/>
          <w:sz w:val="24"/>
          <w:szCs w:val="24"/>
        </w:rPr>
        <w:t>: ANOVA parameters regarding larvae under plant canopy (LuPC)/Plant of PBW in cotton crop at Muzaffargarh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2809"/>
        <w:gridCol w:w="590"/>
        <w:gridCol w:w="1370"/>
        <w:gridCol w:w="1770"/>
        <w:gridCol w:w="2519"/>
      </w:tblGrid>
      <w:tr w:rsidR="008C5C05" w:rsidRPr="00914091" w14:paraId="3788749B" w14:textId="77777777" w:rsidTr="008C5C05">
        <w:trPr>
          <w:trHeight w:val="316"/>
        </w:trPr>
        <w:tc>
          <w:tcPr>
            <w:tcW w:w="2809" w:type="dxa"/>
            <w:tcBorders>
              <w:top w:val="single" w:sz="4" w:space="0" w:color="000000"/>
              <w:bottom w:val="single" w:sz="4" w:space="0" w:color="000000"/>
            </w:tcBorders>
          </w:tcPr>
          <w:p w14:paraId="7ECF2CA8"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590" w:type="dxa"/>
            <w:tcBorders>
              <w:top w:val="single" w:sz="4" w:space="0" w:color="000000"/>
              <w:bottom w:val="single" w:sz="4" w:space="0" w:color="000000"/>
            </w:tcBorders>
          </w:tcPr>
          <w:p w14:paraId="6CF1288F" w14:textId="77777777" w:rsidR="008C5C05" w:rsidRPr="00914091" w:rsidRDefault="008C5C05" w:rsidP="008C5C05">
            <w:pPr>
              <w:widowControl w:val="0"/>
              <w:autoSpaceDE w:val="0"/>
              <w:autoSpaceDN w:val="0"/>
              <w:spacing w:before="18"/>
              <w:ind w:left="100"/>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370" w:type="dxa"/>
            <w:tcBorders>
              <w:top w:val="single" w:sz="4" w:space="0" w:color="000000"/>
              <w:bottom w:val="single" w:sz="4" w:space="0" w:color="000000"/>
            </w:tcBorders>
          </w:tcPr>
          <w:p w14:paraId="7AADD5C7" w14:textId="77777777" w:rsidR="008C5C05" w:rsidRPr="00914091" w:rsidRDefault="008C5C05" w:rsidP="008C5C05">
            <w:pPr>
              <w:widowControl w:val="0"/>
              <w:autoSpaceDE w:val="0"/>
              <w:autoSpaceDN w:val="0"/>
              <w:spacing w:before="18"/>
              <w:ind w:left="309"/>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770" w:type="dxa"/>
            <w:tcBorders>
              <w:top w:val="single" w:sz="4" w:space="0" w:color="000000"/>
              <w:bottom w:val="single" w:sz="4" w:space="0" w:color="000000"/>
            </w:tcBorders>
          </w:tcPr>
          <w:p w14:paraId="79EF3FC8" w14:textId="77777777" w:rsidR="008C5C05" w:rsidRPr="00914091" w:rsidRDefault="008C5C05" w:rsidP="008C5C05">
            <w:pPr>
              <w:widowControl w:val="0"/>
              <w:autoSpaceDE w:val="0"/>
              <w:autoSpaceDN w:val="0"/>
              <w:spacing w:before="18"/>
              <w:ind w:left="300"/>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2519" w:type="dxa"/>
            <w:tcBorders>
              <w:top w:val="single" w:sz="4" w:space="0" w:color="000000"/>
              <w:bottom w:val="single" w:sz="4" w:space="0" w:color="000000"/>
            </w:tcBorders>
          </w:tcPr>
          <w:p w14:paraId="6A6ECBAC" w14:textId="77777777" w:rsidR="008C5C05" w:rsidRPr="00914091" w:rsidRDefault="008C5C05" w:rsidP="008C5C05">
            <w:pPr>
              <w:widowControl w:val="0"/>
              <w:tabs>
                <w:tab w:val="left" w:pos="1316"/>
              </w:tabs>
              <w:autoSpaceDE w:val="0"/>
              <w:autoSpaceDN w:val="0"/>
              <w:spacing w:before="18"/>
              <w:ind w:left="690"/>
              <w:rPr>
                <w:rFonts w:ascii="Times New Roman" w:eastAsia="Times New Roman" w:hAnsi="Times New Roman" w:cs="Times New Roman"/>
                <w:b/>
                <w:sz w:val="24"/>
              </w:rPr>
            </w:pPr>
            <w:r w:rsidRPr="00914091">
              <w:rPr>
                <w:rFonts w:ascii="Times New Roman" w:eastAsia="Times New Roman" w:hAnsi="Times New Roman" w:cs="Times New Roman"/>
                <w:b/>
                <w:sz w:val="24"/>
              </w:rPr>
              <w:t>F</w:t>
            </w:r>
            <w:r w:rsidRPr="00914091">
              <w:rPr>
                <w:rFonts w:ascii="Times New Roman" w:eastAsia="Times New Roman" w:hAnsi="Times New Roman" w:cs="Times New Roman"/>
                <w:b/>
                <w:sz w:val="24"/>
              </w:rPr>
              <w:tab/>
              <w:t>P</w:t>
            </w:r>
          </w:p>
        </w:tc>
      </w:tr>
      <w:tr w:rsidR="008C5C05" w:rsidRPr="00914091" w14:paraId="1ABBF338" w14:textId="77777777" w:rsidTr="008C5C05">
        <w:trPr>
          <w:trHeight w:val="262"/>
        </w:trPr>
        <w:tc>
          <w:tcPr>
            <w:tcW w:w="2809" w:type="dxa"/>
            <w:tcBorders>
              <w:top w:val="single" w:sz="4" w:space="0" w:color="000000"/>
            </w:tcBorders>
          </w:tcPr>
          <w:p w14:paraId="08EE2019" w14:textId="77777777" w:rsidR="008C5C05" w:rsidRPr="00914091" w:rsidRDefault="008C5C05" w:rsidP="008C5C05">
            <w:pPr>
              <w:widowControl w:val="0"/>
              <w:autoSpaceDE w:val="0"/>
              <w:autoSpaceDN w:val="0"/>
              <w:spacing w:line="24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Relocation</w:t>
            </w:r>
          </w:p>
        </w:tc>
        <w:tc>
          <w:tcPr>
            <w:tcW w:w="590" w:type="dxa"/>
            <w:tcBorders>
              <w:top w:val="single" w:sz="4" w:space="0" w:color="000000"/>
            </w:tcBorders>
          </w:tcPr>
          <w:p w14:paraId="325224FE" w14:textId="77777777" w:rsidR="008C5C05" w:rsidRPr="00914091" w:rsidRDefault="008C5C05" w:rsidP="008C5C05">
            <w:pPr>
              <w:widowControl w:val="0"/>
              <w:autoSpaceDE w:val="0"/>
              <w:autoSpaceDN w:val="0"/>
              <w:spacing w:line="243" w:lineRule="exact"/>
              <w:ind w:left="100"/>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370" w:type="dxa"/>
            <w:tcBorders>
              <w:top w:val="single" w:sz="4" w:space="0" w:color="000000"/>
            </w:tcBorders>
          </w:tcPr>
          <w:p w14:paraId="1461E9CF" w14:textId="77777777" w:rsidR="008C5C05" w:rsidRPr="00914091" w:rsidRDefault="008C5C05" w:rsidP="008C5C05">
            <w:pPr>
              <w:widowControl w:val="0"/>
              <w:autoSpaceDE w:val="0"/>
              <w:autoSpaceDN w:val="0"/>
              <w:spacing w:line="243" w:lineRule="exact"/>
              <w:ind w:left="290"/>
              <w:rPr>
                <w:rFonts w:ascii="Times New Roman" w:eastAsia="Times New Roman" w:hAnsi="Times New Roman" w:cs="Times New Roman"/>
                <w:sz w:val="24"/>
              </w:rPr>
            </w:pPr>
            <w:r w:rsidRPr="00914091">
              <w:rPr>
                <w:rFonts w:ascii="Times New Roman" w:eastAsia="Times New Roman" w:hAnsi="Times New Roman" w:cs="Times New Roman"/>
                <w:sz w:val="24"/>
              </w:rPr>
              <w:t>0.10580</w:t>
            </w:r>
          </w:p>
        </w:tc>
        <w:tc>
          <w:tcPr>
            <w:tcW w:w="1770" w:type="dxa"/>
            <w:tcBorders>
              <w:top w:val="single" w:sz="4" w:space="0" w:color="000000"/>
            </w:tcBorders>
          </w:tcPr>
          <w:p w14:paraId="0B537342" w14:textId="77777777" w:rsidR="008C5C05" w:rsidRPr="00914091" w:rsidRDefault="008C5C05" w:rsidP="008C5C05">
            <w:pPr>
              <w:widowControl w:val="0"/>
              <w:autoSpaceDE w:val="0"/>
              <w:autoSpaceDN w:val="0"/>
              <w:spacing w:line="243" w:lineRule="exact"/>
              <w:ind w:left="300"/>
              <w:rPr>
                <w:rFonts w:ascii="Times New Roman" w:eastAsia="Times New Roman" w:hAnsi="Times New Roman" w:cs="Times New Roman"/>
                <w:sz w:val="24"/>
              </w:rPr>
            </w:pPr>
            <w:r w:rsidRPr="00914091">
              <w:rPr>
                <w:rFonts w:ascii="Times New Roman" w:eastAsia="Times New Roman" w:hAnsi="Times New Roman" w:cs="Times New Roman"/>
                <w:sz w:val="24"/>
              </w:rPr>
              <w:t>0.10580</w:t>
            </w:r>
          </w:p>
        </w:tc>
        <w:tc>
          <w:tcPr>
            <w:tcW w:w="2519" w:type="dxa"/>
            <w:tcBorders>
              <w:top w:val="single" w:sz="4" w:space="0" w:color="000000"/>
            </w:tcBorders>
          </w:tcPr>
          <w:p w14:paraId="1B796247"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r w:rsidR="008C5C05" w:rsidRPr="00914091" w14:paraId="512A2C00" w14:textId="77777777" w:rsidTr="008C5C05">
        <w:trPr>
          <w:trHeight w:val="286"/>
        </w:trPr>
        <w:tc>
          <w:tcPr>
            <w:tcW w:w="2809" w:type="dxa"/>
          </w:tcPr>
          <w:p w14:paraId="376E7260" w14:textId="77777777" w:rsidR="008C5C05" w:rsidRPr="00914091" w:rsidRDefault="008C5C05" w:rsidP="008C5C05">
            <w:pPr>
              <w:widowControl w:val="0"/>
              <w:autoSpaceDE w:val="0"/>
              <w:autoSpaceDN w:val="0"/>
              <w:spacing w:before="5" w:line="261"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590" w:type="dxa"/>
          </w:tcPr>
          <w:p w14:paraId="2326AE35" w14:textId="77777777" w:rsidR="008C5C05" w:rsidRPr="00914091" w:rsidRDefault="008C5C05" w:rsidP="008C5C05">
            <w:pPr>
              <w:widowControl w:val="0"/>
              <w:autoSpaceDE w:val="0"/>
              <w:autoSpaceDN w:val="0"/>
              <w:spacing w:before="5" w:line="261" w:lineRule="exact"/>
              <w:ind w:left="100"/>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370" w:type="dxa"/>
          </w:tcPr>
          <w:p w14:paraId="1DF5FF39" w14:textId="77777777" w:rsidR="008C5C05" w:rsidRPr="00914091" w:rsidRDefault="008C5C05" w:rsidP="008C5C05">
            <w:pPr>
              <w:widowControl w:val="0"/>
              <w:autoSpaceDE w:val="0"/>
              <w:autoSpaceDN w:val="0"/>
              <w:spacing w:before="5" w:line="261" w:lineRule="exact"/>
              <w:ind w:left="290"/>
              <w:rPr>
                <w:rFonts w:ascii="Times New Roman" w:eastAsia="Times New Roman" w:hAnsi="Times New Roman" w:cs="Times New Roman"/>
                <w:sz w:val="24"/>
              </w:rPr>
            </w:pPr>
            <w:r w:rsidRPr="00914091">
              <w:rPr>
                <w:rFonts w:ascii="Times New Roman" w:eastAsia="Times New Roman" w:hAnsi="Times New Roman" w:cs="Times New Roman"/>
                <w:sz w:val="24"/>
              </w:rPr>
              <w:t>0.38545</w:t>
            </w:r>
          </w:p>
        </w:tc>
        <w:tc>
          <w:tcPr>
            <w:tcW w:w="1770" w:type="dxa"/>
          </w:tcPr>
          <w:p w14:paraId="014CEAA1" w14:textId="77777777" w:rsidR="008C5C05" w:rsidRPr="00914091" w:rsidRDefault="008C5C05" w:rsidP="008C5C05">
            <w:pPr>
              <w:widowControl w:val="0"/>
              <w:autoSpaceDE w:val="0"/>
              <w:autoSpaceDN w:val="0"/>
              <w:spacing w:before="5" w:line="261" w:lineRule="exact"/>
              <w:ind w:left="300"/>
              <w:rPr>
                <w:rFonts w:ascii="Times New Roman" w:eastAsia="Times New Roman" w:hAnsi="Times New Roman" w:cs="Times New Roman"/>
                <w:sz w:val="24"/>
              </w:rPr>
            </w:pPr>
            <w:r w:rsidRPr="00914091">
              <w:rPr>
                <w:rFonts w:ascii="Times New Roman" w:eastAsia="Times New Roman" w:hAnsi="Times New Roman" w:cs="Times New Roman"/>
                <w:sz w:val="24"/>
              </w:rPr>
              <w:t>0.12848</w:t>
            </w:r>
          </w:p>
        </w:tc>
        <w:tc>
          <w:tcPr>
            <w:tcW w:w="2519" w:type="dxa"/>
          </w:tcPr>
          <w:p w14:paraId="7ED1C973" w14:textId="77777777" w:rsidR="008C5C05" w:rsidRPr="00914091" w:rsidRDefault="008C5C05" w:rsidP="008C5C05">
            <w:pPr>
              <w:widowControl w:val="0"/>
              <w:autoSpaceDE w:val="0"/>
              <w:autoSpaceDN w:val="0"/>
              <w:spacing w:before="5" w:line="261" w:lineRule="exact"/>
              <w:ind w:left="690"/>
              <w:rPr>
                <w:rFonts w:ascii="Times New Roman" w:eastAsia="Times New Roman" w:hAnsi="Times New Roman" w:cs="Times New Roman"/>
                <w:sz w:val="24"/>
              </w:rPr>
            </w:pPr>
            <w:r w:rsidRPr="00914091">
              <w:rPr>
                <w:rFonts w:ascii="Times New Roman" w:eastAsia="Times New Roman" w:hAnsi="Times New Roman" w:cs="Times New Roman"/>
                <w:sz w:val="24"/>
              </w:rPr>
              <w:t>1.330.410</w:t>
            </w:r>
            <w:r w:rsidRPr="00914091">
              <w:rPr>
                <w:rFonts w:ascii="Times New Roman" w:eastAsia="Times New Roman" w:hAnsi="Times New Roman" w:cs="Times New Roman"/>
                <w:sz w:val="24"/>
                <w:vertAlign w:val="superscript"/>
              </w:rPr>
              <w:t>NS</w:t>
            </w:r>
          </w:p>
        </w:tc>
      </w:tr>
      <w:tr w:rsidR="008C5C05" w:rsidRPr="00914091" w14:paraId="6B6467BF" w14:textId="77777777" w:rsidTr="008C5C05">
        <w:trPr>
          <w:trHeight w:val="278"/>
        </w:trPr>
        <w:tc>
          <w:tcPr>
            <w:tcW w:w="2809" w:type="dxa"/>
            <w:tcBorders>
              <w:bottom w:val="single" w:sz="4" w:space="0" w:color="000000"/>
            </w:tcBorders>
          </w:tcPr>
          <w:p w14:paraId="59E6DEAE"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590" w:type="dxa"/>
            <w:tcBorders>
              <w:bottom w:val="single" w:sz="4" w:space="0" w:color="000000"/>
            </w:tcBorders>
          </w:tcPr>
          <w:p w14:paraId="08F99B85" w14:textId="77777777" w:rsidR="008C5C05" w:rsidRPr="00914091" w:rsidRDefault="008C5C05" w:rsidP="008C5C05">
            <w:pPr>
              <w:widowControl w:val="0"/>
              <w:autoSpaceDE w:val="0"/>
              <w:autoSpaceDN w:val="0"/>
              <w:spacing w:line="259" w:lineRule="exact"/>
              <w:ind w:left="100"/>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370" w:type="dxa"/>
            <w:tcBorders>
              <w:bottom w:val="single" w:sz="4" w:space="0" w:color="000000"/>
            </w:tcBorders>
          </w:tcPr>
          <w:p w14:paraId="6ACFFCC7" w14:textId="77777777" w:rsidR="008C5C05" w:rsidRPr="00914091" w:rsidRDefault="008C5C05" w:rsidP="008C5C05">
            <w:pPr>
              <w:widowControl w:val="0"/>
              <w:autoSpaceDE w:val="0"/>
              <w:autoSpaceDN w:val="0"/>
              <w:spacing w:line="259" w:lineRule="exact"/>
              <w:ind w:left="290"/>
              <w:rPr>
                <w:rFonts w:ascii="Times New Roman" w:eastAsia="Times New Roman" w:hAnsi="Times New Roman" w:cs="Times New Roman"/>
                <w:sz w:val="24"/>
              </w:rPr>
            </w:pPr>
            <w:r w:rsidRPr="00914091">
              <w:rPr>
                <w:rFonts w:ascii="Times New Roman" w:eastAsia="Times New Roman" w:hAnsi="Times New Roman" w:cs="Times New Roman"/>
                <w:sz w:val="24"/>
              </w:rPr>
              <w:t>0.29050</w:t>
            </w:r>
          </w:p>
        </w:tc>
        <w:tc>
          <w:tcPr>
            <w:tcW w:w="1770" w:type="dxa"/>
            <w:tcBorders>
              <w:bottom w:val="single" w:sz="4" w:space="0" w:color="000000"/>
            </w:tcBorders>
          </w:tcPr>
          <w:p w14:paraId="482158BA" w14:textId="77777777" w:rsidR="008C5C05" w:rsidRPr="00914091" w:rsidRDefault="008C5C05" w:rsidP="008C5C05">
            <w:pPr>
              <w:widowControl w:val="0"/>
              <w:autoSpaceDE w:val="0"/>
              <w:autoSpaceDN w:val="0"/>
              <w:spacing w:line="259" w:lineRule="exact"/>
              <w:ind w:left="300"/>
              <w:rPr>
                <w:rFonts w:ascii="Times New Roman" w:eastAsia="Times New Roman" w:hAnsi="Times New Roman" w:cs="Times New Roman"/>
                <w:sz w:val="24"/>
              </w:rPr>
            </w:pPr>
            <w:r w:rsidRPr="00914091">
              <w:rPr>
                <w:rFonts w:ascii="Times New Roman" w:eastAsia="Times New Roman" w:hAnsi="Times New Roman" w:cs="Times New Roman"/>
                <w:sz w:val="24"/>
              </w:rPr>
              <w:t>0.09683</w:t>
            </w:r>
          </w:p>
        </w:tc>
        <w:tc>
          <w:tcPr>
            <w:tcW w:w="2519" w:type="dxa"/>
            <w:tcBorders>
              <w:bottom w:val="single" w:sz="4" w:space="0" w:color="000000"/>
            </w:tcBorders>
          </w:tcPr>
          <w:p w14:paraId="4255A9EB"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76B86D13" w14:textId="77777777" w:rsidTr="008C5C05">
        <w:trPr>
          <w:trHeight w:val="316"/>
        </w:trPr>
        <w:tc>
          <w:tcPr>
            <w:tcW w:w="2809" w:type="dxa"/>
            <w:tcBorders>
              <w:top w:val="single" w:sz="4" w:space="0" w:color="000000"/>
              <w:bottom w:val="single" w:sz="4" w:space="0" w:color="000000"/>
            </w:tcBorders>
          </w:tcPr>
          <w:p w14:paraId="05ED0041"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590" w:type="dxa"/>
            <w:tcBorders>
              <w:top w:val="single" w:sz="4" w:space="0" w:color="000000"/>
              <w:bottom w:val="single" w:sz="4" w:space="0" w:color="000000"/>
            </w:tcBorders>
          </w:tcPr>
          <w:p w14:paraId="702F6672" w14:textId="77777777" w:rsidR="008C5C05" w:rsidRPr="00914091" w:rsidRDefault="008C5C05" w:rsidP="008C5C05">
            <w:pPr>
              <w:widowControl w:val="0"/>
              <w:autoSpaceDE w:val="0"/>
              <w:autoSpaceDN w:val="0"/>
              <w:spacing w:before="13"/>
              <w:ind w:left="100"/>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370" w:type="dxa"/>
            <w:tcBorders>
              <w:top w:val="single" w:sz="4" w:space="0" w:color="000000"/>
              <w:bottom w:val="single" w:sz="4" w:space="0" w:color="000000"/>
            </w:tcBorders>
          </w:tcPr>
          <w:p w14:paraId="657A2364" w14:textId="77777777" w:rsidR="008C5C05" w:rsidRPr="00914091" w:rsidRDefault="008C5C05" w:rsidP="008C5C05">
            <w:pPr>
              <w:widowControl w:val="0"/>
              <w:autoSpaceDE w:val="0"/>
              <w:autoSpaceDN w:val="0"/>
              <w:spacing w:before="13"/>
              <w:ind w:left="290"/>
              <w:rPr>
                <w:rFonts w:ascii="Times New Roman" w:eastAsia="Times New Roman" w:hAnsi="Times New Roman" w:cs="Times New Roman"/>
                <w:sz w:val="24"/>
              </w:rPr>
            </w:pPr>
            <w:r w:rsidRPr="00914091">
              <w:rPr>
                <w:rFonts w:ascii="Times New Roman" w:eastAsia="Times New Roman" w:hAnsi="Times New Roman" w:cs="Times New Roman"/>
                <w:sz w:val="24"/>
              </w:rPr>
              <w:t>0.78175</w:t>
            </w:r>
          </w:p>
        </w:tc>
        <w:tc>
          <w:tcPr>
            <w:tcW w:w="1770" w:type="dxa"/>
            <w:tcBorders>
              <w:top w:val="single" w:sz="4" w:space="0" w:color="000000"/>
              <w:bottom w:val="single" w:sz="4" w:space="0" w:color="000000"/>
            </w:tcBorders>
          </w:tcPr>
          <w:p w14:paraId="19AC9676"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519" w:type="dxa"/>
            <w:tcBorders>
              <w:top w:val="single" w:sz="4" w:space="0" w:color="000000"/>
              <w:bottom w:val="single" w:sz="4" w:space="0" w:color="000000"/>
            </w:tcBorders>
          </w:tcPr>
          <w:p w14:paraId="0D14EC43"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D2AF72F" w14:textId="77777777" w:rsidTr="008C5C05">
        <w:trPr>
          <w:trHeight w:val="249"/>
        </w:trPr>
        <w:tc>
          <w:tcPr>
            <w:tcW w:w="2809" w:type="dxa"/>
            <w:tcBorders>
              <w:top w:val="single" w:sz="4" w:space="0" w:color="000000"/>
              <w:bottom w:val="single" w:sz="4" w:space="0" w:color="000000"/>
            </w:tcBorders>
          </w:tcPr>
          <w:p w14:paraId="1C3D6E96"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0.2325 CV 133.84</w:t>
            </w:r>
          </w:p>
        </w:tc>
        <w:tc>
          <w:tcPr>
            <w:tcW w:w="590" w:type="dxa"/>
            <w:tcBorders>
              <w:top w:val="single" w:sz="4" w:space="0" w:color="000000"/>
              <w:bottom w:val="single" w:sz="4" w:space="0" w:color="000000"/>
            </w:tcBorders>
          </w:tcPr>
          <w:p w14:paraId="7BC82D8E"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70" w:type="dxa"/>
            <w:tcBorders>
              <w:top w:val="single" w:sz="4" w:space="0" w:color="000000"/>
              <w:bottom w:val="single" w:sz="4" w:space="0" w:color="000000"/>
            </w:tcBorders>
          </w:tcPr>
          <w:p w14:paraId="4988A236"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770" w:type="dxa"/>
            <w:tcBorders>
              <w:top w:val="single" w:sz="4" w:space="0" w:color="000000"/>
              <w:bottom w:val="single" w:sz="4" w:space="0" w:color="000000"/>
            </w:tcBorders>
          </w:tcPr>
          <w:p w14:paraId="19C3D4C0"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2519" w:type="dxa"/>
            <w:tcBorders>
              <w:top w:val="single" w:sz="4" w:space="0" w:color="000000"/>
              <w:bottom w:val="single" w:sz="4" w:space="0" w:color="000000"/>
            </w:tcBorders>
          </w:tcPr>
          <w:p w14:paraId="08C58925"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14597608" w14:textId="77777777" w:rsidR="008C5C05" w:rsidRPr="00914091" w:rsidRDefault="008C5C05" w:rsidP="008C5C05">
      <w:pPr>
        <w:ind w:left="300" w:right="539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NS=Non-significant</w:t>
      </w:r>
    </w:p>
    <w:p w14:paraId="4711CDF9" w14:textId="77777777" w:rsidR="008C5C05" w:rsidRPr="00914091" w:rsidRDefault="008C5C05" w:rsidP="008C5C05">
      <w:pPr>
        <w:widowControl w:val="0"/>
        <w:autoSpaceDE w:val="0"/>
        <w:autoSpaceDN w:val="0"/>
        <w:spacing w:before="11"/>
        <w:rPr>
          <w:rFonts w:ascii="Times New Roman" w:eastAsia="Times New Roman" w:hAnsi="Times New Roman" w:cs="Times New Roman"/>
          <w:sz w:val="19"/>
          <w:szCs w:val="24"/>
        </w:rPr>
      </w:pPr>
    </w:p>
    <w:p w14:paraId="1117A4B9" w14:textId="1B7F3EA2" w:rsidR="008C5C05" w:rsidRPr="00914091" w:rsidRDefault="008C5C05" w:rsidP="008C5C05">
      <w:pPr>
        <w:keepNext/>
        <w:keepLines/>
        <w:spacing w:before="76" w:after="9"/>
        <w:ind w:left="1560" w:right="740" w:hanging="126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7A1C64" w:rsidRPr="007A1C64">
        <w:rPr>
          <w:rFonts w:ascii="Times New Roman" w:eastAsia="Times New Roman" w:hAnsi="Times New Roman" w:cs="Times New Roman"/>
          <w:b/>
          <w:sz w:val="24"/>
          <w:szCs w:val="24"/>
        </w:rPr>
        <w:t>4.2.</w:t>
      </w:r>
      <w:r w:rsidR="007A1C64">
        <w:rPr>
          <w:rFonts w:ascii="Times New Roman" w:eastAsia="Times New Roman" w:hAnsi="Times New Roman" w:cs="Times New Roman"/>
          <w:b/>
          <w:sz w:val="24"/>
          <w:szCs w:val="24"/>
        </w:rPr>
        <w:t>31</w:t>
      </w:r>
      <w:r w:rsidRPr="00914091">
        <w:rPr>
          <w:rFonts w:ascii="Times New Roman" w:eastAsia="Times New Roman" w:hAnsi="Times New Roman" w:cs="Times New Roman"/>
          <w:b/>
          <w:sz w:val="24"/>
          <w:szCs w:val="24"/>
        </w:rPr>
        <w:t>: Mean (±SE) table of larvae under plant canopy/plant of PBW in cotton crop at Layyah and Muzaffargarh during on season (Aug-Nov, 2018)</w:t>
      </w:r>
    </w:p>
    <w:tbl>
      <w:tblPr>
        <w:tblW w:w="0" w:type="auto"/>
        <w:tblInd w:w="303" w:type="dxa"/>
        <w:tblLayout w:type="fixed"/>
        <w:tblCellMar>
          <w:left w:w="0" w:type="dxa"/>
          <w:right w:w="0" w:type="dxa"/>
        </w:tblCellMar>
        <w:tblLook w:val="01E0" w:firstRow="1" w:lastRow="1" w:firstColumn="1" w:lastColumn="1" w:noHBand="0" w:noVBand="0"/>
      </w:tblPr>
      <w:tblGrid>
        <w:gridCol w:w="1935"/>
        <w:gridCol w:w="2110"/>
        <w:gridCol w:w="2110"/>
        <w:gridCol w:w="2727"/>
      </w:tblGrid>
      <w:tr w:rsidR="008C5C05" w:rsidRPr="00914091" w14:paraId="0984BFF1" w14:textId="77777777" w:rsidTr="008C5C05">
        <w:trPr>
          <w:trHeight w:val="437"/>
        </w:trPr>
        <w:tc>
          <w:tcPr>
            <w:tcW w:w="4045" w:type="dxa"/>
            <w:gridSpan w:val="2"/>
            <w:tcBorders>
              <w:top w:val="single" w:sz="4" w:space="0" w:color="000000"/>
              <w:bottom w:val="single" w:sz="4" w:space="0" w:color="000000"/>
            </w:tcBorders>
          </w:tcPr>
          <w:p w14:paraId="531709D3" w14:textId="77777777" w:rsidR="008C5C05" w:rsidRPr="00914091" w:rsidRDefault="008C5C05" w:rsidP="008C5C05">
            <w:pPr>
              <w:widowControl w:val="0"/>
              <w:autoSpaceDE w:val="0"/>
              <w:autoSpaceDN w:val="0"/>
              <w:spacing w:line="271" w:lineRule="exact"/>
              <w:ind w:left="1450" w:right="1467"/>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On Season</w:t>
            </w:r>
          </w:p>
        </w:tc>
        <w:tc>
          <w:tcPr>
            <w:tcW w:w="4837" w:type="dxa"/>
            <w:gridSpan w:val="2"/>
            <w:tcBorders>
              <w:top w:val="single" w:sz="4" w:space="0" w:color="000000"/>
              <w:bottom w:val="single" w:sz="4" w:space="0" w:color="000000"/>
            </w:tcBorders>
          </w:tcPr>
          <w:p w14:paraId="35E0BB78" w14:textId="77777777" w:rsidR="008C5C05" w:rsidRPr="00914091" w:rsidRDefault="008C5C05" w:rsidP="008C5C05">
            <w:pPr>
              <w:widowControl w:val="0"/>
              <w:autoSpaceDE w:val="0"/>
              <w:autoSpaceDN w:val="0"/>
              <w:spacing w:line="271" w:lineRule="exact"/>
              <w:ind w:left="971"/>
              <w:rPr>
                <w:rFonts w:ascii="Times New Roman" w:eastAsia="Times New Roman" w:hAnsi="Times New Roman" w:cs="Times New Roman"/>
                <w:b/>
                <w:sz w:val="24"/>
              </w:rPr>
            </w:pPr>
            <w:r w:rsidRPr="00914091">
              <w:rPr>
                <w:rFonts w:ascii="Times New Roman" w:eastAsia="Times New Roman" w:hAnsi="Times New Roman" w:cs="Times New Roman"/>
                <w:b/>
                <w:sz w:val="24"/>
              </w:rPr>
              <w:t>Larvae under Plant Canopy</w:t>
            </w:r>
          </w:p>
        </w:tc>
      </w:tr>
      <w:tr w:rsidR="008C5C05" w:rsidRPr="00914091" w14:paraId="6801A561" w14:textId="77777777" w:rsidTr="008C5C05">
        <w:trPr>
          <w:trHeight w:val="422"/>
        </w:trPr>
        <w:tc>
          <w:tcPr>
            <w:tcW w:w="1935" w:type="dxa"/>
            <w:tcBorders>
              <w:top w:val="single" w:sz="4" w:space="0" w:color="000000"/>
              <w:bottom w:val="single" w:sz="4" w:space="0" w:color="000000"/>
            </w:tcBorders>
          </w:tcPr>
          <w:p w14:paraId="44C42FC1" w14:textId="77777777" w:rsidR="008C5C05" w:rsidRPr="00914091" w:rsidRDefault="008C5C05" w:rsidP="008C5C05">
            <w:pPr>
              <w:widowControl w:val="0"/>
              <w:autoSpaceDE w:val="0"/>
              <w:autoSpaceDN w:val="0"/>
              <w:spacing w:line="270" w:lineRule="exact"/>
              <w:ind w:left="412" w:right="454"/>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Months</w:t>
            </w:r>
          </w:p>
        </w:tc>
        <w:tc>
          <w:tcPr>
            <w:tcW w:w="2110" w:type="dxa"/>
            <w:tcBorders>
              <w:top w:val="single" w:sz="4" w:space="0" w:color="000000"/>
              <w:bottom w:val="single" w:sz="4" w:space="0" w:color="000000"/>
            </w:tcBorders>
          </w:tcPr>
          <w:p w14:paraId="3568E996" w14:textId="77777777" w:rsidR="008C5C05" w:rsidRPr="00914091" w:rsidRDefault="008C5C05" w:rsidP="008C5C05">
            <w:pPr>
              <w:widowControl w:val="0"/>
              <w:autoSpaceDE w:val="0"/>
              <w:autoSpaceDN w:val="0"/>
              <w:spacing w:line="270" w:lineRule="exact"/>
              <w:ind w:left="523" w:right="583"/>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Days</w:t>
            </w:r>
          </w:p>
        </w:tc>
        <w:tc>
          <w:tcPr>
            <w:tcW w:w="2110" w:type="dxa"/>
            <w:tcBorders>
              <w:top w:val="single" w:sz="4" w:space="0" w:color="000000"/>
              <w:bottom w:val="single" w:sz="4" w:space="0" w:color="000000"/>
            </w:tcBorders>
          </w:tcPr>
          <w:p w14:paraId="14D5FD9B" w14:textId="77777777" w:rsidR="008C5C05" w:rsidRPr="00914091" w:rsidRDefault="008C5C05" w:rsidP="008C5C05">
            <w:pPr>
              <w:widowControl w:val="0"/>
              <w:autoSpaceDE w:val="0"/>
              <w:autoSpaceDN w:val="0"/>
              <w:spacing w:line="270" w:lineRule="exact"/>
              <w:ind w:left="519" w:right="591"/>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Layyah</w:t>
            </w:r>
          </w:p>
        </w:tc>
        <w:tc>
          <w:tcPr>
            <w:tcW w:w="2727" w:type="dxa"/>
            <w:tcBorders>
              <w:top w:val="single" w:sz="4" w:space="0" w:color="000000"/>
              <w:bottom w:val="single" w:sz="4" w:space="0" w:color="000000"/>
            </w:tcBorders>
          </w:tcPr>
          <w:p w14:paraId="706EDC2D" w14:textId="77777777" w:rsidR="008C5C05" w:rsidRPr="00914091" w:rsidRDefault="008C5C05" w:rsidP="008C5C05">
            <w:pPr>
              <w:widowControl w:val="0"/>
              <w:autoSpaceDE w:val="0"/>
              <w:autoSpaceDN w:val="0"/>
              <w:spacing w:line="270" w:lineRule="exact"/>
              <w:ind w:left="590" w:right="644"/>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Muzaffargarh</w:t>
            </w:r>
          </w:p>
        </w:tc>
      </w:tr>
      <w:tr w:rsidR="008C5C05" w:rsidRPr="00914091" w14:paraId="22AE1733" w14:textId="77777777" w:rsidTr="008C5C05">
        <w:trPr>
          <w:trHeight w:val="355"/>
        </w:trPr>
        <w:tc>
          <w:tcPr>
            <w:tcW w:w="1935" w:type="dxa"/>
            <w:tcBorders>
              <w:top w:val="single" w:sz="4" w:space="0" w:color="000000"/>
            </w:tcBorders>
          </w:tcPr>
          <w:p w14:paraId="22325DF8"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110" w:type="dxa"/>
            <w:tcBorders>
              <w:top w:val="single" w:sz="4" w:space="0" w:color="000000"/>
            </w:tcBorders>
          </w:tcPr>
          <w:p w14:paraId="014BC3DF" w14:textId="77777777" w:rsidR="008C5C05" w:rsidRPr="00914091" w:rsidRDefault="008C5C05" w:rsidP="008C5C05">
            <w:pPr>
              <w:widowControl w:val="0"/>
              <w:autoSpaceDE w:val="0"/>
              <w:autoSpaceDN w:val="0"/>
              <w:spacing w:line="268" w:lineRule="exact"/>
              <w:ind w:left="537"/>
              <w:rPr>
                <w:rFonts w:ascii="Times New Roman" w:eastAsia="Times New Roman" w:hAnsi="Times New Roman" w:cs="Times New Roman"/>
                <w:sz w:val="24"/>
              </w:rPr>
            </w:pPr>
            <w:r w:rsidRPr="00914091">
              <w:rPr>
                <w:rFonts w:ascii="Times New Roman" w:eastAsia="Times New Roman" w:hAnsi="Times New Roman" w:cs="Times New Roman"/>
                <w:sz w:val="24"/>
              </w:rPr>
              <w:t>1-15 Aug.</w:t>
            </w:r>
          </w:p>
        </w:tc>
        <w:tc>
          <w:tcPr>
            <w:tcW w:w="2110" w:type="dxa"/>
            <w:tcBorders>
              <w:top w:val="single" w:sz="4" w:space="0" w:color="000000"/>
            </w:tcBorders>
          </w:tcPr>
          <w:p w14:paraId="52A5EE25" w14:textId="77777777" w:rsidR="008C5C05" w:rsidRPr="00914091" w:rsidRDefault="008C5C05" w:rsidP="008C5C05">
            <w:pPr>
              <w:widowControl w:val="0"/>
              <w:autoSpaceDE w:val="0"/>
              <w:autoSpaceDN w:val="0"/>
              <w:spacing w:line="268" w:lineRule="exact"/>
              <w:ind w:left="521" w:right="591"/>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w:t>
            </w:r>
          </w:p>
        </w:tc>
        <w:tc>
          <w:tcPr>
            <w:tcW w:w="2727" w:type="dxa"/>
            <w:tcBorders>
              <w:top w:val="single" w:sz="4" w:space="0" w:color="000000"/>
            </w:tcBorders>
          </w:tcPr>
          <w:p w14:paraId="42ADDAC2" w14:textId="77777777" w:rsidR="008C5C05" w:rsidRPr="00914091" w:rsidRDefault="008C5C05" w:rsidP="008C5C05">
            <w:pPr>
              <w:widowControl w:val="0"/>
              <w:autoSpaceDE w:val="0"/>
              <w:autoSpaceDN w:val="0"/>
              <w:spacing w:line="268" w:lineRule="exact"/>
              <w:ind w:left="590" w:right="641"/>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E</w:t>
            </w:r>
            <w:r w:rsidRPr="00914091">
              <w:rPr>
                <w:rFonts w:ascii="Times New Roman" w:eastAsia="Times New Roman" w:hAnsi="Times New Roman" w:cs="Times New Roman"/>
                <w:sz w:val="24"/>
              </w:rPr>
              <w:t>±0</w:t>
            </w:r>
          </w:p>
        </w:tc>
      </w:tr>
      <w:tr w:rsidR="008C5C05" w:rsidRPr="00914091" w14:paraId="24ECADE2" w14:textId="77777777" w:rsidTr="008C5C05">
        <w:trPr>
          <w:trHeight w:val="452"/>
        </w:trPr>
        <w:tc>
          <w:tcPr>
            <w:tcW w:w="1935" w:type="dxa"/>
          </w:tcPr>
          <w:p w14:paraId="0BBCC763" w14:textId="77777777" w:rsidR="008C5C05" w:rsidRPr="00914091" w:rsidRDefault="008C5C05" w:rsidP="008C5C05">
            <w:pPr>
              <w:widowControl w:val="0"/>
              <w:autoSpaceDE w:val="0"/>
              <w:autoSpaceDN w:val="0"/>
              <w:spacing w:before="82"/>
              <w:ind w:left="409" w:right="456"/>
              <w:jc w:val="center"/>
              <w:rPr>
                <w:rFonts w:ascii="Times New Roman" w:eastAsia="Times New Roman" w:hAnsi="Times New Roman" w:cs="Times New Roman"/>
                <w:sz w:val="24"/>
              </w:rPr>
            </w:pPr>
            <w:r w:rsidRPr="00914091">
              <w:rPr>
                <w:rFonts w:ascii="Times New Roman" w:eastAsia="Times New Roman" w:hAnsi="Times New Roman" w:cs="Times New Roman"/>
                <w:sz w:val="24"/>
              </w:rPr>
              <w:t>August</w:t>
            </w:r>
          </w:p>
        </w:tc>
        <w:tc>
          <w:tcPr>
            <w:tcW w:w="2110" w:type="dxa"/>
          </w:tcPr>
          <w:p w14:paraId="6439DBDB" w14:textId="77777777" w:rsidR="008C5C05" w:rsidRPr="00914091" w:rsidRDefault="008C5C05" w:rsidP="008C5C05">
            <w:pPr>
              <w:widowControl w:val="0"/>
              <w:autoSpaceDE w:val="0"/>
              <w:autoSpaceDN w:val="0"/>
              <w:spacing w:before="82"/>
              <w:ind w:left="477"/>
              <w:rPr>
                <w:rFonts w:ascii="Times New Roman" w:eastAsia="Times New Roman" w:hAnsi="Times New Roman" w:cs="Times New Roman"/>
                <w:sz w:val="24"/>
              </w:rPr>
            </w:pPr>
            <w:r w:rsidRPr="00914091">
              <w:rPr>
                <w:rFonts w:ascii="Times New Roman" w:eastAsia="Times New Roman" w:hAnsi="Times New Roman" w:cs="Times New Roman"/>
                <w:sz w:val="24"/>
              </w:rPr>
              <w:t>16-31 Aug.</w:t>
            </w:r>
          </w:p>
        </w:tc>
        <w:tc>
          <w:tcPr>
            <w:tcW w:w="2110" w:type="dxa"/>
          </w:tcPr>
          <w:p w14:paraId="1AB457EC" w14:textId="77777777" w:rsidR="008C5C05" w:rsidRPr="00914091" w:rsidRDefault="008C5C05" w:rsidP="008C5C05">
            <w:pPr>
              <w:widowControl w:val="0"/>
              <w:autoSpaceDE w:val="0"/>
              <w:autoSpaceDN w:val="0"/>
              <w:spacing w:before="82"/>
              <w:ind w:left="521" w:right="591"/>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w:t>
            </w:r>
          </w:p>
        </w:tc>
        <w:tc>
          <w:tcPr>
            <w:tcW w:w="2727" w:type="dxa"/>
          </w:tcPr>
          <w:p w14:paraId="139DB9C6" w14:textId="77777777" w:rsidR="008C5C05" w:rsidRPr="00914091" w:rsidRDefault="008C5C05" w:rsidP="008C5C05">
            <w:pPr>
              <w:widowControl w:val="0"/>
              <w:autoSpaceDE w:val="0"/>
              <w:autoSpaceDN w:val="0"/>
              <w:spacing w:before="82"/>
              <w:ind w:left="590" w:right="641"/>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E</w:t>
            </w:r>
            <w:r w:rsidRPr="00914091">
              <w:rPr>
                <w:rFonts w:ascii="Times New Roman" w:eastAsia="Times New Roman" w:hAnsi="Times New Roman" w:cs="Times New Roman"/>
                <w:sz w:val="24"/>
              </w:rPr>
              <w:t>±0</w:t>
            </w:r>
          </w:p>
        </w:tc>
      </w:tr>
      <w:tr w:rsidR="008C5C05" w:rsidRPr="00914091" w14:paraId="37DE958D" w14:textId="77777777" w:rsidTr="008C5C05">
        <w:trPr>
          <w:trHeight w:val="463"/>
        </w:trPr>
        <w:tc>
          <w:tcPr>
            <w:tcW w:w="1935" w:type="dxa"/>
          </w:tcPr>
          <w:p w14:paraId="26D77F7C"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110" w:type="dxa"/>
          </w:tcPr>
          <w:p w14:paraId="34427D5B" w14:textId="77777777" w:rsidR="008C5C05" w:rsidRPr="00914091" w:rsidRDefault="008C5C05" w:rsidP="008C5C05">
            <w:pPr>
              <w:widowControl w:val="0"/>
              <w:autoSpaceDE w:val="0"/>
              <w:autoSpaceDN w:val="0"/>
              <w:spacing w:before="100"/>
              <w:ind w:left="563"/>
              <w:rPr>
                <w:rFonts w:ascii="Times New Roman" w:eastAsia="Times New Roman" w:hAnsi="Times New Roman" w:cs="Times New Roman"/>
                <w:sz w:val="24"/>
              </w:rPr>
            </w:pPr>
            <w:r w:rsidRPr="00914091">
              <w:rPr>
                <w:rFonts w:ascii="Times New Roman" w:eastAsia="Times New Roman" w:hAnsi="Times New Roman" w:cs="Times New Roman"/>
                <w:sz w:val="24"/>
              </w:rPr>
              <w:t>1-15 Sep.</w:t>
            </w:r>
          </w:p>
        </w:tc>
        <w:tc>
          <w:tcPr>
            <w:tcW w:w="2110" w:type="dxa"/>
          </w:tcPr>
          <w:p w14:paraId="75CFE692" w14:textId="77777777" w:rsidR="008C5C05" w:rsidRPr="00914091" w:rsidRDefault="008C5C05" w:rsidP="008C5C05">
            <w:pPr>
              <w:widowControl w:val="0"/>
              <w:autoSpaceDE w:val="0"/>
              <w:autoSpaceDN w:val="0"/>
              <w:spacing w:before="100"/>
              <w:ind w:left="523" w:right="591"/>
              <w:jc w:val="center"/>
              <w:rPr>
                <w:rFonts w:ascii="Times New Roman" w:eastAsia="Times New Roman" w:hAnsi="Times New Roman" w:cs="Times New Roman"/>
                <w:sz w:val="24"/>
              </w:rPr>
            </w:pPr>
            <w:r w:rsidRPr="00914091">
              <w:rPr>
                <w:rFonts w:ascii="Times New Roman" w:eastAsia="Times New Roman" w:hAnsi="Times New Roman" w:cs="Times New Roman"/>
                <w:sz w:val="24"/>
              </w:rPr>
              <w:t>0.8</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±0.1</w:t>
            </w:r>
          </w:p>
        </w:tc>
        <w:tc>
          <w:tcPr>
            <w:tcW w:w="2727" w:type="dxa"/>
          </w:tcPr>
          <w:p w14:paraId="43CD5910" w14:textId="77777777" w:rsidR="008C5C05" w:rsidRPr="00914091" w:rsidRDefault="008C5C05" w:rsidP="008C5C05">
            <w:pPr>
              <w:widowControl w:val="0"/>
              <w:autoSpaceDE w:val="0"/>
              <w:autoSpaceDN w:val="0"/>
              <w:spacing w:before="100"/>
              <w:ind w:left="590" w:right="644"/>
              <w:jc w:val="center"/>
              <w:rPr>
                <w:rFonts w:ascii="Times New Roman" w:eastAsia="Times New Roman" w:hAnsi="Times New Roman" w:cs="Times New Roman"/>
                <w:sz w:val="24"/>
              </w:rPr>
            </w:pPr>
            <w:r w:rsidRPr="00914091">
              <w:rPr>
                <w:rFonts w:ascii="Times New Roman" w:eastAsia="Times New Roman" w:hAnsi="Times New Roman" w:cs="Times New Roman"/>
                <w:sz w:val="24"/>
              </w:rPr>
              <w:t>0.08</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±0.1</w:t>
            </w:r>
          </w:p>
        </w:tc>
      </w:tr>
      <w:tr w:rsidR="008C5C05" w:rsidRPr="00914091" w14:paraId="4F29C461" w14:textId="77777777" w:rsidTr="008C5C05">
        <w:trPr>
          <w:trHeight w:val="487"/>
        </w:trPr>
        <w:tc>
          <w:tcPr>
            <w:tcW w:w="1935" w:type="dxa"/>
          </w:tcPr>
          <w:p w14:paraId="711C1AC9" w14:textId="77777777" w:rsidR="008C5C05" w:rsidRPr="00914091" w:rsidRDefault="008C5C05" w:rsidP="008C5C05">
            <w:pPr>
              <w:widowControl w:val="0"/>
              <w:autoSpaceDE w:val="0"/>
              <w:autoSpaceDN w:val="0"/>
              <w:spacing w:before="72"/>
              <w:ind w:left="412" w:right="456"/>
              <w:jc w:val="center"/>
              <w:rPr>
                <w:rFonts w:ascii="Times New Roman" w:eastAsia="Times New Roman" w:hAnsi="Times New Roman" w:cs="Times New Roman"/>
                <w:sz w:val="24"/>
              </w:rPr>
            </w:pPr>
            <w:r w:rsidRPr="00914091">
              <w:rPr>
                <w:rFonts w:ascii="Times New Roman" w:eastAsia="Times New Roman" w:hAnsi="Times New Roman" w:cs="Times New Roman"/>
                <w:sz w:val="24"/>
              </w:rPr>
              <w:t>September</w:t>
            </w:r>
          </w:p>
        </w:tc>
        <w:tc>
          <w:tcPr>
            <w:tcW w:w="2110" w:type="dxa"/>
          </w:tcPr>
          <w:p w14:paraId="5E3C85AE" w14:textId="77777777" w:rsidR="008C5C05" w:rsidRPr="00914091" w:rsidRDefault="008C5C05" w:rsidP="008C5C05">
            <w:pPr>
              <w:widowControl w:val="0"/>
              <w:autoSpaceDE w:val="0"/>
              <w:autoSpaceDN w:val="0"/>
              <w:spacing w:before="104"/>
              <w:ind w:left="503"/>
              <w:rPr>
                <w:rFonts w:ascii="Times New Roman" w:eastAsia="Times New Roman" w:hAnsi="Times New Roman" w:cs="Times New Roman"/>
                <w:sz w:val="24"/>
              </w:rPr>
            </w:pPr>
            <w:r w:rsidRPr="00914091">
              <w:rPr>
                <w:rFonts w:ascii="Times New Roman" w:eastAsia="Times New Roman" w:hAnsi="Times New Roman" w:cs="Times New Roman"/>
                <w:sz w:val="24"/>
              </w:rPr>
              <w:t>16-30 Sep.</w:t>
            </w:r>
          </w:p>
        </w:tc>
        <w:tc>
          <w:tcPr>
            <w:tcW w:w="2110" w:type="dxa"/>
          </w:tcPr>
          <w:p w14:paraId="52E15D5F" w14:textId="77777777" w:rsidR="008C5C05" w:rsidRPr="00914091" w:rsidRDefault="008C5C05" w:rsidP="008C5C05">
            <w:pPr>
              <w:widowControl w:val="0"/>
              <w:autoSpaceDE w:val="0"/>
              <w:autoSpaceDN w:val="0"/>
              <w:spacing w:before="104"/>
              <w:ind w:left="523" w:right="591"/>
              <w:jc w:val="center"/>
              <w:rPr>
                <w:rFonts w:ascii="Times New Roman" w:eastAsia="Times New Roman" w:hAnsi="Times New Roman" w:cs="Times New Roman"/>
                <w:sz w:val="24"/>
              </w:rPr>
            </w:pPr>
            <w:r w:rsidRPr="00914091">
              <w:rPr>
                <w:rFonts w:ascii="Times New Roman" w:eastAsia="Times New Roman" w:hAnsi="Times New Roman" w:cs="Times New Roman"/>
                <w:sz w:val="24"/>
              </w:rPr>
              <w:t>0.15</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±0.2</w:t>
            </w:r>
          </w:p>
        </w:tc>
        <w:tc>
          <w:tcPr>
            <w:tcW w:w="2727" w:type="dxa"/>
          </w:tcPr>
          <w:p w14:paraId="2AC7D457" w14:textId="77777777" w:rsidR="008C5C05" w:rsidRPr="00914091" w:rsidRDefault="008C5C05" w:rsidP="008C5C05">
            <w:pPr>
              <w:widowControl w:val="0"/>
              <w:autoSpaceDE w:val="0"/>
              <w:autoSpaceDN w:val="0"/>
              <w:spacing w:before="104"/>
              <w:ind w:left="590" w:right="644"/>
              <w:jc w:val="center"/>
              <w:rPr>
                <w:rFonts w:ascii="Times New Roman" w:eastAsia="Times New Roman" w:hAnsi="Times New Roman" w:cs="Times New Roman"/>
                <w:sz w:val="24"/>
              </w:rPr>
            </w:pPr>
            <w:r w:rsidRPr="00914091">
              <w:rPr>
                <w:rFonts w:ascii="Times New Roman" w:eastAsia="Times New Roman" w:hAnsi="Times New Roman" w:cs="Times New Roman"/>
                <w:sz w:val="24"/>
              </w:rPr>
              <w:t>0.07</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±0.2</w:t>
            </w:r>
          </w:p>
        </w:tc>
      </w:tr>
      <w:tr w:rsidR="008C5C05" w:rsidRPr="00914091" w14:paraId="53A8A154" w14:textId="77777777" w:rsidTr="008C5C05">
        <w:trPr>
          <w:trHeight w:val="467"/>
        </w:trPr>
        <w:tc>
          <w:tcPr>
            <w:tcW w:w="1935" w:type="dxa"/>
          </w:tcPr>
          <w:p w14:paraId="105F8E9D"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110" w:type="dxa"/>
          </w:tcPr>
          <w:p w14:paraId="3CEEDA8D" w14:textId="77777777" w:rsidR="008C5C05" w:rsidRPr="00914091" w:rsidRDefault="008C5C05" w:rsidP="008C5C05">
            <w:pPr>
              <w:widowControl w:val="0"/>
              <w:autoSpaceDE w:val="0"/>
              <w:autoSpaceDN w:val="0"/>
              <w:spacing w:before="113"/>
              <w:ind w:left="571"/>
              <w:rPr>
                <w:rFonts w:ascii="Times New Roman" w:eastAsia="Times New Roman" w:hAnsi="Times New Roman" w:cs="Times New Roman"/>
                <w:sz w:val="24"/>
              </w:rPr>
            </w:pPr>
            <w:r w:rsidRPr="00914091">
              <w:rPr>
                <w:rFonts w:ascii="Times New Roman" w:eastAsia="Times New Roman" w:hAnsi="Times New Roman" w:cs="Times New Roman"/>
                <w:sz w:val="24"/>
              </w:rPr>
              <w:t>1-15 Oct.</w:t>
            </w:r>
          </w:p>
        </w:tc>
        <w:tc>
          <w:tcPr>
            <w:tcW w:w="2110" w:type="dxa"/>
          </w:tcPr>
          <w:p w14:paraId="324331EF" w14:textId="77777777" w:rsidR="008C5C05" w:rsidRPr="00914091" w:rsidRDefault="008C5C05" w:rsidP="008C5C05">
            <w:pPr>
              <w:widowControl w:val="0"/>
              <w:autoSpaceDE w:val="0"/>
              <w:autoSpaceDN w:val="0"/>
              <w:spacing w:before="113"/>
              <w:ind w:left="523" w:right="591"/>
              <w:jc w:val="center"/>
              <w:rPr>
                <w:rFonts w:ascii="Times New Roman" w:eastAsia="Times New Roman" w:hAnsi="Times New Roman" w:cs="Times New Roman"/>
                <w:sz w:val="24"/>
              </w:rPr>
            </w:pPr>
            <w:r w:rsidRPr="00914091">
              <w:rPr>
                <w:rFonts w:ascii="Times New Roman" w:eastAsia="Times New Roman" w:hAnsi="Times New Roman" w:cs="Times New Roman"/>
                <w:sz w:val="24"/>
              </w:rPr>
              <w:t>0.16</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±0.2</w:t>
            </w:r>
          </w:p>
        </w:tc>
        <w:tc>
          <w:tcPr>
            <w:tcW w:w="2727" w:type="dxa"/>
          </w:tcPr>
          <w:p w14:paraId="56DF6814" w14:textId="77777777" w:rsidR="008C5C05" w:rsidRPr="00914091" w:rsidRDefault="008C5C05" w:rsidP="008C5C05">
            <w:pPr>
              <w:widowControl w:val="0"/>
              <w:autoSpaceDE w:val="0"/>
              <w:autoSpaceDN w:val="0"/>
              <w:spacing w:before="113"/>
              <w:ind w:left="588" w:right="644"/>
              <w:jc w:val="center"/>
              <w:rPr>
                <w:rFonts w:ascii="Times New Roman" w:eastAsia="Times New Roman" w:hAnsi="Times New Roman" w:cs="Times New Roman"/>
                <w:sz w:val="24"/>
              </w:rPr>
            </w:pPr>
            <w:r w:rsidRPr="00914091">
              <w:rPr>
                <w:rFonts w:ascii="Times New Roman" w:eastAsia="Times New Roman" w:hAnsi="Times New Roman" w:cs="Times New Roman"/>
                <w:sz w:val="24"/>
              </w:rPr>
              <w:t>1.01</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±0.1</w:t>
            </w:r>
          </w:p>
        </w:tc>
      </w:tr>
      <w:tr w:rsidR="008C5C05" w:rsidRPr="00914091" w14:paraId="5B55B7B8" w14:textId="77777777" w:rsidTr="008C5C05">
        <w:trPr>
          <w:trHeight w:val="437"/>
        </w:trPr>
        <w:tc>
          <w:tcPr>
            <w:tcW w:w="1935" w:type="dxa"/>
          </w:tcPr>
          <w:p w14:paraId="0741FA19" w14:textId="77777777" w:rsidR="008C5C05" w:rsidRPr="00914091" w:rsidRDefault="008C5C05" w:rsidP="008C5C05">
            <w:pPr>
              <w:widowControl w:val="0"/>
              <w:autoSpaceDE w:val="0"/>
              <w:autoSpaceDN w:val="0"/>
              <w:spacing w:before="80"/>
              <w:ind w:left="412" w:right="455"/>
              <w:jc w:val="center"/>
              <w:rPr>
                <w:rFonts w:ascii="Times New Roman" w:eastAsia="Times New Roman" w:hAnsi="Times New Roman" w:cs="Times New Roman"/>
                <w:sz w:val="24"/>
              </w:rPr>
            </w:pPr>
            <w:r w:rsidRPr="00914091">
              <w:rPr>
                <w:rFonts w:ascii="Times New Roman" w:eastAsia="Times New Roman" w:hAnsi="Times New Roman" w:cs="Times New Roman"/>
                <w:sz w:val="24"/>
              </w:rPr>
              <w:t>October</w:t>
            </w:r>
          </w:p>
        </w:tc>
        <w:tc>
          <w:tcPr>
            <w:tcW w:w="2110" w:type="dxa"/>
          </w:tcPr>
          <w:p w14:paraId="092437C0" w14:textId="77777777" w:rsidR="008C5C05" w:rsidRPr="00914091" w:rsidRDefault="008C5C05" w:rsidP="008C5C05">
            <w:pPr>
              <w:widowControl w:val="0"/>
              <w:autoSpaceDE w:val="0"/>
              <w:autoSpaceDN w:val="0"/>
              <w:spacing w:before="84"/>
              <w:ind w:left="511"/>
              <w:rPr>
                <w:rFonts w:ascii="Times New Roman" w:eastAsia="Times New Roman" w:hAnsi="Times New Roman" w:cs="Times New Roman"/>
                <w:sz w:val="24"/>
              </w:rPr>
            </w:pPr>
            <w:r w:rsidRPr="00914091">
              <w:rPr>
                <w:rFonts w:ascii="Times New Roman" w:eastAsia="Times New Roman" w:hAnsi="Times New Roman" w:cs="Times New Roman"/>
                <w:sz w:val="24"/>
              </w:rPr>
              <w:t>16-31 Oct.</w:t>
            </w:r>
          </w:p>
        </w:tc>
        <w:tc>
          <w:tcPr>
            <w:tcW w:w="2110" w:type="dxa"/>
          </w:tcPr>
          <w:p w14:paraId="4D7B69BC" w14:textId="77777777" w:rsidR="008C5C05" w:rsidRPr="00914091" w:rsidRDefault="008C5C05" w:rsidP="008C5C05">
            <w:pPr>
              <w:widowControl w:val="0"/>
              <w:autoSpaceDE w:val="0"/>
              <w:autoSpaceDN w:val="0"/>
              <w:spacing w:before="84"/>
              <w:ind w:left="518" w:right="591"/>
              <w:jc w:val="center"/>
              <w:rPr>
                <w:rFonts w:ascii="Times New Roman" w:eastAsia="Times New Roman" w:hAnsi="Times New Roman" w:cs="Times New Roman"/>
                <w:sz w:val="24"/>
              </w:rPr>
            </w:pPr>
            <w:r w:rsidRPr="00914091">
              <w:rPr>
                <w:rFonts w:ascii="Times New Roman" w:eastAsia="Times New Roman" w:hAnsi="Times New Roman" w:cs="Times New Roman"/>
                <w:sz w:val="24"/>
              </w:rPr>
              <w:t>0.2</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±0.3</w:t>
            </w:r>
          </w:p>
        </w:tc>
        <w:tc>
          <w:tcPr>
            <w:tcW w:w="2727" w:type="dxa"/>
          </w:tcPr>
          <w:p w14:paraId="129438DA" w14:textId="77777777" w:rsidR="008C5C05" w:rsidRPr="00914091" w:rsidRDefault="008C5C05" w:rsidP="008C5C05">
            <w:pPr>
              <w:widowControl w:val="0"/>
              <w:autoSpaceDE w:val="0"/>
              <w:autoSpaceDN w:val="0"/>
              <w:spacing w:before="84"/>
              <w:ind w:left="590" w:right="641"/>
              <w:jc w:val="center"/>
              <w:rPr>
                <w:rFonts w:ascii="Times New Roman" w:eastAsia="Times New Roman" w:hAnsi="Times New Roman" w:cs="Times New Roman"/>
                <w:sz w:val="24"/>
              </w:rPr>
            </w:pPr>
            <w:r w:rsidRPr="00914091">
              <w:rPr>
                <w:rFonts w:ascii="Times New Roman" w:eastAsia="Times New Roman" w:hAnsi="Times New Roman" w:cs="Times New Roman"/>
                <w:sz w:val="24"/>
              </w:rPr>
              <w:t>0.12</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±0.1</w:t>
            </w:r>
          </w:p>
        </w:tc>
      </w:tr>
      <w:tr w:rsidR="008C5C05" w:rsidRPr="00914091" w14:paraId="2BCE5539" w14:textId="77777777" w:rsidTr="008C5C05">
        <w:trPr>
          <w:trHeight w:val="445"/>
        </w:trPr>
        <w:tc>
          <w:tcPr>
            <w:tcW w:w="1935" w:type="dxa"/>
          </w:tcPr>
          <w:p w14:paraId="0275F45A"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110" w:type="dxa"/>
          </w:tcPr>
          <w:p w14:paraId="022BC065" w14:textId="77777777" w:rsidR="008C5C05" w:rsidRPr="00914091" w:rsidRDefault="008C5C05" w:rsidP="008C5C05">
            <w:pPr>
              <w:widowControl w:val="0"/>
              <w:autoSpaceDE w:val="0"/>
              <w:autoSpaceDN w:val="0"/>
              <w:spacing w:before="82"/>
              <w:ind w:left="537"/>
              <w:rPr>
                <w:rFonts w:ascii="Times New Roman" w:eastAsia="Times New Roman" w:hAnsi="Times New Roman" w:cs="Times New Roman"/>
                <w:sz w:val="24"/>
              </w:rPr>
            </w:pPr>
            <w:r w:rsidRPr="00914091">
              <w:rPr>
                <w:rFonts w:ascii="Times New Roman" w:eastAsia="Times New Roman" w:hAnsi="Times New Roman" w:cs="Times New Roman"/>
                <w:sz w:val="24"/>
              </w:rPr>
              <w:t>1-15 Nov.</w:t>
            </w:r>
          </w:p>
        </w:tc>
        <w:tc>
          <w:tcPr>
            <w:tcW w:w="2110" w:type="dxa"/>
          </w:tcPr>
          <w:p w14:paraId="63808FCC" w14:textId="77777777" w:rsidR="008C5C05" w:rsidRPr="00914091" w:rsidRDefault="008C5C05" w:rsidP="008C5C05">
            <w:pPr>
              <w:widowControl w:val="0"/>
              <w:autoSpaceDE w:val="0"/>
              <w:autoSpaceDN w:val="0"/>
              <w:spacing w:before="82"/>
              <w:ind w:left="523" w:right="591"/>
              <w:jc w:val="center"/>
              <w:rPr>
                <w:rFonts w:ascii="Times New Roman" w:eastAsia="Times New Roman" w:hAnsi="Times New Roman" w:cs="Times New Roman"/>
                <w:sz w:val="24"/>
              </w:rPr>
            </w:pPr>
            <w:r w:rsidRPr="00914091">
              <w:rPr>
                <w:rFonts w:ascii="Times New Roman" w:eastAsia="Times New Roman" w:hAnsi="Times New Roman" w:cs="Times New Roman"/>
                <w:sz w:val="24"/>
              </w:rPr>
              <w:t>0.17</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±0.1</w:t>
            </w:r>
          </w:p>
        </w:tc>
        <w:tc>
          <w:tcPr>
            <w:tcW w:w="2727" w:type="dxa"/>
          </w:tcPr>
          <w:p w14:paraId="56198348" w14:textId="77777777" w:rsidR="008C5C05" w:rsidRPr="00914091" w:rsidRDefault="008C5C05" w:rsidP="008C5C05">
            <w:pPr>
              <w:widowControl w:val="0"/>
              <w:autoSpaceDE w:val="0"/>
              <w:autoSpaceDN w:val="0"/>
              <w:spacing w:before="82"/>
              <w:ind w:left="590" w:right="641"/>
              <w:jc w:val="center"/>
              <w:rPr>
                <w:rFonts w:ascii="Times New Roman" w:eastAsia="Times New Roman" w:hAnsi="Times New Roman" w:cs="Times New Roman"/>
                <w:sz w:val="24"/>
              </w:rPr>
            </w:pPr>
            <w:r w:rsidRPr="00914091">
              <w:rPr>
                <w:rFonts w:ascii="Times New Roman" w:eastAsia="Times New Roman" w:hAnsi="Times New Roman" w:cs="Times New Roman"/>
                <w:sz w:val="24"/>
              </w:rPr>
              <w:t>0.3</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±0.1</w:t>
            </w:r>
          </w:p>
        </w:tc>
      </w:tr>
      <w:tr w:rsidR="008C5C05" w:rsidRPr="00914091" w14:paraId="32BD5056" w14:textId="77777777" w:rsidTr="008C5C05">
        <w:trPr>
          <w:trHeight w:val="570"/>
        </w:trPr>
        <w:tc>
          <w:tcPr>
            <w:tcW w:w="1935" w:type="dxa"/>
            <w:tcBorders>
              <w:bottom w:val="single" w:sz="4" w:space="0" w:color="000000"/>
            </w:tcBorders>
          </w:tcPr>
          <w:p w14:paraId="25A82D0C" w14:textId="77777777" w:rsidR="008C5C05" w:rsidRPr="00914091" w:rsidRDefault="008C5C05" w:rsidP="008C5C05">
            <w:pPr>
              <w:widowControl w:val="0"/>
              <w:autoSpaceDE w:val="0"/>
              <w:autoSpaceDN w:val="0"/>
              <w:spacing w:before="72"/>
              <w:ind w:left="412" w:right="455"/>
              <w:jc w:val="center"/>
              <w:rPr>
                <w:rFonts w:ascii="Times New Roman" w:eastAsia="Times New Roman" w:hAnsi="Times New Roman" w:cs="Times New Roman"/>
                <w:sz w:val="24"/>
              </w:rPr>
            </w:pPr>
            <w:r w:rsidRPr="00914091">
              <w:rPr>
                <w:rFonts w:ascii="Times New Roman" w:eastAsia="Times New Roman" w:hAnsi="Times New Roman" w:cs="Times New Roman"/>
                <w:sz w:val="24"/>
              </w:rPr>
              <w:t>November</w:t>
            </w:r>
          </w:p>
        </w:tc>
        <w:tc>
          <w:tcPr>
            <w:tcW w:w="2110" w:type="dxa"/>
            <w:tcBorders>
              <w:bottom w:val="single" w:sz="4" w:space="0" w:color="000000"/>
            </w:tcBorders>
          </w:tcPr>
          <w:p w14:paraId="3FD4E7D2" w14:textId="77777777" w:rsidR="008C5C05" w:rsidRPr="00914091" w:rsidRDefault="008C5C05" w:rsidP="008C5C05">
            <w:pPr>
              <w:widowControl w:val="0"/>
              <w:autoSpaceDE w:val="0"/>
              <w:autoSpaceDN w:val="0"/>
              <w:spacing w:before="118"/>
              <w:ind w:left="477"/>
              <w:rPr>
                <w:rFonts w:ascii="Times New Roman" w:eastAsia="Times New Roman" w:hAnsi="Times New Roman" w:cs="Times New Roman"/>
                <w:sz w:val="24"/>
              </w:rPr>
            </w:pPr>
            <w:r w:rsidRPr="00914091">
              <w:rPr>
                <w:rFonts w:ascii="Times New Roman" w:eastAsia="Times New Roman" w:hAnsi="Times New Roman" w:cs="Times New Roman"/>
                <w:sz w:val="24"/>
              </w:rPr>
              <w:t>16-31 Nov.</w:t>
            </w:r>
          </w:p>
        </w:tc>
        <w:tc>
          <w:tcPr>
            <w:tcW w:w="2110" w:type="dxa"/>
            <w:tcBorders>
              <w:bottom w:val="single" w:sz="4" w:space="0" w:color="000000"/>
            </w:tcBorders>
          </w:tcPr>
          <w:p w14:paraId="65CE418C" w14:textId="77777777" w:rsidR="008C5C05" w:rsidRPr="00914091" w:rsidRDefault="008C5C05" w:rsidP="008C5C05">
            <w:pPr>
              <w:widowControl w:val="0"/>
              <w:autoSpaceDE w:val="0"/>
              <w:autoSpaceDN w:val="0"/>
              <w:spacing w:before="118"/>
              <w:ind w:left="518" w:right="591"/>
              <w:jc w:val="center"/>
              <w:rPr>
                <w:rFonts w:ascii="Times New Roman" w:eastAsia="Times New Roman" w:hAnsi="Times New Roman" w:cs="Times New Roman"/>
                <w:sz w:val="24"/>
              </w:rPr>
            </w:pPr>
            <w:r w:rsidRPr="00914091">
              <w:rPr>
                <w:rFonts w:ascii="Times New Roman" w:eastAsia="Times New Roman" w:hAnsi="Times New Roman" w:cs="Times New Roman"/>
                <w:sz w:val="24"/>
              </w:rPr>
              <w:t>0.2</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±0.1</w:t>
            </w:r>
          </w:p>
        </w:tc>
        <w:tc>
          <w:tcPr>
            <w:tcW w:w="2727" w:type="dxa"/>
            <w:tcBorders>
              <w:bottom w:val="single" w:sz="4" w:space="0" w:color="000000"/>
            </w:tcBorders>
          </w:tcPr>
          <w:p w14:paraId="34B58508" w14:textId="77777777" w:rsidR="008C5C05" w:rsidRPr="00914091" w:rsidRDefault="008C5C05" w:rsidP="008C5C05">
            <w:pPr>
              <w:widowControl w:val="0"/>
              <w:autoSpaceDE w:val="0"/>
              <w:autoSpaceDN w:val="0"/>
              <w:spacing w:before="118"/>
              <w:ind w:left="590" w:right="641"/>
              <w:jc w:val="center"/>
              <w:rPr>
                <w:rFonts w:ascii="Times New Roman" w:eastAsia="Times New Roman" w:hAnsi="Times New Roman" w:cs="Times New Roman"/>
                <w:sz w:val="24"/>
              </w:rPr>
            </w:pPr>
            <w:r w:rsidRPr="00914091">
              <w:rPr>
                <w:rFonts w:ascii="Times New Roman" w:eastAsia="Times New Roman" w:hAnsi="Times New Roman" w:cs="Times New Roman"/>
                <w:sz w:val="24"/>
              </w:rPr>
              <w:t>0.28</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±0.1</w:t>
            </w:r>
          </w:p>
        </w:tc>
      </w:tr>
    </w:tbl>
    <w:p w14:paraId="23BFB136" w14:textId="77777777" w:rsidR="008C5C05" w:rsidRPr="00914091" w:rsidRDefault="008C5C05" w:rsidP="008C5C05">
      <w:pPr>
        <w:widowControl w:val="0"/>
        <w:autoSpaceDE w:val="0"/>
        <w:autoSpaceDN w:val="0"/>
        <w:ind w:left="300"/>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Means bearing identically formatted same letters are not different from each other’s at 5% probability level.</w:t>
      </w:r>
    </w:p>
    <w:p w14:paraId="0BFE206A" w14:textId="77777777" w:rsidR="008C5C05" w:rsidRPr="00914091" w:rsidRDefault="008C5C05" w:rsidP="008C5C05">
      <w:pPr>
        <w:widowControl w:val="0"/>
        <w:autoSpaceDE w:val="0"/>
        <w:autoSpaceDN w:val="0"/>
        <w:spacing w:before="5"/>
        <w:rPr>
          <w:rFonts w:ascii="Times New Roman" w:eastAsia="Times New Roman" w:hAnsi="Times New Roman" w:cs="Times New Roman"/>
          <w:sz w:val="24"/>
          <w:szCs w:val="24"/>
        </w:rPr>
      </w:pPr>
    </w:p>
    <w:p w14:paraId="2F2E3409" w14:textId="77777777" w:rsidR="008C5C05" w:rsidRPr="00914091" w:rsidRDefault="008C5C05" w:rsidP="008C5C05">
      <w:pPr>
        <w:widowControl w:val="0"/>
        <w:tabs>
          <w:tab w:val="left" w:pos="1021"/>
        </w:tabs>
        <w:autoSpaceDE w:val="0"/>
        <w:autoSpaceDN w:val="0"/>
        <w:spacing w:before="1"/>
        <w:outlineLvl w:val="1"/>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Damage/100 Bolls</w:t>
      </w:r>
    </w:p>
    <w:p w14:paraId="1A8F1995" w14:textId="383C8382" w:rsidR="008C5C05" w:rsidRPr="00914091" w:rsidRDefault="008C5C05" w:rsidP="008C5C05">
      <w:pPr>
        <w:widowControl w:val="0"/>
        <w:autoSpaceDE w:val="0"/>
        <w:autoSpaceDN w:val="0"/>
        <w:spacing w:before="159" w:line="360" w:lineRule="auto"/>
        <w:ind w:left="300" w:right="676"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Bolls was collected from field after every 15</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days interval then damage bolls was counted</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at</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both</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location</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analysis</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shows</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significant</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results</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about</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damage%</w:t>
      </w:r>
      <w:r w:rsidR="007A1C6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w:t>
      </w:r>
      <w:r w:rsidR="007A1C64">
        <w:rPr>
          <w:rFonts w:ascii="Times New Roman" w:eastAsia="Times New Roman" w:hAnsi="Times New Roman" w:cs="Times New Roman"/>
          <w:sz w:val="24"/>
          <w:szCs w:val="24"/>
        </w:rPr>
        <w:t xml:space="preserve"> </w:t>
      </w:r>
      <w:r w:rsidR="00080CFC">
        <w:rPr>
          <w:rFonts w:ascii="Times New Roman" w:eastAsia="Times New Roman" w:hAnsi="Times New Roman" w:cs="Times New Roman"/>
          <w:sz w:val="24"/>
          <w:szCs w:val="24"/>
        </w:rPr>
        <w:t xml:space="preserve">tables </w:t>
      </w:r>
      <w:r w:rsidR="00080CFC" w:rsidRPr="00080CFC">
        <w:rPr>
          <w:rFonts w:ascii="Times New Roman" w:eastAsia="Times New Roman" w:hAnsi="Times New Roman" w:cs="Times New Roman"/>
          <w:sz w:val="24"/>
          <w:szCs w:val="24"/>
        </w:rPr>
        <w:t>4.2.</w:t>
      </w:r>
      <w:r w:rsidR="00080CFC">
        <w:rPr>
          <w:rFonts w:ascii="Times New Roman" w:eastAsia="Times New Roman" w:hAnsi="Times New Roman" w:cs="Times New Roman"/>
          <w:sz w:val="24"/>
          <w:szCs w:val="24"/>
        </w:rPr>
        <w:t>32</w:t>
      </w:r>
      <w:r w:rsidRPr="00914091">
        <w:rPr>
          <w:rFonts w:ascii="Times New Roman" w:eastAsia="Times New Roman" w:hAnsi="Times New Roman" w:cs="Times New Roman"/>
          <w:sz w:val="24"/>
          <w:szCs w:val="24"/>
        </w:rPr>
        <w:t>and</w:t>
      </w:r>
    </w:p>
    <w:p w14:paraId="7ED53A93" w14:textId="07E71E47" w:rsidR="008C5C05" w:rsidRPr="00914091" w:rsidRDefault="00080CFC" w:rsidP="008C5C05">
      <w:pPr>
        <w:widowControl w:val="0"/>
        <w:autoSpaceDE w:val="0"/>
        <w:autoSpaceDN w:val="0"/>
        <w:spacing w:before="1" w:line="360" w:lineRule="auto"/>
        <w:ind w:left="300" w:right="677"/>
        <w:jc w:val="both"/>
        <w:rPr>
          <w:rFonts w:ascii="Times New Roman" w:eastAsia="Times New Roman" w:hAnsi="Times New Roman" w:cs="Times New Roman"/>
          <w:sz w:val="24"/>
          <w:szCs w:val="24"/>
        </w:rPr>
      </w:pPr>
      <w:r w:rsidRPr="00080CFC">
        <w:rPr>
          <w:rFonts w:ascii="Times New Roman" w:eastAsia="Times New Roman" w:hAnsi="Times New Roman" w:cs="Times New Roman"/>
          <w:sz w:val="24"/>
          <w:szCs w:val="24"/>
        </w:rPr>
        <w:t>4.2.</w:t>
      </w:r>
      <w:r>
        <w:rPr>
          <w:rFonts w:ascii="Times New Roman" w:eastAsia="Times New Roman" w:hAnsi="Times New Roman" w:cs="Times New Roman"/>
          <w:sz w:val="24"/>
          <w:szCs w:val="24"/>
        </w:rPr>
        <w:t>33</w:t>
      </w:r>
      <w:r w:rsidR="008C5C05" w:rsidRPr="00914091">
        <w:rPr>
          <w:rFonts w:ascii="Times New Roman" w:eastAsia="Times New Roman" w:hAnsi="Times New Roman" w:cs="Times New Roman"/>
          <w:sz w:val="24"/>
          <w:szCs w:val="24"/>
        </w:rPr>
        <w:t xml:space="preserve">. In table </w:t>
      </w:r>
      <w:r w:rsidRPr="00080CFC">
        <w:rPr>
          <w:rFonts w:ascii="Times New Roman" w:eastAsia="Times New Roman" w:hAnsi="Times New Roman" w:cs="Times New Roman"/>
          <w:sz w:val="24"/>
          <w:szCs w:val="24"/>
        </w:rPr>
        <w:t>4.2.</w:t>
      </w:r>
      <w:r>
        <w:rPr>
          <w:rFonts w:ascii="Times New Roman" w:eastAsia="Times New Roman" w:hAnsi="Times New Roman" w:cs="Times New Roman"/>
          <w:sz w:val="24"/>
          <w:szCs w:val="24"/>
        </w:rPr>
        <w:t xml:space="preserve">34 </w:t>
      </w:r>
      <w:r w:rsidR="008C5C05" w:rsidRPr="00914091">
        <w:rPr>
          <w:rFonts w:ascii="Times New Roman" w:eastAsia="Times New Roman" w:hAnsi="Times New Roman" w:cs="Times New Roman"/>
          <w:sz w:val="24"/>
          <w:szCs w:val="24"/>
        </w:rPr>
        <w:t>mean table show that at both location damage % was high during Oct- Nov. (21/100bolls and 15/100bolls- 26/100bolls and 19/100bolls) at Layyah and Muzaffargarh.</w:t>
      </w:r>
    </w:p>
    <w:p w14:paraId="55350440" w14:textId="77777777" w:rsidR="008C5C05" w:rsidRPr="00914091" w:rsidRDefault="008C5C05" w:rsidP="008C5C05">
      <w:pPr>
        <w:spacing w:line="360" w:lineRule="auto"/>
        <w:rPr>
          <w:rFonts w:ascii="Times New Roman" w:eastAsia="Times New Roman" w:hAnsi="Times New Roman" w:cs="Times New Roman"/>
          <w:sz w:val="24"/>
          <w:szCs w:val="24"/>
          <w:lang w:val="en-GB"/>
        </w:rPr>
        <w:sectPr w:rsidR="008C5C05" w:rsidRPr="00914091">
          <w:pgSz w:w="12240" w:h="15840"/>
          <w:pgMar w:top="1360" w:right="760" w:bottom="1200" w:left="1500" w:header="0" w:footer="1015" w:gutter="0"/>
          <w:cols w:space="720"/>
        </w:sectPr>
      </w:pPr>
    </w:p>
    <w:p w14:paraId="4DB3F37A" w14:textId="4121566B" w:rsidR="008C5C05" w:rsidRPr="00914091" w:rsidRDefault="008C5C05" w:rsidP="008C5C05">
      <w:pPr>
        <w:keepNext/>
        <w:keepLines/>
        <w:spacing w:before="90" w:after="6" w:line="360" w:lineRule="auto"/>
        <w:ind w:left="1560" w:right="713" w:hanging="126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 xml:space="preserve">Table </w:t>
      </w:r>
      <w:r w:rsidR="00080CFC" w:rsidRPr="007A1C64">
        <w:rPr>
          <w:rFonts w:ascii="Times New Roman" w:eastAsia="Times New Roman" w:hAnsi="Times New Roman" w:cs="Times New Roman"/>
          <w:b/>
          <w:sz w:val="24"/>
          <w:szCs w:val="24"/>
        </w:rPr>
        <w:t>4.2.</w:t>
      </w:r>
      <w:r w:rsidR="00080CFC">
        <w:rPr>
          <w:rFonts w:ascii="Times New Roman" w:eastAsia="Times New Roman" w:hAnsi="Times New Roman" w:cs="Times New Roman"/>
          <w:b/>
          <w:sz w:val="24"/>
          <w:szCs w:val="24"/>
        </w:rPr>
        <w:t>32</w:t>
      </w:r>
      <w:r w:rsidRPr="00914091">
        <w:rPr>
          <w:rFonts w:ascii="Times New Roman" w:eastAsia="Times New Roman" w:hAnsi="Times New Roman" w:cs="Times New Roman"/>
          <w:b/>
          <w:sz w:val="24"/>
          <w:szCs w:val="24"/>
        </w:rPr>
        <w:t xml:space="preserve">: ANOVA parameters regarding damage </w:t>
      </w:r>
      <w:r>
        <w:rPr>
          <w:rFonts w:ascii="Times New Roman" w:eastAsia="Times New Roman" w:hAnsi="Times New Roman" w:cs="Times New Roman"/>
          <w:b/>
          <w:sz w:val="24"/>
          <w:szCs w:val="24"/>
        </w:rPr>
        <w:t>(</w:t>
      </w:r>
      <w:r w:rsidRPr="00914091">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w:t>
      </w:r>
      <w:r w:rsidRPr="00914091">
        <w:rPr>
          <w:rFonts w:ascii="Times New Roman" w:eastAsia="Times New Roman" w:hAnsi="Times New Roman" w:cs="Times New Roman"/>
          <w:b/>
          <w:sz w:val="24"/>
          <w:szCs w:val="24"/>
        </w:rPr>
        <w:t xml:space="preserve"> in cotton crop at Layyah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85"/>
        <w:gridCol w:w="1620"/>
        <w:gridCol w:w="1440"/>
        <w:gridCol w:w="1320"/>
        <w:gridCol w:w="1600"/>
      </w:tblGrid>
      <w:tr w:rsidR="008C5C05" w:rsidRPr="00914091" w14:paraId="5C5985C5" w14:textId="77777777" w:rsidTr="008C5C05">
        <w:trPr>
          <w:trHeight w:val="316"/>
        </w:trPr>
        <w:tc>
          <w:tcPr>
            <w:tcW w:w="1733" w:type="dxa"/>
            <w:tcBorders>
              <w:top w:val="single" w:sz="4" w:space="0" w:color="000000"/>
              <w:bottom w:val="single" w:sz="4" w:space="0" w:color="000000"/>
            </w:tcBorders>
          </w:tcPr>
          <w:p w14:paraId="0B905DC6"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385" w:type="dxa"/>
            <w:tcBorders>
              <w:top w:val="single" w:sz="4" w:space="0" w:color="000000"/>
              <w:bottom w:val="single" w:sz="4" w:space="0" w:color="000000"/>
            </w:tcBorders>
          </w:tcPr>
          <w:p w14:paraId="3C6A2F39" w14:textId="77777777" w:rsidR="008C5C05" w:rsidRPr="00914091" w:rsidRDefault="008C5C05" w:rsidP="008C5C05">
            <w:pPr>
              <w:widowControl w:val="0"/>
              <w:autoSpaceDE w:val="0"/>
              <w:autoSpaceDN w:val="0"/>
              <w:spacing w:before="18"/>
              <w:ind w:left="80" w:right="35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20" w:type="dxa"/>
            <w:tcBorders>
              <w:top w:val="single" w:sz="4" w:space="0" w:color="000000"/>
              <w:bottom w:val="single" w:sz="4" w:space="0" w:color="000000"/>
            </w:tcBorders>
          </w:tcPr>
          <w:p w14:paraId="50A283AF" w14:textId="77777777" w:rsidR="008C5C05" w:rsidRPr="00914091" w:rsidRDefault="008C5C05" w:rsidP="008C5C05">
            <w:pPr>
              <w:widowControl w:val="0"/>
              <w:autoSpaceDE w:val="0"/>
              <w:autoSpaceDN w:val="0"/>
              <w:spacing w:before="18"/>
              <w:ind w:left="51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05A2B296"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20" w:type="dxa"/>
            <w:tcBorders>
              <w:top w:val="single" w:sz="4" w:space="0" w:color="000000"/>
              <w:bottom w:val="single" w:sz="4" w:space="0" w:color="000000"/>
            </w:tcBorders>
          </w:tcPr>
          <w:p w14:paraId="4DA9C815"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600" w:type="dxa"/>
            <w:tcBorders>
              <w:top w:val="single" w:sz="4" w:space="0" w:color="000000"/>
              <w:bottom w:val="single" w:sz="4" w:space="0" w:color="000000"/>
            </w:tcBorders>
          </w:tcPr>
          <w:p w14:paraId="056DB230" w14:textId="77777777" w:rsidR="008C5C05" w:rsidRPr="00914091" w:rsidRDefault="008C5C05" w:rsidP="008C5C05">
            <w:pPr>
              <w:widowControl w:val="0"/>
              <w:autoSpaceDE w:val="0"/>
              <w:autoSpaceDN w:val="0"/>
              <w:spacing w:before="18"/>
              <w:ind w:left="45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408B8B5A" w14:textId="77777777" w:rsidTr="008C5C05">
        <w:trPr>
          <w:trHeight w:val="272"/>
        </w:trPr>
        <w:tc>
          <w:tcPr>
            <w:tcW w:w="1733" w:type="dxa"/>
            <w:tcBorders>
              <w:top w:val="single" w:sz="4" w:space="0" w:color="000000"/>
            </w:tcBorders>
          </w:tcPr>
          <w:p w14:paraId="716DC874"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85" w:type="dxa"/>
            <w:tcBorders>
              <w:top w:val="single" w:sz="4" w:space="0" w:color="000000"/>
            </w:tcBorders>
          </w:tcPr>
          <w:p w14:paraId="1BB00DF1" w14:textId="77777777" w:rsidR="008C5C05" w:rsidRPr="00914091" w:rsidRDefault="008C5C05" w:rsidP="008C5C05">
            <w:pPr>
              <w:widowControl w:val="0"/>
              <w:autoSpaceDE w:val="0"/>
              <w:autoSpaceDN w:val="0"/>
              <w:spacing w:line="253"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20" w:type="dxa"/>
            <w:tcBorders>
              <w:top w:val="single" w:sz="4" w:space="0" w:color="000000"/>
            </w:tcBorders>
          </w:tcPr>
          <w:p w14:paraId="4C139D82" w14:textId="77777777" w:rsidR="008C5C05" w:rsidRPr="00914091" w:rsidRDefault="008C5C05" w:rsidP="008C5C05">
            <w:pPr>
              <w:widowControl w:val="0"/>
              <w:autoSpaceDE w:val="0"/>
              <w:autoSpaceDN w:val="0"/>
              <w:spacing w:line="253"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6.125</w:t>
            </w:r>
          </w:p>
        </w:tc>
        <w:tc>
          <w:tcPr>
            <w:tcW w:w="1440" w:type="dxa"/>
            <w:tcBorders>
              <w:top w:val="single" w:sz="4" w:space="0" w:color="000000"/>
            </w:tcBorders>
          </w:tcPr>
          <w:p w14:paraId="278E5E98"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6.125</w:t>
            </w:r>
          </w:p>
        </w:tc>
        <w:tc>
          <w:tcPr>
            <w:tcW w:w="1320" w:type="dxa"/>
            <w:tcBorders>
              <w:top w:val="single" w:sz="4" w:space="0" w:color="000000"/>
            </w:tcBorders>
          </w:tcPr>
          <w:p w14:paraId="1BCFA2F2"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00" w:type="dxa"/>
            <w:tcBorders>
              <w:top w:val="single" w:sz="4" w:space="0" w:color="000000"/>
            </w:tcBorders>
          </w:tcPr>
          <w:p w14:paraId="07AADA76"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3B17DBBE" w14:textId="77777777" w:rsidTr="008C5C05">
        <w:trPr>
          <w:trHeight w:val="277"/>
        </w:trPr>
        <w:tc>
          <w:tcPr>
            <w:tcW w:w="1733" w:type="dxa"/>
          </w:tcPr>
          <w:p w14:paraId="446DD529" w14:textId="77777777" w:rsidR="008C5C05" w:rsidRPr="00914091" w:rsidRDefault="008C5C05" w:rsidP="008C5C05">
            <w:pPr>
              <w:widowControl w:val="0"/>
              <w:autoSpaceDE w:val="0"/>
              <w:autoSpaceDN w:val="0"/>
              <w:spacing w:line="257"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85" w:type="dxa"/>
          </w:tcPr>
          <w:p w14:paraId="44975B17" w14:textId="77777777" w:rsidR="008C5C05" w:rsidRPr="00914091" w:rsidRDefault="008C5C05" w:rsidP="008C5C05">
            <w:pPr>
              <w:widowControl w:val="0"/>
              <w:autoSpaceDE w:val="0"/>
              <w:autoSpaceDN w:val="0"/>
              <w:spacing w:line="257"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Pr>
          <w:p w14:paraId="7D8E48FC" w14:textId="77777777" w:rsidR="008C5C05" w:rsidRPr="00914091" w:rsidRDefault="008C5C05" w:rsidP="008C5C05">
            <w:pPr>
              <w:widowControl w:val="0"/>
              <w:autoSpaceDE w:val="0"/>
              <w:autoSpaceDN w:val="0"/>
              <w:spacing w:line="257"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481.375</w:t>
            </w:r>
          </w:p>
        </w:tc>
        <w:tc>
          <w:tcPr>
            <w:tcW w:w="1440" w:type="dxa"/>
          </w:tcPr>
          <w:p w14:paraId="5692DE43" w14:textId="77777777" w:rsidR="008C5C05" w:rsidRPr="00914091" w:rsidRDefault="008C5C05" w:rsidP="008C5C05">
            <w:pPr>
              <w:widowControl w:val="0"/>
              <w:autoSpaceDE w:val="0"/>
              <w:autoSpaceDN w:val="0"/>
              <w:spacing w:line="257"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160.458</w:t>
            </w:r>
          </w:p>
        </w:tc>
        <w:tc>
          <w:tcPr>
            <w:tcW w:w="1320" w:type="dxa"/>
          </w:tcPr>
          <w:p w14:paraId="5B658DC6" w14:textId="77777777" w:rsidR="008C5C05" w:rsidRPr="00914091" w:rsidRDefault="008C5C05" w:rsidP="008C5C05">
            <w:pPr>
              <w:widowControl w:val="0"/>
              <w:autoSpaceDE w:val="0"/>
              <w:autoSpaceDN w:val="0"/>
              <w:spacing w:line="257"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65.27</w:t>
            </w:r>
          </w:p>
        </w:tc>
        <w:tc>
          <w:tcPr>
            <w:tcW w:w="1600" w:type="dxa"/>
          </w:tcPr>
          <w:p w14:paraId="61FCD22C" w14:textId="77777777" w:rsidR="008C5C05" w:rsidRPr="00914091" w:rsidRDefault="008C5C05" w:rsidP="008C5C05">
            <w:pPr>
              <w:widowControl w:val="0"/>
              <w:autoSpaceDE w:val="0"/>
              <w:autoSpaceDN w:val="0"/>
              <w:spacing w:line="257" w:lineRule="exact"/>
              <w:ind w:left="452"/>
              <w:rPr>
                <w:rFonts w:ascii="Times New Roman" w:eastAsia="Times New Roman" w:hAnsi="Times New Roman" w:cs="Times New Roman"/>
                <w:sz w:val="24"/>
              </w:rPr>
            </w:pPr>
            <w:r w:rsidRPr="00914091">
              <w:rPr>
                <w:rFonts w:ascii="Times New Roman" w:eastAsia="Times New Roman" w:hAnsi="Times New Roman" w:cs="Times New Roman"/>
                <w:sz w:val="24"/>
              </w:rPr>
              <w:t>0.003***</w:t>
            </w:r>
          </w:p>
        </w:tc>
      </w:tr>
      <w:tr w:rsidR="008C5C05" w:rsidRPr="00914091" w14:paraId="226E73F5" w14:textId="77777777" w:rsidTr="008C5C05">
        <w:trPr>
          <w:trHeight w:val="299"/>
        </w:trPr>
        <w:tc>
          <w:tcPr>
            <w:tcW w:w="1733" w:type="dxa"/>
            <w:tcBorders>
              <w:bottom w:val="single" w:sz="4" w:space="0" w:color="000000"/>
            </w:tcBorders>
          </w:tcPr>
          <w:p w14:paraId="1D55E83C" w14:textId="77777777" w:rsidR="008C5C05" w:rsidRPr="00914091" w:rsidRDefault="008C5C05" w:rsidP="008C5C05">
            <w:pPr>
              <w:widowControl w:val="0"/>
              <w:autoSpaceDE w:val="0"/>
              <w:autoSpaceDN w:val="0"/>
              <w:spacing w:line="272"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85" w:type="dxa"/>
            <w:tcBorders>
              <w:bottom w:val="single" w:sz="4" w:space="0" w:color="000000"/>
            </w:tcBorders>
          </w:tcPr>
          <w:p w14:paraId="03BB01F8" w14:textId="77777777" w:rsidR="008C5C05" w:rsidRPr="00914091" w:rsidRDefault="008C5C05" w:rsidP="008C5C05">
            <w:pPr>
              <w:widowControl w:val="0"/>
              <w:autoSpaceDE w:val="0"/>
              <w:autoSpaceDN w:val="0"/>
              <w:spacing w:line="272"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Borders>
              <w:bottom w:val="single" w:sz="4" w:space="0" w:color="000000"/>
            </w:tcBorders>
          </w:tcPr>
          <w:p w14:paraId="3847351A" w14:textId="77777777" w:rsidR="008C5C05" w:rsidRPr="00914091" w:rsidRDefault="008C5C05" w:rsidP="008C5C05">
            <w:pPr>
              <w:widowControl w:val="0"/>
              <w:autoSpaceDE w:val="0"/>
              <w:autoSpaceDN w:val="0"/>
              <w:spacing w:line="272"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7.375</w:t>
            </w:r>
          </w:p>
        </w:tc>
        <w:tc>
          <w:tcPr>
            <w:tcW w:w="1440" w:type="dxa"/>
            <w:tcBorders>
              <w:bottom w:val="single" w:sz="4" w:space="0" w:color="000000"/>
            </w:tcBorders>
          </w:tcPr>
          <w:p w14:paraId="1ECCEE27" w14:textId="77777777" w:rsidR="008C5C05" w:rsidRPr="00914091" w:rsidRDefault="008C5C05" w:rsidP="008C5C05">
            <w:pPr>
              <w:widowControl w:val="0"/>
              <w:autoSpaceDE w:val="0"/>
              <w:autoSpaceDN w:val="0"/>
              <w:spacing w:line="272"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2.458</w:t>
            </w:r>
          </w:p>
        </w:tc>
        <w:tc>
          <w:tcPr>
            <w:tcW w:w="1320" w:type="dxa"/>
            <w:tcBorders>
              <w:bottom w:val="single" w:sz="4" w:space="0" w:color="000000"/>
            </w:tcBorders>
          </w:tcPr>
          <w:p w14:paraId="36D9217D"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00" w:type="dxa"/>
            <w:tcBorders>
              <w:bottom w:val="single" w:sz="4" w:space="0" w:color="000000"/>
            </w:tcBorders>
          </w:tcPr>
          <w:p w14:paraId="42E691A6"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564FBE8A" w14:textId="77777777" w:rsidTr="008C5C05">
        <w:trPr>
          <w:trHeight w:val="275"/>
        </w:trPr>
        <w:tc>
          <w:tcPr>
            <w:tcW w:w="1733" w:type="dxa"/>
            <w:tcBorders>
              <w:top w:val="single" w:sz="4" w:space="0" w:color="000000"/>
              <w:bottom w:val="single" w:sz="4" w:space="0" w:color="000000"/>
            </w:tcBorders>
          </w:tcPr>
          <w:p w14:paraId="02635201"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85" w:type="dxa"/>
            <w:tcBorders>
              <w:top w:val="single" w:sz="4" w:space="0" w:color="000000"/>
              <w:bottom w:val="single" w:sz="4" w:space="0" w:color="000000"/>
            </w:tcBorders>
          </w:tcPr>
          <w:p w14:paraId="374D953B" w14:textId="77777777" w:rsidR="008C5C05" w:rsidRPr="00914091" w:rsidRDefault="008C5C05" w:rsidP="008C5C05">
            <w:pPr>
              <w:widowControl w:val="0"/>
              <w:autoSpaceDE w:val="0"/>
              <w:autoSpaceDN w:val="0"/>
              <w:spacing w:line="256"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20" w:type="dxa"/>
            <w:tcBorders>
              <w:top w:val="single" w:sz="4" w:space="0" w:color="000000"/>
              <w:bottom w:val="single" w:sz="4" w:space="0" w:color="000000"/>
            </w:tcBorders>
          </w:tcPr>
          <w:p w14:paraId="3662BA00" w14:textId="77777777" w:rsidR="008C5C05" w:rsidRPr="00914091" w:rsidRDefault="008C5C05" w:rsidP="008C5C05">
            <w:pPr>
              <w:widowControl w:val="0"/>
              <w:autoSpaceDE w:val="0"/>
              <w:autoSpaceDN w:val="0"/>
              <w:spacing w:line="256"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494.875</w:t>
            </w:r>
          </w:p>
        </w:tc>
        <w:tc>
          <w:tcPr>
            <w:tcW w:w="1440" w:type="dxa"/>
            <w:tcBorders>
              <w:top w:val="single" w:sz="4" w:space="0" w:color="000000"/>
              <w:bottom w:val="single" w:sz="4" w:space="0" w:color="000000"/>
            </w:tcBorders>
          </w:tcPr>
          <w:p w14:paraId="04865A03"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20" w:type="dxa"/>
            <w:tcBorders>
              <w:top w:val="single" w:sz="4" w:space="0" w:color="000000"/>
              <w:bottom w:val="single" w:sz="4" w:space="0" w:color="000000"/>
            </w:tcBorders>
          </w:tcPr>
          <w:p w14:paraId="3137C78F"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00" w:type="dxa"/>
            <w:tcBorders>
              <w:top w:val="single" w:sz="4" w:space="0" w:color="000000"/>
              <w:bottom w:val="single" w:sz="4" w:space="0" w:color="000000"/>
            </w:tcBorders>
          </w:tcPr>
          <w:p w14:paraId="43EF81B4"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70DDB90" w14:textId="77777777" w:rsidTr="008C5C05">
        <w:trPr>
          <w:trHeight w:val="270"/>
        </w:trPr>
        <w:tc>
          <w:tcPr>
            <w:tcW w:w="1733" w:type="dxa"/>
            <w:tcBorders>
              <w:top w:val="single" w:sz="4" w:space="0" w:color="000000"/>
              <w:bottom w:val="single" w:sz="4" w:space="0" w:color="000000"/>
            </w:tcBorders>
          </w:tcPr>
          <w:p w14:paraId="4C4DA067" w14:textId="77777777" w:rsidR="008C5C05" w:rsidRPr="00914091" w:rsidRDefault="008C5C05" w:rsidP="008C5C05">
            <w:pPr>
              <w:widowControl w:val="0"/>
              <w:autoSpaceDE w:val="0"/>
              <w:autoSpaceDN w:val="0"/>
              <w:spacing w:before="14"/>
              <w:ind w:left="28"/>
              <w:rPr>
                <w:rFonts w:ascii="Times New Roman" w:eastAsia="Times New Roman" w:hAnsi="Times New Roman" w:cs="Times New Roman"/>
              </w:rPr>
            </w:pPr>
            <w:r w:rsidRPr="00914091">
              <w:rPr>
                <w:rFonts w:ascii="Times New Roman" w:eastAsia="Times New Roman" w:hAnsi="Times New Roman" w:cs="Times New Roman"/>
              </w:rPr>
              <w:t>Grand Mean 11.125</w:t>
            </w:r>
          </w:p>
        </w:tc>
        <w:tc>
          <w:tcPr>
            <w:tcW w:w="1385" w:type="dxa"/>
            <w:tcBorders>
              <w:top w:val="single" w:sz="4" w:space="0" w:color="000000"/>
              <w:bottom w:val="single" w:sz="4" w:space="0" w:color="000000"/>
            </w:tcBorders>
          </w:tcPr>
          <w:p w14:paraId="590F7B50" w14:textId="77777777" w:rsidR="008C5C05" w:rsidRPr="00914091" w:rsidRDefault="008C5C05" w:rsidP="008C5C05">
            <w:pPr>
              <w:widowControl w:val="0"/>
              <w:autoSpaceDE w:val="0"/>
              <w:autoSpaceDN w:val="0"/>
              <w:spacing w:before="14"/>
              <w:ind w:left="80" w:right="487"/>
              <w:jc w:val="center"/>
              <w:rPr>
                <w:rFonts w:ascii="Times New Roman" w:eastAsia="Times New Roman" w:hAnsi="Times New Roman" w:cs="Times New Roman"/>
              </w:rPr>
            </w:pPr>
            <w:r w:rsidRPr="00914091">
              <w:rPr>
                <w:rFonts w:ascii="Times New Roman" w:eastAsia="Times New Roman" w:hAnsi="Times New Roman" w:cs="Times New Roman"/>
              </w:rPr>
              <w:t>CV 14.09</w:t>
            </w:r>
          </w:p>
        </w:tc>
        <w:tc>
          <w:tcPr>
            <w:tcW w:w="1620" w:type="dxa"/>
            <w:tcBorders>
              <w:top w:val="single" w:sz="4" w:space="0" w:color="000000"/>
              <w:bottom w:val="single" w:sz="4" w:space="0" w:color="000000"/>
            </w:tcBorders>
          </w:tcPr>
          <w:p w14:paraId="41FA9B7B"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40" w:type="dxa"/>
            <w:tcBorders>
              <w:top w:val="single" w:sz="4" w:space="0" w:color="000000"/>
              <w:bottom w:val="single" w:sz="4" w:space="0" w:color="000000"/>
            </w:tcBorders>
          </w:tcPr>
          <w:p w14:paraId="462B9B58"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20" w:type="dxa"/>
            <w:tcBorders>
              <w:top w:val="single" w:sz="4" w:space="0" w:color="000000"/>
              <w:bottom w:val="single" w:sz="4" w:space="0" w:color="000000"/>
            </w:tcBorders>
          </w:tcPr>
          <w:p w14:paraId="11F35AC2"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00" w:type="dxa"/>
            <w:tcBorders>
              <w:top w:val="single" w:sz="4" w:space="0" w:color="000000"/>
              <w:bottom w:val="single" w:sz="4" w:space="0" w:color="000000"/>
            </w:tcBorders>
          </w:tcPr>
          <w:p w14:paraId="3FED8B82" w14:textId="77777777" w:rsidR="008C5C05" w:rsidRPr="00914091" w:rsidRDefault="008C5C05" w:rsidP="008C5C05">
            <w:pPr>
              <w:widowControl w:val="0"/>
              <w:autoSpaceDE w:val="0"/>
              <w:autoSpaceDN w:val="0"/>
              <w:rPr>
                <w:rFonts w:ascii="Times New Roman" w:eastAsia="Times New Roman" w:hAnsi="Times New Roman" w:cs="Times New Roman"/>
              </w:rPr>
            </w:pPr>
          </w:p>
        </w:tc>
      </w:tr>
    </w:tbl>
    <w:p w14:paraId="09ACD4EB"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***Highly significant</w:t>
      </w:r>
    </w:p>
    <w:p w14:paraId="4670F84A" w14:textId="4894FA08" w:rsidR="008C5C05" w:rsidRPr="00914091" w:rsidRDefault="008C5C05" w:rsidP="008C5C05">
      <w:pPr>
        <w:keepNext/>
        <w:keepLines/>
        <w:spacing w:before="90" w:after="6" w:line="360" w:lineRule="auto"/>
        <w:ind w:left="1560" w:right="713" w:hanging="126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080CFC" w:rsidRPr="007A1C64">
        <w:rPr>
          <w:rFonts w:ascii="Times New Roman" w:eastAsia="Times New Roman" w:hAnsi="Times New Roman" w:cs="Times New Roman"/>
          <w:b/>
          <w:sz w:val="24"/>
          <w:szCs w:val="24"/>
        </w:rPr>
        <w:t>4.2.</w:t>
      </w:r>
      <w:r w:rsidR="00080CFC">
        <w:rPr>
          <w:rFonts w:ascii="Times New Roman" w:eastAsia="Times New Roman" w:hAnsi="Times New Roman" w:cs="Times New Roman"/>
          <w:b/>
          <w:sz w:val="24"/>
          <w:szCs w:val="24"/>
        </w:rPr>
        <w:t>33</w:t>
      </w:r>
      <w:r w:rsidRPr="00914091">
        <w:rPr>
          <w:rFonts w:ascii="Times New Roman" w:eastAsia="Times New Roman" w:hAnsi="Times New Roman" w:cs="Times New Roman"/>
          <w:b/>
          <w:sz w:val="24"/>
          <w:szCs w:val="24"/>
        </w:rPr>
        <w:t>: ANOVA parameters regarding damage % in cotton crop at Layyah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85"/>
        <w:gridCol w:w="1620"/>
        <w:gridCol w:w="1440"/>
        <w:gridCol w:w="1320"/>
        <w:gridCol w:w="1600"/>
      </w:tblGrid>
      <w:tr w:rsidR="008C5C05" w:rsidRPr="00914091" w14:paraId="20C38FC2" w14:textId="77777777" w:rsidTr="008C5C05">
        <w:trPr>
          <w:trHeight w:val="316"/>
        </w:trPr>
        <w:tc>
          <w:tcPr>
            <w:tcW w:w="1733" w:type="dxa"/>
            <w:tcBorders>
              <w:top w:val="single" w:sz="4" w:space="0" w:color="000000"/>
              <w:bottom w:val="single" w:sz="4" w:space="0" w:color="000000"/>
            </w:tcBorders>
          </w:tcPr>
          <w:p w14:paraId="76F1FC35"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385" w:type="dxa"/>
            <w:tcBorders>
              <w:top w:val="single" w:sz="4" w:space="0" w:color="000000"/>
              <w:bottom w:val="single" w:sz="4" w:space="0" w:color="000000"/>
            </w:tcBorders>
          </w:tcPr>
          <w:p w14:paraId="3C65687A" w14:textId="77777777" w:rsidR="008C5C05" w:rsidRPr="00914091" w:rsidRDefault="008C5C05" w:rsidP="008C5C05">
            <w:pPr>
              <w:widowControl w:val="0"/>
              <w:autoSpaceDE w:val="0"/>
              <w:autoSpaceDN w:val="0"/>
              <w:spacing w:before="18"/>
              <w:ind w:left="80" w:right="35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20" w:type="dxa"/>
            <w:tcBorders>
              <w:top w:val="single" w:sz="4" w:space="0" w:color="000000"/>
              <w:bottom w:val="single" w:sz="4" w:space="0" w:color="000000"/>
            </w:tcBorders>
          </w:tcPr>
          <w:p w14:paraId="1965E777" w14:textId="77777777" w:rsidR="008C5C05" w:rsidRPr="00914091" w:rsidRDefault="008C5C05" w:rsidP="008C5C05">
            <w:pPr>
              <w:widowControl w:val="0"/>
              <w:autoSpaceDE w:val="0"/>
              <w:autoSpaceDN w:val="0"/>
              <w:spacing w:before="18"/>
              <w:ind w:left="51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756D7D38"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20" w:type="dxa"/>
            <w:tcBorders>
              <w:top w:val="single" w:sz="4" w:space="0" w:color="000000"/>
              <w:bottom w:val="single" w:sz="4" w:space="0" w:color="000000"/>
            </w:tcBorders>
          </w:tcPr>
          <w:p w14:paraId="0469C801" w14:textId="77777777" w:rsidR="008C5C05" w:rsidRPr="00914091" w:rsidRDefault="008C5C05" w:rsidP="008C5C05">
            <w:pPr>
              <w:widowControl w:val="0"/>
              <w:autoSpaceDE w:val="0"/>
              <w:autoSpaceDN w:val="0"/>
              <w:spacing w:before="18"/>
              <w:ind w:left="39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600" w:type="dxa"/>
            <w:tcBorders>
              <w:top w:val="single" w:sz="4" w:space="0" w:color="000000"/>
              <w:bottom w:val="single" w:sz="4" w:space="0" w:color="000000"/>
            </w:tcBorders>
          </w:tcPr>
          <w:p w14:paraId="692A8F2D" w14:textId="77777777" w:rsidR="008C5C05" w:rsidRPr="00914091" w:rsidRDefault="008C5C05" w:rsidP="008C5C05">
            <w:pPr>
              <w:widowControl w:val="0"/>
              <w:autoSpaceDE w:val="0"/>
              <w:autoSpaceDN w:val="0"/>
              <w:spacing w:before="18"/>
              <w:ind w:left="45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11B0290B" w14:textId="77777777" w:rsidTr="008C5C05">
        <w:trPr>
          <w:trHeight w:val="272"/>
        </w:trPr>
        <w:tc>
          <w:tcPr>
            <w:tcW w:w="1733" w:type="dxa"/>
            <w:tcBorders>
              <w:top w:val="single" w:sz="4" w:space="0" w:color="000000"/>
            </w:tcBorders>
          </w:tcPr>
          <w:p w14:paraId="096EDA39"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85" w:type="dxa"/>
            <w:tcBorders>
              <w:top w:val="single" w:sz="4" w:space="0" w:color="000000"/>
            </w:tcBorders>
          </w:tcPr>
          <w:p w14:paraId="7CB680E3" w14:textId="77777777" w:rsidR="008C5C05" w:rsidRPr="00914091" w:rsidRDefault="008C5C05" w:rsidP="008C5C05">
            <w:pPr>
              <w:widowControl w:val="0"/>
              <w:autoSpaceDE w:val="0"/>
              <w:autoSpaceDN w:val="0"/>
              <w:spacing w:line="253"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20" w:type="dxa"/>
            <w:tcBorders>
              <w:top w:val="single" w:sz="4" w:space="0" w:color="000000"/>
            </w:tcBorders>
          </w:tcPr>
          <w:p w14:paraId="007B8FE9" w14:textId="77777777" w:rsidR="008C5C05" w:rsidRPr="00914091" w:rsidRDefault="008C5C05" w:rsidP="008C5C05">
            <w:pPr>
              <w:widowControl w:val="0"/>
              <w:autoSpaceDE w:val="0"/>
              <w:autoSpaceDN w:val="0"/>
              <w:spacing w:line="253"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10.125</w:t>
            </w:r>
          </w:p>
        </w:tc>
        <w:tc>
          <w:tcPr>
            <w:tcW w:w="1440" w:type="dxa"/>
            <w:tcBorders>
              <w:top w:val="single" w:sz="4" w:space="0" w:color="000000"/>
            </w:tcBorders>
          </w:tcPr>
          <w:p w14:paraId="1F4C9279"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10.1250</w:t>
            </w:r>
          </w:p>
        </w:tc>
        <w:tc>
          <w:tcPr>
            <w:tcW w:w="1320" w:type="dxa"/>
            <w:tcBorders>
              <w:top w:val="single" w:sz="4" w:space="0" w:color="000000"/>
            </w:tcBorders>
          </w:tcPr>
          <w:p w14:paraId="579BE19B"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00" w:type="dxa"/>
            <w:tcBorders>
              <w:top w:val="single" w:sz="4" w:space="0" w:color="000000"/>
            </w:tcBorders>
          </w:tcPr>
          <w:p w14:paraId="122ADEC0"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5397F3DF" w14:textId="77777777" w:rsidTr="008C5C05">
        <w:trPr>
          <w:trHeight w:val="275"/>
        </w:trPr>
        <w:tc>
          <w:tcPr>
            <w:tcW w:w="1733" w:type="dxa"/>
          </w:tcPr>
          <w:p w14:paraId="2E2354CD"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85" w:type="dxa"/>
          </w:tcPr>
          <w:p w14:paraId="1C791318" w14:textId="77777777" w:rsidR="008C5C05" w:rsidRPr="00914091" w:rsidRDefault="008C5C05" w:rsidP="008C5C05">
            <w:pPr>
              <w:widowControl w:val="0"/>
              <w:autoSpaceDE w:val="0"/>
              <w:autoSpaceDN w:val="0"/>
              <w:spacing w:line="256"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Pr>
          <w:p w14:paraId="6BDE324B" w14:textId="77777777" w:rsidR="008C5C05" w:rsidRPr="00914091" w:rsidRDefault="008C5C05" w:rsidP="008C5C05">
            <w:pPr>
              <w:widowControl w:val="0"/>
              <w:autoSpaceDE w:val="0"/>
              <w:autoSpaceDN w:val="0"/>
              <w:spacing w:line="256"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225.375</w:t>
            </w:r>
          </w:p>
        </w:tc>
        <w:tc>
          <w:tcPr>
            <w:tcW w:w="1440" w:type="dxa"/>
          </w:tcPr>
          <w:p w14:paraId="463C5863"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75.1250</w:t>
            </w:r>
          </w:p>
        </w:tc>
        <w:tc>
          <w:tcPr>
            <w:tcW w:w="1320" w:type="dxa"/>
          </w:tcPr>
          <w:p w14:paraId="1417B299"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66.78</w:t>
            </w:r>
          </w:p>
        </w:tc>
        <w:tc>
          <w:tcPr>
            <w:tcW w:w="1600" w:type="dxa"/>
          </w:tcPr>
          <w:p w14:paraId="6C2B48E2" w14:textId="77777777" w:rsidR="008C5C05" w:rsidRPr="00914091" w:rsidRDefault="008C5C05" w:rsidP="008C5C05">
            <w:pPr>
              <w:widowControl w:val="0"/>
              <w:autoSpaceDE w:val="0"/>
              <w:autoSpaceDN w:val="0"/>
              <w:spacing w:line="256" w:lineRule="exact"/>
              <w:ind w:left="452"/>
              <w:rPr>
                <w:rFonts w:ascii="Times New Roman" w:eastAsia="Times New Roman" w:hAnsi="Times New Roman" w:cs="Times New Roman"/>
                <w:sz w:val="24"/>
              </w:rPr>
            </w:pPr>
            <w:r w:rsidRPr="00914091">
              <w:rPr>
                <w:rFonts w:ascii="Times New Roman" w:eastAsia="Times New Roman" w:hAnsi="Times New Roman" w:cs="Times New Roman"/>
                <w:sz w:val="24"/>
              </w:rPr>
              <w:t>0.003***</w:t>
            </w:r>
          </w:p>
        </w:tc>
      </w:tr>
      <w:tr w:rsidR="008C5C05" w:rsidRPr="00914091" w14:paraId="21B168E6" w14:textId="77777777" w:rsidTr="008C5C05">
        <w:trPr>
          <w:trHeight w:val="278"/>
        </w:trPr>
        <w:tc>
          <w:tcPr>
            <w:tcW w:w="1733" w:type="dxa"/>
            <w:tcBorders>
              <w:bottom w:val="single" w:sz="4" w:space="0" w:color="000000"/>
            </w:tcBorders>
          </w:tcPr>
          <w:p w14:paraId="07738FE7"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85" w:type="dxa"/>
            <w:tcBorders>
              <w:bottom w:val="single" w:sz="4" w:space="0" w:color="000000"/>
            </w:tcBorders>
          </w:tcPr>
          <w:p w14:paraId="776434E1" w14:textId="77777777" w:rsidR="008C5C05" w:rsidRPr="00914091" w:rsidRDefault="008C5C05" w:rsidP="008C5C05">
            <w:pPr>
              <w:widowControl w:val="0"/>
              <w:autoSpaceDE w:val="0"/>
              <w:autoSpaceDN w:val="0"/>
              <w:spacing w:line="259"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Borders>
              <w:bottom w:val="single" w:sz="4" w:space="0" w:color="000000"/>
            </w:tcBorders>
          </w:tcPr>
          <w:p w14:paraId="5A4DA322" w14:textId="77777777" w:rsidR="008C5C05" w:rsidRPr="00914091" w:rsidRDefault="008C5C05" w:rsidP="008C5C05">
            <w:pPr>
              <w:widowControl w:val="0"/>
              <w:autoSpaceDE w:val="0"/>
              <w:autoSpaceDN w:val="0"/>
              <w:spacing w:line="259"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3.375</w:t>
            </w:r>
          </w:p>
        </w:tc>
        <w:tc>
          <w:tcPr>
            <w:tcW w:w="1440" w:type="dxa"/>
            <w:tcBorders>
              <w:bottom w:val="single" w:sz="4" w:space="0" w:color="000000"/>
            </w:tcBorders>
          </w:tcPr>
          <w:p w14:paraId="6F7831E1"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1.1250</w:t>
            </w:r>
          </w:p>
        </w:tc>
        <w:tc>
          <w:tcPr>
            <w:tcW w:w="1320" w:type="dxa"/>
            <w:tcBorders>
              <w:bottom w:val="single" w:sz="4" w:space="0" w:color="000000"/>
            </w:tcBorders>
          </w:tcPr>
          <w:p w14:paraId="711E7F78"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00" w:type="dxa"/>
            <w:tcBorders>
              <w:bottom w:val="single" w:sz="4" w:space="0" w:color="000000"/>
            </w:tcBorders>
          </w:tcPr>
          <w:p w14:paraId="3A0D0CD0"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23CD9D38" w14:textId="77777777" w:rsidTr="008C5C05">
        <w:trPr>
          <w:trHeight w:val="316"/>
        </w:trPr>
        <w:tc>
          <w:tcPr>
            <w:tcW w:w="1733" w:type="dxa"/>
            <w:tcBorders>
              <w:top w:val="single" w:sz="4" w:space="0" w:color="000000"/>
              <w:bottom w:val="single" w:sz="4" w:space="0" w:color="000000"/>
            </w:tcBorders>
          </w:tcPr>
          <w:p w14:paraId="2E11F129"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85" w:type="dxa"/>
            <w:tcBorders>
              <w:top w:val="single" w:sz="4" w:space="0" w:color="000000"/>
              <w:bottom w:val="single" w:sz="4" w:space="0" w:color="000000"/>
            </w:tcBorders>
          </w:tcPr>
          <w:p w14:paraId="015D6ED1" w14:textId="77777777" w:rsidR="008C5C05" w:rsidRPr="00914091" w:rsidRDefault="008C5C05" w:rsidP="008C5C05">
            <w:pPr>
              <w:widowControl w:val="0"/>
              <w:autoSpaceDE w:val="0"/>
              <w:autoSpaceDN w:val="0"/>
              <w:spacing w:before="13"/>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20" w:type="dxa"/>
            <w:tcBorders>
              <w:top w:val="single" w:sz="4" w:space="0" w:color="000000"/>
              <w:bottom w:val="single" w:sz="4" w:space="0" w:color="000000"/>
            </w:tcBorders>
          </w:tcPr>
          <w:p w14:paraId="7870EEE3" w14:textId="77777777" w:rsidR="008C5C05" w:rsidRPr="00914091" w:rsidRDefault="008C5C05" w:rsidP="008C5C05">
            <w:pPr>
              <w:widowControl w:val="0"/>
              <w:autoSpaceDE w:val="0"/>
              <w:autoSpaceDN w:val="0"/>
              <w:spacing w:before="13"/>
              <w:ind w:left="511"/>
              <w:rPr>
                <w:rFonts w:ascii="Times New Roman" w:eastAsia="Times New Roman" w:hAnsi="Times New Roman" w:cs="Times New Roman"/>
                <w:sz w:val="24"/>
              </w:rPr>
            </w:pPr>
            <w:r w:rsidRPr="00914091">
              <w:rPr>
                <w:rFonts w:ascii="Times New Roman" w:eastAsia="Times New Roman" w:hAnsi="Times New Roman" w:cs="Times New Roman"/>
                <w:sz w:val="24"/>
              </w:rPr>
              <w:t>238.875</w:t>
            </w:r>
          </w:p>
        </w:tc>
        <w:tc>
          <w:tcPr>
            <w:tcW w:w="1440" w:type="dxa"/>
            <w:tcBorders>
              <w:top w:val="single" w:sz="4" w:space="0" w:color="000000"/>
              <w:bottom w:val="single" w:sz="4" w:space="0" w:color="000000"/>
            </w:tcBorders>
          </w:tcPr>
          <w:p w14:paraId="1F8965B1"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20" w:type="dxa"/>
            <w:tcBorders>
              <w:top w:val="single" w:sz="4" w:space="0" w:color="000000"/>
              <w:bottom w:val="single" w:sz="4" w:space="0" w:color="000000"/>
            </w:tcBorders>
          </w:tcPr>
          <w:p w14:paraId="750EF39D"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00" w:type="dxa"/>
            <w:tcBorders>
              <w:top w:val="single" w:sz="4" w:space="0" w:color="000000"/>
              <w:bottom w:val="single" w:sz="4" w:space="0" w:color="000000"/>
            </w:tcBorders>
          </w:tcPr>
          <w:p w14:paraId="59A4D6B4"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33EA76F2" w14:textId="77777777" w:rsidTr="008C5C05">
        <w:trPr>
          <w:trHeight w:val="249"/>
        </w:trPr>
        <w:tc>
          <w:tcPr>
            <w:tcW w:w="1733" w:type="dxa"/>
            <w:tcBorders>
              <w:top w:val="single" w:sz="4" w:space="0" w:color="000000"/>
              <w:bottom w:val="single" w:sz="4" w:space="0" w:color="000000"/>
            </w:tcBorders>
          </w:tcPr>
          <w:p w14:paraId="2215416A"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8.8750</w:t>
            </w:r>
          </w:p>
        </w:tc>
        <w:tc>
          <w:tcPr>
            <w:tcW w:w="1385" w:type="dxa"/>
            <w:tcBorders>
              <w:top w:val="single" w:sz="4" w:space="0" w:color="000000"/>
              <w:bottom w:val="single" w:sz="4" w:space="0" w:color="000000"/>
            </w:tcBorders>
          </w:tcPr>
          <w:p w14:paraId="247B51B5" w14:textId="77777777" w:rsidR="008C5C05" w:rsidRPr="00914091" w:rsidRDefault="008C5C05" w:rsidP="008C5C05">
            <w:pPr>
              <w:widowControl w:val="0"/>
              <w:autoSpaceDE w:val="0"/>
              <w:autoSpaceDN w:val="0"/>
              <w:spacing w:line="225" w:lineRule="exact"/>
              <w:ind w:left="80" w:right="487"/>
              <w:jc w:val="center"/>
              <w:rPr>
                <w:rFonts w:ascii="Times New Roman" w:eastAsia="Times New Roman" w:hAnsi="Times New Roman" w:cs="Times New Roman"/>
              </w:rPr>
            </w:pPr>
            <w:r w:rsidRPr="00914091">
              <w:rPr>
                <w:rFonts w:ascii="Times New Roman" w:eastAsia="Times New Roman" w:hAnsi="Times New Roman" w:cs="Times New Roman"/>
              </w:rPr>
              <w:t>CV 11.95</w:t>
            </w:r>
          </w:p>
        </w:tc>
        <w:tc>
          <w:tcPr>
            <w:tcW w:w="1620" w:type="dxa"/>
            <w:tcBorders>
              <w:top w:val="single" w:sz="4" w:space="0" w:color="000000"/>
              <w:bottom w:val="single" w:sz="4" w:space="0" w:color="000000"/>
            </w:tcBorders>
          </w:tcPr>
          <w:p w14:paraId="29FA4A32"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0" w:type="dxa"/>
            <w:tcBorders>
              <w:top w:val="single" w:sz="4" w:space="0" w:color="000000"/>
              <w:bottom w:val="single" w:sz="4" w:space="0" w:color="000000"/>
            </w:tcBorders>
          </w:tcPr>
          <w:p w14:paraId="01FD37E9"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20" w:type="dxa"/>
            <w:tcBorders>
              <w:top w:val="single" w:sz="4" w:space="0" w:color="000000"/>
              <w:bottom w:val="single" w:sz="4" w:space="0" w:color="000000"/>
            </w:tcBorders>
          </w:tcPr>
          <w:p w14:paraId="6A568DA7"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00" w:type="dxa"/>
            <w:tcBorders>
              <w:top w:val="single" w:sz="4" w:space="0" w:color="000000"/>
              <w:bottom w:val="single" w:sz="4" w:space="0" w:color="000000"/>
            </w:tcBorders>
          </w:tcPr>
          <w:p w14:paraId="15853FBA"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44E1FA7B"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***Highly significant</w:t>
      </w:r>
    </w:p>
    <w:p w14:paraId="2C530EFC" w14:textId="2F59ACE4" w:rsidR="008C5C05" w:rsidRPr="00914091" w:rsidRDefault="008C5C05" w:rsidP="008C5C05">
      <w:pPr>
        <w:keepNext/>
        <w:keepLines/>
        <w:spacing w:before="90" w:after="6" w:line="360" w:lineRule="auto"/>
        <w:ind w:left="1560" w:right="713" w:hanging="126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080CFC" w:rsidRPr="007A1C64">
        <w:rPr>
          <w:rFonts w:ascii="Times New Roman" w:eastAsia="Times New Roman" w:hAnsi="Times New Roman" w:cs="Times New Roman"/>
          <w:b/>
          <w:sz w:val="24"/>
          <w:szCs w:val="24"/>
        </w:rPr>
        <w:t>4.2.</w:t>
      </w:r>
      <w:r w:rsidR="00080CFC">
        <w:rPr>
          <w:rFonts w:ascii="Times New Roman" w:eastAsia="Times New Roman" w:hAnsi="Times New Roman" w:cs="Times New Roman"/>
          <w:b/>
          <w:sz w:val="24"/>
          <w:szCs w:val="24"/>
        </w:rPr>
        <w:t>34</w:t>
      </w:r>
      <w:r w:rsidRPr="00914091">
        <w:rPr>
          <w:rFonts w:ascii="Times New Roman" w:eastAsia="Times New Roman" w:hAnsi="Times New Roman" w:cs="Times New Roman"/>
          <w:b/>
          <w:sz w:val="24"/>
          <w:szCs w:val="24"/>
        </w:rPr>
        <w:t>. Mean (±SE) comparison table of damage% at Layyah and Muzaffargarh during on season (Aug-Nov, 2018)</w:t>
      </w:r>
    </w:p>
    <w:tbl>
      <w:tblPr>
        <w:tblW w:w="0" w:type="auto"/>
        <w:tblInd w:w="279" w:type="dxa"/>
        <w:tblLayout w:type="fixed"/>
        <w:tblCellMar>
          <w:left w:w="0" w:type="dxa"/>
          <w:right w:w="0" w:type="dxa"/>
        </w:tblCellMar>
        <w:tblLook w:val="01E0" w:firstRow="1" w:lastRow="1" w:firstColumn="1" w:lastColumn="1" w:noHBand="0" w:noVBand="0"/>
      </w:tblPr>
      <w:tblGrid>
        <w:gridCol w:w="2001"/>
        <w:gridCol w:w="2221"/>
        <w:gridCol w:w="2094"/>
        <w:gridCol w:w="2785"/>
      </w:tblGrid>
      <w:tr w:rsidR="008C5C05" w:rsidRPr="00914091" w14:paraId="490F30FE" w14:textId="77777777" w:rsidTr="008C5C05">
        <w:trPr>
          <w:trHeight w:val="436"/>
        </w:trPr>
        <w:tc>
          <w:tcPr>
            <w:tcW w:w="4222" w:type="dxa"/>
            <w:gridSpan w:val="2"/>
            <w:tcBorders>
              <w:top w:val="single" w:sz="4" w:space="0" w:color="000000"/>
              <w:bottom w:val="single" w:sz="4" w:space="0" w:color="000000"/>
            </w:tcBorders>
          </w:tcPr>
          <w:p w14:paraId="0972AC45" w14:textId="77777777" w:rsidR="008C5C05" w:rsidRPr="00914091" w:rsidRDefault="008C5C05" w:rsidP="008C5C05">
            <w:pPr>
              <w:widowControl w:val="0"/>
              <w:autoSpaceDE w:val="0"/>
              <w:autoSpaceDN w:val="0"/>
              <w:spacing w:line="273" w:lineRule="exact"/>
              <w:ind w:left="775"/>
              <w:rPr>
                <w:rFonts w:ascii="Times New Roman" w:eastAsia="Times New Roman" w:hAnsi="Times New Roman" w:cs="Times New Roman"/>
                <w:b/>
                <w:sz w:val="24"/>
              </w:rPr>
            </w:pPr>
            <w:r w:rsidRPr="00914091">
              <w:rPr>
                <w:rFonts w:ascii="Times New Roman" w:eastAsia="Times New Roman" w:hAnsi="Times New Roman" w:cs="Times New Roman"/>
                <w:b/>
                <w:sz w:val="24"/>
              </w:rPr>
              <w:t>Damage %/Infestation %</w:t>
            </w:r>
          </w:p>
        </w:tc>
        <w:tc>
          <w:tcPr>
            <w:tcW w:w="4879" w:type="dxa"/>
            <w:gridSpan w:val="2"/>
            <w:tcBorders>
              <w:top w:val="single" w:sz="4" w:space="0" w:color="000000"/>
              <w:bottom w:val="single" w:sz="4" w:space="0" w:color="000000"/>
            </w:tcBorders>
          </w:tcPr>
          <w:p w14:paraId="0F479AED" w14:textId="77777777" w:rsidR="008C5C05" w:rsidRPr="00914091" w:rsidRDefault="008C5C05" w:rsidP="008C5C05">
            <w:pPr>
              <w:widowControl w:val="0"/>
              <w:autoSpaceDE w:val="0"/>
              <w:autoSpaceDN w:val="0"/>
              <w:spacing w:line="273" w:lineRule="exact"/>
              <w:ind w:left="1313"/>
              <w:rPr>
                <w:rFonts w:ascii="Times New Roman" w:eastAsia="Times New Roman" w:hAnsi="Times New Roman" w:cs="Times New Roman"/>
                <w:b/>
                <w:sz w:val="24"/>
              </w:rPr>
            </w:pPr>
            <w:r w:rsidRPr="00914091">
              <w:rPr>
                <w:rFonts w:ascii="Times New Roman" w:eastAsia="Times New Roman" w:hAnsi="Times New Roman" w:cs="Times New Roman"/>
                <w:b/>
                <w:sz w:val="24"/>
              </w:rPr>
              <w:t>Damage /100 bolls %</w:t>
            </w:r>
          </w:p>
        </w:tc>
      </w:tr>
      <w:tr w:rsidR="008C5C05" w:rsidRPr="00914091" w14:paraId="376625B4" w14:textId="77777777" w:rsidTr="008C5C05">
        <w:trPr>
          <w:trHeight w:val="422"/>
        </w:trPr>
        <w:tc>
          <w:tcPr>
            <w:tcW w:w="2001" w:type="dxa"/>
            <w:tcBorders>
              <w:top w:val="single" w:sz="4" w:space="0" w:color="000000"/>
              <w:bottom w:val="single" w:sz="4" w:space="0" w:color="000000"/>
            </w:tcBorders>
          </w:tcPr>
          <w:p w14:paraId="66D75145" w14:textId="77777777" w:rsidR="008C5C05" w:rsidRPr="00914091" w:rsidRDefault="008C5C05" w:rsidP="008C5C05">
            <w:pPr>
              <w:widowControl w:val="0"/>
              <w:autoSpaceDE w:val="0"/>
              <w:autoSpaceDN w:val="0"/>
              <w:spacing w:line="273" w:lineRule="exact"/>
              <w:ind w:left="455" w:right="477"/>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Months</w:t>
            </w:r>
          </w:p>
        </w:tc>
        <w:tc>
          <w:tcPr>
            <w:tcW w:w="2221" w:type="dxa"/>
            <w:tcBorders>
              <w:top w:val="single" w:sz="4" w:space="0" w:color="000000"/>
              <w:bottom w:val="single" w:sz="4" w:space="0" w:color="000000"/>
            </w:tcBorders>
          </w:tcPr>
          <w:p w14:paraId="6D55AB77" w14:textId="77777777" w:rsidR="008C5C05" w:rsidRPr="00914091" w:rsidRDefault="008C5C05" w:rsidP="008C5C05">
            <w:pPr>
              <w:widowControl w:val="0"/>
              <w:autoSpaceDE w:val="0"/>
              <w:autoSpaceDN w:val="0"/>
              <w:spacing w:line="273" w:lineRule="exact"/>
              <w:ind w:left="774" w:right="900"/>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Days</w:t>
            </w:r>
          </w:p>
        </w:tc>
        <w:tc>
          <w:tcPr>
            <w:tcW w:w="2094" w:type="dxa"/>
            <w:tcBorders>
              <w:top w:val="single" w:sz="4" w:space="0" w:color="000000"/>
              <w:bottom w:val="single" w:sz="4" w:space="0" w:color="000000"/>
            </w:tcBorders>
          </w:tcPr>
          <w:p w14:paraId="0A9FE78C" w14:textId="77777777" w:rsidR="008C5C05" w:rsidRPr="00914091" w:rsidRDefault="008C5C05" w:rsidP="008C5C05">
            <w:pPr>
              <w:widowControl w:val="0"/>
              <w:autoSpaceDE w:val="0"/>
              <w:autoSpaceDN w:val="0"/>
              <w:spacing w:line="273" w:lineRule="exact"/>
              <w:ind w:left="608" w:right="657"/>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Layyah</w:t>
            </w:r>
          </w:p>
        </w:tc>
        <w:tc>
          <w:tcPr>
            <w:tcW w:w="2785" w:type="dxa"/>
            <w:tcBorders>
              <w:top w:val="single" w:sz="4" w:space="0" w:color="000000"/>
              <w:bottom w:val="single" w:sz="4" w:space="0" w:color="000000"/>
            </w:tcBorders>
          </w:tcPr>
          <w:p w14:paraId="3382AE51" w14:textId="77777777" w:rsidR="008C5C05" w:rsidRPr="00914091" w:rsidRDefault="008C5C05" w:rsidP="008C5C05">
            <w:pPr>
              <w:widowControl w:val="0"/>
              <w:autoSpaceDE w:val="0"/>
              <w:autoSpaceDN w:val="0"/>
              <w:spacing w:line="273" w:lineRule="exact"/>
              <w:ind w:left="660" w:right="631"/>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Muzaffargarh</w:t>
            </w:r>
          </w:p>
        </w:tc>
      </w:tr>
      <w:tr w:rsidR="008C5C05" w:rsidRPr="00914091" w14:paraId="208A0CE5" w14:textId="77777777" w:rsidTr="008C5C05">
        <w:trPr>
          <w:trHeight w:val="356"/>
        </w:trPr>
        <w:tc>
          <w:tcPr>
            <w:tcW w:w="2001" w:type="dxa"/>
            <w:tcBorders>
              <w:top w:val="single" w:sz="4" w:space="0" w:color="000000"/>
            </w:tcBorders>
          </w:tcPr>
          <w:p w14:paraId="64C140C8"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221" w:type="dxa"/>
            <w:tcBorders>
              <w:top w:val="single" w:sz="4" w:space="0" w:color="000000"/>
            </w:tcBorders>
          </w:tcPr>
          <w:p w14:paraId="64DF230D" w14:textId="77777777" w:rsidR="008C5C05" w:rsidRPr="00914091" w:rsidRDefault="008C5C05" w:rsidP="008C5C05">
            <w:pPr>
              <w:widowControl w:val="0"/>
              <w:autoSpaceDE w:val="0"/>
              <w:autoSpaceDN w:val="0"/>
              <w:spacing w:line="268" w:lineRule="exact"/>
              <w:ind w:left="560"/>
              <w:rPr>
                <w:rFonts w:ascii="Times New Roman" w:eastAsia="Times New Roman" w:hAnsi="Times New Roman" w:cs="Times New Roman"/>
                <w:sz w:val="24"/>
              </w:rPr>
            </w:pPr>
            <w:r w:rsidRPr="00914091">
              <w:rPr>
                <w:rFonts w:ascii="Times New Roman" w:eastAsia="Times New Roman" w:hAnsi="Times New Roman" w:cs="Times New Roman"/>
                <w:sz w:val="24"/>
              </w:rPr>
              <w:t>1-15 Aug.</w:t>
            </w:r>
          </w:p>
        </w:tc>
        <w:tc>
          <w:tcPr>
            <w:tcW w:w="2094" w:type="dxa"/>
            <w:tcBorders>
              <w:top w:val="single" w:sz="4" w:space="0" w:color="000000"/>
            </w:tcBorders>
          </w:tcPr>
          <w:p w14:paraId="5F50A73A" w14:textId="77777777" w:rsidR="008C5C05" w:rsidRPr="00914091" w:rsidRDefault="008C5C05" w:rsidP="008C5C05">
            <w:pPr>
              <w:widowControl w:val="0"/>
              <w:autoSpaceDE w:val="0"/>
              <w:autoSpaceDN w:val="0"/>
              <w:spacing w:line="268" w:lineRule="exact"/>
              <w:ind w:left="608" w:right="656"/>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r w:rsidRPr="00914091">
              <w:rPr>
                <w:rFonts w:ascii="Times New Roman" w:eastAsia="Times New Roman" w:hAnsi="Times New Roman" w:cs="Times New Roman"/>
                <w:sz w:val="24"/>
                <w:vertAlign w:val="superscript"/>
              </w:rPr>
              <w:t>E</w:t>
            </w:r>
            <w:r w:rsidRPr="00914091">
              <w:rPr>
                <w:rFonts w:ascii="Times New Roman" w:eastAsia="Times New Roman" w:hAnsi="Times New Roman" w:cs="Times New Roman"/>
                <w:sz w:val="24"/>
              </w:rPr>
              <w:t>±1.1</w:t>
            </w:r>
          </w:p>
        </w:tc>
        <w:tc>
          <w:tcPr>
            <w:tcW w:w="2785" w:type="dxa"/>
            <w:tcBorders>
              <w:top w:val="single" w:sz="4" w:space="0" w:color="000000"/>
            </w:tcBorders>
          </w:tcPr>
          <w:p w14:paraId="342C3F6D" w14:textId="77777777" w:rsidR="008C5C05" w:rsidRPr="00914091" w:rsidRDefault="008C5C05" w:rsidP="008C5C05">
            <w:pPr>
              <w:widowControl w:val="0"/>
              <w:autoSpaceDE w:val="0"/>
              <w:autoSpaceDN w:val="0"/>
              <w:spacing w:line="268" w:lineRule="exact"/>
              <w:ind w:left="656" w:right="631"/>
              <w:jc w:val="center"/>
              <w:rPr>
                <w:rFonts w:ascii="Times New Roman" w:eastAsia="Times New Roman" w:hAnsi="Times New Roman" w:cs="Times New Roman"/>
                <w:sz w:val="24"/>
              </w:rPr>
            </w:pPr>
            <w:r w:rsidRPr="00914091">
              <w:rPr>
                <w:rFonts w:ascii="Times New Roman" w:eastAsia="Times New Roman" w:hAnsi="Times New Roman" w:cs="Times New Roman"/>
                <w:sz w:val="24"/>
              </w:rPr>
              <w:t>2</w:t>
            </w:r>
            <w:r w:rsidRPr="00914091">
              <w:rPr>
                <w:rFonts w:ascii="Times New Roman" w:eastAsia="Times New Roman" w:hAnsi="Times New Roman" w:cs="Times New Roman"/>
                <w:sz w:val="24"/>
                <w:vertAlign w:val="superscript"/>
              </w:rPr>
              <w:t>E</w:t>
            </w:r>
            <w:r w:rsidRPr="00914091">
              <w:rPr>
                <w:rFonts w:ascii="Times New Roman" w:eastAsia="Times New Roman" w:hAnsi="Times New Roman" w:cs="Times New Roman"/>
                <w:sz w:val="24"/>
              </w:rPr>
              <w:t>±0.7</w:t>
            </w:r>
          </w:p>
        </w:tc>
      </w:tr>
      <w:tr w:rsidR="008C5C05" w:rsidRPr="00914091" w14:paraId="5B905981" w14:textId="77777777" w:rsidTr="008C5C05">
        <w:trPr>
          <w:trHeight w:val="463"/>
        </w:trPr>
        <w:tc>
          <w:tcPr>
            <w:tcW w:w="2001" w:type="dxa"/>
          </w:tcPr>
          <w:p w14:paraId="6B1D6DED" w14:textId="77777777" w:rsidR="008C5C05" w:rsidRPr="00914091" w:rsidRDefault="008C5C05" w:rsidP="008C5C05">
            <w:pPr>
              <w:widowControl w:val="0"/>
              <w:autoSpaceDE w:val="0"/>
              <w:autoSpaceDN w:val="0"/>
              <w:spacing w:before="85"/>
              <w:ind w:left="455" w:right="477"/>
              <w:jc w:val="center"/>
              <w:rPr>
                <w:rFonts w:ascii="Times New Roman" w:eastAsia="Times New Roman" w:hAnsi="Times New Roman" w:cs="Times New Roman"/>
                <w:sz w:val="24"/>
              </w:rPr>
            </w:pPr>
            <w:r w:rsidRPr="00914091">
              <w:rPr>
                <w:rFonts w:ascii="Times New Roman" w:eastAsia="Times New Roman" w:hAnsi="Times New Roman" w:cs="Times New Roman"/>
                <w:sz w:val="24"/>
              </w:rPr>
              <w:t>August</w:t>
            </w:r>
          </w:p>
        </w:tc>
        <w:tc>
          <w:tcPr>
            <w:tcW w:w="2221" w:type="dxa"/>
          </w:tcPr>
          <w:p w14:paraId="630F1AE7" w14:textId="77777777" w:rsidR="008C5C05" w:rsidRPr="00914091" w:rsidRDefault="008C5C05" w:rsidP="008C5C05">
            <w:pPr>
              <w:widowControl w:val="0"/>
              <w:autoSpaceDE w:val="0"/>
              <w:autoSpaceDN w:val="0"/>
              <w:spacing w:before="85"/>
              <w:ind w:right="626"/>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Aug.</w:t>
            </w:r>
          </w:p>
        </w:tc>
        <w:tc>
          <w:tcPr>
            <w:tcW w:w="2094" w:type="dxa"/>
          </w:tcPr>
          <w:p w14:paraId="5587E8DB" w14:textId="77777777" w:rsidR="008C5C05" w:rsidRPr="00914091" w:rsidRDefault="008C5C05" w:rsidP="008C5C05">
            <w:pPr>
              <w:widowControl w:val="0"/>
              <w:autoSpaceDE w:val="0"/>
              <w:autoSpaceDN w:val="0"/>
              <w:spacing w:before="85"/>
              <w:ind w:left="608" w:right="656"/>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r w:rsidRPr="00914091">
              <w:rPr>
                <w:rFonts w:ascii="Times New Roman" w:eastAsia="Times New Roman" w:hAnsi="Times New Roman" w:cs="Times New Roman"/>
                <w:sz w:val="24"/>
                <w:vertAlign w:val="superscript"/>
              </w:rPr>
              <w:t>E</w:t>
            </w:r>
            <w:r w:rsidRPr="00914091">
              <w:rPr>
                <w:rFonts w:ascii="Times New Roman" w:eastAsia="Times New Roman" w:hAnsi="Times New Roman" w:cs="Times New Roman"/>
                <w:sz w:val="24"/>
              </w:rPr>
              <w:t>±1.1</w:t>
            </w:r>
          </w:p>
        </w:tc>
        <w:tc>
          <w:tcPr>
            <w:tcW w:w="2785" w:type="dxa"/>
          </w:tcPr>
          <w:p w14:paraId="59FD0AB3" w14:textId="77777777" w:rsidR="008C5C05" w:rsidRPr="00914091" w:rsidRDefault="008C5C05" w:rsidP="008C5C05">
            <w:pPr>
              <w:widowControl w:val="0"/>
              <w:autoSpaceDE w:val="0"/>
              <w:autoSpaceDN w:val="0"/>
              <w:spacing w:before="85"/>
              <w:ind w:left="656" w:right="631"/>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r w:rsidRPr="00914091">
              <w:rPr>
                <w:rFonts w:ascii="Times New Roman" w:eastAsia="Times New Roman" w:hAnsi="Times New Roman" w:cs="Times New Roman"/>
                <w:sz w:val="24"/>
                <w:vertAlign w:val="superscript"/>
              </w:rPr>
              <w:t>E</w:t>
            </w:r>
            <w:r w:rsidRPr="00914091">
              <w:rPr>
                <w:rFonts w:ascii="Times New Roman" w:eastAsia="Times New Roman" w:hAnsi="Times New Roman" w:cs="Times New Roman"/>
                <w:sz w:val="24"/>
              </w:rPr>
              <w:t>±1.1</w:t>
            </w:r>
          </w:p>
        </w:tc>
      </w:tr>
      <w:tr w:rsidR="008C5C05" w:rsidRPr="00914091" w14:paraId="3D7D1D3E" w14:textId="77777777" w:rsidTr="008C5C05">
        <w:trPr>
          <w:trHeight w:val="473"/>
        </w:trPr>
        <w:tc>
          <w:tcPr>
            <w:tcW w:w="2001" w:type="dxa"/>
          </w:tcPr>
          <w:p w14:paraId="4BC699F5"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221" w:type="dxa"/>
          </w:tcPr>
          <w:p w14:paraId="1D0D1BA8" w14:textId="77777777" w:rsidR="008C5C05" w:rsidRPr="00914091" w:rsidRDefault="008C5C05" w:rsidP="008C5C05">
            <w:pPr>
              <w:widowControl w:val="0"/>
              <w:autoSpaceDE w:val="0"/>
              <w:autoSpaceDN w:val="0"/>
              <w:spacing w:before="112"/>
              <w:ind w:left="586"/>
              <w:rPr>
                <w:rFonts w:ascii="Times New Roman" w:eastAsia="Times New Roman" w:hAnsi="Times New Roman" w:cs="Times New Roman"/>
                <w:sz w:val="24"/>
              </w:rPr>
            </w:pPr>
            <w:r w:rsidRPr="00914091">
              <w:rPr>
                <w:rFonts w:ascii="Times New Roman" w:eastAsia="Times New Roman" w:hAnsi="Times New Roman" w:cs="Times New Roman"/>
                <w:sz w:val="24"/>
              </w:rPr>
              <w:t>1-15 Sep.</w:t>
            </w:r>
          </w:p>
        </w:tc>
        <w:tc>
          <w:tcPr>
            <w:tcW w:w="2094" w:type="dxa"/>
          </w:tcPr>
          <w:p w14:paraId="1AEAB2BB" w14:textId="77777777" w:rsidR="008C5C05" w:rsidRPr="00914091" w:rsidRDefault="008C5C05" w:rsidP="008C5C05">
            <w:pPr>
              <w:widowControl w:val="0"/>
              <w:autoSpaceDE w:val="0"/>
              <w:autoSpaceDN w:val="0"/>
              <w:spacing w:before="112"/>
              <w:ind w:left="608" w:right="659"/>
              <w:jc w:val="center"/>
              <w:rPr>
                <w:rFonts w:ascii="Times New Roman" w:eastAsia="Times New Roman" w:hAnsi="Times New Roman" w:cs="Times New Roman"/>
                <w:sz w:val="24"/>
              </w:rPr>
            </w:pPr>
            <w:r w:rsidRPr="00914091">
              <w:rPr>
                <w:rFonts w:ascii="Times New Roman" w:eastAsia="Times New Roman" w:hAnsi="Times New Roman" w:cs="Times New Roman"/>
                <w:sz w:val="24"/>
              </w:rPr>
              <w:t>6</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±1.5</w:t>
            </w:r>
          </w:p>
        </w:tc>
        <w:tc>
          <w:tcPr>
            <w:tcW w:w="2785" w:type="dxa"/>
          </w:tcPr>
          <w:p w14:paraId="38D77A57" w14:textId="77777777" w:rsidR="008C5C05" w:rsidRPr="00914091" w:rsidRDefault="008C5C05" w:rsidP="008C5C05">
            <w:pPr>
              <w:widowControl w:val="0"/>
              <w:autoSpaceDE w:val="0"/>
              <w:autoSpaceDN w:val="0"/>
              <w:spacing w:before="112"/>
              <w:ind w:left="658" w:right="631"/>
              <w:jc w:val="center"/>
              <w:rPr>
                <w:rFonts w:ascii="Times New Roman" w:eastAsia="Times New Roman" w:hAnsi="Times New Roman" w:cs="Times New Roman"/>
                <w:sz w:val="24"/>
              </w:rPr>
            </w:pPr>
            <w:r w:rsidRPr="00914091">
              <w:rPr>
                <w:rFonts w:ascii="Times New Roman" w:eastAsia="Times New Roman" w:hAnsi="Times New Roman" w:cs="Times New Roman"/>
                <w:sz w:val="24"/>
              </w:rPr>
              <w:t>6</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±1.5</w:t>
            </w:r>
          </w:p>
        </w:tc>
      </w:tr>
      <w:tr w:rsidR="008C5C05" w:rsidRPr="00914091" w14:paraId="29FBBCC4" w14:textId="77777777" w:rsidTr="008C5C05">
        <w:trPr>
          <w:trHeight w:val="516"/>
        </w:trPr>
        <w:tc>
          <w:tcPr>
            <w:tcW w:w="2001" w:type="dxa"/>
          </w:tcPr>
          <w:p w14:paraId="03D7B1DD" w14:textId="77777777" w:rsidR="008C5C05" w:rsidRPr="00914091" w:rsidRDefault="008C5C05" w:rsidP="008C5C05">
            <w:pPr>
              <w:widowControl w:val="0"/>
              <w:autoSpaceDE w:val="0"/>
              <w:autoSpaceDN w:val="0"/>
              <w:spacing w:before="75"/>
              <w:ind w:left="455" w:right="478"/>
              <w:jc w:val="center"/>
              <w:rPr>
                <w:rFonts w:ascii="Times New Roman" w:eastAsia="Times New Roman" w:hAnsi="Times New Roman" w:cs="Times New Roman"/>
                <w:sz w:val="24"/>
              </w:rPr>
            </w:pPr>
            <w:r w:rsidRPr="00914091">
              <w:rPr>
                <w:rFonts w:ascii="Times New Roman" w:eastAsia="Times New Roman" w:hAnsi="Times New Roman" w:cs="Times New Roman"/>
                <w:sz w:val="24"/>
              </w:rPr>
              <w:t>September</w:t>
            </w:r>
          </w:p>
        </w:tc>
        <w:tc>
          <w:tcPr>
            <w:tcW w:w="2221" w:type="dxa"/>
          </w:tcPr>
          <w:p w14:paraId="04CF12B4" w14:textId="77777777" w:rsidR="008C5C05" w:rsidRPr="00914091" w:rsidRDefault="008C5C05" w:rsidP="008C5C05">
            <w:pPr>
              <w:widowControl w:val="0"/>
              <w:autoSpaceDE w:val="0"/>
              <w:autoSpaceDN w:val="0"/>
              <w:spacing w:before="125"/>
              <w:ind w:right="653"/>
              <w:jc w:val="right"/>
              <w:rPr>
                <w:rFonts w:ascii="Times New Roman" w:eastAsia="Times New Roman" w:hAnsi="Times New Roman" w:cs="Times New Roman"/>
                <w:sz w:val="24"/>
              </w:rPr>
            </w:pPr>
            <w:r w:rsidRPr="00914091">
              <w:rPr>
                <w:rFonts w:ascii="Times New Roman" w:eastAsia="Times New Roman" w:hAnsi="Times New Roman" w:cs="Times New Roman"/>
                <w:sz w:val="24"/>
              </w:rPr>
              <w:t>16-30 Sep.</w:t>
            </w:r>
          </w:p>
        </w:tc>
        <w:tc>
          <w:tcPr>
            <w:tcW w:w="2094" w:type="dxa"/>
          </w:tcPr>
          <w:p w14:paraId="170D2556" w14:textId="77777777" w:rsidR="008C5C05" w:rsidRPr="00914091" w:rsidRDefault="008C5C05" w:rsidP="008C5C05">
            <w:pPr>
              <w:widowControl w:val="0"/>
              <w:autoSpaceDE w:val="0"/>
              <w:autoSpaceDN w:val="0"/>
              <w:spacing w:before="125"/>
              <w:ind w:left="608" w:right="659"/>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±1.7</w:t>
            </w:r>
          </w:p>
        </w:tc>
        <w:tc>
          <w:tcPr>
            <w:tcW w:w="2785" w:type="dxa"/>
          </w:tcPr>
          <w:p w14:paraId="6E5E1294" w14:textId="77777777" w:rsidR="008C5C05" w:rsidRPr="00914091" w:rsidRDefault="008C5C05" w:rsidP="008C5C05">
            <w:pPr>
              <w:widowControl w:val="0"/>
              <w:autoSpaceDE w:val="0"/>
              <w:autoSpaceDN w:val="0"/>
              <w:spacing w:before="125"/>
              <w:ind w:left="658" w:right="631"/>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±1.7</w:t>
            </w:r>
          </w:p>
        </w:tc>
      </w:tr>
      <w:tr w:rsidR="008C5C05" w:rsidRPr="00914091" w14:paraId="3940F6FB" w14:textId="77777777" w:rsidTr="008C5C05">
        <w:trPr>
          <w:trHeight w:val="486"/>
        </w:trPr>
        <w:tc>
          <w:tcPr>
            <w:tcW w:w="2001" w:type="dxa"/>
          </w:tcPr>
          <w:p w14:paraId="39856E90"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221" w:type="dxa"/>
          </w:tcPr>
          <w:p w14:paraId="4EEF6F77" w14:textId="77777777" w:rsidR="008C5C05" w:rsidRPr="00914091" w:rsidRDefault="008C5C05" w:rsidP="008C5C05">
            <w:pPr>
              <w:widowControl w:val="0"/>
              <w:autoSpaceDE w:val="0"/>
              <w:autoSpaceDN w:val="0"/>
              <w:spacing w:before="126"/>
              <w:ind w:left="593"/>
              <w:rPr>
                <w:rFonts w:ascii="Times New Roman" w:eastAsia="Times New Roman" w:hAnsi="Times New Roman" w:cs="Times New Roman"/>
                <w:sz w:val="24"/>
              </w:rPr>
            </w:pPr>
            <w:r w:rsidRPr="00914091">
              <w:rPr>
                <w:rFonts w:ascii="Times New Roman" w:eastAsia="Times New Roman" w:hAnsi="Times New Roman" w:cs="Times New Roman"/>
                <w:sz w:val="24"/>
              </w:rPr>
              <w:t>1-15 Oct.</w:t>
            </w:r>
          </w:p>
        </w:tc>
        <w:tc>
          <w:tcPr>
            <w:tcW w:w="2094" w:type="dxa"/>
          </w:tcPr>
          <w:p w14:paraId="52940A50" w14:textId="77777777" w:rsidR="008C5C05" w:rsidRPr="00914091" w:rsidRDefault="008C5C05" w:rsidP="008C5C05">
            <w:pPr>
              <w:widowControl w:val="0"/>
              <w:autoSpaceDE w:val="0"/>
              <w:autoSpaceDN w:val="0"/>
              <w:spacing w:before="126"/>
              <w:ind w:left="608" w:right="656"/>
              <w:jc w:val="center"/>
              <w:rPr>
                <w:rFonts w:ascii="Times New Roman" w:eastAsia="Times New Roman" w:hAnsi="Times New Roman" w:cs="Times New Roman"/>
                <w:sz w:val="24"/>
              </w:rPr>
            </w:pPr>
            <w:r w:rsidRPr="00914091">
              <w:rPr>
                <w:rFonts w:ascii="Times New Roman" w:eastAsia="Times New Roman" w:hAnsi="Times New Roman" w:cs="Times New Roman"/>
                <w:sz w:val="24"/>
              </w:rPr>
              <w:t>11</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±1.9</w:t>
            </w:r>
          </w:p>
        </w:tc>
        <w:tc>
          <w:tcPr>
            <w:tcW w:w="2785" w:type="dxa"/>
          </w:tcPr>
          <w:p w14:paraId="145C6FFD" w14:textId="77777777" w:rsidR="008C5C05" w:rsidRPr="00914091" w:rsidRDefault="008C5C05" w:rsidP="008C5C05">
            <w:pPr>
              <w:widowControl w:val="0"/>
              <w:autoSpaceDE w:val="0"/>
              <w:autoSpaceDN w:val="0"/>
              <w:spacing w:before="126"/>
              <w:ind w:left="658" w:right="631"/>
              <w:jc w:val="center"/>
              <w:rPr>
                <w:rFonts w:ascii="Times New Roman" w:eastAsia="Times New Roman" w:hAnsi="Times New Roman" w:cs="Times New Roman"/>
                <w:sz w:val="24"/>
              </w:rPr>
            </w:pPr>
            <w:r w:rsidRPr="00914091">
              <w:rPr>
                <w:rFonts w:ascii="Times New Roman" w:eastAsia="Times New Roman" w:hAnsi="Times New Roman" w:cs="Times New Roman"/>
                <w:sz w:val="24"/>
              </w:rPr>
              <w:t>8</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±1.7</w:t>
            </w:r>
          </w:p>
        </w:tc>
      </w:tr>
      <w:tr w:rsidR="008C5C05" w:rsidRPr="00914091" w14:paraId="7874346C" w14:textId="77777777" w:rsidTr="008C5C05">
        <w:trPr>
          <w:trHeight w:val="448"/>
        </w:trPr>
        <w:tc>
          <w:tcPr>
            <w:tcW w:w="2001" w:type="dxa"/>
          </w:tcPr>
          <w:p w14:paraId="0C4FCC42" w14:textId="77777777" w:rsidR="008C5C05" w:rsidRPr="00914091" w:rsidRDefault="008C5C05" w:rsidP="008C5C05">
            <w:pPr>
              <w:widowControl w:val="0"/>
              <w:autoSpaceDE w:val="0"/>
              <w:autoSpaceDN w:val="0"/>
              <w:spacing w:before="74"/>
              <w:ind w:left="455" w:right="477"/>
              <w:jc w:val="center"/>
              <w:rPr>
                <w:rFonts w:ascii="Times New Roman" w:eastAsia="Times New Roman" w:hAnsi="Times New Roman" w:cs="Times New Roman"/>
                <w:sz w:val="24"/>
              </w:rPr>
            </w:pPr>
            <w:r w:rsidRPr="00914091">
              <w:rPr>
                <w:rFonts w:ascii="Times New Roman" w:eastAsia="Times New Roman" w:hAnsi="Times New Roman" w:cs="Times New Roman"/>
                <w:sz w:val="24"/>
              </w:rPr>
              <w:t>October</w:t>
            </w:r>
          </w:p>
        </w:tc>
        <w:tc>
          <w:tcPr>
            <w:tcW w:w="2221" w:type="dxa"/>
          </w:tcPr>
          <w:p w14:paraId="6C5BC7FB" w14:textId="77777777" w:rsidR="008C5C05" w:rsidRPr="00914091" w:rsidRDefault="008C5C05" w:rsidP="008C5C05">
            <w:pPr>
              <w:widowControl w:val="0"/>
              <w:autoSpaceDE w:val="0"/>
              <w:autoSpaceDN w:val="0"/>
              <w:spacing w:before="98"/>
              <w:ind w:right="660"/>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Oct.</w:t>
            </w:r>
          </w:p>
        </w:tc>
        <w:tc>
          <w:tcPr>
            <w:tcW w:w="2094" w:type="dxa"/>
          </w:tcPr>
          <w:p w14:paraId="1813D761" w14:textId="77777777" w:rsidR="008C5C05" w:rsidRPr="00914091" w:rsidRDefault="008C5C05" w:rsidP="008C5C05">
            <w:pPr>
              <w:widowControl w:val="0"/>
              <w:autoSpaceDE w:val="0"/>
              <w:autoSpaceDN w:val="0"/>
              <w:spacing w:before="98"/>
              <w:ind w:left="608" w:right="656"/>
              <w:jc w:val="center"/>
              <w:rPr>
                <w:rFonts w:ascii="Times New Roman" w:eastAsia="Times New Roman" w:hAnsi="Times New Roman" w:cs="Times New Roman"/>
                <w:sz w:val="24"/>
              </w:rPr>
            </w:pPr>
            <w:r w:rsidRPr="00914091">
              <w:rPr>
                <w:rFonts w:ascii="Times New Roman" w:eastAsia="Times New Roman" w:hAnsi="Times New Roman" w:cs="Times New Roman"/>
                <w:sz w:val="24"/>
              </w:rPr>
              <w:t>12</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±2.1</w:t>
            </w:r>
          </w:p>
        </w:tc>
        <w:tc>
          <w:tcPr>
            <w:tcW w:w="2785" w:type="dxa"/>
          </w:tcPr>
          <w:p w14:paraId="4C3A6CFE" w14:textId="77777777" w:rsidR="008C5C05" w:rsidRPr="00914091" w:rsidRDefault="008C5C05" w:rsidP="008C5C05">
            <w:pPr>
              <w:widowControl w:val="0"/>
              <w:autoSpaceDE w:val="0"/>
              <w:autoSpaceDN w:val="0"/>
              <w:spacing w:before="98"/>
              <w:ind w:left="660" w:right="631"/>
              <w:jc w:val="center"/>
              <w:rPr>
                <w:rFonts w:ascii="Times New Roman" w:eastAsia="Times New Roman" w:hAnsi="Times New Roman" w:cs="Times New Roman"/>
                <w:sz w:val="24"/>
              </w:rPr>
            </w:pPr>
            <w:r w:rsidRPr="00914091">
              <w:rPr>
                <w:rFonts w:ascii="Times New Roman" w:eastAsia="Times New Roman" w:hAnsi="Times New Roman" w:cs="Times New Roman"/>
                <w:sz w:val="24"/>
              </w:rPr>
              <w:t>11</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±1.9</w:t>
            </w:r>
          </w:p>
        </w:tc>
      </w:tr>
      <w:tr w:rsidR="008C5C05" w:rsidRPr="00914091" w14:paraId="792EC52F" w14:textId="77777777" w:rsidTr="008C5C05">
        <w:trPr>
          <w:trHeight w:val="445"/>
        </w:trPr>
        <w:tc>
          <w:tcPr>
            <w:tcW w:w="2001" w:type="dxa"/>
          </w:tcPr>
          <w:p w14:paraId="1D0BFF82"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221" w:type="dxa"/>
          </w:tcPr>
          <w:p w14:paraId="7055E3D5" w14:textId="77777777" w:rsidR="008C5C05" w:rsidRPr="00914091" w:rsidRDefault="008C5C05" w:rsidP="008C5C05">
            <w:pPr>
              <w:widowControl w:val="0"/>
              <w:autoSpaceDE w:val="0"/>
              <w:autoSpaceDN w:val="0"/>
              <w:spacing w:before="84"/>
              <w:ind w:left="560"/>
              <w:rPr>
                <w:rFonts w:ascii="Times New Roman" w:eastAsia="Times New Roman" w:hAnsi="Times New Roman" w:cs="Times New Roman"/>
                <w:sz w:val="24"/>
              </w:rPr>
            </w:pPr>
            <w:r w:rsidRPr="00914091">
              <w:rPr>
                <w:rFonts w:ascii="Times New Roman" w:eastAsia="Times New Roman" w:hAnsi="Times New Roman" w:cs="Times New Roman"/>
                <w:sz w:val="24"/>
              </w:rPr>
              <w:t>1-15 Nov.</w:t>
            </w:r>
          </w:p>
        </w:tc>
        <w:tc>
          <w:tcPr>
            <w:tcW w:w="2094" w:type="dxa"/>
          </w:tcPr>
          <w:p w14:paraId="2A1258C4" w14:textId="77777777" w:rsidR="008C5C05" w:rsidRPr="00914091" w:rsidRDefault="008C5C05" w:rsidP="008C5C05">
            <w:pPr>
              <w:widowControl w:val="0"/>
              <w:autoSpaceDE w:val="0"/>
              <w:autoSpaceDN w:val="0"/>
              <w:spacing w:before="84"/>
              <w:ind w:left="608" w:right="656"/>
              <w:jc w:val="center"/>
              <w:rPr>
                <w:rFonts w:ascii="Times New Roman" w:eastAsia="Times New Roman" w:hAnsi="Times New Roman" w:cs="Times New Roman"/>
                <w:sz w:val="24"/>
              </w:rPr>
            </w:pPr>
            <w:r w:rsidRPr="00914091">
              <w:rPr>
                <w:rFonts w:ascii="Times New Roman" w:eastAsia="Times New Roman" w:hAnsi="Times New Roman" w:cs="Times New Roman"/>
                <w:sz w:val="24"/>
              </w:rPr>
              <w:t>21</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±2.7</w:t>
            </w:r>
          </w:p>
        </w:tc>
        <w:tc>
          <w:tcPr>
            <w:tcW w:w="2785" w:type="dxa"/>
          </w:tcPr>
          <w:p w14:paraId="1CE430BF" w14:textId="77777777" w:rsidR="008C5C05" w:rsidRPr="00914091" w:rsidRDefault="008C5C05" w:rsidP="008C5C05">
            <w:pPr>
              <w:widowControl w:val="0"/>
              <w:autoSpaceDE w:val="0"/>
              <w:autoSpaceDN w:val="0"/>
              <w:spacing w:before="84"/>
              <w:ind w:left="660" w:right="631"/>
              <w:jc w:val="center"/>
              <w:rPr>
                <w:rFonts w:ascii="Times New Roman" w:eastAsia="Times New Roman" w:hAnsi="Times New Roman" w:cs="Times New Roman"/>
                <w:sz w:val="24"/>
              </w:rPr>
            </w:pPr>
            <w:r w:rsidRPr="00914091">
              <w:rPr>
                <w:rFonts w:ascii="Times New Roman" w:eastAsia="Times New Roman" w:hAnsi="Times New Roman" w:cs="Times New Roman"/>
                <w:sz w:val="24"/>
              </w:rPr>
              <w:t>15</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±2.1</w:t>
            </w:r>
          </w:p>
        </w:tc>
      </w:tr>
      <w:tr w:rsidR="008C5C05" w:rsidRPr="00914091" w14:paraId="3BA511E8" w14:textId="77777777" w:rsidTr="008C5C05">
        <w:trPr>
          <w:trHeight w:val="611"/>
        </w:trPr>
        <w:tc>
          <w:tcPr>
            <w:tcW w:w="2001" w:type="dxa"/>
            <w:tcBorders>
              <w:bottom w:val="single" w:sz="4" w:space="0" w:color="000000"/>
            </w:tcBorders>
          </w:tcPr>
          <w:p w14:paraId="124F85F3" w14:textId="77777777" w:rsidR="008C5C05" w:rsidRPr="00914091" w:rsidRDefault="008C5C05" w:rsidP="008C5C05">
            <w:pPr>
              <w:widowControl w:val="0"/>
              <w:autoSpaceDE w:val="0"/>
              <w:autoSpaceDN w:val="0"/>
              <w:spacing w:before="75"/>
              <w:ind w:left="455" w:right="477"/>
              <w:jc w:val="center"/>
              <w:rPr>
                <w:rFonts w:ascii="Times New Roman" w:eastAsia="Times New Roman" w:hAnsi="Times New Roman" w:cs="Times New Roman"/>
                <w:sz w:val="24"/>
              </w:rPr>
            </w:pPr>
            <w:r w:rsidRPr="00914091">
              <w:rPr>
                <w:rFonts w:ascii="Times New Roman" w:eastAsia="Times New Roman" w:hAnsi="Times New Roman" w:cs="Times New Roman"/>
                <w:sz w:val="24"/>
              </w:rPr>
              <w:t>November</w:t>
            </w:r>
          </w:p>
        </w:tc>
        <w:tc>
          <w:tcPr>
            <w:tcW w:w="2221" w:type="dxa"/>
            <w:tcBorders>
              <w:bottom w:val="single" w:sz="4" w:space="0" w:color="000000"/>
            </w:tcBorders>
          </w:tcPr>
          <w:p w14:paraId="0FD28815" w14:textId="77777777" w:rsidR="008C5C05" w:rsidRPr="00914091" w:rsidRDefault="008C5C05" w:rsidP="008C5C05">
            <w:pPr>
              <w:widowControl w:val="0"/>
              <w:autoSpaceDE w:val="0"/>
              <w:autoSpaceDN w:val="0"/>
              <w:spacing w:before="140"/>
              <w:ind w:right="626"/>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Nov.</w:t>
            </w:r>
          </w:p>
        </w:tc>
        <w:tc>
          <w:tcPr>
            <w:tcW w:w="2094" w:type="dxa"/>
            <w:tcBorders>
              <w:bottom w:val="single" w:sz="4" w:space="0" w:color="000000"/>
            </w:tcBorders>
          </w:tcPr>
          <w:p w14:paraId="1ABB4813" w14:textId="77777777" w:rsidR="008C5C05" w:rsidRPr="00914091" w:rsidRDefault="008C5C05" w:rsidP="008C5C05">
            <w:pPr>
              <w:widowControl w:val="0"/>
              <w:autoSpaceDE w:val="0"/>
              <w:autoSpaceDN w:val="0"/>
              <w:spacing w:before="140"/>
              <w:ind w:left="608" w:right="661"/>
              <w:jc w:val="center"/>
              <w:rPr>
                <w:rFonts w:ascii="Times New Roman" w:eastAsia="Times New Roman" w:hAnsi="Times New Roman" w:cs="Times New Roman"/>
                <w:sz w:val="24"/>
              </w:rPr>
            </w:pPr>
            <w:r w:rsidRPr="00914091">
              <w:rPr>
                <w:rFonts w:ascii="Times New Roman" w:eastAsia="Times New Roman" w:hAnsi="Times New Roman" w:cs="Times New Roman"/>
                <w:sz w:val="24"/>
              </w:rPr>
              <w:t>26</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±2.5</w:t>
            </w:r>
          </w:p>
        </w:tc>
        <w:tc>
          <w:tcPr>
            <w:tcW w:w="2785" w:type="dxa"/>
            <w:tcBorders>
              <w:bottom w:val="single" w:sz="4" w:space="0" w:color="000000"/>
            </w:tcBorders>
          </w:tcPr>
          <w:p w14:paraId="1DC8CE75" w14:textId="77777777" w:rsidR="008C5C05" w:rsidRPr="00914091" w:rsidRDefault="008C5C05" w:rsidP="008C5C05">
            <w:pPr>
              <w:widowControl w:val="0"/>
              <w:autoSpaceDE w:val="0"/>
              <w:autoSpaceDN w:val="0"/>
              <w:spacing w:before="140"/>
              <w:ind w:left="656" w:right="631"/>
              <w:jc w:val="center"/>
              <w:rPr>
                <w:rFonts w:ascii="Times New Roman" w:eastAsia="Times New Roman" w:hAnsi="Times New Roman" w:cs="Times New Roman"/>
                <w:sz w:val="24"/>
              </w:rPr>
            </w:pPr>
            <w:r w:rsidRPr="00914091">
              <w:rPr>
                <w:rFonts w:ascii="Times New Roman" w:eastAsia="Times New Roman" w:hAnsi="Times New Roman" w:cs="Times New Roman"/>
                <w:sz w:val="24"/>
              </w:rPr>
              <w:t>19</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±2.3</w:t>
            </w:r>
          </w:p>
        </w:tc>
      </w:tr>
    </w:tbl>
    <w:p w14:paraId="46ACBBFC" w14:textId="77777777" w:rsidR="008C5C05" w:rsidRPr="00914091" w:rsidRDefault="008C5C05" w:rsidP="008C5C05">
      <w:pPr>
        <w:widowControl w:val="0"/>
        <w:autoSpaceDE w:val="0"/>
        <w:autoSpaceDN w:val="0"/>
        <w:ind w:left="300"/>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Means bearing identically formatted same letters are not different from each other’s at 5% probability level.</w:t>
      </w:r>
    </w:p>
    <w:p w14:paraId="6BB4900E" w14:textId="77777777" w:rsidR="008C5C05" w:rsidRPr="00914091" w:rsidRDefault="008C5C05" w:rsidP="008C5C05">
      <w:pPr>
        <w:rPr>
          <w:rFonts w:ascii="Times New Roman" w:eastAsia="Times New Roman" w:hAnsi="Times New Roman" w:cs="Times New Roman"/>
          <w:sz w:val="24"/>
          <w:szCs w:val="24"/>
          <w:lang w:val="en-GB"/>
        </w:rPr>
        <w:sectPr w:rsidR="008C5C05" w:rsidRPr="00914091">
          <w:pgSz w:w="12240" w:h="15840"/>
          <w:pgMar w:top="1500" w:right="760" w:bottom="1200" w:left="1500" w:header="0" w:footer="1015" w:gutter="0"/>
          <w:cols w:space="720"/>
        </w:sectPr>
      </w:pPr>
    </w:p>
    <w:p w14:paraId="09075D4E" w14:textId="77777777" w:rsidR="008C5C05" w:rsidRPr="00914091" w:rsidRDefault="008C5C05" w:rsidP="008C5C05">
      <w:pPr>
        <w:keepNext/>
        <w:keepLines/>
        <w:spacing w:before="89"/>
        <w:outlineLvl w:val="1"/>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OFF SEASON</w:t>
      </w:r>
    </w:p>
    <w:p w14:paraId="7A932252" w14:textId="77777777" w:rsidR="008C5C05" w:rsidRPr="00914091" w:rsidRDefault="008C5C05" w:rsidP="008C5C05">
      <w:pPr>
        <w:widowControl w:val="0"/>
        <w:tabs>
          <w:tab w:val="left" w:pos="1021"/>
        </w:tabs>
        <w:autoSpaceDE w:val="0"/>
        <w:autoSpaceDN w:val="0"/>
        <w:spacing w:before="161"/>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Total old bolls/stick</w:t>
      </w:r>
    </w:p>
    <w:p w14:paraId="79988B56" w14:textId="6C2B1536" w:rsidR="008C5C05" w:rsidRPr="00914091" w:rsidRDefault="008C5C05" w:rsidP="008C5C05">
      <w:pPr>
        <w:widowControl w:val="0"/>
        <w:autoSpaceDE w:val="0"/>
        <w:autoSpaceDN w:val="0"/>
        <w:spacing w:before="159" w:line="360" w:lineRule="auto"/>
        <w:ind w:left="300" w:right="673"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During</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off</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season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PBW</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larvae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remain</w:t>
      </w:r>
      <w:r>
        <w:rPr>
          <w:rFonts w:ascii="Times New Roman" w:eastAsia="Times New Roman" w:hAnsi="Times New Roman" w:cs="Times New Roman"/>
          <w:sz w:val="24"/>
          <w:szCs w:val="24"/>
        </w:rPr>
        <w:t xml:space="preserve">ed </w:t>
      </w:r>
      <w:r w:rsidRPr="00914091">
        <w:rPr>
          <w:rFonts w:ascii="Times New Roman" w:eastAsia="Times New Roman" w:hAnsi="Times New Roman" w:cs="Times New Roman"/>
          <w:sz w:val="24"/>
          <w:szCs w:val="24"/>
        </w:rPr>
        <w:t>alive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old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bolls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which</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present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on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the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 xml:space="preserve">cotton sticks, cotton sticks used by farmers as fuel in spring and summer season. Table </w:t>
      </w:r>
      <w:r w:rsidR="00FD4383" w:rsidRPr="00FD4383">
        <w:rPr>
          <w:rFonts w:ascii="Times New Roman" w:eastAsia="Times New Roman" w:hAnsi="Times New Roman" w:cs="Times New Roman"/>
          <w:sz w:val="24"/>
          <w:szCs w:val="24"/>
        </w:rPr>
        <w:t>4.2.35</w:t>
      </w:r>
      <w:r w:rsidRPr="00914091">
        <w:rPr>
          <w:rFonts w:ascii="Times New Roman" w:eastAsia="Times New Roman" w:hAnsi="Times New Roman" w:cs="Times New Roman"/>
          <w:sz w:val="24"/>
          <w:szCs w:val="24"/>
        </w:rPr>
        <w:t xml:space="preserve">: and </w:t>
      </w:r>
      <w:r w:rsidR="00FD4383" w:rsidRPr="00FD4383">
        <w:rPr>
          <w:rFonts w:ascii="Times New Roman" w:eastAsia="Times New Roman" w:hAnsi="Times New Roman" w:cs="Times New Roman"/>
          <w:sz w:val="24"/>
          <w:szCs w:val="24"/>
        </w:rPr>
        <w:t>4.2.38</w:t>
      </w:r>
      <w:r w:rsidRPr="00914091">
        <w:rPr>
          <w:rFonts w:ascii="Times New Roman" w:eastAsia="Times New Roman" w:hAnsi="Times New Roman" w:cs="Times New Roman"/>
          <w:sz w:val="24"/>
          <w:szCs w:val="24"/>
        </w:rPr>
        <w:t xml:space="preserve">: shows significant results about presence of old bolls on cotton sticks in different cotton stick heaps at Layyah and Muzaffargarh. Table </w:t>
      </w:r>
      <w:r w:rsidR="00FD4383" w:rsidRPr="00FD4383">
        <w:rPr>
          <w:rFonts w:ascii="Times New Roman" w:eastAsia="Times New Roman" w:hAnsi="Times New Roman" w:cs="Times New Roman"/>
          <w:sz w:val="24"/>
          <w:szCs w:val="24"/>
        </w:rPr>
        <w:t>4.2.36</w:t>
      </w:r>
      <w:r w:rsidRPr="00914091">
        <w:rPr>
          <w:rFonts w:ascii="Times New Roman" w:eastAsia="Times New Roman" w:hAnsi="Times New Roman" w:cs="Times New Roman"/>
          <w:sz w:val="24"/>
          <w:szCs w:val="24"/>
        </w:rPr>
        <w:t xml:space="preserve">: and </w:t>
      </w:r>
      <w:r w:rsidR="00FD4383" w:rsidRPr="00FD4383">
        <w:rPr>
          <w:rFonts w:ascii="Times New Roman" w:eastAsia="Times New Roman" w:hAnsi="Times New Roman" w:cs="Times New Roman"/>
          <w:sz w:val="24"/>
          <w:szCs w:val="24"/>
        </w:rPr>
        <w:t>4.2.39</w:t>
      </w:r>
      <w:r w:rsidR="00FD4383">
        <w:rPr>
          <w:rFonts w:ascii="Times New Roman" w:eastAsia="Times New Roman" w:hAnsi="Times New Roman" w:cs="Times New Roman"/>
          <w:b/>
          <w:sz w:val="24"/>
          <w:szCs w:val="24"/>
        </w:rPr>
        <w:t xml:space="preserve"> </w:t>
      </w:r>
      <w:r w:rsidRPr="00914091">
        <w:rPr>
          <w:rFonts w:ascii="Times New Roman" w:eastAsia="Times New Roman" w:hAnsi="Times New Roman" w:cs="Times New Roman"/>
          <w:sz w:val="24"/>
          <w:szCs w:val="24"/>
        </w:rPr>
        <w:t xml:space="preserve">analysis of variance shows significant results regarding presence of PBW larvae in old bolls. Table </w:t>
      </w:r>
      <w:r w:rsidR="00FD4383" w:rsidRPr="00FD4383">
        <w:rPr>
          <w:rFonts w:ascii="Times New Roman" w:eastAsia="Times New Roman" w:hAnsi="Times New Roman" w:cs="Times New Roman"/>
          <w:sz w:val="24"/>
          <w:szCs w:val="24"/>
        </w:rPr>
        <w:t>4.2.37</w:t>
      </w:r>
      <w:r w:rsidRPr="00914091">
        <w:rPr>
          <w:rFonts w:ascii="Times New Roman" w:eastAsia="Times New Roman" w:hAnsi="Times New Roman" w:cs="Times New Roman"/>
          <w:sz w:val="24"/>
          <w:szCs w:val="24"/>
        </w:rPr>
        <w:t xml:space="preserve">: and </w:t>
      </w:r>
      <w:r w:rsidR="00FD4383" w:rsidRPr="00FD4383">
        <w:rPr>
          <w:rFonts w:ascii="Times New Roman" w:eastAsia="Times New Roman" w:hAnsi="Times New Roman" w:cs="Times New Roman"/>
          <w:sz w:val="24"/>
          <w:szCs w:val="24"/>
        </w:rPr>
        <w:t>4.2.40</w:t>
      </w:r>
      <w:r w:rsidRPr="00914091">
        <w:rPr>
          <w:rFonts w:ascii="Times New Roman" w:eastAsia="Times New Roman" w:hAnsi="Times New Roman" w:cs="Times New Roman"/>
          <w:sz w:val="24"/>
          <w:szCs w:val="24"/>
        </w:rPr>
        <w:t>: the analysis of variance showed non-significant results regarding old bolls which had no larvae at Layyah and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Muzaffargarh.</w:t>
      </w:r>
    </w:p>
    <w:p w14:paraId="6C2663A4" w14:textId="18CF8CA4" w:rsidR="008C5C05" w:rsidRPr="00914091" w:rsidRDefault="008C5C05" w:rsidP="008C5C05">
      <w:pPr>
        <w:widowControl w:val="0"/>
        <w:autoSpaceDE w:val="0"/>
        <w:autoSpaceDN w:val="0"/>
        <w:spacing w:line="360" w:lineRule="auto"/>
        <w:ind w:left="300" w:right="674"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 xml:space="preserve">Table </w:t>
      </w:r>
      <w:r w:rsidR="00FD4383" w:rsidRPr="00FD4383">
        <w:rPr>
          <w:rFonts w:ascii="Times New Roman" w:eastAsia="Times New Roman" w:hAnsi="Times New Roman" w:cs="Times New Roman"/>
          <w:sz w:val="24"/>
          <w:szCs w:val="24"/>
        </w:rPr>
        <w:t>4.2.41</w:t>
      </w:r>
      <w:r w:rsidRPr="00FD4383">
        <w:rPr>
          <w:rFonts w:ascii="Times New Roman" w:eastAsia="Times New Roman" w:hAnsi="Times New Roman" w:cs="Times New Roman"/>
          <w:sz w:val="24"/>
          <w:szCs w:val="24"/>
        </w:rPr>
        <w:t xml:space="preserve">: and </w:t>
      </w:r>
      <w:r w:rsidR="00FD4383" w:rsidRPr="00FD4383">
        <w:rPr>
          <w:rFonts w:ascii="Times New Roman" w:eastAsia="Times New Roman" w:hAnsi="Times New Roman" w:cs="Times New Roman"/>
          <w:sz w:val="24"/>
          <w:szCs w:val="24"/>
        </w:rPr>
        <w:t>4.2.42</w:t>
      </w:r>
      <w:r w:rsidRPr="00914091">
        <w:rPr>
          <w:rFonts w:ascii="Times New Roman" w:eastAsia="Times New Roman" w:hAnsi="Times New Roman" w:cs="Times New Roman"/>
          <w:sz w:val="24"/>
          <w:szCs w:val="24"/>
        </w:rPr>
        <w:t>: Means show total old bolls, infested bolls with larvae and infested bolls without larvae in Layyah and Muzaffargarh, in these tables means or ave</w:t>
      </w:r>
      <w:r>
        <w:rPr>
          <w:rFonts w:ascii="Times New Roman" w:eastAsia="Times New Roman" w:hAnsi="Times New Roman" w:cs="Times New Roman"/>
          <w:sz w:val="24"/>
          <w:szCs w:val="24"/>
        </w:rPr>
        <w:t>rage</w:t>
      </w:r>
      <w:r w:rsidRPr="00914091">
        <w:rPr>
          <w:rFonts w:ascii="Times New Roman" w:eastAsia="Times New Roman" w:hAnsi="Times New Roman" w:cs="Times New Roman"/>
          <w:sz w:val="24"/>
          <w:szCs w:val="24"/>
        </w:rPr>
        <w:t xml:space="preserve"> show</w:t>
      </w:r>
      <w:r>
        <w:rPr>
          <w:rFonts w:ascii="Times New Roman" w:eastAsia="Times New Roman" w:hAnsi="Times New Roman" w:cs="Times New Roman"/>
          <w:sz w:val="24"/>
          <w:szCs w:val="24"/>
        </w:rPr>
        <w:t>ed</w:t>
      </w:r>
      <w:r w:rsidRPr="00914091">
        <w:rPr>
          <w:rFonts w:ascii="Times New Roman" w:eastAsia="Times New Roman" w:hAnsi="Times New Roman" w:cs="Times New Roman"/>
          <w:sz w:val="24"/>
          <w:szCs w:val="24"/>
        </w:rPr>
        <w:t xml:space="preserve"> that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early</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months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due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to</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low</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temperature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infested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bolls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with</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larvae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were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more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than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 xml:space="preserve">infested bolls without larvae, as temperature rises PBW larvae converts into adult and left bollsduring March. The results are supported by Srinvasa Rao (2004) who described that highest larval incidence of pink bollworm was detected at close to February. On contrast to this Gupta </w:t>
      </w:r>
      <w:r w:rsidRPr="00914091">
        <w:rPr>
          <w:rFonts w:ascii="Times New Roman" w:eastAsia="Times New Roman" w:hAnsi="Times New Roman" w:cs="Times New Roman"/>
          <w:i/>
          <w:sz w:val="24"/>
          <w:szCs w:val="24"/>
        </w:rPr>
        <w:t xml:space="preserve">et al. </w:t>
      </w:r>
      <w:r w:rsidRPr="00914091">
        <w:rPr>
          <w:rFonts w:ascii="Times New Roman" w:eastAsia="Times New Roman" w:hAnsi="Times New Roman" w:cs="Times New Roman"/>
          <w:sz w:val="24"/>
          <w:szCs w:val="24"/>
        </w:rPr>
        <w:t>(1990) witnessed the peak larval populations from the 2</w:t>
      </w:r>
      <w:r w:rsidRPr="00914091">
        <w:rPr>
          <w:rFonts w:ascii="Times New Roman" w:eastAsia="Times New Roman" w:hAnsi="Times New Roman" w:cs="Times New Roman"/>
          <w:sz w:val="24"/>
          <w:szCs w:val="24"/>
          <w:vertAlign w:val="superscript"/>
        </w:rPr>
        <w:t>nd</w:t>
      </w:r>
      <w:r w:rsidRPr="00914091">
        <w:rPr>
          <w:rFonts w:ascii="Times New Roman" w:eastAsia="Times New Roman" w:hAnsi="Times New Roman" w:cs="Times New Roman"/>
          <w:sz w:val="24"/>
          <w:szCs w:val="24"/>
        </w:rPr>
        <w:t xml:space="preserve"> week of October to the second week of December.</w:t>
      </w:r>
    </w:p>
    <w:p w14:paraId="17C97F18" w14:textId="44CFC7BA" w:rsidR="008C5C05" w:rsidRPr="00914091" w:rsidRDefault="008C5C05" w:rsidP="008C5C05">
      <w:pPr>
        <w:widowControl w:val="0"/>
        <w:autoSpaceDE w:val="0"/>
        <w:autoSpaceDN w:val="0"/>
        <w:ind w:left="300" w:right="674"/>
        <w:jc w:val="both"/>
        <w:rPr>
          <w:rFonts w:ascii="Times New Roman" w:eastAsia="Times New Roman" w:hAnsi="Times New Roman" w:cs="Times New Roman"/>
          <w:sz w:val="24"/>
          <w:szCs w:val="24"/>
        </w:rPr>
      </w:pPr>
      <w:r w:rsidRPr="00914091">
        <w:rPr>
          <w:rFonts w:ascii="Times New Roman" w:eastAsia="Times New Roman" w:hAnsi="Times New Roman" w:cs="Times New Roman"/>
          <w:b/>
          <w:sz w:val="24"/>
          <w:szCs w:val="24"/>
        </w:rPr>
        <w:t xml:space="preserve">Table </w:t>
      </w:r>
      <w:r w:rsidR="00FD4383" w:rsidRPr="007A1C64">
        <w:rPr>
          <w:rFonts w:ascii="Times New Roman" w:eastAsia="Times New Roman" w:hAnsi="Times New Roman" w:cs="Times New Roman"/>
          <w:b/>
          <w:sz w:val="24"/>
          <w:szCs w:val="24"/>
        </w:rPr>
        <w:t>4.2.</w:t>
      </w:r>
      <w:r w:rsidR="00FD4383">
        <w:rPr>
          <w:rFonts w:ascii="Times New Roman" w:eastAsia="Times New Roman" w:hAnsi="Times New Roman" w:cs="Times New Roman"/>
          <w:b/>
          <w:sz w:val="24"/>
          <w:szCs w:val="24"/>
        </w:rPr>
        <w:t>35</w:t>
      </w:r>
      <w:r w:rsidRPr="00914091">
        <w:rPr>
          <w:rFonts w:ascii="Times New Roman" w:eastAsia="Times New Roman" w:hAnsi="Times New Roman" w:cs="Times New Roman"/>
          <w:b/>
          <w:sz w:val="24"/>
          <w:szCs w:val="24"/>
        </w:rPr>
        <w:t>: ANOVA parameters regarding total old bolls/stick in different sticks heaps at Layyah during off season (Dec-Mar, 2018-19)</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85"/>
        <w:gridCol w:w="1620"/>
        <w:gridCol w:w="1440"/>
        <w:gridCol w:w="1260"/>
        <w:gridCol w:w="1619"/>
      </w:tblGrid>
      <w:tr w:rsidR="008C5C05" w:rsidRPr="00914091" w14:paraId="28D3A7F7" w14:textId="77777777" w:rsidTr="008C5C05">
        <w:trPr>
          <w:trHeight w:val="316"/>
        </w:trPr>
        <w:tc>
          <w:tcPr>
            <w:tcW w:w="1733" w:type="dxa"/>
            <w:tcBorders>
              <w:top w:val="single" w:sz="4" w:space="0" w:color="000000"/>
              <w:bottom w:val="single" w:sz="4" w:space="0" w:color="000000"/>
            </w:tcBorders>
          </w:tcPr>
          <w:p w14:paraId="281D8094"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385" w:type="dxa"/>
            <w:tcBorders>
              <w:top w:val="single" w:sz="4" w:space="0" w:color="000000"/>
              <w:bottom w:val="single" w:sz="4" w:space="0" w:color="000000"/>
            </w:tcBorders>
          </w:tcPr>
          <w:p w14:paraId="0EDA84D6" w14:textId="77777777" w:rsidR="008C5C05" w:rsidRPr="00914091" w:rsidRDefault="008C5C05" w:rsidP="008C5C05">
            <w:pPr>
              <w:widowControl w:val="0"/>
              <w:autoSpaceDE w:val="0"/>
              <w:autoSpaceDN w:val="0"/>
              <w:spacing w:before="18"/>
              <w:ind w:left="80" w:right="35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20" w:type="dxa"/>
            <w:tcBorders>
              <w:top w:val="single" w:sz="4" w:space="0" w:color="000000"/>
              <w:bottom w:val="single" w:sz="4" w:space="0" w:color="000000"/>
            </w:tcBorders>
          </w:tcPr>
          <w:p w14:paraId="7026BBC3" w14:textId="77777777" w:rsidR="008C5C05" w:rsidRPr="00914091" w:rsidRDefault="008C5C05" w:rsidP="008C5C05">
            <w:pPr>
              <w:widowControl w:val="0"/>
              <w:autoSpaceDE w:val="0"/>
              <w:autoSpaceDN w:val="0"/>
              <w:spacing w:before="18"/>
              <w:ind w:left="51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18FE269F"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260" w:type="dxa"/>
            <w:tcBorders>
              <w:top w:val="single" w:sz="4" w:space="0" w:color="000000"/>
              <w:bottom w:val="single" w:sz="4" w:space="0" w:color="000000"/>
            </w:tcBorders>
          </w:tcPr>
          <w:p w14:paraId="691C621F"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619" w:type="dxa"/>
            <w:tcBorders>
              <w:top w:val="single" w:sz="4" w:space="0" w:color="000000"/>
              <w:bottom w:val="single" w:sz="4" w:space="0" w:color="000000"/>
            </w:tcBorders>
          </w:tcPr>
          <w:p w14:paraId="00ED4098" w14:textId="77777777" w:rsidR="008C5C05" w:rsidRPr="00914091" w:rsidRDefault="008C5C05" w:rsidP="008C5C05">
            <w:pPr>
              <w:widowControl w:val="0"/>
              <w:autoSpaceDE w:val="0"/>
              <w:autoSpaceDN w:val="0"/>
              <w:spacing w:before="18"/>
              <w:ind w:left="51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043E1722" w14:textId="77777777" w:rsidTr="008C5C05">
        <w:trPr>
          <w:trHeight w:val="272"/>
        </w:trPr>
        <w:tc>
          <w:tcPr>
            <w:tcW w:w="1733" w:type="dxa"/>
            <w:tcBorders>
              <w:top w:val="single" w:sz="4" w:space="0" w:color="000000"/>
            </w:tcBorders>
          </w:tcPr>
          <w:p w14:paraId="5ADF70AB"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85" w:type="dxa"/>
            <w:tcBorders>
              <w:top w:val="single" w:sz="4" w:space="0" w:color="000000"/>
            </w:tcBorders>
          </w:tcPr>
          <w:p w14:paraId="48F22F78" w14:textId="77777777" w:rsidR="008C5C05" w:rsidRPr="00914091" w:rsidRDefault="008C5C05" w:rsidP="008C5C05">
            <w:pPr>
              <w:widowControl w:val="0"/>
              <w:autoSpaceDE w:val="0"/>
              <w:autoSpaceDN w:val="0"/>
              <w:spacing w:line="253"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20" w:type="dxa"/>
            <w:tcBorders>
              <w:top w:val="single" w:sz="4" w:space="0" w:color="000000"/>
            </w:tcBorders>
          </w:tcPr>
          <w:p w14:paraId="0E13DA93" w14:textId="77777777" w:rsidR="008C5C05" w:rsidRPr="00914091" w:rsidRDefault="008C5C05" w:rsidP="008C5C05">
            <w:pPr>
              <w:widowControl w:val="0"/>
              <w:autoSpaceDE w:val="0"/>
              <w:autoSpaceDN w:val="0"/>
              <w:spacing w:line="253"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0.07220</w:t>
            </w:r>
          </w:p>
        </w:tc>
        <w:tc>
          <w:tcPr>
            <w:tcW w:w="1440" w:type="dxa"/>
            <w:tcBorders>
              <w:top w:val="single" w:sz="4" w:space="0" w:color="000000"/>
            </w:tcBorders>
          </w:tcPr>
          <w:p w14:paraId="2AB4F3EC"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0.07220</w:t>
            </w:r>
          </w:p>
        </w:tc>
        <w:tc>
          <w:tcPr>
            <w:tcW w:w="1260" w:type="dxa"/>
            <w:tcBorders>
              <w:top w:val="single" w:sz="4" w:space="0" w:color="000000"/>
            </w:tcBorders>
          </w:tcPr>
          <w:p w14:paraId="7AFE7940"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9" w:type="dxa"/>
            <w:tcBorders>
              <w:top w:val="single" w:sz="4" w:space="0" w:color="000000"/>
            </w:tcBorders>
          </w:tcPr>
          <w:p w14:paraId="0F7E8842"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4A34619F" w14:textId="77777777" w:rsidTr="008C5C05">
        <w:trPr>
          <w:trHeight w:val="275"/>
        </w:trPr>
        <w:tc>
          <w:tcPr>
            <w:tcW w:w="1733" w:type="dxa"/>
          </w:tcPr>
          <w:p w14:paraId="5D0A2DF2"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85" w:type="dxa"/>
          </w:tcPr>
          <w:p w14:paraId="6A917866" w14:textId="77777777" w:rsidR="008C5C05" w:rsidRPr="00914091" w:rsidRDefault="008C5C05" w:rsidP="008C5C05">
            <w:pPr>
              <w:widowControl w:val="0"/>
              <w:autoSpaceDE w:val="0"/>
              <w:autoSpaceDN w:val="0"/>
              <w:spacing w:line="256"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Pr>
          <w:p w14:paraId="69C4D8F0" w14:textId="77777777" w:rsidR="008C5C05" w:rsidRPr="00914091" w:rsidRDefault="008C5C05" w:rsidP="008C5C05">
            <w:pPr>
              <w:widowControl w:val="0"/>
              <w:autoSpaceDE w:val="0"/>
              <w:autoSpaceDN w:val="0"/>
              <w:spacing w:line="256"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5.04920</w:t>
            </w:r>
          </w:p>
        </w:tc>
        <w:tc>
          <w:tcPr>
            <w:tcW w:w="1440" w:type="dxa"/>
          </w:tcPr>
          <w:p w14:paraId="3FC36101"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1.68307</w:t>
            </w:r>
          </w:p>
        </w:tc>
        <w:tc>
          <w:tcPr>
            <w:tcW w:w="1260" w:type="dxa"/>
          </w:tcPr>
          <w:p w14:paraId="456D39D5"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9.32</w:t>
            </w:r>
          </w:p>
        </w:tc>
        <w:tc>
          <w:tcPr>
            <w:tcW w:w="1619" w:type="dxa"/>
          </w:tcPr>
          <w:p w14:paraId="0A506B63" w14:textId="77777777" w:rsidR="008C5C05" w:rsidRPr="00914091" w:rsidRDefault="008C5C05" w:rsidP="008C5C05">
            <w:pPr>
              <w:widowControl w:val="0"/>
              <w:autoSpaceDE w:val="0"/>
              <w:autoSpaceDN w:val="0"/>
              <w:spacing w:line="256" w:lineRule="exact"/>
              <w:ind w:left="512"/>
              <w:rPr>
                <w:rFonts w:ascii="Times New Roman" w:eastAsia="Times New Roman" w:hAnsi="Times New Roman" w:cs="Times New Roman"/>
                <w:sz w:val="24"/>
              </w:rPr>
            </w:pPr>
            <w:r w:rsidRPr="00914091">
              <w:rPr>
                <w:rFonts w:ascii="Times New Roman" w:eastAsia="Times New Roman" w:hAnsi="Times New Roman" w:cs="Times New Roman"/>
                <w:sz w:val="24"/>
              </w:rPr>
              <w:t>0.049*</w:t>
            </w:r>
          </w:p>
        </w:tc>
      </w:tr>
      <w:tr w:rsidR="008C5C05" w:rsidRPr="00914091" w14:paraId="3F6525D3" w14:textId="77777777" w:rsidTr="008C5C05">
        <w:trPr>
          <w:trHeight w:val="278"/>
        </w:trPr>
        <w:tc>
          <w:tcPr>
            <w:tcW w:w="1733" w:type="dxa"/>
            <w:tcBorders>
              <w:bottom w:val="single" w:sz="4" w:space="0" w:color="000000"/>
            </w:tcBorders>
          </w:tcPr>
          <w:p w14:paraId="5691F47D"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85" w:type="dxa"/>
            <w:tcBorders>
              <w:bottom w:val="single" w:sz="4" w:space="0" w:color="000000"/>
            </w:tcBorders>
          </w:tcPr>
          <w:p w14:paraId="385D568C" w14:textId="77777777" w:rsidR="008C5C05" w:rsidRPr="00914091" w:rsidRDefault="008C5C05" w:rsidP="008C5C05">
            <w:pPr>
              <w:widowControl w:val="0"/>
              <w:autoSpaceDE w:val="0"/>
              <w:autoSpaceDN w:val="0"/>
              <w:spacing w:line="259"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Borders>
              <w:bottom w:val="single" w:sz="4" w:space="0" w:color="000000"/>
            </w:tcBorders>
          </w:tcPr>
          <w:p w14:paraId="6FCE0B5A" w14:textId="77777777" w:rsidR="008C5C05" w:rsidRPr="00914091" w:rsidRDefault="008C5C05" w:rsidP="008C5C05">
            <w:pPr>
              <w:widowControl w:val="0"/>
              <w:autoSpaceDE w:val="0"/>
              <w:autoSpaceDN w:val="0"/>
              <w:spacing w:line="259"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0.54180</w:t>
            </w:r>
          </w:p>
        </w:tc>
        <w:tc>
          <w:tcPr>
            <w:tcW w:w="1440" w:type="dxa"/>
            <w:tcBorders>
              <w:bottom w:val="single" w:sz="4" w:space="0" w:color="000000"/>
            </w:tcBorders>
          </w:tcPr>
          <w:p w14:paraId="4E967B5F"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0.18060</w:t>
            </w:r>
          </w:p>
        </w:tc>
        <w:tc>
          <w:tcPr>
            <w:tcW w:w="1260" w:type="dxa"/>
            <w:tcBorders>
              <w:bottom w:val="single" w:sz="4" w:space="0" w:color="000000"/>
            </w:tcBorders>
          </w:tcPr>
          <w:p w14:paraId="7E07D921"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9" w:type="dxa"/>
            <w:tcBorders>
              <w:bottom w:val="single" w:sz="4" w:space="0" w:color="000000"/>
            </w:tcBorders>
          </w:tcPr>
          <w:p w14:paraId="0E21BD3A"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5C85C2DD" w14:textId="77777777" w:rsidTr="008C5C05">
        <w:trPr>
          <w:trHeight w:val="316"/>
        </w:trPr>
        <w:tc>
          <w:tcPr>
            <w:tcW w:w="1733" w:type="dxa"/>
            <w:tcBorders>
              <w:top w:val="single" w:sz="4" w:space="0" w:color="000000"/>
              <w:bottom w:val="single" w:sz="4" w:space="0" w:color="000000"/>
            </w:tcBorders>
          </w:tcPr>
          <w:p w14:paraId="2668DBA2"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85" w:type="dxa"/>
            <w:tcBorders>
              <w:top w:val="single" w:sz="4" w:space="0" w:color="000000"/>
              <w:bottom w:val="single" w:sz="4" w:space="0" w:color="000000"/>
            </w:tcBorders>
          </w:tcPr>
          <w:p w14:paraId="1FBE905F" w14:textId="77777777" w:rsidR="008C5C05" w:rsidRPr="00914091" w:rsidRDefault="008C5C05" w:rsidP="008C5C05">
            <w:pPr>
              <w:widowControl w:val="0"/>
              <w:autoSpaceDE w:val="0"/>
              <w:autoSpaceDN w:val="0"/>
              <w:spacing w:before="13"/>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20" w:type="dxa"/>
            <w:tcBorders>
              <w:top w:val="single" w:sz="4" w:space="0" w:color="000000"/>
              <w:bottom w:val="single" w:sz="4" w:space="0" w:color="000000"/>
            </w:tcBorders>
          </w:tcPr>
          <w:p w14:paraId="6CB56107" w14:textId="77777777" w:rsidR="008C5C05" w:rsidRPr="00914091" w:rsidRDefault="008C5C05" w:rsidP="008C5C05">
            <w:pPr>
              <w:widowControl w:val="0"/>
              <w:autoSpaceDE w:val="0"/>
              <w:autoSpaceDN w:val="0"/>
              <w:spacing w:before="13"/>
              <w:ind w:left="511"/>
              <w:rPr>
                <w:rFonts w:ascii="Times New Roman" w:eastAsia="Times New Roman" w:hAnsi="Times New Roman" w:cs="Times New Roman"/>
                <w:sz w:val="24"/>
              </w:rPr>
            </w:pPr>
            <w:r w:rsidRPr="00914091">
              <w:rPr>
                <w:rFonts w:ascii="Times New Roman" w:eastAsia="Times New Roman" w:hAnsi="Times New Roman" w:cs="Times New Roman"/>
                <w:sz w:val="24"/>
              </w:rPr>
              <w:t>5.66320</w:t>
            </w:r>
          </w:p>
        </w:tc>
        <w:tc>
          <w:tcPr>
            <w:tcW w:w="1440" w:type="dxa"/>
            <w:tcBorders>
              <w:top w:val="single" w:sz="4" w:space="0" w:color="000000"/>
              <w:bottom w:val="single" w:sz="4" w:space="0" w:color="000000"/>
            </w:tcBorders>
          </w:tcPr>
          <w:p w14:paraId="0558458E"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260" w:type="dxa"/>
            <w:tcBorders>
              <w:top w:val="single" w:sz="4" w:space="0" w:color="000000"/>
              <w:bottom w:val="single" w:sz="4" w:space="0" w:color="000000"/>
            </w:tcBorders>
          </w:tcPr>
          <w:p w14:paraId="2670FD61"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9" w:type="dxa"/>
            <w:tcBorders>
              <w:top w:val="single" w:sz="4" w:space="0" w:color="000000"/>
              <w:bottom w:val="single" w:sz="4" w:space="0" w:color="000000"/>
            </w:tcBorders>
          </w:tcPr>
          <w:p w14:paraId="57B52CD5"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457ACBB7" w14:textId="77777777" w:rsidTr="008C5C05">
        <w:trPr>
          <w:trHeight w:val="249"/>
        </w:trPr>
        <w:tc>
          <w:tcPr>
            <w:tcW w:w="1733" w:type="dxa"/>
            <w:tcBorders>
              <w:top w:val="single" w:sz="4" w:space="0" w:color="000000"/>
              <w:bottom w:val="single" w:sz="4" w:space="0" w:color="000000"/>
            </w:tcBorders>
          </w:tcPr>
          <w:p w14:paraId="1291902C"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4.2200</w:t>
            </w:r>
          </w:p>
        </w:tc>
        <w:tc>
          <w:tcPr>
            <w:tcW w:w="1385" w:type="dxa"/>
            <w:tcBorders>
              <w:top w:val="single" w:sz="4" w:space="0" w:color="000000"/>
              <w:bottom w:val="single" w:sz="4" w:space="0" w:color="000000"/>
            </w:tcBorders>
          </w:tcPr>
          <w:p w14:paraId="7554B36F" w14:textId="77777777" w:rsidR="008C5C05" w:rsidRPr="00914091" w:rsidRDefault="008C5C05" w:rsidP="008C5C05">
            <w:pPr>
              <w:widowControl w:val="0"/>
              <w:autoSpaceDE w:val="0"/>
              <w:autoSpaceDN w:val="0"/>
              <w:spacing w:line="225" w:lineRule="exact"/>
              <w:ind w:left="80" w:right="487"/>
              <w:jc w:val="center"/>
              <w:rPr>
                <w:rFonts w:ascii="Times New Roman" w:eastAsia="Times New Roman" w:hAnsi="Times New Roman" w:cs="Times New Roman"/>
              </w:rPr>
            </w:pPr>
            <w:r w:rsidRPr="00914091">
              <w:rPr>
                <w:rFonts w:ascii="Times New Roman" w:eastAsia="Times New Roman" w:hAnsi="Times New Roman" w:cs="Times New Roman"/>
              </w:rPr>
              <w:t>CV 10.07</w:t>
            </w:r>
          </w:p>
        </w:tc>
        <w:tc>
          <w:tcPr>
            <w:tcW w:w="1620" w:type="dxa"/>
            <w:tcBorders>
              <w:top w:val="single" w:sz="4" w:space="0" w:color="000000"/>
              <w:bottom w:val="single" w:sz="4" w:space="0" w:color="000000"/>
            </w:tcBorders>
          </w:tcPr>
          <w:p w14:paraId="4D74A627"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0" w:type="dxa"/>
            <w:tcBorders>
              <w:top w:val="single" w:sz="4" w:space="0" w:color="000000"/>
              <w:bottom w:val="single" w:sz="4" w:space="0" w:color="000000"/>
            </w:tcBorders>
          </w:tcPr>
          <w:p w14:paraId="0F1717B0"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260" w:type="dxa"/>
            <w:tcBorders>
              <w:top w:val="single" w:sz="4" w:space="0" w:color="000000"/>
              <w:bottom w:val="single" w:sz="4" w:space="0" w:color="000000"/>
            </w:tcBorders>
          </w:tcPr>
          <w:p w14:paraId="03F47589"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19" w:type="dxa"/>
            <w:tcBorders>
              <w:top w:val="single" w:sz="4" w:space="0" w:color="000000"/>
              <w:bottom w:val="single" w:sz="4" w:space="0" w:color="000000"/>
            </w:tcBorders>
          </w:tcPr>
          <w:p w14:paraId="544DBDE5"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12E5F6F0"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*Significant</w:t>
      </w:r>
    </w:p>
    <w:p w14:paraId="1B3F054B" w14:textId="54B710C1" w:rsidR="008C5C05" w:rsidRPr="00914091" w:rsidRDefault="008C5C05" w:rsidP="008C5C05">
      <w:pPr>
        <w:widowControl w:val="0"/>
        <w:tabs>
          <w:tab w:val="left" w:pos="1021"/>
        </w:tabs>
        <w:autoSpaceDE w:val="0"/>
        <w:autoSpaceDN w:val="0"/>
        <w:spacing w:before="161"/>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FD4383" w:rsidRPr="007A1C64">
        <w:rPr>
          <w:rFonts w:ascii="Times New Roman" w:eastAsia="Times New Roman" w:hAnsi="Times New Roman" w:cs="Times New Roman"/>
          <w:b/>
          <w:sz w:val="24"/>
          <w:szCs w:val="24"/>
        </w:rPr>
        <w:t>4.2.</w:t>
      </w:r>
      <w:r w:rsidR="00FD4383">
        <w:rPr>
          <w:rFonts w:ascii="Times New Roman" w:eastAsia="Times New Roman" w:hAnsi="Times New Roman" w:cs="Times New Roman"/>
          <w:b/>
          <w:sz w:val="24"/>
          <w:szCs w:val="24"/>
        </w:rPr>
        <w:t>36</w:t>
      </w:r>
      <w:r w:rsidRPr="00914091">
        <w:rPr>
          <w:rFonts w:ascii="Times New Roman" w:eastAsia="Times New Roman" w:hAnsi="Times New Roman" w:cs="Times New Roman"/>
          <w:b/>
          <w:sz w:val="24"/>
          <w:szCs w:val="24"/>
        </w:rPr>
        <w:t>: ANOVA parameters regarding infested boll with larvae (IBWL)/stick in different sticks heaps at Layyah during off season (Dec-Mar, 2018-19)</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85"/>
        <w:gridCol w:w="1620"/>
        <w:gridCol w:w="1440"/>
        <w:gridCol w:w="1320"/>
        <w:gridCol w:w="1559"/>
      </w:tblGrid>
      <w:tr w:rsidR="008C5C05" w:rsidRPr="00914091" w14:paraId="6709D3AE" w14:textId="77777777" w:rsidTr="008C5C05">
        <w:trPr>
          <w:trHeight w:val="316"/>
        </w:trPr>
        <w:tc>
          <w:tcPr>
            <w:tcW w:w="1733" w:type="dxa"/>
            <w:tcBorders>
              <w:top w:val="single" w:sz="4" w:space="0" w:color="000000"/>
              <w:bottom w:val="single" w:sz="4" w:space="0" w:color="000000"/>
            </w:tcBorders>
          </w:tcPr>
          <w:p w14:paraId="5BBAD93F"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385" w:type="dxa"/>
            <w:tcBorders>
              <w:top w:val="single" w:sz="4" w:space="0" w:color="000000"/>
              <w:bottom w:val="single" w:sz="4" w:space="0" w:color="000000"/>
            </w:tcBorders>
          </w:tcPr>
          <w:p w14:paraId="2A2D3F46" w14:textId="77777777" w:rsidR="008C5C05" w:rsidRPr="00914091" w:rsidRDefault="008C5C05" w:rsidP="008C5C05">
            <w:pPr>
              <w:widowControl w:val="0"/>
              <w:autoSpaceDE w:val="0"/>
              <w:autoSpaceDN w:val="0"/>
              <w:spacing w:before="18"/>
              <w:ind w:left="80" w:right="35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20" w:type="dxa"/>
            <w:tcBorders>
              <w:top w:val="single" w:sz="4" w:space="0" w:color="000000"/>
              <w:bottom w:val="single" w:sz="4" w:space="0" w:color="000000"/>
            </w:tcBorders>
          </w:tcPr>
          <w:p w14:paraId="24E11DCC" w14:textId="77777777" w:rsidR="008C5C05" w:rsidRPr="00914091" w:rsidRDefault="008C5C05" w:rsidP="008C5C05">
            <w:pPr>
              <w:widowControl w:val="0"/>
              <w:autoSpaceDE w:val="0"/>
              <w:autoSpaceDN w:val="0"/>
              <w:spacing w:before="18"/>
              <w:ind w:left="51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6B40EBE1"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20" w:type="dxa"/>
            <w:tcBorders>
              <w:top w:val="single" w:sz="4" w:space="0" w:color="000000"/>
              <w:bottom w:val="single" w:sz="4" w:space="0" w:color="000000"/>
            </w:tcBorders>
          </w:tcPr>
          <w:p w14:paraId="34A60F99"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559" w:type="dxa"/>
            <w:tcBorders>
              <w:top w:val="single" w:sz="4" w:space="0" w:color="000000"/>
              <w:bottom w:val="single" w:sz="4" w:space="0" w:color="000000"/>
            </w:tcBorders>
          </w:tcPr>
          <w:p w14:paraId="61B139F8" w14:textId="77777777" w:rsidR="008C5C05" w:rsidRPr="00914091" w:rsidRDefault="008C5C05" w:rsidP="008C5C05">
            <w:pPr>
              <w:widowControl w:val="0"/>
              <w:autoSpaceDE w:val="0"/>
              <w:autoSpaceDN w:val="0"/>
              <w:spacing w:before="18"/>
              <w:ind w:left="45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466BEE4C" w14:textId="77777777" w:rsidTr="008C5C05">
        <w:trPr>
          <w:trHeight w:val="272"/>
        </w:trPr>
        <w:tc>
          <w:tcPr>
            <w:tcW w:w="1733" w:type="dxa"/>
            <w:tcBorders>
              <w:top w:val="single" w:sz="4" w:space="0" w:color="000000"/>
            </w:tcBorders>
          </w:tcPr>
          <w:p w14:paraId="7F0AAC53"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85" w:type="dxa"/>
            <w:tcBorders>
              <w:top w:val="single" w:sz="4" w:space="0" w:color="000000"/>
            </w:tcBorders>
          </w:tcPr>
          <w:p w14:paraId="5781DE7E" w14:textId="77777777" w:rsidR="008C5C05" w:rsidRPr="00914091" w:rsidRDefault="008C5C05" w:rsidP="008C5C05">
            <w:pPr>
              <w:widowControl w:val="0"/>
              <w:autoSpaceDE w:val="0"/>
              <w:autoSpaceDN w:val="0"/>
              <w:spacing w:line="253"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20" w:type="dxa"/>
            <w:tcBorders>
              <w:top w:val="single" w:sz="4" w:space="0" w:color="000000"/>
            </w:tcBorders>
          </w:tcPr>
          <w:p w14:paraId="2C4168CF" w14:textId="77777777" w:rsidR="008C5C05" w:rsidRPr="00914091" w:rsidRDefault="008C5C05" w:rsidP="008C5C05">
            <w:pPr>
              <w:widowControl w:val="0"/>
              <w:autoSpaceDE w:val="0"/>
              <w:autoSpaceDN w:val="0"/>
              <w:spacing w:line="253"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0.01125</w:t>
            </w:r>
          </w:p>
        </w:tc>
        <w:tc>
          <w:tcPr>
            <w:tcW w:w="1440" w:type="dxa"/>
            <w:tcBorders>
              <w:top w:val="single" w:sz="4" w:space="0" w:color="000000"/>
            </w:tcBorders>
          </w:tcPr>
          <w:p w14:paraId="645E894A"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0.01125</w:t>
            </w:r>
          </w:p>
        </w:tc>
        <w:tc>
          <w:tcPr>
            <w:tcW w:w="1320" w:type="dxa"/>
            <w:tcBorders>
              <w:top w:val="single" w:sz="4" w:space="0" w:color="000000"/>
            </w:tcBorders>
          </w:tcPr>
          <w:p w14:paraId="19C5CFA6"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top w:val="single" w:sz="4" w:space="0" w:color="000000"/>
            </w:tcBorders>
          </w:tcPr>
          <w:p w14:paraId="54BBDF22"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69535B80" w14:textId="77777777" w:rsidTr="008C5C05">
        <w:trPr>
          <w:trHeight w:val="276"/>
        </w:trPr>
        <w:tc>
          <w:tcPr>
            <w:tcW w:w="1733" w:type="dxa"/>
          </w:tcPr>
          <w:p w14:paraId="35A1B65F"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85" w:type="dxa"/>
          </w:tcPr>
          <w:p w14:paraId="17DE2F69" w14:textId="77777777" w:rsidR="008C5C05" w:rsidRPr="00914091" w:rsidRDefault="008C5C05" w:rsidP="008C5C05">
            <w:pPr>
              <w:widowControl w:val="0"/>
              <w:autoSpaceDE w:val="0"/>
              <w:autoSpaceDN w:val="0"/>
              <w:spacing w:line="256"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Pr>
          <w:p w14:paraId="41CD7AE7" w14:textId="77777777" w:rsidR="008C5C05" w:rsidRPr="00914091" w:rsidRDefault="008C5C05" w:rsidP="008C5C05">
            <w:pPr>
              <w:widowControl w:val="0"/>
              <w:autoSpaceDE w:val="0"/>
              <w:autoSpaceDN w:val="0"/>
              <w:spacing w:line="256"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1.30495</w:t>
            </w:r>
          </w:p>
        </w:tc>
        <w:tc>
          <w:tcPr>
            <w:tcW w:w="1440" w:type="dxa"/>
          </w:tcPr>
          <w:p w14:paraId="02F0CCC2"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0.43498</w:t>
            </w:r>
          </w:p>
        </w:tc>
        <w:tc>
          <w:tcPr>
            <w:tcW w:w="1320" w:type="dxa"/>
          </w:tcPr>
          <w:p w14:paraId="6AEBE3F9"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19.97</w:t>
            </w:r>
          </w:p>
        </w:tc>
        <w:tc>
          <w:tcPr>
            <w:tcW w:w="1559" w:type="dxa"/>
          </w:tcPr>
          <w:p w14:paraId="7695BBD2" w14:textId="77777777" w:rsidR="008C5C05" w:rsidRPr="00914091" w:rsidRDefault="008C5C05" w:rsidP="008C5C05">
            <w:pPr>
              <w:widowControl w:val="0"/>
              <w:autoSpaceDE w:val="0"/>
              <w:autoSpaceDN w:val="0"/>
              <w:spacing w:line="256" w:lineRule="exact"/>
              <w:ind w:left="452"/>
              <w:rPr>
                <w:rFonts w:ascii="Times New Roman" w:eastAsia="Times New Roman" w:hAnsi="Times New Roman" w:cs="Times New Roman"/>
                <w:sz w:val="24"/>
              </w:rPr>
            </w:pPr>
            <w:r w:rsidRPr="00914091">
              <w:rPr>
                <w:rFonts w:ascii="Times New Roman" w:eastAsia="Times New Roman" w:hAnsi="Times New Roman" w:cs="Times New Roman"/>
                <w:sz w:val="24"/>
              </w:rPr>
              <w:t>0.017***</w:t>
            </w:r>
          </w:p>
        </w:tc>
      </w:tr>
      <w:tr w:rsidR="008C5C05" w:rsidRPr="00914091" w14:paraId="39003933" w14:textId="77777777" w:rsidTr="008C5C05">
        <w:trPr>
          <w:trHeight w:val="278"/>
        </w:trPr>
        <w:tc>
          <w:tcPr>
            <w:tcW w:w="1733" w:type="dxa"/>
            <w:tcBorders>
              <w:bottom w:val="single" w:sz="4" w:space="0" w:color="000000"/>
            </w:tcBorders>
          </w:tcPr>
          <w:p w14:paraId="3DEA3336"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85" w:type="dxa"/>
            <w:tcBorders>
              <w:bottom w:val="single" w:sz="4" w:space="0" w:color="000000"/>
            </w:tcBorders>
          </w:tcPr>
          <w:p w14:paraId="5CBB862B" w14:textId="77777777" w:rsidR="008C5C05" w:rsidRPr="00914091" w:rsidRDefault="008C5C05" w:rsidP="008C5C05">
            <w:pPr>
              <w:widowControl w:val="0"/>
              <w:autoSpaceDE w:val="0"/>
              <w:autoSpaceDN w:val="0"/>
              <w:spacing w:line="259"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Borders>
              <w:bottom w:val="single" w:sz="4" w:space="0" w:color="000000"/>
            </w:tcBorders>
          </w:tcPr>
          <w:p w14:paraId="2116FA83" w14:textId="77777777" w:rsidR="008C5C05" w:rsidRPr="00914091" w:rsidRDefault="008C5C05" w:rsidP="008C5C05">
            <w:pPr>
              <w:widowControl w:val="0"/>
              <w:autoSpaceDE w:val="0"/>
              <w:autoSpaceDN w:val="0"/>
              <w:spacing w:line="259"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0.06535</w:t>
            </w:r>
          </w:p>
        </w:tc>
        <w:tc>
          <w:tcPr>
            <w:tcW w:w="1440" w:type="dxa"/>
            <w:tcBorders>
              <w:bottom w:val="single" w:sz="4" w:space="0" w:color="000000"/>
            </w:tcBorders>
          </w:tcPr>
          <w:p w14:paraId="099533BB"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0.02178</w:t>
            </w:r>
          </w:p>
        </w:tc>
        <w:tc>
          <w:tcPr>
            <w:tcW w:w="1320" w:type="dxa"/>
            <w:tcBorders>
              <w:bottom w:val="single" w:sz="4" w:space="0" w:color="000000"/>
            </w:tcBorders>
          </w:tcPr>
          <w:p w14:paraId="3BEE52FE"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bottom w:val="single" w:sz="4" w:space="0" w:color="000000"/>
            </w:tcBorders>
          </w:tcPr>
          <w:p w14:paraId="40F2ADBE"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F8195FF" w14:textId="77777777" w:rsidTr="008C5C05">
        <w:trPr>
          <w:trHeight w:val="316"/>
        </w:trPr>
        <w:tc>
          <w:tcPr>
            <w:tcW w:w="1733" w:type="dxa"/>
            <w:tcBorders>
              <w:top w:val="single" w:sz="4" w:space="0" w:color="000000"/>
              <w:bottom w:val="single" w:sz="4" w:space="0" w:color="000000"/>
            </w:tcBorders>
          </w:tcPr>
          <w:p w14:paraId="589F37F0"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85" w:type="dxa"/>
            <w:tcBorders>
              <w:top w:val="single" w:sz="4" w:space="0" w:color="000000"/>
              <w:bottom w:val="single" w:sz="4" w:space="0" w:color="000000"/>
            </w:tcBorders>
          </w:tcPr>
          <w:p w14:paraId="6F31C6EE" w14:textId="77777777" w:rsidR="008C5C05" w:rsidRPr="00914091" w:rsidRDefault="008C5C05" w:rsidP="008C5C05">
            <w:pPr>
              <w:widowControl w:val="0"/>
              <w:autoSpaceDE w:val="0"/>
              <w:autoSpaceDN w:val="0"/>
              <w:spacing w:before="13"/>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20" w:type="dxa"/>
            <w:tcBorders>
              <w:top w:val="single" w:sz="4" w:space="0" w:color="000000"/>
              <w:bottom w:val="single" w:sz="4" w:space="0" w:color="000000"/>
            </w:tcBorders>
          </w:tcPr>
          <w:p w14:paraId="63A98302" w14:textId="77777777" w:rsidR="008C5C05" w:rsidRPr="00914091" w:rsidRDefault="008C5C05" w:rsidP="008C5C05">
            <w:pPr>
              <w:widowControl w:val="0"/>
              <w:autoSpaceDE w:val="0"/>
              <w:autoSpaceDN w:val="0"/>
              <w:spacing w:before="13"/>
              <w:ind w:left="511"/>
              <w:rPr>
                <w:rFonts w:ascii="Times New Roman" w:eastAsia="Times New Roman" w:hAnsi="Times New Roman" w:cs="Times New Roman"/>
                <w:sz w:val="24"/>
              </w:rPr>
            </w:pPr>
            <w:r w:rsidRPr="00914091">
              <w:rPr>
                <w:rFonts w:ascii="Times New Roman" w:eastAsia="Times New Roman" w:hAnsi="Times New Roman" w:cs="Times New Roman"/>
                <w:sz w:val="24"/>
              </w:rPr>
              <w:t>1.38155</w:t>
            </w:r>
          </w:p>
        </w:tc>
        <w:tc>
          <w:tcPr>
            <w:tcW w:w="1440" w:type="dxa"/>
            <w:tcBorders>
              <w:top w:val="single" w:sz="4" w:space="0" w:color="000000"/>
              <w:bottom w:val="single" w:sz="4" w:space="0" w:color="000000"/>
            </w:tcBorders>
          </w:tcPr>
          <w:p w14:paraId="7913C8F4"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20" w:type="dxa"/>
            <w:tcBorders>
              <w:top w:val="single" w:sz="4" w:space="0" w:color="000000"/>
              <w:bottom w:val="single" w:sz="4" w:space="0" w:color="000000"/>
            </w:tcBorders>
          </w:tcPr>
          <w:p w14:paraId="071121B2"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top w:val="single" w:sz="4" w:space="0" w:color="000000"/>
              <w:bottom w:val="single" w:sz="4" w:space="0" w:color="000000"/>
            </w:tcBorders>
          </w:tcPr>
          <w:p w14:paraId="37465041"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6EFB52D6" w14:textId="77777777" w:rsidTr="008C5C05">
        <w:trPr>
          <w:trHeight w:val="249"/>
        </w:trPr>
        <w:tc>
          <w:tcPr>
            <w:tcW w:w="1733" w:type="dxa"/>
            <w:tcBorders>
              <w:top w:val="single" w:sz="4" w:space="0" w:color="000000"/>
              <w:bottom w:val="single" w:sz="4" w:space="0" w:color="000000"/>
            </w:tcBorders>
          </w:tcPr>
          <w:p w14:paraId="49641CF2"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1.4725</w:t>
            </w:r>
          </w:p>
        </w:tc>
        <w:tc>
          <w:tcPr>
            <w:tcW w:w="1385" w:type="dxa"/>
            <w:tcBorders>
              <w:top w:val="single" w:sz="4" w:space="0" w:color="000000"/>
              <w:bottom w:val="single" w:sz="4" w:space="0" w:color="000000"/>
            </w:tcBorders>
          </w:tcPr>
          <w:p w14:paraId="20B74A6E" w14:textId="77777777" w:rsidR="008C5C05" w:rsidRPr="00914091" w:rsidRDefault="008C5C05" w:rsidP="008C5C05">
            <w:pPr>
              <w:widowControl w:val="0"/>
              <w:autoSpaceDE w:val="0"/>
              <w:autoSpaceDN w:val="0"/>
              <w:spacing w:line="225" w:lineRule="exact"/>
              <w:ind w:left="80" w:right="487"/>
              <w:jc w:val="center"/>
              <w:rPr>
                <w:rFonts w:ascii="Times New Roman" w:eastAsia="Times New Roman" w:hAnsi="Times New Roman" w:cs="Times New Roman"/>
              </w:rPr>
            </w:pPr>
            <w:r w:rsidRPr="00914091">
              <w:rPr>
                <w:rFonts w:ascii="Times New Roman" w:eastAsia="Times New Roman" w:hAnsi="Times New Roman" w:cs="Times New Roman"/>
              </w:rPr>
              <w:t>CV 10.02</w:t>
            </w:r>
          </w:p>
        </w:tc>
        <w:tc>
          <w:tcPr>
            <w:tcW w:w="1620" w:type="dxa"/>
            <w:tcBorders>
              <w:top w:val="single" w:sz="4" w:space="0" w:color="000000"/>
              <w:bottom w:val="single" w:sz="4" w:space="0" w:color="000000"/>
            </w:tcBorders>
          </w:tcPr>
          <w:p w14:paraId="32AF219F"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0" w:type="dxa"/>
            <w:tcBorders>
              <w:top w:val="single" w:sz="4" w:space="0" w:color="000000"/>
              <w:bottom w:val="single" w:sz="4" w:space="0" w:color="000000"/>
            </w:tcBorders>
          </w:tcPr>
          <w:p w14:paraId="03A9AB6E"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20" w:type="dxa"/>
            <w:tcBorders>
              <w:top w:val="single" w:sz="4" w:space="0" w:color="000000"/>
              <w:bottom w:val="single" w:sz="4" w:space="0" w:color="000000"/>
            </w:tcBorders>
          </w:tcPr>
          <w:p w14:paraId="1F224632"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559" w:type="dxa"/>
            <w:tcBorders>
              <w:top w:val="single" w:sz="4" w:space="0" w:color="000000"/>
              <w:bottom w:val="single" w:sz="4" w:space="0" w:color="000000"/>
            </w:tcBorders>
          </w:tcPr>
          <w:p w14:paraId="00EBBE97"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3AA5CD7C" w14:textId="77777777" w:rsidR="008C5C05" w:rsidRPr="00914091" w:rsidRDefault="008C5C05" w:rsidP="008C5C05">
      <w:pPr>
        <w:tabs>
          <w:tab w:val="left" w:pos="1935"/>
        </w:tabs>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***Highly significant</w:t>
      </w:r>
    </w:p>
    <w:p w14:paraId="05C8E917" w14:textId="156BD469" w:rsidR="008C5C05" w:rsidRPr="00914091" w:rsidRDefault="008C5C05" w:rsidP="008C5C05">
      <w:pPr>
        <w:keepNext/>
        <w:keepLines/>
        <w:spacing w:before="4" w:after="8"/>
        <w:ind w:left="1560" w:right="593" w:hanging="126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 xml:space="preserve">Table </w:t>
      </w:r>
      <w:r w:rsidR="00FD4383" w:rsidRPr="007A1C64">
        <w:rPr>
          <w:rFonts w:ascii="Times New Roman" w:eastAsia="Times New Roman" w:hAnsi="Times New Roman" w:cs="Times New Roman"/>
          <w:b/>
          <w:sz w:val="24"/>
          <w:szCs w:val="24"/>
        </w:rPr>
        <w:t>4.2.</w:t>
      </w:r>
      <w:r w:rsidR="00FD4383">
        <w:rPr>
          <w:rFonts w:ascii="Times New Roman" w:eastAsia="Times New Roman" w:hAnsi="Times New Roman" w:cs="Times New Roman"/>
          <w:b/>
          <w:sz w:val="24"/>
          <w:szCs w:val="24"/>
        </w:rPr>
        <w:t>37</w:t>
      </w:r>
      <w:r w:rsidRPr="00914091">
        <w:rPr>
          <w:rFonts w:ascii="Times New Roman" w:eastAsia="Times New Roman" w:hAnsi="Times New Roman" w:cs="Times New Roman"/>
          <w:b/>
          <w:sz w:val="24"/>
          <w:szCs w:val="24"/>
        </w:rPr>
        <w:t>: ANOVA parameters regarding infested boll without larvae (IBWtL)/stick in different sticks heap at Layyah during off season (Dec-Mar, 2018-19)</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85"/>
        <w:gridCol w:w="1620"/>
        <w:gridCol w:w="1440"/>
        <w:gridCol w:w="1140"/>
        <w:gridCol w:w="1739"/>
      </w:tblGrid>
      <w:tr w:rsidR="008C5C05" w:rsidRPr="00914091" w14:paraId="50750ECC" w14:textId="77777777" w:rsidTr="008C5C05">
        <w:trPr>
          <w:trHeight w:val="316"/>
        </w:trPr>
        <w:tc>
          <w:tcPr>
            <w:tcW w:w="1733" w:type="dxa"/>
            <w:tcBorders>
              <w:top w:val="single" w:sz="4" w:space="0" w:color="000000"/>
              <w:bottom w:val="single" w:sz="4" w:space="0" w:color="000000"/>
            </w:tcBorders>
          </w:tcPr>
          <w:p w14:paraId="07A2BF12"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385" w:type="dxa"/>
            <w:tcBorders>
              <w:top w:val="single" w:sz="4" w:space="0" w:color="000000"/>
              <w:bottom w:val="single" w:sz="4" w:space="0" w:color="000000"/>
            </w:tcBorders>
          </w:tcPr>
          <w:p w14:paraId="0988D35C" w14:textId="77777777" w:rsidR="008C5C05" w:rsidRPr="00914091" w:rsidRDefault="008C5C05" w:rsidP="008C5C05">
            <w:pPr>
              <w:widowControl w:val="0"/>
              <w:autoSpaceDE w:val="0"/>
              <w:autoSpaceDN w:val="0"/>
              <w:spacing w:before="18"/>
              <w:ind w:left="80" w:right="35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20" w:type="dxa"/>
            <w:tcBorders>
              <w:top w:val="single" w:sz="4" w:space="0" w:color="000000"/>
              <w:bottom w:val="single" w:sz="4" w:space="0" w:color="000000"/>
            </w:tcBorders>
          </w:tcPr>
          <w:p w14:paraId="61211E47" w14:textId="77777777" w:rsidR="008C5C05" w:rsidRPr="00914091" w:rsidRDefault="008C5C05" w:rsidP="008C5C05">
            <w:pPr>
              <w:widowControl w:val="0"/>
              <w:autoSpaceDE w:val="0"/>
              <w:autoSpaceDN w:val="0"/>
              <w:spacing w:before="18"/>
              <w:ind w:left="51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4E9369ED"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140" w:type="dxa"/>
            <w:tcBorders>
              <w:top w:val="single" w:sz="4" w:space="0" w:color="000000"/>
              <w:bottom w:val="single" w:sz="4" w:space="0" w:color="000000"/>
            </w:tcBorders>
          </w:tcPr>
          <w:p w14:paraId="085384AA"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739" w:type="dxa"/>
            <w:tcBorders>
              <w:top w:val="single" w:sz="4" w:space="0" w:color="000000"/>
              <w:bottom w:val="single" w:sz="4" w:space="0" w:color="000000"/>
            </w:tcBorders>
          </w:tcPr>
          <w:p w14:paraId="07151FE3" w14:textId="77777777" w:rsidR="008C5C05" w:rsidRPr="00914091" w:rsidRDefault="008C5C05" w:rsidP="008C5C05">
            <w:pPr>
              <w:widowControl w:val="0"/>
              <w:autoSpaceDE w:val="0"/>
              <w:autoSpaceDN w:val="0"/>
              <w:spacing w:before="18"/>
              <w:ind w:left="39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54FF7313" w14:textId="77777777" w:rsidTr="008C5C05">
        <w:trPr>
          <w:trHeight w:val="262"/>
        </w:trPr>
        <w:tc>
          <w:tcPr>
            <w:tcW w:w="1733" w:type="dxa"/>
            <w:tcBorders>
              <w:top w:val="single" w:sz="4" w:space="0" w:color="000000"/>
            </w:tcBorders>
          </w:tcPr>
          <w:p w14:paraId="35C57EF4" w14:textId="77777777" w:rsidR="008C5C05" w:rsidRPr="00914091" w:rsidRDefault="008C5C05" w:rsidP="008C5C05">
            <w:pPr>
              <w:widowControl w:val="0"/>
              <w:autoSpaceDE w:val="0"/>
              <w:autoSpaceDN w:val="0"/>
              <w:spacing w:line="24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w:t>
            </w:r>
          </w:p>
        </w:tc>
        <w:tc>
          <w:tcPr>
            <w:tcW w:w="1385" w:type="dxa"/>
            <w:tcBorders>
              <w:top w:val="single" w:sz="4" w:space="0" w:color="000000"/>
            </w:tcBorders>
          </w:tcPr>
          <w:p w14:paraId="74A41E1F" w14:textId="77777777" w:rsidR="008C5C05" w:rsidRPr="00914091" w:rsidRDefault="008C5C05" w:rsidP="008C5C05">
            <w:pPr>
              <w:widowControl w:val="0"/>
              <w:autoSpaceDE w:val="0"/>
              <w:autoSpaceDN w:val="0"/>
              <w:spacing w:line="243"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20" w:type="dxa"/>
            <w:tcBorders>
              <w:top w:val="single" w:sz="4" w:space="0" w:color="000000"/>
            </w:tcBorders>
          </w:tcPr>
          <w:p w14:paraId="5724700A" w14:textId="77777777" w:rsidR="008C5C05" w:rsidRPr="00914091" w:rsidRDefault="008C5C05" w:rsidP="008C5C05">
            <w:pPr>
              <w:widowControl w:val="0"/>
              <w:autoSpaceDE w:val="0"/>
              <w:autoSpaceDN w:val="0"/>
              <w:spacing w:line="243"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0.02645</w:t>
            </w:r>
          </w:p>
        </w:tc>
        <w:tc>
          <w:tcPr>
            <w:tcW w:w="1440" w:type="dxa"/>
            <w:tcBorders>
              <w:top w:val="single" w:sz="4" w:space="0" w:color="000000"/>
            </w:tcBorders>
          </w:tcPr>
          <w:p w14:paraId="2BEB1550" w14:textId="77777777" w:rsidR="008C5C05" w:rsidRPr="00914091" w:rsidRDefault="008C5C05" w:rsidP="008C5C05">
            <w:pPr>
              <w:widowControl w:val="0"/>
              <w:autoSpaceDE w:val="0"/>
              <w:autoSpaceDN w:val="0"/>
              <w:spacing w:line="24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0.02645</w:t>
            </w:r>
          </w:p>
        </w:tc>
        <w:tc>
          <w:tcPr>
            <w:tcW w:w="1140" w:type="dxa"/>
            <w:tcBorders>
              <w:top w:val="single" w:sz="4" w:space="0" w:color="000000"/>
            </w:tcBorders>
          </w:tcPr>
          <w:p w14:paraId="749D6431"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739" w:type="dxa"/>
            <w:tcBorders>
              <w:top w:val="single" w:sz="4" w:space="0" w:color="000000"/>
            </w:tcBorders>
          </w:tcPr>
          <w:p w14:paraId="5519AC9A"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r w:rsidR="008C5C05" w:rsidRPr="00914091" w14:paraId="15A6641A" w14:textId="77777777" w:rsidTr="008C5C05">
        <w:trPr>
          <w:trHeight w:val="286"/>
        </w:trPr>
        <w:tc>
          <w:tcPr>
            <w:tcW w:w="1733" w:type="dxa"/>
          </w:tcPr>
          <w:p w14:paraId="66EE85A7" w14:textId="77777777" w:rsidR="008C5C05" w:rsidRPr="00914091" w:rsidRDefault="008C5C05" w:rsidP="008C5C05">
            <w:pPr>
              <w:widowControl w:val="0"/>
              <w:autoSpaceDE w:val="0"/>
              <w:autoSpaceDN w:val="0"/>
              <w:spacing w:before="5" w:line="261"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w:t>
            </w:r>
          </w:p>
        </w:tc>
        <w:tc>
          <w:tcPr>
            <w:tcW w:w="1385" w:type="dxa"/>
          </w:tcPr>
          <w:p w14:paraId="678A4B21" w14:textId="77777777" w:rsidR="008C5C05" w:rsidRPr="00914091" w:rsidRDefault="008C5C05" w:rsidP="008C5C05">
            <w:pPr>
              <w:widowControl w:val="0"/>
              <w:autoSpaceDE w:val="0"/>
              <w:autoSpaceDN w:val="0"/>
              <w:spacing w:before="5" w:line="261"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Pr>
          <w:p w14:paraId="3F712DAB" w14:textId="77777777" w:rsidR="008C5C05" w:rsidRPr="00914091" w:rsidRDefault="008C5C05" w:rsidP="008C5C05">
            <w:pPr>
              <w:widowControl w:val="0"/>
              <w:autoSpaceDE w:val="0"/>
              <w:autoSpaceDN w:val="0"/>
              <w:spacing w:before="5" w:line="261"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2.34575</w:t>
            </w:r>
          </w:p>
        </w:tc>
        <w:tc>
          <w:tcPr>
            <w:tcW w:w="1440" w:type="dxa"/>
          </w:tcPr>
          <w:p w14:paraId="73F1DC8C" w14:textId="77777777" w:rsidR="008C5C05" w:rsidRPr="00914091" w:rsidRDefault="008C5C05" w:rsidP="008C5C05">
            <w:pPr>
              <w:widowControl w:val="0"/>
              <w:autoSpaceDE w:val="0"/>
              <w:autoSpaceDN w:val="0"/>
              <w:spacing w:before="5" w:line="261"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0.78192</w:t>
            </w:r>
          </w:p>
        </w:tc>
        <w:tc>
          <w:tcPr>
            <w:tcW w:w="1140" w:type="dxa"/>
          </w:tcPr>
          <w:p w14:paraId="20A6E87D" w14:textId="77777777" w:rsidR="008C5C05" w:rsidRPr="00914091" w:rsidRDefault="008C5C05" w:rsidP="008C5C05">
            <w:pPr>
              <w:widowControl w:val="0"/>
              <w:autoSpaceDE w:val="0"/>
              <w:autoSpaceDN w:val="0"/>
              <w:spacing w:before="5" w:line="261"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7.38</w:t>
            </w:r>
          </w:p>
        </w:tc>
        <w:tc>
          <w:tcPr>
            <w:tcW w:w="1739" w:type="dxa"/>
          </w:tcPr>
          <w:p w14:paraId="3E31C02D" w14:textId="77777777" w:rsidR="008C5C05" w:rsidRPr="00914091" w:rsidRDefault="008C5C05" w:rsidP="008C5C05">
            <w:pPr>
              <w:widowControl w:val="0"/>
              <w:autoSpaceDE w:val="0"/>
              <w:autoSpaceDN w:val="0"/>
              <w:spacing w:before="5" w:line="261" w:lineRule="exact"/>
              <w:ind w:left="392"/>
              <w:rPr>
                <w:rFonts w:ascii="Times New Roman" w:eastAsia="Times New Roman" w:hAnsi="Times New Roman" w:cs="Times New Roman"/>
                <w:sz w:val="24"/>
              </w:rPr>
            </w:pPr>
            <w:r w:rsidRPr="00914091">
              <w:rPr>
                <w:rFonts w:ascii="Times New Roman" w:eastAsia="Times New Roman" w:hAnsi="Times New Roman" w:cs="Times New Roman"/>
                <w:sz w:val="24"/>
              </w:rPr>
              <w:t>0.067</w:t>
            </w:r>
            <w:r w:rsidRPr="00914091">
              <w:rPr>
                <w:rFonts w:ascii="Times New Roman" w:eastAsia="Times New Roman" w:hAnsi="Times New Roman" w:cs="Times New Roman"/>
                <w:sz w:val="24"/>
                <w:vertAlign w:val="superscript"/>
              </w:rPr>
              <w:t>NS</w:t>
            </w:r>
          </w:p>
        </w:tc>
      </w:tr>
      <w:tr w:rsidR="008C5C05" w:rsidRPr="00914091" w14:paraId="5C8B7FFC" w14:textId="77777777" w:rsidTr="008C5C05">
        <w:trPr>
          <w:trHeight w:val="278"/>
        </w:trPr>
        <w:tc>
          <w:tcPr>
            <w:tcW w:w="1733" w:type="dxa"/>
            <w:tcBorders>
              <w:bottom w:val="single" w:sz="4" w:space="0" w:color="000000"/>
            </w:tcBorders>
          </w:tcPr>
          <w:p w14:paraId="2B5B068C"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85" w:type="dxa"/>
            <w:tcBorders>
              <w:bottom w:val="single" w:sz="4" w:space="0" w:color="000000"/>
            </w:tcBorders>
          </w:tcPr>
          <w:p w14:paraId="5E16FF2D" w14:textId="77777777" w:rsidR="008C5C05" w:rsidRPr="00914091" w:rsidRDefault="008C5C05" w:rsidP="008C5C05">
            <w:pPr>
              <w:widowControl w:val="0"/>
              <w:autoSpaceDE w:val="0"/>
              <w:autoSpaceDN w:val="0"/>
              <w:spacing w:line="259"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Borders>
              <w:bottom w:val="single" w:sz="4" w:space="0" w:color="000000"/>
            </w:tcBorders>
          </w:tcPr>
          <w:p w14:paraId="334844C7" w14:textId="77777777" w:rsidR="008C5C05" w:rsidRPr="00914091" w:rsidRDefault="008C5C05" w:rsidP="008C5C05">
            <w:pPr>
              <w:widowControl w:val="0"/>
              <w:autoSpaceDE w:val="0"/>
              <w:autoSpaceDN w:val="0"/>
              <w:spacing w:line="259"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0.31775</w:t>
            </w:r>
          </w:p>
        </w:tc>
        <w:tc>
          <w:tcPr>
            <w:tcW w:w="1440" w:type="dxa"/>
            <w:tcBorders>
              <w:bottom w:val="single" w:sz="4" w:space="0" w:color="000000"/>
            </w:tcBorders>
          </w:tcPr>
          <w:p w14:paraId="7683618D"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0.10592</w:t>
            </w:r>
          </w:p>
        </w:tc>
        <w:tc>
          <w:tcPr>
            <w:tcW w:w="1140" w:type="dxa"/>
            <w:tcBorders>
              <w:bottom w:val="single" w:sz="4" w:space="0" w:color="000000"/>
            </w:tcBorders>
          </w:tcPr>
          <w:p w14:paraId="29426791"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739" w:type="dxa"/>
            <w:tcBorders>
              <w:bottom w:val="single" w:sz="4" w:space="0" w:color="000000"/>
            </w:tcBorders>
          </w:tcPr>
          <w:p w14:paraId="738BFD90"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20B63E62" w14:textId="77777777" w:rsidTr="008C5C05">
        <w:trPr>
          <w:trHeight w:val="294"/>
        </w:trPr>
        <w:tc>
          <w:tcPr>
            <w:tcW w:w="1733" w:type="dxa"/>
            <w:tcBorders>
              <w:top w:val="single" w:sz="4" w:space="0" w:color="000000"/>
              <w:bottom w:val="single" w:sz="4" w:space="0" w:color="000000"/>
            </w:tcBorders>
          </w:tcPr>
          <w:p w14:paraId="6EB9DE5B" w14:textId="77777777" w:rsidR="008C5C05" w:rsidRPr="00914091" w:rsidRDefault="008C5C05" w:rsidP="008C5C05">
            <w:pPr>
              <w:widowControl w:val="0"/>
              <w:autoSpaceDE w:val="0"/>
              <w:autoSpaceDN w:val="0"/>
              <w:spacing w:before="13" w:line="261"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85" w:type="dxa"/>
            <w:tcBorders>
              <w:top w:val="single" w:sz="4" w:space="0" w:color="000000"/>
              <w:bottom w:val="single" w:sz="4" w:space="0" w:color="000000"/>
            </w:tcBorders>
          </w:tcPr>
          <w:p w14:paraId="6B9433E7" w14:textId="77777777" w:rsidR="008C5C05" w:rsidRPr="00914091" w:rsidRDefault="008C5C05" w:rsidP="008C5C05">
            <w:pPr>
              <w:widowControl w:val="0"/>
              <w:autoSpaceDE w:val="0"/>
              <w:autoSpaceDN w:val="0"/>
              <w:spacing w:before="13" w:line="261"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20" w:type="dxa"/>
            <w:tcBorders>
              <w:top w:val="single" w:sz="4" w:space="0" w:color="000000"/>
              <w:bottom w:val="single" w:sz="4" w:space="0" w:color="000000"/>
            </w:tcBorders>
          </w:tcPr>
          <w:p w14:paraId="2F982605" w14:textId="77777777" w:rsidR="008C5C05" w:rsidRPr="00914091" w:rsidRDefault="008C5C05" w:rsidP="008C5C05">
            <w:pPr>
              <w:widowControl w:val="0"/>
              <w:autoSpaceDE w:val="0"/>
              <w:autoSpaceDN w:val="0"/>
              <w:spacing w:before="13" w:line="261"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2.68995</w:t>
            </w:r>
          </w:p>
        </w:tc>
        <w:tc>
          <w:tcPr>
            <w:tcW w:w="1440" w:type="dxa"/>
            <w:tcBorders>
              <w:top w:val="single" w:sz="4" w:space="0" w:color="000000"/>
              <w:bottom w:val="single" w:sz="4" w:space="0" w:color="000000"/>
            </w:tcBorders>
          </w:tcPr>
          <w:p w14:paraId="7AF76674"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140" w:type="dxa"/>
            <w:tcBorders>
              <w:top w:val="single" w:sz="4" w:space="0" w:color="000000"/>
              <w:bottom w:val="single" w:sz="4" w:space="0" w:color="000000"/>
            </w:tcBorders>
          </w:tcPr>
          <w:p w14:paraId="00226BC7"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739" w:type="dxa"/>
            <w:tcBorders>
              <w:top w:val="single" w:sz="4" w:space="0" w:color="000000"/>
              <w:bottom w:val="single" w:sz="4" w:space="0" w:color="000000"/>
            </w:tcBorders>
          </w:tcPr>
          <w:p w14:paraId="438D59AE"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010D0639" w14:textId="77777777" w:rsidTr="008C5C05">
        <w:trPr>
          <w:trHeight w:val="270"/>
        </w:trPr>
        <w:tc>
          <w:tcPr>
            <w:tcW w:w="1733" w:type="dxa"/>
            <w:tcBorders>
              <w:top w:val="single" w:sz="4" w:space="0" w:color="000000"/>
              <w:bottom w:val="single" w:sz="4" w:space="0" w:color="000000"/>
            </w:tcBorders>
          </w:tcPr>
          <w:p w14:paraId="0A83F31F" w14:textId="77777777" w:rsidR="008C5C05" w:rsidRPr="00914091" w:rsidRDefault="008C5C05" w:rsidP="008C5C05">
            <w:pPr>
              <w:widowControl w:val="0"/>
              <w:autoSpaceDE w:val="0"/>
              <w:autoSpaceDN w:val="0"/>
              <w:spacing w:before="14"/>
              <w:ind w:left="28"/>
              <w:rPr>
                <w:rFonts w:ascii="Times New Roman" w:eastAsia="Times New Roman" w:hAnsi="Times New Roman" w:cs="Times New Roman"/>
              </w:rPr>
            </w:pPr>
            <w:r w:rsidRPr="00914091">
              <w:rPr>
                <w:rFonts w:ascii="Times New Roman" w:eastAsia="Times New Roman" w:hAnsi="Times New Roman" w:cs="Times New Roman"/>
              </w:rPr>
              <w:t>Grand Mean 2.2175</w:t>
            </w:r>
          </w:p>
        </w:tc>
        <w:tc>
          <w:tcPr>
            <w:tcW w:w="1385" w:type="dxa"/>
            <w:tcBorders>
              <w:top w:val="single" w:sz="4" w:space="0" w:color="000000"/>
              <w:bottom w:val="single" w:sz="4" w:space="0" w:color="000000"/>
            </w:tcBorders>
          </w:tcPr>
          <w:p w14:paraId="0312A49D" w14:textId="77777777" w:rsidR="008C5C05" w:rsidRPr="00914091" w:rsidRDefault="008C5C05" w:rsidP="008C5C05">
            <w:pPr>
              <w:widowControl w:val="0"/>
              <w:autoSpaceDE w:val="0"/>
              <w:autoSpaceDN w:val="0"/>
              <w:spacing w:before="14"/>
              <w:ind w:left="80" w:right="487"/>
              <w:jc w:val="center"/>
              <w:rPr>
                <w:rFonts w:ascii="Times New Roman" w:eastAsia="Times New Roman" w:hAnsi="Times New Roman" w:cs="Times New Roman"/>
              </w:rPr>
            </w:pPr>
            <w:r w:rsidRPr="00914091">
              <w:rPr>
                <w:rFonts w:ascii="Times New Roman" w:eastAsia="Times New Roman" w:hAnsi="Times New Roman" w:cs="Times New Roman"/>
              </w:rPr>
              <w:t>CV 14.68</w:t>
            </w:r>
          </w:p>
        </w:tc>
        <w:tc>
          <w:tcPr>
            <w:tcW w:w="1620" w:type="dxa"/>
            <w:tcBorders>
              <w:top w:val="single" w:sz="4" w:space="0" w:color="000000"/>
              <w:bottom w:val="single" w:sz="4" w:space="0" w:color="000000"/>
            </w:tcBorders>
          </w:tcPr>
          <w:p w14:paraId="7D41BEEC"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40" w:type="dxa"/>
            <w:tcBorders>
              <w:top w:val="single" w:sz="4" w:space="0" w:color="000000"/>
              <w:bottom w:val="single" w:sz="4" w:space="0" w:color="000000"/>
            </w:tcBorders>
          </w:tcPr>
          <w:p w14:paraId="5E46642A"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140" w:type="dxa"/>
            <w:tcBorders>
              <w:top w:val="single" w:sz="4" w:space="0" w:color="000000"/>
              <w:bottom w:val="single" w:sz="4" w:space="0" w:color="000000"/>
            </w:tcBorders>
          </w:tcPr>
          <w:p w14:paraId="4D7D768C"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739" w:type="dxa"/>
            <w:tcBorders>
              <w:top w:val="single" w:sz="4" w:space="0" w:color="000000"/>
              <w:bottom w:val="single" w:sz="4" w:space="0" w:color="000000"/>
            </w:tcBorders>
          </w:tcPr>
          <w:p w14:paraId="6139CA26" w14:textId="77777777" w:rsidR="008C5C05" w:rsidRPr="00914091" w:rsidRDefault="008C5C05" w:rsidP="008C5C05">
            <w:pPr>
              <w:widowControl w:val="0"/>
              <w:autoSpaceDE w:val="0"/>
              <w:autoSpaceDN w:val="0"/>
              <w:rPr>
                <w:rFonts w:ascii="Times New Roman" w:eastAsia="Times New Roman" w:hAnsi="Times New Roman" w:cs="Times New Roman"/>
              </w:rPr>
            </w:pPr>
          </w:p>
        </w:tc>
      </w:tr>
    </w:tbl>
    <w:p w14:paraId="6BB47A31" w14:textId="77777777" w:rsidR="008C5C05" w:rsidRPr="00914091" w:rsidRDefault="008C5C05" w:rsidP="008C5C05">
      <w:pPr>
        <w:ind w:left="300" w:right="503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NS=Non-significant</w:t>
      </w:r>
    </w:p>
    <w:p w14:paraId="05C0A091" w14:textId="77777777" w:rsidR="008C5C05" w:rsidRPr="00914091" w:rsidRDefault="008C5C05" w:rsidP="008C5C05">
      <w:pPr>
        <w:widowControl w:val="0"/>
        <w:autoSpaceDE w:val="0"/>
        <w:autoSpaceDN w:val="0"/>
        <w:spacing w:before="2"/>
        <w:rPr>
          <w:rFonts w:ascii="Times New Roman" w:eastAsia="Times New Roman" w:hAnsi="Times New Roman" w:cs="Times New Roman"/>
          <w:szCs w:val="24"/>
        </w:rPr>
      </w:pPr>
    </w:p>
    <w:p w14:paraId="49DC95F2" w14:textId="6CED69D6" w:rsidR="008C5C05" w:rsidRPr="00914091" w:rsidRDefault="008C5C05" w:rsidP="008C5C05">
      <w:pPr>
        <w:keepNext/>
        <w:keepLines/>
        <w:spacing w:before="1" w:after="8"/>
        <w:ind w:left="1560" w:right="720" w:hanging="1260"/>
        <w:outlineLvl w:val="2"/>
        <w:rPr>
          <w:rFonts w:ascii="Times New Roman" w:eastAsia="Times New Roman" w:hAnsi="Times New Roman" w:cs="Times New Roman"/>
          <w:b/>
          <w:sz w:val="24"/>
          <w:szCs w:val="24"/>
        </w:rPr>
      </w:pPr>
      <w:r w:rsidRPr="00914091">
        <w:rPr>
          <w:rFonts w:asciiTheme="majorHAnsi" w:eastAsiaTheme="majorEastAsia" w:hAnsiTheme="majorHAnsi" w:cstheme="majorBidi"/>
          <w:sz w:val="24"/>
          <w:szCs w:val="24"/>
          <w:lang w:val="en-GB"/>
        </w:rPr>
        <w:t>T</w:t>
      </w:r>
      <w:r w:rsidRPr="00914091">
        <w:rPr>
          <w:rFonts w:ascii="Times New Roman" w:eastAsia="Times New Roman" w:hAnsi="Times New Roman" w:cs="Times New Roman"/>
          <w:b/>
          <w:sz w:val="24"/>
          <w:szCs w:val="24"/>
        </w:rPr>
        <w:t xml:space="preserve">able </w:t>
      </w:r>
      <w:r w:rsidR="00FD4383" w:rsidRPr="007A1C64">
        <w:rPr>
          <w:rFonts w:ascii="Times New Roman" w:eastAsia="Times New Roman" w:hAnsi="Times New Roman" w:cs="Times New Roman"/>
          <w:b/>
          <w:sz w:val="24"/>
          <w:szCs w:val="24"/>
        </w:rPr>
        <w:t>4.2.</w:t>
      </w:r>
      <w:r w:rsidR="00FD4383">
        <w:rPr>
          <w:rFonts w:ascii="Times New Roman" w:eastAsia="Times New Roman" w:hAnsi="Times New Roman" w:cs="Times New Roman"/>
          <w:b/>
          <w:sz w:val="24"/>
          <w:szCs w:val="24"/>
        </w:rPr>
        <w:t>38</w:t>
      </w:r>
      <w:r w:rsidRPr="00914091">
        <w:rPr>
          <w:rFonts w:ascii="Times New Roman" w:eastAsia="Times New Roman" w:hAnsi="Times New Roman" w:cs="Times New Roman"/>
          <w:b/>
          <w:sz w:val="24"/>
          <w:szCs w:val="24"/>
        </w:rPr>
        <w:t>: ANOVA parameters regarding total old bolls/stick in different sticks heaps at Muzaffargarh during off season (Dec-Mar, 2018-19)</w:t>
      </w:r>
    </w:p>
    <w:tbl>
      <w:tblPr>
        <w:tblW w:w="0" w:type="auto"/>
        <w:tblInd w:w="279" w:type="dxa"/>
        <w:tblLayout w:type="fixed"/>
        <w:tblCellMar>
          <w:left w:w="0" w:type="dxa"/>
          <w:right w:w="0" w:type="dxa"/>
        </w:tblCellMar>
        <w:tblLook w:val="01E0" w:firstRow="1" w:lastRow="1" w:firstColumn="1" w:lastColumn="1" w:noHBand="0" w:noVBand="0"/>
      </w:tblPr>
      <w:tblGrid>
        <w:gridCol w:w="2709"/>
        <w:gridCol w:w="661"/>
        <w:gridCol w:w="1371"/>
        <w:gridCol w:w="1441"/>
        <w:gridCol w:w="1321"/>
        <w:gridCol w:w="1560"/>
      </w:tblGrid>
      <w:tr w:rsidR="008C5C05" w:rsidRPr="00914091" w14:paraId="380A8980" w14:textId="77777777" w:rsidTr="008C5C05">
        <w:trPr>
          <w:trHeight w:val="316"/>
        </w:trPr>
        <w:tc>
          <w:tcPr>
            <w:tcW w:w="2709" w:type="dxa"/>
            <w:tcBorders>
              <w:top w:val="single" w:sz="4" w:space="0" w:color="000000"/>
              <w:bottom w:val="single" w:sz="4" w:space="0" w:color="000000"/>
            </w:tcBorders>
          </w:tcPr>
          <w:p w14:paraId="2E713264"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661" w:type="dxa"/>
            <w:tcBorders>
              <w:top w:val="single" w:sz="4" w:space="0" w:color="000000"/>
              <w:bottom w:val="single" w:sz="4" w:space="0" w:color="000000"/>
            </w:tcBorders>
          </w:tcPr>
          <w:p w14:paraId="47A6F920" w14:textId="77777777" w:rsidR="008C5C05" w:rsidRPr="00914091" w:rsidRDefault="008C5C05" w:rsidP="008C5C05">
            <w:pPr>
              <w:widowControl w:val="0"/>
              <w:autoSpaceDE w:val="0"/>
              <w:autoSpaceDN w:val="0"/>
              <w:spacing w:before="18"/>
              <w:ind w:left="181" w:right="239"/>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371" w:type="dxa"/>
            <w:tcBorders>
              <w:top w:val="single" w:sz="4" w:space="0" w:color="000000"/>
              <w:bottom w:val="single" w:sz="4" w:space="0" w:color="000000"/>
            </w:tcBorders>
          </w:tcPr>
          <w:p w14:paraId="6BB00F72" w14:textId="77777777" w:rsidR="008C5C05" w:rsidRPr="00914091" w:rsidRDefault="008C5C05" w:rsidP="008C5C05">
            <w:pPr>
              <w:widowControl w:val="0"/>
              <w:autoSpaceDE w:val="0"/>
              <w:autoSpaceDN w:val="0"/>
              <w:spacing w:before="18"/>
              <w:ind w:left="259"/>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1" w:type="dxa"/>
            <w:tcBorders>
              <w:top w:val="single" w:sz="4" w:space="0" w:color="000000"/>
              <w:bottom w:val="single" w:sz="4" w:space="0" w:color="000000"/>
            </w:tcBorders>
          </w:tcPr>
          <w:p w14:paraId="5C4D8BE9" w14:textId="77777777" w:rsidR="008C5C05" w:rsidRPr="00914091" w:rsidRDefault="008C5C05" w:rsidP="008C5C05">
            <w:pPr>
              <w:widowControl w:val="0"/>
              <w:autoSpaceDE w:val="0"/>
              <w:autoSpaceDN w:val="0"/>
              <w:spacing w:before="18"/>
              <w:ind w:left="328"/>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21" w:type="dxa"/>
            <w:tcBorders>
              <w:top w:val="single" w:sz="4" w:space="0" w:color="000000"/>
              <w:bottom w:val="single" w:sz="4" w:space="0" w:color="000000"/>
            </w:tcBorders>
          </w:tcPr>
          <w:p w14:paraId="25FD6175" w14:textId="77777777" w:rsidR="008C5C05" w:rsidRPr="00914091" w:rsidRDefault="008C5C05" w:rsidP="008C5C05">
            <w:pPr>
              <w:widowControl w:val="0"/>
              <w:autoSpaceDE w:val="0"/>
              <w:autoSpaceDN w:val="0"/>
              <w:spacing w:before="18"/>
              <w:ind w:left="327"/>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560" w:type="dxa"/>
            <w:tcBorders>
              <w:top w:val="single" w:sz="4" w:space="0" w:color="000000"/>
              <w:bottom w:val="single" w:sz="4" w:space="0" w:color="000000"/>
            </w:tcBorders>
          </w:tcPr>
          <w:p w14:paraId="049089FE" w14:textId="77777777" w:rsidR="008C5C05" w:rsidRPr="00914091" w:rsidRDefault="008C5C05" w:rsidP="008C5C05">
            <w:pPr>
              <w:widowControl w:val="0"/>
              <w:autoSpaceDE w:val="0"/>
              <w:autoSpaceDN w:val="0"/>
              <w:spacing w:before="18"/>
              <w:ind w:left="507"/>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4355329A" w14:textId="77777777" w:rsidTr="008C5C05">
        <w:trPr>
          <w:trHeight w:val="272"/>
        </w:trPr>
        <w:tc>
          <w:tcPr>
            <w:tcW w:w="2709" w:type="dxa"/>
            <w:tcBorders>
              <w:top w:val="single" w:sz="4" w:space="0" w:color="000000"/>
            </w:tcBorders>
          </w:tcPr>
          <w:p w14:paraId="0749BE22"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661" w:type="dxa"/>
            <w:tcBorders>
              <w:top w:val="single" w:sz="4" w:space="0" w:color="000000"/>
            </w:tcBorders>
          </w:tcPr>
          <w:p w14:paraId="330FCE88" w14:textId="77777777" w:rsidR="008C5C05" w:rsidRPr="00914091" w:rsidRDefault="008C5C05" w:rsidP="008C5C05">
            <w:pPr>
              <w:widowControl w:val="0"/>
              <w:autoSpaceDE w:val="0"/>
              <w:autoSpaceDN w:val="0"/>
              <w:spacing w:line="253" w:lineRule="exact"/>
              <w:ind w:right="138"/>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371" w:type="dxa"/>
            <w:tcBorders>
              <w:top w:val="single" w:sz="4" w:space="0" w:color="000000"/>
            </w:tcBorders>
          </w:tcPr>
          <w:p w14:paraId="00730962" w14:textId="77777777" w:rsidR="008C5C05" w:rsidRPr="00914091" w:rsidRDefault="008C5C05" w:rsidP="008C5C05">
            <w:pPr>
              <w:widowControl w:val="0"/>
              <w:autoSpaceDE w:val="0"/>
              <w:autoSpaceDN w:val="0"/>
              <w:spacing w:line="253" w:lineRule="exact"/>
              <w:ind w:left="259"/>
              <w:rPr>
                <w:rFonts w:ascii="Times New Roman" w:eastAsia="Times New Roman" w:hAnsi="Times New Roman" w:cs="Times New Roman"/>
                <w:sz w:val="24"/>
              </w:rPr>
            </w:pPr>
            <w:r w:rsidRPr="00914091">
              <w:rPr>
                <w:rFonts w:ascii="Times New Roman" w:eastAsia="Times New Roman" w:hAnsi="Times New Roman" w:cs="Times New Roman"/>
                <w:sz w:val="24"/>
              </w:rPr>
              <w:t>0.08611</w:t>
            </w:r>
          </w:p>
        </w:tc>
        <w:tc>
          <w:tcPr>
            <w:tcW w:w="1441" w:type="dxa"/>
            <w:tcBorders>
              <w:top w:val="single" w:sz="4" w:space="0" w:color="000000"/>
            </w:tcBorders>
          </w:tcPr>
          <w:p w14:paraId="583B9D23" w14:textId="77777777" w:rsidR="008C5C05" w:rsidRPr="00914091" w:rsidRDefault="008C5C05" w:rsidP="008C5C05">
            <w:pPr>
              <w:widowControl w:val="0"/>
              <w:autoSpaceDE w:val="0"/>
              <w:autoSpaceDN w:val="0"/>
              <w:spacing w:line="253" w:lineRule="exact"/>
              <w:ind w:left="328"/>
              <w:rPr>
                <w:rFonts w:ascii="Times New Roman" w:eastAsia="Times New Roman" w:hAnsi="Times New Roman" w:cs="Times New Roman"/>
                <w:sz w:val="24"/>
              </w:rPr>
            </w:pPr>
            <w:r w:rsidRPr="00914091">
              <w:rPr>
                <w:rFonts w:ascii="Times New Roman" w:eastAsia="Times New Roman" w:hAnsi="Times New Roman" w:cs="Times New Roman"/>
                <w:sz w:val="24"/>
              </w:rPr>
              <w:t>0.08611</w:t>
            </w:r>
          </w:p>
        </w:tc>
        <w:tc>
          <w:tcPr>
            <w:tcW w:w="1321" w:type="dxa"/>
            <w:tcBorders>
              <w:top w:val="single" w:sz="4" w:space="0" w:color="000000"/>
            </w:tcBorders>
          </w:tcPr>
          <w:p w14:paraId="02082BD3"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60" w:type="dxa"/>
            <w:tcBorders>
              <w:top w:val="single" w:sz="4" w:space="0" w:color="000000"/>
            </w:tcBorders>
          </w:tcPr>
          <w:p w14:paraId="0E85F002"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3A53AA2" w14:textId="77777777" w:rsidTr="008C5C05">
        <w:trPr>
          <w:trHeight w:val="276"/>
        </w:trPr>
        <w:tc>
          <w:tcPr>
            <w:tcW w:w="2709" w:type="dxa"/>
          </w:tcPr>
          <w:p w14:paraId="36831F6E"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661" w:type="dxa"/>
          </w:tcPr>
          <w:p w14:paraId="5F597E80" w14:textId="77777777" w:rsidR="008C5C05" w:rsidRPr="00914091" w:rsidRDefault="008C5C05" w:rsidP="008C5C05">
            <w:pPr>
              <w:widowControl w:val="0"/>
              <w:autoSpaceDE w:val="0"/>
              <w:autoSpaceDN w:val="0"/>
              <w:spacing w:line="256" w:lineRule="exact"/>
              <w:ind w:right="138"/>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371" w:type="dxa"/>
          </w:tcPr>
          <w:p w14:paraId="0756CF8B" w14:textId="77777777" w:rsidR="008C5C05" w:rsidRPr="00914091" w:rsidRDefault="008C5C05" w:rsidP="008C5C05">
            <w:pPr>
              <w:widowControl w:val="0"/>
              <w:autoSpaceDE w:val="0"/>
              <w:autoSpaceDN w:val="0"/>
              <w:spacing w:line="256" w:lineRule="exact"/>
              <w:ind w:left="259"/>
              <w:rPr>
                <w:rFonts w:ascii="Times New Roman" w:eastAsia="Times New Roman" w:hAnsi="Times New Roman" w:cs="Times New Roman"/>
                <w:sz w:val="24"/>
              </w:rPr>
            </w:pPr>
            <w:r w:rsidRPr="00914091">
              <w:rPr>
                <w:rFonts w:ascii="Times New Roman" w:eastAsia="Times New Roman" w:hAnsi="Times New Roman" w:cs="Times New Roman"/>
                <w:sz w:val="24"/>
              </w:rPr>
              <w:t>6.44304</w:t>
            </w:r>
          </w:p>
        </w:tc>
        <w:tc>
          <w:tcPr>
            <w:tcW w:w="1441" w:type="dxa"/>
          </w:tcPr>
          <w:p w14:paraId="2864AF36" w14:textId="77777777" w:rsidR="008C5C05" w:rsidRPr="00914091" w:rsidRDefault="008C5C05" w:rsidP="008C5C05">
            <w:pPr>
              <w:widowControl w:val="0"/>
              <w:autoSpaceDE w:val="0"/>
              <w:autoSpaceDN w:val="0"/>
              <w:spacing w:line="256" w:lineRule="exact"/>
              <w:ind w:left="328"/>
              <w:rPr>
                <w:rFonts w:ascii="Times New Roman" w:eastAsia="Times New Roman" w:hAnsi="Times New Roman" w:cs="Times New Roman"/>
                <w:sz w:val="24"/>
              </w:rPr>
            </w:pPr>
            <w:r w:rsidRPr="00914091">
              <w:rPr>
                <w:rFonts w:ascii="Times New Roman" w:eastAsia="Times New Roman" w:hAnsi="Times New Roman" w:cs="Times New Roman"/>
                <w:sz w:val="24"/>
              </w:rPr>
              <w:t>2.14768</w:t>
            </w:r>
          </w:p>
        </w:tc>
        <w:tc>
          <w:tcPr>
            <w:tcW w:w="1321" w:type="dxa"/>
          </w:tcPr>
          <w:p w14:paraId="39A2686F" w14:textId="77777777" w:rsidR="008C5C05" w:rsidRPr="00914091" w:rsidRDefault="008C5C05" w:rsidP="008C5C05">
            <w:pPr>
              <w:widowControl w:val="0"/>
              <w:autoSpaceDE w:val="0"/>
              <w:autoSpaceDN w:val="0"/>
              <w:spacing w:line="256" w:lineRule="exact"/>
              <w:ind w:left="327"/>
              <w:rPr>
                <w:rFonts w:ascii="Times New Roman" w:eastAsia="Times New Roman" w:hAnsi="Times New Roman" w:cs="Times New Roman"/>
                <w:sz w:val="24"/>
              </w:rPr>
            </w:pPr>
            <w:r w:rsidRPr="00914091">
              <w:rPr>
                <w:rFonts w:ascii="Times New Roman" w:eastAsia="Times New Roman" w:hAnsi="Times New Roman" w:cs="Times New Roman"/>
                <w:sz w:val="24"/>
              </w:rPr>
              <w:t>21.67</w:t>
            </w:r>
          </w:p>
        </w:tc>
        <w:tc>
          <w:tcPr>
            <w:tcW w:w="1560" w:type="dxa"/>
          </w:tcPr>
          <w:p w14:paraId="268D3E8C" w14:textId="77777777" w:rsidR="008C5C05" w:rsidRPr="00914091" w:rsidRDefault="008C5C05" w:rsidP="008C5C05">
            <w:pPr>
              <w:widowControl w:val="0"/>
              <w:autoSpaceDE w:val="0"/>
              <w:autoSpaceDN w:val="0"/>
              <w:spacing w:line="256" w:lineRule="exact"/>
              <w:ind w:left="447"/>
              <w:rPr>
                <w:rFonts w:ascii="Times New Roman" w:eastAsia="Times New Roman" w:hAnsi="Times New Roman" w:cs="Times New Roman"/>
                <w:sz w:val="24"/>
              </w:rPr>
            </w:pPr>
            <w:r w:rsidRPr="00914091">
              <w:rPr>
                <w:rFonts w:ascii="Times New Roman" w:eastAsia="Times New Roman" w:hAnsi="Times New Roman" w:cs="Times New Roman"/>
                <w:sz w:val="24"/>
              </w:rPr>
              <w:t>0.015*</w:t>
            </w:r>
          </w:p>
        </w:tc>
      </w:tr>
      <w:tr w:rsidR="008C5C05" w:rsidRPr="00914091" w14:paraId="03C8C001" w14:textId="77777777" w:rsidTr="008C5C05">
        <w:trPr>
          <w:trHeight w:val="278"/>
        </w:trPr>
        <w:tc>
          <w:tcPr>
            <w:tcW w:w="2709" w:type="dxa"/>
            <w:tcBorders>
              <w:bottom w:val="single" w:sz="4" w:space="0" w:color="000000"/>
            </w:tcBorders>
          </w:tcPr>
          <w:p w14:paraId="44C70E0D"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661" w:type="dxa"/>
            <w:tcBorders>
              <w:bottom w:val="single" w:sz="4" w:space="0" w:color="000000"/>
            </w:tcBorders>
          </w:tcPr>
          <w:p w14:paraId="2372E137" w14:textId="77777777" w:rsidR="008C5C05" w:rsidRPr="00914091" w:rsidRDefault="008C5C05" w:rsidP="008C5C05">
            <w:pPr>
              <w:widowControl w:val="0"/>
              <w:autoSpaceDE w:val="0"/>
              <w:autoSpaceDN w:val="0"/>
              <w:spacing w:line="259" w:lineRule="exact"/>
              <w:ind w:right="138"/>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371" w:type="dxa"/>
            <w:tcBorders>
              <w:bottom w:val="single" w:sz="4" w:space="0" w:color="000000"/>
            </w:tcBorders>
          </w:tcPr>
          <w:p w14:paraId="0936C251" w14:textId="77777777" w:rsidR="008C5C05" w:rsidRPr="00914091" w:rsidRDefault="008C5C05" w:rsidP="008C5C05">
            <w:pPr>
              <w:widowControl w:val="0"/>
              <w:autoSpaceDE w:val="0"/>
              <w:autoSpaceDN w:val="0"/>
              <w:spacing w:line="259" w:lineRule="exact"/>
              <w:ind w:left="259"/>
              <w:rPr>
                <w:rFonts w:ascii="Times New Roman" w:eastAsia="Times New Roman" w:hAnsi="Times New Roman" w:cs="Times New Roman"/>
                <w:sz w:val="24"/>
              </w:rPr>
            </w:pPr>
            <w:r w:rsidRPr="00914091">
              <w:rPr>
                <w:rFonts w:ascii="Times New Roman" w:eastAsia="Times New Roman" w:hAnsi="Times New Roman" w:cs="Times New Roman"/>
                <w:sz w:val="24"/>
              </w:rPr>
              <w:t>0.29734</w:t>
            </w:r>
          </w:p>
        </w:tc>
        <w:tc>
          <w:tcPr>
            <w:tcW w:w="1441" w:type="dxa"/>
            <w:tcBorders>
              <w:bottom w:val="single" w:sz="4" w:space="0" w:color="000000"/>
            </w:tcBorders>
          </w:tcPr>
          <w:p w14:paraId="14C94DE8" w14:textId="77777777" w:rsidR="008C5C05" w:rsidRPr="00914091" w:rsidRDefault="008C5C05" w:rsidP="008C5C05">
            <w:pPr>
              <w:widowControl w:val="0"/>
              <w:autoSpaceDE w:val="0"/>
              <w:autoSpaceDN w:val="0"/>
              <w:spacing w:line="259" w:lineRule="exact"/>
              <w:ind w:left="328"/>
              <w:rPr>
                <w:rFonts w:ascii="Times New Roman" w:eastAsia="Times New Roman" w:hAnsi="Times New Roman" w:cs="Times New Roman"/>
                <w:sz w:val="24"/>
              </w:rPr>
            </w:pPr>
            <w:r w:rsidRPr="00914091">
              <w:rPr>
                <w:rFonts w:ascii="Times New Roman" w:eastAsia="Times New Roman" w:hAnsi="Times New Roman" w:cs="Times New Roman"/>
                <w:sz w:val="24"/>
              </w:rPr>
              <w:t>0.09911</w:t>
            </w:r>
          </w:p>
        </w:tc>
        <w:tc>
          <w:tcPr>
            <w:tcW w:w="1321" w:type="dxa"/>
            <w:tcBorders>
              <w:bottom w:val="single" w:sz="4" w:space="0" w:color="000000"/>
            </w:tcBorders>
          </w:tcPr>
          <w:p w14:paraId="09BE84C4"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60" w:type="dxa"/>
            <w:tcBorders>
              <w:bottom w:val="single" w:sz="4" w:space="0" w:color="000000"/>
            </w:tcBorders>
          </w:tcPr>
          <w:p w14:paraId="6CF8119E"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0522D657" w14:textId="77777777" w:rsidTr="008C5C05">
        <w:trPr>
          <w:trHeight w:val="316"/>
        </w:trPr>
        <w:tc>
          <w:tcPr>
            <w:tcW w:w="2709" w:type="dxa"/>
            <w:tcBorders>
              <w:top w:val="single" w:sz="4" w:space="0" w:color="000000"/>
              <w:bottom w:val="single" w:sz="4" w:space="0" w:color="000000"/>
            </w:tcBorders>
          </w:tcPr>
          <w:p w14:paraId="477AA587"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661" w:type="dxa"/>
            <w:tcBorders>
              <w:top w:val="single" w:sz="4" w:space="0" w:color="000000"/>
              <w:bottom w:val="single" w:sz="4" w:space="0" w:color="000000"/>
            </w:tcBorders>
          </w:tcPr>
          <w:p w14:paraId="472D0A9A" w14:textId="77777777" w:rsidR="008C5C05" w:rsidRPr="00914091" w:rsidRDefault="008C5C05" w:rsidP="008C5C05">
            <w:pPr>
              <w:widowControl w:val="0"/>
              <w:autoSpaceDE w:val="0"/>
              <w:autoSpaceDN w:val="0"/>
              <w:spacing w:before="13"/>
              <w:ind w:right="138"/>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371" w:type="dxa"/>
            <w:tcBorders>
              <w:top w:val="single" w:sz="4" w:space="0" w:color="000000"/>
              <w:bottom w:val="single" w:sz="4" w:space="0" w:color="000000"/>
            </w:tcBorders>
          </w:tcPr>
          <w:p w14:paraId="25FC98A1" w14:textId="77777777" w:rsidR="008C5C05" w:rsidRPr="00914091" w:rsidRDefault="008C5C05" w:rsidP="008C5C05">
            <w:pPr>
              <w:widowControl w:val="0"/>
              <w:autoSpaceDE w:val="0"/>
              <w:autoSpaceDN w:val="0"/>
              <w:spacing w:before="13"/>
              <w:ind w:left="259"/>
              <w:rPr>
                <w:rFonts w:ascii="Times New Roman" w:eastAsia="Times New Roman" w:hAnsi="Times New Roman" w:cs="Times New Roman"/>
                <w:sz w:val="24"/>
              </w:rPr>
            </w:pPr>
            <w:r w:rsidRPr="00914091">
              <w:rPr>
                <w:rFonts w:ascii="Times New Roman" w:eastAsia="Times New Roman" w:hAnsi="Times New Roman" w:cs="Times New Roman"/>
                <w:sz w:val="24"/>
              </w:rPr>
              <w:t>6.82649</w:t>
            </w:r>
          </w:p>
        </w:tc>
        <w:tc>
          <w:tcPr>
            <w:tcW w:w="1441" w:type="dxa"/>
            <w:tcBorders>
              <w:top w:val="single" w:sz="4" w:space="0" w:color="000000"/>
              <w:bottom w:val="single" w:sz="4" w:space="0" w:color="000000"/>
            </w:tcBorders>
          </w:tcPr>
          <w:p w14:paraId="6678146E"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21" w:type="dxa"/>
            <w:tcBorders>
              <w:top w:val="single" w:sz="4" w:space="0" w:color="000000"/>
              <w:bottom w:val="single" w:sz="4" w:space="0" w:color="000000"/>
            </w:tcBorders>
          </w:tcPr>
          <w:p w14:paraId="27B4A5CA"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60" w:type="dxa"/>
            <w:tcBorders>
              <w:top w:val="single" w:sz="4" w:space="0" w:color="000000"/>
              <w:bottom w:val="single" w:sz="4" w:space="0" w:color="000000"/>
            </w:tcBorders>
          </w:tcPr>
          <w:p w14:paraId="58490A74"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508DF1EA" w14:textId="77777777" w:rsidTr="008C5C05">
        <w:trPr>
          <w:trHeight w:val="251"/>
        </w:trPr>
        <w:tc>
          <w:tcPr>
            <w:tcW w:w="2709" w:type="dxa"/>
            <w:tcBorders>
              <w:top w:val="single" w:sz="4" w:space="0" w:color="000000"/>
              <w:bottom w:val="single" w:sz="4" w:space="0" w:color="000000"/>
            </w:tcBorders>
          </w:tcPr>
          <w:p w14:paraId="2485850C"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4.7813 CV 6.58</w:t>
            </w:r>
          </w:p>
        </w:tc>
        <w:tc>
          <w:tcPr>
            <w:tcW w:w="661" w:type="dxa"/>
            <w:tcBorders>
              <w:top w:val="single" w:sz="4" w:space="0" w:color="000000"/>
              <w:bottom w:val="single" w:sz="4" w:space="0" w:color="000000"/>
            </w:tcBorders>
          </w:tcPr>
          <w:p w14:paraId="314DF51A"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71" w:type="dxa"/>
            <w:tcBorders>
              <w:top w:val="single" w:sz="4" w:space="0" w:color="000000"/>
              <w:bottom w:val="single" w:sz="4" w:space="0" w:color="000000"/>
            </w:tcBorders>
          </w:tcPr>
          <w:p w14:paraId="16C0B4D3"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1" w:type="dxa"/>
            <w:tcBorders>
              <w:top w:val="single" w:sz="4" w:space="0" w:color="000000"/>
              <w:bottom w:val="single" w:sz="4" w:space="0" w:color="000000"/>
            </w:tcBorders>
          </w:tcPr>
          <w:p w14:paraId="79E5B5FA"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21" w:type="dxa"/>
            <w:tcBorders>
              <w:top w:val="single" w:sz="4" w:space="0" w:color="000000"/>
              <w:bottom w:val="single" w:sz="4" w:space="0" w:color="000000"/>
            </w:tcBorders>
          </w:tcPr>
          <w:p w14:paraId="7C8321EA"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560" w:type="dxa"/>
            <w:tcBorders>
              <w:top w:val="single" w:sz="4" w:space="0" w:color="000000"/>
              <w:bottom w:val="single" w:sz="4" w:space="0" w:color="000000"/>
            </w:tcBorders>
          </w:tcPr>
          <w:p w14:paraId="4DB91601"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708677C5" w14:textId="77777777" w:rsidR="008C5C05" w:rsidRPr="00914091" w:rsidRDefault="008C5C05" w:rsidP="008C5C05">
      <w:pPr>
        <w:spacing w:line="217" w:lineRule="exact"/>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***Highly significant</w:t>
      </w:r>
    </w:p>
    <w:p w14:paraId="71ADB1A1" w14:textId="77777777" w:rsidR="008C5C05" w:rsidRPr="00914091" w:rsidRDefault="008C5C05" w:rsidP="008C5C05">
      <w:pPr>
        <w:widowControl w:val="0"/>
        <w:autoSpaceDE w:val="0"/>
        <w:autoSpaceDN w:val="0"/>
        <w:spacing w:before="4"/>
        <w:rPr>
          <w:rFonts w:ascii="Times New Roman" w:eastAsia="Times New Roman" w:hAnsi="Times New Roman" w:cs="Times New Roman"/>
          <w:szCs w:val="24"/>
        </w:rPr>
      </w:pPr>
    </w:p>
    <w:p w14:paraId="2F847170" w14:textId="5F5A2D29" w:rsidR="008C5C05" w:rsidRPr="00914091" w:rsidRDefault="008C5C05" w:rsidP="008C5C05">
      <w:pPr>
        <w:keepNext/>
        <w:keepLines/>
        <w:spacing w:before="40" w:after="9"/>
        <w:ind w:left="1560" w:right="654" w:hanging="126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FD4383" w:rsidRPr="007A1C64">
        <w:rPr>
          <w:rFonts w:ascii="Times New Roman" w:eastAsia="Times New Roman" w:hAnsi="Times New Roman" w:cs="Times New Roman"/>
          <w:b/>
          <w:sz w:val="24"/>
          <w:szCs w:val="24"/>
        </w:rPr>
        <w:t>4.2.</w:t>
      </w:r>
      <w:r w:rsidR="00FD4383">
        <w:rPr>
          <w:rFonts w:ascii="Times New Roman" w:eastAsia="Times New Roman" w:hAnsi="Times New Roman" w:cs="Times New Roman"/>
          <w:b/>
          <w:sz w:val="24"/>
          <w:szCs w:val="24"/>
        </w:rPr>
        <w:t>39</w:t>
      </w:r>
      <w:r w:rsidRPr="00914091">
        <w:rPr>
          <w:rFonts w:ascii="Times New Roman" w:eastAsia="Times New Roman" w:hAnsi="Times New Roman" w:cs="Times New Roman"/>
          <w:b/>
          <w:sz w:val="24"/>
          <w:szCs w:val="24"/>
        </w:rPr>
        <w:t>: ANOVA parameters regarding infested boll with larvae (IBWL)/stick in different sticks heaps at Muzaffargarh during off season (Dec-Mar, 2018-19</w:t>
      </w:r>
    </w:p>
    <w:tbl>
      <w:tblPr>
        <w:tblW w:w="0" w:type="auto"/>
        <w:tblInd w:w="279" w:type="dxa"/>
        <w:tblLayout w:type="fixed"/>
        <w:tblCellMar>
          <w:left w:w="0" w:type="dxa"/>
          <w:right w:w="0" w:type="dxa"/>
        </w:tblCellMar>
        <w:tblLook w:val="01E0" w:firstRow="1" w:lastRow="1" w:firstColumn="1" w:lastColumn="1" w:noHBand="0" w:noVBand="0"/>
      </w:tblPr>
      <w:tblGrid>
        <w:gridCol w:w="2759"/>
        <w:gridCol w:w="610"/>
        <w:gridCol w:w="1370"/>
        <w:gridCol w:w="1440"/>
        <w:gridCol w:w="1320"/>
        <w:gridCol w:w="1559"/>
      </w:tblGrid>
      <w:tr w:rsidR="008C5C05" w:rsidRPr="00914091" w14:paraId="75048E58" w14:textId="77777777" w:rsidTr="008C5C05">
        <w:trPr>
          <w:trHeight w:val="316"/>
        </w:trPr>
        <w:tc>
          <w:tcPr>
            <w:tcW w:w="2759" w:type="dxa"/>
            <w:tcBorders>
              <w:top w:val="single" w:sz="4" w:space="0" w:color="000000"/>
              <w:bottom w:val="single" w:sz="4" w:space="0" w:color="000000"/>
            </w:tcBorders>
          </w:tcPr>
          <w:p w14:paraId="0700AA96"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610" w:type="dxa"/>
            <w:tcBorders>
              <w:top w:val="single" w:sz="4" w:space="0" w:color="000000"/>
              <w:bottom w:val="single" w:sz="4" w:space="0" w:color="000000"/>
            </w:tcBorders>
          </w:tcPr>
          <w:p w14:paraId="3F9CE840" w14:textId="77777777" w:rsidR="008C5C05" w:rsidRPr="00914091" w:rsidRDefault="008C5C05" w:rsidP="008C5C05">
            <w:pPr>
              <w:widowControl w:val="0"/>
              <w:autoSpaceDE w:val="0"/>
              <w:autoSpaceDN w:val="0"/>
              <w:spacing w:before="18"/>
              <w:ind w:left="150"/>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370" w:type="dxa"/>
            <w:tcBorders>
              <w:top w:val="single" w:sz="4" w:space="0" w:color="000000"/>
              <w:bottom w:val="single" w:sz="4" w:space="0" w:color="000000"/>
            </w:tcBorders>
          </w:tcPr>
          <w:p w14:paraId="0186BC17" w14:textId="77777777" w:rsidR="008C5C05" w:rsidRPr="00914091" w:rsidRDefault="008C5C05" w:rsidP="008C5C05">
            <w:pPr>
              <w:widowControl w:val="0"/>
              <w:autoSpaceDE w:val="0"/>
              <w:autoSpaceDN w:val="0"/>
              <w:spacing w:before="18"/>
              <w:ind w:left="260"/>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28EA73DB" w14:textId="77777777" w:rsidR="008C5C05" w:rsidRPr="00914091" w:rsidRDefault="008C5C05" w:rsidP="008C5C05">
            <w:pPr>
              <w:widowControl w:val="0"/>
              <w:autoSpaceDE w:val="0"/>
              <w:autoSpaceDN w:val="0"/>
              <w:spacing w:before="18"/>
              <w:ind w:left="330"/>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20" w:type="dxa"/>
            <w:tcBorders>
              <w:top w:val="single" w:sz="4" w:space="0" w:color="000000"/>
              <w:bottom w:val="single" w:sz="4" w:space="0" w:color="000000"/>
            </w:tcBorders>
          </w:tcPr>
          <w:p w14:paraId="456B668F" w14:textId="77777777" w:rsidR="008C5C05" w:rsidRPr="00914091" w:rsidRDefault="008C5C05" w:rsidP="008C5C05">
            <w:pPr>
              <w:widowControl w:val="0"/>
              <w:autoSpaceDE w:val="0"/>
              <w:autoSpaceDN w:val="0"/>
              <w:spacing w:before="18"/>
              <w:ind w:left="330"/>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559" w:type="dxa"/>
            <w:tcBorders>
              <w:top w:val="single" w:sz="4" w:space="0" w:color="000000"/>
              <w:bottom w:val="single" w:sz="4" w:space="0" w:color="000000"/>
            </w:tcBorders>
          </w:tcPr>
          <w:p w14:paraId="444A64A9" w14:textId="77777777" w:rsidR="008C5C05" w:rsidRPr="00914091" w:rsidRDefault="008C5C05" w:rsidP="008C5C05">
            <w:pPr>
              <w:widowControl w:val="0"/>
              <w:autoSpaceDE w:val="0"/>
              <w:autoSpaceDN w:val="0"/>
              <w:spacing w:before="18"/>
              <w:ind w:left="451"/>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294DC3C7" w14:textId="77777777" w:rsidTr="008C5C05">
        <w:trPr>
          <w:trHeight w:val="272"/>
        </w:trPr>
        <w:tc>
          <w:tcPr>
            <w:tcW w:w="2759" w:type="dxa"/>
            <w:tcBorders>
              <w:top w:val="single" w:sz="4" w:space="0" w:color="000000"/>
            </w:tcBorders>
          </w:tcPr>
          <w:p w14:paraId="4AD5B5D6"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610" w:type="dxa"/>
            <w:tcBorders>
              <w:top w:val="single" w:sz="4" w:space="0" w:color="000000"/>
            </w:tcBorders>
          </w:tcPr>
          <w:p w14:paraId="03ADB3EE" w14:textId="77777777" w:rsidR="008C5C05" w:rsidRPr="00914091" w:rsidRDefault="008C5C05" w:rsidP="008C5C05">
            <w:pPr>
              <w:widowControl w:val="0"/>
              <w:autoSpaceDE w:val="0"/>
              <w:autoSpaceDN w:val="0"/>
              <w:spacing w:line="253" w:lineRule="exact"/>
              <w:ind w:left="150"/>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370" w:type="dxa"/>
            <w:tcBorders>
              <w:top w:val="single" w:sz="4" w:space="0" w:color="000000"/>
            </w:tcBorders>
          </w:tcPr>
          <w:p w14:paraId="39DC5521" w14:textId="77777777" w:rsidR="008C5C05" w:rsidRPr="00914091" w:rsidRDefault="008C5C05" w:rsidP="008C5C05">
            <w:pPr>
              <w:widowControl w:val="0"/>
              <w:autoSpaceDE w:val="0"/>
              <w:autoSpaceDN w:val="0"/>
              <w:spacing w:line="253" w:lineRule="exact"/>
              <w:ind w:left="260"/>
              <w:rPr>
                <w:rFonts w:ascii="Times New Roman" w:eastAsia="Times New Roman" w:hAnsi="Times New Roman" w:cs="Times New Roman"/>
                <w:sz w:val="24"/>
              </w:rPr>
            </w:pPr>
            <w:r w:rsidRPr="00914091">
              <w:rPr>
                <w:rFonts w:ascii="Times New Roman" w:eastAsia="Times New Roman" w:hAnsi="Times New Roman" w:cs="Times New Roman"/>
                <w:sz w:val="24"/>
              </w:rPr>
              <w:t>0.10125</w:t>
            </w:r>
          </w:p>
        </w:tc>
        <w:tc>
          <w:tcPr>
            <w:tcW w:w="1440" w:type="dxa"/>
            <w:tcBorders>
              <w:top w:val="single" w:sz="4" w:space="0" w:color="000000"/>
            </w:tcBorders>
          </w:tcPr>
          <w:p w14:paraId="54BA9825" w14:textId="77777777" w:rsidR="008C5C05" w:rsidRPr="00914091" w:rsidRDefault="008C5C05" w:rsidP="008C5C05">
            <w:pPr>
              <w:widowControl w:val="0"/>
              <w:autoSpaceDE w:val="0"/>
              <w:autoSpaceDN w:val="0"/>
              <w:spacing w:line="253" w:lineRule="exact"/>
              <w:ind w:left="330"/>
              <w:rPr>
                <w:rFonts w:ascii="Times New Roman" w:eastAsia="Times New Roman" w:hAnsi="Times New Roman" w:cs="Times New Roman"/>
                <w:sz w:val="24"/>
              </w:rPr>
            </w:pPr>
            <w:r w:rsidRPr="00914091">
              <w:rPr>
                <w:rFonts w:ascii="Times New Roman" w:eastAsia="Times New Roman" w:hAnsi="Times New Roman" w:cs="Times New Roman"/>
                <w:sz w:val="24"/>
              </w:rPr>
              <w:t>0.10125</w:t>
            </w:r>
          </w:p>
        </w:tc>
        <w:tc>
          <w:tcPr>
            <w:tcW w:w="1320" w:type="dxa"/>
            <w:tcBorders>
              <w:top w:val="single" w:sz="4" w:space="0" w:color="000000"/>
            </w:tcBorders>
          </w:tcPr>
          <w:p w14:paraId="156BB662"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top w:val="single" w:sz="4" w:space="0" w:color="000000"/>
            </w:tcBorders>
          </w:tcPr>
          <w:p w14:paraId="60409981"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35C57418" w14:textId="77777777" w:rsidTr="008C5C05">
        <w:trPr>
          <w:trHeight w:val="275"/>
        </w:trPr>
        <w:tc>
          <w:tcPr>
            <w:tcW w:w="2759" w:type="dxa"/>
          </w:tcPr>
          <w:p w14:paraId="275C81EF"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610" w:type="dxa"/>
          </w:tcPr>
          <w:p w14:paraId="22F18318" w14:textId="77777777" w:rsidR="008C5C05" w:rsidRPr="00914091" w:rsidRDefault="008C5C05" w:rsidP="008C5C05">
            <w:pPr>
              <w:widowControl w:val="0"/>
              <w:autoSpaceDE w:val="0"/>
              <w:autoSpaceDN w:val="0"/>
              <w:spacing w:line="256" w:lineRule="exact"/>
              <w:ind w:left="150"/>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370" w:type="dxa"/>
          </w:tcPr>
          <w:p w14:paraId="263EFE52" w14:textId="77777777" w:rsidR="008C5C05" w:rsidRPr="00914091" w:rsidRDefault="008C5C05" w:rsidP="008C5C05">
            <w:pPr>
              <w:widowControl w:val="0"/>
              <w:autoSpaceDE w:val="0"/>
              <w:autoSpaceDN w:val="0"/>
              <w:spacing w:line="256" w:lineRule="exact"/>
              <w:ind w:left="260"/>
              <w:rPr>
                <w:rFonts w:ascii="Times New Roman" w:eastAsia="Times New Roman" w:hAnsi="Times New Roman" w:cs="Times New Roman"/>
                <w:sz w:val="24"/>
              </w:rPr>
            </w:pPr>
            <w:r w:rsidRPr="00914091">
              <w:rPr>
                <w:rFonts w:ascii="Times New Roman" w:eastAsia="Times New Roman" w:hAnsi="Times New Roman" w:cs="Times New Roman"/>
                <w:sz w:val="24"/>
              </w:rPr>
              <w:t>8.14975</w:t>
            </w:r>
          </w:p>
        </w:tc>
        <w:tc>
          <w:tcPr>
            <w:tcW w:w="1440" w:type="dxa"/>
          </w:tcPr>
          <w:p w14:paraId="59AF5805" w14:textId="77777777" w:rsidR="008C5C05" w:rsidRPr="00914091" w:rsidRDefault="008C5C05" w:rsidP="008C5C05">
            <w:pPr>
              <w:widowControl w:val="0"/>
              <w:autoSpaceDE w:val="0"/>
              <w:autoSpaceDN w:val="0"/>
              <w:spacing w:line="256" w:lineRule="exact"/>
              <w:ind w:left="330"/>
              <w:rPr>
                <w:rFonts w:ascii="Times New Roman" w:eastAsia="Times New Roman" w:hAnsi="Times New Roman" w:cs="Times New Roman"/>
                <w:sz w:val="24"/>
              </w:rPr>
            </w:pPr>
            <w:r w:rsidRPr="00914091">
              <w:rPr>
                <w:rFonts w:ascii="Times New Roman" w:eastAsia="Times New Roman" w:hAnsi="Times New Roman" w:cs="Times New Roman"/>
                <w:sz w:val="24"/>
              </w:rPr>
              <w:t>2.71658</w:t>
            </w:r>
          </w:p>
        </w:tc>
        <w:tc>
          <w:tcPr>
            <w:tcW w:w="1320" w:type="dxa"/>
          </w:tcPr>
          <w:p w14:paraId="36D0958D" w14:textId="77777777" w:rsidR="008C5C05" w:rsidRPr="00914091" w:rsidRDefault="008C5C05" w:rsidP="008C5C05">
            <w:pPr>
              <w:widowControl w:val="0"/>
              <w:autoSpaceDE w:val="0"/>
              <w:autoSpaceDN w:val="0"/>
              <w:spacing w:line="256" w:lineRule="exact"/>
              <w:ind w:left="330"/>
              <w:rPr>
                <w:rFonts w:ascii="Times New Roman" w:eastAsia="Times New Roman" w:hAnsi="Times New Roman" w:cs="Times New Roman"/>
                <w:sz w:val="24"/>
              </w:rPr>
            </w:pPr>
            <w:r w:rsidRPr="00914091">
              <w:rPr>
                <w:rFonts w:ascii="Times New Roman" w:eastAsia="Times New Roman" w:hAnsi="Times New Roman" w:cs="Times New Roman"/>
                <w:sz w:val="24"/>
              </w:rPr>
              <w:t>44.35</w:t>
            </w:r>
          </w:p>
        </w:tc>
        <w:tc>
          <w:tcPr>
            <w:tcW w:w="1559" w:type="dxa"/>
          </w:tcPr>
          <w:p w14:paraId="7B0624FA" w14:textId="77777777" w:rsidR="008C5C05" w:rsidRPr="00914091" w:rsidRDefault="008C5C05" w:rsidP="008C5C05">
            <w:pPr>
              <w:widowControl w:val="0"/>
              <w:autoSpaceDE w:val="0"/>
              <w:autoSpaceDN w:val="0"/>
              <w:spacing w:line="256" w:lineRule="exact"/>
              <w:ind w:left="451"/>
              <w:rPr>
                <w:rFonts w:ascii="Times New Roman" w:eastAsia="Times New Roman" w:hAnsi="Times New Roman" w:cs="Times New Roman"/>
                <w:sz w:val="24"/>
              </w:rPr>
            </w:pPr>
            <w:r w:rsidRPr="00914091">
              <w:rPr>
                <w:rFonts w:ascii="Times New Roman" w:eastAsia="Times New Roman" w:hAnsi="Times New Roman" w:cs="Times New Roman"/>
                <w:sz w:val="24"/>
              </w:rPr>
              <w:t>0.005***</w:t>
            </w:r>
          </w:p>
        </w:tc>
      </w:tr>
      <w:tr w:rsidR="008C5C05" w:rsidRPr="00914091" w14:paraId="77AFCCC8" w14:textId="77777777" w:rsidTr="008C5C05">
        <w:trPr>
          <w:trHeight w:val="278"/>
        </w:trPr>
        <w:tc>
          <w:tcPr>
            <w:tcW w:w="2759" w:type="dxa"/>
            <w:tcBorders>
              <w:bottom w:val="single" w:sz="4" w:space="0" w:color="000000"/>
            </w:tcBorders>
          </w:tcPr>
          <w:p w14:paraId="73039E7F"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610" w:type="dxa"/>
            <w:tcBorders>
              <w:bottom w:val="single" w:sz="4" w:space="0" w:color="000000"/>
            </w:tcBorders>
          </w:tcPr>
          <w:p w14:paraId="6CE46FE9" w14:textId="77777777" w:rsidR="008C5C05" w:rsidRPr="00914091" w:rsidRDefault="008C5C05" w:rsidP="008C5C05">
            <w:pPr>
              <w:widowControl w:val="0"/>
              <w:autoSpaceDE w:val="0"/>
              <w:autoSpaceDN w:val="0"/>
              <w:spacing w:line="259" w:lineRule="exact"/>
              <w:ind w:left="150"/>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370" w:type="dxa"/>
            <w:tcBorders>
              <w:bottom w:val="single" w:sz="4" w:space="0" w:color="000000"/>
            </w:tcBorders>
          </w:tcPr>
          <w:p w14:paraId="12A62E91" w14:textId="77777777" w:rsidR="008C5C05" w:rsidRPr="00914091" w:rsidRDefault="008C5C05" w:rsidP="008C5C05">
            <w:pPr>
              <w:widowControl w:val="0"/>
              <w:autoSpaceDE w:val="0"/>
              <w:autoSpaceDN w:val="0"/>
              <w:spacing w:line="259" w:lineRule="exact"/>
              <w:ind w:left="260"/>
              <w:rPr>
                <w:rFonts w:ascii="Times New Roman" w:eastAsia="Times New Roman" w:hAnsi="Times New Roman" w:cs="Times New Roman"/>
                <w:sz w:val="24"/>
              </w:rPr>
            </w:pPr>
            <w:r w:rsidRPr="00914091">
              <w:rPr>
                <w:rFonts w:ascii="Times New Roman" w:eastAsia="Times New Roman" w:hAnsi="Times New Roman" w:cs="Times New Roman"/>
                <w:sz w:val="24"/>
              </w:rPr>
              <w:t>0.18375</w:t>
            </w:r>
          </w:p>
        </w:tc>
        <w:tc>
          <w:tcPr>
            <w:tcW w:w="1440" w:type="dxa"/>
            <w:tcBorders>
              <w:bottom w:val="single" w:sz="4" w:space="0" w:color="000000"/>
            </w:tcBorders>
          </w:tcPr>
          <w:p w14:paraId="0C5519F7" w14:textId="77777777" w:rsidR="008C5C05" w:rsidRPr="00914091" w:rsidRDefault="008C5C05" w:rsidP="008C5C05">
            <w:pPr>
              <w:widowControl w:val="0"/>
              <w:autoSpaceDE w:val="0"/>
              <w:autoSpaceDN w:val="0"/>
              <w:spacing w:line="259" w:lineRule="exact"/>
              <w:ind w:left="330"/>
              <w:rPr>
                <w:rFonts w:ascii="Times New Roman" w:eastAsia="Times New Roman" w:hAnsi="Times New Roman" w:cs="Times New Roman"/>
                <w:sz w:val="24"/>
              </w:rPr>
            </w:pPr>
            <w:r w:rsidRPr="00914091">
              <w:rPr>
                <w:rFonts w:ascii="Times New Roman" w:eastAsia="Times New Roman" w:hAnsi="Times New Roman" w:cs="Times New Roman"/>
                <w:sz w:val="24"/>
              </w:rPr>
              <w:t>0.06125</w:t>
            </w:r>
          </w:p>
        </w:tc>
        <w:tc>
          <w:tcPr>
            <w:tcW w:w="1320" w:type="dxa"/>
            <w:tcBorders>
              <w:bottom w:val="single" w:sz="4" w:space="0" w:color="000000"/>
            </w:tcBorders>
          </w:tcPr>
          <w:p w14:paraId="37D1CF6E"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bottom w:val="single" w:sz="4" w:space="0" w:color="000000"/>
            </w:tcBorders>
          </w:tcPr>
          <w:p w14:paraId="070F795E"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0A271DE8" w14:textId="77777777" w:rsidTr="008C5C05">
        <w:trPr>
          <w:trHeight w:val="316"/>
        </w:trPr>
        <w:tc>
          <w:tcPr>
            <w:tcW w:w="2759" w:type="dxa"/>
            <w:tcBorders>
              <w:top w:val="single" w:sz="4" w:space="0" w:color="000000"/>
              <w:bottom w:val="single" w:sz="4" w:space="0" w:color="000000"/>
            </w:tcBorders>
          </w:tcPr>
          <w:p w14:paraId="2E50195B"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610" w:type="dxa"/>
            <w:tcBorders>
              <w:top w:val="single" w:sz="4" w:space="0" w:color="000000"/>
              <w:bottom w:val="single" w:sz="4" w:space="0" w:color="000000"/>
            </w:tcBorders>
          </w:tcPr>
          <w:p w14:paraId="51E985E9" w14:textId="77777777" w:rsidR="008C5C05" w:rsidRPr="00914091" w:rsidRDefault="008C5C05" w:rsidP="008C5C05">
            <w:pPr>
              <w:widowControl w:val="0"/>
              <w:autoSpaceDE w:val="0"/>
              <w:autoSpaceDN w:val="0"/>
              <w:spacing w:before="13"/>
              <w:ind w:left="150"/>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370" w:type="dxa"/>
            <w:tcBorders>
              <w:top w:val="single" w:sz="4" w:space="0" w:color="000000"/>
              <w:bottom w:val="single" w:sz="4" w:space="0" w:color="000000"/>
            </w:tcBorders>
          </w:tcPr>
          <w:p w14:paraId="06C30AEC" w14:textId="77777777" w:rsidR="008C5C05" w:rsidRPr="00914091" w:rsidRDefault="008C5C05" w:rsidP="008C5C05">
            <w:pPr>
              <w:widowControl w:val="0"/>
              <w:autoSpaceDE w:val="0"/>
              <w:autoSpaceDN w:val="0"/>
              <w:spacing w:before="13"/>
              <w:ind w:left="260"/>
              <w:rPr>
                <w:rFonts w:ascii="Times New Roman" w:eastAsia="Times New Roman" w:hAnsi="Times New Roman" w:cs="Times New Roman"/>
                <w:sz w:val="24"/>
              </w:rPr>
            </w:pPr>
            <w:r w:rsidRPr="00914091">
              <w:rPr>
                <w:rFonts w:ascii="Times New Roman" w:eastAsia="Times New Roman" w:hAnsi="Times New Roman" w:cs="Times New Roman"/>
                <w:sz w:val="24"/>
              </w:rPr>
              <w:t>8.43475</w:t>
            </w:r>
          </w:p>
        </w:tc>
        <w:tc>
          <w:tcPr>
            <w:tcW w:w="1440" w:type="dxa"/>
            <w:tcBorders>
              <w:top w:val="single" w:sz="4" w:space="0" w:color="000000"/>
              <w:bottom w:val="single" w:sz="4" w:space="0" w:color="000000"/>
            </w:tcBorders>
          </w:tcPr>
          <w:p w14:paraId="0386B9F5"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20" w:type="dxa"/>
            <w:tcBorders>
              <w:top w:val="single" w:sz="4" w:space="0" w:color="000000"/>
              <w:bottom w:val="single" w:sz="4" w:space="0" w:color="000000"/>
            </w:tcBorders>
          </w:tcPr>
          <w:p w14:paraId="6298A4A6"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top w:val="single" w:sz="4" w:space="0" w:color="000000"/>
              <w:bottom w:val="single" w:sz="4" w:space="0" w:color="000000"/>
            </w:tcBorders>
          </w:tcPr>
          <w:p w14:paraId="14F15A6F"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751C5889" w14:textId="77777777" w:rsidTr="008C5C05">
        <w:trPr>
          <w:trHeight w:val="249"/>
        </w:trPr>
        <w:tc>
          <w:tcPr>
            <w:tcW w:w="2759" w:type="dxa"/>
            <w:tcBorders>
              <w:top w:val="single" w:sz="4" w:space="0" w:color="000000"/>
              <w:bottom w:val="single" w:sz="4" w:space="0" w:color="000000"/>
            </w:tcBorders>
          </w:tcPr>
          <w:p w14:paraId="19B30EFF"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2.2175 CV 11.16</w:t>
            </w:r>
          </w:p>
        </w:tc>
        <w:tc>
          <w:tcPr>
            <w:tcW w:w="610" w:type="dxa"/>
            <w:tcBorders>
              <w:top w:val="single" w:sz="4" w:space="0" w:color="000000"/>
              <w:bottom w:val="single" w:sz="4" w:space="0" w:color="000000"/>
            </w:tcBorders>
          </w:tcPr>
          <w:p w14:paraId="05530B95"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70" w:type="dxa"/>
            <w:tcBorders>
              <w:top w:val="single" w:sz="4" w:space="0" w:color="000000"/>
              <w:bottom w:val="single" w:sz="4" w:space="0" w:color="000000"/>
            </w:tcBorders>
          </w:tcPr>
          <w:p w14:paraId="5DEFF66B"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0" w:type="dxa"/>
            <w:tcBorders>
              <w:top w:val="single" w:sz="4" w:space="0" w:color="000000"/>
              <w:bottom w:val="single" w:sz="4" w:space="0" w:color="000000"/>
            </w:tcBorders>
          </w:tcPr>
          <w:p w14:paraId="59CD55EA"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20" w:type="dxa"/>
            <w:tcBorders>
              <w:top w:val="single" w:sz="4" w:space="0" w:color="000000"/>
              <w:bottom w:val="single" w:sz="4" w:space="0" w:color="000000"/>
            </w:tcBorders>
          </w:tcPr>
          <w:p w14:paraId="3565D331"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559" w:type="dxa"/>
            <w:tcBorders>
              <w:top w:val="single" w:sz="4" w:space="0" w:color="000000"/>
              <w:bottom w:val="single" w:sz="4" w:space="0" w:color="000000"/>
            </w:tcBorders>
          </w:tcPr>
          <w:p w14:paraId="1E63C8D5"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5B7D72B5"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***Highly significant</w:t>
      </w:r>
    </w:p>
    <w:p w14:paraId="76A67C2B" w14:textId="77777777" w:rsidR="008C5C05" w:rsidRPr="00914091" w:rsidRDefault="008C5C05" w:rsidP="008C5C05">
      <w:pPr>
        <w:widowControl w:val="0"/>
        <w:autoSpaceDE w:val="0"/>
        <w:autoSpaceDN w:val="0"/>
        <w:spacing w:before="4"/>
        <w:rPr>
          <w:rFonts w:ascii="Times New Roman" w:eastAsia="Times New Roman" w:hAnsi="Times New Roman" w:cs="Times New Roman"/>
          <w:sz w:val="24"/>
          <w:szCs w:val="24"/>
        </w:rPr>
      </w:pPr>
    </w:p>
    <w:p w14:paraId="6BF66578" w14:textId="2FA22AF7" w:rsidR="008C5C05" w:rsidRPr="00914091" w:rsidRDefault="008C5C05" w:rsidP="008C5C05">
      <w:pPr>
        <w:keepNext/>
        <w:keepLines/>
        <w:spacing w:before="40" w:after="8"/>
        <w:ind w:left="1560" w:right="674" w:hanging="126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FD4383" w:rsidRPr="007A1C64">
        <w:rPr>
          <w:rFonts w:ascii="Times New Roman" w:eastAsia="Times New Roman" w:hAnsi="Times New Roman" w:cs="Times New Roman"/>
          <w:b/>
          <w:sz w:val="24"/>
          <w:szCs w:val="24"/>
        </w:rPr>
        <w:t>4.2.</w:t>
      </w:r>
      <w:r w:rsidR="00FD4383">
        <w:rPr>
          <w:rFonts w:ascii="Times New Roman" w:eastAsia="Times New Roman" w:hAnsi="Times New Roman" w:cs="Times New Roman"/>
          <w:b/>
          <w:sz w:val="24"/>
          <w:szCs w:val="24"/>
        </w:rPr>
        <w:t>40</w:t>
      </w:r>
      <w:r w:rsidRPr="00914091">
        <w:rPr>
          <w:rFonts w:ascii="Times New Roman" w:eastAsia="Times New Roman" w:hAnsi="Times New Roman" w:cs="Times New Roman"/>
          <w:b/>
          <w:sz w:val="24"/>
          <w:szCs w:val="24"/>
        </w:rPr>
        <w:t>: ANOVA parameters regarding infested boll without larvae (IBWtL)/stick in different sticks heaps at Muzaffargarh during off season (Dec-Mar, 2018-19)</w:t>
      </w:r>
    </w:p>
    <w:tbl>
      <w:tblPr>
        <w:tblW w:w="0" w:type="auto"/>
        <w:tblInd w:w="279" w:type="dxa"/>
        <w:tblLayout w:type="fixed"/>
        <w:tblCellMar>
          <w:left w:w="0" w:type="dxa"/>
          <w:right w:w="0" w:type="dxa"/>
        </w:tblCellMar>
        <w:tblLook w:val="01E0" w:firstRow="1" w:lastRow="1" w:firstColumn="1" w:lastColumn="1" w:noHBand="0" w:noVBand="0"/>
      </w:tblPr>
      <w:tblGrid>
        <w:gridCol w:w="2759"/>
        <w:gridCol w:w="610"/>
        <w:gridCol w:w="1370"/>
        <w:gridCol w:w="1474"/>
        <w:gridCol w:w="1225"/>
        <w:gridCol w:w="1618"/>
      </w:tblGrid>
      <w:tr w:rsidR="008C5C05" w:rsidRPr="00914091" w14:paraId="6E25D7EB" w14:textId="77777777" w:rsidTr="008C5C05">
        <w:trPr>
          <w:trHeight w:val="316"/>
        </w:trPr>
        <w:tc>
          <w:tcPr>
            <w:tcW w:w="2759" w:type="dxa"/>
            <w:tcBorders>
              <w:top w:val="single" w:sz="4" w:space="0" w:color="000000"/>
              <w:bottom w:val="single" w:sz="4" w:space="0" w:color="000000"/>
            </w:tcBorders>
          </w:tcPr>
          <w:p w14:paraId="669FA381"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610" w:type="dxa"/>
            <w:tcBorders>
              <w:top w:val="single" w:sz="4" w:space="0" w:color="000000"/>
              <w:bottom w:val="single" w:sz="4" w:space="0" w:color="000000"/>
            </w:tcBorders>
          </w:tcPr>
          <w:p w14:paraId="15506FE5" w14:textId="77777777" w:rsidR="008C5C05" w:rsidRPr="00914091" w:rsidRDefault="008C5C05" w:rsidP="008C5C05">
            <w:pPr>
              <w:widowControl w:val="0"/>
              <w:autoSpaceDE w:val="0"/>
              <w:autoSpaceDN w:val="0"/>
              <w:spacing w:before="18"/>
              <w:ind w:left="150"/>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370" w:type="dxa"/>
            <w:tcBorders>
              <w:top w:val="single" w:sz="4" w:space="0" w:color="000000"/>
              <w:bottom w:val="single" w:sz="4" w:space="0" w:color="000000"/>
            </w:tcBorders>
          </w:tcPr>
          <w:p w14:paraId="49E16A79" w14:textId="77777777" w:rsidR="008C5C05" w:rsidRPr="00914091" w:rsidRDefault="008C5C05" w:rsidP="008C5C05">
            <w:pPr>
              <w:widowControl w:val="0"/>
              <w:autoSpaceDE w:val="0"/>
              <w:autoSpaceDN w:val="0"/>
              <w:spacing w:before="18"/>
              <w:ind w:left="260"/>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74" w:type="dxa"/>
            <w:tcBorders>
              <w:top w:val="single" w:sz="4" w:space="0" w:color="000000"/>
              <w:bottom w:val="single" w:sz="4" w:space="0" w:color="000000"/>
            </w:tcBorders>
          </w:tcPr>
          <w:p w14:paraId="67BE8C54" w14:textId="77777777" w:rsidR="008C5C05" w:rsidRPr="00914091" w:rsidRDefault="008C5C05" w:rsidP="008C5C05">
            <w:pPr>
              <w:widowControl w:val="0"/>
              <w:autoSpaceDE w:val="0"/>
              <w:autoSpaceDN w:val="0"/>
              <w:spacing w:before="18"/>
              <w:ind w:left="330"/>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225" w:type="dxa"/>
            <w:tcBorders>
              <w:top w:val="single" w:sz="4" w:space="0" w:color="000000"/>
              <w:bottom w:val="single" w:sz="4" w:space="0" w:color="000000"/>
            </w:tcBorders>
          </w:tcPr>
          <w:p w14:paraId="141A73B2" w14:textId="77777777" w:rsidR="008C5C05" w:rsidRPr="00914091" w:rsidRDefault="008C5C05" w:rsidP="008C5C05">
            <w:pPr>
              <w:widowControl w:val="0"/>
              <w:autoSpaceDE w:val="0"/>
              <w:autoSpaceDN w:val="0"/>
              <w:spacing w:before="18"/>
              <w:ind w:left="296"/>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618" w:type="dxa"/>
            <w:tcBorders>
              <w:top w:val="single" w:sz="4" w:space="0" w:color="000000"/>
              <w:bottom w:val="single" w:sz="4" w:space="0" w:color="000000"/>
            </w:tcBorders>
          </w:tcPr>
          <w:p w14:paraId="55D52CD5" w14:textId="77777777" w:rsidR="008C5C05" w:rsidRPr="00914091" w:rsidRDefault="008C5C05" w:rsidP="008C5C05">
            <w:pPr>
              <w:widowControl w:val="0"/>
              <w:autoSpaceDE w:val="0"/>
              <w:autoSpaceDN w:val="0"/>
              <w:spacing w:before="18"/>
              <w:ind w:left="51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3D9D3D9B" w14:textId="77777777" w:rsidTr="008C5C05">
        <w:trPr>
          <w:trHeight w:val="262"/>
        </w:trPr>
        <w:tc>
          <w:tcPr>
            <w:tcW w:w="2759" w:type="dxa"/>
            <w:tcBorders>
              <w:top w:val="single" w:sz="4" w:space="0" w:color="000000"/>
            </w:tcBorders>
          </w:tcPr>
          <w:p w14:paraId="3CD94BD5" w14:textId="77777777" w:rsidR="008C5C05" w:rsidRPr="00914091" w:rsidRDefault="008C5C05" w:rsidP="008C5C05">
            <w:pPr>
              <w:widowControl w:val="0"/>
              <w:autoSpaceDE w:val="0"/>
              <w:autoSpaceDN w:val="0"/>
              <w:spacing w:line="24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610" w:type="dxa"/>
            <w:tcBorders>
              <w:top w:val="single" w:sz="4" w:space="0" w:color="000000"/>
            </w:tcBorders>
          </w:tcPr>
          <w:p w14:paraId="773EEEC9" w14:textId="77777777" w:rsidR="008C5C05" w:rsidRPr="00914091" w:rsidRDefault="008C5C05" w:rsidP="008C5C05">
            <w:pPr>
              <w:widowControl w:val="0"/>
              <w:autoSpaceDE w:val="0"/>
              <w:autoSpaceDN w:val="0"/>
              <w:spacing w:line="243" w:lineRule="exact"/>
              <w:ind w:left="150"/>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370" w:type="dxa"/>
            <w:tcBorders>
              <w:top w:val="single" w:sz="4" w:space="0" w:color="000000"/>
            </w:tcBorders>
          </w:tcPr>
          <w:p w14:paraId="445B8F01" w14:textId="77777777" w:rsidR="008C5C05" w:rsidRPr="00914091" w:rsidRDefault="008C5C05" w:rsidP="008C5C05">
            <w:pPr>
              <w:widowControl w:val="0"/>
              <w:autoSpaceDE w:val="0"/>
              <w:autoSpaceDN w:val="0"/>
              <w:spacing w:line="243" w:lineRule="exact"/>
              <w:ind w:left="260"/>
              <w:rPr>
                <w:rFonts w:ascii="Times New Roman" w:eastAsia="Times New Roman" w:hAnsi="Times New Roman" w:cs="Times New Roman"/>
                <w:sz w:val="24"/>
              </w:rPr>
            </w:pPr>
            <w:r w:rsidRPr="00914091">
              <w:rPr>
                <w:rFonts w:ascii="Times New Roman" w:eastAsia="Times New Roman" w:hAnsi="Times New Roman" w:cs="Times New Roman"/>
                <w:sz w:val="24"/>
              </w:rPr>
              <w:t>0.04205</w:t>
            </w:r>
          </w:p>
        </w:tc>
        <w:tc>
          <w:tcPr>
            <w:tcW w:w="1474" w:type="dxa"/>
            <w:tcBorders>
              <w:top w:val="single" w:sz="4" w:space="0" w:color="000000"/>
            </w:tcBorders>
          </w:tcPr>
          <w:p w14:paraId="0789E81E" w14:textId="77777777" w:rsidR="008C5C05" w:rsidRPr="00914091" w:rsidRDefault="008C5C05" w:rsidP="008C5C05">
            <w:pPr>
              <w:widowControl w:val="0"/>
              <w:autoSpaceDE w:val="0"/>
              <w:autoSpaceDN w:val="0"/>
              <w:spacing w:line="243" w:lineRule="exact"/>
              <w:ind w:left="330"/>
              <w:rPr>
                <w:rFonts w:ascii="Times New Roman" w:eastAsia="Times New Roman" w:hAnsi="Times New Roman" w:cs="Times New Roman"/>
                <w:sz w:val="24"/>
              </w:rPr>
            </w:pPr>
            <w:r w:rsidRPr="00914091">
              <w:rPr>
                <w:rFonts w:ascii="Times New Roman" w:eastAsia="Times New Roman" w:hAnsi="Times New Roman" w:cs="Times New Roman"/>
                <w:sz w:val="24"/>
              </w:rPr>
              <w:t>0.04205</w:t>
            </w:r>
          </w:p>
        </w:tc>
        <w:tc>
          <w:tcPr>
            <w:tcW w:w="1225" w:type="dxa"/>
            <w:tcBorders>
              <w:top w:val="single" w:sz="4" w:space="0" w:color="000000"/>
            </w:tcBorders>
          </w:tcPr>
          <w:p w14:paraId="509A76B4"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18" w:type="dxa"/>
            <w:tcBorders>
              <w:top w:val="single" w:sz="4" w:space="0" w:color="000000"/>
            </w:tcBorders>
          </w:tcPr>
          <w:p w14:paraId="50C8ACE2"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r w:rsidR="008C5C05" w:rsidRPr="00914091" w14:paraId="4F42F241" w14:textId="77777777" w:rsidTr="008C5C05">
        <w:trPr>
          <w:trHeight w:val="286"/>
        </w:trPr>
        <w:tc>
          <w:tcPr>
            <w:tcW w:w="2759" w:type="dxa"/>
          </w:tcPr>
          <w:p w14:paraId="5451458A" w14:textId="77777777" w:rsidR="008C5C05" w:rsidRPr="00914091" w:rsidRDefault="008C5C05" w:rsidP="008C5C05">
            <w:pPr>
              <w:widowControl w:val="0"/>
              <w:autoSpaceDE w:val="0"/>
              <w:autoSpaceDN w:val="0"/>
              <w:spacing w:before="5" w:line="261"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610" w:type="dxa"/>
          </w:tcPr>
          <w:p w14:paraId="4CE59DFE" w14:textId="77777777" w:rsidR="008C5C05" w:rsidRPr="00914091" w:rsidRDefault="008C5C05" w:rsidP="008C5C05">
            <w:pPr>
              <w:widowControl w:val="0"/>
              <w:autoSpaceDE w:val="0"/>
              <w:autoSpaceDN w:val="0"/>
              <w:spacing w:before="5" w:line="261" w:lineRule="exact"/>
              <w:ind w:left="150"/>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370" w:type="dxa"/>
          </w:tcPr>
          <w:p w14:paraId="1FEAF177" w14:textId="77777777" w:rsidR="008C5C05" w:rsidRPr="00914091" w:rsidRDefault="008C5C05" w:rsidP="008C5C05">
            <w:pPr>
              <w:widowControl w:val="0"/>
              <w:autoSpaceDE w:val="0"/>
              <w:autoSpaceDN w:val="0"/>
              <w:spacing w:before="5" w:line="261" w:lineRule="exact"/>
              <w:ind w:left="260"/>
              <w:rPr>
                <w:rFonts w:ascii="Times New Roman" w:eastAsia="Times New Roman" w:hAnsi="Times New Roman" w:cs="Times New Roman"/>
                <w:sz w:val="24"/>
              </w:rPr>
            </w:pPr>
            <w:r w:rsidRPr="00914091">
              <w:rPr>
                <w:rFonts w:ascii="Times New Roman" w:eastAsia="Times New Roman" w:hAnsi="Times New Roman" w:cs="Times New Roman"/>
                <w:sz w:val="24"/>
              </w:rPr>
              <w:t>1.91095</w:t>
            </w:r>
          </w:p>
        </w:tc>
        <w:tc>
          <w:tcPr>
            <w:tcW w:w="1474" w:type="dxa"/>
          </w:tcPr>
          <w:p w14:paraId="133E340E" w14:textId="77777777" w:rsidR="008C5C05" w:rsidRPr="00914091" w:rsidRDefault="008C5C05" w:rsidP="008C5C05">
            <w:pPr>
              <w:widowControl w:val="0"/>
              <w:autoSpaceDE w:val="0"/>
              <w:autoSpaceDN w:val="0"/>
              <w:spacing w:before="5" w:line="261" w:lineRule="exact"/>
              <w:ind w:left="330"/>
              <w:rPr>
                <w:rFonts w:ascii="Times New Roman" w:eastAsia="Times New Roman" w:hAnsi="Times New Roman" w:cs="Times New Roman"/>
                <w:sz w:val="24"/>
              </w:rPr>
            </w:pPr>
            <w:r w:rsidRPr="00914091">
              <w:rPr>
                <w:rFonts w:ascii="Times New Roman" w:eastAsia="Times New Roman" w:hAnsi="Times New Roman" w:cs="Times New Roman"/>
                <w:sz w:val="24"/>
              </w:rPr>
              <w:t>0.63698</w:t>
            </w:r>
          </w:p>
        </w:tc>
        <w:tc>
          <w:tcPr>
            <w:tcW w:w="1225" w:type="dxa"/>
          </w:tcPr>
          <w:p w14:paraId="545FBE0C" w14:textId="77777777" w:rsidR="008C5C05" w:rsidRPr="00914091" w:rsidRDefault="008C5C05" w:rsidP="008C5C05">
            <w:pPr>
              <w:widowControl w:val="0"/>
              <w:autoSpaceDE w:val="0"/>
              <w:autoSpaceDN w:val="0"/>
              <w:spacing w:before="5" w:line="261" w:lineRule="exact"/>
              <w:ind w:left="296"/>
              <w:rPr>
                <w:rFonts w:ascii="Times New Roman" w:eastAsia="Times New Roman" w:hAnsi="Times New Roman" w:cs="Times New Roman"/>
                <w:sz w:val="24"/>
              </w:rPr>
            </w:pPr>
            <w:r w:rsidRPr="00914091">
              <w:rPr>
                <w:rFonts w:ascii="Times New Roman" w:eastAsia="Times New Roman" w:hAnsi="Times New Roman" w:cs="Times New Roman"/>
                <w:sz w:val="24"/>
              </w:rPr>
              <w:t>1.34</w:t>
            </w:r>
          </w:p>
        </w:tc>
        <w:tc>
          <w:tcPr>
            <w:tcW w:w="1618" w:type="dxa"/>
          </w:tcPr>
          <w:p w14:paraId="780ABEB4" w14:textId="77777777" w:rsidR="008C5C05" w:rsidRPr="00914091" w:rsidRDefault="008C5C05" w:rsidP="008C5C05">
            <w:pPr>
              <w:widowControl w:val="0"/>
              <w:autoSpaceDE w:val="0"/>
              <w:autoSpaceDN w:val="0"/>
              <w:spacing w:before="5" w:line="261" w:lineRule="exact"/>
              <w:ind w:left="512"/>
              <w:rPr>
                <w:rFonts w:ascii="Times New Roman" w:eastAsia="Times New Roman" w:hAnsi="Times New Roman" w:cs="Times New Roman"/>
                <w:sz w:val="24"/>
              </w:rPr>
            </w:pPr>
            <w:r w:rsidRPr="00914091">
              <w:rPr>
                <w:rFonts w:ascii="Times New Roman" w:eastAsia="Times New Roman" w:hAnsi="Times New Roman" w:cs="Times New Roman"/>
                <w:sz w:val="24"/>
              </w:rPr>
              <w:t>0.407</w:t>
            </w:r>
            <w:r w:rsidRPr="00914091">
              <w:rPr>
                <w:rFonts w:ascii="Times New Roman" w:eastAsia="Times New Roman" w:hAnsi="Times New Roman" w:cs="Times New Roman"/>
                <w:sz w:val="24"/>
                <w:vertAlign w:val="superscript"/>
              </w:rPr>
              <w:t>NS</w:t>
            </w:r>
          </w:p>
        </w:tc>
      </w:tr>
      <w:tr w:rsidR="008C5C05" w:rsidRPr="00914091" w14:paraId="757D90B7" w14:textId="77777777" w:rsidTr="008C5C05">
        <w:trPr>
          <w:trHeight w:val="278"/>
        </w:trPr>
        <w:tc>
          <w:tcPr>
            <w:tcW w:w="2759" w:type="dxa"/>
            <w:tcBorders>
              <w:bottom w:val="single" w:sz="4" w:space="0" w:color="000000"/>
            </w:tcBorders>
          </w:tcPr>
          <w:p w14:paraId="565492FC"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610" w:type="dxa"/>
            <w:tcBorders>
              <w:bottom w:val="single" w:sz="4" w:space="0" w:color="000000"/>
            </w:tcBorders>
          </w:tcPr>
          <w:p w14:paraId="0597B28E" w14:textId="77777777" w:rsidR="008C5C05" w:rsidRPr="00914091" w:rsidRDefault="008C5C05" w:rsidP="008C5C05">
            <w:pPr>
              <w:widowControl w:val="0"/>
              <w:autoSpaceDE w:val="0"/>
              <w:autoSpaceDN w:val="0"/>
              <w:spacing w:line="259" w:lineRule="exact"/>
              <w:ind w:left="150"/>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370" w:type="dxa"/>
            <w:tcBorders>
              <w:bottom w:val="single" w:sz="4" w:space="0" w:color="000000"/>
            </w:tcBorders>
          </w:tcPr>
          <w:p w14:paraId="27A99F5E" w14:textId="77777777" w:rsidR="008C5C05" w:rsidRPr="00914091" w:rsidRDefault="008C5C05" w:rsidP="008C5C05">
            <w:pPr>
              <w:widowControl w:val="0"/>
              <w:autoSpaceDE w:val="0"/>
              <w:autoSpaceDN w:val="0"/>
              <w:spacing w:line="259" w:lineRule="exact"/>
              <w:ind w:left="260"/>
              <w:rPr>
                <w:rFonts w:ascii="Times New Roman" w:eastAsia="Times New Roman" w:hAnsi="Times New Roman" w:cs="Times New Roman"/>
                <w:sz w:val="24"/>
              </w:rPr>
            </w:pPr>
            <w:r w:rsidRPr="00914091">
              <w:rPr>
                <w:rFonts w:ascii="Times New Roman" w:eastAsia="Times New Roman" w:hAnsi="Times New Roman" w:cs="Times New Roman"/>
                <w:sz w:val="24"/>
              </w:rPr>
              <w:t>1.42615</w:t>
            </w:r>
          </w:p>
        </w:tc>
        <w:tc>
          <w:tcPr>
            <w:tcW w:w="1474" w:type="dxa"/>
            <w:tcBorders>
              <w:bottom w:val="single" w:sz="4" w:space="0" w:color="000000"/>
            </w:tcBorders>
          </w:tcPr>
          <w:p w14:paraId="3153B250" w14:textId="77777777" w:rsidR="008C5C05" w:rsidRPr="00914091" w:rsidRDefault="008C5C05" w:rsidP="008C5C05">
            <w:pPr>
              <w:widowControl w:val="0"/>
              <w:autoSpaceDE w:val="0"/>
              <w:autoSpaceDN w:val="0"/>
              <w:spacing w:line="259" w:lineRule="exact"/>
              <w:ind w:left="330"/>
              <w:rPr>
                <w:rFonts w:ascii="Times New Roman" w:eastAsia="Times New Roman" w:hAnsi="Times New Roman" w:cs="Times New Roman"/>
                <w:sz w:val="24"/>
              </w:rPr>
            </w:pPr>
            <w:r w:rsidRPr="00914091">
              <w:rPr>
                <w:rFonts w:ascii="Times New Roman" w:eastAsia="Times New Roman" w:hAnsi="Times New Roman" w:cs="Times New Roman"/>
                <w:sz w:val="24"/>
              </w:rPr>
              <w:t>0.47538\</w:t>
            </w:r>
          </w:p>
        </w:tc>
        <w:tc>
          <w:tcPr>
            <w:tcW w:w="1225" w:type="dxa"/>
            <w:tcBorders>
              <w:bottom w:val="single" w:sz="4" w:space="0" w:color="000000"/>
            </w:tcBorders>
          </w:tcPr>
          <w:p w14:paraId="72EC86BE"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8" w:type="dxa"/>
            <w:tcBorders>
              <w:bottom w:val="single" w:sz="4" w:space="0" w:color="000000"/>
            </w:tcBorders>
          </w:tcPr>
          <w:p w14:paraId="76FA2580"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56394FC" w14:textId="77777777" w:rsidTr="008C5C05">
        <w:trPr>
          <w:trHeight w:val="316"/>
        </w:trPr>
        <w:tc>
          <w:tcPr>
            <w:tcW w:w="2759" w:type="dxa"/>
            <w:tcBorders>
              <w:top w:val="single" w:sz="4" w:space="0" w:color="000000"/>
              <w:bottom w:val="single" w:sz="4" w:space="0" w:color="000000"/>
            </w:tcBorders>
          </w:tcPr>
          <w:p w14:paraId="6D25A800"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610" w:type="dxa"/>
            <w:tcBorders>
              <w:top w:val="single" w:sz="4" w:space="0" w:color="000000"/>
              <w:bottom w:val="single" w:sz="4" w:space="0" w:color="000000"/>
            </w:tcBorders>
          </w:tcPr>
          <w:p w14:paraId="58AAFB04" w14:textId="77777777" w:rsidR="008C5C05" w:rsidRPr="00914091" w:rsidRDefault="008C5C05" w:rsidP="008C5C05">
            <w:pPr>
              <w:widowControl w:val="0"/>
              <w:autoSpaceDE w:val="0"/>
              <w:autoSpaceDN w:val="0"/>
              <w:spacing w:before="13"/>
              <w:ind w:left="150"/>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370" w:type="dxa"/>
            <w:tcBorders>
              <w:top w:val="single" w:sz="4" w:space="0" w:color="000000"/>
              <w:bottom w:val="single" w:sz="4" w:space="0" w:color="000000"/>
            </w:tcBorders>
          </w:tcPr>
          <w:p w14:paraId="326C9B66" w14:textId="77777777" w:rsidR="008C5C05" w:rsidRPr="00914091" w:rsidRDefault="008C5C05" w:rsidP="008C5C05">
            <w:pPr>
              <w:widowControl w:val="0"/>
              <w:autoSpaceDE w:val="0"/>
              <w:autoSpaceDN w:val="0"/>
              <w:spacing w:before="13"/>
              <w:ind w:left="260"/>
              <w:rPr>
                <w:rFonts w:ascii="Times New Roman" w:eastAsia="Times New Roman" w:hAnsi="Times New Roman" w:cs="Times New Roman"/>
                <w:sz w:val="24"/>
              </w:rPr>
            </w:pPr>
            <w:r w:rsidRPr="00914091">
              <w:rPr>
                <w:rFonts w:ascii="Times New Roman" w:eastAsia="Times New Roman" w:hAnsi="Times New Roman" w:cs="Times New Roman"/>
                <w:sz w:val="24"/>
              </w:rPr>
              <w:t>3.37915</w:t>
            </w:r>
          </w:p>
        </w:tc>
        <w:tc>
          <w:tcPr>
            <w:tcW w:w="1474" w:type="dxa"/>
            <w:tcBorders>
              <w:top w:val="single" w:sz="4" w:space="0" w:color="000000"/>
              <w:bottom w:val="single" w:sz="4" w:space="0" w:color="000000"/>
            </w:tcBorders>
          </w:tcPr>
          <w:p w14:paraId="0B9274D2"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225" w:type="dxa"/>
            <w:tcBorders>
              <w:top w:val="single" w:sz="4" w:space="0" w:color="000000"/>
              <w:bottom w:val="single" w:sz="4" w:space="0" w:color="000000"/>
            </w:tcBorders>
          </w:tcPr>
          <w:p w14:paraId="0C984AD3"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8" w:type="dxa"/>
            <w:tcBorders>
              <w:top w:val="single" w:sz="4" w:space="0" w:color="000000"/>
              <w:bottom w:val="single" w:sz="4" w:space="0" w:color="000000"/>
            </w:tcBorders>
          </w:tcPr>
          <w:p w14:paraId="497B2C69"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699AF000" w14:textId="77777777" w:rsidTr="008C5C05">
        <w:trPr>
          <w:trHeight w:val="249"/>
        </w:trPr>
        <w:tc>
          <w:tcPr>
            <w:tcW w:w="2759" w:type="dxa"/>
            <w:tcBorders>
              <w:top w:val="single" w:sz="4" w:space="0" w:color="000000"/>
              <w:bottom w:val="single" w:sz="4" w:space="0" w:color="000000"/>
            </w:tcBorders>
          </w:tcPr>
          <w:p w14:paraId="28573D0C"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2.1925 CV 31.45</w:t>
            </w:r>
          </w:p>
        </w:tc>
        <w:tc>
          <w:tcPr>
            <w:tcW w:w="610" w:type="dxa"/>
            <w:tcBorders>
              <w:top w:val="single" w:sz="4" w:space="0" w:color="000000"/>
              <w:bottom w:val="single" w:sz="4" w:space="0" w:color="000000"/>
            </w:tcBorders>
          </w:tcPr>
          <w:p w14:paraId="35CDC35C"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70" w:type="dxa"/>
            <w:tcBorders>
              <w:top w:val="single" w:sz="4" w:space="0" w:color="000000"/>
              <w:bottom w:val="single" w:sz="4" w:space="0" w:color="000000"/>
            </w:tcBorders>
          </w:tcPr>
          <w:p w14:paraId="31CC7DA2"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74" w:type="dxa"/>
            <w:tcBorders>
              <w:top w:val="single" w:sz="4" w:space="0" w:color="000000"/>
              <w:bottom w:val="single" w:sz="4" w:space="0" w:color="000000"/>
            </w:tcBorders>
          </w:tcPr>
          <w:p w14:paraId="0CFC8832"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225" w:type="dxa"/>
            <w:tcBorders>
              <w:top w:val="single" w:sz="4" w:space="0" w:color="000000"/>
              <w:bottom w:val="single" w:sz="4" w:space="0" w:color="000000"/>
            </w:tcBorders>
          </w:tcPr>
          <w:p w14:paraId="4F019F8F"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18" w:type="dxa"/>
            <w:tcBorders>
              <w:top w:val="single" w:sz="4" w:space="0" w:color="000000"/>
              <w:bottom w:val="single" w:sz="4" w:space="0" w:color="000000"/>
            </w:tcBorders>
          </w:tcPr>
          <w:p w14:paraId="0C531009"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77F61BD2" w14:textId="77777777" w:rsidR="008C5C05" w:rsidRPr="00914091" w:rsidRDefault="008C5C05" w:rsidP="008C5C05">
      <w:pPr>
        <w:tabs>
          <w:tab w:val="left" w:pos="1800"/>
          <w:tab w:val="left" w:pos="2250"/>
        </w:tabs>
        <w:ind w:left="300" w:right="521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(&lt;P= 0.05) NS=Non-Significant</w:t>
      </w:r>
    </w:p>
    <w:p w14:paraId="37962FBD" w14:textId="77777777" w:rsidR="008C5C05" w:rsidRPr="00914091" w:rsidRDefault="008C5C05" w:rsidP="008C5C05">
      <w:pPr>
        <w:rPr>
          <w:rFonts w:ascii="Times New Roman" w:eastAsia="Times New Roman" w:hAnsi="Times New Roman" w:cs="Times New Roman"/>
          <w:szCs w:val="24"/>
          <w:lang w:val="en-GB"/>
        </w:rPr>
        <w:sectPr w:rsidR="008C5C05" w:rsidRPr="00914091">
          <w:pgSz w:w="12240" w:h="15840"/>
          <w:pgMar w:top="1360" w:right="760" w:bottom="1200" w:left="1500" w:header="0" w:footer="1015" w:gutter="0"/>
          <w:cols w:space="720"/>
        </w:sectPr>
      </w:pPr>
    </w:p>
    <w:p w14:paraId="48F64F00" w14:textId="32932FB9" w:rsidR="008C5C05" w:rsidRPr="00914091" w:rsidRDefault="008C5C05" w:rsidP="008C5C05">
      <w:pPr>
        <w:keepNext/>
        <w:keepLines/>
        <w:spacing w:before="90" w:after="11" w:line="247" w:lineRule="auto"/>
        <w:ind w:left="1620" w:right="592" w:hanging="126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 xml:space="preserve">Table </w:t>
      </w:r>
      <w:r w:rsidR="00FD4383" w:rsidRPr="007A1C64">
        <w:rPr>
          <w:rFonts w:ascii="Times New Roman" w:eastAsia="Times New Roman" w:hAnsi="Times New Roman" w:cs="Times New Roman"/>
          <w:b/>
          <w:sz w:val="24"/>
          <w:szCs w:val="24"/>
        </w:rPr>
        <w:t>4.2.</w:t>
      </w:r>
      <w:r w:rsidR="00FD4383">
        <w:rPr>
          <w:rFonts w:ascii="Times New Roman" w:eastAsia="Times New Roman" w:hAnsi="Times New Roman" w:cs="Times New Roman"/>
          <w:b/>
          <w:sz w:val="24"/>
          <w:szCs w:val="24"/>
        </w:rPr>
        <w:t>41</w:t>
      </w:r>
      <w:r w:rsidRPr="00914091">
        <w:rPr>
          <w:rFonts w:ascii="Times New Roman" w:eastAsia="Times New Roman" w:hAnsi="Times New Roman" w:cs="Times New Roman"/>
          <w:b/>
          <w:sz w:val="24"/>
          <w:szCs w:val="24"/>
        </w:rPr>
        <w:t>: Mean (±SE) of total bolls/stick, IBWL and IBWtL in different cotton heaps at Layyah during off season during off season (Dec-Mar, 2018-19)</w:t>
      </w:r>
    </w:p>
    <w:tbl>
      <w:tblPr>
        <w:tblW w:w="0" w:type="auto"/>
        <w:tblInd w:w="300" w:type="dxa"/>
        <w:tblLayout w:type="fixed"/>
        <w:tblCellMar>
          <w:left w:w="0" w:type="dxa"/>
          <w:right w:w="0" w:type="dxa"/>
        </w:tblCellMar>
        <w:tblLook w:val="01E0" w:firstRow="1" w:lastRow="1" w:firstColumn="1" w:lastColumn="1" w:noHBand="0" w:noVBand="0"/>
      </w:tblPr>
      <w:tblGrid>
        <w:gridCol w:w="1724"/>
        <w:gridCol w:w="1824"/>
        <w:gridCol w:w="156"/>
        <w:gridCol w:w="1600"/>
        <w:gridCol w:w="1808"/>
        <w:gridCol w:w="2014"/>
      </w:tblGrid>
      <w:tr w:rsidR="008C5C05" w:rsidRPr="00914091" w14:paraId="11159986" w14:textId="77777777" w:rsidTr="008C5C05">
        <w:trPr>
          <w:trHeight w:val="297"/>
        </w:trPr>
        <w:tc>
          <w:tcPr>
            <w:tcW w:w="3548" w:type="dxa"/>
            <w:gridSpan w:val="2"/>
            <w:tcBorders>
              <w:top w:val="single" w:sz="4" w:space="0" w:color="000000"/>
              <w:bottom w:val="single" w:sz="4" w:space="0" w:color="000000"/>
            </w:tcBorders>
          </w:tcPr>
          <w:p w14:paraId="2C41820D" w14:textId="77777777" w:rsidR="008C5C05" w:rsidRPr="00914091" w:rsidRDefault="008C5C05" w:rsidP="008C5C05">
            <w:pPr>
              <w:widowControl w:val="0"/>
              <w:autoSpaceDE w:val="0"/>
              <w:autoSpaceDN w:val="0"/>
              <w:spacing w:line="275" w:lineRule="exact"/>
              <w:ind w:left="1258" w:right="1175"/>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Off season</w:t>
            </w:r>
          </w:p>
        </w:tc>
        <w:tc>
          <w:tcPr>
            <w:tcW w:w="156" w:type="dxa"/>
            <w:tcBorders>
              <w:top w:val="single" w:sz="4" w:space="0" w:color="000000"/>
            </w:tcBorders>
          </w:tcPr>
          <w:p w14:paraId="6826F866"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00" w:type="dxa"/>
            <w:tcBorders>
              <w:top w:val="single" w:sz="4" w:space="0" w:color="000000"/>
              <w:bottom w:val="single" w:sz="4" w:space="0" w:color="000000"/>
            </w:tcBorders>
          </w:tcPr>
          <w:p w14:paraId="3A144C6D"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808" w:type="dxa"/>
            <w:tcBorders>
              <w:top w:val="single" w:sz="4" w:space="0" w:color="000000"/>
              <w:bottom w:val="single" w:sz="4" w:space="0" w:color="000000"/>
            </w:tcBorders>
          </w:tcPr>
          <w:p w14:paraId="37C4D69A" w14:textId="77777777" w:rsidR="008C5C05" w:rsidRPr="00914091" w:rsidRDefault="008C5C05" w:rsidP="008C5C05">
            <w:pPr>
              <w:widowControl w:val="0"/>
              <w:autoSpaceDE w:val="0"/>
              <w:autoSpaceDN w:val="0"/>
              <w:spacing w:line="275" w:lineRule="exact"/>
              <w:ind w:right="349"/>
              <w:jc w:val="right"/>
              <w:rPr>
                <w:rFonts w:ascii="Times New Roman" w:eastAsia="Times New Roman" w:hAnsi="Times New Roman" w:cs="Times New Roman"/>
                <w:b/>
                <w:sz w:val="24"/>
              </w:rPr>
            </w:pPr>
            <w:r w:rsidRPr="00914091">
              <w:rPr>
                <w:rFonts w:ascii="Times New Roman" w:eastAsia="Times New Roman" w:hAnsi="Times New Roman" w:cs="Times New Roman"/>
                <w:b/>
                <w:sz w:val="24"/>
              </w:rPr>
              <w:t>Layyah</w:t>
            </w:r>
          </w:p>
        </w:tc>
        <w:tc>
          <w:tcPr>
            <w:tcW w:w="2014" w:type="dxa"/>
            <w:tcBorders>
              <w:top w:val="single" w:sz="4" w:space="0" w:color="000000"/>
              <w:bottom w:val="single" w:sz="4" w:space="0" w:color="000000"/>
            </w:tcBorders>
          </w:tcPr>
          <w:p w14:paraId="1569A618"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62BE2D33" w14:textId="77777777" w:rsidTr="008C5C05">
        <w:trPr>
          <w:trHeight w:val="857"/>
        </w:trPr>
        <w:tc>
          <w:tcPr>
            <w:tcW w:w="1724" w:type="dxa"/>
            <w:tcBorders>
              <w:top w:val="single" w:sz="4" w:space="0" w:color="000000"/>
              <w:bottom w:val="single" w:sz="4" w:space="0" w:color="000000"/>
            </w:tcBorders>
          </w:tcPr>
          <w:p w14:paraId="04AF6301" w14:textId="77777777" w:rsidR="008C5C05" w:rsidRPr="00914091" w:rsidRDefault="008C5C05" w:rsidP="008C5C05">
            <w:pPr>
              <w:widowControl w:val="0"/>
              <w:autoSpaceDE w:val="0"/>
              <w:autoSpaceDN w:val="0"/>
              <w:spacing w:before="157"/>
              <w:ind w:left="329" w:right="367"/>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Months</w:t>
            </w:r>
          </w:p>
        </w:tc>
        <w:tc>
          <w:tcPr>
            <w:tcW w:w="1824" w:type="dxa"/>
            <w:tcBorders>
              <w:top w:val="single" w:sz="4" w:space="0" w:color="000000"/>
              <w:bottom w:val="single" w:sz="4" w:space="0" w:color="000000"/>
            </w:tcBorders>
          </w:tcPr>
          <w:p w14:paraId="5775CF1D" w14:textId="77777777" w:rsidR="008C5C05" w:rsidRPr="00914091" w:rsidRDefault="008C5C05" w:rsidP="008C5C05">
            <w:pPr>
              <w:widowControl w:val="0"/>
              <w:autoSpaceDE w:val="0"/>
              <w:autoSpaceDN w:val="0"/>
              <w:spacing w:before="157"/>
              <w:ind w:left="367" w:right="332"/>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Days</w:t>
            </w:r>
          </w:p>
        </w:tc>
        <w:tc>
          <w:tcPr>
            <w:tcW w:w="156" w:type="dxa"/>
            <w:tcBorders>
              <w:bottom w:val="single" w:sz="4" w:space="0" w:color="000000"/>
            </w:tcBorders>
          </w:tcPr>
          <w:p w14:paraId="5D977CC0"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00" w:type="dxa"/>
            <w:tcBorders>
              <w:top w:val="single" w:sz="4" w:space="0" w:color="000000"/>
              <w:bottom w:val="single" w:sz="4" w:space="0" w:color="000000"/>
            </w:tcBorders>
          </w:tcPr>
          <w:p w14:paraId="1799BD33" w14:textId="77777777" w:rsidR="008C5C05" w:rsidRPr="00914091" w:rsidRDefault="008C5C05" w:rsidP="008C5C05">
            <w:pPr>
              <w:widowControl w:val="0"/>
              <w:autoSpaceDE w:val="0"/>
              <w:autoSpaceDN w:val="0"/>
              <w:spacing w:before="157"/>
              <w:ind w:left="268" w:right="258" w:firstLine="252"/>
              <w:rPr>
                <w:rFonts w:ascii="Times New Roman" w:eastAsia="Times New Roman" w:hAnsi="Times New Roman" w:cs="Times New Roman"/>
                <w:b/>
                <w:sz w:val="24"/>
              </w:rPr>
            </w:pPr>
            <w:r w:rsidRPr="00914091">
              <w:rPr>
                <w:rFonts w:ascii="Times New Roman" w:eastAsia="Times New Roman" w:hAnsi="Times New Roman" w:cs="Times New Roman"/>
                <w:b/>
                <w:sz w:val="24"/>
              </w:rPr>
              <w:t>Total Bolls/stick</w:t>
            </w:r>
          </w:p>
        </w:tc>
        <w:tc>
          <w:tcPr>
            <w:tcW w:w="1808" w:type="dxa"/>
            <w:tcBorders>
              <w:top w:val="single" w:sz="4" w:space="0" w:color="000000"/>
              <w:bottom w:val="single" w:sz="4" w:space="0" w:color="000000"/>
            </w:tcBorders>
          </w:tcPr>
          <w:p w14:paraId="7FFC1322" w14:textId="77777777" w:rsidR="008C5C05" w:rsidRPr="00914091" w:rsidRDefault="008C5C05" w:rsidP="008C5C05">
            <w:pPr>
              <w:widowControl w:val="0"/>
              <w:autoSpaceDE w:val="0"/>
              <w:autoSpaceDN w:val="0"/>
              <w:spacing w:before="157"/>
              <w:ind w:right="294"/>
              <w:jc w:val="right"/>
              <w:rPr>
                <w:rFonts w:ascii="Times New Roman" w:eastAsia="Times New Roman" w:hAnsi="Times New Roman" w:cs="Times New Roman"/>
                <w:b/>
                <w:sz w:val="24"/>
              </w:rPr>
            </w:pPr>
            <w:r w:rsidRPr="00914091">
              <w:rPr>
                <w:rFonts w:ascii="Times New Roman" w:eastAsia="Times New Roman" w:hAnsi="Times New Roman" w:cs="Times New Roman"/>
                <w:b/>
                <w:sz w:val="24"/>
              </w:rPr>
              <w:t>IBWL/Stick</w:t>
            </w:r>
          </w:p>
        </w:tc>
        <w:tc>
          <w:tcPr>
            <w:tcW w:w="2014" w:type="dxa"/>
            <w:tcBorders>
              <w:top w:val="single" w:sz="4" w:space="0" w:color="000000"/>
              <w:bottom w:val="single" w:sz="4" w:space="0" w:color="000000"/>
            </w:tcBorders>
          </w:tcPr>
          <w:p w14:paraId="0476F5BE" w14:textId="77777777" w:rsidR="008C5C05" w:rsidRPr="00914091" w:rsidRDefault="008C5C05" w:rsidP="008C5C05">
            <w:pPr>
              <w:widowControl w:val="0"/>
              <w:autoSpaceDE w:val="0"/>
              <w:autoSpaceDN w:val="0"/>
              <w:spacing w:before="157"/>
              <w:ind w:left="277" w:right="376"/>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IBWtL/Stick</w:t>
            </w:r>
          </w:p>
        </w:tc>
      </w:tr>
      <w:tr w:rsidR="008C5C05" w:rsidRPr="00914091" w14:paraId="3755B537" w14:textId="77777777" w:rsidTr="008C5C05">
        <w:trPr>
          <w:trHeight w:val="356"/>
        </w:trPr>
        <w:tc>
          <w:tcPr>
            <w:tcW w:w="1724" w:type="dxa"/>
            <w:tcBorders>
              <w:top w:val="single" w:sz="4" w:space="0" w:color="000000"/>
            </w:tcBorders>
          </w:tcPr>
          <w:p w14:paraId="34D8D9B1"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824" w:type="dxa"/>
            <w:tcBorders>
              <w:top w:val="single" w:sz="4" w:space="0" w:color="000000"/>
            </w:tcBorders>
          </w:tcPr>
          <w:p w14:paraId="7E241ECF" w14:textId="77777777" w:rsidR="008C5C05" w:rsidRPr="00914091" w:rsidRDefault="008C5C05" w:rsidP="008C5C05">
            <w:pPr>
              <w:widowControl w:val="0"/>
              <w:autoSpaceDE w:val="0"/>
              <w:autoSpaceDN w:val="0"/>
              <w:spacing w:line="268" w:lineRule="exact"/>
              <w:ind w:left="366" w:right="336"/>
              <w:jc w:val="center"/>
              <w:rPr>
                <w:rFonts w:ascii="Times New Roman" w:eastAsia="Times New Roman" w:hAnsi="Times New Roman" w:cs="Times New Roman"/>
                <w:sz w:val="24"/>
              </w:rPr>
            </w:pPr>
            <w:r w:rsidRPr="00914091">
              <w:rPr>
                <w:rFonts w:ascii="Times New Roman" w:eastAsia="Times New Roman" w:hAnsi="Times New Roman" w:cs="Times New Roman"/>
                <w:sz w:val="24"/>
              </w:rPr>
              <w:t>1-15 Dec.</w:t>
            </w:r>
          </w:p>
        </w:tc>
        <w:tc>
          <w:tcPr>
            <w:tcW w:w="156" w:type="dxa"/>
            <w:tcBorders>
              <w:top w:val="single" w:sz="4" w:space="0" w:color="000000"/>
            </w:tcBorders>
          </w:tcPr>
          <w:p w14:paraId="4ABEDE4A"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00" w:type="dxa"/>
            <w:tcBorders>
              <w:top w:val="single" w:sz="4" w:space="0" w:color="000000"/>
            </w:tcBorders>
          </w:tcPr>
          <w:p w14:paraId="176296BA" w14:textId="77777777" w:rsidR="008C5C05" w:rsidRPr="00914091" w:rsidRDefault="008C5C05" w:rsidP="008C5C05">
            <w:pPr>
              <w:widowControl w:val="0"/>
              <w:autoSpaceDE w:val="0"/>
              <w:autoSpaceDN w:val="0"/>
              <w:spacing w:line="268" w:lineRule="exact"/>
              <w:ind w:right="328"/>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5.6</w:t>
            </w:r>
            <w:r w:rsidRPr="00914091">
              <w:rPr>
                <w:rFonts w:ascii="Times New Roman" w:eastAsia="Times New Roman" w:hAnsi="Times New Roman" w:cs="Times New Roman"/>
                <w:w w:val="95"/>
                <w:sz w:val="24"/>
                <w:vertAlign w:val="superscript"/>
              </w:rPr>
              <w:t>AB</w:t>
            </w:r>
            <w:r w:rsidRPr="00914091">
              <w:rPr>
                <w:rFonts w:ascii="Times New Roman" w:eastAsia="Times New Roman" w:hAnsi="Times New Roman" w:cs="Times New Roman"/>
                <w:w w:val="95"/>
                <w:sz w:val="24"/>
              </w:rPr>
              <w:t>±0.3</w:t>
            </w:r>
          </w:p>
        </w:tc>
        <w:tc>
          <w:tcPr>
            <w:tcW w:w="1808" w:type="dxa"/>
            <w:tcBorders>
              <w:top w:val="single" w:sz="4" w:space="0" w:color="000000"/>
            </w:tcBorders>
          </w:tcPr>
          <w:p w14:paraId="3C3D08E1" w14:textId="77777777" w:rsidR="008C5C05" w:rsidRPr="00914091" w:rsidRDefault="008C5C05" w:rsidP="008C5C05">
            <w:pPr>
              <w:widowControl w:val="0"/>
              <w:autoSpaceDE w:val="0"/>
              <w:autoSpaceDN w:val="0"/>
              <w:spacing w:line="268" w:lineRule="exact"/>
              <w:ind w:left="406"/>
              <w:rPr>
                <w:rFonts w:ascii="Times New Roman" w:eastAsia="Times New Roman" w:hAnsi="Times New Roman" w:cs="Times New Roman"/>
                <w:sz w:val="24"/>
              </w:rPr>
            </w:pPr>
            <w:r w:rsidRPr="00914091">
              <w:rPr>
                <w:rFonts w:ascii="Times New Roman" w:eastAsia="Times New Roman" w:hAnsi="Times New Roman" w:cs="Times New Roman"/>
                <w:sz w:val="24"/>
              </w:rPr>
              <w:t>3.92</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±0.1</w:t>
            </w:r>
          </w:p>
        </w:tc>
        <w:tc>
          <w:tcPr>
            <w:tcW w:w="2014" w:type="dxa"/>
            <w:tcBorders>
              <w:top w:val="single" w:sz="4" w:space="0" w:color="000000"/>
            </w:tcBorders>
          </w:tcPr>
          <w:p w14:paraId="0C8A7922" w14:textId="77777777" w:rsidR="008C5C05" w:rsidRPr="00914091" w:rsidRDefault="008C5C05" w:rsidP="008C5C05">
            <w:pPr>
              <w:widowControl w:val="0"/>
              <w:autoSpaceDE w:val="0"/>
              <w:autoSpaceDN w:val="0"/>
              <w:spacing w:line="268" w:lineRule="exact"/>
              <w:ind w:left="277" w:right="372"/>
              <w:jc w:val="center"/>
              <w:rPr>
                <w:rFonts w:ascii="Times New Roman" w:eastAsia="Times New Roman" w:hAnsi="Times New Roman" w:cs="Times New Roman"/>
                <w:sz w:val="24"/>
              </w:rPr>
            </w:pPr>
            <w:r w:rsidRPr="00914091">
              <w:rPr>
                <w:rFonts w:ascii="Times New Roman" w:eastAsia="Times New Roman" w:hAnsi="Times New Roman" w:cs="Times New Roman"/>
                <w:sz w:val="24"/>
              </w:rPr>
              <w:t>1.52</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±0.2</w:t>
            </w:r>
          </w:p>
        </w:tc>
      </w:tr>
      <w:tr w:rsidR="008C5C05" w:rsidRPr="00914091" w14:paraId="533E6674" w14:textId="77777777" w:rsidTr="008C5C05">
        <w:trPr>
          <w:trHeight w:val="437"/>
        </w:trPr>
        <w:tc>
          <w:tcPr>
            <w:tcW w:w="1724" w:type="dxa"/>
          </w:tcPr>
          <w:p w14:paraId="6E15CABB" w14:textId="77777777" w:rsidR="008C5C05" w:rsidRPr="00914091" w:rsidRDefault="008C5C05" w:rsidP="008C5C05">
            <w:pPr>
              <w:widowControl w:val="0"/>
              <w:autoSpaceDE w:val="0"/>
              <w:autoSpaceDN w:val="0"/>
              <w:spacing w:before="85"/>
              <w:ind w:left="331" w:right="367"/>
              <w:jc w:val="center"/>
              <w:rPr>
                <w:rFonts w:ascii="Times New Roman" w:eastAsia="Times New Roman" w:hAnsi="Times New Roman" w:cs="Times New Roman"/>
                <w:sz w:val="24"/>
              </w:rPr>
            </w:pPr>
            <w:r w:rsidRPr="00914091">
              <w:rPr>
                <w:rFonts w:ascii="Times New Roman" w:eastAsia="Times New Roman" w:hAnsi="Times New Roman" w:cs="Times New Roman"/>
                <w:sz w:val="24"/>
              </w:rPr>
              <w:t>December</w:t>
            </w:r>
          </w:p>
        </w:tc>
        <w:tc>
          <w:tcPr>
            <w:tcW w:w="1824" w:type="dxa"/>
          </w:tcPr>
          <w:p w14:paraId="550F5A46" w14:textId="77777777" w:rsidR="008C5C05" w:rsidRPr="00914091" w:rsidRDefault="008C5C05" w:rsidP="008C5C05">
            <w:pPr>
              <w:widowControl w:val="0"/>
              <w:autoSpaceDE w:val="0"/>
              <w:autoSpaceDN w:val="0"/>
              <w:spacing w:before="85"/>
              <w:ind w:left="366" w:right="336"/>
              <w:jc w:val="center"/>
              <w:rPr>
                <w:rFonts w:ascii="Times New Roman" w:eastAsia="Times New Roman" w:hAnsi="Times New Roman" w:cs="Times New Roman"/>
                <w:sz w:val="24"/>
              </w:rPr>
            </w:pPr>
            <w:r w:rsidRPr="00914091">
              <w:rPr>
                <w:rFonts w:ascii="Times New Roman" w:eastAsia="Times New Roman" w:hAnsi="Times New Roman" w:cs="Times New Roman"/>
                <w:sz w:val="24"/>
              </w:rPr>
              <w:t>16-31 Dec.</w:t>
            </w:r>
          </w:p>
        </w:tc>
        <w:tc>
          <w:tcPr>
            <w:tcW w:w="156" w:type="dxa"/>
          </w:tcPr>
          <w:p w14:paraId="49071076"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00" w:type="dxa"/>
          </w:tcPr>
          <w:p w14:paraId="2F0F6153" w14:textId="77777777" w:rsidR="008C5C05" w:rsidRPr="00914091" w:rsidRDefault="008C5C05" w:rsidP="008C5C05">
            <w:pPr>
              <w:widowControl w:val="0"/>
              <w:autoSpaceDE w:val="0"/>
              <w:autoSpaceDN w:val="0"/>
              <w:spacing w:before="85"/>
              <w:ind w:right="321"/>
              <w:jc w:val="right"/>
              <w:rPr>
                <w:rFonts w:ascii="Times New Roman" w:eastAsia="Times New Roman" w:hAnsi="Times New Roman" w:cs="Times New Roman"/>
                <w:sz w:val="24"/>
              </w:rPr>
            </w:pPr>
            <w:r w:rsidRPr="00914091">
              <w:rPr>
                <w:rFonts w:ascii="Times New Roman" w:eastAsia="Times New Roman" w:hAnsi="Times New Roman" w:cs="Times New Roman"/>
                <w:sz w:val="24"/>
              </w:rPr>
              <w:t>5.96</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±0.4</w:t>
            </w:r>
          </w:p>
        </w:tc>
        <w:tc>
          <w:tcPr>
            <w:tcW w:w="1808" w:type="dxa"/>
          </w:tcPr>
          <w:p w14:paraId="7C157A8D" w14:textId="77777777" w:rsidR="008C5C05" w:rsidRPr="00914091" w:rsidRDefault="008C5C05" w:rsidP="008C5C05">
            <w:pPr>
              <w:widowControl w:val="0"/>
              <w:autoSpaceDE w:val="0"/>
              <w:autoSpaceDN w:val="0"/>
              <w:spacing w:before="85"/>
              <w:ind w:left="351"/>
              <w:rPr>
                <w:rFonts w:ascii="Times New Roman" w:eastAsia="Times New Roman" w:hAnsi="Times New Roman" w:cs="Times New Roman"/>
                <w:sz w:val="24"/>
              </w:rPr>
            </w:pPr>
            <w:r w:rsidRPr="00914091">
              <w:rPr>
                <w:rFonts w:ascii="Times New Roman" w:eastAsia="Times New Roman" w:hAnsi="Times New Roman" w:cs="Times New Roman"/>
                <w:sz w:val="24"/>
              </w:rPr>
              <w:t>3.52</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±0.1</w:t>
            </w:r>
          </w:p>
        </w:tc>
        <w:tc>
          <w:tcPr>
            <w:tcW w:w="2014" w:type="dxa"/>
          </w:tcPr>
          <w:p w14:paraId="5F0B6569" w14:textId="77777777" w:rsidR="008C5C05" w:rsidRPr="00914091" w:rsidRDefault="008C5C05" w:rsidP="008C5C05">
            <w:pPr>
              <w:widowControl w:val="0"/>
              <w:autoSpaceDE w:val="0"/>
              <w:autoSpaceDN w:val="0"/>
              <w:spacing w:before="85"/>
              <w:ind w:left="277" w:right="372"/>
              <w:jc w:val="center"/>
              <w:rPr>
                <w:rFonts w:ascii="Times New Roman" w:eastAsia="Times New Roman" w:hAnsi="Times New Roman" w:cs="Times New Roman"/>
                <w:sz w:val="24"/>
              </w:rPr>
            </w:pPr>
            <w:r w:rsidRPr="00914091">
              <w:rPr>
                <w:rFonts w:ascii="Times New Roman" w:eastAsia="Times New Roman" w:hAnsi="Times New Roman" w:cs="Times New Roman"/>
                <w:sz w:val="24"/>
              </w:rPr>
              <w:t>2.44</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±0.3</w:t>
            </w:r>
          </w:p>
        </w:tc>
      </w:tr>
      <w:tr w:rsidR="008C5C05" w:rsidRPr="00914091" w14:paraId="65AB8EC8" w14:textId="77777777" w:rsidTr="008C5C05">
        <w:trPr>
          <w:trHeight w:val="435"/>
        </w:trPr>
        <w:tc>
          <w:tcPr>
            <w:tcW w:w="1724" w:type="dxa"/>
          </w:tcPr>
          <w:p w14:paraId="1BED4CE8"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824" w:type="dxa"/>
          </w:tcPr>
          <w:p w14:paraId="79AC0ECF" w14:textId="77777777" w:rsidR="008C5C05" w:rsidRPr="00914091" w:rsidRDefault="008C5C05" w:rsidP="008C5C05">
            <w:pPr>
              <w:widowControl w:val="0"/>
              <w:autoSpaceDE w:val="0"/>
              <w:autoSpaceDN w:val="0"/>
              <w:spacing w:before="86"/>
              <w:ind w:left="367" w:right="332"/>
              <w:jc w:val="center"/>
              <w:rPr>
                <w:rFonts w:ascii="Times New Roman" w:eastAsia="Times New Roman" w:hAnsi="Times New Roman" w:cs="Times New Roman"/>
                <w:sz w:val="24"/>
              </w:rPr>
            </w:pPr>
            <w:r w:rsidRPr="00914091">
              <w:rPr>
                <w:rFonts w:ascii="Times New Roman" w:eastAsia="Times New Roman" w:hAnsi="Times New Roman" w:cs="Times New Roman"/>
                <w:sz w:val="24"/>
              </w:rPr>
              <w:t>1-15 Jan.</w:t>
            </w:r>
          </w:p>
        </w:tc>
        <w:tc>
          <w:tcPr>
            <w:tcW w:w="156" w:type="dxa"/>
          </w:tcPr>
          <w:p w14:paraId="58C113AF"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00" w:type="dxa"/>
          </w:tcPr>
          <w:p w14:paraId="021CFD6A" w14:textId="77777777" w:rsidR="008C5C05" w:rsidRPr="00914091" w:rsidRDefault="008C5C05" w:rsidP="008C5C05">
            <w:pPr>
              <w:widowControl w:val="0"/>
              <w:autoSpaceDE w:val="0"/>
              <w:autoSpaceDN w:val="0"/>
              <w:spacing w:before="86"/>
              <w:ind w:right="268"/>
              <w:jc w:val="right"/>
              <w:rPr>
                <w:rFonts w:ascii="Times New Roman" w:eastAsia="Times New Roman" w:hAnsi="Times New Roman" w:cs="Times New Roman"/>
                <w:sz w:val="24"/>
              </w:rPr>
            </w:pPr>
            <w:r w:rsidRPr="00914091">
              <w:rPr>
                <w:rFonts w:ascii="Times New Roman" w:eastAsia="Times New Roman" w:hAnsi="Times New Roman" w:cs="Times New Roman"/>
                <w:sz w:val="24"/>
              </w:rPr>
              <w:t>5.56</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±0.4</w:t>
            </w:r>
          </w:p>
        </w:tc>
        <w:tc>
          <w:tcPr>
            <w:tcW w:w="1808" w:type="dxa"/>
          </w:tcPr>
          <w:p w14:paraId="2D328102" w14:textId="77777777" w:rsidR="008C5C05" w:rsidRPr="00914091" w:rsidRDefault="008C5C05" w:rsidP="008C5C05">
            <w:pPr>
              <w:widowControl w:val="0"/>
              <w:autoSpaceDE w:val="0"/>
              <w:autoSpaceDN w:val="0"/>
              <w:spacing w:before="86"/>
              <w:ind w:left="411"/>
              <w:rPr>
                <w:rFonts w:ascii="Times New Roman" w:eastAsia="Times New Roman" w:hAnsi="Times New Roman" w:cs="Times New Roman"/>
                <w:sz w:val="24"/>
              </w:rPr>
            </w:pPr>
            <w:r w:rsidRPr="00914091">
              <w:rPr>
                <w:rFonts w:ascii="Times New Roman" w:eastAsia="Times New Roman" w:hAnsi="Times New Roman" w:cs="Times New Roman"/>
                <w:sz w:val="24"/>
              </w:rPr>
              <w:t>2.84</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±0.2</w:t>
            </w:r>
          </w:p>
        </w:tc>
        <w:tc>
          <w:tcPr>
            <w:tcW w:w="2014" w:type="dxa"/>
          </w:tcPr>
          <w:p w14:paraId="058BF7BC" w14:textId="77777777" w:rsidR="008C5C05" w:rsidRPr="00914091" w:rsidRDefault="008C5C05" w:rsidP="008C5C05">
            <w:pPr>
              <w:widowControl w:val="0"/>
              <w:autoSpaceDE w:val="0"/>
              <w:autoSpaceDN w:val="0"/>
              <w:spacing w:before="86"/>
              <w:ind w:left="274" w:right="376"/>
              <w:jc w:val="center"/>
              <w:rPr>
                <w:rFonts w:ascii="Times New Roman" w:eastAsia="Times New Roman" w:hAnsi="Times New Roman" w:cs="Times New Roman"/>
                <w:sz w:val="24"/>
              </w:rPr>
            </w:pPr>
            <w:r w:rsidRPr="00914091">
              <w:rPr>
                <w:rFonts w:ascii="Times New Roman" w:eastAsia="Times New Roman" w:hAnsi="Times New Roman" w:cs="Times New Roman"/>
                <w:sz w:val="24"/>
              </w:rPr>
              <w:t>2.72</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±0.3</w:t>
            </w:r>
          </w:p>
        </w:tc>
      </w:tr>
      <w:tr w:rsidR="008C5C05" w:rsidRPr="00914091" w14:paraId="4D96D4F9" w14:textId="77777777" w:rsidTr="008C5C05">
        <w:trPr>
          <w:trHeight w:val="435"/>
        </w:trPr>
        <w:tc>
          <w:tcPr>
            <w:tcW w:w="1724" w:type="dxa"/>
          </w:tcPr>
          <w:p w14:paraId="0191844C" w14:textId="77777777" w:rsidR="008C5C05" w:rsidRPr="00914091" w:rsidRDefault="008C5C05" w:rsidP="008C5C05">
            <w:pPr>
              <w:widowControl w:val="0"/>
              <w:autoSpaceDE w:val="0"/>
              <w:autoSpaceDN w:val="0"/>
              <w:spacing w:before="84"/>
              <w:ind w:left="331" w:right="364"/>
              <w:jc w:val="center"/>
              <w:rPr>
                <w:rFonts w:ascii="Times New Roman" w:eastAsia="Times New Roman" w:hAnsi="Times New Roman" w:cs="Times New Roman"/>
                <w:sz w:val="24"/>
              </w:rPr>
            </w:pPr>
            <w:r w:rsidRPr="00914091">
              <w:rPr>
                <w:rFonts w:ascii="Times New Roman" w:eastAsia="Times New Roman" w:hAnsi="Times New Roman" w:cs="Times New Roman"/>
                <w:sz w:val="24"/>
              </w:rPr>
              <w:t>January</w:t>
            </w:r>
          </w:p>
        </w:tc>
        <w:tc>
          <w:tcPr>
            <w:tcW w:w="1824" w:type="dxa"/>
          </w:tcPr>
          <w:p w14:paraId="468D11D4" w14:textId="77777777" w:rsidR="008C5C05" w:rsidRPr="00914091" w:rsidRDefault="008C5C05" w:rsidP="008C5C05">
            <w:pPr>
              <w:widowControl w:val="0"/>
              <w:autoSpaceDE w:val="0"/>
              <w:autoSpaceDN w:val="0"/>
              <w:spacing w:before="84"/>
              <w:ind w:left="367" w:right="332"/>
              <w:jc w:val="center"/>
              <w:rPr>
                <w:rFonts w:ascii="Times New Roman" w:eastAsia="Times New Roman" w:hAnsi="Times New Roman" w:cs="Times New Roman"/>
                <w:sz w:val="24"/>
              </w:rPr>
            </w:pPr>
            <w:r w:rsidRPr="00914091">
              <w:rPr>
                <w:rFonts w:ascii="Times New Roman" w:eastAsia="Times New Roman" w:hAnsi="Times New Roman" w:cs="Times New Roman"/>
                <w:sz w:val="24"/>
              </w:rPr>
              <w:t>16-31 Jan.</w:t>
            </w:r>
          </w:p>
        </w:tc>
        <w:tc>
          <w:tcPr>
            <w:tcW w:w="156" w:type="dxa"/>
          </w:tcPr>
          <w:p w14:paraId="2CF1D107"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00" w:type="dxa"/>
          </w:tcPr>
          <w:p w14:paraId="53ECC4C5" w14:textId="77777777" w:rsidR="008C5C05" w:rsidRPr="00914091" w:rsidRDefault="008C5C05" w:rsidP="008C5C05">
            <w:pPr>
              <w:widowControl w:val="0"/>
              <w:autoSpaceDE w:val="0"/>
              <w:autoSpaceDN w:val="0"/>
              <w:spacing w:before="84"/>
              <w:ind w:right="321"/>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4.84</w:t>
            </w:r>
            <w:r w:rsidRPr="00914091">
              <w:rPr>
                <w:rFonts w:ascii="Times New Roman" w:eastAsia="Times New Roman" w:hAnsi="Times New Roman" w:cs="Times New Roman"/>
                <w:w w:val="95"/>
                <w:sz w:val="24"/>
                <w:vertAlign w:val="superscript"/>
              </w:rPr>
              <w:t>B</w:t>
            </w:r>
            <w:r w:rsidRPr="00914091">
              <w:rPr>
                <w:rFonts w:ascii="Times New Roman" w:eastAsia="Times New Roman" w:hAnsi="Times New Roman" w:cs="Times New Roman"/>
                <w:w w:val="95"/>
                <w:sz w:val="24"/>
              </w:rPr>
              <w:t>±0.3</w:t>
            </w:r>
          </w:p>
        </w:tc>
        <w:tc>
          <w:tcPr>
            <w:tcW w:w="1808" w:type="dxa"/>
          </w:tcPr>
          <w:p w14:paraId="3D45A17E" w14:textId="77777777" w:rsidR="008C5C05" w:rsidRPr="00914091" w:rsidRDefault="008C5C05" w:rsidP="008C5C05">
            <w:pPr>
              <w:widowControl w:val="0"/>
              <w:autoSpaceDE w:val="0"/>
              <w:autoSpaceDN w:val="0"/>
              <w:spacing w:before="84"/>
              <w:ind w:left="356"/>
              <w:rPr>
                <w:rFonts w:ascii="Times New Roman" w:eastAsia="Times New Roman" w:hAnsi="Times New Roman" w:cs="Times New Roman"/>
                <w:sz w:val="24"/>
              </w:rPr>
            </w:pPr>
            <w:r w:rsidRPr="00914091">
              <w:rPr>
                <w:rFonts w:ascii="Times New Roman" w:eastAsia="Times New Roman" w:hAnsi="Times New Roman" w:cs="Times New Roman"/>
                <w:sz w:val="24"/>
              </w:rPr>
              <w:t>2.24</w:t>
            </w:r>
            <w:r w:rsidRPr="00914091">
              <w:rPr>
                <w:rFonts w:ascii="Times New Roman" w:eastAsia="Times New Roman" w:hAnsi="Times New Roman" w:cs="Times New Roman"/>
                <w:sz w:val="24"/>
                <w:vertAlign w:val="superscript"/>
              </w:rPr>
              <w:t>BC</w:t>
            </w:r>
            <w:r w:rsidRPr="00914091">
              <w:rPr>
                <w:rFonts w:ascii="Times New Roman" w:eastAsia="Times New Roman" w:hAnsi="Times New Roman" w:cs="Times New Roman"/>
                <w:sz w:val="24"/>
              </w:rPr>
              <w:t>±0.1</w:t>
            </w:r>
          </w:p>
        </w:tc>
        <w:tc>
          <w:tcPr>
            <w:tcW w:w="2014" w:type="dxa"/>
          </w:tcPr>
          <w:p w14:paraId="33513624" w14:textId="77777777" w:rsidR="008C5C05" w:rsidRPr="00914091" w:rsidRDefault="008C5C05" w:rsidP="008C5C05">
            <w:pPr>
              <w:widowControl w:val="0"/>
              <w:autoSpaceDE w:val="0"/>
              <w:autoSpaceDN w:val="0"/>
              <w:spacing w:before="84"/>
              <w:ind w:left="277" w:right="372"/>
              <w:jc w:val="center"/>
              <w:rPr>
                <w:rFonts w:ascii="Times New Roman" w:eastAsia="Times New Roman" w:hAnsi="Times New Roman" w:cs="Times New Roman"/>
                <w:sz w:val="24"/>
              </w:rPr>
            </w:pPr>
            <w:r w:rsidRPr="00914091">
              <w:rPr>
                <w:rFonts w:ascii="Times New Roman" w:eastAsia="Times New Roman" w:hAnsi="Times New Roman" w:cs="Times New Roman"/>
                <w:sz w:val="24"/>
              </w:rPr>
              <w:t>1.32</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±0.2</w:t>
            </w:r>
          </w:p>
        </w:tc>
      </w:tr>
      <w:tr w:rsidR="008C5C05" w:rsidRPr="00914091" w14:paraId="37C5A1BA" w14:textId="77777777" w:rsidTr="008C5C05">
        <w:trPr>
          <w:trHeight w:val="436"/>
        </w:trPr>
        <w:tc>
          <w:tcPr>
            <w:tcW w:w="1724" w:type="dxa"/>
          </w:tcPr>
          <w:p w14:paraId="2E7542C1"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824" w:type="dxa"/>
          </w:tcPr>
          <w:p w14:paraId="638EA7F9" w14:textId="77777777" w:rsidR="008C5C05" w:rsidRPr="00914091" w:rsidRDefault="008C5C05" w:rsidP="008C5C05">
            <w:pPr>
              <w:widowControl w:val="0"/>
              <w:autoSpaceDE w:val="0"/>
              <w:autoSpaceDN w:val="0"/>
              <w:spacing w:before="85"/>
              <w:ind w:left="367" w:right="334"/>
              <w:jc w:val="center"/>
              <w:rPr>
                <w:rFonts w:ascii="Times New Roman" w:eastAsia="Times New Roman" w:hAnsi="Times New Roman" w:cs="Times New Roman"/>
                <w:sz w:val="24"/>
              </w:rPr>
            </w:pPr>
            <w:r w:rsidRPr="00914091">
              <w:rPr>
                <w:rFonts w:ascii="Times New Roman" w:eastAsia="Times New Roman" w:hAnsi="Times New Roman" w:cs="Times New Roman"/>
                <w:sz w:val="24"/>
              </w:rPr>
              <w:t>1-15 Feb.</w:t>
            </w:r>
          </w:p>
        </w:tc>
        <w:tc>
          <w:tcPr>
            <w:tcW w:w="156" w:type="dxa"/>
          </w:tcPr>
          <w:p w14:paraId="72CEEEB2"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00" w:type="dxa"/>
          </w:tcPr>
          <w:p w14:paraId="07A80A72" w14:textId="77777777" w:rsidR="008C5C05" w:rsidRPr="00914091" w:rsidRDefault="008C5C05" w:rsidP="008C5C05">
            <w:pPr>
              <w:widowControl w:val="0"/>
              <w:autoSpaceDE w:val="0"/>
              <w:autoSpaceDN w:val="0"/>
              <w:spacing w:before="85"/>
              <w:ind w:right="321"/>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4.88</w:t>
            </w:r>
            <w:r w:rsidRPr="00914091">
              <w:rPr>
                <w:rFonts w:ascii="Times New Roman" w:eastAsia="Times New Roman" w:hAnsi="Times New Roman" w:cs="Times New Roman"/>
                <w:w w:val="95"/>
                <w:sz w:val="24"/>
                <w:vertAlign w:val="superscript"/>
              </w:rPr>
              <w:t>B</w:t>
            </w:r>
            <w:r w:rsidRPr="00914091">
              <w:rPr>
                <w:rFonts w:ascii="Times New Roman" w:eastAsia="Times New Roman" w:hAnsi="Times New Roman" w:cs="Times New Roman"/>
                <w:w w:val="95"/>
                <w:sz w:val="24"/>
              </w:rPr>
              <w:t>±0.3</w:t>
            </w:r>
          </w:p>
        </w:tc>
        <w:tc>
          <w:tcPr>
            <w:tcW w:w="1808" w:type="dxa"/>
          </w:tcPr>
          <w:p w14:paraId="54A55A8E" w14:textId="77777777" w:rsidR="008C5C05" w:rsidRPr="00914091" w:rsidRDefault="008C5C05" w:rsidP="008C5C05">
            <w:pPr>
              <w:widowControl w:val="0"/>
              <w:autoSpaceDE w:val="0"/>
              <w:autoSpaceDN w:val="0"/>
              <w:spacing w:before="85"/>
              <w:ind w:left="411"/>
              <w:rPr>
                <w:rFonts w:ascii="Times New Roman" w:eastAsia="Times New Roman" w:hAnsi="Times New Roman" w:cs="Times New Roman"/>
                <w:sz w:val="24"/>
              </w:rPr>
            </w:pPr>
            <w:r w:rsidRPr="00914091">
              <w:rPr>
                <w:rFonts w:ascii="Times New Roman" w:eastAsia="Times New Roman" w:hAnsi="Times New Roman" w:cs="Times New Roman"/>
                <w:sz w:val="24"/>
              </w:rPr>
              <w:t>1.36</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±0.1</w:t>
            </w:r>
          </w:p>
        </w:tc>
        <w:tc>
          <w:tcPr>
            <w:tcW w:w="2014" w:type="dxa"/>
          </w:tcPr>
          <w:p w14:paraId="668FDAB1" w14:textId="77777777" w:rsidR="008C5C05" w:rsidRPr="00914091" w:rsidRDefault="008C5C05" w:rsidP="008C5C05">
            <w:pPr>
              <w:widowControl w:val="0"/>
              <w:autoSpaceDE w:val="0"/>
              <w:autoSpaceDN w:val="0"/>
              <w:spacing w:before="85"/>
              <w:ind w:left="274" w:right="376"/>
              <w:jc w:val="center"/>
              <w:rPr>
                <w:rFonts w:ascii="Times New Roman" w:eastAsia="Times New Roman" w:hAnsi="Times New Roman" w:cs="Times New Roman"/>
                <w:sz w:val="24"/>
              </w:rPr>
            </w:pPr>
            <w:r w:rsidRPr="00914091">
              <w:rPr>
                <w:rFonts w:ascii="Times New Roman" w:eastAsia="Times New Roman" w:hAnsi="Times New Roman" w:cs="Times New Roman"/>
                <w:sz w:val="24"/>
              </w:rPr>
              <w:t>2.92</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±0.3</w:t>
            </w:r>
          </w:p>
        </w:tc>
      </w:tr>
      <w:tr w:rsidR="008C5C05" w:rsidRPr="00914091" w14:paraId="37FAC65E" w14:textId="77777777" w:rsidTr="008C5C05">
        <w:trPr>
          <w:trHeight w:val="435"/>
        </w:trPr>
        <w:tc>
          <w:tcPr>
            <w:tcW w:w="1724" w:type="dxa"/>
          </w:tcPr>
          <w:p w14:paraId="33DA25DA" w14:textId="77777777" w:rsidR="008C5C05" w:rsidRPr="00914091" w:rsidRDefault="008C5C05" w:rsidP="008C5C05">
            <w:pPr>
              <w:widowControl w:val="0"/>
              <w:autoSpaceDE w:val="0"/>
              <w:autoSpaceDN w:val="0"/>
              <w:spacing w:before="85"/>
              <w:ind w:left="331" w:right="364"/>
              <w:jc w:val="center"/>
              <w:rPr>
                <w:rFonts w:ascii="Times New Roman" w:eastAsia="Times New Roman" w:hAnsi="Times New Roman" w:cs="Times New Roman"/>
                <w:sz w:val="24"/>
              </w:rPr>
            </w:pPr>
            <w:r w:rsidRPr="00914091">
              <w:rPr>
                <w:rFonts w:ascii="Times New Roman" w:eastAsia="Times New Roman" w:hAnsi="Times New Roman" w:cs="Times New Roman"/>
                <w:sz w:val="24"/>
              </w:rPr>
              <w:t>February</w:t>
            </w:r>
          </w:p>
        </w:tc>
        <w:tc>
          <w:tcPr>
            <w:tcW w:w="1824" w:type="dxa"/>
          </w:tcPr>
          <w:p w14:paraId="52EAE866" w14:textId="77777777" w:rsidR="008C5C05" w:rsidRPr="00914091" w:rsidRDefault="008C5C05" w:rsidP="008C5C05">
            <w:pPr>
              <w:widowControl w:val="0"/>
              <w:autoSpaceDE w:val="0"/>
              <w:autoSpaceDN w:val="0"/>
              <w:spacing w:before="85"/>
              <w:ind w:left="367" w:right="334"/>
              <w:jc w:val="center"/>
              <w:rPr>
                <w:rFonts w:ascii="Times New Roman" w:eastAsia="Times New Roman" w:hAnsi="Times New Roman" w:cs="Times New Roman"/>
                <w:sz w:val="24"/>
              </w:rPr>
            </w:pPr>
            <w:r w:rsidRPr="00914091">
              <w:rPr>
                <w:rFonts w:ascii="Times New Roman" w:eastAsia="Times New Roman" w:hAnsi="Times New Roman" w:cs="Times New Roman"/>
                <w:sz w:val="24"/>
              </w:rPr>
              <w:t>16-31 Feb.</w:t>
            </w:r>
          </w:p>
        </w:tc>
        <w:tc>
          <w:tcPr>
            <w:tcW w:w="156" w:type="dxa"/>
          </w:tcPr>
          <w:p w14:paraId="18E2607B"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00" w:type="dxa"/>
          </w:tcPr>
          <w:p w14:paraId="3F9C16D7" w14:textId="77777777" w:rsidR="008C5C05" w:rsidRPr="00914091" w:rsidRDefault="008C5C05" w:rsidP="008C5C05">
            <w:pPr>
              <w:widowControl w:val="0"/>
              <w:autoSpaceDE w:val="0"/>
              <w:autoSpaceDN w:val="0"/>
              <w:spacing w:before="85"/>
              <w:ind w:right="321"/>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4.71</w:t>
            </w:r>
            <w:r w:rsidRPr="00914091">
              <w:rPr>
                <w:rFonts w:ascii="Times New Roman" w:eastAsia="Times New Roman" w:hAnsi="Times New Roman" w:cs="Times New Roman"/>
                <w:w w:val="95"/>
                <w:sz w:val="24"/>
                <w:vertAlign w:val="superscript"/>
              </w:rPr>
              <w:t>B</w:t>
            </w:r>
            <w:r w:rsidRPr="00914091">
              <w:rPr>
                <w:rFonts w:ascii="Times New Roman" w:eastAsia="Times New Roman" w:hAnsi="Times New Roman" w:cs="Times New Roman"/>
                <w:w w:val="95"/>
                <w:sz w:val="24"/>
              </w:rPr>
              <w:t>±0.4</w:t>
            </w:r>
          </w:p>
        </w:tc>
        <w:tc>
          <w:tcPr>
            <w:tcW w:w="1808" w:type="dxa"/>
          </w:tcPr>
          <w:p w14:paraId="62250CDF" w14:textId="77777777" w:rsidR="008C5C05" w:rsidRPr="00914091" w:rsidRDefault="008C5C05" w:rsidP="008C5C05">
            <w:pPr>
              <w:widowControl w:val="0"/>
              <w:autoSpaceDE w:val="0"/>
              <w:autoSpaceDN w:val="0"/>
              <w:spacing w:before="85"/>
              <w:ind w:left="411"/>
              <w:rPr>
                <w:rFonts w:ascii="Times New Roman" w:eastAsia="Times New Roman" w:hAnsi="Times New Roman" w:cs="Times New Roman"/>
                <w:sz w:val="24"/>
              </w:rPr>
            </w:pPr>
            <w:r w:rsidRPr="00914091">
              <w:rPr>
                <w:rFonts w:ascii="Times New Roman" w:eastAsia="Times New Roman" w:hAnsi="Times New Roman" w:cs="Times New Roman"/>
                <w:sz w:val="24"/>
              </w:rPr>
              <w:t>1.56</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±0.1</w:t>
            </w:r>
          </w:p>
        </w:tc>
        <w:tc>
          <w:tcPr>
            <w:tcW w:w="2014" w:type="dxa"/>
          </w:tcPr>
          <w:p w14:paraId="426BADE3" w14:textId="77777777" w:rsidR="008C5C05" w:rsidRPr="00914091" w:rsidRDefault="008C5C05" w:rsidP="008C5C05">
            <w:pPr>
              <w:widowControl w:val="0"/>
              <w:autoSpaceDE w:val="0"/>
              <w:autoSpaceDN w:val="0"/>
              <w:spacing w:before="85"/>
              <w:ind w:left="276" w:right="376"/>
              <w:jc w:val="center"/>
              <w:rPr>
                <w:rFonts w:ascii="Times New Roman" w:eastAsia="Times New Roman" w:hAnsi="Times New Roman" w:cs="Times New Roman"/>
                <w:sz w:val="24"/>
              </w:rPr>
            </w:pPr>
            <w:r w:rsidRPr="00914091">
              <w:rPr>
                <w:rFonts w:ascii="Times New Roman" w:eastAsia="Times New Roman" w:hAnsi="Times New Roman" w:cs="Times New Roman"/>
                <w:sz w:val="24"/>
              </w:rPr>
              <w:t>3.12</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±0.2</w:t>
            </w:r>
          </w:p>
        </w:tc>
      </w:tr>
      <w:tr w:rsidR="008C5C05" w:rsidRPr="00914091" w14:paraId="64610E59" w14:textId="77777777" w:rsidTr="008C5C05">
        <w:trPr>
          <w:trHeight w:val="435"/>
        </w:trPr>
        <w:tc>
          <w:tcPr>
            <w:tcW w:w="1724" w:type="dxa"/>
          </w:tcPr>
          <w:p w14:paraId="2A98C304"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824" w:type="dxa"/>
          </w:tcPr>
          <w:p w14:paraId="417E3324" w14:textId="77777777" w:rsidR="008C5C05" w:rsidRPr="00914091" w:rsidRDefault="008C5C05" w:rsidP="008C5C05">
            <w:pPr>
              <w:widowControl w:val="0"/>
              <w:autoSpaceDE w:val="0"/>
              <w:autoSpaceDN w:val="0"/>
              <w:spacing w:before="84"/>
              <w:ind w:left="367" w:right="336"/>
              <w:jc w:val="center"/>
              <w:rPr>
                <w:rFonts w:ascii="Times New Roman" w:eastAsia="Times New Roman" w:hAnsi="Times New Roman" w:cs="Times New Roman"/>
                <w:sz w:val="24"/>
              </w:rPr>
            </w:pPr>
            <w:r w:rsidRPr="00914091">
              <w:rPr>
                <w:rFonts w:ascii="Times New Roman" w:eastAsia="Times New Roman" w:hAnsi="Times New Roman" w:cs="Times New Roman"/>
                <w:sz w:val="24"/>
              </w:rPr>
              <w:t>1-15 Mar.</w:t>
            </w:r>
          </w:p>
        </w:tc>
        <w:tc>
          <w:tcPr>
            <w:tcW w:w="156" w:type="dxa"/>
          </w:tcPr>
          <w:p w14:paraId="217CB8E2"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00" w:type="dxa"/>
          </w:tcPr>
          <w:p w14:paraId="48CD708C" w14:textId="77777777" w:rsidR="008C5C05" w:rsidRPr="00914091" w:rsidRDefault="008C5C05" w:rsidP="008C5C05">
            <w:pPr>
              <w:widowControl w:val="0"/>
              <w:autoSpaceDE w:val="0"/>
              <w:autoSpaceDN w:val="0"/>
              <w:spacing w:before="84"/>
              <w:ind w:left="376"/>
              <w:rPr>
                <w:rFonts w:ascii="Times New Roman" w:eastAsia="Times New Roman" w:hAnsi="Times New Roman" w:cs="Times New Roman"/>
                <w:sz w:val="24"/>
              </w:rPr>
            </w:pPr>
            <w:r w:rsidRPr="00914091">
              <w:rPr>
                <w:rFonts w:ascii="Times New Roman" w:eastAsia="Times New Roman" w:hAnsi="Times New Roman" w:cs="Times New Roman"/>
                <w:sz w:val="24"/>
              </w:rPr>
              <w:t>3.5</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±0.2</w:t>
            </w:r>
          </w:p>
        </w:tc>
        <w:tc>
          <w:tcPr>
            <w:tcW w:w="1808" w:type="dxa"/>
          </w:tcPr>
          <w:p w14:paraId="0C63786A" w14:textId="77777777" w:rsidR="008C5C05" w:rsidRPr="00914091" w:rsidRDefault="008C5C05" w:rsidP="008C5C05">
            <w:pPr>
              <w:widowControl w:val="0"/>
              <w:autoSpaceDE w:val="0"/>
              <w:autoSpaceDN w:val="0"/>
              <w:spacing w:before="84"/>
              <w:ind w:left="411"/>
              <w:rPr>
                <w:rFonts w:ascii="Times New Roman" w:eastAsia="Times New Roman" w:hAnsi="Times New Roman" w:cs="Times New Roman"/>
                <w:sz w:val="24"/>
              </w:rPr>
            </w:pPr>
            <w:r w:rsidRPr="00914091">
              <w:rPr>
                <w:rFonts w:ascii="Times New Roman" w:eastAsia="Times New Roman" w:hAnsi="Times New Roman" w:cs="Times New Roman"/>
                <w:sz w:val="24"/>
              </w:rPr>
              <w:t>1.2</w:t>
            </w:r>
            <w:r w:rsidRPr="00914091">
              <w:rPr>
                <w:rFonts w:ascii="Times New Roman" w:eastAsia="Times New Roman" w:hAnsi="Times New Roman" w:cs="Times New Roman"/>
                <w:sz w:val="24"/>
                <w:vertAlign w:val="superscript"/>
              </w:rPr>
              <w:t>CD</w:t>
            </w:r>
            <w:r w:rsidRPr="00914091">
              <w:rPr>
                <w:rFonts w:ascii="Times New Roman" w:eastAsia="Times New Roman" w:hAnsi="Times New Roman" w:cs="Times New Roman"/>
                <w:sz w:val="24"/>
              </w:rPr>
              <w:t>±0.1</w:t>
            </w:r>
          </w:p>
        </w:tc>
        <w:tc>
          <w:tcPr>
            <w:tcW w:w="2014" w:type="dxa"/>
          </w:tcPr>
          <w:p w14:paraId="5F0F2DE8" w14:textId="77777777" w:rsidR="008C5C05" w:rsidRPr="00914091" w:rsidRDefault="008C5C05" w:rsidP="008C5C05">
            <w:pPr>
              <w:widowControl w:val="0"/>
              <w:autoSpaceDE w:val="0"/>
              <w:autoSpaceDN w:val="0"/>
              <w:spacing w:before="84"/>
              <w:ind w:left="277" w:right="374"/>
              <w:jc w:val="center"/>
              <w:rPr>
                <w:rFonts w:ascii="Times New Roman" w:eastAsia="Times New Roman" w:hAnsi="Times New Roman" w:cs="Times New Roman"/>
                <w:sz w:val="24"/>
              </w:rPr>
            </w:pPr>
            <w:r w:rsidRPr="00914091">
              <w:rPr>
                <w:rFonts w:ascii="Times New Roman" w:eastAsia="Times New Roman" w:hAnsi="Times New Roman" w:cs="Times New Roman"/>
                <w:sz w:val="24"/>
              </w:rPr>
              <w:t>1.9</w:t>
            </w:r>
            <w:r w:rsidRPr="00914091">
              <w:rPr>
                <w:rFonts w:ascii="Times New Roman" w:eastAsia="Times New Roman" w:hAnsi="Times New Roman" w:cs="Times New Roman"/>
                <w:sz w:val="24"/>
                <w:vertAlign w:val="superscript"/>
              </w:rPr>
              <w:t>BC</w:t>
            </w:r>
            <w:r w:rsidRPr="00914091">
              <w:rPr>
                <w:rFonts w:ascii="Times New Roman" w:eastAsia="Times New Roman" w:hAnsi="Times New Roman" w:cs="Times New Roman"/>
                <w:sz w:val="24"/>
              </w:rPr>
              <w:t>±0.1</w:t>
            </w:r>
          </w:p>
        </w:tc>
      </w:tr>
      <w:tr w:rsidR="008C5C05" w:rsidRPr="00914091" w14:paraId="7446216C" w14:textId="77777777" w:rsidTr="008C5C05">
        <w:trPr>
          <w:trHeight w:val="530"/>
        </w:trPr>
        <w:tc>
          <w:tcPr>
            <w:tcW w:w="1724" w:type="dxa"/>
            <w:tcBorders>
              <w:bottom w:val="single" w:sz="4" w:space="0" w:color="000000"/>
            </w:tcBorders>
          </w:tcPr>
          <w:p w14:paraId="7A7049D7" w14:textId="77777777" w:rsidR="008C5C05" w:rsidRPr="00914091" w:rsidRDefault="008C5C05" w:rsidP="008C5C05">
            <w:pPr>
              <w:widowControl w:val="0"/>
              <w:autoSpaceDE w:val="0"/>
              <w:autoSpaceDN w:val="0"/>
              <w:spacing w:before="85"/>
              <w:ind w:left="330" w:right="367"/>
              <w:jc w:val="center"/>
              <w:rPr>
                <w:rFonts w:ascii="Times New Roman" w:eastAsia="Times New Roman" w:hAnsi="Times New Roman" w:cs="Times New Roman"/>
                <w:sz w:val="24"/>
              </w:rPr>
            </w:pPr>
            <w:r w:rsidRPr="00914091">
              <w:rPr>
                <w:rFonts w:ascii="Times New Roman" w:eastAsia="Times New Roman" w:hAnsi="Times New Roman" w:cs="Times New Roman"/>
                <w:sz w:val="24"/>
              </w:rPr>
              <w:t>March</w:t>
            </w:r>
          </w:p>
        </w:tc>
        <w:tc>
          <w:tcPr>
            <w:tcW w:w="1824" w:type="dxa"/>
            <w:tcBorders>
              <w:bottom w:val="single" w:sz="4" w:space="0" w:color="000000"/>
            </w:tcBorders>
          </w:tcPr>
          <w:p w14:paraId="40CDB152" w14:textId="77777777" w:rsidR="008C5C05" w:rsidRPr="00914091" w:rsidRDefault="008C5C05" w:rsidP="008C5C05">
            <w:pPr>
              <w:widowControl w:val="0"/>
              <w:autoSpaceDE w:val="0"/>
              <w:autoSpaceDN w:val="0"/>
              <w:spacing w:before="85"/>
              <w:ind w:left="367" w:right="336"/>
              <w:jc w:val="center"/>
              <w:rPr>
                <w:rFonts w:ascii="Times New Roman" w:eastAsia="Times New Roman" w:hAnsi="Times New Roman" w:cs="Times New Roman"/>
                <w:sz w:val="24"/>
              </w:rPr>
            </w:pPr>
            <w:r w:rsidRPr="00914091">
              <w:rPr>
                <w:rFonts w:ascii="Times New Roman" w:eastAsia="Times New Roman" w:hAnsi="Times New Roman" w:cs="Times New Roman"/>
                <w:sz w:val="24"/>
              </w:rPr>
              <w:t>16-31 Mar.</w:t>
            </w:r>
          </w:p>
        </w:tc>
        <w:tc>
          <w:tcPr>
            <w:tcW w:w="156" w:type="dxa"/>
            <w:tcBorders>
              <w:bottom w:val="single" w:sz="4" w:space="0" w:color="000000"/>
            </w:tcBorders>
          </w:tcPr>
          <w:p w14:paraId="2E186624"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00" w:type="dxa"/>
            <w:tcBorders>
              <w:bottom w:val="single" w:sz="4" w:space="0" w:color="000000"/>
            </w:tcBorders>
          </w:tcPr>
          <w:p w14:paraId="79133443" w14:textId="77777777" w:rsidR="008C5C05" w:rsidRPr="00914091" w:rsidRDefault="008C5C05" w:rsidP="008C5C05">
            <w:pPr>
              <w:widowControl w:val="0"/>
              <w:autoSpaceDE w:val="0"/>
              <w:autoSpaceDN w:val="0"/>
              <w:spacing w:before="85"/>
              <w:ind w:left="376"/>
              <w:rPr>
                <w:rFonts w:ascii="Times New Roman" w:eastAsia="Times New Roman" w:hAnsi="Times New Roman" w:cs="Times New Roman"/>
                <w:sz w:val="24"/>
              </w:rPr>
            </w:pPr>
            <w:r w:rsidRPr="00914091">
              <w:rPr>
                <w:rFonts w:ascii="Times New Roman" w:eastAsia="Times New Roman" w:hAnsi="Times New Roman" w:cs="Times New Roman"/>
                <w:sz w:val="24"/>
              </w:rPr>
              <w:t>3.2</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±0.3</w:t>
            </w:r>
          </w:p>
        </w:tc>
        <w:tc>
          <w:tcPr>
            <w:tcW w:w="1808" w:type="dxa"/>
            <w:tcBorders>
              <w:bottom w:val="single" w:sz="4" w:space="0" w:color="000000"/>
            </w:tcBorders>
          </w:tcPr>
          <w:p w14:paraId="70C8EF97" w14:textId="77777777" w:rsidR="008C5C05" w:rsidRPr="00914091" w:rsidRDefault="008C5C05" w:rsidP="008C5C05">
            <w:pPr>
              <w:widowControl w:val="0"/>
              <w:autoSpaceDE w:val="0"/>
              <w:autoSpaceDN w:val="0"/>
              <w:spacing w:before="85"/>
              <w:ind w:left="466"/>
              <w:rPr>
                <w:rFonts w:ascii="Times New Roman" w:eastAsia="Times New Roman" w:hAnsi="Times New Roman" w:cs="Times New Roman"/>
                <w:sz w:val="24"/>
              </w:rPr>
            </w:pPr>
            <w:r w:rsidRPr="00914091">
              <w:rPr>
                <w:rFonts w:ascii="Times New Roman" w:eastAsia="Times New Roman" w:hAnsi="Times New Roman" w:cs="Times New Roman"/>
                <w:sz w:val="24"/>
              </w:rPr>
              <w:t>1.1</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±0.1</w:t>
            </w:r>
          </w:p>
        </w:tc>
        <w:tc>
          <w:tcPr>
            <w:tcW w:w="2014" w:type="dxa"/>
            <w:tcBorders>
              <w:bottom w:val="single" w:sz="4" w:space="0" w:color="000000"/>
            </w:tcBorders>
          </w:tcPr>
          <w:p w14:paraId="679C5A6E" w14:textId="77777777" w:rsidR="008C5C05" w:rsidRPr="00914091" w:rsidRDefault="008C5C05" w:rsidP="008C5C05">
            <w:pPr>
              <w:widowControl w:val="0"/>
              <w:autoSpaceDE w:val="0"/>
              <w:autoSpaceDN w:val="0"/>
              <w:spacing w:before="85"/>
              <w:ind w:left="277" w:right="374"/>
              <w:jc w:val="center"/>
              <w:rPr>
                <w:rFonts w:ascii="Times New Roman" w:eastAsia="Times New Roman" w:hAnsi="Times New Roman" w:cs="Times New Roman"/>
                <w:sz w:val="24"/>
              </w:rPr>
            </w:pPr>
            <w:r w:rsidRPr="00914091">
              <w:rPr>
                <w:rFonts w:ascii="Times New Roman" w:eastAsia="Times New Roman" w:hAnsi="Times New Roman" w:cs="Times New Roman"/>
                <w:sz w:val="24"/>
              </w:rPr>
              <w:t>1.6</w:t>
            </w:r>
            <w:r w:rsidRPr="00914091">
              <w:rPr>
                <w:rFonts w:ascii="Times New Roman" w:eastAsia="Times New Roman" w:hAnsi="Times New Roman" w:cs="Times New Roman"/>
                <w:sz w:val="24"/>
                <w:vertAlign w:val="superscript"/>
              </w:rPr>
              <w:t>BC</w:t>
            </w:r>
            <w:r w:rsidRPr="00914091">
              <w:rPr>
                <w:rFonts w:ascii="Times New Roman" w:eastAsia="Times New Roman" w:hAnsi="Times New Roman" w:cs="Times New Roman"/>
                <w:sz w:val="24"/>
              </w:rPr>
              <w:t>±0.1</w:t>
            </w:r>
          </w:p>
        </w:tc>
      </w:tr>
    </w:tbl>
    <w:p w14:paraId="417D28EA" w14:textId="77777777" w:rsidR="008C5C05" w:rsidRPr="00914091" w:rsidRDefault="008C5C05" w:rsidP="008C5C05">
      <w:pPr>
        <w:widowControl w:val="0"/>
        <w:autoSpaceDE w:val="0"/>
        <w:autoSpaceDN w:val="0"/>
        <w:ind w:left="300"/>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Means bearing identically formatted same letters are not different from each other’s at 5% probability level.</w:t>
      </w:r>
    </w:p>
    <w:p w14:paraId="79977C6F" w14:textId="77777777" w:rsidR="008C5C05" w:rsidRPr="00914091" w:rsidRDefault="008C5C05" w:rsidP="008C5C05">
      <w:pPr>
        <w:widowControl w:val="0"/>
        <w:autoSpaceDE w:val="0"/>
        <w:autoSpaceDN w:val="0"/>
        <w:rPr>
          <w:rFonts w:ascii="Times New Roman" w:eastAsia="Times New Roman" w:hAnsi="Times New Roman" w:cs="Times New Roman"/>
          <w:sz w:val="24"/>
          <w:szCs w:val="24"/>
        </w:rPr>
      </w:pPr>
    </w:p>
    <w:p w14:paraId="438DAFF3" w14:textId="261DB978" w:rsidR="008C5C05" w:rsidRPr="00914091" w:rsidRDefault="008C5C05" w:rsidP="008C5C05">
      <w:pPr>
        <w:keepNext/>
        <w:keepLines/>
        <w:spacing w:before="90" w:after="11" w:line="247" w:lineRule="auto"/>
        <w:ind w:left="1620" w:right="592" w:hanging="126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FD4383" w:rsidRPr="007A1C64">
        <w:rPr>
          <w:rFonts w:ascii="Times New Roman" w:eastAsia="Times New Roman" w:hAnsi="Times New Roman" w:cs="Times New Roman"/>
          <w:b/>
          <w:sz w:val="24"/>
          <w:szCs w:val="24"/>
        </w:rPr>
        <w:t>4.2.</w:t>
      </w:r>
      <w:r w:rsidR="00FD4383">
        <w:rPr>
          <w:rFonts w:ascii="Times New Roman" w:eastAsia="Times New Roman" w:hAnsi="Times New Roman" w:cs="Times New Roman"/>
          <w:b/>
          <w:sz w:val="24"/>
          <w:szCs w:val="24"/>
        </w:rPr>
        <w:t>42</w:t>
      </w:r>
      <w:r w:rsidRPr="00914091">
        <w:rPr>
          <w:rFonts w:ascii="Times New Roman" w:eastAsia="Times New Roman" w:hAnsi="Times New Roman" w:cs="Times New Roman"/>
          <w:b/>
          <w:sz w:val="24"/>
          <w:szCs w:val="24"/>
        </w:rPr>
        <w:t>: Mean (±SE) of total bolls/stick, IBWL and IBWtL in different cotton heaps at Muzaffargarh during off season (Dec-Mar, 2018-19)</w:t>
      </w:r>
    </w:p>
    <w:tbl>
      <w:tblPr>
        <w:tblW w:w="0" w:type="auto"/>
        <w:tblInd w:w="279" w:type="dxa"/>
        <w:tblLayout w:type="fixed"/>
        <w:tblCellMar>
          <w:left w:w="0" w:type="dxa"/>
          <w:right w:w="0" w:type="dxa"/>
        </w:tblCellMar>
        <w:tblLook w:val="01E0" w:firstRow="1" w:lastRow="1" w:firstColumn="1" w:lastColumn="1" w:noHBand="0" w:noVBand="0"/>
      </w:tblPr>
      <w:tblGrid>
        <w:gridCol w:w="2014"/>
        <w:gridCol w:w="2235"/>
        <w:gridCol w:w="1738"/>
        <w:gridCol w:w="1770"/>
        <w:gridCol w:w="1630"/>
      </w:tblGrid>
      <w:tr w:rsidR="008C5C05" w:rsidRPr="00914091" w14:paraId="474C68F3" w14:textId="77777777" w:rsidTr="008C5C05">
        <w:trPr>
          <w:trHeight w:val="436"/>
        </w:trPr>
        <w:tc>
          <w:tcPr>
            <w:tcW w:w="4249" w:type="dxa"/>
            <w:gridSpan w:val="2"/>
            <w:tcBorders>
              <w:top w:val="single" w:sz="4" w:space="0" w:color="000000"/>
              <w:bottom w:val="single" w:sz="4" w:space="0" w:color="000000"/>
            </w:tcBorders>
          </w:tcPr>
          <w:p w14:paraId="2DA3E069" w14:textId="77777777" w:rsidR="008C5C05" w:rsidRPr="00914091" w:rsidRDefault="008C5C05" w:rsidP="008C5C05">
            <w:pPr>
              <w:widowControl w:val="0"/>
              <w:autoSpaceDE w:val="0"/>
              <w:autoSpaceDN w:val="0"/>
              <w:spacing w:line="270" w:lineRule="exact"/>
              <w:ind w:left="333"/>
              <w:rPr>
                <w:rFonts w:ascii="Times New Roman" w:eastAsia="Times New Roman" w:hAnsi="Times New Roman" w:cs="Times New Roman"/>
                <w:b/>
                <w:sz w:val="24"/>
              </w:rPr>
            </w:pPr>
            <w:r w:rsidRPr="00914091">
              <w:rPr>
                <w:rFonts w:ascii="Times New Roman" w:eastAsia="Times New Roman" w:hAnsi="Times New Roman" w:cs="Times New Roman"/>
                <w:b/>
                <w:sz w:val="24"/>
              </w:rPr>
              <w:t>Infestation on old Bolls/ Off season</w:t>
            </w:r>
          </w:p>
        </w:tc>
        <w:tc>
          <w:tcPr>
            <w:tcW w:w="1738" w:type="dxa"/>
            <w:tcBorders>
              <w:top w:val="single" w:sz="4" w:space="0" w:color="000000"/>
              <w:bottom w:val="single" w:sz="4" w:space="0" w:color="000000"/>
            </w:tcBorders>
          </w:tcPr>
          <w:p w14:paraId="02E4DB8A"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770" w:type="dxa"/>
            <w:tcBorders>
              <w:top w:val="single" w:sz="4" w:space="0" w:color="000000"/>
              <w:bottom w:val="single" w:sz="4" w:space="0" w:color="000000"/>
            </w:tcBorders>
          </w:tcPr>
          <w:p w14:paraId="20C6E3DF" w14:textId="77777777" w:rsidR="008C5C05" w:rsidRPr="00914091" w:rsidRDefault="008C5C05" w:rsidP="008C5C05">
            <w:pPr>
              <w:widowControl w:val="0"/>
              <w:autoSpaceDE w:val="0"/>
              <w:autoSpaceDN w:val="0"/>
              <w:spacing w:line="270" w:lineRule="exact"/>
              <w:ind w:left="83"/>
              <w:rPr>
                <w:rFonts w:ascii="Times New Roman" w:eastAsia="Times New Roman" w:hAnsi="Times New Roman" w:cs="Times New Roman"/>
                <w:b/>
                <w:sz w:val="24"/>
              </w:rPr>
            </w:pPr>
            <w:r w:rsidRPr="00914091">
              <w:rPr>
                <w:rFonts w:ascii="Times New Roman" w:eastAsia="Times New Roman" w:hAnsi="Times New Roman" w:cs="Times New Roman"/>
                <w:b/>
                <w:sz w:val="24"/>
              </w:rPr>
              <w:t>Muzaffargarh</w:t>
            </w:r>
          </w:p>
        </w:tc>
        <w:tc>
          <w:tcPr>
            <w:tcW w:w="1630" w:type="dxa"/>
            <w:tcBorders>
              <w:top w:val="single" w:sz="4" w:space="0" w:color="000000"/>
              <w:bottom w:val="single" w:sz="4" w:space="0" w:color="000000"/>
            </w:tcBorders>
          </w:tcPr>
          <w:p w14:paraId="0920B856"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5C998C52" w14:textId="77777777" w:rsidTr="008C5C05">
        <w:trPr>
          <w:trHeight w:val="698"/>
        </w:trPr>
        <w:tc>
          <w:tcPr>
            <w:tcW w:w="2014" w:type="dxa"/>
            <w:tcBorders>
              <w:top w:val="single" w:sz="4" w:space="0" w:color="000000"/>
              <w:bottom w:val="single" w:sz="4" w:space="0" w:color="000000"/>
            </w:tcBorders>
          </w:tcPr>
          <w:p w14:paraId="59630479" w14:textId="77777777" w:rsidR="008C5C05" w:rsidRPr="00914091" w:rsidRDefault="008C5C05" w:rsidP="008C5C05">
            <w:pPr>
              <w:widowControl w:val="0"/>
              <w:autoSpaceDE w:val="0"/>
              <w:autoSpaceDN w:val="0"/>
              <w:spacing w:line="270" w:lineRule="exact"/>
              <w:ind w:left="599"/>
              <w:rPr>
                <w:rFonts w:ascii="Times New Roman" w:eastAsia="Times New Roman" w:hAnsi="Times New Roman" w:cs="Times New Roman"/>
                <w:b/>
                <w:sz w:val="24"/>
              </w:rPr>
            </w:pPr>
            <w:r w:rsidRPr="00914091">
              <w:rPr>
                <w:rFonts w:ascii="Times New Roman" w:eastAsia="Times New Roman" w:hAnsi="Times New Roman" w:cs="Times New Roman"/>
                <w:b/>
                <w:sz w:val="24"/>
              </w:rPr>
              <w:t>Months</w:t>
            </w:r>
          </w:p>
        </w:tc>
        <w:tc>
          <w:tcPr>
            <w:tcW w:w="2235" w:type="dxa"/>
            <w:tcBorders>
              <w:top w:val="single" w:sz="4" w:space="0" w:color="000000"/>
              <w:bottom w:val="single" w:sz="4" w:space="0" w:color="000000"/>
            </w:tcBorders>
          </w:tcPr>
          <w:p w14:paraId="46AF79C3" w14:textId="77777777" w:rsidR="008C5C05" w:rsidRPr="00914091" w:rsidRDefault="008C5C05" w:rsidP="008C5C05">
            <w:pPr>
              <w:widowControl w:val="0"/>
              <w:autoSpaceDE w:val="0"/>
              <w:autoSpaceDN w:val="0"/>
              <w:spacing w:line="270" w:lineRule="exact"/>
              <w:ind w:left="507" w:right="601"/>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Days</w:t>
            </w:r>
          </w:p>
        </w:tc>
        <w:tc>
          <w:tcPr>
            <w:tcW w:w="1738" w:type="dxa"/>
            <w:tcBorders>
              <w:top w:val="single" w:sz="4" w:space="0" w:color="000000"/>
              <w:bottom w:val="single" w:sz="4" w:space="0" w:color="000000"/>
            </w:tcBorders>
          </w:tcPr>
          <w:p w14:paraId="54DF0594" w14:textId="77777777" w:rsidR="008C5C05" w:rsidRPr="00914091" w:rsidRDefault="008C5C05" w:rsidP="008C5C05">
            <w:pPr>
              <w:widowControl w:val="0"/>
              <w:autoSpaceDE w:val="0"/>
              <w:autoSpaceDN w:val="0"/>
              <w:ind w:left="359" w:right="305" w:firstLine="252"/>
              <w:rPr>
                <w:rFonts w:ascii="Times New Roman" w:eastAsia="Times New Roman" w:hAnsi="Times New Roman" w:cs="Times New Roman"/>
                <w:b/>
                <w:sz w:val="24"/>
              </w:rPr>
            </w:pPr>
            <w:r w:rsidRPr="00914091">
              <w:rPr>
                <w:rFonts w:ascii="Times New Roman" w:eastAsia="Times New Roman" w:hAnsi="Times New Roman" w:cs="Times New Roman"/>
                <w:b/>
                <w:sz w:val="24"/>
              </w:rPr>
              <w:t>Total Bolls/stick</w:t>
            </w:r>
          </w:p>
        </w:tc>
        <w:tc>
          <w:tcPr>
            <w:tcW w:w="1770" w:type="dxa"/>
            <w:tcBorders>
              <w:top w:val="single" w:sz="4" w:space="0" w:color="000000"/>
              <w:bottom w:val="single" w:sz="4" w:space="0" w:color="000000"/>
            </w:tcBorders>
          </w:tcPr>
          <w:p w14:paraId="0AE5F382" w14:textId="77777777" w:rsidR="008C5C05" w:rsidRPr="00914091" w:rsidRDefault="008C5C05" w:rsidP="008C5C05">
            <w:pPr>
              <w:widowControl w:val="0"/>
              <w:autoSpaceDE w:val="0"/>
              <w:autoSpaceDN w:val="0"/>
              <w:spacing w:line="270" w:lineRule="exact"/>
              <w:ind w:left="585"/>
              <w:rPr>
                <w:rFonts w:ascii="Times New Roman" w:eastAsia="Times New Roman" w:hAnsi="Times New Roman" w:cs="Times New Roman"/>
                <w:b/>
                <w:sz w:val="24"/>
              </w:rPr>
            </w:pPr>
            <w:r w:rsidRPr="00914091">
              <w:rPr>
                <w:rFonts w:ascii="Times New Roman" w:eastAsia="Times New Roman" w:hAnsi="Times New Roman" w:cs="Times New Roman"/>
                <w:b/>
                <w:sz w:val="24"/>
              </w:rPr>
              <w:t>IBWL</w:t>
            </w:r>
          </w:p>
        </w:tc>
        <w:tc>
          <w:tcPr>
            <w:tcW w:w="1630" w:type="dxa"/>
            <w:tcBorders>
              <w:top w:val="single" w:sz="4" w:space="0" w:color="000000"/>
              <w:bottom w:val="single" w:sz="4" w:space="0" w:color="000000"/>
            </w:tcBorders>
          </w:tcPr>
          <w:p w14:paraId="32BB758E" w14:textId="77777777" w:rsidR="008C5C05" w:rsidRPr="00914091" w:rsidRDefault="008C5C05" w:rsidP="008C5C05">
            <w:pPr>
              <w:widowControl w:val="0"/>
              <w:autoSpaceDE w:val="0"/>
              <w:autoSpaceDN w:val="0"/>
              <w:spacing w:line="270" w:lineRule="exact"/>
              <w:ind w:left="435"/>
              <w:rPr>
                <w:rFonts w:ascii="Times New Roman" w:eastAsia="Times New Roman" w:hAnsi="Times New Roman" w:cs="Times New Roman"/>
                <w:b/>
                <w:sz w:val="24"/>
              </w:rPr>
            </w:pPr>
            <w:r w:rsidRPr="00914091">
              <w:rPr>
                <w:rFonts w:ascii="Times New Roman" w:eastAsia="Times New Roman" w:hAnsi="Times New Roman" w:cs="Times New Roman"/>
                <w:b/>
                <w:sz w:val="24"/>
              </w:rPr>
              <w:t>IBWtL</w:t>
            </w:r>
          </w:p>
        </w:tc>
      </w:tr>
      <w:tr w:rsidR="008C5C05" w:rsidRPr="00914091" w14:paraId="74840753" w14:textId="77777777" w:rsidTr="008C5C05">
        <w:trPr>
          <w:trHeight w:val="355"/>
        </w:trPr>
        <w:tc>
          <w:tcPr>
            <w:tcW w:w="2014" w:type="dxa"/>
            <w:tcBorders>
              <w:top w:val="single" w:sz="4" w:space="0" w:color="000000"/>
            </w:tcBorders>
          </w:tcPr>
          <w:p w14:paraId="09A9076D"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235" w:type="dxa"/>
            <w:tcBorders>
              <w:top w:val="single" w:sz="4" w:space="0" w:color="000000"/>
            </w:tcBorders>
          </w:tcPr>
          <w:p w14:paraId="348E87B6" w14:textId="77777777" w:rsidR="008C5C05" w:rsidRPr="00914091" w:rsidRDefault="008C5C05" w:rsidP="008C5C05">
            <w:pPr>
              <w:widowControl w:val="0"/>
              <w:autoSpaceDE w:val="0"/>
              <w:autoSpaceDN w:val="0"/>
              <w:spacing w:line="268" w:lineRule="exact"/>
              <w:ind w:left="595"/>
              <w:rPr>
                <w:rFonts w:ascii="Times New Roman" w:eastAsia="Times New Roman" w:hAnsi="Times New Roman" w:cs="Times New Roman"/>
                <w:sz w:val="24"/>
              </w:rPr>
            </w:pPr>
            <w:r w:rsidRPr="00914091">
              <w:rPr>
                <w:rFonts w:ascii="Times New Roman" w:eastAsia="Times New Roman" w:hAnsi="Times New Roman" w:cs="Times New Roman"/>
                <w:sz w:val="24"/>
              </w:rPr>
              <w:t>1-15 Dec.</w:t>
            </w:r>
          </w:p>
        </w:tc>
        <w:tc>
          <w:tcPr>
            <w:tcW w:w="1738" w:type="dxa"/>
            <w:tcBorders>
              <w:top w:val="single" w:sz="4" w:space="0" w:color="000000"/>
            </w:tcBorders>
          </w:tcPr>
          <w:p w14:paraId="5AF923E9" w14:textId="77777777" w:rsidR="008C5C05" w:rsidRPr="00914091" w:rsidRDefault="008C5C05" w:rsidP="008C5C05">
            <w:pPr>
              <w:widowControl w:val="0"/>
              <w:autoSpaceDE w:val="0"/>
              <w:autoSpaceDN w:val="0"/>
              <w:spacing w:line="268" w:lineRule="exact"/>
              <w:ind w:left="407"/>
              <w:rPr>
                <w:rFonts w:ascii="Times New Roman" w:eastAsia="Times New Roman" w:hAnsi="Times New Roman" w:cs="Times New Roman"/>
                <w:sz w:val="24"/>
              </w:rPr>
            </w:pPr>
            <w:r w:rsidRPr="00914091">
              <w:rPr>
                <w:rFonts w:ascii="Times New Roman" w:eastAsia="Times New Roman" w:hAnsi="Times New Roman" w:cs="Times New Roman"/>
                <w:sz w:val="24"/>
              </w:rPr>
              <w:t>5.6</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±0.2</w:t>
            </w:r>
          </w:p>
        </w:tc>
        <w:tc>
          <w:tcPr>
            <w:tcW w:w="1770" w:type="dxa"/>
            <w:tcBorders>
              <w:top w:val="single" w:sz="4" w:space="0" w:color="000000"/>
            </w:tcBorders>
          </w:tcPr>
          <w:p w14:paraId="22E396D6" w14:textId="77777777" w:rsidR="008C5C05" w:rsidRPr="00914091" w:rsidRDefault="008C5C05" w:rsidP="008C5C05">
            <w:pPr>
              <w:widowControl w:val="0"/>
              <w:autoSpaceDE w:val="0"/>
              <w:autoSpaceDN w:val="0"/>
              <w:spacing w:line="268" w:lineRule="exact"/>
              <w:ind w:left="429"/>
              <w:rPr>
                <w:rFonts w:ascii="Times New Roman" w:eastAsia="Times New Roman" w:hAnsi="Times New Roman" w:cs="Times New Roman"/>
                <w:sz w:val="24"/>
              </w:rPr>
            </w:pPr>
            <w:r w:rsidRPr="00914091">
              <w:rPr>
                <w:rFonts w:ascii="Times New Roman" w:eastAsia="Times New Roman" w:hAnsi="Times New Roman" w:cs="Times New Roman"/>
                <w:sz w:val="24"/>
              </w:rPr>
              <w:t>3.92</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±0.1</w:t>
            </w:r>
          </w:p>
        </w:tc>
        <w:tc>
          <w:tcPr>
            <w:tcW w:w="1630" w:type="dxa"/>
            <w:tcBorders>
              <w:top w:val="single" w:sz="4" w:space="0" w:color="000000"/>
            </w:tcBorders>
          </w:tcPr>
          <w:p w14:paraId="101E4685" w14:textId="77777777" w:rsidR="008C5C05" w:rsidRPr="00914091" w:rsidRDefault="008C5C05" w:rsidP="008C5C05">
            <w:pPr>
              <w:widowControl w:val="0"/>
              <w:autoSpaceDE w:val="0"/>
              <w:autoSpaceDN w:val="0"/>
              <w:spacing w:line="268" w:lineRule="exact"/>
              <w:ind w:right="345"/>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1.52</w:t>
            </w:r>
            <w:r w:rsidRPr="00914091">
              <w:rPr>
                <w:rFonts w:ascii="Times New Roman" w:eastAsia="Times New Roman" w:hAnsi="Times New Roman" w:cs="Times New Roman"/>
                <w:w w:val="95"/>
                <w:sz w:val="24"/>
                <w:vertAlign w:val="superscript"/>
              </w:rPr>
              <w:t>C</w:t>
            </w:r>
            <w:r w:rsidRPr="00914091">
              <w:rPr>
                <w:rFonts w:ascii="Times New Roman" w:eastAsia="Times New Roman" w:hAnsi="Times New Roman" w:cs="Times New Roman"/>
                <w:w w:val="95"/>
                <w:sz w:val="24"/>
              </w:rPr>
              <w:t>±0.2</w:t>
            </w:r>
          </w:p>
        </w:tc>
      </w:tr>
      <w:tr w:rsidR="008C5C05" w:rsidRPr="00914091" w14:paraId="047C88FD" w14:textId="77777777" w:rsidTr="008C5C05">
        <w:trPr>
          <w:trHeight w:val="435"/>
        </w:trPr>
        <w:tc>
          <w:tcPr>
            <w:tcW w:w="2014" w:type="dxa"/>
          </w:tcPr>
          <w:p w14:paraId="0819DF09" w14:textId="77777777" w:rsidR="008C5C05" w:rsidRPr="00914091" w:rsidRDefault="008C5C05" w:rsidP="008C5C05">
            <w:pPr>
              <w:widowControl w:val="0"/>
              <w:autoSpaceDE w:val="0"/>
              <w:autoSpaceDN w:val="0"/>
              <w:spacing w:before="82"/>
              <w:ind w:right="526"/>
              <w:jc w:val="right"/>
              <w:rPr>
                <w:rFonts w:ascii="Times New Roman" w:eastAsia="Times New Roman" w:hAnsi="Times New Roman" w:cs="Times New Roman"/>
                <w:sz w:val="24"/>
              </w:rPr>
            </w:pPr>
            <w:r w:rsidRPr="00914091">
              <w:rPr>
                <w:rFonts w:ascii="Times New Roman" w:eastAsia="Times New Roman" w:hAnsi="Times New Roman" w:cs="Times New Roman"/>
                <w:sz w:val="24"/>
              </w:rPr>
              <w:t>December</w:t>
            </w:r>
          </w:p>
        </w:tc>
        <w:tc>
          <w:tcPr>
            <w:tcW w:w="2235" w:type="dxa"/>
          </w:tcPr>
          <w:p w14:paraId="638E14B0" w14:textId="77777777" w:rsidR="008C5C05" w:rsidRPr="00914091" w:rsidRDefault="008C5C05" w:rsidP="008C5C05">
            <w:pPr>
              <w:widowControl w:val="0"/>
              <w:autoSpaceDE w:val="0"/>
              <w:autoSpaceDN w:val="0"/>
              <w:spacing w:before="82"/>
              <w:ind w:left="535"/>
              <w:rPr>
                <w:rFonts w:ascii="Times New Roman" w:eastAsia="Times New Roman" w:hAnsi="Times New Roman" w:cs="Times New Roman"/>
                <w:sz w:val="24"/>
              </w:rPr>
            </w:pPr>
            <w:r w:rsidRPr="00914091">
              <w:rPr>
                <w:rFonts w:ascii="Times New Roman" w:eastAsia="Times New Roman" w:hAnsi="Times New Roman" w:cs="Times New Roman"/>
                <w:sz w:val="24"/>
              </w:rPr>
              <w:t>16-31 Dec.</w:t>
            </w:r>
          </w:p>
        </w:tc>
        <w:tc>
          <w:tcPr>
            <w:tcW w:w="1738" w:type="dxa"/>
          </w:tcPr>
          <w:p w14:paraId="5CBC9B86" w14:textId="77777777" w:rsidR="008C5C05" w:rsidRPr="00914091" w:rsidRDefault="008C5C05" w:rsidP="008C5C05">
            <w:pPr>
              <w:widowControl w:val="0"/>
              <w:autoSpaceDE w:val="0"/>
              <w:autoSpaceDN w:val="0"/>
              <w:spacing w:before="82"/>
              <w:ind w:left="402"/>
              <w:rPr>
                <w:rFonts w:ascii="Times New Roman" w:eastAsia="Times New Roman" w:hAnsi="Times New Roman" w:cs="Times New Roman"/>
                <w:sz w:val="24"/>
              </w:rPr>
            </w:pPr>
            <w:r w:rsidRPr="00914091">
              <w:rPr>
                <w:rFonts w:ascii="Times New Roman" w:eastAsia="Times New Roman" w:hAnsi="Times New Roman" w:cs="Times New Roman"/>
                <w:sz w:val="24"/>
              </w:rPr>
              <w:t>5.96</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±0.2</w:t>
            </w:r>
          </w:p>
        </w:tc>
        <w:tc>
          <w:tcPr>
            <w:tcW w:w="1770" w:type="dxa"/>
          </w:tcPr>
          <w:p w14:paraId="4AA7399F" w14:textId="77777777" w:rsidR="008C5C05" w:rsidRPr="00914091" w:rsidRDefault="008C5C05" w:rsidP="008C5C05">
            <w:pPr>
              <w:widowControl w:val="0"/>
              <w:autoSpaceDE w:val="0"/>
              <w:autoSpaceDN w:val="0"/>
              <w:spacing w:before="82"/>
              <w:ind w:left="373"/>
              <w:rPr>
                <w:rFonts w:ascii="Times New Roman" w:eastAsia="Times New Roman" w:hAnsi="Times New Roman" w:cs="Times New Roman"/>
                <w:sz w:val="24"/>
              </w:rPr>
            </w:pPr>
            <w:r w:rsidRPr="00914091">
              <w:rPr>
                <w:rFonts w:ascii="Times New Roman" w:eastAsia="Times New Roman" w:hAnsi="Times New Roman" w:cs="Times New Roman"/>
                <w:sz w:val="24"/>
              </w:rPr>
              <w:t>3.52</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±0.1</w:t>
            </w:r>
          </w:p>
        </w:tc>
        <w:tc>
          <w:tcPr>
            <w:tcW w:w="1630" w:type="dxa"/>
          </w:tcPr>
          <w:p w14:paraId="0C5A6FB7" w14:textId="77777777" w:rsidR="008C5C05" w:rsidRPr="00914091" w:rsidRDefault="008C5C05" w:rsidP="008C5C05">
            <w:pPr>
              <w:widowControl w:val="0"/>
              <w:autoSpaceDE w:val="0"/>
              <w:autoSpaceDN w:val="0"/>
              <w:spacing w:before="82"/>
              <w:ind w:right="290"/>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2.44</w:t>
            </w:r>
            <w:r w:rsidRPr="00914091">
              <w:rPr>
                <w:rFonts w:ascii="Times New Roman" w:eastAsia="Times New Roman" w:hAnsi="Times New Roman" w:cs="Times New Roman"/>
                <w:w w:val="95"/>
                <w:sz w:val="24"/>
                <w:vertAlign w:val="superscript"/>
              </w:rPr>
              <w:t>BC</w:t>
            </w:r>
            <w:r w:rsidRPr="00914091">
              <w:rPr>
                <w:rFonts w:ascii="Times New Roman" w:eastAsia="Times New Roman" w:hAnsi="Times New Roman" w:cs="Times New Roman"/>
                <w:w w:val="95"/>
                <w:sz w:val="24"/>
              </w:rPr>
              <w:t>±0.3</w:t>
            </w:r>
          </w:p>
        </w:tc>
      </w:tr>
      <w:tr w:rsidR="008C5C05" w:rsidRPr="00914091" w14:paraId="650BD35C" w14:textId="77777777" w:rsidTr="008C5C05">
        <w:trPr>
          <w:trHeight w:val="436"/>
        </w:trPr>
        <w:tc>
          <w:tcPr>
            <w:tcW w:w="2014" w:type="dxa"/>
          </w:tcPr>
          <w:p w14:paraId="38A00CA8"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235" w:type="dxa"/>
          </w:tcPr>
          <w:p w14:paraId="6F124C17" w14:textId="77777777" w:rsidR="008C5C05" w:rsidRPr="00914091" w:rsidRDefault="008C5C05" w:rsidP="008C5C05">
            <w:pPr>
              <w:widowControl w:val="0"/>
              <w:autoSpaceDE w:val="0"/>
              <w:autoSpaceDN w:val="0"/>
              <w:spacing w:before="83"/>
              <w:ind w:left="628"/>
              <w:rPr>
                <w:rFonts w:ascii="Times New Roman" w:eastAsia="Times New Roman" w:hAnsi="Times New Roman" w:cs="Times New Roman"/>
                <w:sz w:val="24"/>
              </w:rPr>
            </w:pPr>
            <w:r w:rsidRPr="00914091">
              <w:rPr>
                <w:rFonts w:ascii="Times New Roman" w:eastAsia="Times New Roman" w:hAnsi="Times New Roman" w:cs="Times New Roman"/>
                <w:sz w:val="24"/>
              </w:rPr>
              <w:t>1-15 Jan.</w:t>
            </w:r>
          </w:p>
        </w:tc>
        <w:tc>
          <w:tcPr>
            <w:tcW w:w="1738" w:type="dxa"/>
          </w:tcPr>
          <w:p w14:paraId="2BFDFE00" w14:textId="77777777" w:rsidR="008C5C05" w:rsidRPr="00914091" w:rsidRDefault="008C5C05" w:rsidP="008C5C05">
            <w:pPr>
              <w:widowControl w:val="0"/>
              <w:autoSpaceDE w:val="0"/>
              <w:autoSpaceDN w:val="0"/>
              <w:spacing w:before="83"/>
              <w:ind w:left="347"/>
              <w:rPr>
                <w:rFonts w:ascii="Times New Roman" w:eastAsia="Times New Roman" w:hAnsi="Times New Roman" w:cs="Times New Roman"/>
                <w:sz w:val="24"/>
              </w:rPr>
            </w:pPr>
            <w:r w:rsidRPr="00914091">
              <w:rPr>
                <w:rFonts w:ascii="Times New Roman" w:eastAsia="Times New Roman" w:hAnsi="Times New Roman" w:cs="Times New Roman"/>
                <w:sz w:val="24"/>
              </w:rPr>
              <w:t>5.56</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±0.2</w:t>
            </w:r>
          </w:p>
        </w:tc>
        <w:tc>
          <w:tcPr>
            <w:tcW w:w="1770" w:type="dxa"/>
          </w:tcPr>
          <w:p w14:paraId="4A06125A" w14:textId="77777777" w:rsidR="008C5C05" w:rsidRPr="00914091" w:rsidRDefault="008C5C05" w:rsidP="008C5C05">
            <w:pPr>
              <w:widowControl w:val="0"/>
              <w:autoSpaceDE w:val="0"/>
              <w:autoSpaceDN w:val="0"/>
              <w:spacing w:before="83"/>
              <w:ind w:left="373"/>
              <w:rPr>
                <w:rFonts w:ascii="Times New Roman" w:eastAsia="Times New Roman" w:hAnsi="Times New Roman" w:cs="Times New Roman"/>
                <w:sz w:val="24"/>
              </w:rPr>
            </w:pPr>
            <w:r w:rsidRPr="00914091">
              <w:rPr>
                <w:rFonts w:ascii="Times New Roman" w:eastAsia="Times New Roman" w:hAnsi="Times New Roman" w:cs="Times New Roman"/>
                <w:sz w:val="24"/>
              </w:rPr>
              <w:t>2.84</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±0.08</w:t>
            </w:r>
          </w:p>
        </w:tc>
        <w:tc>
          <w:tcPr>
            <w:tcW w:w="1630" w:type="dxa"/>
          </w:tcPr>
          <w:p w14:paraId="65FAE40E" w14:textId="77777777" w:rsidR="008C5C05" w:rsidRPr="00914091" w:rsidRDefault="008C5C05" w:rsidP="008C5C05">
            <w:pPr>
              <w:widowControl w:val="0"/>
              <w:autoSpaceDE w:val="0"/>
              <w:autoSpaceDN w:val="0"/>
              <w:spacing w:before="83"/>
              <w:ind w:right="345"/>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2.72</w:t>
            </w:r>
            <w:r w:rsidRPr="00914091">
              <w:rPr>
                <w:rFonts w:ascii="Times New Roman" w:eastAsia="Times New Roman" w:hAnsi="Times New Roman" w:cs="Times New Roman"/>
                <w:w w:val="95"/>
                <w:sz w:val="24"/>
                <w:vertAlign w:val="superscript"/>
              </w:rPr>
              <w:t>B</w:t>
            </w:r>
            <w:r w:rsidRPr="00914091">
              <w:rPr>
                <w:rFonts w:ascii="Times New Roman" w:eastAsia="Times New Roman" w:hAnsi="Times New Roman" w:cs="Times New Roman"/>
                <w:w w:val="95"/>
                <w:sz w:val="24"/>
              </w:rPr>
              <w:t>±0.2</w:t>
            </w:r>
          </w:p>
        </w:tc>
      </w:tr>
      <w:tr w:rsidR="008C5C05" w:rsidRPr="00914091" w14:paraId="7CBC72CF" w14:textId="77777777" w:rsidTr="008C5C05">
        <w:trPr>
          <w:trHeight w:val="435"/>
        </w:trPr>
        <w:tc>
          <w:tcPr>
            <w:tcW w:w="2014" w:type="dxa"/>
          </w:tcPr>
          <w:p w14:paraId="11B86E4E" w14:textId="77777777" w:rsidR="008C5C05" w:rsidRPr="00914091" w:rsidRDefault="008C5C05" w:rsidP="008C5C05">
            <w:pPr>
              <w:widowControl w:val="0"/>
              <w:autoSpaceDE w:val="0"/>
              <w:autoSpaceDN w:val="0"/>
              <w:spacing w:before="83"/>
              <w:ind w:left="621"/>
              <w:rPr>
                <w:rFonts w:ascii="Times New Roman" w:eastAsia="Times New Roman" w:hAnsi="Times New Roman" w:cs="Times New Roman"/>
                <w:sz w:val="24"/>
              </w:rPr>
            </w:pPr>
            <w:r w:rsidRPr="00914091">
              <w:rPr>
                <w:rFonts w:ascii="Times New Roman" w:eastAsia="Times New Roman" w:hAnsi="Times New Roman" w:cs="Times New Roman"/>
                <w:sz w:val="24"/>
              </w:rPr>
              <w:t>January</w:t>
            </w:r>
          </w:p>
        </w:tc>
        <w:tc>
          <w:tcPr>
            <w:tcW w:w="2235" w:type="dxa"/>
          </w:tcPr>
          <w:p w14:paraId="6B6C5FCE" w14:textId="77777777" w:rsidR="008C5C05" w:rsidRPr="00914091" w:rsidRDefault="008C5C05" w:rsidP="008C5C05">
            <w:pPr>
              <w:widowControl w:val="0"/>
              <w:autoSpaceDE w:val="0"/>
              <w:autoSpaceDN w:val="0"/>
              <w:spacing w:before="83"/>
              <w:ind w:left="568"/>
              <w:rPr>
                <w:rFonts w:ascii="Times New Roman" w:eastAsia="Times New Roman" w:hAnsi="Times New Roman" w:cs="Times New Roman"/>
                <w:sz w:val="24"/>
              </w:rPr>
            </w:pPr>
            <w:r w:rsidRPr="00914091">
              <w:rPr>
                <w:rFonts w:ascii="Times New Roman" w:eastAsia="Times New Roman" w:hAnsi="Times New Roman" w:cs="Times New Roman"/>
                <w:sz w:val="24"/>
              </w:rPr>
              <w:t>16-31 Jan.</w:t>
            </w:r>
          </w:p>
        </w:tc>
        <w:tc>
          <w:tcPr>
            <w:tcW w:w="1738" w:type="dxa"/>
          </w:tcPr>
          <w:p w14:paraId="37A447E4" w14:textId="77777777" w:rsidR="008C5C05" w:rsidRPr="00914091" w:rsidRDefault="008C5C05" w:rsidP="008C5C05">
            <w:pPr>
              <w:widowControl w:val="0"/>
              <w:autoSpaceDE w:val="0"/>
              <w:autoSpaceDN w:val="0"/>
              <w:spacing w:before="83"/>
              <w:ind w:left="407"/>
              <w:rPr>
                <w:rFonts w:ascii="Times New Roman" w:eastAsia="Times New Roman" w:hAnsi="Times New Roman" w:cs="Times New Roman"/>
                <w:sz w:val="24"/>
              </w:rPr>
            </w:pPr>
            <w:r w:rsidRPr="00914091">
              <w:rPr>
                <w:rFonts w:ascii="Times New Roman" w:eastAsia="Times New Roman" w:hAnsi="Times New Roman" w:cs="Times New Roman"/>
                <w:sz w:val="24"/>
              </w:rPr>
              <w:t>4.84</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±0.3</w:t>
            </w:r>
          </w:p>
        </w:tc>
        <w:tc>
          <w:tcPr>
            <w:tcW w:w="1770" w:type="dxa"/>
          </w:tcPr>
          <w:p w14:paraId="3466B897" w14:textId="77777777" w:rsidR="008C5C05" w:rsidRPr="00914091" w:rsidRDefault="008C5C05" w:rsidP="008C5C05">
            <w:pPr>
              <w:widowControl w:val="0"/>
              <w:autoSpaceDE w:val="0"/>
              <w:autoSpaceDN w:val="0"/>
              <w:spacing w:before="83"/>
              <w:ind w:left="318"/>
              <w:rPr>
                <w:rFonts w:ascii="Times New Roman" w:eastAsia="Times New Roman" w:hAnsi="Times New Roman" w:cs="Times New Roman"/>
                <w:sz w:val="24"/>
              </w:rPr>
            </w:pPr>
            <w:r w:rsidRPr="00914091">
              <w:rPr>
                <w:rFonts w:ascii="Times New Roman" w:eastAsia="Times New Roman" w:hAnsi="Times New Roman" w:cs="Times New Roman"/>
                <w:sz w:val="24"/>
              </w:rPr>
              <w:t>2.24</w:t>
            </w:r>
            <w:r w:rsidRPr="00914091">
              <w:rPr>
                <w:rFonts w:ascii="Times New Roman" w:eastAsia="Times New Roman" w:hAnsi="Times New Roman" w:cs="Times New Roman"/>
                <w:sz w:val="24"/>
                <w:vertAlign w:val="superscript"/>
              </w:rPr>
              <w:t>BC</w:t>
            </w:r>
            <w:r w:rsidRPr="00914091">
              <w:rPr>
                <w:rFonts w:ascii="Times New Roman" w:eastAsia="Times New Roman" w:hAnsi="Times New Roman" w:cs="Times New Roman"/>
                <w:sz w:val="24"/>
              </w:rPr>
              <w:t>±0.09</w:t>
            </w:r>
          </w:p>
        </w:tc>
        <w:tc>
          <w:tcPr>
            <w:tcW w:w="1630" w:type="dxa"/>
          </w:tcPr>
          <w:p w14:paraId="63C44CA0" w14:textId="77777777" w:rsidR="008C5C05" w:rsidRPr="00914091" w:rsidRDefault="008C5C05" w:rsidP="008C5C05">
            <w:pPr>
              <w:widowControl w:val="0"/>
              <w:autoSpaceDE w:val="0"/>
              <w:autoSpaceDN w:val="0"/>
              <w:spacing w:before="83"/>
              <w:ind w:right="345"/>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1.32</w:t>
            </w:r>
            <w:r w:rsidRPr="00914091">
              <w:rPr>
                <w:rFonts w:ascii="Times New Roman" w:eastAsia="Times New Roman" w:hAnsi="Times New Roman" w:cs="Times New Roman"/>
                <w:w w:val="95"/>
                <w:sz w:val="24"/>
                <w:vertAlign w:val="superscript"/>
              </w:rPr>
              <w:t>C</w:t>
            </w:r>
            <w:r w:rsidRPr="00914091">
              <w:rPr>
                <w:rFonts w:ascii="Times New Roman" w:eastAsia="Times New Roman" w:hAnsi="Times New Roman" w:cs="Times New Roman"/>
                <w:w w:val="95"/>
                <w:sz w:val="24"/>
              </w:rPr>
              <w:t>±0.1</w:t>
            </w:r>
          </w:p>
        </w:tc>
      </w:tr>
      <w:tr w:rsidR="008C5C05" w:rsidRPr="00914091" w14:paraId="399A2D3D" w14:textId="77777777" w:rsidTr="008C5C05">
        <w:trPr>
          <w:trHeight w:val="435"/>
        </w:trPr>
        <w:tc>
          <w:tcPr>
            <w:tcW w:w="2014" w:type="dxa"/>
          </w:tcPr>
          <w:p w14:paraId="648D637C"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235" w:type="dxa"/>
          </w:tcPr>
          <w:p w14:paraId="1F2E88A8" w14:textId="77777777" w:rsidR="008C5C05" w:rsidRPr="00914091" w:rsidRDefault="008C5C05" w:rsidP="008C5C05">
            <w:pPr>
              <w:widowControl w:val="0"/>
              <w:autoSpaceDE w:val="0"/>
              <w:autoSpaceDN w:val="0"/>
              <w:spacing w:before="82"/>
              <w:ind w:left="609"/>
              <w:rPr>
                <w:rFonts w:ascii="Times New Roman" w:eastAsia="Times New Roman" w:hAnsi="Times New Roman" w:cs="Times New Roman"/>
                <w:sz w:val="24"/>
              </w:rPr>
            </w:pPr>
            <w:r w:rsidRPr="00914091">
              <w:rPr>
                <w:rFonts w:ascii="Times New Roman" w:eastAsia="Times New Roman" w:hAnsi="Times New Roman" w:cs="Times New Roman"/>
                <w:sz w:val="24"/>
              </w:rPr>
              <w:t>1-15 Feb.</w:t>
            </w:r>
          </w:p>
        </w:tc>
        <w:tc>
          <w:tcPr>
            <w:tcW w:w="1738" w:type="dxa"/>
          </w:tcPr>
          <w:p w14:paraId="573D4B21" w14:textId="77777777" w:rsidR="008C5C05" w:rsidRPr="00914091" w:rsidRDefault="008C5C05" w:rsidP="008C5C05">
            <w:pPr>
              <w:widowControl w:val="0"/>
              <w:autoSpaceDE w:val="0"/>
              <w:autoSpaceDN w:val="0"/>
              <w:spacing w:before="82"/>
              <w:ind w:left="407"/>
              <w:rPr>
                <w:rFonts w:ascii="Times New Roman" w:eastAsia="Times New Roman" w:hAnsi="Times New Roman" w:cs="Times New Roman"/>
                <w:sz w:val="24"/>
              </w:rPr>
            </w:pPr>
            <w:r w:rsidRPr="00914091">
              <w:rPr>
                <w:rFonts w:ascii="Times New Roman" w:eastAsia="Times New Roman" w:hAnsi="Times New Roman" w:cs="Times New Roman"/>
                <w:sz w:val="24"/>
              </w:rPr>
              <w:t>4.88</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±0.3</w:t>
            </w:r>
          </w:p>
        </w:tc>
        <w:tc>
          <w:tcPr>
            <w:tcW w:w="1770" w:type="dxa"/>
          </w:tcPr>
          <w:p w14:paraId="6578105F" w14:textId="77777777" w:rsidR="008C5C05" w:rsidRPr="00914091" w:rsidRDefault="008C5C05" w:rsidP="008C5C05">
            <w:pPr>
              <w:widowControl w:val="0"/>
              <w:autoSpaceDE w:val="0"/>
              <w:autoSpaceDN w:val="0"/>
              <w:spacing w:before="82"/>
              <w:ind w:left="373"/>
              <w:rPr>
                <w:rFonts w:ascii="Times New Roman" w:eastAsia="Times New Roman" w:hAnsi="Times New Roman" w:cs="Times New Roman"/>
                <w:sz w:val="24"/>
              </w:rPr>
            </w:pPr>
            <w:r w:rsidRPr="00914091">
              <w:rPr>
                <w:rFonts w:ascii="Times New Roman" w:eastAsia="Times New Roman" w:hAnsi="Times New Roman" w:cs="Times New Roman"/>
                <w:sz w:val="24"/>
              </w:rPr>
              <w:t>1.36</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±0.08</w:t>
            </w:r>
          </w:p>
        </w:tc>
        <w:tc>
          <w:tcPr>
            <w:tcW w:w="1630" w:type="dxa"/>
          </w:tcPr>
          <w:p w14:paraId="4A18EF1E" w14:textId="77777777" w:rsidR="008C5C05" w:rsidRPr="00914091" w:rsidRDefault="008C5C05" w:rsidP="008C5C05">
            <w:pPr>
              <w:widowControl w:val="0"/>
              <w:autoSpaceDE w:val="0"/>
              <w:autoSpaceDN w:val="0"/>
              <w:spacing w:before="82"/>
              <w:ind w:right="290"/>
              <w:jc w:val="right"/>
              <w:rPr>
                <w:rFonts w:ascii="Times New Roman" w:eastAsia="Times New Roman" w:hAnsi="Times New Roman" w:cs="Times New Roman"/>
                <w:sz w:val="24"/>
              </w:rPr>
            </w:pPr>
            <w:r w:rsidRPr="00914091">
              <w:rPr>
                <w:rFonts w:ascii="Times New Roman" w:eastAsia="Times New Roman" w:hAnsi="Times New Roman" w:cs="Times New Roman"/>
                <w:sz w:val="24"/>
              </w:rPr>
              <w:t>2.92</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±0.2</w:t>
            </w:r>
          </w:p>
        </w:tc>
      </w:tr>
      <w:tr w:rsidR="008C5C05" w:rsidRPr="00914091" w14:paraId="05873100" w14:textId="77777777" w:rsidTr="008C5C05">
        <w:trPr>
          <w:trHeight w:val="436"/>
        </w:trPr>
        <w:tc>
          <w:tcPr>
            <w:tcW w:w="2014" w:type="dxa"/>
          </w:tcPr>
          <w:p w14:paraId="6AC640BE" w14:textId="77777777" w:rsidR="008C5C05" w:rsidRPr="00914091" w:rsidRDefault="008C5C05" w:rsidP="008C5C05">
            <w:pPr>
              <w:widowControl w:val="0"/>
              <w:autoSpaceDE w:val="0"/>
              <w:autoSpaceDN w:val="0"/>
              <w:spacing w:before="83"/>
              <w:ind w:right="582"/>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February</w:t>
            </w:r>
          </w:p>
        </w:tc>
        <w:tc>
          <w:tcPr>
            <w:tcW w:w="2235" w:type="dxa"/>
          </w:tcPr>
          <w:p w14:paraId="52AEB315" w14:textId="77777777" w:rsidR="008C5C05" w:rsidRPr="00914091" w:rsidRDefault="008C5C05" w:rsidP="008C5C05">
            <w:pPr>
              <w:widowControl w:val="0"/>
              <w:autoSpaceDE w:val="0"/>
              <w:autoSpaceDN w:val="0"/>
              <w:spacing w:before="83"/>
              <w:ind w:left="549"/>
              <w:rPr>
                <w:rFonts w:ascii="Times New Roman" w:eastAsia="Times New Roman" w:hAnsi="Times New Roman" w:cs="Times New Roman"/>
                <w:sz w:val="24"/>
              </w:rPr>
            </w:pPr>
            <w:r w:rsidRPr="00914091">
              <w:rPr>
                <w:rFonts w:ascii="Times New Roman" w:eastAsia="Times New Roman" w:hAnsi="Times New Roman" w:cs="Times New Roman"/>
                <w:sz w:val="24"/>
              </w:rPr>
              <w:t>16-31 Feb.</w:t>
            </w:r>
          </w:p>
        </w:tc>
        <w:tc>
          <w:tcPr>
            <w:tcW w:w="1738" w:type="dxa"/>
          </w:tcPr>
          <w:p w14:paraId="1319026D" w14:textId="77777777" w:rsidR="008C5C05" w:rsidRPr="00914091" w:rsidRDefault="008C5C05" w:rsidP="008C5C05">
            <w:pPr>
              <w:widowControl w:val="0"/>
              <w:autoSpaceDE w:val="0"/>
              <w:autoSpaceDN w:val="0"/>
              <w:spacing w:before="83"/>
              <w:ind w:left="407"/>
              <w:rPr>
                <w:rFonts w:ascii="Times New Roman" w:eastAsia="Times New Roman" w:hAnsi="Times New Roman" w:cs="Times New Roman"/>
                <w:sz w:val="24"/>
              </w:rPr>
            </w:pPr>
            <w:r w:rsidRPr="00914091">
              <w:rPr>
                <w:rFonts w:ascii="Times New Roman" w:eastAsia="Times New Roman" w:hAnsi="Times New Roman" w:cs="Times New Roman"/>
                <w:sz w:val="24"/>
              </w:rPr>
              <w:t>4.71</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±0.3</w:t>
            </w:r>
          </w:p>
        </w:tc>
        <w:tc>
          <w:tcPr>
            <w:tcW w:w="1770" w:type="dxa"/>
          </w:tcPr>
          <w:p w14:paraId="417EC240" w14:textId="77777777" w:rsidR="008C5C05" w:rsidRPr="00914091" w:rsidRDefault="008C5C05" w:rsidP="008C5C05">
            <w:pPr>
              <w:widowControl w:val="0"/>
              <w:autoSpaceDE w:val="0"/>
              <w:autoSpaceDN w:val="0"/>
              <w:spacing w:before="83"/>
              <w:ind w:left="373"/>
              <w:rPr>
                <w:rFonts w:ascii="Times New Roman" w:eastAsia="Times New Roman" w:hAnsi="Times New Roman" w:cs="Times New Roman"/>
                <w:sz w:val="24"/>
              </w:rPr>
            </w:pPr>
            <w:r w:rsidRPr="00914091">
              <w:rPr>
                <w:rFonts w:ascii="Times New Roman" w:eastAsia="Times New Roman" w:hAnsi="Times New Roman" w:cs="Times New Roman"/>
                <w:sz w:val="24"/>
              </w:rPr>
              <w:t>1.56</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±0.09</w:t>
            </w:r>
          </w:p>
        </w:tc>
        <w:tc>
          <w:tcPr>
            <w:tcW w:w="1630" w:type="dxa"/>
          </w:tcPr>
          <w:p w14:paraId="36EEE2FF" w14:textId="77777777" w:rsidR="008C5C05" w:rsidRPr="00914091" w:rsidRDefault="008C5C05" w:rsidP="008C5C05">
            <w:pPr>
              <w:widowControl w:val="0"/>
              <w:autoSpaceDE w:val="0"/>
              <w:autoSpaceDN w:val="0"/>
              <w:spacing w:before="83"/>
              <w:ind w:right="345"/>
              <w:jc w:val="right"/>
              <w:rPr>
                <w:rFonts w:ascii="Times New Roman" w:eastAsia="Times New Roman" w:hAnsi="Times New Roman" w:cs="Times New Roman"/>
                <w:sz w:val="24"/>
              </w:rPr>
            </w:pPr>
            <w:r w:rsidRPr="00914091">
              <w:rPr>
                <w:rFonts w:ascii="Times New Roman" w:eastAsia="Times New Roman" w:hAnsi="Times New Roman" w:cs="Times New Roman"/>
                <w:sz w:val="24"/>
              </w:rPr>
              <w:t>3.12</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±0.3</w:t>
            </w:r>
          </w:p>
        </w:tc>
      </w:tr>
      <w:tr w:rsidR="008C5C05" w:rsidRPr="00914091" w14:paraId="25F89B99" w14:textId="77777777" w:rsidTr="008C5C05">
        <w:trPr>
          <w:trHeight w:val="435"/>
        </w:trPr>
        <w:tc>
          <w:tcPr>
            <w:tcW w:w="2014" w:type="dxa"/>
          </w:tcPr>
          <w:p w14:paraId="2E6F70BE"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235" w:type="dxa"/>
          </w:tcPr>
          <w:p w14:paraId="0444F528" w14:textId="77777777" w:rsidR="008C5C05" w:rsidRPr="00914091" w:rsidRDefault="008C5C05" w:rsidP="008C5C05">
            <w:pPr>
              <w:widowControl w:val="0"/>
              <w:autoSpaceDE w:val="0"/>
              <w:autoSpaceDN w:val="0"/>
              <w:spacing w:before="83"/>
              <w:ind w:left="588"/>
              <w:rPr>
                <w:rFonts w:ascii="Times New Roman" w:eastAsia="Times New Roman" w:hAnsi="Times New Roman" w:cs="Times New Roman"/>
                <w:sz w:val="24"/>
              </w:rPr>
            </w:pPr>
            <w:r w:rsidRPr="00914091">
              <w:rPr>
                <w:rFonts w:ascii="Times New Roman" w:eastAsia="Times New Roman" w:hAnsi="Times New Roman" w:cs="Times New Roman"/>
                <w:sz w:val="24"/>
              </w:rPr>
              <w:t>1-15 Mar.</w:t>
            </w:r>
          </w:p>
        </w:tc>
        <w:tc>
          <w:tcPr>
            <w:tcW w:w="1738" w:type="dxa"/>
          </w:tcPr>
          <w:p w14:paraId="647DA19F" w14:textId="77777777" w:rsidR="008C5C05" w:rsidRPr="00914091" w:rsidRDefault="008C5C05" w:rsidP="008C5C05">
            <w:pPr>
              <w:widowControl w:val="0"/>
              <w:autoSpaceDE w:val="0"/>
              <w:autoSpaceDN w:val="0"/>
              <w:spacing w:before="83"/>
              <w:ind w:left="412"/>
              <w:rPr>
                <w:rFonts w:ascii="Times New Roman" w:eastAsia="Times New Roman" w:hAnsi="Times New Roman" w:cs="Times New Roman"/>
                <w:sz w:val="24"/>
              </w:rPr>
            </w:pPr>
            <w:r w:rsidRPr="00914091">
              <w:rPr>
                <w:rFonts w:ascii="Times New Roman" w:eastAsia="Times New Roman" w:hAnsi="Times New Roman" w:cs="Times New Roman"/>
                <w:sz w:val="24"/>
              </w:rPr>
              <w:t>3.5</w:t>
            </w:r>
            <w:r w:rsidRPr="00914091">
              <w:rPr>
                <w:rFonts w:ascii="Times New Roman" w:eastAsia="Times New Roman" w:hAnsi="Times New Roman" w:cs="Times New Roman"/>
                <w:sz w:val="24"/>
                <w:vertAlign w:val="superscript"/>
              </w:rPr>
              <w:t>BC</w:t>
            </w:r>
            <w:r w:rsidRPr="00914091">
              <w:rPr>
                <w:rFonts w:ascii="Times New Roman" w:eastAsia="Times New Roman" w:hAnsi="Times New Roman" w:cs="Times New Roman"/>
                <w:sz w:val="24"/>
              </w:rPr>
              <w:t>±0.2</w:t>
            </w:r>
          </w:p>
        </w:tc>
        <w:tc>
          <w:tcPr>
            <w:tcW w:w="1770" w:type="dxa"/>
          </w:tcPr>
          <w:p w14:paraId="42AE4367" w14:textId="77777777" w:rsidR="008C5C05" w:rsidRPr="00914091" w:rsidRDefault="008C5C05" w:rsidP="008C5C05">
            <w:pPr>
              <w:widowControl w:val="0"/>
              <w:autoSpaceDE w:val="0"/>
              <w:autoSpaceDN w:val="0"/>
              <w:spacing w:before="83"/>
              <w:ind w:left="433"/>
              <w:rPr>
                <w:rFonts w:ascii="Times New Roman" w:eastAsia="Times New Roman" w:hAnsi="Times New Roman" w:cs="Times New Roman"/>
                <w:sz w:val="24"/>
              </w:rPr>
            </w:pPr>
            <w:r w:rsidRPr="00914091">
              <w:rPr>
                <w:rFonts w:ascii="Times New Roman" w:eastAsia="Times New Roman" w:hAnsi="Times New Roman" w:cs="Times New Roman"/>
                <w:sz w:val="24"/>
              </w:rPr>
              <w:t>1.2</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±0.09</w:t>
            </w:r>
          </w:p>
        </w:tc>
        <w:tc>
          <w:tcPr>
            <w:tcW w:w="1630" w:type="dxa"/>
          </w:tcPr>
          <w:p w14:paraId="325C9CD0" w14:textId="77777777" w:rsidR="008C5C05" w:rsidRPr="00914091" w:rsidRDefault="008C5C05" w:rsidP="008C5C05">
            <w:pPr>
              <w:widowControl w:val="0"/>
              <w:autoSpaceDE w:val="0"/>
              <w:autoSpaceDN w:val="0"/>
              <w:spacing w:before="83"/>
              <w:ind w:left="382"/>
              <w:rPr>
                <w:rFonts w:ascii="Times New Roman" w:eastAsia="Times New Roman" w:hAnsi="Times New Roman" w:cs="Times New Roman"/>
                <w:sz w:val="24"/>
              </w:rPr>
            </w:pPr>
            <w:r w:rsidRPr="00914091">
              <w:rPr>
                <w:rFonts w:ascii="Times New Roman" w:eastAsia="Times New Roman" w:hAnsi="Times New Roman" w:cs="Times New Roman"/>
                <w:sz w:val="24"/>
              </w:rPr>
              <w:t>1.9</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±0.2</w:t>
            </w:r>
          </w:p>
        </w:tc>
      </w:tr>
      <w:tr w:rsidR="008C5C05" w:rsidRPr="00914091" w14:paraId="472C9E5B" w14:textId="77777777" w:rsidTr="008C5C05">
        <w:trPr>
          <w:trHeight w:val="529"/>
        </w:trPr>
        <w:tc>
          <w:tcPr>
            <w:tcW w:w="2014" w:type="dxa"/>
            <w:tcBorders>
              <w:bottom w:val="single" w:sz="4" w:space="0" w:color="000000"/>
            </w:tcBorders>
          </w:tcPr>
          <w:p w14:paraId="4D7613B9" w14:textId="77777777" w:rsidR="008C5C05" w:rsidRPr="00914091" w:rsidRDefault="008C5C05" w:rsidP="008C5C05">
            <w:pPr>
              <w:widowControl w:val="0"/>
              <w:autoSpaceDE w:val="0"/>
              <w:autoSpaceDN w:val="0"/>
              <w:spacing w:before="82"/>
              <w:ind w:left="277" w:right="302"/>
              <w:jc w:val="center"/>
              <w:rPr>
                <w:rFonts w:ascii="Times New Roman" w:eastAsia="Times New Roman" w:hAnsi="Times New Roman" w:cs="Times New Roman"/>
                <w:sz w:val="24"/>
              </w:rPr>
            </w:pPr>
            <w:r w:rsidRPr="00914091">
              <w:rPr>
                <w:rFonts w:ascii="Times New Roman" w:eastAsia="Times New Roman" w:hAnsi="Times New Roman" w:cs="Times New Roman"/>
                <w:sz w:val="24"/>
              </w:rPr>
              <w:t>March</w:t>
            </w:r>
          </w:p>
        </w:tc>
        <w:tc>
          <w:tcPr>
            <w:tcW w:w="2235" w:type="dxa"/>
            <w:tcBorders>
              <w:bottom w:val="single" w:sz="4" w:space="0" w:color="000000"/>
            </w:tcBorders>
          </w:tcPr>
          <w:p w14:paraId="45DF8390" w14:textId="77777777" w:rsidR="008C5C05" w:rsidRPr="00914091" w:rsidRDefault="008C5C05" w:rsidP="008C5C05">
            <w:pPr>
              <w:widowControl w:val="0"/>
              <w:autoSpaceDE w:val="0"/>
              <w:autoSpaceDN w:val="0"/>
              <w:spacing w:before="82"/>
              <w:ind w:left="528"/>
              <w:rPr>
                <w:rFonts w:ascii="Times New Roman" w:eastAsia="Times New Roman" w:hAnsi="Times New Roman" w:cs="Times New Roman"/>
                <w:sz w:val="24"/>
              </w:rPr>
            </w:pPr>
            <w:r w:rsidRPr="00914091">
              <w:rPr>
                <w:rFonts w:ascii="Times New Roman" w:eastAsia="Times New Roman" w:hAnsi="Times New Roman" w:cs="Times New Roman"/>
                <w:sz w:val="24"/>
              </w:rPr>
              <w:t>16-31 Mar.</w:t>
            </w:r>
          </w:p>
        </w:tc>
        <w:tc>
          <w:tcPr>
            <w:tcW w:w="1738" w:type="dxa"/>
            <w:tcBorders>
              <w:bottom w:val="single" w:sz="4" w:space="0" w:color="000000"/>
            </w:tcBorders>
          </w:tcPr>
          <w:p w14:paraId="2AC6FF9C" w14:textId="77777777" w:rsidR="008C5C05" w:rsidRPr="00914091" w:rsidRDefault="008C5C05" w:rsidP="008C5C05">
            <w:pPr>
              <w:widowControl w:val="0"/>
              <w:autoSpaceDE w:val="0"/>
              <w:autoSpaceDN w:val="0"/>
              <w:spacing w:before="82"/>
              <w:ind w:left="467"/>
              <w:rPr>
                <w:rFonts w:ascii="Times New Roman" w:eastAsia="Times New Roman" w:hAnsi="Times New Roman" w:cs="Times New Roman"/>
                <w:sz w:val="24"/>
              </w:rPr>
            </w:pPr>
            <w:r w:rsidRPr="00914091">
              <w:rPr>
                <w:rFonts w:ascii="Times New Roman" w:eastAsia="Times New Roman" w:hAnsi="Times New Roman" w:cs="Times New Roman"/>
                <w:sz w:val="24"/>
              </w:rPr>
              <w:t>3.2</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±0.2</w:t>
            </w:r>
          </w:p>
        </w:tc>
        <w:tc>
          <w:tcPr>
            <w:tcW w:w="1770" w:type="dxa"/>
            <w:tcBorders>
              <w:bottom w:val="single" w:sz="4" w:space="0" w:color="000000"/>
            </w:tcBorders>
          </w:tcPr>
          <w:p w14:paraId="2F48C469" w14:textId="77777777" w:rsidR="008C5C05" w:rsidRPr="00914091" w:rsidRDefault="008C5C05" w:rsidP="008C5C05">
            <w:pPr>
              <w:widowControl w:val="0"/>
              <w:autoSpaceDE w:val="0"/>
              <w:autoSpaceDN w:val="0"/>
              <w:spacing w:before="82"/>
              <w:ind w:left="433"/>
              <w:rPr>
                <w:rFonts w:ascii="Times New Roman" w:eastAsia="Times New Roman" w:hAnsi="Times New Roman" w:cs="Times New Roman"/>
                <w:sz w:val="24"/>
              </w:rPr>
            </w:pPr>
            <w:r w:rsidRPr="00914091">
              <w:rPr>
                <w:rFonts w:ascii="Times New Roman" w:eastAsia="Times New Roman" w:hAnsi="Times New Roman" w:cs="Times New Roman"/>
                <w:sz w:val="24"/>
              </w:rPr>
              <w:t>1.1</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±0.08</w:t>
            </w:r>
          </w:p>
        </w:tc>
        <w:tc>
          <w:tcPr>
            <w:tcW w:w="1630" w:type="dxa"/>
            <w:tcBorders>
              <w:bottom w:val="single" w:sz="4" w:space="0" w:color="000000"/>
            </w:tcBorders>
          </w:tcPr>
          <w:p w14:paraId="15A3C797" w14:textId="77777777" w:rsidR="008C5C05" w:rsidRPr="00914091" w:rsidRDefault="008C5C05" w:rsidP="008C5C05">
            <w:pPr>
              <w:widowControl w:val="0"/>
              <w:autoSpaceDE w:val="0"/>
              <w:autoSpaceDN w:val="0"/>
              <w:spacing w:before="82"/>
              <w:ind w:right="347"/>
              <w:jc w:val="right"/>
              <w:rPr>
                <w:rFonts w:ascii="Times New Roman" w:eastAsia="Times New Roman" w:hAnsi="Times New Roman" w:cs="Times New Roman"/>
                <w:sz w:val="24"/>
              </w:rPr>
            </w:pPr>
            <w:r w:rsidRPr="00914091">
              <w:rPr>
                <w:rFonts w:ascii="Times New Roman" w:eastAsia="Times New Roman" w:hAnsi="Times New Roman" w:cs="Times New Roman"/>
                <w:sz w:val="24"/>
              </w:rPr>
              <w:t>1.6</w:t>
            </w:r>
            <w:r w:rsidRPr="00914091">
              <w:rPr>
                <w:rFonts w:ascii="Times New Roman" w:eastAsia="Times New Roman" w:hAnsi="Times New Roman" w:cs="Times New Roman"/>
                <w:sz w:val="24"/>
                <w:vertAlign w:val="superscript"/>
              </w:rPr>
              <w:t>CD</w:t>
            </w:r>
            <w:r w:rsidRPr="00914091">
              <w:rPr>
                <w:rFonts w:ascii="Times New Roman" w:eastAsia="Times New Roman" w:hAnsi="Times New Roman" w:cs="Times New Roman"/>
                <w:sz w:val="24"/>
              </w:rPr>
              <w:t>±0.1</w:t>
            </w:r>
          </w:p>
        </w:tc>
      </w:tr>
    </w:tbl>
    <w:p w14:paraId="15C3F33C" w14:textId="77777777" w:rsidR="008C5C05" w:rsidRPr="00914091" w:rsidRDefault="008C5C05" w:rsidP="008C5C05">
      <w:pPr>
        <w:widowControl w:val="0"/>
        <w:autoSpaceDE w:val="0"/>
        <w:autoSpaceDN w:val="0"/>
        <w:ind w:left="300"/>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Means bearing identically formatted same letters are not different from each other’s at 5% probability level.</w:t>
      </w:r>
    </w:p>
    <w:p w14:paraId="19570709" w14:textId="77777777" w:rsidR="008C5C05" w:rsidRPr="00914091" w:rsidRDefault="008C5C05" w:rsidP="008C5C05">
      <w:pPr>
        <w:rPr>
          <w:rFonts w:ascii="Times New Roman" w:eastAsia="Times New Roman" w:hAnsi="Times New Roman" w:cs="Times New Roman"/>
          <w:sz w:val="24"/>
          <w:szCs w:val="24"/>
          <w:lang w:val="en-GB"/>
        </w:rPr>
        <w:sectPr w:rsidR="008C5C05" w:rsidRPr="00914091">
          <w:pgSz w:w="12240" w:h="15840"/>
          <w:pgMar w:top="1500" w:right="760" w:bottom="1200" w:left="1500" w:header="0" w:footer="1015" w:gutter="0"/>
          <w:cols w:space="720"/>
        </w:sectPr>
      </w:pPr>
    </w:p>
    <w:p w14:paraId="23BEE58A" w14:textId="77777777" w:rsidR="008C5C05" w:rsidRPr="00914091" w:rsidRDefault="008C5C05" w:rsidP="008C5C05">
      <w:pPr>
        <w:keepNext/>
        <w:keepLines/>
        <w:spacing w:before="90" w:after="11" w:line="247" w:lineRule="auto"/>
        <w:ind w:left="1620" w:right="592" w:hanging="126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Pink Bollworm larvae/old boll</w:t>
      </w:r>
    </w:p>
    <w:p w14:paraId="6D78B260" w14:textId="1F56D408" w:rsidR="008C5C05" w:rsidRPr="00914091" w:rsidRDefault="008C5C05" w:rsidP="008C5C05">
      <w:pPr>
        <w:widowControl w:val="0"/>
        <w:autoSpaceDE w:val="0"/>
        <w:autoSpaceDN w:val="0"/>
        <w:spacing w:before="159" w:line="360" w:lineRule="auto"/>
        <w:ind w:left="300" w:right="678"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 xml:space="preserve">In old bolls larvae/boll was counted and mostly old infested bolls had PBW larvae. Table </w:t>
      </w:r>
      <w:r w:rsidR="00FD4383" w:rsidRPr="00FD4383">
        <w:rPr>
          <w:rFonts w:ascii="Times New Roman" w:eastAsia="Times New Roman" w:hAnsi="Times New Roman" w:cs="Times New Roman"/>
          <w:sz w:val="24"/>
          <w:szCs w:val="24"/>
        </w:rPr>
        <w:t>4.2.43</w:t>
      </w:r>
      <w:r w:rsidRPr="00FD4383">
        <w:rPr>
          <w:rFonts w:ascii="Times New Roman" w:eastAsia="Times New Roman" w:hAnsi="Times New Roman" w:cs="Times New Roman"/>
          <w:sz w:val="24"/>
          <w:szCs w:val="24"/>
        </w:rPr>
        <w:t xml:space="preserve">: and </w:t>
      </w:r>
      <w:r w:rsidR="00FD4383" w:rsidRPr="00FD4383">
        <w:rPr>
          <w:rFonts w:ascii="Times New Roman" w:eastAsia="Times New Roman" w:hAnsi="Times New Roman" w:cs="Times New Roman"/>
          <w:sz w:val="24"/>
          <w:szCs w:val="24"/>
        </w:rPr>
        <w:t>4.2.44</w:t>
      </w:r>
      <w:r w:rsidRPr="00914091">
        <w:rPr>
          <w:rFonts w:ascii="Times New Roman" w:eastAsia="Times New Roman" w:hAnsi="Times New Roman" w:cs="Times New Roman"/>
          <w:sz w:val="24"/>
          <w:szCs w:val="24"/>
        </w:rPr>
        <w:t>: shows significant analysis of variance regarding larvae/boll at both Layyah and Muzaffargarh.</w:t>
      </w:r>
    </w:p>
    <w:p w14:paraId="4A600582" w14:textId="17EC18F5" w:rsidR="008C5C05" w:rsidRPr="00914091" w:rsidRDefault="008C5C05" w:rsidP="008C5C05">
      <w:pPr>
        <w:widowControl w:val="0"/>
        <w:autoSpaceDE w:val="0"/>
        <w:autoSpaceDN w:val="0"/>
        <w:spacing w:line="360" w:lineRule="auto"/>
        <w:ind w:left="300" w:right="673"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 xml:space="preserve">In Table </w:t>
      </w:r>
      <w:r w:rsidR="00FD4383" w:rsidRPr="00FD4383">
        <w:rPr>
          <w:rFonts w:ascii="Times New Roman" w:eastAsia="Times New Roman" w:hAnsi="Times New Roman" w:cs="Times New Roman"/>
          <w:sz w:val="24"/>
          <w:szCs w:val="24"/>
        </w:rPr>
        <w:t>4.2.45</w:t>
      </w:r>
      <w:r w:rsidRPr="00914091">
        <w:rPr>
          <w:rFonts w:ascii="Times New Roman" w:eastAsia="Times New Roman" w:hAnsi="Times New Roman" w:cs="Times New Roman"/>
          <w:sz w:val="24"/>
          <w:szCs w:val="24"/>
        </w:rPr>
        <w:t xml:space="preserve">: means show that number of larvae was more in December in old bolls at Layyah and Muzaffargarh. Documented that population of PBW remained in left over standingcotton throughout the year (Mallah </w:t>
      </w:r>
      <w:r w:rsidRPr="0041311C">
        <w:rPr>
          <w:rFonts w:ascii="Times New Roman" w:eastAsia="Times New Roman" w:hAnsi="Times New Roman" w:cs="Times New Roman"/>
          <w:i/>
          <w:sz w:val="24"/>
          <w:szCs w:val="24"/>
        </w:rPr>
        <w:t>et al.</w:t>
      </w:r>
      <w:r w:rsidRPr="00914091">
        <w:rPr>
          <w:rFonts w:ascii="Times New Roman" w:eastAsia="Times New Roman" w:hAnsi="Times New Roman" w:cs="Times New Roman"/>
          <w:i/>
          <w:sz w:val="24"/>
          <w:szCs w:val="24"/>
        </w:rPr>
        <w:t xml:space="preserve"> </w:t>
      </w:r>
      <w:r w:rsidRPr="00914091">
        <w:rPr>
          <w:rFonts w:ascii="Times New Roman" w:eastAsia="Times New Roman" w:hAnsi="Times New Roman" w:cs="Times New Roman"/>
          <w:sz w:val="24"/>
          <w:szCs w:val="24"/>
        </w:rPr>
        <w:t>2000), 35 per cent larvae survived in the lower part of the stalk and the remaining rest on cotton stalks kept horizontally on the floor.</w:t>
      </w:r>
    </w:p>
    <w:p w14:paraId="60C03726" w14:textId="6B56FB36" w:rsidR="008C5C05" w:rsidRPr="00914091" w:rsidRDefault="008C5C05" w:rsidP="008C5C05">
      <w:pPr>
        <w:keepNext/>
        <w:keepLines/>
        <w:spacing w:before="90" w:after="11" w:line="247" w:lineRule="auto"/>
        <w:ind w:left="1620" w:right="592" w:hanging="126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FD4383" w:rsidRPr="007A1C64">
        <w:rPr>
          <w:rFonts w:ascii="Times New Roman" w:eastAsia="Times New Roman" w:hAnsi="Times New Roman" w:cs="Times New Roman"/>
          <w:b/>
          <w:sz w:val="24"/>
          <w:szCs w:val="24"/>
        </w:rPr>
        <w:t>4.2.</w:t>
      </w:r>
      <w:r w:rsidR="00FD4383">
        <w:rPr>
          <w:rFonts w:ascii="Times New Roman" w:eastAsia="Times New Roman" w:hAnsi="Times New Roman" w:cs="Times New Roman"/>
          <w:b/>
          <w:sz w:val="24"/>
          <w:szCs w:val="24"/>
        </w:rPr>
        <w:t>43</w:t>
      </w:r>
      <w:r w:rsidRPr="00914091">
        <w:rPr>
          <w:rFonts w:ascii="Times New Roman" w:eastAsia="Times New Roman" w:hAnsi="Times New Roman" w:cs="Times New Roman"/>
          <w:b/>
          <w:sz w:val="24"/>
          <w:szCs w:val="24"/>
        </w:rPr>
        <w:t>: ANOVA parameters regarding PBW larvae in old bolls of cotton remaining in cotton sticks in different heaps at Layyah during off season (Dec-Mar, 2018-19)</w:t>
      </w:r>
    </w:p>
    <w:tbl>
      <w:tblPr>
        <w:tblW w:w="0" w:type="auto"/>
        <w:tblInd w:w="279" w:type="dxa"/>
        <w:tblLayout w:type="fixed"/>
        <w:tblCellMar>
          <w:left w:w="0" w:type="dxa"/>
          <w:right w:w="0" w:type="dxa"/>
        </w:tblCellMar>
        <w:tblLook w:val="01E0" w:firstRow="1" w:lastRow="1" w:firstColumn="1" w:lastColumn="1" w:noHBand="0" w:noVBand="0"/>
      </w:tblPr>
      <w:tblGrid>
        <w:gridCol w:w="1733"/>
        <w:gridCol w:w="1025"/>
        <w:gridCol w:w="1260"/>
        <w:gridCol w:w="1800"/>
        <w:gridCol w:w="1620"/>
        <w:gridCol w:w="1618"/>
      </w:tblGrid>
      <w:tr w:rsidR="008C5C05" w:rsidRPr="00914091" w14:paraId="1F2EF829" w14:textId="77777777" w:rsidTr="008C5C05">
        <w:trPr>
          <w:trHeight w:val="316"/>
        </w:trPr>
        <w:tc>
          <w:tcPr>
            <w:tcW w:w="1733" w:type="dxa"/>
            <w:tcBorders>
              <w:top w:val="single" w:sz="4" w:space="0" w:color="000000"/>
              <w:bottom w:val="single" w:sz="4" w:space="0" w:color="000000"/>
            </w:tcBorders>
          </w:tcPr>
          <w:p w14:paraId="49108E5C"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025" w:type="dxa"/>
            <w:tcBorders>
              <w:top w:val="single" w:sz="4" w:space="0" w:color="000000"/>
              <w:bottom w:val="single" w:sz="4" w:space="0" w:color="000000"/>
            </w:tcBorders>
          </w:tcPr>
          <w:p w14:paraId="1B324C4C" w14:textId="77777777" w:rsidR="008C5C05" w:rsidRPr="00914091" w:rsidRDefault="008C5C05" w:rsidP="008C5C05">
            <w:pPr>
              <w:widowControl w:val="0"/>
              <w:autoSpaceDE w:val="0"/>
              <w:autoSpaceDN w:val="0"/>
              <w:spacing w:before="18"/>
              <w:ind w:left="214" w:right="127"/>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260" w:type="dxa"/>
            <w:tcBorders>
              <w:top w:val="single" w:sz="4" w:space="0" w:color="000000"/>
              <w:bottom w:val="single" w:sz="4" w:space="0" w:color="000000"/>
            </w:tcBorders>
          </w:tcPr>
          <w:p w14:paraId="73A5B029" w14:textId="77777777" w:rsidR="008C5C05" w:rsidRPr="00914091" w:rsidRDefault="008C5C05" w:rsidP="008C5C05">
            <w:pPr>
              <w:widowControl w:val="0"/>
              <w:autoSpaceDE w:val="0"/>
              <w:autoSpaceDN w:val="0"/>
              <w:spacing w:before="18"/>
              <w:ind w:left="15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800" w:type="dxa"/>
            <w:tcBorders>
              <w:top w:val="single" w:sz="4" w:space="0" w:color="000000"/>
              <w:bottom w:val="single" w:sz="4" w:space="0" w:color="000000"/>
            </w:tcBorders>
          </w:tcPr>
          <w:p w14:paraId="366409B5"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620" w:type="dxa"/>
            <w:tcBorders>
              <w:top w:val="single" w:sz="4" w:space="0" w:color="000000"/>
              <w:bottom w:val="single" w:sz="4" w:space="0" w:color="000000"/>
            </w:tcBorders>
          </w:tcPr>
          <w:p w14:paraId="36D5457D" w14:textId="77777777" w:rsidR="008C5C05" w:rsidRPr="00914091" w:rsidRDefault="008C5C05" w:rsidP="008C5C05">
            <w:pPr>
              <w:widowControl w:val="0"/>
              <w:autoSpaceDE w:val="0"/>
              <w:autoSpaceDN w:val="0"/>
              <w:spacing w:before="18"/>
              <w:ind w:left="69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618" w:type="dxa"/>
            <w:tcBorders>
              <w:top w:val="single" w:sz="4" w:space="0" w:color="000000"/>
              <w:bottom w:val="single" w:sz="4" w:space="0" w:color="000000"/>
            </w:tcBorders>
          </w:tcPr>
          <w:p w14:paraId="2ED792FE" w14:textId="77777777" w:rsidR="008C5C05" w:rsidRPr="00914091" w:rsidRDefault="008C5C05" w:rsidP="008C5C05">
            <w:pPr>
              <w:widowControl w:val="0"/>
              <w:autoSpaceDE w:val="0"/>
              <w:autoSpaceDN w:val="0"/>
              <w:spacing w:before="18"/>
              <w:ind w:left="51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75864109" w14:textId="77777777" w:rsidTr="008C5C05">
        <w:trPr>
          <w:trHeight w:val="272"/>
        </w:trPr>
        <w:tc>
          <w:tcPr>
            <w:tcW w:w="1733" w:type="dxa"/>
            <w:tcBorders>
              <w:top w:val="single" w:sz="4" w:space="0" w:color="000000"/>
            </w:tcBorders>
          </w:tcPr>
          <w:p w14:paraId="67F30739"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025" w:type="dxa"/>
            <w:tcBorders>
              <w:top w:val="single" w:sz="4" w:space="0" w:color="000000"/>
            </w:tcBorders>
          </w:tcPr>
          <w:p w14:paraId="7168F6BD" w14:textId="77777777" w:rsidR="008C5C05" w:rsidRPr="00914091" w:rsidRDefault="008C5C05" w:rsidP="008C5C05">
            <w:pPr>
              <w:widowControl w:val="0"/>
              <w:autoSpaceDE w:val="0"/>
              <w:autoSpaceDN w:val="0"/>
              <w:spacing w:line="253" w:lineRule="exact"/>
              <w:ind w:left="7"/>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260" w:type="dxa"/>
            <w:tcBorders>
              <w:top w:val="single" w:sz="4" w:space="0" w:color="000000"/>
            </w:tcBorders>
          </w:tcPr>
          <w:p w14:paraId="62CE931D" w14:textId="77777777" w:rsidR="008C5C05" w:rsidRPr="00914091" w:rsidRDefault="008C5C05" w:rsidP="008C5C05">
            <w:pPr>
              <w:widowControl w:val="0"/>
              <w:autoSpaceDE w:val="0"/>
              <w:autoSpaceDN w:val="0"/>
              <w:spacing w:line="253" w:lineRule="exact"/>
              <w:ind w:left="151"/>
              <w:rPr>
                <w:rFonts w:ascii="Times New Roman" w:eastAsia="Times New Roman" w:hAnsi="Times New Roman" w:cs="Times New Roman"/>
                <w:sz w:val="24"/>
              </w:rPr>
            </w:pPr>
            <w:r w:rsidRPr="00914091">
              <w:rPr>
                <w:rFonts w:ascii="Times New Roman" w:eastAsia="Times New Roman" w:hAnsi="Times New Roman" w:cs="Times New Roman"/>
                <w:sz w:val="24"/>
              </w:rPr>
              <w:t>0.11045</w:t>
            </w:r>
          </w:p>
        </w:tc>
        <w:tc>
          <w:tcPr>
            <w:tcW w:w="1800" w:type="dxa"/>
            <w:tcBorders>
              <w:top w:val="single" w:sz="4" w:space="0" w:color="000000"/>
            </w:tcBorders>
          </w:tcPr>
          <w:p w14:paraId="29EEB373"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0.11045</w:t>
            </w:r>
          </w:p>
        </w:tc>
        <w:tc>
          <w:tcPr>
            <w:tcW w:w="1620" w:type="dxa"/>
            <w:tcBorders>
              <w:top w:val="single" w:sz="4" w:space="0" w:color="000000"/>
            </w:tcBorders>
          </w:tcPr>
          <w:p w14:paraId="45671C8B"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8" w:type="dxa"/>
            <w:tcBorders>
              <w:top w:val="single" w:sz="4" w:space="0" w:color="000000"/>
            </w:tcBorders>
          </w:tcPr>
          <w:p w14:paraId="1FBECB34"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54E7F467" w14:textId="77777777" w:rsidTr="008C5C05">
        <w:trPr>
          <w:trHeight w:val="276"/>
        </w:trPr>
        <w:tc>
          <w:tcPr>
            <w:tcW w:w="1733" w:type="dxa"/>
          </w:tcPr>
          <w:p w14:paraId="3A79EA7C"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025" w:type="dxa"/>
          </w:tcPr>
          <w:p w14:paraId="72256665" w14:textId="77777777" w:rsidR="008C5C05" w:rsidRPr="00914091" w:rsidRDefault="008C5C05" w:rsidP="008C5C05">
            <w:pPr>
              <w:widowControl w:val="0"/>
              <w:autoSpaceDE w:val="0"/>
              <w:autoSpaceDN w:val="0"/>
              <w:spacing w:line="256" w:lineRule="exact"/>
              <w:ind w:left="7"/>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260" w:type="dxa"/>
          </w:tcPr>
          <w:p w14:paraId="1FD6183F" w14:textId="77777777" w:rsidR="008C5C05" w:rsidRPr="00914091" w:rsidRDefault="008C5C05" w:rsidP="008C5C05">
            <w:pPr>
              <w:widowControl w:val="0"/>
              <w:autoSpaceDE w:val="0"/>
              <w:autoSpaceDN w:val="0"/>
              <w:spacing w:line="256" w:lineRule="exact"/>
              <w:ind w:left="151"/>
              <w:rPr>
                <w:rFonts w:ascii="Times New Roman" w:eastAsia="Times New Roman" w:hAnsi="Times New Roman" w:cs="Times New Roman"/>
                <w:sz w:val="24"/>
              </w:rPr>
            </w:pPr>
            <w:r w:rsidRPr="00914091">
              <w:rPr>
                <w:rFonts w:ascii="Times New Roman" w:eastAsia="Times New Roman" w:hAnsi="Times New Roman" w:cs="Times New Roman"/>
                <w:sz w:val="24"/>
              </w:rPr>
              <w:t>0.98895</w:t>
            </w:r>
          </w:p>
        </w:tc>
        <w:tc>
          <w:tcPr>
            <w:tcW w:w="1800" w:type="dxa"/>
          </w:tcPr>
          <w:p w14:paraId="736CDD8F"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0.32965</w:t>
            </w:r>
          </w:p>
        </w:tc>
        <w:tc>
          <w:tcPr>
            <w:tcW w:w="1620" w:type="dxa"/>
          </w:tcPr>
          <w:p w14:paraId="327CAB64" w14:textId="77777777" w:rsidR="008C5C05" w:rsidRPr="00914091" w:rsidRDefault="008C5C05" w:rsidP="008C5C05">
            <w:pPr>
              <w:widowControl w:val="0"/>
              <w:autoSpaceDE w:val="0"/>
              <w:autoSpaceDN w:val="0"/>
              <w:spacing w:line="256" w:lineRule="exact"/>
              <w:ind w:left="691"/>
              <w:rPr>
                <w:rFonts w:ascii="Times New Roman" w:eastAsia="Times New Roman" w:hAnsi="Times New Roman" w:cs="Times New Roman"/>
                <w:sz w:val="24"/>
              </w:rPr>
            </w:pPr>
            <w:r w:rsidRPr="00914091">
              <w:rPr>
                <w:rFonts w:ascii="Times New Roman" w:eastAsia="Times New Roman" w:hAnsi="Times New Roman" w:cs="Times New Roman"/>
                <w:sz w:val="24"/>
              </w:rPr>
              <w:t>9.64</w:t>
            </w:r>
          </w:p>
        </w:tc>
        <w:tc>
          <w:tcPr>
            <w:tcW w:w="1618" w:type="dxa"/>
          </w:tcPr>
          <w:p w14:paraId="73C7D94A" w14:textId="77777777" w:rsidR="008C5C05" w:rsidRPr="00914091" w:rsidRDefault="008C5C05" w:rsidP="008C5C05">
            <w:pPr>
              <w:widowControl w:val="0"/>
              <w:autoSpaceDE w:val="0"/>
              <w:autoSpaceDN w:val="0"/>
              <w:spacing w:line="256" w:lineRule="exact"/>
              <w:ind w:left="512"/>
              <w:rPr>
                <w:rFonts w:ascii="Times New Roman" w:eastAsia="Times New Roman" w:hAnsi="Times New Roman" w:cs="Times New Roman"/>
                <w:sz w:val="24"/>
              </w:rPr>
            </w:pPr>
            <w:r w:rsidRPr="00914091">
              <w:rPr>
                <w:rFonts w:ascii="Times New Roman" w:eastAsia="Times New Roman" w:hAnsi="Times New Roman" w:cs="Times New Roman"/>
                <w:sz w:val="24"/>
              </w:rPr>
              <w:t>0.047*</w:t>
            </w:r>
          </w:p>
        </w:tc>
      </w:tr>
      <w:tr w:rsidR="008C5C05" w:rsidRPr="00914091" w14:paraId="75C6CFFB" w14:textId="77777777" w:rsidTr="008C5C05">
        <w:trPr>
          <w:trHeight w:val="278"/>
        </w:trPr>
        <w:tc>
          <w:tcPr>
            <w:tcW w:w="1733" w:type="dxa"/>
            <w:tcBorders>
              <w:bottom w:val="single" w:sz="4" w:space="0" w:color="000000"/>
            </w:tcBorders>
          </w:tcPr>
          <w:p w14:paraId="6197EB75"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025" w:type="dxa"/>
            <w:tcBorders>
              <w:bottom w:val="single" w:sz="4" w:space="0" w:color="000000"/>
            </w:tcBorders>
          </w:tcPr>
          <w:p w14:paraId="1C30D1C1" w14:textId="77777777" w:rsidR="008C5C05" w:rsidRPr="00914091" w:rsidRDefault="008C5C05" w:rsidP="008C5C05">
            <w:pPr>
              <w:widowControl w:val="0"/>
              <w:autoSpaceDE w:val="0"/>
              <w:autoSpaceDN w:val="0"/>
              <w:spacing w:line="259" w:lineRule="exact"/>
              <w:ind w:left="7"/>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260" w:type="dxa"/>
            <w:tcBorders>
              <w:bottom w:val="single" w:sz="4" w:space="0" w:color="000000"/>
            </w:tcBorders>
          </w:tcPr>
          <w:p w14:paraId="17EBA252" w14:textId="77777777" w:rsidR="008C5C05" w:rsidRPr="00914091" w:rsidRDefault="008C5C05" w:rsidP="008C5C05">
            <w:pPr>
              <w:widowControl w:val="0"/>
              <w:autoSpaceDE w:val="0"/>
              <w:autoSpaceDN w:val="0"/>
              <w:spacing w:line="259" w:lineRule="exact"/>
              <w:ind w:left="151"/>
              <w:rPr>
                <w:rFonts w:ascii="Times New Roman" w:eastAsia="Times New Roman" w:hAnsi="Times New Roman" w:cs="Times New Roman"/>
                <w:sz w:val="24"/>
              </w:rPr>
            </w:pPr>
            <w:r w:rsidRPr="00914091">
              <w:rPr>
                <w:rFonts w:ascii="Times New Roman" w:eastAsia="Times New Roman" w:hAnsi="Times New Roman" w:cs="Times New Roman"/>
                <w:sz w:val="24"/>
              </w:rPr>
              <w:t>0.10255</w:t>
            </w:r>
          </w:p>
        </w:tc>
        <w:tc>
          <w:tcPr>
            <w:tcW w:w="1800" w:type="dxa"/>
            <w:tcBorders>
              <w:bottom w:val="single" w:sz="4" w:space="0" w:color="000000"/>
            </w:tcBorders>
          </w:tcPr>
          <w:p w14:paraId="45BEE906"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0.03418</w:t>
            </w:r>
          </w:p>
        </w:tc>
        <w:tc>
          <w:tcPr>
            <w:tcW w:w="1620" w:type="dxa"/>
            <w:tcBorders>
              <w:bottom w:val="single" w:sz="4" w:space="0" w:color="000000"/>
            </w:tcBorders>
          </w:tcPr>
          <w:p w14:paraId="47FE5EB9"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8" w:type="dxa"/>
            <w:tcBorders>
              <w:bottom w:val="single" w:sz="4" w:space="0" w:color="000000"/>
            </w:tcBorders>
          </w:tcPr>
          <w:p w14:paraId="0484CD5B"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589DE06D" w14:textId="77777777" w:rsidTr="008C5C05">
        <w:trPr>
          <w:trHeight w:val="316"/>
        </w:trPr>
        <w:tc>
          <w:tcPr>
            <w:tcW w:w="1733" w:type="dxa"/>
            <w:tcBorders>
              <w:top w:val="single" w:sz="4" w:space="0" w:color="000000"/>
              <w:bottom w:val="single" w:sz="4" w:space="0" w:color="000000"/>
            </w:tcBorders>
          </w:tcPr>
          <w:p w14:paraId="6725CBAA"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025" w:type="dxa"/>
            <w:tcBorders>
              <w:top w:val="single" w:sz="4" w:space="0" w:color="000000"/>
              <w:bottom w:val="single" w:sz="4" w:space="0" w:color="000000"/>
            </w:tcBorders>
          </w:tcPr>
          <w:p w14:paraId="30031FC9" w14:textId="77777777" w:rsidR="008C5C05" w:rsidRPr="00914091" w:rsidRDefault="008C5C05" w:rsidP="008C5C05">
            <w:pPr>
              <w:widowControl w:val="0"/>
              <w:autoSpaceDE w:val="0"/>
              <w:autoSpaceDN w:val="0"/>
              <w:spacing w:before="13"/>
              <w:ind w:left="7"/>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260" w:type="dxa"/>
            <w:tcBorders>
              <w:top w:val="single" w:sz="4" w:space="0" w:color="000000"/>
              <w:bottom w:val="single" w:sz="4" w:space="0" w:color="000000"/>
            </w:tcBorders>
          </w:tcPr>
          <w:p w14:paraId="02E7327F" w14:textId="77777777" w:rsidR="008C5C05" w:rsidRPr="00914091" w:rsidRDefault="008C5C05" w:rsidP="008C5C05">
            <w:pPr>
              <w:widowControl w:val="0"/>
              <w:autoSpaceDE w:val="0"/>
              <w:autoSpaceDN w:val="0"/>
              <w:spacing w:before="13"/>
              <w:ind w:left="151"/>
              <w:rPr>
                <w:rFonts w:ascii="Times New Roman" w:eastAsia="Times New Roman" w:hAnsi="Times New Roman" w:cs="Times New Roman"/>
                <w:sz w:val="24"/>
              </w:rPr>
            </w:pPr>
            <w:r w:rsidRPr="00914091">
              <w:rPr>
                <w:rFonts w:ascii="Times New Roman" w:eastAsia="Times New Roman" w:hAnsi="Times New Roman" w:cs="Times New Roman"/>
                <w:sz w:val="24"/>
              </w:rPr>
              <w:t>1.20195</w:t>
            </w:r>
          </w:p>
        </w:tc>
        <w:tc>
          <w:tcPr>
            <w:tcW w:w="1800" w:type="dxa"/>
            <w:tcBorders>
              <w:top w:val="single" w:sz="4" w:space="0" w:color="000000"/>
              <w:bottom w:val="single" w:sz="4" w:space="0" w:color="000000"/>
            </w:tcBorders>
          </w:tcPr>
          <w:p w14:paraId="7A88E8C2"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20" w:type="dxa"/>
            <w:tcBorders>
              <w:top w:val="single" w:sz="4" w:space="0" w:color="000000"/>
              <w:bottom w:val="single" w:sz="4" w:space="0" w:color="000000"/>
            </w:tcBorders>
          </w:tcPr>
          <w:p w14:paraId="71564446"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8" w:type="dxa"/>
            <w:tcBorders>
              <w:top w:val="single" w:sz="4" w:space="0" w:color="000000"/>
              <w:bottom w:val="single" w:sz="4" w:space="0" w:color="000000"/>
            </w:tcBorders>
          </w:tcPr>
          <w:p w14:paraId="158634A2"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87CAA09" w14:textId="77777777" w:rsidTr="008C5C05">
        <w:trPr>
          <w:trHeight w:val="251"/>
        </w:trPr>
        <w:tc>
          <w:tcPr>
            <w:tcW w:w="1733" w:type="dxa"/>
            <w:tcBorders>
              <w:top w:val="single" w:sz="4" w:space="0" w:color="000000"/>
              <w:bottom w:val="single" w:sz="4" w:space="0" w:color="000000"/>
            </w:tcBorders>
          </w:tcPr>
          <w:p w14:paraId="3BB78A91"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0.9225</w:t>
            </w:r>
          </w:p>
        </w:tc>
        <w:tc>
          <w:tcPr>
            <w:tcW w:w="1025" w:type="dxa"/>
            <w:tcBorders>
              <w:top w:val="single" w:sz="4" w:space="0" w:color="000000"/>
              <w:bottom w:val="single" w:sz="4" w:space="0" w:color="000000"/>
            </w:tcBorders>
          </w:tcPr>
          <w:p w14:paraId="0B4BB5C5" w14:textId="77777777" w:rsidR="008C5C05" w:rsidRPr="00914091" w:rsidRDefault="008C5C05" w:rsidP="008C5C05">
            <w:pPr>
              <w:widowControl w:val="0"/>
              <w:autoSpaceDE w:val="0"/>
              <w:autoSpaceDN w:val="0"/>
              <w:spacing w:line="225" w:lineRule="exact"/>
              <w:ind w:left="80" w:right="127"/>
              <w:jc w:val="center"/>
              <w:rPr>
                <w:rFonts w:ascii="Times New Roman" w:eastAsia="Times New Roman" w:hAnsi="Times New Roman" w:cs="Times New Roman"/>
              </w:rPr>
            </w:pPr>
            <w:r w:rsidRPr="00914091">
              <w:rPr>
                <w:rFonts w:ascii="Times New Roman" w:eastAsia="Times New Roman" w:hAnsi="Times New Roman" w:cs="Times New Roman"/>
              </w:rPr>
              <w:t>CV 20.04</w:t>
            </w:r>
          </w:p>
        </w:tc>
        <w:tc>
          <w:tcPr>
            <w:tcW w:w="1260" w:type="dxa"/>
            <w:tcBorders>
              <w:top w:val="single" w:sz="4" w:space="0" w:color="000000"/>
              <w:bottom w:val="single" w:sz="4" w:space="0" w:color="000000"/>
            </w:tcBorders>
          </w:tcPr>
          <w:p w14:paraId="7288F8EA"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800" w:type="dxa"/>
            <w:tcBorders>
              <w:top w:val="single" w:sz="4" w:space="0" w:color="000000"/>
              <w:bottom w:val="single" w:sz="4" w:space="0" w:color="000000"/>
            </w:tcBorders>
          </w:tcPr>
          <w:p w14:paraId="0BC22B9D"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20" w:type="dxa"/>
            <w:tcBorders>
              <w:top w:val="single" w:sz="4" w:space="0" w:color="000000"/>
              <w:bottom w:val="single" w:sz="4" w:space="0" w:color="000000"/>
            </w:tcBorders>
          </w:tcPr>
          <w:p w14:paraId="330FCA3A"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18" w:type="dxa"/>
            <w:tcBorders>
              <w:top w:val="single" w:sz="4" w:space="0" w:color="000000"/>
              <w:bottom w:val="single" w:sz="4" w:space="0" w:color="000000"/>
            </w:tcBorders>
          </w:tcPr>
          <w:p w14:paraId="7FCDE2A4"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0193E9E0" w14:textId="77777777" w:rsidR="008C5C05" w:rsidRPr="00914091" w:rsidRDefault="008C5C05" w:rsidP="008C5C05">
      <w:pPr>
        <w:spacing w:line="217" w:lineRule="exact"/>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(P&lt;0.05); *Significant</w:t>
      </w:r>
    </w:p>
    <w:p w14:paraId="227FD83F" w14:textId="77777777" w:rsidR="008C5C05" w:rsidRPr="00914091" w:rsidRDefault="008C5C05" w:rsidP="008C5C05">
      <w:pPr>
        <w:widowControl w:val="0"/>
        <w:autoSpaceDE w:val="0"/>
        <w:autoSpaceDN w:val="0"/>
        <w:spacing w:before="6"/>
        <w:rPr>
          <w:rFonts w:ascii="Times New Roman" w:eastAsia="Times New Roman" w:hAnsi="Times New Roman" w:cs="Times New Roman"/>
          <w:sz w:val="24"/>
          <w:szCs w:val="24"/>
        </w:rPr>
      </w:pPr>
    </w:p>
    <w:p w14:paraId="1D97A043" w14:textId="15F5630C" w:rsidR="008C5C05" w:rsidRPr="00914091" w:rsidRDefault="008C5C05" w:rsidP="008C5C05">
      <w:pPr>
        <w:keepNext/>
        <w:keepLines/>
        <w:spacing w:before="90" w:after="11" w:line="247" w:lineRule="auto"/>
        <w:ind w:left="1620" w:right="592" w:hanging="1260"/>
        <w:jc w:val="both"/>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FD4383" w:rsidRPr="007A1C64">
        <w:rPr>
          <w:rFonts w:ascii="Times New Roman" w:eastAsia="Times New Roman" w:hAnsi="Times New Roman" w:cs="Times New Roman"/>
          <w:b/>
          <w:sz w:val="24"/>
          <w:szCs w:val="24"/>
        </w:rPr>
        <w:t>4.2.</w:t>
      </w:r>
      <w:r w:rsidR="00FD4383">
        <w:rPr>
          <w:rFonts w:ascii="Times New Roman" w:eastAsia="Times New Roman" w:hAnsi="Times New Roman" w:cs="Times New Roman"/>
          <w:b/>
          <w:sz w:val="24"/>
          <w:szCs w:val="24"/>
        </w:rPr>
        <w:t>44</w:t>
      </w:r>
      <w:r w:rsidRPr="00914091">
        <w:rPr>
          <w:rFonts w:ascii="Times New Roman" w:eastAsia="Times New Roman" w:hAnsi="Times New Roman" w:cs="Times New Roman"/>
          <w:b/>
          <w:sz w:val="24"/>
          <w:szCs w:val="24"/>
        </w:rPr>
        <w:t>: ANOVA parameters regarding PBW larvae in old bolls of cotton remaining in cotton sticks in different heaps at Muzaffargarh during off season (Dec- Mar, 2018-19)</w:t>
      </w:r>
    </w:p>
    <w:tbl>
      <w:tblPr>
        <w:tblW w:w="0" w:type="auto"/>
        <w:tblInd w:w="279" w:type="dxa"/>
        <w:tblLayout w:type="fixed"/>
        <w:tblCellMar>
          <w:left w:w="0" w:type="dxa"/>
          <w:right w:w="0" w:type="dxa"/>
        </w:tblCellMar>
        <w:tblLook w:val="01E0" w:firstRow="1" w:lastRow="1" w:firstColumn="1" w:lastColumn="1" w:noHBand="0" w:noVBand="0"/>
      </w:tblPr>
      <w:tblGrid>
        <w:gridCol w:w="1733"/>
        <w:gridCol w:w="1025"/>
        <w:gridCol w:w="1260"/>
        <w:gridCol w:w="1800"/>
        <w:gridCol w:w="1680"/>
        <w:gridCol w:w="1558"/>
      </w:tblGrid>
      <w:tr w:rsidR="008C5C05" w:rsidRPr="00914091" w14:paraId="3391776E" w14:textId="77777777" w:rsidTr="008C5C05">
        <w:trPr>
          <w:trHeight w:val="316"/>
        </w:trPr>
        <w:tc>
          <w:tcPr>
            <w:tcW w:w="1733" w:type="dxa"/>
            <w:tcBorders>
              <w:top w:val="single" w:sz="4" w:space="0" w:color="000000"/>
              <w:bottom w:val="single" w:sz="4" w:space="0" w:color="000000"/>
            </w:tcBorders>
          </w:tcPr>
          <w:p w14:paraId="5CEBF23B"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025" w:type="dxa"/>
            <w:tcBorders>
              <w:top w:val="single" w:sz="4" w:space="0" w:color="000000"/>
              <w:bottom w:val="single" w:sz="4" w:space="0" w:color="000000"/>
            </w:tcBorders>
          </w:tcPr>
          <w:p w14:paraId="62B8B95B" w14:textId="77777777" w:rsidR="008C5C05" w:rsidRPr="00914091" w:rsidRDefault="008C5C05" w:rsidP="008C5C05">
            <w:pPr>
              <w:widowControl w:val="0"/>
              <w:autoSpaceDE w:val="0"/>
              <w:autoSpaceDN w:val="0"/>
              <w:spacing w:before="18"/>
              <w:ind w:left="214" w:right="127"/>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260" w:type="dxa"/>
            <w:tcBorders>
              <w:top w:val="single" w:sz="4" w:space="0" w:color="000000"/>
              <w:bottom w:val="single" w:sz="4" w:space="0" w:color="000000"/>
            </w:tcBorders>
          </w:tcPr>
          <w:p w14:paraId="63ABBA36" w14:textId="77777777" w:rsidR="008C5C05" w:rsidRPr="00914091" w:rsidRDefault="008C5C05" w:rsidP="008C5C05">
            <w:pPr>
              <w:widowControl w:val="0"/>
              <w:autoSpaceDE w:val="0"/>
              <w:autoSpaceDN w:val="0"/>
              <w:spacing w:before="18"/>
              <w:ind w:left="15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800" w:type="dxa"/>
            <w:tcBorders>
              <w:top w:val="single" w:sz="4" w:space="0" w:color="000000"/>
              <w:bottom w:val="single" w:sz="4" w:space="0" w:color="000000"/>
            </w:tcBorders>
          </w:tcPr>
          <w:p w14:paraId="4E13A7DF"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680" w:type="dxa"/>
            <w:tcBorders>
              <w:top w:val="single" w:sz="4" w:space="0" w:color="000000"/>
              <w:bottom w:val="single" w:sz="4" w:space="0" w:color="000000"/>
            </w:tcBorders>
          </w:tcPr>
          <w:p w14:paraId="631BF252" w14:textId="77777777" w:rsidR="008C5C05" w:rsidRPr="00914091" w:rsidRDefault="008C5C05" w:rsidP="008C5C05">
            <w:pPr>
              <w:widowControl w:val="0"/>
              <w:autoSpaceDE w:val="0"/>
              <w:autoSpaceDN w:val="0"/>
              <w:spacing w:before="18"/>
              <w:ind w:left="69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558" w:type="dxa"/>
            <w:tcBorders>
              <w:top w:val="single" w:sz="4" w:space="0" w:color="000000"/>
              <w:bottom w:val="single" w:sz="4" w:space="0" w:color="000000"/>
            </w:tcBorders>
          </w:tcPr>
          <w:p w14:paraId="422C2B99" w14:textId="77777777" w:rsidR="008C5C05" w:rsidRPr="00914091" w:rsidRDefault="008C5C05" w:rsidP="008C5C05">
            <w:pPr>
              <w:widowControl w:val="0"/>
              <w:autoSpaceDE w:val="0"/>
              <w:autoSpaceDN w:val="0"/>
              <w:spacing w:before="18"/>
              <w:ind w:left="45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07AB8E04" w14:textId="77777777" w:rsidTr="008C5C05">
        <w:trPr>
          <w:trHeight w:val="272"/>
        </w:trPr>
        <w:tc>
          <w:tcPr>
            <w:tcW w:w="1733" w:type="dxa"/>
            <w:tcBorders>
              <w:top w:val="single" w:sz="4" w:space="0" w:color="000000"/>
            </w:tcBorders>
          </w:tcPr>
          <w:p w14:paraId="6E9F918C"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025" w:type="dxa"/>
            <w:tcBorders>
              <w:top w:val="single" w:sz="4" w:space="0" w:color="000000"/>
            </w:tcBorders>
          </w:tcPr>
          <w:p w14:paraId="7A9F98D9" w14:textId="77777777" w:rsidR="008C5C05" w:rsidRPr="00914091" w:rsidRDefault="008C5C05" w:rsidP="008C5C05">
            <w:pPr>
              <w:widowControl w:val="0"/>
              <w:autoSpaceDE w:val="0"/>
              <w:autoSpaceDN w:val="0"/>
              <w:spacing w:line="253" w:lineRule="exact"/>
              <w:ind w:left="7"/>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260" w:type="dxa"/>
            <w:tcBorders>
              <w:top w:val="single" w:sz="4" w:space="0" w:color="000000"/>
            </w:tcBorders>
          </w:tcPr>
          <w:p w14:paraId="57B7B9BD" w14:textId="77777777" w:rsidR="008C5C05" w:rsidRPr="00914091" w:rsidRDefault="008C5C05" w:rsidP="008C5C05">
            <w:pPr>
              <w:widowControl w:val="0"/>
              <w:autoSpaceDE w:val="0"/>
              <w:autoSpaceDN w:val="0"/>
              <w:spacing w:line="253" w:lineRule="exact"/>
              <w:ind w:left="151"/>
              <w:rPr>
                <w:rFonts w:ascii="Times New Roman" w:eastAsia="Times New Roman" w:hAnsi="Times New Roman" w:cs="Times New Roman"/>
                <w:sz w:val="24"/>
              </w:rPr>
            </w:pPr>
            <w:r w:rsidRPr="00914091">
              <w:rPr>
                <w:rFonts w:ascii="Times New Roman" w:eastAsia="Times New Roman" w:hAnsi="Times New Roman" w:cs="Times New Roman"/>
                <w:sz w:val="24"/>
              </w:rPr>
              <w:t>0.03645</w:t>
            </w:r>
          </w:p>
        </w:tc>
        <w:tc>
          <w:tcPr>
            <w:tcW w:w="1800" w:type="dxa"/>
            <w:tcBorders>
              <w:top w:val="single" w:sz="4" w:space="0" w:color="000000"/>
            </w:tcBorders>
          </w:tcPr>
          <w:p w14:paraId="3E5D59B5"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0.03645</w:t>
            </w:r>
          </w:p>
        </w:tc>
        <w:tc>
          <w:tcPr>
            <w:tcW w:w="1680" w:type="dxa"/>
            <w:tcBorders>
              <w:top w:val="single" w:sz="4" w:space="0" w:color="000000"/>
            </w:tcBorders>
          </w:tcPr>
          <w:p w14:paraId="1E474AA0"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8" w:type="dxa"/>
            <w:tcBorders>
              <w:top w:val="single" w:sz="4" w:space="0" w:color="000000"/>
            </w:tcBorders>
          </w:tcPr>
          <w:p w14:paraId="300695BF"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0BA09FDA" w14:textId="77777777" w:rsidTr="008C5C05">
        <w:trPr>
          <w:trHeight w:val="276"/>
        </w:trPr>
        <w:tc>
          <w:tcPr>
            <w:tcW w:w="1733" w:type="dxa"/>
          </w:tcPr>
          <w:p w14:paraId="5B73E9D2"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025" w:type="dxa"/>
          </w:tcPr>
          <w:p w14:paraId="08DE0A3D" w14:textId="77777777" w:rsidR="008C5C05" w:rsidRPr="00914091" w:rsidRDefault="008C5C05" w:rsidP="008C5C05">
            <w:pPr>
              <w:widowControl w:val="0"/>
              <w:autoSpaceDE w:val="0"/>
              <w:autoSpaceDN w:val="0"/>
              <w:spacing w:line="256" w:lineRule="exact"/>
              <w:ind w:left="7"/>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260" w:type="dxa"/>
          </w:tcPr>
          <w:p w14:paraId="493B7DAF" w14:textId="77777777" w:rsidR="008C5C05" w:rsidRPr="00914091" w:rsidRDefault="008C5C05" w:rsidP="008C5C05">
            <w:pPr>
              <w:widowControl w:val="0"/>
              <w:autoSpaceDE w:val="0"/>
              <w:autoSpaceDN w:val="0"/>
              <w:spacing w:line="256" w:lineRule="exact"/>
              <w:ind w:left="151"/>
              <w:rPr>
                <w:rFonts w:ascii="Times New Roman" w:eastAsia="Times New Roman" w:hAnsi="Times New Roman" w:cs="Times New Roman"/>
                <w:sz w:val="24"/>
              </w:rPr>
            </w:pPr>
            <w:r w:rsidRPr="00914091">
              <w:rPr>
                <w:rFonts w:ascii="Times New Roman" w:eastAsia="Times New Roman" w:hAnsi="Times New Roman" w:cs="Times New Roman"/>
                <w:sz w:val="24"/>
              </w:rPr>
              <w:t>1.20015</w:t>
            </w:r>
          </w:p>
        </w:tc>
        <w:tc>
          <w:tcPr>
            <w:tcW w:w="1800" w:type="dxa"/>
          </w:tcPr>
          <w:p w14:paraId="0A516CE8"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0.40005</w:t>
            </w:r>
          </w:p>
        </w:tc>
        <w:tc>
          <w:tcPr>
            <w:tcW w:w="1680" w:type="dxa"/>
          </w:tcPr>
          <w:p w14:paraId="70CBBAF3" w14:textId="77777777" w:rsidR="008C5C05" w:rsidRPr="00914091" w:rsidRDefault="008C5C05" w:rsidP="008C5C05">
            <w:pPr>
              <w:widowControl w:val="0"/>
              <w:autoSpaceDE w:val="0"/>
              <w:autoSpaceDN w:val="0"/>
              <w:spacing w:line="256" w:lineRule="exact"/>
              <w:ind w:left="691"/>
              <w:rPr>
                <w:rFonts w:ascii="Times New Roman" w:eastAsia="Times New Roman" w:hAnsi="Times New Roman" w:cs="Times New Roman"/>
                <w:sz w:val="24"/>
              </w:rPr>
            </w:pPr>
            <w:r w:rsidRPr="00914091">
              <w:rPr>
                <w:rFonts w:ascii="Times New Roman" w:eastAsia="Times New Roman" w:hAnsi="Times New Roman" w:cs="Times New Roman"/>
                <w:sz w:val="24"/>
              </w:rPr>
              <w:t>62.02</w:t>
            </w:r>
          </w:p>
        </w:tc>
        <w:tc>
          <w:tcPr>
            <w:tcW w:w="1558" w:type="dxa"/>
          </w:tcPr>
          <w:p w14:paraId="52CFDEBB" w14:textId="77777777" w:rsidR="008C5C05" w:rsidRPr="00914091" w:rsidRDefault="008C5C05" w:rsidP="008C5C05">
            <w:pPr>
              <w:widowControl w:val="0"/>
              <w:autoSpaceDE w:val="0"/>
              <w:autoSpaceDN w:val="0"/>
              <w:spacing w:line="256" w:lineRule="exact"/>
              <w:ind w:left="452"/>
              <w:rPr>
                <w:rFonts w:ascii="Times New Roman" w:eastAsia="Times New Roman" w:hAnsi="Times New Roman" w:cs="Times New Roman"/>
                <w:sz w:val="24"/>
              </w:rPr>
            </w:pPr>
            <w:r w:rsidRPr="00914091">
              <w:rPr>
                <w:rFonts w:ascii="Times New Roman" w:eastAsia="Times New Roman" w:hAnsi="Times New Roman" w:cs="Times New Roman"/>
                <w:sz w:val="24"/>
              </w:rPr>
              <w:t>0.003***</w:t>
            </w:r>
          </w:p>
        </w:tc>
      </w:tr>
      <w:tr w:rsidR="008C5C05" w:rsidRPr="00914091" w14:paraId="67F8BBC7" w14:textId="77777777" w:rsidTr="008C5C05">
        <w:trPr>
          <w:trHeight w:val="279"/>
        </w:trPr>
        <w:tc>
          <w:tcPr>
            <w:tcW w:w="1733" w:type="dxa"/>
            <w:tcBorders>
              <w:bottom w:val="single" w:sz="4" w:space="0" w:color="000000"/>
            </w:tcBorders>
          </w:tcPr>
          <w:p w14:paraId="2C212199"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025" w:type="dxa"/>
            <w:tcBorders>
              <w:bottom w:val="single" w:sz="4" w:space="0" w:color="000000"/>
            </w:tcBorders>
          </w:tcPr>
          <w:p w14:paraId="0E12B54A" w14:textId="77777777" w:rsidR="008C5C05" w:rsidRPr="00914091" w:rsidRDefault="008C5C05" w:rsidP="008C5C05">
            <w:pPr>
              <w:widowControl w:val="0"/>
              <w:autoSpaceDE w:val="0"/>
              <w:autoSpaceDN w:val="0"/>
              <w:spacing w:line="259" w:lineRule="exact"/>
              <w:ind w:left="7"/>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260" w:type="dxa"/>
            <w:tcBorders>
              <w:bottom w:val="single" w:sz="4" w:space="0" w:color="000000"/>
            </w:tcBorders>
          </w:tcPr>
          <w:p w14:paraId="7EC18F07" w14:textId="77777777" w:rsidR="008C5C05" w:rsidRPr="00914091" w:rsidRDefault="008C5C05" w:rsidP="008C5C05">
            <w:pPr>
              <w:widowControl w:val="0"/>
              <w:autoSpaceDE w:val="0"/>
              <w:autoSpaceDN w:val="0"/>
              <w:spacing w:line="259" w:lineRule="exact"/>
              <w:ind w:left="151"/>
              <w:rPr>
                <w:rFonts w:ascii="Times New Roman" w:eastAsia="Times New Roman" w:hAnsi="Times New Roman" w:cs="Times New Roman"/>
                <w:sz w:val="24"/>
              </w:rPr>
            </w:pPr>
            <w:r w:rsidRPr="00914091">
              <w:rPr>
                <w:rFonts w:ascii="Times New Roman" w:eastAsia="Times New Roman" w:hAnsi="Times New Roman" w:cs="Times New Roman"/>
                <w:sz w:val="24"/>
              </w:rPr>
              <w:t>0.01935</w:t>
            </w:r>
          </w:p>
        </w:tc>
        <w:tc>
          <w:tcPr>
            <w:tcW w:w="1800" w:type="dxa"/>
            <w:tcBorders>
              <w:bottom w:val="single" w:sz="4" w:space="0" w:color="000000"/>
            </w:tcBorders>
          </w:tcPr>
          <w:p w14:paraId="6298F3C1"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0.00645</w:t>
            </w:r>
          </w:p>
        </w:tc>
        <w:tc>
          <w:tcPr>
            <w:tcW w:w="1680" w:type="dxa"/>
            <w:tcBorders>
              <w:bottom w:val="single" w:sz="4" w:space="0" w:color="000000"/>
            </w:tcBorders>
          </w:tcPr>
          <w:p w14:paraId="20CC28D4"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8" w:type="dxa"/>
            <w:tcBorders>
              <w:bottom w:val="single" w:sz="4" w:space="0" w:color="000000"/>
            </w:tcBorders>
          </w:tcPr>
          <w:p w14:paraId="53470E34"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0E52A8AC" w14:textId="77777777" w:rsidTr="008C5C05">
        <w:trPr>
          <w:trHeight w:val="316"/>
        </w:trPr>
        <w:tc>
          <w:tcPr>
            <w:tcW w:w="1733" w:type="dxa"/>
            <w:tcBorders>
              <w:top w:val="single" w:sz="4" w:space="0" w:color="000000"/>
              <w:bottom w:val="single" w:sz="4" w:space="0" w:color="000000"/>
            </w:tcBorders>
          </w:tcPr>
          <w:p w14:paraId="4C48A7CB"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025" w:type="dxa"/>
            <w:tcBorders>
              <w:top w:val="single" w:sz="4" w:space="0" w:color="000000"/>
              <w:bottom w:val="single" w:sz="4" w:space="0" w:color="000000"/>
            </w:tcBorders>
          </w:tcPr>
          <w:p w14:paraId="1A5A032C" w14:textId="77777777" w:rsidR="008C5C05" w:rsidRPr="00914091" w:rsidRDefault="008C5C05" w:rsidP="008C5C05">
            <w:pPr>
              <w:widowControl w:val="0"/>
              <w:autoSpaceDE w:val="0"/>
              <w:autoSpaceDN w:val="0"/>
              <w:spacing w:before="13"/>
              <w:ind w:left="7"/>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260" w:type="dxa"/>
            <w:tcBorders>
              <w:top w:val="single" w:sz="4" w:space="0" w:color="000000"/>
              <w:bottom w:val="single" w:sz="4" w:space="0" w:color="000000"/>
            </w:tcBorders>
          </w:tcPr>
          <w:p w14:paraId="0A385C18" w14:textId="77777777" w:rsidR="008C5C05" w:rsidRPr="00914091" w:rsidRDefault="008C5C05" w:rsidP="008C5C05">
            <w:pPr>
              <w:widowControl w:val="0"/>
              <w:autoSpaceDE w:val="0"/>
              <w:autoSpaceDN w:val="0"/>
              <w:spacing w:before="13"/>
              <w:ind w:left="151"/>
              <w:rPr>
                <w:rFonts w:ascii="Times New Roman" w:eastAsia="Times New Roman" w:hAnsi="Times New Roman" w:cs="Times New Roman"/>
                <w:sz w:val="24"/>
              </w:rPr>
            </w:pPr>
            <w:r w:rsidRPr="00914091">
              <w:rPr>
                <w:rFonts w:ascii="Times New Roman" w:eastAsia="Times New Roman" w:hAnsi="Times New Roman" w:cs="Times New Roman"/>
                <w:sz w:val="24"/>
              </w:rPr>
              <w:t>1.25595</w:t>
            </w:r>
          </w:p>
        </w:tc>
        <w:tc>
          <w:tcPr>
            <w:tcW w:w="1800" w:type="dxa"/>
            <w:tcBorders>
              <w:top w:val="single" w:sz="4" w:space="0" w:color="000000"/>
              <w:bottom w:val="single" w:sz="4" w:space="0" w:color="000000"/>
            </w:tcBorders>
          </w:tcPr>
          <w:p w14:paraId="2F31C588"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80" w:type="dxa"/>
            <w:tcBorders>
              <w:top w:val="single" w:sz="4" w:space="0" w:color="000000"/>
              <w:bottom w:val="single" w:sz="4" w:space="0" w:color="000000"/>
            </w:tcBorders>
          </w:tcPr>
          <w:p w14:paraId="2373D0D1"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8" w:type="dxa"/>
            <w:tcBorders>
              <w:top w:val="single" w:sz="4" w:space="0" w:color="000000"/>
              <w:bottom w:val="single" w:sz="4" w:space="0" w:color="000000"/>
            </w:tcBorders>
          </w:tcPr>
          <w:p w14:paraId="2D1EB6AC"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47433070" w14:textId="77777777" w:rsidTr="008C5C05">
        <w:trPr>
          <w:trHeight w:val="249"/>
        </w:trPr>
        <w:tc>
          <w:tcPr>
            <w:tcW w:w="1733" w:type="dxa"/>
            <w:tcBorders>
              <w:top w:val="single" w:sz="4" w:space="0" w:color="000000"/>
              <w:bottom w:val="single" w:sz="4" w:space="0" w:color="000000"/>
            </w:tcBorders>
          </w:tcPr>
          <w:p w14:paraId="141D8D34"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0.7725</w:t>
            </w:r>
          </w:p>
        </w:tc>
        <w:tc>
          <w:tcPr>
            <w:tcW w:w="1025" w:type="dxa"/>
            <w:tcBorders>
              <w:top w:val="single" w:sz="4" w:space="0" w:color="000000"/>
              <w:bottom w:val="single" w:sz="4" w:space="0" w:color="000000"/>
            </w:tcBorders>
          </w:tcPr>
          <w:p w14:paraId="4CBEB8A4" w14:textId="77777777" w:rsidR="008C5C05" w:rsidRPr="00914091" w:rsidRDefault="008C5C05" w:rsidP="008C5C05">
            <w:pPr>
              <w:widowControl w:val="0"/>
              <w:autoSpaceDE w:val="0"/>
              <w:autoSpaceDN w:val="0"/>
              <w:spacing w:line="225" w:lineRule="exact"/>
              <w:ind w:left="80" w:right="127"/>
              <w:jc w:val="center"/>
              <w:rPr>
                <w:rFonts w:ascii="Times New Roman" w:eastAsia="Times New Roman" w:hAnsi="Times New Roman" w:cs="Times New Roman"/>
              </w:rPr>
            </w:pPr>
            <w:r w:rsidRPr="00914091">
              <w:rPr>
                <w:rFonts w:ascii="Times New Roman" w:eastAsia="Times New Roman" w:hAnsi="Times New Roman" w:cs="Times New Roman"/>
              </w:rPr>
              <w:t>CV 10.40</w:t>
            </w:r>
          </w:p>
        </w:tc>
        <w:tc>
          <w:tcPr>
            <w:tcW w:w="1260" w:type="dxa"/>
            <w:tcBorders>
              <w:top w:val="single" w:sz="4" w:space="0" w:color="000000"/>
              <w:bottom w:val="single" w:sz="4" w:space="0" w:color="000000"/>
            </w:tcBorders>
          </w:tcPr>
          <w:p w14:paraId="4BBE409F"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800" w:type="dxa"/>
            <w:tcBorders>
              <w:top w:val="single" w:sz="4" w:space="0" w:color="000000"/>
              <w:bottom w:val="single" w:sz="4" w:space="0" w:color="000000"/>
            </w:tcBorders>
          </w:tcPr>
          <w:p w14:paraId="5CC1F3D1"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80" w:type="dxa"/>
            <w:tcBorders>
              <w:top w:val="single" w:sz="4" w:space="0" w:color="000000"/>
              <w:bottom w:val="single" w:sz="4" w:space="0" w:color="000000"/>
            </w:tcBorders>
          </w:tcPr>
          <w:p w14:paraId="17B393E3"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558" w:type="dxa"/>
            <w:tcBorders>
              <w:top w:val="single" w:sz="4" w:space="0" w:color="000000"/>
              <w:bottom w:val="single" w:sz="4" w:space="0" w:color="000000"/>
            </w:tcBorders>
          </w:tcPr>
          <w:p w14:paraId="5F3D21B6"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77A6130C"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***Highly significant</w:t>
      </w:r>
    </w:p>
    <w:p w14:paraId="3935B5CF" w14:textId="77777777" w:rsidR="008C5C05" w:rsidRPr="00914091" w:rsidRDefault="008C5C05" w:rsidP="008C5C05">
      <w:pPr>
        <w:rPr>
          <w:rFonts w:ascii="Times New Roman" w:eastAsia="Times New Roman" w:hAnsi="Times New Roman" w:cs="Times New Roman"/>
          <w:szCs w:val="24"/>
          <w:lang w:val="en-GB"/>
        </w:rPr>
        <w:sectPr w:rsidR="008C5C05" w:rsidRPr="00914091">
          <w:pgSz w:w="12240" w:h="15840"/>
          <w:pgMar w:top="1500" w:right="760" w:bottom="1200" w:left="1500" w:header="0" w:footer="1015" w:gutter="0"/>
          <w:cols w:space="720"/>
        </w:sectPr>
      </w:pPr>
    </w:p>
    <w:p w14:paraId="626DA007" w14:textId="4695A053" w:rsidR="008C5C05" w:rsidRPr="00914091" w:rsidRDefault="008C5C05" w:rsidP="008C5C05">
      <w:pPr>
        <w:keepNext/>
        <w:keepLines/>
        <w:spacing w:before="90" w:line="244" w:lineRule="auto"/>
        <w:ind w:left="1680" w:right="614" w:hanging="138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 xml:space="preserve">Table </w:t>
      </w:r>
      <w:r w:rsidR="00FD4383" w:rsidRPr="007A1C64">
        <w:rPr>
          <w:rFonts w:ascii="Times New Roman" w:eastAsia="Times New Roman" w:hAnsi="Times New Roman" w:cs="Times New Roman"/>
          <w:b/>
          <w:sz w:val="24"/>
          <w:szCs w:val="24"/>
        </w:rPr>
        <w:t>4.2.</w:t>
      </w:r>
      <w:r w:rsidR="00FD4383">
        <w:rPr>
          <w:rFonts w:ascii="Times New Roman" w:eastAsia="Times New Roman" w:hAnsi="Times New Roman" w:cs="Times New Roman"/>
          <w:b/>
          <w:sz w:val="24"/>
          <w:szCs w:val="24"/>
        </w:rPr>
        <w:t>45</w:t>
      </w:r>
      <w:r w:rsidRPr="00914091">
        <w:rPr>
          <w:rFonts w:ascii="Times New Roman" w:eastAsia="Times New Roman" w:hAnsi="Times New Roman" w:cs="Times New Roman"/>
          <w:b/>
          <w:sz w:val="24"/>
          <w:szCs w:val="24"/>
        </w:rPr>
        <w:t>: Mean (±SE) comparison table of PBW larvae in old bolls in cotton sticks in heaps at Muzaffargarh and Layyah during of season (Dec-Mar, 2018-19)</w:t>
      </w:r>
    </w:p>
    <w:p w14:paraId="22A118AB" w14:textId="77777777" w:rsidR="008C5C05" w:rsidRPr="00914091" w:rsidRDefault="008C5C05" w:rsidP="008C5C05">
      <w:pPr>
        <w:keepNext/>
        <w:keepLines/>
        <w:spacing w:before="90" w:line="244" w:lineRule="auto"/>
        <w:ind w:left="1680" w:right="614" w:hanging="1380"/>
        <w:outlineLvl w:val="2"/>
        <w:rPr>
          <w:rFonts w:ascii="Times New Roman" w:eastAsia="Times New Roman" w:hAnsi="Times New Roman" w:cs="Times New Roman"/>
          <w:b/>
          <w:sz w:val="24"/>
          <w:szCs w:val="24"/>
        </w:rPr>
      </w:pPr>
    </w:p>
    <w:tbl>
      <w:tblPr>
        <w:tblW w:w="0" w:type="auto"/>
        <w:tblInd w:w="303" w:type="dxa"/>
        <w:tblLayout w:type="fixed"/>
        <w:tblCellMar>
          <w:left w:w="0" w:type="dxa"/>
          <w:right w:w="0" w:type="dxa"/>
        </w:tblCellMar>
        <w:tblLook w:val="01E0" w:firstRow="1" w:lastRow="1" w:firstColumn="1" w:lastColumn="1" w:noHBand="0" w:noVBand="0"/>
      </w:tblPr>
      <w:tblGrid>
        <w:gridCol w:w="1913"/>
        <w:gridCol w:w="2220"/>
        <w:gridCol w:w="2332"/>
        <w:gridCol w:w="2674"/>
      </w:tblGrid>
      <w:tr w:rsidR="008C5C05" w:rsidRPr="00914091" w14:paraId="4FD15CFD" w14:textId="77777777" w:rsidTr="008C5C05">
        <w:trPr>
          <w:trHeight w:val="436"/>
        </w:trPr>
        <w:tc>
          <w:tcPr>
            <w:tcW w:w="4133" w:type="dxa"/>
            <w:gridSpan w:val="2"/>
            <w:tcBorders>
              <w:top w:val="single" w:sz="4" w:space="0" w:color="000000"/>
              <w:bottom w:val="single" w:sz="4" w:space="0" w:color="000000"/>
            </w:tcBorders>
          </w:tcPr>
          <w:p w14:paraId="193C0FB8" w14:textId="77777777" w:rsidR="008C5C05" w:rsidRPr="00914091" w:rsidRDefault="008C5C05" w:rsidP="008C5C05">
            <w:pPr>
              <w:widowControl w:val="0"/>
              <w:autoSpaceDE w:val="0"/>
              <w:autoSpaceDN w:val="0"/>
              <w:spacing w:line="270" w:lineRule="exact"/>
              <w:ind w:left="1395" w:right="1584"/>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Off Season</w:t>
            </w:r>
          </w:p>
        </w:tc>
        <w:tc>
          <w:tcPr>
            <w:tcW w:w="5006" w:type="dxa"/>
            <w:gridSpan w:val="2"/>
            <w:tcBorders>
              <w:top w:val="single" w:sz="4" w:space="0" w:color="000000"/>
              <w:bottom w:val="single" w:sz="4" w:space="0" w:color="000000"/>
            </w:tcBorders>
          </w:tcPr>
          <w:p w14:paraId="3033D724" w14:textId="77777777" w:rsidR="008C5C05" w:rsidRPr="00914091" w:rsidRDefault="008C5C05" w:rsidP="008C5C05">
            <w:pPr>
              <w:widowControl w:val="0"/>
              <w:autoSpaceDE w:val="0"/>
              <w:autoSpaceDN w:val="0"/>
              <w:spacing w:line="270" w:lineRule="exact"/>
              <w:ind w:left="1752" w:right="1939"/>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Larvae/ Boll</w:t>
            </w:r>
          </w:p>
        </w:tc>
      </w:tr>
      <w:tr w:rsidR="008C5C05" w:rsidRPr="00914091" w14:paraId="614F7EBA" w14:textId="77777777" w:rsidTr="008C5C05">
        <w:trPr>
          <w:trHeight w:val="441"/>
        </w:trPr>
        <w:tc>
          <w:tcPr>
            <w:tcW w:w="1913" w:type="dxa"/>
            <w:tcBorders>
              <w:top w:val="single" w:sz="4" w:space="0" w:color="000000"/>
              <w:bottom w:val="single" w:sz="4" w:space="0" w:color="000000"/>
            </w:tcBorders>
          </w:tcPr>
          <w:p w14:paraId="2DE938BE" w14:textId="77777777" w:rsidR="008C5C05" w:rsidRPr="00914091" w:rsidRDefault="008C5C05" w:rsidP="008C5C05">
            <w:pPr>
              <w:widowControl w:val="0"/>
              <w:autoSpaceDE w:val="0"/>
              <w:autoSpaceDN w:val="0"/>
              <w:spacing w:line="270" w:lineRule="exact"/>
              <w:ind w:left="439" w:right="445"/>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Months</w:t>
            </w:r>
          </w:p>
        </w:tc>
        <w:tc>
          <w:tcPr>
            <w:tcW w:w="2220" w:type="dxa"/>
            <w:tcBorders>
              <w:top w:val="single" w:sz="4" w:space="0" w:color="000000"/>
              <w:bottom w:val="single" w:sz="4" w:space="0" w:color="000000"/>
            </w:tcBorders>
          </w:tcPr>
          <w:p w14:paraId="67329AE7" w14:textId="77777777" w:rsidR="008C5C05" w:rsidRPr="00914091" w:rsidRDefault="008C5C05" w:rsidP="008C5C05">
            <w:pPr>
              <w:widowControl w:val="0"/>
              <w:autoSpaceDE w:val="0"/>
              <w:autoSpaceDN w:val="0"/>
              <w:spacing w:line="270" w:lineRule="exact"/>
              <w:ind w:left="740" w:right="933"/>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Days</w:t>
            </w:r>
          </w:p>
        </w:tc>
        <w:tc>
          <w:tcPr>
            <w:tcW w:w="2332" w:type="dxa"/>
            <w:tcBorders>
              <w:top w:val="single" w:sz="4" w:space="0" w:color="000000"/>
              <w:bottom w:val="single" w:sz="4" w:space="0" w:color="000000"/>
            </w:tcBorders>
          </w:tcPr>
          <w:p w14:paraId="1B6D6D82" w14:textId="77777777" w:rsidR="008C5C05" w:rsidRPr="00914091" w:rsidRDefault="008C5C05" w:rsidP="008C5C05">
            <w:pPr>
              <w:widowControl w:val="0"/>
              <w:autoSpaceDE w:val="0"/>
              <w:autoSpaceDN w:val="0"/>
              <w:spacing w:line="270" w:lineRule="exact"/>
              <w:ind w:left="771"/>
              <w:rPr>
                <w:rFonts w:ascii="Times New Roman" w:eastAsia="Times New Roman" w:hAnsi="Times New Roman" w:cs="Times New Roman"/>
                <w:b/>
                <w:sz w:val="24"/>
              </w:rPr>
            </w:pPr>
            <w:r w:rsidRPr="00914091">
              <w:rPr>
                <w:rFonts w:ascii="Times New Roman" w:eastAsia="Times New Roman" w:hAnsi="Times New Roman" w:cs="Times New Roman"/>
                <w:b/>
                <w:sz w:val="24"/>
              </w:rPr>
              <w:t>Layyah</w:t>
            </w:r>
          </w:p>
        </w:tc>
        <w:tc>
          <w:tcPr>
            <w:tcW w:w="2674" w:type="dxa"/>
            <w:tcBorders>
              <w:top w:val="single" w:sz="4" w:space="0" w:color="000000"/>
              <w:bottom w:val="single" w:sz="4" w:space="0" w:color="000000"/>
            </w:tcBorders>
          </w:tcPr>
          <w:p w14:paraId="500EC2AE" w14:textId="77777777" w:rsidR="008C5C05" w:rsidRPr="00914091" w:rsidRDefault="008C5C05" w:rsidP="008C5C05">
            <w:pPr>
              <w:widowControl w:val="0"/>
              <w:autoSpaceDE w:val="0"/>
              <w:autoSpaceDN w:val="0"/>
              <w:spacing w:line="270" w:lineRule="exact"/>
              <w:ind w:left="674" w:right="506"/>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Muzaffargarh</w:t>
            </w:r>
          </w:p>
        </w:tc>
      </w:tr>
      <w:tr w:rsidR="008C5C05" w:rsidRPr="00914091" w14:paraId="799C7E79" w14:textId="77777777" w:rsidTr="008C5C05">
        <w:trPr>
          <w:trHeight w:val="355"/>
        </w:trPr>
        <w:tc>
          <w:tcPr>
            <w:tcW w:w="1913" w:type="dxa"/>
            <w:tcBorders>
              <w:top w:val="single" w:sz="4" w:space="0" w:color="000000"/>
            </w:tcBorders>
          </w:tcPr>
          <w:p w14:paraId="41BD8687"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220" w:type="dxa"/>
            <w:tcBorders>
              <w:top w:val="single" w:sz="4" w:space="0" w:color="000000"/>
            </w:tcBorders>
          </w:tcPr>
          <w:p w14:paraId="1EDEC488" w14:textId="77777777" w:rsidR="008C5C05" w:rsidRPr="00914091" w:rsidRDefault="008C5C05" w:rsidP="008C5C05">
            <w:pPr>
              <w:widowControl w:val="0"/>
              <w:autoSpaceDE w:val="0"/>
              <w:autoSpaceDN w:val="0"/>
              <w:spacing w:line="265" w:lineRule="exact"/>
              <w:ind w:right="736"/>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Dec.</w:t>
            </w:r>
          </w:p>
        </w:tc>
        <w:tc>
          <w:tcPr>
            <w:tcW w:w="2332" w:type="dxa"/>
            <w:tcBorders>
              <w:top w:val="single" w:sz="4" w:space="0" w:color="000000"/>
            </w:tcBorders>
          </w:tcPr>
          <w:p w14:paraId="632666ED" w14:textId="77777777" w:rsidR="008C5C05" w:rsidRPr="00914091" w:rsidRDefault="008C5C05" w:rsidP="008C5C05">
            <w:pPr>
              <w:widowControl w:val="0"/>
              <w:autoSpaceDE w:val="0"/>
              <w:autoSpaceDN w:val="0"/>
              <w:spacing w:line="265" w:lineRule="exact"/>
              <w:ind w:left="732"/>
              <w:rPr>
                <w:rFonts w:ascii="Times New Roman" w:eastAsia="Times New Roman" w:hAnsi="Times New Roman" w:cs="Times New Roman"/>
                <w:sz w:val="24"/>
              </w:rPr>
            </w:pPr>
            <w:r w:rsidRPr="00914091">
              <w:rPr>
                <w:rFonts w:ascii="Times New Roman" w:eastAsia="Times New Roman" w:hAnsi="Times New Roman" w:cs="Times New Roman"/>
                <w:sz w:val="24"/>
              </w:rPr>
              <w:t>1.6</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±0.1</w:t>
            </w:r>
          </w:p>
        </w:tc>
        <w:tc>
          <w:tcPr>
            <w:tcW w:w="2674" w:type="dxa"/>
            <w:tcBorders>
              <w:top w:val="single" w:sz="4" w:space="0" w:color="000000"/>
            </w:tcBorders>
          </w:tcPr>
          <w:p w14:paraId="534783EA" w14:textId="77777777" w:rsidR="008C5C05" w:rsidRPr="00914091" w:rsidRDefault="008C5C05" w:rsidP="008C5C05">
            <w:pPr>
              <w:widowControl w:val="0"/>
              <w:autoSpaceDE w:val="0"/>
              <w:autoSpaceDN w:val="0"/>
              <w:spacing w:line="265" w:lineRule="exact"/>
              <w:ind w:left="672" w:right="506"/>
              <w:jc w:val="center"/>
              <w:rPr>
                <w:rFonts w:ascii="Times New Roman" w:eastAsia="Times New Roman" w:hAnsi="Times New Roman" w:cs="Times New Roman"/>
                <w:sz w:val="24"/>
              </w:rPr>
            </w:pPr>
            <w:r w:rsidRPr="00914091">
              <w:rPr>
                <w:rFonts w:ascii="Times New Roman" w:eastAsia="Times New Roman" w:hAnsi="Times New Roman" w:cs="Times New Roman"/>
                <w:sz w:val="24"/>
              </w:rPr>
              <w:t>1.16</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±0.1</w:t>
            </w:r>
          </w:p>
        </w:tc>
      </w:tr>
      <w:tr w:rsidR="008C5C05" w:rsidRPr="00914091" w14:paraId="066C1451" w14:textId="77777777" w:rsidTr="008C5C05">
        <w:trPr>
          <w:trHeight w:val="475"/>
        </w:trPr>
        <w:tc>
          <w:tcPr>
            <w:tcW w:w="1913" w:type="dxa"/>
          </w:tcPr>
          <w:p w14:paraId="03ACD954" w14:textId="77777777" w:rsidR="008C5C05" w:rsidRPr="00914091" w:rsidRDefault="008C5C05" w:rsidP="008C5C05">
            <w:pPr>
              <w:widowControl w:val="0"/>
              <w:autoSpaceDE w:val="0"/>
              <w:autoSpaceDN w:val="0"/>
              <w:spacing w:before="82"/>
              <w:ind w:left="439" w:right="448"/>
              <w:jc w:val="center"/>
              <w:rPr>
                <w:rFonts w:ascii="Times New Roman" w:eastAsia="Times New Roman" w:hAnsi="Times New Roman" w:cs="Times New Roman"/>
                <w:sz w:val="24"/>
              </w:rPr>
            </w:pPr>
            <w:r w:rsidRPr="00914091">
              <w:rPr>
                <w:rFonts w:ascii="Times New Roman" w:eastAsia="Times New Roman" w:hAnsi="Times New Roman" w:cs="Times New Roman"/>
                <w:sz w:val="24"/>
              </w:rPr>
              <w:t>December</w:t>
            </w:r>
          </w:p>
        </w:tc>
        <w:tc>
          <w:tcPr>
            <w:tcW w:w="2220" w:type="dxa"/>
          </w:tcPr>
          <w:p w14:paraId="191A1840" w14:textId="77777777" w:rsidR="008C5C05" w:rsidRPr="00914091" w:rsidRDefault="008C5C05" w:rsidP="008C5C05">
            <w:pPr>
              <w:widowControl w:val="0"/>
              <w:autoSpaceDE w:val="0"/>
              <w:autoSpaceDN w:val="0"/>
              <w:spacing w:before="82"/>
              <w:ind w:right="676"/>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Dec.</w:t>
            </w:r>
          </w:p>
        </w:tc>
        <w:tc>
          <w:tcPr>
            <w:tcW w:w="2332" w:type="dxa"/>
          </w:tcPr>
          <w:p w14:paraId="19211396" w14:textId="77777777" w:rsidR="008C5C05" w:rsidRPr="00914091" w:rsidRDefault="008C5C05" w:rsidP="008C5C05">
            <w:pPr>
              <w:widowControl w:val="0"/>
              <w:autoSpaceDE w:val="0"/>
              <w:autoSpaceDN w:val="0"/>
              <w:spacing w:before="82"/>
              <w:ind w:left="677"/>
              <w:rPr>
                <w:rFonts w:ascii="Times New Roman" w:eastAsia="Times New Roman" w:hAnsi="Times New Roman" w:cs="Times New Roman"/>
                <w:sz w:val="24"/>
              </w:rPr>
            </w:pPr>
            <w:r w:rsidRPr="00914091">
              <w:rPr>
                <w:rFonts w:ascii="Times New Roman" w:eastAsia="Times New Roman" w:hAnsi="Times New Roman" w:cs="Times New Roman"/>
                <w:sz w:val="24"/>
              </w:rPr>
              <w:t>1.12</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±0.1</w:t>
            </w:r>
          </w:p>
        </w:tc>
        <w:tc>
          <w:tcPr>
            <w:tcW w:w="2674" w:type="dxa"/>
          </w:tcPr>
          <w:p w14:paraId="24F92E25" w14:textId="77777777" w:rsidR="008C5C05" w:rsidRPr="00914091" w:rsidRDefault="008C5C05" w:rsidP="008C5C05">
            <w:pPr>
              <w:widowControl w:val="0"/>
              <w:autoSpaceDE w:val="0"/>
              <w:autoSpaceDN w:val="0"/>
              <w:spacing w:before="82"/>
              <w:ind w:left="670" w:right="506"/>
              <w:jc w:val="center"/>
              <w:rPr>
                <w:rFonts w:ascii="Times New Roman" w:eastAsia="Times New Roman" w:hAnsi="Times New Roman" w:cs="Times New Roman"/>
                <w:sz w:val="24"/>
              </w:rPr>
            </w:pPr>
            <w:r w:rsidRPr="00914091">
              <w:rPr>
                <w:rFonts w:ascii="Times New Roman" w:eastAsia="Times New Roman" w:hAnsi="Times New Roman" w:cs="Times New Roman"/>
                <w:sz w:val="24"/>
              </w:rPr>
              <w:t>1.12</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±0.1</w:t>
            </w:r>
          </w:p>
        </w:tc>
      </w:tr>
      <w:tr w:rsidR="008C5C05" w:rsidRPr="00914091" w14:paraId="3943C85D" w14:textId="77777777" w:rsidTr="008C5C05">
        <w:trPr>
          <w:trHeight w:val="485"/>
        </w:trPr>
        <w:tc>
          <w:tcPr>
            <w:tcW w:w="1913" w:type="dxa"/>
          </w:tcPr>
          <w:p w14:paraId="7B5416DA"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220" w:type="dxa"/>
          </w:tcPr>
          <w:p w14:paraId="63FDA892" w14:textId="77777777" w:rsidR="008C5C05" w:rsidRPr="00914091" w:rsidRDefault="008C5C05" w:rsidP="008C5C05">
            <w:pPr>
              <w:widowControl w:val="0"/>
              <w:autoSpaceDE w:val="0"/>
              <w:autoSpaceDN w:val="0"/>
              <w:spacing w:before="123"/>
              <w:ind w:right="765"/>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Jan.</w:t>
            </w:r>
          </w:p>
        </w:tc>
        <w:tc>
          <w:tcPr>
            <w:tcW w:w="2332" w:type="dxa"/>
          </w:tcPr>
          <w:p w14:paraId="1538E127" w14:textId="77777777" w:rsidR="008C5C05" w:rsidRPr="00914091" w:rsidRDefault="008C5C05" w:rsidP="008C5C05">
            <w:pPr>
              <w:widowControl w:val="0"/>
              <w:autoSpaceDE w:val="0"/>
              <w:autoSpaceDN w:val="0"/>
              <w:spacing w:before="123"/>
              <w:ind w:left="677"/>
              <w:rPr>
                <w:rFonts w:ascii="Times New Roman" w:eastAsia="Times New Roman" w:hAnsi="Times New Roman" w:cs="Times New Roman"/>
                <w:sz w:val="24"/>
              </w:rPr>
            </w:pPr>
            <w:r w:rsidRPr="00914091">
              <w:rPr>
                <w:rFonts w:ascii="Times New Roman" w:eastAsia="Times New Roman" w:hAnsi="Times New Roman" w:cs="Times New Roman"/>
                <w:sz w:val="24"/>
              </w:rPr>
              <w:t>1.16</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±0.1</w:t>
            </w:r>
          </w:p>
        </w:tc>
        <w:tc>
          <w:tcPr>
            <w:tcW w:w="2674" w:type="dxa"/>
          </w:tcPr>
          <w:p w14:paraId="42224F2A" w14:textId="77777777" w:rsidR="008C5C05" w:rsidRPr="00914091" w:rsidRDefault="008C5C05" w:rsidP="008C5C05">
            <w:pPr>
              <w:widowControl w:val="0"/>
              <w:autoSpaceDE w:val="0"/>
              <w:autoSpaceDN w:val="0"/>
              <w:spacing w:before="123"/>
              <w:ind w:left="674" w:right="503"/>
              <w:jc w:val="center"/>
              <w:rPr>
                <w:rFonts w:ascii="Times New Roman" w:eastAsia="Times New Roman" w:hAnsi="Times New Roman" w:cs="Times New Roman"/>
                <w:sz w:val="24"/>
              </w:rPr>
            </w:pPr>
            <w:r w:rsidRPr="00914091">
              <w:rPr>
                <w:rFonts w:ascii="Times New Roman" w:eastAsia="Times New Roman" w:hAnsi="Times New Roman" w:cs="Times New Roman"/>
                <w:sz w:val="24"/>
              </w:rPr>
              <w:t>1.10</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±0.1</w:t>
            </w:r>
          </w:p>
        </w:tc>
      </w:tr>
      <w:tr w:rsidR="008C5C05" w:rsidRPr="00914091" w14:paraId="783EE7AF" w14:textId="77777777" w:rsidTr="008C5C05">
        <w:trPr>
          <w:trHeight w:val="554"/>
        </w:trPr>
        <w:tc>
          <w:tcPr>
            <w:tcW w:w="1913" w:type="dxa"/>
          </w:tcPr>
          <w:p w14:paraId="786A63E9" w14:textId="77777777" w:rsidR="008C5C05" w:rsidRPr="00914091" w:rsidRDefault="008C5C05" w:rsidP="008C5C05">
            <w:pPr>
              <w:widowControl w:val="0"/>
              <w:autoSpaceDE w:val="0"/>
              <w:autoSpaceDN w:val="0"/>
              <w:spacing w:before="71"/>
              <w:ind w:left="439" w:right="445"/>
              <w:jc w:val="center"/>
              <w:rPr>
                <w:rFonts w:ascii="Times New Roman" w:eastAsia="Times New Roman" w:hAnsi="Times New Roman" w:cs="Times New Roman"/>
                <w:sz w:val="24"/>
              </w:rPr>
            </w:pPr>
            <w:r w:rsidRPr="00914091">
              <w:rPr>
                <w:rFonts w:ascii="Times New Roman" w:eastAsia="Times New Roman" w:hAnsi="Times New Roman" w:cs="Times New Roman"/>
                <w:sz w:val="24"/>
              </w:rPr>
              <w:t>January</w:t>
            </w:r>
          </w:p>
        </w:tc>
        <w:tc>
          <w:tcPr>
            <w:tcW w:w="2220" w:type="dxa"/>
          </w:tcPr>
          <w:p w14:paraId="2487D077" w14:textId="77777777" w:rsidR="008C5C05" w:rsidRPr="00914091" w:rsidRDefault="008C5C05" w:rsidP="008C5C05">
            <w:pPr>
              <w:widowControl w:val="0"/>
              <w:autoSpaceDE w:val="0"/>
              <w:autoSpaceDN w:val="0"/>
              <w:spacing w:before="148"/>
              <w:ind w:right="705"/>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Jan.</w:t>
            </w:r>
          </w:p>
        </w:tc>
        <w:tc>
          <w:tcPr>
            <w:tcW w:w="2332" w:type="dxa"/>
          </w:tcPr>
          <w:p w14:paraId="09553196" w14:textId="77777777" w:rsidR="008C5C05" w:rsidRPr="00914091" w:rsidRDefault="008C5C05" w:rsidP="008C5C05">
            <w:pPr>
              <w:widowControl w:val="0"/>
              <w:autoSpaceDE w:val="0"/>
              <w:autoSpaceDN w:val="0"/>
              <w:spacing w:before="148"/>
              <w:ind w:left="773"/>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BC</w:t>
            </w:r>
            <w:r w:rsidRPr="00914091">
              <w:rPr>
                <w:rFonts w:ascii="Times New Roman" w:eastAsia="Times New Roman" w:hAnsi="Times New Roman" w:cs="Times New Roman"/>
                <w:sz w:val="24"/>
              </w:rPr>
              <w:t>±0.1</w:t>
            </w:r>
          </w:p>
        </w:tc>
        <w:tc>
          <w:tcPr>
            <w:tcW w:w="2674" w:type="dxa"/>
          </w:tcPr>
          <w:p w14:paraId="245BFE7E" w14:textId="77777777" w:rsidR="008C5C05" w:rsidRPr="00914091" w:rsidRDefault="008C5C05" w:rsidP="008C5C05">
            <w:pPr>
              <w:widowControl w:val="0"/>
              <w:autoSpaceDE w:val="0"/>
              <w:autoSpaceDN w:val="0"/>
              <w:spacing w:before="148"/>
              <w:ind w:left="674" w:right="505"/>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±0.1</w:t>
            </w:r>
          </w:p>
        </w:tc>
      </w:tr>
      <w:tr w:rsidR="008C5C05" w:rsidRPr="00914091" w14:paraId="10651178" w14:textId="77777777" w:rsidTr="008C5C05">
        <w:trPr>
          <w:trHeight w:val="498"/>
        </w:trPr>
        <w:tc>
          <w:tcPr>
            <w:tcW w:w="1913" w:type="dxa"/>
          </w:tcPr>
          <w:p w14:paraId="204B2275"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220" w:type="dxa"/>
          </w:tcPr>
          <w:p w14:paraId="7D759BF8" w14:textId="77777777" w:rsidR="008C5C05" w:rsidRPr="00914091" w:rsidRDefault="008C5C05" w:rsidP="008C5C05">
            <w:pPr>
              <w:widowControl w:val="0"/>
              <w:autoSpaceDE w:val="0"/>
              <w:autoSpaceDN w:val="0"/>
              <w:spacing w:before="136"/>
              <w:ind w:right="748"/>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Feb.</w:t>
            </w:r>
          </w:p>
        </w:tc>
        <w:tc>
          <w:tcPr>
            <w:tcW w:w="2332" w:type="dxa"/>
          </w:tcPr>
          <w:p w14:paraId="23ED8583" w14:textId="77777777" w:rsidR="008C5C05" w:rsidRPr="00914091" w:rsidRDefault="008C5C05" w:rsidP="008C5C05">
            <w:pPr>
              <w:widowControl w:val="0"/>
              <w:autoSpaceDE w:val="0"/>
              <w:autoSpaceDN w:val="0"/>
              <w:spacing w:before="136"/>
              <w:ind w:left="677"/>
              <w:rPr>
                <w:rFonts w:ascii="Times New Roman" w:eastAsia="Times New Roman" w:hAnsi="Times New Roman" w:cs="Times New Roman"/>
                <w:sz w:val="24"/>
              </w:rPr>
            </w:pPr>
            <w:r w:rsidRPr="00914091">
              <w:rPr>
                <w:rFonts w:ascii="Times New Roman" w:eastAsia="Times New Roman" w:hAnsi="Times New Roman" w:cs="Times New Roman"/>
                <w:sz w:val="24"/>
              </w:rPr>
              <w:t>0.8</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±0.09</w:t>
            </w:r>
          </w:p>
        </w:tc>
        <w:tc>
          <w:tcPr>
            <w:tcW w:w="2674" w:type="dxa"/>
          </w:tcPr>
          <w:p w14:paraId="6A27B559" w14:textId="77777777" w:rsidR="008C5C05" w:rsidRPr="00914091" w:rsidRDefault="008C5C05" w:rsidP="008C5C05">
            <w:pPr>
              <w:widowControl w:val="0"/>
              <w:autoSpaceDE w:val="0"/>
              <w:autoSpaceDN w:val="0"/>
              <w:spacing w:before="136"/>
              <w:ind w:left="674" w:right="503"/>
              <w:jc w:val="center"/>
              <w:rPr>
                <w:rFonts w:ascii="Times New Roman" w:eastAsia="Times New Roman" w:hAnsi="Times New Roman" w:cs="Times New Roman"/>
                <w:sz w:val="24"/>
              </w:rPr>
            </w:pPr>
            <w:r w:rsidRPr="00914091">
              <w:rPr>
                <w:rFonts w:ascii="Times New Roman" w:eastAsia="Times New Roman" w:hAnsi="Times New Roman" w:cs="Times New Roman"/>
                <w:sz w:val="24"/>
              </w:rPr>
              <w:t>0.8</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±0.09</w:t>
            </w:r>
          </w:p>
        </w:tc>
      </w:tr>
      <w:tr w:rsidR="008C5C05" w:rsidRPr="00914091" w14:paraId="27FE2F6B" w14:textId="77777777" w:rsidTr="008C5C05">
        <w:trPr>
          <w:trHeight w:val="472"/>
        </w:trPr>
        <w:tc>
          <w:tcPr>
            <w:tcW w:w="1913" w:type="dxa"/>
          </w:tcPr>
          <w:p w14:paraId="105BDEEC" w14:textId="77777777" w:rsidR="008C5C05" w:rsidRPr="00914091" w:rsidRDefault="008C5C05" w:rsidP="008C5C05">
            <w:pPr>
              <w:widowControl w:val="0"/>
              <w:autoSpaceDE w:val="0"/>
              <w:autoSpaceDN w:val="0"/>
              <w:spacing w:before="71"/>
              <w:ind w:left="439" w:right="445"/>
              <w:jc w:val="center"/>
              <w:rPr>
                <w:rFonts w:ascii="Times New Roman" w:eastAsia="Times New Roman" w:hAnsi="Times New Roman" w:cs="Times New Roman"/>
                <w:sz w:val="24"/>
              </w:rPr>
            </w:pPr>
            <w:r w:rsidRPr="00914091">
              <w:rPr>
                <w:rFonts w:ascii="Times New Roman" w:eastAsia="Times New Roman" w:hAnsi="Times New Roman" w:cs="Times New Roman"/>
                <w:sz w:val="24"/>
              </w:rPr>
              <w:t>February</w:t>
            </w:r>
          </w:p>
        </w:tc>
        <w:tc>
          <w:tcPr>
            <w:tcW w:w="2220" w:type="dxa"/>
          </w:tcPr>
          <w:p w14:paraId="2F83AB4C" w14:textId="77777777" w:rsidR="008C5C05" w:rsidRPr="00914091" w:rsidRDefault="008C5C05" w:rsidP="008C5C05">
            <w:pPr>
              <w:widowControl w:val="0"/>
              <w:autoSpaceDE w:val="0"/>
              <w:autoSpaceDN w:val="0"/>
              <w:spacing w:before="119"/>
              <w:ind w:right="688"/>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Feb.</w:t>
            </w:r>
          </w:p>
        </w:tc>
        <w:tc>
          <w:tcPr>
            <w:tcW w:w="2332" w:type="dxa"/>
          </w:tcPr>
          <w:p w14:paraId="694F58DA" w14:textId="77777777" w:rsidR="008C5C05" w:rsidRPr="00914091" w:rsidRDefault="008C5C05" w:rsidP="008C5C05">
            <w:pPr>
              <w:widowControl w:val="0"/>
              <w:autoSpaceDE w:val="0"/>
              <w:autoSpaceDN w:val="0"/>
              <w:spacing w:before="119"/>
              <w:ind w:left="677"/>
              <w:rPr>
                <w:rFonts w:ascii="Times New Roman" w:eastAsia="Times New Roman" w:hAnsi="Times New Roman" w:cs="Times New Roman"/>
                <w:sz w:val="24"/>
              </w:rPr>
            </w:pPr>
            <w:r w:rsidRPr="00914091">
              <w:rPr>
                <w:rFonts w:ascii="Times New Roman" w:eastAsia="Times New Roman" w:hAnsi="Times New Roman" w:cs="Times New Roman"/>
                <w:sz w:val="24"/>
              </w:rPr>
              <w:t>0.9</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±0.08</w:t>
            </w:r>
          </w:p>
        </w:tc>
        <w:tc>
          <w:tcPr>
            <w:tcW w:w="2674" w:type="dxa"/>
          </w:tcPr>
          <w:p w14:paraId="24107FA9" w14:textId="77777777" w:rsidR="008C5C05" w:rsidRPr="00914091" w:rsidRDefault="008C5C05" w:rsidP="008C5C05">
            <w:pPr>
              <w:widowControl w:val="0"/>
              <w:autoSpaceDE w:val="0"/>
              <w:autoSpaceDN w:val="0"/>
              <w:spacing w:before="119"/>
              <w:ind w:left="674" w:right="503"/>
              <w:jc w:val="center"/>
              <w:rPr>
                <w:rFonts w:ascii="Times New Roman" w:eastAsia="Times New Roman" w:hAnsi="Times New Roman" w:cs="Times New Roman"/>
                <w:sz w:val="24"/>
              </w:rPr>
            </w:pPr>
            <w:r w:rsidRPr="00914091">
              <w:rPr>
                <w:rFonts w:ascii="Times New Roman" w:eastAsia="Times New Roman" w:hAnsi="Times New Roman" w:cs="Times New Roman"/>
                <w:sz w:val="24"/>
              </w:rPr>
              <w:t>0.7</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±0.06</w:t>
            </w:r>
          </w:p>
        </w:tc>
      </w:tr>
      <w:tr w:rsidR="008C5C05" w:rsidRPr="00914091" w14:paraId="0C89D389" w14:textId="77777777" w:rsidTr="008C5C05">
        <w:trPr>
          <w:trHeight w:val="445"/>
        </w:trPr>
        <w:tc>
          <w:tcPr>
            <w:tcW w:w="1913" w:type="dxa"/>
          </w:tcPr>
          <w:p w14:paraId="5D6DD81D"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220" w:type="dxa"/>
          </w:tcPr>
          <w:p w14:paraId="5A08ABDF" w14:textId="77777777" w:rsidR="008C5C05" w:rsidRPr="00914091" w:rsidRDefault="008C5C05" w:rsidP="008C5C05">
            <w:pPr>
              <w:widowControl w:val="0"/>
              <w:autoSpaceDE w:val="0"/>
              <w:autoSpaceDN w:val="0"/>
              <w:spacing w:before="82"/>
              <w:ind w:right="730"/>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Mar.</w:t>
            </w:r>
          </w:p>
        </w:tc>
        <w:tc>
          <w:tcPr>
            <w:tcW w:w="2332" w:type="dxa"/>
          </w:tcPr>
          <w:p w14:paraId="19B673F7" w14:textId="77777777" w:rsidR="008C5C05" w:rsidRPr="00914091" w:rsidRDefault="008C5C05" w:rsidP="008C5C05">
            <w:pPr>
              <w:widowControl w:val="0"/>
              <w:autoSpaceDE w:val="0"/>
              <w:autoSpaceDN w:val="0"/>
              <w:spacing w:before="82"/>
              <w:ind w:left="672"/>
              <w:rPr>
                <w:rFonts w:ascii="Times New Roman" w:eastAsia="Times New Roman" w:hAnsi="Times New Roman" w:cs="Times New Roman"/>
                <w:sz w:val="24"/>
              </w:rPr>
            </w:pPr>
            <w:r w:rsidRPr="00914091">
              <w:rPr>
                <w:rFonts w:ascii="Times New Roman" w:eastAsia="Times New Roman" w:hAnsi="Times New Roman" w:cs="Times New Roman"/>
                <w:sz w:val="24"/>
              </w:rPr>
              <w:t>0.6</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±0.05</w:t>
            </w:r>
          </w:p>
        </w:tc>
        <w:tc>
          <w:tcPr>
            <w:tcW w:w="2674" w:type="dxa"/>
          </w:tcPr>
          <w:p w14:paraId="078B7811" w14:textId="77777777" w:rsidR="008C5C05" w:rsidRPr="00914091" w:rsidRDefault="008C5C05" w:rsidP="008C5C05">
            <w:pPr>
              <w:widowControl w:val="0"/>
              <w:autoSpaceDE w:val="0"/>
              <w:autoSpaceDN w:val="0"/>
              <w:spacing w:before="82"/>
              <w:ind w:left="674" w:right="505"/>
              <w:jc w:val="center"/>
              <w:rPr>
                <w:rFonts w:ascii="Times New Roman" w:eastAsia="Times New Roman" w:hAnsi="Times New Roman" w:cs="Times New Roman"/>
                <w:sz w:val="24"/>
              </w:rPr>
            </w:pPr>
            <w:r w:rsidRPr="00914091">
              <w:rPr>
                <w:rFonts w:ascii="Times New Roman" w:eastAsia="Times New Roman" w:hAnsi="Times New Roman" w:cs="Times New Roman"/>
                <w:sz w:val="24"/>
              </w:rPr>
              <w:t>0.3</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±0.04</w:t>
            </w:r>
          </w:p>
        </w:tc>
      </w:tr>
      <w:tr w:rsidR="008C5C05" w:rsidRPr="00914091" w14:paraId="1FE0DEC2" w14:textId="77777777" w:rsidTr="008C5C05">
        <w:trPr>
          <w:trHeight w:val="656"/>
        </w:trPr>
        <w:tc>
          <w:tcPr>
            <w:tcW w:w="1913" w:type="dxa"/>
            <w:tcBorders>
              <w:bottom w:val="single" w:sz="4" w:space="0" w:color="000000"/>
            </w:tcBorders>
          </w:tcPr>
          <w:p w14:paraId="1E84DA75" w14:textId="77777777" w:rsidR="008C5C05" w:rsidRPr="00914091" w:rsidRDefault="008C5C05" w:rsidP="008C5C05">
            <w:pPr>
              <w:widowControl w:val="0"/>
              <w:autoSpaceDE w:val="0"/>
              <w:autoSpaceDN w:val="0"/>
              <w:spacing w:before="73"/>
              <w:ind w:left="438" w:right="448"/>
              <w:jc w:val="center"/>
              <w:rPr>
                <w:rFonts w:ascii="Times New Roman" w:eastAsia="Times New Roman" w:hAnsi="Times New Roman" w:cs="Times New Roman"/>
                <w:sz w:val="24"/>
              </w:rPr>
            </w:pPr>
            <w:r w:rsidRPr="00914091">
              <w:rPr>
                <w:rFonts w:ascii="Times New Roman" w:eastAsia="Times New Roman" w:hAnsi="Times New Roman" w:cs="Times New Roman"/>
                <w:sz w:val="24"/>
              </w:rPr>
              <w:t>March</w:t>
            </w:r>
          </w:p>
        </w:tc>
        <w:tc>
          <w:tcPr>
            <w:tcW w:w="2220" w:type="dxa"/>
            <w:tcBorders>
              <w:bottom w:val="single" w:sz="4" w:space="0" w:color="000000"/>
            </w:tcBorders>
          </w:tcPr>
          <w:p w14:paraId="69BD6A02" w14:textId="77777777" w:rsidR="008C5C05" w:rsidRPr="00914091" w:rsidRDefault="008C5C05" w:rsidP="008C5C05">
            <w:pPr>
              <w:widowControl w:val="0"/>
              <w:autoSpaceDE w:val="0"/>
              <w:autoSpaceDN w:val="0"/>
              <w:spacing w:before="161"/>
              <w:ind w:right="670"/>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Mar.</w:t>
            </w:r>
          </w:p>
        </w:tc>
        <w:tc>
          <w:tcPr>
            <w:tcW w:w="2332" w:type="dxa"/>
            <w:tcBorders>
              <w:bottom w:val="single" w:sz="4" w:space="0" w:color="000000"/>
            </w:tcBorders>
          </w:tcPr>
          <w:p w14:paraId="2298AEB6" w14:textId="77777777" w:rsidR="008C5C05" w:rsidRPr="00914091" w:rsidRDefault="008C5C05" w:rsidP="008C5C05">
            <w:pPr>
              <w:widowControl w:val="0"/>
              <w:autoSpaceDE w:val="0"/>
              <w:autoSpaceDN w:val="0"/>
              <w:spacing w:before="161"/>
              <w:ind w:left="682"/>
              <w:rPr>
                <w:rFonts w:ascii="Times New Roman" w:eastAsia="Times New Roman" w:hAnsi="Times New Roman" w:cs="Times New Roman"/>
                <w:sz w:val="24"/>
              </w:rPr>
            </w:pPr>
            <w:r w:rsidRPr="00914091">
              <w:rPr>
                <w:rFonts w:ascii="Times New Roman" w:eastAsia="Times New Roman" w:hAnsi="Times New Roman" w:cs="Times New Roman"/>
                <w:sz w:val="24"/>
              </w:rPr>
              <w:t>0.2</w:t>
            </w:r>
            <w:r w:rsidRPr="00914091">
              <w:rPr>
                <w:rFonts w:ascii="Times New Roman" w:eastAsia="Times New Roman" w:hAnsi="Times New Roman" w:cs="Times New Roman"/>
                <w:sz w:val="24"/>
                <w:vertAlign w:val="superscript"/>
              </w:rPr>
              <w:t>E</w:t>
            </w:r>
            <w:r w:rsidRPr="00914091">
              <w:rPr>
                <w:rFonts w:ascii="Times New Roman" w:eastAsia="Times New Roman" w:hAnsi="Times New Roman" w:cs="Times New Roman"/>
                <w:sz w:val="24"/>
              </w:rPr>
              <w:t>±0.02</w:t>
            </w:r>
          </w:p>
        </w:tc>
        <w:tc>
          <w:tcPr>
            <w:tcW w:w="2674" w:type="dxa"/>
            <w:tcBorders>
              <w:bottom w:val="single" w:sz="4" w:space="0" w:color="000000"/>
            </w:tcBorders>
          </w:tcPr>
          <w:p w14:paraId="567349BE" w14:textId="77777777" w:rsidR="008C5C05" w:rsidRPr="00914091" w:rsidRDefault="008C5C05" w:rsidP="008C5C05">
            <w:pPr>
              <w:widowControl w:val="0"/>
              <w:autoSpaceDE w:val="0"/>
              <w:autoSpaceDN w:val="0"/>
              <w:spacing w:before="161"/>
              <w:ind w:left="673" w:right="506"/>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E</w:t>
            </w:r>
            <w:r w:rsidRPr="00914091">
              <w:rPr>
                <w:rFonts w:ascii="Times New Roman" w:eastAsia="Times New Roman" w:hAnsi="Times New Roman" w:cs="Times New Roman"/>
                <w:sz w:val="24"/>
              </w:rPr>
              <w:t>±0</w:t>
            </w:r>
          </w:p>
        </w:tc>
      </w:tr>
    </w:tbl>
    <w:p w14:paraId="10CE7F10" w14:textId="77777777" w:rsidR="008C5C05" w:rsidRPr="00914091" w:rsidRDefault="008C5C05" w:rsidP="008C5C05">
      <w:pPr>
        <w:widowControl w:val="0"/>
        <w:autoSpaceDE w:val="0"/>
        <w:autoSpaceDN w:val="0"/>
        <w:ind w:left="300"/>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Means bearing identically formatted same letters are not different from each other’s at 5% probability level.</w:t>
      </w:r>
    </w:p>
    <w:p w14:paraId="5CED4055" w14:textId="77777777" w:rsidR="008C5C05" w:rsidRPr="00914091" w:rsidRDefault="008C5C05" w:rsidP="008C5C05">
      <w:pPr>
        <w:widowControl w:val="0"/>
        <w:autoSpaceDE w:val="0"/>
        <w:autoSpaceDN w:val="0"/>
        <w:spacing w:before="6"/>
        <w:rPr>
          <w:rFonts w:ascii="Times New Roman" w:eastAsia="Times New Roman" w:hAnsi="Times New Roman" w:cs="Times New Roman"/>
          <w:sz w:val="24"/>
          <w:szCs w:val="24"/>
        </w:rPr>
      </w:pPr>
    </w:p>
    <w:p w14:paraId="14C9ED93" w14:textId="77777777" w:rsidR="008C5C05" w:rsidRPr="00914091" w:rsidRDefault="008C5C05" w:rsidP="001B1A0B">
      <w:pPr>
        <w:keepNext/>
        <w:keepLines/>
        <w:spacing w:line="360" w:lineRule="auto"/>
        <w:ind w:left="1680" w:right="614" w:hanging="138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Instar/larval stage of Pink bollworm in old bolls</w:t>
      </w:r>
    </w:p>
    <w:p w14:paraId="590023FE" w14:textId="573FD380" w:rsidR="008C5C05" w:rsidRPr="00914091" w:rsidRDefault="008C5C05" w:rsidP="001B1A0B">
      <w:pPr>
        <w:widowControl w:val="0"/>
        <w:autoSpaceDE w:val="0"/>
        <w:autoSpaceDN w:val="0"/>
        <w:spacing w:line="360" w:lineRule="auto"/>
        <w:ind w:left="300" w:right="676"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During</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off</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season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PBW</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larvae</w:t>
      </w:r>
      <w:r>
        <w:rPr>
          <w:rFonts w:ascii="Times New Roman" w:eastAsia="Times New Roman" w:hAnsi="Times New Roman" w:cs="Times New Roman"/>
          <w:sz w:val="24"/>
          <w:szCs w:val="24"/>
        </w:rPr>
        <w:t xml:space="preserve"> remained </w:t>
      </w:r>
      <w:r w:rsidRPr="00914091">
        <w:rPr>
          <w:rFonts w:ascii="Times New Roman" w:eastAsia="Times New Roman" w:hAnsi="Times New Roman" w:cs="Times New Roman"/>
          <w:sz w:val="24"/>
          <w:szCs w:val="24"/>
        </w:rPr>
        <w:t>alive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old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bolls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so</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instar</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or</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larval</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stage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bolls was</w:t>
      </w:r>
      <w:r w:rsidR="00FD4383">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counted.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1</w:t>
      </w:r>
      <w:r w:rsidRPr="00914091">
        <w:rPr>
          <w:rFonts w:ascii="Times New Roman" w:eastAsia="Times New Roman" w:hAnsi="Times New Roman" w:cs="Times New Roman"/>
          <w:sz w:val="24"/>
          <w:szCs w:val="24"/>
          <w:vertAlign w:val="superscript"/>
        </w:rPr>
        <w:t>st</w:t>
      </w:r>
      <w:r>
        <w:rPr>
          <w:rFonts w:ascii="Times New Roman" w:eastAsia="Times New Roman" w:hAnsi="Times New Roman" w:cs="Times New Roman"/>
          <w:sz w:val="24"/>
          <w:szCs w:val="24"/>
          <w:vertAlign w:val="superscript"/>
        </w:rPr>
        <w:t xml:space="preserve"> </w:t>
      </w:r>
      <w:r w:rsidRPr="00914091">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2</w:t>
      </w:r>
      <w:r w:rsidRPr="00914091">
        <w:rPr>
          <w:rFonts w:ascii="Times New Roman" w:eastAsia="Times New Roman" w:hAnsi="Times New Roman" w:cs="Times New Roman"/>
          <w:sz w:val="24"/>
          <w:szCs w:val="24"/>
          <w:vertAlign w:val="superscript"/>
        </w:rPr>
        <w:t>nd</w:t>
      </w:r>
      <w:r>
        <w:rPr>
          <w:rFonts w:ascii="Times New Roman" w:eastAsia="Times New Roman" w:hAnsi="Times New Roman" w:cs="Times New Roman"/>
          <w:sz w:val="24"/>
          <w:szCs w:val="24"/>
          <w:vertAlign w:val="superscript"/>
        </w:rPr>
        <w:t xml:space="preserve"> </w:t>
      </w:r>
      <w:r w:rsidRPr="00914091">
        <w:rPr>
          <w:rFonts w:ascii="Times New Roman" w:eastAsia="Times New Roman" w:hAnsi="Times New Roman" w:cs="Times New Roman"/>
          <w:sz w:val="24"/>
          <w:szCs w:val="24"/>
        </w:rPr>
        <w:t>instar</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were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not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present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old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bolls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tables</w:t>
      </w:r>
      <w:r>
        <w:rPr>
          <w:rFonts w:ascii="Times New Roman" w:eastAsia="Times New Roman" w:hAnsi="Times New Roman" w:cs="Times New Roman"/>
          <w:sz w:val="24"/>
          <w:szCs w:val="24"/>
        </w:rPr>
        <w:t xml:space="preserve"> </w:t>
      </w:r>
      <w:r w:rsidR="00FD4383" w:rsidRPr="00FD4383">
        <w:rPr>
          <w:rFonts w:ascii="Times New Roman" w:eastAsia="Times New Roman" w:hAnsi="Times New Roman" w:cs="Times New Roman"/>
          <w:sz w:val="24"/>
          <w:szCs w:val="24"/>
        </w:rPr>
        <w:t>4.2.46</w:t>
      </w:r>
      <w:r w:rsidR="00FD4383">
        <w:rPr>
          <w:rFonts w:ascii="Times New Roman" w:eastAsia="Times New Roman" w:hAnsi="Times New Roman" w:cs="Times New Roman"/>
          <w:b/>
          <w:sz w:val="24"/>
          <w:szCs w:val="24"/>
        </w:rPr>
        <w:t xml:space="preserve"> </w:t>
      </w:r>
      <w:r w:rsidRPr="00914091">
        <w:rPr>
          <w:rFonts w:ascii="Times New Roman" w:eastAsia="Times New Roman" w:hAnsi="Times New Roman" w:cs="Times New Roman"/>
          <w:sz w:val="24"/>
          <w:szCs w:val="24"/>
        </w:rPr>
        <w:t xml:space="preserve">and </w:t>
      </w:r>
      <w:r w:rsidR="00FC06A4" w:rsidRPr="00FC06A4">
        <w:rPr>
          <w:rFonts w:ascii="Times New Roman" w:eastAsia="Times New Roman" w:hAnsi="Times New Roman" w:cs="Times New Roman"/>
          <w:sz w:val="24"/>
          <w:szCs w:val="24"/>
        </w:rPr>
        <w:t>4.2.47</w:t>
      </w:r>
      <w:r w:rsidR="00FC06A4">
        <w:rPr>
          <w:rFonts w:ascii="Times New Roman" w:eastAsia="Times New Roman" w:hAnsi="Times New Roman" w:cs="Times New Roman"/>
          <w:b/>
          <w:sz w:val="24"/>
          <w:szCs w:val="24"/>
        </w:rPr>
        <w:t xml:space="preserve"> </w:t>
      </w:r>
      <w:r w:rsidRPr="00914091">
        <w:rPr>
          <w:rFonts w:ascii="Times New Roman" w:eastAsia="Times New Roman" w:hAnsi="Times New Roman" w:cs="Times New Roman"/>
          <w:sz w:val="24"/>
          <w:szCs w:val="24"/>
        </w:rPr>
        <w:t>analysis variance show significant results</w:t>
      </w:r>
      <w:r w:rsidR="00FC06A4">
        <w:rPr>
          <w:rFonts w:ascii="Times New Roman" w:eastAsia="Times New Roman" w:hAnsi="Times New Roman" w:cs="Times New Roman"/>
          <w:sz w:val="24"/>
          <w:szCs w:val="24"/>
        </w:rPr>
        <w:t>. M</w:t>
      </w:r>
      <w:r w:rsidRPr="00914091">
        <w:rPr>
          <w:rFonts w:ascii="Times New Roman" w:eastAsia="Times New Roman" w:hAnsi="Times New Roman" w:cs="Times New Roman"/>
          <w:sz w:val="24"/>
          <w:szCs w:val="24"/>
        </w:rPr>
        <w:t>ean 3</w:t>
      </w:r>
      <w:r w:rsidRPr="00914091">
        <w:rPr>
          <w:rFonts w:ascii="Times New Roman" w:eastAsia="Times New Roman" w:hAnsi="Times New Roman" w:cs="Times New Roman"/>
          <w:sz w:val="24"/>
          <w:szCs w:val="24"/>
          <w:vertAlign w:val="superscript"/>
        </w:rPr>
        <w:t>rd</w:t>
      </w:r>
      <w:r w:rsidRPr="00914091">
        <w:rPr>
          <w:rFonts w:ascii="Times New Roman" w:eastAsia="Times New Roman" w:hAnsi="Times New Roman" w:cs="Times New Roman"/>
          <w:sz w:val="24"/>
          <w:szCs w:val="24"/>
        </w:rPr>
        <w:t xml:space="preserve"> instar was present in old bolls, on the other hand 4</w:t>
      </w:r>
      <w:r w:rsidRPr="00914091">
        <w:rPr>
          <w:rFonts w:ascii="Times New Roman" w:eastAsia="Times New Roman" w:hAnsi="Times New Roman" w:cs="Times New Roman"/>
          <w:sz w:val="24"/>
          <w:szCs w:val="24"/>
          <w:vertAlign w:val="superscript"/>
        </w:rPr>
        <w:t>th</w:t>
      </w:r>
      <w:r w:rsidRPr="00914091">
        <w:rPr>
          <w:rFonts w:ascii="Times New Roman" w:eastAsia="Times New Roman" w:hAnsi="Times New Roman" w:cs="Times New Roman"/>
          <w:sz w:val="24"/>
          <w:szCs w:val="24"/>
        </w:rPr>
        <w:t xml:space="preserve"> instar also present and in tables </w:t>
      </w:r>
      <w:r w:rsidR="00FD4383" w:rsidRPr="00FC06A4">
        <w:rPr>
          <w:rFonts w:ascii="Times New Roman" w:eastAsia="Times New Roman" w:hAnsi="Times New Roman" w:cs="Times New Roman"/>
          <w:sz w:val="24"/>
          <w:szCs w:val="24"/>
        </w:rPr>
        <w:t>4.2.</w:t>
      </w:r>
      <w:r w:rsidR="00FC06A4" w:rsidRPr="00FC06A4">
        <w:rPr>
          <w:rFonts w:ascii="Times New Roman" w:eastAsia="Times New Roman" w:hAnsi="Times New Roman" w:cs="Times New Roman"/>
          <w:sz w:val="24"/>
          <w:szCs w:val="24"/>
        </w:rPr>
        <w:t>48</w:t>
      </w:r>
      <w:r w:rsidR="00FD4383" w:rsidRPr="00FC06A4">
        <w:rPr>
          <w:rFonts w:ascii="Times New Roman" w:eastAsia="Times New Roman" w:hAnsi="Times New Roman" w:cs="Times New Roman"/>
          <w:sz w:val="24"/>
          <w:szCs w:val="24"/>
        </w:rPr>
        <w:t xml:space="preserve"> </w:t>
      </w:r>
      <w:r w:rsidRPr="00FC06A4">
        <w:rPr>
          <w:rFonts w:ascii="Times New Roman" w:eastAsia="Times New Roman" w:hAnsi="Times New Roman" w:cs="Times New Roman"/>
          <w:sz w:val="24"/>
          <w:szCs w:val="24"/>
        </w:rPr>
        <w:t xml:space="preserve">and </w:t>
      </w:r>
      <w:r w:rsidR="00FC06A4" w:rsidRPr="00FC06A4">
        <w:rPr>
          <w:rFonts w:ascii="Times New Roman" w:eastAsia="Times New Roman" w:hAnsi="Times New Roman" w:cs="Times New Roman"/>
          <w:sz w:val="24"/>
          <w:szCs w:val="24"/>
        </w:rPr>
        <w:t>4.2.49</w:t>
      </w:r>
      <w:r w:rsidR="00FC06A4">
        <w:rPr>
          <w:rFonts w:ascii="Times New Roman" w:eastAsia="Times New Roman" w:hAnsi="Times New Roman" w:cs="Times New Roman"/>
          <w:b/>
          <w:sz w:val="24"/>
          <w:szCs w:val="24"/>
        </w:rPr>
        <w:t xml:space="preserve"> </w:t>
      </w:r>
      <w:r w:rsidRPr="00914091">
        <w:rPr>
          <w:rFonts w:ascii="Times New Roman" w:eastAsia="Times New Roman" w:hAnsi="Times New Roman" w:cs="Times New Roman"/>
          <w:sz w:val="24"/>
          <w:szCs w:val="24"/>
        </w:rPr>
        <w:t>analysis of variance show significant presence of 4</w:t>
      </w:r>
      <w:r w:rsidRPr="00914091">
        <w:rPr>
          <w:rFonts w:ascii="Times New Roman" w:eastAsia="Times New Roman" w:hAnsi="Times New Roman" w:cs="Times New Roman"/>
          <w:sz w:val="24"/>
          <w:szCs w:val="24"/>
          <w:vertAlign w:val="superscript"/>
        </w:rPr>
        <w:t>th</w:t>
      </w:r>
      <w:r w:rsidRPr="00914091">
        <w:rPr>
          <w:rFonts w:ascii="Times New Roman" w:eastAsia="Times New Roman" w:hAnsi="Times New Roman" w:cs="Times New Roman"/>
          <w:sz w:val="24"/>
          <w:szCs w:val="24"/>
        </w:rPr>
        <w:t xml:space="preserve"> instar larvae.</w:t>
      </w:r>
    </w:p>
    <w:p w14:paraId="7571BB09" w14:textId="18F59D47" w:rsidR="008C5C05" w:rsidRPr="00914091" w:rsidRDefault="008C5C05" w:rsidP="001B1A0B">
      <w:pPr>
        <w:widowControl w:val="0"/>
        <w:autoSpaceDE w:val="0"/>
        <w:autoSpaceDN w:val="0"/>
        <w:spacing w:line="360" w:lineRule="auto"/>
        <w:ind w:left="300" w:right="675"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 xml:space="preserve">Table </w:t>
      </w:r>
      <w:r w:rsidR="00FC06A4" w:rsidRPr="00FC06A4">
        <w:rPr>
          <w:rFonts w:ascii="Times New Roman" w:eastAsia="Times New Roman" w:hAnsi="Times New Roman" w:cs="Times New Roman"/>
          <w:sz w:val="24"/>
          <w:szCs w:val="24"/>
        </w:rPr>
        <w:t>4.2.</w:t>
      </w:r>
      <w:r w:rsidR="00FC06A4">
        <w:rPr>
          <w:rFonts w:ascii="Times New Roman" w:eastAsia="Times New Roman" w:hAnsi="Times New Roman" w:cs="Times New Roman"/>
          <w:sz w:val="24"/>
          <w:szCs w:val="24"/>
        </w:rPr>
        <w:t>50</w:t>
      </w:r>
      <w:r w:rsidR="00FC06A4" w:rsidRPr="00FC06A4">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 xml:space="preserve">and </w:t>
      </w:r>
      <w:r w:rsidR="00FC06A4" w:rsidRPr="00FC06A4">
        <w:rPr>
          <w:rFonts w:ascii="Times New Roman" w:eastAsia="Times New Roman" w:hAnsi="Times New Roman" w:cs="Times New Roman"/>
          <w:sz w:val="24"/>
          <w:szCs w:val="24"/>
        </w:rPr>
        <w:t>4.2.</w:t>
      </w:r>
      <w:r w:rsidR="00FC06A4">
        <w:rPr>
          <w:rFonts w:ascii="Times New Roman" w:eastAsia="Times New Roman" w:hAnsi="Times New Roman" w:cs="Times New Roman"/>
          <w:sz w:val="24"/>
          <w:szCs w:val="24"/>
        </w:rPr>
        <w:t xml:space="preserve">451 </w:t>
      </w:r>
      <w:r w:rsidRPr="00914091">
        <w:rPr>
          <w:rFonts w:ascii="Times New Roman" w:eastAsia="Times New Roman" w:hAnsi="Times New Roman" w:cs="Times New Roman"/>
          <w:sz w:val="24"/>
          <w:szCs w:val="24"/>
        </w:rPr>
        <w:t>shows mean or ave</w:t>
      </w:r>
      <w:r w:rsidR="001B1A0B">
        <w:rPr>
          <w:rFonts w:ascii="Times New Roman" w:eastAsia="Times New Roman" w:hAnsi="Times New Roman" w:cs="Times New Roman"/>
          <w:sz w:val="24"/>
          <w:szCs w:val="24"/>
        </w:rPr>
        <w:t>rage</w:t>
      </w:r>
      <w:r w:rsidRPr="00914091">
        <w:rPr>
          <w:rFonts w:ascii="Times New Roman" w:eastAsia="Times New Roman" w:hAnsi="Times New Roman" w:cs="Times New Roman"/>
          <w:sz w:val="24"/>
          <w:szCs w:val="24"/>
        </w:rPr>
        <w:t xml:space="preserve"> no. of instar of PBW larvae in old bolls, from both location data, we observed that due to change in climate no. of 3</w:t>
      </w:r>
      <w:r w:rsidRPr="00914091">
        <w:rPr>
          <w:rFonts w:ascii="Times New Roman" w:eastAsia="Times New Roman" w:hAnsi="Times New Roman" w:cs="Times New Roman"/>
          <w:sz w:val="24"/>
          <w:szCs w:val="24"/>
          <w:vertAlign w:val="superscript"/>
        </w:rPr>
        <w:t>rd</w:t>
      </w:r>
      <w:r w:rsidRPr="00914091">
        <w:rPr>
          <w:rFonts w:ascii="Times New Roman" w:eastAsia="Times New Roman" w:hAnsi="Times New Roman" w:cs="Times New Roman"/>
          <w:sz w:val="24"/>
          <w:szCs w:val="24"/>
        </w:rPr>
        <w:t xml:space="preserve"> and 4</w:t>
      </w:r>
      <w:r w:rsidRPr="00914091">
        <w:rPr>
          <w:rFonts w:ascii="Times New Roman" w:eastAsia="Times New Roman" w:hAnsi="Times New Roman" w:cs="Times New Roman"/>
          <w:sz w:val="24"/>
          <w:szCs w:val="24"/>
          <w:vertAlign w:val="superscript"/>
        </w:rPr>
        <w:t>th</w:t>
      </w:r>
      <w:r w:rsidRPr="00914091">
        <w:rPr>
          <w:rFonts w:ascii="Times New Roman" w:eastAsia="Times New Roman" w:hAnsi="Times New Roman" w:cs="Times New Roman"/>
          <w:sz w:val="24"/>
          <w:szCs w:val="24"/>
        </w:rPr>
        <w:t xml:space="preserve"> instar larvae were minimum. PBW larvae can also stay alive in damaged seeds but they go through diapause long-lasting from 75 to 315 days, which was conked out when the larvae were exposed</w:t>
      </w:r>
      <w:r w:rsidR="001B1A0B">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to</w:t>
      </w:r>
      <w:r w:rsidR="001B1A0B">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high</w:t>
      </w:r>
      <w:r w:rsidR="001B1A0B">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moisture</w:t>
      </w:r>
      <w:r w:rsidR="001B1A0B">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or</w:t>
      </w:r>
      <w:r w:rsidR="001B1A0B">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after</w:t>
      </w:r>
      <w:r w:rsidR="001B1A0B">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the</w:t>
      </w:r>
      <w:r w:rsidR="001B1A0B">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seeds</w:t>
      </w:r>
      <w:r w:rsidR="001B1A0B">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were</w:t>
      </w:r>
      <w:r w:rsidR="001B1A0B">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sown</w:t>
      </w:r>
      <w:r w:rsidR="001B1A0B">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w:t>
      </w:r>
      <w:r w:rsidR="001B1A0B">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field</w:t>
      </w:r>
      <w:r w:rsidR="001B1A0B">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and</w:t>
      </w:r>
      <w:r w:rsidR="001B1A0B">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irrigation</w:t>
      </w:r>
      <w:r w:rsidR="001B1A0B">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done</w:t>
      </w:r>
      <w:r w:rsidR="001B1A0B">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(Beltranand Garcia,1983).</w:t>
      </w:r>
    </w:p>
    <w:p w14:paraId="27213A76" w14:textId="77777777" w:rsidR="008C5C05" w:rsidRPr="00914091" w:rsidRDefault="008C5C05" w:rsidP="008C5C05">
      <w:pPr>
        <w:spacing w:line="360" w:lineRule="auto"/>
        <w:rPr>
          <w:rFonts w:ascii="Times New Roman" w:eastAsia="Times New Roman" w:hAnsi="Times New Roman" w:cs="Times New Roman"/>
          <w:sz w:val="24"/>
          <w:szCs w:val="24"/>
          <w:lang w:val="en-GB"/>
        </w:rPr>
        <w:sectPr w:rsidR="008C5C05" w:rsidRPr="00914091">
          <w:pgSz w:w="12240" w:h="15840"/>
          <w:pgMar w:top="1500" w:right="760" w:bottom="1200" w:left="1500" w:header="0" w:footer="1015" w:gutter="0"/>
          <w:cols w:space="720"/>
        </w:sectPr>
      </w:pPr>
    </w:p>
    <w:p w14:paraId="034F6F54" w14:textId="5EDA1E05" w:rsidR="008C5C05" w:rsidRPr="00914091" w:rsidRDefault="008C5C05" w:rsidP="008C5C05">
      <w:pPr>
        <w:keepNext/>
        <w:keepLines/>
        <w:spacing w:before="90" w:line="244" w:lineRule="auto"/>
        <w:ind w:left="1680" w:right="614" w:hanging="138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 xml:space="preserve">Table </w:t>
      </w:r>
      <w:r w:rsidR="00FD4383" w:rsidRPr="007A1C64">
        <w:rPr>
          <w:rFonts w:ascii="Times New Roman" w:eastAsia="Times New Roman" w:hAnsi="Times New Roman" w:cs="Times New Roman"/>
          <w:b/>
          <w:sz w:val="24"/>
          <w:szCs w:val="24"/>
        </w:rPr>
        <w:t>4.2.</w:t>
      </w:r>
      <w:r w:rsidR="00FD4383">
        <w:rPr>
          <w:rFonts w:ascii="Times New Roman" w:eastAsia="Times New Roman" w:hAnsi="Times New Roman" w:cs="Times New Roman"/>
          <w:b/>
          <w:sz w:val="24"/>
          <w:szCs w:val="24"/>
        </w:rPr>
        <w:t>46</w:t>
      </w:r>
      <w:r w:rsidRPr="00914091">
        <w:rPr>
          <w:rFonts w:ascii="Times New Roman" w:eastAsia="Times New Roman" w:hAnsi="Times New Roman" w:cs="Times New Roman"/>
          <w:b/>
          <w:sz w:val="24"/>
          <w:szCs w:val="24"/>
        </w:rPr>
        <w:t>: ANOVA parameters regarding 3</w:t>
      </w:r>
      <w:r w:rsidRPr="00D25576">
        <w:rPr>
          <w:rFonts w:ascii="Times New Roman" w:eastAsia="Times New Roman" w:hAnsi="Times New Roman" w:cs="Times New Roman"/>
          <w:b/>
          <w:sz w:val="24"/>
          <w:szCs w:val="24"/>
          <w:vertAlign w:val="superscript"/>
        </w:rPr>
        <w:t>rd</w:t>
      </w:r>
      <w:r w:rsidRPr="00914091">
        <w:rPr>
          <w:rFonts w:ascii="Times New Roman" w:eastAsia="Times New Roman" w:hAnsi="Times New Roman" w:cs="Times New Roman"/>
          <w:b/>
          <w:sz w:val="24"/>
          <w:szCs w:val="24"/>
        </w:rPr>
        <w:t xml:space="preserve"> instar/larval stage of Pink bollworm in old boll at Layyah during off season (Dec-Mar, 2018-19)</w:t>
      </w:r>
    </w:p>
    <w:tbl>
      <w:tblPr>
        <w:tblW w:w="0" w:type="auto"/>
        <w:tblInd w:w="279" w:type="dxa"/>
        <w:tblLayout w:type="fixed"/>
        <w:tblCellMar>
          <w:left w:w="0" w:type="dxa"/>
          <w:right w:w="0" w:type="dxa"/>
        </w:tblCellMar>
        <w:tblLook w:val="01E0" w:firstRow="1" w:lastRow="1" w:firstColumn="1" w:lastColumn="1" w:noHBand="0" w:noVBand="0"/>
      </w:tblPr>
      <w:tblGrid>
        <w:gridCol w:w="1733"/>
        <w:gridCol w:w="1025"/>
        <w:gridCol w:w="1260"/>
        <w:gridCol w:w="1800"/>
        <w:gridCol w:w="1680"/>
        <w:gridCol w:w="1558"/>
      </w:tblGrid>
      <w:tr w:rsidR="008C5C05" w:rsidRPr="00914091" w14:paraId="36AD7923" w14:textId="77777777" w:rsidTr="008C5C05">
        <w:trPr>
          <w:trHeight w:val="316"/>
        </w:trPr>
        <w:tc>
          <w:tcPr>
            <w:tcW w:w="1733" w:type="dxa"/>
            <w:tcBorders>
              <w:top w:val="single" w:sz="4" w:space="0" w:color="000000"/>
              <w:bottom w:val="single" w:sz="4" w:space="0" w:color="000000"/>
            </w:tcBorders>
          </w:tcPr>
          <w:p w14:paraId="196E980C"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025" w:type="dxa"/>
            <w:tcBorders>
              <w:top w:val="single" w:sz="4" w:space="0" w:color="000000"/>
              <w:bottom w:val="single" w:sz="4" w:space="0" w:color="000000"/>
            </w:tcBorders>
          </w:tcPr>
          <w:p w14:paraId="42CBD67C" w14:textId="77777777" w:rsidR="008C5C05" w:rsidRPr="00914091" w:rsidRDefault="008C5C05" w:rsidP="008C5C05">
            <w:pPr>
              <w:widowControl w:val="0"/>
              <w:autoSpaceDE w:val="0"/>
              <w:autoSpaceDN w:val="0"/>
              <w:spacing w:before="18"/>
              <w:ind w:left="214" w:right="127"/>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260" w:type="dxa"/>
            <w:tcBorders>
              <w:top w:val="single" w:sz="4" w:space="0" w:color="000000"/>
              <w:bottom w:val="single" w:sz="4" w:space="0" w:color="000000"/>
            </w:tcBorders>
          </w:tcPr>
          <w:p w14:paraId="20F02086" w14:textId="77777777" w:rsidR="008C5C05" w:rsidRPr="00914091" w:rsidRDefault="008C5C05" w:rsidP="008C5C05">
            <w:pPr>
              <w:widowControl w:val="0"/>
              <w:autoSpaceDE w:val="0"/>
              <w:autoSpaceDN w:val="0"/>
              <w:spacing w:before="18"/>
              <w:ind w:left="15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800" w:type="dxa"/>
            <w:tcBorders>
              <w:top w:val="single" w:sz="4" w:space="0" w:color="000000"/>
              <w:bottom w:val="single" w:sz="4" w:space="0" w:color="000000"/>
            </w:tcBorders>
          </w:tcPr>
          <w:p w14:paraId="371C877A"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680" w:type="dxa"/>
            <w:tcBorders>
              <w:top w:val="single" w:sz="4" w:space="0" w:color="000000"/>
              <w:bottom w:val="single" w:sz="4" w:space="0" w:color="000000"/>
            </w:tcBorders>
          </w:tcPr>
          <w:p w14:paraId="5C862225" w14:textId="77777777" w:rsidR="008C5C05" w:rsidRPr="00914091" w:rsidRDefault="008C5C05" w:rsidP="008C5C05">
            <w:pPr>
              <w:widowControl w:val="0"/>
              <w:autoSpaceDE w:val="0"/>
              <w:autoSpaceDN w:val="0"/>
              <w:spacing w:before="18"/>
              <w:ind w:left="69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558" w:type="dxa"/>
            <w:tcBorders>
              <w:top w:val="single" w:sz="4" w:space="0" w:color="000000"/>
              <w:bottom w:val="single" w:sz="4" w:space="0" w:color="000000"/>
            </w:tcBorders>
          </w:tcPr>
          <w:p w14:paraId="20D8C294" w14:textId="77777777" w:rsidR="008C5C05" w:rsidRPr="00914091" w:rsidRDefault="008C5C05" w:rsidP="008C5C05">
            <w:pPr>
              <w:widowControl w:val="0"/>
              <w:autoSpaceDE w:val="0"/>
              <w:autoSpaceDN w:val="0"/>
              <w:spacing w:before="18"/>
              <w:ind w:left="45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5FBF4FCF" w14:textId="77777777" w:rsidTr="008C5C05">
        <w:trPr>
          <w:trHeight w:val="272"/>
        </w:trPr>
        <w:tc>
          <w:tcPr>
            <w:tcW w:w="1733" w:type="dxa"/>
            <w:tcBorders>
              <w:top w:val="single" w:sz="4" w:space="0" w:color="000000"/>
            </w:tcBorders>
          </w:tcPr>
          <w:p w14:paraId="380D1798"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025" w:type="dxa"/>
            <w:tcBorders>
              <w:top w:val="single" w:sz="4" w:space="0" w:color="000000"/>
            </w:tcBorders>
          </w:tcPr>
          <w:p w14:paraId="694F00ED" w14:textId="77777777" w:rsidR="008C5C05" w:rsidRPr="00914091" w:rsidRDefault="008C5C05" w:rsidP="008C5C05">
            <w:pPr>
              <w:widowControl w:val="0"/>
              <w:autoSpaceDE w:val="0"/>
              <w:autoSpaceDN w:val="0"/>
              <w:spacing w:line="253" w:lineRule="exact"/>
              <w:ind w:left="7"/>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260" w:type="dxa"/>
            <w:tcBorders>
              <w:top w:val="single" w:sz="4" w:space="0" w:color="000000"/>
            </w:tcBorders>
          </w:tcPr>
          <w:p w14:paraId="16E374B8" w14:textId="77777777" w:rsidR="008C5C05" w:rsidRPr="00914091" w:rsidRDefault="008C5C05" w:rsidP="008C5C05">
            <w:pPr>
              <w:widowControl w:val="0"/>
              <w:autoSpaceDE w:val="0"/>
              <w:autoSpaceDN w:val="0"/>
              <w:spacing w:line="253" w:lineRule="exact"/>
              <w:ind w:left="151"/>
              <w:rPr>
                <w:rFonts w:ascii="Times New Roman" w:eastAsia="Times New Roman" w:hAnsi="Times New Roman" w:cs="Times New Roman"/>
                <w:sz w:val="24"/>
              </w:rPr>
            </w:pPr>
            <w:r w:rsidRPr="00914091">
              <w:rPr>
                <w:rFonts w:ascii="Times New Roman" w:eastAsia="Times New Roman" w:hAnsi="Times New Roman" w:cs="Times New Roman"/>
                <w:sz w:val="24"/>
              </w:rPr>
              <w:t>0.02645</w:t>
            </w:r>
          </w:p>
        </w:tc>
        <w:tc>
          <w:tcPr>
            <w:tcW w:w="1800" w:type="dxa"/>
            <w:tcBorders>
              <w:top w:val="single" w:sz="4" w:space="0" w:color="000000"/>
            </w:tcBorders>
          </w:tcPr>
          <w:p w14:paraId="2F016A8C"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0.02645</w:t>
            </w:r>
          </w:p>
        </w:tc>
        <w:tc>
          <w:tcPr>
            <w:tcW w:w="1680" w:type="dxa"/>
            <w:tcBorders>
              <w:top w:val="single" w:sz="4" w:space="0" w:color="000000"/>
            </w:tcBorders>
          </w:tcPr>
          <w:p w14:paraId="64613D12"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8" w:type="dxa"/>
            <w:tcBorders>
              <w:top w:val="single" w:sz="4" w:space="0" w:color="000000"/>
            </w:tcBorders>
          </w:tcPr>
          <w:p w14:paraId="0170CEEF"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758BC42C" w14:textId="77777777" w:rsidTr="008C5C05">
        <w:trPr>
          <w:trHeight w:val="275"/>
        </w:trPr>
        <w:tc>
          <w:tcPr>
            <w:tcW w:w="1733" w:type="dxa"/>
          </w:tcPr>
          <w:p w14:paraId="49659FC0"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025" w:type="dxa"/>
          </w:tcPr>
          <w:p w14:paraId="5AAE6F1A" w14:textId="77777777" w:rsidR="008C5C05" w:rsidRPr="00914091" w:rsidRDefault="008C5C05" w:rsidP="008C5C05">
            <w:pPr>
              <w:widowControl w:val="0"/>
              <w:autoSpaceDE w:val="0"/>
              <w:autoSpaceDN w:val="0"/>
              <w:spacing w:line="256" w:lineRule="exact"/>
              <w:ind w:left="7"/>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260" w:type="dxa"/>
          </w:tcPr>
          <w:p w14:paraId="70E916ED" w14:textId="77777777" w:rsidR="008C5C05" w:rsidRPr="00914091" w:rsidRDefault="008C5C05" w:rsidP="008C5C05">
            <w:pPr>
              <w:widowControl w:val="0"/>
              <w:autoSpaceDE w:val="0"/>
              <w:autoSpaceDN w:val="0"/>
              <w:spacing w:line="256" w:lineRule="exact"/>
              <w:ind w:left="151"/>
              <w:rPr>
                <w:rFonts w:ascii="Times New Roman" w:eastAsia="Times New Roman" w:hAnsi="Times New Roman" w:cs="Times New Roman"/>
                <w:sz w:val="24"/>
              </w:rPr>
            </w:pPr>
            <w:r w:rsidRPr="00914091">
              <w:rPr>
                <w:rFonts w:ascii="Times New Roman" w:eastAsia="Times New Roman" w:hAnsi="Times New Roman" w:cs="Times New Roman"/>
                <w:sz w:val="24"/>
              </w:rPr>
              <w:t>1.15895</w:t>
            </w:r>
          </w:p>
        </w:tc>
        <w:tc>
          <w:tcPr>
            <w:tcW w:w="1800" w:type="dxa"/>
          </w:tcPr>
          <w:p w14:paraId="3921842D"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0.38632</w:t>
            </w:r>
          </w:p>
        </w:tc>
        <w:tc>
          <w:tcPr>
            <w:tcW w:w="1680" w:type="dxa"/>
          </w:tcPr>
          <w:p w14:paraId="55D87269" w14:textId="77777777" w:rsidR="008C5C05" w:rsidRPr="00914091" w:rsidRDefault="008C5C05" w:rsidP="008C5C05">
            <w:pPr>
              <w:widowControl w:val="0"/>
              <w:autoSpaceDE w:val="0"/>
              <w:autoSpaceDN w:val="0"/>
              <w:spacing w:line="256" w:lineRule="exact"/>
              <w:ind w:left="691"/>
              <w:rPr>
                <w:rFonts w:ascii="Times New Roman" w:eastAsia="Times New Roman" w:hAnsi="Times New Roman" w:cs="Times New Roman"/>
                <w:sz w:val="24"/>
              </w:rPr>
            </w:pPr>
            <w:r w:rsidRPr="00914091">
              <w:rPr>
                <w:rFonts w:ascii="Times New Roman" w:eastAsia="Times New Roman" w:hAnsi="Times New Roman" w:cs="Times New Roman"/>
                <w:sz w:val="24"/>
              </w:rPr>
              <w:t>23.87</w:t>
            </w:r>
          </w:p>
        </w:tc>
        <w:tc>
          <w:tcPr>
            <w:tcW w:w="1558" w:type="dxa"/>
          </w:tcPr>
          <w:p w14:paraId="6BAA0B98" w14:textId="77777777" w:rsidR="008C5C05" w:rsidRPr="00914091" w:rsidRDefault="008C5C05" w:rsidP="008C5C05">
            <w:pPr>
              <w:widowControl w:val="0"/>
              <w:autoSpaceDE w:val="0"/>
              <w:autoSpaceDN w:val="0"/>
              <w:spacing w:line="256" w:lineRule="exact"/>
              <w:ind w:left="452"/>
              <w:rPr>
                <w:rFonts w:ascii="Times New Roman" w:eastAsia="Times New Roman" w:hAnsi="Times New Roman" w:cs="Times New Roman"/>
                <w:sz w:val="24"/>
              </w:rPr>
            </w:pPr>
            <w:r w:rsidRPr="00914091">
              <w:rPr>
                <w:rFonts w:ascii="Times New Roman" w:eastAsia="Times New Roman" w:hAnsi="Times New Roman" w:cs="Times New Roman"/>
                <w:sz w:val="24"/>
              </w:rPr>
              <w:t>0.013***</w:t>
            </w:r>
          </w:p>
        </w:tc>
      </w:tr>
      <w:tr w:rsidR="008C5C05" w:rsidRPr="00914091" w14:paraId="088DF187" w14:textId="77777777" w:rsidTr="008C5C05">
        <w:trPr>
          <w:trHeight w:val="278"/>
        </w:trPr>
        <w:tc>
          <w:tcPr>
            <w:tcW w:w="1733" w:type="dxa"/>
            <w:tcBorders>
              <w:bottom w:val="single" w:sz="4" w:space="0" w:color="000000"/>
            </w:tcBorders>
          </w:tcPr>
          <w:p w14:paraId="0DF1B2DD"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025" w:type="dxa"/>
            <w:tcBorders>
              <w:bottom w:val="single" w:sz="4" w:space="0" w:color="000000"/>
            </w:tcBorders>
          </w:tcPr>
          <w:p w14:paraId="0C678AE6" w14:textId="77777777" w:rsidR="008C5C05" w:rsidRPr="00914091" w:rsidRDefault="008C5C05" w:rsidP="008C5C05">
            <w:pPr>
              <w:widowControl w:val="0"/>
              <w:autoSpaceDE w:val="0"/>
              <w:autoSpaceDN w:val="0"/>
              <w:spacing w:line="259" w:lineRule="exact"/>
              <w:ind w:left="7"/>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260" w:type="dxa"/>
            <w:tcBorders>
              <w:bottom w:val="single" w:sz="4" w:space="0" w:color="000000"/>
            </w:tcBorders>
          </w:tcPr>
          <w:p w14:paraId="7B485F62" w14:textId="77777777" w:rsidR="008C5C05" w:rsidRPr="00914091" w:rsidRDefault="008C5C05" w:rsidP="008C5C05">
            <w:pPr>
              <w:widowControl w:val="0"/>
              <w:autoSpaceDE w:val="0"/>
              <w:autoSpaceDN w:val="0"/>
              <w:spacing w:line="259" w:lineRule="exact"/>
              <w:ind w:left="151"/>
              <w:rPr>
                <w:rFonts w:ascii="Times New Roman" w:eastAsia="Times New Roman" w:hAnsi="Times New Roman" w:cs="Times New Roman"/>
                <w:sz w:val="24"/>
              </w:rPr>
            </w:pPr>
            <w:r w:rsidRPr="00914091">
              <w:rPr>
                <w:rFonts w:ascii="Times New Roman" w:eastAsia="Times New Roman" w:hAnsi="Times New Roman" w:cs="Times New Roman"/>
                <w:sz w:val="24"/>
              </w:rPr>
              <w:t>0.04855</w:t>
            </w:r>
          </w:p>
        </w:tc>
        <w:tc>
          <w:tcPr>
            <w:tcW w:w="1800" w:type="dxa"/>
            <w:tcBorders>
              <w:bottom w:val="single" w:sz="4" w:space="0" w:color="000000"/>
            </w:tcBorders>
          </w:tcPr>
          <w:p w14:paraId="22803DE5"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0.01618</w:t>
            </w:r>
          </w:p>
        </w:tc>
        <w:tc>
          <w:tcPr>
            <w:tcW w:w="1680" w:type="dxa"/>
            <w:tcBorders>
              <w:bottom w:val="single" w:sz="4" w:space="0" w:color="000000"/>
            </w:tcBorders>
          </w:tcPr>
          <w:p w14:paraId="2CD34772"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8" w:type="dxa"/>
            <w:tcBorders>
              <w:bottom w:val="single" w:sz="4" w:space="0" w:color="000000"/>
            </w:tcBorders>
          </w:tcPr>
          <w:p w14:paraId="40689E4E"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6D4D03B7" w14:textId="77777777" w:rsidTr="008C5C05">
        <w:trPr>
          <w:trHeight w:val="316"/>
        </w:trPr>
        <w:tc>
          <w:tcPr>
            <w:tcW w:w="1733" w:type="dxa"/>
            <w:tcBorders>
              <w:top w:val="single" w:sz="4" w:space="0" w:color="000000"/>
              <w:bottom w:val="single" w:sz="4" w:space="0" w:color="000000"/>
            </w:tcBorders>
          </w:tcPr>
          <w:p w14:paraId="48777DB1"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025" w:type="dxa"/>
            <w:tcBorders>
              <w:top w:val="single" w:sz="4" w:space="0" w:color="000000"/>
              <w:bottom w:val="single" w:sz="4" w:space="0" w:color="000000"/>
            </w:tcBorders>
          </w:tcPr>
          <w:p w14:paraId="2B1DCB3D" w14:textId="77777777" w:rsidR="008C5C05" w:rsidRPr="00914091" w:rsidRDefault="008C5C05" w:rsidP="008C5C05">
            <w:pPr>
              <w:widowControl w:val="0"/>
              <w:autoSpaceDE w:val="0"/>
              <w:autoSpaceDN w:val="0"/>
              <w:spacing w:before="13"/>
              <w:ind w:left="7"/>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260" w:type="dxa"/>
            <w:tcBorders>
              <w:top w:val="single" w:sz="4" w:space="0" w:color="000000"/>
              <w:bottom w:val="single" w:sz="4" w:space="0" w:color="000000"/>
            </w:tcBorders>
          </w:tcPr>
          <w:p w14:paraId="310AB821" w14:textId="77777777" w:rsidR="008C5C05" w:rsidRPr="00914091" w:rsidRDefault="008C5C05" w:rsidP="008C5C05">
            <w:pPr>
              <w:widowControl w:val="0"/>
              <w:autoSpaceDE w:val="0"/>
              <w:autoSpaceDN w:val="0"/>
              <w:spacing w:before="13"/>
              <w:ind w:left="151"/>
              <w:rPr>
                <w:rFonts w:ascii="Times New Roman" w:eastAsia="Times New Roman" w:hAnsi="Times New Roman" w:cs="Times New Roman"/>
                <w:sz w:val="24"/>
              </w:rPr>
            </w:pPr>
            <w:r w:rsidRPr="00914091">
              <w:rPr>
                <w:rFonts w:ascii="Times New Roman" w:eastAsia="Times New Roman" w:hAnsi="Times New Roman" w:cs="Times New Roman"/>
                <w:sz w:val="24"/>
              </w:rPr>
              <w:t>1.23395</w:t>
            </w:r>
          </w:p>
        </w:tc>
        <w:tc>
          <w:tcPr>
            <w:tcW w:w="1800" w:type="dxa"/>
            <w:tcBorders>
              <w:top w:val="single" w:sz="4" w:space="0" w:color="000000"/>
              <w:bottom w:val="single" w:sz="4" w:space="0" w:color="000000"/>
            </w:tcBorders>
          </w:tcPr>
          <w:p w14:paraId="0346A315"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80" w:type="dxa"/>
            <w:tcBorders>
              <w:top w:val="single" w:sz="4" w:space="0" w:color="000000"/>
              <w:bottom w:val="single" w:sz="4" w:space="0" w:color="000000"/>
            </w:tcBorders>
          </w:tcPr>
          <w:p w14:paraId="47EB0EFB"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8" w:type="dxa"/>
            <w:tcBorders>
              <w:top w:val="single" w:sz="4" w:space="0" w:color="000000"/>
              <w:bottom w:val="single" w:sz="4" w:space="0" w:color="000000"/>
            </w:tcBorders>
          </w:tcPr>
          <w:p w14:paraId="1FAA8F6D"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0FC99E20" w14:textId="77777777" w:rsidTr="008C5C05">
        <w:trPr>
          <w:trHeight w:val="249"/>
        </w:trPr>
        <w:tc>
          <w:tcPr>
            <w:tcW w:w="1733" w:type="dxa"/>
            <w:tcBorders>
              <w:top w:val="single" w:sz="4" w:space="0" w:color="000000"/>
              <w:bottom w:val="single" w:sz="4" w:space="0" w:color="000000"/>
            </w:tcBorders>
          </w:tcPr>
          <w:p w14:paraId="3E946962"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0.8975</w:t>
            </w:r>
          </w:p>
        </w:tc>
        <w:tc>
          <w:tcPr>
            <w:tcW w:w="1025" w:type="dxa"/>
            <w:tcBorders>
              <w:top w:val="single" w:sz="4" w:space="0" w:color="000000"/>
              <w:bottom w:val="single" w:sz="4" w:space="0" w:color="000000"/>
            </w:tcBorders>
          </w:tcPr>
          <w:p w14:paraId="5E9BAFA3" w14:textId="77777777" w:rsidR="008C5C05" w:rsidRPr="00914091" w:rsidRDefault="008C5C05" w:rsidP="008C5C05">
            <w:pPr>
              <w:widowControl w:val="0"/>
              <w:autoSpaceDE w:val="0"/>
              <w:autoSpaceDN w:val="0"/>
              <w:spacing w:line="225" w:lineRule="exact"/>
              <w:ind w:left="80" w:right="127"/>
              <w:jc w:val="center"/>
              <w:rPr>
                <w:rFonts w:ascii="Times New Roman" w:eastAsia="Times New Roman" w:hAnsi="Times New Roman" w:cs="Times New Roman"/>
              </w:rPr>
            </w:pPr>
            <w:r w:rsidRPr="00914091">
              <w:rPr>
                <w:rFonts w:ascii="Times New Roman" w:eastAsia="Times New Roman" w:hAnsi="Times New Roman" w:cs="Times New Roman"/>
              </w:rPr>
              <w:t>CV 14.17</w:t>
            </w:r>
          </w:p>
        </w:tc>
        <w:tc>
          <w:tcPr>
            <w:tcW w:w="1260" w:type="dxa"/>
            <w:tcBorders>
              <w:top w:val="single" w:sz="4" w:space="0" w:color="000000"/>
              <w:bottom w:val="single" w:sz="4" w:space="0" w:color="000000"/>
            </w:tcBorders>
          </w:tcPr>
          <w:p w14:paraId="15ADF4A8"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800" w:type="dxa"/>
            <w:tcBorders>
              <w:top w:val="single" w:sz="4" w:space="0" w:color="000000"/>
              <w:bottom w:val="single" w:sz="4" w:space="0" w:color="000000"/>
            </w:tcBorders>
          </w:tcPr>
          <w:p w14:paraId="4D8F8ED9"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80" w:type="dxa"/>
            <w:tcBorders>
              <w:top w:val="single" w:sz="4" w:space="0" w:color="000000"/>
              <w:bottom w:val="single" w:sz="4" w:space="0" w:color="000000"/>
            </w:tcBorders>
          </w:tcPr>
          <w:p w14:paraId="1767EF0E"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558" w:type="dxa"/>
            <w:tcBorders>
              <w:top w:val="single" w:sz="4" w:space="0" w:color="000000"/>
              <w:bottom w:val="single" w:sz="4" w:space="0" w:color="000000"/>
            </w:tcBorders>
          </w:tcPr>
          <w:p w14:paraId="094AA5DC"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44C3E3C1"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***Highly significant</w:t>
      </w:r>
    </w:p>
    <w:p w14:paraId="2A052A72" w14:textId="741D4D1C" w:rsidR="008C5C05" w:rsidRPr="00914091" w:rsidRDefault="008C5C05" w:rsidP="008C5C05">
      <w:pPr>
        <w:keepNext/>
        <w:keepLines/>
        <w:spacing w:before="90" w:line="244" w:lineRule="auto"/>
        <w:ind w:left="1680" w:right="614" w:hanging="138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FD4383" w:rsidRPr="007A1C64">
        <w:rPr>
          <w:rFonts w:ascii="Times New Roman" w:eastAsia="Times New Roman" w:hAnsi="Times New Roman" w:cs="Times New Roman"/>
          <w:b/>
          <w:sz w:val="24"/>
          <w:szCs w:val="24"/>
        </w:rPr>
        <w:t>4.2.</w:t>
      </w:r>
      <w:r w:rsidR="00FD4383">
        <w:rPr>
          <w:rFonts w:ascii="Times New Roman" w:eastAsia="Times New Roman" w:hAnsi="Times New Roman" w:cs="Times New Roman"/>
          <w:b/>
          <w:sz w:val="24"/>
          <w:szCs w:val="24"/>
        </w:rPr>
        <w:t>47</w:t>
      </w:r>
      <w:r w:rsidRPr="00914091">
        <w:rPr>
          <w:rFonts w:ascii="Times New Roman" w:eastAsia="Times New Roman" w:hAnsi="Times New Roman" w:cs="Times New Roman"/>
          <w:b/>
          <w:sz w:val="24"/>
          <w:szCs w:val="24"/>
        </w:rPr>
        <w:t>: ANOVA parameters regarding 4</w:t>
      </w:r>
      <w:r w:rsidRPr="00D25576">
        <w:rPr>
          <w:rFonts w:ascii="Times New Roman" w:eastAsia="Times New Roman" w:hAnsi="Times New Roman" w:cs="Times New Roman"/>
          <w:b/>
          <w:sz w:val="24"/>
          <w:szCs w:val="24"/>
          <w:vertAlign w:val="superscript"/>
        </w:rPr>
        <w:t>th</w:t>
      </w:r>
      <w:r w:rsidRPr="00914091">
        <w:rPr>
          <w:rFonts w:ascii="Times New Roman" w:eastAsia="Times New Roman" w:hAnsi="Times New Roman" w:cs="Times New Roman"/>
          <w:b/>
          <w:sz w:val="24"/>
          <w:szCs w:val="24"/>
        </w:rPr>
        <w:t xml:space="preserve"> instar/larval stage of Pink bollworm in old boll at Layyah during off season (Dec-Mar, 2018-19)</w:t>
      </w:r>
    </w:p>
    <w:tbl>
      <w:tblPr>
        <w:tblW w:w="0" w:type="auto"/>
        <w:tblInd w:w="279" w:type="dxa"/>
        <w:tblLayout w:type="fixed"/>
        <w:tblCellMar>
          <w:left w:w="0" w:type="dxa"/>
          <w:right w:w="0" w:type="dxa"/>
        </w:tblCellMar>
        <w:tblLook w:val="01E0" w:firstRow="1" w:lastRow="1" w:firstColumn="1" w:lastColumn="1" w:noHBand="0" w:noVBand="0"/>
      </w:tblPr>
      <w:tblGrid>
        <w:gridCol w:w="1733"/>
        <w:gridCol w:w="975"/>
        <w:gridCol w:w="1310"/>
        <w:gridCol w:w="1800"/>
        <w:gridCol w:w="1740"/>
        <w:gridCol w:w="1498"/>
      </w:tblGrid>
      <w:tr w:rsidR="008C5C05" w:rsidRPr="00914091" w14:paraId="0C0DA16B" w14:textId="77777777" w:rsidTr="008C5C05">
        <w:trPr>
          <w:trHeight w:val="316"/>
        </w:trPr>
        <w:tc>
          <w:tcPr>
            <w:tcW w:w="1733" w:type="dxa"/>
            <w:tcBorders>
              <w:top w:val="single" w:sz="4" w:space="0" w:color="000000"/>
              <w:bottom w:val="single" w:sz="4" w:space="0" w:color="000000"/>
            </w:tcBorders>
          </w:tcPr>
          <w:p w14:paraId="233A2E42"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975" w:type="dxa"/>
            <w:tcBorders>
              <w:top w:val="single" w:sz="4" w:space="0" w:color="000000"/>
              <w:bottom w:val="single" w:sz="4" w:space="0" w:color="000000"/>
            </w:tcBorders>
          </w:tcPr>
          <w:p w14:paraId="0A0D6176" w14:textId="77777777" w:rsidR="008C5C05" w:rsidRPr="00914091" w:rsidRDefault="008C5C05" w:rsidP="008C5C05">
            <w:pPr>
              <w:widowControl w:val="0"/>
              <w:autoSpaceDE w:val="0"/>
              <w:autoSpaceDN w:val="0"/>
              <w:spacing w:before="18"/>
              <w:ind w:left="456"/>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310" w:type="dxa"/>
            <w:tcBorders>
              <w:top w:val="single" w:sz="4" w:space="0" w:color="000000"/>
              <w:bottom w:val="single" w:sz="4" w:space="0" w:color="000000"/>
            </w:tcBorders>
          </w:tcPr>
          <w:p w14:paraId="3E60AA48" w14:textId="77777777" w:rsidR="008C5C05" w:rsidRPr="00914091" w:rsidRDefault="008C5C05" w:rsidP="008C5C05">
            <w:pPr>
              <w:widowControl w:val="0"/>
              <w:autoSpaceDE w:val="0"/>
              <w:autoSpaceDN w:val="0"/>
              <w:spacing w:before="18"/>
              <w:ind w:left="20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800" w:type="dxa"/>
            <w:tcBorders>
              <w:top w:val="single" w:sz="4" w:space="0" w:color="000000"/>
              <w:bottom w:val="single" w:sz="4" w:space="0" w:color="000000"/>
            </w:tcBorders>
          </w:tcPr>
          <w:p w14:paraId="1D7171C3"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740" w:type="dxa"/>
            <w:tcBorders>
              <w:top w:val="single" w:sz="4" w:space="0" w:color="000000"/>
              <w:bottom w:val="single" w:sz="4" w:space="0" w:color="000000"/>
            </w:tcBorders>
          </w:tcPr>
          <w:p w14:paraId="24260502" w14:textId="77777777" w:rsidR="008C5C05" w:rsidRPr="00914091" w:rsidRDefault="008C5C05" w:rsidP="008C5C05">
            <w:pPr>
              <w:widowControl w:val="0"/>
              <w:autoSpaceDE w:val="0"/>
              <w:autoSpaceDN w:val="0"/>
              <w:spacing w:before="18"/>
              <w:ind w:left="69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498" w:type="dxa"/>
            <w:tcBorders>
              <w:top w:val="single" w:sz="4" w:space="0" w:color="000000"/>
              <w:bottom w:val="single" w:sz="4" w:space="0" w:color="000000"/>
            </w:tcBorders>
          </w:tcPr>
          <w:p w14:paraId="619AD5EC" w14:textId="77777777" w:rsidR="008C5C05" w:rsidRPr="00914091" w:rsidRDefault="008C5C05" w:rsidP="008C5C05">
            <w:pPr>
              <w:widowControl w:val="0"/>
              <w:autoSpaceDE w:val="0"/>
              <w:autoSpaceDN w:val="0"/>
              <w:spacing w:before="18"/>
              <w:ind w:left="39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6B60F1CA" w14:textId="77777777" w:rsidTr="008C5C05">
        <w:trPr>
          <w:trHeight w:val="272"/>
        </w:trPr>
        <w:tc>
          <w:tcPr>
            <w:tcW w:w="1733" w:type="dxa"/>
            <w:tcBorders>
              <w:top w:val="single" w:sz="4" w:space="0" w:color="000000"/>
            </w:tcBorders>
          </w:tcPr>
          <w:p w14:paraId="01F641D1"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975" w:type="dxa"/>
            <w:tcBorders>
              <w:top w:val="single" w:sz="4" w:space="0" w:color="000000"/>
            </w:tcBorders>
          </w:tcPr>
          <w:p w14:paraId="5F47AE63" w14:textId="77777777" w:rsidR="008C5C05" w:rsidRPr="00914091" w:rsidRDefault="008C5C05" w:rsidP="008C5C05">
            <w:pPr>
              <w:widowControl w:val="0"/>
              <w:autoSpaceDE w:val="0"/>
              <w:autoSpaceDN w:val="0"/>
              <w:spacing w:line="253" w:lineRule="exact"/>
              <w:ind w:left="57"/>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310" w:type="dxa"/>
            <w:tcBorders>
              <w:top w:val="single" w:sz="4" w:space="0" w:color="000000"/>
            </w:tcBorders>
          </w:tcPr>
          <w:p w14:paraId="5BFA0666" w14:textId="77777777" w:rsidR="008C5C05" w:rsidRPr="00914091" w:rsidRDefault="008C5C05" w:rsidP="008C5C05">
            <w:pPr>
              <w:widowControl w:val="0"/>
              <w:autoSpaceDE w:val="0"/>
              <w:autoSpaceDN w:val="0"/>
              <w:spacing w:line="253" w:lineRule="exact"/>
              <w:ind w:left="201"/>
              <w:rPr>
                <w:rFonts w:ascii="Times New Roman" w:eastAsia="Times New Roman" w:hAnsi="Times New Roman" w:cs="Times New Roman"/>
                <w:sz w:val="24"/>
              </w:rPr>
            </w:pPr>
            <w:r w:rsidRPr="00914091">
              <w:rPr>
                <w:rFonts w:ascii="Times New Roman" w:eastAsia="Times New Roman" w:hAnsi="Times New Roman" w:cs="Times New Roman"/>
                <w:sz w:val="24"/>
              </w:rPr>
              <w:t>0.13005</w:t>
            </w:r>
          </w:p>
        </w:tc>
        <w:tc>
          <w:tcPr>
            <w:tcW w:w="1800" w:type="dxa"/>
            <w:tcBorders>
              <w:top w:val="single" w:sz="4" w:space="0" w:color="000000"/>
            </w:tcBorders>
          </w:tcPr>
          <w:p w14:paraId="21D46042"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0.13005</w:t>
            </w:r>
          </w:p>
        </w:tc>
        <w:tc>
          <w:tcPr>
            <w:tcW w:w="1740" w:type="dxa"/>
            <w:tcBorders>
              <w:top w:val="single" w:sz="4" w:space="0" w:color="000000"/>
            </w:tcBorders>
          </w:tcPr>
          <w:p w14:paraId="6B7D7859"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98" w:type="dxa"/>
            <w:tcBorders>
              <w:top w:val="single" w:sz="4" w:space="0" w:color="000000"/>
            </w:tcBorders>
          </w:tcPr>
          <w:p w14:paraId="477EED43"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45C4A4DF" w14:textId="77777777" w:rsidTr="008C5C05">
        <w:trPr>
          <w:trHeight w:val="275"/>
        </w:trPr>
        <w:tc>
          <w:tcPr>
            <w:tcW w:w="1733" w:type="dxa"/>
          </w:tcPr>
          <w:p w14:paraId="0128B30B"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975" w:type="dxa"/>
          </w:tcPr>
          <w:p w14:paraId="11696CC3" w14:textId="77777777" w:rsidR="008C5C05" w:rsidRPr="00914091" w:rsidRDefault="008C5C05" w:rsidP="008C5C05">
            <w:pPr>
              <w:widowControl w:val="0"/>
              <w:autoSpaceDE w:val="0"/>
              <w:autoSpaceDN w:val="0"/>
              <w:spacing w:line="256" w:lineRule="exact"/>
              <w:ind w:left="57"/>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310" w:type="dxa"/>
          </w:tcPr>
          <w:p w14:paraId="147E3E6C" w14:textId="77777777" w:rsidR="008C5C05" w:rsidRPr="00914091" w:rsidRDefault="008C5C05" w:rsidP="008C5C05">
            <w:pPr>
              <w:widowControl w:val="0"/>
              <w:autoSpaceDE w:val="0"/>
              <w:autoSpaceDN w:val="0"/>
              <w:spacing w:line="256" w:lineRule="exact"/>
              <w:ind w:left="201"/>
              <w:rPr>
                <w:rFonts w:ascii="Times New Roman" w:eastAsia="Times New Roman" w:hAnsi="Times New Roman" w:cs="Times New Roman"/>
                <w:sz w:val="24"/>
              </w:rPr>
            </w:pPr>
            <w:r w:rsidRPr="00914091">
              <w:rPr>
                <w:rFonts w:ascii="Times New Roman" w:eastAsia="Times New Roman" w:hAnsi="Times New Roman" w:cs="Times New Roman"/>
                <w:sz w:val="24"/>
              </w:rPr>
              <w:t>6.98945</w:t>
            </w:r>
          </w:p>
        </w:tc>
        <w:tc>
          <w:tcPr>
            <w:tcW w:w="1800" w:type="dxa"/>
          </w:tcPr>
          <w:p w14:paraId="4A2D8273"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2.32982</w:t>
            </w:r>
          </w:p>
        </w:tc>
        <w:tc>
          <w:tcPr>
            <w:tcW w:w="1740" w:type="dxa"/>
          </w:tcPr>
          <w:p w14:paraId="4EF2435D" w14:textId="77777777" w:rsidR="008C5C05" w:rsidRPr="00914091" w:rsidRDefault="008C5C05" w:rsidP="008C5C05">
            <w:pPr>
              <w:widowControl w:val="0"/>
              <w:autoSpaceDE w:val="0"/>
              <w:autoSpaceDN w:val="0"/>
              <w:spacing w:line="256" w:lineRule="exact"/>
              <w:ind w:left="691"/>
              <w:rPr>
                <w:rFonts w:ascii="Times New Roman" w:eastAsia="Times New Roman" w:hAnsi="Times New Roman" w:cs="Times New Roman"/>
                <w:sz w:val="24"/>
              </w:rPr>
            </w:pPr>
            <w:r w:rsidRPr="00914091">
              <w:rPr>
                <w:rFonts w:ascii="Times New Roman" w:eastAsia="Times New Roman" w:hAnsi="Times New Roman" w:cs="Times New Roman"/>
                <w:sz w:val="24"/>
              </w:rPr>
              <w:t>168.62</w:t>
            </w:r>
          </w:p>
        </w:tc>
        <w:tc>
          <w:tcPr>
            <w:tcW w:w="1498" w:type="dxa"/>
          </w:tcPr>
          <w:p w14:paraId="3F0F372E" w14:textId="77777777" w:rsidR="008C5C05" w:rsidRPr="00914091" w:rsidRDefault="008C5C05" w:rsidP="008C5C05">
            <w:pPr>
              <w:widowControl w:val="0"/>
              <w:autoSpaceDE w:val="0"/>
              <w:autoSpaceDN w:val="0"/>
              <w:spacing w:line="256" w:lineRule="exact"/>
              <w:ind w:left="392"/>
              <w:rPr>
                <w:rFonts w:ascii="Times New Roman" w:eastAsia="Times New Roman" w:hAnsi="Times New Roman" w:cs="Times New Roman"/>
                <w:sz w:val="24"/>
              </w:rPr>
            </w:pPr>
            <w:r w:rsidRPr="00914091">
              <w:rPr>
                <w:rFonts w:ascii="Times New Roman" w:eastAsia="Times New Roman" w:hAnsi="Times New Roman" w:cs="Times New Roman"/>
                <w:sz w:val="24"/>
              </w:rPr>
              <w:t>0.0008***</w:t>
            </w:r>
          </w:p>
        </w:tc>
      </w:tr>
      <w:tr w:rsidR="008C5C05" w:rsidRPr="00914091" w14:paraId="36EF7A32" w14:textId="77777777" w:rsidTr="008C5C05">
        <w:trPr>
          <w:trHeight w:val="278"/>
        </w:trPr>
        <w:tc>
          <w:tcPr>
            <w:tcW w:w="1733" w:type="dxa"/>
            <w:tcBorders>
              <w:bottom w:val="single" w:sz="4" w:space="0" w:color="000000"/>
            </w:tcBorders>
          </w:tcPr>
          <w:p w14:paraId="23F5CB97"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975" w:type="dxa"/>
            <w:tcBorders>
              <w:bottom w:val="single" w:sz="4" w:space="0" w:color="000000"/>
            </w:tcBorders>
          </w:tcPr>
          <w:p w14:paraId="27902BC2" w14:textId="77777777" w:rsidR="008C5C05" w:rsidRPr="00914091" w:rsidRDefault="008C5C05" w:rsidP="008C5C05">
            <w:pPr>
              <w:widowControl w:val="0"/>
              <w:autoSpaceDE w:val="0"/>
              <w:autoSpaceDN w:val="0"/>
              <w:spacing w:line="259" w:lineRule="exact"/>
              <w:ind w:left="57"/>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310" w:type="dxa"/>
            <w:tcBorders>
              <w:bottom w:val="single" w:sz="4" w:space="0" w:color="000000"/>
            </w:tcBorders>
          </w:tcPr>
          <w:p w14:paraId="60EB8B64" w14:textId="77777777" w:rsidR="008C5C05" w:rsidRPr="00914091" w:rsidRDefault="008C5C05" w:rsidP="008C5C05">
            <w:pPr>
              <w:widowControl w:val="0"/>
              <w:autoSpaceDE w:val="0"/>
              <w:autoSpaceDN w:val="0"/>
              <w:spacing w:line="259" w:lineRule="exact"/>
              <w:ind w:left="201"/>
              <w:rPr>
                <w:rFonts w:ascii="Times New Roman" w:eastAsia="Times New Roman" w:hAnsi="Times New Roman" w:cs="Times New Roman"/>
                <w:sz w:val="24"/>
              </w:rPr>
            </w:pPr>
            <w:r w:rsidRPr="00914091">
              <w:rPr>
                <w:rFonts w:ascii="Times New Roman" w:eastAsia="Times New Roman" w:hAnsi="Times New Roman" w:cs="Times New Roman"/>
                <w:sz w:val="24"/>
              </w:rPr>
              <w:t>0.04145</w:t>
            </w:r>
          </w:p>
        </w:tc>
        <w:tc>
          <w:tcPr>
            <w:tcW w:w="1800" w:type="dxa"/>
            <w:tcBorders>
              <w:bottom w:val="single" w:sz="4" w:space="0" w:color="000000"/>
            </w:tcBorders>
          </w:tcPr>
          <w:p w14:paraId="474F53F8"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0.01382</w:t>
            </w:r>
          </w:p>
        </w:tc>
        <w:tc>
          <w:tcPr>
            <w:tcW w:w="1740" w:type="dxa"/>
            <w:tcBorders>
              <w:bottom w:val="single" w:sz="4" w:space="0" w:color="000000"/>
            </w:tcBorders>
          </w:tcPr>
          <w:p w14:paraId="4955265D"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98" w:type="dxa"/>
            <w:tcBorders>
              <w:bottom w:val="single" w:sz="4" w:space="0" w:color="000000"/>
            </w:tcBorders>
          </w:tcPr>
          <w:p w14:paraId="62AD8C62"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48A3CA94" w14:textId="77777777" w:rsidTr="008C5C05">
        <w:trPr>
          <w:trHeight w:val="314"/>
        </w:trPr>
        <w:tc>
          <w:tcPr>
            <w:tcW w:w="1733" w:type="dxa"/>
            <w:tcBorders>
              <w:top w:val="single" w:sz="4" w:space="0" w:color="000000"/>
              <w:bottom w:val="single" w:sz="4" w:space="0" w:color="000000"/>
            </w:tcBorders>
          </w:tcPr>
          <w:p w14:paraId="1C2FADE7"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975" w:type="dxa"/>
            <w:tcBorders>
              <w:top w:val="single" w:sz="4" w:space="0" w:color="000000"/>
              <w:bottom w:val="single" w:sz="4" w:space="0" w:color="000000"/>
            </w:tcBorders>
          </w:tcPr>
          <w:p w14:paraId="6C2F334F" w14:textId="77777777" w:rsidR="008C5C05" w:rsidRPr="00914091" w:rsidRDefault="008C5C05" w:rsidP="008C5C05">
            <w:pPr>
              <w:widowControl w:val="0"/>
              <w:autoSpaceDE w:val="0"/>
              <w:autoSpaceDN w:val="0"/>
              <w:spacing w:before="13"/>
              <w:ind w:left="57"/>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310" w:type="dxa"/>
            <w:tcBorders>
              <w:top w:val="single" w:sz="4" w:space="0" w:color="000000"/>
              <w:bottom w:val="single" w:sz="4" w:space="0" w:color="000000"/>
            </w:tcBorders>
          </w:tcPr>
          <w:p w14:paraId="69D046F9" w14:textId="77777777" w:rsidR="008C5C05" w:rsidRPr="00914091" w:rsidRDefault="008C5C05" w:rsidP="008C5C05">
            <w:pPr>
              <w:widowControl w:val="0"/>
              <w:autoSpaceDE w:val="0"/>
              <w:autoSpaceDN w:val="0"/>
              <w:spacing w:before="13"/>
              <w:ind w:left="201"/>
              <w:rPr>
                <w:rFonts w:ascii="Times New Roman" w:eastAsia="Times New Roman" w:hAnsi="Times New Roman" w:cs="Times New Roman"/>
                <w:sz w:val="24"/>
              </w:rPr>
            </w:pPr>
            <w:r w:rsidRPr="00914091">
              <w:rPr>
                <w:rFonts w:ascii="Times New Roman" w:eastAsia="Times New Roman" w:hAnsi="Times New Roman" w:cs="Times New Roman"/>
                <w:sz w:val="24"/>
              </w:rPr>
              <w:t>7.16095</w:t>
            </w:r>
          </w:p>
        </w:tc>
        <w:tc>
          <w:tcPr>
            <w:tcW w:w="1800" w:type="dxa"/>
            <w:tcBorders>
              <w:top w:val="single" w:sz="4" w:space="0" w:color="000000"/>
              <w:bottom w:val="single" w:sz="4" w:space="0" w:color="000000"/>
            </w:tcBorders>
          </w:tcPr>
          <w:p w14:paraId="763FA03C"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740" w:type="dxa"/>
            <w:tcBorders>
              <w:top w:val="single" w:sz="4" w:space="0" w:color="000000"/>
              <w:bottom w:val="single" w:sz="4" w:space="0" w:color="000000"/>
            </w:tcBorders>
          </w:tcPr>
          <w:p w14:paraId="01F31F94"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98" w:type="dxa"/>
            <w:tcBorders>
              <w:top w:val="single" w:sz="4" w:space="0" w:color="000000"/>
              <w:bottom w:val="single" w:sz="4" w:space="0" w:color="000000"/>
            </w:tcBorders>
          </w:tcPr>
          <w:p w14:paraId="670F14F4"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508E3014" w14:textId="77777777" w:rsidTr="008C5C05">
        <w:trPr>
          <w:trHeight w:val="251"/>
        </w:trPr>
        <w:tc>
          <w:tcPr>
            <w:tcW w:w="1733" w:type="dxa"/>
            <w:tcBorders>
              <w:top w:val="single" w:sz="4" w:space="0" w:color="000000"/>
              <w:bottom w:val="single" w:sz="4" w:space="0" w:color="000000"/>
            </w:tcBorders>
          </w:tcPr>
          <w:p w14:paraId="4E9F7CDC"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1.9025</w:t>
            </w:r>
          </w:p>
        </w:tc>
        <w:tc>
          <w:tcPr>
            <w:tcW w:w="975" w:type="dxa"/>
            <w:tcBorders>
              <w:top w:val="single" w:sz="4" w:space="0" w:color="000000"/>
              <w:bottom w:val="single" w:sz="4" w:space="0" w:color="000000"/>
            </w:tcBorders>
          </w:tcPr>
          <w:p w14:paraId="5785EFBE" w14:textId="77777777" w:rsidR="008C5C05" w:rsidRPr="00914091" w:rsidRDefault="008C5C05" w:rsidP="008C5C05">
            <w:pPr>
              <w:widowControl w:val="0"/>
              <w:autoSpaceDE w:val="0"/>
              <w:autoSpaceDN w:val="0"/>
              <w:spacing w:line="225" w:lineRule="exact"/>
              <w:ind w:left="100"/>
              <w:rPr>
                <w:rFonts w:ascii="Times New Roman" w:eastAsia="Times New Roman" w:hAnsi="Times New Roman" w:cs="Times New Roman"/>
              </w:rPr>
            </w:pPr>
            <w:r w:rsidRPr="00914091">
              <w:rPr>
                <w:rFonts w:ascii="Times New Roman" w:eastAsia="Times New Roman" w:hAnsi="Times New Roman" w:cs="Times New Roman"/>
              </w:rPr>
              <w:t>CV 6.18</w:t>
            </w:r>
          </w:p>
        </w:tc>
        <w:tc>
          <w:tcPr>
            <w:tcW w:w="1310" w:type="dxa"/>
            <w:tcBorders>
              <w:top w:val="single" w:sz="4" w:space="0" w:color="000000"/>
              <w:bottom w:val="single" w:sz="4" w:space="0" w:color="000000"/>
            </w:tcBorders>
          </w:tcPr>
          <w:p w14:paraId="484B3479"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800" w:type="dxa"/>
            <w:tcBorders>
              <w:top w:val="single" w:sz="4" w:space="0" w:color="000000"/>
              <w:bottom w:val="single" w:sz="4" w:space="0" w:color="000000"/>
            </w:tcBorders>
          </w:tcPr>
          <w:p w14:paraId="0828E7BE"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740" w:type="dxa"/>
            <w:tcBorders>
              <w:top w:val="single" w:sz="4" w:space="0" w:color="000000"/>
              <w:bottom w:val="single" w:sz="4" w:space="0" w:color="000000"/>
            </w:tcBorders>
          </w:tcPr>
          <w:p w14:paraId="244F1913"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98" w:type="dxa"/>
            <w:tcBorders>
              <w:top w:val="single" w:sz="4" w:space="0" w:color="000000"/>
              <w:bottom w:val="single" w:sz="4" w:space="0" w:color="000000"/>
            </w:tcBorders>
          </w:tcPr>
          <w:p w14:paraId="0981B876"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79D7455B"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***Highly significant</w:t>
      </w:r>
    </w:p>
    <w:p w14:paraId="528CA8F2" w14:textId="77777777" w:rsidR="008C5C05" w:rsidRPr="00914091" w:rsidRDefault="008C5C05" w:rsidP="008C5C05">
      <w:pPr>
        <w:widowControl w:val="0"/>
        <w:autoSpaceDE w:val="0"/>
        <w:autoSpaceDN w:val="0"/>
        <w:spacing w:before="8"/>
        <w:rPr>
          <w:rFonts w:ascii="Times New Roman" w:eastAsia="Times New Roman" w:hAnsi="Times New Roman" w:cs="Times New Roman"/>
          <w:sz w:val="23"/>
          <w:szCs w:val="24"/>
        </w:rPr>
      </w:pPr>
    </w:p>
    <w:p w14:paraId="793A3389" w14:textId="61A7EBA8" w:rsidR="008C5C05" w:rsidRPr="00914091" w:rsidRDefault="008C5C05" w:rsidP="008C5C05">
      <w:pPr>
        <w:keepNext/>
        <w:keepLines/>
        <w:spacing w:before="90" w:line="244" w:lineRule="auto"/>
        <w:ind w:left="1680" w:right="614" w:hanging="138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FD4383" w:rsidRPr="007A1C64">
        <w:rPr>
          <w:rFonts w:ascii="Times New Roman" w:eastAsia="Times New Roman" w:hAnsi="Times New Roman" w:cs="Times New Roman"/>
          <w:b/>
          <w:sz w:val="24"/>
          <w:szCs w:val="24"/>
        </w:rPr>
        <w:t>4.2.</w:t>
      </w:r>
      <w:r w:rsidR="00FD4383">
        <w:rPr>
          <w:rFonts w:ascii="Times New Roman" w:eastAsia="Times New Roman" w:hAnsi="Times New Roman" w:cs="Times New Roman"/>
          <w:b/>
          <w:sz w:val="24"/>
          <w:szCs w:val="24"/>
        </w:rPr>
        <w:t>48</w:t>
      </w:r>
      <w:r w:rsidRPr="00914091">
        <w:rPr>
          <w:rFonts w:ascii="Times New Roman" w:eastAsia="Times New Roman" w:hAnsi="Times New Roman" w:cs="Times New Roman"/>
          <w:b/>
          <w:sz w:val="24"/>
          <w:szCs w:val="24"/>
        </w:rPr>
        <w:t>: ANOVA parameters regarding 3</w:t>
      </w:r>
      <w:r w:rsidRPr="00D25576">
        <w:rPr>
          <w:rFonts w:ascii="Times New Roman" w:eastAsia="Times New Roman" w:hAnsi="Times New Roman" w:cs="Times New Roman"/>
          <w:b/>
          <w:sz w:val="24"/>
          <w:szCs w:val="24"/>
          <w:vertAlign w:val="superscript"/>
        </w:rPr>
        <w:t>rd</w:t>
      </w:r>
      <w:r w:rsidRPr="00914091">
        <w:rPr>
          <w:rFonts w:ascii="Times New Roman" w:eastAsia="Times New Roman" w:hAnsi="Times New Roman" w:cs="Times New Roman"/>
          <w:b/>
          <w:sz w:val="24"/>
          <w:szCs w:val="24"/>
        </w:rPr>
        <w:t xml:space="preserve"> instar/larval stage of Pink bollworm in old boll at Muzaffargarh during off season (Dec-Mar, 2018-19)</w:t>
      </w:r>
    </w:p>
    <w:tbl>
      <w:tblPr>
        <w:tblW w:w="0" w:type="auto"/>
        <w:tblInd w:w="279" w:type="dxa"/>
        <w:tblLayout w:type="fixed"/>
        <w:tblCellMar>
          <w:left w:w="0" w:type="dxa"/>
          <w:right w:w="0" w:type="dxa"/>
        </w:tblCellMar>
        <w:tblLook w:val="01E0" w:firstRow="1" w:lastRow="1" w:firstColumn="1" w:lastColumn="1" w:noHBand="0" w:noVBand="0"/>
      </w:tblPr>
      <w:tblGrid>
        <w:gridCol w:w="1733"/>
        <w:gridCol w:w="1005"/>
        <w:gridCol w:w="1280"/>
        <w:gridCol w:w="1800"/>
        <w:gridCol w:w="1620"/>
        <w:gridCol w:w="1618"/>
      </w:tblGrid>
      <w:tr w:rsidR="008C5C05" w:rsidRPr="00914091" w14:paraId="0AECA4E8" w14:textId="77777777" w:rsidTr="008C5C05">
        <w:trPr>
          <w:trHeight w:val="316"/>
        </w:trPr>
        <w:tc>
          <w:tcPr>
            <w:tcW w:w="1733" w:type="dxa"/>
            <w:tcBorders>
              <w:top w:val="single" w:sz="4" w:space="0" w:color="000000"/>
              <w:bottom w:val="single" w:sz="4" w:space="0" w:color="000000"/>
            </w:tcBorders>
          </w:tcPr>
          <w:p w14:paraId="48D816FD" w14:textId="77777777" w:rsidR="008C5C05" w:rsidRPr="00914091" w:rsidRDefault="008C5C05" w:rsidP="008C5C05">
            <w:pPr>
              <w:widowControl w:val="0"/>
              <w:autoSpaceDE w:val="0"/>
              <w:autoSpaceDN w:val="0"/>
              <w:spacing w:before="23" w:line="274" w:lineRule="exact"/>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005" w:type="dxa"/>
            <w:tcBorders>
              <w:top w:val="single" w:sz="4" w:space="0" w:color="000000"/>
              <w:bottom w:val="single" w:sz="4" w:space="0" w:color="000000"/>
            </w:tcBorders>
          </w:tcPr>
          <w:p w14:paraId="24F6CA71" w14:textId="77777777" w:rsidR="008C5C05" w:rsidRPr="00914091" w:rsidRDefault="008C5C05" w:rsidP="008C5C05">
            <w:pPr>
              <w:widowControl w:val="0"/>
              <w:autoSpaceDE w:val="0"/>
              <w:autoSpaceDN w:val="0"/>
              <w:spacing w:before="23" w:line="274" w:lineRule="exact"/>
              <w:ind w:left="436" w:right="329"/>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280" w:type="dxa"/>
            <w:tcBorders>
              <w:top w:val="single" w:sz="4" w:space="0" w:color="000000"/>
              <w:bottom w:val="single" w:sz="4" w:space="0" w:color="000000"/>
            </w:tcBorders>
          </w:tcPr>
          <w:p w14:paraId="2AC1256C" w14:textId="77777777" w:rsidR="008C5C05" w:rsidRPr="00914091" w:rsidRDefault="008C5C05" w:rsidP="008C5C05">
            <w:pPr>
              <w:widowControl w:val="0"/>
              <w:autoSpaceDE w:val="0"/>
              <w:autoSpaceDN w:val="0"/>
              <w:spacing w:before="23" w:line="274" w:lineRule="exact"/>
              <w:ind w:left="130"/>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800" w:type="dxa"/>
            <w:tcBorders>
              <w:top w:val="single" w:sz="4" w:space="0" w:color="000000"/>
              <w:bottom w:val="single" w:sz="4" w:space="0" w:color="000000"/>
            </w:tcBorders>
          </w:tcPr>
          <w:p w14:paraId="4EC567F1" w14:textId="77777777" w:rsidR="008C5C05" w:rsidRPr="00914091" w:rsidRDefault="008C5C05" w:rsidP="008C5C05">
            <w:pPr>
              <w:widowControl w:val="0"/>
              <w:autoSpaceDE w:val="0"/>
              <w:autoSpaceDN w:val="0"/>
              <w:spacing w:before="23" w:line="274" w:lineRule="exact"/>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620" w:type="dxa"/>
            <w:tcBorders>
              <w:top w:val="single" w:sz="4" w:space="0" w:color="000000"/>
              <w:bottom w:val="single" w:sz="4" w:space="0" w:color="000000"/>
            </w:tcBorders>
          </w:tcPr>
          <w:p w14:paraId="06315BE0" w14:textId="77777777" w:rsidR="008C5C05" w:rsidRPr="00914091" w:rsidRDefault="008C5C05" w:rsidP="008C5C05">
            <w:pPr>
              <w:widowControl w:val="0"/>
              <w:autoSpaceDE w:val="0"/>
              <w:autoSpaceDN w:val="0"/>
              <w:spacing w:before="23" w:line="274" w:lineRule="exact"/>
              <w:ind w:left="69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618" w:type="dxa"/>
            <w:tcBorders>
              <w:top w:val="single" w:sz="4" w:space="0" w:color="000000"/>
              <w:bottom w:val="single" w:sz="4" w:space="0" w:color="000000"/>
            </w:tcBorders>
          </w:tcPr>
          <w:p w14:paraId="2E9E5341" w14:textId="77777777" w:rsidR="008C5C05" w:rsidRPr="00914091" w:rsidRDefault="008C5C05" w:rsidP="008C5C05">
            <w:pPr>
              <w:widowControl w:val="0"/>
              <w:autoSpaceDE w:val="0"/>
              <w:autoSpaceDN w:val="0"/>
              <w:spacing w:before="23" w:line="274" w:lineRule="exact"/>
              <w:ind w:left="51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20404225" w14:textId="77777777" w:rsidTr="008C5C05">
        <w:trPr>
          <w:trHeight w:val="262"/>
        </w:trPr>
        <w:tc>
          <w:tcPr>
            <w:tcW w:w="1733" w:type="dxa"/>
            <w:tcBorders>
              <w:top w:val="single" w:sz="4" w:space="0" w:color="000000"/>
            </w:tcBorders>
          </w:tcPr>
          <w:p w14:paraId="337F05EA" w14:textId="77777777" w:rsidR="008C5C05" w:rsidRPr="00914091" w:rsidRDefault="008C5C05" w:rsidP="008C5C05">
            <w:pPr>
              <w:widowControl w:val="0"/>
              <w:autoSpaceDE w:val="0"/>
              <w:autoSpaceDN w:val="0"/>
              <w:spacing w:line="24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005" w:type="dxa"/>
            <w:tcBorders>
              <w:top w:val="single" w:sz="4" w:space="0" w:color="000000"/>
            </w:tcBorders>
          </w:tcPr>
          <w:p w14:paraId="2B12AD3D" w14:textId="77777777" w:rsidR="008C5C05" w:rsidRPr="00914091" w:rsidRDefault="008C5C05" w:rsidP="008C5C05">
            <w:pPr>
              <w:widowControl w:val="0"/>
              <w:autoSpaceDE w:val="0"/>
              <w:autoSpaceDN w:val="0"/>
              <w:spacing w:line="243" w:lineRule="exact"/>
              <w:ind w:left="27"/>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280" w:type="dxa"/>
            <w:tcBorders>
              <w:top w:val="single" w:sz="4" w:space="0" w:color="000000"/>
            </w:tcBorders>
          </w:tcPr>
          <w:p w14:paraId="068CBEBA" w14:textId="77777777" w:rsidR="008C5C05" w:rsidRPr="00914091" w:rsidRDefault="008C5C05" w:rsidP="008C5C05">
            <w:pPr>
              <w:widowControl w:val="0"/>
              <w:autoSpaceDE w:val="0"/>
              <w:autoSpaceDN w:val="0"/>
              <w:spacing w:line="243" w:lineRule="exact"/>
              <w:ind w:left="171"/>
              <w:rPr>
                <w:rFonts w:ascii="Times New Roman" w:eastAsia="Times New Roman" w:hAnsi="Times New Roman" w:cs="Times New Roman"/>
                <w:sz w:val="24"/>
              </w:rPr>
            </w:pPr>
            <w:r w:rsidRPr="00914091">
              <w:rPr>
                <w:rFonts w:ascii="Times New Roman" w:eastAsia="Times New Roman" w:hAnsi="Times New Roman" w:cs="Times New Roman"/>
                <w:sz w:val="24"/>
              </w:rPr>
              <w:t>0.34031</w:t>
            </w:r>
          </w:p>
        </w:tc>
        <w:tc>
          <w:tcPr>
            <w:tcW w:w="1800" w:type="dxa"/>
            <w:tcBorders>
              <w:top w:val="single" w:sz="4" w:space="0" w:color="000000"/>
            </w:tcBorders>
          </w:tcPr>
          <w:p w14:paraId="607D9692" w14:textId="77777777" w:rsidR="008C5C05" w:rsidRPr="00914091" w:rsidRDefault="008C5C05" w:rsidP="008C5C05">
            <w:pPr>
              <w:widowControl w:val="0"/>
              <w:autoSpaceDE w:val="0"/>
              <w:autoSpaceDN w:val="0"/>
              <w:spacing w:line="24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0.34031</w:t>
            </w:r>
          </w:p>
        </w:tc>
        <w:tc>
          <w:tcPr>
            <w:tcW w:w="1620" w:type="dxa"/>
            <w:tcBorders>
              <w:top w:val="single" w:sz="4" w:space="0" w:color="000000"/>
            </w:tcBorders>
          </w:tcPr>
          <w:p w14:paraId="4D06574C"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18" w:type="dxa"/>
            <w:tcBorders>
              <w:top w:val="single" w:sz="4" w:space="0" w:color="000000"/>
            </w:tcBorders>
          </w:tcPr>
          <w:p w14:paraId="074FECE8"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r w:rsidR="008C5C05" w:rsidRPr="00914091" w14:paraId="0DEEFB8F" w14:textId="77777777" w:rsidTr="008C5C05">
        <w:trPr>
          <w:trHeight w:val="286"/>
        </w:trPr>
        <w:tc>
          <w:tcPr>
            <w:tcW w:w="1733" w:type="dxa"/>
          </w:tcPr>
          <w:p w14:paraId="5C365251" w14:textId="77777777" w:rsidR="008C5C05" w:rsidRPr="00914091" w:rsidRDefault="008C5C05" w:rsidP="008C5C05">
            <w:pPr>
              <w:widowControl w:val="0"/>
              <w:autoSpaceDE w:val="0"/>
              <w:autoSpaceDN w:val="0"/>
              <w:spacing w:before="10"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005" w:type="dxa"/>
          </w:tcPr>
          <w:p w14:paraId="2B00D534" w14:textId="77777777" w:rsidR="008C5C05" w:rsidRPr="00914091" w:rsidRDefault="008C5C05" w:rsidP="008C5C05">
            <w:pPr>
              <w:widowControl w:val="0"/>
              <w:autoSpaceDE w:val="0"/>
              <w:autoSpaceDN w:val="0"/>
              <w:spacing w:before="10" w:line="256" w:lineRule="exact"/>
              <w:ind w:left="27"/>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280" w:type="dxa"/>
          </w:tcPr>
          <w:p w14:paraId="59FFF552" w14:textId="77777777" w:rsidR="008C5C05" w:rsidRPr="00914091" w:rsidRDefault="008C5C05" w:rsidP="008C5C05">
            <w:pPr>
              <w:widowControl w:val="0"/>
              <w:autoSpaceDE w:val="0"/>
              <w:autoSpaceDN w:val="0"/>
              <w:spacing w:before="10" w:line="256" w:lineRule="exact"/>
              <w:ind w:left="171"/>
              <w:rPr>
                <w:rFonts w:ascii="Times New Roman" w:eastAsia="Times New Roman" w:hAnsi="Times New Roman" w:cs="Times New Roman"/>
                <w:sz w:val="24"/>
              </w:rPr>
            </w:pPr>
            <w:r w:rsidRPr="00914091">
              <w:rPr>
                <w:rFonts w:ascii="Times New Roman" w:eastAsia="Times New Roman" w:hAnsi="Times New Roman" w:cs="Times New Roman"/>
                <w:sz w:val="24"/>
              </w:rPr>
              <w:t>1.11984</w:t>
            </w:r>
          </w:p>
        </w:tc>
        <w:tc>
          <w:tcPr>
            <w:tcW w:w="1800" w:type="dxa"/>
          </w:tcPr>
          <w:p w14:paraId="4B7324ED" w14:textId="77777777" w:rsidR="008C5C05" w:rsidRPr="00914091" w:rsidRDefault="008C5C05" w:rsidP="008C5C05">
            <w:pPr>
              <w:widowControl w:val="0"/>
              <w:autoSpaceDE w:val="0"/>
              <w:autoSpaceDN w:val="0"/>
              <w:spacing w:before="10"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0.37328</w:t>
            </w:r>
          </w:p>
        </w:tc>
        <w:tc>
          <w:tcPr>
            <w:tcW w:w="1620" w:type="dxa"/>
          </w:tcPr>
          <w:p w14:paraId="1B5C85A5" w14:textId="77777777" w:rsidR="008C5C05" w:rsidRPr="00914091" w:rsidRDefault="008C5C05" w:rsidP="008C5C05">
            <w:pPr>
              <w:widowControl w:val="0"/>
              <w:autoSpaceDE w:val="0"/>
              <w:autoSpaceDN w:val="0"/>
              <w:spacing w:before="10" w:line="256" w:lineRule="exact"/>
              <w:ind w:left="691"/>
              <w:rPr>
                <w:rFonts w:ascii="Times New Roman" w:eastAsia="Times New Roman" w:hAnsi="Times New Roman" w:cs="Times New Roman"/>
                <w:sz w:val="24"/>
              </w:rPr>
            </w:pPr>
            <w:r w:rsidRPr="00914091">
              <w:rPr>
                <w:rFonts w:ascii="Times New Roman" w:eastAsia="Times New Roman" w:hAnsi="Times New Roman" w:cs="Times New Roman"/>
                <w:sz w:val="24"/>
              </w:rPr>
              <w:t>4.39</w:t>
            </w:r>
          </w:p>
        </w:tc>
        <w:tc>
          <w:tcPr>
            <w:tcW w:w="1618" w:type="dxa"/>
          </w:tcPr>
          <w:p w14:paraId="477FD3D9" w14:textId="77777777" w:rsidR="008C5C05" w:rsidRPr="00914091" w:rsidRDefault="008C5C05" w:rsidP="008C5C05">
            <w:pPr>
              <w:widowControl w:val="0"/>
              <w:autoSpaceDE w:val="0"/>
              <w:autoSpaceDN w:val="0"/>
              <w:spacing w:before="10" w:line="256" w:lineRule="exact"/>
              <w:ind w:left="572"/>
              <w:rPr>
                <w:rFonts w:ascii="Times New Roman" w:eastAsia="Times New Roman" w:hAnsi="Times New Roman" w:cs="Times New Roman"/>
                <w:sz w:val="24"/>
              </w:rPr>
            </w:pPr>
            <w:r w:rsidRPr="00914091">
              <w:rPr>
                <w:rFonts w:ascii="Times New Roman" w:eastAsia="Times New Roman" w:hAnsi="Times New Roman" w:cs="Times New Roman"/>
                <w:sz w:val="24"/>
              </w:rPr>
              <w:t>0.1280</w:t>
            </w:r>
            <w:r w:rsidRPr="00914091">
              <w:rPr>
                <w:rFonts w:ascii="Times New Roman" w:eastAsia="Times New Roman" w:hAnsi="Times New Roman" w:cs="Times New Roman"/>
                <w:sz w:val="24"/>
                <w:vertAlign w:val="superscript"/>
              </w:rPr>
              <w:t>NS</w:t>
            </w:r>
          </w:p>
        </w:tc>
      </w:tr>
      <w:tr w:rsidR="008C5C05" w:rsidRPr="00914091" w14:paraId="0E0787E6" w14:textId="77777777" w:rsidTr="008C5C05">
        <w:trPr>
          <w:trHeight w:val="278"/>
        </w:trPr>
        <w:tc>
          <w:tcPr>
            <w:tcW w:w="1733" w:type="dxa"/>
            <w:tcBorders>
              <w:bottom w:val="single" w:sz="4" w:space="0" w:color="000000"/>
            </w:tcBorders>
          </w:tcPr>
          <w:p w14:paraId="24355A9E"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005" w:type="dxa"/>
            <w:tcBorders>
              <w:bottom w:val="single" w:sz="4" w:space="0" w:color="000000"/>
            </w:tcBorders>
          </w:tcPr>
          <w:p w14:paraId="2DE225AF" w14:textId="77777777" w:rsidR="008C5C05" w:rsidRPr="00914091" w:rsidRDefault="008C5C05" w:rsidP="008C5C05">
            <w:pPr>
              <w:widowControl w:val="0"/>
              <w:autoSpaceDE w:val="0"/>
              <w:autoSpaceDN w:val="0"/>
              <w:spacing w:line="259" w:lineRule="exact"/>
              <w:ind w:left="27"/>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280" w:type="dxa"/>
            <w:tcBorders>
              <w:bottom w:val="single" w:sz="4" w:space="0" w:color="000000"/>
            </w:tcBorders>
          </w:tcPr>
          <w:p w14:paraId="57CC6C96" w14:textId="77777777" w:rsidR="008C5C05" w:rsidRPr="00914091" w:rsidRDefault="008C5C05" w:rsidP="008C5C05">
            <w:pPr>
              <w:widowControl w:val="0"/>
              <w:autoSpaceDE w:val="0"/>
              <w:autoSpaceDN w:val="0"/>
              <w:spacing w:line="259" w:lineRule="exact"/>
              <w:ind w:left="171"/>
              <w:rPr>
                <w:rFonts w:ascii="Times New Roman" w:eastAsia="Times New Roman" w:hAnsi="Times New Roman" w:cs="Times New Roman"/>
                <w:sz w:val="24"/>
              </w:rPr>
            </w:pPr>
            <w:r w:rsidRPr="00914091">
              <w:rPr>
                <w:rFonts w:ascii="Times New Roman" w:eastAsia="Times New Roman" w:hAnsi="Times New Roman" w:cs="Times New Roman"/>
                <w:sz w:val="24"/>
              </w:rPr>
              <w:t>0.25534</w:t>
            </w:r>
          </w:p>
        </w:tc>
        <w:tc>
          <w:tcPr>
            <w:tcW w:w="1800" w:type="dxa"/>
            <w:tcBorders>
              <w:bottom w:val="single" w:sz="4" w:space="0" w:color="000000"/>
            </w:tcBorders>
          </w:tcPr>
          <w:p w14:paraId="586E914E"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0.08511</w:t>
            </w:r>
          </w:p>
        </w:tc>
        <w:tc>
          <w:tcPr>
            <w:tcW w:w="1620" w:type="dxa"/>
            <w:tcBorders>
              <w:bottom w:val="single" w:sz="4" w:space="0" w:color="000000"/>
            </w:tcBorders>
          </w:tcPr>
          <w:p w14:paraId="24C93CDF"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8" w:type="dxa"/>
            <w:tcBorders>
              <w:bottom w:val="single" w:sz="4" w:space="0" w:color="000000"/>
            </w:tcBorders>
          </w:tcPr>
          <w:p w14:paraId="57310131"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0810B1C9" w14:textId="77777777" w:rsidTr="008C5C05">
        <w:trPr>
          <w:trHeight w:val="316"/>
        </w:trPr>
        <w:tc>
          <w:tcPr>
            <w:tcW w:w="1733" w:type="dxa"/>
            <w:tcBorders>
              <w:top w:val="single" w:sz="4" w:space="0" w:color="000000"/>
              <w:bottom w:val="single" w:sz="4" w:space="0" w:color="000000"/>
            </w:tcBorders>
          </w:tcPr>
          <w:p w14:paraId="51F546E3"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005" w:type="dxa"/>
            <w:tcBorders>
              <w:top w:val="single" w:sz="4" w:space="0" w:color="000000"/>
              <w:bottom w:val="single" w:sz="4" w:space="0" w:color="000000"/>
            </w:tcBorders>
          </w:tcPr>
          <w:p w14:paraId="49AD657B" w14:textId="77777777" w:rsidR="008C5C05" w:rsidRPr="00914091" w:rsidRDefault="008C5C05" w:rsidP="008C5C05">
            <w:pPr>
              <w:widowControl w:val="0"/>
              <w:autoSpaceDE w:val="0"/>
              <w:autoSpaceDN w:val="0"/>
              <w:spacing w:before="18"/>
              <w:ind w:left="147"/>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280" w:type="dxa"/>
            <w:tcBorders>
              <w:top w:val="single" w:sz="4" w:space="0" w:color="000000"/>
              <w:bottom w:val="single" w:sz="4" w:space="0" w:color="000000"/>
            </w:tcBorders>
          </w:tcPr>
          <w:p w14:paraId="1C1AF28F" w14:textId="77777777" w:rsidR="008C5C05" w:rsidRPr="00914091" w:rsidRDefault="008C5C05" w:rsidP="008C5C05">
            <w:pPr>
              <w:widowControl w:val="0"/>
              <w:autoSpaceDE w:val="0"/>
              <w:autoSpaceDN w:val="0"/>
              <w:spacing w:before="18"/>
              <w:ind w:left="171"/>
              <w:rPr>
                <w:rFonts w:ascii="Times New Roman" w:eastAsia="Times New Roman" w:hAnsi="Times New Roman" w:cs="Times New Roman"/>
                <w:sz w:val="24"/>
              </w:rPr>
            </w:pPr>
            <w:r w:rsidRPr="00914091">
              <w:rPr>
                <w:rFonts w:ascii="Times New Roman" w:eastAsia="Times New Roman" w:hAnsi="Times New Roman" w:cs="Times New Roman"/>
                <w:sz w:val="24"/>
              </w:rPr>
              <w:t>1.71549</w:t>
            </w:r>
          </w:p>
        </w:tc>
        <w:tc>
          <w:tcPr>
            <w:tcW w:w="1800" w:type="dxa"/>
            <w:tcBorders>
              <w:top w:val="single" w:sz="4" w:space="0" w:color="000000"/>
              <w:bottom w:val="single" w:sz="4" w:space="0" w:color="000000"/>
            </w:tcBorders>
          </w:tcPr>
          <w:p w14:paraId="50D80761"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20" w:type="dxa"/>
            <w:tcBorders>
              <w:top w:val="single" w:sz="4" w:space="0" w:color="000000"/>
              <w:bottom w:val="single" w:sz="4" w:space="0" w:color="000000"/>
            </w:tcBorders>
          </w:tcPr>
          <w:p w14:paraId="0A9FED42"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8" w:type="dxa"/>
            <w:tcBorders>
              <w:top w:val="single" w:sz="4" w:space="0" w:color="000000"/>
              <w:bottom w:val="single" w:sz="4" w:space="0" w:color="000000"/>
            </w:tcBorders>
          </w:tcPr>
          <w:p w14:paraId="345DA85C"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638B5EDD" w14:textId="77777777" w:rsidTr="008C5C05">
        <w:trPr>
          <w:trHeight w:val="249"/>
        </w:trPr>
        <w:tc>
          <w:tcPr>
            <w:tcW w:w="1733" w:type="dxa"/>
            <w:tcBorders>
              <w:top w:val="single" w:sz="4" w:space="0" w:color="000000"/>
              <w:bottom w:val="single" w:sz="4" w:space="0" w:color="000000"/>
            </w:tcBorders>
          </w:tcPr>
          <w:p w14:paraId="03810FC4" w14:textId="77777777" w:rsidR="008C5C05" w:rsidRPr="00914091" w:rsidRDefault="008C5C05" w:rsidP="008C5C05">
            <w:pPr>
              <w:widowControl w:val="0"/>
              <w:autoSpaceDE w:val="0"/>
              <w:autoSpaceDN w:val="0"/>
              <w:spacing w:line="229"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0.7088</w:t>
            </w:r>
          </w:p>
        </w:tc>
        <w:tc>
          <w:tcPr>
            <w:tcW w:w="1005" w:type="dxa"/>
            <w:tcBorders>
              <w:top w:val="single" w:sz="4" w:space="0" w:color="000000"/>
              <w:bottom w:val="single" w:sz="4" w:space="0" w:color="000000"/>
            </w:tcBorders>
          </w:tcPr>
          <w:p w14:paraId="094677F8" w14:textId="77777777" w:rsidR="008C5C05" w:rsidRPr="00914091" w:rsidRDefault="008C5C05" w:rsidP="008C5C05">
            <w:pPr>
              <w:widowControl w:val="0"/>
              <w:autoSpaceDE w:val="0"/>
              <w:autoSpaceDN w:val="0"/>
              <w:spacing w:line="229" w:lineRule="exact"/>
              <w:ind w:left="100"/>
              <w:rPr>
                <w:rFonts w:ascii="Times New Roman" w:eastAsia="Times New Roman" w:hAnsi="Times New Roman" w:cs="Times New Roman"/>
              </w:rPr>
            </w:pPr>
            <w:r w:rsidRPr="00914091">
              <w:rPr>
                <w:rFonts w:ascii="Times New Roman" w:eastAsia="Times New Roman" w:hAnsi="Times New Roman" w:cs="Times New Roman"/>
              </w:rPr>
              <w:t>CV 41.16</w:t>
            </w:r>
          </w:p>
        </w:tc>
        <w:tc>
          <w:tcPr>
            <w:tcW w:w="1280" w:type="dxa"/>
            <w:tcBorders>
              <w:top w:val="single" w:sz="4" w:space="0" w:color="000000"/>
              <w:bottom w:val="single" w:sz="4" w:space="0" w:color="000000"/>
            </w:tcBorders>
          </w:tcPr>
          <w:p w14:paraId="6F752D8C"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800" w:type="dxa"/>
            <w:tcBorders>
              <w:top w:val="single" w:sz="4" w:space="0" w:color="000000"/>
              <w:bottom w:val="single" w:sz="4" w:space="0" w:color="000000"/>
            </w:tcBorders>
          </w:tcPr>
          <w:p w14:paraId="7D61467F"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20" w:type="dxa"/>
            <w:tcBorders>
              <w:top w:val="single" w:sz="4" w:space="0" w:color="000000"/>
              <w:bottom w:val="single" w:sz="4" w:space="0" w:color="000000"/>
            </w:tcBorders>
          </w:tcPr>
          <w:p w14:paraId="17DA730C"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18" w:type="dxa"/>
            <w:tcBorders>
              <w:top w:val="single" w:sz="4" w:space="0" w:color="000000"/>
              <w:bottom w:val="single" w:sz="4" w:space="0" w:color="000000"/>
            </w:tcBorders>
          </w:tcPr>
          <w:p w14:paraId="327C3F0B"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74C32444" w14:textId="77777777" w:rsidR="008C5C05" w:rsidRPr="00914091" w:rsidRDefault="008C5C05" w:rsidP="008C5C05">
      <w:pPr>
        <w:spacing w:line="408" w:lineRule="auto"/>
        <w:ind w:left="300" w:right="476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NS=Non-significant</w:t>
      </w:r>
    </w:p>
    <w:p w14:paraId="7D5338B0" w14:textId="64369E55" w:rsidR="008C5C05" w:rsidRPr="00914091" w:rsidRDefault="008C5C05" w:rsidP="008C5C05">
      <w:pPr>
        <w:keepNext/>
        <w:keepLines/>
        <w:spacing w:before="66" w:after="9"/>
        <w:ind w:left="1680" w:hanging="138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FC06A4" w:rsidRPr="007A1C64">
        <w:rPr>
          <w:rFonts w:ascii="Times New Roman" w:eastAsia="Times New Roman" w:hAnsi="Times New Roman" w:cs="Times New Roman"/>
          <w:b/>
          <w:sz w:val="24"/>
          <w:szCs w:val="24"/>
        </w:rPr>
        <w:t>4.2.</w:t>
      </w:r>
      <w:r w:rsidR="00FC06A4">
        <w:rPr>
          <w:rFonts w:ascii="Times New Roman" w:eastAsia="Times New Roman" w:hAnsi="Times New Roman" w:cs="Times New Roman"/>
          <w:b/>
          <w:sz w:val="24"/>
          <w:szCs w:val="24"/>
        </w:rPr>
        <w:t>49</w:t>
      </w:r>
      <w:r w:rsidRPr="00914091">
        <w:rPr>
          <w:rFonts w:ascii="Times New Roman" w:eastAsia="Times New Roman" w:hAnsi="Times New Roman" w:cs="Times New Roman"/>
          <w:b/>
          <w:sz w:val="24"/>
          <w:szCs w:val="24"/>
        </w:rPr>
        <w:t>: ANOVA parameters regarding 4</w:t>
      </w:r>
      <w:r w:rsidRPr="00D25576">
        <w:rPr>
          <w:rFonts w:ascii="Times New Roman" w:eastAsia="Times New Roman" w:hAnsi="Times New Roman" w:cs="Times New Roman"/>
          <w:b/>
          <w:sz w:val="24"/>
          <w:szCs w:val="24"/>
          <w:vertAlign w:val="superscript"/>
        </w:rPr>
        <w:t>th</w:t>
      </w:r>
      <w:r w:rsidRPr="00914091">
        <w:rPr>
          <w:rFonts w:ascii="Times New Roman" w:eastAsia="Times New Roman" w:hAnsi="Times New Roman" w:cs="Times New Roman"/>
          <w:b/>
          <w:sz w:val="24"/>
          <w:szCs w:val="24"/>
        </w:rPr>
        <w:t xml:space="preserve"> instar/larval stage of Pink bollworm in old boll at Muzaffargarh during off season (Dec-Mar, 2018-19)</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35"/>
        <w:gridCol w:w="1670"/>
        <w:gridCol w:w="1439"/>
        <w:gridCol w:w="1379"/>
        <w:gridCol w:w="1498"/>
      </w:tblGrid>
      <w:tr w:rsidR="008C5C05" w:rsidRPr="00914091" w14:paraId="77667C30" w14:textId="77777777" w:rsidTr="008C5C05">
        <w:trPr>
          <w:trHeight w:val="316"/>
        </w:trPr>
        <w:tc>
          <w:tcPr>
            <w:tcW w:w="1733" w:type="dxa"/>
            <w:tcBorders>
              <w:top w:val="single" w:sz="4" w:space="0" w:color="000000"/>
              <w:bottom w:val="single" w:sz="4" w:space="0" w:color="000000"/>
            </w:tcBorders>
          </w:tcPr>
          <w:p w14:paraId="7CB2BF08"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SOV</w:t>
            </w:r>
          </w:p>
        </w:tc>
        <w:tc>
          <w:tcPr>
            <w:tcW w:w="1335" w:type="dxa"/>
            <w:tcBorders>
              <w:top w:val="single" w:sz="4" w:space="0" w:color="000000"/>
              <w:bottom w:val="single" w:sz="4" w:space="0" w:color="000000"/>
            </w:tcBorders>
          </w:tcPr>
          <w:p w14:paraId="705782ED" w14:textId="77777777" w:rsidR="008C5C05" w:rsidRPr="00914091" w:rsidRDefault="008C5C05" w:rsidP="008C5C05">
            <w:pPr>
              <w:widowControl w:val="0"/>
              <w:autoSpaceDE w:val="0"/>
              <w:autoSpaceDN w:val="0"/>
              <w:spacing w:before="18"/>
              <w:ind w:left="437" w:right="657"/>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70" w:type="dxa"/>
            <w:tcBorders>
              <w:top w:val="single" w:sz="4" w:space="0" w:color="000000"/>
              <w:bottom w:val="single" w:sz="4" w:space="0" w:color="000000"/>
            </w:tcBorders>
          </w:tcPr>
          <w:p w14:paraId="6846A306" w14:textId="77777777" w:rsidR="008C5C05" w:rsidRPr="00914091" w:rsidRDefault="008C5C05" w:rsidP="008C5C05">
            <w:pPr>
              <w:widowControl w:val="0"/>
              <w:autoSpaceDE w:val="0"/>
              <w:autoSpaceDN w:val="0"/>
              <w:spacing w:before="18"/>
              <w:ind w:left="56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39" w:type="dxa"/>
            <w:tcBorders>
              <w:top w:val="single" w:sz="4" w:space="0" w:color="000000"/>
              <w:bottom w:val="single" w:sz="4" w:space="0" w:color="000000"/>
            </w:tcBorders>
          </w:tcPr>
          <w:p w14:paraId="78E910CA"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79" w:type="dxa"/>
            <w:tcBorders>
              <w:top w:val="single" w:sz="4" w:space="0" w:color="000000"/>
              <w:bottom w:val="single" w:sz="4" w:space="0" w:color="000000"/>
            </w:tcBorders>
          </w:tcPr>
          <w:p w14:paraId="20362001" w14:textId="77777777" w:rsidR="008C5C05" w:rsidRPr="00914091" w:rsidRDefault="008C5C05" w:rsidP="008C5C05">
            <w:pPr>
              <w:widowControl w:val="0"/>
              <w:autoSpaceDE w:val="0"/>
              <w:autoSpaceDN w:val="0"/>
              <w:spacing w:before="18"/>
              <w:ind w:left="332"/>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498" w:type="dxa"/>
            <w:tcBorders>
              <w:top w:val="single" w:sz="4" w:space="0" w:color="000000"/>
              <w:bottom w:val="single" w:sz="4" w:space="0" w:color="000000"/>
            </w:tcBorders>
          </w:tcPr>
          <w:p w14:paraId="57767B56" w14:textId="77777777" w:rsidR="008C5C05" w:rsidRPr="00914091" w:rsidRDefault="008C5C05" w:rsidP="008C5C05">
            <w:pPr>
              <w:widowControl w:val="0"/>
              <w:autoSpaceDE w:val="0"/>
              <w:autoSpaceDN w:val="0"/>
              <w:spacing w:before="18"/>
              <w:ind w:left="394"/>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7AC20380" w14:textId="77777777" w:rsidTr="008C5C05">
        <w:trPr>
          <w:trHeight w:val="272"/>
        </w:trPr>
        <w:tc>
          <w:tcPr>
            <w:tcW w:w="1733" w:type="dxa"/>
            <w:tcBorders>
              <w:top w:val="single" w:sz="4" w:space="0" w:color="000000"/>
            </w:tcBorders>
          </w:tcPr>
          <w:p w14:paraId="31B7377F"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w:t>
            </w:r>
          </w:p>
        </w:tc>
        <w:tc>
          <w:tcPr>
            <w:tcW w:w="1335" w:type="dxa"/>
            <w:tcBorders>
              <w:top w:val="single" w:sz="4" w:space="0" w:color="000000"/>
            </w:tcBorders>
          </w:tcPr>
          <w:p w14:paraId="5CD8D8EE" w14:textId="77777777" w:rsidR="008C5C05" w:rsidRPr="00914091" w:rsidRDefault="008C5C05" w:rsidP="008C5C05">
            <w:pPr>
              <w:widowControl w:val="0"/>
              <w:autoSpaceDE w:val="0"/>
              <w:autoSpaceDN w:val="0"/>
              <w:spacing w:line="253"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70" w:type="dxa"/>
            <w:tcBorders>
              <w:top w:val="single" w:sz="4" w:space="0" w:color="000000"/>
            </w:tcBorders>
          </w:tcPr>
          <w:p w14:paraId="0606FB7B" w14:textId="77777777" w:rsidR="008C5C05" w:rsidRPr="00914091" w:rsidRDefault="008C5C05" w:rsidP="008C5C05">
            <w:pPr>
              <w:widowControl w:val="0"/>
              <w:autoSpaceDE w:val="0"/>
              <w:autoSpaceDN w:val="0"/>
              <w:spacing w:line="253"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0.32805</w:t>
            </w:r>
          </w:p>
        </w:tc>
        <w:tc>
          <w:tcPr>
            <w:tcW w:w="1439" w:type="dxa"/>
            <w:tcBorders>
              <w:top w:val="single" w:sz="4" w:space="0" w:color="000000"/>
            </w:tcBorders>
          </w:tcPr>
          <w:p w14:paraId="54EA4911"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0.32805</w:t>
            </w:r>
          </w:p>
        </w:tc>
        <w:tc>
          <w:tcPr>
            <w:tcW w:w="1379" w:type="dxa"/>
            <w:tcBorders>
              <w:top w:val="single" w:sz="4" w:space="0" w:color="000000"/>
            </w:tcBorders>
          </w:tcPr>
          <w:p w14:paraId="3B01F189"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98" w:type="dxa"/>
            <w:tcBorders>
              <w:top w:val="single" w:sz="4" w:space="0" w:color="000000"/>
            </w:tcBorders>
          </w:tcPr>
          <w:p w14:paraId="549BDEDF"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375FB461" w14:textId="77777777" w:rsidTr="008C5C05">
        <w:trPr>
          <w:trHeight w:val="276"/>
        </w:trPr>
        <w:tc>
          <w:tcPr>
            <w:tcW w:w="1733" w:type="dxa"/>
          </w:tcPr>
          <w:p w14:paraId="000D3453"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w:t>
            </w:r>
          </w:p>
        </w:tc>
        <w:tc>
          <w:tcPr>
            <w:tcW w:w="1335" w:type="dxa"/>
          </w:tcPr>
          <w:p w14:paraId="159CFA25" w14:textId="77777777" w:rsidR="008C5C05" w:rsidRPr="00914091" w:rsidRDefault="008C5C05" w:rsidP="008C5C05">
            <w:pPr>
              <w:widowControl w:val="0"/>
              <w:autoSpaceDE w:val="0"/>
              <w:autoSpaceDN w:val="0"/>
              <w:spacing w:line="256"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70" w:type="dxa"/>
          </w:tcPr>
          <w:p w14:paraId="42351471" w14:textId="77777777" w:rsidR="008C5C05" w:rsidRPr="00914091" w:rsidRDefault="008C5C05" w:rsidP="008C5C05">
            <w:pPr>
              <w:widowControl w:val="0"/>
              <w:autoSpaceDE w:val="0"/>
              <w:autoSpaceDN w:val="0"/>
              <w:spacing w:line="256"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8.06545</w:t>
            </w:r>
          </w:p>
        </w:tc>
        <w:tc>
          <w:tcPr>
            <w:tcW w:w="1439" w:type="dxa"/>
          </w:tcPr>
          <w:p w14:paraId="095E00A0"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2.68848</w:t>
            </w:r>
          </w:p>
        </w:tc>
        <w:tc>
          <w:tcPr>
            <w:tcW w:w="1379" w:type="dxa"/>
          </w:tcPr>
          <w:p w14:paraId="764AA5A8" w14:textId="77777777" w:rsidR="008C5C05" w:rsidRPr="00914091" w:rsidRDefault="008C5C05" w:rsidP="008C5C05">
            <w:pPr>
              <w:widowControl w:val="0"/>
              <w:autoSpaceDE w:val="0"/>
              <w:autoSpaceDN w:val="0"/>
              <w:spacing w:line="256" w:lineRule="exact"/>
              <w:ind w:left="332"/>
              <w:rPr>
                <w:rFonts w:ascii="Times New Roman" w:eastAsia="Times New Roman" w:hAnsi="Times New Roman" w:cs="Times New Roman"/>
                <w:sz w:val="24"/>
              </w:rPr>
            </w:pPr>
            <w:r w:rsidRPr="00914091">
              <w:rPr>
                <w:rFonts w:ascii="Times New Roman" w:eastAsia="Times New Roman" w:hAnsi="Times New Roman" w:cs="Times New Roman"/>
                <w:sz w:val="24"/>
              </w:rPr>
              <w:t>106.90</w:t>
            </w:r>
          </w:p>
        </w:tc>
        <w:tc>
          <w:tcPr>
            <w:tcW w:w="1498" w:type="dxa"/>
          </w:tcPr>
          <w:p w14:paraId="28C20C54" w14:textId="77777777" w:rsidR="008C5C05" w:rsidRPr="00914091" w:rsidRDefault="008C5C05" w:rsidP="008C5C05">
            <w:pPr>
              <w:widowControl w:val="0"/>
              <w:autoSpaceDE w:val="0"/>
              <w:autoSpaceDN w:val="0"/>
              <w:spacing w:line="256" w:lineRule="exact"/>
              <w:ind w:left="394"/>
              <w:rPr>
                <w:rFonts w:ascii="Times New Roman" w:eastAsia="Times New Roman" w:hAnsi="Times New Roman" w:cs="Times New Roman"/>
                <w:sz w:val="24"/>
              </w:rPr>
            </w:pPr>
            <w:r w:rsidRPr="00914091">
              <w:rPr>
                <w:rFonts w:ascii="Times New Roman" w:eastAsia="Times New Roman" w:hAnsi="Times New Roman" w:cs="Times New Roman"/>
                <w:sz w:val="24"/>
              </w:rPr>
              <w:t>0.0015***</w:t>
            </w:r>
          </w:p>
        </w:tc>
      </w:tr>
      <w:tr w:rsidR="008C5C05" w:rsidRPr="00914091" w14:paraId="6BB1060C" w14:textId="77777777" w:rsidTr="008C5C05">
        <w:trPr>
          <w:trHeight w:val="278"/>
        </w:trPr>
        <w:tc>
          <w:tcPr>
            <w:tcW w:w="1733" w:type="dxa"/>
            <w:tcBorders>
              <w:bottom w:val="single" w:sz="4" w:space="0" w:color="000000"/>
            </w:tcBorders>
          </w:tcPr>
          <w:p w14:paraId="6D97BA1D"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35" w:type="dxa"/>
            <w:tcBorders>
              <w:bottom w:val="single" w:sz="4" w:space="0" w:color="000000"/>
            </w:tcBorders>
          </w:tcPr>
          <w:p w14:paraId="70CBD24F" w14:textId="77777777" w:rsidR="008C5C05" w:rsidRPr="00914091" w:rsidRDefault="008C5C05" w:rsidP="008C5C05">
            <w:pPr>
              <w:widowControl w:val="0"/>
              <w:autoSpaceDE w:val="0"/>
              <w:autoSpaceDN w:val="0"/>
              <w:spacing w:line="259"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70" w:type="dxa"/>
            <w:tcBorders>
              <w:bottom w:val="single" w:sz="4" w:space="0" w:color="000000"/>
            </w:tcBorders>
          </w:tcPr>
          <w:p w14:paraId="56501091" w14:textId="77777777" w:rsidR="008C5C05" w:rsidRPr="00914091" w:rsidRDefault="008C5C05" w:rsidP="008C5C05">
            <w:pPr>
              <w:widowControl w:val="0"/>
              <w:autoSpaceDE w:val="0"/>
              <w:autoSpaceDN w:val="0"/>
              <w:spacing w:line="259"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0.07545</w:t>
            </w:r>
          </w:p>
        </w:tc>
        <w:tc>
          <w:tcPr>
            <w:tcW w:w="1439" w:type="dxa"/>
            <w:tcBorders>
              <w:bottom w:val="single" w:sz="4" w:space="0" w:color="000000"/>
            </w:tcBorders>
          </w:tcPr>
          <w:p w14:paraId="58986BDB"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0.02515</w:t>
            </w:r>
          </w:p>
        </w:tc>
        <w:tc>
          <w:tcPr>
            <w:tcW w:w="1379" w:type="dxa"/>
            <w:tcBorders>
              <w:bottom w:val="single" w:sz="4" w:space="0" w:color="000000"/>
            </w:tcBorders>
          </w:tcPr>
          <w:p w14:paraId="6A6EA0F3"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98" w:type="dxa"/>
            <w:tcBorders>
              <w:bottom w:val="single" w:sz="4" w:space="0" w:color="000000"/>
            </w:tcBorders>
          </w:tcPr>
          <w:p w14:paraId="312175CD"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27981583" w14:textId="77777777" w:rsidTr="008C5C05">
        <w:trPr>
          <w:trHeight w:val="297"/>
        </w:trPr>
        <w:tc>
          <w:tcPr>
            <w:tcW w:w="1733" w:type="dxa"/>
            <w:tcBorders>
              <w:top w:val="single" w:sz="4" w:space="0" w:color="000000"/>
              <w:bottom w:val="single" w:sz="4" w:space="0" w:color="000000"/>
            </w:tcBorders>
          </w:tcPr>
          <w:p w14:paraId="0141ECA1" w14:textId="77777777" w:rsidR="008C5C05" w:rsidRPr="00914091" w:rsidRDefault="008C5C05" w:rsidP="008C5C05">
            <w:pPr>
              <w:widowControl w:val="0"/>
              <w:autoSpaceDE w:val="0"/>
              <w:autoSpaceDN w:val="0"/>
              <w:spacing w:before="13" w:line="264"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35" w:type="dxa"/>
            <w:tcBorders>
              <w:top w:val="single" w:sz="4" w:space="0" w:color="000000"/>
              <w:bottom w:val="single" w:sz="4" w:space="0" w:color="000000"/>
            </w:tcBorders>
          </w:tcPr>
          <w:p w14:paraId="591F901D" w14:textId="77777777" w:rsidR="008C5C05" w:rsidRPr="00914091" w:rsidRDefault="008C5C05" w:rsidP="008C5C05">
            <w:pPr>
              <w:widowControl w:val="0"/>
              <w:autoSpaceDE w:val="0"/>
              <w:autoSpaceDN w:val="0"/>
              <w:spacing w:before="13" w:line="264"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70" w:type="dxa"/>
            <w:tcBorders>
              <w:top w:val="single" w:sz="4" w:space="0" w:color="000000"/>
              <w:bottom w:val="single" w:sz="4" w:space="0" w:color="000000"/>
            </w:tcBorders>
          </w:tcPr>
          <w:p w14:paraId="2AE88825" w14:textId="77777777" w:rsidR="008C5C05" w:rsidRPr="00914091" w:rsidRDefault="008C5C05" w:rsidP="008C5C05">
            <w:pPr>
              <w:widowControl w:val="0"/>
              <w:autoSpaceDE w:val="0"/>
              <w:autoSpaceDN w:val="0"/>
              <w:spacing w:before="13" w:line="264"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8.46895</w:t>
            </w:r>
          </w:p>
        </w:tc>
        <w:tc>
          <w:tcPr>
            <w:tcW w:w="1439" w:type="dxa"/>
            <w:tcBorders>
              <w:top w:val="single" w:sz="4" w:space="0" w:color="000000"/>
              <w:bottom w:val="single" w:sz="4" w:space="0" w:color="000000"/>
            </w:tcBorders>
          </w:tcPr>
          <w:p w14:paraId="35BBD00E"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79" w:type="dxa"/>
            <w:tcBorders>
              <w:top w:val="single" w:sz="4" w:space="0" w:color="000000"/>
              <w:bottom w:val="single" w:sz="4" w:space="0" w:color="000000"/>
            </w:tcBorders>
          </w:tcPr>
          <w:p w14:paraId="0129700C"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98" w:type="dxa"/>
            <w:tcBorders>
              <w:top w:val="single" w:sz="4" w:space="0" w:color="000000"/>
              <w:bottom w:val="single" w:sz="4" w:space="0" w:color="000000"/>
            </w:tcBorders>
          </w:tcPr>
          <w:p w14:paraId="2DBC305C"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3AFFA213" w14:textId="77777777" w:rsidTr="008C5C05">
        <w:trPr>
          <w:trHeight w:val="268"/>
        </w:trPr>
        <w:tc>
          <w:tcPr>
            <w:tcW w:w="1733" w:type="dxa"/>
            <w:tcBorders>
              <w:top w:val="single" w:sz="4" w:space="0" w:color="000000"/>
              <w:bottom w:val="single" w:sz="4" w:space="0" w:color="000000"/>
            </w:tcBorders>
          </w:tcPr>
          <w:p w14:paraId="107E0AA3" w14:textId="77777777" w:rsidR="008C5C05" w:rsidRPr="00914091" w:rsidRDefault="008C5C05" w:rsidP="008C5C05">
            <w:pPr>
              <w:widowControl w:val="0"/>
              <w:autoSpaceDE w:val="0"/>
              <w:autoSpaceDN w:val="0"/>
              <w:spacing w:before="14"/>
              <w:ind w:left="28"/>
              <w:rPr>
                <w:rFonts w:ascii="Times New Roman" w:eastAsia="Times New Roman" w:hAnsi="Times New Roman" w:cs="Times New Roman"/>
              </w:rPr>
            </w:pPr>
            <w:r w:rsidRPr="00914091">
              <w:rPr>
                <w:rFonts w:ascii="Times New Roman" w:eastAsia="Times New Roman" w:hAnsi="Times New Roman" w:cs="Times New Roman"/>
              </w:rPr>
              <w:t>Grand Mean 1.8025</w:t>
            </w:r>
          </w:p>
        </w:tc>
        <w:tc>
          <w:tcPr>
            <w:tcW w:w="1335" w:type="dxa"/>
            <w:tcBorders>
              <w:top w:val="single" w:sz="4" w:space="0" w:color="000000"/>
              <w:bottom w:val="single" w:sz="4" w:space="0" w:color="000000"/>
            </w:tcBorders>
          </w:tcPr>
          <w:p w14:paraId="4E6AC859" w14:textId="77777777" w:rsidR="008C5C05" w:rsidRPr="00914091" w:rsidRDefault="008C5C05" w:rsidP="008C5C05">
            <w:pPr>
              <w:widowControl w:val="0"/>
              <w:autoSpaceDE w:val="0"/>
              <w:autoSpaceDN w:val="0"/>
              <w:spacing w:before="14"/>
              <w:ind w:left="100"/>
              <w:rPr>
                <w:rFonts w:ascii="Times New Roman" w:eastAsia="Times New Roman" w:hAnsi="Times New Roman" w:cs="Times New Roman"/>
              </w:rPr>
            </w:pPr>
            <w:r w:rsidRPr="00914091">
              <w:rPr>
                <w:rFonts w:ascii="Times New Roman" w:eastAsia="Times New Roman" w:hAnsi="Times New Roman" w:cs="Times New Roman"/>
              </w:rPr>
              <w:t>CV 8.80</w:t>
            </w:r>
          </w:p>
        </w:tc>
        <w:tc>
          <w:tcPr>
            <w:tcW w:w="1670" w:type="dxa"/>
            <w:tcBorders>
              <w:top w:val="single" w:sz="4" w:space="0" w:color="000000"/>
              <w:bottom w:val="single" w:sz="4" w:space="0" w:color="000000"/>
            </w:tcBorders>
          </w:tcPr>
          <w:p w14:paraId="7194D835"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39" w:type="dxa"/>
            <w:tcBorders>
              <w:top w:val="single" w:sz="4" w:space="0" w:color="000000"/>
              <w:bottom w:val="single" w:sz="4" w:space="0" w:color="000000"/>
            </w:tcBorders>
          </w:tcPr>
          <w:p w14:paraId="7637518D"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79" w:type="dxa"/>
            <w:tcBorders>
              <w:top w:val="single" w:sz="4" w:space="0" w:color="000000"/>
              <w:bottom w:val="single" w:sz="4" w:space="0" w:color="000000"/>
            </w:tcBorders>
          </w:tcPr>
          <w:p w14:paraId="4340886E"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98" w:type="dxa"/>
            <w:tcBorders>
              <w:top w:val="single" w:sz="4" w:space="0" w:color="000000"/>
              <w:bottom w:val="single" w:sz="4" w:space="0" w:color="000000"/>
            </w:tcBorders>
          </w:tcPr>
          <w:p w14:paraId="1DBEC7B1"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7BF98565"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***Highly significant</w:t>
      </w:r>
    </w:p>
    <w:p w14:paraId="2E7F735F" w14:textId="77777777" w:rsidR="008C5C05" w:rsidRPr="00914091" w:rsidRDefault="008C5C05" w:rsidP="008C5C05">
      <w:pPr>
        <w:rPr>
          <w:rFonts w:ascii="Times New Roman" w:eastAsia="Times New Roman" w:hAnsi="Times New Roman" w:cs="Times New Roman"/>
          <w:szCs w:val="24"/>
          <w:lang w:val="en-GB"/>
        </w:rPr>
        <w:sectPr w:rsidR="008C5C05" w:rsidRPr="00914091">
          <w:pgSz w:w="12240" w:h="15840"/>
          <w:pgMar w:top="1500" w:right="760" w:bottom="1200" w:left="1500" w:header="0" w:footer="1015" w:gutter="0"/>
          <w:cols w:space="720"/>
        </w:sectPr>
      </w:pPr>
    </w:p>
    <w:p w14:paraId="6A79CAC4" w14:textId="0106C13B" w:rsidR="008C5C05" w:rsidRPr="00914091" w:rsidRDefault="008C5C05" w:rsidP="008C5C05">
      <w:pPr>
        <w:keepNext/>
        <w:keepLines/>
        <w:spacing w:before="162" w:line="247" w:lineRule="auto"/>
        <w:ind w:left="1680" w:right="1008" w:hanging="138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 xml:space="preserve">Table </w:t>
      </w:r>
      <w:r w:rsidR="00FC06A4" w:rsidRPr="007A1C64">
        <w:rPr>
          <w:rFonts w:ascii="Times New Roman" w:eastAsia="Times New Roman" w:hAnsi="Times New Roman" w:cs="Times New Roman"/>
          <w:b/>
          <w:sz w:val="24"/>
          <w:szCs w:val="24"/>
        </w:rPr>
        <w:t>4.2.</w:t>
      </w:r>
      <w:r w:rsidR="00FC06A4">
        <w:rPr>
          <w:rFonts w:ascii="Times New Roman" w:eastAsia="Times New Roman" w:hAnsi="Times New Roman" w:cs="Times New Roman"/>
          <w:b/>
          <w:sz w:val="24"/>
          <w:szCs w:val="24"/>
        </w:rPr>
        <w:t>50</w:t>
      </w:r>
      <w:r w:rsidRPr="00914091">
        <w:rPr>
          <w:rFonts w:ascii="Times New Roman" w:eastAsia="Times New Roman" w:hAnsi="Times New Roman" w:cs="Times New Roman"/>
          <w:b/>
          <w:sz w:val="24"/>
          <w:szCs w:val="24"/>
        </w:rPr>
        <w:t>: Mean (±SE) table regarding instar/larval stage of Pink bollworm in old boll at Layyah during off season (Dec-Mar, 2018-19)</w:t>
      </w:r>
    </w:p>
    <w:p w14:paraId="5D64B770" w14:textId="77777777" w:rsidR="008C5C05" w:rsidRPr="00914091" w:rsidRDefault="008C5C05" w:rsidP="008C5C05">
      <w:pPr>
        <w:widowControl w:val="0"/>
        <w:autoSpaceDE w:val="0"/>
        <w:autoSpaceDN w:val="0"/>
        <w:spacing w:before="9"/>
        <w:rPr>
          <w:rFonts w:ascii="Times New Roman" w:eastAsia="Times New Roman" w:hAnsi="Times New Roman" w:cs="Times New Roman"/>
          <w:b/>
          <w:sz w:val="21"/>
          <w:szCs w:val="24"/>
        </w:rPr>
      </w:pPr>
      <w:r w:rsidRPr="00914091">
        <w:rPr>
          <w:rFonts w:ascii="Times New Roman" w:eastAsia="Times New Roman" w:hAnsi="Times New Roman" w:cs="Times New Roman"/>
          <w:noProof/>
          <w:sz w:val="24"/>
          <w:szCs w:val="24"/>
        </w:rPr>
        <mc:AlternateContent>
          <mc:Choice Requires="wps">
            <w:drawing>
              <wp:anchor distT="0" distB="0" distL="0" distR="0" simplePos="0" relativeHeight="251671552" behindDoc="1" locked="0" layoutInCell="1" allowOverlap="1" wp14:anchorId="7B6D5653" wp14:editId="2C95B639">
                <wp:simplePos x="0" y="0"/>
                <wp:positionH relativeFrom="page">
                  <wp:posOffset>1179830</wp:posOffset>
                </wp:positionH>
                <wp:positionV relativeFrom="paragraph">
                  <wp:posOffset>184150</wp:posOffset>
                </wp:positionV>
                <wp:extent cx="5641340" cy="6350"/>
                <wp:effectExtent l="0" t="0" r="0" b="3175"/>
                <wp:wrapTopAndBottom/>
                <wp:docPr id="557" name="Freeform 5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1340" cy="6350"/>
                        </a:xfrm>
                        <a:custGeom>
                          <a:avLst/>
                          <a:gdLst>
                            <a:gd name="T0" fmla="*/ 2628900 w 8884"/>
                            <a:gd name="T1" fmla="*/ 184150 h 10"/>
                            <a:gd name="T2" fmla="*/ 0 w 8884"/>
                            <a:gd name="T3" fmla="*/ 184150 h 10"/>
                            <a:gd name="T4" fmla="*/ 0 w 8884"/>
                            <a:gd name="T5" fmla="*/ 189865 h 10"/>
                            <a:gd name="T6" fmla="*/ 2628900 w 8884"/>
                            <a:gd name="T7" fmla="*/ 189865 h 10"/>
                            <a:gd name="T8" fmla="*/ 2628900 w 8884"/>
                            <a:gd name="T9" fmla="*/ 184150 h 10"/>
                            <a:gd name="T10" fmla="*/ 2635250 w 8884"/>
                            <a:gd name="T11" fmla="*/ 184150 h 10"/>
                            <a:gd name="T12" fmla="*/ 2629535 w 8884"/>
                            <a:gd name="T13" fmla="*/ 184150 h 10"/>
                            <a:gd name="T14" fmla="*/ 2629535 w 8884"/>
                            <a:gd name="T15" fmla="*/ 189865 h 10"/>
                            <a:gd name="T16" fmla="*/ 2635250 w 8884"/>
                            <a:gd name="T17" fmla="*/ 189865 h 10"/>
                            <a:gd name="T18" fmla="*/ 2635250 w 8884"/>
                            <a:gd name="T19" fmla="*/ 184150 h 10"/>
                            <a:gd name="T20" fmla="*/ 5641340 w 8884"/>
                            <a:gd name="T21" fmla="*/ 184150 h 10"/>
                            <a:gd name="T22" fmla="*/ 2635250 w 8884"/>
                            <a:gd name="T23" fmla="*/ 184150 h 10"/>
                            <a:gd name="T24" fmla="*/ 2635250 w 8884"/>
                            <a:gd name="T25" fmla="*/ 189865 h 10"/>
                            <a:gd name="T26" fmla="*/ 5641340 w 8884"/>
                            <a:gd name="T27" fmla="*/ 189865 h 10"/>
                            <a:gd name="T28" fmla="*/ 5641340 w 8884"/>
                            <a:gd name="T29" fmla="*/ 184150 h 1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8884" h="10">
                              <a:moveTo>
                                <a:pt x="4140" y="0"/>
                              </a:moveTo>
                              <a:lnTo>
                                <a:pt x="0" y="0"/>
                              </a:lnTo>
                              <a:lnTo>
                                <a:pt x="0" y="9"/>
                              </a:lnTo>
                              <a:lnTo>
                                <a:pt x="4140" y="9"/>
                              </a:lnTo>
                              <a:lnTo>
                                <a:pt x="4140" y="0"/>
                              </a:lnTo>
                              <a:close/>
                              <a:moveTo>
                                <a:pt x="4150" y="0"/>
                              </a:moveTo>
                              <a:lnTo>
                                <a:pt x="4141" y="0"/>
                              </a:lnTo>
                              <a:lnTo>
                                <a:pt x="4141" y="9"/>
                              </a:lnTo>
                              <a:lnTo>
                                <a:pt x="4150" y="9"/>
                              </a:lnTo>
                              <a:lnTo>
                                <a:pt x="4150" y="0"/>
                              </a:lnTo>
                              <a:close/>
                              <a:moveTo>
                                <a:pt x="8884" y="0"/>
                              </a:moveTo>
                              <a:lnTo>
                                <a:pt x="4150" y="0"/>
                              </a:lnTo>
                              <a:lnTo>
                                <a:pt x="4150" y="9"/>
                              </a:lnTo>
                              <a:lnTo>
                                <a:pt x="8884" y="9"/>
                              </a:lnTo>
                              <a:lnTo>
                                <a:pt x="88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2445EA" id="Freeform 557" o:spid="_x0000_s1026" style="position:absolute;margin-left:92.9pt;margin-top:14.5pt;width:444.2pt;height:.5pt;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88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" path="m4140,l,,,9r4140,l4140,xm4150,r-9,l4141,9r9,l4150,xm8884,l4150,r,9l8884,9r,-9xe" fillcolor="black" stroked="f">
                <v:path arrowok="t" o:connecttype="custom" o:connectlocs="1669351500,116935250;0,116935250;0,120564275;1669351500,120564275;1669351500,116935250;1673383750,116935250;1669754725,116935250;1669754725,120564275;1673383750,120564275;1673383750,116935250;2147483646,116935250;1673383750,116935250;1673383750,120564275;2147483646,120564275;2147483646,116935250" o:connectangles="0,0,0,0,0,0,0,0,0,0,0,0,0,0,0"/>
                <w10:wrap type="topAndBottom" anchorx="page"/>
              </v:shape>
            </w:pict>
          </mc:Fallback>
        </mc:AlternateContent>
      </w:r>
    </w:p>
    <w:p w14:paraId="7BDE35A6" w14:textId="77777777" w:rsidR="008C5C05" w:rsidRPr="00914091" w:rsidRDefault="008C5C05" w:rsidP="008C5C05">
      <w:pPr>
        <w:spacing w:line="217" w:lineRule="exact"/>
        <w:ind w:left="6555"/>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Instar</w:t>
      </w:r>
    </w:p>
    <w:p w14:paraId="16BD2C13" w14:textId="77777777" w:rsidR="008C5C05" w:rsidRPr="00914091" w:rsidRDefault="008C5C05" w:rsidP="008C5C05">
      <w:pPr>
        <w:tabs>
          <w:tab w:val="left" w:pos="4498"/>
          <w:tab w:val="left" w:pos="9296"/>
        </w:tabs>
        <w:spacing w:before="16" w:line="194" w:lineRule="auto"/>
        <w:ind w:left="6483" w:right="682" w:hanging="4614"/>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OffSeason</w:t>
      </w:r>
      <w:r w:rsidRPr="00914091">
        <w:rPr>
          <w:rFonts w:ascii="Times New Roman" w:eastAsia="Times New Roman" w:hAnsi="Times New Roman" w:cs="Times New Roman"/>
          <w:b/>
          <w:sz w:val="24"/>
          <w:szCs w:val="24"/>
          <w:lang w:val="en-GB"/>
        </w:rPr>
        <w:tab/>
      </w:r>
      <w:r w:rsidRPr="00914091">
        <w:rPr>
          <w:rFonts w:ascii="Times New Roman" w:eastAsia="Times New Roman" w:hAnsi="Times New Roman" w:cs="Times New Roman"/>
          <w:b/>
          <w:sz w:val="24"/>
          <w:szCs w:val="24"/>
          <w:u w:val="single"/>
          <w:lang w:val="en-GB"/>
        </w:rPr>
        <w:tab/>
      </w:r>
      <w:r w:rsidRPr="00914091">
        <w:rPr>
          <w:rFonts w:ascii="Times New Roman" w:eastAsia="Times New Roman" w:hAnsi="Times New Roman" w:cs="Times New Roman"/>
          <w:b/>
          <w:sz w:val="24"/>
          <w:szCs w:val="24"/>
          <w:u w:val="single"/>
          <w:lang w:val="en-GB"/>
        </w:rPr>
        <w:tab/>
      </w:r>
      <w:r w:rsidRPr="00914091">
        <w:rPr>
          <w:rFonts w:ascii="Times New Roman" w:eastAsia="Times New Roman" w:hAnsi="Times New Roman" w:cs="Times New Roman"/>
          <w:b/>
          <w:sz w:val="24"/>
          <w:szCs w:val="24"/>
          <w:lang w:val="en-GB"/>
        </w:rPr>
        <w:t xml:space="preserve"> Layyah</w:t>
      </w:r>
    </w:p>
    <w:p w14:paraId="725097A9" w14:textId="77777777" w:rsidR="008C5C05" w:rsidRPr="00914091" w:rsidRDefault="008C5C05" w:rsidP="008C5C05">
      <w:pPr>
        <w:widowControl w:val="0"/>
        <w:autoSpaceDE w:val="0"/>
        <w:autoSpaceDN w:val="0"/>
        <w:spacing w:before="8"/>
        <w:rPr>
          <w:rFonts w:ascii="Times New Roman" w:eastAsia="Times New Roman" w:hAnsi="Times New Roman" w:cs="Times New Roman"/>
          <w:b/>
          <w:sz w:val="11"/>
          <w:szCs w:val="24"/>
        </w:rPr>
      </w:pPr>
      <w:r w:rsidRPr="00914091">
        <w:rPr>
          <w:rFonts w:ascii="Times New Roman" w:eastAsia="Times New Roman" w:hAnsi="Times New Roman" w:cs="Times New Roman"/>
          <w:noProof/>
          <w:sz w:val="24"/>
          <w:szCs w:val="24"/>
        </w:rPr>
        <mc:AlternateContent>
          <mc:Choice Requires="wps">
            <w:drawing>
              <wp:anchor distT="0" distB="0" distL="0" distR="0" simplePos="0" relativeHeight="251672576" behindDoc="1" locked="0" layoutInCell="1" allowOverlap="1" wp14:anchorId="067C7D28" wp14:editId="70DA0FD7">
                <wp:simplePos x="0" y="0"/>
                <wp:positionH relativeFrom="page">
                  <wp:posOffset>1179830</wp:posOffset>
                </wp:positionH>
                <wp:positionV relativeFrom="paragraph">
                  <wp:posOffset>110490</wp:posOffset>
                </wp:positionV>
                <wp:extent cx="5641340" cy="6350"/>
                <wp:effectExtent l="0" t="0" r="0" b="0"/>
                <wp:wrapTopAndBottom/>
                <wp:docPr id="558" name="Freeform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1340" cy="6350"/>
                        </a:xfrm>
                        <a:custGeom>
                          <a:avLst/>
                          <a:gdLst>
                            <a:gd name="T0" fmla="*/ 2628900 w 8884"/>
                            <a:gd name="T1" fmla="*/ 110490 h 10"/>
                            <a:gd name="T2" fmla="*/ 1092835 w 8884"/>
                            <a:gd name="T3" fmla="*/ 110490 h 10"/>
                            <a:gd name="T4" fmla="*/ 1086485 w 8884"/>
                            <a:gd name="T5" fmla="*/ 110490 h 10"/>
                            <a:gd name="T6" fmla="*/ 1086485 w 8884"/>
                            <a:gd name="T7" fmla="*/ 110490 h 10"/>
                            <a:gd name="T8" fmla="*/ 0 w 8884"/>
                            <a:gd name="T9" fmla="*/ 110490 h 10"/>
                            <a:gd name="T10" fmla="*/ 0 w 8884"/>
                            <a:gd name="T11" fmla="*/ 116205 h 10"/>
                            <a:gd name="T12" fmla="*/ 1086485 w 8884"/>
                            <a:gd name="T13" fmla="*/ 116205 h 10"/>
                            <a:gd name="T14" fmla="*/ 1086485 w 8884"/>
                            <a:gd name="T15" fmla="*/ 116205 h 10"/>
                            <a:gd name="T16" fmla="*/ 1092835 w 8884"/>
                            <a:gd name="T17" fmla="*/ 116205 h 10"/>
                            <a:gd name="T18" fmla="*/ 2628900 w 8884"/>
                            <a:gd name="T19" fmla="*/ 116205 h 10"/>
                            <a:gd name="T20" fmla="*/ 2628900 w 8884"/>
                            <a:gd name="T21" fmla="*/ 110490 h 10"/>
                            <a:gd name="T22" fmla="*/ 2635250 w 8884"/>
                            <a:gd name="T23" fmla="*/ 110490 h 10"/>
                            <a:gd name="T24" fmla="*/ 2629535 w 8884"/>
                            <a:gd name="T25" fmla="*/ 110490 h 10"/>
                            <a:gd name="T26" fmla="*/ 2629535 w 8884"/>
                            <a:gd name="T27" fmla="*/ 116205 h 10"/>
                            <a:gd name="T28" fmla="*/ 2635250 w 8884"/>
                            <a:gd name="T29" fmla="*/ 116205 h 10"/>
                            <a:gd name="T30" fmla="*/ 2635250 w 8884"/>
                            <a:gd name="T31" fmla="*/ 110490 h 10"/>
                            <a:gd name="T32" fmla="*/ 5641340 w 8884"/>
                            <a:gd name="T33" fmla="*/ 110490 h 10"/>
                            <a:gd name="T34" fmla="*/ 4179570 w 8884"/>
                            <a:gd name="T35" fmla="*/ 110490 h 10"/>
                            <a:gd name="T36" fmla="*/ 4173220 w 8884"/>
                            <a:gd name="T37" fmla="*/ 110490 h 10"/>
                            <a:gd name="T38" fmla="*/ 2635250 w 8884"/>
                            <a:gd name="T39" fmla="*/ 110490 h 10"/>
                            <a:gd name="T40" fmla="*/ 2635250 w 8884"/>
                            <a:gd name="T41" fmla="*/ 116205 h 10"/>
                            <a:gd name="T42" fmla="*/ 4173220 w 8884"/>
                            <a:gd name="T43" fmla="*/ 116205 h 10"/>
                            <a:gd name="T44" fmla="*/ 4179570 w 8884"/>
                            <a:gd name="T45" fmla="*/ 116205 h 10"/>
                            <a:gd name="T46" fmla="*/ 5641340 w 8884"/>
                            <a:gd name="T47" fmla="*/ 116205 h 10"/>
                            <a:gd name="T48" fmla="*/ 5641340 w 8884"/>
                            <a:gd name="T49" fmla="*/ 110490 h 1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8884" h="10">
                              <a:moveTo>
                                <a:pt x="4140" y="0"/>
                              </a:moveTo>
                              <a:lnTo>
                                <a:pt x="1721" y="0"/>
                              </a:lnTo>
                              <a:lnTo>
                                <a:pt x="1711" y="0"/>
                              </a:lnTo>
                              <a:lnTo>
                                <a:pt x="0" y="0"/>
                              </a:lnTo>
                              <a:lnTo>
                                <a:pt x="0" y="9"/>
                              </a:lnTo>
                              <a:lnTo>
                                <a:pt x="1711" y="9"/>
                              </a:lnTo>
                              <a:lnTo>
                                <a:pt x="1721" y="9"/>
                              </a:lnTo>
                              <a:lnTo>
                                <a:pt x="4140" y="9"/>
                              </a:lnTo>
                              <a:lnTo>
                                <a:pt x="4140" y="0"/>
                              </a:lnTo>
                              <a:close/>
                              <a:moveTo>
                                <a:pt x="4150" y="0"/>
                              </a:moveTo>
                              <a:lnTo>
                                <a:pt x="4141" y="0"/>
                              </a:lnTo>
                              <a:lnTo>
                                <a:pt x="4141" y="9"/>
                              </a:lnTo>
                              <a:lnTo>
                                <a:pt x="4150" y="9"/>
                              </a:lnTo>
                              <a:lnTo>
                                <a:pt x="4150" y="0"/>
                              </a:lnTo>
                              <a:close/>
                              <a:moveTo>
                                <a:pt x="8884" y="0"/>
                              </a:moveTo>
                              <a:lnTo>
                                <a:pt x="6582" y="0"/>
                              </a:lnTo>
                              <a:lnTo>
                                <a:pt x="6572" y="0"/>
                              </a:lnTo>
                              <a:lnTo>
                                <a:pt x="4150" y="0"/>
                              </a:lnTo>
                              <a:lnTo>
                                <a:pt x="4150" y="9"/>
                              </a:lnTo>
                              <a:lnTo>
                                <a:pt x="6572" y="9"/>
                              </a:lnTo>
                              <a:lnTo>
                                <a:pt x="6582" y="9"/>
                              </a:lnTo>
                              <a:lnTo>
                                <a:pt x="8884" y="9"/>
                              </a:lnTo>
                              <a:lnTo>
                                <a:pt x="88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72DF34" id="Freeform 558" o:spid="_x0000_s1026" style="position:absolute;margin-left:92.9pt;margin-top:8.7pt;width:444.2pt;height:.5pt;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88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" path="m4140,l1721,r-10,l,,,9r1711,l1721,9r2419,l4140,xm4150,r-9,l4141,9r9,l4150,xm8884,l6582,r-10,l4150,r,9l6572,9r10,l8884,9r,-9xe" fillcolor="black" stroked="f">
                <v:path arrowok="t" o:connecttype="custom" o:connectlocs="1669351500,70161150;693950225,70161150;689917975,70161150;689917975,70161150;0,70161150;0,73790175;689917975,73790175;689917975,73790175;693950225,73790175;1669351500,73790175;1669351500,70161150;1673383750,70161150;1669754725,70161150;1669754725,73790175;1673383750,73790175;1673383750,70161150;2147483646,70161150;2147483646,70161150;2147483646,70161150;1673383750,70161150;1673383750,73790175;2147483646,73790175;2147483646,73790175;2147483646,73790175;2147483646,70161150" o:connectangles="0,0,0,0,0,0,0,0,0,0,0,0,0,0,0,0,0,0,0,0,0,0,0,0,0"/>
                <w10:wrap type="topAndBottom" anchorx="page"/>
              </v:shape>
            </w:pict>
          </mc:Fallback>
        </mc:AlternateContent>
      </w:r>
    </w:p>
    <w:p w14:paraId="18D72888" w14:textId="77777777" w:rsidR="008C5C05" w:rsidRPr="00914091" w:rsidRDefault="008C5C05" w:rsidP="008C5C05">
      <w:pPr>
        <w:tabs>
          <w:tab w:val="left" w:pos="3029"/>
          <w:tab w:val="left" w:pos="5571"/>
          <w:tab w:val="left" w:pos="7955"/>
        </w:tabs>
        <w:ind w:left="818"/>
        <w:rPr>
          <w:rFonts w:ascii="Times New Roman" w:eastAsia="Times New Roman" w:hAnsi="Times New Roman" w:cs="Times New Roman"/>
          <w:b/>
          <w:sz w:val="16"/>
          <w:szCs w:val="24"/>
          <w:lang w:val="en-GB"/>
        </w:rPr>
      </w:pPr>
      <w:r w:rsidRPr="00914091">
        <w:rPr>
          <w:rFonts w:ascii="Times New Roman" w:eastAsia="Times New Roman" w:hAnsi="Times New Roman" w:cs="Times New Roman"/>
          <w:b/>
          <w:sz w:val="24"/>
          <w:szCs w:val="24"/>
          <w:lang w:val="en-GB"/>
        </w:rPr>
        <w:t>Months</w:t>
      </w:r>
      <w:r w:rsidRPr="00914091">
        <w:rPr>
          <w:rFonts w:ascii="Times New Roman" w:eastAsia="Times New Roman" w:hAnsi="Times New Roman" w:cs="Times New Roman"/>
          <w:b/>
          <w:sz w:val="24"/>
          <w:szCs w:val="24"/>
          <w:lang w:val="en-GB"/>
        </w:rPr>
        <w:tab/>
        <w:t>Days</w:t>
      </w:r>
      <w:r w:rsidRPr="00914091">
        <w:rPr>
          <w:rFonts w:ascii="Times New Roman" w:eastAsia="Times New Roman" w:hAnsi="Times New Roman" w:cs="Times New Roman"/>
          <w:b/>
          <w:sz w:val="24"/>
          <w:szCs w:val="24"/>
          <w:lang w:val="en-GB"/>
        </w:rPr>
        <w:tab/>
        <w:t>3</w:t>
      </w:r>
      <w:r w:rsidRPr="00914091">
        <w:rPr>
          <w:rFonts w:ascii="Times New Roman" w:eastAsia="Times New Roman" w:hAnsi="Times New Roman" w:cs="Times New Roman"/>
          <w:b/>
          <w:position w:val="8"/>
          <w:sz w:val="16"/>
          <w:szCs w:val="24"/>
          <w:lang w:val="en-GB"/>
        </w:rPr>
        <w:t>rd</w:t>
      </w:r>
      <w:r w:rsidRPr="00914091">
        <w:rPr>
          <w:rFonts w:ascii="Times New Roman" w:eastAsia="Times New Roman" w:hAnsi="Times New Roman" w:cs="Times New Roman"/>
          <w:b/>
          <w:position w:val="8"/>
          <w:sz w:val="16"/>
          <w:szCs w:val="24"/>
          <w:lang w:val="en-GB"/>
        </w:rPr>
        <w:tab/>
      </w:r>
      <w:r w:rsidRPr="00914091">
        <w:rPr>
          <w:rFonts w:ascii="Times New Roman" w:eastAsia="Times New Roman" w:hAnsi="Times New Roman" w:cs="Times New Roman"/>
          <w:b/>
          <w:sz w:val="24"/>
          <w:szCs w:val="24"/>
          <w:lang w:val="en-GB"/>
        </w:rPr>
        <w:t>4</w:t>
      </w:r>
      <w:r w:rsidRPr="00914091">
        <w:rPr>
          <w:rFonts w:ascii="Times New Roman" w:eastAsia="Times New Roman" w:hAnsi="Times New Roman" w:cs="Times New Roman"/>
          <w:b/>
          <w:position w:val="8"/>
          <w:sz w:val="16"/>
          <w:szCs w:val="24"/>
          <w:lang w:val="en-GB"/>
        </w:rPr>
        <w:t>th</w:t>
      </w:r>
    </w:p>
    <w:p w14:paraId="113A9FE2" w14:textId="77777777" w:rsidR="008C5C05" w:rsidRPr="00914091" w:rsidRDefault="008C5C05" w:rsidP="008C5C05">
      <w:pPr>
        <w:widowControl w:val="0"/>
        <w:autoSpaceDE w:val="0"/>
        <w:autoSpaceDN w:val="0"/>
        <w:spacing w:before="5"/>
        <w:rPr>
          <w:rFonts w:ascii="Times New Roman" w:eastAsia="Times New Roman" w:hAnsi="Times New Roman" w:cs="Times New Roman"/>
          <w:b/>
          <w:sz w:val="14"/>
          <w:szCs w:val="24"/>
        </w:rPr>
      </w:pPr>
    </w:p>
    <w:tbl>
      <w:tblPr>
        <w:tblW w:w="0" w:type="auto"/>
        <w:tblInd w:w="303" w:type="dxa"/>
        <w:tblLayout w:type="fixed"/>
        <w:tblCellMar>
          <w:left w:w="0" w:type="dxa"/>
          <w:right w:w="0" w:type="dxa"/>
        </w:tblCellMar>
        <w:tblLook w:val="01E0" w:firstRow="1" w:lastRow="1" w:firstColumn="1" w:lastColumn="1" w:noHBand="0" w:noVBand="0"/>
      </w:tblPr>
      <w:tblGrid>
        <w:gridCol w:w="1928"/>
        <w:gridCol w:w="2305"/>
        <w:gridCol w:w="2370"/>
        <w:gridCol w:w="2344"/>
      </w:tblGrid>
      <w:tr w:rsidR="008C5C05" w:rsidRPr="00914091" w14:paraId="2F6B9E7D" w14:textId="77777777" w:rsidTr="008C5C05">
        <w:trPr>
          <w:trHeight w:val="344"/>
        </w:trPr>
        <w:tc>
          <w:tcPr>
            <w:tcW w:w="1928" w:type="dxa"/>
            <w:tcBorders>
              <w:top w:val="single" w:sz="4" w:space="0" w:color="000000"/>
            </w:tcBorders>
          </w:tcPr>
          <w:p w14:paraId="1114569B"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305" w:type="dxa"/>
            <w:tcBorders>
              <w:top w:val="single" w:sz="4" w:space="0" w:color="000000"/>
            </w:tcBorders>
          </w:tcPr>
          <w:p w14:paraId="544B1FF2" w14:textId="77777777" w:rsidR="008C5C05" w:rsidRPr="00914091" w:rsidRDefault="008C5C05" w:rsidP="008C5C05">
            <w:pPr>
              <w:widowControl w:val="0"/>
              <w:autoSpaceDE w:val="0"/>
              <w:autoSpaceDN w:val="0"/>
              <w:spacing w:line="270" w:lineRule="exact"/>
              <w:ind w:right="772"/>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Dec.</w:t>
            </w:r>
          </w:p>
        </w:tc>
        <w:tc>
          <w:tcPr>
            <w:tcW w:w="2370" w:type="dxa"/>
            <w:tcBorders>
              <w:top w:val="single" w:sz="4" w:space="0" w:color="000000"/>
            </w:tcBorders>
          </w:tcPr>
          <w:p w14:paraId="61156420" w14:textId="77777777" w:rsidR="008C5C05" w:rsidRPr="00914091" w:rsidRDefault="008C5C05" w:rsidP="008C5C05">
            <w:pPr>
              <w:widowControl w:val="0"/>
              <w:autoSpaceDE w:val="0"/>
              <w:autoSpaceDN w:val="0"/>
              <w:spacing w:line="270" w:lineRule="exact"/>
              <w:ind w:left="684" w:right="687"/>
              <w:jc w:val="center"/>
              <w:rPr>
                <w:rFonts w:ascii="Times New Roman" w:eastAsia="Times New Roman" w:hAnsi="Times New Roman" w:cs="Times New Roman"/>
                <w:sz w:val="24"/>
              </w:rPr>
            </w:pPr>
            <w:r w:rsidRPr="00914091">
              <w:rPr>
                <w:rFonts w:ascii="Times New Roman" w:eastAsia="Times New Roman" w:hAnsi="Times New Roman" w:cs="Times New Roman"/>
                <w:sz w:val="24"/>
              </w:rPr>
              <w:t>1.4</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±0.1</w:t>
            </w:r>
          </w:p>
        </w:tc>
        <w:tc>
          <w:tcPr>
            <w:tcW w:w="2344" w:type="dxa"/>
            <w:tcBorders>
              <w:top w:val="single" w:sz="4" w:space="0" w:color="000000"/>
            </w:tcBorders>
          </w:tcPr>
          <w:p w14:paraId="0CAEF7F8" w14:textId="77777777" w:rsidR="008C5C05" w:rsidRPr="00914091" w:rsidRDefault="008C5C05" w:rsidP="008C5C05">
            <w:pPr>
              <w:widowControl w:val="0"/>
              <w:autoSpaceDE w:val="0"/>
              <w:autoSpaceDN w:val="0"/>
              <w:spacing w:line="270" w:lineRule="exact"/>
              <w:ind w:left="683" w:right="655"/>
              <w:jc w:val="center"/>
              <w:rPr>
                <w:rFonts w:ascii="Times New Roman" w:eastAsia="Times New Roman" w:hAnsi="Times New Roman" w:cs="Times New Roman"/>
                <w:sz w:val="24"/>
              </w:rPr>
            </w:pPr>
            <w:r w:rsidRPr="00914091">
              <w:rPr>
                <w:rFonts w:ascii="Times New Roman" w:eastAsia="Times New Roman" w:hAnsi="Times New Roman" w:cs="Times New Roman"/>
                <w:sz w:val="24"/>
              </w:rPr>
              <w:t>3.29</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±0.2</w:t>
            </w:r>
          </w:p>
        </w:tc>
      </w:tr>
      <w:tr w:rsidR="008C5C05" w:rsidRPr="00914091" w14:paraId="64CE11ED" w14:textId="77777777" w:rsidTr="008C5C05">
        <w:trPr>
          <w:trHeight w:val="435"/>
        </w:trPr>
        <w:tc>
          <w:tcPr>
            <w:tcW w:w="1928" w:type="dxa"/>
          </w:tcPr>
          <w:p w14:paraId="4EAC007E" w14:textId="77777777" w:rsidR="008C5C05" w:rsidRPr="00914091" w:rsidRDefault="008C5C05" w:rsidP="008C5C05">
            <w:pPr>
              <w:widowControl w:val="0"/>
              <w:autoSpaceDE w:val="0"/>
              <w:autoSpaceDN w:val="0"/>
              <w:spacing w:before="84"/>
              <w:ind w:left="422"/>
              <w:rPr>
                <w:rFonts w:ascii="Times New Roman" w:eastAsia="Times New Roman" w:hAnsi="Times New Roman" w:cs="Times New Roman"/>
                <w:sz w:val="24"/>
              </w:rPr>
            </w:pPr>
            <w:r w:rsidRPr="00914091">
              <w:rPr>
                <w:rFonts w:ascii="Times New Roman" w:eastAsia="Times New Roman" w:hAnsi="Times New Roman" w:cs="Times New Roman"/>
                <w:sz w:val="24"/>
              </w:rPr>
              <w:t>December</w:t>
            </w:r>
          </w:p>
        </w:tc>
        <w:tc>
          <w:tcPr>
            <w:tcW w:w="2305" w:type="dxa"/>
          </w:tcPr>
          <w:p w14:paraId="379BCEDF" w14:textId="77777777" w:rsidR="008C5C05" w:rsidRPr="00914091" w:rsidRDefault="008C5C05" w:rsidP="008C5C05">
            <w:pPr>
              <w:widowControl w:val="0"/>
              <w:autoSpaceDE w:val="0"/>
              <w:autoSpaceDN w:val="0"/>
              <w:spacing w:before="84"/>
              <w:ind w:right="712"/>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Dec.</w:t>
            </w:r>
          </w:p>
        </w:tc>
        <w:tc>
          <w:tcPr>
            <w:tcW w:w="2370" w:type="dxa"/>
          </w:tcPr>
          <w:p w14:paraId="6F5C0678" w14:textId="77777777" w:rsidR="008C5C05" w:rsidRPr="00914091" w:rsidRDefault="008C5C05" w:rsidP="008C5C05">
            <w:pPr>
              <w:widowControl w:val="0"/>
              <w:autoSpaceDE w:val="0"/>
              <w:autoSpaceDN w:val="0"/>
              <w:spacing w:before="84"/>
              <w:ind w:left="687" w:right="687"/>
              <w:jc w:val="center"/>
              <w:rPr>
                <w:rFonts w:ascii="Times New Roman" w:eastAsia="Times New Roman" w:hAnsi="Times New Roman" w:cs="Times New Roman"/>
                <w:sz w:val="24"/>
              </w:rPr>
            </w:pPr>
            <w:r w:rsidRPr="00914091">
              <w:rPr>
                <w:rFonts w:ascii="Times New Roman" w:eastAsia="Times New Roman" w:hAnsi="Times New Roman" w:cs="Times New Roman"/>
                <w:sz w:val="24"/>
              </w:rPr>
              <w:t>1.06</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±0.1</w:t>
            </w:r>
          </w:p>
        </w:tc>
        <w:tc>
          <w:tcPr>
            <w:tcW w:w="2344" w:type="dxa"/>
          </w:tcPr>
          <w:p w14:paraId="3871120B" w14:textId="77777777" w:rsidR="008C5C05" w:rsidRPr="00914091" w:rsidRDefault="008C5C05" w:rsidP="008C5C05">
            <w:pPr>
              <w:widowControl w:val="0"/>
              <w:autoSpaceDE w:val="0"/>
              <w:autoSpaceDN w:val="0"/>
              <w:spacing w:before="84"/>
              <w:ind w:left="683" w:right="652"/>
              <w:jc w:val="center"/>
              <w:rPr>
                <w:rFonts w:ascii="Times New Roman" w:eastAsia="Times New Roman" w:hAnsi="Times New Roman" w:cs="Times New Roman"/>
                <w:sz w:val="24"/>
              </w:rPr>
            </w:pPr>
            <w:r w:rsidRPr="00914091">
              <w:rPr>
                <w:rFonts w:ascii="Times New Roman" w:eastAsia="Times New Roman" w:hAnsi="Times New Roman" w:cs="Times New Roman"/>
                <w:sz w:val="24"/>
              </w:rPr>
              <w:t>3.1</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±0.2</w:t>
            </w:r>
          </w:p>
        </w:tc>
      </w:tr>
      <w:tr w:rsidR="008C5C05" w:rsidRPr="00914091" w14:paraId="0FEC7205" w14:textId="77777777" w:rsidTr="008C5C05">
        <w:trPr>
          <w:trHeight w:val="437"/>
        </w:trPr>
        <w:tc>
          <w:tcPr>
            <w:tcW w:w="1928" w:type="dxa"/>
          </w:tcPr>
          <w:p w14:paraId="50929A72"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305" w:type="dxa"/>
          </w:tcPr>
          <w:p w14:paraId="233BF017" w14:textId="77777777" w:rsidR="008C5C05" w:rsidRPr="00914091" w:rsidRDefault="008C5C05" w:rsidP="008C5C05">
            <w:pPr>
              <w:widowControl w:val="0"/>
              <w:autoSpaceDE w:val="0"/>
              <w:autoSpaceDN w:val="0"/>
              <w:spacing w:before="85"/>
              <w:ind w:left="618"/>
              <w:rPr>
                <w:rFonts w:ascii="Times New Roman" w:eastAsia="Times New Roman" w:hAnsi="Times New Roman" w:cs="Times New Roman"/>
                <w:sz w:val="24"/>
              </w:rPr>
            </w:pPr>
            <w:r w:rsidRPr="00914091">
              <w:rPr>
                <w:rFonts w:ascii="Times New Roman" w:eastAsia="Times New Roman" w:hAnsi="Times New Roman" w:cs="Times New Roman"/>
                <w:sz w:val="24"/>
              </w:rPr>
              <w:t>1-15 Jan.</w:t>
            </w:r>
          </w:p>
        </w:tc>
        <w:tc>
          <w:tcPr>
            <w:tcW w:w="2370" w:type="dxa"/>
          </w:tcPr>
          <w:p w14:paraId="4D7672AE" w14:textId="77777777" w:rsidR="008C5C05" w:rsidRPr="00914091" w:rsidRDefault="008C5C05" w:rsidP="008C5C05">
            <w:pPr>
              <w:widowControl w:val="0"/>
              <w:autoSpaceDE w:val="0"/>
              <w:autoSpaceDN w:val="0"/>
              <w:spacing w:before="85"/>
              <w:ind w:left="687" w:right="687"/>
              <w:jc w:val="center"/>
              <w:rPr>
                <w:rFonts w:ascii="Times New Roman" w:eastAsia="Times New Roman" w:hAnsi="Times New Roman" w:cs="Times New Roman"/>
                <w:sz w:val="24"/>
              </w:rPr>
            </w:pPr>
            <w:r w:rsidRPr="00914091">
              <w:rPr>
                <w:rFonts w:ascii="Times New Roman" w:eastAsia="Times New Roman" w:hAnsi="Times New Roman" w:cs="Times New Roman"/>
                <w:sz w:val="24"/>
              </w:rPr>
              <w:t>1.12</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±0.1</w:t>
            </w:r>
          </w:p>
        </w:tc>
        <w:tc>
          <w:tcPr>
            <w:tcW w:w="2344" w:type="dxa"/>
          </w:tcPr>
          <w:p w14:paraId="541A4C42" w14:textId="77777777" w:rsidR="008C5C05" w:rsidRPr="00914091" w:rsidRDefault="008C5C05" w:rsidP="008C5C05">
            <w:pPr>
              <w:widowControl w:val="0"/>
              <w:autoSpaceDE w:val="0"/>
              <w:autoSpaceDN w:val="0"/>
              <w:spacing w:before="85"/>
              <w:ind w:left="683" w:right="650"/>
              <w:jc w:val="center"/>
              <w:rPr>
                <w:rFonts w:ascii="Times New Roman" w:eastAsia="Times New Roman" w:hAnsi="Times New Roman" w:cs="Times New Roman"/>
                <w:sz w:val="24"/>
              </w:rPr>
            </w:pPr>
            <w:r w:rsidRPr="00914091">
              <w:rPr>
                <w:rFonts w:ascii="Times New Roman" w:eastAsia="Times New Roman" w:hAnsi="Times New Roman" w:cs="Times New Roman"/>
                <w:sz w:val="24"/>
              </w:rPr>
              <w:t>2.48</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±0.3</w:t>
            </w:r>
          </w:p>
        </w:tc>
      </w:tr>
      <w:tr w:rsidR="008C5C05" w:rsidRPr="00914091" w14:paraId="23350246" w14:textId="77777777" w:rsidTr="008C5C05">
        <w:trPr>
          <w:trHeight w:val="435"/>
        </w:trPr>
        <w:tc>
          <w:tcPr>
            <w:tcW w:w="1928" w:type="dxa"/>
          </w:tcPr>
          <w:p w14:paraId="7CDEEED2" w14:textId="77777777" w:rsidR="008C5C05" w:rsidRPr="00914091" w:rsidRDefault="008C5C05" w:rsidP="008C5C05">
            <w:pPr>
              <w:widowControl w:val="0"/>
              <w:autoSpaceDE w:val="0"/>
              <w:autoSpaceDN w:val="0"/>
              <w:spacing w:before="86"/>
              <w:ind w:left="542"/>
              <w:rPr>
                <w:rFonts w:ascii="Times New Roman" w:eastAsia="Times New Roman" w:hAnsi="Times New Roman" w:cs="Times New Roman"/>
                <w:sz w:val="24"/>
              </w:rPr>
            </w:pPr>
            <w:r w:rsidRPr="00914091">
              <w:rPr>
                <w:rFonts w:ascii="Times New Roman" w:eastAsia="Times New Roman" w:hAnsi="Times New Roman" w:cs="Times New Roman"/>
                <w:sz w:val="24"/>
              </w:rPr>
              <w:t>January</w:t>
            </w:r>
          </w:p>
        </w:tc>
        <w:tc>
          <w:tcPr>
            <w:tcW w:w="2305" w:type="dxa"/>
          </w:tcPr>
          <w:p w14:paraId="0F7CF9A9" w14:textId="77777777" w:rsidR="008C5C05" w:rsidRPr="00914091" w:rsidRDefault="008C5C05" w:rsidP="008C5C05">
            <w:pPr>
              <w:widowControl w:val="0"/>
              <w:autoSpaceDE w:val="0"/>
              <w:autoSpaceDN w:val="0"/>
              <w:spacing w:before="86"/>
              <w:ind w:right="743"/>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Jan.</w:t>
            </w:r>
          </w:p>
        </w:tc>
        <w:tc>
          <w:tcPr>
            <w:tcW w:w="2370" w:type="dxa"/>
          </w:tcPr>
          <w:p w14:paraId="4882762D" w14:textId="77777777" w:rsidR="008C5C05" w:rsidRPr="00914091" w:rsidRDefault="008C5C05" w:rsidP="008C5C05">
            <w:pPr>
              <w:widowControl w:val="0"/>
              <w:autoSpaceDE w:val="0"/>
              <w:autoSpaceDN w:val="0"/>
              <w:spacing w:before="86"/>
              <w:ind w:left="687" w:right="687"/>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BC</w:t>
            </w:r>
            <w:r w:rsidRPr="00914091">
              <w:rPr>
                <w:rFonts w:ascii="Times New Roman" w:eastAsia="Times New Roman" w:hAnsi="Times New Roman" w:cs="Times New Roman"/>
                <w:sz w:val="24"/>
              </w:rPr>
              <w:t>±0.1</w:t>
            </w:r>
          </w:p>
        </w:tc>
        <w:tc>
          <w:tcPr>
            <w:tcW w:w="2344" w:type="dxa"/>
          </w:tcPr>
          <w:p w14:paraId="4FFC7583" w14:textId="77777777" w:rsidR="008C5C05" w:rsidRPr="00914091" w:rsidRDefault="008C5C05" w:rsidP="008C5C05">
            <w:pPr>
              <w:widowControl w:val="0"/>
              <w:autoSpaceDE w:val="0"/>
              <w:autoSpaceDN w:val="0"/>
              <w:spacing w:before="86"/>
              <w:ind w:left="683" w:right="647"/>
              <w:jc w:val="center"/>
              <w:rPr>
                <w:rFonts w:ascii="Times New Roman" w:eastAsia="Times New Roman" w:hAnsi="Times New Roman" w:cs="Times New Roman"/>
                <w:sz w:val="24"/>
              </w:rPr>
            </w:pPr>
            <w:r w:rsidRPr="00914091">
              <w:rPr>
                <w:rFonts w:ascii="Times New Roman" w:eastAsia="Times New Roman" w:hAnsi="Times New Roman" w:cs="Times New Roman"/>
                <w:sz w:val="24"/>
              </w:rPr>
              <w:t>2.1</w:t>
            </w:r>
            <w:r w:rsidRPr="00914091">
              <w:rPr>
                <w:rFonts w:ascii="Times New Roman" w:eastAsia="Times New Roman" w:hAnsi="Times New Roman" w:cs="Times New Roman"/>
                <w:sz w:val="24"/>
                <w:vertAlign w:val="superscript"/>
              </w:rPr>
              <w:t>BC</w:t>
            </w:r>
            <w:r w:rsidRPr="00914091">
              <w:rPr>
                <w:rFonts w:ascii="Times New Roman" w:eastAsia="Times New Roman" w:hAnsi="Times New Roman" w:cs="Times New Roman"/>
                <w:sz w:val="24"/>
              </w:rPr>
              <w:t>±0.2</w:t>
            </w:r>
          </w:p>
        </w:tc>
      </w:tr>
      <w:tr w:rsidR="008C5C05" w:rsidRPr="00914091" w14:paraId="6EB6D18A" w14:textId="77777777" w:rsidTr="008C5C05">
        <w:trPr>
          <w:trHeight w:val="435"/>
        </w:trPr>
        <w:tc>
          <w:tcPr>
            <w:tcW w:w="1928" w:type="dxa"/>
          </w:tcPr>
          <w:p w14:paraId="43A50F8C"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305" w:type="dxa"/>
          </w:tcPr>
          <w:p w14:paraId="2E5238B7" w14:textId="77777777" w:rsidR="008C5C05" w:rsidRPr="00914091" w:rsidRDefault="008C5C05" w:rsidP="008C5C05">
            <w:pPr>
              <w:widowControl w:val="0"/>
              <w:autoSpaceDE w:val="0"/>
              <w:autoSpaceDN w:val="0"/>
              <w:spacing w:before="84"/>
              <w:ind w:right="786"/>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Feb.</w:t>
            </w:r>
          </w:p>
        </w:tc>
        <w:tc>
          <w:tcPr>
            <w:tcW w:w="2370" w:type="dxa"/>
          </w:tcPr>
          <w:p w14:paraId="23568991" w14:textId="77777777" w:rsidR="008C5C05" w:rsidRPr="00914091" w:rsidRDefault="008C5C05" w:rsidP="008C5C05">
            <w:pPr>
              <w:widowControl w:val="0"/>
              <w:autoSpaceDE w:val="0"/>
              <w:autoSpaceDN w:val="0"/>
              <w:spacing w:before="84"/>
              <w:ind w:left="687" w:right="687"/>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BC</w:t>
            </w:r>
            <w:r w:rsidRPr="00914091">
              <w:rPr>
                <w:rFonts w:ascii="Times New Roman" w:eastAsia="Times New Roman" w:hAnsi="Times New Roman" w:cs="Times New Roman"/>
                <w:sz w:val="24"/>
              </w:rPr>
              <w:t>±0.1</w:t>
            </w:r>
          </w:p>
        </w:tc>
        <w:tc>
          <w:tcPr>
            <w:tcW w:w="2344" w:type="dxa"/>
          </w:tcPr>
          <w:p w14:paraId="49E84549" w14:textId="77777777" w:rsidR="008C5C05" w:rsidRPr="00914091" w:rsidRDefault="008C5C05" w:rsidP="008C5C05">
            <w:pPr>
              <w:widowControl w:val="0"/>
              <w:autoSpaceDE w:val="0"/>
              <w:autoSpaceDN w:val="0"/>
              <w:spacing w:before="84"/>
              <w:ind w:left="683" w:right="6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1.45</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±0.1</w:t>
            </w:r>
          </w:p>
        </w:tc>
      </w:tr>
      <w:tr w:rsidR="008C5C05" w:rsidRPr="00914091" w14:paraId="7F831686" w14:textId="77777777" w:rsidTr="008C5C05">
        <w:trPr>
          <w:trHeight w:val="436"/>
        </w:trPr>
        <w:tc>
          <w:tcPr>
            <w:tcW w:w="1928" w:type="dxa"/>
          </w:tcPr>
          <w:p w14:paraId="76919B08" w14:textId="77777777" w:rsidR="008C5C05" w:rsidRPr="00914091" w:rsidRDefault="008C5C05" w:rsidP="008C5C05">
            <w:pPr>
              <w:widowControl w:val="0"/>
              <w:autoSpaceDE w:val="0"/>
              <w:autoSpaceDN w:val="0"/>
              <w:spacing w:before="85"/>
              <w:ind w:left="482"/>
              <w:rPr>
                <w:rFonts w:ascii="Times New Roman" w:eastAsia="Times New Roman" w:hAnsi="Times New Roman" w:cs="Times New Roman"/>
                <w:sz w:val="24"/>
              </w:rPr>
            </w:pPr>
            <w:r w:rsidRPr="00914091">
              <w:rPr>
                <w:rFonts w:ascii="Times New Roman" w:eastAsia="Times New Roman" w:hAnsi="Times New Roman" w:cs="Times New Roman"/>
                <w:sz w:val="24"/>
              </w:rPr>
              <w:t>February</w:t>
            </w:r>
          </w:p>
        </w:tc>
        <w:tc>
          <w:tcPr>
            <w:tcW w:w="2305" w:type="dxa"/>
          </w:tcPr>
          <w:p w14:paraId="4AF58482" w14:textId="77777777" w:rsidR="008C5C05" w:rsidRPr="00914091" w:rsidRDefault="008C5C05" w:rsidP="008C5C05">
            <w:pPr>
              <w:widowControl w:val="0"/>
              <w:autoSpaceDE w:val="0"/>
              <w:autoSpaceDN w:val="0"/>
              <w:spacing w:before="85"/>
              <w:ind w:right="726"/>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Feb.</w:t>
            </w:r>
          </w:p>
        </w:tc>
        <w:tc>
          <w:tcPr>
            <w:tcW w:w="2370" w:type="dxa"/>
          </w:tcPr>
          <w:p w14:paraId="47E939C8" w14:textId="77777777" w:rsidR="008C5C05" w:rsidRPr="00914091" w:rsidRDefault="008C5C05" w:rsidP="008C5C05">
            <w:pPr>
              <w:widowControl w:val="0"/>
              <w:autoSpaceDE w:val="0"/>
              <w:autoSpaceDN w:val="0"/>
              <w:spacing w:before="85"/>
              <w:ind w:left="687" w:right="687"/>
              <w:jc w:val="center"/>
              <w:rPr>
                <w:rFonts w:ascii="Times New Roman" w:eastAsia="Times New Roman" w:hAnsi="Times New Roman" w:cs="Times New Roman"/>
                <w:sz w:val="24"/>
              </w:rPr>
            </w:pPr>
            <w:r w:rsidRPr="00914091">
              <w:rPr>
                <w:rFonts w:ascii="Times New Roman" w:eastAsia="Times New Roman" w:hAnsi="Times New Roman" w:cs="Times New Roman"/>
                <w:sz w:val="24"/>
              </w:rPr>
              <w:t>1.1</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±0.1</w:t>
            </w:r>
          </w:p>
        </w:tc>
        <w:tc>
          <w:tcPr>
            <w:tcW w:w="2344" w:type="dxa"/>
          </w:tcPr>
          <w:p w14:paraId="595A7D3B" w14:textId="77777777" w:rsidR="008C5C05" w:rsidRPr="00914091" w:rsidRDefault="008C5C05" w:rsidP="008C5C05">
            <w:pPr>
              <w:widowControl w:val="0"/>
              <w:autoSpaceDE w:val="0"/>
              <w:autoSpaceDN w:val="0"/>
              <w:spacing w:before="85"/>
              <w:ind w:left="683" w:right="6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1.4</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±0.1</w:t>
            </w:r>
          </w:p>
        </w:tc>
      </w:tr>
      <w:tr w:rsidR="008C5C05" w:rsidRPr="00914091" w14:paraId="2EA19E7D" w14:textId="77777777" w:rsidTr="008C5C05">
        <w:trPr>
          <w:trHeight w:val="435"/>
        </w:trPr>
        <w:tc>
          <w:tcPr>
            <w:tcW w:w="1928" w:type="dxa"/>
          </w:tcPr>
          <w:p w14:paraId="63040791"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305" w:type="dxa"/>
          </w:tcPr>
          <w:p w14:paraId="2CA32D4E" w14:textId="77777777" w:rsidR="008C5C05" w:rsidRPr="00914091" w:rsidRDefault="008C5C05" w:rsidP="008C5C05">
            <w:pPr>
              <w:widowControl w:val="0"/>
              <w:autoSpaceDE w:val="0"/>
              <w:autoSpaceDN w:val="0"/>
              <w:spacing w:before="85"/>
              <w:ind w:right="764"/>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Mar.</w:t>
            </w:r>
          </w:p>
        </w:tc>
        <w:tc>
          <w:tcPr>
            <w:tcW w:w="2370" w:type="dxa"/>
          </w:tcPr>
          <w:p w14:paraId="0B0DC4D5" w14:textId="77777777" w:rsidR="008C5C05" w:rsidRPr="00914091" w:rsidRDefault="008C5C05" w:rsidP="008C5C05">
            <w:pPr>
              <w:widowControl w:val="0"/>
              <w:autoSpaceDE w:val="0"/>
              <w:autoSpaceDN w:val="0"/>
              <w:spacing w:before="85"/>
              <w:ind w:left="687" w:right="687"/>
              <w:jc w:val="center"/>
              <w:rPr>
                <w:rFonts w:ascii="Times New Roman" w:eastAsia="Times New Roman" w:hAnsi="Times New Roman" w:cs="Times New Roman"/>
                <w:sz w:val="24"/>
              </w:rPr>
            </w:pPr>
            <w:r w:rsidRPr="00914091">
              <w:rPr>
                <w:rFonts w:ascii="Times New Roman" w:eastAsia="Times New Roman" w:hAnsi="Times New Roman" w:cs="Times New Roman"/>
                <w:sz w:val="24"/>
              </w:rPr>
              <w:t>0.3</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±0.1</w:t>
            </w:r>
          </w:p>
        </w:tc>
        <w:tc>
          <w:tcPr>
            <w:tcW w:w="2344" w:type="dxa"/>
          </w:tcPr>
          <w:p w14:paraId="2A44DB66" w14:textId="77777777" w:rsidR="008C5C05" w:rsidRPr="00914091" w:rsidRDefault="008C5C05" w:rsidP="008C5C05">
            <w:pPr>
              <w:widowControl w:val="0"/>
              <w:autoSpaceDE w:val="0"/>
              <w:autoSpaceDN w:val="0"/>
              <w:spacing w:before="85"/>
              <w:ind w:left="683" w:right="652"/>
              <w:jc w:val="center"/>
              <w:rPr>
                <w:rFonts w:ascii="Times New Roman" w:eastAsia="Times New Roman" w:hAnsi="Times New Roman" w:cs="Times New Roman"/>
                <w:sz w:val="24"/>
              </w:rPr>
            </w:pPr>
            <w:r w:rsidRPr="00914091">
              <w:rPr>
                <w:rFonts w:ascii="Times New Roman" w:eastAsia="Times New Roman" w:hAnsi="Times New Roman" w:cs="Times New Roman"/>
                <w:sz w:val="24"/>
              </w:rPr>
              <w:t>0.9</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±0.1</w:t>
            </w:r>
          </w:p>
        </w:tc>
      </w:tr>
      <w:tr w:rsidR="008C5C05" w:rsidRPr="00914091" w14:paraId="16E5011D" w14:textId="77777777" w:rsidTr="008C5C05">
        <w:trPr>
          <w:trHeight w:val="529"/>
        </w:trPr>
        <w:tc>
          <w:tcPr>
            <w:tcW w:w="1928" w:type="dxa"/>
            <w:tcBorders>
              <w:bottom w:val="single" w:sz="4" w:space="0" w:color="000000"/>
            </w:tcBorders>
          </w:tcPr>
          <w:p w14:paraId="0949F15D" w14:textId="77777777" w:rsidR="008C5C05" w:rsidRPr="00914091" w:rsidRDefault="008C5C05" w:rsidP="008C5C05">
            <w:pPr>
              <w:widowControl w:val="0"/>
              <w:autoSpaceDE w:val="0"/>
              <w:autoSpaceDN w:val="0"/>
              <w:spacing w:before="84"/>
              <w:ind w:left="602"/>
              <w:rPr>
                <w:rFonts w:ascii="Times New Roman" w:eastAsia="Times New Roman" w:hAnsi="Times New Roman" w:cs="Times New Roman"/>
                <w:sz w:val="24"/>
              </w:rPr>
            </w:pPr>
            <w:r w:rsidRPr="00914091">
              <w:rPr>
                <w:rFonts w:ascii="Times New Roman" w:eastAsia="Times New Roman" w:hAnsi="Times New Roman" w:cs="Times New Roman"/>
                <w:sz w:val="24"/>
              </w:rPr>
              <w:t>March</w:t>
            </w:r>
          </w:p>
        </w:tc>
        <w:tc>
          <w:tcPr>
            <w:tcW w:w="2305" w:type="dxa"/>
            <w:tcBorders>
              <w:bottom w:val="single" w:sz="4" w:space="0" w:color="000000"/>
            </w:tcBorders>
          </w:tcPr>
          <w:p w14:paraId="74BD28FD" w14:textId="77777777" w:rsidR="008C5C05" w:rsidRPr="00914091" w:rsidRDefault="008C5C05" w:rsidP="008C5C05">
            <w:pPr>
              <w:widowControl w:val="0"/>
              <w:autoSpaceDE w:val="0"/>
              <w:autoSpaceDN w:val="0"/>
              <w:spacing w:before="84"/>
              <w:ind w:right="704"/>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Mar.</w:t>
            </w:r>
          </w:p>
        </w:tc>
        <w:tc>
          <w:tcPr>
            <w:tcW w:w="2370" w:type="dxa"/>
            <w:tcBorders>
              <w:bottom w:val="single" w:sz="4" w:space="0" w:color="000000"/>
            </w:tcBorders>
          </w:tcPr>
          <w:p w14:paraId="17DA788F" w14:textId="77777777" w:rsidR="008C5C05" w:rsidRPr="00914091" w:rsidRDefault="008C5C05" w:rsidP="008C5C05">
            <w:pPr>
              <w:widowControl w:val="0"/>
              <w:autoSpaceDE w:val="0"/>
              <w:autoSpaceDN w:val="0"/>
              <w:spacing w:before="84"/>
              <w:ind w:left="687" w:right="687"/>
              <w:jc w:val="center"/>
              <w:rPr>
                <w:rFonts w:ascii="Times New Roman" w:eastAsia="Times New Roman" w:hAnsi="Times New Roman" w:cs="Times New Roman"/>
                <w:sz w:val="24"/>
              </w:rPr>
            </w:pPr>
            <w:r w:rsidRPr="00914091">
              <w:rPr>
                <w:rFonts w:ascii="Times New Roman" w:eastAsia="Times New Roman" w:hAnsi="Times New Roman" w:cs="Times New Roman"/>
                <w:sz w:val="24"/>
              </w:rPr>
              <w:t>0.2</w:t>
            </w:r>
            <w:r w:rsidRPr="00914091">
              <w:rPr>
                <w:rFonts w:ascii="Times New Roman" w:eastAsia="Times New Roman" w:hAnsi="Times New Roman" w:cs="Times New Roman"/>
                <w:sz w:val="24"/>
                <w:vertAlign w:val="superscript"/>
              </w:rPr>
              <w:t>CD</w:t>
            </w:r>
            <w:r w:rsidRPr="00914091">
              <w:rPr>
                <w:rFonts w:ascii="Times New Roman" w:eastAsia="Times New Roman" w:hAnsi="Times New Roman" w:cs="Times New Roman"/>
                <w:sz w:val="24"/>
              </w:rPr>
              <w:t>±0.1</w:t>
            </w:r>
          </w:p>
        </w:tc>
        <w:tc>
          <w:tcPr>
            <w:tcW w:w="2344" w:type="dxa"/>
            <w:tcBorders>
              <w:bottom w:val="single" w:sz="4" w:space="0" w:color="000000"/>
            </w:tcBorders>
          </w:tcPr>
          <w:p w14:paraId="334FC929" w14:textId="77777777" w:rsidR="008C5C05" w:rsidRPr="00914091" w:rsidRDefault="008C5C05" w:rsidP="008C5C05">
            <w:pPr>
              <w:widowControl w:val="0"/>
              <w:autoSpaceDE w:val="0"/>
              <w:autoSpaceDN w:val="0"/>
              <w:spacing w:before="84"/>
              <w:ind w:left="683" w:right="650"/>
              <w:jc w:val="center"/>
              <w:rPr>
                <w:rFonts w:ascii="Times New Roman" w:eastAsia="Times New Roman" w:hAnsi="Times New Roman" w:cs="Times New Roman"/>
                <w:sz w:val="24"/>
              </w:rPr>
            </w:pPr>
            <w:r w:rsidRPr="00914091">
              <w:rPr>
                <w:rFonts w:ascii="Times New Roman" w:eastAsia="Times New Roman" w:hAnsi="Times New Roman" w:cs="Times New Roman"/>
                <w:sz w:val="24"/>
              </w:rPr>
              <w:t>0.5</w:t>
            </w:r>
            <w:r w:rsidRPr="00914091">
              <w:rPr>
                <w:rFonts w:ascii="Times New Roman" w:eastAsia="Times New Roman" w:hAnsi="Times New Roman" w:cs="Times New Roman"/>
                <w:sz w:val="24"/>
                <w:vertAlign w:val="superscript"/>
              </w:rPr>
              <w:t>E</w:t>
            </w:r>
            <w:r w:rsidRPr="00914091">
              <w:rPr>
                <w:rFonts w:ascii="Times New Roman" w:eastAsia="Times New Roman" w:hAnsi="Times New Roman" w:cs="Times New Roman"/>
                <w:sz w:val="24"/>
              </w:rPr>
              <w:t>±0.1</w:t>
            </w:r>
          </w:p>
        </w:tc>
      </w:tr>
    </w:tbl>
    <w:p w14:paraId="6A68797E" w14:textId="77777777" w:rsidR="008C5C05" w:rsidRPr="00914091" w:rsidRDefault="008C5C05" w:rsidP="008C5C05">
      <w:pPr>
        <w:widowControl w:val="0"/>
        <w:autoSpaceDE w:val="0"/>
        <w:autoSpaceDN w:val="0"/>
        <w:ind w:left="300"/>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Means bearing identically formatted same letters are not different from each other’s at 5% probability level.</w:t>
      </w:r>
    </w:p>
    <w:p w14:paraId="4509CD4F" w14:textId="6E7601D0" w:rsidR="008C5C05" w:rsidRPr="00914091" w:rsidRDefault="008C5C05" w:rsidP="008C5C05">
      <w:pPr>
        <w:keepNext/>
        <w:keepLines/>
        <w:spacing w:before="162" w:line="247" w:lineRule="auto"/>
        <w:ind w:left="1680" w:right="1008" w:hanging="138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FC06A4" w:rsidRPr="007A1C64">
        <w:rPr>
          <w:rFonts w:ascii="Times New Roman" w:eastAsia="Times New Roman" w:hAnsi="Times New Roman" w:cs="Times New Roman"/>
          <w:b/>
          <w:sz w:val="24"/>
          <w:szCs w:val="24"/>
        </w:rPr>
        <w:t>4.2.</w:t>
      </w:r>
      <w:r w:rsidR="00FC06A4">
        <w:rPr>
          <w:rFonts w:ascii="Times New Roman" w:eastAsia="Times New Roman" w:hAnsi="Times New Roman" w:cs="Times New Roman"/>
          <w:b/>
          <w:sz w:val="24"/>
          <w:szCs w:val="24"/>
        </w:rPr>
        <w:t>51</w:t>
      </w:r>
      <w:r w:rsidRPr="00914091">
        <w:rPr>
          <w:rFonts w:ascii="Times New Roman" w:eastAsia="Times New Roman" w:hAnsi="Times New Roman" w:cs="Times New Roman"/>
          <w:b/>
          <w:sz w:val="24"/>
          <w:szCs w:val="24"/>
        </w:rPr>
        <w:t>: Mean (±SE) table regarding instar/larval stage of Pink bollworm in old boll at Muzaffargarh during off season (Dec-Mar, 2018-19)</w:t>
      </w:r>
    </w:p>
    <w:tbl>
      <w:tblPr>
        <w:tblW w:w="0" w:type="auto"/>
        <w:tblInd w:w="303" w:type="dxa"/>
        <w:tblLayout w:type="fixed"/>
        <w:tblCellMar>
          <w:left w:w="0" w:type="dxa"/>
          <w:right w:w="0" w:type="dxa"/>
        </w:tblCellMar>
        <w:tblLook w:val="01E0" w:firstRow="1" w:lastRow="1" w:firstColumn="1" w:lastColumn="1" w:noHBand="0" w:noVBand="0"/>
      </w:tblPr>
      <w:tblGrid>
        <w:gridCol w:w="1932"/>
        <w:gridCol w:w="2296"/>
        <w:gridCol w:w="2423"/>
        <w:gridCol w:w="2190"/>
      </w:tblGrid>
      <w:tr w:rsidR="008C5C05" w:rsidRPr="00914091" w14:paraId="1DEB5454" w14:textId="77777777" w:rsidTr="008C5C05">
        <w:trPr>
          <w:trHeight w:val="436"/>
        </w:trPr>
        <w:tc>
          <w:tcPr>
            <w:tcW w:w="4228" w:type="dxa"/>
            <w:gridSpan w:val="2"/>
            <w:tcBorders>
              <w:top w:val="single" w:sz="4" w:space="0" w:color="000000"/>
            </w:tcBorders>
          </w:tcPr>
          <w:p w14:paraId="2416372D" w14:textId="77777777" w:rsidR="008C5C05" w:rsidRPr="00914091" w:rsidRDefault="008C5C05" w:rsidP="008C5C05">
            <w:pPr>
              <w:widowControl w:val="0"/>
              <w:autoSpaceDE w:val="0"/>
              <w:autoSpaceDN w:val="0"/>
              <w:spacing w:line="270" w:lineRule="exact"/>
              <w:ind w:left="1537" w:right="1536"/>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Off Season</w:t>
            </w:r>
          </w:p>
        </w:tc>
        <w:tc>
          <w:tcPr>
            <w:tcW w:w="4613" w:type="dxa"/>
            <w:gridSpan w:val="2"/>
            <w:tcBorders>
              <w:top w:val="single" w:sz="4" w:space="0" w:color="000000"/>
              <w:bottom w:val="single" w:sz="4" w:space="0" w:color="000000"/>
            </w:tcBorders>
          </w:tcPr>
          <w:p w14:paraId="034F8D45" w14:textId="77777777" w:rsidR="008C5C05" w:rsidRPr="00914091" w:rsidRDefault="008C5C05" w:rsidP="008C5C05">
            <w:pPr>
              <w:widowControl w:val="0"/>
              <w:autoSpaceDE w:val="0"/>
              <w:autoSpaceDN w:val="0"/>
              <w:spacing w:line="270" w:lineRule="exact"/>
              <w:ind w:left="1974" w:right="1972"/>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Instar</w:t>
            </w:r>
          </w:p>
        </w:tc>
      </w:tr>
      <w:tr w:rsidR="008C5C05" w:rsidRPr="00914091" w14:paraId="1DBBF286" w14:textId="77777777" w:rsidTr="008C5C05">
        <w:trPr>
          <w:trHeight w:val="549"/>
        </w:trPr>
        <w:tc>
          <w:tcPr>
            <w:tcW w:w="8841" w:type="dxa"/>
            <w:gridSpan w:val="4"/>
            <w:tcBorders>
              <w:bottom w:val="single" w:sz="4" w:space="0" w:color="000000"/>
            </w:tcBorders>
          </w:tcPr>
          <w:p w14:paraId="680EE033" w14:textId="77777777" w:rsidR="008C5C05" w:rsidRPr="00914091" w:rsidRDefault="008C5C05" w:rsidP="008C5C05">
            <w:pPr>
              <w:widowControl w:val="0"/>
              <w:autoSpaceDE w:val="0"/>
              <w:autoSpaceDN w:val="0"/>
              <w:spacing w:line="270" w:lineRule="exact"/>
              <w:ind w:left="5808"/>
              <w:rPr>
                <w:rFonts w:ascii="Times New Roman" w:eastAsia="Times New Roman" w:hAnsi="Times New Roman" w:cs="Times New Roman"/>
                <w:b/>
                <w:sz w:val="24"/>
              </w:rPr>
            </w:pPr>
            <w:r w:rsidRPr="00914091">
              <w:rPr>
                <w:rFonts w:ascii="Times New Roman" w:eastAsia="Times New Roman" w:hAnsi="Times New Roman" w:cs="Times New Roman"/>
                <w:b/>
                <w:sz w:val="24"/>
              </w:rPr>
              <w:t>Muzaffargarh</w:t>
            </w:r>
          </w:p>
        </w:tc>
      </w:tr>
      <w:tr w:rsidR="008C5C05" w:rsidRPr="00914091" w14:paraId="70F107BB" w14:textId="77777777" w:rsidTr="008C5C05">
        <w:trPr>
          <w:trHeight w:val="422"/>
        </w:trPr>
        <w:tc>
          <w:tcPr>
            <w:tcW w:w="1932" w:type="dxa"/>
            <w:tcBorders>
              <w:top w:val="single" w:sz="4" w:space="0" w:color="000000"/>
              <w:bottom w:val="single" w:sz="4" w:space="0" w:color="000000"/>
            </w:tcBorders>
          </w:tcPr>
          <w:p w14:paraId="4E53CB08" w14:textId="77777777" w:rsidR="008C5C05" w:rsidRPr="00914091" w:rsidRDefault="008C5C05" w:rsidP="008C5C05">
            <w:pPr>
              <w:widowControl w:val="0"/>
              <w:autoSpaceDE w:val="0"/>
              <w:autoSpaceDN w:val="0"/>
              <w:spacing w:line="270" w:lineRule="exact"/>
              <w:ind w:right="637"/>
              <w:jc w:val="right"/>
              <w:rPr>
                <w:rFonts w:ascii="Times New Roman" w:eastAsia="Times New Roman" w:hAnsi="Times New Roman" w:cs="Times New Roman"/>
                <w:b/>
                <w:sz w:val="24"/>
              </w:rPr>
            </w:pPr>
            <w:r w:rsidRPr="00914091">
              <w:rPr>
                <w:rFonts w:ascii="Times New Roman" w:eastAsia="Times New Roman" w:hAnsi="Times New Roman" w:cs="Times New Roman"/>
                <w:b/>
                <w:sz w:val="24"/>
              </w:rPr>
              <w:t>Months</w:t>
            </w:r>
          </w:p>
        </w:tc>
        <w:tc>
          <w:tcPr>
            <w:tcW w:w="2296" w:type="dxa"/>
            <w:tcBorders>
              <w:top w:val="single" w:sz="4" w:space="0" w:color="000000"/>
              <w:bottom w:val="single" w:sz="4" w:space="0" w:color="000000"/>
            </w:tcBorders>
          </w:tcPr>
          <w:p w14:paraId="7FA0CF43" w14:textId="77777777" w:rsidR="008C5C05" w:rsidRPr="00914091" w:rsidRDefault="008C5C05" w:rsidP="008C5C05">
            <w:pPr>
              <w:widowControl w:val="0"/>
              <w:autoSpaceDE w:val="0"/>
              <w:autoSpaceDN w:val="0"/>
              <w:spacing w:line="270" w:lineRule="exact"/>
              <w:ind w:left="809" w:right="939"/>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Days</w:t>
            </w:r>
          </w:p>
        </w:tc>
        <w:tc>
          <w:tcPr>
            <w:tcW w:w="2423" w:type="dxa"/>
            <w:tcBorders>
              <w:top w:val="single" w:sz="4" w:space="0" w:color="000000"/>
              <w:bottom w:val="single" w:sz="4" w:space="0" w:color="000000"/>
            </w:tcBorders>
          </w:tcPr>
          <w:p w14:paraId="573C49FB" w14:textId="77777777" w:rsidR="008C5C05" w:rsidRPr="00914091" w:rsidRDefault="008C5C05" w:rsidP="008C5C05">
            <w:pPr>
              <w:widowControl w:val="0"/>
              <w:autoSpaceDE w:val="0"/>
              <w:autoSpaceDN w:val="0"/>
              <w:spacing w:before="44" w:line="148" w:lineRule="auto"/>
              <w:ind w:left="806" w:right="798"/>
              <w:jc w:val="center"/>
              <w:rPr>
                <w:rFonts w:ascii="Times New Roman" w:eastAsia="Times New Roman" w:hAnsi="Times New Roman" w:cs="Times New Roman"/>
                <w:b/>
                <w:sz w:val="16"/>
              </w:rPr>
            </w:pPr>
            <w:r w:rsidRPr="00914091">
              <w:rPr>
                <w:rFonts w:ascii="Times New Roman" w:eastAsia="Times New Roman" w:hAnsi="Times New Roman" w:cs="Times New Roman"/>
                <w:b/>
                <w:position w:val="-7"/>
                <w:sz w:val="24"/>
              </w:rPr>
              <w:t>3</w:t>
            </w:r>
            <w:r w:rsidRPr="00914091">
              <w:rPr>
                <w:rFonts w:ascii="Times New Roman" w:eastAsia="Times New Roman" w:hAnsi="Times New Roman" w:cs="Times New Roman"/>
                <w:b/>
                <w:sz w:val="16"/>
              </w:rPr>
              <w:t>rd</w:t>
            </w:r>
          </w:p>
        </w:tc>
        <w:tc>
          <w:tcPr>
            <w:tcW w:w="2190" w:type="dxa"/>
            <w:tcBorders>
              <w:top w:val="single" w:sz="4" w:space="0" w:color="000000"/>
              <w:bottom w:val="single" w:sz="4" w:space="0" w:color="000000"/>
            </w:tcBorders>
          </w:tcPr>
          <w:p w14:paraId="3EEEF9C6" w14:textId="77777777" w:rsidR="008C5C05" w:rsidRPr="00914091" w:rsidRDefault="008C5C05" w:rsidP="008C5C05">
            <w:pPr>
              <w:widowControl w:val="0"/>
              <w:autoSpaceDE w:val="0"/>
              <w:autoSpaceDN w:val="0"/>
              <w:spacing w:before="44" w:line="148" w:lineRule="auto"/>
              <w:ind w:left="597" w:right="585"/>
              <w:jc w:val="center"/>
              <w:rPr>
                <w:rFonts w:ascii="Times New Roman" w:eastAsia="Times New Roman" w:hAnsi="Times New Roman" w:cs="Times New Roman"/>
                <w:b/>
                <w:sz w:val="16"/>
              </w:rPr>
            </w:pPr>
            <w:r w:rsidRPr="00914091">
              <w:rPr>
                <w:rFonts w:ascii="Times New Roman" w:eastAsia="Times New Roman" w:hAnsi="Times New Roman" w:cs="Times New Roman"/>
                <w:b/>
                <w:position w:val="-7"/>
                <w:sz w:val="24"/>
              </w:rPr>
              <w:t>4</w:t>
            </w:r>
            <w:r w:rsidRPr="00914091">
              <w:rPr>
                <w:rFonts w:ascii="Times New Roman" w:eastAsia="Times New Roman" w:hAnsi="Times New Roman" w:cs="Times New Roman"/>
                <w:b/>
                <w:sz w:val="16"/>
              </w:rPr>
              <w:t>th</w:t>
            </w:r>
          </w:p>
        </w:tc>
      </w:tr>
      <w:tr w:rsidR="008C5C05" w:rsidRPr="00914091" w14:paraId="4BEA507A" w14:textId="77777777" w:rsidTr="008C5C05">
        <w:trPr>
          <w:trHeight w:val="356"/>
        </w:trPr>
        <w:tc>
          <w:tcPr>
            <w:tcW w:w="1932" w:type="dxa"/>
            <w:tcBorders>
              <w:top w:val="single" w:sz="4" w:space="0" w:color="000000"/>
            </w:tcBorders>
          </w:tcPr>
          <w:p w14:paraId="69C272DD"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296" w:type="dxa"/>
            <w:tcBorders>
              <w:top w:val="single" w:sz="4" w:space="0" w:color="000000"/>
            </w:tcBorders>
          </w:tcPr>
          <w:p w14:paraId="63BD71B5" w14:textId="77777777" w:rsidR="008C5C05" w:rsidRPr="00914091" w:rsidRDefault="008C5C05" w:rsidP="008C5C05">
            <w:pPr>
              <w:widowControl w:val="0"/>
              <w:autoSpaceDE w:val="0"/>
              <w:autoSpaceDN w:val="0"/>
              <w:spacing w:line="265" w:lineRule="exact"/>
              <w:ind w:right="740"/>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Dec.</w:t>
            </w:r>
          </w:p>
        </w:tc>
        <w:tc>
          <w:tcPr>
            <w:tcW w:w="2423" w:type="dxa"/>
            <w:tcBorders>
              <w:top w:val="single" w:sz="4" w:space="0" w:color="000000"/>
            </w:tcBorders>
          </w:tcPr>
          <w:p w14:paraId="75C01C65" w14:textId="77777777" w:rsidR="008C5C05" w:rsidRPr="00914091" w:rsidRDefault="008C5C05" w:rsidP="008C5C05">
            <w:pPr>
              <w:widowControl w:val="0"/>
              <w:autoSpaceDE w:val="0"/>
              <w:autoSpaceDN w:val="0"/>
              <w:spacing w:line="265" w:lineRule="exact"/>
              <w:ind w:left="733"/>
              <w:rPr>
                <w:rFonts w:ascii="Times New Roman" w:eastAsia="Times New Roman" w:hAnsi="Times New Roman" w:cs="Times New Roman"/>
                <w:sz w:val="24"/>
              </w:rPr>
            </w:pPr>
            <w:r w:rsidRPr="00914091">
              <w:rPr>
                <w:rFonts w:ascii="Times New Roman" w:eastAsia="Times New Roman" w:hAnsi="Times New Roman" w:cs="Times New Roman"/>
                <w:sz w:val="24"/>
              </w:rPr>
              <w:t>1.14</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±0.1</w:t>
            </w:r>
          </w:p>
        </w:tc>
        <w:tc>
          <w:tcPr>
            <w:tcW w:w="2190" w:type="dxa"/>
            <w:tcBorders>
              <w:top w:val="single" w:sz="4" w:space="0" w:color="000000"/>
            </w:tcBorders>
          </w:tcPr>
          <w:p w14:paraId="660E4141" w14:textId="77777777" w:rsidR="008C5C05" w:rsidRPr="00914091" w:rsidRDefault="008C5C05" w:rsidP="008C5C05">
            <w:pPr>
              <w:widowControl w:val="0"/>
              <w:autoSpaceDE w:val="0"/>
              <w:autoSpaceDN w:val="0"/>
              <w:spacing w:line="265" w:lineRule="exact"/>
              <w:ind w:left="597" w:right="588"/>
              <w:jc w:val="center"/>
              <w:rPr>
                <w:rFonts w:ascii="Times New Roman" w:eastAsia="Times New Roman" w:hAnsi="Times New Roman" w:cs="Times New Roman"/>
                <w:sz w:val="24"/>
              </w:rPr>
            </w:pPr>
            <w:r w:rsidRPr="00914091">
              <w:rPr>
                <w:rFonts w:ascii="Times New Roman" w:eastAsia="Times New Roman" w:hAnsi="Times New Roman" w:cs="Times New Roman"/>
                <w:sz w:val="24"/>
              </w:rPr>
              <w:t>3.29</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±0.2</w:t>
            </w:r>
          </w:p>
        </w:tc>
      </w:tr>
      <w:tr w:rsidR="008C5C05" w:rsidRPr="00914091" w14:paraId="7237DD4B" w14:textId="77777777" w:rsidTr="008C5C05">
        <w:trPr>
          <w:trHeight w:val="456"/>
        </w:trPr>
        <w:tc>
          <w:tcPr>
            <w:tcW w:w="1932" w:type="dxa"/>
          </w:tcPr>
          <w:p w14:paraId="771E2771" w14:textId="77777777" w:rsidR="008C5C05" w:rsidRPr="00914091" w:rsidRDefault="008C5C05" w:rsidP="008C5C05">
            <w:pPr>
              <w:widowControl w:val="0"/>
              <w:autoSpaceDE w:val="0"/>
              <w:autoSpaceDN w:val="0"/>
              <w:ind w:right="540"/>
              <w:jc w:val="right"/>
              <w:rPr>
                <w:rFonts w:ascii="Times New Roman" w:eastAsia="Times New Roman" w:hAnsi="Times New Roman" w:cs="Times New Roman"/>
                <w:sz w:val="24"/>
              </w:rPr>
            </w:pPr>
            <w:r w:rsidRPr="00914091">
              <w:rPr>
                <w:rFonts w:ascii="Times New Roman" w:eastAsia="Times New Roman" w:hAnsi="Times New Roman" w:cs="Times New Roman"/>
                <w:sz w:val="24"/>
              </w:rPr>
              <w:t>December</w:t>
            </w:r>
          </w:p>
        </w:tc>
        <w:tc>
          <w:tcPr>
            <w:tcW w:w="2296" w:type="dxa"/>
          </w:tcPr>
          <w:p w14:paraId="5ADC130F" w14:textId="77777777" w:rsidR="008C5C05" w:rsidRPr="00914091" w:rsidRDefault="008C5C05" w:rsidP="008C5C05">
            <w:pPr>
              <w:widowControl w:val="0"/>
              <w:autoSpaceDE w:val="0"/>
              <w:autoSpaceDN w:val="0"/>
              <w:ind w:right="680"/>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Dec.</w:t>
            </w:r>
          </w:p>
        </w:tc>
        <w:tc>
          <w:tcPr>
            <w:tcW w:w="2423" w:type="dxa"/>
          </w:tcPr>
          <w:p w14:paraId="47D40DC6" w14:textId="77777777" w:rsidR="008C5C05" w:rsidRPr="00914091" w:rsidRDefault="008C5C05" w:rsidP="008C5C05">
            <w:pPr>
              <w:widowControl w:val="0"/>
              <w:autoSpaceDE w:val="0"/>
              <w:autoSpaceDN w:val="0"/>
              <w:ind w:right="669"/>
              <w:jc w:val="right"/>
              <w:rPr>
                <w:rFonts w:ascii="Times New Roman" w:eastAsia="Times New Roman" w:hAnsi="Times New Roman" w:cs="Times New Roman"/>
                <w:sz w:val="24"/>
              </w:rPr>
            </w:pPr>
            <w:r w:rsidRPr="00914091">
              <w:rPr>
                <w:rFonts w:ascii="Times New Roman" w:eastAsia="Times New Roman" w:hAnsi="Times New Roman" w:cs="Times New Roman"/>
                <w:sz w:val="24"/>
              </w:rPr>
              <w:t>1.01</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±0.1</w:t>
            </w:r>
          </w:p>
        </w:tc>
        <w:tc>
          <w:tcPr>
            <w:tcW w:w="2190" w:type="dxa"/>
          </w:tcPr>
          <w:p w14:paraId="2D215147" w14:textId="77777777" w:rsidR="008C5C05" w:rsidRPr="00914091" w:rsidRDefault="008C5C05" w:rsidP="008C5C05">
            <w:pPr>
              <w:widowControl w:val="0"/>
              <w:autoSpaceDE w:val="0"/>
              <w:autoSpaceDN w:val="0"/>
              <w:ind w:left="597" w:right="585"/>
              <w:jc w:val="center"/>
              <w:rPr>
                <w:rFonts w:ascii="Times New Roman" w:eastAsia="Times New Roman" w:hAnsi="Times New Roman" w:cs="Times New Roman"/>
                <w:sz w:val="24"/>
              </w:rPr>
            </w:pPr>
            <w:r w:rsidRPr="00914091">
              <w:rPr>
                <w:rFonts w:ascii="Times New Roman" w:eastAsia="Times New Roman" w:hAnsi="Times New Roman" w:cs="Times New Roman"/>
                <w:sz w:val="24"/>
              </w:rPr>
              <w:t>3.1</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±0.2</w:t>
            </w:r>
          </w:p>
        </w:tc>
      </w:tr>
      <w:tr w:rsidR="008C5C05" w:rsidRPr="00914091" w14:paraId="70709FB5" w14:textId="77777777" w:rsidTr="008C5C05">
        <w:trPr>
          <w:trHeight w:val="465"/>
        </w:trPr>
        <w:tc>
          <w:tcPr>
            <w:tcW w:w="1932" w:type="dxa"/>
          </w:tcPr>
          <w:p w14:paraId="6431718B"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296" w:type="dxa"/>
          </w:tcPr>
          <w:p w14:paraId="57DDBF88" w14:textId="77777777" w:rsidR="008C5C05" w:rsidRPr="00914091" w:rsidRDefault="008C5C05" w:rsidP="008C5C05">
            <w:pPr>
              <w:widowControl w:val="0"/>
              <w:autoSpaceDE w:val="0"/>
              <w:autoSpaceDN w:val="0"/>
              <w:ind w:right="772"/>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Jan.</w:t>
            </w:r>
          </w:p>
        </w:tc>
        <w:tc>
          <w:tcPr>
            <w:tcW w:w="2423" w:type="dxa"/>
          </w:tcPr>
          <w:p w14:paraId="71099CAB" w14:textId="77777777" w:rsidR="008C5C05" w:rsidRPr="00914091" w:rsidRDefault="008C5C05" w:rsidP="008C5C05">
            <w:pPr>
              <w:widowControl w:val="0"/>
              <w:autoSpaceDE w:val="0"/>
              <w:autoSpaceDN w:val="0"/>
              <w:ind w:left="731"/>
              <w:rPr>
                <w:rFonts w:ascii="Times New Roman" w:eastAsia="Times New Roman" w:hAnsi="Times New Roman" w:cs="Times New Roman"/>
                <w:sz w:val="24"/>
              </w:rPr>
            </w:pPr>
            <w:r w:rsidRPr="00914091">
              <w:rPr>
                <w:rFonts w:ascii="Times New Roman" w:eastAsia="Times New Roman" w:hAnsi="Times New Roman" w:cs="Times New Roman"/>
                <w:sz w:val="24"/>
              </w:rPr>
              <w:t>1.12</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±0.1</w:t>
            </w:r>
          </w:p>
        </w:tc>
        <w:tc>
          <w:tcPr>
            <w:tcW w:w="2190" w:type="dxa"/>
          </w:tcPr>
          <w:p w14:paraId="18CC4B47" w14:textId="77777777" w:rsidR="008C5C05" w:rsidRPr="00914091" w:rsidRDefault="008C5C05" w:rsidP="008C5C05">
            <w:pPr>
              <w:widowControl w:val="0"/>
              <w:autoSpaceDE w:val="0"/>
              <w:autoSpaceDN w:val="0"/>
              <w:ind w:left="597" w:right="583"/>
              <w:jc w:val="center"/>
              <w:rPr>
                <w:rFonts w:ascii="Times New Roman" w:eastAsia="Times New Roman" w:hAnsi="Times New Roman" w:cs="Times New Roman"/>
                <w:sz w:val="24"/>
              </w:rPr>
            </w:pPr>
            <w:r w:rsidRPr="00914091">
              <w:rPr>
                <w:rFonts w:ascii="Times New Roman" w:eastAsia="Times New Roman" w:hAnsi="Times New Roman" w:cs="Times New Roman"/>
                <w:sz w:val="24"/>
              </w:rPr>
              <w:t>2.38</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±0.2</w:t>
            </w:r>
          </w:p>
        </w:tc>
      </w:tr>
      <w:tr w:rsidR="008C5C05" w:rsidRPr="00914091" w14:paraId="6E326CD5" w14:textId="77777777" w:rsidTr="008C5C05">
        <w:trPr>
          <w:trHeight w:val="495"/>
        </w:trPr>
        <w:tc>
          <w:tcPr>
            <w:tcW w:w="1932" w:type="dxa"/>
          </w:tcPr>
          <w:p w14:paraId="2BABD672" w14:textId="77777777" w:rsidR="008C5C05" w:rsidRPr="00914091" w:rsidRDefault="008C5C05" w:rsidP="008C5C05">
            <w:pPr>
              <w:widowControl w:val="0"/>
              <w:autoSpaceDE w:val="0"/>
              <w:autoSpaceDN w:val="0"/>
              <w:ind w:left="525"/>
              <w:rPr>
                <w:rFonts w:ascii="Times New Roman" w:eastAsia="Times New Roman" w:hAnsi="Times New Roman" w:cs="Times New Roman"/>
                <w:sz w:val="24"/>
              </w:rPr>
            </w:pPr>
            <w:r w:rsidRPr="00914091">
              <w:rPr>
                <w:rFonts w:ascii="Times New Roman" w:eastAsia="Times New Roman" w:hAnsi="Times New Roman" w:cs="Times New Roman"/>
                <w:sz w:val="24"/>
              </w:rPr>
              <w:t>January</w:t>
            </w:r>
          </w:p>
        </w:tc>
        <w:tc>
          <w:tcPr>
            <w:tcW w:w="2296" w:type="dxa"/>
          </w:tcPr>
          <w:p w14:paraId="7A4E9845" w14:textId="77777777" w:rsidR="008C5C05" w:rsidRPr="00914091" w:rsidRDefault="008C5C05" w:rsidP="008C5C05">
            <w:pPr>
              <w:widowControl w:val="0"/>
              <w:autoSpaceDE w:val="0"/>
              <w:autoSpaceDN w:val="0"/>
              <w:ind w:right="712"/>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Jan.</w:t>
            </w:r>
          </w:p>
        </w:tc>
        <w:tc>
          <w:tcPr>
            <w:tcW w:w="2423" w:type="dxa"/>
          </w:tcPr>
          <w:p w14:paraId="34348C7F" w14:textId="77777777" w:rsidR="008C5C05" w:rsidRPr="00914091" w:rsidRDefault="008C5C05" w:rsidP="008C5C05">
            <w:pPr>
              <w:widowControl w:val="0"/>
              <w:autoSpaceDE w:val="0"/>
              <w:autoSpaceDN w:val="0"/>
              <w:ind w:left="809" w:right="798"/>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±0.09</w:t>
            </w:r>
          </w:p>
        </w:tc>
        <w:tc>
          <w:tcPr>
            <w:tcW w:w="2190" w:type="dxa"/>
          </w:tcPr>
          <w:p w14:paraId="5EFEC0AC" w14:textId="77777777" w:rsidR="008C5C05" w:rsidRPr="00914091" w:rsidRDefault="008C5C05" w:rsidP="008C5C05">
            <w:pPr>
              <w:widowControl w:val="0"/>
              <w:autoSpaceDE w:val="0"/>
              <w:autoSpaceDN w:val="0"/>
              <w:ind w:left="597" w:right="580"/>
              <w:jc w:val="center"/>
              <w:rPr>
                <w:rFonts w:ascii="Times New Roman" w:eastAsia="Times New Roman" w:hAnsi="Times New Roman" w:cs="Times New Roman"/>
                <w:sz w:val="24"/>
              </w:rPr>
            </w:pPr>
            <w:r w:rsidRPr="00914091">
              <w:rPr>
                <w:rFonts w:ascii="Times New Roman" w:eastAsia="Times New Roman" w:hAnsi="Times New Roman" w:cs="Times New Roman"/>
                <w:sz w:val="24"/>
              </w:rPr>
              <w:t>2.1</w:t>
            </w:r>
            <w:r w:rsidRPr="00914091">
              <w:rPr>
                <w:rFonts w:ascii="Times New Roman" w:eastAsia="Times New Roman" w:hAnsi="Times New Roman" w:cs="Times New Roman"/>
                <w:sz w:val="24"/>
                <w:vertAlign w:val="superscript"/>
              </w:rPr>
              <w:t>BC</w:t>
            </w:r>
            <w:r w:rsidRPr="00914091">
              <w:rPr>
                <w:rFonts w:ascii="Times New Roman" w:eastAsia="Times New Roman" w:hAnsi="Times New Roman" w:cs="Times New Roman"/>
                <w:sz w:val="24"/>
              </w:rPr>
              <w:t>±0.1</w:t>
            </w:r>
          </w:p>
        </w:tc>
      </w:tr>
      <w:tr w:rsidR="008C5C05" w:rsidRPr="00914091" w14:paraId="2A280B6D" w14:textId="77777777" w:rsidTr="008C5C05">
        <w:trPr>
          <w:trHeight w:val="471"/>
        </w:trPr>
        <w:tc>
          <w:tcPr>
            <w:tcW w:w="1932" w:type="dxa"/>
          </w:tcPr>
          <w:p w14:paraId="1F862C3B"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296" w:type="dxa"/>
          </w:tcPr>
          <w:p w14:paraId="795B88DB" w14:textId="77777777" w:rsidR="008C5C05" w:rsidRPr="00914091" w:rsidRDefault="008C5C05" w:rsidP="008C5C05">
            <w:pPr>
              <w:widowControl w:val="0"/>
              <w:autoSpaceDE w:val="0"/>
              <w:autoSpaceDN w:val="0"/>
              <w:ind w:right="755"/>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Feb.</w:t>
            </w:r>
          </w:p>
        </w:tc>
        <w:tc>
          <w:tcPr>
            <w:tcW w:w="2423" w:type="dxa"/>
          </w:tcPr>
          <w:p w14:paraId="479E26F4" w14:textId="77777777" w:rsidR="008C5C05" w:rsidRPr="00914091" w:rsidRDefault="008C5C05" w:rsidP="008C5C05">
            <w:pPr>
              <w:widowControl w:val="0"/>
              <w:autoSpaceDE w:val="0"/>
              <w:autoSpaceDN w:val="0"/>
              <w:ind w:right="609"/>
              <w:jc w:val="right"/>
              <w:rPr>
                <w:rFonts w:ascii="Times New Roman" w:eastAsia="Times New Roman" w:hAnsi="Times New Roman" w:cs="Times New Roman"/>
                <w:sz w:val="24"/>
              </w:rPr>
            </w:pPr>
            <w:r w:rsidRPr="00914091">
              <w:rPr>
                <w:rFonts w:ascii="Times New Roman" w:eastAsia="Times New Roman" w:hAnsi="Times New Roman" w:cs="Times New Roman"/>
                <w:sz w:val="24"/>
              </w:rPr>
              <w:t>1.04</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±0.09</w:t>
            </w:r>
          </w:p>
        </w:tc>
        <w:tc>
          <w:tcPr>
            <w:tcW w:w="2190" w:type="dxa"/>
          </w:tcPr>
          <w:p w14:paraId="19493FFA" w14:textId="77777777" w:rsidR="008C5C05" w:rsidRPr="00914091" w:rsidRDefault="008C5C05" w:rsidP="008C5C05">
            <w:pPr>
              <w:widowControl w:val="0"/>
              <w:autoSpaceDE w:val="0"/>
              <w:autoSpaceDN w:val="0"/>
              <w:ind w:left="597" w:right="583"/>
              <w:jc w:val="center"/>
              <w:rPr>
                <w:rFonts w:ascii="Times New Roman" w:eastAsia="Times New Roman" w:hAnsi="Times New Roman" w:cs="Times New Roman"/>
                <w:sz w:val="24"/>
              </w:rPr>
            </w:pPr>
            <w:r w:rsidRPr="00914091">
              <w:rPr>
                <w:rFonts w:ascii="Times New Roman" w:eastAsia="Times New Roman" w:hAnsi="Times New Roman" w:cs="Times New Roman"/>
                <w:sz w:val="24"/>
              </w:rPr>
              <w:t>1.45</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±0.1</w:t>
            </w:r>
          </w:p>
        </w:tc>
      </w:tr>
      <w:tr w:rsidR="008C5C05" w:rsidRPr="00914091" w14:paraId="11DF8BB5" w14:textId="77777777" w:rsidTr="008C5C05">
        <w:trPr>
          <w:trHeight w:val="439"/>
        </w:trPr>
        <w:tc>
          <w:tcPr>
            <w:tcW w:w="1932" w:type="dxa"/>
          </w:tcPr>
          <w:p w14:paraId="5D4B1183" w14:textId="77777777" w:rsidR="008C5C05" w:rsidRPr="00914091" w:rsidRDefault="008C5C05" w:rsidP="008C5C05">
            <w:pPr>
              <w:widowControl w:val="0"/>
              <w:autoSpaceDE w:val="0"/>
              <w:autoSpaceDN w:val="0"/>
              <w:ind w:right="596"/>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February</w:t>
            </w:r>
          </w:p>
        </w:tc>
        <w:tc>
          <w:tcPr>
            <w:tcW w:w="2296" w:type="dxa"/>
          </w:tcPr>
          <w:p w14:paraId="23EBC248" w14:textId="77777777" w:rsidR="008C5C05" w:rsidRPr="00914091" w:rsidRDefault="008C5C05" w:rsidP="008C5C05">
            <w:pPr>
              <w:widowControl w:val="0"/>
              <w:autoSpaceDE w:val="0"/>
              <w:autoSpaceDN w:val="0"/>
              <w:ind w:right="695"/>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Feb.</w:t>
            </w:r>
          </w:p>
        </w:tc>
        <w:tc>
          <w:tcPr>
            <w:tcW w:w="2423" w:type="dxa"/>
          </w:tcPr>
          <w:p w14:paraId="26890904" w14:textId="77777777" w:rsidR="008C5C05" w:rsidRPr="00914091" w:rsidRDefault="008C5C05" w:rsidP="008C5C05">
            <w:pPr>
              <w:widowControl w:val="0"/>
              <w:autoSpaceDE w:val="0"/>
              <w:autoSpaceDN w:val="0"/>
              <w:ind w:left="805" w:right="798"/>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w:t>
            </w:r>
          </w:p>
        </w:tc>
        <w:tc>
          <w:tcPr>
            <w:tcW w:w="2190" w:type="dxa"/>
          </w:tcPr>
          <w:p w14:paraId="722BB584" w14:textId="77777777" w:rsidR="008C5C05" w:rsidRPr="00914091" w:rsidRDefault="008C5C05" w:rsidP="008C5C05">
            <w:pPr>
              <w:widowControl w:val="0"/>
              <w:autoSpaceDE w:val="0"/>
              <w:autoSpaceDN w:val="0"/>
              <w:ind w:left="597" w:right="583"/>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±0.09</w:t>
            </w:r>
          </w:p>
        </w:tc>
      </w:tr>
      <w:tr w:rsidR="008C5C05" w:rsidRPr="00914091" w14:paraId="176D093A" w14:textId="77777777" w:rsidTr="008C5C05">
        <w:trPr>
          <w:trHeight w:val="445"/>
        </w:trPr>
        <w:tc>
          <w:tcPr>
            <w:tcW w:w="1932" w:type="dxa"/>
          </w:tcPr>
          <w:p w14:paraId="47FF50E1"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296" w:type="dxa"/>
          </w:tcPr>
          <w:p w14:paraId="28CEB56F" w14:textId="77777777" w:rsidR="008C5C05" w:rsidRPr="00914091" w:rsidRDefault="008C5C05" w:rsidP="008C5C05">
            <w:pPr>
              <w:widowControl w:val="0"/>
              <w:autoSpaceDE w:val="0"/>
              <w:autoSpaceDN w:val="0"/>
              <w:ind w:right="732"/>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Mar.</w:t>
            </w:r>
          </w:p>
        </w:tc>
        <w:tc>
          <w:tcPr>
            <w:tcW w:w="2423" w:type="dxa"/>
          </w:tcPr>
          <w:p w14:paraId="1D133A2B" w14:textId="77777777" w:rsidR="008C5C05" w:rsidRPr="00914091" w:rsidRDefault="008C5C05" w:rsidP="008C5C05">
            <w:pPr>
              <w:widowControl w:val="0"/>
              <w:autoSpaceDE w:val="0"/>
              <w:autoSpaceDN w:val="0"/>
              <w:ind w:left="736"/>
              <w:rPr>
                <w:rFonts w:ascii="Times New Roman" w:eastAsia="Times New Roman" w:hAnsi="Times New Roman" w:cs="Times New Roman"/>
                <w:sz w:val="24"/>
              </w:rPr>
            </w:pPr>
            <w:r w:rsidRPr="00914091">
              <w:rPr>
                <w:rFonts w:ascii="Times New Roman" w:eastAsia="Times New Roman" w:hAnsi="Times New Roman" w:cs="Times New Roman"/>
                <w:sz w:val="24"/>
              </w:rPr>
              <w:t>0.4</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±0.02</w:t>
            </w:r>
          </w:p>
        </w:tc>
        <w:tc>
          <w:tcPr>
            <w:tcW w:w="2190" w:type="dxa"/>
          </w:tcPr>
          <w:p w14:paraId="05AB4B1B" w14:textId="77777777" w:rsidR="008C5C05" w:rsidRPr="00914091" w:rsidRDefault="008C5C05" w:rsidP="008C5C05">
            <w:pPr>
              <w:widowControl w:val="0"/>
              <w:autoSpaceDE w:val="0"/>
              <w:autoSpaceDN w:val="0"/>
              <w:ind w:left="597" w:right="583"/>
              <w:jc w:val="center"/>
              <w:rPr>
                <w:rFonts w:ascii="Times New Roman" w:eastAsia="Times New Roman" w:hAnsi="Times New Roman" w:cs="Times New Roman"/>
                <w:sz w:val="24"/>
              </w:rPr>
            </w:pPr>
            <w:r w:rsidRPr="00914091">
              <w:rPr>
                <w:rFonts w:ascii="Times New Roman" w:eastAsia="Times New Roman" w:hAnsi="Times New Roman" w:cs="Times New Roman"/>
                <w:sz w:val="24"/>
              </w:rPr>
              <w:t>0.9</w:t>
            </w:r>
            <w:r w:rsidRPr="00914091">
              <w:rPr>
                <w:rFonts w:ascii="Times New Roman" w:eastAsia="Times New Roman" w:hAnsi="Times New Roman" w:cs="Times New Roman"/>
                <w:sz w:val="24"/>
                <w:vertAlign w:val="superscript"/>
              </w:rPr>
              <w:t>E</w:t>
            </w:r>
            <w:r w:rsidRPr="00914091">
              <w:rPr>
                <w:rFonts w:ascii="Times New Roman" w:eastAsia="Times New Roman" w:hAnsi="Times New Roman" w:cs="Times New Roman"/>
                <w:sz w:val="24"/>
              </w:rPr>
              <w:t>±0.05</w:t>
            </w:r>
          </w:p>
        </w:tc>
      </w:tr>
      <w:tr w:rsidR="008C5C05" w:rsidRPr="00914091" w14:paraId="40F122ED" w14:textId="77777777" w:rsidTr="008C5C05">
        <w:trPr>
          <w:trHeight w:val="80"/>
        </w:trPr>
        <w:tc>
          <w:tcPr>
            <w:tcW w:w="1932" w:type="dxa"/>
            <w:tcBorders>
              <w:bottom w:val="single" w:sz="4" w:space="0" w:color="000000"/>
            </w:tcBorders>
          </w:tcPr>
          <w:p w14:paraId="4D07B54F" w14:textId="77777777" w:rsidR="008C5C05" w:rsidRPr="00914091" w:rsidRDefault="008C5C05" w:rsidP="008C5C05">
            <w:pPr>
              <w:widowControl w:val="0"/>
              <w:autoSpaceDE w:val="0"/>
              <w:autoSpaceDN w:val="0"/>
              <w:ind w:left="585"/>
              <w:rPr>
                <w:rFonts w:ascii="Times New Roman" w:eastAsia="Times New Roman" w:hAnsi="Times New Roman" w:cs="Times New Roman"/>
                <w:sz w:val="24"/>
              </w:rPr>
            </w:pPr>
            <w:r w:rsidRPr="00914091">
              <w:rPr>
                <w:rFonts w:ascii="Times New Roman" w:eastAsia="Times New Roman" w:hAnsi="Times New Roman" w:cs="Times New Roman"/>
                <w:sz w:val="24"/>
              </w:rPr>
              <w:t>March</w:t>
            </w:r>
          </w:p>
        </w:tc>
        <w:tc>
          <w:tcPr>
            <w:tcW w:w="2296" w:type="dxa"/>
            <w:tcBorders>
              <w:bottom w:val="single" w:sz="4" w:space="0" w:color="000000"/>
            </w:tcBorders>
          </w:tcPr>
          <w:p w14:paraId="3BC37D3A" w14:textId="77777777" w:rsidR="008C5C05" w:rsidRPr="00914091" w:rsidRDefault="008C5C05" w:rsidP="008C5C05">
            <w:pPr>
              <w:widowControl w:val="0"/>
              <w:autoSpaceDE w:val="0"/>
              <w:autoSpaceDN w:val="0"/>
              <w:ind w:right="672"/>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Mar.</w:t>
            </w:r>
          </w:p>
        </w:tc>
        <w:tc>
          <w:tcPr>
            <w:tcW w:w="2423" w:type="dxa"/>
            <w:tcBorders>
              <w:bottom w:val="single" w:sz="4" w:space="0" w:color="000000"/>
            </w:tcBorders>
          </w:tcPr>
          <w:p w14:paraId="55A7F8A1" w14:textId="77777777" w:rsidR="008C5C05" w:rsidRPr="00914091" w:rsidRDefault="008C5C05" w:rsidP="008C5C05">
            <w:pPr>
              <w:widowControl w:val="0"/>
              <w:autoSpaceDE w:val="0"/>
              <w:autoSpaceDN w:val="0"/>
              <w:ind w:left="805" w:right="798"/>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w:t>
            </w:r>
          </w:p>
        </w:tc>
        <w:tc>
          <w:tcPr>
            <w:tcW w:w="2190" w:type="dxa"/>
            <w:tcBorders>
              <w:bottom w:val="single" w:sz="4" w:space="0" w:color="000000"/>
            </w:tcBorders>
          </w:tcPr>
          <w:p w14:paraId="27FA1B2C" w14:textId="77777777" w:rsidR="008C5C05" w:rsidRPr="00914091" w:rsidRDefault="008C5C05" w:rsidP="008C5C05">
            <w:pPr>
              <w:widowControl w:val="0"/>
              <w:autoSpaceDE w:val="0"/>
              <w:autoSpaceDN w:val="0"/>
              <w:ind w:left="597" w:right="585"/>
              <w:jc w:val="center"/>
              <w:rPr>
                <w:rFonts w:ascii="Times New Roman" w:eastAsia="Times New Roman" w:hAnsi="Times New Roman" w:cs="Times New Roman"/>
                <w:sz w:val="24"/>
              </w:rPr>
            </w:pPr>
            <w:r w:rsidRPr="00914091">
              <w:rPr>
                <w:rFonts w:ascii="Times New Roman" w:eastAsia="Times New Roman" w:hAnsi="Times New Roman" w:cs="Times New Roman"/>
                <w:sz w:val="24"/>
              </w:rPr>
              <w:t>0.2</w:t>
            </w:r>
            <w:r w:rsidRPr="00914091">
              <w:rPr>
                <w:rFonts w:ascii="Times New Roman" w:eastAsia="Times New Roman" w:hAnsi="Times New Roman" w:cs="Times New Roman"/>
                <w:sz w:val="24"/>
                <w:vertAlign w:val="superscript"/>
              </w:rPr>
              <w:t>F</w:t>
            </w:r>
            <w:r w:rsidRPr="00914091">
              <w:rPr>
                <w:rFonts w:ascii="Times New Roman" w:eastAsia="Times New Roman" w:hAnsi="Times New Roman" w:cs="Times New Roman"/>
                <w:sz w:val="24"/>
              </w:rPr>
              <w:t>±0.02</w:t>
            </w:r>
          </w:p>
        </w:tc>
      </w:tr>
    </w:tbl>
    <w:p w14:paraId="7DD5C3EC" w14:textId="77777777" w:rsidR="008C5C05" w:rsidRPr="00914091" w:rsidRDefault="008C5C05" w:rsidP="008C5C05">
      <w:pPr>
        <w:widowControl w:val="0"/>
        <w:autoSpaceDE w:val="0"/>
        <w:autoSpaceDN w:val="0"/>
        <w:ind w:left="300"/>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Means bearing identically formatted same letters are not different from each other’s at 5% probability level.</w:t>
      </w:r>
    </w:p>
    <w:p w14:paraId="0CCA2F2C" w14:textId="77777777" w:rsidR="008C5C05" w:rsidRPr="00914091" w:rsidRDefault="008C5C05" w:rsidP="008C5C05">
      <w:pPr>
        <w:rPr>
          <w:rFonts w:ascii="Times New Roman" w:eastAsia="Times New Roman" w:hAnsi="Times New Roman" w:cs="Times New Roman"/>
          <w:sz w:val="24"/>
          <w:szCs w:val="24"/>
          <w:lang w:val="en-GB"/>
        </w:rPr>
        <w:sectPr w:rsidR="008C5C05" w:rsidRPr="00914091">
          <w:pgSz w:w="12240" w:h="15840"/>
          <w:pgMar w:top="1500" w:right="760" w:bottom="1200" w:left="1500" w:header="0" w:footer="1015" w:gutter="0"/>
          <w:cols w:space="720"/>
        </w:sectPr>
      </w:pPr>
    </w:p>
    <w:p w14:paraId="438056F8" w14:textId="77777777" w:rsidR="008C5C05" w:rsidRPr="00914091" w:rsidRDefault="008C5C05" w:rsidP="008C5C05">
      <w:pPr>
        <w:widowControl w:val="0"/>
        <w:tabs>
          <w:tab w:val="left" w:pos="1021"/>
        </w:tabs>
        <w:autoSpaceDE w:val="0"/>
        <w:autoSpaceDN w:val="0"/>
        <w:spacing w:before="78"/>
        <w:outlineLvl w:val="1"/>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Diapausing behavior of Pink bollworm</w:t>
      </w:r>
    </w:p>
    <w:p w14:paraId="2D953379" w14:textId="77777777" w:rsidR="008C5C05" w:rsidRPr="00914091" w:rsidRDefault="008C5C05" w:rsidP="008C5C05">
      <w:pPr>
        <w:widowControl w:val="0"/>
        <w:autoSpaceDE w:val="0"/>
        <w:autoSpaceDN w:val="0"/>
        <w:spacing w:before="2"/>
        <w:rPr>
          <w:rFonts w:ascii="Times New Roman" w:eastAsia="Times New Roman" w:hAnsi="Times New Roman" w:cs="Times New Roman"/>
          <w:b/>
          <w:sz w:val="31"/>
          <w:szCs w:val="24"/>
        </w:rPr>
      </w:pPr>
    </w:p>
    <w:p w14:paraId="4FE47875" w14:textId="1E1CB0FB" w:rsidR="008C5C05" w:rsidRPr="00914091" w:rsidRDefault="008C5C05" w:rsidP="008C5C05">
      <w:pPr>
        <w:widowControl w:val="0"/>
        <w:autoSpaceDE w:val="0"/>
        <w:autoSpaceDN w:val="0"/>
        <w:spacing w:line="360" w:lineRule="auto"/>
        <w:ind w:left="300" w:right="676"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 xml:space="preserve">During off season PBW larvae rest in diapause and wait for favorable environment, our results shows that during off season many PBW larvae were in diapause condition. Table </w:t>
      </w:r>
      <w:r w:rsidR="00621407" w:rsidRPr="00621407">
        <w:rPr>
          <w:rFonts w:ascii="Times New Roman" w:eastAsia="Times New Roman" w:hAnsi="Times New Roman" w:cs="Times New Roman"/>
          <w:sz w:val="24"/>
          <w:szCs w:val="24"/>
        </w:rPr>
        <w:t>4.2.52</w:t>
      </w:r>
      <w:r w:rsidRPr="00621407">
        <w:rPr>
          <w:rFonts w:ascii="Times New Roman" w:eastAsia="Times New Roman" w:hAnsi="Times New Roman" w:cs="Times New Roman"/>
          <w:sz w:val="24"/>
          <w:szCs w:val="24"/>
        </w:rPr>
        <w:t>:</w:t>
      </w:r>
      <w:r w:rsidRPr="00914091">
        <w:rPr>
          <w:rFonts w:ascii="Times New Roman" w:eastAsia="Times New Roman" w:hAnsi="Times New Roman" w:cs="Times New Roman"/>
          <w:sz w:val="24"/>
          <w:szCs w:val="24"/>
        </w:rPr>
        <w:t xml:space="preserve"> and </w:t>
      </w:r>
      <w:r w:rsidR="00F83CD5" w:rsidRPr="00F83CD5">
        <w:rPr>
          <w:rFonts w:ascii="Times New Roman" w:eastAsia="Times New Roman" w:hAnsi="Times New Roman" w:cs="Times New Roman"/>
          <w:sz w:val="24"/>
          <w:szCs w:val="24"/>
        </w:rPr>
        <w:t>4.2.54</w:t>
      </w:r>
      <w:r w:rsidRPr="00914091">
        <w:rPr>
          <w:rFonts w:ascii="Times New Roman" w:eastAsia="Times New Roman" w:hAnsi="Times New Roman" w:cs="Times New Roman"/>
          <w:sz w:val="24"/>
          <w:szCs w:val="24"/>
        </w:rPr>
        <w:t>: analysis of variance of NSSDL (No. of single seed diapausing larvae)/plant were significance; it means NSSDL was present during off season. Table</w:t>
      </w:r>
      <w:r w:rsidR="00621407">
        <w:rPr>
          <w:rFonts w:ascii="Times New Roman" w:eastAsia="Times New Roman" w:hAnsi="Times New Roman" w:cs="Times New Roman"/>
          <w:sz w:val="24"/>
          <w:szCs w:val="24"/>
        </w:rPr>
        <w:t xml:space="preserve"> </w:t>
      </w:r>
      <w:r w:rsidR="00621407" w:rsidRPr="00621407">
        <w:rPr>
          <w:rFonts w:ascii="Times New Roman" w:eastAsia="Times New Roman" w:hAnsi="Times New Roman" w:cs="Times New Roman"/>
          <w:sz w:val="24"/>
          <w:szCs w:val="24"/>
        </w:rPr>
        <w:t>4.2.53</w:t>
      </w:r>
      <w:r w:rsidRPr="00914091">
        <w:rPr>
          <w:rFonts w:ascii="Times New Roman" w:eastAsia="Times New Roman" w:hAnsi="Times New Roman" w:cs="Times New Roman"/>
          <w:sz w:val="24"/>
          <w:szCs w:val="24"/>
        </w:rPr>
        <w:t xml:space="preserve">: </w:t>
      </w:r>
      <w:r w:rsidRPr="00F83CD5">
        <w:rPr>
          <w:rFonts w:ascii="Times New Roman" w:eastAsia="Times New Roman" w:hAnsi="Times New Roman" w:cs="Times New Roman"/>
          <w:sz w:val="24"/>
          <w:szCs w:val="24"/>
        </w:rPr>
        <w:t xml:space="preserve">and </w:t>
      </w:r>
      <w:r w:rsidR="00F83CD5" w:rsidRPr="00F83CD5">
        <w:rPr>
          <w:rFonts w:ascii="Times New Roman" w:eastAsia="Times New Roman" w:hAnsi="Times New Roman" w:cs="Times New Roman"/>
          <w:sz w:val="24"/>
          <w:szCs w:val="24"/>
        </w:rPr>
        <w:t>4.2.55</w:t>
      </w:r>
      <w:r w:rsidRPr="00914091">
        <w:rPr>
          <w:rFonts w:ascii="Times New Roman" w:eastAsia="Times New Roman" w:hAnsi="Times New Roman" w:cs="Times New Roman"/>
          <w:sz w:val="24"/>
          <w:szCs w:val="24"/>
        </w:rPr>
        <w:t xml:space="preserve">: analysis of variance shows significant results about NDSDL (No. of double seed diapausing larvae)/plant of PBW larvae in old bolls. Fig. </w:t>
      </w:r>
      <w:r w:rsidR="00F83CD5" w:rsidRPr="00F83CD5">
        <w:rPr>
          <w:rFonts w:ascii="Times New Roman" w:eastAsia="Times New Roman" w:hAnsi="Times New Roman" w:cs="Times New Roman"/>
          <w:sz w:val="24"/>
          <w:szCs w:val="24"/>
        </w:rPr>
        <w:t>4.2.3</w:t>
      </w:r>
      <w:r w:rsidRPr="00F83CD5">
        <w:rPr>
          <w:rFonts w:ascii="Times New Roman" w:eastAsia="Times New Roman" w:hAnsi="Times New Roman" w:cs="Times New Roman"/>
          <w:sz w:val="24"/>
          <w:szCs w:val="24"/>
        </w:rPr>
        <w:t xml:space="preserve">: and </w:t>
      </w:r>
      <w:r w:rsidR="00F83CD5" w:rsidRPr="00F83CD5">
        <w:rPr>
          <w:rFonts w:ascii="Times New Roman" w:eastAsia="Times New Roman" w:hAnsi="Times New Roman" w:cs="Times New Roman"/>
          <w:sz w:val="24"/>
          <w:szCs w:val="24"/>
        </w:rPr>
        <w:t>4.2.4</w:t>
      </w:r>
      <w:r w:rsidRPr="00914091">
        <w:rPr>
          <w:rFonts w:ascii="Times New Roman" w:eastAsia="Times New Roman" w:hAnsi="Times New Roman" w:cs="Times New Roman"/>
          <w:sz w:val="24"/>
          <w:szCs w:val="24"/>
        </w:rPr>
        <w:t>: show the typical symptom or behavior of PBW larvae where larvae mostly diapause in double seed.</w:t>
      </w:r>
    </w:p>
    <w:p w14:paraId="0AEDEFA2" w14:textId="77777777" w:rsidR="008C5C05" w:rsidRPr="00914091" w:rsidRDefault="008C5C05" w:rsidP="008C5C05">
      <w:pPr>
        <w:widowControl w:val="0"/>
        <w:autoSpaceDE w:val="0"/>
        <w:autoSpaceDN w:val="0"/>
        <w:spacing w:before="160" w:line="360" w:lineRule="auto"/>
        <w:ind w:left="300" w:right="680"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Present results were similar to Sarwar (2017) who observed that in winter season when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cotton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not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present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the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field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then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alive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larvae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go</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to</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old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bolls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remain</w:t>
      </w:r>
      <w:r>
        <w:rPr>
          <w:rFonts w:ascii="Times New Roman" w:eastAsia="Times New Roman" w:hAnsi="Times New Roman" w:cs="Times New Roman"/>
          <w:sz w:val="24"/>
          <w:szCs w:val="24"/>
        </w:rPr>
        <w:t xml:space="preserve">ed </w:t>
      </w:r>
      <w:r w:rsidRPr="00914091">
        <w:rPr>
          <w:rFonts w:ascii="Times New Roman" w:eastAsia="Times New Roman" w:hAnsi="Times New Roman" w:cs="Times New Roman"/>
          <w:sz w:val="24"/>
          <w:szCs w:val="24"/>
        </w:rPr>
        <w:t>alive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cocoon.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December</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partially</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open</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bolls</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these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larvae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enter</w:t>
      </w:r>
      <w:r>
        <w:rPr>
          <w:rFonts w:ascii="Times New Roman" w:eastAsia="Times New Roman" w:hAnsi="Times New Roman" w:cs="Times New Roman"/>
          <w:sz w:val="24"/>
          <w:szCs w:val="24"/>
        </w:rPr>
        <w:t xml:space="preserve">ed </w:t>
      </w:r>
      <w:r w:rsidRPr="00914091">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go</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to</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resting</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stage</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these larvae joined two seeds and make their home for rest during off season when March comes temperature goes high these converts into adults and cause damage by producing adults.</w:t>
      </w:r>
    </w:p>
    <w:p w14:paraId="650EC622" w14:textId="77777777" w:rsidR="008C5C05" w:rsidRPr="00914091" w:rsidRDefault="008C5C05" w:rsidP="008C5C05">
      <w:pPr>
        <w:widowControl w:val="0"/>
        <w:autoSpaceDE w:val="0"/>
        <w:autoSpaceDN w:val="0"/>
        <w:spacing w:line="360" w:lineRule="auto"/>
        <w:ind w:left="300" w:right="679"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Our results also similar to Metcalf and Metcalf (1992) they observed that the hibernating or resting larvae mostly live in double seed. These larvae come out when conditionsweregoodfortheminMarchandAprilbuttheycanremainaliveupto2.5yearsin resting stage. Effective population was builds up in 4 months after moth emergence in cotton. From hibernation population emergence of population was more dangerous.</w:t>
      </w:r>
    </w:p>
    <w:p w14:paraId="02D3ED9B" w14:textId="60BE3041" w:rsidR="008C5C05" w:rsidRPr="00914091" w:rsidRDefault="008C5C05" w:rsidP="008C5C05">
      <w:pPr>
        <w:keepNext/>
        <w:keepLines/>
        <w:spacing w:before="1" w:after="9"/>
        <w:ind w:left="1680" w:right="678" w:hanging="1380"/>
        <w:jc w:val="both"/>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621407" w:rsidRPr="007A1C64">
        <w:rPr>
          <w:rFonts w:ascii="Times New Roman" w:eastAsia="Times New Roman" w:hAnsi="Times New Roman" w:cs="Times New Roman"/>
          <w:b/>
          <w:sz w:val="24"/>
          <w:szCs w:val="24"/>
        </w:rPr>
        <w:t>4.2.</w:t>
      </w:r>
      <w:r w:rsidR="00621407">
        <w:rPr>
          <w:rFonts w:ascii="Times New Roman" w:eastAsia="Times New Roman" w:hAnsi="Times New Roman" w:cs="Times New Roman"/>
          <w:b/>
          <w:sz w:val="24"/>
          <w:szCs w:val="24"/>
        </w:rPr>
        <w:t>52</w:t>
      </w:r>
      <w:r w:rsidRPr="00914091">
        <w:rPr>
          <w:rFonts w:ascii="Times New Roman" w:eastAsia="Times New Roman" w:hAnsi="Times New Roman" w:cs="Times New Roman"/>
          <w:b/>
          <w:sz w:val="24"/>
          <w:szCs w:val="24"/>
        </w:rPr>
        <w:t>: ANOVA parameters regarding NSSDL (No. of single seed diapausing lavae/ plant of PBW in cotton at Layyah during off season (Dec-Mar, 2018-19)</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35"/>
        <w:gridCol w:w="1670"/>
        <w:gridCol w:w="1439"/>
        <w:gridCol w:w="1379"/>
        <w:gridCol w:w="1498"/>
      </w:tblGrid>
      <w:tr w:rsidR="008C5C05" w:rsidRPr="00914091" w14:paraId="57D8DFF1" w14:textId="77777777" w:rsidTr="008C5C05">
        <w:trPr>
          <w:trHeight w:val="316"/>
        </w:trPr>
        <w:tc>
          <w:tcPr>
            <w:tcW w:w="1733" w:type="dxa"/>
            <w:tcBorders>
              <w:top w:val="single" w:sz="4" w:space="0" w:color="000000"/>
              <w:bottom w:val="single" w:sz="4" w:space="0" w:color="000000"/>
            </w:tcBorders>
          </w:tcPr>
          <w:p w14:paraId="174F1253"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Source</w:t>
            </w:r>
          </w:p>
        </w:tc>
        <w:tc>
          <w:tcPr>
            <w:tcW w:w="1335" w:type="dxa"/>
            <w:tcBorders>
              <w:top w:val="single" w:sz="4" w:space="0" w:color="000000"/>
              <w:bottom w:val="single" w:sz="4" w:space="0" w:color="000000"/>
            </w:tcBorders>
          </w:tcPr>
          <w:p w14:paraId="4F7ECAC7" w14:textId="77777777" w:rsidR="008C5C05" w:rsidRPr="00914091" w:rsidRDefault="008C5C05" w:rsidP="008C5C05">
            <w:pPr>
              <w:widowControl w:val="0"/>
              <w:autoSpaceDE w:val="0"/>
              <w:autoSpaceDN w:val="0"/>
              <w:spacing w:before="18"/>
              <w:ind w:left="437" w:right="657"/>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70" w:type="dxa"/>
            <w:tcBorders>
              <w:top w:val="single" w:sz="4" w:space="0" w:color="000000"/>
              <w:bottom w:val="single" w:sz="4" w:space="0" w:color="000000"/>
            </w:tcBorders>
          </w:tcPr>
          <w:p w14:paraId="4E360FDB" w14:textId="77777777" w:rsidR="008C5C05" w:rsidRPr="00914091" w:rsidRDefault="008C5C05" w:rsidP="008C5C05">
            <w:pPr>
              <w:widowControl w:val="0"/>
              <w:autoSpaceDE w:val="0"/>
              <w:autoSpaceDN w:val="0"/>
              <w:spacing w:before="18"/>
              <w:ind w:left="56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39" w:type="dxa"/>
            <w:tcBorders>
              <w:top w:val="single" w:sz="4" w:space="0" w:color="000000"/>
              <w:bottom w:val="single" w:sz="4" w:space="0" w:color="000000"/>
            </w:tcBorders>
          </w:tcPr>
          <w:p w14:paraId="0B0B1D0D"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79" w:type="dxa"/>
            <w:tcBorders>
              <w:top w:val="single" w:sz="4" w:space="0" w:color="000000"/>
              <w:bottom w:val="single" w:sz="4" w:space="0" w:color="000000"/>
            </w:tcBorders>
          </w:tcPr>
          <w:p w14:paraId="4466430E" w14:textId="77777777" w:rsidR="008C5C05" w:rsidRPr="00914091" w:rsidRDefault="008C5C05" w:rsidP="008C5C05">
            <w:pPr>
              <w:widowControl w:val="0"/>
              <w:autoSpaceDE w:val="0"/>
              <w:autoSpaceDN w:val="0"/>
              <w:spacing w:before="18"/>
              <w:ind w:left="332"/>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498" w:type="dxa"/>
            <w:tcBorders>
              <w:top w:val="single" w:sz="4" w:space="0" w:color="000000"/>
              <w:bottom w:val="single" w:sz="4" w:space="0" w:color="000000"/>
            </w:tcBorders>
          </w:tcPr>
          <w:p w14:paraId="222746EE" w14:textId="77777777" w:rsidR="008C5C05" w:rsidRPr="00914091" w:rsidRDefault="008C5C05" w:rsidP="008C5C05">
            <w:pPr>
              <w:widowControl w:val="0"/>
              <w:autoSpaceDE w:val="0"/>
              <w:autoSpaceDN w:val="0"/>
              <w:spacing w:before="18"/>
              <w:ind w:left="394"/>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27043282" w14:textId="77777777" w:rsidTr="008C5C05">
        <w:trPr>
          <w:trHeight w:val="272"/>
        </w:trPr>
        <w:tc>
          <w:tcPr>
            <w:tcW w:w="1733" w:type="dxa"/>
            <w:tcBorders>
              <w:top w:val="single" w:sz="4" w:space="0" w:color="000000"/>
            </w:tcBorders>
          </w:tcPr>
          <w:p w14:paraId="36140555"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35" w:type="dxa"/>
            <w:tcBorders>
              <w:top w:val="single" w:sz="4" w:space="0" w:color="000000"/>
            </w:tcBorders>
          </w:tcPr>
          <w:p w14:paraId="391D4D1E" w14:textId="77777777" w:rsidR="008C5C05" w:rsidRPr="00914091" w:rsidRDefault="008C5C05" w:rsidP="008C5C05">
            <w:pPr>
              <w:widowControl w:val="0"/>
              <w:autoSpaceDE w:val="0"/>
              <w:autoSpaceDN w:val="0"/>
              <w:spacing w:line="253"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70" w:type="dxa"/>
            <w:tcBorders>
              <w:top w:val="single" w:sz="4" w:space="0" w:color="000000"/>
            </w:tcBorders>
          </w:tcPr>
          <w:p w14:paraId="34245D6D" w14:textId="77777777" w:rsidR="008C5C05" w:rsidRPr="00914091" w:rsidRDefault="008C5C05" w:rsidP="008C5C05">
            <w:pPr>
              <w:widowControl w:val="0"/>
              <w:autoSpaceDE w:val="0"/>
              <w:autoSpaceDN w:val="0"/>
              <w:spacing w:line="253"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0.01125</w:t>
            </w:r>
          </w:p>
        </w:tc>
        <w:tc>
          <w:tcPr>
            <w:tcW w:w="1439" w:type="dxa"/>
            <w:tcBorders>
              <w:top w:val="single" w:sz="4" w:space="0" w:color="000000"/>
            </w:tcBorders>
          </w:tcPr>
          <w:p w14:paraId="7220FD28"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0.01125</w:t>
            </w:r>
          </w:p>
        </w:tc>
        <w:tc>
          <w:tcPr>
            <w:tcW w:w="1379" w:type="dxa"/>
            <w:tcBorders>
              <w:top w:val="single" w:sz="4" w:space="0" w:color="000000"/>
            </w:tcBorders>
          </w:tcPr>
          <w:p w14:paraId="769CCA35"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98" w:type="dxa"/>
            <w:tcBorders>
              <w:top w:val="single" w:sz="4" w:space="0" w:color="000000"/>
            </w:tcBorders>
          </w:tcPr>
          <w:p w14:paraId="78065BFF"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0E9FBB0A" w14:textId="77777777" w:rsidTr="008C5C05">
        <w:trPr>
          <w:trHeight w:val="276"/>
        </w:trPr>
        <w:tc>
          <w:tcPr>
            <w:tcW w:w="1733" w:type="dxa"/>
          </w:tcPr>
          <w:p w14:paraId="67127C37"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35" w:type="dxa"/>
          </w:tcPr>
          <w:p w14:paraId="4B3445C3" w14:textId="77777777" w:rsidR="008C5C05" w:rsidRPr="00914091" w:rsidRDefault="008C5C05" w:rsidP="008C5C05">
            <w:pPr>
              <w:widowControl w:val="0"/>
              <w:autoSpaceDE w:val="0"/>
              <w:autoSpaceDN w:val="0"/>
              <w:spacing w:line="256"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70" w:type="dxa"/>
          </w:tcPr>
          <w:p w14:paraId="2F652661" w14:textId="77777777" w:rsidR="008C5C05" w:rsidRPr="00914091" w:rsidRDefault="008C5C05" w:rsidP="008C5C05">
            <w:pPr>
              <w:widowControl w:val="0"/>
              <w:autoSpaceDE w:val="0"/>
              <w:autoSpaceDN w:val="0"/>
              <w:spacing w:line="256"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0.90375</w:t>
            </w:r>
          </w:p>
        </w:tc>
        <w:tc>
          <w:tcPr>
            <w:tcW w:w="1439" w:type="dxa"/>
          </w:tcPr>
          <w:p w14:paraId="567E173A"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0.30125</w:t>
            </w:r>
          </w:p>
        </w:tc>
        <w:tc>
          <w:tcPr>
            <w:tcW w:w="1379" w:type="dxa"/>
          </w:tcPr>
          <w:p w14:paraId="3E4DEA8E" w14:textId="77777777" w:rsidR="008C5C05" w:rsidRPr="00914091" w:rsidRDefault="008C5C05" w:rsidP="008C5C05">
            <w:pPr>
              <w:widowControl w:val="0"/>
              <w:autoSpaceDE w:val="0"/>
              <w:autoSpaceDN w:val="0"/>
              <w:spacing w:line="256" w:lineRule="exact"/>
              <w:ind w:left="332"/>
              <w:rPr>
                <w:rFonts w:ascii="Times New Roman" w:eastAsia="Times New Roman" w:hAnsi="Times New Roman" w:cs="Times New Roman"/>
                <w:sz w:val="24"/>
              </w:rPr>
            </w:pPr>
            <w:r w:rsidRPr="00914091">
              <w:rPr>
                <w:rFonts w:ascii="Times New Roman" w:eastAsia="Times New Roman" w:hAnsi="Times New Roman" w:cs="Times New Roman"/>
                <w:sz w:val="24"/>
              </w:rPr>
              <w:t>130.04</w:t>
            </w:r>
          </w:p>
        </w:tc>
        <w:tc>
          <w:tcPr>
            <w:tcW w:w="1498" w:type="dxa"/>
          </w:tcPr>
          <w:p w14:paraId="4E2C254C" w14:textId="77777777" w:rsidR="008C5C05" w:rsidRPr="00914091" w:rsidRDefault="008C5C05" w:rsidP="008C5C05">
            <w:pPr>
              <w:widowControl w:val="0"/>
              <w:autoSpaceDE w:val="0"/>
              <w:autoSpaceDN w:val="0"/>
              <w:spacing w:line="256" w:lineRule="exact"/>
              <w:ind w:left="394"/>
              <w:rPr>
                <w:rFonts w:ascii="Times New Roman" w:eastAsia="Times New Roman" w:hAnsi="Times New Roman" w:cs="Times New Roman"/>
                <w:sz w:val="24"/>
              </w:rPr>
            </w:pPr>
            <w:r w:rsidRPr="00914091">
              <w:rPr>
                <w:rFonts w:ascii="Times New Roman" w:eastAsia="Times New Roman" w:hAnsi="Times New Roman" w:cs="Times New Roman"/>
                <w:sz w:val="24"/>
              </w:rPr>
              <w:t>0.0011***</w:t>
            </w:r>
          </w:p>
        </w:tc>
      </w:tr>
      <w:tr w:rsidR="008C5C05" w:rsidRPr="00914091" w14:paraId="3AAE34BD" w14:textId="77777777" w:rsidTr="008C5C05">
        <w:trPr>
          <w:trHeight w:val="278"/>
        </w:trPr>
        <w:tc>
          <w:tcPr>
            <w:tcW w:w="1733" w:type="dxa"/>
            <w:tcBorders>
              <w:bottom w:val="single" w:sz="4" w:space="0" w:color="000000"/>
            </w:tcBorders>
          </w:tcPr>
          <w:p w14:paraId="20D72DBA"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35" w:type="dxa"/>
            <w:tcBorders>
              <w:bottom w:val="single" w:sz="4" w:space="0" w:color="000000"/>
            </w:tcBorders>
          </w:tcPr>
          <w:p w14:paraId="7A01E9CC" w14:textId="77777777" w:rsidR="008C5C05" w:rsidRPr="00914091" w:rsidRDefault="008C5C05" w:rsidP="008C5C05">
            <w:pPr>
              <w:widowControl w:val="0"/>
              <w:autoSpaceDE w:val="0"/>
              <w:autoSpaceDN w:val="0"/>
              <w:spacing w:line="259"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70" w:type="dxa"/>
            <w:tcBorders>
              <w:bottom w:val="single" w:sz="4" w:space="0" w:color="000000"/>
            </w:tcBorders>
          </w:tcPr>
          <w:p w14:paraId="36731DE9" w14:textId="77777777" w:rsidR="008C5C05" w:rsidRPr="00914091" w:rsidRDefault="008C5C05" w:rsidP="008C5C05">
            <w:pPr>
              <w:widowControl w:val="0"/>
              <w:autoSpaceDE w:val="0"/>
              <w:autoSpaceDN w:val="0"/>
              <w:spacing w:line="259"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0.00695</w:t>
            </w:r>
          </w:p>
        </w:tc>
        <w:tc>
          <w:tcPr>
            <w:tcW w:w="1439" w:type="dxa"/>
            <w:tcBorders>
              <w:bottom w:val="single" w:sz="4" w:space="0" w:color="000000"/>
            </w:tcBorders>
          </w:tcPr>
          <w:p w14:paraId="794F5593"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0.00232</w:t>
            </w:r>
          </w:p>
        </w:tc>
        <w:tc>
          <w:tcPr>
            <w:tcW w:w="1379" w:type="dxa"/>
            <w:tcBorders>
              <w:bottom w:val="single" w:sz="4" w:space="0" w:color="000000"/>
            </w:tcBorders>
          </w:tcPr>
          <w:p w14:paraId="7392D1C0"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98" w:type="dxa"/>
            <w:tcBorders>
              <w:bottom w:val="single" w:sz="4" w:space="0" w:color="000000"/>
            </w:tcBorders>
          </w:tcPr>
          <w:p w14:paraId="62859B93"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33C442E" w14:textId="77777777" w:rsidTr="008C5C05">
        <w:trPr>
          <w:trHeight w:val="316"/>
        </w:trPr>
        <w:tc>
          <w:tcPr>
            <w:tcW w:w="1733" w:type="dxa"/>
            <w:tcBorders>
              <w:top w:val="single" w:sz="4" w:space="0" w:color="000000"/>
              <w:bottom w:val="single" w:sz="4" w:space="0" w:color="000000"/>
            </w:tcBorders>
          </w:tcPr>
          <w:p w14:paraId="482A0470"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35" w:type="dxa"/>
            <w:tcBorders>
              <w:top w:val="single" w:sz="4" w:space="0" w:color="000000"/>
              <w:bottom w:val="single" w:sz="4" w:space="0" w:color="000000"/>
            </w:tcBorders>
          </w:tcPr>
          <w:p w14:paraId="0EF904FF" w14:textId="77777777" w:rsidR="008C5C05" w:rsidRPr="00914091" w:rsidRDefault="008C5C05" w:rsidP="008C5C05">
            <w:pPr>
              <w:widowControl w:val="0"/>
              <w:autoSpaceDE w:val="0"/>
              <w:autoSpaceDN w:val="0"/>
              <w:spacing w:before="13"/>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70" w:type="dxa"/>
            <w:tcBorders>
              <w:top w:val="single" w:sz="4" w:space="0" w:color="000000"/>
              <w:bottom w:val="single" w:sz="4" w:space="0" w:color="000000"/>
            </w:tcBorders>
          </w:tcPr>
          <w:p w14:paraId="024168FB" w14:textId="77777777" w:rsidR="008C5C05" w:rsidRPr="00914091" w:rsidRDefault="008C5C05" w:rsidP="008C5C05">
            <w:pPr>
              <w:widowControl w:val="0"/>
              <w:autoSpaceDE w:val="0"/>
              <w:autoSpaceDN w:val="0"/>
              <w:spacing w:before="13"/>
              <w:ind w:left="561"/>
              <w:rPr>
                <w:rFonts w:ascii="Times New Roman" w:eastAsia="Times New Roman" w:hAnsi="Times New Roman" w:cs="Times New Roman"/>
                <w:sz w:val="24"/>
              </w:rPr>
            </w:pPr>
            <w:r w:rsidRPr="00914091">
              <w:rPr>
                <w:rFonts w:ascii="Times New Roman" w:eastAsia="Times New Roman" w:hAnsi="Times New Roman" w:cs="Times New Roman"/>
                <w:sz w:val="24"/>
              </w:rPr>
              <w:t>0.92195</w:t>
            </w:r>
          </w:p>
        </w:tc>
        <w:tc>
          <w:tcPr>
            <w:tcW w:w="1439" w:type="dxa"/>
            <w:tcBorders>
              <w:top w:val="single" w:sz="4" w:space="0" w:color="000000"/>
              <w:bottom w:val="single" w:sz="4" w:space="0" w:color="000000"/>
            </w:tcBorders>
          </w:tcPr>
          <w:p w14:paraId="22651D75"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79" w:type="dxa"/>
            <w:tcBorders>
              <w:top w:val="single" w:sz="4" w:space="0" w:color="000000"/>
              <w:bottom w:val="single" w:sz="4" w:space="0" w:color="000000"/>
            </w:tcBorders>
          </w:tcPr>
          <w:p w14:paraId="1C27D4CB"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98" w:type="dxa"/>
            <w:tcBorders>
              <w:top w:val="single" w:sz="4" w:space="0" w:color="000000"/>
              <w:bottom w:val="single" w:sz="4" w:space="0" w:color="000000"/>
            </w:tcBorders>
          </w:tcPr>
          <w:p w14:paraId="3F1B3E92"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6618A77A" w14:textId="77777777" w:rsidTr="008C5C05">
        <w:trPr>
          <w:trHeight w:val="251"/>
        </w:trPr>
        <w:tc>
          <w:tcPr>
            <w:tcW w:w="1733" w:type="dxa"/>
            <w:tcBorders>
              <w:top w:val="single" w:sz="4" w:space="0" w:color="000000"/>
              <w:bottom w:val="single" w:sz="4" w:space="0" w:color="000000"/>
            </w:tcBorders>
          </w:tcPr>
          <w:p w14:paraId="0A1043B9"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0.5575</w:t>
            </w:r>
          </w:p>
        </w:tc>
        <w:tc>
          <w:tcPr>
            <w:tcW w:w="1335" w:type="dxa"/>
            <w:tcBorders>
              <w:top w:val="single" w:sz="4" w:space="0" w:color="000000"/>
              <w:bottom w:val="single" w:sz="4" w:space="0" w:color="000000"/>
            </w:tcBorders>
          </w:tcPr>
          <w:p w14:paraId="2D02CDBA" w14:textId="77777777" w:rsidR="008C5C05" w:rsidRPr="00914091" w:rsidRDefault="008C5C05" w:rsidP="008C5C05">
            <w:pPr>
              <w:widowControl w:val="0"/>
              <w:autoSpaceDE w:val="0"/>
              <w:autoSpaceDN w:val="0"/>
              <w:spacing w:line="225" w:lineRule="exact"/>
              <w:ind w:left="100"/>
              <w:rPr>
                <w:rFonts w:ascii="Times New Roman" w:eastAsia="Times New Roman" w:hAnsi="Times New Roman" w:cs="Times New Roman"/>
              </w:rPr>
            </w:pPr>
            <w:r w:rsidRPr="00914091">
              <w:rPr>
                <w:rFonts w:ascii="Times New Roman" w:eastAsia="Times New Roman" w:hAnsi="Times New Roman" w:cs="Times New Roman"/>
              </w:rPr>
              <w:t>CV 8.63</w:t>
            </w:r>
          </w:p>
        </w:tc>
        <w:tc>
          <w:tcPr>
            <w:tcW w:w="1670" w:type="dxa"/>
            <w:tcBorders>
              <w:top w:val="single" w:sz="4" w:space="0" w:color="000000"/>
              <w:bottom w:val="single" w:sz="4" w:space="0" w:color="000000"/>
            </w:tcBorders>
          </w:tcPr>
          <w:p w14:paraId="5F9B10EA"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39" w:type="dxa"/>
            <w:tcBorders>
              <w:top w:val="single" w:sz="4" w:space="0" w:color="000000"/>
              <w:bottom w:val="single" w:sz="4" w:space="0" w:color="000000"/>
            </w:tcBorders>
          </w:tcPr>
          <w:p w14:paraId="5AE4D1A0"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79" w:type="dxa"/>
            <w:tcBorders>
              <w:top w:val="single" w:sz="4" w:space="0" w:color="000000"/>
              <w:bottom w:val="single" w:sz="4" w:space="0" w:color="000000"/>
            </w:tcBorders>
          </w:tcPr>
          <w:p w14:paraId="174AC131"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98" w:type="dxa"/>
            <w:tcBorders>
              <w:top w:val="single" w:sz="4" w:space="0" w:color="000000"/>
              <w:bottom w:val="single" w:sz="4" w:space="0" w:color="000000"/>
            </w:tcBorders>
          </w:tcPr>
          <w:p w14:paraId="29E23504"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5ADDE908"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(&lt;P= 0.05); ***Highly significant</w:t>
      </w:r>
    </w:p>
    <w:p w14:paraId="0E41BF76" w14:textId="77777777" w:rsidR="008C5C05" w:rsidRPr="00914091" w:rsidRDefault="008C5C05" w:rsidP="008C5C05">
      <w:pPr>
        <w:rPr>
          <w:rFonts w:ascii="Times New Roman" w:eastAsia="Times New Roman" w:hAnsi="Times New Roman" w:cs="Times New Roman"/>
          <w:szCs w:val="24"/>
          <w:lang w:val="en-GB"/>
        </w:rPr>
        <w:sectPr w:rsidR="008C5C05" w:rsidRPr="00914091">
          <w:pgSz w:w="12240" w:h="15840"/>
          <w:pgMar w:top="1360" w:right="760" w:bottom="1200" w:left="1500" w:header="0" w:footer="1015" w:gutter="0"/>
          <w:cols w:space="720"/>
        </w:sectPr>
      </w:pPr>
    </w:p>
    <w:p w14:paraId="0B5AC665" w14:textId="5659017E" w:rsidR="008C5C05" w:rsidRPr="00914091" w:rsidRDefault="008C5C05" w:rsidP="008C5C05">
      <w:pPr>
        <w:keepNext/>
        <w:keepLines/>
        <w:spacing w:before="1" w:after="9"/>
        <w:ind w:left="1680" w:right="678" w:hanging="1380"/>
        <w:jc w:val="both"/>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 xml:space="preserve">Table </w:t>
      </w:r>
      <w:r w:rsidR="00621407" w:rsidRPr="007A1C64">
        <w:rPr>
          <w:rFonts w:ascii="Times New Roman" w:eastAsia="Times New Roman" w:hAnsi="Times New Roman" w:cs="Times New Roman"/>
          <w:b/>
          <w:sz w:val="24"/>
          <w:szCs w:val="24"/>
        </w:rPr>
        <w:t>4.2.</w:t>
      </w:r>
      <w:r w:rsidR="00621407">
        <w:rPr>
          <w:rFonts w:ascii="Times New Roman" w:eastAsia="Times New Roman" w:hAnsi="Times New Roman" w:cs="Times New Roman"/>
          <w:b/>
          <w:sz w:val="24"/>
          <w:szCs w:val="24"/>
        </w:rPr>
        <w:t>53</w:t>
      </w:r>
      <w:r w:rsidRPr="00914091">
        <w:rPr>
          <w:rFonts w:ascii="Times New Roman" w:eastAsia="Times New Roman" w:hAnsi="Times New Roman" w:cs="Times New Roman"/>
          <w:b/>
          <w:sz w:val="24"/>
          <w:szCs w:val="24"/>
        </w:rPr>
        <w:t>: ANOVA parameters regarding NDSDL (No. of double seed daipausing larvae plant of PBW in cotton crop at Layyah during off season (Dec-Mar, 2018-19)</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85"/>
        <w:gridCol w:w="1620"/>
        <w:gridCol w:w="1440"/>
        <w:gridCol w:w="1320"/>
        <w:gridCol w:w="1559"/>
      </w:tblGrid>
      <w:tr w:rsidR="008C5C05" w:rsidRPr="00914091" w14:paraId="186A6471" w14:textId="77777777" w:rsidTr="008C5C05">
        <w:trPr>
          <w:trHeight w:val="316"/>
        </w:trPr>
        <w:tc>
          <w:tcPr>
            <w:tcW w:w="1733" w:type="dxa"/>
            <w:tcBorders>
              <w:top w:val="single" w:sz="4" w:space="0" w:color="000000"/>
              <w:bottom w:val="single" w:sz="4" w:space="0" w:color="000000"/>
            </w:tcBorders>
          </w:tcPr>
          <w:p w14:paraId="3479D0D5"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Source</w:t>
            </w:r>
          </w:p>
        </w:tc>
        <w:tc>
          <w:tcPr>
            <w:tcW w:w="1385" w:type="dxa"/>
            <w:tcBorders>
              <w:top w:val="single" w:sz="4" w:space="0" w:color="000000"/>
              <w:bottom w:val="single" w:sz="4" w:space="0" w:color="000000"/>
            </w:tcBorders>
          </w:tcPr>
          <w:p w14:paraId="404D4170" w14:textId="77777777" w:rsidR="008C5C05" w:rsidRPr="00914091" w:rsidRDefault="008C5C05" w:rsidP="008C5C05">
            <w:pPr>
              <w:widowControl w:val="0"/>
              <w:autoSpaceDE w:val="0"/>
              <w:autoSpaceDN w:val="0"/>
              <w:spacing w:before="18"/>
              <w:ind w:left="80" w:right="35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20" w:type="dxa"/>
            <w:tcBorders>
              <w:top w:val="single" w:sz="4" w:space="0" w:color="000000"/>
              <w:bottom w:val="single" w:sz="4" w:space="0" w:color="000000"/>
            </w:tcBorders>
          </w:tcPr>
          <w:p w14:paraId="6ED43928" w14:textId="77777777" w:rsidR="008C5C05" w:rsidRPr="00914091" w:rsidRDefault="008C5C05" w:rsidP="008C5C05">
            <w:pPr>
              <w:widowControl w:val="0"/>
              <w:autoSpaceDE w:val="0"/>
              <w:autoSpaceDN w:val="0"/>
              <w:spacing w:before="18"/>
              <w:ind w:left="51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5EA19AB5"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20" w:type="dxa"/>
            <w:tcBorders>
              <w:top w:val="single" w:sz="4" w:space="0" w:color="000000"/>
              <w:bottom w:val="single" w:sz="4" w:space="0" w:color="000000"/>
            </w:tcBorders>
          </w:tcPr>
          <w:p w14:paraId="78B8F03C"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559" w:type="dxa"/>
            <w:tcBorders>
              <w:top w:val="single" w:sz="4" w:space="0" w:color="000000"/>
              <w:bottom w:val="single" w:sz="4" w:space="0" w:color="000000"/>
            </w:tcBorders>
          </w:tcPr>
          <w:p w14:paraId="69E52FDF" w14:textId="77777777" w:rsidR="008C5C05" w:rsidRPr="00914091" w:rsidRDefault="008C5C05" w:rsidP="008C5C05">
            <w:pPr>
              <w:widowControl w:val="0"/>
              <w:autoSpaceDE w:val="0"/>
              <w:autoSpaceDN w:val="0"/>
              <w:spacing w:before="18"/>
              <w:ind w:left="45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450F235F" w14:textId="77777777" w:rsidTr="008C5C05">
        <w:trPr>
          <w:trHeight w:val="272"/>
        </w:trPr>
        <w:tc>
          <w:tcPr>
            <w:tcW w:w="1733" w:type="dxa"/>
            <w:tcBorders>
              <w:top w:val="single" w:sz="4" w:space="0" w:color="000000"/>
            </w:tcBorders>
          </w:tcPr>
          <w:p w14:paraId="449C0224"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85" w:type="dxa"/>
            <w:tcBorders>
              <w:top w:val="single" w:sz="4" w:space="0" w:color="000000"/>
            </w:tcBorders>
          </w:tcPr>
          <w:p w14:paraId="300AF6AC" w14:textId="77777777" w:rsidR="008C5C05" w:rsidRPr="00914091" w:rsidRDefault="008C5C05" w:rsidP="008C5C05">
            <w:pPr>
              <w:widowControl w:val="0"/>
              <w:autoSpaceDE w:val="0"/>
              <w:autoSpaceDN w:val="0"/>
              <w:spacing w:line="253"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20" w:type="dxa"/>
            <w:tcBorders>
              <w:top w:val="single" w:sz="4" w:space="0" w:color="000000"/>
            </w:tcBorders>
          </w:tcPr>
          <w:p w14:paraId="2FA5E4ED" w14:textId="77777777" w:rsidR="008C5C05" w:rsidRPr="00914091" w:rsidRDefault="008C5C05" w:rsidP="008C5C05">
            <w:pPr>
              <w:widowControl w:val="0"/>
              <w:autoSpaceDE w:val="0"/>
              <w:autoSpaceDN w:val="0"/>
              <w:spacing w:line="253"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0.50000</w:t>
            </w:r>
          </w:p>
        </w:tc>
        <w:tc>
          <w:tcPr>
            <w:tcW w:w="1440" w:type="dxa"/>
            <w:tcBorders>
              <w:top w:val="single" w:sz="4" w:space="0" w:color="000000"/>
            </w:tcBorders>
          </w:tcPr>
          <w:p w14:paraId="0A4C13AB"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0.50000</w:t>
            </w:r>
          </w:p>
        </w:tc>
        <w:tc>
          <w:tcPr>
            <w:tcW w:w="1320" w:type="dxa"/>
            <w:tcBorders>
              <w:top w:val="single" w:sz="4" w:space="0" w:color="000000"/>
            </w:tcBorders>
          </w:tcPr>
          <w:p w14:paraId="239B4A1C"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top w:val="single" w:sz="4" w:space="0" w:color="000000"/>
            </w:tcBorders>
          </w:tcPr>
          <w:p w14:paraId="1776D67C"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53501EBC" w14:textId="77777777" w:rsidTr="008C5C05">
        <w:trPr>
          <w:trHeight w:val="275"/>
        </w:trPr>
        <w:tc>
          <w:tcPr>
            <w:tcW w:w="1733" w:type="dxa"/>
          </w:tcPr>
          <w:p w14:paraId="70CCC28F"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85" w:type="dxa"/>
          </w:tcPr>
          <w:p w14:paraId="7A50D9FD" w14:textId="77777777" w:rsidR="008C5C05" w:rsidRPr="00914091" w:rsidRDefault="008C5C05" w:rsidP="008C5C05">
            <w:pPr>
              <w:widowControl w:val="0"/>
              <w:autoSpaceDE w:val="0"/>
              <w:autoSpaceDN w:val="0"/>
              <w:spacing w:line="256"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Pr>
          <w:p w14:paraId="0AC7AA70" w14:textId="77777777" w:rsidR="008C5C05" w:rsidRPr="00914091" w:rsidRDefault="008C5C05" w:rsidP="008C5C05">
            <w:pPr>
              <w:widowControl w:val="0"/>
              <w:autoSpaceDE w:val="0"/>
              <w:autoSpaceDN w:val="0"/>
              <w:spacing w:line="256"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7.21540</w:t>
            </w:r>
          </w:p>
        </w:tc>
        <w:tc>
          <w:tcPr>
            <w:tcW w:w="1440" w:type="dxa"/>
          </w:tcPr>
          <w:p w14:paraId="28E230FA"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2.40513</w:t>
            </w:r>
          </w:p>
        </w:tc>
        <w:tc>
          <w:tcPr>
            <w:tcW w:w="1320" w:type="dxa"/>
          </w:tcPr>
          <w:p w14:paraId="087DB9B2"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51.39</w:t>
            </w:r>
          </w:p>
        </w:tc>
        <w:tc>
          <w:tcPr>
            <w:tcW w:w="1559" w:type="dxa"/>
          </w:tcPr>
          <w:p w14:paraId="5A499118" w14:textId="77777777" w:rsidR="008C5C05" w:rsidRPr="00914091" w:rsidRDefault="008C5C05" w:rsidP="008C5C05">
            <w:pPr>
              <w:widowControl w:val="0"/>
              <w:autoSpaceDE w:val="0"/>
              <w:autoSpaceDN w:val="0"/>
              <w:spacing w:line="256" w:lineRule="exact"/>
              <w:ind w:left="452"/>
              <w:rPr>
                <w:rFonts w:ascii="Times New Roman" w:eastAsia="Times New Roman" w:hAnsi="Times New Roman" w:cs="Times New Roman"/>
                <w:sz w:val="24"/>
              </w:rPr>
            </w:pPr>
            <w:r w:rsidRPr="00914091">
              <w:rPr>
                <w:rFonts w:ascii="Times New Roman" w:eastAsia="Times New Roman" w:hAnsi="Times New Roman" w:cs="Times New Roman"/>
                <w:sz w:val="24"/>
              </w:rPr>
              <w:t>0.0045***</w:t>
            </w:r>
          </w:p>
        </w:tc>
      </w:tr>
      <w:tr w:rsidR="008C5C05" w:rsidRPr="00914091" w14:paraId="7D4D6548" w14:textId="77777777" w:rsidTr="008C5C05">
        <w:trPr>
          <w:trHeight w:val="278"/>
        </w:trPr>
        <w:tc>
          <w:tcPr>
            <w:tcW w:w="1733" w:type="dxa"/>
            <w:tcBorders>
              <w:bottom w:val="single" w:sz="4" w:space="0" w:color="000000"/>
            </w:tcBorders>
          </w:tcPr>
          <w:p w14:paraId="43B7E40B"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85" w:type="dxa"/>
            <w:tcBorders>
              <w:bottom w:val="single" w:sz="4" w:space="0" w:color="000000"/>
            </w:tcBorders>
          </w:tcPr>
          <w:p w14:paraId="00B45A5C" w14:textId="77777777" w:rsidR="008C5C05" w:rsidRPr="00914091" w:rsidRDefault="008C5C05" w:rsidP="008C5C05">
            <w:pPr>
              <w:widowControl w:val="0"/>
              <w:autoSpaceDE w:val="0"/>
              <w:autoSpaceDN w:val="0"/>
              <w:spacing w:line="259"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Borders>
              <w:bottom w:val="single" w:sz="4" w:space="0" w:color="000000"/>
            </w:tcBorders>
          </w:tcPr>
          <w:p w14:paraId="21FB1F2A" w14:textId="77777777" w:rsidR="008C5C05" w:rsidRPr="00914091" w:rsidRDefault="008C5C05" w:rsidP="008C5C05">
            <w:pPr>
              <w:widowControl w:val="0"/>
              <w:autoSpaceDE w:val="0"/>
              <w:autoSpaceDN w:val="0"/>
              <w:spacing w:line="259"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0.14040</w:t>
            </w:r>
          </w:p>
        </w:tc>
        <w:tc>
          <w:tcPr>
            <w:tcW w:w="1440" w:type="dxa"/>
            <w:tcBorders>
              <w:bottom w:val="single" w:sz="4" w:space="0" w:color="000000"/>
            </w:tcBorders>
          </w:tcPr>
          <w:p w14:paraId="39E75A63"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0.04680</w:t>
            </w:r>
          </w:p>
        </w:tc>
        <w:tc>
          <w:tcPr>
            <w:tcW w:w="1320" w:type="dxa"/>
            <w:tcBorders>
              <w:bottom w:val="single" w:sz="4" w:space="0" w:color="000000"/>
            </w:tcBorders>
          </w:tcPr>
          <w:p w14:paraId="7B835BEB"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bottom w:val="single" w:sz="4" w:space="0" w:color="000000"/>
            </w:tcBorders>
          </w:tcPr>
          <w:p w14:paraId="796A47B2"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29402D3" w14:textId="77777777" w:rsidTr="008C5C05">
        <w:trPr>
          <w:trHeight w:val="316"/>
        </w:trPr>
        <w:tc>
          <w:tcPr>
            <w:tcW w:w="1733" w:type="dxa"/>
            <w:tcBorders>
              <w:top w:val="single" w:sz="4" w:space="0" w:color="000000"/>
              <w:bottom w:val="single" w:sz="4" w:space="0" w:color="000000"/>
            </w:tcBorders>
          </w:tcPr>
          <w:p w14:paraId="1D337178"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85" w:type="dxa"/>
            <w:tcBorders>
              <w:top w:val="single" w:sz="4" w:space="0" w:color="000000"/>
              <w:bottom w:val="single" w:sz="4" w:space="0" w:color="000000"/>
            </w:tcBorders>
          </w:tcPr>
          <w:p w14:paraId="5994DB3D" w14:textId="77777777" w:rsidR="008C5C05" w:rsidRPr="00914091" w:rsidRDefault="008C5C05" w:rsidP="008C5C05">
            <w:pPr>
              <w:widowControl w:val="0"/>
              <w:autoSpaceDE w:val="0"/>
              <w:autoSpaceDN w:val="0"/>
              <w:spacing w:before="13"/>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20" w:type="dxa"/>
            <w:tcBorders>
              <w:top w:val="single" w:sz="4" w:space="0" w:color="000000"/>
              <w:bottom w:val="single" w:sz="4" w:space="0" w:color="000000"/>
            </w:tcBorders>
          </w:tcPr>
          <w:p w14:paraId="3EAB9A69" w14:textId="77777777" w:rsidR="008C5C05" w:rsidRPr="00914091" w:rsidRDefault="008C5C05" w:rsidP="008C5C05">
            <w:pPr>
              <w:widowControl w:val="0"/>
              <w:autoSpaceDE w:val="0"/>
              <w:autoSpaceDN w:val="0"/>
              <w:spacing w:before="13"/>
              <w:ind w:left="511"/>
              <w:rPr>
                <w:rFonts w:ascii="Times New Roman" w:eastAsia="Times New Roman" w:hAnsi="Times New Roman" w:cs="Times New Roman"/>
                <w:sz w:val="24"/>
              </w:rPr>
            </w:pPr>
            <w:r w:rsidRPr="00914091">
              <w:rPr>
                <w:rFonts w:ascii="Times New Roman" w:eastAsia="Times New Roman" w:hAnsi="Times New Roman" w:cs="Times New Roman"/>
                <w:sz w:val="24"/>
              </w:rPr>
              <w:t>7.85580</w:t>
            </w:r>
          </w:p>
        </w:tc>
        <w:tc>
          <w:tcPr>
            <w:tcW w:w="1440" w:type="dxa"/>
            <w:tcBorders>
              <w:top w:val="single" w:sz="4" w:space="0" w:color="000000"/>
              <w:bottom w:val="single" w:sz="4" w:space="0" w:color="000000"/>
            </w:tcBorders>
          </w:tcPr>
          <w:p w14:paraId="584F9385"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20" w:type="dxa"/>
            <w:tcBorders>
              <w:top w:val="single" w:sz="4" w:space="0" w:color="000000"/>
              <w:bottom w:val="single" w:sz="4" w:space="0" w:color="000000"/>
            </w:tcBorders>
          </w:tcPr>
          <w:p w14:paraId="7FDB4C4D"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top w:val="single" w:sz="4" w:space="0" w:color="000000"/>
              <w:bottom w:val="single" w:sz="4" w:space="0" w:color="000000"/>
            </w:tcBorders>
          </w:tcPr>
          <w:p w14:paraId="1B0B10E6"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432FE6F5" w14:textId="77777777" w:rsidTr="008C5C05">
        <w:trPr>
          <w:trHeight w:val="249"/>
        </w:trPr>
        <w:tc>
          <w:tcPr>
            <w:tcW w:w="1733" w:type="dxa"/>
            <w:tcBorders>
              <w:top w:val="single" w:sz="4" w:space="0" w:color="000000"/>
              <w:bottom w:val="single" w:sz="4" w:space="0" w:color="000000"/>
            </w:tcBorders>
          </w:tcPr>
          <w:p w14:paraId="533D2621"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1.5750</w:t>
            </w:r>
          </w:p>
        </w:tc>
        <w:tc>
          <w:tcPr>
            <w:tcW w:w="1385" w:type="dxa"/>
            <w:tcBorders>
              <w:top w:val="single" w:sz="4" w:space="0" w:color="000000"/>
              <w:bottom w:val="single" w:sz="4" w:space="0" w:color="000000"/>
            </w:tcBorders>
          </w:tcPr>
          <w:p w14:paraId="6BEC92C8" w14:textId="77777777" w:rsidR="008C5C05" w:rsidRPr="00914091" w:rsidRDefault="008C5C05" w:rsidP="008C5C05">
            <w:pPr>
              <w:widowControl w:val="0"/>
              <w:autoSpaceDE w:val="0"/>
              <w:autoSpaceDN w:val="0"/>
              <w:spacing w:line="225" w:lineRule="exact"/>
              <w:ind w:left="80" w:right="487"/>
              <w:jc w:val="center"/>
              <w:rPr>
                <w:rFonts w:ascii="Times New Roman" w:eastAsia="Times New Roman" w:hAnsi="Times New Roman" w:cs="Times New Roman"/>
              </w:rPr>
            </w:pPr>
            <w:r w:rsidRPr="00914091">
              <w:rPr>
                <w:rFonts w:ascii="Times New Roman" w:eastAsia="Times New Roman" w:hAnsi="Times New Roman" w:cs="Times New Roman"/>
              </w:rPr>
              <w:t>CV 13.74</w:t>
            </w:r>
          </w:p>
        </w:tc>
        <w:tc>
          <w:tcPr>
            <w:tcW w:w="1620" w:type="dxa"/>
            <w:tcBorders>
              <w:top w:val="single" w:sz="4" w:space="0" w:color="000000"/>
              <w:bottom w:val="single" w:sz="4" w:space="0" w:color="000000"/>
            </w:tcBorders>
          </w:tcPr>
          <w:p w14:paraId="6DC7F7D7"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0" w:type="dxa"/>
            <w:tcBorders>
              <w:top w:val="single" w:sz="4" w:space="0" w:color="000000"/>
              <w:bottom w:val="single" w:sz="4" w:space="0" w:color="000000"/>
            </w:tcBorders>
          </w:tcPr>
          <w:p w14:paraId="2B7BF69B"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20" w:type="dxa"/>
            <w:tcBorders>
              <w:top w:val="single" w:sz="4" w:space="0" w:color="000000"/>
              <w:bottom w:val="single" w:sz="4" w:space="0" w:color="000000"/>
            </w:tcBorders>
          </w:tcPr>
          <w:p w14:paraId="4DB069C1"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559" w:type="dxa"/>
            <w:tcBorders>
              <w:top w:val="single" w:sz="4" w:space="0" w:color="000000"/>
              <w:bottom w:val="single" w:sz="4" w:space="0" w:color="000000"/>
            </w:tcBorders>
          </w:tcPr>
          <w:p w14:paraId="03D5FBF7"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1FBC0FA3"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(&lt;P=0.05); ***Highly significant</w:t>
      </w:r>
    </w:p>
    <w:p w14:paraId="0CB09066"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6CA044A9" w14:textId="77777777" w:rsidR="008C5C05" w:rsidRPr="00914091" w:rsidRDefault="008C5C05" w:rsidP="008C5C05">
      <w:pPr>
        <w:widowControl w:val="0"/>
        <w:autoSpaceDE w:val="0"/>
        <w:autoSpaceDN w:val="0"/>
        <w:spacing w:before="5"/>
        <w:rPr>
          <w:rFonts w:ascii="Times New Roman" w:eastAsia="Times New Roman" w:hAnsi="Times New Roman" w:cs="Times New Roman"/>
          <w:sz w:val="18"/>
          <w:szCs w:val="24"/>
        </w:rPr>
      </w:pPr>
    </w:p>
    <w:p w14:paraId="5B76FCA8" w14:textId="25C0D0D2" w:rsidR="008C5C05" w:rsidRPr="00914091" w:rsidRDefault="008C5C05" w:rsidP="008C5C05">
      <w:pPr>
        <w:keepNext/>
        <w:keepLines/>
        <w:spacing w:before="40" w:after="9"/>
        <w:ind w:left="1740" w:right="675" w:hanging="1440"/>
        <w:jc w:val="both"/>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F83CD5" w:rsidRPr="007A1C64">
        <w:rPr>
          <w:rFonts w:ascii="Times New Roman" w:eastAsia="Times New Roman" w:hAnsi="Times New Roman" w:cs="Times New Roman"/>
          <w:b/>
          <w:sz w:val="24"/>
          <w:szCs w:val="24"/>
        </w:rPr>
        <w:t>4.2.</w:t>
      </w:r>
      <w:r w:rsidR="00F83CD5">
        <w:rPr>
          <w:rFonts w:ascii="Times New Roman" w:eastAsia="Times New Roman" w:hAnsi="Times New Roman" w:cs="Times New Roman"/>
          <w:b/>
          <w:sz w:val="24"/>
          <w:szCs w:val="24"/>
        </w:rPr>
        <w:t>54</w:t>
      </w:r>
      <w:r w:rsidRPr="00914091">
        <w:rPr>
          <w:rFonts w:ascii="Times New Roman" w:eastAsia="Times New Roman" w:hAnsi="Times New Roman" w:cs="Times New Roman"/>
          <w:b/>
          <w:sz w:val="24"/>
          <w:szCs w:val="24"/>
        </w:rPr>
        <w:t>: ANOVA parameters regarding NSSDL (No. of single seed diapausing larvae)/plant of PBW in cotton at Muzaffargarh during off season (Dec- Mar, 2018-19)</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85"/>
        <w:gridCol w:w="1620"/>
        <w:gridCol w:w="1440"/>
        <w:gridCol w:w="1320"/>
        <w:gridCol w:w="1559"/>
      </w:tblGrid>
      <w:tr w:rsidR="008C5C05" w:rsidRPr="00914091" w14:paraId="0FB02557" w14:textId="77777777" w:rsidTr="008C5C05">
        <w:trPr>
          <w:trHeight w:val="316"/>
        </w:trPr>
        <w:tc>
          <w:tcPr>
            <w:tcW w:w="1733" w:type="dxa"/>
            <w:tcBorders>
              <w:top w:val="single" w:sz="4" w:space="0" w:color="000000"/>
              <w:bottom w:val="single" w:sz="4" w:space="0" w:color="000000"/>
            </w:tcBorders>
          </w:tcPr>
          <w:p w14:paraId="7EC79D35"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Source</w:t>
            </w:r>
          </w:p>
        </w:tc>
        <w:tc>
          <w:tcPr>
            <w:tcW w:w="1385" w:type="dxa"/>
            <w:tcBorders>
              <w:top w:val="single" w:sz="4" w:space="0" w:color="000000"/>
              <w:bottom w:val="single" w:sz="4" w:space="0" w:color="000000"/>
            </w:tcBorders>
          </w:tcPr>
          <w:p w14:paraId="4AE6F4D6" w14:textId="77777777" w:rsidR="008C5C05" w:rsidRPr="00914091" w:rsidRDefault="008C5C05" w:rsidP="008C5C05">
            <w:pPr>
              <w:widowControl w:val="0"/>
              <w:autoSpaceDE w:val="0"/>
              <w:autoSpaceDN w:val="0"/>
              <w:spacing w:before="18"/>
              <w:ind w:left="80" w:right="35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20" w:type="dxa"/>
            <w:tcBorders>
              <w:top w:val="single" w:sz="4" w:space="0" w:color="000000"/>
              <w:bottom w:val="single" w:sz="4" w:space="0" w:color="000000"/>
            </w:tcBorders>
          </w:tcPr>
          <w:p w14:paraId="194B95E1" w14:textId="77777777" w:rsidR="008C5C05" w:rsidRPr="00914091" w:rsidRDefault="008C5C05" w:rsidP="008C5C05">
            <w:pPr>
              <w:widowControl w:val="0"/>
              <w:autoSpaceDE w:val="0"/>
              <w:autoSpaceDN w:val="0"/>
              <w:spacing w:before="18"/>
              <w:ind w:left="51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03C18DF1"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20" w:type="dxa"/>
            <w:tcBorders>
              <w:top w:val="single" w:sz="4" w:space="0" w:color="000000"/>
              <w:bottom w:val="single" w:sz="4" w:space="0" w:color="000000"/>
            </w:tcBorders>
          </w:tcPr>
          <w:p w14:paraId="336F08AE"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559" w:type="dxa"/>
            <w:tcBorders>
              <w:top w:val="single" w:sz="4" w:space="0" w:color="000000"/>
              <w:bottom w:val="single" w:sz="4" w:space="0" w:color="000000"/>
            </w:tcBorders>
          </w:tcPr>
          <w:p w14:paraId="45ACC28B" w14:textId="77777777" w:rsidR="008C5C05" w:rsidRPr="00914091" w:rsidRDefault="008C5C05" w:rsidP="008C5C05">
            <w:pPr>
              <w:widowControl w:val="0"/>
              <w:autoSpaceDE w:val="0"/>
              <w:autoSpaceDN w:val="0"/>
              <w:spacing w:before="18"/>
              <w:ind w:left="45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3D03D8E8" w14:textId="77777777" w:rsidTr="008C5C05">
        <w:trPr>
          <w:trHeight w:val="271"/>
        </w:trPr>
        <w:tc>
          <w:tcPr>
            <w:tcW w:w="1733" w:type="dxa"/>
            <w:tcBorders>
              <w:top w:val="single" w:sz="4" w:space="0" w:color="000000"/>
            </w:tcBorders>
          </w:tcPr>
          <w:p w14:paraId="73954216" w14:textId="77777777" w:rsidR="008C5C05" w:rsidRPr="00914091" w:rsidRDefault="008C5C05" w:rsidP="008C5C05">
            <w:pPr>
              <w:widowControl w:val="0"/>
              <w:autoSpaceDE w:val="0"/>
              <w:autoSpaceDN w:val="0"/>
              <w:spacing w:line="252"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85" w:type="dxa"/>
            <w:tcBorders>
              <w:top w:val="single" w:sz="4" w:space="0" w:color="000000"/>
            </w:tcBorders>
          </w:tcPr>
          <w:p w14:paraId="40152AC5" w14:textId="77777777" w:rsidR="008C5C05" w:rsidRPr="00914091" w:rsidRDefault="008C5C05" w:rsidP="008C5C05">
            <w:pPr>
              <w:widowControl w:val="0"/>
              <w:autoSpaceDE w:val="0"/>
              <w:autoSpaceDN w:val="0"/>
              <w:spacing w:line="252"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20" w:type="dxa"/>
            <w:tcBorders>
              <w:top w:val="single" w:sz="4" w:space="0" w:color="000000"/>
            </w:tcBorders>
          </w:tcPr>
          <w:p w14:paraId="0716AD3F" w14:textId="77777777" w:rsidR="008C5C05" w:rsidRPr="00914091" w:rsidRDefault="008C5C05" w:rsidP="008C5C05">
            <w:pPr>
              <w:widowControl w:val="0"/>
              <w:autoSpaceDE w:val="0"/>
              <w:autoSpaceDN w:val="0"/>
              <w:spacing w:line="252"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0.00011</w:t>
            </w:r>
          </w:p>
        </w:tc>
        <w:tc>
          <w:tcPr>
            <w:tcW w:w="1440" w:type="dxa"/>
            <w:tcBorders>
              <w:top w:val="single" w:sz="4" w:space="0" w:color="000000"/>
            </w:tcBorders>
          </w:tcPr>
          <w:p w14:paraId="0C011006" w14:textId="77777777" w:rsidR="008C5C05" w:rsidRPr="00914091" w:rsidRDefault="008C5C05" w:rsidP="008C5C05">
            <w:pPr>
              <w:widowControl w:val="0"/>
              <w:autoSpaceDE w:val="0"/>
              <w:autoSpaceDN w:val="0"/>
              <w:spacing w:line="252"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0.00011</w:t>
            </w:r>
          </w:p>
        </w:tc>
        <w:tc>
          <w:tcPr>
            <w:tcW w:w="1320" w:type="dxa"/>
            <w:tcBorders>
              <w:top w:val="single" w:sz="4" w:space="0" w:color="000000"/>
            </w:tcBorders>
          </w:tcPr>
          <w:p w14:paraId="1FD06A42"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top w:val="single" w:sz="4" w:space="0" w:color="000000"/>
            </w:tcBorders>
          </w:tcPr>
          <w:p w14:paraId="198922AC"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4B4CAFEA" w14:textId="77777777" w:rsidTr="008C5C05">
        <w:trPr>
          <w:trHeight w:val="274"/>
        </w:trPr>
        <w:tc>
          <w:tcPr>
            <w:tcW w:w="1733" w:type="dxa"/>
          </w:tcPr>
          <w:p w14:paraId="57A50D81" w14:textId="77777777" w:rsidR="008C5C05" w:rsidRPr="00914091" w:rsidRDefault="008C5C05" w:rsidP="008C5C05">
            <w:pPr>
              <w:widowControl w:val="0"/>
              <w:autoSpaceDE w:val="0"/>
              <w:autoSpaceDN w:val="0"/>
              <w:spacing w:line="255"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85" w:type="dxa"/>
          </w:tcPr>
          <w:p w14:paraId="7203E3CE" w14:textId="77777777" w:rsidR="008C5C05" w:rsidRPr="00914091" w:rsidRDefault="008C5C05" w:rsidP="008C5C05">
            <w:pPr>
              <w:widowControl w:val="0"/>
              <w:autoSpaceDE w:val="0"/>
              <w:autoSpaceDN w:val="0"/>
              <w:spacing w:line="255"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Pr>
          <w:p w14:paraId="1A473CCA" w14:textId="77777777" w:rsidR="008C5C05" w:rsidRPr="00914091" w:rsidRDefault="008C5C05" w:rsidP="008C5C05">
            <w:pPr>
              <w:widowControl w:val="0"/>
              <w:autoSpaceDE w:val="0"/>
              <w:autoSpaceDN w:val="0"/>
              <w:spacing w:line="255"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0.90974</w:t>
            </w:r>
          </w:p>
        </w:tc>
        <w:tc>
          <w:tcPr>
            <w:tcW w:w="1440" w:type="dxa"/>
          </w:tcPr>
          <w:p w14:paraId="39F3DB0A" w14:textId="77777777" w:rsidR="008C5C05" w:rsidRPr="00914091" w:rsidRDefault="008C5C05" w:rsidP="008C5C05">
            <w:pPr>
              <w:widowControl w:val="0"/>
              <w:autoSpaceDE w:val="0"/>
              <w:autoSpaceDN w:val="0"/>
              <w:spacing w:line="255"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0.30325</w:t>
            </w:r>
          </w:p>
        </w:tc>
        <w:tc>
          <w:tcPr>
            <w:tcW w:w="1320" w:type="dxa"/>
          </w:tcPr>
          <w:p w14:paraId="5B26D750" w14:textId="77777777" w:rsidR="008C5C05" w:rsidRPr="00914091" w:rsidRDefault="008C5C05" w:rsidP="008C5C05">
            <w:pPr>
              <w:widowControl w:val="0"/>
              <w:autoSpaceDE w:val="0"/>
              <w:autoSpaceDN w:val="0"/>
              <w:spacing w:line="255"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51.29</w:t>
            </w:r>
          </w:p>
        </w:tc>
        <w:tc>
          <w:tcPr>
            <w:tcW w:w="1559" w:type="dxa"/>
          </w:tcPr>
          <w:p w14:paraId="7C1EF93E" w14:textId="77777777" w:rsidR="008C5C05" w:rsidRPr="00914091" w:rsidRDefault="008C5C05" w:rsidP="008C5C05">
            <w:pPr>
              <w:widowControl w:val="0"/>
              <w:autoSpaceDE w:val="0"/>
              <w:autoSpaceDN w:val="0"/>
              <w:spacing w:line="255" w:lineRule="exact"/>
              <w:ind w:left="452"/>
              <w:rPr>
                <w:rFonts w:ascii="Times New Roman" w:eastAsia="Times New Roman" w:hAnsi="Times New Roman" w:cs="Times New Roman"/>
                <w:sz w:val="24"/>
              </w:rPr>
            </w:pPr>
            <w:r w:rsidRPr="00914091">
              <w:rPr>
                <w:rFonts w:ascii="Times New Roman" w:eastAsia="Times New Roman" w:hAnsi="Times New Roman" w:cs="Times New Roman"/>
                <w:sz w:val="24"/>
              </w:rPr>
              <w:t>0.0045***</w:t>
            </w:r>
          </w:p>
        </w:tc>
      </w:tr>
      <w:tr w:rsidR="008C5C05" w:rsidRPr="00914091" w14:paraId="7F7AC6E3" w14:textId="77777777" w:rsidTr="008C5C05">
        <w:trPr>
          <w:trHeight w:val="278"/>
        </w:trPr>
        <w:tc>
          <w:tcPr>
            <w:tcW w:w="1733" w:type="dxa"/>
            <w:tcBorders>
              <w:bottom w:val="single" w:sz="4" w:space="0" w:color="000000"/>
            </w:tcBorders>
          </w:tcPr>
          <w:p w14:paraId="58058F87"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85" w:type="dxa"/>
            <w:tcBorders>
              <w:bottom w:val="single" w:sz="4" w:space="0" w:color="000000"/>
            </w:tcBorders>
          </w:tcPr>
          <w:p w14:paraId="686020FB" w14:textId="77777777" w:rsidR="008C5C05" w:rsidRPr="00914091" w:rsidRDefault="008C5C05" w:rsidP="008C5C05">
            <w:pPr>
              <w:widowControl w:val="0"/>
              <w:autoSpaceDE w:val="0"/>
              <w:autoSpaceDN w:val="0"/>
              <w:spacing w:line="259"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Borders>
              <w:bottom w:val="single" w:sz="4" w:space="0" w:color="000000"/>
            </w:tcBorders>
          </w:tcPr>
          <w:p w14:paraId="4ADE2F73" w14:textId="77777777" w:rsidR="008C5C05" w:rsidRPr="00914091" w:rsidRDefault="008C5C05" w:rsidP="008C5C05">
            <w:pPr>
              <w:widowControl w:val="0"/>
              <w:autoSpaceDE w:val="0"/>
              <w:autoSpaceDN w:val="0"/>
              <w:spacing w:line="259"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0.01774</w:t>
            </w:r>
          </w:p>
        </w:tc>
        <w:tc>
          <w:tcPr>
            <w:tcW w:w="1440" w:type="dxa"/>
            <w:tcBorders>
              <w:bottom w:val="single" w:sz="4" w:space="0" w:color="000000"/>
            </w:tcBorders>
          </w:tcPr>
          <w:p w14:paraId="48CF28B1"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0.00591</w:t>
            </w:r>
          </w:p>
        </w:tc>
        <w:tc>
          <w:tcPr>
            <w:tcW w:w="1320" w:type="dxa"/>
            <w:tcBorders>
              <w:bottom w:val="single" w:sz="4" w:space="0" w:color="000000"/>
            </w:tcBorders>
          </w:tcPr>
          <w:p w14:paraId="4E58E6F1"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bottom w:val="single" w:sz="4" w:space="0" w:color="000000"/>
            </w:tcBorders>
          </w:tcPr>
          <w:p w14:paraId="43A080D2"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42C46A6" w14:textId="77777777" w:rsidTr="008C5C05">
        <w:trPr>
          <w:trHeight w:val="316"/>
        </w:trPr>
        <w:tc>
          <w:tcPr>
            <w:tcW w:w="1733" w:type="dxa"/>
            <w:tcBorders>
              <w:top w:val="single" w:sz="4" w:space="0" w:color="000000"/>
              <w:bottom w:val="single" w:sz="4" w:space="0" w:color="000000"/>
            </w:tcBorders>
          </w:tcPr>
          <w:p w14:paraId="242CE110"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85" w:type="dxa"/>
            <w:tcBorders>
              <w:top w:val="single" w:sz="4" w:space="0" w:color="000000"/>
              <w:bottom w:val="single" w:sz="4" w:space="0" w:color="000000"/>
            </w:tcBorders>
          </w:tcPr>
          <w:p w14:paraId="68C2DA2F" w14:textId="77777777" w:rsidR="008C5C05" w:rsidRPr="00914091" w:rsidRDefault="008C5C05" w:rsidP="008C5C05">
            <w:pPr>
              <w:widowControl w:val="0"/>
              <w:autoSpaceDE w:val="0"/>
              <w:autoSpaceDN w:val="0"/>
              <w:spacing w:before="13"/>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20" w:type="dxa"/>
            <w:tcBorders>
              <w:top w:val="single" w:sz="4" w:space="0" w:color="000000"/>
              <w:bottom w:val="single" w:sz="4" w:space="0" w:color="000000"/>
            </w:tcBorders>
          </w:tcPr>
          <w:p w14:paraId="16391FD5" w14:textId="77777777" w:rsidR="008C5C05" w:rsidRPr="00914091" w:rsidRDefault="008C5C05" w:rsidP="008C5C05">
            <w:pPr>
              <w:widowControl w:val="0"/>
              <w:autoSpaceDE w:val="0"/>
              <w:autoSpaceDN w:val="0"/>
              <w:spacing w:before="13"/>
              <w:ind w:left="511"/>
              <w:rPr>
                <w:rFonts w:ascii="Times New Roman" w:eastAsia="Times New Roman" w:hAnsi="Times New Roman" w:cs="Times New Roman"/>
                <w:sz w:val="24"/>
              </w:rPr>
            </w:pPr>
            <w:r w:rsidRPr="00914091">
              <w:rPr>
                <w:rFonts w:ascii="Times New Roman" w:eastAsia="Times New Roman" w:hAnsi="Times New Roman" w:cs="Times New Roman"/>
                <w:sz w:val="24"/>
              </w:rPr>
              <w:t>0.92759</w:t>
            </w:r>
          </w:p>
        </w:tc>
        <w:tc>
          <w:tcPr>
            <w:tcW w:w="1440" w:type="dxa"/>
            <w:tcBorders>
              <w:top w:val="single" w:sz="4" w:space="0" w:color="000000"/>
              <w:bottom w:val="single" w:sz="4" w:space="0" w:color="000000"/>
            </w:tcBorders>
          </w:tcPr>
          <w:p w14:paraId="2886F14B"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20" w:type="dxa"/>
            <w:tcBorders>
              <w:top w:val="single" w:sz="4" w:space="0" w:color="000000"/>
              <w:bottom w:val="single" w:sz="4" w:space="0" w:color="000000"/>
            </w:tcBorders>
          </w:tcPr>
          <w:p w14:paraId="5BE38597"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9" w:type="dxa"/>
            <w:tcBorders>
              <w:top w:val="single" w:sz="4" w:space="0" w:color="000000"/>
              <w:bottom w:val="single" w:sz="4" w:space="0" w:color="000000"/>
            </w:tcBorders>
          </w:tcPr>
          <w:p w14:paraId="4288C64D"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2F4E5CF3" w14:textId="77777777" w:rsidTr="008C5C05">
        <w:trPr>
          <w:trHeight w:val="251"/>
        </w:trPr>
        <w:tc>
          <w:tcPr>
            <w:tcW w:w="1733" w:type="dxa"/>
            <w:tcBorders>
              <w:top w:val="single" w:sz="4" w:space="0" w:color="000000"/>
              <w:bottom w:val="single" w:sz="4" w:space="0" w:color="000000"/>
            </w:tcBorders>
          </w:tcPr>
          <w:p w14:paraId="019F1D82"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0.5562</w:t>
            </w:r>
          </w:p>
        </w:tc>
        <w:tc>
          <w:tcPr>
            <w:tcW w:w="1385" w:type="dxa"/>
            <w:tcBorders>
              <w:top w:val="single" w:sz="4" w:space="0" w:color="000000"/>
              <w:bottom w:val="single" w:sz="4" w:space="0" w:color="000000"/>
            </w:tcBorders>
          </w:tcPr>
          <w:p w14:paraId="503BB77A" w14:textId="77777777" w:rsidR="008C5C05" w:rsidRPr="00914091" w:rsidRDefault="008C5C05" w:rsidP="008C5C05">
            <w:pPr>
              <w:widowControl w:val="0"/>
              <w:autoSpaceDE w:val="0"/>
              <w:autoSpaceDN w:val="0"/>
              <w:spacing w:line="225" w:lineRule="exact"/>
              <w:ind w:left="80" w:right="487"/>
              <w:jc w:val="center"/>
              <w:rPr>
                <w:rFonts w:ascii="Times New Roman" w:eastAsia="Times New Roman" w:hAnsi="Times New Roman" w:cs="Times New Roman"/>
              </w:rPr>
            </w:pPr>
            <w:r w:rsidRPr="00914091">
              <w:rPr>
                <w:rFonts w:ascii="Times New Roman" w:eastAsia="Times New Roman" w:hAnsi="Times New Roman" w:cs="Times New Roman"/>
              </w:rPr>
              <w:t>CV 13.82</w:t>
            </w:r>
          </w:p>
        </w:tc>
        <w:tc>
          <w:tcPr>
            <w:tcW w:w="1620" w:type="dxa"/>
            <w:tcBorders>
              <w:top w:val="single" w:sz="4" w:space="0" w:color="000000"/>
              <w:bottom w:val="single" w:sz="4" w:space="0" w:color="000000"/>
            </w:tcBorders>
          </w:tcPr>
          <w:p w14:paraId="1DFAA674"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0" w:type="dxa"/>
            <w:tcBorders>
              <w:top w:val="single" w:sz="4" w:space="0" w:color="000000"/>
              <w:bottom w:val="single" w:sz="4" w:space="0" w:color="000000"/>
            </w:tcBorders>
          </w:tcPr>
          <w:p w14:paraId="33D07AFF"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20" w:type="dxa"/>
            <w:tcBorders>
              <w:top w:val="single" w:sz="4" w:space="0" w:color="000000"/>
              <w:bottom w:val="single" w:sz="4" w:space="0" w:color="000000"/>
            </w:tcBorders>
          </w:tcPr>
          <w:p w14:paraId="600B4DB8"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559" w:type="dxa"/>
            <w:tcBorders>
              <w:top w:val="single" w:sz="4" w:space="0" w:color="000000"/>
              <w:bottom w:val="single" w:sz="4" w:space="0" w:color="000000"/>
            </w:tcBorders>
          </w:tcPr>
          <w:p w14:paraId="2CB177D1"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6C50AFD0"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***Highly significant</w:t>
      </w:r>
    </w:p>
    <w:p w14:paraId="6E75C116"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367D5304" w14:textId="202F71C3" w:rsidR="008C5C05" w:rsidRPr="00914091" w:rsidRDefault="008C5C05" w:rsidP="008C5C05">
      <w:pPr>
        <w:keepNext/>
        <w:keepLines/>
        <w:spacing w:before="40" w:after="9"/>
        <w:ind w:left="1740" w:right="675" w:hanging="1440"/>
        <w:jc w:val="both"/>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F83CD5" w:rsidRPr="007A1C64">
        <w:rPr>
          <w:rFonts w:ascii="Times New Roman" w:eastAsia="Times New Roman" w:hAnsi="Times New Roman" w:cs="Times New Roman"/>
          <w:b/>
          <w:sz w:val="24"/>
          <w:szCs w:val="24"/>
        </w:rPr>
        <w:t>4.2.</w:t>
      </w:r>
      <w:r w:rsidR="00F83CD5">
        <w:rPr>
          <w:rFonts w:ascii="Times New Roman" w:eastAsia="Times New Roman" w:hAnsi="Times New Roman" w:cs="Times New Roman"/>
          <w:b/>
          <w:sz w:val="24"/>
          <w:szCs w:val="24"/>
        </w:rPr>
        <w:t>55</w:t>
      </w:r>
      <w:r w:rsidRPr="00914091">
        <w:rPr>
          <w:rFonts w:ascii="Times New Roman" w:eastAsia="Times New Roman" w:hAnsi="Times New Roman" w:cs="Times New Roman"/>
          <w:b/>
          <w:sz w:val="24"/>
          <w:szCs w:val="24"/>
        </w:rPr>
        <w:t>: ANOVA parameters regarding NDSDL (No. of double seed diapausing larvae/plant of PBW in cotton at Muzaffargarh during off season (Dec- Mar, 2018-19)</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35"/>
        <w:gridCol w:w="1670"/>
        <w:gridCol w:w="1439"/>
        <w:gridCol w:w="1379"/>
        <w:gridCol w:w="1498"/>
      </w:tblGrid>
      <w:tr w:rsidR="008C5C05" w:rsidRPr="00914091" w14:paraId="0BE8927D" w14:textId="77777777" w:rsidTr="008C5C05">
        <w:trPr>
          <w:trHeight w:val="316"/>
        </w:trPr>
        <w:tc>
          <w:tcPr>
            <w:tcW w:w="1733" w:type="dxa"/>
            <w:tcBorders>
              <w:top w:val="single" w:sz="4" w:space="0" w:color="000000"/>
              <w:bottom w:val="single" w:sz="4" w:space="0" w:color="000000"/>
            </w:tcBorders>
          </w:tcPr>
          <w:p w14:paraId="00E69B32"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Source</w:t>
            </w:r>
          </w:p>
        </w:tc>
        <w:tc>
          <w:tcPr>
            <w:tcW w:w="1335" w:type="dxa"/>
            <w:tcBorders>
              <w:top w:val="single" w:sz="4" w:space="0" w:color="000000"/>
              <w:bottom w:val="single" w:sz="4" w:space="0" w:color="000000"/>
            </w:tcBorders>
          </w:tcPr>
          <w:p w14:paraId="29DC7F5E" w14:textId="77777777" w:rsidR="008C5C05" w:rsidRPr="00914091" w:rsidRDefault="008C5C05" w:rsidP="008C5C05">
            <w:pPr>
              <w:widowControl w:val="0"/>
              <w:autoSpaceDE w:val="0"/>
              <w:autoSpaceDN w:val="0"/>
              <w:spacing w:before="18"/>
              <w:ind w:left="437" w:right="657"/>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70" w:type="dxa"/>
            <w:tcBorders>
              <w:top w:val="single" w:sz="4" w:space="0" w:color="000000"/>
              <w:bottom w:val="single" w:sz="4" w:space="0" w:color="000000"/>
            </w:tcBorders>
          </w:tcPr>
          <w:p w14:paraId="0B0F0774" w14:textId="77777777" w:rsidR="008C5C05" w:rsidRPr="00914091" w:rsidRDefault="008C5C05" w:rsidP="008C5C05">
            <w:pPr>
              <w:widowControl w:val="0"/>
              <w:autoSpaceDE w:val="0"/>
              <w:autoSpaceDN w:val="0"/>
              <w:spacing w:before="18"/>
              <w:ind w:left="56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39" w:type="dxa"/>
            <w:tcBorders>
              <w:top w:val="single" w:sz="4" w:space="0" w:color="000000"/>
              <w:bottom w:val="single" w:sz="4" w:space="0" w:color="000000"/>
            </w:tcBorders>
          </w:tcPr>
          <w:p w14:paraId="5A9DA500"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79" w:type="dxa"/>
            <w:tcBorders>
              <w:top w:val="single" w:sz="4" w:space="0" w:color="000000"/>
              <w:bottom w:val="single" w:sz="4" w:space="0" w:color="000000"/>
            </w:tcBorders>
          </w:tcPr>
          <w:p w14:paraId="6CCFC781" w14:textId="77777777" w:rsidR="008C5C05" w:rsidRPr="00914091" w:rsidRDefault="008C5C05" w:rsidP="008C5C05">
            <w:pPr>
              <w:widowControl w:val="0"/>
              <w:autoSpaceDE w:val="0"/>
              <w:autoSpaceDN w:val="0"/>
              <w:spacing w:before="18"/>
              <w:ind w:left="332"/>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498" w:type="dxa"/>
            <w:tcBorders>
              <w:top w:val="single" w:sz="4" w:space="0" w:color="000000"/>
              <w:bottom w:val="single" w:sz="4" w:space="0" w:color="000000"/>
            </w:tcBorders>
          </w:tcPr>
          <w:p w14:paraId="7A258191" w14:textId="77777777" w:rsidR="008C5C05" w:rsidRPr="00914091" w:rsidRDefault="008C5C05" w:rsidP="008C5C05">
            <w:pPr>
              <w:widowControl w:val="0"/>
              <w:autoSpaceDE w:val="0"/>
              <w:autoSpaceDN w:val="0"/>
              <w:spacing w:before="18"/>
              <w:ind w:left="394"/>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0050DE4C" w14:textId="77777777" w:rsidTr="008C5C05">
        <w:trPr>
          <w:trHeight w:val="272"/>
        </w:trPr>
        <w:tc>
          <w:tcPr>
            <w:tcW w:w="1733" w:type="dxa"/>
            <w:tcBorders>
              <w:top w:val="single" w:sz="4" w:space="0" w:color="000000"/>
            </w:tcBorders>
          </w:tcPr>
          <w:p w14:paraId="74486DCB"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35" w:type="dxa"/>
            <w:tcBorders>
              <w:top w:val="single" w:sz="4" w:space="0" w:color="000000"/>
            </w:tcBorders>
          </w:tcPr>
          <w:p w14:paraId="19A90148" w14:textId="77777777" w:rsidR="008C5C05" w:rsidRPr="00914091" w:rsidRDefault="008C5C05" w:rsidP="008C5C05">
            <w:pPr>
              <w:widowControl w:val="0"/>
              <w:autoSpaceDE w:val="0"/>
              <w:autoSpaceDN w:val="0"/>
              <w:spacing w:line="253"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70" w:type="dxa"/>
            <w:tcBorders>
              <w:top w:val="single" w:sz="4" w:space="0" w:color="000000"/>
            </w:tcBorders>
          </w:tcPr>
          <w:p w14:paraId="03A2D671" w14:textId="77777777" w:rsidR="008C5C05" w:rsidRPr="00914091" w:rsidRDefault="008C5C05" w:rsidP="008C5C05">
            <w:pPr>
              <w:widowControl w:val="0"/>
              <w:autoSpaceDE w:val="0"/>
              <w:autoSpaceDN w:val="0"/>
              <w:spacing w:line="253"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0.36551</w:t>
            </w:r>
          </w:p>
        </w:tc>
        <w:tc>
          <w:tcPr>
            <w:tcW w:w="1439" w:type="dxa"/>
            <w:tcBorders>
              <w:top w:val="single" w:sz="4" w:space="0" w:color="000000"/>
            </w:tcBorders>
          </w:tcPr>
          <w:p w14:paraId="190951C5"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0.36551</w:t>
            </w:r>
          </w:p>
        </w:tc>
        <w:tc>
          <w:tcPr>
            <w:tcW w:w="1379" w:type="dxa"/>
            <w:tcBorders>
              <w:top w:val="single" w:sz="4" w:space="0" w:color="000000"/>
            </w:tcBorders>
          </w:tcPr>
          <w:p w14:paraId="1592A632"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98" w:type="dxa"/>
            <w:tcBorders>
              <w:top w:val="single" w:sz="4" w:space="0" w:color="000000"/>
            </w:tcBorders>
          </w:tcPr>
          <w:p w14:paraId="35FE8569"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2767CFAA" w14:textId="77777777" w:rsidTr="008C5C05">
        <w:trPr>
          <w:trHeight w:val="276"/>
        </w:trPr>
        <w:tc>
          <w:tcPr>
            <w:tcW w:w="1733" w:type="dxa"/>
          </w:tcPr>
          <w:p w14:paraId="396CB239"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35" w:type="dxa"/>
          </w:tcPr>
          <w:p w14:paraId="19FDF96C" w14:textId="77777777" w:rsidR="008C5C05" w:rsidRPr="00914091" w:rsidRDefault="008C5C05" w:rsidP="008C5C05">
            <w:pPr>
              <w:widowControl w:val="0"/>
              <w:autoSpaceDE w:val="0"/>
              <w:autoSpaceDN w:val="0"/>
              <w:spacing w:line="256"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70" w:type="dxa"/>
          </w:tcPr>
          <w:p w14:paraId="3F565563" w14:textId="77777777" w:rsidR="008C5C05" w:rsidRPr="00914091" w:rsidRDefault="008C5C05" w:rsidP="008C5C05">
            <w:pPr>
              <w:widowControl w:val="0"/>
              <w:autoSpaceDE w:val="0"/>
              <w:autoSpaceDN w:val="0"/>
              <w:spacing w:line="256"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6.31264</w:t>
            </w:r>
          </w:p>
        </w:tc>
        <w:tc>
          <w:tcPr>
            <w:tcW w:w="1439" w:type="dxa"/>
          </w:tcPr>
          <w:p w14:paraId="6E1696CC"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2.10421</w:t>
            </w:r>
          </w:p>
        </w:tc>
        <w:tc>
          <w:tcPr>
            <w:tcW w:w="1379" w:type="dxa"/>
          </w:tcPr>
          <w:p w14:paraId="73A3F629" w14:textId="77777777" w:rsidR="008C5C05" w:rsidRPr="00914091" w:rsidRDefault="008C5C05" w:rsidP="008C5C05">
            <w:pPr>
              <w:widowControl w:val="0"/>
              <w:autoSpaceDE w:val="0"/>
              <w:autoSpaceDN w:val="0"/>
              <w:spacing w:line="256" w:lineRule="exact"/>
              <w:ind w:left="332"/>
              <w:rPr>
                <w:rFonts w:ascii="Times New Roman" w:eastAsia="Times New Roman" w:hAnsi="Times New Roman" w:cs="Times New Roman"/>
                <w:sz w:val="24"/>
              </w:rPr>
            </w:pPr>
            <w:r w:rsidRPr="00914091">
              <w:rPr>
                <w:rFonts w:ascii="Times New Roman" w:eastAsia="Times New Roman" w:hAnsi="Times New Roman" w:cs="Times New Roman"/>
                <w:sz w:val="24"/>
              </w:rPr>
              <w:t>141.74</w:t>
            </w:r>
          </w:p>
        </w:tc>
        <w:tc>
          <w:tcPr>
            <w:tcW w:w="1498" w:type="dxa"/>
          </w:tcPr>
          <w:p w14:paraId="74276C04" w14:textId="77777777" w:rsidR="008C5C05" w:rsidRPr="00914091" w:rsidRDefault="008C5C05" w:rsidP="008C5C05">
            <w:pPr>
              <w:widowControl w:val="0"/>
              <w:autoSpaceDE w:val="0"/>
              <w:autoSpaceDN w:val="0"/>
              <w:spacing w:line="256" w:lineRule="exact"/>
              <w:ind w:left="394"/>
              <w:rPr>
                <w:rFonts w:ascii="Times New Roman" w:eastAsia="Times New Roman" w:hAnsi="Times New Roman" w:cs="Times New Roman"/>
                <w:sz w:val="24"/>
              </w:rPr>
            </w:pPr>
            <w:r w:rsidRPr="00914091">
              <w:rPr>
                <w:rFonts w:ascii="Times New Roman" w:eastAsia="Times New Roman" w:hAnsi="Times New Roman" w:cs="Times New Roman"/>
                <w:sz w:val="24"/>
              </w:rPr>
              <w:t>0.0010***</w:t>
            </w:r>
          </w:p>
        </w:tc>
      </w:tr>
      <w:tr w:rsidR="008C5C05" w:rsidRPr="00914091" w14:paraId="6292427E" w14:textId="77777777" w:rsidTr="008C5C05">
        <w:trPr>
          <w:trHeight w:val="278"/>
        </w:trPr>
        <w:tc>
          <w:tcPr>
            <w:tcW w:w="1733" w:type="dxa"/>
            <w:tcBorders>
              <w:bottom w:val="single" w:sz="4" w:space="0" w:color="000000"/>
            </w:tcBorders>
          </w:tcPr>
          <w:p w14:paraId="54966A20"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35" w:type="dxa"/>
            <w:tcBorders>
              <w:bottom w:val="single" w:sz="4" w:space="0" w:color="000000"/>
            </w:tcBorders>
          </w:tcPr>
          <w:p w14:paraId="29721E66" w14:textId="77777777" w:rsidR="008C5C05" w:rsidRPr="00914091" w:rsidRDefault="008C5C05" w:rsidP="008C5C05">
            <w:pPr>
              <w:widowControl w:val="0"/>
              <w:autoSpaceDE w:val="0"/>
              <w:autoSpaceDN w:val="0"/>
              <w:spacing w:line="259"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70" w:type="dxa"/>
            <w:tcBorders>
              <w:bottom w:val="single" w:sz="4" w:space="0" w:color="000000"/>
            </w:tcBorders>
          </w:tcPr>
          <w:p w14:paraId="1A05018E" w14:textId="77777777" w:rsidR="008C5C05" w:rsidRPr="00914091" w:rsidRDefault="008C5C05" w:rsidP="008C5C05">
            <w:pPr>
              <w:widowControl w:val="0"/>
              <w:autoSpaceDE w:val="0"/>
              <w:autoSpaceDN w:val="0"/>
              <w:spacing w:line="259"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0.04454</w:t>
            </w:r>
          </w:p>
        </w:tc>
        <w:tc>
          <w:tcPr>
            <w:tcW w:w="1439" w:type="dxa"/>
            <w:tcBorders>
              <w:bottom w:val="single" w:sz="4" w:space="0" w:color="000000"/>
            </w:tcBorders>
          </w:tcPr>
          <w:p w14:paraId="4D195789"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0.01485</w:t>
            </w:r>
          </w:p>
        </w:tc>
        <w:tc>
          <w:tcPr>
            <w:tcW w:w="1379" w:type="dxa"/>
            <w:tcBorders>
              <w:bottom w:val="single" w:sz="4" w:space="0" w:color="000000"/>
            </w:tcBorders>
          </w:tcPr>
          <w:p w14:paraId="60401063"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98" w:type="dxa"/>
            <w:tcBorders>
              <w:bottom w:val="single" w:sz="4" w:space="0" w:color="000000"/>
            </w:tcBorders>
          </w:tcPr>
          <w:p w14:paraId="14C19C34"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FFE9440" w14:textId="77777777" w:rsidTr="008C5C05">
        <w:trPr>
          <w:trHeight w:val="316"/>
        </w:trPr>
        <w:tc>
          <w:tcPr>
            <w:tcW w:w="1733" w:type="dxa"/>
            <w:tcBorders>
              <w:top w:val="single" w:sz="4" w:space="0" w:color="000000"/>
              <w:bottom w:val="single" w:sz="4" w:space="0" w:color="000000"/>
            </w:tcBorders>
          </w:tcPr>
          <w:p w14:paraId="200DC02E"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35" w:type="dxa"/>
            <w:tcBorders>
              <w:top w:val="single" w:sz="4" w:space="0" w:color="000000"/>
              <w:bottom w:val="single" w:sz="4" w:space="0" w:color="000000"/>
            </w:tcBorders>
          </w:tcPr>
          <w:p w14:paraId="4A926779" w14:textId="77777777" w:rsidR="008C5C05" w:rsidRPr="00914091" w:rsidRDefault="008C5C05" w:rsidP="008C5C05">
            <w:pPr>
              <w:widowControl w:val="0"/>
              <w:autoSpaceDE w:val="0"/>
              <w:autoSpaceDN w:val="0"/>
              <w:spacing w:before="13"/>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70" w:type="dxa"/>
            <w:tcBorders>
              <w:top w:val="single" w:sz="4" w:space="0" w:color="000000"/>
              <w:bottom w:val="single" w:sz="4" w:space="0" w:color="000000"/>
            </w:tcBorders>
          </w:tcPr>
          <w:p w14:paraId="6D9860B9" w14:textId="77777777" w:rsidR="008C5C05" w:rsidRPr="00914091" w:rsidRDefault="008C5C05" w:rsidP="008C5C05">
            <w:pPr>
              <w:widowControl w:val="0"/>
              <w:autoSpaceDE w:val="0"/>
              <w:autoSpaceDN w:val="0"/>
              <w:spacing w:before="13"/>
              <w:ind w:left="561"/>
              <w:rPr>
                <w:rFonts w:ascii="Times New Roman" w:eastAsia="Times New Roman" w:hAnsi="Times New Roman" w:cs="Times New Roman"/>
                <w:sz w:val="24"/>
              </w:rPr>
            </w:pPr>
            <w:r w:rsidRPr="00914091">
              <w:rPr>
                <w:rFonts w:ascii="Times New Roman" w:eastAsia="Times New Roman" w:hAnsi="Times New Roman" w:cs="Times New Roman"/>
                <w:sz w:val="24"/>
              </w:rPr>
              <w:t>6.72269</w:t>
            </w:r>
          </w:p>
        </w:tc>
        <w:tc>
          <w:tcPr>
            <w:tcW w:w="1439" w:type="dxa"/>
            <w:tcBorders>
              <w:top w:val="single" w:sz="4" w:space="0" w:color="000000"/>
              <w:bottom w:val="single" w:sz="4" w:space="0" w:color="000000"/>
            </w:tcBorders>
          </w:tcPr>
          <w:p w14:paraId="09C39C43"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79" w:type="dxa"/>
            <w:tcBorders>
              <w:top w:val="single" w:sz="4" w:space="0" w:color="000000"/>
              <w:bottom w:val="single" w:sz="4" w:space="0" w:color="000000"/>
            </w:tcBorders>
          </w:tcPr>
          <w:p w14:paraId="304E5DFA"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498" w:type="dxa"/>
            <w:tcBorders>
              <w:top w:val="single" w:sz="4" w:space="0" w:color="000000"/>
              <w:bottom w:val="single" w:sz="4" w:space="0" w:color="000000"/>
            </w:tcBorders>
          </w:tcPr>
          <w:p w14:paraId="49781D08"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1954E81" w14:textId="77777777" w:rsidTr="008C5C05">
        <w:trPr>
          <w:trHeight w:val="251"/>
        </w:trPr>
        <w:tc>
          <w:tcPr>
            <w:tcW w:w="1733" w:type="dxa"/>
            <w:tcBorders>
              <w:top w:val="single" w:sz="4" w:space="0" w:color="000000"/>
              <w:bottom w:val="single" w:sz="4" w:space="0" w:color="000000"/>
            </w:tcBorders>
          </w:tcPr>
          <w:p w14:paraId="048A14A6"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1.5113</w:t>
            </w:r>
          </w:p>
        </w:tc>
        <w:tc>
          <w:tcPr>
            <w:tcW w:w="1335" w:type="dxa"/>
            <w:tcBorders>
              <w:top w:val="single" w:sz="4" w:space="0" w:color="000000"/>
              <w:bottom w:val="single" w:sz="4" w:space="0" w:color="000000"/>
            </w:tcBorders>
          </w:tcPr>
          <w:p w14:paraId="4046DD07" w14:textId="77777777" w:rsidR="008C5C05" w:rsidRPr="00914091" w:rsidRDefault="008C5C05" w:rsidP="008C5C05">
            <w:pPr>
              <w:widowControl w:val="0"/>
              <w:autoSpaceDE w:val="0"/>
              <w:autoSpaceDN w:val="0"/>
              <w:spacing w:line="225" w:lineRule="exact"/>
              <w:ind w:left="100"/>
              <w:rPr>
                <w:rFonts w:ascii="Times New Roman" w:eastAsia="Times New Roman" w:hAnsi="Times New Roman" w:cs="Times New Roman"/>
              </w:rPr>
            </w:pPr>
            <w:r w:rsidRPr="00914091">
              <w:rPr>
                <w:rFonts w:ascii="Times New Roman" w:eastAsia="Times New Roman" w:hAnsi="Times New Roman" w:cs="Times New Roman"/>
              </w:rPr>
              <w:t>CV 8.06</w:t>
            </w:r>
          </w:p>
        </w:tc>
        <w:tc>
          <w:tcPr>
            <w:tcW w:w="1670" w:type="dxa"/>
            <w:tcBorders>
              <w:top w:val="single" w:sz="4" w:space="0" w:color="000000"/>
              <w:bottom w:val="single" w:sz="4" w:space="0" w:color="000000"/>
            </w:tcBorders>
          </w:tcPr>
          <w:p w14:paraId="799A1C46"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39" w:type="dxa"/>
            <w:tcBorders>
              <w:top w:val="single" w:sz="4" w:space="0" w:color="000000"/>
              <w:bottom w:val="single" w:sz="4" w:space="0" w:color="000000"/>
            </w:tcBorders>
          </w:tcPr>
          <w:p w14:paraId="283B9541"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79" w:type="dxa"/>
            <w:tcBorders>
              <w:top w:val="single" w:sz="4" w:space="0" w:color="000000"/>
              <w:bottom w:val="single" w:sz="4" w:space="0" w:color="000000"/>
            </w:tcBorders>
          </w:tcPr>
          <w:p w14:paraId="10D9A0C7"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98" w:type="dxa"/>
            <w:tcBorders>
              <w:top w:val="single" w:sz="4" w:space="0" w:color="000000"/>
              <w:bottom w:val="single" w:sz="4" w:space="0" w:color="000000"/>
            </w:tcBorders>
          </w:tcPr>
          <w:p w14:paraId="07F9B4AF"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27F175CB" w14:textId="77777777" w:rsidR="008C5C05" w:rsidRPr="00914091" w:rsidRDefault="008C5C05" w:rsidP="008C5C05">
      <w:pPr>
        <w:spacing w:line="217" w:lineRule="exact"/>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***Highly significant</w:t>
      </w:r>
    </w:p>
    <w:p w14:paraId="7540B8CC" w14:textId="77777777" w:rsidR="008C5C05" w:rsidRPr="00914091" w:rsidRDefault="008C5C05" w:rsidP="008C5C05">
      <w:pPr>
        <w:spacing w:line="229" w:lineRule="exact"/>
        <w:rPr>
          <w:rFonts w:ascii="Times New Roman" w:eastAsia="Times New Roman" w:hAnsi="Times New Roman" w:cs="Times New Roman"/>
          <w:szCs w:val="24"/>
          <w:lang w:val="en-GB"/>
        </w:rPr>
        <w:sectPr w:rsidR="008C5C05" w:rsidRPr="00914091">
          <w:pgSz w:w="12240" w:h="15840"/>
          <w:pgMar w:top="1360" w:right="760" w:bottom="1200" w:left="1500" w:header="0" w:footer="1015" w:gutter="0"/>
          <w:cols w:space="720"/>
        </w:sectPr>
      </w:pPr>
    </w:p>
    <w:p w14:paraId="4EFE51F6" w14:textId="77777777" w:rsidR="008C5C05" w:rsidRPr="00914091" w:rsidRDefault="008C5C05" w:rsidP="008C5C05">
      <w:pPr>
        <w:keepNext/>
        <w:keepLines/>
        <w:spacing w:before="158"/>
        <w:ind w:right="9147"/>
        <w:jc w:val="right"/>
        <w:outlineLvl w:val="2"/>
        <w:rPr>
          <w:rFonts w:asciiTheme="majorHAnsi" w:eastAsiaTheme="majorEastAsia" w:hAnsiTheme="majorHAnsi" w:cstheme="majorBidi"/>
          <w:sz w:val="24"/>
          <w:szCs w:val="24"/>
          <w:lang w:val="en-GB"/>
        </w:rPr>
      </w:pPr>
      <w:r w:rsidRPr="00914091">
        <w:rPr>
          <w:rFonts w:asciiTheme="majorHAnsi" w:eastAsiaTheme="majorEastAsia" w:hAnsiTheme="majorHAnsi" w:cstheme="majorBidi"/>
          <w:noProof/>
          <w:sz w:val="24"/>
          <w:szCs w:val="24"/>
        </w:rPr>
        <w:lastRenderedPageBreak/>
        <mc:AlternateContent>
          <mc:Choice Requires="wpg">
            <w:drawing>
              <wp:anchor distT="0" distB="0" distL="114300" distR="114300" simplePos="0" relativeHeight="251665408" behindDoc="0" locked="0" layoutInCell="1" allowOverlap="1" wp14:anchorId="789EA0AA" wp14:editId="788699CF">
                <wp:simplePos x="0" y="0"/>
                <wp:positionH relativeFrom="page">
                  <wp:posOffset>1571625</wp:posOffset>
                </wp:positionH>
                <wp:positionV relativeFrom="paragraph">
                  <wp:posOffset>66675</wp:posOffset>
                </wp:positionV>
                <wp:extent cx="4836160" cy="2797175"/>
                <wp:effectExtent l="0" t="0" r="21590" b="22225"/>
                <wp:wrapNone/>
                <wp:docPr id="559" name="Group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36160" cy="2797175"/>
                          <a:chOff x="2481" y="101"/>
                          <a:chExt cx="7616" cy="4405"/>
                        </a:xfrm>
                      </wpg:grpSpPr>
                      <pic:pic xmlns:pic="http://schemas.openxmlformats.org/drawingml/2006/picture">
                        <pic:nvPicPr>
                          <pic:cNvPr id="560" name="Picture 12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2613" y="2670"/>
                            <a:ext cx="6099" cy="8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1" name="Picture 11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2959" y="726"/>
                            <a:ext cx="7073" cy="27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2" name="Picture 11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2680" y="2718"/>
                            <a:ext cx="291" cy="6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3" name="Picture 11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3626" y="2701"/>
                            <a:ext cx="291" cy="6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4" name="Picture 11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4569" y="2701"/>
                            <a:ext cx="293" cy="6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5" name="Picture 11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5515" y="2809"/>
                            <a:ext cx="293" cy="5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6" name="Picture 11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6460" y="3011"/>
                            <a:ext cx="293" cy="3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7" name="Picture 11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7406" y="3073"/>
                            <a:ext cx="293"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8" name="Picture 11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8352" y="3321"/>
                            <a:ext cx="293" cy="77"/>
                          </a:xfrm>
                          <a:prstGeom prst="rect">
                            <a:avLst/>
                          </a:prstGeom>
                          <a:noFill/>
                          <a:extLst>
                            <a:ext uri="{909E8E84-426E-40DD-AFC4-6F175D3DCCD1}">
                              <a14:hiddenFill xmlns:a14="http://schemas.microsoft.com/office/drawing/2010/main">
                                <a:solidFill>
                                  <a:srgbClr val="FFFFFF"/>
                                </a:solidFill>
                              </a14:hiddenFill>
                            </a:ext>
                          </a:extLst>
                        </pic:spPr>
                      </pic:pic>
                      <wps:wsp>
                        <wps:cNvPr id="569" name="AutoShape 111"/>
                        <wps:cNvSpPr>
                          <a:spLocks/>
                        </wps:cNvSpPr>
                        <wps:spPr bwMode="auto">
                          <a:xfrm>
                            <a:off x="2680" y="2701"/>
                            <a:ext cx="5964" cy="696"/>
                          </a:xfrm>
                          <a:custGeom>
                            <a:avLst/>
                            <a:gdLst>
                              <a:gd name="T0" fmla="*/ 0 w 5964"/>
                              <a:gd name="T1" fmla="*/ 2719 h 696"/>
                              <a:gd name="T2" fmla="*/ 290 w 5964"/>
                              <a:gd name="T3" fmla="*/ 2719 h 696"/>
                              <a:gd name="T4" fmla="*/ 290 w 5964"/>
                              <a:gd name="T5" fmla="*/ 3398 h 696"/>
                              <a:gd name="T6" fmla="*/ 0 w 5964"/>
                              <a:gd name="T7" fmla="*/ 3398 h 696"/>
                              <a:gd name="T8" fmla="*/ 0 w 5964"/>
                              <a:gd name="T9" fmla="*/ 2719 h 696"/>
                              <a:gd name="T10" fmla="*/ 945 w 5964"/>
                              <a:gd name="T11" fmla="*/ 2702 h 696"/>
                              <a:gd name="T12" fmla="*/ 1236 w 5964"/>
                              <a:gd name="T13" fmla="*/ 2702 h 696"/>
                              <a:gd name="T14" fmla="*/ 1236 w 5964"/>
                              <a:gd name="T15" fmla="*/ 3398 h 696"/>
                              <a:gd name="T16" fmla="*/ 945 w 5964"/>
                              <a:gd name="T17" fmla="*/ 3398 h 696"/>
                              <a:gd name="T18" fmla="*/ 945 w 5964"/>
                              <a:gd name="T19" fmla="*/ 2702 h 696"/>
                              <a:gd name="T20" fmla="*/ 1889 w 5964"/>
                              <a:gd name="T21" fmla="*/ 2702 h 696"/>
                              <a:gd name="T22" fmla="*/ 2181 w 5964"/>
                              <a:gd name="T23" fmla="*/ 2702 h 696"/>
                              <a:gd name="T24" fmla="*/ 2181 w 5964"/>
                              <a:gd name="T25" fmla="*/ 3398 h 696"/>
                              <a:gd name="T26" fmla="*/ 1889 w 5964"/>
                              <a:gd name="T27" fmla="*/ 3398 h 696"/>
                              <a:gd name="T28" fmla="*/ 1889 w 5964"/>
                              <a:gd name="T29" fmla="*/ 2702 h 696"/>
                              <a:gd name="T30" fmla="*/ 2834 w 5964"/>
                              <a:gd name="T31" fmla="*/ 2810 h 696"/>
                              <a:gd name="T32" fmla="*/ 3127 w 5964"/>
                              <a:gd name="T33" fmla="*/ 2810 h 696"/>
                              <a:gd name="T34" fmla="*/ 3127 w 5964"/>
                              <a:gd name="T35" fmla="*/ 3398 h 696"/>
                              <a:gd name="T36" fmla="*/ 2834 w 5964"/>
                              <a:gd name="T37" fmla="*/ 3398 h 696"/>
                              <a:gd name="T38" fmla="*/ 2834 w 5964"/>
                              <a:gd name="T39" fmla="*/ 2810 h 696"/>
                              <a:gd name="T40" fmla="*/ 3780 w 5964"/>
                              <a:gd name="T41" fmla="*/ 3011 h 696"/>
                              <a:gd name="T42" fmla="*/ 4073 w 5964"/>
                              <a:gd name="T43" fmla="*/ 3011 h 696"/>
                              <a:gd name="T44" fmla="*/ 4073 w 5964"/>
                              <a:gd name="T45" fmla="*/ 3398 h 696"/>
                              <a:gd name="T46" fmla="*/ 3780 w 5964"/>
                              <a:gd name="T47" fmla="*/ 3398 h 696"/>
                              <a:gd name="T48" fmla="*/ 3780 w 5964"/>
                              <a:gd name="T49" fmla="*/ 3011 h 696"/>
                              <a:gd name="T50" fmla="*/ 4725 w 5964"/>
                              <a:gd name="T51" fmla="*/ 3074 h 696"/>
                              <a:gd name="T52" fmla="*/ 5018 w 5964"/>
                              <a:gd name="T53" fmla="*/ 3074 h 696"/>
                              <a:gd name="T54" fmla="*/ 5018 w 5964"/>
                              <a:gd name="T55" fmla="*/ 3398 h 696"/>
                              <a:gd name="T56" fmla="*/ 4725 w 5964"/>
                              <a:gd name="T57" fmla="*/ 3398 h 696"/>
                              <a:gd name="T58" fmla="*/ 4725 w 5964"/>
                              <a:gd name="T59" fmla="*/ 3074 h 696"/>
                              <a:gd name="T60" fmla="*/ 5671 w 5964"/>
                              <a:gd name="T61" fmla="*/ 3321 h 696"/>
                              <a:gd name="T62" fmla="*/ 5964 w 5964"/>
                              <a:gd name="T63" fmla="*/ 3321 h 696"/>
                              <a:gd name="T64" fmla="*/ 5964 w 5964"/>
                              <a:gd name="T65" fmla="*/ 3398 h 696"/>
                              <a:gd name="T66" fmla="*/ 5671 w 5964"/>
                              <a:gd name="T67" fmla="*/ 3398 h 696"/>
                              <a:gd name="T68" fmla="*/ 5671 w 5964"/>
                              <a:gd name="T69" fmla="*/ 3321 h 69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5964" h="696">
                                <a:moveTo>
                                  <a:pt x="0" y="17"/>
                                </a:moveTo>
                                <a:lnTo>
                                  <a:pt x="290" y="17"/>
                                </a:lnTo>
                                <a:lnTo>
                                  <a:pt x="290" y="696"/>
                                </a:lnTo>
                                <a:lnTo>
                                  <a:pt x="0" y="696"/>
                                </a:lnTo>
                                <a:lnTo>
                                  <a:pt x="0" y="17"/>
                                </a:lnTo>
                                <a:close/>
                                <a:moveTo>
                                  <a:pt x="945" y="0"/>
                                </a:moveTo>
                                <a:lnTo>
                                  <a:pt x="1236" y="0"/>
                                </a:lnTo>
                                <a:lnTo>
                                  <a:pt x="1236" y="696"/>
                                </a:lnTo>
                                <a:lnTo>
                                  <a:pt x="945" y="696"/>
                                </a:lnTo>
                                <a:lnTo>
                                  <a:pt x="945" y="0"/>
                                </a:lnTo>
                                <a:close/>
                                <a:moveTo>
                                  <a:pt x="1889" y="0"/>
                                </a:moveTo>
                                <a:lnTo>
                                  <a:pt x="2181" y="0"/>
                                </a:lnTo>
                                <a:lnTo>
                                  <a:pt x="2181" y="696"/>
                                </a:lnTo>
                                <a:lnTo>
                                  <a:pt x="1889" y="696"/>
                                </a:lnTo>
                                <a:lnTo>
                                  <a:pt x="1889" y="0"/>
                                </a:lnTo>
                                <a:close/>
                                <a:moveTo>
                                  <a:pt x="2834" y="108"/>
                                </a:moveTo>
                                <a:lnTo>
                                  <a:pt x="3127" y="108"/>
                                </a:lnTo>
                                <a:lnTo>
                                  <a:pt x="3127" y="696"/>
                                </a:lnTo>
                                <a:lnTo>
                                  <a:pt x="2834" y="696"/>
                                </a:lnTo>
                                <a:lnTo>
                                  <a:pt x="2834" y="108"/>
                                </a:lnTo>
                                <a:close/>
                                <a:moveTo>
                                  <a:pt x="3780" y="309"/>
                                </a:moveTo>
                                <a:lnTo>
                                  <a:pt x="4073" y="309"/>
                                </a:lnTo>
                                <a:lnTo>
                                  <a:pt x="4073" y="696"/>
                                </a:lnTo>
                                <a:lnTo>
                                  <a:pt x="3780" y="696"/>
                                </a:lnTo>
                                <a:lnTo>
                                  <a:pt x="3780" y="309"/>
                                </a:lnTo>
                                <a:close/>
                                <a:moveTo>
                                  <a:pt x="4725" y="372"/>
                                </a:moveTo>
                                <a:lnTo>
                                  <a:pt x="5018" y="372"/>
                                </a:lnTo>
                                <a:lnTo>
                                  <a:pt x="5018" y="696"/>
                                </a:lnTo>
                                <a:lnTo>
                                  <a:pt x="4725" y="696"/>
                                </a:lnTo>
                                <a:lnTo>
                                  <a:pt x="4725" y="372"/>
                                </a:lnTo>
                                <a:close/>
                                <a:moveTo>
                                  <a:pt x="5671" y="619"/>
                                </a:moveTo>
                                <a:lnTo>
                                  <a:pt x="5964" y="619"/>
                                </a:lnTo>
                                <a:lnTo>
                                  <a:pt x="5964" y="696"/>
                                </a:lnTo>
                                <a:lnTo>
                                  <a:pt x="5671" y="696"/>
                                </a:lnTo>
                                <a:lnTo>
                                  <a:pt x="5671" y="619"/>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0" name="Picture 11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3040" y="772"/>
                            <a:ext cx="293" cy="26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1" name="Picture 10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3986" y="1389"/>
                            <a:ext cx="293" cy="20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2" name="Picture 10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4932" y="1775"/>
                            <a:ext cx="293" cy="16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3" name="Picture 10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5877" y="2253"/>
                            <a:ext cx="293" cy="1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4" name="Picture 10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6823" y="2548"/>
                            <a:ext cx="293" cy="8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5" name="Picture 10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7768" y="2610"/>
                            <a:ext cx="291" cy="7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6" name="Picture 10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8714" y="2857"/>
                            <a:ext cx="291" cy="5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7" name="Picture 10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9660" y="3241"/>
                            <a:ext cx="291" cy="156"/>
                          </a:xfrm>
                          <a:prstGeom prst="rect">
                            <a:avLst/>
                          </a:prstGeom>
                          <a:noFill/>
                          <a:extLst>
                            <a:ext uri="{909E8E84-426E-40DD-AFC4-6F175D3DCCD1}">
                              <a14:hiddenFill xmlns:a14="http://schemas.microsoft.com/office/drawing/2010/main">
                                <a:solidFill>
                                  <a:srgbClr val="FFFFFF"/>
                                </a:solidFill>
                              </a14:hiddenFill>
                            </a:ext>
                          </a:extLst>
                        </pic:spPr>
                      </pic:pic>
                      <wps:wsp>
                        <wps:cNvPr id="578" name="AutoShape 102"/>
                        <wps:cNvSpPr>
                          <a:spLocks/>
                        </wps:cNvSpPr>
                        <wps:spPr bwMode="auto">
                          <a:xfrm>
                            <a:off x="3040" y="772"/>
                            <a:ext cx="6910" cy="2626"/>
                          </a:xfrm>
                          <a:custGeom>
                            <a:avLst/>
                            <a:gdLst>
                              <a:gd name="T0" fmla="*/ 0 w 6910"/>
                              <a:gd name="T1" fmla="*/ 772 h 2626"/>
                              <a:gd name="T2" fmla="*/ 293 w 6910"/>
                              <a:gd name="T3" fmla="*/ 772 h 2626"/>
                              <a:gd name="T4" fmla="*/ 293 w 6910"/>
                              <a:gd name="T5" fmla="*/ 3398 h 2626"/>
                              <a:gd name="T6" fmla="*/ 0 w 6910"/>
                              <a:gd name="T7" fmla="*/ 3398 h 2626"/>
                              <a:gd name="T8" fmla="*/ 0 w 6910"/>
                              <a:gd name="T9" fmla="*/ 772 h 2626"/>
                              <a:gd name="T10" fmla="*/ 945 w 6910"/>
                              <a:gd name="T11" fmla="*/ 1389 h 2626"/>
                              <a:gd name="T12" fmla="*/ 1238 w 6910"/>
                              <a:gd name="T13" fmla="*/ 1389 h 2626"/>
                              <a:gd name="T14" fmla="*/ 1238 w 6910"/>
                              <a:gd name="T15" fmla="*/ 3398 h 2626"/>
                              <a:gd name="T16" fmla="*/ 945 w 6910"/>
                              <a:gd name="T17" fmla="*/ 3398 h 2626"/>
                              <a:gd name="T18" fmla="*/ 945 w 6910"/>
                              <a:gd name="T19" fmla="*/ 1389 h 2626"/>
                              <a:gd name="T20" fmla="*/ 1891 w 6910"/>
                              <a:gd name="T21" fmla="*/ 1775 h 2626"/>
                              <a:gd name="T22" fmla="*/ 2184 w 6910"/>
                              <a:gd name="T23" fmla="*/ 1775 h 2626"/>
                              <a:gd name="T24" fmla="*/ 2184 w 6910"/>
                              <a:gd name="T25" fmla="*/ 3398 h 2626"/>
                              <a:gd name="T26" fmla="*/ 1891 w 6910"/>
                              <a:gd name="T27" fmla="*/ 3398 h 2626"/>
                              <a:gd name="T28" fmla="*/ 1891 w 6910"/>
                              <a:gd name="T29" fmla="*/ 1775 h 2626"/>
                              <a:gd name="T30" fmla="*/ 2837 w 6910"/>
                              <a:gd name="T31" fmla="*/ 2253 h 2626"/>
                              <a:gd name="T32" fmla="*/ 3129 w 6910"/>
                              <a:gd name="T33" fmla="*/ 2253 h 2626"/>
                              <a:gd name="T34" fmla="*/ 3129 w 6910"/>
                              <a:gd name="T35" fmla="*/ 3398 h 2626"/>
                              <a:gd name="T36" fmla="*/ 2837 w 6910"/>
                              <a:gd name="T37" fmla="*/ 3398 h 2626"/>
                              <a:gd name="T38" fmla="*/ 2837 w 6910"/>
                              <a:gd name="T39" fmla="*/ 2253 h 2626"/>
                              <a:gd name="T40" fmla="*/ 3782 w 6910"/>
                              <a:gd name="T41" fmla="*/ 2548 h 2626"/>
                              <a:gd name="T42" fmla="*/ 4075 w 6910"/>
                              <a:gd name="T43" fmla="*/ 2548 h 2626"/>
                              <a:gd name="T44" fmla="*/ 4075 w 6910"/>
                              <a:gd name="T45" fmla="*/ 3398 h 2626"/>
                              <a:gd name="T46" fmla="*/ 3782 w 6910"/>
                              <a:gd name="T47" fmla="*/ 3398 h 2626"/>
                              <a:gd name="T48" fmla="*/ 3782 w 6910"/>
                              <a:gd name="T49" fmla="*/ 2548 h 2626"/>
                              <a:gd name="T50" fmla="*/ 4728 w 6910"/>
                              <a:gd name="T51" fmla="*/ 2611 h 2626"/>
                              <a:gd name="T52" fmla="*/ 5018 w 6910"/>
                              <a:gd name="T53" fmla="*/ 2611 h 2626"/>
                              <a:gd name="T54" fmla="*/ 5018 w 6910"/>
                              <a:gd name="T55" fmla="*/ 3398 h 2626"/>
                              <a:gd name="T56" fmla="*/ 4728 w 6910"/>
                              <a:gd name="T57" fmla="*/ 3398 h 2626"/>
                              <a:gd name="T58" fmla="*/ 4728 w 6910"/>
                              <a:gd name="T59" fmla="*/ 2611 h 2626"/>
                              <a:gd name="T60" fmla="*/ 5673 w 6910"/>
                              <a:gd name="T61" fmla="*/ 2858 h 2626"/>
                              <a:gd name="T62" fmla="*/ 5964 w 6910"/>
                              <a:gd name="T63" fmla="*/ 2858 h 2626"/>
                              <a:gd name="T64" fmla="*/ 5964 w 6910"/>
                              <a:gd name="T65" fmla="*/ 3398 h 2626"/>
                              <a:gd name="T66" fmla="*/ 5673 w 6910"/>
                              <a:gd name="T67" fmla="*/ 3398 h 2626"/>
                              <a:gd name="T68" fmla="*/ 5673 w 6910"/>
                              <a:gd name="T69" fmla="*/ 2858 h 2626"/>
                              <a:gd name="T70" fmla="*/ 6619 w 6910"/>
                              <a:gd name="T71" fmla="*/ 3242 h 2626"/>
                              <a:gd name="T72" fmla="*/ 6909 w 6910"/>
                              <a:gd name="T73" fmla="*/ 3242 h 2626"/>
                              <a:gd name="T74" fmla="*/ 6909 w 6910"/>
                              <a:gd name="T75" fmla="*/ 3398 h 2626"/>
                              <a:gd name="T76" fmla="*/ 6619 w 6910"/>
                              <a:gd name="T77" fmla="*/ 3398 h 2626"/>
                              <a:gd name="T78" fmla="*/ 6619 w 6910"/>
                              <a:gd name="T79" fmla="*/ 3242 h 262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6910" h="2626">
                                <a:moveTo>
                                  <a:pt x="0" y="0"/>
                                </a:moveTo>
                                <a:lnTo>
                                  <a:pt x="293" y="0"/>
                                </a:lnTo>
                                <a:lnTo>
                                  <a:pt x="293" y="2626"/>
                                </a:lnTo>
                                <a:lnTo>
                                  <a:pt x="0" y="2626"/>
                                </a:lnTo>
                                <a:lnTo>
                                  <a:pt x="0" y="0"/>
                                </a:lnTo>
                                <a:close/>
                                <a:moveTo>
                                  <a:pt x="945" y="617"/>
                                </a:moveTo>
                                <a:lnTo>
                                  <a:pt x="1238" y="617"/>
                                </a:lnTo>
                                <a:lnTo>
                                  <a:pt x="1238" y="2626"/>
                                </a:lnTo>
                                <a:lnTo>
                                  <a:pt x="945" y="2626"/>
                                </a:lnTo>
                                <a:lnTo>
                                  <a:pt x="945" y="617"/>
                                </a:lnTo>
                                <a:close/>
                                <a:moveTo>
                                  <a:pt x="1891" y="1003"/>
                                </a:moveTo>
                                <a:lnTo>
                                  <a:pt x="2184" y="1003"/>
                                </a:lnTo>
                                <a:lnTo>
                                  <a:pt x="2184" y="2626"/>
                                </a:lnTo>
                                <a:lnTo>
                                  <a:pt x="1891" y="2626"/>
                                </a:lnTo>
                                <a:lnTo>
                                  <a:pt x="1891" y="1003"/>
                                </a:lnTo>
                                <a:close/>
                                <a:moveTo>
                                  <a:pt x="2837" y="1481"/>
                                </a:moveTo>
                                <a:lnTo>
                                  <a:pt x="3129" y="1481"/>
                                </a:lnTo>
                                <a:lnTo>
                                  <a:pt x="3129" y="2626"/>
                                </a:lnTo>
                                <a:lnTo>
                                  <a:pt x="2837" y="2626"/>
                                </a:lnTo>
                                <a:lnTo>
                                  <a:pt x="2837" y="1481"/>
                                </a:lnTo>
                                <a:close/>
                                <a:moveTo>
                                  <a:pt x="3782" y="1776"/>
                                </a:moveTo>
                                <a:lnTo>
                                  <a:pt x="4075" y="1776"/>
                                </a:lnTo>
                                <a:lnTo>
                                  <a:pt x="4075" y="2626"/>
                                </a:lnTo>
                                <a:lnTo>
                                  <a:pt x="3782" y="2626"/>
                                </a:lnTo>
                                <a:lnTo>
                                  <a:pt x="3782" y="1776"/>
                                </a:lnTo>
                                <a:close/>
                                <a:moveTo>
                                  <a:pt x="4728" y="1839"/>
                                </a:moveTo>
                                <a:lnTo>
                                  <a:pt x="5018" y="1839"/>
                                </a:lnTo>
                                <a:lnTo>
                                  <a:pt x="5018" y="2626"/>
                                </a:lnTo>
                                <a:lnTo>
                                  <a:pt x="4728" y="2626"/>
                                </a:lnTo>
                                <a:lnTo>
                                  <a:pt x="4728" y="1839"/>
                                </a:lnTo>
                                <a:close/>
                                <a:moveTo>
                                  <a:pt x="5673" y="2086"/>
                                </a:moveTo>
                                <a:lnTo>
                                  <a:pt x="5964" y="2086"/>
                                </a:lnTo>
                                <a:lnTo>
                                  <a:pt x="5964" y="2626"/>
                                </a:lnTo>
                                <a:lnTo>
                                  <a:pt x="5673" y="2626"/>
                                </a:lnTo>
                                <a:lnTo>
                                  <a:pt x="5673" y="2086"/>
                                </a:lnTo>
                                <a:close/>
                                <a:moveTo>
                                  <a:pt x="6619" y="2470"/>
                                </a:moveTo>
                                <a:lnTo>
                                  <a:pt x="6909" y="2470"/>
                                </a:lnTo>
                                <a:lnTo>
                                  <a:pt x="6909" y="2626"/>
                                </a:lnTo>
                                <a:lnTo>
                                  <a:pt x="6619" y="2626"/>
                                </a:lnTo>
                                <a:lnTo>
                                  <a:pt x="6619" y="247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9" name="AutoShape 101"/>
                        <wps:cNvSpPr>
                          <a:spLocks/>
                        </wps:cNvSpPr>
                        <wps:spPr bwMode="auto">
                          <a:xfrm>
                            <a:off x="2781" y="481"/>
                            <a:ext cx="7068" cy="3051"/>
                          </a:xfrm>
                          <a:custGeom>
                            <a:avLst/>
                            <a:gdLst>
                              <a:gd name="T0" fmla="*/ 43 w 7068"/>
                              <a:gd name="T1" fmla="*/ 2719 h 3051"/>
                              <a:gd name="T2" fmla="*/ 88 w 7068"/>
                              <a:gd name="T3" fmla="*/ 2817 h 3051"/>
                              <a:gd name="T4" fmla="*/ 988 w 7068"/>
                              <a:gd name="T5" fmla="*/ 2702 h 3051"/>
                              <a:gd name="T6" fmla="*/ 988 w 7068"/>
                              <a:gd name="T7" fmla="*/ 2603 h 3051"/>
                              <a:gd name="T8" fmla="*/ 945 w 7068"/>
                              <a:gd name="T9" fmla="*/ 2603 h 3051"/>
                              <a:gd name="T10" fmla="*/ 1934 w 7068"/>
                              <a:gd name="T11" fmla="*/ 2800 h 3051"/>
                              <a:gd name="T12" fmla="*/ 1888 w 7068"/>
                              <a:gd name="T13" fmla="*/ 2800 h 3051"/>
                              <a:gd name="T14" fmla="*/ 1980 w 7068"/>
                              <a:gd name="T15" fmla="*/ 2603 h 3051"/>
                              <a:gd name="T16" fmla="*/ 2880 w 7068"/>
                              <a:gd name="T17" fmla="*/ 2810 h 3051"/>
                              <a:gd name="T18" fmla="*/ 2925 w 7068"/>
                              <a:gd name="T19" fmla="*/ 2911 h 3051"/>
                              <a:gd name="T20" fmla="*/ 3825 w 7068"/>
                              <a:gd name="T21" fmla="*/ 3011 h 3051"/>
                              <a:gd name="T22" fmla="*/ 3825 w 7068"/>
                              <a:gd name="T23" fmla="*/ 2913 h 3051"/>
                              <a:gd name="T24" fmla="*/ 3780 w 7068"/>
                              <a:gd name="T25" fmla="*/ 2913 h 3051"/>
                              <a:gd name="T26" fmla="*/ 4771 w 7068"/>
                              <a:gd name="T27" fmla="*/ 3172 h 3051"/>
                              <a:gd name="T28" fmla="*/ 4725 w 7068"/>
                              <a:gd name="T29" fmla="*/ 3172 h 3051"/>
                              <a:gd name="T30" fmla="*/ 4816 w 7068"/>
                              <a:gd name="T31" fmla="*/ 2973 h 3051"/>
                              <a:gd name="T32" fmla="*/ 5716 w 7068"/>
                              <a:gd name="T33" fmla="*/ 3321 h 3051"/>
                              <a:gd name="T34" fmla="*/ 5762 w 7068"/>
                              <a:gd name="T35" fmla="*/ 3419 h 3051"/>
                              <a:gd name="T36" fmla="*/ 6662 w 7068"/>
                              <a:gd name="T37" fmla="*/ 3398 h 3051"/>
                              <a:gd name="T38" fmla="*/ 6662 w 7068"/>
                              <a:gd name="T39" fmla="*/ 3299 h 3051"/>
                              <a:gd name="T40" fmla="*/ 6616 w 7068"/>
                              <a:gd name="T41" fmla="*/ 3299 h 3051"/>
                              <a:gd name="T42" fmla="*/ 405 w 7068"/>
                              <a:gd name="T43" fmla="*/ 1060 h 3051"/>
                              <a:gd name="T44" fmla="*/ 360 w 7068"/>
                              <a:gd name="T45" fmla="*/ 1060 h 3051"/>
                              <a:gd name="T46" fmla="*/ 451 w 7068"/>
                              <a:gd name="T47" fmla="*/ 482 h 3051"/>
                              <a:gd name="T48" fmla="*/ 1351 w 7068"/>
                              <a:gd name="T49" fmla="*/ 1389 h 3051"/>
                              <a:gd name="T50" fmla="*/ 1396 w 7068"/>
                              <a:gd name="T51" fmla="*/ 1679 h 3051"/>
                              <a:gd name="T52" fmla="*/ 2296 w 7068"/>
                              <a:gd name="T53" fmla="*/ 1775 h 3051"/>
                              <a:gd name="T54" fmla="*/ 2296 w 7068"/>
                              <a:gd name="T55" fmla="*/ 1485 h 3051"/>
                              <a:gd name="T56" fmla="*/ 2251 w 7068"/>
                              <a:gd name="T57" fmla="*/ 1485 h 3051"/>
                              <a:gd name="T58" fmla="*/ 3242 w 7068"/>
                              <a:gd name="T59" fmla="*/ 2543 h 3051"/>
                              <a:gd name="T60" fmla="*/ 3196 w 7068"/>
                              <a:gd name="T61" fmla="*/ 2543 h 3051"/>
                              <a:gd name="T62" fmla="*/ 3288 w 7068"/>
                              <a:gd name="T63" fmla="*/ 1965 h 3051"/>
                              <a:gd name="T64" fmla="*/ 4188 w 7068"/>
                              <a:gd name="T65" fmla="*/ 2548 h 3051"/>
                              <a:gd name="T66" fmla="*/ 4233 w 7068"/>
                              <a:gd name="T67" fmla="*/ 2836 h 3051"/>
                              <a:gd name="T68" fmla="*/ 5133 w 7068"/>
                              <a:gd name="T69" fmla="*/ 2611 h 3051"/>
                              <a:gd name="T70" fmla="*/ 5133 w 7068"/>
                              <a:gd name="T71" fmla="*/ 2320 h 3051"/>
                              <a:gd name="T72" fmla="*/ 5088 w 7068"/>
                              <a:gd name="T73" fmla="*/ 2320 h 3051"/>
                              <a:gd name="T74" fmla="*/ 6079 w 7068"/>
                              <a:gd name="T75" fmla="*/ 3146 h 3051"/>
                              <a:gd name="T76" fmla="*/ 6033 w 7068"/>
                              <a:gd name="T77" fmla="*/ 3146 h 3051"/>
                              <a:gd name="T78" fmla="*/ 6122 w 7068"/>
                              <a:gd name="T79" fmla="*/ 2567 h 3051"/>
                              <a:gd name="T80" fmla="*/ 7022 w 7068"/>
                              <a:gd name="T81" fmla="*/ 3242 h 3051"/>
                              <a:gd name="T82" fmla="*/ 7068 w 7068"/>
                              <a:gd name="T83" fmla="*/ 3532 h 3051"/>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7068" h="3051">
                                <a:moveTo>
                                  <a:pt x="43" y="2237"/>
                                </a:moveTo>
                                <a:lnTo>
                                  <a:pt x="43" y="2335"/>
                                </a:lnTo>
                                <a:moveTo>
                                  <a:pt x="43" y="2237"/>
                                </a:moveTo>
                                <a:lnTo>
                                  <a:pt x="43" y="2136"/>
                                </a:lnTo>
                                <a:moveTo>
                                  <a:pt x="0" y="2335"/>
                                </a:moveTo>
                                <a:lnTo>
                                  <a:pt x="88" y="2335"/>
                                </a:lnTo>
                                <a:moveTo>
                                  <a:pt x="0" y="2136"/>
                                </a:moveTo>
                                <a:lnTo>
                                  <a:pt x="88" y="2136"/>
                                </a:lnTo>
                                <a:moveTo>
                                  <a:pt x="988" y="2220"/>
                                </a:moveTo>
                                <a:lnTo>
                                  <a:pt x="988" y="2318"/>
                                </a:lnTo>
                                <a:moveTo>
                                  <a:pt x="988" y="2220"/>
                                </a:moveTo>
                                <a:lnTo>
                                  <a:pt x="988" y="2121"/>
                                </a:lnTo>
                                <a:moveTo>
                                  <a:pt x="945" y="2318"/>
                                </a:moveTo>
                                <a:lnTo>
                                  <a:pt x="1034" y="2318"/>
                                </a:lnTo>
                                <a:moveTo>
                                  <a:pt x="945" y="2121"/>
                                </a:moveTo>
                                <a:lnTo>
                                  <a:pt x="1034" y="2121"/>
                                </a:lnTo>
                                <a:moveTo>
                                  <a:pt x="1934" y="2220"/>
                                </a:moveTo>
                                <a:lnTo>
                                  <a:pt x="1934" y="2318"/>
                                </a:lnTo>
                                <a:moveTo>
                                  <a:pt x="1934" y="2220"/>
                                </a:moveTo>
                                <a:lnTo>
                                  <a:pt x="1934" y="2121"/>
                                </a:lnTo>
                                <a:moveTo>
                                  <a:pt x="1888" y="2318"/>
                                </a:moveTo>
                                <a:lnTo>
                                  <a:pt x="1980" y="2318"/>
                                </a:lnTo>
                                <a:moveTo>
                                  <a:pt x="1888" y="2121"/>
                                </a:moveTo>
                                <a:lnTo>
                                  <a:pt x="1980" y="2121"/>
                                </a:lnTo>
                                <a:moveTo>
                                  <a:pt x="2880" y="2328"/>
                                </a:moveTo>
                                <a:lnTo>
                                  <a:pt x="2880" y="2429"/>
                                </a:lnTo>
                                <a:moveTo>
                                  <a:pt x="2880" y="2328"/>
                                </a:moveTo>
                                <a:lnTo>
                                  <a:pt x="2880" y="2229"/>
                                </a:lnTo>
                                <a:moveTo>
                                  <a:pt x="2834" y="2429"/>
                                </a:moveTo>
                                <a:lnTo>
                                  <a:pt x="2925" y="2429"/>
                                </a:lnTo>
                                <a:moveTo>
                                  <a:pt x="2834" y="2229"/>
                                </a:moveTo>
                                <a:lnTo>
                                  <a:pt x="2925" y="2229"/>
                                </a:lnTo>
                                <a:moveTo>
                                  <a:pt x="3825" y="2529"/>
                                </a:moveTo>
                                <a:lnTo>
                                  <a:pt x="3825" y="2628"/>
                                </a:lnTo>
                                <a:moveTo>
                                  <a:pt x="3825" y="2529"/>
                                </a:moveTo>
                                <a:lnTo>
                                  <a:pt x="3825" y="2431"/>
                                </a:lnTo>
                                <a:moveTo>
                                  <a:pt x="3780" y="2628"/>
                                </a:moveTo>
                                <a:lnTo>
                                  <a:pt x="3871" y="2628"/>
                                </a:lnTo>
                                <a:moveTo>
                                  <a:pt x="3780" y="2431"/>
                                </a:moveTo>
                                <a:lnTo>
                                  <a:pt x="3871" y="2431"/>
                                </a:lnTo>
                                <a:moveTo>
                                  <a:pt x="4771" y="2592"/>
                                </a:moveTo>
                                <a:lnTo>
                                  <a:pt x="4771" y="2690"/>
                                </a:lnTo>
                                <a:moveTo>
                                  <a:pt x="4771" y="2592"/>
                                </a:moveTo>
                                <a:lnTo>
                                  <a:pt x="4771" y="2491"/>
                                </a:lnTo>
                                <a:moveTo>
                                  <a:pt x="4725" y="2690"/>
                                </a:moveTo>
                                <a:lnTo>
                                  <a:pt x="4816" y="2690"/>
                                </a:lnTo>
                                <a:moveTo>
                                  <a:pt x="4725" y="2491"/>
                                </a:moveTo>
                                <a:lnTo>
                                  <a:pt x="4816" y="2491"/>
                                </a:lnTo>
                                <a:moveTo>
                                  <a:pt x="5716" y="2839"/>
                                </a:moveTo>
                                <a:lnTo>
                                  <a:pt x="5716" y="2937"/>
                                </a:lnTo>
                                <a:moveTo>
                                  <a:pt x="5716" y="2839"/>
                                </a:moveTo>
                                <a:lnTo>
                                  <a:pt x="5716" y="2738"/>
                                </a:lnTo>
                                <a:moveTo>
                                  <a:pt x="5671" y="2937"/>
                                </a:moveTo>
                                <a:lnTo>
                                  <a:pt x="5762" y="2937"/>
                                </a:lnTo>
                                <a:moveTo>
                                  <a:pt x="5671" y="2738"/>
                                </a:moveTo>
                                <a:lnTo>
                                  <a:pt x="5762" y="2738"/>
                                </a:lnTo>
                                <a:moveTo>
                                  <a:pt x="6662" y="2916"/>
                                </a:moveTo>
                                <a:lnTo>
                                  <a:pt x="6662" y="3014"/>
                                </a:lnTo>
                                <a:moveTo>
                                  <a:pt x="6662" y="2916"/>
                                </a:moveTo>
                                <a:lnTo>
                                  <a:pt x="6662" y="2817"/>
                                </a:lnTo>
                                <a:moveTo>
                                  <a:pt x="6616" y="3014"/>
                                </a:moveTo>
                                <a:lnTo>
                                  <a:pt x="6705" y="3014"/>
                                </a:lnTo>
                                <a:moveTo>
                                  <a:pt x="6616" y="2817"/>
                                </a:moveTo>
                                <a:lnTo>
                                  <a:pt x="6705" y="2817"/>
                                </a:lnTo>
                                <a:moveTo>
                                  <a:pt x="405" y="290"/>
                                </a:moveTo>
                                <a:lnTo>
                                  <a:pt x="405" y="578"/>
                                </a:lnTo>
                                <a:moveTo>
                                  <a:pt x="405" y="290"/>
                                </a:moveTo>
                                <a:lnTo>
                                  <a:pt x="405" y="0"/>
                                </a:lnTo>
                                <a:moveTo>
                                  <a:pt x="360" y="578"/>
                                </a:moveTo>
                                <a:lnTo>
                                  <a:pt x="451" y="578"/>
                                </a:lnTo>
                                <a:moveTo>
                                  <a:pt x="360" y="0"/>
                                </a:moveTo>
                                <a:lnTo>
                                  <a:pt x="451" y="0"/>
                                </a:lnTo>
                                <a:moveTo>
                                  <a:pt x="1351" y="907"/>
                                </a:moveTo>
                                <a:lnTo>
                                  <a:pt x="1351" y="1197"/>
                                </a:lnTo>
                                <a:moveTo>
                                  <a:pt x="1351" y="907"/>
                                </a:moveTo>
                                <a:lnTo>
                                  <a:pt x="1351" y="617"/>
                                </a:lnTo>
                                <a:moveTo>
                                  <a:pt x="1305" y="1197"/>
                                </a:moveTo>
                                <a:lnTo>
                                  <a:pt x="1396" y="1197"/>
                                </a:lnTo>
                                <a:moveTo>
                                  <a:pt x="1305" y="617"/>
                                </a:moveTo>
                                <a:lnTo>
                                  <a:pt x="1396" y="617"/>
                                </a:lnTo>
                                <a:moveTo>
                                  <a:pt x="2296" y="1293"/>
                                </a:moveTo>
                                <a:lnTo>
                                  <a:pt x="2296" y="1581"/>
                                </a:lnTo>
                                <a:moveTo>
                                  <a:pt x="2296" y="1293"/>
                                </a:moveTo>
                                <a:lnTo>
                                  <a:pt x="2296" y="1003"/>
                                </a:lnTo>
                                <a:moveTo>
                                  <a:pt x="2251" y="1581"/>
                                </a:moveTo>
                                <a:lnTo>
                                  <a:pt x="2342" y="1581"/>
                                </a:lnTo>
                                <a:moveTo>
                                  <a:pt x="2251" y="1003"/>
                                </a:moveTo>
                                <a:lnTo>
                                  <a:pt x="2342" y="1003"/>
                                </a:lnTo>
                                <a:moveTo>
                                  <a:pt x="3242" y="1771"/>
                                </a:moveTo>
                                <a:lnTo>
                                  <a:pt x="3242" y="2061"/>
                                </a:lnTo>
                                <a:moveTo>
                                  <a:pt x="3242" y="1771"/>
                                </a:moveTo>
                                <a:lnTo>
                                  <a:pt x="3242" y="1483"/>
                                </a:lnTo>
                                <a:moveTo>
                                  <a:pt x="3196" y="2061"/>
                                </a:moveTo>
                                <a:lnTo>
                                  <a:pt x="3288" y="2061"/>
                                </a:lnTo>
                                <a:moveTo>
                                  <a:pt x="3196" y="1483"/>
                                </a:moveTo>
                                <a:lnTo>
                                  <a:pt x="3288" y="1483"/>
                                </a:lnTo>
                                <a:moveTo>
                                  <a:pt x="4188" y="2066"/>
                                </a:moveTo>
                                <a:lnTo>
                                  <a:pt x="4188" y="2354"/>
                                </a:lnTo>
                                <a:moveTo>
                                  <a:pt x="4188" y="2066"/>
                                </a:moveTo>
                                <a:lnTo>
                                  <a:pt x="4188" y="1776"/>
                                </a:lnTo>
                                <a:moveTo>
                                  <a:pt x="4142" y="2354"/>
                                </a:moveTo>
                                <a:lnTo>
                                  <a:pt x="4233" y="2354"/>
                                </a:lnTo>
                                <a:moveTo>
                                  <a:pt x="4142" y="1776"/>
                                </a:moveTo>
                                <a:lnTo>
                                  <a:pt x="4233" y="1776"/>
                                </a:lnTo>
                                <a:moveTo>
                                  <a:pt x="5133" y="2129"/>
                                </a:moveTo>
                                <a:lnTo>
                                  <a:pt x="5133" y="2417"/>
                                </a:lnTo>
                                <a:moveTo>
                                  <a:pt x="5133" y="2129"/>
                                </a:moveTo>
                                <a:lnTo>
                                  <a:pt x="5133" y="1838"/>
                                </a:lnTo>
                                <a:moveTo>
                                  <a:pt x="5088" y="2417"/>
                                </a:moveTo>
                                <a:lnTo>
                                  <a:pt x="5176" y="2417"/>
                                </a:lnTo>
                                <a:moveTo>
                                  <a:pt x="5088" y="1838"/>
                                </a:moveTo>
                                <a:lnTo>
                                  <a:pt x="5176" y="1838"/>
                                </a:lnTo>
                                <a:moveTo>
                                  <a:pt x="6079" y="2376"/>
                                </a:moveTo>
                                <a:lnTo>
                                  <a:pt x="6079" y="2664"/>
                                </a:lnTo>
                                <a:moveTo>
                                  <a:pt x="6079" y="2376"/>
                                </a:moveTo>
                                <a:lnTo>
                                  <a:pt x="6079" y="2085"/>
                                </a:lnTo>
                                <a:moveTo>
                                  <a:pt x="6033" y="2664"/>
                                </a:moveTo>
                                <a:lnTo>
                                  <a:pt x="6122" y="2664"/>
                                </a:lnTo>
                                <a:moveTo>
                                  <a:pt x="6033" y="2085"/>
                                </a:moveTo>
                                <a:lnTo>
                                  <a:pt x="6122" y="2085"/>
                                </a:lnTo>
                                <a:moveTo>
                                  <a:pt x="7022" y="2760"/>
                                </a:moveTo>
                                <a:lnTo>
                                  <a:pt x="7022" y="3050"/>
                                </a:lnTo>
                                <a:moveTo>
                                  <a:pt x="7022" y="2760"/>
                                </a:moveTo>
                                <a:lnTo>
                                  <a:pt x="7022" y="2472"/>
                                </a:lnTo>
                                <a:moveTo>
                                  <a:pt x="6979" y="3050"/>
                                </a:moveTo>
                                <a:lnTo>
                                  <a:pt x="7068" y="3050"/>
                                </a:lnTo>
                                <a:moveTo>
                                  <a:pt x="6979" y="2472"/>
                                </a:moveTo>
                                <a:lnTo>
                                  <a:pt x="7068" y="2472"/>
                                </a:lnTo>
                              </a:path>
                            </a:pathLst>
                          </a:custGeom>
                          <a:noFill/>
                          <a:ln w="9144">
                            <a:solidFill>
                              <a:srgbClr val="647C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0" name="AutoShape 100"/>
                        <wps:cNvSpPr>
                          <a:spLocks/>
                        </wps:cNvSpPr>
                        <wps:spPr bwMode="auto">
                          <a:xfrm>
                            <a:off x="2481" y="306"/>
                            <a:ext cx="7616" cy="3478"/>
                          </a:xfrm>
                          <a:custGeom>
                            <a:avLst/>
                            <a:gdLst>
                              <a:gd name="T0" fmla="*/ 52 w 7616"/>
                              <a:gd name="T1" fmla="*/ 3784 h 3478"/>
                              <a:gd name="T2" fmla="*/ 52 w 7616"/>
                              <a:gd name="T3" fmla="*/ 3707 h 3478"/>
                              <a:gd name="T4" fmla="*/ 52 w 7616"/>
                              <a:gd name="T5" fmla="*/ 3628 h 3478"/>
                              <a:gd name="T6" fmla="*/ 52 w 7616"/>
                              <a:gd name="T7" fmla="*/ 3551 h 3478"/>
                              <a:gd name="T8" fmla="*/ 52 w 7616"/>
                              <a:gd name="T9" fmla="*/ 3475 h 3478"/>
                              <a:gd name="T10" fmla="*/ 52 w 7616"/>
                              <a:gd name="T11" fmla="*/ 3398 h 3478"/>
                              <a:gd name="T12" fmla="*/ 52 w 7616"/>
                              <a:gd name="T13" fmla="*/ 3321 h 3478"/>
                              <a:gd name="T14" fmla="*/ 52 w 7616"/>
                              <a:gd name="T15" fmla="*/ 3242 h 3478"/>
                              <a:gd name="T16" fmla="*/ 52 w 7616"/>
                              <a:gd name="T17" fmla="*/ 3165 h 3478"/>
                              <a:gd name="T18" fmla="*/ 52 w 7616"/>
                              <a:gd name="T19" fmla="*/ 3088 h 3478"/>
                              <a:gd name="T20" fmla="*/ 52 w 7616"/>
                              <a:gd name="T21" fmla="*/ 3011 h 3478"/>
                              <a:gd name="T22" fmla="*/ 52 w 7616"/>
                              <a:gd name="T23" fmla="*/ 2935 h 3478"/>
                              <a:gd name="T24" fmla="*/ 52 w 7616"/>
                              <a:gd name="T25" fmla="*/ 2858 h 3478"/>
                              <a:gd name="T26" fmla="*/ 52 w 7616"/>
                              <a:gd name="T27" fmla="*/ 2779 h 3478"/>
                              <a:gd name="T28" fmla="*/ 52 w 7616"/>
                              <a:gd name="T29" fmla="*/ 2702 h 3478"/>
                              <a:gd name="T30" fmla="*/ 52 w 7616"/>
                              <a:gd name="T31" fmla="*/ 2625 h 3478"/>
                              <a:gd name="T32" fmla="*/ 52 w 7616"/>
                              <a:gd name="T33" fmla="*/ 2548 h 3478"/>
                              <a:gd name="T34" fmla="*/ 52 w 7616"/>
                              <a:gd name="T35" fmla="*/ 2471 h 3478"/>
                              <a:gd name="T36" fmla="*/ 52 w 7616"/>
                              <a:gd name="T37" fmla="*/ 2392 h 3478"/>
                              <a:gd name="T38" fmla="*/ 52 w 7616"/>
                              <a:gd name="T39" fmla="*/ 2315 h 3478"/>
                              <a:gd name="T40" fmla="*/ 52 w 7616"/>
                              <a:gd name="T41" fmla="*/ 2239 h 3478"/>
                              <a:gd name="T42" fmla="*/ 52 w 7616"/>
                              <a:gd name="T43" fmla="*/ 2162 h 3478"/>
                              <a:gd name="T44" fmla="*/ 52 w 7616"/>
                              <a:gd name="T45" fmla="*/ 2085 h 3478"/>
                              <a:gd name="T46" fmla="*/ 52 w 7616"/>
                              <a:gd name="T47" fmla="*/ 2006 h 3478"/>
                              <a:gd name="T48" fmla="*/ 52 w 7616"/>
                              <a:gd name="T49" fmla="*/ 1929 h 3478"/>
                              <a:gd name="T50" fmla="*/ 52 w 7616"/>
                              <a:gd name="T51" fmla="*/ 1852 h 3478"/>
                              <a:gd name="T52" fmla="*/ 52 w 7616"/>
                              <a:gd name="T53" fmla="*/ 1775 h 3478"/>
                              <a:gd name="T54" fmla="*/ 52 w 7616"/>
                              <a:gd name="T55" fmla="*/ 1699 h 3478"/>
                              <a:gd name="T56" fmla="*/ 52 w 7616"/>
                              <a:gd name="T57" fmla="*/ 1622 h 3478"/>
                              <a:gd name="T58" fmla="*/ 52 w 7616"/>
                              <a:gd name="T59" fmla="*/ 1543 h 3478"/>
                              <a:gd name="T60" fmla="*/ 52 w 7616"/>
                              <a:gd name="T61" fmla="*/ 1466 h 3478"/>
                              <a:gd name="T62" fmla="*/ 52 w 7616"/>
                              <a:gd name="T63" fmla="*/ 1389 h 3478"/>
                              <a:gd name="T64" fmla="*/ 52 w 7616"/>
                              <a:gd name="T65" fmla="*/ 1312 h 3478"/>
                              <a:gd name="T66" fmla="*/ 52 w 7616"/>
                              <a:gd name="T67" fmla="*/ 1235 h 3478"/>
                              <a:gd name="T68" fmla="*/ 52 w 7616"/>
                              <a:gd name="T69" fmla="*/ 1156 h 3478"/>
                              <a:gd name="T70" fmla="*/ 52 w 7616"/>
                              <a:gd name="T71" fmla="*/ 1079 h 3478"/>
                              <a:gd name="T72" fmla="*/ 52 w 7616"/>
                              <a:gd name="T73" fmla="*/ 1003 h 3478"/>
                              <a:gd name="T74" fmla="*/ 52 w 7616"/>
                              <a:gd name="T75" fmla="*/ 926 h 3478"/>
                              <a:gd name="T76" fmla="*/ 52 w 7616"/>
                              <a:gd name="T77" fmla="*/ 849 h 3478"/>
                              <a:gd name="T78" fmla="*/ 52 w 7616"/>
                              <a:gd name="T79" fmla="*/ 772 h 3478"/>
                              <a:gd name="T80" fmla="*/ 52 w 7616"/>
                              <a:gd name="T81" fmla="*/ 693 h 3478"/>
                              <a:gd name="T82" fmla="*/ 52 w 7616"/>
                              <a:gd name="T83" fmla="*/ 616 h 3478"/>
                              <a:gd name="T84" fmla="*/ 52 w 7616"/>
                              <a:gd name="T85" fmla="*/ 539 h 3478"/>
                              <a:gd name="T86" fmla="*/ 52 w 7616"/>
                              <a:gd name="T87" fmla="*/ 463 h 3478"/>
                              <a:gd name="T88" fmla="*/ 52 w 7616"/>
                              <a:gd name="T89" fmla="*/ 386 h 3478"/>
                              <a:gd name="T90" fmla="*/ 52 w 7616"/>
                              <a:gd name="T91" fmla="*/ 307 h 3478"/>
                              <a:gd name="T92" fmla="*/ 7615 w 7616"/>
                              <a:gd name="T93" fmla="*/ 3398 h 3478"/>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7616" h="3478">
                                <a:moveTo>
                                  <a:pt x="0" y="3477"/>
                                </a:moveTo>
                                <a:lnTo>
                                  <a:pt x="52" y="3477"/>
                                </a:lnTo>
                                <a:moveTo>
                                  <a:pt x="0" y="3400"/>
                                </a:moveTo>
                                <a:lnTo>
                                  <a:pt x="52" y="3400"/>
                                </a:lnTo>
                                <a:moveTo>
                                  <a:pt x="0" y="3321"/>
                                </a:moveTo>
                                <a:lnTo>
                                  <a:pt x="52" y="3321"/>
                                </a:lnTo>
                                <a:moveTo>
                                  <a:pt x="0" y="3244"/>
                                </a:moveTo>
                                <a:lnTo>
                                  <a:pt x="52" y="3244"/>
                                </a:lnTo>
                                <a:moveTo>
                                  <a:pt x="0" y="3168"/>
                                </a:moveTo>
                                <a:lnTo>
                                  <a:pt x="52" y="3168"/>
                                </a:lnTo>
                                <a:moveTo>
                                  <a:pt x="0" y="3091"/>
                                </a:moveTo>
                                <a:lnTo>
                                  <a:pt x="52" y="3091"/>
                                </a:lnTo>
                                <a:moveTo>
                                  <a:pt x="0" y="3014"/>
                                </a:moveTo>
                                <a:lnTo>
                                  <a:pt x="52" y="3014"/>
                                </a:lnTo>
                                <a:moveTo>
                                  <a:pt x="0" y="2935"/>
                                </a:moveTo>
                                <a:lnTo>
                                  <a:pt x="52" y="2935"/>
                                </a:lnTo>
                                <a:moveTo>
                                  <a:pt x="0" y="2858"/>
                                </a:moveTo>
                                <a:lnTo>
                                  <a:pt x="52" y="2858"/>
                                </a:lnTo>
                                <a:moveTo>
                                  <a:pt x="0" y="2781"/>
                                </a:moveTo>
                                <a:lnTo>
                                  <a:pt x="52" y="2781"/>
                                </a:lnTo>
                                <a:moveTo>
                                  <a:pt x="0" y="2704"/>
                                </a:moveTo>
                                <a:lnTo>
                                  <a:pt x="52" y="2704"/>
                                </a:lnTo>
                                <a:moveTo>
                                  <a:pt x="0" y="2628"/>
                                </a:moveTo>
                                <a:lnTo>
                                  <a:pt x="52" y="2628"/>
                                </a:lnTo>
                                <a:moveTo>
                                  <a:pt x="0" y="2551"/>
                                </a:moveTo>
                                <a:lnTo>
                                  <a:pt x="52" y="2551"/>
                                </a:lnTo>
                                <a:moveTo>
                                  <a:pt x="0" y="2472"/>
                                </a:moveTo>
                                <a:lnTo>
                                  <a:pt x="52" y="2472"/>
                                </a:lnTo>
                                <a:moveTo>
                                  <a:pt x="0" y="2395"/>
                                </a:moveTo>
                                <a:lnTo>
                                  <a:pt x="52" y="2395"/>
                                </a:lnTo>
                                <a:moveTo>
                                  <a:pt x="0" y="2318"/>
                                </a:moveTo>
                                <a:lnTo>
                                  <a:pt x="52" y="2318"/>
                                </a:lnTo>
                                <a:moveTo>
                                  <a:pt x="0" y="2241"/>
                                </a:moveTo>
                                <a:lnTo>
                                  <a:pt x="52" y="2241"/>
                                </a:lnTo>
                                <a:moveTo>
                                  <a:pt x="0" y="2164"/>
                                </a:moveTo>
                                <a:lnTo>
                                  <a:pt x="52" y="2164"/>
                                </a:lnTo>
                                <a:moveTo>
                                  <a:pt x="0" y="2085"/>
                                </a:moveTo>
                                <a:lnTo>
                                  <a:pt x="52" y="2085"/>
                                </a:lnTo>
                                <a:moveTo>
                                  <a:pt x="0" y="2008"/>
                                </a:moveTo>
                                <a:lnTo>
                                  <a:pt x="52" y="2008"/>
                                </a:lnTo>
                                <a:moveTo>
                                  <a:pt x="0" y="1932"/>
                                </a:moveTo>
                                <a:lnTo>
                                  <a:pt x="52" y="1932"/>
                                </a:lnTo>
                                <a:moveTo>
                                  <a:pt x="0" y="1855"/>
                                </a:moveTo>
                                <a:lnTo>
                                  <a:pt x="52" y="1855"/>
                                </a:lnTo>
                                <a:moveTo>
                                  <a:pt x="0" y="1778"/>
                                </a:moveTo>
                                <a:lnTo>
                                  <a:pt x="52" y="1778"/>
                                </a:lnTo>
                                <a:moveTo>
                                  <a:pt x="0" y="1699"/>
                                </a:moveTo>
                                <a:lnTo>
                                  <a:pt x="52" y="1699"/>
                                </a:lnTo>
                                <a:moveTo>
                                  <a:pt x="0" y="1622"/>
                                </a:moveTo>
                                <a:lnTo>
                                  <a:pt x="52" y="1622"/>
                                </a:lnTo>
                                <a:moveTo>
                                  <a:pt x="0" y="1545"/>
                                </a:moveTo>
                                <a:lnTo>
                                  <a:pt x="52" y="1545"/>
                                </a:lnTo>
                                <a:moveTo>
                                  <a:pt x="0" y="1468"/>
                                </a:moveTo>
                                <a:lnTo>
                                  <a:pt x="52" y="1468"/>
                                </a:lnTo>
                                <a:moveTo>
                                  <a:pt x="0" y="1392"/>
                                </a:moveTo>
                                <a:lnTo>
                                  <a:pt x="52" y="1392"/>
                                </a:lnTo>
                                <a:moveTo>
                                  <a:pt x="0" y="1315"/>
                                </a:moveTo>
                                <a:lnTo>
                                  <a:pt x="52" y="1315"/>
                                </a:lnTo>
                                <a:moveTo>
                                  <a:pt x="0" y="1236"/>
                                </a:moveTo>
                                <a:lnTo>
                                  <a:pt x="52" y="1236"/>
                                </a:lnTo>
                                <a:moveTo>
                                  <a:pt x="0" y="1159"/>
                                </a:moveTo>
                                <a:lnTo>
                                  <a:pt x="52" y="1159"/>
                                </a:lnTo>
                                <a:moveTo>
                                  <a:pt x="0" y="1082"/>
                                </a:moveTo>
                                <a:lnTo>
                                  <a:pt x="52" y="1082"/>
                                </a:lnTo>
                                <a:moveTo>
                                  <a:pt x="0" y="1005"/>
                                </a:moveTo>
                                <a:lnTo>
                                  <a:pt x="52" y="1005"/>
                                </a:lnTo>
                                <a:moveTo>
                                  <a:pt x="0" y="928"/>
                                </a:moveTo>
                                <a:lnTo>
                                  <a:pt x="52" y="928"/>
                                </a:lnTo>
                                <a:moveTo>
                                  <a:pt x="0" y="849"/>
                                </a:moveTo>
                                <a:lnTo>
                                  <a:pt x="52" y="849"/>
                                </a:lnTo>
                                <a:moveTo>
                                  <a:pt x="0" y="772"/>
                                </a:moveTo>
                                <a:lnTo>
                                  <a:pt x="52" y="772"/>
                                </a:lnTo>
                                <a:moveTo>
                                  <a:pt x="0" y="696"/>
                                </a:moveTo>
                                <a:lnTo>
                                  <a:pt x="52" y="696"/>
                                </a:lnTo>
                                <a:moveTo>
                                  <a:pt x="0" y="619"/>
                                </a:moveTo>
                                <a:lnTo>
                                  <a:pt x="52" y="619"/>
                                </a:lnTo>
                                <a:moveTo>
                                  <a:pt x="0" y="542"/>
                                </a:moveTo>
                                <a:lnTo>
                                  <a:pt x="52" y="542"/>
                                </a:lnTo>
                                <a:moveTo>
                                  <a:pt x="0" y="465"/>
                                </a:moveTo>
                                <a:lnTo>
                                  <a:pt x="52" y="465"/>
                                </a:lnTo>
                                <a:moveTo>
                                  <a:pt x="0" y="386"/>
                                </a:moveTo>
                                <a:lnTo>
                                  <a:pt x="52" y="386"/>
                                </a:lnTo>
                                <a:moveTo>
                                  <a:pt x="0" y="309"/>
                                </a:moveTo>
                                <a:lnTo>
                                  <a:pt x="52" y="309"/>
                                </a:lnTo>
                                <a:moveTo>
                                  <a:pt x="0" y="232"/>
                                </a:moveTo>
                                <a:lnTo>
                                  <a:pt x="52" y="232"/>
                                </a:lnTo>
                                <a:moveTo>
                                  <a:pt x="0" y="156"/>
                                </a:moveTo>
                                <a:lnTo>
                                  <a:pt x="52" y="156"/>
                                </a:lnTo>
                                <a:moveTo>
                                  <a:pt x="0" y="79"/>
                                </a:moveTo>
                                <a:lnTo>
                                  <a:pt x="52" y="79"/>
                                </a:lnTo>
                                <a:moveTo>
                                  <a:pt x="0" y="0"/>
                                </a:moveTo>
                                <a:lnTo>
                                  <a:pt x="52" y="0"/>
                                </a:lnTo>
                                <a:moveTo>
                                  <a:pt x="52" y="3091"/>
                                </a:moveTo>
                                <a:lnTo>
                                  <a:pt x="7615" y="3091"/>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1" name="AutoShape 99"/>
                        <wps:cNvSpPr>
                          <a:spLocks/>
                        </wps:cNvSpPr>
                        <wps:spPr bwMode="auto">
                          <a:xfrm>
                            <a:off x="2992" y="3424"/>
                            <a:ext cx="6646" cy="2"/>
                          </a:xfrm>
                          <a:custGeom>
                            <a:avLst/>
                            <a:gdLst>
                              <a:gd name="T0" fmla="*/ 0 w 6646"/>
                              <a:gd name="T1" fmla="*/ 0 h 2"/>
                              <a:gd name="T2" fmla="*/ 29 w 6646"/>
                              <a:gd name="T3" fmla="*/ 0 h 2"/>
                              <a:gd name="T4" fmla="*/ 945 w 6646"/>
                              <a:gd name="T5" fmla="*/ 0 h 2"/>
                              <a:gd name="T6" fmla="*/ 974 w 6646"/>
                              <a:gd name="T7" fmla="*/ 0 h 2"/>
                              <a:gd name="T8" fmla="*/ 1891 w 6646"/>
                              <a:gd name="T9" fmla="*/ 0 h 2"/>
                              <a:gd name="T10" fmla="*/ 1920 w 6646"/>
                              <a:gd name="T11" fmla="*/ 0 h 2"/>
                              <a:gd name="T12" fmla="*/ 1418 w 6646"/>
                              <a:gd name="T13" fmla="*/ 0 h 2"/>
                              <a:gd name="T14" fmla="*/ 1447 w 6646"/>
                              <a:gd name="T15" fmla="*/ 0 h 2"/>
                              <a:gd name="T16" fmla="*/ 2834 w 6646"/>
                              <a:gd name="T17" fmla="*/ 0 h 2"/>
                              <a:gd name="T18" fmla="*/ 2863 w 6646"/>
                              <a:gd name="T19" fmla="*/ 0 h 2"/>
                              <a:gd name="T20" fmla="*/ 3780 w 6646"/>
                              <a:gd name="T21" fmla="*/ 0 h 2"/>
                              <a:gd name="T22" fmla="*/ 3809 w 6646"/>
                              <a:gd name="T23" fmla="*/ 0 h 2"/>
                              <a:gd name="T24" fmla="*/ 3307 w 6646"/>
                              <a:gd name="T25" fmla="*/ 0 h 2"/>
                              <a:gd name="T26" fmla="*/ 3336 w 6646"/>
                              <a:gd name="T27" fmla="*/ 0 h 2"/>
                              <a:gd name="T28" fmla="*/ 4725 w 6646"/>
                              <a:gd name="T29" fmla="*/ 0 h 2"/>
                              <a:gd name="T30" fmla="*/ 4754 w 6646"/>
                              <a:gd name="T31" fmla="*/ 0 h 2"/>
                              <a:gd name="T32" fmla="*/ 5671 w 6646"/>
                              <a:gd name="T33" fmla="*/ 0 h 2"/>
                              <a:gd name="T34" fmla="*/ 5700 w 6646"/>
                              <a:gd name="T35" fmla="*/ 0 h 2"/>
                              <a:gd name="T36" fmla="*/ 5198 w 6646"/>
                              <a:gd name="T37" fmla="*/ 0 h 2"/>
                              <a:gd name="T38" fmla="*/ 5227 w 6646"/>
                              <a:gd name="T39" fmla="*/ 0 h 2"/>
                              <a:gd name="T40" fmla="*/ 6617 w 6646"/>
                              <a:gd name="T41" fmla="*/ 0 h 2"/>
                              <a:gd name="T42" fmla="*/ 6645 w 6646"/>
                              <a:gd name="T43" fmla="*/ 0 h 2"/>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6646" h="2">
                                <a:moveTo>
                                  <a:pt x="0" y="0"/>
                                </a:moveTo>
                                <a:lnTo>
                                  <a:pt x="29" y="0"/>
                                </a:lnTo>
                                <a:moveTo>
                                  <a:pt x="945" y="0"/>
                                </a:moveTo>
                                <a:lnTo>
                                  <a:pt x="974" y="0"/>
                                </a:lnTo>
                                <a:moveTo>
                                  <a:pt x="1891" y="0"/>
                                </a:moveTo>
                                <a:lnTo>
                                  <a:pt x="1920" y="0"/>
                                </a:lnTo>
                                <a:moveTo>
                                  <a:pt x="1418" y="0"/>
                                </a:moveTo>
                                <a:lnTo>
                                  <a:pt x="1447" y="0"/>
                                </a:lnTo>
                                <a:moveTo>
                                  <a:pt x="2834" y="0"/>
                                </a:moveTo>
                                <a:lnTo>
                                  <a:pt x="2863" y="0"/>
                                </a:lnTo>
                                <a:moveTo>
                                  <a:pt x="3780" y="0"/>
                                </a:moveTo>
                                <a:lnTo>
                                  <a:pt x="3809" y="0"/>
                                </a:lnTo>
                                <a:moveTo>
                                  <a:pt x="3307" y="0"/>
                                </a:moveTo>
                                <a:lnTo>
                                  <a:pt x="3336" y="0"/>
                                </a:lnTo>
                                <a:moveTo>
                                  <a:pt x="4725" y="0"/>
                                </a:moveTo>
                                <a:lnTo>
                                  <a:pt x="4754" y="0"/>
                                </a:lnTo>
                                <a:moveTo>
                                  <a:pt x="5671" y="0"/>
                                </a:moveTo>
                                <a:lnTo>
                                  <a:pt x="5700" y="0"/>
                                </a:lnTo>
                                <a:moveTo>
                                  <a:pt x="5198" y="0"/>
                                </a:moveTo>
                                <a:lnTo>
                                  <a:pt x="5227" y="0"/>
                                </a:lnTo>
                                <a:moveTo>
                                  <a:pt x="6617" y="0"/>
                                </a:moveTo>
                                <a:lnTo>
                                  <a:pt x="6645" y="0"/>
                                </a:lnTo>
                              </a:path>
                            </a:pathLst>
                          </a:custGeom>
                          <a:noFill/>
                          <a:ln w="3352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2" name="Line 98"/>
                        <wps:cNvCnPr>
                          <a:cxnSpLocks noChangeShapeType="1"/>
                        </wps:cNvCnPr>
                        <wps:spPr bwMode="auto">
                          <a:xfrm>
                            <a:off x="2534" y="307"/>
                            <a:ext cx="0" cy="4197"/>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583" name="Line 97"/>
                        <wps:cNvCnPr>
                          <a:cxnSpLocks noChangeShapeType="1"/>
                        </wps:cNvCnPr>
                        <wps:spPr bwMode="auto">
                          <a:xfrm>
                            <a:off x="3480" y="3398"/>
                            <a:ext cx="0" cy="1106"/>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584" name="Line 96"/>
                        <wps:cNvCnPr>
                          <a:cxnSpLocks noChangeShapeType="1"/>
                        </wps:cNvCnPr>
                        <wps:spPr bwMode="auto">
                          <a:xfrm>
                            <a:off x="5371" y="3398"/>
                            <a:ext cx="0" cy="1106"/>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585" name="Line 95"/>
                        <wps:cNvCnPr>
                          <a:cxnSpLocks noChangeShapeType="1"/>
                        </wps:cNvCnPr>
                        <wps:spPr bwMode="auto">
                          <a:xfrm>
                            <a:off x="7260" y="3398"/>
                            <a:ext cx="0" cy="1106"/>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586" name="Line 94"/>
                        <wps:cNvCnPr>
                          <a:cxnSpLocks noChangeShapeType="1"/>
                        </wps:cNvCnPr>
                        <wps:spPr bwMode="auto">
                          <a:xfrm>
                            <a:off x="9151" y="3398"/>
                            <a:ext cx="0" cy="1106"/>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587" name="Line 93"/>
                        <wps:cNvCnPr>
                          <a:cxnSpLocks noChangeShapeType="1"/>
                        </wps:cNvCnPr>
                        <wps:spPr bwMode="auto">
                          <a:xfrm>
                            <a:off x="10097" y="3398"/>
                            <a:ext cx="0" cy="1106"/>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588" name="Line 92"/>
                        <wps:cNvCnPr>
                          <a:cxnSpLocks noChangeShapeType="1"/>
                        </wps:cNvCnPr>
                        <wps:spPr bwMode="auto">
                          <a:xfrm>
                            <a:off x="9444" y="3398"/>
                            <a:ext cx="17" cy="0"/>
                          </a:xfrm>
                          <a:prstGeom prst="line">
                            <a:avLst/>
                          </a:prstGeom>
                          <a:noFill/>
                          <a:ln w="9144">
                            <a:solidFill>
                              <a:srgbClr val="B7C2D1"/>
                            </a:solidFill>
                            <a:round/>
                            <a:headEnd/>
                            <a:tailEnd/>
                          </a:ln>
                          <a:extLst>
                            <a:ext uri="{909E8E84-426E-40DD-AFC4-6F175D3DCCD1}">
                              <a14:hiddenFill xmlns:a14="http://schemas.microsoft.com/office/drawing/2010/main">
                                <a:noFill/>
                              </a14:hiddenFill>
                            </a:ext>
                          </a:extLst>
                        </wps:spPr>
                        <wps:bodyPr/>
                      </wps:wsp>
                      <wps:wsp>
                        <wps:cNvPr id="589" name="Line 91"/>
                        <wps:cNvCnPr>
                          <a:cxnSpLocks noChangeShapeType="1"/>
                        </wps:cNvCnPr>
                        <wps:spPr bwMode="auto">
                          <a:xfrm>
                            <a:off x="3007" y="1038"/>
                            <a:ext cx="6617" cy="2286"/>
                          </a:xfrm>
                          <a:prstGeom prst="line">
                            <a:avLst/>
                          </a:prstGeom>
                          <a:noFill/>
                          <a:ln w="19050">
                            <a:solidFill>
                              <a:srgbClr val="EC7C30"/>
                            </a:solidFill>
                            <a:prstDash val="dash"/>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90" name="Picture 9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4361" y="526"/>
                            <a:ext cx="504" cy="120"/>
                          </a:xfrm>
                          <a:prstGeom prst="rect">
                            <a:avLst/>
                          </a:prstGeom>
                          <a:noFill/>
                          <a:extLst>
                            <a:ext uri="{909E8E84-426E-40DD-AFC4-6F175D3DCCD1}">
                              <a14:hiddenFill xmlns:a14="http://schemas.microsoft.com/office/drawing/2010/main">
                                <a:solidFill>
                                  <a:srgbClr val="FFFFFF"/>
                                </a:solidFill>
                              </a14:hiddenFill>
                            </a:ext>
                          </a:extLst>
                        </pic:spPr>
                      </pic:pic>
                      <wps:wsp>
                        <wps:cNvPr id="591" name="Rectangle 89"/>
                        <wps:cNvSpPr>
                          <a:spLocks noChangeArrowheads="1"/>
                        </wps:cNvSpPr>
                        <wps:spPr bwMode="auto">
                          <a:xfrm>
                            <a:off x="4361" y="526"/>
                            <a:ext cx="504" cy="12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2" name="Picture 8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5828" y="526"/>
                            <a:ext cx="504" cy="120"/>
                          </a:xfrm>
                          <a:prstGeom prst="rect">
                            <a:avLst/>
                          </a:prstGeom>
                          <a:noFill/>
                          <a:extLst>
                            <a:ext uri="{909E8E84-426E-40DD-AFC4-6F175D3DCCD1}">
                              <a14:hiddenFill xmlns:a14="http://schemas.microsoft.com/office/drawing/2010/main">
                                <a:solidFill>
                                  <a:srgbClr val="FFFFFF"/>
                                </a:solidFill>
                              </a14:hiddenFill>
                            </a:ext>
                          </a:extLst>
                        </pic:spPr>
                      </pic:pic>
                      <wps:wsp>
                        <wps:cNvPr id="593" name="Rectangle 87"/>
                        <wps:cNvSpPr>
                          <a:spLocks noChangeArrowheads="1"/>
                        </wps:cNvSpPr>
                        <wps:spPr bwMode="auto">
                          <a:xfrm>
                            <a:off x="5828" y="526"/>
                            <a:ext cx="504" cy="12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4" name="Text Box 86"/>
                        <wps:cNvSpPr txBox="1">
                          <a:spLocks noChangeArrowheads="1"/>
                        </wps:cNvSpPr>
                        <wps:spPr bwMode="auto">
                          <a:xfrm>
                            <a:off x="3102" y="104"/>
                            <a:ext cx="19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9A0923" w14:textId="77777777" w:rsidR="00C61A89" w:rsidRDefault="00C61A89" w:rsidP="008C5C05">
                              <w:pPr>
                                <w:spacing w:line="266" w:lineRule="exact"/>
                                <w:rPr>
                                  <w:b/>
                                </w:rPr>
                              </w:pPr>
                              <w:r>
                                <w:rPr>
                                  <w:b/>
                                  <w:w w:val="99"/>
                                </w:rPr>
                                <w:t>A</w:t>
                              </w:r>
                            </w:p>
                          </w:txbxContent>
                        </wps:txbx>
                        <wps:bodyPr rot="0" vert="horz" wrap="square" lIns="0" tIns="0" rIns="0" bIns="0" anchor="t" anchorCtr="0" upright="1">
                          <a:noAutofit/>
                        </wps:bodyPr>
                      </wps:wsp>
                      <wps:wsp>
                        <wps:cNvPr id="595" name="Text Box 85"/>
                        <wps:cNvSpPr txBox="1">
                          <a:spLocks noChangeArrowheads="1"/>
                        </wps:cNvSpPr>
                        <wps:spPr bwMode="auto">
                          <a:xfrm>
                            <a:off x="4361" y="101"/>
                            <a:ext cx="5547" cy="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1D81D0" w14:textId="77777777" w:rsidR="00C61A89" w:rsidRDefault="00C61A89" w:rsidP="008C5C05">
                              <w:pPr>
                                <w:spacing w:line="311" w:lineRule="exact"/>
                                <w:ind w:left="25"/>
                                <w:rPr>
                                  <w:b/>
                                  <w:sz w:val="28"/>
                                </w:rPr>
                              </w:pPr>
                              <w:r>
                                <w:rPr>
                                  <w:b/>
                                  <w:sz w:val="28"/>
                                </w:rPr>
                                <w:t>Diapausing Behaviour</w:t>
                              </w:r>
                            </w:p>
                            <w:p w14:paraId="5C09EA0B" w14:textId="77777777" w:rsidR="00C61A89" w:rsidRDefault="00C61A89" w:rsidP="008C5C05">
                              <w:pPr>
                                <w:tabs>
                                  <w:tab w:val="left" w:pos="1467"/>
                                  <w:tab w:val="left" w:pos="2972"/>
                                </w:tabs>
                                <w:spacing w:before="25"/>
                                <w:rPr>
                                  <w:b/>
                                </w:rPr>
                              </w:pPr>
                              <w:r>
                                <w:rPr>
                                  <w:b/>
                                </w:rPr>
                                <w:t>NSSDL</w:t>
                              </w:r>
                              <w:r>
                                <w:rPr>
                                  <w:b/>
                                </w:rPr>
                                <w:tab/>
                                <w:t>NDSDL</w:t>
                              </w:r>
                              <w:r>
                                <w:rPr>
                                  <w:b/>
                                  <w:u w:val="thick" w:color="EC7C30"/>
                                </w:rPr>
                                <w:tab/>
                              </w:r>
                              <w:r>
                                <w:rPr>
                                  <w:b/>
                                </w:rPr>
                                <w:t>Linear(NDSDL)</w:t>
                              </w:r>
                            </w:p>
                          </w:txbxContent>
                        </wps:txbx>
                        <wps:bodyPr rot="0" vert="horz" wrap="square" lIns="0" tIns="0" rIns="0" bIns="0" anchor="t" anchorCtr="0" upright="1">
                          <a:noAutofit/>
                        </wps:bodyPr>
                      </wps:wsp>
                      <wps:wsp>
                        <wps:cNvPr id="596" name="Text Box 84"/>
                        <wps:cNvSpPr txBox="1">
                          <a:spLocks noChangeArrowheads="1"/>
                        </wps:cNvSpPr>
                        <wps:spPr bwMode="auto">
                          <a:xfrm>
                            <a:off x="4047" y="800"/>
                            <a:ext cx="19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48B98" w14:textId="77777777" w:rsidR="00C61A89" w:rsidRDefault="00C61A89" w:rsidP="008C5C05">
                              <w:pPr>
                                <w:spacing w:line="266" w:lineRule="exact"/>
                                <w:rPr>
                                  <w:b/>
                                </w:rPr>
                              </w:pPr>
                              <w:r>
                                <w:rPr>
                                  <w:b/>
                                  <w:w w:val="99"/>
                                </w:rPr>
                                <w:t>A</w:t>
                              </w:r>
                            </w:p>
                          </w:txbxContent>
                        </wps:txbx>
                        <wps:bodyPr rot="0" vert="horz" wrap="square" lIns="0" tIns="0" rIns="0" bIns="0" anchor="t" anchorCtr="0" upright="1">
                          <a:noAutofit/>
                        </wps:bodyPr>
                      </wps:wsp>
                      <wps:wsp>
                        <wps:cNvPr id="597" name="Text Box 83"/>
                        <wps:cNvSpPr txBox="1">
                          <a:spLocks noChangeArrowheads="1"/>
                        </wps:cNvSpPr>
                        <wps:spPr bwMode="auto">
                          <a:xfrm>
                            <a:off x="4911" y="1146"/>
                            <a:ext cx="353"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F3656E" w14:textId="77777777" w:rsidR="00C61A89" w:rsidRDefault="00C61A89" w:rsidP="008C5C05">
                              <w:pPr>
                                <w:spacing w:line="266" w:lineRule="exact"/>
                                <w:rPr>
                                  <w:b/>
                                </w:rPr>
                              </w:pPr>
                              <w:r>
                                <w:rPr>
                                  <w:b/>
                                </w:rPr>
                                <w:t>AB</w:t>
                              </w:r>
                            </w:p>
                          </w:txbxContent>
                        </wps:txbx>
                        <wps:bodyPr rot="0" vert="horz" wrap="square" lIns="0" tIns="0" rIns="0" bIns="0" anchor="t" anchorCtr="0" upright="1">
                          <a:noAutofit/>
                        </wps:bodyPr>
                      </wps:wsp>
                      <wps:wsp>
                        <wps:cNvPr id="598" name="Text Box 82"/>
                        <wps:cNvSpPr txBox="1">
                          <a:spLocks noChangeArrowheads="1"/>
                        </wps:cNvSpPr>
                        <wps:spPr bwMode="auto">
                          <a:xfrm>
                            <a:off x="5857" y="1639"/>
                            <a:ext cx="353"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85640E" w14:textId="77777777" w:rsidR="00C61A89" w:rsidRDefault="00C61A89" w:rsidP="008C5C05">
                              <w:pPr>
                                <w:spacing w:line="266" w:lineRule="exact"/>
                                <w:rPr>
                                  <w:b/>
                                </w:rPr>
                              </w:pPr>
                              <w:r>
                                <w:rPr>
                                  <w:b/>
                                </w:rPr>
                                <w:t>AB</w:t>
                              </w:r>
                            </w:p>
                          </w:txbxContent>
                        </wps:txbx>
                        <wps:bodyPr rot="0" vert="horz" wrap="square" lIns="0" tIns="0" rIns="0" bIns="0" anchor="t" anchorCtr="0" upright="1">
                          <a:noAutofit/>
                        </wps:bodyPr>
                      </wps:wsp>
                      <wps:wsp>
                        <wps:cNvPr id="599" name="Text Box 81"/>
                        <wps:cNvSpPr txBox="1">
                          <a:spLocks noChangeArrowheads="1"/>
                        </wps:cNvSpPr>
                        <wps:spPr bwMode="auto">
                          <a:xfrm>
                            <a:off x="6889" y="1933"/>
                            <a:ext cx="181"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1B9EBC" w14:textId="77777777" w:rsidR="00C61A89" w:rsidRDefault="00C61A89" w:rsidP="008C5C05">
                              <w:pPr>
                                <w:spacing w:line="266" w:lineRule="exact"/>
                                <w:rPr>
                                  <w:b/>
                                </w:rPr>
                              </w:pPr>
                              <w:r>
                                <w:rPr>
                                  <w:b/>
                                </w:rPr>
                                <w:t>B</w:t>
                              </w:r>
                            </w:p>
                          </w:txbxContent>
                        </wps:txbx>
                        <wps:bodyPr rot="0" vert="horz" wrap="square" lIns="0" tIns="0" rIns="0" bIns="0" anchor="t" anchorCtr="0" upright="1">
                          <a:noAutofit/>
                        </wps:bodyPr>
                      </wps:wsp>
                      <wps:wsp>
                        <wps:cNvPr id="600" name="Text Box 80"/>
                        <wps:cNvSpPr txBox="1">
                          <a:spLocks noChangeArrowheads="1"/>
                        </wps:cNvSpPr>
                        <wps:spPr bwMode="auto">
                          <a:xfrm>
                            <a:off x="7766" y="2056"/>
                            <a:ext cx="181"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3367F" w14:textId="77777777" w:rsidR="00C61A89" w:rsidRDefault="00C61A89" w:rsidP="008C5C05">
                              <w:pPr>
                                <w:spacing w:line="266" w:lineRule="exact"/>
                                <w:rPr>
                                  <w:b/>
                                </w:rPr>
                              </w:pPr>
                              <w:r>
                                <w:rPr>
                                  <w:b/>
                                </w:rPr>
                                <w:t>B</w:t>
                              </w:r>
                            </w:p>
                          </w:txbxContent>
                        </wps:txbx>
                        <wps:bodyPr rot="0" vert="horz" wrap="square" lIns="0" tIns="0" rIns="0" bIns="0" anchor="t" anchorCtr="0" upright="1">
                          <a:noAutofit/>
                        </wps:bodyPr>
                      </wps:wsp>
                      <wps:wsp>
                        <wps:cNvPr id="601" name="Text Box 79"/>
                        <wps:cNvSpPr txBox="1">
                          <a:spLocks noChangeArrowheads="1"/>
                        </wps:cNvSpPr>
                        <wps:spPr bwMode="auto">
                          <a:xfrm>
                            <a:off x="2740" y="2361"/>
                            <a:ext cx="19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ED2C1A" w14:textId="77777777" w:rsidR="00C61A89" w:rsidRDefault="00C61A89" w:rsidP="008C5C05">
                              <w:pPr>
                                <w:spacing w:line="266" w:lineRule="exact"/>
                                <w:rPr>
                                  <w:b/>
                                </w:rPr>
                              </w:pPr>
                              <w:r>
                                <w:rPr>
                                  <w:b/>
                                  <w:w w:val="99"/>
                                </w:rPr>
                                <w:t>A</w:t>
                              </w:r>
                            </w:p>
                          </w:txbxContent>
                        </wps:txbx>
                        <wps:bodyPr rot="0" vert="horz" wrap="square" lIns="0" tIns="0" rIns="0" bIns="0" anchor="t" anchorCtr="0" upright="1">
                          <a:noAutofit/>
                        </wps:bodyPr>
                      </wps:wsp>
                      <wps:wsp>
                        <wps:cNvPr id="602" name="Text Box 78"/>
                        <wps:cNvSpPr txBox="1">
                          <a:spLocks noChangeArrowheads="1"/>
                        </wps:cNvSpPr>
                        <wps:spPr bwMode="auto">
                          <a:xfrm>
                            <a:off x="3686" y="2345"/>
                            <a:ext cx="19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10404" w14:textId="77777777" w:rsidR="00C61A89" w:rsidRDefault="00C61A89" w:rsidP="008C5C05">
                              <w:pPr>
                                <w:spacing w:line="266" w:lineRule="exact"/>
                                <w:rPr>
                                  <w:b/>
                                </w:rPr>
                              </w:pPr>
                              <w:r>
                                <w:rPr>
                                  <w:b/>
                                </w:rPr>
                                <w:t>A</w:t>
                              </w:r>
                            </w:p>
                          </w:txbxContent>
                        </wps:txbx>
                        <wps:bodyPr rot="0" vert="horz" wrap="square" lIns="0" tIns="0" rIns="0" bIns="0" anchor="t" anchorCtr="0" upright="1">
                          <a:noAutofit/>
                        </wps:bodyPr>
                      </wps:wsp>
                      <wps:wsp>
                        <wps:cNvPr id="603" name="Text Box 77"/>
                        <wps:cNvSpPr txBox="1">
                          <a:spLocks noChangeArrowheads="1"/>
                        </wps:cNvSpPr>
                        <wps:spPr bwMode="auto">
                          <a:xfrm>
                            <a:off x="4631" y="2345"/>
                            <a:ext cx="19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4ACC57" w14:textId="77777777" w:rsidR="00C61A89" w:rsidRDefault="00C61A89" w:rsidP="008C5C05">
                              <w:pPr>
                                <w:spacing w:line="266" w:lineRule="exact"/>
                                <w:rPr>
                                  <w:b/>
                                </w:rPr>
                              </w:pPr>
                              <w:r>
                                <w:rPr>
                                  <w:b/>
                                </w:rPr>
                                <w:t>A</w:t>
                              </w:r>
                            </w:p>
                          </w:txbxContent>
                        </wps:txbx>
                        <wps:bodyPr rot="0" vert="horz" wrap="square" lIns="0" tIns="0" rIns="0" bIns="0" anchor="t" anchorCtr="0" upright="1">
                          <a:noAutofit/>
                        </wps:bodyPr>
                      </wps:wsp>
                      <wps:wsp>
                        <wps:cNvPr id="604" name="Text Box 76"/>
                        <wps:cNvSpPr txBox="1">
                          <a:spLocks noChangeArrowheads="1"/>
                        </wps:cNvSpPr>
                        <wps:spPr bwMode="auto">
                          <a:xfrm>
                            <a:off x="5495" y="2454"/>
                            <a:ext cx="353"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E13D5B" w14:textId="77777777" w:rsidR="00C61A89" w:rsidRDefault="00C61A89" w:rsidP="008C5C05">
                              <w:pPr>
                                <w:spacing w:line="266" w:lineRule="exact"/>
                                <w:rPr>
                                  <w:b/>
                                </w:rPr>
                              </w:pPr>
                              <w:r>
                                <w:rPr>
                                  <w:b/>
                                </w:rPr>
                                <w:t>AB</w:t>
                              </w:r>
                            </w:p>
                          </w:txbxContent>
                        </wps:txbx>
                        <wps:bodyPr rot="0" vert="horz" wrap="square" lIns="0" tIns="0" rIns="0" bIns="0" anchor="t" anchorCtr="0" upright="1">
                          <a:noAutofit/>
                        </wps:bodyPr>
                      </wps:wsp>
                      <wps:wsp>
                        <wps:cNvPr id="605" name="Text Box 75"/>
                        <wps:cNvSpPr txBox="1">
                          <a:spLocks noChangeArrowheads="1"/>
                        </wps:cNvSpPr>
                        <wps:spPr bwMode="auto">
                          <a:xfrm>
                            <a:off x="8711" y="2242"/>
                            <a:ext cx="355"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F9A9E" w14:textId="77777777" w:rsidR="00C61A89" w:rsidRDefault="00C61A89" w:rsidP="008C5C05">
                              <w:pPr>
                                <w:spacing w:line="266" w:lineRule="exact"/>
                                <w:rPr>
                                  <w:b/>
                                </w:rPr>
                              </w:pPr>
                              <w:r>
                                <w:rPr>
                                  <w:b/>
                                </w:rPr>
                                <w:t>BC</w:t>
                              </w:r>
                            </w:p>
                          </w:txbxContent>
                        </wps:txbx>
                        <wps:bodyPr rot="0" vert="horz" wrap="square" lIns="0" tIns="0" rIns="0" bIns="0" anchor="t" anchorCtr="0" upright="1">
                          <a:noAutofit/>
                        </wps:bodyPr>
                      </wps:wsp>
                      <wps:wsp>
                        <wps:cNvPr id="606" name="Text Box 74"/>
                        <wps:cNvSpPr txBox="1">
                          <a:spLocks noChangeArrowheads="1"/>
                        </wps:cNvSpPr>
                        <wps:spPr bwMode="auto">
                          <a:xfrm>
                            <a:off x="6441" y="2655"/>
                            <a:ext cx="355"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60387C" w14:textId="77777777" w:rsidR="00C61A89" w:rsidRDefault="00C61A89" w:rsidP="008C5C05">
                              <w:pPr>
                                <w:spacing w:line="266" w:lineRule="exact"/>
                                <w:rPr>
                                  <w:b/>
                                </w:rPr>
                              </w:pPr>
                              <w:r>
                                <w:rPr>
                                  <w:b/>
                                </w:rPr>
                                <w:t>BC</w:t>
                              </w:r>
                            </w:p>
                          </w:txbxContent>
                        </wps:txbx>
                        <wps:bodyPr rot="0" vert="horz" wrap="square" lIns="0" tIns="0" rIns="0" bIns="0" anchor="t" anchorCtr="0" upright="1">
                          <a:noAutofit/>
                        </wps:bodyPr>
                      </wps:wsp>
                      <wps:wsp>
                        <wps:cNvPr id="607" name="Text Box 73"/>
                        <wps:cNvSpPr txBox="1">
                          <a:spLocks noChangeArrowheads="1"/>
                        </wps:cNvSpPr>
                        <wps:spPr bwMode="auto">
                          <a:xfrm>
                            <a:off x="7386" y="2717"/>
                            <a:ext cx="355"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AAA38" w14:textId="77777777" w:rsidR="00C61A89" w:rsidRDefault="00C61A89" w:rsidP="008C5C05">
                              <w:pPr>
                                <w:spacing w:line="266" w:lineRule="exact"/>
                                <w:rPr>
                                  <w:b/>
                                </w:rPr>
                              </w:pPr>
                              <w:r>
                                <w:rPr>
                                  <w:b/>
                                </w:rPr>
                                <w:t>BC</w:t>
                              </w:r>
                            </w:p>
                          </w:txbxContent>
                        </wps:txbx>
                        <wps:bodyPr rot="0" vert="horz" wrap="square" lIns="0" tIns="0" rIns="0" bIns="0" anchor="t" anchorCtr="0" upright="1">
                          <a:noAutofit/>
                        </wps:bodyPr>
                      </wps:wsp>
                      <wps:wsp>
                        <wps:cNvPr id="608" name="Text Box 72"/>
                        <wps:cNvSpPr txBox="1">
                          <a:spLocks noChangeArrowheads="1"/>
                        </wps:cNvSpPr>
                        <wps:spPr bwMode="auto">
                          <a:xfrm>
                            <a:off x="9656" y="2615"/>
                            <a:ext cx="355"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97BC82" w14:textId="77777777" w:rsidR="00C61A89" w:rsidRDefault="00C61A89" w:rsidP="008C5C05">
                              <w:pPr>
                                <w:spacing w:line="266" w:lineRule="exact"/>
                                <w:rPr>
                                  <w:b/>
                                </w:rPr>
                              </w:pPr>
                              <w:r>
                                <w:rPr>
                                  <w:b/>
                                </w:rPr>
                                <w:t>BC</w:t>
                              </w:r>
                            </w:p>
                          </w:txbxContent>
                        </wps:txbx>
                        <wps:bodyPr rot="0" vert="horz" wrap="square" lIns="0" tIns="0" rIns="0" bIns="0" anchor="t" anchorCtr="0" upright="1">
                          <a:noAutofit/>
                        </wps:bodyPr>
                      </wps:wsp>
                      <wps:wsp>
                        <wps:cNvPr id="609" name="Text Box 71"/>
                        <wps:cNvSpPr txBox="1">
                          <a:spLocks noChangeArrowheads="1"/>
                        </wps:cNvSpPr>
                        <wps:spPr bwMode="auto">
                          <a:xfrm>
                            <a:off x="8413" y="2951"/>
                            <a:ext cx="1157"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0606C" w14:textId="77777777" w:rsidR="00C61A89" w:rsidRDefault="00C61A89" w:rsidP="008C5C05">
                              <w:pPr>
                                <w:tabs>
                                  <w:tab w:val="left" w:pos="963"/>
                                </w:tabs>
                                <w:spacing w:line="279" w:lineRule="exact"/>
                                <w:rPr>
                                  <w:b/>
                                </w:rPr>
                              </w:pPr>
                              <w:r>
                                <w:rPr>
                                  <w:b/>
                                </w:rPr>
                                <w:t>C</w:t>
                              </w:r>
                              <w:r>
                                <w:rPr>
                                  <w:b/>
                                </w:rPr>
                                <w:tab/>
                              </w:r>
                              <w:r>
                                <w:rPr>
                                  <w:b/>
                                  <w:position w:val="1"/>
                                </w:rPr>
                                <w:t>C</w:t>
                              </w:r>
                            </w:p>
                          </w:txbxContent>
                        </wps:txbx>
                        <wps:bodyPr rot="0" vert="horz" wrap="square" lIns="0" tIns="0" rIns="0" bIns="0" anchor="t" anchorCtr="0" upright="1">
                          <a:noAutofit/>
                        </wps:bodyPr>
                      </wps:wsp>
                      <wps:wsp>
                        <wps:cNvPr id="610" name="Text Box 70"/>
                        <wps:cNvSpPr txBox="1">
                          <a:spLocks noChangeArrowheads="1"/>
                        </wps:cNvSpPr>
                        <wps:spPr bwMode="auto">
                          <a:xfrm>
                            <a:off x="2784" y="3540"/>
                            <a:ext cx="467"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6B1BEA" w14:textId="77777777" w:rsidR="00C61A89" w:rsidRDefault="00C61A89" w:rsidP="008C5C05">
                              <w:pPr>
                                <w:spacing w:line="266" w:lineRule="exact"/>
                                <w:ind w:left="3"/>
                                <w:rPr>
                                  <w:b/>
                                </w:rPr>
                              </w:pPr>
                              <w:r>
                                <w:rPr>
                                  <w:b/>
                                </w:rPr>
                                <w:t>1-15</w:t>
                              </w:r>
                            </w:p>
                            <w:p w14:paraId="4B1AE7ED" w14:textId="77777777" w:rsidR="00C61A89" w:rsidRDefault="00C61A89" w:rsidP="008C5C05">
                              <w:pPr>
                                <w:rPr>
                                  <w:b/>
                                </w:rPr>
                              </w:pPr>
                              <w:r>
                                <w:rPr>
                                  <w:b/>
                                </w:rPr>
                                <w:t>Dec.</w:t>
                              </w:r>
                            </w:p>
                          </w:txbxContent>
                        </wps:txbx>
                        <wps:bodyPr rot="0" vert="horz" wrap="square" lIns="0" tIns="0" rIns="0" bIns="0" anchor="t" anchorCtr="0" upright="1">
                          <a:noAutofit/>
                        </wps:bodyPr>
                      </wps:wsp>
                      <wps:wsp>
                        <wps:cNvPr id="611" name="Text Box 69"/>
                        <wps:cNvSpPr txBox="1">
                          <a:spLocks noChangeArrowheads="1"/>
                        </wps:cNvSpPr>
                        <wps:spPr bwMode="auto">
                          <a:xfrm>
                            <a:off x="3673" y="3540"/>
                            <a:ext cx="2471"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1ACFC0" w14:textId="77777777" w:rsidR="00C61A89" w:rsidRDefault="00C61A89" w:rsidP="008C5C05">
                              <w:pPr>
                                <w:spacing w:line="266" w:lineRule="exact"/>
                                <w:rPr>
                                  <w:b/>
                                </w:rPr>
                              </w:pPr>
                              <w:r>
                                <w:rPr>
                                  <w:b/>
                                </w:rPr>
                                <w:t>16-31 1-15 Jan. 16-31</w:t>
                              </w:r>
                            </w:p>
                            <w:p w14:paraId="51A0E552" w14:textId="77777777" w:rsidR="00C61A89" w:rsidRDefault="00C61A89" w:rsidP="008C5C05">
                              <w:pPr>
                                <w:tabs>
                                  <w:tab w:val="left" w:pos="1953"/>
                                </w:tabs>
                                <w:ind w:left="56"/>
                                <w:rPr>
                                  <w:b/>
                                </w:rPr>
                              </w:pPr>
                              <w:r>
                                <w:rPr>
                                  <w:b/>
                                </w:rPr>
                                <w:t>Dec.</w:t>
                              </w:r>
                              <w:r>
                                <w:rPr>
                                  <w:b/>
                                </w:rPr>
                                <w:tab/>
                                <w:t>Jan.</w:t>
                              </w:r>
                            </w:p>
                          </w:txbxContent>
                        </wps:txbx>
                        <wps:bodyPr rot="0" vert="horz" wrap="square" lIns="0" tIns="0" rIns="0" bIns="0" anchor="t" anchorCtr="0" upright="1">
                          <a:noAutofit/>
                        </wps:bodyPr>
                      </wps:wsp>
                      <wps:wsp>
                        <wps:cNvPr id="612" name="Text Box 68"/>
                        <wps:cNvSpPr txBox="1">
                          <a:spLocks noChangeArrowheads="1"/>
                        </wps:cNvSpPr>
                        <wps:spPr bwMode="auto">
                          <a:xfrm>
                            <a:off x="6566" y="3540"/>
                            <a:ext cx="467"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FC919" w14:textId="77777777" w:rsidR="00C61A89" w:rsidRDefault="00C61A89" w:rsidP="008C5C05">
                              <w:pPr>
                                <w:spacing w:line="266" w:lineRule="exact"/>
                                <w:ind w:left="3"/>
                                <w:rPr>
                                  <w:b/>
                                </w:rPr>
                              </w:pPr>
                              <w:r>
                                <w:rPr>
                                  <w:b/>
                                </w:rPr>
                                <w:t>1-15</w:t>
                              </w:r>
                            </w:p>
                            <w:p w14:paraId="71D2A33D" w14:textId="77777777" w:rsidR="00C61A89" w:rsidRDefault="00C61A89" w:rsidP="008C5C05">
                              <w:pPr>
                                <w:rPr>
                                  <w:b/>
                                </w:rPr>
                              </w:pPr>
                              <w:r>
                                <w:rPr>
                                  <w:b/>
                                </w:rPr>
                                <w:t>Feb.</w:t>
                              </w:r>
                            </w:p>
                          </w:txbxContent>
                        </wps:txbx>
                        <wps:bodyPr rot="0" vert="horz" wrap="square" lIns="0" tIns="0" rIns="0" bIns="0" anchor="t" anchorCtr="0" upright="1">
                          <a:noAutofit/>
                        </wps:bodyPr>
                      </wps:wsp>
                      <wps:wsp>
                        <wps:cNvPr id="613" name="Text Box 67"/>
                        <wps:cNvSpPr txBox="1">
                          <a:spLocks noChangeArrowheads="1"/>
                        </wps:cNvSpPr>
                        <wps:spPr bwMode="auto">
                          <a:xfrm>
                            <a:off x="7454" y="3540"/>
                            <a:ext cx="580"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6AE53A" w14:textId="77777777" w:rsidR="00C61A89" w:rsidRDefault="00C61A89" w:rsidP="008C5C05">
                              <w:pPr>
                                <w:spacing w:line="266" w:lineRule="exact"/>
                                <w:rPr>
                                  <w:b/>
                                </w:rPr>
                              </w:pPr>
                              <w:r>
                                <w:rPr>
                                  <w:b/>
                                </w:rPr>
                                <w:t>16-31</w:t>
                              </w:r>
                            </w:p>
                            <w:p w14:paraId="1AE8A343" w14:textId="77777777" w:rsidR="00C61A89" w:rsidRDefault="00C61A89" w:rsidP="008C5C05">
                              <w:pPr>
                                <w:ind w:left="56"/>
                                <w:rPr>
                                  <w:b/>
                                </w:rPr>
                              </w:pPr>
                              <w:r>
                                <w:rPr>
                                  <w:b/>
                                </w:rPr>
                                <w:t>Feb.</w:t>
                              </w:r>
                            </w:p>
                          </w:txbxContent>
                        </wps:txbx>
                        <wps:bodyPr rot="0" vert="horz" wrap="square" lIns="0" tIns="0" rIns="0" bIns="0" anchor="t" anchorCtr="0" upright="1">
                          <a:noAutofit/>
                        </wps:bodyPr>
                      </wps:wsp>
                      <wps:wsp>
                        <wps:cNvPr id="614" name="Text Box 66"/>
                        <wps:cNvSpPr txBox="1">
                          <a:spLocks noChangeArrowheads="1"/>
                        </wps:cNvSpPr>
                        <wps:spPr bwMode="auto">
                          <a:xfrm>
                            <a:off x="8424" y="3540"/>
                            <a:ext cx="534"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405C9" w14:textId="77777777" w:rsidR="00C61A89" w:rsidRDefault="00C61A89" w:rsidP="008C5C05">
                              <w:pPr>
                                <w:spacing w:line="266" w:lineRule="exact"/>
                                <w:ind w:left="36"/>
                                <w:rPr>
                                  <w:b/>
                                </w:rPr>
                              </w:pPr>
                              <w:r>
                                <w:rPr>
                                  <w:b/>
                                </w:rPr>
                                <w:t>1-15</w:t>
                              </w:r>
                            </w:p>
                            <w:p w14:paraId="3F7EDC71" w14:textId="77777777" w:rsidR="00C61A89" w:rsidRDefault="00C61A89" w:rsidP="008C5C05">
                              <w:pPr>
                                <w:rPr>
                                  <w:b/>
                                </w:rPr>
                              </w:pPr>
                              <w:r>
                                <w:rPr>
                                  <w:b/>
                                </w:rPr>
                                <w:t>Mar.</w:t>
                              </w:r>
                            </w:p>
                          </w:txbxContent>
                        </wps:txbx>
                        <wps:bodyPr rot="0" vert="horz" wrap="square" lIns="0" tIns="0" rIns="0" bIns="0" anchor="t" anchorCtr="0" upright="1">
                          <a:noAutofit/>
                        </wps:bodyPr>
                      </wps:wsp>
                      <wps:wsp>
                        <wps:cNvPr id="615" name="Text Box 65"/>
                        <wps:cNvSpPr txBox="1">
                          <a:spLocks noChangeArrowheads="1"/>
                        </wps:cNvSpPr>
                        <wps:spPr bwMode="auto">
                          <a:xfrm>
                            <a:off x="3905" y="4240"/>
                            <a:ext cx="4807"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C30B7F" w14:textId="77777777" w:rsidR="00C61A89" w:rsidRDefault="00C61A89" w:rsidP="008C5C05">
                              <w:pPr>
                                <w:tabs>
                                  <w:tab w:val="left" w:pos="1983"/>
                                  <w:tab w:val="left" w:pos="3814"/>
                                </w:tabs>
                                <w:spacing w:line="266" w:lineRule="exact"/>
                                <w:rPr>
                                  <w:b/>
                                </w:rPr>
                              </w:pPr>
                              <w:r>
                                <w:rPr>
                                  <w:b/>
                                </w:rPr>
                                <w:t>December</w:t>
                              </w:r>
                              <w:r>
                                <w:rPr>
                                  <w:b/>
                                </w:rPr>
                                <w:tab/>
                                <w:t>January</w:t>
                              </w:r>
                              <w:r>
                                <w:rPr>
                                  <w:b/>
                                </w:rPr>
                                <w:tab/>
                                <w:t>February</w:t>
                              </w:r>
                            </w:p>
                          </w:txbxContent>
                        </wps:txbx>
                        <wps:bodyPr rot="0" vert="horz" wrap="square" lIns="0" tIns="0" rIns="0" bIns="0" anchor="t" anchorCtr="0" upright="1">
                          <a:noAutofit/>
                        </wps:bodyPr>
                      </wps:wsp>
                      <wps:wsp>
                        <wps:cNvPr id="616" name="Text Box 64"/>
                        <wps:cNvSpPr txBox="1">
                          <a:spLocks noChangeArrowheads="1"/>
                        </wps:cNvSpPr>
                        <wps:spPr bwMode="auto">
                          <a:xfrm>
                            <a:off x="9279" y="3540"/>
                            <a:ext cx="713" cy="9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5F4E52" w14:textId="77777777" w:rsidR="00C61A89" w:rsidRDefault="00C61A89" w:rsidP="008C5C05">
                              <w:pPr>
                                <w:spacing w:line="266" w:lineRule="exact"/>
                                <w:ind w:left="66"/>
                                <w:rPr>
                                  <w:b/>
                                </w:rPr>
                              </w:pPr>
                              <w:r>
                                <w:rPr>
                                  <w:b/>
                                </w:rPr>
                                <w:t>16-31</w:t>
                              </w:r>
                            </w:p>
                            <w:p w14:paraId="764C729F" w14:textId="77777777" w:rsidR="00C61A89" w:rsidRDefault="00C61A89" w:rsidP="008C5C05">
                              <w:pPr>
                                <w:ind w:left="90"/>
                                <w:rPr>
                                  <w:b/>
                                </w:rPr>
                              </w:pPr>
                              <w:r>
                                <w:rPr>
                                  <w:b/>
                                </w:rPr>
                                <w:t>Mar.</w:t>
                              </w:r>
                            </w:p>
                            <w:p w14:paraId="6DD62340" w14:textId="77777777" w:rsidR="00C61A89" w:rsidRDefault="00C61A89" w:rsidP="008C5C05">
                              <w:pPr>
                                <w:spacing w:before="147"/>
                                <w:rPr>
                                  <w:b/>
                                </w:rPr>
                              </w:pPr>
                              <w:r>
                                <w:rPr>
                                  <w:b/>
                                </w:rPr>
                                <w:t>March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9EA0AA" id="Group 559" o:spid="_x0000_s1153" style="position:absolute;left:0;text-align:left;margin-left:123.75pt;margin-top:5.25pt;width:380.8pt;height:220.25pt;z-index:251665408;mso-position-horizontal-relative:page" coordorigin="2481,101" coordsize="7616,4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">
                <v:shape id="Picture 120" o:spid="_x0000_s1154" type="#_x0000_t75" style="position:absolute;left:2613;top:2670;width:6099;height: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wlB69AAAA3AAAAA8AAABkcnMvZG93bnJldi54bWxET8sOwUAU3Uv8w+RK7JgSRMoQJAQbzw+4&#10;Olfb6NxpOoP6e7OQWJ6c93Rem0K8qHK5ZQW9bgSCOLE651TB9bLujEE4j6yxsEwKPuRgPms2phhr&#10;++YTvc4+FSGEXYwKMu/LWEqXZGTQdW1JHLi7rQz6AKtU6grfIdwUsh9FI2kw59CQYUmrjJLH+WkU&#10;lE8apDVvtrvo8zjeDsvx/rJKlGq36sUEhKfa/8U/91YrGI7C/HAmHAE5+w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KDCUHr0AAADcAAAADwAAAAAAAAAAAAAAAACfAgAAZHJz&#10;L2Rvd25yZXYueG1sUEsFBgAAAAAEAAQA9wAAAIkDAAAAAA==&#10;">
                  <v:imagedata r:id="rId229" o:title=""/>
                </v:shape>
                <v:shape id="Picture 119" o:spid="_x0000_s1155" type="#_x0000_t75" style="position:absolute;left:2959;top:726;width:7073;height:2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AgNPFAAAA3AAAAA8AAABkcnMvZG93bnJldi54bWxEj19Lw0AQxN8Lfodjhb5Ie4nFIrHXIoLS&#10;p4L9A/Ztya25aG4v5NYk/faeIPRxmJnfMKvN6BvVUxfrwAbyeQaKuAy25srA8fA6ewQVBdliE5gM&#10;XCjCZn0zWWFhw8Dv1O+lUgnCsUADTqQttI6lI49xHlri5H2GzqMk2VXadjgkuG/0fZYttcea04LD&#10;ll4cld/7H2+gzXeZWwynr/zu/Hb6oJ3UfS/GTG/H5ydQQqNcw//trTXwsMzh70w6Anr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AIDTxQAAANwAAAAPAAAAAAAAAAAAAAAA&#10;AJ8CAABkcnMvZG93bnJldi54bWxQSwUGAAAAAAQABAD3AAAAkQMAAAAA&#10;">
                  <v:imagedata r:id="rId230" o:title=""/>
                </v:shape>
                <v:shape id="Picture 118" o:spid="_x0000_s1156" type="#_x0000_t75" style="position:absolute;left:2680;top:2718;width:291;height: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oprjFAAAA3AAAAA8AAABkcnMvZG93bnJldi54bWxEj91qwkAUhO8F32E5Qm+k2dSglDSrlP6A&#10;0KtEH+A0e5qkyZ4N2a2JPr1bELwcZuYbJttNphMnGlxjWcFTFIMgLq1uuFJwPHw+PoNwHlljZ5kU&#10;nMnBbjufZZhqO3JOp8JXIkDYpaig9r5PpXRlTQZdZHvi4P3YwaAPcqikHnAMcNPJVRxvpMGGw0KN&#10;Pb3VVLbFn1GQdDi+/34kLbf5Qcql+U4u/kuph8X0+gLC0+Tv4Vt7rxWsNyv4PxOOgNx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KKa4xQAAANwAAAAPAAAAAAAAAAAAAAAA&#10;AJ8CAABkcnMvZG93bnJldi54bWxQSwUGAAAAAAQABAD3AAAAkQMAAAAA&#10;">
                  <v:imagedata r:id="rId231" o:title=""/>
                </v:shape>
                <v:shape id="Picture 117" o:spid="_x0000_s1157" type="#_x0000_t75" style="position:absolute;left:3626;top:2701;width:291;height: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R/ljEAAAA3AAAAA8AAABkcnMvZG93bnJldi54bWxEj0GLwjAUhO/C/ofwFrxpqkVxq1GWyoog&#10;HqzCXh/Nsy3bvJQmW+u/N4LgcZiZb5jVpje16Kh1lWUFk3EEgji3uuJCweX8M1qAcB5ZY22ZFNzJ&#10;wWb9MVhhou2NT9RlvhABwi5BBaX3TSKly0sy6Ma2IQ7e1bYGfZBtIXWLtwA3tZxG0VwarDgslNhQ&#10;WlL+l/0bBWkzibOvavubytM53tnCHI7dTqnhZ/+9BOGp9+/wq73XCmbzGJ5nwhGQ6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R/ljEAAAA3AAAAA8AAAAAAAAAAAAAAAAA&#10;nwIAAGRycy9kb3ducmV2LnhtbFBLBQYAAAAABAAEAPcAAACQAwAAAAA=&#10;">
                  <v:imagedata r:id="rId232" o:title=""/>
                </v:shape>
                <v:shape id="Picture 116" o:spid="_x0000_s1158" type="#_x0000_t75" style="position:absolute;left:4569;top:2701;width:293;height: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w7AbHAAAA3AAAAA8AAABkcnMvZG93bnJldi54bWxEj0FrwkAUhO+F/oflCb2UurHaUKKriKXB&#10;m5q2iLdH9pmEZt+m2a2J/94VBI/DzHzDzBa9qcWJWldZVjAaRiCIc6srLhR8f32+vINwHlljbZkU&#10;nMnBYv74MMNE2453dMp8IQKEXYIKSu+bREqXl2TQDW1DHLyjbQ36INtC6ha7ADe1fI2iWBqsOCyU&#10;2NCqpPw3+zcK8r+Pzf5n3Tynm8Nqn/bjLo13W6WeBv1yCsJT7+/hW3utFbzFE7ieCUdAzi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Ew7AbHAAAA3AAAAA8AAAAAAAAAAAAA&#10;AAAAnwIAAGRycy9kb3ducmV2LnhtbFBLBQYAAAAABAAEAPcAAACTAwAAAAA=&#10;">
                  <v:imagedata r:id="rId233" o:title=""/>
                </v:shape>
                <v:shape id="Picture 115" o:spid="_x0000_s1159" type="#_x0000_t75" style="position:absolute;left:5515;top:2809;width:293;height: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73KrDAAAA3AAAAA8AAABkcnMvZG93bnJldi54bWxEj09rAjEUxO9Cv0N4hd40W8FVVqP0L/Sq&#10;tqC35+a52Xbzsiaprt/eCILHYWZ+w8wWnW3EkXyoHSt4HmQgiEuna64UfK8/+xMQISJrbByTgjMF&#10;WMwfejMstDvxko6rWIkE4VCgAhNjW0gZSkMWw8C1xMnbO28xJukrqT2eEtw2cphlubRYc1ow2NKb&#10;ofJv9W8VjJtfs/P4+jH5ORiJm3fcbkKu1NNj9zIFEamL9/Ct/aUVjPIRXM+kIyD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jvcqsMAAADcAAAADwAAAAAAAAAAAAAAAACf&#10;AgAAZHJzL2Rvd25yZXYueG1sUEsFBgAAAAAEAAQA9wAAAI8DAAAAAA==&#10;">
                  <v:imagedata r:id="rId234" o:title=""/>
                </v:shape>
                <v:shape id="Picture 114" o:spid="_x0000_s1160" type="#_x0000_t75" style="position:absolute;left:6460;top:3011;width:293;height: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3NNbEAAAA3AAAAA8AAABkcnMvZG93bnJldi54bWxEj0GLwjAUhO8L/ofwBG9r6oJFqlFEFNaD&#10;LLpF8fZonm2xealNtN1/bwRhj8PMfMPMFp2pxIMaV1pWMBpGIIgzq0vOFaS/m88JCOeRNVaWScEf&#10;OVjMex8zTLRteU+Pg89FgLBLUEHhfZ1I6bKCDLqhrYmDd7GNQR9kk0vdYBvgppJfURRLgyWHhQJr&#10;WhWUXQ93o8Bk4/zO25O8nifb5e0n9e36uFNq0O+WUxCeOv8ffre/tYJxHMPrTDgCcv4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3NNbEAAAA3AAAAA8AAAAAAAAAAAAAAAAA&#10;nwIAAGRycy9kb3ducmV2LnhtbFBLBQYAAAAABAAEAPcAAACQAwAAAAA=&#10;">
                  <v:imagedata r:id="rId235" o:title=""/>
                </v:shape>
                <v:shape id="Picture 113" o:spid="_x0000_s1161" type="#_x0000_t75" style="position:absolute;left:7406;top:3073;width:293;height: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WG/HAAAA3AAAAA8AAABkcnMvZG93bnJldi54bWxEj0FrwkAUhO9C/8PyBC/SbEzRSppVWkEs&#10;VCzVXHp7ZJ9JaPZtyK4m/vtuoeBxmJlvmGw9mEZcqXO1ZQWzKAZBXFhdc6kgP20flyCcR9bYWCYF&#10;N3KwXj2MMky17fmLrkdfigBhl6KCyvs2ldIVFRl0kW2Jg3e2nUEfZFdK3WEf4KaRSRwvpMGaw0KF&#10;LW0qKn6OF6Pg+/A0w8+P/LabHvp9rt+mSeIvSk3Gw+sLCE+Dv4f/2+9awXzxDH9nwhGQq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QWG/HAAAA3AAAAA8AAAAAAAAAAAAA&#10;AAAAnwIAAGRycy9kb3ducmV2LnhtbFBLBQYAAAAABAAEAPcAAACTAwAAAAA=&#10;">
                  <v:imagedata r:id="rId236" o:title=""/>
                </v:shape>
                <v:shape id="Picture 112" o:spid="_x0000_s1162" type="#_x0000_t75" style="position:absolute;left:8352;top:3321;width:293;height: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lA9TBAAAA3AAAAA8AAABkcnMvZG93bnJldi54bWxET11rwjAUfR/4H8IVfBkzVZiMahQVBBFl&#10;rM73S3PXhjU3oYm1+uuXB2GPh/O9WPW2ER21wThWMBlnIIhLpw1XCr7Pu7cPECEia2wck4I7BVgt&#10;By8LzLW78Rd1RaxECuGQo4I6Rp9LGcqaLIax88SJ+3GtxZhgW0nd4i2F20ZOs2wmLRpODTV62tZU&#10;/hZXq2DjH/uzORxfd8Z5ffJNR5fjp1KjYb+eg4jUx3/x073XCt5naW06k46AXP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TlA9TBAAAA3AAAAA8AAAAAAAAAAAAAAAAAnwIA&#10;AGRycy9kb3ducmV2LnhtbFBLBQYAAAAABAAEAPcAAACNAwAAAAA=&#10;">
                  <v:imagedata r:id="rId237" o:title=""/>
                </v:shape>
                <v:shape id="AutoShape 111" o:spid="_x0000_s1163" style="position:absolute;left:2680;top:2701;width:5964;height:696;visibility:visible;mso-wrap-style:square;v-text-anchor:top" coordsize="596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lpOsQA&#10;AADcAAAADwAAAGRycy9kb3ducmV2LnhtbESPQYvCMBSE74L/IbwFL6KpshatRlEXwZu0Lnh9NM+2&#10;bvNSmqj135uFhT0OM/MNs9p0phYPal1lWcFkHIEgzq2uuFDwfT6M5iCcR9ZYWyYFL3KwWfd7K0y0&#10;fXJKj8wXIkDYJaig9L5JpHR5SQbd2DbEwbva1qAPsi2kbvEZ4KaW0yiKpcGKw0KJDe1Lyn+yu1Fg&#10;hqd0V6XF5LCbXm4vu/+KPy9npQYf3XYJwlPn/8N/7aNWMIsX8HsmHAG5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ZaTrEAAAA3AAAAA8AAAAAAAAAAAAAAAAAmAIAAGRycy9k&#10;b3ducmV2LnhtbFBLBQYAAAAABAAEAPUAAACJAwAAAAA=&#10;" path="m,17r290,l290,696,,696,,17xm945,r291,l1236,696r-291,l945,xm1889,r292,l2181,696r-292,l1889,xm2834,108r293,l3127,696r-293,l2834,108xm3780,309r293,l4073,696r-293,l3780,309xm4725,372r293,l5018,696r-293,l4725,372xm5671,619r293,l5964,696r-293,l5671,619xe" filled="f" strokeweight="1.5pt">
                  <v:path arrowok="t" o:connecttype="custom" o:connectlocs="0,2719;290,2719;290,3398;0,3398;0,2719;945,2702;1236,2702;1236,3398;945,3398;945,2702;1889,2702;2181,2702;2181,3398;1889,3398;1889,2702;2834,2810;3127,2810;3127,3398;2834,3398;2834,2810;3780,3011;4073,3011;4073,3398;3780,3398;3780,3011;4725,3074;5018,3074;5018,3398;4725,3398;4725,3074;5671,3321;5964,3321;5964,3398;5671,3398;5671,3321" o:connectangles="0,0,0,0,0,0,0,0,0,0,0,0,0,0,0,0,0,0,0,0,0,0,0,0,0,0,0,0,0,0,0,0,0,0,0"/>
                </v:shape>
                <v:shape id="Picture 110" o:spid="_x0000_s1164" type="#_x0000_t75" style="position:absolute;left:3040;top:772;width:293;height:2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vTnLBAAAA3AAAAA8AAABkcnMvZG93bnJldi54bWxET8uKwjAU3Qv+Q7iCO01HUYeOqfjAoSuH&#10;2vmAS3OnLW1uShO1/v1kIbg8nPd2N5hW3Kl3tWUFH/MIBHFhdc2lgt/8PPsE4TyyxtYyKXiSg10y&#10;Hm0x1vbBGd2vvhQhhF2MCirvu1hKV1Rk0M1tRxy4P9sb9AH2pdQ9PkK4aeUiitbSYM2hocKOjhUV&#10;zfVmFPz4PC9vw3GzXB+ytMmkuZzSb6Wmk2H/BcLT4N/ilzvVClabMD+cCUdAJ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XvTnLBAAAA3AAAAA8AAAAAAAAAAAAAAAAAnwIA&#10;AGRycy9kb3ducmV2LnhtbFBLBQYAAAAABAAEAPcAAACNAwAAAAA=&#10;">
                  <v:imagedata r:id="rId238" o:title=""/>
                </v:shape>
                <v:shape id="Picture 109" o:spid="_x0000_s1165" type="#_x0000_t75" style="position:absolute;left:3986;top:1389;width:293;height:2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RglLEAAAA3AAAAA8AAABkcnMvZG93bnJldi54bWxEj91qAjEUhO8LfYdwCr0pNbtK/7ZGKVKl&#10;V4JrH+CQnCZLNyfLJrrr2xtB8HKYmW+Y+XL0rThSH5vACspJAYJYB9OwVfC7Xz+/g4gJ2WAbmBSc&#10;KMJycX83x8qEgXd0rJMVGcKxQgUupa6SMmpHHuMkdMTZ+wu9x5Rlb6Xpcchw38ppUbxKjw3nBYcd&#10;rRzp//rgFWy/V7P69KGtLd2w34XNdq3LJ6UeH8avTxCJxnQLX9s/RsHLWwmXM/kIyMUZ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RglLEAAAA3AAAAA8AAAAAAAAAAAAAAAAA&#10;nwIAAGRycy9kb3ducmV2LnhtbFBLBQYAAAAABAAEAPcAAACQAwAAAAA=&#10;">
                  <v:imagedata r:id="rId239" o:title=""/>
                </v:shape>
                <v:shape id="Picture 108" o:spid="_x0000_s1166" type="#_x0000_t75" style="position:absolute;left:4932;top:1775;width:293;height:1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wIJTFAAAA3AAAAA8AAABkcnMvZG93bnJldi54bWxEj0FrwkAUhO8F/8PyhF6K2VSwSnQTxCL1&#10;UCSaQq+P7DMJZt+G7Kqpv75bKHgcZr4ZZpUNphVX6l1jWcFrFIMgLq1uuFLwVWwnCxDOI2tsLZOC&#10;H3KQpaOnFSba3vhA16OvRChhl6CC2vsukdKVNRl0ke2Ig3eyvUEfZF9J3eMtlJtWTuP4TRpsOCzU&#10;2NGmpvJ8vBgFs/1ev+eFm/Gn2d3v9J2/fKxzpZ7Hw3oJwtPgH+F/eqcDN5/C35lwBGT6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8CCUxQAAANwAAAAPAAAAAAAAAAAAAAAA&#10;AJ8CAABkcnMvZG93bnJldi54bWxQSwUGAAAAAAQABAD3AAAAkQMAAAAA&#10;">
                  <v:imagedata r:id="rId240" o:title=""/>
                </v:shape>
                <v:shape id="Picture 107" o:spid="_x0000_s1167" type="#_x0000_t75" style="position:absolute;left:5877;top:2253;width:293;height:1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oRpfDAAAA3AAAAA8AAABkcnMvZG93bnJldi54bWxEj9tqwzAQRN8L+QexgbyURo5LLrhRQggE&#10;Cn3J7QMWa2uZWisjyZf+fVUI5HGYmTPMdj/aRvTkQ+1YwWKegSAuna65UnC/nd42IEJE1tg4JgW/&#10;FGC/m7xssdBu4Av111iJBOFQoAITY1tIGUpDFsPctcTJ+3beYkzSV1J7HBLcNjLPspW0WHNaMNjS&#10;0VD5c+2sgvHY58Yv8q/evwY6Lw/dMGw6pWbT8fABItIYn+FH+1MrWK7f4f9MOgJy9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mhGl8MAAADcAAAADwAAAAAAAAAAAAAAAACf&#10;AgAAZHJzL2Rvd25yZXYueG1sUEsFBgAAAAAEAAQA9wAAAI8DAAAAAA==&#10;">
                  <v:imagedata r:id="rId241" o:title=""/>
                </v:shape>
                <v:shape id="Picture 106" o:spid="_x0000_s1168" type="#_x0000_t75" style="position:absolute;left:6823;top:2548;width:293;height: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NMobFAAAA3AAAAA8AAABkcnMvZG93bnJldi54bWxEj9FqwkAURN8L/sNyhb7VjbaxJboJIlRa&#10;qA9qPuCSvSbR7N2wu9Xk77uFQh+HmTnDrIvBdOJGzreWFcxnCQjiyuqWawXl6f3pDYQPyBo7y6Rg&#10;JA9FPnlYY6btnQ90O4ZaRAj7DBU0IfSZlL5qyKCf2Z44emfrDIYoXS21w3uEm04ukmQpDbYcFxrs&#10;adtQdT1+GwXtHj/1ubyU3bjdkTt9pbvnpFfqcTpsViACDeE//Nf+0ArS1xf4PROPgM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jTKGxQAAANwAAAAPAAAAAAAAAAAAAAAA&#10;AJ8CAABkcnMvZG93bnJldi54bWxQSwUGAAAAAAQABAD3AAAAkQMAAAAA&#10;">
                  <v:imagedata r:id="rId242" o:title=""/>
                </v:shape>
                <v:shape id="Picture 105" o:spid="_x0000_s1169" type="#_x0000_t75" style="position:absolute;left:7768;top:2610;width:291;height:7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BFLbFAAAA3AAAAA8AAABkcnMvZG93bnJldi54bWxEj0FrwkAUhO9C/8PyCr3VjYJaYjbSVor2&#10;ImgVr4/sMxubfRuym5j++26h4HGYmW+YbDXYWvTU+sqxgsk4AUFcOF1xqeD49fH8AsIHZI21Y1Lw&#10;Qx5W+cMow1S7G++pP4RSRAj7FBWYEJpUSl8YsujHriGO3sW1FkOUbSl1i7cIt7WcJslcWqw4Lhhs&#10;6N1Q8X3orAJ/Ph37ojNvk/nZhM0ad5/XjpR6ehxelyACDeEe/m9vtYLZYgZ/Z+IRk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ARS2xQAAANwAAAAPAAAAAAAAAAAAAAAA&#10;AJ8CAABkcnMvZG93bnJldi54bWxQSwUGAAAAAAQABAD3AAAAkQMAAAAA&#10;">
                  <v:imagedata r:id="rId243" o:title=""/>
                </v:shape>
                <v:shape id="Picture 104" o:spid="_x0000_s1170" type="#_x0000_t75" style="position:absolute;left:8714;top:2857;width:291;height: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OtAPFAAAA3AAAAA8AAABkcnMvZG93bnJldi54bWxEj91qwkAUhO8LfYflFHpXNxWqEl2llAaK&#10;iMWfBzhmj5tg9mzIHjX16d1CoZfDzHzDzBa9b9SFulgHNvA6yEARl8HW7Azsd8XLBFQUZItNYDLw&#10;QxEW88eHGeY2XHlDl604lSAcczRQibS51rGsyGMchJY4ecfQeZQkO6dth9cE940eZtlIe6w5LVTY&#10;0kdF5Wl79gbc3p+Lz/i9kvVwHJeFHNzydjDm+al/n4IS6uU//Nf+sgbexiP4PZOOgJ7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TrQDxQAAANwAAAAPAAAAAAAAAAAAAAAA&#10;AJ8CAABkcnMvZG93bnJldi54bWxQSwUGAAAAAAQABAD3AAAAkQMAAAAA&#10;">
                  <v:imagedata r:id="rId244" o:title=""/>
                </v:shape>
                <v:shape id="Picture 103" o:spid="_x0000_s1171" type="#_x0000_t75" style="position:absolute;left:9660;top:3241;width:291;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4pWbGAAAA3AAAAA8AAABkcnMvZG93bnJldi54bWxEj1tLAzEUhN8F/0M4gm82UdG226alCF5A&#10;6P3yetgcd9NuTpZNbFd/fSMIfRxm5htmOG5dJY7UBOtZw31HgSDOvbFcaFivXu96IEJENlh5Jg0/&#10;FGA8ur4aYmb8iRd0XMZCJAiHDDWUMdaZlCEvyWHo+Jo4eV++cRiTbAppGjwluKvkg1LP0qHltFBi&#10;TS8l5Yflt9OgprtZ/3Nr81+7j4/qfbOYv+1brW9v2skARKQ2XsL/7Q+j4anbhb8z6QjI0Rk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3ilZsYAAADcAAAADwAAAAAAAAAAAAAA&#10;AACfAgAAZHJzL2Rvd25yZXYueG1sUEsFBgAAAAAEAAQA9wAAAJIDAAAAAA==&#10;">
                  <v:imagedata r:id="rId245" o:title=""/>
                </v:shape>
                <v:shape id="AutoShape 102" o:spid="_x0000_s1172" style="position:absolute;left:3040;top:772;width:6910;height:2626;visibility:visible;mso-wrap-style:square;v-text-anchor:top" coordsize="6910,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XLsIA&#10;AADcAAAADwAAAGRycy9kb3ducmV2LnhtbERPyW7CMBC9V+o/WFOJSwVOoSwKGAStKnFj/YBRPCRR&#10;43GITQj9+s6hUo9Pb1+sOleplppQejbwNkhAEWfelpwbOJ+++jNQISJbrDyTgQcFWC2fnxaYWn/n&#10;A7XHmCsJ4ZCigSLGOtU6ZAU5DANfEwt38Y3DKLDJtW3wLuGu0sMkmWiHJUtDgTV9FJR9H29OSg4/&#10;m91n8n4avrbr0f463WY+emN6L916DipSF//Ff+6tNTCeylo5I0dAL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9cuwgAAANwAAAAPAAAAAAAAAAAAAAAAAJgCAABkcnMvZG93&#10;bnJldi54bWxQSwUGAAAAAAQABAD1AAAAhwMAAAAA&#10;" path="m,l293,r,2626l,2626,,xm945,617r293,l1238,2626r-293,l945,617xm1891,1003r293,l2184,2626r-293,l1891,1003xm2837,1481r292,l3129,2626r-292,l2837,1481xm3782,1776r293,l4075,2626r-293,l3782,1776xm4728,1839r290,l5018,2626r-290,l4728,1839xm5673,2086r291,l5964,2626r-291,l5673,2086xm6619,2470r290,l6909,2626r-290,l6619,2470xe" filled="f" strokeweight="1.5pt">
                  <v:path arrowok="t" o:connecttype="custom" o:connectlocs="0,772;293,772;293,3398;0,3398;0,772;945,1389;1238,1389;1238,3398;945,3398;945,1389;1891,1775;2184,1775;2184,3398;1891,3398;1891,1775;2837,2253;3129,2253;3129,3398;2837,3398;2837,2253;3782,2548;4075,2548;4075,3398;3782,3398;3782,2548;4728,2611;5018,2611;5018,3398;4728,3398;4728,2611;5673,2858;5964,2858;5964,3398;5673,3398;5673,2858;6619,3242;6909,3242;6909,3398;6619,3398;6619,3242" o:connectangles="0,0,0,0,0,0,0,0,0,0,0,0,0,0,0,0,0,0,0,0,0,0,0,0,0,0,0,0,0,0,0,0,0,0,0,0,0,0,0,0"/>
                </v:shape>
                <v:shape id="AutoShape 101" o:spid="_x0000_s1173" style="position:absolute;left:2781;top:481;width:7068;height:3051;visibility:visible;mso-wrap-style:square;v-text-anchor:top" coordsize="7068,3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kJjccA&#10;AADcAAAADwAAAGRycy9kb3ducmV2LnhtbESPzW7CMBCE75X6DtYicSsOUCCkGIQi0ZZb+TmQ2xJv&#10;k6jxOopdkr59XQmpx9HMfKNZbXpTixu1rrKsYDyKQBDnVldcKDifdk8xCOeRNdaWScEPOdisHx9W&#10;mGjb8YFuR1+IAGGXoILS+yaR0uUlGXQj2xAH79O2Bn2QbSF1i12Am1pOomguDVYcFkpsKC0p/zp+&#10;GwXT6z6OuzR7bS7X5490Xmf95C1Tajjoty8gPPX+P3xvv2sFs8US/s6EI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JCY3HAAAA3AAAAA8AAAAAAAAAAAAAAAAAmAIAAGRy&#10;cy9kb3ducmV2LnhtbFBLBQYAAAAABAAEAPUAAACMAwAAAAA=&#10;" path="m43,2237r,98m43,2237r,-101m,2335r88,m,2136r88,m988,2220r,98m988,2220r,-99m945,2318r89,m945,2121r89,m1934,2220r,98m1934,2220r,-99m1888,2318r92,m1888,2121r92,m2880,2328r,101m2880,2328r,-99m2834,2429r91,m2834,2229r91,m3825,2529r,99m3825,2529r,-98m3780,2628r91,m3780,2431r91,m4771,2592r,98m4771,2592r,-101m4725,2690r91,m4725,2491r91,m5716,2839r,98m5716,2839r,-101m5671,2937r91,m5671,2738r91,m6662,2916r,98m6662,2916r,-99m6616,3014r89,m6616,2817r89,m405,290r,288m405,290l405,m360,578r91,m360,r91,m1351,907r,290m1351,907r,-290m1305,1197r91,m1305,617r91,m2296,1293r,288m2296,1293r,-290m2251,1581r91,m2251,1003r91,m3242,1771r,290m3242,1771r,-288m3196,2061r92,m3196,1483r92,m4188,2066r,288m4188,2066r,-290m4142,2354r91,m4142,1776r91,m5133,2129r,288m5133,2129r,-291m5088,2417r88,m5088,1838r88,m6079,2376r,288m6079,2376r,-291m6033,2664r89,m6033,2085r89,m7022,2760r,290m7022,2760r,-288m6979,3050r89,m6979,2472r89,e" filled="f" strokecolor="#647c9d" strokeweight=".72pt">
                  <v:path arrowok="t" o:connecttype="custom" o:connectlocs="43,2719;88,2817;988,2702;988,2603;945,2603;1934,2800;1888,2800;1980,2603;2880,2810;2925,2911;3825,3011;3825,2913;3780,2913;4771,3172;4725,3172;4816,2973;5716,3321;5762,3419;6662,3398;6662,3299;6616,3299;405,1060;360,1060;451,482;1351,1389;1396,1679;2296,1775;2296,1485;2251,1485;3242,2543;3196,2543;3288,1965;4188,2548;4233,2836;5133,2611;5133,2320;5088,2320;6079,3146;6033,3146;6122,2567;7022,3242;7068,3532" o:connectangles="0,0,0,0,0,0,0,0,0,0,0,0,0,0,0,0,0,0,0,0,0,0,0,0,0,0,0,0,0,0,0,0,0,0,0,0,0,0,0,0,0,0"/>
                </v:shape>
                <v:shape id="AutoShape 100" o:spid="_x0000_s1174" style="position:absolute;left:2481;top:306;width:7616;height:3478;visibility:visible;mso-wrap-style:square;v-text-anchor:top" coordsize="7616,3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zJicIA&#10;AADcAAAADwAAAGRycy9kb3ducmV2LnhtbERPy4rCMBTdC/MP4Q7MTlMdlNJpKjKM4kbBB3Z7ae60&#10;xeamNLHWvzcLweXhvNPlYBrRU+dqywqmkwgEcWF1zaWC82k9jkE4j6yxsUwKHuRgmX2MUky0vfOB&#10;+qMvRQhhl6CCyvs2kdIVFRl0E9sSB+7fdgZ9gF0pdYf3EG4aOYuihTRYc2iosKXfiorr8WYULOK8&#10;Xc/jy26/2eTf/d9pml90o9TX57D6AeFp8G/xy73VCuZxmB/OhCMg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3MmJwgAAANwAAAAPAAAAAAAAAAAAAAAAAJgCAABkcnMvZG93&#10;bnJldi54bWxQSwUGAAAAAAQABAD1AAAAhwMAAAAA&#10;" path="m,3477r52,m,3400r52,m,3321r52,m,3244r52,m,3168r52,m,3091r52,m,3014r52,m,2935r52,m,2858r52,m,2781r52,m,2704r52,m,2628r52,m,2551r52,m,2472r52,m,2395r52,m,2318r52,m,2241r52,m,2164r52,m,2085r52,m,2008r52,m,1932r52,m,1855r52,m,1778r52,m,1699r52,m,1622r52,m,1545r52,m,1468r52,m,1392r52,m,1315r52,m,1236r52,m,1159r52,m,1082r52,m,1005r52,m,928r52,m,849r52,m,772r52,m,696r52,m,619r52,m,542r52,m,465r52,m,386r52,m,309r52,m,232r52,m,156r52,m,79r52,m,l52,t,3091l7615,3091e" filled="f" strokeweight="1.44pt">
                  <v:path arrowok="t" o:connecttype="custom" o:connectlocs="52,3784;52,3707;52,3628;52,3551;52,3475;52,3398;52,3321;52,3242;52,3165;52,3088;52,3011;52,2935;52,2858;52,2779;52,2702;52,2625;52,2548;52,2471;52,2392;52,2315;52,2239;52,2162;52,2085;52,2006;52,1929;52,1852;52,1775;52,1699;52,1622;52,1543;52,1466;52,1389;52,1312;52,1235;52,1156;52,1079;52,1003;52,926;52,849;52,772;52,693;52,616;52,539;52,463;52,386;52,307;7615,3398" o:connectangles="0,0,0,0,0,0,0,0,0,0,0,0,0,0,0,0,0,0,0,0,0,0,0,0,0,0,0,0,0,0,0,0,0,0,0,0,0,0,0,0,0,0,0,0,0,0,0"/>
                </v:shape>
                <v:shape id="AutoShape 99" o:spid="_x0000_s1175" style="position:absolute;left:2992;top:3424;width:6646;height:2;visibility:visible;mso-wrap-style:square;v-text-anchor:top" coordsize="66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CzJ8UA&#10;AADcAAAADwAAAGRycy9kb3ducmV2LnhtbESPT2vCQBTE70K/w/IK3nRj1VbSrCKlguClpj30+Mi+&#10;/KHZt2l2u4nf3hUKHoeZ+Q2T7UbTikC9aywrWMwTEMSF1Q1XCr4+D7MNCOeRNbaWScGFHOy2D5MM&#10;U20HPlPIfSUihF2KCmrvu1RKV9Rk0M1tRxy90vYGfZR9JXWPQ4SbVj4lybM02HBcqLGjt5qKn/zP&#10;KDi952FZejr8Nh/he9+G4WWVDEpNH8f9KwhPo7+H/9tHrWC9WcDtTDwCcn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ULMnxQAAANwAAAAPAAAAAAAAAAAAAAAAAJgCAABkcnMv&#10;ZG93bnJldi54bWxQSwUGAAAAAAQABAD1AAAAigMAAAAA&#10;" path="m,l29,m945,r29,m1891,r29,m1418,r29,m2834,r29,m3780,r29,m3307,r29,m4725,r29,m5671,r29,m5198,r29,m6617,r28,e" filled="f" strokeweight="2.64pt">
                  <v:path arrowok="t" o:connecttype="custom" o:connectlocs="0,0;29,0;945,0;974,0;1891,0;1920,0;1418,0;1447,0;2834,0;2863,0;3780,0;3809,0;3307,0;3336,0;4725,0;4754,0;5671,0;5700,0;5198,0;5227,0;6617,0;6645,0" o:connectangles="0,0,0,0,0,0,0,0,0,0,0,0,0,0,0,0,0,0,0,0,0,0"/>
                </v:shape>
                <v:line id="Line 98" o:spid="_x0000_s1176" style="position:absolute;visibility:visible;mso-wrap-style:square" from="2534,307" to="2534,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T8bMYAAADcAAAADwAAAGRycy9kb3ducmV2LnhtbESPT2vCQBTE74LfYXlCb2ZT/xSJrlJC&#10;C8WDqBXPz+xrkjb7Nma3Gv30riB4HGbmN8xs0ZpKnKhxpWUFr1EMgjizuuRcwe77sz8B4Tyyxsoy&#10;KbiQg8W825lhou2ZN3Ta+lwECLsEFRTe14mULivIoItsTRy8H9sY9EE2udQNngPcVHIQx2/SYMlh&#10;ocCa0oKyv+2/UXBcL4e/cj9a0Yqvw+vHMV2ODqlSL732fQrCU+uf4Uf7SysYTwZwPxOO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E/GzGAAAA3AAAAA8AAAAAAAAA&#10;AAAAAAAAoQIAAGRycy9kb3ducmV2LnhtbFBLBQYAAAAABAAEAPkAAACUAwAAAAA=&#10;" strokeweight="1.44pt"/>
                <v:line id="Line 97" o:spid="_x0000_s1177" style="position:absolute;visibility:visible;mso-wrap-style:square" from="3480,3398" to="3480,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hZ98YAAADcAAAADwAAAGRycy9kb3ducmV2LnhtbESPT2vCQBTE7wW/w/IK3uqmRkVSV5Gg&#10;UDxI/YPnZ/Y1SZt9G7NbjX56tyB4HGbmN8xk1ppKnKlxpWUF770IBHFmdcm5gv1u+TYG4Tyyxsoy&#10;KbiSg9m08zLBRNsLb+i89bkIEHYJKii8rxMpXVaQQdezNXHwvm1j0AfZ5FI3eAlwU8l+FI2kwZLD&#10;QoE1pQVlv9s/o+D0tYp/5GGwpjXf4tvilK4Gx1Sp7ms7/wDhqfXP8KP9qRUMxzH8nwlHQE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3IWffGAAAA3AAAAA8AAAAAAAAA&#10;AAAAAAAAoQIAAGRycy9kb3ducmV2LnhtbFBLBQYAAAAABAAEAPkAAACUAwAAAAA=&#10;" strokeweight="1.44pt"/>
                <v:line id="Line 96" o:spid="_x0000_s1178" style="position:absolute;visibility:visible;mso-wrap-style:square" from="5371,3398" to="5371,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HBg8cAAADcAAAADwAAAGRycy9kb3ducmV2LnhtbESPT2vCQBTE74LfYXkFb7ppjUXSbERC&#10;heJB6h88P7OvSdrs25jdauqn7xaEHoeZ+Q2TLnrTiAt1rras4HESgSAurK65VHDYr8ZzEM4ja2ws&#10;k4IfcrDIhoMUE22vvKXLzpciQNglqKDyvk2kdEVFBt3EtsTB+7CdQR9kV0rd4TXATSOfouhZGqw5&#10;LFTYUl5R8bX7NgrO7+vppzzGG9rwbXp7Pefr+JQrNXroly8gPPX+P3xvv2kFs3kMf2fCEZD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IcGDxwAAANwAAAAPAAAAAAAA&#10;AAAAAAAAAKECAABkcnMvZG93bnJldi54bWxQSwUGAAAAAAQABAD5AAAAlQMAAAAA&#10;" strokeweight="1.44pt"/>
                <v:line id="Line 95" o:spid="_x0000_s1179" style="position:absolute;visibility:visible;mso-wrap-style:square" from="7260,3398" to="7260,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kGMYAAADcAAAADwAAAGRycy9kb3ducmV2LnhtbESPQWvCQBSE70L/w/IKvZlNqxaJ2UgJ&#10;LYgHUSuen9nXJG32bcxuNfrruwXB4zAz3zDpvDeNOFHnassKnqMYBHFhdc2lgt3nx3AKwnlkjY1l&#10;UnAhB/PsYZBiou2ZN3Ta+lIECLsEFVTet4mUrqjIoItsSxy8L9sZ9EF2pdQdngPcNPIljl+lwZrD&#10;QoUt5RUVP9tfo+C4Xo6+5X68ohVfR9f3Y74cH3Klnh77txkIT72/h2/thVYwmU7g/0w4AjL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1tZBjGAAAA3AAAAA8AAAAAAAAA&#10;AAAAAAAAoQIAAGRycy9kb3ducmV2LnhtbFBLBQYAAAAABAAEAPkAAACUAwAAAAA=&#10;" strokeweight="1.44pt"/>
                <v:line id="Line 94" o:spid="_x0000_s1180" style="position:absolute;visibility:visible;mso-wrap-style:square" from="9151,3398" to="9151,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6b8cAAADcAAAADwAAAGRycy9kb3ducmV2LnhtbESPT2vCQBTE70K/w/IKvZlN6x8kZiMl&#10;tCAeRK14fmZfk7TZtzG71ein7xaEHoeZ+Q2TLnrTiDN1rras4DmKQRAXVtdcKth/vA9nIJxH1thY&#10;JgVXcrDIHgYpJtpeeEvnnS9FgLBLUEHlfZtI6YqKDLrItsTB+7SdQR9kV0rd4SXATSNf4ngqDdYc&#10;FipsKa+o+N79GAWnzWr0JQ/jNa35Nrq9nfLV+Jgr9fTYv85BeOr9f/jeXmoFk9kU/s6EIyC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v/pvxwAAANwAAAAPAAAAAAAA&#10;AAAAAAAAAKECAABkcnMvZG93bnJldi54bWxQSwUGAAAAAAQABAD5AAAAlQMAAAAA&#10;" strokeweight="1.44pt"/>
                <v:line id="Line 93" o:spid="_x0000_s1181" style="position:absolute;visibility:visible;mso-wrap-style:square" from="10097,3398" to="10097,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Nf9MYAAADcAAAADwAAAGRycy9kb3ducmV2LnhtbESPQWvCQBSE74L/YXlCb7qxWpXoKiW0&#10;UDxIq+L5mX0m0ezbmN1q9Nd3hYLHYWa+YWaLxpTiQrUrLCvo9yIQxKnVBWcKtpvP7gSE88gaS8uk&#10;4EYOFvN2a4axtlf+ocvaZyJA2MWoIPe+iqV0aU4GXc9WxME72NqgD7LOpK7xGuCmlK9RNJIGCw4L&#10;OVaU5JSe1r9Gwfl7OTjK3XBFK74P7h/nZDncJ0q9dJr3KQhPjX+G/9tfWsHbZAyPM+EI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zX/TGAAAA3AAAAA8AAAAAAAAA&#10;AAAAAAAAoQIAAGRycy9kb3ducmV2LnhtbFBLBQYAAAAABAAEAPkAAACUAwAAAAA=&#10;" strokeweight="1.44pt"/>
                <v:line id="Line 92" o:spid="_x0000_s1182" style="position:absolute;visibility:visible;mso-wrap-style:square" from="9444,3398" to="9461,3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jKOMMAAADcAAAADwAAAGRycy9kb3ducmV2LnhtbESPwU7DMAyG70i8Q2QkbiwFCdR1yypU&#10;gdgN1vUBrMY0EY1TmrAVnh4fkDhav//P/rb1EkZ1ojn5yAZuVwUo4j5az4OB7vh8U4JKGdniGJkM&#10;fFOCend5scXKxjMf6NTmQQmEU4UGXM5TpXXqHQVMqzgRS/Ye54BZxnnQdsazwMOo74riQQf0LBcc&#10;TtQ46j/ar2BgP769Hj5d0/10awG+TL58Onpjrq+Wxw2oTEv+X/5r762B+1K+FRkRAb3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j4yjjDAAAA3AAAAA8AAAAAAAAAAAAA&#10;AAAAoQIAAGRycy9kb3ducmV2LnhtbFBLBQYAAAAABAAEAPkAAACRAwAAAAA=&#10;" strokecolor="#b7c2d1" strokeweight=".72pt"/>
                <v:line id="Line 91" o:spid="_x0000_s1183" style="position:absolute;visibility:visible;mso-wrap-style:square" from="3007,1038" to="9624,33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nVcsQAAADcAAAADwAAAGRycy9kb3ducmV2LnhtbESPzW7CMBCE70h9B2srcQMHKgoEDKqo&#10;CD3yJ85LvCSh8TrEBsLbY6RKPY5m5hvNdN6YUtyodoVlBb1uBII4tbrgTMF+t+yMQDiPrLG0TAoe&#10;5GA+e2tNMdb2zhu6bX0mAoRdjApy76tYSpfmZNB1bUUcvJOtDfog60zqGu8BbkrZj6JPabDgsJBj&#10;RYuc0t/t1SgYfo+Tg/5YX3iVuN65vz/uZDJUqv3efE1AeGr8f/iv/aMVDEZjeJ0JR0DO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WdVyxAAAANwAAAAPAAAAAAAAAAAA&#10;AAAAAKECAABkcnMvZG93bnJldi54bWxQSwUGAAAAAAQABAD5AAAAkgMAAAAA&#10;" strokecolor="#ec7c30" strokeweight="1.5pt">
                  <v:stroke dashstyle="dash"/>
                </v:line>
                <v:shape id="Picture 90" o:spid="_x0000_s1184" type="#_x0000_t75" style="position:absolute;left:4361;top:526;width:504;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xfR3CAAAA3AAAAA8AAABkcnMvZG93bnJldi54bWxET89rwjAUvg/8H8ITdpupolKrUUQQdxiD&#10;qQjeHs2zKW1eShPbbn/9chjs+PH93uwGW4uOWl86VjCdJCCIc6dLLhRcL8e3FIQPyBprx6Tgmzzs&#10;tqOXDWba9fxF3TkUIoawz1CBCaHJpPS5IYt+4hriyD1cazFE2BZSt9jHcFvLWZIspcWSY4PBhg6G&#10;8ur8tArm3b3/MLjEslpcqvzzlB5uP6lSr+NhvwYRaAj/4j/3u1awWMX58Uw8AnL7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MX0dwgAAANwAAAAPAAAAAAAAAAAAAAAAAJ8C&#10;AABkcnMvZG93bnJldi54bWxQSwUGAAAAAAQABAD3AAAAjgMAAAAA&#10;">
                  <v:imagedata r:id="rId246" o:title=""/>
                </v:shape>
                <v:rect id="Rectangle 89" o:spid="_x0000_s1185" style="position:absolute;left:4361;top:526;width:504;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FKksYA&#10;AADcAAAADwAAAGRycy9kb3ducmV2LnhtbESPQWsCMRSE70L/Q3iCF6lZpRW7NYoIQqFCca1gb4/k&#10;dXdx87JNUl3/vSkUPA4z8w0zX3a2EWfyoXasYDzKQBBrZ2ouFXzuN48zECEiG2wck4IrBVguHnpz&#10;zI278I7ORSxFgnDIUUEVY5tLGXRFFsPItcTJ+3beYkzSl9J4vCS4beQky6bSYs1pocKW1hXpU/Fr&#10;FQyfptYcjj9X/1W8Hw8fM73aBq3UoN+tXkFE6uI9/N9+MwqeX8bwdyYd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4FKksYAAADcAAAADwAAAAAAAAAAAAAAAACYAgAAZHJz&#10;L2Rvd25yZXYueG1sUEsFBgAAAAAEAAQA9QAAAIsDAAAAAA==&#10;" filled="f" strokeweight="1.5pt"/>
                <v:shape id="Picture 88" o:spid="_x0000_s1186" type="#_x0000_t75" style="position:absolute;left:5828;top:526;width:504;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t9pzFAAAA3AAAAA8AAABkcnMvZG93bnJldi54bWxEj0FrwkAUhO+F/oflFXopuqnQUKOrSKni&#10;wUvV3p/Z5yaafRuyr5r++65Q8DjMzDfMdN77Rl2oi3VgA6/DDBRxGWzNzsB+txy8g4qCbLEJTAZ+&#10;KcJ89vgwxcKGK3/RZStOJQjHAg1UIm2hdSwr8hiHoSVO3jF0HiXJzmnb4TXBfaNHWZZrjzWnhQpb&#10;+qioPG9/vIHNKuaf8lK600Fyuz4tF9+rvTPm+alfTEAJ9XIP/7fX1sDbeAS3M+kI6N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rfacxQAAANwAAAAPAAAAAAAAAAAAAAAA&#10;AJ8CAABkcnMvZG93bnJldi54bWxQSwUGAAAAAAQABAD3AAAAkQMAAAAA&#10;">
                  <v:imagedata r:id="rId247" o:title=""/>
                </v:shape>
                <v:rect id="Rectangle 87" o:spid="_x0000_s1187" style="position:absolute;left:5828;top:526;width:504;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9xfscA&#10;AADcAAAADwAAAGRycy9kb3ducmV2LnhtbESP3WoCMRSE7wXfIZxCb0rNtv5gt0aRQqGgIG4r2LtD&#10;crq7uDnZJqmub2+EgpfDzHzDzBadbcSRfKgdK3gaZCCItTM1lwq+Pt8fpyBCRDbYOCYFZwqwmPd7&#10;M8yNO/GWjkUsRYJwyFFBFWObSxl0RRbDwLXEyftx3mJM0pfSeDwluG3kc5ZNpMWa00KFLb1VpA/F&#10;n1XwMJpYs9v/nv13sdrvNlO9XAet1P1dt3wFEamLt/B/+8MoGL8M4XomHQE5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fcX7HAAAA3AAAAA8AAAAAAAAAAAAAAAAAmAIAAGRy&#10;cy9kb3ducmV2LnhtbFBLBQYAAAAABAAEAPUAAACMAwAAAAA=&#10;" filled="f" strokeweight="1.5pt"/>
                <v:shape id="Text Box 86" o:spid="_x0000_s1188" type="#_x0000_t202" style="position:absolute;left:3102;top:104;width:19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BucsUA&#10;AADcAAAADwAAAGRycy9kb3ducmV2LnhtbESPQWvCQBSE7wX/w/KE3urGUkVTVxFRKAhiTA89vmaf&#10;yWL2bZrdavz3riB4HGbmG2a26GwtztR641jBcJCAIC6cNlwq+M43bxMQPiBrrB2Tgit5WMx7LzNM&#10;tbtwRudDKEWEsE9RQRVCk0rpi4os+oFriKN3dK3FEGVbSt3iJcJtLd+TZCwtGo4LFTa0qqg4Hf6t&#10;guUPZ2vzt/vdZ8fM5Pk04e34pNRrv1t+ggjUhWf40f7SCkbTD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YG5yxQAAANwAAAAPAAAAAAAAAAAAAAAAAJgCAABkcnMv&#10;ZG93bnJldi54bWxQSwUGAAAAAAQABAD1AAAAigMAAAAA&#10;" filled="f" stroked="f">
                  <v:textbox inset="0,0,0,0">
                    <w:txbxContent>
                      <w:p w14:paraId="3B9A0923" w14:textId="77777777" w:rsidR="00C61A89" w:rsidRDefault="00C61A89" w:rsidP="008C5C05">
                        <w:pPr>
                          <w:spacing w:line="266" w:lineRule="exact"/>
                          <w:rPr>
                            <w:b/>
                          </w:rPr>
                        </w:pPr>
                        <w:r>
                          <w:rPr>
                            <w:b/>
                            <w:w w:val="99"/>
                          </w:rPr>
                          <w:t>A</w:t>
                        </w:r>
                      </w:p>
                    </w:txbxContent>
                  </v:textbox>
                </v:shape>
                <v:shape id="Text Box 85" o:spid="_x0000_s1189" type="#_x0000_t202" style="position:absolute;left:4361;top:101;width:5547;height: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zL6cQA&#10;AADcAAAADwAAAGRycy9kb3ducmV2LnhtbESPQWvCQBSE74L/YXlCb7pRUDS6ihQLBaEY46HH1+wz&#10;Wcy+TbNbjf++Kwgeh5n5hlltOluLK7XeOFYwHiUgiAunDZcKTvnHcA7CB2SNtWNScCcPm3W/t8JU&#10;uxtndD2GUkQI+xQVVCE0qZS+qMiiH7mGOHpn11oMUbal1C3eItzWcpIkM2nRcFyosKH3iorL8c8q&#10;2H5ztjO/Xz+H7JyZPF8kvJ9dlHobdNsliEBdeIWf7U+tYLqYwu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sy+nEAAAA3AAAAA8AAAAAAAAAAAAAAAAAmAIAAGRycy9k&#10;b3ducmV2LnhtbFBLBQYAAAAABAAEAPUAAACJAwAAAAA=&#10;" filled="f" stroked="f">
                  <v:textbox inset="0,0,0,0">
                    <w:txbxContent>
                      <w:p w14:paraId="591D81D0" w14:textId="77777777" w:rsidR="00C61A89" w:rsidRDefault="00C61A89" w:rsidP="008C5C05">
                        <w:pPr>
                          <w:spacing w:line="311" w:lineRule="exact"/>
                          <w:ind w:left="25"/>
                          <w:rPr>
                            <w:b/>
                            <w:sz w:val="28"/>
                          </w:rPr>
                        </w:pPr>
                        <w:r>
                          <w:rPr>
                            <w:b/>
                            <w:sz w:val="28"/>
                          </w:rPr>
                          <w:t>Diapausing Behaviour</w:t>
                        </w:r>
                      </w:p>
                      <w:p w14:paraId="5C09EA0B" w14:textId="77777777" w:rsidR="00C61A89" w:rsidRDefault="00C61A89" w:rsidP="008C5C05">
                        <w:pPr>
                          <w:tabs>
                            <w:tab w:val="left" w:pos="1467"/>
                            <w:tab w:val="left" w:pos="2972"/>
                          </w:tabs>
                          <w:spacing w:before="25"/>
                          <w:rPr>
                            <w:b/>
                          </w:rPr>
                        </w:pPr>
                        <w:r>
                          <w:rPr>
                            <w:b/>
                          </w:rPr>
                          <w:t>NSSDL</w:t>
                        </w:r>
                        <w:r>
                          <w:rPr>
                            <w:b/>
                          </w:rPr>
                          <w:tab/>
                          <w:t>NDSDL</w:t>
                        </w:r>
                        <w:r>
                          <w:rPr>
                            <w:b/>
                            <w:u w:val="thick" w:color="EC7C30"/>
                          </w:rPr>
                          <w:tab/>
                        </w:r>
                        <w:r>
                          <w:rPr>
                            <w:b/>
                          </w:rPr>
                          <w:t>Linear(NDSDL)</w:t>
                        </w:r>
                      </w:p>
                    </w:txbxContent>
                  </v:textbox>
                </v:shape>
                <v:shape id="Text Box 84" o:spid="_x0000_s1190" type="#_x0000_t202" style="position:absolute;left:4047;top:800;width:19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5VnsUA&#10;AADcAAAADwAAAGRycy9kb3ducmV2LnhtbESPQWvCQBSE70L/w/KE3nSj0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lWexQAAANwAAAAPAAAAAAAAAAAAAAAAAJgCAABkcnMv&#10;ZG93bnJldi54bWxQSwUGAAAAAAQABAD1AAAAigMAAAAA&#10;" filled="f" stroked="f">
                  <v:textbox inset="0,0,0,0">
                    <w:txbxContent>
                      <w:p w14:paraId="43A48B98" w14:textId="77777777" w:rsidR="00C61A89" w:rsidRDefault="00C61A89" w:rsidP="008C5C05">
                        <w:pPr>
                          <w:spacing w:line="266" w:lineRule="exact"/>
                          <w:rPr>
                            <w:b/>
                          </w:rPr>
                        </w:pPr>
                        <w:r>
                          <w:rPr>
                            <w:b/>
                            <w:w w:val="99"/>
                          </w:rPr>
                          <w:t>A</w:t>
                        </w:r>
                      </w:p>
                    </w:txbxContent>
                  </v:textbox>
                </v:shape>
                <v:shape id="Text Box 83" o:spid="_x0000_s1191" type="#_x0000_t202" style="position:absolute;left:4911;top:1146;width:353;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LwBcUA&#10;AADcAAAADwAAAGRycy9kb3ducmV2LnhtbESPQWvCQBSE74L/YXlCb7qxUKupq4goFAQxpoceX7PP&#10;ZDH7Ns1uNf57Vyh4HGbmG2a+7GwtLtR641jBeJSAIC6cNlwq+Mq3wykIH5A11o5JwY08LBf93hxT&#10;7a6c0eUYShEh7FNUUIXQpFL6oiKLfuQa4uidXGsxRNmWUrd4jXBby9ckmUiLhuNChQ2tKyrOxz+r&#10;YPXN2cb87n8O2SkzeT5LeDc5K/Uy6FYfIAJ14Rn+b39qBW+z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svAFxQAAANwAAAAPAAAAAAAAAAAAAAAAAJgCAABkcnMv&#10;ZG93bnJldi54bWxQSwUGAAAAAAQABAD1AAAAigMAAAAA&#10;" filled="f" stroked="f">
                  <v:textbox inset="0,0,0,0">
                    <w:txbxContent>
                      <w:p w14:paraId="0AF3656E" w14:textId="77777777" w:rsidR="00C61A89" w:rsidRDefault="00C61A89" w:rsidP="008C5C05">
                        <w:pPr>
                          <w:spacing w:line="266" w:lineRule="exact"/>
                          <w:rPr>
                            <w:b/>
                          </w:rPr>
                        </w:pPr>
                        <w:r>
                          <w:rPr>
                            <w:b/>
                          </w:rPr>
                          <w:t>AB</w:t>
                        </w:r>
                      </w:p>
                    </w:txbxContent>
                  </v:textbox>
                </v:shape>
                <v:shape id="Text Box 82" o:spid="_x0000_s1192" type="#_x0000_t202" style="position:absolute;left:5857;top:1639;width:353;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1kd8MA&#10;AADcAAAADwAAAGRycy9kb3ducmV2LnhtbERPz2vCMBS+C/sfwhN201Rh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1kd8MAAADcAAAADwAAAAAAAAAAAAAAAACYAgAAZHJzL2Rv&#10;d25yZXYueG1sUEsFBgAAAAAEAAQA9QAAAIgDAAAAAA==&#10;" filled="f" stroked="f">
                  <v:textbox inset="0,0,0,0">
                    <w:txbxContent>
                      <w:p w14:paraId="6E85640E" w14:textId="77777777" w:rsidR="00C61A89" w:rsidRDefault="00C61A89" w:rsidP="008C5C05">
                        <w:pPr>
                          <w:spacing w:line="266" w:lineRule="exact"/>
                          <w:rPr>
                            <w:b/>
                          </w:rPr>
                        </w:pPr>
                        <w:r>
                          <w:rPr>
                            <w:b/>
                          </w:rPr>
                          <w:t>AB</w:t>
                        </w:r>
                      </w:p>
                    </w:txbxContent>
                  </v:textbox>
                </v:shape>
                <v:shape id="Text Box 81" o:spid="_x0000_s1193" type="#_x0000_t202" style="position:absolute;left:6889;top:1933;width:181;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HB7MUA&#10;AADcAAAADwAAAGRycy9kb3ducmV2LnhtbESPQWvCQBSE7wX/w/IEb3VjQWmiq4i0UBCKMR48PrPP&#10;ZDH7Ns1uNf77rlDwOMzMN8xi1dtGXKnzxrGCyTgBQVw6bbhScCg+X99B+ICssXFMCu7kYbUcvCww&#10;0+7GOV33oRIRwj5DBXUIbSalL2uy6MeuJY7e2XUWQ5RdJXWHtwi3jXxLkpm0aDgu1NjSpqbysv+1&#10;CtZHzj/Mz/dpl59zUxRpwtvZRanRsF/PQQTqwzP83/7SCqZ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YcHsxQAAANwAAAAPAAAAAAAAAAAAAAAAAJgCAABkcnMv&#10;ZG93bnJldi54bWxQSwUGAAAAAAQABAD1AAAAigMAAAAA&#10;" filled="f" stroked="f">
                  <v:textbox inset="0,0,0,0">
                    <w:txbxContent>
                      <w:p w14:paraId="0B1B9EBC" w14:textId="77777777" w:rsidR="00C61A89" w:rsidRDefault="00C61A89" w:rsidP="008C5C05">
                        <w:pPr>
                          <w:spacing w:line="266" w:lineRule="exact"/>
                          <w:rPr>
                            <w:b/>
                          </w:rPr>
                        </w:pPr>
                        <w:r>
                          <w:rPr>
                            <w:b/>
                          </w:rPr>
                          <w:t>B</w:t>
                        </w:r>
                      </w:p>
                    </w:txbxContent>
                  </v:textbox>
                </v:shape>
                <v:shape id="Text Box 80" o:spid="_x0000_s1194" type="#_x0000_t202" style="position:absolute;left:7766;top:2056;width:181;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ScisIA&#10;AADcAAAADwAAAGRycy9kb3ducmV2LnhtbERPz2vCMBS+D/Y/hDfwNhN3KFtnKiIOBEFWu8OOb81r&#10;G2xeahO1/vfLYbDjx/d7uZpcL640ButZw2KuQBDX3lhuNXxVH8+vIEJENth7Jg13CrAqHh+WmBt/&#10;45Kux9iKFMIhRw1djEMuZag7chjmfiBOXONHhzHBsZVmxFsKd718USqTDi2nhg4H2nRUn44Xp2H9&#10;zeXWng8/n2VT2qp6U7zPTlrPnqb1O4hIU/wX/7l3RkOm0vx0Jh0B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dJyKwgAAANwAAAAPAAAAAAAAAAAAAAAAAJgCAABkcnMvZG93&#10;bnJldi54bWxQSwUGAAAAAAQABAD1AAAAhwMAAAAA&#10;" filled="f" stroked="f">
                  <v:textbox inset="0,0,0,0">
                    <w:txbxContent>
                      <w:p w14:paraId="07C3367F" w14:textId="77777777" w:rsidR="00C61A89" w:rsidRDefault="00C61A89" w:rsidP="008C5C05">
                        <w:pPr>
                          <w:spacing w:line="266" w:lineRule="exact"/>
                          <w:rPr>
                            <w:b/>
                          </w:rPr>
                        </w:pPr>
                        <w:r>
                          <w:rPr>
                            <w:b/>
                          </w:rPr>
                          <w:t>B</w:t>
                        </w:r>
                      </w:p>
                    </w:txbxContent>
                  </v:textbox>
                </v:shape>
                <v:shape id="Text Box 79" o:spid="_x0000_s1195" type="#_x0000_t202" style="position:absolute;left:2740;top:2361;width:19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g5EcUA&#10;AADcAAAADwAAAGRycy9kb3ducmV2LnhtbESPQWvCQBSE74L/YXmF3syuPYSauooUCwWhNMaDx9fs&#10;M1nMvk2zq6b/vlsoeBxm5htmuR5dJ640BOtZwzxTIIhrbyw3Gg7V2+wZRIjIBjvPpOGHAqxX08kS&#10;C+NvXNJ1HxuRIBwK1NDG2BdShrolhyHzPXHyTn5wGJMcGmkGvCW46+STUrl0aDkttNjTa0v1eX9x&#10;GjZHLrf2++PrszyVtqoWinf5WevHh3HzAiLSGO/h//a70ZCrOfydS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ODkRxQAAANwAAAAPAAAAAAAAAAAAAAAAAJgCAABkcnMv&#10;ZG93bnJldi54bWxQSwUGAAAAAAQABAD1AAAAigMAAAAA&#10;" filled="f" stroked="f">
                  <v:textbox inset="0,0,0,0">
                    <w:txbxContent>
                      <w:p w14:paraId="29ED2C1A" w14:textId="77777777" w:rsidR="00C61A89" w:rsidRDefault="00C61A89" w:rsidP="008C5C05">
                        <w:pPr>
                          <w:spacing w:line="266" w:lineRule="exact"/>
                          <w:rPr>
                            <w:b/>
                          </w:rPr>
                        </w:pPr>
                        <w:r>
                          <w:rPr>
                            <w:b/>
                            <w:w w:val="99"/>
                          </w:rPr>
                          <w:t>A</w:t>
                        </w:r>
                      </w:p>
                    </w:txbxContent>
                  </v:textbox>
                </v:shape>
                <v:shape id="Text Box 78" o:spid="_x0000_s1196" type="#_x0000_t202" style="position:absolute;left:3686;top:2345;width:194;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qnZsUA&#10;AADcAAAADwAAAGRycy9kb3ducmV2LnhtbESPQWsCMRSE7wX/Q3hCbzXRw9KuRhGxUCiUrttDj8/N&#10;cze4eVk3qa7/3ghCj8PMfMMsVoNrxZn6YD1rmE4UCOLKG8u1hp/y/eUVRIjIBlvPpOFKAVbL0dMC&#10;c+MvXNB5F2uRIBxy1NDE2OVShqohh2HiO+LkHXzvMCbZ19L0eElw18qZUpl0aDktNNjRpqHquPtz&#10;Gta/XGzt6Wv/XRwKW5Zvij+zo9bP42E9BxFpiP/hR/vDaMjUDO5n0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qdmxQAAANwAAAAPAAAAAAAAAAAAAAAAAJgCAABkcnMv&#10;ZG93bnJldi54bWxQSwUGAAAAAAQABAD1AAAAigMAAAAA&#10;" filled="f" stroked="f">
                  <v:textbox inset="0,0,0,0">
                    <w:txbxContent>
                      <w:p w14:paraId="40D10404" w14:textId="77777777" w:rsidR="00C61A89" w:rsidRDefault="00C61A89" w:rsidP="008C5C05">
                        <w:pPr>
                          <w:spacing w:line="266" w:lineRule="exact"/>
                          <w:rPr>
                            <w:b/>
                          </w:rPr>
                        </w:pPr>
                        <w:r>
                          <w:rPr>
                            <w:b/>
                          </w:rPr>
                          <w:t>A</w:t>
                        </w:r>
                      </w:p>
                    </w:txbxContent>
                  </v:textbox>
                </v:shape>
                <v:shape id="Text Box 77" o:spid="_x0000_s1197" type="#_x0000_t202" style="position:absolute;left:4631;top:2345;width:194;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YC/cUA&#10;AADcAAAADwAAAGRycy9kb3ducmV2LnhtbESPQWsCMRSE74X+h/CE3mpiC4tdjSKlBaEgrttDj8/N&#10;cze4edluom7/vRGEHoeZ+YaZLwfXijP1wXrWMBkrEMSVN5ZrDd/l5/MURIjIBlvPpOGPAiwXjw9z&#10;zI2/cEHnXaxFgnDIUUMTY5dLGaqGHIax74iTd/C9w5hkX0vT4yXBXStflMqkQ8tpocGO3huqjruT&#10;07D64eLD/m722+JQ2LJ8U/yVHbV+Gg2rGYhIQ/wP39troyFTr3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pgL9xQAAANwAAAAPAAAAAAAAAAAAAAAAAJgCAABkcnMv&#10;ZG93bnJldi54bWxQSwUGAAAAAAQABAD1AAAAigMAAAAA&#10;" filled="f" stroked="f">
                  <v:textbox inset="0,0,0,0">
                    <w:txbxContent>
                      <w:p w14:paraId="1F4ACC57" w14:textId="77777777" w:rsidR="00C61A89" w:rsidRDefault="00C61A89" w:rsidP="008C5C05">
                        <w:pPr>
                          <w:spacing w:line="266" w:lineRule="exact"/>
                          <w:rPr>
                            <w:b/>
                          </w:rPr>
                        </w:pPr>
                        <w:r>
                          <w:rPr>
                            <w:b/>
                          </w:rPr>
                          <w:t>A</w:t>
                        </w:r>
                      </w:p>
                    </w:txbxContent>
                  </v:textbox>
                </v:shape>
                <v:shape id="Text Box 76" o:spid="_x0000_s1198" type="#_x0000_t202" style="position:absolute;left:5495;top:2454;width:353;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aicUA&#10;AADcAAAADwAAAGRycy9kb3ducmV2LnhtbESPQWsCMRSE74X+h/CE3mpiKYtdjSKlBaEgrttDj8/N&#10;cze4edluom7/vRGEHoeZ+YaZLwfXijP1wXrWMBkrEMSVN5ZrDd/l5/MURIjIBlvPpOGPAiwXjw9z&#10;zI2/cEHnXaxFgnDIUUMTY5dLGaqGHIax74iTd/C9w5hkX0vT4yXBXStflMqkQ8tpocGO3huqjruT&#10;07D64eLD/m722+JQ2LJ8U/yVHbV+Gg2rGYhIQ/wP39troyFTr3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T5qJxQAAANwAAAAPAAAAAAAAAAAAAAAAAJgCAABkcnMv&#10;ZG93bnJldi54bWxQSwUGAAAAAAQABAD1AAAAigMAAAAA&#10;" filled="f" stroked="f">
                  <v:textbox inset="0,0,0,0">
                    <w:txbxContent>
                      <w:p w14:paraId="47E13D5B" w14:textId="77777777" w:rsidR="00C61A89" w:rsidRDefault="00C61A89" w:rsidP="008C5C05">
                        <w:pPr>
                          <w:spacing w:line="266" w:lineRule="exact"/>
                          <w:rPr>
                            <w:b/>
                          </w:rPr>
                        </w:pPr>
                        <w:r>
                          <w:rPr>
                            <w:b/>
                          </w:rPr>
                          <w:t>AB</w:t>
                        </w:r>
                      </w:p>
                    </w:txbxContent>
                  </v:textbox>
                </v:shape>
                <v:shape id="Text Box 75" o:spid="_x0000_s1199" type="#_x0000_t202" style="position:absolute;left:8711;top:2242;width:355;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M/EsUA&#10;AADcAAAADwAAAGRycy9kb3ducmV2LnhtbESPQWsCMRSE74X+h/CE3mpioYtdjSKlBaEgrttDj8/N&#10;cze4edluom7/vRGEHoeZ+YaZLwfXijP1wXrWMBkrEMSVN5ZrDd/l5/MURIjIBlvPpOGPAiwXjw9z&#10;zI2/cEHnXaxFgnDIUUMTY5dLGaqGHIax74iTd/C9w5hkX0vT4yXBXStflMqkQ8tpocGO3huqjruT&#10;07D64eLD/m722+JQ2LJ8U/yVHbV+Gg2rGYhIQ/wP39troyFTr3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Az8SxQAAANwAAAAPAAAAAAAAAAAAAAAAAJgCAABkcnMv&#10;ZG93bnJldi54bWxQSwUGAAAAAAQABAD1AAAAigMAAAAA&#10;" filled="f" stroked="f">
                  <v:textbox inset="0,0,0,0">
                    <w:txbxContent>
                      <w:p w14:paraId="1F0F9A9E" w14:textId="77777777" w:rsidR="00C61A89" w:rsidRDefault="00C61A89" w:rsidP="008C5C05">
                        <w:pPr>
                          <w:spacing w:line="266" w:lineRule="exact"/>
                          <w:rPr>
                            <w:b/>
                          </w:rPr>
                        </w:pPr>
                        <w:r>
                          <w:rPr>
                            <w:b/>
                          </w:rPr>
                          <w:t>BC</w:t>
                        </w:r>
                      </w:p>
                    </w:txbxContent>
                  </v:textbox>
                </v:shape>
                <v:shape id="Text Box 74" o:spid="_x0000_s1200" type="#_x0000_t202" style="position:absolute;left:6441;top:2655;width:355;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GhZcUA&#10;AADcAAAADwAAAGRycy9kb3ducmV2LnhtbESPQWvCQBSE74L/YXmF3sxuewg1uooUhUKhNMaDx9fs&#10;M1nMvo3Zrab/vlsoeBxm5htmuR5dJ640BOtZw1OmQBDX3lhuNByq3ewFRIjIBjvPpOGHAqxX08kS&#10;C+NvXNJ1HxuRIBwK1NDG2BdShrolhyHzPXHyTn5wGJMcGmkGvCW46+SzUrl0aDkttNjTa0v1ef/t&#10;NGyOXG7t5ePrszyVtqrmit/zs9aPD+NmASLSGO/h//ab0ZCrHP7Op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0aFlxQAAANwAAAAPAAAAAAAAAAAAAAAAAJgCAABkcnMv&#10;ZG93bnJldi54bWxQSwUGAAAAAAQABAD1AAAAigMAAAAA&#10;" filled="f" stroked="f">
                  <v:textbox inset="0,0,0,0">
                    <w:txbxContent>
                      <w:p w14:paraId="2D60387C" w14:textId="77777777" w:rsidR="00C61A89" w:rsidRDefault="00C61A89" w:rsidP="008C5C05">
                        <w:pPr>
                          <w:spacing w:line="266" w:lineRule="exact"/>
                          <w:rPr>
                            <w:b/>
                          </w:rPr>
                        </w:pPr>
                        <w:r>
                          <w:rPr>
                            <w:b/>
                          </w:rPr>
                          <w:t>BC</w:t>
                        </w:r>
                      </w:p>
                    </w:txbxContent>
                  </v:textbox>
                </v:shape>
                <v:shape id="Text Box 73" o:spid="_x0000_s1201" type="#_x0000_t202" style="position:absolute;left:7386;top:2717;width:355;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0E/sUA&#10;AADcAAAADwAAAGRycy9kb3ducmV2LnhtbESPQWsCMRSE74X+h/AK3mpSD9u6NYqUCoIgrttDj6+b&#10;525w87LdRF3/fSMUPA4z8w0zWwyuFWfqg/Ws4WWsQBBX3liuNXyVq+c3ECEiG2w9k4YrBVjMHx9m&#10;mBt/4YLO+1iLBOGQo4Ymxi6XMlQNOQxj3xEn7+B7hzHJvpamx0uCu1ZOlMqkQ8tpocGOPhqqjvuT&#10;07D85uLT/m5/dsWhsGU5VbzJjlqPnoblO4hIQ7yH/9troyFTr3A7k46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nQT+xQAAANwAAAAPAAAAAAAAAAAAAAAAAJgCAABkcnMv&#10;ZG93bnJldi54bWxQSwUGAAAAAAQABAD1AAAAigMAAAAA&#10;" filled="f" stroked="f">
                  <v:textbox inset="0,0,0,0">
                    <w:txbxContent>
                      <w:p w14:paraId="114AAA38" w14:textId="77777777" w:rsidR="00C61A89" w:rsidRDefault="00C61A89" w:rsidP="008C5C05">
                        <w:pPr>
                          <w:spacing w:line="266" w:lineRule="exact"/>
                          <w:rPr>
                            <w:b/>
                          </w:rPr>
                        </w:pPr>
                        <w:r>
                          <w:rPr>
                            <w:b/>
                          </w:rPr>
                          <w:t>BC</w:t>
                        </w:r>
                      </w:p>
                    </w:txbxContent>
                  </v:textbox>
                </v:shape>
                <v:shape id="Text Box 72" o:spid="_x0000_s1202" type="#_x0000_t202" style="position:absolute;left:9656;top:2615;width:355;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KQjMIA&#10;AADcAAAADwAAAGRycy9kb3ducmV2LnhtbERPz2vCMBS+D/Y/hDfwNhN3KFtnKiIOBEFWu8OOb81r&#10;G2xeahO1/vfLYbDjx/d7uZpcL640ButZw2KuQBDX3lhuNXxVH8+vIEJENth7Jg13CrAqHh+WmBt/&#10;45Kux9iKFMIhRw1djEMuZag7chjmfiBOXONHhzHBsZVmxFsKd718USqTDi2nhg4H2nRUn44Xp2H9&#10;zeXWng8/n2VT2qp6U7zPTlrPnqb1O4hIU/wX/7l3RkOm0tp0Jh0B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ApCMwgAAANwAAAAPAAAAAAAAAAAAAAAAAJgCAABkcnMvZG93&#10;bnJldi54bWxQSwUGAAAAAAQABAD1AAAAhwMAAAAA&#10;" filled="f" stroked="f">
                  <v:textbox inset="0,0,0,0">
                    <w:txbxContent>
                      <w:p w14:paraId="1C97BC82" w14:textId="77777777" w:rsidR="00C61A89" w:rsidRDefault="00C61A89" w:rsidP="008C5C05">
                        <w:pPr>
                          <w:spacing w:line="266" w:lineRule="exact"/>
                          <w:rPr>
                            <w:b/>
                          </w:rPr>
                        </w:pPr>
                        <w:r>
                          <w:rPr>
                            <w:b/>
                          </w:rPr>
                          <w:t>BC</w:t>
                        </w:r>
                      </w:p>
                    </w:txbxContent>
                  </v:textbox>
                </v:shape>
                <v:shape id="Text Box 71" o:spid="_x0000_s1203" type="#_x0000_t202" style="position:absolute;left:8413;top:2951;width:1157;height: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41F8UA&#10;AADcAAAADwAAAGRycy9kb3ducmV2LnhtbESPQWsCMRSE7wX/Q3iCt5rUw6Jbo0hREITSdXvo8XXz&#10;3A1uXtZN1O2/b4RCj8PMfMMs14NrxY36YD1reJkqEMSVN5ZrDZ/l7nkOIkRkg61n0vBDAdar0dMS&#10;c+PvXNDtGGuRIBxy1NDE2OVShqohh2HqO+LknXzvMCbZ19L0eE9w18qZUpl0aDktNNjRW0PV+Xh1&#10;GjZfXGzt5f37ozgVtiwXig/ZWevJeNi8gog0xP/wX3tvNGRqAY8z6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jUXxQAAANwAAAAPAAAAAAAAAAAAAAAAAJgCAABkcnMv&#10;ZG93bnJldi54bWxQSwUGAAAAAAQABAD1AAAAigMAAAAA&#10;" filled="f" stroked="f">
                  <v:textbox inset="0,0,0,0">
                    <w:txbxContent>
                      <w:p w14:paraId="7950606C" w14:textId="77777777" w:rsidR="00C61A89" w:rsidRDefault="00C61A89" w:rsidP="008C5C05">
                        <w:pPr>
                          <w:tabs>
                            <w:tab w:val="left" w:pos="963"/>
                          </w:tabs>
                          <w:spacing w:line="279" w:lineRule="exact"/>
                          <w:rPr>
                            <w:b/>
                          </w:rPr>
                        </w:pPr>
                        <w:r>
                          <w:rPr>
                            <w:b/>
                          </w:rPr>
                          <w:t>C</w:t>
                        </w:r>
                        <w:r>
                          <w:rPr>
                            <w:b/>
                          </w:rPr>
                          <w:tab/>
                        </w:r>
                        <w:r>
                          <w:rPr>
                            <w:b/>
                            <w:position w:val="1"/>
                          </w:rPr>
                          <w:t>C</w:t>
                        </w:r>
                      </w:p>
                    </w:txbxContent>
                  </v:textbox>
                </v:shape>
                <v:shape id="Text Box 70" o:spid="_x0000_s1204" type="#_x0000_t202" style="position:absolute;left:2784;top:3540;width:467;height: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0KV8EA&#10;AADcAAAADwAAAGRycy9kb3ducmV2LnhtbERPTYvCMBC9C/6HMII3Td1D2a1GEXFBEBZrPXgcm7EN&#10;NpPaRO3+e3NY2OPjfS9WvW3EkzpvHCuYTRMQxKXThisFp+J78gnCB2SNjWNS8EseVsvhYIGZdi/O&#10;6XkMlYgh7DNUUIfQZlL6siaLfupa4shdXWcxRNhVUnf4iuG2kR9JkkqLhmNDjS1taipvx4dVsD5z&#10;vjX3n8shv+amKL4S3qc3pcajfj0HEagP/+I/904rSGdxfjwTj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tClfBAAAA3AAAAA8AAAAAAAAAAAAAAAAAmAIAAGRycy9kb3du&#10;cmV2LnhtbFBLBQYAAAAABAAEAPUAAACGAwAAAAA=&#10;" filled="f" stroked="f">
                  <v:textbox inset="0,0,0,0">
                    <w:txbxContent>
                      <w:p w14:paraId="7F6B1BEA" w14:textId="77777777" w:rsidR="00C61A89" w:rsidRDefault="00C61A89" w:rsidP="008C5C05">
                        <w:pPr>
                          <w:spacing w:line="266" w:lineRule="exact"/>
                          <w:ind w:left="3"/>
                          <w:rPr>
                            <w:b/>
                          </w:rPr>
                        </w:pPr>
                        <w:r>
                          <w:rPr>
                            <w:b/>
                          </w:rPr>
                          <w:t>1-15</w:t>
                        </w:r>
                      </w:p>
                      <w:p w14:paraId="4B1AE7ED" w14:textId="77777777" w:rsidR="00C61A89" w:rsidRDefault="00C61A89" w:rsidP="008C5C05">
                        <w:pPr>
                          <w:rPr>
                            <w:b/>
                          </w:rPr>
                        </w:pPr>
                        <w:r>
                          <w:rPr>
                            <w:b/>
                          </w:rPr>
                          <w:t>Dec.</w:t>
                        </w:r>
                      </w:p>
                    </w:txbxContent>
                  </v:textbox>
                </v:shape>
                <v:shape id="Text Box 69" o:spid="_x0000_s1205" type="#_x0000_t202" style="position:absolute;left:3673;top:3540;width:2471;height: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vzMQA&#10;AADcAAAADwAAAGRycy9kb3ducmV2LnhtbESPQWvCQBSE7wX/w/KE3uomHoKNriJiQRCKMT30+Mw+&#10;k8Xs2zS7avrvu4LQ4zAz3zCL1WBbcaPeG8cK0kkCgrhy2nCt4Kv8eJuB8AFZY+uYFPySh9Vy9LLA&#10;XLs7F3Q7hlpECPscFTQhdLmUvmrIop+4jjh6Z9dbDFH2tdQ93iPctnKaJJm0aDguNNjRpqHqcrxa&#10;BetvLrbm5/N0KM6FKcv3hPfZRanX8bCegwg0hP/ws73TCrI0hceZe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hr8zEAAAA3AAAAA8AAAAAAAAAAAAAAAAAmAIAAGRycy9k&#10;b3ducmV2LnhtbFBLBQYAAAAABAAEAPUAAACJAwAAAAA=&#10;" filled="f" stroked="f">
                  <v:textbox inset="0,0,0,0">
                    <w:txbxContent>
                      <w:p w14:paraId="5A1ACFC0" w14:textId="77777777" w:rsidR="00C61A89" w:rsidRDefault="00C61A89" w:rsidP="008C5C05">
                        <w:pPr>
                          <w:spacing w:line="266" w:lineRule="exact"/>
                          <w:rPr>
                            <w:b/>
                          </w:rPr>
                        </w:pPr>
                        <w:r>
                          <w:rPr>
                            <w:b/>
                          </w:rPr>
                          <w:t>16-31 1-15 Jan. 16-31</w:t>
                        </w:r>
                      </w:p>
                      <w:p w14:paraId="51A0E552" w14:textId="77777777" w:rsidR="00C61A89" w:rsidRDefault="00C61A89" w:rsidP="008C5C05">
                        <w:pPr>
                          <w:tabs>
                            <w:tab w:val="left" w:pos="1953"/>
                          </w:tabs>
                          <w:ind w:left="56"/>
                          <w:rPr>
                            <w:b/>
                          </w:rPr>
                        </w:pPr>
                        <w:r>
                          <w:rPr>
                            <w:b/>
                          </w:rPr>
                          <w:t>Dec.</w:t>
                        </w:r>
                        <w:r>
                          <w:rPr>
                            <w:b/>
                          </w:rPr>
                          <w:tab/>
                          <w:t>Jan.</w:t>
                        </w:r>
                      </w:p>
                    </w:txbxContent>
                  </v:textbox>
                </v:shape>
                <v:shape id="Text Box 68" o:spid="_x0000_s1206" type="#_x0000_t202" style="position:absolute;left:6566;top:3540;width:467;height: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Mxu8QA&#10;AADcAAAADwAAAGRycy9kb3ducmV2LnhtbESPQWvCQBSE7wX/w/IEb3Wjh9BGVxFREARpjAePz+wz&#10;Wcy+jdlV03/fLRR6HGbmG2a+7G0jntR541jBZJyAIC6dNlwpOBXb9w8QPiBrbByTgm/ysFwM3uaY&#10;affinJ7HUIkIYZ+hgjqENpPSlzVZ9GPXEkfv6jqLIcqukrrDV4TbRk6TJJUWDceFGlta11Tejg+r&#10;YHXmfGPuh8tXfs1NUXwmvE9vSo2G/WoGIlAf/sN/7Z1WkE6m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zMbvEAAAA3AAAAA8AAAAAAAAAAAAAAAAAmAIAAGRycy9k&#10;b3ducmV2LnhtbFBLBQYAAAAABAAEAPUAAACJAwAAAAA=&#10;" filled="f" stroked="f">
                  <v:textbox inset="0,0,0,0">
                    <w:txbxContent>
                      <w:p w14:paraId="6AFFC919" w14:textId="77777777" w:rsidR="00C61A89" w:rsidRDefault="00C61A89" w:rsidP="008C5C05">
                        <w:pPr>
                          <w:spacing w:line="266" w:lineRule="exact"/>
                          <w:ind w:left="3"/>
                          <w:rPr>
                            <w:b/>
                          </w:rPr>
                        </w:pPr>
                        <w:r>
                          <w:rPr>
                            <w:b/>
                          </w:rPr>
                          <w:t>1-15</w:t>
                        </w:r>
                      </w:p>
                      <w:p w14:paraId="71D2A33D" w14:textId="77777777" w:rsidR="00C61A89" w:rsidRDefault="00C61A89" w:rsidP="008C5C05">
                        <w:pPr>
                          <w:rPr>
                            <w:b/>
                          </w:rPr>
                        </w:pPr>
                        <w:r>
                          <w:rPr>
                            <w:b/>
                          </w:rPr>
                          <w:t>Feb.</w:t>
                        </w:r>
                      </w:p>
                    </w:txbxContent>
                  </v:textbox>
                </v:shape>
                <v:shape id="Text Box 67" o:spid="_x0000_s1207" type="#_x0000_t202" style="position:absolute;left:7454;top:3540;width:580;height: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UIMUA&#10;AADcAAAADwAAAGRycy9kb3ducmV2LnhtbESPQWvCQBSE74L/YXlCb7qxhVCjq4hYKBSKMR48PrPP&#10;ZDH7Nma3mv77rlDwOMzMN8xi1dtG3KjzxrGC6SQBQVw6bbhScCg+xu8gfEDW2DgmBb/kYbUcDhaY&#10;aXfnnG77UIkIYZ+hgjqENpPSlzVZ9BPXEkfv7DqLIcqukrrDe4TbRr4mSSotGo4LNba0qam87H+s&#10;gvWR8625fp92+Tk3RTFL+Cu9KPUy6tdzEIH68Az/tz+1gnT6B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5QgxQAAANwAAAAPAAAAAAAAAAAAAAAAAJgCAABkcnMv&#10;ZG93bnJldi54bWxQSwUGAAAAAAQABAD1AAAAigMAAAAA&#10;" filled="f" stroked="f">
                  <v:textbox inset="0,0,0,0">
                    <w:txbxContent>
                      <w:p w14:paraId="376AE53A" w14:textId="77777777" w:rsidR="00C61A89" w:rsidRDefault="00C61A89" w:rsidP="008C5C05">
                        <w:pPr>
                          <w:spacing w:line="266" w:lineRule="exact"/>
                          <w:rPr>
                            <w:b/>
                          </w:rPr>
                        </w:pPr>
                        <w:r>
                          <w:rPr>
                            <w:b/>
                          </w:rPr>
                          <w:t>16-31</w:t>
                        </w:r>
                      </w:p>
                      <w:p w14:paraId="1AE8A343" w14:textId="77777777" w:rsidR="00C61A89" w:rsidRDefault="00C61A89" w:rsidP="008C5C05">
                        <w:pPr>
                          <w:ind w:left="56"/>
                          <w:rPr>
                            <w:b/>
                          </w:rPr>
                        </w:pPr>
                        <w:r>
                          <w:rPr>
                            <w:b/>
                          </w:rPr>
                          <w:t>Feb.</w:t>
                        </w:r>
                      </w:p>
                    </w:txbxContent>
                  </v:textbox>
                </v:shape>
                <v:shape id="Text Box 66" o:spid="_x0000_s1208" type="#_x0000_t202" style="position:absolute;left:8424;top:3540;width:534;height: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YMVMUA&#10;AADcAAAADwAAAGRycy9kb3ducmV2LnhtbESPQWvCQBSE74L/YXlCb7qxlFCjq4hYKBSKMR48PrPP&#10;ZDH7Nma3mv77rlDwOMzMN8xi1dtG3KjzxrGC6SQBQVw6bbhScCg+xu8gfEDW2DgmBb/kYbUcDhaY&#10;aXfnnG77UIkIYZ+hgjqENpPSlzVZ9BPXEkfv7DqLIcqukrrDe4TbRr4mSSotGo4LNba0qam87H+s&#10;gvWR8625fp92+Tk3RTFL+Cu9KPUy6tdzEIH68Az/tz+1gnT6B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lgxUxQAAANwAAAAPAAAAAAAAAAAAAAAAAJgCAABkcnMv&#10;ZG93bnJldi54bWxQSwUGAAAAAAQABAD1AAAAigMAAAAA&#10;" filled="f" stroked="f">
                  <v:textbox inset="0,0,0,0">
                    <w:txbxContent>
                      <w:p w14:paraId="50A405C9" w14:textId="77777777" w:rsidR="00C61A89" w:rsidRDefault="00C61A89" w:rsidP="008C5C05">
                        <w:pPr>
                          <w:spacing w:line="266" w:lineRule="exact"/>
                          <w:ind w:left="36"/>
                          <w:rPr>
                            <w:b/>
                          </w:rPr>
                        </w:pPr>
                        <w:r>
                          <w:rPr>
                            <w:b/>
                          </w:rPr>
                          <w:t>1-15</w:t>
                        </w:r>
                      </w:p>
                      <w:p w14:paraId="3F7EDC71" w14:textId="77777777" w:rsidR="00C61A89" w:rsidRDefault="00C61A89" w:rsidP="008C5C05">
                        <w:pPr>
                          <w:rPr>
                            <w:b/>
                          </w:rPr>
                        </w:pPr>
                        <w:r>
                          <w:rPr>
                            <w:b/>
                          </w:rPr>
                          <w:t>Mar.</w:t>
                        </w:r>
                      </w:p>
                    </w:txbxContent>
                  </v:textbox>
                </v:shape>
                <v:shape id="Text Box 65" o:spid="_x0000_s1209" type="#_x0000_t202" style="position:absolute;left:3905;top:4240;width:4807;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qpz8UA&#10;AADcAAAADwAAAGRycy9kb3ducmV2LnhtbESPQWvCQBSE74L/YXlCb7qx0FCjq4hYKBSKMR48PrPP&#10;ZDH7Nma3mv77rlDwOMzMN8xi1dtG3KjzxrGC6SQBQVw6bbhScCg+xu8gfEDW2DgmBb/kYbUcDhaY&#10;aXfnnG77UIkIYZ+hgjqENpPSlzVZ9BPXEkfv7DqLIcqukrrDe4TbRr4mSSotGo4LNba0qam87H+s&#10;gvWR8625fp92+Tk3RTFL+Cu9KPUy6tdzEIH68Az/tz+1gnT6B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2qnPxQAAANwAAAAPAAAAAAAAAAAAAAAAAJgCAABkcnMv&#10;ZG93bnJldi54bWxQSwUGAAAAAAQABAD1AAAAigMAAAAA&#10;" filled="f" stroked="f">
                  <v:textbox inset="0,0,0,0">
                    <w:txbxContent>
                      <w:p w14:paraId="06C30B7F" w14:textId="77777777" w:rsidR="00C61A89" w:rsidRDefault="00C61A89" w:rsidP="008C5C05">
                        <w:pPr>
                          <w:tabs>
                            <w:tab w:val="left" w:pos="1983"/>
                            <w:tab w:val="left" w:pos="3814"/>
                          </w:tabs>
                          <w:spacing w:line="266" w:lineRule="exact"/>
                          <w:rPr>
                            <w:b/>
                          </w:rPr>
                        </w:pPr>
                        <w:r>
                          <w:rPr>
                            <w:b/>
                          </w:rPr>
                          <w:t>December</w:t>
                        </w:r>
                        <w:r>
                          <w:rPr>
                            <w:b/>
                          </w:rPr>
                          <w:tab/>
                          <w:t>January</w:t>
                        </w:r>
                        <w:r>
                          <w:rPr>
                            <w:b/>
                          </w:rPr>
                          <w:tab/>
                          <w:t>February</w:t>
                        </w:r>
                      </w:p>
                    </w:txbxContent>
                  </v:textbox>
                </v:shape>
                <v:shape id="Text Box 64" o:spid="_x0000_s1210" type="#_x0000_t202" style="position:absolute;left:9279;top:3540;width:713;height: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g3uMQA&#10;AADcAAAADwAAAGRycy9kb3ducmV2LnhtbESPQWvCQBSE7wX/w/IK3upGD8GmriJFQRDEmB56fM0+&#10;k8Xs25hdNf57VxB6HGbmG2a26G0jrtR541jBeJSAIC6dNlwp+CnWH1MQPiBrbByTgjt5WMwHbzPM&#10;tLtxTtdDqESEsM9QQR1Cm0npy5os+pFriaN3dJ3FEGVXSd3hLcJtIydJkkqLhuNCjS1911SeDher&#10;YPnL+cqcd3/7/JibovhMeJuelBq+98svEIH68B9+tTdaQTpO4X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IN7jEAAAA3AAAAA8AAAAAAAAAAAAAAAAAmAIAAGRycy9k&#10;b3ducmV2LnhtbFBLBQYAAAAABAAEAPUAAACJAwAAAAA=&#10;" filled="f" stroked="f">
                  <v:textbox inset="0,0,0,0">
                    <w:txbxContent>
                      <w:p w14:paraId="2F5F4E52" w14:textId="77777777" w:rsidR="00C61A89" w:rsidRDefault="00C61A89" w:rsidP="008C5C05">
                        <w:pPr>
                          <w:spacing w:line="266" w:lineRule="exact"/>
                          <w:ind w:left="66"/>
                          <w:rPr>
                            <w:b/>
                          </w:rPr>
                        </w:pPr>
                        <w:r>
                          <w:rPr>
                            <w:b/>
                          </w:rPr>
                          <w:t>16-31</w:t>
                        </w:r>
                      </w:p>
                      <w:p w14:paraId="764C729F" w14:textId="77777777" w:rsidR="00C61A89" w:rsidRDefault="00C61A89" w:rsidP="008C5C05">
                        <w:pPr>
                          <w:ind w:left="90"/>
                          <w:rPr>
                            <w:b/>
                          </w:rPr>
                        </w:pPr>
                        <w:r>
                          <w:rPr>
                            <w:b/>
                          </w:rPr>
                          <w:t>Mar.</w:t>
                        </w:r>
                      </w:p>
                      <w:p w14:paraId="6DD62340" w14:textId="77777777" w:rsidR="00C61A89" w:rsidRDefault="00C61A89" w:rsidP="008C5C05">
                        <w:pPr>
                          <w:spacing w:before="147"/>
                          <w:rPr>
                            <w:b/>
                          </w:rPr>
                        </w:pPr>
                        <w:r>
                          <w:rPr>
                            <w:b/>
                          </w:rPr>
                          <w:t>March</w:t>
                        </w:r>
                      </w:p>
                    </w:txbxContent>
                  </v:textbox>
                </v:shape>
                <w10:wrap anchorx="page"/>
              </v:group>
            </w:pict>
          </mc:Fallback>
        </mc:AlternateContent>
      </w:r>
      <w:r w:rsidRPr="00914091">
        <w:rPr>
          <w:rFonts w:asciiTheme="majorHAnsi" w:eastAsiaTheme="majorEastAsia" w:hAnsiTheme="majorHAnsi" w:cstheme="majorBidi"/>
          <w:sz w:val="24"/>
          <w:szCs w:val="24"/>
          <w:lang w:val="en-GB"/>
        </w:rPr>
        <w:t>4</w:t>
      </w:r>
    </w:p>
    <w:p w14:paraId="0D9B1AEB" w14:textId="77777777" w:rsidR="008C5C05" w:rsidRPr="00914091" w:rsidRDefault="008C5C05" w:rsidP="008C5C05">
      <w:pPr>
        <w:spacing w:before="111"/>
        <w:ind w:right="9147"/>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3.5</w:t>
      </w:r>
    </w:p>
    <w:p w14:paraId="126466F7" w14:textId="77777777" w:rsidR="008C5C05" w:rsidRPr="00914091" w:rsidRDefault="008C5C05" w:rsidP="008C5C05">
      <w:pPr>
        <w:spacing w:before="110"/>
        <w:ind w:right="9147"/>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noProof/>
          <w:sz w:val="24"/>
          <w:szCs w:val="24"/>
        </w:rPr>
        <mc:AlternateContent>
          <mc:Choice Requires="wps">
            <w:drawing>
              <wp:anchor distT="0" distB="0" distL="114300" distR="114300" simplePos="0" relativeHeight="251670528" behindDoc="1" locked="0" layoutInCell="1" allowOverlap="1" wp14:anchorId="5EC7845F" wp14:editId="272E1930">
                <wp:simplePos x="0" y="0"/>
                <wp:positionH relativeFrom="page">
                  <wp:posOffset>1231900</wp:posOffset>
                </wp:positionH>
                <wp:positionV relativeFrom="paragraph">
                  <wp:posOffset>279400</wp:posOffset>
                </wp:positionV>
                <wp:extent cx="194310" cy="999490"/>
                <wp:effectExtent l="0" t="0" r="15240" b="10160"/>
                <wp:wrapNone/>
                <wp:docPr id="617"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999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0968AB" w14:textId="77777777" w:rsidR="00C61A89" w:rsidRDefault="00C61A89" w:rsidP="008C5C05">
                            <w:pPr>
                              <w:spacing w:before="10"/>
                              <w:ind w:left="20"/>
                              <w:rPr>
                                <w:b/>
                              </w:rPr>
                            </w:pPr>
                            <w:r>
                              <w:rPr>
                                <w:b/>
                              </w:rPr>
                              <w:t>Max. Daipause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C7845F" id="Text Box 617" o:spid="_x0000_s1211" type="#_x0000_t202" style="position:absolute;left:0;text-align:left;margin-left:97pt;margin-top:22pt;width:15.3pt;height:78.7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" filled="f" stroked="f">
                <v:textbox style="layout-flow:vertical;mso-layout-flow-alt:bottom-to-top" inset="0,0,0,0">
                  <w:txbxContent>
                    <w:p w14:paraId="3C0968AB" w14:textId="77777777" w:rsidR="00C61A89" w:rsidRDefault="00C61A89" w:rsidP="008C5C05">
                      <w:pPr>
                        <w:spacing w:before="10"/>
                        <w:ind w:left="20"/>
                        <w:rPr>
                          <w:b/>
                        </w:rPr>
                      </w:pPr>
                      <w:r>
                        <w:rPr>
                          <w:b/>
                        </w:rPr>
                        <w:t>Max. Daipause</w:t>
                      </w:r>
                    </w:p>
                  </w:txbxContent>
                </v:textbox>
                <w10:wrap anchorx="page"/>
              </v:shape>
            </w:pict>
          </mc:Fallback>
        </mc:AlternateContent>
      </w:r>
      <w:r w:rsidRPr="00914091">
        <w:rPr>
          <w:rFonts w:ascii="Times New Roman" w:eastAsia="Times New Roman" w:hAnsi="Times New Roman" w:cs="Times New Roman"/>
          <w:b/>
          <w:sz w:val="24"/>
          <w:szCs w:val="24"/>
          <w:lang w:val="en-GB"/>
        </w:rPr>
        <w:t>3</w:t>
      </w:r>
    </w:p>
    <w:p w14:paraId="30CED10C" w14:textId="77777777" w:rsidR="008C5C05" w:rsidRPr="00914091" w:rsidRDefault="008C5C05" w:rsidP="008C5C05">
      <w:pPr>
        <w:spacing w:before="111"/>
        <w:ind w:right="9147"/>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2.5</w:t>
      </w:r>
    </w:p>
    <w:p w14:paraId="09367F7F" w14:textId="77777777" w:rsidR="008C5C05" w:rsidRPr="00914091" w:rsidRDefault="008C5C05" w:rsidP="008C5C05">
      <w:pPr>
        <w:spacing w:before="109"/>
        <w:ind w:right="9147"/>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2</w:t>
      </w:r>
    </w:p>
    <w:p w14:paraId="0AC5DF37" w14:textId="77777777" w:rsidR="008C5C05" w:rsidRPr="00914091" w:rsidRDefault="008C5C05" w:rsidP="008C5C05">
      <w:pPr>
        <w:spacing w:before="111"/>
        <w:ind w:right="9147"/>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1.5</w:t>
      </w:r>
    </w:p>
    <w:p w14:paraId="6410FDAC" w14:textId="77777777" w:rsidR="008C5C05" w:rsidRPr="00914091" w:rsidRDefault="008C5C05" w:rsidP="008C5C05">
      <w:pPr>
        <w:spacing w:before="110"/>
        <w:ind w:right="9147"/>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1</w:t>
      </w:r>
    </w:p>
    <w:p w14:paraId="7AE08E44" w14:textId="77777777" w:rsidR="008C5C05" w:rsidRPr="00914091" w:rsidRDefault="008C5C05" w:rsidP="008C5C05">
      <w:pPr>
        <w:spacing w:before="111"/>
        <w:ind w:right="9147"/>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0.5</w:t>
      </w:r>
    </w:p>
    <w:p w14:paraId="13BEBE4B" w14:textId="77777777" w:rsidR="008C5C05" w:rsidRPr="00914091" w:rsidRDefault="008C5C05" w:rsidP="008C5C05">
      <w:pPr>
        <w:spacing w:before="110"/>
        <w:ind w:right="9147"/>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0</w:t>
      </w:r>
    </w:p>
    <w:p w14:paraId="1796F2D4" w14:textId="77777777" w:rsidR="008C5C05" w:rsidRPr="00914091" w:rsidRDefault="008C5C05" w:rsidP="008C5C05">
      <w:pPr>
        <w:spacing w:before="110"/>
        <w:ind w:right="9147"/>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-0.5</w:t>
      </w:r>
    </w:p>
    <w:p w14:paraId="14EE6F9B" w14:textId="77777777" w:rsidR="008C5C05" w:rsidRPr="00914091" w:rsidRDefault="008C5C05" w:rsidP="008C5C05">
      <w:pPr>
        <w:widowControl w:val="0"/>
        <w:autoSpaceDE w:val="0"/>
        <w:autoSpaceDN w:val="0"/>
        <w:rPr>
          <w:rFonts w:ascii="Times New Roman" w:eastAsia="Times New Roman" w:hAnsi="Times New Roman" w:cs="Times New Roman"/>
          <w:b/>
          <w:szCs w:val="24"/>
        </w:rPr>
      </w:pPr>
    </w:p>
    <w:p w14:paraId="1A3C56D1" w14:textId="77777777" w:rsidR="008C5C05" w:rsidRPr="00914091" w:rsidRDefault="008C5C05" w:rsidP="008C5C05">
      <w:pPr>
        <w:widowControl w:val="0"/>
        <w:autoSpaceDE w:val="0"/>
        <w:autoSpaceDN w:val="0"/>
        <w:rPr>
          <w:rFonts w:ascii="Times New Roman" w:eastAsia="Times New Roman" w:hAnsi="Times New Roman" w:cs="Times New Roman"/>
          <w:b/>
          <w:szCs w:val="24"/>
        </w:rPr>
      </w:pPr>
    </w:p>
    <w:p w14:paraId="17DB4AAC" w14:textId="77777777" w:rsidR="008C5C05" w:rsidRPr="00914091" w:rsidRDefault="008C5C05" w:rsidP="008C5C05">
      <w:pPr>
        <w:widowControl w:val="0"/>
        <w:autoSpaceDE w:val="0"/>
        <w:autoSpaceDN w:val="0"/>
        <w:rPr>
          <w:rFonts w:ascii="Times New Roman" w:eastAsia="Times New Roman" w:hAnsi="Times New Roman" w:cs="Times New Roman"/>
          <w:b/>
          <w:szCs w:val="24"/>
        </w:rPr>
      </w:pPr>
    </w:p>
    <w:p w14:paraId="52CC6B8B" w14:textId="3BBC2571" w:rsidR="008C5C05" w:rsidRPr="00914091" w:rsidRDefault="008C5C05" w:rsidP="008C5C05">
      <w:pPr>
        <w:spacing w:before="223" w:line="360" w:lineRule="auto"/>
        <w:ind w:left="1380" w:right="677" w:hanging="989"/>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Fig. </w:t>
      </w:r>
      <w:r w:rsidR="00F83CD5" w:rsidRPr="00914091">
        <w:rPr>
          <w:rFonts w:ascii="Times New Roman" w:eastAsia="Times New Roman" w:hAnsi="Times New Roman" w:cs="Times New Roman"/>
          <w:b/>
          <w:sz w:val="24"/>
          <w:szCs w:val="24"/>
        </w:rPr>
        <w:t>4.</w:t>
      </w:r>
      <w:r w:rsidR="00F83CD5">
        <w:rPr>
          <w:rFonts w:ascii="Times New Roman" w:eastAsia="Times New Roman" w:hAnsi="Times New Roman" w:cs="Times New Roman"/>
          <w:b/>
          <w:sz w:val="24"/>
          <w:szCs w:val="24"/>
        </w:rPr>
        <w:t>2.3</w:t>
      </w:r>
      <w:r w:rsidRPr="00914091">
        <w:rPr>
          <w:rFonts w:ascii="Times New Roman" w:eastAsia="Times New Roman" w:hAnsi="Times New Roman" w:cs="Times New Roman"/>
          <w:b/>
          <w:sz w:val="24"/>
          <w:szCs w:val="24"/>
          <w:lang w:val="en-GB"/>
        </w:rPr>
        <w:t>: Comparison between NSSDL (No. of single seed diapausing larvae)/plant and NDSDL (No. of double seed diapausing larvae)/plant of PBW in cotton crop at Layyah during off season</w:t>
      </w:r>
    </w:p>
    <w:p w14:paraId="0746A325" w14:textId="77777777" w:rsidR="008C5C05" w:rsidRPr="00914091" w:rsidRDefault="008C5C05" w:rsidP="008C5C05">
      <w:pPr>
        <w:widowControl w:val="0"/>
        <w:autoSpaceDE w:val="0"/>
        <w:autoSpaceDN w:val="0"/>
        <w:spacing w:before="4"/>
        <w:rPr>
          <w:rFonts w:ascii="Times New Roman" w:eastAsia="Times New Roman" w:hAnsi="Times New Roman" w:cs="Times New Roman"/>
          <w:b/>
          <w:sz w:val="27"/>
          <w:szCs w:val="24"/>
        </w:rPr>
      </w:pPr>
    </w:p>
    <w:p w14:paraId="3BED6848" w14:textId="77777777" w:rsidR="008C5C05" w:rsidRPr="00914091" w:rsidRDefault="008C5C05" w:rsidP="008C5C05">
      <w:pPr>
        <w:spacing w:before="90"/>
        <w:ind w:right="8853"/>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noProof/>
          <w:sz w:val="24"/>
          <w:szCs w:val="24"/>
        </w:rPr>
        <mc:AlternateContent>
          <mc:Choice Requires="wpg">
            <w:drawing>
              <wp:anchor distT="0" distB="0" distL="114300" distR="114300" simplePos="0" relativeHeight="251666432" behindDoc="0" locked="0" layoutInCell="1" allowOverlap="1" wp14:anchorId="2E8916C3" wp14:editId="5C3B05E3">
                <wp:simplePos x="0" y="0"/>
                <wp:positionH relativeFrom="page">
                  <wp:posOffset>1751330</wp:posOffset>
                </wp:positionH>
                <wp:positionV relativeFrom="paragraph">
                  <wp:posOffset>5080</wp:posOffset>
                </wp:positionV>
                <wp:extent cx="5204460" cy="3086100"/>
                <wp:effectExtent l="8255" t="0" r="6985" b="0"/>
                <wp:wrapNone/>
                <wp:docPr id="618" name="Group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4460" cy="3086100"/>
                          <a:chOff x="2758" y="8"/>
                          <a:chExt cx="8196" cy="4860"/>
                        </a:xfrm>
                      </wpg:grpSpPr>
                      <pic:pic xmlns:pic="http://schemas.openxmlformats.org/drawingml/2006/picture">
                        <pic:nvPicPr>
                          <pic:cNvPr id="619" name="Picture 6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2901" y="2749"/>
                            <a:ext cx="5820" cy="9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0" name="Picture 60"/>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3232" y="997"/>
                            <a:ext cx="6749" cy="27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1" name="Picture 5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2968" y="2847"/>
                            <a:ext cx="279" cy="7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2" name="Picture 5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3868" y="2780"/>
                            <a:ext cx="279" cy="8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3" name="Picture 5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4771" y="2888"/>
                            <a:ext cx="279" cy="6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4" name="Picture 5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5671" y="2948"/>
                            <a:ext cx="279" cy="6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5" name="Picture 5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6573" y="3248"/>
                            <a:ext cx="279" cy="3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6" name="Picture 5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7473" y="3147"/>
                            <a:ext cx="279" cy="4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7" name="Picture 5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8376" y="3500"/>
                            <a:ext cx="279" cy="84"/>
                          </a:xfrm>
                          <a:prstGeom prst="rect">
                            <a:avLst/>
                          </a:prstGeom>
                          <a:noFill/>
                          <a:extLst>
                            <a:ext uri="{909E8E84-426E-40DD-AFC4-6F175D3DCCD1}">
                              <a14:hiddenFill xmlns:a14="http://schemas.microsoft.com/office/drawing/2010/main">
                                <a:solidFill>
                                  <a:srgbClr val="FFFFFF"/>
                                </a:solidFill>
                              </a14:hiddenFill>
                            </a:ext>
                          </a:extLst>
                        </pic:spPr>
                      </pic:pic>
                      <wps:wsp>
                        <wps:cNvPr id="628" name="AutoShape 52"/>
                        <wps:cNvSpPr>
                          <a:spLocks/>
                        </wps:cNvSpPr>
                        <wps:spPr bwMode="auto">
                          <a:xfrm>
                            <a:off x="2968" y="2780"/>
                            <a:ext cx="5686" cy="804"/>
                          </a:xfrm>
                          <a:custGeom>
                            <a:avLst/>
                            <a:gdLst>
                              <a:gd name="T0" fmla="*/ 0 w 5686"/>
                              <a:gd name="T1" fmla="*/ 2847 h 804"/>
                              <a:gd name="T2" fmla="*/ 278 w 5686"/>
                              <a:gd name="T3" fmla="*/ 2847 h 804"/>
                              <a:gd name="T4" fmla="*/ 278 w 5686"/>
                              <a:gd name="T5" fmla="*/ 3584 h 804"/>
                              <a:gd name="T6" fmla="*/ 0 w 5686"/>
                              <a:gd name="T7" fmla="*/ 3584 h 804"/>
                              <a:gd name="T8" fmla="*/ 0 w 5686"/>
                              <a:gd name="T9" fmla="*/ 2847 h 804"/>
                              <a:gd name="T10" fmla="*/ 900 w 5686"/>
                              <a:gd name="T11" fmla="*/ 2780 h 804"/>
                              <a:gd name="T12" fmla="*/ 1178 w 5686"/>
                              <a:gd name="T13" fmla="*/ 2780 h 804"/>
                              <a:gd name="T14" fmla="*/ 1178 w 5686"/>
                              <a:gd name="T15" fmla="*/ 3584 h 804"/>
                              <a:gd name="T16" fmla="*/ 900 w 5686"/>
                              <a:gd name="T17" fmla="*/ 3584 h 804"/>
                              <a:gd name="T18" fmla="*/ 900 w 5686"/>
                              <a:gd name="T19" fmla="*/ 2780 h 804"/>
                              <a:gd name="T20" fmla="*/ 1802 w 5686"/>
                              <a:gd name="T21" fmla="*/ 2888 h 804"/>
                              <a:gd name="T22" fmla="*/ 2081 w 5686"/>
                              <a:gd name="T23" fmla="*/ 2888 h 804"/>
                              <a:gd name="T24" fmla="*/ 2081 w 5686"/>
                              <a:gd name="T25" fmla="*/ 3584 h 804"/>
                              <a:gd name="T26" fmla="*/ 1802 w 5686"/>
                              <a:gd name="T27" fmla="*/ 3584 h 804"/>
                              <a:gd name="T28" fmla="*/ 1802 w 5686"/>
                              <a:gd name="T29" fmla="*/ 2888 h 804"/>
                              <a:gd name="T30" fmla="*/ 2702 w 5686"/>
                              <a:gd name="T31" fmla="*/ 2948 h 804"/>
                              <a:gd name="T32" fmla="*/ 2981 w 5686"/>
                              <a:gd name="T33" fmla="*/ 2948 h 804"/>
                              <a:gd name="T34" fmla="*/ 2981 w 5686"/>
                              <a:gd name="T35" fmla="*/ 3584 h 804"/>
                              <a:gd name="T36" fmla="*/ 2702 w 5686"/>
                              <a:gd name="T37" fmla="*/ 3584 h 804"/>
                              <a:gd name="T38" fmla="*/ 2702 w 5686"/>
                              <a:gd name="T39" fmla="*/ 2948 h 804"/>
                              <a:gd name="T40" fmla="*/ 3605 w 5686"/>
                              <a:gd name="T41" fmla="*/ 3248 h 804"/>
                              <a:gd name="T42" fmla="*/ 3883 w 5686"/>
                              <a:gd name="T43" fmla="*/ 3248 h 804"/>
                              <a:gd name="T44" fmla="*/ 3883 w 5686"/>
                              <a:gd name="T45" fmla="*/ 3584 h 804"/>
                              <a:gd name="T46" fmla="*/ 3605 w 5686"/>
                              <a:gd name="T47" fmla="*/ 3584 h 804"/>
                              <a:gd name="T48" fmla="*/ 3605 w 5686"/>
                              <a:gd name="T49" fmla="*/ 3248 h 804"/>
                              <a:gd name="T50" fmla="*/ 4505 w 5686"/>
                              <a:gd name="T51" fmla="*/ 3147 h 804"/>
                              <a:gd name="T52" fmla="*/ 4783 w 5686"/>
                              <a:gd name="T53" fmla="*/ 3147 h 804"/>
                              <a:gd name="T54" fmla="*/ 4783 w 5686"/>
                              <a:gd name="T55" fmla="*/ 3584 h 804"/>
                              <a:gd name="T56" fmla="*/ 4505 w 5686"/>
                              <a:gd name="T57" fmla="*/ 3584 h 804"/>
                              <a:gd name="T58" fmla="*/ 4505 w 5686"/>
                              <a:gd name="T59" fmla="*/ 3147 h 804"/>
                              <a:gd name="T60" fmla="*/ 5407 w 5686"/>
                              <a:gd name="T61" fmla="*/ 3500 h 804"/>
                              <a:gd name="T62" fmla="*/ 5685 w 5686"/>
                              <a:gd name="T63" fmla="*/ 3500 h 804"/>
                              <a:gd name="T64" fmla="*/ 5685 w 5686"/>
                              <a:gd name="T65" fmla="*/ 3584 h 804"/>
                              <a:gd name="T66" fmla="*/ 5407 w 5686"/>
                              <a:gd name="T67" fmla="*/ 3584 h 804"/>
                              <a:gd name="T68" fmla="*/ 5407 w 5686"/>
                              <a:gd name="T69" fmla="*/ 3500 h 804"/>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5686" h="804">
                                <a:moveTo>
                                  <a:pt x="0" y="67"/>
                                </a:moveTo>
                                <a:lnTo>
                                  <a:pt x="278" y="67"/>
                                </a:lnTo>
                                <a:lnTo>
                                  <a:pt x="278" y="804"/>
                                </a:lnTo>
                                <a:lnTo>
                                  <a:pt x="0" y="804"/>
                                </a:lnTo>
                                <a:lnTo>
                                  <a:pt x="0" y="67"/>
                                </a:lnTo>
                                <a:close/>
                                <a:moveTo>
                                  <a:pt x="900" y="0"/>
                                </a:moveTo>
                                <a:lnTo>
                                  <a:pt x="1178" y="0"/>
                                </a:lnTo>
                                <a:lnTo>
                                  <a:pt x="1178" y="804"/>
                                </a:lnTo>
                                <a:lnTo>
                                  <a:pt x="900" y="804"/>
                                </a:lnTo>
                                <a:lnTo>
                                  <a:pt x="900" y="0"/>
                                </a:lnTo>
                                <a:close/>
                                <a:moveTo>
                                  <a:pt x="1802" y="108"/>
                                </a:moveTo>
                                <a:lnTo>
                                  <a:pt x="2081" y="108"/>
                                </a:lnTo>
                                <a:lnTo>
                                  <a:pt x="2081" y="804"/>
                                </a:lnTo>
                                <a:lnTo>
                                  <a:pt x="1802" y="804"/>
                                </a:lnTo>
                                <a:lnTo>
                                  <a:pt x="1802" y="108"/>
                                </a:lnTo>
                                <a:close/>
                                <a:moveTo>
                                  <a:pt x="2702" y="168"/>
                                </a:moveTo>
                                <a:lnTo>
                                  <a:pt x="2981" y="168"/>
                                </a:lnTo>
                                <a:lnTo>
                                  <a:pt x="2981" y="804"/>
                                </a:lnTo>
                                <a:lnTo>
                                  <a:pt x="2702" y="804"/>
                                </a:lnTo>
                                <a:lnTo>
                                  <a:pt x="2702" y="168"/>
                                </a:lnTo>
                                <a:close/>
                                <a:moveTo>
                                  <a:pt x="3605" y="468"/>
                                </a:moveTo>
                                <a:lnTo>
                                  <a:pt x="3883" y="468"/>
                                </a:lnTo>
                                <a:lnTo>
                                  <a:pt x="3883" y="804"/>
                                </a:lnTo>
                                <a:lnTo>
                                  <a:pt x="3605" y="804"/>
                                </a:lnTo>
                                <a:lnTo>
                                  <a:pt x="3605" y="468"/>
                                </a:lnTo>
                                <a:close/>
                                <a:moveTo>
                                  <a:pt x="4505" y="367"/>
                                </a:moveTo>
                                <a:lnTo>
                                  <a:pt x="4783" y="367"/>
                                </a:lnTo>
                                <a:lnTo>
                                  <a:pt x="4783" y="804"/>
                                </a:lnTo>
                                <a:lnTo>
                                  <a:pt x="4505" y="804"/>
                                </a:lnTo>
                                <a:lnTo>
                                  <a:pt x="4505" y="367"/>
                                </a:lnTo>
                                <a:close/>
                                <a:moveTo>
                                  <a:pt x="5407" y="720"/>
                                </a:moveTo>
                                <a:lnTo>
                                  <a:pt x="5685" y="720"/>
                                </a:lnTo>
                                <a:lnTo>
                                  <a:pt x="5685" y="804"/>
                                </a:lnTo>
                                <a:lnTo>
                                  <a:pt x="5407" y="804"/>
                                </a:lnTo>
                                <a:lnTo>
                                  <a:pt x="5407" y="72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9" name="Picture 5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3314" y="1042"/>
                            <a:ext cx="279" cy="25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0" name="Picture 5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5116" y="1945"/>
                            <a:ext cx="279" cy="16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1" name="Picture 49"/>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4214" y="1409"/>
                            <a:ext cx="279" cy="2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2" name="Picture 4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6919" y="2581"/>
                            <a:ext cx="279" cy="10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3" name="Picture 4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6016" y="2345"/>
                            <a:ext cx="279" cy="12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4" name="Picture 4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7819" y="2739"/>
                            <a:ext cx="279" cy="8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5" name="Picture 4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8721" y="2998"/>
                            <a:ext cx="279" cy="5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6" name="Picture 4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9621" y="3500"/>
                            <a:ext cx="279" cy="84"/>
                          </a:xfrm>
                          <a:prstGeom prst="rect">
                            <a:avLst/>
                          </a:prstGeom>
                          <a:noFill/>
                          <a:extLst>
                            <a:ext uri="{909E8E84-426E-40DD-AFC4-6F175D3DCCD1}">
                              <a14:hiddenFill xmlns:a14="http://schemas.microsoft.com/office/drawing/2010/main">
                                <a:solidFill>
                                  <a:srgbClr val="FFFFFF"/>
                                </a:solidFill>
                              </a14:hiddenFill>
                            </a:ext>
                          </a:extLst>
                        </pic:spPr>
                      </pic:pic>
                      <wps:wsp>
                        <wps:cNvPr id="637" name="AutoShape 43"/>
                        <wps:cNvSpPr>
                          <a:spLocks/>
                        </wps:cNvSpPr>
                        <wps:spPr bwMode="auto">
                          <a:xfrm>
                            <a:off x="3314" y="1042"/>
                            <a:ext cx="6586" cy="2542"/>
                          </a:xfrm>
                          <a:custGeom>
                            <a:avLst/>
                            <a:gdLst>
                              <a:gd name="T0" fmla="*/ 0 w 6586"/>
                              <a:gd name="T1" fmla="*/ 1043 h 2542"/>
                              <a:gd name="T2" fmla="*/ 279 w 6586"/>
                              <a:gd name="T3" fmla="*/ 1043 h 2542"/>
                              <a:gd name="T4" fmla="*/ 279 w 6586"/>
                              <a:gd name="T5" fmla="*/ 3584 h 2542"/>
                              <a:gd name="T6" fmla="*/ 0 w 6586"/>
                              <a:gd name="T7" fmla="*/ 3584 h 2542"/>
                              <a:gd name="T8" fmla="*/ 0 w 6586"/>
                              <a:gd name="T9" fmla="*/ 1043 h 2542"/>
                              <a:gd name="T10" fmla="*/ 900 w 6586"/>
                              <a:gd name="T11" fmla="*/ 1410 h 2542"/>
                              <a:gd name="T12" fmla="*/ 1179 w 6586"/>
                              <a:gd name="T13" fmla="*/ 1410 h 2542"/>
                              <a:gd name="T14" fmla="*/ 1179 w 6586"/>
                              <a:gd name="T15" fmla="*/ 3584 h 2542"/>
                              <a:gd name="T16" fmla="*/ 900 w 6586"/>
                              <a:gd name="T17" fmla="*/ 3584 h 2542"/>
                              <a:gd name="T18" fmla="*/ 900 w 6586"/>
                              <a:gd name="T19" fmla="*/ 1410 h 2542"/>
                              <a:gd name="T20" fmla="*/ 1803 w 6586"/>
                              <a:gd name="T21" fmla="*/ 1945 h 2542"/>
                              <a:gd name="T22" fmla="*/ 2081 w 6586"/>
                              <a:gd name="T23" fmla="*/ 1945 h 2542"/>
                              <a:gd name="T24" fmla="*/ 2081 w 6586"/>
                              <a:gd name="T25" fmla="*/ 3584 h 2542"/>
                              <a:gd name="T26" fmla="*/ 1803 w 6586"/>
                              <a:gd name="T27" fmla="*/ 3584 h 2542"/>
                              <a:gd name="T28" fmla="*/ 1803 w 6586"/>
                              <a:gd name="T29" fmla="*/ 1945 h 2542"/>
                              <a:gd name="T30" fmla="*/ 2703 w 6586"/>
                              <a:gd name="T31" fmla="*/ 2346 h 2542"/>
                              <a:gd name="T32" fmla="*/ 2981 w 6586"/>
                              <a:gd name="T33" fmla="*/ 2346 h 2542"/>
                              <a:gd name="T34" fmla="*/ 2981 w 6586"/>
                              <a:gd name="T35" fmla="*/ 3584 h 2542"/>
                              <a:gd name="T36" fmla="*/ 2703 w 6586"/>
                              <a:gd name="T37" fmla="*/ 3584 h 2542"/>
                              <a:gd name="T38" fmla="*/ 2703 w 6586"/>
                              <a:gd name="T39" fmla="*/ 2346 h 2542"/>
                              <a:gd name="T40" fmla="*/ 3605 w 6586"/>
                              <a:gd name="T41" fmla="*/ 2581 h 2542"/>
                              <a:gd name="T42" fmla="*/ 3884 w 6586"/>
                              <a:gd name="T43" fmla="*/ 2581 h 2542"/>
                              <a:gd name="T44" fmla="*/ 3884 w 6586"/>
                              <a:gd name="T45" fmla="*/ 3584 h 2542"/>
                              <a:gd name="T46" fmla="*/ 3605 w 6586"/>
                              <a:gd name="T47" fmla="*/ 3584 h 2542"/>
                              <a:gd name="T48" fmla="*/ 3605 w 6586"/>
                              <a:gd name="T49" fmla="*/ 2581 h 2542"/>
                              <a:gd name="T50" fmla="*/ 4505 w 6586"/>
                              <a:gd name="T51" fmla="*/ 2739 h 2542"/>
                              <a:gd name="T52" fmla="*/ 4784 w 6586"/>
                              <a:gd name="T53" fmla="*/ 2739 h 2542"/>
                              <a:gd name="T54" fmla="*/ 4784 w 6586"/>
                              <a:gd name="T55" fmla="*/ 3584 h 2542"/>
                              <a:gd name="T56" fmla="*/ 4505 w 6586"/>
                              <a:gd name="T57" fmla="*/ 3584 h 2542"/>
                              <a:gd name="T58" fmla="*/ 4505 w 6586"/>
                              <a:gd name="T59" fmla="*/ 2739 h 2542"/>
                              <a:gd name="T60" fmla="*/ 5408 w 6586"/>
                              <a:gd name="T61" fmla="*/ 2999 h 2542"/>
                              <a:gd name="T62" fmla="*/ 5686 w 6586"/>
                              <a:gd name="T63" fmla="*/ 2999 h 2542"/>
                              <a:gd name="T64" fmla="*/ 5686 w 6586"/>
                              <a:gd name="T65" fmla="*/ 3584 h 2542"/>
                              <a:gd name="T66" fmla="*/ 5408 w 6586"/>
                              <a:gd name="T67" fmla="*/ 3584 h 2542"/>
                              <a:gd name="T68" fmla="*/ 5408 w 6586"/>
                              <a:gd name="T69" fmla="*/ 2999 h 2542"/>
                              <a:gd name="T70" fmla="*/ 6308 w 6586"/>
                              <a:gd name="T71" fmla="*/ 3500 h 2542"/>
                              <a:gd name="T72" fmla="*/ 6586 w 6586"/>
                              <a:gd name="T73" fmla="*/ 3500 h 2542"/>
                              <a:gd name="T74" fmla="*/ 6586 w 6586"/>
                              <a:gd name="T75" fmla="*/ 3584 h 2542"/>
                              <a:gd name="T76" fmla="*/ 6308 w 6586"/>
                              <a:gd name="T77" fmla="*/ 3584 h 2542"/>
                              <a:gd name="T78" fmla="*/ 6308 w 6586"/>
                              <a:gd name="T79" fmla="*/ 3500 h 2542"/>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6586" h="2542">
                                <a:moveTo>
                                  <a:pt x="0" y="0"/>
                                </a:moveTo>
                                <a:lnTo>
                                  <a:pt x="279" y="0"/>
                                </a:lnTo>
                                <a:lnTo>
                                  <a:pt x="279" y="2541"/>
                                </a:lnTo>
                                <a:lnTo>
                                  <a:pt x="0" y="2541"/>
                                </a:lnTo>
                                <a:lnTo>
                                  <a:pt x="0" y="0"/>
                                </a:lnTo>
                                <a:close/>
                                <a:moveTo>
                                  <a:pt x="900" y="367"/>
                                </a:moveTo>
                                <a:lnTo>
                                  <a:pt x="1179" y="367"/>
                                </a:lnTo>
                                <a:lnTo>
                                  <a:pt x="1179" y="2541"/>
                                </a:lnTo>
                                <a:lnTo>
                                  <a:pt x="900" y="2541"/>
                                </a:lnTo>
                                <a:lnTo>
                                  <a:pt x="900" y="367"/>
                                </a:lnTo>
                                <a:close/>
                                <a:moveTo>
                                  <a:pt x="1803" y="902"/>
                                </a:moveTo>
                                <a:lnTo>
                                  <a:pt x="2081" y="902"/>
                                </a:lnTo>
                                <a:lnTo>
                                  <a:pt x="2081" y="2541"/>
                                </a:lnTo>
                                <a:lnTo>
                                  <a:pt x="1803" y="2541"/>
                                </a:lnTo>
                                <a:lnTo>
                                  <a:pt x="1803" y="902"/>
                                </a:lnTo>
                                <a:close/>
                                <a:moveTo>
                                  <a:pt x="2703" y="1303"/>
                                </a:moveTo>
                                <a:lnTo>
                                  <a:pt x="2981" y="1303"/>
                                </a:lnTo>
                                <a:lnTo>
                                  <a:pt x="2981" y="2541"/>
                                </a:lnTo>
                                <a:lnTo>
                                  <a:pt x="2703" y="2541"/>
                                </a:lnTo>
                                <a:lnTo>
                                  <a:pt x="2703" y="1303"/>
                                </a:lnTo>
                                <a:close/>
                                <a:moveTo>
                                  <a:pt x="3605" y="1538"/>
                                </a:moveTo>
                                <a:lnTo>
                                  <a:pt x="3884" y="1538"/>
                                </a:lnTo>
                                <a:lnTo>
                                  <a:pt x="3884" y="2541"/>
                                </a:lnTo>
                                <a:lnTo>
                                  <a:pt x="3605" y="2541"/>
                                </a:lnTo>
                                <a:lnTo>
                                  <a:pt x="3605" y="1538"/>
                                </a:lnTo>
                                <a:close/>
                                <a:moveTo>
                                  <a:pt x="4505" y="1696"/>
                                </a:moveTo>
                                <a:lnTo>
                                  <a:pt x="4784" y="1696"/>
                                </a:lnTo>
                                <a:lnTo>
                                  <a:pt x="4784" y="2541"/>
                                </a:lnTo>
                                <a:lnTo>
                                  <a:pt x="4505" y="2541"/>
                                </a:lnTo>
                                <a:lnTo>
                                  <a:pt x="4505" y="1696"/>
                                </a:lnTo>
                                <a:close/>
                                <a:moveTo>
                                  <a:pt x="5408" y="1956"/>
                                </a:moveTo>
                                <a:lnTo>
                                  <a:pt x="5686" y="1956"/>
                                </a:lnTo>
                                <a:lnTo>
                                  <a:pt x="5686" y="2541"/>
                                </a:lnTo>
                                <a:lnTo>
                                  <a:pt x="5408" y="2541"/>
                                </a:lnTo>
                                <a:lnTo>
                                  <a:pt x="5408" y="1956"/>
                                </a:lnTo>
                                <a:close/>
                                <a:moveTo>
                                  <a:pt x="6308" y="2457"/>
                                </a:moveTo>
                                <a:lnTo>
                                  <a:pt x="6586" y="2457"/>
                                </a:lnTo>
                                <a:lnTo>
                                  <a:pt x="6586" y="2541"/>
                                </a:lnTo>
                                <a:lnTo>
                                  <a:pt x="6308" y="2541"/>
                                </a:lnTo>
                                <a:lnTo>
                                  <a:pt x="6308" y="24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8" name="AutoShape 42"/>
                        <wps:cNvSpPr>
                          <a:spLocks/>
                        </wps:cNvSpPr>
                        <wps:spPr bwMode="auto">
                          <a:xfrm>
                            <a:off x="3062" y="752"/>
                            <a:ext cx="6744" cy="3039"/>
                          </a:xfrm>
                          <a:custGeom>
                            <a:avLst/>
                            <a:gdLst>
                              <a:gd name="T0" fmla="*/ 46 w 6744"/>
                              <a:gd name="T1" fmla="*/ 2847 h 3039"/>
                              <a:gd name="T2" fmla="*/ 92 w 6744"/>
                              <a:gd name="T3" fmla="*/ 2955 h 3039"/>
                              <a:gd name="T4" fmla="*/ 946 w 6744"/>
                              <a:gd name="T5" fmla="*/ 2780 h 3039"/>
                              <a:gd name="T6" fmla="*/ 946 w 6744"/>
                              <a:gd name="T7" fmla="*/ 2672 h 3039"/>
                              <a:gd name="T8" fmla="*/ 903 w 6744"/>
                              <a:gd name="T9" fmla="*/ 2672 h 3039"/>
                              <a:gd name="T10" fmla="*/ 1848 w 6744"/>
                              <a:gd name="T11" fmla="*/ 2996 h 3039"/>
                              <a:gd name="T12" fmla="*/ 1803 w 6744"/>
                              <a:gd name="T13" fmla="*/ 2996 h 3039"/>
                              <a:gd name="T14" fmla="*/ 1894 w 6744"/>
                              <a:gd name="T15" fmla="*/ 2783 h 3039"/>
                              <a:gd name="T16" fmla="*/ 2748 w 6744"/>
                              <a:gd name="T17" fmla="*/ 2948 h 3039"/>
                              <a:gd name="T18" fmla="*/ 2794 w 6744"/>
                              <a:gd name="T19" fmla="*/ 3056 h 3039"/>
                              <a:gd name="T20" fmla="*/ 3651 w 6744"/>
                              <a:gd name="T21" fmla="*/ 3248 h 3039"/>
                              <a:gd name="T22" fmla="*/ 3651 w 6744"/>
                              <a:gd name="T23" fmla="*/ 3140 h 3039"/>
                              <a:gd name="T24" fmla="*/ 3605 w 6744"/>
                              <a:gd name="T25" fmla="*/ 3140 h 3039"/>
                              <a:gd name="T26" fmla="*/ 4551 w 6744"/>
                              <a:gd name="T27" fmla="*/ 3255 h 3039"/>
                              <a:gd name="T28" fmla="*/ 4508 w 6744"/>
                              <a:gd name="T29" fmla="*/ 3255 h 3039"/>
                              <a:gd name="T30" fmla="*/ 4596 w 6744"/>
                              <a:gd name="T31" fmla="*/ 3042 h 3039"/>
                              <a:gd name="T32" fmla="*/ 5453 w 6744"/>
                              <a:gd name="T33" fmla="*/ 3500 h 3039"/>
                              <a:gd name="T34" fmla="*/ 5499 w 6744"/>
                              <a:gd name="T35" fmla="*/ 3608 h 3039"/>
                              <a:gd name="T36" fmla="*/ 6353 w 6744"/>
                              <a:gd name="T37" fmla="*/ 3584 h 3039"/>
                              <a:gd name="T38" fmla="*/ 6353 w 6744"/>
                              <a:gd name="T39" fmla="*/ 3476 h 3039"/>
                              <a:gd name="T40" fmla="*/ 6310 w 6744"/>
                              <a:gd name="T41" fmla="*/ 3476 h 3039"/>
                              <a:gd name="T42" fmla="*/ 392 w 6744"/>
                              <a:gd name="T43" fmla="*/ 1331 h 3039"/>
                              <a:gd name="T44" fmla="*/ 346 w 6744"/>
                              <a:gd name="T45" fmla="*/ 1331 h 3039"/>
                              <a:gd name="T46" fmla="*/ 435 w 6744"/>
                              <a:gd name="T47" fmla="*/ 752 h 3039"/>
                              <a:gd name="T48" fmla="*/ 1292 w 6744"/>
                              <a:gd name="T49" fmla="*/ 1410 h 3039"/>
                              <a:gd name="T50" fmla="*/ 1337 w 6744"/>
                              <a:gd name="T51" fmla="*/ 1700 h 3039"/>
                              <a:gd name="T52" fmla="*/ 2194 w 6744"/>
                              <a:gd name="T53" fmla="*/ 1945 h 3039"/>
                              <a:gd name="T54" fmla="*/ 2194 w 6744"/>
                              <a:gd name="T55" fmla="*/ 1655 h 3039"/>
                              <a:gd name="T56" fmla="*/ 2148 w 6744"/>
                              <a:gd name="T57" fmla="*/ 1655 h 3039"/>
                              <a:gd name="T58" fmla="*/ 3094 w 6744"/>
                              <a:gd name="T59" fmla="*/ 2636 h 3039"/>
                              <a:gd name="T60" fmla="*/ 3048 w 6744"/>
                              <a:gd name="T61" fmla="*/ 2636 h 3039"/>
                              <a:gd name="T62" fmla="*/ 3140 w 6744"/>
                              <a:gd name="T63" fmla="*/ 2055 h 3039"/>
                              <a:gd name="T64" fmla="*/ 3996 w 6744"/>
                              <a:gd name="T65" fmla="*/ 2581 h 3039"/>
                              <a:gd name="T66" fmla="*/ 4040 w 6744"/>
                              <a:gd name="T67" fmla="*/ 2869 h 3039"/>
                              <a:gd name="T68" fmla="*/ 4896 w 6744"/>
                              <a:gd name="T69" fmla="*/ 2739 h 3039"/>
                              <a:gd name="T70" fmla="*/ 4896 w 6744"/>
                              <a:gd name="T71" fmla="*/ 2449 h 3039"/>
                              <a:gd name="T72" fmla="*/ 4851 w 6744"/>
                              <a:gd name="T73" fmla="*/ 2449 h 3039"/>
                              <a:gd name="T74" fmla="*/ 5799 w 6744"/>
                              <a:gd name="T75" fmla="*/ 3287 h 3039"/>
                              <a:gd name="T76" fmla="*/ 5753 w 6744"/>
                              <a:gd name="T77" fmla="*/ 3287 h 3039"/>
                              <a:gd name="T78" fmla="*/ 5842 w 6744"/>
                              <a:gd name="T79" fmla="*/ 2708 h 3039"/>
                              <a:gd name="T80" fmla="*/ 6699 w 6744"/>
                              <a:gd name="T81" fmla="*/ 3500 h 3039"/>
                              <a:gd name="T82" fmla="*/ 6744 w 6744"/>
                              <a:gd name="T83" fmla="*/ 3791 h 3039"/>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6744" h="3039">
                                <a:moveTo>
                                  <a:pt x="46" y="2095"/>
                                </a:moveTo>
                                <a:lnTo>
                                  <a:pt x="46" y="2203"/>
                                </a:lnTo>
                                <a:moveTo>
                                  <a:pt x="46" y="2095"/>
                                </a:moveTo>
                                <a:lnTo>
                                  <a:pt x="46" y="1987"/>
                                </a:lnTo>
                                <a:moveTo>
                                  <a:pt x="0" y="2203"/>
                                </a:moveTo>
                                <a:lnTo>
                                  <a:pt x="92" y="2203"/>
                                </a:lnTo>
                                <a:moveTo>
                                  <a:pt x="0" y="1987"/>
                                </a:moveTo>
                                <a:lnTo>
                                  <a:pt x="92" y="1987"/>
                                </a:lnTo>
                                <a:moveTo>
                                  <a:pt x="946" y="2028"/>
                                </a:moveTo>
                                <a:lnTo>
                                  <a:pt x="946" y="2136"/>
                                </a:lnTo>
                                <a:moveTo>
                                  <a:pt x="946" y="2028"/>
                                </a:moveTo>
                                <a:lnTo>
                                  <a:pt x="946" y="1920"/>
                                </a:lnTo>
                                <a:moveTo>
                                  <a:pt x="903" y="2136"/>
                                </a:moveTo>
                                <a:lnTo>
                                  <a:pt x="992" y="2136"/>
                                </a:lnTo>
                                <a:moveTo>
                                  <a:pt x="903" y="1920"/>
                                </a:moveTo>
                                <a:lnTo>
                                  <a:pt x="992" y="1920"/>
                                </a:lnTo>
                                <a:moveTo>
                                  <a:pt x="1848" y="2136"/>
                                </a:moveTo>
                                <a:lnTo>
                                  <a:pt x="1848" y="2244"/>
                                </a:lnTo>
                                <a:moveTo>
                                  <a:pt x="1848" y="2136"/>
                                </a:moveTo>
                                <a:lnTo>
                                  <a:pt x="1848" y="2031"/>
                                </a:lnTo>
                                <a:moveTo>
                                  <a:pt x="1803" y="2244"/>
                                </a:moveTo>
                                <a:lnTo>
                                  <a:pt x="1894" y="2244"/>
                                </a:lnTo>
                                <a:moveTo>
                                  <a:pt x="1803" y="2031"/>
                                </a:moveTo>
                                <a:lnTo>
                                  <a:pt x="1894" y="2031"/>
                                </a:lnTo>
                                <a:moveTo>
                                  <a:pt x="2748" y="2196"/>
                                </a:moveTo>
                                <a:lnTo>
                                  <a:pt x="2748" y="2304"/>
                                </a:lnTo>
                                <a:moveTo>
                                  <a:pt x="2748" y="2196"/>
                                </a:moveTo>
                                <a:lnTo>
                                  <a:pt x="2748" y="2088"/>
                                </a:lnTo>
                                <a:moveTo>
                                  <a:pt x="2705" y="2304"/>
                                </a:moveTo>
                                <a:lnTo>
                                  <a:pt x="2794" y="2304"/>
                                </a:lnTo>
                                <a:moveTo>
                                  <a:pt x="2705" y="2088"/>
                                </a:moveTo>
                                <a:lnTo>
                                  <a:pt x="2794" y="2088"/>
                                </a:lnTo>
                                <a:moveTo>
                                  <a:pt x="3651" y="2496"/>
                                </a:moveTo>
                                <a:lnTo>
                                  <a:pt x="3651" y="2604"/>
                                </a:lnTo>
                                <a:moveTo>
                                  <a:pt x="3651" y="2496"/>
                                </a:moveTo>
                                <a:lnTo>
                                  <a:pt x="3651" y="2388"/>
                                </a:lnTo>
                                <a:moveTo>
                                  <a:pt x="3605" y="2604"/>
                                </a:moveTo>
                                <a:lnTo>
                                  <a:pt x="3696" y="2604"/>
                                </a:lnTo>
                                <a:moveTo>
                                  <a:pt x="3605" y="2388"/>
                                </a:moveTo>
                                <a:lnTo>
                                  <a:pt x="3696" y="2388"/>
                                </a:lnTo>
                                <a:moveTo>
                                  <a:pt x="4551" y="2395"/>
                                </a:moveTo>
                                <a:lnTo>
                                  <a:pt x="4551" y="2503"/>
                                </a:lnTo>
                                <a:moveTo>
                                  <a:pt x="4551" y="2395"/>
                                </a:moveTo>
                                <a:lnTo>
                                  <a:pt x="4551" y="2290"/>
                                </a:lnTo>
                                <a:moveTo>
                                  <a:pt x="4508" y="2503"/>
                                </a:moveTo>
                                <a:lnTo>
                                  <a:pt x="4596" y="2503"/>
                                </a:lnTo>
                                <a:moveTo>
                                  <a:pt x="4508" y="2290"/>
                                </a:moveTo>
                                <a:lnTo>
                                  <a:pt x="4596" y="2290"/>
                                </a:lnTo>
                                <a:moveTo>
                                  <a:pt x="5453" y="2748"/>
                                </a:moveTo>
                                <a:lnTo>
                                  <a:pt x="5453" y="2856"/>
                                </a:lnTo>
                                <a:moveTo>
                                  <a:pt x="5453" y="2748"/>
                                </a:moveTo>
                                <a:lnTo>
                                  <a:pt x="5453" y="2640"/>
                                </a:lnTo>
                                <a:moveTo>
                                  <a:pt x="5408" y="2856"/>
                                </a:moveTo>
                                <a:lnTo>
                                  <a:pt x="5499" y="2856"/>
                                </a:lnTo>
                                <a:moveTo>
                                  <a:pt x="5408" y="2640"/>
                                </a:moveTo>
                                <a:lnTo>
                                  <a:pt x="5499" y="2640"/>
                                </a:lnTo>
                                <a:moveTo>
                                  <a:pt x="6353" y="2832"/>
                                </a:moveTo>
                                <a:lnTo>
                                  <a:pt x="6353" y="2938"/>
                                </a:lnTo>
                                <a:moveTo>
                                  <a:pt x="6353" y="2832"/>
                                </a:moveTo>
                                <a:lnTo>
                                  <a:pt x="6353" y="2724"/>
                                </a:lnTo>
                                <a:moveTo>
                                  <a:pt x="6310" y="2938"/>
                                </a:moveTo>
                                <a:lnTo>
                                  <a:pt x="6399" y="2938"/>
                                </a:lnTo>
                                <a:moveTo>
                                  <a:pt x="6310" y="2724"/>
                                </a:moveTo>
                                <a:lnTo>
                                  <a:pt x="6399" y="2724"/>
                                </a:lnTo>
                                <a:moveTo>
                                  <a:pt x="392" y="291"/>
                                </a:moveTo>
                                <a:lnTo>
                                  <a:pt x="392" y="579"/>
                                </a:lnTo>
                                <a:moveTo>
                                  <a:pt x="392" y="291"/>
                                </a:moveTo>
                                <a:lnTo>
                                  <a:pt x="392" y="0"/>
                                </a:lnTo>
                                <a:moveTo>
                                  <a:pt x="346" y="579"/>
                                </a:moveTo>
                                <a:lnTo>
                                  <a:pt x="435" y="579"/>
                                </a:lnTo>
                                <a:moveTo>
                                  <a:pt x="346" y="0"/>
                                </a:moveTo>
                                <a:lnTo>
                                  <a:pt x="435" y="0"/>
                                </a:lnTo>
                                <a:moveTo>
                                  <a:pt x="1292" y="658"/>
                                </a:moveTo>
                                <a:lnTo>
                                  <a:pt x="1292" y="948"/>
                                </a:lnTo>
                                <a:moveTo>
                                  <a:pt x="1292" y="658"/>
                                </a:moveTo>
                                <a:lnTo>
                                  <a:pt x="1292" y="367"/>
                                </a:lnTo>
                                <a:moveTo>
                                  <a:pt x="1246" y="948"/>
                                </a:moveTo>
                                <a:lnTo>
                                  <a:pt x="1337" y="948"/>
                                </a:lnTo>
                                <a:moveTo>
                                  <a:pt x="1246" y="367"/>
                                </a:moveTo>
                                <a:lnTo>
                                  <a:pt x="1337" y="367"/>
                                </a:lnTo>
                                <a:moveTo>
                                  <a:pt x="2194" y="1193"/>
                                </a:moveTo>
                                <a:lnTo>
                                  <a:pt x="2194" y="1481"/>
                                </a:lnTo>
                                <a:moveTo>
                                  <a:pt x="2194" y="1193"/>
                                </a:moveTo>
                                <a:lnTo>
                                  <a:pt x="2194" y="903"/>
                                </a:lnTo>
                                <a:moveTo>
                                  <a:pt x="2148" y="1481"/>
                                </a:moveTo>
                                <a:lnTo>
                                  <a:pt x="2237" y="1481"/>
                                </a:lnTo>
                                <a:moveTo>
                                  <a:pt x="2148" y="903"/>
                                </a:moveTo>
                                <a:lnTo>
                                  <a:pt x="2237" y="903"/>
                                </a:lnTo>
                                <a:moveTo>
                                  <a:pt x="3094" y="1594"/>
                                </a:moveTo>
                                <a:lnTo>
                                  <a:pt x="3094" y="1884"/>
                                </a:lnTo>
                                <a:moveTo>
                                  <a:pt x="3094" y="1594"/>
                                </a:moveTo>
                                <a:lnTo>
                                  <a:pt x="3094" y="1303"/>
                                </a:lnTo>
                                <a:moveTo>
                                  <a:pt x="3048" y="1884"/>
                                </a:moveTo>
                                <a:lnTo>
                                  <a:pt x="3140" y="1884"/>
                                </a:lnTo>
                                <a:moveTo>
                                  <a:pt x="3048" y="1303"/>
                                </a:moveTo>
                                <a:lnTo>
                                  <a:pt x="3140" y="1303"/>
                                </a:lnTo>
                                <a:moveTo>
                                  <a:pt x="3996" y="1829"/>
                                </a:moveTo>
                                <a:lnTo>
                                  <a:pt x="3996" y="2117"/>
                                </a:lnTo>
                                <a:moveTo>
                                  <a:pt x="3996" y="1829"/>
                                </a:moveTo>
                                <a:lnTo>
                                  <a:pt x="3996" y="1539"/>
                                </a:lnTo>
                                <a:moveTo>
                                  <a:pt x="3951" y="2117"/>
                                </a:moveTo>
                                <a:lnTo>
                                  <a:pt x="4040" y="2117"/>
                                </a:lnTo>
                                <a:moveTo>
                                  <a:pt x="3951" y="1539"/>
                                </a:moveTo>
                                <a:lnTo>
                                  <a:pt x="4040" y="1539"/>
                                </a:lnTo>
                                <a:moveTo>
                                  <a:pt x="4896" y="1987"/>
                                </a:moveTo>
                                <a:lnTo>
                                  <a:pt x="4896" y="2275"/>
                                </a:lnTo>
                                <a:moveTo>
                                  <a:pt x="4896" y="1987"/>
                                </a:moveTo>
                                <a:lnTo>
                                  <a:pt x="4896" y="1697"/>
                                </a:lnTo>
                                <a:moveTo>
                                  <a:pt x="4851" y="2275"/>
                                </a:moveTo>
                                <a:lnTo>
                                  <a:pt x="4942" y="2275"/>
                                </a:lnTo>
                                <a:moveTo>
                                  <a:pt x="4851" y="1697"/>
                                </a:moveTo>
                                <a:lnTo>
                                  <a:pt x="4942" y="1697"/>
                                </a:lnTo>
                                <a:moveTo>
                                  <a:pt x="5799" y="2247"/>
                                </a:moveTo>
                                <a:lnTo>
                                  <a:pt x="5799" y="2535"/>
                                </a:lnTo>
                                <a:moveTo>
                                  <a:pt x="5799" y="2247"/>
                                </a:moveTo>
                                <a:lnTo>
                                  <a:pt x="5799" y="1956"/>
                                </a:lnTo>
                                <a:moveTo>
                                  <a:pt x="5753" y="2535"/>
                                </a:moveTo>
                                <a:lnTo>
                                  <a:pt x="5842" y="2535"/>
                                </a:lnTo>
                                <a:moveTo>
                                  <a:pt x="5753" y="1956"/>
                                </a:moveTo>
                                <a:lnTo>
                                  <a:pt x="5842" y="1956"/>
                                </a:lnTo>
                                <a:moveTo>
                                  <a:pt x="6699" y="2748"/>
                                </a:moveTo>
                                <a:lnTo>
                                  <a:pt x="6699" y="3039"/>
                                </a:lnTo>
                                <a:moveTo>
                                  <a:pt x="6699" y="2748"/>
                                </a:moveTo>
                                <a:lnTo>
                                  <a:pt x="6699" y="2458"/>
                                </a:lnTo>
                                <a:moveTo>
                                  <a:pt x="6653" y="3039"/>
                                </a:moveTo>
                                <a:lnTo>
                                  <a:pt x="6744" y="3039"/>
                                </a:lnTo>
                                <a:moveTo>
                                  <a:pt x="6653" y="2458"/>
                                </a:moveTo>
                                <a:lnTo>
                                  <a:pt x="6744" y="2458"/>
                                </a:lnTo>
                              </a:path>
                            </a:pathLst>
                          </a:custGeom>
                          <a:noFill/>
                          <a:ln w="9144">
                            <a:solidFill>
                              <a:srgbClr val="647C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 name="AutoShape 41"/>
                        <wps:cNvSpPr>
                          <a:spLocks/>
                        </wps:cNvSpPr>
                        <wps:spPr bwMode="auto">
                          <a:xfrm>
                            <a:off x="2757" y="238"/>
                            <a:ext cx="72" cy="3764"/>
                          </a:xfrm>
                          <a:custGeom>
                            <a:avLst/>
                            <a:gdLst>
                              <a:gd name="T0" fmla="*/ 72 w 72"/>
                              <a:gd name="T1" fmla="*/ 239 h 3764"/>
                              <a:gd name="T2" fmla="*/ 72 w 72"/>
                              <a:gd name="T3" fmla="*/ 4002 h 3764"/>
                              <a:gd name="T4" fmla="*/ 72 w 72"/>
                              <a:gd name="T5" fmla="*/ 3918 h 3764"/>
                              <a:gd name="T6" fmla="*/ 72 w 72"/>
                              <a:gd name="T7" fmla="*/ 3834 h 3764"/>
                              <a:gd name="T8" fmla="*/ 72 w 72"/>
                              <a:gd name="T9" fmla="*/ 3750 h 3764"/>
                              <a:gd name="T10" fmla="*/ 72 w 72"/>
                              <a:gd name="T11" fmla="*/ 3666 h 3764"/>
                              <a:gd name="T12" fmla="*/ 72 w 72"/>
                              <a:gd name="T13" fmla="*/ 3584 h 3764"/>
                              <a:gd name="T14" fmla="*/ 72 w 72"/>
                              <a:gd name="T15" fmla="*/ 3500 h 3764"/>
                              <a:gd name="T16" fmla="*/ 72 w 72"/>
                              <a:gd name="T17" fmla="*/ 3416 h 3764"/>
                              <a:gd name="T18" fmla="*/ 72 w 72"/>
                              <a:gd name="T19" fmla="*/ 3332 h 3764"/>
                              <a:gd name="T20" fmla="*/ 72 w 72"/>
                              <a:gd name="T21" fmla="*/ 3248 h 3764"/>
                              <a:gd name="T22" fmla="*/ 72 w 72"/>
                              <a:gd name="T23" fmla="*/ 3164 h 3764"/>
                              <a:gd name="T24" fmla="*/ 72 w 72"/>
                              <a:gd name="T25" fmla="*/ 3083 h 3764"/>
                              <a:gd name="T26" fmla="*/ 72 w 72"/>
                              <a:gd name="T27" fmla="*/ 2999 h 3764"/>
                              <a:gd name="T28" fmla="*/ 72 w 72"/>
                              <a:gd name="T29" fmla="*/ 2915 h 3764"/>
                              <a:gd name="T30" fmla="*/ 72 w 72"/>
                              <a:gd name="T31" fmla="*/ 2831 h 3764"/>
                              <a:gd name="T32" fmla="*/ 72 w 72"/>
                              <a:gd name="T33" fmla="*/ 2747 h 3764"/>
                              <a:gd name="T34" fmla="*/ 72 w 72"/>
                              <a:gd name="T35" fmla="*/ 2663 h 3764"/>
                              <a:gd name="T36" fmla="*/ 72 w 72"/>
                              <a:gd name="T37" fmla="*/ 2581 h 3764"/>
                              <a:gd name="T38" fmla="*/ 72 w 72"/>
                              <a:gd name="T39" fmla="*/ 2497 h 3764"/>
                              <a:gd name="T40" fmla="*/ 72 w 72"/>
                              <a:gd name="T41" fmla="*/ 2413 h 3764"/>
                              <a:gd name="T42" fmla="*/ 72 w 72"/>
                              <a:gd name="T43" fmla="*/ 2329 h 3764"/>
                              <a:gd name="T44" fmla="*/ 72 w 72"/>
                              <a:gd name="T45" fmla="*/ 2245 h 3764"/>
                              <a:gd name="T46" fmla="*/ 72 w 72"/>
                              <a:gd name="T47" fmla="*/ 2161 h 3764"/>
                              <a:gd name="T48" fmla="*/ 72 w 72"/>
                              <a:gd name="T49" fmla="*/ 2079 h 3764"/>
                              <a:gd name="T50" fmla="*/ 72 w 72"/>
                              <a:gd name="T51" fmla="*/ 1995 h 3764"/>
                              <a:gd name="T52" fmla="*/ 72 w 72"/>
                              <a:gd name="T53" fmla="*/ 1911 h 3764"/>
                              <a:gd name="T54" fmla="*/ 72 w 72"/>
                              <a:gd name="T55" fmla="*/ 1827 h 3764"/>
                              <a:gd name="T56" fmla="*/ 72 w 72"/>
                              <a:gd name="T57" fmla="*/ 1743 h 3764"/>
                              <a:gd name="T58" fmla="*/ 72 w 72"/>
                              <a:gd name="T59" fmla="*/ 1659 h 3764"/>
                              <a:gd name="T60" fmla="*/ 72 w 72"/>
                              <a:gd name="T61" fmla="*/ 1575 h 3764"/>
                              <a:gd name="T62" fmla="*/ 72 w 72"/>
                              <a:gd name="T63" fmla="*/ 1494 h 3764"/>
                              <a:gd name="T64" fmla="*/ 72 w 72"/>
                              <a:gd name="T65" fmla="*/ 1410 h 3764"/>
                              <a:gd name="T66" fmla="*/ 72 w 72"/>
                              <a:gd name="T67" fmla="*/ 1326 h 3764"/>
                              <a:gd name="T68" fmla="*/ 72 w 72"/>
                              <a:gd name="T69" fmla="*/ 1242 h 3764"/>
                              <a:gd name="T70" fmla="*/ 72 w 72"/>
                              <a:gd name="T71" fmla="*/ 1158 h 3764"/>
                              <a:gd name="T72" fmla="*/ 72 w 72"/>
                              <a:gd name="T73" fmla="*/ 1074 h 3764"/>
                              <a:gd name="T74" fmla="*/ 72 w 72"/>
                              <a:gd name="T75" fmla="*/ 992 h 3764"/>
                              <a:gd name="T76" fmla="*/ 72 w 72"/>
                              <a:gd name="T77" fmla="*/ 908 h 3764"/>
                              <a:gd name="T78" fmla="*/ 72 w 72"/>
                              <a:gd name="T79" fmla="*/ 824 h 3764"/>
                              <a:gd name="T80" fmla="*/ 72 w 72"/>
                              <a:gd name="T81" fmla="*/ 740 h 3764"/>
                              <a:gd name="T82" fmla="*/ 72 w 72"/>
                              <a:gd name="T83" fmla="*/ 656 h 3764"/>
                              <a:gd name="T84" fmla="*/ 72 w 72"/>
                              <a:gd name="T85" fmla="*/ 572 h 3764"/>
                              <a:gd name="T86" fmla="*/ 72 w 72"/>
                              <a:gd name="T87" fmla="*/ 491 h 3764"/>
                              <a:gd name="T88" fmla="*/ 72 w 72"/>
                              <a:gd name="T89" fmla="*/ 407 h 3764"/>
                              <a:gd name="T90" fmla="*/ 72 w 72"/>
                              <a:gd name="T91" fmla="*/ 323 h 3764"/>
                              <a:gd name="T92" fmla="*/ 72 w 72"/>
                              <a:gd name="T93" fmla="*/ 239 h 3764"/>
                              <a:gd name="T94" fmla="*/ 72 w 72"/>
                              <a:gd name="T95" fmla="*/ 4002 h 3764"/>
                              <a:gd name="T96" fmla="*/ 72 w 72"/>
                              <a:gd name="T97" fmla="*/ 3584 h 3764"/>
                              <a:gd name="T98" fmla="*/ 72 w 72"/>
                              <a:gd name="T99" fmla="*/ 3164 h 3764"/>
                              <a:gd name="T100" fmla="*/ 72 w 72"/>
                              <a:gd name="T101" fmla="*/ 2747 h 3764"/>
                              <a:gd name="T102" fmla="*/ 72 w 72"/>
                              <a:gd name="T103" fmla="*/ 2329 h 3764"/>
                              <a:gd name="T104" fmla="*/ 72 w 72"/>
                              <a:gd name="T105" fmla="*/ 1911 h 3764"/>
                              <a:gd name="T106" fmla="*/ 72 w 72"/>
                              <a:gd name="T107" fmla="*/ 1494 h 3764"/>
                              <a:gd name="T108" fmla="*/ 72 w 72"/>
                              <a:gd name="T109" fmla="*/ 1074 h 3764"/>
                              <a:gd name="T110" fmla="*/ 72 w 72"/>
                              <a:gd name="T111" fmla="*/ 656 h 3764"/>
                              <a:gd name="T112" fmla="*/ 72 w 72"/>
                              <a:gd name="T113" fmla="*/ 239 h 3764"/>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72" h="3764">
                                <a:moveTo>
                                  <a:pt x="72" y="3763"/>
                                </a:moveTo>
                                <a:lnTo>
                                  <a:pt x="72" y="0"/>
                                </a:lnTo>
                                <a:moveTo>
                                  <a:pt x="19" y="3763"/>
                                </a:moveTo>
                                <a:lnTo>
                                  <a:pt x="72" y="3763"/>
                                </a:lnTo>
                                <a:moveTo>
                                  <a:pt x="19" y="3679"/>
                                </a:moveTo>
                                <a:lnTo>
                                  <a:pt x="72" y="3679"/>
                                </a:lnTo>
                                <a:moveTo>
                                  <a:pt x="19" y="3595"/>
                                </a:moveTo>
                                <a:lnTo>
                                  <a:pt x="72" y="3595"/>
                                </a:lnTo>
                                <a:moveTo>
                                  <a:pt x="19" y="3511"/>
                                </a:moveTo>
                                <a:lnTo>
                                  <a:pt x="72" y="3511"/>
                                </a:lnTo>
                                <a:moveTo>
                                  <a:pt x="19" y="3427"/>
                                </a:moveTo>
                                <a:lnTo>
                                  <a:pt x="72" y="3427"/>
                                </a:lnTo>
                                <a:moveTo>
                                  <a:pt x="19" y="3345"/>
                                </a:moveTo>
                                <a:lnTo>
                                  <a:pt x="72" y="3345"/>
                                </a:lnTo>
                                <a:moveTo>
                                  <a:pt x="19" y="3261"/>
                                </a:moveTo>
                                <a:lnTo>
                                  <a:pt x="72" y="3261"/>
                                </a:lnTo>
                                <a:moveTo>
                                  <a:pt x="19" y="3177"/>
                                </a:moveTo>
                                <a:lnTo>
                                  <a:pt x="72" y="3177"/>
                                </a:lnTo>
                                <a:moveTo>
                                  <a:pt x="19" y="3093"/>
                                </a:moveTo>
                                <a:lnTo>
                                  <a:pt x="72" y="3093"/>
                                </a:lnTo>
                                <a:moveTo>
                                  <a:pt x="19" y="3009"/>
                                </a:moveTo>
                                <a:lnTo>
                                  <a:pt x="72" y="3009"/>
                                </a:lnTo>
                                <a:moveTo>
                                  <a:pt x="19" y="2925"/>
                                </a:moveTo>
                                <a:lnTo>
                                  <a:pt x="72" y="2925"/>
                                </a:lnTo>
                                <a:moveTo>
                                  <a:pt x="19" y="2844"/>
                                </a:moveTo>
                                <a:lnTo>
                                  <a:pt x="72" y="2844"/>
                                </a:lnTo>
                                <a:moveTo>
                                  <a:pt x="19" y="2760"/>
                                </a:moveTo>
                                <a:lnTo>
                                  <a:pt x="72" y="2760"/>
                                </a:lnTo>
                                <a:moveTo>
                                  <a:pt x="19" y="2676"/>
                                </a:moveTo>
                                <a:lnTo>
                                  <a:pt x="72" y="2676"/>
                                </a:lnTo>
                                <a:moveTo>
                                  <a:pt x="19" y="2592"/>
                                </a:moveTo>
                                <a:lnTo>
                                  <a:pt x="72" y="2592"/>
                                </a:lnTo>
                                <a:moveTo>
                                  <a:pt x="19" y="2508"/>
                                </a:moveTo>
                                <a:lnTo>
                                  <a:pt x="72" y="2508"/>
                                </a:lnTo>
                                <a:moveTo>
                                  <a:pt x="19" y="2424"/>
                                </a:moveTo>
                                <a:lnTo>
                                  <a:pt x="72" y="2424"/>
                                </a:lnTo>
                                <a:moveTo>
                                  <a:pt x="19" y="2342"/>
                                </a:moveTo>
                                <a:lnTo>
                                  <a:pt x="72" y="2342"/>
                                </a:lnTo>
                                <a:moveTo>
                                  <a:pt x="19" y="2258"/>
                                </a:moveTo>
                                <a:lnTo>
                                  <a:pt x="72" y="2258"/>
                                </a:lnTo>
                                <a:moveTo>
                                  <a:pt x="19" y="2174"/>
                                </a:moveTo>
                                <a:lnTo>
                                  <a:pt x="72" y="2174"/>
                                </a:lnTo>
                                <a:moveTo>
                                  <a:pt x="19" y="2090"/>
                                </a:moveTo>
                                <a:lnTo>
                                  <a:pt x="72" y="2090"/>
                                </a:lnTo>
                                <a:moveTo>
                                  <a:pt x="19" y="2006"/>
                                </a:moveTo>
                                <a:lnTo>
                                  <a:pt x="72" y="2006"/>
                                </a:lnTo>
                                <a:moveTo>
                                  <a:pt x="19" y="1922"/>
                                </a:moveTo>
                                <a:lnTo>
                                  <a:pt x="72" y="1922"/>
                                </a:lnTo>
                                <a:moveTo>
                                  <a:pt x="19" y="1840"/>
                                </a:moveTo>
                                <a:lnTo>
                                  <a:pt x="72" y="1840"/>
                                </a:lnTo>
                                <a:moveTo>
                                  <a:pt x="19" y="1756"/>
                                </a:moveTo>
                                <a:lnTo>
                                  <a:pt x="72" y="1756"/>
                                </a:lnTo>
                                <a:moveTo>
                                  <a:pt x="19" y="1672"/>
                                </a:moveTo>
                                <a:lnTo>
                                  <a:pt x="72" y="1672"/>
                                </a:lnTo>
                                <a:moveTo>
                                  <a:pt x="19" y="1588"/>
                                </a:moveTo>
                                <a:lnTo>
                                  <a:pt x="72" y="1588"/>
                                </a:lnTo>
                                <a:moveTo>
                                  <a:pt x="19" y="1504"/>
                                </a:moveTo>
                                <a:lnTo>
                                  <a:pt x="72" y="1504"/>
                                </a:lnTo>
                                <a:moveTo>
                                  <a:pt x="19" y="1420"/>
                                </a:moveTo>
                                <a:lnTo>
                                  <a:pt x="72" y="1420"/>
                                </a:lnTo>
                                <a:moveTo>
                                  <a:pt x="19" y="1336"/>
                                </a:moveTo>
                                <a:lnTo>
                                  <a:pt x="72" y="1336"/>
                                </a:lnTo>
                                <a:moveTo>
                                  <a:pt x="19" y="1255"/>
                                </a:moveTo>
                                <a:lnTo>
                                  <a:pt x="72" y="1255"/>
                                </a:lnTo>
                                <a:moveTo>
                                  <a:pt x="19" y="1171"/>
                                </a:moveTo>
                                <a:lnTo>
                                  <a:pt x="72" y="1171"/>
                                </a:lnTo>
                                <a:moveTo>
                                  <a:pt x="19" y="1087"/>
                                </a:moveTo>
                                <a:lnTo>
                                  <a:pt x="72" y="1087"/>
                                </a:lnTo>
                                <a:moveTo>
                                  <a:pt x="19" y="1003"/>
                                </a:moveTo>
                                <a:lnTo>
                                  <a:pt x="72" y="1003"/>
                                </a:lnTo>
                                <a:moveTo>
                                  <a:pt x="19" y="919"/>
                                </a:moveTo>
                                <a:lnTo>
                                  <a:pt x="72" y="919"/>
                                </a:lnTo>
                                <a:moveTo>
                                  <a:pt x="19" y="835"/>
                                </a:moveTo>
                                <a:lnTo>
                                  <a:pt x="72" y="835"/>
                                </a:lnTo>
                                <a:moveTo>
                                  <a:pt x="19" y="753"/>
                                </a:moveTo>
                                <a:lnTo>
                                  <a:pt x="72" y="753"/>
                                </a:lnTo>
                                <a:moveTo>
                                  <a:pt x="19" y="669"/>
                                </a:moveTo>
                                <a:lnTo>
                                  <a:pt x="72" y="669"/>
                                </a:lnTo>
                                <a:moveTo>
                                  <a:pt x="19" y="585"/>
                                </a:moveTo>
                                <a:lnTo>
                                  <a:pt x="72" y="585"/>
                                </a:lnTo>
                                <a:moveTo>
                                  <a:pt x="19" y="501"/>
                                </a:moveTo>
                                <a:lnTo>
                                  <a:pt x="72" y="501"/>
                                </a:lnTo>
                                <a:moveTo>
                                  <a:pt x="19" y="417"/>
                                </a:moveTo>
                                <a:lnTo>
                                  <a:pt x="72" y="417"/>
                                </a:lnTo>
                                <a:moveTo>
                                  <a:pt x="19" y="333"/>
                                </a:moveTo>
                                <a:lnTo>
                                  <a:pt x="72" y="333"/>
                                </a:lnTo>
                                <a:moveTo>
                                  <a:pt x="19" y="252"/>
                                </a:moveTo>
                                <a:lnTo>
                                  <a:pt x="72" y="252"/>
                                </a:lnTo>
                                <a:moveTo>
                                  <a:pt x="19" y="168"/>
                                </a:moveTo>
                                <a:lnTo>
                                  <a:pt x="72" y="168"/>
                                </a:lnTo>
                                <a:moveTo>
                                  <a:pt x="19" y="84"/>
                                </a:moveTo>
                                <a:lnTo>
                                  <a:pt x="72" y="84"/>
                                </a:lnTo>
                                <a:moveTo>
                                  <a:pt x="19" y="0"/>
                                </a:moveTo>
                                <a:lnTo>
                                  <a:pt x="72" y="0"/>
                                </a:lnTo>
                                <a:moveTo>
                                  <a:pt x="0" y="3763"/>
                                </a:moveTo>
                                <a:lnTo>
                                  <a:pt x="72" y="3763"/>
                                </a:lnTo>
                                <a:moveTo>
                                  <a:pt x="0" y="3345"/>
                                </a:moveTo>
                                <a:lnTo>
                                  <a:pt x="72" y="3345"/>
                                </a:lnTo>
                                <a:moveTo>
                                  <a:pt x="0" y="2925"/>
                                </a:moveTo>
                                <a:lnTo>
                                  <a:pt x="72" y="2925"/>
                                </a:lnTo>
                                <a:moveTo>
                                  <a:pt x="0" y="2508"/>
                                </a:moveTo>
                                <a:lnTo>
                                  <a:pt x="72" y="2508"/>
                                </a:lnTo>
                                <a:moveTo>
                                  <a:pt x="0" y="2090"/>
                                </a:moveTo>
                                <a:lnTo>
                                  <a:pt x="72" y="2090"/>
                                </a:lnTo>
                                <a:moveTo>
                                  <a:pt x="0" y="1672"/>
                                </a:moveTo>
                                <a:lnTo>
                                  <a:pt x="72" y="1672"/>
                                </a:lnTo>
                                <a:moveTo>
                                  <a:pt x="0" y="1255"/>
                                </a:moveTo>
                                <a:lnTo>
                                  <a:pt x="72" y="1255"/>
                                </a:lnTo>
                                <a:moveTo>
                                  <a:pt x="0" y="835"/>
                                </a:moveTo>
                                <a:lnTo>
                                  <a:pt x="72" y="835"/>
                                </a:lnTo>
                                <a:moveTo>
                                  <a:pt x="0" y="417"/>
                                </a:moveTo>
                                <a:lnTo>
                                  <a:pt x="72" y="417"/>
                                </a:lnTo>
                                <a:moveTo>
                                  <a:pt x="0" y="0"/>
                                </a:moveTo>
                                <a:lnTo>
                                  <a:pt x="72"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0" name="Line 40"/>
                        <wps:cNvCnPr>
                          <a:cxnSpLocks noChangeShapeType="1"/>
                        </wps:cNvCnPr>
                        <wps:spPr bwMode="auto">
                          <a:xfrm>
                            <a:off x="2830" y="3584"/>
                            <a:ext cx="8109"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641" name="AutoShape 39"/>
                        <wps:cNvSpPr>
                          <a:spLocks/>
                        </wps:cNvSpPr>
                        <wps:spPr bwMode="auto">
                          <a:xfrm>
                            <a:off x="3266" y="3610"/>
                            <a:ext cx="7239" cy="2"/>
                          </a:xfrm>
                          <a:custGeom>
                            <a:avLst/>
                            <a:gdLst>
                              <a:gd name="T0" fmla="*/ 0 w 7239"/>
                              <a:gd name="T1" fmla="*/ 0 h 2"/>
                              <a:gd name="T2" fmla="*/ 29 w 7239"/>
                              <a:gd name="T3" fmla="*/ 0 h 2"/>
                              <a:gd name="T4" fmla="*/ 900 w 7239"/>
                              <a:gd name="T5" fmla="*/ 0 h 2"/>
                              <a:gd name="T6" fmla="*/ 929 w 7239"/>
                              <a:gd name="T7" fmla="*/ 0 h 2"/>
                              <a:gd name="T8" fmla="*/ 1803 w 7239"/>
                              <a:gd name="T9" fmla="*/ 0 h 2"/>
                              <a:gd name="T10" fmla="*/ 1832 w 7239"/>
                              <a:gd name="T11" fmla="*/ 0 h 2"/>
                              <a:gd name="T12" fmla="*/ 1352 w 7239"/>
                              <a:gd name="T13" fmla="*/ 0 h 2"/>
                              <a:gd name="T14" fmla="*/ 1380 w 7239"/>
                              <a:gd name="T15" fmla="*/ 0 h 2"/>
                              <a:gd name="T16" fmla="*/ 2703 w 7239"/>
                              <a:gd name="T17" fmla="*/ 0 h 2"/>
                              <a:gd name="T18" fmla="*/ 2732 w 7239"/>
                              <a:gd name="T19" fmla="*/ 0 h 2"/>
                              <a:gd name="T20" fmla="*/ 3605 w 7239"/>
                              <a:gd name="T21" fmla="*/ 0 h 2"/>
                              <a:gd name="T22" fmla="*/ 3634 w 7239"/>
                              <a:gd name="T23" fmla="*/ 0 h 2"/>
                              <a:gd name="T24" fmla="*/ 3154 w 7239"/>
                              <a:gd name="T25" fmla="*/ 0 h 2"/>
                              <a:gd name="T26" fmla="*/ 3183 w 7239"/>
                              <a:gd name="T27" fmla="*/ 0 h 2"/>
                              <a:gd name="T28" fmla="*/ 4505 w 7239"/>
                              <a:gd name="T29" fmla="*/ 0 h 2"/>
                              <a:gd name="T30" fmla="*/ 4534 w 7239"/>
                              <a:gd name="T31" fmla="*/ 0 h 2"/>
                              <a:gd name="T32" fmla="*/ 5408 w 7239"/>
                              <a:gd name="T33" fmla="*/ 0 h 2"/>
                              <a:gd name="T34" fmla="*/ 5436 w 7239"/>
                              <a:gd name="T35" fmla="*/ 0 h 2"/>
                              <a:gd name="T36" fmla="*/ 4956 w 7239"/>
                              <a:gd name="T37" fmla="*/ 0 h 2"/>
                              <a:gd name="T38" fmla="*/ 4985 w 7239"/>
                              <a:gd name="T39" fmla="*/ 0 h 2"/>
                              <a:gd name="T40" fmla="*/ 6308 w 7239"/>
                              <a:gd name="T41" fmla="*/ 0 h 2"/>
                              <a:gd name="T42" fmla="*/ 6336 w 7239"/>
                              <a:gd name="T43" fmla="*/ 0 h 2"/>
                              <a:gd name="T44" fmla="*/ 7210 w 7239"/>
                              <a:gd name="T45" fmla="*/ 0 h 2"/>
                              <a:gd name="T46" fmla="*/ 7239 w 7239"/>
                              <a:gd name="T47" fmla="*/ 0 h 2"/>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7239" h="2">
                                <a:moveTo>
                                  <a:pt x="0" y="0"/>
                                </a:moveTo>
                                <a:lnTo>
                                  <a:pt x="29" y="0"/>
                                </a:lnTo>
                                <a:moveTo>
                                  <a:pt x="900" y="0"/>
                                </a:moveTo>
                                <a:lnTo>
                                  <a:pt x="929" y="0"/>
                                </a:lnTo>
                                <a:moveTo>
                                  <a:pt x="1803" y="0"/>
                                </a:moveTo>
                                <a:lnTo>
                                  <a:pt x="1832" y="0"/>
                                </a:lnTo>
                                <a:moveTo>
                                  <a:pt x="1352" y="0"/>
                                </a:moveTo>
                                <a:lnTo>
                                  <a:pt x="1380" y="0"/>
                                </a:lnTo>
                                <a:moveTo>
                                  <a:pt x="2703" y="0"/>
                                </a:moveTo>
                                <a:lnTo>
                                  <a:pt x="2732" y="0"/>
                                </a:lnTo>
                                <a:moveTo>
                                  <a:pt x="3605" y="0"/>
                                </a:moveTo>
                                <a:lnTo>
                                  <a:pt x="3634" y="0"/>
                                </a:lnTo>
                                <a:moveTo>
                                  <a:pt x="3154" y="0"/>
                                </a:moveTo>
                                <a:lnTo>
                                  <a:pt x="3183" y="0"/>
                                </a:lnTo>
                                <a:moveTo>
                                  <a:pt x="4505" y="0"/>
                                </a:moveTo>
                                <a:lnTo>
                                  <a:pt x="4534" y="0"/>
                                </a:lnTo>
                                <a:moveTo>
                                  <a:pt x="5408" y="0"/>
                                </a:moveTo>
                                <a:lnTo>
                                  <a:pt x="5436" y="0"/>
                                </a:lnTo>
                                <a:moveTo>
                                  <a:pt x="4956" y="0"/>
                                </a:moveTo>
                                <a:lnTo>
                                  <a:pt x="4985" y="0"/>
                                </a:lnTo>
                                <a:moveTo>
                                  <a:pt x="6308" y="0"/>
                                </a:moveTo>
                                <a:lnTo>
                                  <a:pt x="6336" y="0"/>
                                </a:lnTo>
                                <a:moveTo>
                                  <a:pt x="7210" y="0"/>
                                </a:moveTo>
                                <a:lnTo>
                                  <a:pt x="7239" y="0"/>
                                </a:lnTo>
                              </a:path>
                            </a:pathLst>
                          </a:custGeom>
                          <a:noFill/>
                          <a:ln w="3352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2" name="AutoShape 38"/>
                        <wps:cNvSpPr>
                          <a:spLocks/>
                        </wps:cNvSpPr>
                        <wps:spPr bwMode="auto">
                          <a:xfrm>
                            <a:off x="2829" y="3584"/>
                            <a:ext cx="903" cy="1121"/>
                          </a:xfrm>
                          <a:custGeom>
                            <a:avLst/>
                            <a:gdLst>
                              <a:gd name="T0" fmla="*/ 0 w 903"/>
                              <a:gd name="T1" fmla="*/ 3584 h 1121"/>
                              <a:gd name="T2" fmla="*/ 0 w 903"/>
                              <a:gd name="T3" fmla="*/ 4705 h 1121"/>
                              <a:gd name="T4" fmla="*/ 902 w 903"/>
                              <a:gd name="T5" fmla="*/ 3584 h 1121"/>
                              <a:gd name="T6" fmla="*/ 902 w 903"/>
                              <a:gd name="T7" fmla="*/ 4705 h 112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03" h="1121">
                                <a:moveTo>
                                  <a:pt x="0" y="0"/>
                                </a:moveTo>
                                <a:lnTo>
                                  <a:pt x="0" y="1121"/>
                                </a:lnTo>
                                <a:moveTo>
                                  <a:pt x="902" y="0"/>
                                </a:moveTo>
                                <a:lnTo>
                                  <a:pt x="902" y="1121"/>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 name="AutoShape 37"/>
                        <wps:cNvSpPr>
                          <a:spLocks/>
                        </wps:cNvSpPr>
                        <wps:spPr bwMode="auto">
                          <a:xfrm>
                            <a:off x="5534" y="3584"/>
                            <a:ext cx="5405" cy="1121"/>
                          </a:xfrm>
                          <a:custGeom>
                            <a:avLst/>
                            <a:gdLst>
                              <a:gd name="T0" fmla="*/ 0 w 5405"/>
                              <a:gd name="T1" fmla="*/ 3584 h 1121"/>
                              <a:gd name="T2" fmla="*/ 0 w 5405"/>
                              <a:gd name="T3" fmla="*/ 4705 h 1121"/>
                              <a:gd name="T4" fmla="*/ 1800 w 5405"/>
                              <a:gd name="T5" fmla="*/ 3584 h 1121"/>
                              <a:gd name="T6" fmla="*/ 1800 w 5405"/>
                              <a:gd name="T7" fmla="*/ 4705 h 1121"/>
                              <a:gd name="T8" fmla="*/ 3603 w 5405"/>
                              <a:gd name="T9" fmla="*/ 3584 h 1121"/>
                              <a:gd name="T10" fmla="*/ 3603 w 5405"/>
                              <a:gd name="T11" fmla="*/ 4705 h 1121"/>
                              <a:gd name="T12" fmla="*/ 4505 w 5405"/>
                              <a:gd name="T13" fmla="*/ 3584 h 1121"/>
                              <a:gd name="T14" fmla="*/ 4505 w 5405"/>
                              <a:gd name="T15" fmla="*/ 4705 h 1121"/>
                              <a:gd name="T16" fmla="*/ 5405 w 5405"/>
                              <a:gd name="T17" fmla="*/ 3584 h 1121"/>
                              <a:gd name="T18" fmla="*/ 5405 w 5405"/>
                              <a:gd name="T19" fmla="*/ 4705 h 1121"/>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5405" h="1121">
                                <a:moveTo>
                                  <a:pt x="0" y="0"/>
                                </a:moveTo>
                                <a:lnTo>
                                  <a:pt x="0" y="1121"/>
                                </a:lnTo>
                                <a:moveTo>
                                  <a:pt x="1800" y="0"/>
                                </a:moveTo>
                                <a:lnTo>
                                  <a:pt x="1800" y="1121"/>
                                </a:lnTo>
                                <a:moveTo>
                                  <a:pt x="3603" y="0"/>
                                </a:moveTo>
                                <a:lnTo>
                                  <a:pt x="3603" y="1121"/>
                                </a:lnTo>
                                <a:moveTo>
                                  <a:pt x="4505" y="0"/>
                                </a:moveTo>
                                <a:lnTo>
                                  <a:pt x="4505" y="1121"/>
                                </a:lnTo>
                                <a:moveTo>
                                  <a:pt x="5405" y="0"/>
                                </a:moveTo>
                                <a:lnTo>
                                  <a:pt x="5405" y="1121"/>
                                </a:lnTo>
                              </a:path>
                            </a:pathLst>
                          </a:custGeom>
                          <a:noFill/>
                          <a:ln w="1828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4" name="AutoShape 36"/>
                        <wps:cNvSpPr>
                          <a:spLocks/>
                        </wps:cNvSpPr>
                        <wps:spPr bwMode="auto">
                          <a:xfrm>
                            <a:off x="3108" y="2595"/>
                            <a:ext cx="6308" cy="989"/>
                          </a:xfrm>
                          <a:custGeom>
                            <a:avLst/>
                            <a:gdLst>
                              <a:gd name="T0" fmla="*/ 0 w 6308"/>
                              <a:gd name="T1" fmla="*/ 2847 h 989"/>
                              <a:gd name="T2" fmla="*/ 0 w 6308"/>
                              <a:gd name="T3" fmla="*/ 2711 h 989"/>
                              <a:gd name="T4" fmla="*/ 900 w 6308"/>
                              <a:gd name="T5" fmla="*/ 2780 h 989"/>
                              <a:gd name="T6" fmla="*/ 900 w 6308"/>
                              <a:gd name="T7" fmla="*/ 2595 h 989"/>
                              <a:gd name="T8" fmla="*/ 1802 w 6308"/>
                              <a:gd name="T9" fmla="*/ 2888 h 989"/>
                              <a:gd name="T10" fmla="*/ 1802 w 6308"/>
                              <a:gd name="T11" fmla="*/ 2665 h 989"/>
                              <a:gd name="T12" fmla="*/ 2702 w 6308"/>
                              <a:gd name="T13" fmla="*/ 2948 h 989"/>
                              <a:gd name="T14" fmla="*/ 2702 w 6308"/>
                              <a:gd name="T15" fmla="*/ 2723 h 989"/>
                              <a:gd name="T16" fmla="*/ 3605 w 6308"/>
                              <a:gd name="T17" fmla="*/ 3248 h 989"/>
                              <a:gd name="T18" fmla="*/ 3605 w 6308"/>
                              <a:gd name="T19" fmla="*/ 3049 h 989"/>
                              <a:gd name="T20" fmla="*/ 4505 w 6308"/>
                              <a:gd name="T21" fmla="*/ 3147 h 989"/>
                              <a:gd name="T22" fmla="*/ 4486 w 6308"/>
                              <a:gd name="T23" fmla="*/ 3025 h 989"/>
                              <a:gd name="T24" fmla="*/ 5407 w 6308"/>
                              <a:gd name="T25" fmla="*/ 3500 h 989"/>
                              <a:gd name="T26" fmla="*/ 5407 w 6308"/>
                              <a:gd name="T27" fmla="*/ 3339 h 989"/>
                              <a:gd name="T28" fmla="*/ 6307 w 6308"/>
                              <a:gd name="T29" fmla="*/ 3584 h 989"/>
                              <a:gd name="T30" fmla="*/ 6307 w 6308"/>
                              <a:gd name="T31" fmla="*/ 3423 h 989"/>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6308" h="989">
                                <a:moveTo>
                                  <a:pt x="0" y="252"/>
                                </a:moveTo>
                                <a:lnTo>
                                  <a:pt x="0" y="116"/>
                                </a:lnTo>
                                <a:moveTo>
                                  <a:pt x="900" y="185"/>
                                </a:moveTo>
                                <a:lnTo>
                                  <a:pt x="900" y="0"/>
                                </a:lnTo>
                                <a:moveTo>
                                  <a:pt x="1802" y="293"/>
                                </a:moveTo>
                                <a:lnTo>
                                  <a:pt x="1802" y="70"/>
                                </a:lnTo>
                                <a:moveTo>
                                  <a:pt x="2702" y="353"/>
                                </a:moveTo>
                                <a:lnTo>
                                  <a:pt x="2702" y="128"/>
                                </a:lnTo>
                                <a:moveTo>
                                  <a:pt x="3605" y="653"/>
                                </a:moveTo>
                                <a:lnTo>
                                  <a:pt x="3605" y="454"/>
                                </a:lnTo>
                                <a:moveTo>
                                  <a:pt x="4505" y="552"/>
                                </a:moveTo>
                                <a:lnTo>
                                  <a:pt x="4486" y="430"/>
                                </a:lnTo>
                                <a:moveTo>
                                  <a:pt x="5407" y="905"/>
                                </a:moveTo>
                                <a:lnTo>
                                  <a:pt x="5407" y="744"/>
                                </a:lnTo>
                                <a:moveTo>
                                  <a:pt x="6307" y="989"/>
                                </a:moveTo>
                                <a:lnTo>
                                  <a:pt x="6307" y="828"/>
                                </a:lnTo>
                              </a:path>
                            </a:pathLst>
                          </a:custGeom>
                          <a:noFill/>
                          <a:ln w="9144">
                            <a:solidFill>
                              <a:srgbClr val="B7C2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5" name="Line 35"/>
                        <wps:cNvCnPr>
                          <a:cxnSpLocks noChangeShapeType="1"/>
                        </wps:cNvCnPr>
                        <wps:spPr bwMode="auto">
                          <a:xfrm>
                            <a:off x="3280" y="1163"/>
                            <a:ext cx="7210" cy="2644"/>
                          </a:xfrm>
                          <a:prstGeom prst="line">
                            <a:avLst/>
                          </a:prstGeom>
                          <a:noFill/>
                          <a:ln w="19050">
                            <a:solidFill>
                              <a:srgbClr val="EC7C30"/>
                            </a:solidFill>
                            <a:prstDash val="dash"/>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46" name="Picture 3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5077" y="597"/>
                            <a:ext cx="504" cy="120"/>
                          </a:xfrm>
                          <a:prstGeom prst="rect">
                            <a:avLst/>
                          </a:prstGeom>
                          <a:noFill/>
                          <a:extLst>
                            <a:ext uri="{909E8E84-426E-40DD-AFC4-6F175D3DCCD1}">
                              <a14:hiddenFill xmlns:a14="http://schemas.microsoft.com/office/drawing/2010/main">
                                <a:solidFill>
                                  <a:srgbClr val="FFFFFF"/>
                                </a:solidFill>
                              </a14:hiddenFill>
                            </a:ext>
                          </a:extLst>
                        </pic:spPr>
                      </pic:pic>
                      <wps:wsp>
                        <wps:cNvPr id="647" name="Rectangle 164"/>
                        <wps:cNvSpPr>
                          <a:spLocks noChangeArrowheads="1"/>
                        </wps:cNvSpPr>
                        <wps:spPr bwMode="auto">
                          <a:xfrm>
                            <a:off x="5077" y="597"/>
                            <a:ext cx="504" cy="12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48" name="Picture 3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6722" y="597"/>
                            <a:ext cx="504" cy="120"/>
                          </a:xfrm>
                          <a:prstGeom prst="rect">
                            <a:avLst/>
                          </a:prstGeom>
                          <a:noFill/>
                          <a:extLst>
                            <a:ext uri="{909E8E84-426E-40DD-AFC4-6F175D3DCCD1}">
                              <a14:hiddenFill xmlns:a14="http://schemas.microsoft.com/office/drawing/2010/main">
                                <a:solidFill>
                                  <a:srgbClr val="FFFFFF"/>
                                </a:solidFill>
                              </a14:hiddenFill>
                            </a:ext>
                          </a:extLst>
                        </pic:spPr>
                      </pic:pic>
                      <wps:wsp>
                        <wps:cNvPr id="649" name="Rectangle 31"/>
                        <wps:cNvSpPr>
                          <a:spLocks noChangeArrowheads="1"/>
                        </wps:cNvSpPr>
                        <wps:spPr bwMode="auto">
                          <a:xfrm>
                            <a:off x="6722" y="597"/>
                            <a:ext cx="504" cy="12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0" name="Text Box 30"/>
                        <wps:cNvSpPr txBox="1">
                          <a:spLocks noChangeArrowheads="1"/>
                        </wps:cNvSpPr>
                        <wps:spPr bwMode="auto">
                          <a:xfrm>
                            <a:off x="4651" y="8"/>
                            <a:ext cx="3692"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C83D7F" w14:textId="77777777" w:rsidR="00C61A89" w:rsidRDefault="00C61A89" w:rsidP="008C5C05">
                              <w:pPr>
                                <w:spacing w:line="311" w:lineRule="exact"/>
                                <w:rPr>
                                  <w:b/>
                                  <w:sz w:val="28"/>
                                </w:rPr>
                              </w:pPr>
                              <w:r>
                                <w:rPr>
                                  <w:b/>
                                  <w:sz w:val="28"/>
                                </w:rPr>
                                <w:t>Daipausing Behaviuor of PBW</w:t>
                              </w:r>
                            </w:p>
                          </w:txbxContent>
                        </wps:txbx>
                        <wps:bodyPr rot="0" vert="horz" wrap="square" lIns="0" tIns="0" rIns="0" bIns="0" anchor="t" anchorCtr="0" upright="1">
                          <a:noAutofit/>
                        </wps:bodyPr>
                      </wps:wsp>
                      <wps:wsp>
                        <wps:cNvPr id="651" name="Text Box 29"/>
                        <wps:cNvSpPr txBox="1">
                          <a:spLocks noChangeArrowheads="1"/>
                        </wps:cNvSpPr>
                        <wps:spPr bwMode="auto">
                          <a:xfrm>
                            <a:off x="3365" y="433"/>
                            <a:ext cx="19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F6A09" w14:textId="77777777" w:rsidR="00C61A89" w:rsidRDefault="00C61A89" w:rsidP="008C5C05">
                              <w:pPr>
                                <w:spacing w:line="266" w:lineRule="exact"/>
                                <w:rPr>
                                  <w:b/>
                                </w:rPr>
                              </w:pPr>
                              <w:r>
                                <w:rPr>
                                  <w:b/>
                                  <w:w w:val="99"/>
                                </w:rPr>
                                <w:t>A</w:t>
                              </w:r>
                            </w:p>
                          </w:txbxContent>
                        </wps:txbx>
                        <wps:bodyPr rot="0" vert="horz" wrap="square" lIns="0" tIns="0" rIns="0" bIns="0" anchor="t" anchorCtr="0" upright="1">
                          <a:noAutofit/>
                        </wps:bodyPr>
                      </wps:wsp>
                      <wps:wsp>
                        <wps:cNvPr id="652" name="Text Box 28"/>
                        <wps:cNvSpPr txBox="1">
                          <a:spLocks noChangeArrowheads="1"/>
                        </wps:cNvSpPr>
                        <wps:spPr bwMode="auto">
                          <a:xfrm>
                            <a:off x="5638" y="518"/>
                            <a:ext cx="781"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0453F" w14:textId="77777777" w:rsidR="00C61A89" w:rsidRDefault="00C61A89" w:rsidP="008C5C05">
                              <w:pPr>
                                <w:spacing w:line="266" w:lineRule="exact"/>
                              </w:pPr>
                              <w:r>
                                <w:t>NSSDL</w:t>
                              </w:r>
                            </w:p>
                          </w:txbxContent>
                        </wps:txbx>
                        <wps:bodyPr rot="0" vert="horz" wrap="square" lIns="0" tIns="0" rIns="0" bIns="0" anchor="t" anchorCtr="0" upright="1">
                          <a:noAutofit/>
                        </wps:bodyPr>
                      </wps:wsp>
                      <wps:wsp>
                        <wps:cNvPr id="653" name="Text Box 27"/>
                        <wps:cNvSpPr txBox="1">
                          <a:spLocks noChangeArrowheads="1"/>
                        </wps:cNvSpPr>
                        <wps:spPr bwMode="auto">
                          <a:xfrm>
                            <a:off x="7283" y="518"/>
                            <a:ext cx="3352"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DA03F" w14:textId="77777777" w:rsidR="00C61A89" w:rsidRDefault="00C61A89" w:rsidP="008C5C05">
                              <w:pPr>
                                <w:tabs>
                                  <w:tab w:val="left" w:pos="1123"/>
                                  <w:tab w:val="left" w:pos="1682"/>
                                </w:tabs>
                                <w:spacing w:line="266" w:lineRule="exact"/>
                              </w:pPr>
                              <w:r>
                                <w:t>NDSDL</w:t>
                              </w:r>
                              <w:r>
                                <w:tab/>
                              </w:r>
                              <w:r>
                                <w:rPr>
                                  <w:u w:val="thick" w:color="EC7C30"/>
                                </w:rPr>
                                <w:tab/>
                              </w:r>
                              <w:r>
                                <w:t>Linear(NDSDL)</w:t>
                              </w:r>
                            </w:p>
                          </w:txbxContent>
                        </wps:txbx>
                        <wps:bodyPr rot="0" vert="horz" wrap="square" lIns="0" tIns="0" rIns="0" bIns="0" anchor="t" anchorCtr="0" upright="1">
                          <a:noAutofit/>
                        </wps:bodyPr>
                      </wps:wsp>
                      <wps:wsp>
                        <wps:cNvPr id="654" name="Text Box 26"/>
                        <wps:cNvSpPr txBox="1">
                          <a:spLocks noChangeArrowheads="1"/>
                        </wps:cNvSpPr>
                        <wps:spPr bwMode="auto">
                          <a:xfrm>
                            <a:off x="4286" y="788"/>
                            <a:ext cx="19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BB7268" w14:textId="77777777" w:rsidR="00C61A89" w:rsidRDefault="00C61A89" w:rsidP="008C5C05">
                              <w:pPr>
                                <w:spacing w:line="266" w:lineRule="exact"/>
                                <w:rPr>
                                  <w:b/>
                                </w:rPr>
                              </w:pPr>
                              <w:r>
                                <w:rPr>
                                  <w:b/>
                                  <w:w w:val="99"/>
                                </w:rPr>
                                <w:t>A</w:t>
                              </w:r>
                            </w:p>
                          </w:txbxContent>
                        </wps:txbx>
                        <wps:bodyPr rot="0" vert="horz" wrap="square" lIns="0" tIns="0" rIns="0" bIns="0" anchor="t" anchorCtr="0" upright="1">
                          <a:noAutofit/>
                        </wps:bodyPr>
                      </wps:wsp>
                      <wps:wsp>
                        <wps:cNvPr id="655" name="Text Box 25"/>
                        <wps:cNvSpPr txBox="1">
                          <a:spLocks noChangeArrowheads="1"/>
                        </wps:cNvSpPr>
                        <wps:spPr bwMode="auto">
                          <a:xfrm>
                            <a:off x="5089" y="1361"/>
                            <a:ext cx="353"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54205E" w14:textId="77777777" w:rsidR="00C61A89" w:rsidRDefault="00C61A89" w:rsidP="008C5C05">
                              <w:pPr>
                                <w:spacing w:line="266" w:lineRule="exact"/>
                                <w:rPr>
                                  <w:b/>
                                </w:rPr>
                              </w:pPr>
                              <w:r>
                                <w:rPr>
                                  <w:b/>
                                </w:rPr>
                                <w:t>AB</w:t>
                              </w:r>
                            </w:p>
                          </w:txbxContent>
                        </wps:txbx>
                        <wps:bodyPr rot="0" vert="horz" wrap="square" lIns="0" tIns="0" rIns="0" bIns="0" anchor="t" anchorCtr="0" upright="1">
                          <a:noAutofit/>
                        </wps:bodyPr>
                      </wps:wsp>
                      <wps:wsp>
                        <wps:cNvPr id="656" name="Text Box 24"/>
                        <wps:cNvSpPr txBox="1">
                          <a:spLocks noChangeArrowheads="1"/>
                        </wps:cNvSpPr>
                        <wps:spPr bwMode="auto">
                          <a:xfrm>
                            <a:off x="5970" y="1738"/>
                            <a:ext cx="353"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BB5EC0" w14:textId="77777777" w:rsidR="00C61A89" w:rsidRDefault="00C61A89" w:rsidP="008C5C05">
                              <w:pPr>
                                <w:spacing w:line="266" w:lineRule="exact"/>
                                <w:rPr>
                                  <w:b/>
                                </w:rPr>
                              </w:pPr>
                              <w:r>
                                <w:rPr>
                                  <w:b/>
                                </w:rPr>
                                <w:t>AB</w:t>
                              </w:r>
                            </w:p>
                          </w:txbxContent>
                        </wps:txbx>
                        <wps:bodyPr rot="0" vert="horz" wrap="square" lIns="0" tIns="0" rIns="0" bIns="0" anchor="t" anchorCtr="0" upright="1">
                          <a:noAutofit/>
                        </wps:bodyPr>
                      </wps:wsp>
                      <wps:wsp>
                        <wps:cNvPr id="657" name="Text Box 23"/>
                        <wps:cNvSpPr txBox="1">
                          <a:spLocks noChangeArrowheads="1"/>
                        </wps:cNvSpPr>
                        <wps:spPr bwMode="auto">
                          <a:xfrm>
                            <a:off x="7056" y="1972"/>
                            <a:ext cx="181"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038A31" w14:textId="77777777" w:rsidR="00C61A89" w:rsidRDefault="00C61A89" w:rsidP="008C5C05">
                              <w:pPr>
                                <w:spacing w:line="266" w:lineRule="exact"/>
                                <w:rPr>
                                  <w:b/>
                                </w:rPr>
                              </w:pPr>
                              <w:r>
                                <w:rPr>
                                  <w:b/>
                                </w:rPr>
                                <w:t>B</w:t>
                              </w:r>
                            </w:p>
                          </w:txbxContent>
                        </wps:txbx>
                        <wps:bodyPr rot="0" vert="horz" wrap="square" lIns="0" tIns="0" rIns="0" bIns="0" anchor="t" anchorCtr="0" upright="1">
                          <a:noAutofit/>
                        </wps:bodyPr>
                      </wps:wsp>
                      <wps:wsp>
                        <wps:cNvPr id="658" name="Text Box 22"/>
                        <wps:cNvSpPr txBox="1">
                          <a:spLocks noChangeArrowheads="1"/>
                        </wps:cNvSpPr>
                        <wps:spPr bwMode="auto">
                          <a:xfrm>
                            <a:off x="3020" y="2416"/>
                            <a:ext cx="19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86312" w14:textId="77777777" w:rsidR="00C61A89" w:rsidRDefault="00C61A89" w:rsidP="008C5C05">
                              <w:pPr>
                                <w:spacing w:line="266" w:lineRule="exact"/>
                                <w:rPr>
                                  <w:b/>
                                </w:rPr>
                              </w:pPr>
                              <w:r>
                                <w:rPr>
                                  <w:b/>
                                  <w:w w:val="99"/>
                                </w:rPr>
                                <w:t>A</w:t>
                              </w:r>
                            </w:p>
                          </w:txbxContent>
                        </wps:txbx>
                        <wps:bodyPr rot="0" vert="horz" wrap="square" lIns="0" tIns="0" rIns="0" bIns="0" anchor="t" anchorCtr="0" upright="1">
                          <a:noAutofit/>
                        </wps:bodyPr>
                      </wps:wsp>
                      <wps:wsp>
                        <wps:cNvPr id="659" name="Text Box 21"/>
                        <wps:cNvSpPr txBox="1">
                          <a:spLocks noChangeArrowheads="1"/>
                        </wps:cNvSpPr>
                        <wps:spPr bwMode="auto">
                          <a:xfrm>
                            <a:off x="3922" y="2299"/>
                            <a:ext cx="19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82748D" w14:textId="77777777" w:rsidR="00C61A89" w:rsidRDefault="00C61A89" w:rsidP="008C5C05">
                              <w:pPr>
                                <w:spacing w:line="266" w:lineRule="exact"/>
                                <w:rPr>
                                  <w:b/>
                                </w:rPr>
                              </w:pPr>
                              <w:r>
                                <w:rPr>
                                  <w:b/>
                                  <w:w w:val="99"/>
                                </w:rPr>
                                <w:t>A</w:t>
                              </w:r>
                            </w:p>
                          </w:txbxContent>
                        </wps:txbx>
                        <wps:bodyPr rot="0" vert="horz" wrap="square" lIns="0" tIns="0" rIns="0" bIns="0" anchor="t" anchorCtr="0" upright="1">
                          <a:noAutofit/>
                        </wps:bodyPr>
                      </wps:wsp>
                      <wps:wsp>
                        <wps:cNvPr id="660" name="Text Box 20"/>
                        <wps:cNvSpPr txBox="1">
                          <a:spLocks noChangeArrowheads="1"/>
                        </wps:cNvSpPr>
                        <wps:spPr bwMode="auto">
                          <a:xfrm>
                            <a:off x="7879" y="2131"/>
                            <a:ext cx="181"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32B286" w14:textId="77777777" w:rsidR="00C61A89" w:rsidRDefault="00C61A89" w:rsidP="008C5C05">
                              <w:pPr>
                                <w:spacing w:line="266" w:lineRule="exact"/>
                                <w:rPr>
                                  <w:b/>
                                </w:rPr>
                              </w:pPr>
                              <w:r>
                                <w:rPr>
                                  <w:b/>
                                </w:rPr>
                                <w:t>B</w:t>
                              </w:r>
                            </w:p>
                          </w:txbxContent>
                        </wps:txbx>
                        <wps:bodyPr rot="0" vert="horz" wrap="square" lIns="0" tIns="0" rIns="0" bIns="0" anchor="t" anchorCtr="0" upright="1">
                          <a:noAutofit/>
                        </wps:bodyPr>
                      </wps:wsp>
                      <wps:wsp>
                        <wps:cNvPr id="661" name="Text Box 19"/>
                        <wps:cNvSpPr txBox="1">
                          <a:spLocks noChangeArrowheads="1"/>
                        </wps:cNvSpPr>
                        <wps:spPr bwMode="auto">
                          <a:xfrm>
                            <a:off x="4823" y="2370"/>
                            <a:ext cx="19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780571" w14:textId="77777777" w:rsidR="00C61A89" w:rsidRDefault="00C61A89" w:rsidP="008C5C05">
                              <w:pPr>
                                <w:spacing w:line="266" w:lineRule="exact"/>
                                <w:rPr>
                                  <w:b/>
                                </w:rPr>
                              </w:pPr>
                              <w:r>
                                <w:rPr>
                                  <w:b/>
                                  <w:w w:val="99"/>
                                </w:rPr>
                                <w:t>A</w:t>
                              </w:r>
                            </w:p>
                          </w:txbxContent>
                        </wps:txbx>
                        <wps:bodyPr rot="0" vert="horz" wrap="square" lIns="0" tIns="0" rIns="0" bIns="0" anchor="t" anchorCtr="0" upright="1">
                          <a:noAutofit/>
                        </wps:bodyPr>
                      </wps:wsp>
                      <wps:wsp>
                        <wps:cNvPr id="662" name="Text Box 18"/>
                        <wps:cNvSpPr txBox="1">
                          <a:spLocks noChangeArrowheads="1"/>
                        </wps:cNvSpPr>
                        <wps:spPr bwMode="auto">
                          <a:xfrm>
                            <a:off x="5645" y="2428"/>
                            <a:ext cx="353"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9891D" w14:textId="77777777" w:rsidR="00C61A89" w:rsidRDefault="00C61A89" w:rsidP="008C5C05">
                              <w:pPr>
                                <w:spacing w:line="266" w:lineRule="exact"/>
                                <w:rPr>
                                  <w:b/>
                                </w:rPr>
                              </w:pPr>
                              <w:r>
                                <w:rPr>
                                  <w:b/>
                                </w:rPr>
                                <w:t>AB</w:t>
                              </w:r>
                            </w:p>
                          </w:txbxContent>
                        </wps:txbx>
                        <wps:bodyPr rot="0" vert="horz" wrap="square" lIns="0" tIns="0" rIns="0" bIns="0" anchor="t" anchorCtr="0" upright="1">
                          <a:noAutofit/>
                        </wps:bodyPr>
                      </wps:wsp>
                      <wps:wsp>
                        <wps:cNvPr id="663" name="Text Box 17"/>
                        <wps:cNvSpPr txBox="1">
                          <a:spLocks noChangeArrowheads="1"/>
                        </wps:cNvSpPr>
                        <wps:spPr bwMode="auto">
                          <a:xfrm>
                            <a:off x="8694" y="2377"/>
                            <a:ext cx="355"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70A5DD" w14:textId="77777777" w:rsidR="00C61A89" w:rsidRDefault="00C61A89" w:rsidP="008C5C05">
                              <w:pPr>
                                <w:spacing w:line="266" w:lineRule="exact"/>
                                <w:rPr>
                                  <w:b/>
                                </w:rPr>
                              </w:pPr>
                              <w:r>
                                <w:rPr>
                                  <w:b/>
                                </w:rPr>
                                <w:t>BC</w:t>
                              </w:r>
                            </w:p>
                          </w:txbxContent>
                        </wps:txbx>
                        <wps:bodyPr rot="0" vert="horz" wrap="square" lIns="0" tIns="0" rIns="0" bIns="0" anchor="t" anchorCtr="0" upright="1">
                          <a:noAutofit/>
                        </wps:bodyPr>
                      </wps:wsp>
                      <wps:wsp>
                        <wps:cNvPr id="664" name="Text Box 16"/>
                        <wps:cNvSpPr txBox="1">
                          <a:spLocks noChangeArrowheads="1"/>
                        </wps:cNvSpPr>
                        <wps:spPr bwMode="auto">
                          <a:xfrm>
                            <a:off x="6546" y="2729"/>
                            <a:ext cx="1237"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27B50" w14:textId="77777777" w:rsidR="00C61A89" w:rsidRDefault="00C61A89" w:rsidP="008C5C05">
                              <w:pPr>
                                <w:tabs>
                                  <w:tab w:val="left" w:pos="881"/>
                                </w:tabs>
                                <w:spacing w:line="286" w:lineRule="exact"/>
                                <w:rPr>
                                  <w:b/>
                                </w:rPr>
                              </w:pPr>
                              <w:r>
                                <w:rPr>
                                  <w:b/>
                                  <w:position w:val="-1"/>
                                </w:rPr>
                                <w:t>BC</w:t>
                              </w:r>
                              <w:r>
                                <w:rPr>
                                  <w:b/>
                                  <w:position w:val="-1"/>
                                </w:rPr>
                                <w:tab/>
                              </w:r>
                              <w:r>
                                <w:rPr>
                                  <w:b/>
                                </w:rPr>
                                <w:t>BC</w:t>
                              </w:r>
                            </w:p>
                          </w:txbxContent>
                        </wps:txbx>
                        <wps:bodyPr rot="0" vert="horz" wrap="square" lIns="0" tIns="0" rIns="0" bIns="0" anchor="t" anchorCtr="0" upright="1">
                          <a:noAutofit/>
                        </wps:bodyPr>
                      </wps:wsp>
                      <wps:wsp>
                        <wps:cNvPr id="665" name="Text Box 15"/>
                        <wps:cNvSpPr txBox="1">
                          <a:spLocks noChangeArrowheads="1"/>
                        </wps:cNvSpPr>
                        <wps:spPr bwMode="auto">
                          <a:xfrm>
                            <a:off x="8428" y="3043"/>
                            <a:ext cx="19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EB42C" w14:textId="77777777" w:rsidR="00C61A89" w:rsidRDefault="00C61A89" w:rsidP="008C5C05">
                              <w:pPr>
                                <w:spacing w:line="266" w:lineRule="exact"/>
                                <w:rPr>
                                  <w:b/>
                                </w:rPr>
                              </w:pPr>
                              <w:r>
                                <w:rPr>
                                  <w:b/>
                                  <w:w w:val="99"/>
                                </w:rPr>
                                <w:t>C</w:t>
                              </w:r>
                            </w:p>
                          </w:txbxContent>
                        </wps:txbx>
                        <wps:bodyPr rot="0" vert="horz" wrap="square" lIns="0" tIns="0" rIns="0" bIns="0" anchor="t" anchorCtr="0" upright="1">
                          <a:noAutofit/>
                        </wps:bodyPr>
                      </wps:wsp>
                      <wps:wsp>
                        <wps:cNvPr id="666" name="Text Box 14"/>
                        <wps:cNvSpPr txBox="1">
                          <a:spLocks noChangeArrowheads="1"/>
                        </wps:cNvSpPr>
                        <wps:spPr bwMode="auto">
                          <a:xfrm>
                            <a:off x="9636" y="2879"/>
                            <a:ext cx="19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8464A7" w14:textId="77777777" w:rsidR="00C61A89" w:rsidRDefault="00C61A89" w:rsidP="008C5C05">
                              <w:pPr>
                                <w:spacing w:line="266" w:lineRule="exact"/>
                                <w:rPr>
                                  <w:b/>
                                </w:rPr>
                              </w:pPr>
                              <w:r>
                                <w:rPr>
                                  <w:b/>
                                  <w:w w:val="99"/>
                                </w:rPr>
                                <w:t>C</w:t>
                              </w:r>
                            </w:p>
                          </w:txbxContent>
                        </wps:txbx>
                        <wps:bodyPr rot="0" vert="horz" wrap="square" lIns="0" tIns="0" rIns="0" bIns="0" anchor="t" anchorCtr="0" upright="1">
                          <a:noAutofit/>
                        </wps:bodyPr>
                      </wps:wsp>
                      <wps:wsp>
                        <wps:cNvPr id="667" name="Text Box 13"/>
                        <wps:cNvSpPr txBox="1">
                          <a:spLocks noChangeArrowheads="1"/>
                        </wps:cNvSpPr>
                        <wps:spPr bwMode="auto">
                          <a:xfrm>
                            <a:off x="9329" y="3127"/>
                            <a:ext cx="19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EC10C6" w14:textId="77777777" w:rsidR="00C61A89" w:rsidRDefault="00C61A89" w:rsidP="008C5C05">
                              <w:pPr>
                                <w:spacing w:line="266" w:lineRule="exact"/>
                                <w:rPr>
                                  <w:b/>
                                </w:rPr>
                              </w:pPr>
                              <w:r>
                                <w:rPr>
                                  <w:b/>
                                  <w:w w:val="99"/>
                                </w:rPr>
                                <w:t>D</w:t>
                              </w:r>
                            </w:p>
                          </w:txbxContent>
                        </wps:txbx>
                        <wps:bodyPr rot="0" vert="horz" wrap="square" lIns="0" tIns="0" rIns="0" bIns="0" anchor="t" anchorCtr="0" upright="1">
                          <a:noAutofit/>
                        </wps:bodyPr>
                      </wps:wsp>
                      <wps:wsp>
                        <wps:cNvPr id="668" name="Text Box 12"/>
                        <wps:cNvSpPr txBox="1">
                          <a:spLocks noChangeArrowheads="1"/>
                        </wps:cNvSpPr>
                        <wps:spPr bwMode="auto">
                          <a:xfrm>
                            <a:off x="3057" y="3727"/>
                            <a:ext cx="1425"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142257" w14:textId="77777777" w:rsidR="00C61A89" w:rsidRDefault="00C61A89" w:rsidP="008C5C05">
                              <w:pPr>
                                <w:tabs>
                                  <w:tab w:val="left" w:pos="844"/>
                                </w:tabs>
                                <w:spacing w:line="266" w:lineRule="exact"/>
                                <w:ind w:left="3"/>
                                <w:rPr>
                                  <w:b/>
                                </w:rPr>
                              </w:pPr>
                              <w:r>
                                <w:rPr>
                                  <w:b/>
                                </w:rPr>
                                <w:t>1-15</w:t>
                              </w:r>
                              <w:r>
                                <w:rPr>
                                  <w:b/>
                                </w:rPr>
                                <w:tab/>
                                <w:t>16-31</w:t>
                              </w:r>
                            </w:p>
                            <w:p w14:paraId="08766935" w14:textId="77777777" w:rsidR="00C61A89" w:rsidRDefault="00C61A89" w:rsidP="008C5C05">
                              <w:pPr>
                                <w:tabs>
                                  <w:tab w:val="left" w:pos="901"/>
                                </w:tabs>
                                <w:rPr>
                                  <w:b/>
                                </w:rPr>
                              </w:pPr>
                              <w:r>
                                <w:rPr>
                                  <w:b/>
                                </w:rPr>
                                <w:t>Dec.</w:t>
                              </w:r>
                              <w:r>
                                <w:rPr>
                                  <w:b/>
                                </w:rPr>
                                <w:tab/>
                                <w:t>Dec.</w:t>
                              </w:r>
                            </w:p>
                          </w:txbxContent>
                        </wps:txbx>
                        <wps:bodyPr rot="0" vert="horz" wrap="square" lIns="0" tIns="0" rIns="0" bIns="0" anchor="t" anchorCtr="0" upright="1">
                          <a:noAutofit/>
                        </wps:bodyPr>
                      </wps:wsp>
                      <wps:wsp>
                        <wps:cNvPr id="669" name="Text Box 11"/>
                        <wps:cNvSpPr txBox="1">
                          <a:spLocks noChangeArrowheads="1"/>
                        </wps:cNvSpPr>
                        <wps:spPr bwMode="auto">
                          <a:xfrm>
                            <a:off x="4863" y="3727"/>
                            <a:ext cx="460"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BA6566" w14:textId="77777777" w:rsidR="00C61A89" w:rsidRDefault="00C61A89" w:rsidP="008C5C05">
                              <w:pPr>
                                <w:spacing w:line="266" w:lineRule="exact"/>
                                <w:rPr>
                                  <w:b/>
                                </w:rPr>
                              </w:pPr>
                              <w:r>
                                <w:rPr>
                                  <w:b/>
                                </w:rPr>
                                <w:t>1-15</w:t>
                              </w:r>
                            </w:p>
                            <w:p w14:paraId="51D0DF22" w14:textId="77777777" w:rsidR="00C61A89" w:rsidRDefault="00C61A89" w:rsidP="008C5C05">
                              <w:pPr>
                                <w:ind w:left="3"/>
                                <w:rPr>
                                  <w:b/>
                                </w:rPr>
                              </w:pPr>
                              <w:r>
                                <w:rPr>
                                  <w:b/>
                                </w:rPr>
                                <w:t>Jan.</w:t>
                              </w:r>
                            </w:p>
                          </w:txbxContent>
                        </wps:txbx>
                        <wps:bodyPr rot="0" vert="horz" wrap="square" lIns="0" tIns="0" rIns="0" bIns="0" anchor="t" anchorCtr="0" upright="1">
                          <a:noAutofit/>
                        </wps:bodyPr>
                      </wps:wsp>
                      <wps:wsp>
                        <wps:cNvPr id="670" name="Text Box 10"/>
                        <wps:cNvSpPr txBox="1">
                          <a:spLocks noChangeArrowheads="1"/>
                        </wps:cNvSpPr>
                        <wps:spPr bwMode="auto">
                          <a:xfrm>
                            <a:off x="5704" y="3727"/>
                            <a:ext cx="3262"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580846" w14:textId="77777777" w:rsidR="00C61A89" w:rsidRDefault="00C61A89" w:rsidP="008C5C05">
                              <w:pPr>
                                <w:tabs>
                                  <w:tab w:val="left" w:pos="961"/>
                                  <w:tab w:val="left" w:pos="1802"/>
                                  <w:tab w:val="left" w:pos="2764"/>
                                </w:tabs>
                                <w:spacing w:line="266" w:lineRule="exact"/>
                                <w:rPr>
                                  <w:b/>
                                </w:rPr>
                              </w:pPr>
                              <w:r>
                                <w:rPr>
                                  <w:b/>
                                </w:rPr>
                                <w:t>16-31</w:t>
                              </w:r>
                              <w:r>
                                <w:rPr>
                                  <w:b/>
                                </w:rPr>
                                <w:tab/>
                                <w:t>1-15</w:t>
                              </w:r>
                              <w:r>
                                <w:rPr>
                                  <w:b/>
                                </w:rPr>
                                <w:tab/>
                                <w:t>16-31</w:t>
                              </w:r>
                              <w:r>
                                <w:rPr>
                                  <w:b/>
                                </w:rPr>
                                <w:tab/>
                                <w:t>1-15</w:t>
                              </w:r>
                            </w:p>
                            <w:p w14:paraId="6542457C" w14:textId="77777777" w:rsidR="00C61A89" w:rsidRDefault="00C61A89" w:rsidP="008C5C05">
                              <w:pPr>
                                <w:tabs>
                                  <w:tab w:val="left" w:pos="957"/>
                                  <w:tab w:val="left" w:pos="1859"/>
                                  <w:tab w:val="left" w:pos="2727"/>
                                </w:tabs>
                                <w:ind w:left="63"/>
                                <w:rPr>
                                  <w:b/>
                                </w:rPr>
                              </w:pPr>
                              <w:r>
                                <w:rPr>
                                  <w:b/>
                                </w:rPr>
                                <w:t>Jan.</w:t>
                              </w:r>
                              <w:r>
                                <w:rPr>
                                  <w:b/>
                                </w:rPr>
                                <w:tab/>
                                <w:t>Feb.</w:t>
                              </w:r>
                              <w:r>
                                <w:rPr>
                                  <w:b/>
                                </w:rPr>
                                <w:tab/>
                                <w:t>Feb.</w:t>
                              </w:r>
                              <w:r>
                                <w:rPr>
                                  <w:b/>
                                </w:rPr>
                                <w:tab/>
                                <w:t>Mar.</w:t>
                              </w:r>
                            </w:p>
                          </w:txbxContent>
                        </wps:txbx>
                        <wps:bodyPr rot="0" vert="horz" wrap="square" lIns="0" tIns="0" rIns="0" bIns="0" anchor="t" anchorCtr="0" upright="1">
                          <a:noAutofit/>
                        </wps:bodyPr>
                      </wps:wsp>
                      <wps:wsp>
                        <wps:cNvPr id="671" name="Text Box 9"/>
                        <wps:cNvSpPr txBox="1">
                          <a:spLocks noChangeArrowheads="1"/>
                        </wps:cNvSpPr>
                        <wps:spPr bwMode="auto">
                          <a:xfrm>
                            <a:off x="4113" y="4426"/>
                            <a:ext cx="1060"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E33FB8" w14:textId="77777777" w:rsidR="00C61A89" w:rsidRDefault="00C61A89" w:rsidP="008C5C05">
                              <w:pPr>
                                <w:spacing w:line="266" w:lineRule="exact"/>
                                <w:rPr>
                                  <w:b/>
                                </w:rPr>
                              </w:pPr>
                              <w:r>
                                <w:rPr>
                                  <w:b/>
                                </w:rPr>
                                <w:t>December</w:t>
                              </w:r>
                            </w:p>
                          </w:txbxContent>
                        </wps:txbx>
                        <wps:bodyPr rot="0" vert="horz" wrap="square" lIns="0" tIns="0" rIns="0" bIns="0" anchor="t" anchorCtr="0" upright="1">
                          <a:noAutofit/>
                        </wps:bodyPr>
                      </wps:wsp>
                      <wps:wsp>
                        <wps:cNvPr id="672" name="Text Box 8"/>
                        <wps:cNvSpPr txBox="1">
                          <a:spLocks noChangeArrowheads="1"/>
                        </wps:cNvSpPr>
                        <wps:spPr bwMode="auto">
                          <a:xfrm>
                            <a:off x="6008" y="4426"/>
                            <a:ext cx="87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D2D10" w14:textId="77777777" w:rsidR="00C61A89" w:rsidRDefault="00C61A89" w:rsidP="008C5C05">
                              <w:pPr>
                                <w:spacing w:line="266" w:lineRule="exact"/>
                                <w:rPr>
                                  <w:b/>
                                </w:rPr>
                              </w:pPr>
                              <w:r>
                                <w:rPr>
                                  <w:b/>
                                </w:rPr>
                                <w:t>January</w:t>
                              </w:r>
                            </w:p>
                          </w:txbxContent>
                        </wps:txbx>
                        <wps:bodyPr rot="0" vert="horz" wrap="square" lIns="0" tIns="0" rIns="0" bIns="0" anchor="t" anchorCtr="0" upright="1">
                          <a:noAutofit/>
                        </wps:bodyPr>
                      </wps:wsp>
                      <wps:wsp>
                        <wps:cNvPr id="673" name="Text Box 7"/>
                        <wps:cNvSpPr txBox="1">
                          <a:spLocks noChangeArrowheads="1"/>
                        </wps:cNvSpPr>
                        <wps:spPr bwMode="auto">
                          <a:xfrm>
                            <a:off x="6741" y="4601"/>
                            <a:ext cx="1133"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3189E" w14:textId="77777777" w:rsidR="00C61A89" w:rsidRDefault="00C61A89" w:rsidP="008C5C05">
                              <w:pPr>
                                <w:spacing w:line="266" w:lineRule="exact"/>
                                <w:rPr>
                                  <w:b/>
                                </w:rPr>
                              </w:pPr>
                              <w:r>
                                <w:rPr>
                                  <w:b/>
                                </w:rPr>
                                <w:t>Off Season</w:t>
                              </w:r>
                            </w:p>
                          </w:txbxContent>
                        </wps:txbx>
                        <wps:bodyPr rot="0" vert="horz" wrap="square" lIns="0" tIns="0" rIns="0" bIns="0" anchor="t" anchorCtr="0" upright="1">
                          <a:noAutofit/>
                        </wps:bodyPr>
                      </wps:wsp>
                      <wps:wsp>
                        <wps:cNvPr id="674" name="Text Box 6"/>
                        <wps:cNvSpPr txBox="1">
                          <a:spLocks noChangeArrowheads="1"/>
                        </wps:cNvSpPr>
                        <wps:spPr bwMode="auto">
                          <a:xfrm>
                            <a:off x="7751" y="4426"/>
                            <a:ext cx="992"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51A1E2" w14:textId="77777777" w:rsidR="00C61A89" w:rsidRDefault="00C61A89" w:rsidP="008C5C05">
                              <w:pPr>
                                <w:spacing w:line="266" w:lineRule="exact"/>
                                <w:rPr>
                                  <w:b/>
                                </w:rPr>
                              </w:pPr>
                              <w:r>
                                <w:rPr>
                                  <w:b/>
                                </w:rPr>
                                <w:t>February</w:t>
                              </w:r>
                            </w:p>
                          </w:txbxContent>
                        </wps:txbx>
                        <wps:bodyPr rot="0" vert="horz" wrap="square" lIns="0" tIns="0" rIns="0" bIns="0" anchor="t" anchorCtr="0" upright="1">
                          <a:noAutofit/>
                        </wps:bodyPr>
                      </wps:wsp>
                      <wps:wsp>
                        <wps:cNvPr id="675" name="Text Box 5"/>
                        <wps:cNvSpPr txBox="1">
                          <a:spLocks noChangeArrowheads="1"/>
                        </wps:cNvSpPr>
                        <wps:spPr bwMode="auto">
                          <a:xfrm>
                            <a:off x="9243" y="3727"/>
                            <a:ext cx="713" cy="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33319A" w14:textId="77777777" w:rsidR="00C61A89" w:rsidRDefault="00C61A89" w:rsidP="008C5C05">
                              <w:pPr>
                                <w:spacing w:line="266" w:lineRule="exact"/>
                                <w:ind w:left="66"/>
                                <w:rPr>
                                  <w:b/>
                                </w:rPr>
                              </w:pPr>
                              <w:r>
                                <w:rPr>
                                  <w:b/>
                                </w:rPr>
                                <w:t>16-31</w:t>
                              </w:r>
                            </w:p>
                            <w:p w14:paraId="4F0296AB" w14:textId="77777777" w:rsidR="00C61A89" w:rsidRDefault="00C61A89" w:rsidP="008C5C05">
                              <w:pPr>
                                <w:ind w:left="89"/>
                                <w:rPr>
                                  <w:b/>
                                </w:rPr>
                              </w:pPr>
                              <w:r>
                                <w:rPr>
                                  <w:b/>
                                </w:rPr>
                                <w:t>Mar.</w:t>
                              </w:r>
                            </w:p>
                            <w:p w14:paraId="315B0107" w14:textId="77777777" w:rsidR="00C61A89" w:rsidRDefault="00C61A89" w:rsidP="008C5C05">
                              <w:pPr>
                                <w:spacing w:before="147"/>
                                <w:rPr>
                                  <w:b/>
                                </w:rPr>
                              </w:pPr>
                              <w:r>
                                <w:rPr>
                                  <w:b/>
                                </w:rPr>
                                <w:t>March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8916C3" id="Group 618" o:spid="_x0000_s1212" style="position:absolute;left:0;text-align:left;margin-left:137.9pt;margin-top:.4pt;width:409.8pt;height:243pt;z-index:251666432;mso-position-horizontal-relative:page" coordorigin="2758,8" coordsize="8196,4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">
                <v:shape id="Picture 61" o:spid="_x0000_s1213" type="#_x0000_t75" style="position:absolute;left:2901;top:2749;width:5820;height: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aK1fEAAAA3AAAAA8AAABkcnMvZG93bnJldi54bWxEj82qwjAUhPeC7xCO4E5TXYhWo4gidCH4&#10;u3F3bM5te21OShO13qe/EQSXw8x8w8wWjSnFg2pXWFYw6EcgiFOrC84UnE+b3hiE88gaS8uk4EUO&#10;FvN2a4axtk8+0OPoMxEg7GJUkHtfxVK6NCeDrm8r4uD92NqgD7LOpK7xGeCmlMMoGkmDBYeFHCta&#10;5ZTejnejYH+9/L62/Le0zTpNxrddctiXiVLdTrOcgvDU+G/40060gtFgAu8z4QjI+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aK1fEAAAA3AAAAA8AAAAAAAAAAAAAAAAA&#10;nwIAAGRycy9kb3ducmV2LnhtbFBLBQYAAAAABAAEAPcAAACQAwAAAAA=&#10;">
                  <v:imagedata r:id="rId267" o:title=""/>
                </v:shape>
                <v:shape id="Picture 60" o:spid="_x0000_s1214" type="#_x0000_t75" style="position:absolute;left:3232;top:997;width:6749;height:2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TBmnEAAAA3AAAAA8AAABkcnMvZG93bnJldi54bWxET7tuwjAU3ZH4B+sidUHFKQPQgBPRShTU&#10;rbxatqv4kkTE15HtkvTv66FSx6PzXuW9acSdnK8tK3iaJCCIC6trLhUcD5vHBQgfkDU2lknBD3nI&#10;s+Fgham2HX/QfR9KEUPYp6igCqFNpfRFRQb9xLbEkbtaZzBE6EqpHXYx3DRymiQzabDm2FBhS68V&#10;Fbf9t1HwdR3PT5+8uTyX3fbQv724c/I+V+ph1K+XIAL14V/8595pBbNpnB/PxCMgs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TBmnEAAAA3AAAAA8AAAAAAAAAAAAAAAAA&#10;nwIAAGRycy9kb3ducmV2LnhtbFBLBQYAAAAABAAEAPcAAACQAwAAAAA=&#10;">
                  <v:imagedata r:id="rId268" o:title=""/>
                </v:shape>
                <v:shape id="Picture 59" o:spid="_x0000_s1215" type="#_x0000_t75" style="position:absolute;left:2968;top:2847;width:279;height: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nq5HEAAAA3AAAAA8AAABkcnMvZG93bnJldi54bWxEj0FrwkAUhO8F/8PyBG91YxBpo6sUUfRg&#10;kabF8yP7mgSzb2N2deO/dwtCj8PMfMMsVr1pxI06V1tWMBknIIgLq2suFfx8b1/fQDiPrLGxTAru&#10;5GC1HLwsMNM28Bfdcl+KCGGXoYLK+zaT0hUVGXRj2xJH79d2Bn2UXSl1hyHCTSPTJJlJgzXHhQpb&#10;WldUnPOrUZAWx9N++ik34bB7t8Ff0vMmGKVGw/5jDsJT7//Dz/ZeK5ilE/g7E4+AX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6nq5HEAAAA3AAAAA8AAAAAAAAAAAAAAAAA&#10;nwIAAGRycy9kb3ducmV2LnhtbFBLBQYAAAAABAAEAPcAAACQAwAAAAA=&#10;">
                  <v:imagedata r:id="rId269" o:title=""/>
                </v:shape>
                <v:shape id="Picture 58" o:spid="_x0000_s1216" type="#_x0000_t75" style="position:absolute;left:3868;top:2780;width:279;height: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zSO3EAAAA3AAAAA8AAABkcnMvZG93bnJldi54bWxEj09rwkAUxO+FfoflFbwU3bgHKamrlNa/&#10;pxIteH1kn0kw+zbNriZ+e1cQPA4z8xtmOu9tLS7U+sqxhvEoAUGcO1NxoeFvvxx+gPAB2WDtmDRc&#10;ycN89voyxdS4jjO67EIhIoR9ihrKEJpUSp+XZNGPXEMcvaNrLYYo20KaFrsIt7VUSTKRFiuOCyU2&#10;9F1SftqdrYa1UdtFtz38d7+HU/Ke0Yp+KqX14K3/+gQRqA/P8KO9MRomSsH9TDwCcn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6zSO3EAAAA3AAAAA8AAAAAAAAAAAAAAAAA&#10;nwIAAGRycy9kb3ducmV2LnhtbFBLBQYAAAAABAAEAPcAAACQAwAAAAA=&#10;">
                  <v:imagedata r:id="rId270" o:title=""/>
                </v:shape>
                <v:shape id="Picture 57" o:spid="_x0000_s1217" type="#_x0000_t75" style="position:absolute;left:4771;top:2888;width:279;height: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YYrfDAAAA3AAAAA8AAABkcnMvZG93bnJldi54bWxEj0+LwjAUxO+C3yE8wZumKlSpRhFBdi97&#10;WP/g9dE822LzUpNou356s7Cwx2FmfsOsNp2pxZOcrywrmIwTEMS51RUXCk7H/WgBwgdkjbVlUvBD&#10;Hjbrfm+FmbYtf9PzEAoRIewzVFCG0GRS+rwkg35sG+LoXa0zGKJ0hdQO2wg3tZwmSSoNVhwXSmxo&#10;V1J+OzyMgurl7qf5V2prmVifPs4fTcsXpYaDbrsEEagL/+G/9qdWkE5n8HsmHgG5f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1hit8MAAADcAAAADwAAAAAAAAAAAAAAAACf&#10;AgAAZHJzL2Rvd25yZXYueG1sUEsFBgAAAAAEAAQA9wAAAI8DAAAAAA==&#10;">
                  <v:imagedata r:id="rId271" o:title=""/>
                </v:shape>
                <v:shape id="Picture 56" o:spid="_x0000_s1218" type="#_x0000_t75" style="position:absolute;left:5671;top:2948;width:279;height: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SQivEAAAA3AAAAA8AAABkcnMvZG93bnJldi54bWxEj09rwkAUxO8Fv8PyhN7qRhuCpq4iotQe&#10;Gz14fM0+k2D2bciu+fPtu0Khx2FmfsOst4OpRUetqywrmM8iEMS51RUXCi7n49sShPPIGmvLpGAk&#10;B9vN5GWNqbY9f1OX+UIECLsUFZTeN6mULi/JoJvZhjh4N9sa9EG2hdQt9gFuarmIokQarDgslNjQ&#10;vqT8nj2MgkN1cJ/n0a+uNv4Zl++rL9zLRqnX6bD7AOFp8P/hv/ZJK0gWMTzPhCMgN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9SQivEAAAA3AAAAA8AAAAAAAAAAAAAAAAA&#10;nwIAAGRycy9kb3ducmV2LnhtbFBLBQYAAAAABAAEAPcAAACQAwAAAAA=&#10;">
                  <v:imagedata r:id="rId272" o:title=""/>
                </v:shape>
                <v:shape id="Picture 55" o:spid="_x0000_s1219" type="#_x0000_t75" style="position:absolute;left:6573;top:3248;width:279;height: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sx6XFAAAA3AAAAA8AAABkcnMvZG93bnJldi54bWxEj0FrwkAUhO+C/2F5Qm+6qVCV1FVCi9BL&#10;ETUqvT2yr0kw+3bJrjH+e7dQ8DjMzDfMct2bRnTU+tqygtdJAoK4sLrmUkF+2IwXIHxA1thYJgV3&#10;8rBeDQdLTLW98Y66fShFhLBPUUEVgkul9EVFBv3EOuLo/drWYIiyLaVu8RbhppHTJJlJgzXHhQod&#10;fVRUXPZXo+DSbI7fP9fslGeneae3n+4wPzulXkZ99g4iUB+e4f/2l1Ywm77B35l4BOTq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LMelxQAAANwAAAAPAAAAAAAAAAAAAAAA&#10;AJ8CAABkcnMvZG93bnJldi54bWxQSwUGAAAAAAQABAD3AAAAkQMAAAAA&#10;">
                  <v:imagedata r:id="rId273" o:title=""/>
                </v:shape>
                <v:shape id="Picture 54" o:spid="_x0000_s1220" type="#_x0000_t75" style="position:absolute;left:7473;top:3147;width:279;height: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u347FAAAA3AAAAA8AAABkcnMvZG93bnJldi54bWxEj0FrwkAUhO8F/8PyBC+l2VRKCDGrqEXr&#10;pYeqP+CRfWaD2bchu5rYX98tFHocZuYbplyNthV36n3jWMFrkoIgrpxuuFZwPu1echA+IGtsHZOC&#10;B3lYLSdPJRbaDfxF92OoRYSwL1CBCaErpPSVIYs+cR1x9C6utxii7Gupexwi3LZynqaZtNhwXDDY&#10;0dZQdT3erIKPE+cdmc/vfOPf92cz3Ojw9qzUbDquFyACjeE//Nc+aAXZPIPfM/EIyO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rt+OxQAAANwAAAAPAAAAAAAAAAAAAAAA&#10;AJ8CAABkcnMvZG93bnJldi54bWxQSwUGAAAAAAQABAD3AAAAkQMAAAAA&#10;">
                  <v:imagedata r:id="rId274" o:title=""/>
                </v:shape>
                <v:shape id="Picture 53" o:spid="_x0000_s1221" type="#_x0000_t75" style="position:absolute;left:8376;top:3500;width:279;height: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5c4PDAAAA3AAAAA8AAABkcnMvZG93bnJldi54bWxEj81qwzAQhO+FvIPYQC8lkeuDE5woIYQW&#10;Sm928wAba2OZWCtjKf7p01eFQo/DzHzD7I+TbcVAvW8cK3hdJyCIK6cbrhVcvt5XWxA+IGtsHZOC&#10;mTwcD4unPebajVzQUIZaRAj7HBWYELpcSl8ZsujXriOO3s31FkOUfS11j2OE21amSZJJiw3HBYMd&#10;nQ1V9/JhFVw3qcdsNvbNDZ/f96QpdPtilHpeTqcdiEBT+A//tT+0gizdwO+ZeATk4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flzg8MAAADcAAAADwAAAAAAAAAAAAAAAACf&#10;AgAAZHJzL2Rvd25yZXYueG1sUEsFBgAAAAAEAAQA9wAAAI8DAAAAAA==&#10;">
                  <v:imagedata r:id="rId275" o:title=""/>
                </v:shape>
                <v:shape id="AutoShape 52" o:spid="_x0000_s1222" style="position:absolute;left:2968;top:2780;width:5686;height:804;visibility:visible;mso-wrap-style:square;v-text-anchor:top" coordsize="5686,8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CcCcEA&#10;AADcAAAADwAAAGRycy9kb3ducmV2LnhtbERPTYvCMBC9C/sfwizsRdZUDyJd0yK7FARBtHrwODRj&#10;U2wmpYm1++/NQfD4eN/rfLStGKj3jWMF81kCgrhyuuFawflUfK9A+ICssXVMCv7JQ559TNaYavfg&#10;Iw1lqEUMYZ+iAhNCl0rpK0MW/cx1xJG7ut5iiLCvpe7xEcNtKxdJspQWG44NBjv6NVTdyrtVcDJc&#10;bNr9sPsL0wsXpb8fiu1eqa/PcfMDItAY3uKXe6sVLBdxbTwTj4DM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AnAnBAAAA3AAAAA8AAAAAAAAAAAAAAAAAmAIAAGRycy9kb3du&#10;cmV2LnhtbFBLBQYAAAAABAAEAPUAAACGAwAAAAA=&#10;" path="m,67r278,l278,804,,804,,67xm900,r278,l1178,804r-278,l900,xm1802,108r279,l2081,804r-279,l1802,108xm2702,168r279,l2981,804r-279,l2702,168xm3605,468r278,l3883,804r-278,l3605,468xm4505,367r278,l4783,804r-278,l4505,367xm5407,720r278,l5685,804r-278,l5407,720xe" filled="f" strokeweight="1.5pt">
                  <v:path arrowok="t" o:connecttype="custom" o:connectlocs="0,2847;278,2847;278,3584;0,3584;0,2847;900,2780;1178,2780;1178,3584;900,3584;900,2780;1802,2888;2081,2888;2081,3584;1802,3584;1802,2888;2702,2948;2981,2948;2981,3584;2702,3584;2702,2948;3605,3248;3883,3248;3883,3584;3605,3584;3605,3248;4505,3147;4783,3147;4783,3584;4505,3584;4505,3147;5407,3500;5685,3500;5685,3584;5407,3584;5407,3500" o:connectangles="0,0,0,0,0,0,0,0,0,0,0,0,0,0,0,0,0,0,0,0,0,0,0,0,0,0,0,0,0,0,0,0,0,0,0"/>
                </v:shape>
                <v:shape id="Picture 51" o:spid="_x0000_s1223" type="#_x0000_t75" style="position:absolute;left:3314;top:1042;width:279;height:25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xZF/DAAAA3AAAAA8AAABkcnMvZG93bnJldi54bWxEj0Frg0AUhO+F/oflBXpr1gQq0bhKWgj1&#10;2Jr2/nBfVHTfiruNJr++WyjkOMzMN0xWLGYQF5pcZ1nBZh2BIK6t7rhR8HU6Pu9AOI+scbBMCq7k&#10;oMgfHzJMtZ35ky6Vb0SAsEtRQev9mErp6pYMurUdiYN3tpNBH+TUSD3hHOBmkNsoiqXBjsNCiyO9&#10;tVT31Y9R8FE2r++zi7+vx6U8v5R865PqptTTajnsQXha/D383y61gnibwN+ZcARk/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zFkX8MAAADcAAAADwAAAAAAAAAAAAAAAACf&#10;AgAAZHJzL2Rvd25yZXYueG1sUEsFBgAAAAAEAAQA9wAAAI8DAAAAAA==&#10;">
                  <v:imagedata r:id="rId276" o:title=""/>
                </v:shape>
                <v:shape id="Picture 50" o:spid="_x0000_s1224" type="#_x0000_t75" style="position:absolute;left:5116;top:1945;width:279;height:1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VkDHCAAAA3AAAAA8AAABkcnMvZG93bnJldi54bWxET8uKwjAU3Qv+Q7iCmzKmVnGkY5TiIMgs&#10;Cj7A7aW5tmWam9JkbP17sxhweTjvzW4wjXhQ52rLCuazGARxYXXNpYLr5fCxBuE8ssbGMil4koPd&#10;djzaYKptzyd6nH0pQgi7FBVU3replK6oyKCb2ZY4cHfbGfQBdqXUHfYh3DQyieOVNFhzaKiwpX1F&#10;xe/5zyjQP8t1/mkTHSW37DvL+zxatpFS08mQfYHwNPi3+N991ApWizA/nAlHQG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lZAxwgAAANwAAAAPAAAAAAAAAAAAAAAAAJ8C&#10;AABkcnMvZG93bnJldi54bWxQSwUGAAAAAAQABAD3AAAAjgMAAAAA&#10;">
                  <v:imagedata r:id="rId277" o:title=""/>
                </v:shape>
                <v:shape id="Picture 49" o:spid="_x0000_s1225" type="#_x0000_t75" style="position:absolute;left:4214;top:1409;width:279;height:2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jcR/CAAAA3AAAAA8AAABkcnMvZG93bnJldi54bWxEj0GLwjAUhO+C/yE8wYtoqisi1SiysKDH&#10;rQWvj+bZVpuXtola/70RBI/DzHzDrLedqcSdWldaVjCdRCCIM6tLzhWkx7/xEoTzyBory6TgSQ62&#10;m35vjbG2D/6ne+JzESDsYlRQeF/HUrqsIINuYmvi4J1ta9AH2eZSt/gIcFPJWRQtpMGSw0KBNf0W&#10;lF2Tm1FwS+bN6JQ2h1za4+HaXRqZPhulhoNutwLhqfPf8Ke91woWP1N4nwlHQG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Y3EfwgAAANwAAAAPAAAAAAAAAAAAAAAAAJ8C&#10;AABkcnMvZG93bnJldi54bWxQSwUGAAAAAAQABAD3AAAAjgMAAAAA&#10;">
                  <v:imagedata r:id="rId278" o:title=""/>
                </v:shape>
                <v:shape id="Picture 48" o:spid="_x0000_s1226" type="#_x0000_t75" style="position:absolute;left:6919;top:2581;width:279;height:1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1QIDDAAAA3AAAAA8AAABkcnMvZG93bnJldi54bWxEj0FrwkAUhO+C/2F5Qm+6WysaUtcQLIXS&#10;k9Uecnxkn9nQ7NuQXTX9911B6HGYmW+YbTG6TlxpCK1nDc8LBYK49qblRsP36X2egQgR2WDnmTT8&#10;UoBiN51sMTf+xl90PcZGJAiHHDXYGPtcylBbchgWvidO3tkPDmOSQyPNgLcEd51cKrWWDltOCxZ7&#10;2luqf44Xp6GxtKrO4a0y0bHqgyo3n9lB66fZWL6CiDTG//Cj/WE0rF+WcD+TjoD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TVAgMMAAADcAAAADwAAAAAAAAAAAAAAAACf&#10;AgAAZHJzL2Rvd25yZXYueG1sUEsFBgAAAAAEAAQA9wAAAI8DAAAAAA==&#10;">
                  <v:imagedata r:id="rId279" o:title=""/>
                </v:shape>
                <v:shape id="Picture 47" o:spid="_x0000_s1227" type="#_x0000_t75" style="position:absolute;left:6016;top:2345;width:279;height:1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lpBHFAAAA3AAAAA8AAABkcnMvZG93bnJldi54bWxEj81qwkAUhfeFvsNwBXd1opZUo6OUSosL&#10;XcS6cHnJXJOQzJ00M03i2ztCocvD+fk46+1gatFR60rLCqaTCARxZnXJuYLz9+fLAoTzyBpry6Tg&#10;Rg62m+enNSba9pxSd/K5CCPsElRQeN8kUrqsIINuYhvi4F1ta9AH2eZSt9iHcVPLWRTF0mDJgVBg&#10;Qx8FZdXp1wTIoUrf4qzrj18/t8vsdRmldlcpNR4N7ysQngb/H/5r77WCeD6Hx5lwBOTm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5aQRxQAAANwAAAAPAAAAAAAAAAAAAAAA&#10;AJ8CAABkcnMvZG93bnJldi54bWxQSwUGAAAAAAQABAD3AAAAkQMAAAAA&#10;">
                  <v:imagedata r:id="rId280" o:title=""/>
                </v:shape>
                <v:shape id="Picture 46" o:spid="_x0000_s1228" type="#_x0000_t75" style="position:absolute;left:7819;top:2739;width:279;height: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vpk3EAAAA3AAAAA8AAABkcnMvZG93bnJldi54bWxEj09rAjEUxO8Fv0N4gpeiWf8tZWsUKQiF&#10;eqmK4O2RvGaXbl7CJtX12zcFocdhZn7DrDa9a8WVuth4VjCdFCCItTcNWwWn4278AiImZIOtZ1Jw&#10;pwib9eBphZXxN/6k6yFZkSEcK1RQpxQqKaOuyWGc+ECcvS/fOUxZdlaaDm8Z7lo5K4pSOmw4L9QY&#10;6K0m/X34cQrm5vm0XJQfezu701kHe0n6EpQaDfvtK4hEffoPP9rvRkE5X8DfmXwE5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vpk3EAAAA3AAAAA8AAAAAAAAAAAAAAAAA&#10;nwIAAGRycy9kb3ducmV2LnhtbFBLBQYAAAAABAAEAPcAAACQAwAAAAA=&#10;">
                  <v:imagedata r:id="rId281" o:title=""/>
                </v:shape>
                <v:shape id="Picture 45" o:spid="_x0000_s1229" type="#_x0000_t75" style="position:absolute;left:8721;top:2998;width:279;height: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UurLEAAAA3AAAAA8AAABkcnMvZG93bnJldi54bWxEj9FqwkAURN8F/2G5gi9SN5oqJbqKFII1&#10;Pqn9gEv2NhvM3g3ZbUz/vlsQ+jjMzBlmux9sI3rqfO1YwWKegCAuna65UvB5y1/eQPiArLFxTAp+&#10;yMN+Nx5tMdPuwRfqr6ESEcI+QwUmhDaT0peGLPq5a4mj9+U6iyHKrpK6w0eE20Yuk2QtLdYcFwy2&#10;9G6ovF+/rYLj/XDK/es5N8t0lt6oKLztC6Wmk+GwARFoCP/hZ/tDK1inK/g7E4+A3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yUurLEAAAA3AAAAA8AAAAAAAAAAAAAAAAA&#10;nwIAAGRycy9kb3ducmV2LnhtbFBLBQYAAAAABAAEAPcAAACQAwAAAAA=&#10;">
                  <v:imagedata r:id="rId282" o:title=""/>
                </v:shape>
                <v:shape id="Picture 44" o:spid="_x0000_s1230" type="#_x0000_t75" style="position:absolute;left:9621;top:3500;width:279;height: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sL/nCAAAA3AAAAA8AAABkcnMvZG93bnJldi54bWxEj1FrwjAUhd+F/YdwB3vTVIWyVaPIYCDs&#10;KXU/4NrcpcXmpiSZrf9+EQQfD+ec73C2+8n14kohdp4VLBcFCOLGm46tgp/T1/wdREzIBnvPpOBG&#10;Efa7l9kWK+NH1nStkxUZwrFCBW1KQyVlbFpyGBd+IM7erw8OU5bBShNwzHDXy1VRlNJhx3mhxYE+&#10;W2ou9Z9TcDw3Xf3B2tpRfrO+rXVYFVqpt9fpsAGRaErP8KN9NArKdQn3M/kIyN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LC/5wgAAANwAAAAPAAAAAAAAAAAAAAAAAJ8C&#10;AABkcnMvZG93bnJldi54bWxQSwUGAAAAAAQABAD3AAAAjgMAAAAA&#10;">
                  <v:imagedata r:id="rId283" o:title=""/>
                </v:shape>
                <v:shape id="AutoShape 43" o:spid="_x0000_s1231" style="position:absolute;left:3314;top:1042;width:6586;height:2542;visibility:visible;mso-wrap-style:square;v-text-anchor:top" coordsize="6586,2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lB8McA&#10;AADcAAAADwAAAGRycy9kb3ducmV2LnhtbESPT2vCQBTE7wW/w/KE3nRTxT+krlJqrXqw0GgP3h7Z&#10;1yQ0+zZk1yR+e1cQehxm5jfMYtWZUjRUu8KygpdhBII4tbrgTMHpuBnMQTiPrLG0TAqu5GC17D0t&#10;MNa25W9qEp+JAGEXo4Lc+yqW0qU5GXRDWxEH79fWBn2QdSZ1jW2Am1KOomgqDRYcFnKs6D2n9C+5&#10;GAWH0dfk53KOPtcfe53Mz+vxpm22Sj33u7dXEJ46/x9+tHdawXQ8g/uZcATk8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JQfDHAAAA3AAAAA8AAAAAAAAAAAAAAAAAmAIAAGRy&#10;cy9kb3ducmV2LnhtbFBLBQYAAAAABAAEAPUAAACMAwAAAAA=&#10;" path="m,l279,r,2541l,2541,,xm900,367r279,l1179,2541r-279,l900,367xm1803,902r278,l2081,2541r-278,l1803,902xm2703,1303r278,l2981,2541r-278,l2703,1303xm3605,1538r279,l3884,2541r-279,l3605,1538xm4505,1696r279,l4784,2541r-279,l4505,1696xm5408,1956r278,l5686,2541r-278,l5408,1956xm6308,2457r278,l6586,2541r-278,l6308,2457xe" filled="f" strokeweight="1.5pt">
                  <v:path arrowok="t" o:connecttype="custom" o:connectlocs="0,1043;279,1043;279,3584;0,3584;0,1043;900,1410;1179,1410;1179,3584;900,3584;900,1410;1803,1945;2081,1945;2081,3584;1803,3584;1803,1945;2703,2346;2981,2346;2981,3584;2703,3584;2703,2346;3605,2581;3884,2581;3884,3584;3605,3584;3605,2581;4505,2739;4784,2739;4784,3584;4505,3584;4505,2739;5408,2999;5686,2999;5686,3584;5408,3584;5408,2999;6308,3500;6586,3500;6586,3584;6308,3584;6308,3500" o:connectangles="0,0,0,0,0,0,0,0,0,0,0,0,0,0,0,0,0,0,0,0,0,0,0,0,0,0,0,0,0,0,0,0,0,0,0,0,0,0,0,0"/>
                </v:shape>
                <v:shape id="AutoShape 42" o:spid="_x0000_s1232" style="position:absolute;left:3062;top:752;width:6744;height:3039;visibility:visible;mso-wrap-style:square;v-text-anchor:top" coordsize="6744,3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yik8EA&#10;AADcAAAADwAAAGRycy9kb3ducmV2LnhtbERPy4rCMBTdC/MP4Q64EU19IEM1yqgIbtVZzOwuzbWt&#10;09zUJNrq15uF4PJw3vNlaypxI+dLywqGgwQEcWZ1ybmCn+O2/wXCB2SNlWVScCcPy8VHZ46ptg3v&#10;6XYIuYgh7FNUUIRQp1L6rCCDfmBr4sidrDMYInS51A6bGG4qOUqSqTRYcmwosKZ1Qdn/4WoU7MLk&#10;4mhtEj18/DarU+98/tsclep+tt8zEIHa8Ba/3DutYDqOa+OZeAT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MopPBAAAA3AAAAA8AAAAAAAAAAAAAAAAAmAIAAGRycy9kb3du&#10;cmV2LnhtbFBLBQYAAAAABAAEAPUAAACGAwAAAAA=&#10;" path="m46,2095r,108m46,2095r,-108m,2203r92,m,1987r92,m946,2028r,108m946,2028r,-108m903,2136r89,m903,1920r89,m1848,2136r,108m1848,2136r,-105m1803,2244r91,m1803,2031r91,m2748,2196r,108m2748,2196r,-108m2705,2304r89,m2705,2088r89,m3651,2496r,108m3651,2496r,-108m3605,2604r91,m3605,2388r91,m4551,2395r,108m4551,2395r,-105m4508,2503r88,m4508,2290r88,m5453,2748r,108m5453,2748r,-108m5408,2856r91,m5408,2640r91,m6353,2832r,106m6353,2832r,-108m6310,2938r89,m6310,2724r89,m392,291r,288m392,291l392,m346,579r89,m346,r89,m1292,658r,290m1292,658r,-291m1246,948r91,m1246,367r91,m2194,1193r,288m2194,1193r,-290m2148,1481r89,m2148,903r89,m3094,1594r,290m3094,1594r,-291m3048,1884r92,m3048,1303r92,m3996,1829r,288m3996,1829r,-290m3951,2117r89,m3951,1539r89,m4896,1987r,288m4896,1987r,-290m4851,2275r91,m4851,1697r91,m5799,2247r,288m5799,2247r,-291m5753,2535r89,m5753,1956r89,m6699,2748r,291m6699,2748r,-290m6653,3039r91,m6653,2458r91,e" filled="f" strokecolor="#647c9d" strokeweight=".72pt">
                  <v:path arrowok="t" o:connecttype="custom" o:connectlocs="46,2847;92,2955;946,2780;946,2672;903,2672;1848,2996;1803,2996;1894,2783;2748,2948;2794,3056;3651,3248;3651,3140;3605,3140;4551,3255;4508,3255;4596,3042;5453,3500;5499,3608;6353,3584;6353,3476;6310,3476;392,1331;346,1331;435,752;1292,1410;1337,1700;2194,1945;2194,1655;2148,1655;3094,2636;3048,2636;3140,2055;3996,2581;4040,2869;4896,2739;4896,2449;4851,2449;5799,3287;5753,3287;5842,2708;6699,3500;6744,3791" o:connectangles="0,0,0,0,0,0,0,0,0,0,0,0,0,0,0,0,0,0,0,0,0,0,0,0,0,0,0,0,0,0,0,0,0,0,0,0,0,0,0,0,0,0"/>
                </v:shape>
                <v:shape id="AutoShape 41" o:spid="_x0000_s1233" style="position:absolute;left:2757;top:238;width:72;height:3764;visibility:visible;mso-wrap-style:square;v-text-anchor:top" coordsize="72,3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IHK8MA&#10;AADcAAAADwAAAGRycy9kb3ducmV2LnhtbESP0YrCMBRE3wX/IVxh3zRVQbRrFBGVRVBQ9wMuzd20&#10;bHNTm1SrX28WFnwcZuYMM1+2thQ3qn3hWMFwkIAgzpwu2Cj4vmz7UxA+IGssHZOCB3lYLrqdOaba&#10;3flEt3MwIkLYp6ggD6FKpfRZThb9wFXE0ftxtcUQZW2krvEe4baUoySZSIsFx4UcK1rnlP2eG6vA&#10;uOSA5rrZXY6nadaYJ433h6NSH7129QkiUBve4f/2l1YwGc/g70w8An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2IHK8MAAADcAAAADwAAAAAAAAAAAAAAAACYAgAAZHJzL2Rv&#10;d25yZXYueG1sUEsFBgAAAAAEAAQA9QAAAIgDAAAAAA==&#10;" path="m72,3763l72,m19,3763r53,m19,3679r53,m19,3595r53,m19,3511r53,m19,3427r53,m19,3345r53,m19,3261r53,m19,3177r53,m19,3093r53,m19,3009r53,m19,2925r53,m19,2844r53,m19,2760r53,m19,2676r53,m19,2592r53,m19,2508r53,m19,2424r53,m19,2342r53,m19,2258r53,m19,2174r53,m19,2090r53,m19,2006r53,m19,1922r53,m19,1840r53,m19,1756r53,m19,1672r53,m19,1588r53,m19,1504r53,m19,1420r53,m19,1336r53,m19,1255r53,m19,1171r53,m19,1087r53,m19,1003r53,m19,919r53,m19,835r53,m19,753r53,m19,669r53,m19,585r53,m19,501r53,m19,417r53,m19,333r53,m19,252r53,m19,168r53,m19,84r53,m19,l72,m,3763r72,m,3345r72,m,2925r72,m,2508r72,m,2090r72,m,1672r72,m,1255r72,m,835r72,m,417r72,m,l72,e" filled="f" strokeweight=".72pt">
                  <v:path arrowok="t" o:connecttype="custom" o:connectlocs="72,239;72,4002;72,3918;72,3834;72,3750;72,3666;72,3584;72,3500;72,3416;72,3332;72,3248;72,3164;72,3083;72,2999;72,2915;72,2831;72,2747;72,2663;72,2581;72,2497;72,2413;72,2329;72,2245;72,2161;72,2079;72,1995;72,1911;72,1827;72,1743;72,1659;72,1575;72,1494;72,1410;72,1326;72,1242;72,1158;72,1074;72,992;72,908;72,824;72,740;72,656;72,572;72,491;72,407;72,323;72,239;72,4002;72,3584;72,3164;72,2747;72,2329;72,1911;72,1494;72,1074;72,656;72,239" o:connectangles="0,0,0,0,0,0,0,0,0,0,0,0,0,0,0,0,0,0,0,0,0,0,0,0,0,0,0,0,0,0,0,0,0,0,0,0,0,0,0,0,0,0,0,0,0,0,0,0,0,0,0,0,0,0,0,0,0"/>
                </v:shape>
                <v:line id="Line 40" o:spid="_x0000_s1234" style="position:absolute;visibility:visible;mso-wrap-style:square" from="2830,3584" to="10939,3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YcZsMAAADcAAAADwAAAGRycy9kb3ducmV2LnhtbERPTWvCQBC9F/wPywi91Y01iERXkWCh&#10;eAhtLD2P2WmSmp2N2a1J8+u7h4LHx/ve7AbTiBt1rrasYD6LQBAXVtdcKvg4vTytQDiPrLGxTAp+&#10;ycFuO3nYYKJtz+90y30pQgi7BBVU3reJlK6oyKCb2ZY4cF+2M+gD7EqpO+xDuGnkcxQtpcGaQ0OF&#10;LaUVFZf8xyi4vh0X3/IzzijjcTEerukxPqdKPU6H/RqEp8Hfxf/uV61gGYf54Uw4AnL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2GHGbDAAAA3AAAAA8AAAAAAAAAAAAA&#10;AAAAoQIAAGRycy9kb3ducmV2LnhtbFBLBQYAAAAABAAEAPkAAACRAwAAAAA=&#10;" strokeweight="1.44pt"/>
                <v:shape id="AutoShape 39" o:spid="_x0000_s1235" style="position:absolute;left:3266;top:3610;width:7239;height:2;visibility:visible;mso-wrap-style:square;v-text-anchor:top" coordsize="72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fzcMUA&#10;AADcAAAADwAAAGRycy9kb3ducmV2LnhtbESPQWvCQBSE7wX/w/IKvZS6Udsg0VW0UGiPJqW5PrPP&#10;JDT7NmTXJPrru0LB4zAz3zDr7Wga0VPnassKZtMIBHFhdc2lgu/s42UJwnlkjY1lUnAhB9vN5GGN&#10;ibYDH6hPfSkChF2CCirv20RKV1Rk0E1tSxy8k+0M+iC7UuoOhwA3jZxHUSwN1hwWKmzpvaLiNz0b&#10;BfXi7fq1p2OeZj8X43bP+X5eslJPj+NuBcLT6O/h//anVhC/zuB2Jhw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t/NwxQAAANwAAAAPAAAAAAAAAAAAAAAAAJgCAABkcnMv&#10;ZG93bnJldi54bWxQSwUGAAAAAAQABAD1AAAAigMAAAAA&#10;" path="m,l29,m900,r29,m1803,r29,m1352,r28,m2703,r29,m3605,r29,m3154,r29,m4505,r29,m5408,r28,m4956,r29,m6308,r28,m7210,r29,e" filled="f" strokeweight="2.64pt">
                  <v:path arrowok="t" o:connecttype="custom" o:connectlocs="0,0;29,0;900,0;929,0;1803,0;1832,0;1352,0;1380,0;2703,0;2732,0;3605,0;3634,0;3154,0;3183,0;4505,0;4534,0;5408,0;5436,0;4956,0;4985,0;6308,0;6336,0;7210,0;7239,0" o:connectangles="0,0,0,0,0,0,0,0,0,0,0,0,0,0,0,0,0,0,0,0,0,0,0,0"/>
                </v:shape>
                <v:shape id="AutoShape 38" o:spid="_x0000_s1236" style="position:absolute;left:2829;top:3584;width:903;height:1121;visibility:visible;mso-wrap-style:square;v-text-anchor:top" coordsize="903,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4xMUA&#10;AADcAAAADwAAAGRycy9kb3ducmV2LnhtbESPQWvCQBSE74L/YXlCL1I3DUUkuoqWBnqsiRWPr9nX&#10;JCb7NmS3Jv333ULB4zAz3zCb3WhacaPe1ZYVPC0iEMSF1TWXCk55+rgC4TyyxtYyKfghB7vtdLLB&#10;RNuBj3TLfCkChF2CCirvu0RKV1Rk0C1sRxy8L9sb9EH2pdQ9DgFuWhlH0VIarDksVNjRS0VFk30b&#10;Bfnh3Oxfu2t6Pn54/Jyn7xetB6UeZuN+DcLT6O/h//abVrB8juH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rjExQAAANwAAAAPAAAAAAAAAAAAAAAAAJgCAABkcnMv&#10;ZG93bnJldi54bWxQSwUGAAAAAAQABAD1AAAAigMAAAAA&#10;" path="m,l,1121m902,r,1121e" filled="f" strokeweight="1.44pt">
                  <v:path arrowok="t" o:connecttype="custom" o:connectlocs="0,3584;0,4705;902,3584;902,4705" o:connectangles="0,0,0,0"/>
                </v:shape>
                <v:shape id="AutoShape 37" o:spid="_x0000_s1237" style="position:absolute;left:5534;top:3584;width:5405;height:1121;visibility:visible;mso-wrap-style:square;v-text-anchor:top" coordsize="5405,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Q4rscA&#10;AADcAAAADwAAAGRycy9kb3ducmV2LnhtbESPQWvCQBSE70L/w/IKXqTZ2EooqauIWGhVCrUFc3xk&#10;X7PB7NuQXTX9964geBxm5htmOu9tI07U+dqxgnGSgiAuna65UvD78/70CsIHZI2NY1LwTx7ms4fB&#10;FHPtzvxNp12oRISwz1GBCaHNpfSlIYs+cS1x9P5cZzFE2VVSd3iOcNvI5zTNpMWa44LBlpaGysPu&#10;aBV8Tvx+v11tsmJZmNW6Gn31i3Kk1PCxX7yBCNSHe/jW/tAKsskLXM/EI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0OK7HAAAA3AAAAA8AAAAAAAAAAAAAAAAAmAIAAGRy&#10;cy9kb3ducmV2LnhtbFBLBQYAAAAABAAEAPUAAACMAwAAAAA=&#10;" path="m,l,1121m1800,r,1121m3603,r,1121m4505,r,1121m5405,r,1121e" filled="f" strokeweight="1.44pt">
                  <v:path arrowok="t" o:connecttype="custom" o:connectlocs="0,3584;0,4705;1800,3584;1800,4705;3603,3584;3603,4705;4505,3584;4505,4705;5405,3584;5405,4705" o:connectangles="0,0,0,0,0,0,0,0,0,0"/>
                </v:shape>
                <v:shape id="AutoShape 36" o:spid="_x0000_s1238" style="position:absolute;left:3108;top:2595;width:6308;height:989;visibility:visible;mso-wrap-style:square;v-text-anchor:top" coordsize="6308,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YHWsMA&#10;AADcAAAADwAAAGRycy9kb3ducmV2LnhtbESPQWsCMRSE7wX/Q3iCt5pVF5HVKKJYPPRSFc+PzXOz&#10;uHmJm9Rd/31TKPQ4zMw3zGrT20Y8qQ21YwWTcQaCuHS65krB5Xx4X4AIEVlj45gUvCjAZj14W2Gh&#10;Xcdf9DzFSiQIhwIVmBh9IWUoDVkMY+eJk3dzrcWYZFtJ3WKX4LaR0yybS4s1pwWDnnaGyvvp2yq4&#10;Prb+YcL+UrGf7fMP05Td50Gp0bDfLkFE6uN/+K991ArmeQ6/Z9IR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6YHWsMAAADcAAAADwAAAAAAAAAAAAAAAACYAgAAZHJzL2Rv&#10;d25yZXYueG1sUEsFBgAAAAAEAAQA9QAAAIgDAAAAAA==&#10;" path="m,252l,116t900,69l900,t902,293l1802,70t900,283l2702,128t903,525l3605,454t900,98l4486,430t921,475l5407,744t900,245l6307,828e" filled="f" strokecolor="#b7c2d1" strokeweight=".72pt">
                  <v:path arrowok="t" o:connecttype="custom" o:connectlocs="0,2847;0,2711;900,2780;900,2595;1802,2888;1802,2665;2702,2948;2702,2723;3605,3248;3605,3049;4505,3147;4486,3025;5407,3500;5407,3339;6307,3584;6307,3423" o:connectangles="0,0,0,0,0,0,0,0,0,0,0,0,0,0,0,0"/>
                </v:shape>
                <v:line id="Line 35" o:spid="_x0000_s1239" style="position:absolute;visibility:visible;mso-wrap-style:square" from="3280,1163" to="10490,3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gEkcQAAADcAAAADwAAAGRycy9kb3ducmV2LnhtbESPS2/CMBCE75X4D9Yi9VYcoOURMAhR&#10;NeXIS5yXeEkC8TrELqT/vq6ExHE0M99opvPGlOJGtSssK+h2IhDEqdUFZwr2u6+3EQjnkTWWlknB&#10;LzmYz1ovU4y1vfOGblufiQBhF6OC3PsqltKlORl0HVsRB+9ka4M+yDqTusZ7gJtS9qJoIA0WHBZy&#10;rGiZU3rZ/hgFw89xctD99ZW/E9c99/bHnUyGSr22m8UEhKfGP8OP9korGLx/wP+ZcATk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iASRxAAAANwAAAAPAAAAAAAAAAAA&#10;AAAAAKECAABkcnMvZG93bnJldi54bWxQSwUGAAAAAAQABAD5AAAAkgMAAAAA&#10;" strokecolor="#ec7c30" strokeweight="1.5pt">
                  <v:stroke dashstyle="dash"/>
                </v:line>
                <v:shape id="Picture 34" o:spid="_x0000_s1240" type="#_x0000_t75" style="position:absolute;left:5077;top:597;width:504;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F/hXEAAAA3AAAAA8AAABkcnMvZG93bnJldi54bWxEj0FrAjEUhO+C/yG8Qm8129IuZTWKWqQ9&#10;CKJt78/N6yZ187IkUdd/3wgFj8PMfMNMZr1rxYlCtJ4VPI4KEMS115YbBV+fq4dXEDEha2w9k4IL&#10;RZhNh4MJVtqfeUunXWpEhnCsUIFJqaukjLUhh3HkO+Ls/fjgMGUZGqkDnjPctfKpKErp0HJeMNjR&#10;0lB92B2dgrfvuPzFI7/zxtqw3r8sVpuLUer+rp+PQSTq0y383/7QCsrnEq5n8hGQ0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YF/hXEAAAA3AAAAA8AAAAAAAAAAAAAAAAA&#10;nwIAAGRycy9kb3ducmV2LnhtbFBLBQYAAAAABAAEAPcAAACQAwAAAAA=&#10;">
                  <v:imagedata r:id="rId284" o:title=""/>
                </v:shape>
                <v:rect id="Rectangle 164" o:spid="_x0000_s1241" style="position:absolute;left:5077;top:597;width:504;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E6RsYA&#10;AADcAAAADwAAAGRycy9kb3ducmV2LnhtbESPQWsCMRSE7wX/Q3hCL6VmW2SVrVFEEAQL0q2CvT2S&#10;193Fzcs2ibr++0Yo9DjMzDfMbNHbVlzIh8axgpdRBoJYO9NwpWD/uX6egggR2WDrmBTcKMBiPniY&#10;YWHclT/oUsZKJAiHAhXUMXaFlEHXZDGMXEecvG/nLcYkfSWNx2uC21a+ZlkuLTacFmrsaFWTPpVn&#10;q+BpnFtzOP7c/Fe5PR52U718D1qpx2G/fAMRqY//4b/2xijIxxO4n0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E6RsYAAADcAAAADwAAAAAAAAAAAAAAAACYAgAAZHJz&#10;L2Rvd25yZXYueG1sUEsFBgAAAAAEAAQA9QAAAIsDAAAAAA==&#10;" filled="f" strokeweight="1.5pt"/>
                <v:shape id="Picture 32" o:spid="_x0000_s1242" type="#_x0000_t75" style="position:absolute;left:6722;top:597;width:504;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fUQvAAAAA3AAAAA8AAABkcnMvZG93bnJldi54bWxET02LwjAQvQv7H8IseJFtqojsVqMsgih4&#10;sgrd49CMTddmUpqo9d+bg+Dx8b4Xq9424kadrx0rGCcpCOLS6ZorBafj5usbhA/IGhvHpOBBHlbL&#10;j8ECM+3ufKBbHioRQ9hnqMCE0GZS+tKQRZ+4ljhyZ9dZDBF2ldQd3mO4beQkTWfSYs2xwWBLa0Pl&#10;Jb9aBaO9keHv/1Lrn5yKRlfFAYutUsPP/ncOIlAf3uKXe6cVzKZxbTwTj4BcP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l9RC8AAAADcAAAADwAAAAAAAAAAAAAAAACfAgAA&#10;ZHJzL2Rvd25yZXYueG1sUEsFBgAAAAAEAAQA9wAAAIwDAAAAAA==&#10;">
                  <v:imagedata r:id="rId285" o:title=""/>
                </v:shape>
                <v:rect id="Rectangle 31" o:spid="_x0000_s1243" style="position:absolute;left:6722;top:597;width:504;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ILr8YA&#10;AADcAAAADwAAAGRycy9kb3ducmV2LnhtbESPQWsCMRSE7wX/Q3hCL6VmW2TRrVFEEAQL0q2CvT2S&#10;193Fzcs2ibr++0Yo9DjMzDfMbNHbVlzIh8axgpdRBoJYO9NwpWD/uX6egAgR2WDrmBTcKMBiPniY&#10;YWHclT/oUsZKJAiHAhXUMXaFlEHXZDGMXEecvG/nLcYkfSWNx2uC21a+ZlkuLTacFmrsaFWTPpVn&#10;q+BpnFtzOP7c/Fe5PR52E718D1qpx2G/fAMRqY//4b/2xijIx1O4n0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ILr8YAAADcAAAADwAAAAAAAAAAAAAAAACYAgAAZHJz&#10;L2Rvd25yZXYueG1sUEsFBgAAAAAEAAQA9QAAAIsDAAAAAA==&#10;" filled="f" strokeweight="1.5pt"/>
                <v:shape id="Text Box 30" o:spid="_x0000_s1244" type="#_x0000_t202" style="position:absolute;left:4651;top:8;width:3692;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ezl8IA&#10;AADcAAAADwAAAGRycy9kb3ducmV2LnhtbERPz2vCMBS+D/wfwhN2m6mDlVlNRWQDYTCs9eDx2by2&#10;weala6J2//1yEHb8+H6v1qPtxI0GbxwrmM8SEMSV04YbBcfy8+UdhA/IGjvHpOCXPKzzydMKM+3u&#10;XNDtEBoRQ9hnqKANoc+k9FVLFv3M9cSRq91gMUQ4NFIPeI/htpOvSZJKi4ZjQ4s9bVuqLoerVbA5&#10;cfFhfr7P+6IuTFkuEv5KL0o9T8fNEkSgMfyLH+6dVpC+xfn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x7OXwgAAANwAAAAPAAAAAAAAAAAAAAAAAJgCAABkcnMvZG93&#10;bnJldi54bWxQSwUGAAAAAAQABAD1AAAAhwMAAAAA&#10;" filled="f" stroked="f">
                  <v:textbox inset="0,0,0,0">
                    <w:txbxContent>
                      <w:p w14:paraId="59C83D7F" w14:textId="77777777" w:rsidR="00C61A89" w:rsidRDefault="00C61A89" w:rsidP="008C5C05">
                        <w:pPr>
                          <w:spacing w:line="311" w:lineRule="exact"/>
                          <w:rPr>
                            <w:b/>
                            <w:sz w:val="28"/>
                          </w:rPr>
                        </w:pPr>
                        <w:r>
                          <w:rPr>
                            <w:b/>
                            <w:sz w:val="28"/>
                          </w:rPr>
                          <w:t>Daipausing Behaviuor of PBW</w:t>
                        </w:r>
                      </w:p>
                    </w:txbxContent>
                  </v:textbox>
                </v:shape>
                <v:shape id="Text Box 29" o:spid="_x0000_s1245" type="#_x0000_t202" style="position:absolute;left:3365;top:433;width:19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sWDMUA&#10;AADcAAAADwAAAGRycy9kb3ducmV2LnhtbESPQWvCQBSE74L/YXlCb7qx0FCjq4hYKBSKMR48PrPP&#10;ZDH7Nma3mv77rlDwOMzMN8xi1dtG3KjzxrGC6SQBQVw6bbhScCg+xu8gfEDW2DgmBb/kYbUcDhaY&#10;aXfnnG77UIkIYZ+hgjqENpPSlzVZ9BPXEkfv7DqLIcqukrrDe4TbRr4mSSotGo4LNba0qam87H+s&#10;gvWR8625fp92+Tk3RTFL+Cu9KPUy6tdzEIH68Az/tz+1gvRt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xYMxQAAANwAAAAPAAAAAAAAAAAAAAAAAJgCAABkcnMv&#10;ZG93bnJldi54bWxQSwUGAAAAAAQABAD1AAAAigMAAAAA&#10;" filled="f" stroked="f">
                  <v:textbox inset="0,0,0,0">
                    <w:txbxContent>
                      <w:p w14:paraId="0A3F6A09" w14:textId="77777777" w:rsidR="00C61A89" w:rsidRDefault="00C61A89" w:rsidP="008C5C05">
                        <w:pPr>
                          <w:spacing w:line="266" w:lineRule="exact"/>
                          <w:rPr>
                            <w:b/>
                          </w:rPr>
                        </w:pPr>
                        <w:r>
                          <w:rPr>
                            <w:b/>
                            <w:w w:val="99"/>
                          </w:rPr>
                          <w:t>A</w:t>
                        </w:r>
                      </w:p>
                    </w:txbxContent>
                  </v:textbox>
                </v:shape>
                <v:shape id="Text Box 28" o:spid="_x0000_s1246" type="#_x0000_t202" style="position:absolute;left:5638;top:518;width:781;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mIe8UA&#10;AADcAAAADwAAAGRycy9kb3ducmV2LnhtbESPQWvCQBSE7wX/w/KE3upGoaFGVxFpQSgUYzx4fGaf&#10;yWL2bcyumv77rlDwOMzMN8x82dtG3KjzxrGC8SgBQVw6bbhSsC++3j5A+ICssXFMCn7Jw3IxeJlj&#10;pt2dc7rtQiUihH2GCuoQ2kxKX9Zk0Y9cSxy9k+sshii7SuoO7xFuGzlJklRaNBwXamxpXVN53l2t&#10;gtWB809z+Tlu81NuimKa8Hd6Vup12K9mIAL14Rn+b2+0gvR9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WYh7xQAAANwAAAAPAAAAAAAAAAAAAAAAAJgCAABkcnMv&#10;ZG93bnJldi54bWxQSwUGAAAAAAQABAD1AAAAigMAAAAA&#10;" filled="f" stroked="f">
                  <v:textbox inset="0,0,0,0">
                    <w:txbxContent>
                      <w:p w14:paraId="7840453F" w14:textId="77777777" w:rsidR="00C61A89" w:rsidRDefault="00C61A89" w:rsidP="008C5C05">
                        <w:pPr>
                          <w:spacing w:line="266" w:lineRule="exact"/>
                        </w:pPr>
                        <w:r>
                          <w:t>NSSDL</w:t>
                        </w:r>
                      </w:p>
                    </w:txbxContent>
                  </v:textbox>
                </v:shape>
                <v:shape id="Text Box 27" o:spid="_x0000_s1247" type="#_x0000_t202" style="position:absolute;left:7283;top:518;width:3352;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Ut4MUA&#10;AADcAAAADwAAAGRycy9kb3ducmV2LnhtbESPQWvCQBSE7wX/w/IK3uqmFYONriLSgiBIYzz0+Mw+&#10;k8Xs2zS7avrvu0LB4zAz3zDzZW8bcaXOG8cKXkcJCOLSacOVgkPx+TIF4QOyxsYxKfglD8vF4GmO&#10;mXY3zum6D5WIEPYZKqhDaDMpfVmTRT9yLXH0Tq6zGKLsKqk7vEW4beRbkqTSouG4UGNL65rK8/5i&#10;Fay+Of8wP7vjV37KTVG8J7xNz0oNn/vVDESgPjzC/+2NVpBOxn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FS3gxQAAANwAAAAPAAAAAAAAAAAAAAAAAJgCAABkcnMv&#10;ZG93bnJldi54bWxQSwUGAAAAAAQABAD1AAAAigMAAAAA&#10;" filled="f" stroked="f">
                  <v:textbox inset="0,0,0,0">
                    <w:txbxContent>
                      <w:p w14:paraId="1C6DA03F" w14:textId="77777777" w:rsidR="00C61A89" w:rsidRDefault="00C61A89" w:rsidP="008C5C05">
                        <w:pPr>
                          <w:tabs>
                            <w:tab w:val="left" w:pos="1123"/>
                            <w:tab w:val="left" w:pos="1682"/>
                          </w:tabs>
                          <w:spacing w:line="266" w:lineRule="exact"/>
                        </w:pPr>
                        <w:r>
                          <w:t>NDSDL</w:t>
                        </w:r>
                        <w:r>
                          <w:tab/>
                        </w:r>
                        <w:r>
                          <w:rPr>
                            <w:u w:val="thick" w:color="EC7C30"/>
                          </w:rPr>
                          <w:tab/>
                        </w:r>
                        <w:r>
                          <w:t>Linear(NDSDL)</w:t>
                        </w:r>
                      </w:p>
                    </w:txbxContent>
                  </v:textbox>
                </v:shape>
                <v:shape id="Text Box 26" o:spid="_x0000_s1248" type="#_x0000_t202" style="position:absolute;left:4286;top:788;width:19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y1lMUA&#10;AADcAAAADwAAAGRycy9kb3ducmV2LnhtbESPQWvCQBSE7wX/w/IK3uqmRYONriLSgiBIYzz0+Mw+&#10;k8Xs2zS7avrvu0LB4zAz3zDzZW8bcaXOG8cKXkcJCOLSacOVgkPx+TIF4QOyxsYxKfglD8vF4GmO&#10;mXY3zum6D5WIEPYZKqhDaDMpfVmTRT9yLXH0Tq6zGKLsKqk7vEW4beRbkqTSouG4UGNL65rK8/5i&#10;Fay+Of8wP7vjV37KTVG8J7xNz0oNn/vVDESgPjzC/+2NVpBOxn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LWUxQAAANwAAAAPAAAAAAAAAAAAAAAAAJgCAABkcnMv&#10;ZG93bnJldi54bWxQSwUGAAAAAAQABAD1AAAAigMAAAAA&#10;" filled="f" stroked="f">
                  <v:textbox inset="0,0,0,0">
                    <w:txbxContent>
                      <w:p w14:paraId="5FBB7268" w14:textId="77777777" w:rsidR="00C61A89" w:rsidRDefault="00C61A89" w:rsidP="008C5C05">
                        <w:pPr>
                          <w:spacing w:line="266" w:lineRule="exact"/>
                          <w:rPr>
                            <w:b/>
                          </w:rPr>
                        </w:pPr>
                        <w:r>
                          <w:rPr>
                            <w:b/>
                            <w:w w:val="99"/>
                          </w:rPr>
                          <w:t>A</w:t>
                        </w:r>
                      </w:p>
                    </w:txbxContent>
                  </v:textbox>
                </v:shape>
                <v:shape id="Text Box 25" o:spid="_x0000_s1249" type="#_x0000_t202" style="position:absolute;left:5089;top:1361;width:353;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AQD8UA&#10;AADcAAAADwAAAGRycy9kb3ducmV2LnhtbESPQWvCQBSE70L/w/IKvelGwaDRVUQsFArSGA89vmaf&#10;yWL2bcxuNf33bkHwOMzMN8xy3dtGXKnzxrGC8SgBQVw6bbhScCzehzMQPiBrbByTgj/ysF69DJaY&#10;aXfjnK6HUIkIYZ+hgjqENpPSlzVZ9CPXEkfv5DqLIcqukrrDW4TbRk6SJJUWDceFGlva1lSeD79W&#10;weab85257H++8lNuimKe8Gd6Vurttd8sQATqwzP8aH9oBel0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sBAPxQAAANwAAAAPAAAAAAAAAAAAAAAAAJgCAABkcnMv&#10;ZG93bnJldi54bWxQSwUGAAAAAAQABAD1AAAAigMAAAAA&#10;" filled="f" stroked="f">
                  <v:textbox inset="0,0,0,0">
                    <w:txbxContent>
                      <w:p w14:paraId="4D54205E" w14:textId="77777777" w:rsidR="00C61A89" w:rsidRDefault="00C61A89" w:rsidP="008C5C05">
                        <w:pPr>
                          <w:spacing w:line="266" w:lineRule="exact"/>
                          <w:rPr>
                            <w:b/>
                          </w:rPr>
                        </w:pPr>
                        <w:r>
                          <w:rPr>
                            <w:b/>
                          </w:rPr>
                          <w:t>AB</w:t>
                        </w:r>
                      </w:p>
                    </w:txbxContent>
                  </v:textbox>
                </v:shape>
                <v:shape id="Text Box 24" o:spid="_x0000_s1250" type="#_x0000_t202" style="position:absolute;left:5970;top:1738;width:353;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KOeMQA&#10;AADcAAAADwAAAGRycy9kb3ducmV2LnhtbESPQWvCQBSE70L/w/IK3nRTwaCpq0hRKAjSmB56fM0+&#10;k8Xs25jdavz3bkHwOMzMN8xi1dtGXKjzxrGCt3ECgrh02nCl4LvYjmYgfEDW2DgmBTfysFq+DBaY&#10;aXflnC6HUIkIYZ+hgjqENpPSlzVZ9GPXEkfv6DqLIcqukrrDa4TbRk6SJJUWDceFGlv6qKk8Hf6s&#10;gvUP5xtz3v9+5cfcFMU84V16Umr42q/fQQTqwzP8aH9qBek0hf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ijnjEAAAA3AAAAA8AAAAAAAAAAAAAAAAAmAIAAGRycy9k&#10;b3ducmV2LnhtbFBLBQYAAAAABAAEAPUAAACJAwAAAAA=&#10;" filled="f" stroked="f">
                  <v:textbox inset="0,0,0,0">
                    <w:txbxContent>
                      <w:p w14:paraId="24BB5EC0" w14:textId="77777777" w:rsidR="00C61A89" w:rsidRDefault="00C61A89" w:rsidP="008C5C05">
                        <w:pPr>
                          <w:spacing w:line="266" w:lineRule="exact"/>
                          <w:rPr>
                            <w:b/>
                          </w:rPr>
                        </w:pPr>
                        <w:r>
                          <w:rPr>
                            <w:b/>
                          </w:rPr>
                          <w:t>AB</w:t>
                        </w:r>
                      </w:p>
                    </w:txbxContent>
                  </v:textbox>
                </v:shape>
                <v:shape id="Text Box 23" o:spid="_x0000_s1251" type="#_x0000_t202" style="position:absolute;left:7056;top:1972;width:181;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4r48UA&#10;AADcAAAADwAAAGRycy9kb3ducmV2LnhtbESPQWvCQBSE74L/YXmF3nRToamNriLSQqFQTOKhx2f2&#10;mSxm38bsVtN/3xUKHoeZ+YZZrgfbigv13jhW8DRNQBBXThuuFezL98kchA/IGlvHpOCXPKxX49ES&#10;M+2unNOlCLWIEPYZKmhC6DIpfdWQRT91HXH0jq63GKLsa6l7vEa4beUsSVJp0XBcaLCjbUPVqfix&#10;CjbfnL+Z89dhlx9zU5avCX+mJ6UeH4bNAkSgIdzD/+0PrSB9foH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LivjxQAAANwAAAAPAAAAAAAAAAAAAAAAAJgCAABkcnMv&#10;ZG93bnJldi54bWxQSwUGAAAAAAQABAD1AAAAigMAAAAA&#10;" filled="f" stroked="f">
                  <v:textbox inset="0,0,0,0">
                    <w:txbxContent>
                      <w:p w14:paraId="71038A31" w14:textId="77777777" w:rsidR="00C61A89" w:rsidRDefault="00C61A89" w:rsidP="008C5C05">
                        <w:pPr>
                          <w:spacing w:line="266" w:lineRule="exact"/>
                          <w:rPr>
                            <w:b/>
                          </w:rPr>
                        </w:pPr>
                        <w:r>
                          <w:rPr>
                            <w:b/>
                          </w:rPr>
                          <w:t>B</w:t>
                        </w:r>
                      </w:p>
                    </w:txbxContent>
                  </v:textbox>
                </v:shape>
                <v:shape id="Text Box 22" o:spid="_x0000_s1252" type="#_x0000_t202" style="position:absolute;left:3020;top:2416;width:19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G/kcIA&#10;AADcAAAADwAAAGRycy9kb3ducmV2LnhtbERPz2vCMBS+D/wfwhN2m6mDlVlNRWQDYTCs9eDx2by2&#10;weala6J2//1yEHb8+H6v1qPtxI0GbxwrmM8SEMSV04YbBcfy8+UdhA/IGjvHpOCXPKzzydMKM+3u&#10;XNDtEBoRQ9hnqKANoc+k9FVLFv3M9cSRq91gMUQ4NFIPeI/htpOvSZJKi4ZjQ4s9bVuqLoerVbA5&#10;cfFhfr7P+6IuTFkuEv5KL0o9T8fNEkSgMfyLH+6dVpC+xbX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sb+RwgAAANwAAAAPAAAAAAAAAAAAAAAAAJgCAABkcnMvZG93&#10;bnJldi54bWxQSwUGAAAAAAQABAD1AAAAhwMAAAAA&#10;" filled="f" stroked="f">
                  <v:textbox inset="0,0,0,0">
                    <w:txbxContent>
                      <w:p w14:paraId="45C86312" w14:textId="77777777" w:rsidR="00C61A89" w:rsidRDefault="00C61A89" w:rsidP="008C5C05">
                        <w:pPr>
                          <w:spacing w:line="266" w:lineRule="exact"/>
                          <w:rPr>
                            <w:b/>
                          </w:rPr>
                        </w:pPr>
                        <w:r>
                          <w:rPr>
                            <w:b/>
                            <w:w w:val="99"/>
                          </w:rPr>
                          <w:t>A</w:t>
                        </w:r>
                      </w:p>
                    </w:txbxContent>
                  </v:textbox>
                </v:shape>
                <v:shape id="Text Box 21" o:spid="_x0000_s1253" type="#_x0000_t202" style="position:absolute;left:3922;top:2299;width:19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aCsUA&#10;AADcAAAADwAAAGRycy9kb3ducmV2LnhtbESPQWvCQBSE70L/w/KE3nSj0FBTV5GiIBSKMR48vmaf&#10;yWL2bcyumv77rlDwOMzMN8x82dtG3KjzxrGCyTgBQVw6bbhScCg2o3cQPiBrbByTgl/ysFy8DOaY&#10;aXfnnG77UIkIYZ+hgjqENpPSlzVZ9GPXEkfv5DqLIcqukrrDe4TbRk6TJJUWDceFGlv6rKk8769W&#10;werI+dpcvn92+Sk3RTFL+Cs9K/U67FcfIAL14Rn+b2+1gvRt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RoKxQAAANwAAAAPAAAAAAAAAAAAAAAAAJgCAABkcnMv&#10;ZG93bnJldi54bWxQSwUGAAAAAAQABAD1AAAAigMAAAAA&#10;" filled="f" stroked="f">
                  <v:textbox inset="0,0,0,0">
                    <w:txbxContent>
                      <w:p w14:paraId="5982748D" w14:textId="77777777" w:rsidR="00C61A89" w:rsidRDefault="00C61A89" w:rsidP="008C5C05">
                        <w:pPr>
                          <w:spacing w:line="266" w:lineRule="exact"/>
                          <w:rPr>
                            <w:b/>
                          </w:rPr>
                        </w:pPr>
                        <w:r>
                          <w:rPr>
                            <w:b/>
                            <w:w w:val="99"/>
                          </w:rPr>
                          <w:t>A</w:t>
                        </w:r>
                      </w:p>
                    </w:txbxContent>
                  </v:textbox>
                </v:shape>
                <v:shape id="Text Box 20" o:spid="_x0000_s1254" type="#_x0000_t202" style="position:absolute;left:7879;top:2131;width:181;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t5KsIA&#10;AADcAAAADwAAAGRycy9kb3ducmV2LnhtbERPPWvDMBDdC/kP4gLdajkdTOtYMSGkECiUOu7Q8WJd&#10;bGHr5FhK4v77aih0fLzvopztIG40eeNYwSpJQRA3ThtuFXzVb08vIHxA1jg4JgU/5KHcLB4KzLW7&#10;c0W3Y2hFDGGfo4IuhDGX0jcdWfSJG4kjd3aTxRDh1Eo94T2G20E+p2kmLRqODR2OtOuo6Y9Xq2D7&#10;zdXeXD5On9W5MnX9mvJ71iv1uJy3axCB5vAv/nMftIIsi/PjmX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q3kqwgAAANwAAAAPAAAAAAAAAAAAAAAAAJgCAABkcnMvZG93&#10;bnJldi54bWxQSwUGAAAAAAQABAD1AAAAhwMAAAAA&#10;" filled="f" stroked="f">
                  <v:textbox inset="0,0,0,0">
                    <w:txbxContent>
                      <w:p w14:paraId="2832B286" w14:textId="77777777" w:rsidR="00C61A89" w:rsidRDefault="00C61A89" w:rsidP="008C5C05">
                        <w:pPr>
                          <w:spacing w:line="266" w:lineRule="exact"/>
                          <w:rPr>
                            <w:b/>
                          </w:rPr>
                        </w:pPr>
                        <w:r>
                          <w:rPr>
                            <w:b/>
                          </w:rPr>
                          <w:t>B</w:t>
                        </w:r>
                      </w:p>
                    </w:txbxContent>
                  </v:textbox>
                </v:shape>
                <v:shape id="Text Box 19" o:spid="_x0000_s1255" type="#_x0000_t202" style="position:absolute;left:4823;top:2370;width:19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cscQA&#10;AADcAAAADwAAAGRycy9kb3ducmV2LnhtbESPQWvCQBSE7wX/w/IK3upGD8GmriJFQRDEmB56fM0+&#10;k8Xs25hdNf57VxB6HGbmG2a26G0jrtR541jBeJSAIC6dNlwp+CnWH1MQPiBrbByTgjt5WMwHbzPM&#10;tLtxTtdDqESEsM9QQR1Cm0npy5os+pFriaN3dJ3FEGVXSd3hLcJtIydJkkqLhuNCjS1911SeDher&#10;YPnL+cqcd3/7/JibovhMeJuelBq+98svEIH68B9+tTdaQZqO4X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n3LHEAAAA3AAAAA8AAAAAAAAAAAAAAAAAmAIAAGRycy9k&#10;b3ducmV2LnhtbFBLBQYAAAAABAAEAPUAAACJAwAAAAA=&#10;" filled="f" stroked="f">
                  <v:textbox inset="0,0,0,0">
                    <w:txbxContent>
                      <w:p w14:paraId="23780571" w14:textId="77777777" w:rsidR="00C61A89" w:rsidRDefault="00C61A89" w:rsidP="008C5C05">
                        <w:pPr>
                          <w:spacing w:line="266" w:lineRule="exact"/>
                          <w:rPr>
                            <w:b/>
                          </w:rPr>
                        </w:pPr>
                        <w:r>
                          <w:rPr>
                            <w:b/>
                            <w:w w:val="99"/>
                          </w:rPr>
                          <w:t>A</w:t>
                        </w:r>
                      </w:p>
                    </w:txbxContent>
                  </v:textbox>
                </v:shape>
                <v:shape id="Text Box 18" o:spid="_x0000_s1256" type="#_x0000_t202" style="position:absolute;left:5645;top:2428;width:353;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VCxsQA&#10;AADcAAAADwAAAGRycy9kb3ducmV2LnhtbESPQWvCQBSE70L/w/IKvelGD0Gjq4hUEArFmB56fGaf&#10;yWL2bZrdavz3riB4HGbmG2ax6m0jLtR541jBeJSAIC6dNlwp+Cm2wykIH5A1No5JwY08rJZvgwVm&#10;2l05p8shVCJC2GeooA6hzaT0ZU0W/ci1xNE7uc5iiLKrpO7wGuG2kZMkSaVFw3GhxpY2NZXnw79V&#10;sP7l/NP8fR/3+Sk3RTFL+Cs9K/Xx3q/nIAL14RV+tndaQZpO4HEmHg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1QsbEAAAA3AAAAA8AAAAAAAAAAAAAAAAAmAIAAGRycy9k&#10;b3ducmV2LnhtbFBLBQYAAAAABAAEAPUAAACJAwAAAAA=&#10;" filled="f" stroked="f">
                  <v:textbox inset="0,0,0,0">
                    <w:txbxContent>
                      <w:p w14:paraId="0BC9891D" w14:textId="77777777" w:rsidR="00C61A89" w:rsidRDefault="00C61A89" w:rsidP="008C5C05">
                        <w:pPr>
                          <w:spacing w:line="266" w:lineRule="exact"/>
                          <w:rPr>
                            <w:b/>
                          </w:rPr>
                        </w:pPr>
                        <w:r>
                          <w:rPr>
                            <w:b/>
                          </w:rPr>
                          <w:t>AB</w:t>
                        </w:r>
                      </w:p>
                    </w:txbxContent>
                  </v:textbox>
                </v:shape>
                <v:shape id="Text Box 17" o:spid="_x0000_s1257" type="#_x0000_t202" style="position:absolute;left:8694;top:2377;width:355;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nnXcQA&#10;AADcAAAADwAAAGRycy9kb3ducmV2LnhtbESPQWvCQBSE70L/w/IK3nRThaCpq0hRKAjSmB56fM0+&#10;k8Xs25jdavz3bkHwOMzMN8xi1dtGXKjzxrGCt3ECgrh02nCl4LvYjmYgfEDW2DgmBTfysFq+DBaY&#10;aXflnC6HUIkIYZ+hgjqENpPSlzVZ9GPXEkfv6DqLIcqukrrDa4TbRk6SJJUWDceFGlv6qKk8Hf6s&#10;gvUP5xtz3v9+5cfcFMU84V16Umr42q/fQQTqwzP8aH9qBWk6hf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5513EAAAA3AAAAA8AAAAAAAAAAAAAAAAAmAIAAGRycy9k&#10;b3ducmV2LnhtbFBLBQYAAAAABAAEAPUAAACJAwAAAAA=&#10;" filled="f" stroked="f">
                  <v:textbox inset="0,0,0,0">
                    <w:txbxContent>
                      <w:p w14:paraId="3B70A5DD" w14:textId="77777777" w:rsidR="00C61A89" w:rsidRDefault="00C61A89" w:rsidP="008C5C05">
                        <w:pPr>
                          <w:spacing w:line="266" w:lineRule="exact"/>
                          <w:rPr>
                            <w:b/>
                          </w:rPr>
                        </w:pPr>
                        <w:r>
                          <w:rPr>
                            <w:b/>
                          </w:rPr>
                          <w:t>BC</w:t>
                        </w:r>
                      </w:p>
                    </w:txbxContent>
                  </v:textbox>
                </v:shape>
                <v:shape id="Text Box 16" o:spid="_x0000_s1258" type="#_x0000_t202" style="position:absolute;left:6546;top:2729;width:1237;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B/KcQA&#10;AADcAAAADwAAAGRycy9kb3ducmV2LnhtbESPQWvCQBSE70L/w/IK3nRTkaCpq0hRKAjSmB56fM0+&#10;k8Xs25jdavz3bkHwOMzMN8xi1dtGXKjzxrGCt3ECgrh02nCl4LvYjmYgfEDW2DgmBTfysFq+DBaY&#10;aXflnC6HUIkIYZ+hgjqENpPSlzVZ9GPXEkfv6DqLIcqukrrDa4TbRk6SJJUWDceFGlv6qKk8Hf6s&#10;gvUP5xtz3v9+5cfcFMU84V16Umr42q/fQQTqwzP8aH9qBWk6hf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QfynEAAAA3AAAAA8AAAAAAAAAAAAAAAAAmAIAAGRycy9k&#10;b3ducmV2LnhtbFBLBQYAAAAABAAEAPUAAACJAwAAAAA=&#10;" filled="f" stroked="f">
                  <v:textbox inset="0,0,0,0">
                    <w:txbxContent>
                      <w:p w14:paraId="3E727B50" w14:textId="77777777" w:rsidR="00C61A89" w:rsidRDefault="00C61A89" w:rsidP="008C5C05">
                        <w:pPr>
                          <w:tabs>
                            <w:tab w:val="left" w:pos="881"/>
                          </w:tabs>
                          <w:spacing w:line="286" w:lineRule="exact"/>
                          <w:rPr>
                            <w:b/>
                          </w:rPr>
                        </w:pPr>
                        <w:r>
                          <w:rPr>
                            <w:b/>
                            <w:position w:val="-1"/>
                          </w:rPr>
                          <w:t>BC</w:t>
                        </w:r>
                        <w:r>
                          <w:rPr>
                            <w:b/>
                            <w:position w:val="-1"/>
                          </w:rPr>
                          <w:tab/>
                        </w:r>
                        <w:r>
                          <w:rPr>
                            <w:b/>
                          </w:rPr>
                          <w:t>BC</w:t>
                        </w:r>
                      </w:p>
                    </w:txbxContent>
                  </v:textbox>
                </v:shape>
                <v:shape id="Text Box 15" o:spid="_x0000_s1259" type="#_x0000_t202" style="position:absolute;left:8428;top:3043;width:19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zassQA&#10;AADcAAAADwAAAGRycy9kb3ducmV2LnhtbESPQWvCQBSE70L/w/IK3nRTwaCpq0hRKAjSmB56fM0+&#10;k8Xs25jdavz3bkHwOMzMN8xi1dtGXKjzxrGCt3ECgrh02nCl4LvYjmYgfEDW2DgmBTfysFq+DBaY&#10;aXflnC6HUIkIYZ+hgjqENpPSlzVZ9GPXEkfv6DqLIcqukrrDa4TbRk6SJJUWDceFGlv6qKk8Hf6s&#10;gvUP5xtz3v9+5cfcFMU84V16Umr42q/fQQTqwzP8aH9qBWk6hf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c2rLEAAAA3AAAAA8AAAAAAAAAAAAAAAAAmAIAAGRycy9k&#10;b3ducmV2LnhtbFBLBQYAAAAABAAEAPUAAACJAwAAAAA=&#10;" filled="f" stroked="f">
                  <v:textbox inset="0,0,0,0">
                    <w:txbxContent>
                      <w:p w14:paraId="75BEB42C" w14:textId="77777777" w:rsidR="00C61A89" w:rsidRDefault="00C61A89" w:rsidP="008C5C05">
                        <w:pPr>
                          <w:spacing w:line="266" w:lineRule="exact"/>
                          <w:rPr>
                            <w:b/>
                          </w:rPr>
                        </w:pPr>
                        <w:r>
                          <w:rPr>
                            <w:b/>
                            <w:w w:val="99"/>
                          </w:rPr>
                          <w:t>C</w:t>
                        </w:r>
                      </w:p>
                    </w:txbxContent>
                  </v:textbox>
                </v:shape>
                <v:shape id="Text Box 14" o:spid="_x0000_s1260" type="#_x0000_t202" style="position:absolute;left:9636;top:2879;width:19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5ExcUA&#10;AADcAAAADwAAAGRycy9kb3ducmV2LnhtbESPQWvCQBSE74L/YXmF3symPSw1uooUhUKhNMaDx9fs&#10;M1nMvo3Zrab/vlsoeBxm5htmuR5dJ640BOtZw1OWgyCuvbHcaDhUu9kLiBCRDXaeScMPBVivppMl&#10;FsbfuKTrPjYiQTgUqKGNsS+kDHVLDkPme+LknfzgMCY5NNIMeEtw18nnPFfSoeW00GJPry3V5/23&#10;07A5crm1l4+vz/JU2qqa5/yuzlo/PoybBYhIY7yH/9tvRoNSCv7Op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DkTFxQAAANwAAAAPAAAAAAAAAAAAAAAAAJgCAABkcnMv&#10;ZG93bnJldi54bWxQSwUGAAAAAAQABAD1AAAAigMAAAAA&#10;" filled="f" stroked="f">
                  <v:textbox inset="0,0,0,0">
                    <w:txbxContent>
                      <w:p w14:paraId="618464A7" w14:textId="77777777" w:rsidR="00C61A89" w:rsidRDefault="00C61A89" w:rsidP="008C5C05">
                        <w:pPr>
                          <w:spacing w:line="266" w:lineRule="exact"/>
                          <w:rPr>
                            <w:b/>
                          </w:rPr>
                        </w:pPr>
                        <w:r>
                          <w:rPr>
                            <w:b/>
                            <w:w w:val="99"/>
                          </w:rPr>
                          <w:t>C</w:t>
                        </w:r>
                      </w:p>
                    </w:txbxContent>
                  </v:textbox>
                </v:shape>
                <v:shape id="Text Box 13" o:spid="_x0000_s1261" type="#_x0000_t202" style="position:absolute;left:9329;top:3127;width:19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LhXsUA&#10;AADcAAAADwAAAGRycy9kb3ducmV2LnhtbESPQWvCQBSE74X+h+UJvdWNPcQa3YgUC4VCMaaHHp/Z&#10;l2Qx+zZmt5r+e1coeBxm5htmtR5tJ840eONYwWyagCCunDbcKPgu359fQfiArLFzTAr+yMM6f3xY&#10;YabdhQs670MjIoR9hgraEPpMSl+1ZNFPXU8cvdoNFkOUQyP1gJcIt518SZJUWjQcF1rs6a2l6rj/&#10;tQo2P1xszenrsCvqwpTlIuHP9KjU02TcLEEEGsM9/N/+0ArSdA63M/EI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QuFexQAAANwAAAAPAAAAAAAAAAAAAAAAAJgCAABkcnMv&#10;ZG93bnJldi54bWxQSwUGAAAAAAQABAD1AAAAigMAAAAA&#10;" filled="f" stroked="f">
                  <v:textbox inset="0,0,0,0">
                    <w:txbxContent>
                      <w:p w14:paraId="01EC10C6" w14:textId="77777777" w:rsidR="00C61A89" w:rsidRDefault="00C61A89" w:rsidP="008C5C05">
                        <w:pPr>
                          <w:spacing w:line="266" w:lineRule="exact"/>
                          <w:rPr>
                            <w:b/>
                          </w:rPr>
                        </w:pPr>
                        <w:r>
                          <w:rPr>
                            <w:b/>
                            <w:w w:val="99"/>
                          </w:rPr>
                          <w:t>D</w:t>
                        </w:r>
                      </w:p>
                    </w:txbxContent>
                  </v:textbox>
                </v:shape>
                <v:shape id="Text Box 12" o:spid="_x0000_s1262" type="#_x0000_t202" style="position:absolute;left:3057;top:3727;width:1425;height: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11LMIA&#10;AADcAAAADwAAAGRycy9kb3ducmV2LnhtbERPPWvDMBDdC/kP4gLdajkdTOtYMSGkECiUOu7Q8WJd&#10;bGHr5FhK4v77aih0fLzvopztIG40eeNYwSpJQRA3ThtuFXzVb08vIHxA1jg4JgU/5KHcLB4KzLW7&#10;c0W3Y2hFDGGfo4IuhDGX0jcdWfSJG4kjd3aTxRDh1Eo94T2G20E+p2kmLRqODR2OtOuo6Y9Xq2D7&#10;zdXeXD5On9W5MnX9mvJ71iv1uJy3axCB5vAv/nMftIIsi2vjmX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3XUswgAAANwAAAAPAAAAAAAAAAAAAAAAAJgCAABkcnMvZG93&#10;bnJldi54bWxQSwUGAAAAAAQABAD1AAAAhwMAAAAA&#10;" filled="f" stroked="f">
                  <v:textbox inset="0,0,0,0">
                    <w:txbxContent>
                      <w:p w14:paraId="7D142257" w14:textId="77777777" w:rsidR="00C61A89" w:rsidRDefault="00C61A89" w:rsidP="008C5C05">
                        <w:pPr>
                          <w:tabs>
                            <w:tab w:val="left" w:pos="844"/>
                          </w:tabs>
                          <w:spacing w:line="266" w:lineRule="exact"/>
                          <w:ind w:left="3"/>
                          <w:rPr>
                            <w:b/>
                          </w:rPr>
                        </w:pPr>
                        <w:r>
                          <w:rPr>
                            <w:b/>
                          </w:rPr>
                          <w:t>1-15</w:t>
                        </w:r>
                        <w:r>
                          <w:rPr>
                            <w:b/>
                          </w:rPr>
                          <w:tab/>
                          <w:t>16-31</w:t>
                        </w:r>
                      </w:p>
                      <w:p w14:paraId="08766935" w14:textId="77777777" w:rsidR="00C61A89" w:rsidRDefault="00C61A89" w:rsidP="008C5C05">
                        <w:pPr>
                          <w:tabs>
                            <w:tab w:val="left" w:pos="901"/>
                          </w:tabs>
                          <w:rPr>
                            <w:b/>
                          </w:rPr>
                        </w:pPr>
                        <w:r>
                          <w:rPr>
                            <w:b/>
                          </w:rPr>
                          <w:t>Dec.</w:t>
                        </w:r>
                        <w:r>
                          <w:rPr>
                            <w:b/>
                          </w:rPr>
                          <w:tab/>
                          <w:t>Dec.</w:t>
                        </w:r>
                      </w:p>
                    </w:txbxContent>
                  </v:textbox>
                </v:shape>
                <v:shape id="Text Box 11" o:spid="_x0000_s1263" type="#_x0000_t202" style="position:absolute;left:4863;top:3727;width:460;height: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HQt8QA&#10;AADcAAAADwAAAGRycy9kb3ducmV2LnhtbESPQWvCQBSE74L/YXmCN93YQ6jRVUQsCEJpjAePz+wz&#10;Wcy+jdlV03/fLRR6HGbmG2a57m0jntR541jBbJqAIC6dNlwpOBUfk3cQPiBrbByTgm/ysF4NB0vM&#10;tHtxTs9jqESEsM9QQR1Cm0npy5os+qlriaN3dZ3FEGVXSd3hK8JtI9+SJJUWDceFGlva1lTejg+r&#10;YHPmfGfun5ev/JqbopgnfEhvSo1H/WYBIlAf/sN/7b1WkKZz+D0Tj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R0LfEAAAA3AAAAA8AAAAAAAAAAAAAAAAAmAIAAGRycy9k&#10;b3ducmV2LnhtbFBLBQYAAAAABAAEAPUAAACJAwAAAAA=&#10;" filled="f" stroked="f">
                  <v:textbox inset="0,0,0,0">
                    <w:txbxContent>
                      <w:p w14:paraId="68BA6566" w14:textId="77777777" w:rsidR="00C61A89" w:rsidRDefault="00C61A89" w:rsidP="008C5C05">
                        <w:pPr>
                          <w:spacing w:line="266" w:lineRule="exact"/>
                          <w:rPr>
                            <w:b/>
                          </w:rPr>
                        </w:pPr>
                        <w:r>
                          <w:rPr>
                            <w:b/>
                          </w:rPr>
                          <w:t>1-15</w:t>
                        </w:r>
                      </w:p>
                      <w:p w14:paraId="51D0DF22" w14:textId="77777777" w:rsidR="00C61A89" w:rsidRDefault="00C61A89" w:rsidP="008C5C05">
                        <w:pPr>
                          <w:ind w:left="3"/>
                          <w:rPr>
                            <w:b/>
                          </w:rPr>
                        </w:pPr>
                        <w:r>
                          <w:rPr>
                            <w:b/>
                          </w:rPr>
                          <w:t>Jan.</w:t>
                        </w:r>
                      </w:p>
                    </w:txbxContent>
                  </v:textbox>
                </v:shape>
                <v:shape id="Text Box 10" o:spid="_x0000_s1264" type="#_x0000_t202" style="position:absolute;left:5704;top:3727;width:3262;height: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v98IA&#10;AADcAAAADwAAAGRycy9kb3ducmV2LnhtbERPz2vCMBS+C/4P4Q1203QeutmZioiCMBir9eDxrXlt&#10;g81LbaJ2//1yGOz48f1erUfbiTsN3jhW8DJPQBBXThtuFJzK/ewNhA/IGjvHpOCHPKzz6WSFmXYP&#10;Luh+DI2IIewzVNCG0GdS+qoli37ueuLI1W6wGCIcGqkHfMRw28lFkqTSouHY0GJP25aqy/FmFWzO&#10;XOzM9fP7q6gLU5bLhD/Si1LPT+PmHUSgMfyL/9wHrSB9jfPjmX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cu/3wgAAANwAAAAPAAAAAAAAAAAAAAAAAJgCAABkcnMvZG93&#10;bnJldi54bWxQSwUGAAAAAAQABAD1AAAAhwMAAAAA&#10;" filled="f" stroked="f">
                  <v:textbox inset="0,0,0,0">
                    <w:txbxContent>
                      <w:p w14:paraId="6D580846" w14:textId="77777777" w:rsidR="00C61A89" w:rsidRDefault="00C61A89" w:rsidP="008C5C05">
                        <w:pPr>
                          <w:tabs>
                            <w:tab w:val="left" w:pos="961"/>
                            <w:tab w:val="left" w:pos="1802"/>
                            <w:tab w:val="left" w:pos="2764"/>
                          </w:tabs>
                          <w:spacing w:line="266" w:lineRule="exact"/>
                          <w:rPr>
                            <w:b/>
                          </w:rPr>
                        </w:pPr>
                        <w:r>
                          <w:rPr>
                            <w:b/>
                          </w:rPr>
                          <w:t>16-31</w:t>
                        </w:r>
                        <w:r>
                          <w:rPr>
                            <w:b/>
                          </w:rPr>
                          <w:tab/>
                          <w:t>1-15</w:t>
                        </w:r>
                        <w:r>
                          <w:rPr>
                            <w:b/>
                          </w:rPr>
                          <w:tab/>
                          <w:t>16-31</w:t>
                        </w:r>
                        <w:r>
                          <w:rPr>
                            <w:b/>
                          </w:rPr>
                          <w:tab/>
                          <w:t>1-15</w:t>
                        </w:r>
                      </w:p>
                      <w:p w14:paraId="6542457C" w14:textId="77777777" w:rsidR="00C61A89" w:rsidRDefault="00C61A89" w:rsidP="008C5C05">
                        <w:pPr>
                          <w:tabs>
                            <w:tab w:val="left" w:pos="957"/>
                            <w:tab w:val="left" w:pos="1859"/>
                            <w:tab w:val="left" w:pos="2727"/>
                          </w:tabs>
                          <w:ind w:left="63"/>
                          <w:rPr>
                            <w:b/>
                          </w:rPr>
                        </w:pPr>
                        <w:r>
                          <w:rPr>
                            <w:b/>
                          </w:rPr>
                          <w:t>Jan.</w:t>
                        </w:r>
                        <w:r>
                          <w:rPr>
                            <w:b/>
                          </w:rPr>
                          <w:tab/>
                          <w:t>Feb.</w:t>
                        </w:r>
                        <w:r>
                          <w:rPr>
                            <w:b/>
                          </w:rPr>
                          <w:tab/>
                          <w:t>Feb.</w:t>
                        </w:r>
                        <w:r>
                          <w:rPr>
                            <w:b/>
                          </w:rPr>
                          <w:tab/>
                          <w:t>Mar.</w:t>
                        </w:r>
                      </w:p>
                    </w:txbxContent>
                  </v:textbox>
                </v:shape>
                <v:shape id="Text Box 9" o:spid="_x0000_s1265" type="#_x0000_t202" style="position:absolute;left:4113;top:4426;width:1060;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5KbMUA&#10;AADcAAAADwAAAGRycy9kb3ducmV2LnhtbESPQWvCQBSE7wX/w/IEb3VjD7FGVxFpQRBKYzx4fGaf&#10;yWL2bZpdNf33bqHgcZiZb5jFqreNuFHnjWMFk3ECgrh02nCl4FB8vr6D8AFZY+OYFPySh9Vy8LLA&#10;TLs753Tbh0pECPsMFdQhtJmUvqzJoh+7ljh6Z9dZDFF2ldQd3iPcNvItSVJp0XBcqLGlTU3lZX+1&#10;CtZHzj/Mz9fpOz/npihmCe/Si1KjYb+egwjUh2f4v73VCtLpBP7O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PkpsxQAAANwAAAAPAAAAAAAAAAAAAAAAAJgCAABkcnMv&#10;ZG93bnJldi54bWxQSwUGAAAAAAQABAD1AAAAigMAAAAA&#10;" filled="f" stroked="f">
                  <v:textbox inset="0,0,0,0">
                    <w:txbxContent>
                      <w:p w14:paraId="0DE33FB8" w14:textId="77777777" w:rsidR="00C61A89" w:rsidRDefault="00C61A89" w:rsidP="008C5C05">
                        <w:pPr>
                          <w:spacing w:line="266" w:lineRule="exact"/>
                          <w:rPr>
                            <w:b/>
                          </w:rPr>
                        </w:pPr>
                        <w:r>
                          <w:rPr>
                            <w:b/>
                          </w:rPr>
                          <w:t>December</w:t>
                        </w:r>
                      </w:p>
                    </w:txbxContent>
                  </v:textbox>
                </v:shape>
                <v:shape id="Text Box 8" o:spid="_x0000_s1266" type="#_x0000_t202" style="position:absolute;left:6008;top:4426;width:87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zUG8UA&#10;AADcAAAADwAAAGRycy9kb3ducmV2LnhtbESPQWvCQBSE74X+h+UVvNWNHmKNriLSQkEQYzz0+Jp9&#10;JovZtzG71fjvXaHgcZiZb5j5sreNuFDnjWMFo2ECgrh02nCl4FB8vX+A8AFZY+OYFNzIw3Lx+jLH&#10;TLsr53TZh0pECPsMFdQhtJmUvqzJoh+6ljh6R9dZDFF2ldQdXiPcNnKcJKm0aDgu1NjSuqbytP+z&#10;ClY/nH+a8/Z3lx9zUxTThDfpSanBW7+agQjUh2f4v/2tFaSTM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7NQbxQAAANwAAAAPAAAAAAAAAAAAAAAAAJgCAABkcnMv&#10;ZG93bnJldi54bWxQSwUGAAAAAAQABAD1AAAAigMAAAAA&#10;" filled="f" stroked="f">
                  <v:textbox inset="0,0,0,0">
                    <w:txbxContent>
                      <w:p w14:paraId="22BD2D10" w14:textId="77777777" w:rsidR="00C61A89" w:rsidRDefault="00C61A89" w:rsidP="008C5C05">
                        <w:pPr>
                          <w:spacing w:line="266" w:lineRule="exact"/>
                          <w:rPr>
                            <w:b/>
                          </w:rPr>
                        </w:pPr>
                        <w:r>
                          <w:rPr>
                            <w:b/>
                          </w:rPr>
                          <w:t>January</w:t>
                        </w:r>
                      </w:p>
                    </w:txbxContent>
                  </v:textbox>
                </v:shape>
                <v:shape id="Text Box 7" o:spid="_x0000_s1267" type="#_x0000_t202" style="position:absolute;left:6741;top:4601;width:1133;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BxgMUA&#10;AADcAAAADwAAAGRycy9kb3ducmV2LnhtbESPQWvCQBSE74L/YXmF3nRTC6mNriLSQqFQTOKhx2f2&#10;mSxm38bsVtN/3xUKHoeZ+YZZrgfbigv13jhW8DRNQBBXThuuFezL98kchA/IGlvHpOCXPKxX49ES&#10;M+2unNOlCLWIEPYZKmhC6DIpfdWQRT91HXH0jq63GKLsa6l7vEa4beUsSVJp0XBcaLCjbUPVqfix&#10;CjbfnL+Z89dhlx9zU5avCX+mJ6UeH4bNAkSgIdzD/+0PrSB9eYb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oHGAxQAAANwAAAAPAAAAAAAAAAAAAAAAAJgCAABkcnMv&#10;ZG93bnJldi54bWxQSwUGAAAAAAQABAD1AAAAigMAAAAA&#10;" filled="f" stroked="f">
                  <v:textbox inset="0,0,0,0">
                    <w:txbxContent>
                      <w:p w14:paraId="3613189E" w14:textId="77777777" w:rsidR="00C61A89" w:rsidRDefault="00C61A89" w:rsidP="008C5C05">
                        <w:pPr>
                          <w:spacing w:line="266" w:lineRule="exact"/>
                          <w:rPr>
                            <w:b/>
                          </w:rPr>
                        </w:pPr>
                        <w:r>
                          <w:rPr>
                            <w:b/>
                          </w:rPr>
                          <w:t>Off Season</w:t>
                        </w:r>
                      </w:p>
                    </w:txbxContent>
                  </v:textbox>
                </v:shape>
                <v:shape id="Text Box 6" o:spid="_x0000_s1268" type="#_x0000_t202" style="position:absolute;left:7751;top:4426;width:992;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np9MUA&#10;AADcAAAADwAAAGRycy9kb3ducmV2LnhtbESPQWvCQBSE74L/YXmF3nRTKamNriLSQqFQTOKhx2f2&#10;mSxm38bsVtN/3xUKHoeZ+YZZrgfbigv13jhW8DRNQBBXThuuFezL98kchA/IGlvHpOCXPKxX49ES&#10;M+2unNOlCLWIEPYZKmhC6DIpfdWQRT91HXH0jq63GKLsa6l7vEa4beUsSVJp0XBcaLCjbUPVqfix&#10;CjbfnL+Z89dhlx9zU5avCX+mJ6UeH4bNAkSgIdzD/+0PrSB9eYb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Sen0xQAAANwAAAAPAAAAAAAAAAAAAAAAAJgCAABkcnMv&#10;ZG93bnJldi54bWxQSwUGAAAAAAQABAD1AAAAigMAAAAA&#10;" filled="f" stroked="f">
                  <v:textbox inset="0,0,0,0">
                    <w:txbxContent>
                      <w:p w14:paraId="5851A1E2" w14:textId="77777777" w:rsidR="00C61A89" w:rsidRDefault="00C61A89" w:rsidP="008C5C05">
                        <w:pPr>
                          <w:spacing w:line="266" w:lineRule="exact"/>
                          <w:rPr>
                            <w:b/>
                          </w:rPr>
                        </w:pPr>
                        <w:r>
                          <w:rPr>
                            <w:b/>
                          </w:rPr>
                          <w:t>February</w:t>
                        </w:r>
                      </w:p>
                    </w:txbxContent>
                  </v:textbox>
                </v:shape>
                <v:shape id="Text Box 5" o:spid="_x0000_s1269" type="#_x0000_t202" style="position:absolute;left:9243;top:3727;width:713;height: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VMb8UA&#10;AADcAAAADwAAAGRycy9kb3ducmV2LnhtbESPQWvCQBSE74L/YXmF3nRToamNriLSQqFQTOKhx2f2&#10;mSxm38bsVtN/3xUKHoeZ+YZZrgfbigv13jhW8DRNQBBXThuuFezL98kchA/IGlvHpOCXPKxX49ES&#10;M+2unNOlCLWIEPYZKmhC6DIpfdWQRT91HXH0jq63GKLsa6l7vEa4beUsSVJp0XBcaLCjbUPVqfix&#10;CjbfnL+Z89dhlx9zU5avCX+mJ6UeH4bNAkSgIdzD/+0PrSB9eYb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BUxvxQAAANwAAAAPAAAAAAAAAAAAAAAAAJgCAABkcnMv&#10;ZG93bnJldi54bWxQSwUGAAAAAAQABAD1AAAAigMAAAAA&#10;" filled="f" stroked="f">
                  <v:textbox inset="0,0,0,0">
                    <w:txbxContent>
                      <w:p w14:paraId="2833319A" w14:textId="77777777" w:rsidR="00C61A89" w:rsidRDefault="00C61A89" w:rsidP="008C5C05">
                        <w:pPr>
                          <w:spacing w:line="266" w:lineRule="exact"/>
                          <w:ind w:left="66"/>
                          <w:rPr>
                            <w:b/>
                          </w:rPr>
                        </w:pPr>
                        <w:r>
                          <w:rPr>
                            <w:b/>
                          </w:rPr>
                          <w:t>16-31</w:t>
                        </w:r>
                      </w:p>
                      <w:p w14:paraId="4F0296AB" w14:textId="77777777" w:rsidR="00C61A89" w:rsidRDefault="00C61A89" w:rsidP="008C5C05">
                        <w:pPr>
                          <w:ind w:left="89"/>
                          <w:rPr>
                            <w:b/>
                          </w:rPr>
                        </w:pPr>
                        <w:r>
                          <w:rPr>
                            <w:b/>
                          </w:rPr>
                          <w:t>Mar.</w:t>
                        </w:r>
                      </w:p>
                      <w:p w14:paraId="315B0107" w14:textId="77777777" w:rsidR="00C61A89" w:rsidRDefault="00C61A89" w:rsidP="008C5C05">
                        <w:pPr>
                          <w:spacing w:before="147"/>
                          <w:rPr>
                            <w:b/>
                          </w:rPr>
                        </w:pPr>
                        <w:r>
                          <w:rPr>
                            <w:b/>
                          </w:rPr>
                          <w:t>March</w:t>
                        </w:r>
                      </w:p>
                    </w:txbxContent>
                  </v:textbox>
                </v:shape>
                <w10:wrap anchorx="page"/>
              </v:group>
            </w:pict>
          </mc:Fallback>
        </mc:AlternateContent>
      </w:r>
      <w:r w:rsidRPr="00914091">
        <w:rPr>
          <w:rFonts w:ascii="Times New Roman" w:eastAsia="Times New Roman" w:hAnsi="Times New Roman" w:cs="Times New Roman"/>
          <w:b/>
          <w:sz w:val="24"/>
          <w:szCs w:val="24"/>
          <w:lang w:val="en-GB"/>
        </w:rPr>
        <w:t>4</w:t>
      </w:r>
    </w:p>
    <w:p w14:paraId="1DC66195" w14:textId="77777777" w:rsidR="008C5C05" w:rsidRPr="00914091" w:rsidRDefault="008C5C05" w:rsidP="008C5C05">
      <w:pPr>
        <w:spacing w:before="142"/>
        <w:ind w:right="8852"/>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pacing w:val="-2"/>
          <w:sz w:val="24"/>
          <w:szCs w:val="24"/>
          <w:lang w:val="en-GB"/>
        </w:rPr>
        <w:t>3.5</w:t>
      </w:r>
    </w:p>
    <w:p w14:paraId="5E9A5949" w14:textId="77777777" w:rsidR="008C5C05" w:rsidRPr="00914091" w:rsidRDefault="008C5C05" w:rsidP="008C5C05">
      <w:pPr>
        <w:spacing w:before="143"/>
        <w:ind w:right="8853"/>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3</w:t>
      </w:r>
    </w:p>
    <w:p w14:paraId="62601C49" w14:textId="77777777" w:rsidR="008C5C05" w:rsidRPr="00914091" w:rsidRDefault="008C5C05" w:rsidP="008C5C05">
      <w:pPr>
        <w:spacing w:before="142"/>
        <w:ind w:right="8853"/>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noProof/>
          <w:sz w:val="24"/>
          <w:szCs w:val="24"/>
        </w:rPr>
        <mc:AlternateContent>
          <mc:Choice Requires="wps">
            <w:drawing>
              <wp:anchor distT="0" distB="0" distL="114300" distR="114300" simplePos="0" relativeHeight="251667456" behindDoc="0" locked="0" layoutInCell="1" allowOverlap="1" wp14:anchorId="5F5DC781" wp14:editId="2BBB8B3D">
                <wp:simplePos x="0" y="0"/>
                <wp:positionH relativeFrom="page">
                  <wp:posOffset>1205865</wp:posOffset>
                </wp:positionH>
                <wp:positionV relativeFrom="paragraph">
                  <wp:posOffset>85090</wp:posOffset>
                </wp:positionV>
                <wp:extent cx="194310" cy="999490"/>
                <wp:effectExtent l="0" t="0" r="15240" b="10160"/>
                <wp:wrapNone/>
                <wp:docPr id="676" name="Text Box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999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23E7CB" w14:textId="77777777" w:rsidR="00C61A89" w:rsidRDefault="00C61A89" w:rsidP="008C5C05">
                            <w:pPr>
                              <w:spacing w:before="10"/>
                              <w:ind w:left="20"/>
                              <w:rPr>
                                <w:b/>
                              </w:rPr>
                            </w:pPr>
                            <w:r>
                              <w:rPr>
                                <w:b/>
                              </w:rPr>
                              <w:t>Max. Daipause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5DC781" id="Text Box 676" o:spid="_x0000_s1270" type="#_x0000_t202" style="position:absolute;left:0;text-align:left;margin-left:94.95pt;margin-top:6.7pt;width:15.3pt;height:78.7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" filled="f" stroked="f">
                <v:textbox style="layout-flow:vertical;mso-layout-flow-alt:bottom-to-top" inset="0,0,0,0">
                  <w:txbxContent>
                    <w:p w14:paraId="2D23E7CB" w14:textId="77777777" w:rsidR="00C61A89" w:rsidRDefault="00C61A89" w:rsidP="008C5C05">
                      <w:pPr>
                        <w:spacing w:before="10"/>
                        <w:ind w:left="20"/>
                        <w:rPr>
                          <w:b/>
                        </w:rPr>
                      </w:pPr>
                      <w:r>
                        <w:rPr>
                          <w:b/>
                        </w:rPr>
                        <w:t>Max. Daipause</w:t>
                      </w:r>
                    </w:p>
                  </w:txbxContent>
                </v:textbox>
                <w10:wrap anchorx="page"/>
              </v:shape>
            </w:pict>
          </mc:Fallback>
        </mc:AlternateContent>
      </w:r>
      <w:r w:rsidRPr="00914091">
        <w:rPr>
          <w:rFonts w:ascii="Times New Roman" w:eastAsia="Times New Roman" w:hAnsi="Times New Roman" w:cs="Times New Roman"/>
          <w:b/>
          <w:sz w:val="24"/>
          <w:szCs w:val="24"/>
          <w:lang w:val="en-GB"/>
        </w:rPr>
        <w:t>2.5</w:t>
      </w:r>
    </w:p>
    <w:p w14:paraId="1C2A0366" w14:textId="77777777" w:rsidR="008C5C05" w:rsidRPr="00914091" w:rsidRDefault="008C5C05" w:rsidP="008C5C05">
      <w:pPr>
        <w:spacing w:before="142"/>
        <w:ind w:right="8853"/>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2</w:t>
      </w:r>
    </w:p>
    <w:p w14:paraId="12D12298" w14:textId="77777777" w:rsidR="008C5C05" w:rsidRPr="00914091" w:rsidRDefault="008C5C05" w:rsidP="008C5C05">
      <w:pPr>
        <w:spacing w:before="142"/>
        <w:ind w:right="8853"/>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1.5</w:t>
      </w:r>
    </w:p>
    <w:p w14:paraId="7C28E015" w14:textId="77777777" w:rsidR="008C5C05" w:rsidRPr="00914091" w:rsidRDefault="008C5C05" w:rsidP="008C5C05">
      <w:pPr>
        <w:spacing w:before="142"/>
        <w:ind w:right="8853"/>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1</w:t>
      </w:r>
    </w:p>
    <w:p w14:paraId="47296EAE" w14:textId="77777777" w:rsidR="008C5C05" w:rsidRPr="00914091" w:rsidRDefault="008C5C05" w:rsidP="008C5C05">
      <w:pPr>
        <w:spacing w:before="142"/>
        <w:ind w:right="8853"/>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0.5</w:t>
      </w:r>
    </w:p>
    <w:p w14:paraId="1B87D62A" w14:textId="77777777" w:rsidR="008C5C05" w:rsidRPr="00914091" w:rsidRDefault="008C5C05" w:rsidP="008C5C05">
      <w:pPr>
        <w:spacing w:before="142"/>
        <w:ind w:right="8853"/>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0</w:t>
      </w:r>
    </w:p>
    <w:p w14:paraId="452FD1A3" w14:textId="77777777" w:rsidR="008C5C05" w:rsidRPr="00914091" w:rsidRDefault="008C5C05" w:rsidP="008C5C05">
      <w:pPr>
        <w:spacing w:before="143"/>
        <w:ind w:right="8852"/>
        <w:jc w:val="right"/>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pacing w:val="-1"/>
          <w:sz w:val="24"/>
          <w:szCs w:val="24"/>
          <w:lang w:val="en-GB"/>
        </w:rPr>
        <w:t>-0.5</w:t>
      </w:r>
    </w:p>
    <w:p w14:paraId="568A45E3" w14:textId="77777777" w:rsidR="008C5C05" w:rsidRPr="00914091" w:rsidRDefault="008C5C05" w:rsidP="008C5C05">
      <w:pPr>
        <w:widowControl w:val="0"/>
        <w:autoSpaceDE w:val="0"/>
        <w:autoSpaceDN w:val="0"/>
        <w:rPr>
          <w:rFonts w:ascii="Times New Roman" w:eastAsia="Times New Roman" w:hAnsi="Times New Roman" w:cs="Times New Roman"/>
          <w:b/>
          <w:szCs w:val="24"/>
        </w:rPr>
      </w:pPr>
    </w:p>
    <w:p w14:paraId="11A7EFFB" w14:textId="77777777" w:rsidR="008C5C05" w:rsidRPr="00914091" w:rsidRDefault="008C5C05" w:rsidP="008C5C05">
      <w:pPr>
        <w:widowControl w:val="0"/>
        <w:autoSpaceDE w:val="0"/>
        <w:autoSpaceDN w:val="0"/>
        <w:rPr>
          <w:rFonts w:ascii="Times New Roman" w:eastAsia="Times New Roman" w:hAnsi="Times New Roman" w:cs="Times New Roman"/>
          <w:b/>
          <w:szCs w:val="24"/>
        </w:rPr>
      </w:pPr>
    </w:p>
    <w:p w14:paraId="72AE33D7" w14:textId="77777777" w:rsidR="008C5C05" w:rsidRPr="00914091" w:rsidRDefault="008C5C05" w:rsidP="008C5C05">
      <w:pPr>
        <w:widowControl w:val="0"/>
        <w:autoSpaceDE w:val="0"/>
        <w:autoSpaceDN w:val="0"/>
        <w:rPr>
          <w:rFonts w:ascii="Times New Roman" w:eastAsia="Times New Roman" w:hAnsi="Times New Roman" w:cs="Times New Roman"/>
          <w:b/>
          <w:szCs w:val="24"/>
        </w:rPr>
      </w:pPr>
    </w:p>
    <w:p w14:paraId="2007C022" w14:textId="77777777" w:rsidR="008C5C05" w:rsidRPr="00914091" w:rsidRDefault="008C5C05" w:rsidP="008C5C05">
      <w:pPr>
        <w:widowControl w:val="0"/>
        <w:autoSpaceDE w:val="0"/>
        <w:autoSpaceDN w:val="0"/>
        <w:spacing w:before="6"/>
        <w:rPr>
          <w:rFonts w:ascii="Times New Roman" w:eastAsia="Times New Roman" w:hAnsi="Times New Roman" w:cs="Times New Roman"/>
          <w:b/>
          <w:sz w:val="26"/>
          <w:szCs w:val="24"/>
        </w:rPr>
      </w:pPr>
    </w:p>
    <w:p w14:paraId="054A2C1A" w14:textId="0A4CD396" w:rsidR="005250F1" w:rsidRDefault="008C5C05" w:rsidP="005250F1">
      <w:pPr>
        <w:spacing w:before="90" w:line="360" w:lineRule="auto"/>
        <w:ind w:left="1471" w:right="677" w:hanging="1172"/>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Fig.</w:t>
      </w:r>
      <w:r w:rsidR="00F83CD5">
        <w:rPr>
          <w:rFonts w:ascii="Times New Roman" w:eastAsia="Times New Roman" w:hAnsi="Times New Roman" w:cs="Times New Roman"/>
          <w:b/>
          <w:sz w:val="24"/>
          <w:szCs w:val="24"/>
          <w:lang w:val="en-GB"/>
        </w:rPr>
        <w:t xml:space="preserve"> </w:t>
      </w:r>
      <w:r w:rsidR="00F83CD5" w:rsidRPr="00914091">
        <w:rPr>
          <w:rFonts w:ascii="Times New Roman" w:eastAsia="Times New Roman" w:hAnsi="Times New Roman" w:cs="Times New Roman"/>
          <w:b/>
          <w:sz w:val="24"/>
          <w:szCs w:val="24"/>
        </w:rPr>
        <w:t>4.</w:t>
      </w:r>
      <w:r w:rsidR="00F83CD5">
        <w:rPr>
          <w:rFonts w:ascii="Times New Roman" w:eastAsia="Times New Roman" w:hAnsi="Times New Roman" w:cs="Times New Roman"/>
          <w:b/>
          <w:sz w:val="24"/>
          <w:szCs w:val="24"/>
        </w:rPr>
        <w:t>2.4</w:t>
      </w:r>
      <w:r w:rsidRPr="00914091">
        <w:rPr>
          <w:rFonts w:ascii="Times New Roman" w:eastAsia="Times New Roman" w:hAnsi="Times New Roman" w:cs="Times New Roman"/>
          <w:b/>
          <w:sz w:val="24"/>
          <w:szCs w:val="24"/>
          <w:lang w:val="en-GB"/>
        </w:rPr>
        <w:t>:</w:t>
      </w:r>
      <w:r w:rsidR="00C00A1C">
        <w:rPr>
          <w:rFonts w:ascii="Times New Roman" w:eastAsia="Times New Roman" w:hAnsi="Times New Roman" w:cs="Times New Roman"/>
          <w:b/>
          <w:sz w:val="24"/>
          <w:szCs w:val="24"/>
          <w:lang w:val="en-GB"/>
        </w:rPr>
        <w:t xml:space="preserve"> </w:t>
      </w:r>
      <w:r w:rsidRPr="00914091">
        <w:rPr>
          <w:rFonts w:ascii="Times New Roman" w:eastAsia="Times New Roman" w:hAnsi="Times New Roman" w:cs="Times New Roman"/>
          <w:b/>
          <w:sz w:val="24"/>
          <w:szCs w:val="24"/>
          <w:lang w:val="en-GB"/>
        </w:rPr>
        <w:t>Comparison between NSSDL (No.of single seed diapausing larvae)/plant and NDSDL (No. of double seed diapausing larvae)/plant of PBW in cotton crop a</w:t>
      </w:r>
      <w:r w:rsidR="00C00A1C">
        <w:rPr>
          <w:rFonts w:ascii="Times New Roman" w:eastAsia="Times New Roman" w:hAnsi="Times New Roman" w:cs="Times New Roman"/>
          <w:b/>
          <w:sz w:val="24"/>
          <w:szCs w:val="24"/>
          <w:lang w:val="en-GB"/>
        </w:rPr>
        <w:t>t Muzaffargarh during offseaso</w:t>
      </w:r>
      <w:r w:rsidR="005250F1">
        <w:rPr>
          <w:rFonts w:ascii="Times New Roman" w:eastAsia="Times New Roman" w:hAnsi="Times New Roman" w:cs="Times New Roman"/>
          <w:b/>
          <w:sz w:val="24"/>
          <w:szCs w:val="24"/>
          <w:lang w:val="en-GB"/>
        </w:rPr>
        <w:t xml:space="preserve">n. </w:t>
      </w:r>
    </w:p>
    <w:p w14:paraId="091BCB24" w14:textId="77777777" w:rsidR="005250F1" w:rsidRPr="00C00A1C" w:rsidRDefault="005250F1" w:rsidP="005250F1">
      <w:pPr>
        <w:spacing w:before="90" w:line="360" w:lineRule="auto"/>
        <w:ind w:left="1471" w:right="677" w:hanging="1172"/>
        <w:jc w:val="both"/>
        <w:rPr>
          <w:rFonts w:ascii="Times New Roman" w:eastAsia="Times New Roman" w:hAnsi="Times New Roman" w:cs="Times New Roman"/>
          <w:b/>
          <w:sz w:val="24"/>
          <w:szCs w:val="24"/>
          <w:lang w:val="en-GB"/>
        </w:rPr>
        <w:sectPr w:rsidR="005250F1" w:rsidRPr="00C00A1C">
          <w:pgSz w:w="12240" w:h="15840"/>
          <w:pgMar w:top="1500" w:right="760" w:bottom="1200" w:left="1500" w:header="0" w:footer="1015" w:gutter="0"/>
          <w:cols w:space="720"/>
        </w:sectPr>
      </w:pPr>
    </w:p>
    <w:p w14:paraId="66BAF627" w14:textId="77777777" w:rsidR="008C5C05" w:rsidRPr="00914091" w:rsidRDefault="008C5C05" w:rsidP="00C00A1C">
      <w:pPr>
        <w:widowControl w:val="0"/>
        <w:tabs>
          <w:tab w:val="left" w:pos="1021"/>
        </w:tabs>
        <w:autoSpaceDE w:val="0"/>
        <w:autoSpaceDN w:val="0"/>
        <w:spacing w:before="78"/>
        <w:ind w:firstLine="270"/>
        <w:rPr>
          <w:rFonts w:ascii="Times New Roman" w:eastAsia="Times New Roman" w:hAnsi="Times New Roman" w:cs="Times New Roman"/>
          <w:b/>
          <w:sz w:val="28"/>
          <w:szCs w:val="24"/>
          <w:lang w:val="en-GB"/>
        </w:rPr>
      </w:pPr>
      <w:r w:rsidRPr="00914091">
        <w:rPr>
          <w:rFonts w:ascii="Times New Roman" w:eastAsia="Times New Roman" w:hAnsi="Times New Roman" w:cs="Times New Roman"/>
          <w:b/>
          <w:sz w:val="28"/>
          <w:szCs w:val="24"/>
          <w:lang w:val="en-GB"/>
        </w:rPr>
        <w:lastRenderedPageBreak/>
        <w:t>PBW Larvae in Soil</w:t>
      </w:r>
    </w:p>
    <w:p w14:paraId="2D8228A9" w14:textId="77777777" w:rsidR="008C5C05" w:rsidRPr="00914091" w:rsidRDefault="008C5C05" w:rsidP="008C5C05">
      <w:pPr>
        <w:widowControl w:val="0"/>
        <w:autoSpaceDE w:val="0"/>
        <w:autoSpaceDN w:val="0"/>
        <w:spacing w:before="2"/>
        <w:rPr>
          <w:rFonts w:ascii="Times New Roman" w:eastAsia="Times New Roman" w:hAnsi="Times New Roman" w:cs="Times New Roman"/>
          <w:b/>
          <w:sz w:val="31"/>
          <w:szCs w:val="24"/>
        </w:rPr>
      </w:pPr>
    </w:p>
    <w:p w14:paraId="755EA3D9" w14:textId="60577963" w:rsidR="008C5C05" w:rsidRPr="00914091" w:rsidRDefault="008C5C05" w:rsidP="008C5C05">
      <w:pPr>
        <w:widowControl w:val="0"/>
        <w:autoSpaceDE w:val="0"/>
        <w:autoSpaceDN w:val="0"/>
        <w:spacing w:line="360" w:lineRule="auto"/>
        <w:ind w:left="300" w:right="678"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 xml:space="preserve">In table </w:t>
      </w:r>
      <w:r w:rsidR="00C00A1C" w:rsidRPr="00C00A1C">
        <w:rPr>
          <w:rFonts w:ascii="Times New Roman" w:eastAsia="Times New Roman" w:hAnsi="Times New Roman" w:cs="Times New Roman"/>
          <w:sz w:val="24"/>
          <w:szCs w:val="24"/>
        </w:rPr>
        <w:t>4.2.56</w:t>
      </w:r>
      <w:r w:rsidRPr="00914091">
        <w:rPr>
          <w:rFonts w:ascii="Times New Roman" w:eastAsia="Times New Roman" w:hAnsi="Times New Roman" w:cs="Times New Roman"/>
          <w:sz w:val="24"/>
          <w:szCs w:val="24"/>
        </w:rPr>
        <w:t xml:space="preserve">: analysis of variance showed significance presence of PBW larvae in soil at Layyah, on the other hand at Muzaffargarh its non-significant results in table </w:t>
      </w:r>
      <w:r w:rsidR="00C00A1C" w:rsidRPr="00C00A1C">
        <w:rPr>
          <w:rFonts w:ascii="Times New Roman" w:eastAsia="Times New Roman" w:hAnsi="Times New Roman" w:cs="Times New Roman"/>
          <w:sz w:val="24"/>
          <w:szCs w:val="24"/>
        </w:rPr>
        <w:t>4.2.57</w:t>
      </w:r>
      <w:r w:rsidRPr="00914091">
        <w:rPr>
          <w:rFonts w:ascii="Times New Roman" w:eastAsia="Times New Roman" w:hAnsi="Times New Roman" w:cs="Times New Roman"/>
          <w:sz w:val="24"/>
          <w:szCs w:val="24"/>
        </w:rPr>
        <w:t xml:space="preserve">. Table </w:t>
      </w:r>
      <w:r w:rsidR="00C00A1C" w:rsidRPr="007A1C64">
        <w:rPr>
          <w:rFonts w:ascii="Times New Roman" w:eastAsia="Times New Roman" w:hAnsi="Times New Roman" w:cs="Times New Roman"/>
          <w:b/>
          <w:sz w:val="24"/>
          <w:szCs w:val="24"/>
        </w:rPr>
        <w:t>4.2.</w:t>
      </w:r>
      <w:r w:rsidR="00C00A1C">
        <w:rPr>
          <w:rFonts w:ascii="Times New Roman" w:eastAsia="Times New Roman" w:hAnsi="Times New Roman" w:cs="Times New Roman"/>
          <w:b/>
          <w:sz w:val="24"/>
          <w:szCs w:val="24"/>
        </w:rPr>
        <w:t>58</w:t>
      </w:r>
      <w:r w:rsidRPr="00914091">
        <w:rPr>
          <w:rFonts w:ascii="Times New Roman" w:eastAsia="Times New Roman" w:hAnsi="Times New Roman" w:cs="Times New Roman"/>
          <w:sz w:val="24"/>
          <w:szCs w:val="24"/>
        </w:rPr>
        <w:t>: means showed that no. of PBW larvae at Layyah was more in soil as compared to Muzaffargarh.</w:t>
      </w:r>
    </w:p>
    <w:p w14:paraId="4AC0AE79" w14:textId="2193AE4F" w:rsidR="008C5C05" w:rsidRPr="00914091" w:rsidRDefault="008C5C05" w:rsidP="008C5C05">
      <w:pPr>
        <w:keepNext/>
        <w:keepLines/>
        <w:spacing w:before="5" w:after="9" w:line="237" w:lineRule="auto"/>
        <w:ind w:left="1680" w:right="918" w:hanging="1380"/>
        <w:jc w:val="both"/>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C00A1C" w:rsidRPr="007A1C64">
        <w:rPr>
          <w:rFonts w:ascii="Times New Roman" w:eastAsia="Times New Roman" w:hAnsi="Times New Roman" w:cs="Times New Roman"/>
          <w:b/>
          <w:sz w:val="24"/>
          <w:szCs w:val="24"/>
        </w:rPr>
        <w:t>4.2.</w:t>
      </w:r>
      <w:r w:rsidR="00C00A1C">
        <w:rPr>
          <w:rFonts w:ascii="Times New Roman" w:eastAsia="Times New Roman" w:hAnsi="Times New Roman" w:cs="Times New Roman"/>
          <w:b/>
          <w:sz w:val="24"/>
          <w:szCs w:val="24"/>
        </w:rPr>
        <w:t>56</w:t>
      </w:r>
      <w:r w:rsidRPr="00914091">
        <w:rPr>
          <w:rFonts w:ascii="Times New Roman" w:eastAsia="Times New Roman" w:hAnsi="Times New Roman" w:cs="Times New Roman"/>
          <w:b/>
          <w:sz w:val="24"/>
          <w:szCs w:val="24"/>
        </w:rPr>
        <w:t>: ANOVA parameters regarding PBW larvae in soil under sticks heaps of cotton at Layyah during off season (Dec-Mar, 2018-19)</w:t>
      </w:r>
    </w:p>
    <w:tbl>
      <w:tblPr>
        <w:tblW w:w="0" w:type="auto"/>
        <w:tblInd w:w="279" w:type="dxa"/>
        <w:tblLayout w:type="fixed"/>
        <w:tblCellMar>
          <w:left w:w="0" w:type="dxa"/>
          <w:right w:w="0" w:type="dxa"/>
        </w:tblCellMar>
        <w:tblLook w:val="01E0" w:firstRow="1" w:lastRow="1" w:firstColumn="1" w:lastColumn="1" w:noHBand="0" w:noVBand="0"/>
      </w:tblPr>
      <w:tblGrid>
        <w:gridCol w:w="1733"/>
        <w:gridCol w:w="1025"/>
        <w:gridCol w:w="1260"/>
        <w:gridCol w:w="1440"/>
        <w:gridCol w:w="1320"/>
        <w:gridCol w:w="2279"/>
      </w:tblGrid>
      <w:tr w:rsidR="008C5C05" w:rsidRPr="00914091" w14:paraId="4F5A9E5F" w14:textId="77777777" w:rsidTr="008C5C05">
        <w:trPr>
          <w:trHeight w:val="316"/>
        </w:trPr>
        <w:tc>
          <w:tcPr>
            <w:tcW w:w="1733" w:type="dxa"/>
            <w:tcBorders>
              <w:top w:val="single" w:sz="4" w:space="0" w:color="000000"/>
              <w:bottom w:val="single" w:sz="4" w:space="0" w:color="000000"/>
            </w:tcBorders>
          </w:tcPr>
          <w:p w14:paraId="5CF22E7F"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Source</w:t>
            </w:r>
          </w:p>
        </w:tc>
        <w:tc>
          <w:tcPr>
            <w:tcW w:w="1025" w:type="dxa"/>
            <w:tcBorders>
              <w:top w:val="single" w:sz="4" w:space="0" w:color="000000"/>
              <w:bottom w:val="single" w:sz="4" w:space="0" w:color="000000"/>
            </w:tcBorders>
          </w:tcPr>
          <w:p w14:paraId="51EEB679" w14:textId="77777777" w:rsidR="008C5C05" w:rsidRPr="00914091" w:rsidRDefault="008C5C05" w:rsidP="008C5C05">
            <w:pPr>
              <w:widowControl w:val="0"/>
              <w:autoSpaceDE w:val="0"/>
              <w:autoSpaceDN w:val="0"/>
              <w:spacing w:before="18"/>
              <w:ind w:left="214" w:right="127"/>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260" w:type="dxa"/>
            <w:tcBorders>
              <w:top w:val="single" w:sz="4" w:space="0" w:color="000000"/>
              <w:bottom w:val="single" w:sz="4" w:space="0" w:color="000000"/>
            </w:tcBorders>
          </w:tcPr>
          <w:p w14:paraId="4DDB0EDB" w14:textId="77777777" w:rsidR="008C5C05" w:rsidRPr="00914091" w:rsidRDefault="008C5C05" w:rsidP="008C5C05">
            <w:pPr>
              <w:widowControl w:val="0"/>
              <w:autoSpaceDE w:val="0"/>
              <w:autoSpaceDN w:val="0"/>
              <w:spacing w:before="18"/>
              <w:ind w:left="15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67D5CBA9"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20" w:type="dxa"/>
            <w:tcBorders>
              <w:top w:val="single" w:sz="4" w:space="0" w:color="000000"/>
              <w:bottom w:val="single" w:sz="4" w:space="0" w:color="000000"/>
            </w:tcBorders>
          </w:tcPr>
          <w:p w14:paraId="0FF30603"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2279" w:type="dxa"/>
            <w:tcBorders>
              <w:top w:val="single" w:sz="4" w:space="0" w:color="000000"/>
              <w:bottom w:val="single" w:sz="4" w:space="0" w:color="000000"/>
            </w:tcBorders>
          </w:tcPr>
          <w:p w14:paraId="793A5EFA" w14:textId="77777777" w:rsidR="008C5C05" w:rsidRPr="00914091" w:rsidRDefault="008C5C05" w:rsidP="008C5C05">
            <w:pPr>
              <w:widowControl w:val="0"/>
              <w:autoSpaceDE w:val="0"/>
              <w:autoSpaceDN w:val="0"/>
              <w:spacing w:before="18"/>
              <w:ind w:left="451"/>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0E02D1AC" w14:textId="77777777" w:rsidTr="008C5C05">
        <w:trPr>
          <w:trHeight w:val="273"/>
        </w:trPr>
        <w:tc>
          <w:tcPr>
            <w:tcW w:w="1733" w:type="dxa"/>
            <w:tcBorders>
              <w:top w:val="single" w:sz="4" w:space="0" w:color="000000"/>
            </w:tcBorders>
          </w:tcPr>
          <w:p w14:paraId="627A7E99"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025" w:type="dxa"/>
            <w:tcBorders>
              <w:top w:val="single" w:sz="4" w:space="0" w:color="000000"/>
            </w:tcBorders>
          </w:tcPr>
          <w:p w14:paraId="1057967E" w14:textId="77777777" w:rsidR="008C5C05" w:rsidRPr="00914091" w:rsidRDefault="008C5C05" w:rsidP="008C5C05">
            <w:pPr>
              <w:widowControl w:val="0"/>
              <w:autoSpaceDE w:val="0"/>
              <w:autoSpaceDN w:val="0"/>
              <w:spacing w:line="253" w:lineRule="exact"/>
              <w:ind w:left="7"/>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260" w:type="dxa"/>
            <w:tcBorders>
              <w:top w:val="single" w:sz="4" w:space="0" w:color="000000"/>
            </w:tcBorders>
          </w:tcPr>
          <w:p w14:paraId="0B350A43" w14:textId="77777777" w:rsidR="008C5C05" w:rsidRPr="00914091" w:rsidRDefault="008C5C05" w:rsidP="008C5C05">
            <w:pPr>
              <w:widowControl w:val="0"/>
              <w:autoSpaceDE w:val="0"/>
              <w:autoSpaceDN w:val="0"/>
              <w:spacing w:line="253" w:lineRule="exact"/>
              <w:ind w:left="151"/>
              <w:rPr>
                <w:rFonts w:ascii="Times New Roman" w:eastAsia="Times New Roman" w:hAnsi="Times New Roman" w:cs="Times New Roman"/>
                <w:sz w:val="24"/>
              </w:rPr>
            </w:pPr>
            <w:r w:rsidRPr="00914091">
              <w:rPr>
                <w:rFonts w:ascii="Times New Roman" w:eastAsia="Times New Roman" w:hAnsi="Times New Roman" w:cs="Times New Roman"/>
                <w:sz w:val="24"/>
              </w:rPr>
              <w:t>0.00661</w:t>
            </w:r>
          </w:p>
        </w:tc>
        <w:tc>
          <w:tcPr>
            <w:tcW w:w="1440" w:type="dxa"/>
            <w:tcBorders>
              <w:top w:val="single" w:sz="4" w:space="0" w:color="000000"/>
            </w:tcBorders>
          </w:tcPr>
          <w:p w14:paraId="0CD75F72"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0.00661</w:t>
            </w:r>
          </w:p>
        </w:tc>
        <w:tc>
          <w:tcPr>
            <w:tcW w:w="1320" w:type="dxa"/>
            <w:tcBorders>
              <w:top w:val="single" w:sz="4" w:space="0" w:color="000000"/>
            </w:tcBorders>
          </w:tcPr>
          <w:p w14:paraId="3D75473F"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279" w:type="dxa"/>
            <w:tcBorders>
              <w:top w:val="single" w:sz="4" w:space="0" w:color="000000"/>
            </w:tcBorders>
          </w:tcPr>
          <w:p w14:paraId="573B0384"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18043D88" w14:textId="77777777" w:rsidTr="008C5C05">
        <w:trPr>
          <w:trHeight w:val="276"/>
        </w:trPr>
        <w:tc>
          <w:tcPr>
            <w:tcW w:w="1733" w:type="dxa"/>
          </w:tcPr>
          <w:p w14:paraId="1D326A7C"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025" w:type="dxa"/>
          </w:tcPr>
          <w:p w14:paraId="322BD6F6" w14:textId="77777777" w:rsidR="008C5C05" w:rsidRPr="00914091" w:rsidRDefault="008C5C05" w:rsidP="008C5C05">
            <w:pPr>
              <w:widowControl w:val="0"/>
              <w:autoSpaceDE w:val="0"/>
              <w:autoSpaceDN w:val="0"/>
              <w:spacing w:line="256" w:lineRule="exact"/>
              <w:ind w:left="7"/>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260" w:type="dxa"/>
          </w:tcPr>
          <w:p w14:paraId="56E272E2" w14:textId="77777777" w:rsidR="008C5C05" w:rsidRPr="00914091" w:rsidRDefault="008C5C05" w:rsidP="008C5C05">
            <w:pPr>
              <w:widowControl w:val="0"/>
              <w:autoSpaceDE w:val="0"/>
              <w:autoSpaceDN w:val="0"/>
              <w:spacing w:line="256" w:lineRule="exact"/>
              <w:ind w:left="151"/>
              <w:rPr>
                <w:rFonts w:ascii="Times New Roman" w:eastAsia="Times New Roman" w:hAnsi="Times New Roman" w:cs="Times New Roman"/>
                <w:sz w:val="24"/>
              </w:rPr>
            </w:pPr>
            <w:r w:rsidRPr="00914091">
              <w:rPr>
                <w:rFonts w:ascii="Times New Roman" w:eastAsia="Times New Roman" w:hAnsi="Times New Roman" w:cs="Times New Roman"/>
                <w:sz w:val="24"/>
              </w:rPr>
              <w:t>0.67874</w:t>
            </w:r>
          </w:p>
        </w:tc>
        <w:tc>
          <w:tcPr>
            <w:tcW w:w="1440" w:type="dxa"/>
          </w:tcPr>
          <w:p w14:paraId="485E27EF"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0.22625</w:t>
            </w:r>
          </w:p>
        </w:tc>
        <w:tc>
          <w:tcPr>
            <w:tcW w:w="1320" w:type="dxa"/>
          </w:tcPr>
          <w:p w14:paraId="5F2EE1E0"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14.31</w:t>
            </w:r>
          </w:p>
        </w:tc>
        <w:tc>
          <w:tcPr>
            <w:tcW w:w="2279" w:type="dxa"/>
          </w:tcPr>
          <w:p w14:paraId="249C375A" w14:textId="77777777" w:rsidR="008C5C05" w:rsidRPr="00914091" w:rsidRDefault="008C5C05" w:rsidP="008C5C05">
            <w:pPr>
              <w:widowControl w:val="0"/>
              <w:autoSpaceDE w:val="0"/>
              <w:autoSpaceDN w:val="0"/>
              <w:spacing w:line="256" w:lineRule="exact"/>
              <w:ind w:left="451"/>
              <w:rPr>
                <w:rFonts w:ascii="Times New Roman" w:eastAsia="Times New Roman" w:hAnsi="Times New Roman" w:cs="Times New Roman"/>
                <w:sz w:val="24"/>
              </w:rPr>
            </w:pPr>
            <w:r w:rsidRPr="00914091">
              <w:rPr>
                <w:rFonts w:ascii="Times New Roman" w:eastAsia="Times New Roman" w:hAnsi="Times New Roman" w:cs="Times New Roman"/>
                <w:sz w:val="24"/>
              </w:rPr>
              <w:t>0.0278**</w:t>
            </w:r>
          </w:p>
        </w:tc>
      </w:tr>
      <w:tr w:rsidR="008C5C05" w:rsidRPr="00914091" w14:paraId="20DC78EA" w14:textId="77777777" w:rsidTr="008C5C05">
        <w:trPr>
          <w:trHeight w:val="278"/>
        </w:trPr>
        <w:tc>
          <w:tcPr>
            <w:tcW w:w="1733" w:type="dxa"/>
            <w:tcBorders>
              <w:bottom w:val="single" w:sz="4" w:space="0" w:color="000000"/>
            </w:tcBorders>
          </w:tcPr>
          <w:p w14:paraId="75B948F8"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025" w:type="dxa"/>
            <w:tcBorders>
              <w:bottom w:val="single" w:sz="4" w:space="0" w:color="000000"/>
            </w:tcBorders>
          </w:tcPr>
          <w:p w14:paraId="603145A2" w14:textId="77777777" w:rsidR="008C5C05" w:rsidRPr="00914091" w:rsidRDefault="008C5C05" w:rsidP="008C5C05">
            <w:pPr>
              <w:widowControl w:val="0"/>
              <w:autoSpaceDE w:val="0"/>
              <w:autoSpaceDN w:val="0"/>
              <w:spacing w:line="259" w:lineRule="exact"/>
              <w:ind w:left="7"/>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260" w:type="dxa"/>
            <w:tcBorders>
              <w:bottom w:val="single" w:sz="4" w:space="0" w:color="000000"/>
            </w:tcBorders>
          </w:tcPr>
          <w:p w14:paraId="5D493549" w14:textId="77777777" w:rsidR="008C5C05" w:rsidRPr="00914091" w:rsidRDefault="008C5C05" w:rsidP="008C5C05">
            <w:pPr>
              <w:widowControl w:val="0"/>
              <w:autoSpaceDE w:val="0"/>
              <w:autoSpaceDN w:val="0"/>
              <w:spacing w:line="259" w:lineRule="exact"/>
              <w:ind w:left="151"/>
              <w:rPr>
                <w:rFonts w:ascii="Times New Roman" w:eastAsia="Times New Roman" w:hAnsi="Times New Roman" w:cs="Times New Roman"/>
                <w:sz w:val="24"/>
              </w:rPr>
            </w:pPr>
            <w:r w:rsidRPr="00914091">
              <w:rPr>
                <w:rFonts w:ascii="Times New Roman" w:eastAsia="Times New Roman" w:hAnsi="Times New Roman" w:cs="Times New Roman"/>
                <w:sz w:val="24"/>
              </w:rPr>
              <w:t>0.04744</w:t>
            </w:r>
          </w:p>
        </w:tc>
        <w:tc>
          <w:tcPr>
            <w:tcW w:w="1440" w:type="dxa"/>
            <w:tcBorders>
              <w:bottom w:val="single" w:sz="4" w:space="0" w:color="000000"/>
            </w:tcBorders>
          </w:tcPr>
          <w:p w14:paraId="5C8E1EC3"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0.01581</w:t>
            </w:r>
          </w:p>
        </w:tc>
        <w:tc>
          <w:tcPr>
            <w:tcW w:w="1320" w:type="dxa"/>
            <w:tcBorders>
              <w:bottom w:val="single" w:sz="4" w:space="0" w:color="000000"/>
            </w:tcBorders>
          </w:tcPr>
          <w:p w14:paraId="533F1899"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279" w:type="dxa"/>
            <w:tcBorders>
              <w:bottom w:val="single" w:sz="4" w:space="0" w:color="000000"/>
            </w:tcBorders>
          </w:tcPr>
          <w:p w14:paraId="369F85CA"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53415429" w14:textId="77777777" w:rsidTr="008C5C05">
        <w:trPr>
          <w:trHeight w:val="316"/>
        </w:trPr>
        <w:tc>
          <w:tcPr>
            <w:tcW w:w="1733" w:type="dxa"/>
            <w:tcBorders>
              <w:top w:val="single" w:sz="4" w:space="0" w:color="000000"/>
              <w:bottom w:val="single" w:sz="4" w:space="0" w:color="000000"/>
            </w:tcBorders>
          </w:tcPr>
          <w:p w14:paraId="45177D61"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025" w:type="dxa"/>
            <w:tcBorders>
              <w:top w:val="single" w:sz="4" w:space="0" w:color="000000"/>
              <w:bottom w:val="single" w:sz="4" w:space="0" w:color="000000"/>
            </w:tcBorders>
          </w:tcPr>
          <w:p w14:paraId="3131B9F2" w14:textId="77777777" w:rsidR="008C5C05" w:rsidRPr="00914091" w:rsidRDefault="008C5C05" w:rsidP="008C5C05">
            <w:pPr>
              <w:widowControl w:val="0"/>
              <w:autoSpaceDE w:val="0"/>
              <w:autoSpaceDN w:val="0"/>
              <w:spacing w:before="13"/>
              <w:ind w:left="7"/>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260" w:type="dxa"/>
            <w:tcBorders>
              <w:top w:val="single" w:sz="4" w:space="0" w:color="000000"/>
              <w:bottom w:val="single" w:sz="4" w:space="0" w:color="000000"/>
            </w:tcBorders>
          </w:tcPr>
          <w:p w14:paraId="5BB74C3C" w14:textId="77777777" w:rsidR="008C5C05" w:rsidRPr="00914091" w:rsidRDefault="008C5C05" w:rsidP="008C5C05">
            <w:pPr>
              <w:widowControl w:val="0"/>
              <w:autoSpaceDE w:val="0"/>
              <w:autoSpaceDN w:val="0"/>
              <w:spacing w:before="13"/>
              <w:ind w:left="151"/>
              <w:rPr>
                <w:rFonts w:ascii="Times New Roman" w:eastAsia="Times New Roman" w:hAnsi="Times New Roman" w:cs="Times New Roman"/>
                <w:sz w:val="24"/>
              </w:rPr>
            </w:pPr>
            <w:r w:rsidRPr="00914091">
              <w:rPr>
                <w:rFonts w:ascii="Times New Roman" w:eastAsia="Times New Roman" w:hAnsi="Times New Roman" w:cs="Times New Roman"/>
                <w:sz w:val="24"/>
              </w:rPr>
              <w:t>0.73279</w:t>
            </w:r>
          </w:p>
        </w:tc>
        <w:tc>
          <w:tcPr>
            <w:tcW w:w="1440" w:type="dxa"/>
            <w:tcBorders>
              <w:top w:val="single" w:sz="4" w:space="0" w:color="000000"/>
              <w:bottom w:val="single" w:sz="4" w:space="0" w:color="000000"/>
            </w:tcBorders>
          </w:tcPr>
          <w:p w14:paraId="21F4730A"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20" w:type="dxa"/>
            <w:tcBorders>
              <w:top w:val="single" w:sz="4" w:space="0" w:color="000000"/>
              <w:bottom w:val="single" w:sz="4" w:space="0" w:color="000000"/>
            </w:tcBorders>
          </w:tcPr>
          <w:p w14:paraId="39EE06EC"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279" w:type="dxa"/>
            <w:tcBorders>
              <w:top w:val="single" w:sz="4" w:space="0" w:color="000000"/>
              <w:bottom w:val="single" w:sz="4" w:space="0" w:color="000000"/>
            </w:tcBorders>
          </w:tcPr>
          <w:p w14:paraId="7B8C5FBA"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47D7A9A5" w14:textId="77777777" w:rsidTr="008C5C05">
        <w:trPr>
          <w:trHeight w:val="251"/>
        </w:trPr>
        <w:tc>
          <w:tcPr>
            <w:tcW w:w="1733" w:type="dxa"/>
            <w:tcBorders>
              <w:top w:val="single" w:sz="4" w:space="0" w:color="000000"/>
              <w:bottom w:val="single" w:sz="4" w:space="0" w:color="000000"/>
            </w:tcBorders>
          </w:tcPr>
          <w:p w14:paraId="0C4690D3" w14:textId="77777777" w:rsidR="008C5C05" w:rsidRPr="00914091" w:rsidRDefault="008C5C05" w:rsidP="008C5C05">
            <w:pPr>
              <w:widowControl w:val="0"/>
              <w:autoSpaceDE w:val="0"/>
              <w:autoSpaceDN w:val="0"/>
              <w:spacing w:line="225"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0.4438</w:t>
            </w:r>
          </w:p>
        </w:tc>
        <w:tc>
          <w:tcPr>
            <w:tcW w:w="1025" w:type="dxa"/>
            <w:tcBorders>
              <w:top w:val="single" w:sz="4" w:space="0" w:color="000000"/>
              <w:bottom w:val="single" w:sz="4" w:space="0" w:color="000000"/>
            </w:tcBorders>
          </w:tcPr>
          <w:p w14:paraId="0A2E9FA9" w14:textId="77777777" w:rsidR="008C5C05" w:rsidRPr="00914091" w:rsidRDefault="008C5C05" w:rsidP="008C5C05">
            <w:pPr>
              <w:widowControl w:val="0"/>
              <w:autoSpaceDE w:val="0"/>
              <w:autoSpaceDN w:val="0"/>
              <w:spacing w:line="225" w:lineRule="exact"/>
              <w:ind w:left="80" w:right="127"/>
              <w:jc w:val="center"/>
              <w:rPr>
                <w:rFonts w:ascii="Times New Roman" w:eastAsia="Times New Roman" w:hAnsi="Times New Roman" w:cs="Times New Roman"/>
              </w:rPr>
            </w:pPr>
            <w:r w:rsidRPr="00914091">
              <w:rPr>
                <w:rFonts w:ascii="Times New Roman" w:eastAsia="Times New Roman" w:hAnsi="Times New Roman" w:cs="Times New Roman"/>
              </w:rPr>
              <w:t>CV 28.34</w:t>
            </w:r>
          </w:p>
        </w:tc>
        <w:tc>
          <w:tcPr>
            <w:tcW w:w="1260" w:type="dxa"/>
            <w:tcBorders>
              <w:top w:val="single" w:sz="4" w:space="0" w:color="000000"/>
              <w:bottom w:val="single" w:sz="4" w:space="0" w:color="000000"/>
            </w:tcBorders>
          </w:tcPr>
          <w:p w14:paraId="39AFC1EE"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0" w:type="dxa"/>
            <w:tcBorders>
              <w:top w:val="single" w:sz="4" w:space="0" w:color="000000"/>
              <w:bottom w:val="single" w:sz="4" w:space="0" w:color="000000"/>
            </w:tcBorders>
          </w:tcPr>
          <w:p w14:paraId="26AF8F65"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20" w:type="dxa"/>
            <w:tcBorders>
              <w:top w:val="single" w:sz="4" w:space="0" w:color="000000"/>
              <w:bottom w:val="single" w:sz="4" w:space="0" w:color="000000"/>
            </w:tcBorders>
          </w:tcPr>
          <w:p w14:paraId="381CD78E"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2279" w:type="dxa"/>
            <w:tcBorders>
              <w:top w:val="single" w:sz="4" w:space="0" w:color="000000"/>
              <w:bottom w:val="single" w:sz="4" w:space="0" w:color="000000"/>
            </w:tcBorders>
          </w:tcPr>
          <w:p w14:paraId="45862F76"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3793E85F" w14:textId="77777777" w:rsidR="008C5C05" w:rsidRPr="00914091" w:rsidRDefault="008C5C05" w:rsidP="008C5C05">
      <w:pPr>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**Significant</w:t>
      </w:r>
    </w:p>
    <w:p w14:paraId="40465EA7" w14:textId="77777777" w:rsidR="008C5C05" w:rsidRPr="00914091" w:rsidRDefault="008C5C05" w:rsidP="008C5C05">
      <w:pPr>
        <w:widowControl w:val="0"/>
        <w:autoSpaceDE w:val="0"/>
        <w:autoSpaceDN w:val="0"/>
        <w:rPr>
          <w:rFonts w:ascii="Times New Roman" w:eastAsia="Times New Roman" w:hAnsi="Times New Roman" w:cs="Times New Roman"/>
          <w:szCs w:val="24"/>
        </w:rPr>
      </w:pPr>
    </w:p>
    <w:p w14:paraId="66A9F3D9" w14:textId="081BB1B8" w:rsidR="008C5C05" w:rsidRPr="00914091" w:rsidRDefault="008C5C05" w:rsidP="008C5C05">
      <w:pPr>
        <w:keepNext/>
        <w:keepLines/>
        <w:spacing w:before="5" w:after="9" w:line="237" w:lineRule="auto"/>
        <w:ind w:left="1680" w:right="918" w:hanging="1380"/>
        <w:jc w:val="both"/>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C00A1C" w:rsidRPr="007A1C64">
        <w:rPr>
          <w:rFonts w:ascii="Times New Roman" w:eastAsia="Times New Roman" w:hAnsi="Times New Roman" w:cs="Times New Roman"/>
          <w:b/>
          <w:sz w:val="24"/>
          <w:szCs w:val="24"/>
        </w:rPr>
        <w:t>4.2.</w:t>
      </w:r>
      <w:r w:rsidR="00C00A1C">
        <w:rPr>
          <w:rFonts w:ascii="Times New Roman" w:eastAsia="Times New Roman" w:hAnsi="Times New Roman" w:cs="Times New Roman"/>
          <w:b/>
          <w:sz w:val="24"/>
          <w:szCs w:val="24"/>
        </w:rPr>
        <w:t>57</w:t>
      </w:r>
      <w:r w:rsidRPr="00914091">
        <w:rPr>
          <w:rFonts w:ascii="Times New Roman" w:eastAsia="Times New Roman" w:hAnsi="Times New Roman" w:cs="Times New Roman"/>
          <w:b/>
          <w:sz w:val="24"/>
          <w:szCs w:val="24"/>
        </w:rPr>
        <w:t>: ANOVA parameters regarding PBW larvae in soil under sticks heaps of cotton at Muzaffargarh during off season (Dec-Mar, 2018-19)</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85"/>
        <w:gridCol w:w="1620"/>
        <w:gridCol w:w="1440"/>
        <w:gridCol w:w="1260"/>
        <w:gridCol w:w="1619"/>
      </w:tblGrid>
      <w:tr w:rsidR="008C5C05" w:rsidRPr="00914091" w14:paraId="2B327600" w14:textId="77777777" w:rsidTr="008C5C05">
        <w:trPr>
          <w:trHeight w:val="316"/>
        </w:trPr>
        <w:tc>
          <w:tcPr>
            <w:tcW w:w="1733" w:type="dxa"/>
            <w:tcBorders>
              <w:top w:val="single" w:sz="4" w:space="0" w:color="000000"/>
              <w:bottom w:val="single" w:sz="4" w:space="0" w:color="000000"/>
            </w:tcBorders>
          </w:tcPr>
          <w:p w14:paraId="20FCBB1A" w14:textId="77777777" w:rsidR="008C5C05" w:rsidRPr="00914091" w:rsidRDefault="008C5C05" w:rsidP="008C5C05">
            <w:pPr>
              <w:widowControl w:val="0"/>
              <w:autoSpaceDE w:val="0"/>
              <w:autoSpaceDN w:val="0"/>
              <w:spacing w:before="21" w:line="276" w:lineRule="exact"/>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Source</w:t>
            </w:r>
          </w:p>
        </w:tc>
        <w:tc>
          <w:tcPr>
            <w:tcW w:w="1385" w:type="dxa"/>
            <w:tcBorders>
              <w:top w:val="single" w:sz="4" w:space="0" w:color="000000"/>
              <w:bottom w:val="single" w:sz="4" w:space="0" w:color="000000"/>
            </w:tcBorders>
          </w:tcPr>
          <w:p w14:paraId="1AA2A42C" w14:textId="77777777" w:rsidR="008C5C05" w:rsidRPr="00914091" w:rsidRDefault="008C5C05" w:rsidP="008C5C05">
            <w:pPr>
              <w:widowControl w:val="0"/>
              <w:autoSpaceDE w:val="0"/>
              <w:autoSpaceDN w:val="0"/>
              <w:spacing w:before="21" w:line="276" w:lineRule="exact"/>
              <w:ind w:left="80" w:right="35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20" w:type="dxa"/>
            <w:tcBorders>
              <w:top w:val="single" w:sz="4" w:space="0" w:color="000000"/>
              <w:bottom w:val="single" w:sz="4" w:space="0" w:color="000000"/>
            </w:tcBorders>
          </w:tcPr>
          <w:p w14:paraId="6C80E9A6" w14:textId="77777777" w:rsidR="008C5C05" w:rsidRPr="00914091" w:rsidRDefault="008C5C05" w:rsidP="008C5C05">
            <w:pPr>
              <w:widowControl w:val="0"/>
              <w:autoSpaceDE w:val="0"/>
              <w:autoSpaceDN w:val="0"/>
              <w:spacing w:before="21" w:line="276" w:lineRule="exact"/>
              <w:ind w:left="51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289071F4" w14:textId="77777777" w:rsidR="008C5C05" w:rsidRPr="00914091" w:rsidRDefault="008C5C05" w:rsidP="008C5C05">
            <w:pPr>
              <w:widowControl w:val="0"/>
              <w:autoSpaceDE w:val="0"/>
              <w:autoSpaceDN w:val="0"/>
              <w:spacing w:before="21" w:line="276" w:lineRule="exact"/>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260" w:type="dxa"/>
            <w:tcBorders>
              <w:top w:val="single" w:sz="4" w:space="0" w:color="000000"/>
              <w:bottom w:val="single" w:sz="4" w:space="0" w:color="000000"/>
            </w:tcBorders>
          </w:tcPr>
          <w:p w14:paraId="48705FCD" w14:textId="77777777" w:rsidR="008C5C05" w:rsidRPr="00914091" w:rsidRDefault="008C5C05" w:rsidP="008C5C05">
            <w:pPr>
              <w:widowControl w:val="0"/>
              <w:autoSpaceDE w:val="0"/>
              <w:autoSpaceDN w:val="0"/>
              <w:spacing w:before="21" w:line="276" w:lineRule="exact"/>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619" w:type="dxa"/>
            <w:tcBorders>
              <w:top w:val="single" w:sz="4" w:space="0" w:color="000000"/>
              <w:bottom w:val="single" w:sz="4" w:space="0" w:color="000000"/>
            </w:tcBorders>
          </w:tcPr>
          <w:p w14:paraId="1A18243A" w14:textId="77777777" w:rsidR="008C5C05" w:rsidRPr="00914091" w:rsidRDefault="008C5C05" w:rsidP="008C5C05">
            <w:pPr>
              <w:widowControl w:val="0"/>
              <w:autoSpaceDE w:val="0"/>
              <w:autoSpaceDN w:val="0"/>
              <w:spacing w:before="21" w:line="276" w:lineRule="exact"/>
              <w:ind w:left="51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32324D82" w14:textId="77777777" w:rsidTr="008C5C05">
        <w:trPr>
          <w:trHeight w:val="262"/>
        </w:trPr>
        <w:tc>
          <w:tcPr>
            <w:tcW w:w="1733" w:type="dxa"/>
            <w:tcBorders>
              <w:top w:val="single" w:sz="4" w:space="0" w:color="000000"/>
            </w:tcBorders>
          </w:tcPr>
          <w:p w14:paraId="49E5A8EE" w14:textId="77777777" w:rsidR="008C5C05" w:rsidRPr="00914091" w:rsidRDefault="008C5C05" w:rsidP="008C5C05">
            <w:pPr>
              <w:widowControl w:val="0"/>
              <w:autoSpaceDE w:val="0"/>
              <w:autoSpaceDN w:val="0"/>
              <w:spacing w:line="24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85" w:type="dxa"/>
            <w:tcBorders>
              <w:top w:val="single" w:sz="4" w:space="0" w:color="000000"/>
            </w:tcBorders>
          </w:tcPr>
          <w:p w14:paraId="0A8E7E84" w14:textId="77777777" w:rsidR="008C5C05" w:rsidRPr="00914091" w:rsidRDefault="008C5C05" w:rsidP="008C5C05">
            <w:pPr>
              <w:widowControl w:val="0"/>
              <w:autoSpaceDE w:val="0"/>
              <w:autoSpaceDN w:val="0"/>
              <w:spacing w:line="243"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20" w:type="dxa"/>
            <w:tcBorders>
              <w:top w:val="single" w:sz="4" w:space="0" w:color="000000"/>
            </w:tcBorders>
          </w:tcPr>
          <w:p w14:paraId="17984F71" w14:textId="77777777" w:rsidR="008C5C05" w:rsidRPr="00914091" w:rsidRDefault="008C5C05" w:rsidP="008C5C05">
            <w:pPr>
              <w:widowControl w:val="0"/>
              <w:autoSpaceDE w:val="0"/>
              <w:autoSpaceDN w:val="0"/>
              <w:spacing w:line="243"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0.14045</w:t>
            </w:r>
          </w:p>
        </w:tc>
        <w:tc>
          <w:tcPr>
            <w:tcW w:w="1440" w:type="dxa"/>
            <w:tcBorders>
              <w:top w:val="single" w:sz="4" w:space="0" w:color="000000"/>
            </w:tcBorders>
          </w:tcPr>
          <w:p w14:paraId="492C7273" w14:textId="77777777" w:rsidR="008C5C05" w:rsidRPr="00914091" w:rsidRDefault="008C5C05" w:rsidP="008C5C05">
            <w:pPr>
              <w:widowControl w:val="0"/>
              <w:autoSpaceDE w:val="0"/>
              <w:autoSpaceDN w:val="0"/>
              <w:spacing w:line="24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0.14045</w:t>
            </w:r>
          </w:p>
        </w:tc>
        <w:tc>
          <w:tcPr>
            <w:tcW w:w="1260" w:type="dxa"/>
            <w:tcBorders>
              <w:top w:val="single" w:sz="4" w:space="0" w:color="000000"/>
            </w:tcBorders>
          </w:tcPr>
          <w:p w14:paraId="492F7BCB"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19" w:type="dxa"/>
            <w:tcBorders>
              <w:top w:val="single" w:sz="4" w:space="0" w:color="000000"/>
            </w:tcBorders>
          </w:tcPr>
          <w:p w14:paraId="3DAD08AB"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r w:rsidR="008C5C05" w:rsidRPr="00914091" w14:paraId="36228C5C" w14:textId="77777777" w:rsidTr="008C5C05">
        <w:trPr>
          <w:trHeight w:val="286"/>
        </w:trPr>
        <w:tc>
          <w:tcPr>
            <w:tcW w:w="1733" w:type="dxa"/>
          </w:tcPr>
          <w:p w14:paraId="4ED42F58" w14:textId="77777777" w:rsidR="008C5C05" w:rsidRPr="00914091" w:rsidRDefault="008C5C05" w:rsidP="008C5C05">
            <w:pPr>
              <w:widowControl w:val="0"/>
              <w:autoSpaceDE w:val="0"/>
              <w:autoSpaceDN w:val="0"/>
              <w:spacing w:before="8"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85" w:type="dxa"/>
          </w:tcPr>
          <w:p w14:paraId="3D2928DF" w14:textId="77777777" w:rsidR="008C5C05" w:rsidRPr="00914091" w:rsidRDefault="008C5C05" w:rsidP="008C5C05">
            <w:pPr>
              <w:widowControl w:val="0"/>
              <w:autoSpaceDE w:val="0"/>
              <w:autoSpaceDN w:val="0"/>
              <w:spacing w:before="8" w:line="259"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Pr>
          <w:p w14:paraId="6F11CE0C" w14:textId="77777777" w:rsidR="008C5C05" w:rsidRPr="00914091" w:rsidRDefault="008C5C05" w:rsidP="008C5C05">
            <w:pPr>
              <w:widowControl w:val="0"/>
              <w:autoSpaceDE w:val="0"/>
              <w:autoSpaceDN w:val="0"/>
              <w:spacing w:before="8" w:line="259"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0.23830</w:t>
            </w:r>
          </w:p>
        </w:tc>
        <w:tc>
          <w:tcPr>
            <w:tcW w:w="1440" w:type="dxa"/>
          </w:tcPr>
          <w:p w14:paraId="191A96CD" w14:textId="77777777" w:rsidR="008C5C05" w:rsidRPr="00914091" w:rsidRDefault="008C5C05" w:rsidP="008C5C05">
            <w:pPr>
              <w:widowControl w:val="0"/>
              <w:autoSpaceDE w:val="0"/>
              <w:autoSpaceDN w:val="0"/>
              <w:spacing w:before="8"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0.07943</w:t>
            </w:r>
          </w:p>
        </w:tc>
        <w:tc>
          <w:tcPr>
            <w:tcW w:w="1260" w:type="dxa"/>
          </w:tcPr>
          <w:p w14:paraId="2C17F471" w14:textId="77777777" w:rsidR="008C5C05" w:rsidRPr="00914091" w:rsidRDefault="008C5C05" w:rsidP="008C5C05">
            <w:pPr>
              <w:widowControl w:val="0"/>
              <w:autoSpaceDE w:val="0"/>
              <w:autoSpaceDN w:val="0"/>
              <w:spacing w:before="8"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1.61</w:t>
            </w:r>
          </w:p>
        </w:tc>
        <w:tc>
          <w:tcPr>
            <w:tcW w:w="1619" w:type="dxa"/>
          </w:tcPr>
          <w:p w14:paraId="2E094ED8" w14:textId="77777777" w:rsidR="008C5C05" w:rsidRPr="00914091" w:rsidRDefault="008C5C05" w:rsidP="008C5C05">
            <w:pPr>
              <w:widowControl w:val="0"/>
              <w:autoSpaceDE w:val="0"/>
              <w:autoSpaceDN w:val="0"/>
              <w:spacing w:before="8" w:line="259" w:lineRule="exact"/>
              <w:ind w:left="512"/>
              <w:rPr>
                <w:rFonts w:ascii="Times New Roman" w:eastAsia="Times New Roman" w:hAnsi="Times New Roman" w:cs="Times New Roman"/>
                <w:sz w:val="24"/>
              </w:rPr>
            </w:pPr>
            <w:r w:rsidRPr="00914091">
              <w:rPr>
                <w:rFonts w:ascii="Times New Roman" w:eastAsia="Times New Roman" w:hAnsi="Times New Roman" w:cs="Times New Roman"/>
                <w:sz w:val="24"/>
              </w:rPr>
              <w:t>0.3523</w:t>
            </w:r>
            <w:r w:rsidRPr="00914091">
              <w:rPr>
                <w:rFonts w:ascii="Times New Roman" w:eastAsia="Times New Roman" w:hAnsi="Times New Roman" w:cs="Times New Roman"/>
                <w:sz w:val="24"/>
                <w:vertAlign w:val="superscript"/>
              </w:rPr>
              <w:t>NS</w:t>
            </w:r>
          </w:p>
        </w:tc>
      </w:tr>
      <w:tr w:rsidR="008C5C05" w:rsidRPr="00914091" w14:paraId="2398AAE3" w14:textId="77777777" w:rsidTr="008C5C05">
        <w:trPr>
          <w:trHeight w:val="278"/>
        </w:trPr>
        <w:tc>
          <w:tcPr>
            <w:tcW w:w="1733" w:type="dxa"/>
            <w:tcBorders>
              <w:bottom w:val="single" w:sz="4" w:space="0" w:color="000000"/>
            </w:tcBorders>
          </w:tcPr>
          <w:p w14:paraId="666F81BB"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85" w:type="dxa"/>
            <w:tcBorders>
              <w:bottom w:val="single" w:sz="4" w:space="0" w:color="000000"/>
            </w:tcBorders>
          </w:tcPr>
          <w:p w14:paraId="5ED0DABE" w14:textId="77777777" w:rsidR="008C5C05" w:rsidRPr="00914091" w:rsidRDefault="008C5C05" w:rsidP="008C5C05">
            <w:pPr>
              <w:widowControl w:val="0"/>
              <w:autoSpaceDE w:val="0"/>
              <w:autoSpaceDN w:val="0"/>
              <w:spacing w:line="259"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Borders>
              <w:bottom w:val="single" w:sz="4" w:space="0" w:color="000000"/>
            </w:tcBorders>
          </w:tcPr>
          <w:p w14:paraId="0D6495E0" w14:textId="77777777" w:rsidR="008C5C05" w:rsidRPr="00914091" w:rsidRDefault="008C5C05" w:rsidP="008C5C05">
            <w:pPr>
              <w:widowControl w:val="0"/>
              <w:autoSpaceDE w:val="0"/>
              <w:autoSpaceDN w:val="0"/>
              <w:spacing w:line="259"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0.14785</w:t>
            </w:r>
          </w:p>
        </w:tc>
        <w:tc>
          <w:tcPr>
            <w:tcW w:w="1440" w:type="dxa"/>
            <w:tcBorders>
              <w:bottom w:val="single" w:sz="4" w:space="0" w:color="000000"/>
            </w:tcBorders>
          </w:tcPr>
          <w:p w14:paraId="66D66699"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0.04928</w:t>
            </w:r>
          </w:p>
        </w:tc>
        <w:tc>
          <w:tcPr>
            <w:tcW w:w="1260" w:type="dxa"/>
            <w:tcBorders>
              <w:bottom w:val="single" w:sz="4" w:space="0" w:color="000000"/>
            </w:tcBorders>
          </w:tcPr>
          <w:p w14:paraId="4A2AEC93"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9" w:type="dxa"/>
            <w:tcBorders>
              <w:bottom w:val="single" w:sz="4" w:space="0" w:color="000000"/>
            </w:tcBorders>
          </w:tcPr>
          <w:p w14:paraId="6BC299F1"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5E2849D2" w14:textId="77777777" w:rsidTr="008C5C05">
        <w:trPr>
          <w:trHeight w:val="316"/>
        </w:trPr>
        <w:tc>
          <w:tcPr>
            <w:tcW w:w="1733" w:type="dxa"/>
            <w:tcBorders>
              <w:top w:val="single" w:sz="4" w:space="0" w:color="000000"/>
              <w:bottom w:val="single" w:sz="4" w:space="0" w:color="000000"/>
            </w:tcBorders>
          </w:tcPr>
          <w:p w14:paraId="32E09584" w14:textId="77777777" w:rsidR="008C5C05" w:rsidRPr="00914091" w:rsidRDefault="008C5C05" w:rsidP="008C5C05">
            <w:pPr>
              <w:widowControl w:val="0"/>
              <w:autoSpaceDE w:val="0"/>
              <w:autoSpaceDN w:val="0"/>
              <w:spacing w:before="16"/>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85" w:type="dxa"/>
            <w:tcBorders>
              <w:top w:val="single" w:sz="4" w:space="0" w:color="000000"/>
              <w:bottom w:val="single" w:sz="4" w:space="0" w:color="000000"/>
            </w:tcBorders>
          </w:tcPr>
          <w:p w14:paraId="6CD4B4A1" w14:textId="77777777" w:rsidR="008C5C05" w:rsidRPr="00914091" w:rsidRDefault="008C5C05" w:rsidP="008C5C05">
            <w:pPr>
              <w:widowControl w:val="0"/>
              <w:autoSpaceDE w:val="0"/>
              <w:autoSpaceDN w:val="0"/>
              <w:spacing w:before="16"/>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20" w:type="dxa"/>
            <w:tcBorders>
              <w:top w:val="single" w:sz="4" w:space="0" w:color="000000"/>
              <w:bottom w:val="single" w:sz="4" w:space="0" w:color="000000"/>
            </w:tcBorders>
          </w:tcPr>
          <w:p w14:paraId="37226FDD" w14:textId="77777777" w:rsidR="008C5C05" w:rsidRPr="00914091" w:rsidRDefault="008C5C05" w:rsidP="008C5C05">
            <w:pPr>
              <w:widowControl w:val="0"/>
              <w:autoSpaceDE w:val="0"/>
              <w:autoSpaceDN w:val="0"/>
              <w:spacing w:before="16"/>
              <w:ind w:left="511"/>
              <w:rPr>
                <w:rFonts w:ascii="Times New Roman" w:eastAsia="Times New Roman" w:hAnsi="Times New Roman" w:cs="Times New Roman"/>
                <w:sz w:val="24"/>
              </w:rPr>
            </w:pPr>
            <w:r w:rsidRPr="00914091">
              <w:rPr>
                <w:rFonts w:ascii="Times New Roman" w:eastAsia="Times New Roman" w:hAnsi="Times New Roman" w:cs="Times New Roman"/>
                <w:sz w:val="24"/>
              </w:rPr>
              <w:t>0.52660</w:t>
            </w:r>
          </w:p>
        </w:tc>
        <w:tc>
          <w:tcPr>
            <w:tcW w:w="1440" w:type="dxa"/>
            <w:tcBorders>
              <w:top w:val="single" w:sz="4" w:space="0" w:color="000000"/>
              <w:bottom w:val="single" w:sz="4" w:space="0" w:color="000000"/>
            </w:tcBorders>
          </w:tcPr>
          <w:p w14:paraId="3F2A3000"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260" w:type="dxa"/>
            <w:tcBorders>
              <w:top w:val="single" w:sz="4" w:space="0" w:color="000000"/>
              <w:bottom w:val="single" w:sz="4" w:space="0" w:color="000000"/>
            </w:tcBorders>
          </w:tcPr>
          <w:p w14:paraId="50804B1D"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9" w:type="dxa"/>
            <w:tcBorders>
              <w:top w:val="single" w:sz="4" w:space="0" w:color="000000"/>
              <w:bottom w:val="single" w:sz="4" w:space="0" w:color="000000"/>
            </w:tcBorders>
          </w:tcPr>
          <w:p w14:paraId="64CE6C94"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76AF9EBC" w14:textId="77777777" w:rsidTr="008C5C05">
        <w:trPr>
          <w:trHeight w:val="249"/>
        </w:trPr>
        <w:tc>
          <w:tcPr>
            <w:tcW w:w="1733" w:type="dxa"/>
            <w:tcBorders>
              <w:top w:val="single" w:sz="4" w:space="0" w:color="000000"/>
              <w:bottom w:val="single" w:sz="4" w:space="0" w:color="000000"/>
            </w:tcBorders>
          </w:tcPr>
          <w:p w14:paraId="4AA4F83F" w14:textId="77777777" w:rsidR="008C5C05" w:rsidRPr="00914091" w:rsidRDefault="008C5C05" w:rsidP="008C5C05">
            <w:pPr>
              <w:widowControl w:val="0"/>
              <w:autoSpaceDE w:val="0"/>
              <w:autoSpaceDN w:val="0"/>
              <w:spacing w:line="228" w:lineRule="exact"/>
              <w:ind w:left="28"/>
              <w:rPr>
                <w:rFonts w:ascii="Times New Roman" w:eastAsia="Times New Roman" w:hAnsi="Times New Roman" w:cs="Times New Roman"/>
              </w:rPr>
            </w:pPr>
            <w:r w:rsidRPr="00914091">
              <w:rPr>
                <w:rFonts w:ascii="Times New Roman" w:eastAsia="Times New Roman" w:hAnsi="Times New Roman" w:cs="Times New Roman"/>
              </w:rPr>
              <w:t>Grand Mean 0.4700</w:t>
            </w:r>
          </w:p>
        </w:tc>
        <w:tc>
          <w:tcPr>
            <w:tcW w:w="1385" w:type="dxa"/>
            <w:tcBorders>
              <w:top w:val="single" w:sz="4" w:space="0" w:color="000000"/>
              <w:bottom w:val="single" w:sz="4" w:space="0" w:color="000000"/>
            </w:tcBorders>
          </w:tcPr>
          <w:p w14:paraId="35D46580" w14:textId="77777777" w:rsidR="008C5C05" w:rsidRPr="00914091" w:rsidRDefault="008C5C05" w:rsidP="008C5C05">
            <w:pPr>
              <w:widowControl w:val="0"/>
              <w:autoSpaceDE w:val="0"/>
              <w:autoSpaceDN w:val="0"/>
              <w:spacing w:line="228" w:lineRule="exact"/>
              <w:ind w:left="80" w:right="487"/>
              <w:jc w:val="center"/>
              <w:rPr>
                <w:rFonts w:ascii="Times New Roman" w:eastAsia="Times New Roman" w:hAnsi="Times New Roman" w:cs="Times New Roman"/>
              </w:rPr>
            </w:pPr>
            <w:r w:rsidRPr="00914091">
              <w:rPr>
                <w:rFonts w:ascii="Times New Roman" w:eastAsia="Times New Roman" w:hAnsi="Times New Roman" w:cs="Times New Roman"/>
              </w:rPr>
              <w:t>CV 47.23</w:t>
            </w:r>
          </w:p>
        </w:tc>
        <w:tc>
          <w:tcPr>
            <w:tcW w:w="1620" w:type="dxa"/>
            <w:tcBorders>
              <w:top w:val="single" w:sz="4" w:space="0" w:color="000000"/>
              <w:bottom w:val="single" w:sz="4" w:space="0" w:color="000000"/>
            </w:tcBorders>
          </w:tcPr>
          <w:p w14:paraId="3046A675"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0" w:type="dxa"/>
            <w:tcBorders>
              <w:top w:val="single" w:sz="4" w:space="0" w:color="000000"/>
              <w:bottom w:val="single" w:sz="4" w:space="0" w:color="000000"/>
            </w:tcBorders>
          </w:tcPr>
          <w:p w14:paraId="216CB0DF"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260" w:type="dxa"/>
            <w:tcBorders>
              <w:top w:val="single" w:sz="4" w:space="0" w:color="000000"/>
              <w:bottom w:val="single" w:sz="4" w:space="0" w:color="000000"/>
            </w:tcBorders>
          </w:tcPr>
          <w:p w14:paraId="61CA10BC"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19" w:type="dxa"/>
            <w:tcBorders>
              <w:top w:val="single" w:sz="4" w:space="0" w:color="000000"/>
              <w:bottom w:val="single" w:sz="4" w:space="0" w:color="000000"/>
            </w:tcBorders>
          </w:tcPr>
          <w:p w14:paraId="1FF0DF34"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4A699220" w14:textId="77777777" w:rsidR="008C5C05" w:rsidRPr="00914091" w:rsidRDefault="008C5C05" w:rsidP="008C5C05">
      <w:pPr>
        <w:spacing w:line="528" w:lineRule="auto"/>
        <w:ind w:left="300" w:right="476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NS=Non-significant</w:t>
      </w:r>
    </w:p>
    <w:p w14:paraId="4F17AAF8" w14:textId="769E80A9" w:rsidR="008C5C05" w:rsidRPr="00914091" w:rsidRDefault="008C5C05" w:rsidP="008C5C05">
      <w:pPr>
        <w:keepNext/>
        <w:keepLines/>
        <w:spacing w:before="74" w:line="362" w:lineRule="auto"/>
        <w:ind w:left="1680" w:right="757" w:hanging="1380"/>
        <w:outlineLvl w:val="2"/>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C00A1C" w:rsidRPr="007A1C64">
        <w:rPr>
          <w:rFonts w:ascii="Times New Roman" w:eastAsia="Times New Roman" w:hAnsi="Times New Roman" w:cs="Times New Roman"/>
          <w:b/>
          <w:sz w:val="24"/>
          <w:szCs w:val="24"/>
        </w:rPr>
        <w:t>4.2.</w:t>
      </w:r>
      <w:r w:rsidR="00C00A1C">
        <w:rPr>
          <w:rFonts w:ascii="Times New Roman" w:eastAsia="Times New Roman" w:hAnsi="Times New Roman" w:cs="Times New Roman"/>
          <w:b/>
          <w:sz w:val="24"/>
          <w:szCs w:val="24"/>
        </w:rPr>
        <w:t>58</w:t>
      </w:r>
      <w:r w:rsidRPr="00914091">
        <w:rPr>
          <w:rFonts w:ascii="Times New Roman" w:eastAsia="Times New Roman" w:hAnsi="Times New Roman" w:cs="Times New Roman"/>
          <w:b/>
          <w:sz w:val="24"/>
          <w:szCs w:val="24"/>
        </w:rPr>
        <w:t>: Mean (±SE) comparison table regarding PBW larvae in soil under sticks heaps of cotton at Layyah and Muzaffargarh during off season (Dec-Mar, 2018-19)</w:t>
      </w:r>
    </w:p>
    <w:tbl>
      <w:tblPr>
        <w:tblW w:w="0" w:type="auto"/>
        <w:tblInd w:w="303" w:type="dxa"/>
        <w:tblLayout w:type="fixed"/>
        <w:tblCellMar>
          <w:left w:w="0" w:type="dxa"/>
          <w:right w:w="0" w:type="dxa"/>
        </w:tblCellMar>
        <w:tblLook w:val="01E0" w:firstRow="1" w:lastRow="1" w:firstColumn="1" w:lastColumn="1" w:noHBand="0" w:noVBand="0"/>
      </w:tblPr>
      <w:tblGrid>
        <w:gridCol w:w="1955"/>
        <w:gridCol w:w="2112"/>
        <w:gridCol w:w="2204"/>
        <w:gridCol w:w="2734"/>
      </w:tblGrid>
      <w:tr w:rsidR="008C5C05" w:rsidRPr="00914091" w14:paraId="4FEAD4C2" w14:textId="77777777" w:rsidTr="008C5C05">
        <w:trPr>
          <w:trHeight w:val="70"/>
        </w:trPr>
        <w:tc>
          <w:tcPr>
            <w:tcW w:w="4067" w:type="dxa"/>
            <w:gridSpan w:val="2"/>
            <w:tcBorders>
              <w:top w:val="single" w:sz="4" w:space="0" w:color="000000"/>
              <w:bottom w:val="single" w:sz="4" w:space="0" w:color="000000"/>
            </w:tcBorders>
          </w:tcPr>
          <w:p w14:paraId="5A06C1A9" w14:textId="77777777" w:rsidR="008C5C05" w:rsidRPr="00914091" w:rsidRDefault="008C5C05" w:rsidP="008C5C05">
            <w:pPr>
              <w:widowControl w:val="0"/>
              <w:autoSpaceDE w:val="0"/>
              <w:autoSpaceDN w:val="0"/>
              <w:ind w:left="1484" w:right="1468"/>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Off season</w:t>
            </w:r>
          </w:p>
        </w:tc>
        <w:tc>
          <w:tcPr>
            <w:tcW w:w="4938" w:type="dxa"/>
            <w:gridSpan w:val="2"/>
            <w:tcBorders>
              <w:top w:val="single" w:sz="4" w:space="0" w:color="000000"/>
              <w:bottom w:val="single" w:sz="4" w:space="0" w:color="000000"/>
            </w:tcBorders>
          </w:tcPr>
          <w:p w14:paraId="50405ADE" w14:textId="77777777" w:rsidR="008C5C05" w:rsidRPr="00914091" w:rsidRDefault="008C5C05" w:rsidP="008C5C05">
            <w:pPr>
              <w:widowControl w:val="0"/>
              <w:autoSpaceDE w:val="0"/>
              <w:autoSpaceDN w:val="0"/>
              <w:ind w:left="1738" w:right="1718"/>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Larvae in Soil</w:t>
            </w:r>
          </w:p>
        </w:tc>
      </w:tr>
      <w:tr w:rsidR="008C5C05" w:rsidRPr="00914091" w14:paraId="38255E0C" w14:textId="77777777" w:rsidTr="008C5C05">
        <w:trPr>
          <w:trHeight w:val="70"/>
        </w:trPr>
        <w:tc>
          <w:tcPr>
            <w:tcW w:w="1955" w:type="dxa"/>
            <w:tcBorders>
              <w:top w:val="single" w:sz="4" w:space="0" w:color="000000"/>
              <w:bottom w:val="single" w:sz="4" w:space="0" w:color="000000"/>
            </w:tcBorders>
          </w:tcPr>
          <w:p w14:paraId="7EF0F5B5" w14:textId="77777777" w:rsidR="008C5C05" w:rsidRPr="00914091" w:rsidRDefault="008C5C05" w:rsidP="008C5C05">
            <w:pPr>
              <w:widowControl w:val="0"/>
              <w:autoSpaceDE w:val="0"/>
              <w:autoSpaceDN w:val="0"/>
              <w:ind w:left="445" w:right="483"/>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Months</w:t>
            </w:r>
          </w:p>
        </w:tc>
        <w:tc>
          <w:tcPr>
            <w:tcW w:w="2112" w:type="dxa"/>
            <w:tcBorders>
              <w:top w:val="single" w:sz="4" w:space="0" w:color="000000"/>
              <w:bottom w:val="single" w:sz="4" w:space="0" w:color="000000"/>
            </w:tcBorders>
          </w:tcPr>
          <w:p w14:paraId="7D0F1BC8" w14:textId="77777777" w:rsidR="008C5C05" w:rsidRPr="00914091" w:rsidRDefault="008C5C05" w:rsidP="008C5C05">
            <w:pPr>
              <w:widowControl w:val="0"/>
              <w:autoSpaceDE w:val="0"/>
              <w:autoSpaceDN w:val="0"/>
              <w:ind w:left="774" w:right="790"/>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Days</w:t>
            </w:r>
          </w:p>
        </w:tc>
        <w:tc>
          <w:tcPr>
            <w:tcW w:w="2204" w:type="dxa"/>
            <w:tcBorders>
              <w:top w:val="single" w:sz="4" w:space="0" w:color="000000"/>
              <w:bottom w:val="single" w:sz="4" w:space="0" w:color="000000"/>
            </w:tcBorders>
          </w:tcPr>
          <w:p w14:paraId="47A9D1C0" w14:textId="77777777" w:rsidR="008C5C05" w:rsidRPr="00914091" w:rsidRDefault="008C5C05" w:rsidP="008C5C05">
            <w:pPr>
              <w:widowControl w:val="0"/>
              <w:autoSpaceDE w:val="0"/>
              <w:autoSpaceDN w:val="0"/>
              <w:ind w:left="681"/>
              <w:rPr>
                <w:rFonts w:ascii="Times New Roman" w:eastAsia="Times New Roman" w:hAnsi="Times New Roman" w:cs="Times New Roman"/>
                <w:b/>
                <w:sz w:val="24"/>
              </w:rPr>
            </w:pPr>
            <w:r w:rsidRPr="00914091">
              <w:rPr>
                <w:rFonts w:ascii="Times New Roman" w:eastAsia="Times New Roman" w:hAnsi="Times New Roman" w:cs="Times New Roman"/>
                <w:b/>
                <w:sz w:val="24"/>
              </w:rPr>
              <w:t>Layyah</w:t>
            </w:r>
          </w:p>
        </w:tc>
        <w:tc>
          <w:tcPr>
            <w:tcW w:w="2734" w:type="dxa"/>
            <w:tcBorders>
              <w:top w:val="single" w:sz="4" w:space="0" w:color="000000"/>
              <w:bottom w:val="single" w:sz="4" w:space="0" w:color="000000"/>
            </w:tcBorders>
          </w:tcPr>
          <w:p w14:paraId="58E08399" w14:textId="77777777" w:rsidR="008C5C05" w:rsidRPr="00914091" w:rsidRDefault="008C5C05" w:rsidP="008C5C05">
            <w:pPr>
              <w:widowControl w:val="0"/>
              <w:autoSpaceDE w:val="0"/>
              <w:autoSpaceDN w:val="0"/>
              <w:ind w:left="577" w:right="663"/>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Muzaffargarh</w:t>
            </w:r>
          </w:p>
        </w:tc>
      </w:tr>
      <w:tr w:rsidR="008C5C05" w:rsidRPr="00914091" w14:paraId="78B4609B" w14:textId="77777777" w:rsidTr="008C5C05">
        <w:trPr>
          <w:trHeight w:val="70"/>
        </w:trPr>
        <w:tc>
          <w:tcPr>
            <w:tcW w:w="1955" w:type="dxa"/>
            <w:tcBorders>
              <w:top w:val="single" w:sz="4" w:space="0" w:color="000000"/>
            </w:tcBorders>
          </w:tcPr>
          <w:p w14:paraId="0C95C78E"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112" w:type="dxa"/>
            <w:tcBorders>
              <w:top w:val="single" w:sz="4" w:space="0" w:color="000000"/>
            </w:tcBorders>
          </w:tcPr>
          <w:p w14:paraId="69155A37" w14:textId="77777777" w:rsidR="008C5C05" w:rsidRPr="00914091" w:rsidRDefault="008C5C05" w:rsidP="008C5C05">
            <w:pPr>
              <w:widowControl w:val="0"/>
              <w:autoSpaceDE w:val="0"/>
              <w:autoSpaceDN w:val="0"/>
              <w:ind w:right="594"/>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Dec.</w:t>
            </w:r>
          </w:p>
        </w:tc>
        <w:tc>
          <w:tcPr>
            <w:tcW w:w="2204" w:type="dxa"/>
            <w:tcBorders>
              <w:top w:val="single" w:sz="4" w:space="0" w:color="000000"/>
            </w:tcBorders>
          </w:tcPr>
          <w:p w14:paraId="7332E2B1" w14:textId="77777777" w:rsidR="008C5C05" w:rsidRPr="00914091" w:rsidRDefault="008C5C05" w:rsidP="008C5C05">
            <w:pPr>
              <w:widowControl w:val="0"/>
              <w:autoSpaceDE w:val="0"/>
              <w:autoSpaceDN w:val="0"/>
              <w:ind w:right="652"/>
              <w:jc w:val="right"/>
              <w:rPr>
                <w:rFonts w:ascii="Times New Roman" w:eastAsia="Times New Roman" w:hAnsi="Times New Roman" w:cs="Times New Roman"/>
                <w:sz w:val="24"/>
              </w:rPr>
            </w:pPr>
            <w:r w:rsidRPr="00914091">
              <w:rPr>
                <w:rFonts w:ascii="Times New Roman" w:eastAsia="Times New Roman" w:hAnsi="Times New Roman" w:cs="Times New Roman"/>
                <w:sz w:val="24"/>
              </w:rPr>
              <w:t>0.96</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±0.1</w:t>
            </w:r>
          </w:p>
        </w:tc>
        <w:tc>
          <w:tcPr>
            <w:tcW w:w="2734" w:type="dxa"/>
            <w:tcBorders>
              <w:top w:val="single" w:sz="4" w:space="0" w:color="000000"/>
            </w:tcBorders>
          </w:tcPr>
          <w:p w14:paraId="022FA407" w14:textId="77777777" w:rsidR="008C5C05" w:rsidRPr="00914091" w:rsidRDefault="008C5C05" w:rsidP="008C5C05">
            <w:pPr>
              <w:widowControl w:val="0"/>
              <w:autoSpaceDE w:val="0"/>
              <w:autoSpaceDN w:val="0"/>
              <w:ind w:left="574" w:right="663"/>
              <w:jc w:val="center"/>
              <w:rPr>
                <w:rFonts w:ascii="Times New Roman" w:eastAsia="Times New Roman" w:hAnsi="Times New Roman" w:cs="Times New Roman"/>
                <w:sz w:val="24"/>
              </w:rPr>
            </w:pPr>
            <w:r w:rsidRPr="00914091">
              <w:rPr>
                <w:rFonts w:ascii="Times New Roman" w:eastAsia="Times New Roman" w:hAnsi="Times New Roman" w:cs="Times New Roman"/>
                <w:sz w:val="24"/>
              </w:rPr>
              <w:t>0.89</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±0.1</w:t>
            </w:r>
          </w:p>
        </w:tc>
      </w:tr>
      <w:tr w:rsidR="008C5C05" w:rsidRPr="00914091" w14:paraId="6553D05E" w14:textId="77777777" w:rsidTr="008C5C05">
        <w:trPr>
          <w:trHeight w:val="80"/>
        </w:trPr>
        <w:tc>
          <w:tcPr>
            <w:tcW w:w="1955" w:type="dxa"/>
          </w:tcPr>
          <w:p w14:paraId="3AEAFFC4" w14:textId="77777777" w:rsidR="008C5C05" w:rsidRPr="00914091" w:rsidRDefault="008C5C05" w:rsidP="008C5C05">
            <w:pPr>
              <w:widowControl w:val="0"/>
              <w:autoSpaceDE w:val="0"/>
              <w:autoSpaceDN w:val="0"/>
              <w:ind w:left="446" w:right="483"/>
              <w:jc w:val="center"/>
              <w:rPr>
                <w:rFonts w:ascii="Times New Roman" w:eastAsia="Times New Roman" w:hAnsi="Times New Roman" w:cs="Times New Roman"/>
                <w:sz w:val="24"/>
              </w:rPr>
            </w:pPr>
            <w:r w:rsidRPr="00914091">
              <w:rPr>
                <w:rFonts w:ascii="Times New Roman" w:eastAsia="Times New Roman" w:hAnsi="Times New Roman" w:cs="Times New Roman"/>
                <w:sz w:val="24"/>
              </w:rPr>
              <w:t>December</w:t>
            </w:r>
          </w:p>
        </w:tc>
        <w:tc>
          <w:tcPr>
            <w:tcW w:w="2112" w:type="dxa"/>
          </w:tcPr>
          <w:p w14:paraId="6462CA82" w14:textId="77777777" w:rsidR="008C5C05" w:rsidRPr="00914091" w:rsidRDefault="008C5C05" w:rsidP="008C5C05">
            <w:pPr>
              <w:widowControl w:val="0"/>
              <w:autoSpaceDE w:val="0"/>
              <w:autoSpaceDN w:val="0"/>
              <w:ind w:right="534"/>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Dec.</w:t>
            </w:r>
          </w:p>
        </w:tc>
        <w:tc>
          <w:tcPr>
            <w:tcW w:w="2204" w:type="dxa"/>
          </w:tcPr>
          <w:p w14:paraId="3CFFC1EE" w14:textId="77777777" w:rsidR="008C5C05" w:rsidRPr="00914091" w:rsidRDefault="008C5C05" w:rsidP="008C5C05">
            <w:pPr>
              <w:widowControl w:val="0"/>
              <w:autoSpaceDE w:val="0"/>
              <w:autoSpaceDN w:val="0"/>
              <w:ind w:right="652"/>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0.7</w:t>
            </w:r>
            <w:r w:rsidRPr="00914091">
              <w:rPr>
                <w:rFonts w:ascii="Times New Roman" w:eastAsia="Times New Roman" w:hAnsi="Times New Roman" w:cs="Times New Roman"/>
                <w:w w:val="95"/>
                <w:sz w:val="24"/>
                <w:vertAlign w:val="superscript"/>
              </w:rPr>
              <w:t>B</w:t>
            </w:r>
            <w:r w:rsidRPr="00914091">
              <w:rPr>
                <w:rFonts w:ascii="Times New Roman" w:eastAsia="Times New Roman" w:hAnsi="Times New Roman" w:cs="Times New Roman"/>
                <w:w w:val="95"/>
                <w:sz w:val="24"/>
              </w:rPr>
              <w:t>±0.09</w:t>
            </w:r>
          </w:p>
        </w:tc>
        <w:tc>
          <w:tcPr>
            <w:tcW w:w="2734" w:type="dxa"/>
          </w:tcPr>
          <w:p w14:paraId="3ABFA619" w14:textId="77777777" w:rsidR="008C5C05" w:rsidRPr="00914091" w:rsidRDefault="008C5C05" w:rsidP="008C5C05">
            <w:pPr>
              <w:widowControl w:val="0"/>
              <w:autoSpaceDE w:val="0"/>
              <w:autoSpaceDN w:val="0"/>
              <w:ind w:left="577" w:right="661"/>
              <w:jc w:val="center"/>
              <w:rPr>
                <w:rFonts w:ascii="Times New Roman" w:eastAsia="Times New Roman" w:hAnsi="Times New Roman" w:cs="Times New Roman"/>
                <w:sz w:val="24"/>
              </w:rPr>
            </w:pPr>
            <w:r w:rsidRPr="00914091">
              <w:rPr>
                <w:rFonts w:ascii="Times New Roman" w:eastAsia="Times New Roman" w:hAnsi="Times New Roman" w:cs="Times New Roman"/>
                <w:sz w:val="24"/>
              </w:rPr>
              <w:t>0.6</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±0.09</w:t>
            </w:r>
          </w:p>
        </w:tc>
      </w:tr>
      <w:tr w:rsidR="008C5C05" w:rsidRPr="00914091" w14:paraId="09C962A7" w14:textId="77777777" w:rsidTr="008C5C05">
        <w:trPr>
          <w:trHeight w:val="80"/>
        </w:trPr>
        <w:tc>
          <w:tcPr>
            <w:tcW w:w="1955" w:type="dxa"/>
          </w:tcPr>
          <w:p w14:paraId="5B6D8455"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112" w:type="dxa"/>
          </w:tcPr>
          <w:p w14:paraId="137A9716" w14:textId="77777777" w:rsidR="008C5C05" w:rsidRPr="00914091" w:rsidRDefault="008C5C05" w:rsidP="008C5C05">
            <w:pPr>
              <w:widowControl w:val="0"/>
              <w:autoSpaceDE w:val="0"/>
              <w:autoSpaceDN w:val="0"/>
              <w:ind w:left="606"/>
              <w:rPr>
                <w:rFonts w:ascii="Times New Roman" w:eastAsia="Times New Roman" w:hAnsi="Times New Roman" w:cs="Times New Roman"/>
                <w:sz w:val="24"/>
              </w:rPr>
            </w:pPr>
            <w:r w:rsidRPr="00914091">
              <w:rPr>
                <w:rFonts w:ascii="Times New Roman" w:eastAsia="Times New Roman" w:hAnsi="Times New Roman" w:cs="Times New Roman"/>
                <w:sz w:val="24"/>
              </w:rPr>
              <w:t>1-15 Jan.</w:t>
            </w:r>
          </w:p>
        </w:tc>
        <w:tc>
          <w:tcPr>
            <w:tcW w:w="2204" w:type="dxa"/>
          </w:tcPr>
          <w:p w14:paraId="6102D12D" w14:textId="77777777" w:rsidR="008C5C05" w:rsidRPr="00914091" w:rsidRDefault="008C5C05" w:rsidP="008C5C05">
            <w:pPr>
              <w:widowControl w:val="0"/>
              <w:autoSpaceDE w:val="0"/>
              <w:autoSpaceDN w:val="0"/>
              <w:ind w:right="652"/>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0.6</w:t>
            </w:r>
            <w:r w:rsidRPr="00914091">
              <w:rPr>
                <w:rFonts w:ascii="Times New Roman" w:eastAsia="Times New Roman" w:hAnsi="Times New Roman" w:cs="Times New Roman"/>
                <w:w w:val="95"/>
                <w:sz w:val="24"/>
                <w:vertAlign w:val="superscript"/>
              </w:rPr>
              <w:t>C</w:t>
            </w:r>
            <w:r w:rsidRPr="00914091">
              <w:rPr>
                <w:rFonts w:ascii="Times New Roman" w:eastAsia="Times New Roman" w:hAnsi="Times New Roman" w:cs="Times New Roman"/>
                <w:w w:val="95"/>
                <w:sz w:val="24"/>
              </w:rPr>
              <w:t>±0.08</w:t>
            </w:r>
          </w:p>
        </w:tc>
        <w:tc>
          <w:tcPr>
            <w:tcW w:w="2734" w:type="dxa"/>
          </w:tcPr>
          <w:p w14:paraId="441F8F4D" w14:textId="77777777" w:rsidR="008C5C05" w:rsidRPr="00914091" w:rsidRDefault="008C5C05" w:rsidP="008C5C05">
            <w:pPr>
              <w:widowControl w:val="0"/>
              <w:autoSpaceDE w:val="0"/>
              <w:autoSpaceDN w:val="0"/>
              <w:ind w:left="577" w:right="661"/>
              <w:jc w:val="center"/>
              <w:rPr>
                <w:rFonts w:ascii="Times New Roman" w:eastAsia="Times New Roman" w:hAnsi="Times New Roman" w:cs="Times New Roman"/>
                <w:sz w:val="24"/>
              </w:rPr>
            </w:pPr>
            <w:r w:rsidRPr="00914091">
              <w:rPr>
                <w:rFonts w:ascii="Times New Roman" w:eastAsia="Times New Roman" w:hAnsi="Times New Roman" w:cs="Times New Roman"/>
                <w:sz w:val="24"/>
              </w:rPr>
              <w:t>0.5</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±0.06</w:t>
            </w:r>
          </w:p>
        </w:tc>
      </w:tr>
      <w:tr w:rsidR="008C5C05" w:rsidRPr="00914091" w14:paraId="48FF5EC9" w14:textId="77777777" w:rsidTr="008C5C05">
        <w:trPr>
          <w:trHeight w:val="80"/>
        </w:trPr>
        <w:tc>
          <w:tcPr>
            <w:tcW w:w="1955" w:type="dxa"/>
          </w:tcPr>
          <w:p w14:paraId="0DDA66CE" w14:textId="77777777" w:rsidR="008C5C05" w:rsidRPr="00914091" w:rsidRDefault="008C5C05" w:rsidP="008C5C05">
            <w:pPr>
              <w:widowControl w:val="0"/>
              <w:autoSpaceDE w:val="0"/>
              <w:autoSpaceDN w:val="0"/>
              <w:ind w:left="446" w:right="479"/>
              <w:jc w:val="center"/>
              <w:rPr>
                <w:rFonts w:ascii="Times New Roman" w:eastAsia="Times New Roman" w:hAnsi="Times New Roman" w:cs="Times New Roman"/>
                <w:sz w:val="24"/>
              </w:rPr>
            </w:pPr>
            <w:r w:rsidRPr="00914091">
              <w:rPr>
                <w:rFonts w:ascii="Times New Roman" w:eastAsia="Times New Roman" w:hAnsi="Times New Roman" w:cs="Times New Roman"/>
                <w:sz w:val="24"/>
              </w:rPr>
              <w:t>January</w:t>
            </w:r>
          </w:p>
        </w:tc>
        <w:tc>
          <w:tcPr>
            <w:tcW w:w="2112" w:type="dxa"/>
          </w:tcPr>
          <w:p w14:paraId="0EA6A0EA" w14:textId="77777777" w:rsidR="008C5C05" w:rsidRPr="00914091" w:rsidRDefault="008C5C05" w:rsidP="008C5C05">
            <w:pPr>
              <w:widowControl w:val="0"/>
              <w:autoSpaceDE w:val="0"/>
              <w:autoSpaceDN w:val="0"/>
              <w:ind w:right="563"/>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Jan.</w:t>
            </w:r>
          </w:p>
        </w:tc>
        <w:tc>
          <w:tcPr>
            <w:tcW w:w="2204" w:type="dxa"/>
          </w:tcPr>
          <w:p w14:paraId="2977EDB4" w14:textId="77777777" w:rsidR="008C5C05" w:rsidRPr="00914091" w:rsidRDefault="008C5C05" w:rsidP="008C5C05">
            <w:pPr>
              <w:widowControl w:val="0"/>
              <w:autoSpaceDE w:val="0"/>
              <w:autoSpaceDN w:val="0"/>
              <w:ind w:right="592"/>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0.56</w:t>
            </w:r>
            <w:r w:rsidRPr="00914091">
              <w:rPr>
                <w:rFonts w:ascii="Times New Roman" w:eastAsia="Times New Roman" w:hAnsi="Times New Roman" w:cs="Times New Roman"/>
                <w:w w:val="95"/>
                <w:sz w:val="24"/>
                <w:vertAlign w:val="superscript"/>
              </w:rPr>
              <w:t>C</w:t>
            </w:r>
            <w:r w:rsidRPr="00914091">
              <w:rPr>
                <w:rFonts w:ascii="Times New Roman" w:eastAsia="Times New Roman" w:hAnsi="Times New Roman" w:cs="Times New Roman"/>
                <w:w w:val="95"/>
                <w:sz w:val="24"/>
              </w:rPr>
              <w:t>±0.06</w:t>
            </w:r>
          </w:p>
        </w:tc>
        <w:tc>
          <w:tcPr>
            <w:tcW w:w="2734" w:type="dxa"/>
          </w:tcPr>
          <w:p w14:paraId="78E6CACF" w14:textId="77777777" w:rsidR="008C5C05" w:rsidRPr="00914091" w:rsidRDefault="008C5C05" w:rsidP="008C5C05">
            <w:pPr>
              <w:widowControl w:val="0"/>
              <w:autoSpaceDE w:val="0"/>
              <w:autoSpaceDN w:val="0"/>
              <w:ind w:left="577" w:right="663"/>
              <w:jc w:val="center"/>
              <w:rPr>
                <w:rFonts w:ascii="Times New Roman" w:eastAsia="Times New Roman" w:hAnsi="Times New Roman" w:cs="Times New Roman"/>
                <w:sz w:val="24"/>
              </w:rPr>
            </w:pPr>
            <w:r w:rsidRPr="00914091">
              <w:rPr>
                <w:rFonts w:ascii="Times New Roman" w:eastAsia="Times New Roman" w:hAnsi="Times New Roman" w:cs="Times New Roman"/>
                <w:sz w:val="24"/>
              </w:rPr>
              <w:t>0.47</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±0.05</w:t>
            </w:r>
          </w:p>
        </w:tc>
      </w:tr>
      <w:tr w:rsidR="008C5C05" w:rsidRPr="00914091" w14:paraId="6AD0451E" w14:textId="77777777" w:rsidTr="008C5C05">
        <w:trPr>
          <w:trHeight w:val="80"/>
        </w:trPr>
        <w:tc>
          <w:tcPr>
            <w:tcW w:w="1955" w:type="dxa"/>
          </w:tcPr>
          <w:p w14:paraId="07E41AF7"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112" w:type="dxa"/>
          </w:tcPr>
          <w:p w14:paraId="54EB3651" w14:textId="77777777" w:rsidR="008C5C05" w:rsidRPr="00914091" w:rsidRDefault="008C5C05" w:rsidP="008C5C05">
            <w:pPr>
              <w:widowControl w:val="0"/>
              <w:autoSpaceDE w:val="0"/>
              <w:autoSpaceDN w:val="0"/>
              <w:ind w:right="606"/>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Feb.</w:t>
            </w:r>
          </w:p>
        </w:tc>
        <w:tc>
          <w:tcPr>
            <w:tcW w:w="2204" w:type="dxa"/>
          </w:tcPr>
          <w:p w14:paraId="5E8FB14B" w14:textId="77777777" w:rsidR="008C5C05" w:rsidRPr="00914091" w:rsidRDefault="008C5C05" w:rsidP="008C5C05">
            <w:pPr>
              <w:widowControl w:val="0"/>
              <w:autoSpaceDE w:val="0"/>
              <w:autoSpaceDN w:val="0"/>
              <w:ind w:right="599"/>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0.23</w:t>
            </w:r>
            <w:r w:rsidRPr="00914091">
              <w:rPr>
                <w:rFonts w:ascii="Times New Roman" w:eastAsia="Times New Roman" w:hAnsi="Times New Roman" w:cs="Times New Roman"/>
                <w:w w:val="95"/>
                <w:sz w:val="24"/>
                <w:vertAlign w:val="superscript"/>
              </w:rPr>
              <w:t>E</w:t>
            </w:r>
            <w:r w:rsidRPr="00914091">
              <w:rPr>
                <w:rFonts w:ascii="Times New Roman" w:eastAsia="Times New Roman" w:hAnsi="Times New Roman" w:cs="Times New Roman"/>
                <w:w w:val="95"/>
                <w:sz w:val="24"/>
              </w:rPr>
              <w:t>±0.03</w:t>
            </w:r>
          </w:p>
        </w:tc>
        <w:tc>
          <w:tcPr>
            <w:tcW w:w="2734" w:type="dxa"/>
          </w:tcPr>
          <w:p w14:paraId="49916B5A" w14:textId="77777777" w:rsidR="008C5C05" w:rsidRPr="00914091" w:rsidRDefault="008C5C05" w:rsidP="008C5C05">
            <w:pPr>
              <w:widowControl w:val="0"/>
              <w:autoSpaceDE w:val="0"/>
              <w:autoSpaceDN w:val="0"/>
              <w:ind w:left="577" w:right="661"/>
              <w:jc w:val="center"/>
              <w:rPr>
                <w:rFonts w:ascii="Times New Roman" w:eastAsia="Times New Roman" w:hAnsi="Times New Roman" w:cs="Times New Roman"/>
                <w:sz w:val="24"/>
              </w:rPr>
            </w:pPr>
            <w:r w:rsidRPr="00914091">
              <w:rPr>
                <w:rFonts w:ascii="Times New Roman" w:eastAsia="Times New Roman" w:hAnsi="Times New Roman" w:cs="Times New Roman"/>
                <w:sz w:val="24"/>
              </w:rPr>
              <w:t>0.32</w:t>
            </w:r>
            <w:r w:rsidRPr="00914091">
              <w:rPr>
                <w:rFonts w:ascii="Times New Roman" w:eastAsia="Times New Roman" w:hAnsi="Times New Roman" w:cs="Times New Roman"/>
                <w:sz w:val="24"/>
                <w:vertAlign w:val="superscript"/>
              </w:rPr>
              <w:t>E</w:t>
            </w:r>
            <w:r w:rsidRPr="00914091">
              <w:rPr>
                <w:rFonts w:ascii="Times New Roman" w:eastAsia="Times New Roman" w:hAnsi="Times New Roman" w:cs="Times New Roman"/>
                <w:sz w:val="24"/>
              </w:rPr>
              <w:t>±0.05</w:t>
            </w:r>
          </w:p>
        </w:tc>
      </w:tr>
      <w:tr w:rsidR="008C5C05" w:rsidRPr="00914091" w14:paraId="2D3B1DC9" w14:textId="77777777" w:rsidTr="008C5C05">
        <w:trPr>
          <w:trHeight w:val="80"/>
        </w:trPr>
        <w:tc>
          <w:tcPr>
            <w:tcW w:w="1955" w:type="dxa"/>
          </w:tcPr>
          <w:p w14:paraId="52F87F8A" w14:textId="77777777" w:rsidR="008C5C05" w:rsidRPr="00914091" w:rsidRDefault="008C5C05" w:rsidP="008C5C05">
            <w:pPr>
              <w:widowControl w:val="0"/>
              <w:autoSpaceDE w:val="0"/>
              <w:autoSpaceDN w:val="0"/>
              <w:ind w:left="446" w:right="479"/>
              <w:jc w:val="center"/>
              <w:rPr>
                <w:rFonts w:ascii="Times New Roman" w:eastAsia="Times New Roman" w:hAnsi="Times New Roman" w:cs="Times New Roman"/>
                <w:sz w:val="24"/>
              </w:rPr>
            </w:pPr>
            <w:r w:rsidRPr="00914091">
              <w:rPr>
                <w:rFonts w:ascii="Times New Roman" w:eastAsia="Times New Roman" w:hAnsi="Times New Roman" w:cs="Times New Roman"/>
                <w:sz w:val="24"/>
              </w:rPr>
              <w:t>February</w:t>
            </w:r>
          </w:p>
        </w:tc>
        <w:tc>
          <w:tcPr>
            <w:tcW w:w="2112" w:type="dxa"/>
          </w:tcPr>
          <w:p w14:paraId="2241C3DA" w14:textId="77777777" w:rsidR="008C5C05" w:rsidRPr="00914091" w:rsidRDefault="008C5C05" w:rsidP="008C5C05">
            <w:pPr>
              <w:widowControl w:val="0"/>
              <w:autoSpaceDE w:val="0"/>
              <w:autoSpaceDN w:val="0"/>
              <w:ind w:right="546"/>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Feb.</w:t>
            </w:r>
          </w:p>
        </w:tc>
        <w:tc>
          <w:tcPr>
            <w:tcW w:w="2204" w:type="dxa"/>
          </w:tcPr>
          <w:p w14:paraId="50033931" w14:textId="77777777" w:rsidR="008C5C05" w:rsidRPr="00914091" w:rsidRDefault="008C5C05" w:rsidP="008C5C05">
            <w:pPr>
              <w:widowControl w:val="0"/>
              <w:autoSpaceDE w:val="0"/>
              <w:autoSpaceDN w:val="0"/>
              <w:ind w:right="649"/>
              <w:jc w:val="right"/>
              <w:rPr>
                <w:rFonts w:ascii="Times New Roman" w:eastAsia="Times New Roman" w:hAnsi="Times New Roman" w:cs="Times New Roman"/>
                <w:sz w:val="24"/>
              </w:rPr>
            </w:pPr>
            <w:r w:rsidRPr="00914091">
              <w:rPr>
                <w:rFonts w:ascii="Times New Roman" w:eastAsia="Times New Roman" w:hAnsi="Times New Roman" w:cs="Times New Roman"/>
                <w:sz w:val="24"/>
              </w:rPr>
              <w:t>0.4</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±0.05</w:t>
            </w:r>
          </w:p>
        </w:tc>
        <w:tc>
          <w:tcPr>
            <w:tcW w:w="2734" w:type="dxa"/>
          </w:tcPr>
          <w:p w14:paraId="26B5F314" w14:textId="77777777" w:rsidR="008C5C05" w:rsidRPr="00914091" w:rsidRDefault="008C5C05" w:rsidP="008C5C05">
            <w:pPr>
              <w:widowControl w:val="0"/>
              <w:autoSpaceDE w:val="0"/>
              <w:autoSpaceDN w:val="0"/>
              <w:ind w:left="577" w:right="663"/>
              <w:jc w:val="center"/>
              <w:rPr>
                <w:rFonts w:ascii="Times New Roman" w:eastAsia="Times New Roman" w:hAnsi="Times New Roman" w:cs="Times New Roman"/>
                <w:sz w:val="24"/>
              </w:rPr>
            </w:pPr>
            <w:r w:rsidRPr="00914091">
              <w:rPr>
                <w:rFonts w:ascii="Times New Roman" w:eastAsia="Times New Roman" w:hAnsi="Times New Roman" w:cs="Times New Roman"/>
                <w:sz w:val="24"/>
              </w:rPr>
              <w:t>0.28</w:t>
            </w:r>
            <w:r w:rsidRPr="00914091">
              <w:rPr>
                <w:rFonts w:ascii="Times New Roman" w:eastAsia="Times New Roman" w:hAnsi="Times New Roman" w:cs="Times New Roman"/>
                <w:sz w:val="24"/>
                <w:vertAlign w:val="superscript"/>
              </w:rPr>
              <w:t>F</w:t>
            </w:r>
            <w:r w:rsidRPr="00914091">
              <w:rPr>
                <w:rFonts w:ascii="Times New Roman" w:eastAsia="Times New Roman" w:hAnsi="Times New Roman" w:cs="Times New Roman"/>
                <w:sz w:val="24"/>
              </w:rPr>
              <w:t>±0.02</w:t>
            </w:r>
          </w:p>
        </w:tc>
      </w:tr>
      <w:tr w:rsidR="008C5C05" w:rsidRPr="00914091" w14:paraId="11A467E7" w14:textId="77777777" w:rsidTr="008C5C05">
        <w:trPr>
          <w:trHeight w:val="80"/>
        </w:trPr>
        <w:tc>
          <w:tcPr>
            <w:tcW w:w="1955" w:type="dxa"/>
          </w:tcPr>
          <w:p w14:paraId="4FF2617D"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112" w:type="dxa"/>
          </w:tcPr>
          <w:p w14:paraId="2092DE77" w14:textId="77777777" w:rsidR="008C5C05" w:rsidRPr="00914091" w:rsidRDefault="008C5C05" w:rsidP="008C5C05">
            <w:pPr>
              <w:widowControl w:val="0"/>
              <w:autoSpaceDE w:val="0"/>
              <w:autoSpaceDN w:val="0"/>
              <w:ind w:right="586"/>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Mar.</w:t>
            </w:r>
          </w:p>
        </w:tc>
        <w:tc>
          <w:tcPr>
            <w:tcW w:w="2204" w:type="dxa"/>
          </w:tcPr>
          <w:p w14:paraId="3D6D3DD8" w14:textId="77777777" w:rsidR="008C5C05" w:rsidRPr="00914091" w:rsidRDefault="008C5C05" w:rsidP="008C5C05">
            <w:pPr>
              <w:widowControl w:val="0"/>
              <w:autoSpaceDE w:val="0"/>
              <w:autoSpaceDN w:val="0"/>
              <w:ind w:left="596"/>
              <w:rPr>
                <w:rFonts w:ascii="Times New Roman" w:eastAsia="Times New Roman" w:hAnsi="Times New Roman" w:cs="Times New Roman"/>
                <w:sz w:val="24"/>
              </w:rPr>
            </w:pPr>
            <w:r w:rsidRPr="00914091">
              <w:rPr>
                <w:rFonts w:ascii="Times New Roman" w:eastAsia="Times New Roman" w:hAnsi="Times New Roman" w:cs="Times New Roman"/>
                <w:sz w:val="24"/>
              </w:rPr>
              <w:t>0.1</w:t>
            </w:r>
            <w:r w:rsidRPr="00914091">
              <w:rPr>
                <w:rFonts w:ascii="Times New Roman" w:eastAsia="Times New Roman" w:hAnsi="Times New Roman" w:cs="Times New Roman"/>
                <w:sz w:val="24"/>
                <w:vertAlign w:val="superscript"/>
              </w:rPr>
              <w:t>F</w:t>
            </w:r>
            <w:r w:rsidRPr="00914091">
              <w:rPr>
                <w:rFonts w:ascii="Times New Roman" w:eastAsia="Times New Roman" w:hAnsi="Times New Roman" w:cs="Times New Roman"/>
                <w:sz w:val="24"/>
              </w:rPr>
              <w:t>±0.02</w:t>
            </w:r>
          </w:p>
        </w:tc>
        <w:tc>
          <w:tcPr>
            <w:tcW w:w="2734" w:type="dxa"/>
          </w:tcPr>
          <w:p w14:paraId="22EA4D4E" w14:textId="77777777" w:rsidR="008C5C05" w:rsidRPr="00914091" w:rsidRDefault="008C5C05" w:rsidP="008C5C05">
            <w:pPr>
              <w:widowControl w:val="0"/>
              <w:autoSpaceDE w:val="0"/>
              <w:autoSpaceDN w:val="0"/>
              <w:ind w:left="574" w:right="663"/>
              <w:jc w:val="center"/>
              <w:rPr>
                <w:rFonts w:ascii="Times New Roman" w:eastAsia="Times New Roman" w:hAnsi="Times New Roman" w:cs="Times New Roman"/>
                <w:sz w:val="24"/>
              </w:rPr>
            </w:pPr>
            <w:r w:rsidRPr="00914091">
              <w:rPr>
                <w:rFonts w:ascii="Times New Roman" w:eastAsia="Times New Roman" w:hAnsi="Times New Roman" w:cs="Times New Roman"/>
                <w:sz w:val="24"/>
              </w:rPr>
              <w:t>0.7</w:t>
            </w:r>
            <w:r w:rsidRPr="00914091">
              <w:rPr>
                <w:rFonts w:ascii="Times New Roman" w:eastAsia="Times New Roman" w:hAnsi="Times New Roman" w:cs="Times New Roman"/>
                <w:sz w:val="24"/>
                <w:vertAlign w:val="superscript"/>
              </w:rPr>
              <w:t>G</w:t>
            </w:r>
            <w:r w:rsidRPr="00914091">
              <w:rPr>
                <w:rFonts w:ascii="Times New Roman" w:eastAsia="Times New Roman" w:hAnsi="Times New Roman" w:cs="Times New Roman"/>
                <w:sz w:val="24"/>
              </w:rPr>
              <w:t>±0.2</w:t>
            </w:r>
          </w:p>
        </w:tc>
      </w:tr>
      <w:tr w:rsidR="008C5C05" w:rsidRPr="00914091" w14:paraId="1573B99D" w14:textId="77777777" w:rsidTr="008C5C05">
        <w:trPr>
          <w:trHeight w:val="80"/>
        </w:trPr>
        <w:tc>
          <w:tcPr>
            <w:tcW w:w="1955" w:type="dxa"/>
            <w:tcBorders>
              <w:bottom w:val="single" w:sz="4" w:space="0" w:color="000000"/>
            </w:tcBorders>
          </w:tcPr>
          <w:p w14:paraId="6B32D618" w14:textId="77777777" w:rsidR="008C5C05" w:rsidRPr="00914091" w:rsidRDefault="008C5C05" w:rsidP="008C5C05">
            <w:pPr>
              <w:widowControl w:val="0"/>
              <w:autoSpaceDE w:val="0"/>
              <w:autoSpaceDN w:val="0"/>
              <w:ind w:left="445" w:right="483"/>
              <w:jc w:val="center"/>
              <w:rPr>
                <w:rFonts w:ascii="Times New Roman" w:eastAsia="Times New Roman" w:hAnsi="Times New Roman" w:cs="Times New Roman"/>
                <w:sz w:val="24"/>
              </w:rPr>
            </w:pPr>
            <w:r w:rsidRPr="00914091">
              <w:rPr>
                <w:rFonts w:ascii="Times New Roman" w:eastAsia="Times New Roman" w:hAnsi="Times New Roman" w:cs="Times New Roman"/>
                <w:sz w:val="24"/>
              </w:rPr>
              <w:t>March</w:t>
            </w:r>
          </w:p>
        </w:tc>
        <w:tc>
          <w:tcPr>
            <w:tcW w:w="2112" w:type="dxa"/>
            <w:tcBorders>
              <w:bottom w:val="single" w:sz="4" w:space="0" w:color="000000"/>
            </w:tcBorders>
          </w:tcPr>
          <w:p w14:paraId="184C3402" w14:textId="77777777" w:rsidR="008C5C05" w:rsidRPr="00914091" w:rsidRDefault="008C5C05" w:rsidP="008C5C05">
            <w:pPr>
              <w:widowControl w:val="0"/>
              <w:autoSpaceDE w:val="0"/>
              <w:autoSpaceDN w:val="0"/>
              <w:ind w:right="526"/>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Mar.</w:t>
            </w:r>
          </w:p>
        </w:tc>
        <w:tc>
          <w:tcPr>
            <w:tcW w:w="2204" w:type="dxa"/>
            <w:tcBorders>
              <w:bottom w:val="single" w:sz="4" w:space="0" w:color="000000"/>
            </w:tcBorders>
          </w:tcPr>
          <w:p w14:paraId="3E73E9BF" w14:textId="77777777" w:rsidR="008C5C05" w:rsidRPr="00914091" w:rsidRDefault="008C5C05" w:rsidP="008C5C05">
            <w:pPr>
              <w:widowControl w:val="0"/>
              <w:autoSpaceDE w:val="0"/>
              <w:autoSpaceDN w:val="0"/>
              <w:ind w:left="806" w:right="872"/>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G</w:t>
            </w:r>
            <w:r w:rsidRPr="00914091">
              <w:rPr>
                <w:rFonts w:ascii="Times New Roman" w:eastAsia="Times New Roman" w:hAnsi="Times New Roman" w:cs="Times New Roman"/>
                <w:sz w:val="24"/>
              </w:rPr>
              <w:t>±0</w:t>
            </w:r>
          </w:p>
        </w:tc>
        <w:tc>
          <w:tcPr>
            <w:tcW w:w="2734" w:type="dxa"/>
            <w:tcBorders>
              <w:bottom w:val="single" w:sz="4" w:space="0" w:color="000000"/>
            </w:tcBorders>
          </w:tcPr>
          <w:p w14:paraId="7FDB26FD" w14:textId="77777777" w:rsidR="008C5C05" w:rsidRPr="00914091" w:rsidRDefault="008C5C05" w:rsidP="008C5C05">
            <w:pPr>
              <w:widowControl w:val="0"/>
              <w:autoSpaceDE w:val="0"/>
              <w:autoSpaceDN w:val="0"/>
              <w:ind w:left="577" w:right="663"/>
              <w:jc w:val="center"/>
              <w:rPr>
                <w:rFonts w:ascii="Times New Roman" w:eastAsia="Times New Roman" w:hAnsi="Times New Roman" w:cs="Times New Roman"/>
                <w:sz w:val="24"/>
              </w:rPr>
            </w:pPr>
            <w:r w:rsidRPr="00914091">
              <w:rPr>
                <w:rFonts w:ascii="Times New Roman" w:eastAsia="Times New Roman" w:hAnsi="Times New Roman" w:cs="Times New Roman"/>
                <w:sz w:val="24"/>
              </w:rPr>
              <w:t>0</w:t>
            </w:r>
            <w:r w:rsidRPr="00914091">
              <w:rPr>
                <w:rFonts w:ascii="Times New Roman" w:eastAsia="Times New Roman" w:hAnsi="Times New Roman" w:cs="Times New Roman"/>
                <w:sz w:val="24"/>
                <w:vertAlign w:val="superscript"/>
              </w:rPr>
              <w:t>H</w:t>
            </w:r>
            <w:r w:rsidRPr="00914091">
              <w:rPr>
                <w:rFonts w:ascii="Times New Roman" w:eastAsia="Times New Roman" w:hAnsi="Times New Roman" w:cs="Times New Roman"/>
                <w:sz w:val="24"/>
              </w:rPr>
              <w:t>±0</w:t>
            </w:r>
          </w:p>
        </w:tc>
      </w:tr>
    </w:tbl>
    <w:p w14:paraId="13A47FB3" w14:textId="77777777" w:rsidR="008C5C05" w:rsidRPr="00914091" w:rsidRDefault="008C5C05" w:rsidP="008C5C05">
      <w:pPr>
        <w:widowControl w:val="0"/>
        <w:autoSpaceDE w:val="0"/>
        <w:autoSpaceDN w:val="0"/>
        <w:ind w:left="300"/>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lastRenderedPageBreak/>
        <w:t>Means bearing identically formatted same letters are not different from each other’s at 5% probability level.</w:t>
      </w:r>
    </w:p>
    <w:p w14:paraId="28C3AA54" w14:textId="77777777" w:rsidR="008C5C05" w:rsidRPr="00914091" w:rsidRDefault="008C5C05" w:rsidP="008C5C05">
      <w:pPr>
        <w:widowControl w:val="0"/>
        <w:tabs>
          <w:tab w:val="left" w:pos="1021"/>
        </w:tabs>
        <w:autoSpaceDE w:val="0"/>
        <w:autoSpaceDN w:val="0"/>
        <w:spacing w:before="1"/>
        <w:outlineLvl w:val="1"/>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Adult male moth population</w:t>
      </w:r>
    </w:p>
    <w:p w14:paraId="756A2A1C" w14:textId="452295DC" w:rsidR="008C5C05" w:rsidRPr="00914091" w:rsidRDefault="008C5C05" w:rsidP="008C5C05">
      <w:pPr>
        <w:widowControl w:val="0"/>
        <w:autoSpaceDE w:val="0"/>
        <w:autoSpaceDN w:val="0"/>
        <w:spacing w:before="157" w:line="360" w:lineRule="auto"/>
        <w:ind w:left="300" w:right="675"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 xml:space="preserve">During off season PBW adult population was low due to low temperature, in table </w:t>
      </w:r>
      <w:r w:rsidR="00C00A1C" w:rsidRPr="00C00A1C">
        <w:rPr>
          <w:rFonts w:ascii="Times New Roman" w:eastAsia="Times New Roman" w:hAnsi="Times New Roman" w:cs="Times New Roman"/>
          <w:sz w:val="24"/>
          <w:szCs w:val="24"/>
        </w:rPr>
        <w:t>4.2.59</w:t>
      </w:r>
      <w:r w:rsidRPr="00914091">
        <w:rPr>
          <w:rFonts w:ascii="Times New Roman" w:eastAsia="Times New Roman" w:hAnsi="Times New Roman" w:cs="Times New Roman"/>
          <w:sz w:val="24"/>
          <w:szCs w:val="24"/>
        </w:rPr>
        <w:t xml:space="preserve">: analysis of variance showed significance presence of adult male population at Layyah, but in Table </w:t>
      </w:r>
      <w:r w:rsidR="00C00A1C" w:rsidRPr="00C00A1C">
        <w:rPr>
          <w:rFonts w:ascii="Times New Roman" w:eastAsia="Times New Roman" w:hAnsi="Times New Roman" w:cs="Times New Roman"/>
          <w:sz w:val="24"/>
          <w:szCs w:val="24"/>
        </w:rPr>
        <w:t>4.2.60</w:t>
      </w:r>
      <w:r w:rsidRPr="00914091">
        <w:rPr>
          <w:rFonts w:ascii="Times New Roman" w:eastAsia="Times New Roman" w:hAnsi="Times New Roman" w:cs="Times New Roman"/>
          <w:sz w:val="24"/>
          <w:szCs w:val="24"/>
        </w:rPr>
        <w:t xml:space="preserve">: at Muzaffargarh it shown non-significant results. Table </w:t>
      </w:r>
      <w:r w:rsidR="00C00A1C" w:rsidRPr="00C00A1C">
        <w:rPr>
          <w:rFonts w:ascii="Times New Roman" w:eastAsia="Times New Roman" w:hAnsi="Times New Roman" w:cs="Times New Roman"/>
          <w:sz w:val="24"/>
          <w:szCs w:val="24"/>
        </w:rPr>
        <w:t>4.2.61</w:t>
      </w:r>
      <w:r w:rsidRPr="0091409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914091">
        <w:rPr>
          <w:rFonts w:ascii="Times New Roman" w:eastAsia="Times New Roman" w:hAnsi="Times New Roman" w:cs="Times New Roman"/>
          <w:sz w:val="24"/>
          <w:szCs w:val="24"/>
        </w:rPr>
        <w:t>show</w:t>
      </w:r>
      <w:r>
        <w:rPr>
          <w:rFonts w:ascii="Times New Roman" w:eastAsia="Times New Roman" w:hAnsi="Times New Roman" w:cs="Times New Roman"/>
          <w:sz w:val="24"/>
          <w:szCs w:val="24"/>
        </w:rPr>
        <w:t>ed</w:t>
      </w:r>
      <w:r w:rsidRPr="00914091">
        <w:rPr>
          <w:rFonts w:ascii="Times New Roman" w:eastAsia="Times New Roman" w:hAnsi="Times New Roman" w:cs="Times New Roman"/>
          <w:sz w:val="24"/>
          <w:szCs w:val="24"/>
        </w:rPr>
        <w:t xml:space="preserve"> mean comparison of adult population at both location, data showed due to increase in temperature PBW adult population was increased.</w:t>
      </w:r>
    </w:p>
    <w:p w14:paraId="04DE6CF6" w14:textId="77777777" w:rsidR="008C5C05" w:rsidRPr="00914091" w:rsidRDefault="008C5C05" w:rsidP="008C5C05">
      <w:pPr>
        <w:widowControl w:val="0"/>
        <w:autoSpaceDE w:val="0"/>
        <w:autoSpaceDN w:val="0"/>
        <w:spacing w:line="360" w:lineRule="auto"/>
        <w:ind w:left="300" w:right="676" w:firstLine="719"/>
        <w:jc w:val="both"/>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 xml:space="preserve">Jha and Bisen (1994) recorded that seasonal incidence of pink bollworm was largely influenced by the weather factors. </w:t>
      </w:r>
      <w:r w:rsidRPr="00914091">
        <w:rPr>
          <w:rFonts w:ascii="Times New Roman" w:eastAsia="Times New Roman" w:hAnsi="Times New Roman" w:cs="Times New Roman"/>
          <w:spacing w:val="6"/>
          <w:sz w:val="24"/>
          <w:szCs w:val="24"/>
        </w:rPr>
        <w:t xml:space="preserve">However, </w:t>
      </w:r>
      <w:r w:rsidRPr="00914091">
        <w:rPr>
          <w:rFonts w:ascii="Times New Roman" w:eastAsia="Times New Roman" w:hAnsi="Times New Roman" w:cs="Times New Roman"/>
          <w:spacing w:val="5"/>
          <w:sz w:val="24"/>
          <w:szCs w:val="24"/>
        </w:rPr>
        <w:t xml:space="preserve">the </w:t>
      </w:r>
      <w:r w:rsidRPr="00914091">
        <w:rPr>
          <w:rFonts w:ascii="Times New Roman" w:eastAsia="Times New Roman" w:hAnsi="Times New Roman" w:cs="Times New Roman"/>
          <w:spacing w:val="6"/>
          <w:sz w:val="24"/>
          <w:szCs w:val="24"/>
        </w:rPr>
        <w:t xml:space="preserve">results presented, similar </w:t>
      </w:r>
      <w:r w:rsidRPr="00914091">
        <w:rPr>
          <w:rFonts w:ascii="Times New Roman" w:eastAsia="Times New Roman" w:hAnsi="Times New Roman" w:cs="Times New Roman"/>
          <w:spacing w:val="3"/>
          <w:sz w:val="24"/>
          <w:szCs w:val="24"/>
        </w:rPr>
        <w:t xml:space="preserve">to </w:t>
      </w:r>
      <w:hyperlink r:id="rId286">
        <w:r w:rsidRPr="00914091">
          <w:rPr>
            <w:rFonts w:ascii="Times New Roman" w:eastAsia="Times New Roman" w:hAnsi="Times New Roman" w:cs="Times New Roman"/>
            <w:spacing w:val="5"/>
            <w:sz w:val="24"/>
            <w:szCs w:val="24"/>
          </w:rPr>
          <w:t>Ahmad</w:t>
        </w:r>
      </w:hyperlink>
      <w:r w:rsidRPr="00914091">
        <w:rPr>
          <w:rFonts w:ascii="Times New Roman" w:eastAsia="Times New Roman" w:hAnsi="Times New Roman" w:cs="Times New Roman"/>
          <w:spacing w:val="5"/>
          <w:sz w:val="24"/>
          <w:szCs w:val="24"/>
        </w:rPr>
        <w:t xml:space="preserve"> </w:t>
      </w:r>
      <w:hyperlink r:id="rId287">
        <w:r w:rsidRPr="00914091">
          <w:rPr>
            <w:rFonts w:ascii="Times New Roman" w:eastAsia="Times New Roman" w:hAnsi="Times New Roman" w:cs="Times New Roman"/>
            <w:spacing w:val="6"/>
            <w:sz w:val="24"/>
            <w:szCs w:val="24"/>
          </w:rPr>
          <w:t xml:space="preserve">(1979) </w:t>
        </w:r>
      </w:hyperlink>
      <w:r w:rsidRPr="00914091">
        <w:rPr>
          <w:rFonts w:ascii="Times New Roman" w:eastAsia="Times New Roman" w:hAnsi="Times New Roman" w:cs="Times New Roman"/>
          <w:spacing w:val="4"/>
          <w:sz w:val="24"/>
          <w:szCs w:val="24"/>
        </w:rPr>
        <w:t xml:space="preserve">who </w:t>
      </w:r>
      <w:r w:rsidRPr="00914091">
        <w:rPr>
          <w:rFonts w:ascii="Times New Roman" w:eastAsia="Times New Roman" w:hAnsi="Times New Roman" w:cs="Times New Roman"/>
          <w:spacing w:val="6"/>
          <w:sz w:val="24"/>
          <w:szCs w:val="24"/>
        </w:rPr>
        <w:t xml:space="preserve">documented </w:t>
      </w:r>
      <w:r w:rsidRPr="00914091">
        <w:rPr>
          <w:rFonts w:ascii="Times New Roman" w:eastAsia="Times New Roman" w:hAnsi="Times New Roman" w:cs="Times New Roman"/>
          <w:spacing w:val="5"/>
          <w:sz w:val="24"/>
          <w:szCs w:val="24"/>
        </w:rPr>
        <w:t xml:space="preserve">the peak moth </w:t>
      </w:r>
      <w:r w:rsidRPr="00914091">
        <w:rPr>
          <w:rFonts w:ascii="Times New Roman" w:eastAsia="Times New Roman" w:hAnsi="Times New Roman" w:cs="Times New Roman"/>
          <w:spacing w:val="6"/>
          <w:sz w:val="24"/>
          <w:szCs w:val="24"/>
        </w:rPr>
        <w:t xml:space="preserve">population </w:t>
      </w:r>
      <w:r w:rsidRPr="00914091">
        <w:rPr>
          <w:rFonts w:ascii="Times New Roman" w:eastAsia="Times New Roman" w:hAnsi="Times New Roman" w:cs="Times New Roman"/>
          <w:spacing w:val="4"/>
          <w:sz w:val="24"/>
          <w:szCs w:val="24"/>
        </w:rPr>
        <w:t xml:space="preserve">in </w:t>
      </w:r>
      <w:r w:rsidRPr="00914091">
        <w:rPr>
          <w:rFonts w:ascii="Times New Roman" w:eastAsia="Times New Roman" w:hAnsi="Times New Roman" w:cs="Times New Roman"/>
          <w:spacing w:val="6"/>
          <w:sz w:val="24"/>
          <w:szCs w:val="24"/>
        </w:rPr>
        <w:t xml:space="preserve">the month </w:t>
      </w:r>
      <w:r w:rsidRPr="00914091">
        <w:rPr>
          <w:rFonts w:ascii="Times New Roman" w:eastAsia="Times New Roman" w:hAnsi="Times New Roman" w:cs="Times New Roman"/>
          <w:spacing w:val="4"/>
          <w:sz w:val="24"/>
          <w:szCs w:val="24"/>
        </w:rPr>
        <w:t xml:space="preserve">of </w:t>
      </w:r>
      <w:r w:rsidRPr="00914091">
        <w:rPr>
          <w:rFonts w:ascii="Times New Roman" w:eastAsia="Times New Roman" w:hAnsi="Times New Roman" w:cs="Times New Roman"/>
          <w:spacing w:val="6"/>
          <w:sz w:val="24"/>
          <w:szCs w:val="24"/>
        </w:rPr>
        <w:t xml:space="preserve">Fe-Mar. </w:t>
      </w:r>
      <w:r w:rsidRPr="00914091">
        <w:rPr>
          <w:rFonts w:ascii="Times New Roman" w:eastAsia="Times New Roman" w:hAnsi="Times New Roman" w:cs="Times New Roman"/>
          <w:spacing w:val="4"/>
          <w:sz w:val="24"/>
          <w:szCs w:val="24"/>
        </w:rPr>
        <w:t xml:space="preserve">and </w:t>
      </w:r>
      <w:r w:rsidRPr="00914091">
        <w:rPr>
          <w:rFonts w:ascii="Times New Roman" w:eastAsia="Times New Roman" w:hAnsi="Times New Roman" w:cs="Times New Roman"/>
          <w:spacing w:val="5"/>
          <w:sz w:val="24"/>
          <w:szCs w:val="24"/>
        </w:rPr>
        <w:t xml:space="preserve">minimum </w:t>
      </w:r>
      <w:r w:rsidRPr="00914091">
        <w:rPr>
          <w:rFonts w:ascii="Times New Roman" w:eastAsia="Times New Roman" w:hAnsi="Times New Roman" w:cs="Times New Roman"/>
          <w:spacing w:val="6"/>
          <w:sz w:val="24"/>
          <w:szCs w:val="24"/>
        </w:rPr>
        <w:t xml:space="preserve">population </w:t>
      </w:r>
      <w:r w:rsidRPr="00914091">
        <w:rPr>
          <w:rFonts w:ascii="Times New Roman" w:eastAsia="Times New Roman" w:hAnsi="Times New Roman" w:cs="Times New Roman"/>
          <w:spacing w:val="4"/>
          <w:sz w:val="24"/>
          <w:szCs w:val="24"/>
        </w:rPr>
        <w:t xml:space="preserve">in </w:t>
      </w:r>
      <w:r w:rsidRPr="00914091">
        <w:rPr>
          <w:rFonts w:ascii="Times New Roman" w:eastAsia="Times New Roman" w:hAnsi="Times New Roman" w:cs="Times New Roman"/>
          <w:spacing w:val="5"/>
          <w:sz w:val="24"/>
          <w:szCs w:val="24"/>
        </w:rPr>
        <w:t xml:space="preserve">month </w:t>
      </w:r>
      <w:r w:rsidRPr="00914091">
        <w:rPr>
          <w:rFonts w:ascii="Times New Roman" w:eastAsia="Times New Roman" w:hAnsi="Times New Roman" w:cs="Times New Roman"/>
          <w:spacing w:val="4"/>
          <w:sz w:val="24"/>
          <w:szCs w:val="24"/>
        </w:rPr>
        <w:t xml:space="preserve">of </w:t>
      </w:r>
      <w:r w:rsidRPr="00914091">
        <w:rPr>
          <w:rFonts w:ascii="Times New Roman" w:eastAsia="Times New Roman" w:hAnsi="Times New Roman" w:cs="Times New Roman"/>
          <w:spacing w:val="6"/>
          <w:sz w:val="24"/>
          <w:szCs w:val="24"/>
        </w:rPr>
        <w:t xml:space="preserve">April. </w:t>
      </w:r>
      <w:r w:rsidRPr="00914091">
        <w:rPr>
          <w:rFonts w:ascii="Times New Roman" w:eastAsia="Times New Roman" w:hAnsi="Times New Roman" w:cs="Times New Roman"/>
          <w:spacing w:val="4"/>
          <w:sz w:val="24"/>
          <w:szCs w:val="24"/>
        </w:rPr>
        <w:t xml:space="preserve">He </w:t>
      </w:r>
      <w:r w:rsidRPr="00914091">
        <w:rPr>
          <w:rFonts w:ascii="Times New Roman" w:eastAsia="Times New Roman" w:hAnsi="Times New Roman" w:cs="Times New Roman"/>
          <w:spacing w:val="6"/>
          <w:sz w:val="24"/>
          <w:szCs w:val="24"/>
        </w:rPr>
        <w:t xml:space="preserve">additional described </w:t>
      </w:r>
      <w:r w:rsidRPr="00914091">
        <w:rPr>
          <w:rFonts w:ascii="Times New Roman" w:eastAsia="Times New Roman" w:hAnsi="Times New Roman" w:cs="Times New Roman"/>
          <w:sz w:val="24"/>
          <w:szCs w:val="24"/>
        </w:rPr>
        <w:t xml:space="preserve">a </w:t>
      </w:r>
      <w:r w:rsidRPr="00914091">
        <w:rPr>
          <w:rFonts w:ascii="Times New Roman" w:eastAsia="Times New Roman" w:hAnsi="Times New Roman" w:cs="Times New Roman"/>
          <w:spacing w:val="5"/>
          <w:sz w:val="24"/>
          <w:szCs w:val="24"/>
        </w:rPr>
        <w:t xml:space="preserve">small </w:t>
      </w:r>
      <w:r w:rsidRPr="00914091">
        <w:rPr>
          <w:rFonts w:ascii="Times New Roman" w:eastAsia="Times New Roman" w:hAnsi="Times New Roman" w:cs="Times New Roman"/>
          <w:spacing w:val="6"/>
          <w:sz w:val="24"/>
          <w:szCs w:val="24"/>
        </w:rPr>
        <w:t xml:space="preserve">population during May-December. </w:t>
      </w:r>
      <w:r w:rsidRPr="00914091">
        <w:rPr>
          <w:rFonts w:ascii="Times New Roman" w:eastAsia="Times New Roman" w:hAnsi="Times New Roman" w:cs="Times New Roman"/>
          <w:spacing w:val="4"/>
          <w:sz w:val="24"/>
          <w:szCs w:val="24"/>
        </w:rPr>
        <w:t xml:space="preserve">This </w:t>
      </w:r>
      <w:r w:rsidRPr="00914091">
        <w:rPr>
          <w:rFonts w:ascii="Times New Roman" w:eastAsia="Times New Roman" w:hAnsi="Times New Roman" w:cs="Times New Roman"/>
          <w:spacing w:val="6"/>
          <w:sz w:val="24"/>
          <w:szCs w:val="24"/>
        </w:rPr>
        <w:t xml:space="preserve">movement </w:t>
      </w:r>
      <w:r w:rsidRPr="00914091">
        <w:rPr>
          <w:rFonts w:ascii="Times New Roman" w:eastAsia="Times New Roman" w:hAnsi="Times New Roman" w:cs="Times New Roman"/>
          <w:spacing w:val="4"/>
          <w:sz w:val="24"/>
          <w:szCs w:val="24"/>
        </w:rPr>
        <w:t xml:space="preserve">of </w:t>
      </w:r>
      <w:r w:rsidRPr="00914091">
        <w:rPr>
          <w:rFonts w:ascii="Times New Roman" w:eastAsia="Times New Roman" w:hAnsi="Times New Roman" w:cs="Times New Roman"/>
          <w:spacing w:val="6"/>
          <w:sz w:val="24"/>
          <w:szCs w:val="24"/>
        </w:rPr>
        <w:t xml:space="preserve">moth populations </w:t>
      </w:r>
      <w:r w:rsidRPr="00914091">
        <w:rPr>
          <w:rFonts w:ascii="Times New Roman" w:eastAsia="Times New Roman" w:hAnsi="Times New Roman" w:cs="Times New Roman"/>
          <w:spacing w:val="3"/>
          <w:sz w:val="24"/>
          <w:szCs w:val="24"/>
        </w:rPr>
        <w:t xml:space="preserve">is </w:t>
      </w:r>
      <w:r w:rsidRPr="00914091">
        <w:rPr>
          <w:rFonts w:ascii="Times New Roman" w:eastAsia="Times New Roman" w:hAnsi="Times New Roman" w:cs="Times New Roman"/>
          <w:spacing w:val="7"/>
          <w:sz w:val="24"/>
          <w:szCs w:val="24"/>
        </w:rPr>
        <w:t xml:space="preserve">self-contradictory </w:t>
      </w:r>
      <w:r w:rsidRPr="00914091">
        <w:rPr>
          <w:rFonts w:ascii="Times New Roman" w:eastAsia="Times New Roman" w:hAnsi="Times New Roman" w:cs="Times New Roman"/>
          <w:spacing w:val="3"/>
          <w:sz w:val="24"/>
          <w:szCs w:val="24"/>
        </w:rPr>
        <w:t xml:space="preserve">to </w:t>
      </w:r>
      <w:r w:rsidRPr="00914091">
        <w:rPr>
          <w:rFonts w:ascii="Times New Roman" w:eastAsia="Times New Roman" w:hAnsi="Times New Roman" w:cs="Times New Roman"/>
          <w:spacing w:val="5"/>
          <w:sz w:val="24"/>
          <w:szCs w:val="24"/>
        </w:rPr>
        <w:t xml:space="preserve">the </w:t>
      </w:r>
      <w:r w:rsidRPr="00914091">
        <w:rPr>
          <w:rFonts w:ascii="Times New Roman" w:eastAsia="Times New Roman" w:hAnsi="Times New Roman" w:cs="Times New Roman"/>
          <w:spacing w:val="6"/>
          <w:sz w:val="24"/>
          <w:szCs w:val="24"/>
        </w:rPr>
        <w:t xml:space="preserve">current findings </w:t>
      </w:r>
      <w:r w:rsidRPr="00914091">
        <w:rPr>
          <w:rFonts w:ascii="Times New Roman" w:eastAsia="Times New Roman" w:hAnsi="Times New Roman" w:cs="Times New Roman"/>
          <w:spacing w:val="5"/>
          <w:sz w:val="24"/>
          <w:szCs w:val="24"/>
        </w:rPr>
        <w:t xml:space="preserve">that could </w:t>
      </w:r>
      <w:r w:rsidRPr="00914091">
        <w:rPr>
          <w:rFonts w:ascii="Times New Roman" w:eastAsia="Times New Roman" w:hAnsi="Times New Roman" w:cs="Times New Roman"/>
          <w:spacing w:val="4"/>
          <w:sz w:val="24"/>
          <w:szCs w:val="24"/>
        </w:rPr>
        <w:t xml:space="preserve">be </w:t>
      </w:r>
      <w:r w:rsidRPr="00914091">
        <w:rPr>
          <w:rFonts w:ascii="Times New Roman" w:eastAsia="Times New Roman" w:hAnsi="Times New Roman" w:cs="Times New Roman"/>
          <w:spacing w:val="5"/>
          <w:sz w:val="24"/>
          <w:szCs w:val="24"/>
        </w:rPr>
        <w:t xml:space="preserve">due </w:t>
      </w:r>
      <w:r w:rsidRPr="00914091">
        <w:rPr>
          <w:rFonts w:ascii="Times New Roman" w:eastAsia="Times New Roman" w:hAnsi="Times New Roman" w:cs="Times New Roman"/>
          <w:spacing w:val="3"/>
          <w:sz w:val="24"/>
          <w:szCs w:val="24"/>
        </w:rPr>
        <w:t xml:space="preserve">to </w:t>
      </w:r>
      <w:r w:rsidRPr="00914091">
        <w:rPr>
          <w:rFonts w:ascii="Times New Roman" w:eastAsia="Times New Roman" w:hAnsi="Times New Roman" w:cs="Times New Roman"/>
          <w:spacing w:val="6"/>
          <w:sz w:val="24"/>
          <w:szCs w:val="24"/>
        </w:rPr>
        <w:t xml:space="preserve">climatic conditions </w:t>
      </w:r>
      <w:r w:rsidRPr="00914091">
        <w:rPr>
          <w:rFonts w:ascii="Times New Roman" w:eastAsia="Times New Roman" w:hAnsi="Times New Roman" w:cs="Times New Roman"/>
          <w:spacing w:val="5"/>
          <w:sz w:val="24"/>
          <w:szCs w:val="24"/>
        </w:rPr>
        <w:t xml:space="preserve">under which the </w:t>
      </w:r>
      <w:r w:rsidRPr="00914091">
        <w:rPr>
          <w:rFonts w:ascii="Times New Roman" w:eastAsia="Times New Roman" w:hAnsi="Times New Roman" w:cs="Times New Roman"/>
          <w:spacing w:val="6"/>
          <w:sz w:val="24"/>
          <w:szCs w:val="24"/>
        </w:rPr>
        <w:t>experiment</w:t>
      </w:r>
      <w:r>
        <w:rPr>
          <w:rFonts w:ascii="Times New Roman" w:eastAsia="Times New Roman" w:hAnsi="Times New Roman" w:cs="Times New Roman"/>
          <w:spacing w:val="6"/>
          <w:sz w:val="24"/>
          <w:szCs w:val="24"/>
        </w:rPr>
        <w:t xml:space="preserve"> </w:t>
      </w:r>
      <w:r w:rsidRPr="00914091">
        <w:rPr>
          <w:rFonts w:ascii="Times New Roman" w:eastAsia="Times New Roman" w:hAnsi="Times New Roman" w:cs="Times New Roman"/>
          <w:spacing w:val="4"/>
          <w:sz w:val="24"/>
          <w:szCs w:val="24"/>
        </w:rPr>
        <w:t xml:space="preserve">has </w:t>
      </w:r>
      <w:r w:rsidRPr="00914091">
        <w:rPr>
          <w:rFonts w:ascii="Times New Roman" w:eastAsia="Times New Roman" w:hAnsi="Times New Roman" w:cs="Times New Roman"/>
          <w:spacing w:val="5"/>
          <w:sz w:val="24"/>
          <w:szCs w:val="24"/>
        </w:rPr>
        <w:t>been</w:t>
      </w:r>
      <w:r>
        <w:rPr>
          <w:rFonts w:ascii="Times New Roman" w:eastAsia="Times New Roman" w:hAnsi="Times New Roman" w:cs="Times New Roman"/>
          <w:spacing w:val="5"/>
          <w:sz w:val="24"/>
          <w:szCs w:val="24"/>
        </w:rPr>
        <w:t xml:space="preserve"> </w:t>
      </w:r>
      <w:r w:rsidRPr="00914091">
        <w:rPr>
          <w:rFonts w:ascii="Times New Roman" w:eastAsia="Times New Roman" w:hAnsi="Times New Roman" w:cs="Times New Roman"/>
          <w:spacing w:val="6"/>
          <w:sz w:val="24"/>
          <w:szCs w:val="24"/>
        </w:rPr>
        <w:t>conducted.</w:t>
      </w:r>
    </w:p>
    <w:p w14:paraId="6406C559" w14:textId="583B3592" w:rsidR="008C5C05" w:rsidRPr="00914091" w:rsidRDefault="008C5C05" w:rsidP="008C5C05">
      <w:pPr>
        <w:widowControl w:val="0"/>
        <w:tabs>
          <w:tab w:val="left" w:pos="1021"/>
        </w:tabs>
        <w:autoSpaceDE w:val="0"/>
        <w:autoSpaceDN w:val="0"/>
        <w:spacing w:before="1"/>
        <w:outlineLvl w:val="1"/>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C00A1C" w:rsidRPr="007A1C64">
        <w:rPr>
          <w:rFonts w:ascii="Times New Roman" w:eastAsia="Times New Roman" w:hAnsi="Times New Roman" w:cs="Times New Roman"/>
          <w:b/>
          <w:sz w:val="24"/>
          <w:szCs w:val="24"/>
        </w:rPr>
        <w:t>4.2.</w:t>
      </w:r>
      <w:r w:rsidR="00C00A1C">
        <w:rPr>
          <w:rFonts w:ascii="Times New Roman" w:eastAsia="Times New Roman" w:hAnsi="Times New Roman" w:cs="Times New Roman"/>
          <w:b/>
          <w:sz w:val="24"/>
          <w:szCs w:val="24"/>
        </w:rPr>
        <w:t>59</w:t>
      </w:r>
      <w:r w:rsidRPr="00914091">
        <w:rPr>
          <w:rFonts w:ascii="Times New Roman" w:eastAsia="Times New Roman" w:hAnsi="Times New Roman" w:cs="Times New Roman"/>
          <w:b/>
          <w:sz w:val="24"/>
          <w:szCs w:val="24"/>
        </w:rPr>
        <w:t>: ANOVA parameters regarding Adult male moths captured in traps during off season in Layyah during off season (Dec-Mar, 2018-19)</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35"/>
        <w:gridCol w:w="1670"/>
        <w:gridCol w:w="1439"/>
        <w:gridCol w:w="1319"/>
        <w:gridCol w:w="1558"/>
      </w:tblGrid>
      <w:tr w:rsidR="008C5C05" w:rsidRPr="00914091" w14:paraId="6036EE2E" w14:textId="77777777" w:rsidTr="008C5C05">
        <w:trPr>
          <w:trHeight w:val="316"/>
        </w:trPr>
        <w:tc>
          <w:tcPr>
            <w:tcW w:w="1733" w:type="dxa"/>
            <w:tcBorders>
              <w:top w:val="single" w:sz="4" w:space="0" w:color="000000"/>
              <w:bottom w:val="single" w:sz="4" w:space="0" w:color="000000"/>
            </w:tcBorders>
          </w:tcPr>
          <w:p w14:paraId="72CDD912"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Source</w:t>
            </w:r>
          </w:p>
        </w:tc>
        <w:tc>
          <w:tcPr>
            <w:tcW w:w="1335" w:type="dxa"/>
            <w:tcBorders>
              <w:top w:val="single" w:sz="4" w:space="0" w:color="000000"/>
              <w:bottom w:val="single" w:sz="4" w:space="0" w:color="000000"/>
            </w:tcBorders>
          </w:tcPr>
          <w:p w14:paraId="5E0D7D66" w14:textId="77777777" w:rsidR="008C5C05" w:rsidRPr="00914091" w:rsidRDefault="008C5C05" w:rsidP="008C5C05">
            <w:pPr>
              <w:widowControl w:val="0"/>
              <w:autoSpaceDE w:val="0"/>
              <w:autoSpaceDN w:val="0"/>
              <w:spacing w:before="18"/>
              <w:ind w:left="437" w:right="657"/>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70" w:type="dxa"/>
            <w:tcBorders>
              <w:top w:val="single" w:sz="4" w:space="0" w:color="000000"/>
              <w:bottom w:val="single" w:sz="4" w:space="0" w:color="000000"/>
            </w:tcBorders>
          </w:tcPr>
          <w:p w14:paraId="4690A79E" w14:textId="77777777" w:rsidR="008C5C05" w:rsidRPr="00914091" w:rsidRDefault="008C5C05" w:rsidP="008C5C05">
            <w:pPr>
              <w:widowControl w:val="0"/>
              <w:autoSpaceDE w:val="0"/>
              <w:autoSpaceDN w:val="0"/>
              <w:spacing w:before="18"/>
              <w:ind w:left="56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39" w:type="dxa"/>
            <w:tcBorders>
              <w:top w:val="single" w:sz="4" w:space="0" w:color="000000"/>
              <w:bottom w:val="single" w:sz="4" w:space="0" w:color="000000"/>
            </w:tcBorders>
          </w:tcPr>
          <w:p w14:paraId="367B3203"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319" w:type="dxa"/>
            <w:tcBorders>
              <w:top w:val="single" w:sz="4" w:space="0" w:color="000000"/>
              <w:bottom w:val="single" w:sz="4" w:space="0" w:color="000000"/>
            </w:tcBorders>
          </w:tcPr>
          <w:p w14:paraId="2F3A8039" w14:textId="77777777" w:rsidR="008C5C05" w:rsidRPr="00914091" w:rsidRDefault="008C5C05" w:rsidP="008C5C05">
            <w:pPr>
              <w:widowControl w:val="0"/>
              <w:autoSpaceDE w:val="0"/>
              <w:autoSpaceDN w:val="0"/>
              <w:spacing w:before="18"/>
              <w:ind w:left="332"/>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558" w:type="dxa"/>
            <w:tcBorders>
              <w:top w:val="single" w:sz="4" w:space="0" w:color="000000"/>
              <w:bottom w:val="single" w:sz="4" w:space="0" w:color="000000"/>
            </w:tcBorders>
          </w:tcPr>
          <w:p w14:paraId="7255CA18" w14:textId="77777777" w:rsidR="008C5C05" w:rsidRPr="00914091" w:rsidRDefault="008C5C05" w:rsidP="008C5C05">
            <w:pPr>
              <w:widowControl w:val="0"/>
              <w:autoSpaceDE w:val="0"/>
              <w:autoSpaceDN w:val="0"/>
              <w:spacing w:before="18"/>
              <w:ind w:left="454"/>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1A8D81FF" w14:textId="77777777" w:rsidTr="008C5C05">
        <w:trPr>
          <w:trHeight w:val="272"/>
        </w:trPr>
        <w:tc>
          <w:tcPr>
            <w:tcW w:w="1733" w:type="dxa"/>
            <w:tcBorders>
              <w:top w:val="single" w:sz="4" w:space="0" w:color="000000"/>
            </w:tcBorders>
          </w:tcPr>
          <w:p w14:paraId="365C5778" w14:textId="77777777" w:rsidR="008C5C05" w:rsidRPr="00914091" w:rsidRDefault="008C5C05" w:rsidP="008C5C05">
            <w:pPr>
              <w:widowControl w:val="0"/>
              <w:autoSpaceDE w:val="0"/>
              <w:autoSpaceDN w:val="0"/>
              <w:spacing w:line="25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35" w:type="dxa"/>
            <w:tcBorders>
              <w:top w:val="single" w:sz="4" w:space="0" w:color="000000"/>
            </w:tcBorders>
          </w:tcPr>
          <w:p w14:paraId="0F945AA2" w14:textId="77777777" w:rsidR="008C5C05" w:rsidRPr="00914091" w:rsidRDefault="008C5C05" w:rsidP="008C5C05">
            <w:pPr>
              <w:widowControl w:val="0"/>
              <w:autoSpaceDE w:val="0"/>
              <w:autoSpaceDN w:val="0"/>
              <w:spacing w:line="253"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70" w:type="dxa"/>
            <w:tcBorders>
              <w:top w:val="single" w:sz="4" w:space="0" w:color="000000"/>
            </w:tcBorders>
          </w:tcPr>
          <w:p w14:paraId="4965A9A1" w14:textId="77777777" w:rsidR="008C5C05" w:rsidRPr="00914091" w:rsidRDefault="008C5C05" w:rsidP="008C5C05">
            <w:pPr>
              <w:widowControl w:val="0"/>
              <w:autoSpaceDE w:val="0"/>
              <w:autoSpaceDN w:val="0"/>
              <w:spacing w:line="253"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0.3741</w:t>
            </w:r>
          </w:p>
        </w:tc>
        <w:tc>
          <w:tcPr>
            <w:tcW w:w="1439" w:type="dxa"/>
            <w:tcBorders>
              <w:top w:val="single" w:sz="4" w:space="0" w:color="000000"/>
            </w:tcBorders>
          </w:tcPr>
          <w:p w14:paraId="5C2968D8" w14:textId="77777777" w:rsidR="008C5C05" w:rsidRPr="00914091" w:rsidRDefault="008C5C05" w:rsidP="008C5C05">
            <w:pPr>
              <w:widowControl w:val="0"/>
              <w:autoSpaceDE w:val="0"/>
              <w:autoSpaceDN w:val="0"/>
              <w:spacing w:line="25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0.37411</w:t>
            </w:r>
          </w:p>
        </w:tc>
        <w:tc>
          <w:tcPr>
            <w:tcW w:w="1319" w:type="dxa"/>
            <w:tcBorders>
              <w:top w:val="single" w:sz="4" w:space="0" w:color="000000"/>
            </w:tcBorders>
          </w:tcPr>
          <w:p w14:paraId="3BA7FAC3"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8" w:type="dxa"/>
            <w:tcBorders>
              <w:top w:val="single" w:sz="4" w:space="0" w:color="000000"/>
            </w:tcBorders>
          </w:tcPr>
          <w:p w14:paraId="364BF1F1"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07714813" w14:textId="77777777" w:rsidTr="008C5C05">
        <w:trPr>
          <w:trHeight w:val="276"/>
        </w:trPr>
        <w:tc>
          <w:tcPr>
            <w:tcW w:w="1733" w:type="dxa"/>
          </w:tcPr>
          <w:p w14:paraId="41C0C623" w14:textId="77777777" w:rsidR="008C5C05" w:rsidRPr="00914091" w:rsidRDefault="008C5C05" w:rsidP="008C5C05">
            <w:pPr>
              <w:widowControl w:val="0"/>
              <w:autoSpaceDE w:val="0"/>
              <w:autoSpaceDN w:val="0"/>
              <w:spacing w:line="256"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35" w:type="dxa"/>
          </w:tcPr>
          <w:p w14:paraId="1B7E16E4" w14:textId="77777777" w:rsidR="008C5C05" w:rsidRPr="00914091" w:rsidRDefault="008C5C05" w:rsidP="008C5C05">
            <w:pPr>
              <w:widowControl w:val="0"/>
              <w:autoSpaceDE w:val="0"/>
              <w:autoSpaceDN w:val="0"/>
              <w:spacing w:line="256"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70" w:type="dxa"/>
          </w:tcPr>
          <w:p w14:paraId="4F40EB10" w14:textId="77777777" w:rsidR="008C5C05" w:rsidRPr="00914091" w:rsidRDefault="008C5C05" w:rsidP="008C5C05">
            <w:pPr>
              <w:widowControl w:val="0"/>
              <w:autoSpaceDE w:val="0"/>
              <w:autoSpaceDN w:val="0"/>
              <w:spacing w:line="256"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29.9317</w:t>
            </w:r>
          </w:p>
        </w:tc>
        <w:tc>
          <w:tcPr>
            <w:tcW w:w="1439" w:type="dxa"/>
          </w:tcPr>
          <w:p w14:paraId="0886B489" w14:textId="77777777" w:rsidR="008C5C05" w:rsidRPr="00914091" w:rsidRDefault="008C5C05" w:rsidP="008C5C05">
            <w:pPr>
              <w:widowControl w:val="0"/>
              <w:autoSpaceDE w:val="0"/>
              <w:autoSpaceDN w:val="0"/>
              <w:spacing w:line="256"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9.97725</w:t>
            </w:r>
          </w:p>
        </w:tc>
        <w:tc>
          <w:tcPr>
            <w:tcW w:w="1319" w:type="dxa"/>
          </w:tcPr>
          <w:p w14:paraId="32C89894" w14:textId="77777777" w:rsidR="008C5C05" w:rsidRPr="00914091" w:rsidRDefault="008C5C05" w:rsidP="008C5C05">
            <w:pPr>
              <w:widowControl w:val="0"/>
              <w:autoSpaceDE w:val="0"/>
              <w:autoSpaceDN w:val="0"/>
              <w:spacing w:line="256" w:lineRule="exact"/>
              <w:ind w:left="332"/>
              <w:rPr>
                <w:rFonts w:ascii="Times New Roman" w:eastAsia="Times New Roman" w:hAnsi="Times New Roman" w:cs="Times New Roman"/>
                <w:sz w:val="24"/>
              </w:rPr>
            </w:pPr>
            <w:r w:rsidRPr="00914091">
              <w:rPr>
                <w:rFonts w:ascii="Times New Roman" w:eastAsia="Times New Roman" w:hAnsi="Times New Roman" w:cs="Times New Roman"/>
                <w:sz w:val="24"/>
              </w:rPr>
              <w:t>23.00</w:t>
            </w:r>
          </w:p>
        </w:tc>
        <w:tc>
          <w:tcPr>
            <w:tcW w:w="1558" w:type="dxa"/>
          </w:tcPr>
          <w:p w14:paraId="54923111" w14:textId="77777777" w:rsidR="008C5C05" w:rsidRPr="00914091" w:rsidRDefault="008C5C05" w:rsidP="008C5C05">
            <w:pPr>
              <w:widowControl w:val="0"/>
              <w:autoSpaceDE w:val="0"/>
              <w:autoSpaceDN w:val="0"/>
              <w:spacing w:line="256" w:lineRule="exact"/>
              <w:ind w:left="454"/>
              <w:rPr>
                <w:rFonts w:ascii="Times New Roman" w:eastAsia="Times New Roman" w:hAnsi="Times New Roman" w:cs="Times New Roman"/>
                <w:sz w:val="24"/>
              </w:rPr>
            </w:pPr>
            <w:r w:rsidRPr="00914091">
              <w:rPr>
                <w:rFonts w:ascii="Times New Roman" w:eastAsia="Times New Roman" w:hAnsi="Times New Roman" w:cs="Times New Roman"/>
                <w:sz w:val="24"/>
              </w:rPr>
              <w:t>0.0143***</w:t>
            </w:r>
          </w:p>
        </w:tc>
      </w:tr>
      <w:tr w:rsidR="008C5C05" w:rsidRPr="00914091" w14:paraId="7278B853" w14:textId="77777777" w:rsidTr="008C5C05">
        <w:trPr>
          <w:trHeight w:val="278"/>
        </w:trPr>
        <w:tc>
          <w:tcPr>
            <w:tcW w:w="1733" w:type="dxa"/>
            <w:tcBorders>
              <w:bottom w:val="single" w:sz="4" w:space="0" w:color="000000"/>
            </w:tcBorders>
          </w:tcPr>
          <w:p w14:paraId="1FE6ADC9"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35" w:type="dxa"/>
            <w:tcBorders>
              <w:bottom w:val="single" w:sz="4" w:space="0" w:color="000000"/>
            </w:tcBorders>
          </w:tcPr>
          <w:p w14:paraId="6FA5CA4A" w14:textId="77777777" w:rsidR="008C5C05" w:rsidRPr="00914091" w:rsidRDefault="008C5C05" w:rsidP="008C5C05">
            <w:pPr>
              <w:widowControl w:val="0"/>
              <w:autoSpaceDE w:val="0"/>
              <w:autoSpaceDN w:val="0"/>
              <w:spacing w:line="259" w:lineRule="exact"/>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70" w:type="dxa"/>
            <w:tcBorders>
              <w:bottom w:val="single" w:sz="4" w:space="0" w:color="000000"/>
            </w:tcBorders>
          </w:tcPr>
          <w:p w14:paraId="464E63A8" w14:textId="77777777" w:rsidR="008C5C05" w:rsidRPr="00914091" w:rsidRDefault="008C5C05" w:rsidP="008C5C05">
            <w:pPr>
              <w:widowControl w:val="0"/>
              <w:autoSpaceDE w:val="0"/>
              <w:autoSpaceDN w:val="0"/>
              <w:spacing w:line="259" w:lineRule="exact"/>
              <w:ind w:left="561"/>
              <w:rPr>
                <w:rFonts w:ascii="Times New Roman" w:eastAsia="Times New Roman" w:hAnsi="Times New Roman" w:cs="Times New Roman"/>
                <w:sz w:val="24"/>
              </w:rPr>
            </w:pPr>
            <w:r w:rsidRPr="00914091">
              <w:rPr>
                <w:rFonts w:ascii="Times New Roman" w:eastAsia="Times New Roman" w:hAnsi="Times New Roman" w:cs="Times New Roman"/>
                <w:sz w:val="24"/>
              </w:rPr>
              <w:t>1.3011</w:t>
            </w:r>
          </w:p>
        </w:tc>
        <w:tc>
          <w:tcPr>
            <w:tcW w:w="1439" w:type="dxa"/>
            <w:tcBorders>
              <w:bottom w:val="single" w:sz="4" w:space="0" w:color="000000"/>
            </w:tcBorders>
          </w:tcPr>
          <w:p w14:paraId="4851F7BA"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0.43371</w:t>
            </w:r>
          </w:p>
        </w:tc>
        <w:tc>
          <w:tcPr>
            <w:tcW w:w="1319" w:type="dxa"/>
            <w:tcBorders>
              <w:bottom w:val="single" w:sz="4" w:space="0" w:color="000000"/>
            </w:tcBorders>
          </w:tcPr>
          <w:p w14:paraId="0B99704B"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8" w:type="dxa"/>
            <w:tcBorders>
              <w:bottom w:val="single" w:sz="4" w:space="0" w:color="000000"/>
            </w:tcBorders>
          </w:tcPr>
          <w:p w14:paraId="187598EF"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399AD8B4" w14:textId="77777777" w:rsidTr="008C5C05">
        <w:trPr>
          <w:trHeight w:val="316"/>
        </w:trPr>
        <w:tc>
          <w:tcPr>
            <w:tcW w:w="1733" w:type="dxa"/>
            <w:tcBorders>
              <w:top w:val="single" w:sz="4" w:space="0" w:color="000000"/>
              <w:bottom w:val="single" w:sz="4" w:space="0" w:color="000000"/>
            </w:tcBorders>
          </w:tcPr>
          <w:p w14:paraId="1C444E80"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35" w:type="dxa"/>
            <w:tcBorders>
              <w:top w:val="single" w:sz="4" w:space="0" w:color="000000"/>
              <w:bottom w:val="single" w:sz="4" w:space="0" w:color="000000"/>
            </w:tcBorders>
          </w:tcPr>
          <w:p w14:paraId="03845234" w14:textId="77777777" w:rsidR="008C5C05" w:rsidRPr="00914091" w:rsidRDefault="008C5C05" w:rsidP="008C5C05">
            <w:pPr>
              <w:widowControl w:val="0"/>
              <w:autoSpaceDE w:val="0"/>
              <w:autoSpaceDN w:val="0"/>
              <w:spacing w:before="13"/>
              <w:ind w:right="30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70" w:type="dxa"/>
            <w:tcBorders>
              <w:top w:val="single" w:sz="4" w:space="0" w:color="000000"/>
              <w:bottom w:val="single" w:sz="4" w:space="0" w:color="000000"/>
            </w:tcBorders>
          </w:tcPr>
          <w:p w14:paraId="0652563B" w14:textId="77777777" w:rsidR="008C5C05" w:rsidRPr="00914091" w:rsidRDefault="008C5C05" w:rsidP="008C5C05">
            <w:pPr>
              <w:widowControl w:val="0"/>
              <w:autoSpaceDE w:val="0"/>
              <w:autoSpaceDN w:val="0"/>
              <w:spacing w:before="13"/>
              <w:ind w:left="561"/>
              <w:rPr>
                <w:rFonts w:ascii="Times New Roman" w:eastAsia="Times New Roman" w:hAnsi="Times New Roman" w:cs="Times New Roman"/>
                <w:sz w:val="24"/>
              </w:rPr>
            </w:pPr>
            <w:r w:rsidRPr="00914091">
              <w:rPr>
                <w:rFonts w:ascii="Times New Roman" w:eastAsia="Times New Roman" w:hAnsi="Times New Roman" w:cs="Times New Roman"/>
                <w:sz w:val="24"/>
              </w:rPr>
              <w:t>31.6070</w:t>
            </w:r>
          </w:p>
        </w:tc>
        <w:tc>
          <w:tcPr>
            <w:tcW w:w="1439" w:type="dxa"/>
            <w:tcBorders>
              <w:top w:val="single" w:sz="4" w:space="0" w:color="000000"/>
              <w:bottom w:val="single" w:sz="4" w:space="0" w:color="000000"/>
            </w:tcBorders>
          </w:tcPr>
          <w:p w14:paraId="1FC2D7E6"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319" w:type="dxa"/>
            <w:tcBorders>
              <w:top w:val="single" w:sz="4" w:space="0" w:color="000000"/>
              <w:bottom w:val="single" w:sz="4" w:space="0" w:color="000000"/>
            </w:tcBorders>
          </w:tcPr>
          <w:p w14:paraId="10E14A74"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558" w:type="dxa"/>
            <w:tcBorders>
              <w:top w:val="single" w:sz="4" w:space="0" w:color="000000"/>
              <w:bottom w:val="single" w:sz="4" w:space="0" w:color="000000"/>
            </w:tcBorders>
          </w:tcPr>
          <w:p w14:paraId="2DF20AF3"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41B54681" w14:textId="77777777" w:rsidTr="008C5C05">
        <w:trPr>
          <w:trHeight w:val="249"/>
        </w:trPr>
        <w:tc>
          <w:tcPr>
            <w:tcW w:w="1733" w:type="dxa"/>
            <w:tcBorders>
              <w:top w:val="single" w:sz="4" w:space="0" w:color="000000"/>
              <w:bottom w:val="single" w:sz="4" w:space="0" w:color="000000"/>
            </w:tcBorders>
          </w:tcPr>
          <w:p w14:paraId="047855B9" w14:textId="77777777" w:rsidR="008C5C05" w:rsidRPr="00914091" w:rsidRDefault="008C5C05" w:rsidP="008C5C05">
            <w:pPr>
              <w:widowControl w:val="0"/>
              <w:autoSpaceDE w:val="0"/>
              <w:autoSpaceDN w:val="0"/>
              <w:spacing w:line="223" w:lineRule="exact"/>
              <w:ind w:left="28"/>
              <w:rPr>
                <w:rFonts w:ascii="Times New Roman" w:eastAsia="Times New Roman" w:hAnsi="Times New Roman" w:cs="Times New Roman"/>
              </w:rPr>
            </w:pPr>
            <w:r w:rsidRPr="00914091">
              <w:rPr>
                <w:rFonts w:ascii="Times New Roman" w:eastAsia="Times New Roman" w:hAnsi="Times New Roman" w:cs="Times New Roman"/>
              </w:rPr>
              <w:t>Grand Mean 6.7738</w:t>
            </w:r>
          </w:p>
        </w:tc>
        <w:tc>
          <w:tcPr>
            <w:tcW w:w="1335" w:type="dxa"/>
            <w:tcBorders>
              <w:top w:val="single" w:sz="4" w:space="0" w:color="000000"/>
              <w:bottom w:val="single" w:sz="4" w:space="0" w:color="000000"/>
            </w:tcBorders>
          </w:tcPr>
          <w:p w14:paraId="177D5601" w14:textId="77777777" w:rsidR="008C5C05" w:rsidRPr="00914091" w:rsidRDefault="008C5C05" w:rsidP="008C5C05">
            <w:pPr>
              <w:widowControl w:val="0"/>
              <w:autoSpaceDE w:val="0"/>
              <w:autoSpaceDN w:val="0"/>
              <w:spacing w:line="223" w:lineRule="exact"/>
              <w:ind w:left="100"/>
              <w:rPr>
                <w:rFonts w:ascii="Times New Roman" w:eastAsia="Times New Roman" w:hAnsi="Times New Roman" w:cs="Times New Roman"/>
              </w:rPr>
            </w:pPr>
            <w:r w:rsidRPr="00914091">
              <w:rPr>
                <w:rFonts w:ascii="Times New Roman" w:eastAsia="Times New Roman" w:hAnsi="Times New Roman" w:cs="Times New Roman"/>
              </w:rPr>
              <w:t>CV 9.72</w:t>
            </w:r>
          </w:p>
        </w:tc>
        <w:tc>
          <w:tcPr>
            <w:tcW w:w="1670" w:type="dxa"/>
            <w:tcBorders>
              <w:top w:val="single" w:sz="4" w:space="0" w:color="000000"/>
              <w:bottom w:val="single" w:sz="4" w:space="0" w:color="000000"/>
            </w:tcBorders>
          </w:tcPr>
          <w:p w14:paraId="3E5915E4"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39" w:type="dxa"/>
            <w:tcBorders>
              <w:top w:val="single" w:sz="4" w:space="0" w:color="000000"/>
              <w:bottom w:val="single" w:sz="4" w:space="0" w:color="000000"/>
            </w:tcBorders>
          </w:tcPr>
          <w:p w14:paraId="7AA9A823"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319" w:type="dxa"/>
            <w:tcBorders>
              <w:top w:val="single" w:sz="4" w:space="0" w:color="000000"/>
              <w:bottom w:val="single" w:sz="4" w:space="0" w:color="000000"/>
            </w:tcBorders>
          </w:tcPr>
          <w:p w14:paraId="59A43E86"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558" w:type="dxa"/>
            <w:tcBorders>
              <w:top w:val="single" w:sz="4" w:space="0" w:color="000000"/>
              <w:bottom w:val="single" w:sz="4" w:space="0" w:color="000000"/>
            </w:tcBorders>
          </w:tcPr>
          <w:p w14:paraId="0CFF859B"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625E895E" w14:textId="77777777" w:rsidR="008C5C05" w:rsidRPr="00914091" w:rsidRDefault="008C5C05" w:rsidP="008C5C05">
      <w:pPr>
        <w:spacing w:before="149"/>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Significance level (P&lt; 0.05); ***Highly significant</w:t>
      </w:r>
    </w:p>
    <w:p w14:paraId="5FC8D86D" w14:textId="25258280" w:rsidR="008C5C05" w:rsidRPr="00914091" w:rsidRDefault="008C5C05" w:rsidP="008C5C05">
      <w:pPr>
        <w:widowControl w:val="0"/>
        <w:tabs>
          <w:tab w:val="left" w:pos="1021"/>
        </w:tabs>
        <w:autoSpaceDE w:val="0"/>
        <w:autoSpaceDN w:val="0"/>
        <w:spacing w:before="1"/>
        <w:outlineLvl w:val="1"/>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C00A1C" w:rsidRPr="007A1C64">
        <w:rPr>
          <w:rFonts w:ascii="Times New Roman" w:eastAsia="Times New Roman" w:hAnsi="Times New Roman" w:cs="Times New Roman"/>
          <w:b/>
          <w:sz w:val="24"/>
          <w:szCs w:val="24"/>
        </w:rPr>
        <w:t>4.2.</w:t>
      </w:r>
      <w:r w:rsidR="00C00A1C">
        <w:rPr>
          <w:rFonts w:ascii="Times New Roman" w:eastAsia="Times New Roman" w:hAnsi="Times New Roman" w:cs="Times New Roman"/>
          <w:b/>
          <w:sz w:val="24"/>
          <w:szCs w:val="24"/>
        </w:rPr>
        <w:t>60</w:t>
      </w:r>
      <w:r w:rsidRPr="00914091">
        <w:rPr>
          <w:rFonts w:ascii="Times New Roman" w:eastAsia="Times New Roman" w:hAnsi="Times New Roman" w:cs="Times New Roman"/>
          <w:b/>
          <w:sz w:val="24"/>
          <w:szCs w:val="24"/>
        </w:rPr>
        <w:t>: ANOVA parameters regarding Adult male moths captured in traps during off season in Muzaffargarh during off season (Dec-Mar, 2018-19)</w:t>
      </w:r>
    </w:p>
    <w:tbl>
      <w:tblPr>
        <w:tblW w:w="0" w:type="auto"/>
        <w:tblInd w:w="279" w:type="dxa"/>
        <w:tblLayout w:type="fixed"/>
        <w:tblCellMar>
          <w:left w:w="0" w:type="dxa"/>
          <w:right w:w="0" w:type="dxa"/>
        </w:tblCellMar>
        <w:tblLook w:val="01E0" w:firstRow="1" w:lastRow="1" w:firstColumn="1" w:lastColumn="1" w:noHBand="0" w:noVBand="0"/>
      </w:tblPr>
      <w:tblGrid>
        <w:gridCol w:w="1733"/>
        <w:gridCol w:w="1385"/>
        <w:gridCol w:w="1620"/>
        <w:gridCol w:w="1440"/>
        <w:gridCol w:w="1260"/>
        <w:gridCol w:w="1619"/>
      </w:tblGrid>
      <w:tr w:rsidR="008C5C05" w:rsidRPr="00914091" w14:paraId="5C03EA10" w14:textId="77777777" w:rsidTr="008C5C05">
        <w:trPr>
          <w:trHeight w:val="316"/>
        </w:trPr>
        <w:tc>
          <w:tcPr>
            <w:tcW w:w="1733" w:type="dxa"/>
            <w:tcBorders>
              <w:top w:val="single" w:sz="4" w:space="0" w:color="000000"/>
              <w:bottom w:val="single" w:sz="4" w:space="0" w:color="000000"/>
            </w:tcBorders>
          </w:tcPr>
          <w:p w14:paraId="3723C269" w14:textId="77777777" w:rsidR="008C5C05" w:rsidRPr="00914091" w:rsidRDefault="008C5C05" w:rsidP="008C5C05">
            <w:pPr>
              <w:widowControl w:val="0"/>
              <w:autoSpaceDE w:val="0"/>
              <w:autoSpaceDN w:val="0"/>
              <w:spacing w:before="18"/>
              <w:ind w:left="28"/>
              <w:rPr>
                <w:rFonts w:ascii="Times New Roman" w:eastAsia="Times New Roman" w:hAnsi="Times New Roman" w:cs="Times New Roman"/>
                <w:b/>
                <w:sz w:val="24"/>
              </w:rPr>
            </w:pPr>
            <w:r w:rsidRPr="00914091">
              <w:rPr>
                <w:rFonts w:ascii="Times New Roman" w:eastAsia="Times New Roman" w:hAnsi="Times New Roman" w:cs="Times New Roman"/>
                <w:b/>
                <w:sz w:val="24"/>
              </w:rPr>
              <w:t>Source</w:t>
            </w:r>
          </w:p>
        </w:tc>
        <w:tc>
          <w:tcPr>
            <w:tcW w:w="1385" w:type="dxa"/>
            <w:tcBorders>
              <w:top w:val="single" w:sz="4" w:space="0" w:color="000000"/>
              <w:bottom w:val="single" w:sz="4" w:space="0" w:color="000000"/>
            </w:tcBorders>
          </w:tcPr>
          <w:p w14:paraId="71E616CD" w14:textId="77777777" w:rsidR="008C5C05" w:rsidRPr="00914091" w:rsidRDefault="008C5C05" w:rsidP="008C5C05">
            <w:pPr>
              <w:widowControl w:val="0"/>
              <w:autoSpaceDE w:val="0"/>
              <w:autoSpaceDN w:val="0"/>
              <w:spacing w:before="18"/>
              <w:ind w:left="80" w:right="350"/>
              <w:jc w:val="center"/>
              <w:rPr>
                <w:rFonts w:ascii="Times New Roman" w:eastAsia="Times New Roman" w:hAnsi="Times New Roman" w:cs="Times New Roman"/>
                <w:b/>
                <w:i/>
                <w:sz w:val="24"/>
              </w:rPr>
            </w:pPr>
            <w:r w:rsidRPr="00914091">
              <w:rPr>
                <w:rFonts w:ascii="Times New Roman" w:eastAsia="Times New Roman" w:hAnsi="Times New Roman" w:cs="Times New Roman"/>
                <w:b/>
                <w:i/>
                <w:sz w:val="24"/>
              </w:rPr>
              <w:t>df</w:t>
            </w:r>
          </w:p>
        </w:tc>
        <w:tc>
          <w:tcPr>
            <w:tcW w:w="1620" w:type="dxa"/>
            <w:tcBorders>
              <w:top w:val="single" w:sz="4" w:space="0" w:color="000000"/>
              <w:bottom w:val="single" w:sz="4" w:space="0" w:color="000000"/>
            </w:tcBorders>
          </w:tcPr>
          <w:p w14:paraId="23059C74" w14:textId="77777777" w:rsidR="008C5C05" w:rsidRPr="00914091" w:rsidRDefault="008C5C05" w:rsidP="008C5C05">
            <w:pPr>
              <w:widowControl w:val="0"/>
              <w:autoSpaceDE w:val="0"/>
              <w:autoSpaceDN w:val="0"/>
              <w:spacing w:before="18"/>
              <w:ind w:left="511"/>
              <w:rPr>
                <w:rFonts w:ascii="Times New Roman" w:eastAsia="Times New Roman" w:hAnsi="Times New Roman" w:cs="Times New Roman"/>
                <w:b/>
                <w:sz w:val="24"/>
              </w:rPr>
            </w:pPr>
            <w:r w:rsidRPr="00914091">
              <w:rPr>
                <w:rFonts w:ascii="Times New Roman" w:eastAsia="Times New Roman" w:hAnsi="Times New Roman" w:cs="Times New Roman"/>
                <w:b/>
                <w:sz w:val="24"/>
              </w:rPr>
              <w:t>SS</w:t>
            </w:r>
          </w:p>
        </w:tc>
        <w:tc>
          <w:tcPr>
            <w:tcW w:w="1440" w:type="dxa"/>
            <w:tcBorders>
              <w:top w:val="single" w:sz="4" w:space="0" w:color="000000"/>
              <w:bottom w:val="single" w:sz="4" w:space="0" w:color="000000"/>
            </w:tcBorders>
          </w:tcPr>
          <w:p w14:paraId="294FC9DC"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MS</w:t>
            </w:r>
          </w:p>
        </w:tc>
        <w:tc>
          <w:tcPr>
            <w:tcW w:w="1260" w:type="dxa"/>
            <w:tcBorders>
              <w:top w:val="single" w:sz="4" w:space="0" w:color="000000"/>
              <w:bottom w:val="single" w:sz="4" w:space="0" w:color="000000"/>
            </w:tcBorders>
          </w:tcPr>
          <w:p w14:paraId="74FFCDD7" w14:textId="77777777" w:rsidR="008C5C05" w:rsidRPr="00914091" w:rsidRDefault="008C5C05" w:rsidP="008C5C05">
            <w:pPr>
              <w:widowControl w:val="0"/>
              <w:autoSpaceDE w:val="0"/>
              <w:autoSpaceDN w:val="0"/>
              <w:spacing w:before="18"/>
              <w:ind w:left="331"/>
              <w:rPr>
                <w:rFonts w:ascii="Times New Roman" w:eastAsia="Times New Roman" w:hAnsi="Times New Roman" w:cs="Times New Roman"/>
                <w:b/>
                <w:sz w:val="24"/>
              </w:rPr>
            </w:pPr>
            <w:r w:rsidRPr="00914091">
              <w:rPr>
                <w:rFonts w:ascii="Times New Roman" w:eastAsia="Times New Roman" w:hAnsi="Times New Roman" w:cs="Times New Roman"/>
                <w:b/>
                <w:sz w:val="24"/>
              </w:rPr>
              <w:t>F</w:t>
            </w:r>
          </w:p>
        </w:tc>
        <w:tc>
          <w:tcPr>
            <w:tcW w:w="1619" w:type="dxa"/>
            <w:tcBorders>
              <w:top w:val="single" w:sz="4" w:space="0" w:color="000000"/>
              <w:bottom w:val="single" w:sz="4" w:space="0" w:color="000000"/>
            </w:tcBorders>
          </w:tcPr>
          <w:p w14:paraId="1488B7E8" w14:textId="77777777" w:rsidR="008C5C05" w:rsidRPr="00914091" w:rsidRDefault="008C5C05" w:rsidP="008C5C05">
            <w:pPr>
              <w:widowControl w:val="0"/>
              <w:autoSpaceDE w:val="0"/>
              <w:autoSpaceDN w:val="0"/>
              <w:spacing w:before="18"/>
              <w:ind w:left="512"/>
              <w:rPr>
                <w:rFonts w:ascii="Times New Roman" w:eastAsia="Times New Roman" w:hAnsi="Times New Roman" w:cs="Times New Roman"/>
                <w:b/>
                <w:sz w:val="24"/>
              </w:rPr>
            </w:pPr>
            <w:r w:rsidRPr="00914091">
              <w:rPr>
                <w:rFonts w:ascii="Times New Roman" w:eastAsia="Times New Roman" w:hAnsi="Times New Roman" w:cs="Times New Roman"/>
                <w:b/>
                <w:sz w:val="24"/>
              </w:rPr>
              <w:t>P</w:t>
            </w:r>
          </w:p>
        </w:tc>
      </w:tr>
      <w:tr w:rsidR="008C5C05" w:rsidRPr="00914091" w14:paraId="0E129A3E" w14:textId="77777777" w:rsidTr="008C5C05">
        <w:trPr>
          <w:trHeight w:val="262"/>
        </w:trPr>
        <w:tc>
          <w:tcPr>
            <w:tcW w:w="1733" w:type="dxa"/>
            <w:tcBorders>
              <w:top w:val="single" w:sz="4" w:space="0" w:color="000000"/>
            </w:tcBorders>
          </w:tcPr>
          <w:p w14:paraId="1D375D27" w14:textId="77777777" w:rsidR="008C5C05" w:rsidRPr="00914091" w:rsidRDefault="008C5C05" w:rsidP="008C5C05">
            <w:pPr>
              <w:widowControl w:val="0"/>
              <w:autoSpaceDE w:val="0"/>
              <w:autoSpaceDN w:val="0"/>
              <w:spacing w:line="243"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Replication</w:t>
            </w:r>
          </w:p>
        </w:tc>
        <w:tc>
          <w:tcPr>
            <w:tcW w:w="1385" w:type="dxa"/>
            <w:tcBorders>
              <w:top w:val="single" w:sz="4" w:space="0" w:color="000000"/>
            </w:tcBorders>
          </w:tcPr>
          <w:p w14:paraId="6FFD65E0" w14:textId="77777777" w:rsidR="008C5C05" w:rsidRPr="00914091" w:rsidRDefault="008C5C05" w:rsidP="008C5C05">
            <w:pPr>
              <w:widowControl w:val="0"/>
              <w:autoSpaceDE w:val="0"/>
              <w:autoSpaceDN w:val="0"/>
              <w:spacing w:line="243"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1</w:t>
            </w:r>
          </w:p>
        </w:tc>
        <w:tc>
          <w:tcPr>
            <w:tcW w:w="1620" w:type="dxa"/>
            <w:tcBorders>
              <w:top w:val="single" w:sz="4" w:space="0" w:color="000000"/>
            </w:tcBorders>
          </w:tcPr>
          <w:p w14:paraId="673A31DE" w14:textId="77777777" w:rsidR="008C5C05" w:rsidRPr="00914091" w:rsidRDefault="008C5C05" w:rsidP="008C5C05">
            <w:pPr>
              <w:widowControl w:val="0"/>
              <w:autoSpaceDE w:val="0"/>
              <w:autoSpaceDN w:val="0"/>
              <w:spacing w:line="243"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4.3512</w:t>
            </w:r>
          </w:p>
        </w:tc>
        <w:tc>
          <w:tcPr>
            <w:tcW w:w="1440" w:type="dxa"/>
            <w:tcBorders>
              <w:top w:val="single" w:sz="4" w:space="0" w:color="000000"/>
            </w:tcBorders>
          </w:tcPr>
          <w:p w14:paraId="3E97F647" w14:textId="77777777" w:rsidR="008C5C05" w:rsidRPr="00914091" w:rsidRDefault="008C5C05" w:rsidP="008C5C05">
            <w:pPr>
              <w:widowControl w:val="0"/>
              <w:autoSpaceDE w:val="0"/>
              <w:autoSpaceDN w:val="0"/>
              <w:spacing w:line="243"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4.35125</w:t>
            </w:r>
          </w:p>
        </w:tc>
        <w:tc>
          <w:tcPr>
            <w:tcW w:w="1260" w:type="dxa"/>
            <w:tcBorders>
              <w:top w:val="single" w:sz="4" w:space="0" w:color="000000"/>
            </w:tcBorders>
          </w:tcPr>
          <w:p w14:paraId="66CFD975"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19" w:type="dxa"/>
            <w:tcBorders>
              <w:top w:val="single" w:sz="4" w:space="0" w:color="000000"/>
            </w:tcBorders>
          </w:tcPr>
          <w:p w14:paraId="4ED64B46"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r w:rsidR="008C5C05" w:rsidRPr="00914091" w14:paraId="04D647BB" w14:textId="77777777" w:rsidTr="008C5C05">
        <w:trPr>
          <w:trHeight w:val="286"/>
        </w:trPr>
        <w:tc>
          <w:tcPr>
            <w:tcW w:w="1733" w:type="dxa"/>
          </w:tcPr>
          <w:p w14:paraId="7AB3FFE1" w14:textId="77777777" w:rsidR="008C5C05" w:rsidRPr="00914091" w:rsidRDefault="008C5C05" w:rsidP="008C5C05">
            <w:pPr>
              <w:widowControl w:val="0"/>
              <w:autoSpaceDE w:val="0"/>
              <w:autoSpaceDN w:val="0"/>
              <w:spacing w:before="5" w:line="261"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Treatment</w:t>
            </w:r>
          </w:p>
        </w:tc>
        <w:tc>
          <w:tcPr>
            <w:tcW w:w="1385" w:type="dxa"/>
          </w:tcPr>
          <w:p w14:paraId="666C6641" w14:textId="77777777" w:rsidR="008C5C05" w:rsidRPr="00914091" w:rsidRDefault="008C5C05" w:rsidP="008C5C05">
            <w:pPr>
              <w:widowControl w:val="0"/>
              <w:autoSpaceDE w:val="0"/>
              <w:autoSpaceDN w:val="0"/>
              <w:spacing w:before="5" w:line="261"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Pr>
          <w:p w14:paraId="679BADD8" w14:textId="77777777" w:rsidR="008C5C05" w:rsidRPr="00914091" w:rsidRDefault="008C5C05" w:rsidP="008C5C05">
            <w:pPr>
              <w:widowControl w:val="0"/>
              <w:autoSpaceDE w:val="0"/>
              <w:autoSpaceDN w:val="0"/>
              <w:spacing w:before="5" w:line="261"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8.7737</w:t>
            </w:r>
          </w:p>
        </w:tc>
        <w:tc>
          <w:tcPr>
            <w:tcW w:w="1440" w:type="dxa"/>
          </w:tcPr>
          <w:p w14:paraId="5A691654" w14:textId="77777777" w:rsidR="008C5C05" w:rsidRPr="00914091" w:rsidRDefault="008C5C05" w:rsidP="008C5C05">
            <w:pPr>
              <w:widowControl w:val="0"/>
              <w:autoSpaceDE w:val="0"/>
              <w:autoSpaceDN w:val="0"/>
              <w:spacing w:before="5" w:line="261"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2.92458</w:t>
            </w:r>
          </w:p>
        </w:tc>
        <w:tc>
          <w:tcPr>
            <w:tcW w:w="1260" w:type="dxa"/>
          </w:tcPr>
          <w:p w14:paraId="0C8A6CB6" w14:textId="77777777" w:rsidR="008C5C05" w:rsidRPr="00914091" w:rsidRDefault="008C5C05" w:rsidP="008C5C05">
            <w:pPr>
              <w:widowControl w:val="0"/>
              <w:autoSpaceDE w:val="0"/>
              <w:autoSpaceDN w:val="0"/>
              <w:spacing w:before="5" w:line="261"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2.34</w:t>
            </w:r>
          </w:p>
        </w:tc>
        <w:tc>
          <w:tcPr>
            <w:tcW w:w="1619" w:type="dxa"/>
          </w:tcPr>
          <w:p w14:paraId="35792D94" w14:textId="77777777" w:rsidR="008C5C05" w:rsidRPr="00914091" w:rsidRDefault="008C5C05" w:rsidP="008C5C05">
            <w:pPr>
              <w:widowControl w:val="0"/>
              <w:autoSpaceDE w:val="0"/>
              <w:autoSpaceDN w:val="0"/>
              <w:spacing w:before="5" w:line="261" w:lineRule="exact"/>
              <w:ind w:left="512"/>
              <w:rPr>
                <w:rFonts w:ascii="Times New Roman" w:eastAsia="Times New Roman" w:hAnsi="Times New Roman" w:cs="Times New Roman"/>
                <w:sz w:val="24"/>
              </w:rPr>
            </w:pPr>
            <w:r w:rsidRPr="00914091">
              <w:rPr>
                <w:rFonts w:ascii="Times New Roman" w:eastAsia="Times New Roman" w:hAnsi="Times New Roman" w:cs="Times New Roman"/>
                <w:sz w:val="24"/>
              </w:rPr>
              <w:t>0.2512</w:t>
            </w:r>
            <w:r w:rsidRPr="00914091">
              <w:rPr>
                <w:rFonts w:ascii="Times New Roman" w:eastAsia="Times New Roman" w:hAnsi="Times New Roman" w:cs="Times New Roman"/>
                <w:sz w:val="24"/>
                <w:vertAlign w:val="superscript"/>
              </w:rPr>
              <w:t>NS</w:t>
            </w:r>
          </w:p>
        </w:tc>
      </w:tr>
      <w:tr w:rsidR="008C5C05" w:rsidRPr="00914091" w14:paraId="2F81ACA7" w14:textId="77777777" w:rsidTr="008C5C05">
        <w:trPr>
          <w:trHeight w:val="278"/>
        </w:trPr>
        <w:tc>
          <w:tcPr>
            <w:tcW w:w="1733" w:type="dxa"/>
            <w:tcBorders>
              <w:bottom w:val="single" w:sz="4" w:space="0" w:color="000000"/>
            </w:tcBorders>
          </w:tcPr>
          <w:p w14:paraId="2B8A96EB" w14:textId="77777777" w:rsidR="008C5C05" w:rsidRPr="00914091" w:rsidRDefault="008C5C05" w:rsidP="008C5C05">
            <w:pPr>
              <w:widowControl w:val="0"/>
              <w:autoSpaceDE w:val="0"/>
              <w:autoSpaceDN w:val="0"/>
              <w:spacing w:line="259" w:lineRule="exact"/>
              <w:ind w:left="28"/>
              <w:rPr>
                <w:rFonts w:ascii="Times New Roman" w:eastAsia="Times New Roman" w:hAnsi="Times New Roman" w:cs="Times New Roman"/>
                <w:sz w:val="24"/>
              </w:rPr>
            </w:pPr>
            <w:r w:rsidRPr="00914091">
              <w:rPr>
                <w:rFonts w:ascii="Times New Roman" w:eastAsia="Times New Roman" w:hAnsi="Times New Roman" w:cs="Times New Roman"/>
                <w:sz w:val="24"/>
              </w:rPr>
              <w:t>Error</w:t>
            </w:r>
          </w:p>
        </w:tc>
        <w:tc>
          <w:tcPr>
            <w:tcW w:w="1385" w:type="dxa"/>
            <w:tcBorders>
              <w:bottom w:val="single" w:sz="4" w:space="0" w:color="000000"/>
            </w:tcBorders>
          </w:tcPr>
          <w:p w14:paraId="7ECC81DF" w14:textId="77777777" w:rsidR="008C5C05" w:rsidRPr="00914091" w:rsidRDefault="008C5C05" w:rsidP="008C5C05">
            <w:pPr>
              <w:widowControl w:val="0"/>
              <w:autoSpaceDE w:val="0"/>
              <w:autoSpaceDN w:val="0"/>
              <w:spacing w:line="259" w:lineRule="exact"/>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3</w:t>
            </w:r>
          </w:p>
        </w:tc>
        <w:tc>
          <w:tcPr>
            <w:tcW w:w="1620" w:type="dxa"/>
            <w:tcBorders>
              <w:bottom w:val="single" w:sz="4" w:space="0" w:color="000000"/>
            </w:tcBorders>
          </w:tcPr>
          <w:p w14:paraId="069F3350" w14:textId="77777777" w:rsidR="008C5C05" w:rsidRPr="00914091" w:rsidRDefault="008C5C05" w:rsidP="008C5C05">
            <w:pPr>
              <w:widowControl w:val="0"/>
              <w:autoSpaceDE w:val="0"/>
              <w:autoSpaceDN w:val="0"/>
              <w:spacing w:line="259" w:lineRule="exact"/>
              <w:ind w:left="511"/>
              <w:rPr>
                <w:rFonts w:ascii="Times New Roman" w:eastAsia="Times New Roman" w:hAnsi="Times New Roman" w:cs="Times New Roman"/>
                <w:sz w:val="24"/>
              </w:rPr>
            </w:pPr>
            <w:r w:rsidRPr="00914091">
              <w:rPr>
                <w:rFonts w:ascii="Times New Roman" w:eastAsia="Times New Roman" w:hAnsi="Times New Roman" w:cs="Times New Roman"/>
                <w:sz w:val="24"/>
              </w:rPr>
              <w:t>3.7437</w:t>
            </w:r>
          </w:p>
        </w:tc>
        <w:tc>
          <w:tcPr>
            <w:tcW w:w="1440" w:type="dxa"/>
            <w:tcBorders>
              <w:bottom w:val="single" w:sz="4" w:space="0" w:color="000000"/>
            </w:tcBorders>
          </w:tcPr>
          <w:p w14:paraId="24803BBC" w14:textId="77777777" w:rsidR="008C5C05" w:rsidRPr="00914091" w:rsidRDefault="008C5C05" w:rsidP="008C5C05">
            <w:pPr>
              <w:widowControl w:val="0"/>
              <w:autoSpaceDE w:val="0"/>
              <w:autoSpaceDN w:val="0"/>
              <w:spacing w:line="259" w:lineRule="exact"/>
              <w:ind w:left="331"/>
              <w:rPr>
                <w:rFonts w:ascii="Times New Roman" w:eastAsia="Times New Roman" w:hAnsi="Times New Roman" w:cs="Times New Roman"/>
                <w:sz w:val="24"/>
              </w:rPr>
            </w:pPr>
            <w:r w:rsidRPr="00914091">
              <w:rPr>
                <w:rFonts w:ascii="Times New Roman" w:eastAsia="Times New Roman" w:hAnsi="Times New Roman" w:cs="Times New Roman"/>
                <w:sz w:val="24"/>
              </w:rPr>
              <w:t>1.24792</w:t>
            </w:r>
          </w:p>
        </w:tc>
        <w:tc>
          <w:tcPr>
            <w:tcW w:w="1260" w:type="dxa"/>
            <w:tcBorders>
              <w:bottom w:val="single" w:sz="4" w:space="0" w:color="000000"/>
            </w:tcBorders>
          </w:tcPr>
          <w:p w14:paraId="6680738F"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9" w:type="dxa"/>
            <w:tcBorders>
              <w:bottom w:val="single" w:sz="4" w:space="0" w:color="000000"/>
            </w:tcBorders>
          </w:tcPr>
          <w:p w14:paraId="68DE341A"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4069D90F" w14:textId="77777777" w:rsidTr="008C5C05">
        <w:trPr>
          <w:trHeight w:val="316"/>
        </w:trPr>
        <w:tc>
          <w:tcPr>
            <w:tcW w:w="1733" w:type="dxa"/>
            <w:tcBorders>
              <w:top w:val="single" w:sz="4" w:space="0" w:color="000000"/>
              <w:bottom w:val="single" w:sz="4" w:space="0" w:color="000000"/>
            </w:tcBorders>
          </w:tcPr>
          <w:p w14:paraId="1CC94907" w14:textId="77777777" w:rsidR="008C5C05" w:rsidRPr="00914091" w:rsidRDefault="008C5C05" w:rsidP="008C5C05">
            <w:pPr>
              <w:widowControl w:val="0"/>
              <w:autoSpaceDE w:val="0"/>
              <w:autoSpaceDN w:val="0"/>
              <w:spacing w:before="13"/>
              <w:ind w:left="28"/>
              <w:rPr>
                <w:rFonts w:ascii="Times New Roman" w:eastAsia="Times New Roman" w:hAnsi="Times New Roman" w:cs="Times New Roman"/>
                <w:sz w:val="24"/>
              </w:rPr>
            </w:pPr>
            <w:r w:rsidRPr="00914091">
              <w:rPr>
                <w:rFonts w:ascii="Times New Roman" w:eastAsia="Times New Roman" w:hAnsi="Times New Roman" w:cs="Times New Roman"/>
                <w:sz w:val="24"/>
              </w:rPr>
              <w:t>Total</w:t>
            </w:r>
          </w:p>
        </w:tc>
        <w:tc>
          <w:tcPr>
            <w:tcW w:w="1385" w:type="dxa"/>
            <w:tcBorders>
              <w:top w:val="single" w:sz="4" w:space="0" w:color="000000"/>
              <w:bottom w:val="single" w:sz="4" w:space="0" w:color="000000"/>
            </w:tcBorders>
          </w:tcPr>
          <w:p w14:paraId="71035A85" w14:textId="77777777" w:rsidR="008C5C05" w:rsidRPr="00914091" w:rsidRDefault="008C5C05" w:rsidP="008C5C05">
            <w:pPr>
              <w:widowControl w:val="0"/>
              <w:autoSpaceDE w:val="0"/>
              <w:autoSpaceDN w:val="0"/>
              <w:spacing w:before="13"/>
              <w:ind w:right="350"/>
              <w:jc w:val="center"/>
              <w:rPr>
                <w:rFonts w:ascii="Times New Roman" w:eastAsia="Times New Roman" w:hAnsi="Times New Roman" w:cs="Times New Roman"/>
                <w:sz w:val="24"/>
              </w:rPr>
            </w:pPr>
            <w:r w:rsidRPr="00914091">
              <w:rPr>
                <w:rFonts w:ascii="Times New Roman" w:eastAsia="Times New Roman" w:hAnsi="Times New Roman" w:cs="Times New Roman"/>
                <w:sz w:val="24"/>
              </w:rPr>
              <w:t>7</w:t>
            </w:r>
          </w:p>
        </w:tc>
        <w:tc>
          <w:tcPr>
            <w:tcW w:w="1620" w:type="dxa"/>
            <w:tcBorders>
              <w:top w:val="single" w:sz="4" w:space="0" w:color="000000"/>
              <w:bottom w:val="single" w:sz="4" w:space="0" w:color="000000"/>
            </w:tcBorders>
          </w:tcPr>
          <w:p w14:paraId="28B49D60" w14:textId="77777777" w:rsidR="008C5C05" w:rsidRPr="00914091" w:rsidRDefault="008C5C05" w:rsidP="008C5C05">
            <w:pPr>
              <w:widowControl w:val="0"/>
              <w:autoSpaceDE w:val="0"/>
              <w:autoSpaceDN w:val="0"/>
              <w:spacing w:before="13"/>
              <w:ind w:left="511"/>
              <w:rPr>
                <w:rFonts w:ascii="Times New Roman" w:eastAsia="Times New Roman" w:hAnsi="Times New Roman" w:cs="Times New Roman"/>
                <w:sz w:val="24"/>
              </w:rPr>
            </w:pPr>
            <w:r w:rsidRPr="00914091">
              <w:rPr>
                <w:rFonts w:ascii="Times New Roman" w:eastAsia="Times New Roman" w:hAnsi="Times New Roman" w:cs="Times New Roman"/>
                <w:sz w:val="24"/>
              </w:rPr>
              <w:t>16.8687</w:t>
            </w:r>
          </w:p>
        </w:tc>
        <w:tc>
          <w:tcPr>
            <w:tcW w:w="1440" w:type="dxa"/>
            <w:tcBorders>
              <w:top w:val="single" w:sz="4" w:space="0" w:color="000000"/>
              <w:bottom w:val="single" w:sz="4" w:space="0" w:color="000000"/>
            </w:tcBorders>
          </w:tcPr>
          <w:p w14:paraId="3406257F"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260" w:type="dxa"/>
            <w:tcBorders>
              <w:top w:val="single" w:sz="4" w:space="0" w:color="000000"/>
              <w:bottom w:val="single" w:sz="4" w:space="0" w:color="000000"/>
            </w:tcBorders>
          </w:tcPr>
          <w:p w14:paraId="6AD946C3"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1619" w:type="dxa"/>
            <w:tcBorders>
              <w:top w:val="single" w:sz="4" w:space="0" w:color="000000"/>
              <w:bottom w:val="single" w:sz="4" w:space="0" w:color="000000"/>
            </w:tcBorders>
          </w:tcPr>
          <w:p w14:paraId="2C7C8793" w14:textId="77777777" w:rsidR="008C5C05" w:rsidRPr="00914091" w:rsidRDefault="008C5C05" w:rsidP="008C5C05">
            <w:pPr>
              <w:widowControl w:val="0"/>
              <w:autoSpaceDE w:val="0"/>
              <w:autoSpaceDN w:val="0"/>
              <w:rPr>
                <w:rFonts w:ascii="Times New Roman" w:eastAsia="Times New Roman" w:hAnsi="Times New Roman" w:cs="Times New Roman"/>
              </w:rPr>
            </w:pPr>
          </w:p>
        </w:tc>
      </w:tr>
      <w:tr w:rsidR="008C5C05" w:rsidRPr="00914091" w14:paraId="4FDAC42D" w14:textId="77777777" w:rsidTr="008C5C05">
        <w:trPr>
          <w:trHeight w:val="249"/>
        </w:trPr>
        <w:tc>
          <w:tcPr>
            <w:tcW w:w="1733" w:type="dxa"/>
            <w:tcBorders>
              <w:top w:val="single" w:sz="4" w:space="0" w:color="000000"/>
              <w:bottom w:val="single" w:sz="4" w:space="0" w:color="000000"/>
            </w:tcBorders>
          </w:tcPr>
          <w:p w14:paraId="37B8F94E" w14:textId="77777777" w:rsidR="008C5C05" w:rsidRPr="00914091" w:rsidRDefault="008C5C05" w:rsidP="008C5C05">
            <w:pPr>
              <w:widowControl w:val="0"/>
              <w:autoSpaceDE w:val="0"/>
              <w:autoSpaceDN w:val="0"/>
              <w:spacing w:line="223" w:lineRule="exact"/>
              <w:ind w:left="28"/>
              <w:rPr>
                <w:rFonts w:ascii="Times New Roman" w:eastAsia="Times New Roman" w:hAnsi="Times New Roman" w:cs="Times New Roman"/>
              </w:rPr>
            </w:pPr>
            <w:r w:rsidRPr="00914091">
              <w:rPr>
                <w:rFonts w:ascii="Times New Roman" w:eastAsia="Times New Roman" w:hAnsi="Times New Roman" w:cs="Times New Roman"/>
              </w:rPr>
              <w:t>Grand Mean 7.2125</w:t>
            </w:r>
          </w:p>
        </w:tc>
        <w:tc>
          <w:tcPr>
            <w:tcW w:w="1385" w:type="dxa"/>
            <w:tcBorders>
              <w:top w:val="single" w:sz="4" w:space="0" w:color="000000"/>
              <w:bottom w:val="single" w:sz="4" w:space="0" w:color="000000"/>
            </w:tcBorders>
          </w:tcPr>
          <w:p w14:paraId="4E40EB8B" w14:textId="77777777" w:rsidR="008C5C05" w:rsidRPr="00914091" w:rsidRDefault="008C5C05" w:rsidP="008C5C05">
            <w:pPr>
              <w:widowControl w:val="0"/>
              <w:autoSpaceDE w:val="0"/>
              <w:autoSpaceDN w:val="0"/>
              <w:spacing w:line="223" w:lineRule="exact"/>
              <w:ind w:left="80" w:right="487"/>
              <w:jc w:val="center"/>
              <w:rPr>
                <w:rFonts w:ascii="Times New Roman" w:eastAsia="Times New Roman" w:hAnsi="Times New Roman" w:cs="Times New Roman"/>
              </w:rPr>
            </w:pPr>
            <w:r w:rsidRPr="00914091">
              <w:rPr>
                <w:rFonts w:ascii="Times New Roman" w:eastAsia="Times New Roman" w:hAnsi="Times New Roman" w:cs="Times New Roman"/>
              </w:rPr>
              <w:t>CV 15.49</w:t>
            </w:r>
          </w:p>
        </w:tc>
        <w:tc>
          <w:tcPr>
            <w:tcW w:w="1620" w:type="dxa"/>
            <w:tcBorders>
              <w:top w:val="single" w:sz="4" w:space="0" w:color="000000"/>
              <w:bottom w:val="single" w:sz="4" w:space="0" w:color="000000"/>
            </w:tcBorders>
          </w:tcPr>
          <w:p w14:paraId="2B9914E8"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440" w:type="dxa"/>
            <w:tcBorders>
              <w:top w:val="single" w:sz="4" w:space="0" w:color="000000"/>
              <w:bottom w:val="single" w:sz="4" w:space="0" w:color="000000"/>
            </w:tcBorders>
          </w:tcPr>
          <w:p w14:paraId="2AC3C0DB"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260" w:type="dxa"/>
            <w:tcBorders>
              <w:top w:val="single" w:sz="4" w:space="0" w:color="000000"/>
              <w:bottom w:val="single" w:sz="4" w:space="0" w:color="000000"/>
            </w:tcBorders>
          </w:tcPr>
          <w:p w14:paraId="32CA4A5B"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c>
          <w:tcPr>
            <w:tcW w:w="1619" w:type="dxa"/>
            <w:tcBorders>
              <w:top w:val="single" w:sz="4" w:space="0" w:color="000000"/>
              <w:bottom w:val="single" w:sz="4" w:space="0" w:color="000000"/>
            </w:tcBorders>
          </w:tcPr>
          <w:p w14:paraId="159352C3" w14:textId="77777777" w:rsidR="008C5C05" w:rsidRPr="00914091" w:rsidRDefault="008C5C05" w:rsidP="008C5C05">
            <w:pPr>
              <w:widowControl w:val="0"/>
              <w:autoSpaceDE w:val="0"/>
              <w:autoSpaceDN w:val="0"/>
              <w:rPr>
                <w:rFonts w:ascii="Times New Roman" w:eastAsia="Times New Roman" w:hAnsi="Times New Roman" w:cs="Times New Roman"/>
                <w:sz w:val="18"/>
              </w:rPr>
            </w:pPr>
          </w:p>
        </w:tc>
      </w:tr>
    </w:tbl>
    <w:p w14:paraId="16A4DB2D" w14:textId="77777777" w:rsidR="008C5C05" w:rsidRPr="00914091" w:rsidRDefault="008C5C05" w:rsidP="008C5C05">
      <w:pPr>
        <w:tabs>
          <w:tab w:val="left" w:pos="7501"/>
        </w:tabs>
        <w:spacing w:before="149"/>
        <w:ind w:left="300"/>
        <w:rPr>
          <w:rFonts w:ascii="Times New Roman" w:eastAsia="Times New Roman" w:hAnsi="Times New Roman" w:cs="Times New Roman"/>
          <w:szCs w:val="24"/>
          <w:lang w:val="en-GB"/>
        </w:rPr>
      </w:pPr>
      <w:r w:rsidRPr="00914091">
        <w:rPr>
          <w:rFonts w:ascii="Times New Roman" w:eastAsia="Times New Roman" w:hAnsi="Times New Roman" w:cs="Times New Roman"/>
          <w:szCs w:val="24"/>
          <w:lang w:val="en-GB"/>
        </w:rPr>
        <w:t xml:space="preserve">Significance level(P&lt;0.05); </w:t>
      </w:r>
      <w:r w:rsidRPr="00914091">
        <w:rPr>
          <w:rFonts w:ascii="Times New Roman" w:eastAsia="Times New Roman" w:hAnsi="Times New Roman" w:cs="Times New Roman"/>
          <w:szCs w:val="24"/>
          <w:vertAlign w:val="superscript"/>
          <w:lang w:val="en-GB"/>
        </w:rPr>
        <w:t>NS</w:t>
      </w:r>
      <w:r w:rsidRPr="00914091">
        <w:rPr>
          <w:rFonts w:ascii="Times New Roman" w:eastAsia="Times New Roman" w:hAnsi="Times New Roman" w:cs="Times New Roman"/>
          <w:szCs w:val="24"/>
          <w:lang w:val="en-GB"/>
        </w:rPr>
        <w:t>Non-significant</w:t>
      </w:r>
    </w:p>
    <w:p w14:paraId="4D79053E" w14:textId="77777777" w:rsidR="008C5C05" w:rsidRPr="00914091" w:rsidRDefault="008C5C05" w:rsidP="008C5C05">
      <w:pPr>
        <w:widowControl w:val="0"/>
        <w:autoSpaceDE w:val="0"/>
        <w:autoSpaceDN w:val="0"/>
        <w:spacing w:before="10"/>
        <w:rPr>
          <w:rFonts w:ascii="Times New Roman" w:eastAsia="Times New Roman" w:hAnsi="Times New Roman" w:cs="Times New Roman"/>
          <w:sz w:val="23"/>
          <w:szCs w:val="24"/>
        </w:rPr>
      </w:pPr>
    </w:p>
    <w:p w14:paraId="36CB08B2" w14:textId="77777777" w:rsidR="008C5C05" w:rsidRPr="00914091" w:rsidRDefault="008C5C05" w:rsidP="008C5C05">
      <w:pPr>
        <w:widowControl w:val="0"/>
        <w:tabs>
          <w:tab w:val="left" w:pos="1021"/>
        </w:tabs>
        <w:autoSpaceDE w:val="0"/>
        <w:autoSpaceDN w:val="0"/>
        <w:spacing w:before="1"/>
        <w:outlineLvl w:val="1"/>
        <w:rPr>
          <w:rFonts w:ascii="Times New Roman" w:eastAsia="Times New Roman" w:hAnsi="Times New Roman" w:cs="Times New Roman"/>
          <w:b/>
          <w:sz w:val="24"/>
          <w:szCs w:val="24"/>
        </w:rPr>
      </w:pPr>
    </w:p>
    <w:p w14:paraId="26196118" w14:textId="77777777" w:rsidR="008C5C05" w:rsidRPr="00914091" w:rsidRDefault="008C5C05" w:rsidP="008C5C05">
      <w:pPr>
        <w:widowControl w:val="0"/>
        <w:tabs>
          <w:tab w:val="left" w:pos="1021"/>
        </w:tabs>
        <w:autoSpaceDE w:val="0"/>
        <w:autoSpaceDN w:val="0"/>
        <w:spacing w:before="1"/>
        <w:outlineLvl w:val="1"/>
        <w:rPr>
          <w:rFonts w:ascii="Times New Roman" w:eastAsia="Times New Roman" w:hAnsi="Times New Roman" w:cs="Times New Roman"/>
          <w:b/>
          <w:sz w:val="24"/>
          <w:szCs w:val="24"/>
        </w:rPr>
      </w:pPr>
    </w:p>
    <w:p w14:paraId="36AE93AF" w14:textId="77777777" w:rsidR="008C5C05" w:rsidRPr="00914091" w:rsidRDefault="008C5C05" w:rsidP="008C5C05">
      <w:pPr>
        <w:widowControl w:val="0"/>
        <w:tabs>
          <w:tab w:val="left" w:pos="1021"/>
        </w:tabs>
        <w:autoSpaceDE w:val="0"/>
        <w:autoSpaceDN w:val="0"/>
        <w:spacing w:before="1"/>
        <w:outlineLvl w:val="1"/>
        <w:rPr>
          <w:rFonts w:ascii="Times New Roman" w:eastAsia="Times New Roman" w:hAnsi="Times New Roman" w:cs="Times New Roman"/>
          <w:b/>
          <w:sz w:val="24"/>
          <w:szCs w:val="24"/>
        </w:rPr>
      </w:pPr>
    </w:p>
    <w:p w14:paraId="626482BA" w14:textId="77777777" w:rsidR="008C5C05" w:rsidRPr="00914091" w:rsidRDefault="008C5C05" w:rsidP="008C5C05">
      <w:pPr>
        <w:widowControl w:val="0"/>
        <w:tabs>
          <w:tab w:val="left" w:pos="1021"/>
        </w:tabs>
        <w:autoSpaceDE w:val="0"/>
        <w:autoSpaceDN w:val="0"/>
        <w:spacing w:before="1"/>
        <w:outlineLvl w:val="1"/>
        <w:rPr>
          <w:rFonts w:ascii="Times New Roman" w:eastAsia="Times New Roman" w:hAnsi="Times New Roman" w:cs="Times New Roman"/>
          <w:b/>
          <w:sz w:val="24"/>
          <w:szCs w:val="24"/>
        </w:rPr>
      </w:pPr>
    </w:p>
    <w:p w14:paraId="44F817D3" w14:textId="77777777" w:rsidR="008C5C05" w:rsidRPr="00914091" w:rsidRDefault="008C5C05" w:rsidP="008C5C05">
      <w:pPr>
        <w:widowControl w:val="0"/>
        <w:tabs>
          <w:tab w:val="left" w:pos="1021"/>
        </w:tabs>
        <w:autoSpaceDE w:val="0"/>
        <w:autoSpaceDN w:val="0"/>
        <w:spacing w:before="1"/>
        <w:outlineLvl w:val="1"/>
        <w:rPr>
          <w:rFonts w:ascii="Times New Roman" w:eastAsia="Times New Roman" w:hAnsi="Times New Roman" w:cs="Times New Roman"/>
          <w:b/>
          <w:sz w:val="24"/>
          <w:szCs w:val="24"/>
        </w:rPr>
      </w:pPr>
    </w:p>
    <w:p w14:paraId="7CB6D5F6" w14:textId="77777777" w:rsidR="008C5C05" w:rsidRPr="00914091" w:rsidRDefault="008C5C05" w:rsidP="008C5C05">
      <w:pPr>
        <w:widowControl w:val="0"/>
        <w:tabs>
          <w:tab w:val="left" w:pos="1021"/>
        </w:tabs>
        <w:autoSpaceDE w:val="0"/>
        <w:autoSpaceDN w:val="0"/>
        <w:spacing w:before="1"/>
        <w:outlineLvl w:val="1"/>
        <w:rPr>
          <w:rFonts w:ascii="Times New Roman" w:eastAsia="Times New Roman" w:hAnsi="Times New Roman" w:cs="Times New Roman"/>
          <w:b/>
          <w:sz w:val="24"/>
          <w:szCs w:val="24"/>
        </w:rPr>
      </w:pPr>
    </w:p>
    <w:p w14:paraId="0D3B362E" w14:textId="0CB67F2F" w:rsidR="008C5C05" w:rsidRPr="00914091" w:rsidRDefault="008C5C05" w:rsidP="008C5C05">
      <w:pPr>
        <w:widowControl w:val="0"/>
        <w:tabs>
          <w:tab w:val="left" w:pos="1021"/>
        </w:tabs>
        <w:autoSpaceDE w:val="0"/>
        <w:autoSpaceDN w:val="0"/>
        <w:spacing w:before="1"/>
        <w:outlineLvl w:val="1"/>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 xml:space="preserve">Table </w:t>
      </w:r>
      <w:r w:rsidR="00C00A1C" w:rsidRPr="007A1C64">
        <w:rPr>
          <w:rFonts w:ascii="Times New Roman" w:eastAsia="Times New Roman" w:hAnsi="Times New Roman" w:cs="Times New Roman"/>
          <w:b/>
          <w:sz w:val="24"/>
          <w:szCs w:val="24"/>
        </w:rPr>
        <w:t>4.2.</w:t>
      </w:r>
      <w:r w:rsidR="00C00A1C">
        <w:rPr>
          <w:rFonts w:ascii="Times New Roman" w:eastAsia="Times New Roman" w:hAnsi="Times New Roman" w:cs="Times New Roman"/>
          <w:b/>
          <w:sz w:val="24"/>
          <w:szCs w:val="24"/>
        </w:rPr>
        <w:t>61</w:t>
      </w:r>
      <w:r w:rsidRPr="00914091">
        <w:rPr>
          <w:rFonts w:ascii="Times New Roman" w:eastAsia="Times New Roman" w:hAnsi="Times New Roman" w:cs="Times New Roman"/>
          <w:b/>
          <w:sz w:val="24"/>
          <w:szCs w:val="24"/>
        </w:rPr>
        <w:t>: Mean (±SE) comparison table regarding adult males captured in traps in different cotton heaps at Layyah and Muzaffargarh during off season (Dec-Mar, 2018-19)</w:t>
      </w:r>
    </w:p>
    <w:tbl>
      <w:tblPr>
        <w:tblW w:w="0" w:type="auto"/>
        <w:tblInd w:w="303" w:type="dxa"/>
        <w:tblLayout w:type="fixed"/>
        <w:tblCellMar>
          <w:left w:w="0" w:type="dxa"/>
          <w:right w:w="0" w:type="dxa"/>
        </w:tblCellMar>
        <w:tblLook w:val="01E0" w:firstRow="1" w:lastRow="1" w:firstColumn="1" w:lastColumn="1" w:noHBand="0" w:noVBand="0"/>
      </w:tblPr>
      <w:tblGrid>
        <w:gridCol w:w="1907"/>
        <w:gridCol w:w="2067"/>
        <w:gridCol w:w="2145"/>
        <w:gridCol w:w="2672"/>
      </w:tblGrid>
      <w:tr w:rsidR="008C5C05" w:rsidRPr="00914091" w14:paraId="4870D7A2" w14:textId="77777777" w:rsidTr="008C5C05">
        <w:trPr>
          <w:trHeight w:val="434"/>
        </w:trPr>
        <w:tc>
          <w:tcPr>
            <w:tcW w:w="3974" w:type="dxa"/>
            <w:gridSpan w:val="2"/>
            <w:tcBorders>
              <w:top w:val="single" w:sz="4" w:space="0" w:color="000000"/>
              <w:bottom w:val="single" w:sz="4" w:space="0" w:color="000000"/>
            </w:tcBorders>
          </w:tcPr>
          <w:p w14:paraId="339A4745" w14:textId="77777777" w:rsidR="008C5C05" w:rsidRPr="00914091" w:rsidRDefault="008C5C05" w:rsidP="008C5C05">
            <w:pPr>
              <w:widowControl w:val="0"/>
              <w:autoSpaceDE w:val="0"/>
              <w:autoSpaceDN w:val="0"/>
              <w:spacing w:line="273" w:lineRule="exact"/>
              <w:ind w:left="1436" w:right="1423"/>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Off season</w:t>
            </w:r>
          </w:p>
        </w:tc>
        <w:tc>
          <w:tcPr>
            <w:tcW w:w="4817" w:type="dxa"/>
            <w:gridSpan w:val="2"/>
            <w:tcBorders>
              <w:top w:val="single" w:sz="4" w:space="0" w:color="000000"/>
              <w:bottom w:val="single" w:sz="4" w:space="0" w:color="000000"/>
            </w:tcBorders>
          </w:tcPr>
          <w:p w14:paraId="40AD03A0" w14:textId="77777777" w:rsidR="008C5C05" w:rsidRPr="00914091" w:rsidRDefault="008C5C05" w:rsidP="008C5C05">
            <w:pPr>
              <w:widowControl w:val="0"/>
              <w:autoSpaceDE w:val="0"/>
              <w:autoSpaceDN w:val="0"/>
              <w:spacing w:line="273" w:lineRule="exact"/>
              <w:ind w:left="632"/>
              <w:rPr>
                <w:rFonts w:ascii="Times New Roman" w:eastAsia="Times New Roman" w:hAnsi="Times New Roman" w:cs="Times New Roman"/>
                <w:b/>
                <w:sz w:val="24"/>
              </w:rPr>
            </w:pPr>
            <w:r w:rsidRPr="00914091">
              <w:rPr>
                <w:rFonts w:ascii="Times New Roman" w:eastAsia="Times New Roman" w:hAnsi="Times New Roman" w:cs="Times New Roman"/>
                <w:b/>
                <w:sz w:val="24"/>
              </w:rPr>
              <w:t>Adult Male Moth captures in Trap</w:t>
            </w:r>
          </w:p>
        </w:tc>
      </w:tr>
      <w:tr w:rsidR="008C5C05" w:rsidRPr="00914091" w14:paraId="4E4571CF" w14:textId="77777777" w:rsidTr="008C5C05">
        <w:trPr>
          <w:trHeight w:val="449"/>
        </w:trPr>
        <w:tc>
          <w:tcPr>
            <w:tcW w:w="1907" w:type="dxa"/>
            <w:tcBorders>
              <w:top w:val="single" w:sz="4" w:space="0" w:color="000000"/>
              <w:bottom w:val="single" w:sz="4" w:space="0" w:color="000000"/>
            </w:tcBorders>
          </w:tcPr>
          <w:p w14:paraId="2C0D38C5" w14:textId="77777777" w:rsidR="008C5C05" w:rsidRPr="00914091" w:rsidRDefault="008C5C05" w:rsidP="008C5C05">
            <w:pPr>
              <w:widowControl w:val="0"/>
              <w:autoSpaceDE w:val="0"/>
              <w:autoSpaceDN w:val="0"/>
              <w:spacing w:line="275" w:lineRule="exact"/>
              <w:ind w:left="422" w:right="455"/>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Months</w:t>
            </w:r>
          </w:p>
        </w:tc>
        <w:tc>
          <w:tcPr>
            <w:tcW w:w="2067" w:type="dxa"/>
            <w:tcBorders>
              <w:top w:val="single" w:sz="4" w:space="0" w:color="000000"/>
              <w:bottom w:val="single" w:sz="4" w:space="0" w:color="000000"/>
            </w:tcBorders>
          </w:tcPr>
          <w:p w14:paraId="1247AC05" w14:textId="77777777" w:rsidR="008C5C05" w:rsidRPr="00914091" w:rsidRDefault="008C5C05" w:rsidP="008C5C05">
            <w:pPr>
              <w:widowControl w:val="0"/>
              <w:autoSpaceDE w:val="0"/>
              <w:autoSpaceDN w:val="0"/>
              <w:spacing w:line="275" w:lineRule="exact"/>
              <w:ind w:left="748" w:right="772"/>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Days</w:t>
            </w:r>
          </w:p>
        </w:tc>
        <w:tc>
          <w:tcPr>
            <w:tcW w:w="2145" w:type="dxa"/>
            <w:tcBorders>
              <w:top w:val="single" w:sz="4" w:space="0" w:color="000000"/>
              <w:bottom w:val="single" w:sz="4" w:space="0" w:color="000000"/>
            </w:tcBorders>
          </w:tcPr>
          <w:p w14:paraId="629EF61C" w14:textId="77777777" w:rsidR="008C5C05" w:rsidRPr="00914091" w:rsidRDefault="008C5C05" w:rsidP="008C5C05">
            <w:pPr>
              <w:widowControl w:val="0"/>
              <w:autoSpaceDE w:val="0"/>
              <w:autoSpaceDN w:val="0"/>
              <w:spacing w:line="275" w:lineRule="exact"/>
              <w:ind w:left="653"/>
              <w:rPr>
                <w:rFonts w:ascii="Times New Roman" w:eastAsia="Times New Roman" w:hAnsi="Times New Roman" w:cs="Times New Roman"/>
                <w:b/>
                <w:sz w:val="24"/>
              </w:rPr>
            </w:pPr>
            <w:r w:rsidRPr="00914091">
              <w:rPr>
                <w:rFonts w:ascii="Times New Roman" w:eastAsia="Times New Roman" w:hAnsi="Times New Roman" w:cs="Times New Roman"/>
                <w:b/>
                <w:sz w:val="24"/>
              </w:rPr>
              <w:t>Layyah</w:t>
            </w:r>
          </w:p>
        </w:tc>
        <w:tc>
          <w:tcPr>
            <w:tcW w:w="2672" w:type="dxa"/>
            <w:tcBorders>
              <w:top w:val="single" w:sz="4" w:space="0" w:color="000000"/>
              <w:bottom w:val="single" w:sz="4" w:space="0" w:color="000000"/>
            </w:tcBorders>
          </w:tcPr>
          <w:p w14:paraId="07547627" w14:textId="77777777" w:rsidR="008C5C05" w:rsidRPr="00914091" w:rsidRDefault="008C5C05" w:rsidP="008C5C05">
            <w:pPr>
              <w:widowControl w:val="0"/>
              <w:autoSpaceDE w:val="0"/>
              <w:autoSpaceDN w:val="0"/>
              <w:spacing w:line="275" w:lineRule="exact"/>
              <w:ind w:left="549" w:right="629"/>
              <w:jc w:val="center"/>
              <w:rPr>
                <w:rFonts w:ascii="Times New Roman" w:eastAsia="Times New Roman" w:hAnsi="Times New Roman" w:cs="Times New Roman"/>
                <w:b/>
                <w:sz w:val="24"/>
              </w:rPr>
            </w:pPr>
            <w:r w:rsidRPr="00914091">
              <w:rPr>
                <w:rFonts w:ascii="Times New Roman" w:eastAsia="Times New Roman" w:hAnsi="Times New Roman" w:cs="Times New Roman"/>
                <w:b/>
                <w:sz w:val="24"/>
              </w:rPr>
              <w:t>Muzaffargarh</w:t>
            </w:r>
          </w:p>
        </w:tc>
      </w:tr>
      <w:tr w:rsidR="008C5C05" w:rsidRPr="00914091" w14:paraId="53E46B8F" w14:textId="77777777" w:rsidTr="008C5C05">
        <w:trPr>
          <w:trHeight w:val="356"/>
        </w:trPr>
        <w:tc>
          <w:tcPr>
            <w:tcW w:w="1907" w:type="dxa"/>
            <w:tcBorders>
              <w:top w:val="single" w:sz="4" w:space="0" w:color="000000"/>
            </w:tcBorders>
          </w:tcPr>
          <w:p w14:paraId="592C0284"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067" w:type="dxa"/>
            <w:tcBorders>
              <w:top w:val="single" w:sz="4" w:space="0" w:color="000000"/>
            </w:tcBorders>
          </w:tcPr>
          <w:p w14:paraId="08696683" w14:textId="77777777" w:rsidR="008C5C05" w:rsidRPr="00914091" w:rsidRDefault="008C5C05" w:rsidP="008C5C05">
            <w:pPr>
              <w:widowControl w:val="0"/>
              <w:autoSpaceDE w:val="0"/>
              <w:autoSpaceDN w:val="0"/>
              <w:spacing w:line="268" w:lineRule="exact"/>
              <w:ind w:right="573"/>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Dec.</w:t>
            </w:r>
          </w:p>
        </w:tc>
        <w:tc>
          <w:tcPr>
            <w:tcW w:w="2145" w:type="dxa"/>
            <w:tcBorders>
              <w:top w:val="single" w:sz="4" w:space="0" w:color="000000"/>
            </w:tcBorders>
          </w:tcPr>
          <w:p w14:paraId="4E8E59EC" w14:textId="77777777" w:rsidR="008C5C05" w:rsidRPr="00914091" w:rsidRDefault="008C5C05" w:rsidP="008C5C05">
            <w:pPr>
              <w:widowControl w:val="0"/>
              <w:autoSpaceDE w:val="0"/>
              <w:autoSpaceDN w:val="0"/>
              <w:spacing w:line="268" w:lineRule="exact"/>
              <w:ind w:right="567"/>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6.06</w:t>
            </w:r>
            <w:r w:rsidRPr="00914091">
              <w:rPr>
                <w:rFonts w:ascii="Times New Roman" w:eastAsia="Times New Roman" w:hAnsi="Times New Roman" w:cs="Times New Roman"/>
                <w:w w:val="95"/>
                <w:sz w:val="24"/>
                <w:vertAlign w:val="superscript"/>
              </w:rPr>
              <w:t>BC</w:t>
            </w:r>
            <w:r w:rsidRPr="00914091">
              <w:rPr>
                <w:rFonts w:ascii="Times New Roman" w:eastAsia="Times New Roman" w:hAnsi="Times New Roman" w:cs="Times New Roman"/>
                <w:w w:val="95"/>
                <w:sz w:val="24"/>
              </w:rPr>
              <w:t>±0.4</w:t>
            </w:r>
          </w:p>
        </w:tc>
        <w:tc>
          <w:tcPr>
            <w:tcW w:w="2672" w:type="dxa"/>
            <w:tcBorders>
              <w:top w:val="single" w:sz="4" w:space="0" w:color="000000"/>
            </w:tcBorders>
          </w:tcPr>
          <w:p w14:paraId="461CA4A0" w14:textId="77777777" w:rsidR="008C5C05" w:rsidRPr="00914091" w:rsidRDefault="008C5C05" w:rsidP="008C5C05">
            <w:pPr>
              <w:widowControl w:val="0"/>
              <w:autoSpaceDE w:val="0"/>
              <w:autoSpaceDN w:val="0"/>
              <w:spacing w:line="268" w:lineRule="exact"/>
              <w:ind w:left="549" w:right="627"/>
              <w:jc w:val="center"/>
              <w:rPr>
                <w:rFonts w:ascii="Times New Roman" w:eastAsia="Times New Roman" w:hAnsi="Times New Roman" w:cs="Times New Roman"/>
                <w:sz w:val="24"/>
              </w:rPr>
            </w:pPr>
            <w:r w:rsidRPr="00914091">
              <w:rPr>
                <w:rFonts w:ascii="Times New Roman" w:eastAsia="Times New Roman" w:hAnsi="Times New Roman" w:cs="Times New Roman"/>
                <w:sz w:val="24"/>
              </w:rPr>
              <w:t>6.9</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±0.7</w:t>
            </w:r>
          </w:p>
        </w:tc>
      </w:tr>
      <w:tr w:rsidR="008C5C05" w:rsidRPr="00914091" w14:paraId="267E8E13" w14:textId="77777777" w:rsidTr="008C5C05">
        <w:trPr>
          <w:trHeight w:val="478"/>
        </w:trPr>
        <w:tc>
          <w:tcPr>
            <w:tcW w:w="1907" w:type="dxa"/>
          </w:tcPr>
          <w:p w14:paraId="7CFF3A31" w14:textId="77777777" w:rsidR="008C5C05" w:rsidRPr="00914091" w:rsidRDefault="008C5C05" w:rsidP="008C5C05">
            <w:pPr>
              <w:widowControl w:val="0"/>
              <w:autoSpaceDE w:val="0"/>
              <w:autoSpaceDN w:val="0"/>
              <w:spacing w:before="85"/>
              <w:ind w:left="422" w:right="459"/>
              <w:jc w:val="center"/>
              <w:rPr>
                <w:rFonts w:ascii="Times New Roman" w:eastAsia="Times New Roman" w:hAnsi="Times New Roman" w:cs="Times New Roman"/>
                <w:sz w:val="24"/>
              </w:rPr>
            </w:pPr>
            <w:r w:rsidRPr="00914091">
              <w:rPr>
                <w:rFonts w:ascii="Times New Roman" w:eastAsia="Times New Roman" w:hAnsi="Times New Roman" w:cs="Times New Roman"/>
                <w:sz w:val="24"/>
              </w:rPr>
              <w:t>December</w:t>
            </w:r>
          </w:p>
        </w:tc>
        <w:tc>
          <w:tcPr>
            <w:tcW w:w="2067" w:type="dxa"/>
          </w:tcPr>
          <w:p w14:paraId="6668638F" w14:textId="77777777" w:rsidR="008C5C05" w:rsidRPr="00914091" w:rsidRDefault="008C5C05" w:rsidP="008C5C05">
            <w:pPr>
              <w:widowControl w:val="0"/>
              <w:autoSpaceDE w:val="0"/>
              <w:autoSpaceDN w:val="0"/>
              <w:spacing w:before="85"/>
              <w:ind w:right="513"/>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Dec.</w:t>
            </w:r>
          </w:p>
        </w:tc>
        <w:tc>
          <w:tcPr>
            <w:tcW w:w="2145" w:type="dxa"/>
          </w:tcPr>
          <w:p w14:paraId="4DC0453B" w14:textId="77777777" w:rsidR="008C5C05" w:rsidRPr="00914091" w:rsidRDefault="008C5C05" w:rsidP="008C5C05">
            <w:pPr>
              <w:widowControl w:val="0"/>
              <w:autoSpaceDE w:val="0"/>
              <w:autoSpaceDN w:val="0"/>
              <w:spacing w:before="85"/>
              <w:ind w:right="624"/>
              <w:jc w:val="right"/>
              <w:rPr>
                <w:rFonts w:ascii="Times New Roman" w:eastAsia="Times New Roman" w:hAnsi="Times New Roman" w:cs="Times New Roman"/>
                <w:sz w:val="24"/>
              </w:rPr>
            </w:pPr>
            <w:r w:rsidRPr="00914091">
              <w:rPr>
                <w:rFonts w:ascii="Times New Roman" w:eastAsia="Times New Roman" w:hAnsi="Times New Roman" w:cs="Times New Roman"/>
                <w:sz w:val="24"/>
              </w:rPr>
              <w:t>5.2</w:t>
            </w:r>
            <w:r w:rsidRPr="00914091">
              <w:rPr>
                <w:rFonts w:ascii="Times New Roman" w:eastAsia="Times New Roman" w:hAnsi="Times New Roman" w:cs="Times New Roman"/>
                <w:sz w:val="24"/>
                <w:vertAlign w:val="superscript"/>
              </w:rPr>
              <w:t>CD</w:t>
            </w:r>
            <w:r w:rsidRPr="00914091">
              <w:rPr>
                <w:rFonts w:ascii="Times New Roman" w:eastAsia="Times New Roman" w:hAnsi="Times New Roman" w:cs="Times New Roman"/>
                <w:sz w:val="24"/>
              </w:rPr>
              <w:t>±0.5</w:t>
            </w:r>
          </w:p>
        </w:tc>
        <w:tc>
          <w:tcPr>
            <w:tcW w:w="2672" w:type="dxa"/>
          </w:tcPr>
          <w:p w14:paraId="642CD1EE" w14:textId="77777777" w:rsidR="008C5C05" w:rsidRPr="00914091" w:rsidRDefault="008C5C05" w:rsidP="008C5C05">
            <w:pPr>
              <w:widowControl w:val="0"/>
              <w:autoSpaceDE w:val="0"/>
              <w:autoSpaceDN w:val="0"/>
              <w:spacing w:before="85"/>
              <w:ind w:left="549" w:right="627"/>
              <w:jc w:val="center"/>
              <w:rPr>
                <w:rFonts w:ascii="Times New Roman" w:eastAsia="Times New Roman" w:hAnsi="Times New Roman" w:cs="Times New Roman"/>
                <w:sz w:val="24"/>
              </w:rPr>
            </w:pPr>
            <w:r w:rsidRPr="00914091">
              <w:rPr>
                <w:rFonts w:ascii="Times New Roman" w:eastAsia="Times New Roman" w:hAnsi="Times New Roman" w:cs="Times New Roman"/>
                <w:sz w:val="24"/>
              </w:rPr>
              <w:t>6.4</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±0.6</w:t>
            </w:r>
          </w:p>
        </w:tc>
      </w:tr>
      <w:tr w:rsidR="008C5C05" w:rsidRPr="00914091" w14:paraId="0459C15E" w14:textId="77777777" w:rsidTr="008C5C05">
        <w:trPr>
          <w:trHeight w:val="489"/>
        </w:trPr>
        <w:tc>
          <w:tcPr>
            <w:tcW w:w="1907" w:type="dxa"/>
          </w:tcPr>
          <w:p w14:paraId="601D36FB"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067" w:type="dxa"/>
          </w:tcPr>
          <w:p w14:paraId="5BD33158" w14:textId="77777777" w:rsidR="008C5C05" w:rsidRPr="00914091" w:rsidRDefault="008C5C05" w:rsidP="008C5C05">
            <w:pPr>
              <w:widowControl w:val="0"/>
              <w:autoSpaceDE w:val="0"/>
              <w:autoSpaceDN w:val="0"/>
              <w:spacing w:before="127"/>
              <w:ind w:right="604"/>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Jan.</w:t>
            </w:r>
          </w:p>
        </w:tc>
        <w:tc>
          <w:tcPr>
            <w:tcW w:w="2145" w:type="dxa"/>
          </w:tcPr>
          <w:p w14:paraId="5018E7F7" w14:textId="77777777" w:rsidR="008C5C05" w:rsidRPr="00914091" w:rsidRDefault="008C5C05" w:rsidP="008C5C05">
            <w:pPr>
              <w:widowControl w:val="0"/>
              <w:autoSpaceDE w:val="0"/>
              <w:autoSpaceDN w:val="0"/>
              <w:spacing w:before="127"/>
              <w:ind w:left="622"/>
              <w:rPr>
                <w:rFonts w:ascii="Times New Roman" w:eastAsia="Times New Roman" w:hAnsi="Times New Roman" w:cs="Times New Roman"/>
                <w:sz w:val="24"/>
              </w:rPr>
            </w:pPr>
            <w:r w:rsidRPr="00914091">
              <w:rPr>
                <w:rFonts w:ascii="Times New Roman" w:eastAsia="Times New Roman" w:hAnsi="Times New Roman" w:cs="Times New Roman"/>
                <w:sz w:val="24"/>
              </w:rPr>
              <w:t>5.1</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±0.6</w:t>
            </w:r>
          </w:p>
        </w:tc>
        <w:tc>
          <w:tcPr>
            <w:tcW w:w="2672" w:type="dxa"/>
          </w:tcPr>
          <w:p w14:paraId="6687D741" w14:textId="77777777" w:rsidR="008C5C05" w:rsidRPr="00914091" w:rsidRDefault="008C5C05" w:rsidP="008C5C05">
            <w:pPr>
              <w:widowControl w:val="0"/>
              <w:autoSpaceDE w:val="0"/>
              <w:autoSpaceDN w:val="0"/>
              <w:spacing w:before="127"/>
              <w:ind w:left="549" w:right="629"/>
              <w:jc w:val="center"/>
              <w:rPr>
                <w:rFonts w:ascii="Times New Roman" w:eastAsia="Times New Roman" w:hAnsi="Times New Roman" w:cs="Times New Roman"/>
                <w:sz w:val="24"/>
              </w:rPr>
            </w:pPr>
            <w:r w:rsidRPr="00914091">
              <w:rPr>
                <w:rFonts w:ascii="Times New Roman" w:eastAsia="Times New Roman" w:hAnsi="Times New Roman" w:cs="Times New Roman"/>
                <w:sz w:val="24"/>
              </w:rPr>
              <w:t>5.4</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±0.5</w:t>
            </w:r>
          </w:p>
        </w:tc>
      </w:tr>
      <w:tr w:rsidR="008C5C05" w:rsidRPr="00914091" w14:paraId="4D3BD513" w14:textId="77777777" w:rsidTr="008C5C05">
        <w:trPr>
          <w:trHeight w:val="564"/>
        </w:trPr>
        <w:tc>
          <w:tcPr>
            <w:tcW w:w="1907" w:type="dxa"/>
          </w:tcPr>
          <w:p w14:paraId="025BE415" w14:textId="77777777" w:rsidR="008C5C05" w:rsidRPr="00914091" w:rsidRDefault="008C5C05" w:rsidP="008C5C05">
            <w:pPr>
              <w:widowControl w:val="0"/>
              <w:autoSpaceDE w:val="0"/>
              <w:autoSpaceDN w:val="0"/>
              <w:spacing w:before="75"/>
              <w:ind w:left="422" w:right="455"/>
              <w:jc w:val="center"/>
              <w:rPr>
                <w:rFonts w:ascii="Times New Roman" w:eastAsia="Times New Roman" w:hAnsi="Times New Roman" w:cs="Times New Roman"/>
                <w:sz w:val="24"/>
              </w:rPr>
            </w:pPr>
            <w:r w:rsidRPr="00914091">
              <w:rPr>
                <w:rFonts w:ascii="Times New Roman" w:eastAsia="Times New Roman" w:hAnsi="Times New Roman" w:cs="Times New Roman"/>
                <w:sz w:val="24"/>
              </w:rPr>
              <w:t>January</w:t>
            </w:r>
          </w:p>
        </w:tc>
        <w:tc>
          <w:tcPr>
            <w:tcW w:w="2067" w:type="dxa"/>
          </w:tcPr>
          <w:p w14:paraId="1A499E32" w14:textId="77777777" w:rsidR="008C5C05" w:rsidRPr="00914091" w:rsidRDefault="008C5C05" w:rsidP="008C5C05">
            <w:pPr>
              <w:widowControl w:val="0"/>
              <w:autoSpaceDE w:val="0"/>
              <w:autoSpaceDN w:val="0"/>
              <w:spacing w:before="157"/>
              <w:ind w:right="544"/>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Jan.</w:t>
            </w:r>
          </w:p>
        </w:tc>
        <w:tc>
          <w:tcPr>
            <w:tcW w:w="2145" w:type="dxa"/>
          </w:tcPr>
          <w:p w14:paraId="1546B039" w14:textId="77777777" w:rsidR="008C5C05" w:rsidRPr="00914091" w:rsidRDefault="008C5C05" w:rsidP="008C5C05">
            <w:pPr>
              <w:widowControl w:val="0"/>
              <w:autoSpaceDE w:val="0"/>
              <w:autoSpaceDN w:val="0"/>
              <w:spacing w:before="157"/>
              <w:ind w:left="617"/>
              <w:rPr>
                <w:rFonts w:ascii="Times New Roman" w:eastAsia="Times New Roman" w:hAnsi="Times New Roman" w:cs="Times New Roman"/>
                <w:sz w:val="24"/>
              </w:rPr>
            </w:pPr>
            <w:r w:rsidRPr="00914091">
              <w:rPr>
                <w:rFonts w:ascii="Times New Roman" w:eastAsia="Times New Roman" w:hAnsi="Times New Roman" w:cs="Times New Roman"/>
                <w:sz w:val="24"/>
              </w:rPr>
              <w:t>3.6</w:t>
            </w:r>
            <w:r w:rsidRPr="00914091">
              <w:rPr>
                <w:rFonts w:ascii="Times New Roman" w:eastAsia="Times New Roman" w:hAnsi="Times New Roman" w:cs="Times New Roman"/>
                <w:sz w:val="24"/>
                <w:vertAlign w:val="superscript"/>
              </w:rPr>
              <w:t>D</w:t>
            </w:r>
            <w:r w:rsidRPr="00914091">
              <w:rPr>
                <w:rFonts w:ascii="Times New Roman" w:eastAsia="Times New Roman" w:hAnsi="Times New Roman" w:cs="Times New Roman"/>
                <w:sz w:val="24"/>
              </w:rPr>
              <w:t>±0.4</w:t>
            </w:r>
          </w:p>
        </w:tc>
        <w:tc>
          <w:tcPr>
            <w:tcW w:w="2672" w:type="dxa"/>
          </w:tcPr>
          <w:p w14:paraId="53E32CD5" w14:textId="77777777" w:rsidR="008C5C05" w:rsidRPr="00914091" w:rsidRDefault="008C5C05" w:rsidP="008C5C05">
            <w:pPr>
              <w:widowControl w:val="0"/>
              <w:autoSpaceDE w:val="0"/>
              <w:autoSpaceDN w:val="0"/>
              <w:spacing w:before="157"/>
              <w:ind w:left="549" w:right="627"/>
              <w:jc w:val="center"/>
              <w:rPr>
                <w:rFonts w:ascii="Times New Roman" w:eastAsia="Times New Roman" w:hAnsi="Times New Roman" w:cs="Times New Roman"/>
                <w:sz w:val="24"/>
              </w:rPr>
            </w:pPr>
            <w:r w:rsidRPr="00914091">
              <w:rPr>
                <w:rFonts w:ascii="Times New Roman" w:eastAsia="Times New Roman" w:hAnsi="Times New Roman" w:cs="Times New Roman"/>
                <w:sz w:val="24"/>
              </w:rPr>
              <w:t>6.3</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±0.4</w:t>
            </w:r>
          </w:p>
        </w:tc>
      </w:tr>
      <w:tr w:rsidR="008C5C05" w:rsidRPr="00914091" w14:paraId="3D8117ED" w14:textId="77777777" w:rsidTr="008C5C05">
        <w:trPr>
          <w:trHeight w:val="503"/>
        </w:trPr>
        <w:tc>
          <w:tcPr>
            <w:tcW w:w="1907" w:type="dxa"/>
          </w:tcPr>
          <w:p w14:paraId="0B6A10BF"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067" w:type="dxa"/>
          </w:tcPr>
          <w:p w14:paraId="7F1136DD" w14:textId="77777777" w:rsidR="008C5C05" w:rsidRPr="00914091" w:rsidRDefault="008C5C05" w:rsidP="008C5C05">
            <w:pPr>
              <w:widowControl w:val="0"/>
              <w:autoSpaceDE w:val="0"/>
              <w:autoSpaceDN w:val="0"/>
              <w:spacing w:before="142"/>
              <w:ind w:right="587"/>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Feb.</w:t>
            </w:r>
          </w:p>
        </w:tc>
        <w:tc>
          <w:tcPr>
            <w:tcW w:w="2145" w:type="dxa"/>
          </w:tcPr>
          <w:p w14:paraId="5272C76D" w14:textId="77777777" w:rsidR="008C5C05" w:rsidRPr="00914091" w:rsidRDefault="008C5C05" w:rsidP="008C5C05">
            <w:pPr>
              <w:widowControl w:val="0"/>
              <w:autoSpaceDE w:val="0"/>
              <w:autoSpaceDN w:val="0"/>
              <w:spacing w:before="142"/>
              <w:ind w:left="622"/>
              <w:rPr>
                <w:rFonts w:ascii="Times New Roman" w:eastAsia="Times New Roman" w:hAnsi="Times New Roman" w:cs="Times New Roman"/>
                <w:sz w:val="24"/>
              </w:rPr>
            </w:pPr>
            <w:r w:rsidRPr="00914091">
              <w:rPr>
                <w:rFonts w:ascii="Times New Roman" w:eastAsia="Times New Roman" w:hAnsi="Times New Roman" w:cs="Times New Roman"/>
                <w:sz w:val="24"/>
              </w:rPr>
              <w:t>7.7</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±0.6</w:t>
            </w:r>
          </w:p>
        </w:tc>
        <w:tc>
          <w:tcPr>
            <w:tcW w:w="2672" w:type="dxa"/>
          </w:tcPr>
          <w:p w14:paraId="18598647" w14:textId="77777777" w:rsidR="008C5C05" w:rsidRPr="00914091" w:rsidRDefault="008C5C05" w:rsidP="008C5C05">
            <w:pPr>
              <w:widowControl w:val="0"/>
              <w:autoSpaceDE w:val="0"/>
              <w:autoSpaceDN w:val="0"/>
              <w:spacing w:before="142"/>
              <w:ind w:left="549" w:right="627"/>
              <w:jc w:val="center"/>
              <w:rPr>
                <w:rFonts w:ascii="Times New Roman" w:eastAsia="Times New Roman" w:hAnsi="Times New Roman" w:cs="Times New Roman"/>
                <w:sz w:val="24"/>
              </w:rPr>
            </w:pPr>
            <w:r w:rsidRPr="00914091">
              <w:rPr>
                <w:rFonts w:ascii="Times New Roman" w:eastAsia="Times New Roman" w:hAnsi="Times New Roman" w:cs="Times New Roman"/>
                <w:sz w:val="24"/>
              </w:rPr>
              <w:t>6.4</w:t>
            </w:r>
            <w:r w:rsidRPr="00914091">
              <w:rPr>
                <w:rFonts w:ascii="Times New Roman" w:eastAsia="Times New Roman" w:hAnsi="Times New Roman" w:cs="Times New Roman"/>
                <w:sz w:val="24"/>
                <w:vertAlign w:val="superscript"/>
              </w:rPr>
              <w:t>C</w:t>
            </w:r>
            <w:r w:rsidRPr="00914091">
              <w:rPr>
                <w:rFonts w:ascii="Times New Roman" w:eastAsia="Times New Roman" w:hAnsi="Times New Roman" w:cs="Times New Roman"/>
                <w:sz w:val="24"/>
              </w:rPr>
              <w:t>±0.6</w:t>
            </w:r>
          </w:p>
        </w:tc>
      </w:tr>
      <w:tr w:rsidR="008C5C05" w:rsidRPr="00914091" w14:paraId="130C7576" w14:textId="77777777" w:rsidTr="008C5C05">
        <w:trPr>
          <w:trHeight w:val="477"/>
        </w:trPr>
        <w:tc>
          <w:tcPr>
            <w:tcW w:w="1907" w:type="dxa"/>
          </w:tcPr>
          <w:p w14:paraId="1C7FB98A" w14:textId="77777777" w:rsidR="008C5C05" w:rsidRPr="00914091" w:rsidRDefault="008C5C05" w:rsidP="008C5C05">
            <w:pPr>
              <w:widowControl w:val="0"/>
              <w:autoSpaceDE w:val="0"/>
              <w:autoSpaceDN w:val="0"/>
              <w:spacing w:before="75"/>
              <w:ind w:left="422" w:right="455"/>
              <w:jc w:val="center"/>
              <w:rPr>
                <w:rFonts w:ascii="Times New Roman" w:eastAsia="Times New Roman" w:hAnsi="Times New Roman" w:cs="Times New Roman"/>
                <w:sz w:val="24"/>
              </w:rPr>
            </w:pPr>
            <w:r w:rsidRPr="00914091">
              <w:rPr>
                <w:rFonts w:ascii="Times New Roman" w:eastAsia="Times New Roman" w:hAnsi="Times New Roman" w:cs="Times New Roman"/>
                <w:sz w:val="24"/>
              </w:rPr>
              <w:t>February</w:t>
            </w:r>
          </w:p>
        </w:tc>
        <w:tc>
          <w:tcPr>
            <w:tcW w:w="2067" w:type="dxa"/>
          </w:tcPr>
          <w:p w14:paraId="6AFD9FD3" w14:textId="77777777" w:rsidR="008C5C05" w:rsidRPr="00914091" w:rsidRDefault="008C5C05" w:rsidP="008C5C05">
            <w:pPr>
              <w:widowControl w:val="0"/>
              <w:autoSpaceDE w:val="0"/>
              <w:autoSpaceDN w:val="0"/>
              <w:spacing w:before="126"/>
              <w:ind w:right="527"/>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Feb.</w:t>
            </w:r>
          </w:p>
        </w:tc>
        <w:tc>
          <w:tcPr>
            <w:tcW w:w="2145" w:type="dxa"/>
          </w:tcPr>
          <w:p w14:paraId="1EE94070" w14:textId="77777777" w:rsidR="008C5C05" w:rsidRPr="00914091" w:rsidRDefault="008C5C05" w:rsidP="008C5C05">
            <w:pPr>
              <w:widowControl w:val="0"/>
              <w:autoSpaceDE w:val="0"/>
              <w:autoSpaceDN w:val="0"/>
              <w:spacing w:before="126"/>
              <w:ind w:right="620"/>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7.73</w:t>
            </w:r>
            <w:r w:rsidRPr="00914091">
              <w:rPr>
                <w:rFonts w:ascii="Times New Roman" w:eastAsia="Times New Roman" w:hAnsi="Times New Roman" w:cs="Times New Roman"/>
                <w:w w:val="95"/>
                <w:sz w:val="24"/>
                <w:vertAlign w:val="superscript"/>
              </w:rPr>
              <w:t>B</w:t>
            </w:r>
            <w:r w:rsidRPr="00914091">
              <w:rPr>
                <w:rFonts w:ascii="Times New Roman" w:eastAsia="Times New Roman" w:hAnsi="Times New Roman" w:cs="Times New Roman"/>
                <w:w w:val="95"/>
                <w:sz w:val="24"/>
              </w:rPr>
              <w:t>±0.5</w:t>
            </w:r>
          </w:p>
        </w:tc>
        <w:tc>
          <w:tcPr>
            <w:tcW w:w="2672" w:type="dxa"/>
          </w:tcPr>
          <w:p w14:paraId="7559D9FB" w14:textId="77777777" w:rsidR="008C5C05" w:rsidRPr="00914091" w:rsidRDefault="008C5C05" w:rsidP="008C5C05">
            <w:pPr>
              <w:widowControl w:val="0"/>
              <w:autoSpaceDE w:val="0"/>
              <w:autoSpaceDN w:val="0"/>
              <w:spacing w:before="126"/>
              <w:ind w:left="549" w:right="629"/>
              <w:jc w:val="center"/>
              <w:rPr>
                <w:rFonts w:ascii="Times New Roman" w:eastAsia="Times New Roman" w:hAnsi="Times New Roman" w:cs="Times New Roman"/>
                <w:sz w:val="24"/>
              </w:rPr>
            </w:pPr>
            <w:r w:rsidRPr="00914091">
              <w:rPr>
                <w:rFonts w:ascii="Times New Roman" w:eastAsia="Times New Roman" w:hAnsi="Times New Roman" w:cs="Times New Roman"/>
                <w:sz w:val="24"/>
              </w:rPr>
              <w:t>9.1</w:t>
            </w:r>
            <w:r w:rsidRPr="00914091">
              <w:rPr>
                <w:rFonts w:ascii="Times New Roman" w:eastAsia="Times New Roman" w:hAnsi="Times New Roman" w:cs="Times New Roman"/>
                <w:sz w:val="24"/>
                <w:vertAlign w:val="superscript"/>
              </w:rPr>
              <w:t>AB</w:t>
            </w:r>
            <w:r w:rsidRPr="00914091">
              <w:rPr>
                <w:rFonts w:ascii="Times New Roman" w:eastAsia="Times New Roman" w:hAnsi="Times New Roman" w:cs="Times New Roman"/>
                <w:sz w:val="24"/>
              </w:rPr>
              <w:t>±1.1</w:t>
            </w:r>
          </w:p>
        </w:tc>
      </w:tr>
      <w:tr w:rsidR="008C5C05" w:rsidRPr="00914091" w14:paraId="1E9025B2" w14:textId="77777777" w:rsidTr="008C5C05">
        <w:trPr>
          <w:trHeight w:val="445"/>
        </w:trPr>
        <w:tc>
          <w:tcPr>
            <w:tcW w:w="1907" w:type="dxa"/>
          </w:tcPr>
          <w:p w14:paraId="6002EC55" w14:textId="77777777" w:rsidR="008C5C05" w:rsidRPr="00914091" w:rsidRDefault="008C5C05" w:rsidP="008C5C05">
            <w:pPr>
              <w:widowControl w:val="0"/>
              <w:autoSpaceDE w:val="0"/>
              <w:autoSpaceDN w:val="0"/>
              <w:rPr>
                <w:rFonts w:ascii="Times New Roman" w:eastAsia="Times New Roman" w:hAnsi="Times New Roman" w:cs="Times New Roman"/>
              </w:rPr>
            </w:pPr>
          </w:p>
        </w:tc>
        <w:tc>
          <w:tcPr>
            <w:tcW w:w="2067" w:type="dxa"/>
          </w:tcPr>
          <w:p w14:paraId="6B31691F" w14:textId="77777777" w:rsidR="008C5C05" w:rsidRPr="00914091" w:rsidRDefault="008C5C05" w:rsidP="008C5C05">
            <w:pPr>
              <w:widowControl w:val="0"/>
              <w:autoSpaceDE w:val="0"/>
              <w:autoSpaceDN w:val="0"/>
              <w:spacing w:before="85"/>
              <w:ind w:right="565"/>
              <w:jc w:val="right"/>
              <w:rPr>
                <w:rFonts w:ascii="Times New Roman" w:eastAsia="Times New Roman" w:hAnsi="Times New Roman" w:cs="Times New Roman"/>
                <w:sz w:val="24"/>
              </w:rPr>
            </w:pPr>
            <w:r w:rsidRPr="00914091">
              <w:rPr>
                <w:rFonts w:ascii="Times New Roman" w:eastAsia="Times New Roman" w:hAnsi="Times New Roman" w:cs="Times New Roman"/>
                <w:sz w:val="24"/>
              </w:rPr>
              <w:t>1-15 Mar.</w:t>
            </w:r>
          </w:p>
        </w:tc>
        <w:tc>
          <w:tcPr>
            <w:tcW w:w="2145" w:type="dxa"/>
          </w:tcPr>
          <w:p w14:paraId="619AA7D8" w14:textId="77777777" w:rsidR="008C5C05" w:rsidRPr="00914091" w:rsidRDefault="008C5C05" w:rsidP="008C5C05">
            <w:pPr>
              <w:widowControl w:val="0"/>
              <w:autoSpaceDE w:val="0"/>
              <w:autoSpaceDN w:val="0"/>
              <w:spacing w:before="85"/>
              <w:ind w:right="627"/>
              <w:jc w:val="right"/>
              <w:rPr>
                <w:rFonts w:ascii="Times New Roman" w:eastAsia="Times New Roman" w:hAnsi="Times New Roman" w:cs="Times New Roman"/>
                <w:sz w:val="24"/>
              </w:rPr>
            </w:pPr>
            <w:r w:rsidRPr="00914091">
              <w:rPr>
                <w:rFonts w:ascii="Times New Roman" w:eastAsia="Times New Roman" w:hAnsi="Times New Roman" w:cs="Times New Roman"/>
                <w:w w:val="95"/>
                <w:sz w:val="24"/>
              </w:rPr>
              <w:t>9.1</w:t>
            </w:r>
            <w:r w:rsidRPr="00914091">
              <w:rPr>
                <w:rFonts w:ascii="Times New Roman" w:eastAsia="Times New Roman" w:hAnsi="Times New Roman" w:cs="Times New Roman"/>
                <w:w w:val="95"/>
                <w:sz w:val="24"/>
                <w:vertAlign w:val="superscript"/>
              </w:rPr>
              <w:t>AB</w:t>
            </w:r>
            <w:r w:rsidRPr="00914091">
              <w:rPr>
                <w:rFonts w:ascii="Times New Roman" w:eastAsia="Times New Roman" w:hAnsi="Times New Roman" w:cs="Times New Roman"/>
                <w:w w:val="95"/>
                <w:sz w:val="24"/>
              </w:rPr>
              <w:t>±0.6</w:t>
            </w:r>
          </w:p>
        </w:tc>
        <w:tc>
          <w:tcPr>
            <w:tcW w:w="2672" w:type="dxa"/>
          </w:tcPr>
          <w:p w14:paraId="052604BB" w14:textId="77777777" w:rsidR="008C5C05" w:rsidRPr="00914091" w:rsidRDefault="008C5C05" w:rsidP="008C5C05">
            <w:pPr>
              <w:widowControl w:val="0"/>
              <w:autoSpaceDE w:val="0"/>
              <w:autoSpaceDN w:val="0"/>
              <w:spacing w:before="85"/>
              <w:ind w:left="549" w:right="627"/>
              <w:jc w:val="center"/>
              <w:rPr>
                <w:rFonts w:ascii="Times New Roman" w:eastAsia="Times New Roman" w:hAnsi="Times New Roman" w:cs="Times New Roman"/>
                <w:sz w:val="24"/>
              </w:rPr>
            </w:pPr>
            <w:r w:rsidRPr="00914091">
              <w:rPr>
                <w:rFonts w:ascii="Times New Roman" w:eastAsia="Times New Roman" w:hAnsi="Times New Roman" w:cs="Times New Roman"/>
                <w:sz w:val="24"/>
              </w:rPr>
              <w:t>7.2</w:t>
            </w:r>
            <w:r w:rsidRPr="00914091">
              <w:rPr>
                <w:rFonts w:ascii="Times New Roman" w:eastAsia="Times New Roman" w:hAnsi="Times New Roman" w:cs="Times New Roman"/>
                <w:sz w:val="24"/>
                <w:vertAlign w:val="superscript"/>
              </w:rPr>
              <w:t>B</w:t>
            </w:r>
            <w:r w:rsidRPr="00914091">
              <w:rPr>
                <w:rFonts w:ascii="Times New Roman" w:eastAsia="Times New Roman" w:hAnsi="Times New Roman" w:cs="Times New Roman"/>
                <w:sz w:val="24"/>
              </w:rPr>
              <w:t>±0.9</w:t>
            </w:r>
          </w:p>
        </w:tc>
      </w:tr>
      <w:tr w:rsidR="008C5C05" w:rsidRPr="00914091" w14:paraId="6F682FD8" w14:textId="77777777" w:rsidTr="008C5C05">
        <w:trPr>
          <w:trHeight w:val="672"/>
        </w:trPr>
        <w:tc>
          <w:tcPr>
            <w:tcW w:w="1907" w:type="dxa"/>
            <w:tcBorders>
              <w:bottom w:val="single" w:sz="4" w:space="0" w:color="000000"/>
            </w:tcBorders>
          </w:tcPr>
          <w:p w14:paraId="1B02D424" w14:textId="77777777" w:rsidR="008C5C05" w:rsidRPr="00914091" w:rsidRDefault="008C5C05" w:rsidP="008C5C05">
            <w:pPr>
              <w:widowControl w:val="0"/>
              <w:autoSpaceDE w:val="0"/>
              <w:autoSpaceDN w:val="0"/>
              <w:spacing w:before="74"/>
              <w:ind w:left="421" w:right="459"/>
              <w:jc w:val="center"/>
              <w:rPr>
                <w:rFonts w:ascii="Times New Roman" w:eastAsia="Times New Roman" w:hAnsi="Times New Roman" w:cs="Times New Roman"/>
                <w:sz w:val="24"/>
              </w:rPr>
            </w:pPr>
            <w:r w:rsidRPr="00914091">
              <w:rPr>
                <w:rFonts w:ascii="Times New Roman" w:eastAsia="Times New Roman" w:hAnsi="Times New Roman" w:cs="Times New Roman"/>
                <w:sz w:val="24"/>
              </w:rPr>
              <w:t>March</w:t>
            </w:r>
          </w:p>
        </w:tc>
        <w:tc>
          <w:tcPr>
            <w:tcW w:w="2067" w:type="dxa"/>
            <w:tcBorders>
              <w:bottom w:val="single" w:sz="4" w:space="0" w:color="000000"/>
            </w:tcBorders>
          </w:tcPr>
          <w:p w14:paraId="56911E93" w14:textId="77777777" w:rsidR="008C5C05" w:rsidRPr="00914091" w:rsidRDefault="008C5C05" w:rsidP="008C5C05">
            <w:pPr>
              <w:widowControl w:val="0"/>
              <w:autoSpaceDE w:val="0"/>
              <w:autoSpaceDN w:val="0"/>
              <w:spacing w:before="172"/>
              <w:ind w:right="505"/>
              <w:jc w:val="right"/>
              <w:rPr>
                <w:rFonts w:ascii="Times New Roman" w:eastAsia="Times New Roman" w:hAnsi="Times New Roman" w:cs="Times New Roman"/>
                <w:sz w:val="24"/>
              </w:rPr>
            </w:pPr>
            <w:r w:rsidRPr="00914091">
              <w:rPr>
                <w:rFonts w:ascii="Times New Roman" w:eastAsia="Times New Roman" w:hAnsi="Times New Roman" w:cs="Times New Roman"/>
                <w:sz w:val="24"/>
              </w:rPr>
              <w:t>16-31 Mar.</w:t>
            </w:r>
          </w:p>
        </w:tc>
        <w:tc>
          <w:tcPr>
            <w:tcW w:w="2145" w:type="dxa"/>
            <w:tcBorders>
              <w:bottom w:val="single" w:sz="4" w:space="0" w:color="000000"/>
            </w:tcBorders>
          </w:tcPr>
          <w:p w14:paraId="184EE1C5" w14:textId="77777777" w:rsidR="008C5C05" w:rsidRPr="00914091" w:rsidRDefault="008C5C05" w:rsidP="008C5C05">
            <w:pPr>
              <w:widowControl w:val="0"/>
              <w:autoSpaceDE w:val="0"/>
              <w:autoSpaceDN w:val="0"/>
              <w:spacing w:before="172"/>
              <w:ind w:left="617"/>
              <w:rPr>
                <w:rFonts w:ascii="Times New Roman" w:eastAsia="Times New Roman" w:hAnsi="Times New Roman" w:cs="Times New Roman"/>
                <w:sz w:val="24"/>
              </w:rPr>
            </w:pPr>
            <w:r w:rsidRPr="00914091">
              <w:rPr>
                <w:rFonts w:ascii="Times New Roman" w:eastAsia="Times New Roman" w:hAnsi="Times New Roman" w:cs="Times New Roman"/>
                <w:sz w:val="24"/>
              </w:rPr>
              <w:t>9.7</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±0.6</w:t>
            </w:r>
          </w:p>
        </w:tc>
        <w:tc>
          <w:tcPr>
            <w:tcW w:w="2672" w:type="dxa"/>
            <w:tcBorders>
              <w:bottom w:val="single" w:sz="4" w:space="0" w:color="000000"/>
            </w:tcBorders>
          </w:tcPr>
          <w:p w14:paraId="2537F96A" w14:textId="77777777" w:rsidR="008C5C05" w:rsidRPr="00914091" w:rsidRDefault="008C5C05" w:rsidP="008C5C05">
            <w:pPr>
              <w:widowControl w:val="0"/>
              <w:autoSpaceDE w:val="0"/>
              <w:autoSpaceDN w:val="0"/>
              <w:spacing w:before="172"/>
              <w:ind w:left="549" w:right="629"/>
              <w:jc w:val="center"/>
              <w:rPr>
                <w:rFonts w:ascii="Times New Roman" w:eastAsia="Times New Roman" w:hAnsi="Times New Roman" w:cs="Times New Roman"/>
                <w:sz w:val="24"/>
              </w:rPr>
            </w:pPr>
            <w:r w:rsidRPr="00914091">
              <w:rPr>
                <w:rFonts w:ascii="Times New Roman" w:eastAsia="Times New Roman" w:hAnsi="Times New Roman" w:cs="Times New Roman"/>
                <w:sz w:val="24"/>
              </w:rPr>
              <w:t>10</w:t>
            </w:r>
            <w:r w:rsidRPr="00914091">
              <w:rPr>
                <w:rFonts w:ascii="Times New Roman" w:eastAsia="Times New Roman" w:hAnsi="Times New Roman" w:cs="Times New Roman"/>
                <w:sz w:val="24"/>
                <w:vertAlign w:val="superscript"/>
              </w:rPr>
              <w:t>A</w:t>
            </w:r>
            <w:r w:rsidRPr="00914091">
              <w:rPr>
                <w:rFonts w:ascii="Times New Roman" w:eastAsia="Times New Roman" w:hAnsi="Times New Roman" w:cs="Times New Roman"/>
                <w:sz w:val="24"/>
              </w:rPr>
              <w:t>±1.2</w:t>
            </w:r>
          </w:p>
        </w:tc>
      </w:tr>
    </w:tbl>
    <w:p w14:paraId="0B007798" w14:textId="77777777" w:rsidR="008C5C05" w:rsidRPr="00914091" w:rsidRDefault="008C5C05" w:rsidP="008C5C05">
      <w:pPr>
        <w:widowControl w:val="0"/>
        <w:autoSpaceDE w:val="0"/>
        <w:autoSpaceDN w:val="0"/>
        <w:ind w:left="300"/>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Means bearing identically formatted same letters are not different from each other’s at 5% probability level.</w:t>
      </w:r>
    </w:p>
    <w:p w14:paraId="2BF8BB17" w14:textId="77777777" w:rsidR="008C5C05" w:rsidRPr="00914091" w:rsidRDefault="008C5C05" w:rsidP="008C5C05">
      <w:pPr>
        <w:rPr>
          <w:rFonts w:ascii="Times New Roman" w:eastAsia="Times New Roman" w:hAnsi="Times New Roman" w:cs="Times New Roman"/>
          <w:sz w:val="24"/>
          <w:szCs w:val="24"/>
          <w:lang w:val="en-GB"/>
        </w:rPr>
      </w:pPr>
    </w:p>
    <w:p w14:paraId="07DB67C3" w14:textId="77777777" w:rsidR="008C5C05" w:rsidRPr="00914091" w:rsidRDefault="008C5C05" w:rsidP="008C5C05">
      <w:pPr>
        <w:spacing w:line="360" w:lineRule="auto"/>
        <w:ind w:left="1530" w:hanging="1530"/>
        <w:jc w:val="both"/>
        <w:rPr>
          <w:rFonts w:ascii="Times New Roman" w:eastAsia="Times New Roman" w:hAnsi="Times New Roman" w:cs="Times New Roman"/>
          <w:b/>
          <w:bCs/>
          <w:sz w:val="28"/>
          <w:szCs w:val="28"/>
          <w:lang w:val="en-GB"/>
        </w:rPr>
      </w:pPr>
      <w:r>
        <w:rPr>
          <w:rFonts w:ascii="Times New Roman" w:eastAsia="Times New Roman" w:hAnsi="Times New Roman" w:cs="Times New Roman"/>
          <w:b/>
          <w:sz w:val="24"/>
          <w:szCs w:val="24"/>
          <w:lang w:val="en-GB"/>
        </w:rPr>
        <w:t>ACTIVITY 3</w:t>
      </w:r>
      <w:r w:rsidRPr="00914091">
        <w:rPr>
          <w:rFonts w:ascii="Times New Roman" w:eastAsia="Times New Roman" w:hAnsi="Times New Roman" w:cs="Times New Roman"/>
          <w:b/>
          <w:sz w:val="24"/>
          <w:szCs w:val="24"/>
          <w:lang w:val="en-GB"/>
        </w:rPr>
        <w:t>: EFFECT OF DIFFERENT STRESSES (TEMPERATURE, HUMIDITY, PHOTOPERIOD) ON THE BIOLOGY OF PINK BOLLWORM</w:t>
      </w:r>
    </w:p>
    <w:p w14:paraId="33F7E3F7" w14:textId="77777777"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METHODOLOGY</w:t>
      </w:r>
    </w:p>
    <w:p w14:paraId="47F13F3E" w14:textId="77777777" w:rsidR="008C5C05" w:rsidRPr="00914091" w:rsidRDefault="008C5C05" w:rsidP="008C5C05">
      <w:pPr>
        <w:rPr>
          <w:rFonts w:ascii="Times New Roman" w:eastAsia="Times New Roman" w:hAnsi="Times New Roman" w:cs="Times New Roman"/>
          <w:b/>
          <w:sz w:val="24"/>
          <w:szCs w:val="24"/>
          <w:lang w:val="en-GB"/>
        </w:rPr>
      </w:pPr>
    </w:p>
    <w:p w14:paraId="0D140F88" w14:textId="77777777" w:rsidR="008C5C05" w:rsidRPr="00914091" w:rsidRDefault="008C5C05" w:rsidP="008C5C05">
      <w:pPr>
        <w:tabs>
          <w:tab w:val="left" w:pos="1110"/>
        </w:tabs>
        <w:spacing w:line="360" w:lineRule="auto"/>
        <w:jc w:val="both"/>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Experiment number 1</w:t>
      </w:r>
    </w:p>
    <w:p w14:paraId="55A49E5C" w14:textId="77777777" w:rsidR="008C5C05" w:rsidRPr="00914091" w:rsidRDefault="008C5C05" w:rsidP="008C5C05">
      <w:pPr>
        <w:tabs>
          <w:tab w:val="left" w:pos="1110"/>
        </w:tabs>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
          <w:bCs/>
          <w:sz w:val="24"/>
          <w:szCs w:val="24"/>
          <w:lang w:val="en-GB"/>
        </w:rPr>
        <w:tab/>
      </w:r>
      <w:r w:rsidRPr="00914091">
        <w:rPr>
          <w:rFonts w:ascii="Times New Roman" w:eastAsia="Times New Roman" w:hAnsi="Times New Roman" w:cs="Times New Roman"/>
          <w:sz w:val="24"/>
          <w:szCs w:val="24"/>
          <w:lang w:val="en-GB"/>
        </w:rPr>
        <w:t>First experiment was done to investigate the effect of temperature on the biology of pink bollworm. Different parameters of pink bollworm biology were studied under different but constant temperature. Five different but constant temperature were selected to check the stress of temperature. Selected temperature were 21°C, 24°C, 27°C, 30°C and 33°C. Reared adults were subjected to each temperature and the longevity of adults was checked under each temperature range. After the longevity the fecundity of females was subjected to these temperature range. Incubation period and hatching % were done in incubator that was set to each different range of temperature separately.</w:t>
      </w:r>
    </w:p>
    <w:p w14:paraId="275C13FA" w14:textId="77777777" w:rsidR="008C5C05" w:rsidRPr="00914091" w:rsidRDefault="008C5C05" w:rsidP="008C5C05">
      <w:pPr>
        <w:tabs>
          <w:tab w:val="left" w:pos="1110"/>
        </w:tabs>
        <w:spacing w:line="360" w:lineRule="auto"/>
        <w:jc w:val="both"/>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Experiment number 2</w:t>
      </w:r>
    </w:p>
    <w:p w14:paraId="12772E85" w14:textId="77777777" w:rsidR="008C5C05" w:rsidRPr="00914091" w:rsidRDefault="008C5C05" w:rsidP="008C5C05">
      <w:pPr>
        <w:tabs>
          <w:tab w:val="left" w:pos="1110"/>
        </w:tabs>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
          <w:bCs/>
          <w:sz w:val="24"/>
          <w:szCs w:val="24"/>
          <w:lang w:val="en-GB"/>
        </w:rPr>
        <w:lastRenderedPageBreak/>
        <w:tab/>
      </w:r>
      <w:r w:rsidRPr="00914091">
        <w:rPr>
          <w:rFonts w:ascii="Times New Roman" w:eastAsia="Times New Roman" w:hAnsi="Times New Roman" w:cs="Times New Roman"/>
          <w:sz w:val="24"/>
          <w:szCs w:val="24"/>
          <w:lang w:val="en-GB"/>
        </w:rPr>
        <w:t>This experiment was performed to investigate the stress of relative humidity on the development. For this 5 different range of relative humidity were selected such as 40%, 50%, 60%, 70% and 80% RH humidifier (black decker) was used to maintain the different levels of relative humidity the % of RH was monitored with the help of humidity sensor. Each parameter of pink bollworm biology was observed independently under these level of humidity. Data about the stress of very low and high RH</w:t>
      </w:r>
      <w:r>
        <w:rPr>
          <w:rFonts w:ascii="Times New Roman" w:eastAsia="Times New Roman" w:hAnsi="Times New Roman" w:cs="Times New Roman"/>
          <w:sz w:val="24"/>
          <w:szCs w:val="24"/>
          <w:lang w:val="en-GB"/>
        </w:rPr>
        <w:t xml:space="preserve"> (</w:t>
      </w:r>
      <w:r w:rsidRPr="00914091">
        <w:rPr>
          <w:rFonts w:ascii="Times New Roman" w:eastAsia="Times New Roman" w:hAnsi="Times New Roman" w:cs="Times New Roman"/>
          <w:sz w:val="24"/>
          <w:szCs w:val="24"/>
          <w:lang w:val="en-GB"/>
        </w:rPr>
        <w:t>%</w:t>
      </w:r>
      <w:r>
        <w:rPr>
          <w:rFonts w:ascii="Times New Roman" w:eastAsia="Times New Roman" w:hAnsi="Times New Roman" w:cs="Times New Roman"/>
          <w:sz w:val="24"/>
          <w:szCs w:val="24"/>
          <w:lang w:val="en-GB"/>
        </w:rPr>
        <w:t>)</w:t>
      </w:r>
      <w:r w:rsidRPr="00914091">
        <w:rPr>
          <w:rFonts w:ascii="Times New Roman" w:eastAsia="Times New Roman" w:hAnsi="Times New Roman" w:cs="Times New Roman"/>
          <w:sz w:val="24"/>
          <w:szCs w:val="24"/>
          <w:lang w:val="en-GB"/>
        </w:rPr>
        <w:t xml:space="preserve"> was </w:t>
      </w:r>
      <w:r>
        <w:rPr>
          <w:rFonts w:ascii="Times New Roman" w:eastAsia="Times New Roman" w:hAnsi="Times New Roman" w:cs="Times New Roman"/>
          <w:sz w:val="24"/>
          <w:szCs w:val="24"/>
          <w:lang w:val="en-GB"/>
        </w:rPr>
        <w:t>recorded</w:t>
      </w:r>
      <w:r w:rsidRPr="00914091">
        <w:rPr>
          <w:rFonts w:ascii="Times New Roman" w:eastAsia="Times New Roman" w:hAnsi="Times New Roman" w:cs="Times New Roman"/>
          <w:sz w:val="24"/>
          <w:szCs w:val="24"/>
          <w:lang w:val="en-GB"/>
        </w:rPr>
        <w:t xml:space="preserve"> for the statistical analysis.</w:t>
      </w:r>
    </w:p>
    <w:p w14:paraId="01406FD9" w14:textId="77777777" w:rsidR="008C5C05" w:rsidRPr="00914091" w:rsidRDefault="008C5C05" w:rsidP="008C5C05">
      <w:pPr>
        <w:tabs>
          <w:tab w:val="left" w:pos="1110"/>
        </w:tabs>
        <w:spacing w:line="360" w:lineRule="auto"/>
        <w:jc w:val="both"/>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Experiment number 3</w:t>
      </w:r>
    </w:p>
    <w:p w14:paraId="200F8EE8" w14:textId="367D1143" w:rsidR="008C5C05" w:rsidRPr="00914091" w:rsidRDefault="008C5C05" w:rsidP="008C5C05">
      <w:pPr>
        <w:tabs>
          <w:tab w:val="left" w:pos="1110"/>
        </w:tabs>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ab/>
        <w:t>To evaluate the stress of photoperiod</w:t>
      </w:r>
      <w:r w:rsidR="00DC36EB">
        <w:rPr>
          <w:rFonts w:ascii="Times New Roman" w:eastAsia="Times New Roman" w:hAnsi="Times New Roman" w:cs="Times New Roman"/>
          <w:sz w:val="24"/>
          <w:szCs w:val="24"/>
          <w:lang w:val="en-GB"/>
        </w:rPr>
        <w:t>,</w:t>
      </w:r>
      <w:r w:rsidRPr="00914091">
        <w:rPr>
          <w:rFonts w:ascii="Times New Roman" w:eastAsia="Times New Roman" w:hAnsi="Times New Roman" w:cs="Times New Roman"/>
          <w:sz w:val="24"/>
          <w:szCs w:val="24"/>
          <w:lang w:val="en-GB"/>
        </w:rPr>
        <w:t xml:space="preserve"> the selected insects were exposed to different length of light and darkness. Like the previous two experiments 5 different ranges such as 12:12, 13:11, 14:10, 15:9 and 16:8 L:D of photoperiod were selected to check the stress on different parameters of pink bollworm biology.</w:t>
      </w:r>
    </w:p>
    <w:p w14:paraId="0FEA212B" w14:textId="77777777" w:rsidR="008C5C05" w:rsidRPr="00914091" w:rsidRDefault="008C5C05" w:rsidP="008C5C05">
      <w:pPr>
        <w:tabs>
          <w:tab w:val="left" w:pos="1110"/>
        </w:tabs>
        <w:spacing w:line="360" w:lineRule="auto"/>
        <w:jc w:val="both"/>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Experiment number 4</w:t>
      </w:r>
    </w:p>
    <w:p w14:paraId="24072728"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ab/>
        <w:t>This Experiment was conducted to check the stress of chemical against pink bollworm.</w:t>
      </w:r>
      <w:r>
        <w:rPr>
          <w:rFonts w:ascii="Times New Roman" w:eastAsia="Times New Roman" w:hAnsi="Times New Roman" w:cs="Times New Roman"/>
          <w:sz w:val="24"/>
          <w:szCs w:val="24"/>
          <w:lang w:val="en-GB"/>
        </w:rPr>
        <w:t xml:space="preserve"> </w:t>
      </w:r>
      <w:r w:rsidRPr="00914091">
        <w:rPr>
          <w:rFonts w:ascii="Times New Roman" w:eastAsia="Times New Roman" w:hAnsi="Times New Roman" w:cs="Times New Roman"/>
          <w:sz w:val="24"/>
          <w:szCs w:val="24"/>
          <w:lang w:val="en-GB"/>
        </w:rPr>
        <w:t>Lambda-cyhalothrin commonly known as karate was selected to evaluate the effect of chemical stress on different biological parameters of pink bollworm. 5 Different concentration of lambda-cyhalothrin were prepared such as 0.5ppm, 1ppm, 1.5ppm, 2ppm and 2.5 ppm. Each amount of lambda-cyhalothrin was prepared in 100 ml of water. Solution of chemical was applied to different stages of pink bollworm using a sprayer. Efficacy of applied chemical was observed after 6, 12, 18 and 24 hours. Mortality was checked after every 3, 6 and 12 hours. The changes in the biological parameters were noticed and data was collected to apply statistical analysis.</w:t>
      </w:r>
    </w:p>
    <w:p w14:paraId="4175F206"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RESULTS</w:t>
      </w:r>
    </w:p>
    <w:p w14:paraId="64D2B31F" w14:textId="77777777"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Effect of temperature on the </w:t>
      </w:r>
      <w:r w:rsidRPr="00914091">
        <w:rPr>
          <w:rFonts w:ascii="Times New Roman" w:eastAsia="Times New Roman" w:hAnsi="Times New Roman" w:cs="Times New Roman"/>
          <w:b/>
          <w:bCs/>
          <w:sz w:val="24"/>
          <w:szCs w:val="24"/>
          <w:lang w:val="en-GB"/>
        </w:rPr>
        <w:t>adult longevity</w:t>
      </w:r>
      <w:r w:rsidRPr="00914091">
        <w:rPr>
          <w:rFonts w:ascii="Times New Roman" w:eastAsia="Times New Roman" w:hAnsi="Times New Roman" w:cs="Times New Roman"/>
          <w:b/>
          <w:sz w:val="24"/>
          <w:szCs w:val="24"/>
          <w:lang w:val="en-GB"/>
        </w:rPr>
        <w:t xml:space="preserve"> regarding different temperature level under laboratory condition</w:t>
      </w:r>
    </w:p>
    <w:p w14:paraId="022E93D1" w14:textId="1D4966BA" w:rsidR="008C5C05" w:rsidRPr="00914091" w:rsidRDefault="008C5C05" w:rsidP="008C5C05">
      <w:pPr>
        <w:tabs>
          <w:tab w:val="left" w:pos="1110"/>
        </w:tabs>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adult longevity</w:t>
      </w:r>
      <w:r w:rsidRPr="00914091">
        <w:rPr>
          <w:rFonts w:ascii="Times New Roman" w:eastAsia="Times New Roman" w:hAnsi="Times New Roman" w:cs="Times New Roman"/>
          <w:bCs/>
          <w:sz w:val="24"/>
          <w:szCs w:val="24"/>
          <w:lang w:val="en-GB"/>
        </w:rPr>
        <w:t xml:space="preserve"> indicated that different level of temperature had significant effect on the </w:t>
      </w:r>
      <w:r w:rsidRPr="00914091">
        <w:rPr>
          <w:rFonts w:ascii="Times New Roman" w:eastAsia="Times New Roman" w:hAnsi="Times New Roman" w:cs="Times New Roman"/>
          <w:sz w:val="24"/>
          <w:szCs w:val="24"/>
          <w:lang w:val="en-GB"/>
        </w:rPr>
        <w:t>pupal periods</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79.6;</w:t>
      </w:r>
      <w:r w:rsidRPr="00914091">
        <w:rPr>
          <w:rFonts w:ascii="Times New Roman" w:eastAsia="Times New Roman" w:hAnsi="Times New Roman" w:cs="Times New Roman"/>
          <w:bCs/>
          <w:sz w:val="24"/>
          <w:szCs w:val="24"/>
          <w:lang w:val="en-GB"/>
        </w:rPr>
        <w:t xml:space="preserve"> P&lt; 0.0000). It was calculated that the maximum </w:t>
      </w:r>
      <w:r w:rsidRPr="00914091">
        <w:rPr>
          <w:rFonts w:ascii="Times New Roman" w:eastAsia="Times New Roman" w:hAnsi="Times New Roman" w:cs="Times New Roman"/>
          <w:sz w:val="24"/>
          <w:szCs w:val="24"/>
          <w:lang w:val="en-GB"/>
        </w:rPr>
        <w:t>adult longevity with mean value of</w:t>
      </w:r>
      <w:r w:rsidRPr="00914091">
        <w:rPr>
          <w:rFonts w:ascii="Times New Roman" w:eastAsia="Times New Roman" w:hAnsi="Times New Roman" w:cs="Times New Roman"/>
          <w:bCs/>
          <w:sz w:val="24"/>
          <w:szCs w:val="24"/>
          <w:lang w:val="en-GB"/>
        </w:rPr>
        <w:t xml:space="preserve"> (14.83) was recorded at 27°C that was followed by </w:t>
      </w:r>
      <w:r w:rsidRPr="00914091">
        <w:rPr>
          <w:rFonts w:asciiTheme="majorBidi" w:eastAsia="Times New Roman" w:hAnsiTheme="majorBidi" w:cstheme="majorBidi"/>
          <w:bCs/>
          <w:sz w:val="24"/>
          <w:szCs w:val="24"/>
          <w:lang w:val="en-GB"/>
        </w:rPr>
        <w:t>(10.16), (</w:t>
      </w:r>
      <w:r w:rsidRPr="00914091">
        <w:rPr>
          <w:rFonts w:asciiTheme="majorBidi" w:eastAsia="Times New Roman" w:hAnsiTheme="majorBidi" w:cstheme="majorBidi"/>
          <w:sz w:val="24"/>
          <w:szCs w:val="24"/>
          <w:lang w:val="en-GB"/>
        </w:rPr>
        <w:t>10.00</w:t>
      </w:r>
      <w:r w:rsidRPr="00914091">
        <w:rPr>
          <w:rFonts w:asciiTheme="majorBidi" w:eastAsia="Times New Roman" w:hAnsiTheme="majorBidi" w:cstheme="majorBidi"/>
          <w:bCs/>
          <w:sz w:val="24"/>
          <w:szCs w:val="24"/>
          <w:lang w:val="en-GB"/>
        </w:rPr>
        <w:t>), (9.33) and (6.83) for, 23, 30, 21 and 33</w:t>
      </w:r>
      <w:r w:rsidRPr="00914091">
        <w:rPr>
          <w:rFonts w:ascii="Times New Roman" w:eastAsia="Times New Roman" w:hAnsi="Times New Roman" w:cs="Times New Roman"/>
          <w:bCs/>
          <w:sz w:val="24"/>
          <w:szCs w:val="24"/>
          <w:lang w:val="en-GB"/>
        </w:rPr>
        <w:t>°C respectively</w:t>
      </w:r>
      <w:r w:rsidR="00E85039">
        <w:rPr>
          <w:rFonts w:ascii="Times New Roman" w:eastAsia="Times New Roman" w:hAnsi="Times New Roman" w:cs="Times New Roman"/>
          <w:bCs/>
          <w:sz w:val="24"/>
          <w:szCs w:val="24"/>
          <w:lang w:val="en-GB"/>
        </w:rPr>
        <w:t xml:space="preserve"> </w:t>
      </w:r>
      <w:r w:rsidR="00E85039" w:rsidRPr="00914091">
        <w:rPr>
          <w:rFonts w:ascii="Times New Roman" w:eastAsia="Times New Roman" w:hAnsi="Times New Roman" w:cs="Times New Roman"/>
          <w:bCs/>
          <w:sz w:val="24"/>
          <w:szCs w:val="24"/>
          <w:lang w:val="en-GB"/>
        </w:rPr>
        <w:t>(Table 4.</w:t>
      </w:r>
      <w:r w:rsidR="00E85039">
        <w:rPr>
          <w:rFonts w:ascii="Times New Roman" w:eastAsia="Times New Roman" w:hAnsi="Times New Roman" w:cs="Times New Roman"/>
          <w:bCs/>
          <w:sz w:val="24"/>
          <w:szCs w:val="24"/>
          <w:lang w:val="en-GB"/>
        </w:rPr>
        <w:t>3</w:t>
      </w:r>
      <w:r w:rsidR="00E85039" w:rsidRPr="00914091">
        <w:rPr>
          <w:rFonts w:ascii="Times New Roman" w:eastAsia="Times New Roman" w:hAnsi="Times New Roman" w:cs="Times New Roman"/>
          <w:bCs/>
          <w:sz w:val="24"/>
          <w:szCs w:val="24"/>
          <w:lang w:val="en-GB"/>
        </w:rPr>
        <w:t>.2)</w:t>
      </w:r>
      <w:r w:rsidRPr="00914091">
        <w:rPr>
          <w:rFonts w:ascii="Times New Roman" w:eastAsia="Times New Roman" w:hAnsi="Times New Roman" w:cs="Times New Roman"/>
          <w:bCs/>
          <w:sz w:val="24"/>
          <w:szCs w:val="24"/>
          <w:lang w:val="en-GB"/>
        </w:rPr>
        <w:t>.</w:t>
      </w:r>
    </w:p>
    <w:p w14:paraId="4FE96D73" w14:textId="0E96E70C" w:rsidR="008C5C05" w:rsidRDefault="00DC36EB" w:rsidP="008C5C05">
      <w:pPr>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lastRenderedPageBreak/>
        <w:t xml:space="preserve">Table </w:t>
      </w:r>
      <w:r w:rsidR="008C5C05" w:rsidRPr="00914091">
        <w:rPr>
          <w:rFonts w:ascii="Times New Roman" w:eastAsia="Times New Roman" w:hAnsi="Times New Roman" w:cs="Times New Roman"/>
          <w:b/>
          <w:bCs/>
          <w:sz w:val="24"/>
          <w:szCs w:val="24"/>
          <w:lang w:val="en-GB"/>
        </w:rPr>
        <w:t>4.</w:t>
      </w:r>
      <w:r>
        <w:rPr>
          <w:rFonts w:ascii="Times New Roman" w:eastAsia="Times New Roman" w:hAnsi="Times New Roman" w:cs="Times New Roman"/>
          <w:b/>
          <w:bCs/>
          <w:sz w:val="24"/>
          <w:szCs w:val="24"/>
          <w:lang w:val="en-GB"/>
        </w:rPr>
        <w:t>3</w:t>
      </w:r>
      <w:r w:rsidR="008C5C05" w:rsidRPr="00914091">
        <w:rPr>
          <w:rFonts w:ascii="Times New Roman" w:eastAsia="Times New Roman" w:hAnsi="Times New Roman" w:cs="Times New Roman"/>
          <w:b/>
          <w:bCs/>
          <w:sz w:val="24"/>
          <w:szCs w:val="24"/>
          <w:lang w:val="en-GB"/>
        </w:rPr>
        <w:t xml:space="preserve">.1: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 xml:space="preserve">Effect of temperature on the </w:t>
      </w:r>
      <w:r w:rsidR="008C5C05" w:rsidRPr="00914091">
        <w:rPr>
          <w:rFonts w:ascii="Times New Roman" w:eastAsia="Times New Roman" w:hAnsi="Times New Roman" w:cs="Times New Roman"/>
          <w:b/>
          <w:bCs/>
          <w:sz w:val="24"/>
          <w:szCs w:val="24"/>
          <w:lang w:val="en-GB"/>
        </w:rPr>
        <w:t>adult longevity</w:t>
      </w:r>
    </w:p>
    <w:p w14:paraId="5FEBBE5D" w14:textId="71F2D7A4" w:rsidR="00DC36EB" w:rsidRPr="00914091" w:rsidRDefault="00DC36EB"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ANOVA parameters</w:t>
      </w:r>
    </w:p>
    <w:tbl>
      <w:tblPr>
        <w:tblW w:w="9006" w:type="dxa"/>
        <w:tblBorders>
          <w:top w:val="single" w:sz="4" w:space="0" w:color="auto"/>
          <w:bottom w:val="single" w:sz="4" w:space="0" w:color="auto"/>
        </w:tblBorders>
        <w:tblLook w:val="04A0" w:firstRow="1" w:lastRow="0" w:firstColumn="1" w:lastColumn="0" w:noHBand="0" w:noVBand="1"/>
      </w:tblPr>
      <w:tblGrid>
        <w:gridCol w:w="1501"/>
        <w:gridCol w:w="1501"/>
        <w:gridCol w:w="1501"/>
        <w:gridCol w:w="1501"/>
        <w:gridCol w:w="1501"/>
        <w:gridCol w:w="1501"/>
      </w:tblGrid>
      <w:tr w:rsidR="008C5C05" w:rsidRPr="00914091" w14:paraId="3B14F0CB" w14:textId="77777777" w:rsidTr="001B1A0B">
        <w:trPr>
          <w:trHeight w:val="299"/>
        </w:trPr>
        <w:tc>
          <w:tcPr>
            <w:tcW w:w="1501" w:type="dxa"/>
            <w:vAlign w:val="center"/>
          </w:tcPr>
          <w:p w14:paraId="54D59637" w14:textId="77777777" w:rsidR="008C5C05" w:rsidRPr="00914091" w:rsidRDefault="008C5C05" w:rsidP="001B1A0B">
            <w:pPr>
              <w:pBdr>
                <w:bottom w:val="single" w:sz="4" w:space="1" w:color="auto"/>
              </w:pBd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1" w:type="dxa"/>
            <w:vAlign w:val="center"/>
          </w:tcPr>
          <w:p w14:paraId="20F0ACC0" w14:textId="77777777" w:rsidR="008C5C05" w:rsidRPr="00914091" w:rsidRDefault="008C5C05" w:rsidP="001B1A0B">
            <w:pPr>
              <w:pBdr>
                <w:bottom w:val="single" w:sz="4" w:space="1" w:color="auto"/>
              </w:pBd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1" w:type="dxa"/>
            <w:vAlign w:val="center"/>
          </w:tcPr>
          <w:p w14:paraId="4C200363" w14:textId="77777777" w:rsidR="008C5C05" w:rsidRPr="00914091" w:rsidRDefault="008C5C05" w:rsidP="001B1A0B">
            <w:pPr>
              <w:pBdr>
                <w:bottom w:val="single" w:sz="4" w:space="1" w:color="auto"/>
              </w:pBd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1" w:type="dxa"/>
            <w:vAlign w:val="center"/>
          </w:tcPr>
          <w:p w14:paraId="032ECB4E" w14:textId="77777777" w:rsidR="008C5C05" w:rsidRPr="00914091" w:rsidRDefault="008C5C05" w:rsidP="001B1A0B">
            <w:pPr>
              <w:pBdr>
                <w:bottom w:val="single" w:sz="4" w:space="1" w:color="auto"/>
              </w:pBd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1" w:type="dxa"/>
            <w:vAlign w:val="center"/>
          </w:tcPr>
          <w:p w14:paraId="353A16C0" w14:textId="77777777" w:rsidR="008C5C05" w:rsidRPr="00914091" w:rsidRDefault="008C5C05" w:rsidP="001B1A0B">
            <w:pPr>
              <w:pBdr>
                <w:bottom w:val="single" w:sz="4" w:space="1" w:color="auto"/>
              </w:pBd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1" w:type="dxa"/>
            <w:vAlign w:val="center"/>
          </w:tcPr>
          <w:p w14:paraId="10878C10" w14:textId="77777777" w:rsidR="008C5C05" w:rsidRPr="00914091" w:rsidRDefault="008C5C05" w:rsidP="001B1A0B">
            <w:pPr>
              <w:pBdr>
                <w:bottom w:val="single" w:sz="4" w:space="1" w:color="auto"/>
              </w:pBd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11B35AE9" w14:textId="77777777" w:rsidTr="001B1A0B">
        <w:trPr>
          <w:trHeight w:val="248"/>
        </w:trPr>
        <w:tc>
          <w:tcPr>
            <w:tcW w:w="1501" w:type="dxa"/>
            <w:vAlign w:val="center"/>
          </w:tcPr>
          <w:p w14:paraId="2D66715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1" w:type="dxa"/>
            <w:vAlign w:val="center"/>
          </w:tcPr>
          <w:p w14:paraId="4E15F48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1" w:type="dxa"/>
            <w:vAlign w:val="center"/>
          </w:tcPr>
          <w:p w14:paraId="3B5309E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100.767   </w:t>
            </w:r>
          </w:p>
        </w:tc>
        <w:tc>
          <w:tcPr>
            <w:tcW w:w="1501" w:type="dxa"/>
            <w:vAlign w:val="center"/>
          </w:tcPr>
          <w:p w14:paraId="7BAEDBF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25.1917    </w:t>
            </w:r>
          </w:p>
        </w:tc>
        <w:tc>
          <w:tcPr>
            <w:tcW w:w="1501" w:type="dxa"/>
            <w:vAlign w:val="center"/>
          </w:tcPr>
          <w:p w14:paraId="7E39B41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79.6   </w:t>
            </w:r>
          </w:p>
        </w:tc>
        <w:tc>
          <w:tcPr>
            <w:tcW w:w="1501" w:type="dxa"/>
            <w:vAlign w:val="center"/>
          </w:tcPr>
          <w:p w14:paraId="06C0135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019346F0" w14:textId="77777777" w:rsidTr="001B1A0B">
        <w:trPr>
          <w:trHeight w:val="206"/>
        </w:trPr>
        <w:tc>
          <w:tcPr>
            <w:tcW w:w="1501" w:type="dxa"/>
            <w:vAlign w:val="center"/>
          </w:tcPr>
          <w:p w14:paraId="28B34FB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1" w:type="dxa"/>
            <w:vAlign w:val="center"/>
          </w:tcPr>
          <w:p w14:paraId="0207279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1" w:type="dxa"/>
            <w:vAlign w:val="center"/>
          </w:tcPr>
          <w:p w14:paraId="678646C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3.167    </w:t>
            </w:r>
          </w:p>
        </w:tc>
        <w:tc>
          <w:tcPr>
            <w:tcW w:w="1501" w:type="dxa"/>
            <w:vAlign w:val="center"/>
          </w:tcPr>
          <w:p w14:paraId="2555733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0.3167</w:t>
            </w:r>
          </w:p>
        </w:tc>
        <w:tc>
          <w:tcPr>
            <w:tcW w:w="1501" w:type="dxa"/>
            <w:vAlign w:val="center"/>
          </w:tcPr>
          <w:p w14:paraId="5A31132A" w14:textId="77777777" w:rsidR="008C5C05" w:rsidRPr="00914091" w:rsidRDefault="008C5C05" w:rsidP="008C5C05">
            <w:pPr>
              <w:rPr>
                <w:rFonts w:asciiTheme="majorBidi" w:eastAsia="Times New Roman" w:hAnsiTheme="majorBidi" w:cstheme="majorBidi"/>
                <w:sz w:val="24"/>
                <w:szCs w:val="24"/>
                <w:lang w:val="en-GB"/>
              </w:rPr>
            </w:pPr>
          </w:p>
        </w:tc>
        <w:tc>
          <w:tcPr>
            <w:tcW w:w="1501" w:type="dxa"/>
            <w:vAlign w:val="center"/>
          </w:tcPr>
          <w:p w14:paraId="27B90F78"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4770D817" w14:textId="77777777" w:rsidTr="001B1A0B">
        <w:trPr>
          <w:trHeight w:val="260"/>
        </w:trPr>
        <w:tc>
          <w:tcPr>
            <w:tcW w:w="1501" w:type="dxa"/>
            <w:vAlign w:val="center"/>
          </w:tcPr>
          <w:p w14:paraId="0A151E9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1" w:type="dxa"/>
            <w:vAlign w:val="center"/>
          </w:tcPr>
          <w:p w14:paraId="6743193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1" w:type="dxa"/>
            <w:vAlign w:val="center"/>
          </w:tcPr>
          <w:p w14:paraId="142B253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103.933</w:t>
            </w:r>
          </w:p>
        </w:tc>
        <w:tc>
          <w:tcPr>
            <w:tcW w:w="1501" w:type="dxa"/>
            <w:vAlign w:val="center"/>
          </w:tcPr>
          <w:p w14:paraId="563F830D" w14:textId="77777777" w:rsidR="008C5C05" w:rsidRPr="00914091" w:rsidRDefault="008C5C05" w:rsidP="008C5C05">
            <w:pPr>
              <w:rPr>
                <w:rFonts w:asciiTheme="majorBidi" w:eastAsia="Times New Roman" w:hAnsiTheme="majorBidi" w:cstheme="majorBidi"/>
                <w:sz w:val="24"/>
                <w:szCs w:val="24"/>
                <w:lang w:val="en-GB"/>
              </w:rPr>
            </w:pPr>
          </w:p>
        </w:tc>
        <w:tc>
          <w:tcPr>
            <w:tcW w:w="1501" w:type="dxa"/>
            <w:vAlign w:val="center"/>
          </w:tcPr>
          <w:p w14:paraId="5D935BEB" w14:textId="77777777" w:rsidR="008C5C05" w:rsidRPr="00914091" w:rsidRDefault="008C5C05" w:rsidP="008C5C05">
            <w:pPr>
              <w:rPr>
                <w:rFonts w:asciiTheme="majorBidi" w:eastAsia="Times New Roman" w:hAnsiTheme="majorBidi" w:cstheme="majorBidi"/>
                <w:sz w:val="24"/>
                <w:szCs w:val="24"/>
                <w:lang w:val="en-GB"/>
              </w:rPr>
            </w:pPr>
          </w:p>
        </w:tc>
        <w:tc>
          <w:tcPr>
            <w:tcW w:w="1501" w:type="dxa"/>
            <w:vAlign w:val="center"/>
          </w:tcPr>
          <w:p w14:paraId="793A2A2C" w14:textId="77777777" w:rsidR="008C5C05" w:rsidRPr="00914091" w:rsidRDefault="008C5C05" w:rsidP="008C5C05">
            <w:pPr>
              <w:rPr>
                <w:rFonts w:asciiTheme="majorBidi" w:eastAsia="Times New Roman" w:hAnsiTheme="majorBidi" w:cstheme="majorBidi"/>
                <w:sz w:val="24"/>
                <w:szCs w:val="24"/>
                <w:lang w:val="en-GB"/>
              </w:rPr>
            </w:pPr>
          </w:p>
        </w:tc>
      </w:tr>
    </w:tbl>
    <w:p w14:paraId="4F1EB8C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10.233    CV 5.50</w:t>
      </w:r>
    </w:p>
    <w:p w14:paraId="2F772493" w14:textId="77777777" w:rsidR="00DC36EB" w:rsidRDefault="00DC36EB" w:rsidP="008C5C05">
      <w:pPr>
        <w:tabs>
          <w:tab w:val="left" w:pos="1110"/>
        </w:tabs>
        <w:spacing w:line="360" w:lineRule="auto"/>
        <w:jc w:val="both"/>
        <w:rPr>
          <w:rFonts w:ascii="Times New Roman" w:eastAsia="Times New Roman" w:hAnsi="Times New Roman" w:cs="Times New Roman"/>
          <w:b/>
          <w:bCs/>
          <w:sz w:val="24"/>
          <w:szCs w:val="24"/>
          <w:lang w:val="en-GB"/>
        </w:rPr>
      </w:pPr>
    </w:p>
    <w:p w14:paraId="405DDB1D" w14:textId="77777777" w:rsidR="005250F1" w:rsidRDefault="005250F1" w:rsidP="008C5C05">
      <w:pPr>
        <w:tabs>
          <w:tab w:val="left" w:pos="1110"/>
        </w:tabs>
        <w:spacing w:line="360" w:lineRule="auto"/>
        <w:jc w:val="both"/>
        <w:rPr>
          <w:rFonts w:ascii="Times New Roman" w:eastAsia="Times New Roman" w:hAnsi="Times New Roman" w:cs="Times New Roman"/>
          <w:b/>
          <w:bCs/>
          <w:sz w:val="24"/>
          <w:szCs w:val="24"/>
          <w:lang w:val="en-GB"/>
        </w:rPr>
      </w:pPr>
    </w:p>
    <w:p w14:paraId="7922B96D" w14:textId="77777777" w:rsidR="008C5C05" w:rsidRPr="00914091" w:rsidRDefault="008C5C05" w:rsidP="008C5C05">
      <w:pPr>
        <w:tabs>
          <w:tab w:val="left" w:pos="1110"/>
        </w:tabs>
        <w:spacing w:line="360" w:lineRule="auto"/>
        <w:jc w:val="both"/>
        <w:rPr>
          <w:rFonts w:ascii="Times New Roman" w:eastAsia="Times New Roman" w:hAnsi="Times New Roman" w:cs="Times New Roman"/>
          <w:b/>
          <w:sz w:val="28"/>
          <w:szCs w:val="28"/>
          <w:lang w:val="en-GB"/>
        </w:rPr>
      </w:pPr>
      <w:r w:rsidRPr="00914091">
        <w:rPr>
          <w:rFonts w:ascii="Times New Roman" w:eastAsia="Times New Roman" w:hAnsi="Times New Roman" w:cs="Times New Roman"/>
          <w:b/>
          <w:bCs/>
          <w:sz w:val="24"/>
          <w:szCs w:val="24"/>
          <w:lang w:val="en-GB"/>
        </w:rPr>
        <w:t xml:space="preserve">LSD All-Pairwise Comparisons </w:t>
      </w:r>
      <w:r w:rsidRPr="00914091">
        <w:rPr>
          <w:rFonts w:ascii="Times New Roman" w:eastAsia="Times New Roman" w:hAnsi="Times New Roman" w:cs="Times New Roman"/>
          <w:b/>
          <w:sz w:val="24"/>
          <w:szCs w:val="24"/>
          <w:lang w:val="en-GB"/>
        </w:rPr>
        <w:t xml:space="preserve">for </w:t>
      </w:r>
      <w:r w:rsidRPr="00914091">
        <w:rPr>
          <w:rFonts w:ascii="Times New Roman" w:eastAsia="Times New Roman" w:hAnsi="Times New Roman" w:cs="Times New Roman"/>
          <w:b/>
          <w:bCs/>
          <w:sz w:val="24"/>
          <w:szCs w:val="24"/>
          <w:lang w:val="en-GB"/>
        </w:rPr>
        <w:t>adult longevity</w:t>
      </w:r>
      <w:r w:rsidRPr="00914091">
        <w:rPr>
          <w:rFonts w:ascii="Times New Roman" w:eastAsia="Times New Roman" w:hAnsi="Times New Roman" w:cs="Times New Roman"/>
          <w:b/>
          <w:sz w:val="24"/>
          <w:szCs w:val="24"/>
          <w:lang w:val="en-GB"/>
        </w:rPr>
        <w:t xml:space="preserve"> on different temperature level </w:t>
      </w:r>
    </w:p>
    <w:tbl>
      <w:tblPr>
        <w:tblW w:w="0" w:type="auto"/>
        <w:tblBorders>
          <w:top w:val="single" w:sz="4" w:space="0" w:color="auto"/>
          <w:bottom w:val="single" w:sz="4" w:space="0" w:color="auto"/>
        </w:tblBorders>
        <w:tblLook w:val="04A0" w:firstRow="1" w:lastRow="0" w:firstColumn="1" w:lastColumn="0" w:noHBand="0" w:noVBand="1"/>
      </w:tblPr>
      <w:tblGrid>
        <w:gridCol w:w="2842"/>
        <w:gridCol w:w="2804"/>
        <w:gridCol w:w="2842"/>
      </w:tblGrid>
      <w:tr w:rsidR="008C5C05" w:rsidRPr="00914091" w14:paraId="1EDF4CED" w14:textId="77777777" w:rsidTr="001B1A0B">
        <w:trPr>
          <w:trHeight w:val="318"/>
        </w:trPr>
        <w:tc>
          <w:tcPr>
            <w:tcW w:w="2842" w:type="dxa"/>
            <w:tcBorders>
              <w:top w:val="single" w:sz="4" w:space="0" w:color="auto"/>
              <w:bottom w:val="single" w:sz="4" w:space="0" w:color="auto"/>
            </w:tcBorders>
          </w:tcPr>
          <w:p w14:paraId="4430958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Temperature </w:t>
            </w:r>
          </w:p>
        </w:tc>
        <w:tc>
          <w:tcPr>
            <w:tcW w:w="2804" w:type="dxa"/>
            <w:tcBorders>
              <w:top w:val="single" w:sz="4" w:space="0" w:color="auto"/>
              <w:bottom w:val="single" w:sz="4" w:space="0" w:color="auto"/>
            </w:tcBorders>
          </w:tcPr>
          <w:p w14:paraId="16E4D0B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Mean</w:t>
            </w:r>
          </w:p>
        </w:tc>
        <w:tc>
          <w:tcPr>
            <w:tcW w:w="2842" w:type="dxa"/>
            <w:tcBorders>
              <w:top w:val="single" w:sz="4" w:space="0" w:color="auto"/>
              <w:bottom w:val="single" w:sz="4" w:space="0" w:color="auto"/>
            </w:tcBorders>
          </w:tcPr>
          <w:p w14:paraId="63285F5D"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groups</w:t>
            </w:r>
          </w:p>
        </w:tc>
      </w:tr>
      <w:tr w:rsidR="008C5C05" w:rsidRPr="00914091" w14:paraId="2AFC7ABF" w14:textId="77777777" w:rsidTr="001B1A0B">
        <w:trPr>
          <w:trHeight w:val="308"/>
        </w:trPr>
        <w:tc>
          <w:tcPr>
            <w:tcW w:w="2842" w:type="dxa"/>
            <w:tcBorders>
              <w:top w:val="single" w:sz="4" w:space="0" w:color="auto"/>
            </w:tcBorders>
          </w:tcPr>
          <w:p w14:paraId="7796E74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21°C</w:t>
            </w:r>
          </w:p>
        </w:tc>
        <w:tc>
          <w:tcPr>
            <w:tcW w:w="2804" w:type="dxa"/>
            <w:tcBorders>
              <w:top w:val="single" w:sz="4" w:space="0" w:color="auto"/>
            </w:tcBorders>
          </w:tcPr>
          <w:p w14:paraId="73337E0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9.333</w:t>
            </w:r>
          </w:p>
        </w:tc>
        <w:tc>
          <w:tcPr>
            <w:tcW w:w="2842" w:type="dxa"/>
            <w:tcBorders>
              <w:top w:val="single" w:sz="4" w:space="0" w:color="auto"/>
            </w:tcBorders>
          </w:tcPr>
          <w:p w14:paraId="1977FB9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753BA683" w14:textId="77777777" w:rsidTr="001B1A0B">
        <w:trPr>
          <w:trHeight w:val="308"/>
        </w:trPr>
        <w:tc>
          <w:tcPr>
            <w:tcW w:w="2842" w:type="dxa"/>
          </w:tcPr>
          <w:p w14:paraId="32FDBA8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23°C</w:t>
            </w:r>
          </w:p>
        </w:tc>
        <w:tc>
          <w:tcPr>
            <w:tcW w:w="2804" w:type="dxa"/>
          </w:tcPr>
          <w:p w14:paraId="4AE93E9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10.167</w:t>
            </w:r>
          </w:p>
        </w:tc>
        <w:tc>
          <w:tcPr>
            <w:tcW w:w="2842" w:type="dxa"/>
          </w:tcPr>
          <w:p w14:paraId="7112B1C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   B</w:t>
            </w:r>
          </w:p>
        </w:tc>
      </w:tr>
      <w:tr w:rsidR="008C5C05" w:rsidRPr="00914091" w14:paraId="5063D768" w14:textId="77777777" w:rsidTr="001B1A0B">
        <w:trPr>
          <w:trHeight w:val="308"/>
        </w:trPr>
        <w:tc>
          <w:tcPr>
            <w:tcW w:w="2842" w:type="dxa"/>
          </w:tcPr>
          <w:p w14:paraId="0C6FF3D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27°C</w:t>
            </w:r>
          </w:p>
        </w:tc>
        <w:tc>
          <w:tcPr>
            <w:tcW w:w="2804" w:type="dxa"/>
          </w:tcPr>
          <w:p w14:paraId="3DEA498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14.833</w:t>
            </w:r>
          </w:p>
        </w:tc>
        <w:tc>
          <w:tcPr>
            <w:tcW w:w="2842" w:type="dxa"/>
          </w:tcPr>
          <w:p w14:paraId="6012E83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     A</w:t>
            </w:r>
          </w:p>
        </w:tc>
      </w:tr>
      <w:tr w:rsidR="008C5C05" w:rsidRPr="00914091" w14:paraId="2301B810" w14:textId="77777777" w:rsidTr="001B1A0B">
        <w:trPr>
          <w:trHeight w:val="308"/>
        </w:trPr>
        <w:tc>
          <w:tcPr>
            <w:tcW w:w="2842" w:type="dxa"/>
          </w:tcPr>
          <w:p w14:paraId="214B7E8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30°C</w:t>
            </w:r>
          </w:p>
        </w:tc>
        <w:tc>
          <w:tcPr>
            <w:tcW w:w="2804" w:type="dxa"/>
          </w:tcPr>
          <w:p w14:paraId="6842FC41"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10.000</w:t>
            </w:r>
          </w:p>
        </w:tc>
        <w:tc>
          <w:tcPr>
            <w:tcW w:w="2842" w:type="dxa"/>
          </w:tcPr>
          <w:p w14:paraId="6CD42E5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       B</w:t>
            </w:r>
          </w:p>
        </w:tc>
      </w:tr>
      <w:tr w:rsidR="008C5C05" w:rsidRPr="00914091" w14:paraId="79DA2D07" w14:textId="77777777" w:rsidTr="001B1A0B">
        <w:trPr>
          <w:trHeight w:val="308"/>
        </w:trPr>
        <w:tc>
          <w:tcPr>
            <w:tcW w:w="2842" w:type="dxa"/>
          </w:tcPr>
          <w:p w14:paraId="13FF012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33°C</w:t>
            </w:r>
          </w:p>
        </w:tc>
        <w:tc>
          <w:tcPr>
            <w:tcW w:w="2804" w:type="dxa"/>
          </w:tcPr>
          <w:p w14:paraId="38DCDA2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6.833</w:t>
            </w:r>
          </w:p>
        </w:tc>
        <w:tc>
          <w:tcPr>
            <w:tcW w:w="2842" w:type="dxa"/>
          </w:tcPr>
          <w:p w14:paraId="0BA952C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          C</w:t>
            </w:r>
          </w:p>
        </w:tc>
      </w:tr>
    </w:tbl>
    <w:p w14:paraId="41FE6C5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588F16C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0468B91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0.4595</w:t>
      </w:r>
    </w:p>
    <w:p w14:paraId="40916C11"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1.0238</w:t>
      </w:r>
    </w:p>
    <w:p w14:paraId="25EB914F" w14:textId="77777777" w:rsidR="008C5C05" w:rsidRPr="00914091" w:rsidRDefault="008C5C05" w:rsidP="008C5C05">
      <w:pPr>
        <w:rPr>
          <w:rFonts w:ascii="Times New Roman" w:eastAsia="Times New Roman" w:hAnsi="Times New Roman" w:cs="Times New Roman"/>
          <w:b/>
          <w:sz w:val="24"/>
          <w:szCs w:val="24"/>
          <w:lang w:val="en-GB"/>
        </w:rPr>
      </w:pPr>
    </w:p>
    <w:p w14:paraId="593241F7" w14:textId="08C2D999" w:rsidR="008C5C05" w:rsidRPr="00914091" w:rsidRDefault="008C5C05"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 xml:space="preserve">Fecundity of adult female pink bollworm </w:t>
      </w:r>
      <w:r w:rsidRPr="00914091">
        <w:rPr>
          <w:rFonts w:ascii="Times New Roman" w:eastAsia="Times New Roman" w:hAnsi="Times New Roman" w:cs="Times New Roman"/>
          <w:b/>
          <w:sz w:val="24"/>
          <w:szCs w:val="24"/>
          <w:lang w:val="en-GB"/>
        </w:rPr>
        <w:t>under the effect of different temperature level in laboratory condition</w:t>
      </w:r>
    </w:p>
    <w:p w14:paraId="78197865" w14:textId="23F6B0EF" w:rsidR="008C5C05" w:rsidRPr="00914091" w:rsidRDefault="008C5C05" w:rsidP="008C5C05">
      <w:pPr>
        <w:tabs>
          <w:tab w:val="left" w:pos="1110"/>
        </w:tabs>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fecundity</w:t>
      </w:r>
      <w:r w:rsidRPr="00914091">
        <w:rPr>
          <w:rFonts w:ascii="Times New Roman" w:eastAsia="Times New Roman" w:hAnsi="Times New Roman" w:cs="Times New Roman"/>
          <w:bCs/>
          <w:sz w:val="24"/>
          <w:szCs w:val="24"/>
          <w:lang w:val="en-GB"/>
        </w:rPr>
        <w:t xml:space="preserve"> indicated that different level of temperature had significant effect on the </w:t>
      </w:r>
      <w:r w:rsidRPr="00914091">
        <w:rPr>
          <w:rFonts w:ascii="Times New Roman" w:eastAsia="Times New Roman" w:hAnsi="Times New Roman" w:cs="Times New Roman"/>
          <w:sz w:val="24"/>
          <w:szCs w:val="24"/>
          <w:lang w:val="en-GB"/>
        </w:rPr>
        <w:t>fecundity</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16.3;</w:t>
      </w:r>
      <w:r w:rsidRPr="00914091">
        <w:rPr>
          <w:rFonts w:ascii="Times New Roman" w:eastAsia="Times New Roman" w:hAnsi="Times New Roman" w:cs="Times New Roman"/>
          <w:bCs/>
          <w:sz w:val="24"/>
          <w:szCs w:val="24"/>
          <w:lang w:val="en-GB"/>
        </w:rPr>
        <w:t xml:space="preserve"> P&lt; 0.0002). It was calculated that the maximum </w:t>
      </w:r>
      <w:r w:rsidRPr="00914091">
        <w:rPr>
          <w:rFonts w:ascii="Times New Roman" w:eastAsia="Times New Roman" w:hAnsi="Times New Roman" w:cs="Times New Roman"/>
          <w:sz w:val="24"/>
          <w:szCs w:val="24"/>
          <w:lang w:val="en-GB"/>
        </w:rPr>
        <w:t>adult longevity with mean value of</w:t>
      </w:r>
      <w:r w:rsidRPr="00914091">
        <w:rPr>
          <w:rFonts w:ascii="Times New Roman" w:eastAsia="Times New Roman" w:hAnsi="Times New Roman" w:cs="Times New Roman"/>
          <w:bCs/>
          <w:sz w:val="24"/>
          <w:szCs w:val="24"/>
          <w:lang w:val="en-GB"/>
        </w:rPr>
        <w:t xml:space="preserve"> (29.66) was recorded at 27°C that was followed by </w:t>
      </w:r>
      <w:r w:rsidRPr="00914091">
        <w:rPr>
          <w:rFonts w:asciiTheme="majorBidi" w:eastAsia="Times New Roman" w:hAnsiTheme="majorBidi" w:cstheme="majorBidi"/>
          <w:bCs/>
          <w:sz w:val="24"/>
          <w:szCs w:val="24"/>
          <w:lang w:val="en-GB"/>
        </w:rPr>
        <w:t>(22.00), (2</w:t>
      </w:r>
      <w:r w:rsidRPr="00914091">
        <w:rPr>
          <w:rFonts w:asciiTheme="majorBidi" w:eastAsia="Times New Roman" w:hAnsiTheme="majorBidi" w:cstheme="majorBidi"/>
          <w:sz w:val="24"/>
          <w:szCs w:val="24"/>
          <w:lang w:val="en-GB"/>
        </w:rPr>
        <w:t>1.66</w:t>
      </w:r>
      <w:r w:rsidRPr="00914091">
        <w:rPr>
          <w:rFonts w:asciiTheme="majorBidi" w:eastAsia="Times New Roman" w:hAnsiTheme="majorBidi" w:cstheme="majorBidi"/>
          <w:bCs/>
          <w:sz w:val="24"/>
          <w:szCs w:val="24"/>
          <w:lang w:val="en-GB"/>
        </w:rPr>
        <w:t>), (17.33) and (12.00) for, 23, 30, 21 and 33</w:t>
      </w:r>
      <w:r w:rsidRPr="00914091">
        <w:rPr>
          <w:rFonts w:ascii="Times New Roman" w:eastAsia="Times New Roman" w:hAnsi="Times New Roman" w:cs="Times New Roman"/>
          <w:bCs/>
          <w:sz w:val="24"/>
          <w:szCs w:val="24"/>
          <w:lang w:val="en-GB"/>
        </w:rPr>
        <w:t>°C respectively</w:t>
      </w:r>
      <w:r w:rsidR="00E85039">
        <w:rPr>
          <w:rFonts w:ascii="Times New Roman" w:eastAsia="Times New Roman" w:hAnsi="Times New Roman" w:cs="Times New Roman"/>
          <w:bCs/>
          <w:sz w:val="24"/>
          <w:szCs w:val="24"/>
          <w:lang w:val="en-GB"/>
        </w:rPr>
        <w:t xml:space="preserve"> </w:t>
      </w:r>
      <w:r w:rsidR="00E85039" w:rsidRPr="00914091">
        <w:rPr>
          <w:rFonts w:ascii="Times New Roman" w:eastAsia="Times New Roman" w:hAnsi="Times New Roman" w:cs="Times New Roman"/>
          <w:bCs/>
          <w:sz w:val="24"/>
          <w:szCs w:val="24"/>
          <w:lang w:val="en-GB"/>
        </w:rPr>
        <w:t>(Table 4.</w:t>
      </w:r>
      <w:r w:rsidR="00E85039">
        <w:rPr>
          <w:rFonts w:ascii="Times New Roman" w:eastAsia="Times New Roman" w:hAnsi="Times New Roman" w:cs="Times New Roman"/>
          <w:bCs/>
          <w:sz w:val="24"/>
          <w:szCs w:val="24"/>
          <w:lang w:val="en-GB"/>
        </w:rPr>
        <w:t>3</w:t>
      </w:r>
      <w:r w:rsidR="00E85039" w:rsidRPr="00914091">
        <w:rPr>
          <w:rFonts w:ascii="Times New Roman" w:eastAsia="Times New Roman" w:hAnsi="Times New Roman" w:cs="Times New Roman"/>
          <w:bCs/>
          <w:sz w:val="24"/>
          <w:szCs w:val="24"/>
          <w:lang w:val="en-GB"/>
        </w:rPr>
        <w:t>.2)</w:t>
      </w:r>
      <w:r w:rsidRPr="00914091">
        <w:rPr>
          <w:rFonts w:ascii="Times New Roman" w:eastAsia="Times New Roman" w:hAnsi="Times New Roman" w:cs="Times New Roman"/>
          <w:bCs/>
          <w:sz w:val="24"/>
          <w:szCs w:val="24"/>
          <w:lang w:val="en-GB"/>
        </w:rPr>
        <w:t>.</w:t>
      </w:r>
    </w:p>
    <w:p w14:paraId="042CA877" w14:textId="00001E38" w:rsidR="008C5C05" w:rsidRDefault="008C5C05"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Table: 4.</w:t>
      </w:r>
      <w:r w:rsidR="00DC36EB">
        <w:rPr>
          <w:rFonts w:ascii="Times New Roman" w:eastAsia="Times New Roman" w:hAnsi="Times New Roman" w:cs="Times New Roman"/>
          <w:b/>
          <w:bCs/>
          <w:sz w:val="24"/>
          <w:szCs w:val="24"/>
          <w:lang w:val="en-GB"/>
        </w:rPr>
        <w:t>3</w:t>
      </w:r>
      <w:r w:rsidRPr="00914091">
        <w:rPr>
          <w:rFonts w:ascii="Times New Roman" w:eastAsia="Times New Roman" w:hAnsi="Times New Roman" w:cs="Times New Roman"/>
          <w:b/>
          <w:bCs/>
          <w:sz w:val="24"/>
          <w:szCs w:val="24"/>
          <w:lang w:val="en-GB"/>
        </w:rPr>
        <w:t xml:space="preserve">.2: ANOVA parameters </w:t>
      </w:r>
      <w:r w:rsidR="00DC36EB">
        <w:rPr>
          <w:rFonts w:ascii="Times New Roman" w:eastAsia="Times New Roman" w:hAnsi="Times New Roman" w:cs="Times New Roman"/>
          <w:b/>
          <w:bCs/>
          <w:sz w:val="24"/>
          <w:szCs w:val="24"/>
          <w:lang w:val="en-GB"/>
        </w:rPr>
        <w:t xml:space="preserve">and </w:t>
      </w:r>
      <w:r w:rsidR="00E85039" w:rsidRPr="00914091">
        <w:rPr>
          <w:rFonts w:ascii="Times New Roman" w:eastAsia="Times New Roman" w:hAnsi="Times New Roman" w:cs="Times New Roman"/>
          <w:b/>
          <w:bCs/>
          <w:sz w:val="24"/>
          <w:szCs w:val="24"/>
          <w:lang w:val="en-GB"/>
        </w:rPr>
        <w:t xml:space="preserve">LSD All-Pairwise Comparisons </w:t>
      </w:r>
      <w:r w:rsidRPr="00914091">
        <w:rPr>
          <w:rFonts w:ascii="Times New Roman" w:eastAsia="Times New Roman" w:hAnsi="Times New Roman" w:cs="Times New Roman"/>
          <w:b/>
          <w:bCs/>
          <w:sz w:val="24"/>
          <w:szCs w:val="24"/>
          <w:lang w:val="en-GB"/>
        </w:rPr>
        <w:t xml:space="preserve">regarding </w:t>
      </w:r>
      <w:r w:rsidRPr="00914091">
        <w:rPr>
          <w:rFonts w:ascii="Times New Roman" w:eastAsia="Times New Roman" w:hAnsi="Times New Roman" w:cs="Times New Roman"/>
          <w:b/>
          <w:sz w:val="24"/>
          <w:szCs w:val="24"/>
          <w:lang w:val="en-GB"/>
        </w:rPr>
        <w:t xml:space="preserve">effect of temperature on </w:t>
      </w:r>
      <w:r w:rsidRPr="00914091">
        <w:rPr>
          <w:rFonts w:ascii="Times New Roman" w:eastAsia="Times New Roman" w:hAnsi="Times New Roman" w:cs="Times New Roman"/>
          <w:b/>
          <w:bCs/>
          <w:sz w:val="24"/>
          <w:szCs w:val="24"/>
          <w:lang w:val="en-GB"/>
        </w:rPr>
        <w:t>fecundity</w:t>
      </w:r>
    </w:p>
    <w:p w14:paraId="0AC93DBA" w14:textId="6551BDEB" w:rsidR="00E85039" w:rsidRPr="00914091" w:rsidRDefault="00E85039"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ANOVA parameters</w:t>
      </w:r>
    </w:p>
    <w:tbl>
      <w:tblPr>
        <w:tblW w:w="8900" w:type="dxa"/>
        <w:tblBorders>
          <w:top w:val="single" w:sz="4" w:space="0" w:color="auto"/>
          <w:bottom w:val="single" w:sz="4" w:space="0" w:color="auto"/>
        </w:tblBorders>
        <w:tblLook w:val="04A0" w:firstRow="1" w:lastRow="0" w:firstColumn="1" w:lastColumn="0" w:noHBand="0" w:noVBand="1"/>
      </w:tblPr>
      <w:tblGrid>
        <w:gridCol w:w="1483"/>
        <w:gridCol w:w="1483"/>
        <w:gridCol w:w="1483"/>
        <w:gridCol w:w="1483"/>
        <w:gridCol w:w="1484"/>
        <w:gridCol w:w="1484"/>
      </w:tblGrid>
      <w:tr w:rsidR="008C5C05" w:rsidRPr="00914091" w14:paraId="78CFA221" w14:textId="77777777" w:rsidTr="001B1A0B">
        <w:trPr>
          <w:trHeight w:val="383"/>
        </w:trPr>
        <w:tc>
          <w:tcPr>
            <w:tcW w:w="1483" w:type="dxa"/>
            <w:tcBorders>
              <w:top w:val="single" w:sz="4" w:space="0" w:color="auto"/>
              <w:bottom w:val="single" w:sz="4" w:space="0" w:color="auto"/>
            </w:tcBorders>
            <w:vAlign w:val="center"/>
          </w:tcPr>
          <w:p w14:paraId="404794C1"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83" w:type="dxa"/>
            <w:tcBorders>
              <w:top w:val="single" w:sz="4" w:space="0" w:color="auto"/>
              <w:bottom w:val="single" w:sz="4" w:space="0" w:color="auto"/>
            </w:tcBorders>
            <w:vAlign w:val="center"/>
          </w:tcPr>
          <w:p w14:paraId="15227A72"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83" w:type="dxa"/>
            <w:tcBorders>
              <w:top w:val="single" w:sz="4" w:space="0" w:color="auto"/>
              <w:bottom w:val="single" w:sz="4" w:space="0" w:color="auto"/>
            </w:tcBorders>
            <w:vAlign w:val="center"/>
          </w:tcPr>
          <w:p w14:paraId="66C02215"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83" w:type="dxa"/>
            <w:tcBorders>
              <w:top w:val="single" w:sz="4" w:space="0" w:color="auto"/>
              <w:bottom w:val="single" w:sz="4" w:space="0" w:color="auto"/>
            </w:tcBorders>
            <w:vAlign w:val="center"/>
          </w:tcPr>
          <w:p w14:paraId="73E86215"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484" w:type="dxa"/>
            <w:tcBorders>
              <w:top w:val="single" w:sz="4" w:space="0" w:color="auto"/>
              <w:bottom w:val="single" w:sz="4" w:space="0" w:color="auto"/>
            </w:tcBorders>
            <w:vAlign w:val="center"/>
          </w:tcPr>
          <w:p w14:paraId="3507B365"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484" w:type="dxa"/>
            <w:tcBorders>
              <w:top w:val="single" w:sz="4" w:space="0" w:color="auto"/>
              <w:bottom w:val="single" w:sz="4" w:space="0" w:color="auto"/>
            </w:tcBorders>
            <w:vAlign w:val="center"/>
          </w:tcPr>
          <w:p w14:paraId="0379F599"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57F1098A" w14:textId="77777777" w:rsidTr="001B1A0B">
        <w:trPr>
          <w:trHeight w:val="319"/>
        </w:trPr>
        <w:tc>
          <w:tcPr>
            <w:tcW w:w="1483" w:type="dxa"/>
            <w:tcBorders>
              <w:top w:val="single" w:sz="4" w:space="0" w:color="auto"/>
            </w:tcBorders>
            <w:vAlign w:val="center"/>
          </w:tcPr>
          <w:p w14:paraId="508BCAF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83" w:type="dxa"/>
            <w:tcBorders>
              <w:top w:val="single" w:sz="4" w:space="0" w:color="auto"/>
            </w:tcBorders>
            <w:vAlign w:val="center"/>
          </w:tcPr>
          <w:p w14:paraId="1DF7479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83" w:type="dxa"/>
            <w:tcBorders>
              <w:top w:val="single" w:sz="4" w:space="0" w:color="auto"/>
            </w:tcBorders>
            <w:vAlign w:val="center"/>
          </w:tcPr>
          <w:p w14:paraId="32834DF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509.73</w:t>
            </w:r>
          </w:p>
        </w:tc>
        <w:tc>
          <w:tcPr>
            <w:tcW w:w="1483" w:type="dxa"/>
            <w:tcBorders>
              <w:top w:val="single" w:sz="4" w:space="0" w:color="auto"/>
            </w:tcBorders>
            <w:vAlign w:val="center"/>
          </w:tcPr>
          <w:p w14:paraId="7252E73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127.43</w:t>
            </w:r>
          </w:p>
        </w:tc>
        <w:tc>
          <w:tcPr>
            <w:tcW w:w="1484" w:type="dxa"/>
            <w:tcBorders>
              <w:top w:val="single" w:sz="4" w:space="0" w:color="auto"/>
            </w:tcBorders>
            <w:vAlign w:val="center"/>
          </w:tcPr>
          <w:p w14:paraId="717C93F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16.3</w:t>
            </w:r>
          </w:p>
        </w:tc>
        <w:tc>
          <w:tcPr>
            <w:tcW w:w="1484" w:type="dxa"/>
            <w:tcBorders>
              <w:top w:val="single" w:sz="4" w:space="0" w:color="auto"/>
            </w:tcBorders>
            <w:vAlign w:val="center"/>
          </w:tcPr>
          <w:p w14:paraId="5346A33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0.0002</w:t>
            </w:r>
          </w:p>
        </w:tc>
      </w:tr>
      <w:tr w:rsidR="008C5C05" w:rsidRPr="00914091" w14:paraId="7090BF01" w14:textId="77777777" w:rsidTr="001B1A0B">
        <w:trPr>
          <w:trHeight w:val="264"/>
        </w:trPr>
        <w:tc>
          <w:tcPr>
            <w:tcW w:w="1483" w:type="dxa"/>
            <w:vAlign w:val="center"/>
          </w:tcPr>
          <w:p w14:paraId="5507DDA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83" w:type="dxa"/>
            <w:vAlign w:val="center"/>
          </w:tcPr>
          <w:p w14:paraId="29D0414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83" w:type="dxa"/>
            <w:vAlign w:val="center"/>
          </w:tcPr>
          <w:p w14:paraId="35658EF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78.00</w:t>
            </w:r>
          </w:p>
        </w:tc>
        <w:tc>
          <w:tcPr>
            <w:tcW w:w="1483" w:type="dxa"/>
            <w:vAlign w:val="center"/>
          </w:tcPr>
          <w:p w14:paraId="142BA1A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7.80</w:t>
            </w:r>
          </w:p>
        </w:tc>
        <w:tc>
          <w:tcPr>
            <w:tcW w:w="1484" w:type="dxa"/>
            <w:vAlign w:val="center"/>
          </w:tcPr>
          <w:p w14:paraId="68E67044" w14:textId="77777777" w:rsidR="008C5C05" w:rsidRPr="00914091" w:rsidRDefault="008C5C05" w:rsidP="008C5C05">
            <w:pPr>
              <w:rPr>
                <w:rFonts w:asciiTheme="majorBidi" w:eastAsia="Times New Roman" w:hAnsiTheme="majorBidi" w:cstheme="majorBidi"/>
                <w:sz w:val="24"/>
                <w:szCs w:val="24"/>
                <w:lang w:val="en-GB"/>
              </w:rPr>
            </w:pPr>
          </w:p>
        </w:tc>
        <w:tc>
          <w:tcPr>
            <w:tcW w:w="1484" w:type="dxa"/>
            <w:vAlign w:val="center"/>
          </w:tcPr>
          <w:p w14:paraId="6B6DDBA8"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22341AB5" w14:textId="77777777" w:rsidTr="001B1A0B">
        <w:trPr>
          <w:trHeight w:val="335"/>
        </w:trPr>
        <w:tc>
          <w:tcPr>
            <w:tcW w:w="1483" w:type="dxa"/>
            <w:vAlign w:val="center"/>
          </w:tcPr>
          <w:p w14:paraId="7BFC76A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83" w:type="dxa"/>
            <w:vAlign w:val="center"/>
          </w:tcPr>
          <w:p w14:paraId="1F61F20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83" w:type="dxa"/>
            <w:vAlign w:val="center"/>
          </w:tcPr>
          <w:p w14:paraId="0B8E403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587.73</w:t>
            </w:r>
          </w:p>
        </w:tc>
        <w:tc>
          <w:tcPr>
            <w:tcW w:w="1483" w:type="dxa"/>
            <w:vAlign w:val="center"/>
          </w:tcPr>
          <w:p w14:paraId="6B428A18" w14:textId="77777777" w:rsidR="008C5C05" w:rsidRPr="00914091" w:rsidRDefault="008C5C05" w:rsidP="008C5C05">
            <w:pPr>
              <w:rPr>
                <w:rFonts w:asciiTheme="majorBidi" w:eastAsia="Times New Roman" w:hAnsiTheme="majorBidi" w:cstheme="majorBidi"/>
                <w:sz w:val="24"/>
                <w:szCs w:val="24"/>
                <w:lang w:val="en-GB"/>
              </w:rPr>
            </w:pPr>
          </w:p>
        </w:tc>
        <w:tc>
          <w:tcPr>
            <w:tcW w:w="1484" w:type="dxa"/>
            <w:vAlign w:val="center"/>
          </w:tcPr>
          <w:p w14:paraId="72B8AE2E" w14:textId="77777777" w:rsidR="008C5C05" w:rsidRPr="00914091" w:rsidRDefault="008C5C05" w:rsidP="008C5C05">
            <w:pPr>
              <w:rPr>
                <w:rFonts w:asciiTheme="majorBidi" w:eastAsia="Times New Roman" w:hAnsiTheme="majorBidi" w:cstheme="majorBidi"/>
                <w:sz w:val="24"/>
                <w:szCs w:val="24"/>
                <w:lang w:val="en-GB"/>
              </w:rPr>
            </w:pPr>
          </w:p>
        </w:tc>
        <w:tc>
          <w:tcPr>
            <w:tcW w:w="1484" w:type="dxa"/>
            <w:vAlign w:val="center"/>
          </w:tcPr>
          <w:p w14:paraId="31FF1778" w14:textId="77777777" w:rsidR="008C5C05" w:rsidRPr="00914091" w:rsidRDefault="008C5C05" w:rsidP="008C5C05">
            <w:pPr>
              <w:rPr>
                <w:rFonts w:asciiTheme="majorBidi" w:eastAsia="Times New Roman" w:hAnsiTheme="majorBidi" w:cstheme="majorBidi"/>
                <w:sz w:val="24"/>
                <w:szCs w:val="24"/>
                <w:lang w:val="en-GB"/>
              </w:rPr>
            </w:pPr>
          </w:p>
        </w:tc>
      </w:tr>
    </w:tbl>
    <w:p w14:paraId="43F14980" w14:textId="77777777" w:rsidR="008C5C05" w:rsidRPr="00914091" w:rsidRDefault="008C5C05" w:rsidP="008C5C05">
      <w:pPr>
        <w:rPr>
          <w:rFonts w:asciiTheme="majorBidi" w:eastAsia="Times New Roman" w:hAnsiTheme="majorBidi" w:cstheme="majorBidi"/>
          <w:sz w:val="24"/>
          <w:szCs w:val="24"/>
          <w:lang w:val="en-GB"/>
        </w:rPr>
      </w:pPr>
    </w:p>
    <w:p w14:paraId="1A9D92BD"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20.533    CV 13.60</w:t>
      </w:r>
    </w:p>
    <w:p w14:paraId="2A130AF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3798895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LSD All-Pairwise Comparisons for fecundity on</w:t>
      </w:r>
      <w:r w:rsidRPr="00914091">
        <w:rPr>
          <w:rFonts w:ascii="Times New Roman" w:eastAsia="Times New Roman" w:hAnsi="Times New Roman" w:cs="Times New Roman"/>
          <w:b/>
          <w:sz w:val="24"/>
          <w:szCs w:val="24"/>
          <w:lang w:val="en-GB"/>
        </w:rPr>
        <w:t xml:space="preserve"> different temperatures </w:t>
      </w:r>
    </w:p>
    <w:p w14:paraId="71D884E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lastRenderedPageBreak/>
        <w:tab/>
      </w:r>
    </w:p>
    <w:tbl>
      <w:tblPr>
        <w:tblW w:w="0" w:type="auto"/>
        <w:tblBorders>
          <w:top w:val="single" w:sz="4" w:space="0" w:color="auto"/>
          <w:bottom w:val="single" w:sz="4" w:space="0" w:color="auto"/>
        </w:tblBorders>
        <w:tblLook w:val="04A0" w:firstRow="1" w:lastRow="0" w:firstColumn="1" w:lastColumn="0" w:noHBand="0" w:noVBand="1"/>
      </w:tblPr>
      <w:tblGrid>
        <w:gridCol w:w="2972"/>
        <w:gridCol w:w="2951"/>
        <w:gridCol w:w="2989"/>
      </w:tblGrid>
      <w:tr w:rsidR="008C5C05" w:rsidRPr="001B1A0B" w14:paraId="4CA9AAE5" w14:textId="77777777" w:rsidTr="001B1A0B">
        <w:trPr>
          <w:trHeight w:val="330"/>
        </w:trPr>
        <w:tc>
          <w:tcPr>
            <w:tcW w:w="2972" w:type="dxa"/>
            <w:tcBorders>
              <w:top w:val="single" w:sz="4" w:space="0" w:color="auto"/>
              <w:bottom w:val="single" w:sz="4" w:space="0" w:color="auto"/>
            </w:tcBorders>
          </w:tcPr>
          <w:p w14:paraId="1A6F464C" w14:textId="77777777" w:rsidR="008C5C05" w:rsidRPr="001B1A0B" w:rsidRDefault="008C5C05" w:rsidP="008C5C05">
            <w:pPr>
              <w:rPr>
                <w:rFonts w:asciiTheme="majorBidi" w:eastAsia="Times New Roman" w:hAnsiTheme="majorBidi" w:cstheme="majorBidi"/>
                <w:b/>
                <w:sz w:val="24"/>
                <w:szCs w:val="24"/>
                <w:lang w:val="en-GB"/>
              </w:rPr>
            </w:pPr>
            <w:r w:rsidRPr="001B1A0B">
              <w:rPr>
                <w:rFonts w:asciiTheme="majorBidi" w:eastAsia="Times New Roman" w:hAnsiTheme="majorBidi" w:cstheme="majorBidi"/>
                <w:b/>
                <w:bCs/>
                <w:sz w:val="24"/>
                <w:szCs w:val="24"/>
                <w:lang w:val="en-GB"/>
              </w:rPr>
              <w:t>Treatment</w:t>
            </w:r>
          </w:p>
        </w:tc>
        <w:tc>
          <w:tcPr>
            <w:tcW w:w="2951" w:type="dxa"/>
            <w:tcBorders>
              <w:top w:val="single" w:sz="4" w:space="0" w:color="auto"/>
              <w:bottom w:val="single" w:sz="4" w:space="0" w:color="auto"/>
            </w:tcBorders>
          </w:tcPr>
          <w:p w14:paraId="39E883E3" w14:textId="77777777" w:rsidR="008C5C05" w:rsidRPr="001B1A0B" w:rsidRDefault="008C5C05" w:rsidP="008C5C05">
            <w:pPr>
              <w:rPr>
                <w:rFonts w:asciiTheme="majorBidi" w:eastAsia="Times New Roman" w:hAnsiTheme="majorBidi" w:cstheme="majorBidi"/>
                <w:b/>
                <w:sz w:val="24"/>
                <w:szCs w:val="24"/>
                <w:lang w:val="en-GB"/>
              </w:rPr>
            </w:pPr>
            <w:r w:rsidRPr="001B1A0B">
              <w:rPr>
                <w:rFonts w:asciiTheme="majorBidi" w:eastAsia="Times New Roman" w:hAnsiTheme="majorBidi" w:cstheme="majorBidi"/>
                <w:b/>
                <w:bCs/>
                <w:sz w:val="24"/>
                <w:szCs w:val="24"/>
                <w:lang w:val="en-GB"/>
              </w:rPr>
              <w:t>Mean</w:t>
            </w:r>
          </w:p>
        </w:tc>
        <w:tc>
          <w:tcPr>
            <w:tcW w:w="2989" w:type="dxa"/>
            <w:tcBorders>
              <w:top w:val="single" w:sz="4" w:space="0" w:color="auto"/>
              <w:bottom w:val="single" w:sz="4" w:space="0" w:color="auto"/>
            </w:tcBorders>
          </w:tcPr>
          <w:p w14:paraId="281870BC" w14:textId="77777777" w:rsidR="008C5C05" w:rsidRPr="001B1A0B" w:rsidRDefault="008C5C05" w:rsidP="008C5C05">
            <w:pPr>
              <w:rPr>
                <w:rFonts w:asciiTheme="majorBidi" w:eastAsia="Times New Roman" w:hAnsiTheme="majorBidi" w:cstheme="majorBidi"/>
                <w:b/>
                <w:sz w:val="24"/>
                <w:szCs w:val="24"/>
                <w:lang w:val="en-GB"/>
              </w:rPr>
            </w:pPr>
            <w:r w:rsidRPr="001B1A0B">
              <w:rPr>
                <w:rFonts w:asciiTheme="majorBidi" w:eastAsia="Times New Roman" w:hAnsiTheme="majorBidi" w:cstheme="majorBidi"/>
                <w:b/>
                <w:sz w:val="24"/>
                <w:szCs w:val="24"/>
                <w:lang w:val="en-GB"/>
              </w:rPr>
              <w:t>Homogenous groups</w:t>
            </w:r>
          </w:p>
        </w:tc>
      </w:tr>
      <w:tr w:rsidR="008C5C05" w:rsidRPr="00914091" w14:paraId="3ACBE4EC" w14:textId="77777777" w:rsidTr="001B1A0B">
        <w:trPr>
          <w:trHeight w:val="319"/>
        </w:trPr>
        <w:tc>
          <w:tcPr>
            <w:tcW w:w="2972" w:type="dxa"/>
            <w:tcBorders>
              <w:top w:val="single" w:sz="4" w:space="0" w:color="auto"/>
            </w:tcBorders>
          </w:tcPr>
          <w:p w14:paraId="240E01C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21°C</w:t>
            </w:r>
          </w:p>
        </w:tc>
        <w:tc>
          <w:tcPr>
            <w:tcW w:w="2951" w:type="dxa"/>
            <w:tcBorders>
              <w:top w:val="single" w:sz="4" w:space="0" w:color="auto"/>
            </w:tcBorders>
          </w:tcPr>
          <w:p w14:paraId="486759C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17.333</w:t>
            </w:r>
          </w:p>
        </w:tc>
        <w:tc>
          <w:tcPr>
            <w:tcW w:w="2989" w:type="dxa"/>
            <w:tcBorders>
              <w:top w:val="single" w:sz="4" w:space="0" w:color="auto"/>
            </w:tcBorders>
          </w:tcPr>
          <w:p w14:paraId="3FEB23D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1F3032EA" w14:textId="77777777" w:rsidTr="001B1A0B">
        <w:trPr>
          <w:trHeight w:val="319"/>
        </w:trPr>
        <w:tc>
          <w:tcPr>
            <w:tcW w:w="2972" w:type="dxa"/>
          </w:tcPr>
          <w:p w14:paraId="3B1A137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23°C</w:t>
            </w:r>
          </w:p>
        </w:tc>
        <w:tc>
          <w:tcPr>
            <w:tcW w:w="2951" w:type="dxa"/>
          </w:tcPr>
          <w:p w14:paraId="7268AA7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22.000</w:t>
            </w:r>
          </w:p>
        </w:tc>
        <w:tc>
          <w:tcPr>
            <w:tcW w:w="2989" w:type="dxa"/>
          </w:tcPr>
          <w:p w14:paraId="346198D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67D51920" w14:textId="77777777" w:rsidTr="001B1A0B">
        <w:trPr>
          <w:trHeight w:val="319"/>
        </w:trPr>
        <w:tc>
          <w:tcPr>
            <w:tcW w:w="2972" w:type="dxa"/>
          </w:tcPr>
          <w:p w14:paraId="171DFC3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27°C</w:t>
            </w:r>
          </w:p>
        </w:tc>
        <w:tc>
          <w:tcPr>
            <w:tcW w:w="2951" w:type="dxa"/>
          </w:tcPr>
          <w:p w14:paraId="7460E50D"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29.667</w:t>
            </w:r>
          </w:p>
        </w:tc>
        <w:tc>
          <w:tcPr>
            <w:tcW w:w="2989" w:type="dxa"/>
          </w:tcPr>
          <w:p w14:paraId="44400A3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3E347E60" w14:textId="77777777" w:rsidTr="001B1A0B">
        <w:trPr>
          <w:trHeight w:val="319"/>
        </w:trPr>
        <w:tc>
          <w:tcPr>
            <w:tcW w:w="2972" w:type="dxa"/>
          </w:tcPr>
          <w:p w14:paraId="7531DA7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30°C</w:t>
            </w:r>
          </w:p>
        </w:tc>
        <w:tc>
          <w:tcPr>
            <w:tcW w:w="2951" w:type="dxa"/>
          </w:tcPr>
          <w:p w14:paraId="1496A1A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21.667</w:t>
            </w:r>
          </w:p>
        </w:tc>
        <w:tc>
          <w:tcPr>
            <w:tcW w:w="2989" w:type="dxa"/>
          </w:tcPr>
          <w:p w14:paraId="71C56EB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15A0A2FC" w14:textId="77777777" w:rsidTr="001B1A0B">
        <w:trPr>
          <w:trHeight w:val="319"/>
        </w:trPr>
        <w:tc>
          <w:tcPr>
            <w:tcW w:w="2972" w:type="dxa"/>
          </w:tcPr>
          <w:p w14:paraId="7EE10F4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33°C</w:t>
            </w:r>
          </w:p>
        </w:tc>
        <w:tc>
          <w:tcPr>
            <w:tcW w:w="2951" w:type="dxa"/>
          </w:tcPr>
          <w:p w14:paraId="1B14E26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12.000</w:t>
            </w:r>
          </w:p>
        </w:tc>
        <w:tc>
          <w:tcPr>
            <w:tcW w:w="2989" w:type="dxa"/>
          </w:tcPr>
          <w:p w14:paraId="0B3F475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bl>
    <w:p w14:paraId="4E9950DF"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The values having the same alphabet indicating that they are not significantly different.   </w:t>
      </w:r>
    </w:p>
    <w:p w14:paraId="6AC0651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2.2804</w:t>
      </w:r>
    </w:p>
    <w:p w14:paraId="71F3C4CD"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5.0809</w:t>
      </w:r>
    </w:p>
    <w:p w14:paraId="49EE7F9D" w14:textId="77777777" w:rsidR="00E85039" w:rsidRDefault="00E85039" w:rsidP="008C5C05">
      <w:pPr>
        <w:rPr>
          <w:rFonts w:ascii="Times New Roman" w:eastAsia="Times New Roman" w:hAnsi="Times New Roman" w:cs="Times New Roman"/>
          <w:b/>
          <w:sz w:val="24"/>
          <w:szCs w:val="24"/>
          <w:lang w:val="en-GB"/>
        </w:rPr>
      </w:pPr>
    </w:p>
    <w:p w14:paraId="2FD1E050" w14:textId="464C0CBA"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Effect on the </w:t>
      </w:r>
      <w:r w:rsidRPr="00914091">
        <w:rPr>
          <w:rFonts w:ascii="Times New Roman" w:eastAsia="Times New Roman" w:hAnsi="Times New Roman" w:cs="Times New Roman"/>
          <w:b/>
          <w:bCs/>
          <w:sz w:val="24"/>
          <w:szCs w:val="24"/>
          <w:lang w:val="en-GB"/>
        </w:rPr>
        <w:t>incubation period of eggs of pink</w:t>
      </w:r>
      <w:r w:rsidRPr="00914091">
        <w:rPr>
          <w:rFonts w:ascii="Times New Roman" w:eastAsia="Times New Roman" w:hAnsi="Times New Roman" w:cs="Times New Roman"/>
          <w:b/>
          <w:sz w:val="24"/>
          <w:szCs w:val="24"/>
          <w:lang w:val="en-GB"/>
        </w:rPr>
        <w:t xml:space="preserve"> regarding different temperature level under laboratory condition</w:t>
      </w:r>
    </w:p>
    <w:p w14:paraId="21973003" w14:textId="468435B7" w:rsidR="008C5C05" w:rsidRPr="00914091" w:rsidRDefault="008C5C05" w:rsidP="008C5C05">
      <w:pPr>
        <w:tabs>
          <w:tab w:val="left" w:pos="1110"/>
        </w:tabs>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incubation</w:t>
      </w:r>
      <w:r w:rsidRPr="00914091">
        <w:rPr>
          <w:rFonts w:ascii="Times New Roman" w:eastAsia="Times New Roman" w:hAnsi="Times New Roman" w:cs="Times New Roman"/>
          <w:bCs/>
          <w:sz w:val="24"/>
          <w:szCs w:val="24"/>
          <w:lang w:val="en-GB"/>
        </w:rPr>
        <w:t xml:space="preserve"> indicated that different level of temperature had significant effect on the </w:t>
      </w:r>
      <w:r w:rsidRPr="00914091">
        <w:rPr>
          <w:rFonts w:ascii="Times New Roman" w:eastAsia="Times New Roman" w:hAnsi="Times New Roman" w:cs="Times New Roman"/>
          <w:sz w:val="24"/>
          <w:szCs w:val="24"/>
          <w:lang w:val="en-GB"/>
        </w:rPr>
        <w:t>incubation</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15.8;</w:t>
      </w:r>
      <w:r w:rsidRPr="00914091">
        <w:rPr>
          <w:rFonts w:ascii="Times New Roman" w:eastAsia="Times New Roman" w:hAnsi="Times New Roman" w:cs="Times New Roman"/>
          <w:bCs/>
          <w:sz w:val="24"/>
          <w:szCs w:val="24"/>
          <w:lang w:val="en-GB"/>
        </w:rPr>
        <w:t xml:space="preserve"> P&lt; 0.0003). It was calculated that the maximum </w:t>
      </w:r>
      <w:r w:rsidRPr="00914091">
        <w:rPr>
          <w:rFonts w:ascii="Times New Roman" w:eastAsia="Times New Roman" w:hAnsi="Times New Roman" w:cs="Times New Roman"/>
          <w:sz w:val="24"/>
          <w:szCs w:val="24"/>
          <w:lang w:val="en-GB"/>
        </w:rPr>
        <w:t>incubation with mean value of</w:t>
      </w:r>
      <w:r w:rsidRPr="00914091">
        <w:rPr>
          <w:rFonts w:ascii="Times New Roman" w:eastAsia="Times New Roman" w:hAnsi="Times New Roman" w:cs="Times New Roman"/>
          <w:bCs/>
          <w:sz w:val="24"/>
          <w:szCs w:val="24"/>
          <w:lang w:val="en-GB"/>
        </w:rPr>
        <w:t xml:space="preserve"> (</w:t>
      </w:r>
      <w:r w:rsidRPr="00914091">
        <w:rPr>
          <w:rFonts w:asciiTheme="majorBidi" w:eastAsia="Times New Roman" w:hAnsiTheme="majorBidi" w:cstheme="majorBidi"/>
          <w:sz w:val="24"/>
          <w:szCs w:val="24"/>
          <w:lang w:val="en-GB"/>
        </w:rPr>
        <w:t>8.16</w:t>
      </w:r>
      <w:r w:rsidRPr="00914091">
        <w:rPr>
          <w:rFonts w:ascii="Times New Roman" w:eastAsia="Times New Roman" w:hAnsi="Times New Roman" w:cs="Times New Roman"/>
          <w:bCs/>
          <w:sz w:val="24"/>
          <w:szCs w:val="24"/>
          <w:lang w:val="en-GB"/>
        </w:rPr>
        <w:t xml:space="preserve">) was recorded at 21°C that was followed by </w:t>
      </w:r>
      <w:r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sz w:val="24"/>
          <w:szCs w:val="24"/>
          <w:lang w:val="en-GB"/>
        </w:rPr>
        <w:t>5.16</w:t>
      </w:r>
      <w:r w:rsidRPr="00914091">
        <w:rPr>
          <w:rFonts w:asciiTheme="majorBidi" w:eastAsia="Times New Roman" w:hAnsiTheme="majorBidi" w:cstheme="majorBidi"/>
          <w:bCs/>
          <w:sz w:val="24"/>
          <w:szCs w:val="24"/>
          <w:lang w:val="en-GB"/>
        </w:rPr>
        <w:t>), (</w:t>
      </w:r>
      <w:r w:rsidRPr="00914091">
        <w:rPr>
          <w:rFonts w:asciiTheme="majorBidi" w:eastAsia="Times New Roman" w:hAnsiTheme="majorBidi" w:cstheme="majorBidi"/>
          <w:sz w:val="24"/>
          <w:szCs w:val="24"/>
          <w:lang w:val="en-GB"/>
        </w:rPr>
        <w:t>4.83</w:t>
      </w:r>
      <w:r w:rsidRPr="00914091">
        <w:rPr>
          <w:rFonts w:asciiTheme="majorBidi" w:eastAsia="Times New Roman" w:hAnsiTheme="majorBidi" w:cstheme="majorBidi"/>
          <w:bCs/>
          <w:sz w:val="24"/>
          <w:szCs w:val="24"/>
          <w:lang w:val="en-GB"/>
        </w:rPr>
        <w:t>), (</w:t>
      </w:r>
      <w:r w:rsidRPr="00914091">
        <w:rPr>
          <w:rFonts w:asciiTheme="majorBidi" w:eastAsia="Times New Roman" w:hAnsiTheme="majorBidi" w:cstheme="majorBidi"/>
          <w:sz w:val="24"/>
          <w:szCs w:val="24"/>
          <w:lang w:val="en-GB"/>
        </w:rPr>
        <w:t>4.16</w:t>
      </w:r>
      <w:r w:rsidRPr="00914091">
        <w:rPr>
          <w:rFonts w:asciiTheme="majorBidi" w:eastAsia="Times New Roman" w:hAnsiTheme="majorBidi" w:cstheme="majorBidi"/>
          <w:bCs/>
          <w:sz w:val="24"/>
          <w:szCs w:val="24"/>
          <w:lang w:val="en-GB"/>
        </w:rPr>
        <w:t>) and (</w:t>
      </w:r>
      <w:r w:rsidRPr="00914091">
        <w:rPr>
          <w:rFonts w:asciiTheme="majorBidi" w:eastAsia="Times New Roman" w:hAnsiTheme="majorBidi" w:cstheme="majorBidi"/>
          <w:sz w:val="24"/>
          <w:szCs w:val="24"/>
          <w:lang w:val="en-GB"/>
        </w:rPr>
        <w:t>2.83</w:t>
      </w:r>
      <w:r w:rsidRPr="00914091">
        <w:rPr>
          <w:rFonts w:asciiTheme="majorBidi" w:eastAsia="Times New Roman" w:hAnsiTheme="majorBidi" w:cstheme="majorBidi"/>
          <w:bCs/>
          <w:sz w:val="24"/>
          <w:szCs w:val="24"/>
          <w:lang w:val="en-GB"/>
        </w:rPr>
        <w:t>) for, 30, 23, 33 and 27</w:t>
      </w:r>
      <w:r w:rsidRPr="00914091">
        <w:rPr>
          <w:rFonts w:ascii="Times New Roman" w:eastAsia="Times New Roman" w:hAnsi="Times New Roman" w:cs="Times New Roman"/>
          <w:bCs/>
          <w:sz w:val="24"/>
          <w:szCs w:val="24"/>
          <w:lang w:val="en-GB"/>
        </w:rPr>
        <w:t>°C respectively</w:t>
      </w:r>
      <w:r w:rsidR="00E85039">
        <w:rPr>
          <w:rFonts w:ascii="Times New Roman" w:eastAsia="Times New Roman" w:hAnsi="Times New Roman" w:cs="Times New Roman"/>
          <w:bCs/>
          <w:sz w:val="24"/>
          <w:szCs w:val="24"/>
          <w:lang w:val="en-GB"/>
        </w:rPr>
        <w:t xml:space="preserve"> </w:t>
      </w:r>
      <w:r w:rsidR="00E85039" w:rsidRPr="00914091">
        <w:rPr>
          <w:rFonts w:ascii="Times New Roman" w:eastAsia="Times New Roman" w:hAnsi="Times New Roman" w:cs="Times New Roman"/>
          <w:bCs/>
          <w:sz w:val="24"/>
          <w:szCs w:val="24"/>
          <w:lang w:val="en-GB"/>
        </w:rPr>
        <w:t>(Table 4.</w:t>
      </w:r>
      <w:r w:rsidR="00E85039">
        <w:rPr>
          <w:rFonts w:ascii="Times New Roman" w:eastAsia="Times New Roman" w:hAnsi="Times New Roman" w:cs="Times New Roman"/>
          <w:bCs/>
          <w:sz w:val="24"/>
          <w:szCs w:val="24"/>
          <w:lang w:val="en-GB"/>
        </w:rPr>
        <w:t>3</w:t>
      </w:r>
      <w:r w:rsidR="00E85039" w:rsidRPr="00914091">
        <w:rPr>
          <w:rFonts w:ascii="Times New Roman" w:eastAsia="Times New Roman" w:hAnsi="Times New Roman" w:cs="Times New Roman"/>
          <w:bCs/>
          <w:sz w:val="24"/>
          <w:szCs w:val="24"/>
          <w:lang w:val="en-GB"/>
        </w:rPr>
        <w:t>.3)</w:t>
      </w:r>
      <w:r w:rsidRPr="00914091">
        <w:rPr>
          <w:rFonts w:ascii="Times New Roman" w:eastAsia="Times New Roman" w:hAnsi="Times New Roman" w:cs="Times New Roman"/>
          <w:bCs/>
          <w:sz w:val="24"/>
          <w:szCs w:val="24"/>
          <w:lang w:val="en-GB"/>
        </w:rPr>
        <w:t>.</w:t>
      </w:r>
    </w:p>
    <w:p w14:paraId="4019997D" w14:textId="5D12E08E" w:rsidR="008C5C05" w:rsidRDefault="008C5C05"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Table: 4.</w:t>
      </w:r>
      <w:r w:rsidR="00E85039">
        <w:rPr>
          <w:rFonts w:ascii="Times New Roman" w:eastAsia="Times New Roman" w:hAnsi="Times New Roman" w:cs="Times New Roman"/>
          <w:b/>
          <w:bCs/>
          <w:sz w:val="24"/>
          <w:szCs w:val="24"/>
          <w:lang w:val="en-GB"/>
        </w:rPr>
        <w:t>3</w:t>
      </w:r>
      <w:r w:rsidRPr="00914091">
        <w:rPr>
          <w:rFonts w:ascii="Times New Roman" w:eastAsia="Times New Roman" w:hAnsi="Times New Roman" w:cs="Times New Roman"/>
          <w:b/>
          <w:bCs/>
          <w:sz w:val="24"/>
          <w:szCs w:val="24"/>
          <w:lang w:val="en-GB"/>
        </w:rPr>
        <w:t xml:space="preserve">.3 ANOVA parameters </w:t>
      </w:r>
      <w:r w:rsidR="00E85039">
        <w:rPr>
          <w:rFonts w:ascii="Times New Roman" w:eastAsia="Times New Roman" w:hAnsi="Times New Roman" w:cs="Times New Roman"/>
          <w:b/>
          <w:bCs/>
          <w:sz w:val="24"/>
          <w:szCs w:val="24"/>
          <w:lang w:val="en-GB"/>
        </w:rPr>
        <w:t xml:space="preserve">and </w:t>
      </w:r>
      <w:r w:rsidR="00E85039" w:rsidRPr="00914091">
        <w:rPr>
          <w:rFonts w:ascii="Times New Roman" w:eastAsia="Times New Roman" w:hAnsi="Times New Roman" w:cs="Times New Roman"/>
          <w:b/>
          <w:bCs/>
          <w:sz w:val="24"/>
          <w:szCs w:val="24"/>
          <w:lang w:val="en-GB"/>
        </w:rPr>
        <w:t xml:space="preserve">LSD All-Pairwise Comparisons </w:t>
      </w:r>
      <w:r w:rsidRPr="00914091">
        <w:rPr>
          <w:rFonts w:ascii="Times New Roman" w:eastAsia="Times New Roman" w:hAnsi="Times New Roman" w:cs="Times New Roman"/>
          <w:b/>
          <w:bCs/>
          <w:sz w:val="24"/>
          <w:szCs w:val="24"/>
          <w:lang w:val="en-GB"/>
        </w:rPr>
        <w:t xml:space="preserve">regarding </w:t>
      </w:r>
      <w:r w:rsidRPr="00914091">
        <w:rPr>
          <w:rFonts w:ascii="Times New Roman" w:eastAsia="Times New Roman" w:hAnsi="Times New Roman" w:cs="Times New Roman"/>
          <w:b/>
          <w:sz w:val="24"/>
          <w:szCs w:val="24"/>
          <w:lang w:val="en-GB"/>
        </w:rPr>
        <w:t xml:space="preserve">effect of temperature on the </w:t>
      </w:r>
      <w:r w:rsidRPr="00914091">
        <w:rPr>
          <w:rFonts w:ascii="Times New Roman" w:eastAsia="Times New Roman" w:hAnsi="Times New Roman" w:cs="Times New Roman"/>
          <w:b/>
          <w:bCs/>
          <w:sz w:val="24"/>
          <w:szCs w:val="24"/>
          <w:lang w:val="en-GB"/>
        </w:rPr>
        <w:t>incubation period of eggs</w:t>
      </w:r>
    </w:p>
    <w:p w14:paraId="469DEED8" w14:textId="33E0B07B" w:rsidR="00E85039" w:rsidRPr="00914091" w:rsidRDefault="00E85039"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ANOVA parameters</w:t>
      </w:r>
    </w:p>
    <w:tbl>
      <w:tblPr>
        <w:tblW w:w="8990" w:type="dxa"/>
        <w:tblLook w:val="04A0" w:firstRow="1" w:lastRow="0" w:firstColumn="1" w:lastColumn="0" w:noHBand="0" w:noVBand="1"/>
      </w:tblPr>
      <w:tblGrid>
        <w:gridCol w:w="1498"/>
        <w:gridCol w:w="1498"/>
        <w:gridCol w:w="1498"/>
        <w:gridCol w:w="1498"/>
        <w:gridCol w:w="1499"/>
        <w:gridCol w:w="1499"/>
      </w:tblGrid>
      <w:tr w:rsidR="008C5C05" w:rsidRPr="00914091" w14:paraId="4EF351F4" w14:textId="77777777" w:rsidTr="001B1A0B">
        <w:trPr>
          <w:trHeight w:val="402"/>
        </w:trPr>
        <w:tc>
          <w:tcPr>
            <w:tcW w:w="1498" w:type="dxa"/>
            <w:tcBorders>
              <w:top w:val="single" w:sz="4" w:space="0" w:color="auto"/>
              <w:bottom w:val="single" w:sz="4" w:space="0" w:color="auto"/>
            </w:tcBorders>
            <w:vAlign w:val="center"/>
          </w:tcPr>
          <w:p w14:paraId="3122254E"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8" w:type="dxa"/>
            <w:tcBorders>
              <w:top w:val="single" w:sz="4" w:space="0" w:color="auto"/>
              <w:bottom w:val="single" w:sz="4" w:space="0" w:color="auto"/>
            </w:tcBorders>
            <w:vAlign w:val="center"/>
          </w:tcPr>
          <w:p w14:paraId="05FDF376"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8" w:type="dxa"/>
            <w:tcBorders>
              <w:top w:val="single" w:sz="4" w:space="0" w:color="auto"/>
              <w:bottom w:val="single" w:sz="4" w:space="0" w:color="auto"/>
            </w:tcBorders>
            <w:vAlign w:val="center"/>
          </w:tcPr>
          <w:p w14:paraId="7A71AC56"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8" w:type="dxa"/>
            <w:tcBorders>
              <w:top w:val="single" w:sz="4" w:space="0" w:color="auto"/>
              <w:bottom w:val="single" w:sz="4" w:space="0" w:color="auto"/>
            </w:tcBorders>
            <w:vAlign w:val="center"/>
          </w:tcPr>
          <w:p w14:paraId="75ED6177"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499" w:type="dxa"/>
            <w:tcBorders>
              <w:top w:val="single" w:sz="4" w:space="0" w:color="auto"/>
              <w:bottom w:val="single" w:sz="4" w:space="0" w:color="auto"/>
            </w:tcBorders>
            <w:vAlign w:val="center"/>
          </w:tcPr>
          <w:p w14:paraId="2EC106BF"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499" w:type="dxa"/>
            <w:tcBorders>
              <w:top w:val="single" w:sz="4" w:space="0" w:color="auto"/>
              <w:bottom w:val="single" w:sz="4" w:space="0" w:color="auto"/>
            </w:tcBorders>
            <w:vAlign w:val="center"/>
          </w:tcPr>
          <w:p w14:paraId="3E2C923F"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38CA6862" w14:textId="77777777" w:rsidTr="001B1A0B">
        <w:trPr>
          <w:trHeight w:val="334"/>
        </w:trPr>
        <w:tc>
          <w:tcPr>
            <w:tcW w:w="1498" w:type="dxa"/>
            <w:tcBorders>
              <w:top w:val="single" w:sz="4" w:space="0" w:color="auto"/>
            </w:tcBorders>
            <w:vAlign w:val="center"/>
          </w:tcPr>
          <w:p w14:paraId="679BDA0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98" w:type="dxa"/>
            <w:tcBorders>
              <w:top w:val="single" w:sz="4" w:space="0" w:color="auto"/>
            </w:tcBorders>
            <w:vAlign w:val="center"/>
          </w:tcPr>
          <w:p w14:paraId="610816F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8" w:type="dxa"/>
            <w:tcBorders>
              <w:top w:val="single" w:sz="4" w:space="0" w:color="auto"/>
            </w:tcBorders>
            <w:vAlign w:val="center"/>
          </w:tcPr>
          <w:p w14:paraId="0E659BB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46.4000   </w:t>
            </w:r>
          </w:p>
        </w:tc>
        <w:tc>
          <w:tcPr>
            <w:tcW w:w="1498" w:type="dxa"/>
            <w:tcBorders>
              <w:top w:val="single" w:sz="4" w:space="0" w:color="auto"/>
            </w:tcBorders>
            <w:vAlign w:val="center"/>
          </w:tcPr>
          <w:p w14:paraId="6B142FE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11.6000    </w:t>
            </w:r>
          </w:p>
        </w:tc>
        <w:tc>
          <w:tcPr>
            <w:tcW w:w="1499" w:type="dxa"/>
            <w:tcBorders>
              <w:top w:val="single" w:sz="4" w:space="0" w:color="auto"/>
            </w:tcBorders>
            <w:vAlign w:val="center"/>
          </w:tcPr>
          <w:p w14:paraId="007E51A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15.8   </w:t>
            </w:r>
          </w:p>
        </w:tc>
        <w:tc>
          <w:tcPr>
            <w:tcW w:w="1499" w:type="dxa"/>
            <w:tcBorders>
              <w:top w:val="single" w:sz="4" w:space="0" w:color="auto"/>
            </w:tcBorders>
            <w:vAlign w:val="center"/>
          </w:tcPr>
          <w:p w14:paraId="090FA8C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0.0003</w:t>
            </w:r>
          </w:p>
        </w:tc>
      </w:tr>
      <w:tr w:rsidR="008C5C05" w:rsidRPr="00914091" w14:paraId="1563E21A" w14:textId="77777777" w:rsidTr="001B1A0B">
        <w:trPr>
          <w:trHeight w:val="277"/>
        </w:trPr>
        <w:tc>
          <w:tcPr>
            <w:tcW w:w="1498" w:type="dxa"/>
            <w:vAlign w:val="center"/>
          </w:tcPr>
          <w:p w14:paraId="48133C4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8" w:type="dxa"/>
            <w:vAlign w:val="center"/>
          </w:tcPr>
          <w:p w14:paraId="24FC224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8" w:type="dxa"/>
            <w:vAlign w:val="center"/>
          </w:tcPr>
          <w:p w14:paraId="77BC816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7.3333    </w:t>
            </w:r>
          </w:p>
        </w:tc>
        <w:tc>
          <w:tcPr>
            <w:tcW w:w="1498" w:type="dxa"/>
            <w:vAlign w:val="center"/>
          </w:tcPr>
          <w:p w14:paraId="15BDCE7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0.7333</w:t>
            </w:r>
          </w:p>
        </w:tc>
        <w:tc>
          <w:tcPr>
            <w:tcW w:w="1499" w:type="dxa"/>
            <w:vAlign w:val="center"/>
          </w:tcPr>
          <w:p w14:paraId="2DA6C150" w14:textId="77777777" w:rsidR="008C5C05" w:rsidRPr="00914091" w:rsidRDefault="008C5C05" w:rsidP="008C5C05">
            <w:pPr>
              <w:rPr>
                <w:rFonts w:asciiTheme="majorBidi" w:eastAsia="Times New Roman" w:hAnsiTheme="majorBidi" w:cstheme="majorBidi"/>
                <w:sz w:val="24"/>
                <w:szCs w:val="24"/>
                <w:lang w:val="en-GB"/>
              </w:rPr>
            </w:pPr>
          </w:p>
        </w:tc>
        <w:tc>
          <w:tcPr>
            <w:tcW w:w="1499" w:type="dxa"/>
            <w:vAlign w:val="center"/>
          </w:tcPr>
          <w:p w14:paraId="7152ED3B"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781BCCB8" w14:textId="77777777" w:rsidTr="001B1A0B">
        <w:trPr>
          <w:trHeight w:val="351"/>
        </w:trPr>
        <w:tc>
          <w:tcPr>
            <w:tcW w:w="1498" w:type="dxa"/>
            <w:tcBorders>
              <w:bottom w:val="single" w:sz="4" w:space="0" w:color="auto"/>
            </w:tcBorders>
            <w:vAlign w:val="center"/>
          </w:tcPr>
          <w:p w14:paraId="33E5C80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8" w:type="dxa"/>
            <w:tcBorders>
              <w:bottom w:val="single" w:sz="4" w:space="0" w:color="auto"/>
            </w:tcBorders>
            <w:vAlign w:val="center"/>
          </w:tcPr>
          <w:p w14:paraId="113874F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8" w:type="dxa"/>
            <w:tcBorders>
              <w:bottom w:val="single" w:sz="4" w:space="0" w:color="auto"/>
            </w:tcBorders>
            <w:vAlign w:val="center"/>
          </w:tcPr>
          <w:p w14:paraId="3DEAE95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53.7333</w:t>
            </w:r>
          </w:p>
        </w:tc>
        <w:tc>
          <w:tcPr>
            <w:tcW w:w="1498" w:type="dxa"/>
            <w:tcBorders>
              <w:bottom w:val="single" w:sz="4" w:space="0" w:color="auto"/>
            </w:tcBorders>
            <w:vAlign w:val="center"/>
          </w:tcPr>
          <w:p w14:paraId="78067363" w14:textId="77777777" w:rsidR="008C5C05" w:rsidRPr="00914091" w:rsidRDefault="008C5C05" w:rsidP="008C5C05">
            <w:pPr>
              <w:rPr>
                <w:rFonts w:asciiTheme="majorBidi" w:eastAsia="Times New Roman" w:hAnsiTheme="majorBidi" w:cstheme="majorBidi"/>
                <w:sz w:val="24"/>
                <w:szCs w:val="24"/>
                <w:lang w:val="en-GB"/>
              </w:rPr>
            </w:pPr>
          </w:p>
        </w:tc>
        <w:tc>
          <w:tcPr>
            <w:tcW w:w="1499" w:type="dxa"/>
            <w:tcBorders>
              <w:bottom w:val="single" w:sz="4" w:space="0" w:color="auto"/>
            </w:tcBorders>
            <w:vAlign w:val="center"/>
          </w:tcPr>
          <w:p w14:paraId="2A85936E" w14:textId="77777777" w:rsidR="008C5C05" w:rsidRPr="00914091" w:rsidRDefault="008C5C05" w:rsidP="008C5C05">
            <w:pPr>
              <w:rPr>
                <w:rFonts w:asciiTheme="majorBidi" w:eastAsia="Times New Roman" w:hAnsiTheme="majorBidi" w:cstheme="majorBidi"/>
                <w:sz w:val="24"/>
                <w:szCs w:val="24"/>
                <w:lang w:val="en-GB"/>
              </w:rPr>
            </w:pPr>
          </w:p>
        </w:tc>
        <w:tc>
          <w:tcPr>
            <w:tcW w:w="1499" w:type="dxa"/>
            <w:tcBorders>
              <w:bottom w:val="single" w:sz="4" w:space="0" w:color="auto"/>
            </w:tcBorders>
            <w:vAlign w:val="center"/>
          </w:tcPr>
          <w:p w14:paraId="61759D2E" w14:textId="77777777" w:rsidR="008C5C05" w:rsidRPr="00914091" w:rsidRDefault="008C5C05" w:rsidP="008C5C05">
            <w:pPr>
              <w:rPr>
                <w:rFonts w:asciiTheme="majorBidi" w:eastAsia="Times New Roman" w:hAnsiTheme="majorBidi" w:cstheme="majorBidi"/>
                <w:sz w:val="24"/>
                <w:szCs w:val="24"/>
                <w:lang w:val="en-GB"/>
              </w:rPr>
            </w:pPr>
          </w:p>
        </w:tc>
      </w:tr>
    </w:tbl>
    <w:p w14:paraId="0224DE1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5.0333    CV 17.01</w:t>
      </w:r>
    </w:p>
    <w:p w14:paraId="040C6A2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 xml:space="preserve">LSD All-Pairwise Comparisons egg-incubation period on different </w:t>
      </w:r>
      <w:r w:rsidRPr="00914091">
        <w:rPr>
          <w:rFonts w:ascii="Times New Roman" w:eastAsia="Times New Roman" w:hAnsi="Times New Roman" w:cs="Times New Roman"/>
          <w:b/>
          <w:sz w:val="24"/>
          <w:szCs w:val="24"/>
          <w:lang w:val="en-GB"/>
        </w:rPr>
        <w:t xml:space="preserve">temperature </w:t>
      </w:r>
    </w:p>
    <w:tbl>
      <w:tblPr>
        <w:tblW w:w="0" w:type="auto"/>
        <w:tblLook w:val="04A0" w:firstRow="1" w:lastRow="0" w:firstColumn="1" w:lastColumn="0" w:noHBand="0" w:noVBand="1"/>
      </w:tblPr>
      <w:tblGrid>
        <w:gridCol w:w="3096"/>
        <w:gridCol w:w="3096"/>
        <w:gridCol w:w="3096"/>
      </w:tblGrid>
      <w:tr w:rsidR="008C5C05" w:rsidRPr="00914091" w14:paraId="5B8FDA4B" w14:textId="77777777" w:rsidTr="001B1A0B">
        <w:trPr>
          <w:trHeight w:val="381"/>
        </w:trPr>
        <w:tc>
          <w:tcPr>
            <w:tcW w:w="3096" w:type="dxa"/>
            <w:tcBorders>
              <w:top w:val="single" w:sz="4" w:space="0" w:color="auto"/>
              <w:bottom w:val="single" w:sz="4" w:space="0" w:color="auto"/>
            </w:tcBorders>
          </w:tcPr>
          <w:p w14:paraId="6B51AE4A" w14:textId="77777777" w:rsidR="008C5C05" w:rsidRPr="001B1A0B" w:rsidRDefault="008C5C05" w:rsidP="008C5C05">
            <w:pPr>
              <w:rPr>
                <w:rFonts w:asciiTheme="majorBidi" w:eastAsia="Times New Roman" w:hAnsiTheme="majorBidi" w:cstheme="majorBidi"/>
                <w:b/>
                <w:sz w:val="24"/>
                <w:szCs w:val="24"/>
                <w:lang w:val="en-GB"/>
              </w:rPr>
            </w:pPr>
            <w:r w:rsidRPr="001B1A0B">
              <w:rPr>
                <w:rFonts w:asciiTheme="majorBidi" w:eastAsia="Times New Roman" w:hAnsiTheme="majorBidi" w:cstheme="majorBidi"/>
                <w:b/>
                <w:bCs/>
                <w:sz w:val="24"/>
                <w:szCs w:val="24"/>
                <w:lang w:val="en-GB"/>
              </w:rPr>
              <w:t>Treatment</w:t>
            </w:r>
          </w:p>
        </w:tc>
        <w:tc>
          <w:tcPr>
            <w:tcW w:w="3097" w:type="dxa"/>
            <w:tcBorders>
              <w:top w:val="single" w:sz="4" w:space="0" w:color="auto"/>
              <w:bottom w:val="single" w:sz="4" w:space="0" w:color="auto"/>
            </w:tcBorders>
          </w:tcPr>
          <w:p w14:paraId="37982F57" w14:textId="77777777" w:rsidR="008C5C05" w:rsidRPr="001B1A0B" w:rsidRDefault="008C5C05" w:rsidP="008C5C05">
            <w:pPr>
              <w:rPr>
                <w:rFonts w:asciiTheme="majorBidi" w:eastAsia="Times New Roman" w:hAnsiTheme="majorBidi" w:cstheme="majorBidi"/>
                <w:b/>
                <w:sz w:val="24"/>
                <w:szCs w:val="24"/>
                <w:lang w:val="en-GB"/>
              </w:rPr>
            </w:pPr>
            <w:r w:rsidRPr="001B1A0B">
              <w:rPr>
                <w:rFonts w:asciiTheme="majorBidi" w:eastAsia="Times New Roman" w:hAnsiTheme="majorBidi" w:cstheme="majorBidi"/>
                <w:b/>
                <w:bCs/>
                <w:sz w:val="24"/>
                <w:szCs w:val="24"/>
                <w:lang w:val="en-GB"/>
              </w:rPr>
              <w:t>Mean</w:t>
            </w:r>
          </w:p>
        </w:tc>
        <w:tc>
          <w:tcPr>
            <w:tcW w:w="3097" w:type="dxa"/>
            <w:tcBorders>
              <w:top w:val="single" w:sz="4" w:space="0" w:color="auto"/>
              <w:bottom w:val="single" w:sz="4" w:space="0" w:color="auto"/>
            </w:tcBorders>
          </w:tcPr>
          <w:p w14:paraId="645CEA28" w14:textId="77777777" w:rsidR="008C5C05" w:rsidRPr="001B1A0B" w:rsidRDefault="008C5C05" w:rsidP="008C5C05">
            <w:pPr>
              <w:rPr>
                <w:rFonts w:asciiTheme="majorBidi" w:eastAsia="Times New Roman" w:hAnsiTheme="majorBidi" w:cstheme="majorBidi"/>
                <w:b/>
                <w:sz w:val="24"/>
                <w:szCs w:val="24"/>
                <w:lang w:val="en-GB"/>
              </w:rPr>
            </w:pPr>
            <w:r w:rsidRPr="001B1A0B">
              <w:rPr>
                <w:rFonts w:asciiTheme="majorBidi" w:eastAsia="Times New Roman" w:hAnsiTheme="majorBidi" w:cstheme="majorBidi"/>
                <w:b/>
                <w:sz w:val="24"/>
                <w:szCs w:val="24"/>
                <w:lang w:val="en-GB"/>
              </w:rPr>
              <w:t>Homogenous groups</w:t>
            </w:r>
          </w:p>
        </w:tc>
      </w:tr>
      <w:tr w:rsidR="008C5C05" w:rsidRPr="00914091" w14:paraId="1E60F7E4" w14:textId="77777777" w:rsidTr="001B1A0B">
        <w:trPr>
          <w:trHeight w:val="368"/>
        </w:trPr>
        <w:tc>
          <w:tcPr>
            <w:tcW w:w="3096" w:type="dxa"/>
            <w:tcBorders>
              <w:top w:val="single" w:sz="4" w:space="0" w:color="auto"/>
            </w:tcBorders>
          </w:tcPr>
          <w:p w14:paraId="38B6605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21°C</w:t>
            </w:r>
          </w:p>
        </w:tc>
        <w:tc>
          <w:tcPr>
            <w:tcW w:w="3097" w:type="dxa"/>
            <w:tcBorders>
              <w:top w:val="single" w:sz="4" w:space="0" w:color="auto"/>
            </w:tcBorders>
          </w:tcPr>
          <w:p w14:paraId="4799BA9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8.1667</w:t>
            </w:r>
          </w:p>
        </w:tc>
        <w:tc>
          <w:tcPr>
            <w:tcW w:w="3097" w:type="dxa"/>
            <w:tcBorders>
              <w:top w:val="single" w:sz="4" w:space="0" w:color="auto"/>
            </w:tcBorders>
          </w:tcPr>
          <w:p w14:paraId="6F97674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3E05FCC7" w14:textId="77777777" w:rsidTr="008C5C05">
        <w:trPr>
          <w:trHeight w:val="368"/>
        </w:trPr>
        <w:tc>
          <w:tcPr>
            <w:tcW w:w="3096" w:type="dxa"/>
          </w:tcPr>
          <w:p w14:paraId="0912A03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23°C</w:t>
            </w:r>
          </w:p>
        </w:tc>
        <w:tc>
          <w:tcPr>
            <w:tcW w:w="3097" w:type="dxa"/>
          </w:tcPr>
          <w:p w14:paraId="2A988B1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4.8333</w:t>
            </w:r>
          </w:p>
        </w:tc>
        <w:tc>
          <w:tcPr>
            <w:tcW w:w="3097" w:type="dxa"/>
          </w:tcPr>
          <w:p w14:paraId="391D8F0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7467F7CD" w14:textId="77777777" w:rsidTr="008C5C05">
        <w:trPr>
          <w:trHeight w:val="368"/>
        </w:trPr>
        <w:tc>
          <w:tcPr>
            <w:tcW w:w="3096" w:type="dxa"/>
          </w:tcPr>
          <w:p w14:paraId="06BF3F5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27°C</w:t>
            </w:r>
          </w:p>
        </w:tc>
        <w:tc>
          <w:tcPr>
            <w:tcW w:w="3097" w:type="dxa"/>
          </w:tcPr>
          <w:p w14:paraId="71ED359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2.8333</w:t>
            </w:r>
          </w:p>
        </w:tc>
        <w:tc>
          <w:tcPr>
            <w:tcW w:w="3097" w:type="dxa"/>
          </w:tcPr>
          <w:p w14:paraId="342E6F1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1973F62F" w14:textId="77777777" w:rsidTr="001B1A0B">
        <w:trPr>
          <w:trHeight w:val="368"/>
        </w:trPr>
        <w:tc>
          <w:tcPr>
            <w:tcW w:w="3096" w:type="dxa"/>
          </w:tcPr>
          <w:p w14:paraId="539A73C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30°C</w:t>
            </w:r>
          </w:p>
        </w:tc>
        <w:tc>
          <w:tcPr>
            <w:tcW w:w="3097" w:type="dxa"/>
          </w:tcPr>
          <w:p w14:paraId="6757656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5.1667</w:t>
            </w:r>
          </w:p>
        </w:tc>
        <w:tc>
          <w:tcPr>
            <w:tcW w:w="3097" w:type="dxa"/>
          </w:tcPr>
          <w:p w14:paraId="1ED9829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35DDBA85" w14:textId="77777777" w:rsidTr="001B1A0B">
        <w:trPr>
          <w:trHeight w:val="368"/>
        </w:trPr>
        <w:tc>
          <w:tcPr>
            <w:tcW w:w="3096" w:type="dxa"/>
            <w:tcBorders>
              <w:bottom w:val="single" w:sz="4" w:space="0" w:color="auto"/>
            </w:tcBorders>
          </w:tcPr>
          <w:p w14:paraId="10B8314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33°C</w:t>
            </w:r>
          </w:p>
        </w:tc>
        <w:tc>
          <w:tcPr>
            <w:tcW w:w="3097" w:type="dxa"/>
            <w:tcBorders>
              <w:bottom w:val="single" w:sz="4" w:space="0" w:color="auto"/>
            </w:tcBorders>
          </w:tcPr>
          <w:p w14:paraId="05485B1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4.1667</w:t>
            </w:r>
          </w:p>
        </w:tc>
        <w:tc>
          <w:tcPr>
            <w:tcW w:w="3097" w:type="dxa"/>
            <w:tcBorders>
              <w:bottom w:val="single" w:sz="4" w:space="0" w:color="auto"/>
            </w:tcBorders>
          </w:tcPr>
          <w:p w14:paraId="43DAA44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BC</w:t>
            </w:r>
          </w:p>
        </w:tc>
      </w:tr>
    </w:tbl>
    <w:p w14:paraId="1649620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The values having the same alphabet indicating that they are not significantly different</w:t>
      </w:r>
    </w:p>
    <w:p w14:paraId="184254A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w:t>
      </w:r>
      <w:r w:rsidRPr="00914091">
        <w:rPr>
          <w:rFonts w:asciiTheme="majorBidi" w:eastAsia="Times New Roman" w:hAnsiTheme="majorBidi" w:cstheme="majorBidi"/>
          <w:sz w:val="24"/>
          <w:szCs w:val="24"/>
          <w:lang w:val="en-GB"/>
        </w:rPr>
        <w:tab/>
        <w:t xml:space="preserve">Standard Error for Comparison  </w:t>
      </w:r>
      <w:r w:rsidRPr="00914091">
        <w:rPr>
          <w:rFonts w:asciiTheme="majorBidi" w:eastAsia="Times New Roman" w:hAnsiTheme="majorBidi" w:cstheme="majorBidi"/>
          <w:sz w:val="24"/>
          <w:szCs w:val="24"/>
          <w:lang w:val="en-GB"/>
        </w:rPr>
        <w:tab/>
        <w:t>0.6992</w:t>
      </w:r>
    </w:p>
    <w:p w14:paraId="43B54CCD"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w:t>
      </w:r>
      <w:r w:rsidRPr="00914091">
        <w:rPr>
          <w:rFonts w:asciiTheme="majorBidi" w:eastAsia="Times New Roman" w:hAnsiTheme="majorBidi" w:cstheme="majorBidi"/>
          <w:sz w:val="24"/>
          <w:szCs w:val="24"/>
          <w:lang w:val="en-GB"/>
        </w:rPr>
        <w:tab/>
        <w:t xml:space="preserve">Critical Value for Comparison  </w:t>
      </w:r>
      <w:r w:rsidRPr="00914091">
        <w:rPr>
          <w:rFonts w:asciiTheme="majorBidi" w:eastAsia="Times New Roman" w:hAnsiTheme="majorBidi" w:cstheme="majorBidi"/>
          <w:sz w:val="24"/>
          <w:szCs w:val="24"/>
          <w:lang w:val="en-GB"/>
        </w:rPr>
        <w:tab/>
        <w:t>1.5579</w:t>
      </w:r>
    </w:p>
    <w:p w14:paraId="1D5023AD"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2675571A" w14:textId="4D29D33D"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bCs/>
          <w:sz w:val="24"/>
          <w:szCs w:val="24"/>
          <w:lang w:val="en-GB"/>
        </w:rPr>
        <w:lastRenderedPageBreak/>
        <w:t xml:space="preserve">Hatching % of eggs </w:t>
      </w:r>
      <w:r w:rsidRPr="00914091">
        <w:rPr>
          <w:rFonts w:ascii="Times New Roman" w:eastAsia="Times New Roman" w:hAnsi="Times New Roman" w:cs="Times New Roman"/>
          <w:b/>
          <w:sz w:val="24"/>
          <w:szCs w:val="24"/>
          <w:lang w:val="en-GB"/>
        </w:rPr>
        <w:t>regarding different temperature level under laboratory condition for pink bollworm</w:t>
      </w:r>
    </w:p>
    <w:p w14:paraId="7E9B3D35" w14:textId="2CF5046E" w:rsidR="008C5C05" w:rsidRPr="00914091" w:rsidRDefault="00E85039" w:rsidP="008C5C05">
      <w:pPr>
        <w:tabs>
          <w:tab w:val="left" w:pos="1110"/>
        </w:tabs>
        <w:spacing w:line="360" w:lineRule="auto"/>
        <w:jc w:val="both"/>
        <w:rPr>
          <w:rFonts w:ascii="Times New Roman" w:eastAsia="Times New Roman" w:hAnsi="Times New Roman" w:cs="Times New Roman"/>
          <w:sz w:val="24"/>
          <w:szCs w:val="24"/>
          <w:lang w:val="en-GB"/>
        </w:rPr>
      </w:pPr>
      <w:r>
        <w:rPr>
          <w:rFonts w:ascii="Times New Roman" w:eastAsia="Times New Roman" w:hAnsi="Times New Roman" w:cs="Times New Roman"/>
          <w:bCs/>
          <w:sz w:val="24"/>
          <w:szCs w:val="24"/>
          <w:lang w:val="en-GB"/>
        </w:rPr>
        <w:tab/>
      </w:r>
      <w:r w:rsidR="008C5C05" w:rsidRPr="00914091">
        <w:rPr>
          <w:rFonts w:ascii="Times New Roman" w:eastAsia="Times New Roman" w:hAnsi="Times New Roman" w:cs="Times New Roman"/>
          <w:bCs/>
          <w:sz w:val="24"/>
          <w:szCs w:val="24"/>
          <w:lang w:val="en-GB"/>
        </w:rPr>
        <w:t xml:space="preserve">Analysis of variance of parameters regarding the </w:t>
      </w:r>
      <w:r w:rsidR="008C5C05" w:rsidRPr="00914091">
        <w:rPr>
          <w:rFonts w:ascii="Times New Roman" w:eastAsia="Times New Roman" w:hAnsi="Times New Roman" w:cs="Times New Roman"/>
          <w:sz w:val="24"/>
          <w:szCs w:val="24"/>
          <w:lang w:val="en-GB"/>
        </w:rPr>
        <w:t>hatching</w:t>
      </w:r>
      <w:r w:rsidR="008C5C05" w:rsidRPr="00914091">
        <w:rPr>
          <w:rFonts w:ascii="Times New Roman" w:eastAsia="Times New Roman" w:hAnsi="Times New Roman" w:cs="Times New Roman"/>
          <w:bCs/>
          <w:sz w:val="24"/>
          <w:szCs w:val="24"/>
          <w:lang w:val="en-GB"/>
        </w:rPr>
        <w:t xml:space="preserve"> indicated that different level of temperature had significant effect on the </w:t>
      </w:r>
      <w:r w:rsidR="008C5C05" w:rsidRPr="00914091">
        <w:rPr>
          <w:rFonts w:ascii="Times New Roman" w:eastAsia="Times New Roman" w:hAnsi="Times New Roman" w:cs="Times New Roman"/>
          <w:sz w:val="24"/>
          <w:szCs w:val="24"/>
          <w:lang w:val="en-GB"/>
        </w:rPr>
        <w:t>incubation</w:t>
      </w:r>
      <w:r w:rsidR="008C5C05" w:rsidRPr="00914091">
        <w:rPr>
          <w:rFonts w:ascii="Times New Roman" w:eastAsia="Times New Roman" w:hAnsi="Times New Roman" w:cs="Times New Roman"/>
          <w:bCs/>
          <w:sz w:val="24"/>
          <w:szCs w:val="24"/>
          <w:lang w:val="en-GB"/>
        </w:rPr>
        <w:t xml:space="preserve"> of Pink bollworms (F= </w:t>
      </w:r>
      <w:r w:rsidR="008C5C05" w:rsidRPr="00914091">
        <w:rPr>
          <w:rFonts w:ascii="Times New Roman" w:eastAsia="Times New Roman" w:hAnsi="Times New Roman" w:cs="Times New Roman"/>
          <w:sz w:val="24"/>
          <w:szCs w:val="24"/>
          <w:lang w:val="en-GB"/>
        </w:rPr>
        <w:t>100.0;</w:t>
      </w:r>
      <w:r w:rsidR="008C5C05" w:rsidRPr="00914091">
        <w:rPr>
          <w:rFonts w:ascii="Times New Roman" w:eastAsia="Times New Roman" w:hAnsi="Times New Roman" w:cs="Times New Roman"/>
          <w:bCs/>
          <w:sz w:val="24"/>
          <w:szCs w:val="24"/>
          <w:lang w:val="en-GB"/>
        </w:rPr>
        <w:t xml:space="preserve"> P&lt; 0.0000). It was calculated that the maximum </w:t>
      </w:r>
      <w:r w:rsidR="008C5C05" w:rsidRPr="00914091">
        <w:rPr>
          <w:rFonts w:ascii="Times New Roman" w:eastAsia="Times New Roman" w:hAnsi="Times New Roman" w:cs="Times New Roman"/>
          <w:sz w:val="24"/>
          <w:szCs w:val="24"/>
          <w:lang w:val="en-GB"/>
        </w:rPr>
        <w:t>hatching</w:t>
      </w:r>
      <w:r w:rsidR="008C5C05">
        <w:rPr>
          <w:rFonts w:ascii="Times New Roman" w:eastAsia="Times New Roman" w:hAnsi="Times New Roman" w:cs="Times New Roman"/>
          <w:sz w:val="24"/>
          <w:szCs w:val="24"/>
          <w:lang w:val="en-GB"/>
        </w:rPr>
        <w:t xml:space="preserve"> </w:t>
      </w:r>
      <w:r w:rsidR="008C5C05" w:rsidRPr="00914091">
        <w:rPr>
          <w:rFonts w:ascii="Times New Roman" w:eastAsia="Times New Roman" w:hAnsi="Times New Roman" w:cs="Times New Roman"/>
          <w:sz w:val="24"/>
          <w:szCs w:val="24"/>
          <w:lang w:val="en-GB"/>
        </w:rPr>
        <w:t>with mean value of</w:t>
      </w:r>
      <w:r w:rsidR="008C5C05" w:rsidRPr="00914091">
        <w:rPr>
          <w:rFonts w:ascii="Times New Roman" w:eastAsia="Times New Roman" w:hAnsi="Times New Roman" w:cs="Times New Roman"/>
          <w:bCs/>
          <w:sz w:val="24"/>
          <w:szCs w:val="24"/>
          <w:lang w:val="en-GB"/>
        </w:rPr>
        <w:t xml:space="preserve">  (</w:t>
      </w:r>
      <w:r w:rsidR="008C5C05" w:rsidRPr="00914091">
        <w:rPr>
          <w:rFonts w:asciiTheme="majorBidi" w:eastAsia="Times New Roman" w:hAnsiTheme="majorBidi" w:cstheme="majorBidi"/>
          <w:sz w:val="24"/>
          <w:szCs w:val="24"/>
          <w:lang w:val="en-GB"/>
        </w:rPr>
        <w:t>63.66</w:t>
      </w:r>
      <w:r w:rsidR="008C5C05" w:rsidRPr="00914091">
        <w:rPr>
          <w:rFonts w:ascii="Times New Roman" w:eastAsia="Times New Roman" w:hAnsi="Times New Roman" w:cs="Times New Roman"/>
          <w:bCs/>
          <w:sz w:val="24"/>
          <w:szCs w:val="24"/>
          <w:lang w:val="en-GB"/>
        </w:rPr>
        <w:t xml:space="preserve">) was recorded at 27°C that was followed by </w:t>
      </w:r>
      <w:r w:rsidR="008C5C05" w:rsidRPr="00914091">
        <w:rPr>
          <w:rFonts w:asciiTheme="majorBidi" w:eastAsia="Times New Roman" w:hAnsiTheme="majorBidi" w:cstheme="majorBidi"/>
          <w:bCs/>
          <w:sz w:val="24"/>
          <w:szCs w:val="24"/>
          <w:lang w:val="en-GB"/>
        </w:rPr>
        <w:t>(</w:t>
      </w:r>
      <w:r w:rsidR="008C5C05" w:rsidRPr="00914091">
        <w:rPr>
          <w:rFonts w:asciiTheme="majorBidi" w:eastAsia="Times New Roman" w:hAnsiTheme="majorBidi" w:cstheme="majorBidi"/>
          <w:sz w:val="24"/>
          <w:szCs w:val="24"/>
          <w:lang w:val="en-GB"/>
        </w:rPr>
        <w:t>51.32</w:t>
      </w:r>
      <w:r w:rsidR="008C5C05" w:rsidRPr="00914091">
        <w:rPr>
          <w:rFonts w:asciiTheme="majorBidi" w:eastAsia="Times New Roman" w:hAnsiTheme="majorBidi" w:cstheme="majorBidi"/>
          <w:bCs/>
          <w:sz w:val="24"/>
          <w:szCs w:val="24"/>
          <w:lang w:val="en-GB"/>
        </w:rPr>
        <w:t>), (</w:t>
      </w:r>
      <w:r w:rsidR="008C5C05" w:rsidRPr="00914091">
        <w:rPr>
          <w:rFonts w:asciiTheme="majorBidi" w:eastAsia="Times New Roman" w:hAnsiTheme="majorBidi" w:cstheme="majorBidi"/>
          <w:sz w:val="24"/>
          <w:szCs w:val="24"/>
          <w:lang w:val="en-GB"/>
        </w:rPr>
        <w:t>45.25</w:t>
      </w:r>
      <w:r w:rsidR="008C5C05" w:rsidRPr="00914091">
        <w:rPr>
          <w:rFonts w:asciiTheme="majorBidi" w:eastAsia="Times New Roman" w:hAnsiTheme="majorBidi" w:cstheme="majorBidi"/>
          <w:bCs/>
          <w:sz w:val="24"/>
          <w:szCs w:val="24"/>
          <w:lang w:val="en-GB"/>
        </w:rPr>
        <w:t>), (</w:t>
      </w:r>
      <w:r w:rsidR="008C5C05" w:rsidRPr="00914091">
        <w:rPr>
          <w:rFonts w:asciiTheme="majorBidi" w:eastAsia="Times New Roman" w:hAnsiTheme="majorBidi" w:cstheme="majorBidi"/>
          <w:sz w:val="24"/>
          <w:szCs w:val="24"/>
          <w:lang w:val="en-GB"/>
        </w:rPr>
        <w:t>30.92</w:t>
      </w:r>
      <w:r w:rsidR="008C5C05" w:rsidRPr="00914091">
        <w:rPr>
          <w:rFonts w:asciiTheme="majorBidi" w:eastAsia="Times New Roman" w:hAnsiTheme="majorBidi" w:cstheme="majorBidi"/>
          <w:bCs/>
          <w:sz w:val="24"/>
          <w:szCs w:val="24"/>
          <w:lang w:val="en-GB"/>
        </w:rPr>
        <w:t>) and (</w:t>
      </w:r>
      <w:r w:rsidR="008C5C05" w:rsidRPr="00914091">
        <w:rPr>
          <w:rFonts w:asciiTheme="majorBidi" w:eastAsia="Times New Roman" w:hAnsiTheme="majorBidi" w:cstheme="majorBidi"/>
          <w:sz w:val="24"/>
          <w:szCs w:val="24"/>
          <w:lang w:val="en-GB"/>
        </w:rPr>
        <w:t>20.36</w:t>
      </w:r>
      <w:r w:rsidR="008C5C05" w:rsidRPr="00914091">
        <w:rPr>
          <w:rFonts w:asciiTheme="majorBidi" w:eastAsia="Times New Roman" w:hAnsiTheme="majorBidi" w:cstheme="majorBidi"/>
          <w:bCs/>
          <w:sz w:val="24"/>
          <w:szCs w:val="24"/>
          <w:lang w:val="en-GB"/>
        </w:rPr>
        <w:t>) for, 30, 23, 33 and 21</w:t>
      </w:r>
      <w:r w:rsidR="008C5C05" w:rsidRPr="00914091">
        <w:rPr>
          <w:rFonts w:ascii="Times New Roman" w:eastAsia="Times New Roman" w:hAnsi="Times New Roman" w:cs="Times New Roman"/>
          <w:bCs/>
          <w:sz w:val="24"/>
          <w:szCs w:val="24"/>
          <w:lang w:val="en-GB"/>
        </w:rPr>
        <w:t>°C respectively</w:t>
      </w:r>
      <w:r>
        <w:rPr>
          <w:rFonts w:ascii="Times New Roman" w:eastAsia="Times New Roman" w:hAnsi="Times New Roman" w:cs="Times New Roman"/>
          <w:bCs/>
          <w:sz w:val="24"/>
          <w:szCs w:val="24"/>
          <w:lang w:val="en-GB"/>
        </w:rPr>
        <w:t xml:space="preserve"> </w:t>
      </w:r>
      <w:r w:rsidRPr="00914091">
        <w:rPr>
          <w:rFonts w:ascii="Times New Roman" w:eastAsia="Times New Roman" w:hAnsi="Times New Roman" w:cs="Times New Roman"/>
          <w:bCs/>
          <w:sz w:val="24"/>
          <w:szCs w:val="24"/>
          <w:lang w:val="en-GB"/>
        </w:rPr>
        <w:t>(Table 4.</w:t>
      </w:r>
      <w:r>
        <w:rPr>
          <w:rFonts w:ascii="Times New Roman" w:eastAsia="Times New Roman" w:hAnsi="Times New Roman" w:cs="Times New Roman"/>
          <w:bCs/>
          <w:sz w:val="24"/>
          <w:szCs w:val="24"/>
          <w:lang w:val="en-GB"/>
        </w:rPr>
        <w:t>3</w:t>
      </w:r>
      <w:r w:rsidRPr="00914091">
        <w:rPr>
          <w:rFonts w:ascii="Times New Roman" w:eastAsia="Times New Roman" w:hAnsi="Times New Roman" w:cs="Times New Roman"/>
          <w:bCs/>
          <w:sz w:val="24"/>
          <w:szCs w:val="24"/>
          <w:lang w:val="en-GB"/>
        </w:rPr>
        <w:t>.4)</w:t>
      </w:r>
      <w:r w:rsidR="008C5C05" w:rsidRPr="00914091">
        <w:rPr>
          <w:rFonts w:ascii="Times New Roman" w:eastAsia="Times New Roman" w:hAnsi="Times New Roman" w:cs="Times New Roman"/>
          <w:bCs/>
          <w:sz w:val="24"/>
          <w:szCs w:val="24"/>
          <w:lang w:val="en-GB"/>
        </w:rPr>
        <w:t>.</w:t>
      </w:r>
    </w:p>
    <w:p w14:paraId="2488265F" w14:textId="6E81BCBC" w:rsidR="008C5C05" w:rsidRDefault="008C5C05"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Table: 4.</w:t>
      </w:r>
      <w:r w:rsidR="00E85039">
        <w:rPr>
          <w:rFonts w:ascii="Times New Roman" w:eastAsia="Times New Roman" w:hAnsi="Times New Roman" w:cs="Times New Roman"/>
          <w:b/>
          <w:bCs/>
          <w:sz w:val="24"/>
          <w:szCs w:val="24"/>
          <w:lang w:val="en-GB"/>
        </w:rPr>
        <w:t>3</w:t>
      </w:r>
      <w:r w:rsidRPr="00914091">
        <w:rPr>
          <w:rFonts w:ascii="Times New Roman" w:eastAsia="Times New Roman" w:hAnsi="Times New Roman" w:cs="Times New Roman"/>
          <w:b/>
          <w:bCs/>
          <w:sz w:val="24"/>
          <w:szCs w:val="24"/>
          <w:lang w:val="en-GB"/>
        </w:rPr>
        <w:t>.4</w:t>
      </w:r>
      <w:r w:rsidR="00E85039">
        <w:rPr>
          <w:rFonts w:ascii="Times New Roman" w:eastAsia="Times New Roman" w:hAnsi="Times New Roman" w:cs="Times New Roman"/>
          <w:b/>
          <w:bCs/>
          <w:sz w:val="24"/>
          <w:szCs w:val="24"/>
          <w:lang w:val="en-GB"/>
        </w:rPr>
        <w:t>:</w:t>
      </w:r>
      <w:r w:rsidRPr="00914091">
        <w:rPr>
          <w:rFonts w:ascii="Times New Roman" w:eastAsia="Times New Roman" w:hAnsi="Times New Roman" w:cs="Times New Roman"/>
          <w:b/>
          <w:bCs/>
          <w:sz w:val="24"/>
          <w:szCs w:val="24"/>
          <w:lang w:val="en-GB"/>
        </w:rPr>
        <w:t xml:space="preserve"> ANOVA parameters </w:t>
      </w:r>
      <w:r w:rsidR="00E85039">
        <w:rPr>
          <w:rFonts w:ascii="Times New Roman" w:eastAsia="Times New Roman" w:hAnsi="Times New Roman" w:cs="Times New Roman"/>
          <w:b/>
          <w:bCs/>
          <w:sz w:val="24"/>
          <w:szCs w:val="24"/>
          <w:lang w:val="en-GB"/>
        </w:rPr>
        <w:t xml:space="preserve">and </w:t>
      </w:r>
      <w:r w:rsidR="00E85039" w:rsidRPr="00914091">
        <w:rPr>
          <w:rFonts w:ascii="Times New Roman" w:eastAsia="Times New Roman" w:hAnsi="Times New Roman" w:cs="Times New Roman"/>
          <w:b/>
          <w:bCs/>
          <w:sz w:val="24"/>
          <w:szCs w:val="24"/>
          <w:lang w:val="en-GB"/>
        </w:rPr>
        <w:t xml:space="preserve">LSD All-Pairwise Comparisons </w:t>
      </w:r>
      <w:r w:rsidRPr="00914091">
        <w:rPr>
          <w:rFonts w:ascii="Times New Roman" w:eastAsia="Times New Roman" w:hAnsi="Times New Roman" w:cs="Times New Roman"/>
          <w:b/>
          <w:bCs/>
          <w:sz w:val="24"/>
          <w:szCs w:val="24"/>
          <w:lang w:val="en-GB"/>
        </w:rPr>
        <w:t xml:space="preserve">regarding </w:t>
      </w:r>
      <w:r w:rsidRPr="00914091">
        <w:rPr>
          <w:rFonts w:ascii="Times New Roman" w:eastAsia="Times New Roman" w:hAnsi="Times New Roman" w:cs="Times New Roman"/>
          <w:b/>
          <w:sz w:val="24"/>
          <w:szCs w:val="24"/>
          <w:lang w:val="en-GB"/>
        </w:rPr>
        <w:t>effect of temperature on egg</w:t>
      </w:r>
      <w:r>
        <w:rPr>
          <w:rFonts w:ascii="Times New Roman" w:eastAsia="Times New Roman" w:hAnsi="Times New Roman" w:cs="Times New Roman"/>
          <w:b/>
          <w:sz w:val="24"/>
          <w:szCs w:val="24"/>
          <w:lang w:val="en-GB"/>
        </w:rPr>
        <w:t xml:space="preserve"> </w:t>
      </w:r>
      <w:r w:rsidRPr="00914091">
        <w:rPr>
          <w:rFonts w:ascii="Times New Roman" w:eastAsia="Times New Roman" w:hAnsi="Times New Roman" w:cs="Times New Roman"/>
          <w:b/>
          <w:bCs/>
          <w:sz w:val="24"/>
          <w:szCs w:val="24"/>
          <w:lang w:val="en-GB"/>
        </w:rPr>
        <w:t>hatching</w:t>
      </w:r>
    </w:p>
    <w:p w14:paraId="4563AD1A" w14:textId="1BF48CF9" w:rsidR="00E85039" w:rsidRPr="00914091" w:rsidRDefault="00E85039"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ANOVA parameters</w:t>
      </w:r>
    </w:p>
    <w:tbl>
      <w:tblPr>
        <w:tblW w:w="8992" w:type="dxa"/>
        <w:tblLook w:val="04A0" w:firstRow="1" w:lastRow="0" w:firstColumn="1" w:lastColumn="0" w:noHBand="0" w:noVBand="1"/>
      </w:tblPr>
      <w:tblGrid>
        <w:gridCol w:w="1498"/>
        <w:gridCol w:w="1498"/>
        <w:gridCol w:w="1498"/>
        <w:gridCol w:w="1498"/>
        <w:gridCol w:w="1500"/>
        <w:gridCol w:w="1500"/>
      </w:tblGrid>
      <w:tr w:rsidR="008C5C05" w:rsidRPr="00914091" w14:paraId="65AA5B15" w14:textId="77777777" w:rsidTr="00E21A38">
        <w:trPr>
          <w:trHeight w:val="405"/>
        </w:trPr>
        <w:tc>
          <w:tcPr>
            <w:tcW w:w="1498" w:type="dxa"/>
            <w:tcBorders>
              <w:top w:val="single" w:sz="4" w:space="0" w:color="auto"/>
              <w:bottom w:val="single" w:sz="4" w:space="0" w:color="auto"/>
            </w:tcBorders>
            <w:vAlign w:val="center"/>
          </w:tcPr>
          <w:p w14:paraId="1634D7C4"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8" w:type="dxa"/>
            <w:tcBorders>
              <w:top w:val="single" w:sz="4" w:space="0" w:color="auto"/>
              <w:bottom w:val="single" w:sz="4" w:space="0" w:color="auto"/>
            </w:tcBorders>
            <w:vAlign w:val="center"/>
          </w:tcPr>
          <w:p w14:paraId="04463819"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8" w:type="dxa"/>
            <w:tcBorders>
              <w:top w:val="single" w:sz="4" w:space="0" w:color="auto"/>
              <w:bottom w:val="single" w:sz="4" w:space="0" w:color="auto"/>
            </w:tcBorders>
            <w:vAlign w:val="center"/>
          </w:tcPr>
          <w:p w14:paraId="14E2CBE9"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8" w:type="dxa"/>
            <w:tcBorders>
              <w:top w:val="single" w:sz="4" w:space="0" w:color="auto"/>
              <w:bottom w:val="single" w:sz="4" w:space="0" w:color="auto"/>
            </w:tcBorders>
            <w:vAlign w:val="center"/>
          </w:tcPr>
          <w:p w14:paraId="5BB55F4B"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0" w:type="dxa"/>
            <w:tcBorders>
              <w:top w:val="single" w:sz="4" w:space="0" w:color="auto"/>
              <w:bottom w:val="single" w:sz="4" w:space="0" w:color="auto"/>
            </w:tcBorders>
            <w:vAlign w:val="center"/>
          </w:tcPr>
          <w:p w14:paraId="58159C2F"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0" w:type="dxa"/>
            <w:tcBorders>
              <w:top w:val="single" w:sz="4" w:space="0" w:color="auto"/>
              <w:bottom w:val="single" w:sz="4" w:space="0" w:color="auto"/>
            </w:tcBorders>
            <w:vAlign w:val="center"/>
          </w:tcPr>
          <w:p w14:paraId="50158C0B"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09167708" w14:textId="77777777" w:rsidTr="00E85039">
        <w:trPr>
          <w:trHeight w:val="88"/>
        </w:trPr>
        <w:tc>
          <w:tcPr>
            <w:tcW w:w="1498" w:type="dxa"/>
            <w:tcBorders>
              <w:top w:val="single" w:sz="4" w:space="0" w:color="auto"/>
            </w:tcBorders>
            <w:vAlign w:val="center"/>
          </w:tcPr>
          <w:p w14:paraId="537533B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98" w:type="dxa"/>
            <w:tcBorders>
              <w:top w:val="single" w:sz="4" w:space="0" w:color="auto"/>
            </w:tcBorders>
            <w:vAlign w:val="center"/>
          </w:tcPr>
          <w:p w14:paraId="524D82F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8" w:type="dxa"/>
            <w:tcBorders>
              <w:top w:val="single" w:sz="4" w:space="0" w:color="auto"/>
            </w:tcBorders>
            <w:vAlign w:val="center"/>
          </w:tcPr>
          <w:p w14:paraId="02A714C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3471.06   </w:t>
            </w:r>
          </w:p>
        </w:tc>
        <w:tc>
          <w:tcPr>
            <w:tcW w:w="1498" w:type="dxa"/>
            <w:tcBorders>
              <w:top w:val="single" w:sz="4" w:space="0" w:color="auto"/>
            </w:tcBorders>
            <w:vAlign w:val="center"/>
          </w:tcPr>
          <w:p w14:paraId="5ED3F8B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867.766     </w:t>
            </w:r>
          </w:p>
        </w:tc>
        <w:tc>
          <w:tcPr>
            <w:tcW w:w="1500" w:type="dxa"/>
            <w:tcBorders>
              <w:top w:val="single" w:sz="4" w:space="0" w:color="auto"/>
            </w:tcBorders>
            <w:vAlign w:val="center"/>
          </w:tcPr>
          <w:p w14:paraId="04F9851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100   </w:t>
            </w:r>
          </w:p>
        </w:tc>
        <w:tc>
          <w:tcPr>
            <w:tcW w:w="1500" w:type="dxa"/>
            <w:tcBorders>
              <w:top w:val="single" w:sz="4" w:space="0" w:color="auto"/>
            </w:tcBorders>
            <w:vAlign w:val="center"/>
          </w:tcPr>
          <w:p w14:paraId="7372759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5994A8CB" w14:textId="77777777" w:rsidTr="00E85039">
        <w:trPr>
          <w:trHeight w:val="80"/>
        </w:trPr>
        <w:tc>
          <w:tcPr>
            <w:tcW w:w="1498" w:type="dxa"/>
            <w:vAlign w:val="center"/>
          </w:tcPr>
          <w:p w14:paraId="3DE1188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8" w:type="dxa"/>
            <w:vAlign w:val="center"/>
          </w:tcPr>
          <w:p w14:paraId="7F774D8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8" w:type="dxa"/>
            <w:vAlign w:val="center"/>
          </w:tcPr>
          <w:p w14:paraId="1EE64DB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86.58     </w:t>
            </w:r>
          </w:p>
        </w:tc>
        <w:tc>
          <w:tcPr>
            <w:tcW w:w="1498" w:type="dxa"/>
            <w:vAlign w:val="center"/>
          </w:tcPr>
          <w:p w14:paraId="04407AA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8.658</w:t>
            </w:r>
          </w:p>
        </w:tc>
        <w:tc>
          <w:tcPr>
            <w:tcW w:w="1500" w:type="dxa"/>
            <w:vAlign w:val="center"/>
          </w:tcPr>
          <w:p w14:paraId="38AE9809" w14:textId="77777777" w:rsidR="008C5C05" w:rsidRPr="00914091" w:rsidRDefault="008C5C05" w:rsidP="008C5C05">
            <w:pPr>
              <w:rPr>
                <w:rFonts w:asciiTheme="majorBidi" w:eastAsia="Times New Roman" w:hAnsiTheme="majorBidi" w:cstheme="majorBidi"/>
                <w:sz w:val="24"/>
                <w:szCs w:val="24"/>
                <w:lang w:val="en-GB"/>
              </w:rPr>
            </w:pPr>
          </w:p>
        </w:tc>
        <w:tc>
          <w:tcPr>
            <w:tcW w:w="1500" w:type="dxa"/>
            <w:vAlign w:val="center"/>
          </w:tcPr>
          <w:p w14:paraId="1D0B67AA"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14A37656" w14:textId="77777777" w:rsidTr="00E85039">
        <w:trPr>
          <w:trHeight w:val="80"/>
        </w:trPr>
        <w:tc>
          <w:tcPr>
            <w:tcW w:w="1498" w:type="dxa"/>
            <w:tcBorders>
              <w:bottom w:val="single" w:sz="4" w:space="0" w:color="auto"/>
            </w:tcBorders>
            <w:vAlign w:val="center"/>
          </w:tcPr>
          <w:p w14:paraId="371C4AE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8" w:type="dxa"/>
            <w:tcBorders>
              <w:bottom w:val="single" w:sz="4" w:space="0" w:color="auto"/>
            </w:tcBorders>
            <w:vAlign w:val="center"/>
          </w:tcPr>
          <w:p w14:paraId="5371C9D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8" w:type="dxa"/>
            <w:tcBorders>
              <w:bottom w:val="single" w:sz="4" w:space="0" w:color="auto"/>
            </w:tcBorders>
            <w:vAlign w:val="center"/>
          </w:tcPr>
          <w:p w14:paraId="4F58519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3557.64</w:t>
            </w:r>
          </w:p>
        </w:tc>
        <w:tc>
          <w:tcPr>
            <w:tcW w:w="1498" w:type="dxa"/>
            <w:tcBorders>
              <w:bottom w:val="single" w:sz="4" w:space="0" w:color="auto"/>
            </w:tcBorders>
            <w:vAlign w:val="center"/>
          </w:tcPr>
          <w:p w14:paraId="0A3EA83C" w14:textId="77777777" w:rsidR="008C5C05" w:rsidRPr="00914091" w:rsidRDefault="008C5C05" w:rsidP="008C5C05">
            <w:pPr>
              <w:rPr>
                <w:rFonts w:asciiTheme="majorBidi" w:eastAsia="Times New Roman" w:hAnsiTheme="majorBidi" w:cstheme="majorBidi"/>
                <w:sz w:val="24"/>
                <w:szCs w:val="24"/>
                <w:lang w:val="en-GB"/>
              </w:rPr>
            </w:pPr>
          </w:p>
        </w:tc>
        <w:tc>
          <w:tcPr>
            <w:tcW w:w="1500" w:type="dxa"/>
            <w:tcBorders>
              <w:bottom w:val="single" w:sz="4" w:space="0" w:color="auto"/>
            </w:tcBorders>
            <w:vAlign w:val="center"/>
          </w:tcPr>
          <w:p w14:paraId="20C8B6E1" w14:textId="77777777" w:rsidR="008C5C05" w:rsidRPr="00914091" w:rsidRDefault="008C5C05" w:rsidP="008C5C05">
            <w:pPr>
              <w:rPr>
                <w:rFonts w:asciiTheme="majorBidi" w:eastAsia="Times New Roman" w:hAnsiTheme="majorBidi" w:cstheme="majorBidi"/>
                <w:sz w:val="24"/>
                <w:szCs w:val="24"/>
                <w:lang w:val="en-GB"/>
              </w:rPr>
            </w:pPr>
          </w:p>
        </w:tc>
        <w:tc>
          <w:tcPr>
            <w:tcW w:w="1500" w:type="dxa"/>
            <w:tcBorders>
              <w:bottom w:val="single" w:sz="4" w:space="0" w:color="auto"/>
            </w:tcBorders>
            <w:vAlign w:val="center"/>
          </w:tcPr>
          <w:p w14:paraId="4F1C883D" w14:textId="77777777" w:rsidR="008C5C05" w:rsidRPr="00914091" w:rsidRDefault="008C5C05" w:rsidP="008C5C05">
            <w:pPr>
              <w:rPr>
                <w:rFonts w:asciiTheme="majorBidi" w:eastAsia="Times New Roman" w:hAnsiTheme="majorBidi" w:cstheme="majorBidi"/>
                <w:sz w:val="24"/>
                <w:szCs w:val="24"/>
                <w:lang w:val="en-GB"/>
              </w:rPr>
            </w:pPr>
          </w:p>
        </w:tc>
      </w:tr>
    </w:tbl>
    <w:p w14:paraId="2E63CF0A"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42.306    CV 6.96</w:t>
      </w:r>
    </w:p>
    <w:p w14:paraId="1CBBFB24"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LSD All-Pairwise Comparisons of egg-hatching on different</w:t>
      </w:r>
      <w:r w:rsidRPr="00914091">
        <w:rPr>
          <w:rFonts w:ascii="Times New Roman" w:eastAsia="Times New Roman" w:hAnsi="Times New Roman" w:cs="Times New Roman"/>
          <w:b/>
          <w:sz w:val="24"/>
          <w:szCs w:val="24"/>
          <w:lang w:val="en-GB"/>
        </w:rPr>
        <w:t xml:space="preserve"> temperatures </w:t>
      </w:r>
    </w:p>
    <w:tbl>
      <w:tblPr>
        <w:tblW w:w="9020" w:type="dxa"/>
        <w:tblLook w:val="04A0" w:firstRow="1" w:lastRow="0" w:firstColumn="1" w:lastColumn="0" w:noHBand="0" w:noVBand="1"/>
      </w:tblPr>
      <w:tblGrid>
        <w:gridCol w:w="3006"/>
        <w:gridCol w:w="3007"/>
        <w:gridCol w:w="3007"/>
      </w:tblGrid>
      <w:tr w:rsidR="008C5C05" w:rsidRPr="00914091" w14:paraId="7BFC7A38" w14:textId="77777777" w:rsidTr="00E21A38">
        <w:trPr>
          <w:trHeight w:val="321"/>
        </w:trPr>
        <w:tc>
          <w:tcPr>
            <w:tcW w:w="3006" w:type="dxa"/>
            <w:tcBorders>
              <w:top w:val="single" w:sz="4" w:space="0" w:color="auto"/>
              <w:bottom w:val="single" w:sz="4" w:space="0" w:color="auto"/>
            </w:tcBorders>
          </w:tcPr>
          <w:p w14:paraId="729E5C9B"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bCs/>
                <w:sz w:val="24"/>
                <w:szCs w:val="24"/>
                <w:lang w:val="en-GB"/>
              </w:rPr>
              <w:t>Treatment</w:t>
            </w:r>
          </w:p>
        </w:tc>
        <w:tc>
          <w:tcPr>
            <w:tcW w:w="3007" w:type="dxa"/>
            <w:tcBorders>
              <w:top w:val="single" w:sz="4" w:space="0" w:color="auto"/>
              <w:bottom w:val="single" w:sz="4" w:space="0" w:color="auto"/>
            </w:tcBorders>
          </w:tcPr>
          <w:p w14:paraId="40539FEB"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bCs/>
                <w:sz w:val="24"/>
                <w:szCs w:val="24"/>
                <w:lang w:val="en-GB"/>
              </w:rPr>
              <w:t>Mean</w:t>
            </w:r>
          </w:p>
        </w:tc>
        <w:tc>
          <w:tcPr>
            <w:tcW w:w="3007" w:type="dxa"/>
            <w:tcBorders>
              <w:top w:val="single" w:sz="4" w:space="0" w:color="auto"/>
              <w:bottom w:val="single" w:sz="4" w:space="0" w:color="auto"/>
            </w:tcBorders>
          </w:tcPr>
          <w:p w14:paraId="632ACCB7"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sz w:val="24"/>
                <w:szCs w:val="24"/>
                <w:lang w:val="en-GB"/>
              </w:rPr>
              <w:t>Homogenous groups</w:t>
            </w:r>
          </w:p>
        </w:tc>
      </w:tr>
      <w:tr w:rsidR="008C5C05" w:rsidRPr="00914091" w14:paraId="38E25A3F" w14:textId="77777777" w:rsidTr="00E85039">
        <w:trPr>
          <w:trHeight w:val="70"/>
        </w:trPr>
        <w:tc>
          <w:tcPr>
            <w:tcW w:w="3006" w:type="dxa"/>
            <w:tcBorders>
              <w:top w:val="single" w:sz="4" w:space="0" w:color="auto"/>
            </w:tcBorders>
          </w:tcPr>
          <w:p w14:paraId="1FE9AC3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21°C</w:t>
            </w:r>
          </w:p>
        </w:tc>
        <w:tc>
          <w:tcPr>
            <w:tcW w:w="3007" w:type="dxa"/>
            <w:tcBorders>
              <w:top w:val="single" w:sz="4" w:space="0" w:color="auto"/>
            </w:tcBorders>
          </w:tcPr>
          <w:p w14:paraId="62803C7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20.367</w:t>
            </w:r>
          </w:p>
        </w:tc>
        <w:tc>
          <w:tcPr>
            <w:tcW w:w="3007" w:type="dxa"/>
            <w:tcBorders>
              <w:top w:val="single" w:sz="4" w:space="0" w:color="auto"/>
            </w:tcBorders>
          </w:tcPr>
          <w:p w14:paraId="6C9C07C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515F33DC" w14:textId="77777777" w:rsidTr="00E85039">
        <w:trPr>
          <w:trHeight w:val="80"/>
        </w:trPr>
        <w:tc>
          <w:tcPr>
            <w:tcW w:w="3006" w:type="dxa"/>
          </w:tcPr>
          <w:p w14:paraId="5EACE25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23°C</w:t>
            </w:r>
          </w:p>
        </w:tc>
        <w:tc>
          <w:tcPr>
            <w:tcW w:w="3007" w:type="dxa"/>
          </w:tcPr>
          <w:p w14:paraId="29746AC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30.927</w:t>
            </w:r>
          </w:p>
        </w:tc>
        <w:tc>
          <w:tcPr>
            <w:tcW w:w="3007" w:type="dxa"/>
          </w:tcPr>
          <w:p w14:paraId="7230B36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719089BB" w14:textId="77777777" w:rsidTr="00E85039">
        <w:trPr>
          <w:trHeight w:val="80"/>
        </w:trPr>
        <w:tc>
          <w:tcPr>
            <w:tcW w:w="3006" w:type="dxa"/>
          </w:tcPr>
          <w:p w14:paraId="4C5556A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27°C</w:t>
            </w:r>
          </w:p>
        </w:tc>
        <w:tc>
          <w:tcPr>
            <w:tcW w:w="3007" w:type="dxa"/>
          </w:tcPr>
          <w:p w14:paraId="00EA862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63.667</w:t>
            </w:r>
          </w:p>
        </w:tc>
        <w:tc>
          <w:tcPr>
            <w:tcW w:w="3007" w:type="dxa"/>
          </w:tcPr>
          <w:p w14:paraId="4028A00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52B9A794" w14:textId="77777777" w:rsidTr="00E85039">
        <w:trPr>
          <w:trHeight w:val="80"/>
        </w:trPr>
        <w:tc>
          <w:tcPr>
            <w:tcW w:w="3006" w:type="dxa"/>
          </w:tcPr>
          <w:p w14:paraId="5100B80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30°C</w:t>
            </w:r>
          </w:p>
        </w:tc>
        <w:tc>
          <w:tcPr>
            <w:tcW w:w="3007" w:type="dxa"/>
          </w:tcPr>
          <w:p w14:paraId="23A0D05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51.320</w:t>
            </w:r>
          </w:p>
        </w:tc>
        <w:tc>
          <w:tcPr>
            <w:tcW w:w="3007" w:type="dxa"/>
          </w:tcPr>
          <w:p w14:paraId="6B66683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28DFB517" w14:textId="77777777" w:rsidTr="00E85039">
        <w:trPr>
          <w:trHeight w:val="80"/>
        </w:trPr>
        <w:tc>
          <w:tcPr>
            <w:tcW w:w="3006" w:type="dxa"/>
            <w:tcBorders>
              <w:bottom w:val="single" w:sz="4" w:space="0" w:color="auto"/>
            </w:tcBorders>
          </w:tcPr>
          <w:p w14:paraId="375EB44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33°C</w:t>
            </w:r>
          </w:p>
        </w:tc>
        <w:tc>
          <w:tcPr>
            <w:tcW w:w="3007" w:type="dxa"/>
            <w:tcBorders>
              <w:bottom w:val="single" w:sz="4" w:space="0" w:color="auto"/>
            </w:tcBorders>
          </w:tcPr>
          <w:p w14:paraId="4735F32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45.250</w:t>
            </w:r>
          </w:p>
        </w:tc>
        <w:tc>
          <w:tcPr>
            <w:tcW w:w="3007" w:type="dxa"/>
            <w:tcBorders>
              <w:bottom w:val="single" w:sz="4" w:space="0" w:color="auto"/>
            </w:tcBorders>
          </w:tcPr>
          <w:p w14:paraId="7BBD512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bl>
    <w:p w14:paraId="2932FE8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The values having the same alphabet indicating that they are not significantly different</w:t>
      </w:r>
    </w:p>
    <w:p w14:paraId="245AA23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 0.05     Standard Error for Comparison  </w:t>
      </w:r>
      <w:r w:rsidRPr="00914091">
        <w:rPr>
          <w:rFonts w:asciiTheme="majorBidi" w:eastAsia="Times New Roman" w:hAnsiTheme="majorBidi" w:cstheme="majorBidi"/>
          <w:sz w:val="24"/>
          <w:szCs w:val="24"/>
          <w:lang w:val="en-GB"/>
        </w:rPr>
        <w:tab/>
        <w:t>2.4025</w:t>
      </w:r>
    </w:p>
    <w:p w14:paraId="440CC09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5.3531</w:t>
      </w:r>
    </w:p>
    <w:p w14:paraId="0F6EF7D2" w14:textId="77777777" w:rsidR="00D67150" w:rsidRDefault="00D67150" w:rsidP="00E85039">
      <w:pPr>
        <w:tabs>
          <w:tab w:val="left" w:pos="1110"/>
        </w:tabs>
        <w:jc w:val="both"/>
        <w:rPr>
          <w:rFonts w:ascii="Times New Roman" w:eastAsia="Times New Roman" w:hAnsi="Times New Roman" w:cs="Times New Roman"/>
          <w:b/>
          <w:sz w:val="24"/>
          <w:szCs w:val="24"/>
          <w:lang w:val="en-GB"/>
        </w:rPr>
      </w:pPr>
    </w:p>
    <w:p w14:paraId="296C4E32" w14:textId="02326339" w:rsidR="008C5C05" w:rsidRPr="00914091" w:rsidRDefault="008C5C05" w:rsidP="00E85039">
      <w:pPr>
        <w:tabs>
          <w:tab w:val="left" w:pos="1110"/>
        </w:tabs>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Duration of larval period </w:t>
      </w:r>
      <w:r w:rsidRPr="00914091">
        <w:rPr>
          <w:rFonts w:ascii="Times New Roman" w:eastAsia="Times New Roman" w:hAnsi="Times New Roman" w:cs="Times New Roman"/>
          <w:b/>
          <w:bCs/>
          <w:sz w:val="24"/>
          <w:szCs w:val="24"/>
          <w:lang w:val="en-GB"/>
        </w:rPr>
        <w:t xml:space="preserve">effected by temperature </w:t>
      </w:r>
      <w:r w:rsidRPr="00914091">
        <w:rPr>
          <w:rFonts w:ascii="Times New Roman" w:eastAsia="Times New Roman" w:hAnsi="Times New Roman" w:cs="Times New Roman"/>
          <w:b/>
          <w:sz w:val="24"/>
          <w:szCs w:val="24"/>
          <w:lang w:val="en-GB"/>
        </w:rPr>
        <w:t>regarding different temperature level under laboratory condition</w:t>
      </w:r>
    </w:p>
    <w:p w14:paraId="3B00AAA2" w14:textId="03D6C02F" w:rsidR="008C5C05" w:rsidRPr="00914091" w:rsidRDefault="008C5C05" w:rsidP="008C5C05">
      <w:pPr>
        <w:tabs>
          <w:tab w:val="left" w:pos="1110"/>
        </w:tabs>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larval period</w:t>
      </w:r>
      <w:r w:rsidRPr="00914091">
        <w:rPr>
          <w:rFonts w:ascii="Times New Roman" w:eastAsia="Times New Roman" w:hAnsi="Times New Roman" w:cs="Times New Roman"/>
          <w:bCs/>
          <w:sz w:val="24"/>
          <w:szCs w:val="24"/>
          <w:lang w:val="en-GB"/>
        </w:rPr>
        <w:t xml:space="preserve"> indicated that different level of temperature had significant effect on the </w:t>
      </w:r>
      <w:r w:rsidRPr="00914091">
        <w:rPr>
          <w:rFonts w:ascii="Times New Roman" w:eastAsia="Times New Roman" w:hAnsi="Times New Roman" w:cs="Times New Roman"/>
          <w:sz w:val="24"/>
          <w:szCs w:val="24"/>
          <w:lang w:val="en-GB"/>
        </w:rPr>
        <w:t>larval period</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22.6;</w:t>
      </w:r>
      <w:r w:rsidRPr="00914091">
        <w:rPr>
          <w:rFonts w:ascii="Times New Roman" w:eastAsia="Times New Roman" w:hAnsi="Times New Roman" w:cs="Times New Roman"/>
          <w:bCs/>
          <w:sz w:val="24"/>
          <w:szCs w:val="24"/>
          <w:lang w:val="en-GB"/>
        </w:rPr>
        <w:t xml:space="preserve"> P&lt; 0.0001). It was calculated that the maximum </w:t>
      </w:r>
      <w:r w:rsidRPr="00914091">
        <w:rPr>
          <w:rFonts w:ascii="Times New Roman" w:eastAsia="Times New Roman" w:hAnsi="Times New Roman" w:cs="Times New Roman"/>
          <w:sz w:val="24"/>
          <w:szCs w:val="24"/>
          <w:lang w:val="en-GB"/>
        </w:rPr>
        <w:t>larval period with mean value of</w:t>
      </w:r>
      <w:r w:rsidRPr="00914091">
        <w:rPr>
          <w:rFonts w:ascii="Times New Roman" w:eastAsia="Times New Roman" w:hAnsi="Times New Roman" w:cs="Times New Roman"/>
          <w:bCs/>
          <w:sz w:val="24"/>
          <w:szCs w:val="24"/>
          <w:lang w:val="en-GB"/>
        </w:rPr>
        <w:t xml:space="preserve"> (</w:t>
      </w:r>
      <w:r w:rsidRPr="00914091">
        <w:rPr>
          <w:rFonts w:asciiTheme="majorBidi" w:eastAsia="Times New Roman" w:hAnsiTheme="majorBidi" w:cstheme="majorBidi"/>
          <w:sz w:val="24"/>
          <w:szCs w:val="24"/>
          <w:lang w:val="en-GB"/>
        </w:rPr>
        <w:t>17.50</w:t>
      </w:r>
      <w:r w:rsidRPr="00914091">
        <w:rPr>
          <w:rFonts w:ascii="Times New Roman" w:eastAsia="Times New Roman" w:hAnsi="Times New Roman" w:cs="Times New Roman"/>
          <w:bCs/>
          <w:sz w:val="24"/>
          <w:szCs w:val="24"/>
          <w:lang w:val="en-GB"/>
        </w:rPr>
        <w:t xml:space="preserve">) was recorded at 21°C that was followed by </w:t>
      </w:r>
      <w:r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sz w:val="24"/>
          <w:szCs w:val="24"/>
          <w:lang w:val="en-GB"/>
        </w:rPr>
        <w:t>14.33</w:t>
      </w:r>
      <w:r w:rsidRPr="00914091">
        <w:rPr>
          <w:rFonts w:asciiTheme="majorBidi" w:eastAsia="Times New Roman" w:hAnsiTheme="majorBidi" w:cstheme="majorBidi"/>
          <w:bCs/>
          <w:sz w:val="24"/>
          <w:szCs w:val="24"/>
          <w:lang w:val="en-GB"/>
        </w:rPr>
        <w:t>), (1</w:t>
      </w:r>
      <w:r w:rsidRPr="00914091">
        <w:rPr>
          <w:rFonts w:asciiTheme="majorBidi" w:eastAsia="Times New Roman" w:hAnsiTheme="majorBidi" w:cstheme="majorBidi"/>
          <w:sz w:val="24"/>
          <w:szCs w:val="24"/>
          <w:lang w:val="en-GB"/>
        </w:rPr>
        <w:t>4.16</w:t>
      </w:r>
      <w:r w:rsidRPr="00914091">
        <w:rPr>
          <w:rFonts w:asciiTheme="majorBidi" w:eastAsia="Times New Roman" w:hAnsiTheme="majorBidi" w:cstheme="majorBidi"/>
          <w:bCs/>
          <w:sz w:val="24"/>
          <w:szCs w:val="24"/>
          <w:lang w:val="en-GB"/>
        </w:rPr>
        <w:t>), (1</w:t>
      </w:r>
      <w:r w:rsidRPr="00914091">
        <w:rPr>
          <w:rFonts w:asciiTheme="majorBidi" w:eastAsia="Times New Roman" w:hAnsiTheme="majorBidi" w:cstheme="majorBidi"/>
          <w:sz w:val="24"/>
          <w:szCs w:val="24"/>
          <w:lang w:val="en-GB"/>
        </w:rPr>
        <w:t>3.50</w:t>
      </w:r>
      <w:r w:rsidRPr="00914091">
        <w:rPr>
          <w:rFonts w:asciiTheme="majorBidi" w:eastAsia="Times New Roman" w:hAnsiTheme="majorBidi" w:cstheme="majorBidi"/>
          <w:bCs/>
          <w:sz w:val="24"/>
          <w:szCs w:val="24"/>
          <w:lang w:val="en-GB"/>
        </w:rPr>
        <w:t>) and (</w:t>
      </w:r>
      <w:r w:rsidRPr="00914091">
        <w:rPr>
          <w:rFonts w:asciiTheme="majorBidi" w:eastAsia="Times New Roman" w:hAnsiTheme="majorBidi" w:cstheme="majorBidi"/>
          <w:sz w:val="24"/>
          <w:szCs w:val="24"/>
          <w:lang w:val="en-GB"/>
        </w:rPr>
        <w:t>10.83</w:t>
      </w:r>
      <w:r w:rsidRPr="00914091">
        <w:rPr>
          <w:rFonts w:asciiTheme="majorBidi" w:eastAsia="Times New Roman" w:hAnsiTheme="majorBidi" w:cstheme="majorBidi"/>
          <w:bCs/>
          <w:sz w:val="24"/>
          <w:szCs w:val="24"/>
          <w:lang w:val="en-GB"/>
        </w:rPr>
        <w:t>) for, 23, 33, 30 and 27</w:t>
      </w:r>
      <w:r w:rsidRPr="00914091">
        <w:rPr>
          <w:rFonts w:ascii="Times New Roman" w:eastAsia="Times New Roman" w:hAnsi="Times New Roman" w:cs="Times New Roman"/>
          <w:bCs/>
          <w:sz w:val="24"/>
          <w:szCs w:val="24"/>
          <w:lang w:val="en-GB"/>
        </w:rPr>
        <w:t>°C respectively</w:t>
      </w:r>
      <w:r w:rsidR="00E85039">
        <w:rPr>
          <w:rFonts w:ascii="Times New Roman" w:eastAsia="Times New Roman" w:hAnsi="Times New Roman" w:cs="Times New Roman"/>
          <w:bCs/>
          <w:sz w:val="24"/>
          <w:szCs w:val="24"/>
          <w:lang w:val="en-GB"/>
        </w:rPr>
        <w:t xml:space="preserve"> </w:t>
      </w:r>
      <w:r w:rsidR="00E85039" w:rsidRPr="00914091">
        <w:rPr>
          <w:rFonts w:ascii="Times New Roman" w:eastAsia="Times New Roman" w:hAnsi="Times New Roman" w:cs="Times New Roman"/>
          <w:bCs/>
          <w:sz w:val="24"/>
          <w:szCs w:val="24"/>
          <w:lang w:val="en-GB"/>
        </w:rPr>
        <w:t>(Table 4.</w:t>
      </w:r>
      <w:r w:rsidR="00E85039">
        <w:rPr>
          <w:rFonts w:ascii="Times New Roman" w:eastAsia="Times New Roman" w:hAnsi="Times New Roman" w:cs="Times New Roman"/>
          <w:bCs/>
          <w:sz w:val="24"/>
          <w:szCs w:val="24"/>
          <w:lang w:val="en-GB"/>
        </w:rPr>
        <w:t>3</w:t>
      </w:r>
      <w:r w:rsidR="00E85039" w:rsidRPr="00914091">
        <w:rPr>
          <w:rFonts w:ascii="Times New Roman" w:eastAsia="Times New Roman" w:hAnsi="Times New Roman" w:cs="Times New Roman"/>
          <w:bCs/>
          <w:sz w:val="24"/>
          <w:szCs w:val="24"/>
          <w:lang w:val="en-GB"/>
        </w:rPr>
        <w:t>.5)</w:t>
      </w:r>
      <w:r w:rsidRPr="00914091">
        <w:rPr>
          <w:rFonts w:ascii="Times New Roman" w:eastAsia="Times New Roman" w:hAnsi="Times New Roman" w:cs="Times New Roman"/>
          <w:bCs/>
          <w:sz w:val="24"/>
          <w:szCs w:val="24"/>
          <w:lang w:val="en-GB"/>
        </w:rPr>
        <w:t>.</w:t>
      </w:r>
    </w:p>
    <w:p w14:paraId="44397096" w14:textId="77777777" w:rsidR="00D67150" w:rsidRDefault="00D67150">
      <w:pPr>
        <w:spacing w:after="160" w:line="259" w:lineRule="auto"/>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br w:type="page"/>
      </w:r>
    </w:p>
    <w:p w14:paraId="239ED3DB" w14:textId="16D35390" w:rsidR="008C5C05" w:rsidRDefault="00E85039" w:rsidP="008C5C05">
      <w:pPr>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lastRenderedPageBreak/>
        <w:t>Table</w:t>
      </w:r>
      <w:r w:rsidR="008C5C05" w:rsidRPr="00914091">
        <w:rPr>
          <w:rFonts w:ascii="Times New Roman" w:eastAsia="Times New Roman" w:hAnsi="Times New Roman" w:cs="Times New Roman"/>
          <w:b/>
          <w:bCs/>
          <w:sz w:val="24"/>
          <w:szCs w:val="24"/>
          <w:lang w:val="en-GB"/>
        </w:rPr>
        <w:t xml:space="preserve"> 4.</w:t>
      </w:r>
      <w:r>
        <w:rPr>
          <w:rFonts w:ascii="Times New Roman" w:eastAsia="Times New Roman" w:hAnsi="Times New Roman" w:cs="Times New Roman"/>
          <w:b/>
          <w:bCs/>
          <w:sz w:val="24"/>
          <w:szCs w:val="24"/>
          <w:lang w:val="en-GB"/>
        </w:rPr>
        <w:t>3</w:t>
      </w:r>
      <w:r w:rsidR="008C5C05" w:rsidRPr="00914091">
        <w:rPr>
          <w:rFonts w:ascii="Times New Roman" w:eastAsia="Times New Roman" w:hAnsi="Times New Roman" w:cs="Times New Roman"/>
          <w:b/>
          <w:bCs/>
          <w:sz w:val="24"/>
          <w:szCs w:val="24"/>
          <w:lang w:val="en-GB"/>
        </w:rPr>
        <w:t>.5</w:t>
      </w:r>
      <w:r>
        <w:rPr>
          <w:rFonts w:ascii="Times New Roman" w:eastAsia="Times New Roman" w:hAnsi="Times New Roman" w:cs="Times New Roman"/>
          <w:b/>
          <w:bCs/>
          <w:sz w:val="24"/>
          <w:szCs w:val="24"/>
          <w:lang w:val="en-GB"/>
        </w:rPr>
        <w:t>:</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effect of temperature on larval</w:t>
      </w:r>
      <w:r w:rsidR="008C5C05" w:rsidRPr="00914091">
        <w:rPr>
          <w:rFonts w:ascii="Times New Roman" w:eastAsia="Times New Roman" w:hAnsi="Times New Roman" w:cs="Times New Roman"/>
          <w:b/>
          <w:bCs/>
          <w:sz w:val="24"/>
          <w:szCs w:val="24"/>
          <w:lang w:val="en-GB"/>
        </w:rPr>
        <w:t xml:space="preserve"> period</w:t>
      </w:r>
    </w:p>
    <w:p w14:paraId="138EEC16" w14:textId="6D03BEB0" w:rsidR="00E85039" w:rsidRPr="00914091" w:rsidRDefault="00E85039"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ANOVA parameters</w:t>
      </w:r>
    </w:p>
    <w:tbl>
      <w:tblPr>
        <w:tblW w:w="8984" w:type="dxa"/>
        <w:tblLook w:val="04A0" w:firstRow="1" w:lastRow="0" w:firstColumn="1" w:lastColumn="0" w:noHBand="0" w:noVBand="1"/>
      </w:tblPr>
      <w:tblGrid>
        <w:gridCol w:w="1497"/>
        <w:gridCol w:w="1497"/>
        <w:gridCol w:w="1497"/>
        <w:gridCol w:w="1497"/>
        <w:gridCol w:w="1498"/>
        <w:gridCol w:w="1498"/>
      </w:tblGrid>
      <w:tr w:rsidR="008C5C05" w:rsidRPr="00914091" w14:paraId="714DA626" w14:textId="77777777" w:rsidTr="00E21A38">
        <w:trPr>
          <w:trHeight w:val="362"/>
        </w:trPr>
        <w:tc>
          <w:tcPr>
            <w:tcW w:w="1497" w:type="dxa"/>
            <w:tcBorders>
              <w:top w:val="single" w:sz="4" w:space="0" w:color="auto"/>
              <w:bottom w:val="single" w:sz="4" w:space="0" w:color="auto"/>
            </w:tcBorders>
            <w:vAlign w:val="center"/>
          </w:tcPr>
          <w:p w14:paraId="1F324B95"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7" w:type="dxa"/>
            <w:tcBorders>
              <w:top w:val="single" w:sz="4" w:space="0" w:color="auto"/>
              <w:bottom w:val="single" w:sz="4" w:space="0" w:color="auto"/>
            </w:tcBorders>
            <w:vAlign w:val="center"/>
          </w:tcPr>
          <w:p w14:paraId="678A507E"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7" w:type="dxa"/>
            <w:tcBorders>
              <w:top w:val="single" w:sz="4" w:space="0" w:color="auto"/>
              <w:bottom w:val="single" w:sz="4" w:space="0" w:color="auto"/>
            </w:tcBorders>
            <w:vAlign w:val="center"/>
          </w:tcPr>
          <w:p w14:paraId="403EE8E9"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7" w:type="dxa"/>
            <w:tcBorders>
              <w:top w:val="single" w:sz="4" w:space="0" w:color="auto"/>
              <w:bottom w:val="single" w:sz="4" w:space="0" w:color="auto"/>
            </w:tcBorders>
            <w:vAlign w:val="center"/>
          </w:tcPr>
          <w:p w14:paraId="487A0524"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498" w:type="dxa"/>
            <w:tcBorders>
              <w:top w:val="single" w:sz="4" w:space="0" w:color="auto"/>
              <w:bottom w:val="single" w:sz="4" w:space="0" w:color="auto"/>
            </w:tcBorders>
            <w:vAlign w:val="center"/>
          </w:tcPr>
          <w:p w14:paraId="0C240F65"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498" w:type="dxa"/>
            <w:tcBorders>
              <w:top w:val="single" w:sz="4" w:space="0" w:color="auto"/>
              <w:bottom w:val="single" w:sz="4" w:space="0" w:color="auto"/>
            </w:tcBorders>
            <w:vAlign w:val="center"/>
          </w:tcPr>
          <w:p w14:paraId="5E6F5CF2"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44EA4E00" w14:textId="77777777" w:rsidTr="00E85039">
        <w:trPr>
          <w:trHeight w:val="70"/>
        </w:trPr>
        <w:tc>
          <w:tcPr>
            <w:tcW w:w="1497" w:type="dxa"/>
            <w:tcBorders>
              <w:top w:val="single" w:sz="4" w:space="0" w:color="auto"/>
            </w:tcBorders>
            <w:vAlign w:val="center"/>
          </w:tcPr>
          <w:p w14:paraId="4AEBF1C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97" w:type="dxa"/>
            <w:tcBorders>
              <w:top w:val="single" w:sz="4" w:space="0" w:color="auto"/>
            </w:tcBorders>
            <w:vAlign w:val="center"/>
          </w:tcPr>
          <w:p w14:paraId="58A6F70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7" w:type="dxa"/>
            <w:tcBorders>
              <w:top w:val="single" w:sz="4" w:space="0" w:color="auto"/>
            </w:tcBorders>
            <w:vAlign w:val="center"/>
          </w:tcPr>
          <w:p w14:paraId="1860511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67.9333   </w:t>
            </w:r>
          </w:p>
        </w:tc>
        <w:tc>
          <w:tcPr>
            <w:tcW w:w="1497" w:type="dxa"/>
            <w:tcBorders>
              <w:top w:val="single" w:sz="4" w:space="0" w:color="auto"/>
            </w:tcBorders>
            <w:vAlign w:val="center"/>
          </w:tcPr>
          <w:p w14:paraId="4213AF0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16.9833    </w:t>
            </w:r>
          </w:p>
        </w:tc>
        <w:tc>
          <w:tcPr>
            <w:tcW w:w="1498" w:type="dxa"/>
            <w:tcBorders>
              <w:top w:val="single" w:sz="4" w:space="0" w:color="auto"/>
            </w:tcBorders>
            <w:vAlign w:val="center"/>
          </w:tcPr>
          <w:p w14:paraId="082D966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22.6   </w:t>
            </w:r>
          </w:p>
        </w:tc>
        <w:tc>
          <w:tcPr>
            <w:tcW w:w="1498" w:type="dxa"/>
            <w:tcBorders>
              <w:top w:val="single" w:sz="4" w:space="0" w:color="auto"/>
            </w:tcBorders>
            <w:vAlign w:val="center"/>
          </w:tcPr>
          <w:p w14:paraId="57F09E0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0.0001</w:t>
            </w:r>
          </w:p>
        </w:tc>
      </w:tr>
      <w:tr w:rsidR="008C5C05" w:rsidRPr="00914091" w14:paraId="1D2F1C40" w14:textId="77777777" w:rsidTr="00E85039">
        <w:trPr>
          <w:trHeight w:val="80"/>
        </w:trPr>
        <w:tc>
          <w:tcPr>
            <w:tcW w:w="1497" w:type="dxa"/>
            <w:vAlign w:val="center"/>
          </w:tcPr>
          <w:p w14:paraId="6BBF345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7" w:type="dxa"/>
            <w:vAlign w:val="center"/>
          </w:tcPr>
          <w:p w14:paraId="2147950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7" w:type="dxa"/>
            <w:vAlign w:val="center"/>
          </w:tcPr>
          <w:p w14:paraId="522CA94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7.5000    </w:t>
            </w:r>
          </w:p>
        </w:tc>
        <w:tc>
          <w:tcPr>
            <w:tcW w:w="1497" w:type="dxa"/>
            <w:vAlign w:val="center"/>
          </w:tcPr>
          <w:p w14:paraId="1666AEB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0.7500</w:t>
            </w:r>
          </w:p>
        </w:tc>
        <w:tc>
          <w:tcPr>
            <w:tcW w:w="1498" w:type="dxa"/>
            <w:vAlign w:val="center"/>
          </w:tcPr>
          <w:p w14:paraId="7C492C25" w14:textId="77777777" w:rsidR="008C5C05" w:rsidRPr="00914091" w:rsidRDefault="008C5C05" w:rsidP="008C5C05">
            <w:pPr>
              <w:rPr>
                <w:rFonts w:asciiTheme="majorBidi" w:eastAsia="Times New Roman" w:hAnsiTheme="majorBidi" w:cstheme="majorBidi"/>
                <w:sz w:val="24"/>
                <w:szCs w:val="24"/>
                <w:lang w:val="en-GB"/>
              </w:rPr>
            </w:pPr>
          </w:p>
        </w:tc>
        <w:tc>
          <w:tcPr>
            <w:tcW w:w="1498" w:type="dxa"/>
            <w:vAlign w:val="center"/>
          </w:tcPr>
          <w:p w14:paraId="1E2F71D8"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76262B07" w14:textId="77777777" w:rsidTr="00E85039">
        <w:trPr>
          <w:trHeight w:val="80"/>
        </w:trPr>
        <w:tc>
          <w:tcPr>
            <w:tcW w:w="1497" w:type="dxa"/>
            <w:tcBorders>
              <w:bottom w:val="single" w:sz="4" w:space="0" w:color="auto"/>
            </w:tcBorders>
            <w:vAlign w:val="center"/>
          </w:tcPr>
          <w:p w14:paraId="335B803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7" w:type="dxa"/>
            <w:tcBorders>
              <w:bottom w:val="single" w:sz="4" w:space="0" w:color="auto"/>
            </w:tcBorders>
            <w:vAlign w:val="center"/>
          </w:tcPr>
          <w:p w14:paraId="58539ED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7" w:type="dxa"/>
            <w:tcBorders>
              <w:bottom w:val="single" w:sz="4" w:space="0" w:color="auto"/>
            </w:tcBorders>
            <w:vAlign w:val="center"/>
          </w:tcPr>
          <w:p w14:paraId="1B009F0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75.43</w:t>
            </w:r>
          </w:p>
        </w:tc>
        <w:tc>
          <w:tcPr>
            <w:tcW w:w="1497" w:type="dxa"/>
            <w:tcBorders>
              <w:bottom w:val="single" w:sz="4" w:space="0" w:color="auto"/>
            </w:tcBorders>
            <w:vAlign w:val="center"/>
          </w:tcPr>
          <w:p w14:paraId="01E1A6FD" w14:textId="77777777" w:rsidR="008C5C05" w:rsidRPr="00914091" w:rsidRDefault="008C5C05" w:rsidP="008C5C05">
            <w:pPr>
              <w:rPr>
                <w:rFonts w:asciiTheme="majorBidi" w:eastAsia="Times New Roman" w:hAnsiTheme="majorBidi" w:cstheme="majorBidi"/>
                <w:sz w:val="24"/>
                <w:szCs w:val="24"/>
                <w:lang w:val="en-GB"/>
              </w:rPr>
            </w:pPr>
          </w:p>
        </w:tc>
        <w:tc>
          <w:tcPr>
            <w:tcW w:w="1498" w:type="dxa"/>
            <w:tcBorders>
              <w:bottom w:val="single" w:sz="4" w:space="0" w:color="auto"/>
            </w:tcBorders>
            <w:vAlign w:val="center"/>
          </w:tcPr>
          <w:p w14:paraId="48CFEA69" w14:textId="77777777" w:rsidR="008C5C05" w:rsidRPr="00914091" w:rsidRDefault="008C5C05" w:rsidP="008C5C05">
            <w:pPr>
              <w:rPr>
                <w:rFonts w:asciiTheme="majorBidi" w:eastAsia="Times New Roman" w:hAnsiTheme="majorBidi" w:cstheme="majorBidi"/>
                <w:sz w:val="24"/>
                <w:szCs w:val="24"/>
                <w:lang w:val="en-GB"/>
              </w:rPr>
            </w:pPr>
          </w:p>
        </w:tc>
        <w:tc>
          <w:tcPr>
            <w:tcW w:w="1498" w:type="dxa"/>
            <w:tcBorders>
              <w:bottom w:val="single" w:sz="4" w:space="0" w:color="auto"/>
            </w:tcBorders>
            <w:vAlign w:val="center"/>
          </w:tcPr>
          <w:p w14:paraId="6B60A851" w14:textId="77777777" w:rsidR="008C5C05" w:rsidRPr="00914091" w:rsidRDefault="008C5C05" w:rsidP="008C5C05">
            <w:pPr>
              <w:rPr>
                <w:rFonts w:asciiTheme="majorBidi" w:eastAsia="Times New Roman" w:hAnsiTheme="majorBidi" w:cstheme="majorBidi"/>
                <w:sz w:val="24"/>
                <w:szCs w:val="24"/>
                <w:lang w:val="en-GB"/>
              </w:rPr>
            </w:pPr>
          </w:p>
        </w:tc>
      </w:tr>
    </w:tbl>
    <w:p w14:paraId="07F13C1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14.067    CV 6.16</w:t>
      </w:r>
    </w:p>
    <w:p w14:paraId="0A37B34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LSD All-Pairwise Comparisons of larval period on different</w:t>
      </w:r>
      <w:r w:rsidRPr="00914091">
        <w:rPr>
          <w:rFonts w:ascii="Times New Roman" w:eastAsia="Times New Roman" w:hAnsi="Times New Roman" w:cs="Times New Roman"/>
          <w:b/>
          <w:sz w:val="24"/>
          <w:szCs w:val="24"/>
          <w:lang w:val="en-GB"/>
        </w:rPr>
        <w:t xml:space="preserve"> temperatures </w:t>
      </w:r>
    </w:p>
    <w:tbl>
      <w:tblPr>
        <w:tblW w:w="0" w:type="auto"/>
        <w:tblLook w:val="04A0" w:firstRow="1" w:lastRow="0" w:firstColumn="1" w:lastColumn="0" w:noHBand="0" w:noVBand="1"/>
      </w:tblPr>
      <w:tblGrid>
        <w:gridCol w:w="3097"/>
        <w:gridCol w:w="3094"/>
        <w:gridCol w:w="3097"/>
      </w:tblGrid>
      <w:tr w:rsidR="008C5C05" w:rsidRPr="00914091" w14:paraId="3EE26935" w14:textId="77777777" w:rsidTr="00E21A38">
        <w:trPr>
          <w:trHeight w:val="353"/>
        </w:trPr>
        <w:tc>
          <w:tcPr>
            <w:tcW w:w="3101" w:type="dxa"/>
            <w:tcBorders>
              <w:top w:val="single" w:sz="4" w:space="0" w:color="auto"/>
              <w:bottom w:val="single" w:sz="4" w:space="0" w:color="auto"/>
            </w:tcBorders>
          </w:tcPr>
          <w:p w14:paraId="26063403" w14:textId="2EFA8E3C" w:rsidR="008C5C05" w:rsidRPr="00E21A38" w:rsidRDefault="008C5C05" w:rsidP="00E85039">
            <w:pPr>
              <w:rPr>
                <w:rFonts w:asciiTheme="majorBidi" w:eastAsia="Times New Roman" w:hAnsiTheme="majorBidi" w:cstheme="majorBidi"/>
                <w:b/>
                <w:sz w:val="24"/>
                <w:szCs w:val="24"/>
                <w:lang w:val="en-GB"/>
              </w:rPr>
            </w:pPr>
            <w:r w:rsidRPr="00914091">
              <w:rPr>
                <w:rFonts w:asciiTheme="majorBidi" w:eastAsia="Times New Roman" w:hAnsiTheme="majorBidi" w:cstheme="majorBidi"/>
                <w:b/>
                <w:bCs/>
                <w:sz w:val="24"/>
                <w:szCs w:val="24"/>
                <w:lang w:val="en-GB"/>
              </w:rPr>
              <w:tab/>
            </w:r>
            <w:r w:rsidRPr="00E21A38">
              <w:rPr>
                <w:rFonts w:asciiTheme="majorBidi" w:eastAsia="Times New Roman" w:hAnsiTheme="majorBidi" w:cstheme="majorBidi"/>
                <w:b/>
                <w:bCs/>
                <w:sz w:val="24"/>
                <w:szCs w:val="24"/>
                <w:lang w:val="en-GB"/>
              </w:rPr>
              <w:t>Treatment</w:t>
            </w:r>
          </w:p>
        </w:tc>
        <w:tc>
          <w:tcPr>
            <w:tcW w:w="3102" w:type="dxa"/>
            <w:tcBorders>
              <w:top w:val="single" w:sz="4" w:space="0" w:color="auto"/>
              <w:bottom w:val="single" w:sz="4" w:space="0" w:color="auto"/>
            </w:tcBorders>
          </w:tcPr>
          <w:p w14:paraId="57060C4A" w14:textId="77777777" w:rsidR="008C5C05" w:rsidRPr="00E21A38" w:rsidRDefault="008C5C05" w:rsidP="00E85039">
            <w:pPr>
              <w:rPr>
                <w:rFonts w:asciiTheme="majorBidi" w:eastAsia="Times New Roman" w:hAnsiTheme="majorBidi" w:cstheme="majorBidi"/>
                <w:b/>
                <w:sz w:val="24"/>
                <w:szCs w:val="24"/>
                <w:lang w:val="en-GB"/>
              </w:rPr>
            </w:pPr>
            <w:r w:rsidRPr="00E21A38">
              <w:rPr>
                <w:rFonts w:asciiTheme="majorBidi" w:eastAsia="Times New Roman" w:hAnsiTheme="majorBidi" w:cstheme="majorBidi"/>
                <w:b/>
                <w:bCs/>
                <w:sz w:val="24"/>
                <w:szCs w:val="24"/>
                <w:lang w:val="en-GB"/>
              </w:rPr>
              <w:t>Mean</w:t>
            </w:r>
          </w:p>
        </w:tc>
        <w:tc>
          <w:tcPr>
            <w:tcW w:w="3102" w:type="dxa"/>
            <w:tcBorders>
              <w:top w:val="single" w:sz="4" w:space="0" w:color="auto"/>
              <w:bottom w:val="single" w:sz="4" w:space="0" w:color="auto"/>
            </w:tcBorders>
          </w:tcPr>
          <w:p w14:paraId="1E124B60" w14:textId="77777777" w:rsidR="008C5C05" w:rsidRPr="00E21A38" w:rsidRDefault="008C5C05" w:rsidP="00E85039">
            <w:pPr>
              <w:rPr>
                <w:rFonts w:asciiTheme="majorBidi" w:eastAsia="Times New Roman" w:hAnsiTheme="majorBidi" w:cstheme="majorBidi"/>
                <w:b/>
                <w:sz w:val="24"/>
                <w:szCs w:val="24"/>
                <w:lang w:val="en-GB"/>
              </w:rPr>
            </w:pPr>
            <w:r w:rsidRPr="00E21A38">
              <w:rPr>
                <w:rFonts w:asciiTheme="majorBidi" w:eastAsia="Times New Roman" w:hAnsiTheme="majorBidi" w:cstheme="majorBidi"/>
                <w:b/>
                <w:sz w:val="24"/>
                <w:szCs w:val="24"/>
                <w:lang w:val="en-GB"/>
              </w:rPr>
              <w:t>Homogenous groups</w:t>
            </w:r>
          </w:p>
        </w:tc>
      </w:tr>
      <w:tr w:rsidR="008C5C05" w:rsidRPr="00914091" w14:paraId="2C3223F6" w14:textId="77777777" w:rsidTr="00E85039">
        <w:trPr>
          <w:trHeight w:val="70"/>
        </w:trPr>
        <w:tc>
          <w:tcPr>
            <w:tcW w:w="3101" w:type="dxa"/>
            <w:tcBorders>
              <w:top w:val="single" w:sz="4" w:space="0" w:color="auto"/>
            </w:tcBorders>
          </w:tcPr>
          <w:p w14:paraId="0EEAED19" w14:textId="77777777" w:rsidR="008C5C05" w:rsidRPr="00914091" w:rsidRDefault="008C5C05" w:rsidP="00E85039">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21°C</w:t>
            </w:r>
          </w:p>
        </w:tc>
        <w:tc>
          <w:tcPr>
            <w:tcW w:w="3102" w:type="dxa"/>
            <w:tcBorders>
              <w:top w:val="single" w:sz="4" w:space="0" w:color="auto"/>
            </w:tcBorders>
          </w:tcPr>
          <w:p w14:paraId="65969F90" w14:textId="77777777" w:rsidR="008C5C05" w:rsidRPr="00914091" w:rsidRDefault="008C5C05" w:rsidP="00E85039">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17.500</w:t>
            </w:r>
          </w:p>
        </w:tc>
        <w:tc>
          <w:tcPr>
            <w:tcW w:w="3102" w:type="dxa"/>
            <w:tcBorders>
              <w:top w:val="single" w:sz="4" w:space="0" w:color="auto"/>
            </w:tcBorders>
          </w:tcPr>
          <w:p w14:paraId="5E743C17" w14:textId="77777777" w:rsidR="008C5C05" w:rsidRPr="00914091" w:rsidRDefault="008C5C05" w:rsidP="00E85039">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3CDA4273" w14:textId="77777777" w:rsidTr="00E85039">
        <w:trPr>
          <w:trHeight w:val="80"/>
        </w:trPr>
        <w:tc>
          <w:tcPr>
            <w:tcW w:w="3101" w:type="dxa"/>
          </w:tcPr>
          <w:p w14:paraId="1A9A5389" w14:textId="77777777" w:rsidR="008C5C05" w:rsidRPr="00914091" w:rsidRDefault="008C5C05" w:rsidP="00E85039">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23°C</w:t>
            </w:r>
          </w:p>
        </w:tc>
        <w:tc>
          <w:tcPr>
            <w:tcW w:w="3102" w:type="dxa"/>
          </w:tcPr>
          <w:p w14:paraId="2D8366F8" w14:textId="77777777" w:rsidR="008C5C05" w:rsidRPr="00914091" w:rsidRDefault="008C5C05" w:rsidP="00E85039">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14.333</w:t>
            </w:r>
          </w:p>
        </w:tc>
        <w:tc>
          <w:tcPr>
            <w:tcW w:w="3102" w:type="dxa"/>
          </w:tcPr>
          <w:p w14:paraId="2511F46A" w14:textId="77777777" w:rsidR="008C5C05" w:rsidRPr="00914091" w:rsidRDefault="008C5C05" w:rsidP="00E85039">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66511A20" w14:textId="77777777" w:rsidTr="00E85039">
        <w:trPr>
          <w:trHeight w:val="80"/>
        </w:trPr>
        <w:tc>
          <w:tcPr>
            <w:tcW w:w="3101" w:type="dxa"/>
          </w:tcPr>
          <w:p w14:paraId="1C341B9B" w14:textId="77777777" w:rsidR="008C5C05" w:rsidRPr="00914091" w:rsidRDefault="008C5C05" w:rsidP="00E85039">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27°C</w:t>
            </w:r>
          </w:p>
        </w:tc>
        <w:tc>
          <w:tcPr>
            <w:tcW w:w="3102" w:type="dxa"/>
          </w:tcPr>
          <w:p w14:paraId="1613DD62" w14:textId="77777777" w:rsidR="008C5C05" w:rsidRPr="00914091" w:rsidRDefault="008C5C05" w:rsidP="00E85039">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10.833</w:t>
            </w:r>
          </w:p>
        </w:tc>
        <w:tc>
          <w:tcPr>
            <w:tcW w:w="3102" w:type="dxa"/>
          </w:tcPr>
          <w:p w14:paraId="1320A470" w14:textId="77777777" w:rsidR="008C5C05" w:rsidRPr="00914091" w:rsidRDefault="008C5C05" w:rsidP="00E85039">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41D34B10" w14:textId="77777777" w:rsidTr="00E85039">
        <w:trPr>
          <w:trHeight w:val="80"/>
        </w:trPr>
        <w:tc>
          <w:tcPr>
            <w:tcW w:w="3101" w:type="dxa"/>
          </w:tcPr>
          <w:p w14:paraId="50643BBB" w14:textId="77777777" w:rsidR="008C5C05" w:rsidRPr="00914091" w:rsidRDefault="008C5C05" w:rsidP="00E85039">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30°C</w:t>
            </w:r>
          </w:p>
        </w:tc>
        <w:tc>
          <w:tcPr>
            <w:tcW w:w="3102" w:type="dxa"/>
          </w:tcPr>
          <w:p w14:paraId="3054434F" w14:textId="77777777" w:rsidR="008C5C05" w:rsidRPr="00914091" w:rsidRDefault="008C5C05" w:rsidP="00E85039">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13.500</w:t>
            </w:r>
          </w:p>
        </w:tc>
        <w:tc>
          <w:tcPr>
            <w:tcW w:w="3102" w:type="dxa"/>
          </w:tcPr>
          <w:p w14:paraId="2BA70764" w14:textId="77777777" w:rsidR="008C5C05" w:rsidRPr="00914091" w:rsidRDefault="008C5C05" w:rsidP="00E85039">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BC</w:t>
            </w:r>
          </w:p>
        </w:tc>
      </w:tr>
      <w:tr w:rsidR="008C5C05" w:rsidRPr="00914091" w14:paraId="0986C1F4" w14:textId="77777777" w:rsidTr="00E21A38">
        <w:trPr>
          <w:trHeight w:val="341"/>
        </w:trPr>
        <w:tc>
          <w:tcPr>
            <w:tcW w:w="3101" w:type="dxa"/>
            <w:tcBorders>
              <w:bottom w:val="single" w:sz="4" w:space="0" w:color="auto"/>
            </w:tcBorders>
          </w:tcPr>
          <w:p w14:paraId="61F38671" w14:textId="77777777" w:rsidR="008C5C05" w:rsidRPr="00914091" w:rsidRDefault="008C5C05" w:rsidP="00E85039">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33°C</w:t>
            </w:r>
          </w:p>
        </w:tc>
        <w:tc>
          <w:tcPr>
            <w:tcW w:w="3102" w:type="dxa"/>
            <w:tcBorders>
              <w:bottom w:val="single" w:sz="4" w:space="0" w:color="auto"/>
            </w:tcBorders>
          </w:tcPr>
          <w:p w14:paraId="567990E4" w14:textId="77777777" w:rsidR="008C5C05" w:rsidRPr="00914091" w:rsidRDefault="008C5C05" w:rsidP="00E85039">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14.167</w:t>
            </w:r>
          </w:p>
        </w:tc>
        <w:tc>
          <w:tcPr>
            <w:tcW w:w="3102" w:type="dxa"/>
            <w:tcBorders>
              <w:bottom w:val="single" w:sz="4" w:space="0" w:color="auto"/>
            </w:tcBorders>
          </w:tcPr>
          <w:p w14:paraId="10B84DA1" w14:textId="77777777" w:rsidR="008C5C05" w:rsidRPr="00914091" w:rsidRDefault="008C5C05" w:rsidP="00E85039">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bl>
    <w:p w14:paraId="54512EBA" w14:textId="77777777" w:rsidR="005250F1" w:rsidRDefault="008C5C05" w:rsidP="005250F1">
      <w:pPr>
        <w:rPr>
          <w:rFonts w:asciiTheme="majorBidi" w:eastAsia="Times New Roman" w:hAnsiTheme="majorBidi" w:cstheme="majorBidi"/>
          <w:szCs w:val="24"/>
          <w:lang w:val="en-GB"/>
        </w:rPr>
      </w:pPr>
      <w:r w:rsidRPr="005250F1">
        <w:rPr>
          <w:rFonts w:ascii="Times New Roman" w:eastAsia="Times New Roman" w:hAnsi="Times New Roman" w:cs="Times New Roman"/>
          <w:szCs w:val="24"/>
          <w:lang w:val="en-GB"/>
        </w:rPr>
        <w:t>The values having the same alphabet indicating that they are not significantly different</w:t>
      </w:r>
      <w:r w:rsidR="005250F1">
        <w:rPr>
          <w:rFonts w:asciiTheme="majorBidi" w:eastAsia="Times New Roman" w:hAnsiTheme="majorBidi" w:cstheme="majorBidi"/>
          <w:szCs w:val="24"/>
          <w:lang w:val="en-GB"/>
        </w:rPr>
        <w:t xml:space="preserve">; </w:t>
      </w:r>
      <w:r w:rsidRPr="005250F1">
        <w:rPr>
          <w:rFonts w:asciiTheme="majorBidi" w:eastAsia="Times New Roman" w:hAnsiTheme="majorBidi" w:cstheme="majorBidi"/>
          <w:szCs w:val="24"/>
          <w:lang w:val="en-GB"/>
        </w:rPr>
        <w:t>Alpha</w:t>
      </w:r>
      <w:r w:rsidR="005250F1">
        <w:rPr>
          <w:rFonts w:asciiTheme="majorBidi" w:eastAsia="Times New Roman" w:hAnsiTheme="majorBidi" w:cstheme="majorBidi"/>
          <w:szCs w:val="24"/>
          <w:lang w:val="en-GB"/>
        </w:rPr>
        <w:t xml:space="preserve"> = 0</w:t>
      </w:r>
      <w:r w:rsidRPr="005250F1">
        <w:rPr>
          <w:rFonts w:asciiTheme="majorBidi" w:eastAsia="Times New Roman" w:hAnsiTheme="majorBidi" w:cstheme="majorBidi"/>
          <w:szCs w:val="24"/>
          <w:lang w:val="en-GB"/>
        </w:rPr>
        <w:t xml:space="preserve">.05     </w:t>
      </w:r>
    </w:p>
    <w:p w14:paraId="74B3269D" w14:textId="42C1CC13" w:rsidR="008C5C05" w:rsidRPr="00914091" w:rsidRDefault="008C5C05" w:rsidP="005250F1">
      <w:pPr>
        <w:rPr>
          <w:rFonts w:asciiTheme="majorBidi" w:eastAsia="Times New Roman" w:hAnsiTheme="majorBidi" w:cstheme="majorBidi"/>
          <w:sz w:val="24"/>
          <w:szCs w:val="24"/>
          <w:lang w:val="en-GB"/>
        </w:rPr>
      </w:pPr>
      <w:r w:rsidRPr="005250F1">
        <w:rPr>
          <w:rFonts w:asciiTheme="majorBidi" w:eastAsia="Times New Roman" w:hAnsiTheme="majorBidi" w:cstheme="majorBidi"/>
          <w:szCs w:val="24"/>
          <w:lang w:val="en-GB"/>
        </w:rPr>
        <w:t>Standard Error for Comparison</w:t>
      </w:r>
      <w:r w:rsidR="005250F1">
        <w:rPr>
          <w:rFonts w:asciiTheme="majorBidi" w:eastAsia="Times New Roman" w:hAnsiTheme="majorBidi" w:cstheme="majorBidi"/>
          <w:szCs w:val="24"/>
          <w:lang w:val="en-GB"/>
        </w:rPr>
        <w:t xml:space="preserve"> =</w:t>
      </w:r>
      <w:r w:rsidRPr="005250F1">
        <w:rPr>
          <w:rFonts w:asciiTheme="majorBidi" w:eastAsia="Times New Roman" w:hAnsiTheme="majorBidi" w:cstheme="majorBidi"/>
          <w:szCs w:val="24"/>
          <w:lang w:val="en-GB"/>
        </w:rPr>
        <w:t xml:space="preserve">  </w:t>
      </w:r>
      <w:r w:rsidRPr="005250F1">
        <w:rPr>
          <w:rFonts w:asciiTheme="majorBidi" w:eastAsia="Times New Roman" w:hAnsiTheme="majorBidi" w:cstheme="majorBidi"/>
          <w:szCs w:val="24"/>
          <w:lang w:val="en-GB"/>
        </w:rPr>
        <w:tab/>
        <w:t>0.7071</w:t>
      </w:r>
      <w:r w:rsidR="005250F1">
        <w:rPr>
          <w:rFonts w:asciiTheme="majorBidi" w:eastAsia="Times New Roman" w:hAnsiTheme="majorBidi" w:cstheme="majorBidi"/>
          <w:szCs w:val="24"/>
          <w:lang w:val="en-GB"/>
        </w:rPr>
        <w:t xml:space="preserve">; </w:t>
      </w:r>
      <w:r w:rsidRPr="005250F1">
        <w:rPr>
          <w:rFonts w:asciiTheme="majorBidi" w:eastAsia="Times New Roman" w:hAnsiTheme="majorBidi" w:cstheme="majorBidi"/>
          <w:szCs w:val="24"/>
          <w:lang w:val="en-GB"/>
        </w:rPr>
        <w:t xml:space="preserve">Critical T Value </w:t>
      </w:r>
      <w:r w:rsidR="005250F1">
        <w:rPr>
          <w:rFonts w:asciiTheme="majorBidi" w:eastAsia="Times New Roman" w:hAnsiTheme="majorBidi" w:cstheme="majorBidi"/>
          <w:szCs w:val="24"/>
          <w:lang w:val="en-GB"/>
        </w:rPr>
        <w:t>=</w:t>
      </w:r>
      <w:r w:rsidRPr="005250F1">
        <w:rPr>
          <w:rFonts w:asciiTheme="majorBidi" w:eastAsia="Times New Roman" w:hAnsiTheme="majorBidi" w:cstheme="majorBidi"/>
          <w:szCs w:val="24"/>
          <w:lang w:val="en-GB"/>
        </w:rPr>
        <w:tab/>
        <w:t>2.228</w:t>
      </w:r>
      <w:r w:rsidR="005250F1">
        <w:rPr>
          <w:rFonts w:asciiTheme="majorBidi" w:eastAsia="Times New Roman" w:hAnsiTheme="majorBidi" w:cstheme="majorBidi"/>
          <w:szCs w:val="24"/>
          <w:lang w:val="en-GB"/>
        </w:rPr>
        <w:t>;</w:t>
      </w:r>
      <w:r w:rsidRPr="005250F1">
        <w:rPr>
          <w:rFonts w:asciiTheme="majorBidi" w:eastAsia="Times New Roman" w:hAnsiTheme="majorBidi" w:cstheme="majorBidi"/>
          <w:szCs w:val="24"/>
          <w:lang w:val="en-GB"/>
        </w:rPr>
        <w:t xml:space="preserve">     Critical Value for Comparison</w:t>
      </w:r>
      <w:r w:rsidR="005250F1">
        <w:rPr>
          <w:rFonts w:asciiTheme="majorBidi" w:eastAsia="Times New Roman" w:hAnsiTheme="majorBidi" w:cstheme="majorBidi"/>
          <w:szCs w:val="24"/>
          <w:lang w:val="en-GB"/>
        </w:rPr>
        <w:t xml:space="preserve"> = </w:t>
      </w:r>
      <w:r w:rsidRPr="005250F1">
        <w:rPr>
          <w:rFonts w:asciiTheme="majorBidi" w:eastAsia="Times New Roman" w:hAnsiTheme="majorBidi" w:cstheme="majorBidi"/>
          <w:szCs w:val="24"/>
          <w:lang w:val="en-GB"/>
        </w:rPr>
        <w:t>1.5755</w:t>
      </w:r>
    </w:p>
    <w:p w14:paraId="21D6AE6E" w14:textId="607376F1"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Pink bollworm larvae diapausing under the effect of different temperature level under laboratory condition</w:t>
      </w:r>
    </w:p>
    <w:p w14:paraId="43EE65A9" w14:textId="3249646B" w:rsidR="008C5C05" w:rsidRPr="00914091" w:rsidRDefault="008C5C05" w:rsidP="008C5C05">
      <w:pPr>
        <w:tabs>
          <w:tab w:val="left" w:pos="1110"/>
        </w:tabs>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 xml:space="preserve">larval diapause </w:t>
      </w:r>
      <w:r w:rsidRPr="00914091">
        <w:rPr>
          <w:rFonts w:ascii="Times New Roman" w:eastAsia="Times New Roman" w:hAnsi="Times New Roman" w:cs="Times New Roman"/>
          <w:bCs/>
          <w:sz w:val="24"/>
          <w:szCs w:val="24"/>
          <w:lang w:val="en-GB"/>
        </w:rPr>
        <w:t xml:space="preserve">indicated that different level of temperature had significant effect on the </w:t>
      </w:r>
      <w:r w:rsidRPr="00914091">
        <w:rPr>
          <w:rFonts w:ascii="Times New Roman" w:eastAsia="Times New Roman" w:hAnsi="Times New Roman" w:cs="Times New Roman"/>
          <w:sz w:val="24"/>
          <w:szCs w:val="24"/>
          <w:lang w:val="en-GB"/>
        </w:rPr>
        <w:t>larval period</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129;</w:t>
      </w:r>
      <w:r w:rsidRPr="00914091">
        <w:rPr>
          <w:rFonts w:ascii="Times New Roman" w:eastAsia="Times New Roman" w:hAnsi="Times New Roman" w:cs="Times New Roman"/>
          <w:bCs/>
          <w:sz w:val="24"/>
          <w:szCs w:val="24"/>
          <w:lang w:val="en-GB"/>
        </w:rPr>
        <w:t xml:space="preserve"> P&lt; 0.0000. It was calculated that the maximum </w:t>
      </w:r>
      <w:r w:rsidRPr="00914091">
        <w:rPr>
          <w:rFonts w:ascii="Times New Roman" w:eastAsia="Times New Roman" w:hAnsi="Times New Roman" w:cs="Times New Roman"/>
          <w:sz w:val="24"/>
          <w:szCs w:val="24"/>
          <w:lang w:val="en-GB"/>
        </w:rPr>
        <w:t>larval period with mean value of</w:t>
      </w:r>
      <w:r w:rsidRPr="00914091">
        <w:rPr>
          <w:rFonts w:ascii="Times New Roman" w:eastAsia="Times New Roman" w:hAnsi="Times New Roman" w:cs="Times New Roman"/>
          <w:bCs/>
          <w:sz w:val="24"/>
          <w:szCs w:val="24"/>
          <w:lang w:val="en-GB"/>
        </w:rPr>
        <w:t xml:space="preserve"> </w:t>
      </w:r>
      <w:r w:rsidRPr="00914091">
        <w:rPr>
          <w:rFonts w:asciiTheme="majorBidi" w:eastAsia="Times New Roman" w:hAnsiTheme="majorBidi" w:cstheme="majorBidi"/>
          <w:sz w:val="24"/>
          <w:szCs w:val="24"/>
          <w:lang w:val="en-GB"/>
        </w:rPr>
        <w:t>43.50</w:t>
      </w:r>
      <w:r w:rsidRPr="00914091">
        <w:rPr>
          <w:rFonts w:ascii="Times New Roman" w:eastAsia="Times New Roman" w:hAnsi="Times New Roman" w:cs="Times New Roman"/>
          <w:bCs/>
          <w:sz w:val="24"/>
          <w:szCs w:val="24"/>
          <w:lang w:val="en-GB"/>
        </w:rPr>
        <w:t xml:space="preserve"> was recorded at 21°C that was followed by </w:t>
      </w:r>
      <w:r w:rsidRPr="00914091">
        <w:rPr>
          <w:rFonts w:asciiTheme="majorBidi" w:eastAsia="Times New Roman" w:hAnsiTheme="majorBidi" w:cstheme="majorBidi"/>
          <w:sz w:val="24"/>
          <w:szCs w:val="24"/>
          <w:lang w:val="en-GB"/>
        </w:rPr>
        <w:t>28.99</w:t>
      </w:r>
      <w:r w:rsidRPr="00914091">
        <w:rPr>
          <w:rFonts w:asciiTheme="majorBidi" w:eastAsia="Times New Roman" w:hAnsiTheme="majorBidi" w:cstheme="majorBidi"/>
          <w:bCs/>
          <w:sz w:val="24"/>
          <w:szCs w:val="24"/>
          <w:lang w:val="en-GB"/>
        </w:rPr>
        <w:t>, 21</w:t>
      </w:r>
      <w:r w:rsidRPr="00914091">
        <w:rPr>
          <w:rFonts w:asciiTheme="majorBidi" w:eastAsia="Times New Roman" w:hAnsiTheme="majorBidi" w:cstheme="majorBidi"/>
          <w:sz w:val="24"/>
          <w:szCs w:val="24"/>
          <w:lang w:val="en-GB"/>
        </w:rPr>
        <w:t>.37</w:t>
      </w:r>
      <w:r w:rsidRPr="00914091">
        <w:rPr>
          <w:rFonts w:asciiTheme="majorBidi" w:eastAsia="Times New Roman" w:hAnsiTheme="majorBidi" w:cstheme="majorBidi"/>
          <w:bCs/>
          <w:sz w:val="24"/>
          <w:szCs w:val="24"/>
          <w:lang w:val="en-GB"/>
        </w:rPr>
        <w:t>, 1</w:t>
      </w:r>
      <w:r w:rsidRPr="00914091">
        <w:rPr>
          <w:rFonts w:asciiTheme="majorBidi" w:eastAsia="Times New Roman" w:hAnsiTheme="majorBidi" w:cstheme="majorBidi"/>
          <w:sz w:val="24"/>
          <w:szCs w:val="24"/>
          <w:lang w:val="en-GB"/>
        </w:rPr>
        <w:t>5.89</w:t>
      </w:r>
      <w:r w:rsidRPr="00914091">
        <w:rPr>
          <w:rFonts w:asciiTheme="majorBidi" w:eastAsia="Times New Roman" w:hAnsiTheme="majorBidi" w:cstheme="majorBidi"/>
          <w:bCs/>
          <w:sz w:val="24"/>
          <w:szCs w:val="24"/>
          <w:lang w:val="en-GB"/>
        </w:rPr>
        <w:t xml:space="preserve"> and </w:t>
      </w:r>
      <w:r w:rsidRPr="00914091">
        <w:rPr>
          <w:rFonts w:asciiTheme="majorBidi" w:eastAsia="Times New Roman" w:hAnsiTheme="majorBidi" w:cstheme="majorBidi"/>
          <w:sz w:val="24"/>
          <w:szCs w:val="24"/>
          <w:lang w:val="en-GB"/>
        </w:rPr>
        <w:t>11.51</w:t>
      </w:r>
      <w:r w:rsidRPr="00914091">
        <w:rPr>
          <w:rFonts w:asciiTheme="majorBidi" w:eastAsia="Times New Roman" w:hAnsiTheme="majorBidi" w:cstheme="majorBidi"/>
          <w:bCs/>
          <w:sz w:val="24"/>
          <w:szCs w:val="24"/>
          <w:lang w:val="en-GB"/>
        </w:rPr>
        <w:t xml:space="preserve"> for, 23, 30, 33 and 27</w:t>
      </w:r>
      <w:r w:rsidRPr="00914091">
        <w:rPr>
          <w:rFonts w:ascii="Times New Roman" w:eastAsia="Times New Roman" w:hAnsi="Times New Roman" w:cs="Times New Roman"/>
          <w:bCs/>
          <w:sz w:val="24"/>
          <w:szCs w:val="24"/>
          <w:lang w:val="en-GB"/>
        </w:rPr>
        <w:t>°C respectively</w:t>
      </w:r>
      <w:r w:rsidR="00E85039">
        <w:rPr>
          <w:rFonts w:ascii="Times New Roman" w:eastAsia="Times New Roman" w:hAnsi="Times New Roman" w:cs="Times New Roman"/>
          <w:bCs/>
          <w:sz w:val="24"/>
          <w:szCs w:val="24"/>
          <w:lang w:val="en-GB"/>
        </w:rPr>
        <w:t xml:space="preserve"> </w:t>
      </w:r>
      <w:r w:rsidR="00E85039" w:rsidRPr="00914091">
        <w:rPr>
          <w:rFonts w:ascii="Times New Roman" w:eastAsia="Times New Roman" w:hAnsi="Times New Roman" w:cs="Times New Roman"/>
          <w:bCs/>
          <w:sz w:val="24"/>
          <w:szCs w:val="24"/>
          <w:lang w:val="en-GB"/>
        </w:rPr>
        <w:t>) (Table 4.</w:t>
      </w:r>
      <w:r w:rsidR="00E85039">
        <w:rPr>
          <w:rFonts w:ascii="Times New Roman" w:eastAsia="Times New Roman" w:hAnsi="Times New Roman" w:cs="Times New Roman"/>
          <w:bCs/>
          <w:sz w:val="24"/>
          <w:szCs w:val="24"/>
          <w:lang w:val="en-GB"/>
        </w:rPr>
        <w:t>3</w:t>
      </w:r>
      <w:r w:rsidR="00E85039" w:rsidRPr="00914091">
        <w:rPr>
          <w:rFonts w:ascii="Times New Roman" w:eastAsia="Times New Roman" w:hAnsi="Times New Roman" w:cs="Times New Roman"/>
          <w:bCs/>
          <w:sz w:val="24"/>
          <w:szCs w:val="24"/>
          <w:lang w:val="en-GB"/>
        </w:rPr>
        <w:t>.6)</w:t>
      </w:r>
      <w:r w:rsidRPr="00914091">
        <w:rPr>
          <w:rFonts w:ascii="Times New Roman" w:eastAsia="Times New Roman" w:hAnsi="Times New Roman" w:cs="Times New Roman"/>
          <w:bCs/>
          <w:sz w:val="24"/>
          <w:szCs w:val="24"/>
          <w:lang w:val="en-GB"/>
        </w:rPr>
        <w:t>.</w:t>
      </w:r>
    </w:p>
    <w:p w14:paraId="2BBEEAF9" w14:textId="341614A7" w:rsidR="008C5C05" w:rsidRPr="00914091" w:rsidRDefault="00314F78" w:rsidP="008C5C05">
      <w:pPr>
        <w:autoSpaceDE w:val="0"/>
        <w:autoSpaceDN w:val="0"/>
        <w:adjustRightInd w:val="0"/>
        <w:rPr>
          <w:rFonts w:asciiTheme="majorBidi" w:eastAsia="Times New Roman" w:hAnsiTheme="majorBidi" w:cstheme="majorBidi"/>
          <w:sz w:val="24"/>
          <w:szCs w:val="24"/>
          <w:lang w:val="en-GB"/>
        </w:rPr>
      </w:pPr>
      <w:r>
        <w:rPr>
          <w:rFonts w:ascii="Times New Roman" w:eastAsia="Times New Roman" w:hAnsi="Times New Roman" w:cs="Times New Roman"/>
          <w:b/>
          <w:bCs/>
          <w:sz w:val="24"/>
          <w:szCs w:val="24"/>
          <w:lang w:val="en-GB"/>
        </w:rPr>
        <w:t>Table 4.3</w:t>
      </w:r>
      <w:r w:rsidR="008C5C05" w:rsidRPr="00914091">
        <w:rPr>
          <w:rFonts w:ascii="Times New Roman" w:eastAsia="Times New Roman" w:hAnsi="Times New Roman" w:cs="Times New Roman"/>
          <w:b/>
          <w:bCs/>
          <w:sz w:val="24"/>
          <w:szCs w:val="24"/>
          <w:lang w:val="en-GB"/>
        </w:rPr>
        <w:t>.6</w:t>
      </w:r>
      <w:r>
        <w:rPr>
          <w:rFonts w:ascii="Times New Roman" w:eastAsia="Times New Roman" w:hAnsi="Times New Roman" w:cs="Times New Roman"/>
          <w:b/>
          <w:bCs/>
          <w:sz w:val="24"/>
          <w:szCs w:val="24"/>
          <w:lang w:val="en-GB"/>
        </w:rPr>
        <w:t>:</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 xml:space="preserve">effect of temperature on </w:t>
      </w:r>
      <w:r w:rsidR="008C5C05" w:rsidRPr="00914091">
        <w:rPr>
          <w:rFonts w:ascii="Times New Roman" w:eastAsia="Times New Roman" w:hAnsi="Times New Roman" w:cs="Times New Roman"/>
          <w:b/>
          <w:bCs/>
          <w:sz w:val="24"/>
          <w:szCs w:val="24"/>
          <w:lang w:val="en-GB"/>
        </w:rPr>
        <w:t xml:space="preserve">larval </w:t>
      </w:r>
      <w:r w:rsidR="008C5C05" w:rsidRPr="00914091">
        <w:rPr>
          <w:rFonts w:asciiTheme="majorBidi" w:eastAsia="Times New Roman" w:hAnsiTheme="majorBidi" w:cstheme="majorBidi"/>
          <w:b/>
          <w:bCs/>
          <w:sz w:val="24"/>
          <w:szCs w:val="24"/>
          <w:lang w:val="en-GB"/>
        </w:rPr>
        <w:t>diapause</w:t>
      </w:r>
    </w:p>
    <w:p w14:paraId="56491F7B" w14:textId="575F497A" w:rsidR="008C5C05" w:rsidRPr="00914091" w:rsidRDefault="00314F78"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ANOVA parameters</w:t>
      </w:r>
    </w:p>
    <w:tbl>
      <w:tblPr>
        <w:tblW w:w="8918" w:type="dxa"/>
        <w:tblLook w:val="04A0" w:firstRow="1" w:lastRow="0" w:firstColumn="1" w:lastColumn="0" w:noHBand="0" w:noVBand="1"/>
      </w:tblPr>
      <w:tblGrid>
        <w:gridCol w:w="1486"/>
        <w:gridCol w:w="1486"/>
        <w:gridCol w:w="1486"/>
        <w:gridCol w:w="1486"/>
        <w:gridCol w:w="1487"/>
        <w:gridCol w:w="1487"/>
      </w:tblGrid>
      <w:tr w:rsidR="008C5C05" w:rsidRPr="00914091" w14:paraId="347011FE" w14:textId="77777777" w:rsidTr="00D67150">
        <w:trPr>
          <w:trHeight w:val="56"/>
        </w:trPr>
        <w:tc>
          <w:tcPr>
            <w:tcW w:w="1486" w:type="dxa"/>
            <w:tcBorders>
              <w:top w:val="single" w:sz="4" w:space="0" w:color="auto"/>
              <w:bottom w:val="single" w:sz="4" w:space="0" w:color="auto"/>
            </w:tcBorders>
            <w:vAlign w:val="center"/>
          </w:tcPr>
          <w:p w14:paraId="4E49A765"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86" w:type="dxa"/>
            <w:tcBorders>
              <w:top w:val="single" w:sz="4" w:space="0" w:color="auto"/>
              <w:bottom w:val="single" w:sz="4" w:space="0" w:color="auto"/>
            </w:tcBorders>
            <w:vAlign w:val="center"/>
          </w:tcPr>
          <w:p w14:paraId="7AA7B53D"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86" w:type="dxa"/>
            <w:tcBorders>
              <w:top w:val="single" w:sz="4" w:space="0" w:color="auto"/>
              <w:bottom w:val="single" w:sz="4" w:space="0" w:color="auto"/>
            </w:tcBorders>
            <w:vAlign w:val="center"/>
          </w:tcPr>
          <w:p w14:paraId="0EE0E66A"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86" w:type="dxa"/>
            <w:tcBorders>
              <w:top w:val="single" w:sz="4" w:space="0" w:color="auto"/>
              <w:bottom w:val="single" w:sz="4" w:space="0" w:color="auto"/>
            </w:tcBorders>
            <w:vAlign w:val="center"/>
          </w:tcPr>
          <w:p w14:paraId="64F430B8"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487" w:type="dxa"/>
            <w:tcBorders>
              <w:top w:val="single" w:sz="4" w:space="0" w:color="auto"/>
              <w:bottom w:val="single" w:sz="4" w:space="0" w:color="auto"/>
            </w:tcBorders>
            <w:vAlign w:val="center"/>
          </w:tcPr>
          <w:p w14:paraId="06FDF63D"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487" w:type="dxa"/>
            <w:tcBorders>
              <w:top w:val="single" w:sz="4" w:space="0" w:color="auto"/>
              <w:bottom w:val="single" w:sz="4" w:space="0" w:color="auto"/>
            </w:tcBorders>
            <w:vAlign w:val="center"/>
          </w:tcPr>
          <w:p w14:paraId="57DC2B25"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0CA75C3E" w14:textId="77777777" w:rsidTr="00D67150">
        <w:trPr>
          <w:trHeight w:val="56"/>
        </w:trPr>
        <w:tc>
          <w:tcPr>
            <w:tcW w:w="1486" w:type="dxa"/>
            <w:tcBorders>
              <w:top w:val="single" w:sz="4" w:space="0" w:color="auto"/>
            </w:tcBorders>
            <w:vAlign w:val="center"/>
          </w:tcPr>
          <w:p w14:paraId="4A6F182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86" w:type="dxa"/>
            <w:tcBorders>
              <w:top w:val="single" w:sz="4" w:space="0" w:color="auto"/>
            </w:tcBorders>
            <w:vAlign w:val="center"/>
          </w:tcPr>
          <w:p w14:paraId="22FEC36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86" w:type="dxa"/>
            <w:tcBorders>
              <w:top w:val="single" w:sz="4" w:space="0" w:color="auto"/>
            </w:tcBorders>
            <w:vAlign w:val="center"/>
          </w:tcPr>
          <w:p w14:paraId="229AE61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1901.96   </w:t>
            </w:r>
          </w:p>
        </w:tc>
        <w:tc>
          <w:tcPr>
            <w:tcW w:w="1486" w:type="dxa"/>
            <w:tcBorders>
              <w:top w:val="single" w:sz="4" w:space="0" w:color="auto"/>
            </w:tcBorders>
            <w:vAlign w:val="center"/>
          </w:tcPr>
          <w:p w14:paraId="2B7ABA0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475.490     </w:t>
            </w:r>
          </w:p>
        </w:tc>
        <w:tc>
          <w:tcPr>
            <w:tcW w:w="1487" w:type="dxa"/>
            <w:tcBorders>
              <w:top w:val="single" w:sz="4" w:space="0" w:color="auto"/>
            </w:tcBorders>
            <w:vAlign w:val="center"/>
          </w:tcPr>
          <w:p w14:paraId="1E3E9F8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129</w:t>
            </w:r>
          </w:p>
        </w:tc>
        <w:tc>
          <w:tcPr>
            <w:tcW w:w="1487" w:type="dxa"/>
            <w:tcBorders>
              <w:top w:val="single" w:sz="4" w:space="0" w:color="auto"/>
            </w:tcBorders>
            <w:vAlign w:val="center"/>
          </w:tcPr>
          <w:p w14:paraId="637B4F8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0B90846F" w14:textId="77777777" w:rsidTr="00E21A38">
        <w:trPr>
          <w:trHeight w:val="291"/>
        </w:trPr>
        <w:tc>
          <w:tcPr>
            <w:tcW w:w="1486" w:type="dxa"/>
            <w:vAlign w:val="center"/>
          </w:tcPr>
          <w:p w14:paraId="0B8A7AB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86" w:type="dxa"/>
            <w:vAlign w:val="center"/>
          </w:tcPr>
          <w:p w14:paraId="5A9256D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86" w:type="dxa"/>
            <w:vAlign w:val="center"/>
          </w:tcPr>
          <w:p w14:paraId="3B1A047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36.78     </w:t>
            </w:r>
          </w:p>
        </w:tc>
        <w:tc>
          <w:tcPr>
            <w:tcW w:w="1486" w:type="dxa"/>
            <w:vAlign w:val="center"/>
          </w:tcPr>
          <w:p w14:paraId="702B2AD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3.678</w:t>
            </w:r>
          </w:p>
        </w:tc>
        <w:tc>
          <w:tcPr>
            <w:tcW w:w="1487" w:type="dxa"/>
            <w:vAlign w:val="center"/>
          </w:tcPr>
          <w:p w14:paraId="431673FC" w14:textId="77777777" w:rsidR="008C5C05" w:rsidRPr="00914091" w:rsidRDefault="008C5C05" w:rsidP="008C5C05">
            <w:pPr>
              <w:rPr>
                <w:rFonts w:asciiTheme="majorBidi" w:eastAsia="Times New Roman" w:hAnsiTheme="majorBidi" w:cstheme="majorBidi"/>
                <w:sz w:val="24"/>
                <w:szCs w:val="24"/>
                <w:lang w:val="en-GB"/>
              </w:rPr>
            </w:pPr>
          </w:p>
        </w:tc>
        <w:tc>
          <w:tcPr>
            <w:tcW w:w="1487" w:type="dxa"/>
            <w:vAlign w:val="center"/>
          </w:tcPr>
          <w:p w14:paraId="4F6C5F4A"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40A7646F" w14:textId="77777777" w:rsidTr="00D67150">
        <w:trPr>
          <w:trHeight w:val="66"/>
        </w:trPr>
        <w:tc>
          <w:tcPr>
            <w:tcW w:w="1486" w:type="dxa"/>
            <w:tcBorders>
              <w:bottom w:val="single" w:sz="4" w:space="0" w:color="auto"/>
            </w:tcBorders>
            <w:vAlign w:val="center"/>
          </w:tcPr>
          <w:p w14:paraId="4235550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86" w:type="dxa"/>
            <w:tcBorders>
              <w:bottom w:val="single" w:sz="4" w:space="0" w:color="auto"/>
            </w:tcBorders>
            <w:vAlign w:val="center"/>
          </w:tcPr>
          <w:p w14:paraId="130C3BC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86" w:type="dxa"/>
            <w:tcBorders>
              <w:bottom w:val="single" w:sz="4" w:space="0" w:color="auto"/>
            </w:tcBorders>
            <w:vAlign w:val="center"/>
          </w:tcPr>
          <w:p w14:paraId="575CE36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1938.74</w:t>
            </w:r>
          </w:p>
        </w:tc>
        <w:tc>
          <w:tcPr>
            <w:tcW w:w="1486" w:type="dxa"/>
            <w:tcBorders>
              <w:bottom w:val="single" w:sz="4" w:space="0" w:color="auto"/>
            </w:tcBorders>
            <w:vAlign w:val="center"/>
          </w:tcPr>
          <w:p w14:paraId="218DD305" w14:textId="77777777" w:rsidR="008C5C05" w:rsidRPr="00914091" w:rsidRDefault="008C5C05" w:rsidP="008C5C05">
            <w:pPr>
              <w:rPr>
                <w:rFonts w:asciiTheme="majorBidi" w:eastAsia="Times New Roman" w:hAnsiTheme="majorBidi" w:cstheme="majorBidi"/>
                <w:sz w:val="24"/>
                <w:szCs w:val="24"/>
                <w:lang w:val="en-GB"/>
              </w:rPr>
            </w:pPr>
          </w:p>
        </w:tc>
        <w:tc>
          <w:tcPr>
            <w:tcW w:w="1487" w:type="dxa"/>
            <w:tcBorders>
              <w:bottom w:val="single" w:sz="4" w:space="0" w:color="auto"/>
            </w:tcBorders>
            <w:vAlign w:val="center"/>
          </w:tcPr>
          <w:p w14:paraId="58E53B69" w14:textId="77777777" w:rsidR="008C5C05" w:rsidRPr="00914091" w:rsidRDefault="008C5C05" w:rsidP="008C5C05">
            <w:pPr>
              <w:rPr>
                <w:rFonts w:asciiTheme="majorBidi" w:eastAsia="Times New Roman" w:hAnsiTheme="majorBidi" w:cstheme="majorBidi"/>
                <w:sz w:val="24"/>
                <w:szCs w:val="24"/>
                <w:lang w:val="en-GB"/>
              </w:rPr>
            </w:pPr>
          </w:p>
        </w:tc>
        <w:tc>
          <w:tcPr>
            <w:tcW w:w="1487" w:type="dxa"/>
            <w:tcBorders>
              <w:bottom w:val="single" w:sz="4" w:space="0" w:color="auto"/>
            </w:tcBorders>
            <w:vAlign w:val="center"/>
          </w:tcPr>
          <w:p w14:paraId="6D2507C1" w14:textId="77777777" w:rsidR="008C5C05" w:rsidRPr="00914091" w:rsidRDefault="008C5C05" w:rsidP="008C5C05">
            <w:pPr>
              <w:rPr>
                <w:rFonts w:asciiTheme="majorBidi" w:eastAsia="Times New Roman" w:hAnsiTheme="majorBidi" w:cstheme="majorBidi"/>
                <w:sz w:val="24"/>
                <w:szCs w:val="24"/>
                <w:lang w:val="en-GB"/>
              </w:rPr>
            </w:pPr>
          </w:p>
        </w:tc>
      </w:tr>
    </w:tbl>
    <w:p w14:paraId="4989ABE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24.259    CV 7.91</w:t>
      </w:r>
    </w:p>
    <w:p w14:paraId="71AC5DC8" w14:textId="77777777" w:rsidR="008C5C05" w:rsidRPr="00914091" w:rsidRDefault="008C5C05" w:rsidP="008C5C05">
      <w:pPr>
        <w:autoSpaceDE w:val="0"/>
        <w:autoSpaceDN w:val="0"/>
        <w:adjustRightInd w:val="0"/>
        <w:rPr>
          <w:rFonts w:ascii="Times New Roman" w:eastAsia="Times New Roman" w:hAnsi="Times New Roman" w:cs="Times New Roman"/>
          <w:b/>
          <w:sz w:val="24"/>
          <w:szCs w:val="24"/>
          <w:lang w:val="en-GB"/>
        </w:rPr>
      </w:pPr>
      <w:r w:rsidRPr="00914091">
        <w:rPr>
          <w:rFonts w:ascii="Times New Roman" w:eastAsia="Times New Roman" w:hAnsi="Times New Roman" w:cs="Times New Roman"/>
          <w:b/>
          <w:bCs/>
          <w:sz w:val="24"/>
          <w:szCs w:val="24"/>
          <w:lang w:val="en-GB"/>
        </w:rPr>
        <w:t xml:space="preserve">LSD All-Pairwise Comparisons of diapausing larvae on different </w:t>
      </w:r>
      <w:r w:rsidRPr="00914091">
        <w:rPr>
          <w:rFonts w:ascii="Times New Roman" w:eastAsia="Times New Roman" w:hAnsi="Times New Roman" w:cs="Times New Roman"/>
          <w:b/>
          <w:sz w:val="24"/>
          <w:szCs w:val="24"/>
          <w:lang w:val="en-GB"/>
        </w:rPr>
        <w:t xml:space="preserve">temperatures </w:t>
      </w:r>
    </w:p>
    <w:tbl>
      <w:tblPr>
        <w:tblW w:w="0" w:type="auto"/>
        <w:tblLook w:val="04A0" w:firstRow="1" w:lastRow="0" w:firstColumn="1" w:lastColumn="0" w:noHBand="0" w:noVBand="1"/>
      </w:tblPr>
      <w:tblGrid>
        <w:gridCol w:w="3096"/>
        <w:gridCol w:w="3094"/>
        <w:gridCol w:w="3098"/>
      </w:tblGrid>
      <w:tr w:rsidR="008C5C05" w:rsidRPr="00914091" w14:paraId="08B287A1" w14:textId="77777777" w:rsidTr="00D67150">
        <w:trPr>
          <w:trHeight w:val="56"/>
        </w:trPr>
        <w:tc>
          <w:tcPr>
            <w:tcW w:w="3096" w:type="dxa"/>
            <w:tcBorders>
              <w:top w:val="single" w:sz="4" w:space="0" w:color="auto"/>
              <w:bottom w:val="single" w:sz="4" w:space="0" w:color="auto"/>
            </w:tcBorders>
          </w:tcPr>
          <w:p w14:paraId="3CC63B9F"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bCs/>
                <w:sz w:val="24"/>
                <w:szCs w:val="24"/>
                <w:lang w:val="en-GB"/>
              </w:rPr>
              <w:t>Treatment</w:t>
            </w:r>
          </w:p>
        </w:tc>
        <w:tc>
          <w:tcPr>
            <w:tcW w:w="3094" w:type="dxa"/>
            <w:tcBorders>
              <w:top w:val="single" w:sz="4" w:space="0" w:color="auto"/>
              <w:bottom w:val="single" w:sz="4" w:space="0" w:color="auto"/>
            </w:tcBorders>
          </w:tcPr>
          <w:p w14:paraId="1BEA0C45"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bCs/>
                <w:sz w:val="24"/>
                <w:szCs w:val="24"/>
                <w:lang w:val="en-GB"/>
              </w:rPr>
              <w:t>Mean</w:t>
            </w:r>
          </w:p>
        </w:tc>
        <w:tc>
          <w:tcPr>
            <w:tcW w:w="3098" w:type="dxa"/>
            <w:tcBorders>
              <w:top w:val="single" w:sz="4" w:space="0" w:color="auto"/>
              <w:bottom w:val="single" w:sz="4" w:space="0" w:color="auto"/>
            </w:tcBorders>
          </w:tcPr>
          <w:p w14:paraId="7CE56DCF"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sz w:val="24"/>
                <w:szCs w:val="24"/>
                <w:lang w:val="en-GB"/>
              </w:rPr>
              <w:t>Homogenous groups</w:t>
            </w:r>
          </w:p>
        </w:tc>
      </w:tr>
      <w:tr w:rsidR="008C5C05" w:rsidRPr="00914091" w14:paraId="648FA1D0" w14:textId="77777777" w:rsidTr="00D67150">
        <w:trPr>
          <w:trHeight w:val="56"/>
        </w:trPr>
        <w:tc>
          <w:tcPr>
            <w:tcW w:w="3096" w:type="dxa"/>
            <w:tcBorders>
              <w:top w:val="single" w:sz="4" w:space="0" w:color="auto"/>
            </w:tcBorders>
          </w:tcPr>
          <w:p w14:paraId="4409CE7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21°C</w:t>
            </w:r>
          </w:p>
        </w:tc>
        <w:tc>
          <w:tcPr>
            <w:tcW w:w="3094" w:type="dxa"/>
            <w:tcBorders>
              <w:top w:val="single" w:sz="4" w:space="0" w:color="auto"/>
            </w:tcBorders>
          </w:tcPr>
          <w:p w14:paraId="474317D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43.517</w:t>
            </w:r>
          </w:p>
        </w:tc>
        <w:tc>
          <w:tcPr>
            <w:tcW w:w="3098" w:type="dxa"/>
            <w:tcBorders>
              <w:top w:val="single" w:sz="4" w:space="0" w:color="auto"/>
            </w:tcBorders>
          </w:tcPr>
          <w:p w14:paraId="73F6F7D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039AD555" w14:textId="77777777" w:rsidTr="00D67150">
        <w:trPr>
          <w:trHeight w:val="66"/>
        </w:trPr>
        <w:tc>
          <w:tcPr>
            <w:tcW w:w="3096" w:type="dxa"/>
          </w:tcPr>
          <w:p w14:paraId="753FA22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23°C</w:t>
            </w:r>
          </w:p>
        </w:tc>
        <w:tc>
          <w:tcPr>
            <w:tcW w:w="3094" w:type="dxa"/>
          </w:tcPr>
          <w:p w14:paraId="253D4442"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28.993</w:t>
            </w:r>
          </w:p>
        </w:tc>
        <w:tc>
          <w:tcPr>
            <w:tcW w:w="3098" w:type="dxa"/>
          </w:tcPr>
          <w:p w14:paraId="3A705C8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26A69611" w14:textId="77777777" w:rsidTr="00D67150">
        <w:trPr>
          <w:trHeight w:val="66"/>
        </w:trPr>
        <w:tc>
          <w:tcPr>
            <w:tcW w:w="3096" w:type="dxa"/>
          </w:tcPr>
          <w:p w14:paraId="65F6BE0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27°C</w:t>
            </w:r>
          </w:p>
        </w:tc>
        <w:tc>
          <w:tcPr>
            <w:tcW w:w="3094" w:type="dxa"/>
          </w:tcPr>
          <w:p w14:paraId="45E4C31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11.517</w:t>
            </w:r>
          </w:p>
        </w:tc>
        <w:tc>
          <w:tcPr>
            <w:tcW w:w="3098" w:type="dxa"/>
          </w:tcPr>
          <w:p w14:paraId="741D648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0316C932" w14:textId="77777777" w:rsidTr="00D67150">
        <w:trPr>
          <w:trHeight w:val="66"/>
        </w:trPr>
        <w:tc>
          <w:tcPr>
            <w:tcW w:w="3096" w:type="dxa"/>
          </w:tcPr>
          <w:p w14:paraId="5FD7C9F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30°C</w:t>
            </w:r>
          </w:p>
        </w:tc>
        <w:tc>
          <w:tcPr>
            <w:tcW w:w="3094" w:type="dxa"/>
          </w:tcPr>
          <w:p w14:paraId="746AEC2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21.377</w:t>
            </w:r>
          </w:p>
        </w:tc>
        <w:tc>
          <w:tcPr>
            <w:tcW w:w="3098" w:type="dxa"/>
          </w:tcPr>
          <w:p w14:paraId="44F1961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7CC75C28" w14:textId="77777777" w:rsidTr="00D67150">
        <w:trPr>
          <w:trHeight w:val="66"/>
        </w:trPr>
        <w:tc>
          <w:tcPr>
            <w:tcW w:w="3096" w:type="dxa"/>
            <w:tcBorders>
              <w:bottom w:val="single" w:sz="4" w:space="0" w:color="auto"/>
            </w:tcBorders>
          </w:tcPr>
          <w:p w14:paraId="1C312D6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33°C</w:t>
            </w:r>
          </w:p>
        </w:tc>
        <w:tc>
          <w:tcPr>
            <w:tcW w:w="3094" w:type="dxa"/>
            <w:tcBorders>
              <w:bottom w:val="single" w:sz="4" w:space="0" w:color="auto"/>
            </w:tcBorders>
          </w:tcPr>
          <w:p w14:paraId="25A8732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15.890</w:t>
            </w:r>
          </w:p>
        </w:tc>
        <w:tc>
          <w:tcPr>
            <w:tcW w:w="3098" w:type="dxa"/>
            <w:tcBorders>
              <w:bottom w:val="single" w:sz="4" w:space="0" w:color="auto"/>
            </w:tcBorders>
          </w:tcPr>
          <w:p w14:paraId="4A56BE1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bl>
    <w:p w14:paraId="072768A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The values having the same alphabet indicating that they are not significantly different</w:t>
      </w:r>
    </w:p>
    <w:p w14:paraId="0DE603A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1.5659</w:t>
      </w:r>
    </w:p>
    <w:p w14:paraId="4C27716A"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3.4890</w:t>
      </w:r>
    </w:p>
    <w:p w14:paraId="72A8D80D" w14:textId="7288FCD3"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Change in pink bollworm </w:t>
      </w:r>
      <w:r w:rsidRPr="00914091">
        <w:rPr>
          <w:rFonts w:ascii="Times New Roman" w:eastAsia="Times New Roman" w:hAnsi="Times New Roman" w:cs="Times New Roman"/>
          <w:b/>
          <w:bCs/>
          <w:sz w:val="24"/>
          <w:szCs w:val="24"/>
          <w:lang w:val="en-GB"/>
        </w:rPr>
        <w:t>larval weight</w:t>
      </w:r>
      <w:r w:rsidRPr="00914091">
        <w:rPr>
          <w:rFonts w:ascii="Times New Roman" w:eastAsia="Times New Roman" w:hAnsi="Times New Roman" w:cs="Times New Roman"/>
          <w:b/>
          <w:sz w:val="24"/>
          <w:szCs w:val="24"/>
          <w:lang w:val="en-GB"/>
        </w:rPr>
        <w:t xml:space="preserve"> regarding different temperature level under laboratory condition</w:t>
      </w:r>
    </w:p>
    <w:p w14:paraId="52755B0A" w14:textId="4357F23C" w:rsidR="008C5C05" w:rsidRPr="00914091" w:rsidRDefault="008C5C05" w:rsidP="008C5C05">
      <w:pPr>
        <w:tabs>
          <w:tab w:val="left" w:pos="1110"/>
        </w:tabs>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larval weight</w:t>
      </w:r>
      <w:r w:rsidRPr="00914091">
        <w:rPr>
          <w:rFonts w:ascii="Times New Roman" w:eastAsia="Times New Roman" w:hAnsi="Times New Roman" w:cs="Times New Roman"/>
          <w:bCs/>
          <w:sz w:val="24"/>
          <w:szCs w:val="24"/>
          <w:lang w:val="en-GB"/>
        </w:rPr>
        <w:t xml:space="preserve">indicated that different level of temperature has significant effect on the </w:t>
      </w:r>
      <w:r w:rsidRPr="00914091">
        <w:rPr>
          <w:rFonts w:ascii="Times New Roman" w:eastAsia="Times New Roman" w:hAnsi="Times New Roman" w:cs="Times New Roman"/>
          <w:sz w:val="24"/>
          <w:szCs w:val="24"/>
          <w:lang w:val="en-GB"/>
        </w:rPr>
        <w:t>larval weight</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70.3;</w:t>
      </w:r>
      <w:r w:rsidRPr="00914091">
        <w:rPr>
          <w:rFonts w:ascii="Times New Roman" w:eastAsia="Times New Roman" w:hAnsi="Times New Roman" w:cs="Times New Roman"/>
          <w:bCs/>
          <w:sz w:val="24"/>
          <w:szCs w:val="24"/>
          <w:lang w:val="en-GB"/>
        </w:rPr>
        <w:t xml:space="preserve"> P&lt; 0.0000). It was calculated that the maximum </w:t>
      </w:r>
      <w:r w:rsidRPr="00914091">
        <w:rPr>
          <w:rFonts w:ascii="Times New Roman" w:eastAsia="Times New Roman" w:hAnsi="Times New Roman" w:cs="Times New Roman"/>
          <w:sz w:val="24"/>
          <w:szCs w:val="24"/>
          <w:lang w:val="en-GB"/>
        </w:rPr>
        <w:t>larval weight mean with mean value of</w:t>
      </w:r>
      <w:r w:rsidRPr="00914091">
        <w:rPr>
          <w:rFonts w:ascii="Times New Roman" w:eastAsia="Times New Roman" w:hAnsi="Times New Roman" w:cs="Times New Roman"/>
          <w:bCs/>
          <w:sz w:val="24"/>
          <w:szCs w:val="24"/>
          <w:lang w:val="en-GB"/>
        </w:rPr>
        <w:t xml:space="preserve"> (</w:t>
      </w:r>
      <w:r w:rsidRPr="00914091">
        <w:rPr>
          <w:rFonts w:asciiTheme="majorBidi" w:eastAsia="Times New Roman" w:hAnsiTheme="majorBidi" w:cstheme="majorBidi"/>
          <w:sz w:val="24"/>
          <w:szCs w:val="24"/>
          <w:lang w:val="en-GB"/>
        </w:rPr>
        <w:t>19.20</w:t>
      </w:r>
      <w:r w:rsidRPr="00914091">
        <w:rPr>
          <w:rFonts w:ascii="Times New Roman" w:eastAsia="Times New Roman" w:hAnsi="Times New Roman" w:cs="Times New Roman"/>
          <w:bCs/>
          <w:sz w:val="24"/>
          <w:szCs w:val="24"/>
          <w:lang w:val="en-GB"/>
        </w:rPr>
        <w:t xml:space="preserve">) was recorded at 21°C that was followed by </w:t>
      </w:r>
      <w:r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sz w:val="24"/>
          <w:szCs w:val="24"/>
          <w:lang w:val="en-GB"/>
        </w:rPr>
        <w:t>16.26</w:t>
      </w:r>
      <w:r w:rsidRPr="00914091">
        <w:rPr>
          <w:rFonts w:asciiTheme="majorBidi" w:eastAsia="Times New Roman" w:hAnsiTheme="majorBidi" w:cstheme="majorBidi"/>
          <w:bCs/>
          <w:sz w:val="24"/>
          <w:szCs w:val="24"/>
          <w:lang w:val="en-GB"/>
        </w:rPr>
        <w:t>), (11</w:t>
      </w:r>
      <w:r w:rsidRPr="00914091">
        <w:rPr>
          <w:rFonts w:asciiTheme="majorBidi" w:eastAsia="Times New Roman" w:hAnsiTheme="majorBidi" w:cstheme="majorBidi"/>
          <w:sz w:val="24"/>
          <w:szCs w:val="24"/>
          <w:lang w:val="en-GB"/>
        </w:rPr>
        <w:t>.67</w:t>
      </w:r>
      <w:r w:rsidRPr="00914091">
        <w:rPr>
          <w:rFonts w:asciiTheme="majorBidi" w:eastAsia="Times New Roman" w:hAnsiTheme="majorBidi" w:cstheme="majorBidi"/>
          <w:bCs/>
          <w:sz w:val="24"/>
          <w:szCs w:val="24"/>
          <w:lang w:val="en-GB"/>
        </w:rPr>
        <w:t>), (1</w:t>
      </w:r>
      <w:r w:rsidRPr="00914091">
        <w:rPr>
          <w:rFonts w:asciiTheme="majorBidi" w:eastAsia="Times New Roman" w:hAnsiTheme="majorBidi" w:cstheme="majorBidi"/>
          <w:sz w:val="24"/>
          <w:szCs w:val="24"/>
          <w:lang w:val="en-GB"/>
        </w:rPr>
        <w:t>4.73</w:t>
      </w:r>
      <w:r w:rsidRPr="00914091">
        <w:rPr>
          <w:rFonts w:asciiTheme="majorBidi" w:eastAsia="Times New Roman" w:hAnsiTheme="majorBidi" w:cstheme="majorBidi"/>
          <w:bCs/>
          <w:sz w:val="24"/>
          <w:szCs w:val="24"/>
          <w:lang w:val="en-GB"/>
        </w:rPr>
        <w:t>) and (9</w:t>
      </w:r>
      <w:r w:rsidRPr="00914091">
        <w:rPr>
          <w:rFonts w:asciiTheme="majorBidi" w:eastAsia="Times New Roman" w:hAnsiTheme="majorBidi" w:cstheme="majorBidi"/>
          <w:sz w:val="24"/>
          <w:szCs w:val="24"/>
          <w:lang w:val="en-GB"/>
        </w:rPr>
        <w:t>.63</w:t>
      </w:r>
      <w:r w:rsidRPr="00914091">
        <w:rPr>
          <w:rFonts w:asciiTheme="majorBidi" w:eastAsia="Times New Roman" w:hAnsiTheme="majorBidi" w:cstheme="majorBidi"/>
          <w:bCs/>
          <w:sz w:val="24"/>
          <w:szCs w:val="24"/>
          <w:lang w:val="en-GB"/>
        </w:rPr>
        <w:t>) for, 23, 30, 33 and 27</w:t>
      </w:r>
      <w:r w:rsidRPr="00914091">
        <w:rPr>
          <w:rFonts w:ascii="Times New Roman" w:eastAsia="Times New Roman" w:hAnsi="Times New Roman" w:cs="Times New Roman"/>
          <w:bCs/>
          <w:sz w:val="24"/>
          <w:szCs w:val="24"/>
          <w:lang w:val="en-GB"/>
        </w:rPr>
        <w:t>°C respectively</w:t>
      </w:r>
      <w:r w:rsidR="00314F78">
        <w:rPr>
          <w:rFonts w:ascii="Times New Roman" w:eastAsia="Times New Roman" w:hAnsi="Times New Roman" w:cs="Times New Roman"/>
          <w:bCs/>
          <w:sz w:val="24"/>
          <w:szCs w:val="24"/>
          <w:lang w:val="en-GB"/>
        </w:rPr>
        <w:t xml:space="preserve"> </w:t>
      </w:r>
      <w:r w:rsidR="00314F78" w:rsidRPr="00914091">
        <w:rPr>
          <w:rFonts w:ascii="Times New Roman" w:eastAsia="Times New Roman" w:hAnsi="Times New Roman" w:cs="Times New Roman"/>
          <w:bCs/>
          <w:sz w:val="24"/>
          <w:szCs w:val="24"/>
          <w:lang w:val="en-GB"/>
        </w:rPr>
        <w:t>(Table 4.</w:t>
      </w:r>
      <w:r w:rsidR="00314F78">
        <w:rPr>
          <w:rFonts w:ascii="Times New Roman" w:eastAsia="Times New Roman" w:hAnsi="Times New Roman" w:cs="Times New Roman"/>
          <w:bCs/>
          <w:sz w:val="24"/>
          <w:szCs w:val="24"/>
          <w:lang w:val="en-GB"/>
        </w:rPr>
        <w:t>3</w:t>
      </w:r>
      <w:r w:rsidR="00314F78" w:rsidRPr="00914091">
        <w:rPr>
          <w:rFonts w:ascii="Times New Roman" w:eastAsia="Times New Roman" w:hAnsi="Times New Roman" w:cs="Times New Roman"/>
          <w:bCs/>
          <w:sz w:val="24"/>
          <w:szCs w:val="24"/>
          <w:lang w:val="en-GB"/>
        </w:rPr>
        <w:t>.7)</w:t>
      </w:r>
      <w:r w:rsidRPr="00914091">
        <w:rPr>
          <w:rFonts w:ascii="Times New Roman" w:eastAsia="Times New Roman" w:hAnsi="Times New Roman" w:cs="Times New Roman"/>
          <w:bCs/>
          <w:sz w:val="24"/>
          <w:szCs w:val="24"/>
          <w:lang w:val="en-GB"/>
        </w:rPr>
        <w:t>.</w:t>
      </w:r>
    </w:p>
    <w:p w14:paraId="7B327342" w14:textId="77777777" w:rsidR="008C5C05" w:rsidRPr="00914091" w:rsidRDefault="008C5C05" w:rsidP="008C5C05">
      <w:pPr>
        <w:autoSpaceDE w:val="0"/>
        <w:autoSpaceDN w:val="0"/>
        <w:adjustRightInd w:val="0"/>
        <w:rPr>
          <w:rFonts w:ascii="Times New Roman" w:eastAsia="Times New Roman" w:hAnsi="Times New Roman" w:cs="Times New Roman"/>
          <w:b/>
          <w:bCs/>
          <w:sz w:val="24"/>
          <w:szCs w:val="24"/>
          <w:lang w:val="en-GB"/>
        </w:rPr>
      </w:pPr>
    </w:p>
    <w:p w14:paraId="372A4167" w14:textId="2D8E8E25" w:rsidR="008C5C05" w:rsidRDefault="00314F78" w:rsidP="008C5C05">
      <w:pPr>
        <w:autoSpaceDE w:val="0"/>
        <w:autoSpaceDN w:val="0"/>
        <w:adjustRightInd w:val="0"/>
        <w:rPr>
          <w:rFonts w:asciiTheme="majorBidi" w:eastAsia="Times New Roman" w:hAnsiTheme="majorBidi" w:cstheme="majorBidi"/>
          <w:b/>
          <w:bCs/>
          <w:sz w:val="24"/>
          <w:szCs w:val="24"/>
          <w:lang w:val="en-GB"/>
        </w:rPr>
      </w:pPr>
      <w:r>
        <w:rPr>
          <w:rFonts w:ascii="Times New Roman" w:eastAsia="Times New Roman" w:hAnsi="Times New Roman" w:cs="Times New Roman"/>
          <w:b/>
          <w:bCs/>
          <w:sz w:val="24"/>
          <w:szCs w:val="24"/>
          <w:lang w:val="en-GB"/>
        </w:rPr>
        <w:t xml:space="preserve">Table </w:t>
      </w:r>
      <w:r w:rsidR="008C5C05" w:rsidRPr="00914091">
        <w:rPr>
          <w:rFonts w:ascii="Times New Roman" w:eastAsia="Times New Roman" w:hAnsi="Times New Roman" w:cs="Times New Roman"/>
          <w:b/>
          <w:bCs/>
          <w:sz w:val="24"/>
          <w:szCs w:val="24"/>
          <w:lang w:val="en-GB"/>
        </w:rPr>
        <w:t>4.</w:t>
      </w:r>
      <w:r>
        <w:rPr>
          <w:rFonts w:ascii="Times New Roman" w:eastAsia="Times New Roman" w:hAnsi="Times New Roman" w:cs="Times New Roman"/>
          <w:b/>
          <w:bCs/>
          <w:sz w:val="24"/>
          <w:szCs w:val="24"/>
          <w:lang w:val="en-GB"/>
        </w:rPr>
        <w:t>3.</w:t>
      </w:r>
      <w:r w:rsidR="008C5C05" w:rsidRPr="00914091">
        <w:rPr>
          <w:rFonts w:ascii="Times New Roman" w:eastAsia="Times New Roman" w:hAnsi="Times New Roman" w:cs="Times New Roman"/>
          <w:b/>
          <w:bCs/>
          <w:sz w:val="24"/>
          <w:szCs w:val="24"/>
          <w:lang w:val="en-GB"/>
        </w:rPr>
        <w:t>7</w:t>
      </w:r>
      <w:r>
        <w:rPr>
          <w:rFonts w:ascii="Times New Roman" w:eastAsia="Times New Roman" w:hAnsi="Times New Roman" w:cs="Times New Roman"/>
          <w:b/>
          <w:bCs/>
          <w:sz w:val="24"/>
          <w:szCs w:val="24"/>
          <w:lang w:val="en-GB"/>
        </w:rPr>
        <w:t>:</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 xml:space="preserve">effect of temperature on </w:t>
      </w:r>
      <w:r w:rsidR="008C5C05" w:rsidRPr="00914091">
        <w:rPr>
          <w:rFonts w:asciiTheme="majorBidi" w:eastAsia="Times New Roman" w:hAnsiTheme="majorBidi" w:cstheme="majorBidi"/>
          <w:b/>
          <w:bCs/>
          <w:sz w:val="24"/>
          <w:szCs w:val="24"/>
          <w:lang w:val="en-GB"/>
        </w:rPr>
        <w:t>larval weight</w:t>
      </w:r>
    </w:p>
    <w:p w14:paraId="27F154CB" w14:textId="704EACE3" w:rsidR="00314F78" w:rsidRPr="00914091" w:rsidRDefault="00314F78"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ANOVA parameters</w:t>
      </w:r>
    </w:p>
    <w:tbl>
      <w:tblPr>
        <w:tblW w:w="8958" w:type="dxa"/>
        <w:tblLook w:val="04A0" w:firstRow="1" w:lastRow="0" w:firstColumn="1" w:lastColumn="0" w:noHBand="0" w:noVBand="1"/>
      </w:tblPr>
      <w:tblGrid>
        <w:gridCol w:w="1493"/>
        <w:gridCol w:w="1493"/>
        <w:gridCol w:w="1493"/>
        <w:gridCol w:w="1493"/>
        <w:gridCol w:w="1493"/>
        <w:gridCol w:w="1493"/>
      </w:tblGrid>
      <w:tr w:rsidR="008C5C05" w:rsidRPr="00914091" w14:paraId="503099B7" w14:textId="77777777" w:rsidTr="00E21A38">
        <w:trPr>
          <w:trHeight w:val="461"/>
        </w:trPr>
        <w:tc>
          <w:tcPr>
            <w:tcW w:w="1493" w:type="dxa"/>
            <w:tcBorders>
              <w:top w:val="single" w:sz="4" w:space="0" w:color="auto"/>
              <w:bottom w:val="single" w:sz="4" w:space="0" w:color="auto"/>
            </w:tcBorders>
            <w:vAlign w:val="center"/>
          </w:tcPr>
          <w:p w14:paraId="246C510B"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3" w:type="dxa"/>
            <w:tcBorders>
              <w:top w:val="single" w:sz="4" w:space="0" w:color="auto"/>
              <w:bottom w:val="single" w:sz="4" w:space="0" w:color="auto"/>
            </w:tcBorders>
            <w:vAlign w:val="center"/>
          </w:tcPr>
          <w:p w14:paraId="6A6DE125"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3" w:type="dxa"/>
            <w:tcBorders>
              <w:top w:val="single" w:sz="4" w:space="0" w:color="auto"/>
              <w:bottom w:val="single" w:sz="4" w:space="0" w:color="auto"/>
            </w:tcBorders>
            <w:vAlign w:val="center"/>
          </w:tcPr>
          <w:p w14:paraId="14633398"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3" w:type="dxa"/>
            <w:tcBorders>
              <w:top w:val="single" w:sz="4" w:space="0" w:color="auto"/>
              <w:bottom w:val="single" w:sz="4" w:space="0" w:color="auto"/>
            </w:tcBorders>
            <w:vAlign w:val="center"/>
          </w:tcPr>
          <w:p w14:paraId="3CBEF7F4"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493" w:type="dxa"/>
            <w:tcBorders>
              <w:top w:val="single" w:sz="4" w:space="0" w:color="auto"/>
              <w:bottom w:val="single" w:sz="4" w:space="0" w:color="auto"/>
            </w:tcBorders>
            <w:vAlign w:val="center"/>
          </w:tcPr>
          <w:p w14:paraId="053B2C27"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493" w:type="dxa"/>
            <w:tcBorders>
              <w:top w:val="single" w:sz="4" w:space="0" w:color="auto"/>
              <w:bottom w:val="single" w:sz="4" w:space="0" w:color="auto"/>
            </w:tcBorders>
            <w:vAlign w:val="center"/>
          </w:tcPr>
          <w:p w14:paraId="4A1985D8"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7080103F" w14:textId="77777777" w:rsidTr="00E21A38">
        <w:trPr>
          <w:trHeight w:val="384"/>
        </w:trPr>
        <w:tc>
          <w:tcPr>
            <w:tcW w:w="1493" w:type="dxa"/>
            <w:tcBorders>
              <w:top w:val="single" w:sz="4" w:space="0" w:color="auto"/>
            </w:tcBorders>
            <w:vAlign w:val="center"/>
          </w:tcPr>
          <w:p w14:paraId="7385F10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93" w:type="dxa"/>
            <w:tcBorders>
              <w:top w:val="single" w:sz="4" w:space="0" w:color="auto"/>
            </w:tcBorders>
            <w:vAlign w:val="center"/>
          </w:tcPr>
          <w:p w14:paraId="747D44F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3" w:type="dxa"/>
            <w:tcBorders>
              <w:top w:val="single" w:sz="4" w:space="0" w:color="auto"/>
            </w:tcBorders>
            <w:vAlign w:val="center"/>
          </w:tcPr>
          <w:p w14:paraId="04CB3E8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170.106   </w:t>
            </w:r>
          </w:p>
        </w:tc>
        <w:tc>
          <w:tcPr>
            <w:tcW w:w="1493" w:type="dxa"/>
            <w:tcBorders>
              <w:top w:val="single" w:sz="4" w:space="0" w:color="auto"/>
            </w:tcBorders>
            <w:vAlign w:val="center"/>
          </w:tcPr>
          <w:p w14:paraId="042B6F1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42.5264    </w:t>
            </w:r>
          </w:p>
        </w:tc>
        <w:tc>
          <w:tcPr>
            <w:tcW w:w="1493" w:type="dxa"/>
            <w:tcBorders>
              <w:top w:val="single" w:sz="4" w:space="0" w:color="auto"/>
            </w:tcBorders>
            <w:vAlign w:val="center"/>
          </w:tcPr>
          <w:p w14:paraId="1151338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70.3   </w:t>
            </w:r>
          </w:p>
        </w:tc>
        <w:tc>
          <w:tcPr>
            <w:tcW w:w="1493" w:type="dxa"/>
            <w:tcBorders>
              <w:top w:val="single" w:sz="4" w:space="0" w:color="auto"/>
            </w:tcBorders>
            <w:vAlign w:val="center"/>
          </w:tcPr>
          <w:p w14:paraId="73326CA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7E611332" w14:textId="77777777" w:rsidTr="00E21A38">
        <w:trPr>
          <w:trHeight w:val="318"/>
        </w:trPr>
        <w:tc>
          <w:tcPr>
            <w:tcW w:w="1493" w:type="dxa"/>
            <w:vAlign w:val="center"/>
          </w:tcPr>
          <w:p w14:paraId="7BFC343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3" w:type="dxa"/>
            <w:vAlign w:val="center"/>
          </w:tcPr>
          <w:p w14:paraId="156B775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3" w:type="dxa"/>
            <w:vAlign w:val="center"/>
          </w:tcPr>
          <w:p w14:paraId="56CE5DA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6.050    </w:t>
            </w:r>
          </w:p>
        </w:tc>
        <w:tc>
          <w:tcPr>
            <w:tcW w:w="1493" w:type="dxa"/>
            <w:vAlign w:val="center"/>
          </w:tcPr>
          <w:p w14:paraId="45ECDFE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0.6050</w:t>
            </w:r>
          </w:p>
        </w:tc>
        <w:tc>
          <w:tcPr>
            <w:tcW w:w="1493" w:type="dxa"/>
            <w:vAlign w:val="center"/>
          </w:tcPr>
          <w:p w14:paraId="2B57BA1A" w14:textId="77777777" w:rsidR="008C5C05" w:rsidRPr="00914091" w:rsidRDefault="008C5C05" w:rsidP="008C5C05">
            <w:pPr>
              <w:rPr>
                <w:rFonts w:asciiTheme="majorBidi" w:eastAsia="Times New Roman" w:hAnsiTheme="majorBidi" w:cstheme="majorBidi"/>
                <w:sz w:val="24"/>
                <w:szCs w:val="24"/>
                <w:lang w:val="en-GB"/>
              </w:rPr>
            </w:pPr>
          </w:p>
        </w:tc>
        <w:tc>
          <w:tcPr>
            <w:tcW w:w="1493" w:type="dxa"/>
            <w:vAlign w:val="center"/>
          </w:tcPr>
          <w:p w14:paraId="5F8B4EF6"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4ECD1BC9" w14:textId="77777777" w:rsidTr="00E21A38">
        <w:trPr>
          <w:trHeight w:val="403"/>
        </w:trPr>
        <w:tc>
          <w:tcPr>
            <w:tcW w:w="1493" w:type="dxa"/>
            <w:tcBorders>
              <w:bottom w:val="single" w:sz="4" w:space="0" w:color="auto"/>
            </w:tcBorders>
            <w:vAlign w:val="center"/>
          </w:tcPr>
          <w:p w14:paraId="6D2A719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3" w:type="dxa"/>
            <w:tcBorders>
              <w:bottom w:val="single" w:sz="4" w:space="0" w:color="auto"/>
            </w:tcBorders>
            <w:vAlign w:val="center"/>
          </w:tcPr>
          <w:p w14:paraId="105423E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3" w:type="dxa"/>
            <w:tcBorders>
              <w:bottom w:val="single" w:sz="4" w:space="0" w:color="auto"/>
            </w:tcBorders>
            <w:vAlign w:val="center"/>
          </w:tcPr>
          <w:p w14:paraId="06F1B5A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176.156</w:t>
            </w:r>
          </w:p>
        </w:tc>
        <w:tc>
          <w:tcPr>
            <w:tcW w:w="1493" w:type="dxa"/>
            <w:tcBorders>
              <w:bottom w:val="single" w:sz="4" w:space="0" w:color="auto"/>
            </w:tcBorders>
            <w:vAlign w:val="center"/>
          </w:tcPr>
          <w:p w14:paraId="01D36B25" w14:textId="77777777" w:rsidR="008C5C05" w:rsidRPr="00914091" w:rsidRDefault="008C5C05" w:rsidP="008C5C05">
            <w:pPr>
              <w:rPr>
                <w:rFonts w:asciiTheme="majorBidi" w:eastAsia="Times New Roman" w:hAnsiTheme="majorBidi" w:cstheme="majorBidi"/>
                <w:sz w:val="24"/>
                <w:szCs w:val="24"/>
                <w:lang w:val="en-GB"/>
              </w:rPr>
            </w:pPr>
          </w:p>
        </w:tc>
        <w:tc>
          <w:tcPr>
            <w:tcW w:w="1493" w:type="dxa"/>
            <w:tcBorders>
              <w:bottom w:val="single" w:sz="4" w:space="0" w:color="auto"/>
            </w:tcBorders>
            <w:vAlign w:val="center"/>
          </w:tcPr>
          <w:p w14:paraId="26C20DE2" w14:textId="77777777" w:rsidR="008C5C05" w:rsidRPr="00914091" w:rsidRDefault="008C5C05" w:rsidP="008C5C05">
            <w:pPr>
              <w:rPr>
                <w:rFonts w:asciiTheme="majorBidi" w:eastAsia="Times New Roman" w:hAnsiTheme="majorBidi" w:cstheme="majorBidi"/>
                <w:sz w:val="24"/>
                <w:szCs w:val="24"/>
                <w:lang w:val="en-GB"/>
              </w:rPr>
            </w:pPr>
          </w:p>
        </w:tc>
        <w:tc>
          <w:tcPr>
            <w:tcW w:w="1493" w:type="dxa"/>
            <w:tcBorders>
              <w:bottom w:val="single" w:sz="4" w:space="0" w:color="auto"/>
            </w:tcBorders>
            <w:vAlign w:val="center"/>
          </w:tcPr>
          <w:p w14:paraId="7D9B6DB8" w14:textId="77777777" w:rsidR="008C5C05" w:rsidRPr="00914091" w:rsidRDefault="008C5C05" w:rsidP="008C5C05">
            <w:pPr>
              <w:rPr>
                <w:rFonts w:asciiTheme="majorBidi" w:eastAsia="Times New Roman" w:hAnsiTheme="majorBidi" w:cstheme="majorBidi"/>
                <w:sz w:val="24"/>
                <w:szCs w:val="24"/>
                <w:lang w:val="en-GB"/>
              </w:rPr>
            </w:pPr>
          </w:p>
        </w:tc>
      </w:tr>
    </w:tbl>
    <w:p w14:paraId="4DBAFBC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14.301    CV 5.44</w:t>
      </w:r>
    </w:p>
    <w:p w14:paraId="19594F9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125029D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 xml:space="preserve">LSD All-Pairwise Comparisons of larval weight on different </w:t>
      </w:r>
      <w:r w:rsidRPr="00914091">
        <w:rPr>
          <w:rFonts w:ascii="Times New Roman" w:eastAsia="Times New Roman" w:hAnsi="Times New Roman" w:cs="Times New Roman"/>
          <w:b/>
          <w:sz w:val="24"/>
          <w:szCs w:val="24"/>
          <w:lang w:val="en-GB"/>
        </w:rPr>
        <w:t xml:space="preserve">temperatures </w:t>
      </w:r>
    </w:p>
    <w:tbl>
      <w:tblPr>
        <w:tblW w:w="0" w:type="auto"/>
        <w:tblLook w:val="04A0" w:firstRow="1" w:lastRow="0" w:firstColumn="1" w:lastColumn="0" w:noHBand="0" w:noVBand="1"/>
      </w:tblPr>
      <w:tblGrid>
        <w:gridCol w:w="3096"/>
        <w:gridCol w:w="3095"/>
        <w:gridCol w:w="3097"/>
      </w:tblGrid>
      <w:tr w:rsidR="008C5C05" w:rsidRPr="00914091" w14:paraId="5F616EF7" w14:textId="77777777" w:rsidTr="00E21A38">
        <w:trPr>
          <w:trHeight w:val="371"/>
        </w:trPr>
        <w:tc>
          <w:tcPr>
            <w:tcW w:w="3101" w:type="dxa"/>
            <w:tcBorders>
              <w:top w:val="single" w:sz="4" w:space="0" w:color="auto"/>
              <w:bottom w:val="single" w:sz="4" w:space="0" w:color="auto"/>
            </w:tcBorders>
          </w:tcPr>
          <w:p w14:paraId="4017B9B7"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bCs/>
                <w:sz w:val="24"/>
                <w:szCs w:val="24"/>
                <w:lang w:val="en-GB"/>
              </w:rPr>
              <w:t>Treatment</w:t>
            </w:r>
          </w:p>
        </w:tc>
        <w:tc>
          <w:tcPr>
            <w:tcW w:w="3102" w:type="dxa"/>
            <w:tcBorders>
              <w:top w:val="single" w:sz="4" w:space="0" w:color="auto"/>
              <w:bottom w:val="single" w:sz="4" w:space="0" w:color="auto"/>
            </w:tcBorders>
          </w:tcPr>
          <w:p w14:paraId="693C6A62"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bCs/>
                <w:sz w:val="24"/>
                <w:szCs w:val="24"/>
                <w:lang w:val="en-GB"/>
              </w:rPr>
              <w:t>Mean</w:t>
            </w:r>
          </w:p>
        </w:tc>
        <w:tc>
          <w:tcPr>
            <w:tcW w:w="3102" w:type="dxa"/>
            <w:tcBorders>
              <w:top w:val="single" w:sz="4" w:space="0" w:color="auto"/>
              <w:bottom w:val="single" w:sz="4" w:space="0" w:color="auto"/>
            </w:tcBorders>
          </w:tcPr>
          <w:p w14:paraId="4DCA27B0"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sz w:val="24"/>
                <w:szCs w:val="24"/>
                <w:lang w:val="en-GB"/>
              </w:rPr>
              <w:t>Homogenous groups</w:t>
            </w:r>
          </w:p>
        </w:tc>
      </w:tr>
      <w:tr w:rsidR="008C5C05" w:rsidRPr="00914091" w14:paraId="58361058" w14:textId="77777777" w:rsidTr="00E21A38">
        <w:trPr>
          <w:trHeight w:val="359"/>
        </w:trPr>
        <w:tc>
          <w:tcPr>
            <w:tcW w:w="3101" w:type="dxa"/>
            <w:tcBorders>
              <w:top w:val="single" w:sz="4" w:space="0" w:color="auto"/>
            </w:tcBorders>
          </w:tcPr>
          <w:p w14:paraId="37EAE66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21°C</w:t>
            </w:r>
          </w:p>
        </w:tc>
        <w:tc>
          <w:tcPr>
            <w:tcW w:w="3102" w:type="dxa"/>
            <w:tcBorders>
              <w:top w:val="single" w:sz="4" w:space="0" w:color="auto"/>
            </w:tcBorders>
          </w:tcPr>
          <w:p w14:paraId="4994D94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19.200</w:t>
            </w:r>
          </w:p>
        </w:tc>
        <w:tc>
          <w:tcPr>
            <w:tcW w:w="3102" w:type="dxa"/>
            <w:tcBorders>
              <w:top w:val="single" w:sz="4" w:space="0" w:color="auto"/>
            </w:tcBorders>
          </w:tcPr>
          <w:p w14:paraId="6E5F471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2E28725C" w14:textId="77777777" w:rsidTr="008C5C05">
        <w:trPr>
          <w:trHeight w:val="359"/>
        </w:trPr>
        <w:tc>
          <w:tcPr>
            <w:tcW w:w="3101" w:type="dxa"/>
          </w:tcPr>
          <w:p w14:paraId="2D1DF09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23°C</w:t>
            </w:r>
          </w:p>
        </w:tc>
        <w:tc>
          <w:tcPr>
            <w:tcW w:w="3102" w:type="dxa"/>
          </w:tcPr>
          <w:p w14:paraId="70A3848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16.260</w:t>
            </w:r>
          </w:p>
        </w:tc>
        <w:tc>
          <w:tcPr>
            <w:tcW w:w="3102" w:type="dxa"/>
          </w:tcPr>
          <w:p w14:paraId="4C21222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7B581C60" w14:textId="77777777" w:rsidTr="008C5C05">
        <w:trPr>
          <w:trHeight w:val="359"/>
        </w:trPr>
        <w:tc>
          <w:tcPr>
            <w:tcW w:w="3101" w:type="dxa"/>
          </w:tcPr>
          <w:p w14:paraId="60B809B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27°C</w:t>
            </w:r>
          </w:p>
        </w:tc>
        <w:tc>
          <w:tcPr>
            <w:tcW w:w="3102" w:type="dxa"/>
          </w:tcPr>
          <w:p w14:paraId="0F5A7B1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9.633</w:t>
            </w:r>
          </w:p>
        </w:tc>
        <w:tc>
          <w:tcPr>
            <w:tcW w:w="3102" w:type="dxa"/>
          </w:tcPr>
          <w:p w14:paraId="1D30FC9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29C31163" w14:textId="77777777" w:rsidTr="00E21A38">
        <w:trPr>
          <w:trHeight w:val="359"/>
        </w:trPr>
        <w:tc>
          <w:tcPr>
            <w:tcW w:w="3101" w:type="dxa"/>
          </w:tcPr>
          <w:p w14:paraId="7E458D0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30°C</w:t>
            </w:r>
          </w:p>
        </w:tc>
        <w:tc>
          <w:tcPr>
            <w:tcW w:w="3102" w:type="dxa"/>
          </w:tcPr>
          <w:p w14:paraId="4D41276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11.677</w:t>
            </w:r>
          </w:p>
        </w:tc>
        <w:tc>
          <w:tcPr>
            <w:tcW w:w="3102" w:type="dxa"/>
          </w:tcPr>
          <w:p w14:paraId="57927C9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488B1C07" w14:textId="77777777" w:rsidTr="00E21A38">
        <w:trPr>
          <w:trHeight w:val="359"/>
        </w:trPr>
        <w:tc>
          <w:tcPr>
            <w:tcW w:w="3101" w:type="dxa"/>
            <w:tcBorders>
              <w:bottom w:val="single" w:sz="4" w:space="0" w:color="auto"/>
            </w:tcBorders>
          </w:tcPr>
          <w:p w14:paraId="3B7EDCF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33°C</w:t>
            </w:r>
          </w:p>
        </w:tc>
        <w:tc>
          <w:tcPr>
            <w:tcW w:w="3102" w:type="dxa"/>
            <w:tcBorders>
              <w:bottom w:val="single" w:sz="4" w:space="0" w:color="auto"/>
            </w:tcBorders>
          </w:tcPr>
          <w:p w14:paraId="0CEF5C4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14.737</w:t>
            </w:r>
          </w:p>
        </w:tc>
        <w:tc>
          <w:tcPr>
            <w:tcW w:w="3102" w:type="dxa"/>
            <w:tcBorders>
              <w:bottom w:val="single" w:sz="4" w:space="0" w:color="auto"/>
            </w:tcBorders>
          </w:tcPr>
          <w:p w14:paraId="55B2D46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bl>
    <w:p w14:paraId="1BBF239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The values having the same alphabet indicating that they are not significantly different</w:t>
      </w:r>
    </w:p>
    <w:p w14:paraId="0EC62D8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w:t>
      </w:r>
      <w:r w:rsidRPr="00914091">
        <w:rPr>
          <w:rFonts w:asciiTheme="majorBidi" w:eastAsia="Times New Roman" w:hAnsiTheme="majorBidi" w:cstheme="majorBidi"/>
          <w:sz w:val="24"/>
          <w:szCs w:val="24"/>
          <w:lang w:val="en-GB"/>
        </w:rPr>
        <w:tab/>
        <w:t xml:space="preserve">Standard Error for Comparison  </w:t>
      </w:r>
      <w:r w:rsidRPr="00914091">
        <w:rPr>
          <w:rFonts w:asciiTheme="majorBidi" w:eastAsia="Times New Roman" w:hAnsiTheme="majorBidi" w:cstheme="majorBidi"/>
          <w:sz w:val="24"/>
          <w:szCs w:val="24"/>
          <w:lang w:val="en-GB"/>
        </w:rPr>
        <w:tab/>
        <w:t>0.6351</w:t>
      </w:r>
    </w:p>
    <w:p w14:paraId="63CD78A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w:t>
      </w:r>
      <w:r w:rsidRPr="00914091">
        <w:rPr>
          <w:rFonts w:asciiTheme="majorBidi" w:eastAsia="Times New Roman" w:hAnsiTheme="majorBidi" w:cstheme="majorBidi"/>
          <w:sz w:val="24"/>
          <w:szCs w:val="24"/>
          <w:lang w:val="en-GB"/>
        </w:rPr>
        <w:tab/>
        <w:t xml:space="preserve">Critical Value for Comparison  </w:t>
      </w:r>
      <w:r w:rsidRPr="00914091">
        <w:rPr>
          <w:rFonts w:asciiTheme="majorBidi" w:eastAsia="Times New Roman" w:hAnsiTheme="majorBidi" w:cstheme="majorBidi"/>
          <w:sz w:val="24"/>
          <w:szCs w:val="24"/>
          <w:lang w:val="en-GB"/>
        </w:rPr>
        <w:tab/>
        <w:t>1.4151</w:t>
      </w:r>
    </w:p>
    <w:p w14:paraId="484DA76E" w14:textId="77777777" w:rsidR="00E21A38" w:rsidRDefault="00E21A38" w:rsidP="008C5C05">
      <w:pPr>
        <w:tabs>
          <w:tab w:val="left" w:pos="1110"/>
        </w:tabs>
        <w:spacing w:line="360" w:lineRule="auto"/>
        <w:jc w:val="both"/>
        <w:rPr>
          <w:rFonts w:ascii="Times New Roman" w:eastAsia="Times New Roman" w:hAnsi="Times New Roman" w:cs="Times New Roman"/>
          <w:b/>
          <w:sz w:val="24"/>
          <w:szCs w:val="24"/>
          <w:lang w:val="en-GB"/>
        </w:rPr>
      </w:pPr>
    </w:p>
    <w:p w14:paraId="213BFF1A" w14:textId="77777777" w:rsidR="00E21A38" w:rsidRDefault="00E21A38">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49793D93" w14:textId="13C8396A"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Pink bollworm </w:t>
      </w:r>
      <w:r w:rsidRPr="00914091">
        <w:rPr>
          <w:rFonts w:ascii="Times New Roman" w:eastAsia="Times New Roman" w:hAnsi="Times New Roman" w:cs="Times New Roman"/>
          <w:b/>
          <w:bCs/>
          <w:sz w:val="24"/>
          <w:szCs w:val="24"/>
          <w:lang w:val="en-GB"/>
        </w:rPr>
        <w:t>larval mortality</w:t>
      </w:r>
      <w:r w:rsidRPr="00914091">
        <w:rPr>
          <w:rFonts w:ascii="Times New Roman" w:eastAsia="Times New Roman" w:hAnsi="Times New Roman" w:cs="Times New Roman"/>
          <w:b/>
          <w:sz w:val="24"/>
          <w:szCs w:val="24"/>
          <w:lang w:val="en-GB"/>
        </w:rPr>
        <w:t xml:space="preserve"> effected by different temperature level under laboratory condition</w:t>
      </w:r>
    </w:p>
    <w:p w14:paraId="4B3C0E36" w14:textId="0C0D51A1" w:rsidR="008C5C05" w:rsidRPr="00914091" w:rsidRDefault="00314F78" w:rsidP="008C5C05">
      <w:pPr>
        <w:tabs>
          <w:tab w:val="left" w:pos="1110"/>
        </w:tabs>
        <w:spacing w:line="360" w:lineRule="auto"/>
        <w:jc w:val="both"/>
        <w:rPr>
          <w:rFonts w:ascii="Times New Roman" w:eastAsia="Times New Roman" w:hAnsi="Times New Roman" w:cs="Times New Roman"/>
          <w:sz w:val="24"/>
          <w:szCs w:val="24"/>
          <w:lang w:val="en-GB"/>
        </w:rPr>
      </w:pPr>
      <w:r>
        <w:rPr>
          <w:rFonts w:ascii="Times New Roman" w:eastAsia="Times New Roman" w:hAnsi="Times New Roman" w:cs="Times New Roman"/>
          <w:bCs/>
          <w:sz w:val="24"/>
          <w:szCs w:val="24"/>
          <w:lang w:val="en-GB"/>
        </w:rPr>
        <w:tab/>
      </w:r>
      <w:r w:rsidR="008C5C05" w:rsidRPr="00914091">
        <w:rPr>
          <w:rFonts w:ascii="Times New Roman" w:eastAsia="Times New Roman" w:hAnsi="Times New Roman" w:cs="Times New Roman"/>
          <w:bCs/>
          <w:sz w:val="24"/>
          <w:szCs w:val="24"/>
          <w:lang w:val="en-GB"/>
        </w:rPr>
        <w:t xml:space="preserve">Analysis of variance of parameters regarding the </w:t>
      </w:r>
      <w:r w:rsidR="008C5C05" w:rsidRPr="00914091">
        <w:rPr>
          <w:rFonts w:ascii="Times New Roman" w:eastAsia="Times New Roman" w:hAnsi="Times New Roman" w:cs="Times New Roman"/>
          <w:sz w:val="24"/>
          <w:szCs w:val="24"/>
          <w:lang w:val="en-GB"/>
        </w:rPr>
        <w:t xml:space="preserve">larval </w:t>
      </w:r>
      <w:r w:rsidR="008C5C05" w:rsidRPr="00914091">
        <w:rPr>
          <w:rFonts w:asciiTheme="majorBidi" w:eastAsia="Times New Roman" w:hAnsiTheme="majorBidi" w:cstheme="majorBidi"/>
          <w:sz w:val="24"/>
          <w:szCs w:val="24"/>
          <w:lang w:val="en-GB"/>
        </w:rPr>
        <w:t xml:space="preserve">mortality </w:t>
      </w:r>
      <w:r w:rsidR="008C5C05" w:rsidRPr="00914091">
        <w:rPr>
          <w:rFonts w:ascii="Times New Roman" w:eastAsia="Times New Roman" w:hAnsi="Times New Roman" w:cs="Times New Roman"/>
          <w:bCs/>
          <w:sz w:val="24"/>
          <w:szCs w:val="24"/>
          <w:lang w:val="en-GB"/>
        </w:rPr>
        <w:t xml:space="preserve">indicated that different level of temperature had significant effect on the </w:t>
      </w:r>
      <w:r w:rsidR="008C5C05" w:rsidRPr="00914091">
        <w:rPr>
          <w:rFonts w:ascii="Times New Roman" w:eastAsia="Times New Roman" w:hAnsi="Times New Roman" w:cs="Times New Roman"/>
          <w:sz w:val="24"/>
          <w:szCs w:val="24"/>
          <w:lang w:val="en-GB"/>
        </w:rPr>
        <w:t xml:space="preserve">larval </w:t>
      </w:r>
      <w:r w:rsidR="008C5C05" w:rsidRPr="00914091">
        <w:rPr>
          <w:rFonts w:asciiTheme="majorBidi" w:eastAsia="Times New Roman" w:hAnsiTheme="majorBidi" w:cstheme="majorBidi"/>
          <w:sz w:val="24"/>
          <w:szCs w:val="24"/>
          <w:lang w:val="en-GB"/>
        </w:rPr>
        <w:t>mortality</w:t>
      </w:r>
      <w:r w:rsidR="008C5C05" w:rsidRPr="00914091">
        <w:rPr>
          <w:rFonts w:ascii="Times New Roman" w:eastAsia="Times New Roman" w:hAnsi="Times New Roman" w:cs="Times New Roman"/>
          <w:bCs/>
          <w:sz w:val="24"/>
          <w:szCs w:val="24"/>
          <w:lang w:val="en-GB"/>
        </w:rPr>
        <w:t xml:space="preserve"> of Pink bollworms (F= </w:t>
      </w:r>
      <w:r w:rsidR="008C5C05" w:rsidRPr="00914091">
        <w:rPr>
          <w:rFonts w:ascii="Times New Roman" w:eastAsia="Times New Roman" w:hAnsi="Times New Roman" w:cs="Times New Roman"/>
          <w:sz w:val="24"/>
          <w:szCs w:val="24"/>
          <w:lang w:val="en-GB"/>
        </w:rPr>
        <w:t>302;</w:t>
      </w:r>
      <w:r w:rsidR="008C5C05" w:rsidRPr="00914091">
        <w:rPr>
          <w:rFonts w:ascii="Times New Roman" w:eastAsia="Times New Roman" w:hAnsi="Times New Roman" w:cs="Times New Roman"/>
          <w:bCs/>
          <w:sz w:val="24"/>
          <w:szCs w:val="24"/>
          <w:lang w:val="en-GB"/>
        </w:rPr>
        <w:t xml:space="preserve"> P&lt; 0.0000). It was calculated that the maximum </w:t>
      </w:r>
      <w:r w:rsidR="008C5C05" w:rsidRPr="00914091">
        <w:rPr>
          <w:rFonts w:ascii="Times New Roman" w:eastAsia="Times New Roman" w:hAnsi="Times New Roman" w:cs="Times New Roman"/>
          <w:sz w:val="24"/>
          <w:szCs w:val="24"/>
          <w:lang w:val="en-GB"/>
        </w:rPr>
        <w:t>larval weight mean with mean value of</w:t>
      </w:r>
      <w:r w:rsidR="008C5C05" w:rsidRPr="00914091">
        <w:rPr>
          <w:rFonts w:ascii="Times New Roman" w:eastAsia="Times New Roman" w:hAnsi="Times New Roman" w:cs="Times New Roman"/>
          <w:bCs/>
          <w:sz w:val="24"/>
          <w:szCs w:val="24"/>
          <w:lang w:val="en-GB"/>
        </w:rPr>
        <w:t xml:space="preserve"> (</w:t>
      </w:r>
      <w:r w:rsidR="008C5C05" w:rsidRPr="00914091">
        <w:rPr>
          <w:rFonts w:asciiTheme="majorBidi" w:eastAsia="Times New Roman" w:hAnsiTheme="majorBidi" w:cstheme="majorBidi"/>
          <w:sz w:val="24"/>
          <w:szCs w:val="24"/>
          <w:lang w:val="en-GB"/>
        </w:rPr>
        <w:t>51.10</w:t>
      </w:r>
      <w:r w:rsidR="008C5C05" w:rsidRPr="00914091">
        <w:rPr>
          <w:rFonts w:ascii="Times New Roman" w:eastAsia="Times New Roman" w:hAnsi="Times New Roman" w:cs="Times New Roman"/>
          <w:bCs/>
          <w:sz w:val="24"/>
          <w:szCs w:val="24"/>
          <w:lang w:val="en-GB"/>
        </w:rPr>
        <w:t xml:space="preserve">) was recorded at 33°C that was followed by </w:t>
      </w:r>
      <w:r w:rsidR="008C5C05" w:rsidRPr="00914091">
        <w:rPr>
          <w:rFonts w:asciiTheme="majorBidi" w:eastAsia="Times New Roman" w:hAnsiTheme="majorBidi" w:cstheme="majorBidi"/>
          <w:bCs/>
          <w:sz w:val="24"/>
          <w:szCs w:val="24"/>
          <w:lang w:val="en-GB"/>
        </w:rPr>
        <w:t>(</w:t>
      </w:r>
      <w:r w:rsidR="008C5C05" w:rsidRPr="00914091">
        <w:rPr>
          <w:rFonts w:asciiTheme="majorBidi" w:eastAsia="Times New Roman" w:hAnsiTheme="majorBidi" w:cstheme="majorBidi"/>
          <w:sz w:val="24"/>
          <w:szCs w:val="24"/>
          <w:lang w:val="en-GB"/>
        </w:rPr>
        <w:t>39.76</w:t>
      </w:r>
      <w:r w:rsidR="008C5C05" w:rsidRPr="00914091">
        <w:rPr>
          <w:rFonts w:asciiTheme="majorBidi" w:eastAsia="Times New Roman" w:hAnsiTheme="majorBidi" w:cstheme="majorBidi"/>
          <w:bCs/>
          <w:sz w:val="24"/>
          <w:szCs w:val="24"/>
          <w:lang w:val="en-GB"/>
        </w:rPr>
        <w:t>), (28</w:t>
      </w:r>
      <w:r w:rsidR="008C5C05" w:rsidRPr="00914091">
        <w:rPr>
          <w:rFonts w:asciiTheme="majorBidi" w:eastAsia="Times New Roman" w:hAnsiTheme="majorBidi" w:cstheme="majorBidi"/>
          <w:sz w:val="24"/>
          <w:szCs w:val="24"/>
          <w:lang w:val="en-GB"/>
        </w:rPr>
        <w:t>.79</w:t>
      </w:r>
      <w:r w:rsidR="008C5C05" w:rsidRPr="00914091">
        <w:rPr>
          <w:rFonts w:asciiTheme="majorBidi" w:eastAsia="Times New Roman" w:hAnsiTheme="majorBidi" w:cstheme="majorBidi"/>
          <w:bCs/>
          <w:sz w:val="24"/>
          <w:szCs w:val="24"/>
          <w:lang w:val="en-GB"/>
        </w:rPr>
        <w:t>), (21</w:t>
      </w:r>
      <w:r w:rsidR="008C5C05" w:rsidRPr="00914091">
        <w:rPr>
          <w:rFonts w:asciiTheme="majorBidi" w:eastAsia="Times New Roman" w:hAnsiTheme="majorBidi" w:cstheme="majorBidi"/>
          <w:sz w:val="24"/>
          <w:szCs w:val="24"/>
          <w:lang w:val="en-GB"/>
        </w:rPr>
        <w:t>.92</w:t>
      </w:r>
      <w:r w:rsidR="008C5C05" w:rsidRPr="00914091">
        <w:rPr>
          <w:rFonts w:asciiTheme="majorBidi" w:eastAsia="Times New Roman" w:hAnsiTheme="majorBidi" w:cstheme="majorBidi"/>
          <w:bCs/>
          <w:sz w:val="24"/>
          <w:szCs w:val="24"/>
          <w:lang w:val="en-GB"/>
        </w:rPr>
        <w:t>) and (16</w:t>
      </w:r>
      <w:r w:rsidR="008C5C05" w:rsidRPr="00914091">
        <w:rPr>
          <w:rFonts w:asciiTheme="majorBidi" w:eastAsia="Times New Roman" w:hAnsiTheme="majorBidi" w:cstheme="majorBidi"/>
          <w:sz w:val="24"/>
          <w:szCs w:val="24"/>
          <w:lang w:val="en-GB"/>
        </w:rPr>
        <w:t>.25</w:t>
      </w:r>
      <w:r w:rsidR="008C5C05" w:rsidRPr="00914091">
        <w:rPr>
          <w:rFonts w:asciiTheme="majorBidi" w:eastAsia="Times New Roman" w:hAnsiTheme="majorBidi" w:cstheme="majorBidi"/>
          <w:bCs/>
          <w:sz w:val="24"/>
          <w:szCs w:val="24"/>
          <w:lang w:val="en-GB"/>
        </w:rPr>
        <w:t>) for, 21, 23, 30 and 27</w:t>
      </w:r>
      <w:r w:rsidR="008C5C05" w:rsidRPr="00914091">
        <w:rPr>
          <w:rFonts w:ascii="Times New Roman" w:eastAsia="Times New Roman" w:hAnsi="Times New Roman" w:cs="Times New Roman"/>
          <w:bCs/>
          <w:sz w:val="24"/>
          <w:szCs w:val="24"/>
          <w:lang w:val="en-GB"/>
        </w:rPr>
        <w:t>°C respectively</w:t>
      </w:r>
      <w:r>
        <w:rPr>
          <w:rFonts w:ascii="Times New Roman" w:eastAsia="Times New Roman" w:hAnsi="Times New Roman" w:cs="Times New Roman"/>
          <w:bCs/>
          <w:sz w:val="24"/>
          <w:szCs w:val="24"/>
          <w:lang w:val="en-GB"/>
        </w:rPr>
        <w:t xml:space="preserve"> </w:t>
      </w:r>
      <w:r w:rsidRPr="00914091">
        <w:rPr>
          <w:rFonts w:ascii="Times New Roman" w:eastAsia="Times New Roman" w:hAnsi="Times New Roman" w:cs="Times New Roman"/>
          <w:bCs/>
          <w:sz w:val="24"/>
          <w:szCs w:val="24"/>
          <w:lang w:val="en-GB"/>
        </w:rPr>
        <w:t>(Table 4.</w:t>
      </w:r>
      <w:r>
        <w:rPr>
          <w:rFonts w:ascii="Times New Roman" w:eastAsia="Times New Roman" w:hAnsi="Times New Roman" w:cs="Times New Roman"/>
          <w:bCs/>
          <w:sz w:val="24"/>
          <w:szCs w:val="24"/>
          <w:lang w:val="en-GB"/>
        </w:rPr>
        <w:t>4</w:t>
      </w:r>
      <w:r w:rsidRPr="00914091">
        <w:rPr>
          <w:rFonts w:ascii="Times New Roman" w:eastAsia="Times New Roman" w:hAnsi="Times New Roman" w:cs="Times New Roman"/>
          <w:bCs/>
          <w:sz w:val="24"/>
          <w:szCs w:val="24"/>
          <w:lang w:val="en-GB"/>
        </w:rPr>
        <w:t>.8)</w:t>
      </w:r>
      <w:r w:rsidR="008C5C05" w:rsidRPr="00914091">
        <w:rPr>
          <w:rFonts w:ascii="Times New Roman" w:eastAsia="Times New Roman" w:hAnsi="Times New Roman" w:cs="Times New Roman"/>
          <w:bCs/>
          <w:sz w:val="24"/>
          <w:szCs w:val="24"/>
          <w:lang w:val="en-GB"/>
        </w:rPr>
        <w:t>.</w:t>
      </w:r>
    </w:p>
    <w:p w14:paraId="59FA1757" w14:textId="290B57E9" w:rsidR="008C5C05" w:rsidRDefault="00314F78" w:rsidP="008C5C05">
      <w:pPr>
        <w:autoSpaceDE w:val="0"/>
        <w:autoSpaceDN w:val="0"/>
        <w:adjustRightInd w:val="0"/>
        <w:rPr>
          <w:rFonts w:asciiTheme="majorBidi" w:eastAsia="Times New Roman" w:hAnsiTheme="majorBidi" w:cstheme="majorBidi"/>
          <w:b/>
          <w:bCs/>
          <w:sz w:val="24"/>
          <w:szCs w:val="24"/>
          <w:lang w:val="en-GB"/>
        </w:rPr>
      </w:pPr>
      <w:r>
        <w:rPr>
          <w:rFonts w:ascii="Times New Roman" w:eastAsia="Times New Roman" w:hAnsi="Times New Roman" w:cs="Times New Roman"/>
          <w:b/>
          <w:bCs/>
          <w:sz w:val="24"/>
          <w:szCs w:val="24"/>
          <w:lang w:val="en-GB"/>
        </w:rPr>
        <w:t>Table</w:t>
      </w:r>
      <w:r w:rsidR="008C5C05" w:rsidRPr="00914091">
        <w:rPr>
          <w:rFonts w:ascii="Times New Roman" w:eastAsia="Times New Roman" w:hAnsi="Times New Roman" w:cs="Times New Roman"/>
          <w:b/>
          <w:bCs/>
          <w:sz w:val="24"/>
          <w:szCs w:val="24"/>
          <w:lang w:val="en-GB"/>
        </w:rPr>
        <w:t xml:space="preserve"> 4.</w:t>
      </w:r>
      <w:r>
        <w:rPr>
          <w:rFonts w:ascii="Times New Roman" w:eastAsia="Times New Roman" w:hAnsi="Times New Roman" w:cs="Times New Roman"/>
          <w:b/>
          <w:bCs/>
          <w:sz w:val="24"/>
          <w:szCs w:val="24"/>
          <w:lang w:val="en-GB"/>
        </w:rPr>
        <w:t>3</w:t>
      </w:r>
      <w:r w:rsidR="008C5C05" w:rsidRPr="00914091">
        <w:rPr>
          <w:rFonts w:ascii="Times New Roman" w:eastAsia="Times New Roman" w:hAnsi="Times New Roman" w:cs="Times New Roman"/>
          <w:b/>
          <w:bCs/>
          <w:sz w:val="24"/>
          <w:szCs w:val="24"/>
          <w:lang w:val="en-GB"/>
        </w:rPr>
        <w:t>.8</w:t>
      </w:r>
      <w:r>
        <w:rPr>
          <w:rFonts w:ascii="Times New Roman" w:eastAsia="Times New Roman" w:hAnsi="Times New Roman" w:cs="Times New Roman"/>
          <w:b/>
          <w:bCs/>
          <w:sz w:val="24"/>
          <w:szCs w:val="24"/>
          <w:lang w:val="en-GB"/>
        </w:rPr>
        <w:t>:</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 xml:space="preserve">effect of temperature on </w:t>
      </w:r>
      <w:r w:rsidR="008C5C05" w:rsidRPr="00914091">
        <w:rPr>
          <w:rFonts w:asciiTheme="majorBidi" w:eastAsia="Times New Roman" w:hAnsiTheme="majorBidi" w:cstheme="majorBidi"/>
          <w:b/>
          <w:bCs/>
          <w:sz w:val="24"/>
          <w:szCs w:val="24"/>
          <w:lang w:val="en-GB"/>
        </w:rPr>
        <w:t>larval mortality</w:t>
      </w:r>
    </w:p>
    <w:p w14:paraId="48994BFB" w14:textId="77777777" w:rsidR="00314F78" w:rsidRDefault="00314F78" w:rsidP="008C5C05">
      <w:pPr>
        <w:autoSpaceDE w:val="0"/>
        <w:autoSpaceDN w:val="0"/>
        <w:adjustRightInd w:val="0"/>
        <w:rPr>
          <w:rFonts w:asciiTheme="majorBidi" w:eastAsia="Times New Roman" w:hAnsiTheme="majorBidi" w:cstheme="majorBidi"/>
          <w:b/>
          <w:bCs/>
          <w:sz w:val="24"/>
          <w:szCs w:val="24"/>
          <w:lang w:val="en-GB"/>
        </w:rPr>
      </w:pPr>
    </w:p>
    <w:p w14:paraId="3C04CABE" w14:textId="1EE2A20F" w:rsidR="00314F78" w:rsidRPr="00914091" w:rsidRDefault="00314F78"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ANOVA parameters</w:t>
      </w:r>
    </w:p>
    <w:tbl>
      <w:tblPr>
        <w:tblW w:w="9030" w:type="dxa"/>
        <w:tblLook w:val="04A0" w:firstRow="1" w:lastRow="0" w:firstColumn="1" w:lastColumn="0" w:noHBand="0" w:noVBand="1"/>
      </w:tblPr>
      <w:tblGrid>
        <w:gridCol w:w="1505"/>
        <w:gridCol w:w="1505"/>
        <w:gridCol w:w="1505"/>
        <w:gridCol w:w="1505"/>
        <w:gridCol w:w="1505"/>
        <w:gridCol w:w="1505"/>
      </w:tblGrid>
      <w:tr w:rsidR="008C5C05" w:rsidRPr="00914091" w14:paraId="6A2F9126" w14:textId="77777777" w:rsidTr="00E21A38">
        <w:trPr>
          <w:trHeight w:val="378"/>
        </w:trPr>
        <w:tc>
          <w:tcPr>
            <w:tcW w:w="1505" w:type="dxa"/>
            <w:tcBorders>
              <w:top w:val="single" w:sz="4" w:space="0" w:color="auto"/>
              <w:bottom w:val="single" w:sz="4" w:space="0" w:color="auto"/>
            </w:tcBorders>
            <w:vAlign w:val="center"/>
          </w:tcPr>
          <w:p w14:paraId="3E40798F"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5" w:type="dxa"/>
            <w:tcBorders>
              <w:top w:val="single" w:sz="4" w:space="0" w:color="auto"/>
              <w:bottom w:val="single" w:sz="4" w:space="0" w:color="auto"/>
            </w:tcBorders>
            <w:vAlign w:val="center"/>
          </w:tcPr>
          <w:p w14:paraId="4A8433DF"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5" w:type="dxa"/>
            <w:tcBorders>
              <w:top w:val="single" w:sz="4" w:space="0" w:color="auto"/>
              <w:bottom w:val="single" w:sz="4" w:space="0" w:color="auto"/>
            </w:tcBorders>
            <w:vAlign w:val="center"/>
          </w:tcPr>
          <w:p w14:paraId="4CC6D272"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5" w:type="dxa"/>
            <w:tcBorders>
              <w:top w:val="single" w:sz="4" w:space="0" w:color="auto"/>
              <w:bottom w:val="single" w:sz="4" w:space="0" w:color="auto"/>
            </w:tcBorders>
            <w:vAlign w:val="center"/>
          </w:tcPr>
          <w:p w14:paraId="0284307E"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5" w:type="dxa"/>
            <w:tcBorders>
              <w:top w:val="single" w:sz="4" w:space="0" w:color="auto"/>
              <w:bottom w:val="single" w:sz="4" w:space="0" w:color="auto"/>
            </w:tcBorders>
            <w:vAlign w:val="center"/>
          </w:tcPr>
          <w:p w14:paraId="2444F36B"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5" w:type="dxa"/>
            <w:tcBorders>
              <w:top w:val="single" w:sz="4" w:space="0" w:color="auto"/>
              <w:bottom w:val="single" w:sz="4" w:space="0" w:color="auto"/>
            </w:tcBorders>
            <w:vAlign w:val="center"/>
          </w:tcPr>
          <w:p w14:paraId="043B18B5"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76242B2B" w14:textId="77777777" w:rsidTr="00E21A38">
        <w:trPr>
          <w:trHeight w:val="314"/>
        </w:trPr>
        <w:tc>
          <w:tcPr>
            <w:tcW w:w="1505" w:type="dxa"/>
            <w:tcBorders>
              <w:top w:val="single" w:sz="4" w:space="0" w:color="auto"/>
            </w:tcBorders>
            <w:vAlign w:val="center"/>
          </w:tcPr>
          <w:p w14:paraId="3DE03DE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5" w:type="dxa"/>
            <w:tcBorders>
              <w:top w:val="single" w:sz="4" w:space="0" w:color="auto"/>
            </w:tcBorders>
            <w:vAlign w:val="center"/>
          </w:tcPr>
          <w:p w14:paraId="5EB31A8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5" w:type="dxa"/>
            <w:tcBorders>
              <w:top w:val="single" w:sz="4" w:space="0" w:color="auto"/>
            </w:tcBorders>
            <w:vAlign w:val="center"/>
          </w:tcPr>
          <w:p w14:paraId="180ECBC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2352.07   </w:t>
            </w:r>
          </w:p>
        </w:tc>
        <w:tc>
          <w:tcPr>
            <w:tcW w:w="1505" w:type="dxa"/>
            <w:tcBorders>
              <w:top w:val="single" w:sz="4" w:space="0" w:color="auto"/>
            </w:tcBorders>
            <w:vAlign w:val="center"/>
          </w:tcPr>
          <w:p w14:paraId="0AAC2D0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588.018</w:t>
            </w:r>
          </w:p>
        </w:tc>
        <w:tc>
          <w:tcPr>
            <w:tcW w:w="1505" w:type="dxa"/>
            <w:tcBorders>
              <w:top w:val="single" w:sz="4" w:space="0" w:color="auto"/>
            </w:tcBorders>
            <w:vAlign w:val="center"/>
          </w:tcPr>
          <w:p w14:paraId="0A47D43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302</w:t>
            </w:r>
          </w:p>
        </w:tc>
        <w:tc>
          <w:tcPr>
            <w:tcW w:w="1505" w:type="dxa"/>
            <w:tcBorders>
              <w:top w:val="single" w:sz="4" w:space="0" w:color="auto"/>
            </w:tcBorders>
            <w:vAlign w:val="center"/>
          </w:tcPr>
          <w:p w14:paraId="00A5DD3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5BBFF12C" w14:textId="77777777" w:rsidTr="00E21A38">
        <w:trPr>
          <w:trHeight w:val="260"/>
        </w:trPr>
        <w:tc>
          <w:tcPr>
            <w:tcW w:w="1505" w:type="dxa"/>
            <w:vAlign w:val="center"/>
          </w:tcPr>
          <w:p w14:paraId="6499068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5" w:type="dxa"/>
            <w:vAlign w:val="center"/>
          </w:tcPr>
          <w:p w14:paraId="5D9D7D9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5" w:type="dxa"/>
            <w:vAlign w:val="center"/>
          </w:tcPr>
          <w:p w14:paraId="7DE78A9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19.49     </w:t>
            </w:r>
          </w:p>
        </w:tc>
        <w:tc>
          <w:tcPr>
            <w:tcW w:w="1505" w:type="dxa"/>
            <w:vAlign w:val="center"/>
          </w:tcPr>
          <w:p w14:paraId="36BD2F1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1.949</w:t>
            </w:r>
          </w:p>
        </w:tc>
        <w:tc>
          <w:tcPr>
            <w:tcW w:w="1505" w:type="dxa"/>
            <w:vAlign w:val="center"/>
          </w:tcPr>
          <w:p w14:paraId="12C4EDB6" w14:textId="77777777" w:rsidR="008C5C05" w:rsidRPr="00914091" w:rsidRDefault="008C5C05" w:rsidP="008C5C05">
            <w:pPr>
              <w:rPr>
                <w:rFonts w:asciiTheme="majorBidi" w:eastAsia="Times New Roman" w:hAnsiTheme="majorBidi" w:cstheme="majorBidi"/>
                <w:sz w:val="24"/>
                <w:szCs w:val="24"/>
                <w:lang w:val="en-GB"/>
              </w:rPr>
            </w:pPr>
          </w:p>
        </w:tc>
        <w:tc>
          <w:tcPr>
            <w:tcW w:w="1505" w:type="dxa"/>
            <w:vAlign w:val="center"/>
          </w:tcPr>
          <w:p w14:paraId="27E01CDC"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00D687B2" w14:textId="77777777" w:rsidTr="00E21A38">
        <w:trPr>
          <w:trHeight w:val="330"/>
        </w:trPr>
        <w:tc>
          <w:tcPr>
            <w:tcW w:w="1505" w:type="dxa"/>
            <w:tcBorders>
              <w:bottom w:val="single" w:sz="4" w:space="0" w:color="auto"/>
            </w:tcBorders>
            <w:vAlign w:val="center"/>
          </w:tcPr>
          <w:p w14:paraId="6D94093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5" w:type="dxa"/>
            <w:tcBorders>
              <w:bottom w:val="single" w:sz="4" w:space="0" w:color="auto"/>
            </w:tcBorders>
            <w:vAlign w:val="center"/>
          </w:tcPr>
          <w:p w14:paraId="6333445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5" w:type="dxa"/>
            <w:tcBorders>
              <w:bottom w:val="single" w:sz="4" w:space="0" w:color="auto"/>
            </w:tcBorders>
            <w:vAlign w:val="center"/>
          </w:tcPr>
          <w:p w14:paraId="40D1E66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2371.56</w:t>
            </w:r>
          </w:p>
        </w:tc>
        <w:tc>
          <w:tcPr>
            <w:tcW w:w="1505" w:type="dxa"/>
            <w:tcBorders>
              <w:bottom w:val="single" w:sz="4" w:space="0" w:color="auto"/>
            </w:tcBorders>
            <w:vAlign w:val="center"/>
          </w:tcPr>
          <w:p w14:paraId="4F8179C7" w14:textId="77777777" w:rsidR="008C5C05" w:rsidRPr="00914091" w:rsidRDefault="008C5C05" w:rsidP="008C5C05">
            <w:pPr>
              <w:rPr>
                <w:rFonts w:asciiTheme="majorBidi" w:eastAsia="Times New Roman" w:hAnsiTheme="majorBidi" w:cstheme="majorBidi"/>
                <w:sz w:val="24"/>
                <w:szCs w:val="24"/>
                <w:lang w:val="en-GB"/>
              </w:rPr>
            </w:pPr>
          </w:p>
        </w:tc>
        <w:tc>
          <w:tcPr>
            <w:tcW w:w="1505" w:type="dxa"/>
            <w:tcBorders>
              <w:bottom w:val="single" w:sz="4" w:space="0" w:color="auto"/>
            </w:tcBorders>
            <w:vAlign w:val="center"/>
          </w:tcPr>
          <w:p w14:paraId="35299824" w14:textId="77777777" w:rsidR="008C5C05" w:rsidRPr="00914091" w:rsidRDefault="008C5C05" w:rsidP="008C5C05">
            <w:pPr>
              <w:rPr>
                <w:rFonts w:asciiTheme="majorBidi" w:eastAsia="Times New Roman" w:hAnsiTheme="majorBidi" w:cstheme="majorBidi"/>
                <w:sz w:val="24"/>
                <w:szCs w:val="24"/>
                <w:lang w:val="en-GB"/>
              </w:rPr>
            </w:pPr>
          </w:p>
        </w:tc>
        <w:tc>
          <w:tcPr>
            <w:tcW w:w="1505" w:type="dxa"/>
            <w:tcBorders>
              <w:bottom w:val="single" w:sz="4" w:space="0" w:color="auto"/>
            </w:tcBorders>
            <w:vAlign w:val="center"/>
          </w:tcPr>
          <w:p w14:paraId="17BE768C" w14:textId="77777777" w:rsidR="008C5C05" w:rsidRPr="00914091" w:rsidRDefault="008C5C05" w:rsidP="008C5C05">
            <w:pPr>
              <w:rPr>
                <w:rFonts w:asciiTheme="majorBidi" w:eastAsia="Times New Roman" w:hAnsiTheme="majorBidi" w:cstheme="majorBidi"/>
                <w:sz w:val="24"/>
                <w:szCs w:val="24"/>
                <w:lang w:val="en-GB"/>
              </w:rPr>
            </w:pPr>
          </w:p>
        </w:tc>
      </w:tr>
    </w:tbl>
    <w:p w14:paraId="1100952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31.568    CV 4.42</w:t>
      </w:r>
    </w:p>
    <w:p w14:paraId="5E67C82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4E771E3E" w14:textId="77777777" w:rsidR="008C5C05" w:rsidRPr="00914091" w:rsidRDefault="008C5C05" w:rsidP="008C5C05">
      <w:pPr>
        <w:autoSpaceDE w:val="0"/>
        <w:autoSpaceDN w:val="0"/>
        <w:adjustRightInd w:val="0"/>
        <w:rPr>
          <w:rFonts w:ascii="Times New Roman" w:eastAsia="Times New Roman" w:hAnsi="Times New Roman" w:cs="Times New Roman"/>
          <w:b/>
          <w:bCs/>
          <w:sz w:val="24"/>
          <w:szCs w:val="24"/>
          <w:lang w:val="en-GB"/>
        </w:rPr>
      </w:pPr>
    </w:p>
    <w:p w14:paraId="4AD01DB2"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LSD All-Pairwise Comparisons of larval mortality on different temperatures</w:t>
      </w:r>
    </w:p>
    <w:p w14:paraId="2D10021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0" w:type="auto"/>
        <w:tblLook w:val="04A0" w:firstRow="1" w:lastRow="0" w:firstColumn="1" w:lastColumn="0" w:noHBand="0" w:noVBand="1"/>
      </w:tblPr>
      <w:tblGrid>
        <w:gridCol w:w="3091"/>
        <w:gridCol w:w="3092"/>
        <w:gridCol w:w="3092"/>
      </w:tblGrid>
      <w:tr w:rsidR="008C5C05" w:rsidRPr="00914091" w14:paraId="06D746F8" w14:textId="77777777" w:rsidTr="00E21A38">
        <w:trPr>
          <w:trHeight w:val="315"/>
        </w:trPr>
        <w:tc>
          <w:tcPr>
            <w:tcW w:w="3091" w:type="dxa"/>
            <w:tcBorders>
              <w:top w:val="single" w:sz="4" w:space="0" w:color="auto"/>
              <w:bottom w:val="single" w:sz="4" w:space="0" w:color="auto"/>
            </w:tcBorders>
          </w:tcPr>
          <w:p w14:paraId="5A2D10AF"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bCs/>
                <w:sz w:val="24"/>
                <w:szCs w:val="24"/>
                <w:lang w:val="en-GB"/>
              </w:rPr>
              <w:t>Treatment</w:t>
            </w:r>
          </w:p>
        </w:tc>
        <w:tc>
          <w:tcPr>
            <w:tcW w:w="3092" w:type="dxa"/>
            <w:tcBorders>
              <w:top w:val="single" w:sz="4" w:space="0" w:color="auto"/>
              <w:bottom w:val="single" w:sz="4" w:space="0" w:color="auto"/>
            </w:tcBorders>
          </w:tcPr>
          <w:p w14:paraId="0DE5EBBC"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bCs/>
                <w:sz w:val="24"/>
                <w:szCs w:val="24"/>
                <w:lang w:val="en-GB"/>
              </w:rPr>
              <w:t>Mean</w:t>
            </w:r>
          </w:p>
        </w:tc>
        <w:tc>
          <w:tcPr>
            <w:tcW w:w="3092" w:type="dxa"/>
            <w:tcBorders>
              <w:top w:val="single" w:sz="4" w:space="0" w:color="auto"/>
              <w:bottom w:val="single" w:sz="4" w:space="0" w:color="auto"/>
            </w:tcBorders>
          </w:tcPr>
          <w:p w14:paraId="48913CD3"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sz w:val="24"/>
                <w:szCs w:val="24"/>
                <w:lang w:val="en-GB"/>
              </w:rPr>
              <w:t>Homogenous groups</w:t>
            </w:r>
          </w:p>
        </w:tc>
      </w:tr>
      <w:tr w:rsidR="008C5C05" w:rsidRPr="00914091" w14:paraId="4C1DAEBE" w14:textId="77777777" w:rsidTr="00E21A38">
        <w:trPr>
          <w:trHeight w:val="305"/>
        </w:trPr>
        <w:tc>
          <w:tcPr>
            <w:tcW w:w="3091" w:type="dxa"/>
            <w:tcBorders>
              <w:top w:val="single" w:sz="4" w:space="0" w:color="auto"/>
            </w:tcBorders>
          </w:tcPr>
          <w:p w14:paraId="0BCA432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21°C</w:t>
            </w:r>
          </w:p>
        </w:tc>
        <w:tc>
          <w:tcPr>
            <w:tcW w:w="3092" w:type="dxa"/>
            <w:tcBorders>
              <w:top w:val="single" w:sz="4" w:space="0" w:color="auto"/>
            </w:tcBorders>
          </w:tcPr>
          <w:p w14:paraId="6980003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39.760</w:t>
            </w:r>
          </w:p>
        </w:tc>
        <w:tc>
          <w:tcPr>
            <w:tcW w:w="3092" w:type="dxa"/>
            <w:tcBorders>
              <w:top w:val="single" w:sz="4" w:space="0" w:color="auto"/>
            </w:tcBorders>
          </w:tcPr>
          <w:p w14:paraId="6E9458C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12FEC6FF" w14:textId="77777777" w:rsidTr="008C5C05">
        <w:trPr>
          <w:trHeight w:val="305"/>
        </w:trPr>
        <w:tc>
          <w:tcPr>
            <w:tcW w:w="3091" w:type="dxa"/>
          </w:tcPr>
          <w:p w14:paraId="29C5859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23°C</w:t>
            </w:r>
          </w:p>
        </w:tc>
        <w:tc>
          <w:tcPr>
            <w:tcW w:w="3092" w:type="dxa"/>
          </w:tcPr>
          <w:p w14:paraId="19A1DDA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28.793</w:t>
            </w:r>
          </w:p>
        </w:tc>
        <w:tc>
          <w:tcPr>
            <w:tcW w:w="3092" w:type="dxa"/>
          </w:tcPr>
          <w:p w14:paraId="71C0F83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292EE1EB" w14:textId="77777777" w:rsidTr="008C5C05">
        <w:trPr>
          <w:trHeight w:val="305"/>
        </w:trPr>
        <w:tc>
          <w:tcPr>
            <w:tcW w:w="3091" w:type="dxa"/>
          </w:tcPr>
          <w:p w14:paraId="5324F1E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27°C</w:t>
            </w:r>
          </w:p>
        </w:tc>
        <w:tc>
          <w:tcPr>
            <w:tcW w:w="3092" w:type="dxa"/>
          </w:tcPr>
          <w:p w14:paraId="4B6075B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16.257</w:t>
            </w:r>
          </w:p>
        </w:tc>
        <w:tc>
          <w:tcPr>
            <w:tcW w:w="3092" w:type="dxa"/>
          </w:tcPr>
          <w:p w14:paraId="4E90EF0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1B373869" w14:textId="77777777" w:rsidTr="00E21A38">
        <w:trPr>
          <w:trHeight w:val="305"/>
        </w:trPr>
        <w:tc>
          <w:tcPr>
            <w:tcW w:w="3091" w:type="dxa"/>
          </w:tcPr>
          <w:p w14:paraId="069DD05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30°C</w:t>
            </w:r>
          </w:p>
        </w:tc>
        <w:tc>
          <w:tcPr>
            <w:tcW w:w="3092" w:type="dxa"/>
          </w:tcPr>
          <w:p w14:paraId="6F4D3BA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21.923</w:t>
            </w:r>
          </w:p>
        </w:tc>
        <w:tc>
          <w:tcPr>
            <w:tcW w:w="3092" w:type="dxa"/>
          </w:tcPr>
          <w:p w14:paraId="00F6E83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34150145" w14:textId="77777777" w:rsidTr="00E21A38">
        <w:trPr>
          <w:trHeight w:val="305"/>
        </w:trPr>
        <w:tc>
          <w:tcPr>
            <w:tcW w:w="3091" w:type="dxa"/>
            <w:tcBorders>
              <w:bottom w:val="single" w:sz="4" w:space="0" w:color="auto"/>
            </w:tcBorders>
          </w:tcPr>
          <w:p w14:paraId="307BD0F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33°C</w:t>
            </w:r>
          </w:p>
        </w:tc>
        <w:tc>
          <w:tcPr>
            <w:tcW w:w="3092" w:type="dxa"/>
            <w:tcBorders>
              <w:bottom w:val="single" w:sz="4" w:space="0" w:color="auto"/>
            </w:tcBorders>
          </w:tcPr>
          <w:p w14:paraId="190D4BC6"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51.107</w:t>
            </w:r>
          </w:p>
        </w:tc>
        <w:tc>
          <w:tcPr>
            <w:tcW w:w="3092" w:type="dxa"/>
            <w:tcBorders>
              <w:bottom w:val="single" w:sz="4" w:space="0" w:color="auto"/>
            </w:tcBorders>
          </w:tcPr>
          <w:p w14:paraId="2E209C3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24DE80C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The values having the same alphabet indicating that they are not significantly different</w:t>
      </w:r>
    </w:p>
    <w:p w14:paraId="06FE55A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1.1398</w:t>
      </w:r>
    </w:p>
    <w:p w14:paraId="6628A83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2.5396</w:t>
      </w:r>
    </w:p>
    <w:p w14:paraId="40CA458C" w14:textId="77777777" w:rsidR="008C5C05" w:rsidRPr="00914091" w:rsidRDefault="008C5C05" w:rsidP="008C5C05">
      <w:pPr>
        <w:rPr>
          <w:rFonts w:asciiTheme="majorBidi" w:eastAsia="Times New Roman" w:hAnsiTheme="majorBidi" w:cstheme="majorBidi"/>
          <w:sz w:val="24"/>
          <w:szCs w:val="24"/>
          <w:lang w:val="en-GB"/>
        </w:rPr>
      </w:pPr>
    </w:p>
    <w:p w14:paraId="2ADADBE2" w14:textId="77777777" w:rsidR="008C5C05" w:rsidRPr="00914091" w:rsidRDefault="008C5C05" w:rsidP="008C5C05">
      <w:pPr>
        <w:rPr>
          <w:rFonts w:asciiTheme="majorBidi" w:eastAsia="Times New Roman" w:hAnsiTheme="majorBidi" w:cstheme="majorBidi"/>
          <w:sz w:val="24"/>
          <w:szCs w:val="24"/>
          <w:lang w:val="en-GB"/>
        </w:rPr>
      </w:pPr>
    </w:p>
    <w:p w14:paraId="1E37C9E5" w14:textId="77777777" w:rsidR="00E21A38" w:rsidRDefault="00E21A38">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293246A5" w14:textId="5D8EEBDE"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bCs/>
          <w:sz w:val="24"/>
          <w:szCs w:val="24"/>
          <w:lang w:val="en-GB"/>
        </w:rPr>
        <w:lastRenderedPageBreak/>
        <w:t>Pupal recovery of pink bollworm</w:t>
      </w:r>
      <w:r w:rsidRPr="00914091">
        <w:rPr>
          <w:rFonts w:ascii="Times New Roman" w:eastAsia="Times New Roman" w:hAnsi="Times New Roman" w:cs="Times New Roman"/>
          <w:b/>
          <w:sz w:val="24"/>
          <w:szCs w:val="24"/>
          <w:lang w:val="en-GB"/>
        </w:rPr>
        <w:t xml:space="preserve"> regarding different temperature level under laboratory condition</w:t>
      </w:r>
    </w:p>
    <w:p w14:paraId="08CCDDBE" w14:textId="795EFF2B"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pupal recovery</w:t>
      </w:r>
      <w:r>
        <w:rPr>
          <w:rFonts w:ascii="Times New Roman" w:eastAsia="Times New Roman" w:hAnsi="Times New Roman" w:cs="Times New Roman"/>
          <w:sz w:val="24"/>
          <w:szCs w:val="24"/>
          <w:lang w:val="en-GB"/>
        </w:rPr>
        <w:t xml:space="preserve"> </w:t>
      </w:r>
      <w:r w:rsidRPr="00914091">
        <w:rPr>
          <w:rFonts w:ascii="Times New Roman" w:eastAsia="Times New Roman" w:hAnsi="Times New Roman" w:cs="Times New Roman"/>
          <w:bCs/>
          <w:sz w:val="24"/>
          <w:szCs w:val="24"/>
          <w:lang w:val="en-GB"/>
        </w:rPr>
        <w:t xml:space="preserve">indicated that different level of temperature had significant effect on the </w:t>
      </w:r>
      <w:r w:rsidRPr="00914091">
        <w:rPr>
          <w:rFonts w:ascii="Times New Roman" w:eastAsia="Times New Roman" w:hAnsi="Times New Roman" w:cs="Times New Roman"/>
          <w:sz w:val="24"/>
          <w:szCs w:val="24"/>
          <w:lang w:val="en-GB"/>
        </w:rPr>
        <w:t>pupal recovery</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173;</w:t>
      </w:r>
      <w:r w:rsidRPr="00914091">
        <w:rPr>
          <w:rFonts w:ascii="Times New Roman" w:eastAsia="Times New Roman" w:hAnsi="Times New Roman" w:cs="Times New Roman"/>
          <w:bCs/>
          <w:sz w:val="24"/>
          <w:szCs w:val="24"/>
          <w:lang w:val="en-GB"/>
        </w:rPr>
        <w:t xml:space="preserve"> P&lt; 0.0000). It was calculated that the maximum </w:t>
      </w:r>
      <w:r w:rsidRPr="00914091">
        <w:rPr>
          <w:rFonts w:ascii="Times New Roman" w:eastAsia="Times New Roman" w:hAnsi="Times New Roman" w:cs="Times New Roman"/>
          <w:sz w:val="24"/>
          <w:szCs w:val="24"/>
          <w:lang w:val="en-GB"/>
        </w:rPr>
        <w:t>pupal recovery mean with mean value of</w:t>
      </w:r>
      <w:r w:rsidRPr="00914091">
        <w:rPr>
          <w:rFonts w:ascii="Times New Roman" w:eastAsia="Times New Roman" w:hAnsi="Times New Roman" w:cs="Times New Roman"/>
          <w:bCs/>
          <w:sz w:val="24"/>
          <w:szCs w:val="24"/>
          <w:lang w:val="en-GB"/>
        </w:rPr>
        <w:t xml:space="preserve"> (</w:t>
      </w:r>
      <w:r w:rsidRPr="00914091">
        <w:rPr>
          <w:rFonts w:asciiTheme="majorBidi" w:eastAsia="Times New Roman" w:hAnsiTheme="majorBidi" w:cstheme="majorBidi"/>
          <w:sz w:val="24"/>
          <w:szCs w:val="24"/>
          <w:lang w:val="en-GB"/>
        </w:rPr>
        <w:t>82.70</w:t>
      </w:r>
      <w:r w:rsidRPr="00914091">
        <w:rPr>
          <w:rFonts w:ascii="Times New Roman" w:eastAsia="Times New Roman" w:hAnsi="Times New Roman" w:cs="Times New Roman"/>
          <w:bCs/>
          <w:sz w:val="24"/>
          <w:szCs w:val="24"/>
          <w:lang w:val="en-GB"/>
        </w:rPr>
        <w:t xml:space="preserve">) was recorded at 27°C that was followed by </w:t>
      </w:r>
      <w:r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sz w:val="24"/>
          <w:szCs w:val="24"/>
          <w:lang w:val="en-GB"/>
        </w:rPr>
        <w:t>52.26</w:t>
      </w:r>
      <w:r w:rsidRPr="00914091">
        <w:rPr>
          <w:rFonts w:asciiTheme="majorBidi" w:eastAsia="Times New Roman" w:hAnsiTheme="majorBidi" w:cstheme="majorBidi"/>
          <w:bCs/>
          <w:sz w:val="24"/>
          <w:szCs w:val="24"/>
          <w:lang w:val="en-GB"/>
        </w:rPr>
        <w:t>), (39</w:t>
      </w:r>
      <w:r w:rsidRPr="00914091">
        <w:rPr>
          <w:rFonts w:asciiTheme="majorBidi" w:eastAsia="Times New Roman" w:hAnsiTheme="majorBidi" w:cstheme="majorBidi"/>
          <w:sz w:val="24"/>
          <w:szCs w:val="24"/>
          <w:lang w:val="en-GB"/>
        </w:rPr>
        <w:t>.56</w:t>
      </w:r>
      <w:r w:rsidRPr="00914091">
        <w:rPr>
          <w:rFonts w:asciiTheme="majorBidi" w:eastAsia="Times New Roman" w:hAnsiTheme="majorBidi" w:cstheme="majorBidi"/>
          <w:bCs/>
          <w:sz w:val="24"/>
          <w:szCs w:val="24"/>
          <w:lang w:val="en-GB"/>
        </w:rPr>
        <w:t>), (30</w:t>
      </w:r>
      <w:r w:rsidRPr="00914091">
        <w:rPr>
          <w:rFonts w:asciiTheme="majorBidi" w:eastAsia="Times New Roman" w:hAnsiTheme="majorBidi" w:cstheme="majorBidi"/>
          <w:sz w:val="24"/>
          <w:szCs w:val="24"/>
          <w:lang w:val="en-GB"/>
        </w:rPr>
        <w:t>.65</w:t>
      </w:r>
      <w:r w:rsidRPr="00914091">
        <w:rPr>
          <w:rFonts w:asciiTheme="majorBidi" w:eastAsia="Times New Roman" w:hAnsiTheme="majorBidi" w:cstheme="majorBidi"/>
          <w:bCs/>
          <w:sz w:val="24"/>
          <w:szCs w:val="24"/>
          <w:lang w:val="en-GB"/>
        </w:rPr>
        <w:t>) and (20</w:t>
      </w:r>
      <w:r w:rsidRPr="00914091">
        <w:rPr>
          <w:rFonts w:asciiTheme="majorBidi" w:eastAsia="Times New Roman" w:hAnsiTheme="majorBidi" w:cstheme="majorBidi"/>
          <w:sz w:val="24"/>
          <w:szCs w:val="24"/>
          <w:lang w:val="en-GB"/>
        </w:rPr>
        <w:t>.91</w:t>
      </w:r>
      <w:r w:rsidRPr="00914091">
        <w:rPr>
          <w:rFonts w:asciiTheme="majorBidi" w:eastAsia="Times New Roman" w:hAnsiTheme="majorBidi" w:cstheme="majorBidi"/>
          <w:bCs/>
          <w:sz w:val="24"/>
          <w:szCs w:val="24"/>
          <w:lang w:val="en-GB"/>
        </w:rPr>
        <w:t>) for, 30, 33, 23 and 21</w:t>
      </w:r>
      <w:r w:rsidRPr="00914091">
        <w:rPr>
          <w:rFonts w:ascii="Times New Roman" w:eastAsia="Times New Roman" w:hAnsi="Times New Roman" w:cs="Times New Roman"/>
          <w:bCs/>
          <w:sz w:val="24"/>
          <w:szCs w:val="24"/>
          <w:lang w:val="en-GB"/>
        </w:rPr>
        <w:t>°C respectively</w:t>
      </w:r>
      <w:r w:rsidR="00314F78">
        <w:rPr>
          <w:rFonts w:ascii="Times New Roman" w:eastAsia="Times New Roman" w:hAnsi="Times New Roman" w:cs="Times New Roman"/>
          <w:bCs/>
          <w:sz w:val="24"/>
          <w:szCs w:val="24"/>
          <w:lang w:val="en-GB"/>
        </w:rPr>
        <w:t xml:space="preserve"> </w:t>
      </w:r>
      <w:r w:rsidR="00314F78" w:rsidRPr="00914091">
        <w:rPr>
          <w:rFonts w:ascii="Times New Roman" w:eastAsia="Times New Roman" w:hAnsi="Times New Roman" w:cs="Times New Roman"/>
          <w:bCs/>
          <w:sz w:val="24"/>
          <w:szCs w:val="24"/>
          <w:lang w:val="en-GB"/>
        </w:rPr>
        <w:t>(Table 4.</w:t>
      </w:r>
      <w:r w:rsidR="00314F78">
        <w:rPr>
          <w:rFonts w:ascii="Times New Roman" w:eastAsia="Times New Roman" w:hAnsi="Times New Roman" w:cs="Times New Roman"/>
          <w:bCs/>
          <w:sz w:val="24"/>
          <w:szCs w:val="24"/>
          <w:lang w:val="en-GB"/>
        </w:rPr>
        <w:t>3</w:t>
      </w:r>
      <w:r w:rsidR="00314F78" w:rsidRPr="00914091">
        <w:rPr>
          <w:rFonts w:ascii="Times New Roman" w:eastAsia="Times New Roman" w:hAnsi="Times New Roman" w:cs="Times New Roman"/>
          <w:bCs/>
          <w:sz w:val="24"/>
          <w:szCs w:val="24"/>
          <w:lang w:val="en-GB"/>
        </w:rPr>
        <w:t>.9)</w:t>
      </w:r>
      <w:r w:rsidRPr="00914091">
        <w:rPr>
          <w:rFonts w:ascii="Times New Roman" w:eastAsia="Times New Roman" w:hAnsi="Times New Roman" w:cs="Times New Roman"/>
          <w:bCs/>
          <w:sz w:val="24"/>
          <w:szCs w:val="24"/>
          <w:lang w:val="en-GB"/>
        </w:rPr>
        <w:t>.</w:t>
      </w:r>
    </w:p>
    <w:p w14:paraId="4C701EF0" w14:textId="77777777" w:rsidR="00314F78" w:rsidRPr="00914091" w:rsidRDefault="00314F78" w:rsidP="008C5C05">
      <w:pPr>
        <w:tabs>
          <w:tab w:val="left" w:pos="1110"/>
        </w:tabs>
        <w:spacing w:line="360" w:lineRule="auto"/>
        <w:jc w:val="both"/>
        <w:rPr>
          <w:rFonts w:ascii="Times New Roman" w:eastAsia="Times New Roman" w:hAnsi="Times New Roman" w:cs="Times New Roman"/>
          <w:sz w:val="24"/>
          <w:szCs w:val="24"/>
          <w:lang w:val="en-GB"/>
        </w:rPr>
      </w:pPr>
    </w:p>
    <w:p w14:paraId="36638589" w14:textId="24F44434" w:rsidR="008C5C05" w:rsidRDefault="00314F78" w:rsidP="008C5C05">
      <w:pPr>
        <w:autoSpaceDE w:val="0"/>
        <w:autoSpaceDN w:val="0"/>
        <w:adjustRightInd w:val="0"/>
        <w:rPr>
          <w:rFonts w:asciiTheme="majorBidi" w:eastAsia="Times New Roman" w:hAnsiTheme="majorBidi" w:cstheme="majorBidi"/>
          <w:b/>
          <w:bCs/>
          <w:sz w:val="24"/>
          <w:szCs w:val="24"/>
          <w:lang w:val="en-GB"/>
        </w:rPr>
      </w:pPr>
      <w:r>
        <w:rPr>
          <w:rFonts w:ascii="Times New Roman" w:eastAsia="Times New Roman" w:hAnsi="Times New Roman" w:cs="Times New Roman"/>
          <w:b/>
          <w:bCs/>
          <w:sz w:val="24"/>
          <w:szCs w:val="24"/>
          <w:lang w:val="en-GB"/>
        </w:rPr>
        <w:t>Table</w:t>
      </w:r>
      <w:r w:rsidR="008C5C05" w:rsidRPr="00914091">
        <w:rPr>
          <w:rFonts w:ascii="Times New Roman" w:eastAsia="Times New Roman" w:hAnsi="Times New Roman" w:cs="Times New Roman"/>
          <w:b/>
          <w:bCs/>
          <w:sz w:val="24"/>
          <w:szCs w:val="24"/>
          <w:lang w:val="en-GB"/>
        </w:rPr>
        <w:t xml:space="preserve"> 4.</w:t>
      </w:r>
      <w:r>
        <w:rPr>
          <w:rFonts w:ascii="Times New Roman" w:eastAsia="Times New Roman" w:hAnsi="Times New Roman" w:cs="Times New Roman"/>
          <w:b/>
          <w:bCs/>
          <w:sz w:val="24"/>
          <w:szCs w:val="24"/>
          <w:lang w:val="en-GB"/>
        </w:rPr>
        <w:t>3</w:t>
      </w:r>
      <w:r w:rsidR="008C5C05" w:rsidRPr="00914091">
        <w:rPr>
          <w:rFonts w:ascii="Times New Roman" w:eastAsia="Times New Roman" w:hAnsi="Times New Roman" w:cs="Times New Roman"/>
          <w:b/>
          <w:bCs/>
          <w:sz w:val="24"/>
          <w:szCs w:val="24"/>
          <w:lang w:val="en-GB"/>
        </w:rPr>
        <w:t>.9</w:t>
      </w:r>
      <w:r>
        <w:rPr>
          <w:rFonts w:ascii="Times New Roman" w:eastAsia="Times New Roman" w:hAnsi="Times New Roman" w:cs="Times New Roman"/>
          <w:b/>
          <w:bCs/>
          <w:sz w:val="24"/>
          <w:szCs w:val="24"/>
          <w:lang w:val="en-GB"/>
        </w:rPr>
        <w:t>:</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 xml:space="preserve">effect of temperature on </w:t>
      </w:r>
      <w:r w:rsidR="008C5C05" w:rsidRPr="00914091">
        <w:rPr>
          <w:rFonts w:asciiTheme="majorBidi" w:eastAsia="Times New Roman" w:hAnsiTheme="majorBidi" w:cstheme="majorBidi"/>
          <w:b/>
          <w:bCs/>
          <w:sz w:val="24"/>
          <w:szCs w:val="24"/>
          <w:lang w:val="en-GB"/>
        </w:rPr>
        <w:t>pupal recovery</w:t>
      </w:r>
    </w:p>
    <w:p w14:paraId="61C0AC95" w14:textId="77777777" w:rsidR="00314F78" w:rsidRDefault="00314F78" w:rsidP="008C5C05">
      <w:pPr>
        <w:autoSpaceDE w:val="0"/>
        <w:autoSpaceDN w:val="0"/>
        <w:adjustRightInd w:val="0"/>
        <w:rPr>
          <w:rFonts w:asciiTheme="majorBidi" w:eastAsia="Times New Roman" w:hAnsiTheme="majorBidi" w:cstheme="majorBidi"/>
          <w:b/>
          <w:bCs/>
          <w:sz w:val="24"/>
          <w:szCs w:val="24"/>
          <w:lang w:val="en-GB"/>
        </w:rPr>
      </w:pPr>
    </w:p>
    <w:p w14:paraId="37A9AF5D" w14:textId="03B95775" w:rsidR="00314F78" w:rsidRPr="00914091" w:rsidRDefault="00314F78"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ANOVA parameters</w:t>
      </w:r>
    </w:p>
    <w:tbl>
      <w:tblPr>
        <w:tblW w:w="8996" w:type="dxa"/>
        <w:tblLook w:val="04A0" w:firstRow="1" w:lastRow="0" w:firstColumn="1" w:lastColumn="0" w:noHBand="0" w:noVBand="1"/>
      </w:tblPr>
      <w:tblGrid>
        <w:gridCol w:w="1499"/>
        <w:gridCol w:w="1499"/>
        <w:gridCol w:w="1499"/>
        <w:gridCol w:w="1499"/>
        <w:gridCol w:w="1500"/>
        <w:gridCol w:w="1500"/>
      </w:tblGrid>
      <w:tr w:rsidR="008C5C05" w:rsidRPr="00914091" w14:paraId="44E3C2A9" w14:textId="77777777" w:rsidTr="00E21A38">
        <w:trPr>
          <w:trHeight w:val="376"/>
        </w:trPr>
        <w:tc>
          <w:tcPr>
            <w:tcW w:w="1499" w:type="dxa"/>
            <w:tcBorders>
              <w:top w:val="single" w:sz="4" w:space="0" w:color="auto"/>
              <w:bottom w:val="single" w:sz="4" w:space="0" w:color="auto"/>
            </w:tcBorders>
            <w:vAlign w:val="center"/>
          </w:tcPr>
          <w:p w14:paraId="5107D2FA"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9" w:type="dxa"/>
            <w:tcBorders>
              <w:top w:val="single" w:sz="4" w:space="0" w:color="auto"/>
              <w:bottom w:val="single" w:sz="4" w:space="0" w:color="auto"/>
            </w:tcBorders>
            <w:vAlign w:val="center"/>
          </w:tcPr>
          <w:p w14:paraId="3435927E"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9" w:type="dxa"/>
            <w:tcBorders>
              <w:top w:val="single" w:sz="4" w:space="0" w:color="auto"/>
              <w:bottom w:val="single" w:sz="4" w:space="0" w:color="auto"/>
            </w:tcBorders>
            <w:vAlign w:val="center"/>
          </w:tcPr>
          <w:p w14:paraId="0641C52B"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9" w:type="dxa"/>
            <w:tcBorders>
              <w:top w:val="single" w:sz="4" w:space="0" w:color="auto"/>
              <w:bottom w:val="single" w:sz="4" w:space="0" w:color="auto"/>
            </w:tcBorders>
            <w:vAlign w:val="center"/>
          </w:tcPr>
          <w:p w14:paraId="2435AA7C"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0" w:type="dxa"/>
            <w:tcBorders>
              <w:top w:val="single" w:sz="4" w:space="0" w:color="auto"/>
              <w:bottom w:val="single" w:sz="4" w:space="0" w:color="auto"/>
            </w:tcBorders>
            <w:vAlign w:val="center"/>
          </w:tcPr>
          <w:p w14:paraId="39DA22CD"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0" w:type="dxa"/>
            <w:tcBorders>
              <w:top w:val="single" w:sz="4" w:space="0" w:color="auto"/>
              <w:bottom w:val="single" w:sz="4" w:space="0" w:color="auto"/>
            </w:tcBorders>
            <w:vAlign w:val="center"/>
          </w:tcPr>
          <w:p w14:paraId="0075DE74"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3963CED3" w14:textId="77777777" w:rsidTr="00E21A38">
        <w:trPr>
          <w:trHeight w:val="311"/>
        </w:trPr>
        <w:tc>
          <w:tcPr>
            <w:tcW w:w="1499" w:type="dxa"/>
            <w:tcBorders>
              <w:top w:val="single" w:sz="4" w:space="0" w:color="auto"/>
            </w:tcBorders>
            <w:vAlign w:val="center"/>
          </w:tcPr>
          <w:p w14:paraId="70AFA1E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99" w:type="dxa"/>
            <w:tcBorders>
              <w:top w:val="single" w:sz="4" w:space="0" w:color="auto"/>
            </w:tcBorders>
            <w:vAlign w:val="center"/>
          </w:tcPr>
          <w:p w14:paraId="1CE36F1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9" w:type="dxa"/>
            <w:tcBorders>
              <w:top w:val="single" w:sz="4" w:space="0" w:color="auto"/>
            </w:tcBorders>
            <w:vAlign w:val="center"/>
          </w:tcPr>
          <w:p w14:paraId="5C2A94F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6867.91   </w:t>
            </w:r>
          </w:p>
        </w:tc>
        <w:tc>
          <w:tcPr>
            <w:tcW w:w="1499" w:type="dxa"/>
            <w:tcBorders>
              <w:top w:val="single" w:sz="4" w:space="0" w:color="auto"/>
            </w:tcBorders>
            <w:vAlign w:val="center"/>
          </w:tcPr>
          <w:p w14:paraId="68A16AA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1716.98     </w:t>
            </w:r>
          </w:p>
        </w:tc>
        <w:tc>
          <w:tcPr>
            <w:tcW w:w="1500" w:type="dxa"/>
            <w:tcBorders>
              <w:top w:val="single" w:sz="4" w:space="0" w:color="auto"/>
            </w:tcBorders>
            <w:vAlign w:val="center"/>
          </w:tcPr>
          <w:p w14:paraId="13852E8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173</w:t>
            </w:r>
          </w:p>
        </w:tc>
        <w:tc>
          <w:tcPr>
            <w:tcW w:w="1500" w:type="dxa"/>
            <w:tcBorders>
              <w:top w:val="single" w:sz="4" w:space="0" w:color="auto"/>
            </w:tcBorders>
            <w:vAlign w:val="center"/>
          </w:tcPr>
          <w:p w14:paraId="775600A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3D0B0C5F" w14:textId="77777777" w:rsidTr="00E21A38">
        <w:trPr>
          <w:trHeight w:val="258"/>
        </w:trPr>
        <w:tc>
          <w:tcPr>
            <w:tcW w:w="1499" w:type="dxa"/>
            <w:vAlign w:val="center"/>
          </w:tcPr>
          <w:p w14:paraId="45024B7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9" w:type="dxa"/>
            <w:vAlign w:val="center"/>
          </w:tcPr>
          <w:p w14:paraId="04170E9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9" w:type="dxa"/>
            <w:vAlign w:val="center"/>
          </w:tcPr>
          <w:p w14:paraId="0398A82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99.51      </w:t>
            </w:r>
          </w:p>
        </w:tc>
        <w:tc>
          <w:tcPr>
            <w:tcW w:w="1499" w:type="dxa"/>
            <w:vAlign w:val="center"/>
          </w:tcPr>
          <w:p w14:paraId="1278ABF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9.95</w:t>
            </w:r>
          </w:p>
        </w:tc>
        <w:tc>
          <w:tcPr>
            <w:tcW w:w="1500" w:type="dxa"/>
            <w:vAlign w:val="center"/>
          </w:tcPr>
          <w:p w14:paraId="3A696ECE" w14:textId="77777777" w:rsidR="008C5C05" w:rsidRPr="00914091" w:rsidRDefault="008C5C05" w:rsidP="008C5C05">
            <w:pPr>
              <w:rPr>
                <w:rFonts w:asciiTheme="majorBidi" w:eastAsia="Times New Roman" w:hAnsiTheme="majorBidi" w:cstheme="majorBidi"/>
                <w:sz w:val="24"/>
                <w:szCs w:val="24"/>
                <w:lang w:val="en-GB"/>
              </w:rPr>
            </w:pPr>
          </w:p>
        </w:tc>
        <w:tc>
          <w:tcPr>
            <w:tcW w:w="1500" w:type="dxa"/>
            <w:vAlign w:val="center"/>
          </w:tcPr>
          <w:p w14:paraId="79CCB364"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623FC483" w14:textId="77777777" w:rsidTr="00E21A38">
        <w:trPr>
          <w:trHeight w:val="328"/>
        </w:trPr>
        <w:tc>
          <w:tcPr>
            <w:tcW w:w="1499" w:type="dxa"/>
            <w:tcBorders>
              <w:bottom w:val="single" w:sz="4" w:space="0" w:color="auto"/>
            </w:tcBorders>
            <w:vAlign w:val="center"/>
          </w:tcPr>
          <w:p w14:paraId="6BE67AE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9" w:type="dxa"/>
            <w:tcBorders>
              <w:bottom w:val="single" w:sz="4" w:space="0" w:color="auto"/>
            </w:tcBorders>
            <w:vAlign w:val="center"/>
          </w:tcPr>
          <w:p w14:paraId="040569A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9" w:type="dxa"/>
            <w:tcBorders>
              <w:bottom w:val="single" w:sz="4" w:space="0" w:color="auto"/>
            </w:tcBorders>
            <w:vAlign w:val="center"/>
          </w:tcPr>
          <w:p w14:paraId="5EB1EF1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6967.42</w:t>
            </w:r>
          </w:p>
        </w:tc>
        <w:tc>
          <w:tcPr>
            <w:tcW w:w="1499" w:type="dxa"/>
            <w:tcBorders>
              <w:bottom w:val="single" w:sz="4" w:space="0" w:color="auto"/>
            </w:tcBorders>
            <w:vAlign w:val="center"/>
          </w:tcPr>
          <w:p w14:paraId="6B2D7E79" w14:textId="77777777" w:rsidR="008C5C05" w:rsidRPr="00914091" w:rsidRDefault="008C5C05" w:rsidP="008C5C05">
            <w:pPr>
              <w:rPr>
                <w:rFonts w:asciiTheme="majorBidi" w:eastAsia="Times New Roman" w:hAnsiTheme="majorBidi" w:cstheme="majorBidi"/>
                <w:sz w:val="24"/>
                <w:szCs w:val="24"/>
                <w:lang w:val="en-GB"/>
              </w:rPr>
            </w:pPr>
          </w:p>
        </w:tc>
        <w:tc>
          <w:tcPr>
            <w:tcW w:w="1500" w:type="dxa"/>
            <w:tcBorders>
              <w:bottom w:val="single" w:sz="4" w:space="0" w:color="auto"/>
            </w:tcBorders>
            <w:vAlign w:val="center"/>
          </w:tcPr>
          <w:p w14:paraId="4B59C83D" w14:textId="77777777" w:rsidR="008C5C05" w:rsidRPr="00914091" w:rsidRDefault="008C5C05" w:rsidP="008C5C05">
            <w:pPr>
              <w:rPr>
                <w:rFonts w:asciiTheme="majorBidi" w:eastAsia="Times New Roman" w:hAnsiTheme="majorBidi" w:cstheme="majorBidi"/>
                <w:sz w:val="24"/>
                <w:szCs w:val="24"/>
                <w:lang w:val="en-GB"/>
              </w:rPr>
            </w:pPr>
          </w:p>
        </w:tc>
        <w:tc>
          <w:tcPr>
            <w:tcW w:w="1500" w:type="dxa"/>
            <w:tcBorders>
              <w:bottom w:val="single" w:sz="4" w:space="0" w:color="auto"/>
            </w:tcBorders>
            <w:vAlign w:val="center"/>
          </w:tcPr>
          <w:p w14:paraId="4E63B5BC" w14:textId="77777777" w:rsidR="008C5C05" w:rsidRPr="00914091" w:rsidRDefault="008C5C05" w:rsidP="008C5C05">
            <w:pPr>
              <w:rPr>
                <w:rFonts w:asciiTheme="majorBidi" w:eastAsia="Times New Roman" w:hAnsiTheme="majorBidi" w:cstheme="majorBidi"/>
                <w:sz w:val="24"/>
                <w:szCs w:val="24"/>
                <w:lang w:val="en-GB"/>
              </w:rPr>
            </w:pPr>
          </w:p>
        </w:tc>
      </w:tr>
    </w:tbl>
    <w:p w14:paraId="3E69442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45.220    CV 6.98</w:t>
      </w:r>
    </w:p>
    <w:p w14:paraId="6769802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5567855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LSD All-Pairwise Comparisons of pupal recovery on different</w:t>
      </w:r>
      <w:r w:rsidRPr="00914091">
        <w:rPr>
          <w:rFonts w:ascii="Times New Roman" w:eastAsia="Times New Roman" w:hAnsi="Times New Roman" w:cs="Times New Roman"/>
          <w:b/>
          <w:sz w:val="24"/>
          <w:szCs w:val="24"/>
          <w:lang w:val="en-GB"/>
        </w:rPr>
        <w:t xml:space="preserve"> temperatures</w:t>
      </w:r>
    </w:p>
    <w:p w14:paraId="7F73DEA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20" w:type="dxa"/>
        <w:tblLook w:val="04A0" w:firstRow="1" w:lastRow="0" w:firstColumn="1" w:lastColumn="0" w:noHBand="0" w:noVBand="1"/>
      </w:tblPr>
      <w:tblGrid>
        <w:gridCol w:w="3006"/>
        <w:gridCol w:w="3007"/>
        <w:gridCol w:w="3007"/>
      </w:tblGrid>
      <w:tr w:rsidR="008C5C05" w:rsidRPr="00914091" w14:paraId="2EC037E9" w14:textId="77777777" w:rsidTr="00E21A38">
        <w:trPr>
          <w:trHeight w:val="368"/>
        </w:trPr>
        <w:tc>
          <w:tcPr>
            <w:tcW w:w="3006" w:type="dxa"/>
            <w:tcBorders>
              <w:top w:val="single" w:sz="4" w:space="0" w:color="auto"/>
              <w:bottom w:val="single" w:sz="4" w:space="0" w:color="auto"/>
            </w:tcBorders>
          </w:tcPr>
          <w:p w14:paraId="1B32A543"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bCs/>
                <w:sz w:val="24"/>
                <w:szCs w:val="24"/>
                <w:lang w:val="en-GB"/>
              </w:rPr>
              <w:t>Treatment</w:t>
            </w:r>
          </w:p>
        </w:tc>
        <w:tc>
          <w:tcPr>
            <w:tcW w:w="3007" w:type="dxa"/>
            <w:tcBorders>
              <w:top w:val="single" w:sz="4" w:space="0" w:color="auto"/>
              <w:bottom w:val="single" w:sz="4" w:space="0" w:color="auto"/>
            </w:tcBorders>
          </w:tcPr>
          <w:p w14:paraId="00FAAC1F"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bCs/>
                <w:sz w:val="24"/>
                <w:szCs w:val="24"/>
                <w:lang w:val="en-GB"/>
              </w:rPr>
              <w:t>Mean</w:t>
            </w:r>
          </w:p>
        </w:tc>
        <w:tc>
          <w:tcPr>
            <w:tcW w:w="3007" w:type="dxa"/>
            <w:tcBorders>
              <w:top w:val="single" w:sz="4" w:space="0" w:color="auto"/>
              <w:bottom w:val="single" w:sz="4" w:space="0" w:color="auto"/>
            </w:tcBorders>
          </w:tcPr>
          <w:p w14:paraId="2BA9DE41"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sz w:val="24"/>
                <w:szCs w:val="24"/>
                <w:lang w:val="en-GB"/>
              </w:rPr>
              <w:t>Homogenous groups</w:t>
            </w:r>
          </w:p>
        </w:tc>
      </w:tr>
      <w:tr w:rsidR="008C5C05" w:rsidRPr="00914091" w14:paraId="3C43FC2F" w14:textId="77777777" w:rsidTr="00E21A38">
        <w:trPr>
          <w:trHeight w:val="356"/>
        </w:trPr>
        <w:tc>
          <w:tcPr>
            <w:tcW w:w="3006" w:type="dxa"/>
            <w:tcBorders>
              <w:top w:val="single" w:sz="4" w:space="0" w:color="auto"/>
            </w:tcBorders>
          </w:tcPr>
          <w:p w14:paraId="1F2DB1E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21°C</w:t>
            </w:r>
          </w:p>
        </w:tc>
        <w:tc>
          <w:tcPr>
            <w:tcW w:w="3007" w:type="dxa"/>
            <w:tcBorders>
              <w:top w:val="single" w:sz="4" w:space="0" w:color="auto"/>
            </w:tcBorders>
          </w:tcPr>
          <w:p w14:paraId="370E1131"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20.917</w:t>
            </w:r>
          </w:p>
        </w:tc>
        <w:tc>
          <w:tcPr>
            <w:tcW w:w="3007" w:type="dxa"/>
            <w:tcBorders>
              <w:top w:val="single" w:sz="4" w:space="0" w:color="auto"/>
            </w:tcBorders>
          </w:tcPr>
          <w:p w14:paraId="31B65E1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25DAA15A" w14:textId="77777777" w:rsidTr="008C5C05">
        <w:trPr>
          <w:trHeight w:val="356"/>
        </w:trPr>
        <w:tc>
          <w:tcPr>
            <w:tcW w:w="3006" w:type="dxa"/>
          </w:tcPr>
          <w:p w14:paraId="172E658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23°C</w:t>
            </w:r>
          </w:p>
        </w:tc>
        <w:tc>
          <w:tcPr>
            <w:tcW w:w="3007" w:type="dxa"/>
          </w:tcPr>
          <w:p w14:paraId="69F9A65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30.657</w:t>
            </w:r>
          </w:p>
        </w:tc>
        <w:tc>
          <w:tcPr>
            <w:tcW w:w="3007" w:type="dxa"/>
          </w:tcPr>
          <w:p w14:paraId="296F173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7348FA49" w14:textId="77777777" w:rsidTr="008C5C05">
        <w:trPr>
          <w:trHeight w:val="356"/>
        </w:trPr>
        <w:tc>
          <w:tcPr>
            <w:tcW w:w="3006" w:type="dxa"/>
          </w:tcPr>
          <w:p w14:paraId="4F6CC3A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27°C</w:t>
            </w:r>
          </w:p>
        </w:tc>
        <w:tc>
          <w:tcPr>
            <w:tcW w:w="3007" w:type="dxa"/>
          </w:tcPr>
          <w:p w14:paraId="1A9A9BD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82.703</w:t>
            </w:r>
          </w:p>
        </w:tc>
        <w:tc>
          <w:tcPr>
            <w:tcW w:w="3007" w:type="dxa"/>
          </w:tcPr>
          <w:p w14:paraId="385A179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6DF004FC" w14:textId="77777777" w:rsidTr="00E21A38">
        <w:trPr>
          <w:trHeight w:val="356"/>
        </w:trPr>
        <w:tc>
          <w:tcPr>
            <w:tcW w:w="3006" w:type="dxa"/>
          </w:tcPr>
          <w:p w14:paraId="51B6C65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30°C</w:t>
            </w:r>
          </w:p>
        </w:tc>
        <w:tc>
          <w:tcPr>
            <w:tcW w:w="3007" w:type="dxa"/>
          </w:tcPr>
          <w:p w14:paraId="6BE2FEB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52.260</w:t>
            </w:r>
          </w:p>
        </w:tc>
        <w:tc>
          <w:tcPr>
            <w:tcW w:w="3007" w:type="dxa"/>
          </w:tcPr>
          <w:p w14:paraId="7E53BFB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7E5ED2DF" w14:textId="77777777" w:rsidTr="00E21A38">
        <w:trPr>
          <w:trHeight w:val="356"/>
        </w:trPr>
        <w:tc>
          <w:tcPr>
            <w:tcW w:w="3006" w:type="dxa"/>
            <w:tcBorders>
              <w:bottom w:val="single" w:sz="4" w:space="0" w:color="auto"/>
            </w:tcBorders>
          </w:tcPr>
          <w:p w14:paraId="2BFC287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33°C</w:t>
            </w:r>
          </w:p>
        </w:tc>
        <w:tc>
          <w:tcPr>
            <w:tcW w:w="3007" w:type="dxa"/>
            <w:tcBorders>
              <w:bottom w:val="single" w:sz="4" w:space="0" w:color="auto"/>
            </w:tcBorders>
          </w:tcPr>
          <w:p w14:paraId="03A92CE2"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39.563</w:t>
            </w:r>
          </w:p>
        </w:tc>
        <w:tc>
          <w:tcPr>
            <w:tcW w:w="3007" w:type="dxa"/>
            <w:tcBorders>
              <w:bottom w:val="single" w:sz="4" w:space="0" w:color="auto"/>
            </w:tcBorders>
          </w:tcPr>
          <w:p w14:paraId="0C2B90C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bl>
    <w:p w14:paraId="16CCC36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The values having the same alphabet indicating that they are not significantly different</w:t>
      </w:r>
    </w:p>
    <w:p w14:paraId="48701836"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w:t>
      </w:r>
      <w:r w:rsidRPr="00914091">
        <w:rPr>
          <w:rFonts w:asciiTheme="majorBidi" w:eastAsia="Times New Roman" w:hAnsiTheme="majorBidi" w:cstheme="majorBidi"/>
          <w:sz w:val="24"/>
          <w:szCs w:val="24"/>
          <w:lang w:val="en-GB"/>
        </w:rPr>
        <w:tab/>
        <w:t xml:space="preserve">Standard Error for Comparison </w:t>
      </w:r>
      <w:r w:rsidRPr="00914091">
        <w:rPr>
          <w:rFonts w:asciiTheme="majorBidi" w:eastAsia="Times New Roman" w:hAnsiTheme="majorBidi" w:cstheme="majorBidi"/>
          <w:sz w:val="24"/>
          <w:szCs w:val="24"/>
          <w:lang w:val="en-GB"/>
        </w:rPr>
        <w:tab/>
        <w:t>2.5757</w:t>
      </w:r>
    </w:p>
    <w:p w14:paraId="0F5D9D6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w:t>
      </w:r>
      <w:r w:rsidRPr="00914091">
        <w:rPr>
          <w:rFonts w:asciiTheme="majorBidi" w:eastAsia="Times New Roman" w:hAnsiTheme="majorBidi" w:cstheme="majorBidi"/>
          <w:sz w:val="24"/>
          <w:szCs w:val="24"/>
          <w:lang w:val="en-GB"/>
        </w:rPr>
        <w:tab/>
        <w:t xml:space="preserve">Critical Value for Comparison  </w:t>
      </w:r>
      <w:r w:rsidRPr="00914091">
        <w:rPr>
          <w:rFonts w:asciiTheme="majorBidi" w:eastAsia="Times New Roman" w:hAnsiTheme="majorBidi" w:cstheme="majorBidi"/>
          <w:sz w:val="24"/>
          <w:szCs w:val="24"/>
          <w:lang w:val="en-GB"/>
        </w:rPr>
        <w:tab/>
        <w:t>5.7390</w:t>
      </w:r>
    </w:p>
    <w:p w14:paraId="156BF400" w14:textId="77777777"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p>
    <w:p w14:paraId="7FCD5BBB" w14:textId="77777777" w:rsidR="00E21A38" w:rsidRDefault="00E21A38">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697C6257" w14:textId="785CE0B8"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Duration of the </w:t>
      </w:r>
      <w:r w:rsidRPr="00914091">
        <w:rPr>
          <w:rFonts w:asciiTheme="majorBidi" w:eastAsia="Times New Roman" w:hAnsiTheme="majorBidi" w:cstheme="majorBidi"/>
          <w:b/>
          <w:bCs/>
          <w:sz w:val="24"/>
          <w:szCs w:val="24"/>
          <w:lang w:val="en-GB"/>
        </w:rPr>
        <w:t>pupal period</w:t>
      </w:r>
      <w:r w:rsidRPr="00914091">
        <w:rPr>
          <w:rFonts w:ascii="Times New Roman" w:eastAsia="Times New Roman" w:hAnsi="Times New Roman" w:cs="Times New Roman"/>
          <w:b/>
          <w:sz w:val="24"/>
          <w:szCs w:val="24"/>
          <w:lang w:val="en-GB"/>
        </w:rPr>
        <w:t xml:space="preserve"> under different temperature level checked under control laboratory condition</w:t>
      </w:r>
    </w:p>
    <w:p w14:paraId="63D5823D" w14:textId="2E5B2081" w:rsidR="008C5C05" w:rsidRPr="00914091" w:rsidRDefault="008C5C05" w:rsidP="008C5C05">
      <w:pPr>
        <w:tabs>
          <w:tab w:val="left" w:pos="1110"/>
        </w:tabs>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pupal period</w:t>
      </w:r>
      <w:r w:rsidRPr="00914091">
        <w:rPr>
          <w:rFonts w:ascii="Times New Roman" w:eastAsia="Times New Roman" w:hAnsi="Times New Roman" w:cs="Times New Roman"/>
          <w:bCs/>
          <w:sz w:val="24"/>
          <w:szCs w:val="24"/>
          <w:lang w:val="en-GB"/>
        </w:rPr>
        <w:t xml:space="preserve"> indicated that different level of temperature had significant effect on the </w:t>
      </w:r>
      <w:r w:rsidRPr="00914091">
        <w:rPr>
          <w:rFonts w:asciiTheme="majorBidi" w:eastAsia="Times New Roman" w:hAnsiTheme="majorBidi" w:cstheme="majorBidi"/>
          <w:sz w:val="24"/>
          <w:szCs w:val="24"/>
          <w:lang w:val="en-GB"/>
        </w:rPr>
        <w:t>pupal period</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71.7;</w:t>
      </w:r>
      <w:r w:rsidRPr="00914091">
        <w:rPr>
          <w:rFonts w:ascii="Times New Roman" w:eastAsia="Times New Roman" w:hAnsi="Times New Roman" w:cs="Times New Roman"/>
          <w:bCs/>
          <w:sz w:val="24"/>
          <w:szCs w:val="24"/>
          <w:lang w:val="en-GB"/>
        </w:rPr>
        <w:t xml:space="preserve"> P&lt; 0.0000). It was calculated that the maximum </w:t>
      </w:r>
      <w:r w:rsidRPr="00914091">
        <w:rPr>
          <w:rFonts w:asciiTheme="majorBidi" w:eastAsia="Times New Roman" w:hAnsiTheme="majorBidi" w:cstheme="majorBidi"/>
          <w:sz w:val="24"/>
          <w:szCs w:val="24"/>
          <w:lang w:val="en-GB"/>
        </w:rPr>
        <w:t>pupal period</w:t>
      </w:r>
      <w:r>
        <w:rPr>
          <w:rFonts w:asciiTheme="majorBidi" w:eastAsia="Times New Roman" w:hAnsiTheme="majorBidi" w:cstheme="majorBidi"/>
          <w:sz w:val="24"/>
          <w:szCs w:val="24"/>
          <w:lang w:val="en-GB"/>
        </w:rPr>
        <w:t xml:space="preserve"> </w:t>
      </w:r>
      <w:r w:rsidRPr="00914091">
        <w:rPr>
          <w:rFonts w:ascii="Times New Roman" w:eastAsia="Times New Roman" w:hAnsi="Times New Roman" w:cs="Times New Roman"/>
          <w:sz w:val="24"/>
          <w:szCs w:val="24"/>
          <w:lang w:val="en-GB"/>
        </w:rPr>
        <w:t>mean with mean value of</w:t>
      </w:r>
      <w:r w:rsidRPr="00914091">
        <w:rPr>
          <w:rFonts w:ascii="Times New Roman" w:eastAsia="Times New Roman" w:hAnsi="Times New Roman" w:cs="Times New Roman"/>
          <w:bCs/>
          <w:sz w:val="24"/>
          <w:szCs w:val="24"/>
          <w:lang w:val="en-GB"/>
        </w:rPr>
        <w:t xml:space="preserve"> (</w:t>
      </w:r>
      <w:r w:rsidRPr="00914091">
        <w:rPr>
          <w:rFonts w:asciiTheme="majorBidi" w:eastAsia="Times New Roman" w:hAnsiTheme="majorBidi" w:cstheme="majorBidi"/>
          <w:sz w:val="24"/>
          <w:szCs w:val="24"/>
          <w:lang w:val="en-GB"/>
        </w:rPr>
        <w:t>10.0</w:t>
      </w:r>
      <w:r w:rsidRPr="00914091">
        <w:rPr>
          <w:rFonts w:ascii="Times New Roman" w:eastAsia="Times New Roman" w:hAnsi="Times New Roman" w:cs="Times New Roman"/>
          <w:bCs/>
          <w:sz w:val="24"/>
          <w:szCs w:val="24"/>
          <w:lang w:val="en-GB"/>
        </w:rPr>
        <w:t xml:space="preserve">) was recorded at 21°C that was followed by </w:t>
      </w:r>
      <w:r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sz w:val="24"/>
          <w:szCs w:val="24"/>
          <w:lang w:val="en-GB"/>
        </w:rPr>
        <w:t>8.33</w:t>
      </w:r>
      <w:r w:rsidRPr="00914091">
        <w:rPr>
          <w:rFonts w:asciiTheme="majorBidi" w:eastAsia="Times New Roman" w:hAnsiTheme="majorBidi" w:cstheme="majorBidi"/>
          <w:bCs/>
          <w:sz w:val="24"/>
          <w:szCs w:val="24"/>
          <w:lang w:val="en-GB"/>
        </w:rPr>
        <w:t>), (7</w:t>
      </w:r>
      <w:r w:rsidRPr="00914091">
        <w:rPr>
          <w:rFonts w:asciiTheme="majorBidi" w:eastAsia="Times New Roman" w:hAnsiTheme="majorBidi" w:cstheme="majorBidi"/>
          <w:sz w:val="24"/>
          <w:szCs w:val="24"/>
          <w:lang w:val="en-GB"/>
        </w:rPr>
        <w:t>.50</w:t>
      </w:r>
      <w:r w:rsidRPr="00914091">
        <w:rPr>
          <w:rFonts w:asciiTheme="majorBidi" w:eastAsia="Times New Roman" w:hAnsiTheme="majorBidi" w:cstheme="majorBidi"/>
          <w:bCs/>
          <w:sz w:val="24"/>
          <w:szCs w:val="24"/>
          <w:lang w:val="en-GB"/>
        </w:rPr>
        <w:t>), (6</w:t>
      </w:r>
      <w:r w:rsidRPr="00914091">
        <w:rPr>
          <w:rFonts w:asciiTheme="majorBidi" w:eastAsia="Times New Roman" w:hAnsiTheme="majorBidi" w:cstheme="majorBidi"/>
          <w:sz w:val="24"/>
          <w:szCs w:val="24"/>
          <w:lang w:val="en-GB"/>
        </w:rPr>
        <w:t>.16</w:t>
      </w:r>
      <w:r w:rsidRPr="00914091">
        <w:rPr>
          <w:rFonts w:asciiTheme="majorBidi" w:eastAsia="Times New Roman" w:hAnsiTheme="majorBidi" w:cstheme="majorBidi"/>
          <w:bCs/>
          <w:sz w:val="24"/>
          <w:szCs w:val="24"/>
          <w:lang w:val="en-GB"/>
        </w:rPr>
        <w:t>) and (4</w:t>
      </w:r>
      <w:r w:rsidRPr="00914091">
        <w:rPr>
          <w:rFonts w:asciiTheme="majorBidi" w:eastAsia="Times New Roman" w:hAnsiTheme="majorBidi" w:cstheme="majorBidi"/>
          <w:sz w:val="24"/>
          <w:szCs w:val="24"/>
          <w:lang w:val="en-GB"/>
        </w:rPr>
        <w:t>.50</w:t>
      </w:r>
      <w:r w:rsidRPr="00914091">
        <w:rPr>
          <w:rFonts w:asciiTheme="majorBidi" w:eastAsia="Times New Roman" w:hAnsiTheme="majorBidi" w:cstheme="majorBidi"/>
          <w:bCs/>
          <w:sz w:val="24"/>
          <w:szCs w:val="24"/>
          <w:lang w:val="en-GB"/>
        </w:rPr>
        <w:t>) for, 23, 33, 30 and 27</w:t>
      </w:r>
      <w:r w:rsidRPr="00914091">
        <w:rPr>
          <w:rFonts w:ascii="Times New Roman" w:eastAsia="Times New Roman" w:hAnsi="Times New Roman" w:cs="Times New Roman"/>
          <w:bCs/>
          <w:sz w:val="24"/>
          <w:szCs w:val="24"/>
          <w:lang w:val="en-GB"/>
        </w:rPr>
        <w:t>°C respectively</w:t>
      </w:r>
      <w:r w:rsidR="00314F78">
        <w:rPr>
          <w:rFonts w:ascii="Times New Roman" w:eastAsia="Times New Roman" w:hAnsi="Times New Roman" w:cs="Times New Roman"/>
          <w:bCs/>
          <w:sz w:val="24"/>
          <w:szCs w:val="24"/>
          <w:lang w:val="en-GB"/>
        </w:rPr>
        <w:t xml:space="preserve"> </w:t>
      </w:r>
      <w:r w:rsidR="00314F78" w:rsidRPr="00914091">
        <w:rPr>
          <w:rFonts w:ascii="Times New Roman" w:eastAsia="Times New Roman" w:hAnsi="Times New Roman" w:cs="Times New Roman"/>
          <w:bCs/>
          <w:sz w:val="24"/>
          <w:szCs w:val="24"/>
          <w:lang w:val="en-GB"/>
        </w:rPr>
        <w:t>(Table 4.</w:t>
      </w:r>
      <w:r w:rsidR="00314F78">
        <w:rPr>
          <w:rFonts w:ascii="Times New Roman" w:eastAsia="Times New Roman" w:hAnsi="Times New Roman" w:cs="Times New Roman"/>
          <w:bCs/>
          <w:sz w:val="24"/>
          <w:szCs w:val="24"/>
          <w:lang w:val="en-GB"/>
        </w:rPr>
        <w:t>3</w:t>
      </w:r>
      <w:r w:rsidR="00314F78" w:rsidRPr="00914091">
        <w:rPr>
          <w:rFonts w:ascii="Times New Roman" w:eastAsia="Times New Roman" w:hAnsi="Times New Roman" w:cs="Times New Roman"/>
          <w:bCs/>
          <w:sz w:val="24"/>
          <w:szCs w:val="24"/>
          <w:lang w:val="en-GB"/>
        </w:rPr>
        <w:t>.10)</w:t>
      </w:r>
      <w:r w:rsidRPr="00914091">
        <w:rPr>
          <w:rFonts w:ascii="Times New Roman" w:eastAsia="Times New Roman" w:hAnsi="Times New Roman" w:cs="Times New Roman"/>
          <w:bCs/>
          <w:sz w:val="24"/>
          <w:szCs w:val="24"/>
          <w:lang w:val="en-GB"/>
        </w:rPr>
        <w:t>.</w:t>
      </w:r>
    </w:p>
    <w:p w14:paraId="78FAAE25" w14:textId="77777777" w:rsidR="00314F78" w:rsidRDefault="00314F78" w:rsidP="008C5C05">
      <w:pPr>
        <w:autoSpaceDE w:val="0"/>
        <w:autoSpaceDN w:val="0"/>
        <w:adjustRightInd w:val="0"/>
        <w:rPr>
          <w:rFonts w:ascii="Times New Roman" w:eastAsia="Times New Roman" w:hAnsi="Times New Roman" w:cs="Times New Roman"/>
          <w:b/>
          <w:bCs/>
          <w:sz w:val="24"/>
          <w:szCs w:val="24"/>
          <w:lang w:val="en-GB"/>
        </w:rPr>
      </w:pPr>
    </w:p>
    <w:p w14:paraId="43F7A941" w14:textId="77777777" w:rsidR="00314F78" w:rsidRDefault="00314F78" w:rsidP="008C5C05">
      <w:pPr>
        <w:autoSpaceDE w:val="0"/>
        <w:autoSpaceDN w:val="0"/>
        <w:adjustRightInd w:val="0"/>
        <w:rPr>
          <w:rFonts w:ascii="Times New Roman" w:eastAsia="Times New Roman" w:hAnsi="Times New Roman" w:cs="Times New Roman"/>
          <w:b/>
          <w:bCs/>
          <w:sz w:val="24"/>
          <w:szCs w:val="24"/>
          <w:lang w:val="en-GB"/>
        </w:rPr>
      </w:pPr>
    </w:p>
    <w:p w14:paraId="10F247D0" w14:textId="0E1A6FD5" w:rsidR="008C5C05" w:rsidRDefault="00314F78" w:rsidP="008C5C05">
      <w:pPr>
        <w:autoSpaceDE w:val="0"/>
        <w:autoSpaceDN w:val="0"/>
        <w:adjustRightInd w:val="0"/>
        <w:rPr>
          <w:rFonts w:asciiTheme="majorBidi" w:eastAsia="Times New Roman" w:hAnsiTheme="majorBidi" w:cstheme="majorBidi"/>
          <w:b/>
          <w:bCs/>
          <w:sz w:val="24"/>
          <w:szCs w:val="24"/>
          <w:lang w:val="en-GB"/>
        </w:rPr>
      </w:pPr>
      <w:r>
        <w:rPr>
          <w:rFonts w:ascii="Times New Roman" w:eastAsia="Times New Roman" w:hAnsi="Times New Roman" w:cs="Times New Roman"/>
          <w:b/>
          <w:bCs/>
          <w:sz w:val="24"/>
          <w:szCs w:val="24"/>
          <w:lang w:val="en-GB"/>
        </w:rPr>
        <w:t xml:space="preserve">Table </w:t>
      </w:r>
      <w:r w:rsidR="008C5C05" w:rsidRPr="00914091">
        <w:rPr>
          <w:rFonts w:ascii="Times New Roman" w:eastAsia="Times New Roman" w:hAnsi="Times New Roman" w:cs="Times New Roman"/>
          <w:b/>
          <w:bCs/>
          <w:sz w:val="24"/>
          <w:szCs w:val="24"/>
          <w:lang w:val="en-GB"/>
        </w:rPr>
        <w:t>4.</w:t>
      </w:r>
      <w:r>
        <w:rPr>
          <w:rFonts w:ascii="Times New Roman" w:eastAsia="Times New Roman" w:hAnsi="Times New Roman" w:cs="Times New Roman"/>
          <w:b/>
          <w:bCs/>
          <w:sz w:val="24"/>
          <w:szCs w:val="24"/>
          <w:lang w:val="en-GB"/>
        </w:rPr>
        <w:t>3</w:t>
      </w:r>
      <w:r w:rsidR="008C5C05" w:rsidRPr="00914091">
        <w:rPr>
          <w:rFonts w:ascii="Times New Roman" w:eastAsia="Times New Roman" w:hAnsi="Times New Roman" w:cs="Times New Roman"/>
          <w:b/>
          <w:bCs/>
          <w:sz w:val="24"/>
          <w:szCs w:val="24"/>
          <w:lang w:val="en-GB"/>
        </w:rPr>
        <w:t>.10</w:t>
      </w:r>
      <w:r>
        <w:rPr>
          <w:rFonts w:ascii="Times New Roman" w:eastAsia="Times New Roman" w:hAnsi="Times New Roman" w:cs="Times New Roman"/>
          <w:b/>
          <w:bCs/>
          <w:sz w:val="24"/>
          <w:szCs w:val="24"/>
          <w:lang w:val="en-GB"/>
        </w:rPr>
        <w:t>:</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 xml:space="preserve">effect of temperature on </w:t>
      </w:r>
      <w:r w:rsidR="008C5C05" w:rsidRPr="00914091">
        <w:rPr>
          <w:rFonts w:asciiTheme="majorBidi" w:eastAsia="Times New Roman" w:hAnsiTheme="majorBidi" w:cstheme="majorBidi"/>
          <w:b/>
          <w:bCs/>
          <w:sz w:val="24"/>
          <w:szCs w:val="24"/>
          <w:lang w:val="en-GB"/>
        </w:rPr>
        <w:t>pupal period</w:t>
      </w:r>
    </w:p>
    <w:p w14:paraId="781ED064" w14:textId="77777777" w:rsidR="00314F78" w:rsidRDefault="00314F78" w:rsidP="008C5C05">
      <w:pPr>
        <w:autoSpaceDE w:val="0"/>
        <w:autoSpaceDN w:val="0"/>
        <w:adjustRightInd w:val="0"/>
        <w:rPr>
          <w:rFonts w:asciiTheme="majorBidi" w:eastAsia="Times New Roman" w:hAnsiTheme="majorBidi" w:cstheme="majorBidi"/>
          <w:b/>
          <w:bCs/>
          <w:sz w:val="24"/>
          <w:szCs w:val="24"/>
          <w:lang w:val="en-GB"/>
        </w:rPr>
      </w:pPr>
    </w:p>
    <w:p w14:paraId="512D9153" w14:textId="5C2D06E0" w:rsidR="00314F78" w:rsidRPr="00914091" w:rsidRDefault="00314F78"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ANOVA parameters</w:t>
      </w:r>
    </w:p>
    <w:tbl>
      <w:tblPr>
        <w:tblW w:w="9006" w:type="dxa"/>
        <w:tblBorders>
          <w:top w:val="single" w:sz="4" w:space="0" w:color="auto"/>
          <w:bottom w:val="single" w:sz="4" w:space="0" w:color="auto"/>
        </w:tblBorders>
        <w:tblLook w:val="04A0" w:firstRow="1" w:lastRow="0" w:firstColumn="1" w:lastColumn="0" w:noHBand="0" w:noVBand="1"/>
      </w:tblPr>
      <w:tblGrid>
        <w:gridCol w:w="1501"/>
        <w:gridCol w:w="1501"/>
        <w:gridCol w:w="1501"/>
        <w:gridCol w:w="1501"/>
        <w:gridCol w:w="1501"/>
        <w:gridCol w:w="1501"/>
      </w:tblGrid>
      <w:tr w:rsidR="008C5C05" w:rsidRPr="00914091" w14:paraId="023163C5" w14:textId="77777777" w:rsidTr="00E21A38">
        <w:trPr>
          <w:trHeight w:val="435"/>
        </w:trPr>
        <w:tc>
          <w:tcPr>
            <w:tcW w:w="1501" w:type="dxa"/>
            <w:tcBorders>
              <w:top w:val="single" w:sz="4" w:space="0" w:color="auto"/>
              <w:bottom w:val="single" w:sz="4" w:space="0" w:color="auto"/>
            </w:tcBorders>
            <w:vAlign w:val="center"/>
          </w:tcPr>
          <w:p w14:paraId="2363CBCE"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1" w:type="dxa"/>
            <w:tcBorders>
              <w:top w:val="single" w:sz="4" w:space="0" w:color="auto"/>
              <w:bottom w:val="single" w:sz="4" w:space="0" w:color="auto"/>
            </w:tcBorders>
            <w:vAlign w:val="center"/>
          </w:tcPr>
          <w:p w14:paraId="468E6E62"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1" w:type="dxa"/>
            <w:tcBorders>
              <w:top w:val="single" w:sz="4" w:space="0" w:color="auto"/>
              <w:bottom w:val="single" w:sz="4" w:space="0" w:color="auto"/>
            </w:tcBorders>
            <w:vAlign w:val="center"/>
          </w:tcPr>
          <w:p w14:paraId="612D898E"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1" w:type="dxa"/>
            <w:tcBorders>
              <w:top w:val="single" w:sz="4" w:space="0" w:color="auto"/>
              <w:bottom w:val="single" w:sz="4" w:space="0" w:color="auto"/>
            </w:tcBorders>
            <w:vAlign w:val="center"/>
          </w:tcPr>
          <w:p w14:paraId="2B02F244"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1" w:type="dxa"/>
            <w:tcBorders>
              <w:top w:val="single" w:sz="4" w:space="0" w:color="auto"/>
              <w:bottom w:val="single" w:sz="4" w:space="0" w:color="auto"/>
            </w:tcBorders>
            <w:vAlign w:val="center"/>
          </w:tcPr>
          <w:p w14:paraId="2B14E0D6"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1" w:type="dxa"/>
            <w:tcBorders>
              <w:top w:val="single" w:sz="4" w:space="0" w:color="auto"/>
              <w:bottom w:val="single" w:sz="4" w:space="0" w:color="auto"/>
            </w:tcBorders>
            <w:vAlign w:val="center"/>
          </w:tcPr>
          <w:p w14:paraId="5B024C2E"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21D879CC" w14:textId="77777777" w:rsidTr="00E21A38">
        <w:trPr>
          <w:trHeight w:val="361"/>
        </w:trPr>
        <w:tc>
          <w:tcPr>
            <w:tcW w:w="1501" w:type="dxa"/>
            <w:tcBorders>
              <w:top w:val="single" w:sz="4" w:space="0" w:color="auto"/>
            </w:tcBorders>
            <w:vAlign w:val="center"/>
          </w:tcPr>
          <w:p w14:paraId="3BCD34F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1" w:type="dxa"/>
            <w:tcBorders>
              <w:top w:val="single" w:sz="4" w:space="0" w:color="auto"/>
            </w:tcBorders>
            <w:vAlign w:val="center"/>
          </w:tcPr>
          <w:p w14:paraId="4A769F2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1" w:type="dxa"/>
            <w:tcBorders>
              <w:top w:val="single" w:sz="4" w:space="0" w:color="auto"/>
            </w:tcBorders>
            <w:vAlign w:val="center"/>
          </w:tcPr>
          <w:p w14:paraId="43C3C84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52.5667   </w:t>
            </w:r>
          </w:p>
        </w:tc>
        <w:tc>
          <w:tcPr>
            <w:tcW w:w="1501" w:type="dxa"/>
            <w:tcBorders>
              <w:top w:val="single" w:sz="4" w:space="0" w:color="auto"/>
            </w:tcBorders>
            <w:vAlign w:val="center"/>
          </w:tcPr>
          <w:p w14:paraId="48E7E97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13.1417    </w:t>
            </w:r>
          </w:p>
        </w:tc>
        <w:tc>
          <w:tcPr>
            <w:tcW w:w="1501" w:type="dxa"/>
            <w:tcBorders>
              <w:top w:val="single" w:sz="4" w:space="0" w:color="auto"/>
            </w:tcBorders>
            <w:vAlign w:val="center"/>
          </w:tcPr>
          <w:p w14:paraId="03F5777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71.7   </w:t>
            </w:r>
          </w:p>
        </w:tc>
        <w:tc>
          <w:tcPr>
            <w:tcW w:w="1501" w:type="dxa"/>
            <w:tcBorders>
              <w:top w:val="single" w:sz="4" w:space="0" w:color="auto"/>
            </w:tcBorders>
            <w:vAlign w:val="center"/>
          </w:tcPr>
          <w:p w14:paraId="7AF4F14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0ED2D6A6" w14:textId="77777777" w:rsidTr="00E21A38">
        <w:trPr>
          <w:trHeight w:val="300"/>
        </w:trPr>
        <w:tc>
          <w:tcPr>
            <w:tcW w:w="1501" w:type="dxa"/>
            <w:vAlign w:val="center"/>
          </w:tcPr>
          <w:p w14:paraId="08C554A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1" w:type="dxa"/>
            <w:vAlign w:val="center"/>
          </w:tcPr>
          <w:p w14:paraId="154DB12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1" w:type="dxa"/>
            <w:vAlign w:val="center"/>
          </w:tcPr>
          <w:p w14:paraId="60923C9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1.8333    </w:t>
            </w:r>
          </w:p>
        </w:tc>
        <w:tc>
          <w:tcPr>
            <w:tcW w:w="1501" w:type="dxa"/>
            <w:vAlign w:val="center"/>
          </w:tcPr>
          <w:p w14:paraId="652B971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0.1833</w:t>
            </w:r>
          </w:p>
        </w:tc>
        <w:tc>
          <w:tcPr>
            <w:tcW w:w="1501" w:type="dxa"/>
            <w:vAlign w:val="center"/>
          </w:tcPr>
          <w:p w14:paraId="54504191" w14:textId="77777777" w:rsidR="008C5C05" w:rsidRPr="00914091" w:rsidRDefault="008C5C05" w:rsidP="008C5C05">
            <w:pPr>
              <w:rPr>
                <w:rFonts w:asciiTheme="majorBidi" w:eastAsia="Times New Roman" w:hAnsiTheme="majorBidi" w:cstheme="majorBidi"/>
                <w:sz w:val="24"/>
                <w:szCs w:val="24"/>
                <w:lang w:val="en-GB"/>
              </w:rPr>
            </w:pPr>
          </w:p>
        </w:tc>
        <w:tc>
          <w:tcPr>
            <w:tcW w:w="1501" w:type="dxa"/>
            <w:vAlign w:val="center"/>
          </w:tcPr>
          <w:p w14:paraId="25F04D51"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33DA2BBD" w14:textId="77777777" w:rsidTr="00E21A38">
        <w:trPr>
          <w:trHeight w:val="380"/>
        </w:trPr>
        <w:tc>
          <w:tcPr>
            <w:tcW w:w="1501" w:type="dxa"/>
            <w:vAlign w:val="center"/>
          </w:tcPr>
          <w:p w14:paraId="498156F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1" w:type="dxa"/>
            <w:vAlign w:val="center"/>
          </w:tcPr>
          <w:p w14:paraId="01F18E6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1" w:type="dxa"/>
            <w:vAlign w:val="center"/>
          </w:tcPr>
          <w:p w14:paraId="2AF0F55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54.4000</w:t>
            </w:r>
          </w:p>
        </w:tc>
        <w:tc>
          <w:tcPr>
            <w:tcW w:w="1501" w:type="dxa"/>
            <w:vAlign w:val="center"/>
          </w:tcPr>
          <w:p w14:paraId="7901B27F" w14:textId="77777777" w:rsidR="008C5C05" w:rsidRPr="00914091" w:rsidRDefault="008C5C05" w:rsidP="008C5C05">
            <w:pPr>
              <w:rPr>
                <w:rFonts w:asciiTheme="majorBidi" w:eastAsia="Times New Roman" w:hAnsiTheme="majorBidi" w:cstheme="majorBidi"/>
                <w:sz w:val="24"/>
                <w:szCs w:val="24"/>
                <w:lang w:val="en-GB"/>
              </w:rPr>
            </w:pPr>
          </w:p>
        </w:tc>
        <w:tc>
          <w:tcPr>
            <w:tcW w:w="1501" w:type="dxa"/>
            <w:vAlign w:val="center"/>
          </w:tcPr>
          <w:p w14:paraId="5129AE71" w14:textId="77777777" w:rsidR="008C5C05" w:rsidRPr="00914091" w:rsidRDefault="008C5C05" w:rsidP="008C5C05">
            <w:pPr>
              <w:rPr>
                <w:rFonts w:asciiTheme="majorBidi" w:eastAsia="Times New Roman" w:hAnsiTheme="majorBidi" w:cstheme="majorBidi"/>
                <w:sz w:val="24"/>
                <w:szCs w:val="24"/>
                <w:lang w:val="en-GB"/>
              </w:rPr>
            </w:pPr>
          </w:p>
        </w:tc>
        <w:tc>
          <w:tcPr>
            <w:tcW w:w="1501" w:type="dxa"/>
            <w:vAlign w:val="center"/>
          </w:tcPr>
          <w:p w14:paraId="47160C14" w14:textId="77777777" w:rsidR="008C5C05" w:rsidRPr="00914091" w:rsidRDefault="008C5C05" w:rsidP="008C5C05">
            <w:pPr>
              <w:rPr>
                <w:rFonts w:asciiTheme="majorBidi" w:eastAsia="Times New Roman" w:hAnsiTheme="majorBidi" w:cstheme="majorBidi"/>
                <w:sz w:val="24"/>
                <w:szCs w:val="24"/>
                <w:lang w:val="en-GB"/>
              </w:rPr>
            </w:pPr>
          </w:p>
        </w:tc>
      </w:tr>
    </w:tbl>
    <w:p w14:paraId="53CCCEA5" w14:textId="77777777" w:rsidR="008C5C05" w:rsidRPr="00914091" w:rsidRDefault="008C5C05" w:rsidP="008C5C05">
      <w:pPr>
        <w:rPr>
          <w:rFonts w:asciiTheme="majorBidi" w:eastAsia="Times New Roman" w:hAnsiTheme="majorBidi" w:cstheme="majorBidi"/>
          <w:sz w:val="24"/>
          <w:szCs w:val="24"/>
          <w:lang w:val="en-GB"/>
        </w:rPr>
      </w:pPr>
    </w:p>
    <w:p w14:paraId="732079BD"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7.3000    CV 5.87</w:t>
      </w:r>
    </w:p>
    <w:p w14:paraId="3FEB33C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3D2E5DB1" w14:textId="77777777"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bCs/>
          <w:sz w:val="24"/>
          <w:szCs w:val="24"/>
          <w:lang w:val="en-GB"/>
        </w:rPr>
        <w:t>LSD All-Pairwise Comparisons of pupal periodon different</w:t>
      </w:r>
      <w:r w:rsidRPr="00914091">
        <w:rPr>
          <w:rFonts w:ascii="Times New Roman" w:eastAsia="Times New Roman" w:hAnsi="Times New Roman" w:cs="Times New Roman"/>
          <w:b/>
          <w:sz w:val="24"/>
          <w:szCs w:val="24"/>
          <w:lang w:val="en-GB"/>
        </w:rPr>
        <w:t xml:space="preserve"> temperature</w:t>
      </w:r>
    </w:p>
    <w:p w14:paraId="36CD2791" w14:textId="77777777" w:rsidR="008C5C05" w:rsidRPr="00914091" w:rsidRDefault="008C5C05" w:rsidP="008C5C05">
      <w:pPr>
        <w:rPr>
          <w:rFonts w:asciiTheme="majorBidi" w:eastAsia="Times New Roman" w:hAnsiTheme="majorBidi" w:cstheme="majorBidi"/>
          <w:sz w:val="24"/>
          <w:szCs w:val="24"/>
          <w:lang w:val="en-GB"/>
        </w:rPr>
      </w:pPr>
    </w:p>
    <w:tbl>
      <w:tblPr>
        <w:tblW w:w="9027" w:type="dxa"/>
        <w:tblBorders>
          <w:top w:val="single" w:sz="4" w:space="0" w:color="auto"/>
          <w:bottom w:val="single" w:sz="4" w:space="0" w:color="auto"/>
        </w:tblBorders>
        <w:tblLook w:val="04A0" w:firstRow="1" w:lastRow="0" w:firstColumn="1" w:lastColumn="0" w:noHBand="0" w:noVBand="1"/>
      </w:tblPr>
      <w:tblGrid>
        <w:gridCol w:w="3009"/>
        <w:gridCol w:w="3009"/>
        <w:gridCol w:w="3009"/>
      </w:tblGrid>
      <w:tr w:rsidR="008C5C05" w:rsidRPr="00914091" w14:paraId="74AEB656" w14:textId="77777777" w:rsidTr="00E21A38">
        <w:trPr>
          <w:trHeight w:val="380"/>
        </w:trPr>
        <w:tc>
          <w:tcPr>
            <w:tcW w:w="3009" w:type="dxa"/>
            <w:tcBorders>
              <w:top w:val="single" w:sz="4" w:space="0" w:color="auto"/>
              <w:bottom w:val="single" w:sz="4" w:space="0" w:color="auto"/>
            </w:tcBorders>
          </w:tcPr>
          <w:p w14:paraId="7773BE76"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bCs/>
                <w:sz w:val="24"/>
                <w:szCs w:val="24"/>
                <w:lang w:val="en-GB"/>
              </w:rPr>
              <w:t>Treatment</w:t>
            </w:r>
          </w:p>
        </w:tc>
        <w:tc>
          <w:tcPr>
            <w:tcW w:w="3009" w:type="dxa"/>
            <w:tcBorders>
              <w:top w:val="single" w:sz="4" w:space="0" w:color="auto"/>
              <w:bottom w:val="single" w:sz="4" w:space="0" w:color="auto"/>
            </w:tcBorders>
          </w:tcPr>
          <w:p w14:paraId="2E5EBE70"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bCs/>
                <w:sz w:val="24"/>
                <w:szCs w:val="24"/>
                <w:lang w:val="en-GB"/>
              </w:rPr>
              <w:t>Mean</w:t>
            </w:r>
          </w:p>
        </w:tc>
        <w:tc>
          <w:tcPr>
            <w:tcW w:w="3009" w:type="dxa"/>
            <w:tcBorders>
              <w:top w:val="single" w:sz="4" w:space="0" w:color="auto"/>
              <w:bottom w:val="single" w:sz="4" w:space="0" w:color="auto"/>
            </w:tcBorders>
          </w:tcPr>
          <w:p w14:paraId="03BC950D"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sz w:val="24"/>
                <w:szCs w:val="24"/>
                <w:lang w:val="en-GB"/>
              </w:rPr>
              <w:t>Homogenous groups</w:t>
            </w:r>
          </w:p>
        </w:tc>
      </w:tr>
      <w:tr w:rsidR="008C5C05" w:rsidRPr="00914091" w14:paraId="17F67413" w14:textId="77777777" w:rsidTr="00E21A38">
        <w:trPr>
          <w:trHeight w:val="369"/>
        </w:trPr>
        <w:tc>
          <w:tcPr>
            <w:tcW w:w="3009" w:type="dxa"/>
            <w:tcBorders>
              <w:top w:val="single" w:sz="4" w:space="0" w:color="auto"/>
            </w:tcBorders>
          </w:tcPr>
          <w:p w14:paraId="6D95FE4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21°C</w:t>
            </w:r>
          </w:p>
        </w:tc>
        <w:tc>
          <w:tcPr>
            <w:tcW w:w="3009" w:type="dxa"/>
            <w:tcBorders>
              <w:top w:val="single" w:sz="4" w:space="0" w:color="auto"/>
            </w:tcBorders>
          </w:tcPr>
          <w:p w14:paraId="2E49899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10.000</w:t>
            </w:r>
          </w:p>
        </w:tc>
        <w:tc>
          <w:tcPr>
            <w:tcW w:w="3009" w:type="dxa"/>
            <w:tcBorders>
              <w:top w:val="single" w:sz="4" w:space="0" w:color="auto"/>
            </w:tcBorders>
          </w:tcPr>
          <w:p w14:paraId="563059E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0F991E0D" w14:textId="77777777" w:rsidTr="00E21A38">
        <w:trPr>
          <w:trHeight w:val="369"/>
        </w:trPr>
        <w:tc>
          <w:tcPr>
            <w:tcW w:w="3009" w:type="dxa"/>
          </w:tcPr>
          <w:p w14:paraId="64CFBF5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23°C</w:t>
            </w:r>
          </w:p>
        </w:tc>
        <w:tc>
          <w:tcPr>
            <w:tcW w:w="3009" w:type="dxa"/>
          </w:tcPr>
          <w:p w14:paraId="10ED310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8.333</w:t>
            </w:r>
          </w:p>
        </w:tc>
        <w:tc>
          <w:tcPr>
            <w:tcW w:w="3009" w:type="dxa"/>
          </w:tcPr>
          <w:p w14:paraId="767F602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1426BB5F" w14:textId="77777777" w:rsidTr="00E21A38">
        <w:trPr>
          <w:trHeight w:val="369"/>
        </w:trPr>
        <w:tc>
          <w:tcPr>
            <w:tcW w:w="3009" w:type="dxa"/>
          </w:tcPr>
          <w:p w14:paraId="002296B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27°C</w:t>
            </w:r>
          </w:p>
        </w:tc>
        <w:tc>
          <w:tcPr>
            <w:tcW w:w="3009" w:type="dxa"/>
          </w:tcPr>
          <w:p w14:paraId="49FBC01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4.500</w:t>
            </w:r>
          </w:p>
        </w:tc>
        <w:tc>
          <w:tcPr>
            <w:tcW w:w="3009" w:type="dxa"/>
          </w:tcPr>
          <w:p w14:paraId="5A05309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4FBD82AC" w14:textId="77777777" w:rsidTr="00E21A38">
        <w:trPr>
          <w:trHeight w:val="369"/>
        </w:trPr>
        <w:tc>
          <w:tcPr>
            <w:tcW w:w="3009" w:type="dxa"/>
          </w:tcPr>
          <w:p w14:paraId="2CEEF82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30°C</w:t>
            </w:r>
          </w:p>
        </w:tc>
        <w:tc>
          <w:tcPr>
            <w:tcW w:w="3009" w:type="dxa"/>
          </w:tcPr>
          <w:p w14:paraId="66B3362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6.167</w:t>
            </w:r>
          </w:p>
        </w:tc>
        <w:tc>
          <w:tcPr>
            <w:tcW w:w="3009" w:type="dxa"/>
          </w:tcPr>
          <w:p w14:paraId="043065C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486B8153" w14:textId="77777777" w:rsidTr="00E21A38">
        <w:trPr>
          <w:trHeight w:val="369"/>
        </w:trPr>
        <w:tc>
          <w:tcPr>
            <w:tcW w:w="3009" w:type="dxa"/>
          </w:tcPr>
          <w:p w14:paraId="344AD23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33°C</w:t>
            </w:r>
          </w:p>
        </w:tc>
        <w:tc>
          <w:tcPr>
            <w:tcW w:w="3009" w:type="dxa"/>
          </w:tcPr>
          <w:p w14:paraId="357001C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7.500</w:t>
            </w:r>
          </w:p>
        </w:tc>
        <w:tc>
          <w:tcPr>
            <w:tcW w:w="3009" w:type="dxa"/>
          </w:tcPr>
          <w:p w14:paraId="250192D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bl>
    <w:p w14:paraId="5F4D159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The values having the same alphabet indicating that they are not significantly different</w:t>
      </w:r>
    </w:p>
    <w:p w14:paraId="2B42CDF3" w14:textId="77777777" w:rsidR="008C5C05" w:rsidRPr="00914091" w:rsidRDefault="008C5C05" w:rsidP="008C5C05">
      <w:pPr>
        <w:autoSpaceDE w:val="0"/>
        <w:autoSpaceDN w:val="0"/>
        <w:adjustRightInd w:val="0"/>
        <w:jc w:val="both"/>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w:t>
      </w:r>
      <w:r w:rsidRPr="00914091">
        <w:rPr>
          <w:rFonts w:asciiTheme="majorBidi" w:eastAsia="Times New Roman" w:hAnsiTheme="majorBidi" w:cstheme="majorBidi"/>
          <w:sz w:val="24"/>
          <w:szCs w:val="24"/>
          <w:lang w:val="en-GB"/>
        </w:rPr>
        <w:tab/>
        <w:t xml:space="preserve">Standard Error for Comparison </w:t>
      </w:r>
      <w:r w:rsidRPr="00914091">
        <w:rPr>
          <w:rFonts w:asciiTheme="majorBidi" w:eastAsia="Times New Roman" w:hAnsiTheme="majorBidi" w:cstheme="majorBidi"/>
          <w:sz w:val="24"/>
          <w:szCs w:val="24"/>
          <w:lang w:val="en-GB"/>
        </w:rPr>
        <w:tab/>
        <w:t>0.3496</w:t>
      </w:r>
    </w:p>
    <w:p w14:paraId="3CE3B9AC" w14:textId="77777777" w:rsidR="008C5C05" w:rsidRPr="00914091" w:rsidRDefault="008C5C05" w:rsidP="008C5C05">
      <w:pPr>
        <w:autoSpaceDE w:val="0"/>
        <w:autoSpaceDN w:val="0"/>
        <w:adjustRightInd w:val="0"/>
        <w:jc w:val="both"/>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w:t>
      </w:r>
      <w:r w:rsidRPr="00914091">
        <w:rPr>
          <w:rFonts w:asciiTheme="majorBidi" w:eastAsia="Times New Roman" w:hAnsiTheme="majorBidi" w:cstheme="majorBidi"/>
          <w:sz w:val="24"/>
          <w:szCs w:val="24"/>
          <w:lang w:val="en-GB"/>
        </w:rPr>
        <w:tab/>
        <w:t xml:space="preserve">Critical Value for Comparison </w:t>
      </w:r>
      <w:r w:rsidRPr="00914091">
        <w:rPr>
          <w:rFonts w:asciiTheme="majorBidi" w:eastAsia="Times New Roman" w:hAnsiTheme="majorBidi" w:cstheme="majorBidi"/>
          <w:sz w:val="24"/>
          <w:szCs w:val="24"/>
          <w:lang w:val="en-GB"/>
        </w:rPr>
        <w:tab/>
        <w:t>0.7790</w:t>
      </w:r>
    </w:p>
    <w:p w14:paraId="0756BF86" w14:textId="77777777" w:rsidR="008C5C05" w:rsidRPr="00914091" w:rsidRDefault="008C5C05" w:rsidP="008C5C05">
      <w:pPr>
        <w:jc w:val="both"/>
        <w:rPr>
          <w:rFonts w:asciiTheme="majorBidi" w:eastAsia="Times New Roman" w:hAnsiTheme="majorBidi" w:cstheme="majorBidi"/>
          <w:sz w:val="32"/>
          <w:szCs w:val="32"/>
          <w:lang w:val="en-GB"/>
        </w:rPr>
      </w:pPr>
    </w:p>
    <w:p w14:paraId="25FE2876" w14:textId="77777777" w:rsidR="008C5C05" w:rsidRPr="00914091" w:rsidRDefault="008C5C05" w:rsidP="008C5C05">
      <w:pPr>
        <w:rPr>
          <w:rFonts w:ascii="Times New Roman" w:eastAsia="Times New Roman" w:hAnsi="Times New Roman" w:cs="Times New Roman"/>
          <w:b/>
          <w:sz w:val="24"/>
          <w:szCs w:val="24"/>
          <w:lang w:val="en-GB"/>
        </w:rPr>
      </w:pPr>
    </w:p>
    <w:p w14:paraId="6EBC0B50" w14:textId="77777777" w:rsidR="00E21A38" w:rsidRDefault="00E21A38">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2262F3DC" w14:textId="62E08358"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Pink bollworm </w:t>
      </w:r>
      <w:r w:rsidRPr="00914091">
        <w:rPr>
          <w:rFonts w:asciiTheme="majorBidi" w:eastAsia="Times New Roman" w:hAnsiTheme="majorBidi" w:cstheme="majorBidi"/>
          <w:b/>
          <w:bCs/>
          <w:sz w:val="24"/>
          <w:szCs w:val="24"/>
          <w:lang w:val="en-GB"/>
        </w:rPr>
        <w:t>pupal weight</w:t>
      </w:r>
      <w:r w:rsidRPr="00914091">
        <w:rPr>
          <w:rFonts w:ascii="Times New Roman" w:eastAsia="Times New Roman" w:hAnsi="Times New Roman" w:cs="Times New Roman"/>
          <w:b/>
          <w:sz w:val="24"/>
          <w:szCs w:val="24"/>
          <w:lang w:val="en-GB"/>
        </w:rPr>
        <w:t xml:space="preserve"> regarding different temperature level 21, 24, 27, 30 and 33°C under laboratory condition</w:t>
      </w:r>
    </w:p>
    <w:p w14:paraId="49321337" w14:textId="7273B5DA" w:rsidR="008C5C05" w:rsidRPr="00914091" w:rsidRDefault="008C5C05" w:rsidP="008C5C05">
      <w:pPr>
        <w:tabs>
          <w:tab w:val="left" w:pos="1110"/>
        </w:tabs>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pupal weight</w:t>
      </w:r>
      <w:r w:rsidRPr="00914091">
        <w:rPr>
          <w:rFonts w:ascii="Times New Roman" w:eastAsia="Times New Roman" w:hAnsi="Times New Roman" w:cs="Times New Roman"/>
          <w:bCs/>
          <w:sz w:val="24"/>
          <w:szCs w:val="24"/>
          <w:lang w:val="en-GB"/>
        </w:rPr>
        <w:t xml:space="preserve"> indicated that different level of temperature had significant effect on the </w:t>
      </w:r>
      <w:r w:rsidRPr="00914091">
        <w:rPr>
          <w:rFonts w:asciiTheme="majorBidi" w:eastAsia="Times New Roman" w:hAnsiTheme="majorBidi" w:cstheme="majorBidi"/>
          <w:sz w:val="24"/>
          <w:szCs w:val="24"/>
          <w:lang w:val="en-GB"/>
        </w:rPr>
        <w:t>pupal weight</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28.7;</w:t>
      </w:r>
      <w:r w:rsidRPr="00914091">
        <w:rPr>
          <w:rFonts w:ascii="Times New Roman" w:eastAsia="Times New Roman" w:hAnsi="Times New Roman" w:cs="Times New Roman"/>
          <w:bCs/>
          <w:sz w:val="24"/>
          <w:szCs w:val="24"/>
          <w:lang w:val="en-GB"/>
        </w:rPr>
        <w:t xml:space="preserve"> P&lt; 0.0000). It was calculated that the maximum </w:t>
      </w:r>
      <w:r w:rsidRPr="00914091">
        <w:rPr>
          <w:rFonts w:asciiTheme="majorBidi" w:eastAsia="Times New Roman" w:hAnsiTheme="majorBidi" w:cstheme="majorBidi"/>
          <w:sz w:val="24"/>
          <w:szCs w:val="24"/>
          <w:lang w:val="en-GB"/>
        </w:rPr>
        <w:t xml:space="preserve">pupal weight </w:t>
      </w:r>
      <w:r w:rsidRPr="00914091">
        <w:rPr>
          <w:rFonts w:ascii="Times New Roman" w:eastAsia="Times New Roman" w:hAnsi="Times New Roman" w:cs="Times New Roman"/>
          <w:sz w:val="24"/>
          <w:szCs w:val="24"/>
          <w:lang w:val="en-GB"/>
        </w:rPr>
        <w:t>mean with mean value of</w:t>
      </w:r>
      <w:r w:rsidRPr="00914091">
        <w:rPr>
          <w:rFonts w:ascii="Times New Roman" w:eastAsia="Times New Roman" w:hAnsi="Times New Roman" w:cs="Times New Roman"/>
          <w:bCs/>
          <w:sz w:val="24"/>
          <w:szCs w:val="24"/>
          <w:lang w:val="en-GB"/>
        </w:rPr>
        <w:t xml:space="preserve"> (</w:t>
      </w:r>
      <w:r w:rsidRPr="00914091">
        <w:rPr>
          <w:rFonts w:asciiTheme="majorBidi" w:eastAsia="Times New Roman" w:hAnsiTheme="majorBidi" w:cstheme="majorBidi"/>
          <w:sz w:val="24"/>
          <w:szCs w:val="24"/>
          <w:lang w:val="en-GB"/>
        </w:rPr>
        <w:t>17.44</w:t>
      </w:r>
      <w:r w:rsidRPr="00914091">
        <w:rPr>
          <w:rFonts w:ascii="Times New Roman" w:eastAsia="Times New Roman" w:hAnsi="Times New Roman" w:cs="Times New Roman"/>
          <w:bCs/>
          <w:sz w:val="24"/>
          <w:szCs w:val="24"/>
          <w:lang w:val="en-GB"/>
        </w:rPr>
        <w:t xml:space="preserve">) was recorded at 27°C that was followed by </w:t>
      </w:r>
      <w:r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sz w:val="24"/>
          <w:szCs w:val="24"/>
          <w:lang w:val="en-GB"/>
        </w:rPr>
        <w:t>13.85</w:t>
      </w:r>
      <w:r w:rsidRPr="00914091">
        <w:rPr>
          <w:rFonts w:asciiTheme="majorBidi" w:eastAsia="Times New Roman" w:hAnsiTheme="majorBidi" w:cstheme="majorBidi"/>
          <w:bCs/>
          <w:sz w:val="24"/>
          <w:szCs w:val="24"/>
          <w:lang w:val="en-GB"/>
        </w:rPr>
        <w:t>), (12</w:t>
      </w:r>
      <w:r w:rsidRPr="00914091">
        <w:rPr>
          <w:rFonts w:asciiTheme="majorBidi" w:eastAsia="Times New Roman" w:hAnsiTheme="majorBidi" w:cstheme="majorBidi"/>
          <w:sz w:val="24"/>
          <w:szCs w:val="24"/>
          <w:lang w:val="en-GB"/>
        </w:rPr>
        <w:t>.56</w:t>
      </w:r>
      <w:r w:rsidRPr="00914091">
        <w:rPr>
          <w:rFonts w:asciiTheme="majorBidi" w:eastAsia="Times New Roman" w:hAnsiTheme="majorBidi" w:cstheme="majorBidi"/>
          <w:bCs/>
          <w:sz w:val="24"/>
          <w:szCs w:val="24"/>
          <w:lang w:val="en-GB"/>
        </w:rPr>
        <w:t>), (11</w:t>
      </w:r>
      <w:r w:rsidRPr="00914091">
        <w:rPr>
          <w:rFonts w:asciiTheme="majorBidi" w:eastAsia="Times New Roman" w:hAnsiTheme="majorBidi" w:cstheme="majorBidi"/>
          <w:sz w:val="24"/>
          <w:szCs w:val="24"/>
          <w:lang w:val="en-GB"/>
        </w:rPr>
        <w:t>.56</w:t>
      </w:r>
      <w:r w:rsidRPr="00914091">
        <w:rPr>
          <w:rFonts w:asciiTheme="majorBidi" w:eastAsia="Times New Roman" w:hAnsiTheme="majorBidi" w:cstheme="majorBidi"/>
          <w:bCs/>
          <w:sz w:val="24"/>
          <w:szCs w:val="24"/>
          <w:lang w:val="en-GB"/>
        </w:rPr>
        <w:t>) and (10</w:t>
      </w:r>
      <w:r w:rsidRPr="00914091">
        <w:rPr>
          <w:rFonts w:asciiTheme="majorBidi" w:eastAsia="Times New Roman" w:hAnsiTheme="majorBidi" w:cstheme="majorBidi"/>
          <w:sz w:val="24"/>
          <w:szCs w:val="24"/>
          <w:lang w:val="en-GB"/>
        </w:rPr>
        <w:t>.50</w:t>
      </w:r>
      <w:r w:rsidRPr="00914091">
        <w:rPr>
          <w:rFonts w:asciiTheme="majorBidi" w:eastAsia="Times New Roman" w:hAnsiTheme="majorBidi" w:cstheme="majorBidi"/>
          <w:bCs/>
          <w:sz w:val="24"/>
          <w:szCs w:val="24"/>
          <w:lang w:val="en-GB"/>
        </w:rPr>
        <w:t>) for, 23, 30, 21 and 33</w:t>
      </w:r>
      <w:r w:rsidRPr="00914091">
        <w:rPr>
          <w:rFonts w:ascii="Times New Roman" w:eastAsia="Times New Roman" w:hAnsi="Times New Roman" w:cs="Times New Roman"/>
          <w:bCs/>
          <w:sz w:val="24"/>
          <w:szCs w:val="24"/>
          <w:lang w:val="en-GB"/>
        </w:rPr>
        <w:t>°C respectively</w:t>
      </w:r>
      <w:r w:rsidR="00314F78">
        <w:rPr>
          <w:rFonts w:ascii="Times New Roman" w:eastAsia="Times New Roman" w:hAnsi="Times New Roman" w:cs="Times New Roman"/>
          <w:bCs/>
          <w:sz w:val="24"/>
          <w:szCs w:val="24"/>
          <w:lang w:val="en-GB"/>
        </w:rPr>
        <w:t xml:space="preserve"> </w:t>
      </w:r>
      <w:r w:rsidR="00314F78" w:rsidRPr="00914091">
        <w:rPr>
          <w:rFonts w:ascii="Times New Roman" w:eastAsia="Times New Roman" w:hAnsi="Times New Roman" w:cs="Times New Roman"/>
          <w:bCs/>
          <w:sz w:val="24"/>
          <w:szCs w:val="24"/>
          <w:lang w:val="en-GB"/>
        </w:rPr>
        <w:t>(Table 4.</w:t>
      </w:r>
      <w:r w:rsidR="00314F78">
        <w:rPr>
          <w:rFonts w:ascii="Times New Roman" w:eastAsia="Times New Roman" w:hAnsi="Times New Roman" w:cs="Times New Roman"/>
          <w:bCs/>
          <w:sz w:val="24"/>
          <w:szCs w:val="24"/>
          <w:lang w:val="en-GB"/>
        </w:rPr>
        <w:t>3</w:t>
      </w:r>
      <w:r w:rsidR="00314F78" w:rsidRPr="00914091">
        <w:rPr>
          <w:rFonts w:ascii="Times New Roman" w:eastAsia="Times New Roman" w:hAnsi="Times New Roman" w:cs="Times New Roman"/>
          <w:bCs/>
          <w:sz w:val="24"/>
          <w:szCs w:val="24"/>
          <w:lang w:val="en-GB"/>
        </w:rPr>
        <w:t>.11)</w:t>
      </w:r>
      <w:r w:rsidRPr="00914091">
        <w:rPr>
          <w:rFonts w:ascii="Times New Roman" w:eastAsia="Times New Roman" w:hAnsi="Times New Roman" w:cs="Times New Roman"/>
          <w:bCs/>
          <w:sz w:val="24"/>
          <w:szCs w:val="24"/>
          <w:lang w:val="en-GB"/>
        </w:rPr>
        <w:t>.</w:t>
      </w:r>
    </w:p>
    <w:p w14:paraId="21180C16" w14:textId="77777777" w:rsidR="008C5C05" w:rsidRPr="00914091" w:rsidRDefault="008C5C05" w:rsidP="008C5C05">
      <w:pPr>
        <w:autoSpaceDE w:val="0"/>
        <w:autoSpaceDN w:val="0"/>
        <w:adjustRightInd w:val="0"/>
        <w:rPr>
          <w:rFonts w:ascii="Times New Roman" w:eastAsia="Times New Roman" w:hAnsi="Times New Roman" w:cs="Times New Roman"/>
          <w:b/>
          <w:bCs/>
          <w:sz w:val="24"/>
          <w:szCs w:val="24"/>
          <w:lang w:val="en-GB"/>
        </w:rPr>
      </w:pPr>
    </w:p>
    <w:p w14:paraId="32945912" w14:textId="77777777" w:rsidR="008C5C05" w:rsidRPr="00914091" w:rsidRDefault="008C5C05" w:rsidP="008C5C05">
      <w:pPr>
        <w:autoSpaceDE w:val="0"/>
        <w:autoSpaceDN w:val="0"/>
        <w:adjustRightInd w:val="0"/>
        <w:rPr>
          <w:rFonts w:ascii="Times New Roman" w:eastAsia="Times New Roman" w:hAnsi="Times New Roman" w:cs="Times New Roman"/>
          <w:b/>
          <w:bCs/>
          <w:sz w:val="24"/>
          <w:szCs w:val="24"/>
          <w:lang w:val="en-GB"/>
        </w:rPr>
      </w:pPr>
    </w:p>
    <w:p w14:paraId="6192B997" w14:textId="0734CFE2" w:rsidR="008C5C05" w:rsidRDefault="00314F78" w:rsidP="008C5C05">
      <w:pPr>
        <w:autoSpaceDE w:val="0"/>
        <w:autoSpaceDN w:val="0"/>
        <w:adjustRightInd w:val="0"/>
        <w:rPr>
          <w:rFonts w:asciiTheme="majorBidi" w:eastAsia="Times New Roman" w:hAnsiTheme="majorBidi" w:cstheme="majorBidi"/>
          <w:b/>
          <w:bCs/>
          <w:sz w:val="24"/>
          <w:szCs w:val="24"/>
          <w:lang w:val="en-GB"/>
        </w:rPr>
      </w:pPr>
      <w:r>
        <w:rPr>
          <w:rFonts w:ascii="Times New Roman" w:eastAsia="Times New Roman" w:hAnsi="Times New Roman" w:cs="Times New Roman"/>
          <w:b/>
          <w:bCs/>
          <w:sz w:val="24"/>
          <w:szCs w:val="24"/>
          <w:lang w:val="en-GB"/>
        </w:rPr>
        <w:t xml:space="preserve">Table </w:t>
      </w:r>
      <w:r w:rsidR="008C5C05" w:rsidRPr="00914091">
        <w:rPr>
          <w:rFonts w:ascii="Times New Roman" w:eastAsia="Times New Roman" w:hAnsi="Times New Roman" w:cs="Times New Roman"/>
          <w:b/>
          <w:bCs/>
          <w:sz w:val="24"/>
          <w:szCs w:val="24"/>
          <w:lang w:val="en-GB"/>
        </w:rPr>
        <w:t>4.</w:t>
      </w:r>
      <w:r>
        <w:rPr>
          <w:rFonts w:ascii="Times New Roman" w:eastAsia="Times New Roman" w:hAnsi="Times New Roman" w:cs="Times New Roman"/>
          <w:b/>
          <w:bCs/>
          <w:sz w:val="24"/>
          <w:szCs w:val="24"/>
          <w:lang w:val="en-GB"/>
        </w:rPr>
        <w:t>3.</w:t>
      </w:r>
      <w:r w:rsidR="008C5C05" w:rsidRPr="00914091">
        <w:rPr>
          <w:rFonts w:ascii="Times New Roman" w:eastAsia="Times New Roman" w:hAnsi="Times New Roman" w:cs="Times New Roman"/>
          <w:b/>
          <w:bCs/>
          <w:sz w:val="24"/>
          <w:szCs w:val="24"/>
          <w:lang w:val="en-GB"/>
        </w:rPr>
        <w:t>11</w:t>
      </w:r>
      <w:r>
        <w:rPr>
          <w:rFonts w:ascii="Times New Roman" w:eastAsia="Times New Roman" w:hAnsi="Times New Roman" w:cs="Times New Roman"/>
          <w:b/>
          <w:bCs/>
          <w:sz w:val="24"/>
          <w:szCs w:val="24"/>
          <w:lang w:val="en-GB"/>
        </w:rPr>
        <w:t>:</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 xml:space="preserve">effect of temperature on </w:t>
      </w:r>
      <w:r w:rsidR="008C5C05" w:rsidRPr="00914091">
        <w:rPr>
          <w:rFonts w:asciiTheme="majorBidi" w:eastAsia="Times New Roman" w:hAnsiTheme="majorBidi" w:cstheme="majorBidi"/>
          <w:b/>
          <w:bCs/>
          <w:sz w:val="24"/>
          <w:szCs w:val="24"/>
          <w:lang w:val="en-GB"/>
        </w:rPr>
        <w:t>pupal weight</w:t>
      </w:r>
    </w:p>
    <w:p w14:paraId="7CF83F25" w14:textId="77777777" w:rsidR="00314F78" w:rsidRDefault="00314F78" w:rsidP="008C5C05">
      <w:pPr>
        <w:autoSpaceDE w:val="0"/>
        <w:autoSpaceDN w:val="0"/>
        <w:adjustRightInd w:val="0"/>
        <w:rPr>
          <w:rFonts w:asciiTheme="majorBidi" w:eastAsia="Times New Roman" w:hAnsiTheme="majorBidi" w:cstheme="majorBidi"/>
          <w:b/>
          <w:bCs/>
          <w:sz w:val="24"/>
          <w:szCs w:val="24"/>
          <w:lang w:val="en-GB"/>
        </w:rPr>
      </w:pPr>
    </w:p>
    <w:p w14:paraId="5A9B570A" w14:textId="14670A5B" w:rsidR="00314F78" w:rsidRPr="00914091" w:rsidRDefault="00314F78"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ANOVA parameters</w:t>
      </w:r>
    </w:p>
    <w:p w14:paraId="54E6BE7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44" w:type="dxa"/>
        <w:tblBorders>
          <w:top w:val="single" w:sz="4" w:space="0" w:color="auto"/>
          <w:bottom w:val="single" w:sz="4" w:space="0" w:color="auto"/>
        </w:tblBorders>
        <w:tblLook w:val="04A0" w:firstRow="1" w:lastRow="0" w:firstColumn="1" w:lastColumn="0" w:noHBand="0" w:noVBand="1"/>
      </w:tblPr>
      <w:tblGrid>
        <w:gridCol w:w="1507"/>
        <w:gridCol w:w="1507"/>
        <w:gridCol w:w="1507"/>
        <w:gridCol w:w="1507"/>
        <w:gridCol w:w="1508"/>
        <w:gridCol w:w="1508"/>
      </w:tblGrid>
      <w:tr w:rsidR="008C5C05" w:rsidRPr="00914091" w14:paraId="6EB4B483" w14:textId="77777777" w:rsidTr="00E21A38">
        <w:trPr>
          <w:trHeight w:val="399"/>
        </w:trPr>
        <w:tc>
          <w:tcPr>
            <w:tcW w:w="1507" w:type="dxa"/>
            <w:tcBorders>
              <w:top w:val="single" w:sz="4" w:space="0" w:color="auto"/>
              <w:bottom w:val="single" w:sz="4" w:space="0" w:color="auto"/>
            </w:tcBorders>
            <w:vAlign w:val="center"/>
          </w:tcPr>
          <w:p w14:paraId="3325663F"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7" w:type="dxa"/>
            <w:tcBorders>
              <w:top w:val="single" w:sz="4" w:space="0" w:color="auto"/>
              <w:bottom w:val="single" w:sz="4" w:space="0" w:color="auto"/>
            </w:tcBorders>
            <w:vAlign w:val="center"/>
          </w:tcPr>
          <w:p w14:paraId="3CD04D43"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7" w:type="dxa"/>
            <w:tcBorders>
              <w:top w:val="single" w:sz="4" w:space="0" w:color="auto"/>
              <w:bottom w:val="single" w:sz="4" w:space="0" w:color="auto"/>
            </w:tcBorders>
            <w:vAlign w:val="center"/>
          </w:tcPr>
          <w:p w14:paraId="1E30DD08"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7" w:type="dxa"/>
            <w:tcBorders>
              <w:top w:val="single" w:sz="4" w:space="0" w:color="auto"/>
              <w:bottom w:val="single" w:sz="4" w:space="0" w:color="auto"/>
            </w:tcBorders>
            <w:vAlign w:val="center"/>
          </w:tcPr>
          <w:p w14:paraId="539C3FA4"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8" w:type="dxa"/>
            <w:tcBorders>
              <w:top w:val="single" w:sz="4" w:space="0" w:color="auto"/>
              <w:bottom w:val="single" w:sz="4" w:space="0" w:color="auto"/>
            </w:tcBorders>
            <w:vAlign w:val="center"/>
          </w:tcPr>
          <w:p w14:paraId="2C425836"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8" w:type="dxa"/>
            <w:tcBorders>
              <w:top w:val="single" w:sz="4" w:space="0" w:color="auto"/>
              <w:bottom w:val="single" w:sz="4" w:space="0" w:color="auto"/>
            </w:tcBorders>
            <w:vAlign w:val="center"/>
          </w:tcPr>
          <w:p w14:paraId="083EDD19"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5A019283" w14:textId="77777777" w:rsidTr="00E21A38">
        <w:trPr>
          <w:trHeight w:val="332"/>
        </w:trPr>
        <w:tc>
          <w:tcPr>
            <w:tcW w:w="1507" w:type="dxa"/>
            <w:tcBorders>
              <w:top w:val="single" w:sz="4" w:space="0" w:color="auto"/>
            </w:tcBorders>
            <w:vAlign w:val="center"/>
          </w:tcPr>
          <w:p w14:paraId="257DFAC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7" w:type="dxa"/>
            <w:tcBorders>
              <w:top w:val="single" w:sz="4" w:space="0" w:color="auto"/>
            </w:tcBorders>
            <w:vAlign w:val="center"/>
          </w:tcPr>
          <w:p w14:paraId="6D0A816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7" w:type="dxa"/>
            <w:tcBorders>
              <w:top w:val="single" w:sz="4" w:space="0" w:color="auto"/>
            </w:tcBorders>
            <w:vAlign w:val="center"/>
          </w:tcPr>
          <w:p w14:paraId="47142A5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86.2310   </w:t>
            </w:r>
          </w:p>
        </w:tc>
        <w:tc>
          <w:tcPr>
            <w:tcW w:w="1507" w:type="dxa"/>
            <w:tcBorders>
              <w:top w:val="single" w:sz="4" w:space="0" w:color="auto"/>
            </w:tcBorders>
            <w:vAlign w:val="center"/>
          </w:tcPr>
          <w:p w14:paraId="6BA8E2E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21.5578    </w:t>
            </w:r>
          </w:p>
        </w:tc>
        <w:tc>
          <w:tcPr>
            <w:tcW w:w="1508" w:type="dxa"/>
            <w:tcBorders>
              <w:top w:val="single" w:sz="4" w:space="0" w:color="auto"/>
            </w:tcBorders>
            <w:vAlign w:val="center"/>
          </w:tcPr>
          <w:p w14:paraId="4915CAE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28.7   </w:t>
            </w:r>
          </w:p>
        </w:tc>
        <w:tc>
          <w:tcPr>
            <w:tcW w:w="1508" w:type="dxa"/>
            <w:tcBorders>
              <w:top w:val="single" w:sz="4" w:space="0" w:color="auto"/>
            </w:tcBorders>
            <w:vAlign w:val="center"/>
          </w:tcPr>
          <w:p w14:paraId="6416CE9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03DBEABD" w14:textId="77777777" w:rsidTr="00E21A38">
        <w:trPr>
          <w:trHeight w:val="275"/>
        </w:trPr>
        <w:tc>
          <w:tcPr>
            <w:tcW w:w="1507" w:type="dxa"/>
            <w:vAlign w:val="center"/>
          </w:tcPr>
          <w:p w14:paraId="095E82E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7" w:type="dxa"/>
            <w:vAlign w:val="center"/>
          </w:tcPr>
          <w:p w14:paraId="09CFE30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7" w:type="dxa"/>
            <w:vAlign w:val="center"/>
          </w:tcPr>
          <w:p w14:paraId="074575F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7.5087    </w:t>
            </w:r>
          </w:p>
        </w:tc>
        <w:tc>
          <w:tcPr>
            <w:tcW w:w="1507" w:type="dxa"/>
            <w:vAlign w:val="center"/>
          </w:tcPr>
          <w:p w14:paraId="0ECB1FD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0.7509</w:t>
            </w:r>
          </w:p>
        </w:tc>
        <w:tc>
          <w:tcPr>
            <w:tcW w:w="1508" w:type="dxa"/>
            <w:vAlign w:val="center"/>
          </w:tcPr>
          <w:p w14:paraId="2191E4F5" w14:textId="77777777" w:rsidR="008C5C05" w:rsidRPr="00914091" w:rsidRDefault="008C5C05" w:rsidP="008C5C05">
            <w:pPr>
              <w:rPr>
                <w:rFonts w:asciiTheme="majorBidi" w:eastAsia="Times New Roman" w:hAnsiTheme="majorBidi" w:cstheme="majorBidi"/>
                <w:sz w:val="24"/>
                <w:szCs w:val="24"/>
                <w:lang w:val="en-GB"/>
              </w:rPr>
            </w:pPr>
          </w:p>
        </w:tc>
        <w:tc>
          <w:tcPr>
            <w:tcW w:w="1508" w:type="dxa"/>
            <w:vAlign w:val="center"/>
          </w:tcPr>
          <w:p w14:paraId="75096105"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4DB468BC" w14:textId="77777777" w:rsidTr="00E21A38">
        <w:trPr>
          <w:trHeight w:val="347"/>
        </w:trPr>
        <w:tc>
          <w:tcPr>
            <w:tcW w:w="1507" w:type="dxa"/>
            <w:vAlign w:val="center"/>
          </w:tcPr>
          <w:p w14:paraId="26C91A1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7" w:type="dxa"/>
            <w:vAlign w:val="center"/>
          </w:tcPr>
          <w:p w14:paraId="0BFBD95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7" w:type="dxa"/>
            <w:vAlign w:val="center"/>
          </w:tcPr>
          <w:p w14:paraId="57CE0D1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93.7398</w:t>
            </w:r>
          </w:p>
        </w:tc>
        <w:tc>
          <w:tcPr>
            <w:tcW w:w="1507" w:type="dxa"/>
            <w:vAlign w:val="center"/>
          </w:tcPr>
          <w:p w14:paraId="16D9ECF3" w14:textId="77777777" w:rsidR="008C5C05" w:rsidRPr="00914091" w:rsidRDefault="008C5C05" w:rsidP="008C5C05">
            <w:pPr>
              <w:rPr>
                <w:rFonts w:asciiTheme="majorBidi" w:eastAsia="Times New Roman" w:hAnsiTheme="majorBidi" w:cstheme="majorBidi"/>
                <w:sz w:val="24"/>
                <w:szCs w:val="24"/>
                <w:lang w:val="en-GB"/>
              </w:rPr>
            </w:pPr>
          </w:p>
        </w:tc>
        <w:tc>
          <w:tcPr>
            <w:tcW w:w="1508" w:type="dxa"/>
            <w:vAlign w:val="center"/>
          </w:tcPr>
          <w:p w14:paraId="4163F0D5" w14:textId="77777777" w:rsidR="008C5C05" w:rsidRPr="00914091" w:rsidRDefault="008C5C05" w:rsidP="008C5C05">
            <w:pPr>
              <w:rPr>
                <w:rFonts w:asciiTheme="majorBidi" w:eastAsia="Times New Roman" w:hAnsiTheme="majorBidi" w:cstheme="majorBidi"/>
                <w:sz w:val="24"/>
                <w:szCs w:val="24"/>
                <w:lang w:val="en-GB"/>
              </w:rPr>
            </w:pPr>
          </w:p>
        </w:tc>
        <w:tc>
          <w:tcPr>
            <w:tcW w:w="1508" w:type="dxa"/>
            <w:vAlign w:val="center"/>
          </w:tcPr>
          <w:p w14:paraId="321AEAF4" w14:textId="77777777" w:rsidR="008C5C05" w:rsidRPr="00914091" w:rsidRDefault="008C5C05" w:rsidP="008C5C05">
            <w:pPr>
              <w:rPr>
                <w:rFonts w:asciiTheme="majorBidi" w:eastAsia="Times New Roman" w:hAnsiTheme="majorBidi" w:cstheme="majorBidi"/>
                <w:sz w:val="24"/>
                <w:szCs w:val="24"/>
                <w:lang w:val="en-GB"/>
              </w:rPr>
            </w:pPr>
          </w:p>
        </w:tc>
      </w:tr>
    </w:tbl>
    <w:p w14:paraId="1D22C2D3" w14:textId="77777777" w:rsidR="008C5C05" w:rsidRPr="00914091" w:rsidRDefault="008C5C05" w:rsidP="008C5C05">
      <w:pPr>
        <w:rPr>
          <w:rFonts w:asciiTheme="majorBidi" w:eastAsia="Times New Roman" w:hAnsiTheme="majorBidi" w:cstheme="majorBidi"/>
          <w:sz w:val="24"/>
          <w:szCs w:val="24"/>
          <w:lang w:val="en-GB"/>
        </w:rPr>
      </w:pPr>
    </w:p>
    <w:p w14:paraId="5998D9EA"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13.185    CV 6.57</w:t>
      </w:r>
    </w:p>
    <w:p w14:paraId="57ECC7DD"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31BC4BA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LSD All-Pairwise Comparisons of pupal weighton different</w:t>
      </w:r>
      <w:r w:rsidRPr="00914091">
        <w:rPr>
          <w:rFonts w:ascii="Times New Roman" w:eastAsia="Times New Roman" w:hAnsi="Times New Roman" w:cs="Times New Roman"/>
          <w:b/>
          <w:sz w:val="24"/>
          <w:szCs w:val="24"/>
          <w:lang w:val="en-GB"/>
        </w:rPr>
        <w:t xml:space="preserve"> temperatures</w:t>
      </w:r>
    </w:p>
    <w:p w14:paraId="1FAFA58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71" w:type="dxa"/>
        <w:tblLook w:val="04A0" w:firstRow="1" w:lastRow="0" w:firstColumn="1" w:lastColumn="0" w:noHBand="0" w:noVBand="1"/>
      </w:tblPr>
      <w:tblGrid>
        <w:gridCol w:w="3023"/>
        <w:gridCol w:w="3024"/>
        <w:gridCol w:w="3024"/>
      </w:tblGrid>
      <w:tr w:rsidR="008C5C05" w:rsidRPr="00914091" w14:paraId="273B64F7" w14:textId="77777777" w:rsidTr="00E21A38">
        <w:trPr>
          <w:trHeight w:val="325"/>
        </w:trPr>
        <w:tc>
          <w:tcPr>
            <w:tcW w:w="3023" w:type="dxa"/>
            <w:tcBorders>
              <w:top w:val="single" w:sz="4" w:space="0" w:color="auto"/>
              <w:bottom w:val="single" w:sz="4" w:space="0" w:color="auto"/>
            </w:tcBorders>
          </w:tcPr>
          <w:p w14:paraId="306F0889"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bCs/>
                <w:sz w:val="24"/>
                <w:szCs w:val="24"/>
                <w:lang w:val="en-GB"/>
              </w:rPr>
              <w:t>Treatment</w:t>
            </w:r>
          </w:p>
        </w:tc>
        <w:tc>
          <w:tcPr>
            <w:tcW w:w="3024" w:type="dxa"/>
            <w:tcBorders>
              <w:top w:val="single" w:sz="4" w:space="0" w:color="auto"/>
              <w:bottom w:val="single" w:sz="4" w:space="0" w:color="auto"/>
            </w:tcBorders>
          </w:tcPr>
          <w:p w14:paraId="2EA74258"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bCs/>
                <w:sz w:val="24"/>
                <w:szCs w:val="24"/>
                <w:lang w:val="en-GB"/>
              </w:rPr>
              <w:t>Mean</w:t>
            </w:r>
          </w:p>
        </w:tc>
        <w:tc>
          <w:tcPr>
            <w:tcW w:w="3024" w:type="dxa"/>
            <w:tcBorders>
              <w:top w:val="single" w:sz="4" w:space="0" w:color="auto"/>
              <w:bottom w:val="single" w:sz="4" w:space="0" w:color="auto"/>
            </w:tcBorders>
          </w:tcPr>
          <w:p w14:paraId="61A8E3E3"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sz w:val="24"/>
                <w:szCs w:val="24"/>
                <w:lang w:val="en-GB"/>
              </w:rPr>
              <w:t>Homogenous groups</w:t>
            </w:r>
          </w:p>
        </w:tc>
      </w:tr>
      <w:tr w:rsidR="008C5C05" w:rsidRPr="00914091" w14:paraId="11272980" w14:textId="77777777" w:rsidTr="00E21A38">
        <w:trPr>
          <w:trHeight w:val="313"/>
        </w:trPr>
        <w:tc>
          <w:tcPr>
            <w:tcW w:w="3023" w:type="dxa"/>
            <w:tcBorders>
              <w:top w:val="single" w:sz="4" w:space="0" w:color="auto"/>
            </w:tcBorders>
          </w:tcPr>
          <w:p w14:paraId="2C9D27F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21°C</w:t>
            </w:r>
          </w:p>
        </w:tc>
        <w:tc>
          <w:tcPr>
            <w:tcW w:w="3024" w:type="dxa"/>
            <w:tcBorders>
              <w:top w:val="single" w:sz="4" w:space="0" w:color="auto"/>
            </w:tcBorders>
          </w:tcPr>
          <w:p w14:paraId="24139044"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11.560</w:t>
            </w:r>
          </w:p>
        </w:tc>
        <w:tc>
          <w:tcPr>
            <w:tcW w:w="3024" w:type="dxa"/>
            <w:tcBorders>
              <w:top w:val="single" w:sz="4" w:space="0" w:color="auto"/>
            </w:tcBorders>
          </w:tcPr>
          <w:p w14:paraId="1D92508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CD</w:t>
            </w:r>
          </w:p>
        </w:tc>
      </w:tr>
      <w:tr w:rsidR="008C5C05" w:rsidRPr="00914091" w14:paraId="284AD63A" w14:textId="77777777" w:rsidTr="008C5C05">
        <w:trPr>
          <w:trHeight w:val="313"/>
        </w:trPr>
        <w:tc>
          <w:tcPr>
            <w:tcW w:w="3023" w:type="dxa"/>
          </w:tcPr>
          <w:p w14:paraId="266FD5A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23°C</w:t>
            </w:r>
          </w:p>
        </w:tc>
        <w:tc>
          <w:tcPr>
            <w:tcW w:w="3024" w:type="dxa"/>
          </w:tcPr>
          <w:p w14:paraId="2B649D2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13.850</w:t>
            </w:r>
          </w:p>
        </w:tc>
        <w:tc>
          <w:tcPr>
            <w:tcW w:w="3024" w:type="dxa"/>
          </w:tcPr>
          <w:p w14:paraId="4DED6BB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7E830AD7" w14:textId="77777777" w:rsidTr="008C5C05">
        <w:trPr>
          <w:trHeight w:val="313"/>
        </w:trPr>
        <w:tc>
          <w:tcPr>
            <w:tcW w:w="3023" w:type="dxa"/>
          </w:tcPr>
          <w:p w14:paraId="5A093B1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27°C</w:t>
            </w:r>
          </w:p>
        </w:tc>
        <w:tc>
          <w:tcPr>
            <w:tcW w:w="3024" w:type="dxa"/>
          </w:tcPr>
          <w:p w14:paraId="2F2DFC1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17.440</w:t>
            </w:r>
          </w:p>
        </w:tc>
        <w:tc>
          <w:tcPr>
            <w:tcW w:w="3024" w:type="dxa"/>
          </w:tcPr>
          <w:p w14:paraId="122DB4F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5AB52F8F" w14:textId="77777777" w:rsidTr="00E21A38">
        <w:trPr>
          <w:trHeight w:val="313"/>
        </w:trPr>
        <w:tc>
          <w:tcPr>
            <w:tcW w:w="3023" w:type="dxa"/>
          </w:tcPr>
          <w:p w14:paraId="0443C80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30°C</w:t>
            </w:r>
          </w:p>
        </w:tc>
        <w:tc>
          <w:tcPr>
            <w:tcW w:w="3024" w:type="dxa"/>
          </w:tcPr>
          <w:p w14:paraId="375D7A01"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12.567</w:t>
            </w:r>
          </w:p>
        </w:tc>
        <w:tc>
          <w:tcPr>
            <w:tcW w:w="3024" w:type="dxa"/>
          </w:tcPr>
          <w:p w14:paraId="181E3A7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BC</w:t>
            </w:r>
          </w:p>
        </w:tc>
      </w:tr>
      <w:tr w:rsidR="008C5C05" w:rsidRPr="00914091" w14:paraId="628645AC" w14:textId="77777777" w:rsidTr="00E21A38">
        <w:trPr>
          <w:trHeight w:val="313"/>
        </w:trPr>
        <w:tc>
          <w:tcPr>
            <w:tcW w:w="3023" w:type="dxa"/>
            <w:tcBorders>
              <w:bottom w:val="single" w:sz="4" w:space="0" w:color="auto"/>
            </w:tcBorders>
          </w:tcPr>
          <w:p w14:paraId="73EE5C5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33°C</w:t>
            </w:r>
          </w:p>
        </w:tc>
        <w:tc>
          <w:tcPr>
            <w:tcW w:w="3024" w:type="dxa"/>
            <w:tcBorders>
              <w:bottom w:val="single" w:sz="4" w:space="0" w:color="auto"/>
            </w:tcBorders>
          </w:tcPr>
          <w:p w14:paraId="1A5A265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10.507</w:t>
            </w:r>
          </w:p>
        </w:tc>
        <w:tc>
          <w:tcPr>
            <w:tcW w:w="3024" w:type="dxa"/>
            <w:tcBorders>
              <w:bottom w:val="single" w:sz="4" w:space="0" w:color="auto"/>
            </w:tcBorders>
          </w:tcPr>
          <w:p w14:paraId="0F7DA74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bl>
    <w:p w14:paraId="542BC84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The values having the same alphabet indicating that they are not significantly different</w:t>
      </w:r>
    </w:p>
    <w:p w14:paraId="2EAE274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w:t>
      </w:r>
      <w:r w:rsidRPr="00914091">
        <w:rPr>
          <w:rFonts w:asciiTheme="majorBidi" w:eastAsia="Times New Roman" w:hAnsiTheme="majorBidi" w:cstheme="majorBidi"/>
          <w:sz w:val="24"/>
          <w:szCs w:val="24"/>
          <w:lang w:val="en-GB"/>
        </w:rPr>
        <w:tab/>
        <w:t>Standard Error for Comparison</w:t>
      </w:r>
      <w:r w:rsidRPr="00914091">
        <w:rPr>
          <w:rFonts w:asciiTheme="majorBidi" w:eastAsia="Times New Roman" w:hAnsiTheme="majorBidi" w:cstheme="majorBidi"/>
          <w:sz w:val="24"/>
          <w:szCs w:val="24"/>
          <w:lang w:val="en-GB"/>
        </w:rPr>
        <w:tab/>
        <w:t>0.7075</w:t>
      </w:r>
    </w:p>
    <w:p w14:paraId="6A24A09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w:t>
      </w:r>
      <w:r w:rsidRPr="00914091">
        <w:rPr>
          <w:rFonts w:asciiTheme="majorBidi" w:eastAsia="Times New Roman" w:hAnsiTheme="majorBidi" w:cstheme="majorBidi"/>
          <w:sz w:val="24"/>
          <w:szCs w:val="24"/>
          <w:lang w:val="en-GB"/>
        </w:rPr>
        <w:tab/>
        <w:t xml:space="preserve">Critical Value for Comparison </w:t>
      </w:r>
      <w:r w:rsidRPr="00914091">
        <w:rPr>
          <w:rFonts w:asciiTheme="majorBidi" w:eastAsia="Times New Roman" w:hAnsiTheme="majorBidi" w:cstheme="majorBidi"/>
          <w:sz w:val="24"/>
          <w:szCs w:val="24"/>
          <w:lang w:val="en-GB"/>
        </w:rPr>
        <w:tab/>
        <w:t>1.5764</w:t>
      </w:r>
    </w:p>
    <w:p w14:paraId="1A316845" w14:textId="77777777" w:rsidR="008C5C05" w:rsidRPr="00914091" w:rsidRDefault="008C5C05" w:rsidP="008C5C05">
      <w:pPr>
        <w:rPr>
          <w:rFonts w:asciiTheme="majorBidi" w:eastAsia="Times New Roman" w:hAnsiTheme="majorBidi" w:cstheme="majorBidi"/>
          <w:sz w:val="24"/>
          <w:szCs w:val="24"/>
          <w:lang w:val="en-GB"/>
        </w:rPr>
      </w:pPr>
    </w:p>
    <w:p w14:paraId="38923182" w14:textId="77777777" w:rsidR="00E21A38" w:rsidRDefault="00E21A38">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7479E75F" w14:textId="7A0EB40A"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Observation of the </w:t>
      </w:r>
      <w:r w:rsidRPr="00914091">
        <w:rPr>
          <w:rFonts w:asciiTheme="majorBidi" w:eastAsia="Times New Roman" w:hAnsiTheme="majorBidi" w:cstheme="majorBidi"/>
          <w:b/>
          <w:bCs/>
          <w:sz w:val="24"/>
          <w:szCs w:val="24"/>
          <w:lang w:val="en-GB"/>
        </w:rPr>
        <w:t>pupal length</w:t>
      </w:r>
      <w:r w:rsidRPr="00914091">
        <w:rPr>
          <w:rFonts w:ascii="Times New Roman" w:eastAsia="Times New Roman" w:hAnsi="Times New Roman" w:cs="Times New Roman"/>
          <w:b/>
          <w:sz w:val="24"/>
          <w:szCs w:val="24"/>
          <w:lang w:val="en-GB"/>
        </w:rPr>
        <w:t xml:space="preserve"> against different temperature level when tested in laboratory under control condition </w:t>
      </w:r>
    </w:p>
    <w:p w14:paraId="03AE0C38" w14:textId="34B627B6" w:rsidR="008C5C05" w:rsidRPr="00914091" w:rsidRDefault="008C5C05" w:rsidP="008C5C05">
      <w:pPr>
        <w:tabs>
          <w:tab w:val="left" w:pos="1110"/>
        </w:tabs>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pupal length</w:t>
      </w:r>
      <w:r w:rsidRPr="00914091">
        <w:rPr>
          <w:rFonts w:ascii="Times New Roman" w:eastAsia="Times New Roman" w:hAnsi="Times New Roman" w:cs="Times New Roman"/>
          <w:bCs/>
          <w:sz w:val="24"/>
          <w:szCs w:val="24"/>
          <w:lang w:val="en-GB"/>
        </w:rPr>
        <w:t xml:space="preserve"> indicated that different level of temperature had significant effect on the </w:t>
      </w:r>
      <w:r w:rsidRPr="00914091">
        <w:rPr>
          <w:rFonts w:asciiTheme="majorBidi" w:eastAsia="Times New Roman" w:hAnsiTheme="majorBidi" w:cstheme="majorBidi"/>
          <w:sz w:val="24"/>
          <w:szCs w:val="24"/>
          <w:lang w:val="en-GB"/>
        </w:rPr>
        <w:t>pupal length</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35.6;</w:t>
      </w:r>
      <w:r w:rsidRPr="00914091">
        <w:rPr>
          <w:rFonts w:ascii="Times New Roman" w:eastAsia="Times New Roman" w:hAnsi="Times New Roman" w:cs="Times New Roman"/>
          <w:bCs/>
          <w:sz w:val="24"/>
          <w:szCs w:val="24"/>
          <w:lang w:val="en-GB"/>
        </w:rPr>
        <w:t xml:space="preserve"> P&lt; 0.0000) (Table 4.</w:t>
      </w:r>
      <w:r w:rsidR="00314F78">
        <w:rPr>
          <w:rFonts w:ascii="Times New Roman" w:eastAsia="Times New Roman" w:hAnsi="Times New Roman" w:cs="Times New Roman"/>
          <w:bCs/>
          <w:sz w:val="24"/>
          <w:szCs w:val="24"/>
          <w:lang w:val="en-GB"/>
        </w:rPr>
        <w:t>3</w:t>
      </w:r>
      <w:r w:rsidRPr="00914091">
        <w:rPr>
          <w:rFonts w:ascii="Times New Roman" w:eastAsia="Times New Roman" w:hAnsi="Times New Roman" w:cs="Times New Roman"/>
          <w:bCs/>
          <w:sz w:val="24"/>
          <w:szCs w:val="24"/>
          <w:lang w:val="en-GB"/>
        </w:rPr>
        <w:t xml:space="preserve">.12). It was calculated that the maximum </w:t>
      </w:r>
      <w:r w:rsidRPr="00914091">
        <w:rPr>
          <w:rFonts w:asciiTheme="majorBidi" w:eastAsia="Times New Roman" w:hAnsiTheme="majorBidi" w:cstheme="majorBidi"/>
          <w:sz w:val="24"/>
          <w:szCs w:val="24"/>
          <w:lang w:val="en-GB"/>
        </w:rPr>
        <w:t>pupal length</w:t>
      </w:r>
      <w:r w:rsidRPr="00914091">
        <w:rPr>
          <w:rFonts w:ascii="Times New Roman" w:eastAsia="Times New Roman" w:hAnsi="Times New Roman" w:cs="Times New Roman"/>
          <w:sz w:val="24"/>
          <w:szCs w:val="24"/>
          <w:lang w:val="en-GB"/>
        </w:rPr>
        <w:t>with mean value of</w:t>
      </w:r>
      <w:r w:rsidRPr="00914091">
        <w:rPr>
          <w:rFonts w:ascii="Times New Roman" w:eastAsia="Times New Roman" w:hAnsi="Times New Roman" w:cs="Times New Roman"/>
          <w:bCs/>
          <w:sz w:val="24"/>
          <w:szCs w:val="24"/>
          <w:lang w:val="en-GB"/>
        </w:rPr>
        <w:t xml:space="preserve"> (</w:t>
      </w:r>
      <w:r w:rsidRPr="00914091">
        <w:rPr>
          <w:rFonts w:asciiTheme="majorBidi" w:eastAsia="Times New Roman" w:hAnsiTheme="majorBidi" w:cstheme="majorBidi"/>
          <w:sz w:val="24"/>
          <w:szCs w:val="24"/>
          <w:lang w:val="en-GB"/>
        </w:rPr>
        <w:t>7.74</w:t>
      </w:r>
      <w:r w:rsidRPr="00914091">
        <w:rPr>
          <w:rFonts w:ascii="Times New Roman" w:eastAsia="Times New Roman" w:hAnsi="Times New Roman" w:cs="Times New Roman"/>
          <w:bCs/>
          <w:sz w:val="24"/>
          <w:szCs w:val="24"/>
          <w:lang w:val="en-GB"/>
        </w:rPr>
        <w:t xml:space="preserve">) was recorded at 27°C that was followed by </w:t>
      </w:r>
      <w:r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sz w:val="24"/>
          <w:szCs w:val="24"/>
          <w:lang w:val="en-GB"/>
        </w:rPr>
        <w:t>6.29</w:t>
      </w:r>
      <w:r w:rsidRPr="00914091">
        <w:rPr>
          <w:rFonts w:asciiTheme="majorBidi" w:eastAsia="Times New Roman" w:hAnsiTheme="majorBidi" w:cstheme="majorBidi"/>
          <w:bCs/>
          <w:sz w:val="24"/>
          <w:szCs w:val="24"/>
          <w:lang w:val="en-GB"/>
        </w:rPr>
        <w:t>), (6</w:t>
      </w:r>
      <w:r w:rsidRPr="00914091">
        <w:rPr>
          <w:rFonts w:asciiTheme="majorBidi" w:eastAsia="Times New Roman" w:hAnsiTheme="majorBidi" w:cstheme="majorBidi"/>
          <w:sz w:val="24"/>
          <w:szCs w:val="24"/>
          <w:lang w:val="en-GB"/>
        </w:rPr>
        <w:t>.04</w:t>
      </w:r>
      <w:r w:rsidRPr="00914091">
        <w:rPr>
          <w:rFonts w:asciiTheme="majorBidi" w:eastAsia="Times New Roman" w:hAnsiTheme="majorBidi" w:cstheme="majorBidi"/>
          <w:bCs/>
          <w:sz w:val="24"/>
          <w:szCs w:val="24"/>
          <w:lang w:val="en-GB"/>
        </w:rPr>
        <w:t>), (4</w:t>
      </w:r>
      <w:r w:rsidRPr="00914091">
        <w:rPr>
          <w:rFonts w:asciiTheme="majorBidi" w:eastAsia="Times New Roman" w:hAnsiTheme="majorBidi" w:cstheme="majorBidi"/>
          <w:sz w:val="24"/>
          <w:szCs w:val="24"/>
          <w:lang w:val="en-GB"/>
        </w:rPr>
        <w:t>.29</w:t>
      </w:r>
      <w:r w:rsidRPr="00914091">
        <w:rPr>
          <w:rFonts w:asciiTheme="majorBidi" w:eastAsia="Times New Roman" w:hAnsiTheme="majorBidi" w:cstheme="majorBidi"/>
          <w:bCs/>
          <w:sz w:val="24"/>
          <w:szCs w:val="24"/>
          <w:lang w:val="en-GB"/>
        </w:rPr>
        <w:t>) and (3</w:t>
      </w:r>
      <w:r w:rsidRPr="00914091">
        <w:rPr>
          <w:rFonts w:asciiTheme="majorBidi" w:eastAsia="Times New Roman" w:hAnsiTheme="majorBidi" w:cstheme="majorBidi"/>
          <w:sz w:val="24"/>
          <w:szCs w:val="24"/>
          <w:lang w:val="en-GB"/>
        </w:rPr>
        <w:t>.73</w:t>
      </w:r>
      <w:r w:rsidRPr="00914091">
        <w:rPr>
          <w:rFonts w:asciiTheme="majorBidi" w:eastAsia="Times New Roman" w:hAnsiTheme="majorBidi" w:cstheme="majorBidi"/>
          <w:bCs/>
          <w:sz w:val="24"/>
          <w:szCs w:val="24"/>
          <w:lang w:val="en-GB"/>
        </w:rPr>
        <w:t>) for, 30, 33, 23 and 21</w:t>
      </w:r>
      <w:r w:rsidRPr="00914091">
        <w:rPr>
          <w:rFonts w:ascii="Times New Roman" w:eastAsia="Times New Roman" w:hAnsi="Times New Roman" w:cs="Times New Roman"/>
          <w:bCs/>
          <w:sz w:val="24"/>
          <w:szCs w:val="24"/>
          <w:lang w:val="en-GB"/>
        </w:rPr>
        <w:t>°C respectively</w:t>
      </w:r>
      <w:r w:rsidR="00314F78">
        <w:rPr>
          <w:rFonts w:ascii="Times New Roman" w:eastAsia="Times New Roman" w:hAnsi="Times New Roman" w:cs="Times New Roman"/>
          <w:bCs/>
          <w:sz w:val="24"/>
          <w:szCs w:val="24"/>
          <w:lang w:val="en-GB"/>
        </w:rPr>
        <w:t xml:space="preserve"> </w:t>
      </w:r>
      <w:r w:rsidR="00314F78" w:rsidRPr="00914091">
        <w:rPr>
          <w:rFonts w:ascii="Times New Roman" w:eastAsia="Times New Roman" w:hAnsi="Times New Roman" w:cs="Times New Roman"/>
          <w:bCs/>
          <w:sz w:val="24"/>
          <w:szCs w:val="24"/>
          <w:lang w:val="en-GB"/>
        </w:rPr>
        <w:t>(Table 4.</w:t>
      </w:r>
      <w:r w:rsidR="00314F78">
        <w:rPr>
          <w:rFonts w:ascii="Times New Roman" w:eastAsia="Times New Roman" w:hAnsi="Times New Roman" w:cs="Times New Roman"/>
          <w:bCs/>
          <w:sz w:val="24"/>
          <w:szCs w:val="24"/>
          <w:lang w:val="en-GB"/>
        </w:rPr>
        <w:t>3</w:t>
      </w:r>
      <w:r w:rsidR="00314F78" w:rsidRPr="00914091">
        <w:rPr>
          <w:rFonts w:ascii="Times New Roman" w:eastAsia="Times New Roman" w:hAnsi="Times New Roman" w:cs="Times New Roman"/>
          <w:bCs/>
          <w:sz w:val="24"/>
          <w:szCs w:val="24"/>
          <w:lang w:val="en-GB"/>
        </w:rPr>
        <w:t>.12)</w:t>
      </w:r>
      <w:r w:rsidRPr="00914091">
        <w:rPr>
          <w:rFonts w:ascii="Times New Roman" w:eastAsia="Times New Roman" w:hAnsi="Times New Roman" w:cs="Times New Roman"/>
          <w:bCs/>
          <w:sz w:val="24"/>
          <w:szCs w:val="24"/>
          <w:lang w:val="en-GB"/>
        </w:rPr>
        <w:t>.</w:t>
      </w:r>
    </w:p>
    <w:p w14:paraId="4B1E5393" w14:textId="77777777" w:rsidR="00314F78" w:rsidRDefault="00314F78" w:rsidP="008C5C05">
      <w:pPr>
        <w:autoSpaceDE w:val="0"/>
        <w:autoSpaceDN w:val="0"/>
        <w:adjustRightInd w:val="0"/>
        <w:rPr>
          <w:rFonts w:ascii="Times New Roman" w:eastAsia="Times New Roman" w:hAnsi="Times New Roman" w:cs="Times New Roman"/>
          <w:b/>
          <w:bCs/>
          <w:sz w:val="24"/>
          <w:szCs w:val="24"/>
          <w:lang w:val="en-GB"/>
        </w:rPr>
      </w:pPr>
    </w:p>
    <w:p w14:paraId="6578FBCD" w14:textId="77777777" w:rsidR="00314F78" w:rsidRDefault="00314F78" w:rsidP="008C5C05">
      <w:pPr>
        <w:autoSpaceDE w:val="0"/>
        <w:autoSpaceDN w:val="0"/>
        <w:adjustRightInd w:val="0"/>
        <w:rPr>
          <w:rFonts w:ascii="Times New Roman" w:eastAsia="Times New Roman" w:hAnsi="Times New Roman" w:cs="Times New Roman"/>
          <w:b/>
          <w:bCs/>
          <w:sz w:val="24"/>
          <w:szCs w:val="24"/>
          <w:lang w:val="en-GB"/>
        </w:rPr>
      </w:pPr>
    </w:p>
    <w:p w14:paraId="4717789D" w14:textId="093B716F" w:rsidR="008C5C05" w:rsidRDefault="00314F78" w:rsidP="008C5C05">
      <w:pPr>
        <w:autoSpaceDE w:val="0"/>
        <w:autoSpaceDN w:val="0"/>
        <w:adjustRightInd w:val="0"/>
        <w:rPr>
          <w:rFonts w:asciiTheme="majorBidi" w:eastAsia="Times New Roman" w:hAnsiTheme="majorBidi" w:cstheme="majorBidi"/>
          <w:b/>
          <w:bCs/>
          <w:sz w:val="24"/>
          <w:szCs w:val="24"/>
          <w:lang w:val="en-GB"/>
        </w:rPr>
      </w:pPr>
      <w:r>
        <w:rPr>
          <w:rFonts w:ascii="Times New Roman" w:eastAsia="Times New Roman" w:hAnsi="Times New Roman" w:cs="Times New Roman"/>
          <w:b/>
          <w:bCs/>
          <w:sz w:val="24"/>
          <w:szCs w:val="24"/>
          <w:lang w:val="en-GB"/>
        </w:rPr>
        <w:t xml:space="preserve">Table </w:t>
      </w:r>
      <w:r w:rsidR="008C5C05" w:rsidRPr="00914091">
        <w:rPr>
          <w:rFonts w:ascii="Times New Roman" w:eastAsia="Times New Roman" w:hAnsi="Times New Roman" w:cs="Times New Roman"/>
          <w:b/>
          <w:bCs/>
          <w:sz w:val="24"/>
          <w:szCs w:val="24"/>
          <w:lang w:val="en-GB"/>
        </w:rPr>
        <w:t>4.</w:t>
      </w:r>
      <w:r>
        <w:rPr>
          <w:rFonts w:ascii="Times New Roman" w:eastAsia="Times New Roman" w:hAnsi="Times New Roman" w:cs="Times New Roman"/>
          <w:b/>
          <w:bCs/>
          <w:sz w:val="24"/>
          <w:szCs w:val="24"/>
          <w:lang w:val="en-GB"/>
        </w:rPr>
        <w:t>3</w:t>
      </w:r>
      <w:r w:rsidR="008C5C05" w:rsidRPr="00914091">
        <w:rPr>
          <w:rFonts w:ascii="Times New Roman" w:eastAsia="Times New Roman" w:hAnsi="Times New Roman" w:cs="Times New Roman"/>
          <w:b/>
          <w:bCs/>
          <w:sz w:val="24"/>
          <w:szCs w:val="24"/>
          <w:lang w:val="en-GB"/>
        </w:rPr>
        <w:t>.12</w:t>
      </w:r>
      <w:r>
        <w:rPr>
          <w:rFonts w:ascii="Times New Roman" w:eastAsia="Times New Roman" w:hAnsi="Times New Roman" w:cs="Times New Roman"/>
          <w:b/>
          <w:bCs/>
          <w:sz w:val="24"/>
          <w:szCs w:val="24"/>
          <w:lang w:val="en-GB"/>
        </w:rPr>
        <w:t>:</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 xml:space="preserve">effect of temperature on </w:t>
      </w:r>
      <w:r w:rsidR="008C5C05" w:rsidRPr="00914091">
        <w:rPr>
          <w:rFonts w:asciiTheme="majorBidi" w:eastAsia="Times New Roman" w:hAnsiTheme="majorBidi" w:cstheme="majorBidi"/>
          <w:b/>
          <w:bCs/>
          <w:sz w:val="24"/>
          <w:szCs w:val="24"/>
          <w:lang w:val="en-GB"/>
        </w:rPr>
        <w:t xml:space="preserve">pupal length </w:t>
      </w:r>
    </w:p>
    <w:p w14:paraId="361602ED" w14:textId="77777777" w:rsidR="00314F78" w:rsidRDefault="00314F78" w:rsidP="008C5C05">
      <w:pPr>
        <w:autoSpaceDE w:val="0"/>
        <w:autoSpaceDN w:val="0"/>
        <w:adjustRightInd w:val="0"/>
        <w:rPr>
          <w:rFonts w:asciiTheme="majorBidi" w:eastAsia="Times New Roman" w:hAnsiTheme="majorBidi" w:cstheme="majorBidi"/>
          <w:b/>
          <w:bCs/>
          <w:sz w:val="24"/>
          <w:szCs w:val="24"/>
          <w:lang w:val="en-GB"/>
        </w:rPr>
      </w:pPr>
    </w:p>
    <w:p w14:paraId="057B01FD" w14:textId="5B07E9C0" w:rsidR="00314F78" w:rsidRPr="00914091" w:rsidRDefault="00314F78"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ANOVA parameters</w:t>
      </w:r>
    </w:p>
    <w:p w14:paraId="6A7B08A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14" w:type="dxa"/>
        <w:tblBorders>
          <w:top w:val="single" w:sz="4" w:space="0" w:color="auto"/>
          <w:bottom w:val="single" w:sz="4" w:space="0" w:color="auto"/>
        </w:tblBorders>
        <w:tblLook w:val="04A0" w:firstRow="1" w:lastRow="0" w:firstColumn="1" w:lastColumn="0" w:noHBand="0" w:noVBand="1"/>
      </w:tblPr>
      <w:tblGrid>
        <w:gridCol w:w="1502"/>
        <w:gridCol w:w="1502"/>
        <w:gridCol w:w="1502"/>
        <w:gridCol w:w="1502"/>
        <w:gridCol w:w="1503"/>
        <w:gridCol w:w="1503"/>
      </w:tblGrid>
      <w:tr w:rsidR="008C5C05" w:rsidRPr="00914091" w14:paraId="36BF3E8E" w14:textId="77777777" w:rsidTr="00E21A38">
        <w:trPr>
          <w:trHeight w:val="435"/>
        </w:trPr>
        <w:tc>
          <w:tcPr>
            <w:tcW w:w="1502" w:type="dxa"/>
            <w:tcBorders>
              <w:top w:val="single" w:sz="4" w:space="0" w:color="auto"/>
              <w:bottom w:val="single" w:sz="4" w:space="0" w:color="auto"/>
            </w:tcBorders>
            <w:vAlign w:val="center"/>
          </w:tcPr>
          <w:p w14:paraId="0D08FFC3"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2" w:type="dxa"/>
            <w:tcBorders>
              <w:top w:val="single" w:sz="4" w:space="0" w:color="auto"/>
              <w:bottom w:val="single" w:sz="4" w:space="0" w:color="auto"/>
            </w:tcBorders>
            <w:vAlign w:val="center"/>
          </w:tcPr>
          <w:p w14:paraId="2D489BAE"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2" w:type="dxa"/>
            <w:tcBorders>
              <w:top w:val="single" w:sz="4" w:space="0" w:color="auto"/>
              <w:bottom w:val="single" w:sz="4" w:space="0" w:color="auto"/>
            </w:tcBorders>
            <w:vAlign w:val="center"/>
          </w:tcPr>
          <w:p w14:paraId="558932C2"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2" w:type="dxa"/>
            <w:tcBorders>
              <w:top w:val="single" w:sz="4" w:space="0" w:color="auto"/>
              <w:bottom w:val="single" w:sz="4" w:space="0" w:color="auto"/>
            </w:tcBorders>
            <w:vAlign w:val="center"/>
          </w:tcPr>
          <w:p w14:paraId="0B6D206F"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3" w:type="dxa"/>
            <w:tcBorders>
              <w:top w:val="single" w:sz="4" w:space="0" w:color="auto"/>
              <w:bottom w:val="single" w:sz="4" w:space="0" w:color="auto"/>
            </w:tcBorders>
            <w:vAlign w:val="center"/>
          </w:tcPr>
          <w:p w14:paraId="748201A3"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3" w:type="dxa"/>
            <w:tcBorders>
              <w:top w:val="single" w:sz="4" w:space="0" w:color="auto"/>
              <w:bottom w:val="single" w:sz="4" w:space="0" w:color="auto"/>
            </w:tcBorders>
            <w:vAlign w:val="center"/>
          </w:tcPr>
          <w:p w14:paraId="3A85B6B6"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5A02AEC7" w14:textId="77777777" w:rsidTr="00E21A38">
        <w:trPr>
          <w:trHeight w:val="361"/>
        </w:trPr>
        <w:tc>
          <w:tcPr>
            <w:tcW w:w="1502" w:type="dxa"/>
            <w:tcBorders>
              <w:top w:val="single" w:sz="4" w:space="0" w:color="auto"/>
            </w:tcBorders>
            <w:vAlign w:val="center"/>
          </w:tcPr>
          <w:p w14:paraId="61CFB0A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2" w:type="dxa"/>
            <w:tcBorders>
              <w:top w:val="single" w:sz="4" w:space="0" w:color="auto"/>
            </w:tcBorders>
            <w:vAlign w:val="center"/>
          </w:tcPr>
          <w:p w14:paraId="77B8625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2" w:type="dxa"/>
            <w:tcBorders>
              <w:top w:val="single" w:sz="4" w:space="0" w:color="auto"/>
            </w:tcBorders>
            <w:vAlign w:val="center"/>
          </w:tcPr>
          <w:p w14:paraId="77A25B0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31.3825   </w:t>
            </w:r>
          </w:p>
        </w:tc>
        <w:tc>
          <w:tcPr>
            <w:tcW w:w="1502" w:type="dxa"/>
            <w:tcBorders>
              <w:top w:val="single" w:sz="4" w:space="0" w:color="auto"/>
            </w:tcBorders>
            <w:vAlign w:val="center"/>
          </w:tcPr>
          <w:p w14:paraId="2A8A31A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7.84562    </w:t>
            </w:r>
          </w:p>
        </w:tc>
        <w:tc>
          <w:tcPr>
            <w:tcW w:w="1503" w:type="dxa"/>
            <w:tcBorders>
              <w:top w:val="single" w:sz="4" w:space="0" w:color="auto"/>
            </w:tcBorders>
            <w:vAlign w:val="center"/>
          </w:tcPr>
          <w:p w14:paraId="12A0542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35.6   </w:t>
            </w:r>
          </w:p>
        </w:tc>
        <w:tc>
          <w:tcPr>
            <w:tcW w:w="1503" w:type="dxa"/>
            <w:tcBorders>
              <w:top w:val="single" w:sz="4" w:space="0" w:color="auto"/>
            </w:tcBorders>
            <w:vAlign w:val="center"/>
          </w:tcPr>
          <w:p w14:paraId="2BC9064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22B19E78" w14:textId="77777777" w:rsidTr="00E21A38">
        <w:trPr>
          <w:trHeight w:val="300"/>
        </w:trPr>
        <w:tc>
          <w:tcPr>
            <w:tcW w:w="1502" w:type="dxa"/>
            <w:vAlign w:val="center"/>
          </w:tcPr>
          <w:p w14:paraId="33F7F21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2" w:type="dxa"/>
            <w:vAlign w:val="center"/>
          </w:tcPr>
          <w:p w14:paraId="4A0F487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2" w:type="dxa"/>
            <w:vAlign w:val="center"/>
          </w:tcPr>
          <w:p w14:paraId="475C4E4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2.2067   </w:t>
            </w:r>
          </w:p>
        </w:tc>
        <w:tc>
          <w:tcPr>
            <w:tcW w:w="1502" w:type="dxa"/>
            <w:vAlign w:val="center"/>
          </w:tcPr>
          <w:p w14:paraId="3B33F17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0.22067</w:t>
            </w:r>
          </w:p>
        </w:tc>
        <w:tc>
          <w:tcPr>
            <w:tcW w:w="1503" w:type="dxa"/>
            <w:vAlign w:val="center"/>
          </w:tcPr>
          <w:p w14:paraId="52C2CC0D" w14:textId="77777777" w:rsidR="008C5C05" w:rsidRPr="00914091" w:rsidRDefault="008C5C05" w:rsidP="008C5C05">
            <w:pPr>
              <w:rPr>
                <w:rFonts w:asciiTheme="majorBidi" w:eastAsia="Times New Roman" w:hAnsiTheme="majorBidi" w:cstheme="majorBidi"/>
                <w:sz w:val="24"/>
                <w:szCs w:val="24"/>
                <w:lang w:val="en-GB"/>
              </w:rPr>
            </w:pPr>
          </w:p>
        </w:tc>
        <w:tc>
          <w:tcPr>
            <w:tcW w:w="1503" w:type="dxa"/>
            <w:vAlign w:val="center"/>
          </w:tcPr>
          <w:p w14:paraId="161AF18E"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1B5912A9" w14:textId="77777777" w:rsidTr="00E21A38">
        <w:trPr>
          <w:trHeight w:val="379"/>
        </w:trPr>
        <w:tc>
          <w:tcPr>
            <w:tcW w:w="1502" w:type="dxa"/>
            <w:vAlign w:val="center"/>
          </w:tcPr>
          <w:p w14:paraId="131918D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2" w:type="dxa"/>
            <w:vAlign w:val="center"/>
          </w:tcPr>
          <w:p w14:paraId="44D9DEB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2" w:type="dxa"/>
            <w:vAlign w:val="center"/>
          </w:tcPr>
          <w:p w14:paraId="7543108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33.5892</w:t>
            </w:r>
          </w:p>
        </w:tc>
        <w:tc>
          <w:tcPr>
            <w:tcW w:w="1502" w:type="dxa"/>
            <w:vAlign w:val="center"/>
          </w:tcPr>
          <w:p w14:paraId="28DE5F17" w14:textId="77777777" w:rsidR="008C5C05" w:rsidRPr="00914091" w:rsidRDefault="008C5C05" w:rsidP="008C5C05">
            <w:pPr>
              <w:rPr>
                <w:rFonts w:asciiTheme="majorBidi" w:eastAsia="Times New Roman" w:hAnsiTheme="majorBidi" w:cstheme="majorBidi"/>
                <w:sz w:val="24"/>
                <w:szCs w:val="24"/>
                <w:lang w:val="en-GB"/>
              </w:rPr>
            </w:pPr>
          </w:p>
        </w:tc>
        <w:tc>
          <w:tcPr>
            <w:tcW w:w="1503" w:type="dxa"/>
            <w:vAlign w:val="center"/>
          </w:tcPr>
          <w:p w14:paraId="75F2D0FD" w14:textId="77777777" w:rsidR="008C5C05" w:rsidRPr="00914091" w:rsidRDefault="008C5C05" w:rsidP="008C5C05">
            <w:pPr>
              <w:rPr>
                <w:rFonts w:asciiTheme="majorBidi" w:eastAsia="Times New Roman" w:hAnsiTheme="majorBidi" w:cstheme="majorBidi"/>
                <w:sz w:val="24"/>
                <w:szCs w:val="24"/>
                <w:lang w:val="en-GB"/>
              </w:rPr>
            </w:pPr>
          </w:p>
        </w:tc>
        <w:tc>
          <w:tcPr>
            <w:tcW w:w="1503" w:type="dxa"/>
            <w:vAlign w:val="center"/>
          </w:tcPr>
          <w:p w14:paraId="7F487FBB" w14:textId="77777777" w:rsidR="008C5C05" w:rsidRPr="00914091" w:rsidRDefault="008C5C05" w:rsidP="008C5C05">
            <w:pPr>
              <w:rPr>
                <w:rFonts w:asciiTheme="majorBidi" w:eastAsia="Times New Roman" w:hAnsiTheme="majorBidi" w:cstheme="majorBidi"/>
                <w:sz w:val="24"/>
                <w:szCs w:val="24"/>
                <w:lang w:val="en-GB"/>
              </w:rPr>
            </w:pPr>
          </w:p>
        </w:tc>
      </w:tr>
    </w:tbl>
    <w:p w14:paraId="432D9C42"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47D0790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5.6200    CV 8.36</w:t>
      </w:r>
    </w:p>
    <w:p w14:paraId="23BFCE5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105BE6C8" w14:textId="77777777" w:rsidR="008C5C05" w:rsidRPr="00914091" w:rsidRDefault="008C5C05" w:rsidP="008C5C05">
      <w:pPr>
        <w:autoSpaceDE w:val="0"/>
        <w:autoSpaceDN w:val="0"/>
        <w:adjustRightInd w:val="0"/>
        <w:rPr>
          <w:rFonts w:ascii="Times New Roman" w:eastAsia="Times New Roman" w:hAnsi="Times New Roman" w:cs="Times New Roman"/>
          <w:b/>
          <w:bCs/>
          <w:sz w:val="24"/>
          <w:szCs w:val="24"/>
          <w:lang w:val="en-GB"/>
        </w:rPr>
      </w:pPr>
    </w:p>
    <w:p w14:paraId="30B12DD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LSD All-Pairwise Comparisons of pupal length on different temperatures</w:t>
      </w:r>
    </w:p>
    <w:p w14:paraId="1838913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72" w:type="dxa"/>
        <w:tblBorders>
          <w:top w:val="single" w:sz="4" w:space="0" w:color="auto"/>
          <w:bottom w:val="single" w:sz="4" w:space="0" w:color="auto"/>
        </w:tblBorders>
        <w:tblLook w:val="04A0" w:firstRow="1" w:lastRow="0" w:firstColumn="1" w:lastColumn="0" w:noHBand="0" w:noVBand="1"/>
      </w:tblPr>
      <w:tblGrid>
        <w:gridCol w:w="3024"/>
        <w:gridCol w:w="3024"/>
        <w:gridCol w:w="3024"/>
      </w:tblGrid>
      <w:tr w:rsidR="008C5C05" w:rsidRPr="00914091" w14:paraId="5BB8E1D3" w14:textId="77777777" w:rsidTr="00E21A38">
        <w:trPr>
          <w:trHeight w:val="368"/>
        </w:trPr>
        <w:tc>
          <w:tcPr>
            <w:tcW w:w="3024" w:type="dxa"/>
            <w:tcBorders>
              <w:top w:val="single" w:sz="4" w:space="0" w:color="auto"/>
              <w:bottom w:val="single" w:sz="4" w:space="0" w:color="auto"/>
            </w:tcBorders>
          </w:tcPr>
          <w:p w14:paraId="4D287580"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bCs/>
                <w:sz w:val="24"/>
                <w:szCs w:val="24"/>
                <w:lang w:val="en-GB"/>
              </w:rPr>
              <w:t>Treatment</w:t>
            </w:r>
          </w:p>
        </w:tc>
        <w:tc>
          <w:tcPr>
            <w:tcW w:w="3024" w:type="dxa"/>
            <w:tcBorders>
              <w:top w:val="single" w:sz="4" w:space="0" w:color="auto"/>
              <w:bottom w:val="single" w:sz="4" w:space="0" w:color="auto"/>
            </w:tcBorders>
          </w:tcPr>
          <w:p w14:paraId="24308D03"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bCs/>
                <w:sz w:val="24"/>
                <w:szCs w:val="24"/>
                <w:lang w:val="en-GB"/>
              </w:rPr>
              <w:t>Mean</w:t>
            </w:r>
          </w:p>
        </w:tc>
        <w:tc>
          <w:tcPr>
            <w:tcW w:w="3024" w:type="dxa"/>
            <w:tcBorders>
              <w:top w:val="single" w:sz="4" w:space="0" w:color="auto"/>
              <w:bottom w:val="single" w:sz="4" w:space="0" w:color="auto"/>
            </w:tcBorders>
          </w:tcPr>
          <w:p w14:paraId="759E79F0" w14:textId="77777777" w:rsidR="008C5C05" w:rsidRPr="00E21A38" w:rsidRDefault="008C5C05" w:rsidP="008C5C05">
            <w:pPr>
              <w:rPr>
                <w:rFonts w:asciiTheme="majorBidi" w:eastAsia="Times New Roman" w:hAnsiTheme="majorBidi" w:cstheme="majorBidi"/>
                <w:b/>
                <w:sz w:val="24"/>
                <w:szCs w:val="24"/>
                <w:lang w:val="en-GB"/>
              </w:rPr>
            </w:pPr>
            <w:r w:rsidRPr="00E21A38">
              <w:rPr>
                <w:rFonts w:asciiTheme="majorBidi" w:eastAsia="Times New Roman" w:hAnsiTheme="majorBidi" w:cstheme="majorBidi"/>
                <w:b/>
                <w:sz w:val="24"/>
                <w:szCs w:val="24"/>
                <w:lang w:val="en-GB"/>
              </w:rPr>
              <w:t>Homogenous groups</w:t>
            </w:r>
          </w:p>
        </w:tc>
      </w:tr>
      <w:tr w:rsidR="008C5C05" w:rsidRPr="00914091" w14:paraId="67EB89CA" w14:textId="77777777" w:rsidTr="00E21A38">
        <w:trPr>
          <w:trHeight w:val="355"/>
        </w:trPr>
        <w:tc>
          <w:tcPr>
            <w:tcW w:w="3024" w:type="dxa"/>
            <w:tcBorders>
              <w:top w:val="single" w:sz="4" w:space="0" w:color="auto"/>
            </w:tcBorders>
          </w:tcPr>
          <w:p w14:paraId="5EBC3C6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21°C</w:t>
            </w:r>
          </w:p>
        </w:tc>
        <w:tc>
          <w:tcPr>
            <w:tcW w:w="3024" w:type="dxa"/>
            <w:tcBorders>
              <w:top w:val="single" w:sz="4" w:space="0" w:color="auto"/>
            </w:tcBorders>
          </w:tcPr>
          <w:p w14:paraId="7665688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3.7300</w:t>
            </w:r>
          </w:p>
        </w:tc>
        <w:tc>
          <w:tcPr>
            <w:tcW w:w="3024" w:type="dxa"/>
            <w:tcBorders>
              <w:top w:val="single" w:sz="4" w:space="0" w:color="auto"/>
            </w:tcBorders>
          </w:tcPr>
          <w:p w14:paraId="2B68A0B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21256F0A" w14:textId="77777777" w:rsidTr="00E21A38">
        <w:trPr>
          <w:trHeight w:val="355"/>
        </w:trPr>
        <w:tc>
          <w:tcPr>
            <w:tcW w:w="3024" w:type="dxa"/>
          </w:tcPr>
          <w:p w14:paraId="5211F26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23°C</w:t>
            </w:r>
          </w:p>
        </w:tc>
        <w:tc>
          <w:tcPr>
            <w:tcW w:w="3024" w:type="dxa"/>
          </w:tcPr>
          <w:p w14:paraId="158C77F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4.2933</w:t>
            </w:r>
          </w:p>
        </w:tc>
        <w:tc>
          <w:tcPr>
            <w:tcW w:w="3024" w:type="dxa"/>
          </w:tcPr>
          <w:p w14:paraId="48E1FFF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42E8278C" w14:textId="77777777" w:rsidTr="00E21A38">
        <w:trPr>
          <w:trHeight w:val="355"/>
        </w:trPr>
        <w:tc>
          <w:tcPr>
            <w:tcW w:w="3024" w:type="dxa"/>
          </w:tcPr>
          <w:p w14:paraId="342190F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27°C</w:t>
            </w:r>
          </w:p>
        </w:tc>
        <w:tc>
          <w:tcPr>
            <w:tcW w:w="3024" w:type="dxa"/>
          </w:tcPr>
          <w:p w14:paraId="06C37F1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7.7400</w:t>
            </w:r>
          </w:p>
        </w:tc>
        <w:tc>
          <w:tcPr>
            <w:tcW w:w="3024" w:type="dxa"/>
          </w:tcPr>
          <w:p w14:paraId="14EF7F0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06F3C38E" w14:textId="77777777" w:rsidTr="00E21A38">
        <w:trPr>
          <w:trHeight w:val="355"/>
        </w:trPr>
        <w:tc>
          <w:tcPr>
            <w:tcW w:w="3024" w:type="dxa"/>
          </w:tcPr>
          <w:p w14:paraId="5F420C0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30°C</w:t>
            </w:r>
          </w:p>
        </w:tc>
        <w:tc>
          <w:tcPr>
            <w:tcW w:w="3024" w:type="dxa"/>
          </w:tcPr>
          <w:p w14:paraId="03D5925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6.2967</w:t>
            </w:r>
          </w:p>
        </w:tc>
        <w:tc>
          <w:tcPr>
            <w:tcW w:w="3024" w:type="dxa"/>
          </w:tcPr>
          <w:p w14:paraId="335CB76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6DDCD88D" w14:textId="77777777" w:rsidTr="00E21A38">
        <w:trPr>
          <w:trHeight w:val="355"/>
        </w:trPr>
        <w:tc>
          <w:tcPr>
            <w:tcW w:w="3024" w:type="dxa"/>
          </w:tcPr>
          <w:p w14:paraId="50A1E4B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33°C</w:t>
            </w:r>
          </w:p>
        </w:tc>
        <w:tc>
          <w:tcPr>
            <w:tcW w:w="3024" w:type="dxa"/>
          </w:tcPr>
          <w:p w14:paraId="6DD0414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6.0400</w:t>
            </w:r>
          </w:p>
        </w:tc>
        <w:tc>
          <w:tcPr>
            <w:tcW w:w="3024" w:type="dxa"/>
          </w:tcPr>
          <w:p w14:paraId="69654A3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bl>
    <w:p w14:paraId="4C6C786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The values having the same alphabet indicating that they are not significantly different</w:t>
      </w:r>
    </w:p>
    <w:p w14:paraId="7853157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w:t>
      </w:r>
      <w:r w:rsidRPr="00914091">
        <w:rPr>
          <w:rFonts w:asciiTheme="majorBidi" w:eastAsia="Times New Roman" w:hAnsiTheme="majorBidi" w:cstheme="majorBidi"/>
          <w:sz w:val="24"/>
          <w:szCs w:val="24"/>
          <w:lang w:val="en-GB"/>
        </w:rPr>
        <w:tab/>
        <w:t xml:space="preserve">Standard Error for Comparison </w:t>
      </w:r>
      <w:r w:rsidRPr="00914091">
        <w:rPr>
          <w:rFonts w:asciiTheme="majorBidi" w:eastAsia="Times New Roman" w:hAnsiTheme="majorBidi" w:cstheme="majorBidi"/>
          <w:sz w:val="24"/>
          <w:szCs w:val="24"/>
          <w:lang w:val="en-GB"/>
        </w:rPr>
        <w:tab/>
        <w:t>0.3836</w:t>
      </w:r>
    </w:p>
    <w:p w14:paraId="266AD26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w:t>
      </w:r>
      <w:r w:rsidRPr="00914091">
        <w:rPr>
          <w:rFonts w:asciiTheme="majorBidi" w:eastAsia="Times New Roman" w:hAnsiTheme="majorBidi" w:cstheme="majorBidi"/>
          <w:sz w:val="24"/>
          <w:szCs w:val="24"/>
          <w:lang w:val="en-GB"/>
        </w:rPr>
        <w:tab/>
        <w:t xml:space="preserve">Critical Value for Comparison </w:t>
      </w:r>
      <w:r w:rsidRPr="00914091">
        <w:rPr>
          <w:rFonts w:asciiTheme="majorBidi" w:eastAsia="Times New Roman" w:hAnsiTheme="majorBidi" w:cstheme="majorBidi"/>
          <w:sz w:val="24"/>
          <w:szCs w:val="24"/>
          <w:lang w:val="en-GB"/>
        </w:rPr>
        <w:tab/>
        <w:t>0.8546</w:t>
      </w:r>
    </w:p>
    <w:p w14:paraId="6B170D3D" w14:textId="77777777" w:rsidR="008C5C05" w:rsidRPr="00914091" w:rsidRDefault="008C5C05" w:rsidP="008C5C05">
      <w:pPr>
        <w:rPr>
          <w:rFonts w:asciiTheme="majorBidi" w:eastAsia="Times New Roman" w:hAnsiTheme="majorBidi" w:cstheme="majorBidi"/>
          <w:sz w:val="24"/>
          <w:szCs w:val="24"/>
          <w:lang w:val="en-GB"/>
        </w:rPr>
      </w:pPr>
    </w:p>
    <w:p w14:paraId="1562F805" w14:textId="77777777" w:rsidR="00E21A38" w:rsidRDefault="00E21A38">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6E63CA1A" w14:textId="17049C77"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Effect of temperature on the pink bollworm </w:t>
      </w:r>
      <w:r w:rsidRPr="00914091">
        <w:rPr>
          <w:rFonts w:asciiTheme="majorBidi" w:eastAsia="Times New Roman" w:hAnsiTheme="majorBidi" w:cstheme="majorBidi"/>
          <w:b/>
          <w:bCs/>
          <w:sz w:val="24"/>
          <w:szCs w:val="24"/>
          <w:lang w:val="en-GB"/>
        </w:rPr>
        <w:t>pupal mortality</w:t>
      </w:r>
      <w:r w:rsidRPr="00914091">
        <w:rPr>
          <w:rFonts w:ascii="Times New Roman" w:eastAsia="Times New Roman" w:hAnsi="Times New Roman" w:cs="Times New Roman"/>
          <w:b/>
          <w:sz w:val="24"/>
          <w:szCs w:val="24"/>
          <w:lang w:val="en-GB"/>
        </w:rPr>
        <w:t xml:space="preserve"> under laboratory conditions</w:t>
      </w:r>
    </w:p>
    <w:p w14:paraId="054D4BD9" w14:textId="580B182E"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pupal mortality</w:t>
      </w:r>
      <w:r w:rsidRPr="00914091">
        <w:rPr>
          <w:rFonts w:ascii="Times New Roman" w:eastAsia="Times New Roman" w:hAnsi="Times New Roman" w:cs="Times New Roman"/>
          <w:bCs/>
          <w:sz w:val="24"/>
          <w:szCs w:val="24"/>
          <w:lang w:val="en-GB"/>
        </w:rPr>
        <w:t xml:space="preserve"> indicated that different level of temperature had significant effect on the </w:t>
      </w:r>
      <w:r w:rsidRPr="00914091">
        <w:rPr>
          <w:rFonts w:asciiTheme="majorBidi" w:eastAsia="Times New Roman" w:hAnsiTheme="majorBidi" w:cstheme="majorBidi"/>
          <w:sz w:val="24"/>
          <w:szCs w:val="24"/>
          <w:lang w:val="en-GB"/>
        </w:rPr>
        <w:t>pupal mortality</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230;</w:t>
      </w:r>
      <w:r w:rsidRPr="00914091">
        <w:rPr>
          <w:rFonts w:ascii="Times New Roman" w:eastAsia="Times New Roman" w:hAnsi="Times New Roman" w:cs="Times New Roman"/>
          <w:bCs/>
          <w:sz w:val="24"/>
          <w:szCs w:val="24"/>
          <w:lang w:val="en-GB"/>
        </w:rPr>
        <w:t xml:space="preserve"> P&lt; 0.0000) (Table 4.</w:t>
      </w:r>
      <w:r w:rsidR="00FA623A">
        <w:rPr>
          <w:rFonts w:ascii="Times New Roman" w:eastAsia="Times New Roman" w:hAnsi="Times New Roman" w:cs="Times New Roman"/>
          <w:bCs/>
          <w:sz w:val="24"/>
          <w:szCs w:val="24"/>
          <w:lang w:val="en-GB"/>
        </w:rPr>
        <w:t>3</w:t>
      </w:r>
      <w:r w:rsidRPr="00914091">
        <w:rPr>
          <w:rFonts w:ascii="Times New Roman" w:eastAsia="Times New Roman" w:hAnsi="Times New Roman" w:cs="Times New Roman"/>
          <w:bCs/>
          <w:sz w:val="24"/>
          <w:szCs w:val="24"/>
          <w:lang w:val="en-GB"/>
        </w:rPr>
        <w:t xml:space="preserve">.13). It was calculated that the maximum </w:t>
      </w:r>
      <w:r w:rsidRPr="00914091">
        <w:rPr>
          <w:rFonts w:asciiTheme="majorBidi" w:eastAsia="Times New Roman" w:hAnsiTheme="majorBidi" w:cstheme="majorBidi"/>
          <w:sz w:val="24"/>
          <w:szCs w:val="24"/>
          <w:lang w:val="en-GB"/>
        </w:rPr>
        <w:t xml:space="preserve">pupal mortality </w:t>
      </w:r>
      <w:r w:rsidRPr="00914091">
        <w:rPr>
          <w:rFonts w:ascii="Times New Roman" w:eastAsia="Times New Roman" w:hAnsi="Times New Roman" w:cs="Times New Roman"/>
          <w:sz w:val="24"/>
          <w:szCs w:val="24"/>
          <w:lang w:val="en-GB"/>
        </w:rPr>
        <w:t>with mean value of</w:t>
      </w:r>
      <w:r w:rsidRPr="00914091">
        <w:rPr>
          <w:rFonts w:ascii="Times New Roman" w:eastAsia="Times New Roman" w:hAnsi="Times New Roman" w:cs="Times New Roman"/>
          <w:bCs/>
          <w:sz w:val="24"/>
          <w:szCs w:val="24"/>
          <w:lang w:val="en-GB"/>
        </w:rPr>
        <w:t xml:space="preserve"> (</w:t>
      </w:r>
      <w:r w:rsidRPr="00914091">
        <w:rPr>
          <w:rFonts w:asciiTheme="majorBidi" w:eastAsia="Times New Roman" w:hAnsiTheme="majorBidi" w:cstheme="majorBidi"/>
          <w:sz w:val="24"/>
          <w:szCs w:val="24"/>
          <w:lang w:val="en-GB"/>
        </w:rPr>
        <w:t>59.03</w:t>
      </w:r>
      <w:r w:rsidRPr="00914091">
        <w:rPr>
          <w:rFonts w:ascii="Times New Roman" w:eastAsia="Times New Roman" w:hAnsi="Times New Roman" w:cs="Times New Roman"/>
          <w:bCs/>
          <w:sz w:val="24"/>
          <w:szCs w:val="24"/>
          <w:lang w:val="en-GB"/>
        </w:rPr>
        <w:t xml:space="preserve">) was recorded at 33°C that was followed by </w:t>
      </w:r>
      <w:r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sz w:val="24"/>
          <w:szCs w:val="24"/>
          <w:lang w:val="en-GB"/>
        </w:rPr>
        <w:t>45.44</w:t>
      </w:r>
      <w:r w:rsidRPr="00914091">
        <w:rPr>
          <w:rFonts w:asciiTheme="majorBidi" w:eastAsia="Times New Roman" w:hAnsiTheme="majorBidi" w:cstheme="majorBidi"/>
          <w:bCs/>
          <w:sz w:val="24"/>
          <w:szCs w:val="24"/>
          <w:lang w:val="en-GB"/>
        </w:rPr>
        <w:t>), (29</w:t>
      </w:r>
      <w:r w:rsidRPr="00914091">
        <w:rPr>
          <w:rFonts w:asciiTheme="majorBidi" w:eastAsia="Times New Roman" w:hAnsiTheme="majorBidi" w:cstheme="majorBidi"/>
          <w:sz w:val="24"/>
          <w:szCs w:val="24"/>
          <w:lang w:val="en-GB"/>
        </w:rPr>
        <w:t>.37</w:t>
      </w:r>
      <w:r w:rsidRPr="00914091">
        <w:rPr>
          <w:rFonts w:asciiTheme="majorBidi" w:eastAsia="Times New Roman" w:hAnsiTheme="majorBidi" w:cstheme="majorBidi"/>
          <w:bCs/>
          <w:sz w:val="24"/>
          <w:szCs w:val="24"/>
          <w:lang w:val="en-GB"/>
        </w:rPr>
        <w:t>), (23</w:t>
      </w:r>
      <w:r w:rsidRPr="00914091">
        <w:rPr>
          <w:rFonts w:asciiTheme="majorBidi" w:eastAsia="Times New Roman" w:hAnsiTheme="majorBidi" w:cstheme="majorBidi"/>
          <w:sz w:val="24"/>
          <w:szCs w:val="24"/>
          <w:lang w:val="en-GB"/>
        </w:rPr>
        <w:t>.58</w:t>
      </w:r>
      <w:r w:rsidRPr="00914091">
        <w:rPr>
          <w:rFonts w:asciiTheme="majorBidi" w:eastAsia="Times New Roman" w:hAnsiTheme="majorBidi" w:cstheme="majorBidi"/>
          <w:bCs/>
          <w:sz w:val="24"/>
          <w:szCs w:val="24"/>
          <w:lang w:val="en-GB"/>
        </w:rPr>
        <w:t>) and (17</w:t>
      </w:r>
      <w:r w:rsidRPr="00914091">
        <w:rPr>
          <w:rFonts w:asciiTheme="majorBidi" w:eastAsia="Times New Roman" w:hAnsiTheme="majorBidi" w:cstheme="majorBidi"/>
          <w:sz w:val="24"/>
          <w:szCs w:val="24"/>
          <w:lang w:val="en-GB"/>
        </w:rPr>
        <w:t>.30</w:t>
      </w:r>
      <w:r w:rsidRPr="00914091">
        <w:rPr>
          <w:rFonts w:asciiTheme="majorBidi" w:eastAsia="Times New Roman" w:hAnsiTheme="majorBidi" w:cstheme="majorBidi"/>
          <w:bCs/>
          <w:sz w:val="24"/>
          <w:szCs w:val="24"/>
          <w:lang w:val="en-GB"/>
        </w:rPr>
        <w:t>) for, 21, 23, 30 and 27</w:t>
      </w:r>
      <w:r w:rsidRPr="00914091">
        <w:rPr>
          <w:rFonts w:ascii="Times New Roman" w:eastAsia="Times New Roman" w:hAnsi="Times New Roman" w:cs="Times New Roman"/>
          <w:bCs/>
          <w:sz w:val="24"/>
          <w:szCs w:val="24"/>
          <w:lang w:val="en-GB"/>
        </w:rPr>
        <w:t>°C respectively</w:t>
      </w:r>
      <w:r w:rsidR="00FA623A">
        <w:rPr>
          <w:rFonts w:ascii="Times New Roman" w:eastAsia="Times New Roman" w:hAnsi="Times New Roman" w:cs="Times New Roman"/>
          <w:bCs/>
          <w:sz w:val="24"/>
          <w:szCs w:val="24"/>
          <w:lang w:val="en-GB"/>
        </w:rPr>
        <w:t xml:space="preserve"> </w:t>
      </w:r>
      <w:r w:rsidR="00FA623A" w:rsidRPr="00914091">
        <w:rPr>
          <w:rFonts w:ascii="Times New Roman" w:eastAsia="Times New Roman" w:hAnsi="Times New Roman" w:cs="Times New Roman"/>
          <w:bCs/>
          <w:sz w:val="24"/>
          <w:szCs w:val="24"/>
          <w:lang w:val="en-GB"/>
        </w:rPr>
        <w:t>(Table 4.</w:t>
      </w:r>
      <w:r w:rsidR="00FA623A">
        <w:rPr>
          <w:rFonts w:ascii="Times New Roman" w:eastAsia="Times New Roman" w:hAnsi="Times New Roman" w:cs="Times New Roman"/>
          <w:bCs/>
          <w:sz w:val="24"/>
          <w:szCs w:val="24"/>
          <w:lang w:val="en-GB"/>
        </w:rPr>
        <w:t>3</w:t>
      </w:r>
      <w:r w:rsidR="00FA623A" w:rsidRPr="00914091">
        <w:rPr>
          <w:rFonts w:ascii="Times New Roman" w:eastAsia="Times New Roman" w:hAnsi="Times New Roman" w:cs="Times New Roman"/>
          <w:bCs/>
          <w:sz w:val="24"/>
          <w:szCs w:val="24"/>
          <w:lang w:val="en-GB"/>
        </w:rPr>
        <w:t>.13)</w:t>
      </w:r>
      <w:r w:rsidRPr="00914091">
        <w:rPr>
          <w:rFonts w:ascii="Times New Roman" w:eastAsia="Times New Roman" w:hAnsi="Times New Roman" w:cs="Times New Roman"/>
          <w:bCs/>
          <w:sz w:val="24"/>
          <w:szCs w:val="24"/>
          <w:lang w:val="en-GB"/>
        </w:rPr>
        <w:t>.</w:t>
      </w:r>
    </w:p>
    <w:p w14:paraId="5C066C84" w14:textId="77777777" w:rsidR="00FA623A" w:rsidRDefault="00FA623A" w:rsidP="008C5C05">
      <w:pPr>
        <w:tabs>
          <w:tab w:val="left" w:pos="1110"/>
        </w:tabs>
        <w:spacing w:line="360" w:lineRule="auto"/>
        <w:jc w:val="both"/>
        <w:rPr>
          <w:rFonts w:ascii="Times New Roman" w:eastAsia="Times New Roman" w:hAnsi="Times New Roman" w:cs="Times New Roman"/>
          <w:bCs/>
          <w:sz w:val="24"/>
          <w:szCs w:val="24"/>
          <w:lang w:val="en-GB"/>
        </w:rPr>
      </w:pPr>
    </w:p>
    <w:p w14:paraId="016375D0" w14:textId="0432ED26" w:rsidR="008C5C05" w:rsidRDefault="00FA623A" w:rsidP="008C5C05">
      <w:pPr>
        <w:autoSpaceDE w:val="0"/>
        <w:autoSpaceDN w:val="0"/>
        <w:adjustRightInd w:val="0"/>
        <w:rPr>
          <w:rFonts w:asciiTheme="majorBidi" w:eastAsia="Times New Roman" w:hAnsiTheme="majorBidi" w:cstheme="majorBidi"/>
          <w:b/>
          <w:bCs/>
          <w:sz w:val="24"/>
          <w:szCs w:val="24"/>
          <w:lang w:val="en-GB"/>
        </w:rPr>
      </w:pPr>
      <w:r>
        <w:rPr>
          <w:rFonts w:ascii="Times New Roman" w:eastAsia="Times New Roman" w:hAnsi="Times New Roman" w:cs="Times New Roman"/>
          <w:b/>
          <w:bCs/>
          <w:sz w:val="24"/>
          <w:szCs w:val="24"/>
          <w:lang w:val="en-GB"/>
        </w:rPr>
        <w:t>Table</w:t>
      </w:r>
      <w:r w:rsidR="008C5C05" w:rsidRPr="00914091">
        <w:rPr>
          <w:rFonts w:ascii="Times New Roman" w:eastAsia="Times New Roman" w:hAnsi="Times New Roman" w:cs="Times New Roman"/>
          <w:b/>
          <w:bCs/>
          <w:sz w:val="24"/>
          <w:szCs w:val="24"/>
          <w:lang w:val="en-GB"/>
        </w:rPr>
        <w:t xml:space="preserve"> 4.</w:t>
      </w:r>
      <w:r>
        <w:rPr>
          <w:rFonts w:ascii="Times New Roman" w:eastAsia="Times New Roman" w:hAnsi="Times New Roman" w:cs="Times New Roman"/>
          <w:b/>
          <w:bCs/>
          <w:sz w:val="24"/>
          <w:szCs w:val="24"/>
          <w:lang w:val="en-GB"/>
        </w:rPr>
        <w:t>3</w:t>
      </w:r>
      <w:r w:rsidR="008C5C05" w:rsidRPr="00914091">
        <w:rPr>
          <w:rFonts w:ascii="Times New Roman" w:eastAsia="Times New Roman" w:hAnsi="Times New Roman" w:cs="Times New Roman"/>
          <w:b/>
          <w:bCs/>
          <w:sz w:val="24"/>
          <w:szCs w:val="24"/>
          <w:lang w:val="en-GB"/>
        </w:rPr>
        <w:t>.13</w:t>
      </w:r>
      <w:r>
        <w:rPr>
          <w:rFonts w:ascii="Times New Roman" w:eastAsia="Times New Roman" w:hAnsi="Times New Roman" w:cs="Times New Roman"/>
          <w:b/>
          <w:bCs/>
          <w:sz w:val="24"/>
          <w:szCs w:val="24"/>
          <w:lang w:val="en-GB"/>
        </w:rPr>
        <w:t>:</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 xml:space="preserve">effect of temperature on </w:t>
      </w:r>
      <w:r w:rsidR="008C5C05" w:rsidRPr="00914091">
        <w:rPr>
          <w:rFonts w:asciiTheme="majorBidi" w:eastAsia="Times New Roman" w:hAnsiTheme="majorBidi" w:cstheme="majorBidi"/>
          <w:b/>
          <w:bCs/>
          <w:sz w:val="24"/>
          <w:szCs w:val="24"/>
          <w:lang w:val="en-GB"/>
        </w:rPr>
        <w:t>pupal mortality</w:t>
      </w:r>
    </w:p>
    <w:p w14:paraId="75D86507" w14:textId="77777777" w:rsidR="00FA623A" w:rsidRDefault="00FA623A" w:rsidP="008C5C05">
      <w:pPr>
        <w:autoSpaceDE w:val="0"/>
        <w:autoSpaceDN w:val="0"/>
        <w:adjustRightInd w:val="0"/>
        <w:rPr>
          <w:rFonts w:asciiTheme="majorBidi" w:eastAsia="Times New Roman" w:hAnsiTheme="majorBidi" w:cstheme="majorBidi"/>
          <w:b/>
          <w:bCs/>
          <w:sz w:val="24"/>
          <w:szCs w:val="24"/>
          <w:lang w:val="en-GB"/>
        </w:rPr>
      </w:pPr>
    </w:p>
    <w:p w14:paraId="09A8BFC6" w14:textId="29D1CDA5" w:rsidR="00FA623A" w:rsidRPr="00914091" w:rsidRDefault="00FA623A"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ANOVA parameters</w:t>
      </w:r>
    </w:p>
    <w:p w14:paraId="5FAB65F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8996" w:type="dxa"/>
        <w:tblBorders>
          <w:top w:val="single" w:sz="4" w:space="0" w:color="auto"/>
          <w:bottom w:val="single" w:sz="4" w:space="0" w:color="auto"/>
        </w:tblBorders>
        <w:tblLook w:val="04A0" w:firstRow="1" w:lastRow="0" w:firstColumn="1" w:lastColumn="0" w:noHBand="0" w:noVBand="1"/>
      </w:tblPr>
      <w:tblGrid>
        <w:gridCol w:w="1499"/>
        <w:gridCol w:w="1499"/>
        <w:gridCol w:w="1499"/>
        <w:gridCol w:w="1499"/>
        <w:gridCol w:w="1500"/>
        <w:gridCol w:w="1500"/>
      </w:tblGrid>
      <w:tr w:rsidR="008C5C05" w:rsidRPr="00914091" w14:paraId="23967DD7" w14:textId="77777777" w:rsidTr="00E21A38">
        <w:trPr>
          <w:trHeight w:val="425"/>
        </w:trPr>
        <w:tc>
          <w:tcPr>
            <w:tcW w:w="1499" w:type="dxa"/>
            <w:tcBorders>
              <w:top w:val="single" w:sz="4" w:space="0" w:color="auto"/>
              <w:bottom w:val="single" w:sz="4" w:space="0" w:color="auto"/>
            </w:tcBorders>
            <w:vAlign w:val="center"/>
          </w:tcPr>
          <w:p w14:paraId="4D734717"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9" w:type="dxa"/>
            <w:tcBorders>
              <w:top w:val="single" w:sz="4" w:space="0" w:color="auto"/>
              <w:bottom w:val="single" w:sz="4" w:space="0" w:color="auto"/>
            </w:tcBorders>
            <w:vAlign w:val="center"/>
          </w:tcPr>
          <w:p w14:paraId="5A7B0F8D"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9" w:type="dxa"/>
            <w:tcBorders>
              <w:top w:val="single" w:sz="4" w:space="0" w:color="auto"/>
              <w:bottom w:val="single" w:sz="4" w:space="0" w:color="auto"/>
            </w:tcBorders>
            <w:vAlign w:val="center"/>
          </w:tcPr>
          <w:p w14:paraId="3E107807"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9" w:type="dxa"/>
            <w:tcBorders>
              <w:top w:val="single" w:sz="4" w:space="0" w:color="auto"/>
              <w:bottom w:val="single" w:sz="4" w:space="0" w:color="auto"/>
            </w:tcBorders>
            <w:vAlign w:val="center"/>
          </w:tcPr>
          <w:p w14:paraId="18D97C49"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0" w:type="dxa"/>
            <w:tcBorders>
              <w:top w:val="single" w:sz="4" w:space="0" w:color="auto"/>
              <w:bottom w:val="single" w:sz="4" w:space="0" w:color="auto"/>
            </w:tcBorders>
            <w:vAlign w:val="center"/>
          </w:tcPr>
          <w:p w14:paraId="6A81CAE4"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0" w:type="dxa"/>
            <w:tcBorders>
              <w:top w:val="single" w:sz="4" w:space="0" w:color="auto"/>
              <w:bottom w:val="single" w:sz="4" w:space="0" w:color="auto"/>
            </w:tcBorders>
            <w:vAlign w:val="center"/>
          </w:tcPr>
          <w:p w14:paraId="10518CE2"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52ADBB10" w14:textId="77777777" w:rsidTr="00E21A38">
        <w:trPr>
          <w:trHeight w:val="353"/>
        </w:trPr>
        <w:tc>
          <w:tcPr>
            <w:tcW w:w="1499" w:type="dxa"/>
            <w:tcBorders>
              <w:top w:val="single" w:sz="4" w:space="0" w:color="auto"/>
            </w:tcBorders>
            <w:vAlign w:val="center"/>
          </w:tcPr>
          <w:p w14:paraId="5F665C5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99" w:type="dxa"/>
            <w:tcBorders>
              <w:top w:val="single" w:sz="4" w:space="0" w:color="auto"/>
            </w:tcBorders>
            <w:vAlign w:val="center"/>
          </w:tcPr>
          <w:p w14:paraId="74F29C5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9" w:type="dxa"/>
            <w:tcBorders>
              <w:top w:val="single" w:sz="4" w:space="0" w:color="auto"/>
            </w:tcBorders>
            <w:vAlign w:val="center"/>
          </w:tcPr>
          <w:p w14:paraId="1A64FB7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3485.26   </w:t>
            </w:r>
          </w:p>
        </w:tc>
        <w:tc>
          <w:tcPr>
            <w:tcW w:w="1499" w:type="dxa"/>
            <w:tcBorders>
              <w:top w:val="single" w:sz="4" w:space="0" w:color="auto"/>
            </w:tcBorders>
            <w:vAlign w:val="center"/>
          </w:tcPr>
          <w:p w14:paraId="2F10DFA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871.314     </w:t>
            </w:r>
          </w:p>
        </w:tc>
        <w:tc>
          <w:tcPr>
            <w:tcW w:w="1500" w:type="dxa"/>
            <w:tcBorders>
              <w:top w:val="single" w:sz="4" w:space="0" w:color="auto"/>
            </w:tcBorders>
            <w:vAlign w:val="center"/>
          </w:tcPr>
          <w:p w14:paraId="3561AD9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230</w:t>
            </w:r>
          </w:p>
        </w:tc>
        <w:tc>
          <w:tcPr>
            <w:tcW w:w="1500" w:type="dxa"/>
            <w:tcBorders>
              <w:top w:val="single" w:sz="4" w:space="0" w:color="auto"/>
            </w:tcBorders>
            <w:vAlign w:val="center"/>
          </w:tcPr>
          <w:p w14:paraId="7F4D471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69A0F861" w14:textId="77777777" w:rsidTr="00E21A38">
        <w:trPr>
          <w:trHeight w:val="293"/>
        </w:trPr>
        <w:tc>
          <w:tcPr>
            <w:tcW w:w="1499" w:type="dxa"/>
            <w:vAlign w:val="center"/>
          </w:tcPr>
          <w:p w14:paraId="6DEE302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9" w:type="dxa"/>
            <w:vAlign w:val="center"/>
          </w:tcPr>
          <w:p w14:paraId="65BA0BC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9" w:type="dxa"/>
            <w:vAlign w:val="center"/>
          </w:tcPr>
          <w:p w14:paraId="2D61BEF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37.90     </w:t>
            </w:r>
          </w:p>
        </w:tc>
        <w:tc>
          <w:tcPr>
            <w:tcW w:w="1499" w:type="dxa"/>
            <w:vAlign w:val="center"/>
          </w:tcPr>
          <w:p w14:paraId="19E7A0A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3.790</w:t>
            </w:r>
          </w:p>
        </w:tc>
        <w:tc>
          <w:tcPr>
            <w:tcW w:w="1500" w:type="dxa"/>
            <w:vAlign w:val="center"/>
          </w:tcPr>
          <w:p w14:paraId="660B3D32" w14:textId="77777777" w:rsidR="008C5C05" w:rsidRPr="00914091" w:rsidRDefault="008C5C05" w:rsidP="008C5C05">
            <w:pPr>
              <w:rPr>
                <w:rFonts w:asciiTheme="majorBidi" w:eastAsia="Times New Roman" w:hAnsiTheme="majorBidi" w:cstheme="majorBidi"/>
                <w:sz w:val="24"/>
                <w:szCs w:val="24"/>
                <w:lang w:val="en-GB"/>
              </w:rPr>
            </w:pPr>
          </w:p>
        </w:tc>
        <w:tc>
          <w:tcPr>
            <w:tcW w:w="1500" w:type="dxa"/>
            <w:vAlign w:val="center"/>
          </w:tcPr>
          <w:p w14:paraId="5837A425"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5855BD3C" w14:textId="77777777" w:rsidTr="00E21A38">
        <w:trPr>
          <w:trHeight w:val="371"/>
        </w:trPr>
        <w:tc>
          <w:tcPr>
            <w:tcW w:w="1499" w:type="dxa"/>
            <w:vAlign w:val="center"/>
          </w:tcPr>
          <w:p w14:paraId="5F65926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9" w:type="dxa"/>
            <w:vAlign w:val="center"/>
          </w:tcPr>
          <w:p w14:paraId="56AD77B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9" w:type="dxa"/>
            <w:vAlign w:val="center"/>
          </w:tcPr>
          <w:p w14:paraId="57D6979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3523.16</w:t>
            </w:r>
          </w:p>
        </w:tc>
        <w:tc>
          <w:tcPr>
            <w:tcW w:w="1499" w:type="dxa"/>
            <w:vAlign w:val="center"/>
          </w:tcPr>
          <w:p w14:paraId="5E81B20D" w14:textId="77777777" w:rsidR="008C5C05" w:rsidRPr="00914091" w:rsidRDefault="008C5C05" w:rsidP="008C5C05">
            <w:pPr>
              <w:rPr>
                <w:rFonts w:asciiTheme="majorBidi" w:eastAsia="Times New Roman" w:hAnsiTheme="majorBidi" w:cstheme="majorBidi"/>
                <w:sz w:val="24"/>
                <w:szCs w:val="24"/>
                <w:lang w:val="en-GB"/>
              </w:rPr>
            </w:pPr>
          </w:p>
        </w:tc>
        <w:tc>
          <w:tcPr>
            <w:tcW w:w="1500" w:type="dxa"/>
            <w:vAlign w:val="center"/>
          </w:tcPr>
          <w:p w14:paraId="309879C9" w14:textId="77777777" w:rsidR="008C5C05" w:rsidRPr="00914091" w:rsidRDefault="008C5C05" w:rsidP="008C5C05">
            <w:pPr>
              <w:rPr>
                <w:rFonts w:asciiTheme="majorBidi" w:eastAsia="Times New Roman" w:hAnsiTheme="majorBidi" w:cstheme="majorBidi"/>
                <w:sz w:val="24"/>
                <w:szCs w:val="24"/>
                <w:lang w:val="en-GB"/>
              </w:rPr>
            </w:pPr>
          </w:p>
        </w:tc>
        <w:tc>
          <w:tcPr>
            <w:tcW w:w="1500" w:type="dxa"/>
            <w:vAlign w:val="center"/>
          </w:tcPr>
          <w:p w14:paraId="6484DE6C" w14:textId="77777777" w:rsidR="008C5C05" w:rsidRPr="00914091" w:rsidRDefault="008C5C05" w:rsidP="008C5C05">
            <w:pPr>
              <w:rPr>
                <w:rFonts w:asciiTheme="majorBidi" w:eastAsia="Times New Roman" w:hAnsiTheme="majorBidi" w:cstheme="majorBidi"/>
                <w:sz w:val="24"/>
                <w:szCs w:val="24"/>
                <w:lang w:val="en-GB"/>
              </w:rPr>
            </w:pPr>
          </w:p>
        </w:tc>
      </w:tr>
    </w:tbl>
    <w:p w14:paraId="6C498521" w14:textId="77777777" w:rsidR="008C5C05" w:rsidRPr="00914091" w:rsidRDefault="008C5C05" w:rsidP="008C5C05">
      <w:pPr>
        <w:rPr>
          <w:rFonts w:asciiTheme="majorBidi" w:eastAsia="Times New Roman" w:hAnsiTheme="majorBidi" w:cstheme="majorBidi"/>
          <w:sz w:val="24"/>
          <w:szCs w:val="24"/>
          <w:lang w:val="en-GB"/>
        </w:rPr>
      </w:pPr>
    </w:p>
    <w:p w14:paraId="5B85372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34.950    CV 5.57</w:t>
      </w:r>
    </w:p>
    <w:p w14:paraId="20A0B572"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505DA2B1"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LSD All-Pairwise Comparisons of pupal mortality on different temperatures</w:t>
      </w:r>
    </w:p>
    <w:p w14:paraId="333736B2"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0" w:type="auto"/>
        <w:tblLook w:val="04A0" w:firstRow="1" w:lastRow="0" w:firstColumn="1" w:lastColumn="0" w:noHBand="0" w:noVBand="1"/>
      </w:tblPr>
      <w:tblGrid>
        <w:gridCol w:w="3096"/>
        <w:gridCol w:w="3095"/>
        <w:gridCol w:w="3097"/>
      </w:tblGrid>
      <w:tr w:rsidR="008C5C05" w:rsidRPr="00914091" w14:paraId="2E688F1E" w14:textId="77777777" w:rsidTr="003B3459">
        <w:trPr>
          <w:trHeight w:val="358"/>
        </w:trPr>
        <w:tc>
          <w:tcPr>
            <w:tcW w:w="3101" w:type="dxa"/>
            <w:tcBorders>
              <w:top w:val="single" w:sz="4" w:space="0" w:color="auto"/>
              <w:bottom w:val="single" w:sz="4" w:space="0" w:color="auto"/>
            </w:tcBorders>
          </w:tcPr>
          <w:p w14:paraId="683A0EB2" w14:textId="77777777" w:rsidR="008C5C05" w:rsidRPr="003B3459" w:rsidRDefault="008C5C05" w:rsidP="008C5C05">
            <w:pPr>
              <w:rPr>
                <w:rFonts w:asciiTheme="majorBidi" w:eastAsia="Times New Roman" w:hAnsiTheme="majorBidi" w:cstheme="majorBidi"/>
                <w:b/>
                <w:sz w:val="24"/>
                <w:szCs w:val="24"/>
                <w:lang w:val="en-GB"/>
              </w:rPr>
            </w:pPr>
            <w:r w:rsidRPr="003B3459">
              <w:rPr>
                <w:rFonts w:asciiTheme="majorBidi" w:eastAsia="Times New Roman" w:hAnsiTheme="majorBidi" w:cstheme="majorBidi"/>
                <w:b/>
                <w:bCs/>
                <w:sz w:val="24"/>
                <w:szCs w:val="24"/>
                <w:lang w:val="en-GB"/>
              </w:rPr>
              <w:t>Treatment</w:t>
            </w:r>
          </w:p>
        </w:tc>
        <w:tc>
          <w:tcPr>
            <w:tcW w:w="3102" w:type="dxa"/>
            <w:tcBorders>
              <w:top w:val="single" w:sz="4" w:space="0" w:color="auto"/>
              <w:bottom w:val="single" w:sz="4" w:space="0" w:color="auto"/>
            </w:tcBorders>
          </w:tcPr>
          <w:p w14:paraId="1652C02C" w14:textId="77777777" w:rsidR="008C5C05" w:rsidRPr="003B3459" w:rsidRDefault="008C5C05" w:rsidP="008C5C05">
            <w:pPr>
              <w:rPr>
                <w:rFonts w:asciiTheme="majorBidi" w:eastAsia="Times New Roman" w:hAnsiTheme="majorBidi" w:cstheme="majorBidi"/>
                <w:b/>
                <w:sz w:val="24"/>
                <w:szCs w:val="24"/>
                <w:lang w:val="en-GB"/>
              </w:rPr>
            </w:pPr>
            <w:r w:rsidRPr="003B3459">
              <w:rPr>
                <w:rFonts w:asciiTheme="majorBidi" w:eastAsia="Times New Roman" w:hAnsiTheme="majorBidi" w:cstheme="majorBidi"/>
                <w:b/>
                <w:bCs/>
                <w:sz w:val="24"/>
                <w:szCs w:val="24"/>
                <w:lang w:val="en-GB"/>
              </w:rPr>
              <w:t>Mean</w:t>
            </w:r>
          </w:p>
        </w:tc>
        <w:tc>
          <w:tcPr>
            <w:tcW w:w="3102" w:type="dxa"/>
            <w:tcBorders>
              <w:top w:val="single" w:sz="4" w:space="0" w:color="auto"/>
              <w:bottom w:val="single" w:sz="4" w:space="0" w:color="auto"/>
            </w:tcBorders>
          </w:tcPr>
          <w:p w14:paraId="7FA314F9" w14:textId="77777777" w:rsidR="008C5C05" w:rsidRPr="003B3459" w:rsidRDefault="008C5C05" w:rsidP="008C5C05">
            <w:pPr>
              <w:rPr>
                <w:rFonts w:asciiTheme="majorBidi" w:eastAsia="Times New Roman" w:hAnsiTheme="majorBidi" w:cstheme="majorBidi"/>
                <w:b/>
                <w:sz w:val="24"/>
                <w:szCs w:val="24"/>
                <w:lang w:val="en-GB"/>
              </w:rPr>
            </w:pPr>
            <w:r w:rsidRPr="003B3459">
              <w:rPr>
                <w:rFonts w:asciiTheme="majorBidi" w:eastAsia="Times New Roman" w:hAnsiTheme="majorBidi" w:cstheme="majorBidi"/>
                <w:b/>
                <w:sz w:val="24"/>
                <w:szCs w:val="24"/>
                <w:lang w:val="en-GB"/>
              </w:rPr>
              <w:t>Homogenous groups</w:t>
            </w:r>
          </w:p>
        </w:tc>
      </w:tr>
      <w:tr w:rsidR="008C5C05" w:rsidRPr="00914091" w14:paraId="71F3BA91" w14:textId="77777777" w:rsidTr="003B3459">
        <w:trPr>
          <w:trHeight w:val="346"/>
        </w:trPr>
        <w:tc>
          <w:tcPr>
            <w:tcW w:w="3101" w:type="dxa"/>
            <w:tcBorders>
              <w:top w:val="single" w:sz="4" w:space="0" w:color="auto"/>
            </w:tcBorders>
          </w:tcPr>
          <w:p w14:paraId="7C4732B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21°C</w:t>
            </w:r>
          </w:p>
        </w:tc>
        <w:tc>
          <w:tcPr>
            <w:tcW w:w="3102" w:type="dxa"/>
            <w:tcBorders>
              <w:top w:val="single" w:sz="4" w:space="0" w:color="auto"/>
            </w:tcBorders>
          </w:tcPr>
          <w:p w14:paraId="52714E8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45.443</w:t>
            </w:r>
          </w:p>
        </w:tc>
        <w:tc>
          <w:tcPr>
            <w:tcW w:w="3102" w:type="dxa"/>
            <w:tcBorders>
              <w:top w:val="single" w:sz="4" w:space="0" w:color="auto"/>
            </w:tcBorders>
          </w:tcPr>
          <w:p w14:paraId="5FDE65C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2F7B847C" w14:textId="77777777" w:rsidTr="008C5C05">
        <w:trPr>
          <w:trHeight w:val="346"/>
        </w:trPr>
        <w:tc>
          <w:tcPr>
            <w:tcW w:w="3101" w:type="dxa"/>
          </w:tcPr>
          <w:p w14:paraId="2E4931C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23°C</w:t>
            </w:r>
          </w:p>
        </w:tc>
        <w:tc>
          <w:tcPr>
            <w:tcW w:w="3102" w:type="dxa"/>
          </w:tcPr>
          <w:p w14:paraId="4906944D"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29.377</w:t>
            </w:r>
          </w:p>
        </w:tc>
        <w:tc>
          <w:tcPr>
            <w:tcW w:w="3102" w:type="dxa"/>
          </w:tcPr>
          <w:p w14:paraId="1C7429F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151724DB" w14:textId="77777777" w:rsidTr="008C5C05">
        <w:trPr>
          <w:trHeight w:val="346"/>
        </w:trPr>
        <w:tc>
          <w:tcPr>
            <w:tcW w:w="3101" w:type="dxa"/>
          </w:tcPr>
          <w:p w14:paraId="30965E0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27°C</w:t>
            </w:r>
          </w:p>
        </w:tc>
        <w:tc>
          <w:tcPr>
            <w:tcW w:w="3102" w:type="dxa"/>
          </w:tcPr>
          <w:p w14:paraId="13A1988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17.307</w:t>
            </w:r>
          </w:p>
        </w:tc>
        <w:tc>
          <w:tcPr>
            <w:tcW w:w="3102" w:type="dxa"/>
          </w:tcPr>
          <w:p w14:paraId="3965E53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7C4F6F06" w14:textId="77777777" w:rsidTr="003B3459">
        <w:trPr>
          <w:trHeight w:val="346"/>
        </w:trPr>
        <w:tc>
          <w:tcPr>
            <w:tcW w:w="3101" w:type="dxa"/>
          </w:tcPr>
          <w:p w14:paraId="33EDB00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30°C</w:t>
            </w:r>
          </w:p>
        </w:tc>
        <w:tc>
          <w:tcPr>
            <w:tcW w:w="3102" w:type="dxa"/>
          </w:tcPr>
          <w:p w14:paraId="4087383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23.587</w:t>
            </w:r>
          </w:p>
        </w:tc>
        <w:tc>
          <w:tcPr>
            <w:tcW w:w="3102" w:type="dxa"/>
          </w:tcPr>
          <w:p w14:paraId="1E85566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4480B551" w14:textId="77777777" w:rsidTr="003B3459">
        <w:trPr>
          <w:trHeight w:val="346"/>
        </w:trPr>
        <w:tc>
          <w:tcPr>
            <w:tcW w:w="3101" w:type="dxa"/>
            <w:tcBorders>
              <w:bottom w:val="single" w:sz="4" w:space="0" w:color="auto"/>
            </w:tcBorders>
          </w:tcPr>
          <w:p w14:paraId="0E63245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33°C</w:t>
            </w:r>
          </w:p>
        </w:tc>
        <w:tc>
          <w:tcPr>
            <w:tcW w:w="3102" w:type="dxa"/>
            <w:tcBorders>
              <w:bottom w:val="single" w:sz="4" w:space="0" w:color="auto"/>
            </w:tcBorders>
          </w:tcPr>
          <w:p w14:paraId="0C757AC4"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59.037</w:t>
            </w:r>
          </w:p>
        </w:tc>
        <w:tc>
          <w:tcPr>
            <w:tcW w:w="3102" w:type="dxa"/>
            <w:tcBorders>
              <w:bottom w:val="single" w:sz="4" w:space="0" w:color="auto"/>
            </w:tcBorders>
          </w:tcPr>
          <w:p w14:paraId="11F3794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18B8CF6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The values having the same alphabet indicating that they are not significantly different</w:t>
      </w:r>
    </w:p>
    <w:p w14:paraId="04FA4AC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w:t>
      </w:r>
      <w:r w:rsidRPr="00914091">
        <w:rPr>
          <w:rFonts w:asciiTheme="majorBidi" w:eastAsia="Times New Roman" w:hAnsiTheme="majorBidi" w:cstheme="majorBidi"/>
          <w:sz w:val="24"/>
          <w:szCs w:val="24"/>
          <w:lang w:val="en-GB"/>
        </w:rPr>
        <w:tab/>
        <w:t xml:space="preserve">Standard Error for Comparison </w:t>
      </w:r>
      <w:r w:rsidRPr="00914091">
        <w:rPr>
          <w:rFonts w:asciiTheme="majorBidi" w:eastAsia="Times New Roman" w:hAnsiTheme="majorBidi" w:cstheme="majorBidi"/>
          <w:sz w:val="24"/>
          <w:szCs w:val="24"/>
          <w:lang w:val="en-GB"/>
        </w:rPr>
        <w:tab/>
        <w:t>1.5896</w:t>
      </w:r>
    </w:p>
    <w:p w14:paraId="1112DD3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w:t>
      </w:r>
      <w:r w:rsidRPr="00914091">
        <w:rPr>
          <w:rFonts w:asciiTheme="majorBidi" w:eastAsia="Times New Roman" w:hAnsiTheme="majorBidi" w:cstheme="majorBidi"/>
          <w:sz w:val="24"/>
          <w:szCs w:val="24"/>
          <w:lang w:val="en-GB"/>
        </w:rPr>
        <w:tab/>
        <w:t xml:space="preserve">Critical Value for Comparison </w:t>
      </w:r>
      <w:r w:rsidRPr="00914091">
        <w:rPr>
          <w:rFonts w:asciiTheme="majorBidi" w:eastAsia="Times New Roman" w:hAnsiTheme="majorBidi" w:cstheme="majorBidi"/>
          <w:sz w:val="24"/>
          <w:szCs w:val="24"/>
          <w:lang w:val="en-GB"/>
        </w:rPr>
        <w:tab/>
        <w:t>3.5419</w:t>
      </w:r>
    </w:p>
    <w:p w14:paraId="1BBDD15D" w14:textId="77777777" w:rsidR="008C5C05" w:rsidRPr="00914091" w:rsidRDefault="008C5C05" w:rsidP="008C5C05">
      <w:pPr>
        <w:rPr>
          <w:rFonts w:asciiTheme="majorBidi" w:eastAsia="Times New Roman" w:hAnsiTheme="majorBidi" w:cstheme="majorBidi"/>
          <w:sz w:val="24"/>
          <w:szCs w:val="24"/>
          <w:lang w:val="en-GB"/>
        </w:rPr>
      </w:pPr>
    </w:p>
    <w:p w14:paraId="2BA387C4" w14:textId="77777777" w:rsidR="003B3459" w:rsidRDefault="003B3459">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45CFE388" w14:textId="7DE5C0E2"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Effect of different temperature level on the life span of pink bollworm adults under laboratory condition</w:t>
      </w:r>
    </w:p>
    <w:p w14:paraId="5358C042" w14:textId="568BB86D" w:rsidR="008C5C05" w:rsidRPr="00914091" w:rsidRDefault="008C5C05" w:rsidP="008C5C05">
      <w:pPr>
        <w:tabs>
          <w:tab w:val="left" w:pos="1110"/>
        </w:tabs>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adult mortality indicated that different level of temperature had significant effect adult mortality of Pink bollworms (F= </w:t>
      </w:r>
      <w:r w:rsidRPr="00914091">
        <w:rPr>
          <w:rFonts w:ascii="Times New Roman" w:eastAsia="Times New Roman" w:hAnsi="Times New Roman" w:cs="Times New Roman"/>
          <w:sz w:val="24"/>
          <w:szCs w:val="24"/>
          <w:lang w:val="en-GB"/>
        </w:rPr>
        <w:t>145;</w:t>
      </w:r>
      <w:r w:rsidRPr="00914091">
        <w:rPr>
          <w:rFonts w:ascii="Times New Roman" w:eastAsia="Times New Roman" w:hAnsi="Times New Roman" w:cs="Times New Roman"/>
          <w:bCs/>
          <w:sz w:val="24"/>
          <w:szCs w:val="24"/>
          <w:lang w:val="en-GB"/>
        </w:rPr>
        <w:t xml:space="preserve"> P&lt; 0.0000) (Table 4.</w:t>
      </w:r>
      <w:r w:rsidR="00FA623A">
        <w:rPr>
          <w:rFonts w:ascii="Times New Roman" w:eastAsia="Times New Roman" w:hAnsi="Times New Roman" w:cs="Times New Roman"/>
          <w:bCs/>
          <w:sz w:val="24"/>
          <w:szCs w:val="24"/>
          <w:lang w:val="en-GB"/>
        </w:rPr>
        <w:t>3</w:t>
      </w:r>
      <w:r w:rsidRPr="00914091">
        <w:rPr>
          <w:rFonts w:ascii="Times New Roman" w:eastAsia="Times New Roman" w:hAnsi="Times New Roman" w:cs="Times New Roman"/>
          <w:bCs/>
          <w:sz w:val="24"/>
          <w:szCs w:val="24"/>
          <w:lang w:val="en-GB"/>
        </w:rPr>
        <w:t>.14). It was calculated that the maximum adult mortality</w:t>
      </w:r>
      <w:r w:rsidRPr="00914091">
        <w:rPr>
          <w:rFonts w:ascii="Times New Roman" w:eastAsia="Times New Roman" w:hAnsi="Times New Roman" w:cs="Times New Roman"/>
          <w:sz w:val="24"/>
          <w:szCs w:val="24"/>
          <w:lang w:val="en-GB"/>
        </w:rPr>
        <w:t>with mean value of</w:t>
      </w:r>
      <w:r w:rsidRPr="00914091">
        <w:rPr>
          <w:rFonts w:ascii="Times New Roman" w:eastAsia="Times New Roman" w:hAnsi="Times New Roman" w:cs="Times New Roman"/>
          <w:bCs/>
          <w:sz w:val="24"/>
          <w:szCs w:val="24"/>
          <w:lang w:val="en-GB"/>
        </w:rPr>
        <w:t xml:space="preserve"> (</w:t>
      </w:r>
      <w:r w:rsidRPr="00914091">
        <w:rPr>
          <w:rFonts w:asciiTheme="majorBidi" w:eastAsia="Times New Roman" w:hAnsiTheme="majorBidi" w:cstheme="majorBidi"/>
          <w:sz w:val="24"/>
          <w:szCs w:val="24"/>
          <w:lang w:val="en-GB"/>
        </w:rPr>
        <w:t>61.92</w:t>
      </w:r>
      <w:r w:rsidRPr="00914091">
        <w:rPr>
          <w:rFonts w:ascii="Times New Roman" w:eastAsia="Times New Roman" w:hAnsi="Times New Roman" w:cs="Times New Roman"/>
          <w:bCs/>
          <w:sz w:val="24"/>
          <w:szCs w:val="24"/>
          <w:lang w:val="en-GB"/>
        </w:rPr>
        <w:t xml:space="preserve">) was recorded at 33°C that was followed by </w:t>
      </w:r>
      <w:r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sz w:val="24"/>
          <w:szCs w:val="24"/>
          <w:lang w:val="en-GB"/>
        </w:rPr>
        <w:t>47.48</w:t>
      </w:r>
      <w:r w:rsidRPr="00914091">
        <w:rPr>
          <w:rFonts w:asciiTheme="majorBidi" w:eastAsia="Times New Roman" w:hAnsiTheme="majorBidi" w:cstheme="majorBidi"/>
          <w:bCs/>
          <w:sz w:val="24"/>
          <w:szCs w:val="24"/>
          <w:lang w:val="en-GB"/>
        </w:rPr>
        <w:t>), (36</w:t>
      </w:r>
      <w:r w:rsidRPr="00914091">
        <w:rPr>
          <w:rFonts w:asciiTheme="majorBidi" w:eastAsia="Times New Roman" w:hAnsiTheme="majorBidi" w:cstheme="majorBidi"/>
          <w:sz w:val="24"/>
          <w:szCs w:val="24"/>
          <w:lang w:val="en-GB"/>
        </w:rPr>
        <w:t>.51</w:t>
      </w:r>
      <w:r w:rsidRPr="00914091">
        <w:rPr>
          <w:rFonts w:asciiTheme="majorBidi" w:eastAsia="Times New Roman" w:hAnsiTheme="majorBidi" w:cstheme="majorBidi"/>
          <w:bCs/>
          <w:sz w:val="24"/>
          <w:szCs w:val="24"/>
          <w:lang w:val="en-GB"/>
        </w:rPr>
        <w:t>), (24</w:t>
      </w:r>
      <w:r w:rsidRPr="00914091">
        <w:rPr>
          <w:rFonts w:asciiTheme="majorBidi" w:eastAsia="Times New Roman" w:hAnsiTheme="majorBidi" w:cstheme="majorBidi"/>
          <w:sz w:val="24"/>
          <w:szCs w:val="24"/>
          <w:lang w:val="en-GB"/>
        </w:rPr>
        <w:t>.99</w:t>
      </w:r>
      <w:r w:rsidRPr="00914091">
        <w:rPr>
          <w:rFonts w:asciiTheme="majorBidi" w:eastAsia="Times New Roman" w:hAnsiTheme="majorBidi" w:cstheme="majorBidi"/>
          <w:bCs/>
          <w:sz w:val="24"/>
          <w:szCs w:val="24"/>
          <w:lang w:val="en-GB"/>
        </w:rPr>
        <w:t>) and (17</w:t>
      </w:r>
      <w:r w:rsidRPr="00914091">
        <w:rPr>
          <w:rFonts w:asciiTheme="majorBidi" w:eastAsia="Times New Roman" w:hAnsiTheme="majorBidi" w:cstheme="majorBidi"/>
          <w:sz w:val="24"/>
          <w:szCs w:val="24"/>
          <w:lang w:val="en-GB"/>
        </w:rPr>
        <w:t>.92</w:t>
      </w:r>
      <w:r w:rsidRPr="00914091">
        <w:rPr>
          <w:rFonts w:asciiTheme="majorBidi" w:eastAsia="Times New Roman" w:hAnsiTheme="majorBidi" w:cstheme="majorBidi"/>
          <w:bCs/>
          <w:sz w:val="24"/>
          <w:szCs w:val="24"/>
          <w:lang w:val="en-GB"/>
        </w:rPr>
        <w:t>) for, 21, 23, 30 and 27</w:t>
      </w:r>
      <w:r w:rsidRPr="00914091">
        <w:rPr>
          <w:rFonts w:ascii="Times New Roman" w:eastAsia="Times New Roman" w:hAnsi="Times New Roman" w:cs="Times New Roman"/>
          <w:bCs/>
          <w:sz w:val="24"/>
          <w:szCs w:val="24"/>
          <w:lang w:val="en-GB"/>
        </w:rPr>
        <w:t>°C respectively</w:t>
      </w:r>
      <w:r w:rsidR="00FA623A">
        <w:rPr>
          <w:rFonts w:ascii="Times New Roman" w:eastAsia="Times New Roman" w:hAnsi="Times New Roman" w:cs="Times New Roman"/>
          <w:bCs/>
          <w:sz w:val="24"/>
          <w:szCs w:val="24"/>
          <w:lang w:val="en-GB"/>
        </w:rPr>
        <w:t xml:space="preserve"> </w:t>
      </w:r>
      <w:r w:rsidR="00FA623A" w:rsidRPr="00914091">
        <w:rPr>
          <w:rFonts w:ascii="Times New Roman" w:eastAsia="Times New Roman" w:hAnsi="Times New Roman" w:cs="Times New Roman"/>
          <w:bCs/>
          <w:sz w:val="24"/>
          <w:szCs w:val="24"/>
          <w:lang w:val="en-GB"/>
        </w:rPr>
        <w:t>(Table 4.</w:t>
      </w:r>
      <w:r w:rsidR="00FA623A">
        <w:rPr>
          <w:rFonts w:ascii="Times New Roman" w:eastAsia="Times New Roman" w:hAnsi="Times New Roman" w:cs="Times New Roman"/>
          <w:bCs/>
          <w:sz w:val="24"/>
          <w:szCs w:val="24"/>
          <w:lang w:val="en-GB"/>
        </w:rPr>
        <w:t>3</w:t>
      </w:r>
      <w:r w:rsidR="00FA623A" w:rsidRPr="00914091">
        <w:rPr>
          <w:rFonts w:ascii="Times New Roman" w:eastAsia="Times New Roman" w:hAnsi="Times New Roman" w:cs="Times New Roman"/>
          <w:bCs/>
          <w:sz w:val="24"/>
          <w:szCs w:val="24"/>
          <w:lang w:val="en-GB"/>
        </w:rPr>
        <w:t>.14)</w:t>
      </w:r>
      <w:r w:rsidRPr="00914091">
        <w:rPr>
          <w:rFonts w:ascii="Times New Roman" w:eastAsia="Times New Roman" w:hAnsi="Times New Roman" w:cs="Times New Roman"/>
          <w:bCs/>
          <w:sz w:val="24"/>
          <w:szCs w:val="24"/>
          <w:lang w:val="en-GB"/>
        </w:rPr>
        <w:t>.</w:t>
      </w:r>
    </w:p>
    <w:p w14:paraId="4CA0683B" w14:textId="77777777" w:rsidR="00C012AE" w:rsidRDefault="00C012AE" w:rsidP="008C5C05">
      <w:pPr>
        <w:autoSpaceDE w:val="0"/>
        <w:autoSpaceDN w:val="0"/>
        <w:adjustRightInd w:val="0"/>
        <w:rPr>
          <w:rFonts w:ascii="Times New Roman" w:eastAsia="Times New Roman" w:hAnsi="Times New Roman" w:cs="Times New Roman"/>
          <w:b/>
          <w:bCs/>
          <w:sz w:val="24"/>
          <w:szCs w:val="24"/>
          <w:lang w:val="en-GB"/>
        </w:rPr>
      </w:pPr>
    </w:p>
    <w:p w14:paraId="0ED47461" w14:textId="5839FDA7" w:rsidR="008C5C05" w:rsidRDefault="00FA623A" w:rsidP="008C5C05">
      <w:pPr>
        <w:autoSpaceDE w:val="0"/>
        <w:autoSpaceDN w:val="0"/>
        <w:adjustRightInd w:val="0"/>
        <w:rPr>
          <w:rFonts w:asciiTheme="majorBidi" w:eastAsia="Times New Roman" w:hAnsiTheme="majorBidi" w:cstheme="majorBidi"/>
          <w:b/>
          <w:bCs/>
          <w:sz w:val="24"/>
          <w:szCs w:val="24"/>
          <w:lang w:val="en-GB"/>
        </w:rPr>
      </w:pPr>
      <w:r>
        <w:rPr>
          <w:rFonts w:ascii="Times New Roman" w:eastAsia="Times New Roman" w:hAnsi="Times New Roman" w:cs="Times New Roman"/>
          <w:b/>
          <w:bCs/>
          <w:sz w:val="24"/>
          <w:szCs w:val="24"/>
          <w:lang w:val="en-GB"/>
        </w:rPr>
        <w:t xml:space="preserve">Table </w:t>
      </w:r>
      <w:r w:rsidR="008C5C05" w:rsidRPr="00914091">
        <w:rPr>
          <w:rFonts w:ascii="Times New Roman" w:eastAsia="Times New Roman" w:hAnsi="Times New Roman" w:cs="Times New Roman"/>
          <w:b/>
          <w:bCs/>
          <w:sz w:val="24"/>
          <w:szCs w:val="24"/>
          <w:lang w:val="en-GB"/>
        </w:rPr>
        <w:t>4.</w:t>
      </w:r>
      <w:r>
        <w:rPr>
          <w:rFonts w:ascii="Times New Roman" w:eastAsia="Times New Roman" w:hAnsi="Times New Roman" w:cs="Times New Roman"/>
          <w:b/>
          <w:bCs/>
          <w:sz w:val="24"/>
          <w:szCs w:val="24"/>
          <w:lang w:val="en-GB"/>
        </w:rPr>
        <w:t>3</w:t>
      </w:r>
      <w:r w:rsidR="008C5C05" w:rsidRPr="00914091">
        <w:rPr>
          <w:rFonts w:ascii="Times New Roman" w:eastAsia="Times New Roman" w:hAnsi="Times New Roman" w:cs="Times New Roman"/>
          <w:b/>
          <w:bCs/>
          <w:sz w:val="24"/>
          <w:szCs w:val="24"/>
          <w:lang w:val="en-GB"/>
        </w:rPr>
        <w:t>.14</w:t>
      </w:r>
      <w:r>
        <w:rPr>
          <w:rFonts w:ascii="Times New Roman" w:eastAsia="Times New Roman" w:hAnsi="Times New Roman" w:cs="Times New Roman"/>
          <w:b/>
          <w:bCs/>
          <w:sz w:val="24"/>
          <w:szCs w:val="24"/>
          <w:lang w:val="en-GB"/>
        </w:rPr>
        <w:t>:</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 xml:space="preserve">effect of temperature on </w:t>
      </w:r>
      <w:r w:rsidR="008C5C05" w:rsidRPr="00914091">
        <w:rPr>
          <w:rFonts w:asciiTheme="majorBidi" w:eastAsia="Times New Roman" w:hAnsiTheme="majorBidi" w:cstheme="majorBidi"/>
          <w:b/>
          <w:bCs/>
          <w:sz w:val="24"/>
          <w:szCs w:val="24"/>
          <w:lang w:val="en-GB"/>
        </w:rPr>
        <w:t>adult mortality</w:t>
      </w:r>
    </w:p>
    <w:p w14:paraId="319B7ECD" w14:textId="77777777" w:rsidR="00FA623A" w:rsidRDefault="00FA623A" w:rsidP="008C5C05">
      <w:pPr>
        <w:autoSpaceDE w:val="0"/>
        <w:autoSpaceDN w:val="0"/>
        <w:adjustRightInd w:val="0"/>
        <w:rPr>
          <w:rFonts w:asciiTheme="majorBidi" w:eastAsia="Times New Roman" w:hAnsiTheme="majorBidi" w:cstheme="majorBidi"/>
          <w:b/>
          <w:bCs/>
          <w:sz w:val="24"/>
          <w:szCs w:val="24"/>
          <w:lang w:val="en-GB"/>
        </w:rPr>
      </w:pPr>
    </w:p>
    <w:p w14:paraId="355C57F0" w14:textId="32A66762" w:rsidR="00FA623A" w:rsidRPr="00914091" w:rsidRDefault="00FA623A"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ANOVA parameters</w:t>
      </w:r>
    </w:p>
    <w:p w14:paraId="07815CE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8960" w:type="dxa"/>
        <w:tblBorders>
          <w:top w:val="single" w:sz="4" w:space="0" w:color="auto"/>
          <w:bottom w:val="single" w:sz="4" w:space="0" w:color="auto"/>
        </w:tblBorders>
        <w:tblLook w:val="04A0" w:firstRow="1" w:lastRow="0" w:firstColumn="1" w:lastColumn="0" w:noHBand="0" w:noVBand="1"/>
      </w:tblPr>
      <w:tblGrid>
        <w:gridCol w:w="1493"/>
        <w:gridCol w:w="1493"/>
        <w:gridCol w:w="1493"/>
        <w:gridCol w:w="1493"/>
        <w:gridCol w:w="1494"/>
        <w:gridCol w:w="1494"/>
      </w:tblGrid>
      <w:tr w:rsidR="008C5C05" w:rsidRPr="00914091" w14:paraId="59371EC6" w14:textId="77777777" w:rsidTr="00C012AE">
        <w:trPr>
          <w:trHeight w:val="437"/>
        </w:trPr>
        <w:tc>
          <w:tcPr>
            <w:tcW w:w="1493" w:type="dxa"/>
            <w:tcBorders>
              <w:top w:val="single" w:sz="4" w:space="0" w:color="auto"/>
              <w:bottom w:val="single" w:sz="4" w:space="0" w:color="auto"/>
            </w:tcBorders>
            <w:vAlign w:val="center"/>
          </w:tcPr>
          <w:p w14:paraId="08D584C0"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3" w:type="dxa"/>
            <w:tcBorders>
              <w:top w:val="single" w:sz="4" w:space="0" w:color="auto"/>
              <w:bottom w:val="single" w:sz="4" w:space="0" w:color="auto"/>
            </w:tcBorders>
            <w:vAlign w:val="center"/>
          </w:tcPr>
          <w:p w14:paraId="02527F23"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3" w:type="dxa"/>
            <w:tcBorders>
              <w:top w:val="single" w:sz="4" w:space="0" w:color="auto"/>
              <w:bottom w:val="single" w:sz="4" w:space="0" w:color="auto"/>
            </w:tcBorders>
            <w:vAlign w:val="center"/>
          </w:tcPr>
          <w:p w14:paraId="31E41CD6"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3" w:type="dxa"/>
            <w:tcBorders>
              <w:top w:val="single" w:sz="4" w:space="0" w:color="auto"/>
              <w:bottom w:val="single" w:sz="4" w:space="0" w:color="auto"/>
            </w:tcBorders>
            <w:vAlign w:val="center"/>
          </w:tcPr>
          <w:p w14:paraId="1732FD49"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494" w:type="dxa"/>
            <w:tcBorders>
              <w:top w:val="single" w:sz="4" w:space="0" w:color="auto"/>
              <w:bottom w:val="single" w:sz="4" w:space="0" w:color="auto"/>
            </w:tcBorders>
            <w:vAlign w:val="center"/>
          </w:tcPr>
          <w:p w14:paraId="1A2BA533"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494" w:type="dxa"/>
            <w:tcBorders>
              <w:top w:val="single" w:sz="4" w:space="0" w:color="auto"/>
              <w:bottom w:val="single" w:sz="4" w:space="0" w:color="auto"/>
            </w:tcBorders>
            <w:vAlign w:val="center"/>
          </w:tcPr>
          <w:p w14:paraId="176D5A8A"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26595F09" w14:textId="77777777" w:rsidTr="00C012AE">
        <w:trPr>
          <w:trHeight w:val="362"/>
        </w:trPr>
        <w:tc>
          <w:tcPr>
            <w:tcW w:w="1493" w:type="dxa"/>
            <w:tcBorders>
              <w:top w:val="single" w:sz="4" w:space="0" w:color="auto"/>
            </w:tcBorders>
            <w:vAlign w:val="center"/>
          </w:tcPr>
          <w:p w14:paraId="32A4661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93" w:type="dxa"/>
            <w:tcBorders>
              <w:top w:val="single" w:sz="4" w:space="0" w:color="auto"/>
            </w:tcBorders>
            <w:vAlign w:val="center"/>
          </w:tcPr>
          <w:p w14:paraId="67ECC01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3" w:type="dxa"/>
            <w:tcBorders>
              <w:top w:val="single" w:sz="4" w:space="0" w:color="auto"/>
            </w:tcBorders>
            <w:vAlign w:val="center"/>
          </w:tcPr>
          <w:p w14:paraId="00912BD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3709.03   </w:t>
            </w:r>
          </w:p>
        </w:tc>
        <w:tc>
          <w:tcPr>
            <w:tcW w:w="1493" w:type="dxa"/>
            <w:tcBorders>
              <w:top w:val="single" w:sz="4" w:space="0" w:color="auto"/>
            </w:tcBorders>
            <w:vAlign w:val="center"/>
          </w:tcPr>
          <w:p w14:paraId="5C4C6F0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927.257     </w:t>
            </w:r>
          </w:p>
        </w:tc>
        <w:tc>
          <w:tcPr>
            <w:tcW w:w="1494" w:type="dxa"/>
            <w:tcBorders>
              <w:top w:val="single" w:sz="4" w:space="0" w:color="auto"/>
            </w:tcBorders>
            <w:vAlign w:val="center"/>
          </w:tcPr>
          <w:p w14:paraId="7B4C9D7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145</w:t>
            </w:r>
          </w:p>
        </w:tc>
        <w:tc>
          <w:tcPr>
            <w:tcW w:w="1494" w:type="dxa"/>
            <w:tcBorders>
              <w:top w:val="single" w:sz="4" w:space="0" w:color="auto"/>
            </w:tcBorders>
            <w:vAlign w:val="center"/>
          </w:tcPr>
          <w:p w14:paraId="454294F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299613C0" w14:textId="77777777" w:rsidTr="00C012AE">
        <w:trPr>
          <w:trHeight w:val="301"/>
        </w:trPr>
        <w:tc>
          <w:tcPr>
            <w:tcW w:w="1493" w:type="dxa"/>
            <w:vAlign w:val="center"/>
          </w:tcPr>
          <w:p w14:paraId="4D9FA28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3" w:type="dxa"/>
            <w:vAlign w:val="center"/>
          </w:tcPr>
          <w:p w14:paraId="002BE39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3" w:type="dxa"/>
            <w:vAlign w:val="center"/>
          </w:tcPr>
          <w:p w14:paraId="2EC73F6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64.16     </w:t>
            </w:r>
          </w:p>
        </w:tc>
        <w:tc>
          <w:tcPr>
            <w:tcW w:w="1493" w:type="dxa"/>
            <w:vAlign w:val="center"/>
          </w:tcPr>
          <w:p w14:paraId="2CD7E53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6.416</w:t>
            </w:r>
          </w:p>
        </w:tc>
        <w:tc>
          <w:tcPr>
            <w:tcW w:w="1494" w:type="dxa"/>
            <w:vAlign w:val="center"/>
          </w:tcPr>
          <w:p w14:paraId="7181BAA2" w14:textId="77777777" w:rsidR="008C5C05" w:rsidRPr="00914091" w:rsidRDefault="008C5C05" w:rsidP="008C5C05">
            <w:pPr>
              <w:rPr>
                <w:rFonts w:asciiTheme="majorBidi" w:eastAsia="Times New Roman" w:hAnsiTheme="majorBidi" w:cstheme="majorBidi"/>
                <w:sz w:val="24"/>
                <w:szCs w:val="24"/>
                <w:lang w:val="en-GB"/>
              </w:rPr>
            </w:pPr>
          </w:p>
        </w:tc>
        <w:tc>
          <w:tcPr>
            <w:tcW w:w="1494" w:type="dxa"/>
            <w:vAlign w:val="center"/>
          </w:tcPr>
          <w:p w14:paraId="18E1CD85"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74E45DA7" w14:textId="77777777" w:rsidTr="00C012AE">
        <w:trPr>
          <w:trHeight w:val="381"/>
        </w:trPr>
        <w:tc>
          <w:tcPr>
            <w:tcW w:w="1493" w:type="dxa"/>
            <w:vAlign w:val="center"/>
          </w:tcPr>
          <w:p w14:paraId="7D807B9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3" w:type="dxa"/>
            <w:vAlign w:val="center"/>
          </w:tcPr>
          <w:p w14:paraId="4511938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3" w:type="dxa"/>
            <w:vAlign w:val="center"/>
          </w:tcPr>
          <w:p w14:paraId="4E55E69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3773.19</w:t>
            </w:r>
          </w:p>
        </w:tc>
        <w:tc>
          <w:tcPr>
            <w:tcW w:w="1493" w:type="dxa"/>
            <w:vAlign w:val="center"/>
          </w:tcPr>
          <w:p w14:paraId="507BA69D" w14:textId="77777777" w:rsidR="008C5C05" w:rsidRPr="00914091" w:rsidRDefault="008C5C05" w:rsidP="008C5C05">
            <w:pPr>
              <w:rPr>
                <w:rFonts w:asciiTheme="majorBidi" w:eastAsia="Times New Roman" w:hAnsiTheme="majorBidi" w:cstheme="majorBidi"/>
                <w:sz w:val="24"/>
                <w:szCs w:val="24"/>
                <w:lang w:val="en-GB"/>
              </w:rPr>
            </w:pPr>
          </w:p>
        </w:tc>
        <w:tc>
          <w:tcPr>
            <w:tcW w:w="1494" w:type="dxa"/>
            <w:vAlign w:val="center"/>
          </w:tcPr>
          <w:p w14:paraId="32B3AFA0" w14:textId="77777777" w:rsidR="008C5C05" w:rsidRPr="00914091" w:rsidRDefault="008C5C05" w:rsidP="008C5C05">
            <w:pPr>
              <w:rPr>
                <w:rFonts w:asciiTheme="majorBidi" w:eastAsia="Times New Roman" w:hAnsiTheme="majorBidi" w:cstheme="majorBidi"/>
                <w:sz w:val="24"/>
                <w:szCs w:val="24"/>
                <w:lang w:val="en-GB"/>
              </w:rPr>
            </w:pPr>
          </w:p>
        </w:tc>
        <w:tc>
          <w:tcPr>
            <w:tcW w:w="1494" w:type="dxa"/>
            <w:vAlign w:val="center"/>
          </w:tcPr>
          <w:p w14:paraId="326557C1" w14:textId="77777777" w:rsidR="008C5C05" w:rsidRPr="00914091" w:rsidRDefault="008C5C05" w:rsidP="008C5C05">
            <w:pPr>
              <w:rPr>
                <w:rFonts w:asciiTheme="majorBidi" w:eastAsia="Times New Roman" w:hAnsiTheme="majorBidi" w:cstheme="majorBidi"/>
                <w:sz w:val="24"/>
                <w:szCs w:val="24"/>
                <w:lang w:val="en-GB"/>
              </w:rPr>
            </w:pPr>
          </w:p>
        </w:tc>
      </w:tr>
    </w:tbl>
    <w:p w14:paraId="77E9C800" w14:textId="77777777" w:rsidR="008C5C05" w:rsidRPr="00914091" w:rsidRDefault="008C5C05" w:rsidP="008C5C05">
      <w:pPr>
        <w:rPr>
          <w:rFonts w:asciiTheme="majorBidi" w:eastAsia="Times New Roman" w:hAnsiTheme="majorBidi" w:cstheme="majorBidi"/>
          <w:sz w:val="24"/>
          <w:szCs w:val="24"/>
          <w:lang w:val="en-GB"/>
        </w:rPr>
      </w:pPr>
    </w:p>
    <w:p w14:paraId="5EAA9D6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37.766    CV 6.71</w:t>
      </w:r>
    </w:p>
    <w:p w14:paraId="5265B742"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23345152" w14:textId="77777777" w:rsidR="008C5C05" w:rsidRPr="00914091" w:rsidRDefault="008C5C05" w:rsidP="008C5C05">
      <w:pPr>
        <w:autoSpaceDE w:val="0"/>
        <w:autoSpaceDN w:val="0"/>
        <w:adjustRightInd w:val="0"/>
        <w:rPr>
          <w:rFonts w:asciiTheme="majorBidi" w:eastAsia="Times New Roman" w:hAnsiTheme="majorBidi" w:cstheme="majorBidi"/>
          <w:b/>
          <w:bCs/>
          <w:sz w:val="24"/>
          <w:szCs w:val="24"/>
          <w:lang w:val="en-GB"/>
        </w:rPr>
      </w:pPr>
      <w:r w:rsidRPr="00914091">
        <w:rPr>
          <w:rFonts w:ascii="Times New Roman" w:eastAsia="Times New Roman" w:hAnsi="Times New Roman" w:cs="Times New Roman"/>
          <w:b/>
          <w:bCs/>
          <w:sz w:val="24"/>
          <w:szCs w:val="24"/>
          <w:lang w:val="en-GB"/>
        </w:rPr>
        <w:t>LSD All-Pairwise Comparisons of</w:t>
      </w:r>
      <w:r>
        <w:rPr>
          <w:rFonts w:ascii="Times New Roman" w:eastAsia="Times New Roman" w:hAnsi="Times New Roman" w:cs="Times New Roman"/>
          <w:b/>
          <w:bCs/>
          <w:sz w:val="24"/>
          <w:szCs w:val="24"/>
          <w:lang w:val="en-GB"/>
        </w:rPr>
        <w:t xml:space="preserve"> </w:t>
      </w:r>
      <w:r w:rsidRPr="00914091">
        <w:rPr>
          <w:rFonts w:asciiTheme="majorBidi" w:eastAsia="Times New Roman" w:hAnsiTheme="majorBidi" w:cstheme="majorBidi"/>
          <w:b/>
          <w:bCs/>
          <w:sz w:val="24"/>
          <w:szCs w:val="24"/>
          <w:lang w:val="en-GB"/>
        </w:rPr>
        <w:t>adult mortality on different temperatures</w:t>
      </w:r>
    </w:p>
    <w:p w14:paraId="2920714F" w14:textId="77777777" w:rsidR="008C5C05" w:rsidRPr="00914091" w:rsidRDefault="008C5C05" w:rsidP="008C5C05">
      <w:pPr>
        <w:autoSpaceDE w:val="0"/>
        <w:autoSpaceDN w:val="0"/>
        <w:adjustRightInd w:val="0"/>
        <w:rPr>
          <w:rFonts w:asciiTheme="majorBidi" w:eastAsia="Times New Roman" w:hAnsiTheme="majorBidi" w:cstheme="majorBidi"/>
          <w:b/>
          <w:bCs/>
          <w:sz w:val="24"/>
          <w:szCs w:val="24"/>
          <w:lang w:val="en-GB"/>
        </w:rPr>
      </w:pPr>
    </w:p>
    <w:tbl>
      <w:tblPr>
        <w:tblW w:w="0" w:type="auto"/>
        <w:tblBorders>
          <w:top w:val="single" w:sz="4" w:space="0" w:color="auto"/>
          <w:bottom w:val="single" w:sz="4" w:space="0" w:color="auto"/>
        </w:tblBorders>
        <w:tblLook w:val="04A0" w:firstRow="1" w:lastRow="0" w:firstColumn="1" w:lastColumn="0" w:noHBand="0" w:noVBand="1"/>
      </w:tblPr>
      <w:tblGrid>
        <w:gridCol w:w="3096"/>
        <w:gridCol w:w="3093"/>
        <w:gridCol w:w="3099"/>
      </w:tblGrid>
      <w:tr w:rsidR="008C5C05" w:rsidRPr="00914091" w14:paraId="781B80E5" w14:textId="77777777" w:rsidTr="00C012AE">
        <w:trPr>
          <w:trHeight w:val="396"/>
        </w:trPr>
        <w:tc>
          <w:tcPr>
            <w:tcW w:w="3110" w:type="dxa"/>
            <w:tcBorders>
              <w:top w:val="single" w:sz="4" w:space="0" w:color="auto"/>
              <w:bottom w:val="single" w:sz="4" w:space="0" w:color="auto"/>
            </w:tcBorders>
          </w:tcPr>
          <w:p w14:paraId="5CA7B838" w14:textId="77777777" w:rsidR="008C5C05" w:rsidRPr="00C012AE" w:rsidRDefault="008C5C05" w:rsidP="008C5C05">
            <w:pPr>
              <w:rPr>
                <w:rFonts w:asciiTheme="majorBidi" w:eastAsia="Times New Roman" w:hAnsiTheme="majorBidi" w:cstheme="majorBidi"/>
                <w:b/>
                <w:sz w:val="24"/>
                <w:szCs w:val="24"/>
                <w:lang w:val="en-GB"/>
              </w:rPr>
            </w:pPr>
            <w:r w:rsidRPr="00C012AE">
              <w:rPr>
                <w:rFonts w:asciiTheme="majorBidi" w:eastAsia="Times New Roman" w:hAnsiTheme="majorBidi" w:cstheme="majorBidi"/>
                <w:b/>
                <w:bCs/>
                <w:sz w:val="24"/>
                <w:szCs w:val="24"/>
                <w:lang w:val="en-GB"/>
              </w:rPr>
              <w:t>Treatment</w:t>
            </w:r>
          </w:p>
        </w:tc>
        <w:tc>
          <w:tcPr>
            <w:tcW w:w="3111" w:type="dxa"/>
            <w:tcBorders>
              <w:top w:val="single" w:sz="4" w:space="0" w:color="auto"/>
              <w:bottom w:val="single" w:sz="4" w:space="0" w:color="auto"/>
            </w:tcBorders>
          </w:tcPr>
          <w:p w14:paraId="295311FD" w14:textId="77777777" w:rsidR="008C5C05" w:rsidRPr="00C012AE" w:rsidRDefault="008C5C05" w:rsidP="008C5C05">
            <w:pPr>
              <w:rPr>
                <w:rFonts w:asciiTheme="majorBidi" w:eastAsia="Times New Roman" w:hAnsiTheme="majorBidi" w:cstheme="majorBidi"/>
                <w:b/>
                <w:sz w:val="24"/>
                <w:szCs w:val="24"/>
                <w:lang w:val="en-GB"/>
              </w:rPr>
            </w:pPr>
            <w:r w:rsidRPr="00C012AE">
              <w:rPr>
                <w:rFonts w:asciiTheme="majorBidi" w:eastAsia="Times New Roman" w:hAnsiTheme="majorBidi" w:cstheme="majorBidi"/>
                <w:b/>
                <w:bCs/>
                <w:sz w:val="24"/>
                <w:szCs w:val="24"/>
                <w:lang w:val="en-GB"/>
              </w:rPr>
              <w:t>Mean</w:t>
            </w:r>
          </w:p>
        </w:tc>
        <w:tc>
          <w:tcPr>
            <w:tcW w:w="3111" w:type="dxa"/>
            <w:tcBorders>
              <w:top w:val="single" w:sz="4" w:space="0" w:color="auto"/>
              <w:bottom w:val="single" w:sz="4" w:space="0" w:color="auto"/>
            </w:tcBorders>
          </w:tcPr>
          <w:p w14:paraId="72E5E1FC" w14:textId="77777777" w:rsidR="008C5C05" w:rsidRPr="00C012AE" w:rsidRDefault="008C5C05" w:rsidP="008C5C05">
            <w:pPr>
              <w:rPr>
                <w:rFonts w:asciiTheme="majorBidi" w:eastAsia="Times New Roman" w:hAnsiTheme="majorBidi" w:cstheme="majorBidi"/>
                <w:b/>
                <w:sz w:val="24"/>
                <w:szCs w:val="24"/>
                <w:lang w:val="en-GB"/>
              </w:rPr>
            </w:pPr>
            <w:r w:rsidRPr="00C012AE">
              <w:rPr>
                <w:rFonts w:asciiTheme="majorBidi" w:eastAsia="Times New Roman" w:hAnsiTheme="majorBidi" w:cstheme="majorBidi"/>
                <w:b/>
                <w:sz w:val="24"/>
                <w:szCs w:val="24"/>
                <w:lang w:val="en-GB"/>
              </w:rPr>
              <w:t>Homogenous groups</w:t>
            </w:r>
          </w:p>
        </w:tc>
      </w:tr>
      <w:tr w:rsidR="008C5C05" w:rsidRPr="00914091" w14:paraId="366A1448" w14:textId="77777777" w:rsidTr="00C012AE">
        <w:trPr>
          <w:trHeight w:val="383"/>
        </w:trPr>
        <w:tc>
          <w:tcPr>
            <w:tcW w:w="3110" w:type="dxa"/>
            <w:tcBorders>
              <w:top w:val="single" w:sz="4" w:space="0" w:color="auto"/>
            </w:tcBorders>
          </w:tcPr>
          <w:p w14:paraId="522CD73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21°C</w:t>
            </w:r>
          </w:p>
        </w:tc>
        <w:tc>
          <w:tcPr>
            <w:tcW w:w="3111" w:type="dxa"/>
            <w:tcBorders>
              <w:top w:val="single" w:sz="4" w:space="0" w:color="auto"/>
            </w:tcBorders>
          </w:tcPr>
          <w:p w14:paraId="1D4A175A"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47.480</w:t>
            </w:r>
          </w:p>
        </w:tc>
        <w:tc>
          <w:tcPr>
            <w:tcW w:w="3111" w:type="dxa"/>
            <w:tcBorders>
              <w:top w:val="single" w:sz="4" w:space="0" w:color="auto"/>
            </w:tcBorders>
          </w:tcPr>
          <w:p w14:paraId="3E6EA98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2596F5D9" w14:textId="77777777" w:rsidTr="00C012AE">
        <w:trPr>
          <w:trHeight w:val="383"/>
        </w:trPr>
        <w:tc>
          <w:tcPr>
            <w:tcW w:w="3110" w:type="dxa"/>
          </w:tcPr>
          <w:p w14:paraId="1E98D42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23°C</w:t>
            </w:r>
          </w:p>
        </w:tc>
        <w:tc>
          <w:tcPr>
            <w:tcW w:w="3111" w:type="dxa"/>
          </w:tcPr>
          <w:p w14:paraId="680F3594"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36.517</w:t>
            </w:r>
          </w:p>
        </w:tc>
        <w:tc>
          <w:tcPr>
            <w:tcW w:w="3111" w:type="dxa"/>
          </w:tcPr>
          <w:p w14:paraId="2A875A1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2F58E5B4" w14:textId="77777777" w:rsidTr="00C012AE">
        <w:trPr>
          <w:trHeight w:val="383"/>
        </w:trPr>
        <w:tc>
          <w:tcPr>
            <w:tcW w:w="3110" w:type="dxa"/>
          </w:tcPr>
          <w:p w14:paraId="2B625E1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27°C</w:t>
            </w:r>
          </w:p>
        </w:tc>
        <w:tc>
          <w:tcPr>
            <w:tcW w:w="3111" w:type="dxa"/>
          </w:tcPr>
          <w:p w14:paraId="77C0BDD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17.920</w:t>
            </w:r>
          </w:p>
        </w:tc>
        <w:tc>
          <w:tcPr>
            <w:tcW w:w="3111" w:type="dxa"/>
          </w:tcPr>
          <w:p w14:paraId="3840F73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7E3EF6A1" w14:textId="77777777" w:rsidTr="00C012AE">
        <w:trPr>
          <w:trHeight w:val="383"/>
        </w:trPr>
        <w:tc>
          <w:tcPr>
            <w:tcW w:w="3110" w:type="dxa"/>
          </w:tcPr>
          <w:p w14:paraId="0070F36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30°C</w:t>
            </w:r>
          </w:p>
        </w:tc>
        <w:tc>
          <w:tcPr>
            <w:tcW w:w="3111" w:type="dxa"/>
          </w:tcPr>
          <w:p w14:paraId="08355A3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24.993</w:t>
            </w:r>
          </w:p>
        </w:tc>
        <w:tc>
          <w:tcPr>
            <w:tcW w:w="3111" w:type="dxa"/>
          </w:tcPr>
          <w:p w14:paraId="01D25CC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38887DF5" w14:textId="77777777" w:rsidTr="00C012AE">
        <w:trPr>
          <w:trHeight w:val="383"/>
        </w:trPr>
        <w:tc>
          <w:tcPr>
            <w:tcW w:w="3110" w:type="dxa"/>
          </w:tcPr>
          <w:p w14:paraId="508871F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33°C</w:t>
            </w:r>
          </w:p>
        </w:tc>
        <w:tc>
          <w:tcPr>
            <w:tcW w:w="3111" w:type="dxa"/>
          </w:tcPr>
          <w:p w14:paraId="1D89FB0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61.920</w:t>
            </w:r>
          </w:p>
        </w:tc>
        <w:tc>
          <w:tcPr>
            <w:tcW w:w="3111" w:type="dxa"/>
          </w:tcPr>
          <w:p w14:paraId="516F5E7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675501B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The values having the same alphabet indicating that they are not significantly different</w:t>
      </w:r>
    </w:p>
    <w:p w14:paraId="432F779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w:t>
      </w:r>
      <w:r w:rsidRPr="00914091">
        <w:rPr>
          <w:rFonts w:asciiTheme="majorBidi" w:eastAsia="Times New Roman" w:hAnsiTheme="majorBidi" w:cstheme="majorBidi"/>
          <w:sz w:val="24"/>
          <w:szCs w:val="24"/>
          <w:lang w:val="en-GB"/>
        </w:rPr>
        <w:tab/>
        <w:t>Standard Error for Comparison</w:t>
      </w:r>
      <w:r w:rsidRPr="00914091">
        <w:rPr>
          <w:rFonts w:asciiTheme="majorBidi" w:eastAsia="Times New Roman" w:hAnsiTheme="majorBidi" w:cstheme="majorBidi"/>
          <w:sz w:val="24"/>
          <w:szCs w:val="24"/>
          <w:lang w:val="en-GB"/>
        </w:rPr>
        <w:tab/>
        <w:t>2.0682</w:t>
      </w:r>
    </w:p>
    <w:p w14:paraId="0F0A9DF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w:t>
      </w:r>
      <w:r w:rsidRPr="00914091">
        <w:rPr>
          <w:rFonts w:asciiTheme="majorBidi" w:eastAsia="Times New Roman" w:hAnsiTheme="majorBidi" w:cstheme="majorBidi"/>
          <w:sz w:val="24"/>
          <w:szCs w:val="24"/>
          <w:lang w:val="en-GB"/>
        </w:rPr>
        <w:tab/>
        <w:t xml:space="preserve">Critical Value for Comparison </w:t>
      </w:r>
      <w:r w:rsidRPr="00914091">
        <w:rPr>
          <w:rFonts w:asciiTheme="majorBidi" w:eastAsia="Times New Roman" w:hAnsiTheme="majorBidi" w:cstheme="majorBidi"/>
          <w:sz w:val="24"/>
          <w:szCs w:val="24"/>
          <w:lang w:val="en-GB"/>
        </w:rPr>
        <w:tab/>
        <w:t>4.6082</w:t>
      </w:r>
    </w:p>
    <w:p w14:paraId="255BC21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1C25807D" w14:textId="77777777" w:rsidR="00C012AE" w:rsidRDefault="00C012AE">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4C3285C9" w14:textId="725200A3" w:rsidR="008C5C05" w:rsidRPr="00914091" w:rsidRDefault="00FA623A" w:rsidP="008C5C05">
      <w:pPr>
        <w:tabs>
          <w:tab w:val="left" w:pos="1110"/>
        </w:tabs>
        <w:spacing w:line="360" w:lineRule="auto"/>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lastRenderedPageBreak/>
        <w:t>A</w:t>
      </w:r>
      <w:r w:rsidR="008C5C05" w:rsidRPr="00914091">
        <w:rPr>
          <w:rFonts w:ascii="Times New Roman" w:eastAsia="Times New Roman" w:hAnsi="Times New Roman" w:cs="Times New Roman"/>
          <w:b/>
          <w:bCs/>
          <w:sz w:val="24"/>
          <w:szCs w:val="24"/>
          <w:lang w:val="en-GB"/>
        </w:rPr>
        <w:t>dult longevity</w:t>
      </w:r>
      <w:r w:rsidR="008C5C05" w:rsidRPr="00914091">
        <w:rPr>
          <w:rFonts w:ascii="Times New Roman" w:eastAsia="Times New Roman" w:hAnsi="Times New Roman" w:cs="Times New Roman"/>
          <w:b/>
          <w:sz w:val="24"/>
          <w:szCs w:val="24"/>
          <w:lang w:val="en-GB"/>
        </w:rPr>
        <w:t xml:space="preserve"> tested under different level of R: H level under laboratory condition</w:t>
      </w:r>
    </w:p>
    <w:p w14:paraId="49435326" w14:textId="7C3F2163" w:rsidR="008C5C05" w:rsidRPr="00914091" w:rsidRDefault="008C5C05" w:rsidP="008C5C05">
      <w:pPr>
        <w:tabs>
          <w:tab w:val="left" w:pos="1110"/>
        </w:tabs>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adult longevity</w:t>
      </w:r>
      <w:r w:rsidRPr="00914091">
        <w:rPr>
          <w:rFonts w:ascii="Times New Roman" w:eastAsia="Times New Roman" w:hAnsi="Times New Roman" w:cs="Times New Roman"/>
          <w:bCs/>
          <w:sz w:val="24"/>
          <w:szCs w:val="24"/>
          <w:lang w:val="en-GB"/>
        </w:rPr>
        <w:t xml:space="preserve"> indicated that different level of RH had significant effect on the </w:t>
      </w:r>
      <w:r w:rsidRPr="00914091">
        <w:rPr>
          <w:rFonts w:ascii="Times New Roman" w:eastAsia="Times New Roman" w:hAnsi="Times New Roman" w:cs="Times New Roman"/>
          <w:sz w:val="24"/>
          <w:szCs w:val="24"/>
          <w:lang w:val="en-GB"/>
        </w:rPr>
        <w:t>adult longevity</w:t>
      </w:r>
      <w:r>
        <w:rPr>
          <w:rFonts w:ascii="Times New Roman" w:eastAsia="Times New Roman" w:hAnsi="Times New Roman" w:cs="Times New Roman"/>
          <w:sz w:val="24"/>
          <w:szCs w:val="24"/>
          <w:lang w:val="en-GB"/>
        </w:rPr>
        <w:t xml:space="preserve"> </w:t>
      </w:r>
      <w:r w:rsidRPr="00914091">
        <w:rPr>
          <w:rFonts w:ascii="Times New Roman" w:eastAsia="Times New Roman" w:hAnsi="Times New Roman" w:cs="Times New Roman"/>
          <w:bCs/>
          <w:sz w:val="24"/>
          <w:szCs w:val="24"/>
          <w:lang w:val="en-GB"/>
        </w:rPr>
        <w:t xml:space="preserve">of Pink bollworms (F= </w:t>
      </w:r>
      <w:r w:rsidRPr="00914091">
        <w:rPr>
          <w:rFonts w:ascii="Times New Roman" w:eastAsia="Times New Roman" w:hAnsi="Times New Roman" w:cs="Times New Roman"/>
          <w:sz w:val="24"/>
          <w:szCs w:val="24"/>
          <w:lang w:val="en-GB"/>
        </w:rPr>
        <w:t>20.6;</w:t>
      </w:r>
      <w:r w:rsidRPr="00914091">
        <w:rPr>
          <w:rFonts w:ascii="Times New Roman" w:eastAsia="Times New Roman" w:hAnsi="Times New Roman" w:cs="Times New Roman"/>
          <w:bCs/>
          <w:sz w:val="24"/>
          <w:szCs w:val="24"/>
          <w:lang w:val="en-GB"/>
        </w:rPr>
        <w:t xml:space="preserve"> P&lt; 0.0000) (Table 4.</w:t>
      </w:r>
      <w:r w:rsidR="00FA623A">
        <w:rPr>
          <w:rFonts w:ascii="Times New Roman" w:eastAsia="Times New Roman" w:hAnsi="Times New Roman" w:cs="Times New Roman"/>
          <w:bCs/>
          <w:sz w:val="24"/>
          <w:szCs w:val="24"/>
          <w:lang w:val="en-GB"/>
        </w:rPr>
        <w:t>3</w:t>
      </w:r>
      <w:r w:rsidRPr="00914091">
        <w:rPr>
          <w:rFonts w:ascii="Times New Roman" w:eastAsia="Times New Roman" w:hAnsi="Times New Roman" w:cs="Times New Roman"/>
          <w:bCs/>
          <w:sz w:val="24"/>
          <w:szCs w:val="24"/>
          <w:lang w:val="en-GB"/>
        </w:rPr>
        <w:t>.1</w:t>
      </w:r>
      <w:r w:rsidR="00FA623A">
        <w:rPr>
          <w:rFonts w:ascii="Times New Roman" w:eastAsia="Times New Roman" w:hAnsi="Times New Roman" w:cs="Times New Roman"/>
          <w:bCs/>
          <w:sz w:val="24"/>
          <w:szCs w:val="24"/>
          <w:lang w:val="en-GB"/>
        </w:rPr>
        <w:t>5</w:t>
      </w:r>
      <w:r w:rsidRPr="00914091">
        <w:rPr>
          <w:rFonts w:ascii="Times New Roman" w:eastAsia="Times New Roman" w:hAnsi="Times New Roman" w:cs="Times New Roman"/>
          <w:bCs/>
          <w:sz w:val="24"/>
          <w:szCs w:val="24"/>
          <w:lang w:val="en-GB"/>
        </w:rPr>
        <w:t xml:space="preserve">). It was calculated that the maximum </w:t>
      </w:r>
      <w:r w:rsidRPr="00914091">
        <w:rPr>
          <w:rFonts w:ascii="Times New Roman" w:eastAsia="Times New Roman" w:hAnsi="Times New Roman" w:cs="Times New Roman"/>
          <w:sz w:val="24"/>
          <w:szCs w:val="24"/>
          <w:lang w:val="en-GB"/>
        </w:rPr>
        <w:t>adult longevity</w:t>
      </w:r>
      <w:r>
        <w:rPr>
          <w:rFonts w:ascii="Times New Roman" w:eastAsia="Times New Roman" w:hAnsi="Times New Roman" w:cs="Times New Roman"/>
          <w:sz w:val="24"/>
          <w:szCs w:val="24"/>
          <w:lang w:val="en-GB"/>
        </w:rPr>
        <w:t xml:space="preserve"> </w:t>
      </w:r>
      <w:r w:rsidRPr="00914091">
        <w:rPr>
          <w:rFonts w:ascii="Times New Roman" w:eastAsia="Times New Roman" w:hAnsi="Times New Roman" w:cs="Times New Roman"/>
          <w:sz w:val="24"/>
          <w:szCs w:val="24"/>
          <w:lang w:val="en-GB"/>
        </w:rPr>
        <w:t>with mean value of</w:t>
      </w:r>
      <w:r w:rsidRPr="00914091">
        <w:rPr>
          <w:rFonts w:ascii="Times New Roman" w:eastAsia="Times New Roman" w:hAnsi="Times New Roman" w:cs="Times New Roman"/>
          <w:bCs/>
          <w:sz w:val="24"/>
          <w:szCs w:val="24"/>
          <w:lang w:val="en-GB"/>
        </w:rPr>
        <w:t xml:space="preserve"> (</w:t>
      </w:r>
      <w:r w:rsidRPr="00914091">
        <w:rPr>
          <w:rFonts w:asciiTheme="majorBidi" w:eastAsia="Times New Roman" w:hAnsiTheme="majorBidi" w:cstheme="majorBidi"/>
          <w:sz w:val="24"/>
          <w:szCs w:val="24"/>
          <w:lang w:val="en-GB"/>
        </w:rPr>
        <w:t>13.83</w:t>
      </w:r>
      <w:r w:rsidRPr="00914091">
        <w:rPr>
          <w:rFonts w:ascii="Times New Roman" w:eastAsia="Times New Roman" w:hAnsi="Times New Roman" w:cs="Times New Roman"/>
          <w:bCs/>
          <w:sz w:val="24"/>
          <w:szCs w:val="24"/>
          <w:lang w:val="en-GB"/>
        </w:rPr>
        <w:t xml:space="preserve">) was recorded at 60% RH that was followed by </w:t>
      </w:r>
      <w:r w:rsidRPr="00914091">
        <w:rPr>
          <w:rFonts w:asciiTheme="majorBidi" w:eastAsia="Times New Roman" w:hAnsiTheme="majorBidi" w:cstheme="majorBidi"/>
          <w:bCs/>
          <w:sz w:val="24"/>
          <w:szCs w:val="24"/>
          <w:lang w:val="en-GB"/>
        </w:rPr>
        <w:t>(11.00), (</w:t>
      </w:r>
      <w:r w:rsidRPr="00914091">
        <w:rPr>
          <w:rFonts w:asciiTheme="majorBidi" w:eastAsia="Times New Roman" w:hAnsiTheme="majorBidi" w:cstheme="majorBidi"/>
          <w:sz w:val="24"/>
          <w:szCs w:val="24"/>
          <w:lang w:val="en-GB"/>
        </w:rPr>
        <w:t>9.33</w:t>
      </w:r>
      <w:r w:rsidRPr="00914091">
        <w:rPr>
          <w:rFonts w:asciiTheme="majorBidi" w:eastAsia="Times New Roman" w:hAnsiTheme="majorBidi" w:cstheme="majorBidi"/>
          <w:bCs/>
          <w:sz w:val="24"/>
          <w:szCs w:val="24"/>
          <w:lang w:val="en-GB"/>
        </w:rPr>
        <w:t xml:space="preserve">), (8.33) and (6.33) for, 70, 40, 50 and 80% </w:t>
      </w:r>
      <w:r w:rsidRPr="00914091">
        <w:rPr>
          <w:rFonts w:ascii="Times New Roman" w:eastAsia="Times New Roman" w:hAnsi="Times New Roman" w:cs="Times New Roman"/>
          <w:bCs/>
          <w:sz w:val="24"/>
          <w:szCs w:val="24"/>
          <w:lang w:val="en-GB"/>
        </w:rPr>
        <w:t>RH respectively</w:t>
      </w:r>
      <w:r w:rsidR="00FA623A">
        <w:rPr>
          <w:rFonts w:ascii="Times New Roman" w:eastAsia="Times New Roman" w:hAnsi="Times New Roman" w:cs="Times New Roman"/>
          <w:bCs/>
          <w:sz w:val="24"/>
          <w:szCs w:val="24"/>
          <w:lang w:val="en-GB"/>
        </w:rPr>
        <w:t xml:space="preserve"> </w:t>
      </w:r>
      <w:r w:rsidR="00FA623A" w:rsidRPr="00914091">
        <w:rPr>
          <w:rFonts w:ascii="Times New Roman" w:eastAsia="Times New Roman" w:hAnsi="Times New Roman" w:cs="Times New Roman"/>
          <w:bCs/>
          <w:sz w:val="24"/>
          <w:szCs w:val="24"/>
          <w:lang w:val="en-GB"/>
        </w:rPr>
        <w:t>(Table 4.</w:t>
      </w:r>
      <w:r w:rsidR="00FA623A">
        <w:rPr>
          <w:rFonts w:ascii="Times New Roman" w:eastAsia="Times New Roman" w:hAnsi="Times New Roman" w:cs="Times New Roman"/>
          <w:bCs/>
          <w:sz w:val="24"/>
          <w:szCs w:val="24"/>
          <w:lang w:val="en-GB"/>
        </w:rPr>
        <w:t>3</w:t>
      </w:r>
      <w:r w:rsidR="00FA623A" w:rsidRPr="00914091">
        <w:rPr>
          <w:rFonts w:ascii="Times New Roman" w:eastAsia="Times New Roman" w:hAnsi="Times New Roman" w:cs="Times New Roman"/>
          <w:bCs/>
          <w:sz w:val="24"/>
          <w:szCs w:val="24"/>
          <w:lang w:val="en-GB"/>
        </w:rPr>
        <w:t>.1</w:t>
      </w:r>
      <w:r w:rsidR="00FA623A">
        <w:rPr>
          <w:rFonts w:ascii="Times New Roman" w:eastAsia="Times New Roman" w:hAnsi="Times New Roman" w:cs="Times New Roman"/>
          <w:bCs/>
          <w:sz w:val="24"/>
          <w:szCs w:val="24"/>
          <w:lang w:val="en-GB"/>
        </w:rPr>
        <w:t>5</w:t>
      </w:r>
      <w:r w:rsidR="00FA623A"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36D9BE8F" w14:textId="77777777" w:rsidR="008C5C05" w:rsidRPr="00914091" w:rsidRDefault="008C5C05" w:rsidP="008C5C05">
      <w:pPr>
        <w:rPr>
          <w:rFonts w:ascii="Times New Roman" w:eastAsia="Times New Roman" w:hAnsi="Times New Roman" w:cs="Times New Roman"/>
          <w:b/>
          <w:bCs/>
          <w:sz w:val="24"/>
          <w:szCs w:val="24"/>
          <w:lang w:val="en-GB"/>
        </w:rPr>
      </w:pPr>
    </w:p>
    <w:p w14:paraId="5A70410D" w14:textId="77777777" w:rsidR="008C5C05" w:rsidRPr="00914091" w:rsidRDefault="008C5C05" w:rsidP="008C5C05">
      <w:pPr>
        <w:rPr>
          <w:rFonts w:ascii="Times New Roman" w:eastAsia="Times New Roman" w:hAnsi="Times New Roman" w:cs="Times New Roman"/>
          <w:b/>
          <w:bCs/>
          <w:sz w:val="24"/>
          <w:szCs w:val="24"/>
          <w:lang w:val="en-GB"/>
        </w:rPr>
      </w:pPr>
    </w:p>
    <w:p w14:paraId="3BF54E13" w14:textId="4A4FB7AD" w:rsidR="008C5C05" w:rsidRDefault="00FA623A" w:rsidP="008C5C05">
      <w:pPr>
        <w:rPr>
          <w:rFonts w:ascii="Times New Roman" w:eastAsia="Times New Roman" w:hAnsi="Times New Roman" w:cs="Times New Roman"/>
          <w:b/>
          <w:bCs/>
          <w:sz w:val="24"/>
          <w:szCs w:val="24"/>
          <w:lang w:val="en-GB"/>
        </w:rPr>
      </w:pPr>
      <w:r>
        <w:rPr>
          <w:rFonts w:ascii="Times New Roman" w:eastAsia="Times New Roman" w:hAnsi="Times New Roman" w:cs="Times New Roman"/>
          <w:b/>
          <w:bCs/>
          <w:sz w:val="24"/>
          <w:szCs w:val="24"/>
          <w:lang w:val="en-GB"/>
        </w:rPr>
        <w:t>Table</w:t>
      </w:r>
      <w:r w:rsidR="008C5C05" w:rsidRPr="00914091">
        <w:rPr>
          <w:rFonts w:ascii="Times New Roman" w:eastAsia="Times New Roman" w:hAnsi="Times New Roman" w:cs="Times New Roman"/>
          <w:b/>
          <w:bCs/>
          <w:sz w:val="24"/>
          <w:szCs w:val="24"/>
          <w:lang w:val="en-GB"/>
        </w:rPr>
        <w:t xml:space="preserve"> 4.</w:t>
      </w:r>
      <w:r>
        <w:rPr>
          <w:rFonts w:ascii="Times New Roman" w:eastAsia="Times New Roman" w:hAnsi="Times New Roman" w:cs="Times New Roman"/>
          <w:b/>
          <w:bCs/>
          <w:sz w:val="24"/>
          <w:szCs w:val="24"/>
          <w:lang w:val="en-GB"/>
        </w:rPr>
        <w:t>3</w:t>
      </w:r>
      <w:r w:rsidR="008C5C05" w:rsidRPr="00914091">
        <w:rPr>
          <w:rFonts w:ascii="Times New Roman" w:eastAsia="Times New Roman" w:hAnsi="Times New Roman" w:cs="Times New Roman"/>
          <w:b/>
          <w:bCs/>
          <w:sz w:val="24"/>
          <w:szCs w:val="24"/>
          <w:lang w:val="en-GB"/>
        </w:rPr>
        <w:t>.1</w:t>
      </w:r>
      <w:r>
        <w:rPr>
          <w:rFonts w:ascii="Times New Roman" w:eastAsia="Times New Roman" w:hAnsi="Times New Roman" w:cs="Times New Roman"/>
          <w:b/>
          <w:bCs/>
          <w:sz w:val="24"/>
          <w:szCs w:val="24"/>
          <w:lang w:val="en-GB"/>
        </w:rPr>
        <w:t>5:</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 xml:space="preserve">effect of </w:t>
      </w:r>
      <w:r>
        <w:rPr>
          <w:rFonts w:ascii="Times New Roman" w:eastAsia="Times New Roman" w:hAnsi="Times New Roman" w:cs="Times New Roman"/>
          <w:b/>
          <w:sz w:val="24"/>
          <w:szCs w:val="24"/>
          <w:lang w:val="en-GB"/>
        </w:rPr>
        <w:t xml:space="preserve">different </w:t>
      </w:r>
      <w:r w:rsidRPr="00914091">
        <w:rPr>
          <w:rFonts w:ascii="Times New Roman" w:eastAsia="Times New Roman" w:hAnsi="Times New Roman" w:cs="Times New Roman"/>
          <w:b/>
          <w:sz w:val="24"/>
          <w:szCs w:val="24"/>
          <w:lang w:val="en-GB"/>
        </w:rPr>
        <w:t>R: H level</w:t>
      </w:r>
      <w:r>
        <w:rPr>
          <w:rFonts w:ascii="Times New Roman" w:eastAsia="Times New Roman" w:hAnsi="Times New Roman" w:cs="Times New Roman"/>
          <w:b/>
          <w:sz w:val="24"/>
          <w:szCs w:val="24"/>
          <w:lang w:val="en-GB"/>
        </w:rPr>
        <w:t>s</w:t>
      </w:r>
      <w:r w:rsidR="008C5C05" w:rsidRPr="00914091">
        <w:rPr>
          <w:rFonts w:ascii="Times New Roman" w:eastAsia="Times New Roman" w:hAnsi="Times New Roman" w:cs="Times New Roman"/>
          <w:b/>
          <w:sz w:val="24"/>
          <w:szCs w:val="24"/>
          <w:lang w:val="en-GB"/>
        </w:rPr>
        <w:t xml:space="preserve"> on </w:t>
      </w:r>
      <w:r>
        <w:rPr>
          <w:rFonts w:ascii="Times New Roman" w:eastAsia="Times New Roman" w:hAnsi="Times New Roman" w:cs="Times New Roman"/>
          <w:b/>
          <w:sz w:val="24"/>
          <w:szCs w:val="24"/>
          <w:lang w:val="en-GB"/>
        </w:rPr>
        <w:t>a</w:t>
      </w:r>
      <w:r w:rsidRPr="00914091">
        <w:rPr>
          <w:rFonts w:ascii="Times New Roman" w:eastAsia="Times New Roman" w:hAnsi="Times New Roman" w:cs="Times New Roman"/>
          <w:b/>
          <w:bCs/>
          <w:sz w:val="24"/>
          <w:szCs w:val="24"/>
          <w:lang w:val="en-GB"/>
        </w:rPr>
        <w:t>dult longevity</w:t>
      </w:r>
    </w:p>
    <w:p w14:paraId="37B818F1" w14:textId="77777777" w:rsidR="00FA623A" w:rsidRDefault="00FA623A" w:rsidP="008C5C05">
      <w:pPr>
        <w:rPr>
          <w:rFonts w:ascii="Times New Roman" w:eastAsia="Times New Roman" w:hAnsi="Times New Roman" w:cs="Times New Roman"/>
          <w:b/>
          <w:bCs/>
          <w:sz w:val="24"/>
          <w:szCs w:val="24"/>
          <w:lang w:val="en-GB"/>
        </w:rPr>
      </w:pPr>
    </w:p>
    <w:p w14:paraId="2CA19458" w14:textId="4DC4AFB0" w:rsidR="00FA623A" w:rsidRDefault="00FA623A"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ANOVA parameters</w:t>
      </w:r>
    </w:p>
    <w:p w14:paraId="65BF0237" w14:textId="77777777" w:rsidR="00C012AE" w:rsidRPr="00914091" w:rsidRDefault="00C012AE" w:rsidP="008C5C05">
      <w:pPr>
        <w:rPr>
          <w:rFonts w:ascii="Times New Roman" w:eastAsia="Times New Roman" w:hAnsi="Times New Roman" w:cs="Times New Roman"/>
          <w:b/>
          <w:bCs/>
          <w:sz w:val="24"/>
          <w:szCs w:val="24"/>
          <w:lang w:val="en-GB"/>
        </w:rPr>
      </w:pPr>
    </w:p>
    <w:tbl>
      <w:tblPr>
        <w:tblW w:w="9032" w:type="dxa"/>
        <w:tblBorders>
          <w:top w:val="single" w:sz="4" w:space="0" w:color="auto"/>
          <w:bottom w:val="single" w:sz="4" w:space="0" w:color="auto"/>
        </w:tblBorders>
        <w:tblLook w:val="04A0" w:firstRow="1" w:lastRow="0" w:firstColumn="1" w:lastColumn="0" w:noHBand="0" w:noVBand="1"/>
      </w:tblPr>
      <w:tblGrid>
        <w:gridCol w:w="1505"/>
        <w:gridCol w:w="1505"/>
        <w:gridCol w:w="1505"/>
        <w:gridCol w:w="1505"/>
        <w:gridCol w:w="1506"/>
        <w:gridCol w:w="1506"/>
      </w:tblGrid>
      <w:tr w:rsidR="008C5C05" w:rsidRPr="00914091" w14:paraId="6F0311EB" w14:textId="77777777" w:rsidTr="00C012AE">
        <w:trPr>
          <w:trHeight w:val="396"/>
        </w:trPr>
        <w:tc>
          <w:tcPr>
            <w:tcW w:w="1505" w:type="dxa"/>
            <w:tcBorders>
              <w:top w:val="single" w:sz="4" w:space="0" w:color="auto"/>
              <w:bottom w:val="single" w:sz="4" w:space="0" w:color="auto"/>
            </w:tcBorders>
            <w:vAlign w:val="center"/>
          </w:tcPr>
          <w:p w14:paraId="4CC111E2"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5" w:type="dxa"/>
            <w:tcBorders>
              <w:top w:val="single" w:sz="4" w:space="0" w:color="auto"/>
              <w:bottom w:val="single" w:sz="4" w:space="0" w:color="auto"/>
            </w:tcBorders>
            <w:vAlign w:val="center"/>
          </w:tcPr>
          <w:p w14:paraId="25D7F9EC"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5" w:type="dxa"/>
            <w:tcBorders>
              <w:top w:val="single" w:sz="4" w:space="0" w:color="auto"/>
              <w:bottom w:val="single" w:sz="4" w:space="0" w:color="auto"/>
            </w:tcBorders>
            <w:vAlign w:val="center"/>
          </w:tcPr>
          <w:p w14:paraId="699B9F02"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5" w:type="dxa"/>
            <w:tcBorders>
              <w:top w:val="single" w:sz="4" w:space="0" w:color="auto"/>
              <w:bottom w:val="single" w:sz="4" w:space="0" w:color="auto"/>
            </w:tcBorders>
            <w:vAlign w:val="center"/>
          </w:tcPr>
          <w:p w14:paraId="12300C7C"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6" w:type="dxa"/>
            <w:tcBorders>
              <w:top w:val="single" w:sz="4" w:space="0" w:color="auto"/>
              <w:bottom w:val="single" w:sz="4" w:space="0" w:color="auto"/>
            </w:tcBorders>
            <w:vAlign w:val="center"/>
          </w:tcPr>
          <w:p w14:paraId="585BB515"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6" w:type="dxa"/>
            <w:tcBorders>
              <w:top w:val="single" w:sz="4" w:space="0" w:color="auto"/>
              <w:bottom w:val="single" w:sz="4" w:space="0" w:color="auto"/>
            </w:tcBorders>
            <w:vAlign w:val="center"/>
          </w:tcPr>
          <w:p w14:paraId="513EBDC5"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45F50214" w14:textId="77777777" w:rsidTr="00C012AE">
        <w:trPr>
          <w:trHeight w:val="328"/>
        </w:trPr>
        <w:tc>
          <w:tcPr>
            <w:tcW w:w="1505" w:type="dxa"/>
            <w:tcBorders>
              <w:top w:val="single" w:sz="4" w:space="0" w:color="auto"/>
            </w:tcBorders>
            <w:vAlign w:val="center"/>
          </w:tcPr>
          <w:p w14:paraId="63D35F0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5" w:type="dxa"/>
            <w:tcBorders>
              <w:top w:val="single" w:sz="4" w:space="0" w:color="auto"/>
            </w:tcBorders>
            <w:vAlign w:val="center"/>
          </w:tcPr>
          <w:p w14:paraId="3EF176B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5" w:type="dxa"/>
            <w:tcBorders>
              <w:top w:val="single" w:sz="4" w:space="0" w:color="auto"/>
            </w:tcBorders>
            <w:vAlign w:val="center"/>
          </w:tcPr>
          <w:p w14:paraId="50644F4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96.267   </w:t>
            </w:r>
          </w:p>
        </w:tc>
        <w:tc>
          <w:tcPr>
            <w:tcW w:w="1505" w:type="dxa"/>
            <w:tcBorders>
              <w:top w:val="single" w:sz="4" w:space="0" w:color="auto"/>
            </w:tcBorders>
            <w:vAlign w:val="center"/>
          </w:tcPr>
          <w:p w14:paraId="3341455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24.0667    </w:t>
            </w:r>
          </w:p>
        </w:tc>
        <w:tc>
          <w:tcPr>
            <w:tcW w:w="1506" w:type="dxa"/>
            <w:tcBorders>
              <w:top w:val="single" w:sz="4" w:space="0" w:color="auto"/>
            </w:tcBorders>
            <w:vAlign w:val="center"/>
          </w:tcPr>
          <w:p w14:paraId="6A0E9E9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20.6   </w:t>
            </w:r>
          </w:p>
        </w:tc>
        <w:tc>
          <w:tcPr>
            <w:tcW w:w="1506" w:type="dxa"/>
            <w:tcBorders>
              <w:top w:val="single" w:sz="4" w:space="0" w:color="auto"/>
            </w:tcBorders>
            <w:vAlign w:val="center"/>
          </w:tcPr>
          <w:p w14:paraId="4DE7856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0.0001</w:t>
            </w:r>
          </w:p>
        </w:tc>
      </w:tr>
      <w:tr w:rsidR="008C5C05" w:rsidRPr="00914091" w14:paraId="13534C00" w14:textId="77777777" w:rsidTr="00C012AE">
        <w:trPr>
          <w:trHeight w:val="272"/>
        </w:trPr>
        <w:tc>
          <w:tcPr>
            <w:tcW w:w="1505" w:type="dxa"/>
            <w:vAlign w:val="center"/>
          </w:tcPr>
          <w:p w14:paraId="635D8E4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5" w:type="dxa"/>
            <w:vAlign w:val="center"/>
          </w:tcPr>
          <w:p w14:paraId="17294CC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5" w:type="dxa"/>
            <w:vAlign w:val="center"/>
          </w:tcPr>
          <w:p w14:paraId="2672831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11.667    </w:t>
            </w:r>
          </w:p>
        </w:tc>
        <w:tc>
          <w:tcPr>
            <w:tcW w:w="1505" w:type="dxa"/>
            <w:vAlign w:val="center"/>
          </w:tcPr>
          <w:p w14:paraId="121B262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1.1667</w:t>
            </w:r>
          </w:p>
        </w:tc>
        <w:tc>
          <w:tcPr>
            <w:tcW w:w="1506" w:type="dxa"/>
            <w:vAlign w:val="center"/>
          </w:tcPr>
          <w:p w14:paraId="36936D20" w14:textId="77777777" w:rsidR="008C5C05" w:rsidRPr="00914091" w:rsidRDefault="008C5C05" w:rsidP="008C5C05">
            <w:pPr>
              <w:rPr>
                <w:rFonts w:asciiTheme="majorBidi" w:eastAsia="Times New Roman" w:hAnsiTheme="majorBidi" w:cstheme="majorBidi"/>
                <w:sz w:val="24"/>
                <w:szCs w:val="24"/>
                <w:lang w:val="en-GB"/>
              </w:rPr>
            </w:pPr>
          </w:p>
        </w:tc>
        <w:tc>
          <w:tcPr>
            <w:tcW w:w="1506" w:type="dxa"/>
            <w:vAlign w:val="center"/>
          </w:tcPr>
          <w:p w14:paraId="50CE3EFD"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728B68FF" w14:textId="77777777" w:rsidTr="00C012AE">
        <w:trPr>
          <w:trHeight w:val="345"/>
        </w:trPr>
        <w:tc>
          <w:tcPr>
            <w:tcW w:w="1505" w:type="dxa"/>
            <w:vAlign w:val="center"/>
          </w:tcPr>
          <w:p w14:paraId="7D97588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5" w:type="dxa"/>
            <w:vAlign w:val="center"/>
          </w:tcPr>
          <w:p w14:paraId="322C9D5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5" w:type="dxa"/>
            <w:vAlign w:val="center"/>
          </w:tcPr>
          <w:p w14:paraId="749D128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107.933</w:t>
            </w:r>
          </w:p>
        </w:tc>
        <w:tc>
          <w:tcPr>
            <w:tcW w:w="1505" w:type="dxa"/>
            <w:vAlign w:val="center"/>
          </w:tcPr>
          <w:p w14:paraId="48DBE163" w14:textId="77777777" w:rsidR="008C5C05" w:rsidRPr="00914091" w:rsidRDefault="008C5C05" w:rsidP="008C5C05">
            <w:pPr>
              <w:rPr>
                <w:rFonts w:asciiTheme="majorBidi" w:eastAsia="Times New Roman" w:hAnsiTheme="majorBidi" w:cstheme="majorBidi"/>
                <w:sz w:val="24"/>
                <w:szCs w:val="24"/>
                <w:lang w:val="en-GB"/>
              </w:rPr>
            </w:pPr>
          </w:p>
        </w:tc>
        <w:tc>
          <w:tcPr>
            <w:tcW w:w="1506" w:type="dxa"/>
            <w:vAlign w:val="center"/>
          </w:tcPr>
          <w:p w14:paraId="36627CFD" w14:textId="77777777" w:rsidR="008C5C05" w:rsidRPr="00914091" w:rsidRDefault="008C5C05" w:rsidP="008C5C05">
            <w:pPr>
              <w:rPr>
                <w:rFonts w:asciiTheme="majorBidi" w:eastAsia="Times New Roman" w:hAnsiTheme="majorBidi" w:cstheme="majorBidi"/>
                <w:sz w:val="24"/>
                <w:szCs w:val="24"/>
                <w:lang w:val="en-GB"/>
              </w:rPr>
            </w:pPr>
          </w:p>
        </w:tc>
        <w:tc>
          <w:tcPr>
            <w:tcW w:w="1506" w:type="dxa"/>
            <w:vAlign w:val="center"/>
          </w:tcPr>
          <w:p w14:paraId="7B61D092" w14:textId="77777777" w:rsidR="008C5C05" w:rsidRPr="00914091" w:rsidRDefault="008C5C05" w:rsidP="008C5C05">
            <w:pPr>
              <w:rPr>
                <w:rFonts w:asciiTheme="majorBidi" w:eastAsia="Times New Roman" w:hAnsiTheme="majorBidi" w:cstheme="majorBidi"/>
                <w:sz w:val="24"/>
                <w:szCs w:val="24"/>
                <w:lang w:val="en-GB"/>
              </w:rPr>
            </w:pPr>
          </w:p>
        </w:tc>
      </w:tr>
    </w:tbl>
    <w:p w14:paraId="6947F77E" w14:textId="77777777" w:rsidR="008C5C05" w:rsidRPr="00914091" w:rsidRDefault="008C5C05" w:rsidP="008C5C05">
      <w:pPr>
        <w:rPr>
          <w:rFonts w:asciiTheme="majorBidi" w:eastAsia="Times New Roman" w:hAnsiTheme="majorBidi" w:cstheme="majorBidi"/>
          <w:sz w:val="24"/>
          <w:szCs w:val="24"/>
          <w:lang w:val="en-GB"/>
        </w:rPr>
      </w:pPr>
    </w:p>
    <w:p w14:paraId="08EE9C8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9.7667    CV 11.06</w:t>
      </w:r>
    </w:p>
    <w:p w14:paraId="44F7B54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6DF1E3D1" w14:textId="7C67A3A2" w:rsidR="008C5C05" w:rsidRDefault="008C5C05"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 xml:space="preserve">LSD All-Pairwise Comparisons of </w:t>
      </w:r>
      <w:r w:rsidR="00FA623A">
        <w:rPr>
          <w:rFonts w:ascii="Times New Roman" w:eastAsia="Times New Roman" w:hAnsi="Times New Roman" w:cs="Times New Roman"/>
          <w:b/>
          <w:sz w:val="24"/>
          <w:szCs w:val="24"/>
          <w:lang w:val="en-GB"/>
        </w:rPr>
        <w:t>a</w:t>
      </w:r>
      <w:r w:rsidR="00FA623A" w:rsidRPr="00914091">
        <w:rPr>
          <w:rFonts w:ascii="Times New Roman" w:eastAsia="Times New Roman" w:hAnsi="Times New Roman" w:cs="Times New Roman"/>
          <w:b/>
          <w:bCs/>
          <w:sz w:val="24"/>
          <w:szCs w:val="24"/>
          <w:lang w:val="en-GB"/>
        </w:rPr>
        <w:t xml:space="preserve">dult longevity </w:t>
      </w:r>
      <w:r w:rsidRPr="00914091">
        <w:rPr>
          <w:rFonts w:ascii="Times New Roman" w:eastAsia="Times New Roman" w:hAnsi="Times New Roman" w:cs="Times New Roman"/>
          <w:b/>
          <w:bCs/>
          <w:sz w:val="24"/>
          <w:szCs w:val="24"/>
          <w:lang w:val="en-GB"/>
        </w:rPr>
        <w:t xml:space="preserve">on different </w:t>
      </w:r>
      <w:r w:rsidR="00FA623A" w:rsidRPr="00914091">
        <w:rPr>
          <w:rFonts w:ascii="Times New Roman" w:eastAsia="Times New Roman" w:hAnsi="Times New Roman" w:cs="Times New Roman"/>
          <w:b/>
          <w:sz w:val="24"/>
          <w:szCs w:val="24"/>
          <w:lang w:val="en-GB"/>
        </w:rPr>
        <w:t>R: H level</w:t>
      </w:r>
      <w:r w:rsidR="00FA623A">
        <w:rPr>
          <w:rFonts w:ascii="Times New Roman" w:eastAsia="Times New Roman" w:hAnsi="Times New Roman" w:cs="Times New Roman"/>
          <w:b/>
          <w:sz w:val="24"/>
          <w:szCs w:val="24"/>
          <w:lang w:val="en-GB"/>
        </w:rPr>
        <w:t>s</w:t>
      </w:r>
    </w:p>
    <w:p w14:paraId="2D3088C8" w14:textId="77777777" w:rsidR="00C012AE" w:rsidRPr="00914091" w:rsidRDefault="00C012AE" w:rsidP="008C5C05">
      <w:pPr>
        <w:rPr>
          <w:rFonts w:asciiTheme="majorBidi" w:eastAsia="Times New Roman" w:hAnsiTheme="majorBidi" w:cstheme="majorBidi"/>
          <w:sz w:val="24"/>
          <w:szCs w:val="24"/>
          <w:lang w:val="en-GB"/>
        </w:rPr>
      </w:pPr>
    </w:p>
    <w:tbl>
      <w:tblPr>
        <w:tblW w:w="9041" w:type="dxa"/>
        <w:tblLook w:val="04A0" w:firstRow="1" w:lastRow="0" w:firstColumn="1" w:lastColumn="0" w:noHBand="0" w:noVBand="1"/>
      </w:tblPr>
      <w:tblGrid>
        <w:gridCol w:w="3013"/>
        <w:gridCol w:w="3014"/>
        <w:gridCol w:w="3014"/>
      </w:tblGrid>
      <w:tr w:rsidR="008C5C05" w:rsidRPr="00914091" w14:paraId="2AA0AF63" w14:textId="77777777" w:rsidTr="00C012AE">
        <w:trPr>
          <w:trHeight w:val="331"/>
        </w:trPr>
        <w:tc>
          <w:tcPr>
            <w:tcW w:w="3013" w:type="dxa"/>
            <w:tcBorders>
              <w:top w:val="single" w:sz="4" w:space="0" w:color="auto"/>
              <w:bottom w:val="single" w:sz="4" w:space="0" w:color="auto"/>
            </w:tcBorders>
          </w:tcPr>
          <w:p w14:paraId="73BDBB43"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R: H %</w:t>
            </w:r>
          </w:p>
        </w:tc>
        <w:tc>
          <w:tcPr>
            <w:tcW w:w="3014" w:type="dxa"/>
            <w:tcBorders>
              <w:top w:val="single" w:sz="4" w:space="0" w:color="auto"/>
              <w:bottom w:val="single" w:sz="4" w:space="0" w:color="auto"/>
            </w:tcBorders>
          </w:tcPr>
          <w:p w14:paraId="50C600BC"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14" w:type="dxa"/>
            <w:tcBorders>
              <w:top w:val="single" w:sz="4" w:space="0" w:color="auto"/>
              <w:bottom w:val="single" w:sz="4" w:space="0" w:color="auto"/>
            </w:tcBorders>
          </w:tcPr>
          <w:p w14:paraId="57170ED4"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Homogenous groups </w:t>
            </w:r>
          </w:p>
        </w:tc>
      </w:tr>
      <w:tr w:rsidR="008C5C05" w:rsidRPr="00914091" w14:paraId="434EA88E" w14:textId="77777777" w:rsidTr="00C012AE">
        <w:trPr>
          <w:trHeight w:val="320"/>
        </w:trPr>
        <w:tc>
          <w:tcPr>
            <w:tcW w:w="3013" w:type="dxa"/>
            <w:tcBorders>
              <w:top w:val="single" w:sz="4" w:space="0" w:color="auto"/>
            </w:tcBorders>
          </w:tcPr>
          <w:p w14:paraId="717530A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40</w:t>
            </w:r>
          </w:p>
        </w:tc>
        <w:tc>
          <w:tcPr>
            <w:tcW w:w="3014" w:type="dxa"/>
            <w:tcBorders>
              <w:top w:val="single" w:sz="4" w:space="0" w:color="auto"/>
            </w:tcBorders>
          </w:tcPr>
          <w:p w14:paraId="37D909C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9.333</w:t>
            </w:r>
          </w:p>
        </w:tc>
        <w:tc>
          <w:tcPr>
            <w:tcW w:w="3014" w:type="dxa"/>
            <w:tcBorders>
              <w:top w:val="single" w:sz="4" w:space="0" w:color="auto"/>
            </w:tcBorders>
          </w:tcPr>
          <w:p w14:paraId="1C59FD1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BC</w:t>
            </w:r>
          </w:p>
        </w:tc>
      </w:tr>
      <w:tr w:rsidR="008C5C05" w:rsidRPr="00914091" w14:paraId="485AC2EA" w14:textId="77777777" w:rsidTr="008C5C05">
        <w:trPr>
          <w:trHeight w:val="320"/>
        </w:trPr>
        <w:tc>
          <w:tcPr>
            <w:tcW w:w="3013" w:type="dxa"/>
          </w:tcPr>
          <w:p w14:paraId="3BA5239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50</w:t>
            </w:r>
          </w:p>
        </w:tc>
        <w:tc>
          <w:tcPr>
            <w:tcW w:w="3014" w:type="dxa"/>
          </w:tcPr>
          <w:p w14:paraId="4952D65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8.333</w:t>
            </w:r>
          </w:p>
        </w:tc>
        <w:tc>
          <w:tcPr>
            <w:tcW w:w="3014" w:type="dxa"/>
          </w:tcPr>
          <w:p w14:paraId="09F648F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02FE8659" w14:textId="77777777" w:rsidTr="008C5C05">
        <w:trPr>
          <w:trHeight w:val="320"/>
        </w:trPr>
        <w:tc>
          <w:tcPr>
            <w:tcW w:w="3013" w:type="dxa"/>
          </w:tcPr>
          <w:p w14:paraId="5CF45CE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60</w:t>
            </w:r>
          </w:p>
        </w:tc>
        <w:tc>
          <w:tcPr>
            <w:tcW w:w="3014" w:type="dxa"/>
          </w:tcPr>
          <w:p w14:paraId="259CF83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13.833</w:t>
            </w:r>
          </w:p>
        </w:tc>
        <w:tc>
          <w:tcPr>
            <w:tcW w:w="3014" w:type="dxa"/>
          </w:tcPr>
          <w:p w14:paraId="11EB17D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01932888" w14:textId="77777777" w:rsidTr="00C012AE">
        <w:trPr>
          <w:trHeight w:val="320"/>
        </w:trPr>
        <w:tc>
          <w:tcPr>
            <w:tcW w:w="3013" w:type="dxa"/>
          </w:tcPr>
          <w:p w14:paraId="7974C5B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70</w:t>
            </w:r>
          </w:p>
        </w:tc>
        <w:tc>
          <w:tcPr>
            <w:tcW w:w="3014" w:type="dxa"/>
          </w:tcPr>
          <w:p w14:paraId="0FD2F9D2"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11.000</w:t>
            </w:r>
          </w:p>
        </w:tc>
        <w:tc>
          <w:tcPr>
            <w:tcW w:w="3014" w:type="dxa"/>
          </w:tcPr>
          <w:p w14:paraId="2BC6B82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09E1536F" w14:textId="77777777" w:rsidTr="00C012AE">
        <w:trPr>
          <w:trHeight w:val="320"/>
        </w:trPr>
        <w:tc>
          <w:tcPr>
            <w:tcW w:w="3013" w:type="dxa"/>
            <w:tcBorders>
              <w:bottom w:val="single" w:sz="4" w:space="0" w:color="auto"/>
            </w:tcBorders>
          </w:tcPr>
          <w:p w14:paraId="058688A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80</w:t>
            </w:r>
          </w:p>
        </w:tc>
        <w:tc>
          <w:tcPr>
            <w:tcW w:w="3014" w:type="dxa"/>
            <w:tcBorders>
              <w:bottom w:val="single" w:sz="4" w:space="0" w:color="auto"/>
            </w:tcBorders>
          </w:tcPr>
          <w:p w14:paraId="15353EB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6.333</w:t>
            </w:r>
          </w:p>
        </w:tc>
        <w:tc>
          <w:tcPr>
            <w:tcW w:w="3014" w:type="dxa"/>
            <w:tcBorders>
              <w:bottom w:val="single" w:sz="4" w:space="0" w:color="auto"/>
            </w:tcBorders>
          </w:tcPr>
          <w:p w14:paraId="36B2F15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bl>
    <w:p w14:paraId="244A7130"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Mean values having the same alphabet showing that results are not significant.</w:t>
      </w:r>
    </w:p>
    <w:p w14:paraId="56E50A3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0.8819</w:t>
      </w:r>
    </w:p>
    <w:p w14:paraId="2BC4C5C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1.9650</w:t>
      </w:r>
    </w:p>
    <w:p w14:paraId="36E4442D" w14:textId="77777777" w:rsidR="008C5C05" w:rsidRPr="00914091" w:rsidRDefault="008C5C05" w:rsidP="008C5C05">
      <w:pPr>
        <w:rPr>
          <w:rFonts w:asciiTheme="majorBidi" w:eastAsia="Times New Roman" w:hAnsiTheme="majorBidi" w:cstheme="majorBidi"/>
          <w:sz w:val="24"/>
          <w:szCs w:val="24"/>
          <w:lang w:val="en-GB"/>
        </w:rPr>
      </w:pPr>
    </w:p>
    <w:p w14:paraId="7774C979" w14:textId="77777777" w:rsidR="00C012AE" w:rsidRDefault="00C012AE">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6E1846DD" w14:textId="73EE3277"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Effect of five levels of relative humidity on fecundity</w:t>
      </w:r>
      <w:r w:rsidRPr="00914091">
        <w:rPr>
          <w:rFonts w:ascii="Times New Roman" w:eastAsia="Times New Roman" w:hAnsi="Times New Roman" w:cs="Times New Roman"/>
          <w:b/>
          <w:bCs/>
          <w:sz w:val="24"/>
          <w:szCs w:val="24"/>
          <w:lang w:val="en-GB"/>
        </w:rPr>
        <w:t xml:space="preserve"> of pink bollworm </w:t>
      </w:r>
      <w:r w:rsidRPr="00914091">
        <w:rPr>
          <w:rFonts w:ascii="Times New Roman" w:eastAsia="Times New Roman" w:hAnsi="Times New Roman" w:cs="Times New Roman"/>
          <w:b/>
          <w:sz w:val="24"/>
          <w:szCs w:val="24"/>
          <w:lang w:val="en-GB"/>
        </w:rPr>
        <w:t>level under laboratory condition</w:t>
      </w:r>
    </w:p>
    <w:p w14:paraId="3463884B" w14:textId="7A631D24"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fecundity</w:t>
      </w:r>
      <w:r w:rsidRPr="00914091">
        <w:rPr>
          <w:rFonts w:ascii="Times New Roman" w:eastAsia="Times New Roman" w:hAnsi="Times New Roman" w:cs="Times New Roman"/>
          <w:bCs/>
          <w:sz w:val="24"/>
          <w:szCs w:val="24"/>
          <w:lang w:val="en-GB"/>
        </w:rPr>
        <w:t xml:space="preserve"> indicated that different level of RH has significant effect on the </w:t>
      </w:r>
      <w:r w:rsidRPr="00914091">
        <w:rPr>
          <w:rFonts w:ascii="Times New Roman" w:eastAsia="Times New Roman" w:hAnsi="Times New Roman" w:cs="Times New Roman"/>
          <w:sz w:val="24"/>
          <w:szCs w:val="24"/>
          <w:lang w:val="en-GB"/>
        </w:rPr>
        <w:t>fecundity</w:t>
      </w:r>
      <w:r>
        <w:rPr>
          <w:rFonts w:ascii="Times New Roman" w:eastAsia="Times New Roman" w:hAnsi="Times New Roman" w:cs="Times New Roman"/>
          <w:sz w:val="24"/>
          <w:szCs w:val="24"/>
          <w:lang w:val="en-GB"/>
        </w:rPr>
        <w:t xml:space="preserve"> </w:t>
      </w:r>
      <w:r w:rsidRPr="00914091">
        <w:rPr>
          <w:rFonts w:ascii="Times New Roman" w:eastAsia="Times New Roman" w:hAnsi="Times New Roman" w:cs="Times New Roman"/>
          <w:bCs/>
          <w:sz w:val="24"/>
          <w:szCs w:val="24"/>
          <w:lang w:val="en-GB"/>
        </w:rPr>
        <w:t>of Pink bollworms (F= 1</w:t>
      </w:r>
      <w:r w:rsidRPr="00914091">
        <w:rPr>
          <w:rFonts w:ascii="Times New Roman" w:eastAsia="Times New Roman" w:hAnsi="Times New Roman" w:cs="Times New Roman"/>
          <w:sz w:val="24"/>
          <w:szCs w:val="24"/>
          <w:lang w:val="en-GB"/>
        </w:rPr>
        <w:t>26;</w:t>
      </w:r>
      <w:r w:rsidRPr="00914091">
        <w:rPr>
          <w:rFonts w:ascii="Times New Roman" w:eastAsia="Times New Roman" w:hAnsi="Times New Roman" w:cs="Times New Roman"/>
          <w:bCs/>
          <w:sz w:val="24"/>
          <w:szCs w:val="24"/>
          <w:lang w:val="en-GB"/>
        </w:rPr>
        <w:t xml:space="preserve"> P&lt; 0.0000) (Table 4.</w:t>
      </w:r>
      <w:r w:rsidR="00FA623A">
        <w:rPr>
          <w:rFonts w:ascii="Times New Roman" w:eastAsia="Times New Roman" w:hAnsi="Times New Roman" w:cs="Times New Roman"/>
          <w:bCs/>
          <w:sz w:val="24"/>
          <w:szCs w:val="24"/>
          <w:lang w:val="en-GB"/>
        </w:rPr>
        <w:t>3.16</w:t>
      </w:r>
      <w:r w:rsidRPr="00914091">
        <w:rPr>
          <w:rFonts w:ascii="Times New Roman" w:eastAsia="Times New Roman" w:hAnsi="Times New Roman" w:cs="Times New Roman"/>
          <w:bCs/>
          <w:sz w:val="24"/>
          <w:szCs w:val="24"/>
          <w:lang w:val="en-GB"/>
        </w:rPr>
        <w:t xml:space="preserve">). It was calculated that the maximum </w:t>
      </w:r>
      <w:r w:rsidRPr="00914091">
        <w:rPr>
          <w:rFonts w:ascii="Times New Roman" w:eastAsia="Times New Roman" w:hAnsi="Times New Roman" w:cs="Times New Roman"/>
          <w:sz w:val="24"/>
          <w:szCs w:val="24"/>
          <w:lang w:val="en-GB"/>
        </w:rPr>
        <w:t>fecundity</w:t>
      </w:r>
      <w:r>
        <w:rPr>
          <w:rFonts w:ascii="Times New Roman" w:eastAsia="Times New Roman" w:hAnsi="Times New Roman" w:cs="Times New Roman"/>
          <w:sz w:val="24"/>
          <w:szCs w:val="24"/>
          <w:lang w:val="en-GB"/>
        </w:rPr>
        <w:t xml:space="preserve"> </w:t>
      </w:r>
      <w:r w:rsidRPr="00914091">
        <w:rPr>
          <w:rFonts w:ascii="Times New Roman" w:eastAsia="Times New Roman" w:hAnsi="Times New Roman" w:cs="Times New Roman"/>
          <w:sz w:val="24"/>
          <w:szCs w:val="24"/>
          <w:lang w:val="en-GB"/>
        </w:rPr>
        <w:t>with mean value of</w:t>
      </w:r>
      <w:r w:rsidRPr="00914091">
        <w:rPr>
          <w:rFonts w:ascii="Times New Roman" w:eastAsia="Times New Roman" w:hAnsi="Times New Roman" w:cs="Times New Roman"/>
          <w:bCs/>
          <w:sz w:val="24"/>
          <w:szCs w:val="24"/>
          <w:lang w:val="en-GB"/>
        </w:rPr>
        <w:t xml:space="preserve"> (</w:t>
      </w:r>
      <w:r w:rsidRPr="00914091">
        <w:rPr>
          <w:rFonts w:asciiTheme="majorBidi" w:eastAsia="Times New Roman" w:hAnsiTheme="majorBidi" w:cstheme="majorBidi"/>
          <w:sz w:val="24"/>
          <w:szCs w:val="24"/>
          <w:lang w:val="en-GB"/>
        </w:rPr>
        <w:t>40.33</w:t>
      </w:r>
      <w:r w:rsidRPr="00914091">
        <w:rPr>
          <w:rFonts w:ascii="Times New Roman" w:eastAsia="Times New Roman" w:hAnsi="Times New Roman" w:cs="Times New Roman"/>
          <w:bCs/>
          <w:sz w:val="24"/>
          <w:szCs w:val="24"/>
          <w:lang w:val="en-GB"/>
        </w:rPr>
        <w:t xml:space="preserve">) was recorded at 60% RH that was followed by </w:t>
      </w:r>
      <w:r w:rsidRPr="00914091">
        <w:rPr>
          <w:rFonts w:asciiTheme="majorBidi" w:eastAsia="Times New Roman" w:hAnsiTheme="majorBidi" w:cstheme="majorBidi"/>
          <w:bCs/>
          <w:sz w:val="24"/>
          <w:szCs w:val="24"/>
          <w:lang w:val="en-GB"/>
        </w:rPr>
        <w:t>(25.00), (</w:t>
      </w:r>
      <w:r w:rsidRPr="00914091">
        <w:rPr>
          <w:rFonts w:asciiTheme="majorBidi" w:eastAsia="Times New Roman" w:hAnsiTheme="majorBidi" w:cstheme="majorBidi"/>
          <w:sz w:val="24"/>
          <w:szCs w:val="24"/>
          <w:lang w:val="en-GB"/>
        </w:rPr>
        <w:t>21.66</w:t>
      </w:r>
      <w:r w:rsidRPr="00914091">
        <w:rPr>
          <w:rFonts w:asciiTheme="majorBidi" w:eastAsia="Times New Roman" w:hAnsiTheme="majorBidi" w:cstheme="majorBidi"/>
          <w:bCs/>
          <w:sz w:val="24"/>
          <w:szCs w:val="24"/>
          <w:lang w:val="en-GB"/>
        </w:rPr>
        <w:t xml:space="preserve">), (18.66) and (13.33) for, 70, 50, 40 and 80% </w:t>
      </w:r>
      <w:r w:rsidRPr="00914091">
        <w:rPr>
          <w:rFonts w:ascii="Times New Roman" w:eastAsia="Times New Roman" w:hAnsi="Times New Roman" w:cs="Times New Roman"/>
          <w:bCs/>
          <w:sz w:val="24"/>
          <w:szCs w:val="24"/>
          <w:lang w:val="en-GB"/>
        </w:rPr>
        <w:t>RH respectively</w:t>
      </w:r>
      <w:r w:rsidR="00FA623A">
        <w:rPr>
          <w:rFonts w:ascii="Times New Roman" w:eastAsia="Times New Roman" w:hAnsi="Times New Roman" w:cs="Times New Roman"/>
          <w:bCs/>
          <w:sz w:val="24"/>
          <w:szCs w:val="24"/>
          <w:lang w:val="en-GB"/>
        </w:rPr>
        <w:t xml:space="preserve"> </w:t>
      </w:r>
      <w:r w:rsidR="00FA623A" w:rsidRPr="00914091">
        <w:rPr>
          <w:rFonts w:ascii="Times New Roman" w:eastAsia="Times New Roman" w:hAnsi="Times New Roman" w:cs="Times New Roman"/>
          <w:bCs/>
          <w:sz w:val="24"/>
          <w:szCs w:val="24"/>
          <w:lang w:val="en-GB"/>
        </w:rPr>
        <w:t>(Table 4.</w:t>
      </w:r>
      <w:r w:rsidR="00FA623A">
        <w:rPr>
          <w:rFonts w:ascii="Times New Roman" w:eastAsia="Times New Roman" w:hAnsi="Times New Roman" w:cs="Times New Roman"/>
          <w:bCs/>
          <w:sz w:val="24"/>
          <w:szCs w:val="24"/>
          <w:lang w:val="en-GB"/>
        </w:rPr>
        <w:t>3.16</w:t>
      </w:r>
      <w:r w:rsidR="00FA623A"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56622968" w14:textId="77777777" w:rsidR="00C012AE" w:rsidRPr="00914091" w:rsidRDefault="00C012AE" w:rsidP="008C5C05">
      <w:pPr>
        <w:tabs>
          <w:tab w:val="left" w:pos="1110"/>
        </w:tabs>
        <w:spacing w:line="360" w:lineRule="auto"/>
        <w:jc w:val="both"/>
        <w:rPr>
          <w:rFonts w:ascii="Times New Roman" w:eastAsia="Times New Roman" w:hAnsi="Times New Roman" w:cs="Times New Roman"/>
          <w:sz w:val="24"/>
          <w:szCs w:val="24"/>
          <w:lang w:val="en-GB"/>
        </w:rPr>
      </w:pPr>
    </w:p>
    <w:p w14:paraId="69707066" w14:textId="0FEF4AA2" w:rsidR="008C5C05" w:rsidRDefault="00F46240" w:rsidP="008C5C05">
      <w:pPr>
        <w:rPr>
          <w:rFonts w:asciiTheme="majorBidi" w:eastAsia="Times New Roman" w:hAnsiTheme="majorBidi" w:cstheme="majorBidi"/>
          <w:b/>
          <w:bCs/>
          <w:sz w:val="24"/>
          <w:szCs w:val="24"/>
          <w:lang w:val="en-GB"/>
        </w:rPr>
      </w:pPr>
      <w:r>
        <w:rPr>
          <w:rFonts w:ascii="Times New Roman" w:eastAsia="Times New Roman" w:hAnsi="Times New Roman" w:cs="Times New Roman"/>
          <w:b/>
          <w:bCs/>
          <w:sz w:val="24"/>
          <w:szCs w:val="24"/>
          <w:lang w:val="en-GB"/>
        </w:rPr>
        <w:t xml:space="preserve">Table </w:t>
      </w:r>
      <w:r w:rsidR="008C5C05" w:rsidRPr="00914091">
        <w:rPr>
          <w:rFonts w:ascii="Times New Roman" w:eastAsia="Times New Roman" w:hAnsi="Times New Roman" w:cs="Times New Roman"/>
          <w:b/>
          <w:bCs/>
          <w:sz w:val="24"/>
          <w:szCs w:val="24"/>
          <w:lang w:val="en-GB"/>
        </w:rPr>
        <w:t>4.</w:t>
      </w:r>
      <w:r w:rsidR="00FA623A">
        <w:rPr>
          <w:rFonts w:ascii="Times New Roman" w:eastAsia="Times New Roman" w:hAnsi="Times New Roman" w:cs="Times New Roman"/>
          <w:b/>
          <w:bCs/>
          <w:sz w:val="24"/>
          <w:szCs w:val="24"/>
          <w:lang w:val="en-GB"/>
        </w:rPr>
        <w:t>3.16</w:t>
      </w:r>
      <w:r>
        <w:rPr>
          <w:rFonts w:ascii="Times New Roman" w:eastAsia="Times New Roman" w:hAnsi="Times New Roman" w:cs="Times New Roman"/>
          <w:b/>
          <w:bCs/>
          <w:sz w:val="24"/>
          <w:szCs w:val="24"/>
          <w:lang w:val="en-GB"/>
        </w:rPr>
        <w:t>:</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 xml:space="preserve">effect of </w:t>
      </w:r>
      <w:r>
        <w:rPr>
          <w:rFonts w:ascii="Times New Roman" w:eastAsia="Times New Roman" w:hAnsi="Times New Roman" w:cs="Times New Roman"/>
          <w:b/>
          <w:sz w:val="24"/>
          <w:szCs w:val="24"/>
          <w:lang w:val="en-GB"/>
        </w:rPr>
        <w:t xml:space="preserve">different </w:t>
      </w:r>
      <w:r w:rsidR="008C5C05" w:rsidRPr="00914091">
        <w:rPr>
          <w:rFonts w:ascii="Times New Roman" w:eastAsia="Times New Roman" w:hAnsi="Times New Roman" w:cs="Times New Roman"/>
          <w:b/>
          <w:sz w:val="24"/>
          <w:szCs w:val="24"/>
          <w:lang w:val="en-GB"/>
        </w:rPr>
        <w:t xml:space="preserve">relative humidity levels on </w:t>
      </w:r>
      <w:r w:rsidR="008C5C05" w:rsidRPr="00914091">
        <w:rPr>
          <w:rFonts w:asciiTheme="majorBidi" w:eastAsia="Times New Roman" w:hAnsiTheme="majorBidi" w:cstheme="majorBidi"/>
          <w:b/>
          <w:bCs/>
          <w:sz w:val="24"/>
          <w:szCs w:val="24"/>
          <w:lang w:val="en-GB"/>
        </w:rPr>
        <w:t>fecundity</w:t>
      </w:r>
    </w:p>
    <w:p w14:paraId="183BE054" w14:textId="77777777" w:rsidR="00F46240" w:rsidRDefault="00F46240" w:rsidP="008C5C05">
      <w:pPr>
        <w:rPr>
          <w:rFonts w:asciiTheme="majorBidi" w:eastAsia="Times New Roman" w:hAnsiTheme="majorBidi" w:cstheme="majorBidi"/>
          <w:b/>
          <w:bCs/>
          <w:sz w:val="24"/>
          <w:szCs w:val="24"/>
          <w:lang w:val="en-GB"/>
        </w:rPr>
      </w:pPr>
    </w:p>
    <w:p w14:paraId="4C19C364" w14:textId="1369BB1B" w:rsidR="00F46240" w:rsidRDefault="00F46240" w:rsidP="008C5C05">
      <w:pPr>
        <w:rPr>
          <w:rFonts w:asciiTheme="majorBidi" w:eastAsia="Times New Roman" w:hAnsiTheme="majorBidi" w:cstheme="majorBidi"/>
          <w:b/>
          <w:bCs/>
          <w:sz w:val="24"/>
          <w:szCs w:val="24"/>
          <w:lang w:val="en-GB"/>
        </w:rPr>
      </w:pPr>
      <w:r w:rsidRPr="00914091">
        <w:rPr>
          <w:rFonts w:ascii="Times New Roman" w:eastAsia="Times New Roman" w:hAnsi="Times New Roman" w:cs="Times New Roman"/>
          <w:b/>
          <w:bCs/>
          <w:sz w:val="24"/>
          <w:szCs w:val="24"/>
          <w:lang w:val="en-GB"/>
        </w:rPr>
        <w:t>ANOVA parameters</w:t>
      </w:r>
    </w:p>
    <w:p w14:paraId="0EDB5DC4" w14:textId="77777777" w:rsidR="00C012AE" w:rsidRPr="00914091" w:rsidRDefault="00C012AE" w:rsidP="008C5C05">
      <w:pPr>
        <w:rPr>
          <w:rFonts w:ascii="Times New Roman" w:eastAsia="Times New Roman" w:hAnsi="Times New Roman" w:cs="Times New Roman"/>
          <w:b/>
          <w:bCs/>
          <w:sz w:val="24"/>
          <w:szCs w:val="24"/>
          <w:lang w:val="en-GB"/>
        </w:rPr>
      </w:pPr>
    </w:p>
    <w:tbl>
      <w:tblPr>
        <w:tblW w:w="9014" w:type="dxa"/>
        <w:tblLook w:val="04A0" w:firstRow="1" w:lastRow="0" w:firstColumn="1" w:lastColumn="0" w:noHBand="0" w:noVBand="1"/>
      </w:tblPr>
      <w:tblGrid>
        <w:gridCol w:w="1502"/>
        <w:gridCol w:w="1502"/>
        <w:gridCol w:w="1502"/>
        <w:gridCol w:w="1502"/>
        <w:gridCol w:w="1503"/>
        <w:gridCol w:w="1503"/>
      </w:tblGrid>
      <w:tr w:rsidR="008C5C05" w:rsidRPr="00914091" w14:paraId="5061FF48" w14:textId="77777777" w:rsidTr="00C012AE">
        <w:trPr>
          <w:trHeight w:val="386"/>
        </w:trPr>
        <w:tc>
          <w:tcPr>
            <w:tcW w:w="1502" w:type="dxa"/>
            <w:tcBorders>
              <w:top w:val="single" w:sz="4" w:space="0" w:color="auto"/>
              <w:bottom w:val="single" w:sz="4" w:space="0" w:color="auto"/>
            </w:tcBorders>
            <w:vAlign w:val="center"/>
          </w:tcPr>
          <w:p w14:paraId="1994DA04"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2" w:type="dxa"/>
            <w:tcBorders>
              <w:top w:val="single" w:sz="4" w:space="0" w:color="auto"/>
              <w:bottom w:val="single" w:sz="4" w:space="0" w:color="auto"/>
            </w:tcBorders>
            <w:vAlign w:val="center"/>
          </w:tcPr>
          <w:p w14:paraId="7E7C8093"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2" w:type="dxa"/>
            <w:tcBorders>
              <w:top w:val="single" w:sz="4" w:space="0" w:color="auto"/>
              <w:bottom w:val="single" w:sz="4" w:space="0" w:color="auto"/>
            </w:tcBorders>
            <w:vAlign w:val="center"/>
          </w:tcPr>
          <w:p w14:paraId="095D7F4B"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2" w:type="dxa"/>
            <w:tcBorders>
              <w:top w:val="single" w:sz="4" w:space="0" w:color="auto"/>
              <w:bottom w:val="single" w:sz="4" w:space="0" w:color="auto"/>
            </w:tcBorders>
            <w:vAlign w:val="center"/>
          </w:tcPr>
          <w:p w14:paraId="62E90555"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3" w:type="dxa"/>
            <w:tcBorders>
              <w:top w:val="single" w:sz="4" w:space="0" w:color="auto"/>
              <w:bottom w:val="single" w:sz="4" w:space="0" w:color="auto"/>
            </w:tcBorders>
            <w:vAlign w:val="center"/>
          </w:tcPr>
          <w:p w14:paraId="207E8AB6"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3" w:type="dxa"/>
            <w:tcBorders>
              <w:top w:val="single" w:sz="4" w:space="0" w:color="auto"/>
              <w:bottom w:val="single" w:sz="4" w:space="0" w:color="auto"/>
            </w:tcBorders>
            <w:vAlign w:val="center"/>
          </w:tcPr>
          <w:p w14:paraId="319C331F"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3A4A3B89" w14:textId="77777777" w:rsidTr="00C012AE">
        <w:trPr>
          <w:trHeight w:val="321"/>
        </w:trPr>
        <w:tc>
          <w:tcPr>
            <w:tcW w:w="1502" w:type="dxa"/>
            <w:tcBorders>
              <w:top w:val="single" w:sz="4" w:space="0" w:color="auto"/>
            </w:tcBorders>
            <w:vAlign w:val="center"/>
          </w:tcPr>
          <w:p w14:paraId="5A8B50E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2" w:type="dxa"/>
            <w:tcBorders>
              <w:top w:val="single" w:sz="4" w:space="0" w:color="auto"/>
            </w:tcBorders>
            <w:vAlign w:val="center"/>
          </w:tcPr>
          <w:p w14:paraId="2DAAE53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2" w:type="dxa"/>
            <w:tcBorders>
              <w:top w:val="single" w:sz="4" w:space="0" w:color="auto"/>
            </w:tcBorders>
            <w:vAlign w:val="center"/>
          </w:tcPr>
          <w:p w14:paraId="102927A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1245.73   </w:t>
            </w:r>
          </w:p>
        </w:tc>
        <w:tc>
          <w:tcPr>
            <w:tcW w:w="1502" w:type="dxa"/>
            <w:tcBorders>
              <w:top w:val="single" w:sz="4" w:space="0" w:color="auto"/>
            </w:tcBorders>
            <w:vAlign w:val="center"/>
          </w:tcPr>
          <w:p w14:paraId="15E3315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311.433     </w:t>
            </w:r>
          </w:p>
        </w:tc>
        <w:tc>
          <w:tcPr>
            <w:tcW w:w="1503" w:type="dxa"/>
            <w:tcBorders>
              <w:top w:val="single" w:sz="4" w:space="0" w:color="auto"/>
            </w:tcBorders>
            <w:vAlign w:val="center"/>
          </w:tcPr>
          <w:p w14:paraId="47E8EA9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126</w:t>
            </w:r>
          </w:p>
        </w:tc>
        <w:tc>
          <w:tcPr>
            <w:tcW w:w="1503" w:type="dxa"/>
            <w:tcBorders>
              <w:top w:val="single" w:sz="4" w:space="0" w:color="auto"/>
            </w:tcBorders>
            <w:vAlign w:val="center"/>
          </w:tcPr>
          <w:p w14:paraId="4D7C72B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309AF9B1" w14:textId="77777777" w:rsidTr="00C012AE">
        <w:trPr>
          <w:trHeight w:val="266"/>
        </w:trPr>
        <w:tc>
          <w:tcPr>
            <w:tcW w:w="1502" w:type="dxa"/>
            <w:vAlign w:val="center"/>
          </w:tcPr>
          <w:p w14:paraId="4CDADB2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2" w:type="dxa"/>
            <w:vAlign w:val="center"/>
          </w:tcPr>
          <w:p w14:paraId="0317101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2" w:type="dxa"/>
            <w:vAlign w:val="center"/>
          </w:tcPr>
          <w:p w14:paraId="26D1D5F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24.67     </w:t>
            </w:r>
          </w:p>
        </w:tc>
        <w:tc>
          <w:tcPr>
            <w:tcW w:w="1502" w:type="dxa"/>
            <w:vAlign w:val="center"/>
          </w:tcPr>
          <w:p w14:paraId="5B095B3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2.467</w:t>
            </w:r>
          </w:p>
        </w:tc>
        <w:tc>
          <w:tcPr>
            <w:tcW w:w="1503" w:type="dxa"/>
            <w:vAlign w:val="center"/>
          </w:tcPr>
          <w:p w14:paraId="10FE1817" w14:textId="77777777" w:rsidR="008C5C05" w:rsidRPr="00914091" w:rsidRDefault="008C5C05" w:rsidP="008C5C05">
            <w:pPr>
              <w:rPr>
                <w:rFonts w:asciiTheme="majorBidi" w:eastAsia="Times New Roman" w:hAnsiTheme="majorBidi" w:cstheme="majorBidi"/>
                <w:sz w:val="24"/>
                <w:szCs w:val="24"/>
                <w:lang w:val="en-GB"/>
              </w:rPr>
            </w:pPr>
          </w:p>
        </w:tc>
        <w:tc>
          <w:tcPr>
            <w:tcW w:w="1503" w:type="dxa"/>
            <w:vAlign w:val="center"/>
          </w:tcPr>
          <w:p w14:paraId="7EEEF787"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5709A431" w14:textId="77777777" w:rsidTr="00C012AE">
        <w:trPr>
          <w:trHeight w:val="338"/>
        </w:trPr>
        <w:tc>
          <w:tcPr>
            <w:tcW w:w="1502" w:type="dxa"/>
            <w:tcBorders>
              <w:bottom w:val="single" w:sz="4" w:space="0" w:color="auto"/>
            </w:tcBorders>
            <w:vAlign w:val="center"/>
          </w:tcPr>
          <w:p w14:paraId="4469DAA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2" w:type="dxa"/>
            <w:tcBorders>
              <w:bottom w:val="single" w:sz="4" w:space="0" w:color="auto"/>
            </w:tcBorders>
            <w:vAlign w:val="center"/>
          </w:tcPr>
          <w:p w14:paraId="2BF74E2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2" w:type="dxa"/>
            <w:tcBorders>
              <w:bottom w:val="single" w:sz="4" w:space="0" w:color="auto"/>
            </w:tcBorders>
            <w:vAlign w:val="center"/>
          </w:tcPr>
          <w:p w14:paraId="497F160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1270.40</w:t>
            </w:r>
          </w:p>
        </w:tc>
        <w:tc>
          <w:tcPr>
            <w:tcW w:w="1502" w:type="dxa"/>
            <w:tcBorders>
              <w:bottom w:val="single" w:sz="4" w:space="0" w:color="auto"/>
            </w:tcBorders>
            <w:vAlign w:val="center"/>
          </w:tcPr>
          <w:p w14:paraId="2B7DB44F" w14:textId="77777777" w:rsidR="008C5C05" w:rsidRPr="00914091" w:rsidRDefault="008C5C05" w:rsidP="008C5C05">
            <w:pPr>
              <w:rPr>
                <w:rFonts w:asciiTheme="majorBidi" w:eastAsia="Times New Roman" w:hAnsiTheme="majorBidi" w:cstheme="majorBidi"/>
                <w:sz w:val="24"/>
                <w:szCs w:val="24"/>
                <w:lang w:val="en-GB"/>
              </w:rPr>
            </w:pPr>
          </w:p>
        </w:tc>
        <w:tc>
          <w:tcPr>
            <w:tcW w:w="1503" w:type="dxa"/>
            <w:tcBorders>
              <w:bottom w:val="single" w:sz="4" w:space="0" w:color="auto"/>
            </w:tcBorders>
            <w:vAlign w:val="center"/>
          </w:tcPr>
          <w:p w14:paraId="107B0E66" w14:textId="77777777" w:rsidR="008C5C05" w:rsidRPr="00914091" w:rsidRDefault="008C5C05" w:rsidP="008C5C05">
            <w:pPr>
              <w:rPr>
                <w:rFonts w:asciiTheme="majorBidi" w:eastAsia="Times New Roman" w:hAnsiTheme="majorBidi" w:cstheme="majorBidi"/>
                <w:sz w:val="24"/>
                <w:szCs w:val="24"/>
                <w:lang w:val="en-GB"/>
              </w:rPr>
            </w:pPr>
          </w:p>
        </w:tc>
        <w:tc>
          <w:tcPr>
            <w:tcW w:w="1503" w:type="dxa"/>
            <w:tcBorders>
              <w:bottom w:val="single" w:sz="4" w:space="0" w:color="auto"/>
            </w:tcBorders>
            <w:vAlign w:val="center"/>
          </w:tcPr>
          <w:p w14:paraId="5BE40E68" w14:textId="77777777" w:rsidR="008C5C05" w:rsidRPr="00914091" w:rsidRDefault="008C5C05" w:rsidP="008C5C05">
            <w:pPr>
              <w:rPr>
                <w:rFonts w:asciiTheme="majorBidi" w:eastAsia="Times New Roman" w:hAnsiTheme="majorBidi" w:cstheme="majorBidi"/>
                <w:sz w:val="24"/>
                <w:szCs w:val="24"/>
                <w:lang w:val="en-GB"/>
              </w:rPr>
            </w:pPr>
          </w:p>
        </w:tc>
      </w:tr>
    </w:tbl>
    <w:p w14:paraId="27ECC1AC" w14:textId="77777777" w:rsidR="008C5C05" w:rsidRPr="00914091" w:rsidRDefault="008C5C05" w:rsidP="008C5C05">
      <w:pPr>
        <w:rPr>
          <w:rFonts w:asciiTheme="majorBidi" w:eastAsia="Times New Roman" w:hAnsiTheme="majorBidi" w:cstheme="majorBidi"/>
          <w:sz w:val="24"/>
          <w:szCs w:val="24"/>
          <w:lang w:val="en-GB"/>
        </w:rPr>
      </w:pPr>
    </w:p>
    <w:p w14:paraId="40CE9D1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23.800    CV 6.60</w:t>
      </w:r>
    </w:p>
    <w:p w14:paraId="516DE26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7F949D0E" w14:textId="77777777" w:rsidR="008C5C05" w:rsidRDefault="008C5C05"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LSD All-Pairwise Comparisons of means</w:t>
      </w:r>
    </w:p>
    <w:p w14:paraId="2B4447A5" w14:textId="77777777" w:rsidR="00C012AE" w:rsidRPr="00914091" w:rsidRDefault="00C012AE" w:rsidP="008C5C05">
      <w:pPr>
        <w:rPr>
          <w:rFonts w:asciiTheme="majorBidi" w:eastAsia="Times New Roman" w:hAnsiTheme="majorBidi" w:cstheme="majorBidi"/>
          <w:sz w:val="24"/>
          <w:szCs w:val="24"/>
          <w:lang w:val="en-GB"/>
        </w:rPr>
      </w:pPr>
    </w:p>
    <w:tbl>
      <w:tblPr>
        <w:tblW w:w="9062" w:type="dxa"/>
        <w:tblLook w:val="04A0" w:firstRow="1" w:lastRow="0" w:firstColumn="1" w:lastColumn="0" w:noHBand="0" w:noVBand="1"/>
      </w:tblPr>
      <w:tblGrid>
        <w:gridCol w:w="3020"/>
        <w:gridCol w:w="3021"/>
        <w:gridCol w:w="3021"/>
      </w:tblGrid>
      <w:tr w:rsidR="008C5C05" w:rsidRPr="00914091" w14:paraId="19A806B8" w14:textId="77777777" w:rsidTr="00C012AE">
        <w:trPr>
          <w:trHeight w:val="365"/>
        </w:trPr>
        <w:tc>
          <w:tcPr>
            <w:tcW w:w="3020" w:type="dxa"/>
            <w:tcBorders>
              <w:top w:val="single" w:sz="4" w:space="0" w:color="auto"/>
              <w:bottom w:val="single" w:sz="4" w:space="0" w:color="auto"/>
            </w:tcBorders>
          </w:tcPr>
          <w:p w14:paraId="035A0F09"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R: H %</w:t>
            </w:r>
          </w:p>
        </w:tc>
        <w:tc>
          <w:tcPr>
            <w:tcW w:w="3021" w:type="dxa"/>
            <w:tcBorders>
              <w:top w:val="single" w:sz="4" w:space="0" w:color="auto"/>
              <w:bottom w:val="single" w:sz="4" w:space="0" w:color="auto"/>
            </w:tcBorders>
          </w:tcPr>
          <w:p w14:paraId="30FF83F1"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21" w:type="dxa"/>
            <w:tcBorders>
              <w:top w:val="single" w:sz="4" w:space="0" w:color="auto"/>
              <w:bottom w:val="single" w:sz="4" w:space="0" w:color="auto"/>
            </w:tcBorders>
          </w:tcPr>
          <w:p w14:paraId="55758CD1"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Homogenous groups </w:t>
            </w:r>
          </w:p>
        </w:tc>
      </w:tr>
      <w:tr w:rsidR="008C5C05" w:rsidRPr="00914091" w14:paraId="0B56BA8D" w14:textId="77777777" w:rsidTr="00C012AE">
        <w:trPr>
          <w:trHeight w:val="353"/>
        </w:trPr>
        <w:tc>
          <w:tcPr>
            <w:tcW w:w="3020" w:type="dxa"/>
            <w:tcBorders>
              <w:top w:val="single" w:sz="4" w:space="0" w:color="auto"/>
            </w:tcBorders>
          </w:tcPr>
          <w:p w14:paraId="5E167DA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40</w:t>
            </w:r>
          </w:p>
        </w:tc>
        <w:tc>
          <w:tcPr>
            <w:tcW w:w="3021" w:type="dxa"/>
            <w:tcBorders>
              <w:top w:val="single" w:sz="4" w:space="0" w:color="auto"/>
            </w:tcBorders>
          </w:tcPr>
          <w:p w14:paraId="1FE08F4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18.667</w:t>
            </w:r>
          </w:p>
        </w:tc>
        <w:tc>
          <w:tcPr>
            <w:tcW w:w="3021" w:type="dxa"/>
            <w:tcBorders>
              <w:top w:val="single" w:sz="4" w:space="0" w:color="auto"/>
            </w:tcBorders>
          </w:tcPr>
          <w:p w14:paraId="04E61F9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71547585" w14:textId="77777777" w:rsidTr="008C5C05">
        <w:trPr>
          <w:trHeight w:val="353"/>
        </w:trPr>
        <w:tc>
          <w:tcPr>
            <w:tcW w:w="3020" w:type="dxa"/>
          </w:tcPr>
          <w:p w14:paraId="193F6CC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50</w:t>
            </w:r>
          </w:p>
        </w:tc>
        <w:tc>
          <w:tcPr>
            <w:tcW w:w="3021" w:type="dxa"/>
          </w:tcPr>
          <w:p w14:paraId="313C883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21.667</w:t>
            </w:r>
          </w:p>
        </w:tc>
        <w:tc>
          <w:tcPr>
            <w:tcW w:w="3021" w:type="dxa"/>
          </w:tcPr>
          <w:p w14:paraId="7A42D78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32DD47F5" w14:textId="77777777" w:rsidTr="008C5C05">
        <w:trPr>
          <w:trHeight w:val="353"/>
        </w:trPr>
        <w:tc>
          <w:tcPr>
            <w:tcW w:w="3020" w:type="dxa"/>
          </w:tcPr>
          <w:p w14:paraId="502D50C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60</w:t>
            </w:r>
          </w:p>
        </w:tc>
        <w:tc>
          <w:tcPr>
            <w:tcW w:w="3021" w:type="dxa"/>
          </w:tcPr>
          <w:p w14:paraId="7581881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40.333</w:t>
            </w:r>
          </w:p>
        </w:tc>
        <w:tc>
          <w:tcPr>
            <w:tcW w:w="3021" w:type="dxa"/>
          </w:tcPr>
          <w:p w14:paraId="054E960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46910BDE" w14:textId="77777777" w:rsidTr="00C012AE">
        <w:trPr>
          <w:trHeight w:val="353"/>
        </w:trPr>
        <w:tc>
          <w:tcPr>
            <w:tcW w:w="3020" w:type="dxa"/>
          </w:tcPr>
          <w:p w14:paraId="6E1E403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70</w:t>
            </w:r>
          </w:p>
        </w:tc>
        <w:tc>
          <w:tcPr>
            <w:tcW w:w="3021" w:type="dxa"/>
          </w:tcPr>
          <w:p w14:paraId="19918ED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25.000</w:t>
            </w:r>
          </w:p>
        </w:tc>
        <w:tc>
          <w:tcPr>
            <w:tcW w:w="3021" w:type="dxa"/>
          </w:tcPr>
          <w:p w14:paraId="00227FE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1062CB6B" w14:textId="77777777" w:rsidTr="00C012AE">
        <w:trPr>
          <w:trHeight w:val="353"/>
        </w:trPr>
        <w:tc>
          <w:tcPr>
            <w:tcW w:w="3020" w:type="dxa"/>
            <w:tcBorders>
              <w:bottom w:val="single" w:sz="4" w:space="0" w:color="auto"/>
            </w:tcBorders>
          </w:tcPr>
          <w:p w14:paraId="45812CC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80</w:t>
            </w:r>
          </w:p>
        </w:tc>
        <w:tc>
          <w:tcPr>
            <w:tcW w:w="3021" w:type="dxa"/>
            <w:tcBorders>
              <w:bottom w:val="single" w:sz="4" w:space="0" w:color="auto"/>
            </w:tcBorders>
          </w:tcPr>
          <w:p w14:paraId="079F8A1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13.333</w:t>
            </w:r>
          </w:p>
        </w:tc>
        <w:tc>
          <w:tcPr>
            <w:tcW w:w="3021" w:type="dxa"/>
            <w:tcBorders>
              <w:bottom w:val="single" w:sz="4" w:space="0" w:color="auto"/>
            </w:tcBorders>
          </w:tcPr>
          <w:p w14:paraId="0E8145E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bl>
    <w:p w14:paraId="392272F5"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Mean values having the same alphabet showing that results are not significant.</w:t>
      </w:r>
    </w:p>
    <w:p w14:paraId="79A0E57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1.2824</w:t>
      </w:r>
    </w:p>
    <w:p w14:paraId="2C90C70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2.8573</w:t>
      </w:r>
    </w:p>
    <w:p w14:paraId="492F15B4" w14:textId="77777777" w:rsidR="008C5C05" w:rsidRPr="00914091" w:rsidRDefault="008C5C05" w:rsidP="008C5C05">
      <w:pPr>
        <w:tabs>
          <w:tab w:val="left" w:pos="1110"/>
        </w:tabs>
        <w:spacing w:line="360" w:lineRule="auto"/>
        <w:jc w:val="both"/>
        <w:rPr>
          <w:rFonts w:asciiTheme="majorBidi" w:eastAsia="Times New Roman" w:hAnsiTheme="majorBidi" w:cstheme="majorBidi"/>
          <w:sz w:val="24"/>
          <w:szCs w:val="24"/>
          <w:lang w:val="en-GB"/>
        </w:rPr>
      </w:pPr>
    </w:p>
    <w:p w14:paraId="17B8ADEC" w14:textId="77777777" w:rsidR="00C012AE" w:rsidRDefault="00C012AE">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2E6077E7" w14:textId="47A86A6A"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Effect of different relative humidity levels on eggs-incubation period of</w:t>
      </w:r>
      <w:r w:rsidRPr="00914091">
        <w:rPr>
          <w:rFonts w:ascii="Times New Roman" w:eastAsia="Times New Roman" w:hAnsi="Times New Roman" w:cs="Times New Roman"/>
          <w:b/>
          <w:bCs/>
          <w:sz w:val="24"/>
          <w:szCs w:val="24"/>
          <w:lang w:val="en-GB"/>
        </w:rPr>
        <w:t xml:space="preserve"> pink bollworm (</w:t>
      </w:r>
      <w:r w:rsidRPr="00914091">
        <w:rPr>
          <w:rFonts w:ascii="Times New Roman" w:eastAsia="Times New Roman" w:hAnsi="Times New Roman" w:cs="Times New Roman"/>
          <w:b/>
          <w:bCs/>
          <w:i/>
          <w:iCs/>
          <w:sz w:val="24"/>
          <w:szCs w:val="24"/>
          <w:lang w:val="en-GB"/>
        </w:rPr>
        <w:t>pectinophora gossypiella</w:t>
      </w:r>
      <w:r w:rsidRPr="00914091">
        <w:rPr>
          <w:rFonts w:ascii="Times New Roman" w:eastAsia="Times New Roman" w:hAnsi="Times New Roman" w:cs="Times New Roman"/>
          <w:b/>
          <w:bCs/>
          <w:sz w:val="24"/>
          <w:szCs w:val="24"/>
          <w:lang w:val="en-GB"/>
        </w:rPr>
        <w:t>)</w:t>
      </w:r>
      <w:r w:rsidRPr="00914091">
        <w:rPr>
          <w:rFonts w:ascii="Times New Roman" w:eastAsia="Times New Roman" w:hAnsi="Times New Roman" w:cs="Times New Roman"/>
          <w:b/>
          <w:sz w:val="24"/>
          <w:szCs w:val="24"/>
          <w:lang w:val="en-GB"/>
        </w:rPr>
        <w:t xml:space="preserve"> under laboratory condition</w:t>
      </w:r>
    </w:p>
    <w:p w14:paraId="45E4A6C5" w14:textId="13E3A093"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 xml:space="preserve">incubation period of eggs </w:t>
      </w:r>
      <w:r w:rsidRPr="00914091">
        <w:rPr>
          <w:rFonts w:ascii="Times New Roman" w:eastAsia="Times New Roman" w:hAnsi="Times New Roman" w:cs="Times New Roman"/>
          <w:bCs/>
          <w:sz w:val="24"/>
          <w:szCs w:val="24"/>
          <w:lang w:val="en-GB"/>
        </w:rPr>
        <w:t xml:space="preserve">indicated that different level of R: H had significant effect on the </w:t>
      </w:r>
      <w:r w:rsidRPr="00914091">
        <w:rPr>
          <w:rFonts w:ascii="Times New Roman" w:eastAsia="Times New Roman" w:hAnsi="Times New Roman" w:cs="Times New Roman"/>
          <w:sz w:val="24"/>
          <w:szCs w:val="24"/>
          <w:lang w:val="en-GB"/>
        </w:rPr>
        <w:t>incubation period of eggs</w:t>
      </w:r>
      <w:r>
        <w:rPr>
          <w:rFonts w:ascii="Times New Roman" w:eastAsia="Times New Roman" w:hAnsi="Times New Roman" w:cs="Times New Roman"/>
          <w:sz w:val="24"/>
          <w:szCs w:val="24"/>
          <w:lang w:val="en-GB"/>
        </w:rPr>
        <w:t xml:space="preserve"> </w:t>
      </w:r>
      <w:r w:rsidRPr="00914091">
        <w:rPr>
          <w:rFonts w:ascii="Times New Roman" w:eastAsia="Times New Roman" w:hAnsi="Times New Roman" w:cs="Times New Roman"/>
          <w:bCs/>
          <w:sz w:val="24"/>
          <w:szCs w:val="24"/>
          <w:lang w:val="en-GB"/>
        </w:rPr>
        <w:t xml:space="preserve">of Pink bollworms (F= </w:t>
      </w:r>
      <w:r w:rsidRPr="00914091">
        <w:rPr>
          <w:rFonts w:ascii="Times New Roman" w:eastAsia="Times New Roman" w:hAnsi="Times New Roman" w:cs="Times New Roman"/>
          <w:sz w:val="24"/>
          <w:szCs w:val="24"/>
          <w:lang w:val="en-GB"/>
        </w:rPr>
        <w:t>18.7;</w:t>
      </w:r>
      <w:r w:rsidRPr="00914091">
        <w:rPr>
          <w:rFonts w:ascii="Times New Roman" w:eastAsia="Times New Roman" w:hAnsi="Times New Roman" w:cs="Times New Roman"/>
          <w:bCs/>
          <w:sz w:val="24"/>
          <w:szCs w:val="24"/>
          <w:lang w:val="en-GB"/>
        </w:rPr>
        <w:t xml:space="preserve"> P&lt; 0.0001) (Table 4.</w:t>
      </w:r>
      <w:r w:rsidR="00F46240">
        <w:rPr>
          <w:rFonts w:ascii="Times New Roman" w:eastAsia="Times New Roman" w:hAnsi="Times New Roman" w:cs="Times New Roman"/>
          <w:bCs/>
          <w:sz w:val="24"/>
          <w:szCs w:val="24"/>
          <w:lang w:val="en-GB"/>
        </w:rPr>
        <w:t>3.17</w:t>
      </w:r>
      <w:r w:rsidRPr="00914091">
        <w:rPr>
          <w:rFonts w:ascii="Times New Roman" w:eastAsia="Times New Roman" w:hAnsi="Times New Roman" w:cs="Times New Roman"/>
          <w:bCs/>
          <w:sz w:val="24"/>
          <w:szCs w:val="24"/>
          <w:lang w:val="en-GB"/>
        </w:rPr>
        <w:t xml:space="preserve">). It was calculated that the minimum </w:t>
      </w:r>
      <w:r w:rsidRPr="00914091">
        <w:rPr>
          <w:rFonts w:ascii="Times New Roman" w:eastAsia="Times New Roman" w:hAnsi="Times New Roman" w:cs="Times New Roman"/>
          <w:sz w:val="24"/>
          <w:szCs w:val="24"/>
          <w:lang w:val="en-GB"/>
        </w:rPr>
        <w:t>incubation period of eggs</w:t>
      </w:r>
      <w:r>
        <w:rPr>
          <w:rFonts w:ascii="Times New Roman" w:eastAsia="Times New Roman" w:hAnsi="Times New Roman" w:cs="Times New Roman"/>
          <w:sz w:val="24"/>
          <w:szCs w:val="24"/>
          <w:lang w:val="en-GB"/>
        </w:rPr>
        <w:t xml:space="preserve"> </w:t>
      </w:r>
      <w:r w:rsidRPr="00914091">
        <w:rPr>
          <w:rFonts w:ascii="Times New Roman" w:eastAsia="Times New Roman" w:hAnsi="Times New Roman" w:cs="Times New Roman"/>
          <w:sz w:val="24"/>
          <w:szCs w:val="24"/>
          <w:lang w:val="en-GB"/>
        </w:rPr>
        <w:t>with mean value of</w:t>
      </w:r>
      <w:r w:rsidRPr="00914091">
        <w:rPr>
          <w:rFonts w:ascii="Times New Roman" w:eastAsia="Times New Roman" w:hAnsi="Times New Roman" w:cs="Times New Roman"/>
          <w:bCs/>
          <w:sz w:val="24"/>
          <w:szCs w:val="24"/>
          <w:lang w:val="en-GB"/>
        </w:rPr>
        <w:t xml:space="preserve"> (</w:t>
      </w:r>
      <w:r w:rsidRPr="00914091">
        <w:rPr>
          <w:rFonts w:asciiTheme="majorBidi" w:eastAsia="Times New Roman" w:hAnsiTheme="majorBidi" w:cstheme="majorBidi"/>
          <w:sz w:val="24"/>
          <w:szCs w:val="24"/>
          <w:lang w:val="en-GB"/>
        </w:rPr>
        <w:t>2.00</w:t>
      </w:r>
      <w:r w:rsidRPr="00914091">
        <w:rPr>
          <w:rFonts w:ascii="Times New Roman" w:eastAsia="Times New Roman" w:hAnsi="Times New Roman" w:cs="Times New Roman"/>
          <w:bCs/>
          <w:sz w:val="24"/>
          <w:szCs w:val="24"/>
          <w:lang w:val="en-GB"/>
        </w:rPr>
        <w:t xml:space="preserve">) was recorded at 60% R: H that was followed by </w:t>
      </w:r>
      <w:r w:rsidRPr="00914091">
        <w:rPr>
          <w:rFonts w:asciiTheme="majorBidi" w:eastAsia="Times New Roman" w:hAnsiTheme="majorBidi" w:cstheme="majorBidi"/>
          <w:bCs/>
          <w:sz w:val="24"/>
          <w:szCs w:val="24"/>
          <w:lang w:val="en-GB"/>
        </w:rPr>
        <w:t>(3.50), (</w:t>
      </w:r>
      <w:r w:rsidRPr="00914091">
        <w:rPr>
          <w:rFonts w:asciiTheme="majorBidi" w:eastAsia="Times New Roman" w:hAnsiTheme="majorBidi" w:cstheme="majorBidi"/>
          <w:sz w:val="24"/>
          <w:szCs w:val="24"/>
          <w:lang w:val="en-GB"/>
        </w:rPr>
        <w:t>4.83</w:t>
      </w:r>
      <w:r w:rsidRPr="00914091">
        <w:rPr>
          <w:rFonts w:asciiTheme="majorBidi" w:eastAsia="Times New Roman" w:hAnsiTheme="majorBidi" w:cstheme="majorBidi"/>
          <w:bCs/>
          <w:sz w:val="24"/>
          <w:szCs w:val="24"/>
          <w:lang w:val="en-GB"/>
        </w:rPr>
        <w:t xml:space="preserve">), (5.33) and (9.16) for, 50, 40, 70 and 80% </w:t>
      </w:r>
      <w:r w:rsidRPr="00914091">
        <w:rPr>
          <w:rFonts w:ascii="Times New Roman" w:eastAsia="Times New Roman" w:hAnsi="Times New Roman" w:cs="Times New Roman"/>
          <w:bCs/>
          <w:sz w:val="24"/>
          <w:szCs w:val="24"/>
          <w:lang w:val="en-GB"/>
        </w:rPr>
        <w:t>R: H respectively</w:t>
      </w:r>
      <w:r w:rsidR="00F46240">
        <w:rPr>
          <w:rFonts w:ascii="Times New Roman" w:eastAsia="Times New Roman" w:hAnsi="Times New Roman" w:cs="Times New Roman"/>
          <w:bCs/>
          <w:sz w:val="24"/>
          <w:szCs w:val="24"/>
          <w:lang w:val="en-GB"/>
        </w:rPr>
        <w:t xml:space="preserve"> </w:t>
      </w:r>
      <w:r w:rsidR="00F46240" w:rsidRPr="00914091">
        <w:rPr>
          <w:rFonts w:ascii="Times New Roman" w:eastAsia="Times New Roman" w:hAnsi="Times New Roman" w:cs="Times New Roman"/>
          <w:bCs/>
          <w:sz w:val="24"/>
          <w:szCs w:val="24"/>
          <w:lang w:val="en-GB"/>
        </w:rPr>
        <w:t>(Table 4.</w:t>
      </w:r>
      <w:r w:rsidR="00F46240">
        <w:rPr>
          <w:rFonts w:ascii="Times New Roman" w:eastAsia="Times New Roman" w:hAnsi="Times New Roman" w:cs="Times New Roman"/>
          <w:bCs/>
          <w:sz w:val="24"/>
          <w:szCs w:val="24"/>
          <w:lang w:val="en-GB"/>
        </w:rPr>
        <w:t>3.17</w:t>
      </w:r>
      <w:r w:rsidR="00F46240"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22F4F4A1" w14:textId="77777777" w:rsidR="00C012AE" w:rsidRPr="00914091" w:rsidRDefault="00C012AE" w:rsidP="008C5C05">
      <w:pPr>
        <w:tabs>
          <w:tab w:val="left" w:pos="1110"/>
        </w:tabs>
        <w:spacing w:line="360" w:lineRule="auto"/>
        <w:jc w:val="both"/>
        <w:rPr>
          <w:rFonts w:ascii="Times New Roman" w:eastAsia="Times New Roman" w:hAnsi="Times New Roman" w:cs="Times New Roman"/>
          <w:bCs/>
          <w:sz w:val="24"/>
          <w:szCs w:val="24"/>
          <w:lang w:val="en-GB"/>
        </w:rPr>
      </w:pPr>
    </w:p>
    <w:p w14:paraId="6FDEA2D7" w14:textId="234B7CB2" w:rsidR="008C5C05" w:rsidRDefault="00F46240" w:rsidP="008C5C05">
      <w:pPr>
        <w:tabs>
          <w:tab w:val="left" w:pos="1110"/>
        </w:tabs>
        <w:spacing w:line="360" w:lineRule="auto"/>
        <w:jc w:val="both"/>
        <w:rPr>
          <w:rFonts w:asciiTheme="majorBidi" w:eastAsia="Times New Roman" w:hAnsiTheme="majorBidi" w:cstheme="majorBidi"/>
          <w:b/>
          <w:bCs/>
          <w:sz w:val="24"/>
          <w:szCs w:val="24"/>
          <w:lang w:val="en-GB"/>
        </w:rPr>
      </w:pPr>
      <w:r>
        <w:rPr>
          <w:rFonts w:ascii="Times New Roman" w:eastAsia="Times New Roman" w:hAnsi="Times New Roman" w:cs="Times New Roman"/>
          <w:b/>
          <w:bCs/>
          <w:sz w:val="24"/>
          <w:szCs w:val="24"/>
          <w:lang w:val="en-GB"/>
        </w:rPr>
        <w:t xml:space="preserve">Table </w:t>
      </w:r>
      <w:r w:rsidR="008C5C05" w:rsidRPr="00914091">
        <w:rPr>
          <w:rFonts w:ascii="Times New Roman" w:eastAsia="Times New Roman" w:hAnsi="Times New Roman" w:cs="Times New Roman"/>
          <w:b/>
          <w:bCs/>
          <w:sz w:val="24"/>
          <w:szCs w:val="24"/>
          <w:lang w:val="en-GB"/>
        </w:rPr>
        <w:t>4.</w:t>
      </w:r>
      <w:r>
        <w:rPr>
          <w:rFonts w:ascii="Times New Roman" w:eastAsia="Times New Roman" w:hAnsi="Times New Roman" w:cs="Times New Roman"/>
          <w:b/>
          <w:bCs/>
          <w:sz w:val="24"/>
          <w:szCs w:val="24"/>
          <w:lang w:val="en-GB"/>
        </w:rPr>
        <w:t>3.17:</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effect of relative humidity levels on eggs-</w:t>
      </w:r>
      <w:r w:rsidR="008C5C05" w:rsidRPr="00914091">
        <w:rPr>
          <w:rFonts w:asciiTheme="majorBidi" w:eastAsia="Times New Roman" w:hAnsiTheme="majorBidi" w:cstheme="majorBidi"/>
          <w:b/>
          <w:bCs/>
          <w:sz w:val="24"/>
          <w:szCs w:val="24"/>
          <w:lang w:val="en-GB"/>
        </w:rPr>
        <w:t>incubation period</w:t>
      </w:r>
    </w:p>
    <w:p w14:paraId="40B7408C" w14:textId="77777777" w:rsidR="00F46240" w:rsidRDefault="00F46240" w:rsidP="008C5C05">
      <w:pPr>
        <w:tabs>
          <w:tab w:val="left" w:pos="1110"/>
        </w:tabs>
        <w:spacing w:line="360" w:lineRule="auto"/>
        <w:jc w:val="both"/>
        <w:rPr>
          <w:rFonts w:asciiTheme="majorBidi" w:eastAsia="Times New Roman" w:hAnsiTheme="majorBidi" w:cstheme="majorBidi"/>
          <w:b/>
          <w:bCs/>
          <w:sz w:val="24"/>
          <w:szCs w:val="24"/>
          <w:lang w:val="en-GB"/>
        </w:rPr>
      </w:pPr>
    </w:p>
    <w:p w14:paraId="51341F30" w14:textId="579D5698" w:rsidR="00F46240" w:rsidRPr="00914091" w:rsidRDefault="00F46240" w:rsidP="008C5C05">
      <w:pPr>
        <w:tabs>
          <w:tab w:val="left" w:pos="1110"/>
        </w:tabs>
        <w:spacing w:line="360" w:lineRule="auto"/>
        <w:jc w:val="both"/>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ANOVA parameters</w:t>
      </w:r>
    </w:p>
    <w:tbl>
      <w:tblPr>
        <w:tblW w:w="9028" w:type="dxa"/>
        <w:tblLook w:val="04A0" w:firstRow="1" w:lastRow="0" w:firstColumn="1" w:lastColumn="0" w:noHBand="0" w:noVBand="1"/>
      </w:tblPr>
      <w:tblGrid>
        <w:gridCol w:w="1504"/>
        <w:gridCol w:w="1504"/>
        <w:gridCol w:w="1504"/>
        <w:gridCol w:w="1504"/>
        <w:gridCol w:w="1506"/>
        <w:gridCol w:w="1506"/>
      </w:tblGrid>
      <w:tr w:rsidR="008C5C05" w:rsidRPr="00914091" w14:paraId="79C4CD72" w14:textId="77777777" w:rsidTr="00C012AE">
        <w:trPr>
          <w:trHeight w:val="409"/>
        </w:trPr>
        <w:tc>
          <w:tcPr>
            <w:tcW w:w="1504" w:type="dxa"/>
            <w:tcBorders>
              <w:top w:val="single" w:sz="4" w:space="0" w:color="auto"/>
              <w:bottom w:val="single" w:sz="4" w:space="0" w:color="auto"/>
            </w:tcBorders>
            <w:vAlign w:val="center"/>
          </w:tcPr>
          <w:p w14:paraId="4B19F2B0"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4" w:type="dxa"/>
            <w:tcBorders>
              <w:top w:val="single" w:sz="4" w:space="0" w:color="auto"/>
              <w:bottom w:val="single" w:sz="4" w:space="0" w:color="auto"/>
            </w:tcBorders>
            <w:vAlign w:val="center"/>
          </w:tcPr>
          <w:p w14:paraId="3D802906"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4" w:type="dxa"/>
            <w:tcBorders>
              <w:top w:val="single" w:sz="4" w:space="0" w:color="auto"/>
              <w:bottom w:val="single" w:sz="4" w:space="0" w:color="auto"/>
            </w:tcBorders>
            <w:vAlign w:val="center"/>
          </w:tcPr>
          <w:p w14:paraId="78B291E9"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4" w:type="dxa"/>
            <w:tcBorders>
              <w:top w:val="single" w:sz="4" w:space="0" w:color="auto"/>
              <w:bottom w:val="single" w:sz="4" w:space="0" w:color="auto"/>
            </w:tcBorders>
            <w:vAlign w:val="center"/>
          </w:tcPr>
          <w:p w14:paraId="75948377"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6" w:type="dxa"/>
            <w:tcBorders>
              <w:top w:val="single" w:sz="4" w:space="0" w:color="auto"/>
              <w:bottom w:val="single" w:sz="4" w:space="0" w:color="auto"/>
            </w:tcBorders>
            <w:vAlign w:val="center"/>
          </w:tcPr>
          <w:p w14:paraId="5D8454C1"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6" w:type="dxa"/>
            <w:tcBorders>
              <w:top w:val="single" w:sz="4" w:space="0" w:color="auto"/>
              <w:bottom w:val="single" w:sz="4" w:space="0" w:color="auto"/>
            </w:tcBorders>
            <w:vAlign w:val="center"/>
          </w:tcPr>
          <w:p w14:paraId="38B458F0"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48A6B117" w14:textId="77777777" w:rsidTr="00C012AE">
        <w:trPr>
          <w:trHeight w:val="340"/>
        </w:trPr>
        <w:tc>
          <w:tcPr>
            <w:tcW w:w="1504" w:type="dxa"/>
            <w:tcBorders>
              <w:top w:val="single" w:sz="4" w:space="0" w:color="auto"/>
            </w:tcBorders>
            <w:vAlign w:val="center"/>
          </w:tcPr>
          <w:p w14:paraId="0E0A7B9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4" w:type="dxa"/>
            <w:tcBorders>
              <w:top w:val="single" w:sz="4" w:space="0" w:color="auto"/>
            </w:tcBorders>
            <w:vAlign w:val="center"/>
          </w:tcPr>
          <w:p w14:paraId="4333F5F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4" w:type="dxa"/>
            <w:tcBorders>
              <w:top w:val="single" w:sz="4" w:space="0" w:color="auto"/>
            </w:tcBorders>
            <w:vAlign w:val="center"/>
          </w:tcPr>
          <w:p w14:paraId="3B70FC9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86.2333   </w:t>
            </w:r>
          </w:p>
        </w:tc>
        <w:tc>
          <w:tcPr>
            <w:tcW w:w="1504" w:type="dxa"/>
            <w:tcBorders>
              <w:top w:val="single" w:sz="4" w:space="0" w:color="auto"/>
            </w:tcBorders>
            <w:vAlign w:val="center"/>
          </w:tcPr>
          <w:p w14:paraId="78964B1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21.5583    </w:t>
            </w:r>
          </w:p>
        </w:tc>
        <w:tc>
          <w:tcPr>
            <w:tcW w:w="1506" w:type="dxa"/>
            <w:tcBorders>
              <w:top w:val="single" w:sz="4" w:space="0" w:color="auto"/>
            </w:tcBorders>
            <w:vAlign w:val="center"/>
          </w:tcPr>
          <w:p w14:paraId="38CAF02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18.7   </w:t>
            </w:r>
          </w:p>
        </w:tc>
        <w:tc>
          <w:tcPr>
            <w:tcW w:w="1506" w:type="dxa"/>
            <w:tcBorders>
              <w:top w:val="single" w:sz="4" w:space="0" w:color="auto"/>
            </w:tcBorders>
            <w:vAlign w:val="center"/>
          </w:tcPr>
          <w:p w14:paraId="5C6C7A8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0.0001</w:t>
            </w:r>
          </w:p>
        </w:tc>
      </w:tr>
      <w:tr w:rsidR="008C5C05" w:rsidRPr="00914091" w14:paraId="281B3410" w14:textId="77777777" w:rsidTr="00C012AE">
        <w:trPr>
          <w:trHeight w:val="282"/>
        </w:trPr>
        <w:tc>
          <w:tcPr>
            <w:tcW w:w="1504" w:type="dxa"/>
            <w:vAlign w:val="center"/>
          </w:tcPr>
          <w:p w14:paraId="3DE4A3D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4" w:type="dxa"/>
            <w:vAlign w:val="center"/>
          </w:tcPr>
          <w:p w14:paraId="076E127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4" w:type="dxa"/>
            <w:vAlign w:val="center"/>
          </w:tcPr>
          <w:p w14:paraId="24C77B9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11.5000    </w:t>
            </w:r>
          </w:p>
        </w:tc>
        <w:tc>
          <w:tcPr>
            <w:tcW w:w="1504" w:type="dxa"/>
            <w:vAlign w:val="center"/>
          </w:tcPr>
          <w:p w14:paraId="13DDC65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1.1500</w:t>
            </w:r>
          </w:p>
        </w:tc>
        <w:tc>
          <w:tcPr>
            <w:tcW w:w="1506" w:type="dxa"/>
            <w:vAlign w:val="center"/>
          </w:tcPr>
          <w:p w14:paraId="3E0FF4EA" w14:textId="77777777" w:rsidR="008C5C05" w:rsidRPr="00914091" w:rsidRDefault="008C5C05" w:rsidP="008C5C05">
            <w:pPr>
              <w:rPr>
                <w:rFonts w:asciiTheme="majorBidi" w:eastAsia="Times New Roman" w:hAnsiTheme="majorBidi" w:cstheme="majorBidi"/>
                <w:sz w:val="24"/>
                <w:szCs w:val="24"/>
                <w:lang w:val="en-GB"/>
              </w:rPr>
            </w:pPr>
          </w:p>
        </w:tc>
        <w:tc>
          <w:tcPr>
            <w:tcW w:w="1506" w:type="dxa"/>
            <w:vAlign w:val="center"/>
          </w:tcPr>
          <w:p w14:paraId="05339D03"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21055AB0" w14:textId="77777777" w:rsidTr="00C012AE">
        <w:trPr>
          <w:trHeight w:val="357"/>
        </w:trPr>
        <w:tc>
          <w:tcPr>
            <w:tcW w:w="1504" w:type="dxa"/>
            <w:tcBorders>
              <w:bottom w:val="single" w:sz="4" w:space="0" w:color="auto"/>
            </w:tcBorders>
            <w:vAlign w:val="center"/>
          </w:tcPr>
          <w:p w14:paraId="36A9179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4" w:type="dxa"/>
            <w:tcBorders>
              <w:bottom w:val="single" w:sz="4" w:space="0" w:color="auto"/>
            </w:tcBorders>
            <w:vAlign w:val="center"/>
          </w:tcPr>
          <w:p w14:paraId="0FFAC42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4" w:type="dxa"/>
            <w:tcBorders>
              <w:bottom w:val="single" w:sz="4" w:space="0" w:color="auto"/>
            </w:tcBorders>
            <w:vAlign w:val="center"/>
          </w:tcPr>
          <w:p w14:paraId="22443D9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97.7333</w:t>
            </w:r>
          </w:p>
        </w:tc>
        <w:tc>
          <w:tcPr>
            <w:tcW w:w="1504" w:type="dxa"/>
            <w:tcBorders>
              <w:bottom w:val="single" w:sz="4" w:space="0" w:color="auto"/>
            </w:tcBorders>
            <w:vAlign w:val="center"/>
          </w:tcPr>
          <w:p w14:paraId="2EFBF538" w14:textId="77777777" w:rsidR="008C5C05" w:rsidRPr="00914091" w:rsidRDefault="008C5C05" w:rsidP="008C5C05">
            <w:pPr>
              <w:rPr>
                <w:rFonts w:asciiTheme="majorBidi" w:eastAsia="Times New Roman" w:hAnsiTheme="majorBidi" w:cstheme="majorBidi"/>
                <w:sz w:val="24"/>
                <w:szCs w:val="24"/>
                <w:lang w:val="en-GB"/>
              </w:rPr>
            </w:pPr>
          </w:p>
        </w:tc>
        <w:tc>
          <w:tcPr>
            <w:tcW w:w="1506" w:type="dxa"/>
            <w:tcBorders>
              <w:bottom w:val="single" w:sz="4" w:space="0" w:color="auto"/>
            </w:tcBorders>
            <w:vAlign w:val="center"/>
          </w:tcPr>
          <w:p w14:paraId="12FB28A2" w14:textId="77777777" w:rsidR="008C5C05" w:rsidRPr="00914091" w:rsidRDefault="008C5C05" w:rsidP="008C5C05">
            <w:pPr>
              <w:rPr>
                <w:rFonts w:asciiTheme="majorBidi" w:eastAsia="Times New Roman" w:hAnsiTheme="majorBidi" w:cstheme="majorBidi"/>
                <w:sz w:val="24"/>
                <w:szCs w:val="24"/>
                <w:lang w:val="en-GB"/>
              </w:rPr>
            </w:pPr>
          </w:p>
        </w:tc>
        <w:tc>
          <w:tcPr>
            <w:tcW w:w="1506" w:type="dxa"/>
            <w:tcBorders>
              <w:bottom w:val="single" w:sz="4" w:space="0" w:color="auto"/>
            </w:tcBorders>
            <w:vAlign w:val="center"/>
          </w:tcPr>
          <w:p w14:paraId="485286AC" w14:textId="77777777" w:rsidR="008C5C05" w:rsidRPr="00914091" w:rsidRDefault="008C5C05" w:rsidP="008C5C05">
            <w:pPr>
              <w:rPr>
                <w:rFonts w:asciiTheme="majorBidi" w:eastAsia="Times New Roman" w:hAnsiTheme="majorBidi" w:cstheme="majorBidi"/>
                <w:sz w:val="24"/>
                <w:szCs w:val="24"/>
                <w:lang w:val="en-GB"/>
              </w:rPr>
            </w:pPr>
          </w:p>
        </w:tc>
      </w:tr>
    </w:tbl>
    <w:p w14:paraId="6574E27C" w14:textId="77777777" w:rsidR="008C5C05" w:rsidRPr="00914091" w:rsidRDefault="008C5C05" w:rsidP="008C5C05">
      <w:pPr>
        <w:rPr>
          <w:rFonts w:asciiTheme="majorBidi" w:eastAsia="Times New Roman" w:hAnsiTheme="majorBidi" w:cstheme="majorBidi"/>
          <w:sz w:val="24"/>
          <w:szCs w:val="24"/>
          <w:lang w:val="en-GB"/>
        </w:rPr>
      </w:pPr>
    </w:p>
    <w:p w14:paraId="5021930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4.9667    CV 21.59</w:t>
      </w:r>
    </w:p>
    <w:p w14:paraId="33114CA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39B77558" w14:textId="77777777" w:rsidR="008C5C05" w:rsidRDefault="008C5C05"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LSD All-Pairwise Comparisons of means</w:t>
      </w:r>
    </w:p>
    <w:p w14:paraId="4C52C4FE" w14:textId="77777777" w:rsidR="00C012AE" w:rsidRPr="00914091" w:rsidRDefault="00C012AE" w:rsidP="008C5C05">
      <w:pPr>
        <w:rPr>
          <w:rFonts w:asciiTheme="majorBidi" w:eastAsia="Times New Roman" w:hAnsiTheme="majorBidi" w:cstheme="majorBidi"/>
          <w:sz w:val="24"/>
          <w:szCs w:val="24"/>
          <w:lang w:val="en-GB"/>
        </w:rPr>
      </w:pPr>
    </w:p>
    <w:tbl>
      <w:tblPr>
        <w:tblW w:w="9050" w:type="dxa"/>
        <w:tblBorders>
          <w:top w:val="single" w:sz="4" w:space="0" w:color="auto"/>
          <w:bottom w:val="single" w:sz="4" w:space="0" w:color="auto"/>
        </w:tblBorders>
        <w:tblLook w:val="04A0" w:firstRow="1" w:lastRow="0" w:firstColumn="1" w:lastColumn="0" w:noHBand="0" w:noVBand="1"/>
      </w:tblPr>
      <w:tblGrid>
        <w:gridCol w:w="3016"/>
        <w:gridCol w:w="3017"/>
        <w:gridCol w:w="3017"/>
      </w:tblGrid>
      <w:tr w:rsidR="008C5C05" w:rsidRPr="00914091" w14:paraId="28322B44" w14:textId="77777777" w:rsidTr="00C012AE">
        <w:trPr>
          <w:trHeight w:val="360"/>
        </w:trPr>
        <w:tc>
          <w:tcPr>
            <w:tcW w:w="3016" w:type="dxa"/>
            <w:tcBorders>
              <w:top w:val="single" w:sz="4" w:space="0" w:color="auto"/>
              <w:bottom w:val="single" w:sz="4" w:space="0" w:color="auto"/>
            </w:tcBorders>
          </w:tcPr>
          <w:p w14:paraId="4E1D8B68"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R: H %</w:t>
            </w:r>
          </w:p>
        </w:tc>
        <w:tc>
          <w:tcPr>
            <w:tcW w:w="3017" w:type="dxa"/>
            <w:tcBorders>
              <w:top w:val="single" w:sz="4" w:space="0" w:color="auto"/>
              <w:bottom w:val="single" w:sz="4" w:space="0" w:color="auto"/>
            </w:tcBorders>
          </w:tcPr>
          <w:p w14:paraId="5E79F7D6"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17" w:type="dxa"/>
            <w:tcBorders>
              <w:top w:val="single" w:sz="4" w:space="0" w:color="auto"/>
              <w:bottom w:val="single" w:sz="4" w:space="0" w:color="auto"/>
            </w:tcBorders>
          </w:tcPr>
          <w:p w14:paraId="0825AB88"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Homogenous groups </w:t>
            </w:r>
          </w:p>
        </w:tc>
      </w:tr>
      <w:tr w:rsidR="008C5C05" w:rsidRPr="00914091" w14:paraId="472FD8C5" w14:textId="77777777" w:rsidTr="00C012AE">
        <w:trPr>
          <w:trHeight w:val="348"/>
        </w:trPr>
        <w:tc>
          <w:tcPr>
            <w:tcW w:w="3016" w:type="dxa"/>
            <w:tcBorders>
              <w:top w:val="single" w:sz="4" w:space="0" w:color="auto"/>
            </w:tcBorders>
          </w:tcPr>
          <w:p w14:paraId="27B2A5A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40</w:t>
            </w:r>
          </w:p>
        </w:tc>
        <w:tc>
          <w:tcPr>
            <w:tcW w:w="3017" w:type="dxa"/>
            <w:tcBorders>
              <w:top w:val="single" w:sz="4" w:space="0" w:color="auto"/>
            </w:tcBorders>
          </w:tcPr>
          <w:p w14:paraId="0B8991E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4.8333</w:t>
            </w:r>
          </w:p>
        </w:tc>
        <w:tc>
          <w:tcPr>
            <w:tcW w:w="3017" w:type="dxa"/>
            <w:tcBorders>
              <w:top w:val="single" w:sz="4" w:space="0" w:color="auto"/>
            </w:tcBorders>
          </w:tcPr>
          <w:p w14:paraId="37AEC7B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073ADAD0" w14:textId="77777777" w:rsidTr="00C012AE">
        <w:trPr>
          <w:trHeight w:val="348"/>
        </w:trPr>
        <w:tc>
          <w:tcPr>
            <w:tcW w:w="3016" w:type="dxa"/>
          </w:tcPr>
          <w:p w14:paraId="119BE6F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50</w:t>
            </w:r>
          </w:p>
        </w:tc>
        <w:tc>
          <w:tcPr>
            <w:tcW w:w="3017" w:type="dxa"/>
          </w:tcPr>
          <w:p w14:paraId="24F9678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3.5000</w:t>
            </w:r>
          </w:p>
        </w:tc>
        <w:tc>
          <w:tcPr>
            <w:tcW w:w="3017" w:type="dxa"/>
          </w:tcPr>
          <w:p w14:paraId="0F067EC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BC</w:t>
            </w:r>
          </w:p>
        </w:tc>
      </w:tr>
      <w:tr w:rsidR="008C5C05" w:rsidRPr="00914091" w14:paraId="3BF430AF" w14:textId="77777777" w:rsidTr="00C012AE">
        <w:trPr>
          <w:trHeight w:val="348"/>
        </w:trPr>
        <w:tc>
          <w:tcPr>
            <w:tcW w:w="3016" w:type="dxa"/>
          </w:tcPr>
          <w:p w14:paraId="77E8FF5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60</w:t>
            </w:r>
          </w:p>
        </w:tc>
        <w:tc>
          <w:tcPr>
            <w:tcW w:w="3017" w:type="dxa"/>
          </w:tcPr>
          <w:p w14:paraId="40991CD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2.0000</w:t>
            </w:r>
          </w:p>
        </w:tc>
        <w:tc>
          <w:tcPr>
            <w:tcW w:w="3017" w:type="dxa"/>
          </w:tcPr>
          <w:p w14:paraId="4CF3B1A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19A9C544" w14:textId="77777777" w:rsidTr="00C012AE">
        <w:trPr>
          <w:trHeight w:val="348"/>
        </w:trPr>
        <w:tc>
          <w:tcPr>
            <w:tcW w:w="3016" w:type="dxa"/>
          </w:tcPr>
          <w:p w14:paraId="21FC869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70</w:t>
            </w:r>
          </w:p>
        </w:tc>
        <w:tc>
          <w:tcPr>
            <w:tcW w:w="3017" w:type="dxa"/>
          </w:tcPr>
          <w:p w14:paraId="6FC305B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5.3333</w:t>
            </w:r>
          </w:p>
        </w:tc>
        <w:tc>
          <w:tcPr>
            <w:tcW w:w="3017" w:type="dxa"/>
          </w:tcPr>
          <w:p w14:paraId="27C05C8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1667E13E" w14:textId="77777777" w:rsidTr="00C012AE">
        <w:trPr>
          <w:trHeight w:val="348"/>
        </w:trPr>
        <w:tc>
          <w:tcPr>
            <w:tcW w:w="3016" w:type="dxa"/>
          </w:tcPr>
          <w:p w14:paraId="2101739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80</w:t>
            </w:r>
          </w:p>
        </w:tc>
        <w:tc>
          <w:tcPr>
            <w:tcW w:w="3017" w:type="dxa"/>
          </w:tcPr>
          <w:p w14:paraId="4FBCDA1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9.1667</w:t>
            </w:r>
          </w:p>
        </w:tc>
        <w:tc>
          <w:tcPr>
            <w:tcW w:w="3017" w:type="dxa"/>
          </w:tcPr>
          <w:p w14:paraId="1B07D44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2A38D081"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Mean values having the same alphabet showing that results are not significant.</w:t>
      </w:r>
    </w:p>
    <w:p w14:paraId="60A3BB8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0.8756</w:t>
      </w:r>
    </w:p>
    <w:p w14:paraId="045F168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1.9509</w:t>
      </w:r>
    </w:p>
    <w:p w14:paraId="4EEECCCB" w14:textId="77777777" w:rsidR="008C5C05" w:rsidRPr="00914091" w:rsidRDefault="008C5C05" w:rsidP="008C5C05">
      <w:pPr>
        <w:rPr>
          <w:rFonts w:asciiTheme="majorBidi" w:eastAsia="Times New Roman" w:hAnsiTheme="majorBidi" w:cstheme="majorBidi"/>
          <w:sz w:val="24"/>
          <w:szCs w:val="24"/>
          <w:lang w:val="en-GB"/>
        </w:rPr>
      </w:pPr>
    </w:p>
    <w:p w14:paraId="3A336C9A" w14:textId="77777777"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br w:type="page"/>
      </w:r>
    </w:p>
    <w:p w14:paraId="61DA1627" w14:textId="4937D8EA"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Egg-hatching of</w:t>
      </w:r>
      <w:r w:rsidRPr="00914091">
        <w:rPr>
          <w:rFonts w:ascii="Times New Roman" w:eastAsia="Times New Roman" w:hAnsi="Times New Roman" w:cs="Times New Roman"/>
          <w:b/>
          <w:bCs/>
          <w:sz w:val="24"/>
          <w:szCs w:val="24"/>
          <w:lang w:val="en-GB"/>
        </w:rPr>
        <w:t>pink bollworm</w:t>
      </w:r>
      <w:r w:rsidRPr="00914091">
        <w:rPr>
          <w:rFonts w:ascii="Times New Roman" w:eastAsia="Times New Roman" w:hAnsi="Times New Roman" w:cs="Times New Roman"/>
          <w:b/>
          <w:sz w:val="24"/>
          <w:szCs w:val="24"/>
          <w:lang w:val="en-GB"/>
        </w:rPr>
        <w:t xml:space="preserve"> number </w:t>
      </w:r>
      <w:r w:rsidRPr="00914091">
        <w:rPr>
          <w:rFonts w:ascii="Times New Roman" w:eastAsia="Times New Roman" w:hAnsi="Times New Roman" w:cs="Times New Roman"/>
          <w:b/>
          <w:bCs/>
          <w:sz w:val="24"/>
          <w:szCs w:val="24"/>
          <w:lang w:val="en-GB"/>
        </w:rPr>
        <w:t xml:space="preserve">on different level of relative humidity </w:t>
      </w:r>
      <w:r w:rsidRPr="00914091">
        <w:rPr>
          <w:rFonts w:ascii="Times New Roman" w:eastAsia="Times New Roman" w:hAnsi="Times New Roman" w:cs="Times New Roman"/>
          <w:b/>
          <w:sz w:val="24"/>
          <w:szCs w:val="24"/>
          <w:lang w:val="en-GB"/>
        </w:rPr>
        <w:t>R: Hunder laboratory condition</w:t>
      </w:r>
    </w:p>
    <w:p w14:paraId="0690B794" w14:textId="4C834658"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hatchability of eggs</w:t>
      </w:r>
      <w:r>
        <w:rPr>
          <w:rFonts w:ascii="Times New Roman" w:eastAsia="Times New Roman" w:hAnsi="Times New Roman" w:cs="Times New Roman"/>
          <w:sz w:val="24"/>
          <w:szCs w:val="24"/>
          <w:lang w:val="en-GB"/>
        </w:rPr>
        <w:t xml:space="preserve"> </w:t>
      </w:r>
      <w:r w:rsidRPr="00914091">
        <w:rPr>
          <w:rFonts w:ascii="Times New Roman" w:eastAsia="Times New Roman" w:hAnsi="Times New Roman" w:cs="Times New Roman"/>
          <w:bCs/>
          <w:sz w:val="24"/>
          <w:szCs w:val="24"/>
          <w:lang w:val="en-GB"/>
        </w:rPr>
        <w:t xml:space="preserve">indicated that different level of RH had significant effect on the </w:t>
      </w:r>
      <w:r w:rsidRPr="00914091">
        <w:rPr>
          <w:rFonts w:ascii="Times New Roman" w:eastAsia="Times New Roman" w:hAnsi="Times New Roman" w:cs="Times New Roman"/>
          <w:sz w:val="24"/>
          <w:szCs w:val="24"/>
          <w:lang w:val="en-GB"/>
        </w:rPr>
        <w:t>hatchability of eggs</w:t>
      </w:r>
      <w:r>
        <w:rPr>
          <w:rFonts w:ascii="Times New Roman" w:eastAsia="Times New Roman" w:hAnsi="Times New Roman" w:cs="Times New Roman"/>
          <w:sz w:val="24"/>
          <w:szCs w:val="24"/>
          <w:lang w:val="en-GB"/>
        </w:rPr>
        <w:t xml:space="preserve"> </w:t>
      </w:r>
      <w:r w:rsidRPr="00914091">
        <w:rPr>
          <w:rFonts w:ascii="Times New Roman" w:eastAsia="Times New Roman" w:hAnsi="Times New Roman" w:cs="Times New Roman"/>
          <w:bCs/>
          <w:sz w:val="24"/>
          <w:szCs w:val="24"/>
          <w:lang w:val="en-GB"/>
        </w:rPr>
        <w:t xml:space="preserve">of Pink bollworms (F= </w:t>
      </w:r>
      <w:r w:rsidRPr="00914091">
        <w:rPr>
          <w:rFonts w:ascii="Times New Roman" w:eastAsia="Times New Roman" w:hAnsi="Times New Roman" w:cs="Times New Roman"/>
          <w:sz w:val="24"/>
          <w:szCs w:val="24"/>
          <w:lang w:val="en-GB"/>
        </w:rPr>
        <w:t>187;</w:t>
      </w:r>
      <w:r w:rsidRPr="00914091">
        <w:rPr>
          <w:rFonts w:ascii="Times New Roman" w:eastAsia="Times New Roman" w:hAnsi="Times New Roman" w:cs="Times New Roman"/>
          <w:bCs/>
          <w:sz w:val="24"/>
          <w:szCs w:val="24"/>
          <w:lang w:val="en-GB"/>
        </w:rPr>
        <w:t xml:space="preserve"> P&lt; 0.0000) (Table 4.</w:t>
      </w:r>
      <w:r w:rsidR="00F46240">
        <w:rPr>
          <w:rFonts w:ascii="Times New Roman" w:eastAsia="Times New Roman" w:hAnsi="Times New Roman" w:cs="Times New Roman"/>
          <w:bCs/>
          <w:sz w:val="24"/>
          <w:szCs w:val="24"/>
          <w:lang w:val="en-GB"/>
        </w:rPr>
        <w:t>3.18</w:t>
      </w:r>
      <w:r w:rsidRPr="00914091">
        <w:rPr>
          <w:rFonts w:ascii="Times New Roman" w:eastAsia="Times New Roman" w:hAnsi="Times New Roman" w:cs="Times New Roman"/>
          <w:bCs/>
          <w:sz w:val="24"/>
          <w:szCs w:val="24"/>
          <w:lang w:val="en-GB"/>
        </w:rPr>
        <w:t xml:space="preserve">). It was calculated that the maximum </w:t>
      </w:r>
      <w:r w:rsidRPr="00914091">
        <w:rPr>
          <w:rFonts w:ascii="Times New Roman" w:eastAsia="Times New Roman" w:hAnsi="Times New Roman" w:cs="Times New Roman"/>
          <w:sz w:val="24"/>
          <w:szCs w:val="24"/>
          <w:lang w:val="en-GB"/>
        </w:rPr>
        <w:t>hatchability of eggs</w:t>
      </w:r>
      <w:r>
        <w:rPr>
          <w:rFonts w:ascii="Times New Roman" w:eastAsia="Times New Roman" w:hAnsi="Times New Roman" w:cs="Times New Roman"/>
          <w:sz w:val="24"/>
          <w:szCs w:val="24"/>
          <w:lang w:val="en-GB"/>
        </w:rPr>
        <w:t xml:space="preserve"> </w:t>
      </w:r>
      <w:r w:rsidRPr="00914091">
        <w:rPr>
          <w:rFonts w:ascii="Times New Roman" w:eastAsia="Times New Roman" w:hAnsi="Times New Roman" w:cs="Times New Roman"/>
          <w:sz w:val="24"/>
          <w:szCs w:val="24"/>
          <w:lang w:val="en-GB"/>
        </w:rPr>
        <w:t>with mean value of</w:t>
      </w:r>
      <w:r w:rsidRPr="00914091">
        <w:rPr>
          <w:rFonts w:ascii="Times New Roman" w:eastAsia="Times New Roman" w:hAnsi="Times New Roman" w:cs="Times New Roman"/>
          <w:bCs/>
          <w:sz w:val="24"/>
          <w:szCs w:val="24"/>
          <w:lang w:val="en-GB"/>
        </w:rPr>
        <w:t xml:space="preserve"> (73</w:t>
      </w:r>
      <w:r w:rsidRPr="00914091">
        <w:rPr>
          <w:rFonts w:asciiTheme="majorBidi" w:eastAsia="Times New Roman" w:hAnsiTheme="majorBidi" w:cstheme="majorBidi"/>
          <w:sz w:val="24"/>
          <w:szCs w:val="24"/>
          <w:lang w:val="en-GB"/>
        </w:rPr>
        <w:t>.85</w:t>
      </w:r>
      <w:r w:rsidRPr="00914091">
        <w:rPr>
          <w:rFonts w:ascii="Times New Roman" w:eastAsia="Times New Roman" w:hAnsi="Times New Roman" w:cs="Times New Roman"/>
          <w:bCs/>
          <w:sz w:val="24"/>
          <w:szCs w:val="24"/>
          <w:lang w:val="en-GB"/>
        </w:rPr>
        <w:t xml:space="preserve">) was recorded at 60% RH that was followed by </w:t>
      </w:r>
      <w:r w:rsidRPr="00914091">
        <w:rPr>
          <w:rFonts w:asciiTheme="majorBidi" w:eastAsia="Times New Roman" w:hAnsiTheme="majorBidi" w:cstheme="majorBidi"/>
          <w:bCs/>
          <w:sz w:val="24"/>
          <w:szCs w:val="24"/>
          <w:lang w:val="en-GB"/>
        </w:rPr>
        <w:t>(37.95), (</w:t>
      </w:r>
      <w:r w:rsidRPr="00914091">
        <w:rPr>
          <w:rFonts w:asciiTheme="majorBidi" w:eastAsia="Times New Roman" w:hAnsiTheme="majorBidi" w:cstheme="majorBidi"/>
          <w:sz w:val="24"/>
          <w:szCs w:val="24"/>
          <w:lang w:val="en-GB"/>
        </w:rPr>
        <w:t>33.18</w:t>
      </w:r>
      <w:r w:rsidRPr="00914091">
        <w:rPr>
          <w:rFonts w:asciiTheme="majorBidi" w:eastAsia="Times New Roman" w:hAnsiTheme="majorBidi" w:cstheme="majorBidi"/>
          <w:bCs/>
          <w:sz w:val="24"/>
          <w:szCs w:val="24"/>
          <w:lang w:val="en-GB"/>
        </w:rPr>
        <w:t xml:space="preserve">), (21.14) and (14.29) for, 70, 50, 40 and 80% </w:t>
      </w:r>
      <w:r w:rsidRPr="00914091">
        <w:rPr>
          <w:rFonts w:ascii="Times New Roman" w:eastAsia="Times New Roman" w:hAnsi="Times New Roman" w:cs="Times New Roman"/>
          <w:bCs/>
          <w:sz w:val="24"/>
          <w:szCs w:val="24"/>
          <w:lang w:val="en-GB"/>
        </w:rPr>
        <w:t>RH respectively</w:t>
      </w:r>
      <w:r w:rsidR="00F46240">
        <w:rPr>
          <w:rFonts w:ascii="Times New Roman" w:eastAsia="Times New Roman" w:hAnsi="Times New Roman" w:cs="Times New Roman"/>
          <w:bCs/>
          <w:sz w:val="24"/>
          <w:szCs w:val="24"/>
          <w:lang w:val="en-GB"/>
        </w:rPr>
        <w:t xml:space="preserve"> </w:t>
      </w:r>
      <w:r w:rsidR="00F46240" w:rsidRPr="00914091">
        <w:rPr>
          <w:rFonts w:ascii="Times New Roman" w:eastAsia="Times New Roman" w:hAnsi="Times New Roman" w:cs="Times New Roman"/>
          <w:bCs/>
          <w:sz w:val="24"/>
          <w:szCs w:val="24"/>
          <w:lang w:val="en-GB"/>
        </w:rPr>
        <w:t>(Table 4.</w:t>
      </w:r>
      <w:r w:rsidR="00F46240">
        <w:rPr>
          <w:rFonts w:ascii="Times New Roman" w:eastAsia="Times New Roman" w:hAnsi="Times New Roman" w:cs="Times New Roman"/>
          <w:bCs/>
          <w:sz w:val="24"/>
          <w:szCs w:val="24"/>
          <w:lang w:val="en-GB"/>
        </w:rPr>
        <w:t>3.18</w:t>
      </w:r>
      <w:r w:rsidR="00F46240"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062346C4" w14:textId="77777777" w:rsidR="00C012AE" w:rsidRPr="00914091" w:rsidRDefault="00C012AE" w:rsidP="008C5C05">
      <w:pPr>
        <w:tabs>
          <w:tab w:val="left" w:pos="1110"/>
        </w:tabs>
        <w:spacing w:line="360" w:lineRule="auto"/>
        <w:jc w:val="both"/>
        <w:rPr>
          <w:rFonts w:ascii="Times New Roman" w:eastAsia="Times New Roman" w:hAnsi="Times New Roman" w:cs="Times New Roman"/>
          <w:bCs/>
          <w:sz w:val="24"/>
          <w:szCs w:val="24"/>
          <w:lang w:val="en-GB"/>
        </w:rPr>
      </w:pPr>
    </w:p>
    <w:p w14:paraId="78DF6155" w14:textId="5BF87FC5" w:rsidR="008C5C05" w:rsidRDefault="00F46240" w:rsidP="008C5C05">
      <w:pPr>
        <w:autoSpaceDE w:val="0"/>
        <w:autoSpaceDN w:val="0"/>
        <w:adjustRightInd w:val="0"/>
        <w:rPr>
          <w:rFonts w:asciiTheme="majorBidi" w:eastAsia="Times New Roman" w:hAnsiTheme="majorBidi" w:cstheme="majorBidi"/>
          <w:b/>
          <w:bCs/>
          <w:sz w:val="24"/>
          <w:szCs w:val="24"/>
          <w:lang w:val="en-GB"/>
        </w:rPr>
      </w:pPr>
      <w:r>
        <w:rPr>
          <w:rFonts w:ascii="Times New Roman" w:eastAsia="Times New Roman" w:hAnsi="Times New Roman" w:cs="Times New Roman"/>
          <w:b/>
          <w:bCs/>
          <w:sz w:val="24"/>
          <w:szCs w:val="24"/>
          <w:lang w:val="en-GB"/>
        </w:rPr>
        <w:t xml:space="preserve">Table </w:t>
      </w:r>
      <w:r w:rsidR="008C5C05" w:rsidRPr="00914091">
        <w:rPr>
          <w:rFonts w:ascii="Times New Roman" w:eastAsia="Times New Roman" w:hAnsi="Times New Roman" w:cs="Times New Roman"/>
          <w:b/>
          <w:bCs/>
          <w:sz w:val="24"/>
          <w:szCs w:val="24"/>
          <w:lang w:val="en-GB"/>
        </w:rPr>
        <w:t>4.</w:t>
      </w:r>
      <w:r>
        <w:rPr>
          <w:rFonts w:ascii="Times New Roman" w:eastAsia="Times New Roman" w:hAnsi="Times New Roman" w:cs="Times New Roman"/>
          <w:b/>
          <w:bCs/>
          <w:sz w:val="24"/>
          <w:szCs w:val="24"/>
          <w:lang w:val="en-GB"/>
        </w:rPr>
        <w:t>3.18:</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effect of relative humidity levels on egg-</w:t>
      </w:r>
      <w:r w:rsidR="008C5C05" w:rsidRPr="00914091">
        <w:rPr>
          <w:rFonts w:asciiTheme="majorBidi" w:eastAsia="Times New Roman" w:hAnsiTheme="majorBidi" w:cstheme="majorBidi"/>
          <w:b/>
          <w:bCs/>
          <w:sz w:val="24"/>
          <w:szCs w:val="24"/>
          <w:lang w:val="en-GB"/>
        </w:rPr>
        <w:t>hatching</w:t>
      </w:r>
    </w:p>
    <w:p w14:paraId="12769BE2" w14:textId="77777777" w:rsidR="00F46240" w:rsidRDefault="00F46240" w:rsidP="008C5C05">
      <w:pPr>
        <w:autoSpaceDE w:val="0"/>
        <w:autoSpaceDN w:val="0"/>
        <w:adjustRightInd w:val="0"/>
        <w:rPr>
          <w:rFonts w:asciiTheme="majorBidi" w:eastAsia="Times New Roman" w:hAnsiTheme="majorBidi" w:cstheme="majorBidi"/>
          <w:b/>
          <w:bCs/>
          <w:sz w:val="24"/>
          <w:szCs w:val="24"/>
          <w:lang w:val="en-GB"/>
        </w:rPr>
      </w:pPr>
    </w:p>
    <w:p w14:paraId="6B46F854" w14:textId="1CB19672" w:rsidR="00F46240" w:rsidRPr="00914091" w:rsidRDefault="00F46240"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ANOVA parameters</w:t>
      </w:r>
    </w:p>
    <w:p w14:paraId="2CA5FF6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52" w:type="dxa"/>
        <w:tblLook w:val="04A0" w:firstRow="1" w:lastRow="0" w:firstColumn="1" w:lastColumn="0" w:noHBand="0" w:noVBand="1"/>
      </w:tblPr>
      <w:tblGrid>
        <w:gridCol w:w="1508"/>
        <w:gridCol w:w="1508"/>
        <w:gridCol w:w="1508"/>
        <w:gridCol w:w="1508"/>
        <w:gridCol w:w="1510"/>
        <w:gridCol w:w="1510"/>
      </w:tblGrid>
      <w:tr w:rsidR="008C5C05" w:rsidRPr="00914091" w14:paraId="366F4D26" w14:textId="77777777" w:rsidTr="00C012AE">
        <w:trPr>
          <w:trHeight w:val="385"/>
        </w:trPr>
        <w:tc>
          <w:tcPr>
            <w:tcW w:w="1508" w:type="dxa"/>
            <w:tcBorders>
              <w:top w:val="single" w:sz="4" w:space="0" w:color="auto"/>
              <w:bottom w:val="single" w:sz="4" w:space="0" w:color="auto"/>
            </w:tcBorders>
            <w:vAlign w:val="center"/>
          </w:tcPr>
          <w:p w14:paraId="7743E044"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8" w:type="dxa"/>
            <w:tcBorders>
              <w:top w:val="single" w:sz="4" w:space="0" w:color="auto"/>
              <w:bottom w:val="single" w:sz="4" w:space="0" w:color="auto"/>
            </w:tcBorders>
            <w:vAlign w:val="center"/>
          </w:tcPr>
          <w:p w14:paraId="01FF8658"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8" w:type="dxa"/>
            <w:tcBorders>
              <w:top w:val="single" w:sz="4" w:space="0" w:color="auto"/>
              <w:bottom w:val="single" w:sz="4" w:space="0" w:color="auto"/>
            </w:tcBorders>
            <w:vAlign w:val="center"/>
          </w:tcPr>
          <w:p w14:paraId="42D19857"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8" w:type="dxa"/>
            <w:tcBorders>
              <w:top w:val="single" w:sz="4" w:space="0" w:color="auto"/>
              <w:bottom w:val="single" w:sz="4" w:space="0" w:color="auto"/>
            </w:tcBorders>
            <w:vAlign w:val="center"/>
          </w:tcPr>
          <w:p w14:paraId="7DCE0830"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10" w:type="dxa"/>
            <w:tcBorders>
              <w:top w:val="single" w:sz="4" w:space="0" w:color="auto"/>
              <w:bottom w:val="single" w:sz="4" w:space="0" w:color="auto"/>
            </w:tcBorders>
            <w:vAlign w:val="center"/>
          </w:tcPr>
          <w:p w14:paraId="641D0E53"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10" w:type="dxa"/>
            <w:tcBorders>
              <w:top w:val="single" w:sz="4" w:space="0" w:color="auto"/>
              <w:bottom w:val="single" w:sz="4" w:space="0" w:color="auto"/>
            </w:tcBorders>
            <w:vAlign w:val="center"/>
          </w:tcPr>
          <w:p w14:paraId="49BB6DC7"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09F3A96F" w14:textId="77777777" w:rsidTr="00C012AE">
        <w:trPr>
          <w:trHeight w:val="319"/>
        </w:trPr>
        <w:tc>
          <w:tcPr>
            <w:tcW w:w="1508" w:type="dxa"/>
            <w:tcBorders>
              <w:top w:val="single" w:sz="4" w:space="0" w:color="auto"/>
            </w:tcBorders>
            <w:vAlign w:val="center"/>
          </w:tcPr>
          <w:p w14:paraId="66EF8D2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8" w:type="dxa"/>
            <w:tcBorders>
              <w:top w:val="single" w:sz="4" w:space="0" w:color="auto"/>
            </w:tcBorders>
            <w:vAlign w:val="center"/>
          </w:tcPr>
          <w:p w14:paraId="0F0830E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8" w:type="dxa"/>
            <w:tcBorders>
              <w:top w:val="single" w:sz="4" w:space="0" w:color="auto"/>
            </w:tcBorders>
            <w:vAlign w:val="center"/>
          </w:tcPr>
          <w:p w14:paraId="4847AAF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6410.29   </w:t>
            </w:r>
          </w:p>
        </w:tc>
        <w:tc>
          <w:tcPr>
            <w:tcW w:w="1508" w:type="dxa"/>
            <w:tcBorders>
              <w:top w:val="single" w:sz="4" w:space="0" w:color="auto"/>
            </w:tcBorders>
            <w:vAlign w:val="center"/>
          </w:tcPr>
          <w:p w14:paraId="007671F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1602.57     </w:t>
            </w:r>
          </w:p>
        </w:tc>
        <w:tc>
          <w:tcPr>
            <w:tcW w:w="1510" w:type="dxa"/>
            <w:tcBorders>
              <w:top w:val="single" w:sz="4" w:space="0" w:color="auto"/>
            </w:tcBorders>
            <w:vAlign w:val="center"/>
          </w:tcPr>
          <w:p w14:paraId="5AFDE47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187  </w:t>
            </w:r>
          </w:p>
        </w:tc>
        <w:tc>
          <w:tcPr>
            <w:tcW w:w="1510" w:type="dxa"/>
            <w:tcBorders>
              <w:top w:val="single" w:sz="4" w:space="0" w:color="auto"/>
            </w:tcBorders>
            <w:vAlign w:val="center"/>
          </w:tcPr>
          <w:p w14:paraId="5932B91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5EA9F036" w14:textId="77777777" w:rsidTr="00C012AE">
        <w:trPr>
          <w:trHeight w:val="265"/>
        </w:trPr>
        <w:tc>
          <w:tcPr>
            <w:tcW w:w="1508" w:type="dxa"/>
            <w:vAlign w:val="center"/>
          </w:tcPr>
          <w:p w14:paraId="63B7C76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8" w:type="dxa"/>
            <w:vAlign w:val="center"/>
          </w:tcPr>
          <w:p w14:paraId="1C69066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8" w:type="dxa"/>
            <w:vAlign w:val="center"/>
          </w:tcPr>
          <w:p w14:paraId="04280E7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85.71      </w:t>
            </w:r>
          </w:p>
        </w:tc>
        <w:tc>
          <w:tcPr>
            <w:tcW w:w="1508" w:type="dxa"/>
            <w:vAlign w:val="center"/>
          </w:tcPr>
          <w:p w14:paraId="0FBFABA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8.57</w:t>
            </w:r>
          </w:p>
        </w:tc>
        <w:tc>
          <w:tcPr>
            <w:tcW w:w="1510" w:type="dxa"/>
            <w:vAlign w:val="center"/>
          </w:tcPr>
          <w:p w14:paraId="4729A10D" w14:textId="77777777" w:rsidR="008C5C05" w:rsidRPr="00914091" w:rsidRDefault="008C5C05" w:rsidP="008C5C05">
            <w:pPr>
              <w:rPr>
                <w:rFonts w:asciiTheme="majorBidi" w:eastAsia="Times New Roman" w:hAnsiTheme="majorBidi" w:cstheme="majorBidi"/>
                <w:sz w:val="24"/>
                <w:szCs w:val="24"/>
                <w:lang w:val="en-GB"/>
              </w:rPr>
            </w:pPr>
          </w:p>
        </w:tc>
        <w:tc>
          <w:tcPr>
            <w:tcW w:w="1510" w:type="dxa"/>
            <w:vAlign w:val="center"/>
          </w:tcPr>
          <w:p w14:paraId="23145913"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58A4F88B" w14:textId="77777777" w:rsidTr="00C012AE">
        <w:trPr>
          <w:trHeight w:val="335"/>
        </w:trPr>
        <w:tc>
          <w:tcPr>
            <w:tcW w:w="1508" w:type="dxa"/>
            <w:tcBorders>
              <w:bottom w:val="single" w:sz="4" w:space="0" w:color="auto"/>
            </w:tcBorders>
            <w:vAlign w:val="center"/>
          </w:tcPr>
          <w:p w14:paraId="38713E4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8" w:type="dxa"/>
            <w:tcBorders>
              <w:bottom w:val="single" w:sz="4" w:space="0" w:color="auto"/>
            </w:tcBorders>
            <w:vAlign w:val="center"/>
          </w:tcPr>
          <w:p w14:paraId="6B70056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8" w:type="dxa"/>
            <w:tcBorders>
              <w:bottom w:val="single" w:sz="4" w:space="0" w:color="auto"/>
            </w:tcBorders>
            <w:vAlign w:val="center"/>
          </w:tcPr>
          <w:p w14:paraId="438B72A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6496.00</w:t>
            </w:r>
          </w:p>
        </w:tc>
        <w:tc>
          <w:tcPr>
            <w:tcW w:w="1508" w:type="dxa"/>
            <w:tcBorders>
              <w:bottom w:val="single" w:sz="4" w:space="0" w:color="auto"/>
            </w:tcBorders>
            <w:vAlign w:val="center"/>
          </w:tcPr>
          <w:p w14:paraId="57B9E919" w14:textId="77777777" w:rsidR="008C5C05" w:rsidRPr="00914091" w:rsidRDefault="008C5C05" w:rsidP="008C5C05">
            <w:pPr>
              <w:rPr>
                <w:rFonts w:asciiTheme="majorBidi" w:eastAsia="Times New Roman" w:hAnsiTheme="majorBidi" w:cstheme="majorBidi"/>
                <w:sz w:val="24"/>
                <w:szCs w:val="24"/>
                <w:lang w:val="en-GB"/>
              </w:rPr>
            </w:pPr>
          </w:p>
        </w:tc>
        <w:tc>
          <w:tcPr>
            <w:tcW w:w="1510" w:type="dxa"/>
            <w:tcBorders>
              <w:bottom w:val="single" w:sz="4" w:space="0" w:color="auto"/>
            </w:tcBorders>
            <w:vAlign w:val="center"/>
          </w:tcPr>
          <w:p w14:paraId="12305706" w14:textId="77777777" w:rsidR="008C5C05" w:rsidRPr="00914091" w:rsidRDefault="008C5C05" w:rsidP="008C5C05">
            <w:pPr>
              <w:rPr>
                <w:rFonts w:asciiTheme="majorBidi" w:eastAsia="Times New Roman" w:hAnsiTheme="majorBidi" w:cstheme="majorBidi"/>
                <w:sz w:val="24"/>
                <w:szCs w:val="24"/>
                <w:lang w:val="en-GB"/>
              </w:rPr>
            </w:pPr>
          </w:p>
        </w:tc>
        <w:tc>
          <w:tcPr>
            <w:tcW w:w="1510" w:type="dxa"/>
            <w:tcBorders>
              <w:bottom w:val="single" w:sz="4" w:space="0" w:color="auto"/>
            </w:tcBorders>
            <w:vAlign w:val="center"/>
          </w:tcPr>
          <w:p w14:paraId="63874D15" w14:textId="77777777" w:rsidR="008C5C05" w:rsidRPr="00914091" w:rsidRDefault="008C5C05" w:rsidP="008C5C05">
            <w:pPr>
              <w:rPr>
                <w:rFonts w:asciiTheme="majorBidi" w:eastAsia="Times New Roman" w:hAnsiTheme="majorBidi" w:cstheme="majorBidi"/>
                <w:sz w:val="24"/>
                <w:szCs w:val="24"/>
                <w:lang w:val="en-GB"/>
              </w:rPr>
            </w:pPr>
          </w:p>
        </w:tc>
      </w:tr>
    </w:tbl>
    <w:p w14:paraId="4BDFC523" w14:textId="77777777" w:rsidR="008C5C05" w:rsidRPr="00914091" w:rsidRDefault="008C5C05" w:rsidP="008C5C05">
      <w:pPr>
        <w:rPr>
          <w:rFonts w:asciiTheme="majorBidi" w:eastAsia="Times New Roman" w:hAnsiTheme="majorBidi" w:cstheme="majorBidi"/>
          <w:sz w:val="24"/>
          <w:szCs w:val="24"/>
          <w:lang w:val="en-GB"/>
        </w:rPr>
      </w:pPr>
    </w:p>
    <w:p w14:paraId="629AA4F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36.084    CV 8.11</w:t>
      </w:r>
    </w:p>
    <w:p w14:paraId="61B8262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709C4808" w14:textId="77777777" w:rsidR="008C5C05" w:rsidRDefault="008C5C05"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LSD All-Pairwise Comparisons of means</w:t>
      </w:r>
    </w:p>
    <w:p w14:paraId="045400F0" w14:textId="77777777" w:rsidR="00C012AE" w:rsidRPr="00914091" w:rsidRDefault="00C012AE" w:rsidP="008C5C05">
      <w:pPr>
        <w:rPr>
          <w:rFonts w:asciiTheme="majorBidi" w:eastAsia="Times New Roman" w:hAnsiTheme="majorBidi" w:cstheme="majorBidi"/>
          <w:sz w:val="24"/>
          <w:szCs w:val="24"/>
          <w:lang w:val="en-GB"/>
        </w:rPr>
      </w:pPr>
    </w:p>
    <w:tbl>
      <w:tblPr>
        <w:tblW w:w="9101" w:type="dxa"/>
        <w:tblLook w:val="04A0" w:firstRow="1" w:lastRow="0" w:firstColumn="1" w:lastColumn="0" w:noHBand="0" w:noVBand="1"/>
      </w:tblPr>
      <w:tblGrid>
        <w:gridCol w:w="3033"/>
        <w:gridCol w:w="3034"/>
        <w:gridCol w:w="3034"/>
      </w:tblGrid>
      <w:tr w:rsidR="008C5C05" w:rsidRPr="00914091" w14:paraId="4FCB9795" w14:textId="77777777" w:rsidTr="00C012AE">
        <w:trPr>
          <w:trHeight w:val="335"/>
        </w:trPr>
        <w:tc>
          <w:tcPr>
            <w:tcW w:w="3033" w:type="dxa"/>
            <w:tcBorders>
              <w:top w:val="single" w:sz="4" w:space="0" w:color="auto"/>
              <w:bottom w:val="single" w:sz="4" w:space="0" w:color="auto"/>
            </w:tcBorders>
          </w:tcPr>
          <w:p w14:paraId="36845F01"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R: H %</w:t>
            </w:r>
          </w:p>
        </w:tc>
        <w:tc>
          <w:tcPr>
            <w:tcW w:w="3034" w:type="dxa"/>
            <w:tcBorders>
              <w:top w:val="single" w:sz="4" w:space="0" w:color="auto"/>
              <w:bottom w:val="single" w:sz="4" w:space="0" w:color="auto"/>
            </w:tcBorders>
          </w:tcPr>
          <w:p w14:paraId="0F3D8C32"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34" w:type="dxa"/>
            <w:tcBorders>
              <w:top w:val="single" w:sz="4" w:space="0" w:color="auto"/>
              <w:bottom w:val="single" w:sz="4" w:space="0" w:color="auto"/>
            </w:tcBorders>
          </w:tcPr>
          <w:p w14:paraId="4738240B"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Homogenous groups </w:t>
            </w:r>
          </w:p>
        </w:tc>
      </w:tr>
      <w:tr w:rsidR="008C5C05" w:rsidRPr="00914091" w14:paraId="6F2D2ADB" w14:textId="77777777" w:rsidTr="00C012AE">
        <w:trPr>
          <w:trHeight w:val="325"/>
        </w:trPr>
        <w:tc>
          <w:tcPr>
            <w:tcW w:w="3033" w:type="dxa"/>
            <w:tcBorders>
              <w:top w:val="single" w:sz="4" w:space="0" w:color="auto"/>
            </w:tcBorders>
          </w:tcPr>
          <w:p w14:paraId="508303F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40</w:t>
            </w:r>
          </w:p>
        </w:tc>
        <w:tc>
          <w:tcPr>
            <w:tcW w:w="3034" w:type="dxa"/>
            <w:tcBorders>
              <w:top w:val="single" w:sz="4" w:space="0" w:color="auto"/>
            </w:tcBorders>
          </w:tcPr>
          <w:p w14:paraId="4D3B4C6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21.140</w:t>
            </w:r>
          </w:p>
        </w:tc>
        <w:tc>
          <w:tcPr>
            <w:tcW w:w="3034" w:type="dxa"/>
            <w:tcBorders>
              <w:top w:val="single" w:sz="4" w:space="0" w:color="auto"/>
            </w:tcBorders>
          </w:tcPr>
          <w:p w14:paraId="76EFF8E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64ECE9FE" w14:textId="77777777" w:rsidTr="008C5C05">
        <w:trPr>
          <w:trHeight w:val="325"/>
        </w:trPr>
        <w:tc>
          <w:tcPr>
            <w:tcW w:w="3033" w:type="dxa"/>
          </w:tcPr>
          <w:p w14:paraId="32D20B8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50</w:t>
            </w:r>
          </w:p>
        </w:tc>
        <w:tc>
          <w:tcPr>
            <w:tcW w:w="3034" w:type="dxa"/>
          </w:tcPr>
          <w:p w14:paraId="3F10BFD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33.180</w:t>
            </w:r>
          </w:p>
        </w:tc>
        <w:tc>
          <w:tcPr>
            <w:tcW w:w="3034" w:type="dxa"/>
          </w:tcPr>
          <w:p w14:paraId="009B67E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18387508" w14:textId="77777777" w:rsidTr="008C5C05">
        <w:trPr>
          <w:trHeight w:val="325"/>
        </w:trPr>
        <w:tc>
          <w:tcPr>
            <w:tcW w:w="3033" w:type="dxa"/>
          </w:tcPr>
          <w:p w14:paraId="6FD9AB8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60</w:t>
            </w:r>
          </w:p>
        </w:tc>
        <w:tc>
          <w:tcPr>
            <w:tcW w:w="3034" w:type="dxa"/>
          </w:tcPr>
          <w:p w14:paraId="0C9597A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73.853</w:t>
            </w:r>
          </w:p>
        </w:tc>
        <w:tc>
          <w:tcPr>
            <w:tcW w:w="3034" w:type="dxa"/>
          </w:tcPr>
          <w:p w14:paraId="61E7E49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1DDB3D2A" w14:textId="77777777" w:rsidTr="00C012AE">
        <w:trPr>
          <w:trHeight w:val="325"/>
        </w:trPr>
        <w:tc>
          <w:tcPr>
            <w:tcW w:w="3033" w:type="dxa"/>
          </w:tcPr>
          <w:p w14:paraId="48EE6C0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70</w:t>
            </w:r>
          </w:p>
        </w:tc>
        <w:tc>
          <w:tcPr>
            <w:tcW w:w="3034" w:type="dxa"/>
          </w:tcPr>
          <w:p w14:paraId="7DB3244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37.957</w:t>
            </w:r>
          </w:p>
        </w:tc>
        <w:tc>
          <w:tcPr>
            <w:tcW w:w="3034" w:type="dxa"/>
          </w:tcPr>
          <w:p w14:paraId="5C82B80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7ED57EEA" w14:textId="77777777" w:rsidTr="00C012AE">
        <w:trPr>
          <w:trHeight w:val="325"/>
        </w:trPr>
        <w:tc>
          <w:tcPr>
            <w:tcW w:w="3033" w:type="dxa"/>
            <w:tcBorders>
              <w:bottom w:val="single" w:sz="4" w:space="0" w:color="auto"/>
            </w:tcBorders>
          </w:tcPr>
          <w:p w14:paraId="7EC62C7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80</w:t>
            </w:r>
          </w:p>
        </w:tc>
        <w:tc>
          <w:tcPr>
            <w:tcW w:w="3034" w:type="dxa"/>
            <w:tcBorders>
              <w:bottom w:val="single" w:sz="4" w:space="0" w:color="auto"/>
            </w:tcBorders>
          </w:tcPr>
          <w:p w14:paraId="13A440D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14.290</w:t>
            </w:r>
          </w:p>
        </w:tc>
        <w:tc>
          <w:tcPr>
            <w:tcW w:w="3034" w:type="dxa"/>
            <w:tcBorders>
              <w:bottom w:val="single" w:sz="4" w:space="0" w:color="auto"/>
            </w:tcBorders>
          </w:tcPr>
          <w:p w14:paraId="1F579AA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bl>
    <w:p w14:paraId="5F72CD51"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Mean values having the same alphabet showing that results are not significant.</w:t>
      </w:r>
    </w:p>
    <w:p w14:paraId="523B956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2.3904</w:t>
      </w:r>
    </w:p>
    <w:p w14:paraId="52E0AA9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5.3261</w:t>
      </w:r>
    </w:p>
    <w:p w14:paraId="0FFCAEC9" w14:textId="77777777" w:rsidR="008C5C05" w:rsidRPr="00914091" w:rsidRDefault="008C5C05" w:rsidP="008C5C05">
      <w:pPr>
        <w:rPr>
          <w:rFonts w:asciiTheme="majorBidi" w:eastAsia="Times New Roman" w:hAnsiTheme="majorBidi" w:cstheme="majorBidi"/>
          <w:sz w:val="24"/>
          <w:szCs w:val="24"/>
          <w:lang w:val="en-GB"/>
        </w:rPr>
      </w:pPr>
    </w:p>
    <w:p w14:paraId="70F189B6" w14:textId="77777777" w:rsidR="00C012AE" w:rsidRDefault="00C012AE">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6BC9FF47" w14:textId="119082F3"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Pink bollworm </w:t>
      </w:r>
      <w:r w:rsidRPr="00914091">
        <w:rPr>
          <w:rFonts w:asciiTheme="majorBidi" w:eastAsia="Times New Roman" w:hAnsiTheme="majorBidi" w:cstheme="majorBidi"/>
          <w:b/>
          <w:bCs/>
          <w:sz w:val="24"/>
          <w:szCs w:val="24"/>
          <w:lang w:val="en-GB"/>
        </w:rPr>
        <w:t xml:space="preserve">larval duration on </w:t>
      </w:r>
      <w:r w:rsidRPr="00914091">
        <w:rPr>
          <w:rFonts w:ascii="Times New Roman" w:eastAsia="Times New Roman" w:hAnsi="Times New Roman" w:cs="Times New Roman"/>
          <w:b/>
          <w:sz w:val="24"/>
          <w:szCs w:val="24"/>
          <w:lang w:val="en-GB"/>
        </w:rPr>
        <w:t>different relative humidity level (RH) under laboratory condition</w:t>
      </w:r>
    </w:p>
    <w:p w14:paraId="3F5331B7" w14:textId="38F25FF2" w:rsidR="008C5C05" w:rsidRPr="00914091" w:rsidRDefault="008C5C05" w:rsidP="008C5C05">
      <w:pPr>
        <w:tabs>
          <w:tab w:val="left" w:pos="1110"/>
        </w:tabs>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 xml:space="preserve">larval period </w:t>
      </w:r>
      <w:r w:rsidRPr="00914091">
        <w:rPr>
          <w:rFonts w:ascii="Times New Roman" w:eastAsia="Times New Roman" w:hAnsi="Times New Roman" w:cs="Times New Roman"/>
          <w:bCs/>
          <w:sz w:val="24"/>
          <w:szCs w:val="24"/>
          <w:lang w:val="en-GB"/>
        </w:rPr>
        <w:t xml:space="preserve">indicated that different level of RH had significant effect on the </w:t>
      </w:r>
      <w:r w:rsidRPr="00914091">
        <w:rPr>
          <w:rFonts w:asciiTheme="majorBidi" w:eastAsia="Times New Roman" w:hAnsiTheme="majorBidi" w:cstheme="majorBidi"/>
          <w:sz w:val="24"/>
          <w:szCs w:val="24"/>
          <w:lang w:val="en-GB"/>
        </w:rPr>
        <w:t xml:space="preserve">larval period </w:t>
      </w:r>
      <w:r w:rsidRPr="00914091">
        <w:rPr>
          <w:rFonts w:ascii="Times New Roman" w:eastAsia="Times New Roman" w:hAnsi="Times New Roman" w:cs="Times New Roman"/>
          <w:bCs/>
          <w:sz w:val="24"/>
          <w:szCs w:val="24"/>
          <w:lang w:val="en-GB"/>
        </w:rPr>
        <w:t xml:space="preserve">of Pink bollworms (F= </w:t>
      </w:r>
      <w:r w:rsidRPr="00914091">
        <w:rPr>
          <w:rFonts w:ascii="Times New Roman" w:eastAsia="Times New Roman" w:hAnsi="Times New Roman" w:cs="Times New Roman"/>
          <w:sz w:val="24"/>
          <w:szCs w:val="24"/>
          <w:lang w:val="en-GB"/>
        </w:rPr>
        <w:t>34.3;</w:t>
      </w:r>
      <w:r w:rsidRPr="00914091">
        <w:rPr>
          <w:rFonts w:ascii="Times New Roman" w:eastAsia="Times New Roman" w:hAnsi="Times New Roman" w:cs="Times New Roman"/>
          <w:bCs/>
          <w:sz w:val="24"/>
          <w:szCs w:val="24"/>
          <w:lang w:val="en-GB"/>
        </w:rPr>
        <w:t xml:space="preserve"> P&lt; 0.0000) (Table 4.</w:t>
      </w:r>
      <w:r w:rsidR="00F46240">
        <w:rPr>
          <w:rFonts w:ascii="Times New Roman" w:eastAsia="Times New Roman" w:hAnsi="Times New Roman" w:cs="Times New Roman"/>
          <w:bCs/>
          <w:sz w:val="24"/>
          <w:szCs w:val="24"/>
          <w:lang w:val="en-GB"/>
        </w:rPr>
        <w:t>3.19</w:t>
      </w:r>
      <w:r w:rsidRPr="00914091">
        <w:rPr>
          <w:rFonts w:ascii="Times New Roman" w:eastAsia="Times New Roman" w:hAnsi="Times New Roman" w:cs="Times New Roman"/>
          <w:bCs/>
          <w:sz w:val="24"/>
          <w:szCs w:val="24"/>
          <w:lang w:val="en-GB"/>
        </w:rPr>
        <w:t xml:space="preserve">). It was calculated that the maximum </w:t>
      </w:r>
      <w:r w:rsidRPr="00914091">
        <w:rPr>
          <w:rFonts w:asciiTheme="majorBidi" w:eastAsia="Times New Roman" w:hAnsiTheme="majorBidi" w:cstheme="majorBidi"/>
          <w:sz w:val="24"/>
          <w:szCs w:val="24"/>
          <w:lang w:val="en-GB"/>
        </w:rPr>
        <w:t xml:space="preserve">larval period </w:t>
      </w:r>
      <w:r w:rsidRPr="00914091">
        <w:rPr>
          <w:rFonts w:ascii="Times New Roman" w:eastAsia="Times New Roman" w:hAnsi="Times New Roman" w:cs="Times New Roman"/>
          <w:sz w:val="24"/>
          <w:szCs w:val="24"/>
          <w:lang w:val="en-GB"/>
        </w:rPr>
        <w:t>with mean value of</w:t>
      </w:r>
      <w:r w:rsidRPr="00914091">
        <w:rPr>
          <w:rFonts w:ascii="Times New Roman" w:eastAsia="Times New Roman" w:hAnsi="Times New Roman" w:cs="Times New Roman"/>
          <w:bCs/>
          <w:sz w:val="24"/>
          <w:szCs w:val="24"/>
          <w:lang w:val="en-GB"/>
        </w:rPr>
        <w:t xml:space="preserve"> (16</w:t>
      </w:r>
      <w:r w:rsidRPr="00914091">
        <w:rPr>
          <w:rFonts w:asciiTheme="majorBidi" w:eastAsia="Times New Roman" w:hAnsiTheme="majorBidi" w:cstheme="majorBidi"/>
          <w:sz w:val="24"/>
          <w:szCs w:val="24"/>
          <w:lang w:val="en-GB"/>
        </w:rPr>
        <w:t>.83</w:t>
      </w:r>
      <w:r w:rsidRPr="00914091">
        <w:rPr>
          <w:rFonts w:ascii="Times New Roman" w:eastAsia="Times New Roman" w:hAnsi="Times New Roman" w:cs="Times New Roman"/>
          <w:bCs/>
          <w:sz w:val="24"/>
          <w:szCs w:val="24"/>
          <w:lang w:val="en-GB"/>
        </w:rPr>
        <w:t xml:space="preserve">) was recorded at 80% RH that was followed by </w:t>
      </w:r>
      <w:r w:rsidRPr="00914091">
        <w:rPr>
          <w:rFonts w:asciiTheme="majorBidi" w:eastAsia="Times New Roman" w:hAnsiTheme="majorBidi" w:cstheme="majorBidi"/>
          <w:bCs/>
          <w:sz w:val="24"/>
          <w:szCs w:val="24"/>
          <w:lang w:val="en-GB"/>
        </w:rPr>
        <w:t>(14.16), (</w:t>
      </w:r>
      <w:r w:rsidRPr="00914091">
        <w:rPr>
          <w:rFonts w:asciiTheme="majorBidi" w:eastAsia="Times New Roman" w:hAnsiTheme="majorBidi" w:cstheme="majorBidi"/>
          <w:sz w:val="24"/>
          <w:szCs w:val="24"/>
          <w:lang w:val="en-GB"/>
        </w:rPr>
        <w:t>13.50</w:t>
      </w:r>
      <w:r w:rsidRPr="00914091">
        <w:rPr>
          <w:rFonts w:asciiTheme="majorBidi" w:eastAsia="Times New Roman" w:hAnsiTheme="majorBidi" w:cstheme="majorBidi"/>
          <w:bCs/>
          <w:sz w:val="24"/>
          <w:szCs w:val="24"/>
          <w:lang w:val="en-GB"/>
        </w:rPr>
        <w:t xml:space="preserve">), (13.16) and (10.50) for, 40, 70, 50 and 60% </w:t>
      </w:r>
      <w:r w:rsidRPr="00914091">
        <w:rPr>
          <w:rFonts w:ascii="Times New Roman" w:eastAsia="Times New Roman" w:hAnsi="Times New Roman" w:cs="Times New Roman"/>
          <w:bCs/>
          <w:sz w:val="24"/>
          <w:szCs w:val="24"/>
          <w:lang w:val="en-GB"/>
        </w:rPr>
        <w:t>RH respectively</w:t>
      </w:r>
      <w:r w:rsidR="00F46240">
        <w:rPr>
          <w:rFonts w:ascii="Times New Roman" w:eastAsia="Times New Roman" w:hAnsi="Times New Roman" w:cs="Times New Roman"/>
          <w:bCs/>
          <w:sz w:val="24"/>
          <w:szCs w:val="24"/>
          <w:lang w:val="en-GB"/>
        </w:rPr>
        <w:t xml:space="preserve"> </w:t>
      </w:r>
      <w:r w:rsidR="00F46240" w:rsidRPr="00914091">
        <w:rPr>
          <w:rFonts w:ascii="Times New Roman" w:eastAsia="Times New Roman" w:hAnsi="Times New Roman" w:cs="Times New Roman"/>
          <w:bCs/>
          <w:sz w:val="24"/>
          <w:szCs w:val="24"/>
          <w:lang w:val="en-GB"/>
        </w:rPr>
        <w:t>(Table 4.</w:t>
      </w:r>
      <w:r w:rsidR="00F46240">
        <w:rPr>
          <w:rFonts w:ascii="Times New Roman" w:eastAsia="Times New Roman" w:hAnsi="Times New Roman" w:cs="Times New Roman"/>
          <w:bCs/>
          <w:sz w:val="24"/>
          <w:szCs w:val="24"/>
          <w:lang w:val="en-GB"/>
        </w:rPr>
        <w:t>3.19</w:t>
      </w:r>
      <w:r w:rsidR="00F46240"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75A71B1C" w14:textId="77777777" w:rsidR="008C5C05" w:rsidRPr="00914091" w:rsidRDefault="008C5C05" w:rsidP="008C5C05">
      <w:pPr>
        <w:autoSpaceDE w:val="0"/>
        <w:autoSpaceDN w:val="0"/>
        <w:adjustRightInd w:val="0"/>
        <w:rPr>
          <w:rFonts w:ascii="Times New Roman" w:eastAsia="Times New Roman" w:hAnsi="Times New Roman" w:cs="Times New Roman"/>
          <w:b/>
          <w:bCs/>
          <w:sz w:val="24"/>
          <w:szCs w:val="24"/>
          <w:lang w:val="en-GB"/>
        </w:rPr>
      </w:pPr>
    </w:p>
    <w:p w14:paraId="26C7F503" w14:textId="77777777" w:rsidR="008C5C05" w:rsidRPr="00914091" w:rsidRDefault="008C5C05" w:rsidP="008C5C05">
      <w:pPr>
        <w:autoSpaceDE w:val="0"/>
        <w:autoSpaceDN w:val="0"/>
        <w:adjustRightInd w:val="0"/>
        <w:rPr>
          <w:rFonts w:ascii="Times New Roman" w:eastAsia="Times New Roman" w:hAnsi="Times New Roman" w:cs="Times New Roman"/>
          <w:b/>
          <w:bCs/>
          <w:sz w:val="24"/>
          <w:szCs w:val="24"/>
          <w:lang w:val="en-GB"/>
        </w:rPr>
      </w:pPr>
    </w:p>
    <w:p w14:paraId="600F4709" w14:textId="77777777" w:rsidR="008C5C05" w:rsidRPr="00914091" w:rsidRDefault="008C5C05" w:rsidP="008C5C05">
      <w:pPr>
        <w:autoSpaceDE w:val="0"/>
        <w:autoSpaceDN w:val="0"/>
        <w:adjustRightInd w:val="0"/>
        <w:rPr>
          <w:rFonts w:ascii="Times New Roman" w:eastAsia="Times New Roman" w:hAnsi="Times New Roman" w:cs="Times New Roman"/>
          <w:b/>
          <w:bCs/>
          <w:sz w:val="24"/>
          <w:szCs w:val="24"/>
          <w:lang w:val="en-GB"/>
        </w:rPr>
      </w:pPr>
    </w:p>
    <w:p w14:paraId="37A564CD" w14:textId="7562AFBF" w:rsidR="008C5C05" w:rsidRDefault="00F46240" w:rsidP="008C5C05">
      <w:pPr>
        <w:autoSpaceDE w:val="0"/>
        <w:autoSpaceDN w:val="0"/>
        <w:adjustRightInd w:val="0"/>
        <w:rPr>
          <w:rFonts w:asciiTheme="majorBidi" w:eastAsia="Times New Roman" w:hAnsiTheme="majorBidi" w:cstheme="majorBidi"/>
          <w:b/>
          <w:bCs/>
          <w:sz w:val="24"/>
          <w:szCs w:val="24"/>
          <w:lang w:val="en-GB"/>
        </w:rPr>
      </w:pPr>
      <w:r>
        <w:rPr>
          <w:rFonts w:ascii="Times New Roman" w:eastAsia="Times New Roman" w:hAnsi="Times New Roman" w:cs="Times New Roman"/>
          <w:b/>
          <w:bCs/>
          <w:sz w:val="24"/>
          <w:szCs w:val="24"/>
          <w:lang w:val="en-GB"/>
        </w:rPr>
        <w:t xml:space="preserve">Table </w:t>
      </w:r>
      <w:r w:rsidR="008C5C05" w:rsidRPr="00914091">
        <w:rPr>
          <w:rFonts w:ascii="Times New Roman" w:eastAsia="Times New Roman" w:hAnsi="Times New Roman" w:cs="Times New Roman"/>
          <w:b/>
          <w:bCs/>
          <w:sz w:val="24"/>
          <w:szCs w:val="24"/>
          <w:lang w:val="en-GB"/>
        </w:rPr>
        <w:t>4.</w:t>
      </w:r>
      <w:r>
        <w:rPr>
          <w:rFonts w:ascii="Times New Roman" w:eastAsia="Times New Roman" w:hAnsi="Times New Roman" w:cs="Times New Roman"/>
          <w:b/>
          <w:bCs/>
          <w:sz w:val="24"/>
          <w:szCs w:val="24"/>
          <w:lang w:val="en-GB"/>
        </w:rPr>
        <w:t>3.19:</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 xml:space="preserve">effect of relative humidity levels on </w:t>
      </w:r>
      <w:r w:rsidR="008C5C05" w:rsidRPr="00914091">
        <w:rPr>
          <w:rFonts w:asciiTheme="majorBidi" w:eastAsia="Times New Roman" w:hAnsiTheme="majorBidi" w:cstheme="majorBidi"/>
          <w:b/>
          <w:bCs/>
          <w:sz w:val="24"/>
          <w:szCs w:val="24"/>
          <w:lang w:val="en-GB"/>
        </w:rPr>
        <w:t>larval period</w:t>
      </w:r>
    </w:p>
    <w:p w14:paraId="1B6DADB3" w14:textId="77777777" w:rsidR="00F46240" w:rsidRDefault="00F46240" w:rsidP="008C5C05">
      <w:pPr>
        <w:autoSpaceDE w:val="0"/>
        <w:autoSpaceDN w:val="0"/>
        <w:adjustRightInd w:val="0"/>
        <w:rPr>
          <w:rFonts w:asciiTheme="majorBidi" w:eastAsia="Times New Roman" w:hAnsiTheme="majorBidi" w:cstheme="majorBidi"/>
          <w:b/>
          <w:bCs/>
          <w:sz w:val="24"/>
          <w:szCs w:val="24"/>
          <w:lang w:val="en-GB"/>
        </w:rPr>
      </w:pPr>
    </w:p>
    <w:p w14:paraId="59AD62B9" w14:textId="6BB143F9" w:rsidR="00F46240" w:rsidRPr="00914091" w:rsidRDefault="00F46240"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ANOVA parameters</w:t>
      </w:r>
    </w:p>
    <w:p w14:paraId="5F18DE9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14" w:type="dxa"/>
        <w:tblLook w:val="04A0" w:firstRow="1" w:lastRow="0" w:firstColumn="1" w:lastColumn="0" w:noHBand="0" w:noVBand="1"/>
      </w:tblPr>
      <w:tblGrid>
        <w:gridCol w:w="1502"/>
        <w:gridCol w:w="1502"/>
        <w:gridCol w:w="1502"/>
        <w:gridCol w:w="1502"/>
        <w:gridCol w:w="1503"/>
        <w:gridCol w:w="1503"/>
      </w:tblGrid>
      <w:tr w:rsidR="008C5C05" w:rsidRPr="00914091" w14:paraId="1ABF2EE4" w14:textId="77777777" w:rsidTr="00C012AE">
        <w:trPr>
          <w:trHeight w:val="382"/>
        </w:trPr>
        <w:tc>
          <w:tcPr>
            <w:tcW w:w="1502" w:type="dxa"/>
            <w:tcBorders>
              <w:top w:val="single" w:sz="4" w:space="0" w:color="auto"/>
              <w:bottom w:val="single" w:sz="4" w:space="0" w:color="auto"/>
            </w:tcBorders>
            <w:vAlign w:val="center"/>
          </w:tcPr>
          <w:p w14:paraId="58204A0E"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2" w:type="dxa"/>
            <w:tcBorders>
              <w:top w:val="single" w:sz="4" w:space="0" w:color="auto"/>
              <w:bottom w:val="single" w:sz="4" w:space="0" w:color="auto"/>
            </w:tcBorders>
            <w:vAlign w:val="center"/>
          </w:tcPr>
          <w:p w14:paraId="69C5D6F2"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2" w:type="dxa"/>
            <w:tcBorders>
              <w:top w:val="single" w:sz="4" w:space="0" w:color="auto"/>
              <w:bottom w:val="single" w:sz="4" w:space="0" w:color="auto"/>
            </w:tcBorders>
            <w:vAlign w:val="center"/>
          </w:tcPr>
          <w:p w14:paraId="65D3F647"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2" w:type="dxa"/>
            <w:tcBorders>
              <w:top w:val="single" w:sz="4" w:space="0" w:color="auto"/>
              <w:bottom w:val="single" w:sz="4" w:space="0" w:color="auto"/>
            </w:tcBorders>
            <w:vAlign w:val="center"/>
          </w:tcPr>
          <w:p w14:paraId="0F9BDF02"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3" w:type="dxa"/>
            <w:tcBorders>
              <w:top w:val="single" w:sz="4" w:space="0" w:color="auto"/>
              <w:bottom w:val="single" w:sz="4" w:space="0" w:color="auto"/>
            </w:tcBorders>
            <w:vAlign w:val="center"/>
          </w:tcPr>
          <w:p w14:paraId="69C701B4"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3" w:type="dxa"/>
            <w:tcBorders>
              <w:top w:val="single" w:sz="4" w:space="0" w:color="auto"/>
              <w:bottom w:val="single" w:sz="4" w:space="0" w:color="auto"/>
            </w:tcBorders>
            <w:vAlign w:val="center"/>
          </w:tcPr>
          <w:p w14:paraId="12993627"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4F41CB8F" w14:textId="77777777" w:rsidTr="00C012AE">
        <w:trPr>
          <w:trHeight w:val="317"/>
        </w:trPr>
        <w:tc>
          <w:tcPr>
            <w:tcW w:w="1502" w:type="dxa"/>
            <w:tcBorders>
              <w:top w:val="single" w:sz="4" w:space="0" w:color="auto"/>
            </w:tcBorders>
            <w:vAlign w:val="center"/>
          </w:tcPr>
          <w:p w14:paraId="3376A79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2" w:type="dxa"/>
            <w:tcBorders>
              <w:top w:val="single" w:sz="4" w:space="0" w:color="auto"/>
            </w:tcBorders>
            <w:vAlign w:val="center"/>
          </w:tcPr>
          <w:p w14:paraId="6A0704C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2" w:type="dxa"/>
            <w:tcBorders>
              <w:top w:val="single" w:sz="4" w:space="0" w:color="auto"/>
            </w:tcBorders>
            <w:vAlign w:val="center"/>
          </w:tcPr>
          <w:p w14:paraId="2A4EE20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61.7333   </w:t>
            </w:r>
          </w:p>
        </w:tc>
        <w:tc>
          <w:tcPr>
            <w:tcW w:w="1502" w:type="dxa"/>
            <w:tcBorders>
              <w:top w:val="single" w:sz="4" w:space="0" w:color="auto"/>
            </w:tcBorders>
            <w:vAlign w:val="center"/>
          </w:tcPr>
          <w:p w14:paraId="2F41953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15.4333    </w:t>
            </w:r>
          </w:p>
        </w:tc>
        <w:tc>
          <w:tcPr>
            <w:tcW w:w="1503" w:type="dxa"/>
            <w:tcBorders>
              <w:top w:val="single" w:sz="4" w:space="0" w:color="auto"/>
            </w:tcBorders>
            <w:vAlign w:val="center"/>
          </w:tcPr>
          <w:p w14:paraId="0206FA3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34.3   </w:t>
            </w:r>
          </w:p>
        </w:tc>
        <w:tc>
          <w:tcPr>
            <w:tcW w:w="1503" w:type="dxa"/>
            <w:tcBorders>
              <w:top w:val="single" w:sz="4" w:space="0" w:color="auto"/>
            </w:tcBorders>
            <w:vAlign w:val="center"/>
          </w:tcPr>
          <w:p w14:paraId="60B9B42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3C98238F" w14:textId="77777777" w:rsidTr="00C012AE">
        <w:trPr>
          <w:trHeight w:val="263"/>
        </w:trPr>
        <w:tc>
          <w:tcPr>
            <w:tcW w:w="1502" w:type="dxa"/>
            <w:vAlign w:val="center"/>
          </w:tcPr>
          <w:p w14:paraId="2A2B1A0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2" w:type="dxa"/>
            <w:vAlign w:val="center"/>
          </w:tcPr>
          <w:p w14:paraId="529303D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2" w:type="dxa"/>
            <w:vAlign w:val="center"/>
          </w:tcPr>
          <w:p w14:paraId="6D06516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4.5000    </w:t>
            </w:r>
          </w:p>
        </w:tc>
        <w:tc>
          <w:tcPr>
            <w:tcW w:w="1502" w:type="dxa"/>
            <w:vAlign w:val="center"/>
          </w:tcPr>
          <w:p w14:paraId="266CB1A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0.4500</w:t>
            </w:r>
          </w:p>
        </w:tc>
        <w:tc>
          <w:tcPr>
            <w:tcW w:w="1503" w:type="dxa"/>
            <w:vAlign w:val="center"/>
          </w:tcPr>
          <w:p w14:paraId="32E85585" w14:textId="77777777" w:rsidR="008C5C05" w:rsidRPr="00914091" w:rsidRDefault="008C5C05" w:rsidP="008C5C05">
            <w:pPr>
              <w:rPr>
                <w:rFonts w:asciiTheme="majorBidi" w:eastAsia="Times New Roman" w:hAnsiTheme="majorBidi" w:cstheme="majorBidi"/>
                <w:sz w:val="24"/>
                <w:szCs w:val="24"/>
                <w:lang w:val="en-GB"/>
              </w:rPr>
            </w:pPr>
          </w:p>
        </w:tc>
        <w:tc>
          <w:tcPr>
            <w:tcW w:w="1503" w:type="dxa"/>
            <w:vAlign w:val="center"/>
          </w:tcPr>
          <w:p w14:paraId="1625A0D7"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275AACEA" w14:textId="77777777" w:rsidTr="00C012AE">
        <w:trPr>
          <w:trHeight w:val="333"/>
        </w:trPr>
        <w:tc>
          <w:tcPr>
            <w:tcW w:w="1502" w:type="dxa"/>
            <w:tcBorders>
              <w:bottom w:val="single" w:sz="4" w:space="0" w:color="auto"/>
            </w:tcBorders>
            <w:vAlign w:val="center"/>
          </w:tcPr>
          <w:p w14:paraId="3398FB6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2" w:type="dxa"/>
            <w:tcBorders>
              <w:bottom w:val="single" w:sz="4" w:space="0" w:color="auto"/>
            </w:tcBorders>
            <w:vAlign w:val="center"/>
          </w:tcPr>
          <w:p w14:paraId="0EF202E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2" w:type="dxa"/>
            <w:tcBorders>
              <w:bottom w:val="single" w:sz="4" w:space="0" w:color="auto"/>
            </w:tcBorders>
            <w:vAlign w:val="center"/>
          </w:tcPr>
          <w:p w14:paraId="75651E6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66.2333</w:t>
            </w:r>
          </w:p>
        </w:tc>
        <w:tc>
          <w:tcPr>
            <w:tcW w:w="1502" w:type="dxa"/>
            <w:tcBorders>
              <w:bottom w:val="single" w:sz="4" w:space="0" w:color="auto"/>
            </w:tcBorders>
            <w:vAlign w:val="center"/>
          </w:tcPr>
          <w:p w14:paraId="434BEC6C" w14:textId="77777777" w:rsidR="008C5C05" w:rsidRPr="00914091" w:rsidRDefault="008C5C05" w:rsidP="008C5C05">
            <w:pPr>
              <w:rPr>
                <w:rFonts w:asciiTheme="majorBidi" w:eastAsia="Times New Roman" w:hAnsiTheme="majorBidi" w:cstheme="majorBidi"/>
                <w:sz w:val="24"/>
                <w:szCs w:val="24"/>
                <w:lang w:val="en-GB"/>
              </w:rPr>
            </w:pPr>
          </w:p>
        </w:tc>
        <w:tc>
          <w:tcPr>
            <w:tcW w:w="1503" w:type="dxa"/>
            <w:tcBorders>
              <w:bottom w:val="single" w:sz="4" w:space="0" w:color="auto"/>
            </w:tcBorders>
            <w:vAlign w:val="center"/>
          </w:tcPr>
          <w:p w14:paraId="52B9BC15" w14:textId="77777777" w:rsidR="008C5C05" w:rsidRPr="00914091" w:rsidRDefault="008C5C05" w:rsidP="008C5C05">
            <w:pPr>
              <w:rPr>
                <w:rFonts w:asciiTheme="majorBidi" w:eastAsia="Times New Roman" w:hAnsiTheme="majorBidi" w:cstheme="majorBidi"/>
                <w:sz w:val="24"/>
                <w:szCs w:val="24"/>
                <w:lang w:val="en-GB"/>
              </w:rPr>
            </w:pPr>
          </w:p>
        </w:tc>
        <w:tc>
          <w:tcPr>
            <w:tcW w:w="1503" w:type="dxa"/>
            <w:tcBorders>
              <w:bottom w:val="single" w:sz="4" w:space="0" w:color="auto"/>
            </w:tcBorders>
            <w:vAlign w:val="center"/>
          </w:tcPr>
          <w:p w14:paraId="3A714B18" w14:textId="77777777" w:rsidR="008C5C05" w:rsidRPr="00914091" w:rsidRDefault="008C5C05" w:rsidP="008C5C05">
            <w:pPr>
              <w:rPr>
                <w:rFonts w:asciiTheme="majorBidi" w:eastAsia="Times New Roman" w:hAnsiTheme="majorBidi" w:cstheme="majorBidi"/>
                <w:sz w:val="24"/>
                <w:szCs w:val="24"/>
                <w:lang w:val="en-GB"/>
              </w:rPr>
            </w:pPr>
          </w:p>
        </w:tc>
      </w:tr>
    </w:tbl>
    <w:p w14:paraId="5CA854A3" w14:textId="77777777" w:rsidR="008C5C05" w:rsidRPr="00914091" w:rsidRDefault="008C5C05" w:rsidP="008C5C05">
      <w:pPr>
        <w:rPr>
          <w:rFonts w:asciiTheme="majorBidi" w:eastAsia="Times New Roman" w:hAnsiTheme="majorBidi" w:cstheme="majorBidi"/>
          <w:sz w:val="24"/>
          <w:szCs w:val="24"/>
          <w:lang w:val="en-GB"/>
        </w:rPr>
      </w:pPr>
    </w:p>
    <w:p w14:paraId="40C3E3E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13.633    CV 4.92</w:t>
      </w:r>
    </w:p>
    <w:p w14:paraId="360BFED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053BA492" w14:textId="77777777" w:rsidR="008C5C05" w:rsidRDefault="008C5C05"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LSD All-Pairwise Comparisons of means</w:t>
      </w:r>
    </w:p>
    <w:p w14:paraId="65D2CFC1" w14:textId="77777777" w:rsidR="00C012AE" w:rsidRPr="00914091" w:rsidRDefault="00C012AE" w:rsidP="008C5C05">
      <w:pPr>
        <w:rPr>
          <w:rFonts w:asciiTheme="majorBidi" w:eastAsia="Times New Roman" w:hAnsiTheme="majorBidi" w:cstheme="majorBidi"/>
          <w:sz w:val="24"/>
          <w:szCs w:val="24"/>
          <w:lang w:val="en-GB"/>
        </w:rPr>
      </w:pPr>
    </w:p>
    <w:tbl>
      <w:tblPr>
        <w:tblW w:w="9089" w:type="dxa"/>
        <w:tblLook w:val="04A0" w:firstRow="1" w:lastRow="0" w:firstColumn="1" w:lastColumn="0" w:noHBand="0" w:noVBand="1"/>
      </w:tblPr>
      <w:tblGrid>
        <w:gridCol w:w="3029"/>
        <w:gridCol w:w="3030"/>
        <w:gridCol w:w="3030"/>
      </w:tblGrid>
      <w:tr w:rsidR="008C5C05" w:rsidRPr="00914091" w14:paraId="591C6FE4" w14:textId="77777777" w:rsidTr="00C012AE">
        <w:trPr>
          <w:trHeight w:val="299"/>
        </w:trPr>
        <w:tc>
          <w:tcPr>
            <w:tcW w:w="3029" w:type="dxa"/>
            <w:tcBorders>
              <w:top w:val="single" w:sz="4" w:space="0" w:color="auto"/>
              <w:bottom w:val="single" w:sz="4" w:space="0" w:color="auto"/>
            </w:tcBorders>
          </w:tcPr>
          <w:p w14:paraId="5C252631"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R: H %</w:t>
            </w:r>
          </w:p>
        </w:tc>
        <w:tc>
          <w:tcPr>
            <w:tcW w:w="3030" w:type="dxa"/>
            <w:tcBorders>
              <w:top w:val="single" w:sz="4" w:space="0" w:color="auto"/>
              <w:bottom w:val="single" w:sz="4" w:space="0" w:color="auto"/>
            </w:tcBorders>
          </w:tcPr>
          <w:p w14:paraId="183705A3"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30" w:type="dxa"/>
            <w:tcBorders>
              <w:top w:val="single" w:sz="4" w:space="0" w:color="auto"/>
              <w:bottom w:val="single" w:sz="4" w:space="0" w:color="auto"/>
            </w:tcBorders>
          </w:tcPr>
          <w:p w14:paraId="11DFFDE8"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Homogenous groups </w:t>
            </w:r>
          </w:p>
        </w:tc>
      </w:tr>
      <w:tr w:rsidR="008C5C05" w:rsidRPr="00914091" w14:paraId="2F974B9E" w14:textId="77777777" w:rsidTr="00C012AE">
        <w:trPr>
          <w:trHeight w:val="289"/>
        </w:trPr>
        <w:tc>
          <w:tcPr>
            <w:tcW w:w="3029" w:type="dxa"/>
            <w:tcBorders>
              <w:top w:val="single" w:sz="4" w:space="0" w:color="auto"/>
            </w:tcBorders>
          </w:tcPr>
          <w:p w14:paraId="32FD6A0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40</w:t>
            </w:r>
          </w:p>
        </w:tc>
        <w:tc>
          <w:tcPr>
            <w:tcW w:w="3030" w:type="dxa"/>
            <w:tcBorders>
              <w:top w:val="single" w:sz="4" w:space="0" w:color="auto"/>
            </w:tcBorders>
          </w:tcPr>
          <w:p w14:paraId="3ED94D1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14.167</w:t>
            </w:r>
          </w:p>
        </w:tc>
        <w:tc>
          <w:tcPr>
            <w:tcW w:w="3030" w:type="dxa"/>
            <w:tcBorders>
              <w:top w:val="single" w:sz="4" w:space="0" w:color="auto"/>
            </w:tcBorders>
          </w:tcPr>
          <w:p w14:paraId="316FF85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4546A198" w14:textId="77777777" w:rsidTr="008C5C05">
        <w:trPr>
          <w:trHeight w:val="289"/>
        </w:trPr>
        <w:tc>
          <w:tcPr>
            <w:tcW w:w="3029" w:type="dxa"/>
          </w:tcPr>
          <w:p w14:paraId="5A3CCBB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50</w:t>
            </w:r>
          </w:p>
        </w:tc>
        <w:tc>
          <w:tcPr>
            <w:tcW w:w="3030" w:type="dxa"/>
          </w:tcPr>
          <w:p w14:paraId="695FBA6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13.167</w:t>
            </w:r>
          </w:p>
        </w:tc>
        <w:tc>
          <w:tcPr>
            <w:tcW w:w="3030" w:type="dxa"/>
          </w:tcPr>
          <w:p w14:paraId="187E6DC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4D1192CC" w14:textId="77777777" w:rsidTr="008C5C05">
        <w:trPr>
          <w:trHeight w:val="289"/>
        </w:trPr>
        <w:tc>
          <w:tcPr>
            <w:tcW w:w="3029" w:type="dxa"/>
          </w:tcPr>
          <w:p w14:paraId="41B21B6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60</w:t>
            </w:r>
          </w:p>
        </w:tc>
        <w:tc>
          <w:tcPr>
            <w:tcW w:w="3030" w:type="dxa"/>
          </w:tcPr>
          <w:p w14:paraId="68D35BA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10.500</w:t>
            </w:r>
          </w:p>
        </w:tc>
        <w:tc>
          <w:tcPr>
            <w:tcW w:w="3030" w:type="dxa"/>
          </w:tcPr>
          <w:p w14:paraId="0F6FBF7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602EA153" w14:textId="77777777" w:rsidTr="00C012AE">
        <w:trPr>
          <w:trHeight w:val="289"/>
        </w:trPr>
        <w:tc>
          <w:tcPr>
            <w:tcW w:w="3029" w:type="dxa"/>
          </w:tcPr>
          <w:p w14:paraId="3639700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70</w:t>
            </w:r>
          </w:p>
        </w:tc>
        <w:tc>
          <w:tcPr>
            <w:tcW w:w="3030" w:type="dxa"/>
          </w:tcPr>
          <w:p w14:paraId="548BA72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13.500</w:t>
            </w:r>
          </w:p>
        </w:tc>
        <w:tc>
          <w:tcPr>
            <w:tcW w:w="3030" w:type="dxa"/>
          </w:tcPr>
          <w:p w14:paraId="0C98E24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42B95A49" w14:textId="77777777" w:rsidTr="00C012AE">
        <w:trPr>
          <w:trHeight w:val="289"/>
        </w:trPr>
        <w:tc>
          <w:tcPr>
            <w:tcW w:w="3029" w:type="dxa"/>
            <w:tcBorders>
              <w:bottom w:val="single" w:sz="4" w:space="0" w:color="auto"/>
            </w:tcBorders>
          </w:tcPr>
          <w:p w14:paraId="77EFE8E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80</w:t>
            </w:r>
          </w:p>
        </w:tc>
        <w:tc>
          <w:tcPr>
            <w:tcW w:w="3030" w:type="dxa"/>
            <w:tcBorders>
              <w:bottom w:val="single" w:sz="4" w:space="0" w:color="auto"/>
            </w:tcBorders>
          </w:tcPr>
          <w:p w14:paraId="49C7F55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16.833</w:t>
            </w:r>
          </w:p>
        </w:tc>
        <w:tc>
          <w:tcPr>
            <w:tcW w:w="3030" w:type="dxa"/>
            <w:tcBorders>
              <w:bottom w:val="single" w:sz="4" w:space="0" w:color="auto"/>
            </w:tcBorders>
          </w:tcPr>
          <w:p w14:paraId="171CB0D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5BC97A1C"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Mean values having the same alphabet showing that results are not significant.</w:t>
      </w:r>
    </w:p>
    <w:p w14:paraId="5B5E6AF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0.5477</w:t>
      </w:r>
    </w:p>
    <w:p w14:paraId="503AB46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1.2204</w:t>
      </w:r>
    </w:p>
    <w:p w14:paraId="7727235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0CC5D7DD" w14:textId="77777777" w:rsidR="00C012AE" w:rsidRDefault="00C012AE">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33829CBD" w14:textId="38833FD4"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Effect of different levels of Relative humidity</w:t>
      </w:r>
      <w:r w:rsidR="00F46240">
        <w:rPr>
          <w:rFonts w:ascii="Times New Roman" w:eastAsia="Times New Roman" w:hAnsi="Times New Roman" w:cs="Times New Roman"/>
          <w:b/>
          <w:sz w:val="24"/>
          <w:szCs w:val="24"/>
          <w:lang w:val="en-GB"/>
        </w:rPr>
        <w:t xml:space="preserve"> </w:t>
      </w:r>
      <w:r w:rsidRPr="00914091">
        <w:rPr>
          <w:rFonts w:ascii="Times New Roman" w:eastAsia="Times New Roman" w:hAnsi="Times New Roman" w:cs="Times New Roman"/>
          <w:b/>
          <w:sz w:val="24"/>
          <w:szCs w:val="24"/>
          <w:lang w:val="en-GB"/>
        </w:rPr>
        <w:t xml:space="preserve">(RH) on the </w:t>
      </w:r>
      <w:r w:rsidRPr="00914091">
        <w:rPr>
          <w:rFonts w:ascii="Times New Roman" w:eastAsia="Times New Roman" w:hAnsi="Times New Roman" w:cs="Times New Roman"/>
          <w:b/>
          <w:bCs/>
          <w:sz w:val="24"/>
          <w:szCs w:val="24"/>
          <w:lang w:val="en-GB"/>
        </w:rPr>
        <w:t xml:space="preserve">life span (days) of </w:t>
      </w:r>
      <w:r w:rsidRPr="00914091">
        <w:rPr>
          <w:rFonts w:ascii="Times New Roman" w:eastAsia="Times New Roman" w:hAnsi="Times New Roman" w:cs="Times New Roman"/>
          <w:b/>
          <w:bCs/>
          <w:i/>
          <w:iCs/>
          <w:sz w:val="24"/>
          <w:szCs w:val="24"/>
          <w:lang w:val="en-GB"/>
        </w:rPr>
        <w:t>pectinophora gossypiella</w:t>
      </w:r>
      <w:r w:rsidRPr="00914091">
        <w:rPr>
          <w:rFonts w:ascii="Times New Roman" w:eastAsia="Times New Roman" w:hAnsi="Times New Roman" w:cs="Times New Roman"/>
          <w:b/>
          <w:sz w:val="24"/>
          <w:szCs w:val="24"/>
          <w:lang w:val="en-GB"/>
        </w:rPr>
        <w:t xml:space="preserve"> adults under laboratory condition</w:t>
      </w:r>
    </w:p>
    <w:p w14:paraId="34C3CF0F" w14:textId="08778BC1"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larval weight indicated</w:t>
      </w:r>
      <w:r w:rsidRPr="00914091">
        <w:rPr>
          <w:rFonts w:ascii="Times New Roman" w:eastAsia="Times New Roman" w:hAnsi="Times New Roman" w:cs="Times New Roman"/>
          <w:bCs/>
          <w:sz w:val="24"/>
          <w:szCs w:val="24"/>
          <w:lang w:val="en-GB"/>
        </w:rPr>
        <w:t xml:space="preserve"> that different level of RH had significant effect on the </w:t>
      </w:r>
      <w:r w:rsidRPr="00914091">
        <w:rPr>
          <w:rFonts w:asciiTheme="majorBidi" w:eastAsia="Times New Roman" w:hAnsiTheme="majorBidi" w:cstheme="majorBidi"/>
          <w:sz w:val="24"/>
          <w:szCs w:val="24"/>
          <w:lang w:val="en-GB"/>
        </w:rPr>
        <w:t xml:space="preserve">larval weight </w:t>
      </w:r>
      <w:r w:rsidRPr="00914091">
        <w:rPr>
          <w:rFonts w:ascii="Times New Roman" w:eastAsia="Times New Roman" w:hAnsi="Times New Roman" w:cs="Times New Roman"/>
          <w:bCs/>
          <w:sz w:val="24"/>
          <w:szCs w:val="24"/>
          <w:lang w:val="en-GB"/>
        </w:rPr>
        <w:t xml:space="preserve">of Pink bollworms (F= </w:t>
      </w:r>
      <w:r w:rsidRPr="00914091">
        <w:rPr>
          <w:rFonts w:ascii="Times New Roman" w:eastAsia="Times New Roman" w:hAnsi="Times New Roman" w:cs="Times New Roman"/>
          <w:sz w:val="24"/>
          <w:szCs w:val="24"/>
          <w:lang w:val="en-GB"/>
        </w:rPr>
        <w:t>29.5;</w:t>
      </w:r>
      <w:r w:rsidRPr="00914091">
        <w:rPr>
          <w:rFonts w:ascii="Times New Roman" w:eastAsia="Times New Roman" w:hAnsi="Times New Roman" w:cs="Times New Roman"/>
          <w:bCs/>
          <w:sz w:val="24"/>
          <w:szCs w:val="24"/>
          <w:lang w:val="en-GB"/>
        </w:rPr>
        <w:t xml:space="preserve"> P&lt; 0.0000) (Table 4.</w:t>
      </w:r>
      <w:r w:rsidR="00F46240">
        <w:rPr>
          <w:rFonts w:ascii="Times New Roman" w:eastAsia="Times New Roman" w:hAnsi="Times New Roman" w:cs="Times New Roman"/>
          <w:bCs/>
          <w:sz w:val="24"/>
          <w:szCs w:val="24"/>
          <w:lang w:val="en-GB"/>
        </w:rPr>
        <w:t>3.20</w:t>
      </w:r>
      <w:r w:rsidRPr="00914091">
        <w:rPr>
          <w:rFonts w:ascii="Times New Roman" w:eastAsia="Times New Roman" w:hAnsi="Times New Roman" w:cs="Times New Roman"/>
          <w:bCs/>
          <w:sz w:val="24"/>
          <w:szCs w:val="24"/>
          <w:lang w:val="en-GB"/>
        </w:rPr>
        <w:t xml:space="preserve">). It was calculated that the maximum </w:t>
      </w:r>
      <w:r w:rsidRPr="00914091">
        <w:rPr>
          <w:rFonts w:asciiTheme="majorBidi" w:eastAsia="Times New Roman" w:hAnsiTheme="majorBidi" w:cstheme="majorBidi"/>
          <w:sz w:val="24"/>
          <w:szCs w:val="24"/>
          <w:lang w:val="en-GB"/>
        </w:rPr>
        <w:t xml:space="preserve">larval weight </w:t>
      </w:r>
      <w:r w:rsidRPr="00914091">
        <w:rPr>
          <w:rFonts w:ascii="Times New Roman" w:eastAsia="Times New Roman" w:hAnsi="Times New Roman" w:cs="Times New Roman"/>
          <w:sz w:val="24"/>
          <w:szCs w:val="24"/>
          <w:lang w:val="en-GB"/>
        </w:rPr>
        <w:t>with mean value of</w:t>
      </w:r>
      <w:r w:rsidRPr="00914091">
        <w:rPr>
          <w:rFonts w:ascii="Times New Roman" w:eastAsia="Times New Roman" w:hAnsi="Times New Roman" w:cs="Times New Roman"/>
          <w:bCs/>
          <w:sz w:val="24"/>
          <w:szCs w:val="24"/>
          <w:lang w:val="en-GB"/>
        </w:rPr>
        <w:t xml:space="preserve"> (15</w:t>
      </w:r>
      <w:r w:rsidRPr="00914091">
        <w:rPr>
          <w:rFonts w:asciiTheme="majorBidi" w:eastAsia="Times New Roman" w:hAnsiTheme="majorBidi" w:cstheme="majorBidi"/>
          <w:sz w:val="24"/>
          <w:szCs w:val="24"/>
          <w:lang w:val="en-GB"/>
        </w:rPr>
        <w:t>.54</w:t>
      </w:r>
      <w:r w:rsidRPr="00914091">
        <w:rPr>
          <w:rFonts w:ascii="Times New Roman" w:eastAsia="Times New Roman" w:hAnsi="Times New Roman" w:cs="Times New Roman"/>
          <w:bCs/>
          <w:sz w:val="24"/>
          <w:szCs w:val="24"/>
          <w:lang w:val="en-GB"/>
        </w:rPr>
        <w:t xml:space="preserve">) was recorded at 80% RH that was followed by </w:t>
      </w:r>
      <w:r w:rsidRPr="00914091">
        <w:rPr>
          <w:rFonts w:asciiTheme="majorBidi" w:eastAsia="Times New Roman" w:hAnsiTheme="majorBidi" w:cstheme="majorBidi"/>
          <w:bCs/>
          <w:sz w:val="24"/>
          <w:szCs w:val="24"/>
          <w:lang w:val="en-GB"/>
        </w:rPr>
        <w:t>(14.11), (</w:t>
      </w:r>
      <w:r w:rsidRPr="00914091">
        <w:rPr>
          <w:rFonts w:asciiTheme="majorBidi" w:eastAsia="Times New Roman" w:hAnsiTheme="majorBidi" w:cstheme="majorBidi"/>
          <w:sz w:val="24"/>
          <w:szCs w:val="24"/>
          <w:lang w:val="en-GB"/>
        </w:rPr>
        <w:t>12.77</w:t>
      </w:r>
      <w:r w:rsidRPr="00914091">
        <w:rPr>
          <w:rFonts w:asciiTheme="majorBidi" w:eastAsia="Times New Roman" w:hAnsiTheme="majorBidi" w:cstheme="majorBidi"/>
          <w:bCs/>
          <w:sz w:val="24"/>
          <w:szCs w:val="24"/>
          <w:lang w:val="en-GB"/>
        </w:rPr>
        <w:t xml:space="preserve">), (11.21) and (6.58) for, 40, 70, 50 and 60% </w:t>
      </w:r>
      <w:r w:rsidRPr="00914091">
        <w:rPr>
          <w:rFonts w:ascii="Times New Roman" w:eastAsia="Times New Roman" w:hAnsi="Times New Roman" w:cs="Times New Roman"/>
          <w:bCs/>
          <w:sz w:val="24"/>
          <w:szCs w:val="24"/>
          <w:lang w:val="en-GB"/>
        </w:rPr>
        <w:t>RH respectively</w:t>
      </w:r>
      <w:r w:rsidR="00F46240">
        <w:rPr>
          <w:rFonts w:ascii="Times New Roman" w:eastAsia="Times New Roman" w:hAnsi="Times New Roman" w:cs="Times New Roman"/>
          <w:bCs/>
          <w:sz w:val="24"/>
          <w:szCs w:val="24"/>
          <w:lang w:val="en-GB"/>
        </w:rPr>
        <w:t xml:space="preserve"> </w:t>
      </w:r>
      <w:r w:rsidR="00F46240" w:rsidRPr="00914091">
        <w:rPr>
          <w:rFonts w:ascii="Times New Roman" w:eastAsia="Times New Roman" w:hAnsi="Times New Roman" w:cs="Times New Roman"/>
          <w:bCs/>
          <w:sz w:val="24"/>
          <w:szCs w:val="24"/>
          <w:lang w:val="en-GB"/>
        </w:rPr>
        <w:t>(Table 4.</w:t>
      </w:r>
      <w:r w:rsidR="00F46240">
        <w:rPr>
          <w:rFonts w:ascii="Times New Roman" w:eastAsia="Times New Roman" w:hAnsi="Times New Roman" w:cs="Times New Roman"/>
          <w:bCs/>
          <w:sz w:val="24"/>
          <w:szCs w:val="24"/>
          <w:lang w:val="en-GB"/>
        </w:rPr>
        <w:t>3.20</w:t>
      </w:r>
      <w:r w:rsidR="00F46240"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6D391166" w14:textId="77777777" w:rsidR="00F46240" w:rsidRDefault="00F46240" w:rsidP="008C5C05">
      <w:pPr>
        <w:tabs>
          <w:tab w:val="left" w:pos="1110"/>
        </w:tabs>
        <w:spacing w:line="360" w:lineRule="auto"/>
        <w:jc w:val="both"/>
        <w:rPr>
          <w:rFonts w:ascii="Times New Roman" w:eastAsia="Times New Roman" w:hAnsi="Times New Roman" w:cs="Times New Roman"/>
          <w:bCs/>
          <w:sz w:val="24"/>
          <w:szCs w:val="24"/>
          <w:lang w:val="en-GB"/>
        </w:rPr>
      </w:pPr>
    </w:p>
    <w:p w14:paraId="415D6F4A" w14:textId="77777777" w:rsidR="00F46240" w:rsidRPr="00914091" w:rsidRDefault="00F46240" w:rsidP="008C5C05">
      <w:pPr>
        <w:tabs>
          <w:tab w:val="left" w:pos="1110"/>
        </w:tabs>
        <w:spacing w:line="360" w:lineRule="auto"/>
        <w:jc w:val="both"/>
        <w:rPr>
          <w:rFonts w:ascii="Times New Roman" w:eastAsia="Times New Roman" w:hAnsi="Times New Roman" w:cs="Times New Roman"/>
          <w:sz w:val="24"/>
          <w:szCs w:val="24"/>
          <w:lang w:val="en-GB"/>
        </w:rPr>
      </w:pPr>
    </w:p>
    <w:p w14:paraId="56EB4877" w14:textId="117AC1B5" w:rsidR="008C5C05" w:rsidRDefault="00F46240" w:rsidP="008C5C05">
      <w:pPr>
        <w:autoSpaceDE w:val="0"/>
        <w:autoSpaceDN w:val="0"/>
        <w:adjustRightInd w:val="0"/>
        <w:rPr>
          <w:rFonts w:ascii="Times New Roman" w:eastAsia="Times New Roman" w:hAnsi="Times New Roman" w:cs="Times New Roman"/>
          <w:b/>
          <w:sz w:val="24"/>
          <w:szCs w:val="24"/>
          <w:lang w:val="en-GB"/>
        </w:rPr>
      </w:pPr>
      <w:r>
        <w:rPr>
          <w:rFonts w:ascii="Times New Roman" w:eastAsia="Times New Roman" w:hAnsi="Times New Roman" w:cs="Times New Roman"/>
          <w:b/>
          <w:bCs/>
          <w:sz w:val="24"/>
          <w:szCs w:val="24"/>
          <w:lang w:val="en-GB"/>
        </w:rPr>
        <w:t xml:space="preserve">Table </w:t>
      </w:r>
      <w:r w:rsidR="008C5C05" w:rsidRPr="00914091">
        <w:rPr>
          <w:rFonts w:ascii="Times New Roman" w:eastAsia="Times New Roman" w:hAnsi="Times New Roman" w:cs="Times New Roman"/>
          <w:b/>
          <w:bCs/>
          <w:sz w:val="24"/>
          <w:szCs w:val="24"/>
          <w:lang w:val="en-GB"/>
        </w:rPr>
        <w:t>4.</w:t>
      </w:r>
      <w:r>
        <w:rPr>
          <w:rFonts w:ascii="Times New Roman" w:eastAsia="Times New Roman" w:hAnsi="Times New Roman" w:cs="Times New Roman"/>
          <w:b/>
          <w:bCs/>
          <w:sz w:val="24"/>
          <w:szCs w:val="24"/>
          <w:lang w:val="en-GB"/>
        </w:rPr>
        <w:t xml:space="preserve">3.20: ANOVA </w:t>
      </w:r>
      <w:r w:rsidR="008C5C05" w:rsidRPr="00914091">
        <w:rPr>
          <w:rFonts w:ascii="Times New Roman" w:eastAsia="Times New Roman" w:hAnsi="Times New Roman" w:cs="Times New Roman"/>
          <w:b/>
          <w:bCs/>
          <w:sz w:val="24"/>
          <w:szCs w:val="24"/>
          <w:lang w:val="en-GB"/>
        </w:rPr>
        <w:t xml:space="preserve">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effect of relative humidity levels on life span</w:t>
      </w:r>
      <w:r>
        <w:rPr>
          <w:rFonts w:ascii="Times New Roman" w:eastAsia="Times New Roman" w:hAnsi="Times New Roman" w:cs="Times New Roman"/>
          <w:b/>
          <w:sz w:val="24"/>
          <w:szCs w:val="24"/>
          <w:lang w:val="en-GB"/>
        </w:rPr>
        <w:t xml:space="preserve"> </w:t>
      </w:r>
      <w:r w:rsidRPr="00914091">
        <w:rPr>
          <w:rFonts w:ascii="Times New Roman" w:eastAsia="Times New Roman" w:hAnsi="Times New Roman" w:cs="Times New Roman"/>
          <w:b/>
          <w:bCs/>
          <w:sz w:val="24"/>
          <w:szCs w:val="24"/>
          <w:lang w:val="en-GB"/>
        </w:rPr>
        <w:t xml:space="preserve">of </w:t>
      </w:r>
      <w:r w:rsidRPr="00914091">
        <w:rPr>
          <w:rFonts w:ascii="Times New Roman" w:eastAsia="Times New Roman" w:hAnsi="Times New Roman" w:cs="Times New Roman"/>
          <w:b/>
          <w:bCs/>
          <w:i/>
          <w:iCs/>
          <w:sz w:val="24"/>
          <w:szCs w:val="24"/>
          <w:lang w:val="en-GB"/>
        </w:rPr>
        <w:t>pectinophora gossypiella</w:t>
      </w:r>
      <w:r w:rsidRPr="00914091">
        <w:rPr>
          <w:rFonts w:ascii="Times New Roman" w:eastAsia="Times New Roman" w:hAnsi="Times New Roman" w:cs="Times New Roman"/>
          <w:b/>
          <w:sz w:val="24"/>
          <w:szCs w:val="24"/>
          <w:lang w:val="en-GB"/>
        </w:rPr>
        <w:t xml:space="preserve"> adults</w:t>
      </w:r>
    </w:p>
    <w:p w14:paraId="2D967B04" w14:textId="77777777" w:rsidR="00F46240" w:rsidRDefault="00F46240" w:rsidP="008C5C05">
      <w:pPr>
        <w:autoSpaceDE w:val="0"/>
        <w:autoSpaceDN w:val="0"/>
        <w:adjustRightInd w:val="0"/>
        <w:rPr>
          <w:rFonts w:ascii="Times New Roman" w:eastAsia="Times New Roman" w:hAnsi="Times New Roman" w:cs="Times New Roman"/>
          <w:b/>
          <w:sz w:val="24"/>
          <w:szCs w:val="24"/>
          <w:lang w:val="en-GB"/>
        </w:rPr>
      </w:pPr>
    </w:p>
    <w:p w14:paraId="00FA02E7" w14:textId="124DFF1C" w:rsidR="00F46240" w:rsidRPr="00914091" w:rsidRDefault="00F46240" w:rsidP="008C5C05">
      <w:pPr>
        <w:autoSpaceDE w:val="0"/>
        <w:autoSpaceDN w:val="0"/>
        <w:adjustRightInd w:val="0"/>
        <w:rPr>
          <w:rFonts w:asciiTheme="majorBidi" w:eastAsia="Times New Roman" w:hAnsiTheme="majorBidi" w:cstheme="majorBidi"/>
          <w:sz w:val="24"/>
          <w:szCs w:val="24"/>
          <w:lang w:val="en-GB"/>
        </w:rPr>
      </w:pPr>
      <w:r>
        <w:rPr>
          <w:rFonts w:ascii="Times New Roman" w:eastAsia="Times New Roman" w:hAnsi="Times New Roman" w:cs="Times New Roman"/>
          <w:b/>
          <w:bCs/>
          <w:sz w:val="24"/>
          <w:szCs w:val="24"/>
          <w:lang w:val="en-GB"/>
        </w:rPr>
        <w:t xml:space="preserve">ANOVA </w:t>
      </w:r>
      <w:r w:rsidRPr="00914091">
        <w:rPr>
          <w:rFonts w:ascii="Times New Roman" w:eastAsia="Times New Roman" w:hAnsi="Times New Roman" w:cs="Times New Roman"/>
          <w:b/>
          <w:bCs/>
          <w:sz w:val="24"/>
          <w:szCs w:val="24"/>
          <w:lang w:val="en-GB"/>
        </w:rPr>
        <w:t>parameters</w:t>
      </w:r>
    </w:p>
    <w:p w14:paraId="1B47EB2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1502"/>
        <w:gridCol w:w="1502"/>
        <w:gridCol w:w="1502"/>
        <w:gridCol w:w="1503"/>
        <w:gridCol w:w="1503"/>
      </w:tblGrid>
      <w:tr w:rsidR="008C5C05" w:rsidRPr="00914091" w14:paraId="419C6759" w14:textId="77777777" w:rsidTr="00C012AE">
        <w:trPr>
          <w:trHeight w:val="358"/>
        </w:trPr>
        <w:tc>
          <w:tcPr>
            <w:tcW w:w="1502" w:type="dxa"/>
            <w:vAlign w:val="center"/>
          </w:tcPr>
          <w:p w14:paraId="3114FC8E"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2" w:type="dxa"/>
            <w:vAlign w:val="center"/>
          </w:tcPr>
          <w:p w14:paraId="0D298EB5"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2" w:type="dxa"/>
            <w:vAlign w:val="center"/>
          </w:tcPr>
          <w:p w14:paraId="0E54754C"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2" w:type="dxa"/>
            <w:vAlign w:val="center"/>
          </w:tcPr>
          <w:p w14:paraId="59249948"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3" w:type="dxa"/>
            <w:vAlign w:val="center"/>
          </w:tcPr>
          <w:p w14:paraId="6C195398"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3" w:type="dxa"/>
            <w:vAlign w:val="center"/>
          </w:tcPr>
          <w:p w14:paraId="22A8D266"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6E57CAE1" w14:textId="77777777" w:rsidTr="00C012AE">
        <w:trPr>
          <w:trHeight w:val="297"/>
        </w:trPr>
        <w:tc>
          <w:tcPr>
            <w:tcW w:w="1502" w:type="dxa"/>
            <w:vAlign w:val="center"/>
          </w:tcPr>
          <w:p w14:paraId="2835A86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2" w:type="dxa"/>
            <w:vAlign w:val="center"/>
          </w:tcPr>
          <w:p w14:paraId="2D8B81C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2" w:type="dxa"/>
            <w:vAlign w:val="center"/>
          </w:tcPr>
          <w:p w14:paraId="5BFE151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142.942   </w:t>
            </w:r>
          </w:p>
        </w:tc>
        <w:tc>
          <w:tcPr>
            <w:tcW w:w="1502" w:type="dxa"/>
            <w:vAlign w:val="center"/>
          </w:tcPr>
          <w:p w14:paraId="3D7B175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35.7355    </w:t>
            </w:r>
          </w:p>
        </w:tc>
        <w:tc>
          <w:tcPr>
            <w:tcW w:w="1503" w:type="dxa"/>
            <w:vAlign w:val="center"/>
          </w:tcPr>
          <w:p w14:paraId="363B99E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29.5   </w:t>
            </w:r>
          </w:p>
        </w:tc>
        <w:tc>
          <w:tcPr>
            <w:tcW w:w="1503" w:type="dxa"/>
            <w:vAlign w:val="center"/>
          </w:tcPr>
          <w:p w14:paraId="278D2F2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0C4205BA" w14:textId="77777777" w:rsidTr="00C012AE">
        <w:trPr>
          <w:trHeight w:val="246"/>
        </w:trPr>
        <w:tc>
          <w:tcPr>
            <w:tcW w:w="1502" w:type="dxa"/>
            <w:vAlign w:val="center"/>
          </w:tcPr>
          <w:p w14:paraId="390F0B6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2" w:type="dxa"/>
            <w:vAlign w:val="center"/>
          </w:tcPr>
          <w:p w14:paraId="11355D6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2" w:type="dxa"/>
            <w:vAlign w:val="center"/>
          </w:tcPr>
          <w:p w14:paraId="474C792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12.108    </w:t>
            </w:r>
          </w:p>
        </w:tc>
        <w:tc>
          <w:tcPr>
            <w:tcW w:w="1502" w:type="dxa"/>
            <w:vAlign w:val="center"/>
          </w:tcPr>
          <w:p w14:paraId="5BD1A7D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1.2108</w:t>
            </w:r>
          </w:p>
        </w:tc>
        <w:tc>
          <w:tcPr>
            <w:tcW w:w="1503" w:type="dxa"/>
            <w:vAlign w:val="center"/>
          </w:tcPr>
          <w:p w14:paraId="15218E13" w14:textId="77777777" w:rsidR="008C5C05" w:rsidRPr="00914091" w:rsidRDefault="008C5C05" w:rsidP="008C5C05">
            <w:pPr>
              <w:rPr>
                <w:rFonts w:asciiTheme="majorBidi" w:eastAsia="Times New Roman" w:hAnsiTheme="majorBidi" w:cstheme="majorBidi"/>
                <w:sz w:val="24"/>
                <w:szCs w:val="24"/>
                <w:lang w:val="en-GB"/>
              </w:rPr>
            </w:pPr>
          </w:p>
        </w:tc>
        <w:tc>
          <w:tcPr>
            <w:tcW w:w="1503" w:type="dxa"/>
            <w:vAlign w:val="center"/>
          </w:tcPr>
          <w:p w14:paraId="435418A3"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168289B7" w14:textId="77777777" w:rsidTr="00C012AE">
        <w:trPr>
          <w:trHeight w:val="312"/>
        </w:trPr>
        <w:tc>
          <w:tcPr>
            <w:tcW w:w="1502" w:type="dxa"/>
            <w:vAlign w:val="center"/>
          </w:tcPr>
          <w:p w14:paraId="5BE2623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2" w:type="dxa"/>
            <w:vAlign w:val="center"/>
          </w:tcPr>
          <w:p w14:paraId="16DFF52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2" w:type="dxa"/>
            <w:vAlign w:val="center"/>
          </w:tcPr>
          <w:p w14:paraId="28CC08E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155.050</w:t>
            </w:r>
          </w:p>
        </w:tc>
        <w:tc>
          <w:tcPr>
            <w:tcW w:w="1502" w:type="dxa"/>
            <w:vAlign w:val="center"/>
          </w:tcPr>
          <w:p w14:paraId="367F0AF8" w14:textId="77777777" w:rsidR="008C5C05" w:rsidRPr="00914091" w:rsidRDefault="008C5C05" w:rsidP="008C5C05">
            <w:pPr>
              <w:rPr>
                <w:rFonts w:asciiTheme="majorBidi" w:eastAsia="Times New Roman" w:hAnsiTheme="majorBidi" w:cstheme="majorBidi"/>
                <w:sz w:val="24"/>
                <w:szCs w:val="24"/>
                <w:lang w:val="en-GB"/>
              </w:rPr>
            </w:pPr>
          </w:p>
        </w:tc>
        <w:tc>
          <w:tcPr>
            <w:tcW w:w="1503" w:type="dxa"/>
            <w:vAlign w:val="center"/>
          </w:tcPr>
          <w:p w14:paraId="42D49FA4" w14:textId="77777777" w:rsidR="008C5C05" w:rsidRPr="00914091" w:rsidRDefault="008C5C05" w:rsidP="008C5C05">
            <w:pPr>
              <w:rPr>
                <w:rFonts w:asciiTheme="majorBidi" w:eastAsia="Times New Roman" w:hAnsiTheme="majorBidi" w:cstheme="majorBidi"/>
                <w:sz w:val="24"/>
                <w:szCs w:val="24"/>
                <w:lang w:val="en-GB"/>
              </w:rPr>
            </w:pPr>
          </w:p>
        </w:tc>
        <w:tc>
          <w:tcPr>
            <w:tcW w:w="1503" w:type="dxa"/>
            <w:vAlign w:val="center"/>
          </w:tcPr>
          <w:p w14:paraId="71FD1E5B" w14:textId="77777777" w:rsidR="008C5C05" w:rsidRPr="00914091" w:rsidRDefault="008C5C05" w:rsidP="008C5C05">
            <w:pPr>
              <w:rPr>
                <w:rFonts w:asciiTheme="majorBidi" w:eastAsia="Times New Roman" w:hAnsiTheme="majorBidi" w:cstheme="majorBidi"/>
                <w:sz w:val="24"/>
                <w:szCs w:val="24"/>
                <w:lang w:val="en-GB"/>
              </w:rPr>
            </w:pPr>
          </w:p>
        </w:tc>
      </w:tr>
    </w:tbl>
    <w:p w14:paraId="28E9E050" w14:textId="77777777" w:rsidR="008C5C05" w:rsidRPr="00914091" w:rsidRDefault="008C5C05" w:rsidP="008C5C05">
      <w:pPr>
        <w:rPr>
          <w:rFonts w:asciiTheme="majorBidi" w:eastAsia="Times New Roman" w:hAnsiTheme="majorBidi" w:cstheme="majorBidi"/>
          <w:sz w:val="24"/>
          <w:szCs w:val="24"/>
          <w:lang w:val="en-GB"/>
        </w:rPr>
      </w:pPr>
    </w:p>
    <w:p w14:paraId="2F4F24B2"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12.045    CV 9.14</w:t>
      </w:r>
    </w:p>
    <w:p w14:paraId="0A3F8D0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4311AFD0" w14:textId="77777777" w:rsidR="008C5C05" w:rsidRDefault="008C5C05"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LSD All-Pairwise Comparisons of means</w:t>
      </w:r>
    </w:p>
    <w:p w14:paraId="2AB4F1E4" w14:textId="77777777" w:rsidR="00C012AE" w:rsidRPr="00914091" w:rsidRDefault="00C012AE" w:rsidP="008C5C05">
      <w:pPr>
        <w:rPr>
          <w:rFonts w:asciiTheme="majorBidi" w:eastAsia="Times New Roman" w:hAnsiTheme="majorBidi" w:cstheme="majorBidi"/>
          <w:sz w:val="24"/>
          <w:szCs w:val="24"/>
          <w:lang w:val="en-GB"/>
        </w:rPr>
      </w:pPr>
    </w:p>
    <w:tbl>
      <w:tblPr>
        <w:tblW w:w="90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7"/>
        <w:gridCol w:w="3018"/>
        <w:gridCol w:w="3018"/>
      </w:tblGrid>
      <w:tr w:rsidR="008C5C05" w:rsidRPr="00914091" w14:paraId="6C7BAF45" w14:textId="77777777" w:rsidTr="00C012AE">
        <w:trPr>
          <w:trHeight w:val="317"/>
        </w:trPr>
        <w:tc>
          <w:tcPr>
            <w:tcW w:w="3017" w:type="dxa"/>
          </w:tcPr>
          <w:p w14:paraId="1892A4D8"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R: H %</w:t>
            </w:r>
          </w:p>
        </w:tc>
        <w:tc>
          <w:tcPr>
            <w:tcW w:w="3018" w:type="dxa"/>
          </w:tcPr>
          <w:p w14:paraId="4CCAA39F"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18" w:type="dxa"/>
          </w:tcPr>
          <w:p w14:paraId="14F3EA99"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Homogenous groups </w:t>
            </w:r>
          </w:p>
        </w:tc>
      </w:tr>
      <w:tr w:rsidR="008C5C05" w:rsidRPr="00914091" w14:paraId="67EF01FB" w14:textId="77777777" w:rsidTr="00C012AE">
        <w:trPr>
          <w:trHeight w:val="307"/>
        </w:trPr>
        <w:tc>
          <w:tcPr>
            <w:tcW w:w="3017" w:type="dxa"/>
          </w:tcPr>
          <w:p w14:paraId="5FFFD30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40</w:t>
            </w:r>
          </w:p>
        </w:tc>
        <w:tc>
          <w:tcPr>
            <w:tcW w:w="3018" w:type="dxa"/>
          </w:tcPr>
          <w:p w14:paraId="745012E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14.117</w:t>
            </w:r>
          </w:p>
        </w:tc>
        <w:tc>
          <w:tcPr>
            <w:tcW w:w="3018" w:type="dxa"/>
          </w:tcPr>
          <w:p w14:paraId="3EF213D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AB</w:t>
            </w:r>
          </w:p>
        </w:tc>
      </w:tr>
      <w:tr w:rsidR="008C5C05" w:rsidRPr="00914091" w14:paraId="78D30A0E" w14:textId="77777777" w:rsidTr="00C012AE">
        <w:trPr>
          <w:trHeight w:val="307"/>
        </w:trPr>
        <w:tc>
          <w:tcPr>
            <w:tcW w:w="3017" w:type="dxa"/>
          </w:tcPr>
          <w:p w14:paraId="572BD7D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50</w:t>
            </w:r>
          </w:p>
        </w:tc>
        <w:tc>
          <w:tcPr>
            <w:tcW w:w="3018" w:type="dxa"/>
          </w:tcPr>
          <w:p w14:paraId="48045541"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11.210</w:t>
            </w:r>
          </w:p>
        </w:tc>
        <w:tc>
          <w:tcPr>
            <w:tcW w:w="3018" w:type="dxa"/>
          </w:tcPr>
          <w:p w14:paraId="69478C0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50A2B2C2" w14:textId="77777777" w:rsidTr="00C012AE">
        <w:trPr>
          <w:trHeight w:val="307"/>
        </w:trPr>
        <w:tc>
          <w:tcPr>
            <w:tcW w:w="3017" w:type="dxa"/>
          </w:tcPr>
          <w:p w14:paraId="5335B96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60</w:t>
            </w:r>
          </w:p>
        </w:tc>
        <w:tc>
          <w:tcPr>
            <w:tcW w:w="3018" w:type="dxa"/>
          </w:tcPr>
          <w:p w14:paraId="4F16FAF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6.580</w:t>
            </w:r>
          </w:p>
        </w:tc>
        <w:tc>
          <w:tcPr>
            <w:tcW w:w="3018" w:type="dxa"/>
          </w:tcPr>
          <w:p w14:paraId="3FA5A47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62C5FDDB" w14:textId="77777777" w:rsidTr="00C012AE">
        <w:trPr>
          <w:trHeight w:val="307"/>
        </w:trPr>
        <w:tc>
          <w:tcPr>
            <w:tcW w:w="3017" w:type="dxa"/>
          </w:tcPr>
          <w:p w14:paraId="0CB0944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70</w:t>
            </w:r>
          </w:p>
        </w:tc>
        <w:tc>
          <w:tcPr>
            <w:tcW w:w="3018" w:type="dxa"/>
          </w:tcPr>
          <w:p w14:paraId="6D35D69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12.773</w:t>
            </w:r>
          </w:p>
        </w:tc>
        <w:tc>
          <w:tcPr>
            <w:tcW w:w="3018" w:type="dxa"/>
          </w:tcPr>
          <w:p w14:paraId="4576346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BC</w:t>
            </w:r>
          </w:p>
        </w:tc>
      </w:tr>
      <w:tr w:rsidR="008C5C05" w:rsidRPr="00914091" w14:paraId="26E9F2DE" w14:textId="77777777" w:rsidTr="00C012AE">
        <w:trPr>
          <w:trHeight w:val="307"/>
        </w:trPr>
        <w:tc>
          <w:tcPr>
            <w:tcW w:w="3017" w:type="dxa"/>
          </w:tcPr>
          <w:p w14:paraId="60A8A69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80</w:t>
            </w:r>
          </w:p>
        </w:tc>
        <w:tc>
          <w:tcPr>
            <w:tcW w:w="3018" w:type="dxa"/>
          </w:tcPr>
          <w:p w14:paraId="410C5F4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15.547</w:t>
            </w:r>
          </w:p>
        </w:tc>
        <w:tc>
          <w:tcPr>
            <w:tcW w:w="3018" w:type="dxa"/>
          </w:tcPr>
          <w:p w14:paraId="12B0E26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7816EEA2"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Mean values having the same alphabet showing that results are not significant.</w:t>
      </w:r>
    </w:p>
    <w:p w14:paraId="22CDC1B4"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0.8985</w:t>
      </w:r>
    </w:p>
    <w:p w14:paraId="4A8CCBD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2.0019</w:t>
      </w:r>
    </w:p>
    <w:p w14:paraId="1673D7F6" w14:textId="77777777" w:rsidR="008C5C05" w:rsidRPr="00914091" w:rsidRDefault="008C5C05" w:rsidP="008C5C05">
      <w:pPr>
        <w:rPr>
          <w:rFonts w:ascii="Times New Roman" w:eastAsia="Times New Roman" w:hAnsi="Times New Roman" w:cs="Times New Roman"/>
          <w:b/>
          <w:sz w:val="24"/>
          <w:szCs w:val="24"/>
          <w:lang w:val="en-GB"/>
        </w:rPr>
      </w:pPr>
    </w:p>
    <w:p w14:paraId="6169CEF5" w14:textId="77777777" w:rsidR="00C012AE" w:rsidRDefault="00C012AE">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7530B355" w14:textId="67640E0D"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Effect of different level of relative humidity (RH) on the pink bollworm </w:t>
      </w:r>
      <w:r w:rsidRPr="00914091">
        <w:rPr>
          <w:rFonts w:asciiTheme="majorBidi" w:eastAsia="Times New Roman" w:hAnsiTheme="majorBidi" w:cstheme="majorBidi"/>
          <w:b/>
          <w:bCs/>
          <w:sz w:val="24"/>
          <w:szCs w:val="24"/>
          <w:lang w:val="en-GB"/>
        </w:rPr>
        <w:t xml:space="preserve">larval mortality </w:t>
      </w:r>
      <w:r w:rsidRPr="00914091">
        <w:rPr>
          <w:rFonts w:ascii="Times New Roman" w:eastAsia="Times New Roman" w:hAnsi="Times New Roman" w:cs="Times New Roman"/>
          <w:b/>
          <w:sz w:val="24"/>
          <w:szCs w:val="24"/>
          <w:lang w:val="en-GB"/>
        </w:rPr>
        <w:t>under laboratory condition</w:t>
      </w:r>
    </w:p>
    <w:p w14:paraId="685CC235" w14:textId="7498C290"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larval mortality indicated</w:t>
      </w:r>
      <w:r w:rsidRPr="00914091">
        <w:rPr>
          <w:rFonts w:ascii="Times New Roman" w:eastAsia="Times New Roman" w:hAnsi="Times New Roman" w:cs="Times New Roman"/>
          <w:bCs/>
          <w:sz w:val="24"/>
          <w:szCs w:val="24"/>
          <w:lang w:val="en-GB"/>
        </w:rPr>
        <w:t xml:space="preserve"> that different level of RH had significant effect on the </w:t>
      </w:r>
      <w:r w:rsidRPr="00914091">
        <w:rPr>
          <w:rFonts w:asciiTheme="majorBidi" w:eastAsia="Times New Roman" w:hAnsiTheme="majorBidi" w:cstheme="majorBidi"/>
          <w:sz w:val="24"/>
          <w:szCs w:val="24"/>
          <w:lang w:val="en-GB"/>
        </w:rPr>
        <w:t xml:space="preserve">larval mortality </w:t>
      </w:r>
      <w:r w:rsidRPr="00914091">
        <w:rPr>
          <w:rFonts w:ascii="Times New Roman" w:eastAsia="Times New Roman" w:hAnsi="Times New Roman" w:cs="Times New Roman"/>
          <w:bCs/>
          <w:sz w:val="24"/>
          <w:szCs w:val="24"/>
          <w:lang w:val="en-GB"/>
        </w:rPr>
        <w:t>of Pink bollworms (F=597</w:t>
      </w:r>
      <w:r w:rsidRPr="00914091">
        <w:rPr>
          <w:rFonts w:ascii="Times New Roman" w:eastAsia="Times New Roman" w:hAnsi="Times New Roman" w:cs="Times New Roman"/>
          <w:sz w:val="24"/>
          <w:szCs w:val="24"/>
          <w:lang w:val="en-GB"/>
        </w:rPr>
        <w:t>;</w:t>
      </w:r>
      <w:r w:rsidRPr="00914091">
        <w:rPr>
          <w:rFonts w:ascii="Times New Roman" w:eastAsia="Times New Roman" w:hAnsi="Times New Roman" w:cs="Times New Roman"/>
          <w:bCs/>
          <w:sz w:val="24"/>
          <w:szCs w:val="24"/>
          <w:lang w:val="en-GB"/>
        </w:rPr>
        <w:t xml:space="preserve"> P&lt; 0.0000) (Table 4.</w:t>
      </w:r>
      <w:r w:rsidR="004F224D">
        <w:rPr>
          <w:rFonts w:ascii="Times New Roman" w:eastAsia="Times New Roman" w:hAnsi="Times New Roman" w:cs="Times New Roman"/>
          <w:bCs/>
          <w:sz w:val="24"/>
          <w:szCs w:val="24"/>
          <w:lang w:val="en-GB"/>
        </w:rPr>
        <w:t>3.21</w:t>
      </w:r>
      <w:r w:rsidRPr="00914091">
        <w:rPr>
          <w:rFonts w:ascii="Times New Roman" w:eastAsia="Times New Roman" w:hAnsi="Times New Roman" w:cs="Times New Roman"/>
          <w:bCs/>
          <w:sz w:val="24"/>
          <w:szCs w:val="24"/>
          <w:lang w:val="en-GB"/>
        </w:rPr>
        <w:t xml:space="preserve">). It was calculated that the maximum </w:t>
      </w:r>
      <w:r w:rsidRPr="00914091">
        <w:rPr>
          <w:rFonts w:asciiTheme="majorBidi" w:eastAsia="Times New Roman" w:hAnsiTheme="majorBidi" w:cstheme="majorBidi"/>
          <w:sz w:val="24"/>
          <w:szCs w:val="24"/>
          <w:lang w:val="en-GB"/>
        </w:rPr>
        <w:t xml:space="preserve">larval mortality </w:t>
      </w:r>
      <w:r w:rsidRPr="00914091">
        <w:rPr>
          <w:rFonts w:ascii="Times New Roman" w:eastAsia="Times New Roman" w:hAnsi="Times New Roman" w:cs="Times New Roman"/>
          <w:sz w:val="24"/>
          <w:szCs w:val="24"/>
          <w:lang w:val="en-GB"/>
        </w:rPr>
        <w:t>with mean value of</w:t>
      </w:r>
      <w:r w:rsidRPr="00914091">
        <w:rPr>
          <w:rFonts w:ascii="Times New Roman" w:eastAsia="Times New Roman" w:hAnsi="Times New Roman" w:cs="Times New Roman"/>
          <w:bCs/>
          <w:sz w:val="24"/>
          <w:szCs w:val="24"/>
          <w:lang w:val="en-GB"/>
        </w:rPr>
        <w:t xml:space="preserve"> (80</w:t>
      </w:r>
      <w:r w:rsidRPr="00914091">
        <w:rPr>
          <w:rFonts w:asciiTheme="majorBidi" w:eastAsia="Times New Roman" w:hAnsiTheme="majorBidi" w:cstheme="majorBidi"/>
          <w:sz w:val="24"/>
          <w:szCs w:val="24"/>
          <w:lang w:val="en-GB"/>
        </w:rPr>
        <w:t>.66</w:t>
      </w:r>
      <w:r w:rsidRPr="00914091">
        <w:rPr>
          <w:rFonts w:ascii="Times New Roman" w:eastAsia="Times New Roman" w:hAnsi="Times New Roman" w:cs="Times New Roman"/>
          <w:bCs/>
          <w:sz w:val="24"/>
          <w:szCs w:val="24"/>
          <w:lang w:val="en-GB"/>
        </w:rPr>
        <w:t xml:space="preserve">) was recorded at 80% RH that was followed by </w:t>
      </w:r>
      <w:r w:rsidRPr="00914091">
        <w:rPr>
          <w:rFonts w:asciiTheme="majorBidi" w:eastAsia="Times New Roman" w:hAnsiTheme="majorBidi" w:cstheme="majorBidi"/>
          <w:bCs/>
          <w:sz w:val="24"/>
          <w:szCs w:val="24"/>
          <w:lang w:val="en-GB"/>
        </w:rPr>
        <w:t>(60.22), (</w:t>
      </w:r>
      <w:r w:rsidRPr="00914091">
        <w:rPr>
          <w:rFonts w:asciiTheme="majorBidi" w:eastAsia="Times New Roman" w:hAnsiTheme="majorBidi" w:cstheme="majorBidi"/>
          <w:sz w:val="24"/>
          <w:szCs w:val="24"/>
          <w:lang w:val="en-GB"/>
        </w:rPr>
        <w:t>50.35</w:t>
      </w:r>
      <w:r w:rsidRPr="00914091">
        <w:rPr>
          <w:rFonts w:asciiTheme="majorBidi" w:eastAsia="Times New Roman" w:hAnsiTheme="majorBidi" w:cstheme="majorBidi"/>
          <w:bCs/>
          <w:sz w:val="24"/>
          <w:szCs w:val="24"/>
          <w:lang w:val="en-GB"/>
        </w:rPr>
        <w:t xml:space="preserve">), (41.21) and (17.48) for, 40, 50, 70 and 60% </w:t>
      </w:r>
      <w:r w:rsidRPr="00914091">
        <w:rPr>
          <w:rFonts w:ascii="Times New Roman" w:eastAsia="Times New Roman" w:hAnsi="Times New Roman" w:cs="Times New Roman"/>
          <w:bCs/>
          <w:sz w:val="24"/>
          <w:szCs w:val="24"/>
          <w:lang w:val="en-GB"/>
        </w:rPr>
        <w:t>RH respectively</w:t>
      </w:r>
      <w:r w:rsidR="004F224D">
        <w:rPr>
          <w:rFonts w:ascii="Times New Roman" w:eastAsia="Times New Roman" w:hAnsi="Times New Roman" w:cs="Times New Roman"/>
          <w:bCs/>
          <w:sz w:val="24"/>
          <w:szCs w:val="24"/>
          <w:lang w:val="en-GB"/>
        </w:rPr>
        <w:t xml:space="preserve"> </w:t>
      </w:r>
      <w:r w:rsidR="004F224D" w:rsidRPr="00914091">
        <w:rPr>
          <w:rFonts w:ascii="Times New Roman" w:eastAsia="Times New Roman" w:hAnsi="Times New Roman" w:cs="Times New Roman"/>
          <w:bCs/>
          <w:sz w:val="24"/>
          <w:szCs w:val="24"/>
          <w:lang w:val="en-GB"/>
        </w:rPr>
        <w:t>(Table 4.</w:t>
      </w:r>
      <w:r w:rsidR="004F224D">
        <w:rPr>
          <w:rFonts w:ascii="Times New Roman" w:eastAsia="Times New Roman" w:hAnsi="Times New Roman" w:cs="Times New Roman"/>
          <w:bCs/>
          <w:sz w:val="24"/>
          <w:szCs w:val="24"/>
          <w:lang w:val="en-GB"/>
        </w:rPr>
        <w:t>3.21</w:t>
      </w:r>
      <w:r w:rsidR="004F224D"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333576E1" w14:textId="77777777" w:rsidR="00C012AE" w:rsidRPr="00914091" w:rsidRDefault="00C012AE" w:rsidP="008C5C05">
      <w:pPr>
        <w:tabs>
          <w:tab w:val="left" w:pos="1110"/>
        </w:tabs>
        <w:spacing w:line="360" w:lineRule="auto"/>
        <w:jc w:val="both"/>
        <w:rPr>
          <w:rFonts w:ascii="Times New Roman" w:eastAsia="Times New Roman" w:hAnsi="Times New Roman" w:cs="Times New Roman"/>
          <w:sz w:val="24"/>
          <w:szCs w:val="24"/>
          <w:lang w:val="en-GB"/>
        </w:rPr>
      </w:pPr>
    </w:p>
    <w:p w14:paraId="49934EAF" w14:textId="1F030DB0" w:rsidR="008C5C05" w:rsidRDefault="004F224D" w:rsidP="008C5C05">
      <w:pPr>
        <w:autoSpaceDE w:val="0"/>
        <w:autoSpaceDN w:val="0"/>
        <w:adjustRightInd w:val="0"/>
        <w:rPr>
          <w:rFonts w:asciiTheme="majorBidi" w:eastAsia="Times New Roman" w:hAnsiTheme="majorBidi" w:cstheme="majorBidi"/>
          <w:b/>
          <w:bCs/>
          <w:sz w:val="24"/>
          <w:szCs w:val="24"/>
          <w:lang w:val="en-GB"/>
        </w:rPr>
      </w:pPr>
      <w:r>
        <w:rPr>
          <w:rFonts w:ascii="Times New Roman" w:eastAsia="Times New Roman" w:hAnsi="Times New Roman" w:cs="Times New Roman"/>
          <w:b/>
          <w:bCs/>
          <w:sz w:val="24"/>
          <w:szCs w:val="24"/>
          <w:lang w:val="en-GB"/>
        </w:rPr>
        <w:t xml:space="preserve">Table </w:t>
      </w:r>
      <w:r w:rsidR="008C5C05" w:rsidRPr="00914091">
        <w:rPr>
          <w:rFonts w:ascii="Times New Roman" w:eastAsia="Times New Roman" w:hAnsi="Times New Roman" w:cs="Times New Roman"/>
          <w:b/>
          <w:bCs/>
          <w:sz w:val="24"/>
          <w:szCs w:val="24"/>
          <w:lang w:val="en-GB"/>
        </w:rPr>
        <w:t>4.</w:t>
      </w:r>
      <w:r>
        <w:rPr>
          <w:rFonts w:ascii="Times New Roman" w:eastAsia="Times New Roman" w:hAnsi="Times New Roman" w:cs="Times New Roman"/>
          <w:b/>
          <w:bCs/>
          <w:sz w:val="24"/>
          <w:szCs w:val="24"/>
          <w:lang w:val="en-GB"/>
        </w:rPr>
        <w:t>3.21:</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 xml:space="preserve">effect of relative humidity levels on </w:t>
      </w:r>
      <w:r w:rsidR="008C5C05" w:rsidRPr="00914091">
        <w:rPr>
          <w:rFonts w:asciiTheme="majorBidi" w:eastAsia="Times New Roman" w:hAnsiTheme="majorBidi" w:cstheme="majorBidi"/>
          <w:b/>
          <w:bCs/>
          <w:sz w:val="24"/>
          <w:szCs w:val="24"/>
          <w:lang w:val="en-GB"/>
        </w:rPr>
        <w:t>larval mortality</w:t>
      </w:r>
    </w:p>
    <w:p w14:paraId="32CDF539" w14:textId="77777777" w:rsidR="004F224D" w:rsidRDefault="004F224D" w:rsidP="008C5C05">
      <w:pPr>
        <w:autoSpaceDE w:val="0"/>
        <w:autoSpaceDN w:val="0"/>
        <w:adjustRightInd w:val="0"/>
        <w:rPr>
          <w:rFonts w:asciiTheme="majorBidi" w:eastAsia="Times New Roman" w:hAnsiTheme="majorBidi" w:cstheme="majorBidi"/>
          <w:b/>
          <w:bCs/>
          <w:sz w:val="24"/>
          <w:szCs w:val="24"/>
          <w:lang w:val="en-GB"/>
        </w:rPr>
      </w:pPr>
    </w:p>
    <w:p w14:paraId="22455690" w14:textId="59169765" w:rsidR="004F224D" w:rsidRPr="00914091" w:rsidRDefault="004F224D"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ANOVA parameters</w:t>
      </w:r>
    </w:p>
    <w:p w14:paraId="333E6AD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1"/>
        <w:gridCol w:w="1501"/>
        <w:gridCol w:w="1501"/>
        <w:gridCol w:w="1501"/>
        <w:gridCol w:w="1501"/>
        <w:gridCol w:w="1501"/>
      </w:tblGrid>
      <w:tr w:rsidR="008C5C05" w:rsidRPr="00914091" w14:paraId="11C05EA5" w14:textId="77777777" w:rsidTr="00C012AE">
        <w:trPr>
          <w:trHeight w:val="321"/>
        </w:trPr>
        <w:tc>
          <w:tcPr>
            <w:tcW w:w="1501" w:type="dxa"/>
            <w:vAlign w:val="center"/>
          </w:tcPr>
          <w:p w14:paraId="7C9576B8"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1" w:type="dxa"/>
            <w:vAlign w:val="center"/>
          </w:tcPr>
          <w:p w14:paraId="0CF86F07"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1" w:type="dxa"/>
            <w:vAlign w:val="center"/>
          </w:tcPr>
          <w:p w14:paraId="31C80E86"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1" w:type="dxa"/>
            <w:vAlign w:val="center"/>
          </w:tcPr>
          <w:p w14:paraId="62E2003F"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1" w:type="dxa"/>
            <w:vAlign w:val="center"/>
          </w:tcPr>
          <w:p w14:paraId="13305B5D"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1" w:type="dxa"/>
            <w:vAlign w:val="center"/>
          </w:tcPr>
          <w:p w14:paraId="412DB688"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7D2A9309" w14:textId="77777777" w:rsidTr="00C012AE">
        <w:trPr>
          <w:trHeight w:val="267"/>
        </w:trPr>
        <w:tc>
          <w:tcPr>
            <w:tcW w:w="1501" w:type="dxa"/>
            <w:vAlign w:val="center"/>
          </w:tcPr>
          <w:p w14:paraId="1BFB8E4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1" w:type="dxa"/>
            <w:vAlign w:val="center"/>
          </w:tcPr>
          <w:p w14:paraId="1C8CEA7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1" w:type="dxa"/>
            <w:vAlign w:val="center"/>
          </w:tcPr>
          <w:p w14:paraId="650BC06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6537.44   </w:t>
            </w:r>
          </w:p>
        </w:tc>
        <w:tc>
          <w:tcPr>
            <w:tcW w:w="1501" w:type="dxa"/>
            <w:vAlign w:val="center"/>
          </w:tcPr>
          <w:p w14:paraId="0EE216B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1634.36     </w:t>
            </w:r>
          </w:p>
        </w:tc>
        <w:tc>
          <w:tcPr>
            <w:tcW w:w="1501" w:type="dxa"/>
            <w:vAlign w:val="center"/>
          </w:tcPr>
          <w:p w14:paraId="128DA99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597</w:t>
            </w:r>
          </w:p>
        </w:tc>
        <w:tc>
          <w:tcPr>
            <w:tcW w:w="1501" w:type="dxa"/>
            <w:vAlign w:val="center"/>
          </w:tcPr>
          <w:p w14:paraId="5FAFFA8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342EE24E" w14:textId="77777777" w:rsidTr="00C012AE">
        <w:trPr>
          <w:trHeight w:val="221"/>
        </w:trPr>
        <w:tc>
          <w:tcPr>
            <w:tcW w:w="1501" w:type="dxa"/>
            <w:vAlign w:val="center"/>
          </w:tcPr>
          <w:p w14:paraId="6557AE7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1" w:type="dxa"/>
            <w:vAlign w:val="center"/>
          </w:tcPr>
          <w:p w14:paraId="6FCDD2B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1" w:type="dxa"/>
            <w:vAlign w:val="center"/>
          </w:tcPr>
          <w:p w14:paraId="461A9AF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27.36      </w:t>
            </w:r>
          </w:p>
        </w:tc>
        <w:tc>
          <w:tcPr>
            <w:tcW w:w="1501" w:type="dxa"/>
            <w:vAlign w:val="center"/>
          </w:tcPr>
          <w:p w14:paraId="05B8BF5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2.74</w:t>
            </w:r>
          </w:p>
        </w:tc>
        <w:tc>
          <w:tcPr>
            <w:tcW w:w="1501" w:type="dxa"/>
            <w:vAlign w:val="center"/>
          </w:tcPr>
          <w:p w14:paraId="1B9147DF" w14:textId="77777777" w:rsidR="008C5C05" w:rsidRPr="00914091" w:rsidRDefault="008C5C05" w:rsidP="008C5C05">
            <w:pPr>
              <w:rPr>
                <w:rFonts w:asciiTheme="majorBidi" w:eastAsia="Times New Roman" w:hAnsiTheme="majorBidi" w:cstheme="majorBidi"/>
                <w:sz w:val="24"/>
                <w:szCs w:val="24"/>
                <w:lang w:val="en-GB"/>
              </w:rPr>
            </w:pPr>
          </w:p>
        </w:tc>
        <w:tc>
          <w:tcPr>
            <w:tcW w:w="1501" w:type="dxa"/>
            <w:vAlign w:val="center"/>
          </w:tcPr>
          <w:p w14:paraId="2F7EF2A1"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4D9A7751" w14:textId="77777777" w:rsidTr="00C012AE">
        <w:trPr>
          <w:trHeight w:val="348"/>
        </w:trPr>
        <w:tc>
          <w:tcPr>
            <w:tcW w:w="1501" w:type="dxa"/>
            <w:vAlign w:val="center"/>
          </w:tcPr>
          <w:p w14:paraId="05AC9FA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1" w:type="dxa"/>
            <w:vAlign w:val="center"/>
          </w:tcPr>
          <w:p w14:paraId="4A76ABC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1" w:type="dxa"/>
            <w:vAlign w:val="center"/>
          </w:tcPr>
          <w:p w14:paraId="45A8DBC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6564.80</w:t>
            </w:r>
          </w:p>
        </w:tc>
        <w:tc>
          <w:tcPr>
            <w:tcW w:w="1501" w:type="dxa"/>
            <w:vAlign w:val="center"/>
          </w:tcPr>
          <w:p w14:paraId="7A03CC4F" w14:textId="77777777" w:rsidR="008C5C05" w:rsidRPr="00914091" w:rsidRDefault="008C5C05" w:rsidP="008C5C05">
            <w:pPr>
              <w:rPr>
                <w:rFonts w:asciiTheme="majorBidi" w:eastAsia="Times New Roman" w:hAnsiTheme="majorBidi" w:cstheme="majorBidi"/>
                <w:sz w:val="24"/>
                <w:szCs w:val="24"/>
                <w:lang w:val="en-GB"/>
              </w:rPr>
            </w:pPr>
          </w:p>
        </w:tc>
        <w:tc>
          <w:tcPr>
            <w:tcW w:w="1501" w:type="dxa"/>
            <w:vAlign w:val="center"/>
          </w:tcPr>
          <w:p w14:paraId="7EC1F84B" w14:textId="77777777" w:rsidR="008C5C05" w:rsidRPr="00914091" w:rsidRDefault="008C5C05" w:rsidP="008C5C05">
            <w:pPr>
              <w:rPr>
                <w:rFonts w:asciiTheme="majorBidi" w:eastAsia="Times New Roman" w:hAnsiTheme="majorBidi" w:cstheme="majorBidi"/>
                <w:sz w:val="24"/>
                <w:szCs w:val="24"/>
                <w:lang w:val="en-GB"/>
              </w:rPr>
            </w:pPr>
          </w:p>
        </w:tc>
        <w:tc>
          <w:tcPr>
            <w:tcW w:w="1501" w:type="dxa"/>
            <w:vAlign w:val="center"/>
          </w:tcPr>
          <w:p w14:paraId="725F505A" w14:textId="77777777" w:rsidR="008C5C05" w:rsidRPr="00914091" w:rsidRDefault="008C5C05" w:rsidP="008C5C05">
            <w:pPr>
              <w:rPr>
                <w:rFonts w:asciiTheme="majorBidi" w:eastAsia="Times New Roman" w:hAnsiTheme="majorBidi" w:cstheme="majorBidi"/>
                <w:sz w:val="24"/>
                <w:szCs w:val="24"/>
                <w:lang w:val="en-GB"/>
              </w:rPr>
            </w:pPr>
          </w:p>
        </w:tc>
      </w:tr>
    </w:tbl>
    <w:p w14:paraId="39E04A8C" w14:textId="77777777" w:rsidR="008C5C05" w:rsidRPr="00914091" w:rsidRDefault="008C5C05" w:rsidP="008C5C05">
      <w:pPr>
        <w:rPr>
          <w:rFonts w:asciiTheme="majorBidi" w:eastAsia="Times New Roman" w:hAnsiTheme="majorBidi" w:cstheme="majorBidi"/>
          <w:sz w:val="24"/>
          <w:szCs w:val="24"/>
          <w:lang w:val="en-GB"/>
        </w:rPr>
      </w:pPr>
    </w:p>
    <w:p w14:paraId="6C98BAD1"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49.989    CV 3.31</w:t>
      </w:r>
    </w:p>
    <w:p w14:paraId="3A43DB96"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584BE67A" w14:textId="77777777" w:rsidR="008C5C05" w:rsidRDefault="008C5C05"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LSD All-Pairwise Comparisons of means</w:t>
      </w:r>
    </w:p>
    <w:p w14:paraId="251E6278" w14:textId="77777777" w:rsidR="00C012AE" w:rsidRPr="00914091" w:rsidRDefault="00C012AE" w:rsidP="008C5C05">
      <w:pPr>
        <w:rPr>
          <w:rFonts w:asciiTheme="majorBidi" w:eastAsia="Times New Roman" w:hAnsiTheme="majorBidi" w:cstheme="majorBidi"/>
          <w:sz w:val="24"/>
          <w:szCs w:val="24"/>
          <w:lang w:val="en-GB"/>
        </w:rPr>
      </w:pPr>
    </w:p>
    <w:tbl>
      <w:tblPr>
        <w:tblW w:w="90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1"/>
        <w:gridCol w:w="3007"/>
        <w:gridCol w:w="3040"/>
      </w:tblGrid>
      <w:tr w:rsidR="008C5C05" w:rsidRPr="00914091" w14:paraId="62464F76" w14:textId="77777777" w:rsidTr="00C012AE">
        <w:trPr>
          <w:trHeight w:val="288"/>
        </w:trPr>
        <w:tc>
          <w:tcPr>
            <w:tcW w:w="2991" w:type="dxa"/>
          </w:tcPr>
          <w:p w14:paraId="72D5C01E"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R: H %</w:t>
            </w:r>
          </w:p>
        </w:tc>
        <w:tc>
          <w:tcPr>
            <w:tcW w:w="3007" w:type="dxa"/>
          </w:tcPr>
          <w:p w14:paraId="0D382B06"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40" w:type="dxa"/>
          </w:tcPr>
          <w:p w14:paraId="3ED73CDA"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Homogenous groups </w:t>
            </w:r>
          </w:p>
        </w:tc>
      </w:tr>
      <w:tr w:rsidR="008C5C05" w:rsidRPr="00914091" w14:paraId="18C56B60" w14:textId="77777777" w:rsidTr="00C012AE">
        <w:trPr>
          <w:trHeight w:val="278"/>
        </w:trPr>
        <w:tc>
          <w:tcPr>
            <w:tcW w:w="2991" w:type="dxa"/>
          </w:tcPr>
          <w:p w14:paraId="3E633AA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40</w:t>
            </w:r>
          </w:p>
        </w:tc>
        <w:tc>
          <w:tcPr>
            <w:tcW w:w="3007" w:type="dxa"/>
          </w:tcPr>
          <w:p w14:paraId="7FCE223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60.22</w:t>
            </w:r>
          </w:p>
        </w:tc>
        <w:tc>
          <w:tcPr>
            <w:tcW w:w="3040" w:type="dxa"/>
          </w:tcPr>
          <w:p w14:paraId="2204448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5AC650B3" w14:textId="77777777" w:rsidTr="00C012AE">
        <w:trPr>
          <w:trHeight w:val="278"/>
        </w:trPr>
        <w:tc>
          <w:tcPr>
            <w:tcW w:w="2991" w:type="dxa"/>
          </w:tcPr>
          <w:p w14:paraId="68B4F92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50</w:t>
            </w:r>
          </w:p>
        </w:tc>
        <w:tc>
          <w:tcPr>
            <w:tcW w:w="3007" w:type="dxa"/>
          </w:tcPr>
          <w:p w14:paraId="01C7E8C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50.35</w:t>
            </w:r>
          </w:p>
        </w:tc>
        <w:tc>
          <w:tcPr>
            <w:tcW w:w="3040" w:type="dxa"/>
          </w:tcPr>
          <w:p w14:paraId="6D39BAF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4822B51E" w14:textId="77777777" w:rsidTr="00C012AE">
        <w:trPr>
          <w:trHeight w:val="278"/>
        </w:trPr>
        <w:tc>
          <w:tcPr>
            <w:tcW w:w="2991" w:type="dxa"/>
          </w:tcPr>
          <w:p w14:paraId="0512D20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60</w:t>
            </w:r>
          </w:p>
        </w:tc>
        <w:tc>
          <w:tcPr>
            <w:tcW w:w="3007" w:type="dxa"/>
          </w:tcPr>
          <w:p w14:paraId="3E0EFDD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17.48</w:t>
            </w:r>
          </w:p>
        </w:tc>
        <w:tc>
          <w:tcPr>
            <w:tcW w:w="3040" w:type="dxa"/>
          </w:tcPr>
          <w:p w14:paraId="602D625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3906A9EF" w14:textId="77777777" w:rsidTr="00C012AE">
        <w:trPr>
          <w:trHeight w:val="278"/>
        </w:trPr>
        <w:tc>
          <w:tcPr>
            <w:tcW w:w="2991" w:type="dxa"/>
          </w:tcPr>
          <w:p w14:paraId="768B0FF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70</w:t>
            </w:r>
          </w:p>
        </w:tc>
        <w:tc>
          <w:tcPr>
            <w:tcW w:w="3007" w:type="dxa"/>
          </w:tcPr>
          <w:p w14:paraId="4FF18A2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41.21</w:t>
            </w:r>
          </w:p>
        </w:tc>
        <w:tc>
          <w:tcPr>
            <w:tcW w:w="3040" w:type="dxa"/>
          </w:tcPr>
          <w:p w14:paraId="004D857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3AA437FD" w14:textId="77777777" w:rsidTr="00C012AE">
        <w:trPr>
          <w:trHeight w:val="278"/>
        </w:trPr>
        <w:tc>
          <w:tcPr>
            <w:tcW w:w="2991" w:type="dxa"/>
          </w:tcPr>
          <w:p w14:paraId="4FB1FF0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80</w:t>
            </w:r>
          </w:p>
        </w:tc>
        <w:tc>
          <w:tcPr>
            <w:tcW w:w="3007" w:type="dxa"/>
          </w:tcPr>
          <w:p w14:paraId="7A91A986"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80.66</w:t>
            </w:r>
          </w:p>
        </w:tc>
        <w:tc>
          <w:tcPr>
            <w:tcW w:w="3040" w:type="dxa"/>
          </w:tcPr>
          <w:p w14:paraId="41216EC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4904C15F"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Mean values having the same alphabet showing that results are not significant.</w:t>
      </w:r>
    </w:p>
    <w:p w14:paraId="567B38E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1.3506</w:t>
      </w:r>
    </w:p>
    <w:p w14:paraId="50428BC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3.0093</w:t>
      </w:r>
    </w:p>
    <w:p w14:paraId="23F9EC73" w14:textId="77777777" w:rsidR="008C5C05" w:rsidRPr="00914091" w:rsidRDefault="008C5C05" w:rsidP="008C5C05">
      <w:pPr>
        <w:rPr>
          <w:rFonts w:asciiTheme="majorBidi" w:eastAsia="Times New Roman" w:hAnsiTheme="majorBidi" w:cstheme="majorBidi"/>
          <w:sz w:val="24"/>
          <w:szCs w:val="24"/>
          <w:lang w:val="en-GB"/>
        </w:rPr>
      </w:pPr>
    </w:p>
    <w:p w14:paraId="34640936" w14:textId="77777777" w:rsidR="00C012AE" w:rsidRDefault="00C012AE">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45F0BB5D" w14:textId="2D391E64"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Effect of relative humidity on the </w:t>
      </w:r>
      <w:r w:rsidRPr="00914091">
        <w:rPr>
          <w:rFonts w:asciiTheme="majorBidi" w:eastAsia="Times New Roman" w:hAnsiTheme="majorBidi" w:cstheme="majorBidi"/>
          <w:b/>
          <w:bCs/>
          <w:sz w:val="24"/>
          <w:szCs w:val="24"/>
          <w:lang w:val="en-GB"/>
        </w:rPr>
        <w:t xml:space="preserve">pupal recovery </w:t>
      </w:r>
      <w:r w:rsidRPr="00914091">
        <w:rPr>
          <w:rFonts w:ascii="Times New Roman" w:eastAsia="Times New Roman" w:hAnsi="Times New Roman" w:cs="Times New Roman"/>
          <w:b/>
          <w:sz w:val="24"/>
          <w:szCs w:val="24"/>
          <w:lang w:val="en-GB"/>
        </w:rPr>
        <w:t>regarding different RH level under laboratory condition</w:t>
      </w:r>
    </w:p>
    <w:p w14:paraId="3F50B27B" w14:textId="2355CF67" w:rsidR="008C5C05" w:rsidRPr="00914091" w:rsidRDefault="008C5C05" w:rsidP="008C5C05">
      <w:pPr>
        <w:tabs>
          <w:tab w:val="left" w:pos="1110"/>
        </w:tabs>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pupal recovery indicated</w:t>
      </w:r>
      <w:r w:rsidRPr="00914091">
        <w:rPr>
          <w:rFonts w:ascii="Times New Roman" w:eastAsia="Times New Roman" w:hAnsi="Times New Roman" w:cs="Times New Roman"/>
          <w:bCs/>
          <w:sz w:val="24"/>
          <w:szCs w:val="24"/>
          <w:lang w:val="en-GB"/>
        </w:rPr>
        <w:t xml:space="preserve"> that different level of RH had significant effect on the </w:t>
      </w:r>
      <w:r w:rsidRPr="00914091">
        <w:rPr>
          <w:rFonts w:asciiTheme="majorBidi" w:eastAsia="Times New Roman" w:hAnsiTheme="majorBidi" w:cstheme="majorBidi"/>
          <w:sz w:val="24"/>
          <w:szCs w:val="24"/>
          <w:lang w:val="en-GB"/>
        </w:rPr>
        <w:t xml:space="preserve">pupal recovery </w:t>
      </w:r>
      <w:r w:rsidRPr="00914091">
        <w:rPr>
          <w:rFonts w:ascii="Times New Roman" w:eastAsia="Times New Roman" w:hAnsi="Times New Roman" w:cs="Times New Roman"/>
          <w:bCs/>
          <w:sz w:val="24"/>
          <w:szCs w:val="24"/>
          <w:lang w:val="en-GB"/>
        </w:rPr>
        <w:t xml:space="preserve">of Pink bollworms (F= </w:t>
      </w:r>
      <w:r w:rsidRPr="00914091">
        <w:rPr>
          <w:rFonts w:ascii="Times New Roman" w:eastAsia="Times New Roman" w:hAnsi="Times New Roman" w:cs="Times New Roman"/>
          <w:sz w:val="24"/>
          <w:szCs w:val="24"/>
          <w:lang w:val="en-GB"/>
        </w:rPr>
        <w:t>376;</w:t>
      </w:r>
      <w:r w:rsidRPr="00914091">
        <w:rPr>
          <w:rFonts w:ascii="Times New Roman" w:eastAsia="Times New Roman" w:hAnsi="Times New Roman" w:cs="Times New Roman"/>
          <w:bCs/>
          <w:sz w:val="24"/>
          <w:szCs w:val="24"/>
          <w:lang w:val="en-GB"/>
        </w:rPr>
        <w:t xml:space="preserve"> P&lt; 0.0000) (Table 4.</w:t>
      </w:r>
      <w:r w:rsidR="004F224D">
        <w:rPr>
          <w:rFonts w:ascii="Times New Roman" w:eastAsia="Times New Roman" w:hAnsi="Times New Roman" w:cs="Times New Roman"/>
          <w:bCs/>
          <w:sz w:val="24"/>
          <w:szCs w:val="24"/>
          <w:lang w:val="en-GB"/>
        </w:rPr>
        <w:t>3.22</w:t>
      </w:r>
      <w:r w:rsidRPr="00914091">
        <w:rPr>
          <w:rFonts w:ascii="Times New Roman" w:eastAsia="Times New Roman" w:hAnsi="Times New Roman" w:cs="Times New Roman"/>
          <w:bCs/>
          <w:sz w:val="24"/>
          <w:szCs w:val="24"/>
          <w:lang w:val="en-GB"/>
        </w:rPr>
        <w:t xml:space="preserve">). It was calculated that the maximum </w:t>
      </w:r>
      <w:r w:rsidRPr="00914091">
        <w:rPr>
          <w:rFonts w:asciiTheme="majorBidi" w:eastAsia="Times New Roman" w:hAnsiTheme="majorBidi" w:cstheme="majorBidi"/>
          <w:sz w:val="24"/>
          <w:szCs w:val="24"/>
          <w:lang w:val="en-GB"/>
        </w:rPr>
        <w:t xml:space="preserve">pupal recovery </w:t>
      </w:r>
      <w:r w:rsidRPr="00914091">
        <w:rPr>
          <w:rFonts w:ascii="Times New Roman" w:eastAsia="Times New Roman" w:hAnsi="Times New Roman" w:cs="Times New Roman"/>
          <w:sz w:val="24"/>
          <w:szCs w:val="24"/>
          <w:lang w:val="en-GB"/>
        </w:rPr>
        <w:t>with mean value of</w:t>
      </w:r>
      <w:r w:rsidRPr="00914091">
        <w:rPr>
          <w:rFonts w:ascii="Times New Roman" w:eastAsia="Times New Roman" w:hAnsi="Times New Roman" w:cs="Times New Roman"/>
          <w:bCs/>
          <w:sz w:val="24"/>
          <w:szCs w:val="24"/>
          <w:lang w:val="en-GB"/>
        </w:rPr>
        <w:t xml:space="preserve"> (81</w:t>
      </w:r>
      <w:r w:rsidRPr="00914091">
        <w:rPr>
          <w:rFonts w:asciiTheme="majorBidi" w:eastAsia="Times New Roman" w:hAnsiTheme="majorBidi" w:cstheme="majorBidi"/>
          <w:sz w:val="24"/>
          <w:szCs w:val="24"/>
          <w:lang w:val="en-GB"/>
        </w:rPr>
        <w:t>.10</w:t>
      </w:r>
      <w:r w:rsidRPr="00914091">
        <w:rPr>
          <w:rFonts w:ascii="Times New Roman" w:eastAsia="Times New Roman" w:hAnsi="Times New Roman" w:cs="Times New Roman"/>
          <w:bCs/>
          <w:sz w:val="24"/>
          <w:szCs w:val="24"/>
          <w:lang w:val="en-GB"/>
        </w:rPr>
        <w:t xml:space="preserve">) was recorded at 60% RH that was followed by </w:t>
      </w:r>
      <w:r w:rsidRPr="00914091">
        <w:rPr>
          <w:rFonts w:asciiTheme="majorBidi" w:eastAsia="Times New Roman" w:hAnsiTheme="majorBidi" w:cstheme="majorBidi"/>
          <w:bCs/>
          <w:sz w:val="24"/>
          <w:szCs w:val="24"/>
          <w:lang w:val="en-GB"/>
        </w:rPr>
        <w:t>(67.78), (</w:t>
      </w:r>
      <w:r w:rsidRPr="00914091">
        <w:rPr>
          <w:rFonts w:asciiTheme="majorBidi" w:eastAsia="Times New Roman" w:hAnsiTheme="majorBidi" w:cstheme="majorBidi"/>
          <w:sz w:val="24"/>
          <w:szCs w:val="24"/>
          <w:lang w:val="en-GB"/>
        </w:rPr>
        <w:t>47.88</w:t>
      </w:r>
      <w:r w:rsidRPr="00914091">
        <w:rPr>
          <w:rFonts w:asciiTheme="majorBidi" w:eastAsia="Times New Roman" w:hAnsiTheme="majorBidi" w:cstheme="majorBidi"/>
          <w:bCs/>
          <w:sz w:val="24"/>
          <w:szCs w:val="24"/>
          <w:lang w:val="en-GB"/>
        </w:rPr>
        <w:t xml:space="preserve">), (39.68) and (31.65) for, 70, 50, 40 and 80% </w:t>
      </w:r>
      <w:r w:rsidRPr="00914091">
        <w:rPr>
          <w:rFonts w:ascii="Times New Roman" w:eastAsia="Times New Roman" w:hAnsi="Times New Roman" w:cs="Times New Roman"/>
          <w:bCs/>
          <w:sz w:val="24"/>
          <w:szCs w:val="24"/>
          <w:lang w:val="en-GB"/>
        </w:rPr>
        <w:t>RH respectively</w:t>
      </w:r>
      <w:r w:rsidR="004F224D">
        <w:rPr>
          <w:rFonts w:ascii="Times New Roman" w:eastAsia="Times New Roman" w:hAnsi="Times New Roman" w:cs="Times New Roman"/>
          <w:bCs/>
          <w:sz w:val="24"/>
          <w:szCs w:val="24"/>
          <w:lang w:val="en-GB"/>
        </w:rPr>
        <w:t xml:space="preserve"> </w:t>
      </w:r>
      <w:r w:rsidR="004F224D" w:rsidRPr="00914091">
        <w:rPr>
          <w:rFonts w:ascii="Times New Roman" w:eastAsia="Times New Roman" w:hAnsi="Times New Roman" w:cs="Times New Roman"/>
          <w:bCs/>
          <w:sz w:val="24"/>
          <w:szCs w:val="24"/>
          <w:lang w:val="en-GB"/>
        </w:rPr>
        <w:t>(Table 4.</w:t>
      </w:r>
      <w:r w:rsidR="004F224D">
        <w:rPr>
          <w:rFonts w:ascii="Times New Roman" w:eastAsia="Times New Roman" w:hAnsi="Times New Roman" w:cs="Times New Roman"/>
          <w:bCs/>
          <w:sz w:val="24"/>
          <w:szCs w:val="24"/>
          <w:lang w:val="en-GB"/>
        </w:rPr>
        <w:t>3.22</w:t>
      </w:r>
      <w:r w:rsidR="004F224D"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15DBEE68" w14:textId="77777777" w:rsidR="008C5C05" w:rsidRPr="00914091" w:rsidRDefault="008C5C05" w:rsidP="008C5C05">
      <w:pPr>
        <w:autoSpaceDE w:val="0"/>
        <w:autoSpaceDN w:val="0"/>
        <w:adjustRightInd w:val="0"/>
        <w:rPr>
          <w:rFonts w:ascii="Times New Roman" w:eastAsia="Times New Roman" w:hAnsi="Times New Roman" w:cs="Times New Roman"/>
          <w:b/>
          <w:bCs/>
          <w:sz w:val="24"/>
          <w:szCs w:val="24"/>
          <w:lang w:val="en-GB"/>
        </w:rPr>
      </w:pPr>
    </w:p>
    <w:p w14:paraId="3155B777" w14:textId="77777777" w:rsidR="008C5C05" w:rsidRPr="00914091" w:rsidRDefault="008C5C05" w:rsidP="008C5C05">
      <w:pPr>
        <w:autoSpaceDE w:val="0"/>
        <w:autoSpaceDN w:val="0"/>
        <w:adjustRightInd w:val="0"/>
        <w:rPr>
          <w:rFonts w:ascii="Times New Roman" w:eastAsia="Times New Roman" w:hAnsi="Times New Roman" w:cs="Times New Roman"/>
          <w:b/>
          <w:bCs/>
          <w:sz w:val="24"/>
          <w:szCs w:val="24"/>
          <w:lang w:val="en-GB"/>
        </w:rPr>
      </w:pPr>
    </w:p>
    <w:p w14:paraId="406C2619" w14:textId="7CB16B8F" w:rsidR="008C5C05" w:rsidRDefault="004F224D" w:rsidP="008C5C05">
      <w:pPr>
        <w:autoSpaceDE w:val="0"/>
        <w:autoSpaceDN w:val="0"/>
        <w:adjustRightInd w:val="0"/>
        <w:rPr>
          <w:rFonts w:asciiTheme="majorBidi" w:eastAsia="Times New Roman" w:hAnsiTheme="majorBidi" w:cstheme="majorBidi"/>
          <w:b/>
          <w:bCs/>
          <w:sz w:val="24"/>
          <w:szCs w:val="24"/>
          <w:lang w:val="en-GB"/>
        </w:rPr>
      </w:pPr>
      <w:r>
        <w:rPr>
          <w:rFonts w:ascii="Times New Roman" w:eastAsia="Times New Roman" w:hAnsi="Times New Roman" w:cs="Times New Roman"/>
          <w:b/>
          <w:bCs/>
          <w:sz w:val="24"/>
          <w:szCs w:val="24"/>
          <w:lang w:val="en-GB"/>
        </w:rPr>
        <w:t>Table 4.3.22:</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effect of relative humidity levels on</w:t>
      </w:r>
      <w:r w:rsidR="008C5C05" w:rsidRPr="00914091">
        <w:rPr>
          <w:rFonts w:asciiTheme="majorBidi" w:eastAsia="Times New Roman" w:hAnsiTheme="majorBidi" w:cstheme="majorBidi"/>
          <w:b/>
          <w:bCs/>
          <w:sz w:val="24"/>
          <w:szCs w:val="24"/>
          <w:lang w:val="en-GB"/>
        </w:rPr>
        <w:t xml:space="preserve">pupal recovery  </w:t>
      </w:r>
    </w:p>
    <w:p w14:paraId="6A51C9D0" w14:textId="77777777" w:rsidR="004F224D" w:rsidRDefault="004F224D" w:rsidP="008C5C05">
      <w:pPr>
        <w:autoSpaceDE w:val="0"/>
        <w:autoSpaceDN w:val="0"/>
        <w:adjustRightInd w:val="0"/>
        <w:rPr>
          <w:rFonts w:asciiTheme="majorBidi" w:eastAsia="Times New Roman" w:hAnsiTheme="majorBidi" w:cstheme="majorBidi"/>
          <w:b/>
          <w:bCs/>
          <w:sz w:val="24"/>
          <w:szCs w:val="24"/>
          <w:lang w:val="en-GB"/>
        </w:rPr>
      </w:pPr>
    </w:p>
    <w:p w14:paraId="5EB81723" w14:textId="575C8D1A" w:rsidR="004F224D" w:rsidRPr="00914091" w:rsidRDefault="004F224D"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ANOVA parameters</w:t>
      </w:r>
    </w:p>
    <w:p w14:paraId="0FFE6D12"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1"/>
        <w:gridCol w:w="1501"/>
        <w:gridCol w:w="1501"/>
        <w:gridCol w:w="1501"/>
        <w:gridCol w:w="1501"/>
        <w:gridCol w:w="1501"/>
      </w:tblGrid>
      <w:tr w:rsidR="008C5C05" w:rsidRPr="00914091" w14:paraId="7F2F76DD" w14:textId="77777777" w:rsidTr="00C012AE">
        <w:trPr>
          <w:trHeight w:val="365"/>
        </w:trPr>
        <w:tc>
          <w:tcPr>
            <w:tcW w:w="1501" w:type="dxa"/>
            <w:vAlign w:val="center"/>
          </w:tcPr>
          <w:p w14:paraId="2EAAF2CE"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1" w:type="dxa"/>
            <w:vAlign w:val="center"/>
          </w:tcPr>
          <w:p w14:paraId="6F318334"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1" w:type="dxa"/>
            <w:vAlign w:val="center"/>
          </w:tcPr>
          <w:p w14:paraId="59834ED6"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1" w:type="dxa"/>
            <w:vAlign w:val="center"/>
          </w:tcPr>
          <w:p w14:paraId="1D7445C8"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1" w:type="dxa"/>
            <w:vAlign w:val="center"/>
          </w:tcPr>
          <w:p w14:paraId="10A5BB90"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1" w:type="dxa"/>
            <w:vAlign w:val="center"/>
          </w:tcPr>
          <w:p w14:paraId="411935BD"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1AAC5B34" w14:textId="77777777" w:rsidTr="00C012AE">
        <w:trPr>
          <w:trHeight w:val="302"/>
        </w:trPr>
        <w:tc>
          <w:tcPr>
            <w:tcW w:w="1501" w:type="dxa"/>
            <w:vAlign w:val="center"/>
          </w:tcPr>
          <w:p w14:paraId="5AEFE90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1" w:type="dxa"/>
            <w:vAlign w:val="center"/>
          </w:tcPr>
          <w:p w14:paraId="40CABAC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1" w:type="dxa"/>
            <w:vAlign w:val="center"/>
          </w:tcPr>
          <w:p w14:paraId="3C6C685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4997.10   </w:t>
            </w:r>
          </w:p>
        </w:tc>
        <w:tc>
          <w:tcPr>
            <w:tcW w:w="1501" w:type="dxa"/>
            <w:vAlign w:val="center"/>
          </w:tcPr>
          <w:p w14:paraId="25EAC73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1249.28     </w:t>
            </w:r>
          </w:p>
        </w:tc>
        <w:tc>
          <w:tcPr>
            <w:tcW w:w="1501" w:type="dxa"/>
            <w:vAlign w:val="center"/>
          </w:tcPr>
          <w:p w14:paraId="3AE9500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376</w:t>
            </w:r>
          </w:p>
        </w:tc>
        <w:tc>
          <w:tcPr>
            <w:tcW w:w="1501" w:type="dxa"/>
            <w:vAlign w:val="center"/>
          </w:tcPr>
          <w:p w14:paraId="23AF646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7AC4C9E2" w14:textId="77777777" w:rsidTr="00C012AE">
        <w:trPr>
          <w:trHeight w:val="251"/>
        </w:trPr>
        <w:tc>
          <w:tcPr>
            <w:tcW w:w="1501" w:type="dxa"/>
            <w:vAlign w:val="center"/>
          </w:tcPr>
          <w:p w14:paraId="613396C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1" w:type="dxa"/>
            <w:vAlign w:val="center"/>
          </w:tcPr>
          <w:p w14:paraId="132D508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1" w:type="dxa"/>
            <w:vAlign w:val="center"/>
          </w:tcPr>
          <w:p w14:paraId="4C770FE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33.24      </w:t>
            </w:r>
          </w:p>
        </w:tc>
        <w:tc>
          <w:tcPr>
            <w:tcW w:w="1501" w:type="dxa"/>
            <w:vAlign w:val="center"/>
          </w:tcPr>
          <w:p w14:paraId="0EA9E7F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3.32</w:t>
            </w:r>
          </w:p>
        </w:tc>
        <w:tc>
          <w:tcPr>
            <w:tcW w:w="1501" w:type="dxa"/>
            <w:vAlign w:val="center"/>
          </w:tcPr>
          <w:p w14:paraId="27358AEF" w14:textId="77777777" w:rsidR="008C5C05" w:rsidRPr="00914091" w:rsidRDefault="008C5C05" w:rsidP="008C5C05">
            <w:pPr>
              <w:rPr>
                <w:rFonts w:asciiTheme="majorBidi" w:eastAsia="Times New Roman" w:hAnsiTheme="majorBidi" w:cstheme="majorBidi"/>
                <w:sz w:val="24"/>
                <w:szCs w:val="24"/>
                <w:lang w:val="en-GB"/>
              </w:rPr>
            </w:pPr>
          </w:p>
        </w:tc>
        <w:tc>
          <w:tcPr>
            <w:tcW w:w="1501" w:type="dxa"/>
            <w:vAlign w:val="center"/>
          </w:tcPr>
          <w:p w14:paraId="4C1FCB3D"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1004ACC2" w14:textId="77777777" w:rsidTr="00C012AE">
        <w:trPr>
          <w:trHeight w:val="318"/>
        </w:trPr>
        <w:tc>
          <w:tcPr>
            <w:tcW w:w="1501" w:type="dxa"/>
            <w:vAlign w:val="center"/>
          </w:tcPr>
          <w:p w14:paraId="6A81E46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1" w:type="dxa"/>
            <w:vAlign w:val="center"/>
          </w:tcPr>
          <w:p w14:paraId="1425173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1" w:type="dxa"/>
            <w:vAlign w:val="center"/>
          </w:tcPr>
          <w:p w14:paraId="6DF88F3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5030.34</w:t>
            </w:r>
          </w:p>
        </w:tc>
        <w:tc>
          <w:tcPr>
            <w:tcW w:w="1501" w:type="dxa"/>
            <w:vAlign w:val="center"/>
          </w:tcPr>
          <w:p w14:paraId="739B22F2" w14:textId="77777777" w:rsidR="008C5C05" w:rsidRPr="00914091" w:rsidRDefault="008C5C05" w:rsidP="008C5C05">
            <w:pPr>
              <w:rPr>
                <w:rFonts w:asciiTheme="majorBidi" w:eastAsia="Times New Roman" w:hAnsiTheme="majorBidi" w:cstheme="majorBidi"/>
                <w:sz w:val="24"/>
                <w:szCs w:val="24"/>
                <w:lang w:val="en-GB"/>
              </w:rPr>
            </w:pPr>
          </w:p>
        </w:tc>
        <w:tc>
          <w:tcPr>
            <w:tcW w:w="1501" w:type="dxa"/>
            <w:vAlign w:val="center"/>
          </w:tcPr>
          <w:p w14:paraId="21988265" w14:textId="77777777" w:rsidR="008C5C05" w:rsidRPr="00914091" w:rsidRDefault="008C5C05" w:rsidP="008C5C05">
            <w:pPr>
              <w:rPr>
                <w:rFonts w:asciiTheme="majorBidi" w:eastAsia="Times New Roman" w:hAnsiTheme="majorBidi" w:cstheme="majorBidi"/>
                <w:sz w:val="24"/>
                <w:szCs w:val="24"/>
                <w:lang w:val="en-GB"/>
              </w:rPr>
            </w:pPr>
          </w:p>
        </w:tc>
        <w:tc>
          <w:tcPr>
            <w:tcW w:w="1501" w:type="dxa"/>
            <w:vAlign w:val="center"/>
          </w:tcPr>
          <w:p w14:paraId="72CF267E" w14:textId="77777777" w:rsidR="008C5C05" w:rsidRPr="00914091" w:rsidRDefault="008C5C05" w:rsidP="008C5C05">
            <w:pPr>
              <w:rPr>
                <w:rFonts w:asciiTheme="majorBidi" w:eastAsia="Times New Roman" w:hAnsiTheme="majorBidi" w:cstheme="majorBidi"/>
                <w:sz w:val="24"/>
                <w:szCs w:val="24"/>
                <w:lang w:val="en-GB"/>
              </w:rPr>
            </w:pPr>
          </w:p>
        </w:tc>
      </w:tr>
    </w:tbl>
    <w:p w14:paraId="1E64410E" w14:textId="77777777" w:rsidR="008C5C05" w:rsidRPr="00914091" w:rsidRDefault="008C5C05" w:rsidP="008C5C05">
      <w:pPr>
        <w:rPr>
          <w:rFonts w:asciiTheme="majorBidi" w:eastAsia="Times New Roman" w:hAnsiTheme="majorBidi" w:cstheme="majorBidi"/>
          <w:sz w:val="24"/>
          <w:szCs w:val="24"/>
          <w:lang w:val="en-GB"/>
        </w:rPr>
      </w:pPr>
    </w:p>
    <w:p w14:paraId="072080D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53.621    CV 3.40</w:t>
      </w:r>
    </w:p>
    <w:p w14:paraId="04FC82C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663162EE" w14:textId="77777777" w:rsidR="008C5C05" w:rsidRDefault="008C5C05"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LSD All-Pairwise Comparisons of means</w:t>
      </w:r>
    </w:p>
    <w:p w14:paraId="7CC23601" w14:textId="77777777" w:rsidR="00C012AE" w:rsidRPr="00914091" w:rsidRDefault="00C012AE" w:rsidP="008C5C05">
      <w:pPr>
        <w:rPr>
          <w:rFonts w:asciiTheme="majorBidi" w:eastAsia="Times New Roman" w:hAnsiTheme="majorBidi" w:cstheme="majorBidi"/>
          <w:sz w:val="24"/>
          <w:szCs w:val="24"/>
          <w:lang w:val="en-GB"/>
        </w:rPr>
      </w:pPr>
    </w:p>
    <w:tbl>
      <w:tblPr>
        <w:tblW w:w="9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1"/>
        <w:gridCol w:w="3019"/>
        <w:gridCol w:w="3057"/>
      </w:tblGrid>
      <w:tr w:rsidR="008C5C05" w:rsidRPr="00914091" w14:paraId="51C7C758" w14:textId="77777777" w:rsidTr="00C012AE">
        <w:trPr>
          <w:trHeight w:val="291"/>
        </w:trPr>
        <w:tc>
          <w:tcPr>
            <w:tcW w:w="3001" w:type="dxa"/>
          </w:tcPr>
          <w:p w14:paraId="0FAD3A7A"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R: H %</w:t>
            </w:r>
          </w:p>
        </w:tc>
        <w:tc>
          <w:tcPr>
            <w:tcW w:w="3019" w:type="dxa"/>
          </w:tcPr>
          <w:p w14:paraId="03A91106"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57" w:type="dxa"/>
          </w:tcPr>
          <w:p w14:paraId="07FEB739"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Homogenous groups </w:t>
            </w:r>
          </w:p>
        </w:tc>
      </w:tr>
      <w:tr w:rsidR="008C5C05" w:rsidRPr="00914091" w14:paraId="4A0927A0" w14:textId="77777777" w:rsidTr="00C012AE">
        <w:trPr>
          <w:trHeight w:val="281"/>
        </w:trPr>
        <w:tc>
          <w:tcPr>
            <w:tcW w:w="3001" w:type="dxa"/>
          </w:tcPr>
          <w:p w14:paraId="7837594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40</w:t>
            </w:r>
          </w:p>
        </w:tc>
        <w:tc>
          <w:tcPr>
            <w:tcW w:w="3019" w:type="dxa"/>
          </w:tcPr>
          <w:p w14:paraId="7E69D31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39.68</w:t>
            </w:r>
          </w:p>
        </w:tc>
        <w:tc>
          <w:tcPr>
            <w:tcW w:w="3057" w:type="dxa"/>
          </w:tcPr>
          <w:p w14:paraId="3CD4C7F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073FE7F5" w14:textId="77777777" w:rsidTr="00C012AE">
        <w:trPr>
          <w:trHeight w:val="281"/>
        </w:trPr>
        <w:tc>
          <w:tcPr>
            <w:tcW w:w="3001" w:type="dxa"/>
          </w:tcPr>
          <w:p w14:paraId="5C42027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50</w:t>
            </w:r>
          </w:p>
        </w:tc>
        <w:tc>
          <w:tcPr>
            <w:tcW w:w="3019" w:type="dxa"/>
          </w:tcPr>
          <w:p w14:paraId="6B66355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47.88</w:t>
            </w:r>
          </w:p>
        </w:tc>
        <w:tc>
          <w:tcPr>
            <w:tcW w:w="3057" w:type="dxa"/>
          </w:tcPr>
          <w:p w14:paraId="4B1888A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1B69100E" w14:textId="77777777" w:rsidTr="00C012AE">
        <w:trPr>
          <w:trHeight w:val="281"/>
        </w:trPr>
        <w:tc>
          <w:tcPr>
            <w:tcW w:w="3001" w:type="dxa"/>
          </w:tcPr>
          <w:p w14:paraId="39B261B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60</w:t>
            </w:r>
          </w:p>
        </w:tc>
        <w:tc>
          <w:tcPr>
            <w:tcW w:w="3019" w:type="dxa"/>
          </w:tcPr>
          <w:p w14:paraId="0B5AAC4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81.10</w:t>
            </w:r>
          </w:p>
        </w:tc>
        <w:tc>
          <w:tcPr>
            <w:tcW w:w="3057" w:type="dxa"/>
          </w:tcPr>
          <w:p w14:paraId="308FE5A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596D3FF6" w14:textId="77777777" w:rsidTr="00C012AE">
        <w:trPr>
          <w:trHeight w:val="281"/>
        </w:trPr>
        <w:tc>
          <w:tcPr>
            <w:tcW w:w="3001" w:type="dxa"/>
          </w:tcPr>
          <w:p w14:paraId="2899B64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70</w:t>
            </w:r>
          </w:p>
        </w:tc>
        <w:tc>
          <w:tcPr>
            <w:tcW w:w="3019" w:type="dxa"/>
          </w:tcPr>
          <w:p w14:paraId="2BF205A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67.78</w:t>
            </w:r>
          </w:p>
        </w:tc>
        <w:tc>
          <w:tcPr>
            <w:tcW w:w="3057" w:type="dxa"/>
          </w:tcPr>
          <w:p w14:paraId="7ECEAA6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0327760D" w14:textId="77777777" w:rsidTr="00C012AE">
        <w:trPr>
          <w:trHeight w:val="281"/>
        </w:trPr>
        <w:tc>
          <w:tcPr>
            <w:tcW w:w="3001" w:type="dxa"/>
          </w:tcPr>
          <w:p w14:paraId="4F3B9FE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80</w:t>
            </w:r>
          </w:p>
        </w:tc>
        <w:tc>
          <w:tcPr>
            <w:tcW w:w="3019" w:type="dxa"/>
          </w:tcPr>
          <w:p w14:paraId="3D722B1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31.65</w:t>
            </w:r>
          </w:p>
        </w:tc>
        <w:tc>
          <w:tcPr>
            <w:tcW w:w="3057" w:type="dxa"/>
          </w:tcPr>
          <w:p w14:paraId="5FEC312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bl>
    <w:p w14:paraId="1BE87703"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Mean values having the same alphabet showing that results are not significant.</w:t>
      </w:r>
    </w:p>
    <w:p w14:paraId="402A80F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1.4885</w:t>
      </w:r>
    </w:p>
    <w:p w14:paraId="39A24A2A"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3.3167</w:t>
      </w:r>
    </w:p>
    <w:p w14:paraId="2203FD3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b/>
      </w:r>
    </w:p>
    <w:p w14:paraId="012A3466" w14:textId="77777777" w:rsidR="00C012AE" w:rsidRDefault="00C012AE">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0E15ACD4" w14:textId="6F69D72A"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Effect of different levels of relative humidity on </w:t>
      </w:r>
      <w:r w:rsidRPr="00914091">
        <w:rPr>
          <w:rFonts w:ascii="Times New Roman" w:eastAsia="Times New Roman" w:hAnsi="Times New Roman" w:cs="Times New Roman"/>
          <w:b/>
          <w:bCs/>
          <w:sz w:val="24"/>
          <w:szCs w:val="24"/>
          <w:lang w:val="en-GB"/>
        </w:rPr>
        <w:t xml:space="preserve">pupal period </w:t>
      </w:r>
      <w:r w:rsidRPr="00914091">
        <w:rPr>
          <w:rFonts w:ascii="Times New Roman" w:eastAsia="Times New Roman" w:hAnsi="Times New Roman" w:cs="Times New Roman"/>
          <w:b/>
          <w:sz w:val="24"/>
          <w:szCs w:val="24"/>
          <w:lang w:val="en-GB"/>
        </w:rPr>
        <w:t>during laboratory condition</w:t>
      </w:r>
    </w:p>
    <w:p w14:paraId="7093FAEF" w14:textId="16AD97CE"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 xml:space="preserve">pupal period </w:t>
      </w:r>
      <w:r w:rsidRPr="00914091">
        <w:rPr>
          <w:rFonts w:asciiTheme="majorBidi" w:eastAsia="Times New Roman" w:hAnsiTheme="majorBidi" w:cstheme="majorBidi"/>
          <w:sz w:val="24"/>
          <w:szCs w:val="24"/>
          <w:lang w:val="en-GB"/>
        </w:rPr>
        <w:t>indicated</w:t>
      </w:r>
      <w:r w:rsidRPr="00914091">
        <w:rPr>
          <w:rFonts w:ascii="Times New Roman" w:eastAsia="Times New Roman" w:hAnsi="Times New Roman" w:cs="Times New Roman"/>
          <w:bCs/>
          <w:sz w:val="24"/>
          <w:szCs w:val="24"/>
          <w:lang w:val="en-GB"/>
        </w:rPr>
        <w:t xml:space="preserve"> that different level of RH had significant effect on the </w:t>
      </w:r>
      <w:r w:rsidRPr="00914091">
        <w:rPr>
          <w:rFonts w:ascii="Times New Roman" w:eastAsia="Times New Roman" w:hAnsi="Times New Roman" w:cs="Times New Roman"/>
          <w:sz w:val="24"/>
          <w:szCs w:val="24"/>
          <w:lang w:val="en-GB"/>
        </w:rPr>
        <w:t xml:space="preserve">pupal period </w:t>
      </w:r>
      <w:r w:rsidRPr="00914091">
        <w:rPr>
          <w:rFonts w:ascii="Times New Roman" w:eastAsia="Times New Roman" w:hAnsi="Times New Roman" w:cs="Times New Roman"/>
          <w:bCs/>
          <w:sz w:val="24"/>
          <w:szCs w:val="24"/>
          <w:lang w:val="en-GB"/>
        </w:rPr>
        <w:t xml:space="preserve">of Pink bollworms (F= </w:t>
      </w:r>
      <w:r w:rsidRPr="00914091">
        <w:rPr>
          <w:rFonts w:ascii="Times New Roman" w:eastAsia="Times New Roman" w:hAnsi="Times New Roman" w:cs="Times New Roman"/>
          <w:sz w:val="24"/>
          <w:szCs w:val="24"/>
          <w:lang w:val="en-GB"/>
        </w:rPr>
        <w:t>22.4;</w:t>
      </w:r>
      <w:r w:rsidRPr="00914091">
        <w:rPr>
          <w:rFonts w:ascii="Times New Roman" w:eastAsia="Times New Roman" w:hAnsi="Times New Roman" w:cs="Times New Roman"/>
          <w:bCs/>
          <w:sz w:val="24"/>
          <w:szCs w:val="24"/>
          <w:lang w:val="en-GB"/>
        </w:rPr>
        <w:t xml:space="preserve"> P&lt; 0.0000) (Table 4.</w:t>
      </w:r>
      <w:r w:rsidR="004F224D">
        <w:rPr>
          <w:rFonts w:ascii="Times New Roman" w:eastAsia="Times New Roman" w:hAnsi="Times New Roman" w:cs="Times New Roman"/>
          <w:bCs/>
          <w:sz w:val="24"/>
          <w:szCs w:val="24"/>
          <w:lang w:val="en-GB"/>
        </w:rPr>
        <w:t>3.23</w:t>
      </w:r>
      <w:r w:rsidRPr="00914091">
        <w:rPr>
          <w:rFonts w:ascii="Times New Roman" w:eastAsia="Times New Roman" w:hAnsi="Times New Roman" w:cs="Times New Roman"/>
          <w:bCs/>
          <w:sz w:val="24"/>
          <w:szCs w:val="24"/>
          <w:lang w:val="en-GB"/>
        </w:rPr>
        <w:t xml:space="preserve">). It was calculated that the minimum </w:t>
      </w:r>
      <w:r w:rsidRPr="00914091">
        <w:rPr>
          <w:rFonts w:ascii="Times New Roman" w:eastAsia="Times New Roman" w:hAnsi="Times New Roman" w:cs="Times New Roman"/>
          <w:sz w:val="24"/>
          <w:szCs w:val="24"/>
          <w:lang w:val="en-GB"/>
        </w:rPr>
        <w:t>pupal period with mean value of</w:t>
      </w:r>
      <w:r w:rsidRPr="00914091">
        <w:rPr>
          <w:rFonts w:ascii="Times New Roman" w:eastAsia="Times New Roman" w:hAnsi="Times New Roman" w:cs="Times New Roman"/>
          <w:bCs/>
          <w:sz w:val="24"/>
          <w:szCs w:val="24"/>
          <w:lang w:val="en-GB"/>
        </w:rPr>
        <w:t xml:space="preserve"> (4</w:t>
      </w:r>
      <w:r w:rsidRPr="00914091">
        <w:rPr>
          <w:rFonts w:asciiTheme="majorBidi" w:eastAsia="Times New Roman" w:hAnsiTheme="majorBidi" w:cstheme="majorBidi"/>
          <w:sz w:val="24"/>
          <w:szCs w:val="24"/>
          <w:lang w:val="en-GB"/>
        </w:rPr>
        <w:t>.33</w:t>
      </w:r>
      <w:r w:rsidRPr="00914091">
        <w:rPr>
          <w:rFonts w:ascii="Times New Roman" w:eastAsia="Times New Roman" w:hAnsi="Times New Roman" w:cs="Times New Roman"/>
          <w:bCs/>
          <w:sz w:val="24"/>
          <w:szCs w:val="24"/>
          <w:lang w:val="en-GB"/>
        </w:rPr>
        <w:t xml:space="preserve">) was recorded at 60% RH that was followed by </w:t>
      </w:r>
      <w:r w:rsidRPr="00914091">
        <w:rPr>
          <w:rFonts w:asciiTheme="majorBidi" w:eastAsia="Times New Roman" w:hAnsiTheme="majorBidi" w:cstheme="majorBidi"/>
          <w:bCs/>
          <w:sz w:val="24"/>
          <w:szCs w:val="24"/>
          <w:lang w:val="en-GB"/>
        </w:rPr>
        <w:t>(6.50), (</w:t>
      </w:r>
      <w:r w:rsidRPr="00914091">
        <w:rPr>
          <w:rFonts w:asciiTheme="majorBidi" w:eastAsia="Times New Roman" w:hAnsiTheme="majorBidi" w:cstheme="majorBidi"/>
          <w:sz w:val="24"/>
          <w:szCs w:val="24"/>
          <w:lang w:val="en-GB"/>
        </w:rPr>
        <w:t>7.16</w:t>
      </w:r>
      <w:r w:rsidRPr="00914091">
        <w:rPr>
          <w:rFonts w:asciiTheme="majorBidi" w:eastAsia="Times New Roman" w:hAnsiTheme="majorBidi" w:cstheme="majorBidi"/>
          <w:bCs/>
          <w:sz w:val="24"/>
          <w:szCs w:val="24"/>
          <w:lang w:val="en-GB"/>
        </w:rPr>
        <w:t xml:space="preserve">), (8.66) and (9.66) for, 70, 50, 40 and 80% </w:t>
      </w:r>
      <w:r w:rsidRPr="00914091">
        <w:rPr>
          <w:rFonts w:ascii="Times New Roman" w:eastAsia="Times New Roman" w:hAnsi="Times New Roman" w:cs="Times New Roman"/>
          <w:bCs/>
          <w:sz w:val="24"/>
          <w:szCs w:val="24"/>
          <w:lang w:val="en-GB"/>
        </w:rPr>
        <w:t>RH respectively</w:t>
      </w:r>
      <w:r w:rsidR="004F224D">
        <w:rPr>
          <w:rFonts w:ascii="Times New Roman" w:eastAsia="Times New Roman" w:hAnsi="Times New Roman" w:cs="Times New Roman"/>
          <w:bCs/>
          <w:sz w:val="24"/>
          <w:szCs w:val="24"/>
          <w:lang w:val="en-GB"/>
        </w:rPr>
        <w:t xml:space="preserve"> </w:t>
      </w:r>
      <w:r w:rsidR="004F224D" w:rsidRPr="00914091">
        <w:rPr>
          <w:rFonts w:ascii="Times New Roman" w:eastAsia="Times New Roman" w:hAnsi="Times New Roman" w:cs="Times New Roman"/>
          <w:bCs/>
          <w:sz w:val="24"/>
          <w:szCs w:val="24"/>
          <w:lang w:val="en-GB"/>
        </w:rPr>
        <w:t>(Table 4.</w:t>
      </w:r>
      <w:r w:rsidR="004F224D">
        <w:rPr>
          <w:rFonts w:ascii="Times New Roman" w:eastAsia="Times New Roman" w:hAnsi="Times New Roman" w:cs="Times New Roman"/>
          <w:bCs/>
          <w:sz w:val="24"/>
          <w:szCs w:val="24"/>
          <w:lang w:val="en-GB"/>
        </w:rPr>
        <w:t>3.23</w:t>
      </w:r>
      <w:r w:rsidR="004F224D"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4D0DB508" w14:textId="77777777" w:rsidR="00C012AE" w:rsidRPr="00914091" w:rsidRDefault="00C012AE" w:rsidP="008C5C05">
      <w:pPr>
        <w:tabs>
          <w:tab w:val="left" w:pos="1110"/>
        </w:tabs>
        <w:spacing w:line="360" w:lineRule="auto"/>
        <w:jc w:val="both"/>
        <w:rPr>
          <w:rFonts w:ascii="Times New Roman" w:eastAsia="Times New Roman" w:hAnsi="Times New Roman" w:cs="Times New Roman"/>
          <w:sz w:val="24"/>
          <w:szCs w:val="24"/>
          <w:lang w:val="en-GB"/>
        </w:rPr>
      </w:pPr>
    </w:p>
    <w:p w14:paraId="2C498510" w14:textId="5BBD8FF5" w:rsidR="004F224D" w:rsidRDefault="004F224D" w:rsidP="008C5C05">
      <w:pPr>
        <w:autoSpaceDE w:val="0"/>
        <w:autoSpaceDN w:val="0"/>
        <w:adjustRightInd w:val="0"/>
        <w:rPr>
          <w:rFonts w:asciiTheme="majorBidi" w:eastAsia="Times New Roman" w:hAnsiTheme="majorBidi" w:cstheme="majorBidi"/>
          <w:b/>
          <w:bCs/>
          <w:sz w:val="24"/>
          <w:szCs w:val="24"/>
          <w:lang w:val="en-GB"/>
        </w:rPr>
      </w:pPr>
      <w:r>
        <w:rPr>
          <w:rFonts w:ascii="Times New Roman" w:eastAsia="Times New Roman" w:hAnsi="Times New Roman" w:cs="Times New Roman"/>
          <w:b/>
          <w:bCs/>
          <w:sz w:val="24"/>
          <w:szCs w:val="24"/>
          <w:lang w:val="en-GB"/>
        </w:rPr>
        <w:t xml:space="preserve">Table </w:t>
      </w:r>
      <w:r w:rsidR="008C5C05" w:rsidRPr="00914091">
        <w:rPr>
          <w:rFonts w:ascii="Times New Roman" w:eastAsia="Times New Roman" w:hAnsi="Times New Roman" w:cs="Times New Roman"/>
          <w:b/>
          <w:bCs/>
          <w:sz w:val="24"/>
          <w:szCs w:val="24"/>
          <w:lang w:val="en-GB"/>
        </w:rPr>
        <w:t>4.</w:t>
      </w:r>
      <w:r>
        <w:rPr>
          <w:rFonts w:ascii="Times New Roman" w:eastAsia="Times New Roman" w:hAnsi="Times New Roman" w:cs="Times New Roman"/>
          <w:b/>
          <w:bCs/>
          <w:sz w:val="24"/>
          <w:szCs w:val="24"/>
          <w:lang w:val="en-GB"/>
        </w:rPr>
        <w:t>3.23:</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 xml:space="preserve">effect of relative humidity levels on </w:t>
      </w:r>
      <w:r w:rsidR="008C5C05" w:rsidRPr="00914091">
        <w:rPr>
          <w:rFonts w:asciiTheme="majorBidi" w:eastAsia="Times New Roman" w:hAnsiTheme="majorBidi" w:cstheme="majorBidi"/>
          <w:b/>
          <w:bCs/>
          <w:sz w:val="24"/>
          <w:szCs w:val="24"/>
          <w:lang w:val="en-GB"/>
        </w:rPr>
        <w:t>pupal period</w:t>
      </w:r>
    </w:p>
    <w:p w14:paraId="78C9614C" w14:textId="77777777" w:rsidR="004F224D" w:rsidRDefault="004F224D" w:rsidP="008C5C05">
      <w:pPr>
        <w:autoSpaceDE w:val="0"/>
        <w:autoSpaceDN w:val="0"/>
        <w:adjustRightInd w:val="0"/>
        <w:rPr>
          <w:rFonts w:asciiTheme="majorBidi" w:eastAsia="Times New Roman" w:hAnsiTheme="majorBidi" w:cstheme="majorBidi"/>
          <w:b/>
          <w:bCs/>
          <w:sz w:val="24"/>
          <w:szCs w:val="24"/>
          <w:lang w:val="en-GB"/>
        </w:rPr>
      </w:pPr>
    </w:p>
    <w:p w14:paraId="780E8C52" w14:textId="71D90FBA" w:rsidR="008C5C05" w:rsidRPr="00914091" w:rsidRDefault="004F224D"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ANOVA parameters</w:t>
      </w:r>
      <w:r w:rsidR="008C5C05" w:rsidRPr="00914091">
        <w:rPr>
          <w:rFonts w:asciiTheme="majorBidi" w:eastAsia="Times New Roman" w:hAnsiTheme="majorBidi" w:cstheme="majorBidi"/>
          <w:b/>
          <w:bCs/>
          <w:sz w:val="24"/>
          <w:szCs w:val="24"/>
          <w:lang w:val="en-GB"/>
        </w:rPr>
        <w:t xml:space="preserve"> </w:t>
      </w:r>
    </w:p>
    <w:p w14:paraId="612A1C66"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1502"/>
        <w:gridCol w:w="1502"/>
        <w:gridCol w:w="1502"/>
        <w:gridCol w:w="1503"/>
        <w:gridCol w:w="1503"/>
      </w:tblGrid>
      <w:tr w:rsidR="008C5C05" w:rsidRPr="00914091" w14:paraId="745CF73C" w14:textId="77777777" w:rsidTr="00C012AE">
        <w:trPr>
          <w:trHeight w:val="348"/>
        </w:trPr>
        <w:tc>
          <w:tcPr>
            <w:tcW w:w="1502" w:type="dxa"/>
            <w:vAlign w:val="center"/>
          </w:tcPr>
          <w:p w14:paraId="27906393"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2" w:type="dxa"/>
            <w:vAlign w:val="center"/>
          </w:tcPr>
          <w:p w14:paraId="6948D52B"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2" w:type="dxa"/>
            <w:vAlign w:val="center"/>
          </w:tcPr>
          <w:p w14:paraId="2A26B980"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2" w:type="dxa"/>
            <w:vAlign w:val="center"/>
          </w:tcPr>
          <w:p w14:paraId="2AA7260A"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3" w:type="dxa"/>
            <w:vAlign w:val="center"/>
          </w:tcPr>
          <w:p w14:paraId="696B0C7F"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3" w:type="dxa"/>
            <w:vAlign w:val="center"/>
          </w:tcPr>
          <w:p w14:paraId="4ACB4D30"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1E548805" w14:textId="77777777" w:rsidTr="00C012AE">
        <w:trPr>
          <w:trHeight w:val="289"/>
        </w:trPr>
        <w:tc>
          <w:tcPr>
            <w:tcW w:w="1502" w:type="dxa"/>
            <w:vAlign w:val="center"/>
          </w:tcPr>
          <w:p w14:paraId="2D85BFF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2" w:type="dxa"/>
            <w:vAlign w:val="center"/>
          </w:tcPr>
          <w:p w14:paraId="7F225AA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2" w:type="dxa"/>
            <w:vAlign w:val="center"/>
          </w:tcPr>
          <w:p w14:paraId="63FC45B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50.7667   </w:t>
            </w:r>
          </w:p>
        </w:tc>
        <w:tc>
          <w:tcPr>
            <w:tcW w:w="1502" w:type="dxa"/>
            <w:vAlign w:val="center"/>
          </w:tcPr>
          <w:p w14:paraId="600AFB9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12.6917    </w:t>
            </w:r>
          </w:p>
        </w:tc>
        <w:tc>
          <w:tcPr>
            <w:tcW w:w="1503" w:type="dxa"/>
            <w:vAlign w:val="center"/>
          </w:tcPr>
          <w:p w14:paraId="206354C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22.4   </w:t>
            </w:r>
          </w:p>
        </w:tc>
        <w:tc>
          <w:tcPr>
            <w:tcW w:w="1503" w:type="dxa"/>
            <w:vAlign w:val="center"/>
          </w:tcPr>
          <w:p w14:paraId="1DB75C1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0.0001</w:t>
            </w:r>
          </w:p>
        </w:tc>
      </w:tr>
      <w:tr w:rsidR="008C5C05" w:rsidRPr="00914091" w14:paraId="0E5B61F5" w14:textId="77777777" w:rsidTr="00C012AE">
        <w:trPr>
          <w:trHeight w:val="240"/>
        </w:trPr>
        <w:tc>
          <w:tcPr>
            <w:tcW w:w="1502" w:type="dxa"/>
            <w:vAlign w:val="center"/>
          </w:tcPr>
          <w:p w14:paraId="2BF2DAF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2" w:type="dxa"/>
            <w:vAlign w:val="center"/>
          </w:tcPr>
          <w:p w14:paraId="1EC81E7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2" w:type="dxa"/>
            <w:vAlign w:val="center"/>
          </w:tcPr>
          <w:p w14:paraId="7E44723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5.6667    </w:t>
            </w:r>
          </w:p>
        </w:tc>
        <w:tc>
          <w:tcPr>
            <w:tcW w:w="1502" w:type="dxa"/>
            <w:vAlign w:val="center"/>
          </w:tcPr>
          <w:p w14:paraId="22DDDB4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0.5667</w:t>
            </w:r>
          </w:p>
        </w:tc>
        <w:tc>
          <w:tcPr>
            <w:tcW w:w="1503" w:type="dxa"/>
            <w:vAlign w:val="center"/>
          </w:tcPr>
          <w:p w14:paraId="34312674" w14:textId="77777777" w:rsidR="008C5C05" w:rsidRPr="00914091" w:rsidRDefault="008C5C05" w:rsidP="008C5C05">
            <w:pPr>
              <w:rPr>
                <w:rFonts w:asciiTheme="majorBidi" w:eastAsia="Times New Roman" w:hAnsiTheme="majorBidi" w:cstheme="majorBidi"/>
                <w:sz w:val="24"/>
                <w:szCs w:val="24"/>
                <w:lang w:val="en-GB"/>
              </w:rPr>
            </w:pPr>
          </w:p>
        </w:tc>
        <w:tc>
          <w:tcPr>
            <w:tcW w:w="1503" w:type="dxa"/>
            <w:vAlign w:val="center"/>
          </w:tcPr>
          <w:p w14:paraId="5C9D01D0"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31879BB9" w14:textId="77777777" w:rsidTr="00C012AE">
        <w:trPr>
          <w:trHeight w:val="304"/>
        </w:trPr>
        <w:tc>
          <w:tcPr>
            <w:tcW w:w="1502" w:type="dxa"/>
            <w:vAlign w:val="center"/>
          </w:tcPr>
          <w:p w14:paraId="62C99BD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2" w:type="dxa"/>
            <w:vAlign w:val="center"/>
          </w:tcPr>
          <w:p w14:paraId="6B6D5F6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2" w:type="dxa"/>
            <w:vAlign w:val="center"/>
          </w:tcPr>
          <w:p w14:paraId="5DF1BE6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56.4333</w:t>
            </w:r>
          </w:p>
        </w:tc>
        <w:tc>
          <w:tcPr>
            <w:tcW w:w="1502" w:type="dxa"/>
            <w:vAlign w:val="center"/>
          </w:tcPr>
          <w:p w14:paraId="1E2209BA" w14:textId="77777777" w:rsidR="008C5C05" w:rsidRPr="00914091" w:rsidRDefault="008C5C05" w:rsidP="008C5C05">
            <w:pPr>
              <w:rPr>
                <w:rFonts w:asciiTheme="majorBidi" w:eastAsia="Times New Roman" w:hAnsiTheme="majorBidi" w:cstheme="majorBidi"/>
                <w:sz w:val="24"/>
                <w:szCs w:val="24"/>
                <w:lang w:val="en-GB"/>
              </w:rPr>
            </w:pPr>
          </w:p>
        </w:tc>
        <w:tc>
          <w:tcPr>
            <w:tcW w:w="1503" w:type="dxa"/>
            <w:vAlign w:val="center"/>
          </w:tcPr>
          <w:p w14:paraId="1ADBE0AA" w14:textId="77777777" w:rsidR="008C5C05" w:rsidRPr="00914091" w:rsidRDefault="008C5C05" w:rsidP="008C5C05">
            <w:pPr>
              <w:rPr>
                <w:rFonts w:asciiTheme="majorBidi" w:eastAsia="Times New Roman" w:hAnsiTheme="majorBidi" w:cstheme="majorBidi"/>
                <w:sz w:val="24"/>
                <w:szCs w:val="24"/>
                <w:lang w:val="en-GB"/>
              </w:rPr>
            </w:pPr>
          </w:p>
        </w:tc>
        <w:tc>
          <w:tcPr>
            <w:tcW w:w="1503" w:type="dxa"/>
            <w:vAlign w:val="center"/>
          </w:tcPr>
          <w:p w14:paraId="0046A72A" w14:textId="77777777" w:rsidR="008C5C05" w:rsidRPr="00914091" w:rsidRDefault="008C5C05" w:rsidP="008C5C05">
            <w:pPr>
              <w:rPr>
                <w:rFonts w:asciiTheme="majorBidi" w:eastAsia="Times New Roman" w:hAnsiTheme="majorBidi" w:cstheme="majorBidi"/>
                <w:sz w:val="24"/>
                <w:szCs w:val="24"/>
                <w:lang w:val="en-GB"/>
              </w:rPr>
            </w:pPr>
          </w:p>
        </w:tc>
      </w:tr>
    </w:tbl>
    <w:p w14:paraId="3A6DDB28" w14:textId="77777777" w:rsidR="008C5C05" w:rsidRPr="00914091" w:rsidRDefault="008C5C05" w:rsidP="008C5C05">
      <w:pPr>
        <w:rPr>
          <w:rFonts w:asciiTheme="majorBidi" w:eastAsia="Times New Roman" w:hAnsiTheme="majorBidi" w:cstheme="majorBidi"/>
          <w:sz w:val="24"/>
          <w:szCs w:val="24"/>
          <w:lang w:val="en-GB"/>
        </w:rPr>
      </w:pPr>
    </w:p>
    <w:p w14:paraId="237D5251"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7.2667    CV 10.36</w:t>
      </w:r>
    </w:p>
    <w:p w14:paraId="19CBBD8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38329E30" w14:textId="77777777" w:rsidR="008C5C05" w:rsidRDefault="008C5C05"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LSD All-Pairwise Comparisons means</w:t>
      </w:r>
    </w:p>
    <w:p w14:paraId="21E6DB9D" w14:textId="77777777" w:rsidR="00C012AE" w:rsidRPr="00914091" w:rsidRDefault="00C012AE" w:rsidP="008C5C05">
      <w:pPr>
        <w:rPr>
          <w:rFonts w:asciiTheme="majorBidi" w:eastAsia="Times New Roman" w:hAnsiTheme="majorBidi" w:cstheme="majorBidi"/>
          <w:sz w:val="24"/>
          <w:szCs w:val="24"/>
          <w:lang w:val="en-GB"/>
        </w:rPr>
      </w:pPr>
    </w:p>
    <w:tbl>
      <w:tblPr>
        <w:tblW w:w="9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5"/>
        <w:gridCol w:w="3016"/>
        <w:gridCol w:w="3016"/>
      </w:tblGrid>
      <w:tr w:rsidR="008C5C05" w:rsidRPr="00914091" w14:paraId="55A3651F" w14:textId="77777777" w:rsidTr="00C012AE">
        <w:trPr>
          <w:trHeight w:val="293"/>
        </w:trPr>
        <w:tc>
          <w:tcPr>
            <w:tcW w:w="3015" w:type="dxa"/>
          </w:tcPr>
          <w:p w14:paraId="08EB6F7B"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R: H %</w:t>
            </w:r>
          </w:p>
        </w:tc>
        <w:tc>
          <w:tcPr>
            <w:tcW w:w="3016" w:type="dxa"/>
          </w:tcPr>
          <w:p w14:paraId="4B208591"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16" w:type="dxa"/>
          </w:tcPr>
          <w:p w14:paraId="39B0FB3F"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Homogenous groups </w:t>
            </w:r>
          </w:p>
        </w:tc>
      </w:tr>
      <w:tr w:rsidR="008C5C05" w:rsidRPr="00914091" w14:paraId="3642EAD1" w14:textId="77777777" w:rsidTr="00C012AE">
        <w:trPr>
          <w:trHeight w:val="283"/>
        </w:trPr>
        <w:tc>
          <w:tcPr>
            <w:tcW w:w="3015" w:type="dxa"/>
          </w:tcPr>
          <w:p w14:paraId="786B29C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40</w:t>
            </w:r>
          </w:p>
        </w:tc>
        <w:tc>
          <w:tcPr>
            <w:tcW w:w="3016" w:type="dxa"/>
          </w:tcPr>
          <w:p w14:paraId="422FB1F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8.6667</w:t>
            </w:r>
          </w:p>
        </w:tc>
        <w:tc>
          <w:tcPr>
            <w:tcW w:w="3016" w:type="dxa"/>
          </w:tcPr>
          <w:p w14:paraId="3ACBC49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753AEDCF" w14:textId="77777777" w:rsidTr="00C012AE">
        <w:trPr>
          <w:trHeight w:val="283"/>
        </w:trPr>
        <w:tc>
          <w:tcPr>
            <w:tcW w:w="3015" w:type="dxa"/>
          </w:tcPr>
          <w:p w14:paraId="403732B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50</w:t>
            </w:r>
          </w:p>
        </w:tc>
        <w:tc>
          <w:tcPr>
            <w:tcW w:w="3016" w:type="dxa"/>
          </w:tcPr>
          <w:p w14:paraId="20A1415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7.1667</w:t>
            </w:r>
          </w:p>
        </w:tc>
        <w:tc>
          <w:tcPr>
            <w:tcW w:w="3016" w:type="dxa"/>
          </w:tcPr>
          <w:p w14:paraId="65547C8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33EA492C" w14:textId="77777777" w:rsidTr="00C012AE">
        <w:trPr>
          <w:trHeight w:val="283"/>
        </w:trPr>
        <w:tc>
          <w:tcPr>
            <w:tcW w:w="3015" w:type="dxa"/>
          </w:tcPr>
          <w:p w14:paraId="70C20E1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60</w:t>
            </w:r>
          </w:p>
        </w:tc>
        <w:tc>
          <w:tcPr>
            <w:tcW w:w="3016" w:type="dxa"/>
          </w:tcPr>
          <w:p w14:paraId="5FA2835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4.3333</w:t>
            </w:r>
          </w:p>
        </w:tc>
        <w:tc>
          <w:tcPr>
            <w:tcW w:w="3016" w:type="dxa"/>
          </w:tcPr>
          <w:p w14:paraId="78962A8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0BE036AF" w14:textId="77777777" w:rsidTr="00C012AE">
        <w:trPr>
          <w:trHeight w:val="283"/>
        </w:trPr>
        <w:tc>
          <w:tcPr>
            <w:tcW w:w="3015" w:type="dxa"/>
          </w:tcPr>
          <w:p w14:paraId="3E05E57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70</w:t>
            </w:r>
          </w:p>
        </w:tc>
        <w:tc>
          <w:tcPr>
            <w:tcW w:w="3016" w:type="dxa"/>
          </w:tcPr>
          <w:p w14:paraId="033FEC5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6.5000</w:t>
            </w:r>
          </w:p>
        </w:tc>
        <w:tc>
          <w:tcPr>
            <w:tcW w:w="3016" w:type="dxa"/>
          </w:tcPr>
          <w:p w14:paraId="465A28E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6A6801CD" w14:textId="77777777" w:rsidTr="00C012AE">
        <w:trPr>
          <w:trHeight w:val="283"/>
        </w:trPr>
        <w:tc>
          <w:tcPr>
            <w:tcW w:w="3015" w:type="dxa"/>
          </w:tcPr>
          <w:p w14:paraId="339E9F5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80</w:t>
            </w:r>
          </w:p>
        </w:tc>
        <w:tc>
          <w:tcPr>
            <w:tcW w:w="3016" w:type="dxa"/>
          </w:tcPr>
          <w:p w14:paraId="6754405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9.6667</w:t>
            </w:r>
          </w:p>
        </w:tc>
        <w:tc>
          <w:tcPr>
            <w:tcW w:w="3016" w:type="dxa"/>
          </w:tcPr>
          <w:p w14:paraId="26356B7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331A0C4F"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Mean values having the same alphabet showing that results are not significant</w:t>
      </w:r>
    </w:p>
    <w:p w14:paraId="09570FB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0.6146</w:t>
      </w:r>
    </w:p>
    <w:p w14:paraId="6C01965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1.3695</w:t>
      </w:r>
    </w:p>
    <w:p w14:paraId="13F2A6A3" w14:textId="77777777" w:rsidR="008C5C05" w:rsidRPr="00914091" w:rsidRDefault="008C5C05" w:rsidP="008C5C05">
      <w:pPr>
        <w:rPr>
          <w:rFonts w:asciiTheme="majorBidi" w:eastAsia="Times New Roman" w:hAnsiTheme="majorBidi" w:cstheme="majorBidi"/>
          <w:sz w:val="24"/>
          <w:szCs w:val="24"/>
          <w:lang w:val="en-GB"/>
        </w:rPr>
      </w:pPr>
    </w:p>
    <w:p w14:paraId="4AC818E8" w14:textId="77777777" w:rsidR="00C012AE" w:rsidRDefault="00C012AE">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5EEF72E3" w14:textId="7B0ADB64"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Impact of different level of relative humidity (RH) on the percentage of </w:t>
      </w:r>
      <w:r w:rsidRPr="00914091">
        <w:rPr>
          <w:rFonts w:asciiTheme="majorBidi" w:eastAsia="Times New Roman" w:hAnsiTheme="majorBidi" w:cstheme="majorBidi"/>
          <w:b/>
          <w:bCs/>
          <w:sz w:val="24"/>
          <w:szCs w:val="24"/>
          <w:lang w:val="en-GB"/>
        </w:rPr>
        <w:t>diapausing larvae of pink bollworm</w:t>
      </w:r>
      <w:r w:rsidRPr="00914091">
        <w:rPr>
          <w:rFonts w:ascii="Times New Roman" w:eastAsia="Times New Roman" w:hAnsi="Times New Roman" w:cs="Times New Roman"/>
          <w:b/>
          <w:sz w:val="24"/>
          <w:szCs w:val="24"/>
          <w:lang w:val="en-GB"/>
        </w:rPr>
        <w:t xml:space="preserve"> under laboratory condition</w:t>
      </w:r>
    </w:p>
    <w:p w14:paraId="231746BC" w14:textId="15DD5985"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diapausing larvae indicated</w:t>
      </w:r>
      <w:r w:rsidRPr="00914091">
        <w:rPr>
          <w:rFonts w:ascii="Times New Roman" w:eastAsia="Times New Roman" w:hAnsi="Times New Roman" w:cs="Times New Roman"/>
          <w:bCs/>
          <w:sz w:val="24"/>
          <w:szCs w:val="24"/>
          <w:lang w:val="en-GB"/>
        </w:rPr>
        <w:t xml:space="preserve"> that different level of RH had significant effect on the </w:t>
      </w:r>
      <w:r w:rsidRPr="00914091">
        <w:rPr>
          <w:rFonts w:asciiTheme="majorBidi" w:eastAsia="Times New Roman" w:hAnsiTheme="majorBidi" w:cstheme="majorBidi"/>
          <w:sz w:val="24"/>
          <w:szCs w:val="24"/>
          <w:lang w:val="en-GB"/>
        </w:rPr>
        <w:t xml:space="preserve">diapausing larvae </w:t>
      </w:r>
      <w:r w:rsidRPr="00914091">
        <w:rPr>
          <w:rFonts w:ascii="Times New Roman" w:eastAsia="Times New Roman" w:hAnsi="Times New Roman" w:cs="Times New Roman"/>
          <w:bCs/>
          <w:sz w:val="24"/>
          <w:szCs w:val="24"/>
          <w:lang w:val="en-GB"/>
        </w:rPr>
        <w:t xml:space="preserve">of Pink bollworms (F= </w:t>
      </w:r>
      <w:r w:rsidRPr="00914091">
        <w:rPr>
          <w:rFonts w:ascii="Times New Roman" w:eastAsia="Times New Roman" w:hAnsi="Times New Roman" w:cs="Times New Roman"/>
          <w:sz w:val="24"/>
          <w:szCs w:val="24"/>
          <w:lang w:val="en-GB"/>
        </w:rPr>
        <w:t>166;</w:t>
      </w:r>
      <w:r w:rsidRPr="00914091">
        <w:rPr>
          <w:rFonts w:ascii="Times New Roman" w:eastAsia="Times New Roman" w:hAnsi="Times New Roman" w:cs="Times New Roman"/>
          <w:bCs/>
          <w:sz w:val="24"/>
          <w:szCs w:val="24"/>
          <w:lang w:val="en-GB"/>
        </w:rPr>
        <w:t xml:space="preserve"> P&lt; 0.0000) (Table 4.</w:t>
      </w:r>
      <w:r w:rsidR="004F224D">
        <w:rPr>
          <w:rFonts w:ascii="Times New Roman" w:eastAsia="Times New Roman" w:hAnsi="Times New Roman" w:cs="Times New Roman"/>
          <w:bCs/>
          <w:sz w:val="24"/>
          <w:szCs w:val="24"/>
          <w:lang w:val="en-GB"/>
        </w:rPr>
        <w:t>3.24</w:t>
      </w:r>
      <w:r w:rsidRPr="00914091">
        <w:rPr>
          <w:rFonts w:ascii="Times New Roman" w:eastAsia="Times New Roman" w:hAnsi="Times New Roman" w:cs="Times New Roman"/>
          <w:bCs/>
          <w:sz w:val="24"/>
          <w:szCs w:val="24"/>
          <w:lang w:val="en-GB"/>
        </w:rPr>
        <w:t xml:space="preserve">). It was calculated that the minimum </w:t>
      </w:r>
      <w:r w:rsidRPr="00914091">
        <w:rPr>
          <w:rFonts w:asciiTheme="majorBidi" w:eastAsia="Times New Roman" w:hAnsiTheme="majorBidi" w:cstheme="majorBidi"/>
          <w:sz w:val="24"/>
          <w:szCs w:val="24"/>
          <w:lang w:val="en-GB"/>
        </w:rPr>
        <w:t xml:space="preserve">diapausing larvae </w:t>
      </w:r>
      <w:r w:rsidRPr="00914091">
        <w:rPr>
          <w:rFonts w:ascii="Times New Roman" w:eastAsia="Times New Roman" w:hAnsi="Times New Roman" w:cs="Times New Roman"/>
          <w:sz w:val="24"/>
          <w:szCs w:val="24"/>
          <w:lang w:val="en-GB"/>
        </w:rPr>
        <w:t>with mean value of</w:t>
      </w:r>
      <w:r w:rsidRPr="00914091">
        <w:rPr>
          <w:rFonts w:ascii="Times New Roman" w:eastAsia="Times New Roman" w:hAnsi="Times New Roman" w:cs="Times New Roman"/>
          <w:bCs/>
          <w:sz w:val="24"/>
          <w:szCs w:val="24"/>
          <w:lang w:val="en-GB"/>
        </w:rPr>
        <w:t xml:space="preserve"> (10</w:t>
      </w:r>
      <w:r w:rsidRPr="00914091">
        <w:rPr>
          <w:rFonts w:asciiTheme="majorBidi" w:eastAsia="Times New Roman" w:hAnsiTheme="majorBidi" w:cstheme="majorBidi"/>
          <w:sz w:val="24"/>
          <w:szCs w:val="24"/>
          <w:lang w:val="en-GB"/>
        </w:rPr>
        <w:t>.44</w:t>
      </w:r>
      <w:r w:rsidRPr="00914091">
        <w:rPr>
          <w:rFonts w:ascii="Times New Roman" w:eastAsia="Times New Roman" w:hAnsi="Times New Roman" w:cs="Times New Roman"/>
          <w:bCs/>
          <w:sz w:val="24"/>
          <w:szCs w:val="24"/>
          <w:lang w:val="en-GB"/>
        </w:rPr>
        <w:t xml:space="preserve">) was recorded at 60% RH that was followed by </w:t>
      </w:r>
      <w:r w:rsidRPr="00914091">
        <w:rPr>
          <w:rFonts w:asciiTheme="majorBidi" w:eastAsia="Times New Roman" w:hAnsiTheme="majorBidi" w:cstheme="majorBidi"/>
          <w:bCs/>
          <w:sz w:val="24"/>
          <w:szCs w:val="24"/>
          <w:lang w:val="en-GB"/>
        </w:rPr>
        <w:t>(22.29), (</w:t>
      </w:r>
      <w:r w:rsidRPr="00914091">
        <w:rPr>
          <w:rFonts w:asciiTheme="majorBidi" w:eastAsia="Times New Roman" w:hAnsiTheme="majorBidi" w:cstheme="majorBidi"/>
          <w:sz w:val="24"/>
          <w:szCs w:val="24"/>
          <w:lang w:val="en-GB"/>
        </w:rPr>
        <w:t>30.45</w:t>
      </w:r>
      <w:r w:rsidRPr="00914091">
        <w:rPr>
          <w:rFonts w:asciiTheme="majorBidi" w:eastAsia="Times New Roman" w:hAnsiTheme="majorBidi" w:cstheme="majorBidi"/>
          <w:bCs/>
          <w:sz w:val="24"/>
          <w:szCs w:val="24"/>
          <w:lang w:val="en-GB"/>
        </w:rPr>
        <w:t xml:space="preserve">), (41.13) and (66.46) for, 70, 50, 40 and 80% </w:t>
      </w:r>
      <w:r w:rsidRPr="00914091">
        <w:rPr>
          <w:rFonts w:ascii="Times New Roman" w:eastAsia="Times New Roman" w:hAnsi="Times New Roman" w:cs="Times New Roman"/>
          <w:bCs/>
          <w:sz w:val="24"/>
          <w:szCs w:val="24"/>
          <w:lang w:val="en-GB"/>
        </w:rPr>
        <w:t>RH respectively</w:t>
      </w:r>
      <w:r w:rsidR="004F224D">
        <w:rPr>
          <w:rFonts w:ascii="Times New Roman" w:eastAsia="Times New Roman" w:hAnsi="Times New Roman" w:cs="Times New Roman"/>
          <w:bCs/>
          <w:sz w:val="24"/>
          <w:szCs w:val="24"/>
          <w:lang w:val="en-GB"/>
        </w:rPr>
        <w:t xml:space="preserve"> </w:t>
      </w:r>
      <w:r w:rsidR="004F224D" w:rsidRPr="00914091">
        <w:rPr>
          <w:rFonts w:ascii="Times New Roman" w:eastAsia="Times New Roman" w:hAnsi="Times New Roman" w:cs="Times New Roman"/>
          <w:bCs/>
          <w:sz w:val="24"/>
          <w:szCs w:val="24"/>
          <w:lang w:val="en-GB"/>
        </w:rPr>
        <w:t>(Table 4.</w:t>
      </w:r>
      <w:r w:rsidR="004F224D">
        <w:rPr>
          <w:rFonts w:ascii="Times New Roman" w:eastAsia="Times New Roman" w:hAnsi="Times New Roman" w:cs="Times New Roman"/>
          <w:bCs/>
          <w:sz w:val="24"/>
          <w:szCs w:val="24"/>
          <w:lang w:val="en-GB"/>
        </w:rPr>
        <w:t>3.24</w:t>
      </w:r>
      <w:r w:rsidR="004F224D"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79706A46" w14:textId="77777777" w:rsidR="00C012AE" w:rsidRPr="00914091" w:rsidRDefault="00C012AE" w:rsidP="008C5C05">
      <w:pPr>
        <w:tabs>
          <w:tab w:val="left" w:pos="1110"/>
        </w:tabs>
        <w:spacing w:line="360" w:lineRule="auto"/>
        <w:jc w:val="both"/>
        <w:rPr>
          <w:rFonts w:ascii="Times New Roman" w:eastAsia="Times New Roman" w:hAnsi="Times New Roman" w:cs="Times New Roman"/>
          <w:sz w:val="24"/>
          <w:szCs w:val="24"/>
          <w:lang w:val="en-GB"/>
        </w:rPr>
      </w:pPr>
    </w:p>
    <w:p w14:paraId="4F014CB9" w14:textId="269B0DA2" w:rsidR="008C5C05" w:rsidRDefault="004F224D" w:rsidP="008C5C05">
      <w:pPr>
        <w:autoSpaceDE w:val="0"/>
        <w:autoSpaceDN w:val="0"/>
        <w:adjustRightInd w:val="0"/>
        <w:rPr>
          <w:rFonts w:asciiTheme="majorBidi" w:eastAsia="Times New Roman" w:hAnsiTheme="majorBidi" w:cstheme="majorBidi"/>
          <w:b/>
          <w:bCs/>
          <w:sz w:val="24"/>
          <w:szCs w:val="24"/>
          <w:lang w:val="en-GB"/>
        </w:rPr>
      </w:pPr>
      <w:r>
        <w:rPr>
          <w:rFonts w:ascii="Times New Roman" w:eastAsia="Times New Roman" w:hAnsi="Times New Roman" w:cs="Times New Roman"/>
          <w:b/>
          <w:bCs/>
          <w:sz w:val="24"/>
          <w:szCs w:val="24"/>
          <w:lang w:val="en-GB"/>
        </w:rPr>
        <w:t>Table</w:t>
      </w:r>
      <w:r w:rsidR="008C5C05" w:rsidRPr="00914091">
        <w:rPr>
          <w:rFonts w:ascii="Times New Roman" w:eastAsia="Times New Roman" w:hAnsi="Times New Roman" w:cs="Times New Roman"/>
          <w:b/>
          <w:bCs/>
          <w:sz w:val="24"/>
          <w:szCs w:val="24"/>
          <w:lang w:val="en-GB"/>
        </w:rPr>
        <w:t xml:space="preserve"> 4.</w:t>
      </w:r>
      <w:r>
        <w:rPr>
          <w:rFonts w:ascii="Times New Roman" w:eastAsia="Times New Roman" w:hAnsi="Times New Roman" w:cs="Times New Roman"/>
          <w:b/>
          <w:bCs/>
          <w:sz w:val="24"/>
          <w:szCs w:val="24"/>
          <w:lang w:val="en-GB"/>
        </w:rPr>
        <w:t>3.24:</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 xml:space="preserve">effect of relative humidity levels on </w:t>
      </w:r>
      <w:r w:rsidR="008C5C05" w:rsidRPr="00914091">
        <w:rPr>
          <w:rFonts w:asciiTheme="majorBidi" w:eastAsia="Times New Roman" w:hAnsiTheme="majorBidi" w:cstheme="majorBidi"/>
          <w:b/>
          <w:bCs/>
          <w:sz w:val="24"/>
          <w:szCs w:val="24"/>
          <w:lang w:val="en-GB"/>
        </w:rPr>
        <w:t>diapausing larvae</w:t>
      </w:r>
    </w:p>
    <w:p w14:paraId="38CF5394" w14:textId="77777777" w:rsidR="004F224D" w:rsidRDefault="004F224D" w:rsidP="008C5C05">
      <w:pPr>
        <w:autoSpaceDE w:val="0"/>
        <w:autoSpaceDN w:val="0"/>
        <w:adjustRightInd w:val="0"/>
        <w:rPr>
          <w:rFonts w:asciiTheme="majorBidi" w:eastAsia="Times New Roman" w:hAnsiTheme="majorBidi" w:cstheme="majorBidi"/>
          <w:b/>
          <w:bCs/>
          <w:sz w:val="24"/>
          <w:szCs w:val="24"/>
          <w:lang w:val="en-GB"/>
        </w:rPr>
      </w:pPr>
    </w:p>
    <w:p w14:paraId="04C62671" w14:textId="40BD7014" w:rsidR="004F224D" w:rsidRPr="00914091" w:rsidRDefault="004F224D"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ANOVA parameters</w:t>
      </w:r>
    </w:p>
    <w:p w14:paraId="7FE9386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8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8"/>
        <w:gridCol w:w="1498"/>
        <w:gridCol w:w="1498"/>
        <w:gridCol w:w="1498"/>
        <w:gridCol w:w="1499"/>
        <w:gridCol w:w="1499"/>
      </w:tblGrid>
      <w:tr w:rsidR="008C5C05" w:rsidRPr="00914091" w14:paraId="1CE9D994" w14:textId="77777777" w:rsidTr="00C012AE">
        <w:trPr>
          <w:trHeight w:val="390"/>
        </w:trPr>
        <w:tc>
          <w:tcPr>
            <w:tcW w:w="1498" w:type="dxa"/>
            <w:vAlign w:val="center"/>
          </w:tcPr>
          <w:p w14:paraId="312600DE"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8" w:type="dxa"/>
            <w:vAlign w:val="center"/>
          </w:tcPr>
          <w:p w14:paraId="19FC0DB5"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8" w:type="dxa"/>
            <w:vAlign w:val="center"/>
          </w:tcPr>
          <w:p w14:paraId="75A6900C"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8" w:type="dxa"/>
            <w:vAlign w:val="center"/>
          </w:tcPr>
          <w:p w14:paraId="11F11E83"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499" w:type="dxa"/>
            <w:vAlign w:val="center"/>
          </w:tcPr>
          <w:p w14:paraId="6A2C4EB2"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499" w:type="dxa"/>
            <w:vAlign w:val="center"/>
          </w:tcPr>
          <w:p w14:paraId="40D3EAF7"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1B378889" w14:textId="77777777" w:rsidTr="00C012AE">
        <w:trPr>
          <w:trHeight w:val="324"/>
        </w:trPr>
        <w:tc>
          <w:tcPr>
            <w:tcW w:w="1498" w:type="dxa"/>
            <w:vAlign w:val="center"/>
          </w:tcPr>
          <w:p w14:paraId="524CC00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98" w:type="dxa"/>
            <w:vAlign w:val="center"/>
          </w:tcPr>
          <w:p w14:paraId="6570C94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8" w:type="dxa"/>
            <w:vAlign w:val="center"/>
          </w:tcPr>
          <w:p w14:paraId="32E5993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4693.08   </w:t>
            </w:r>
          </w:p>
        </w:tc>
        <w:tc>
          <w:tcPr>
            <w:tcW w:w="1498" w:type="dxa"/>
            <w:vAlign w:val="center"/>
          </w:tcPr>
          <w:p w14:paraId="2D34456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1173.27     </w:t>
            </w:r>
          </w:p>
        </w:tc>
        <w:tc>
          <w:tcPr>
            <w:tcW w:w="1499" w:type="dxa"/>
            <w:vAlign w:val="center"/>
          </w:tcPr>
          <w:p w14:paraId="49563EA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166</w:t>
            </w:r>
          </w:p>
        </w:tc>
        <w:tc>
          <w:tcPr>
            <w:tcW w:w="1499" w:type="dxa"/>
            <w:vAlign w:val="center"/>
          </w:tcPr>
          <w:p w14:paraId="0CAE712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72F06379" w14:textId="77777777" w:rsidTr="00C012AE">
        <w:trPr>
          <w:trHeight w:val="269"/>
        </w:trPr>
        <w:tc>
          <w:tcPr>
            <w:tcW w:w="1498" w:type="dxa"/>
            <w:vAlign w:val="center"/>
          </w:tcPr>
          <w:p w14:paraId="3C7DBF6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8" w:type="dxa"/>
            <w:vAlign w:val="center"/>
          </w:tcPr>
          <w:p w14:paraId="3F2548E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8" w:type="dxa"/>
            <w:vAlign w:val="center"/>
          </w:tcPr>
          <w:p w14:paraId="146BC33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70.85      </w:t>
            </w:r>
          </w:p>
        </w:tc>
        <w:tc>
          <w:tcPr>
            <w:tcW w:w="1498" w:type="dxa"/>
            <w:vAlign w:val="center"/>
          </w:tcPr>
          <w:p w14:paraId="052D701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7.09</w:t>
            </w:r>
          </w:p>
        </w:tc>
        <w:tc>
          <w:tcPr>
            <w:tcW w:w="1499" w:type="dxa"/>
            <w:vAlign w:val="center"/>
          </w:tcPr>
          <w:p w14:paraId="3B3140E0" w14:textId="77777777" w:rsidR="008C5C05" w:rsidRPr="00914091" w:rsidRDefault="008C5C05" w:rsidP="008C5C05">
            <w:pPr>
              <w:rPr>
                <w:rFonts w:asciiTheme="majorBidi" w:eastAsia="Times New Roman" w:hAnsiTheme="majorBidi" w:cstheme="majorBidi"/>
                <w:sz w:val="24"/>
                <w:szCs w:val="24"/>
                <w:lang w:val="en-GB"/>
              </w:rPr>
            </w:pPr>
          </w:p>
        </w:tc>
        <w:tc>
          <w:tcPr>
            <w:tcW w:w="1499" w:type="dxa"/>
            <w:vAlign w:val="center"/>
          </w:tcPr>
          <w:p w14:paraId="6B929F26"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75EC579F" w14:textId="77777777" w:rsidTr="00C012AE">
        <w:trPr>
          <w:trHeight w:val="341"/>
        </w:trPr>
        <w:tc>
          <w:tcPr>
            <w:tcW w:w="1498" w:type="dxa"/>
            <w:vAlign w:val="center"/>
          </w:tcPr>
          <w:p w14:paraId="0B24FDB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8" w:type="dxa"/>
            <w:vAlign w:val="center"/>
          </w:tcPr>
          <w:p w14:paraId="2526FAF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8" w:type="dxa"/>
            <w:vAlign w:val="center"/>
          </w:tcPr>
          <w:p w14:paraId="63770EF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4763.93</w:t>
            </w:r>
          </w:p>
        </w:tc>
        <w:tc>
          <w:tcPr>
            <w:tcW w:w="1498" w:type="dxa"/>
            <w:vAlign w:val="center"/>
          </w:tcPr>
          <w:p w14:paraId="69858114" w14:textId="77777777" w:rsidR="008C5C05" w:rsidRPr="00914091" w:rsidRDefault="008C5C05" w:rsidP="008C5C05">
            <w:pPr>
              <w:rPr>
                <w:rFonts w:asciiTheme="majorBidi" w:eastAsia="Times New Roman" w:hAnsiTheme="majorBidi" w:cstheme="majorBidi"/>
                <w:sz w:val="24"/>
                <w:szCs w:val="24"/>
                <w:lang w:val="en-GB"/>
              </w:rPr>
            </w:pPr>
          </w:p>
        </w:tc>
        <w:tc>
          <w:tcPr>
            <w:tcW w:w="1499" w:type="dxa"/>
            <w:vAlign w:val="center"/>
          </w:tcPr>
          <w:p w14:paraId="41B5BF52" w14:textId="77777777" w:rsidR="008C5C05" w:rsidRPr="00914091" w:rsidRDefault="008C5C05" w:rsidP="008C5C05">
            <w:pPr>
              <w:rPr>
                <w:rFonts w:asciiTheme="majorBidi" w:eastAsia="Times New Roman" w:hAnsiTheme="majorBidi" w:cstheme="majorBidi"/>
                <w:sz w:val="24"/>
                <w:szCs w:val="24"/>
                <w:lang w:val="en-GB"/>
              </w:rPr>
            </w:pPr>
          </w:p>
        </w:tc>
        <w:tc>
          <w:tcPr>
            <w:tcW w:w="1499" w:type="dxa"/>
            <w:vAlign w:val="center"/>
          </w:tcPr>
          <w:p w14:paraId="74798B92" w14:textId="77777777" w:rsidR="008C5C05" w:rsidRPr="00914091" w:rsidRDefault="008C5C05" w:rsidP="008C5C05">
            <w:pPr>
              <w:rPr>
                <w:rFonts w:asciiTheme="majorBidi" w:eastAsia="Times New Roman" w:hAnsiTheme="majorBidi" w:cstheme="majorBidi"/>
                <w:sz w:val="24"/>
                <w:szCs w:val="24"/>
                <w:lang w:val="en-GB"/>
              </w:rPr>
            </w:pPr>
          </w:p>
        </w:tc>
      </w:tr>
    </w:tbl>
    <w:p w14:paraId="06EA6B12" w14:textId="77777777" w:rsidR="008C5C05" w:rsidRPr="00914091" w:rsidRDefault="008C5C05" w:rsidP="008C5C05">
      <w:pPr>
        <w:rPr>
          <w:rFonts w:asciiTheme="majorBidi" w:eastAsia="Times New Roman" w:hAnsiTheme="majorBidi" w:cstheme="majorBidi"/>
          <w:sz w:val="24"/>
          <w:szCs w:val="24"/>
          <w:lang w:val="en-GB"/>
        </w:rPr>
      </w:pPr>
    </w:p>
    <w:p w14:paraId="6A1A523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33.365    CV 7.98</w:t>
      </w:r>
    </w:p>
    <w:p w14:paraId="0ED0655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6BCD7DC5" w14:textId="77777777" w:rsidR="008C5C05" w:rsidRDefault="008C5C05"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LSD All-Pairwise Comparisons means</w:t>
      </w:r>
    </w:p>
    <w:p w14:paraId="68A9F225" w14:textId="77777777" w:rsidR="00C012AE" w:rsidRPr="00914091" w:rsidRDefault="00C012AE" w:rsidP="008C5C05">
      <w:pPr>
        <w:rPr>
          <w:rFonts w:asciiTheme="majorBidi" w:eastAsia="Times New Roman" w:hAnsiTheme="majorBidi" w:cstheme="majorBidi"/>
          <w:sz w:val="24"/>
          <w:szCs w:val="24"/>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3"/>
        <w:gridCol w:w="3096"/>
        <w:gridCol w:w="3099"/>
      </w:tblGrid>
      <w:tr w:rsidR="008C5C05" w:rsidRPr="00914091" w14:paraId="09CF20D3" w14:textId="77777777" w:rsidTr="00C012AE">
        <w:trPr>
          <w:trHeight w:val="325"/>
        </w:trPr>
        <w:tc>
          <w:tcPr>
            <w:tcW w:w="3106" w:type="dxa"/>
          </w:tcPr>
          <w:p w14:paraId="455ED85D"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R: H %</w:t>
            </w:r>
          </w:p>
        </w:tc>
        <w:tc>
          <w:tcPr>
            <w:tcW w:w="3107" w:type="dxa"/>
          </w:tcPr>
          <w:p w14:paraId="629F53E8"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107" w:type="dxa"/>
          </w:tcPr>
          <w:p w14:paraId="1562C93F"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Homogenous groups </w:t>
            </w:r>
          </w:p>
        </w:tc>
      </w:tr>
      <w:tr w:rsidR="008C5C05" w:rsidRPr="00914091" w14:paraId="1A999690" w14:textId="77777777" w:rsidTr="00C012AE">
        <w:trPr>
          <w:trHeight w:val="315"/>
        </w:trPr>
        <w:tc>
          <w:tcPr>
            <w:tcW w:w="3106" w:type="dxa"/>
          </w:tcPr>
          <w:p w14:paraId="6A2AF53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40</w:t>
            </w:r>
          </w:p>
        </w:tc>
        <w:tc>
          <w:tcPr>
            <w:tcW w:w="3107" w:type="dxa"/>
          </w:tcPr>
          <w:p w14:paraId="0D0D885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41.173</w:t>
            </w:r>
          </w:p>
        </w:tc>
        <w:tc>
          <w:tcPr>
            <w:tcW w:w="3107" w:type="dxa"/>
          </w:tcPr>
          <w:p w14:paraId="5B34FB4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2F30EAF6" w14:textId="77777777" w:rsidTr="00C012AE">
        <w:trPr>
          <w:trHeight w:val="315"/>
        </w:trPr>
        <w:tc>
          <w:tcPr>
            <w:tcW w:w="3106" w:type="dxa"/>
          </w:tcPr>
          <w:p w14:paraId="1131C0C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50</w:t>
            </w:r>
          </w:p>
        </w:tc>
        <w:tc>
          <w:tcPr>
            <w:tcW w:w="3107" w:type="dxa"/>
          </w:tcPr>
          <w:p w14:paraId="3CBD10B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30.450</w:t>
            </w:r>
          </w:p>
        </w:tc>
        <w:tc>
          <w:tcPr>
            <w:tcW w:w="3107" w:type="dxa"/>
          </w:tcPr>
          <w:p w14:paraId="3C3743C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38F49222" w14:textId="77777777" w:rsidTr="00C012AE">
        <w:trPr>
          <w:trHeight w:val="315"/>
        </w:trPr>
        <w:tc>
          <w:tcPr>
            <w:tcW w:w="3106" w:type="dxa"/>
          </w:tcPr>
          <w:p w14:paraId="02B2B0E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60</w:t>
            </w:r>
          </w:p>
        </w:tc>
        <w:tc>
          <w:tcPr>
            <w:tcW w:w="3107" w:type="dxa"/>
          </w:tcPr>
          <w:p w14:paraId="1C38E64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10.443</w:t>
            </w:r>
          </w:p>
        </w:tc>
        <w:tc>
          <w:tcPr>
            <w:tcW w:w="3107" w:type="dxa"/>
          </w:tcPr>
          <w:p w14:paraId="4DE72EA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38570592" w14:textId="77777777" w:rsidTr="00C012AE">
        <w:trPr>
          <w:trHeight w:val="315"/>
        </w:trPr>
        <w:tc>
          <w:tcPr>
            <w:tcW w:w="3106" w:type="dxa"/>
          </w:tcPr>
          <w:p w14:paraId="1996EC4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70</w:t>
            </w:r>
          </w:p>
        </w:tc>
        <w:tc>
          <w:tcPr>
            <w:tcW w:w="3107" w:type="dxa"/>
          </w:tcPr>
          <w:p w14:paraId="4DF450E4"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22.293</w:t>
            </w:r>
          </w:p>
        </w:tc>
        <w:tc>
          <w:tcPr>
            <w:tcW w:w="3107" w:type="dxa"/>
          </w:tcPr>
          <w:p w14:paraId="30D00B8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53B08878" w14:textId="77777777" w:rsidTr="00C012AE">
        <w:trPr>
          <w:trHeight w:val="315"/>
        </w:trPr>
        <w:tc>
          <w:tcPr>
            <w:tcW w:w="3106" w:type="dxa"/>
          </w:tcPr>
          <w:p w14:paraId="7D7D8F7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80</w:t>
            </w:r>
          </w:p>
        </w:tc>
        <w:tc>
          <w:tcPr>
            <w:tcW w:w="3107" w:type="dxa"/>
          </w:tcPr>
          <w:p w14:paraId="54F60234"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62.467</w:t>
            </w:r>
          </w:p>
        </w:tc>
        <w:tc>
          <w:tcPr>
            <w:tcW w:w="3107" w:type="dxa"/>
          </w:tcPr>
          <w:p w14:paraId="7CBF586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36703E08"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Mean values having the same alphabet showing that results are not significant.</w:t>
      </w:r>
    </w:p>
    <w:p w14:paraId="0B089BF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2.1734</w:t>
      </w:r>
    </w:p>
    <w:p w14:paraId="64540B2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4.8426</w:t>
      </w:r>
    </w:p>
    <w:p w14:paraId="073CA865" w14:textId="77777777" w:rsidR="008C5C05" w:rsidRPr="00914091" w:rsidRDefault="008C5C05" w:rsidP="008C5C05">
      <w:pPr>
        <w:rPr>
          <w:rFonts w:asciiTheme="majorBidi" w:eastAsia="Times New Roman" w:hAnsiTheme="majorBidi" w:cstheme="majorBidi"/>
          <w:sz w:val="24"/>
          <w:szCs w:val="24"/>
          <w:lang w:val="en-GB"/>
        </w:rPr>
      </w:pPr>
    </w:p>
    <w:p w14:paraId="3D14DA45" w14:textId="77777777" w:rsidR="008C5C05" w:rsidRPr="00914091" w:rsidRDefault="008C5C05" w:rsidP="008C5C05">
      <w:pPr>
        <w:tabs>
          <w:tab w:val="left" w:pos="1110"/>
        </w:tabs>
        <w:spacing w:line="360" w:lineRule="auto"/>
        <w:jc w:val="both"/>
        <w:rPr>
          <w:rFonts w:asciiTheme="majorBidi" w:eastAsia="Times New Roman" w:hAnsiTheme="majorBidi" w:cstheme="majorBidi"/>
          <w:sz w:val="24"/>
          <w:szCs w:val="24"/>
          <w:lang w:val="en-GB"/>
        </w:rPr>
      </w:pPr>
    </w:p>
    <w:p w14:paraId="64067004" w14:textId="77777777"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br w:type="page"/>
      </w:r>
    </w:p>
    <w:p w14:paraId="66043952" w14:textId="314C69CB"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Effect of different levels of relative humidity (RH) on </w:t>
      </w:r>
      <w:r w:rsidRPr="00914091">
        <w:rPr>
          <w:rFonts w:ascii="Times New Roman" w:eastAsia="Times New Roman" w:hAnsi="Times New Roman" w:cs="Times New Roman"/>
          <w:b/>
          <w:bCs/>
          <w:sz w:val="24"/>
          <w:szCs w:val="24"/>
          <w:lang w:val="en-GB"/>
        </w:rPr>
        <w:t>pupal weight of pink bollworm</w:t>
      </w:r>
      <w:r w:rsidRPr="00914091">
        <w:rPr>
          <w:rFonts w:ascii="Times New Roman" w:eastAsia="Times New Roman" w:hAnsi="Times New Roman" w:cs="Times New Roman"/>
          <w:b/>
          <w:sz w:val="24"/>
          <w:szCs w:val="24"/>
          <w:lang w:val="en-GB"/>
        </w:rPr>
        <w:t xml:space="preserve"> calculated under laboratory condition</w:t>
      </w:r>
    </w:p>
    <w:p w14:paraId="4B17DFE5" w14:textId="7AA03363"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 xml:space="preserve">Analysis of variance of parameters regarding the </w:t>
      </w:r>
      <w:r w:rsidRPr="00914091">
        <w:rPr>
          <w:rFonts w:asciiTheme="majorBidi" w:eastAsia="Times New Roman" w:hAnsiTheme="majorBidi" w:cstheme="majorBidi"/>
          <w:sz w:val="24"/>
          <w:szCs w:val="24"/>
          <w:lang w:val="en-GB"/>
        </w:rPr>
        <w:t>pupal weight indicated</w:t>
      </w:r>
      <w:r w:rsidRPr="00914091">
        <w:rPr>
          <w:rFonts w:ascii="Times New Roman" w:eastAsia="Times New Roman" w:hAnsi="Times New Roman" w:cs="Times New Roman"/>
          <w:bCs/>
          <w:sz w:val="24"/>
          <w:szCs w:val="24"/>
          <w:lang w:val="en-GB"/>
        </w:rPr>
        <w:t xml:space="preserve"> that different level of RH had significant effect on the </w:t>
      </w:r>
      <w:r w:rsidRPr="00914091">
        <w:rPr>
          <w:rFonts w:asciiTheme="majorBidi" w:eastAsia="Times New Roman" w:hAnsiTheme="majorBidi" w:cstheme="majorBidi"/>
          <w:sz w:val="24"/>
          <w:szCs w:val="24"/>
          <w:lang w:val="en-GB"/>
        </w:rPr>
        <w:t xml:space="preserve">pupal weight </w:t>
      </w:r>
      <w:r w:rsidRPr="00914091">
        <w:rPr>
          <w:rFonts w:ascii="Times New Roman" w:eastAsia="Times New Roman" w:hAnsi="Times New Roman" w:cs="Times New Roman"/>
          <w:bCs/>
          <w:sz w:val="24"/>
          <w:szCs w:val="24"/>
          <w:lang w:val="en-GB"/>
        </w:rPr>
        <w:t xml:space="preserve">of Pink bollworms (F= </w:t>
      </w:r>
      <w:r w:rsidRPr="00914091">
        <w:rPr>
          <w:rFonts w:ascii="Times New Roman" w:eastAsia="Times New Roman" w:hAnsi="Times New Roman" w:cs="Times New Roman"/>
          <w:sz w:val="24"/>
          <w:szCs w:val="24"/>
          <w:lang w:val="en-GB"/>
        </w:rPr>
        <w:t>7.51;</w:t>
      </w:r>
      <w:r w:rsidRPr="00914091">
        <w:rPr>
          <w:rFonts w:ascii="Times New Roman" w:eastAsia="Times New Roman" w:hAnsi="Times New Roman" w:cs="Times New Roman"/>
          <w:bCs/>
          <w:sz w:val="24"/>
          <w:szCs w:val="24"/>
          <w:lang w:val="en-GB"/>
        </w:rPr>
        <w:t xml:space="preserve"> P&lt; 0.0000) (Table 4.</w:t>
      </w:r>
      <w:r w:rsidR="004F224D">
        <w:rPr>
          <w:rFonts w:ascii="Times New Roman" w:eastAsia="Times New Roman" w:hAnsi="Times New Roman" w:cs="Times New Roman"/>
          <w:bCs/>
          <w:sz w:val="24"/>
          <w:szCs w:val="24"/>
          <w:lang w:val="en-GB"/>
        </w:rPr>
        <w:t>3.25</w:t>
      </w:r>
      <w:r w:rsidRPr="00914091">
        <w:rPr>
          <w:rFonts w:ascii="Times New Roman" w:eastAsia="Times New Roman" w:hAnsi="Times New Roman" w:cs="Times New Roman"/>
          <w:bCs/>
          <w:sz w:val="24"/>
          <w:szCs w:val="24"/>
          <w:lang w:val="en-GB"/>
        </w:rPr>
        <w:t xml:space="preserve">). It was calculated that the maximum </w:t>
      </w:r>
      <w:r w:rsidRPr="00914091">
        <w:rPr>
          <w:rFonts w:asciiTheme="majorBidi" w:eastAsia="Times New Roman" w:hAnsiTheme="majorBidi" w:cstheme="majorBidi"/>
          <w:sz w:val="24"/>
          <w:szCs w:val="24"/>
          <w:lang w:val="en-GB"/>
        </w:rPr>
        <w:t xml:space="preserve">pupal weight </w:t>
      </w:r>
      <w:r w:rsidRPr="00914091">
        <w:rPr>
          <w:rFonts w:ascii="Times New Roman" w:eastAsia="Times New Roman" w:hAnsi="Times New Roman" w:cs="Times New Roman"/>
          <w:sz w:val="24"/>
          <w:szCs w:val="24"/>
          <w:lang w:val="en-GB"/>
        </w:rPr>
        <w:t>with mean value of</w:t>
      </w:r>
      <w:r w:rsidRPr="00914091">
        <w:rPr>
          <w:rFonts w:ascii="Times New Roman" w:eastAsia="Times New Roman" w:hAnsi="Times New Roman" w:cs="Times New Roman"/>
          <w:bCs/>
          <w:sz w:val="24"/>
          <w:szCs w:val="24"/>
          <w:lang w:val="en-GB"/>
        </w:rPr>
        <w:t xml:space="preserve"> (18</w:t>
      </w:r>
      <w:r w:rsidRPr="00914091">
        <w:rPr>
          <w:rFonts w:asciiTheme="majorBidi" w:eastAsia="Times New Roman" w:hAnsiTheme="majorBidi" w:cstheme="majorBidi"/>
          <w:sz w:val="24"/>
          <w:szCs w:val="24"/>
          <w:lang w:val="en-GB"/>
        </w:rPr>
        <w:t>.51</w:t>
      </w:r>
      <w:r w:rsidRPr="00914091">
        <w:rPr>
          <w:rFonts w:ascii="Times New Roman" w:eastAsia="Times New Roman" w:hAnsi="Times New Roman" w:cs="Times New Roman"/>
          <w:bCs/>
          <w:sz w:val="24"/>
          <w:szCs w:val="24"/>
          <w:lang w:val="en-GB"/>
        </w:rPr>
        <w:t xml:space="preserve">) was recorded at 60% RH that was followed by </w:t>
      </w:r>
      <w:r w:rsidRPr="00914091">
        <w:rPr>
          <w:rFonts w:asciiTheme="majorBidi" w:eastAsia="Times New Roman" w:hAnsiTheme="majorBidi" w:cstheme="majorBidi"/>
          <w:bCs/>
          <w:sz w:val="24"/>
          <w:szCs w:val="24"/>
          <w:lang w:val="en-GB"/>
        </w:rPr>
        <w:t>(17.22.), (</w:t>
      </w:r>
      <w:r w:rsidRPr="00914091">
        <w:rPr>
          <w:rFonts w:asciiTheme="majorBidi" w:eastAsia="Times New Roman" w:hAnsiTheme="majorBidi" w:cstheme="majorBidi"/>
          <w:sz w:val="24"/>
          <w:szCs w:val="24"/>
          <w:lang w:val="en-GB"/>
        </w:rPr>
        <w:t>16.51</w:t>
      </w:r>
      <w:r w:rsidRPr="00914091">
        <w:rPr>
          <w:rFonts w:asciiTheme="majorBidi" w:eastAsia="Times New Roman" w:hAnsiTheme="majorBidi" w:cstheme="majorBidi"/>
          <w:bCs/>
          <w:sz w:val="24"/>
          <w:szCs w:val="24"/>
          <w:lang w:val="en-GB"/>
        </w:rPr>
        <w:t xml:space="preserve">), (15.33) and (15.09) for, 70, 50, 80 and 40% </w:t>
      </w:r>
      <w:r w:rsidRPr="00914091">
        <w:rPr>
          <w:rFonts w:ascii="Times New Roman" w:eastAsia="Times New Roman" w:hAnsi="Times New Roman" w:cs="Times New Roman"/>
          <w:bCs/>
          <w:sz w:val="24"/>
          <w:szCs w:val="24"/>
          <w:lang w:val="en-GB"/>
        </w:rPr>
        <w:t>RH respectively</w:t>
      </w:r>
      <w:r w:rsidR="004F224D">
        <w:rPr>
          <w:rFonts w:ascii="Times New Roman" w:eastAsia="Times New Roman" w:hAnsi="Times New Roman" w:cs="Times New Roman"/>
          <w:bCs/>
          <w:sz w:val="24"/>
          <w:szCs w:val="24"/>
          <w:lang w:val="en-GB"/>
        </w:rPr>
        <w:t xml:space="preserve"> </w:t>
      </w:r>
      <w:r w:rsidR="004F224D" w:rsidRPr="00914091">
        <w:rPr>
          <w:rFonts w:ascii="Times New Roman" w:eastAsia="Times New Roman" w:hAnsi="Times New Roman" w:cs="Times New Roman"/>
          <w:bCs/>
          <w:sz w:val="24"/>
          <w:szCs w:val="24"/>
          <w:lang w:val="en-GB"/>
        </w:rPr>
        <w:t>(Table 4.</w:t>
      </w:r>
      <w:r w:rsidR="004F224D">
        <w:rPr>
          <w:rFonts w:ascii="Times New Roman" w:eastAsia="Times New Roman" w:hAnsi="Times New Roman" w:cs="Times New Roman"/>
          <w:bCs/>
          <w:sz w:val="24"/>
          <w:szCs w:val="24"/>
          <w:lang w:val="en-GB"/>
        </w:rPr>
        <w:t>3.25</w:t>
      </w:r>
      <w:r w:rsidR="004F224D"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5ABB52E0" w14:textId="77777777" w:rsidR="00C012AE" w:rsidRPr="00914091" w:rsidRDefault="00C012AE" w:rsidP="008C5C05">
      <w:pPr>
        <w:tabs>
          <w:tab w:val="left" w:pos="1110"/>
        </w:tabs>
        <w:spacing w:line="360" w:lineRule="auto"/>
        <w:jc w:val="both"/>
        <w:rPr>
          <w:rFonts w:ascii="Times New Roman" w:eastAsia="Times New Roman" w:hAnsi="Times New Roman" w:cs="Times New Roman"/>
          <w:sz w:val="24"/>
          <w:szCs w:val="24"/>
          <w:lang w:val="en-GB"/>
        </w:rPr>
      </w:pPr>
    </w:p>
    <w:p w14:paraId="36148AA3" w14:textId="60319AF3" w:rsidR="004F224D" w:rsidRDefault="004F224D" w:rsidP="008C5C05">
      <w:pPr>
        <w:autoSpaceDE w:val="0"/>
        <w:autoSpaceDN w:val="0"/>
        <w:adjustRightInd w:val="0"/>
        <w:rPr>
          <w:rFonts w:asciiTheme="majorBidi" w:eastAsia="Times New Roman" w:hAnsiTheme="majorBidi" w:cstheme="majorBidi"/>
          <w:b/>
          <w:bCs/>
          <w:sz w:val="24"/>
          <w:szCs w:val="24"/>
          <w:lang w:val="en-GB"/>
        </w:rPr>
      </w:pPr>
      <w:r>
        <w:rPr>
          <w:rFonts w:ascii="Times New Roman" w:eastAsia="Times New Roman" w:hAnsi="Times New Roman" w:cs="Times New Roman"/>
          <w:b/>
          <w:bCs/>
          <w:sz w:val="24"/>
          <w:szCs w:val="24"/>
          <w:lang w:val="en-GB"/>
        </w:rPr>
        <w:t xml:space="preserve">Table </w:t>
      </w:r>
      <w:r w:rsidR="008C5C05" w:rsidRPr="00914091">
        <w:rPr>
          <w:rFonts w:ascii="Times New Roman" w:eastAsia="Times New Roman" w:hAnsi="Times New Roman" w:cs="Times New Roman"/>
          <w:b/>
          <w:bCs/>
          <w:sz w:val="24"/>
          <w:szCs w:val="24"/>
          <w:lang w:val="en-GB"/>
        </w:rPr>
        <w:t>4.</w:t>
      </w:r>
      <w:r>
        <w:rPr>
          <w:rFonts w:ascii="Times New Roman" w:eastAsia="Times New Roman" w:hAnsi="Times New Roman" w:cs="Times New Roman"/>
          <w:b/>
          <w:bCs/>
          <w:sz w:val="24"/>
          <w:szCs w:val="24"/>
          <w:lang w:val="en-GB"/>
        </w:rPr>
        <w:t>3.25:</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 xml:space="preserve">effect of relative humidity levels on </w:t>
      </w:r>
      <w:r w:rsidR="008C5C05" w:rsidRPr="00914091">
        <w:rPr>
          <w:rFonts w:asciiTheme="majorBidi" w:eastAsia="Times New Roman" w:hAnsiTheme="majorBidi" w:cstheme="majorBidi"/>
          <w:b/>
          <w:bCs/>
          <w:sz w:val="24"/>
          <w:szCs w:val="24"/>
          <w:lang w:val="en-GB"/>
        </w:rPr>
        <w:t xml:space="preserve">pupal weight </w:t>
      </w:r>
    </w:p>
    <w:p w14:paraId="14574495" w14:textId="77777777" w:rsidR="004F224D" w:rsidRDefault="004F224D" w:rsidP="008C5C05">
      <w:pPr>
        <w:autoSpaceDE w:val="0"/>
        <w:autoSpaceDN w:val="0"/>
        <w:adjustRightInd w:val="0"/>
        <w:rPr>
          <w:rFonts w:asciiTheme="majorBidi" w:eastAsia="Times New Roman" w:hAnsiTheme="majorBidi" w:cstheme="majorBidi"/>
          <w:b/>
          <w:bCs/>
          <w:sz w:val="24"/>
          <w:szCs w:val="24"/>
          <w:lang w:val="en-GB"/>
        </w:rPr>
      </w:pPr>
    </w:p>
    <w:p w14:paraId="6DF53D9D" w14:textId="72EEC677" w:rsidR="008C5C05" w:rsidRDefault="004F224D" w:rsidP="008C5C05">
      <w:pPr>
        <w:autoSpaceDE w:val="0"/>
        <w:autoSpaceDN w:val="0"/>
        <w:adjustRightInd w:val="0"/>
        <w:rPr>
          <w:rFonts w:asciiTheme="majorBidi" w:eastAsia="Times New Roman" w:hAnsiTheme="majorBidi" w:cstheme="majorBidi"/>
          <w:b/>
          <w:bCs/>
          <w:sz w:val="24"/>
          <w:szCs w:val="24"/>
          <w:lang w:val="en-GB"/>
        </w:rPr>
      </w:pPr>
      <w:r w:rsidRPr="00914091">
        <w:rPr>
          <w:rFonts w:ascii="Times New Roman" w:eastAsia="Times New Roman" w:hAnsi="Times New Roman" w:cs="Times New Roman"/>
          <w:b/>
          <w:bCs/>
          <w:sz w:val="24"/>
          <w:szCs w:val="24"/>
          <w:lang w:val="en-GB"/>
        </w:rPr>
        <w:t>ANOVA parameters</w:t>
      </w:r>
      <w:r w:rsidR="008C5C05" w:rsidRPr="00914091">
        <w:rPr>
          <w:rFonts w:asciiTheme="majorBidi" w:eastAsia="Times New Roman" w:hAnsiTheme="majorBidi" w:cstheme="majorBidi"/>
          <w:b/>
          <w:bCs/>
          <w:sz w:val="24"/>
          <w:szCs w:val="24"/>
          <w:lang w:val="en-GB"/>
        </w:rPr>
        <w:t xml:space="preserve"> </w:t>
      </w:r>
    </w:p>
    <w:p w14:paraId="268D1665" w14:textId="77777777" w:rsidR="0071508E" w:rsidRPr="00914091" w:rsidRDefault="0071508E" w:rsidP="008C5C05">
      <w:pPr>
        <w:autoSpaceDE w:val="0"/>
        <w:autoSpaceDN w:val="0"/>
        <w:adjustRightInd w:val="0"/>
        <w:rPr>
          <w:rFonts w:asciiTheme="majorBidi" w:eastAsia="Times New Roman" w:hAnsiTheme="majorBidi" w:cstheme="majorBidi"/>
          <w:b/>
          <w:bCs/>
          <w:sz w:val="24"/>
          <w:szCs w:val="24"/>
          <w:lang w:val="en-GB"/>
        </w:rPr>
      </w:pP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1504"/>
        <w:gridCol w:w="1504"/>
        <w:gridCol w:w="1504"/>
        <w:gridCol w:w="1505"/>
        <w:gridCol w:w="1505"/>
      </w:tblGrid>
      <w:tr w:rsidR="008C5C05" w:rsidRPr="00914091" w14:paraId="686B493F" w14:textId="77777777" w:rsidTr="0071508E">
        <w:trPr>
          <w:trHeight w:val="390"/>
        </w:trPr>
        <w:tc>
          <w:tcPr>
            <w:tcW w:w="1504" w:type="dxa"/>
            <w:vAlign w:val="center"/>
          </w:tcPr>
          <w:p w14:paraId="74499FAD"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4" w:type="dxa"/>
            <w:vAlign w:val="center"/>
          </w:tcPr>
          <w:p w14:paraId="477FA290"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4" w:type="dxa"/>
            <w:vAlign w:val="center"/>
          </w:tcPr>
          <w:p w14:paraId="068C4BC0"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4" w:type="dxa"/>
            <w:vAlign w:val="center"/>
          </w:tcPr>
          <w:p w14:paraId="4F42CBA2"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5" w:type="dxa"/>
            <w:vAlign w:val="center"/>
          </w:tcPr>
          <w:p w14:paraId="508AD93F"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5" w:type="dxa"/>
            <w:vAlign w:val="center"/>
          </w:tcPr>
          <w:p w14:paraId="79BD2617"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429D8086" w14:textId="77777777" w:rsidTr="0071508E">
        <w:trPr>
          <w:trHeight w:val="324"/>
        </w:trPr>
        <w:tc>
          <w:tcPr>
            <w:tcW w:w="1504" w:type="dxa"/>
            <w:vAlign w:val="center"/>
          </w:tcPr>
          <w:p w14:paraId="76E5F0B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4" w:type="dxa"/>
            <w:vAlign w:val="center"/>
          </w:tcPr>
          <w:p w14:paraId="6E4FAB5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4" w:type="dxa"/>
            <w:vAlign w:val="center"/>
          </w:tcPr>
          <w:p w14:paraId="016CF7F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23.7840   </w:t>
            </w:r>
          </w:p>
        </w:tc>
        <w:tc>
          <w:tcPr>
            <w:tcW w:w="1504" w:type="dxa"/>
            <w:vAlign w:val="center"/>
          </w:tcPr>
          <w:p w14:paraId="4C71334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5.94599    </w:t>
            </w:r>
          </w:p>
        </w:tc>
        <w:tc>
          <w:tcPr>
            <w:tcW w:w="1505" w:type="dxa"/>
            <w:vAlign w:val="center"/>
          </w:tcPr>
          <w:p w14:paraId="2DC89990"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7.51   </w:t>
            </w:r>
          </w:p>
        </w:tc>
        <w:tc>
          <w:tcPr>
            <w:tcW w:w="1505" w:type="dxa"/>
            <w:vAlign w:val="center"/>
          </w:tcPr>
          <w:p w14:paraId="03B7F0C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0.0046</w:t>
            </w:r>
          </w:p>
        </w:tc>
      </w:tr>
      <w:tr w:rsidR="008C5C05" w:rsidRPr="00914091" w14:paraId="7CF3C5ED" w14:textId="77777777" w:rsidTr="0071508E">
        <w:trPr>
          <w:trHeight w:val="269"/>
        </w:trPr>
        <w:tc>
          <w:tcPr>
            <w:tcW w:w="1504" w:type="dxa"/>
            <w:vAlign w:val="center"/>
          </w:tcPr>
          <w:p w14:paraId="2F587A4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4" w:type="dxa"/>
            <w:vAlign w:val="center"/>
          </w:tcPr>
          <w:p w14:paraId="705801A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4" w:type="dxa"/>
            <w:vAlign w:val="center"/>
          </w:tcPr>
          <w:p w14:paraId="7B45752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7.9206   </w:t>
            </w:r>
          </w:p>
        </w:tc>
        <w:tc>
          <w:tcPr>
            <w:tcW w:w="1504" w:type="dxa"/>
            <w:vAlign w:val="center"/>
          </w:tcPr>
          <w:p w14:paraId="32AB7C2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0.79206</w:t>
            </w:r>
          </w:p>
        </w:tc>
        <w:tc>
          <w:tcPr>
            <w:tcW w:w="1505" w:type="dxa"/>
            <w:vAlign w:val="center"/>
          </w:tcPr>
          <w:p w14:paraId="77C7E106" w14:textId="77777777" w:rsidR="008C5C05" w:rsidRPr="00914091" w:rsidRDefault="008C5C05" w:rsidP="008C5C05">
            <w:pPr>
              <w:rPr>
                <w:rFonts w:asciiTheme="majorBidi" w:eastAsia="Times New Roman" w:hAnsiTheme="majorBidi" w:cstheme="majorBidi"/>
                <w:sz w:val="24"/>
                <w:szCs w:val="24"/>
                <w:lang w:val="en-GB"/>
              </w:rPr>
            </w:pPr>
          </w:p>
        </w:tc>
        <w:tc>
          <w:tcPr>
            <w:tcW w:w="1505" w:type="dxa"/>
            <w:vAlign w:val="center"/>
          </w:tcPr>
          <w:p w14:paraId="4A10AE19"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7A3E71CD" w14:textId="77777777" w:rsidTr="0071508E">
        <w:trPr>
          <w:trHeight w:val="341"/>
        </w:trPr>
        <w:tc>
          <w:tcPr>
            <w:tcW w:w="1504" w:type="dxa"/>
            <w:vAlign w:val="center"/>
          </w:tcPr>
          <w:p w14:paraId="2EFD14E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4" w:type="dxa"/>
            <w:vAlign w:val="center"/>
          </w:tcPr>
          <w:p w14:paraId="3E189D7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4" w:type="dxa"/>
            <w:vAlign w:val="center"/>
          </w:tcPr>
          <w:p w14:paraId="515CCD9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31.7046</w:t>
            </w:r>
          </w:p>
        </w:tc>
        <w:tc>
          <w:tcPr>
            <w:tcW w:w="1504" w:type="dxa"/>
            <w:vAlign w:val="center"/>
          </w:tcPr>
          <w:p w14:paraId="704910DE" w14:textId="77777777" w:rsidR="008C5C05" w:rsidRPr="00914091" w:rsidRDefault="008C5C05" w:rsidP="008C5C05">
            <w:pPr>
              <w:rPr>
                <w:rFonts w:asciiTheme="majorBidi" w:eastAsia="Times New Roman" w:hAnsiTheme="majorBidi" w:cstheme="majorBidi"/>
                <w:sz w:val="24"/>
                <w:szCs w:val="24"/>
                <w:lang w:val="en-GB"/>
              </w:rPr>
            </w:pPr>
          </w:p>
        </w:tc>
        <w:tc>
          <w:tcPr>
            <w:tcW w:w="1505" w:type="dxa"/>
            <w:vAlign w:val="center"/>
          </w:tcPr>
          <w:p w14:paraId="3E19191F" w14:textId="77777777" w:rsidR="008C5C05" w:rsidRPr="00914091" w:rsidRDefault="008C5C05" w:rsidP="008C5C05">
            <w:pPr>
              <w:rPr>
                <w:rFonts w:asciiTheme="majorBidi" w:eastAsia="Times New Roman" w:hAnsiTheme="majorBidi" w:cstheme="majorBidi"/>
                <w:sz w:val="24"/>
                <w:szCs w:val="24"/>
                <w:lang w:val="en-GB"/>
              </w:rPr>
            </w:pPr>
          </w:p>
        </w:tc>
        <w:tc>
          <w:tcPr>
            <w:tcW w:w="1505" w:type="dxa"/>
            <w:vAlign w:val="center"/>
          </w:tcPr>
          <w:p w14:paraId="63E5997E" w14:textId="77777777" w:rsidR="008C5C05" w:rsidRPr="00914091" w:rsidRDefault="008C5C05" w:rsidP="008C5C05">
            <w:pPr>
              <w:rPr>
                <w:rFonts w:asciiTheme="majorBidi" w:eastAsia="Times New Roman" w:hAnsiTheme="majorBidi" w:cstheme="majorBidi"/>
                <w:sz w:val="24"/>
                <w:szCs w:val="24"/>
                <w:lang w:val="en-GB"/>
              </w:rPr>
            </w:pPr>
          </w:p>
        </w:tc>
      </w:tr>
    </w:tbl>
    <w:p w14:paraId="48A0CF6A" w14:textId="77777777" w:rsidR="008C5C05" w:rsidRPr="00914091" w:rsidRDefault="008C5C05" w:rsidP="008C5C05">
      <w:pPr>
        <w:rPr>
          <w:rFonts w:asciiTheme="majorBidi" w:eastAsia="Times New Roman" w:hAnsiTheme="majorBidi" w:cstheme="majorBidi"/>
          <w:sz w:val="24"/>
          <w:szCs w:val="24"/>
          <w:lang w:val="en-GB"/>
        </w:rPr>
      </w:pPr>
    </w:p>
    <w:p w14:paraId="5C41FEC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16.535    CV 5.38</w:t>
      </w:r>
    </w:p>
    <w:p w14:paraId="6AD8205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005E643C" w14:textId="77777777" w:rsidR="008C5C05" w:rsidRDefault="008C5C05"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LSD All-Pairwise Comparisons of means</w:t>
      </w:r>
    </w:p>
    <w:p w14:paraId="0DA0E99A" w14:textId="77777777" w:rsidR="0071508E" w:rsidRPr="00914091" w:rsidRDefault="0071508E" w:rsidP="008C5C05">
      <w:pPr>
        <w:rPr>
          <w:rFonts w:asciiTheme="majorBidi" w:eastAsia="Times New Roman" w:hAnsiTheme="majorBidi" w:cstheme="majorBidi"/>
          <w:sz w:val="24"/>
          <w:szCs w:val="24"/>
          <w:lang w:val="en-GB"/>
        </w:rPr>
      </w:pPr>
    </w:p>
    <w:tbl>
      <w:tblPr>
        <w:tblW w:w="90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3"/>
        <w:gridCol w:w="3023"/>
        <w:gridCol w:w="3023"/>
      </w:tblGrid>
      <w:tr w:rsidR="008C5C05" w:rsidRPr="00914091" w14:paraId="161F8F21" w14:textId="77777777" w:rsidTr="0071508E">
        <w:trPr>
          <w:trHeight w:val="291"/>
        </w:trPr>
        <w:tc>
          <w:tcPr>
            <w:tcW w:w="3023" w:type="dxa"/>
          </w:tcPr>
          <w:p w14:paraId="4037FA2F"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R: H %</w:t>
            </w:r>
          </w:p>
        </w:tc>
        <w:tc>
          <w:tcPr>
            <w:tcW w:w="3023" w:type="dxa"/>
          </w:tcPr>
          <w:p w14:paraId="3E85B33E"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23" w:type="dxa"/>
          </w:tcPr>
          <w:p w14:paraId="2A3A3568"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Homogenous groups </w:t>
            </w:r>
          </w:p>
        </w:tc>
      </w:tr>
      <w:tr w:rsidR="008C5C05" w:rsidRPr="00914091" w14:paraId="28CB6BA4" w14:textId="77777777" w:rsidTr="0071508E">
        <w:trPr>
          <w:trHeight w:val="281"/>
        </w:trPr>
        <w:tc>
          <w:tcPr>
            <w:tcW w:w="3023" w:type="dxa"/>
          </w:tcPr>
          <w:p w14:paraId="53C2AF3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40</w:t>
            </w:r>
          </w:p>
        </w:tc>
        <w:tc>
          <w:tcPr>
            <w:tcW w:w="3023" w:type="dxa"/>
          </w:tcPr>
          <w:p w14:paraId="6EC9B796"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15.090</w:t>
            </w:r>
          </w:p>
        </w:tc>
        <w:tc>
          <w:tcPr>
            <w:tcW w:w="3023" w:type="dxa"/>
          </w:tcPr>
          <w:p w14:paraId="4B94DC1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39B19829" w14:textId="77777777" w:rsidTr="0071508E">
        <w:trPr>
          <w:trHeight w:val="281"/>
        </w:trPr>
        <w:tc>
          <w:tcPr>
            <w:tcW w:w="3023" w:type="dxa"/>
          </w:tcPr>
          <w:p w14:paraId="1EED48E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50</w:t>
            </w:r>
          </w:p>
        </w:tc>
        <w:tc>
          <w:tcPr>
            <w:tcW w:w="3023" w:type="dxa"/>
          </w:tcPr>
          <w:p w14:paraId="10125CA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16.517</w:t>
            </w:r>
          </w:p>
        </w:tc>
        <w:tc>
          <w:tcPr>
            <w:tcW w:w="3023" w:type="dxa"/>
          </w:tcPr>
          <w:p w14:paraId="2B781B0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BC</w:t>
            </w:r>
          </w:p>
        </w:tc>
      </w:tr>
      <w:tr w:rsidR="008C5C05" w:rsidRPr="00914091" w14:paraId="2E9E97AB" w14:textId="77777777" w:rsidTr="0071508E">
        <w:trPr>
          <w:trHeight w:val="281"/>
        </w:trPr>
        <w:tc>
          <w:tcPr>
            <w:tcW w:w="3023" w:type="dxa"/>
          </w:tcPr>
          <w:p w14:paraId="6D2734B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60</w:t>
            </w:r>
          </w:p>
        </w:tc>
        <w:tc>
          <w:tcPr>
            <w:tcW w:w="3023" w:type="dxa"/>
          </w:tcPr>
          <w:p w14:paraId="141DFF7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18.513</w:t>
            </w:r>
          </w:p>
        </w:tc>
        <w:tc>
          <w:tcPr>
            <w:tcW w:w="3023" w:type="dxa"/>
          </w:tcPr>
          <w:p w14:paraId="5DDE278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3FCAB4D0" w14:textId="77777777" w:rsidTr="0071508E">
        <w:trPr>
          <w:trHeight w:val="281"/>
        </w:trPr>
        <w:tc>
          <w:tcPr>
            <w:tcW w:w="3023" w:type="dxa"/>
          </w:tcPr>
          <w:p w14:paraId="152D551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70</w:t>
            </w:r>
          </w:p>
        </w:tc>
        <w:tc>
          <w:tcPr>
            <w:tcW w:w="3023" w:type="dxa"/>
          </w:tcPr>
          <w:p w14:paraId="0726F2C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17.223</w:t>
            </w:r>
          </w:p>
        </w:tc>
        <w:tc>
          <w:tcPr>
            <w:tcW w:w="3023" w:type="dxa"/>
          </w:tcPr>
          <w:p w14:paraId="7C3CB3C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AB</w:t>
            </w:r>
          </w:p>
        </w:tc>
      </w:tr>
      <w:tr w:rsidR="008C5C05" w:rsidRPr="00914091" w14:paraId="119809D7" w14:textId="77777777" w:rsidTr="0071508E">
        <w:trPr>
          <w:trHeight w:val="281"/>
        </w:trPr>
        <w:tc>
          <w:tcPr>
            <w:tcW w:w="3023" w:type="dxa"/>
          </w:tcPr>
          <w:p w14:paraId="5E87546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80</w:t>
            </w:r>
          </w:p>
        </w:tc>
        <w:tc>
          <w:tcPr>
            <w:tcW w:w="3023" w:type="dxa"/>
          </w:tcPr>
          <w:p w14:paraId="08BE8A4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15.330</w:t>
            </w:r>
          </w:p>
        </w:tc>
        <w:tc>
          <w:tcPr>
            <w:tcW w:w="3023" w:type="dxa"/>
          </w:tcPr>
          <w:p w14:paraId="10CC885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bl>
    <w:p w14:paraId="10BE3D79"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Mean values having the same alphabet showing that results are not significant.</w:t>
      </w:r>
    </w:p>
    <w:p w14:paraId="6D48FF8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0.5238</w:t>
      </w:r>
    </w:p>
    <w:p w14:paraId="2480D80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1.1671</w:t>
      </w:r>
    </w:p>
    <w:p w14:paraId="7DED7975" w14:textId="77777777" w:rsidR="008C5C05" w:rsidRPr="00914091" w:rsidRDefault="008C5C05" w:rsidP="008C5C05">
      <w:pPr>
        <w:rPr>
          <w:rFonts w:asciiTheme="majorBidi" w:eastAsia="Times New Roman" w:hAnsiTheme="majorBidi" w:cstheme="majorBidi"/>
          <w:sz w:val="24"/>
          <w:szCs w:val="24"/>
          <w:lang w:val="en-GB"/>
        </w:rPr>
      </w:pPr>
    </w:p>
    <w:p w14:paraId="1B7E2E5E" w14:textId="77777777" w:rsidR="0071508E" w:rsidRDefault="0071508E">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1A597EAF" w14:textId="4BE829DC"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Pink bollworm </w:t>
      </w:r>
      <w:r w:rsidRPr="00914091">
        <w:rPr>
          <w:rFonts w:asciiTheme="majorBidi" w:eastAsia="Times New Roman" w:hAnsiTheme="majorBidi" w:cstheme="majorBidi"/>
          <w:b/>
          <w:bCs/>
          <w:sz w:val="24"/>
          <w:szCs w:val="24"/>
          <w:lang w:val="en-GB"/>
        </w:rPr>
        <w:t xml:space="preserve">pupal length </w:t>
      </w:r>
      <w:r w:rsidRPr="00914091">
        <w:rPr>
          <w:rFonts w:ascii="Times New Roman" w:eastAsia="Times New Roman" w:hAnsi="Times New Roman" w:cs="Times New Roman"/>
          <w:b/>
          <w:sz w:val="24"/>
          <w:szCs w:val="24"/>
          <w:lang w:val="en-GB"/>
        </w:rPr>
        <w:t>under laboratory condition</w:t>
      </w:r>
      <w:r w:rsidRPr="00914091">
        <w:rPr>
          <w:rFonts w:asciiTheme="majorBidi" w:eastAsia="Times New Roman" w:hAnsiTheme="majorBidi" w:cstheme="majorBidi"/>
          <w:b/>
          <w:bCs/>
          <w:sz w:val="24"/>
          <w:szCs w:val="24"/>
          <w:lang w:val="en-GB"/>
        </w:rPr>
        <w:t xml:space="preserve"> against different </w:t>
      </w:r>
      <w:r w:rsidRPr="00914091">
        <w:rPr>
          <w:rFonts w:ascii="Times New Roman" w:eastAsia="Times New Roman" w:hAnsi="Times New Roman" w:cs="Times New Roman"/>
          <w:b/>
          <w:sz w:val="24"/>
          <w:szCs w:val="24"/>
          <w:lang w:val="en-GB"/>
        </w:rPr>
        <w:t>levels of relative humidity</w:t>
      </w:r>
      <w:r>
        <w:rPr>
          <w:rFonts w:ascii="Times New Roman" w:eastAsia="Times New Roman" w:hAnsi="Times New Roman" w:cs="Times New Roman"/>
          <w:b/>
          <w:sz w:val="24"/>
          <w:szCs w:val="24"/>
          <w:lang w:val="en-GB"/>
        </w:rPr>
        <w:t xml:space="preserve"> </w:t>
      </w:r>
      <w:r w:rsidRPr="00914091">
        <w:rPr>
          <w:rFonts w:ascii="Times New Roman" w:eastAsia="Times New Roman" w:hAnsi="Times New Roman" w:cs="Times New Roman"/>
          <w:b/>
          <w:sz w:val="24"/>
          <w:szCs w:val="24"/>
          <w:lang w:val="en-GB"/>
        </w:rPr>
        <w:t xml:space="preserve">(RH) </w:t>
      </w:r>
    </w:p>
    <w:p w14:paraId="765DB8BE" w14:textId="2384F61A"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pupal length indicated</w:t>
      </w:r>
      <w:r w:rsidRPr="00914091">
        <w:rPr>
          <w:rFonts w:ascii="Times New Roman" w:eastAsia="Times New Roman" w:hAnsi="Times New Roman" w:cs="Times New Roman"/>
          <w:bCs/>
          <w:sz w:val="24"/>
          <w:szCs w:val="24"/>
          <w:lang w:val="en-GB"/>
        </w:rPr>
        <w:t xml:space="preserve"> that different level of RH had significant effect on the </w:t>
      </w:r>
      <w:r w:rsidRPr="00914091">
        <w:rPr>
          <w:rFonts w:asciiTheme="majorBidi" w:eastAsia="Times New Roman" w:hAnsiTheme="majorBidi" w:cstheme="majorBidi"/>
          <w:sz w:val="24"/>
          <w:szCs w:val="24"/>
          <w:lang w:val="en-GB"/>
        </w:rPr>
        <w:t xml:space="preserve">pupal length </w:t>
      </w:r>
      <w:r w:rsidRPr="00914091">
        <w:rPr>
          <w:rFonts w:ascii="Times New Roman" w:eastAsia="Times New Roman" w:hAnsi="Times New Roman" w:cs="Times New Roman"/>
          <w:bCs/>
          <w:sz w:val="24"/>
          <w:szCs w:val="24"/>
          <w:lang w:val="en-GB"/>
        </w:rPr>
        <w:t xml:space="preserve">of Pink bollworms (F= </w:t>
      </w:r>
      <w:r w:rsidRPr="00914091">
        <w:rPr>
          <w:rFonts w:ascii="Times New Roman" w:eastAsia="Times New Roman" w:hAnsi="Times New Roman" w:cs="Times New Roman"/>
          <w:sz w:val="24"/>
          <w:szCs w:val="24"/>
          <w:lang w:val="en-GB"/>
        </w:rPr>
        <w:t>27.7;</w:t>
      </w:r>
      <w:r w:rsidRPr="00914091">
        <w:rPr>
          <w:rFonts w:ascii="Times New Roman" w:eastAsia="Times New Roman" w:hAnsi="Times New Roman" w:cs="Times New Roman"/>
          <w:bCs/>
          <w:sz w:val="24"/>
          <w:szCs w:val="24"/>
          <w:lang w:val="en-GB"/>
        </w:rPr>
        <w:t xml:space="preserve"> P&lt; 0.0000) (Table 4.</w:t>
      </w:r>
      <w:r w:rsidR="004F224D">
        <w:rPr>
          <w:rFonts w:ascii="Times New Roman" w:eastAsia="Times New Roman" w:hAnsi="Times New Roman" w:cs="Times New Roman"/>
          <w:bCs/>
          <w:sz w:val="24"/>
          <w:szCs w:val="24"/>
          <w:lang w:val="en-GB"/>
        </w:rPr>
        <w:t>3.26</w:t>
      </w:r>
      <w:r w:rsidRPr="00914091">
        <w:rPr>
          <w:rFonts w:ascii="Times New Roman" w:eastAsia="Times New Roman" w:hAnsi="Times New Roman" w:cs="Times New Roman"/>
          <w:bCs/>
          <w:sz w:val="24"/>
          <w:szCs w:val="24"/>
          <w:lang w:val="en-GB"/>
        </w:rPr>
        <w:t xml:space="preserve">). It was calculated that the maximum </w:t>
      </w:r>
      <w:r w:rsidRPr="00914091">
        <w:rPr>
          <w:rFonts w:asciiTheme="majorBidi" w:eastAsia="Times New Roman" w:hAnsiTheme="majorBidi" w:cstheme="majorBidi"/>
          <w:sz w:val="24"/>
          <w:szCs w:val="24"/>
          <w:lang w:val="en-GB"/>
        </w:rPr>
        <w:t xml:space="preserve">pupal length </w:t>
      </w:r>
      <w:r w:rsidRPr="00914091">
        <w:rPr>
          <w:rFonts w:ascii="Times New Roman" w:eastAsia="Times New Roman" w:hAnsi="Times New Roman" w:cs="Times New Roman"/>
          <w:sz w:val="24"/>
          <w:szCs w:val="24"/>
          <w:lang w:val="en-GB"/>
        </w:rPr>
        <w:t>with mean value of</w:t>
      </w:r>
      <w:r w:rsidRPr="00914091">
        <w:rPr>
          <w:rFonts w:ascii="Times New Roman" w:eastAsia="Times New Roman" w:hAnsi="Times New Roman" w:cs="Times New Roman"/>
          <w:bCs/>
          <w:sz w:val="24"/>
          <w:szCs w:val="24"/>
          <w:lang w:val="en-GB"/>
        </w:rPr>
        <w:t xml:space="preserve"> (8</w:t>
      </w:r>
      <w:r w:rsidRPr="00914091">
        <w:rPr>
          <w:rFonts w:asciiTheme="majorBidi" w:eastAsia="Times New Roman" w:hAnsiTheme="majorBidi" w:cstheme="majorBidi"/>
          <w:sz w:val="24"/>
          <w:szCs w:val="24"/>
          <w:lang w:val="en-GB"/>
        </w:rPr>
        <w:t>.00</w:t>
      </w:r>
      <w:r w:rsidRPr="00914091">
        <w:rPr>
          <w:rFonts w:ascii="Times New Roman" w:eastAsia="Times New Roman" w:hAnsi="Times New Roman" w:cs="Times New Roman"/>
          <w:bCs/>
          <w:sz w:val="24"/>
          <w:szCs w:val="24"/>
          <w:lang w:val="en-GB"/>
        </w:rPr>
        <w:t xml:space="preserve">) was recorded at 60% RH that was followed by </w:t>
      </w:r>
      <w:r w:rsidRPr="00914091">
        <w:rPr>
          <w:rFonts w:asciiTheme="majorBidi" w:eastAsia="Times New Roman" w:hAnsiTheme="majorBidi" w:cstheme="majorBidi"/>
          <w:bCs/>
          <w:sz w:val="24"/>
          <w:szCs w:val="24"/>
          <w:lang w:val="en-GB"/>
        </w:rPr>
        <w:t>(5.58), (</w:t>
      </w:r>
      <w:r w:rsidRPr="00914091">
        <w:rPr>
          <w:rFonts w:asciiTheme="majorBidi" w:eastAsia="Times New Roman" w:hAnsiTheme="majorBidi" w:cstheme="majorBidi"/>
          <w:sz w:val="24"/>
          <w:szCs w:val="24"/>
          <w:lang w:val="en-GB"/>
        </w:rPr>
        <w:t>5.15</w:t>
      </w:r>
      <w:r w:rsidRPr="00914091">
        <w:rPr>
          <w:rFonts w:asciiTheme="majorBidi" w:eastAsia="Times New Roman" w:hAnsiTheme="majorBidi" w:cstheme="majorBidi"/>
          <w:bCs/>
          <w:sz w:val="24"/>
          <w:szCs w:val="24"/>
          <w:lang w:val="en-GB"/>
        </w:rPr>
        <w:t xml:space="preserve">), (3.81) and (2.88) for, 70, 50, 40 and 80% </w:t>
      </w:r>
      <w:r w:rsidRPr="00914091">
        <w:rPr>
          <w:rFonts w:ascii="Times New Roman" w:eastAsia="Times New Roman" w:hAnsi="Times New Roman" w:cs="Times New Roman"/>
          <w:bCs/>
          <w:sz w:val="24"/>
          <w:szCs w:val="24"/>
          <w:lang w:val="en-GB"/>
        </w:rPr>
        <w:t>RH respectively</w:t>
      </w:r>
      <w:r w:rsidR="00A85345">
        <w:rPr>
          <w:rFonts w:ascii="Times New Roman" w:eastAsia="Times New Roman" w:hAnsi="Times New Roman" w:cs="Times New Roman"/>
          <w:bCs/>
          <w:sz w:val="24"/>
          <w:szCs w:val="24"/>
          <w:lang w:val="en-GB"/>
        </w:rPr>
        <w:t xml:space="preserve"> </w:t>
      </w:r>
      <w:r w:rsidR="00A85345" w:rsidRPr="00914091">
        <w:rPr>
          <w:rFonts w:ascii="Times New Roman" w:eastAsia="Times New Roman" w:hAnsi="Times New Roman" w:cs="Times New Roman"/>
          <w:bCs/>
          <w:sz w:val="24"/>
          <w:szCs w:val="24"/>
          <w:lang w:val="en-GB"/>
        </w:rPr>
        <w:t>(Table 4.</w:t>
      </w:r>
      <w:r w:rsidR="00A85345">
        <w:rPr>
          <w:rFonts w:ascii="Times New Roman" w:eastAsia="Times New Roman" w:hAnsi="Times New Roman" w:cs="Times New Roman"/>
          <w:bCs/>
          <w:sz w:val="24"/>
          <w:szCs w:val="24"/>
          <w:lang w:val="en-GB"/>
        </w:rPr>
        <w:t>3.26</w:t>
      </w:r>
      <w:r w:rsidR="00A85345"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52C59281" w14:textId="77777777" w:rsidR="0071508E" w:rsidRPr="00914091" w:rsidRDefault="0071508E" w:rsidP="008C5C05">
      <w:pPr>
        <w:tabs>
          <w:tab w:val="left" w:pos="1110"/>
        </w:tabs>
        <w:spacing w:line="360" w:lineRule="auto"/>
        <w:jc w:val="both"/>
        <w:rPr>
          <w:rFonts w:ascii="Times New Roman" w:eastAsia="Times New Roman" w:hAnsi="Times New Roman" w:cs="Times New Roman"/>
          <w:sz w:val="24"/>
          <w:szCs w:val="24"/>
          <w:lang w:val="en-GB"/>
        </w:rPr>
      </w:pPr>
    </w:p>
    <w:p w14:paraId="00924E36" w14:textId="08D03FA2" w:rsidR="0071508E" w:rsidRDefault="00A85345" w:rsidP="008C5C05">
      <w:pPr>
        <w:autoSpaceDE w:val="0"/>
        <w:autoSpaceDN w:val="0"/>
        <w:adjustRightInd w:val="0"/>
        <w:rPr>
          <w:rFonts w:asciiTheme="majorBidi" w:eastAsia="Times New Roman" w:hAnsiTheme="majorBidi" w:cstheme="majorBidi"/>
          <w:b/>
          <w:bCs/>
          <w:sz w:val="24"/>
          <w:szCs w:val="24"/>
          <w:lang w:val="en-GB"/>
        </w:rPr>
      </w:pPr>
      <w:r>
        <w:rPr>
          <w:rFonts w:ascii="Times New Roman" w:eastAsia="Times New Roman" w:hAnsi="Times New Roman" w:cs="Times New Roman"/>
          <w:b/>
          <w:bCs/>
          <w:sz w:val="24"/>
          <w:szCs w:val="24"/>
          <w:lang w:val="en-GB"/>
        </w:rPr>
        <w:t xml:space="preserve">Table </w:t>
      </w:r>
      <w:r w:rsidR="008C5C05" w:rsidRPr="00914091">
        <w:rPr>
          <w:rFonts w:ascii="Times New Roman" w:eastAsia="Times New Roman" w:hAnsi="Times New Roman" w:cs="Times New Roman"/>
          <w:b/>
          <w:bCs/>
          <w:sz w:val="24"/>
          <w:szCs w:val="24"/>
          <w:lang w:val="en-GB"/>
        </w:rPr>
        <w:t>4.</w:t>
      </w:r>
      <w:r>
        <w:rPr>
          <w:rFonts w:ascii="Times New Roman" w:eastAsia="Times New Roman" w:hAnsi="Times New Roman" w:cs="Times New Roman"/>
          <w:b/>
          <w:bCs/>
          <w:sz w:val="24"/>
          <w:szCs w:val="24"/>
          <w:lang w:val="en-GB"/>
        </w:rPr>
        <w:t>3.26:</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 xml:space="preserve">effect of relative humidity levels on </w:t>
      </w:r>
      <w:r w:rsidR="008C5C05" w:rsidRPr="00914091">
        <w:rPr>
          <w:rFonts w:asciiTheme="majorBidi" w:eastAsia="Times New Roman" w:hAnsiTheme="majorBidi" w:cstheme="majorBidi"/>
          <w:b/>
          <w:bCs/>
          <w:sz w:val="24"/>
          <w:szCs w:val="24"/>
          <w:lang w:val="en-GB"/>
        </w:rPr>
        <w:t xml:space="preserve">pupal length </w:t>
      </w:r>
    </w:p>
    <w:p w14:paraId="561A2273" w14:textId="77777777" w:rsidR="00A85345" w:rsidRDefault="00A85345" w:rsidP="008C5C05">
      <w:pPr>
        <w:autoSpaceDE w:val="0"/>
        <w:autoSpaceDN w:val="0"/>
        <w:adjustRightInd w:val="0"/>
        <w:rPr>
          <w:rFonts w:asciiTheme="majorBidi" w:eastAsia="Times New Roman" w:hAnsiTheme="majorBidi" w:cstheme="majorBidi"/>
          <w:b/>
          <w:bCs/>
          <w:sz w:val="24"/>
          <w:szCs w:val="24"/>
          <w:lang w:val="en-GB"/>
        </w:rPr>
      </w:pPr>
    </w:p>
    <w:p w14:paraId="43A889FE" w14:textId="33C2A48C" w:rsidR="00A85345" w:rsidRDefault="00A85345" w:rsidP="008C5C05">
      <w:pPr>
        <w:autoSpaceDE w:val="0"/>
        <w:autoSpaceDN w:val="0"/>
        <w:adjustRightInd w:val="0"/>
        <w:rPr>
          <w:rFonts w:asciiTheme="majorBidi" w:eastAsia="Times New Roman" w:hAnsiTheme="majorBidi" w:cstheme="majorBidi"/>
          <w:b/>
          <w:bCs/>
          <w:sz w:val="24"/>
          <w:szCs w:val="24"/>
          <w:lang w:val="en-GB"/>
        </w:rPr>
      </w:pPr>
      <w:r w:rsidRPr="00914091">
        <w:rPr>
          <w:rFonts w:ascii="Times New Roman" w:eastAsia="Times New Roman" w:hAnsi="Times New Roman" w:cs="Times New Roman"/>
          <w:b/>
          <w:bCs/>
          <w:sz w:val="24"/>
          <w:szCs w:val="24"/>
          <w:lang w:val="en-GB"/>
        </w:rPr>
        <w:t>ANOVA parameters</w:t>
      </w:r>
    </w:p>
    <w:p w14:paraId="04854192" w14:textId="07CF1DF3"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 </w:t>
      </w:r>
    </w:p>
    <w:tbl>
      <w:tblPr>
        <w:tblW w:w="90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1504"/>
        <w:gridCol w:w="1504"/>
        <w:gridCol w:w="1504"/>
        <w:gridCol w:w="1504"/>
        <w:gridCol w:w="1504"/>
      </w:tblGrid>
      <w:tr w:rsidR="008C5C05" w:rsidRPr="00914091" w14:paraId="724E108B" w14:textId="77777777" w:rsidTr="0071508E">
        <w:trPr>
          <w:trHeight w:val="389"/>
        </w:trPr>
        <w:tc>
          <w:tcPr>
            <w:tcW w:w="1504" w:type="dxa"/>
            <w:vAlign w:val="center"/>
          </w:tcPr>
          <w:p w14:paraId="07312AED"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4" w:type="dxa"/>
            <w:vAlign w:val="center"/>
          </w:tcPr>
          <w:p w14:paraId="04487202"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4" w:type="dxa"/>
            <w:vAlign w:val="center"/>
          </w:tcPr>
          <w:p w14:paraId="6A4A7B22"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4" w:type="dxa"/>
            <w:vAlign w:val="center"/>
          </w:tcPr>
          <w:p w14:paraId="4662C156"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4" w:type="dxa"/>
            <w:vAlign w:val="center"/>
          </w:tcPr>
          <w:p w14:paraId="559FCEFE"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4" w:type="dxa"/>
            <w:vAlign w:val="center"/>
          </w:tcPr>
          <w:p w14:paraId="6ED4BC70"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0AB815A2" w14:textId="77777777" w:rsidTr="0071508E">
        <w:trPr>
          <w:trHeight w:val="322"/>
        </w:trPr>
        <w:tc>
          <w:tcPr>
            <w:tcW w:w="1504" w:type="dxa"/>
            <w:vAlign w:val="center"/>
          </w:tcPr>
          <w:p w14:paraId="37DD881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4" w:type="dxa"/>
            <w:vAlign w:val="center"/>
          </w:tcPr>
          <w:p w14:paraId="48BA2A2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4" w:type="dxa"/>
            <w:vAlign w:val="center"/>
          </w:tcPr>
          <w:p w14:paraId="28F0E20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45.5647   </w:t>
            </w:r>
          </w:p>
        </w:tc>
        <w:tc>
          <w:tcPr>
            <w:tcW w:w="1504" w:type="dxa"/>
            <w:vAlign w:val="center"/>
          </w:tcPr>
          <w:p w14:paraId="3C1D078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11.3912    </w:t>
            </w:r>
          </w:p>
        </w:tc>
        <w:tc>
          <w:tcPr>
            <w:tcW w:w="1504" w:type="dxa"/>
            <w:vAlign w:val="center"/>
          </w:tcPr>
          <w:p w14:paraId="40B6BB1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27.7   </w:t>
            </w:r>
          </w:p>
        </w:tc>
        <w:tc>
          <w:tcPr>
            <w:tcW w:w="1504" w:type="dxa"/>
            <w:vAlign w:val="center"/>
          </w:tcPr>
          <w:p w14:paraId="3D33E3D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2C65D6CE" w14:textId="77777777" w:rsidTr="0071508E">
        <w:trPr>
          <w:trHeight w:val="267"/>
        </w:trPr>
        <w:tc>
          <w:tcPr>
            <w:tcW w:w="1504" w:type="dxa"/>
            <w:vAlign w:val="center"/>
          </w:tcPr>
          <w:p w14:paraId="5322A49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4" w:type="dxa"/>
            <w:vAlign w:val="center"/>
          </w:tcPr>
          <w:p w14:paraId="7312272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4" w:type="dxa"/>
            <w:vAlign w:val="center"/>
          </w:tcPr>
          <w:p w14:paraId="1A74D04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4.1154    </w:t>
            </w:r>
          </w:p>
        </w:tc>
        <w:tc>
          <w:tcPr>
            <w:tcW w:w="1504" w:type="dxa"/>
            <w:vAlign w:val="center"/>
          </w:tcPr>
          <w:p w14:paraId="0E66BD7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0.4115</w:t>
            </w:r>
          </w:p>
        </w:tc>
        <w:tc>
          <w:tcPr>
            <w:tcW w:w="1504" w:type="dxa"/>
            <w:vAlign w:val="center"/>
          </w:tcPr>
          <w:p w14:paraId="167F1BE8" w14:textId="77777777" w:rsidR="008C5C05" w:rsidRPr="00914091" w:rsidRDefault="008C5C05" w:rsidP="008C5C05">
            <w:pPr>
              <w:rPr>
                <w:rFonts w:asciiTheme="majorBidi" w:eastAsia="Times New Roman" w:hAnsiTheme="majorBidi" w:cstheme="majorBidi"/>
                <w:sz w:val="24"/>
                <w:szCs w:val="24"/>
                <w:lang w:val="en-GB"/>
              </w:rPr>
            </w:pPr>
          </w:p>
        </w:tc>
        <w:tc>
          <w:tcPr>
            <w:tcW w:w="1504" w:type="dxa"/>
            <w:vAlign w:val="center"/>
          </w:tcPr>
          <w:p w14:paraId="255E4410"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246AA3B6" w14:textId="77777777" w:rsidTr="0071508E">
        <w:trPr>
          <w:trHeight w:val="339"/>
        </w:trPr>
        <w:tc>
          <w:tcPr>
            <w:tcW w:w="1504" w:type="dxa"/>
            <w:vAlign w:val="center"/>
          </w:tcPr>
          <w:p w14:paraId="59EE712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4" w:type="dxa"/>
            <w:vAlign w:val="center"/>
          </w:tcPr>
          <w:p w14:paraId="2B76E61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4" w:type="dxa"/>
            <w:vAlign w:val="center"/>
          </w:tcPr>
          <w:p w14:paraId="0B65D7C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49.6801</w:t>
            </w:r>
          </w:p>
        </w:tc>
        <w:tc>
          <w:tcPr>
            <w:tcW w:w="1504" w:type="dxa"/>
            <w:vAlign w:val="center"/>
          </w:tcPr>
          <w:p w14:paraId="5D1485F9" w14:textId="77777777" w:rsidR="008C5C05" w:rsidRPr="00914091" w:rsidRDefault="008C5C05" w:rsidP="008C5C05">
            <w:pPr>
              <w:rPr>
                <w:rFonts w:asciiTheme="majorBidi" w:eastAsia="Times New Roman" w:hAnsiTheme="majorBidi" w:cstheme="majorBidi"/>
                <w:sz w:val="24"/>
                <w:szCs w:val="24"/>
                <w:lang w:val="en-GB"/>
              </w:rPr>
            </w:pPr>
          </w:p>
        </w:tc>
        <w:tc>
          <w:tcPr>
            <w:tcW w:w="1504" w:type="dxa"/>
            <w:vAlign w:val="center"/>
          </w:tcPr>
          <w:p w14:paraId="77648BA1" w14:textId="77777777" w:rsidR="008C5C05" w:rsidRPr="00914091" w:rsidRDefault="008C5C05" w:rsidP="008C5C05">
            <w:pPr>
              <w:rPr>
                <w:rFonts w:asciiTheme="majorBidi" w:eastAsia="Times New Roman" w:hAnsiTheme="majorBidi" w:cstheme="majorBidi"/>
                <w:sz w:val="24"/>
                <w:szCs w:val="24"/>
                <w:lang w:val="en-GB"/>
              </w:rPr>
            </w:pPr>
          </w:p>
        </w:tc>
        <w:tc>
          <w:tcPr>
            <w:tcW w:w="1504" w:type="dxa"/>
            <w:vAlign w:val="center"/>
          </w:tcPr>
          <w:p w14:paraId="674D8816" w14:textId="77777777" w:rsidR="008C5C05" w:rsidRPr="00914091" w:rsidRDefault="008C5C05" w:rsidP="008C5C05">
            <w:pPr>
              <w:rPr>
                <w:rFonts w:asciiTheme="majorBidi" w:eastAsia="Times New Roman" w:hAnsiTheme="majorBidi" w:cstheme="majorBidi"/>
                <w:sz w:val="24"/>
                <w:szCs w:val="24"/>
                <w:lang w:val="en-GB"/>
              </w:rPr>
            </w:pPr>
          </w:p>
        </w:tc>
      </w:tr>
    </w:tbl>
    <w:p w14:paraId="2A17504A" w14:textId="77777777" w:rsidR="008C5C05" w:rsidRPr="00914091" w:rsidRDefault="008C5C05" w:rsidP="008C5C05">
      <w:pPr>
        <w:rPr>
          <w:rFonts w:asciiTheme="majorBidi" w:eastAsia="Times New Roman" w:hAnsiTheme="majorBidi" w:cstheme="majorBidi"/>
          <w:sz w:val="24"/>
          <w:szCs w:val="24"/>
          <w:lang w:val="en-GB"/>
        </w:rPr>
      </w:pPr>
    </w:p>
    <w:p w14:paraId="5B6FF22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5.0873    CV 12.61</w:t>
      </w:r>
    </w:p>
    <w:p w14:paraId="70AAE3F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66F87456" w14:textId="77777777" w:rsidR="008C5C05" w:rsidRDefault="008C5C05"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LSD All-Pairwise Comparisons means</w:t>
      </w:r>
    </w:p>
    <w:p w14:paraId="2FBCACD3" w14:textId="77777777" w:rsidR="0071508E" w:rsidRPr="00914091" w:rsidRDefault="0071508E" w:rsidP="008C5C05">
      <w:pPr>
        <w:rPr>
          <w:rFonts w:asciiTheme="majorBidi" w:eastAsia="Times New Roman" w:hAnsiTheme="majorBidi" w:cstheme="majorBidi"/>
          <w:sz w:val="24"/>
          <w:szCs w:val="24"/>
          <w:lang w:val="en-GB"/>
        </w:rPr>
      </w:pPr>
    </w:p>
    <w:tbl>
      <w:tblPr>
        <w:tblW w:w="9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5"/>
        <w:gridCol w:w="3016"/>
        <w:gridCol w:w="3016"/>
      </w:tblGrid>
      <w:tr w:rsidR="008C5C05" w:rsidRPr="00914091" w14:paraId="24091C8D" w14:textId="77777777" w:rsidTr="0071508E">
        <w:trPr>
          <w:trHeight w:val="323"/>
        </w:trPr>
        <w:tc>
          <w:tcPr>
            <w:tcW w:w="3015" w:type="dxa"/>
          </w:tcPr>
          <w:p w14:paraId="6493FFF3"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R: H %</w:t>
            </w:r>
          </w:p>
        </w:tc>
        <w:tc>
          <w:tcPr>
            <w:tcW w:w="3016" w:type="dxa"/>
          </w:tcPr>
          <w:p w14:paraId="1CCEFF05"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16" w:type="dxa"/>
          </w:tcPr>
          <w:p w14:paraId="4C1A3251"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Homogenous groups </w:t>
            </w:r>
          </w:p>
        </w:tc>
      </w:tr>
      <w:tr w:rsidR="008C5C05" w:rsidRPr="00914091" w14:paraId="71416B72" w14:textId="77777777" w:rsidTr="0071508E">
        <w:trPr>
          <w:trHeight w:val="314"/>
        </w:trPr>
        <w:tc>
          <w:tcPr>
            <w:tcW w:w="3015" w:type="dxa"/>
          </w:tcPr>
          <w:p w14:paraId="0C991FD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40</w:t>
            </w:r>
          </w:p>
        </w:tc>
        <w:tc>
          <w:tcPr>
            <w:tcW w:w="3016" w:type="dxa"/>
          </w:tcPr>
          <w:p w14:paraId="69686EE6"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3.8167</w:t>
            </w:r>
          </w:p>
        </w:tc>
        <w:tc>
          <w:tcPr>
            <w:tcW w:w="3016" w:type="dxa"/>
          </w:tcPr>
          <w:p w14:paraId="667352E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05F6C2F1" w14:textId="77777777" w:rsidTr="0071508E">
        <w:trPr>
          <w:trHeight w:val="314"/>
        </w:trPr>
        <w:tc>
          <w:tcPr>
            <w:tcW w:w="3015" w:type="dxa"/>
          </w:tcPr>
          <w:p w14:paraId="75C3DF55"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50</w:t>
            </w:r>
          </w:p>
        </w:tc>
        <w:tc>
          <w:tcPr>
            <w:tcW w:w="3016" w:type="dxa"/>
          </w:tcPr>
          <w:p w14:paraId="765BC7D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5.1533</w:t>
            </w:r>
          </w:p>
        </w:tc>
        <w:tc>
          <w:tcPr>
            <w:tcW w:w="3016" w:type="dxa"/>
          </w:tcPr>
          <w:p w14:paraId="3A0FA9ED"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1D3804A3" w14:textId="77777777" w:rsidTr="0071508E">
        <w:trPr>
          <w:trHeight w:val="314"/>
        </w:trPr>
        <w:tc>
          <w:tcPr>
            <w:tcW w:w="3015" w:type="dxa"/>
          </w:tcPr>
          <w:p w14:paraId="66A142D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60</w:t>
            </w:r>
          </w:p>
        </w:tc>
        <w:tc>
          <w:tcPr>
            <w:tcW w:w="3016" w:type="dxa"/>
          </w:tcPr>
          <w:p w14:paraId="538ECB4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8.0000</w:t>
            </w:r>
          </w:p>
        </w:tc>
        <w:tc>
          <w:tcPr>
            <w:tcW w:w="3016" w:type="dxa"/>
          </w:tcPr>
          <w:p w14:paraId="281A8A4A"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3825DD5D" w14:textId="77777777" w:rsidTr="0071508E">
        <w:trPr>
          <w:trHeight w:val="314"/>
        </w:trPr>
        <w:tc>
          <w:tcPr>
            <w:tcW w:w="3015" w:type="dxa"/>
          </w:tcPr>
          <w:p w14:paraId="0916AD3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70</w:t>
            </w:r>
          </w:p>
        </w:tc>
        <w:tc>
          <w:tcPr>
            <w:tcW w:w="3016" w:type="dxa"/>
          </w:tcPr>
          <w:p w14:paraId="45FF11AF"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5.5800</w:t>
            </w:r>
          </w:p>
        </w:tc>
        <w:tc>
          <w:tcPr>
            <w:tcW w:w="3016" w:type="dxa"/>
          </w:tcPr>
          <w:p w14:paraId="65563B1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2332E0C8" w14:textId="77777777" w:rsidTr="0071508E">
        <w:trPr>
          <w:trHeight w:val="314"/>
        </w:trPr>
        <w:tc>
          <w:tcPr>
            <w:tcW w:w="3015" w:type="dxa"/>
          </w:tcPr>
          <w:p w14:paraId="1FAA03DE"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80</w:t>
            </w:r>
          </w:p>
        </w:tc>
        <w:tc>
          <w:tcPr>
            <w:tcW w:w="3016" w:type="dxa"/>
          </w:tcPr>
          <w:p w14:paraId="58630F46"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2.8867</w:t>
            </w:r>
          </w:p>
        </w:tc>
        <w:tc>
          <w:tcPr>
            <w:tcW w:w="3016" w:type="dxa"/>
          </w:tcPr>
          <w:p w14:paraId="6B4DD00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bl>
    <w:p w14:paraId="71E627B4"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Mean values having the same alphabet showing that results are not significant.</w:t>
      </w:r>
    </w:p>
    <w:p w14:paraId="258E166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1.9302</w:t>
      </w:r>
    </w:p>
    <w:p w14:paraId="56FF657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4.3008</w:t>
      </w:r>
    </w:p>
    <w:p w14:paraId="1EE512A0" w14:textId="77777777" w:rsidR="008C5C05" w:rsidRPr="00914091" w:rsidRDefault="008C5C05" w:rsidP="008C5C05">
      <w:pPr>
        <w:rPr>
          <w:rFonts w:asciiTheme="majorBidi" w:eastAsia="Times New Roman" w:hAnsiTheme="majorBidi" w:cstheme="majorBidi"/>
          <w:sz w:val="24"/>
          <w:szCs w:val="24"/>
          <w:lang w:val="en-GB"/>
        </w:rPr>
      </w:pPr>
    </w:p>
    <w:p w14:paraId="2D0FB4B4" w14:textId="77777777" w:rsidR="0071508E" w:rsidRDefault="0071508E">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55085007" w14:textId="4028AE3D"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Effect of different levels of relative humidity on the </w:t>
      </w:r>
      <w:r w:rsidRPr="00914091">
        <w:rPr>
          <w:rFonts w:ascii="Times New Roman" w:eastAsia="Times New Roman" w:hAnsi="Times New Roman" w:cs="Times New Roman"/>
          <w:b/>
          <w:bCs/>
          <w:sz w:val="24"/>
          <w:szCs w:val="24"/>
          <w:lang w:val="en-GB"/>
        </w:rPr>
        <w:t>mortality of</w:t>
      </w:r>
      <w:r w:rsidRPr="00914091">
        <w:rPr>
          <w:rFonts w:ascii="Times New Roman" w:eastAsia="Times New Roman" w:hAnsi="Times New Roman" w:cs="Times New Roman"/>
          <w:b/>
          <w:sz w:val="24"/>
          <w:szCs w:val="24"/>
          <w:lang w:val="en-GB"/>
        </w:rPr>
        <w:t xml:space="preserve"> pink bollworm </w:t>
      </w:r>
      <w:r w:rsidRPr="00914091">
        <w:rPr>
          <w:rFonts w:ascii="Times New Roman" w:eastAsia="Times New Roman" w:hAnsi="Times New Roman" w:cs="Times New Roman"/>
          <w:b/>
          <w:bCs/>
          <w:sz w:val="24"/>
          <w:szCs w:val="24"/>
          <w:lang w:val="en-GB"/>
        </w:rPr>
        <w:t xml:space="preserve">pupae </w:t>
      </w:r>
      <w:r w:rsidRPr="00914091">
        <w:rPr>
          <w:rFonts w:ascii="Times New Roman" w:eastAsia="Times New Roman" w:hAnsi="Times New Roman" w:cs="Times New Roman"/>
          <w:b/>
          <w:sz w:val="24"/>
          <w:szCs w:val="24"/>
          <w:lang w:val="en-GB"/>
        </w:rPr>
        <w:t>under laboratory conditions</w:t>
      </w:r>
    </w:p>
    <w:p w14:paraId="3AF2F675" w14:textId="5D0364C5"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pupal mortality indicated</w:t>
      </w:r>
      <w:r w:rsidRPr="00914091">
        <w:rPr>
          <w:rFonts w:ascii="Times New Roman" w:eastAsia="Times New Roman" w:hAnsi="Times New Roman" w:cs="Times New Roman"/>
          <w:bCs/>
          <w:sz w:val="24"/>
          <w:szCs w:val="24"/>
          <w:lang w:val="en-GB"/>
        </w:rPr>
        <w:t xml:space="preserve"> that different level of RH had significant effect on the </w:t>
      </w:r>
      <w:r w:rsidRPr="00914091">
        <w:rPr>
          <w:rFonts w:asciiTheme="majorBidi" w:eastAsia="Times New Roman" w:hAnsiTheme="majorBidi" w:cstheme="majorBidi"/>
          <w:sz w:val="24"/>
          <w:szCs w:val="24"/>
          <w:lang w:val="en-GB"/>
        </w:rPr>
        <w:t xml:space="preserve">pupal mortality </w:t>
      </w:r>
      <w:r w:rsidRPr="00914091">
        <w:rPr>
          <w:rFonts w:ascii="Times New Roman" w:eastAsia="Times New Roman" w:hAnsi="Times New Roman" w:cs="Times New Roman"/>
          <w:bCs/>
          <w:sz w:val="24"/>
          <w:szCs w:val="24"/>
          <w:lang w:val="en-GB"/>
        </w:rPr>
        <w:t xml:space="preserve">of Pink bollworms (F= </w:t>
      </w:r>
      <w:r w:rsidRPr="00914091">
        <w:rPr>
          <w:rFonts w:ascii="Times New Roman" w:eastAsia="Times New Roman" w:hAnsi="Times New Roman" w:cs="Times New Roman"/>
          <w:sz w:val="24"/>
          <w:szCs w:val="24"/>
          <w:lang w:val="en-GB"/>
        </w:rPr>
        <w:t>232;</w:t>
      </w:r>
      <w:r w:rsidRPr="00914091">
        <w:rPr>
          <w:rFonts w:ascii="Times New Roman" w:eastAsia="Times New Roman" w:hAnsi="Times New Roman" w:cs="Times New Roman"/>
          <w:bCs/>
          <w:sz w:val="24"/>
          <w:szCs w:val="24"/>
          <w:lang w:val="en-GB"/>
        </w:rPr>
        <w:t xml:space="preserve"> P&lt; 0.0000) (Table 4.</w:t>
      </w:r>
      <w:r w:rsidR="00A85345">
        <w:rPr>
          <w:rFonts w:ascii="Times New Roman" w:eastAsia="Times New Roman" w:hAnsi="Times New Roman" w:cs="Times New Roman"/>
          <w:bCs/>
          <w:sz w:val="24"/>
          <w:szCs w:val="24"/>
          <w:lang w:val="en-GB"/>
        </w:rPr>
        <w:t>3.27</w:t>
      </w:r>
      <w:r w:rsidRPr="00914091">
        <w:rPr>
          <w:rFonts w:ascii="Times New Roman" w:eastAsia="Times New Roman" w:hAnsi="Times New Roman" w:cs="Times New Roman"/>
          <w:bCs/>
          <w:sz w:val="24"/>
          <w:szCs w:val="24"/>
          <w:lang w:val="en-GB"/>
        </w:rPr>
        <w:t xml:space="preserve">). It was calculated that the maximum </w:t>
      </w:r>
      <w:r w:rsidRPr="00914091">
        <w:rPr>
          <w:rFonts w:asciiTheme="majorBidi" w:eastAsia="Times New Roman" w:hAnsiTheme="majorBidi" w:cstheme="majorBidi"/>
          <w:sz w:val="24"/>
          <w:szCs w:val="24"/>
          <w:lang w:val="en-GB"/>
        </w:rPr>
        <w:t xml:space="preserve">pupal mortality </w:t>
      </w:r>
      <w:r w:rsidRPr="00914091">
        <w:rPr>
          <w:rFonts w:ascii="Times New Roman" w:eastAsia="Times New Roman" w:hAnsi="Times New Roman" w:cs="Times New Roman"/>
          <w:sz w:val="24"/>
          <w:szCs w:val="24"/>
          <w:lang w:val="en-GB"/>
        </w:rPr>
        <w:t>with mean value of</w:t>
      </w:r>
      <w:r w:rsidRPr="00914091">
        <w:rPr>
          <w:rFonts w:ascii="Times New Roman" w:eastAsia="Times New Roman" w:hAnsi="Times New Roman" w:cs="Times New Roman"/>
          <w:bCs/>
          <w:sz w:val="24"/>
          <w:szCs w:val="24"/>
          <w:lang w:val="en-GB"/>
        </w:rPr>
        <w:t xml:space="preserve"> (75</w:t>
      </w:r>
      <w:r w:rsidRPr="00914091">
        <w:rPr>
          <w:rFonts w:asciiTheme="majorBidi" w:eastAsia="Times New Roman" w:hAnsiTheme="majorBidi" w:cstheme="majorBidi"/>
          <w:sz w:val="24"/>
          <w:szCs w:val="24"/>
          <w:lang w:val="en-GB"/>
        </w:rPr>
        <w:t>.03</w:t>
      </w:r>
      <w:r w:rsidRPr="00914091">
        <w:rPr>
          <w:rFonts w:ascii="Times New Roman" w:eastAsia="Times New Roman" w:hAnsi="Times New Roman" w:cs="Times New Roman"/>
          <w:bCs/>
          <w:sz w:val="24"/>
          <w:szCs w:val="24"/>
          <w:lang w:val="en-GB"/>
        </w:rPr>
        <w:t xml:space="preserve">) was recorded at 80% RH that was followed by </w:t>
      </w:r>
      <w:r w:rsidRPr="00914091">
        <w:rPr>
          <w:rFonts w:asciiTheme="majorBidi" w:eastAsia="Times New Roman" w:hAnsiTheme="majorBidi" w:cstheme="majorBidi"/>
          <w:bCs/>
          <w:sz w:val="24"/>
          <w:szCs w:val="24"/>
          <w:lang w:val="en-GB"/>
        </w:rPr>
        <w:t>(58.99), (</w:t>
      </w:r>
      <w:r w:rsidRPr="00914091">
        <w:rPr>
          <w:rFonts w:asciiTheme="majorBidi" w:eastAsia="Times New Roman" w:hAnsiTheme="majorBidi" w:cstheme="majorBidi"/>
          <w:sz w:val="24"/>
          <w:szCs w:val="24"/>
          <w:lang w:val="en-GB"/>
        </w:rPr>
        <w:t>47.89</w:t>
      </w:r>
      <w:r w:rsidRPr="00914091">
        <w:rPr>
          <w:rFonts w:asciiTheme="majorBidi" w:eastAsia="Times New Roman" w:hAnsiTheme="majorBidi" w:cstheme="majorBidi"/>
          <w:bCs/>
          <w:sz w:val="24"/>
          <w:szCs w:val="24"/>
          <w:lang w:val="en-GB"/>
        </w:rPr>
        <w:t xml:space="preserve">), (38.03) and (20.10) for, 40, 50, 70 and 60% </w:t>
      </w:r>
      <w:r w:rsidRPr="00914091">
        <w:rPr>
          <w:rFonts w:ascii="Times New Roman" w:eastAsia="Times New Roman" w:hAnsi="Times New Roman" w:cs="Times New Roman"/>
          <w:bCs/>
          <w:sz w:val="24"/>
          <w:szCs w:val="24"/>
          <w:lang w:val="en-GB"/>
        </w:rPr>
        <w:t>RH respectively</w:t>
      </w:r>
      <w:r w:rsidR="00A85345">
        <w:rPr>
          <w:rFonts w:ascii="Times New Roman" w:eastAsia="Times New Roman" w:hAnsi="Times New Roman" w:cs="Times New Roman"/>
          <w:bCs/>
          <w:sz w:val="24"/>
          <w:szCs w:val="24"/>
          <w:lang w:val="en-GB"/>
        </w:rPr>
        <w:t xml:space="preserve"> </w:t>
      </w:r>
      <w:r w:rsidR="00A85345" w:rsidRPr="00914091">
        <w:rPr>
          <w:rFonts w:ascii="Times New Roman" w:eastAsia="Times New Roman" w:hAnsi="Times New Roman" w:cs="Times New Roman"/>
          <w:bCs/>
          <w:sz w:val="24"/>
          <w:szCs w:val="24"/>
          <w:lang w:val="en-GB"/>
        </w:rPr>
        <w:t>(Table 4.</w:t>
      </w:r>
      <w:r w:rsidR="00A85345">
        <w:rPr>
          <w:rFonts w:ascii="Times New Roman" w:eastAsia="Times New Roman" w:hAnsi="Times New Roman" w:cs="Times New Roman"/>
          <w:bCs/>
          <w:sz w:val="24"/>
          <w:szCs w:val="24"/>
          <w:lang w:val="en-GB"/>
        </w:rPr>
        <w:t>3.27</w:t>
      </w:r>
      <w:r w:rsidR="00A85345"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278933D9" w14:textId="77777777" w:rsidR="0071508E" w:rsidRPr="00914091" w:rsidRDefault="0071508E" w:rsidP="008C5C05">
      <w:pPr>
        <w:tabs>
          <w:tab w:val="left" w:pos="1110"/>
        </w:tabs>
        <w:spacing w:line="360" w:lineRule="auto"/>
        <w:jc w:val="both"/>
        <w:rPr>
          <w:rFonts w:ascii="Times New Roman" w:eastAsia="Times New Roman" w:hAnsi="Times New Roman" w:cs="Times New Roman"/>
          <w:sz w:val="24"/>
          <w:szCs w:val="24"/>
          <w:lang w:val="en-GB"/>
        </w:rPr>
      </w:pPr>
    </w:p>
    <w:p w14:paraId="15E5BF26" w14:textId="6A0C5E01" w:rsidR="008C5C05" w:rsidRDefault="00A85345" w:rsidP="008C5C05">
      <w:pPr>
        <w:autoSpaceDE w:val="0"/>
        <w:autoSpaceDN w:val="0"/>
        <w:adjustRightInd w:val="0"/>
        <w:rPr>
          <w:rFonts w:asciiTheme="majorBidi" w:eastAsia="Times New Roman" w:hAnsiTheme="majorBidi" w:cstheme="majorBidi"/>
          <w:b/>
          <w:bCs/>
          <w:sz w:val="24"/>
          <w:szCs w:val="24"/>
          <w:lang w:val="en-GB"/>
        </w:rPr>
      </w:pPr>
      <w:r>
        <w:rPr>
          <w:rFonts w:ascii="Times New Roman" w:eastAsia="Times New Roman" w:hAnsi="Times New Roman" w:cs="Times New Roman"/>
          <w:b/>
          <w:bCs/>
          <w:sz w:val="24"/>
          <w:szCs w:val="24"/>
          <w:lang w:val="en-GB"/>
        </w:rPr>
        <w:t xml:space="preserve">Table </w:t>
      </w:r>
      <w:r w:rsidR="008C5C05" w:rsidRPr="00914091">
        <w:rPr>
          <w:rFonts w:ascii="Times New Roman" w:eastAsia="Times New Roman" w:hAnsi="Times New Roman" w:cs="Times New Roman"/>
          <w:b/>
          <w:bCs/>
          <w:sz w:val="24"/>
          <w:szCs w:val="24"/>
          <w:lang w:val="en-GB"/>
        </w:rPr>
        <w:t>4.</w:t>
      </w:r>
      <w:r>
        <w:rPr>
          <w:rFonts w:ascii="Times New Roman" w:eastAsia="Times New Roman" w:hAnsi="Times New Roman" w:cs="Times New Roman"/>
          <w:b/>
          <w:bCs/>
          <w:sz w:val="24"/>
          <w:szCs w:val="24"/>
          <w:lang w:val="en-GB"/>
        </w:rPr>
        <w:t>3.27:</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 xml:space="preserve">effect of relative humidity levels on </w:t>
      </w:r>
      <w:r w:rsidR="008C5C05" w:rsidRPr="00914091">
        <w:rPr>
          <w:rFonts w:asciiTheme="majorBidi" w:eastAsia="Times New Roman" w:hAnsiTheme="majorBidi" w:cstheme="majorBidi"/>
          <w:b/>
          <w:bCs/>
          <w:sz w:val="24"/>
          <w:szCs w:val="24"/>
          <w:lang w:val="en-GB"/>
        </w:rPr>
        <w:t>pupal mortality</w:t>
      </w:r>
    </w:p>
    <w:p w14:paraId="20930C91" w14:textId="77777777" w:rsidR="00A85345" w:rsidRDefault="00A85345" w:rsidP="008C5C05">
      <w:pPr>
        <w:autoSpaceDE w:val="0"/>
        <w:autoSpaceDN w:val="0"/>
        <w:adjustRightInd w:val="0"/>
        <w:rPr>
          <w:rFonts w:asciiTheme="majorBidi" w:eastAsia="Times New Roman" w:hAnsiTheme="majorBidi" w:cstheme="majorBidi"/>
          <w:b/>
          <w:bCs/>
          <w:sz w:val="24"/>
          <w:szCs w:val="24"/>
          <w:lang w:val="en-GB"/>
        </w:rPr>
      </w:pPr>
    </w:p>
    <w:p w14:paraId="4455C847" w14:textId="29F12F13" w:rsidR="00A85345" w:rsidRPr="00914091" w:rsidRDefault="00A8534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ANOVA parameters</w:t>
      </w:r>
    </w:p>
    <w:p w14:paraId="29E2C3B6"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1504"/>
        <w:gridCol w:w="1504"/>
        <w:gridCol w:w="1504"/>
        <w:gridCol w:w="1505"/>
        <w:gridCol w:w="1505"/>
      </w:tblGrid>
      <w:tr w:rsidR="008C5C05" w:rsidRPr="00914091" w14:paraId="6B2972C8" w14:textId="77777777" w:rsidTr="0071508E">
        <w:trPr>
          <w:trHeight w:val="362"/>
        </w:trPr>
        <w:tc>
          <w:tcPr>
            <w:tcW w:w="1504" w:type="dxa"/>
            <w:vAlign w:val="center"/>
          </w:tcPr>
          <w:p w14:paraId="7B7AEBB7"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4" w:type="dxa"/>
            <w:vAlign w:val="center"/>
          </w:tcPr>
          <w:p w14:paraId="35B1BA13"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4" w:type="dxa"/>
            <w:vAlign w:val="center"/>
          </w:tcPr>
          <w:p w14:paraId="7E3C48A2"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4" w:type="dxa"/>
            <w:vAlign w:val="center"/>
          </w:tcPr>
          <w:p w14:paraId="69BB77F8"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5" w:type="dxa"/>
            <w:vAlign w:val="center"/>
          </w:tcPr>
          <w:p w14:paraId="57F64E84"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5" w:type="dxa"/>
            <w:vAlign w:val="center"/>
          </w:tcPr>
          <w:p w14:paraId="1F2F0D99"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061D6407" w14:textId="77777777" w:rsidTr="0071508E">
        <w:trPr>
          <w:trHeight w:val="301"/>
        </w:trPr>
        <w:tc>
          <w:tcPr>
            <w:tcW w:w="1504" w:type="dxa"/>
            <w:vAlign w:val="center"/>
          </w:tcPr>
          <w:p w14:paraId="30255872"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4" w:type="dxa"/>
            <w:vAlign w:val="center"/>
          </w:tcPr>
          <w:p w14:paraId="23BED592"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4" w:type="dxa"/>
            <w:vAlign w:val="center"/>
          </w:tcPr>
          <w:p w14:paraId="6B1418CE"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5185.54   </w:t>
            </w:r>
          </w:p>
        </w:tc>
        <w:tc>
          <w:tcPr>
            <w:tcW w:w="1504" w:type="dxa"/>
            <w:vAlign w:val="center"/>
          </w:tcPr>
          <w:p w14:paraId="7D087DB6"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1296.38     </w:t>
            </w:r>
          </w:p>
        </w:tc>
        <w:tc>
          <w:tcPr>
            <w:tcW w:w="1505" w:type="dxa"/>
            <w:vAlign w:val="center"/>
          </w:tcPr>
          <w:p w14:paraId="49CB9817"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232</w:t>
            </w:r>
          </w:p>
        </w:tc>
        <w:tc>
          <w:tcPr>
            <w:tcW w:w="1505" w:type="dxa"/>
            <w:vAlign w:val="center"/>
          </w:tcPr>
          <w:p w14:paraId="229696A1"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1AE4EA23" w14:textId="77777777" w:rsidTr="0071508E">
        <w:trPr>
          <w:trHeight w:val="249"/>
        </w:trPr>
        <w:tc>
          <w:tcPr>
            <w:tcW w:w="1504" w:type="dxa"/>
            <w:vAlign w:val="center"/>
          </w:tcPr>
          <w:p w14:paraId="3093033C"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4" w:type="dxa"/>
            <w:vAlign w:val="center"/>
          </w:tcPr>
          <w:p w14:paraId="12EFF276"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4" w:type="dxa"/>
            <w:vAlign w:val="center"/>
          </w:tcPr>
          <w:p w14:paraId="1A354E4B"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55.89      </w:t>
            </w:r>
          </w:p>
        </w:tc>
        <w:tc>
          <w:tcPr>
            <w:tcW w:w="1504" w:type="dxa"/>
            <w:vAlign w:val="center"/>
          </w:tcPr>
          <w:p w14:paraId="0A095A48"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5.59</w:t>
            </w:r>
          </w:p>
        </w:tc>
        <w:tc>
          <w:tcPr>
            <w:tcW w:w="1505" w:type="dxa"/>
            <w:vAlign w:val="center"/>
          </w:tcPr>
          <w:p w14:paraId="23D93720" w14:textId="77777777" w:rsidR="008C5C05" w:rsidRPr="00914091" w:rsidRDefault="008C5C05" w:rsidP="0071508E">
            <w:pPr>
              <w:spacing w:line="360" w:lineRule="auto"/>
              <w:rPr>
                <w:rFonts w:asciiTheme="majorBidi" w:eastAsia="Times New Roman" w:hAnsiTheme="majorBidi" w:cstheme="majorBidi"/>
                <w:sz w:val="24"/>
                <w:szCs w:val="24"/>
                <w:lang w:val="en-GB"/>
              </w:rPr>
            </w:pPr>
          </w:p>
        </w:tc>
        <w:tc>
          <w:tcPr>
            <w:tcW w:w="1505" w:type="dxa"/>
            <w:vAlign w:val="center"/>
          </w:tcPr>
          <w:p w14:paraId="5F249E97" w14:textId="77777777" w:rsidR="008C5C05" w:rsidRPr="00914091" w:rsidRDefault="008C5C05" w:rsidP="0071508E">
            <w:pPr>
              <w:spacing w:line="360" w:lineRule="auto"/>
              <w:rPr>
                <w:rFonts w:asciiTheme="majorBidi" w:eastAsia="Times New Roman" w:hAnsiTheme="majorBidi" w:cstheme="majorBidi"/>
                <w:sz w:val="24"/>
                <w:szCs w:val="24"/>
                <w:lang w:val="en-GB"/>
              </w:rPr>
            </w:pPr>
          </w:p>
        </w:tc>
      </w:tr>
      <w:tr w:rsidR="008C5C05" w:rsidRPr="00914091" w14:paraId="7CC4A651" w14:textId="77777777" w:rsidTr="0071508E">
        <w:trPr>
          <w:trHeight w:val="315"/>
        </w:trPr>
        <w:tc>
          <w:tcPr>
            <w:tcW w:w="1504" w:type="dxa"/>
            <w:vAlign w:val="center"/>
          </w:tcPr>
          <w:p w14:paraId="5AF70E0A"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4" w:type="dxa"/>
            <w:vAlign w:val="center"/>
          </w:tcPr>
          <w:p w14:paraId="52E280DB"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4" w:type="dxa"/>
            <w:vAlign w:val="center"/>
          </w:tcPr>
          <w:p w14:paraId="567628A0"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5241.42</w:t>
            </w:r>
          </w:p>
        </w:tc>
        <w:tc>
          <w:tcPr>
            <w:tcW w:w="1504" w:type="dxa"/>
            <w:vAlign w:val="center"/>
          </w:tcPr>
          <w:p w14:paraId="0E015E84" w14:textId="77777777" w:rsidR="008C5C05" w:rsidRPr="00914091" w:rsidRDefault="008C5C05" w:rsidP="0071508E">
            <w:pPr>
              <w:spacing w:line="360" w:lineRule="auto"/>
              <w:rPr>
                <w:rFonts w:asciiTheme="majorBidi" w:eastAsia="Times New Roman" w:hAnsiTheme="majorBidi" w:cstheme="majorBidi"/>
                <w:sz w:val="24"/>
                <w:szCs w:val="24"/>
                <w:lang w:val="en-GB"/>
              </w:rPr>
            </w:pPr>
          </w:p>
        </w:tc>
        <w:tc>
          <w:tcPr>
            <w:tcW w:w="1505" w:type="dxa"/>
            <w:vAlign w:val="center"/>
          </w:tcPr>
          <w:p w14:paraId="6593A001" w14:textId="77777777" w:rsidR="008C5C05" w:rsidRPr="00914091" w:rsidRDefault="008C5C05" w:rsidP="0071508E">
            <w:pPr>
              <w:spacing w:line="360" w:lineRule="auto"/>
              <w:rPr>
                <w:rFonts w:asciiTheme="majorBidi" w:eastAsia="Times New Roman" w:hAnsiTheme="majorBidi" w:cstheme="majorBidi"/>
                <w:sz w:val="24"/>
                <w:szCs w:val="24"/>
                <w:lang w:val="en-GB"/>
              </w:rPr>
            </w:pPr>
          </w:p>
        </w:tc>
        <w:tc>
          <w:tcPr>
            <w:tcW w:w="1505" w:type="dxa"/>
            <w:vAlign w:val="center"/>
          </w:tcPr>
          <w:p w14:paraId="6B6E2D16" w14:textId="77777777" w:rsidR="008C5C05" w:rsidRPr="00914091" w:rsidRDefault="008C5C05" w:rsidP="0071508E">
            <w:pPr>
              <w:spacing w:line="360" w:lineRule="auto"/>
              <w:rPr>
                <w:rFonts w:asciiTheme="majorBidi" w:eastAsia="Times New Roman" w:hAnsiTheme="majorBidi" w:cstheme="majorBidi"/>
                <w:sz w:val="24"/>
                <w:szCs w:val="24"/>
                <w:lang w:val="en-GB"/>
              </w:rPr>
            </w:pPr>
          </w:p>
        </w:tc>
      </w:tr>
    </w:tbl>
    <w:p w14:paraId="1F2D5F0C" w14:textId="77777777" w:rsidR="008C5C05" w:rsidRPr="00914091" w:rsidRDefault="008C5C05" w:rsidP="008C5C05">
      <w:pPr>
        <w:rPr>
          <w:rFonts w:asciiTheme="majorBidi" w:eastAsia="Times New Roman" w:hAnsiTheme="majorBidi" w:cstheme="majorBidi"/>
          <w:sz w:val="24"/>
          <w:szCs w:val="24"/>
          <w:lang w:val="en-GB"/>
        </w:rPr>
      </w:pPr>
    </w:p>
    <w:p w14:paraId="2AA41F4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48.019    CV 4.92</w:t>
      </w:r>
    </w:p>
    <w:p w14:paraId="7551EC44"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62E1F359" w14:textId="77777777" w:rsidR="008C5C05" w:rsidRDefault="008C5C05"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LSD All-Pairwise Comparisons of means</w:t>
      </w:r>
    </w:p>
    <w:p w14:paraId="5596C467" w14:textId="77777777" w:rsidR="0071508E" w:rsidRPr="00914091" w:rsidRDefault="0071508E" w:rsidP="008C5C05">
      <w:pPr>
        <w:rPr>
          <w:rFonts w:asciiTheme="majorBidi" w:eastAsia="Times New Roman" w:hAnsiTheme="majorBidi" w:cstheme="majorBidi"/>
          <w:sz w:val="24"/>
          <w:szCs w:val="24"/>
          <w:lang w:val="en-GB"/>
        </w:rPr>
      </w:pPr>
    </w:p>
    <w:tbl>
      <w:tblPr>
        <w:tblW w:w="90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3029"/>
        <w:gridCol w:w="3029"/>
      </w:tblGrid>
      <w:tr w:rsidR="008C5C05" w:rsidRPr="00914091" w14:paraId="4F6CBA0A" w14:textId="77777777" w:rsidTr="0071508E">
        <w:trPr>
          <w:trHeight w:val="305"/>
        </w:trPr>
        <w:tc>
          <w:tcPr>
            <w:tcW w:w="3028" w:type="dxa"/>
          </w:tcPr>
          <w:p w14:paraId="114186E9"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R: H %</w:t>
            </w:r>
          </w:p>
        </w:tc>
        <w:tc>
          <w:tcPr>
            <w:tcW w:w="3029" w:type="dxa"/>
          </w:tcPr>
          <w:p w14:paraId="19E14980"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29" w:type="dxa"/>
          </w:tcPr>
          <w:p w14:paraId="72CD7775"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Homogenous groups </w:t>
            </w:r>
          </w:p>
        </w:tc>
      </w:tr>
      <w:tr w:rsidR="008C5C05" w:rsidRPr="00914091" w14:paraId="338A0259" w14:textId="77777777" w:rsidTr="0071508E">
        <w:trPr>
          <w:trHeight w:val="295"/>
        </w:trPr>
        <w:tc>
          <w:tcPr>
            <w:tcW w:w="3028" w:type="dxa"/>
          </w:tcPr>
          <w:p w14:paraId="1929F943"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40</w:t>
            </w:r>
          </w:p>
        </w:tc>
        <w:tc>
          <w:tcPr>
            <w:tcW w:w="3029" w:type="dxa"/>
          </w:tcPr>
          <w:p w14:paraId="7A4C3AD4"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58.997</w:t>
            </w:r>
          </w:p>
        </w:tc>
        <w:tc>
          <w:tcPr>
            <w:tcW w:w="3029" w:type="dxa"/>
          </w:tcPr>
          <w:p w14:paraId="5979DFC2"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716FF68D" w14:textId="77777777" w:rsidTr="0071508E">
        <w:trPr>
          <w:trHeight w:val="295"/>
        </w:trPr>
        <w:tc>
          <w:tcPr>
            <w:tcW w:w="3028" w:type="dxa"/>
          </w:tcPr>
          <w:p w14:paraId="5088E740"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50</w:t>
            </w:r>
          </w:p>
        </w:tc>
        <w:tc>
          <w:tcPr>
            <w:tcW w:w="3029" w:type="dxa"/>
          </w:tcPr>
          <w:p w14:paraId="2F1C50B4"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47.897</w:t>
            </w:r>
          </w:p>
        </w:tc>
        <w:tc>
          <w:tcPr>
            <w:tcW w:w="3029" w:type="dxa"/>
          </w:tcPr>
          <w:p w14:paraId="6C50C3AF"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59A138FA" w14:textId="77777777" w:rsidTr="0071508E">
        <w:trPr>
          <w:trHeight w:val="295"/>
        </w:trPr>
        <w:tc>
          <w:tcPr>
            <w:tcW w:w="3028" w:type="dxa"/>
          </w:tcPr>
          <w:p w14:paraId="6F52614D"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60</w:t>
            </w:r>
          </w:p>
        </w:tc>
        <w:tc>
          <w:tcPr>
            <w:tcW w:w="3029" w:type="dxa"/>
          </w:tcPr>
          <w:p w14:paraId="466BBE55" w14:textId="77777777" w:rsidR="008C5C05" w:rsidRPr="00914091" w:rsidRDefault="008C5C05" w:rsidP="0071508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20.107</w:t>
            </w:r>
          </w:p>
        </w:tc>
        <w:tc>
          <w:tcPr>
            <w:tcW w:w="3029" w:type="dxa"/>
          </w:tcPr>
          <w:p w14:paraId="2E71AA5B"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0164BC53" w14:textId="77777777" w:rsidTr="0071508E">
        <w:trPr>
          <w:trHeight w:val="295"/>
        </w:trPr>
        <w:tc>
          <w:tcPr>
            <w:tcW w:w="3028" w:type="dxa"/>
          </w:tcPr>
          <w:p w14:paraId="1913B972"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70</w:t>
            </w:r>
          </w:p>
        </w:tc>
        <w:tc>
          <w:tcPr>
            <w:tcW w:w="3029" w:type="dxa"/>
          </w:tcPr>
          <w:p w14:paraId="24BE1019" w14:textId="77777777" w:rsidR="008C5C05" w:rsidRPr="00914091" w:rsidRDefault="008C5C05" w:rsidP="0071508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38.063</w:t>
            </w:r>
          </w:p>
        </w:tc>
        <w:tc>
          <w:tcPr>
            <w:tcW w:w="3029" w:type="dxa"/>
          </w:tcPr>
          <w:p w14:paraId="2A7C6613"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0E89B53C" w14:textId="77777777" w:rsidTr="0071508E">
        <w:trPr>
          <w:trHeight w:val="295"/>
        </w:trPr>
        <w:tc>
          <w:tcPr>
            <w:tcW w:w="3028" w:type="dxa"/>
          </w:tcPr>
          <w:p w14:paraId="10997254"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80</w:t>
            </w:r>
          </w:p>
        </w:tc>
        <w:tc>
          <w:tcPr>
            <w:tcW w:w="3029" w:type="dxa"/>
          </w:tcPr>
          <w:p w14:paraId="69C3C081" w14:textId="77777777" w:rsidR="008C5C05" w:rsidRPr="00914091" w:rsidRDefault="008C5C05" w:rsidP="0071508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75.033</w:t>
            </w:r>
          </w:p>
        </w:tc>
        <w:tc>
          <w:tcPr>
            <w:tcW w:w="3029" w:type="dxa"/>
          </w:tcPr>
          <w:p w14:paraId="15BCFEDA"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53FA6F93"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Mean values having the same alphabet showing that results are not significant.</w:t>
      </w:r>
    </w:p>
    <w:p w14:paraId="49973DC2"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1.3506</w:t>
      </w:r>
    </w:p>
    <w:p w14:paraId="4A290FC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3.0093</w:t>
      </w:r>
    </w:p>
    <w:p w14:paraId="0C89F178" w14:textId="77777777" w:rsidR="0071508E" w:rsidRDefault="0071508E">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244EDFAB" w14:textId="69F3DAD6"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Pink bollworm </w:t>
      </w:r>
      <w:r w:rsidRPr="00914091">
        <w:rPr>
          <w:rFonts w:ascii="Times New Roman" w:eastAsia="Times New Roman" w:hAnsi="Times New Roman" w:cs="Times New Roman"/>
          <w:b/>
          <w:bCs/>
          <w:sz w:val="24"/>
          <w:szCs w:val="24"/>
          <w:lang w:val="en-GB"/>
        </w:rPr>
        <w:t xml:space="preserve">adult mortality when subjected to five </w:t>
      </w:r>
      <w:r w:rsidRPr="00914091">
        <w:rPr>
          <w:rFonts w:ascii="Times New Roman" w:eastAsia="Times New Roman" w:hAnsi="Times New Roman" w:cs="Times New Roman"/>
          <w:b/>
          <w:sz w:val="24"/>
          <w:szCs w:val="24"/>
          <w:lang w:val="en-GB"/>
        </w:rPr>
        <w:t>different levels of RH under laboratory condition</w:t>
      </w:r>
    </w:p>
    <w:p w14:paraId="00E77A91" w14:textId="451DD657"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adult mortality </w:t>
      </w:r>
      <w:r w:rsidRPr="00914091">
        <w:rPr>
          <w:rFonts w:asciiTheme="majorBidi" w:eastAsia="Times New Roman" w:hAnsiTheme="majorBidi" w:cstheme="majorBidi"/>
          <w:sz w:val="24"/>
          <w:szCs w:val="24"/>
          <w:lang w:val="en-GB"/>
        </w:rPr>
        <w:t>indicated</w:t>
      </w:r>
      <w:r w:rsidRPr="00914091">
        <w:rPr>
          <w:rFonts w:ascii="Times New Roman" w:eastAsia="Times New Roman" w:hAnsi="Times New Roman" w:cs="Times New Roman"/>
          <w:bCs/>
          <w:sz w:val="24"/>
          <w:szCs w:val="24"/>
          <w:lang w:val="en-GB"/>
        </w:rPr>
        <w:t xml:space="preserve"> that different level of RH had significant effect on the adult mortality of Pink bollworms (F= </w:t>
      </w:r>
      <w:r w:rsidRPr="00914091">
        <w:rPr>
          <w:rFonts w:ascii="Times New Roman" w:eastAsia="Times New Roman" w:hAnsi="Times New Roman" w:cs="Times New Roman"/>
          <w:sz w:val="24"/>
          <w:szCs w:val="24"/>
          <w:lang w:val="en-GB"/>
        </w:rPr>
        <w:t>55.9;</w:t>
      </w:r>
      <w:r w:rsidRPr="00914091">
        <w:rPr>
          <w:rFonts w:ascii="Times New Roman" w:eastAsia="Times New Roman" w:hAnsi="Times New Roman" w:cs="Times New Roman"/>
          <w:bCs/>
          <w:sz w:val="24"/>
          <w:szCs w:val="24"/>
          <w:lang w:val="en-GB"/>
        </w:rPr>
        <w:t xml:space="preserve"> P&lt; 0.0000) (Table 4.</w:t>
      </w:r>
      <w:r w:rsidR="00A85345">
        <w:rPr>
          <w:rFonts w:ascii="Times New Roman" w:eastAsia="Times New Roman" w:hAnsi="Times New Roman" w:cs="Times New Roman"/>
          <w:bCs/>
          <w:sz w:val="24"/>
          <w:szCs w:val="24"/>
          <w:lang w:val="en-GB"/>
        </w:rPr>
        <w:t>3.28</w:t>
      </w:r>
      <w:r w:rsidRPr="00914091">
        <w:rPr>
          <w:rFonts w:ascii="Times New Roman" w:eastAsia="Times New Roman" w:hAnsi="Times New Roman" w:cs="Times New Roman"/>
          <w:bCs/>
          <w:sz w:val="24"/>
          <w:szCs w:val="24"/>
          <w:lang w:val="en-GB"/>
        </w:rPr>
        <w:t>). It was calculated that the maximum adult mortality</w:t>
      </w:r>
      <w:r w:rsidRPr="00914091">
        <w:rPr>
          <w:rFonts w:ascii="Times New Roman" w:eastAsia="Times New Roman" w:hAnsi="Times New Roman" w:cs="Times New Roman"/>
          <w:sz w:val="24"/>
          <w:szCs w:val="24"/>
          <w:lang w:val="en-GB"/>
        </w:rPr>
        <w:t xml:space="preserve"> with mean value of</w:t>
      </w:r>
      <w:r w:rsidRPr="00914091">
        <w:rPr>
          <w:rFonts w:ascii="Times New Roman" w:eastAsia="Times New Roman" w:hAnsi="Times New Roman" w:cs="Times New Roman"/>
          <w:bCs/>
          <w:sz w:val="24"/>
          <w:szCs w:val="24"/>
          <w:lang w:val="en-GB"/>
        </w:rPr>
        <w:t xml:space="preserve"> (63</w:t>
      </w:r>
      <w:r w:rsidRPr="00914091">
        <w:rPr>
          <w:rFonts w:asciiTheme="majorBidi" w:eastAsia="Times New Roman" w:hAnsiTheme="majorBidi" w:cstheme="majorBidi"/>
          <w:sz w:val="24"/>
          <w:szCs w:val="24"/>
          <w:lang w:val="en-GB"/>
        </w:rPr>
        <w:t>.09</w:t>
      </w:r>
      <w:r w:rsidRPr="00914091">
        <w:rPr>
          <w:rFonts w:ascii="Times New Roman" w:eastAsia="Times New Roman" w:hAnsi="Times New Roman" w:cs="Times New Roman"/>
          <w:bCs/>
          <w:sz w:val="24"/>
          <w:szCs w:val="24"/>
          <w:lang w:val="en-GB"/>
        </w:rPr>
        <w:t xml:space="preserve">) was recorded at 40% RH that was followed by </w:t>
      </w:r>
      <w:r w:rsidRPr="00914091">
        <w:rPr>
          <w:rFonts w:asciiTheme="majorBidi" w:eastAsia="Times New Roman" w:hAnsiTheme="majorBidi" w:cstheme="majorBidi"/>
          <w:bCs/>
          <w:sz w:val="24"/>
          <w:szCs w:val="24"/>
          <w:lang w:val="en-GB"/>
        </w:rPr>
        <w:t>(55.51), (</w:t>
      </w:r>
      <w:r w:rsidRPr="00914091">
        <w:rPr>
          <w:rFonts w:asciiTheme="majorBidi" w:eastAsia="Times New Roman" w:hAnsiTheme="majorBidi" w:cstheme="majorBidi"/>
          <w:sz w:val="24"/>
          <w:szCs w:val="24"/>
          <w:lang w:val="en-GB"/>
        </w:rPr>
        <w:t>47.39</w:t>
      </w:r>
      <w:r w:rsidRPr="00914091">
        <w:rPr>
          <w:rFonts w:asciiTheme="majorBidi" w:eastAsia="Times New Roman" w:hAnsiTheme="majorBidi" w:cstheme="majorBidi"/>
          <w:bCs/>
          <w:sz w:val="24"/>
          <w:szCs w:val="24"/>
          <w:lang w:val="en-GB"/>
        </w:rPr>
        <w:t xml:space="preserve">), (35.17) and (21.44) for, 80, 50, 70 and 60% </w:t>
      </w:r>
      <w:r w:rsidRPr="00914091">
        <w:rPr>
          <w:rFonts w:ascii="Times New Roman" w:eastAsia="Times New Roman" w:hAnsi="Times New Roman" w:cs="Times New Roman"/>
          <w:bCs/>
          <w:sz w:val="24"/>
          <w:szCs w:val="24"/>
          <w:lang w:val="en-GB"/>
        </w:rPr>
        <w:t>RH respectively</w:t>
      </w:r>
      <w:r w:rsidR="00A85345">
        <w:rPr>
          <w:rFonts w:ascii="Times New Roman" w:eastAsia="Times New Roman" w:hAnsi="Times New Roman" w:cs="Times New Roman"/>
          <w:bCs/>
          <w:sz w:val="24"/>
          <w:szCs w:val="24"/>
          <w:lang w:val="en-GB"/>
        </w:rPr>
        <w:t xml:space="preserve"> </w:t>
      </w:r>
      <w:r w:rsidR="00A85345" w:rsidRPr="00914091">
        <w:rPr>
          <w:rFonts w:ascii="Times New Roman" w:eastAsia="Times New Roman" w:hAnsi="Times New Roman" w:cs="Times New Roman"/>
          <w:bCs/>
          <w:sz w:val="24"/>
          <w:szCs w:val="24"/>
          <w:lang w:val="en-GB"/>
        </w:rPr>
        <w:t>(Table 4.</w:t>
      </w:r>
      <w:r w:rsidR="00A85345">
        <w:rPr>
          <w:rFonts w:ascii="Times New Roman" w:eastAsia="Times New Roman" w:hAnsi="Times New Roman" w:cs="Times New Roman"/>
          <w:bCs/>
          <w:sz w:val="24"/>
          <w:szCs w:val="24"/>
          <w:lang w:val="en-GB"/>
        </w:rPr>
        <w:t>3.28</w:t>
      </w:r>
      <w:r w:rsidR="00A85345"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23012EA9" w14:textId="77777777" w:rsidR="0071508E" w:rsidRPr="00914091" w:rsidRDefault="0071508E" w:rsidP="008C5C05">
      <w:pPr>
        <w:tabs>
          <w:tab w:val="left" w:pos="1110"/>
        </w:tabs>
        <w:spacing w:line="360" w:lineRule="auto"/>
        <w:jc w:val="both"/>
        <w:rPr>
          <w:rFonts w:ascii="Times New Roman" w:eastAsia="Times New Roman" w:hAnsi="Times New Roman" w:cs="Times New Roman"/>
          <w:sz w:val="24"/>
          <w:szCs w:val="24"/>
          <w:lang w:val="en-GB"/>
        </w:rPr>
      </w:pPr>
    </w:p>
    <w:p w14:paraId="4B55BF2D" w14:textId="3D5FA801" w:rsidR="008C5C05" w:rsidRDefault="00A85345" w:rsidP="008C5C05">
      <w:pPr>
        <w:autoSpaceDE w:val="0"/>
        <w:autoSpaceDN w:val="0"/>
        <w:adjustRightInd w:val="0"/>
        <w:rPr>
          <w:rFonts w:asciiTheme="majorBidi" w:eastAsia="Times New Roman" w:hAnsiTheme="majorBidi" w:cstheme="majorBidi"/>
          <w:b/>
          <w:bCs/>
          <w:sz w:val="24"/>
          <w:szCs w:val="24"/>
          <w:lang w:val="en-GB"/>
        </w:rPr>
      </w:pPr>
      <w:r>
        <w:rPr>
          <w:rFonts w:ascii="Times New Roman" w:eastAsia="Times New Roman" w:hAnsi="Times New Roman" w:cs="Times New Roman"/>
          <w:b/>
          <w:bCs/>
          <w:sz w:val="24"/>
          <w:szCs w:val="24"/>
          <w:lang w:val="en-GB"/>
        </w:rPr>
        <w:t xml:space="preserve">Table </w:t>
      </w:r>
      <w:r w:rsidR="008C5C05" w:rsidRPr="00914091">
        <w:rPr>
          <w:rFonts w:ascii="Times New Roman" w:eastAsia="Times New Roman" w:hAnsi="Times New Roman" w:cs="Times New Roman"/>
          <w:b/>
          <w:bCs/>
          <w:sz w:val="24"/>
          <w:szCs w:val="24"/>
          <w:lang w:val="en-GB"/>
        </w:rPr>
        <w:t>4.</w:t>
      </w:r>
      <w:r>
        <w:rPr>
          <w:rFonts w:ascii="Times New Roman" w:eastAsia="Times New Roman" w:hAnsi="Times New Roman" w:cs="Times New Roman"/>
          <w:b/>
          <w:bCs/>
          <w:sz w:val="24"/>
          <w:szCs w:val="24"/>
          <w:lang w:val="en-GB"/>
        </w:rPr>
        <w:t>3.28:</w:t>
      </w:r>
      <w:r w:rsidR="008C5C05" w:rsidRPr="00914091">
        <w:rPr>
          <w:rFonts w:ascii="Times New Roman" w:eastAsia="Times New Roman" w:hAnsi="Times New Roman" w:cs="Times New Roman"/>
          <w:b/>
          <w:bCs/>
          <w:sz w:val="24"/>
          <w:szCs w:val="24"/>
          <w:lang w:val="en-GB"/>
        </w:rPr>
        <w:t xml:space="preserve"> ANOVA parameters </w:t>
      </w:r>
      <w:r>
        <w:rPr>
          <w:rFonts w:ascii="Times New Roman" w:eastAsia="Times New Roman" w:hAnsi="Times New Roman" w:cs="Times New Roman"/>
          <w:b/>
          <w:bCs/>
          <w:sz w:val="24"/>
          <w:szCs w:val="24"/>
          <w:lang w:val="en-GB"/>
        </w:rPr>
        <w:t xml:space="preserve">and </w:t>
      </w:r>
      <w:r w:rsidRPr="00914091">
        <w:rPr>
          <w:rFonts w:ascii="Times New Roman" w:eastAsia="Times New Roman" w:hAnsi="Times New Roman" w:cs="Times New Roman"/>
          <w:b/>
          <w:bCs/>
          <w:sz w:val="24"/>
          <w:szCs w:val="24"/>
          <w:lang w:val="en-GB"/>
        </w:rPr>
        <w:t xml:space="preserve">LSD All-Pairwise Comparisons </w:t>
      </w:r>
      <w:r w:rsidR="008C5C05" w:rsidRPr="00914091">
        <w:rPr>
          <w:rFonts w:ascii="Times New Roman" w:eastAsia="Times New Roman" w:hAnsi="Times New Roman" w:cs="Times New Roman"/>
          <w:b/>
          <w:bCs/>
          <w:sz w:val="24"/>
          <w:szCs w:val="24"/>
          <w:lang w:val="en-GB"/>
        </w:rPr>
        <w:t xml:space="preserve">regarding </w:t>
      </w:r>
      <w:r w:rsidR="008C5C05" w:rsidRPr="00914091">
        <w:rPr>
          <w:rFonts w:ascii="Times New Roman" w:eastAsia="Times New Roman" w:hAnsi="Times New Roman" w:cs="Times New Roman"/>
          <w:b/>
          <w:sz w:val="24"/>
          <w:szCs w:val="24"/>
          <w:lang w:val="en-GB"/>
        </w:rPr>
        <w:t xml:space="preserve">effect of relative humidity levels on </w:t>
      </w:r>
      <w:r w:rsidR="008C5C05" w:rsidRPr="00914091">
        <w:rPr>
          <w:rFonts w:asciiTheme="majorBidi" w:eastAsia="Times New Roman" w:hAnsiTheme="majorBidi" w:cstheme="majorBidi"/>
          <w:b/>
          <w:bCs/>
          <w:sz w:val="24"/>
          <w:szCs w:val="24"/>
          <w:lang w:val="en-GB"/>
        </w:rPr>
        <w:t xml:space="preserve">adult mortality </w:t>
      </w:r>
    </w:p>
    <w:p w14:paraId="72664122" w14:textId="77777777" w:rsidR="00A85345" w:rsidRDefault="00A85345" w:rsidP="008C5C05">
      <w:pPr>
        <w:autoSpaceDE w:val="0"/>
        <w:autoSpaceDN w:val="0"/>
        <w:adjustRightInd w:val="0"/>
        <w:rPr>
          <w:rFonts w:asciiTheme="majorBidi" w:eastAsia="Times New Roman" w:hAnsiTheme="majorBidi" w:cstheme="majorBidi"/>
          <w:b/>
          <w:bCs/>
          <w:sz w:val="24"/>
          <w:szCs w:val="24"/>
          <w:lang w:val="en-GB"/>
        </w:rPr>
      </w:pPr>
    </w:p>
    <w:p w14:paraId="57DDB6D4" w14:textId="6FBBCF22" w:rsidR="00A85345" w:rsidRPr="00914091" w:rsidRDefault="00A85345" w:rsidP="008C5C05">
      <w:pPr>
        <w:autoSpaceDE w:val="0"/>
        <w:autoSpaceDN w:val="0"/>
        <w:adjustRightInd w:val="0"/>
        <w:rPr>
          <w:rFonts w:asciiTheme="majorBidi" w:eastAsia="Times New Roman" w:hAnsiTheme="majorBidi" w:cstheme="majorBidi"/>
          <w:b/>
          <w:bCs/>
          <w:sz w:val="24"/>
          <w:szCs w:val="24"/>
          <w:lang w:val="en-GB"/>
        </w:rPr>
      </w:pPr>
      <w:r w:rsidRPr="00914091">
        <w:rPr>
          <w:rFonts w:ascii="Times New Roman" w:eastAsia="Times New Roman" w:hAnsi="Times New Roman" w:cs="Times New Roman"/>
          <w:b/>
          <w:bCs/>
          <w:sz w:val="24"/>
          <w:szCs w:val="24"/>
          <w:lang w:val="en-GB"/>
        </w:rPr>
        <w:t>ANOVA parameters</w:t>
      </w:r>
    </w:p>
    <w:p w14:paraId="33940B86"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8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9"/>
        <w:gridCol w:w="1499"/>
        <w:gridCol w:w="1499"/>
        <w:gridCol w:w="1499"/>
        <w:gridCol w:w="1499"/>
        <w:gridCol w:w="1499"/>
      </w:tblGrid>
      <w:tr w:rsidR="008C5C05" w:rsidRPr="00914091" w14:paraId="5EE484FE" w14:textId="77777777" w:rsidTr="0071508E">
        <w:trPr>
          <w:trHeight w:val="371"/>
        </w:trPr>
        <w:tc>
          <w:tcPr>
            <w:tcW w:w="1499" w:type="dxa"/>
            <w:vAlign w:val="center"/>
          </w:tcPr>
          <w:p w14:paraId="518AE161"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9" w:type="dxa"/>
            <w:vAlign w:val="center"/>
          </w:tcPr>
          <w:p w14:paraId="57F52DF0"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9" w:type="dxa"/>
            <w:vAlign w:val="center"/>
          </w:tcPr>
          <w:p w14:paraId="73F03902"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9" w:type="dxa"/>
            <w:vAlign w:val="center"/>
          </w:tcPr>
          <w:p w14:paraId="61C80659"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499" w:type="dxa"/>
            <w:vAlign w:val="center"/>
          </w:tcPr>
          <w:p w14:paraId="51A871A7"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499" w:type="dxa"/>
            <w:vAlign w:val="center"/>
          </w:tcPr>
          <w:p w14:paraId="461CEE08"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7001D301" w14:textId="77777777" w:rsidTr="0071508E">
        <w:trPr>
          <w:trHeight w:val="308"/>
        </w:trPr>
        <w:tc>
          <w:tcPr>
            <w:tcW w:w="1499" w:type="dxa"/>
            <w:vAlign w:val="center"/>
          </w:tcPr>
          <w:p w14:paraId="7FCEE72D"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99" w:type="dxa"/>
            <w:vAlign w:val="center"/>
          </w:tcPr>
          <w:p w14:paraId="3F87A08F"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9" w:type="dxa"/>
            <w:vAlign w:val="center"/>
          </w:tcPr>
          <w:p w14:paraId="5127677D"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3282.37   </w:t>
            </w:r>
          </w:p>
        </w:tc>
        <w:tc>
          <w:tcPr>
            <w:tcW w:w="1499" w:type="dxa"/>
            <w:vAlign w:val="center"/>
          </w:tcPr>
          <w:p w14:paraId="6FBA0292"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820.594    </w:t>
            </w:r>
          </w:p>
        </w:tc>
        <w:tc>
          <w:tcPr>
            <w:tcW w:w="1499" w:type="dxa"/>
            <w:vAlign w:val="center"/>
          </w:tcPr>
          <w:p w14:paraId="4E0184EA"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55.9   </w:t>
            </w:r>
          </w:p>
        </w:tc>
        <w:tc>
          <w:tcPr>
            <w:tcW w:w="1499" w:type="dxa"/>
            <w:vAlign w:val="center"/>
          </w:tcPr>
          <w:p w14:paraId="2B54D1D0"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442514FB" w14:textId="77777777" w:rsidTr="0071508E">
        <w:trPr>
          <w:trHeight w:val="255"/>
        </w:trPr>
        <w:tc>
          <w:tcPr>
            <w:tcW w:w="1499" w:type="dxa"/>
            <w:vAlign w:val="center"/>
          </w:tcPr>
          <w:p w14:paraId="1108C148"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9" w:type="dxa"/>
            <w:vAlign w:val="center"/>
          </w:tcPr>
          <w:p w14:paraId="17EB9AA2"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9" w:type="dxa"/>
            <w:vAlign w:val="center"/>
          </w:tcPr>
          <w:p w14:paraId="44980A86"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146.90    </w:t>
            </w:r>
          </w:p>
        </w:tc>
        <w:tc>
          <w:tcPr>
            <w:tcW w:w="1499" w:type="dxa"/>
            <w:vAlign w:val="center"/>
          </w:tcPr>
          <w:p w14:paraId="17D89012"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14.690</w:t>
            </w:r>
          </w:p>
        </w:tc>
        <w:tc>
          <w:tcPr>
            <w:tcW w:w="1499" w:type="dxa"/>
            <w:vAlign w:val="center"/>
          </w:tcPr>
          <w:p w14:paraId="6A1BD0C3" w14:textId="77777777" w:rsidR="008C5C05" w:rsidRPr="00914091" w:rsidRDefault="008C5C05" w:rsidP="0071508E">
            <w:pPr>
              <w:spacing w:line="360" w:lineRule="auto"/>
              <w:rPr>
                <w:rFonts w:asciiTheme="majorBidi" w:eastAsia="Times New Roman" w:hAnsiTheme="majorBidi" w:cstheme="majorBidi"/>
                <w:sz w:val="24"/>
                <w:szCs w:val="24"/>
                <w:lang w:val="en-GB"/>
              </w:rPr>
            </w:pPr>
          </w:p>
        </w:tc>
        <w:tc>
          <w:tcPr>
            <w:tcW w:w="1499" w:type="dxa"/>
            <w:vAlign w:val="center"/>
          </w:tcPr>
          <w:p w14:paraId="4824BAF5" w14:textId="77777777" w:rsidR="008C5C05" w:rsidRPr="00914091" w:rsidRDefault="008C5C05" w:rsidP="0071508E">
            <w:pPr>
              <w:spacing w:line="360" w:lineRule="auto"/>
              <w:rPr>
                <w:rFonts w:asciiTheme="majorBidi" w:eastAsia="Times New Roman" w:hAnsiTheme="majorBidi" w:cstheme="majorBidi"/>
                <w:sz w:val="24"/>
                <w:szCs w:val="24"/>
                <w:lang w:val="en-GB"/>
              </w:rPr>
            </w:pPr>
          </w:p>
        </w:tc>
      </w:tr>
      <w:tr w:rsidR="008C5C05" w:rsidRPr="00914091" w14:paraId="2C6B9A4C" w14:textId="77777777" w:rsidTr="0071508E">
        <w:trPr>
          <w:trHeight w:val="323"/>
        </w:trPr>
        <w:tc>
          <w:tcPr>
            <w:tcW w:w="1499" w:type="dxa"/>
            <w:vAlign w:val="center"/>
          </w:tcPr>
          <w:p w14:paraId="5DA2C210"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9" w:type="dxa"/>
            <w:vAlign w:val="center"/>
          </w:tcPr>
          <w:p w14:paraId="47FBDAB2"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9" w:type="dxa"/>
            <w:vAlign w:val="center"/>
          </w:tcPr>
          <w:p w14:paraId="2401B44F"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3429.27</w:t>
            </w:r>
          </w:p>
        </w:tc>
        <w:tc>
          <w:tcPr>
            <w:tcW w:w="1499" w:type="dxa"/>
            <w:vAlign w:val="center"/>
          </w:tcPr>
          <w:p w14:paraId="706F05C6" w14:textId="77777777" w:rsidR="008C5C05" w:rsidRPr="00914091" w:rsidRDefault="008C5C05" w:rsidP="0071508E">
            <w:pPr>
              <w:spacing w:line="360" w:lineRule="auto"/>
              <w:rPr>
                <w:rFonts w:asciiTheme="majorBidi" w:eastAsia="Times New Roman" w:hAnsiTheme="majorBidi" w:cstheme="majorBidi"/>
                <w:sz w:val="24"/>
                <w:szCs w:val="24"/>
                <w:lang w:val="en-GB"/>
              </w:rPr>
            </w:pPr>
          </w:p>
        </w:tc>
        <w:tc>
          <w:tcPr>
            <w:tcW w:w="1499" w:type="dxa"/>
            <w:vAlign w:val="center"/>
          </w:tcPr>
          <w:p w14:paraId="6E3D7D48" w14:textId="77777777" w:rsidR="008C5C05" w:rsidRPr="00914091" w:rsidRDefault="008C5C05" w:rsidP="0071508E">
            <w:pPr>
              <w:spacing w:line="360" w:lineRule="auto"/>
              <w:rPr>
                <w:rFonts w:asciiTheme="majorBidi" w:eastAsia="Times New Roman" w:hAnsiTheme="majorBidi" w:cstheme="majorBidi"/>
                <w:sz w:val="24"/>
                <w:szCs w:val="24"/>
                <w:lang w:val="en-GB"/>
              </w:rPr>
            </w:pPr>
          </w:p>
        </w:tc>
        <w:tc>
          <w:tcPr>
            <w:tcW w:w="1499" w:type="dxa"/>
            <w:vAlign w:val="center"/>
          </w:tcPr>
          <w:p w14:paraId="47FC12D7" w14:textId="77777777" w:rsidR="008C5C05" w:rsidRPr="00914091" w:rsidRDefault="008C5C05" w:rsidP="0071508E">
            <w:pPr>
              <w:spacing w:line="360" w:lineRule="auto"/>
              <w:rPr>
                <w:rFonts w:asciiTheme="majorBidi" w:eastAsia="Times New Roman" w:hAnsiTheme="majorBidi" w:cstheme="majorBidi"/>
                <w:sz w:val="24"/>
                <w:szCs w:val="24"/>
                <w:lang w:val="en-GB"/>
              </w:rPr>
            </w:pPr>
          </w:p>
        </w:tc>
      </w:tr>
    </w:tbl>
    <w:p w14:paraId="370B276F" w14:textId="77777777" w:rsidR="008C5C05" w:rsidRPr="00914091" w:rsidRDefault="008C5C05" w:rsidP="008C5C05">
      <w:pPr>
        <w:rPr>
          <w:rFonts w:asciiTheme="majorBidi" w:eastAsia="Times New Roman" w:hAnsiTheme="majorBidi" w:cstheme="majorBidi"/>
          <w:sz w:val="24"/>
          <w:szCs w:val="24"/>
          <w:lang w:val="en-GB"/>
        </w:rPr>
      </w:pPr>
    </w:p>
    <w:p w14:paraId="41F48E4A"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44.526    CV 8.61</w:t>
      </w:r>
    </w:p>
    <w:p w14:paraId="5E0372DD"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455A7B26" w14:textId="77777777" w:rsidR="008C5C05" w:rsidRDefault="008C5C05" w:rsidP="008C5C05">
      <w:pPr>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bCs/>
          <w:sz w:val="24"/>
          <w:szCs w:val="24"/>
          <w:lang w:val="en-GB"/>
        </w:rPr>
        <w:t>LSD All-Pairwise Comparisons of means</w:t>
      </w:r>
    </w:p>
    <w:p w14:paraId="50E5D532" w14:textId="77777777" w:rsidR="0071508E" w:rsidRPr="00914091" w:rsidRDefault="0071508E" w:rsidP="008C5C05">
      <w:pPr>
        <w:rPr>
          <w:rFonts w:asciiTheme="majorBidi" w:eastAsia="Times New Roman" w:hAnsiTheme="majorBidi" w:cstheme="majorBidi"/>
          <w:sz w:val="24"/>
          <w:szCs w:val="24"/>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3"/>
        <w:gridCol w:w="3096"/>
        <w:gridCol w:w="3099"/>
      </w:tblGrid>
      <w:tr w:rsidR="008C5C05" w:rsidRPr="00914091" w14:paraId="16724812" w14:textId="77777777" w:rsidTr="0071508E">
        <w:trPr>
          <w:trHeight w:val="320"/>
        </w:trPr>
        <w:tc>
          <w:tcPr>
            <w:tcW w:w="3106" w:type="dxa"/>
          </w:tcPr>
          <w:p w14:paraId="3B334C1A"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R: H %</w:t>
            </w:r>
          </w:p>
        </w:tc>
        <w:tc>
          <w:tcPr>
            <w:tcW w:w="3107" w:type="dxa"/>
          </w:tcPr>
          <w:p w14:paraId="39FB5F7B"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107" w:type="dxa"/>
          </w:tcPr>
          <w:p w14:paraId="7B8AC9F2"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Homogenous groups </w:t>
            </w:r>
          </w:p>
        </w:tc>
      </w:tr>
      <w:tr w:rsidR="008C5C05" w:rsidRPr="00914091" w14:paraId="184D9B4E" w14:textId="77777777" w:rsidTr="0071508E">
        <w:trPr>
          <w:trHeight w:val="310"/>
        </w:trPr>
        <w:tc>
          <w:tcPr>
            <w:tcW w:w="3106" w:type="dxa"/>
          </w:tcPr>
          <w:p w14:paraId="39439775"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40</w:t>
            </w:r>
          </w:p>
        </w:tc>
        <w:tc>
          <w:tcPr>
            <w:tcW w:w="3107" w:type="dxa"/>
          </w:tcPr>
          <w:p w14:paraId="711630D4" w14:textId="77777777" w:rsidR="008C5C05" w:rsidRPr="00914091" w:rsidRDefault="008C5C05" w:rsidP="0071508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63.097</w:t>
            </w:r>
          </w:p>
        </w:tc>
        <w:tc>
          <w:tcPr>
            <w:tcW w:w="3107" w:type="dxa"/>
          </w:tcPr>
          <w:p w14:paraId="7B5C203C"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06F8135D" w14:textId="77777777" w:rsidTr="0071508E">
        <w:trPr>
          <w:trHeight w:val="310"/>
        </w:trPr>
        <w:tc>
          <w:tcPr>
            <w:tcW w:w="3106" w:type="dxa"/>
          </w:tcPr>
          <w:p w14:paraId="744BBC66"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50</w:t>
            </w:r>
          </w:p>
        </w:tc>
        <w:tc>
          <w:tcPr>
            <w:tcW w:w="3107" w:type="dxa"/>
          </w:tcPr>
          <w:p w14:paraId="188796AF"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47.397</w:t>
            </w:r>
          </w:p>
        </w:tc>
        <w:tc>
          <w:tcPr>
            <w:tcW w:w="3107" w:type="dxa"/>
          </w:tcPr>
          <w:p w14:paraId="24AC7458"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10F70471" w14:textId="77777777" w:rsidTr="0071508E">
        <w:trPr>
          <w:trHeight w:val="310"/>
        </w:trPr>
        <w:tc>
          <w:tcPr>
            <w:tcW w:w="3106" w:type="dxa"/>
          </w:tcPr>
          <w:p w14:paraId="760B7D85"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60</w:t>
            </w:r>
          </w:p>
        </w:tc>
        <w:tc>
          <w:tcPr>
            <w:tcW w:w="3107" w:type="dxa"/>
          </w:tcPr>
          <w:p w14:paraId="31DB5400"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21.443</w:t>
            </w:r>
          </w:p>
        </w:tc>
        <w:tc>
          <w:tcPr>
            <w:tcW w:w="3107" w:type="dxa"/>
          </w:tcPr>
          <w:p w14:paraId="46324111"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1CA45CFA" w14:textId="77777777" w:rsidTr="0071508E">
        <w:trPr>
          <w:trHeight w:val="310"/>
        </w:trPr>
        <w:tc>
          <w:tcPr>
            <w:tcW w:w="3106" w:type="dxa"/>
          </w:tcPr>
          <w:p w14:paraId="6F721FAA"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70</w:t>
            </w:r>
          </w:p>
        </w:tc>
        <w:tc>
          <w:tcPr>
            <w:tcW w:w="3107" w:type="dxa"/>
          </w:tcPr>
          <w:p w14:paraId="0835BAF1" w14:textId="77777777" w:rsidR="008C5C05" w:rsidRPr="00914091" w:rsidRDefault="008C5C05" w:rsidP="0071508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35.177</w:t>
            </w:r>
          </w:p>
        </w:tc>
        <w:tc>
          <w:tcPr>
            <w:tcW w:w="3107" w:type="dxa"/>
          </w:tcPr>
          <w:p w14:paraId="10515E89"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5B381819" w14:textId="77777777" w:rsidTr="0071508E">
        <w:trPr>
          <w:trHeight w:val="310"/>
        </w:trPr>
        <w:tc>
          <w:tcPr>
            <w:tcW w:w="3106" w:type="dxa"/>
          </w:tcPr>
          <w:p w14:paraId="688FA6EE"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80</w:t>
            </w:r>
          </w:p>
        </w:tc>
        <w:tc>
          <w:tcPr>
            <w:tcW w:w="3107" w:type="dxa"/>
          </w:tcPr>
          <w:p w14:paraId="6A03D692"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55.517</w:t>
            </w:r>
          </w:p>
        </w:tc>
        <w:tc>
          <w:tcPr>
            <w:tcW w:w="3107" w:type="dxa"/>
          </w:tcPr>
          <w:p w14:paraId="304B7E46"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bl>
    <w:p w14:paraId="12015AAA"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Mean values having the same alphabet showing that results are not significant.</w:t>
      </w:r>
    </w:p>
    <w:p w14:paraId="58FFEE9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3.1294</w:t>
      </w:r>
    </w:p>
    <w:p w14:paraId="6D7117F4"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6.9728</w:t>
      </w:r>
    </w:p>
    <w:p w14:paraId="26B0EA92" w14:textId="77777777" w:rsidR="008C5C05" w:rsidRPr="00914091" w:rsidRDefault="008C5C05" w:rsidP="008C5C05">
      <w:pPr>
        <w:rPr>
          <w:rFonts w:asciiTheme="majorBidi" w:eastAsia="Times New Roman" w:hAnsiTheme="majorBidi" w:cstheme="majorBidi"/>
          <w:sz w:val="24"/>
          <w:szCs w:val="24"/>
          <w:lang w:val="en-GB"/>
        </w:rPr>
      </w:pPr>
    </w:p>
    <w:p w14:paraId="44ADE7C2" w14:textId="77777777" w:rsidR="0071508E" w:rsidRDefault="0071508E">
      <w:pPr>
        <w:spacing w:after="160" w:line="259" w:lineRule="auto"/>
        <w:rPr>
          <w:rFonts w:asciiTheme="majorBidi" w:eastAsia="Times New Roman" w:hAnsiTheme="majorBidi" w:cstheme="majorBidi"/>
          <w:b/>
          <w:sz w:val="24"/>
          <w:szCs w:val="24"/>
          <w:lang w:val="en-GB"/>
        </w:rPr>
      </w:pPr>
      <w:r>
        <w:rPr>
          <w:rFonts w:asciiTheme="majorBidi" w:eastAsia="Times New Roman" w:hAnsiTheme="majorBidi" w:cstheme="majorBidi"/>
          <w:b/>
          <w:sz w:val="24"/>
          <w:szCs w:val="24"/>
          <w:lang w:val="en-GB"/>
        </w:rPr>
        <w:br w:type="page"/>
      </w:r>
    </w:p>
    <w:p w14:paraId="6C23B17D" w14:textId="7BE8EBDF" w:rsidR="008C5C05" w:rsidRPr="00914091" w:rsidRDefault="008C5C05" w:rsidP="008C5C05">
      <w:pPr>
        <w:tabs>
          <w:tab w:val="left" w:pos="1110"/>
        </w:tabs>
        <w:spacing w:line="360" w:lineRule="auto"/>
        <w:jc w:val="both"/>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lastRenderedPageBreak/>
        <w:t xml:space="preserve">Effect of Lambda-cyhalothrin on the </w:t>
      </w:r>
      <w:r w:rsidRPr="00914091">
        <w:rPr>
          <w:rFonts w:asciiTheme="majorBidi" w:eastAsia="Times New Roman" w:hAnsiTheme="majorBidi" w:cstheme="majorBidi"/>
          <w:b/>
          <w:bCs/>
          <w:sz w:val="24"/>
          <w:szCs w:val="24"/>
          <w:lang w:val="en-GB"/>
        </w:rPr>
        <w:t>adult longevity</w:t>
      </w:r>
      <w:r w:rsidRPr="00914091">
        <w:rPr>
          <w:rFonts w:asciiTheme="majorBidi" w:eastAsia="Times New Roman" w:hAnsiTheme="majorBidi" w:cstheme="majorBidi"/>
          <w:b/>
          <w:sz w:val="24"/>
          <w:szCs w:val="24"/>
          <w:lang w:val="en-GB"/>
        </w:rPr>
        <w:t xml:space="preserve"> regarding different concentration under laboratory conditions.</w:t>
      </w:r>
    </w:p>
    <w:p w14:paraId="305CE912" w14:textId="2519F6A6" w:rsidR="008C5C05" w:rsidRPr="00914091" w:rsidRDefault="008C5C05" w:rsidP="008C5C05">
      <w:pPr>
        <w:tabs>
          <w:tab w:val="left" w:pos="1110"/>
        </w:tabs>
        <w:spacing w:line="360" w:lineRule="auto"/>
        <w:jc w:val="both"/>
        <w:rPr>
          <w:rFonts w:asciiTheme="majorBidi" w:eastAsia="Times New Roman" w:hAnsiTheme="majorBidi" w:cstheme="majorBidi"/>
          <w:sz w:val="24"/>
          <w:szCs w:val="24"/>
          <w:lang w:val="en-GB"/>
        </w:rPr>
      </w:pPr>
      <w:r w:rsidRPr="00914091">
        <w:rPr>
          <w:rFonts w:asciiTheme="majorBidi" w:eastAsia="Times New Roman" w:hAnsiTheme="majorBidi" w:cstheme="majorBidi"/>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adult longevity</w:t>
      </w:r>
      <w:r w:rsidRPr="00914091">
        <w:rPr>
          <w:rFonts w:asciiTheme="majorBidi" w:eastAsia="Times New Roman" w:hAnsiTheme="majorBidi" w:cstheme="majorBidi"/>
          <w:bCs/>
          <w:sz w:val="24"/>
          <w:szCs w:val="24"/>
          <w:lang w:val="en-GB"/>
        </w:rPr>
        <w:t xml:space="preserve"> indicated that different concentrations of Lambda-cyhalothrin had significant effect on the </w:t>
      </w:r>
      <w:r w:rsidRPr="00914091">
        <w:rPr>
          <w:rFonts w:asciiTheme="majorBidi" w:eastAsia="Times New Roman" w:hAnsiTheme="majorBidi" w:cstheme="majorBidi"/>
          <w:sz w:val="24"/>
          <w:szCs w:val="24"/>
          <w:lang w:val="en-GB"/>
        </w:rPr>
        <w:t>adult longevity</w:t>
      </w:r>
      <w:r w:rsidRPr="00914091">
        <w:rPr>
          <w:rFonts w:asciiTheme="majorBidi" w:eastAsia="Times New Roman" w:hAnsiTheme="majorBidi" w:cstheme="majorBidi"/>
          <w:bCs/>
          <w:sz w:val="24"/>
          <w:szCs w:val="24"/>
          <w:lang w:val="en-GB"/>
        </w:rPr>
        <w:t xml:space="preserve"> of Pink bollworms (F= </w:t>
      </w:r>
      <w:r w:rsidRPr="00914091">
        <w:rPr>
          <w:rFonts w:asciiTheme="majorBidi" w:eastAsia="Times New Roman" w:hAnsiTheme="majorBidi" w:cstheme="majorBidi"/>
          <w:sz w:val="24"/>
          <w:szCs w:val="24"/>
          <w:lang w:val="en-GB"/>
        </w:rPr>
        <w:t>155;</w:t>
      </w:r>
      <w:r w:rsidRPr="00914091">
        <w:rPr>
          <w:rFonts w:asciiTheme="majorBidi" w:eastAsia="Times New Roman" w:hAnsiTheme="majorBidi" w:cstheme="majorBidi"/>
          <w:bCs/>
          <w:sz w:val="24"/>
          <w:szCs w:val="24"/>
          <w:lang w:val="en-GB"/>
        </w:rPr>
        <w:t xml:space="preserve"> P&lt; 0.0000) (Table 4.</w:t>
      </w:r>
      <w:r w:rsidR="00A85345">
        <w:rPr>
          <w:rFonts w:asciiTheme="majorBidi" w:eastAsia="Times New Roman" w:hAnsiTheme="majorBidi" w:cstheme="majorBidi"/>
          <w:bCs/>
          <w:sz w:val="24"/>
          <w:szCs w:val="24"/>
          <w:lang w:val="en-GB"/>
        </w:rPr>
        <w:t>3.29</w:t>
      </w:r>
      <w:r w:rsidRPr="00914091">
        <w:rPr>
          <w:rFonts w:asciiTheme="majorBidi" w:eastAsia="Times New Roman" w:hAnsiTheme="majorBidi" w:cstheme="majorBidi"/>
          <w:bCs/>
          <w:sz w:val="24"/>
          <w:szCs w:val="24"/>
          <w:lang w:val="en-GB"/>
        </w:rPr>
        <w:t xml:space="preserve">). It was calculated that the maximum </w:t>
      </w:r>
      <w:r w:rsidRPr="00914091">
        <w:rPr>
          <w:rFonts w:asciiTheme="majorBidi" w:eastAsia="Times New Roman" w:hAnsiTheme="majorBidi" w:cstheme="majorBidi"/>
          <w:sz w:val="24"/>
          <w:szCs w:val="24"/>
          <w:lang w:val="en-GB"/>
        </w:rPr>
        <w:t>adult longevity with mean value of</w:t>
      </w:r>
      <w:r w:rsidRPr="00914091">
        <w:rPr>
          <w:rFonts w:asciiTheme="majorBidi" w:eastAsia="Times New Roman" w:hAnsiTheme="majorBidi" w:cstheme="majorBidi"/>
          <w:bCs/>
          <w:sz w:val="24"/>
          <w:szCs w:val="24"/>
          <w:lang w:val="en-GB"/>
        </w:rPr>
        <w:t xml:space="preserve"> (17.33) was recorded at 0.5ppm that was followed by, (</w:t>
      </w:r>
      <w:r w:rsidRPr="00914091">
        <w:rPr>
          <w:rFonts w:asciiTheme="majorBidi" w:eastAsia="Times New Roman" w:hAnsiTheme="majorBidi" w:cstheme="majorBidi"/>
          <w:sz w:val="24"/>
          <w:szCs w:val="24"/>
          <w:lang w:val="en-GB"/>
        </w:rPr>
        <w:t>14.50</w:t>
      </w:r>
      <w:r w:rsidRPr="00914091">
        <w:rPr>
          <w:rFonts w:asciiTheme="majorBidi" w:eastAsia="Times New Roman" w:hAnsiTheme="majorBidi" w:cstheme="majorBidi"/>
          <w:bCs/>
          <w:sz w:val="24"/>
          <w:szCs w:val="24"/>
          <w:lang w:val="en-GB"/>
        </w:rPr>
        <w:t>), (10.50), (7.00) and (2.33) for, 1, 1.5, 2 and 2.5</w:t>
      </w:r>
      <w:r>
        <w:rPr>
          <w:rFonts w:asciiTheme="majorBidi" w:eastAsia="Times New Roman" w:hAnsiTheme="majorBidi" w:cstheme="majorBidi"/>
          <w:bCs/>
          <w:sz w:val="24"/>
          <w:szCs w:val="24"/>
          <w:lang w:val="en-GB"/>
        </w:rPr>
        <w:t xml:space="preserve"> </w:t>
      </w:r>
      <w:r w:rsidRPr="00914091">
        <w:rPr>
          <w:rFonts w:asciiTheme="majorBidi" w:eastAsia="Times New Roman" w:hAnsiTheme="majorBidi" w:cstheme="majorBidi"/>
          <w:bCs/>
          <w:sz w:val="24"/>
          <w:szCs w:val="24"/>
          <w:lang w:val="en-GB"/>
        </w:rPr>
        <w:t>ppm respectively</w:t>
      </w:r>
      <w:r w:rsidR="00A85345">
        <w:rPr>
          <w:rFonts w:asciiTheme="majorBidi" w:eastAsia="Times New Roman" w:hAnsiTheme="majorBidi" w:cstheme="majorBidi"/>
          <w:bCs/>
          <w:sz w:val="24"/>
          <w:szCs w:val="24"/>
          <w:lang w:val="en-GB"/>
        </w:rPr>
        <w:t xml:space="preserve"> </w:t>
      </w:r>
      <w:r w:rsidR="00A85345" w:rsidRPr="00914091">
        <w:rPr>
          <w:rFonts w:asciiTheme="majorBidi" w:eastAsia="Times New Roman" w:hAnsiTheme="majorBidi" w:cstheme="majorBidi"/>
          <w:bCs/>
          <w:sz w:val="24"/>
          <w:szCs w:val="24"/>
          <w:lang w:val="en-GB"/>
        </w:rPr>
        <w:t>(Table 4.</w:t>
      </w:r>
      <w:r w:rsidR="00A85345">
        <w:rPr>
          <w:rFonts w:asciiTheme="majorBidi" w:eastAsia="Times New Roman" w:hAnsiTheme="majorBidi" w:cstheme="majorBidi"/>
          <w:bCs/>
          <w:sz w:val="24"/>
          <w:szCs w:val="24"/>
          <w:lang w:val="en-GB"/>
        </w:rPr>
        <w:t>3.29</w:t>
      </w:r>
      <w:r w:rsidR="00A85345"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bCs/>
          <w:sz w:val="24"/>
          <w:szCs w:val="24"/>
          <w:lang w:val="en-GB"/>
        </w:rPr>
        <w:t>.</w:t>
      </w:r>
    </w:p>
    <w:p w14:paraId="7766174D" w14:textId="77777777" w:rsidR="008C5C05" w:rsidRPr="00914091" w:rsidRDefault="008C5C05" w:rsidP="008C5C05">
      <w:pPr>
        <w:rPr>
          <w:rFonts w:asciiTheme="majorBidi" w:eastAsia="Times New Roman" w:hAnsiTheme="majorBidi" w:cstheme="majorBidi"/>
          <w:b/>
          <w:bCs/>
          <w:sz w:val="24"/>
          <w:szCs w:val="24"/>
          <w:lang w:val="en-GB"/>
        </w:rPr>
      </w:pPr>
    </w:p>
    <w:p w14:paraId="2298D4EB" w14:textId="77777777" w:rsidR="008C5C05" w:rsidRPr="00914091" w:rsidRDefault="008C5C05" w:rsidP="008C5C05">
      <w:pPr>
        <w:rPr>
          <w:rFonts w:asciiTheme="majorBidi" w:eastAsia="Times New Roman" w:hAnsiTheme="majorBidi" w:cstheme="majorBidi"/>
          <w:b/>
          <w:bCs/>
          <w:sz w:val="24"/>
          <w:szCs w:val="24"/>
          <w:lang w:val="en-GB"/>
        </w:rPr>
      </w:pPr>
    </w:p>
    <w:p w14:paraId="5C2CFD3B" w14:textId="77777777" w:rsidR="008C5C05" w:rsidRPr="00914091" w:rsidRDefault="008C5C05" w:rsidP="008C5C05">
      <w:pPr>
        <w:rPr>
          <w:rFonts w:asciiTheme="majorBidi" w:eastAsia="Times New Roman" w:hAnsiTheme="majorBidi" w:cstheme="majorBidi"/>
          <w:b/>
          <w:bCs/>
          <w:sz w:val="24"/>
          <w:szCs w:val="24"/>
          <w:lang w:val="en-GB"/>
        </w:rPr>
      </w:pPr>
    </w:p>
    <w:p w14:paraId="05F3175D" w14:textId="6D624E57" w:rsidR="00A87E8E" w:rsidRDefault="00A87E8E" w:rsidP="008C5C05">
      <w:pPr>
        <w:rPr>
          <w:rFonts w:asciiTheme="majorBidi" w:eastAsia="Times New Roman" w:hAnsiTheme="majorBidi" w:cstheme="majorBidi"/>
          <w:b/>
          <w:bCs/>
          <w:sz w:val="24"/>
          <w:szCs w:val="24"/>
          <w:lang w:val="en-GB"/>
        </w:rPr>
      </w:pPr>
      <w:r>
        <w:rPr>
          <w:rFonts w:asciiTheme="majorBidi" w:eastAsia="Times New Roman" w:hAnsiTheme="majorBidi" w:cstheme="majorBidi"/>
          <w:b/>
          <w:bCs/>
          <w:sz w:val="24"/>
          <w:szCs w:val="24"/>
          <w:lang w:val="en-GB"/>
        </w:rPr>
        <w:t>Table</w:t>
      </w:r>
      <w:r w:rsidR="008C5C05" w:rsidRPr="00914091">
        <w:rPr>
          <w:rFonts w:asciiTheme="majorBidi" w:eastAsia="Times New Roman" w:hAnsiTheme="majorBidi" w:cstheme="majorBidi"/>
          <w:b/>
          <w:bCs/>
          <w:sz w:val="24"/>
          <w:szCs w:val="24"/>
          <w:lang w:val="en-GB"/>
        </w:rPr>
        <w:t xml:space="preserve"> 4.</w:t>
      </w:r>
      <w:r>
        <w:rPr>
          <w:rFonts w:asciiTheme="majorBidi" w:eastAsia="Times New Roman" w:hAnsiTheme="majorBidi" w:cstheme="majorBidi"/>
          <w:b/>
          <w:bCs/>
          <w:sz w:val="24"/>
          <w:szCs w:val="24"/>
          <w:lang w:val="en-GB"/>
        </w:rPr>
        <w:t>3.29:</w:t>
      </w:r>
      <w:r w:rsidR="008C5C05" w:rsidRPr="00914091">
        <w:rPr>
          <w:rFonts w:asciiTheme="majorBidi" w:eastAsia="Times New Roman" w:hAnsiTheme="majorBidi" w:cstheme="majorBidi"/>
          <w:b/>
          <w:bCs/>
          <w:sz w:val="24"/>
          <w:szCs w:val="24"/>
          <w:lang w:val="en-GB"/>
        </w:rPr>
        <w:t xml:space="preserve"> ANOVA </w:t>
      </w:r>
      <w:r>
        <w:rPr>
          <w:rFonts w:asciiTheme="majorBidi" w:eastAsia="Times New Roman" w:hAnsiTheme="majorBidi" w:cstheme="majorBidi"/>
          <w:b/>
          <w:bCs/>
          <w:sz w:val="24"/>
          <w:szCs w:val="24"/>
          <w:lang w:val="en-GB"/>
        </w:rPr>
        <w:t xml:space="preserve">parameters and </w:t>
      </w:r>
      <w:r w:rsidRPr="00914091">
        <w:rPr>
          <w:rFonts w:ascii="Times New Roman" w:eastAsia="Times New Roman" w:hAnsi="Times New Roman" w:cs="Times New Roman"/>
          <w:b/>
          <w:bCs/>
          <w:sz w:val="24"/>
          <w:szCs w:val="24"/>
          <w:lang w:val="en-GB"/>
        </w:rPr>
        <w:t xml:space="preserve">LSD All-Pairwise Comparisons </w:t>
      </w:r>
      <w:r>
        <w:rPr>
          <w:rFonts w:ascii="Times New Roman" w:eastAsia="Times New Roman" w:hAnsi="Times New Roman" w:cs="Times New Roman"/>
          <w:b/>
          <w:bCs/>
          <w:sz w:val="24"/>
          <w:szCs w:val="24"/>
          <w:lang w:val="en-GB"/>
        </w:rPr>
        <w:t xml:space="preserve">regarding </w:t>
      </w:r>
      <w:r>
        <w:rPr>
          <w:rFonts w:asciiTheme="majorBidi" w:eastAsia="Times New Roman" w:hAnsiTheme="majorBidi" w:cstheme="majorBidi"/>
          <w:b/>
          <w:sz w:val="24"/>
          <w:szCs w:val="24"/>
          <w:lang w:val="en-GB"/>
        </w:rPr>
        <w:t>the e</w:t>
      </w:r>
      <w:r w:rsidRPr="00914091">
        <w:rPr>
          <w:rFonts w:asciiTheme="majorBidi" w:eastAsia="Times New Roman" w:hAnsiTheme="majorBidi" w:cstheme="majorBidi"/>
          <w:b/>
          <w:sz w:val="24"/>
          <w:szCs w:val="24"/>
          <w:lang w:val="en-GB"/>
        </w:rPr>
        <w:t>ffect of Lambda-cyhalothrin</w:t>
      </w:r>
      <w:r w:rsidRPr="00914091">
        <w:rPr>
          <w:rFonts w:ascii="Times New Roman" w:eastAsia="Times New Roman" w:hAnsi="Times New Roman" w:cs="Times New Roman"/>
          <w:b/>
          <w:bCs/>
          <w:sz w:val="24"/>
          <w:szCs w:val="24"/>
          <w:lang w:val="en-GB"/>
        </w:rPr>
        <w:t xml:space="preserve"> </w:t>
      </w:r>
      <w:r>
        <w:rPr>
          <w:rFonts w:asciiTheme="majorBidi" w:eastAsia="Times New Roman" w:hAnsiTheme="majorBidi" w:cstheme="majorBidi"/>
          <w:b/>
          <w:bCs/>
          <w:sz w:val="24"/>
          <w:szCs w:val="24"/>
          <w:lang w:val="en-GB"/>
        </w:rPr>
        <w:t>on</w:t>
      </w:r>
      <w:r w:rsidR="008C5C05" w:rsidRPr="00914091">
        <w:rPr>
          <w:rFonts w:asciiTheme="majorBidi" w:eastAsia="Times New Roman" w:hAnsiTheme="majorBidi" w:cstheme="majorBidi"/>
          <w:b/>
          <w:bCs/>
          <w:sz w:val="24"/>
          <w:szCs w:val="24"/>
          <w:lang w:val="en-GB"/>
        </w:rPr>
        <w:t xml:space="preserve"> adult longevity</w:t>
      </w:r>
    </w:p>
    <w:p w14:paraId="3771BA9D" w14:textId="77777777" w:rsidR="00A87E8E" w:rsidRDefault="00A87E8E" w:rsidP="008C5C05">
      <w:pPr>
        <w:rPr>
          <w:rFonts w:asciiTheme="majorBidi" w:eastAsia="Times New Roman" w:hAnsiTheme="majorBidi" w:cstheme="majorBidi"/>
          <w:b/>
          <w:bCs/>
          <w:sz w:val="24"/>
          <w:szCs w:val="24"/>
          <w:lang w:val="en-GB"/>
        </w:rPr>
      </w:pPr>
    </w:p>
    <w:p w14:paraId="44FBB3AC" w14:textId="2110F713" w:rsidR="008C5C05" w:rsidRDefault="00A87E8E"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r w:rsidR="008C5C05" w:rsidRPr="00914091">
        <w:rPr>
          <w:rFonts w:asciiTheme="majorBidi" w:eastAsia="Times New Roman" w:hAnsiTheme="majorBidi" w:cstheme="majorBidi"/>
          <w:b/>
          <w:bCs/>
          <w:sz w:val="24"/>
          <w:szCs w:val="24"/>
          <w:lang w:val="en-GB"/>
        </w:rPr>
        <w:t xml:space="preserve"> </w:t>
      </w:r>
    </w:p>
    <w:p w14:paraId="756D6F9B" w14:textId="77777777" w:rsidR="0071508E" w:rsidRPr="00914091" w:rsidRDefault="0071508E" w:rsidP="008C5C05">
      <w:pPr>
        <w:rPr>
          <w:rFonts w:asciiTheme="majorBidi" w:eastAsia="Times New Roman" w:hAnsiTheme="majorBidi" w:cstheme="majorBidi"/>
          <w:b/>
          <w:bCs/>
          <w:sz w:val="24"/>
          <w:szCs w:val="24"/>
          <w:lang w:val="en-GB"/>
        </w:rPr>
      </w:pPr>
    </w:p>
    <w:tbl>
      <w:tblPr>
        <w:tblW w:w="89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493"/>
        <w:gridCol w:w="1493"/>
        <w:gridCol w:w="1493"/>
        <w:gridCol w:w="1494"/>
        <w:gridCol w:w="1494"/>
      </w:tblGrid>
      <w:tr w:rsidR="008C5C05" w:rsidRPr="00914091" w14:paraId="65F44BF3" w14:textId="77777777" w:rsidTr="0071508E">
        <w:trPr>
          <w:trHeight w:val="370"/>
        </w:trPr>
        <w:tc>
          <w:tcPr>
            <w:tcW w:w="1493" w:type="dxa"/>
            <w:vAlign w:val="center"/>
          </w:tcPr>
          <w:p w14:paraId="0728B544"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3" w:type="dxa"/>
            <w:vAlign w:val="center"/>
          </w:tcPr>
          <w:p w14:paraId="3FBE94C5"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3" w:type="dxa"/>
            <w:vAlign w:val="center"/>
          </w:tcPr>
          <w:p w14:paraId="0D5E23B5"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3" w:type="dxa"/>
            <w:vAlign w:val="center"/>
          </w:tcPr>
          <w:p w14:paraId="6F8C9DEF"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494" w:type="dxa"/>
            <w:vAlign w:val="center"/>
          </w:tcPr>
          <w:p w14:paraId="0093C919"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494" w:type="dxa"/>
            <w:vAlign w:val="center"/>
          </w:tcPr>
          <w:p w14:paraId="40966D85"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205095F9" w14:textId="77777777" w:rsidTr="0071508E">
        <w:trPr>
          <w:trHeight w:val="307"/>
        </w:trPr>
        <w:tc>
          <w:tcPr>
            <w:tcW w:w="1493" w:type="dxa"/>
            <w:vAlign w:val="center"/>
          </w:tcPr>
          <w:p w14:paraId="68129D44"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93" w:type="dxa"/>
            <w:vAlign w:val="center"/>
          </w:tcPr>
          <w:p w14:paraId="2D281A70"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3" w:type="dxa"/>
            <w:vAlign w:val="center"/>
          </w:tcPr>
          <w:p w14:paraId="768B0144"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424.500   </w:t>
            </w:r>
          </w:p>
        </w:tc>
        <w:tc>
          <w:tcPr>
            <w:tcW w:w="1493" w:type="dxa"/>
            <w:vAlign w:val="center"/>
          </w:tcPr>
          <w:p w14:paraId="4DBC91F3"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106.125     </w:t>
            </w:r>
          </w:p>
        </w:tc>
        <w:tc>
          <w:tcPr>
            <w:tcW w:w="1494" w:type="dxa"/>
            <w:vAlign w:val="center"/>
          </w:tcPr>
          <w:p w14:paraId="5638080B"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155</w:t>
            </w:r>
          </w:p>
        </w:tc>
        <w:tc>
          <w:tcPr>
            <w:tcW w:w="1494" w:type="dxa"/>
            <w:vAlign w:val="center"/>
          </w:tcPr>
          <w:p w14:paraId="3E9975FF"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3C1D49CD" w14:textId="77777777" w:rsidTr="0071508E">
        <w:trPr>
          <w:trHeight w:val="255"/>
        </w:trPr>
        <w:tc>
          <w:tcPr>
            <w:tcW w:w="1493" w:type="dxa"/>
            <w:vAlign w:val="center"/>
          </w:tcPr>
          <w:p w14:paraId="4E963F3B"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3" w:type="dxa"/>
            <w:vAlign w:val="center"/>
          </w:tcPr>
          <w:p w14:paraId="7504A91A"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3" w:type="dxa"/>
            <w:vAlign w:val="center"/>
          </w:tcPr>
          <w:p w14:paraId="4ED82F26"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6.833     </w:t>
            </w:r>
          </w:p>
        </w:tc>
        <w:tc>
          <w:tcPr>
            <w:tcW w:w="1493" w:type="dxa"/>
            <w:vAlign w:val="center"/>
          </w:tcPr>
          <w:p w14:paraId="5695A370"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0.683</w:t>
            </w:r>
          </w:p>
        </w:tc>
        <w:tc>
          <w:tcPr>
            <w:tcW w:w="1494" w:type="dxa"/>
            <w:vAlign w:val="center"/>
          </w:tcPr>
          <w:p w14:paraId="45ABE956" w14:textId="77777777" w:rsidR="008C5C05" w:rsidRPr="00914091" w:rsidRDefault="008C5C05" w:rsidP="0071508E">
            <w:pPr>
              <w:spacing w:line="360" w:lineRule="auto"/>
              <w:rPr>
                <w:rFonts w:asciiTheme="majorBidi" w:eastAsia="Times New Roman" w:hAnsiTheme="majorBidi" w:cstheme="majorBidi"/>
                <w:sz w:val="24"/>
                <w:szCs w:val="24"/>
                <w:lang w:val="en-GB"/>
              </w:rPr>
            </w:pPr>
          </w:p>
        </w:tc>
        <w:tc>
          <w:tcPr>
            <w:tcW w:w="1494" w:type="dxa"/>
            <w:vAlign w:val="center"/>
          </w:tcPr>
          <w:p w14:paraId="6F23666D" w14:textId="77777777" w:rsidR="008C5C05" w:rsidRPr="00914091" w:rsidRDefault="008C5C05" w:rsidP="0071508E">
            <w:pPr>
              <w:spacing w:line="360" w:lineRule="auto"/>
              <w:rPr>
                <w:rFonts w:asciiTheme="majorBidi" w:eastAsia="Times New Roman" w:hAnsiTheme="majorBidi" w:cstheme="majorBidi"/>
                <w:sz w:val="24"/>
                <w:szCs w:val="24"/>
                <w:lang w:val="en-GB"/>
              </w:rPr>
            </w:pPr>
          </w:p>
        </w:tc>
      </w:tr>
      <w:tr w:rsidR="008C5C05" w:rsidRPr="00914091" w14:paraId="57663BE7" w14:textId="77777777" w:rsidTr="0071508E">
        <w:trPr>
          <w:trHeight w:val="323"/>
        </w:trPr>
        <w:tc>
          <w:tcPr>
            <w:tcW w:w="1493" w:type="dxa"/>
            <w:vAlign w:val="center"/>
          </w:tcPr>
          <w:p w14:paraId="4AA50E05"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3" w:type="dxa"/>
            <w:vAlign w:val="center"/>
          </w:tcPr>
          <w:p w14:paraId="3917B9C6"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3" w:type="dxa"/>
            <w:vAlign w:val="center"/>
          </w:tcPr>
          <w:p w14:paraId="5E3EA03E"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431.333</w:t>
            </w:r>
          </w:p>
        </w:tc>
        <w:tc>
          <w:tcPr>
            <w:tcW w:w="1493" w:type="dxa"/>
            <w:vAlign w:val="center"/>
          </w:tcPr>
          <w:p w14:paraId="23965706" w14:textId="77777777" w:rsidR="008C5C05" w:rsidRPr="00914091" w:rsidRDefault="008C5C05" w:rsidP="0071508E">
            <w:pPr>
              <w:spacing w:line="360" w:lineRule="auto"/>
              <w:rPr>
                <w:rFonts w:asciiTheme="majorBidi" w:eastAsia="Times New Roman" w:hAnsiTheme="majorBidi" w:cstheme="majorBidi"/>
                <w:sz w:val="24"/>
                <w:szCs w:val="24"/>
                <w:lang w:val="en-GB"/>
              </w:rPr>
            </w:pPr>
          </w:p>
        </w:tc>
        <w:tc>
          <w:tcPr>
            <w:tcW w:w="1494" w:type="dxa"/>
            <w:vAlign w:val="center"/>
          </w:tcPr>
          <w:p w14:paraId="59953541" w14:textId="77777777" w:rsidR="008C5C05" w:rsidRPr="00914091" w:rsidRDefault="008C5C05" w:rsidP="0071508E">
            <w:pPr>
              <w:spacing w:line="360" w:lineRule="auto"/>
              <w:rPr>
                <w:rFonts w:asciiTheme="majorBidi" w:eastAsia="Times New Roman" w:hAnsiTheme="majorBidi" w:cstheme="majorBidi"/>
                <w:sz w:val="24"/>
                <w:szCs w:val="24"/>
                <w:lang w:val="en-GB"/>
              </w:rPr>
            </w:pPr>
          </w:p>
        </w:tc>
        <w:tc>
          <w:tcPr>
            <w:tcW w:w="1494" w:type="dxa"/>
            <w:vAlign w:val="center"/>
          </w:tcPr>
          <w:p w14:paraId="4C28E1AB" w14:textId="77777777" w:rsidR="008C5C05" w:rsidRPr="00914091" w:rsidRDefault="008C5C05" w:rsidP="0071508E">
            <w:pPr>
              <w:spacing w:line="360" w:lineRule="auto"/>
              <w:rPr>
                <w:rFonts w:asciiTheme="majorBidi" w:eastAsia="Times New Roman" w:hAnsiTheme="majorBidi" w:cstheme="majorBidi"/>
                <w:sz w:val="24"/>
                <w:szCs w:val="24"/>
                <w:lang w:val="en-GB"/>
              </w:rPr>
            </w:pPr>
          </w:p>
        </w:tc>
      </w:tr>
    </w:tbl>
    <w:p w14:paraId="08150482" w14:textId="77777777" w:rsidR="008C5C05" w:rsidRPr="00914091" w:rsidRDefault="008C5C05" w:rsidP="008C5C05">
      <w:pPr>
        <w:rPr>
          <w:rFonts w:asciiTheme="majorBidi" w:eastAsia="Times New Roman" w:hAnsiTheme="majorBidi" w:cstheme="majorBidi"/>
          <w:sz w:val="24"/>
          <w:szCs w:val="24"/>
          <w:lang w:val="en-GB"/>
        </w:rPr>
      </w:pPr>
    </w:p>
    <w:p w14:paraId="295A9EC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10.333    CV 8.00</w:t>
      </w:r>
    </w:p>
    <w:p w14:paraId="148B2BCA"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3A1BADE3"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bCs/>
          <w:sz w:val="24"/>
          <w:szCs w:val="24"/>
          <w:lang w:val="en-GB"/>
        </w:rPr>
        <w:t xml:space="preserve">LSD All-Pairwise Comparisons Test </w:t>
      </w:r>
      <w:r w:rsidRPr="00914091">
        <w:rPr>
          <w:rFonts w:ascii="Times New Roman" w:eastAsia="Times New Roman" w:hAnsi="Times New Roman" w:cs="Times New Roman"/>
          <w:b/>
          <w:sz w:val="24"/>
          <w:szCs w:val="24"/>
          <w:lang w:val="en-GB"/>
        </w:rPr>
        <w:t>for adult longevity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6"/>
        <w:gridCol w:w="3077"/>
        <w:gridCol w:w="3077"/>
      </w:tblGrid>
      <w:tr w:rsidR="008C5C05" w:rsidRPr="00914091" w14:paraId="512C23CB" w14:textId="77777777" w:rsidTr="0071508E">
        <w:trPr>
          <w:trHeight w:val="361"/>
        </w:trPr>
        <w:tc>
          <w:tcPr>
            <w:tcW w:w="3076" w:type="dxa"/>
          </w:tcPr>
          <w:p w14:paraId="52EABE92"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Lambda Conc. (ppm) </w:t>
            </w:r>
          </w:p>
        </w:tc>
        <w:tc>
          <w:tcPr>
            <w:tcW w:w="3077" w:type="dxa"/>
          </w:tcPr>
          <w:p w14:paraId="129DD077"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77" w:type="dxa"/>
          </w:tcPr>
          <w:p w14:paraId="4B532E83" w14:textId="77777777" w:rsidR="008C5C05" w:rsidRPr="00914091" w:rsidRDefault="008C5C05" w:rsidP="0071508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groups</w:t>
            </w:r>
          </w:p>
        </w:tc>
      </w:tr>
      <w:tr w:rsidR="008C5C05" w:rsidRPr="00914091" w14:paraId="2BB2CE59" w14:textId="77777777" w:rsidTr="0071508E">
        <w:trPr>
          <w:trHeight w:val="349"/>
        </w:trPr>
        <w:tc>
          <w:tcPr>
            <w:tcW w:w="3076" w:type="dxa"/>
          </w:tcPr>
          <w:p w14:paraId="2565F22C"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0.5</w:t>
            </w:r>
          </w:p>
        </w:tc>
        <w:tc>
          <w:tcPr>
            <w:tcW w:w="3077" w:type="dxa"/>
          </w:tcPr>
          <w:p w14:paraId="53084A24"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17.333</w:t>
            </w:r>
          </w:p>
        </w:tc>
        <w:tc>
          <w:tcPr>
            <w:tcW w:w="3077" w:type="dxa"/>
          </w:tcPr>
          <w:p w14:paraId="00111DD9"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59CC9380" w14:textId="77777777" w:rsidTr="0071508E">
        <w:trPr>
          <w:trHeight w:val="349"/>
        </w:trPr>
        <w:tc>
          <w:tcPr>
            <w:tcW w:w="3076" w:type="dxa"/>
          </w:tcPr>
          <w:p w14:paraId="05A2EEE0"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w:t>
            </w:r>
          </w:p>
        </w:tc>
        <w:tc>
          <w:tcPr>
            <w:tcW w:w="3077" w:type="dxa"/>
          </w:tcPr>
          <w:p w14:paraId="56B2AD83"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14.500</w:t>
            </w:r>
          </w:p>
        </w:tc>
        <w:tc>
          <w:tcPr>
            <w:tcW w:w="3077" w:type="dxa"/>
          </w:tcPr>
          <w:p w14:paraId="1FB765E4"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11ECCC0B" w14:textId="77777777" w:rsidTr="0071508E">
        <w:trPr>
          <w:trHeight w:val="349"/>
        </w:trPr>
        <w:tc>
          <w:tcPr>
            <w:tcW w:w="3076" w:type="dxa"/>
          </w:tcPr>
          <w:p w14:paraId="18436DC5"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w:t>
            </w:r>
          </w:p>
        </w:tc>
        <w:tc>
          <w:tcPr>
            <w:tcW w:w="3077" w:type="dxa"/>
          </w:tcPr>
          <w:p w14:paraId="6DD6D0FE"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10.500</w:t>
            </w:r>
          </w:p>
        </w:tc>
        <w:tc>
          <w:tcPr>
            <w:tcW w:w="3077" w:type="dxa"/>
          </w:tcPr>
          <w:p w14:paraId="651C837A"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190AF929" w14:textId="77777777" w:rsidTr="0071508E">
        <w:trPr>
          <w:trHeight w:val="349"/>
        </w:trPr>
        <w:tc>
          <w:tcPr>
            <w:tcW w:w="3076" w:type="dxa"/>
          </w:tcPr>
          <w:p w14:paraId="445C8AFA"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w:t>
            </w:r>
          </w:p>
        </w:tc>
        <w:tc>
          <w:tcPr>
            <w:tcW w:w="3077" w:type="dxa"/>
          </w:tcPr>
          <w:p w14:paraId="2D4C6F84"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7.000</w:t>
            </w:r>
          </w:p>
        </w:tc>
        <w:tc>
          <w:tcPr>
            <w:tcW w:w="3077" w:type="dxa"/>
          </w:tcPr>
          <w:p w14:paraId="685ED47F"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41D90443" w14:textId="77777777" w:rsidTr="0071508E">
        <w:trPr>
          <w:trHeight w:val="349"/>
        </w:trPr>
        <w:tc>
          <w:tcPr>
            <w:tcW w:w="3076" w:type="dxa"/>
          </w:tcPr>
          <w:p w14:paraId="55055862"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2.5</w:t>
            </w:r>
          </w:p>
        </w:tc>
        <w:tc>
          <w:tcPr>
            <w:tcW w:w="3077" w:type="dxa"/>
          </w:tcPr>
          <w:p w14:paraId="491C942C"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2.333</w:t>
            </w:r>
          </w:p>
        </w:tc>
        <w:tc>
          <w:tcPr>
            <w:tcW w:w="3077" w:type="dxa"/>
          </w:tcPr>
          <w:p w14:paraId="686D3D64" w14:textId="77777777" w:rsidR="008C5C05" w:rsidRPr="00914091" w:rsidRDefault="008C5C05" w:rsidP="0071508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bl>
    <w:p w14:paraId="3D855D8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4060C533" w14:textId="77777777" w:rsidR="008C5C05" w:rsidRPr="00914091" w:rsidRDefault="008C5C05" w:rsidP="008C5C05">
      <w:pPr>
        <w:rPr>
          <w:rFonts w:asciiTheme="majorBidi" w:eastAsia="Times New Roman" w:hAnsiTheme="majorBidi" w:cstheme="majorBidi"/>
          <w:sz w:val="24"/>
          <w:szCs w:val="24"/>
          <w:lang w:val="en-GB"/>
        </w:rPr>
      </w:pPr>
    </w:p>
    <w:p w14:paraId="5B7A1D3A"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0.6749</w:t>
      </w:r>
    </w:p>
    <w:p w14:paraId="76C022E4"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1.5039</w:t>
      </w:r>
    </w:p>
    <w:p w14:paraId="44078974"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7030EE1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202B0F73" w14:textId="77777777" w:rsidR="008C5C05" w:rsidRPr="00914091" w:rsidRDefault="008C5C05" w:rsidP="008C5C05">
      <w:pPr>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br w:type="page"/>
      </w:r>
    </w:p>
    <w:p w14:paraId="2EFC64A7" w14:textId="7DFCFC27" w:rsidR="008C5C05" w:rsidRPr="00914091" w:rsidRDefault="008C5C05" w:rsidP="008C5C05">
      <w:pPr>
        <w:tabs>
          <w:tab w:val="left" w:pos="1110"/>
        </w:tabs>
        <w:spacing w:line="360" w:lineRule="auto"/>
        <w:jc w:val="both"/>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lastRenderedPageBreak/>
        <w:t xml:space="preserve">Effect of Lambda-cyhalothrin on the </w:t>
      </w:r>
      <w:r w:rsidRPr="00914091">
        <w:rPr>
          <w:rFonts w:asciiTheme="majorBidi" w:eastAsia="Times New Roman" w:hAnsiTheme="majorBidi" w:cstheme="majorBidi"/>
          <w:b/>
          <w:bCs/>
          <w:sz w:val="24"/>
          <w:szCs w:val="24"/>
          <w:lang w:val="en-GB"/>
        </w:rPr>
        <w:t xml:space="preserve">fecundity pink bollworm </w:t>
      </w:r>
      <w:r w:rsidRPr="00914091">
        <w:rPr>
          <w:rFonts w:asciiTheme="majorBidi" w:eastAsia="Times New Roman" w:hAnsiTheme="majorBidi" w:cstheme="majorBidi"/>
          <w:b/>
          <w:sz w:val="24"/>
          <w:szCs w:val="24"/>
          <w:lang w:val="en-GB"/>
        </w:rPr>
        <w:t>under laboratory conditions.</w:t>
      </w:r>
    </w:p>
    <w:p w14:paraId="23AE2526" w14:textId="143CE341" w:rsidR="008C5C05" w:rsidRDefault="008C5C05" w:rsidP="008C5C05">
      <w:pPr>
        <w:tabs>
          <w:tab w:val="left" w:pos="1110"/>
        </w:tabs>
        <w:spacing w:line="360" w:lineRule="auto"/>
        <w:jc w:val="both"/>
        <w:rPr>
          <w:rFonts w:asciiTheme="majorBidi" w:eastAsia="Times New Roman" w:hAnsiTheme="majorBidi" w:cstheme="majorBidi"/>
          <w:bCs/>
          <w:sz w:val="24"/>
          <w:szCs w:val="24"/>
          <w:lang w:val="en-GB"/>
        </w:rPr>
      </w:pPr>
      <w:r w:rsidRPr="00914091">
        <w:rPr>
          <w:rFonts w:asciiTheme="majorBidi" w:eastAsia="Times New Roman" w:hAnsiTheme="majorBidi" w:cstheme="majorBidi"/>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fecundity</w:t>
      </w:r>
      <w:r w:rsidRPr="00914091">
        <w:rPr>
          <w:rFonts w:asciiTheme="majorBidi" w:eastAsia="Times New Roman" w:hAnsiTheme="majorBidi" w:cstheme="majorBidi"/>
          <w:bCs/>
          <w:sz w:val="24"/>
          <w:szCs w:val="24"/>
          <w:lang w:val="en-GB"/>
        </w:rPr>
        <w:t xml:space="preserve"> indicated that different concentrations of Lambda-cyhalothrin had significant effect on the </w:t>
      </w:r>
      <w:r w:rsidRPr="00914091">
        <w:rPr>
          <w:rFonts w:asciiTheme="majorBidi" w:eastAsia="Times New Roman" w:hAnsiTheme="majorBidi" w:cstheme="majorBidi"/>
          <w:sz w:val="24"/>
          <w:szCs w:val="24"/>
          <w:lang w:val="en-GB"/>
        </w:rPr>
        <w:t>fecundity</w:t>
      </w:r>
      <w:r w:rsidRPr="00914091">
        <w:rPr>
          <w:rFonts w:asciiTheme="majorBidi" w:eastAsia="Times New Roman" w:hAnsiTheme="majorBidi" w:cstheme="majorBidi"/>
          <w:bCs/>
          <w:sz w:val="24"/>
          <w:szCs w:val="24"/>
          <w:lang w:val="en-GB"/>
        </w:rPr>
        <w:t xml:space="preserve"> of Pink bollworms (F= </w:t>
      </w:r>
      <w:r w:rsidRPr="00914091">
        <w:rPr>
          <w:rFonts w:asciiTheme="majorBidi" w:eastAsia="Times New Roman" w:hAnsiTheme="majorBidi" w:cstheme="majorBidi"/>
          <w:sz w:val="24"/>
          <w:szCs w:val="24"/>
          <w:lang w:val="en-GB"/>
        </w:rPr>
        <w:t>237;</w:t>
      </w:r>
      <w:r w:rsidRPr="00914091">
        <w:rPr>
          <w:rFonts w:asciiTheme="majorBidi" w:eastAsia="Times New Roman" w:hAnsiTheme="majorBidi" w:cstheme="majorBidi"/>
          <w:bCs/>
          <w:sz w:val="24"/>
          <w:szCs w:val="24"/>
          <w:lang w:val="en-GB"/>
        </w:rPr>
        <w:t xml:space="preserve"> P&lt; 0.0000) (Table 4.</w:t>
      </w:r>
      <w:r w:rsidR="00A87E8E">
        <w:rPr>
          <w:rFonts w:asciiTheme="majorBidi" w:eastAsia="Times New Roman" w:hAnsiTheme="majorBidi" w:cstheme="majorBidi"/>
          <w:bCs/>
          <w:sz w:val="24"/>
          <w:szCs w:val="24"/>
          <w:lang w:val="en-GB"/>
        </w:rPr>
        <w:t>3.30</w:t>
      </w:r>
      <w:r w:rsidRPr="00914091">
        <w:rPr>
          <w:rFonts w:asciiTheme="majorBidi" w:eastAsia="Times New Roman" w:hAnsiTheme="majorBidi" w:cstheme="majorBidi"/>
          <w:bCs/>
          <w:sz w:val="24"/>
          <w:szCs w:val="24"/>
          <w:lang w:val="en-GB"/>
        </w:rPr>
        <w:t xml:space="preserve">). It was calculated that the maximum </w:t>
      </w:r>
      <w:r w:rsidRPr="00914091">
        <w:rPr>
          <w:rFonts w:asciiTheme="majorBidi" w:eastAsia="Times New Roman" w:hAnsiTheme="majorBidi" w:cstheme="majorBidi"/>
          <w:sz w:val="24"/>
          <w:szCs w:val="24"/>
          <w:lang w:val="en-GB"/>
        </w:rPr>
        <w:t>fecundity with mean value of</w:t>
      </w:r>
      <w:r w:rsidRPr="00914091">
        <w:rPr>
          <w:rFonts w:asciiTheme="majorBidi" w:eastAsia="Times New Roman" w:hAnsiTheme="majorBidi" w:cstheme="majorBidi"/>
          <w:bCs/>
          <w:sz w:val="24"/>
          <w:szCs w:val="24"/>
          <w:lang w:val="en-GB"/>
        </w:rPr>
        <w:t xml:space="preserve"> (24.83) was recorded at 0.5ppm that was followed by (19.33), (</w:t>
      </w:r>
      <w:r w:rsidRPr="00914091">
        <w:rPr>
          <w:rFonts w:asciiTheme="majorBidi" w:eastAsia="Times New Roman" w:hAnsiTheme="majorBidi" w:cstheme="majorBidi"/>
          <w:sz w:val="24"/>
          <w:szCs w:val="24"/>
          <w:lang w:val="en-GB"/>
        </w:rPr>
        <w:t>13.00</w:t>
      </w:r>
      <w:r w:rsidRPr="00914091">
        <w:rPr>
          <w:rFonts w:asciiTheme="majorBidi" w:eastAsia="Times New Roman" w:hAnsiTheme="majorBidi" w:cstheme="majorBidi"/>
          <w:bCs/>
          <w:sz w:val="24"/>
          <w:szCs w:val="24"/>
          <w:lang w:val="en-GB"/>
        </w:rPr>
        <w:t>), (9.33) and (5.00) for, 1, 1.5, 2 and 2.5ppm respectively</w:t>
      </w:r>
      <w:r w:rsidR="00A87E8E">
        <w:rPr>
          <w:rFonts w:asciiTheme="majorBidi" w:eastAsia="Times New Roman" w:hAnsiTheme="majorBidi" w:cstheme="majorBidi"/>
          <w:bCs/>
          <w:sz w:val="24"/>
          <w:szCs w:val="24"/>
          <w:lang w:val="en-GB"/>
        </w:rPr>
        <w:t xml:space="preserve"> </w:t>
      </w:r>
      <w:r w:rsidR="00A87E8E" w:rsidRPr="00914091">
        <w:rPr>
          <w:rFonts w:asciiTheme="majorBidi" w:eastAsia="Times New Roman" w:hAnsiTheme="majorBidi" w:cstheme="majorBidi"/>
          <w:bCs/>
          <w:sz w:val="24"/>
          <w:szCs w:val="24"/>
          <w:lang w:val="en-GB"/>
        </w:rPr>
        <w:t>(Table 4.</w:t>
      </w:r>
      <w:r w:rsidR="00A87E8E">
        <w:rPr>
          <w:rFonts w:asciiTheme="majorBidi" w:eastAsia="Times New Roman" w:hAnsiTheme="majorBidi" w:cstheme="majorBidi"/>
          <w:bCs/>
          <w:sz w:val="24"/>
          <w:szCs w:val="24"/>
          <w:lang w:val="en-GB"/>
        </w:rPr>
        <w:t>3.30</w:t>
      </w:r>
      <w:r w:rsidR="00A87E8E"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bCs/>
          <w:sz w:val="24"/>
          <w:szCs w:val="24"/>
          <w:lang w:val="en-GB"/>
        </w:rPr>
        <w:t>.</w:t>
      </w:r>
    </w:p>
    <w:p w14:paraId="1EE473A3" w14:textId="77777777" w:rsidR="007F779D" w:rsidRPr="00914091" w:rsidRDefault="007F779D" w:rsidP="008C5C05">
      <w:pPr>
        <w:tabs>
          <w:tab w:val="left" w:pos="1110"/>
        </w:tabs>
        <w:spacing w:line="360" w:lineRule="auto"/>
        <w:jc w:val="both"/>
        <w:rPr>
          <w:rFonts w:asciiTheme="majorBidi" w:eastAsia="Times New Roman" w:hAnsiTheme="majorBidi" w:cstheme="majorBidi"/>
          <w:sz w:val="24"/>
          <w:szCs w:val="24"/>
          <w:lang w:val="en-GB"/>
        </w:rPr>
      </w:pPr>
    </w:p>
    <w:p w14:paraId="6AD3EB68" w14:textId="16D3039D" w:rsidR="008C5C05" w:rsidRDefault="00A87E8E" w:rsidP="008C5C05">
      <w:pPr>
        <w:autoSpaceDE w:val="0"/>
        <w:autoSpaceDN w:val="0"/>
        <w:adjustRightInd w:val="0"/>
        <w:rPr>
          <w:rFonts w:asciiTheme="majorBidi" w:eastAsia="Times New Roman" w:hAnsiTheme="majorBidi" w:cstheme="majorBidi"/>
          <w:b/>
          <w:bCs/>
          <w:sz w:val="24"/>
          <w:szCs w:val="24"/>
          <w:lang w:val="en-GB"/>
        </w:rPr>
      </w:pPr>
      <w:r>
        <w:rPr>
          <w:rFonts w:asciiTheme="majorBidi" w:eastAsia="Times New Roman" w:hAnsiTheme="majorBidi" w:cstheme="majorBidi"/>
          <w:b/>
          <w:bCs/>
          <w:sz w:val="24"/>
          <w:szCs w:val="24"/>
          <w:lang w:val="en-GB"/>
        </w:rPr>
        <w:t xml:space="preserve">Table </w:t>
      </w:r>
      <w:r w:rsidRPr="00914091">
        <w:rPr>
          <w:rFonts w:asciiTheme="majorBidi" w:eastAsia="Times New Roman" w:hAnsiTheme="majorBidi" w:cstheme="majorBidi"/>
          <w:b/>
          <w:bCs/>
          <w:sz w:val="24"/>
          <w:szCs w:val="24"/>
          <w:lang w:val="en-GB"/>
        </w:rPr>
        <w:t>4.</w:t>
      </w:r>
      <w:r>
        <w:rPr>
          <w:rFonts w:asciiTheme="majorBidi" w:eastAsia="Times New Roman" w:hAnsiTheme="majorBidi" w:cstheme="majorBidi"/>
          <w:b/>
          <w:bCs/>
          <w:sz w:val="24"/>
          <w:szCs w:val="24"/>
          <w:lang w:val="en-GB"/>
        </w:rPr>
        <w:t>3.30:</w:t>
      </w:r>
      <w:r w:rsidRPr="00914091">
        <w:rPr>
          <w:rFonts w:asciiTheme="majorBidi" w:eastAsia="Times New Roman" w:hAnsiTheme="majorBidi" w:cstheme="majorBidi"/>
          <w:b/>
          <w:bCs/>
          <w:sz w:val="24"/>
          <w:szCs w:val="24"/>
          <w:lang w:val="en-GB"/>
        </w:rPr>
        <w:t xml:space="preserve"> ANOVA </w:t>
      </w:r>
      <w:r>
        <w:rPr>
          <w:rFonts w:asciiTheme="majorBidi" w:eastAsia="Times New Roman" w:hAnsiTheme="majorBidi" w:cstheme="majorBidi"/>
          <w:b/>
          <w:bCs/>
          <w:sz w:val="24"/>
          <w:szCs w:val="24"/>
          <w:lang w:val="en-GB"/>
        </w:rPr>
        <w:t xml:space="preserve">parameters and </w:t>
      </w:r>
      <w:r w:rsidRPr="00914091">
        <w:rPr>
          <w:rFonts w:ascii="Times New Roman" w:eastAsia="Times New Roman" w:hAnsi="Times New Roman" w:cs="Times New Roman"/>
          <w:b/>
          <w:bCs/>
          <w:sz w:val="24"/>
          <w:szCs w:val="24"/>
          <w:lang w:val="en-GB"/>
        </w:rPr>
        <w:t xml:space="preserve">LSD All-Pairwise Comparisons </w:t>
      </w:r>
      <w:r>
        <w:rPr>
          <w:rFonts w:ascii="Times New Roman" w:eastAsia="Times New Roman" w:hAnsi="Times New Roman" w:cs="Times New Roman"/>
          <w:b/>
          <w:bCs/>
          <w:sz w:val="24"/>
          <w:szCs w:val="24"/>
          <w:lang w:val="en-GB"/>
        </w:rPr>
        <w:t xml:space="preserve">regarding </w:t>
      </w:r>
      <w:r>
        <w:rPr>
          <w:rFonts w:asciiTheme="majorBidi" w:eastAsia="Times New Roman" w:hAnsiTheme="majorBidi" w:cstheme="majorBidi"/>
          <w:b/>
          <w:sz w:val="24"/>
          <w:szCs w:val="24"/>
          <w:lang w:val="en-GB"/>
        </w:rPr>
        <w:t>the e</w:t>
      </w:r>
      <w:r w:rsidRPr="00914091">
        <w:rPr>
          <w:rFonts w:asciiTheme="majorBidi" w:eastAsia="Times New Roman" w:hAnsiTheme="majorBidi" w:cstheme="majorBidi"/>
          <w:b/>
          <w:sz w:val="24"/>
          <w:szCs w:val="24"/>
          <w:lang w:val="en-GB"/>
        </w:rPr>
        <w:t>ffect of Lambda-cyhalothrin</w:t>
      </w:r>
      <w:r w:rsidRPr="00914091">
        <w:rPr>
          <w:rFonts w:ascii="Times New Roman" w:eastAsia="Times New Roman" w:hAnsi="Times New Roman" w:cs="Times New Roman"/>
          <w:b/>
          <w:bCs/>
          <w:sz w:val="24"/>
          <w:szCs w:val="24"/>
          <w:lang w:val="en-GB"/>
        </w:rPr>
        <w:t xml:space="preserve"> </w:t>
      </w:r>
      <w:r>
        <w:rPr>
          <w:rFonts w:asciiTheme="majorBidi" w:eastAsia="Times New Roman" w:hAnsiTheme="majorBidi" w:cstheme="majorBidi"/>
          <w:b/>
          <w:bCs/>
          <w:sz w:val="24"/>
          <w:szCs w:val="24"/>
          <w:lang w:val="en-GB"/>
        </w:rPr>
        <w:t>on</w:t>
      </w:r>
      <w:r w:rsidRPr="00914091">
        <w:rPr>
          <w:rFonts w:asciiTheme="majorBidi" w:eastAsia="Times New Roman" w:hAnsiTheme="majorBidi" w:cstheme="majorBidi"/>
          <w:b/>
          <w:bCs/>
          <w:sz w:val="24"/>
          <w:szCs w:val="24"/>
          <w:lang w:val="en-GB"/>
        </w:rPr>
        <w:t xml:space="preserve"> </w:t>
      </w:r>
      <w:r w:rsidR="008C5C05" w:rsidRPr="00914091">
        <w:rPr>
          <w:rFonts w:asciiTheme="majorBidi" w:eastAsia="Times New Roman" w:hAnsiTheme="majorBidi" w:cstheme="majorBidi"/>
          <w:b/>
          <w:bCs/>
          <w:sz w:val="24"/>
          <w:szCs w:val="24"/>
          <w:lang w:val="en-GB"/>
        </w:rPr>
        <w:t>fecundity</w:t>
      </w:r>
    </w:p>
    <w:p w14:paraId="1E949116" w14:textId="77777777" w:rsidR="00A87E8E" w:rsidRDefault="00A87E8E" w:rsidP="008C5C05">
      <w:pPr>
        <w:autoSpaceDE w:val="0"/>
        <w:autoSpaceDN w:val="0"/>
        <w:adjustRightInd w:val="0"/>
        <w:rPr>
          <w:rFonts w:asciiTheme="majorBidi" w:eastAsia="Times New Roman" w:hAnsiTheme="majorBidi" w:cstheme="majorBidi"/>
          <w:b/>
          <w:bCs/>
          <w:sz w:val="24"/>
          <w:szCs w:val="24"/>
          <w:lang w:val="en-GB"/>
        </w:rPr>
      </w:pPr>
    </w:p>
    <w:p w14:paraId="448EC771" w14:textId="34861AB6" w:rsidR="00A87E8E" w:rsidRPr="00914091" w:rsidRDefault="00A87E8E"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5EFAF55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89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4"/>
        <w:gridCol w:w="1494"/>
        <w:gridCol w:w="1494"/>
        <w:gridCol w:w="1494"/>
        <w:gridCol w:w="1495"/>
        <w:gridCol w:w="1495"/>
      </w:tblGrid>
      <w:tr w:rsidR="008C5C05" w:rsidRPr="00914091" w14:paraId="676E81B0" w14:textId="77777777" w:rsidTr="007F779D">
        <w:trPr>
          <w:trHeight w:val="347"/>
        </w:trPr>
        <w:tc>
          <w:tcPr>
            <w:tcW w:w="1494" w:type="dxa"/>
            <w:vAlign w:val="center"/>
          </w:tcPr>
          <w:p w14:paraId="5CA39892"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4" w:type="dxa"/>
            <w:vAlign w:val="center"/>
          </w:tcPr>
          <w:p w14:paraId="0B210431"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4" w:type="dxa"/>
            <w:vAlign w:val="center"/>
          </w:tcPr>
          <w:p w14:paraId="0CAA758A"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4" w:type="dxa"/>
            <w:vAlign w:val="center"/>
          </w:tcPr>
          <w:p w14:paraId="026BE948"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495" w:type="dxa"/>
            <w:vAlign w:val="center"/>
          </w:tcPr>
          <w:p w14:paraId="00E120D6"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495" w:type="dxa"/>
            <w:vAlign w:val="center"/>
          </w:tcPr>
          <w:p w14:paraId="57B575A1"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235E552F" w14:textId="77777777" w:rsidTr="007F779D">
        <w:trPr>
          <w:trHeight w:val="288"/>
        </w:trPr>
        <w:tc>
          <w:tcPr>
            <w:tcW w:w="1494" w:type="dxa"/>
            <w:vAlign w:val="center"/>
          </w:tcPr>
          <w:p w14:paraId="157232B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94" w:type="dxa"/>
            <w:vAlign w:val="center"/>
          </w:tcPr>
          <w:p w14:paraId="5910D1B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4" w:type="dxa"/>
            <w:vAlign w:val="center"/>
          </w:tcPr>
          <w:p w14:paraId="754AA356"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696.400   </w:t>
            </w:r>
          </w:p>
        </w:tc>
        <w:tc>
          <w:tcPr>
            <w:tcW w:w="1494" w:type="dxa"/>
            <w:vAlign w:val="center"/>
          </w:tcPr>
          <w:p w14:paraId="4B69011E"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174.100     </w:t>
            </w:r>
          </w:p>
        </w:tc>
        <w:tc>
          <w:tcPr>
            <w:tcW w:w="1495" w:type="dxa"/>
            <w:vAlign w:val="center"/>
          </w:tcPr>
          <w:p w14:paraId="165CC4E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237</w:t>
            </w:r>
          </w:p>
        </w:tc>
        <w:tc>
          <w:tcPr>
            <w:tcW w:w="1495" w:type="dxa"/>
            <w:vAlign w:val="center"/>
          </w:tcPr>
          <w:p w14:paraId="7FF98B3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2AF010E3" w14:textId="77777777" w:rsidTr="007F779D">
        <w:trPr>
          <w:trHeight w:val="239"/>
        </w:trPr>
        <w:tc>
          <w:tcPr>
            <w:tcW w:w="1494" w:type="dxa"/>
            <w:vAlign w:val="center"/>
          </w:tcPr>
          <w:p w14:paraId="74F6B95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4" w:type="dxa"/>
            <w:vAlign w:val="center"/>
          </w:tcPr>
          <w:p w14:paraId="38308968"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4" w:type="dxa"/>
            <w:vAlign w:val="center"/>
          </w:tcPr>
          <w:p w14:paraId="3914361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7.333     </w:t>
            </w:r>
          </w:p>
        </w:tc>
        <w:tc>
          <w:tcPr>
            <w:tcW w:w="1494" w:type="dxa"/>
            <w:vAlign w:val="center"/>
          </w:tcPr>
          <w:p w14:paraId="576D06D9"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0.733</w:t>
            </w:r>
          </w:p>
        </w:tc>
        <w:tc>
          <w:tcPr>
            <w:tcW w:w="1495" w:type="dxa"/>
            <w:vAlign w:val="center"/>
          </w:tcPr>
          <w:p w14:paraId="0CAC8688"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5" w:type="dxa"/>
            <w:vAlign w:val="center"/>
          </w:tcPr>
          <w:p w14:paraId="51B1BEC3"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r w:rsidR="008C5C05" w:rsidRPr="00914091" w14:paraId="2DE1A5C1" w14:textId="77777777" w:rsidTr="007F779D">
        <w:trPr>
          <w:trHeight w:val="303"/>
        </w:trPr>
        <w:tc>
          <w:tcPr>
            <w:tcW w:w="1494" w:type="dxa"/>
            <w:vAlign w:val="center"/>
          </w:tcPr>
          <w:p w14:paraId="56C4AA5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4" w:type="dxa"/>
            <w:vAlign w:val="center"/>
          </w:tcPr>
          <w:p w14:paraId="51C75ED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4" w:type="dxa"/>
            <w:vAlign w:val="center"/>
          </w:tcPr>
          <w:p w14:paraId="688F11E9"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703.733</w:t>
            </w:r>
          </w:p>
        </w:tc>
        <w:tc>
          <w:tcPr>
            <w:tcW w:w="1494" w:type="dxa"/>
            <w:vAlign w:val="center"/>
          </w:tcPr>
          <w:p w14:paraId="53AEF860"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5" w:type="dxa"/>
            <w:vAlign w:val="center"/>
          </w:tcPr>
          <w:p w14:paraId="7A7B67D1"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5" w:type="dxa"/>
            <w:vAlign w:val="center"/>
          </w:tcPr>
          <w:p w14:paraId="6B4AC12C"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bl>
    <w:p w14:paraId="44A09ED3" w14:textId="77777777" w:rsidR="008C5C05" w:rsidRPr="00914091" w:rsidRDefault="008C5C05" w:rsidP="008C5C05">
      <w:pPr>
        <w:rPr>
          <w:rFonts w:asciiTheme="majorBidi" w:eastAsia="Times New Roman" w:hAnsiTheme="majorBidi" w:cstheme="majorBidi"/>
          <w:sz w:val="24"/>
          <w:szCs w:val="24"/>
          <w:lang w:val="en-GB"/>
        </w:rPr>
      </w:pPr>
    </w:p>
    <w:p w14:paraId="60F9E9F4"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14.133    CV 6.06</w:t>
      </w:r>
    </w:p>
    <w:p w14:paraId="6E9125A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515E8D13"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bCs/>
          <w:sz w:val="24"/>
          <w:szCs w:val="24"/>
          <w:lang w:val="en-GB"/>
        </w:rPr>
        <w:t>LSD All-Pairwise Comparisons Test for</w:t>
      </w:r>
      <w:r w:rsidRPr="00914091">
        <w:rPr>
          <w:rFonts w:ascii="Times New Roman" w:eastAsia="Times New Roman" w:hAnsi="Times New Roman" w:cs="Times New Roman"/>
          <w:b/>
          <w:sz w:val="24"/>
          <w:szCs w:val="24"/>
          <w:lang w:val="en-GB"/>
        </w:rPr>
        <w:t xml:space="preserve"> fecundity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1"/>
        <w:gridCol w:w="3052"/>
        <w:gridCol w:w="3052"/>
      </w:tblGrid>
      <w:tr w:rsidR="008C5C05" w:rsidRPr="00914091" w14:paraId="3E759A97" w14:textId="77777777" w:rsidTr="007F779D">
        <w:trPr>
          <w:trHeight w:val="348"/>
        </w:trPr>
        <w:tc>
          <w:tcPr>
            <w:tcW w:w="3051" w:type="dxa"/>
          </w:tcPr>
          <w:p w14:paraId="3356F33C"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Lambda Conc. (ppm)  </w:t>
            </w:r>
          </w:p>
        </w:tc>
        <w:tc>
          <w:tcPr>
            <w:tcW w:w="3052" w:type="dxa"/>
          </w:tcPr>
          <w:p w14:paraId="29BE1CC4"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52" w:type="dxa"/>
          </w:tcPr>
          <w:p w14:paraId="7D62481E"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groups</w:t>
            </w:r>
          </w:p>
        </w:tc>
      </w:tr>
      <w:tr w:rsidR="008C5C05" w:rsidRPr="00914091" w14:paraId="01F0B262" w14:textId="77777777" w:rsidTr="007F779D">
        <w:trPr>
          <w:trHeight w:val="337"/>
        </w:trPr>
        <w:tc>
          <w:tcPr>
            <w:tcW w:w="3051" w:type="dxa"/>
          </w:tcPr>
          <w:p w14:paraId="40B857B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0.5</w:t>
            </w:r>
          </w:p>
        </w:tc>
        <w:tc>
          <w:tcPr>
            <w:tcW w:w="3052" w:type="dxa"/>
          </w:tcPr>
          <w:p w14:paraId="7B09DE8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24.000</w:t>
            </w:r>
          </w:p>
        </w:tc>
        <w:tc>
          <w:tcPr>
            <w:tcW w:w="3052" w:type="dxa"/>
          </w:tcPr>
          <w:p w14:paraId="44AB7D3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5E89D738" w14:textId="77777777" w:rsidTr="007F779D">
        <w:trPr>
          <w:trHeight w:val="337"/>
        </w:trPr>
        <w:tc>
          <w:tcPr>
            <w:tcW w:w="3051" w:type="dxa"/>
          </w:tcPr>
          <w:p w14:paraId="09F7FA9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w:t>
            </w:r>
          </w:p>
        </w:tc>
        <w:tc>
          <w:tcPr>
            <w:tcW w:w="3052" w:type="dxa"/>
          </w:tcPr>
          <w:p w14:paraId="095489E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19.333</w:t>
            </w:r>
          </w:p>
        </w:tc>
        <w:tc>
          <w:tcPr>
            <w:tcW w:w="3052" w:type="dxa"/>
          </w:tcPr>
          <w:p w14:paraId="0B3A819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096DA040" w14:textId="77777777" w:rsidTr="007F779D">
        <w:trPr>
          <w:trHeight w:val="337"/>
        </w:trPr>
        <w:tc>
          <w:tcPr>
            <w:tcW w:w="3051" w:type="dxa"/>
          </w:tcPr>
          <w:p w14:paraId="69126B1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w:t>
            </w:r>
          </w:p>
        </w:tc>
        <w:tc>
          <w:tcPr>
            <w:tcW w:w="3052" w:type="dxa"/>
          </w:tcPr>
          <w:p w14:paraId="02A2D6D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13.000</w:t>
            </w:r>
          </w:p>
        </w:tc>
        <w:tc>
          <w:tcPr>
            <w:tcW w:w="3052" w:type="dxa"/>
          </w:tcPr>
          <w:p w14:paraId="3C18407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6113E088" w14:textId="77777777" w:rsidTr="007F779D">
        <w:trPr>
          <w:trHeight w:val="337"/>
        </w:trPr>
        <w:tc>
          <w:tcPr>
            <w:tcW w:w="3051" w:type="dxa"/>
          </w:tcPr>
          <w:p w14:paraId="4DA9764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w:t>
            </w:r>
          </w:p>
        </w:tc>
        <w:tc>
          <w:tcPr>
            <w:tcW w:w="3052" w:type="dxa"/>
          </w:tcPr>
          <w:p w14:paraId="792ADF5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9.333</w:t>
            </w:r>
          </w:p>
        </w:tc>
        <w:tc>
          <w:tcPr>
            <w:tcW w:w="3052" w:type="dxa"/>
          </w:tcPr>
          <w:p w14:paraId="7CC65E12"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59208278" w14:textId="77777777" w:rsidTr="007F779D">
        <w:trPr>
          <w:trHeight w:val="337"/>
        </w:trPr>
        <w:tc>
          <w:tcPr>
            <w:tcW w:w="3051" w:type="dxa"/>
          </w:tcPr>
          <w:p w14:paraId="5299B552"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2.5</w:t>
            </w:r>
          </w:p>
        </w:tc>
        <w:tc>
          <w:tcPr>
            <w:tcW w:w="3052" w:type="dxa"/>
          </w:tcPr>
          <w:p w14:paraId="6DCDE48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5.000</w:t>
            </w:r>
          </w:p>
        </w:tc>
        <w:tc>
          <w:tcPr>
            <w:tcW w:w="3052" w:type="dxa"/>
          </w:tcPr>
          <w:p w14:paraId="0EC5E64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bl>
    <w:p w14:paraId="4F3A0A6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00AE4FAA" w14:textId="77777777" w:rsidR="008C5C05" w:rsidRPr="00914091" w:rsidRDefault="008C5C05" w:rsidP="008C5C05">
      <w:pPr>
        <w:rPr>
          <w:rFonts w:asciiTheme="majorBidi" w:eastAsia="Times New Roman" w:hAnsiTheme="majorBidi" w:cstheme="majorBidi"/>
          <w:sz w:val="24"/>
          <w:szCs w:val="24"/>
          <w:lang w:val="en-GB"/>
        </w:rPr>
      </w:pPr>
    </w:p>
    <w:p w14:paraId="3A32E75A"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0.6992</w:t>
      </w:r>
    </w:p>
    <w:p w14:paraId="4DE2432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1.5579</w:t>
      </w:r>
    </w:p>
    <w:p w14:paraId="7C383F0F" w14:textId="77777777" w:rsidR="008C5C05" w:rsidRPr="00914091" w:rsidRDefault="008C5C05" w:rsidP="008C5C05">
      <w:pPr>
        <w:rPr>
          <w:rFonts w:asciiTheme="majorBidi" w:eastAsia="Times New Roman" w:hAnsiTheme="majorBidi" w:cstheme="majorBidi"/>
          <w:sz w:val="24"/>
          <w:szCs w:val="24"/>
          <w:lang w:val="en-GB"/>
        </w:rPr>
      </w:pPr>
    </w:p>
    <w:p w14:paraId="14D80C4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3F5AB902"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16785FB1" w14:textId="77777777" w:rsidR="008C5C05" w:rsidRPr="00914091" w:rsidRDefault="008C5C05" w:rsidP="008C5C05">
      <w:pPr>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br w:type="page"/>
      </w:r>
    </w:p>
    <w:p w14:paraId="22FBB43D" w14:textId="0052A7D3" w:rsidR="008C5C05" w:rsidRPr="00914091" w:rsidRDefault="008C5C05" w:rsidP="008C5C05">
      <w:pPr>
        <w:tabs>
          <w:tab w:val="left" w:pos="1110"/>
        </w:tabs>
        <w:spacing w:line="360" w:lineRule="auto"/>
        <w:jc w:val="both"/>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lastRenderedPageBreak/>
        <w:t xml:space="preserve">Effect of Lambda-cyhalothrin on </w:t>
      </w:r>
      <w:r w:rsidRPr="00914091">
        <w:rPr>
          <w:rFonts w:asciiTheme="majorBidi" w:eastAsia="Times New Roman" w:hAnsiTheme="majorBidi" w:cstheme="majorBidi"/>
          <w:b/>
          <w:bCs/>
          <w:sz w:val="24"/>
          <w:szCs w:val="24"/>
          <w:lang w:val="en-GB"/>
        </w:rPr>
        <w:t xml:space="preserve">incubation period of eggs </w:t>
      </w:r>
      <w:r w:rsidRPr="00914091">
        <w:rPr>
          <w:rFonts w:asciiTheme="majorBidi" w:eastAsia="Times New Roman" w:hAnsiTheme="majorBidi" w:cstheme="majorBidi"/>
          <w:b/>
          <w:sz w:val="24"/>
          <w:szCs w:val="24"/>
          <w:lang w:val="en-GB"/>
        </w:rPr>
        <w:t>under laboratory conditions.</w:t>
      </w:r>
    </w:p>
    <w:p w14:paraId="2D3E3EB6" w14:textId="49A86038" w:rsidR="008C5C05" w:rsidRDefault="008C5C05" w:rsidP="008C5C05">
      <w:pPr>
        <w:tabs>
          <w:tab w:val="left" w:pos="1110"/>
        </w:tabs>
        <w:spacing w:line="360" w:lineRule="auto"/>
        <w:jc w:val="both"/>
        <w:rPr>
          <w:rFonts w:asciiTheme="majorBidi" w:eastAsia="Times New Roman" w:hAnsiTheme="majorBidi" w:cstheme="majorBidi"/>
          <w:bCs/>
          <w:sz w:val="24"/>
          <w:szCs w:val="24"/>
          <w:lang w:val="en-GB"/>
        </w:rPr>
      </w:pPr>
      <w:r w:rsidRPr="00914091">
        <w:rPr>
          <w:rFonts w:asciiTheme="majorBidi" w:eastAsia="Times New Roman" w:hAnsiTheme="majorBidi" w:cstheme="majorBidi"/>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incubation period</w:t>
      </w:r>
      <w:r w:rsidRPr="00914091">
        <w:rPr>
          <w:rFonts w:asciiTheme="majorBidi" w:eastAsia="Times New Roman" w:hAnsiTheme="majorBidi" w:cstheme="majorBidi"/>
          <w:bCs/>
          <w:sz w:val="24"/>
          <w:szCs w:val="24"/>
          <w:lang w:val="en-GB"/>
        </w:rPr>
        <w:t xml:space="preserve"> indicated that different concentrations of Lambda-cyhalothrin had significant effect on the </w:t>
      </w:r>
      <w:r w:rsidRPr="00914091">
        <w:rPr>
          <w:rFonts w:asciiTheme="majorBidi" w:eastAsia="Times New Roman" w:hAnsiTheme="majorBidi" w:cstheme="majorBidi"/>
          <w:sz w:val="24"/>
          <w:szCs w:val="24"/>
          <w:lang w:val="en-GB"/>
        </w:rPr>
        <w:t>incubation period</w:t>
      </w:r>
      <w:r w:rsidRPr="00914091">
        <w:rPr>
          <w:rFonts w:asciiTheme="majorBidi" w:eastAsia="Times New Roman" w:hAnsiTheme="majorBidi" w:cstheme="majorBidi"/>
          <w:bCs/>
          <w:sz w:val="24"/>
          <w:szCs w:val="24"/>
          <w:lang w:val="en-GB"/>
        </w:rPr>
        <w:t xml:space="preserve"> of Pink bollworms (F= </w:t>
      </w:r>
      <w:r w:rsidRPr="00914091">
        <w:rPr>
          <w:rFonts w:asciiTheme="majorBidi" w:eastAsia="Times New Roman" w:hAnsiTheme="majorBidi" w:cstheme="majorBidi"/>
          <w:sz w:val="24"/>
          <w:szCs w:val="24"/>
          <w:lang w:val="en-GB"/>
        </w:rPr>
        <w:t>11.9;</w:t>
      </w:r>
      <w:r w:rsidRPr="00914091">
        <w:rPr>
          <w:rFonts w:asciiTheme="majorBidi" w:eastAsia="Times New Roman" w:hAnsiTheme="majorBidi" w:cstheme="majorBidi"/>
          <w:bCs/>
          <w:sz w:val="24"/>
          <w:szCs w:val="24"/>
          <w:lang w:val="en-GB"/>
        </w:rPr>
        <w:t xml:space="preserve"> P&lt; 0.0000) (Table 4.</w:t>
      </w:r>
      <w:r w:rsidR="00A87E8E">
        <w:rPr>
          <w:rFonts w:asciiTheme="majorBidi" w:eastAsia="Times New Roman" w:hAnsiTheme="majorBidi" w:cstheme="majorBidi"/>
          <w:bCs/>
          <w:sz w:val="24"/>
          <w:szCs w:val="24"/>
          <w:lang w:val="en-GB"/>
        </w:rPr>
        <w:t>3.31</w:t>
      </w:r>
      <w:r w:rsidRPr="00914091">
        <w:rPr>
          <w:rFonts w:asciiTheme="majorBidi" w:eastAsia="Times New Roman" w:hAnsiTheme="majorBidi" w:cstheme="majorBidi"/>
          <w:bCs/>
          <w:sz w:val="24"/>
          <w:szCs w:val="24"/>
          <w:lang w:val="en-GB"/>
        </w:rPr>
        <w:t xml:space="preserve">). It was calculated that the minimum </w:t>
      </w:r>
      <w:r w:rsidRPr="00914091">
        <w:rPr>
          <w:rFonts w:asciiTheme="majorBidi" w:eastAsia="Times New Roman" w:hAnsiTheme="majorBidi" w:cstheme="majorBidi"/>
          <w:sz w:val="24"/>
          <w:szCs w:val="24"/>
          <w:lang w:val="en-GB"/>
        </w:rPr>
        <w:t>incubation period with mean value of</w:t>
      </w:r>
      <w:r w:rsidRPr="00914091">
        <w:rPr>
          <w:rFonts w:asciiTheme="majorBidi" w:eastAsia="Times New Roman" w:hAnsiTheme="majorBidi" w:cstheme="majorBidi"/>
          <w:bCs/>
          <w:sz w:val="24"/>
          <w:szCs w:val="24"/>
          <w:lang w:val="en-GB"/>
        </w:rPr>
        <w:t xml:space="preserve"> (4.83) was recorded at 0.5ppm that was followed by (6.00), (</w:t>
      </w:r>
      <w:r w:rsidRPr="00914091">
        <w:rPr>
          <w:rFonts w:asciiTheme="majorBidi" w:eastAsia="Times New Roman" w:hAnsiTheme="majorBidi" w:cstheme="majorBidi"/>
          <w:sz w:val="24"/>
          <w:szCs w:val="24"/>
          <w:lang w:val="en-GB"/>
        </w:rPr>
        <w:t>6.00</w:t>
      </w:r>
      <w:r w:rsidRPr="00914091">
        <w:rPr>
          <w:rFonts w:asciiTheme="majorBidi" w:eastAsia="Times New Roman" w:hAnsiTheme="majorBidi" w:cstheme="majorBidi"/>
          <w:bCs/>
          <w:sz w:val="24"/>
          <w:szCs w:val="24"/>
          <w:lang w:val="en-GB"/>
        </w:rPr>
        <w:t>), (7.50) and (9.50) for, 1, 1.5, 2 and 2.5ppm respectively</w:t>
      </w:r>
      <w:r w:rsidR="00A87E8E">
        <w:rPr>
          <w:rFonts w:asciiTheme="majorBidi" w:eastAsia="Times New Roman" w:hAnsiTheme="majorBidi" w:cstheme="majorBidi"/>
          <w:bCs/>
          <w:sz w:val="24"/>
          <w:szCs w:val="24"/>
          <w:lang w:val="en-GB"/>
        </w:rPr>
        <w:t xml:space="preserve"> </w:t>
      </w:r>
      <w:r w:rsidR="00A87E8E" w:rsidRPr="00914091">
        <w:rPr>
          <w:rFonts w:asciiTheme="majorBidi" w:eastAsia="Times New Roman" w:hAnsiTheme="majorBidi" w:cstheme="majorBidi"/>
          <w:bCs/>
          <w:sz w:val="24"/>
          <w:szCs w:val="24"/>
          <w:lang w:val="en-GB"/>
        </w:rPr>
        <w:t>(Table 4.</w:t>
      </w:r>
      <w:r w:rsidR="00A87E8E">
        <w:rPr>
          <w:rFonts w:asciiTheme="majorBidi" w:eastAsia="Times New Roman" w:hAnsiTheme="majorBidi" w:cstheme="majorBidi"/>
          <w:bCs/>
          <w:sz w:val="24"/>
          <w:szCs w:val="24"/>
          <w:lang w:val="en-GB"/>
        </w:rPr>
        <w:t>3.31</w:t>
      </w:r>
      <w:r w:rsidR="00A87E8E"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bCs/>
          <w:sz w:val="24"/>
          <w:szCs w:val="24"/>
          <w:lang w:val="en-GB"/>
        </w:rPr>
        <w:t>.</w:t>
      </w:r>
    </w:p>
    <w:p w14:paraId="384E58B1" w14:textId="77777777" w:rsidR="007F779D" w:rsidRPr="00914091" w:rsidRDefault="007F779D" w:rsidP="008C5C05">
      <w:pPr>
        <w:tabs>
          <w:tab w:val="left" w:pos="1110"/>
        </w:tabs>
        <w:spacing w:line="360" w:lineRule="auto"/>
        <w:jc w:val="both"/>
        <w:rPr>
          <w:rFonts w:asciiTheme="majorBidi" w:eastAsia="Times New Roman" w:hAnsiTheme="majorBidi" w:cstheme="majorBidi"/>
          <w:sz w:val="24"/>
          <w:szCs w:val="24"/>
          <w:lang w:val="en-GB"/>
        </w:rPr>
      </w:pPr>
    </w:p>
    <w:p w14:paraId="47F88896" w14:textId="09E05C34" w:rsidR="008C5C05" w:rsidRDefault="008C5C05" w:rsidP="008C5C05">
      <w:pPr>
        <w:autoSpaceDE w:val="0"/>
        <w:autoSpaceDN w:val="0"/>
        <w:adjustRightInd w:val="0"/>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Table: </w:t>
      </w:r>
      <w:r w:rsidR="00A87E8E" w:rsidRPr="00914091">
        <w:rPr>
          <w:rFonts w:asciiTheme="majorBidi" w:eastAsia="Times New Roman" w:hAnsiTheme="majorBidi" w:cstheme="majorBidi"/>
          <w:b/>
          <w:bCs/>
          <w:sz w:val="24"/>
          <w:szCs w:val="24"/>
          <w:lang w:val="en-GB"/>
        </w:rPr>
        <w:t>4.</w:t>
      </w:r>
      <w:r w:rsidR="00A87E8E">
        <w:rPr>
          <w:rFonts w:asciiTheme="majorBidi" w:eastAsia="Times New Roman" w:hAnsiTheme="majorBidi" w:cstheme="majorBidi"/>
          <w:b/>
          <w:bCs/>
          <w:sz w:val="24"/>
          <w:szCs w:val="24"/>
          <w:lang w:val="en-GB"/>
        </w:rPr>
        <w:t>3.31:</w:t>
      </w:r>
      <w:r w:rsidR="00A87E8E" w:rsidRPr="00914091">
        <w:rPr>
          <w:rFonts w:asciiTheme="majorBidi" w:eastAsia="Times New Roman" w:hAnsiTheme="majorBidi" w:cstheme="majorBidi"/>
          <w:b/>
          <w:bCs/>
          <w:sz w:val="24"/>
          <w:szCs w:val="24"/>
          <w:lang w:val="en-GB"/>
        </w:rPr>
        <w:t xml:space="preserve"> ANOVA </w:t>
      </w:r>
      <w:r w:rsidR="00A87E8E">
        <w:rPr>
          <w:rFonts w:asciiTheme="majorBidi" w:eastAsia="Times New Roman" w:hAnsiTheme="majorBidi" w:cstheme="majorBidi"/>
          <w:b/>
          <w:bCs/>
          <w:sz w:val="24"/>
          <w:szCs w:val="24"/>
          <w:lang w:val="en-GB"/>
        </w:rPr>
        <w:t xml:space="preserve">parameters and </w:t>
      </w:r>
      <w:r w:rsidR="00A87E8E" w:rsidRPr="00914091">
        <w:rPr>
          <w:rFonts w:ascii="Times New Roman" w:eastAsia="Times New Roman" w:hAnsi="Times New Roman" w:cs="Times New Roman"/>
          <w:b/>
          <w:bCs/>
          <w:sz w:val="24"/>
          <w:szCs w:val="24"/>
          <w:lang w:val="en-GB"/>
        </w:rPr>
        <w:t xml:space="preserve">LSD All-Pairwise Comparisons </w:t>
      </w:r>
      <w:r w:rsidR="00A87E8E">
        <w:rPr>
          <w:rFonts w:ascii="Times New Roman" w:eastAsia="Times New Roman" w:hAnsi="Times New Roman" w:cs="Times New Roman"/>
          <w:b/>
          <w:bCs/>
          <w:sz w:val="24"/>
          <w:szCs w:val="24"/>
          <w:lang w:val="en-GB"/>
        </w:rPr>
        <w:t xml:space="preserve">regarding </w:t>
      </w:r>
      <w:r w:rsidR="00A87E8E">
        <w:rPr>
          <w:rFonts w:asciiTheme="majorBidi" w:eastAsia="Times New Roman" w:hAnsiTheme="majorBidi" w:cstheme="majorBidi"/>
          <w:b/>
          <w:sz w:val="24"/>
          <w:szCs w:val="24"/>
          <w:lang w:val="en-GB"/>
        </w:rPr>
        <w:t>the e</w:t>
      </w:r>
      <w:r w:rsidR="00A87E8E" w:rsidRPr="00914091">
        <w:rPr>
          <w:rFonts w:asciiTheme="majorBidi" w:eastAsia="Times New Roman" w:hAnsiTheme="majorBidi" w:cstheme="majorBidi"/>
          <w:b/>
          <w:sz w:val="24"/>
          <w:szCs w:val="24"/>
          <w:lang w:val="en-GB"/>
        </w:rPr>
        <w:t>ffect of Lambda-cyhalothrin</w:t>
      </w:r>
      <w:r w:rsidR="00A87E8E" w:rsidRPr="00914091">
        <w:rPr>
          <w:rFonts w:ascii="Times New Roman" w:eastAsia="Times New Roman" w:hAnsi="Times New Roman" w:cs="Times New Roman"/>
          <w:b/>
          <w:bCs/>
          <w:sz w:val="24"/>
          <w:szCs w:val="24"/>
          <w:lang w:val="en-GB"/>
        </w:rPr>
        <w:t xml:space="preserve"> </w:t>
      </w:r>
      <w:r w:rsidR="00A87E8E">
        <w:rPr>
          <w:rFonts w:asciiTheme="majorBidi" w:eastAsia="Times New Roman" w:hAnsiTheme="majorBidi" w:cstheme="majorBidi"/>
          <w:b/>
          <w:bCs/>
          <w:sz w:val="24"/>
          <w:szCs w:val="24"/>
          <w:lang w:val="en-GB"/>
        </w:rPr>
        <w:t>on</w:t>
      </w:r>
      <w:r w:rsidR="00A87E8E" w:rsidRPr="00914091">
        <w:rPr>
          <w:rFonts w:asciiTheme="majorBidi" w:eastAsia="Times New Roman" w:hAnsiTheme="majorBidi" w:cstheme="majorBidi"/>
          <w:b/>
          <w:bCs/>
          <w:sz w:val="24"/>
          <w:szCs w:val="24"/>
          <w:lang w:val="en-GB"/>
        </w:rPr>
        <w:t xml:space="preserve"> </w:t>
      </w:r>
      <w:r w:rsidRPr="00914091">
        <w:rPr>
          <w:rFonts w:asciiTheme="majorBidi" w:eastAsia="Times New Roman" w:hAnsiTheme="majorBidi" w:cstheme="majorBidi"/>
          <w:b/>
          <w:bCs/>
          <w:sz w:val="24"/>
          <w:szCs w:val="24"/>
          <w:lang w:val="en-GB"/>
        </w:rPr>
        <w:t>incubation period</w:t>
      </w:r>
    </w:p>
    <w:p w14:paraId="68B47AE3" w14:textId="77777777" w:rsidR="00A87E8E" w:rsidRDefault="00A87E8E" w:rsidP="008C5C05">
      <w:pPr>
        <w:autoSpaceDE w:val="0"/>
        <w:autoSpaceDN w:val="0"/>
        <w:adjustRightInd w:val="0"/>
        <w:rPr>
          <w:rFonts w:asciiTheme="majorBidi" w:eastAsia="Times New Roman" w:hAnsiTheme="majorBidi" w:cstheme="majorBidi"/>
          <w:b/>
          <w:bCs/>
          <w:sz w:val="24"/>
          <w:szCs w:val="24"/>
          <w:lang w:val="en-GB"/>
        </w:rPr>
      </w:pPr>
    </w:p>
    <w:p w14:paraId="6EDB5444" w14:textId="6F3CB3EE" w:rsidR="00A87E8E" w:rsidRPr="00914091" w:rsidRDefault="00A87E8E"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249CAC6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89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4"/>
        <w:gridCol w:w="1494"/>
        <w:gridCol w:w="1494"/>
        <w:gridCol w:w="1494"/>
        <w:gridCol w:w="1495"/>
        <w:gridCol w:w="1495"/>
      </w:tblGrid>
      <w:tr w:rsidR="008C5C05" w:rsidRPr="00914091" w14:paraId="68EBCE89" w14:textId="77777777" w:rsidTr="007F779D">
        <w:trPr>
          <w:trHeight w:val="377"/>
        </w:trPr>
        <w:tc>
          <w:tcPr>
            <w:tcW w:w="1494" w:type="dxa"/>
            <w:vAlign w:val="center"/>
          </w:tcPr>
          <w:p w14:paraId="298D9619"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4" w:type="dxa"/>
            <w:vAlign w:val="center"/>
          </w:tcPr>
          <w:p w14:paraId="37C411E7"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4" w:type="dxa"/>
            <w:vAlign w:val="center"/>
          </w:tcPr>
          <w:p w14:paraId="77EF9611"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4" w:type="dxa"/>
            <w:vAlign w:val="center"/>
          </w:tcPr>
          <w:p w14:paraId="3D5D117F"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495" w:type="dxa"/>
            <w:vAlign w:val="center"/>
          </w:tcPr>
          <w:p w14:paraId="367510C6"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495" w:type="dxa"/>
            <w:vAlign w:val="center"/>
          </w:tcPr>
          <w:p w14:paraId="44115B63"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2D044029" w14:textId="77777777" w:rsidTr="007F779D">
        <w:trPr>
          <w:trHeight w:val="312"/>
        </w:trPr>
        <w:tc>
          <w:tcPr>
            <w:tcW w:w="1494" w:type="dxa"/>
            <w:vAlign w:val="center"/>
          </w:tcPr>
          <w:p w14:paraId="395F5B5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94" w:type="dxa"/>
            <w:vAlign w:val="center"/>
          </w:tcPr>
          <w:p w14:paraId="1A404FA8"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4" w:type="dxa"/>
            <w:vAlign w:val="center"/>
          </w:tcPr>
          <w:p w14:paraId="303CB03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38.7667   </w:t>
            </w:r>
          </w:p>
        </w:tc>
        <w:tc>
          <w:tcPr>
            <w:tcW w:w="1494" w:type="dxa"/>
            <w:vAlign w:val="center"/>
          </w:tcPr>
          <w:p w14:paraId="2340A25E"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9.69167    </w:t>
            </w:r>
          </w:p>
        </w:tc>
        <w:tc>
          <w:tcPr>
            <w:tcW w:w="1495" w:type="dxa"/>
            <w:vAlign w:val="center"/>
          </w:tcPr>
          <w:p w14:paraId="01A1C412"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11.9   </w:t>
            </w:r>
          </w:p>
        </w:tc>
        <w:tc>
          <w:tcPr>
            <w:tcW w:w="1495" w:type="dxa"/>
            <w:vAlign w:val="center"/>
          </w:tcPr>
          <w:p w14:paraId="35EBAAC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0.0008</w:t>
            </w:r>
          </w:p>
        </w:tc>
      </w:tr>
      <w:tr w:rsidR="008C5C05" w:rsidRPr="00914091" w14:paraId="093DEB4A" w14:textId="77777777" w:rsidTr="007F779D">
        <w:trPr>
          <w:trHeight w:val="259"/>
        </w:trPr>
        <w:tc>
          <w:tcPr>
            <w:tcW w:w="1494" w:type="dxa"/>
            <w:vAlign w:val="center"/>
          </w:tcPr>
          <w:p w14:paraId="171E20F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4" w:type="dxa"/>
            <w:vAlign w:val="center"/>
          </w:tcPr>
          <w:p w14:paraId="79E4574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4" w:type="dxa"/>
            <w:vAlign w:val="center"/>
          </w:tcPr>
          <w:p w14:paraId="47F663E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8.1667   </w:t>
            </w:r>
          </w:p>
        </w:tc>
        <w:tc>
          <w:tcPr>
            <w:tcW w:w="1494" w:type="dxa"/>
            <w:vAlign w:val="center"/>
          </w:tcPr>
          <w:p w14:paraId="5262F4C6"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0.81667</w:t>
            </w:r>
          </w:p>
        </w:tc>
        <w:tc>
          <w:tcPr>
            <w:tcW w:w="1495" w:type="dxa"/>
            <w:vAlign w:val="center"/>
          </w:tcPr>
          <w:p w14:paraId="39552CB1"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5" w:type="dxa"/>
            <w:vAlign w:val="center"/>
          </w:tcPr>
          <w:p w14:paraId="13A05733"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r w:rsidR="008C5C05" w:rsidRPr="00914091" w14:paraId="3033D869" w14:textId="77777777" w:rsidTr="007F779D">
        <w:trPr>
          <w:trHeight w:val="329"/>
        </w:trPr>
        <w:tc>
          <w:tcPr>
            <w:tcW w:w="1494" w:type="dxa"/>
            <w:vAlign w:val="center"/>
          </w:tcPr>
          <w:p w14:paraId="27782C5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4" w:type="dxa"/>
            <w:vAlign w:val="center"/>
          </w:tcPr>
          <w:p w14:paraId="484A7AE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4" w:type="dxa"/>
            <w:vAlign w:val="center"/>
          </w:tcPr>
          <w:p w14:paraId="6C5A7DB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46.9333</w:t>
            </w:r>
          </w:p>
        </w:tc>
        <w:tc>
          <w:tcPr>
            <w:tcW w:w="1494" w:type="dxa"/>
            <w:vAlign w:val="center"/>
          </w:tcPr>
          <w:p w14:paraId="66967281"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5" w:type="dxa"/>
            <w:vAlign w:val="center"/>
          </w:tcPr>
          <w:p w14:paraId="34B3BD91"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5" w:type="dxa"/>
            <w:vAlign w:val="center"/>
          </w:tcPr>
          <w:p w14:paraId="6E7C436E"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bl>
    <w:p w14:paraId="5001FAF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77052F10" w14:textId="77777777" w:rsidR="008C5C05" w:rsidRPr="00914091" w:rsidRDefault="008C5C05" w:rsidP="008C5C05">
      <w:pPr>
        <w:rPr>
          <w:rFonts w:asciiTheme="majorBidi" w:eastAsia="Times New Roman" w:hAnsiTheme="majorBidi" w:cstheme="majorBidi"/>
          <w:sz w:val="24"/>
          <w:szCs w:val="24"/>
          <w:lang w:val="en-GB"/>
        </w:rPr>
      </w:pPr>
    </w:p>
    <w:p w14:paraId="1CEB8382"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6.7667    CV 13.36</w:t>
      </w:r>
    </w:p>
    <w:p w14:paraId="1220CE1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0F8F4D95" w14:textId="77777777" w:rsidR="008C5C05"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bCs/>
          <w:sz w:val="24"/>
          <w:szCs w:val="24"/>
          <w:lang w:val="en-GB"/>
        </w:rPr>
        <w:t>LSD All-Pairwise Comparisons Test for</w:t>
      </w:r>
      <w:r w:rsidRPr="00914091">
        <w:rPr>
          <w:rFonts w:ascii="Times New Roman" w:eastAsia="Times New Roman" w:hAnsi="Times New Roman" w:cs="Times New Roman"/>
          <w:b/>
          <w:sz w:val="24"/>
          <w:szCs w:val="24"/>
          <w:lang w:val="en-GB"/>
        </w:rPr>
        <w:t xml:space="preserve"> incubation period</w:t>
      </w:r>
    </w:p>
    <w:p w14:paraId="072D4A04" w14:textId="77777777" w:rsidR="007F779D" w:rsidRPr="00914091" w:rsidRDefault="007F779D" w:rsidP="008C5C05">
      <w:pPr>
        <w:spacing w:line="360" w:lineRule="auto"/>
        <w:jc w:val="both"/>
        <w:rPr>
          <w:rFonts w:ascii="Times New Roman" w:eastAsia="Times New Roman" w:hAnsi="Times New Roman" w:cs="Times New Roman"/>
          <w:b/>
          <w:sz w:val="24"/>
          <w:szCs w:val="24"/>
          <w:lang w:val="en-GB"/>
        </w:rPr>
      </w:pPr>
    </w:p>
    <w:tbl>
      <w:tblPr>
        <w:tblW w:w="9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2"/>
        <w:gridCol w:w="3003"/>
        <w:gridCol w:w="3003"/>
      </w:tblGrid>
      <w:tr w:rsidR="008C5C05" w:rsidRPr="00914091" w14:paraId="77F8722A" w14:textId="77777777" w:rsidTr="007F779D">
        <w:trPr>
          <w:trHeight w:val="262"/>
        </w:trPr>
        <w:tc>
          <w:tcPr>
            <w:tcW w:w="3002" w:type="dxa"/>
          </w:tcPr>
          <w:p w14:paraId="079FFEF6"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Lambda Conc. (ppm)  </w:t>
            </w:r>
          </w:p>
        </w:tc>
        <w:tc>
          <w:tcPr>
            <w:tcW w:w="3003" w:type="dxa"/>
          </w:tcPr>
          <w:p w14:paraId="2004CED4"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03" w:type="dxa"/>
          </w:tcPr>
          <w:p w14:paraId="737F5BFA"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groups</w:t>
            </w:r>
          </w:p>
        </w:tc>
      </w:tr>
      <w:tr w:rsidR="008C5C05" w:rsidRPr="00914091" w14:paraId="7C463D41" w14:textId="77777777" w:rsidTr="007F779D">
        <w:trPr>
          <w:trHeight w:val="253"/>
        </w:trPr>
        <w:tc>
          <w:tcPr>
            <w:tcW w:w="3002" w:type="dxa"/>
          </w:tcPr>
          <w:p w14:paraId="1140A84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0.5</w:t>
            </w:r>
          </w:p>
        </w:tc>
        <w:tc>
          <w:tcPr>
            <w:tcW w:w="3003" w:type="dxa"/>
          </w:tcPr>
          <w:p w14:paraId="7884585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4.83</w:t>
            </w:r>
          </w:p>
        </w:tc>
        <w:tc>
          <w:tcPr>
            <w:tcW w:w="3003" w:type="dxa"/>
          </w:tcPr>
          <w:p w14:paraId="083F37A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275ADA4C" w14:textId="77777777" w:rsidTr="007F779D">
        <w:trPr>
          <w:trHeight w:val="253"/>
        </w:trPr>
        <w:tc>
          <w:tcPr>
            <w:tcW w:w="3002" w:type="dxa"/>
          </w:tcPr>
          <w:p w14:paraId="2DA8ED09"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w:t>
            </w:r>
          </w:p>
        </w:tc>
        <w:tc>
          <w:tcPr>
            <w:tcW w:w="3003" w:type="dxa"/>
          </w:tcPr>
          <w:p w14:paraId="449A470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6.00</w:t>
            </w:r>
          </w:p>
        </w:tc>
        <w:tc>
          <w:tcPr>
            <w:tcW w:w="3003" w:type="dxa"/>
          </w:tcPr>
          <w:p w14:paraId="6DA328A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BC</w:t>
            </w:r>
          </w:p>
        </w:tc>
      </w:tr>
      <w:tr w:rsidR="008C5C05" w:rsidRPr="00914091" w14:paraId="69107CAD" w14:textId="77777777" w:rsidTr="007F779D">
        <w:trPr>
          <w:trHeight w:val="253"/>
        </w:trPr>
        <w:tc>
          <w:tcPr>
            <w:tcW w:w="3002" w:type="dxa"/>
          </w:tcPr>
          <w:p w14:paraId="63754A6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w:t>
            </w:r>
          </w:p>
        </w:tc>
        <w:tc>
          <w:tcPr>
            <w:tcW w:w="3003" w:type="dxa"/>
          </w:tcPr>
          <w:p w14:paraId="25B5605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6.00</w:t>
            </w:r>
          </w:p>
        </w:tc>
        <w:tc>
          <w:tcPr>
            <w:tcW w:w="3003" w:type="dxa"/>
          </w:tcPr>
          <w:p w14:paraId="3A3D9F2E"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BC</w:t>
            </w:r>
          </w:p>
        </w:tc>
      </w:tr>
      <w:tr w:rsidR="008C5C05" w:rsidRPr="00914091" w14:paraId="0C371EE8" w14:textId="77777777" w:rsidTr="007F779D">
        <w:trPr>
          <w:trHeight w:val="253"/>
        </w:trPr>
        <w:tc>
          <w:tcPr>
            <w:tcW w:w="3002" w:type="dxa"/>
          </w:tcPr>
          <w:p w14:paraId="388BF84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w:t>
            </w:r>
          </w:p>
        </w:tc>
        <w:tc>
          <w:tcPr>
            <w:tcW w:w="3003" w:type="dxa"/>
          </w:tcPr>
          <w:p w14:paraId="6CC17AA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7.50</w:t>
            </w:r>
          </w:p>
        </w:tc>
        <w:tc>
          <w:tcPr>
            <w:tcW w:w="3003" w:type="dxa"/>
          </w:tcPr>
          <w:p w14:paraId="558C8E2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62CAB49C" w14:textId="77777777" w:rsidTr="007F779D">
        <w:trPr>
          <w:trHeight w:val="253"/>
        </w:trPr>
        <w:tc>
          <w:tcPr>
            <w:tcW w:w="3002" w:type="dxa"/>
          </w:tcPr>
          <w:p w14:paraId="39A9537E"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2.5</w:t>
            </w:r>
          </w:p>
        </w:tc>
        <w:tc>
          <w:tcPr>
            <w:tcW w:w="3003" w:type="dxa"/>
          </w:tcPr>
          <w:p w14:paraId="2FF4DEDE"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9.50</w:t>
            </w:r>
          </w:p>
        </w:tc>
        <w:tc>
          <w:tcPr>
            <w:tcW w:w="3003" w:type="dxa"/>
          </w:tcPr>
          <w:p w14:paraId="6016B92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157FA688" w14:textId="77777777" w:rsidR="008C5C05" w:rsidRPr="00914091" w:rsidRDefault="008C5C05" w:rsidP="008C5C05">
      <w:pPr>
        <w:rPr>
          <w:rFonts w:asciiTheme="majorBidi" w:eastAsia="Times New Roman" w:hAnsiTheme="majorBidi" w:cstheme="majorBidi"/>
          <w:sz w:val="24"/>
          <w:szCs w:val="24"/>
          <w:lang w:val="en-GB"/>
        </w:rPr>
      </w:pPr>
    </w:p>
    <w:p w14:paraId="5D246B6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0.7379</w:t>
      </w:r>
    </w:p>
    <w:p w14:paraId="5939FB0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1.6441</w:t>
      </w:r>
    </w:p>
    <w:p w14:paraId="206031D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25657122" w14:textId="77777777" w:rsidR="008C5C05" w:rsidRPr="00914091" w:rsidRDefault="008C5C05" w:rsidP="008C5C05">
      <w:pPr>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br w:type="page"/>
      </w:r>
    </w:p>
    <w:p w14:paraId="3FB1DF45" w14:textId="3DB1CE3F" w:rsidR="008C5C05" w:rsidRPr="00914091" w:rsidRDefault="008C5C05" w:rsidP="008C5C05">
      <w:pPr>
        <w:tabs>
          <w:tab w:val="left" w:pos="1110"/>
        </w:tabs>
        <w:spacing w:line="360" w:lineRule="auto"/>
        <w:jc w:val="both"/>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lastRenderedPageBreak/>
        <w:t xml:space="preserve">Effect of different concentration of Lambda-cyhalothrin on the </w:t>
      </w:r>
      <w:r w:rsidRPr="00914091">
        <w:rPr>
          <w:rFonts w:asciiTheme="majorBidi" w:eastAsia="Times New Roman" w:hAnsiTheme="majorBidi" w:cstheme="majorBidi"/>
          <w:b/>
          <w:bCs/>
          <w:sz w:val="24"/>
          <w:szCs w:val="24"/>
          <w:lang w:val="en-GB"/>
        </w:rPr>
        <w:t>hatchability of eggs</w:t>
      </w:r>
      <w:r w:rsidRPr="00914091">
        <w:rPr>
          <w:rFonts w:asciiTheme="majorBidi" w:eastAsia="Times New Roman" w:hAnsiTheme="majorBidi" w:cstheme="majorBidi"/>
          <w:b/>
          <w:sz w:val="24"/>
          <w:szCs w:val="24"/>
          <w:lang w:val="en-GB"/>
        </w:rPr>
        <w:t xml:space="preserve"> under laboratory conditions.</w:t>
      </w:r>
    </w:p>
    <w:p w14:paraId="25CF4391" w14:textId="0F07AB1C" w:rsidR="008C5C05" w:rsidRDefault="008C5C05" w:rsidP="008C5C05">
      <w:pPr>
        <w:tabs>
          <w:tab w:val="left" w:pos="1110"/>
        </w:tabs>
        <w:spacing w:line="360" w:lineRule="auto"/>
        <w:jc w:val="both"/>
        <w:rPr>
          <w:rFonts w:asciiTheme="majorBidi" w:eastAsia="Times New Roman" w:hAnsiTheme="majorBidi" w:cstheme="majorBidi"/>
          <w:bCs/>
          <w:sz w:val="24"/>
          <w:szCs w:val="24"/>
          <w:lang w:val="en-GB"/>
        </w:rPr>
      </w:pPr>
      <w:r w:rsidRPr="00914091">
        <w:rPr>
          <w:rFonts w:asciiTheme="majorBidi" w:eastAsia="Times New Roman" w:hAnsiTheme="majorBidi" w:cstheme="majorBidi"/>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 xml:space="preserve">hatchability of eggs </w:t>
      </w:r>
      <w:r w:rsidRPr="00914091">
        <w:rPr>
          <w:rFonts w:asciiTheme="majorBidi" w:eastAsia="Times New Roman" w:hAnsiTheme="majorBidi" w:cstheme="majorBidi"/>
          <w:bCs/>
          <w:sz w:val="24"/>
          <w:szCs w:val="24"/>
          <w:lang w:val="en-GB"/>
        </w:rPr>
        <w:t xml:space="preserve">indicated that different concentrations of Lambda-cyhalothrin had significant effect on the </w:t>
      </w:r>
      <w:r w:rsidRPr="00914091">
        <w:rPr>
          <w:rFonts w:asciiTheme="majorBidi" w:eastAsia="Times New Roman" w:hAnsiTheme="majorBidi" w:cstheme="majorBidi"/>
          <w:sz w:val="24"/>
          <w:szCs w:val="24"/>
          <w:lang w:val="en-GB"/>
        </w:rPr>
        <w:t xml:space="preserve">hatchability of eggs </w:t>
      </w:r>
      <w:r w:rsidRPr="00914091">
        <w:rPr>
          <w:rFonts w:asciiTheme="majorBidi" w:eastAsia="Times New Roman" w:hAnsiTheme="majorBidi" w:cstheme="majorBidi"/>
          <w:bCs/>
          <w:sz w:val="24"/>
          <w:szCs w:val="24"/>
          <w:lang w:val="en-GB"/>
        </w:rPr>
        <w:t xml:space="preserve">of Pink bollworms (F= </w:t>
      </w:r>
      <w:r w:rsidRPr="00914091">
        <w:rPr>
          <w:rFonts w:asciiTheme="majorBidi" w:eastAsia="Times New Roman" w:hAnsiTheme="majorBidi" w:cstheme="majorBidi"/>
          <w:sz w:val="24"/>
          <w:szCs w:val="24"/>
          <w:lang w:val="en-GB"/>
        </w:rPr>
        <w:t>301;</w:t>
      </w:r>
      <w:r w:rsidRPr="00914091">
        <w:rPr>
          <w:rFonts w:asciiTheme="majorBidi" w:eastAsia="Times New Roman" w:hAnsiTheme="majorBidi" w:cstheme="majorBidi"/>
          <w:bCs/>
          <w:sz w:val="24"/>
          <w:szCs w:val="24"/>
          <w:lang w:val="en-GB"/>
        </w:rPr>
        <w:t xml:space="preserve"> P&lt; 0.0000) (Table 4.</w:t>
      </w:r>
      <w:r w:rsidR="00A87E8E">
        <w:rPr>
          <w:rFonts w:asciiTheme="majorBidi" w:eastAsia="Times New Roman" w:hAnsiTheme="majorBidi" w:cstheme="majorBidi"/>
          <w:bCs/>
          <w:sz w:val="24"/>
          <w:szCs w:val="24"/>
          <w:lang w:val="en-GB"/>
        </w:rPr>
        <w:t>3.32</w:t>
      </w:r>
      <w:r w:rsidRPr="00914091">
        <w:rPr>
          <w:rFonts w:asciiTheme="majorBidi" w:eastAsia="Times New Roman" w:hAnsiTheme="majorBidi" w:cstheme="majorBidi"/>
          <w:bCs/>
          <w:sz w:val="24"/>
          <w:szCs w:val="24"/>
          <w:lang w:val="en-GB"/>
        </w:rPr>
        <w:t xml:space="preserve">). It was calculated that the </w:t>
      </w:r>
      <w:r w:rsidRPr="00914091">
        <w:rPr>
          <w:rFonts w:asciiTheme="majorBidi" w:eastAsia="Times New Roman" w:hAnsiTheme="majorBidi" w:cstheme="majorBidi"/>
          <w:sz w:val="24"/>
          <w:szCs w:val="24"/>
          <w:lang w:val="en-GB"/>
        </w:rPr>
        <w:t>hatchability of eggs with mean value of</w:t>
      </w:r>
      <w:r w:rsidRPr="00914091">
        <w:rPr>
          <w:rFonts w:asciiTheme="majorBidi" w:eastAsia="Times New Roman" w:hAnsiTheme="majorBidi" w:cstheme="majorBidi"/>
          <w:bCs/>
          <w:sz w:val="24"/>
          <w:szCs w:val="24"/>
          <w:lang w:val="en-GB"/>
        </w:rPr>
        <w:t xml:space="preserve"> (68.96) was recorded at 0.5ppm that was followed by (37.95), (</w:t>
      </w:r>
      <w:r w:rsidRPr="00914091">
        <w:rPr>
          <w:rFonts w:asciiTheme="majorBidi" w:eastAsia="Times New Roman" w:hAnsiTheme="majorBidi" w:cstheme="majorBidi"/>
          <w:sz w:val="24"/>
          <w:szCs w:val="24"/>
          <w:lang w:val="en-GB"/>
        </w:rPr>
        <w:t>30.66</w:t>
      </w:r>
      <w:r w:rsidRPr="00914091">
        <w:rPr>
          <w:rFonts w:asciiTheme="majorBidi" w:eastAsia="Times New Roman" w:hAnsiTheme="majorBidi" w:cstheme="majorBidi"/>
          <w:bCs/>
          <w:sz w:val="24"/>
          <w:szCs w:val="24"/>
          <w:lang w:val="en-GB"/>
        </w:rPr>
        <w:t>), (21.55) and (11.30) for, 1, 1.5, 2 and 2.5</w:t>
      </w:r>
      <w:r>
        <w:rPr>
          <w:rFonts w:asciiTheme="majorBidi" w:eastAsia="Times New Roman" w:hAnsiTheme="majorBidi" w:cstheme="majorBidi"/>
          <w:bCs/>
          <w:sz w:val="24"/>
          <w:szCs w:val="24"/>
          <w:lang w:val="en-GB"/>
        </w:rPr>
        <w:t xml:space="preserve"> </w:t>
      </w:r>
      <w:r w:rsidRPr="00914091">
        <w:rPr>
          <w:rFonts w:asciiTheme="majorBidi" w:eastAsia="Times New Roman" w:hAnsiTheme="majorBidi" w:cstheme="majorBidi"/>
          <w:bCs/>
          <w:sz w:val="24"/>
          <w:szCs w:val="24"/>
          <w:lang w:val="en-GB"/>
        </w:rPr>
        <w:t>ppm respectively</w:t>
      </w:r>
      <w:r w:rsidR="00A87E8E">
        <w:rPr>
          <w:rFonts w:asciiTheme="majorBidi" w:eastAsia="Times New Roman" w:hAnsiTheme="majorBidi" w:cstheme="majorBidi"/>
          <w:bCs/>
          <w:sz w:val="24"/>
          <w:szCs w:val="24"/>
          <w:lang w:val="en-GB"/>
        </w:rPr>
        <w:t xml:space="preserve"> </w:t>
      </w:r>
      <w:r w:rsidR="00A87E8E" w:rsidRPr="00914091">
        <w:rPr>
          <w:rFonts w:asciiTheme="majorBidi" w:eastAsia="Times New Roman" w:hAnsiTheme="majorBidi" w:cstheme="majorBidi"/>
          <w:bCs/>
          <w:sz w:val="24"/>
          <w:szCs w:val="24"/>
          <w:lang w:val="en-GB"/>
        </w:rPr>
        <w:t>(Table 4.</w:t>
      </w:r>
      <w:r w:rsidR="00A87E8E">
        <w:rPr>
          <w:rFonts w:asciiTheme="majorBidi" w:eastAsia="Times New Roman" w:hAnsiTheme="majorBidi" w:cstheme="majorBidi"/>
          <w:bCs/>
          <w:sz w:val="24"/>
          <w:szCs w:val="24"/>
          <w:lang w:val="en-GB"/>
        </w:rPr>
        <w:t>3.32</w:t>
      </w:r>
      <w:r w:rsidR="00A87E8E"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bCs/>
          <w:sz w:val="24"/>
          <w:szCs w:val="24"/>
          <w:lang w:val="en-GB"/>
        </w:rPr>
        <w:t>.</w:t>
      </w:r>
    </w:p>
    <w:p w14:paraId="6D7C517E" w14:textId="77777777" w:rsidR="007F779D" w:rsidRPr="00914091" w:rsidRDefault="007F779D" w:rsidP="008C5C05">
      <w:pPr>
        <w:tabs>
          <w:tab w:val="left" w:pos="1110"/>
        </w:tabs>
        <w:spacing w:line="360" w:lineRule="auto"/>
        <w:jc w:val="both"/>
        <w:rPr>
          <w:rFonts w:asciiTheme="majorBidi" w:eastAsia="Times New Roman" w:hAnsiTheme="majorBidi" w:cstheme="majorBidi"/>
          <w:sz w:val="24"/>
          <w:szCs w:val="24"/>
          <w:lang w:val="en-GB"/>
        </w:rPr>
      </w:pPr>
    </w:p>
    <w:p w14:paraId="1B5FE1ED" w14:textId="52199DF5" w:rsidR="008C5C05" w:rsidRDefault="008C5C05" w:rsidP="008C5C05">
      <w:pPr>
        <w:autoSpaceDE w:val="0"/>
        <w:autoSpaceDN w:val="0"/>
        <w:adjustRightInd w:val="0"/>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Table: </w:t>
      </w:r>
      <w:r w:rsidR="00A87E8E" w:rsidRPr="00914091">
        <w:rPr>
          <w:rFonts w:asciiTheme="majorBidi" w:eastAsia="Times New Roman" w:hAnsiTheme="majorBidi" w:cstheme="majorBidi"/>
          <w:b/>
          <w:bCs/>
          <w:sz w:val="24"/>
          <w:szCs w:val="24"/>
          <w:lang w:val="en-GB"/>
        </w:rPr>
        <w:t>4.</w:t>
      </w:r>
      <w:r w:rsidR="00A87E8E">
        <w:rPr>
          <w:rFonts w:asciiTheme="majorBidi" w:eastAsia="Times New Roman" w:hAnsiTheme="majorBidi" w:cstheme="majorBidi"/>
          <w:b/>
          <w:bCs/>
          <w:sz w:val="24"/>
          <w:szCs w:val="24"/>
          <w:lang w:val="en-GB"/>
        </w:rPr>
        <w:t>3.32:</w:t>
      </w:r>
      <w:r w:rsidR="00A87E8E" w:rsidRPr="00914091">
        <w:rPr>
          <w:rFonts w:asciiTheme="majorBidi" w:eastAsia="Times New Roman" w:hAnsiTheme="majorBidi" w:cstheme="majorBidi"/>
          <w:b/>
          <w:bCs/>
          <w:sz w:val="24"/>
          <w:szCs w:val="24"/>
          <w:lang w:val="en-GB"/>
        </w:rPr>
        <w:t xml:space="preserve"> ANOVA </w:t>
      </w:r>
      <w:r w:rsidR="00A87E8E">
        <w:rPr>
          <w:rFonts w:asciiTheme="majorBidi" w:eastAsia="Times New Roman" w:hAnsiTheme="majorBidi" w:cstheme="majorBidi"/>
          <w:b/>
          <w:bCs/>
          <w:sz w:val="24"/>
          <w:szCs w:val="24"/>
          <w:lang w:val="en-GB"/>
        </w:rPr>
        <w:t xml:space="preserve">parameters and </w:t>
      </w:r>
      <w:r w:rsidR="00A87E8E" w:rsidRPr="00914091">
        <w:rPr>
          <w:rFonts w:ascii="Times New Roman" w:eastAsia="Times New Roman" w:hAnsi="Times New Roman" w:cs="Times New Roman"/>
          <w:b/>
          <w:bCs/>
          <w:sz w:val="24"/>
          <w:szCs w:val="24"/>
          <w:lang w:val="en-GB"/>
        </w:rPr>
        <w:t xml:space="preserve">LSD All-Pairwise Comparisons </w:t>
      </w:r>
      <w:r w:rsidR="00A87E8E">
        <w:rPr>
          <w:rFonts w:ascii="Times New Roman" w:eastAsia="Times New Roman" w:hAnsi="Times New Roman" w:cs="Times New Roman"/>
          <w:b/>
          <w:bCs/>
          <w:sz w:val="24"/>
          <w:szCs w:val="24"/>
          <w:lang w:val="en-GB"/>
        </w:rPr>
        <w:t xml:space="preserve">regarding </w:t>
      </w:r>
      <w:r w:rsidR="00A87E8E">
        <w:rPr>
          <w:rFonts w:asciiTheme="majorBidi" w:eastAsia="Times New Roman" w:hAnsiTheme="majorBidi" w:cstheme="majorBidi"/>
          <w:b/>
          <w:sz w:val="24"/>
          <w:szCs w:val="24"/>
          <w:lang w:val="en-GB"/>
        </w:rPr>
        <w:t>the e</w:t>
      </w:r>
      <w:r w:rsidR="00A87E8E" w:rsidRPr="00914091">
        <w:rPr>
          <w:rFonts w:asciiTheme="majorBidi" w:eastAsia="Times New Roman" w:hAnsiTheme="majorBidi" w:cstheme="majorBidi"/>
          <w:b/>
          <w:sz w:val="24"/>
          <w:szCs w:val="24"/>
          <w:lang w:val="en-GB"/>
        </w:rPr>
        <w:t>ffect of Lambda-cyhalothrin</w:t>
      </w:r>
      <w:r w:rsidR="00A87E8E" w:rsidRPr="00914091">
        <w:rPr>
          <w:rFonts w:ascii="Times New Roman" w:eastAsia="Times New Roman" w:hAnsi="Times New Roman" w:cs="Times New Roman"/>
          <w:b/>
          <w:bCs/>
          <w:sz w:val="24"/>
          <w:szCs w:val="24"/>
          <w:lang w:val="en-GB"/>
        </w:rPr>
        <w:t xml:space="preserve"> </w:t>
      </w:r>
      <w:r w:rsidR="00A87E8E">
        <w:rPr>
          <w:rFonts w:asciiTheme="majorBidi" w:eastAsia="Times New Roman" w:hAnsiTheme="majorBidi" w:cstheme="majorBidi"/>
          <w:b/>
          <w:bCs/>
          <w:sz w:val="24"/>
          <w:szCs w:val="24"/>
          <w:lang w:val="en-GB"/>
        </w:rPr>
        <w:t xml:space="preserve">on </w:t>
      </w:r>
      <w:r w:rsidRPr="00914091">
        <w:rPr>
          <w:rFonts w:asciiTheme="majorBidi" w:eastAsia="Times New Roman" w:hAnsiTheme="majorBidi" w:cstheme="majorBidi"/>
          <w:b/>
          <w:bCs/>
          <w:sz w:val="24"/>
          <w:szCs w:val="24"/>
          <w:lang w:val="en-GB"/>
        </w:rPr>
        <w:t xml:space="preserve">hatching </w:t>
      </w:r>
      <w:r w:rsidR="00A87E8E">
        <w:rPr>
          <w:rFonts w:asciiTheme="majorBidi" w:eastAsia="Times New Roman" w:hAnsiTheme="majorBidi" w:cstheme="majorBidi"/>
          <w:b/>
          <w:bCs/>
          <w:sz w:val="24"/>
          <w:szCs w:val="24"/>
          <w:lang w:val="en-GB"/>
        </w:rPr>
        <w:t>percentage</w:t>
      </w:r>
    </w:p>
    <w:p w14:paraId="51F99D14" w14:textId="77777777" w:rsidR="00A87E8E" w:rsidRDefault="00A87E8E" w:rsidP="008C5C05">
      <w:pPr>
        <w:autoSpaceDE w:val="0"/>
        <w:autoSpaceDN w:val="0"/>
        <w:adjustRightInd w:val="0"/>
        <w:rPr>
          <w:rFonts w:asciiTheme="majorBidi" w:eastAsia="Times New Roman" w:hAnsiTheme="majorBidi" w:cstheme="majorBidi"/>
          <w:b/>
          <w:bCs/>
          <w:sz w:val="24"/>
          <w:szCs w:val="24"/>
          <w:lang w:val="en-GB"/>
        </w:rPr>
      </w:pPr>
    </w:p>
    <w:p w14:paraId="700BE34D" w14:textId="131C03CD" w:rsidR="00A87E8E" w:rsidRPr="00914091" w:rsidRDefault="00A87E8E"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486B092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1502"/>
        <w:gridCol w:w="1502"/>
        <w:gridCol w:w="1502"/>
        <w:gridCol w:w="1503"/>
        <w:gridCol w:w="1503"/>
      </w:tblGrid>
      <w:tr w:rsidR="008C5C05" w:rsidRPr="00914091" w14:paraId="45D2AC85" w14:textId="77777777" w:rsidTr="007F779D">
        <w:trPr>
          <w:trHeight w:val="400"/>
        </w:trPr>
        <w:tc>
          <w:tcPr>
            <w:tcW w:w="1502" w:type="dxa"/>
            <w:vAlign w:val="center"/>
          </w:tcPr>
          <w:p w14:paraId="4D4BF982"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2" w:type="dxa"/>
            <w:vAlign w:val="center"/>
          </w:tcPr>
          <w:p w14:paraId="76AFDB39"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2" w:type="dxa"/>
            <w:vAlign w:val="center"/>
          </w:tcPr>
          <w:p w14:paraId="537A023B"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2" w:type="dxa"/>
            <w:vAlign w:val="center"/>
          </w:tcPr>
          <w:p w14:paraId="0AB47A43"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3" w:type="dxa"/>
            <w:vAlign w:val="center"/>
          </w:tcPr>
          <w:p w14:paraId="48C3143C"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3" w:type="dxa"/>
            <w:vAlign w:val="center"/>
          </w:tcPr>
          <w:p w14:paraId="7EEC2EF7"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5E2445C6" w14:textId="77777777" w:rsidTr="007F779D">
        <w:trPr>
          <w:trHeight w:val="332"/>
        </w:trPr>
        <w:tc>
          <w:tcPr>
            <w:tcW w:w="1502" w:type="dxa"/>
            <w:vAlign w:val="center"/>
          </w:tcPr>
          <w:p w14:paraId="3E314EA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2" w:type="dxa"/>
            <w:vAlign w:val="center"/>
          </w:tcPr>
          <w:p w14:paraId="04A2F21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2" w:type="dxa"/>
            <w:vAlign w:val="center"/>
          </w:tcPr>
          <w:p w14:paraId="7A2E80F8"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5757.98   </w:t>
            </w:r>
          </w:p>
        </w:tc>
        <w:tc>
          <w:tcPr>
            <w:tcW w:w="1502" w:type="dxa"/>
            <w:vAlign w:val="center"/>
          </w:tcPr>
          <w:p w14:paraId="6516ACC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1439.49     </w:t>
            </w:r>
          </w:p>
        </w:tc>
        <w:tc>
          <w:tcPr>
            <w:tcW w:w="1503" w:type="dxa"/>
            <w:vAlign w:val="center"/>
          </w:tcPr>
          <w:p w14:paraId="31EED30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301</w:t>
            </w:r>
          </w:p>
        </w:tc>
        <w:tc>
          <w:tcPr>
            <w:tcW w:w="1503" w:type="dxa"/>
            <w:vAlign w:val="center"/>
          </w:tcPr>
          <w:p w14:paraId="322204F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5BEC619E" w14:textId="77777777" w:rsidTr="007F779D">
        <w:trPr>
          <w:trHeight w:val="276"/>
        </w:trPr>
        <w:tc>
          <w:tcPr>
            <w:tcW w:w="1502" w:type="dxa"/>
            <w:vAlign w:val="center"/>
          </w:tcPr>
          <w:p w14:paraId="3095ADE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2" w:type="dxa"/>
            <w:vAlign w:val="center"/>
          </w:tcPr>
          <w:p w14:paraId="793E0D46"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2" w:type="dxa"/>
            <w:vAlign w:val="center"/>
          </w:tcPr>
          <w:p w14:paraId="5C902EC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47.84      </w:t>
            </w:r>
          </w:p>
        </w:tc>
        <w:tc>
          <w:tcPr>
            <w:tcW w:w="1502" w:type="dxa"/>
            <w:vAlign w:val="center"/>
          </w:tcPr>
          <w:p w14:paraId="225EE44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4.78</w:t>
            </w:r>
          </w:p>
        </w:tc>
        <w:tc>
          <w:tcPr>
            <w:tcW w:w="1503" w:type="dxa"/>
            <w:vAlign w:val="center"/>
          </w:tcPr>
          <w:p w14:paraId="2D675D4B"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3" w:type="dxa"/>
            <w:vAlign w:val="center"/>
          </w:tcPr>
          <w:p w14:paraId="7172CB41"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r w:rsidR="008C5C05" w:rsidRPr="00914091" w14:paraId="546D06AA" w14:textId="77777777" w:rsidTr="007F779D">
        <w:trPr>
          <w:trHeight w:val="349"/>
        </w:trPr>
        <w:tc>
          <w:tcPr>
            <w:tcW w:w="1502" w:type="dxa"/>
            <w:vAlign w:val="center"/>
          </w:tcPr>
          <w:p w14:paraId="1669BE8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2" w:type="dxa"/>
            <w:vAlign w:val="center"/>
          </w:tcPr>
          <w:p w14:paraId="71BFB3A8"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2" w:type="dxa"/>
            <w:vAlign w:val="center"/>
          </w:tcPr>
          <w:p w14:paraId="625C3A1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5805.82</w:t>
            </w:r>
          </w:p>
        </w:tc>
        <w:tc>
          <w:tcPr>
            <w:tcW w:w="1502" w:type="dxa"/>
            <w:vAlign w:val="center"/>
          </w:tcPr>
          <w:p w14:paraId="072CE976"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3" w:type="dxa"/>
            <w:vAlign w:val="center"/>
          </w:tcPr>
          <w:p w14:paraId="6104FF53"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3" w:type="dxa"/>
            <w:vAlign w:val="center"/>
          </w:tcPr>
          <w:p w14:paraId="17C3FA7B"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bl>
    <w:p w14:paraId="75A59A9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6D29B10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34.087    CV 6.42</w:t>
      </w:r>
    </w:p>
    <w:p w14:paraId="737A6A7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3A53EF63"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bCs/>
          <w:sz w:val="24"/>
          <w:szCs w:val="24"/>
          <w:lang w:val="en-GB"/>
        </w:rPr>
        <w:t>LSD All-Pairwise Comparisons Test for</w:t>
      </w:r>
      <w:r w:rsidRPr="00914091">
        <w:rPr>
          <w:rFonts w:ascii="Times New Roman" w:eastAsia="Times New Roman" w:hAnsi="Times New Roman" w:cs="Times New Roman"/>
          <w:b/>
          <w:sz w:val="24"/>
          <w:szCs w:val="24"/>
          <w:lang w:val="en-GB"/>
        </w:rPr>
        <w:t xml:space="preserve"> hatching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5"/>
        <w:gridCol w:w="3095"/>
        <w:gridCol w:w="3098"/>
      </w:tblGrid>
      <w:tr w:rsidR="008C5C05" w:rsidRPr="00914091" w14:paraId="5962C9D8" w14:textId="77777777" w:rsidTr="007F779D">
        <w:trPr>
          <w:trHeight w:val="268"/>
        </w:trPr>
        <w:tc>
          <w:tcPr>
            <w:tcW w:w="3106" w:type="dxa"/>
          </w:tcPr>
          <w:p w14:paraId="411388CC"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Lambda Conc. (ppm)</w:t>
            </w:r>
          </w:p>
        </w:tc>
        <w:tc>
          <w:tcPr>
            <w:tcW w:w="3107" w:type="dxa"/>
          </w:tcPr>
          <w:p w14:paraId="2573E02A"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107" w:type="dxa"/>
          </w:tcPr>
          <w:p w14:paraId="696B6DDE"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groups</w:t>
            </w:r>
          </w:p>
        </w:tc>
      </w:tr>
      <w:tr w:rsidR="008C5C05" w:rsidRPr="00914091" w14:paraId="0FCD8428" w14:textId="77777777" w:rsidTr="007F779D">
        <w:trPr>
          <w:trHeight w:val="260"/>
        </w:trPr>
        <w:tc>
          <w:tcPr>
            <w:tcW w:w="3106" w:type="dxa"/>
          </w:tcPr>
          <w:p w14:paraId="3DE64866"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0.5</w:t>
            </w:r>
          </w:p>
        </w:tc>
        <w:tc>
          <w:tcPr>
            <w:tcW w:w="3107" w:type="dxa"/>
          </w:tcPr>
          <w:p w14:paraId="46743E3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68.963</w:t>
            </w:r>
          </w:p>
        </w:tc>
        <w:tc>
          <w:tcPr>
            <w:tcW w:w="3107" w:type="dxa"/>
          </w:tcPr>
          <w:p w14:paraId="74843AB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2E4E8E82" w14:textId="77777777" w:rsidTr="007F779D">
        <w:trPr>
          <w:trHeight w:val="260"/>
        </w:trPr>
        <w:tc>
          <w:tcPr>
            <w:tcW w:w="3106" w:type="dxa"/>
          </w:tcPr>
          <w:p w14:paraId="5A53A7CE"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w:t>
            </w:r>
          </w:p>
        </w:tc>
        <w:tc>
          <w:tcPr>
            <w:tcW w:w="3107" w:type="dxa"/>
          </w:tcPr>
          <w:p w14:paraId="5659694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37.957</w:t>
            </w:r>
          </w:p>
        </w:tc>
        <w:tc>
          <w:tcPr>
            <w:tcW w:w="3107" w:type="dxa"/>
          </w:tcPr>
          <w:p w14:paraId="3F294BD2"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6F7F9FB9" w14:textId="77777777" w:rsidTr="007F779D">
        <w:trPr>
          <w:trHeight w:val="260"/>
        </w:trPr>
        <w:tc>
          <w:tcPr>
            <w:tcW w:w="3106" w:type="dxa"/>
          </w:tcPr>
          <w:p w14:paraId="16BDD53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w:t>
            </w:r>
          </w:p>
        </w:tc>
        <w:tc>
          <w:tcPr>
            <w:tcW w:w="3107" w:type="dxa"/>
          </w:tcPr>
          <w:p w14:paraId="0BA8629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30.663</w:t>
            </w:r>
          </w:p>
        </w:tc>
        <w:tc>
          <w:tcPr>
            <w:tcW w:w="3107" w:type="dxa"/>
          </w:tcPr>
          <w:p w14:paraId="55DBE226"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64F3E125" w14:textId="77777777" w:rsidTr="007F779D">
        <w:trPr>
          <w:trHeight w:val="260"/>
        </w:trPr>
        <w:tc>
          <w:tcPr>
            <w:tcW w:w="3106" w:type="dxa"/>
          </w:tcPr>
          <w:p w14:paraId="0E1F66D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w:t>
            </w:r>
          </w:p>
        </w:tc>
        <w:tc>
          <w:tcPr>
            <w:tcW w:w="3107" w:type="dxa"/>
          </w:tcPr>
          <w:p w14:paraId="65B8BF2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21.50</w:t>
            </w:r>
          </w:p>
        </w:tc>
        <w:tc>
          <w:tcPr>
            <w:tcW w:w="3107" w:type="dxa"/>
          </w:tcPr>
          <w:p w14:paraId="7B897FA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4C284F86" w14:textId="77777777" w:rsidTr="007F779D">
        <w:trPr>
          <w:trHeight w:val="260"/>
        </w:trPr>
        <w:tc>
          <w:tcPr>
            <w:tcW w:w="3106" w:type="dxa"/>
          </w:tcPr>
          <w:p w14:paraId="7B11256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2.5</w:t>
            </w:r>
          </w:p>
        </w:tc>
        <w:tc>
          <w:tcPr>
            <w:tcW w:w="3107" w:type="dxa"/>
          </w:tcPr>
          <w:p w14:paraId="5BD5B06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11.30</w:t>
            </w:r>
          </w:p>
        </w:tc>
        <w:tc>
          <w:tcPr>
            <w:tcW w:w="3107" w:type="dxa"/>
          </w:tcPr>
          <w:p w14:paraId="2FDCFED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bl>
    <w:p w14:paraId="417F98FA"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571C8BBB" w14:textId="77777777" w:rsidR="008C5C05" w:rsidRPr="00914091" w:rsidRDefault="008C5C05" w:rsidP="008C5C05">
      <w:pPr>
        <w:rPr>
          <w:rFonts w:asciiTheme="majorBidi" w:eastAsia="Times New Roman" w:hAnsiTheme="majorBidi" w:cstheme="majorBidi"/>
          <w:sz w:val="24"/>
          <w:szCs w:val="24"/>
          <w:lang w:val="en-GB"/>
        </w:rPr>
      </w:pPr>
    </w:p>
    <w:p w14:paraId="7D2967C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1.7858</w:t>
      </w:r>
    </w:p>
    <w:p w14:paraId="387E941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3.9791</w:t>
      </w:r>
    </w:p>
    <w:p w14:paraId="6B03C75D" w14:textId="77777777" w:rsidR="008C5C05" w:rsidRPr="00914091" w:rsidRDefault="008C5C05" w:rsidP="008C5C05">
      <w:pPr>
        <w:rPr>
          <w:rFonts w:asciiTheme="majorBidi" w:eastAsia="Times New Roman" w:hAnsiTheme="majorBidi" w:cstheme="majorBidi"/>
          <w:sz w:val="24"/>
          <w:szCs w:val="24"/>
          <w:lang w:val="en-GB"/>
        </w:rPr>
      </w:pPr>
    </w:p>
    <w:p w14:paraId="0B041D8B" w14:textId="77777777" w:rsidR="008C5C05" w:rsidRPr="00914091" w:rsidRDefault="008C5C05" w:rsidP="008C5C05">
      <w:pPr>
        <w:rPr>
          <w:rFonts w:asciiTheme="majorBidi" w:eastAsia="Times New Roman" w:hAnsiTheme="majorBidi" w:cstheme="majorBidi"/>
          <w:sz w:val="24"/>
          <w:szCs w:val="24"/>
          <w:lang w:val="en-GB"/>
        </w:rPr>
      </w:pPr>
    </w:p>
    <w:p w14:paraId="37EE208F" w14:textId="77777777" w:rsidR="008C5C05" w:rsidRPr="00914091" w:rsidRDefault="008C5C05" w:rsidP="008C5C05">
      <w:pPr>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br w:type="page"/>
      </w:r>
    </w:p>
    <w:p w14:paraId="4563D73B" w14:textId="2EF35FE3" w:rsidR="008C5C05" w:rsidRPr="00914091" w:rsidRDefault="008C5C05" w:rsidP="008C5C05">
      <w:pPr>
        <w:tabs>
          <w:tab w:val="left" w:pos="1110"/>
        </w:tabs>
        <w:spacing w:line="360" w:lineRule="auto"/>
        <w:jc w:val="both"/>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lastRenderedPageBreak/>
        <w:t xml:space="preserve">Effect of different concentrations of Lambda-cyhalothrin on the duration of </w:t>
      </w:r>
      <w:r w:rsidRPr="00914091">
        <w:rPr>
          <w:rFonts w:asciiTheme="majorBidi" w:eastAsia="Times New Roman" w:hAnsiTheme="majorBidi" w:cstheme="majorBidi"/>
          <w:b/>
          <w:bCs/>
          <w:sz w:val="24"/>
          <w:szCs w:val="24"/>
          <w:lang w:val="en-GB"/>
        </w:rPr>
        <w:t>larval period (days) when tested</w:t>
      </w:r>
      <w:r w:rsidRPr="00914091">
        <w:rPr>
          <w:rFonts w:asciiTheme="majorBidi" w:eastAsia="Times New Roman" w:hAnsiTheme="majorBidi" w:cstheme="majorBidi"/>
          <w:b/>
          <w:sz w:val="24"/>
          <w:szCs w:val="24"/>
          <w:lang w:val="en-GB"/>
        </w:rPr>
        <w:t xml:space="preserve"> under laboratory conditions.</w:t>
      </w:r>
    </w:p>
    <w:p w14:paraId="2244BEA3" w14:textId="7C2D9D59" w:rsidR="008C5C05" w:rsidRDefault="008C5C05" w:rsidP="008C5C05">
      <w:pPr>
        <w:tabs>
          <w:tab w:val="left" w:pos="1110"/>
        </w:tabs>
        <w:spacing w:line="360" w:lineRule="auto"/>
        <w:jc w:val="both"/>
        <w:rPr>
          <w:rFonts w:asciiTheme="majorBidi" w:eastAsia="Times New Roman" w:hAnsiTheme="majorBidi" w:cstheme="majorBidi"/>
          <w:bCs/>
          <w:sz w:val="24"/>
          <w:szCs w:val="24"/>
          <w:lang w:val="en-GB"/>
        </w:rPr>
      </w:pPr>
      <w:r w:rsidRPr="00914091">
        <w:rPr>
          <w:rFonts w:asciiTheme="majorBidi" w:eastAsia="Times New Roman" w:hAnsiTheme="majorBidi" w:cstheme="majorBidi"/>
          <w:bCs/>
          <w:sz w:val="24"/>
          <w:szCs w:val="24"/>
          <w:lang w:val="en-GB"/>
        </w:rPr>
        <w:tab/>
        <w:t>Analysis of variance of parameters regarding the</w:t>
      </w:r>
      <w:r w:rsidRPr="00914091">
        <w:rPr>
          <w:rFonts w:asciiTheme="majorBidi" w:eastAsia="Times New Roman" w:hAnsiTheme="majorBidi" w:cstheme="majorBidi"/>
          <w:sz w:val="24"/>
          <w:szCs w:val="24"/>
          <w:lang w:val="en-GB"/>
        </w:rPr>
        <w:t xml:space="preserve"> larval period</w:t>
      </w:r>
      <w:r w:rsidRPr="00914091">
        <w:rPr>
          <w:rFonts w:asciiTheme="majorBidi" w:eastAsia="Times New Roman" w:hAnsiTheme="majorBidi" w:cstheme="majorBidi"/>
          <w:bCs/>
          <w:sz w:val="24"/>
          <w:szCs w:val="24"/>
          <w:lang w:val="en-GB"/>
        </w:rPr>
        <w:t xml:space="preserve"> indicated that different concentrations of Lambda-cyhalothrin had significant effect on the </w:t>
      </w:r>
      <w:r w:rsidRPr="00914091">
        <w:rPr>
          <w:rFonts w:asciiTheme="majorBidi" w:eastAsia="Times New Roman" w:hAnsiTheme="majorBidi" w:cstheme="majorBidi"/>
          <w:sz w:val="24"/>
          <w:szCs w:val="24"/>
          <w:lang w:val="en-GB"/>
        </w:rPr>
        <w:t>larval period</w:t>
      </w:r>
      <w:r w:rsidRPr="00914091">
        <w:rPr>
          <w:rFonts w:asciiTheme="majorBidi" w:eastAsia="Times New Roman" w:hAnsiTheme="majorBidi" w:cstheme="majorBidi"/>
          <w:bCs/>
          <w:sz w:val="24"/>
          <w:szCs w:val="24"/>
          <w:lang w:val="en-GB"/>
        </w:rPr>
        <w:t xml:space="preserve"> of Pink bollworms (F= </w:t>
      </w:r>
      <w:r w:rsidRPr="00914091">
        <w:rPr>
          <w:rFonts w:asciiTheme="majorBidi" w:eastAsia="Times New Roman" w:hAnsiTheme="majorBidi" w:cstheme="majorBidi"/>
          <w:sz w:val="24"/>
          <w:szCs w:val="24"/>
          <w:lang w:val="en-GB"/>
        </w:rPr>
        <w:t>27.9;</w:t>
      </w:r>
      <w:r w:rsidRPr="00914091">
        <w:rPr>
          <w:rFonts w:asciiTheme="majorBidi" w:eastAsia="Times New Roman" w:hAnsiTheme="majorBidi" w:cstheme="majorBidi"/>
          <w:bCs/>
          <w:sz w:val="24"/>
          <w:szCs w:val="24"/>
          <w:lang w:val="en-GB"/>
        </w:rPr>
        <w:t xml:space="preserve"> P&lt; 0.0000) (Table 4.</w:t>
      </w:r>
      <w:r w:rsidR="00A87E8E">
        <w:rPr>
          <w:rFonts w:asciiTheme="majorBidi" w:eastAsia="Times New Roman" w:hAnsiTheme="majorBidi" w:cstheme="majorBidi"/>
          <w:bCs/>
          <w:sz w:val="24"/>
          <w:szCs w:val="24"/>
          <w:lang w:val="en-GB"/>
        </w:rPr>
        <w:t>3.33</w:t>
      </w:r>
      <w:r w:rsidRPr="00914091">
        <w:rPr>
          <w:rFonts w:asciiTheme="majorBidi" w:eastAsia="Times New Roman" w:hAnsiTheme="majorBidi" w:cstheme="majorBidi"/>
          <w:bCs/>
          <w:sz w:val="24"/>
          <w:szCs w:val="24"/>
          <w:lang w:val="en-GB"/>
        </w:rPr>
        <w:t xml:space="preserve">). It was calculated that the maximum </w:t>
      </w:r>
      <w:r w:rsidRPr="00914091">
        <w:rPr>
          <w:rFonts w:asciiTheme="majorBidi" w:eastAsia="Times New Roman" w:hAnsiTheme="majorBidi" w:cstheme="majorBidi"/>
          <w:sz w:val="24"/>
          <w:szCs w:val="24"/>
          <w:lang w:val="en-GB"/>
        </w:rPr>
        <w:t>larval period with mean value of</w:t>
      </w:r>
      <w:r w:rsidRPr="00914091">
        <w:rPr>
          <w:rFonts w:asciiTheme="majorBidi" w:eastAsia="Times New Roman" w:hAnsiTheme="majorBidi" w:cstheme="majorBidi"/>
          <w:bCs/>
          <w:sz w:val="24"/>
          <w:szCs w:val="24"/>
          <w:lang w:val="en-GB"/>
        </w:rPr>
        <w:t xml:space="preserve"> (16.33) was recorded at 2.5ppm that was followed by (14.83), (</w:t>
      </w:r>
      <w:r w:rsidRPr="00914091">
        <w:rPr>
          <w:rFonts w:asciiTheme="majorBidi" w:eastAsia="Times New Roman" w:hAnsiTheme="majorBidi" w:cstheme="majorBidi"/>
          <w:sz w:val="24"/>
          <w:szCs w:val="24"/>
          <w:lang w:val="en-GB"/>
        </w:rPr>
        <w:t>13.33</w:t>
      </w:r>
      <w:r w:rsidRPr="00914091">
        <w:rPr>
          <w:rFonts w:asciiTheme="majorBidi" w:eastAsia="Times New Roman" w:hAnsiTheme="majorBidi" w:cstheme="majorBidi"/>
          <w:bCs/>
          <w:sz w:val="24"/>
          <w:szCs w:val="24"/>
          <w:lang w:val="en-GB"/>
        </w:rPr>
        <w:t>), (13.50) and (11.50) for, 2, 1.5, 1 and 0.5</w:t>
      </w:r>
      <w:r>
        <w:rPr>
          <w:rFonts w:asciiTheme="majorBidi" w:eastAsia="Times New Roman" w:hAnsiTheme="majorBidi" w:cstheme="majorBidi"/>
          <w:bCs/>
          <w:sz w:val="24"/>
          <w:szCs w:val="24"/>
          <w:lang w:val="en-GB"/>
        </w:rPr>
        <w:t xml:space="preserve"> </w:t>
      </w:r>
      <w:r w:rsidRPr="00914091">
        <w:rPr>
          <w:rFonts w:asciiTheme="majorBidi" w:eastAsia="Times New Roman" w:hAnsiTheme="majorBidi" w:cstheme="majorBidi"/>
          <w:bCs/>
          <w:sz w:val="24"/>
          <w:szCs w:val="24"/>
          <w:lang w:val="en-GB"/>
        </w:rPr>
        <w:t>ppm respectively</w:t>
      </w:r>
      <w:r w:rsidR="00A87E8E">
        <w:rPr>
          <w:rFonts w:asciiTheme="majorBidi" w:eastAsia="Times New Roman" w:hAnsiTheme="majorBidi" w:cstheme="majorBidi"/>
          <w:bCs/>
          <w:sz w:val="24"/>
          <w:szCs w:val="24"/>
          <w:lang w:val="en-GB"/>
        </w:rPr>
        <w:t xml:space="preserve"> </w:t>
      </w:r>
      <w:r w:rsidR="00A87E8E" w:rsidRPr="00914091">
        <w:rPr>
          <w:rFonts w:asciiTheme="majorBidi" w:eastAsia="Times New Roman" w:hAnsiTheme="majorBidi" w:cstheme="majorBidi"/>
          <w:bCs/>
          <w:sz w:val="24"/>
          <w:szCs w:val="24"/>
          <w:lang w:val="en-GB"/>
        </w:rPr>
        <w:t>(Table 4.</w:t>
      </w:r>
      <w:r w:rsidR="00A87E8E">
        <w:rPr>
          <w:rFonts w:asciiTheme="majorBidi" w:eastAsia="Times New Roman" w:hAnsiTheme="majorBidi" w:cstheme="majorBidi"/>
          <w:bCs/>
          <w:sz w:val="24"/>
          <w:szCs w:val="24"/>
          <w:lang w:val="en-GB"/>
        </w:rPr>
        <w:t>3.33</w:t>
      </w:r>
      <w:r w:rsidR="00A87E8E"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bCs/>
          <w:sz w:val="24"/>
          <w:szCs w:val="24"/>
          <w:lang w:val="en-GB"/>
        </w:rPr>
        <w:t>.</w:t>
      </w:r>
    </w:p>
    <w:p w14:paraId="66FB7CB3" w14:textId="77777777" w:rsidR="007F779D" w:rsidRPr="00914091" w:rsidRDefault="007F779D" w:rsidP="008C5C05">
      <w:pPr>
        <w:tabs>
          <w:tab w:val="left" w:pos="1110"/>
        </w:tabs>
        <w:spacing w:line="360" w:lineRule="auto"/>
        <w:jc w:val="both"/>
        <w:rPr>
          <w:rFonts w:asciiTheme="majorBidi" w:eastAsia="Times New Roman" w:hAnsiTheme="majorBidi" w:cstheme="majorBidi"/>
          <w:sz w:val="24"/>
          <w:szCs w:val="24"/>
          <w:lang w:val="en-GB"/>
        </w:rPr>
      </w:pPr>
    </w:p>
    <w:p w14:paraId="425242A4" w14:textId="0A5AA286" w:rsidR="008C5C05" w:rsidRDefault="00A87E8E" w:rsidP="008C5C05">
      <w:pPr>
        <w:autoSpaceDE w:val="0"/>
        <w:autoSpaceDN w:val="0"/>
        <w:adjustRightInd w:val="0"/>
        <w:rPr>
          <w:rFonts w:asciiTheme="majorBidi" w:eastAsia="Times New Roman" w:hAnsiTheme="majorBidi" w:cstheme="majorBidi"/>
          <w:b/>
          <w:bCs/>
          <w:sz w:val="24"/>
          <w:szCs w:val="24"/>
          <w:lang w:val="en-GB"/>
        </w:rPr>
      </w:pPr>
      <w:r>
        <w:rPr>
          <w:rFonts w:asciiTheme="majorBidi" w:eastAsia="Times New Roman" w:hAnsiTheme="majorBidi" w:cstheme="majorBidi"/>
          <w:b/>
          <w:bCs/>
          <w:sz w:val="24"/>
          <w:szCs w:val="24"/>
          <w:lang w:val="en-GB"/>
        </w:rPr>
        <w:t xml:space="preserve">Table </w:t>
      </w:r>
      <w:r w:rsidRPr="00914091">
        <w:rPr>
          <w:rFonts w:asciiTheme="majorBidi" w:eastAsia="Times New Roman" w:hAnsiTheme="majorBidi" w:cstheme="majorBidi"/>
          <w:b/>
          <w:bCs/>
          <w:sz w:val="24"/>
          <w:szCs w:val="24"/>
          <w:lang w:val="en-GB"/>
        </w:rPr>
        <w:t>4.</w:t>
      </w:r>
      <w:r>
        <w:rPr>
          <w:rFonts w:asciiTheme="majorBidi" w:eastAsia="Times New Roman" w:hAnsiTheme="majorBidi" w:cstheme="majorBidi"/>
          <w:b/>
          <w:bCs/>
          <w:sz w:val="24"/>
          <w:szCs w:val="24"/>
          <w:lang w:val="en-GB"/>
        </w:rPr>
        <w:t>3.33:</w:t>
      </w:r>
      <w:r w:rsidRPr="00914091">
        <w:rPr>
          <w:rFonts w:asciiTheme="majorBidi" w:eastAsia="Times New Roman" w:hAnsiTheme="majorBidi" w:cstheme="majorBidi"/>
          <w:b/>
          <w:bCs/>
          <w:sz w:val="24"/>
          <w:szCs w:val="24"/>
          <w:lang w:val="en-GB"/>
        </w:rPr>
        <w:t xml:space="preserve"> ANOVA </w:t>
      </w:r>
      <w:r>
        <w:rPr>
          <w:rFonts w:asciiTheme="majorBidi" w:eastAsia="Times New Roman" w:hAnsiTheme="majorBidi" w:cstheme="majorBidi"/>
          <w:b/>
          <w:bCs/>
          <w:sz w:val="24"/>
          <w:szCs w:val="24"/>
          <w:lang w:val="en-GB"/>
        </w:rPr>
        <w:t xml:space="preserve">parameters and </w:t>
      </w:r>
      <w:r w:rsidRPr="00914091">
        <w:rPr>
          <w:rFonts w:ascii="Times New Roman" w:eastAsia="Times New Roman" w:hAnsi="Times New Roman" w:cs="Times New Roman"/>
          <w:b/>
          <w:bCs/>
          <w:sz w:val="24"/>
          <w:szCs w:val="24"/>
          <w:lang w:val="en-GB"/>
        </w:rPr>
        <w:t xml:space="preserve">LSD All-Pairwise Comparisons </w:t>
      </w:r>
      <w:r>
        <w:rPr>
          <w:rFonts w:ascii="Times New Roman" w:eastAsia="Times New Roman" w:hAnsi="Times New Roman" w:cs="Times New Roman"/>
          <w:b/>
          <w:bCs/>
          <w:sz w:val="24"/>
          <w:szCs w:val="24"/>
          <w:lang w:val="en-GB"/>
        </w:rPr>
        <w:t xml:space="preserve">regarding </w:t>
      </w:r>
      <w:r>
        <w:rPr>
          <w:rFonts w:asciiTheme="majorBidi" w:eastAsia="Times New Roman" w:hAnsiTheme="majorBidi" w:cstheme="majorBidi"/>
          <w:b/>
          <w:sz w:val="24"/>
          <w:szCs w:val="24"/>
          <w:lang w:val="en-GB"/>
        </w:rPr>
        <w:t>the e</w:t>
      </w:r>
      <w:r w:rsidRPr="00914091">
        <w:rPr>
          <w:rFonts w:asciiTheme="majorBidi" w:eastAsia="Times New Roman" w:hAnsiTheme="majorBidi" w:cstheme="majorBidi"/>
          <w:b/>
          <w:sz w:val="24"/>
          <w:szCs w:val="24"/>
          <w:lang w:val="en-GB"/>
        </w:rPr>
        <w:t>ffect of Lambda-cyhalothrin</w:t>
      </w:r>
      <w:r w:rsidRPr="00914091">
        <w:rPr>
          <w:rFonts w:ascii="Times New Roman" w:eastAsia="Times New Roman" w:hAnsi="Times New Roman" w:cs="Times New Roman"/>
          <w:b/>
          <w:bCs/>
          <w:sz w:val="24"/>
          <w:szCs w:val="24"/>
          <w:lang w:val="en-GB"/>
        </w:rPr>
        <w:t xml:space="preserve"> </w:t>
      </w:r>
      <w:r>
        <w:rPr>
          <w:rFonts w:asciiTheme="majorBidi" w:eastAsia="Times New Roman" w:hAnsiTheme="majorBidi" w:cstheme="majorBidi"/>
          <w:b/>
          <w:bCs/>
          <w:sz w:val="24"/>
          <w:szCs w:val="24"/>
          <w:lang w:val="en-GB"/>
        </w:rPr>
        <w:t xml:space="preserve">on </w:t>
      </w:r>
      <w:r w:rsidR="008C5C05" w:rsidRPr="00914091">
        <w:rPr>
          <w:rFonts w:asciiTheme="majorBidi" w:eastAsia="Times New Roman" w:hAnsiTheme="majorBidi" w:cstheme="majorBidi"/>
          <w:b/>
          <w:bCs/>
          <w:sz w:val="24"/>
          <w:szCs w:val="24"/>
          <w:lang w:val="en-GB"/>
        </w:rPr>
        <w:t xml:space="preserve">larval period </w:t>
      </w:r>
    </w:p>
    <w:p w14:paraId="7E58B637" w14:textId="77777777" w:rsidR="00A87E8E" w:rsidRDefault="00A87E8E" w:rsidP="008C5C05">
      <w:pPr>
        <w:autoSpaceDE w:val="0"/>
        <w:autoSpaceDN w:val="0"/>
        <w:adjustRightInd w:val="0"/>
        <w:rPr>
          <w:rFonts w:asciiTheme="majorBidi" w:eastAsia="Times New Roman" w:hAnsiTheme="majorBidi" w:cstheme="majorBidi"/>
          <w:b/>
          <w:bCs/>
          <w:sz w:val="24"/>
          <w:szCs w:val="24"/>
          <w:lang w:val="en-GB"/>
        </w:rPr>
      </w:pPr>
    </w:p>
    <w:p w14:paraId="2C535A03" w14:textId="14B0ECA6" w:rsidR="00A87E8E" w:rsidRPr="00914091" w:rsidRDefault="00A87E8E"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68D355B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8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4"/>
        <w:gridCol w:w="1494"/>
        <w:gridCol w:w="1494"/>
        <w:gridCol w:w="1494"/>
        <w:gridCol w:w="1496"/>
        <w:gridCol w:w="1496"/>
      </w:tblGrid>
      <w:tr w:rsidR="008C5C05" w:rsidRPr="00914091" w14:paraId="563E4454" w14:textId="77777777" w:rsidTr="007F779D">
        <w:trPr>
          <w:trHeight w:val="392"/>
        </w:trPr>
        <w:tc>
          <w:tcPr>
            <w:tcW w:w="1494" w:type="dxa"/>
            <w:vAlign w:val="center"/>
          </w:tcPr>
          <w:p w14:paraId="0E8CE411"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4" w:type="dxa"/>
            <w:vAlign w:val="center"/>
          </w:tcPr>
          <w:p w14:paraId="4E1620B0"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4" w:type="dxa"/>
            <w:vAlign w:val="center"/>
          </w:tcPr>
          <w:p w14:paraId="41F0E8D6"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4" w:type="dxa"/>
            <w:vAlign w:val="center"/>
          </w:tcPr>
          <w:p w14:paraId="52213EF8"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496" w:type="dxa"/>
            <w:vAlign w:val="center"/>
          </w:tcPr>
          <w:p w14:paraId="60799924"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496" w:type="dxa"/>
            <w:vAlign w:val="center"/>
          </w:tcPr>
          <w:p w14:paraId="33F4ED3E"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7A2CBAE1" w14:textId="77777777" w:rsidTr="007F779D">
        <w:trPr>
          <w:trHeight w:val="325"/>
        </w:trPr>
        <w:tc>
          <w:tcPr>
            <w:tcW w:w="1494" w:type="dxa"/>
            <w:vAlign w:val="center"/>
          </w:tcPr>
          <w:p w14:paraId="2DD03E6E"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94" w:type="dxa"/>
            <w:vAlign w:val="center"/>
          </w:tcPr>
          <w:p w14:paraId="28F7DBB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4" w:type="dxa"/>
            <w:vAlign w:val="center"/>
          </w:tcPr>
          <w:p w14:paraId="47B53946"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39.1000   </w:t>
            </w:r>
          </w:p>
        </w:tc>
        <w:tc>
          <w:tcPr>
            <w:tcW w:w="1494" w:type="dxa"/>
            <w:vAlign w:val="center"/>
          </w:tcPr>
          <w:p w14:paraId="0E630FF2"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9.77500    </w:t>
            </w:r>
          </w:p>
        </w:tc>
        <w:tc>
          <w:tcPr>
            <w:tcW w:w="1496" w:type="dxa"/>
            <w:vAlign w:val="center"/>
          </w:tcPr>
          <w:p w14:paraId="09675E68"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27.9   </w:t>
            </w:r>
          </w:p>
        </w:tc>
        <w:tc>
          <w:tcPr>
            <w:tcW w:w="1496" w:type="dxa"/>
            <w:vAlign w:val="center"/>
          </w:tcPr>
          <w:p w14:paraId="5D9D64B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52FB4554" w14:textId="77777777" w:rsidTr="007F779D">
        <w:trPr>
          <w:trHeight w:val="270"/>
        </w:trPr>
        <w:tc>
          <w:tcPr>
            <w:tcW w:w="1494" w:type="dxa"/>
            <w:vAlign w:val="center"/>
          </w:tcPr>
          <w:p w14:paraId="210A4F1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4" w:type="dxa"/>
            <w:vAlign w:val="center"/>
          </w:tcPr>
          <w:p w14:paraId="2389CB4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4" w:type="dxa"/>
            <w:vAlign w:val="center"/>
          </w:tcPr>
          <w:p w14:paraId="7849128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3.5000   </w:t>
            </w:r>
          </w:p>
        </w:tc>
        <w:tc>
          <w:tcPr>
            <w:tcW w:w="1494" w:type="dxa"/>
            <w:vAlign w:val="center"/>
          </w:tcPr>
          <w:p w14:paraId="2659934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0.35000</w:t>
            </w:r>
          </w:p>
        </w:tc>
        <w:tc>
          <w:tcPr>
            <w:tcW w:w="1496" w:type="dxa"/>
            <w:vAlign w:val="center"/>
          </w:tcPr>
          <w:p w14:paraId="5574AFFD"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6" w:type="dxa"/>
            <w:vAlign w:val="center"/>
          </w:tcPr>
          <w:p w14:paraId="78904D88"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r w:rsidR="008C5C05" w:rsidRPr="00914091" w14:paraId="39388A11" w14:textId="77777777" w:rsidTr="007F779D">
        <w:trPr>
          <w:trHeight w:val="342"/>
        </w:trPr>
        <w:tc>
          <w:tcPr>
            <w:tcW w:w="1494" w:type="dxa"/>
            <w:vAlign w:val="center"/>
          </w:tcPr>
          <w:p w14:paraId="0C9F892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4" w:type="dxa"/>
            <w:vAlign w:val="center"/>
          </w:tcPr>
          <w:p w14:paraId="5F5D444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4" w:type="dxa"/>
            <w:vAlign w:val="center"/>
          </w:tcPr>
          <w:p w14:paraId="181150F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42.6000</w:t>
            </w:r>
          </w:p>
        </w:tc>
        <w:tc>
          <w:tcPr>
            <w:tcW w:w="1494" w:type="dxa"/>
            <w:vAlign w:val="center"/>
          </w:tcPr>
          <w:p w14:paraId="6B5B6F76"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6" w:type="dxa"/>
            <w:vAlign w:val="center"/>
          </w:tcPr>
          <w:p w14:paraId="2DD0055E"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6" w:type="dxa"/>
            <w:vAlign w:val="center"/>
          </w:tcPr>
          <w:p w14:paraId="206AB899"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bl>
    <w:p w14:paraId="491588C4" w14:textId="77777777" w:rsidR="008C5C05" w:rsidRPr="00914091" w:rsidRDefault="008C5C05" w:rsidP="008C5C05">
      <w:pPr>
        <w:rPr>
          <w:rFonts w:asciiTheme="majorBidi" w:eastAsia="Times New Roman" w:hAnsiTheme="majorBidi" w:cstheme="majorBidi"/>
          <w:sz w:val="24"/>
          <w:szCs w:val="24"/>
          <w:lang w:val="en-GB"/>
        </w:rPr>
      </w:pPr>
    </w:p>
    <w:p w14:paraId="5A2C91D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13.900    CV 4.26</w:t>
      </w:r>
    </w:p>
    <w:p w14:paraId="7AE36EE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022325B6"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bCs/>
          <w:sz w:val="24"/>
          <w:szCs w:val="24"/>
          <w:lang w:val="en-GB"/>
        </w:rPr>
        <w:t>LSD All-Pairwise Comparisons Test for</w:t>
      </w:r>
      <w:r w:rsidRPr="00914091">
        <w:rPr>
          <w:rFonts w:ascii="Times New Roman" w:eastAsia="Times New Roman" w:hAnsi="Times New Roman" w:cs="Times New Roman"/>
          <w:b/>
          <w:sz w:val="24"/>
          <w:szCs w:val="24"/>
          <w:lang w:val="en-GB"/>
        </w:rPr>
        <w:t xml:space="preserve"> period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1"/>
        <w:gridCol w:w="3052"/>
        <w:gridCol w:w="3052"/>
      </w:tblGrid>
      <w:tr w:rsidR="008C5C05" w:rsidRPr="00914091" w14:paraId="1C556BAC" w14:textId="77777777" w:rsidTr="007F779D">
        <w:trPr>
          <w:trHeight w:val="267"/>
        </w:trPr>
        <w:tc>
          <w:tcPr>
            <w:tcW w:w="3051" w:type="dxa"/>
          </w:tcPr>
          <w:p w14:paraId="196A5FCE"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Lambda Conc. (ppm)</w:t>
            </w:r>
          </w:p>
        </w:tc>
        <w:tc>
          <w:tcPr>
            <w:tcW w:w="3052" w:type="dxa"/>
          </w:tcPr>
          <w:p w14:paraId="20EA2D85"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52" w:type="dxa"/>
          </w:tcPr>
          <w:p w14:paraId="52E0FCF7"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groups</w:t>
            </w:r>
          </w:p>
        </w:tc>
      </w:tr>
      <w:tr w:rsidR="008C5C05" w:rsidRPr="00914091" w14:paraId="0460CB3B" w14:textId="77777777" w:rsidTr="007F779D">
        <w:trPr>
          <w:trHeight w:val="258"/>
        </w:trPr>
        <w:tc>
          <w:tcPr>
            <w:tcW w:w="3051" w:type="dxa"/>
          </w:tcPr>
          <w:p w14:paraId="14105418"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0.5</w:t>
            </w:r>
          </w:p>
        </w:tc>
        <w:tc>
          <w:tcPr>
            <w:tcW w:w="3052" w:type="dxa"/>
          </w:tcPr>
          <w:p w14:paraId="5176CF72"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11.500</w:t>
            </w:r>
          </w:p>
        </w:tc>
        <w:tc>
          <w:tcPr>
            <w:tcW w:w="3052" w:type="dxa"/>
          </w:tcPr>
          <w:p w14:paraId="5601212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5CC07B95" w14:textId="77777777" w:rsidTr="007F779D">
        <w:trPr>
          <w:trHeight w:val="258"/>
        </w:trPr>
        <w:tc>
          <w:tcPr>
            <w:tcW w:w="3051" w:type="dxa"/>
          </w:tcPr>
          <w:p w14:paraId="10613A8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w:t>
            </w:r>
          </w:p>
        </w:tc>
        <w:tc>
          <w:tcPr>
            <w:tcW w:w="3052" w:type="dxa"/>
          </w:tcPr>
          <w:p w14:paraId="7D0FFBD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13.500</w:t>
            </w:r>
          </w:p>
        </w:tc>
        <w:tc>
          <w:tcPr>
            <w:tcW w:w="3052" w:type="dxa"/>
          </w:tcPr>
          <w:p w14:paraId="693CCE3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61ACAB48" w14:textId="77777777" w:rsidTr="007F779D">
        <w:trPr>
          <w:trHeight w:val="258"/>
        </w:trPr>
        <w:tc>
          <w:tcPr>
            <w:tcW w:w="3051" w:type="dxa"/>
          </w:tcPr>
          <w:p w14:paraId="5F51EE46"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w:t>
            </w:r>
          </w:p>
        </w:tc>
        <w:tc>
          <w:tcPr>
            <w:tcW w:w="3052" w:type="dxa"/>
          </w:tcPr>
          <w:p w14:paraId="652EE9E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13.333</w:t>
            </w:r>
          </w:p>
        </w:tc>
        <w:tc>
          <w:tcPr>
            <w:tcW w:w="3052" w:type="dxa"/>
          </w:tcPr>
          <w:p w14:paraId="53CFB056"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5DFCDEFC" w14:textId="77777777" w:rsidTr="007F779D">
        <w:trPr>
          <w:trHeight w:val="233"/>
        </w:trPr>
        <w:tc>
          <w:tcPr>
            <w:tcW w:w="3051" w:type="dxa"/>
          </w:tcPr>
          <w:p w14:paraId="3833D368"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w:t>
            </w:r>
          </w:p>
        </w:tc>
        <w:tc>
          <w:tcPr>
            <w:tcW w:w="3052" w:type="dxa"/>
          </w:tcPr>
          <w:p w14:paraId="374205FD"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14.833</w:t>
            </w:r>
          </w:p>
        </w:tc>
        <w:tc>
          <w:tcPr>
            <w:tcW w:w="3052" w:type="dxa"/>
          </w:tcPr>
          <w:p w14:paraId="7AEC802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7F911BAF" w14:textId="77777777" w:rsidTr="007F779D">
        <w:trPr>
          <w:trHeight w:val="258"/>
        </w:trPr>
        <w:tc>
          <w:tcPr>
            <w:tcW w:w="3051" w:type="dxa"/>
          </w:tcPr>
          <w:p w14:paraId="490357C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2.5</w:t>
            </w:r>
          </w:p>
        </w:tc>
        <w:tc>
          <w:tcPr>
            <w:tcW w:w="3052" w:type="dxa"/>
          </w:tcPr>
          <w:p w14:paraId="204ADB76"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16.333</w:t>
            </w:r>
          </w:p>
        </w:tc>
        <w:tc>
          <w:tcPr>
            <w:tcW w:w="3052" w:type="dxa"/>
          </w:tcPr>
          <w:p w14:paraId="72D20ED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7CDFFBE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37CF2249" w14:textId="77777777" w:rsidR="008C5C05" w:rsidRPr="00914091" w:rsidRDefault="008C5C05" w:rsidP="008C5C05">
      <w:pPr>
        <w:rPr>
          <w:rFonts w:asciiTheme="majorBidi" w:eastAsia="Times New Roman" w:hAnsiTheme="majorBidi" w:cstheme="majorBidi"/>
          <w:sz w:val="24"/>
          <w:szCs w:val="24"/>
          <w:lang w:val="en-GB"/>
        </w:rPr>
      </w:pPr>
    </w:p>
    <w:p w14:paraId="206316E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0.4830</w:t>
      </w:r>
    </w:p>
    <w:p w14:paraId="1471466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1.0763</w:t>
      </w:r>
    </w:p>
    <w:p w14:paraId="58A590CA" w14:textId="77777777" w:rsidR="008C5C05" w:rsidRPr="00914091" w:rsidRDefault="008C5C05" w:rsidP="008C5C05">
      <w:pPr>
        <w:rPr>
          <w:rFonts w:asciiTheme="majorBidi" w:eastAsia="Times New Roman" w:hAnsiTheme="majorBidi" w:cstheme="majorBidi"/>
          <w:sz w:val="24"/>
          <w:szCs w:val="24"/>
          <w:lang w:val="en-GB"/>
        </w:rPr>
      </w:pPr>
    </w:p>
    <w:p w14:paraId="62B06CE6" w14:textId="77777777" w:rsidR="008C5C05" w:rsidRPr="00914091" w:rsidRDefault="008C5C05" w:rsidP="008C5C05">
      <w:pPr>
        <w:rPr>
          <w:rFonts w:asciiTheme="majorBidi" w:eastAsia="Times New Roman" w:hAnsiTheme="majorBidi" w:cstheme="majorBidi"/>
          <w:sz w:val="24"/>
          <w:szCs w:val="24"/>
          <w:lang w:val="en-GB"/>
        </w:rPr>
      </w:pPr>
    </w:p>
    <w:p w14:paraId="254E9364" w14:textId="77777777" w:rsidR="008C5C05" w:rsidRPr="00914091" w:rsidRDefault="008C5C05" w:rsidP="008C5C05">
      <w:pPr>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br w:type="page"/>
      </w:r>
    </w:p>
    <w:p w14:paraId="52792304" w14:textId="225A0B57" w:rsidR="008C5C05" w:rsidRPr="00914091" w:rsidRDefault="008C5C05" w:rsidP="008C5C05">
      <w:pPr>
        <w:tabs>
          <w:tab w:val="left" w:pos="1110"/>
        </w:tabs>
        <w:spacing w:line="360" w:lineRule="auto"/>
        <w:jc w:val="both"/>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lastRenderedPageBreak/>
        <w:t>Effect of different concentrations of Lambda-cyhalothrin on weight of pink bollworm larvae under the conditions of laboratory.</w:t>
      </w:r>
    </w:p>
    <w:p w14:paraId="0C41396E" w14:textId="762FC9B6" w:rsidR="008C5C05" w:rsidRDefault="008C5C05" w:rsidP="008C5C05">
      <w:pPr>
        <w:tabs>
          <w:tab w:val="left" w:pos="1110"/>
        </w:tabs>
        <w:spacing w:line="360" w:lineRule="auto"/>
        <w:jc w:val="both"/>
        <w:rPr>
          <w:rFonts w:asciiTheme="majorBidi" w:eastAsia="Times New Roman" w:hAnsiTheme="majorBidi" w:cstheme="majorBidi"/>
          <w:bCs/>
          <w:sz w:val="24"/>
          <w:szCs w:val="24"/>
          <w:lang w:val="en-GB"/>
        </w:rPr>
      </w:pPr>
      <w:r w:rsidRPr="00914091">
        <w:rPr>
          <w:rFonts w:asciiTheme="majorBidi" w:eastAsia="Times New Roman" w:hAnsiTheme="majorBidi" w:cstheme="majorBidi"/>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 xml:space="preserve">larval weight </w:t>
      </w:r>
      <w:r w:rsidRPr="00914091">
        <w:rPr>
          <w:rFonts w:asciiTheme="majorBidi" w:eastAsia="Times New Roman" w:hAnsiTheme="majorBidi" w:cstheme="majorBidi"/>
          <w:bCs/>
          <w:sz w:val="24"/>
          <w:szCs w:val="24"/>
          <w:lang w:val="en-GB"/>
        </w:rPr>
        <w:t xml:space="preserve">indicated that different concentrations of Lambda-cyhalothrin has significant effect on the </w:t>
      </w:r>
      <w:r w:rsidRPr="00914091">
        <w:rPr>
          <w:rFonts w:asciiTheme="majorBidi" w:eastAsia="Times New Roman" w:hAnsiTheme="majorBidi" w:cstheme="majorBidi"/>
          <w:sz w:val="24"/>
          <w:szCs w:val="24"/>
          <w:lang w:val="en-GB"/>
        </w:rPr>
        <w:t xml:space="preserve">larval weight </w:t>
      </w:r>
      <w:r w:rsidRPr="00914091">
        <w:rPr>
          <w:rFonts w:asciiTheme="majorBidi" w:eastAsia="Times New Roman" w:hAnsiTheme="majorBidi" w:cstheme="majorBidi"/>
          <w:bCs/>
          <w:sz w:val="24"/>
          <w:szCs w:val="24"/>
          <w:lang w:val="en-GB"/>
        </w:rPr>
        <w:t xml:space="preserve">of Pink bollworms (F= </w:t>
      </w:r>
      <w:r w:rsidRPr="00914091">
        <w:rPr>
          <w:rFonts w:asciiTheme="majorBidi" w:eastAsia="Times New Roman" w:hAnsiTheme="majorBidi" w:cstheme="majorBidi"/>
          <w:sz w:val="24"/>
          <w:szCs w:val="24"/>
          <w:lang w:val="en-GB"/>
        </w:rPr>
        <w:t>40.5;</w:t>
      </w:r>
      <w:r w:rsidRPr="00914091">
        <w:rPr>
          <w:rFonts w:asciiTheme="majorBidi" w:eastAsia="Times New Roman" w:hAnsiTheme="majorBidi" w:cstheme="majorBidi"/>
          <w:bCs/>
          <w:sz w:val="24"/>
          <w:szCs w:val="24"/>
          <w:lang w:val="en-GB"/>
        </w:rPr>
        <w:t xml:space="preserve"> P&lt; 0.0000) (Table 4.</w:t>
      </w:r>
      <w:r w:rsidR="00A87E8E">
        <w:rPr>
          <w:rFonts w:asciiTheme="majorBidi" w:eastAsia="Times New Roman" w:hAnsiTheme="majorBidi" w:cstheme="majorBidi"/>
          <w:bCs/>
          <w:sz w:val="24"/>
          <w:szCs w:val="24"/>
          <w:lang w:val="en-GB"/>
        </w:rPr>
        <w:t>3.34</w:t>
      </w:r>
      <w:r w:rsidRPr="00914091">
        <w:rPr>
          <w:rFonts w:asciiTheme="majorBidi" w:eastAsia="Times New Roman" w:hAnsiTheme="majorBidi" w:cstheme="majorBidi"/>
          <w:bCs/>
          <w:sz w:val="24"/>
          <w:szCs w:val="24"/>
          <w:lang w:val="en-GB"/>
        </w:rPr>
        <w:t xml:space="preserve">). It was calculated that the minimum </w:t>
      </w:r>
      <w:r w:rsidRPr="00914091">
        <w:rPr>
          <w:rFonts w:asciiTheme="majorBidi" w:eastAsia="Times New Roman" w:hAnsiTheme="majorBidi" w:cstheme="majorBidi"/>
          <w:sz w:val="24"/>
          <w:szCs w:val="24"/>
          <w:lang w:val="en-GB"/>
        </w:rPr>
        <w:t>larval weight with mean value of</w:t>
      </w:r>
      <w:r w:rsidRPr="00914091">
        <w:rPr>
          <w:rFonts w:asciiTheme="majorBidi" w:eastAsia="Times New Roman" w:hAnsiTheme="majorBidi" w:cstheme="majorBidi"/>
          <w:bCs/>
          <w:sz w:val="24"/>
          <w:szCs w:val="24"/>
          <w:lang w:val="en-GB"/>
        </w:rPr>
        <w:t xml:space="preserve"> (8.05) was recorded at 0.5ppm that was followed by (10.69), (</w:t>
      </w:r>
      <w:r w:rsidRPr="00914091">
        <w:rPr>
          <w:rFonts w:asciiTheme="majorBidi" w:eastAsia="Times New Roman" w:hAnsiTheme="majorBidi" w:cstheme="majorBidi"/>
          <w:sz w:val="24"/>
          <w:szCs w:val="24"/>
          <w:lang w:val="en-GB"/>
        </w:rPr>
        <w:t>11.41</w:t>
      </w:r>
      <w:r w:rsidRPr="00914091">
        <w:rPr>
          <w:rFonts w:asciiTheme="majorBidi" w:eastAsia="Times New Roman" w:hAnsiTheme="majorBidi" w:cstheme="majorBidi"/>
          <w:bCs/>
          <w:sz w:val="24"/>
          <w:szCs w:val="24"/>
          <w:lang w:val="en-GB"/>
        </w:rPr>
        <w:t>), (12.38) and (17.04) for, 1, 1.5, 2 and 2.5ppm respectively</w:t>
      </w:r>
      <w:r w:rsidR="00D745C7">
        <w:rPr>
          <w:rFonts w:asciiTheme="majorBidi" w:eastAsia="Times New Roman" w:hAnsiTheme="majorBidi" w:cstheme="majorBidi"/>
          <w:bCs/>
          <w:sz w:val="24"/>
          <w:szCs w:val="24"/>
          <w:lang w:val="en-GB"/>
        </w:rPr>
        <w:t xml:space="preserve"> </w:t>
      </w:r>
      <w:r w:rsidR="00D745C7" w:rsidRPr="00914091">
        <w:rPr>
          <w:rFonts w:asciiTheme="majorBidi" w:eastAsia="Times New Roman" w:hAnsiTheme="majorBidi" w:cstheme="majorBidi"/>
          <w:bCs/>
          <w:sz w:val="24"/>
          <w:szCs w:val="24"/>
          <w:lang w:val="en-GB"/>
        </w:rPr>
        <w:t>(Table 4.</w:t>
      </w:r>
      <w:r w:rsidR="00D745C7">
        <w:rPr>
          <w:rFonts w:asciiTheme="majorBidi" w:eastAsia="Times New Roman" w:hAnsiTheme="majorBidi" w:cstheme="majorBidi"/>
          <w:bCs/>
          <w:sz w:val="24"/>
          <w:szCs w:val="24"/>
          <w:lang w:val="en-GB"/>
        </w:rPr>
        <w:t>3.34</w:t>
      </w:r>
      <w:r w:rsidR="00D745C7"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bCs/>
          <w:sz w:val="24"/>
          <w:szCs w:val="24"/>
          <w:lang w:val="en-GB"/>
        </w:rPr>
        <w:t>.</w:t>
      </w:r>
    </w:p>
    <w:p w14:paraId="7B8BA2DE" w14:textId="77777777" w:rsidR="007F779D" w:rsidRPr="00914091" w:rsidRDefault="007F779D" w:rsidP="008C5C05">
      <w:pPr>
        <w:tabs>
          <w:tab w:val="left" w:pos="1110"/>
        </w:tabs>
        <w:spacing w:line="360" w:lineRule="auto"/>
        <w:jc w:val="both"/>
        <w:rPr>
          <w:rFonts w:asciiTheme="majorBidi" w:eastAsia="Times New Roman" w:hAnsiTheme="majorBidi" w:cstheme="majorBidi"/>
          <w:sz w:val="24"/>
          <w:szCs w:val="24"/>
          <w:lang w:val="en-GB"/>
        </w:rPr>
      </w:pPr>
    </w:p>
    <w:p w14:paraId="3D44F6CB" w14:textId="77F84421" w:rsidR="008C5C05" w:rsidRDefault="00D745C7" w:rsidP="008C5C05">
      <w:pPr>
        <w:autoSpaceDE w:val="0"/>
        <w:autoSpaceDN w:val="0"/>
        <w:adjustRightInd w:val="0"/>
        <w:rPr>
          <w:rFonts w:asciiTheme="majorBidi" w:eastAsia="Times New Roman" w:hAnsiTheme="majorBidi" w:cstheme="majorBidi"/>
          <w:b/>
          <w:bCs/>
          <w:sz w:val="24"/>
          <w:szCs w:val="24"/>
          <w:lang w:val="en-GB"/>
        </w:rPr>
      </w:pPr>
      <w:r>
        <w:rPr>
          <w:rFonts w:asciiTheme="majorBidi" w:eastAsia="Times New Roman" w:hAnsiTheme="majorBidi" w:cstheme="majorBidi"/>
          <w:b/>
          <w:bCs/>
          <w:sz w:val="24"/>
          <w:szCs w:val="24"/>
          <w:lang w:val="en-GB"/>
        </w:rPr>
        <w:t>Table</w:t>
      </w:r>
      <w:r w:rsidR="008C5C05" w:rsidRPr="00914091">
        <w:rPr>
          <w:rFonts w:asciiTheme="majorBidi" w:eastAsia="Times New Roman" w:hAnsiTheme="majorBidi" w:cstheme="majorBidi"/>
          <w:b/>
          <w:bCs/>
          <w:sz w:val="24"/>
          <w:szCs w:val="24"/>
          <w:lang w:val="en-GB"/>
        </w:rPr>
        <w:t xml:space="preserve"> </w:t>
      </w:r>
      <w:r w:rsidR="00A87E8E" w:rsidRPr="00914091">
        <w:rPr>
          <w:rFonts w:asciiTheme="majorBidi" w:eastAsia="Times New Roman" w:hAnsiTheme="majorBidi" w:cstheme="majorBidi"/>
          <w:b/>
          <w:bCs/>
          <w:sz w:val="24"/>
          <w:szCs w:val="24"/>
          <w:lang w:val="en-GB"/>
        </w:rPr>
        <w:t>4.</w:t>
      </w:r>
      <w:r w:rsidR="00A87E8E">
        <w:rPr>
          <w:rFonts w:asciiTheme="majorBidi" w:eastAsia="Times New Roman" w:hAnsiTheme="majorBidi" w:cstheme="majorBidi"/>
          <w:b/>
          <w:bCs/>
          <w:sz w:val="24"/>
          <w:szCs w:val="24"/>
          <w:lang w:val="en-GB"/>
        </w:rPr>
        <w:t>3</w:t>
      </w:r>
      <w:r>
        <w:rPr>
          <w:rFonts w:asciiTheme="majorBidi" w:eastAsia="Times New Roman" w:hAnsiTheme="majorBidi" w:cstheme="majorBidi"/>
          <w:b/>
          <w:bCs/>
          <w:sz w:val="24"/>
          <w:szCs w:val="24"/>
          <w:lang w:val="en-GB"/>
        </w:rPr>
        <w:t>.34</w:t>
      </w:r>
      <w:r w:rsidR="00A87E8E">
        <w:rPr>
          <w:rFonts w:asciiTheme="majorBidi" w:eastAsia="Times New Roman" w:hAnsiTheme="majorBidi" w:cstheme="majorBidi"/>
          <w:b/>
          <w:bCs/>
          <w:sz w:val="24"/>
          <w:szCs w:val="24"/>
          <w:lang w:val="en-GB"/>
        </w:rPr>
        <w:t>:</w:t>
      </w:r>
      <w:r w:rsidR="00A87E8E" w:rsidRPr="00914091">
        <w:rPr>
          <w:rFonts w:asciiTheme="majorBidi" w:eastAsia="Times New Roman" w:hAnsiTheme="majorBidi" w:cstheme="majorBidi"/>
          <w:b/>
          <w:bCs/>
          <w:sz w:val="24"/>
          <w:szCs w:val="24"/>
          <w:lang w:val="en-GB"/>
        </w:rPr>
        <w:t xml:space="preserve"> ANOVA </w:t>
      </w:r>
      <w:r w:rsidR="00A87E8E">
        <w:rPr>
          <w:rFonts w:asciiTheme="majorBidi" w:eastAsia="Times New Roman" w:hAnsiTheme="majorBidi" w:cstheme="majorBidi"/>
          <w:b/>
          <w:bCs/>
          <w:sz w:val="24"/>
          <w:szCs w:val="24"/>
          <w:lang w:val="en-GB"/>
        </w:rPr>
        <w:t xml:space="preserve">parameters and </w:t>
      </w:r>
      <w:r w:rsidR="00A87E8E" w:rsidRPr="00914091">
        <w:rPr>
          <w:rFonts w:ascii="Times New Roman" w:eastAsia="Times New Roman" w:hAnsi="Times New Roman" w:cs="Times New Roman"/>
          <w:b/>
          <w:bCs/>
          <w:sz w:val="24"/>
          <w:szCs w:val="24"/>
          <w:lang w:val="en-GB"/>
        </w:rPr>
        <w:t xml:space="preserve">LSD All-Pairwise Comparisons </w:t>
      </w:r>
      <w:r w:rsidR="00A87E8E">
        <w:rPr>
          <w:rFonts w:ascii="Times New Roman" w:eastAsia="Times New Roman" w:hAnsi="Times New Roman" w:cs="Times New Roman"/>
          <w:b/>
          <w:bCs/>
          <w:sz w:val="24"/>
          <w:szCs w:val="24"/>
          <w:lang w:val="en-GB"/>
        </w:rPr>
        <w:t xml:space="preserve">regarding </w:t>
      </w:r>
      <w:r w:rsidR="00A87E8E">
        <w:rPr>
          <w:rFonts w:asciiTheme="majorBidi" w:eastAsia="Times New Roman" w:hAnsiTheme="majorBidi" w:cstheme="majorBidi"/>
          <w:b/>
          <w:sz w:val="24"/>
          <w:szCs w:val="24"/>
          <w:lang w:val="en-GB"/>
        </w:rPr>
        <w:t>the e</w:t>
      </w:r>
      <w:r w:rsidR="00A87E8E" w:rsidRPr="00914091">
        <w:rPr>
          <w:rFonts w:asciiTheme="majorBidi" w:eastAsia="Times New Roman" w:hAnsiTheme="majorBidi" w:cstheme="majorBidi"/>
          <w:b/>
          <w:sz w:val="24"/>
          <w:szCs w:val="24"/>
          <w:lang w:val="en-GB"/>
        </w:rPr>
        <w:t>ffect of Lambda-cyhalothrin</w:t>
      </w:r>
      <w:r w:rsidR="00A87E8E" w:rsidRPr="00914091">
        <w:rPr>
          <w:rFonts w:ascii="Times New Roman" w:eastAsia="Times New Roman" w:hAnsi="Times New Roman" w:cs="Times New Roman"/>
          <w:b/>
          <w:bCs/>
          <w:sz w:val="24"/>
          <w:szCs w:val="24"/>
          <w:lang w:val="en-GB"/>
        </w:rPr>
        <w:t xml:space="preserve"> </w:t>
      </w:r>
      <w:r w:rsidR="00A87E8E">
        <w:rPr>
          <w:rFonts w:asciiTheme="majorBidi" w:eastAsia="Times New Roman" w:hAnsiTheme="majorBidi" w:cstheme="majorBidi"/>
          <w:b/>
          <w:bCs/>
          <w:sz w:val="24"/>
          <w:szCs w:val="24"/>
          <w:lang w:val="en-GB"/>
        </w:rPr>
        <w:t xml:space="preserve">on </w:t>
      </w:r>
      <w:r w:rsidR="008C5C05" w:rsidRPr="00914091">
        <w:rPr>
          <w:rFonts w:asciiTheme="majorBidi" w:eastAsia="Times New Roman" w:hAnsiTheme="majorBidi" w:cstheme="majorBidi"/>
          <w:b/>
          <w:bCs/>
          <w:sz w:val="24"/>
          <w:szCs w:val="24"/>
          <w:lang w:val="en-GB"/>
        </w:rPr>
        <w:t>larval weight</w:t>
      </w:r>
    </w:p>
    <w:p w14:paraId="7BD56151" w14:textId="77777777" w:rsidR="00D745C7" w:rsidRDefault="00D745C7" w:rsidP="008C5C05">
      <w:pPr>
        <w:autoSpaceDE w:val="0"/>
        <w:autoSpaceDN w:val="0"/>
        <w:adjustRightInd w:val="0"/>
        <w:rPr>
          <w:rFonts w:asciiTheme="majorBidi" w:eastAsia="Times New Roman" w:hAnsiTheme="majorBidi" w:cstheme="majorBidi"/>
          <w:b/>
          <w:bCs/>
          <w:sz w:val="24"/>
          <w:szCs w:val="24"/>
          <w:lang w:val="en-GB"/>
        </w:rPr>
      </w:pPr>
    </w:p>
    <w:p w14:paraId="440357B6" w14:textId="4F48C18D" w:rsidR="00D745C7" w:rsidRPr="00914091" w:rsidRDefault="00D745C7"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19BCAEAD"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8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8"/>
        <w:gridCol w:w="1498"/>
        <w:gridCol w:w="1498"/>
        <w:gridCol w:w="1498"/>
        <w:gridCol w:w="1499"/>
        <w:gridCol w:w="1499"/>
      </w:tblGrid>
      <w:tr w:rsidR="008C5C05" w:rsidRPr="00914091" w14:paraId="6995B2B2" w14:textId="77777777" w:rsidTr="007F779D">
        <w:trPr>
          <w:trHeight w:val="340"/>
        </w:trPr>
        <w:tc>
          <w:tcPr>
            <w:tcW w:w="1498" w:type="dxa"/>
            <w:vAlign w:val="center"/>
          </w:tcPr>
          <w:p w14:paraId="7685F005"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8" w:type="dxa"/>
            <w:vAlign w:val="center"/>
          </w:tcPr>
          <w:p w14:paraId="0B55F378"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8" w:type="dxa"/>
            <w:vAlign w:val="center"/>
          </w:tcPr>
          <w:p w14:paraId="7B69FB9C"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8" w:type="dxa"/>
            <w:vAlign w:val="center"/>
          </w:tcPr>
          <w:p w14:paraId="2BE698A4"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499" w:type="dxa"/>
            <w:vAlign w:val="center"/>
          </w:tcPr>
          <w:p w14:paraId="487AA6EA"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499" w:type="dxa"/>
            <w:vAlign w:val="center"/>
          </w:tcPr>
          <w:p w14:paraId="246248F5"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303D9B6E" w14:textId="77777777" w:rsidTr="007F779D">
        <w:trPr>
          <w:trHeight w:val="282"/>
        </w:trPr>
        <w:tc>
          <w:tcPr>
            <w:tcW w:w="1498" w:type="dxa"/>
            <w:vAlign w:val="center"/>
          </w:tcPr>
          <w:p w14:paraId="2EF552B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98" w:type="dxa"/>
            <w:vAlign w:val="center"/>
          </w:tcPr>
          <w:p w14:paraId="14743B7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8" w:type="dxa"/>
            <w:vAlign w:val="center"/>
          </w:tcPr>
          <w:p w14:paraId="4A18E73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129.513   </w:t>
            </w:r>
          </w:p>
        </w:tc>
        <w:tc>
          <w:tcPr>
            <w:tcW w:w="1498" w:type="dxa"/>
            <w:vAlign w:val="center"/>
          </w:tcPr>
          <w:p w14:paraId="386A22C9"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32.3782    </w:t>
            </w:r>
          </w:p>
        </w:tc>
        <w:tc>
          <w:tcPr>
            <w:tcW w:w="1499" w:type="dxa"/>
            <w:vAlign w:val="center"/>
          </w:tcPr>
          <w:p w14:paraId="5AC546A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40.5   </w:t>
            </w:r>
          </w:p>
        </w:tc>
        <w:tc>
          <w:tcPr>
            <w:tcW w:w="1499" w:type="dxa"/>
            <w:vAlign w:val="center"/>
          </w:tcPr>
          <w:p w14:paraId="5D3408A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052B389C" w14:textId="77777777" w:rsidTr="007F779D">
        <w:trPr>
          <w:trHeight w:val="234"/>
        </w:trPr>
        <w:tc>
          <w:tcPr>
            <w:tcW w:w="1498" w:type="dxa"/>
            <w:vAlign w:val="center"/>
          </w:tcPr>
          <w:p w14:paraId="4680A8D9"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8" w:type="dxa"/>
            <w:vAlign w:val="center"/>
          </w:tcPr>
          <w:p w14:paraId="50DA5729"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8" w:type="dxa"/>
            <w:vAlign w:val="center"/>
          </w:tcPr>
          <w:p w14:paraId="634EA0E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7.999    </w:t>
            </w:r>
          </w:p>
        </w:tc>
        <w:tc>
          <w:tcPr>
            <w:tcW w:w="1498" w:type="dxa"/>
            <w:vAlign w:val="center"/>
          </w:tcPr>
          <w:p w14:paraId="5A80868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0.7999</w:t>
            </w:r>
          </w:p>
        </w:tc>
        <w:tc>
          <w:tcPr>
            <w:tcW w:w="1499" w:type="dxa"/>
            <w:vAlign w:val="center"/>
          </w:tcPr>
          <w:p w14:paraId="0FB6C2FD"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9" w:type="dxa"/>
            <w:vAlign w:val="center"/>
          </w:tcPr>
          <w:p w14:paraId="71632FBC"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r w:rsidR="008C5C05" w:rsidRPr="00914091" w14:paraId="60877E22" w14:textId="77777777" w:rsidTr="007F779D">
        <w:trPr>
          <w:trHeight w:val="296"/>
        </w:trPr>
        <w:tc>
          <w:tcPr>
            <w:tcW w:w="1498" w:type="dxa"/>
            <w:vAlign w:val="center"/>
          </w:tcPr>
          <w:p w14:paraId="66276F2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8" w:type="dxa"/>
            <w:vAlign w:val="center"/>
          </w:tcPr>
          <w:p w14:paraId="11DFBA4E"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8" w:type="dxa"/>
            <w:vAlign w:val="center"/>
          </w:tcPr>
          <w:p w14:paraId="4EFB1056"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137.512</w:t>
            </w:r>
          </w:p>
        </w:tc>
        <w:tc>
          <w:tcPr>
            <w:tcW w:w="1498" w:type="dxa"/>
            <w:vAlign w:val="center"/>
          </w:tcPr>
          <w:p w14:paraId="10AE9075"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9" w:type="dxa"/>
            <w:vAlign w:val="center"/>
          </w:tcPr>
          <w:p w14:paraId="13E88A7C"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9" w:type="dxa"/>
            <w:vAlign w:val="center"/>
          </w:tcPr>
          <w:p w14:paraId="5B157071"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bl>
    <w:p w14:paraId="48FECB72" w14:textId="77777777" w:rsidR="008C5C05" w:rsidRPr="00914091" w:rsidRDefault="008C5C05" w:rsidP="008C5C05">
      <w:pPr>
        <w:rPr>
          <w:rFonts w:asciiTheme="majorBidi" w:eastAsia="Times New Roman" w:hAnsiTheme="majorBidi" w:cstheme="majorBidi"/>
          <w:sz w:val="24"/>
          <w:szCs w:val="24"/>
          <w:lang w:val="en-GB"/>
        </w:rPr>
      </w:pPr>
    </w:p>
    <w:p w14:paraId="71CFC03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11.917    CV 7.51</w:t>
      </w:r>
    </w:p>
    <w:p w14:paraId="4A0EA63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2F0CA0D2"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bCs/>
          <w:sz w:val="24"/>
          <w:szCs w:val="24"/>
          <w:lang w:val="en-GB"/>
        </w:rPr>
        <w:t>LSD All-Pairwise Comparisons Test for</w:t>
      </w:r>
      <w:r w:rsidRPr="00914091">
        <w:rPr>
          <w:rFonts w:ascii="Times New Roman" w:eastAsia="Times New Roman" w:hAnsi="Times New Roman" w:cs="Times New Roman"/>
          <w:b/>
          <w:sz w:val="24"/>
          <w:szCs w:val="24"/>
          <w:lang w:val="en-GB"/>
        </w:rPr>
        <w:t xml:space="preserve"> weight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5"/>
        <w:gridCol w:w="3095"/>
        <w:gridCol w:w="3098"/>
      </w:tblGrid>
      <w:tr w:rsidR="008C5C05" w:rsidRPr="00914091" w14:paraId="4B2AB067" w14:textId="77777777" w:rsidTr="007F779D">
        <w:trPr>
          <w:trHeight w:val="265"/>
        </w:trPr>
        <w:tc>
          <w:tcPr>
            <w:tcW w:w="3106" w:type="dxa"/>
          </w:tcPr>
          <w:p w14:paraId="12825B47"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Lambda Conc. (ppm)</w:t>
            </w:r>
          </w:p>
        </w:tc>
        <w:tc>
          <w:tcPr>
            <w:tcW w:w="3107" w:type="dxa"/>
          </w:tcPr>
          <w:p w14:paraId="2DF4751B"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107" w:type="dxa"/>
          </w:tcPr>
          <w:p w14:paraId="163D5D22"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groups</w:t>
            </w:r>
          </w:p>
        </w:tc>
      </w:tr>
      <w:tr w:rsidR="008C5C05" w:rsidRPr="00914091" w14:paraId="0BAEB392" w14:textId="77777777" w:rsidTr="007F779D">
        <w:trPr>
          <w:trHeight w:val="256"/>
        </w:trPr>
        <w:tc>
          <w:tcPr>
            <w:tcW w:w="3106" w:type="dxa"/>
          </w:tcPr>
          <w:p w14:paraId="3FBE2B19"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0.5</w:t>
            </w:r>
          </w:p>
        </w:tc>
        <w:tc>
          <w:tcPr>
            <w:tcW w:w="3107" w:type="dxa"/>
          </w:tcPr>
          <w:p w14:paraId="7D882316"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8.053</w:t>
            </w:r>
          </w:p>
        </w:tc>
        <w:tc>
          <w:tcPr>
            <w:tcW w:w="3107" w:type="dxa"/>
          </w:tcPr>
          <w:p w14:paraId="6AB70E5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10A3935B" w14:textId="77777777" w:rsidTr="007F779D">
        <w:trPr>
          <w:trHeight w:val="256"/>
        </w:trPr>
        <w:tc>
          <w:tcPr>
            <w:tcW w:w="3106" w:type="dxa"/>
          </w:tcPr>
          <w:p w14:paraId="482B9AD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w:t>
            </w:r>
          </w:p>
        </w:tc>
        <w:tc>
          <w:tcPr>
            <w:tcW w:w="3107" w:type="dxa"/>
          </w:tcPr>
          <w:p w14:paraId="4BE009C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10.697</w:t>
            </w:r>
          </w:p>
        </w:tc>
        <w:tc>
          <w:tcPr>
            <w:tcW w:w="3107" w:type="dxa"/>
          </w:tcPr>
          <w:p w14:paraId="6CE4627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0046A6E0" w14:textId="77777777" w:rsidTr="007F779D">
        <w:trPr>
          <w:trHeight w:val="256"/>
        </w:trPr>
        <w:tc>
          <w:tcPr>
            <w:tcW w:w="3106" w:type="dxa"/>
          </w:tcPr>
          <w:p w14:paraId="6E58CF3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w:t>
            </w:r>
          </w:p>
        </w:tc>
        <w:tc>
          <w:tcPr>
            <w:tcW w:w="3107" w:type="dxa"/>
          </w:tcPr>
          <w:p w14:paraId="601263EB"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11.410</w:t>
            </w:r>
          </w:p>
        </w:tc>
        <w:tc>
          <w:tcPr>
            <w:tcW w:w="3107" w:type="dxa"/>
          </w:tcPr>
          <w:p w14:paraId="3C9020C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BC</w:t>
            </w:r>
          </w:p>
        </w:tc>
      </w:tr>
      <w:tr w:rsidR="008C5C05" w:rsidRPr="00914091" w14:paraId="449CD77B" w14:textId="77777777" w:rsidTr="007F779D">
        <w:trPr>
          <w:trHeight w:val="256"/>
        </w:trPr>
        <w:tc>
          <w:tcPr>
            <w:tcW w:w="3106" w:type="dxa"/>
          </w:tcPr>
          <w:p w14:paraId="317C8969"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w:t>
            </w:r>
          </w:p>
        </w:tc>
        <w:tc>
          <w:tcPr>
            <w:tcW w:w="3107" w:type="dxa"/>
          </w:tcPr>
          <w:p w14:paraId="11B0572B"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12.383</w:t>
            </w:r>
          </w:p>
        </w:tc>
        <w:tc>
          <w:tcPr>
            <w:tcW w:w="3107" w:type="dxa"/>
          </w:tcPr>
          <w:p w14:paraId="350CBC3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0C749105" w14:textId="77777777" w:rsidTr="007F779D">
        <w:trPr>
          <w:trHeight w:val="256"/>
        </w:trPr>
        <w:tc>
          <w:tcPr>
            <w:tcW w:w="3106" w:type="dxa"/>
          </w:tcPr>
          <w:p w14:paraId="5003533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2.5</w:t>
            </w:r>
          </w:p>
        </w:tc>
        <w:tc>
          <w:tcPr>
            <w:tcW w:w="3107" w:type="dxa"/>
          </w:tcPr>
          <w:p w14:paraId="2A9B398C"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17.043</w:t>
            </w:r>
          </w:p>
        </w:tc>
        <w:tc>
          <w:tcPr>
            <w:tcW w:w="3107" w:type="dxa"/>
          </w:tcPr>
          <w:p w14:paraId="1FFB72E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6EEC12A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71948674" w14:textId="77777777" w:rsidR="008C5C05" w:rsidRPr="00914091" w:rsidRDefault="008C5C05" w:rsidP="008C5C05">
      <w:pPr>
        <w:rPr>
          <w:rFonts w:asciiTheme="majorBidi" w:eastAsia="Times New Roman" w:hAnsiTheme="majorBidi" w:cstheme="majorBidi"/>
          <w:sz w:val="24"/>
          <w:szCs w:val="24"/>
          <w:lang w:val="en-GB"/>
        </w:rPr>
      </w:pPr>
    </w:p>
    <w:p w14:paraId="69F6FEA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0.7303</w:t>
      </w:r>
    </w:p>
    <w:p w14:paraId="4394703D"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1.6271</w:t>
      </w:r>
    </w:p>
    <w:p w14:paraId="30A29BA5" w14:textId="77777777" w:rsidR="008C5C05" w:rsidRPr="00914091" w:rsidRDefault="008C5C05" w:rsidP="008C5C05">
      <w:pPr>
        <w:rPr>
          <w:rFonts w:asciiTheme="majorBidi" w:eastAsia="Times New Roman" w:hAnsiTheme="majorBidi" w:cstheme="majorBidi"/>
          <w:sz w:val="24"/>
          <w:szCs w:val="24"/>
          <w:lang w:val="en-GB"/>
        </w:rPr>
      </w:pPr>
    </w:p>
    <w:p w14:paraId="6939C75B" w14:textId="77777777" w:rsidR="008C5C05" w:rsidRPr="00914091" w:rsidRDefault="008C5C05" w:rsidP="008C5C05">
      <w:pPr>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br w:type="page"/>
      </w:r>
    </w:p>
    <w:p w14:paraId="68A1D3A9" w14:textId="3625089B" w:rsidR="008C5C05" w:rsidRPr="00914091" w:rsidRDefault="008C5C05" w:rsidP="008C5C05">
      <w:pPr>
        <w:tabs>
          <w:tab w:val="left" w:pos="1110"/>
        </w:tabs>
        <w:spacing w:line="360" w:lineRule="auto"/>
        <w:jc w:val="both"/>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lastRenderedPageBreak/>
        <w:t xml:space="preserve">Assessment of the </w:t>
      </w:r>
      <w:r w:rsidRPr="00914091">
        <w:rPr>
          <w:rFonts w:asciiTheme="majorBidi" w:eastAsia="Times New Roman" w:hAnsiTheme="majorBidi" w:cstheme="majorBidi"/>
          <w:b/>
          <w:bCs/>
          <w:sz w:val="24"/>
          <w:szCs w:val="24"/>
          <w:lang w:val="en-GB"/>
        </w:rPr>
        <w:t xml:space="preserve">larval mortality of pink bollworm under the effect </w:t>
      </w:r>
      <w:r w:rsidRPr="00914091">
        <w:rPr>
          <w:rFonts w:asciiTheme="majorBidi" w:eastAsia="Times New Roman" w:hAnsiTheme="majorBidi" w:cstheme="majorBidi"/>
          <w:b/>
          <w:sz w:val="24"/>
          <w:szCs w:val="24"/>
          <w:lang w:val="en-GB"/>
        </w:rPr>
        <w:t>of five different concentration of Lambda-cyhalothrin tested under laboratory conditions.</w:t>
      </w:r>
    </w:p>
    <w:p w14:paraId="2341DFED" w14:textId="36525581" w:rsidR="008C5C05" w:rsidRDefault="008C5C05" w:rsidP="008C5C05">
      <w:pPr>
        <w:tabs>
          <w:tab w:val="left" w:pos="1110"/>
        </w:tabs>
        <w:spacing w:line="360" w:lineRule="auto"/>
        <w:jc w:val="both"/>
        <w:rPr>
          <w:rFonts w:asciiTheme="majorBidi" w:eastAsia="Times New Roman" w:hAnsiTheme="majorBidi" w:cstheme="majorBidi"/>
          <w:bCs/>
          <w:sz w:val="24"/>
          <w:szCs w:val="24"/>
          <w:lang w:val="en-GB"/>
        </w:rPr>
      </w:pPr>
      <w:r w:rsidRPr="00914091">
        <w:rPr>
          <w:rFonts w:asciiTheme="majorBidi" w:eastAsia="Times New Roman" w:hAnsiTheme="majorBidi" w:cstheme="majorBidi"/>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larval mortality</w:t>
      </w:r>
      <w:r w:rsidRPr="00914091">
        <w:rPr>
          <w:rFonts w:asciiTheme="majorBidi" w:eastAsia="Times New Roman" w:hAnsiTheme="majorBidi" w:cstheme="majorBidi"/>
          <w:bCs/>
          <w:sz w:val="24"/>
          <w:szCs w:val="24"/>
          <w:lang w:val="en-GB"/>
        </w:rPr>
        <w:t xml:space="preserve"> indicated that different concentrations of Lambda-cyhalothrin had significant effect on the </w:t>
      </w:r>
      <w:r w:rsidRPr="00914091">
        <w:rPr>
          <w:rFonts w:asciiTheme="majorBidi" w:eastAsia="Times New Roman" w:hAnsiTheme="majorBidi" w:cstheme="majorBidi"/>
          <w:sz w:val="24"/>
          <w:szCs w:val="24"/>
          <w:lang w:val="en-GB"/>
        </w:rPr>
        <w:t>larval mortality</w:t>
      </w:r>
      <w:r w:rsidRPr="00914091">
        <w:rPr>
          <w:rFonts w:asciiTheme="majorBidi" w:eastAsia="Times New Roman" w:hAnsiTheme="majorBidi" w:cstheme="majorBidi"/>
          <w:bCs/>
          <w:sz w:val="24"/>
          <w:szCs w:val="24"/>
          <w:lang w:val="en-GB"/>
        </w:rPr>
        <w:t xml:space="preserve"> of Pink bollworms (F= </w:t>
      </w:r>
      <w:r w:rsidRPr="00914091">
        <w:rPr>
          <w:rFonts w:asciiTheme="majorBidi" w:eastAsia="Times New Roman" w:hAnsiTheme="majorBidi" w:cstheme="majorBidi"/>
          <w:sz w:val="24"/>
          <w:szCs w:val="24"/>
          <w:lang w:val="en-GB"/>
        </w:rPr>
        <w:t>301;</w:t>
      </w:r>
      <w:r w:rsidRPr="00914091">
        <w:rPr>
          <w:rFonts w:asciiTheme="majorBidi" w:eastAsia="Times New Roman" w:hAnsiTheme="majorBidi" w:cstheme="majorBidi"/>
          <w:bCs/>
          <w:sz w:val="24"/>
          <w:szCs w:val="24"/>
          <w:lang w:val="en-GB"/>
        </w:rPr>
        <w:t xml:space="preserve"> P&lt; 0.0000) (Table 4.</w:t>
      </w:r>
      <w:r w:rsidR="00D745C7">
        <w:rPr>
          <w:rFonts w:asciiTheme="majorBidi" w:eastAsia="Times New Roman" w:hAnsiTheme="majorBidi" w:cstheme="majorBidi"/>
          <w:bCs/>
          <w:sz w:val="24"/>
          <w:szCs w:val="24"/>
          <w:lang w:val="en-GB"/>
        </w:rPr>
        <w:t>3.35</w:t>
      </w:r>
      <w:r w:rsidRPr="00914091">
        <w:rPr>
          <w:rFonts w:asciiTheme="majorBidi" w:eastAsia="Times New Roman" w:hAnsiTheme="majorBidi" w:cstheme="majorBidi"/>
          <w:bCs/>
          <w:sz w:val="24"/>
          <w:szCs w:val="24"/>
          <w:lang w:val="en-GB"/>
        </w:rPr>
        <w:t xml:space="preserve">). It was calculated that the maximum </w:t>
      </w:r>
      <w:r w:rsidRPr="00914091">
        <w:rPr>
          <w:rFonts w:asciiTheme="majorBidi" w:eastAsia="Times New Roman" w:hAnsiTheme="majorBidi" w:cstheme="majorBidi"/>
          <w:sz w:val="24"/>
          <w:szCs w:val="24"/>
          <w:lang w:val="en-GB"/>
        </w:rPr>
        <w:t>larval mortality with mean value of</w:t>
      </w:r>
      <w:r w:rsidRPr="00914091">
        <w:rPr>
          <w:rFonts w:asciiTheme="majorBidi" w:eastAsia="Times New Roman" w:hAnsiTheme="majorBidi" w:cstheme="majorBidi"/>
          <w:bCs/>
          <w:sz w:val="24"/>
          <w:szCs w:val="24"/>
          <w:lang w:val="en-GB"/>
        </w:rPr>
        <w:t xml:space="preserve"> (80.21) was recorded at 2.5ppm that was followed by (63.81), (</w:t>
      </w:r>
      <w:r w:rsidRPr="00914091">
        <w:rPr>
          <w:rFonts w:asciiTheme="majorBidi" w:eastAsia="Times New Roman" w:hAnsiTheme="majorBidi" w:cstheme="majorBidi"/>
          <w:sz w:val="24"/>
          <w:szCs w:val="24"/>
          <w:lang w:val="en-GB"/>
        </w:rPr>
        <w:t>49.22</w:t>
      </w:r>
      <w:r w:rsidRPr="00914091">
        <w:rPr>
          <w:rFonts w:asciiTheme="majorBidi" w:eastAsia="Times New Roman" w:hAnsiTheme="majorBidi" w:cstheme="majorBidi"/>
          <w:bCs/>
          <w:sz w:val="24"/>
          <w:szCs w:val="24"/>
          <w:lang w:val="en-GB"/>
        </w:rPr>
        <w:t>), (40.51) and (17.48) for, 2, 1, 2 and 0.5</w:t>
      </w:r>
      <w:r>
        <w:rPr>
          <w:rFonts w:asciiTheme="majorBidi" w:eastAsia="Times New Roman" w:hAnsiTheme="majorBidi" w:cstheme="majorBidi"/>
          <w:bCs/>
          <w:sz w:val="24"/>
          <w:szCs w:val="24"/>
          <w:lang w:val="en-GB"/>
        </w:rPr>
        <w:t xml:space="preserve"> </w:t>
      </w:r>
      <w:r w:rsidRPr="00914091">
        <w:rPr>
          <w:rFonts w:asciiTheme="majorBidi" w:eastAsia="Times New Roman" w:hAnsiTheme="majorBidi" w:cstheme="majorBidi"/>
          <w:bCs/>
          <w:sz w:val="24"/>
          <w:szCs w:val="24"/>
          <w:lang w:val="en-GB"/>
        </w:rPr>
        <w:t>ppm respectively</w:t>
      </w:r>
      <w:r w:rsidR="00D745C7">
        <w:rPr>
          <w:rFonts w:asciiTheme="majorBidi" w:eastAsia="Times New Roman" w:hAnsiTheme="majorBidi" w:cstheme="majorBidi"/>
          <w:bCs/>
          <w:sz w:val="24"/>
          <w:szCs w:val="24"/>
          <w:lang w:val="en-GB"/>
        </w:rPr>
        <w:t xml:space="preserve"> </w:t>
      </w:r>
      <w:r w:rsidR="00D745C7" w:rsidRPr="00914091">
        <w:rPr>
          <w:rFonts w:asciiTheme="majorBidi" w:eastAsia="Times New Roman" w:hAnsiTheme="majorBidi" w:cstheme="majorBidi"/>
          <w:bCs/>
          <w:sz w:val="24"/>
          <w:szCs w:val="24"/>
          <w:lang w:val="en-GB"/>
        </w:rPr>
        <w:t>(Table 4.</w:t>
      </w:r>
      <w:r w:rsidR="00D745C7">
        <w:rPr>
          <w:rFonts w:asciiTheme="majorBidi" w:eastAsia="Times New Roman" w:hAnsiTheme="majorBidi" w:cstheme="majorBidi"/>
          <w:bCs/>
          <w:sz w:val="24"/>
          <w:szCs w:val="24"/>
          <w:lang w:val="en-GB"/>
        </w:rPr>
        <w:t>3.35</w:t>
      </w:r>
      <w:r w:rsidR="00D745C7"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bCs/>
          <w:sz w:val="24"/>
          <w:szCs w:val="24"/>
          <w:lang w:val="en-GB"/>
        </w:rPr>
        <w:t>.</w:t>
      </w:r>
    </w:p>
    <w:p w14:paraId="161E1FEB" w14:textId="77777777" w:rsidR="007F779D" w:rsidRPr="00914091" w:rsidRDefault="007F779D" w:rsidP="008C5C05">
      <w:pPr>
        <w:tabs>
          <w:tab w:val="left" w:pos="1110"/>
        </w:tabs>
        <w:spacing w:line="360" w:lineRule="auto"/>
        <w:jc w:val="both"/>
        <w:rPr>
          <w:rFonts w:asciiTheme="majorBidi" w:eastAsia="Times New Roman" w:hAnsiTheme="majorBidi" w:cstheme="majorBidi"/>
          <w:sz w:val="24"/>
          <w:szCs w:val="24"/>
          <w:lang w:val="en-GB"/>
        </w:rPr>
      </w:pPr>
    </w:p>
    <w:p w14:paraId="31383F4C" w14:textId="75F59E9D" w:rsidR="008C5C05" w:rsidRDefault="00D745C7" w:rsidP="008C5C05">
      <w:pPr>
        <w:autoSpaceDE w:val="0"/>
        <w:autoSpaceDN w:val="0"/>
        <w:adjustRightInd w:val="0"/>
        <w:rPr>
          <w:rFonts w:asciiTheme="majorBidi" w:eastAsia="Times New Roman" w:hAnsiTheme="majorBidi" w:cstheme="majorBidi"/>
          <w:b/>
          <w:bCs/>
          <w:sz w:val="24"/>
          <w:szCs w:val="24"/>
          <w:lang w:val="en-GB"/>
        </w:rPr>
      </w:pPr>
      <w:r>
        <w:rPr>
          <w:rFonts w:asciiTheme="majorBidi" w:eastAsia="Times New Roman" w:hAnsiTheme="majorBidi" w:cstheme="majorBidi"/>
          <w:b/>
          <w:bCs/>
          <w:sz w:val="24"/>
          <w:szCs w:val="24"/>
          <w:lang w:val="en-GB"/>
        </w:rPr>
        <w:t>Table</w:t>
      </w:r>
      <w:r w:rsidR="008C5C05" w:rsidRPr="00914091">
        <w:rPr>
          <w:rFonts w:asciiTheme="majorBidi" w:eastAsia="Times New Roman" w:hAnsiTheme="majorBidi" w:cstheme="majorBidi"/>
          <w:b/>
          <w:bCs/>
          <w:sz w:val="24"/>
          <w:szCs w:val="24"/>
          <w:lang w:val="en-GB"/>
        </w:rPr>
        <w:t xml:space="preserve"> </w:t>
      </w:r>
      <w:r w:rsidRPr="00914091">
        <w:rPr>
          <w:rFonts w:asciiTheme="majorBidi" w:eastAsia="Times New Roman" w:hAnsiTheme="majorBidi" w:cstheme="majorBidi"/>
          <w:b/>
          <w:bCs/>
          <w:sz w:val="24"/>
          <w:szCs w:val="24"/>
          <w:lang w:val="en-GB"/>
        </w:rPr>
        <w:t>4.</w:t>
      </w:r>
      <w:r>
        <w:rPr>
          <w:rFonts w:asciiTheme="majorBidi" w:eastAsia="Times New Roman" w:hAnsiTheme="majorBidi" w:cstheme="majorBidi"/>
          <w:b/>
          <w:bCs/>
          <w:sz w:val="24"/>
          <w:szCs w:val="24"/>
          <w:lang w:val="en-GB"/>
        </w:rPr>
        <w:t>3.35:</w:t>
      </w:r>
      <w:r w:rsidRPr="00914091">
        <w:rPr>
          <w:rFonts w:asciiTheme="majorBidi" w:eastAsia="Times New Roman" w:hAnsiTheme="majorBidi" w:cstheme="majorBidi"/>
          <w:b/>
          <w:bCs/>
          <w:sz w:val="24"/>
          <w:szCs w:val="24"/>
          <w:lang w:val="en-GB"/>
        </w:rPr>
        <w:t xml:space="preserve"> ANOVA </w:t>
      </w:r>
      <w:r>
        <w:rPr>
          <w:rFonts w:asciiTheme="majorBidi" w:eastAsia="Times New Roman" w:hAnsiTheme="majorBidi" w:cstheme="majorBidi"/>
          <w:b/>
          <w:bCs/>
          <w:sz w:val="24"/>
          <w:szCs w:val="24"/>
          <w:lang w:val="en-GB"/>
        </w:rPr>
        <w:t xml:space="preserve">parameters and </w:t>
      </w:r>
      <w:r w:rsidRPr="00914091">
        <w:rPr>
          <w:rFonts w:ascii="Times New Roman" w:eastAsia="Times New Roman" w:hAnsi="Times New Roman" w:cs="Times New Roman"/>
          <w:b/>
          <w:bCs/>
          <w:sz w:val="24"/>
          <w:szCs w:val="24"/>
          <w:lang w:val="en-GB"/>
        </w:rPr>
        <w:t xml:space="preserve">LSD All-Pairwise Comparisons </w:t>
      </w:r>
      <w:r>
        <w:rPr>
          <w:rFonts w:ascii="Times New Roman" w:eastAsia="Times New Roman" w:hAnsi="Times New Roman" w:cs="Times New Roman"/>
          <w:b/>
          <w:bCs/>
          <w:sz w:val="24"/>
          <w:szCs w:val="24"/>
          <w:lang w:val="en-GB"/>
        </w:rPr>
        <w:t xml:space="preserve">regarding </w:t>
      </w:r>
      <w:r>
        <w:rPr>
          <w:rFonts w:asciiTheme="majorBidi" w:eastAsia="Times New Roman" w:hAnsiTheme="majorBidi" w:cstheme="majorBidi"/>
          <w:b/>
          <w:sz w:val="24"/>
          <w:szCs w:val="24"/>
          <w:lang w:val="en-GB"/>
        </w:rPr>
        <w:t>the e</w:t>
      </w:r>
      <w:r w:rsidRPr="00914091">
        <w:rPr>
          <w:rFonts w:asciiTheme="majorBidi" w:eastAsia="Times New Roman" w:hAnsiTheme="majorBidi" w:cstheme="majorBidi"/>
          <w:b/>
          <w:sz w:val="24"/>
          <w:szCs w:val="24"/>
          <w:lang w:val="en-GB"/>
        </w:rPr>
        <w:t>ffect of Lambda-cyhalothrin</w:t>
      </w:r>
      <w:r w:rsidRPr="00914091">
        <w:rPr>
          <w:rFonts w:ascii="Times New Roman" w:eastAsia="Times New Roman" w:hAnsi="Times New Roman" w:cs="Times New Roman"/>
          <w:b/>
          <w:bCs/>
          <w:sz w:val="24"/>
          <w:szCs w:val="24"/>
          <w:lang w:val="en-GB"/>
        </w:rPr>
        <w:t xml:space="preserve"> </w:t>
      </w:r>
      <w:r>
        <w:rPr>
          <w:rFonts w:asciiTheme="majorBidi" w:eastAsia="Times New Roman" w:hAnsiTheme="majorBidi" w:cstheme="majorBidi"/>
          <w:b/>
          <w:bCs/>
          <w:sz w:val="24"/>
          <w:szCs w:val="24"/>
          <w:lang w:val="en-GB"/>
        </w:rPr>
        <w:t>on</w:t>
      </w:r>
      <w:r w:rsidRPr="00914091">
        <w:rPr>
          <w:rFonts w:asciiTheme="majorBidi" w:eastAsia="Times New Roman" w:hAnsiTheme="majorBidi" w:cstheme="majorBidi"/>
          <w:b/>
          <w:bCs/>
          <w:sz w:val="24"/>
          <w:szCs w:val="24"/>
          <w:lang w:val="en-GB"/>
        </w:rPr>
        <w:t xml:space="preserve"> </w:t>
      </w:r>
      <w:r w:rsidR="008C5C05" w:rsidRPr="00914091">
        <w:rPr>
          <w:rFonts w:asciiTheme="majorBidi" w:eastAsia="Times New Roman" w:hAnsiTheme="majorBidi" w:cstheme="majorBidi"/>
          <w:b/>
          <w:bCs/>
          <w:sz w:val="24"/>
          <w:szCs w:val="24"/>
          <w:lang w:val="en-GB"/>
        </w:rPr>
        <w:t>larval mortality</w:t>
      </w:r>
    </w:p>
    <w:p w14:paraId="228D8796" w14:textId="77777777" w:rsidR="00D745C7" w:rsidRDefault="00D745C7" w:rsidP="008C5C05">
      <w:pPr>
        <w:autoSpaceDE w:val="0"/>
        <w:autoSpaceDN w:val="0"/>
        <w:adjustRightInd w:val="0"/>
        <w:rPr>
          <w:rFonts w:asciiTheme="majorBidi" w:eastAsia="Times New Roman" w:hAnsiTheme="majorBidi" w:cstheme="majorBidi"/>
          <w:b/>
          <w:bCs/>
          <w:sz w:val="24"/>
          <w:szCs w:val="24"/>
          <w:lang w:val="en-GB"/>
        </w:rPr>
      </w:pPr>
    </w:p>
    <w:p w14:paraId="2A974CE7" w14:textId="096DF15E" w:rsidR="00D745C7" w:rsidRPr="00914091" w:rsidRDefault="00D745C7"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55E102ED"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1502"/>
        <w:gridCol w:w="1502"/>
        <w:gridCol w:w="1502"/>
        <w:gridCol w:w="1503"/>
        <w:gridCol w:w="1503"/>
      </w:tblGrid>
      <w:tr w:rsidR="008C5C05" w:rsidRPr="00914091" w14:paraId="6B119A06" w14:textId="77777777" w:rsidTr="007F779D">
        <w:trPr>
          <w:trHeight w:val="361"/>
        </w:trPr>
        <w:tc>
          <w:tcPr>
            <w:tcW w:w="1502" w:type="dxa"/>
            <w:vAlign w:val="center"/>
          </w:tcPr>
          <w:p w14:paraId="343A2068"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2" w:type="dxa"/>
            <w:vAlign w:val="center"/>
          </w:tcPr>
          <w:p w14:paraId="34F9F53F"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2" w:type="dxa"/>
            <w:vAlign w:val="center"/>
          </w:tcPr>
          <w:p w14:paraId="744245F4"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2" w:type="dxa"/>
            <w:vAlign w:val="center"/>
          </w:tcPr>
          <w:p w14:paraId="2D829A34"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3" w:type="dxa"/>
            <w:vAlign w:val="center"/>
          </w:tcPr>
          <w:p w14:paraId="06627A69"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3" w:type="dxa"/>
            <w:vAlign w:val="center"/>
          </w:tcPr>
          <w:p w14:paraId="0AFEC67F"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23E33080" w14:textId="77777777" w:rsidTr="007F779D">
        <w:trPr>
          <w:trHeight w:val="300"/>
        </w:trPr>
        <w:tc>
          <w:tcPr>
            <w:tcW w:w="1502" w:type="dxa"/>
            <w:vAlign w:val="center"/>
          </w:tcPr>
          <w:p w14:paraId="1D4ED89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2" w:type="dxa"/>
            <w:vAlign w:val="center"/>
          </w:tcPr>
          <w:p w14:paraId="74D89908"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2" w:type="dxa"/>
            <w:vAlign w:val="center"/>
          </w:tcPr>
          <w:p w14:paraId="3473C93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6754.02   </w:t>
            </w:r>
          </w:p>
        </w:tc>
        <w:tc>
          <w:tcPr>
            <w:tcW w:w="1502" w:type="dxa"/>
            <w:vAlign w:val="center"/>
          </w:tcPr>
          <w:p w14:paraId="58FBCA0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1688.51     </w:t>
            </w:r>
          </w:p>
        </w:tc>
        <w:tc>
          <w:tcPr>
            <w:tcW w:w="1503" w:type="dxa"/>
            <w:vAlign w:val="center"/>
          </w:tcPr>
          <w:p w14:paraId="4E834AF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301</w:t>
            </w:r>
          </w:p>
        </w:tc>
        <w:tc>
          <w:tcPr>
            <w:tcW w:w="1503" w:type="dxa"/>
            <w:vAlign w:val="center"/>
          </w:tcPr>
          <w:p w14:paraId="1DDF8AF9"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7DB5995E" w14:textId="77777777" w:rsidTr="007F779D">
        <w:trPr>
          <w:trHeight w:val="249"/>
        </w:trPr>
        <w:tc>
          <w:tcPr>
            <w:tcW w:w="1502" w:type="dxa"/>
            <w:vAlign w:val="center"/>
          </w:tcPr>
          <w:p w14:paraId="5DC86142"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2" w:type="dxa"/>
            <w:vAlign w:val="center"/>
          </w:tcPr>
          <w:p w14:paraId="6B481B1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2" w:type="dxa"/>
            <w:vAlign w:val="center"/>
          </w:tcPr>
          <w:p w14:paraId="4844DDD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56.01      </w:t>
            </w:r>
          </w:p>
        </w:tc>
        <w:tc>
          <w:tcPr>
            <w:tcW w:w="1502" w:type="dxa"/>
            <w:vAlign w:val="center"/>
          </w:tcPr>
          <w:p w14:paraId="15000EE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5.60</w:t>
            </w:r>
          </w:p>
        </w:tc>
        <w:tc>
          <w:tcPr>
            <w:tcW w:w="1503" w:type="dxa"/>
            <w:vAlign w:val="center"/>
          </w:tcPr>
          <w:p w14:paraId="3E4950F2"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3" w:type="dxa"/>
            <w:vAlign w:val="center"/>
          </w:tcPr>
          <w:p w14:paraId="1DB32C42"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r w:rsidR="008C5C05" w:rsidRPr="00914091" w14:paraId="7292B1C0" w14:textId="77777777" w:rsidTr="007F779D">
        <w:trPr>
          <w:trHeight w:val="315"/>
        </w:trPr>
        <w:tc>
          <w:tcPr>
            <w:tcW w:w="1502" w:type="dxa"/>
            <w:vAlign w:val="center"/>
          </w:tcPr>
          <w:p w14:paraId="3AC9B099"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2" w:type="dxa"/>
            <w:vAlign w:val="center"/>
          </w:tcPr>
          <w:p w14:paraId="6688A46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2" w:type="dxa"/>
            <w:vAlign w:val="center"/>
          </w:tcPr>
          <w:p w14:paraId="23175CC2"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6810.03</w:t>
            </w:r>
          </w:p>
        </w:tc>
        <w:tc>
          <w:tcPr>
            <w:tcW w:w="1502" w:type="dxa"/>
            <w:vAlign w:val="center"/>
          </w:tcPr>
          <w:p w14:paraId="524E3C71"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3" w:type="dxa"/>
            <w:vAlign w:val="center"/>
          </w:tcPr>
          <w:p w14:paraId="1E719D36"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3" w:type="dxa"/>
            <w:vAlign w:val="center"/>
          </w:tcPr>
          <w:p w14:paraId="07A8D226"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bl>
    <w:p w14:paraId="00BA0A91" w14:textId="77777777" w:rsidR="008C5C05" w:rsidRPr="00914091" w:rsidRDefault="008C5C05" w:rsidP="008C5C05">
      <w:pPr>
        <w:rPr>
          <w:rFonts w:asciiTheme="majorBidi" w:eastAsia="Times New Roman" w:hAnsiTheme="majorBidi" w:cstheme="majorBidi"/>
          <w:sz w:val="24"/>
          <w:szCs w:val="24"/>
          <w:lang w:val="en-GB"/>
        </w:rPr>
      </w:pPr>
    </w:p>
    <w:p w14:paraId="7C33FAD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50.252    CV 4.71</w:t>
      </w:r>
    </w:p>
    <w:p w14:paraId="712C1E91"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449D9916"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bCs/>
          <w:sz w:val="24"/>
          <w:szCs w:val="24"/>
          <w:lang w:val="en-GB"/>
        </w:rPr>
        <w:t>LSD All-Pairwise Comparisons Test for</w:t>
      </w:r>
      <w:r w:rsidRPr="00914091">
        <w:rPr>
          <w:rFonts w:ascii="Times New Roman" w:eastAsia="Times New Roman" w:hAnsi="Times New Roman" w:cs="Times New Roman"/>
          <w:b/>
          <w:sz w:val="24"/>
          <w:szCs w:val="24"/>
          <w:lang w:val="en-GB"/>
        </w:rPr>
        <w:t xml:space="preserve"> mortality</w:t>
      </w:r>
    </w:p>
    <w:tbl>
      <w:tblPr>
        <w:tblW w:w="90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7"/>
        <w:gridCol w:w="3018"/>
        <w:gridCol w:w="3018"/>
      </w:tblGrid>
      <w:tr w:rsidR="008C5C05" w:rsidRPr="00914091" w14:paraId="0759BEF6" w14:textId="77777777" w:rsidTr="007F779D">
        <w:trPr>
          <w:trHeight w:val="295"/>
        </w:trPr>
        <w:tc>
          <w:tcPr>
            <w:tcW w:w="3017" w:type="dxa"/>
          </w:tcPr>
          <w:p w14:paraId="6D06B6EF"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Lambda Conc. (ppm)</w:t>
            </w:r>
          </w:p>
        </w:tc>
        <w:tc>
          <w:tcPr>
            <w:tcW w:w="3018" w:type="dxa"/>
          </w:tcPr>
          <w:p w14:paraId="35A4D5C7"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18" w:type="dxa"/>
          </w:tcPr>
          <w:p w14:paraId="0FA9FCF3"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groups</w:t>
            </w:r>
          </w:p>
        </w:tc>
      </w:tr>
      <w:tr w:rsidR="008C5C05" w:rsidRPr="00914091" w14:paraId="3842A1B1" w14:textId="77777777" w:rsidTr="007F779D">
        <w:trPr>
          <w:trHeight w:val="285"/>
        </w:trPr>
        <w:tc>
          <w:tcPr>
            <w:tcW w:w="3017" w:type="dxa"/>
          </w:tcPr>
          <w:p w14:paraId="18FF9E3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0.5</w:t>
            </w:r>
          </w:p>
        </w:tc>
        <w:tc>
          <w:tcPr>
            <w:tcW w:w="3018" w:type="dxa"/>
          </w:tcPr>
          <w:p w14:paraId="21646178"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17.487</w:t>
            </w:r>
          </w:p>
        </w:tc>
        <w:tc>
          <w:tcPr>
            <w:tcW w:w="3018" w:type="dxa"/>
          </w:tcPr>
          <w:p w14:paraId="22FBFDC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06746798" w14:textId="77777777" w:rsidTr="007F779D">
        <w:trPr>
          <w:trHeight w:val="285"/>
        </w:trPr>
        <w:tc>
          <w:tcPr>
            <w:tcW w:w="3017" w:type="dxa"/>
          </w:tcPr>
          <w:p w14:paraId="6F41CF3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w:t>
            </w:r>
          </w:p>
        </w:tc>
        <w:tc>
          <w:tcPr>
            <w:tcW w:w="3018" w:type="dxa"/>
          </w:tcPr>
          <w:p w14:paraId="4AB6D7CE"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40.513</w:t>
            </w:r>
          </w:p>
        </w:tc>
        <w:tc>
          <w:tcPr>
            <w:tcW w:w="3018" w:type="dxa"/>
          </w:tcPr>
          <w:p w14:paraId="6381D279"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1A31C9AA" w14:textId="77777777" w:rsidTr="007F779D">
        <w:trPr>
          <w:trHeight w:val="285"/>
        </w:trPr>
        <w:tc>
          <w:tcPr>
            <w:tcW w:w="3017" w:type="dxa"/>
          </w:tcPr>
          <w:p w14:paraId="3AB6DA7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w:t>
            </w:r>
          </w:p>
        </w:tc>
        <w:tc>
          <w:tcPr>
            <w:tcW w:w="3018" w:type="dxa"/>
          </w:tcPr>
          <w:p w14:paraId="13E782B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49.227</w:t>
            </w:r>
          </w:p>
        </w:tc>
        <w:tc>
          <w:tcPr>
            <w:tcW w:w="3018" w:type="dxa"/>
          </w:tcPr>
          <w:p w14:paraId="338F4409"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7BA3B78B" w14:textId="77777777" w:rsidTr="007F779D">
        <w:trPr>
          <w:trHeight w:val="285"/>
        </w:trPr>
        <w:tc>
          <w:tcPr>
            <w:tcW w:w="3017" w:type="dxa"/>
          </w:tcPr>
          <w:p w14:paraId="031241A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w:t>
            </w:r>
          </w:p>
        </w:tc>
        <w:tc>
          <w:tcPr>
            <w:tcW w:w="3018" w:type="dxa"/>
          </w:tcPr>
          <w:p w14:paraId="6E6E1ED3"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63.817</w:t>
            </w:r>
          </w:p>
        </w:tc>
        <w:tc>
          <w:tcPr>
            <w:tcW w:w="3018" w:type="dxa"/>
          </w:tcPr>
          <w:p w14:paraId="11A17F7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4B6E3CEB" w14:textId="77777777" w:rsidTr="007F779D">
        <w:trPr>
          <w:trHeight w:val="285"/>
        </w:trPr>
        <w:tc>
          <w:tcPr>
            <w:tcW w:w="3017" w:type="dxa"/>
          </w:tcPr>
          <w:p w14:paraId="52C53BFE"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2.5</w:t>
            </w:r>
          </w:p>
        </w:tc>
        <w:tc>
          <w:tcPr>
            <w:tcW w:w="3018" w:type="dxa"/>
          </w:tcPr>
          <w:p w14:paraId="739B59B6"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80.217</w:t>
            </w:r>
          </w:p>
        </w:tc>
        <w:tc>
          <w:tcPr>
            <w:tcW w:w="3018" w:type="dxa"/>
          </w:tcPr>
          <w:p w14:paraId="29CD7E2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5F23E28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7EB6491A" w14:textId="77777777" w:rsidR="008C5C05" w:rsidRPr="00914091" w:rsidRDefault="008C5C05" w:rsidP="008C5C05">
      <w:pPr>
        <w:rPr>
          <w:rFonts w:asciiTheme="majorBidi" w:eastAsia="Times New Roman" w:hAnsiTheme="majorBidi" w:cstheme="majorBidi"/>
          <w:sz w:val="24"/>
          <w:szCs w:val="24"/>
          <w:lang w:val="en-GB"/>
        </w:rPr>
      </w:pPr>
    </w:p>
    <w:p w14:paraId="321F788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1.9323</w:t>
      </w:r>
    </w:p>
    <w:p w14:paraId="7C5EFC0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4.3054</w:t>
      </w:r>
    </w:p>
    <w:p w14:paraId="62F85CFB" w14:textId="77777777" w:rsidR="008C5C05" w:rsidRPr="00914091" w:rsidRDefault="008C5C05" w:rsidP="008C5C05">
      <w:pPr>
        <w:rPr>
          <w:rFonts w:asciiTheme="majorBidi" w:eastAsia="Times New Roman" w:hAnsiTheme="majorBidi" w:cstheme="majorBidi"/>
          <w:sz w:val="24"/>
          <w:szCs w:val="24"/>
          <w:lang w:val="en-GB"/>
        </w:rPr>
      </w:pPr>
    </w:p>
    <w:p w14:paraId="6D13F680" w14:textId="77777777" w:rsidR="008C5C05" w:rsidRPr="00914091" w:rsidRDefault="008C5C05" w:rsidP="008C5C05">
      <w:pPr>
        <w:rPr>
          <w:rFonts w:asciiTheme="majorBidi" w:eastAsia="Times New Roman" w:hAnsiTheme="majorBidi" w:cstheme="majorBidi"/>
          <w:sz w:val="24"/>
          <w:szCs w:val="24"/>
          <w:lang w:val="en-GB"/>
        </w:rPr>
      </w:pPr>
    </w:p>
    <w:p w14:paraId="31E48D3A" w14:textId="77777777" w:rsidR="008C5C05" w:rsidRPr="00914091" w:rsidRDefault="008C5C05" w:rsidP="008C5C05">
      <w:pPr>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br w:type="page"/>
      </w:r>
    </w:p>
    <w:p w14:paraId="280AC64F" w14:textId="72F88459" w:rsidR="008C5C05" w:rsidRPr="00914091" w:rsidRDefault="008C5C05" w:rsidP="008C5C05">
      <w:pPr>
        <w:tabs>
          <w:tab w:val="left" w:pos="1110"/>
        </w:tabs>
        <w:spacing w:line="360" w:lineRule="auto"/>
        <w:jc w:val="both"/>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lastRenderedPageBreak/>
        <w:t xml:space="preserve">Effect of five different concentration of Lambda-cyhalothrin on the </w:t>
      </w:r>
      <w:r w:rsidRPr="00914091">
        <w:rPr>
          <w:rFonts w:asciiTheme="majorBidi" w:eastAsia="Times New Roman" w:hAnsiTheme="majorBidi" w:cstheme="majorBidi"/>
          <w:b/>
          <w:bCs/>
          <w:sz w:val="24"/>
          <w:szCs w:val="24"/>
          <w:lang w:val="en-GB"/>
        </w:rPr>
        <w:t xml:space="preserve">pupal recovery </w:t>
      </w:r>
      <w:r w:rsidRPr="00914091">
        <w:rPr>
          <w:rFonts w:asciiTheme="majorBidi" w:eastAsia="Times New Roman" w:hAnsiTheme="majorBidi" w:cstheme="majorBidi"/>
          <w:b/>
          <w:sz w:val="24"/>
          <w:szCs w:val="24"/>
          <w:lang w:val="en-GB"/>
        </w:rPr>
        <w:t>when tested under laboratory conditions.</w:t>
      </w:r>
    </w:p>
    <w:p w14:paraId="40668F2E" w14:textId="42617754" w:rsidR="008C5C05" w:rsidRDefault="008C5C05" w:rsidP="008C5C05">
      <w:pPr>
        <w:tabs>
          <w:tab w:val="left" w:pos="1110"/>
        </w:tabs>
        <w:spacing w:line="360" w:lineRule="auto"/>
        <w:jc w:val="both"/>
        <w:rPr>
          <w:rFonts w:asciiTheme="majorBidi" w:eastAsia="Times New Roman" w:hAnsiTheme="majorBidi" w:cstheme="majorBidi"/>
          <w:bCs/>
          <w:sz w:val="24"/>
          <w:szCs w:val="24"/>
          <w:lang w:val="en-GB"/>
        </w:rPr>
      </w:pPr>
      <w:r w:rsidRPr="00914091">
        <w:rPr>
          <w:rFonts w:asciiTheme="majorBidi" w:eastAsia="Times New Roman" w:hAnsiTheme="majorBidi" w:cstheme="majorBidi"/>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pupal emergence%</w:t>
      </w:r>
      <w:r w:rsidRPr="00914091">
        <w:rPr>
          <w:rFonts w:asciiTheme="majorBidi" w:eastAsia="Times New Roman" w:hAnsiTheme="majorBidi" w:cstheme="majorBidi"/>
          <w:bCs/>
          <w:sz w:val="24"/>
          <w:szCs w:val="24"/>
          <w:lang w:val="en-GB"/>
        </w:rPr>
        <w:t xml:space="preserve"> indicated that different concentrations of Lambda-cyhalothrin had significant effect on the </w:t>
      </w:r>
      <w:r w:rsidRPr="00914091">
        <w:rPr>
          <w:rFonts w:asciiTheme="majorBidi" w:eastAsia="Times New Roman" w:hAnsiTheme="majorBidi" w:cstheme="majorBidi"/>
          <w:sz w:val="24"/>
          <w:szCs w:val="24"/>
          <w:lang w:val="en-GB"/>
        </w:rPr>
        <w:t>pupal emergence%</w:t>
      </w:r>
      <w:r w:rsidRPr="00914091">
        <w:rPr>
          <w:rFonts w:asciiTheme="majorBidi" w:eastAsia="Times New Roman" w:hAnsiTheme="majorBidi" w:cstheme="majorBidi"/>
          <w:bCs/>
          <w:sz w:val="24"/>
          <w:szCs w:val="24"/>
          <w:lang w:val="en-GB"/>
        </w:rPr>
        <w:t xml:space="preserve"> of Pink bollworms (F= </w:t>
      </w:r>
      <w:r w:rsidRPr="00914091">
        <w:rPr>
          <w:rFonts w:asciiTheme="majorBidi" w:eastAsia="Times New Roman" w:hAnsiTheme="majorBidi" w:cstheme="majorBidi"/>
          <w:sz w:val="24"/>
          <w:szCs w:val="24"/>
          <w:lang w:val="en-GB"/>
        </w:rPr>
        <w:t>194;</w:t>
      </w:r>
      <w:r w:rsidRPr="00914091">
        <w:rPr>
          <w:rFonts w:asciiTheme="majorBidi" w:eastAsia="Times New Roman" w:hAnsiTheme="majorBidi" w:cstheme="majorBidi"/>
          <w:bCs/>
          <w:sz w:val="24"/>
          <w:szCs w:val="24"/>
          <w:lang w:val="en-GB"/>
        </w:rPr>
        <w:t xml:space="preserve"> P&lt; 0.0000) (Table 4.</w:t>
      </w:r>
      <w:r w:rsidR="009C6FB3">
        <w:rPr>
          <w:rFonts w:asciiTheme="majorBidi" w:eastAsia="Times New Roman" w:hAnsiTheme="majorBidi" w:cstheme="majorBidi"/>
          <w:bCs/>
          <w:sz w:val="24"/>
          <w:szCs w:val="24"/>
          <w:lang w:val="en-GB"/>
        </w:rPr>
        <w:t>3.36</w:t>
      </w:r>
      <w:r w:rsidRPr="00914091">
        <w:rPr>
          <w:rFonts w:asciiTheme="majorBidi" w:eastAsia="Times New Roman" w:hAnsiTheme="majorBidi" w:cstheme="majorBidi"/>
          <w:bCs/>
          <w:sz w:val="24"/>
          <w:szCs w:val="24"/>
          <w:lang w:val="en-GB"/>
        </w:rPr>
        <w:t xml:space="preserve">). It was calculated that the maximum </w:t>
      </w:r>
      <w:r w:rsidRPr="00914091">
        <w:rPr>
          <w:rFonts w:asciiTheme="majorBidi" w:eastAsia="Times New Roman" w:hAnsiTheme="majorBidi" w:cstheme="majorBidi"/>
          <w:sz w:val="24"/>
          <w:szCs w:val="24"/>
          <w:lang w:val="en-GB"/>
        </w:rPr>
        <w:t>pupal emergence% with mean value of</w:t>
      </w:r>
      <w:r w:rsidRPr="00914091">
        <w:rPr>
          <w:rFonts w:asciiTheme="majorBidi" w:eastAsia="Times New Roman" w:hAnsiTheme="majorBidi" w:cstheme="majorBidi"/>
          <w:bCs/>
          <w:sz w:val="24"/>
          <w:szCs w:val="24"/>
          <w:lang w:val="en-GB"/>
        </w:rPr>
        <w:t xml:space="preserve"> (80.73) was recorded at 0.5ppm that was followed by (52.84), (</w:t>
      </w:r>
      <w:r w:rsidRPr="00914091">
        <w:rPr>
          <w:rFonts w:asciiTheme="majorBidi" w:eastAsia="Times New Roman" w:hAnsiTheme="majorBidi" w:cstheme="majorBidi"/>
          <w:sz w:val="24"/>
          <w:szCs w:val="24"/>
          <w:lang w:val="en-GB"/>
        </w:rPr>
        <w:t>41.92</w:t>
      </w:r>
      <w:r w:rsidRPr="00914091">
        <w:rPr>
          <w:rFonts w:asciiTheme="majorBidi" w:eastAsia="Times New Roman" w:hAnsiTheme="majorBidi" w:cstheme="majorBidi"/>
          <w:bCs/>
          <w:sz w:val="24"/>
          <w:szCs w:val="24"/>
          <w:lang w:val="en-GB"/>
        </w:rPr>
        <w:t>), (31.65) and (24.07) for, 1, 1.5, 2 and 2.5</w:t>
      </w:r>
      <w:r>
        <w:rPr>
          <w:rFonts w:asciiTheme="majorBidi" w:eastAsia="Times New Roman" w:hAnsiTheme="majorBidi" w:cstheme="majorBidi"/>
          <w:bCs/>
          <w:sz w:val="24"/>
          <w:szCs w:val="24"/>
          <w:lang w:val="en-GB"/>
        </w:rPr>
        <w:t xml:space="preserve"> </w:t>
      </w:r>
      <w:r w:rsidRPr="00914091">
        <w:rPr>
          <w:rFonts w:asciiTheme="majorBidi" w:eastAsia="Times New Roman" w:hAnsiTheme="majorBidi" w:cstheme="majorBidi"/>
          <w:bCs/>
          <w:sz w:val="24"/>
          <w:szCs w:val="24"/>
          <w:lang w:val="en-GB"/>
        </w:rPr>
        <w:t>ppm respectively</w:t>
      </w:r>
      <w:r w:rsidR="009C6FB3">
        <w:rPr>
          <w:rFonts w:asciiTheme="majorBidi" w:eastAsia="Times New Roman" w:hAnsiTheme="majorBidi" w:cstheme="majorBidi"/>
          <w:bCs/>
          <w:sz w:val="24"/>
          <w:szCs w:val="24"/>
          <w:lang w:val="en-GB"/>
        </w:rPr>
        <w:t xml:space="preserve"> </w:t>
      </w:r>
      <w:r w:rsidR="009C6FB3" w:rsidRPr="00914091">
        <w:rPr>
          <w:rFonts w:asciiTheme="majorBidi" w:eastAsia="Times New Roman" w:hAnsiTheme="majorBidi" w:cstheme="majorBidi"/>
          <w:bCs/>
          <w:sz w:val="24"/>
          <w:szCs w:val="24"/>
          <w:lang w:val="en-GB"/>
        </w:rPr>
        <w:t>(Table 4.</w:t>
      </w:r>
      <w:r w:rsidR="009C6FB3">
        <w:rPr>
          <w:rFonts w:asciiTheme="majorBidi" w:eastAsia="Times New Roman" w:hAnsiTheme="majorBidi" w:cstheme="majorBidi"/>
          <w:bCs/>
          <w:sz w:val="24"/>
          <w:szCs w:val="24"/>
          <w:lang w:val="en-GB"/>
        </w:rPr>
        <w:t>3.36</w:t>
      </w:r>
      <w:r w:rsidR="009C6FB3"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bCs/>
          <w:sz w:val="24"/>
          <w:szCs w:val="24"/>
          <w:lang w:val="en-GB"/>
        </w:rPr>
        <w:t>.</w:t>
      </w:r>
    </w:p>
    <w:p w14:paraId="783D86FB" w14:textId="77777777" w:rsidR="007F779D" w:rsidRPr="00914091" w:rsidRDefault="007F779D" w:rsidP="008C5C05">
      <w:pPr>
        <w:tabs>
          <w:tab w:val="left" w:pos="1110"/>
        </w:tabs>
        <w:spacing w:line="360" w:lineRule="auto"/>
        <w:jc w:val="both"/>
        <w:rPr>
          <w:rFonts w:asciiTheme="majorBidi" w:eastAsia="Times New Roman" w:hAnsiTheme="majorBidi" w:cstheme="majorBidi"/>
          <w:sz w:val="24"/>
          <w:szCs w:val="24"/>
          <w:lang w:val="en-GB"/>
        </w:rPr>
      </w:pPr>
    </w:p>
    <w:p w14:paraId="398FA051" w14:textId="7A0ED853" w:rsidR="008C5C05" w:rsidRDefault="009C6FB3" w:rsidP="008C5C05">
      <w:pPr>
        <w:autoSpaceDE w:val="0"/>
        <w:autoSpaceDN w:val="0"/>
        <w:adjustRightInd w:val="0"/>
        <w:rPr>
          <w:rFonts w:asciiTheme="majorBidi" w:eastAsia="Times New Roman" w:hAnsiTheme="majorBidi" w:cstheme="majorBidi"/>
          <w:b/>
          <w:bCs/>
          <w:sz w:val="24"/>
          <w:szCs w:val="24"/>
          <w:lang w:val="en-GB"/>
        </w:rPr>
      </w:pPr>
      <w:r>
        <w:rPr>
          <w:rFonts w:asciiTheme="majorBidi" w:eastAsia="Times New Roman" w:hAnsiTheme="majorBidi" w:cstheme="majorBidi"/>
          <w:b/>
          <w:bCs/>
          <w:sz w:val="24"/>
          <w:szCs w:val="24"/>
          <w:lang w:val="en-GB"/>
        </w:rPr>
        <w:t xml:space="preserve">Table </w:t>
      </w:r>
      <w:r w:rsidR="008C5C05" w:rsidRPr="00914091">
        <w:rPr>
          <w:rFonts w:asciiTheme="majorBidi" w:eastAsia="Times New Roman" w:hAnsiTheme="majorBidi" w:cstheme="majorBidi"/>
          <w:b/>
          <w:bCs/>
          <w:sz w:val="24"/>
          <w:szCs w:val="24"/>
          <w:lang w:val="en-GB"/>
        </w:rPr>
        <w:t>4.</w:t>
      </w:r>
      <w:r>
        <w:rPr>
          <w:rFonts w:asciiTheme="majorBidi" w:eastAsia="Times New Roman" w:hAnsiTheme="majorBidi" w:cstheme="majorBidi"/>
          <w:b/>
          <w:bCs/>
          <w:sz w:val="24"/>
          <w:szCs w:val="24"/>
          <w:lang w:val="en-GB"/>
        </w:rPr>
        <w:t>3.36:</w:t>
      </w:r>
      <w:r w:rsidR="008C5C05" w:rsidRPr="00914091">
        <w:rPr>
          <w:rFonts w:asciiTheme="majorBidi" w:eastAsia="Times New Roman" w:hAnsiTheme="majorBidi" w:cstheme="majorBidi"/>
          <w:b/>
          <w:bCs/>
          <w:sz w:val="24"/>
          <w:szCs w:val="24"/>
          <w:lang w:val="en-GB"/>
        </w:rPr>
        <w:t xml:space="preserve"> </w:t>
      </w: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 xml:space="preserve">parameters and </w:t>
      </w:r>
      <w:r w:rsidRPr="00914091">
        <w:rPr>
          <w:rFonts w:ascii="Times New Roman" w:eastAsia="Times New Roman" w:hAnsi="Times New Roman" w:cs="Times New Roman"/>
          <w:b/>
          <w:bCs/>
          <w:sz w:val="24"/>
          <w:szCs w:val="24"/>
          <w:lang w:val="en-GB"/>
        </w:rPr>
        <w:t xml:space="preserve">LSD All-Pairwise Comparisons </w:t>
      </w:r>
      <w:r>
        <w:rPr>
          <w:rFonts w:ascii="Times New Roman" w:eastAsia="Times New Roman" w:hAnsi="Times New Roman" w:cs="Times New Roman"/>
          <w:b/>
          <w:bCs/>
          <w:sz w:val="24"/>
          <w:szCs w:val="24"/>
          <w:lang w:val="en-GB"/>
        </w:rPr>
        <w:t xml:space="preserve">regarding </w:t>
      </w:r>
      <w:r>
        <w:rPr>
          <w:rFonts w:asciiTheme="majorBidi" w:eastAsia="Times New Roman" w:hAnsiTheme="majorBidi" w:cstheme="majorBidi"/>
          <w:b/>
          <w:sz w:val="24"/>
          <w:szCs w:val="24"/>
          <w:lang w:val="en-GB"/>
        </w:rPr>
        <w:t>the e</w:t>
      </w:r>
      <w:r w:rsidRPr="00914091">
        <w:rPr>
          <w:rFonts w:asciiTheme="majorBidi" w:eastAsia="Times New Roman" w:hAnsiTheme="majorBidi" w:cstheme="majorBidi"/>
          <w:b/>
          <w:sz w:val="24"/>
          <w:szCs w:val="24"/>
          <w:lang w:val="en-GB"/>
        </w:rPr>
        <w:t>ffect of Lambda-cyhalothrin</w:t>
      </w:r>
      <w:r w:rsidRPr="00914091">
        <w:rPr>
          <w:rFonts w:ascii="Times New Roman" w:eastAsia="Times New Roman" w:hAnsi="Times New Roman" w:cs="Times New Roman"/>
          <w:b/>
          <w:bCs/>
          <w:sz w:val="24"/>
          <w:szCs w:val="24"/>
          <w:lang w:val="en-GB"/>
        </w:rPr>
        <w:t xml:space="preserve"> </w:t>
      </w:r>
      <w:r>
        <w:rPr>
          <w:rFonts w:asciiTheme="majorBidi" w:eastAsia="Times New Roman" w:hAnsiTheme="majorBidi" w:cstheme="majorBidi"/>
          <w:b/>
          <w:bCs/>
          <w:sz w:val="24"/>
          <w:szCs w:val="24"/>
          <w:lang w:val="en-GB"/>
        </w:rPr>
        <w:t>on</w:t>
      </w:r>
      <w:r w:rsidRPr="00914091">
        <w:rPr>
          <w:rFonts w:asciiTheme="majorBidi" w:eastAsia="Times New Roman" w:hAnsiTheme="majorBidi" w:cstheme="majorBidi"/>
          <w:b/>
          <w:bCs/>
          <w:sz w:val="24"/>
          <w:szCs w:val="24"/>
          <w:lang w:val="en-GB"/>
        </w:rPr>
        <w:t xml:space="preserve"> </w:t>
      </w:r>
      <w:r w:rsidR="008C5C05" w:rsidRPr="00914091">
        <w:rPr>
          <w:rFonts w:asciiTheme="majorBidi" w:eastAsia="Times New Roman" w:hAnsiTheme="majorBidi" w:cstheme="majorBidi"/>
          <w:b/>
          <w:bCs/>
          <w:sz w:val="24"/>
          <w:szCs w:val="24"/>
          <w:lang w:val="en-GB"/>
        </w:rPr>
        <w:t>pupal recovery</w:t>
      </w:r>
    </w:p>
    <w:p w14:paraId="30635A60" w14:textId="77777777" w:rsidR="009C6FB3" w:rsidRDefault="009C6FB3" w:rsidP="008C5C05">
      <w:pPr>
        <w:autoSpaceDE w:val="0"/>
        <w:autoSpaceDN w:val="0"/>
        <w:adjustRightInd w:val="0"/>
        <w:rPr>
          <w:rFonts w:asciiTheme="majorBidi" w:eastAsia="Times New Roman" w:hAnsiTheme="majorBidi" w:cstheme="majorBidi"/>
          <w:b/>
          <w:bCs/>
          <w:sz w:val="24"/>
          <w:szCs w:val="24"/>
          <w:lang w:val="en-GB"/>
        </w:rPr>
      </w:pPr>
    </w:p>
    <w:p w14:paraId="6E8EDC47" w14:textId="79A593F7" w:rsidR="009C6FB3" w:rsidRPr="00914091" w:rsidRDefault="009C6FB3"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56061DA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1505"/>
        <w:gridCol w:w="1505"/>
        <w:gridCol w:w="1505"/>
        <w:gridCol w:w="1505"/>
        <w:gridCol w:w="1505"/>
      </w:tblGrid>
      <w:tr w:rsidR="008C5C05" w:rsidRPr="00914091" w14:paraId="48C6F099" w14:textId="77777777" w:rsidTr="007F779D">
        <w:trPr>
          <w:trHeight w:val="332"/>
        </w:trPr>
        <w:tc>
          <w:tcPr>
            <w:tcW w:w="1505" w:type="dxa"/>
            <w:vAlign w:val="center"/>
          </w:tcPr>
          <w:p w14:paraId="43ABEABA"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5" w:type="dxa"/>
            <w:vAlign w:val="center"/>
          </w:tcPr>
          <w:p w14:paraId="3558CCB8"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5" w:type="dxa"/>
            <w:vAlign w:val="center"/>
          </w:tcPr>
          <w:p w14:paraId="2AB27EF2"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5" w:type="dxa"/>
            <w:vAlign w:val="center"/>
          </w:tcPr>
          <w:p w14:paraId="1CBCC410"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5" w:type="dxa"/>
            <w:vAlign w:val="center"/>
          </w:tcPr>
          <w:p w14:paraId="10BA4B7E"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5" w:type="dxa"/>
            <w:vAlign w:val="center"/>
          </w:tcPr>
          <w:p w14:paraId="55EEE4A8"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5E0CD666" w14:textId="77777777" w:rsidTr="007F779D">
        <w:trPr>
          <w:trHeight w:val="275"/>
        </w:trPr>
        <w:tc>
          <w:tcPr>
            <w:tcW w:w="1505" w:type="dxa"/>
            <w:vAlign w:val="center"/>
          </w:tcPr>
          <w:p w14:paraId="1309092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5" w:type="dxa"/>
            <w:vAlign w:val="center"/>
          </w:tcPr>
          <w:p w14:paraId="5CB1FD4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5" w:type="dxa"/>
            <w:vAlign w:val="center"/>
          </w:tcPr>
          <w:p w14:paraId="334D94C2"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5868.17   </w:t>
            </w:r>
          </w:p>
        </w:tc>
        <w:tc>
          <w:tcPr>
            <w:tcW w:w="1505" w:type="dxa"/>
            <w:vAlign w:val="center"/>
          </w:tcPr>
          <w:p w14:paraId="4250B0C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1467.04     </w:t>
            </w:r>
          </w:p>
        </w:tc>
        <w:tc>
          <w:tcPr>
            <w:tcW w:w="1505" w:type="dxa"/>
            <w:vAlign w:val="center"/>
          </w:tcPr>
          <w:p w14:paraId="2C9A245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194</w:t>
            </w:r>
          </w:p>
        </w:tc>
        <w:tc>
          <w:tcPr>
            <w:tcW w:w="1505" w:type="dxa"/>
            <w:vAlign w:val="center"/>
          </w:tcPr>
          <w:p w14:paraId="307044D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29649519" w14:textId="77777777" w:rsidTr="007F779D">
        <w:trPr>
          <w:trHeight w:val="228"/>
        </w:trPr>
        <w:tc>
          <w:tcPr>
            <w:tcW w:w="1505" w:type="dxa"/>
            <w:vAlign w:val="center"/>
          </w:tcPr>
          <w:p w14:paraId="2D89E40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5" w:type="dxa"/>
            <w:vAlign w:val="center"/>
          </w:tcPr>
          <w:p w14:paraId="1DFE3D6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5" w:type="dxa"/>
            <w:vAlign w:val="center"/>
          </w:tcPr>
          <w:p w14:paraId="3D87911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75.72      </w:t>
            </w:r>
          </w:p>
        </w:tc>
        <w:tc>
          <w:tcPr>
            <w:tcW w:w="1505" w:type="dxa"/>
            <w:vAlign w:val="center"/>
          </w:tcPr>
          <w:p w14:paraId="14D5B098"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7.57</w:t>
            </w:r>
          </w:p>
        </w:tc>
        <w:tc>
          <w:tcPr>
            <w:tcW w:w="1505" w:type="dxa"/>
            <w:vAlign w:val="center"/>
          </w:tcPr>
          <w:p w14:paraId="64E46227"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5" w:type="dxa"/>
            <w:vAlign w:val="center"/>
          </w:tcPr>
          <w:p w14:paraId="28964F15"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r w:rsidR="008C5C05" w:rsidRPr="00914091" w14:paraId="448B7949" w14:textId="77777777" w:rsidTr="007F779D">
        <w:trPr>
          <w:trHeight w:val="289"/>
        </w:trPr>
        <w:tc>
          <w:tcPr>
            <w:tcW w:w="1505" w:type="dxa"/>
            <w:vAlign w:val="center"/>
          </w:tcPr>
          <w:p w14:paraId="12B8A9F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5" w:type="dxa"/>
            <w:vAlign w:val="center"/>
          </w:tcPr>
          <w:p w14:paraId="515D1FF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5" w:type="dxa"/>
            <w:vAlign w:val="center"/>
          </w:tcPr>
          <w:p w14:paraId="7C9FA87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5943.89</w:t>
            </w:r>
          </w:p>
        </w:tc>
        <w:tc>
          <w:tcPr>
            <w:tcW w:w="1505" w:type="dxa"/>
            <w:vAlign w:val="center"/>
          </w:tcPr>
          <w:p w14:paraId="140E8206"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5" w:type="dxa"/>
            <w:vAlign w:val="center"/>
          </w:tcPr>
          <w:p w14:paraId="0B9EDADA"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5" w:type="dxa"/>
            <w:vAlign w:val="center"/>
          </w:tcPr>
          <w:p w14:paraId="683E9949"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bl>
    <w:p w14:paraId="35B8B159" w14:textId="77777777" w:rsidR="008C5C05" w:rsidRPr="00914091" w:rsidRDefault="008C5C05" w:rsidP="008C5C05">
      <w:pPr>
        <w:rPr>
          <w:rFonts w:asciiTheme="majorBidi" w:eastAsia="Times New Roman" w:hAnsiTheme="majorBidi" w:cstheme="majorBidi"/>
          <w:sz w:val="24"/>
          <w:szCs w:val="24"/>
          <w:lang w:val="en-GB"/>
        </w:rPr>
      </w:pPr>
    </w:p>
    <w:p w14:paraId="0978764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46.247    CV 5.95</w:t>
      </w:r>
    </w:p>
    <w:p w14:paraId="6D5E5E8D"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585E427B"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bCs/>
          <w:sz w:val="24"/>
          <w:szCs w:val="24"/>
          <w:lang w:val="en-GB"/>
        </w:rPr>
        <w:t>LSD All-Pairwise Comparisons Test for</w:t>
      </w:r>
      <w:r w:rsidRPr="00914091">
        <w:rPr>
          <w:rFonts w:ascii="Times New Roman" w:eastAsia="Times New Roman" w:hAnsi="Times New Roman" w:cs="Times New Roman"/>
          <w:b/>
          <w:sz w:val="24"/>
          <w:szCs w:val="24"/>
          <w:lang w:val="en-GB"/>
        </w:rPr>
        <w:t xml:space="preserve"> pupal recovery</w:t>
      </w:r>
    </w:p>
    <w:tbl>
      <w:tblPr>
        <w:tblW w:w="90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3"/>
        <w:gridCol w:w="3023"/>
        <w:gridCol w:w="3023"/>
      </w:tblGrid>
      <w:tr w:rsidR="008C5C05" w:rsidRPr="00914091" w14:paraId="5DFE4389" w14:textId="77777777" w:rsidTr="007F779D">
        <w:trPr>
          <w:trHeight w:val="326"/>
        </w:trPr>
        <w:tc>
          <w:tcPr>
            <w:tcW w:w="3023" w:type="dxa"/>
          </w:tcPr>
          <w:p w14:paraId="33293AE2"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Lambda Conc. (ppm)</w:t>
            </w:r>
          </w:p>
        </w:tc>
        <w:tc>
          <w:tcPr>
            <w:tcW w:w="3023" w:type="dxa"/>
          </w:tcPr>
          <w:p w14:paraId="4FC4AD8B"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23" w:type="dxa"/>
          </w:tcPr>
          <w:p w14:paraId="4742853D"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groups</w:t>
            </w:r>
          </w:p>
        </w:tc>
      </w:tr>
      <w:tr w:rsidR="008C5C05" w:rsidRPr="00914091" w14:paraId="189B1652" w14:textId="77777777" w:rsidTr="007F779D">
        <w:trPr>
          <w:trHeight w:val="316"/>
        </w:trPr>
        <w:tc>
          <w:tcPr>
            <w:tcW w:w="3023" w:type="dxa"/>
          </w:tcPr>
          <w:p w14:paraId="7E71B87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0.5</w:t>
            </w:r>
          </w:p>
        </w:tc>
        <w:tc>
          <w:tcPr>
            <w:tcW w:w="3023" w:type="dxa"/>
          </w:tcPr>
          <w:p w14:paraId="6BBE4A9A"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80.733</w:t>
            </w:r>
          </w:p>
        </w:tc>
        <w:tc>
          <w:tcPr>
            <w:tcW w:w="3023" w:type="dxa"/>
          </w:tcPr>
          <w:p w14:paraId="7E40D79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0F0A43EE" w14:textId="77777777" w:rsidTr="007F779D">
        <w:trPr>
          <w:trHeight w:val="316"/>
        </w:trPr>
        <w:tc>
          <w:tcPr>
            <w:tcW w:w="3023" w:type="dxa"/>
          </w:tcPr>
          <w:p w14:paraId="10B3FB4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w:t>
            </w:r>
          </w:p>
        </w:tc>
        <w:tc>
          <w:tcPr>
            <w:tcW w:w="3023" w:type="dxa"/>
          </w:tcPr>
          <w:p w14:paraId="63BB3160"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52.847</w:t>
            </w:r>
          </w:p>
        </w:tc>
        <w:tc>
          <w:tcPr>
            <w:tcW w:w="3023" w:type="dxa"/>
          </w:tcPr>
          <w:p w14:paraId="1F62094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493DC5FC" w14:textId="77777777" w:rsidTr="007F779D">
        <w:trPr>
          <w:trHeight w:val="316"/>
        </w:trPr>
        <w:tc>
          <w:tcPr>
            <w:tcW w:w="3023" w:type="dxa"/>
          </w:tcPr>
          <w:p w14:paraId="17DCCD3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w:t>
            </w:r>
          </w:p>
        </w:tc>
        <w:tc>
          <w:tcPr>
            <w:tcW w:w="3023" w:type="dxa"/>
          </w:tcPr>
          <w:p w14:paraId="0CB982F6"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41.923</w:t>
            </w:r>
          </w:p>
        </w:tc>
        <w:tc>
          <w:tcPr>
            <w:tcW w:w="3023" w:type="dxa"/>
          </w:tcPr>
          <w:p w14:paraId="43E1D1E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52B7F02E" w14:textId="77777777" w:rsidTr="007F779D">
        <w:trPr>
          <w:trHeight w:val="316"/>
        </w:trPr>
        <w:tc>
          <w:tcPr>
            <w:tcW w:w="3023" w:type="dxa"/>
          </w:tcPr>
          <w:p w14:paraId="61E12A3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w:t>
            </w:r>
          </w:p>
        </w:tc>
        <w:tc>
          <w:tcPr>
            <w:tcW w:w="3023" w:type="dxa"/>
          </w:tcPr>
          <w:p w14:paraId="161C64E2"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31.653</w:t>
            </w:r>
          </w:p>
        </w:tc>
        <w:tc>
          <w:tcPr>
            <w:tcW w:w="3023" w:type="dxa"/>
          </w:tcPr>
          <w:p w14:paraId="5A56E5B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7FD17492" w14:textId="77777777" w:rsidTr="007F779D">
        <w:trPr>
          <w:trHeight w:val="316"/>
        </w:trPr>
        <w:tc>
          <w:tcPr>
            <w:tcW w:w="3023" w:type="dxa"/>
          </w:tcPr>
          <w:p w14:paraId="7585E5D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2.5</w:t>
            </w:r>
          </w:p>
        </w:tc>
        <w:tc>
          <w:tcPr>
            <w:tcW w:w="3023" w:type="dxa"/>
          </w:tcPr>
          <w:p w14:paraId="2CCFF7E6"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24.077</w:t>
            </w:r>
          </w:p>
        </w:tc>
        <w:tc>
          <w:tcPr>
            <w:tcW w:w="3023" w:type="dxa"/>
          </w:tcPr>
          <w:p w14:paraId="4165F76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bl>
    <w:p w14:paraId="217207C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2EA1A8E0" w14:textId="77777777" w:rsidR="008C5C05" w:rsidRPr="00914091" w:rsidRDefault="008C5C05" w:rsidP="008C5C05">
      <w:pPr>
        <w:rPr>
          <w:rFonts w:asciiTheme="majorBidi" w:eastAsia="Times New Roman" w:hAnsiTheme="majorBidi" w:cstheme="majorBidi"/>
          <w:sz w:val="24"/>
          <w:szCs w:val="24"/>
          <w:lang w:val="en-GB"/>
        </w:rPr>
      </w:pPr>
    </w:p>
    <w:p w14:paraId="0AD860B6"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2.2468</w:t>
      </w:r>
    </w:p>
    <w:p w14:paraId="2A02D69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5.0063</w:t>
      </w:r>
    </w:p>
    <w:p w14:paraId="49EF7310" w14:textId="77777777" w:rsidR="008C5C05" w:rsidRPr="00914091" w:rsidRDefault="008C5C05" w:rsidP="008C5C05">
      <w:pPr>
        <w:rPr>
          <w:rFonts w:asciiTheme="majorBidi" w:eastAsia="Times New Roman" w:hAnsiTheme="majorBidi" w:cstheme="majorBidi"/>
          <w:sz w:val="24"/>
          <w:szCs w:val="24"/>
          <w:lang w:val="en-GB"/>
        </w:rPr>
      </w:pPr>
    </w:p>
    <w:p w14:paraId="021E1198" w14:textId="77777777" w:rsidR="008C5C05" w:rsidRPr="00914091" w:rsidRDefault="008C5C05" w:rsidP="008C5C05">
      <w:pPr>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br w:type="page"/>
      </w:r>
    </w:p>
    <w:p w14:paraId="5695B375" w14:textId="47646CE0" w:rsidR="008C5C05" w:rsidRPr="00914091" w:rsidRDefault="008C5C05" w:rsidP="008C5C05">
      <w:pPr>
        <w:tabs>
          <w:tab w:val="left" w:pos="1110"/>
        </w:tabs>
        <w:spacing w:line="360" w:lineRule="auto"/>
        <w:jc w:val="both"/>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lastRenderedPageBreak/>
        <w:t xml:space="preserve">Effect of Lambda-cyhalothrin on the duration of </w:t>
      </w:r>
      <w:r w:rsidRPr="00914091">
        <w:rPr>
          <w:rFonts w:asciiTheme="majorBidi" w:eastAsia="Times New Roman" w:hAnsiTheme="majorBidi" w:cstheme="majorBidi"/>
          <w:b/>
          <w:bCs/>
          <w:sz w:val="24"/>
          <w:szCs w:val="24"/>
          <w:lang w:val="en-GB"/>
        </w:rPr>
        <w:t>pupal period (days) of pink bollworm</w:t>
      </w:r>
      <w:r w:rsidRPr="00914091">
        <w:rPr>
          <w:rFonts w:asciiTheme="majorBidi" w:eastAsia="Times New Roman" w:hAnsiTheme="majorBidi" w:cstheme="majorBidi"/>
          <w:b/>
          <w:sz w:val="24"/>
          <w:szCs w:val="24"/>
          <w:lang w:val="en-GB"/>
        </w:rPr>
        <w:t xml:space="preserve"> regarding different concentration under laboratory conditions.</w:t>
      </w:r>
    </w:p>
    <w:p w14:paraId="48127509" w14:textId="25DCF7FD" w:rsidR="008C5C05" w:rsidRDefault="008C5C05" w:rsidP="008C5C05">
      <w:pPr>
        <w:tabs>
          <w:tab w:val="left" w:pos="1110"/>
        </w:tabs>
        <w:spacing w:line="360" w:lineRule="auto"/>
        <w:jc w:val="both"/>
        <w:rPr>
          <w:rFonts w:asciiTheme="majorBidi" w:eastAsia="Times New Roman" w:hAnsiTheme="majorBidi" w:cstheme="majorBidi"/>
          <w:bCs/>
          <w:sz w:val="24"/>
          <w:szCs w:val="24"/>
          <w:lang w:val="en-GB"/>
        </w:rPr>
      </w:pPr>
      <w:r w:rsidRPr="00914091">
        <w:rPr>
          <w:rFonts w:asciiTheme="majorBidi" w:eastAsia="Times New Roman" w:hAnsiTheme="majorBidi" w:cstheme="majorBidi"/>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pupal period</w:t>
      </w:r>
      <w:r w:rsidRPr="00914091">
        <w:rPr>
          <w:rFonts w:asciiTheme="majorBidi" w:eastAsia="Times New Roman" w:hAnsiTheme="majorBidi" w:cstheme="majorBidi"/>
          <w:bCs/>
          <w:sz w:val="24"/>
          <w:szCs w:val="24"/>
          <w:lang w:val="en-GB"/>
        </w:rPr>
        <w:t xml:space="preserve"> indicated that different concentrations of Lambda-cyhalothrin had significant effect on the </w:t>
      </w:r>
      <w:r w:rsidRPr="00914091">
        <w:rPr>
          <w:rFonts w:asciiTheme="majorBidi" w:eastAsia="Times New Roman" w:hAnsiTheme="majorBidi" w:cstheme="majorBidi"/>
          <w:sz w:val="24"/>
          <w:szCs w:val="24"/>
          <w:lang w:val="en-GB"/>
        </w:rPr>
        <w:t>pupal period</w:t>
      </w:r>
      <w:r w:rsidRPr="00914091">
        <w:rPr>
          <w:rFonts w:asciiTheme="majorBidi" w:eastAsia="Times New Roman" w:hAnsiTheme="majorBidi" w:cstheme="majorBidi"/>
          <w:bCs/>
          <w:sz w:val="24"/>
          <w:szCs w:val="24"/>
          <w:lang w:val="en-GB"/>
        </w:rPr>
        <w:t xml:space="preserve"> of Pink bollworms (F= </w:t>
      </w:r>
      <w:r w:rsidRPr="00914091">
        <w:rPr>
          <w:rFonts w:asciiTheme="majorBidi" w:eastAsia="Times New Roman" w:hAnsiTheme="majorBidi" w:cstheme="majorBidi"/>
          <w:sz w:val="24"/>
          <w:szCs w:val="24"/>
          <w:lang w:val="en-GB"/>
        </w:rPr>
        <w:t>60.7;</w:t>
      </w:r>
      <w:r w:rsidRPr="00914091">
        <w:rPr>
          <w:rFonts w:asciiTheme="majorBidi" w:eastAsia="Times New Roman" w:hAnsiTheme="majorBidi" w:cstheme="majorBidi"/>
          <w:bCs/>
          <w:sz w:val="24"/>
          <w:szCs w:val="24"/>
          <w:lang w:val="en-GB"/>
        </w:rPr>
        <w:t xml:space="preserve"> P&lt; 0.0000) (Table 4.</w:t>
      </w:r>
      <w:r w:rsidR="009C6FB3">
        <w:rPr>
          <w:rFonts w:asciiTheme="majorBidi" w:eastAsia="Times New Roman" w:hAnsiTheme="majorBidi" w:cstheme="majorBidi"/>
          <w:bCs/>
          <w:sz w:val="24"/>
          <w:szCs w:val="24"/>
          <w:lang w:val="en-GB"/>
        </w:rPr>
        <w:t>3.37</w:t>
      </w:r>
      <w:r w:rsidRPr="00914091">
        <w:rPr>
          <w:rFonts w:asciiTheme="majorBidi" w:eastAsia="Times New Roman" w:hAnsiTheme="majorBidi" w:cstheme="majorBidi"/>
          <w:bCs/>
          <w:sz w:val="24"/>
          <w:szCs w:val="24"/>
          <w:lang w:val="en-GB"/>
        </w:rPr>
        <w:t xml:space="preserve">). It was calculated that the maximum </w:t>
      </w:r>
      <w:r w:rsidRPr="00914091">
        <w:rPr>
          <w:rFonts w:asciiTheme="majorBidi" w:eastAsia="Times New Roman" w:hAnsiTheme="majorBidi" w:cstheme="majorBidi"/>
          <w:sz w:val="24"/>
          <w:szCs w:val="24"/>
          <w:lang w:val="en-GB"/>
        </w:rPr>
        <w:t>pupal period with mean value of</w:t>
      </w:r>
      <w:r w:rsidRPr="00914091">
        <w:rPr>
          <w:rFonts w:asciiTheme="majorBidi" w:eastAsia="Times New Roman" w:hAnsiTheme="majorBidi" w:cstheme="majorBidi"/>
          <w:bCs/>
          <w:sz w:val="24"/>
          <w:szCs w:val="24"/>
          <w:lang w:val="en-GB"/>
        </w:rPr>
        <w:t xml:space="preserve"> (12.00) was recorded at 2.5ppm that was followed by (9.83), (</w:t>
      </w:r>
      <w:r w:rsidRPr="00914091">
        <w:rPr>
          <w:rFonts w:asciiTheme="majorBidi" w:eastAsia="Times New Roman" w:hAnsiTheme="majorBidi" w:cstheme="majorBidi"/>
          <w:sz w:val="24"/>
          <w:szCs w:val="24"/>
          <w:lang w:val="en-GB"/>
        </w:rPr>
        <w:t>8.00</w:t>
      </w:r>
      <w:r w:rsidRPr="00914091">
        <w:rPr>
          <w:rFonts w:asciiTheme="majorBidi" w:eastAsia="Times New Roman" w:hAnsiTheme="majorBidi" w:cstheme="majorBidi"/>
          <w:bCs/>
          <w:sz w:val="24"/>
          <w:szCs w:val="24"/>
          <w:lang w:val="en-GB"/>
        </w:rPr>
        <w:t>), (6.50) and (4.50) for, 2, 1.5, 1 and 0.5ppm respectively</w:t>
      </w:r>
      <w:r w:rsidR="009C6FB3">
        <w:rPr>
          <w:rFonts w:asciiTheme="majorBidi" w:eastAsia="Times New Roman" w:hAnsiTheme="majorBidi" w:cstheme="majorBidi"/>
          <w:bCs/>
          <w:sz w:val="24"/>
          <w:szCs w:val="24"/>
          <w:lang w:val="en-GB"/>
        </w:rPr>
        <w:t xml:space="preserve"> </w:t>
      </w:r>
      <w:r w:rsidR="009C6FB3" w:rsidRPr="00914091">
        <w:rPr>
          <w:rFonts w:asciiTheme="majorBidi" w:eastAsia="Times New Roman" w:hAnsiTheme="majorBidi" w:cstheme="majorBidi"/>
          <w:bCs/>
          <w:sz w:val="24"/>
          <w:szCs w:val="24"/>
          <w:lang w:val="en-GB"/>
        </w:rPr>
        <w:t>(Table 4.</w:t>
      </w:r>
      <w:r w:rsidR="009C6FB3">
        <w:rPr>
          <w:rFonts w:asciiTheme="majorBidi" w:eastAsia="Times New Roman" w:hAnsiTheme="majorBidi" w:cstheme="majorBidi"/>
          <w:bCs/>
          <w:sz w:val="24"/>
          <w:szCs w:val="24"/>
          <w:lang w:val="en-GB"/>
        </w:rPr>
        <w:t>3.37</w:t>
      </w:r>
      <w:r w:rsidR="009C6FB3"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bCs/>
          <w:sz w:val="24"/>
          <w:szCs w:val="24"/>
          <w:lang w:val="en-GB"/>
        </w:rPr>
        <w:t>.</w:t>
      </w:r>
    </w:p>
    <w:p w14:paraId="2D8FCE42" w14:textId="77777777" w:rsidR="007F779D" w:rsidRPr="00914091" w:rsidRDefault="007F779D" w:rsidP="008C5C05">
      <w:pPr>
        <w:tabs>
          <w:tab w:val="left" w:pos="1110"/>
        </w:tabs>
        <w:spacing w:line="360" w:lineRule="auto"/>
        <w:jc w:val="both"/>
        <w:rPr>
          <w:rFonts w:asciiTheme="majorBidi" w:eastAsia="Times New Roman" w:hAnsiTheme="majorBidi" w:cstheme="majorBidi"/>
          <w:sz w:val="24"/>
          <w:szCs w:val="24"/>
          <w:lang w:val="en-GB"/>
        </w:rPr>
      </w:pPr>
    </w:p>
    <w:p w14:paraId="0720A979" w14:textId="6B93E211" w:rsidR="008C5C05" w:rsidRDefault="008C5C05" w:rsidP="008C5C05">
      <w:pPr>
        <w:autoSpaceDE w:val="0"/>
        <w:autoSpaceDN w:val="0"/>
        <w:adjustRightInd w:val="0"/>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Table: </w:t>
      </w:r>
      <w:r w:rsidR="009C6FB3" w:rsidRPr="00914091">
        <w:rPr>
          <w:rFonts w:asciiTheme="majorBidi" w:eastAsia="Times New Roman" w:hAnsiTheme="majorBidi" w:cstheme="majorBidi"/>
          <w:b/>
          <w:bCs/>
          <w:sz w:val="24"/>
          <w:szCs w:val="24"/>
          <w:lang w:val="en-GB"/>
        </w:rPr>
        <w:t>4.</w:t>
      </w:r>
      <w:r w:rsidR="009C6FB3">
        <w:rPr>
          <w:rFonts w:asciiTheme="majorBidi" w:eastAsia="Times New Roman" w:hAnsiTheme="majorBidi" w:cstheme="majorBidi"/>
          <w:b/>
          <w:bCs/>
          <w:sz w:val="24"/>
          <w:szCs w:val="24"/>
          <w:lang w:val="en-GB"/>
        </w:rPr>
        <w:t>3.37:</w:t>
      </w:r>
      <w:r w:rsidR="009C6FB3" w:rsidRPr="00914091">
        <w:rPr>
          <w:rFonts w:asciiTheme="majorBidi" w:eastAsia="Times New Roman" w:hAnsiTheme="majorBidi" w:cstheme="majorBidi"/>
          <w:b/>
          <w:bCs/>
          <w:sz w:val="24"/>
          <w:szCs w:val="24"/>
          <w:lang w:val="en-GB"/>
        </w:rPr>
        <w:t xml:space="preserve"> ANOVA </w:t>
      </w:r>
      <w:r w:rsidR="009C6FB3">
        <w:rPr>
          <w:rFonts w:asciiTheme="majorBidi" w:eastAsia="Times New Roman" w:hAnsiTheme="majorBidi" w:cstheme="majorBidi"/>
          <w:b/>
          <w:bCs/>
          <w:sz w:val="24"/>
          <w:szCs w:val="24"/>
          <w:lang w:val="en-GB"/>
        </w:rPr>
        <w:t xml:space="preserve">parameters and </w:t>
      </w:r>
      <w:r w:rsidR="009C6FB3" w:rsidRPr="00914091">
        <w:rPr>
          <w:rFonts w:ascii="Times New Roman" w:eastAsia="Times New Roman" w:hAnsi="Times New Roman" w:cs="Times New Roman"/>
          <w:b/>
          <w:bCs/>
          <w:sz w:val="24"/>
          <w:szCs w:val="24"/>
          <w:lang w:val="en-GB"/>
        </w:rPr>
        <w:t xml:space="preserve">LSD All-Pairwise Comparisons </w:t>
      </w:r>
      <w:r w:rsidR="009C6FB3">
        <w:rPr>
          <w:rFonts w:ascii="Times New Roman" w:eastAsia="Times New Roman" w:hAnsi="Times New Roman" w:cs="Times New Roman"/>
          <w:b/>
          <w:bCs/>
          <w:sz w:val="24"/>
          <w:szCs w:val="24"/>
          <w:lang w:val="en-GB"/>
        </w:rPr>
        <w:t xml:space="preserve">regarding </w:t>
      </w:r>
      <w:r w:rsidR="009C6FB3">
        <w:rPr>
          <w:rFonts w:asciiTheme="majorBidi" w:eastAsia="Times New Roman" w:hAnsiTheme="majorBidi" w:cstheme="majorBidi"/>
          <w:b/>
          <w:sz w:val="24"/>
          <w:szCs w:val="24"/>
          <w:lang w:val="en-GB"/>
        </w:rPr>
        <w:t>the e</w:t>
      </w:r>
      <w:r w:rsidR="009C6FB3" w:rsidRPr="00914091">
        <w:rPr>
          <w:rFonts w:asciiTheme="majorBidi" w:eastAsia="Times New Roman" w:hAnsiTheme="majorBidi" w:cstheme="majorBidi"/>
          <w:b/>
          <w:sz w:val="24"/>
          <w:szCs w:val="24"/>
          <w:lang w:val="en-GB"/>
        </w:rPr>
        <w:t>ffect of Lambda-cyhalothrin</w:t>
      </w:r>
      <w:r w:rsidR="009C6FB3" w:rsidRPr="00914091">
        <w:rPr>
          <w:rFonts w:ascii="Times New Roman" w:eastAsia="Times New Roman" w:hAnsi="Times New Roman" w:cs="Times New Roman"/>
          <w:b/>
          <w:bCs/>
          <w:sz w:val="24"/>
          <w:szCs w:val="24"/>
          <w:lang w:val="en-GB"/>
        </w:rPr>
        <w:t xml:space="preserve"> </w:t>
      </w:r>
      <w:r w:rsidR="009C6FB3">
        <w:rPr>
          <w:rFonts w:asciiTheme="majorBidi" w:eastAsia="Times New Roman" w:hAnsiTheme="majorBidi" w:cstheme="majorBidi"/>
          <w:b/>
          <w:bCs/>
          <w:sz w:val="24"/>
          <w:szCs w:val="24"/>
          <w:lang w:val="en-GB"/>
        </w:rPr>
        <w:t>on</w:t>
      </w:r>
      <w:r w:rsidR="009C6FB3" w:rsidRPr="00914091">
        <w:rPr>
          <w:rFonts w:asciiTheme="majorBidi" w:eastAsia="Times New Roman" w:hAnsiTheme="majorBidi" w:cstheme="majorBidi"/>
          <w:b/>
          <w:bCs/>
          <w:sz w:val="24"/>
          <w:szCs w:val="24"/>
          <w:lang w:val="en-GB"/>
        </w:rPr>
        <w:t xml:space="preserve"> </w:t>
      </w:r>
      <w:r w:rsidRPr="00914091">
        <w:rPr>
          <w:rFonts w:asciiTheme="majorBidi" w:eastAsia="Times New Roman" w:hAnsiTheme="majorBidi" w:cstheme="majorBidi"/>
          <w:b/>
          <w:bCs/>
          <w:sz w:val="24"/>
          <w:szCs w:val="24"/>
          <w:lang w:val="en-GB"/>
        </w:rPr>
        <w:t>pupal period</w:t>
      </w:r>
    </w:p>
    <w:p w14:paraId="6F272B49" w14:textId="77777777" w:rsidR="009C6FB3" w:rsidRDefault="009C6FB3" w:rsidP="008C5C05">
      <w:pPr>
        <w:autoSpaceDE w:val="0"/>
        <w:autoSpaceDN w:val="0"/>
        <w:adjustRightInd w:val="0"/>
        <w:rPr>
          <w:rFonts w:asciiTheme="majorBidi" w:eastAsia="Times New Roman" w:hAnsiTheme="majorBidi" w:cstheme="majorBidi"/>
          <w:b/>
          <w:bCs/>
          <w:sz w:val="24"/>
          <w:szCs w:val="24"/>
          <w:lang w:val="en-GB"/>
        </w:rPr>
      </w:pPr>
    </w:p>
    <w:p w14:paraId="4CB4720D" w14:textId="4188312B" w:rsidR="009C6FB3" w:rsidRPr="00914091" w:rsidRDefault="009C6FB3"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0B123A36"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0"/>
        <w:gridCol w:w="1500"/>
        <w:gridCol w:w="1500"/>
        <w:gridCol w:w="1500"/>
        <w:gridCol w:w="1501"/>
        <w:gridCol w:w="1501"/>
      </w:tblGrid>
      <w:tr w:rsidR="008C5C05" w:rsidRPr="00914091" w14:paraId="031482F3" w14:textId="77777777" w:rsidTr="007F779D">
        <w:trPr>
          <w:trHeight w:val="388"/>
        </w:trPr>
        <w:tc>
          <w:tcPr>
            <w:tcW w:w="1500" w:type="dxa"/>
            <w:vAlign w:val="center"/>
          </w:tcPr>
          <w:p w14:paraId="554FE662"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0" w:type="dxa"/>
            <w:vAlign w:val="center"/>
          </w:tcPr>
          <w:p w14:paraId="7546235A"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0" w:type="dxa"/>
            <w:vAlign w:val="center"/>
          </w:tcPr>
          <w:p w14:paraId="1EC7272A"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0" w:type="dxa"/>
            <w:vAlign w:val="center"/>
          </w:tcPr>
          <w:p w14:paraId="59362649"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1" w:type="dxa"/>
            <w:vAlign w:val="center"/>
          </w:tcPr>
          <w:p w14:paraId="0D67A8EC"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1" w:type="dxa"/>
            <w:vAlign w:val="center"/>
          </w:tcPr>
          <w:p w14:paraId="5CC81683"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70C024F1" w14:textId="77777777" w:rsidTr="007F779D">
        <w:trPr>
          <w:trHeight w:val="321"/>
        </w:trPr>
        <w:tc>
          <w:tcPr>
            <w:tcW w:w="1500" w:type="dxa"/>
            <w:vAlign w:val="center"/>
          </w:tcPr>
          <w:p w14:paraId="44F0523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0" w:type="dxa"/>
            <w:vAlign w:val="center"/>
          </w:tcPr>
          <w:p w14:paraId="528EA25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0" w:type="dxa"/>
            <w:vAlign w:val="center"/>
          </w:tcPr>
          <w:p w14:paraId="44F76B8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101.167   </w:t>
            </w:r>
          </w:p>
        </w:tc>
        <w:tc>
          <w:tcPr>
            <w:tcW w:w="1500" w:type="dxa"/>
            <w:vAlign w:val="center"/>
          </w:tcPr>
          <w:p w14:paraId="62E403A9"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25.2917    </w:t>
            </w:r>
          </w:p>
        </w:tc>
        <w:tc>
          <w:tcPr>
            <w:tcW w:w="1501" w:type="dxa"/>
            <w:vAlign w:val="center"/>
          </w:tcPr>
          <w:p w14:paraId="606D556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60.7   </w:t>
            </w:r>
          </w:p>
        </w:tc>
        <w:tc>
          <w:tcPr>
            <w:tcW w:w="1501" w:type="dxa"/>
            <w:vAlign w:val="center"/>
          </w:tcPr>
          <w:p w14:paraId="5D71C5D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779471BF" w14:textId="77777777" w:rsidTr="007F779D">
        <w:trPr>
          <w:trHeight w:val="267"/>
        </w:trPr>
        <w:tc>
          <w:tcPr>
            <w:tcW w:w="1500" w:type="dxa"/>
            <w:vAlign w:val="center"/>
          </w:tcPr>
          <w:p w14:paraId="16562F3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0" w:type="dxa"/>
            <w:vAlign w:val="center"/>
          </w:tcPr>
          <w:p w14:paraId="035DCF4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0" w:type="dxa"/>
            <w:vAlign w:val="center"/>
          </w:tcPr>
          <w:p w14:paraId="40E4E9F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4.167    </w:t>
            </w:r>
          </w:p>
        </w:tc>
        <w:tc>
          <w:tcPr>
            <w:tcW w:w="1500" w:type="dxa"/>
            <w:vAlign w:val="center"/>
          </w:tcPr>
          <w:p w14:paraId="28F1BF5E"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0.4167</w:t>
            </w:r>
          </w:p>
        </w:tc>
        <w:tc>
          <w:tcPr>
            <w:tcW w:w="1501" w:type="dxa"/>
            <w:vAlign w:val="center"/>
          </w:tcPr>
          <w:p w14:paraId="5D4749EB"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1" w:type="dxa"/>
            <w:vAlign w:val="center"/>
          </w:tcPr>
          <w:p w14:paraId="12EBB53C"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r w:rsidR="008C5C05" w:rsidRPr="00914091" w14:paraId="12F25000" w14:textId="77777777" w:rsidTr="007F779D">
        <w:trPr>
          <w:trHeight w:val="338"/>
        </w:trPr>
        <w:tc>
          <w:tcPr>
            <w:tcW w:w="1500" w:type="dxa"/>
            <w:vAlign w:val="center"/>
          </w:tcPr>
          <w:p w14:paraId="14DC9A0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0" w:type="dxa"/>
            <w:vAlign w:val="center"/>
          </w:tcPr>
          <w:p w14:paraId="6E0D0EA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0" w:type="dxa"/>
            <w:vAlign w:val="center"/>
          </w:tcPr>
          <w:p w14:paraId="05F8D56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105.333</w:t>
            </w:r>
          </w:p>
        </w:tc>
        <w:tc>
          <w:tcPr>
            <w:tcW w:w="1500" w:type="dxa"/>
            <w:vAlign w:val="center"/>
          </w:tcPr>
          <w:p w14:paraId="36204A4E"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1" w:type="dxa"/>
            <w:vAlign w:val="center"/>
          </w:tcPr>
          <w:p w14:paraId="0FCF6369"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1" w:type="dxa"/>
            <w:vAlign w:val="center"/>
          </w:tcPr>
          <w:p w14:paraId="22257B27"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bl>
    <w:p w14:paraId="74F3D8C1" w14:textId="77777777" w:rsidR="008C5C05" w:rsidRPr="00914091" w:rsidRDefault="008C5C05" w:rsidP="008C5C05">
      <w:pPr>
        <w:rPr>
          <w:rFonts w:asciiTheme="majorBidi" w:eastAsia="Times New Roman" w:hAnsiTheme="majorBidi" w:cstheme="majorBidi"/>
          <w:sz w:val="24"/>
          <w:szCs w:val="24"/>
          <w:lang w:val="en-GB"/>
        </w:rPr>
      </w:pPr>
    </w:p>
    <w:p w14:paraId="49CF4C43" w14:textId="77777777" w:rsidR="008C5C05"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10.233    CV 5.50</w:t>
      </w:r>
    </w:p>
    <w:p w14:paraId="335F9D5C" w14:textId="77777777" w:rsidR="007F779D" w:rsidRPr="00914091" w:rsidRDefault="007F779D" w:rsidP="008C5C05">
      <w:pPr>
        <w:rPr>
          <w:rFonts w:asciiTheme="majorBidi" w:eastAsia="Times New Roman" w:hAnsiTheme="majorBidi" w:cstheme="majorBidi"/>
          <w:sz w:val="24"/>
          <w:szCs w:val="24"/>
          <w:lang w:val="en-GB"/>
        </w:rPr>
      </w:pPr>
    </w:p>
    <w:p w14:paraId="30AD92C3"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bCs/>
          <w:sz w:val="24"/>
          <w:szCs w:val="24"/>
          <w:lang w:val="en-GB"/>
        </w:rPr>
        <w:t>LSD All-Pairwise Comparisons Test for</w:t>
      </w:r>
      <w:r w:rsidRPr="00914091">
        <w:rPr>
          <w:rFonts w:ascii="Times New Roman" w:eastAsia="Times New Roman" w:hAnsi="Times New Roman" w:cs="Times New Roman"/>
          <w:b/>
          <w:sz w:val="24"/>
          <w:szCs w:val="24"/>
          <w:lang w:val="en-GB"/>
        </w:rPr>
        <w:t xml:space="preserve"> pupal period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6"/>
        <w:gridCol w:w="3096"/>
        <w:gridCol w:w="3096"/>
      </w:tblGrid>
      <w:tr w:rsidR="008C5C05" w:rsidRPr="00914091" w14:paraId="051D19C5" w14:textId="77777777" w:rsidTr="007F779D">
        <w:trPr>
          <w:trHeight w:val="363"/>
        </w:trPr>
        <w:tc>
          <w:tcPr>
            <w:tcW w:w="3096" w:type="dxa"/>
          </w:tcPr>
          <w:p w14:paraId="0DE41650"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Lambda Conc. (ppm)</w:t>
            </w:r>
          </w:p>
        </w:tc>
        <w:tc>
          <w:tcPr>
            <w:tcW w:w="3097" w:type="dxa"/>
          </w:tcPr>
          <w:p w14:paraId="0238BBE1"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97" w:type="dxa"/>
          </w:tcPr>
          <w:p w14:paraId="558C5EC9"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groups</w:t>
            </w:r>
          </w:p>
        </w:tc>
      </w:tr>
      <w:tr w:rsidR="008C5C05" w:rsidRPr="00914091" w14:paraId="1FCFFD78" w14:textId="77777777" w:rsidTr="007F779D">
        <w:trPr>
          <w:trHeight w:val="351"/>
        </w:trPr>
        <w:tc>
          <w:tcPr>
            <w:tcW w:w="3096" w:type="dxa"/>
          </w:tcPr>
          <w:p w14:paraId="48724F6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0.5</w:t>
            </w:r>
          </w:p>
        </w:tc>
        <w:tc>
          <w:tcPr>
            <w:tcW w:w="3097" w:type="dxa"/>
          </w:tcPr>
          <w:p w14:paraId="645C8B57"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4.500</w:t>
            </w:r>
          </w:p>
        </w:tc>
        <w:tc>
          <w:tcPr>
            <w:tcW w:w="3097" w:type="dxa"/>
          </w:tcPr>
          <w:p w14:paraId="4D5A648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210021ED" w14:textId="77777777" w:rsidTr="007F779D">
        <w:trPr>
          <w:trHeight w:val="351"/>
        </w:trPr>
        <w:tc>
          <w:tcPr>
            <w:tcW w:w="3096" w:type="dxa"/>
          </w:tcPr>
          <w:p w14:paraId="093B975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w:t>
            </w:r>
          </w:p>
        </w:tc>
        <w:tc>
          <w:tcPr>
            <w:tcW w:w="3097" w:type="dxa"/>
          </w:tcPr>
          <w:p w14:paraId="4E28FD81"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6.500</w:t>
            </w:r>
          </w:p>
        </w:tc>
        <w:tc>
          <w:tcPr>
            <w:tcW w:w="3097" w:type="dxa"/>
          </w:tcPr>
          <w:p w14:paraId="15921A1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7C2473A6" w14:textId="77777777" w:rsidTr="007F779D">
        <w:trPr>
          <w:trHeight w:val="351"/>
        </w:trPr>
        <w:tc>
          <w:tcPr>
            <w:tcW w:w="3096" w:type="dxa"/>
          </w:tcPr>
          <w:p w14:paraId="1D2249B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w:t>
            </w:r>
          </w:p>
        </w:tc>
        <w:tc>
          <w:tcPr>
            <w:tcW w:w="3097" w:type="dxa"/>
          </w:tcPr>
          <w:p w14:paraId="4772589B"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8.000</w:t>
            </w:r>
          </w:p>
        </w:tc>
        <w:tc>
          <w:tcPr>
            <w:tcW w:w="3097" w:type="dxa"/>
          </w:tcPr>
          <w:p w14:paraId="08BE0076"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3E02C0AC" w14:textId="77777777" w:rsidTr="007F779D">
        <w:trPr>
          <w:trHeight w:val="351"/>
        </w:trPr>
        <w:tc>
          <w:tcPr>
            <w:tcW w:w="3096" w:type="dxa"/>
          </w:tcPr>
          <w:p w14:paraId="1D759DC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w:t>
            </w:r>
          </w:p>
        </w:tc>
        <w:tc>
          <w:tcPr>
            <w:tcW w:w="3097" w:type="dxa"/>
          </w:tcPr>
          <w:p w14:paraId="443248C9"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9.833</w:t>
            </w:r>
          </w:p>
        </w:tc>
        <w:tc>
          <w:tcPr>
            <w:tcW w:w="3097" w:type="dxa"/>
          </w:tcPr>
          <w:p w14:paraId="581F260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0366F93A" w14:textId="77777777" w:rsidTr="007F779D">
        <w:trPr>
          <w:trHeight w:val="351"/>
        </w:trPr>
        <w:tc>
          <w:tcPr>
            <w:tcW w:w="3096" w:type="dxa"/>
          </w:tcPr>
          <w:p w14:paraId="0AA6501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2.5</w:t>
            </w:r>
          </w:p>
        </w:tc>
        <w:tc>
          <w:tcPr>
            <w:tcW w:w="3097" w:type="dxa"/>
          </w:tcPr>
          <w:p w14:paraId="295A5DE4"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12.000</w:t>
            </w:r>
          </w:p>
        </w:tc>
        <w:tc>
          <w:tcPr>
            <w:tcW w:w="3097" w:type="dxa"/>
          </w:tcPr>
          <w:p w14:paraId="0AD0B2C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2073C864"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14DB5F26" w14:textId="77777777" w:rsidR="008C5C05" w:rsidRPr="00914091" w:rsidRDefault="008C5C05" w:rsidP="008C5C05">
      <w:pPr>
        <w:rPr>
          <w:rFonts w:asciiTheme="majorBidi" w:eastAsia="Times New Roman" w:hAnsiTheme="majorBidi" w:cstheme="majorBidi"/>
          <w:sz w:val="24"/>
          <w:szCs w:val="24"/>
          <w:lang w:val="en-GB"/>
        </w:rPr>
      </w:pPr>
    </w:p>
    <w:p w14:paraId="3EDDFED6"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0.5270</w:t>
      </w:r>
    </w:p>
    <w:p w14:paraId="65861CE6"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1.1743</w:t>
      </w:r>
    </w:p>
    <w:p w14:paraId="650F967E" w14:textId="77777777" w:rsidR="008C5C05" w:rsidRPr="00914091" w:rsidRDefault="008C5C05" w:rsidP="008C5C05">
      <w:pPr>
        <w:rPr>
          <w:rFonts w:asciiTheme="majorBidi" w:eastAsia="Times New Roman" w:hAnsiTheme="majorBidi" w:cstheme="majorBidi"/>
          <w:sz w:val="24"/>
          <w:szCs w:val="24"/>
          <w:lang w:val="en-GB"/>
        </w:rPr>
      </w:pPr>
    </w:p>
    <w:p w14:paraId="220D520B" w14:textId="77777777" w:rsidR="008C5C05" w:rsidRPr="00914091" w:rsidRDefault="008C5C05" w:rsidP="008C5C05">
      <w:pPr>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br w:type="page"/>
      </w:r>
    </w:p>
    <w:p w14:paraId="7411238B" w14:textId="30E3F136" w:rsidR="008C5C05" w:rsidRPr="00914091" w:rsidRDefault="008C5C05" w:rsidP="008C5C05">
      <w:pPr>
        <w:tabs>
          <w:tab w:val="left" w:pos="1110"/>
        </w:tabs>
        <w:spacing w:line="360" w:lineRule="auto"/>
        <w:jc w:val="both"/>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lastRenderedPageBreak/>
        <w:t xml:space="preserve">Effect of different concentration of Lambda-cyhalothrin on the </w:t>
      </w:r>
      <w:r w:rsidRPr="00914091">
        <w:rPr>
          <w:rFonts w:asciiTheme="majorBidi" w:eastAsia="Times New Roman" w:hAnsiTheme="majorBidi" w:cstheme="majorBidi"/>
          <w:b/>
          <w:bCs/>
          <w:sz w:val="24"/>
          <w:szCs w:val="24"/>
          <w:lang w:val="en-GB"/>
        </w:rPr>
        <w:t>larval diapausing</w:t>
      </w:r>
      <w:r w:rsidRPr="00914091">
        <w:rPr>
          <w:rFonts w:asciiTheme="majorBidi" w:eastAsia="Times New Roman" w:hAnsiTheme="majorBidi" w:cstheme="majorBidi"/>
          <w:b/>
          <w:sz w:val="24"/>
          <w:szCs w:val="24"/>
          <w:lang w:val="en-GB"/>
        </w:rPr>
        <w:t xml:space="preserve"> under laboratory conditions.</w:t>
      </w:r>
    </w:p>
    <w:p w14:paraId="508D8A80" w14:textId="37B5D8A4" w:rsidR="008C5C05" w:rsidRDefault="008C5C05" w:rsidP="008C5C05">
      <w:pPr>
        <w:tabs>
          <w:tab w:val="left" w:pos="1110"/>
        </w:tabs>
        <w:spacing w:line="360" w:lineRule="auto"/>
        <w:jc w:val="both"/>
        <w:rPr>
          <w:rFonts w:asciiTheme="majorBidi" w:eastAsia="Times New Roman" w:hAnsiTheme="majorBidi" w:cstheme="majorBidi"/>
          <w:bCs/>
          <w:sz w:val="24"/>
          <w:szCs w:val="24"/>
          <w:lang w:val="en-GB"/>
        </w:rPr>
      </w:pPr>
      <w:r w:rsidRPr="00914091">
        <w:rPr>
          <w:rFonts w:asciiTheme="majorBidi" w:eastAsia="Times New Roman" w:hAnsiTheme="majorBidi" w:cstheme="majorBidi"/>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larval diapausing</w:t>
      </w:r>
      <w:r w:rsidRPr="00914091">
        <w:rPr>
          <w:rFonts w:asciiTheme="majorBidi" w:eastAsia="Times New Roman" w:hAnsiTheme="majorBidi" w:cstheme="majorBidi"/>
          <w:bCs/>
          <w:sz w:val="24"/>
          <w:szCs w:val="24"/>
          <w:lang w:val="en-GB"/>
        </w:rPr>
        <w:t xml:space="preserve"> indicated that different concentrations of Lambda-cyhalothrin had significant effect on the </w:t>
      </w:r>
      <w:r w:rsidRPr="00914091">
        <w:rPr>
          <w:rFonts w:asciiTheme="majorBidi" w:eastAsia="Times New Roman" w:hAnsiTheme="majorBidi" w:cstheme="majorBidi"/>
          <w:sz w:val="24"/>
          <w:szCs w:val="24"/>
          <w:lang w:val="en-GB"/>
        </w:rPr>
        <w:t>larval diapausing</w:t>
      </w:r>
      <w:r w:rsidRPr="00914091">
        <w:rPr>
          <w:rFonts w:asciiTheme="majorBidi" w:eastAsia="Times New Roman" w:hAnsiTheme="majorBidi" w:cstheme="majorBidi"/>
          <w:bCs/>
          <w:sz w:val="24"/>
          <w:szCs w:val="24"/>
          <w:lang w:val="en-GB"/>
        </w:rPr>
        <w:t xml:space="preserve"> of Pink bollworms (F= </w:t>
      </w:r>
      <w:r w:rsidRPr="00914091">
        <w:rPr>
          <w:rFonts w:asciiTheme="majorBidi" w:eastAsia="Times New Roman" w:hAnsiTheme="majorBidi" w:cstheme="majorBidi"/>
          <w:sz w:val="24"/>
          <w:szCs w:val="24"/>
          <w:lang w:val="en-GB"/>
        </w:rPr>
        <w:t>67.2;</w:t>
      </w:r>
      <w:r w:rsidRPr="00914091">
        <w:rPr>
          <w:rFonts w:asciiTheme="majorBidi" w:eastAsia="Times New Roman" w:hAnsiTheme="majorBidi" w:cstheme="majorBidi"/>
          <w:bCs/>
          <w:sz w:val="24"/>
          <w:szCs w:val="24"/>
          <w:lang w:val="en-GB"/>
        </w:rPr>
        <w:t xml:space="preserve"> P&lt; 0.0000) (Table 4.</w:t>
      </w:r>
      <w:r w:rsidR="009C6FB3">
        <w:rPr>
          <w:rFonts w:asciiTheme="majorBidi" w:eastAsia="Times New Roman" w:hAnsiTheme="majorBidi" w:cstheme="majorBidi"/>
          <w:bCs/>
          <w:sz w:val="24"/>
          <w:szCs w:val="24"/>
          <w:lang w:val="en-GB"/>
        </w:rPr>
        <w:t>3.38</w:t>
      </w:r>
      <w:r w:rsidRPr="00914091">
        <w:rPr>
          <w:rFonts w:asciiTheme="majorBidi" w:eastAsia="Times New Roman" w:hAnsiTheme="majorBidi" w:cstheme="majorBidi"/>
          <w:bCs/>
          <w:sz w:val="24"/>
          <w:szCs w:val="24"/>
          <w:lang w:val="en-GB"/>
        </w:rPr>
        <w:t xml:space="preserve">). It was calculated that the maximum </w:t>
      </w:r>
      <w:r w:rsidRPr="00914091">
        <w:rPr>
          <w:rFonts w:asciiTheme="majorBidi" w:eastAsia="Times New Roman" w:hAnsiTheme="majorBidi" w:cstheme="majorBidi"/>
          <w:sz w:val="24"/>
          <w:szCs w:val="24"/>
          <w:lang w:val="en-GB"/>
        </w:rPr>
        <w:t>larval diapausing with mean value of</w:t>
      </w:r>
      <w:r w:rsidRPr="00914091">
        <w:rPr>
          <w:rFonts w:asciiTheme="majorBidi" w:eastAsia="Times New Roman" w:hAnsiTheme="majorBidi" w:cstheme="majorBidi"/>
          <w:bCs/>
          <w:sz w:val="24"/>
          <w:szCs w:val="24"/>
          <w:lang w:val="en-GB"/>
        </w:rPr>
        <w:t xml:space="preserve"> (54.22) was recorded at 2.5ppm that was followed by (35.45), (</w:t>
      </w:r>
      <w:r w:rsidRPr="00914091">
        <w:rPr>
          <w:rFonts w:asciiTheme="majorBidi" w:eastAsia="Times New Roman" w:hAnsiTheme="majorBidi" w:cstheme="majorBidi"/>
          <w:sz w:val="24"/>
          <w:szCs w:val="24"/>
          <w:lang w:val="en-GB"/>
        </w:rPr>
        <w:t>24.74</w:t>
      </w:r>
      <w:r w:rsidRPr="00914091">
        <w:rPr>
          <w:rFonts w:asciiTheme="majorBidi" w:eastAsia="Times New Roman" w:hAnsiTheme="majorBidi" w:cstheme="majorBidi"/>
          <w:bCs/>
          <w:sz w:val="24"/>
          <w:szCs w:val="24"/>
          <w:lang w:val="en-GB"/>
        </w:rPr>
        <w:t>), (16.73) and (9.03) for, 2, 1.5, 1 and 0.5ppm respectively</w:t>
      </w:r>
      <w:r w:rsidR="009C6FB3">
        <w:rPr>
          <w:rFonts w:asciiTheme="majorBidi" w:eastAsia="Times New Roman" w:hAnsiTheme="majorBidi" w:cstheme="majorBidi"/>
          <w:bCs/>
          <w:sz w:val="24"/>
          <w:szCs w:val="24"/>
          <w:lang w:val="en-GB"/>
        </w:rPr>
        <w:t xml:space="preserve"> </w:t>
      </w:r>
      <w:r w:rsidR="009C6FB3" w:rsidRPr="00914091">
        <w:rPr>
          <w:rFonts w:asciiTheme="majorBidi" w:eastAsia="Times New Roman" w:hAnsiTheme="majorBidi" w:cstheme="majorBidi"/>
          <w:bCs/>
          <w:sz w:val="24"/>
          <w:szCs w:val="24"/>
          <w:lang w:val="en-GB"/>
        </w:rPr>
        <w:t>(Table 4.</w:t>
      </w:r>
      <w:r w:rsidR="009C6FB3">
        <w:rPr>
          <w:rFonts w:asciiTheme="majorBidi" w:eastAsia="Times New Roman" w:hAnsiTheme="majorBidi" w:cstheme="majorBidi"/>
          <w:bCs/>
          <w:sz w:val="24"/>
          <w:szCs w:val="24"/>
          <w:lang w:val="en-GB"/>
        </w:rPr>
        <w:t>3.38</w:t>
      </w:r>
      <w:r w:rsidR="009C6FB3"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bCs/>
          <w:sz w:val="24"/>
          <w:szCs w:val="24"/>
          <w:lang w:val="en-GB"/>
        </w:rPr>
        <w:t>.</w:t>
      </w:r>
    </w:p>
    <w:p w14:paraId="12A1E357" w14:textId="77777777" w:rsidR="007F779D" w:rsidRPr="00914091" w:rsidRDefault="007F779D" w:rsidP="008C5C05">
      <w:pPr>
        <w:tabs>
          <w:tab w:val="left" w:pos="1110"/>
        </w:tabs>
        <w:spacing w:line="360" w:lineRule="auto"/>
        <w:jc w:val="both"/>
        <w:rPr>
          <w:rFonts w:asciiTheme="majorBidi" w:eastAsia="Times New Roman" w:hAnsiTheme="majorBidi" w:cstheme="majorBidi"/>
          <w:sz w:val="24"/>
          <w:szCs w:val="24"/>
          <w:lang w:val="en-GB"/>
        </w:rPr>
      </w:pPr>
    </w:p>
    <w:p w14:paraId="610725D7" w14:textId="4451E0BC" w:rsidR="008C5C05" w:rsidRDefault="008C5C05" w:rsidP="008C5C05">
      <w:pPr>
        <w:autoSpaceDE w:val="0"/>
        <w:autoSpaceDN w:val="0"/>
        <w:adjustRightInd w:val="0"/>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Table: </w:t>
      </w:r>
      <w:r w:rsidR="009C6FB3" w:rsidRPr="00914091">
        <w:rPr>
          <w:rFonts w:asciiTheme="majorBidi" w:eastAsia="Times New Roman" w:hAnsiTheme="majorBidi" w:cstheme="majorBidi"/>
          <w:b/>
          <w:bCs/>
          <w:sz w:val="24"/>
          <w:szCs w:val="24"/>
          <w:lang w:val="en-GB"/>
        </w:rPr>
        <w:t>4.</w:t>
      </w:r>
      <w:r w:rsidR="009C6FB3">
        <w:rPr>
          <w:rFonts w:asciiTheme="majorBidi" w:eastAsia="Times New Roman" w:hAnsiTheme="majorBidi" w:cstheme="majorBidi"/>
          <w:b/>
          <w:bCs/>
          <w:sz w:val="24"/>
          <w:szCs w:val="24"/>
          <w:lang w:val="en-GB"/>
        </w:rPr>
        <w:t>3.38:</w:t>
      </w:r>
      <w:r w:rsidR="009C6FB3" w:rsidRPr="00914091">
        <w:rPr>
          <w:rFonts w:asciiTheme="majorBidi" w:eastAsia="Times New Roman" w:hAnsiTheme="majorBidi" w:cstheme="majorBidi"/>
          <w:b/>
          <w:bCs/>
          <w:sz w:val="24"/>
          <w:szCs w:val="24"/>
          <w:lang w:val="en-GB"/>
        </w:rPr>
        <w:t xml:space="preserve"> ANOVA </w:t>
      </w:r>
      <w:r w:rsidR="009C6FB3">
        <w:rPr>
          <w:rFonts w:asciiTheme="majorBidi" w:eastAsia="Times New Roman" w:hAnsiTheme="majorBidi" w:cstheme="majorBidi"/>
          <w:b/>
          <w:bCs/>
          <w:sz w:val="24"/>
          <w:szCs w:val="24"/>
          <w:lang w:val="en-GB"/>
        </w:rPr>
        <w:t xml:space="preserve">parameters and </w:t>
      </w:r>
      <w:r w:rsidR="009C6FB3" w:rsidRPr="00914091">
        <w:rPr>
          <w:rFonts w:ascii="Times New Roman" w:eastAsia="Times New Roman" w:hAnsi="Times New Roman" w:cs="Times New Roman"/>
          <w:b/>
          <w:bCs/>
          <w:sz w:val="24"/>
          <w:szCs w:val="24"/>
          <w:lang w:val="en-GB"/>
        </w:rPr>
        <w:t xml:space="preserve">LSD All-Pairwise Comparisons </w:t>
      </w:r>
      <w:r w:rsidR="009C6FB3">
        <w:rPr>
          <w:rFonts w:ascii="Times New Roman" w:eastAsia="Times New Roman" w:hAnsi="Times New Roman" w:cs="Times New Roman"/>
          <w:b/>
          <w:bCs/>
          <w:sz w:val="24"/>
          <w:szCs w:val="24"/>
          <w:lang w:val="en-GB"/>
        </w:rPr>
        <w:t xml:space="preserve">regarding </w:t>
      </w:r>
      <w:r w:rsidR="009C6FB3">
        <w:rPr>
          <w:rFonts w:asciiTheme="majorBidi" w:eastAsia="Times New Roman" w:hAnsiTheme="majorBidi" w:cstheme="majorBidi"/>
          <w:b/>
          <w:sz w:val="24"/>
          <w:szCs w:val="24"/>
          <w:lang w:val="en-GB"/>
        </w:rPr>
        <w:t>the e</w:t>
      </w:r>
      <w:r w:rsidR="009C6FB3" w:rsidRPr="00914091">
        <w:rPr>
          <w:rFonts w:asciiTheme="majorBidi" w:eastAsia="Times New Roman" w:hAnsiTheme="majorBidi" w:cstheme="majorBidi"/>
          <w:b/>
          <w:sz w:val="24"/>
          <w:szCs w:val="24"/>
          <w:lang w:val="en-GB"/>
        </w:rPr>
        <w:t>ffect of Lambda-cyhalothrin</w:t>
      </w:r>
      <w:r w:rsidR="009C6FB3" w:rsidRPr="00914091">
        <w:rPr>
          <w:rFonts w:ascii="Times New Roman" w:eastAsia="Times New Roman" w:hAnsi="Times New Roman" w:cs="Times New Roman"/>
          <w:b/>
          <w:bCs/>
          <w:sz w:val="24"/>
          <w:szCs w:val="24"/>
          <w:lang w:val="en-GB"/>
        </w:rPr>
        <w:t xml:space="preserve"> </w:t>
      </w:r>
      <w:r w:rsidR="009C6FB3">
        <w:rPr>
          <w:rFonts w:asciiTheme="majorBidi" w:eastAsia="Times New Roman" w:hAnsiTheme="majorBidi" w:cstheme="majorBidi"/>
          <w:b/>
          <w:bCs/>
          <w:sz w:val="24"/>
          <w:szCs w:val="24"/>
          <w:lang w:val="en-GB"/>
        </w:rPr>
        <w:t>on</w:t>
      </w:r>
      <w:r w:rsidR="009C6FB3" w:rsidRPr="00914091">
        <w:rPr>
          <w:rFonts w:asciiTheme="majorBidi" w:eastAsia="Times New Roman" w:hAnsiTheme="majorBidi" w:cstheme="majorBidi"/>
          <w:b/>
          <w:bCs/>
          <w:sz w:val="24"/>
          <w:szCs w:val="24"/>
          <w:lang w:val="en-GB"/>
        </w:rPr>
        <w:t xml:space="preserve"> </w:t>
      </w:r>
      <w:r w:rsidRPr="00914091">
        <w:rPr>
          <w:rFonts w:asciiTheme="majorBidi" w:eastAsia="Times New Roman" w:hAnsiTheme="majorBidi" w:cstheme="majorBidi"/>
          <w:b/>
          <w:bCs/>
          <w:sz w:val="24"/>
          <w:szCs w:val="24"/>
          <w:lang w:val="en-GB"/>
        </w:rPr>
        <w:t>larval diapausing</w:t>
      </w:r>
    </w:p>
    <w:p w14:paraId="6FF000A3" w14:textId="77777777" w:rsidR="009C6FB3" w:rsidRDefault="009C6FB3" w:rsidP="008C5C05">
      <w:pPr>
        <w:autoSpaceDE w:val="0"/>
        <w:autoSpaceDN w:val="0"/>
        <w:adjustRightInd w:val="0"/>
        <w:rPr>
          <w:rFonts w:asciiTheme="majorBidi" w:eastAsia="Times New Roman" w:hAnsiTheme="majorBidi" w:cstheme="majorBidi"/>
          <w:b/>
          <w:bCs/>
          <w:sz w:val="24"/>
          <w:szCs w:val="24"/>
          <w:lang w:val="en-GB"/>
        </w:rPr>
      </w:pPr>
    </w:p>
    <w:p w14:paraId="65556566" w14:textId="181FE162" w:rsidR="009C6FB3" w:rsidRPr="00914091" w:rsidRDefault="009C6FB3"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6A43A50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1"/>
        <w:gridCol w:w="1501"/>
        <w:gridCol w:w="1501"/>
        <w:gridCol w:w="1501"/>
        <w:gridCol w:w="1501"/>
        <w:gridCol w:w="1501"/>
      </w:tblGrid>
      <w:tr w:rsidR="008C5C05" w:rsidRPr="00914091" w14:paraId="0ABEF146" w14:textId="77777777" w:rsidTr="007F779D">
        <w:trPr>
          <w:trHeight w:val="361"/>
        </w:trPr>
        <w:tc>
          <w:tcPr>
            <w:tcW w:w="1501" w:type="dxa"/>
            <w:vAlign w:val="center"/>
          </w:tcPr>
          <w:p w14:paraId="401F34BE"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1" w:type="dxa"/>
            <w:vAlign w:val="center"/>
          </w:tcPr>
          <w:p w14:paraId="08373B23"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1" w:type="dxa"/>
            <w:vAlign w:val="center"/>
          </w:tcPr>
          <w:p w14:paraId="49E46696"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1" w:type="dxa"/>
            <w:vAlign w:val="center"/>
          </w:tcPr>
          <w:p w14:paraId="5A405D29"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1" w:type="dxa"/>
            <w:vAlign w:val="center"/>
          </w:tcPr>
          <w:p w14:paraId="7242D179"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1" w:type="dxa"/>
            <w:vAlign w:val="center"/>
          </w:tcPr>
          <w:p w14:paraId="086AF829"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0149BB52" w14:textId="77777777" w:rsidTr="007F779D">
        <w:trPr>
          <w:trHeight w:val="300"/>
        </w:trPr>
        <w:tc>
          <w:tcPr>
            <w:tcW w:w="1501" w:type="dxa"/>
            <w:vAlign w:val="center"/>
          </w:tcPr>
          <w:p w14:paraId="5A3ABCA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1" w:type="dxa"/>
            <w:vAlign w:val="center"/>
          </w:tcPr>
          <w:p w14:paraId="1A63612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1" w:type="dxa"/>
            <w:vAlign w:val="center"/>
          </w:tcPr>
          <w:p w14:paraId="7192E7E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3721.40   </w:t>
            </w:r>
          </w:p>
        </w:tc>
        <w:tc>
          <w:tcPr>
            <w:tcW w:w="1501" w:type="dxa"/>
            <w:vAlign w:val="center"/>
          </w:tcPr>
          <w:p w14:paraId="2BD6DDB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930.350    </w:t>
            </w:r>
          </w:p>
        </w:tc>
        <w:tc>
          <w:tcPr>
            <w:tcW w:w="1501" w:type="dxa"/>
            <w:vAlign w:val="center"/>
          </w:tcPr>
          <w:p w14:paraId="6D0363E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67.2   </w:t>
            </w:r>
          </w:p>
        </w:tc>
        <w:tc>
          <w:tcPr>
            <w:tcW w:w="1501" w:type="dxa"/>
            <w:vAlign w:val="center"/>
          </w:tcPr>
          <w:p w14:paraId="361C933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2936997C" w14:textId="77777777" w:rsidTr="007F779D">
        <w:trPr>
          <w:trHeight w:val="249"/>
        </w:trPr>
        <w:tc>
          <w:tcPr>
            <w:tcW w:w="1501" w:type="dxa"/>
            <w:vAlign w:val="center"/>
          </w:tcPr>
          <w:p w14:paraId="04A3EDB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1" w:type="dxa"/>
            <w:vAlign w:val="center"/>
          </w:tcPr>
          <w:p w14:paraId="1FE25BE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1" w:type="dxa"/>
            <w:vAlign w:val="center"/>
          </w:tcPr>
          <w:p w14:paraId="49ED29A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138.42    </w:t>
            </w:r>
          </w:p>
        </w:tc>
        <w:tc>
          <w:tcPr>
            <w:tcW w:w="1501" w:type="dxa"/>
            <w:vAlign w:val="center"/>
          </w:tcPr>
          <w:p w14:paraId="2A64FAE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13.842</w:t>
            </w:r>
          </w:p>
        </w:tc>
        <w:tc>
          <w:tcPr>
            <w:tcW w:w="1501" w:type="dxa"/>
            <w:vAlign w:val="center"/>
          </w:tcPr>
          <w:p w14:paraId="7EFB17E2"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1" w:type="dxa"/>
            <w:vAlign w:val="center"/>
          </w:tcPr>
          <w:p w14:paraId="01D02561"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r w:rsidR="008C5C05" w:rsidRPr="00914091" w14:paraId="70EE11A8" w14:textId="77777777" w:rsidTr="007F779D">
        <w:trPr>
          <w:trHeight w:val="316"/>
        </w:trPr>
        <w:tc>
          <w:tcPr>
            <w:tcW w:w="1501" w:type="dxa"/>
            <w:vAlign w:val="center"/>
          </w:tcPr>
          <w:p w14:paraId="2EAAFA1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1" w:type="dxa"/>
            <w:vAlign w:val="center"/>
          </w:tcPr>
          <w:p w14:paraId="7048751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1" w:type="dxa"/>
            <w:vAlign w:val="center"/>
          </w:tcPr>
          <w:p w14:paraId="26C079BA"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3859.82</w:t>
            </w:r>
          </w:p>
        </w:tc>
        <w:tc>
          <w:tcPr>
            <w:tcW w:w="1501" w:type="dxa"/>
            <w:vAlign w:val="center"/>
          </w:tcPr>
          <w:p w14:paraId="410A98FB"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1" w:type="dxa"/>
            <w:vAlign w:val="center"/>
          </w:tcPr>
          <w:p w14:paraId="4E9BA8CE"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1" w:type="dxa"/>
            <w:vAlign w:val="center"/>
          </w:tcPr>
          <w:p w14:paraId="44A7B596"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bl>
    <w:p w14:paraId="782855E2" w14:textId="77777777" w:rsidR="008C5C05" w:rsidRPr="00914091" w:rsidRDefault="008C5C05" w:rsidP="008C5C05">
      <w:pPr>
        <w:rPr>
          <w:rFonts w:asciiTheme="majorBidi" w:eastAsia="Times New Roman" w:hAnsiTheme="majorBidi" w:cstheme="majorBidi"/>
          <w:sz w:val="24"/>
          <w:szCs w:val="24"/>
          <w:lang w:val="en-GB"/>
        </w:rPr>
      </w:pPr>
    </w:p>
    <w:p w14:paraId="3E73C90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28.037    CV 13.27</w:t>
      </w:r>
    </w:p>
    <w:p w14:paraId="7AF49444"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13E8FCC7"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bCs/>
          <w:sz w:val="24"/>
          <w:szCs w:val="24"/>
          <w:lang w:val="en-GB"/>
        </w:rPr>
        <w:t xml:space="preserve">LSD All-Pairwise Comparisons Test for </w:t>
      </w:r>
      <w:r w:rsidRPr="00914091">
        <w:rPr>
          <w:rFonts w:ascii="Times New Roman" w:eastAsia="Times New Roman" w:hAnsi="Times New Roman" w:cs="Times New Roman"/>
          <w:b/>
          <w:sz w:val="24"/>
          <w:szCs w:val="24"/>
          <w:lang w:val="en-GB"/>
        </w:rPr>
        <w:t>diapausing larvae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5"/>
        <w:gridCol w:w="3096"/>
        <w:gridCol w:w="3096"/>
      </w:tblGrid>
      <w:tr w:rsidR="008C5C05" w:rsidRPr="00914091" w14:paraId="250BADAB" w14:textId="77777777" w:rsidTr="007F779D">
        <w:trPr>
          <w:trHeight w:val="329"/>
        </w:trPr>
        <w:tc>
          <w:tcPr>
            <w:tcW w:w="3095" w:type="dxa"/>
          </w:tcPr>
          <w:p w14:paraId="6C360C5F"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Lambda Conc. (ppm)</w:t>
            </w:r>
          </w:p>
        </w:tc>
        <w:tc>
          <w:tcPr>
            <w:tcW w:w="3096" w:type="dxa"/>
          </w:tcPr>
          <w:p w14:paraId="70858D8C"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96" w:type="dxa"/>
          </w:tcPr>
          <w:p w14:paraId="4E942992"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groups</w:t>
            </w:r>
          </w:p>
        </w:tc>
      </w:tr>
      <w:tr w:rsidR="008C5C05" w:rsidRPr="00914091" w14:paraId="54602849" w14:textId="77777777" w:rsidTr="007F779D">
        <w:trPr>
          <w:trHeight w:val="318"/>
        </w:trPr>
        <w:tc>
          <w:tcPr>
            <w:tcW w:w="3095" w:type="dxa"/>
          </w:tcPr>
          <w:p w14:paraId="4C12349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0.5</w:t>
            </w:r>
          </w:p>
        </w:tc>
        <w:tc>
          <w:tcPr>
            <w:tcW w:w="3096" w:type="dxa"/>
          </w:tcPr>
          <w:p w14:paraId="71794D6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9.030</w:t>
            </w:r>
          </w:p>
        </w:tc>
        <w:tc>
          <w:tcPr>
            <w:tcW w:w="3096" w:type="dxa"/>
          </w:tcPr>
          <w:p w14:paraId="559BC84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603E53BA" w14:textId="77777777" w:rsidTr="007F779D">
        <w:trPr>
          <w:trHeight w:val="318"/>
        </w:trPr>
        <w:tc>
          <w:tcPr>
            <w:tcW w:w="3095" w:type="dxa"/>
          </w:tcPr>
          <w:p w14:paraId="07F64B18"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w:t>
            </w:r>
          </w:p>
        </w:tc>
        <w:tc>
          <w:tcPr>
            <w:tcW w:w="3096" w:type="dxa"/>
          </w:tcPr>
          <w:p w14:paraId="0EAB91A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16.737</w:t>
            </w:r>
          </w:p>
        </w:tc>
        <w:tc>
          <w:tcPr>
            <w:tcW w:w="3096" w:type="dxa"/>
          </w:tcPr>
          <w:p w14:paraId="66FF03B6"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7D9ECD69" w14:textId="77777777" w:rsidTr="007F779D">
        <w:trPr>
          <w:trHeight w:val="318"/>
        </w:trPr>
        <w:tc>
          <w:tcPr>
            <w:tcW w:w="3095" w:type="dxa"/>
          </w:tcPr>
          <w:p w14:paraId="521EF50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w:t>
            </w:r>
          </w:p>
        </w:tc>
        <w:tc>
          <w:tcPr>
            <w:tcW w:w="3096" w:type="dxa"/>
          </w:tcPr>
          <w:p w14:paraId="08AA6A41"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24.747</w:t>
            </w:r>
          </w:p>
        </w:tc>
        <w:tc>
          <w:tcPr>
            <w:tcW w:w="3096" w:type="dxa"/>
          </w:tcPr>
          <w:p w14:paraId="0CBB044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219C92A8" w14:textId="77777777" w:rsidTr="007F779D">
        <w:trPr>
          <w:trHeight w:val="318"/>
        </w:trPr>
        <w:tc>
          <w:tcPr>
            <w:tcW w:w="3095" w:type="dxa"/>
          </w:tcPr>
          <w:p w14:paraId="503B1DE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w:t>
            </w:r>
          </w:p>
        </w:tc>
        <w:tc>
          <w:tcPr>
            <w:tcW w:w="3096" w:type="dxa"/>
          </w:tcPr>
          <w:p w14:paraId="06F6B1A3"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35.450</w:t>
            </w:r>
          </w:p>
        </w:tc>
        <w:tc>
          <w:tcPr>
            <w:tcW w:w="3096" w:type="dxa"/>
          </w:tcPr>
          <w:p w14:paraId="41096CB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51C11816" w14:textId="77777777" w:rsidTr="007F779D">
        <w:trPr>
          <w:trHeight w:val="318"/>
        </w:trPr>
        <w:tc>
          <w:tcPr>
            <w:tcW w:w="3095" w:type="dxa"/>
          </w:tcPr>
          <w:p w14:paraId="0EB2F94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2.5</w:t>
            </w:r>
          </w:p>
        </w:tc>
        <w:tc>
          <w:tcPr>
            <w:tcW w:w="3096" w:type="dxa"/>
          </w:tcPr>
          <w:p w14:paraId="0311956D"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54.223</w:t>
            </w:r>
          </w:p>
        </w:tc>
        <w:tc>
          <w:tcPr>
            <w:tcW w:w="3096" w:type="dxa"/>
          </w:tcPr>
          <w:p w14:paraId="549E236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77C5E386"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7DB67C38" w14:textId="77777777" w:rsidR="008C5C05" w:rsidRPr="00914091" w:rsidRDefault="008C5C05" w:rsidP="008C5C05">
      <w:pPr>
        <w:rPr>
          <w:rFonts w:asciiTheme="majorBidi" w:eastAsia="Times New Roman" w:hAnsiTheme="majorBidi" w:cstheme="majorBidi"/>
          <w:sz w:val="24"/>
          <w:szCs w:val="24"/>
          <w:lang w:val="en-GB"/>
        </w:rPr>
      </w:pPr>
    </w:p>
    <w:p w14:paraId="5CC869F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3.0378</w:t>
      </w:r>
    </w:p>
    <w:p w14:paraId="0F9587FD"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6.7686</w:t>
      </w:r>
    </w:p>
    <w:p w14:paraId="768EC049" w14:textId="77777777" w:rsidR="008C5C05" w:rsidRPr="00914091" w:rsidRDefault="008C5C05" w:rsidP="008C5C05">
      <w:pPr>
        <w:rPr>
          <w:rFonts w:asciiTheme="majorBidi" w:eastAsia="Times New Roman" w:hAnsiTheme="majorBidi" w:cstheme="majorBidi"/>
          <w:sz w:val="24"/>
          <w:szCs w:val="24"/>
          <w:lang w:val="en-GB"/>
        </w:rPr>
      </w:pPr>
    </w:p>
    <w:p w14:paraId="5D73A661" w14:textId="77777777" w:rsidR="008C5C05" w:rsidRPr="00914091" w:rsidRDefault="008C5C05" w:rsidP="008C5C05">
      <w:pPr>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br w:type="page"/>
      </w:r>
    </w:p>
    <w:p w14:paraId="38C2CCCD" w14:textId="3A9A0F4C" w:rsidR="008C5C05" w:rsidRPr="00914091" w:rsidRDefault="008C5C05" w:rsidP="008C5C05">
      <w:pPr>
        <w:tabs>
          <w:tab w:val="left" w:pos="1110"/>
        </w:tabs>
        <w:spacing w:line="360" w:lineRule="auto"/>
        <w:jc w:val="both"/>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lastRenderedPageBreak/>
        <w:t xml:space="preserve">Influence of different concentration Lambda-cyhalothrin on the pink bollworm </w:t>
      </w:r>
      <w:r w:rsidRPr="00914091">
        <w:rPr>
          <w:rFonts w:asciiTheme="majorBidi" w:eastAsia="Times New Roman" w:hAnsiTheme="majorBidi" w:cstheme="majorBidi"/>
          <w:b/>
          <w:bCs/>
          <w:sz w:val="24"/>
          <w:szCs w:val="24"/>
          <w:lang w:val="en-GB"/>
        </w:rPr>
        <w:t>pupal weight</w:t>
      </w:r>
      <w:r w:rsidRPr="00914091">
        <w:rPr>
          <w:rFonts w:asciiTheme="majorBidi" w:eastAsia="Times New Roman" w:hAnsiTheme="majorBidi" w:cstheme="majorBidi"/>
          <w:b/>
          <w:sz w:val="24"/>
          <w:szCs w:val="24"/>
          <w:lang w:val="en-GB"/>
        </w:rPr>
        <w:t>.</w:t>
      </w:r>
    </w:p>
    <w:p w14:paraId="2437AE17" w14:textId="6E857641" w:rsidR="008C5C05" w:rsidRDefault="008C5C05" w:rsidP="008C5C05">
      <w:pPr>
        <w:tabs>
          <w:tab w:val="left" w:pos="1110"/>
        </w:tabs>
        <w:spacing w:line="360" w:lineRule="auto"/>
        <w:jc w:val="both"/>
        <w:rPr>
          <w:rFonts w:asciiTheme="majorBidi" w:eastAsia="Times New Roman" w:hAnsiTheme="majorBidi" w:cstheme="majorBidi"/>
          <w:bCs/>
          <w:sz w:val="24"/>
          <w:szCs w:val="24"/>
          <w:lang w:val="en-GB"/>
        </w:rPr>
      </w:pPr>
      <w:r w:rsidRPr="00914091">
        <w:rPr>
          <w:rFonts w:asciiTheme="majorBidi" w:eastAsia="Times New Roman" w:hAnsiTheme="majorBidi" w:cstheme="majorBidi"/>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pupal weight</w:t>
      </w:r>
      <w:r w:rsidRPr="00914091">
        <w:rPr>
          <w:rFonts w:asciiTheme="majorBidi" w:eastAsia="Times New Roman" w:hAnsiTheme="majorBidi" w:cstheme="majorBidi"/>
          <w:bCs/>
          <w:sz w:val="24"/>
          <w:szCs w:val="24"/>
          <w:lang w:val="en-GB"/>
        </w:rPr>
        <w:t xml:space="preserve"> indicated that different concentrations of Lambda-cyhalothrin had significant effect on the </w:t>
      </w:r>
      <w:r w:rsidRPr="00914091">
        <w:rPr>
          <w:rFonts w:asciiTheme="majorBidi" w:eastAsia="Times New Roman" w:hAnsiTheme="majorBidi" w:cstheme="majorBidi"/>
          <w:sz w:val="24"/>
          <w:szCs w:val="24"/>
          <w:lang w:val="en-GB"/>
        </w:rPr>
        <w:t>pupal weight</w:t>
      </w:r>
      <w:r w:rsidRPr="00914091">
        <w:rPr>
          <w:rFonts w:asciiTheme="majorBidi" w:eastAsia="Times New Roman" w:hAnsiTheme="majorBidi" w:cstheme="majorBidi"/>
          <w:bCs/>
          <w:sz w:val="24"/>
          <w:szCs w:val="24"/>
          <w:lang w:val="en-GB"/>
        </w:rPr>
        <w:t xml:space="preserve"> of Pink bollworms (F= </w:t>
      </w:r>
      <w:r w:rsidRPr="00914091">
        <w:rPr>
          <w:rFonts w:asciiTheme="majorBidi" w:eastAsia="Times New Roman" w:hAnsiTheme="majorBidi" w:cstheme="majorBidi"/>
          <w:sz w:val="24"/>
          <w:szCs w:val="24"/>
          <w:lang w:val="en-GB"/>
        </w:rPr>
        <w:t>54.4;</w:t>
      </w:r>
      <w:r w:rsidRPr="00914091">
        <w:rPr>
          <w:rFonts w:asciiTheme="majorBidi" w:eastAsia="Times New Roman" w:hAnsiTheme="majorBidi" w:cstheme="majorBidi"/>
          <w:bCs/>
          <w:sz w:val="24"/>
          <w:szCs w:val="24"/>
          <w:lang w:val="en-GB"/>
        </w:rPr>
        <w:t xml:space="preserve"> P&lt; 0.0000) (Table 4.</w:t>
      </w:r>
      <w:r w:rsidR="009C6FB3">
        <w:rPr>
          <w:rFonts w:asciiTheme="majorBidi" w:eastAsia="Times New Roman" w:hAnsiTheme="majorBidi" w:cstheme="majorBidi"/>
          <w:bCs/>
          <w:sz w:val="24"/>
          <w:szCs w:val="24"/>
          <w:lang w:val="en-GB"/>
        </w:rPr>
        <w:t>3.39</w:t>
      </w:r>
      <w:r w:rsidRPr="00914091">
        <w:rPr>
          <w:rFonts w:asciiTheme="majorBidi" w:eastAsia="Times New Roman" w:hAnsiTheme="majorBidi" w:cstheme="majorBidi"/>
          <w:bCs/>
          <w:sz w:val="24"/>
          <w:szCs w:val="24"/>
          <w:lang w:val="en-GB"/>
        </w:rPr>
        <w:t xml:space="preserve">). It was calculated that the maximum </w:t>
      </w:r>
      <w:r w:rsidRPr="00914091">
        <w:rPr>
          <w:rFonts w:asciiTheme="majorBidi" w:eastAsia="Times New Roman" w:hAnsiTheme="majorBidi" w:cstheme="majorBidi"/>
          <w:sz w:val="24"/>
          <w:szCs w:val="24"/>
          <w:lang w:val="en-GB"/>
        </w:rPr>
        <w:t>pupal weight with mean value of</w:t>
      </w:r>
      <w:r w:rsidRPr="00914091">
        <w:rPr>
          <w:rFonts w:asciiTheme="majorBidi" w:eastAsia="Times New Roman" w:hAnsiTheme="majorBidi" w:cstheme="majorBidi"/>
          <w:bCs/>
          <w:sz w:val="24"/>
          <w:szCs w:val="24"/>
          <w:lang w:val="en-GB"/>
        </w:rPr>
        <w:t xml:space="preserve"> (15.62) was recorded at 0.5ppm that was followed by (13.21), (</w:t>
      </w:r>
      <w:r w:rsidRPr="00914091">
        <w:rPr>
          <w:rFonts w:asciiTheme="majorBidi" w:eastAsia="Times New Roman" w:hAnsiTheme="majorBidi" w:cstheme="majorBidi"/>
          <w:sz w:val="24"/>
          <w:szCs w:val="24"/>
          <w:lang w:val="en-GB"/>
        </w:rPr>
        <w:t>9.48</w:t>
      </w:r>
      <w:r w:rsidRPr="00914091">
        <w:rPr>
          <w:rFonts w:asciiTheme="majorBidi" w:eastAsia="Times New Roman" w:hAnsiTheme="majorBidi" w:cstheme="majorBidi"/>
          <w:bCs/>
          <w:sz w:val="24"/>
          <w:szCs w:val="24"/>
          <w:lang w:val="en-GB"/>
        </w:rPr>
        <w:t>), (7.93) and (6.90) for, 1, 1.5, 2 and 2.5ppm respectively</w:t>
      </w:r>
      <w:r w:rsidR="009C6FB3">
        <w:rPr>
          <w:rFonts w:asciiTheme="majorBidi" w:eastAsia="Times New Roman" w:hAnsiTheme="majorBidi" w:cstheme="majorBidi"/>
          <w:bCs/>
          <w:sz w:val="24"/>
          <w:szCs w:val="24"/>
          <w:lang w:val="en-GB"/>
        </w:rPr>
        <w:t xml:space="preserve"> </w:t>
      </w:r>
      <w:r w:rsidR="009C6FB3" w:rsidRPr="00914091">
        <w:rPr>
          <w:rFonts w:asciiTheme="majorBidi" w:eastAsia="Times New Roman" w:hAnsiTheme="majorBidi" w:cstheme="majorBidi"/>
          <w:bCs/>
          <w:sz w:val="24"/>
          <w:szCs w:val="24"/>
          <w:lang w:val="en-GB"/>
        </w:rPr>
        <w:t>(Table 4.</w:t>
      </w:r>
      <w:r w:rsidR="009C6FB3">
        <w:rPr>
          <w:rFonts w:asciiTheme="majorBidi" w:eastAsia="Times New Roman" w:hAnsiTheme="majorBidi" w:cstheme="majorBidi"/>
          <w:bCs/>
          <w:sz w:val="24"/>
          <w:szCs w:val="24"/>
          <w:lang w:val="en-GB"/>
        </w:rPr>
        <w:t>3.39</w:t>
      </w:r>
      <w:r w:rsidR="009C6FB3"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bCs/>
          <w:sz w:val="24"/>
          <w:szCs w:val="24"/>
          <w:lang w:val="en-GB"/>
        </w:rPr>
        <w:t>.</w:t>
      </w:r>
    </w:p>
    <w:p w14:paraId="376E5ACA" w14:textId="77777777" w:rsidR="007F779D" w:rsidRPr="00914091" w:rsidRDefault="007F779D" w:rsidP="008C5C05">
      <w:pPr>
        <w:tabs>
          <w:tab w:val="left" w:pos="1110"/>
        </w:tabs>
        <w:spacing w:line="360" w:lineRule="auto"/>
        <w:jc w:val="both"/>
        <w:rPr>
          <w:rFonts w:asciiTheme="majorBidi" w:eastAsia="Times New Roman" w:hAnsiTheme="majorBidi" w:cstheme="majorBidi"/>
          <w:sz w:val="24"/>
          <w:szCs w:val="24"/>
          <w:lang w:val="en-GB"/>
        </w:rPr>
      </w:pPr>
    </w:p>
    <w:p w14:paraId="071E6520" w14:textId="1FEB55DA" w:rsidR="008C5C05" w:rsidRDefault="009C6FB3" w:rsidP="008C5C05">
      <w:pPr>
        <w:autoSpaceDE w:val="0"/>
        <w:autoSpaceDN w:val="0"/>
        <w:adjustRightInd w:val="0"/>
        <w:rPr>
          <w:rFonts w:asciiTheme="majorBidi" w:eastAsia="Times New Roman" w:hAnsiTheme="majorBidi" w:cstheme="majorBidi"/>
          <w:b/>
          <w:bCs/>
          <w:sz w:val="24"/>
          <w:szCs w:val="24"/>
          <w:lang w:val="en-GB"/>
        </w:rPr>
      </w:pPr>
      <w:r>
        <w:rPr>
          <w:rFonts w:asciiTheme="majorBidi" w:eastAsia="Times New Roman" w:hAnsiTheme="majorBidi" w:cstheme="majorBidi"/>
          <w:b/>
          <w:bCs/>
          <w:sz w:val="24"/>
          <w:szCs w:val="24"/>
          <w:lang w:val="en-GB"/>
        </w:rPr>
        <w:t>Table</w:t>
      </w:r>
      <w:r w:rsidR="008C5C05" w:rsidRPr="00914091">
        <w:rPr>
          <w:rFonts w:asciiTheme="majorBidi" w:eastAsia="Times New Roman" w:hAnsiTheme="majorBidi" w:cstheme="majorBidi"/>
          <w:b/>
          <w:bCs/>
          <w:sz w:val="24"/>
          <w:szCs w:val="24"/>
          <w:lang w:val="en-GB"/>
        </w:rPr>
        <w:t xml:space="preserve"> </w:t>
      </w:r>
      <w:r w:rsidRPr="00914091">
        <w:rPr>
          <w:rFonts w:asciiTheme="majorBidi" w:eastAsia="Times New Roman" w:hAnsiTheme="majorBidi" w:cstheme="majorBidi"/>
          <w:b/>
          <w:bCs/>
          <w:sz w:val="24"/>
          <w:szCs w:val="24"/>
          <w:lang w:val="en-GB"/>
        </w:rPr>
        <w:t>4.</w:t>
      </w:r>
      <w:r>
        <w:rPr>
          <w:rFonts w:asciiTheme="majorBidi" w:eastAsia="Times New Roman" w:hAnsiTheme="majorBidi" w:cstheme="majorBidi"/>
          <w:b/>
          <w:bCs/>
          <w:sz w:val="24"/>
          <w:szCs w:val="24"/>
          <w:lang w:val="en-GB"/>
        </w:rPr>
        <w:t>3.39:</w:t>
      </w:r>
      <w:r w:rsidRPr="00914091">
        <w:rPr>
          <w:rFonts w:asciiTheme="majorBidi" w:eastAsia="Times New Roman" w:hAnsiTheme="majorBidi" w:cstheme="majorBidi"/>
          <w:b/>
          <w:bCs/>
          <w:sz w:val="24"/>
          <w:szCs w:val="24"/>
          <w:lang w:val="en-GB"/>
        </w:rPr>
        <w:t xml:space="preserve"> ANOVA </w:t>
      </w:r>
      <w:r>
        <w:rPr>
          <w:rFonts w:asciiTheme="majorBidi" w:eastAsia="Times New Roman" w:hAnsiTheme="majorBidi" w:cstheme="majorBidi"/>
          <w:b/>
          <w:bCs/>
          <w:sz w:val="24"/>
          <w:szCs w:val="24"/>
          <w:lang w:val="en-GB"/>
        </w:rPr>
        <w:t xml:space="preserve">parameters and </w:t>
      </w:r>
      <w:r w:rsidRPr="00914091">
        <w:rPr>
          <w:rFonts w:ascii="Times New Roman" w:eastAsia="Times New Roman" w:hAnsi="Times New Roman" w:cs="Times New Roman"/>
          <w:b/>
          <w:bCs/>
          <w:sz w:val="24"/>
          <w:szCs w:val="24"/>
          <w:lang w:val="en-GB"/>
        </w:rPr>
        <w:t xml:space="preserve">LSD All-Pairwise Comparisons </w:t>
      </w:r>
      <w:r>
        <w:rPr>
          <w:rFonts w:ascii="Times New Roman" w:eastAsia="Times New Roman" w:hAnsi="Times New Roman" w:cs="Times New Roman"/>
          <w:b/>
          <w:bCs/>
          <w:sz w:val="24"/>
          <w:szCs w:val="24"/>
          <w:lang w:val="en-GB"/>
        </w:rPr>
        <w:t xml:space="preserve">regarding </w:t>
      </w:r>
      <w:r>
        <w:rPr>
          <w:rFonts w:asciiTheme="majorBidi" w:eastAsia="Times New Roman" w:hAnsiTheme="majorBidi" w:cstheme="majorBidi"/>
          <w:b/>
          <w:sz w:val="24"/>
          <w:szCs w:val="24"/>
          <w:lang w:val="en-GB"/>
        </w:rPr>
        <w:t>the e</w:t>
      </w:r>
      <w:r w:rsidRPr="00914091">
        <w:rPr>
          <w:rFonts w:asciiTheme="majorBidi" w:eastAsia="Times New Roman" w:hAnsiTheme="majorBidi" w:cstheme="majorBidi"/>
          <w:b/>
          <w:sz w:val="24"/>
          <w:szCs w:val="24"/>
          <w:lang w:val="en-GB"/>
        </w:rPr>
        <w:t>ffect of Lambda-cyhalothrin</w:t>
      </w:r>
      <w:r w:rsidRPr="00914091">
        <w:rPr>
          <w:rFonts w:ascii="Times New Roman" w:eastAsia="Times New Roman" w:hAnsi="Times New Roman" w:cs="Times New Roman"/>
          <w:b/>
          <w:bCs/>
          <w:sz w:val="24"/>
          <w:szCs w:val="24"/>
          <w:lang w:val="en-GB"/>
        </w:rPr>
        <w:t xml:space="preserve"> </w:t>
      </w:r>
      <w:r>
        <w:rPr>
          <w:rFonts w:asciiTheme="majorBidi" w:eastAsia="Times New Roman" w:hAnsiTheme="majorBidi" w:cstheme="majorBidi"/>
          <w:b/>
          <w:bCs/>
          <w:sz w:val="24"/>
          <w:szCs w:val="24"/>
          <w:lang w:val="en-GB"/>
        </w:rPr>
        <w:t>on</w:t>
      </w:r>
      <w:r w:rsidRPr="00914091">
        <w:rPr>
          <w:rFonts w:asciiTheme="majorBidi" w:eastAsia="Times New Roman" w:hAnsiTheme="majorBidi" w:cstheme="majorBidi"/>
          <w:b/>
          <w:bCs/>
          <w:sz w:val="24"/>
          <w:szCs w:val="24"/>
          <w:lang w:val="en-GB"/>
        </w:rPr>
        <w:t xml:space="preserve"> </w:t>
      </w:r>
      <w:r w:rsidR="008C5C05" w:rsidRPr="00914091">
        <w:rPr>
          <w:rFonts w:asciiTheme="majorBidi" w:eastAsia="Times New Roman" w:hAnsiTheme="majorBidi" w:cstheme="majorBidi"/>
          <w:b/>
          <w:bCs/>
          <w:sz w:val="24"/>
          <w:szCs w:val="24"/>
          <w:lang w:val="en-GB"/>
        </w:rPr>
        <w:t xml:space="preserve">pupal weight </w:t>
      </w:r>
    </w:p>
    <w:p w14:paraId="5D74C666" w14:textId="77777777" w:rsidR="009C6FB3" w:rsidRDefault="009C6FB3" w:rsidP="008C5C05">
      <w:pPr>
        <w:autoSpaceDE w:val="0"/>
        <w:autoSpaceDN w:val="0"/>
        <w:adjustRightInd w:val="0"/>
        <w:rPr>
          <w:rFonts w:asciiTheme="majorBidi" w:eastAsia="Times New Roman" w:hAnsiTheme="majorBidi" w:cstheme="majorBidi"/>
          <w:b/>
          <w:bCs/>
          <w:sz w:val="24"/>
          <w:szCs w:val="24"/>
          <w:lang w:val="en-GB"/>
        </w:rPr>
      </w:pPr>
    </w:p>
    <w:p w14:paraId="63EC1F6E" w14:textId="747E99C5" w:rsidR="009C6FB3" w:rsidRPr="00914091" w:rsidRDefault="009C6FB3"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341A3C04"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1505"/>
        <w:gridCol w:w="1505"/>
        <w:gridCol w:w="1505"/>
        <w:gridCol w:w="1505"/>
        <w:gridCol w:w="1505"/>
      </w:tblGrid>
      <w:tr w:rsidR="008C5C05" w:rsidRPr="00914091" w14:paraId="0DF6DC85" w14:textId="77777777" w:rsidTr="007F779D">
        <w:trPr>
          <w:trHeight w:val="408"/>
        </w:trPr>
        <w:tc>
          <w:tcPr>
            <w:tcW w:w="1505" w:type="dxa"/>
            <w:vAlign w:val="center"/>
          </w:tcPr>
          <w:p w14:paraId="6D7D328D"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5" w:type="dxa"/>
            <w:vAlign w:val="center"/>
          </w:tcPr>
          <w:p w14:paraId="770947E6"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5" w:type="dxa"/>
            <w:vAlign w:val="center"/>
          </w:tcPr>
          <w:p w14:paraId="3A184C59"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5" w:type="dxa"/>
            <w:vAlign w:val="center"/>
          </w:tcPr>
          <w:p w14:paraId="5135CDAB"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5" w:type="dxa"/>
            <w:vAlign w:val="center"/>
          </w:tcPr>
          <w:p w14:paraId="18200313"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5" w:type="dxa"/>
            <w:vAlign w:val="center"/>
          </w:tcPr>
          <w:p w14:paraId="1F229D3C"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7AA4C101" w14:textId="77777777" w:rsidTr="007F779D">
        <w:trPr>
          <w:trHeight w:val="339"/>
        </w:trPr>
        <w:tc>
          <w:tcPr>
            <w:tcW w:w="1505" w:type="dxa"/>
            <w:vAlign w:val="center"/>
          </w:tcPr>
          <w:p w14:paraId="5276860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5" w:type="dxa"/>
            <w:vAlign w:val="center"/>
          </w:tcPr>
          <w:p w14:paraId="27FF83D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5" w:type="dxa"/>
            <w:vAlign w:val="center"/>
          </w:tcPr>
          <w:p w14:paraId="1072BBA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162.302   </w:t>
            </w:r>
          </w:p>
        </w:tc>
        <w:tc>
          <w:tcPr>
            <w:tcW w:w="1505" w:type="dxa"/>
            <w:vAlign w:val="center"/>
          </w:tcPr>
          <w:p w14:paraId="1C95037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40.5755    </w:t>
            </w:r>
          </w:p>
        </w:tc>
        <w:tc>
          <w:tcPr>
            <w:tcW w:w="1505" w:type="dxa"/>
            <w:vAlign w:val="center"/>
          </w:tcPr>
          <w:p w14:paraId="1BB3400E"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54.4   </w:t>
            </w:r>
          </w:p>
        </w:tc>
        <w:tc>
          <w:tcPr>
            <w:tcW w:w="1505" w:type="dxa"/>
            <w:vAlign w:val="center"/>
          </w:tcPr>
          <w:p w14:paraId="46AD1FA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7612116E" w14:textId="77777777" w:rsidTr="007F779D">
        <w:trPr>
          <w:trHeight w:val="282"/>
        </w:trPr>
        <w:tc>
          <w:tcPr>
            <w:tcW w:w="1505" w:type="dxa"/>
            <w:vAlign w:val="center"/>
          </w:tcPr>
          <w:p w14:paraId="1D8D340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5" w:type="dxa"/>
            <w:vAlign w:val="center"/>
          </w:tcPr>
          <w:p w14:paraId="4D12DE1E"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5" w:type="dxa"/>
            <w:vAlign w:val="center"/>
          </w:tcPr>
          <w:p w14:paraId="67E0075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7.461    </w:t>
            </w:r>
          </w:p>
        </w:tc>
        <w:tc>
          <w:tcPr>
            <w:tcW w:w="1505" w:type="dxa"/>
            <w:vAlign w:val="center"/>
          </w:tcPr>
          <w:p w14:paraId="1886FB76"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0.7461</w:t>
            </w:r>
          </w:p>
        </w:tc>
        <w:tc>
          <w:tcPr>
            <w:tcW w:w="1505" w:type="dxa"/>
            <w:vAlign w:val="center"/>
          </w:tcPr>
          <w:p w14:paraId="0D69A9B3"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5" w:type="dxa"/>
            <w:vAlign w:val="center"/>
          </w:tcPr>
          <w:p w14:paraId="299FE49D"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r w:rsidR="008C5C05" w:rsidRPr="00914091" w14:paraId="102F6610" w14:textId="77777777" w:rsidTr="007F779D">
        <w:trPr>
          <w:trHeight w:val="357"/>
        </w:trPr>
        <w:tc>
          <w:tcPr>
            <w:tcW w:w="1505" w:type="dxa"/>
            <w:vAlign w:val="center"/>
          </w:tcPr>
          <w:p w14:paraId="2E33A438"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5" w:type="dxa"/>
            <w:vAlign w:val="center"/>
          </w:tcPr>
          <w:p w14:paraId="0E2FCA8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5" w:type="dxa"/>
            <w:vAlign w:val="center"/>
          </w:tcPr>
          <w:p w14:paraId="5A79F3F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169.763</w:t>
            </w:r>
          </w:p>
        </w:tc>
        <w:tc>
          <w:tcPr>
            <w:tcW w:w="1505" w:type="dxa"/>
            <w:vAlign w:val="center"/>
          </w:tcPr>
          <w:p w14:paraId="139015EE"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5" w:type="dxa"/>
            <w:vAlign w:val="center"/>
          </w:tcPr>
          <w:p w14:paraId="19A619D7"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5" w:type="dxa"/>
            <w:vAlign w:val="center"/>
          </w:tcPr>
          <w:p w14:paraId="143A006F"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bl>
    <w:p w14:paraId="056B2F16" w14:textId="77777777" w:rsidR="008C5C05" w:rsidRPr="00914091" w:rsidRDefault="008C5C05" w:rsidP="008C5C05">
      <w:pPr>
        <w:rPr>
          <w:rFonts w:asciiTheme="majorBidi" w:eastAsia="Times New Roman" w:hAnsiTheme="majorBidi" w:cstheme="majorBidi"/>
          <w:sz w:val="24"/>
          <w:szCs w:val="24"/>
          <w:lang w:val="en-GB"/>
        </w:rPr>
      </w:pPr>
    </w:p>
    <w:p w14:paraId="7BFA061A"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10.633    CV 8.12</w:t>
      </w:r>
    </w:p>
    <w:p w14:paraId="41C90C9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58F56535"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bCs/>
          <w:sz w:val="24"/>
          <w:szCs w:val="24"/>
          <w:lang w:val="en-GB"/>
        </w:rPr>
        <w:t>LSD All-Pairwise Comparisons Test for</w:t>
      </w:r>
      <w:r w:rsidRPr="00914091">
        <w:rPr>
          <w:rFonts w:ascii="Times New Roman" w:eastAsia="Times New Roman" w:hAnsi="Times New Roman" w:cs="Times New Roman"/>
          <w:b/>
          <w:sz w:val="24"/>
          <w:szCs w:val="24"/>
          <w:lang w:val="en-GB"/>
        </w:rPr>
        <w:t xml:space="preserve"> pupal weight </w:t>
      </w:r>
    </w:p>
    <w:tbl>
      <w:tblPr>
        <w:tblW w:w="90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7"/>
        <w:gridCol w:w="3027"/>
        <w:gridCol w:w="3027"/>
      </w:tblGrid>
      <w:tr w:rsidR="008C5C05" w:rsidRPr="00914091" w14:paraId="60D953D9" w14:textId="77777777" w:rsidTr="007F779D">
        <w:trPr>
          <w:trHeight w:val="316"/>
        </w:trPr>
        <w:tc>
          <w:tcPr>
            <w:tcW w:w="3027" w:type="dxa"/>
          </w:tcPr>
          <w:p w14:paraId="5938865B"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Lambda Conc. (ppm)</w:t>
            </w:r>
          </w:p>
        </w:tc>
        <w:tc>
          <w:tcPr>
            <w:tcW w:w="3027" w:type="dxa"/>
          </w:tcPr>
          <w:p w14:paraId="688744AC"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27" w:type="dxa"/>
          </w:tcPr>
          <w:p w14:paraId="28625EBD"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groups</w:t>
            </w:r>
          </w:p>
        </w:tc>
      </w:tr>
      <w:tr w:rsidR="008C5C05" w:rsidRPr="00914091" w14:paraId="29414DD7" w14:textId="77777777" w:rsidTr="007F779D">
        <w:trPr>
          <w:trHeight w:val="306"/>
        </w:trPr>
        <w:tc>
          <w:tcPr>
            <w:tcW w:w="3027" w:type="dxa"/>
          </w:tcPr>
          <w:p w14:paraId="0C7287D9"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0.5</w:t>
            </w:r>
          </w:p>
        </w:tc>
        <w:tc>
          <w:tcPr>
            <w:tcW w:w="3027" w:type="dxa"/>
          </w:tcPr>
          <w:p w14:paraId="20D24568"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15.627</w:t>
            </w:r>
          </w:p>
        </w:tc>
        <w:tc>
          <w:tcPr>
            <w:tcW w:w="3027" w:type="dxa"/>
          </w:tcPr>
          <w:p w14:paraId="3DBD7BC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195BCF4A" w14:textId="77777777" w:rsidTr="007F779D">
        <w:trPr>
          <w:trHeight w:val="306"/>
        </w:trPr>
        <w:tc>
          <w:tcPr>
            <w:tcW w:w="3027" w:type="dxa"/>
          </w:tcPr>
          <w:p w14:paraId="495409D2"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w:t>
            </w:r>
          </w:p>
        </w:tc>
        <w:tc>
          <w:tcPr>
            <w:tcW w:w="3027" w:type="dxa"/>
          </w:tcPr>
          <w:p w14:paraId="3809998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13.213</w:t>
            </w:r>
          </w:p>
        </w:tc>
        <w:tc>
          <w:tcPr>
            <w:tcW w:w="3027" w:type="dxa"/>
          </w:tcPr>
          <w:p w14:paraId="63539A8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224D7F49" w14:textId="77777777" w:rsidTr="007F779D">
        <w:trPr>
          <w:trHeight w:val="306"/>
        </w:trPr>
        <w:tc>
          <w:tcPr>
            <w:tcW w:w="3027" w:type="dxa"/>
          </w:tcPr>
          <w:p w14:paraId="722BFDB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w:t>
            </w:r>
          </w:p>
        </w:tc>
        <w:tc>
          <w:tcPr>
            <w:tcW w:w="3027" w:type="dxa"/>
          </w:tcPr>
          <w:p w14:paraId="1CB1E37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9.487</w:t>
            </w:r>
          </w:p>
        </w:tc>
        <w:tc>
          <w:tcPr>
            <w:tcW w:w="3027" w:type="dxa"/>
          </w:tcPr>
          <w:p w14:paraId="6F6F77A2"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7B089DE0" w14:textId="77777777" w:rsidTr="007F779D">
        <w:trPr>
          <w:trHeight w:val="306"/>
        </w:trPr>
        <w:tc>
          <w:tcPr>
            <w:tcW w:w="3027" w:type="dxa"/>
          </w:tcPr>
          <w:p w14:paraId="1218C9B2"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w:t>
            </w:r>
          </w:p>
        </w:tc>
        <w:tc>
          <w:tcPr>
            <w:tcW w:w="3027" w:type="dxa"/>
          </w:tcPr>
          <w:p w14:paraId="5BFE71A7"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7.930</w:t>
            </w:r>
          </w:p>
        </w:tc>
        <w:tc>
          <w:tcPr>
            <w:tcW w:w="3027" w:type="dxa"/>
          </w:tcPr>
          <w:p w14:paraId="4B5AF22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CD</w:t>
            </w:r>
          </w:p>
        </w:tc>
      </w:tr>
      <w:tr w:rsidR="008C5C05" w:rsidRPr="00914091" w14:paraId="4E5BEC98" w14:textId="77777777" w:rsidTr="007F779D">
        <w:trPr>
          <w:trHeight w:val="306"/>
        </w:trPr>
        <w:tc>
          <w:tcPr>
            <w:tcW w:w="3027" w:type="dxa"/>
          </w:tcPr>
          <w:p w14:paraId="149DA72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2.5</w:t>
            </w:r>
          </w:p>
        </w:tc>
        <w:tc>
          <w:tcPr>
            <w:tcW w:w="3027" w:type="dxa"/>
          </w:tcPr>
          <w:p w14:paraId="7F22DBC8"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6.907</w:t>
            </w:r>
          </w:p>
        </w:tc>
        <w:tc>
          <w:tcPr>
            <w:tcW w:w="3027" w:type="dxa"/>
          </w:tcPr>
          <w:p w14:paraId="77568C9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bl>
    <w:p w14:paraId="3790738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3BAD3353" w14:textId="77777777" w:rsidR="008C5C05" w:rsidRPr="00914091" w:rsidRDefault="008C5C05" w:rsidP="008C5C05">
      <w:pPr>
        <w:rPr>
          <w:rFonts w:asciiTheme="majorBidi" w:eastAsia="Times New Roman" w:hAnsiTheme="majorBidi" w:cstheme="majorBidi"/>
          <w:sz w:val="24"/>
          <w:szCs w:val="24"/>
          <w:lang w:val="en-GB"/>
        </w:rPr>
      </w:pPr>
    </w:p>
    <w:p w14:paraId="7E96C7D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0.7053</w:t>
      </w:r>
    </w:p>
    <w:p w14:paraId="797DC1B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1.5714</w:t>
      </w:r>
    </w:p>
    <w:p w14:paraId="687DB3A4" w14:textId="77777777" w:rsidR="008C5C05" w:rsidRPr="00914091" w:rsidRDefault="008C5C05" w:rsidP="008C5C05">
      <w:pPr>
        <w:rPr>
          <w:rFonts w:asciiTheme="majorBidi" w:eastAsia="Times New Roman" w:hAnsiTheme="majorBidi" w:cstheme="majorBidi"/>
          <w:sz w:val="24"/>
          <w:szCs w:val="24"/>
          <w:lang w:val="en-GB"/>
        </w:rPr>
      </w:pPr>
    </w:p>
    <w:p w14:paraId="396187E6" w14:textId="77777777" w:rsidR="008C5C05" w:rsidRPr="00914091" w:rsidRDefault="008C5C05" w:rsidP="008C5C05">
      <w:pPr>
        <w:rPr>
          <w:rFonts w:asciiTheme="majorBidi" w:eastAsia="Times New Roman" w:hAnsiTheme="majorBidi" w:cstheme="majorBidi"/>
          <w:sz w:val="24"/>
          <w:szCs w:val="24"/>
          <w:lang w:val="en-GB"/>
        </w:rPr>
      </w:pPr>
    </w:p>
    <w:p w14:paraId="6DA75CEA" w14:textId="77777777" w:rsidR="008C5C05" w:rsidRPr="00914091" w:rsidRDefault="008C5C05" w:rsidP="008C5C05">
      <w:pPr>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br w:type="page"/>
      </w:r>
    </w:p>
    <w:p w14:paraId="48A47F75" w14:textId="1FD01DFD" w:rsidR="008C5C05" w:rsidRPr="00914091" w:rsidRDefault="008C5C05" w:rsidP="008C5C05">
      <w:pPr>
        <w:tabs>
          <w:tab w:val="left" w:pos="1110"/>
        </w:tabs>
        <w:spacing w:line="360" w:lineRule="auto"/>
        <w:jc w:val="both"/>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lastRenderedPageBreak/>
        <w:t xml:space="preserve">Assessment of </w:t>
      </w:r>
      <w:r w:rsidRPr="00914091">
        <w:rPr>
          <w:rFonts w:asciiTheme="majorBidi" w:eastAsia="Times New Roman" w:hAnsiTheme="majorBidi" w:cstheme="majorBidi"/>
          <w:b/>
          <w:bCs/>
          <w:sz w:val="24"/>
          <w:szCs w:val="24"/>
          <w:lang w:val="en-GB"/>
        </w:rPr>
        <w:t>pupal length</w:t>
      </w:r>
      <w:r w:rsidRPr="00914091">
        <w:rPr>
          <w:rFonts w:asciiTheme="majorBidi" w:eastAsia="Times New Roman" w:hAnsiTheme="majorBidi" w:cstheme="majorBidi"/>
          <w:b/>
          <w:sz w:val="24"/>
          <w:szCs w:val="24"/>
          <w:lang w:val="en-GB"/>
        </w:rPr>
        <w:t xml:space="preserve"> of pink bollworm when tested with different concentration of Lambda-cyhalothrin under laboratory conditions.</w:t>
      </w:r>
    </w:p>
    <w:p w14:paraId="69BA8E7B" w14:textId="7DAD9765" w:rsidR="008C5C05" w:rsidRDefault="008C5C05" w:rsidP="008C5C05">
      <w:pPr>
        <w:tabs>
          <w:tab w:val="left" w:pos="1110"/>
        </w:tabs>
        <w:spacing w:line="360" w:lineRule="auto"/>
        <w:jc w:val="both"/>
        <w:rPr>
          <w:rFonts w:asciiTheme="majorBidi" w:eastAsia="Times New Roman" w:hAnsiTheme="majorBidi" w:cstheme="majorBidi"/>
          <w:bCs/>
          <w:sz w:val="24"/>
          <w:szCs w:val="24"/>
          <w:lang w:val="en-GB"/>
        </w:rPr>
      </w:pPr>
      <w:r w:rsidRPr="00914091">
        <w:rPr>
          <w:rFonts w:asciiTheme="majorBidi" w:eastAsia="Times New Roman" w:hAnsiTheme="majorBidi" w:cstheme="majorBidi"/>
          <w:bCs/>
          <w:sz w:val="24"/>
          <w:szCs w:val="24"/>
          <w:lang w:val="en-GB"/>
        </w:rPr>
        <w:tab/>
        <w:t xml:space="preserve">Analysis of variance of parameters regarding </w:t>
      </w:r>
      <w:r w:rsidRPr="00914091">
        <w:rPr>
          <w:rFonts w:asciiTheme="majorBidi" w:eastAsia="Times New Roman" w:hAnsiTheme="majorBidi" w:cstheme="majorBidi"/>
          <w:sz w:val="24"/>
          <w:szCs w:val="24"/>
          <w:lang w:val="en-GB"/>
        </w:rPr>
        <w:t>pupal length</w:t>
      </w:r>
      <w:r w:rsidRPr="00914091">
        <w:rPr>
          <w:rFonts w:asciiTheme="majorBidi" w:eastAsia="Times New Roman" w:hAnsiTheme="majorBidi" w:cstheme="majorBidi"/>
          <w:bCs/>
          <w:sz w:val="24"/>
          <w:szCs w:val="24"/>
          <w:lang w:val="en-GB"/>
        </w:rPr>
        <w:t xml:space="preserve"> indicated that different concentrations of Lambda-cyhalothrin had significant effect on the </w:t>
      </w:r>
      <w:r w:rsidRPr="00914091">
        <w:rPr>
          <w:rFonts w:asciiTheme="majorBidi" w:eastAsia="Times New Roman" w:hAnsiTheme="majorBidi" w:cstheme="majorBidi"/>
          <w:sz w:val="24"/>
          <w:szCs w:val="24"/>
          <w:lang w:val="en-GB"/>
        </w:rPr>
        <w:t>pupal length</w:t>
      </w:r>
      <w:r w:rsidRPr="00914091">
        <w:rPr>
          <w:rFonts w:asciiTheme="majorBidi" w:eastAsia="Times New Roman" w:hAnsiTheme="majorBidi" w:cstheme="majorBidi"/>
          <w:bCs/>
          <w:sz w:val="24"/>
          <w:szCs w:val="24"/>
          <w:lang w:val="en-GB"/>
        </w:rPr>
        <w:t xml:space="preserve"> of Pink bollworms (F= </w:t>
      </w:r>
      <w:r w:rsidRPr="00914091">
        <w:rPr>
          <w:rFonts w:asciiTheme="majorBidi" w:eastAsia="Times New Roman" w:hAnsiTheme="majorBidi" w:cstheme="majorBidi"/>
          <w:sz w:val="24"/>
          <w:szCs w:val="24"/>
          <w:lang w:val="en-GB"/>
        </w:rPr>
        <w:t>21.6;</w:t>
      </w:r>
      <w:r w:rsidRPr="00914091">
        <w:rPr>
          <w:rFonts w:asciiTheme="majorBidi" w:eastAsia="Times New Roman" w:hAnsiTheme="majorBidi" w:cstheme="majorBidi"/>
          <w:bCs/>
          <w:sz w:val="24"/>
          <w:szCs w:val="24"/>
          <w:lang w:val="en-GB"/>
        </w:rPr>
        <w:t xml:space="preserve"> P&lt; 0.0000) (Table 4.</w:t>
      </w:r>
      <w:r w:rsidR="009C6FB3">
        <w:rPr>
          <w:rFonts w:asciiTheme="majorBidi" w:eastAsia="Times New Roman" w:hAnsiTheme="majorBidi" w:cstheme="majorBidi"/>
          <w:bCs/>
          <w:sz w:val="24"/>
          <w:szCs w:val="24"/>
          <w:lang w:val="en-GB"/>
        </w:rPr>
        <w:t>3.40</w:t>
      </w:r>
      <w:r w:rsidRPr="00914091">
        <w:rPr>
          <w:rFonts w:asciiTheme="majorBidi" w:eastAsia="Times New Roman" w:hAnsiTheme="majorBidi" w:cstheme="majorBidi"/>
          <w:bCs/>
          <w:sz w:val="24"/>
          <w:szCs w:val="24"/>
          <w:lang w:val="en-GB"/>
        </w:rPr>
        <w:t xml:space="preserve">). It was calculated that the maximum </w:t>
      </w:r>
      <w:r w:rsidRPr="00914091">
        <w:rPr>
          <w:rFonts w:asciiTheme="majorBidi" w:eastAsia="Times New Roman" w:hAnsiTheme="majorBidi" w:cstheme="majorBidi"/>
          <w:sz w:val="24"/>
          <w:szCs w:val="24"/>
          <w:lang w:val="en-GB"/>
        </w:rPr>
        <w:t>pupal length with mean value of</w:t>
      </w:r>
      <w:r w:rsidRPr="00914091">
        <w:rPr>
          <w:rFonts w:asciiTheme="majorBidi" w:eastAsia="Times New Roman" w:hAnsiTheme="majorBidi" w:cstheme="majorBidi"/>
          <w:bCs/>
          <w:sz w:val="24"/>
          <w:szCs w:val="24"/>
          <w:lang w:val="en-GB"/>
        </w:rPr>
        <w:t xml:space="preserve"> (6.85) was recorded at 0.5ppm that was followed by (5.33), (</w:t>
      </w:r>
      <w:r w:rsidRPr="00914091">
        <w:rPr>
          <w:rFonts w:asciiTheme="majorBidi" w:eastAsia="Times New Roman" w:hAnsiTheme="majorBidi" w:cstheme="majorBidi"/>
          <w:sz w:val="24"/>
          <w:szCs w:val="24"/>
          <w:lang w:val="en-GB"/>
        </w:rPr>
        <w:t>4.48</w:t>
      </w:r>
      <w:r w:rsidRPr="00914091">
        <w:rPr>
          <w:rFonts w:asciiTheme="majorBidi" w:eastAsia="Times New Roman" w:hAnsiTheme="majorBidi" w:cstheme="majorBidi"/>
          <w:bCs/>
          <w:sz w:val="24"/>
          <w:szCs w:val="24"/>
          <w:lang w:val="en-GB"/>
        </w:rPr>
        <w:t>), (3.77) and (3.04) for, 1, 1.5, 2 and 2.5ppm respectively</w:t>
      </w:r>
      <w:r w:rsidR="009C6FB3">
        <w:rPr>
          <w:rFonts w:asciiTheme="majorBidi" w:eastAsia="Times New Roman" w:hAnsiTheme="majorBidi" w:cstheme="majorBidi"/>
          <w:bCs/>
          <w:sz w:val="24"/>
          <w:szCs w:val="24"/>
          <w:lang w:val="en-GB"/>
        </w:rPr>
        <w:t xml:space="preserve"> </w:t>
      </w:r>
      <w:r w:rsidR="009C6FB3" w:rsidRPr="00914091">
        <w:rPr>
          <w:rFonts w:asciiTheme="majorBidi" w:eastAsia="Times New Roman" w:hAnsiTheme="majorBidi" w:cstheme="majorBidi"/>
          <w:bCs/>
          <w:sz w:val="24"/>
          <w:szCs w:val="24"/>
          <w:lang w:val="en-GB"/>
        </w:rPr>
        <w:t>(Table 4.</w:t>
      </w:r>
      <w:r w:rsidR="009C6FB3">
        <w:rPr>
          <w:rFonts w:asciiTheme="majorBidi" w:eastAsia="Times New Roman" w:hAnsiTheme="majorBidi" w:cstheme="majorBidi"/>
          <w:bCs/>
          <w:sz w:val="24"/>
          <w:szCs w:val="24"/>
          <w:lang w:val="en-GB"/>
        </w:rPr>
        <w:t>3.40</w:t>
      </w:r>
      <w:r w:rsidR="009C6FB3"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bCs/>
          <w:sz w:val="24"/>
          <w:szCs w:val="24"/>
          <w:lang w:val="en-GB"/>
        </w:rPr>
        <w:t>.</w:t>
      </w:r>
    </w:p>
    <w:p w14:paraId="16E970C6" w14:textId="77777777" w:rsidR="007F779D" w:rsidRPr="00914091" w:rsidRDefault="007F779D" w:rsidP="008C5C05">
      <w:pPr>
        <w:tabs>
          <w:tab w:val="left" w:pos="1110"/>
        </w:tabs>
        <w:spacing w:line="360" w:lineRule="auto"/>
        <w:jc w:val="both"/>
        <w:rPr>
          <w:rFonts w:asciiTheme="majorBidi" w:eastAsia="Times New Roman" w:hAnsiTheme="majorBidi" w:cstheme="majorBidi"/>
          <w:sz w:val="24"/>
          <w:szCs w:val="24"/>
          <w:lang w:val="en-GB"/>
        </w:rPr>
      </w:pPr>
    </w:p>
    <w:p w14:paraId="34F902DD" w14:textId="588726CC" w:rsidR="008C5C05" w:rsidRDefault="009C6FB3" w:rsidP="008C5C05">
      <w:pPr>
        <w:autoSpaceDE w:val="0"/>
        <w:autoSpaceDN w:val="0"/>
        <w:adjustRightInd w:val="0"/>
        <w:rPr>
          <w:rFonts w:asciiTheme="majorBidi" w:eastAsia="Times New Roman" w:hAnsiTheme="majorBidi" w:cstheme="majorBidi"/>
          <w:b/>
          <w:bCs/>
          <w:sz w:val="24"/>
          <w:szCs w:val="24"/>
          <w:lang w:val="en-GB"/>
        </w:rPr>
      </w:pPr>
      <w:r>
        <w:rPr>
          <w:rFonts w:asciiTheme="majorBidi" w:eastAsia="Times New Roman" w:hAnsiTheme="majorBidi" w:cstheme="majorBidi"/>
          <w:b/>
          <w:bCs/>
          <w:sz w:val="24"/>
          <w:szCs w:val="24"/>
          <w:lang w:val="en-GB"/>
        </w:rPr>
        <w:t>Table</w:t>
      </w:r>
      <w:r w:rsidR="008C5C05" w:rsidRPr="00914091">
        <w:rPr>
          <w:rFonts w:asciiTheme="majorBidi" w:eastAsia="Times New Roman" w:hAnsiTheme="majorBidi" w:cstheme="majorBidi"/>
          <w:b/>
          <w:bCs/>
          <w:sz w:val="24"/>
          <w:szCs w:val="24"/>
          <w:lang w:val="en-GB"/>
        </w:rPr>
        <w:t xml:space="preserve"> </w:t>
      </w:r>
      <w:r w:rsidRPr="00914091">
        <w:rPr>
          <w:rFonts w:asciiTheme="majorBidi" w:eastAsia="Times New Roman" w:hAnsiTheme="majorBidi" w:cstheme="majorBidi"/>
          <w:b/>
          <w:bCs/>
          <w:sz w:val="24"/>
          <w:szCs w:val="24"/>
          <w:lang w:val="en-GB"/>
        </w:rPr>
        <w:t>4.</w:t>
      </w:r>
      <w:r>
        <w:rPr>
          <w:rFonts w:asciiTheme="majorBidi" w:eastAsia="Times New Roman" w:hAnsiTheme="majorBidi" w:cstheme="majorBidi"/>
          <w:b/>
          <w:bCs/>
          <w:sz w:val="24"/>
          <w:szCs w:val="24"/>
          <w:lang w:val="en-GB"/>
        </w:rPr>
        <w:t>3.40:</w:t>
      </w:r>
      <w:r w:rsidRPr="00914091">
        <w:rPr>
          <w:rFonts w:asciiTheme="majorBidi" w:eastAsia="Times New Roman" w:hAnsiTheme="majorBidi" w:cstheme="majorBidi"/>
          <w:b/>
          <w:bCs/>
          <w:sz w:val="24"/>
          <w:szCs w:val="24"/>
          <w:lang w:val="en-GB"/>
        </w:rPr>
        <w:t xml:space="preserve"> ANOVA </w:t>
      </w:r>
      <w:r>
        <w:rPr>
          <w:rFonts w:asciiTheme="majorBidi" w:eastAsia="Times New Roman" w:hAnsiTheme="majorBidi" w:cstheme="majorBidi"/>
          <w:b/>
          <w:bCs/>
          <w:sz w:val="24"/>
          <w:szCs w:val="24"/>
          <w:lang w:val="en-GB"/>
        </w:rPr>
        <w:t xml:space="preserve">parameters and </w:t>
      </w:r>
      <w:r w:rsidRPr="00914091">
        <w:rPr>
          <w:rFonts w:ascii="Times New Roman" w:eastAsia="Times New Roman" w:hAnsi="Times New Roman" w:cs="Times New Roman"/>
          <w:b/>
          <w:bCs/>
          <w:sz w:val="24"/>
          <w:szCs w:val="24"/>
          <w:lang w:val="en-GB"/>
        </w:rPr>
        <w:t xml:space="preserve">LSD All-Pairwise Comparisons </w:t>
      </w:r>
      <w:r>
        <w:rPr>
          <w:rFonts w:ascii="Times New Roman" w:eastAsia="Times New Roman" w:hAnsi="Times New Roman" w:cs="Times New Roman"/>
          <w:b/>
          <w:bCs/>
          <w:sz w:val="24"/>
          <w:szCs w:val="24"/>
          <w:lang w:val="en-GB"/>
        </w:rPr>
        <w:t xml:space="preserve">regarding </w:t>
      </w:r>
      <w:r>
        <w:rPr>
          <w:rFonts w:asciiTheme="majorBidi" w:eastAsia="Times New Roman" w:hAnsiTheme="majorBidi" w:cstheme="majorBidi"/>
          <w:b/>
          <w:sz w:val="24"/>
          <w:szCs w:val="24"/>
          <w:lang w:val="en-GB"/>
        </w:rPr>
        <w:t>the e</w:t>
      </w:r>
      <w:r w:rsidRPr="00914091">
        <w:rPr>
          <w:rFonts w:asciiTheme="majorBidi" w:eastAsia="Times New Roman" w:hAnsiTheme="majorBidi" w:cstheme="majorBidi"/>
          <w:b/>
          <w:sz w:val="24"/>
          <w:szCs w:val="24"/>
          <w:lang w:val="en-GB"/>
        </w:rPr>
        <w:t>ffect of Lambda-cyhalothrin</w:t>
      </w:r>
      <w:r w:rsidRPr="00914091">
        <w:rPr>
          <w:rFonts w:ascii="Times New Roman" w:eastAsia="Times New Roman" w:hAnsi="Times New Roman" w:cs="Times New Roman"/>
          <w:b/>
          <w:bCs/>
          <w:sz w:val="24"/>
          <w:szCs w:val="24"/>
          <w:lang w:val="en-GB"/>
        </w:rPr>
        <w:t xml:space="preserve"> </w:t>
      </w:r>
      <w:r>
        <w:rPr>
          <w:rFonts w:asciiTheme="majorBidi" w:eastAsia="Times New Roman" w:hAnsiTheme="majorBidi" w:cstheme="majorBidi"/>
          <w:b/>
          <w:bCs/>
          <w:sz w:val="24"/>
          <w:szCs w:val="24"/>
          <w:lang w:val="en-GB"/>
        </w:rPr>
        <w:t>on</w:t>
      </w:r>
      <w:r w:rsidRPr="00914091">
        <w:rPr>
          <w:rFonts w:asciiTheme="majorBidi" w:eastAsia="Times New Roman" w:hAnsiTheme="majorBidi" w:cstheme="majorBidi"/>
          <w:b/>
          <w:bCs/>
          <w:sz w:val="24"/>
          <w:szCs w:val="24"/>
          <w:lang w:val="en-GB"/>
        </w:rPr>
        <w:t xml:space="preserve"> </w:t>
      </w:r>
      <w:r w:rsidR="008C5C05" w:rsidRPr="00914091">
        <w:rPr>
          <w:rFonts w:asciiTheme="majorBidi" w:eastAsia="Times New Roman" w:hAnsiTheme="majorBidi" w:cstheme="majorBidi"/>
          <w:b/>
          <w:bCs/>
          <w:sz w:val="24"/>
          <w:szCs w:val="24"/>
          <w:lang w:val="en-GB"/>
        </w:rPr>
        <w:t xml:space="preserve">pupal length </w:t>
      </w:r>
    </w:p>
    <w:p w14:paraId="2E61BEE0" w14:textId="77777777" w:rsidR="009C6FB3" w:rsidRDefault="009C6FB3" w:rsidP="008C5C05">
      <w:pPr>
        <w:autoSpaceDE w:val="0"/>
        <w:autoSpaceDN w:val="0"/>
        <w:adjustRightInd w:val="0"/>
        <w:rPr>
          <w:rFonts w:asciiTheme="majorBidi" w:eastAsia="Times New Roman" w:hAnsiTheme="majorBidi" w:cstheme="majorBidi"/>
          <w:b/>
          <w:bCs/>
          <w:sz w:val="24"/>
          <w:szCs w:val="24"/>
          <w:lang w:val="en-GB"/>
        </w:rPr>
      </w:pPr>
    </w:p>
    <w:p w14:paraId="76E45E41" w14:textId="3200DD5F" w:rsidR="009C6FB3" w:rsidRPr="00914091" w:rsidRDefault="009C6FB3"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4FEFADA1"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1504"/>
        <w:gridCol w:w="1504"/>
        <w:gridCol w:w="1504"/>
        <w:gridCol w:w="1504"/>
        <w:gridCol w:w="1504"/>
      </w:tblGrid>
      <w:tr w:rsidR="008C5C05" w:rsidRPr="00914091" w14:paraId="78E522A4" w14:textId="77777777" w:rsidTr="007F779D">
        <w:trPr>
          <w:trHeight w:val="388"/>
        </w:trPr>
        <w:tc>
          <w:tcPr>
            <w:tcW w:w="1504" w:type="dxa"/>
            <w:vAlign w:val="center"/>
          </w:tcPr>
          <w:p w14:paraId="38E4CF0F"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4" w:type="dxa"/>
            <w:vAlign w:val="center"/>
          </w:tcPr>
          <w:p w14:paraId="3CE8368F"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4" w:type="dxa"/>
            <w:vAlign w:val="center"/>
          </w:tcPr>
          <w:p w14:paraId="3381EA0F"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4" w:type="dxa"/>
            <w:vAlign w:val="center"/>
          </w:tcPr>
          <w:p w14:paraId="19FD20B0"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4" w:type="dxa"/>
            <w:vAlign w:val="center"/>
          </w:tcPr>
          <w:p w14:paraId="1EDBAE3F"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4" w:type="dxa"/>
            <w:vAlign w:val="center"/>
          </w:tcPr>
          <w:p w14:paraId="6CB8641A"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35BAA5F1" w14:textId="77777777" w:rsidTr="007F779D">
        <w:trPr>
          <w:trHeight w:val="321"/>
        </w:trPr>
        <w:tc>
          <w:tcPr>
            <w:tcW w:w="1504" w:type="dxa"/>
            <w:vAlign w:val="center"/>
          </w:tcPr>
          <w:p w14:paraId="096EEEA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4" w:type="dxa"/>
            <w:vAlign w:val="center"/>
          </w:tcPr>
          <w:p w14:paraId="7FC761D9"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4" w:type="dxa"/>
            <w:vAlign w:val="center"/>
          </w:tcPr>
          <w:p w14:paraId="1F01BD7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26.0375   </w:t>
            </w:r>
          </w:p>
        </w:tc>
        <w:tc>
          <w:tcPr>
            <w:tcW w:w="1504" w:type="dxa"/>
            <w:vAlign w:val="center"/>
          </w:tcPr>
          <w:p w14:paraId="20CE4CF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6.50938    </w:t>
            </w:r>
          </w:p>
        </w:tc>
        <w:tc>
          <w:tcPr>
            <w:tcW w:w="1504" w:type="dxa"/>
            <w:vAlign w:val="center"/>
          </w:tcPr>
          <w:p w14:paraId="256C0F5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21.6   </w:t>
            </w:r>
          </w:p>
        </w:tc>
        <w:tc>
          <w:tcPr>
            <w:tcW w:w="1504" w:type="dxa"/>
            <w:vAlign w:val="center"/>
          </w:tcPr>
          <w:p w14:paraId="3D95C53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0.0001</w:t>
            </w:r>
          </w:p>
        </w:tc>
      </w:tr>
      <w:tr w:rsidR="008C5C05" w:rsidRPr="00914091" w14:paraId="2DDF0B50" w14:textId="77777777" w:rsidTr="007F779D">
        <w:trPr>
          <w:trHeight w:val="267"/>
        </w:trPr>
        <w:tc>
          <w:tcPr>
            <w:tcW w:w="1504" w:type="dxa"/>
            <w:vAlign w:val="center"/>
          </w:tcPr>
          <w:p w14:paraId="547CF0C8"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4" w:type="dxa"/>
            <w:vAlign w:val="center"/>
          </w:tcPr>
          <w:p w14:paraId="582E078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4" w:type="dxa"/>
            <w:vAlign w:val="center"/>
          </w:tcPr>
          <w:p w14:paraId="78E32B2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3.0130   </w:t>
            </w:r>
          </w:p>
        </w:tc>
        <w:tc>
          <w:tcPr>
            <w:tcW w:w="1504" w:type="dxa"/>
            <w:vAlign w:val="center"/>
          </w:tcPr>
          <w:p w14:paraId="3DFAFC4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0.30130</w:t>
            </w:r>
          </w:p>
        </w:tc>
        <w:tc>
          <w:tcPr>
            <w:tcW w:w="1504" w:type="dxa"/>
            <w:vAlign w:val="center"/>
          </w:tcPr>
          <w:p w14:paraId="60AC7DAA"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4" w:type="dxa"/>
            <w:vAlign w:val="center"/>
          </w:tcPr>
          <w:p w14:paraId="545DCF1A"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r w:rsidR="008C5C05" w:rsidRPr="00914091" w14:paraId="2DF230B6" w14:textId="77777777" w:rsidTr="007F779D">
        <w:trPr>
          <w:trHeight w:val="338"/>
        </w:trPr>
        <w:tc>
          <w:tcPr>
            <w:tcW w:w="1504" w:type="dxa"/>
            <w:vAlign w:val="center"/>
          </w:tcPr>
          <w:p w14:paraId="60C1C0F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4" w:type="dxa"/>
            <w:vAlign w:val="center"/>
          </w:tcPr>
          <w:p w14:paraId="0415D4A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4" w:type="dxa"/>
            <w:vAlign w:val="center"/>
          </w:tcPr>
          <w:p w14:paraId="548CA2C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29.0505</w:t>
            </w:r>
          </w:p>
        </w:tc>
        <w:tc>
          <w:tcPr>
            <w:tcW w:w="1504" w:type="dxa"/>
            <w:vAlign w:val="center"/>
          </w:tcPr>
          <w:p w14:paraId="324C788B"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4" w:type="dxa"/>
            <w:vAlign w:val="center"/>
          </w:tcPr>
          <w:p w14:paraId="3AB92957"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4" w:type="dxa"/>
            <w:vAlign w:val="center"/>
          </w:tcPr>
          <w:p w14:paraId="6C73B4F6"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bl>
    <w:p w14:paraId="3F438CF6" w14:textId="77777777" w:rsidR="008C5C05" w:rsidRPr="00914091" w:rsidRDefault="008C5C05" w:rsidP="008C5C05">
      <w:pPr>
        <w:rPr>
          <w:rFonts w:asciiTheme="majorBidi" w:eastAsia="Times New Roman" w:hAnsiTheme="majorBidi" w:cstheme="majorBidi"/>
          <w:sz w:val="24"/>
          <w:szCs w:val="24"/>
          <w:lang w:val="en-GB"/>
        </w:rPr>
      </w:pPr>
    </w:p>
    <w:p w14:paraId="1D8380DA"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4.6967    CV 11.69</w:t>
      </w:r>
    </w:p>
    <w:p w14:paraId="58F2E99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79F8EB45"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bCs/>
          <w:sz w:val="24"/>
          <w:szCs w:val="24"/>
          <w:lang w:val="en-GB"/>
        </w:rPr>
        <w:t>LSD All-Pairwise Comparisons Test for</w:t>
      </w:r>
      <w:r w:rsidRPr="00914091">
        <w:rPr>
          <w:rFonts w:ascii="Times New Roman" w:eastAsia="Times New Roman" w:hAnsi="Times New Roman" w:cs="Times New Roman"/>
          <w:b/>
          <w:sz w:val="24"/>
          <w:szCs w:val="24"/>
          <w:lang w:val="en-GB"/>
        </w:rPr>
        <w:t xml:space="preserve"> pupal length</w:t>
      </w:r>
    </w:p>
    <w:tbl>
      <w:tblPr>
        <w:tblW w:w="90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9"/>
        <w:gridCol w:w="3009"/>
        <w:gridCol w:w="3009"/>
      </w:tblGrid>
      <w:tr w:rsidR="008C5C05" w:rsidRPr="00914091" w14:paraId="4F3AFC78" w14:textId="77777777" w:rsidTr="007F779D">
        <w:trPr>
          <w:trHeight w:val="346"/>
        </w:trPr>
        <w:tc>
          <w:tcPr>
            <w:tcW w:w="3009" w:type="dxa"/>
          </w:tcPr>
          <w:p w14:paraId="5D66C1F5"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Lambda Conc. (ppm)</w:t>
            </w:r>
          </w:p>
        </w:tc>
        <w:tc>
          <w:tcPr>
            <w:tcW w:w="3009" w:type="dxa"/>
          </w:tcPr>
          <w:p w14:paraId="4A2BB2A3"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09" w:type="dxa"/>
          </w:tcPr>
          <w:p w14:paraId="097100DE"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groups</w:t>
            </w:r>
          </w:p>
        </w:tc>
      </w:tr>
      <w:tr w:rsidR="008C5C05" w:rsidRPr="00914091" w14:paraId="1DBE8C3A" w14:textId="77777777" w:rsidTr="007F779D">
        <w:trPr>
          <w:trHeight w:val="334"/>
        </w:trPr>
        <w:tc>
          <w:tcPr>
            <w:tcW w:w="3009" w:type="dxa"/>
          </w:tcPr>
          <w:p w14:paraId="24F46DC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0.5</w:t>
            </w:r>
          </w:p>
        </w:tc>
        <w:tc>
          <w:tcPr>
            <w:tcW w:w="3009" w:type="dxa"/>
          </w:tcPr>
          <w:p w14:paraId="5024FBA8"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6.8533</w:t>
            </w:r>
          </w:p>
        </w:tc>
        <w:tc>
          <w:tcPr>
            <w:tcW w:w="3009" w:type="dxa"/>
          </w:tcPr>
          <w:p w14:paraId="35D73FF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2BA7E0D3" w14:textId="77777777" w:rsidTr="007F779D">
        <w:trPr>
          <w:trHeight w:val="334"/>
        </w:trPr>
        <w:tc>
          <w:tcPr>
            <w:tcW w:w="3009" w:type="dxa"/>
          </w:tcPr>
          <w:p w14:paraId="3216533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w:t>
            </w:r>
          </w:p>
        </w:tc>
        <w:tc>
          <w:tcPr>
            <w:tcW w:w="3009" w:type="dxa"/>
          </w:tcPr>
          <w:p w14:paraId="1D82CC55"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5.3300</w:t>
            </w:r>
          </w:p>
        </w:tc>
        <w:tc>
          <w:tcPr>
            <w:tcW w:w="3009" w:type="dxa"/>
          </w:tcPr>
          <w:p w14:paraId="3DE59592"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07EDDEBF" w14:textId="77777777" w:rsidTr="007F779D">
        <w:trPr>
          <w:trHeight w:val="334"/>
        </w:trPr>
        <w:tc>
          <w:tcPr>
            <w:tcW w:w="3009" w:type="dxa"/>
          </w:tcPr>
          <w:p w14:paraId="6268CFD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w:t>
            </w:r>
          </w:p>
        </w:tc>
        <w:tc>
          <w:tcPr>
            <w:tcW w:w="3009" w:type="dxa"/>
          </w:tcPr>
          <w:p w14:paraId="69FB9A5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4.4800</w:t>
            </w:r>
          </w:p>
        </w:tc>
        <w:tc>
          <w:tcPr>
            <w:tcW w:w="3009" w:type="dxa"/>
          </w:tcPr>
          <w:p w14:paraId="745BFC6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BC</w:t>
            </w:r>
          </w:p>
        </w:tc>
      </w:tr>
      <w:tr w:rsidR="008C5C05" w:rsidRPr="00914091" w14:paraId="7F9A73C9" w14:textId="77777777" w:rsidTr="007F779D">
        <w:trPr>
          <w:trHeight w:val="334"/>
        </w:trPr>
        <w:tc>
          <w:tcPr>
            <w:tcW w:w="3009" w:type="dxa"/>
          </w:tcPr>
          <w:p w14:paraId="4B87003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w:t>
            </w:r>
          </w:p>
        </w:tc>
        <w:tc>
          <w:tcPr>
            <w:tcW w:w="3009" w:type="dxa"/>
          </w:tcPr>
          <w:p w14:paraId="151FBB49"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3.7767</w:t>
            </w:r>
          </w:p>
        </w:tc>
        <w:tc>
          <w:tcPr>
            <w:tcW w:w="3009" w:type="dxa"/>
          </w:tcPr>
          <w:p w14:paraId="7D60A4A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CD</w:t>
            </w:r>
          </w:p>
        </w:tc>
      </w:tr>
      <w:tr w:rsidR="008C5C05" w:rsidRPr="00914091" w14:paraId="372E074C" w14:textId="77777777" w:rsidTr="007F779D">
        <w:trPr>
          <w:trHeight w:val="334"/>
        </w:trPr>
        <w:tc>
          <w:tcPr>
            <w:tcW w:w="3009" w:type="dxa"/>
          </w:tcPr>
          <w:p w14:paraId="6358D86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2.5</w:t>
            </w:r>
          </w:p>
        </w:tc>
        <w:tc>
          <w:tcPr>
            <w:tcW w:w="3009" w:type="dxa"/>
          </w:tcPr>
          <w:p w14:paraId="6274023F"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3.0433</w:t>
            </w:r>
          </w:p>
        </w:tc>
        <w:tc>
          <w:tcPr>
            <w:tcW w:w="3009" w:type="dxa"/>
          </w:tcPr>
          <w:p w14:paraId="1787289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bl>
    <w:p w14:paraId="7BDAB68A"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1099B45C" w14:textId="77777777" w:rsidR="008C5C05" w:rsidRPr="00914091" w:rsidRDefault="008C5C05" w:rsidP="008C5C05">
      <w:pPr>
        <w:rPr>
          <w:rFonts w:asciiTheme="majorBidi" w:eastAsia="Times New Roman" w:hAnsiTheme="majorBidi" w:cstheme="majorBidi"/>
          <w:sz w:val="24"/>
          <w:szCs w:val="24"/>
          <w:lang w:val="en-GB"/>
        </w:rPr>
      </w:pPr>
    </w:p>
    <w:p w14:paraId="73A8FA5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0.4482</w:t>
      </w:r>
    </w:p>
    <w:p w14:paraId="3499FD42"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0.9986</w:t>
      </w:r>
    </w:p>
    <w:p w14:paraId="12959270" w14:textId="77777777" w:rsidR="008C5C05" w:rsidRPr="00914091" w:rsidRDefault="008C5C05" w:rsidP="008C5C05">
      <w:pPr>
        <w:rPr>
          <w:rFonts w:asciiTheme="majorBidi" w:eastAsia="Times New Roman" w:hAnsiTheme="majorBidi" w:cstheme="majorBidi"/>
          <w:sz w:val="24"/>
          <w:szCs w:val="24"/>
          <w:lang w:val="en-GB"/>
        </w:rPr>
      </w:pPr>
    </w:p>
    <w:p w14:paraId="0F1F94C7" w14:textId="77777777" w:rsidR="008C5C05" w:rsidRPr="00914091" w:rsidRDefault="008C5C05" w:rsidP="008C5C05">
      <w:pPr>
        <w:rPr>
          <w:rFonts w:asciiTheme="majorBidi" w:eastAsia="Times New Roman" w:hAnsiTheme="majorBidi" w:cstheme="majorBidi"/>
          <w:sz w:val="24"/>
          <w:szCs w:val="24"/>
          <w:lang w:val="en-GB"/>
        </w:rPr>
      </w:pPr>
    </w:p>
    <w:p w14:paraId="499B51B6" w14:textId="77777777" w:rsidR="008C5C05" w:rsidRPr="00914091" w:rsidRDefault="008C5C05" w:rsidP="008C5C05">
      <w:pPr>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br w:type="page"/>
      </w:r>
    </w:p>
    <w:p w14:paraId="669A8E87" w14:textId="66136F22" w:rsidR="008C5C05" w:rsidRPr="00914091" w:rsidRDefault="008C5C05" w:rsidP="008C5C05">
      <w:pPr>
        <w:tabs>
          <w:tab w:val="left" w:pos="1110"/>
        </w:tabs>
        <w:spacing w:line="360" w:lineRule="auto"/>
        <w:jc w:val="both"/>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lastRenderedPageBreak/>
        <w:t>Evaluation of the pink bollworm pupal mortality against the action of Lambda-cyhalothrin at five different concentration tested under laboratory conditions.</w:t>
      </w:r>
    </w:p>
    <w:p w14:paraId="525AC1F6" w14:textId="65D080AE" w:rsidR="008C5C05" w:rsidRDefault="008C5C05" w:rsidP="008C5C05">
      <w:pPr>
        <w:tabs>
          <w:tab w:val="left" w:pos="1110"/>
        </w:tabs>
        <w:spacing w:line="360" w:lineRule="auto"/>
        <w:jc w:val="both"/>
        <w:rPr>
          <w:rFonts w:asciiTheme="majorBidi" w:eastAsia="Times New Roman" w:hAnsiTheme="majorBidi" w:cstheme="majorBidi"/>
          <w:bCs/>
          <w:sz w:val="24"/>
          <w:szCs w:val="24"/>
          <w:lang w:val="en-GB"/>
        </w:rPr>
      </w:pPr>
      <w:r w:rsidRPr="00914091">
        <w:rPr>
          <w:rFonts w:asciiTheme="majorBidi" w:eastAsia="Times New Roman" w:hAnsiTheme="majorBidi" w:cstheme="majorBidi"/>
          <w:bCs/>
          <w:sz w:val="24"/>
          <w:szCs w:val="24"/>
          <w:lang w:val="en-GB"/>
        </w:rPr>
        <w:tab/>
        <w:t>Analysis of variance of parameters regarding the pupal mortality indicated that different concentrations of Lambda-cyhalothrin had significant effect on the pupal mortality of Pink bollworms (F= 8</w:t>
      </w:r>
      <w:r w:rsidRPr="00914091">
        <w:rPr>
          <w:rFonts w:asciiTheme="majorBidi" w:eastAsia="Times New Roman" w:hAnsiTheme="majorBidi" w:cstheme="majorBidi"/>
          <w:sz w:val="24"/>
          <w:szCs w:val="24"/>
          <w:lang w:val="en-GB"/>
        </w:rPr>
        <w:t>7.9;</w:t>
      </w:r>
      <w:r w:rsidRPr="00914091">
        <w:rPr>
          <w:rFonts w:asciiTheme="majorBidi" w:eastAsia="Times New Roman" w:hAnsiTheme="majorBidi" w:cstheme="majorBidi"/>
          <w:bCs/>
          <w:sz w:val="24"/>
          <w:szCs w:val="24"/>
          <w:lang w:val="en-GB"/>
        </w:rPr>
        <w:t xml:space="preserve"> P&lt; 0.0000) (Table </w:t>
      </w:r>
      <w:r w:rsidR="009C6FB3" w:rsidRPr="009C6FB3">
        <w:rPr>
          <w:rFonts w:asciiTheme="majorBidi" w:eastAsia="Times New Roman" w:hAnsiTheme="majorBidi" w:cstheme="majorBidi"/>
          <w:bCs/>
          <w:sz w:val="24"/>
          <w:szCs w:val="24"/>
          <w:lang w:val="en-GB"/>
        </w:rPr>
        <w:t>4.3.41</w:t>
      </w:r>
      <w:r w:rsidRPr="00914091">
        <w:rPr>
          <w:rFonts w:asciiTheme="majorBidi" w:eastAsia="Times New Roman" w:hAnsiTheme="majorBidi" w:cstheme="majorBidi"/>
          <w:bCs/>
          <w:sz w:val="24"/>
          <w:szCs w:val="24"/>
          <w:lang w:val="en-GB"/>
        </w:rPr>
        <w:t>). It was calculated that the maximum pupal mortality</w:t>
      </w:r>
      <w:r w:rsidRPr="00914091">
        <w:rPr>
          <w:rFonts w:asciiTheme="majorBidi" w:eastAsia="Times New Roman" w:hAnsiTheme="majorBidi" w:cstheme="majorBidi"/>
          <w:sz w:val="24"/>
          <w:szCs w:val="24"/>
          <w:lang w:val="en-GB"/>
        </w:rPr>
        <w:t xml:space="preserve"> with mean value of</w:t>
      </w:r>
      <w:r w:rsidRPr="00914091">
        <w:rPr>
          <w:rFonts w:asciiTheme="majorBidi" w:eastAsia="Times New Roman" w:hAnsiTheme="majorBidi" w:cstheme="majorBidi"/>
          <w:bCs/>
          <w:sz w:val="24"/>
          <w:szCs w:val="24"/>
          <w:lang w:val="en-GB"/>
        </w:rPr>
        <w:t xml:space="preserve"> (64.62) was recorded at 2.5ppm that was followed by (50.63), (</w:t>
      </w:r>
      <w:r w:rsidRPr="00914091">
        <w:rPr>
          <w:rFonts w:asciiTheme="majorBidi" w:eastAsia="Times New Roman" w:hAnsiTheme="majorBidi" w:cstheme="majorBidi"/>
          <w:sz w:val="24"/>
          <w:szCs w:val="24"/>
          <w:lang w:val="en-GB"/>
        </w:rPr>
        <w:t>44.86</w:t>
      </w:r>
      <w:r w:rsidRPr="00914091">
        <w:rPr>
          <w:rFonts w:asciiTheme="majorBidi" w:eastAsia="Times New Roman" w:hAnsiTheme="majorBidi" w:cstheme="majorBidi"/>
          <w:bCs/>
          <w:sz w:val="24"/>
          <w:szCs w:val="24"/>
          <w:lang w:val="en-GB"/>
        </w:rPr>
        <w:t>), (24.71) and (16.48) for, 2, 1.5, 1 and 0.5ppm respectively</w:t>
      </w:r>
      <w:r w:rsidR="009C6FB3">
        <w:rPr>
          <w:rFonts w:asciiTheme="majorBidi" w:eastAsia="Times New Roman" w:hAnsiTheme="majorBidi" w:cstheme="majorBidi"/>
          <w:bCs/>
          <w:sz w:val="24"/>
          <w:szCs w:val="24"/>
          <w:lang w:val="en-GB"/>
        </w:rPr>
        <w:t xml:space="preserve"> </w:t>
      </w:r>
      <w:r w:rsidR="009C6FB3" w:rsidRPr="00914091">
        <w:rPr>
          <w:rFonts w:asciiTheme="majorBidi" w:eastAsia="Times New Roman" w:hAnsiTheme="majorBidi" w:cstheme="majorBidi"/>
          <w:bCs/>
          <w:sz w:val="24"/>
          <w:szCs w:val="24"/>
          <w:lang w:val="en-GB"/>
        </w:rPr>
        <w:t xml:space="preserve">(Table </w:t>
      </w:r>
      <w:r w:rsidR="009C6FB3" w:rsidRPr="009C6FB3">
        <w:rPr>
          <w:rFonts w:asciiTheme="majorBidi" w:eastAsia="Times New Roman" w:hAnsiTheme="majorBidi" w:cstheme="majorBidi"/>
          <w:bCs/>
          <w:sz w:val="24"/>
          <w:szCs w:val="24"/>
          <w:lang w:val="en-GB"/>
        </w:rPr>
        <w:t>4.3.41</w:t>
      </w:r>
      <w:r w:rsidR="009C6FB3"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bCs/>
          <w:sz w:val="24"/>
          <w:szCs w:val="24"/>
          <w:lang w:val="en-GB"/>
        </w:rPr>
        <w:t>.</w:t>
      </w:r>
    </w:p>
    <w:p w14:paraId="268F3004" w14:textId="77777777" w:rsidR="007F779D" w:rsidRPr="00914091" w:rsidRDefault="007F779D" w:rsidP="008C5C05">
      <w:pPr>
        <w:tabs>
          <w:tab w:val="left" w:pos="1110"/>
        </w:tabs>
        <w:spacing w:line="360" w:lineRule="auto"/>
        <w:jc w:val="both"/>
        <w:rPr>
          <w:rFonts w:asciiTheme="majorBidi" w:eastAsia="Times New Roman" w:hAnsiTheme="majorBidi" w:cstheme="majorBidi"/>
          <w:sz w:val="24"/>
          <w:szCs w:val="24"/>
          <w:lang w:val="en-GB"/>
        </w:rPr>
      </w:pPr>
    </w:p>
    <w:p w14:paraId="7ECFC9F0" w14:textId="5FA10551" w:rsidR="008C5C05" w:rsidRDefault="008C5C05" w:rsidP="008C5C05">
      <w:pPr>
        <w:autoSpaceDE w:val="0"/>
        <w:autoSpaceDN w:val="0"/>
        <w:adjustRightInd w:val="0"/>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Table: </w:t>
      </w:r>
      <w:r w:rsidR="009C6FB3" w:rsidRPr="00914091">
        <w:rPr>
          <w:rFonts w:asciiTheme="majorBidi" w:eastAsia="Times New Roman" w:hAnsiTheme="majorBidi" w:cstheme="majorBidi"/>
          <w:b/>
          <w:bCs/>
          <w:sz w:val="24"/>
          <w:szCs w:val="24"/>
          <w:lang w:val="en-GB"/>
        </w:rPr>
        <w:t>4.</w:t>
      </w:r>
      <w:r w:rsidR="009C6FB3">
        <w:rPr>
          <w:rFonts w:asciiTheme="majorBidi" w:eastAsia="Times New Roman" w:hAnsiTheme="majorBidi" w:cstheme="majorBidi"/>
          <w:b/>
          <w:bCs/>
          <w:sz w:val="24"/>
          <w:szCs w:val="24"/>
          <w:lang w:val="en-GB"/>
        </w:rPr>
        <w:t>3.41:</w:t>
      </w:r>
      <w:r w:rsidR="009C6FB3" w:rsidRPr="00914091">
        <w:rPr>
          <w:rFonts w:asciiTheme="majorBidi" w:eastAsia="Times New Roman" w:hAnsiTheme="majorBidi" w:cstheme="majorBidi"/>
          <w:b/>
          <w:bCs/>
          <w:sz w:val="24"/>
          <w:szCs w:val="24"/>
          <w:lang w:val="en-GB"/>
        </w:rPr>
        <w:t xml:space="preserve"> ANOVA </w:t>
      </w:r>
      <w:r w:rsidR="009C6FB3">
        <w:rPr>
          <w:rFonts w:asciiTheme="majorBidi" w:eastAsia="Times New Roman" w:hAnsiTheme="majorBidi" w:cstheme="majorBidi"/>
          <w:b/>
          <w:bCs/>
          <w:sz w:val="24"/>
          <w:szCs w:val="24"/>
          <w:lang w:val="en-GB"/>
        </w:rPr>
        <w:t xml:space="preserve">parameters and </w:t>
      </w:r>
      <w:r w:rsidR="009C6FB3" w:rsidRPr="00914091">
        <w:rPr>
          <w:rFonts w:ascii="Times New Roman" w:eastAsia="Times New Roman" w:hAnsi="Times New Roman" w:cs="Times New Roman"/>
          <w:b/>
          <w:bCs/>
          <w:sz w:val="24"/>
          <w:szCs w:val="24"/>
          <w:lang w:val="en-GB"/>
        </w:rPr>
        <w:t xml:space="preserve">LSD All-Pairwise Comparisons </w:t>
      </w:r>
      <w:r w:rsidR="009C6FB3">
        <w:rPr>
          <w:rFonts w:ascii="Times New Roman" w:eastAsia="Times New Roman" w:hAnsi="Times New Roman" w:cs="Times New Roman"/>
          <w:b/>
          <w:bCs/>
          <w:sz w:val="24"/>
          <w:szCs w:val="24"/>
          <w:lang w:val="en-GB"/>
        </w:rPr>
        <w:t xml:space="preserve">regarding </w:t>
      </w:r>
      <w:r w:rsidR="009C6FB3">
        <w:rPr>
          <w:rFonts w:asciiTheme="majorBidi" w:eastAsia="Times New Roman" w:hAnsiTheme="majorBidi" w:cstheme="majorBidi"/>
          <w:b/>
          <w:sz w:val="24"/>
          <w:szCs w:val="24"/>
          <w:lang w:val="en-GB"/>
        </w:rPr>
        <w:t>the e</w:t>
      </w:r>
      <w:r w:rsidR="009C6FB3" w:rsidRPr="00914091">
        <w:rPr>
          <w:rFonts w:asciiTheme="majorBidi" w:eastAsia="Times New Roman" w:hAnsiTheme="majorBidi" w:cstheme="majorBidi"/>
          <w:b/>
          <w:sz w:val="24"/>
          <w:szCs w:val="24"/>
          <w:lang w:val="en-GB"/>
        </w:rPr>
        <w:t>ffect of Lambda-cyhalothrin</w:t>
      </w:r>
      <w:r w:rsidR="009C6FB3" w:rsidRPr="00914091">
        <w:rPr>
          <w:rFonts w:ascii="Times New Roman" w:eastAsia="Times New Roman" w:hAnsi="Times New Roman" w:cs="Times New Roman"/>
          <w:b/>
          <w:bCs/>
          <w:sz w:val="24"/>
          <w:szCs w:val="24"/>
          <w:lang w:val="en-GB"/>
        </w:rPr>
        <w:t xml:space="preserve"> </w:t>
      </w:r>
      <w:r w:rsidR="009C6FB3">
        <w:rPr>
          <w:rFonts w:asciiTheme="majorBidi" w:eastAsia="Times New Roman" w:hAnsiTheme="majorBidi" w:cstheme="majorBidi"/>
          <w:b/>
          <w:bCs/>
          <w:sz w:val="24"/>
          <w:szCs w:val="24"/>
          <w:lang w:val="en-GB"/>
        </w:rPr>
        <w:t>on</w:t>
      </w:r>
      <w:r w:rsidR="009C6FB3" w:rsidRPr="00914091">
        <w:rPr>
          <w:rFonts w:asciiTheme="majorBidi" w:eastAsia="Times New Roman" w:hAnsiTheme="majorBidi" w:cstheme="majorBidi"/>
          <w:b/>
          <w:bCs/>
          <w:sz w:val="24"/>
          <w:szCs w:val="24"/>
          <w:lang w:val="en-GB"/>
        </w:rPr>
        <w:t xml:space="preserve"> </w:t>
      </w:r>
      <w:r w:rsidRPr="00914091">
        <w:rPr>
          <w:rFonts w:asciiTheme="majorBidi" w:eastAsia="Times New Roman" w:hAnsiTheme="majorBidi" w:cstheme="majorBidi"/>
          <w:b/>
          <w:bCs/>
          <w:sz w:val="24"/>
          <w:szCs w:val="24"/>
          <w:lang w:val="en-GB"/>
        </w:rPr>
        <w:t>pupal mortality</w:t>
      </w:r>
    </w:p>
    <w:p w14:paraId="56E9A0F3" w14:textId="77777777" w:rsidR="009C6FB3" w:rsidRDefault="009C6FB3" w:rsidP="008C5C05">
      <w:pPr>
        <w:autoSpaceDE w:val="0"/>
        <w:autoSpaceDN w:val="0"/>
        <w:adjustRightInd w:val="0"/>
        <w:rPr>
          <w:rFonts w:asciiTheme="majorBidi" w:eastAsia="Times New Roman" w:hAnsiTheme="majorBidi" w:cstheme="majorBidi"/>
          <w:b/>
          <w:bCs/>
          <w:sz w:val="24"/>
          <w:szCs w:val="24"/>
          <w:lang w:val="en-GB"/>
        </w:rPr>
      </w:pPr>
    </w:p>
    <w:p w14:paraId="5BD06550" w14:textId="64CBA280" w:rsidR="009C6FB3" w:rsidRPr="00914091" w:rsidRDefault="009C6FB3"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0482F8A6"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8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1491"/>
        <w:gridCol w:w="1491"/>
        <w:gridCol w:w="1491"/>
        <w:gridCol w:w="1492"/>
        <w:gridCol w:w="1492"/>
      </w:tblGrid>
      <w:tr w:rsidR="008C5C05" w:rsidRPr="00914091" w14:paraId="2C96B79C" w14:textId="77777777" w:rsidTr="007F779D">
        <w:trPr>
          <w:trHeight w:val="359"/>
        </w:trPr>
        <w:tc>
          <w:tcPr>
            <w:tcW w:w="1491" w:type="dxa"/>
            <w:vAlign w:val="center"/>
          </w:tcPr>
          <w:p w14:paraId="2F89A08B"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1" w:type="dxa"/>
            <w:vAlign w:val="center"/>
          </w:tcPr>
          <w:p w14:paraId="4DE0BCBA"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1" w:type="dxa"/>
            <w:vAlign w:val="center"/>
          </w:tcPr>
          <w:p w14:paraId="41B5094E"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1" w:type="dxa"/>
            <w:vAlign w:val="center"/>
          </w:tcPr>
          <w:p w14:paraId="5932D817"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492" w:type="dxa"/>
            <w:vAlign w:val="center"/>
          </w:tcPr>
          <w:p w14:paraId="0E98D3A2"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492" w:type="dxa"/>
            <w:vAlign w:val="center"/>
          </w:tcPr>
          <w:p w14:paraId="17FBA933"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13B85B07" w14:textId="77777777" w:rsidTr="007F779D">
        <w:trPr>
          <w:trHeight w:val="299"/>
        </w:trPr>
        <w:tc>
          <w:tcPr>
            <w:tcW w:w="1491" w:type="dxa"/>
            <w:vAlign w:val="center"/>
          </w:tcPr>
          <w:p w14:paraId="2D0EAA59"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91" w:type="dxa"/>
            <w:vAlign w:val="center"/>
          </w:tcPr>
          <w:p w14:paraId="26A9E788"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1" w:type="dxa"/>
            <w:vAlign w:val="center"/>
          </w:tcPr>
          <w:p w14:paraId="5F24260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4588.42   </w:t>
            </w:r>
          </w:p>
        </w:tc>
        <w:tc>
          <w:tcPr>
            <w:tcW w:w="1491" w:type="dxa"/>
            <w:vAlign w:val="center"/>
          </w:tcPr>
          <w:p w14:paraId="08D370F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1147.11    </w:t>
            </w:r>
          </w:p>
        </w:tc>
        <w:tc>
          <w:tcPr>
            <w:tcW w:w="1492" w:type="dxa"/>
            <w:vAlign w:val="center"/>
          </w:tcPr>
          <w:p w14:paraId="32A0D9A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87.9   </w:t>
            </w:r>
          </w:p>
        </w:tc>
        <w:tc>
          <w:tcPr>
            <w:tcW w:w="1492" w:type="dxa"/>
            <w:vAlign w:val="center"/>
          </w:tcPr>
          <w:p w14:paraId="5FCB4238"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4AA8B3B5" w14:textId="77777777" w:rsidTr="007F779D">
        <w:trPr>
          <w:trHeight w:val="248"/>
        </w:trPr>
        <w:tc>
          <w:tcPr>
            <w:tcW w:w="1491" w:type="dxa"/>
            <w:vAlign w:val="center"/>
          </w:tcPr>
          <w:p w14:paraId="2288D89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1" w:type="dxa"/>
            <w:vAlign w:val="center"/>
          </w:tcPr>
          <w:p w14:paraId="76EAB3EE"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1" w:type="dxa"/>
            <w:vAlign w:val="center"/>
          </w:tcPr>
          <w:p w14:paraId="2505BACE"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130.43     </w:t>
            </w:r>
          </w:p>
        </w:tc>
        <w:tc>
          <w:tcPr>
            <w:tcW w:w="1491" w:type="dxa"/>
            <w:vAlign w:val="center"/>
          </w:tcPr>
          <w:p w14:paraId="67DC48B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13.04</w:t>
            </w:r>
          </w:p>
        </w:tc>
        <w:tc>
          <w:tcPr>
            <w:tcW w:w="1492" w:type="dxa"/>
            <w:vAlign w:val="center"/>
          </w:tcPr>
          <w:p w14:paraId="08DEE3E3"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2" w:type="dxa"/>
            <w:vAlign w:val="center"/>
          </w:tcPr>
          <w:p w14:paraId="69D9268C"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r w:rsidR="008C5C05" w:rsidRPr="00914091" w14:paraId="73EDEC6A" w14:textId="77777777" w:rsidTr="007F779D">
        <w:trPr>
          <w:trHeight w:val="314"/>
        </w:trPr>
        <w:tc>
          <w:tcPr>
            <w:tcW w:w="1491" w:type="dxa"/>
            <w:vAlign w:val="center"/>
          </w:tcPr>
          <w:p w14:paraId="45030158"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1" w:type="dxa"/>
            <w:vAlign w:val="center"/>
          </w:tcPr>
          <w:p w14:paraId="1F57579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1" w:type="dxa"/>
            <w:vAlign w:val="center"/>
          </w:tcPr>
          <w:p w14:paraId="74C85F1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4718.86</w:t>
            </w:r>
          </w:p>
        </w:tc>
        <w:tc>
          <w:tcPr>
            <w:tcW w:w="1491" w:type="dxa"/>
            <w:vAlign w:val="center"/>
          </w:tcPr>
          <w:p w14:paraId="45F62099"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2" w:type="dxa"/>
            <w:vAlign w:val="center"/>
          </w:tcPr>
          <w:p w14:paraId="0E4D5CA2"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2" w:type="dxa"/>
            <w:vAlign w:val="center"/>
          </w:tcPr>
          <w:p w14:paraId="48E77E87"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bl>
    <w:p w14:paraId="09938384" w14:textId="77777777" w:rsidR="008C5C05" w:rsidRPr="00914091" w:rsidRDefault="008C5C05" w:rsidP="008C5C05">
      <w:pPr>
        <w:rPr>
          <w:rFonts w:asciiTheme="majorBidi" w:eastAsia="Times New Roman" w:hAnsiTheme="majorBidi" w:cstheme="majorBidi"/>
          <w:sz w:val="24"/>
          <w:szCs w:val="24"/>
          <w:lang w:val="en-GB"/>
        </w:rPr>
      </w:pPr>
    </w:p>
    <w:p w14:paraId="7B290CB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40.263    CV 8.97</w:t>
      </w:r>
    </w:p>
    <w:p w14:paraId="70DA617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04D9CBB4"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bCs/>
          <w:sz w:val="24"/>
          <w:szCs w:val="24"/>
          <w:lang w:val="en-GB"/>
        </w:rPr>
        <w:t>LSD All-Pairwise Comparisons Test for</w:t>
      </w:r>
      <w:r w:rsidRPr="00914091">
        <w:rPr>
          <w:rFonts w:ascii="Times New Roman" w:eastAsia="Times New Roman" w:hAnsi="Times New Roman" w:cs="Times New Roman"/>
          <w:b/>
          <w:sz w:val="24"/>
          <w:szCs w:val="24"/>
          <w:lang w:val="en-GB"/>
        </w:rPr>
        <w:t xml:space="preserve"> pupal mortality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6"/>
        <w:gridCol w:w="3095"/>
        <w:gridCol w:w="3097"/>
      </w:tblGrid>
      <w:tr w:rsidR="008C5C05" w:rsidRPr="00914091" w14:paraId="535A2844" w14:textId="77777777" w:rsidTr="007F779D">
        <w:trPr>
          <w:trHeight w:val="367"/>
        </w:trPr>
        <w:tc>
          <w:tcPr>
            <w:tcW w:w="3101" w:type="dxa"/>
          </w:tcPr>
          <w:p w14:paraId="32687828"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Lambda Conc. (ppm)</w:t>
            </w:r>
          </w:p>
        </w:tc>
        <w:tc>
          <w:tcPr>
            <w:tcW w:w="3102" w:type="dxa"/>
          </w:tcPr>
          <w:p w14:paraId="6CD6601C"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102" w:type="dxa"/>
          </w:tcPr>
          <w:p w14:paraId="7731FA3F"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groups</w:t>
            </w:r>
          </w:p>
        </w:tc>
      </w:tr>
      <w:tr w:rsidR="008C5C05" w:rsidRPr="00914091" w14:paraId="52C27794" w14:textId="77777777" w:rsidTr="007F779D">
        <w:trPr>
          <w:trHeight w:val="354"/>
        </w:trPr>
        <w:tc>
          <w:tcPr>
            <w:tcW w:w="3101" w:type="dxa"/>
          </w:tcPr>
          <w:p w14:paraId="44C7896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0.5</w:t>
            </w:r>
          </w:p>
        </w:tc>
        <w:tc>
          <w:tcPr>
            <w:tcW w:w="3102" w:type="dxa"/>
          </w:tcPr>
          <w:p w14:paraId="35EEFFF2"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16.487</w:t>
            </w:r>
          </w:p>
        </w:tc>
        <w:tc>
          <w:tcPr>
            <w:tcW w:w="3102" w:type="dxa"/>
          </w:tcPr>
          <w:p w14:paraId="2CDDC45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578FAF43" w14:textId="77777777" w:rsidTr="007F779D">
        <w:trPr>
          <w:trHeight w:val="354"/>
        </w:trPr>
        <w:tc>
          <w:tcPr>
            <w:tcW w:w="3101" w:type="dxa"/>
          </w:tcPr>
          <w:p w14:paraId="09723C2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w:t>
            </w:r>
          </w:p>
        </w:tc>
        <w:tc>
          <w:tcPr>
            <w:tcW w:w="3102" w:type="dxa"/>
          </w:tcPr>
          <w:p w14:paraId="7E7AD119"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24.710</w:t>
            </w:r>
          </w:p>
        </w:tc>
        <w:tc>
          <w:tcPr>
            <w:tcW w:w="3102" w:type="dxa"/>
          </w:tcPr>
          <w:p w14:paraId="48B4B4F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52BA391A" w14:textId="77777777" w:rsidTr="007F779D">
        <w:trPr>
          <w:trHeight w:val="354"/>
        </w:trPr>
        <w:tc>
          <w:tcPr>
            <w:tcW w:w="3101" w:type="dxa"/>
          </w:tcPr>
          <w:p w14:paraId="3E43926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w:t>
            </w:r>
          </w:p>
        </w:tc>
        <w:tc>
          <w:tcPr>
            <w:tcW w:w="3102" w:type="dxa"/>
          </w:tcPr>
          <w:p w14:paraId="4153627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44.860</w:t>
            </w:r>
          </w:p>
        </w:tc>
        <w:tc>
          <w:tcPr>
            <w:tcW w:w="3102" w:type="dxa"/>
          </w:tcPr>
          <w:p w14:paraId="36F43C4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2B7A5944" w14:textId="77777777" w:rsidTr="007F779D">
        <w:trPr>
          <w:trHeight w:val="354"/>
        </w:trPr>
        <w:tc>
          <w:tcPr>
            <w:tcW w:w="3101" w:type="dxa"/>
          </w:tcPr>
          <w:p w14:paraId="4D2D803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w:t>
            </w:r>
          </w:p>
        </w:tc>
        <w:tc>
          <w:tcPr>
            <w:tcW w:w="3102" w:type="dxa"/>
          </w:tcPr>
          <w:p w14:paraId="659BF1A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50.633</w:t>
            </w:r>
          </w:p>
        </w:tc>
        <w:tc>
          <w:tcPr>
            <w:tcW w:w="3102" w:type="dxa"/>
          </w:tcPr>
          <w:p w14:paraId="2A9183C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29C9A52B" w14:textId="77777777" w:rsidTr="007F779D">
        <w:trPr>
          <w:trHeight w:val="354"/>
        </w:trPr>
        <w:tc>
          <w:tcPr>
            <w:tcW w:w="3101" w:type="dxa"/>
          </w:tcPr>
          <w:p w14:paraId="0FBF60F8"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2.5</w:t>
            </w:r>
          </w:p>
        </w:tc>
        <w:tc>
          <w:tcPr>
            <w:tcW w:w="3102" w:type="dxa"/>
          </w:tcPr>
          <w:p w14:paraId="3BF7C6B6"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64.627</w:t>
            </w:r>
          </w:p>
        </w:tc>
        <w:tc>
          <w:tcPr>
            <w:tcW w:w="3102" w:type="dxa"/>
          </w:tcPr>
          <w:p w14:paraId="2B8F0BE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37D23831"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16C273EA" w14:textId="77777777" w:rsidR="008C5C05" w:rsidRPr="00914091" w:rsidRDefault="008C5C05" w:rsidP="008C5C05">
      <w:pPr>
        <w:rPr>
          <w:rFonts w:asciiTheme="majorBidi" w:eastAsia="Times New Roman" w:hAnsiTheme="majorBidi" w:cstheme="majorBidi"/>
          <w:sz w:val="24"/>
          <w:szCs w:val="24"/>
          <w:lang w:val="en-GB"/>
        </w:rPr>
      </w:pPr>
    </w:p>
    <w:p w14:paraId="3CE58FC1"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2.9488</w:t>
      </w:r>
    </w:p>
    <w:p w14:paraId="4DC8BE5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6.5704</w:t>
      </w:r>
    </w:p>
    <w:p w14:paraId="293B3101" w14:textId="77777777" w:rsidR="008C5C05" w:rsidRPr="00914091" w:rsidRDefault="008C5C05" w:rsidP="008C5C05">
      <w:pPr>
        <w:rPr>
          <w:rFonts w:asciiTheme="majorBidi" w:eastAsia="Times New Roman" w:hAnsiTheme="majorBidi" w:cstheme="majorBidi"/>
          <w:sz w:val="24"/>
          <w:szCs w:val="24"/>
          <w:lang w:val="en-GB"/>
        </w:rPr>
      </w:pPr>
    </w:p>
    <w:p w14:paraId="5ED3B094" w14:textId="77777777" w:rsidR="008C5C05" w:rsidRPr="00914091" w:rsidRDefault="008C5C05" w:rsidP="008C5C05">
      <w:pPr>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br w:type="page"/>
      </w:r>
    </w:p>
    <w:p w14:paraId="7A2A06F6" w14:textId="1FE88427" w:rsidR="008C5C05" w:rsidRPr="00914091" w:rsidRDefault="008C5C05" w:rsidP="008C5C05">
      <w:pPr>
        <w:tabs>
          <w:tab w:val="left" w:pos="1110"/>
        </w:tabs>
        <w:spacing w:line="360" w:lineRule="auto"/>
        <w:jc w:val="both"/>
        <w:rPr>
          <w:rFonts w:asciiTheme="majorBidi" w:eastAsia="Times New Roman" w:hAnsiTheme="majorBidi" w:cstheme="majorBidi"/>
          <w:b/>
          <w:sz w:val="24"/>
          <w:szCs w:val="24"/>
          <w:lang w:val="en-GB"/>
        </w:rPr>
      </w:pPr>
      <w:r w:rsidRPr="00914091">
        <w:rPr>
          <w:rFonts w:asciiTheme="majorBidi" w:eastAsia="Times New Roman" w:hAnsiTheme="majorBidi" w:cstheme="majorBidi"/>
          <w:b/>
          <w:sz w:val="24"/>
          <w:szCs w:val="24"/>
          <w:lang w:val="en-GB"/>
        </w:rPr>
        <w:lastRenderedPageBreak/>
        <w:t>Adult mortality under the action of Lambda-cyhalothrin at five different concentrations tested under laboratory conditions.</w:t>
      </w:r>
    </w:p>
    <w:p w14:paraId="395A0C78" w14:textId="33DEA55C" w:rsidR="008C5C05" w:rsidRDefault="008C5C05" w:rsidP="008C5C05">
      <w:pPr>
        <w:tabs>
          <w:tab w:val="left" w:pos="1110"/>
        </w:tabs>
        <w:spacing w:line="360" w:lineRule="auto"/>
        <w:jc w:val="both"/>
        <w:rPr>
          <w:rFonts w:asciiTheme="majorBidi" w:eastAsia="Times New Roman" w:hAnsiTheme="majorBidi" w:cstheme="majorBidi"/>
          <w:bCs/>
          <w:sz w:val="24"/>
          <w:szCs w:val="24"/>
          <w:lang w:val="en-GB"/>
        </w:rPr>
      </w:pPr>
      <w:r w:rsidRPr="00914091">
        <w:rPr>
          <w:rFonts w:asciiTheme="majorBidi" w:eastAsia="Times New Roman" w:hAnsiTheme="majorBidi" w:cstheme="majorBidi"/>
          <w:bCs/>
          <w:sz w:val="24"/>
          <w:szCs w:val="24"/>
          <w:lang w:val="en-GB"/>
        </w:rPr>
        <w:tab/>
        <w:t xml:space="preserve">Analysis of variance of parameters regarding the </w:t>
      </w:r>
      <w:r w:rsidRPr="00914091">
        <w:rPr>
          <w:rFonts w:asciiTheme="majorBidi" w:eastAsia="Times New Roman" w:hAnsiTheme="majorBidi" w:cstheme="majorBidi"/>
          <w:sz w:val="24"/>
          <w:szCs w:val="24"/>
          <w:lang w:val="en-GB"/>
        </w:rPr>
        <w:t>adult mortality</w:t>
      </w:r>
      <w:r w:rsidRPr="00914091">
        <w:rPr>
          <w:rFonts w:asciiTheme="majorBidi" w:eastAsia="Times New Roman" w:hAnsiTheme="majorBidi" w:cstheme="majorBidi"/>
          <w:bCs/>
          <w:sz w:val="24"/>
          <w:szCs w:val="24"/>
          <w:lang w:val="en-GB"/>
        </w:rPr>
        <w:t xml:space="preserve"> indicated that different concentrations of Lambda-cyhalothrin had significant effect on the </w:t>
      </w:r>
      <w:r w:rsidRPr="00914091">
        <w:rPr>
          <w:rFonts w:asciiTheme="majorBidi" w:eastAsia="Times New Roman" w:hAnsiTheme="majorBidi" w:cstheme="majorBidi"/>
          <w:sz w:val="24"/>
          <w:szCs w:val="24"/>
          <w:lang w:val="en-GB"/>
        </w:rPr>
        <w:t>adult mortality</w:t>
      </w:r>
      <w:r w:rsidRPr="00914091">
        <w:rPr>
          <w:rFonts w:asciiTheme="majorBidi" w:eastAsia="Times New Roman" w:hAnsiTheme="majorBidi" w:cstheme="majorBidi"/>
          <w:bCs/>
          <w:sz w:val="24"/>
          <w:szCs w:val="24"/>
          <w:lang w:val="en-GB"/>
        </w:rPr>
        <w:t xml:space="preserve"> of Pink bollworms (F= 11</w:t>
      </w:r>
      <w:r w:rsidRPr="00914091">
        <w:rPr>
          <w:rFonts w:asciiTheme="majorBidi" w:eastAsia="Times New Roman" w:hAnsiTheme="majorBidi" w:cstheme="majorBidi"/>
          <w:sz w:val="24"/>
          <w:szCs w:val="24"/>
          <w:lang w:val="en-GB"/>
        </w:rPr>
        <w:t>7;</w:t>
      </w:r>
      <w:r w:rsidRPr="00914091">
        <w:rPr>
          <w:rFonts w:asciiTheme="majorBidi" w:eastAsia="Times New Roman" w:hAnsiTheme="majorBidi" w:cstheme="majorBidi"/>
          <w:bCs/>
          <w:sz w:val="24"/>
          <w:szCs w:val="24"/>
          <w:lang w:val="en-GB"/>
        </w:rPr>
        <w:t xml:space="preserve"> P&lt; 0.0000) (Table </w:t>
      </w:r>
      <w:r w:rsidR="009C6FB3" w:rsidRPr="009C6FB3">
        <w:rPr>
          <w:rFonts w:asciiTheme="majorBidi" w:eastAsia="Times New Roman" w:hAnsiTheme="majorBidi" w:cstheme="majorBidi"/>
          <w:bCs/>
          <w:sz w:val="24"/>
          <w:szCs w:val="24"/>
          <w:lang w:val="en-GB"/>
        </w:rPr>
        <w:t>4.3.42</w:t>
      </w:r>
      <w:r w:rsidRPr="00914091">
        <w:rPr>
          <w:rFonts w:asciiTheme="majorBidi" w:eastAsia="Times New Roman" w:hAnsiTheme="majorBidi" w:cstheme="majorBidi"/>
          <w:bCs/>
          <w:sz w:val="24"/>
          <w:szCs w:val="24"/>
          <w:lang w:val="en-GB"/>
        </w:rPr>
        <w:t xml:space="preserve">). It was calculated that the maximum </w:t>
      </w:r>
      <w:r w:rsidRPr="00914091">
        <w:rPr>
          <w:rFonts w:asciiTheme="majorBidi" w:eastAsia="Times New Roman" w:hAnsiTheme="majorBidi" w:cstheme="majorBidi"/>
          <w:sz w:val="24"/>
          <w:szCs w:val="24"/>
          <w:lang w:val="en-GB"/>
        </w:rPr>
        <w:t>adult mortality with mean value of</w:t>
      </w:r>
      <w:r w:rsidRPr="00914091">
        <w:rPr>
          <w:rFonts w:asciiTheme="majorBidi" w:eastAsia="Times New Roman" w:hAnsiTheme="majorBidi" w:cstheme="majorBidi"/>
          <w:bCs/>
          <w:sz w:val="24"/>
          <w:szCs w:val="24"/>
          <w:lang w:val="en-GB"/>
        </w:rPr>
        <w:t xml:space="preserve"> (70.74) was recorded at 2.5ppm that was followed by (59.62), (</w:t>
      </w:r>
      <w:r w:rsidRPr="00914091">
        <w:rPr>
          <w:rFonts w:asciiTheme="majorBidi" w:eastAsia="Times New Roman" w:hAnsiTheme="majorBidi" w:cstheme="majorBidi"/>
          <w:sz w:val="24"/>
          <w:szCs w:val="24"/>
          <w:lang w:val="en-GB"/>
        </w:rPr>
        <w:t>45.55</w:t>
      </w:r>
      <w:r w:rsidRPr="00914091">
        <w:rPr>
          <w:rFonts w:asciiTheme="majorBidi" w:eastAsia="Times New Roman" w:hAnsiTheme="majorBidi" w:cstheme="majorBidi"/>
          <w:bCs/>
          <w:sz w:val="24"/>
          <w:szCs w:val="24"/>
          <w:lang w:val="en-GB"/>
        </w:rPr>
        <w:t>), (29.63) and (16.77) for, 2, 1.5, 1 and 0.5ppm respectively</w:t>
      </w:r>
      <w:r w:rsidR="009C6FB3">
        <w:rPr>
          <w:rFonts w:asciiTheme="majorBidi" w:eastAsia="Times New Roman" w:hAnsiTheme="majorBidi" w:cstheme="majorBidi"/>
          <w:bCs/>
          <w:sz w:val="24"/>
          <w:szCs w:val="24"/>
          <w:lang w:val="en-GB"/>
        </w:rPr>
        <w:t xml:space="preserve"> </w:t>
      </w:r>
      <w:r w:rsidR="009C6FB3" w:rsidRPr="00914091">
        <w:rPr>
          <w:rFonts w:asciiTheme="majorBidi" w:eastAsia="Times New Roman" w:hAnsiTheme="majorBidi" w:cstheme="majorBidi"/>
          <w:bCs/>
          <w:sz w:val="24"/>
          <w:szCs w:val="24"/>
          <w:lang w:val="en-GB"/>
        </w:rPr>
        <w:t xml:space="preserve">(Table </w:t>
      </w:r>
      <w:r w:rsidR="009C6FB3" w:rsidRPr="009C6FB3">
        <w:rPr>
          <w:rFonts w:asciiTheme="majorBidi" w:eastAsia="Times New Roman" w:hAnsiTheme="majorBidi" w:cstheme="majorBidi"/>
          <w:bCs/>
          <w:sz w:val="24"/>
          <w:szCs w:val="24"/>
          <w:lang w:val="en-GB"/>
        </w:rPr>
        <w:t>4.3.42</w:t>
      </w:r>
      <w:r w:rsidR="009C6FB3" w:rsidRPr="00914091">
        <w:rPr>
          <w:rFonts w:asciiTheme="majorBidi" w:eastAsia="Times New Roman" w:hAnsiTheme="majorBidi" w:cstheme="majorBidi"/>
          <w:bCs/>
          <w:sz w:val="24"/>
          <w:szCs w:val="24"/>
          <w:lang w:val="en-GB"/>
        </w:rPr>
        <w:t>)</w:t>
      </w:r>
      <w:r w:rsidRPr="00914091">
        <w:rPr>
          <w:rFonts w:asciiTheme="majorBidi" w:eastAsia="Times New Roman" w:hAnsiTheme="majorBidi" w:cstheme="majorBidi"/>
          <w:bCs/>
          <w:sz w:val="24"/>
          <w:szCs w:val="24"/>
          <w:lang w:val="en-GB"/>
        </w:rPr>
        <w:t>.</w:t>
      </w:r>
    </w:p>
    <w:p w14:paraId="00BED490" w14:textId="77777777" w:rsidR="007F779D" w:rsidRPr="00914091" w:rsidRDefault="007F779D" w:rsidP="008C5C05">
      <w:pPr>
        <w:tabs>
          <w:tab w:val="left" w:pos="1110"/>
        </w:tabs>
        <w:spacing w:line="360" w:lineRule="auto"/>
        <w:jc w:val="both"/>
        <w:rPr>
          <w:rFonts w:asciiTheme="majorBidi" w:eastAsia="Times New Roman" w:hAnsiTheme="majorBidi" w:cstheme="majorBidi"/>
          <w:sz w:val="24"/>
          <w:szCs w:val="24"/>
          <w:lang w:val="en-GB"/>
        </w:rPr>
      </w:pPr>
    </w:p>
    <w:p w14:paraId="4E9D303C" w14:textId="3A5480A0" w:rsidR="008C5C05" w:rsidRDefault="008C5C05" w:rsidP="008C5C05">
      <w:pPr>
        <w:autoSpaceDE w:val="0"/>
        <w:autoSpaceDN w:val="0"/>
        <w:adjustRightInd w:val="0"/>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Table: </w:t>
      </w:r>
      <w:r w:rsidR="009C6FB3" w:rsidRPr="00914091">
        <w:rPr>
          <w:rFonts w:asciiTheme="majorBidi" w:eastAsia="Times New Roman" w:hAnsiTheme="majorBidi" w:cstheme="majorBidi"/>
          <w:b/>
          <w:bCs/>
          <w:sz w:val="24"/>
          <w:szCs w:val="24"/>
          <w:lang w:val="en-GB"/>
        </w:rPr>
        <w:t>4.</w:t>
      </w:r>
      <w:r w:rsidR="009C6FB3">
        <w:rPr>
          <w:rFonts w:asciiTheme="majorBidi" w:eastAsia="Times New Roman" w:hAnsiTheme="majorBidi" w:cstheme="majorBidi"/>
          <w:b/>
          <w:bCs/>
          <w:sz w:val="24"/>
          <w:szCs w:val="24"/>
          <w:lang w:val="en-GB"/>
        </w:rPr>
        <w:t>3.42:</w:t>
      </w:r>
      <w:r w:rsidR="009C6FB3" w:rsidRPr="00914091">
        <w:rPr>
          <w:rFonts w:asciiTheme="majorBidi" w:eastAsia="Times New Roman" w:hAnsiTheme="majorBidi" w:cstheme="majorBidi"/>
          <w:b/>
          <w:bCs/>
          <w:sz w:val="24"/>
          <w:szCs w:val="24"/>
          <w:lang w:val="en-GB"/>
        </w:rPr>
        <w:t xml:space="preserve"> ANOVA </w:t>
      </w:r>
      <w:r w:rsidR="009C6FB3">
        <w:rPr>
          <w:rFonts w:asciiTheme="majorBidi" w:eastAsia="Times New Roman" w:hAnsiTheme="majorBidi" w:cstheme="majorBidi"/>
          <w:b/>
          <w:bCs/>
          <w:sz w:val="24"/>
          <w:szCs w:val="24"/>
          <w:lang w:val="en-GB"/>
        </w:rPr>
        <w:t xml:space="preserve">parameters and </w:t>
      </w:r>
      <w:r w:rsidR="009C6FB3" w:rsidRPr="00914091">
        <w:rPr>
          <w:rFonts w:ascii="Times New Roman" w:eastAsia="Times New Roman" w:hAnsi="Times New Roman" w:cs="Times New Roman"/>
          <w:b/>
          <w:bCs/>
          <w:sz w:val="24"/>
          <w:szCs w:val="24"/>
          <w:lang w:val="en-GB"/>
        </w:rPr>
        <w:t xml:space="preserve">LSD All-Pairwise Comparisons </w:t>
      </w:r>
      <w:r w:rsidR="009C6FB3">
        <w:rPr>
          <w:rFonts w:ascii="Times New Roman" w:eastAsia="Times New Roman" w:hAnsi="Times New Roman" w:cs="Times New Roman"/>
          <w:b/>
          <w:bCs/>
          <w:sz w:val="24"/>
          <w:szCs w:val="24"/>
          <w:lang w:val="en-GB"/>
        </w:rPr>
        <w:t xml:space="preserve">regarding </w:t>
      </w:r>
      <w:r w:rsidR="009C6FB3">
        <w:rPr>
          <w:rFonts w:asciiTheme="majorBidi" w:eastAsia="Times New Roman" w:hAnsiTheme="majorBidi" w:cstheme="majorBidi"/>
          <w:b/>
          <w:sz w:val="24"/>
          <w:szCs w:val="24"/>
          <w:lang w:val="en-GB"/>
        </w:rPr>
        <w:t>the e</w:t>
      </w:r>
      <w:r w:rsidR="009C6FB3" w:rsidRPr="00914091">
        <w:rPr>
          <w:rFonts w:asciiTheme="majorBidi" w:eastAsia="Times New Roman" w:hAnsiTheme="majorBidi" w:cstheme="majorBidi"/>
          <w:b/>
          <w:sz w:val="24"/>
          <w:szCs w:val="24"/>
          <w:lang w:val="en-GB"/>
        </w:rPr>
        <w:t>ffect of Lambda-cyhalothrin</w:t>
      </w:r>
      <w:r w:rsidR="009C6FB3" w:rsidRPr="00914091">
        <w:rPr>
          <w:rFonts w:ascii="Times New Roman" w:eastAsia="Times New Roman" w:hAnsi="Times New Roman" w:cs="Times New Roman"/>
          <w:b/>
          <w:bCs/>
          <w:sz w:val="24"/>
          <w:szCs w:val="24"/>
          <w:lang w:val="en-GB"/>
        </w:rPr>
        <w:t xml:space="preserve"> </w:t>
      </w:r>
      <w:r w:rsidR="009C6FB3">
        <w:rPr>
          <w:rFonts w:asciiTheme="majorBidi" w:eastAsia="Times New Roman" w:hAnsiTheme="majorBidi" w:cstheme="majorBidi"/>
          <w:b/>
          <w:bCs/>
          <w:sz w:val="24"/>
          <w:szCs w:val="24"/>
          <w:lang w:val="en-GB"/>
        </w:rPr>
        <w:t>on</w:t>
      </w:r>
      <w:r w:rsidR="009C6FB3" w:rsidRPr="00914091">
        <w:rPr>
          <w:rFonts w:asciiTheme="majorBidi" w:eastAsia="Times New Roman" w:hAnsiTheme="majorBidi" w:cstheme="majorBidi"/>
          <w:b/>
          <w:bCs/>
          <w:sz w:val="24"/>
          <w:szCs w:val="24"/>
          <w:lang w:val="en-GB"/>
        </w:rPr>
        <w:t xml:space="preserve"> </w:t>
      </w:r>
      <w:r w:rsidRPr="00914091">
        <w:rPr>
          <w:rFonts w:asciiTheme="majorBidi" w:eastAsia="Times New Roman" w:hAnsiTheme="majorBidi" w:cstheme="majorBidi"/>
          <w:b/>
          <w:bCs/>
          <w:sz w:val="24"/>
          <w:szCs w:val="24"/>
          <w:lang w:val="en-GB"/>
        </w:rPr>
        <w:t xml:space="preserve">adult mortality </w:t>
      </w:r>
    </w:p>
    <w:p w14:paraId="1B46ECB5" w14:textId="77777777" w:rsidR="000951F3" w:rsidRDefault="000951F3" w:rsidP="008C5C05">
      <w:pPr>
        <w:autoSpaceDE w:val="0"/>
        <w:autoSpaceDN w:val="0"/>
        <w:adjustRightInd w:val="0"/>
        <w:rPr>
          <w:rFonts w:asciiTheme="majorBidi" w:eastAsia="Times New Roman" w:hAnsiTheme="majorBidi" w:cstheme="majorBidi"/>
          <w:b/>
          <w:bCs/>
          <w:sz w:val="24"/>
          <w:szCs w:val="24"/>
          <w:lang w:val="en-GB"/>
        </w:rPr>
      </w:pPr>
    </w:p>
    <w:p w14:paraId="0AF3AACF" w14:textId="40EC6C84" w:rsidR="000951F3" w:rsidRPr="00914091" w:rsidRDefault="000951F3"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7F50431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89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2"/>
        <w:gridCol w:w="1492"/>
        <w:gridCol w:w="1492"/>
        <w:gridCol w:w="1492"/>
        <w:gridCol w:w="1493"/>
        <w:gridCol w:w="1493"/>
      </w:tblGrid>
      <w:tr w:rsidR="008C5C05" w:rsidRPr="00914091" w14:paraId="5211D344" w14:textId="77777777" w:rsidTr="007F779D">
        <w:trPr>
          <w:trHeight w:val="359"/>
        </w:trPr>
        <w:tc>
          <w:tcPr>
            <w:tcW w:w="1492" w:type="dxa"/>
            <w:vAlign w:val="center"/>
          </w:tcPr>
          <w:p w14:paraId="4529B1C7"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2" w:type="dxa"/>
            <w:vAlign w:val="center"/>
          </w:tcPr>
          <w:p w14:paraId="6B95E799"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2" w:type="dxa"/>
            <w:vAlign w:val="center"/>
          </w:tcPr>
          <w:p w14:paraId="70E2BD48"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2" w:type="dxa"/>
            <w:vAlign w:val="center"/>
          </w:tcPr>
          <w:p w14:paraId="45847827"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493" w:type="dxa"/>
            <w:vAlign w:val="center"/>
          </w:tcPr>
          <w:p w14:paraId="060259E5"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493" w:type="dxa"/>
            <w:vAlign w:val="center"/>
          </w:tcPr>
          <w:p w14:paraId="233F64FC"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4CC8FC70" w14:textId="77777777" w:rsidTr="007F779D">
        <w:trPr>
          <w:trHeight w:val="298"/>
        </w:trPr>
        <w:tc>
          <w:tcPr>
            <w:tcW w:w="1492" w:type="dxa"/>
            <w:vAlign w:val="center"/>
          </w:tcPr>
          <w:p w14:paraId="10E2A8A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92" w:type="dxa"/>
            <w:vAlign w:val="center"/>
          </w:tcPr>
          <w:p w14:paraId="626BE28E"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2" w:type="dxa"/>
            <w:vAlign w:val="center"/>
          </w:tcPr>
          <w:p w14:paraId="5FDF590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5724.17   </w:t>
            </w:r>
          </w:p>
        </w:tc>
        <w:tc>
          <w:tcPr>
            <w:tcW w:w="1492" w:type="dxa"/>
            <w:vAlign w:val="center"/>
          </w:tcPr>
          <w:p w14:paraId="1667033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1431.04     </w:t>
            </w:r>
          </w:p>
        </w:tc>
        <w:tc>
          <w:tcPr>
            <w:tcW w:w="1493" w:type="dxa"/>
            <w:vAlign w:val="center"/>
          </w:tcPr>
          <w:p w14:paraId="08F21146"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117</w:t>
            </w:r>
          </w:p>
        </w:tc>
        <w:tc>
          <w:tcPr>
            <w:tcW w:w="1493" w:type="dxa"/>
            <w:vAlign w:val="center"/>
          </w:tcPr>
          <w:p w14:paraId="498D4CD2"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0219E96E" w14:textId="77777777" w:rsidTr="007F779D">
        <w:trPr>
          <w:trHeight w:val="247"/>
        </w:trPr>
        <w:tc>
          <w:tcPr>
            <w:tcW w:w="1492" w:type="dxa"/>
            <w:vAlign w:val="center"/>
          </w:tcPr>
          <w:p w14:paraId="558940F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2" w:type="dxa"/>
            <w:vAlign w:val="center"/>
          </w:tcPr>
          <w:p w14:paraId="0D8DE2E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2" w:type="dxa"/>
            <w:vAlign w:val="center"/>
          </w:tcPr>
          <w:p w14:paraId="174680F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122.61     </w:t>
            </w:r>
          </w:p>
        </w:tc>
        <w:tc>
          <w:tcPr>
            <w:tcW w:w="1492" w:type="dxa"/>
            <w:vAlign w:val="center"/>
          </w:tcPr>
          <w:p w14:paraId="06CEAE1F"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3" w:type="dxa"/>
            <w:vAlign w:val="center"/>
          </w:tcPr>
          <w:p w14:paraId="41FA90B0"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3" w:type="dxa"/>
            <w:vAlign w:val="center"/>
          </w:tcPr>
          <w:p w14:paraId="448D76F8"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r w:rsidR="008C5C05" w:rsidRPr="00914091" w14:paraId="064D297A" w14:textId="77777777" w:rsidTr="007F779D">
        <w:trPr>
          <w:trHeight w:val="313"/>
        </w:trPr>
        <w:tc>
          <w:tcPr>
            <w:tcW w:w="1492" w:type="dxa"/>
            <w:vAlign w:val="center"/>
          </w:tcPr>
          <w:p w14:paraId="371CD29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2" w:type="dxa"/>
            <w:vAlign w:val="center"/>
          </w:tcPr>
          <w:p w14:paraId="67C6C198"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2" w:type="dxa"/>
            <w:vAlign w:val="center"/>
          </w:tcPr>
          <w:p w14:paraId="4EFDC88C"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5846.78</w:t>
            </w:r>
          </w:p>
        </w:tc>
        <w:tc>
          <w:tcPr>
            <w:tcW w:w="1492" w:type="dxa"/>
            <w:vAlign w:val="center"/>
          </w:tcPr>
          <w:p w14:paraId="79038503"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3" w:type="dxa"/>
            <w:vAlign w:val="center"/>
          </w:tcPr>
          <w:p w14:paraId="1712C259"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3" w:type="dxa"/>
            <w:vAlign w:val="center"/>
          </w:tcPr>
          <w:p w14:paraId="45B6865B"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bl>
    <w:p w14:paraId="593CEDAF" w14:textId="77777777" w:rsidR="008C5C05" w:rsidRPr="00914091" w:rsidRDefault="008C5C05" w:rsidP="008C5C05">
      <w:pPr>
        <w:rPr>
          <w:rFonts w:asciiTheme="majorBidi" w:eastAsia="Times New Roman" w:hAnsiTheme="majorBidi" w:cstheme="majorBidi"/>
          <w:sz w:val="24"/>
          <w:szCs w:val="24"/>
          <w:lang w:val="en-GB"/>
        </w:rPr>
      </w:pPr>
    </w:p>
    <w:p w14:paraId="11772D8A"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44.465    CV 7.87</w:t>
      </w:r>
    </w:p>
    <w:p w14:paraId="241ACE3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3366E276" w14:textId="77777777" w:rsidR="008C5C05" w:rsidRPr="00914091" w:rsidRDefault="008C5C05" w:rsidP="008C5C05">
      <w:pPr>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bCs/>
          <w:sz w:val="24"/>
          <w:szCs w:val="24"/>
          <w:lang w:val="en-GB"/>
        </w:rPr>
        <w:t>LSD All-Pairwise Comparisons Test for</w:t>
      </w:r>
      <w:r w:rsidRPr="00914091">
        <w:rPr>
          <w:rFonts w:ascii="Times New Roman" w:eastAsia="Times New Roman" w:hAnsi="Times New Roman" w:cs="Times New Roman"/>
          <w:b/>
          <w:sz w:val="24"/>
          <w:szCs w:val="24"/>
          <w:lang w:val="en-GB"/>
        </w:rPr>
        <w:t xml:space="preserve"> adult mortality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5"/>
        <w:gridCol w:w="3095"/>
        <w:gridCol w:w="3098"/>
      </w:tblGrid>
      <w:tr w:rsidR="008C5C05" w:rsidRPr="00914091" w14:paraId="75D5C0FC" w14:textId="77777777" w:rsidTr="007F779D">
        <w:trPr>
          <w:trHeight w:val="345"/>
        </w:trPr>
        <w:tc>
          <w:tcPr>
            <w:tcW w:w="3105" w:type="dxa"/>
          </w:tcPr>
          <w:p w14:paraId="0D0A9CB7"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Lambda Conc. (ppm)</w:t>
            </w:r>
          </w:p>
        </w:tc>
        <w:tc>
          <w:tcPr>
            <w:tcW w:w="3106" w:type="dxa"/>
          </w:tcPr>
          <w:p w14:paraId="6B2AD5C5"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106" w:type="dxa"/>
          </w:tcPr>
          <w:p w14:paraId="6557D6BB"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groups</w:t>
            </w:r>
          </w:p>
        </w:tc>
      </w:tr>
      <w:tr w:rsidR="008C5C05" w:rsidRPr="00914091" w14:paraId="1D402EC7" w14:textId="77777777" w:rsidTr="007F779D">
        <w:trPr>
          <w:trHeight w:val="334"/>
        </w:trPr>
        <w:tc>
          <w:tcPr>
            <w:tcW w:w="3105" w:type="dxa"/>
          </w:tcPr>
          <w:p w14:paraId="245989D2"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0.5</w:t>
            </w:r>
          </w:p>
        </w:tc>
        <w:tc>
          <w:tcPr>
            <w:tcW w:w="3106" w:type="dxa"/>
          </w:tcPr>
          <w:p w14:paraId="1A0903F3"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16.777</w:t>
            </w:r>
          </w:p>
        </w:tc>
        <w:tc>
          <w:tcPr>
            <w:tcW w:w="3106" w:type="dxa"/>
          </w:tcPr>
          <w:p w14:paraId="66E93FC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54E5F313" w14:textId="77777777" w:rsidTr="007F779D">
        <w:trPr>
          <w:trHeight w:val="334"/>
        </w:trPr>
        <w:tc>
          <w:tcPr>
            <w:tcW w:w="3105" w:type="dxa"/>
          </w:tcPr>
          <w:p w14:paraId="424F4356"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w:t>
            </w:r>
          </w:p>
        </w:tc>
        <w:tc>
          <w:tcPr>
            <w:tcW w:w="3106" w:type="dxa"/>
          </w:tcPr>
          <w:p w14:paraId="75D7192C"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29.630</w:t>
            </w:r>
          </w:p>
        </w:tc>
        <w:tc>
          <w:tcPr>
            <w:tcW w:w="3106" w:type="dxa"/>
          </w:tcPr>
          <w:p w14:paraId="57EDB28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57D2C78A" w14:textId="77777777" w:rsidTr="007F779D">
        <w:trPr>
          <w:trHeight w:val="334"/>
        </w:trPr>
        <w:tc>
          <w:tcPr>
            <w:tcW w:w="3105" w:type="dxa"/>
          </w:tcPr>
          <w:p w14:paraId="14AB158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w:t>
            </w:r>
          </w:p>
        </w:tc>
        <w:tc>
          <w:tcPr>
            <w:tcW w:w="3106" w:type="dxa"/>
          </w:tcPr>
          <w:p w14:paraId="02662FB8"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45.553</w:t>
            </w:r>
          </w:p>
        </w:tc>
        <w:tc>
          <w:tcPr>
            <w:tcW w:w="3106" w:type="dxa"/>
          </w:tcPr>
          <w:p w14:paraId="25415E7E"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584414C9" w14:textId="77777777" w:rsidTr="007F779D">
        <w:trPr>
          <w:trHeight w:val="334"/>
        </w:trPr>
        <w:tc>
          <w:tcPr>
            <w:tcW w:w="3105" w:type="dxa"/>
          </w:tcPr>
          <w:p w14:paraId="4C3DD9B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w:t>
            </w:r>
          </w:p>
        </w:tc>
        <w:tc>
          <w:tcPr>
            <w:tcW w:w="3106" w:type="dxa"/>
          </w:tcPr>
          <w:p w14:paraId="7BD6207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59.623</w:t>
            </w:r>
          </w:p>
        </w:tc>
        <w:tc>
          <w:tcPr>
            <w:tcW w:w="3106" w:type="dxa"/>
          </w:tcPr>
          <w:p w14:paraId="60A94189"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76C0F547" w14:textId="77777777" w:rsidTr="007F779D">
        <w:trPr>
          <w:trHeight w:val="334"/>
        </w:trPr>
        <w:tc>
          <w:tcPr>
            <w:tcW w:w="3105" w:type="dxa"/>
          </w:tcPr>
          <w:p w14:paraId="46DE521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2.5</w:t>
            </w:r>
          </w:p>
        </w:tc>
        <w:tc>
          <w:tcPr>
            <w:tcW w:w="3106" w:type="dxa"/>
          </w:tcPr>
          <w:p w14:paraId="59FF10FE"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70.740</w:t>
            </w:r>
          </w:p>
        </w:tc>
        <w:tc>
          <w:tcPr>
            <w:tcW w:w="3106" w:type="dxa"/>
          </w:tcPr>
          <w:p w14:paraId="293BD0A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638E97B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705FD359" w14:textId="77777777" w:rsidR="008C5C05" w:rsidRPr="00914091" w:rsidRDefault="008C5C05" w:rsidP="008C5C05">
      <w:pPr>
        <w:rPr>
          <w:rFonts w:asciiTheme="majorBidi" w:eastAsia="Times New Roman" w:hAnsiTheme="majorBidi" w:cstheme="majorBidi"/>
          <w:sz w:val="24"/>
          <w:szCs w:val="24"/>
          <w:lang w:val="en-GB"/>
        </w:rPr>
      </w:pPr>
    </w:p>
    <w:p w14:paraId="273BE52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2.8590</w:t>
      </w:r>
    </w:p>
    <w:p w14:paraId="3FD40C9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6.3702</w:t>
      </w:r>
    </w:p>
    <w:p w14:paraId="44F513B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09023929" w14:textId="77777777" w:rsidR="008C5C05" w:rsidRPr="00914091" w:rsidRDefault="008C5C05" w:rsidP="008C5C05">
      <w:pPr>
        <w:spacing w:line="360" w:lineRule="auto"/>
        <w:jc w:val="both"/>
        <w:rPr>
          <w:rFonts w:asciiTheme="majorBidi" w:eastAsia="Times New Roman" w:hAnsiTheme="majorBidi" w:cstheme="majorBidi"/>
          <w:sz w:val="24"/>
          <w:szCs w:val="24"/>
          <w:shd w:val="clear" w:color="auto" w:fill="FFFFFF"/>
          <w:lang w:val="en-GB"/>
        </w:rPr>
      </w:pPr>
    </w:p>
    <w:p w14:paraId="3557A007" w14:textId="77777777" w:rsidR="008C5C05" w:rsidRPr="00914091" w:rsidRDefault="008C5C05" w:rsidP="008C5C05">
      <w:pPr>
        <w:rPr>
          <w:rFonts w:asciiTheme="majorBidi" w:eastAsia="Times New Roman" w:hAnsiTheme="majorBidi" w:cstheme="majorBidi"/>
          <w:sz w:val="24"/>
          <w:szCs w:val="24"/>
          <w:shd w:val="clear" w:color="auto" w:fill="FFFFFF"/>
          <w:lang w:val="en-GB"/>
        </w:rPr>
      </w:pPr>
      <w:r w:rsidRPr="00914091">
        <w:rPr>
          <w:rFonts w:asciiTheme="majorBidi" w:eastAsia="Times New Roman" w:hAnsiTheme="majorBidi" w:cstheme="majorBidi"/>
          <w:sz w:val="24"/>
          <w:szCs w:val="24"/>
          <w:shd w:val="clear" w:color="auto" w:fill="FFFFFF"/>
          <w:lang w:val="en-GB"/>
        </w:rPr>
        <w:br w:type="page"/>
      </w:r>
    </w:p>
    <w:p w14:paraId="7DA306FA" w14:textId="51CE4C64"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Effect of different levels of photoperiod on the </w:t>
      </w:r>
      <w:r w:rsidRPr="00914091">
        <w:rPr>
          <w:rFonts w:ascii="Times New Roman" w:eastAsia="Times New Roman" w:hAnsi="Times New Roman" w:cs="Times New Roman"/>
          <w:b/>
          <w:bCs/>
          <w:sz w:val="24"/>
          <w:szCs w:val="24"/>
          <w:lang w:val="en-GB"/>
        </w:rPr>
        <w:t>adult longevity</w:t>
      </w:r>
      <w:r w:rsidRPr="00914091">
        <w:rPr>
          <w:rFonts w:ascii="Times New Roman" w:eastAsia="Times New Roman" w:hAnsi="Times New Roman" w:cs="Times New Roman"/>
          <w:b/>
          <w:sz w:val="24"/>
          <w:szCs w:val="24"/>
          <w:lang w:val="en-GB"/>
        </w:rPr>
        <w:t xml:space="preserve"> </w:t>
      </w:r>
    </w:p>
    <w:p w14:paraId="724FAE3C" w14:textId="163E2841"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adult longevity</w:t>
      </w:r>
      <w:r w:rsidRPr="00914091">
        <w:rPr>
          <w:rFonts w:ascii="Times New Roman" w:eastAsia="Times New Roman" w:hAnsi="Times New Roman" w:cs="Times New Roman"/>
          <w:bCs/>
          <w:sz w:val="24"/>
          <w:szCs w:val="24"/>
          <w:lang w:val="en-GB"/>
        </w:rPr>
        <w:t xml:space="preserve"> indicated that different level of photoperiod had significant effect on the </w:t>
      </w:r>
      <w:r w:rsidRPr="00914091">
        <w:rPr>
          <w:rFonts w:ascii="Times New Roman" w:eastAsia="Times New Roman" w:hAnsi="Times New Roman" w:cs="Times New Roman"/>
          <w:sz w:val="24"/>
          <w:szCs w:val="24"/>
          <w:lang w:val="en-GB"/>
        </w:rPr>
        <w:t>adult longevity</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32.1;</w:t>
      </w:r>
      <w:r w:rsidRPr="00914091">
        <w:rPr>
          <w:rFonts w:ascii="Times New Roman" w:eastAsia="Times New Roman" w:hAnsi="Times New Roman" w:cs="Times New Roman"/>
          <w:bCs/>
          <w:sz w:val="24"/>
          <w:szCs w:val="24"/>
          <w:lang w:val="en-GB"/>
        </w:rPr>
        <w:t xml:space="preserve"> P&lt; 0.0000) (Table </w:t>
      </w:r>
      <w:r w:rsidR="000951F3" w:rsidRPr="000951F3">
        <w:rPr>
          <w:rFonts w:asciiTheme="majorBidi" w:eastAsia="Times New Roman" w:hAnsiTheme="majorBidi" w:cstheme="majorBidi"/>
          <w:bCs/>
          <w:sz w:val="24"/>
          <w:szCs w:val="24"/>
          <w:lang w:val="en-GB"/>
        </w:rPr>
        <w:t>4.3.43</w:t>
      </w:r>
      <w:r w:rsidRPr="00914091">
        <w:rPr>
          <w:rFonts w:ascii="Times New Roman" w:eastAsia="Times New Roman" w:hAnsi="Times New Roman" w:cs="Times New Roman"/>
          <w:bCs/>
          <w:sz w:val="24"/>
          <w:szCs w:val="24"/>
          <w:lang w:val="en-GB"/>
        </w:rPr>
        <w:t xml:space="preserve">). It was calculated that the maximum </w:t>
      </w:r>
      <w:r w:rsidRPr="00914091">
        <w:rPr>
          <w:rFonts w:ascii="Times New Roman" w:eastAsia="Times New Roman" w:hAnsi="Times New Roman" w:cs="Times New Roman"/>
          <w:sz w:val="24"/>
          <w:szCs w:val="24"/>
          <w:lang w:val="en-GB"/>
        </w:rPr>
        <w:t xml:space="preserve">adult longevity </w:t>
      </w:r>
      <w:r w:rsidRPr="00914091">
        <w:rPr>
          <w:rFonts w:asciiTheme="majorBidi" w:eastAsia="Times New Roman" w:hAnsiTheme="majorBidi" w:cstheme="majorBidi"/>
          <w:sz w:val="24"/>
          <w:szCs w:val="24"/>
          <w:lang w:val="en-GB"/>
        </w:rPr>
        <w:t>with mean value of</w:t>
      </w:r>
      <w:r w:rsidRPr="00914091">
        <w:rPr>
          <w:rFonts w:ascii="Times New Roman" w:eastAsia="Times New Roman" w:hAnsi="Times New Roman" w:cs="Times New Roman"/>
          <w:bCs/>
          <w:sz w:val="24"/>
          <w:szCs w:val="24"/>
          <w:lang w:val="en-GB"/>
        </w:rPr>
        <w:t xml:space="preserve"> (16.50) was recorded at 14:10 (L: D), that was followed by </w:t>
      </w:r>
      <w:r w:rsidRPr="00914091">
        <w:rPr>
          <w:rFonts w:asciiTheme="majorBidi" w:eastAsia="Times New Roman" w:hAnsiTheme="majorBidi" w:cstheme="majorBidi"/>
          <w:bCs/>
          <w:sz w:val="24"/>
          <w:szCs w:val="24"/>
          <w:lang w:val="en-GB"/>
        </w:rPr>
        <w:t>(14.50), (</w:t>
      </w:r>
      <w:r w:rsidRPr="00914091">
        <w:rPr>
          <w:rFonts w:asciiTheme="majorBidi" w:eastAsia="Times New Roman" w:hAnsiTheme="majorBidi" w:cstheme="majorBidi"/>
          <w:sz w:val="24"/>
          <w:szCs w:val="24"/>
          <w:lang w:val="en-GB"/>
        </w:rPr>
        <w:t>12.50</w:t>
      </w:r>
      <w:r w:rsidRPr="00914091">
        <w:rPr>
          <w:rFonts w:asciiTheme="majorBidi" w:eastAsia="Times New Roman" w:hAnsiTheme="majorBidi" w:cstheme="majorBidi"/>
          <w:bCs/>
          <w:sz w:val="24"/>
          <w:szCs w:val="24"/>
          <w:lang w:val="en-GB"/>
        </w:rPr>
        <w:t xml:space="preserve">), (9.83) and (7.83) for, 15: 9, 13: 11, 12: 12 and 16:8 </w:t>
      </w:r>
      <w:r w:rsidRPr="00914091">
        <w:rPr>
          <w:rFonts w:ascii="Times New Roman" w:eastAsia="Times New Roman" w:hAnsi="Times New Roman" w:cs="Times New Roman"/>
          <w:bCs/>
          <w:sz w:val="24"/>
          <w:szCs w:val="24"/>
          <w:lang w:val="en-GB"/>
        </w:rPr>
        <w:t>(L: D) respectively</w:t>
      </w:r>
      <w:r w:rsidR="000951F3">
        <w:rPr>
          <w:rFonts w:ascii="Times New Roman" w:eastAsia="Times New Roman" w:hAnsi="Times New Roman" w:cs="Times New Roman"/>
          <w:bCs/>
          <w:sz w:val="24"/>
          <w:szCs w:val="24"/>
          <w:lang w:val="en-GB"/>
        </w:rPr>
        <w:t xml:space="preserve"> </w:t>
      </w:r>
      <w:r w:rsidR="000951F3" w:rsidRPr="00914091">
        <w:rPr>
          <w:rFonts w:ascii="Times New Roman" w:eastAsia="Times New Roman" w:hAnsi="Times New Roman" w:cs="Times New Roman"/>
          <w:bCs/>
          <w:sz w:val="24"/>
          <w:szCs w:val="24"/>
          <w:lang w:val="en-GB"/>
        </w:rPr>
        <w:t xml:space="preserve">(Table </w:t>
      </w:r>
      <w:r w:rsidR="000951F3" w:rsidRPr="000951F3">
        <w:rPr>
          <w:rFonts w:asciiTheme="majorBidi" w:eastAsia="Times New Roman" w:hAnsiTheme="majorBidi" w:cstheme="majorBidi"/>
          <w:bCs/>
          <w:sz w:val="24"/>
          <w:szCs w:val="24"/>
          <w:lang w:val="en-GB"/>
        </w:rPr>
        <w:t>4.3.43</w:t>
      </w:r>
      <w:r w:rsidR="000951F3"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265B22FC" w14:textId="77777777" w:rsidR="007F779D" w:rsidRPr="00914091" w:rsidRDefault="007F779D" w:rsidP="008C5C05">
      <w:pPr>
        <w:tabs>
          <w:tab w:val="left" w:pos="1110"/>
        </w:tabs>
        <w:spacing w:line="360" w:lineRule="auto"/>
        <w:jc w:val="both"/>
        <w:rPr>
          <w:rFonts w:ascii="Times New Roman" w:eastAsia="Times New Roman" w:hAnsi="Times New Roman" w:cs="Times New Roman"/>
          <w:sz w:val="24"/>
          <w:szCs w:val="24"/>
          <w:lang w:val="en-GB"/>
        </w:rPr>
      </w:pPr>
    </w:p>
    <w:p w14:paraId="75DC3917" w14:textId="01FFABD1" w:rsidR="008C5C05" w:rsidRDefault="000951F3" w:rsidP="008C5C05">
      <w:pPr>
        <w:autoSpaceDE w:val="0"/>
        <w:autoSpaceDN w:val="0"/>
        <w:adjustRightInd w:val="0"/>
        <w:rPr>
          <w:rFonts w:asciiTheme="majorBidi" w:eastAsia="Times New Roman" w:hAnsiTheme="majorBidi" w:cstheme="majorBidi"/>
          <w:b/>
          <w:bCs/>
          <w:sz w:val="24"/>
          <w:szCs w:val="24"/>
          <w:lang w:val="en-GB"/>
        </w:rPr>
      </w:pPr>
      <w:r>
        <w:rPr>
          <w:rFonts w:asciiTheme="majorBidi" w:eastAsia="Times New Roman" w:hAnsiTheme="majorBidi" w:cstheme="majorBidi"/>
          <w:b/>
          <w:bCs/>
          <w:sz w:val="24"/>
          <w:szCs w:val="24"/>
          <w:lang w:val="en-GB"/>
        </w:rPr>
        <w:t>Table</w:t>
      </w:r>
      <w:r w:rsidR="008C5C05" w:rsidRPr="00914091">
        <w:rPr>
          <w:rFonts w:asciiTheme="majorBidi" w:eastAsia="Times New Roman" w:hAnsiTheme="majorBidi" w:cstheme="majorBidi"/>
          <w:b/>
          <w:bCs/>
          <w:sz w:val="24"/>
          <w:szCs w:val="24"/>
          <w:lang w:val="en-GB"/>
        </w:rPr>
        <w:t xml:space="preserve"> </w:t>
      </w:r>
      <w:r w:rsidRPr="00914091">
        <w:rPr>
          <w:rFonts w:asciiTheme="majorBidi" w:eastAsia="Times New Roman" w:hAnsiTheme="majorBidi" w:cstheme="majorBidi"/>
          <w:b/>
          <w:bCs/>
          <w:sz w:val="24"/>
          <w:szCs w:val="24"/>
          <w:lang w:val="en-GB"/>
        </w:rPr>
        <w:t>4.</w:t>
      </w:r>
      <w:r>
        <w:rPr>
          <w:rFonts w:asciiTheme="majorBidi" w:eastAsia="Times New Roman" w:hAnsiTheme="majorBidi" w:cstheme="majorBidi"/>
          <w:b/>
          <w:bCs/>
          <w:sz w:val="24"/>
          <w:szCs w:val="24"/>
          <w:lang w:val="en-GB"/>
        </w:rPr>
        <w:t>3.43:</w:t>
      </w:r>
      <w:r w:rsidRPr="00914091">
        <w:rPr>
          <w:rFonts w:asciiTheme="majorBidi" w:eastAsia="Times New Roman" w:hAnsiTheme="majorBidi" w:cstheme="majorBidi"/>
          <w:b/>
          <w:bCs/>
          <w:sz w:val="24"/>
          <w:szCs w:val="24"/>
          <w:lang w:val="en-GB"/>
        </w:rPr>
        <w:t xml:space="preserve"> ANOVA </w:t>
      </w:r>
      <w:r>
        <w:rPr>
          <w:rFonts w:asciiTheme="majorBidi" w:eastAsia="Times New Roman" w:hAnsiTheme="majorBidi" w:cstheme="majorBidi"/>
          <w:b/>
          <w:bCs/>
          <w:sz w:val="24"/>
          <w:szCs w:val="24"/>
          <w:lang w:val="en-GB"/>
        </w:rPr>
        <w:t xml:space="preserve">parameters and </w:t>
      </w:r>
      <w:r w:rsidRPr="00914091">
        <w:rPr>
          <w:rFonts w:ascii="Times New Roman" w:eastAsia="Times New Roman" w:hAnsi="Times New Roman" w:cs="Times New Roman"/>
          <w:b/>
          <w:bCs/>
          <w:sz w:val="24"/>
          <w:szCs w:val="24"/>
          <w:lang w:val="en-GB"/>
        </w:rPr>
        <w:t xml:space="preserve">LSD All-Pairwise Comparisons </w:t>
      </w:r>
      <w:r>
        <w:rPr>
          <w:rFonts w:ascii="Times New Roman" w:eastAsia="Times New Roman" w:hAnsi="Times New Roman" w:cs="Times New Roman"/>
          <w:b/>
          <w:bCs/>
          <w:sz w:val="24"/>
          <w:szCs w:val="24"/>
          <w:lang w:val="en-GB"/>
        </w:rPr>
        <w:t xml:space="preserve">regarding </w:t>
      </w:r>
      <w:r>
        <w:rPr>
          <w:rFonts w:asciiTheme="majorBidi" w:eastAsia="Times New Roman" w:hAnsiTheme="majorBidi" w:cstheme="majorBidi"/>
          <w:b/>
          <w:sz w:val="24"/>
          <w:szCs w:val="24"/>
          <w:lang w:val="en-GB"/>
        </w:rPr>
        <w:t>the e</w:t>
      </w:r>
      <w:r w:rsidRPr="00914091">
        <w:rPr>
          <w:rFonts w:asciiTheme="majorBidi" w:eastAsia="Times New Roman" w:hAnsiTheme="majorBidi" w:cstheme="majorBidi"/>
          <w:b/>
          <w:sz w:val="24"/>
          <w:szCs w:val="24"/>
          <w:lang w:val="en-GB"/>
        </w:rPr>
        <w:t xml:space="preserve">ffect of </w:t>
      </w:r>
      <w:r w:rsidRPr="00914091">
        <w:rPr>
          <w:rFonts w:ascii="Times New Roman" w:eastAsia="Times New Roman" w:hAnsi="Times New Roman" w:cs="Times New Roman"/>
          <w:b/>
          <w:sz w:val="24"/>
          <w:szCs w:val="24"/>
          <w:lang w:val="en-GB"/>
        </w:rPr>
        <w:t xml:space="preserve">different levels of photoperiod </w:t>
      </w:r>
      <w:r>
        <w:rPr>
          <w:rFonts w:asciiTheme="majorBidi" w:eastAsia="Times New Roman" w:hAnsiTheme="majorBidi" w:cstheme="majorBidi"/>
          <w:b/>
          <w:bCs/>
          <w:sz w:val="24"/>
          <w:szCs w:val="24"/>
          <w:lang w:val="en-GB"/>
        </w:rPr>
        <w:t>on</w:t>
      </w:r>
      <w:r w:rsidRPr="00914091">
        <w:rPr>
          <w:rFonts w:asciiTheme="majorBidi" w:eastAsia="Times New Roman" w:hAnsiTheme="majorBidi" w:cstheme="majorBidi"/>
          <w:b/>
          <w:bCs/>
          <w:sz w:val="24"/>
          <w:szCs w:val="24"/>
          <w:lang w:val="en-GB"/>
        </w:rPr>
        <w:t xml:space="preserve"> </w:t>
      </w:r>
      <w:r w:rsidR="008C5C05" w:rsidRPr="00914091">
        <w:rPr>
          <w:rFonts w:asciiTheme="majorBidi" w:eastAsia="Times New Roman" w:hAnsiTheme="majorBidi" w:cstheme="majorBidi"/>
          <w:b/>
          <w:bCs/>
          <w:sz w:val="24"/>
          <w:szCs w:val="24"/>
          <w:lang w:val="en-GB"/>
        </w:rPr>
        <w:t xml:space="preserve">adult longevity </w:t>
      </w:r>
    </w:p>
    <w:p w14:paraId="454C1404" w14:textId="77777777" w:rsidR="000951F3" w:rsidRDefault="000951F3" w:rsidP="008C5C05">
      <w:pPr>
        <w:autoSpaceDE w:val="0"/>
        <w:autoSpaceDN w:val="0"/>
        <w:adjustRightInd w:val="0"/>
        <w:rPr>
          <w:rFonts w:asciiTheme="majorBidi" w:eastAsia="Times New Roman" w:hAnsiTheme="majorBidi" w:cstheme="majorBidi"/>
          <w:b/>
          <w:bCs/>
          <w:sz w:val="24"/>
          <w:szCs w:val="24"/>
          <w:lang w:val="en-GB"/>
        </w:rPr>
      </w:pPr>
    </w:p>
    <w:p w14:paraId="12A8C408" w14:textId="6F7533EE" w:rsidR="000951F3" w:rsidRPr="00914091" w:rsidRDefault="000951F3"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1C872CF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1502"/>
        <w:gridCol w:w="1502"/>
        <w:gridCol w:w="1502"/>
        <w:gridCol w:w="1503"/>
        <w:gridCol w:w="1503"/>
      </w:tblGrid>
      <w:tr w:rsidR="008C5C05" w:rsidRPr="00914091" w14:paraId="2C38EFC1" w14:textId="77777777" w:rsidTr="007F779D">
        <w:trPr>
          <w:trHeight w:val="386"/>
        </w:trPr>
        <w:tc>
          <w:tcPr>
            <w:tcW w:w="1502" w:type="dxa"/>
            <w:vAlign w:val="center"/>
          </w:tcPr>
          <w:p w14:paraId="08D46163"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2" w:type="dxa"/>
            <w:vAlign w:val="center"/>
          </w:tcPr>
          <w:p w14:paraId="56A8D726"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2" w:type="dxa"/>
            <w:vAlign w:val="center"/>
          </w:tcPr>
          <w:p w14:paraId="2652B1E3"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2" w:type="dxa"/>
            <w:vAlign w:val="center"/>
          </w:tcPr>
          <w:p w14:paraId="4D7F0637"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3" w:type="dxa"/>
            <w:vAlign w:val="center"/>
          </w:tcPr>
          <w:p w14:paraId="1D1E4107"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3" w:type="dxa"/>
            <w:vAlign w:val="center"/>
          </w:tcPr>
          <w:p w14:paraId="2CB1633D"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07EDFDCB" w14:textId="77777777" w:rsidTr="007F779D">
        <w:trPr>
          <w:trHeight w:val="320"/>
        </w:trPr>
        <w:tc>
          <w:tcPr>
            <w:tcW w:w="1502" w:type="dxa"/>
            <w:vAlign w:val="center"/>
          </w:tcPr>
          <w:p w14:paraId="1F529BB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2" w:type="dxa"/>
            <w:vAlign w:val="center"/>
          </w:tcPr>
          <w:p w14:paraId="3F2CF58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2" w:type="dxa"/>
            <w:vAlign w:val="center"/>
          </w:tcPr>
          <w:p w14:paraId="3AD41668"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145.600   </w:t>
            </w:r>
          </w:p>
        </w:tc>
        <w:tc>
          <w:tcPr>
            <w:tcW w:w="1502" w:type="dxa"/>
            <w:vAlign w:val="center"/>
          </w:tcPr>
          <w:p w14:paraId="756C6FD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36.4000    </w:t>
            </w:r>
          </w:p>
        </w:tc>
        <w:tc>
          <w:tcPr>
            <w:tcW w:w="1503" w:type="dxa"/>
            <w:vAlign w:val="center"/>
          </w:tcPr>
          <w:p w14:paraId="5C0C7A8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32.1   </w:t>
            </w:r>
          </w:p>
        </w:tc>
        <w:tc>
          <w:tcPr>
            <w:tcW w:w="1503" w:type="dxa"/>
            <w:vAlign w:val="center"/>
          </w:tcPr>
          <w:p w14:paraId="65C66A6E"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49969C3C" w14:textId="77777777" w:rsidTr="007F779D">
        <w:trPr>
          <w:trHeight w:val="266"/>
        </w:trPr>
        <w:tc>
          <w:tcPr>
            <w:tcW w:w="1502" w:type="dxa"/>
            <w:vAlign w:val="center"/>
          </w:tcPr>
          <w:p w14:paraId="502E039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2" w:type="dxa"/>
            <w:vAlign w:val="center"/>
          </w:tcPr>
          <w:p w14:paraId="104C0C66"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2" w:type="dxa"/>
            <w:vAlign w:val="center"/>
          </w:tcPr>
          <w:p w14:paraId="50847168"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11.333    </w:t>
            </w:r>
          </w:p>
        </w:tc>
        <w:tc>
          <w:tcPr>
            <w:tcW w:w="1502" w:type="dxa"/>
            <w:vAlign w:val="center"/>
          </w:tcPr>
          <w:p w14:paraId="03FF802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1.1333</w:t>
            </w:r>
          </w:p>
        </w:tc>
        <w:tc>
          <w:tcPr>
            <w:tcW w:w="1503" w:type="dxa"/>
            <w:vAlign w:val="center"/>
          </w:tcPr>
          <w:p w14:paraId="7BE3CB5A"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3" w:type="dxa"/>
            <w:vAlign w:val="center"/>
          </w:tcPr>
          <w:p w14:paraId="6CFD3993"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r w:rsidR="008C5C05" w:rsidRPr="00914091" w14:paraId="58A26C7E" w14:textId="77777777" w:rsidTr="007F779D">
        <w:trPr>
          <w:trHeight w:val="337"/>
        </w:trPr>
        <w:tc>
          <w:tcPr>
            <w:tcW w:w="1502" w:type="dxa"/>
            <w:vAlign w:val="center"/>
          </w:tcPr>
          <w:p w14:paraId="31F48FE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2" w:type="dxa"/>
            <w:vAlign w:val="center"/>
          </w:tcPr>
          <w:p w14:paraId="0E4240AE"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2" w:type="dxa"/>
            <w:vAlign w:val="center"/>
          </w:tcPr>
          <w:p w14:paraId="1EB814ED"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156.933</w:t>
            </w:r>
          </w:p>
        </w:tc>
        <w:tc>
          <w:tcPr>
            <w:tcW w:w="1502" w:type="dxa"/>
            <w:vAlign w:val="center"/>
          </w:tcPr>
          <w:p w14:paraId="1707870A"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3" w:type="dxa"/>
            <w:vAlign w:val="center"/>
          </w:tcPr>
          <w:p w14:paraId="16D4544A"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3" w:type="dxa"/>
            <w:vAlign w:val="center"/>
          </w:tcPr>
          <w:p w14:paraId="6AB26390"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bl>
    <w:p w14:paraId="6A290E2A" w14:textId="77777777" w:rsidR="008C5C05" w:rsidRPr="00914091" w:rsidRDefault="008C5C05" w:rsidP="008C5C05">
      <w:pPr>
        <w:rPr>
          <w:rFonts w:asciiTheme="majorBidi" w:eastAsia="Times New Roman" w:hAnsiTheme="majorBidi" w:cstheme="majorBidi"/>
          <w:sz w:val="24"/>
          <w:szCs w:val="24"/>
          <w:lang w:val="en-GB"/>
        </w:rPr>
      </w:pPr>
    </w:p>
    <w:p w14:paraId="44114CC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12.233    CV 8.70</w:t>
      </w:r>
    </w:p>
    <w:p w14:paraId="66BB613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3D8E06B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 xml:space="preserve">LSD All-Pairwise Comparisons Test </w:t>
      </w:r>
      <w:r w:rsidRPr="00914091">
        <w:rPr>
          <w:rFonts w:ascii="Times New Roman" w:eastAsia="Times New Roman" w:hAnsi="Times New Roman" w:cs="Times New Roman"/>
          <w:b/>
          <w:sz w:val="24"/>
          <w:szCs w:val="24"/>
          <w:lang w:val="en-GB"/>
        </w:rPr>
        <w:t xml:space="preserve">for </w:t>
      </w:r>
      <w:r w:rsidRPr="00914091">
        <w:rPr>
          <w:rFonts w:asciiTheme="majorBidi" w:eastAsia="Times New Roman" w:hAnsiTheme="majorBidi" w:cstheme="majorBidi"/>
          <w:b/>
          <w:bCs/>
          <w:sz w:val="24"/>
          <w:szCs w:val="24"/>
          <w:lang w:val="en-GB"/>
        </w:rPr>
        <w:t xml:space="preserve">adult longevity </w:t>
      </w:r>
    </w:p>
    <w:p w14:paraId="0CA3DAF2" w14:textId="77777777" w:rsidR="008C5C05" w:rsidRPr="00914091" w:rsidRDefault="008C5C05" w:rsidP="008C5C05">
      <w:pPr>
        <w:autoSpaceDE w:val="0"/>
        <w:autoSpaceDN w:val="0"/>
        <w:adjustRightInd w:val="0"/>
        <w:rPr>
          <w:rFonts w:ascii="Times New Roman" w:eastAsia="Times New Roman" w:hAnsi="Times New Roman" w:cs="Times New Roman"/>
          <w:b/>
          <w:sz w:val="24"/>
          <w:szCs w:val="24"/>
          <w:lang w:val="en-GB"/>
        </w:rPr>
      </w:pPr>
    </w:p>
    <w:tbl>
      <w:tblPr>
        <w:tblW w:w="9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0"/>
        <w:gridCol w:w="3010"/>
        <w:gridCol w:w="3010"/>
      </w:tblGrid>
      <w:tr w:rsidR="008C5C05" w:rsidRPr="00914091" w14:paraId="008A2750" w14:textId="77777777" w:rsidTr="007F779D">
        <w:trPr>
          <w:trHeight w:val="310"/>
        </w:trPr>
        <w:tc>
          <w:tcPr>
            <w:tcW w:w="3010" w:type="dxa"/>
          </w:tcPr>
          <w:p w14:paraId="05132832"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Photoperiod (L: D)</w:t>
            </w:r>
          </w:p>
        </w:tc>
        <w:tc>
          <w:tcPr>
            <w:tcW w:w="3010" w:type="dxa"/>
          </w:tcPr>
          <w:p w14:paraId="4AF9B512"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10" w:type="dxa"/>
          </w:tcPr>
          <w:p w14:paraId="68A44223"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w:t>
            </w:r>
          </w:p>
        </w:tc>
      </w:tr>
      <w:tr w:rsidR="008C5C05" w:rsidRPr="00914091" w14:paraId="35056C0E" w14:textId="77777777" w:rsidTr="007F779D">
        <w:trPr>
          <w:trHeight w:val="300"/>
        </w:trPr>
        <w:tc>
          <w:tcPr>
            <w:tcW w:w="3010" w:type="dxa"/>
          </w:tcPr>
          <w:p w14:paraId="4F12DF6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 12</w:t>
            </w:r>
          </w:p>
        </w:tc>
        <w:tc>
          <w:tcPr>
            <w:tcW w:w="3010" w:type="dxa"/>
          </w:tcPr>
          <w:p w14:paraId="2212881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9.833</w:t>
            </w:r>
          </w:p>
        </w:tc>
        <w:tc>
          <w:tcPr>
            <w:tcW w:w="3010" w:type="dxa"/>
          </w:tcPr>
          <w:p w14:paraId="3BFB5C0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0B88E26B" w14:textId="77777777" w:rsidTr="007F779D">
        <w:trPr>
          <w:trHeight w:val="300"/>
        </w:trPr>
        <w:tc>
          <w:tcPr>
            <w:tcW w:w="3010" w:type="dxa"/>
          </w:tcPr>
          <w:p w14:paraId="2C0F18D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 11</w:t>
            </w:r>
          </w:p>
        </w:tc>
        <w:tc>
          <w:tcPr>
            <w:tcW w:w="3010" w:type="dxa"/>
          </w:tcPr>
          <w:p w14:paraId="5A3811E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12.500</w:t>
            </w:r>
          </w:p>
        </w:tc>
        <w:tc>
          <w:tcPr>
            <w:tcW w:w="3010" w:type="dxa"/>
          </w:tcPr>
          <w:p w14:paraId="34145836"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1319E5AF" w14:textId="77777777" w:rsidTr="007F779D">
        <w:trPr>
          <w:trHeight w:val="300"/>
        </w:trPr>
        <w:tc>
          <w:tcPr>
            <w:tcW w:w="3010" w:type="dxa"/>
          </w:tcPr>
          <w:p w14:paraId="1D62CB56"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14:10</w:t>
            </w:r>
          </w:p>
        </w:tc>
        <w:tc>
          <w:tcPr>
            <w:tcW w:w="3010" w:type="dxa"/>
          </w:tcPr>
          <w:p w14:paraId="721F590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16.500</w:t>
            </w:r>
          </w:p>
        </w:tc>
        <w:tc>
          <w:tcPr>
            <w:tcW w:w="3010" w:type="dxa"/>
          </w:tcPr>
          <w:p w14:paraId="37A6BFD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23F29CC0" w14:textId="77777777" w:rsidTr="007F779D">
        <w:trPr>
          <w:trHeight w:val="300"/>
        </w:trPr>
        <w:tc>
          <w:tcPr>
            <w:tcW w:w="3010" w:type="dxa"/>
          </w:tcPr>
          <w:p w14:paraId="638D30D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15:9</w:t>
            </w:r>
          </w:p>
        </w:tc>
        <w:tc>
          <w:tcPr>
            <w:tcW w:w="3010" w:type="dxa"/>
          </w:tcPr>
          <w:p w14:paraId="3A9829E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14.500</w:t>
            </w:r>
          </w:p>
        </w:tc>
        <w:tc>
          <w:tcPr>
            <w:tcW w:w="3010" w:type="dxa"/>
          </w:tcPr>
          <w:p w14:paraId="7A8D90A2"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47F48360" w14:textId="77777777" w:rsidTr="007F779D">
        <w:trPr>
          <w:trHeight w:val="300"/>
        </w:trPr>
        <w:tc>
          <w:tcPr>
            <w:tcW w:w="3010" w:type="dxa"/>
          </w:tcPr>
          <w:p w14:paraId="2D743C0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16:8</w:t>
            </w:r>
          </w:p>
        </w:tc>
        <w:tc>
          <w:tcPr>
            <w:tcW w:w="3010" w:type="dxa"/>
          </w:tcPr>
          <w:p w14:paraId="5F2ECC6D"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7.833</w:t>
            </w:r>
          </w:p>
        </w:tc>
        <w:tc>
          <w:tcPr>
            <w:tcW w:w="3010" w:type="dxa"/>
          </w:tcPr>
          <w:p w14:paraId="2165582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bl>
    <w:p w14:paraId="0A60C93A" w14:textId="77777777" w:rsidR="008C5C05" w:rsidRPr="00914091" w:rsidRDefault="008C5C05" w:rsidP="008C5C05">
      <w:pPr>
        <w:autoSpaceDE w:val="0"/>
        <w:autoSpaceDN w:val="0"/>
        <w:adjustRightInd w:val="0"/>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3E147742"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322FF9D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0.8692</w:t>
      </w:r>
    </w:p>
    <w:p w14:paraId="759179C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1.9368</w:t>
      </w:r>
    </w:p>
    <w:p w14:paraId="68FA0070" w14:textId="77777777" w:rsidR="008C5C05" w:rsidRPr="00914091" w:rsidRDefault="008C5C05" w:rsidP="008C5C05">
      <w:pPr>
        <w:rPr>
          <w:rFonts w:asciiTheme="majorBidi" w:eastAsia="Times New Roman" w:hAnsiTheme="majorBidi" w:cstheme="majorBidi"/>
          <w:sz w:val="24"/>
          <w:szCs w:val="24"/>
          <w:lang w:val="en-GB"/>
        </w:rPr>
      </w:pPr>
    </w:p>
    <w:p w14:paraId="59EFC29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5E092F5D"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216ADD13" w14:textId="77777777"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br w:type="page"/>
      </w:r>
    </w:p>
    <w:p w14:paraId="1BAFF706" w14:textId="51825D2E"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Effect of different levels of photoperiod on fecundity of adult female of pink bollworm </w:t>
      </w:r>
    </w:p>
    <w:p w14:paraId="48A461D8" w14:textId="5A1E0D7D"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fecundity</w:t>
      </w:r>
      <w:r w:rsidRPr="00914091">
        <w:rPr>
          <w:rFonts w:ascii="Times New Roman" w:eastAsia="Times New Roman" w:hAnsi="Times New Roman" w:cs="Times New Roman"/>
          <w:bCs/>
          <w:sz w:val="24"/>
          <w:szCs w:val="24"/>
          <w:lang w:val="en-GB"/>
        </w:rPr>
        <w:t xml:space="preserve"> indicated that different level of photoperiod had significant effect on the </w:t>
      </w:r>
      <w:r w:rsidRPr="00914091">
        <w:rPr>
          <w:rFonts w:ascii="Times New Roman" w:eastAsia="Times New Roman" w:hAnsi="Times New Roman" w:cs="Times New Roman"/>
          <w:sz w:val="24"/>
          <w:szCs w:val="24"/>
          <w:lang w:val="en-GB"/>
        </w:rPr>
        <w:t>fecundity</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102;</w:t>
      </w:r>
      <w:r w:rsidRPr="00914091">
        <w:rPr>
          <w:rFonts w:ascii="Times New Roman" w:eastAsia="Times New Roman" w:hAnsi="Times New Roman" w:cs="Times New Roman"/>
          <w:bCs/>
          <w:sz w:val="24"/>
          <w:szCs w:val="24"/>
          <w:lang w:val="en-GB"/>
        </w:rPr>
        <w:t xml:space="preserve"> P&lt; 0.0000) (Table </w:t>
      </w:r>
      <w:r w:rsidR="000951F3" w:rsidRPr="000951F3">
        <w:rPr>
          <w:rFonts w:asciiTheme="majorBidi" w:eastAsia="Times New Roman" w:hAnsiTheme="majorBidi" w:cstheme="majorBidi"/>
          <w:bCs/>
          <w:sz w:val="24"/>
          <w:szCs w:val="24"/>
          <w:lang w:val="en-GB"/>
        </w:rPr>
        <w:t>4.3.44</w:t>
      </w:r>
      <w:r w:rsidRPr="00914091">
        <w:rPr>
          <w:rFonts w:ascii="Times New Roman" w:eastAsia="Times New Roman" w:hAnsi="Times New Roman" w:cs="Times New Roman"/>
          <w:bCs/>
          <w:sz w:val="24"/>
          <w:szCs w:val="24"/>
          <w:lang w:val="en-GB"/>
        </w:rPr>
        <w:t xml:space="preserve">). It was calculated that the maximum </w:t>
      </w:r>
      <w:r w:rsidRPr="00914091">
        <w:rPr>
          <w:rFonts w:ascii="Times New Roman" w:eastAsia="Times New Roman" w:hAnsi="Times New Roman" w:cs="Times New Roman"/>
          <w:sz w:val="24"/>
          <w:szCs w:val="24"/>
          <w:lang w:val="en-GB"/>
        </w:rPr>
        <w:t xml:space="preserve">fecundity </w:t>
      </w:r>
      <w:r w:rsidRPr="00914091">
        <w:rPr>
          <w:rFonts w:asciiTheme="majorBidi" w:eastAsia="Times New Roman" w:hAnsiTheme="majorBidi" w:cstheme="majorBidi"/>
          <w:sz w:val="24"/>
          <w:szCs w:val="24"/>
          <w:lang w:val="en-GB"/>
        </w:rPr>
        <w:t>with mean value of</w:t>
      </w:r>
      <w:r w:rsidRPr="00914091">
        <w:rPr>
          <w:rFonts w:ascii="Times New Roman" w:eastAsia="Times New Roman" w:hAnsi="Times New Roman" w:cs="Times New Roman"/>
          <w:bCs/>
          <w:sz w:val="24"/>
          <w:szCs w:val="24"/>
          <w:lang w:val="en-GB"/>
        </w:rPr>
        <w:t xml:space="preserve"> (28.00) was recorded at 14:10 (L: D), that was followed by </w:t>
      </w:r>
      <w:r w:rsidRPr="00914091">
        <w:rPr>
          <w:rFonts w:asciiTheme="majorBidi" w:eastAsia="Times New Roman" w:hAnsiTheme="majorBidi" w:cstheme="majorBidi"/>
          <w:bCs/>
          <w:sz w:val="24"/>
          <w:szCs w:val="24"/>
          <w:lang w:val="en-GB"/>
        </w:rPr>
        <w:t>(22.00), (</w:t>
      </w:r>
      <w:r w:rsidRPr="00914091">
        <w:rPr>
          <w:rFonts w:asciiTheme="majorBidi" w:eastAsia="Times New Roman" w:hAnsiTheme="majorBidi" w:cstheme="majorBidi"/>
          <w:sz w:val="24"/>
          <w:szCs w:val="24"/>
          <w:lang w:val="en-GB"/>
        </w:rPr>
        <w:t>20.00</w:t>
      </w:r>
      <w:r w:rsidRPr="00914091">
        <w:rPr>
          <w:rFonts w:asciiTheme="majorBidi" w:eastAsia="Times New Roman" w:hAnsiTheme="majorBidi" w:cstheme="majorBidi"/>
          <w:bCs/>
          <w:sz w:val="24"/>
          <w:szCs w:val="24"/>
          <w:lang w:val="en-GB"/>
        </w:rPr>
        <w:t xml:space="preserve">), (15.00) and (12.66) for, 15: 9, 13: 11, 12: 12 and 16:8 </w:t>
      </w:r>
      <w:r w:rsidRPr="00914091">
        <w:rPr>
          <w:rFonts w:ascii="Times New Roman" w:eastAsia="Times New Roman" w:hAnsi="Times New Roman" w:cs="Times New Roman"/>
          <w:bCs/>
          <w:sz w:val="24"/>
          <w:szCs w:val="24"/>
          <w:lang w:val="en-GB"/>
        </w:rPr>
        <w:t>(L: D) respectively</w:t>
      </w:r>
      <w:r w:rsidR="000951F3">
        <w:rPr>
          <w:rFonts w:ascii="Times New Roman" w:eastAsia="Times New Roman" w:hAnsi="Times New Roman" w:cs="Times New Roman"/>
          <w:bCs/>
          <w:sz w:val="24"/>
          <w:szCs w:val="24"/>
          <w:lang w:val="en-GB"/>
        </w:rPr>
        <w:t xml:space="preserve"> </w:t>
      </w:r>
      <w:r w:rsidR="000951F3" w:rsidRPr="00914091">
        <w:rPr>
          <w:rFonts w:ascii="Times New Roman" w:eastAsia="Times New Roman" w:hAnsi="Times New Roman" w:cs="Times New Roman"/>
          <w:bCs/>
          <w:sz w:val="24"/>
          <w:szCs w:val="24"/>
          <w:lang w:val="en-GB"/>
        </w:rPr>
        <w:t xml:space="preserve">(Table </w:t>
      </w:r>
      <w:r w:rsidR="000951F3" w:rsidRPr="000951F3">
        <w:rPr>
          <w:rFonts w:asciiTheme="majorBidi" w:eastAsia="Times New Roman" w:hAnsiTheme="majorBidi" w:cstheme="majorBidi"/>
          <w:bCs/>
          <w:sz w:val="24"/>
          <w:szCs w:val="24"/>
          <w:lang w:val="en-GB"/>
        </w:rPr>
        <w:t>4.3.44</w:t>
      </w:r>
      <w:r w:rsidR="000951F3"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264BDCCF" w14:textId="77777777" w:rsidR="007F779D" w:rsidRPr="00914091" w:rsidRDefault="007F779D" w:rsidP="008C5C05">
      <w:pPr>
        <w:tabs>
          <w:tab w:val="left" w:pos="1110"/>
        </w:tabs>
        <w:spacing w:line="360" w:lineRule="auto"/>
        <w:jc w:val="both"/>
        <w:rPr>
          <w:rFonts w:ascii="Times New Roman" w:eastAsia="Times New Roman" w:hAnsi="Times New Roman" w:cs="Times New Roman"/>
          <w:sz w:val="24"/>
          <w:szCs w:val="24"/>
          <w:lang w:val="en-GB"/>
        </w:rPr>
      </w:pPr>
    </w:p>
    <w:p w14:paraId="654A6BF1" w14:textId="5ACC7E13" w:rsidR="008C5C05" w:rsidRDefault="008C5C05" w:rsidP="008C5C05">
      <w:pPr>
        <w:autoSpaceDE w:val="0"/>
        <w:autoSpaceDN w:val="0"/>
        <w:adjustRightInd w:val="0"/>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Table: </w:t>
      </w:r>
      <w:r w:rsidR="000951F3" w:rsidRPr="00914091">
        <w:rPr>
          <w:rFonts w:asciiTheme="majorBidi" w:eastAsia="Times New Roman" w:hAnsiTheme="majorBidi" w:cstheme="majorBidi"/>
          <w:b/>
          <w:bCs/>
          <w:sz w:val="24"/>
          <w:szCs w:val="24"/>
          <w:lang w:val="en-GB"/>
        </w:rPr>
        <w:t>4.</w:t>
      </w:r>
      <w:r w:rsidR="000951F3">
        <w:rPr>
          <w:rFonts w:asciiTheme="majorBidi" w:eastAsia="Times New Roman" w:hAnsiTheme="majorBidi" w:cstheme="majorBidi"/>
          <w:b/>
          <w:bCs/>
          <w:sz w:val="24"/>
          <w:szCs w:val="24"/>
          <w:lang w:val="en-GB"/>
        </w:rPr>
        <w:t>3.44:</w:t>
      </w:r>
      <w:r w:rsidR="000951F3" w:rsidRPr="00914091">
        <w:rPr>
          <w:rFonts w:asciiTheme="majorBidi" w:eastAsia="Times New Roman" w:hAnsiTheme="majorBidi" w:cstheme="majorBidi"/>
          <w:b/>
          <w:bCs/>
          <w:sz w:val="24"/>
          <w:szCs w:val="24"/>
          <w:lang w:val="en-GB"/>
        </w:rPr>
        <w:t xml:space="preserve"> ANOVA </w:t>
      </w:r>
      <w:r w:rsidR="000951F3">
        <w:rPr>
          <w:rFonts w:asciiTheme="majorBidi" w:eastAsia="Times New Roman" w:hAnsiTheme="majorBidi" w:cstheme="majorBidi"/>
          <w:b/>
          <w:bCs/>
          <w:sz w:val="24"/>
          <w:szCs w:val="24"/>
          <w:lang w:val="en-GB"/>
        </w:rPr>
        <w:t xml:space="preserve">parameters and </w:t>
      </w:r>
      <w:r w:rsidR="000951F3" w:rsidRPr="00914091">
        <w:rPr>
          <w:rFonts w:ascii="Times New Roman" w:eastAsia="Times New Roman" w:hAnsi="Times New Roman" w:cs="Times New Roman"/>
          <w:b/>
          <w:bCs/>
          <w:sz w:val="24"/>
          <w:szCs w:val="24"/>
          <w:lang w:val="en-GB"/>
        </w:rPr>
        <w:t xml:space="preserve">LSD All-Pairwise Comparisons </w:t>
      </w:r>
      <w:r w:rsidR="000951F3">
        <w:rPr>
          <w:rFonts w:ascii="Times New Roman" w:eastAsia="Times New Roman" w:hAnsi="Times New Roman" w:cs="Times New Roman"/>
          <w:b/>
          <w:bCs/>
          <w:sz w:val="24"/>
          <w:szCs w:val="24"/>
          <w:lang w:val="en-GB"/>
        </w:rPr>
        <w:t xml:space="preserve">regarding </w:t>
      </w:r>
      <w:r w:rsidR="000951F3">
        <w:rPr>
          <w:rFonts w:asciiTheme="majorBidi" w:eastAsia="Times New Roman" w:hAnsiTheme="majorBidi" w:cstheme="majorBidi"/>
          <w:b/>
          <w:sz w:val="24"/>
          <w:szCs w:val="24"/>
          <w:lang w:val="en-GB"/>
        </w:rPr>
        <w:t>the e</w:t>
      </w:r>
      <w:r w:rsidR="000951F3" w:rsidRPr="00914091">
        <w:rPr>
          <w:rFonts w:asciiTheme="majorBidi" w:eastAsia="Times New Roman" w:hAnsiTheme="majorBidi" w:cstheme="majorBidi"/>
          <w:b/>
          <w:sz w:val="24"/>
          <w:szCs w:val="24"/>
          <w:lang w:val="en-GB"/>
        </w:rPr>
        <w:t xml:space="preserve">ffect of </w:t>
      </w:r>
      <w:r w:rsidR="000951F3" w:rsidRPr="00914091">
        <w:rPr>
          <w:rFonts w:ascii="Times New Roman" w:eastAsia="Times New Roman" w:hAnsi="Times New Roman" w:cs="Times New Roman"/>
          <w:b/>
          <w:sz w:val="24"/>
          <w:szCs w:val="24"/>
          <w:lang w:val="en-GB"/>
        </w:rPr>
        <w:t xml:space="preserve">different levels of photoperiod </w:t>
      </w:r>
      <w:r w:rsidR="000951F3">
        <w:rPr>
          <w:rFonts w:asciiTheme="majorBidi" w:eastAsia="Times New Roman" w:hAnsiTheme="majorBidi" w:cstheme="majorBidi"/>
          <w:b/>
          <w:bCs/>
          <w:sz w:val="24"/>
          <w:szCs w:val="24"/>
          <w:lang w:val="en-GB"/>
        </w:rPr>
        <w:t>on</w:t>
      </w:r>
      <w:r w:rsidR="000951F3" w:rsidRPr="00914091">
        <w:rPr>
          <w:rFonts w:asciiTheme="majorBidi" w:eastAsia="Times New Roman" w:hAnsiTheme="majorBidi" w:cstheme="majorBidi"/>
          <w:b/>
          <w:bCs/>
          <w:sz w:val="24"/>
          <w:szCs w:val="24"/>
          <w:lang w:val="en-GB"/>
        </w:rPr>
        <w:t xml:space="preserve"> </w:t>
      </w:r>
      <w:r w:rsidRPr="00914091">
        <w:rPr>
          <w:rFonts w:asciiTheme="majorBidi" w:eastAsia="Times New Roman" w:hAnsiTheme="majorBidi" w:cstheme="majorBidi"/>
          <w:b/>
          <w:bCs/>
          <w:sz w:val="24"/>
          <w:szCs w:val="24"/>
          <w:lang w:val="en-GB"/>
        </w:rPr>
        <w:t xml:space="preserve">fecundity </w:t>
      </w:r>
    </w:p>
    <w:p w14:paraId="5BB6F2A0" w14:textId="77777777" w:rsidR="000951F3" w:rsidRDefault="000951F3" w:rsidP="008C5C05">
      <w:pPr>
        <w:autoSpaceDE w:val="0"/>
        <w:autoSpaceDN w:val="0"/>
        <w:adjustRightInd w:val="0"/>
        <w:rPr>
          <w:rFonts w:asciiTheme="majorBidi" w:eastAsia="Times New Roman" w:hAnsiTheme="majorBidi" w:cstheme="majorBidi"/>
          <w:b/>
          <w:bCs/>
          <w:sz w:val="24"/>
          <w:szCs w:val="24"/>
          <w:lang w:val="en-GB"/>
        </w:rPr>
      </w:pPr>
    </w:p>
    <w:p w14:paraId="1486D652" w14:textId="13D8B460" w:rsidR="000951F3" w:rsidRPr="00914091" w:rsidRDefault="000951F3"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731BD98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8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9"/>
        <w:gridCol w:w="1499"/>
        <w:gridCol w:w="1499"/>
        <w:gridCol w:w="1499"/>
        <w:gridCol w:w="1499"/>
        <w:gridCol w:w="1499"/>
      </w:tblGrid>
      <w:tr w:rsidR="008C5C05" w:rsidRPr="00914091" w14:paraId="68F3FE61" w14:textId="77777777" w:rsidTr="000951F3">
        <w:trPr>
          <w:trHeight w:val="422"/>
        </w:trPr>
        <w:tc>
          <w:tcPr>
            <w:tcW w:w="1499" w:type="dxa"/>
            <w:vAlign w:val="center"/>
          </w:tcPr>
          <w:p w14:paraId="0E754692"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9" w:type="dxa"/>
            <w:vAlign w:val="center"/>
          </w:tcPr>
          <w:p w14:paraId="442114CC"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9" w:type="dxa"/>
            <w:vAlign w:val="center"/>
          </w:tcPr>
          <w:p w14:paraId="4427B412"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9" w:type="dxa"/>
            <w:vAlign w:val="center"/>
          </w:tcPr>
          <w:p w14:paraId="4233E7D6"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499" w:type="dxa"/>
            <w:vAlign w:val="center"/>
          </w:tcPr>
          <w:p w14:paraId="5C51D9A7"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499" w:type="dxa"/>
            <w:vAlign w:val="center"/>
          </w:tcPr>
          <w:p w14:paraId="4B17BE7F" w14:textId="77777777" w:rsidR="008C5C05" w:rsidRPr="00914091" w:rsidRDefault="008C5C05" w:rsidP="008C5C05">
            <w:pPr>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6CD752EB" w14:textId="77777777" w:rsidTr="000951F3">
        <w:trPr>
          <w:trHeight w:val="349"/>
        </w:trPr>
        <w:tc>
          <w:tcPr>
            <w:tcW w:w="1499" w:type="dxa"/>
            <w:vAlign w:val="center"/>
          </w:tcPr>
          <w:p w14:paraId="7372ACD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99" w:type="dxa"/>
            <w:vAlign w:val="center"/>
          </w:tcPr>
          <w:p w14:paraId="115CEF7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9" w:type="dxa"/>
            <w:vAlign w:val="center"/>
          </w:tcPr>
          <w:p w14:paraId="355BC01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437.067   </w:t>
            </w:r>
          </w:p>
        </w:tc>
        <w:tc>
          <w:tcPr>
            <w:tcW w:w="1499" w:type="dxa"/>
            <w:vAlign w:val="center"/>
          </w:tcPr>
          <w:p w14:paraId="1BE5D32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109.267     </w:t>
            </w:r>
          </w:p>
        </w:tc>
        <w:tc>
          <w:tcPr>
            <w:tcW w:w="1499" w:type="dxa"/>
            <w:vAlign w:val="center"/>
          </w:tcPr>
          <w:p w14:paraId="5AE17479"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102  </w:t>
            </w:r>
          </w:p>
        </w:tc>
        <w:tc>
          <w:tcPr>
            <w:tcW w:w="1499" w:type="dxa"/>
            <w:vAlign w:val="center"/>
          </w:tcPr>
          <w:p w14:paraId="163E3DD8"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522D5E76" w14:textId="77777777" w:rsidTr="000951F3">
        <w:trPr>
          <w:trHeight w:val="290"/>
        </w:trPr>
        <w:tc>
          <w:tcPr>
            <w:tcW w:w="1499" w:type="dxa"/>
            <w:vAlign w:val="center"/>
          </w:tcPr>
          <w:p w14:paraId="1B94FE3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9" w:type="dxa"/>
            <w:vAlign w:val="center"/>
          </w:tcPr>
          <w:p w14:paraId="3DE8DC0B"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9" w:type="dxa"/>
            <w:vAlign w:val="center"/>
          </w:tcPr>
          <w:p w14:paraId="294E72F4"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10.667     </w:t>
            </w:r>
          </w:p>
        </w:tc>
        <w:tc>
          <w:tcPr>
            <w:tcW w:w="1499" w:type="dxa"/>
            <w:vAlign w:val="center"/>
          </w:tcPr>
          <w:p w14:paraId="419CD62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1.067</w:t>
            </w:r>
          </w:p>
        </w:tc>
        <w:tc>
          <w:tcPr>
            <w:tcW w:w="1499" w:type="dxa"/>
            <w:vAlign w:val="center"/>
          </w:tcPr>
          <w:p w14:paraId="38CF8183" w14:textId="77777777" w:rsidR="008C5C05" w:rsidRPr="00914091" w:rsidRDefault="008C5C05" w:rsidP="008C5C05">
            <w:pPr>
              <w:rPr>
                <w:rFonts w:asciiTheme="majorBidi" w:eastAsia="Times New Roman" w:hAnsiTheme="majorBidi" w:cstheme="majorBidi"/>
                <w:sz w:val="24"/>
                <w:szCs w:val="24"/>
                <w:lang w:val="en-GB"/>
              </w:rPr>
            </w:pPr>
          </w:p>
        </w:tc>
        <w:tc>
          <w:tcPr>
            <w:tcW w:w="1499" w:type="dxa"/>
            <w:vAlign w:val="center"/>
          </w:tcPr>
          <w:p w14:paraId="0BA84A0C" w14:textId="77777777" w:rsidR="008C5C05" w:rsidRPr="00914091" w:rsidRDefault="008C5C05" w:rsidP="008C5C05">
            <w:pPr>
              <w:rPr>
                <w:rFonts w:asciiTheme="majorBidi" w:eastAsia="Times New Roman" w:hAnsiTheme="majorBidi" w:cstheme="majorBidi"/>
                <w:sz w:val="24"/>
                <w:szCs w:val="24"/>
                <w:lang w:val="en-GB"/>
              </w:rPr>
            </w:pPr>
          </w:p>
        </w:tc>
      </w:tr>
      <w:tr w:rsidR="008C5C05" w:rsidRPr="00914091" w14:paraId="74A5AC33" w14:textId="77777777" w:rsidTr="000951F3">
        <w:trPr>
          <w:trHeight w:val="368"/>
        </w:trPr>
        <w:tc>
          <w:tcPr>
            <w:tcW w:w="1499" w:type="dxa"/>
            <w:vAlign w:val="center"/>
          </w:tcPr>
          <w:p w14:paraId="318DC63C"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9" w:type="dxa"/>
            <w:vAlign w:val="center"/>
          </w:tcPr>
          <w:p w14:paraId="26FABED2"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9" w:type="dxa"/>
            <w:vAlign w:val="center"/>
          </w:tcPr>
          <w:p w14:paraId="7C773BA7"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447.733</w:t>
            </w:r>
          </w:p>
        </w:tc>
        <w:tc>
          <w:tcPr>
            <w:tcW w:w="1499" w:type="dxa"/>
            <w:vAlign w:val="center"/>
          </w:tcPr>
          <w:p w14:paraId="05386CCF" w14:textId="77777777" w:rsidR="008C5C05" w:rsidRPr="00914091" w:rsidRDefault="008C5C05" w:rsidP="008C5C05">
            <w:pPr>
              <w:rPr>
                <w:rFonts w:asciiTheme="majorBidi" w:eastAsia="Times New Roman" w:hAnsiTheme="majorBidi" w:cstheme="majorBidi"/>
                <w:sz w:val="24"/>
                <w:szCs w:val="24"/>
                <w:lang w:val="en-GB"/>
              </w:rPr>
            </w:pPr>
          </w:p>
        </w:tc>
        <w:tc>
          <w:tcPr>
            <w:tcW w:w="1499" w:type="dxa"/>
            <w:vAlign w:val="center"/>
          </w:tcPr>
          <w:p w14:paraId="60B2ED7B" w14:textId="77777777" w:rsidR="008C5C05" w:rsidRPr="00914091" w:rsidRDefault="008C5C05" w:rsidP="008C5C05">
            <w:pPr>
              <w:rPr>
                <w:rFonts w:asciiTheme="majorBidi" w:eastAsia="Times New Roman" w:hAnsiTheme="majorBidi" w:cstheme="majorBidi"/>
                <w:sz w:val="24"/>
                <w:szCs w:val="24"/>
                <w:lang w:val="en-GB"/>
              </w:rPr>
            </w:pPr>
          </w:p>
        </w:tc>
        <w:tc>
          <w:tcPr>
            <w:tcW w:w="1499" w:type="dxa"/>
            <w:vAlign w:val="center"/>
          </w:tcPr>
          <w:p w14:paraId="4B4D6EEF" w14:textId="77777777" w:rsidR="008C5C05" w:rsidRPr="00914091" w:rsidRDefault="008C5C05" w:rsidP="008C5C05">
            <w:pPr>
              <w:rPr>
                <w:rFonts w:asciiTheme="majorBidi" w:eastAsia="Times New Roman" w:hAnsiTheme="majorBidi" w:cstheme="majorBidi"/>
                <w:sz w:val="24"/>
                <w:szCs w:val="24"/>
                <w:lang w:val="en-GB"/>
              </w:rPr>
            </w:pPr>
          </w:p>
        </w:tc>
      </w:tr>
    </w:tbl>
    <w:p w14:paraId="12CC1784" w14:textId="77777777" w:rsidR="008C5C05" w:rsidRPr="00914091" w:rsidRDefault="008C5C05" w:rsidP="008C5C05">
      <w:pPr>
        <w:rPr>
          <w:rFonts w:asciiTheme="majorBidi" w:eastAsia="Times New Roman" w:hAnsiTheme="majorBidi" w:cstheme="majorBidi"/>
          <w:sz w:val="24"/>
          <w:szCs w:val="24"/>
          <w:lang w:val="en-GB"/>
        </w:rPr>
      </w:pPr>
    </w:p>
    <w:p w14:paraId="3AAEE78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19.533    CV 5.29</w:t>
      </w:r>
    </w:p>
    <w:p w14:paraId="62F46E2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56326E5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 xml:space="preserve">LSD All-Pairwise Comparisons Test </w:t>
      </w:r>
      <w:r w:rsidRPr="00914091">
        <w:rPr>
          <w:rFonts w:ascii="Times New Roman" w:eastAsia="Times New Roman" w:hAnsi="Times New Roman" w:cs="Times New Roman"/>
          <w:b/>
          <w:sz w:val="24"/>
          <w:szCs w:val="24"/>
          <w:lang w:val="en-GB"/>
        </w:rPr>
        <w:t>for</w:t>
      </w:r>
      <w:r w:rsidRPr="00914091">
        <w:rPr>
          <w:rFonts w:asciiTheme="majorBidi" w:eastAsia="Times New Roman" w:hAnsiTheme="majorBidi" w:cstheme="majorBidi"/>
          <w:b/>
          <w:bCs/>
          <w:sz w:val="24"/>
          <w:szCs w:val="24"/>
          <w:lang w:val="en-GB"/>
        </w:rPr>
        <w:t xml:space="preserve">fecundity </w:t>
      </w:r>
    </w:p>
    <w:p w14:paraId="67BEC9FA"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8"/>
        <w:gridCol w:w="3009"/>
        <w:gridCol w:w="3009"/>
      </w:tblGrid>
      <w:tr w:rsidR="008C5C05" w:rsidRPr="00914091" w14:paraId="4D69B8E5" w14:textId="77777777" w:rsidTr="007F779D">
        <w:trPr>
          <w:trHeight w:val="322"/>
        </w:trPr>
        <w:tc>
          <w:tcPr>
            <w:tcW w:w="3008" w:type="dxa"/>
          </w:tcPr>
          <w:p w14:paraId="1D5770A3"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Photoperiod (L: D)</w:t>
            </w:r>
          </w:p>
        </w:tc>
        <w:tc>
          <w:tcPr>
            <w:tcW w:w="3009" w:type="dxa"/>
          </w:tcPr>
          <w:p w14:paraId="3E88D782"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09" w:type="dxa"/>
          </w:tcPr>
          <w:p w14:paraId="22C07C35"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w:t>
            </w:r>
          </w:p>
        </w:tc>
      </w:tr>
      <w:tr w:rsidR="008C5C05" w:rsidRPr="00914091" w14:paraId="291A4754" w14:textId="77777777" w:rsidTr="007F779D">
        <w:trPr>
          <w:trHeight w:val="312"/>
        </w:trPr>
        <w:tc>
          <w:tcPr>
            <w:tcW w:w="3008" w:type="dxa"/>
          </w:tcPr>
          <w:p w14:paraId="6BE71982"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 12</w:t>
            </w:r>
          </w:p>
        </w:tc>
        <w:tc>
          <w:tcPr>
            <w:tcW w:w="3009" w:type="dxa"/>
          </w:tcPr>
          <w:p w14:paraId="1BCA74C8"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15.000</w:t>
            </w:r>
          </w:p>
        </w:tc>
        <w:tc>
          <w:tcPr>
            <w:tcW w:w="3009" w:type="dxa"/>
          </w:tcPr>
          <w:p w14:paraId="40EEED8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50FE0FCE" w14:textId="77777777" w:rsidTr="007F779D">
        <w:trPr>
          <w:trHeight w:val="312"/>
        </w:trPr>
        <w:tc>
          <w:tcPr>
            <w:tcW w:w="3008" w:type="dxa"/>
          </w:tcPr>
          <w:p w14:paraId="702F36B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 11</w:t>
            </w:r>
          </w:p>
        </w:tc>
        <w:tc>
          <w:tcPr>
            <w:tcW w:w="3009" w:type="dxa"/>
          </w:tcPr>
          <w:p w14:paraId="5E52ABB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20.000</w:t>
            </w:r>
          </w:p>
        </w:tc>
        <w:tc>
          <w:tcPr>
            <w:tcW w:w="3009" w:type="dxa"/>
          </w:tcPr>
          <w:p w14:paraId="2493B11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33D53FA4" w14:textId="77777777" w:rsidTr="007F779D">
        <w:trPr>
          <w:trHeight w:val="312"/>
        </w:trPr>
        <w:tc>
          <w:tcPr>
            <w:tcW w:w="3008" w:type="dxa"/>
          </w:tcPr>
          <w:p w14:paraId="3DB1381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14:10</w:t>
            </w:r>
          </w:p>
        </w:tc>
        <w:tc>
          <w:tcPr>
            <w:tcW w:w="3009" w:type="dxa"/>
          </w:tcPr>
          <w:p w14:paraId="52C2880D"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28.000</w:t>
            </w:r>
          </w:p>
        </w:tc>
        <w:tc>
          <w:tcPr>
            <w:tcW w:w="3009" w:type="dxa"/>
          </w:tcPr>
          <w:p w14:paraId="0BEA3A8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4D9D46D5" w14:textId="77777777" w:rsidTr="007F779D">
        <w:trPr>
          <w:trHeight w:val="312"/>
        </w:trPr>
        <w:tc>
          <w:tcPr>
            <w:tcW w:w="3008" w:type="dxa"/>
          </w:tcPr>
          <w:p w14:paraId="16F7393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15:9</w:t>
            </w:r>
          </w:p>
        </w:tc>
        <w:tc>
          <w:tcPr>
            <w:tcW w:w="3009" w:type="dxa"/>
          </w:tcPr>
          <w:p w14:paraId="2559D2A3"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22.000</w:t>
            </w:r>
          </w:p>
        </w:tc>
        <w:tc>
          <w:tcPr>
            <w:tcW w:w="3009" w:type="dxa"/>
          </w:tcPr>
          <w:p w14:paraId="01F275C9"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40006174" w14:textId="77777777" w:rsidTr="007F779D">
        <w:trPr>
          <w:trHeight w:val="312"/>
        </w:trPr>
        <w:tc>
          <w:tcPr>
            <w:tcW w:w="3008" w:type="dxa"/>
          </w:tcPr>
          <w:p w14:paraId="25B336A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16:8</w:t>
            </w:r>
          </w:p>
        </w:tc>
        <w:tc>
          <w:tcPr>
            <w:tcW w:w="3009" w:type="dxa"/>
          </w:tcPr>
          <w:p w14:paraId="67450E11"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12.667</w:t>
            </w:r>
          </w:p>
        </w:tc>
        <w:tc>
          <w:tcPr>
            <w:tcW w:w="3009" w:type="dxa"/>
          </w:tcPr>
          <w:p w14:paraId="5F399B1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bl>
    <w:p w14:paraId="69A788A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5B31CBD3" w14:textId="77777777" w:rsidR="008C5C05" w:rsidRPr="00914091" w:rsidRDefault="008C5C05" w:rsidP="008C5C05">
      <w:pPr>
        <w:rPr>
          <w:rFonts w:asciiTheme="majorBidi" w:eastAsia="Times New Roman" w:hAnsiTheme="majorBidi" w:cstheme="majorBidi"/>
          <w:sz w:val="24"/>
          <w:szCs w:val="24"/>
          <w:lang w:val="en-GB"/>
        </w:rPr>
      </w:pPr>
    </w:p>
    <w:p w14:paraId="20654C1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0.8433</w:t>
      </w:r>
    </w:p>
    <w:p w14:paraId="69252AE1"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1.8789</w:t>
      </w:r>
    </w:p>
    <w:p w14:paraId="51EAE4BC" w14:textId="77777777" w:rsidR="008C5C05" w:rsidRPr="00914091" w:rsidRDefault="008C5C05" w:rsidP="008C5C05">
      <w:pPr>
        <w:rPr>
          <w:rFonts w:asciiTheme="majorBidi" w:eastAsia="Times New Roman" w:hAnsiTheme="majorBidi" w:cstheme="majorBidi"/>
          <w:sz w:val="24"/>
          <w:szCs w:val="24"/>
          <w:lang w:val="en-GB"/>
        </w:rPr>
      </w:pPr>
    </w:p>
    <w:p w14:paraId="3B55E8D3" w14:textId="77777777" w:rsidR="008C5C05" w:rsidRPr="00914091" w:rsidRDefault="008C5C05" w:rsidP="008C5C05">
      <w:pPr>
        <w:rPr>
          <w:rFonts w:asciiTheme="majorBidi" w:eastAsia="Times New Roman" w:hAnsiTheme="majorBidi" w:cstheme="majorBidi"/>
          <w:sz w:val="24"/>
          <w:szCs w:val="24"/>
          <w:lang w:val="en-GB"/>
        </w:rPr>
      </w:pPr>
    </w:p>
    <w:p w14:paraId="69D1A909" w14:textId="77777777"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br w:type="page"/>
      </w:r>
    </w:p>
    <w:p w14:paraId="2B4EBBED" w14:textId="6A49DAFB"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Effect of different levels of photoperiod on incubation of eggs of pink bollworm </w:t>
      </w:r>
    </w:p>
    <w:p w14:paraId="068C3E08" w14:textId="0EED5E40"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incubation of eggs</w:t>
      </w:r>
      <w:r w:rsidRPr="00914091">
        <w:rPr>
          <w:rFonts w:ascii="Times New Roman" w:eastAsia="Times New Roman" w:hAnsi="Times New Roman" w:cs="Times New Roman"/>
          <w:bCs/>
          <w:sz w:val="24"/>
          <w:szCs w:val="24"/>
          <w:lang w:val="en-GB"/>
        </w:rPr>
        <w:t xml:space="preserve"> indicated that different level of photoperiod had significant effect on the </w:t>
      </w:r>
      <w:r w:rsidRPr="00914091">
        <w:rPr>
          <w:rFonts w:ascii="Times New Roman" w:eastAsia="Times New Roman" w:hAnsi="Times New Roman" w:cs="Times New Roman"/>
          <w:sz w:val="24"/>
          <w:szCs w:val="24"/>
          <w:lang w:val="en-GB"/>
        </w:rPr>
        <w:t>incubation period</w:t>
      </w:r>
      <w:r w:rsidRPr="00914091">
        <w:rPr>
          <w:rFonts w:ascii="Times New Roman" w:eastAsia="Times New Roman" w:hAnsi="Times New Roman" w:cs="Times New Roman"/>
          <w:bCs/>
          <w:sz w:val="24"/>
          <w:szCs w:val="24"/>
          <w:lang w:val="en-GB"/>
        </w:rPr>
        <w:t xml:space="preserve"> Pink bollworms (F= </w:t>
      </w:r>
      <w:r w:rsidRPr="00914091">
        <w:rPr>
          <w:rFonts w:ascii="Times New Roman" w:eastAsia="Times New Roman" w:hAnsi="Times New Roman" w:cs="Times New Roman"/>
          <w:sz w:val="24"/>
          <w:szCs w:val="24"/>
          <w:lang w:val="en-GB"/>
        </w:rPr>
        <w:t>10.4;</w:t>
      </w:r>
      <w:r w:rsidRPr="00914091">
        <w:rPr>
          <w:rFonts w:ascii="Times New Roman" w:eastAsia="Times New Roman" w:hAnsi="Times New Roman" w:cs="Times New Roman"/>
          <w:bCs/>
          <w:sz w:val="24"/>
          <w:szCs w:val="24"/>
          <w:lang w:val="en-GB"/>
        </w:rPr>
        <w:t xml:space="preserve"> P&lt; 0.0000) (Table </w:t>
      </w:r>
      <w:r w:rsidR="000951F3" w:rsidRPr="000951F3">
        <w:rPr>
          <w:rFonts w:asciiTheme="majorBidi" w:eastAsia="Times New Roman" w:hAnsiTheme="majorBidi" w:cstheme="majorBidi"/>
          <w:bCs/>
          <w:sz w:val="24"/>
          <w:szCs w:val="24"/>
          <w:lang w:val="en-GB"/>
        </w:rPr>
        <w:t>4.3.45</w:t>
      </w:r>
      <w:r w:rsidRPr="00914091">
        <w:rPr>
          <w:rFonts w:ascii="Times New Roman" w:eastAsia="Times New Roman" w:hAnsi="Times New Roman" w:cs="Times New Roman"/>
          <w:bCs/>
          <w:sz w:val="24"/>
          <w:szCs w:val="24"/>
          <w:lang w:val="en-GB"/>
        </w:rPr>
        <w:t xml:space="preserve">). It was calculated that the maximum </w:t>
      </w:r>
      <w:r w:rsidRPr="00914091">
        <w:rPr>
          <w:rFonts w:ascii="Times New Roman" w:eastAsia="Times New Roman" w:hAnsi="Times New Roman" w:cs="Times New Roman"/>
          <w:sz w:val="24"/>
          <w:szCs w:val="24"/>
          <w:lang w:val="en-GB"/>
        </w:rPr>
        <w:t xml:space="preserve">incubation period </w:t>
      </w:r>
      <w:r w:rsidRPr="00914091">
        <w:rPr>
          <w:rFonts w:asciiTheme="majorBidi" w:eastAsia="Times New Roman" w:hAnsiTheme="majorBidi" w:cstheme="majorBidi"/>
          <w:sz w:val="24"/>
          <w:szCs w:val="24"/>
          <w:lang w:val="en-GB"/>
        </w:rPr>
        <w:t>with mean value of</w:t>
      </w:r>
      <w:r w:rsidRPr="00914091">
        <w:rPr>
          <w:rFonts w:ascii="Times New Roman" w:eastAsia="Times New Roman" w:hAnsi="Times New Roman" w:cs="Times New Roman"/>
          <w:bCs/>
          <w:sz w:val="24"/>
          <w:szCs w:val="24"/>
          <w:lang w:val="en-GB"/>
        </w:rPr>
        <w:t xml:space="preserve"> (6.83) was recorded at 12: 12 (L: D), that was followed by </w:t>
      </w:r>
      <w:r w:rsidRPr="00914091">
        <w:rPr>
          <w:rFonts w:asciiTheme="majorBidi" w:eastAsia="Times New Roman" w:hAnsiTheme="majorBidi" w:cstheme="majorBidi"/>
          <w:bCs/>
          <w:sz w:val="24"/>
          <w:szCs w:val="24"/>
          <w:lang w:val="en-GB"/>
        </w:rPr>
        <w:t>(4.83), (</w:t>
      </w:r>
      <w:r w:rsidRPr="00914091">
        <w:rPr>
          <w:rFonts w:asciiTheme="majorBidi" w:eastAsia="Times New Roman" w:hAnsiTheme="majorBidi" w:cstheme="majorBidi"/>
          <w:sz w:val="24"/>
          <w:szCs w:val="24"/>
          <w:lang w:val="en-GB"/>
        </w:rPr>
        <w:t>4.66</w:t>
      </w:r>
      <w:r w:rsidRPr="00914091">
        <w:rPr>
          <w:rFonts w:asciiTheme="majorBidi" w:eastAsia="Times New Roman" w:hAnsiTheme="majorBidi" w:cstheme="majorBidi"/>
          <w:bCs/>
          <w:sz w:val="24"/>
          <w:szCs w:val="24"/>
          <w:lang w:val="en-GB"/>
        </w:rPr>
        <w:t xml:space="preserve">), (4.66) and (2.33) for, 16:8 15: 9, 13: 11 and 14: 10 </w:t>
      </w:r>
      <w:r w:rsidRPr="00914091">
        <w:rPr>
          <w:rFonts w:ascii="Times New Roman" w:eastAsia="Times New Roman" w:hAnsi="Times New Roman" w:cs="Times New Roman"/>
          <w:bCs/>
          <w:sz w:val="24"/>
          <w:szCs w:val="24"/>
          <w:lang w:val="en-GB"/>
        </w:rPr>
        <w:t>(L: D) respectively</w:t>
      </w:r>
      <w:r w:rsidR="000951F3">
        <w:rPr>
          <w:rFonts w:ascii="Times New Roman" w:eastAsia="Times New Roman" w:hAnsi="Times New Roman" w:cs="Times New Roman"/>
          <w:bCs/>
          <w:sz w:val="24"/>
          <w:szCs w:val="24"/>
          <w:lang w:val="en-GB"/>
        </w:rPr>
        <w:t xml:space="preserve"> </w:t>
      </w:r>
      <w:r w:rsidR="000951F3" w:rsidRPr="00914091">
        <w:rPr>
          <w:rFonts w:ascii="Times New Roman" w:eastAsia="Times New Roman" w:hAnsi="Times New Roman" w:cs="Times New Roman"/>
          <w:bCs/>
          <w:sz w:val="24"/>
          <w:szCs w:val="24"/>
          <w:lang w:val="en-GB"/>
        </w:rPr>
        <w:t xml:space="preserve">(Table </w:t>
      </w:r>
      <w:r w:rsidR="000951F3" w:rsidRPr="000951F3">
        <w:rPr>
          <w:rFonts w:asciiTheme="majorBidi" w:eastAsia="Times New Roman" w:hAnsiTheme="majorBidi" w:cstheme="majorBidi"/>
          <w:bCs/>
          <w:sz w:val="24"/>
          <w:szCs w:val="24"/>
          <w:lang w:val="en-GB"/>
        </w:rPr>
        <w:t>4.3.45</w:t>
      </w:r>
      <w:r w:rsidR="000951F3"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14DF4854" w14:textId="77777777" w:rsidR="007F779D" w:rsidRPr="00914091" w:rsidRDefault="007F779D" w:rsidP="008C5C05">
      <w:pPr>
        <w:tabs>
          <w:tab w:val="left" w:pos="1110"/>
        </w:tabs>
        <w:spacing w:line="360" w:lineRule="auto"/>
        <w:jc w:val="both"/>
        <w:rPr>
          <w:rFonts w:ascii="Times New Roman" w:eastAsia="Times New Roman" w:hAnsi="Times New Roman" w:cs="Times New Roman"/>
          <w:sz w:val="24"/>
          <w:szCs w:val="24"/>
          <w:lang w:val="en-GB"/>
        </w:rPr>
      </w:pPr>
    </w:p>
    <w:p w14:paraId="4D345E98" w14:textId="27D464C5" w:rsidR="008C5C05" w:rsidRDefault="000951F3" w:rsidP="008C5C05">
      <w:pPr>
        <w:autoSpaceDE w:val="0"/>
        <w:autoSpaceDN w:val="0"/>
        <w:adjustRightInd w:val="0"/>
        <w:rPr>
          <w:rFonts w:asciiTheme="majorBidi" w:eastAsia="Times New Roman" w:hAnsiTheme="majorBidi" w:cstheme="majorBidi"/>
          <w:b/>
          <w:bCs/>
          <w:sz w:val="24"/>
          <w:szCs w:val="24"/>
          <w:lang w:val="en-GB"/>
        </w:rPr>
      </w:pPr>
      <w:r>
        <w:rPr>
          <w:rFonts w:asciiTheme="majorBidi" w:eastAsia="Times New Roman" w:hAnsiTheme="majorBidi" w:cstheme="majorBidi"/>
          <w:b/>
          <w:bCs/>
          <w:sz w:val="24"/>
          <w:szCs w:val="24"/>
          <w:lang w:val="en-GB"/>
        </w:rPr>
        <w:t xml:space="preserve">Table </w:t>
      </w:r>
      <w:r w:rsidRPr="00914091">
        <w:rPr>
          <w:rFonts w:asciiTheme="majorBidi" w:eastAsia="Times New Roman" w:hAnsiTheme="majorBidi" w:cstheme="majorBidi"/>
          <w:b/>
          <w:bCs/>
          <w:sz w:val="24"/>
          <w:szCs w:val="24"/>
          <w:lang w:val="en-GB"/>
        </w:rPr>
        <w:t>4.</w:t>
      </w:r>
      <w:r>
        <w:rPr>
          <w:rFonts w:asciiTheme="majorBidi" w:eastAsia="Times New Roman" w:hAnsiTheme="majorBidi" w:cstheme="majorBidi"/>
          <w:b/>
          <w:bCs/>
          <w:sz w:val="24"/>
          <w:szCs w:val="24"/>
          <w:lang w:val="en-GB"/>
        </w:rPr>
        <w:t>3.45:</w:t>
      </w:r>
      <w:r w:rsidRPr="00914091">
        <w:rPr>
          <w:rFonts w:asciiTheme="majorBidi" w:eastAsia="Times New Roman" w:hAnsiTheme="majorBidi" w:cstheme="majorBidi"/>
          <w:b/>
          <w:bCs/>
          <w:sz w:val="24"/>
          <w:szCs w:val="24"/>
          <w:lang w:val="en-GB"/>
        </w:rPr>
        <w:t xml:space="preserve"> ANOVA </w:t>
      </w:r>
      <w:r>
        <w:rPr>
          <w:rFonts w:asciiTheme="majorBidi" w:eastAsia="Times New Roman" w:hAnsiTheme="majorBidi" w:cstheme="majorBidi"/>
          <w:b/>
          <w:bCs/>
          <w:sz w:val="24"/>
          <w:szCs w:val="24"/>
          <w:lang w:val="en-GB"/>
        </w:rPr>
        <w:t xml:space="preserve">parameters and </w:t>
      </w:r>
      <w:r w:rsidRPr="00914091">
        <w:rPr>
          <w:rFonts w:ascii="Times New Roman" w:eastAsia="Times New Roman" w:hAnsi="Times New Roman" w:cs="Times New Roman"/>
          <w:b/>
          <w:bCs/>
          <w:sz w:val="24"/>
          <w:szCs w:val="24"/>
          <w:lang w:val="en-GB"/>
        </w:rPr>
        <w:t xml:space="preserve">LSD All-Pairwise Comparisons </w:t>
      </w:r>
      <w:r>
        <w:rPr>
          <w:rFonts w:ascii="Times New Roman" w:eastAsia="Times New Roman" w:hAnsi="Times New Roman" w:cs="Times New Roman"/>
          <w:b/>
          <w:bCs/>
          <w:sz w:val="24"/>
          <w:szCs w:val="24"/>
          <w:lang w:val="en-GB"/>
        </w:rPr>
        <w:t xml:space="preserve">regarding </w:t>
      </w:r>
      <w:r>
        <w:rPr>
          <w:rFonts w:asciiTheme="majorBidi" w:eastAsia="Times New Roman" w:hAnsiTheme="majorBidi" w:cstheme="majorBidi"/>
          <w:b/>
          <w:sz w:val="24"/>
          <w:szCs w:val="24"/>
          <w:lang w:val="en-GB"/>
        </w:rPr>
        <w:t>the e</w:t>
      </w:r>
      <w:r w:rsidRPr="00914091">
        <w:rPr>
          <w:rFonts w:asciiTheme="majorBidi" w:eastAsia="Times New Roman" w:hAnsiTheme="majorBidi" w:cstheme="majorBidi"/>
          <w:b/>
          <w:sz w:val="24"/>
          <w:szCs w:val="24"/>
          <w:lang w:val="en-GB"/>
        </w:rPr>
        <w:t xml:space="preserve">ffect of </w:t>
      </w:r>
      <w:r w:rsidRPr="00914091">
        <w:rPr>
          <w:rFonts w:ascii="Times New Roman" w:eastAsia="Times New Roman" w:hAnsi="Times New Roman" w:cs="Times New Roman"/>
          <w:b/>
          <w:sz w:val="24"/>
          <w:szCs w:val="24"/>
          <w:lang w:val="en-GB"/>
        </w:rPr>
        <w:t xml:space="preserve">different levels of photoperiod </w:t>
      </w:r>
      <w:r>
        <w:rPr>
          <w:rFonts w:asciiTheme="majorBidi" w:eastAsia="Times New Roman" w:hAnsiTheme="majorBidi" w:cstheme="majorBidi"/>
          <w:b/>
          <w:bCs/>
          <w:sz w:val="24"/>
          <w:szCs w:val="24"/>
          <w:lang w:val="en-GB"/>
        </w:rPr>
        <w:t>on</w:t>
      </w:r>
      <w:r w:rsidRPr="00914091">
        <w:rPr>
          <w:rFonts w:asciiTheme="majorBidi" w:eastAsia="Times New Roman" w:hAnsiTheme="majorBidi" w:cstheme="majorBidi"/>
          <w:b/>
          <w:bCs/>
          <w:sz w:val="24"/>
          <w:szCs w:val="24"/>
          <w:lang w:val="en-GB"/>
        </w:rPr>
        <w:t xml:space="preserve"> </w:t>
      </w:r>
      <w:r w:rsidR="008C5C05" w:rsidRPr="00914091">
        <w:rPr>
          <w:rFonts w:asciiTheme="majorBidi" w:eastAsia="Times New Roman" w:hAnsiTheme="majorBidi" w:cstheme="majorBidi"/>
          <w:b/>
          <w:bCs/>
          <w:sz w:val="24"/>
          <w:szCs w:val="24"/>
          <w:lang w:val="en-GB"/>
        </w:rPr>
        <w:t>incubation period</w:t>
      </w:r>
    </w:p>
    <w:p w14:paraId="382C12F6" w14:textId="77777777" w:rsidR="000951F3" w:rsidRDefault="000951F3" w:rsidP="008C5C05">
      <w:pPr>
        <w:autoSpaceDE w:val="0"/>
        <w:autoSpaceDN w:val="0"/>
        <w:adjustRightInd w:val="0"/>
        <w:rPr>
          <w:rFonts w:asciiTheme="majorBidi" w:eastAsia="Times New Roman" w:hAnsiTheme="majorBidi" w:cstheme="majorBidi"/>
          <w:b/>
          <w:bCs/>
          <w:sz w:val="24"/>
          <w:szCs w:val="24"/>
          <w:lang w:val="en-GB"/>
        </w:rPr>
      </w:pPr>
    </w:p>
    <w:p w14:paraId="0DE027BC" w14:textId="6B610BE5" w:rsidR="000951F3" w:rsidRPr="00914091" w:rsidRDefault="000951F3"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6D1DD511"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0"/>
        <w:gridCol w:w="1500"/>
        <w:gridCol w:w="1500"/>
        <w:gridCol w:w="1500"/>
        <w:gridCol w:w="1501"/>
        <w:gridCol w:w="1501"/>
      </w:tblGrid>
      <w:tr w:rsidR="008C5C05" w:rsidRPr="00914091" w14:paraId="0928B62B" w14:textId="77777777" w:rsidTr="007F779D">
        <w:trPr>
          <w:trHeight w:val="408"/>
        </w:trPr>
        <w:tc>
          <w:tcPr>
            <w:tcW w:w="1500" w:type="dxa"/>
            <w:vAlign w:val="center"/>
          </w:tcPr>
          <w:p w14:paraId="2C83E3F0"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0" w:type="dxa"/>
            <w:vAlign w:val="center"/>
          </w:tcPr>
          <w:p w14:paraId="5ACC4447"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0" w:type="dxa"/>
            <w:vAlign w:val="center"/>
          </w:tcPr>
          <w:p w14:paraId="69644CAE"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0" w:type="dxa"/>
            <w:vAlign w:val="center"/>
          </w:tcPr>
          <w:p w14:paraId="47DE96D6"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1" w:type="dxa"/>
            <w:vAlign w:val="center"/>
          </w:tcPr>
          <w:p w14:paraId="414D7199"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1" w:type="dxa"/>
            <w:vAlign w:val="center"/>
          </w:tcPr>
          <w:p w14:paraId="530BDCF6"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77E55FFB" w14:textId="77777777" w:rsidTr="007F779D">
        <w:trPr>
          <w:trHeight w:val="339"/>
        </w:trPr>
        <w:tc>
          <w:tcPr>
            <w:tcW w:w="1500" w:type="dxa"/>
            <w:vAlign w:val="center"/>
          </w:tcPr>
          <w:p w14:paraId="79E1393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0" w:type="dxa"/>
            <w:vAlign w:val="center"/>
          </w:tcPr>
          <w:p w14:paraId="505C78D3"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0" w:type="dxa"/>
            <w:vAlign w:val="center"/>
          </w:tcPr>
          <w:p w14:paraId="0694171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30.5000   </w:t>
            </w:r>
          </w:p>
        </w:tc>
        <w:tc>
          <w:tcPr>
            <w:tcW w:w="1500" w:type="dxa"/>
            <w:vAlign w:val="center"/>
          </w:tcPr>
          <w:p w14:paraId="7A467810"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7.62500    </w:t>
            </w:r>
          </w:p>
        </w:tc>
        <w:tc>
          <w:tcPr>
            <w:tcW w:w="1501" w:type="dxa"/>
            <w:vAlign w:val="center"/>
          </w:tcPr>
          <w:p w14:paraId="7C78EC2E"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10.4   </w:t>
            </w:r>
          </w:p>
        </w:tc>
        <w:tc>
          <w:tcPr>
            <w:tcW w:w="1501" w:type="dxa"/>
            <w:vAlign w:val="center"/>
          </w:tcPr>
          <w:p w14:paraId="46098FFB"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0.0014</w:t>
            </w:r>
          </w:p>
        </w:tc>
      </w:tr>
      <w:tr w:rsidR="008C5C05" w:rsidRPr="00914091" w14:paraId="2A453634" w14:textId="77777777" w:rsidTr="007F779D">
        <w:trPr>
          <w:trHeight w:val="281"/>
        </w:trPr>
        <w:tc>
          <w:tcPr>
            <w:tcW w:w="1500" w:type="dxa"/>
            <w:vAlign w:val="center"/>
          </w:tcPr>
          <w:p w14:paraId="35A00B2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0" w:type="dxa"/>
            <w:vAlign w:val="center"/>
          </w:tcPr>
          <w:p w14:paraId="57D9CC3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0" w:type="dxa"/>
            <w:vAlign w:val="center"/>
          </w:tcPr>
          <w:p w14:paraId="597D028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7.3333   </w:t>
            </w:r>
          </w:p>
        </w:tc>
        <w:tc>
          <w:tcPr>
            <w:tcW w:w="1500" w:type="dxa"/>
            <w:vAlign w:val="center"/>
          </w:tcPr>
          <w:p w14:paraId="2BD78C2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0.73333</w:t>
            </w:r>
          </w:p>
        </w:tc>
        <w:tc>
          <w:tcPr>
            <w:tcW w:w="1501" w:type="dxa"/>
            <w:vAlign w:val="center"/>
          </w:tcPr>
          <w:p w14:paraId="07287F1A"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1" w:type="dxa"/>
            <w:vAlign w:val="center"/>
          </w:tcPr>
          <w:p w14:paraId="37A0AE23"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r w:rsidR="008C5C05" w:rsidRPr="00914091" w14:paraId="6EF6E90B" w14:textId="77777777" w:rsidTr="007F779D">
        <w:trPr>
          <w:trHeight w:val="357"/>
        </w:trPr>
        <w:tc>
          <w:tcPr>
            <w:tcW w:w="1500" w:type="dxa"/>
            <w:vAlign w:val="center"/>
          </w:tcPr>
          <w:p w14:paraId="3C3D394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0" w:type="dxa"/>
            <w:vAlign w:val="center"/>
          </w:tcPr>
          <w:p w14:paraId="13CBA1E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0" w:type="dxa"/>
            <w:vAlign w:val="center"/>
          </w:tcPr>
          <w:p w14:paraId="060EE27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37.8333</w:t>
            </w:r>
          </w:p>
        </w:tc>
        <w:tc>
          <w:tcPr>
            <w:tcW w:w="1500" w:type="dxa"/>
            <w:vAlign w:val="center"/>
          </w:tcPr>
          <w:p w14:paraId="041327B5"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1" w:type="dxa"/>
            <w:vAlign w:val="center"/>
          </w:tcPr>
          <w:p w14:paraId="6DE705DF"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501" w:type="dxa"/>
            <w:vAlign w:val="center"/>
          </w:tcPr>
          <w:p w14:paraId="52D921EA"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bl>
    <w:p w14:paraId="11573F70" w14:textId="77777777" w:rsidR="008C5C05" w:rsidRPr="00914091" w:rsidRDefault="008C5C05" w:rsidP="008C5C05">
      <w:pPr>
        <w:rPr>
          <w:rFonts w:asciiTheme="majorBidi" w:eastAsia="Times New Roman" w:hAnsiTheme="majorBidi" w:cstheme="majorBidi"/>
          <w:sz w:val="24"/>
          <w:szCs w:val="24"/>
          <w:lang w:val="en-GB"/>
        </w:rPr>
      </w:pPr>
    </w:p>
    <w:p w14:paraId="5B2969A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4.6667    CV 18.35</w:t>
      </w:r>
    </w:p>
    <w:p w14:paraId="5EC70DD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156A2F8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 xml:space="preserve">LSD All-Pairwise Comparisons Test </w:t>
      </w:r>
      <w:r w:rsidRPr="00914091">
        <w:rPr>
          <w:rFonts w:ascii="Times New Roman" w:eastAsia="Times New Roman" w:hAnsi="Times New Roman" w:cs="Times New Roman"/>
          <w:b/>
          <w:sz w:val="24"/>
          <w:szCs w:val="24"/>
          <w:lang w:val="en-GB"/>
        </w:rPr>
        <w:t>for</w:t>
      </w:r>
      <w:r w:rsidRPr="00914091">
        <w:rPr>
          <w:rFonts w:asciiTheme="majorBidi" w:eastAsia="Times New Roman" w:hAnsiTheme="majorBidi" w:cstheme="majorBidi"/>
          <w:b/>
          <w:bCs/>
          <w:sz w:val="24"/>
          <w:szCs w:val="24"/>
          <w:lang w:val="en-GB"/>
        </w:rPr>
        <w:t>incubation</w:t>
      </w:r>
    </w:p>
    <w:p w14:paraId="25AEC3C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6"/>
        <w:gridCol w:w="3077"/>
        <w:gridCol w:w="3077"/>
      </w:tblGrid>
      <w:tr w:rsidR="008C5C05" w:rsidRPr="00914091" w14:paraId="74458315" w14:textId="77777777" w:rsidTr="007F779D">
        <w:trPr>
          <w:trHeight w:val="378"/>
        </w:trPr>
        <w:tc>
          <w:tcPr>
            <w:tcW w:w="3076" w:type="dxa"/>
          </w:tcPr>
          <w:p w14:paraId="3C9AADA6"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Photoperiod (L: D)</w:t>
            </w:r>
          </w:p>
        </w:tc>
        <w:tc>
          <w:tcPr>
            <w:tcW w:w="3077" w:type="dxa"/>
          </w:tcPr>
          <w:p w14:paraId="15047DCB"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77" w:type="dxa"/>
          </w:tcPr>
          <w:p w14:paraId="685A88F8"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w:t>
            </w:r>
          </w:p>
        </w:tc>
      </w:tr>
      <w:tr w:rsidR="008C5C05" w:rsidRPr="00914091" w14:paraId="4738F4BB" w14:textId="77777777" w:rsidTr="007F779D">
        <w:trPr>
          <w:trHeight w:val="366"/>
        </w:trPr>
        <w:tc>
          <w:tcPr>
            <w:tcW w:w="3076" w:type="dxa"/>
          </w:tcPr>
          <w:p w14:paraId="29C2B989"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 12</w:t>
            </w:r>
          </w:p>
        </w:tc>
        <w:tc>
          <w:tcPr>
            <w:tcW w:w="3077" w:type="dxa"/>
          </w:tcPr>
          <w:p w14:paraId="2E548ED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6.8333</w:t>
            </w:r>
          </w:p>
        </w:tc>
        <w:tc>
          <w:tcPr>
            <w:tcW w:w="3077" w:type="dxa"/>
          </w:tcPr>
          <w:p w14:paraId="7CF7BDCA"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7E5EBD9E" w14:textId="77777777" w:rsidTr="007F779D">
        <w:trPr>
          <w:trHeight w:val="366"/>
        </w:trPr>
        <w:tc>
          <w:tcPr>
            <w:tcW w:w="3076" w:type="dxa"/>
          </w:tcPr>
          <w:p w14:paraId="6F1177A2"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 11</w:t>
            </w:r>
          </w:p>
        </w:tc>
        <w:tc>
          <w:tcPr>
            <w:tcW w:w="3077" w:type="dxa"/>
          </w:tcPr>
          <w:p w14:paraId="0C27698E"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4.6667</w:t>
            </w:r>
          </w:p>
        </w:tc>
        <w:tc>
          <w:tcPr>
            <w:tcW w:w="3077" w:type="dxa"/>
          </w:tcPr>
          <w:p w14:paraId="5F092F0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656512FE" w14:textId="77777777" w:rsidTr="007F779D">
        <w:trPr>
          <w:trHeight w:val="366"/>
        </w:trPr>
        <w:tc>
          <w:tcPr>
            <w:tcW w:w="3076" w:type="dxa"/>
          </w:tcPr>
          <w:p w14:paraId="139D4392"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14:10</w:t>
            </w:r>
          </w:p>
        </w:tc>
        <w:tc>
          <w:tcPr>
            <w:tcW w:w="3077" w:type="dxa"/>
          </w:tcPr>
          <w:p w14:paraId="1336048B"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2.3333</w:t>
            </w:r>
          </w:p>
        </w:tc>
        <w:tc>
          <w:tcPr>
            <w:tcW w:w="3077" w:type="dxa"/>
          </w:tcPr>
          <w:p w14:paraId="1A590D6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7C1BDB98" w14:textId="77777777" w:rsidTr="007F779D">
        <w:trPr>
          <w:trHeight w:val="366"/>
        </w:trPr>
        <w:tc>
          <w:tcPr>
            <w:tcW w:w="3076" w:type="dxa"/>
          </w:tcPr>
          <w:p w14:paraId="719698E6"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15:9</w:t>
            </w:r>
          </w:p>
        </w:tc>
        <w:tc>
          <w:tcPr>
            <w:tcW w:w="3077" w:type="dxa"/>
          </w:tcPr>
          <w:p w14:paraId="3974AEB5"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4.6667</w:t>
            </w:r>
          </w:p>
        </w:tc>
        <w:tc>
          <w:tcPr>
            <w:tcW w:w="3077" w:type="dxa"/>
          </w:tcPr>
          <w:p w14:paraId="4C5F3909"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7A59FCD3" w14:textId="77777777" w:rsidTr="007F779D">
        <w:trPr>
          <w:trHeight w:val="366"/>
        </w:trPr>
        <w:tc>
          <w:tcPr>
            <w:tcW w:w="3076" w:type="dxa"/>
          </w:tcPr>
          <w:p w14:paraId="53C4417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16:8</w:t>
            </w:r>
          </w:p>
        </w:tc>
        <w:tc>
          <w:tcPr>
            <w:tcW w:w="3077" w:type="dxa"/>
          </w:tcPr>
          <w:p w14:paraId="2B0F6332" w14:textId="77777777" w:rsidR="008C5C05" w:rsidRPr="00914091" w:rsidRDefault="008C5C05" w:rsidP="007F779D">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4.8333</w:t>
            </w:r>
          </w:p>
        </w:tc>
        <w:tc>
          <w:tcPr>
            <w:tcW w:w="3077" w:type="dxa"/>
          </w:tcPr>
          <w:p w14:paraId="085D3229"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bl>
    <w:p w14:paraId="694511C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19C6F08F" w14:textId="77777777" w:rsidR="008C5C05" w:rsidRPr="00914091" w:rsidRDefault="008C5C05" w:rsidP="008C5C05">
      <w:pPr>
        <w:rPr>
          <w:rFonts w:asciiTheme="majorBidi" w:eastAsia="Times New Roman" w:hAnsiTheme="majorBidi" w:cstheme="majorBidi"/>
          <w:sz w:val="24"/>
          <w:szCs w:val="24"/>
          <w:lang w:val="en-GB"/>
        </w:rPr>
      </w:pPr>
    </w:p>
    <w:p w14:paraId="0007507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0.6992</w:t>
      </w:r>
    </w:p>
    <w:p w14:paraId="33A635F4"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1.5579</w:t>
      </w:r>
    </w:p>
    <w:p w14:paraId="0A7093E2" w14:textId="77777777" w:rsidR="008C5C05" w:rsidRPr="00914091" w:rsidRDefault="008C5C05" w:rsidP="008C5C05">
      <w:pPr>
        <w:rPr>
          <w:rFonts w:asciiTheme="majorBidi" w:eastAsia="Times New Roman" w:hAnsiTheme="majorBidi" w:cstheme="majorBidi"/>
          <w:sz w:val="24"/>
          <w:szCs w:val="24"/>
          <w:lang w:val="en-GB"/>
        </w:rPr>
      </w:pPr>
    </w:p>
    <w:p w14:paraId="1BE5F5B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6010DC5A" w14:textId="77777777"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br w:type="page"/>
      </w:r>
    </w:p>
    <w:p w14:paraId="01E2453C" w14:textId="11ED776C"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Effect of different levels of photoperiod on hatchability% of eggs </w:t>
      </w:r>
    </w:p>
    <w:p w14:paraId="6086CEC9" w14:textId="650E44BA"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egg-hatching</w:t>
      </w:r>
      <w:r w:rsidRPr="00914091">
        <w:rPr>
          <w:rFonts w:ascii="Times New Roman" w:eastAsia="Times New Roman" w:hAnsi="Times New Roman" w:cs="Times New Roman"/>
          <w:bCs/>
          <w:sz w:val="24"/>
          <w:szCs w:val="24"/>
          <w:lang w:val="en-GB"/>
        </w:rPr>
        <w:t xml:space="preserve"> indicated that different level of photoperiod had significant effect on the hatchability% of eggs of Pink bollworms (F= </w:t>
      </w:r>
      <w:r w:rsidRPr="00914091">
        <w:rPr>
          <w:rFonts w:ascii="Times New Roman" w:eastAsia="Times New Roman" w:hAnsi="Times New Roman" w:cs="Times New Roman"/>
          <w:sz w:val="24"/>
          <w:szCs w:val="24"/>
          <w:lang w:val="en-GB"/>
        </w:rPr>
        <w:t>57.5;</w:t>
      </w:r>
      <w:r w:rsidRPr="00914091">
        <w:rPr>
          <w:rFonts w:ascii="Times New Roman" w:eastAsia="Times New Roman" w:hAnsi="Times New Roman" w:cs="Times New Roman"/>
          <w:bCs/>
          <w:sz w:val="24"/>
          <w:szCs w:val="24"/>
          <w:lang w:val="en-GB"/>
        </w:rPr>
        <w:t xml:space="preserve"> P&lt; 0.0000) (Table </w:t>
      </w:r>
      <w:r w:rsidR="000951F3" w:rsidRPr="000951F3">
        <w:rPr>
          <w:rFonts w:asciiTheme="majorBidi" w:eastAsia="Times New Roman" w:hAnsiTheme="majorBidi" w:cstheme="majorBidi"/>
          <w:bCs/>
          <w:sz w:val="24"/>
          <w:szCs w:val="24"/>
          <w:lang w:val="en-GB"/>
        </w:rPr>
        <w:t>4.3.46</w:t>
      </w:r>
      <w:r w:rsidRPr="00914091">
        <w:rPr>
          <w:rFonts w:ascii="Times New Roman" w:eastAsia="Times New Roman" w:hAnsi="Times New Roman" w:cs="Times New Roman"/>
          <w:bCs/>
          <w:sz w:val="24"/>
          <w:szCs w:val="24"/>
          <w:lang w:val="en-GB"/>
        </w:rPr>
        <w:t xml:space="preserve">). It was calculated that the maximum hatchability% of eggs </w:t>
      </w:r>
      <w:r w:rsidRPr="00914091">
        <w:rPr>
          <w:rFonts w:asciiTheme="majorBidi" w:eastAsia="Times New Roman" w:hAnsiTheme="majorBidi" w:cstheme="majorBidi"/>
          <w:sz w:val="24"/>
          <w:szCs w:val="24"/>
          <w:lang w:val="en-GB"/>
        </w:rPr>
        <w:t>with mean value of</w:t>
      </w:r>
      <w:r w:rsidRPr="00914091">
        <w:rPr>
          <w:rFonts w:ascii="Times New Roman" w:eastAsia="Times New Roman" w:hAnsi="Times New Roman" w:cs="Times New Roman"/>
          <w:bCs/>
          <w:sz w:val="24"/>
          <w:szCs w:val="24"/>
          <w:lang w:val="en-GB"/>
        </w:rPr>
        <w:t xml:space="preserve"> (62.62) was recorded at 14:10 (L: D), that was followed by </w:t>
      </w:r>
      <w:r w:rsidRPr="00914091">
        <w:rPr>
          <w:rFonts w:asciiTheme="majorBidi" w:eastAsia="Times New Roman" w:hAnsiTheme="majorBidi" w:cstheme="majorBidi"/>
          <w:bCs/>
          <w:sz w:val="24"/>
          <w:szCs w:val="24"/>
          <w:lang w:val="en-GB"/>
        </w:rPr>
        <w:t>(45.4), (3</w:t>
      </w:r>
      <w:r w:rsidRPr="00914091">
        <w:rPr>
          <w:rFonts w:asciiTheme="majorBidi" w:eastAsia="Times New Roman" w:hAnsiTheme="majorBidi" w:cstheme="majorBidi"/>
          <w:sz w:val="24"/>
          <w:szCs w:val="24"/>
          <w:lang w:val="en-GB"/>
        </w:rPr>
        <w:t>5.22</w:t>
      </w:r>
      <w:r w:rsidRPr="00914091">
        <w:rPr>
          <w:rFonts w:asciiTheme="majorBidi" w:eastAsia="Times New Roman" w:hAnsiTheme="majorBidi" w:cstheme="majorBidi"/>
          <w:bCs/>
          <w:sz w:val="24"/>
          <w:szCs w:val="24"/>
          <w:lang w:val="en-GB"/>
        </w:rPr>
        <w:t>), (31.04) and (19.30) for, 15:9,</w:t>
      </w:r>
      <w:r>
        <w:rPr>
          <w:rFonts w:asciiTheme="majorBidi" w:eastAsia="Times New Roman" w:hAnsiTheme="majorBidi" w:cstheme="majorBidi"/>
          <w:bCs/>
          <w:sz w:val="24"/>
          <w:szCs w:val="24"/>
          <w:lang w:val="en-GB"/>
        </w:rPr>
        <w:t xml:space="preserve"> </w:t>
      </w:r>
      <w:r w:rsidRPr="00914091">
        <w:rPr>
          <w:rFonts w:asciiTheme="majorBidi" w:eastAsia="Times New Roman" w:hAnsiTheme="majorBidi" w:cstheme="majorBidi"/>
          <w:bCs/>
          <w:sz w:val="24"/>
          <w:szCs w:val="24"/>
          <w:lang w:val="en-GB"/>
        </w:rPr>
        <w:t xml:space="preserve">16:8 13: 11 and12: 12 </w:t>
      </w:r>
      <w:r w:rsidRPr="00914091">
        <w:rPr>
          <w:rFonts w:ascii="Times New Roman" w:eastAsia="Times New Roman" w:hAnsi="Times New Roman" w:cs="Times New Roman"/>
          <w:bCs/>
          <w:sz w:val="24"/>
          <w:szCs w:val="24"/>
          <w:lang w:val="en-GB"/>
        </w:rPr>
        <w:t>(L: D) respectively</w:t>
      </w:r>
      <w:r w:rsidR="000951F3">
        <w:rPr>
          <w:rFonts w:ascii="Times New Roman" w:eastAsia="Times New Roman" w:hAnsi="Times New Roman" w:cs="Times New Roman"/>
          <w:bCs/>
          <w:sz w:val="24"/>
          <w:szCs w:val="24"/>
          <w:lang w:val="en-GB"/>
        </w:rPr>
        <w:t xml:space="preserve"> </w:t>
      </w:r>
      <w:r w:rsidR="000951F3" w:rsidRPr="00914091">
        <w:rPr>
          <w:rFonts w:ascii="Times New Roman" w:eastAsia="Times New Roman" w:hAnsi="Times New Roman" w:cs="Times New Roman"/>
          <w:bCs/>
          <w:sz w:val="24"/>
          <w:szCs w:val="24"/>
          <w:lang w:val="en-GB"/>
        </w:rPr>
        <w:t xml:space="preserve">(Table </w:t>
      </w:r>
      <w:r w:rsidR="000951F3" w:rsidRPr="000951F3">
        <w:rPr>
          <w:rFonts w:asciiTheme="majorBidi" w:eastAsia="Times New Roman" w:hAnsiTheme="majorBidi" w:cstheme="majorBidi"/>
          <w:bCs/>
          <w:sz w:val="24"/>
          <w:szCs w:val="24"/>
          <w:lang w:val="en-GB"/>
        </w:rPr>
        <w:t>4.3.46</w:t>
      </w:r>
      <w:r w:rsidR="000951F3"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035A916A" w14:textId="77777777" w:rsidR="007F779D" w:rsidRPr="00914091" w:rsidRDefault="007F779D" w:rsidP="008C5C05">
      <w:pPr>
        <w:tabs>
          <w:tab w:val="left" w:pos="1110"/>
        </w:tabs>
        <w:spacing w:line="360" w:lineRule="auto"/>
        <w:jc w:val="both"/>
        <w:rPr>
          <w:rFonts w:ascii="Times New Roman" w:eastAsia="Times New Roman" w:hAnsi="Times New Roman" w:cs="Times New Roman"/>
          <w:sz w:val="24"/>
          <w:szCs w:val="24"/>
          <w:lang w:val="en-GB"/>
        </w:rPr>
      </w:pPr>
    </w:p>
    <w:p w14:paraId="2EB7D382" w14:textId="214960DF" w:rsidR="008C5C05" w:rsidRDefault="000951F3" w:rsidP="008C5C05">
      <w:pPr>
        <w:autoSpaceDE w:val="0"/>
        <w:autoSpaceDN w:val="0"/>
        <w:adjustRightInd w:val="0"/>
        <w:rPr>
          <w:rFonts w:asciiTheme="majorBidi" w:eastAsia="Times New Roman" w:hAnsiTheme="majorBidi" w:cstheme="majorBidi"/>
          <w:b/>
          <w:bCs/>
          <w:sz w:val="24"/>
          <w:szCs w:val="24"/>
          <w:lang w:val="en-GB"/>
        </w:rPr>
      </w:pPr>
      <w:r>
        <w:rPr>
          <w:rFonts w:asciiTheme="majorBidi" w:eastAsia="Times New Roman" w:hAnsiTheme="majorBidi" w:cstheme="majorBidi"/>
          <w:b/>
          <w:bCs/>
          <w:sz w:val="24"/>
          <w:szCs w:val="24"/>
          <w:lang w:val="en-GB"/>
        </w:rPr>
        <w:t>Table</w:t>
      </w:r>
      <w:r w:rsidR="008C5C05" w:rsidRPr="00914091">
        <w:rPr>
          <w:rFonts w:asciiTheme="majorBidi" w:eastAsia="Times New Roman" w:hAnsiTheme="majorBidi" w:cstheme="majorBidi"/>
          <w:b/>
          <w:bCs/>
          <w:sz w:val="24"/>
          <w:szCs w:val="24"/>
          <w:lang w:val="en-GB"/>
        </w:rPr>
        <w:t xml:space="preserve"> </w:t>
      </w:r>
      <w:r w:rsidRPr="00914091">
        <w:rPr>
          <w:rFonts w:asciiTheme="majorBidi" w:eastAsia="Times New Roman" w:hAnsiTheme="majorBidi" w:cstheme="majorBidi"/>
          <w:b/>
          <w:bCs/>
          <w:sz w:val="24"/>
          <w:szCs w:val="24"/>
          <w:lang w:val="en-GB"/>
        </w:rPr>
        <w:t>4.</w:t>
      </w:r>
      <w:r>
        <w:rPr>
          <w:rFonts w:asciiTheme="majorBidi" w:eastAsia="Times New Roman" w:hAnsiTheme="majorBidi" w:cstheme="majorBidi"/>
          <w:b/>
          <w:bCs/>
          <w:sz w:val="24"/>
          <w:szCs w:val="24"/>
          <w:lang w:val="en-GB"/>
        </w:rPr>
        <w:t>3.46:</w:t>
      </w:r>
      <w:r w:rsidRPr="00914091">
        <w:rPr>
          <w:rFonts w:asciiTheme="majorBidi" w:eastAsia="Times New Roman" w:hAnsiTheme="majorBidi" w:cstheme="majorBidi"/>
          <w:b/>
          <w:bCs/>
          <w:sz w:val="24"/>
          <w:szCs w:val="24"/>
          <w:lang w:val="en-GB"/>
        </w:rPr>
        <w:t xml:space="preserve"> ANOVA </w:t>
      </w:r>
      <w:r>
        <w:rPr>
          <w:rFonts w:asciiTheme="majorBidi" w:eastAsia="Times New Roman" w:hAnsiTheme="majorBidi" w:cstheme="majorBidi"/>
          <w:b/>
          <w:bCs/>
          <w:sz w:val="24"/>
          <w:szCs w:val="24"/>
          <w:lang w:val="en-GB"/>
        </w:rPr>
        <w:t xml:space="preserve">parameters and </w:t>
      </w:r>
      <w:r w:rsidRPr="00914091">
        <w:rPr>
          <w:rFonts w:ascii="Times New Roman" w:eastAsia="Times New Roman" w:hAnsi="Times New Roman" w:cs="Times New Roman"/>
          <w:b/>
          <w:bCs/>
          <w:sz w:val="24"/>
          <w:szCs w:val="24"/>
          <w:lang w:val="en-GB"/>
        </w:rPr>
        <w:t xml:space="preserve">LSD All-Pairwise Comparisons </w:t>
      </w:r>
      <w:r>
        <w:rPr>
          <w:rFonts w:ascii="Times New Roman" w:eastAsia="Times New Roman" w:hAnsi="Times New Roman" w:cs="Times New Roman"/>
          <w:b/>
          <w:bCs/>
          <w:sz w:val="24"/>
          <w:szCs w:val="24"/>
          <w:lang w:val="en-GB"/>
        </w:rPr>
        <w:t xml:space="preserve">regarding </w:t>
      </w:r>
      <w:r>
        <w:rPr>
          <w:rFonts w:asciiTheme="majorBidi" w:eastAsia="Times New Roman" w:hAnsiTheme="majorBidi" w:cstheme="majorBidi"/>
          <w:b/>
          <w:sz w:val="24"/>
          <w:szCs w:val="24"/>
          <w:lang w:val="en-GB"/>
        </w:rPr>
        <w:t>the e</w:t>
      </w:r>
      <w:r w:rsidRPr="00914091">
        <w:rPr>
          <w:rFonts w:asciiTheme="majorBidi" w:eastAsia="Times New Roman" w:hAnsiTheme="majorBidi" w:cstheme="majorBidi"/>
          <w:b/>
          <w:sz w:val="24"/>
          <w:szCs w:val="24"/>
          <w:lang w:val="en-GB"/>
        </w:rPr>
        <w:t xml:space="preserve">ffect of </w:t>
      </w:r>
      <w:r w:rsidRPr="00914091">
        <w:rPr>
          <w:rFonts w:ascii="Times New Roman" w:eastAsia="Times New Roman" w:hAnsi="Times New Roman" w:cs="Times New Roman"/>
          <w:b/>
          <w:sz w:val="24"/>
          <w:szCs w:val="24"/>
          <w:lang w:val="en-GB"/>
        </w:rPr>
        <w:t xml:space="preserve">different levels of photoperiod </w:t>
      </w:r>
      <w:r>
        <w:rPr>
          <w:rFonts w:asciiTheme="majorBidi" w:eastAsia="Times New Roman" w:hAnsiTheme="majorBidi" w:cstheme="majorBidi"/>
          <w:b/>
          <w:bCs/>
          <w:sz w:val="24"/>
          <w:szCs w:val="24"/>
          <w:lang w:val="en-GB"/>
        </w:rPr>
        <w:t>on</w:t>
      </w:r>
      <w:r w:rsidRPr="00914091">
        <w:rPr>
          <w:rFonts w:asciiTheme="majorBidi" w:eastAsia="Times New Roman" w:hAnsiTheme="majorBidi" w:cstheme="majorBidi"/>
          <w:b/>
          <w:bCs/>
          <w:sz w:val="24"/>
          <w:szCs w:val="24"/>
          <w:lang w:val="en-GB"/>
        </w:rPr>
        <w:t xml:space="preserve"> </w:t>
      </w:r>
      <w:r w:rsidR="008C5C05" w:rsidRPr="00914091">
        <w:rPr>
          <w:rFonts w:asciiTheme="majorBidi" w:eastAsia="Times New Roman" w:hAnsiTheme="majorBidi" w:cstheme="majorBidi"/>
          <w:b/>
          <w:bCs/>
          <w:sz w:val="24"/>
          <w:szCs w:val="24"/>
          <w:lang w:val="en-GB"/>
        </w:rPr>
        <w:t>hatching% of eggs</w:t>
      </w:r>
    </w:p>
    <w:p w14:paraId="59D89365" w14:textId="77777777" w:rsidR="000951F3" w:rsidRDefault="000951F3" w:rsidP="008C5C05">
      <w:pPr>
        <w:autoSpaceDE w:val="0"/>
        <w:autoSpaceDN w:val="0"/>
        <w:adjustRightInd w:val="0"/>
        <w:rPr>
          <w:rFonts w:asciiTheme="majorBidi" w:eastAsia="Times New Roman" w:hAnsiTheme="majorBidi" w:cstheme="majorBidi"/>
          <w:b/>
          <w:bCs/>
          <w:sz w:val="24"/>
          <w:szCs w:val="24"/>
          <w:lang w:val="en-GB"/>
        </w:rPr>
      </w:pPr>
    </w:p>
    <w:p w14:paraId="649B60E8" w14:textId="37E18E9B" w:rsidR="000951F3" w:rsidRPr="00914091" w:rsidRDefault="000951F3"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5D39EE94"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8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9"/>
        <w:gridCol w:w="1499"/>
        <w:gridCol w:w="1499"/>
        <w:gridCol w:w="1499"/>
        <w:gridCol w:w="1499"/>
        <w:gridCol w:w="1499"/>
      </w:tblGrid>
      <w:tr w:rsidR="008C5C05" w:rsidRPr="00914091" w14:paraId="5EF583B7" w14:textId="77777777" w:rsidTr="007F779D">
        <w:trPr>
          <w:trHeight w:val="430"/>
        </w:trPr>
        <w:tc>
          <w:tcPr>
            <w:tcW w:w="1499" w:type="dxa"/>
            <w:vAlign w:val="center"/>
          </w:tcPr>
          <w:p w14:paraId="12828121"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9" w:type="dxa"/>
            <w:vAlign w:val="center"/>
          </w:tcPr>
          <w:p w14:paraId="33A08EE7"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9" w:type="dxa"/>
            <w:vAlign w:val="center"/>
          </w:tcPr>
          <w:p w14:paraId="31970B6F"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9" w:type="dxa"/>
            <w:vAlign w:val="center"/>
          </w:tcPr>
          <w:p w14:paraId="0A9E8129"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499" w:type="dxa"/>
            <w:vAlign w:val="center"/>
          </w:tcPr>
          <w:p w14:paraId="7DCDC195"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499" w:type="dxa"/>
            <w:vAlign w:val="center"/>
          </w:tcPr>
          <w:p w14:paraId="59885A1A" w14:textId="77777777" w:rsidR="008C5C05" w:rsidRPr="00914091" w:rsidRDefault="008C5C05" w:rsidP="007F779D">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170C06C9" w14:textId="77777777" w:rsidTr="007F779D">
        <w:trPr>
          <w:trHeight w:val="357"/>
        </w:trPr>
        <w:tc>
          <w:tcPr>
            <w:tcW w:w="1499" w:type="dxa"/>
            <w:vAlign w:val="center"/>
          </w:tcPr>
          <w:p w14:paraId="0BCAEF6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99" w:type="dxa"/>
            <w:vAlign w:val="center"/>
          </w:tcPr>
          <w:p w14:paraId="034E254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9" w:type="dxa"/>
            <w:vAlign w:val="center"/>
          </w:tcPr>
          <w:p w14:paraId="67F98BE8"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3193.01   </w:t>
            </w:r>
          </w:p>
        </w:tc>
        <w:tc>
          <w:tcPr>
            <w:tcW w:w="1499" w:type="dxa"/>
            <w:vAlign w:val="center"/>
          </w:tcPr>
          <w:p w14:paraId="6B791F12"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798.253    </w:t>
            </w:r>
          </w:p>
        </w:tc>
        <w:tc>
          <w:tcPr>
            <w:tcW w:w="1499" w:type="dxa"/>
            <w:vAlign w:val="center"/>
          </w:tcPr>
          <w:p w14:paraId="20A9D394"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57.5   </w:t>
            </w:r>
          </w:p>
        </w:tc>
        <w:tc>
          <w:tcPr>
            <w:tcW w:w="1499" w:type="dxa"/>
            <w:vAlign w:val="center"/>
          </w:tcPr>
          <w:p w14:paraId="2E2686B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6F86CF75" w14:textId="77777777" w:rsidTr="007F779D">
        <w:trPr>
          <w:trHeight w:val="296"/>
        </w:trPr>
        <w:tc>
          <w:tcPr>
            <w:tcW w:w="1499" w:type="dxa"/>
            <w:vAlign w:val="center"/>
          </w:tcPr>
          <w:p w14:paraId="436D05BE"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9" w:type="dxa"/>
            <w:vAlign w:val="center"/>
          </w:tcPr>
          <w:p w14:paraId="488210C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9" w:type="dxa"/>
            <w:vAlign w:val="center"/>
          </w:tcPr>
          <w:p w14:paraId="40C9A7EF"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138.87    </w:t>
            </w:r>
          </w:p>
        </w:tc>
        <w:tc>
          <w:tcPr>
            <w:tcW w:w="1499" w:type="dxa"/>
            <w:vAlign w:val="center"/>
          </w:tcPr>
          <w:p w14:paraId="133C6447"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13.887</w:t>
            </w:r>
          </w:p>
        </w:tc>
        <w:tc>
          <w:tcPr>
            <w:tcW w:w="1499" w:type="dxa"/>
            <w:vAlign w:val="center"/>
          </w:tcPr>
          <w:p w14:paraId="0EDFB337"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9" w:type="dxa"/>
            <w:vAlign w:val="center"/>
          </w:tcPr>
          <w:p w14:paraId="36EAFA08"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r w:rsidR="008C5C05" w:rsidRPr="00914091" w14:paraId="558C1D93" w14:textId="77777777" w:rsidTr="007F779D">
        <w:trPr>
          <w:trHeight w:val="375"/>
        </w:trPr>
        <w:tc>
          <w:tcPr>
            <w:tcW w:w="1499" w:type="dxa"/>
            <w:vAlign w:val="center"/>
          </w:tcPr>
          <w:p w14:paraId="21D1B171"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9" w:type="dxa"/>
            <w:vAlign w:val="center"/>
          </w:tcPr>
          <w:p w14:paraId="0491124C"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9" w:type="dxa"/>
            <w:vAlign w:val="center"/>
          </w:tcPr>
          <w:p w14:paraId="4C77A3B5" w14:textId="77777777" w:rsidR="008C5C05" w:rsidRPr="00914091" w:rsidRDefault="008C5C05" w:rsidP="007F779D">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3331.88</w:t>
            </w:r>
          </w:p>
        </w:tc>
        <w:tc>
          <w:tcPr>
            <w:tcW w:w="1499" w:type="dxa"/>
            <w:vAlign w:val="center"/>
          </w:tcPr>
          <w:p w14:paraId="24D03624"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9" w:type="dxa"/>
            <w:vAlign w:val="center"/>
          </w:tcPr>
          <w:p w14:paraId="62B9BF52"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c>
          <w:tcPr>
            <w:tcW w:w="1499" w:type="dxa"/>
            <w:vAlign w:val="center"/>
          </w:tcPr>
          <w:p w14:paraId="0AED8821" w14:textId="77777777" w:rsidR="008C5C05" w:rsidRPr="00914091" w:rsidRDefault="008C5C05" w:rsidP="007F779D">
            <w:pPr>
              <w:spacing w:line="360" w:lineRule="auto"/>
              <w:rPr>
                <w:rFonts w:asciiTheme="majorBidi" w:eastAsia="Times New Roman" w:hAnsiTheme="majorBidi" w:cstheme="majorBidi"/>
                <w:sz w:val="24"/>
                <w:szCs w:val="24"/>
                <w:lang w:val="en-GB"/>
              </w:rPr>
            </w:pPr>
          </w:p>
        </w:tc>
      </w:tr>
    </w:tbl>
    <w:p w14:paraId="7B576418" w14:textId="77777777" w:rsidR="008C5C05" w:rsidRPr="00914091" w:rsidRDefault="008C5C05" w:rsidP="008C5C05">
      <w:pPr>
        <w:rPr>
          <w:rFonts w:asciiTheme="majorBidi" w:eastAsia="Times New Roman" w:hAnsiTheme="majorBidi" w:cstheme="majorBidi"/>
          <w:sz w:val="24"/>
          <w:szCs w:val="24"/>
          <w:lang w:val="en-GB"/>
        </w:rPr>
      </w:pPr>
    </w:p>
    <w:p w14:paraId="62A7E8C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38.717    CV 9.62</w:t>
      </w:r>
    </w:p>
    <w:p w14:paraId="5E9AD28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748B0E2E" w14:textId="77777777" w:rsidR="008C5C05" w:rsidRPr="00914091" w:rsidRDefault="008C5C05" w:rsidP="008C5C05">
      <w:pPr>
        <w:spacing w:line="360" w:lineRule="auto"/>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 xml:space="preserve">LSD All-Pairwise Comparisons Test </w:t>
      </w:r>
      <w:r w:rsidRPr="00914091">
        <w:rPr>
          <w:rFonts w:ascii="Times New Roman" w:eastAsia="Times New Roman" w:hAnsi="Times New Roman" w:cs="Times New Roman"/>
          <w:b/>
          <w:sz w:val="24"/>
          <w:szCs w:val="24"/>
          <w:lang w:val="en-GB"/>
        </w:rPr>
        <w:t xml:space="preserve">for </w:t>
      </w:r>
      <w:r w:rsidRPr="00914091">
        <w:rPr>
          <w:rFonts w:asciiTheme="majorBidi" w:eastAsia="Times New Roman" w:hAnsiTheme="majorBidi" w:cstheme="majorBidi"/>
          <w:b/>
          <w:bCs/>
          <w:sz w:val="24"/>
          <w:szCs w:val="24"/>
          <w:lang w:val="en-GB"/>
        </w:rPr>
        <w:t>hatching% of eggs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6"/>
        <w:gridCol w:w="3096"/>
        <w:gridCol w:w="3096"/>
      </w:tblGrid>
      <w:tr w:rsidR="008C5C05" w:rsidRPr="00914091" w14:paraId="62260CB0" w14:textId="77777777" w:rsidTr="001B58AE">
        <w:trPr>
          <w:trHeight w:val="363"/>
        </w:trPr>
        <w:tc>
          <w:tcPr>
            <w:tcW w:w="3096" w:type="dxa"/>
          </w:tcPr>
          <w:p w14:paraId="15AC010F"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Photoperiod (L: D)</w:t>
            </w:r>
          </w:p>
        </w:tc>
        <w:tc>
          <w:tcPr>
            <w:tcW w:w="3097" w:type="dxa"/>
          </w:tcPr>
          <w:p w14:paraId="02B16A27"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97" w:type="dxa"/>
          </w:tcPr>
          <w:p w14:paraId="6B421B81"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w:t>
            </w:r>
          </w:p>
        </w:tc>
      </w:tr>
      <w:tr w:rsidR="008C5C05" w:rsidRPr="00914091" w14:paraId="1D184AB4" w14:textId="77777777" w:rsidTr="001B58AE">
        <w:trPr>
          <w:trHeight w:val="351"/>
        </w:trPr>
        <w:tc>
          <w:tcPr>
            <w:tcW w:w="3096" w:type="dxa"/>
          </w:tcPr>
          <w:p w14:paraId="68C1B133"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 12</w:t>
            </w:r>
          </w:p>
        </w:tc>
        <w:tc>
          <w:tcPr>
            <w:tcW w:w="3097" w:type="dxa"/>
          </w:tcPr>
          <w:p w14:paraId="69B7D5A1"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19.300</w:t>
            </w:r>
          </w:p>
        </w:tc>
        <w:tc>
          <w:tcPr>
            <w:tcW w:w="3097" w:type="dxa"/>
          </w:tcPr>
          <w:p w14:paraId="4C8B751A"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41F31996" w14:textId="77777777" w:rsidTr="001B58AE">
        <w:trPr>
          <w:trHeight w:val="351"/>
        </w:trPr>
        <w:tc>
          <w:tcPr>
            <w:tcW w:w="3096" w:type="dxa"/>
          </w:tcPr>
          <w:p w14:paraId="47F69037"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 11</w:t>
            </w:r>
          </w:p>
        </w:tc>
        <w:tc>
          <w:tcPr>
            <w:tcW w:w="3097" w:type="dxa"/>
          </w:tcPr>
          <w:p w14:paraId="590769FE"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31.040</w:t>
            </w:r>
          </w:p>
        </w:tc>
        <w:tc>
          <w:tcPr>
            <w:tcW w:w="3097" w:type="dxa"/>
          </w:tcPr>
          <w:p w14:paraId="0C7A1137"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1B5A903C" w14:textId="77777777" w:rsidTr="001B58AE">
        <w:trPr>
          <w:trHeight w:val="351"/>
        </w:trPr>
        <w:tc>
          <w:tcPr>
            <w:tcW w:w="3096" w:type="dxa"/>
          </w:tcPr>
          <w:p w14:paraId="26296895"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14:10</w:t>
            </w:r>
          </w:p>
        </w:tc>
        <w:tc>
          <w:tcPr>
            <w:tcW w:w="3097" w:type="dxa"/>
          </w:tcPr>
          <w:p w14:paraId="1D9DF4D9"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62.623</w:t>
            </w:r>
          </w:p>
        </w:tc>
        <w:tc>
          <w:tcPr>
            <w:tcW w:w="3097" w:type="dxa"/>
          </w:tcPr>
          <w:p w14:paraId="4FC6DEB4"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1BBA4B3A" w14:textId="77777777" w:rsidTr="001B58AE">
        <w:trPr>
          <w:trHeight w:val="351"/>
        </w:trPr>
        <w:tc>
          <w:tcPr>
            <w:tcW w:w="3096" w:type="dxa"/>
          </w:tcPr>
          <w:p w14:paraId="7C5C1666"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15:9</w:t>
            </w:r>
          </w:p>
        </w:tc>
        <w:tc>
          <w:tcPr>
            <w:tcW w:w="3097" w:type="dxa"/>
          </w:tcPr>
          <w:p w14:paraId="73D447A1"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45.400</w:t>
            </w:r>
          </w:p>
        </w:tc>
        <w:tc>
          <w:tcPr>
            <w:tcW w:w="3097" w:type="dxa"/>
          </w:tcPr>
          <w:p w14:paraId="31CCE001"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00C635D6" w14:textId="77777777" w:rsidTr="001B58AE">
        <w:trPr>
          <w:trHeight w:val="351"/>
        </w:trPr>
        <w:tc>
          <w:tcPr>
            <w:tcW w:w="3096" w:type="dxa"/>
          </w:tcPr>
          <w:p w14:paraId="54E4A0C6"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16:8</w:t>
            </w:r>
          </w:p>
        </w:tc>
        <w:tc>
          <w:tcPr>
            <w:tcW w:w="3097" w:type="dxa"/>
          </w:tcPr>
          <w:p w14:paraId="61F8A851"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35.223</w:t>
            </w:r>
          </w:p>
        </w:tc>
        <w:tc>
          <w:tcPr>
            <w:tcW w:w="3097" w:type="dxa"/>
          </w:tcPr>
          <w:p w14:paraId="1B5E03D8"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bl>
    <w:p w14:paraId="4F0C075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w:t>
      </w:r>
      <w:r>
        <w:rPr>
          <w:rFonts w:ascii="Times New Roman" w:eastAsia="Times New Roman" w:hAnsi="Times New Roman" w:cs="Times New Roman"/>
          <w:sz w:val="24"/>
          <w:szCs w:val="24"/>
          <w:lang w:val="en-GB"/>
        </w:rPr>
        <w:t xml:space="preserve"> </w:t>
      </w:r>
      <w:r w:rsidRPr="00914091">
        <w:rPr>
          <w:rFonts w:ascii="Times New Roman" w:eastAsia="Times New Roman" w:hAnsi="Times New Roman" w:cs="Times New Roman"/>
          <w:sz w:val="24"/>
          <w:szCs w:val="24"/>
          <w:lang w:val="en-GB"/>
        </w:rPr>
        <w:t>e same alphabets showing that they are not significant</w:t>
      </w:r>
    </w:p>
    <w:p w14:paraId="1B828214" w14:textId="77777777" w:rsidR="008C5C05" w:rsidRPr="00914091" w:rsidRDefault="008C5C05" w:rsidP="008C5C05">
      <w:pPr>
        <w:rPr>
          <w:rFonts w:asciiTheme="majorBidi" w:eastAsia="Times New Roman" w:hAnsiTheme="majorBidi" w:cstheme="majorBidi"/>
          <w:sz w:val="24"/>
          <w:szCs w:val="24"/>
          <w:lang w:val="en-GB"/>
        </w:rPr>
      </w:pPr>
    </w:p>
    <w:p w14:paraId="78C506AA"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3.0427</w:t>
      </w:r>
    </w:p>
    <w:p w14:paraId="399D99F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6.7795</w:t>
      </w:r>
    </w:p>
    <w:p w14:paraId="6E27D238" w14:textId="77777777" w:rsidR="008C5C05" w:rsidRPr="00914091" w:rsidRDefault="008C5C05" w:rsidP="008C5C05">
      <w:pPr>
        <w:rPr>
          <w:rFonts w:asciiTheme="majorBidi" w:eastAsia="Times New Roman" w:hAnsiTheme="majorBidi" w:cstheme="majorBidi"/>
          <w:sz w:val="24"/>
          <w:szCs w:val="24"/>
          <w:lang w:val="en-GB"/>
        </w:rPr>
      </w:pPr>
    </w:p>
    <w:p w14:paraId="08B8B17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307D1DA3" w14:textId="77777777"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br w:type="page"/>
      </w:r>
    </w:p>
    <w:p w14:paraId="4AE6D646" w14:textId="06077AE2" w:rsidR="008C5C05" w:rsidRPr="00914091" w:rsidRDefault="008C5C05" w:rsidP="008C5C05">
      <w:pPr>
        <w:tabs>
          <w:tab w:val="left" w:pos="1110"/>
        </w:tabs>
        <w:spacing w:line="360" w:lineRule="auto"/>
        <w:jc w:val="both"/>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sz w:val="24"/>
          <w:szCs w:val="24"/>
          <w:lang w:val="en-GB"/>
        </w:rPr>
        <w:lastRenderedPageBreak/>
        <w:t>Effect of different levels of photoperiod on</w:t>
      </w:r>
      <w:r w:rsidRPr="00914091">
        <w:rPr>
          <w:rFonts w:ascii="Times New Roman" w:eastAsia="Times New Roman" w:hAnsi="Times New Roman" w:cs="Times New Roman"/>
          <w:b/>
          <w:bCs/>
          <w:sz w:val="24"/>
          <w:szCs w:val="24"/>
          <w:lang w:val="en-GB"/>
        </w:rPr>
        <w:t xml:space="preserve"> larval period (days)</w:t>
      </w:r>
    </w:p>
    <w:p w14:paraId="14B71007" w14:textId="04E16B14"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larval period</w:t>
      </w:r>
      <w:r w:rsidRPr="00914091">
        <w:rPr>
          <w:rFonts w:ascii="Times New Roman" w:eastAsia="Times New Roman" w:hAnsi="Times New Roman" w:cs="Times New Roman"/>
          <w:bCs/>
          <w:sz w:val="24"/>
          <w:szCs w:val="24"/>
          <w:lang w:val="en-GB"/>
        </w:rPr>
        <w:t xml:space="preserve"> indicated that different level of photoperiod had significant effect on the </w:t>
      </w:r>
      <w:r w:rsidRPr="00914091">
        <w:rPr>
          <w:rFonts w:ascii="Times New Roman" w:eastAsia="Times New Roman" w:hAnsi="Times New Roman" w:cs="Times New Roman"/>
          <w:sz w:val="24"/>
          <w:szCs w:val="24"/>
          <w:lang w:val="en-GB"/>
        </w:rPr>
        <w:t>larval period</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10.7;</w:t>
      </w:r>
      <w:r w:rsidRPr="00914091">
        <w:rPr>
          <w:rFonts w:ascii="Times New Roman" w:eastAsia="Times New Roman" w:hAnsi="Times New Roman" w:cs="Times New Roman"/>
          <w:bCs/>
          <w:sz w:val="24"/>
          <w:szCs w:val="24"/>
          <w:lang w:val="en-GB"/>
        </w:rPr>
        <w:t xml:space="preserve"> P&lt; 0.0012) (Table </w:t>
      </w:r>
      <w:r w:rsidR="000951F3" w:rsidRPr="000951F3">
        <w:rPr>
          <w:rFonts w:asciiTheme="majorBidi" w:eastAsia="Times New Roman" w:hAnsiTheme="majorBidi" w:cstheme="majorBidi"/>
          <w:bCs/>
          <w:sz w:val="24"/>
          <w:szCs w:val="24"/>
          <w:lang w:val="en-GB"/>
        </w:rPr>
        <w:t>4.3.47</w:t>
      </w:r>
      <w:r w:rsidRPr="00914091">
        <w:rPr>
          <w:rFonts w:ascii="Times New Roman" w:eastAsia="Times New Roman" w:hAnsi="Times New Roman" w:cs="Times New Roman"/>
          <w:bCs/>
          <w:sz w:val="24"/>
          <w:szCs w:val="24"/>
          <w:lang w:val="en-GB"/>
        </w:rPr>
        <w:t xml:space="preserve">). It was calculated that the maximum </w:t>
      </w:r>
      <w:r w:rsidRPr="00914091">
        <w:rPr>
          <w:rFonts w:ascii="Times New Roman" w:eastAsia="Times New Roman" w:hAnsi="Times New Roman" w:cs="Times New Roman"/>
          <w:sz w:val="24"/>
          <w:szCs w:val="24"/>
          <w:lang w:val="en-GB"/>
        </w:rPr>
        <w:t xml:space="preserve">larval period </w:t>
      </w:r>
      <w:r w:rsidRPr="00914091">
        <w:rPr>
          <w:rFonts w:asciiTheme="majorBidi" w:eastAsia="Times New Roman" w:hAnsiTheme="majorBidi" w:cstheme="majorBidi"/>
          <w:sz w:val="24"/>
          <w:szCs w:val="24"/>
          <w:lang w:val="en-GB"/>
        </w:rPr>
        <w:t>with mean value of</w:t>
      </w:r>
      <w:r w:rsidRPr="00914091">
        <w:rPr>
          <w:rFonts w:ascii="Times New Roman" w:eastAsia="Times New Roman" w:hAnsi="Times New Roman" w:cs="Times New Roman"/>
          <w:bCs/>
          <w:sz w:val="24"/>
          <w:szCs w:val="24"/>
          <w:lang w:val="en-GB"/>
        </w:rPr>
        <w:t xml:space="preserve"> (15.00) was recorded at 15:09 (L: D), that was followed by </w:t>
      </w:r>
      <w:r w:rsidRPr="00914091">
        <w:rPr>
          <w:rFonts w:asciiTheme="majorBidi" w:eastAsia="Times New Roman" w:hAnsiTheme="majorBidi" w:cstheme="majorBidi"/>
          <w:bCs/>
          <w:sz w:val="24"/>
          <w:szCs w:val="24"/>
          <w:lang w:val="en-GB"/>
        </w:rPr>
        <w:t>(14.83), (</w:t>
      </w:r>
      <w:r w:rsidRPr="00914091">
        <w:rPr>
          <w:rFonts w:asciiTheme="majorBidi" w:eastAsia="Times New Roman" w:hAnsiTheme="majorBidi" w:cstheme="majorBidi"/>
          <w:sz w:val="24"/>
          <w:szCs w:val="24"/>
          <w:lang w:val="en-GB"/>
        </w:rPr>
        <w:t>14.50</w:t>
      </w:r>
      <w:r w:rsidRPr="00914091">
        <w:rPr>
          <w:rFonts w:asciiTheme="majorBidi" w:eastAsia="Times New Roman" w:hAnsiTheme="majorBidi" w:cstheme="majorBidi"/>
          <w:bCs/>
          <w:sz w:val="24"/>
          <w:szCs w:val="24"/>
          <w:lang w:val="en-GB"/>
        </w:rPr>
        <w:t xml:space="preserve">), (13.50) and (10.83) for, 12: 12, 16: 8, 13: 11 and 14:10 </w:t>
      </w:r>
      <w:r w:rsidRPr="00914091">
        <w:rPr>
          <w:rFonts w:ascii="Times New Roman" w:eastAsia="Times New Roman" w:hAnsi="Times New Roman" w:cs="Times New Roman"/>
          <w:bCs/>
          <w:sz w:val="24"/>
          <w:szCs w:val="24"/>
          <w:lang w:val="en-GB"/>
        </w:rPr>
        <w:t>(L: D) respectively</w:t>
      </w:r>
      <w:r w:rsidR="000951F3" w:rsidRPr="00914091">
        <w:rPr>
          <w:rFonts w:ascii="Times New Roman" w:eastAsia="Times New Roman" w:hAnsi="Times New Roman" w:cs="Times New Roman"/>
          <w:bCs/>
          <w:sz w:val="24"/>
          <w:szCs w:val="24"/>
          <w:lang w:val="en-GB"/>
        </w:rPr>
        <w:t xml:space="preserve"> (Table </w:t>
      </w:r>
      <w:r w:rsidR="000951F3" w:rsidRPr="000951F3">
        <w:rPr>
          <w:rFonts w:asciiTheme="majorBidi" w:eastAsia="Times New Roman" w:hAnsiTheme="majorBidi" w:cstheme="majorBidi"/>
          <w:bCs/>
          <w:sz w:val="24"/>
          <w:szCs w:val="24"/>
          <w:lang w:val="en-GB"/>
        </w:rPr>
        <w:t>4.3.47</w:t>
      </w:r>
      <w:r w:rsidR="000951F3"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469AED7C" w14:textId="77777777" w:rsidR="001B58AE" w:rsidRPr="00914091" w:rsidRDefault="001B58AE" w:rsidP="008C5C05">
      <w:pPr>
        <w:tabs>
          <w:tab w:val="left" w:pos="1110"/>
        </w:tabs>
        <w:spacing w:line="360" w:lineRule="auto"/>
        <w:jc w:val="both"/>
        <w:rPr>
          <w:rFonts w:ascii="Times New Roman" w:eastAsia="Times New Roman" w:hAnsi="Times New Roman" w:cs="Times New Roman"/>
          <w:sz w:val="24"/>
          <w:szCs w:val="24"/>
          <w:lang w:val="en-GB"/>
        </w:rPr>
      </w:pPr>
    </w:p>
    <w:p w14:paraId="10E770BC" w14:textId="77777777" w:rsidR="000951F3" w:rsidRDefault="000951F3" w:rsidP="008C5C05">
      <w:pPr>
        <w:autoSpaceDE w:val="0"/>
        <w:autoSpaceDN w:val="0"/>
        <w:adjustRightInd w:val="0"/>
        <w:rPr>
          <w:rFonts w:asciiTheme="majorBidi" w:eastAsia="Times New Roman" w:hAnsiTheme="majorBidi" w:cstheme="majorBidi"/>
          <w:b/>
          <w:bCs/>
          <w:sz w:val="24"/>
          <w:szCs w:val="24"/>
          <w:lang w:val="en-GB"/>
        </w:rPr>
      </w:pPr>
      <w:r>
        <w:rPr>
          <w:rFonts w:asciiTheme="majorBidi" w:eastAsia="Times New Roman" w:hAnsiTheme="majorBidi" w:cstheme="majorBidi"/>
          <w:b/>
          <w:bCs/>
          <w:sz w:val="24"/>
          <w:szCs w:val="24"/>
          <w:lang w:val="en-GB"/>
        </w:rPr>
        <w:t>Table</w:t>
      </w:r>
      <w:r w:rsidR="008C5C05" w:rsidRPr="00914091">
        <w:rPr>
          <w:rFonts w:asciiTheme="majorBidi" w:eastAsia="Times New Roman" w:hAnsiTheme="majorBidi" w:cstheme="majorBidi"/>
          <w:b/>
          <w:bCs/>
          <w:sz w:val="24"/>
          <w:szCs w:val="24"/>
          <w:lang w:val="en-GB"/>
        </w:rPr>
        <w:t xml:space="preserve"> </w:t>
      </w:r>
      <w:r w:rsidRPr="00914091">
        <w:rPr>
          <w:rFonts w:asciiTheme="majorBidi" w:eastAsia="Times New Roman" w:hAnsiTheme="majorBidi" w:cstheme="majorBidi"/>
          <w:b/>
          <w:bCs/>
          <w:sz w:val="24"/>
          <w:szCs w:val="24"/>
          <w:lang w:val="en-GB"/>
        </w:rPr>
        <w:t>4.</w:t>
      </w:r>
      <w:r>
        <w:rPr>
          <w:rFonts w:asciiTheme="majorBidi" w:eastAsia="Times New Roman" w:hAnsiTheme="majorBidi" w:cstheme="majorBidi"/>
          <w:b/>
          <w:bCs/>
          <w:sz w:val="24"/>
          <w:szCs w:val="24"/>
          <w:lang w:val="en-GB"/>
        </w:rPr>
        <w:t>3.47:</w:t>
      </w:r>
      <w:r w:rsidRPr="00914091">
        <w:rPr>
          <w:rFonts w:asciiTheme="majorBidi" w:eastAsia="Times New Roman" w:hAnsiTheme="majorBidi" w:cstheme="majorBidi"/>
          <w:b/>
          <w:bCs/>
          <w:sz w:val="24"/>
          <w:szCs w:val="24"/>
          <w:lang w:val="en-GB"/>
        </w:rPr>
        <w:t xml:space="preserve"> ANOVA </w:t>
      </w:r>
      <w:r>
        <w:rPr>
          <w:rFonts w:asciiTheme="majorBidi" w:eastAsia="Times New Roman" w:hAnsiTheme="majorBidi" w:cstheme="majorBidi"/>
          <w:b/>
          <w:bCs/>
          <w:sz w:val="24"/>
          <w:szCs w:val="24"/>
          <w:lang w:val="en-GB"/>
        </w:rPr>
        <w:t xml:space="preserve">parameters and </w:t>
      </w:r>
      <w:r w:rsidRPr="00914091">
        <w:rPr>
          <w:rFonts w:ascii="Times New Roman" w:eastAsia="Times New Roman" w:hAnsi="Times New Roman" w:cs="Times New Roman"/>
          <w:b/>
          <w:bCs/>
          <w:sz w:val="24"/>
          <w:szCs w:val="24"/>
          <w:lang w:val="en-GB"/>
        </w:rPr>
        <w:t xml:space="preserve">LSD All-Pairwise Comparisons </w:t>
      </w:r>
      <w:r>
        <w:rPr>
          <w:rFonts w:ascii="Times New Roman" w:eastAsia="Times New Roman" w:hAnsi="Times New Roman" w:cs="Times New Roman"/>
          <w:b/>
          <w:bCs/>
          <w:sz w:val="24"/>
          <w:szCs w:val="24"/>
          <w:lang w:val="en-GB"/>
        </w:rPr>
        <w:t xml:space="preserve">regarding </w:t>
      </w:r>
      <w:r>
        <w:rPr>
          <w:rFonts w:asciiTheme="majorBidi" w:eastAsia="Times New Roman" w:hAnsiTheme="majorBidi" w:cstheme="majorBidi"/>
          <w:b/>
          <w:sz w:val="24"/>
          <w:szCs w:val="24"/>
          <w:lang w:val="en-GB"/>
        </w:rPr>
        <w:t>the e</w:t>
      </w:r>
      <w:r w:rsidRPr="00914091">
        <w:rPr>
          <w:rFonts w:asciiTheme="majorBidi" w:eastAsia="Times New Roman" w:hAnsiTheme="majorBidi" w:cstheme="majorBidi"/>
          <w:b/>
          <w:sz w:val="24"/>
          <w:szCs w:val="24"/>
          <w:lang w:val="en-GB"/>
        </w:rPr>
        <w:t xml:space="preserve">ffect of </w:t>
      </w:r>
      <w:r w:rsidRPr="00914091">
        <w:rPr>
          <w:rFonts w:ascii="Times New Roman" w:eastAsia="Times New Roman" w:hAnsi="Times New Roman" w:cs="Times New Roman"/>
          <w:b/>
          <w:sz w:val="24"/>
          <w:szCs w:val="24"/>
          <w:lang w:val="en-GB"/>
        </w:rPr>
        <w:t xml:space="preserve">different levels of photoperiod </w:t>
      </w:r>
      <w:r>
        <w:rPr>
          <w:rFonts w:asciiTheme="majorBidi" w:eastAsia="Times New Roman" w:hAnsiTheme="majorBidi" w:cstheme="majorBidi"/>
          <w:b/>
          <w:bCs/>
          <w:sz w:val="24"/>
          <w:szCs w:val="24"/>
          <w:lang w:val="en-GB"/>
        </w:rPr>
        <w:t>on</w:t>
      </w:r>
      <w:r w:rsidR="008C5C05" w:rsidRPr="00914091">
        <w:rPr>
          <w:rFonts w:asciiTheme="majorBidi" w:eastAsia="Times New Roman" w:hAnsiTheme="majorBidi" w:cstheme="majorBidi"/>
          <w:b/>
          <w:bCs/>
          <w:sz w:val="24"/>
          <w:szCs w:val="24"/>
          <w:lang w:val="en-GB"/>
        </w:rPr>
        <w:t xml:space="preserve"> larval period</w:t>
      </w:r>
    </w:p>
    <w:p w14:paraId="3D61F227" w14:textId="77777777" w:rsidR="000951F3" w:rsidRDefault="000951F3" w:rsidP="008C5C05">
      <w:pPr>
        <w:autoSpaceDE w:val="0"/>
        <w:autoSpaceDN w:val="0"/>
        <w:adjustRightInd w:val="0"/>
        <w:rPr>
          <w:rFonts w:asciiTheme="majorBidi" w:eastAsia="Times New Roman" w:hAnsiTheme="majorBidi" w:cstheme="majorBidi"/>
          <w:b/>
          <w:bCs/>
          <w:sz w:val="24"/>
          <w:szCs w:val="24"/>
          <w:lang w:val="en-GB"/>
        </w:rPr>
      </w:pPr>
    </w:p>
    <w:p w14:paraId="4DEE92CA" w14:textId="7193A6A5" w:rsidR="008C5C05" w:rsidRPr="00914091" w:rsidRDefault="000951F3"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r w:rsidR="008C5C05" w:rsidRPr="00914091">
        <w:rPr>
          <w:rFonts w:asciiTheme="majorBidi" w:eastAsia="Times New Roman" w:hAnsiTheme="majorBidi" w:cstheme="majorBidi"/>
          <w:b/>
          <w:bCs/>
          <w:sz w:val="24"/>
          <w:szCs w:val="24"/>
          <w:lang w:val="en-GB"/>
        </w:rPr>
        <w:t xml:space="preserve"> </w:t>
      </w:r>
    </w:p>
    <w:p w14:paraId="54823CB4"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1"/>
        <w:gridCol w:w="1501"/>
        <w:gridCol w:w="1501"/>
        <w:gridCol w:w="1501"/>
        <w:gridCol w:w="1502"/>
        <w:gridCol w:w="1502"/>
      </w:tblGrid>
      <w:tr w:rsidR="008C5C05" w:rsidRPr="00914091" w14:paraId="6CC1C616" w14:textId="77777777" w:rsidTr="001B58AE">
        <w:trPr>
          <w:trHeight w:val="423"/>
        </w:trPr>
        <w:tc>
          <w:tcPr>
            <w:tcW w:w="1501" w:type="dxa"/>
            <w:vAlign w:val="center"/>
          </w:tcPr>
          <w:p w14:paraId="235F9FC2"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1" w:type="dxa"/>
            <w:vAlign w:val="center"/>
          </w:tcPr>
          <w:p w14:paraId="26808B34"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1" w:type="dxa"/>
            <w:vAlign w:val="center"/>
          </w:tcPr>
          <w:p w14:paraId="2C69066F"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1" w:type="dxa"/>
            <w:vAlign w:val="center"/>
          </w:tcPr>
          <w:p w14:paraId="5428A12C"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2" w:type="dxa"/>
            <w:vAlign w:val="center"/>
          </w:tcPr>
          <w:p w14:paraId="35BBEE73"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2" w:type="dxa"/>
            <w:vAlign w:val="center"/>
          </w:tcPr>
          <w:p w14:paraId="05B786FA"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721B7E3B" w14:textId="77777777" w:rsidTr="001B58AE">
        <w:trPr>
          <w:trHeight w:val="351"/>
        </w:trPr>
        <w:tc>
          <w:tcPr>
            <w:tcW w:w="1501" w:type="dxa"/>
            <w:vAlign w:val="center"/>
          </w:tcPr>
          <w:p w14:paraId="60D92CB5"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1" w:type="dxa"/>
            <w:vAlign w:val="center"/>
          </w:tcPr>
          <w:p w14:paraId="0694F931"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1" w:type="dxa"/>
            <w:vAlign w:val="center"/>
          </w:tcPr>
          <w:p w14:paraId="1C2893AF"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35.6000   </w:t>
            </w:r>
          </w:p>
        </w:tc>
        <w:tc>
          <w:tcPr>
            <w:tcW w:w="1501" w:type="dxa"/>
            <w:vAlign w:val="center"/>
          </w:tcPr>
          <w:p w14:paraId="5BB673F8"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8.90000    </w:t>
            </w:r>
          </w:p>
        </w:tc>
        <w:tc>
          <w:tcPr>
            <w:tcW w:w="1502" w:type="dxa"/>
            <w:vAlign w:val="center"/>
          </w:tcPr>
          <w:p w14:paraId="018BD14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10.7   </w:t>
            </w:r>
          </w:p>
        </w:tc>
        <w:tc>
          <w:tcPr>
            <w:tcW w:w="1502" w:type="dxa"/>
            <w:vAlign w:val="center"/>
          </w:tcPr>
          <w:p w14:paraId="6BE95980"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0.0012</w:t>
            </w:r>
          </w:p>
        </w:tc>
      </w:tr>
      <w:tr w:rsidR="008C5C05" w:rsidRPr="00914091" w14:paraId="3B867C5E" w14:textId="77777777" w:rsidTr="001B58AE">
        <w:trPr>
          <w:trHeight w:val="291"/>
        </w:trPr>
        <w:tc>
          <w:tcPr>
            <w:tcW w:w="1501" w:type="dxa"/>
            <w:vAlign w:val="center"/>
          </w:tcPr>
          <w:p w14:paraId="23C6970B"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1" w:type="dxa"/>
            <w:vAlign w:val="center"/>
          </w:tcPr>
          <w:p w14:paraId="149D5358"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1" w:type="dxa"/>
            <w:vAlign w:val="center"/>
          </w:tcPr>
          <w:p w14:paraId="72932258"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8.3333   </w:t>
            </w:r>
          </w:p>
        </w:tc>
        <w:tc>
          <w:tcPr>
            <w:tcW w:w="1501" w:type="dxa"/>
            <w:vAlign w:val="center"/>
          </w:tcPr>
          <w:p w14:paraId="11997FD6"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0.83333</w:t>
            </w:r>
          </w:p>
        </w:tc>
        <w:tc>
          <w:tcPr>
            <w:tcW w:w="1502" w:type="dxa"/>
            <w:vAlign w:val="center"/>
          </w:tcPr>
          <w:p w14:paraId="48C9DD94"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502" w:type="dxa"/>
            <w:vAlign w:val="center"/>
          </w:tcPr>
          <w:p w14:paraId="03465062"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r>
      <w:tr w:rsidR="008C5C05" w:rsidRPr="00914091" w14:paraId="174782E3" w14:textId="77777777" w:rsidTr="001B58AE">
        <w:trPr>
          <w:trHeight w:val="369"/>
        </w:trPr>
        <w:tc>
          <w:tcPr>
            <w:tcW w:w="1501" w:type="dxa"/>
            <w:vAlign w:val="center"/>
          </w:tcPr>
          <w:p w14:paraId="315E07E8"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1" w:type="dxa"/>
            <w:vAlign w:val="center"/>
          </w:tcPr>
          <w:p w14:paraId="7F620D05"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1" w:type="dxa"/>
            <w:vAlign w:val="center"/>
          </w:tcPr>
          <w:p w14:paraId="6F9A6C6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43.9333</w:t>
            </w:r>
          </w:p>
        </w:tc>
        <w:tc>
          <w:tcPr>
            <w:tcW w:w="1501" w:type="dxa"/>
            <w:vAlign w:val="center"/>
          </w:tcPr>
          <w:p w14:paraId="123E9C4B"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502" w:type="dxa"/>
            <w:vAlign w:val="center"/>
          </w:tcPr>
          <w:p w14:paraId="06FEA51E"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502" w:type="dxa"/>
            <w:vAlign w:val="center"/>
          </w:tcPr>
          <w:p w14:paraId="72112864"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r>
    </w:tbl>
    <w:p w14:paraId="2D74EA00" w14:textId="77777777" w:rsidR="008C5C05" w:rsidRPr="00914091" w:rsidRDefault="008C5C05" w:rsidP="008C5C05">
      <w:pPr>
        <w:rPr>
          <w:rFonts w:asciiTheme="majorBidi" w:eastAsia="Times New Roman" w:hAnsiTheme="majorBidi" w:cstheme="majorBidi"/>
          <w:sz w:val="24"/>
          <w:szCs w:val="24"/>
          <w:lang w:val="en-GB"/>
        </w:rPr>
      </w:pPr>
    </w:p>
    <w:p w14:paraId="7941C9E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13.733    CV 6.65</w:t>
      </w:r>
    </w:p>
    <w:p w14:paraId="6BEC97A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6E8407E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 xml:space="preserve">LSD All-Pairwise Comparisons Test </w:t>
      </w:r>
      <w:r w:rsidRPr="00914091">
        <w:rPr>
          <w:rFonts w:ascii="Times New Roman" w:eastAsia="Times New Roman" w:hAnsi="Times New Roman" w:cs="Times New Roman"/>
          <w:b/>
          <w:sz w:val="24"/>
          <w:szCs w:val="24"/>
          <w:lang w:val="en-GB"/>
        </w:rPr>
        <w:t xml:space="preserve">for </w:t>
      </w:r>
      <w:r w:rsidRPr="00914091">
        <w:rPr>
          <w:rFonts w:asciiTheme="majorBidi" w:eastAsia="Times New Roman" w:hAnsiTheme="majorBidi" w:cstheme="majorBidi"/>
          <w:b/>
          <w:bCs/>
          <w:sz w:val="24"/>
          <w:szCs w:val="24"/>
          <w:lang w:val="en-GB"/>
        </w:rPr>
        <w:t xml:space="preserve">larval period </w:t>
      </w:r>
    </w:p>
    <w:p w14:paraId="5A2F7E4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7"/>
        <w:gridCol w:w="3093"/>
        <w:gridCol w:w="3098"/>
      </w:tblGrid>
      <w:tr w:rsidR="008C5C05" w:rsidRPr="00914091" w14:paraId="386548A4" w14:textId="77777777" w:rsidTr="001B58AE">
        <w:trPr>
          <w:trHeight w:val="427"/>
        </w:trPr>
        <w:tc>
          <w:tcPr>
            <w:tcW w:w="3110" w:type="dxa"/>
          </w:tcPr>
          <w:p w14:paraId="6B0C82DF"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Photoperiod (L: D)</w:t>
            </w:r>
          </w:p>
        </w:tc>
        <w:tc>
          <w:tcPr>
            <w:tcW w:w="3111" w:type="dxa"/>
          </w:tcPr>
          <w:p w14:paraId="5A05825F"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111" w:type="dxa"/>
          </w:tcPr>
          <w:p w14:paraId="20675CF1"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w:t>
            </w:r>
          </w:p>
        </w:tc>
      </w:tr>
      <w:tr w:rsidR="008C5C05" w:rsidRPr="00914091" w14:paraId="364B589C" w14:textId="77777777" w:rsidTr="001B58AE">
        <w:trPr>
          <w:trHeight w:val="413"/>
        </w:trPr>
        <w:tc>
          <w:tcPr>
            <w:tcW w:w="3110" w:type="dxa"/>
          </w:tcPr>
          <w:p w14:paraId="20A0932C"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 12</w:t>
            </w:r>
          </w:p>
        </w:tc>
        <w:tc>
          <w:tcPr>
            <w:tcW w:w="3111" w:type="dxa"/>
          </w:tcPr>
          <w:p w14:paraId="4B3ABF6C"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14.833</w:t>
            </w:r>
          </w:p>
        </w:tc>
        <w:tc>
          <w:tcPr>
            <w:tcW w:w="3111" w:type="dxa"/>
          </w:tcPr>
          <w:p w14:paraId="27CE742B"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21E2307E" w14:textId="77777777" w:rsidTr="001B58AE">
        <w:trPr>
          <w:trHeight w:val="413"/>
        </w:trPr>
        <w:tc>
          <w:tcPr>
            <w:tcW w:w="3110" w:type="dxa"/>
          </w:tcPr>
          <w:p w14:paraId="03931AFD"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 11</w:t>
            </w:r>
          </w:p>
        </w:tc>
        <w:tc>
          <w:tcPr>
            <w:tcW w:w="3111" w:type="dxa"/>
          </w:tcPr>
          <w:p w14:paraId="3D7F05DF"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13.500</w:t>
            </w:r>
          </w:p>
        </w:tc>
        <w:tc>
          <w:tcPr>
            <w:tcW w:w="3111" w:type="dxa"/>
          </w:tcPr>
          <w:p w14:paraId="4D110B10"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3CDFA54C" w14:textId="77777777" w:rsidTr="001B58AE">
        <w:trPr>
          <w:trHeight w:val="413"/>
        </w:trPr>
        <w:tc>
          <w:tcPr>
            <w:tcW w:w="3110" w:type="dxa"/>
          </w:tcPr>
          <w:p w14:paraId="7D6B16C7"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14:10</w:t>
            </w:r>
          </w:p>
        </w:tc>
        <w:tc>
          <w:tcPr>
            <w:tcW w:w="3111" w:type="dxa"/>
          </w:tcPr>
          <w:p w14:paraId="1055DBAA"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10.833</w:t>
            </w:r>
          </w:p>
        </w:tc>
        <w:tc>
          <w:tcPr>
            <w:tcW w:w="3111" w:type="dxa"/>
          </w:tcPr>
          <w:p w14:paraId="48D8B68A"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26AA6BAA" w14:textId="77777777" w:rsidTr="001B58AE">
        <w:trPr>
          <w:trHeight w:val="413"/>
        </w:trPr>
        <w:tc>
          <w:tcPr>
            <w:tcW w:w="3110" w:type="dxa"/>
          </w:tcPr>
          <w:p w14:paraId="6AD5344A"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15:9</w:t>
            </w:r>
          </w:p>
        </w:tc>
        <w:tc>
          <w:tcPr>
            <w:tcW w:w="3111" w:type="dxa"/>
          </w:tcPr>
          <w:p w14:paraId="1043F95D"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15.000</w:t>
            </w:r>
          </w:p>
        </w:tc>
        <w:tc>
          <w:tcPr>
            <w:tcW w:w="3111" w:type="dxa"/>
          </w:tcPr>
          <w:p w14:paraId="1AC22FA4"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6A0929D7" w14:textId="77777777" w:rsidTr="001B58AE">
        <w:trPr>
          <w:trHeight w:val="413"/>
        </w:trPr>
        <w:tc>
          <w:tcPr>
            <w:tcW w:w="3110" w:type="dxa"/>
          </w:tcPr>
          <w:p w14:paraId="72F11E5D"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16:8</w:t>
            </w:r>
          </w:p>
        </w:tc>
        <w:tc>
          <w:tcPr>
            <w:tcW w:w="3111" w:type="dxa"/>
          </w:tcPr>
          <w:p w14:paraId="2726CC2C"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14.500</w:t>
            </w:r>
          </w:p>
        </w:tc>
        <w:tc>
          <w:tcPr>
            <w:tcW w:w="3111" w:type="dxa"/>
          </w:tcPr>
          <w:p w14:paraId="16738D87"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bl>
    <w:p w14:paraId="7C9706FA"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48F397E9" w14:textId="77777777" w:rsidR="008C5C05" w:rsidRPr="00914091" w:rsidRDefault="008C5C05" w:rsidP="008C5C05">
      <w:pPr>
        <w:rPr>
          <w:rFonts w:asciiTheme="majorBidi" w:eastAsia="Times New Roman" w:hAnsiTheme="majorBidi" w:cstheme="majorBidi"/>
          <w:sz w:val="24"/>
          <w:szCs w:val="24"/>
          <w:lang w:val="en-GB"/>
        </w:rPr>
      </w:pPr>
    </w:p>
    <w:p w14:paraId="44179F7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0.7454</w:t>
      </w:r>
    </w:p>
    <w:p w14:paraId="594E29B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1.6608</w:t>
      </w:r>
    </w:p>
    <w:p w14:paraId="26A3513C" w14:textId="77777777" w:rsidR="008C5C05" w:rsidRPr="00914091" w:rsidRDefault="008C5C05" w:rsidP="008C5C05">
      <w:pPr>
        <w:rPr>
          <w:rFonts w:asciiTheme="majorBidi" w:eastAsia="Times New Roman" w:hAnsiTheme="majorBidi" w:cstheme="majorBidi"/>
          <w:sz w:val="24"/>
          <w:szCs w:val="24"/>
          <w:lang w:val="en-GB"/>
        </w:rPr>
      </w:pPr>
    </w:p>
    <w:p w14:paraId="62703905" w14:textId="77777777" w:rsidR="008C5C05" w:rsidRPr="00914091" w:rsidRDefault="008C5C05" w:rsidP="008C5C05">
      <w:pPr>
        <w:rPr>
          <w:rFonts w:asciiTheme="majorBidi" w:eastAsia="Times New Roman" w:hAnsiTheme="majorBidi" w:cstheme="majorBidi"/>
          <w:sz w:val="24"/>
          <w:szCs w:val="24"/>
          <w:lang w:val="en-GB"/>
        </w:rPr>
      </w:pPr>
    </w:p>
    <w:p w14:paraId="064866F0" w14:textId="77777777"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br w:type="page"/>
      </w:r>
    </w:p>
    <w:p w14:paraId="22A1AACE" w14:textId="6CEF00B0"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Effect of different levels of photoperiod on the percentage diapausing larvae of pink bollworm </w:t>
      </w:r>
    </w:p>
    <w:p w14:paraId="2F225B5B" w14:textId="1FA796EE"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diapausing larvae%</w:t>
      </w:r>
      <w:r w:rsidRPr="00914091">
        <w:rPr>
          <w:rFonts w:ascii="Times New Roman" w:eastAsia="Times New Roman" w:hAnsi="Times New Roman" w:cs="Times New Roman"/>
          <w:bCs/>
          <w:sz w:val="24"/>
          <w:szCs w:val="24"/>
          <w:lang w:val="en-GB"/>
        </w:rPr>
        <w:t xml:space="preserve"> indicated that different level of photoperiod had significant effect on the </w:t>
      </w:r>
      <w:r w:rsidRPr="00914091">
        <w:rPr>
          <w:rFonts w:ascii="Times New Roman" w:eastAsia="Times New Roman" w:hAnsi="Times New Roman" w:cs="Times New Roman"/>
          <w:sz w:val="24"/>
          <w:szCs w:val="24"/>
          <w:lang w:val="en-GB"/>
        </w:rPr>
        <w:t>diapausing larvae%</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136;</w:t>
      </w:r>
      <w:r w:rsidRPr="00914091">
        <w:rPr>
          <w:rFonts w:ascii="Times New Roman" w:eastAsia="Times New Roman" w:hAnsi="Times New Roman" w:cs="Times New Roman"/>
          <w:bCs/>
          <w:sz w:val="24"/>
          <w:szCs w:val="24"/>
          <w:lang w:val="en-GB"/>
        </w:rPr>
        <w:t xml:space="preserve"> P&lt; 0.0000) (Table </w:t>
      </w:r>
      <w:r w:rsidR="000951F3" w:rsidRPr="000951F3">
        <w:rPr>
          <w:rFonts w:asciiTheme="majorBidi" w:eastAsia="Times New Roman" w:hAnsiTheme="majorBidi" w:cstheme="majorBidi"/>
          <w:bCs/>
          <w:sz w:val="24"/>
          <w:szCs w:val="24"/>
          <w:lang w:val="en-GB"/>
        </w:rPr>
        <w:t>4.3</w:t>
      </w:r>
      <w:r w:rsidR="000951F3">
        <w:rPr>
          <w:rFonts w:asciiTheme="majorBidi" w:eastAsia="Times New Roman" w:hAnsiTheme="majorBidi" w:cstheme="majorBidi"/>
          <w:bCs/>
          <w:sz w:val="24"/>
          <w:szCs w:val="24"/>
          <w:lang w:val="en-GB"/>
        </w:rPr>
        <w:t>.48</w:t>
      </w:r>
      <w:r w:rsidRPr="00914091">
        <w:rPr>
          <w:rFonts w:ascii="Times New Roman" w:eastAsia="Times New Roman" w:hAnsi="Times New Roman" w:cs="Times New Roman"/>
          <w:bCs/>
          <w:sz w:val="24"/>
          <w:szCs w:val="24"/>
          <w:lang w:val="en-GB"/>
        </w:rPr>
        <w:t xml:space="preserve">). It was calculated that the maximum </w:t>
      </w:r>
      <w:r w:rsidRPr="00914091">
        <w:rPr>
          <w:rFonts w:ascii="Times New Roman" w:eastAsia="Times New Roman" w:hAnsi="Times New Roman" w:cs="Times New Roman"/>
          <w:sz w:val="24"/>
          <w:szCs w:val="24"/>
          <w:lang w:val="en-GB"/>
        </w:rPr>
        <w:t>diapausing larvae</w:t>
      </w:r>
      <w:r>
        <w:rPr>
          <w:rFonts w:ascii="Times New Roman" w:eastAsia="Times New Roman" w:hAnsi="Times New Roman" w:cs="Times New Roman"/>
          <w:sz w:val="24"/>
          <w:szCs w:val="24"/>
          <w:lang w:val="en-GB"/>
        </w:rPr>
        <w:t xml:space="preserve"> (</w:t>
      </w:r>
      <w:r w:rsidRPr="00914091">
        <w:rPr>
          <w:rFonts w:ascii="Times New Roman" w:eastAsia="Times New Roman" w:hAnsi="Times New Roman" w:cs="Times New Roman"/>
          <w:sz w:val="24"/>
          <w:szCs w:val="24"/>
          <w:lang w:val="en-GB"/>
        </w:rPr>
        <w:t>%</w:t>
      </w:r>
      <w:r>
        <w:rPr>
          <w:rFonts w:ascii="Times New Roman" w:eastAsia="Times New Roman" w:hAnsi="Times New Roman" w:cs="Times New Roman"/>
          <w:sz w:val="24"/>
          <w:szCs w:val="24"/>
          <w:lang w:val="en-GB"/>
        </w:rPr>
        <w:t xml:space="preserve">) </w:t>
      </w:r>
      <w:r w:rsidRPr="00914091">
        <w:rPr>
          <w:rFonts w:ascii="Times New Roman" w:eastAsia="Times New Roman" w:hAnsi="Times New Roman" w:cs="Times New Roman"/>
          <w:sz w:val="24"/>
          <w:szCs w:val="24"/>
          <w:lang w:val="en-GB"/>
        </w:rPr>
        <w:t>with</w:t>
      </w:r>
      <w:r w:rsidRPr="00914091">
        <w:rPr>
          <w:rFonts w:asciiTheme="majorBidi" w:eastAsia="Times New Roman" w:hAnsiTheme="majorBidi" w:cstheme="majorBidi"/>
          <w:sz w:val="24"/>
          <w:szCs w:val="24"/>
          <w:lang w:val="en-GB"/>
        </w:rPr>
        <w:t xml:space="preserve"> mean value of</w:t>
      </w:r>
      <w:r w:rsidRPr="00914091">
        <w:rPr>
          <w:rFonts w:ascii="Times New Roman" w:eastAsia="Times New Roman" w:hAnsi="Times New Roman" w:cs="Times New Roman"/>
          <w:bCs/>
          <w:sz w:val="24"/>
          <w:szCs w:val="24"/>
          <w:lang w:val="en-GB"/>
        </w:rPr>
        <w:t xml:space="preserve"> (29.36) was recorded at 12:12 (L: D), that was followed by </w:t>
      </w:r>
      <w:r w:rsidRPr="00914091">
        <w:rPr>
          <w:rFonts w:asciiTheme="majorBidi" w:eastAsia="Times New Roman" w:hAnsiTheme="majorBidi" w:cstheme="majorBidi"/>
          <w:bCs/>
          <w:sz w:val="24"/>
          <w:szCs w:val="24"/>
          <w:lang w:val="en-GB"/>
        </w:rPr>
        <w:t>(21.23), (</w:t>
      </w:r>
      <w:r w:rsidRPr="00914091">
        <w:rPr>
          <w:rFonts w:asciiTheme="majorBidi" w:eastAsia="Times New Roman" w:hAnsiTheme="majorBidi" w:cstheme="majorBidi"/>
          <w:sz w:val="24"/>
          <w:szCs w:val="24"/>
          <w:lang w:val="en-GB"/>
        </w:rPr>
        <w:t>17.99</w:t>
      </w:r>
      <w:r w:rsidRPr="00914091">
        <w:rPr>
          <w:rFonts w:asciiTheme="majorBidi" w:eastAsia="Times New Roman" w:hAnsiTheme="majorBidi" w:cstheme="majorBidi"/>
          <w:bCs/>
          <w:sz w:val="24"/>
          <w:szCs w:val="24"/>
          <w:lang w:val="en-GB"/>
        </w:rPr>
        <w:t xml:space="preserve">), (13.95) and (9.22) for, 13: 11, 16: 8, 15: 9 and 14:10 </w:t>
      </w:r>
      <w:r w:rsidRPr="00914091">
        <w:rPr>
          <w:rFonts w:ascii="Times New Roman" w:eastAsia="Times New Roman" w:hAnsi="Times New Roman" w:cs="Times New Roman"/>
          <w:bCs/>
          <w:sz w:val="24"/>
          <w:szCs w:val="24"/>
          <w:lang w:val="en-GB"/>
        </w:rPr>
        <w:t>(L: D) respectively</w:t>
      </w:r>
      <w:r w:rsidR="000951F3">
        <w:rPr>
          <w:rFonts w:ascii="Times New Roman" w:eastAsia="Times New Roman" w:hAnsi="Times New Roman" w:cs="Times New Roman"/>
          <w:bCs/>
          <w:sz w:val="24"/>
          <w:szCs w:val="24"/>
          <w:lang w:val="en-GB"/>
        </w:rPr>
        <w:t xml:space="preserve"> </w:t>
      </w:r>
      <w:r w:rsidR="000951F3" w:rsidRPr="00914091">
        <w:rPr>
          <w:rFonts w:ascii="Times New Roman" w:eastAsia="Times New Roman" w:hAnsi="Times New Roman" w:cs="Times New Roman"/>
          <w:bCs/>
          <w:sz w:val="24"/>
          <w:szCs w:val="24"/>
          <w:lang w:val="en-GB"/>
        </w:rPr>
        <w:t xml:space="preserve">(Table </w:t>
      </w:r>
      <w:r w:rsidR="000951F3" w:rsidRPr="000951F3">
        <w:rPr>
          <w:rFonts w:asciiTheme="majorBidi" w:eastAsia="Times New Roman" w:hAnsiTheme="majorBidi" w:cstheme="majorBidi"/>
          <w:bCs/>
          <w:sz w:val="24"/>
          <w:szCs w:val="24"/>
          <w:lang w:val="en-GB"/>
        </w:rPr>
        <w:t>4.3</w:t>
      </w:r>
      <w:r w:rsidR="000951F3">
        <w:rPr>
          <w:rFonts w:asciiTheme="majorBidi" w:eastAsia="Times New Roman" w:hAnsiTheme="majorBidi" w:cstheme="majorBidi"/>
          <w:bCs/>
          <w:sz w:val="24"/>
          <w:szCs w:val="24"/>
          <w:lang w:val="en-GB"/>
        </w:rPr>
        <w:t>.48</w:t>
      </w:r>
      <w:r w:rsidR="000951F3"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399B00D8" w14:textId="77777777" w:rsidR="001B58AE" w:rsidRPr="00914091" w:rsidRDefault="001B58AE" w:rsidP="008C5C05">
      <w:pPr>
        <w:tabs>
          <w:tab w:val="left" w:pos="1110"/>
        </w:tabs>
        <w:spacing w:line="360" w:lineRule="auto"/>
        <w:jc w:val="both"/>
        <w:rPr>
          <w:rFonts w:ascii="Times New Roman" w:eastAsia="Times New Roman" w:hAnsi="Times New Roman" w:cs="Times New Roman"/>
          <w:sz w:val="24"/>
          <w:szCs w:val="24"/>
          <w:lang w:val="en-GB"/>
        </w:rPr>
      </w:pPr>
    </w:p>
    <w:p w14:paraId="54178694" w14:textId="1E1C8D4C" w:rsidR="008C5C05" w:rsidRDefault="000951F3" w:rsidP="008C5C05">
      <w:pPr>
        <w:autoSpaceDE w:val="0"/>
        <w:autoSpaceDN w:val="0"/>
        <w:adjustRightInd w:val="0"/>
        <w:rPr>
          <w:rFonts w:asciiTheme="majorBidi" w:eastAsia="Times New Roman" w:hAnsiTheme="majorBidi" w:cstheme="majorBidi"/>
          <w:b/>
          <w:bCs/>
          <w:sz w:val="24"/>
          <w:szCs w:val="24"/>
          <w:lang w:val="en-GB"/>
        </w:rPr>
      </w:pPr>
      <w:r>
        <w:rPr>
          <w:rFonts w:asciiTheme="majorBidi" w:eastAsia="Times New Roman" w:hAnsiTheme="majorBidi" w:cstheme="majorBidi"/>
          <w:b/>
          <w:bCs/>
          <w:sz w:val="24"/>
          <w:szCs w:val="24"/>
          <w:lang w:val="en-GB"/>
        </w:rPr>
        <w:t xml:space="preserve">Table </w:t>
      </w:r>
      <w:r w:rsidRPr="00914091">
        <w:rPr>
          <w:rFonts w:asciiTheme="majorBidi" w:eastAsia="Times New Roman" w:hAnsiTheme="majorBidi" w:cstheme="majorBidi"/>
          <w:b/>
          <w:bCs/>
          <w:sz w:val="24"/>
          <w:szCs w:val="24"/>
          <w:lang w:val="en-GB"/>
        </w:rPr>
        <w:t>4.</w:t>
      </w:r>
      <w:r>
        <w:rPr>
          <w:rFonts w:asciiTheme="majorBidi" w:eastAsia="Times New Roman" w:hAnsiTheme="majorBidi" w:cstheme="majorBidi"/>
          <w:b/>
          <w:bCs/>
          <w:sz w:val="24"/>
          <w:szCs w:val="24"/>
          <w:lang w:val="en-GB"/>
        </w:rPr>
        <w:t>3.48:</w:t>
      </w:r>
      <w:r w:rsidRPr="00914091">
        <w:rPr>
          <w:rFonts w:asciiTheme="majorBidi" w:eastAsia="Times New Roman" w:hAnsiTheme="majorBidi" w:cstheme="majorBidi"/>
          <w:b/>
          <w:bCs/>
          <w:sz w:val="24"/>
          <w:szCs w:val="24"/>
          <w:lang w:val="en-GB"/>
        </w:rPr>
        <w:t xml:space="preserve"> ANOVA </w:t>
      </w:r>
      <w:r>
        <w:rPr>
          <w:rFonts w:asciiTheme="majorBidi" w:eastAsia="Times New Roman" w:hAnsiTheme="majorBidi" w:cstheme="majorBidi"/>
          <w:b/>
          <w:bCs/>
          <w:sz w:val="24"/>
          <w:szCs w:val="24"/>
          <w:lang w:val="en-GB"/>
        </w:rPr>
        <w:t xml:space="preserve">parameters and </w:t>
      </w:r>
      <w:r w:rsidRPr="00914091">
        <w:rPr>
          <w:rFonts w:ascii="Times New Roman" w:eastAsia="Times New Roman" w:hAnsi="Times New Roman" w:cs="Times New Roman"/>
          <w:b/>
          <w:bCs/>
          <w:sz w:val="24"/>
          <w:szCs w:val="24"/>
          <w:lang w:val="en-GB"/>
        </w:rPr>
        <w:t xml:space="preserve">LSD All-Pairwise Comparisons </w:t>
      </w:r>
      <w:r>
        <w:rPr>
          <w:rFonts w:ascii="Times New Roman" w:eastAsia="Times New Roman" w:hAnsi="Times New Roman" w:cs="Times New Roman"/>
          <w:b/>
          <w:bCs/>
          <w:sz w:val="24"/>
          <w:szCs w:val="24"/>
          <w:lang w:val="en-GB"/>
        </w:rPr>
        <w:t xml:space="preserve">regarding </w:t>
      </w:r>
      <w:r>
        <w:rPr>
          <w:rFonts w:asciiTheme="majorBidi" w:eastAsia="Times New Roman" w:hAnsiTheme="majorBidi" w:cstheme="majorBidi"/>
          <w:b/>
          <w:sz w:val="24"/>
          <w:szCs w:val="24"/>
          <w:lang w:val="en-GB"/>
        </w:rPr>
        <w:t>the e</w:t>
      </w:r>
      <w:r w:rsidRPr="00914091">
        <w:rPr>
          <w:rFonts w:asciiTheme="majorBidi" w:eastAsia="Times New Roman" w:hAnsiTheme="majorBidi" w:cstheme="majorBidi"/>
          <w:b/>
          <w:sz w:val="24"/>
          <w:szCs w:val="24"/>
          <w:lang w:val="en-GB"/>
        </w:rPr>
        <w:t xml:space="preserve">ffect of </w:t>
      </w:r>
      <w:r w:rsidRPr="00914091">
        <w:rPr>
          <w:rFonts w:ascii="Times New Roman" w:eastAsia="Times New Roman" w:hAnsi="Times New Roman" w:cs="Times New Roman"/>
          <w:b/>
          <w:sz w:val="24"/>
          <w:szCs w:val="24"/>
          <w:lang w:val="en-GB"/>
        </w:rPr>
        <w:t xml:space="preserve">different levels of photoperiod </w:t>
      </w:r>
      <w:r>
        <w:rPr>
          <w:rFonts w:asciiTheme="majorBidi" w:eastAsia="Times New Roman" w:hAnsiTheme="majorBidi" w:cstheme="majorBidi"/>
          <w:b/>
          <w:bCs/>
          <w:sz w:val="24"/>
          <w:szCs w:val="24"/>
          <w:lang w:val="en-GB"/>
        </w:rPr>
        <w:t>on</w:t>
      </w:r>
      <w:r w:rsidRPr="00914091">
        <w:rPr>
          <w:rFonts w:asciiTheme="majorBidi" w:eastAsia="Times New Roman" w:hAnsiTheme="majorBidi" w:cstheme="majorBidi"/>
          <w:b/>
          <w:bCs/>
          <w:sz w:val="24"/>
          <w:szCs w:val="24"/>
          <w:lang w:val="en-GB"/>
        </w:rPr>
        <w:t xml:space="preserve"> </w:t>
      </w:r>
      <w:r w:rsidR="008C5C05" w:rsidRPr="00914091">
        <w:rPr>
          <w:rFonts w:asciiTheme="majorBidi" w:eastAsia="Times New Roman" w:hAnsiTheme="majorBidi" w:cstheme="majorBidi"/>
          <w:b/>
          <w:bCs/>
          <w:sz w:val="24"/>
          <w:szCs w:val="24"/>
          <w:lang w:val="en-GB"/>
        </w:rPr>
        <w:t xml:space="preserve">diapausing larvae </w:t>
      </w:r>
      <w:r w:rsidR="008C5C05">
        <w:rPr>
          <w:rFonts w:asciiTheme="majorBidi" w:eastAsia="Times New Roman" w:hAnsiTheme="majorBidi" w:cstheme="majorBidi"/>
          <w:b/>
          <w:bCs/>
          <w:sz w:val="24"/>
          <w:szCs w:val="24"/>
          <w:lang w:val="en-GB"/>
        </w:rPr>
        <w:t>(</w:t>
      </w:r>
      <w:r w:rsidR="008C5C05" w:rsidRPr="00914091">
        <w:rPr>
          <w:rFonts w:asciiTheme="majorBidi" w:eastAsia="Times New Roman" w:hAnsiTheme="majorBidi" w:cstheme="majorBidi"/>
          <w:b/>
          <w:bCs/>
          <w:sz w:val="24"/>
          <w:szCs w:val="24"/>
          <w:lang w:val="en-GB"/>
        </w:rPr>
        <w:t>%</w:t>
      </w:r>
      <w:r w:rsidR="008C5C05">
        <w:rPr>
          <w:rFonts w:asciiTheme="majorBidi" w:eastAsia="Times New Roman" w:hAnsiTheme="majorBidi" w:cstheme="majorBidi"/>
          <w:b/>
          <w:bCs/>
          <w:sz w:val="24"/>
          <w:szCs w:val="24"/>
          <w:lang w:val="en-GB"/>
        </w:rPr>
        <w:t>)</w:t>
      </w:r>
    </w:p>
    <w:p w14:paraId="22629DD6" w14:textId="77777777" w:rsidR="000951F3" w:rsidRDefault="000951F3" w:rsidP="008C5C05">
      <w:pPr>
        <w:autoSpaceDE w:val="0"/>
        <w:autoSpaceDN w:val="0"/>
        <w:adjustRightInd w:val="0"/>
        <w:rPr>
          <w:rFonts w:asciiTheme="majorBidi" w:eastAsia="Times New Roman" w:hAnsiTheme="majorBidi" w:cstheme="majorBidi"/>
          <w:b/>
          <w:bCs/>
          <w:sz w:val="24"/>
          <w:szCs w:val="24"/>
          <w:lang w:val="en-GB"/>
        </w:rPr>
      </w:pPr>
    </w:p>
    <w:p w14:paraId="3C4DE3DF" w14:textId="132BC6A5" w:rsidR="000951F3" w:rsidRPr="00914091" w:rsidRDefault="000951F3"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2592B16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6"/>
        <w:gridCol w:w="1506"/>
        <w:gridCol w:w="1506"/>
        <w:gridCol w:w="1506"/>
        <w:gridCol w:w="1508"/>
        <w:gridCol w:w="1508"/>
      </w:tblGrid>
      <w:tr w:rsidR="008C5C05" w:rsidRPr="00914091" w14:paraId="6A16146D" w14:textId="77777777" w:rsidTr="001B58AE">
        <w:trPr>
          <w:trHeight w:val="451"/>
        </w:trPr>
        <w:tc>
          <w:tcPr>
            <w:tcW w:w="1506" w:type="dxa"/>
            <w:vAlign w:val="center"/>
          </w:tcPr>
          <w:p w14:paraId="07ACD43A"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6" w:type="dxa"/>
            <w:vAlign w:val="center"/>
          </w:tcPr>
          <w:p w14:paraId="0C5668B3"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6" w:type="dxa"/>
            <w:vAlign w:val="center"/>
          </w:tcPr>
          <w:p w14:paraId="69FB5445"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6" w:type="dxa"/>
            <w:vAlign w:val="center"/>
          </w:tcPr>
          <w:p w14:paraId="69DCD293"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8" w:type="dxa"/>
            <w:vAlign w:val="center"/>
          </w:tcPr>
          <w:p w14:paraId="578746BD"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8" w:type="dxa"/>
            <w:vAlign w:val="center"/>
          </w:tcPr>
          <w:p w14:paraId="7BB1ABBB"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3A51132A" w14:textId="77777777" w:rsidTr="001B58AE">
        <w:trPr>
          <w:trHeight w:val="375"/>
        </w:trPr>
        <w:tc>
          <w:tcPr>
            <w:tcW w:w="1506" w:type="dxa"/>
            <w:vAlign w:val="center"/>
          </w:tcPr>
          <w:p w14:paraId="6C1A7E39"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6" w:type="dxa"/>
            <w:vAlign w:val="center"/>
          </w:tcPr>
          <w:p w14:paraId="4F694EBC"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6" w:type="dxa"/>
            <w:vAlign w:val="center"/>
          </w:tcPr>
          <w:p w14:paraId="15FE7038"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698.752   </w:t>
            </w:r>
          </w:p>
        </w:tc>
        <w:tc>
          <w:tcPr>
            <w:tcW w:w="1506" w:type="dxa"/>
            <w:vAlign w:val="center"/>
          </w:tcPr>
          <w:p w14:paraId="5D23D9BA"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174.688     </w:t>
            </w:r>
          </w:p>
        </w:tc>
        <w:tc>
          <w:tcPr>
            <w:tcW w:w="1508" w:type="dxa"/>
            <w:vAlign w:val="center"/>
          </w:tcPr>
          <w:p w14:paraId="4364960D"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136</w:t>
            </w:r>
          </w:p>
        </w:tc>
        <w:tc>
          <w:tcPr>
            <w:tcW w:w="1508" w:type="dxa"/>
            <w:vAlign w:val="center"/>
          </w:tcPr>
          <w:p w14:paraId="04DD56A1"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629CAE6F" w14:textId="77777777" w:rsidTr="001B58AE">
        <w:trPr>
          <w:trHeight w:val="311"/>
        </w:trPr>
        <w:tc>
          <w:tcPr>
            <w:tcW w:w="1506" w:type="dxa"/>
            <w:vAlign w:val="center"/>
          </w:tcPr>
          <w:p w14:paraId="53590055"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6" w:type="dxa"/>
            <w:vAlign w:val="center"/>
          </w:tcPr>
          <w:p w14:paraId="186EA110"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6" w:type="dxa"/>
            <w:vAlign w:val="center"/>
          </w:tcPr>
          <w:p w14:paraId="672590AB"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12.891     </w:t>
            </w:r>
          </w:p>
        </w:tc>
        <w:tc>
          <w:tcPr>
            <w:tcW w:w="1506" w:type="dxa"/>
            <w:vAlign w:val="center"/>
          </w:tcPr>
          <w:p w14:paraId="272BD042"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1.289</w:t>
            </w:r>
          </w:p>
        </w:tc>
        <w:tc>
          <w:tcPr>
            <w:tcW w:w="1508" w:type="dxa"/>
            <w:vAlign w:val="center"/>
          </w:tcPr>
          <w:p w14:paraId="56E1292D"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508" w:type="dxa"/>
            <w:vAlign w:val="center"/>
          </w:tcPr>
          <w:p w14:paraId="16F57BD7"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r>
      <w:tr w:rsidR="008C5C05" w:rsidRPr="00914091" w14:paraId="1F36D741" w14:textId="77777777" w:rsidTr="001B58AE">
        <w:trPr>
          <w:trHeight w:val="394"/>
        </w:trPr>
        <w:tc>
          <w:tcPr>
            <w:tcW w:w="1506" w:type="dxa"/>
            <w:vAlign w:val="center"/>
          </w:tcPr>
          <w:p w14:paraId="2FDCD588"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6" w:type="dxa"/>
            <w:vAlign w:val="center"/>
          </w:tcPr>
          <w:p w14:paraId="45F889E3"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6" w:type="dxa"/>
            <w:vAlign w:val="center"/>
          </w:tcPr>
          <w:p w14:paraId="6ACEAE3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711.644</w:t>
            </w:r>
          </w:p>
        </w:tc>
        <w:tc>
          <w:tcPr>
            <w:tcW w:w="1506" w:type="dxa"/>
            <w:vAlign w:val="center"/>
          </w:tcPr>
          <w:p w14:paraId="15FF6621"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508" w:type="dxa"/>
            <w:vAlign w:val="center"/>
          </w:tcPr>
          <w:p w14:paraId="01FDBF28"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508" w:type="dxa"/>
            <w:vAlign w:val="center"/>
          </w:tcPr>
          <w:p w14:paraId="7E9B19B9"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r>
    </w:tbl>
    <w:p w14:paraId="15ECAB90" w14:textId="77777777" w:rsidR="008C5C05" w:rsidRPr="00914091" w:rsidRDefault="008C5C05" w:rsidP="008C5C05">
      <w:pPr>
        <w:rPr>
          <w:rFonts w:asciiTheme="majorBidi" w:eastAsia="Times New Roman" w:hAnsiTheme="majorBidi" w:cstheme="majorBidi"/>
          <w:sz w:val="24"/>
          <w:szCs w:val="24"/>
          <w:lang w:val="en-GB"/>
        </w:rPr>
      </w:pPr>
    </w:p>
    <w:p w14:paraId="337E69B6"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18.371    CV 6.18</w:t>
      </w:r>
    </w:p>
    <w:p w14:paraId="13AA4004"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05668537" w14:textId="77777777" w:rsidR="008C5C05" w:rsidRPr="00914091" w:rsidRDefault="008C5C05" w:rsidP="008C5C05">
      <w:pPr>
        <w:spacing w:line="360" w:lineRule="auto"/>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LSD All-Pairwise Comparisons Test</w:t>
      </w:r>
      <w:r w:rsidRPr="00914091">
        <w:rPr>
          <w:rFonts w:ascii="Times New Roman" w:eastAsia="Times New Roman" w:hAnsi="Times New Roman" w:cs="Times New Roman"/>
          <w:b/>
          <w:sz w:val="24"/>
          <w:szCs w:val="24"/>
          <w:lang w:val="en-GB"/>
        </w:rPr>
        <w:t xml:space="preserve"> for </w:t>
      </w:r>
      <w:r w:rsidRPr="00914091">
        <w:rPr>
          <w:rFonts w:asciiTheme="majorBidi" w:eastAsia="Times New Roman" w:hAnsiTheme="majorBidi" w:cstheme="majorBidi"/>
          <w:b/>
          <w:bCs/>
          <w:sz w:val="24"/>
          <w:szCs w:val="24"/>
          <w:lang w:val="en-GB"/>
        </w:rPr>
        <w:t xml:space="preserve">diapausing larvae </w:t>
      </w:r>
      <w:r>
        <w:rPr>
          <w:rFonts w:asciiTheme="majorBidi" w:eastAsia="Times New Roman" w:hAnsiTheme="majorBidi" w:cstheme="majorBidi"/>
          <w:b/>
          <w:bCs/>
          <w:sz w:val="24"/>
          <w:szCs w:val="24"/>
          <w:lang w:val="en-GB"/>
        </w:rPr>
        <w:t>(</w:t>
      </w:r>
      <w:r w:rsidRPr="00914091">
        <w:rPr>
          <w:rFonts w:asciiTheme="majorBidi" w:eastAsia="Times New Roman" w:hAnsiTheme="majorBidi" w:cstheme="majorBidi"/>
          <w:b/>
          <w:bCs/>
          <w:sz w:val="24"/>
          <w:szCs w:val="24"/>
          <w:lang w:val="en-GB"/>
        </w:rPr>
        <w:t>%</w:t>
      </w:r>
      <w:r>
        <w:rPr>
          <w:rFonts w:asciiTheme="majorBidi" w:eastAsia="Times New Roman" w:hAnsiTheme="majorBidi" w:cstheme="majorBidi"/>
          <w:b/>
          <w:bCs/>
          <w:sz w:val="24"/>
          <w:szCs w:val="24"/>
          <w:lang w:val="en-GB"/>
        </w:rPr>
        <w:t>)</w:t>
      </w:r>
    </w:p>
    <w:tbl>
      <w:tblPr>
        <w:tblW w:w="90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3"/>
        <w:gridCol w:w="3024"/>
        <w:gridCol w:w="3024"/>
      </w:tblGrid>
      <w:tr w:rsidR="008C5C05" w:rsidRPr="00914091" w14:paraId="05CA7800" w14:textId="77777777" w:rsidTr="001B58AE">
        <w:trPr>
          <w:trHeight w:val="369"/>
        </w:trPr>
        <w:tc>
          <w:tcPr>
            <w:tcW w:w="3023" w:type="dxa"/>
          </w:tcPr>
          <w:p w14:paraId="49114574"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Photoperiod (L: D)</w:t>
            </w:r>
          </w:p>
        </w:tc>
        <w:tc>
          <w:tcPr>
            <w:tcW w:w="3024" w:type="dxa"/>
          </w:tcPr>
          <w:p w14:paraId="36A24F01"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24" w:type="dxa"/>
          </w:tcPr>
          <w:p w14:paraId="0BBDA75E"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w:t>
            </w:r>
          </w:p>
        </w:tc>
      </w:tr>
      <w:tr w:rsidR="008C5C05" w:rsidRPr="00914091" w14:paraId="5DCFC0ED" w14:textId="77777777" w:rsidTr="001B58AE">
        <w:trPr>
          <w:trHeight w:val="356"/>
        </w:trPr>
        <w:tc>
          <w:tcPr>
            <w:tcW w:w="3023" w:type="dxa"/>
          </w:tcPr>
          <w:p w14:paraId="436A49FA"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 12</w:t>
            </w:r>
          </w:p>
        </w:tc>
        <w:tc>
          <w:tcPr>
            <w:tcW w:w="3024" w:type="dxa"/>
          </w:tcPr>
          <w:p w14:paraId="5FA4DB94"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29.363</w:t>
            </w:r>
          </w:p>
        </w:tc>
        <w:tc>
          <w:tcPr>
            <w:tcW w:w="3024" w:type="dxa"/>
          </w:tcPr>
          <w:p w14:paraId="52889BD9"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18B98207" w14:textId="77777777" w:rsidTr="001B58AE">
        <w:trPr>
          <w:trHeight w:val="356"/>
        </w:trPr>
        <w:tc>
          <w:tcPr>
            <w:tcW w:w="3023" w:type="dxa"/>
          </w:tcPr>
          <w:p w14:paraId="06292FEC"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 11</w:t>
            </w:r>
          </w:p>
        </w:tc>
        <w:tc>
          <w:tcPr>
            <w:tcW w:w="3024" w:type="dxa"/>
          </w:tcPr>
          <w:p w14:paraId="752032D1"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21.323</w:t>
            </w:r>
          </w:p>
        </w:tc>
        <w:tc>
          <w:tcPr>
            <w:tcW w:w="3024" w:type="dxa"/>
          </w:tcPr>
          <w:p w14:paraId="6F4A8411"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5C2BF735" w14:textId="77777777" w:rsidTr="001B58AE">
        <w:trPr>
          <w:trHeight w:val="356"/>
        </w:trPr>
        <w:tc>
          <w:tcPr>
            <w:tcW w:w="3023" w:type="dxa"/>
          </w:tcPr>
          <w:p w14:paraId="1FBE1824"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14:10</w:t>
            </w:r>
          </w:p>
        </w:tc>
        <w:tc>
          <w:tcPr>
            <w:tcW w:w="3024" w:type="dxa"/>
          </w:tcPr>
          <w:p w14:paraId="5AB0EF7F"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9.220</w:t>
            </w:r>
          </w:p>
        </w:tc>
        <w:tc>
          <w:tcPr>
            <w:tcW w:w="3024" w:type="dxa"/>
          </w:tcPr>
          <w:p w14:paraId="50E0D3D8"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42CAC5E7" w14:textId="77777777" w:rsidTr="001B58AE">
        <w:trPr>
          <w:trHeight w:val="356"/>
        </w:trPr>
        <w:tc>
          <w:tcPr>
            <w:tcW w:w="3023" w:type="dxa"/>
          </w:tcPr>
          <w:p w14:paraId="1DB7A21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15:9</w:t>
            </w:r>
          </w:p>
        </w:tc>
        <w:tc>
          <w:tcPr>
            <w:tcW w:w="3024" w:type="dxa"/>
          </w:tcPr>
          <w:p w14:paraId="28D32806"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13.957</w:t>
            </w:r>
          </w:p>
        </w:tc>
        <w:tc>
          <w:tcPr>
            <w:tcW w:w="3024" w:type="dxa"/>
          </w:tcPr>
          <w:p w14:paraId="47B340D3"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7946369D" w14:textId="77777777" w:rsidTr="001B58AE">
        <w:trPr>
          <w:trHeight w:val="356"/>
        </w:trPr>
        <w:tc>
          <w:tcPr>
            <w:tcW w:w="3023" w:type="dxa"/>
          </w:tcPr>
          <w:p w14:paraId="7817144B"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16:8</w:t>
            </w:r>
          </w:p>
        </w:tc>
        <w:tc>
          <w:tcPr>
            <w:tcW w:w="3024" w:type="dxa"/>
          </w:tcPr>
          <w:p w14:paraId="2872783C"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17.993</w:t>
            </w:r>
          </w:p>
        </w:tc>
        <w:tc>
          <w:tcPr>
            <w:tcW w:w="3024" w:type="dxa"/>
          </w:tcPr>
          <w:p w14:paraId="4A7B5A5B"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bl>
    <w:p w14:paraId="15AA11E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387DC846" w14:textId="77777777" w:rsidR="008C5C05" w:rsidRPr="00914091" w:rsidRDefault="008C5C05" w:rsidP="008C5C05">
      <w:pPr>
        <w:rPr>
          <w:rFonts w:asciiTheme="majorBidi" w:eastAsia="Times New Roman" w:hAnsiTheme="majorBidi" w:cstheme="majorBidi"/>
          <w:sz w:val="24"/>
          <w:szCs w:val="24"/>
          <w:lang w:val="en-GB"/>
        </w:rPr>
      </w:pPr>
    </w:p>
    <w:p w14:paraId="4C78FAD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0.9270</w:t>
      </w:r>
    </w:p>
    <w:p w14:paraId="583C335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2.0656</w:t>
      </w:r>
    </w:p>
    <w:p w14:paraId="188B8381" w14:textId="77777777" w:rsidR="008C5C05" w:rsidRPr="00914091" w:rsidRDefault="008C5C05" w:rsidP="008C5C05">
      <w:pPr>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b/>
      </w:r>
    </w:p>
    <w:p w14:paraId="3B40A3FC" w14:textId="77777777"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br w:type="page"/>
      </w:r>
    </w:p>
    <w:p w14:paraId="39DFD643" w14:textId="773EC04E"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Effect of different levels of photoperiod on larvae weight</w:t>
      </w:r>
    </w:p>
    <w:p w14:paraId="5B2B8867" w14:textId="3FB62F62" w:rsidR="008C5C05" w:rsidRPr="00147792"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larval weight</w:t>
      </w:r>
      <w:r w:rsidRPr="00914091">
        <w:rPr>
          <w:rFonts w:ascii="Times New Roman" w:eastAsia="Times New Roman" w:hAnsi="Times New Roman" w:cs="Times New Roman"/>
          <w:bCs/>
          <w:sz w:val="24"/>
          <w:szCs w:val="24"/>
          <w:lang w:val="en-GB"/>
        </w:rPr>
        <w:t xml:space="preserve"> indicated that different level of photoperiod had significant effect on the </w:t>
      </w:r>
      <w:r w:rsidRPr="00914091">
        <w:rPr>
          <w:rFonts w:ascii="Times New Roman" w:eastAsia="Times New Roman" w:hAnsi="Times New Roman" w:cs="Times New Roman"/>
          <w:sz w:val="24"/>
          <w:szCs w:val="24"/>
          <w:lang w:val="en-GB"/>
        </w:rPr>
        <w:t>larval weight</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92.6;</w:t>
      </w:r>
      <w:r w:rsidRPr="00914091">
        <w:rPr>
          <w:rFonts w:ascii="Times New Roman" w:eastAsia="Times New Roman" w:hAnsi="Times New Roman" w:cs="Times New Roman"/>
          <w:bCs/>
          <w:sz w:val="24"/>
          <w:szCs w:val="24"/>
          <w:lang w:val="en-GB"/>
        </w:rPr>
        <w:t xml:space="preserve"> P&lt; 0.0000) (Table </w:t>
      </w:r>
      <w:r w:rsidR="00147792" w:rsidRPr="00147792">
        <w:rPr>
          <w:rFonts w:asciiTheme="majorBidi" w:eastAsia="Times New Roman" w:hAnsiTheme="majorBidi" w:cstheme="majorBidi"/>
          <w:bCs/>
          <w:sz w:val="24"/>
          <w:szCs w:val="24"/>
          <w:lang w:val="en-GB"/>
        </w:rPr>
        <w:t>4.3.49</w:t>
      </w:r>
      <w:r w:rsidRPr="00147792">
        <w:rPr>
          <w:rFonts w:ascii="Times New Roman" w:eastAsia="Times New Roman" w:hAnsi="Times New Roman" w:cs="Times New Roman"/>
          <w:bCs/>
          <w:sz w:val="24"/>
          <w:szCs w:val="24"/>
          <w:lang w:val="en-GB"/>
        </w:rPr>
        <w:t xml:space="preserve">). It was calculated that the maximum </w:t>
      </w:r>
      <w:r w:rsidRPr="00147792">
        <w:rPr>
          <w:rFonts w:ascii="Times New Roman" w:eastAsia="Times New Roman" w:hAnsi="Times New Roman" w:cs="Times New Roman"/>
          <w:sz w:val="24"/>
          <w:szCs w:val="24"/>
          <w:lang w:val="en-GB"/>
        </w:rPr>
        <w:t xml:space="preserve">larval weight </w:t>
      </w:r>
      <w:r w:rsidRPr="00147792">
        <w:rPr>
          <w:rFonts w:asciiTheme="majorBidi" w:eastAsia="Times New Roman" w:hAnsiTheme="majorBidi" w:cstheme="majorBidi"/>
          <w:sz w:val="24"/>
          <w:szCs w:val="24"/>
          <w:lang w:val="en-GB"/>
        </w:rPr>
        <w:t>with mean value of</w:t>
      </w:r>
      <w:r w:rsidRPr="00147792">
        <w:rPr>
          <w:rFonts w:ascii="Times New Roman" w:eastAsia="Times New Roman" w:hAnsi="Times New Roman" w:cs="Times New Roman"/>
          <w:bCs/>
          <w:sz w:val="24"/>
          <w:szCs w:val="24"/>
          <w:lang w:val="en-GB"/>
        </w:rPr>
        <w:t xml:space="preserve"> (19.57) was recorded at 12:12 (L: D), that was followed by </w:t>
      </w:r>
      <w:r w:rsidRPr="00147792">
        <w:rPr>
          <w:rFonts w:asciiTheme="majorBidi" w:eastAsia="Times New Roman" w:hAnsiTheme="majorBidi" w:cstheme="majorBidi"/>
          <w:bCs/>
          <w:sz w:val="24"/>
          <w:szCs w:val="24"/>
          <w:lang w:val="en-GB"/>
        </w:rPr>
        <w:t>(16.63), (</w:t>
      </w:r>
      <w:r w:rsidRPr="00147792">
        <w:rPr>
          <w:rFonts w:asciiTheme="majorBidi" w:eastAsia="Times New Roman" w:hAnsiTheme="majorBidi" w:cstheme="majorBidi"/>
          <w:sz w:val="24"/>
          <w:szCs w:val="24"/>
          <w:lang w:val="en-GB"/>
        </w:rPr>
        <w:t>15.08</w:t>
      </w:r>
      <w:r w:rsidRPr="00147792">
        <w:rPr>
          <w:rFonts w:asciiTheme="majorBidi" w:eastAsia="Times New Roman" w:hAnsiTheme="majorBidi" w:cstheme="majorBidi"/>
          <w:bCs/>
          <w:sz w:val="24"/>
          <w:szCs w:val="24"/>
          <w:lang w:val="en-GB"/>
        </w:rPr>
        <w:t xml:space="preserve">), (13.48) and (10.06) for, 13: 11, 16: 8, 15: 9 and 14:10 </w:t>
      </w:r>
      <w:r w:rsidRPr="00147792">
        <w:rPr>
          <w:rFonts w:ascii="Times New Roman" w:eastAsia="Times New Roman" w:hAnsi="Times New Roman" w:cs="Times New Roman"/>
          <w:bCs/>
          <w:sz w:val="24"/>
          <w:szCs w:val="24"/>
          <w:lang w:val="en-GB"/>
        </w:rPr>
        <w:t>(L: D) respectively</w:t>
      </w:r>
      <w:r w:rsidR="00147792" w:rsidRPr="00147792">
        <w:rPr>
          <w:rFonts w:ascii="Times New Roman" w:eastAsia="Times New Roman" w:hAnsi="Times New Roman" w:cs="Times New Roman"/>
          <w:bCs/>
          <w:sz w:val="24"/>
          <w:szCs w:val="24"/>
          <w:lang w:val="en-GB"/>
        </w:rPr>
        <w:t xml:space="preserve"> (Table </w:t>
      </w:r>
      <w:r w:rsidR="00147792" w:rsidRPr="00147792">
        <w:rPr>
          <w:rFonts w:asciiTheme="majorBidi" w:eastAsia="Times New Roman" w:hAnsiTheme="majorBidi" w:cstheme="majorBidi"/>
          <w:bCs/>
          <w:sz w:val="24"/>
          <w:szCs w:val="24"/>
          <w:lang w:val="en-GB"/>
        </w:rPr>
        <w:t>4.3.49</w:t>
      </w:r>
      <w:r w:rsidR="00147792" w:rsidRPr="00147792">
        <w:rPr>
          <w:rFonts w:ascii="Times New Roman" w:eastAsia="Times New Roman" w:hAnsi="Times New Roman" w:cs="Times New Roman"/>
          <w:bCs/>
          <w:sz w:val="24"/>
          <w:szCs w:val="24"/>
          <w:lang w:val="en-GB"/>
        </w:rPr>
        <w:t>)</w:t>
      </w:r>
      <w:r w:rsidRPr="00147792">
        <w:rPr>
          <w:rFonts w:ascii="Times New Roman" w:eastAsia="Times New Roman" w:hAnsi="Times New Roman" w:cs="Times New Roman"/>
          <w:bCs/>
          <w:sz w:val="24"/>
          <w:szCs w:val="24"/>
          <w:lang w:val="en-GB"/>
        </w:rPr>
        <w:t>.</w:t>
      </w:r>
    </w:p>
    <w:p w14:paraId="3111F746" w14:textId="77777777" w:rsidR="001B58AE" w:rsidRPr="00914091" w:rsidRDefault="001B58AE" w:rsidP="008C5C05">
      <w:pPr>
        <w:tabs>
          <w:tab w:val="left" w:pos="1110"/>
        </w:tabs>
        <w:spacing w:line="360" w:lineRule="auto"/>
        <w:jc w:val="both"/>
        <w:rPr>
          <w:rFonts w:ascii="Times New Roman" w:eastAsia="Times New Roman" w:hAnsi="Times New Roman" w:cs="Times New Roman"/>
          <w:sz w:val="24"/>
          <w:szCs w:val="24"/>
          <w:lang w:val="en-GB"/>
        </w:rPr>
      </w:pPr>
    </w:p>
    <w:p w14:paraId="301CBCDF" w14:textId="0C72B136" w:rsidR="008C5C05" w:rsidRDefault="00147792" w:rsidP="008C5C05">
      <w:pPr>
        <w:autoSpaceDE w:val="0"/>
        <w:autoSpaceDN w:val="0"/>
        <w:adjustRightInd w:val="0"/>
        <w:rPr>
          <w:rFonts w:asciiTheme="majorBidi" w:eastAsia="Times New Roman" w:hAnsiTheme="majorBidi" w:cstheme="majorBidi"/>
          <w:b/>
          <w:bCs/>
          <w:sz w:val="24"/>
          <w:szCs w:val="24"/>
          <w:lang w:val="en-GB"/>
        </w:rPr>
      </w:pPr>
      <w:r>
        <w:rPr>
          <w:rFonts w:asciiTheme="majorBidi" w:eastAsia="Times New Roman" w:hAnsiTheme="majorBidi" w:cstheme="majorBidi"/>
          <w:b/>
          <w:bCs/>
          <w:sz w:val="24"/>
          <w:szCs w:val="24"/>
          <w:lang w:val="en-GB"/>
        </w:rPr>
        <w:t>Table</w:t>
      </w:r>
      <w:r w:rsidR="008C5C05" w:rsidRPr="00914091">
        <w:rPr>
          <w:rFonts w:asciiTheme="majorBidi" w:eastAsia="Times New Roman" w:hAnsiTheme="majorBidi" w:cstheme="majorBidi"/>
          <w:b/>
          <w:bCs/>
          <w:sz w:val="24"/>
          <w:szCs w:val="24"/>
          <w:lang w:val="en-GB"/>
        </w:rPr>
        <w:t xml:space="preserve"> </w:t>
      </w:r>
      <w:r w:rsidRPr="00914091">
        <w:rPr>
          <w:rFonts w:asciiTheme="majorBidi" w:eastAsia="Times New Roman" w:hAnsiTheme="majorBidi" w:cstheme="majorBidi"/>
          <w:b/>
          <w:bCs/>
          <w:sz w:val="24"/>
          <w:szCs w:val="24"/>
          <w:lang w:val="en-GB"/>
        </w:rPr>
        <w:t>4.</w:t>
      </w:r>
      <w:r>
        <w:rPr>
          <w:rFonts w:asciiTheme="majorBidi" w:eastAsia="Times New Roman" w:hAnsiTheme="majorBidi" w:cstheme="majorBidi"/>
          <w:b/>
          <w:bCs/>
          <w:sz w:val="24"/>
          <w:szCs w:val="24"/>
          <w:lang w:val="en-GB"/>
        </w:rPr>
        <w:t>3.49:</w:t>
      </w:r>
      <w:r w:rsidRPr="00914091">
        <w:rPr>
          <w:rFonts w:asciiTheme="majorBidi" w:eastAsia="Times New Roman" w:hAnsiTheme="majorBidi" w:cstheme="majorBidi"/>
          <w:b/>
          <w:bCs/>
          <w:sz w:val="24"/>
          <w:szCs w:val="24"/>
          <w:lang w:val="en-GB"/>
        </w:rPr>
        <w:t xml:space="preserve"> ANOVA </w:t>
      </w:r>
      <w:r>
        <w:rPr>
          <w:rFonts w:asciiTheme="majorBidi" w:eastAsia="Times New Roman" w:hAnsiTheme="majorBidi" w:cstheme="majorBidi"/>
          <w:b/>
          <w:bCs/>
          <w:sz w:val="24"/>
          <w:szCs w:val="24"/>
          <w:lang w:val="en-GB"/>
        </w:rPr>
        <w:t xml:space="preserve">parameters and </w:t>
      </w:r>
      <w:r w:rsidRPr="00914091">
        <w:rPr>
          <w:rFonts w:ascii="Times New Roman" w:eastAsia="Times New Roman" w:hAnsi="Times New Roman" w:cs="Times New Roman"/>
          <w:b/>
          <w:bCs/>
          <w:sz w:val="24"/>
          <w:szCs w:val="24"/>
          <w:lang w:val="en-GB"/>
        </w:rPr>
        <w:t xml:space="preserve">LSD All-Pairwise Comparisons </w:t>
      </w:r>
      <w:r>
        <w:rPr>
          <w:rFonts w:ascii="Times New Roman" w:eastAsia="Times New Roman" w:hAnsi="Times New Roman" w:cs="Times New Roman"/>
          <w:b/>
          <w:bCs/>
          <w:sz w:val="24"/>
          <w:szCs w:val="24"/>
          <w:lang w:val="en-GB"/>
        </w:rPr>
        <w:t xml:space="preserve">regarding </w:t>
      </w:r>
      <w:r>
        <w:rPr>
          <w:rFonts w:asciiTheme="majorBidi" w:eastAsia="Times New Roman" w:hAnsiTheme="majorBidi" w:cstheme="majorBidi"/>
          <w:b/>
          <w:sz w:val="24"/>
          <w:szCs w:val="24"/>
          <w:lang w:val="en-GB"/>
        </w:rPr>
        <w:t>the e</w:t>
      </w:r>
      <w:r w:rsidRPr="00914091">
        <w:rPr>
          <w:rFonts w:asciiTheme="majorBidi" w:eastAsia="Times New Roman" w:hAnsiTheme="majorBidi" w:cstheme="majorBidi"/>
          <w:b/>
          <w:sz w:val="24"/>
          <w:szCs w:val="24"/>
          <w:lang w:val="en-GB"/>
        </w:rPr>
        <w:t xml:space="preserve">ffect of </w:t>
      </w:r>
      <w:r w:rsidRPr="00914091">
        <w:rPr>
          <w:rFonts w:ascii="Times New Roman" w:eastAsia="Times New Roman" w:hAnsi="Times New Roman" w:cs="Times New Roman"/>
          <w:b/>
          <w:sz w:val="24"/>
          <w:szCs w:val="24"/>
          <w:lang w:val="en-GB"/>
        </w:rPr>
        <w:t xml:space="preserve">different levels of photoperiod </w:t>
      </w:r>
      <w:r>
        <w:rPr>
          <w:rFonts w:asciiTheme="majorBidi" w:eastAsia="Times New Roman" w:hAnsiTheme="majorBidi" w:cstheme="majorBidi"/>
          <w:b/>
          <w:bCs/>
          <w:sz w:val="24"/>
          <w:szCs w:val="24"/>
          <w:lang w:val="en-GB"/>
        </w:rPr>
        <w:t>on</w:t>
      </w:r>
      <w:r w:rsidRPr="00914091">
        <w:rPr>
          <w:rFonts w:asciiTheme="majorBidi" w:eastAsia="Times New Roman" w:hAnsiTheme="majorBidi" w:cstheme="majorBidi"/>
          <w:b/>
          <w:bCs/>
          <w:sz w:val="24"/>
          <w:szCs w:val="24"/>
          <w:lang w:val="en-GB"/>
        </w:rPr>
        <w:t xml:space="preserve"> </w:t>
      </w:r>
      <w:r w:rsidR="008C5C05" w:rsidRPr="00914091">
        <w:rPr>
          <w:rFonts w:asciiTheme="majorBidi" w:eastAsia="Times New Roman" w:hAnsiTheme="majorBidi" w:cstheme="majorBidi"/>
          <w:b/>
          <w:bCs/>
          <w:sz w:val="24"/>
          <w:szCs w:val="24"/>
          <w:lang w:val="en-GB"/>
        </w:rPr>
        <w:t xml:space="preserve">larval weight  </w:t>
      </w:r>
    </w:p>
    <w:p w14:paraId="79FF5A46" w14:textId="77777777" w:rsidR="00147792" w:rsidRDefault="00147792" w:rsidP="008C5C05">
      <w:pPr>
        <w:autoSpaceDE w:val="0"/>
        <w:autoSpaceDN w:val="0"/>
        <w:adjustRightInd w:val="0"/>
        <w:rPr>
          <w:rFonts w:asciiTheme="majorBidi" w:eastAsia="Times New Roman" w:hAnsiTheme="majorBidi" w:cstheme="majorBidi"/>
          <w:b/>
          <w:bCs/>
          <w:sz w:val="24"/>
          <w:szCs w:val="24"/>
          <w:lang w:val="en-GB"/>
        </w:rPr>
      </w:pPr>
    </w:p>
    <w:p w14:paraId="54372D4F" w14:textId="63D20F88" w:rsidR="00147792" w:rsidRPr="00914091" w:rsidRDefault="00147792"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59868E9A"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3"/>
        <w:gridCol w:w="1503"/>
        <w:gridCol w:w="1503"/>
        <w:gridCol w:w="1503"/>
        <w:gridCol w:w="1503"/>
        <w:gridCol w:w="1503"/>
      </w:tblGrid>
      <w:tr w:rsidR="008C5C05" w:rsidRPr="00914091" w14:paraId="321D7B7D" w14:textId="77777777" w:rsidTr="001B58AE">
        <w:trPr>
          <w:trHeight w:val="423"/>
        </w:trPr>
        <w:tc>
          <w:tcPr>
            <w:tcW w:w="1503" w:type="dxa"/>
            <w:vAlign w:val="center"/>
          </w:tcPr>
          <w:p w14:paraId="1A1990C0"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3" w:type="dxa"/>
            <w:vAlign w:val="center"/>
          </w:tcPr>
          <w:p w14:paraId="61D2D151"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3" w:type="dxa"/>
            <w:vAlign w:val="center"/>
          </w:tcPr>
          <w:p w14:paraId="6FB4F9C6"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3" w:type="dxa"/>
            <w:vAlign w:val="center"/>
          </w:tcPr>
          <w:p w14:paraId="0CDF099C"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3" w:type="dxa"/>
            <w:vAlign w:val="center"/>
          </w:tcPr>
          <w:p w14:paraId="63804FB4"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3" w:type="dxa"/>
            <w:vAlign w:val="center"/>
          </w:tcPr>
          <w:p w14:paraId="4C7EA8C5"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79ABC853" w14:textId="77777777" w:rsidTr="001B58AE">
        <w:trPr>
          <w:trHeight w:val="351"/>
        </w:trPr>
        <w:tc>
          <w:tcPr>
            <w:tcW w:w="1503" w:type="dxa"/>
            <w:vAlign w:val="center"/>
          </w:tcPr>
          <w:p w14:paraId="30172FCC"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3" w:type="dxa"/>
            <w:vAlign w:val="center"/>
          </w:tcPr>
          <w:p w14:paraId="0491603B"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3" w:type="dxa"/>
            <w:vAlign w:val="center"/>
          </w:tcPr>
          <w:p w14:paraId="582576F9"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150.755   </w:t>
            </w:r>
          </w:p>
        </w:tc>
        <w:tc>
          <w:tcPr>
            <w:tcW w:w="1503" w:type="dxa"/>
            <w:vAlign w:val="center"/>
          </w:tcPr>
          <w:p w14:paraId="3052097F"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37.6887    </w:t>
            </w:r>
          </w:p>
        </w:tc>
        <w:tc>
          <w:tcPr>
            <w:tcW w:w="1503" w:type="dxa"/>
            <w:vAlign w:val="center"/>
          </w:tcPr>
          <w:p w14:paraId="56431B36"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92.6   </w:t>
            </w:r>
          </w:p>
        </w:tc>
        <w:tc>
          <w:tcPr>
            <w:tcW w:w="1503" w:type="dxa"/>
            <w:vAlign w:val="center"/>
          </w:tcPr>
          <w:p w14:paraId="6777CACB"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08E4A904" w14:textId="77777777" w:rsidTr="001B58AE">
        <w:trPr>
          <w:trHeight w:val="291"/>
        </w:trPr>
        <w:tc>
          <w:tcPr>
            <w:tcW w:w="1503" w:type="dxa"/>
            <w:vAlign w:val="center"/>
          </w:tcPr>
          <w:p w14:paraId="4E311EA6"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3" w:type="dxa"/>
            <w:vAlign w:val="center"/>
          </w:tcPr>
          <w:p w14:paraId="4D71A1F1"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3" w:type="dxa"/>
            <w:vAlign w:val="center"/>
          </w:tcPr>
          <w:p w14:paraId="1B5E7A03"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4.070    </w:t>
            </w:r>
          </w:p>
        </w:tc>
        <w:tc>
          <w:tcPr>
            <w:tcW w:w="1503" w:type="dxa"/>
            <w:vAlign w:val="center"/>
          </w:tcPr>
          <w:p w14:paraId="127B884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0.4070</w:t>
            </w:r>
          </w:p>
        </w:tc>
        <w:tc>
          <w:tcPr>
            <w:tcW w:w="1503" w:type="dxa"/>
            <w:vAlign w:val="center"/>
          </w:tcPr>
          <w:p w14:paraId="2828C931"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503" w:type="dxa"/>
            <w:vAlign w:val="center"/>
          </w:tcPr>
          <w:p w14:paraId="3FBB20C3"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r>
      <w:tr w:rsidR="008C5C05" w:rsidRPr="00914091" w14:paraId="667D3861" w14:textId="77777777" w:rsidTr="001B58AE">
        <w:trPr>
          <w:trHeight w:val="369"/>
        </w:trPr>
        <w:tc>
          <w:tcPr>
            <w:tcW w:w="1503" w:type="dxa"/>
            <w:vAlign w:val="center"/>
          </w:tcPr>
          <w:p w14:paraId="4734BF91"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3" w:type="dxa"/>
            <w:vAlign w:val="center"/>
          </w:tcPr>
          <w:p w14:paraId="4DA5F198"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3" w:type="dxa"/>
            <w:vAlign w:val="center"/>
          </w:tcPr>
          <w:p w14:paraId="72323ED7"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154.825</w:t>
            </w:r>
          </w:p>
        </w:tc>
        <w:tc>
          <w:tcPr>
            <w:tcW w:w="1503" w:type="dxa"/>
            <w:vAlign w:val="center"/>
          </w:tcPr>
          <w:p w14:paraId="0CA1AA28"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503" w:type="dxa"/>
            <w:vAlign w:val="center"/>
          </w:tcPr>
          <w:p w14:paraId="31097150"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503" w:type="dxa"/>
            <w:vAlign w:val="center"/>
          </w:tcPr>
          <w:p w14:paraId="524CC70E"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r>
    </w:tbl>
    <w:p w14:paraId="6CE8C856" w14:textId="77777777" w:rsidR="008C5C05" w:rsidRPr="00914091" w:rsidRDefault="008C5C05" w:rsidP="008C5C05">
      <w:pPr>
        <w:rPr>
          <w:rFonts w:asciiTheme="majorBidi" w:eastAsia="Times New Roman" w:hAnsiTheme="majorBidi" w:cstheme="majorBidi"/>
          <w:sz w:val="24"/>
          <w:szCs w:val="24"/>
          <w:lang w:val="en-GB"/>
        </w:rPr>
      </w:pPr>
    </w:p>
    <w:p w14:paraId="395A890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14.963    CV 4.26</w:t>
      </w:r>
    </w:p>
    <w:p w14:paraId="61486A4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3222D6C1"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 xml:space="preserve">LSD All-Pairwise Comparisons Test </w:t>
      </w:r>
      <w:r w:rsidRPr="00914091">
        <w:rPr>
          <w:rFonts w:ascii="Times New Roman" w:eastAsia="Times New Roman" w:hAnsi="Times New Roman" w:cs="Times New Roman"/>
          <w:b/>
          <w:sz w:val="24"/>
          <w:szCs w:val="24"/>
          <w:lang w:val="en-GB"/>
        </w:rPr>
        <w:t>for</w:t>
      </w:r>
      <w:r w:rsidRPr="00914091">
        <w:rPr>
          <w:rFonts w:asciiTheme="majorBidi" w:eastAsia="Times New Roman" w:hAnsiTheme="majorBidi" w:cstheme="majorBidi"/>
          <w:b/>
          <w:bCs/>
          <w:sz w:val="24"/>
          <w:szCs w:val="24"/>
          <w:lang w:val="en-GB"/>
        </w:rPr>
        <w:t xml:space="preserve">larval weight  </w:t>
      </w:r>
    </w:p>
    <w:p w14:paraId="7D95683A"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7"/>
        <w:gridCol w:w="3017"/>
        <w:gridCol w:w="3017"/>
      </w:tblGrid>
      <w:tr w:rsidR="008C5C05" w:rsidRPr="00914091" w14:paraId="1384EE60" w14:textId="77777777" w:rsidTr="001B58AE">
        <w:trPr>
          <w:trHeight w:val="319"/>
        </w:trPr>
        <w:tc>
          <w:tcPr>
            <w:tcW w:w="3017" w:type="dxa"/>
          </w:tcPr>
          <w:p w14:paraId="67CC6929"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Photoperiod (L: D)</w:t>
            </w:r>
          </w:p>
        </w:tc>
        <w:tc>
          <w:tcPr>
            <w:tcW w:w="3017" w:type="dxa"/>
          </w:tcPr>
          <w:p w14:paraId="27EB3FE9"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17" w:type="dxa"/>
          </w:tcPr>
          <w:p w14:paraId="06FF8459"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w:t>
            </w:r>
          </w:p>
        </w:tc>
      </w:tr>
      <w:tr w:rsidR="008C5C05" w:rsidRPr="00914091" w14:paraId="45FB5F8D" w14:textId="77777777" w:rsidTr="001B58AE">
        <w:trPr>
          <w:trHeight w:val="308"/>
        </w:trPr>
        <w:tc>
          <w:tcPr>
            <w:tcW w:w="3017" w:type="dxa"/>
          </w:tcPr>
          <w:p w14:paraId="6DB99A82"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 12</w:t>
            </w:r>
          </w:p>
        </w:tc>
        <w:tc>
          <w:tcPr>
            <w:tcW w:w="3017" w:type="dxa"/>
          </w:tcPr>
          <w:p w14:paraId="046971E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19.573</w:t>
            </w:r>
          </w:p>
        </w:tc>
        <w:tc>
          <w:tcPr>
            <w:tcW w:w="3017" w:type="dxa"/>
          </w:tcPr>
          <w:p w14:paraId="5C445EF2"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6671643C" w14:textId="77777777" w:rsidTr="001B58AE">
        <w:trPr>
          <w:trHeight w:val="308"/>
        </w:trPr>
        <w:tc>
          <w:tcPr>
            <w:tcW w:w="3017" w:type="dxa"/>
          </w:tcPr>
          <w:p w14:paraId="578D84C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 11</w:t>
            </w:r>
          </w:p>
        </w:tc>
        <w:tc>
          <w:tcPr>
            <w:tcW w:w="3017" w:type="dxa"/>
          </w:tcPr>
          <w:p w14:paraId="6B2CB1D8"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16.630</w:t>
            </w:r>
          </w:p>
        </w:tc>
        <w:tc>
          <w:tcPr>
            <w:tcW w:w="3017" w:type="dxa"/>
          </w:tcPr>
          <w:p w14:paraId="2CAF9199"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3496172B" w14:textId="77777777" w:rsidTr="001B58AE">
        <w:trPr>
          <w:trHeight w:val="308"/>
        </w:trPr>
        <w:tc>
          <w:tcPr>
            <w:tcW w:w="3017" w:type="dxa"/>
          </w:tcPr>
          <w:p w14:paraId="271F40D8"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14:10</w:t>
            </w:r>
          </w:p>
        </w:tc>
        <w:tc>
          <w:tcPr>
            <w:tcW w:w="3017" w:type="dxa"/>
          </w:tcPr>
          <w:p w14:paraId="75075949"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10.063</w:t>
            </w:r>
          </w:p>
        </w:tc>
        <w:tc>
          <w:tcPr>
            <w:tcW w:w="3017" w:type="dxa"/>
          </w:tcPr>
          <w:p w14:paraId="35F935EA"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14CD17E4" w14:textId="77777777" w:rsidTr="001B58AE">
        <w:trPr>
          <w:trHeight w:val="308"/>
        </w:trPr>
        <w:tc>
          <w:tcPr>
            <w:tcW w:w="3017" w:type="dxa"/>
          </w:tcPr>
          <w:p w14:paraId="7D039932"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15:9</w:t>
            </w:r>
          </w:p>
        </w:tc>
        <w:tc>
          <w:tcPr>
            <w:tcW w:w="3017" w:type="dxa"/>
          </w:tcPr>
          <w:p w14:paraId="0E19056F"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13.480</w:t>
            </w:r>
          </w:p>
        </w:tc>
        <w:tc>
          <w:tcPr>
            <w:tcW w:w="3017" w:type="dxa"/>
          </w:tcPr>
          <w:p w14:paraId="70F226F2"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3F2AF29A" w14:textId="77777777" w:rsidTr="001B58AE">
        <w:trPr>
          <w:trHeight w:val="308"/>
        </w:trPr>
        <w:tc>
          <w:tcPr>
            <w:tcW w:w="3017" w:type="dxa"/>
          </w:tcPr>
          <w:p w14:paraId="1B1A309D"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16:8</w:t>
            </w:r>
          </w:p>
        </w:tc>
        <w:tc>
          <w:tcPr>
            <w:tcW w:w="3017" w:type="dxa"/>
          </w:tcPr>
          <w:p w14:paraId="56C7C602"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15.070</w:t>
            </w:r>
          </w:p>
        </w:tc>
        <w:tc>
          <w:tcPr>
            <w:tcW w:w="3017" w:type="dxa"/>
          </w:tcPr>
          <w:p w14:paraId="490425CD"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bl>
    <w:p w14:paraId="6DA9E292"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2965F912" w14:textId="77777777" w:rsidR="008C5C05" w:rsidRPr="00914091" w:rsidRDefault="008C5C05" w:rsidP="008C5C05">
      <w:pPr>
        <w:rPr>
          <w:rFonts w:asciiTheme="majorBidi" w:eastAsia="Times New Roman" w:hAnsiTheme="majorBidi" w:cstheme="majorBidi"/>
          <w:sz w:val="24"/>
          <w:szCs w:val="24"/>
          <w:lang w:val="en-GB"/>
        </w:rPr>
      </w:pPr>
    </w:p>
    <w:p w14:paraId="4810EF1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0.5209</w:t>
      </w:r>
    </w:p>
    <w:p w14:paraId="4CB1577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1.1606</w:t>
      </w:r>
    </w:p>
    <w:p w14:paraId="4A7551B6"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11CC9906"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71172FDA" w14:textId="77777777"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br w:type="page"/>
      </w:r>
    </w:p>
    <w:p w14:paraId="2193B2A3" w14:textId="06243BAE"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Effect of different levels of photoperiod on the l</w:t>
      </w:r>
      <w:r w:rsidRPr="00914091">
        <w:rPr>
          <w:rFonts w:ascii="Times New Roman" w:eastAsia="Times New Roman" w:hAnsi="Times New Roman" w:cs="Times New Roman"/>
          <w:b/>
          <w:bCs/>
          <w:sz w:val="24"/>
          <w:szCs w:val="24"/>
          <w:lang w:val="en-GB"/>
        </w:rPr>
        <w:t>arval mortality</w:t>
      </w:r>
      <w:r w:rsidRPr="00914091">
        <w:rPr>
          <w:rFonts w:ascii="Times New Roman" w:eastAsia="Times New Roman" w:hAnsi="Times New Roman" w:cs="Times New Roman"/>
          <w:b/>
          <w:sz w:val="24"/>
          <w:szCs w:val="24"/>
          <w:lang w:val="en-GB"/>
        </w:rPr>
        <w:t xml:space="preserve"> </w:t>
      </w:r>
    </w:p>
    <w:p w14:paraId="3A38D52E" w14:textId="107E2A13"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larval mortality indicated that different level of photoperiod had significant effect on the larval mortality of Pink bollworms (F= </w:t>
      </w:r>
      <w:r w:rsidRPr="00914091">
        <w:rPr>
          <w:rFonts w:ascii="Times New Roman" w:eastAsia="Times New Roman" w:hAnsi="Times New Roman" w:cs="Times New Roman"/>
          <w:sz w:val="24"/>
          <w:szCs w:val="24"/>
          <w:lang w:val="en-GB"/>
        </w:rPr>
        <w:t>130;</w:t>
      </w:r>
      <w:r w:rsidRPr="00914091">
        <w:rPr>
          <w:rFonts w:ascii="Times New Roman" w:eastAsia="Times New Roman" w:hAnsi="Times New Roman" w:cs="Times New Roman"/>
          <w:bCs/>
          <w:sz w:val="24"/>
          <w:szCs w:val="24"/>
          <w:lang w:val="en-GB"/>
        </w:rPr>
        <w:t xml:space="preserve"> P&lt; 0.0000) (Table </w:t>
      </w:r>
      <w:r w:rsidR="00147792" w:rsidRPr="00147792">
        <w:rPr>
          <w:rFonts w:asciiTheme="majorBidi" w:eastAsia="Times New Roman" w:hAnsiTheme="majorBidi" w:cstheme="majorBidi"/>
          <w:bCs/>
          <w:sz w:val="24"/>
          <w:szCs w:val="24"/>
          <w:lang w:val="en-GB"/>
        </w:rPr>
        <w:t>4.3.50</w:t>
      </w:r>
      <w:r w:rsidRPr="00914091">
        <w:rPr>
          <w:rFonts w:ascii="Times New Roman" w:eastAsia="Times New Roman" w:hAnsi="Times New Roman" w:cs="Times New Roman"/>
          <w:bCs/>
          <w:sz w:val="24"/>
          <w:szCs w:val="24"/>
          <w:lang w:val="en-GB"/>
        </w:rPr>
        <w:t>). It was calculated that the maximum larval mortality</w:t>
      </w:r>
      <w:r>
        <w:rPr>
          <w:rFonts w:ascii="Times New Roman" w:eastAsia="Times New Roman" w:hAnsi="Times New Roman" w:cs="Times New Roman"/>
          <w:bCs/>
          <w:sz w:val="24"/>
          <w:szCs w:val="24"/>
          <w:lang w:val="en-GB"/>
        </w:rPr>
        <w:t xml:space="preserve"> </w:t>
      </w:r>
      <w:r w:rsidRPr="00914091">
        <w:rPr>
          <w:rFonts w:asciiTheme="majorBidi" w:eastAsia="Times New Roman" w:hAnsiTheme="majorBidi" w:cstheme="majorBidi"/>
          <w:sz w:val="24"/>
          <w:szCs w:val="24"/>
          <w:lang w:val="en-GB"/>
        </w:rPr>
        <w:t>with mean value of</w:t>
      </w:r>
      <w:r w:rsidRPr="00914091">
        <w:rPr>
          <w:rFonts w:ascii="Times New Roman" w:eastAsia="Times New Roman" w:hAnsi="Times New Roman" w:cs="Times New Roman"/>
          <w:bCs/>
          <w:sz w:val="24"/>
          <w:szCs w:val="24"/>
          <w:lang w:val="en-GB"/>
        </w:rPr>
        <w:t xml:space="preserve"> (38.84) was recorded at 16:8 (L: D), that was followed by </w:t>
      </w:r>
      <w:r w:rsidRPr="00914091">
        <w:rPr>
          <w:rFonts w:asciiTheme="majorBidi" w:eastAsia="Times New Roman" w:hAnsiTheme="majorBidi" w:cstheme="majorBidi"/>
          <w:bCs/>
          <w:sz w:val="24"/>
          <w:szCs w:val="24"/>
          <w:lang w:val="en-GB"/>
        </w:rPr>
        <w:t>(29.22), (</w:t>
      </w:r>
      <w:r w:rsidRPr="00914091">
        <w:rPr>
          <w:rFonts w:asciiTheme="majorBidi" w:eastAsia="Times New Roman" w:hAnsiTheme="majorBidi" w:cstheme="majorBidi"/>
          <w:sz w:val="24"/>
          <w:szCs w:val="24"/>
          <w:lang w:val="en-GB"/>
        </w:rPr>
        <w:t>24.29</w:t>
      </w:r>
      <w:r w:rsidRPr="00914091">
        <w:rPr>
          <w:rFonts w:asciiTheme="majorBidi" w:eastAsia="Times New Roman" w:hAnsiTheme="majorBidi" w:cstheme="majorBidi"/>
          <w:bCs/>
          <w:sz w:val="24"/>
          <w:szCs w:val="24"/>
          <w:lang w:val="en-GB"/>
        </w:rPr>
        <w:t xml:space="preserve">), (21.18) and (17.77) for, 12: 12, 13: 11, 15: 9 and 14:10 </w:t>
      </w:r>
      <w:r w:rsidRPr="00914091">
        <w:rPr>
          <w:rFonts w:ascii="Times New Roman" w:eastAsia="Times New Roman" w:hAnsi="Times New Roman" w:cs="Times New Roman"/>
          <w:bCs/>
          <w:sz w:val="24"/>
          <w:szCs w:val="24"/>
          <w:lang w:val="en-GB"/>
        </w:rPr>
        <w:t>(L: D) respectively</w:t>
      </w:r>
      <w:r w:rsidR="00147792">
        <w:rPr>
          <w:rFonts w:ascii="Times New Roman" w:eastAsia="Times New Roman" w:hAnsi="Times New Roman" w:cs="Times New Roman"/>
          <w:bCs/>
          <w:sz w:val="24"/>
          <w:szCs w:val="24"/>
          <w:lang w:val="en-GB"/>
        </w:rPr>
        <w:t xml:space="preserve"> </w:t>
      </w:r>
      <w:r w:rsidR="00147792" w:rsidRPr="00914091">
        <w:rPr>
          <w:rFonts w:ascii="Times New Roman" w:eastAsia="Times New Roman" w:hAnsi="Times New Roman" w:cs="Times New Roman"/>
          <w:bCs/>
          <w:sz w:val="24"/>
          <w:szCs w:val="24"/>
          <w:lang w:val="en-GB"/>
        </w:rPr>
        <w:t xml:space="preserve">(Table </w:t>
      </w:r>
      <w:r w:rsidR="00147792" w:rsidRPr="00147792">
        <w:rPr>
          <w:rFonts w:asciiTheme="majorBidi" w:eastAsia="Times New Roman" w:hAnsiTheme="majorBidi" w:cstheme="majorBidi"/>
          <w:bCs/>
          <w:sz w:val="24"/>
          <w:szCs w:val="24"/>
          <w:lang w:val="en-GB"/>
        </w:rPr>
        <w:t>4.3.50</w:t>
      </w:r>
      <w:r w:rsidR="00147792"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7E0138E1" w14:textId="77777777" w:rsidR="001B58AE" w:rsidRPr="00914091" w:rsidRDefault="001B58AE" w:rsidP="008C5C05">
      <w:pPr>
        <w:tabs>
          <w:tab w:val="left" w:pos="1110"/>
        </w:tabs>
        <w:spacing w:line="360" w:lineRule="auto"/>
        <w:jc w:val="both"/>
        <w:rPr>
          <w:rFonts w:ascii="Times New Roman" w:eastAsia="Times New Roman" w:hAnsi="Times New Roman" w:cs="Times New Roman"/>
          <w:sz w:val="24"/>
          <w:szCs w:val="24"/>
          <w:lang w:val="en-GB"/>
        </w:rPr>
      </w:pPr>
    </w:p>
    <w:p w14:paraId="315727DE" w14:textId="74BEE9D0" w:rsidR="008C5C05" w:rsidRDefault="00147792" w:rsidP="008C5C05">
      <w:pPr>
        <w:autoSpaceDE w:val="0"/>
        <w:autoSpaceDN w:val="0"/>
        <w:adjustRightInd w:val="0"/>
        <w:rPr>
          <w:rFonts w:asciiTheme="majorBidi" w:eastAsia="Times New Roman" w:hAnsiTheme="majorBidi" w:cstheme="majorBidi"/>
          <w:b/>
          <w:bCs/>
          <w:sz w:val="24"/>
          <w:szCs w:val="24"/>
          <w:lang w:val="en-GB"/>
        </w:rPr>
      </w:pPr>
      <w:r>
        <w:rPr>
          <w:rFonts w:asciiTheme="majorBidi" w:eastAsia="Times New Roman" w:hAnsiTheme="majorBidi" w:cstheme="majorBidi"/>
          <w:b/>
          <w:bCs/>
          <w:sz w:val="24"/>
          <w:szCs w:val="24"/>
          <w:lang w:val="en-GB"/>
        </w:rPr>
        <w:t>Table</w:t>
      </w:r>
      <w:r w:rsidR="008C5C05" w:rsidRPr="00914091">
        <w:rPr>
          <w:rFonts w:asciiTheme="majorBidi" w:eastAsia="Times New Roman" w:hAnsiTheme="majorBidi" w:cstheme="majorBidi"/>
          <w:b/>
          <w:bCs/>
          <w:sz w:val="24"/>
          <w:szCs w:val="24"/>
          <w:lang w:val="en-GB"/>
        </w:rPr>
        <w:t xml:space="preserve"> </w:t>
      </w:r>
      <w:r w:rsidRPr="00914091">
        <w:rPr>
          <w:rFonts w:asciiTheme="majorBidi" w:eastAsia="Times New Roman" w:hAnsiTheme="majorBidi" w:cstheme="majorBidi"/>
          <w:b/>
          <w:bCs/>
          <w:sz w:val="24"/>
          <w:szCs w:val="24"/>
          <w:lang w:val="en-GB"/>
        </w:rPr>
        <w:t>4.</w:t>
      </w:r>
      <w:r>
        <w:rPr>
          <w:rFonts w:asciiTheme="majorBidi" w:eastAsia="Times New Roman" w:hAnsiTheme="majorBidi" w:cstheme="majorBidi"/>
          <w:b/>
          <w:bCs/>
          <w:sz w:val="24"/>
          <w:szCs w:val="24"/>
          <w:lang w:val="en-GB"/>
        </w:rPr>
        <w:t>3.50:</w:t>
      </w:r>
      <w:r w:rsidRPr="00914091">
        <w:rPr>
          <w:rFonts w:asciiTheme="majorBidi" w:eastAsia="Times New Roman" w:hAnsiTheme="majorBidi" w:cstheme="majorBidi"/>
          <w:b/>
          <w:bCs/>
          <w:sz w:val="24"/>
          <w:szCs w:val="24"/>
          <w:lang w:val="en-GB"/>
        </w:rPr>
        <w:t xml:space="preserve"> ANOVA </w:t>
      </w:r>
      <w:r>
        <w:rPr>
          <w:rFonts w:asciiTheme="majorBidi" w:eastAsia="Times New Roman" w:hAnsiTheme="majorBidi" w:cstheme="majorBidi"/>
          <w:b/>
          <w:bCs/>
          <w:sz w:val="24"/>
          <w:szCs w:val="24"/>
          <w:lang w:val="en-GB"/>
        </w:rPr>
        <w:t xml:space="preserve">parameters and </w:t>
      </w:r>
      <w:r w:rsidRPr="00914091">
        <w:rPr>
          <w:rFonts w:ascii="Times New Roman" w:eastAsia="Times New Roman" w:hAnsi="Times New Roman" w:cs="Times New Roman"/>
          <w:b/>
          <w:bCs/>
          <w:sz w:val="24"/>
          <w:szCs w:val="24"/>
          <w:lang w:val="en-GB"/>
        </w:rPr>
        <w:t xml:space="preserve">LSD All-Pairwise Comparisons </w:t>
      </w:r>
      <w:r>
        <w:rPr>
          <w:rFonts w:ascii="Times New Roman" w:eastAsia="Times New Roman" w:hAnsi="Times New Roman" w:cs="Times New Roman"/>
          <w:b/>
          <w:bCs/>
          <w:sz w:val="24"/>
          <w:szCs w:val="24"/>
          <w:lang w:val="en-GB"/>
        </w:rPr>
        <w:t xml:space="preserve">regarding </w:t>
      </w:r>
      <w:r>
        <w:rPr>
          <w:rFonts w:asciiTheme="majorBidi" w:eastAsia="Times New Roman" w:hAnsiTheme="majorBidi" w:cstheme="majorBidi"/>
          <w:b/>
          <w:sz w:val="24"/>
          <w:szCs w:val="24"/>
          <w:lang w:val="en-GB"/>
        </w:rPr>
        <w:t>the e</w:t>
      </w:r>
      <w:r w:rsidRPr="00914091">
        <w:rPr>
          <w:rFonts w:asciiTheme="majorBidi" w:eastAsia="Times New Roman" w:hAnsiTheme="majorBidi" w:cstheme="majorBidi"/>
          <w:b/>
          <w:sz w:val="24"/>
          <w:szCs w:val="24"/>
          <w:lang w:val="en-GB"/>
        </w:rPr>
        <w:t xml:space="preserve">ffect of </w:t>
      </w:r>
      <w:r w:rsidRPr="00914091">
        <w:rPr>
          <w:rFonts w:ascii="Times New Roman" w:eastAsia="Times New Roman" w:hAnsi="Times New Roman" w:cs="Times New Roman"/>
          <w:b/>
          <w:sz w:val="24"/>
          <w:szCs w:val="24"/>
          <w:lang w:val="en-GB"/>
        </w:rPr>
        <w:t xml:space="preserve">different levels of photoperiod </w:t>
      </w:r>
      <w:r>
        <w:rPr>
          <w:rFonts w:asciiTheme="majorBidi" w:eastAsia="Times New Roman" w:hAnsiTheme="majorBidi" w:cstheme="majorBidi"/>
          <w:b/>
          <w:bCs/>
          <w:sz w:val="24"/>
          <w:szCs w:val="24"/>
          <w:lang w:val="en-GB"/>
        </w:rPr>
        <w:t>on</w:t>
      </w:r>
      <w:r w:rsidRPr="00914091">
        <w:rPr>
          <w:rFonts w:asciiTheme="majorBidi" w:eastAsia="Times New Roman" w:hAnsiTheme="majorBidi" w:cstheme="majorBidi"/>
          <w:b/>
          <w:bCs/>
          <w:sz w:val="24"/>
          <w:szCs w:val="24"/>
          <w:lang w:val="en-GB"/>
        </w:rPr>
        <w:t xml:space="preserve"> </w:t>
      </w:r>
      <w:r w:rsidR="008C5C05" w:rsidRPr="00914091">
        <w:rPr>
          <w:rFonts w:asciiTheme="majorBidi" w:eastAsia="Times New Roman" w:hAnsiTheme="majorBidi" w:cstheme="majorBidi"/>
          <w:b/>
          <w:bCs/>
          <w:sz w:val="24"/>
          <w:szCs w:val="24"/>
          <w:lang w:val="en-GB"/>
        </w:rPr>
        <w:t>larval mortality</w:t>
      </w:r>
    </w:p>
    <w:p w14:paraId="03579254" w14:textId="77777777" w:rsidR="00147792" w:rsidRDefault="00147792" w:rsidP="008C5C05">
      <w:pPr>
        <w:autoSpaceDE w:val="0"/>
        <w:autoSpaceDN w:val="0"/>
        <w:adjustRightInd w:val="0"/>
        <w:rPr>
          <w:rFonts w:asciiTheme="majorBidi" w:eastAsia="Times New Roman" w:hAnsiTheme="majorBidi" w:cstheme="majorBidi"/>
          <w:b/>
          <w:bCs/>
          <w:sz w:val="24"/>
          <w:szCs w:val="24"/>
          <w:lang w:val="en-GB"/>
        </w:rPr>
      </w:pPr>
    </w:p>
    <w:p w14:paraId="51955D48" w14:textId="6A2878E8" w:rsidR="00147792" w:rsidRPr="00914091" w:rsidRDefault="00147792"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77A1478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8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9"/>
        <w:gridCol w:w="1499"/>
        <w:gridCol w:w="1499"/>
        <w:gridCol w:w="1499"/>
        <w:gridCol w:w="1499"/>
        <w:gridCol w:w="1499"/>
      </w:tblGrid>
      <w:tr w:rsidR="008C5C05" w:rsidRPr="00914091" w14:paraId="0C5D26B0" w14:textId="77777777" w:rsidTr="001B58AE">
        <w:trPr>
          <w:trHeight w:val="441"/>
        </w:trPr>
        <w:tc>
          <w:tcPr>
            <w:tcW w:w="1499" w:type="dxa"/>
            <w:vAlign w:val="center"/>
          </w:tcPr>
          <w:p w14:paraId="01425573"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9" w:type="dxa"/>
            <w:vAlign w:val="center"/>
          </w:tcPr>
          <w:p w14:paraId="68D4C7DC"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9" w:type="dxa"/>
            <w:vAlign w:val="center"/>
          </w:tcPr>
          <w:p w14:paraId="46042DC5"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9" w:type="dxa"/>
            <w:vAlign w:val="center"/>
          </w:tcPr>
          <w:p w14:paraId="295CC49F"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499" w:type="dxa"/>
            <w:vAlign w:val="center"/>
          </w:tcPr>
          <w:p w14:paraId="66EFCA5F"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499" w:type="dxa"/>
            <w:vAlign w:val="center"/>
          </w:tcPr>
          <w:p w14:paraId="18338AB6"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28C83FDE" w14:textId="77777777" w:rsidTr="001B58AE">
        <w:trPr>
          <w:trHeight w:val="365"/>
        </w:trPr>
        <w:tc>
          <w:tcPr>
            <w:tcW w:w="1499" w:type="dxa"/>
            <w:vAlign w:val="center"/>
          </w:tcPr>
          <w:p w14:paraId="6CA1D4BF"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99" w:type="dxa"/>
            <w:vAlign w:val="center"/>
          </w:tcPr>
          <w:p w14:paraId="176BA70A"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9" w:type="dxa"/>
            <w:vAlign w:val="center"/>
          </w:tcPr>
          <w:p w14:paraId="17F3E3A8"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806.186   </w:t>
            </w:r>
          </w:p>
        </w:tc>
        <w:tc>
          <w:tcPr>
            <w:tcW w:w="1499" w:type="dxa"/>
            <w:vAlign w:val="center"/>
          </w:tcPr>
          <w:p w14:paraId="02716047"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201.547     </w:t>
            </w:r>
          </w:p>
        </w:tc>
        <w:tc>
          <w:tcPr>
            <w:tcW w:w="1499" w:type="dxa"/>
            <w:vAlign w:val="center"/>
          </w:tcPr>
          <w:p w14:paraId="528738C4"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130</w:t>
            </w:r>
          </w:p>
        </w:tc>
        <w:tc>
          <w:tcPr>
            <w:tcW w:w="1499" w:type="dxa"/>
            <w:vAlign w:val="center"/>
          </w:tcPr>
          <w:p w14:paraId="2899A128"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44A4A245" w14:textId="77777777" w:rsidTr="001B58AE">
        <w:trPr>
          <w:trHeight w:val="303"/>
        </w:trPr>
        <w:tc>
          <w:tcPr>
            <w:tcW w:w="1499" w:type="dxa"/>
            <w:vAlign w:val="center"/>
          </w:tcPr>
          <w:p w14:paraId="2546F44D"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9" w:type="dxa"/>
            <w:vAlign w:val="center"/>
          </w:tcPr>
          <w:p w14:paraId="2E1700D8"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9" w:type="dxa"/>
            <w:vAlign w:val="center"/>
          </w:tcPr>
          <w:p w14:paraId="43883443"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15.453     </w:t>
            </w:r>
          </w:p>
        </w:tc>
        <w:tc>
          <w:tcPr>
            <w:tcW w:w="1499" w:type="dxa"/>
            <w:vAlign w:val="center"/>
          </w:tcPr>
          <w:p w14:paraId="5B49C75A"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1.545</w:t>
            </w:r>
          </w:p>
        </w:tc>
        <w:tc>
          <w:tcPr>
            <w:tcW w:w="1499" w:type="dxa"/>
            <w:vAlign w:val="center"/>
          </w:tcPr>
          <w:p w14:paraId="3871BFCE"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499" w:type="dxa"/>
            <w:vAlign w:val="center"/>
          </w:tcPr>
          <w:p w14:paraId="7ED82231"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r>
      <w:tr w:rsidR="008C5C05" w:rsidRPr="00914091" w14:paraId="6019FCCA" w14:textId="77777777" w:rsidTr="001B58AE">
        <w:trPr>
          <w:trHeight w:val="384"/>
        </w:trPr>
        <w:tc>
          <w:tcPr>
            <w:tcW w:w="1499" w:type="dxa"/>
            <w:vAlign w:val="center"/>
          </w:tcPr>
          <w:p w14:paraId="7AF1FD44"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9" w:type="dxa"/>
            <w:vAlign w:val="center"/>
          </w:tcPr>
          <w:p w14:paraId="308E0F7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9" w:type="dxa"/>
            <w:vAlign w:val="center"/>
          </w:tcPr>
          <w:p w14:paraId="54F51CE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821.640</w:t>
            </w:r>
          </w:p>
        </w:tc>
        <w:tc>
          <w:tcPr>
            <w:tcW w:w="1499" w:type="dxa"/>
            <w:vAlign w:val="center"/>
          </w:tcPr>
          <w:p w14:paraId="5A63AD3A"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499" w:type="dxa"/>
            <w:vAlign w:val="center"/>
          </w:tcPr>
          <w:p w14:paraId="3CF970F3"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499" w:type="dxa"/>
            <w:vAlign w:val="center"/>
          </w:tcPr>
          <w:p w14:paraId="486EDCD0"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r>
    </w:tbl>
    <w:p w14:paraId="6003BA6E" w14:textId="77777777" w:rsidR="008C5C05" w:rsidRPr="00914091" w:rsidRDefault="008C5C05" w:rsidP="008C5C05">
      <w:pPr>
        <w:rPr>
          <w:rFonts w:asciiTheme="majorBidi" w:eastAsia="Times New Roman" w:hAnsiTheme="majorBidi" w:cstheme="majorBidi"/>
          <w:sz w:val="24"/>
          <w:szCs w:val="24"/>
          <w:lang w:val="en-GB"/>
        </w:rPr>
      </w:pPr>
    </w:p>
    <w:p w14:paraId="0A140121"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26.261    CV 4.73</w:t>
      </w:r>
    </w:p>
    <w:p w14:paraId="3C7C096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7D82B4DF" w14:textId="77777777" w:rsidR="008C5C05" w:rsidRPr="00914091" w:rsidRDefault="008C5C05" w:rsidP="008C5C05">
      <w:pPr>
        <w:spacing w:line="360" w:lineRule="auto"/>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 xml:space="preserve">LSD All-Pairwise Comparisons Test </w:t>
      </w:r>
      <w:r w:rsidRPr="00914091">
        <w:rPr>
          <w:rFonts w:ascii="Times New Roman" w:eastAsia="Times New Roman" w:hAnsi="Times New Roman" w:cs="Times New Roman"/>
          <w:b/>
          <w:sz w:val="24"/>
          <w:szCs w:val="24"/>
          <w:lang w:val="en-GB"/>
        </w:rPr>
        <w:t xml:space="preserve">for </w:t>
      </w:r>
      <w:r w:rsidRPr="00914091">
        <w:rPr>
          <w:rFonts w:asciiTheme="majorBidi" w:eastAsia="Times New Roman" w:hAnsiTheme="majorBidi" w:cstheme="majorBidi"/>
          <w:b/>
          <w:bCs/>
          <w:sz w:val="24"/>
          <w:szCs w:val="24"/>
          <w:lang w:val="en-GB"/>
        </w:rPr>
        <w:t>larval mortality</w:t>
      </w:r>
    </w:p>
    <w:tbl>
      <w:tblPr>
        <w:tblW w:w="90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4"/>
        <w:gridCol w:w="3014"/>
        <w:gridCol w:w="3014"/>
      </w:tblGrid>
      <w:tr w:rsidR="008C5C05" w:rsidRPr="00914091" w14:paraId="7B8EC340" w14:textId="77777777" w:rsidTr="001B58AE">
        <w:trPr>
          <w:trHeight w:val="339"/>
        </w:trPr>
        <w:tc>
          <w:tcPr>
            <w:tcW w:w="3014" w:type="dxa"/>
          </w:tcPr>
          <w:p w14:paraId="1A61CF24"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Photoperiod (L: D)</w:t>
            </w:r>
          </w:p>
        </w:tc>
        <w:tc>
          <w:tcPr>
            <w:tcW w:w="3014" w:type="dxa"/>
          </w:tcPr>
          <w:p w14:paraId="355462EF"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14" w:type="dxa"/>
          </w:tcPr>
          <w:p w14:paraId="01642FEA"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w:t>
            </w:r>
          </w:p>
        </w:tc>
      </w:tr>
      <w:tr w:rsidR="008C5C05" w:rsidRPr="00914091" w14:paraId="1EDDAC78" w14:textId="77777777" w:rsidTr="001B58AE">
        <w:trPr>
          <w:trHeight w:val="328"/>
        </w:trPr>
        <w:tc>
          <w:tcPr>
            <w:tcW w:w="3014" w:type="dxa"/>
          </w:tcPr>
          <w:p w14:paraId="2EE564A4"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 12</w:t>
            </w:r>
          </w:p>
        </w:tc>
        <w:tc>
          <w:tcPr>
            <w:tcW w:w="3014" w:type="dxa"/>
          </w:tcPr>
          <w:p w14:paraId="3152A64B"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29.220</w:t>
            </w:r>
          </w:p>
        </w:tc>
        <w:tc>
          <w:tcPr>
            <w:tcW w:w="3014" w:type="dxa"/>
          </w:tcPr>
          <w:p w14:paraId="4AC2665C"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6F4E23C7" w14:textId="77777777" w:rsidTr="001B58AE">
        <w:trPr>
          <w:trHeight w:val="328"/>
        </w:trPr>
        <w:tc>
          <w:tcPr>
            <w:tcW w:w="3014" w:type="dxa"/>
          </w:tcPr>
          <w:p w14:paraId="392E314A"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 11</w:t>
            </w:r>
          </w:p>
        </w:tc>
        <w:tc>
          <w:tcPr>
            <w:tcW w:w="3014" w:type="dxa"/>
          </w:tcPr>
          <w:p w14:paraId="3C25B87A"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24.290</w:t>
            </w:r>
          </w:p>
        </w:tc>
        <w:tc>
          <w:tcPr>
            <w:tcW w:w="3014" w:type="dxa"/>
          </w:tcPr>
          <w:p w14:paraId="0E22FCEF"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67A62847" w14:textId="77777777" w:rsidTr="001B58AE">
        <w:trPr>
          <w:trHeight w:val="328"/>
        </w:trPr>
        <w:tc>
          <w:tcPr>
            <w:tcW w:w="3014" w:type="dxa"/>
          </w:tcPr>
          <w:p w14:paraId="23BF8A06"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14:10</w:t>
            </w:r>
          </w:p>
        </w:tc>
        <w:tc>
          <w:tcPr>
            <w:tcW w:w="3014" w:type="dxa"/>
          </w:tcPr>
          <w:p w14:paraId="061EBE0F"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17.773</w:t>
            </w:r>
          </w:p>
        </w:tc>
        <w:tc>
          <w:tcPr>
            <w:tcW w:w="3014" w:type="dxa"/>
          </w:tcPr>
          <w:p w14:paraId="646DE990"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7E2EC076" w14:textId="77777777" w:rsidTr="001B58AE">
        <w:trPr>
          <w:trHeight w:val="328"/>
        </w:trPr>
        <w:tc>
          <w:tcPr>
            <w:tcW w:w="3014" w:type="dxa"/>
          </w:tcPr>
          <w:p w14:paraId="6C642C5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15:9</w:t>
            </w:r>
          </w:p>
        </w:tc>
        <w:tc>
          <w:tcPr>
            <w:tcW w:w="3014" w:type="dxa"/>
          </w:tcPr>
          <w:p w14:paraId="5A0706A9"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21.180</w:t>
            </w:r>
          </w:p>
        </w:tc>
        <w:tc>
          <w:tcPr>
            <w:tcW w:w="3014" w:type="dxa"/>
          </w:tcPr>
          <w:p w14:paraId="5A976C9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2C3687BD" w14:textId="77777777" w:rsidTr="001B58AE">
        <w:trPr>
          <w:trHeight w:val="328"/>
        </w:trPr>
        <w:tc>
          <w:tcPr>
            <w:tcW w:w="3014" w:type="dxa"/>
          </w:tcPr>
          <w:p w14:paraId="629A719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16:8</w:t>
            </w:r>
          </w:p>
        </w:tc>
        <w:tc>
          <w:tcPr>
            <w:tcW w:w="3014" w:type="dxa"/>
          </w:tcPr>
          <w:p w14:paraId="5A0592E3"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38.840</w:t>
            </w:r>
          </w:p>
        </w:tc>
        <w:tc>
          <w:tcPr>
            <w:tcW w:w="3014" w:type="dxa"/>
          </w:tcPr>
          <w:p w14:paraId="22E0FC29"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43022524"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4457BADB" w14:textId="77777777" w:rsidR="008C5C05" w:rsidRPr="00914091" w:rsidRDefault="008C5C05" w:rsidP="008C5C05">
      <w:pPr>
        <w:rPr>
          <w:rFonts w:asciiTheme="majorBidi" w:eastAsia="Times New Roman" w:hAnsiTheme="majorBidi" w:cstheme="majorBidi"/>
          <w:sz w:val="24"/>
          <w:szCs w:val="24"/>
          <w:lang w:val="en-GB"/>
        </w:rPr>
      </w:pPr>
    </w:p>
    <w:p w14:paraId="74A8492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1.0150</w:t>
      </w:r>
    </w:p>
    <w:p w14:paraId="770B8F6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2.2616</w:t>
      </w:r>
    </w:p>
    <w:p w14:paraId="118A00DF" w14:textId="77777777" w:rsidR="008C5C05" w:rsidRPr="00914091" w:rsidRDefault="008C5C05" w:rsidP="008C5C05">
      <w:pPr>
        <w:rPr>
          <w:rFonts w:asciiTheme="majorBidi" w:eastAsia="Times New Roman" w:hAnsiTheme="majorBidi" w:cstheme="majorBidi"/>
          <w:sz w:val="24"/>
          <w:szCs w:val="24"/>
          <w:lang w:val="en-GB"/>
        </w:rPr>
      </w:pPr>
    </w:p>
    <w:p w14:paraId="76502E5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7D0FD7A9" w14:textId="77777777"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br w:type="page"/>
      </w:r>
    </w:p>
    <w:p w14:paraId="63D176FD" w14:textId="3E11A695" w:rsidR="008C5C05" w:rsidRPr="00914091" w:rsidRDefault="008C5C05" w:rsidP="008C5C05">
      <w:pPr>
        <w:tabs>
          <w:tab w:val="left" w:pos="1110"/>
        </w:tabs>
        <w:spacing w:line="360" w:lineRule="auto"/>
        <w:jc w:val="both"/>
        <w:rPr>
          <w:rFonts w:ascii="Times New Roman" w:eastAsia="Times New Roman" w:hAnsi="Times New Roman" w:cs="Times New Roman"/>
          <w:b/>
          <w:bCs/>
          <w:sz w:val="24"/>
          <w:szCs w:val="24"/>
          <w:lang w:val="en-GB"/>
        </w:rPr>
      </w:pPr>
      <w:r w:rsidRPr="00914091">
        <w:rPr>
          <w:rFonts w:ascii="Times New Roman" w:eastAsia="Times New Roman" w:hAnsi="Times New Roman" w:cs="Times New Roman"/>
          <w:b/>
          <w:sz w:val="24"/>
          <w:szCs w:val="24"/>
          <w:lang w:val="en-GB"/>
        </w:rPr>
        <w:lastRenderedPageBreak/>
        <w:t xml:space="preserve">Effect of photoperiod on the </w:t>
      </w:r>
      <w:r w:rsidRPr="00914091">
        <w:rPr>
          <w:rFonts w:ascii="Times New Roman" w:eastAsia="Times New Roman" w:hAnsi="Times New Roman" w:cs="Times New Roman"/>
          <w:b/>
          <w:bCs/>
          <w:sz w:val="24"/>
          <w:szCs w:val="24"/>
          <w:lang w:val="en-GB"/>
        </w:rPr>
        <w:t>pupal recovery</w:t>
      </w:r>
    </w:p>
    <w:p w14:paraId="75CEA6D7" w14:textId="3C7532B1"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pupal recovery</w:t>
      </w:r>
      <w:r w:rsidRPr="00914091">
        <w:rPr>
          <w:rFonts w:ascii="Times New Roman" w:eastAsia="Times New Roman" w:hAnsi="Times New Roman" w:cs="Times New Roman"/>
          <w:bCs/>
          <w:sz w:val="24"/>
          <w:szCs w:val="24"/>
          <w:lang w:val="en-GB"/>
        </w:rPr>
        <w:t xml:space="preserve"> indicated that different level of photoperiod had significant effect on the </w:t>
      </w:r>
      <w:r w:rsidRPr="00914091">
        <w:rPr>
          <w:rFonts w:ascii="Times New Roman" w:eastAsia="Times New Roman" w:hAnsi="Times New Roman" w:cs="Times New Roman"/>
          <w:sz w:val="24"/>
          <w:szCs w:val="24"/>
          <w:lang w:val="en-GB"/>
        </w:rPr>
        <w:t>pupal recovery</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105;</w:t>
      </w:r>
      <w:r w:rsidRPr="00914091">
        <w:rPr>
          <w:rFonts w:ascii="Times New Roman" w:eastAsia="Times New Roman" w:hAnsi="Times New Roman" w:cs="Times New Roman"/>
          <w:bCs/>
          <w:sz w:val="24"/>
          <w:szCs w:val="24"/>
          <w:lang w:val="en-GB"/>
        </w:rPr>
        <w:t xml:space="preserve"> P&lt; 0.0000) (Table </w:t>
      </w:r>
      <w:r w:rsidR="00147792" w:rsidRPr="00147792">
        <w:rPr>
          <w:rFonts w:asciiTheme="majorBidi" w:eastAsia="Times New Roman" w:hAnsiTheme="majorBidi" w:cstheme="majorBidi"/>
          <w:bCs/>
          <w:sz w:val="24"/>
          <w:szCs w:val="24"/>
          <w:lang w:val="en-GB"/>
        </w:rPr>
        <w:t>4.3.51</w:t>
      </w:r>
      <w:r w:rsidRPr="00914091">
        <w:rPr>
          <w:rFonts w:ascii="Times New Roman" w:eastAsia="Times New Roman" w:hAnsi="Times New Roman" w:cs="Times New Roman"/>
          <w:bCs/>
          <w:sz w:val="24"/>
          <w:szCs w:val="24"/>
          <w:lang w:val="en-GB"/>
        </w:rPr>
        <w:t xml:space="preserve">). It was calculated that the maximum </w:t>
      </w:r>
      <w:r w:rsidRPr="00914091">
        <w:rPr>
          <w:rFonts w:ascii="Times New Roman" w:eastAsia="Times New Roman" w:hAnsi="Times New Roman" w:cs="Times New Roman"/>
          <w:sz w:val="24"/>
          <w:szCs w:val="24"/>
          <w:lang w:val="en-GB"/>
        </w:rPr>
        <w:t xml:space="preserve">pupal recovery </w:t>
      </w:r>
      <w:r w:rsidRPr="00914091">
        <w:rPr>
          <w:rFonts w:asciiTheme="majorBidi" w:eastAsia="Times New Roman" w:hAnsiTheme="majorBidi" w:cstheme="majorBidi"/>
          <w:sz w:val="24"/>
          <w:szCs w:val="24"/>
          <w:lang w:val="en-GB"/>
        </w:rPr>
        <w:t>with mean value of</w:t>
      </w:r>
      <w:r w:rsidRPr="00914091">
        <w:rPr>
          <w:rFonts w:ascii="Times New Roman" w:eastAsia="Times New Roman" w:hAnsi="Times New Roman" w:cs="Times New Roman"/>
          <w:bCs/>
          <w:sz w:val="24"/>
          <w:szCs w:val="24"/>
          <w:lang w:val="en-GB"/>
        </w:rPr>
        <w:t xml:space="preserve"> (75.26) was recorded at 14:10 (L: D), that was followed by </w:t>
      </w:r>
      <w:r w:rsidRPr="00914091">
        <w:rPr>
          <w:rFonts w:asciiTheme="majorBidi" w:eastAsia="Times New Roman" w:hAnsiTheme="majorBidi" w:cstheme="majorBidi"/>
          <w:bCs/>
          <w:sz w:val="24"/>
          <w:szCs w:val="24"/>
          <w:lang w:val="en-GB"/>
        </w:rPr>
        <w:t>(51.92), (</w:t>
      </w:r>
      <w:r w:rsidRPr="00914091">
        <w:rPr>
          <w:rFonts w:asciiTheme="majorBidi" w:eastAsia="Times New Roman" w:hAnsiTheme="majorBidi" w:cstheme="majorBidi"/>
          <w:sz w:val="24"/>
          <w:szCs w:val="24"/>
          <w:lang w:val="en-GB"/>
        </w:rPr>
        <w:t>42.47</w:t>
      </w:r>
      <w:r w:rsidRPr="00914091">
        <w:rPr>
          <w:rFonts w:asciiTheme="majorBidi" w:eastAsia="Times New Roman" w:hAnsiTheme="majorBidi" w:cstheme="majorBidi"/>
          <w:bCs/>
          <w:sz w:val="24"/>
          <w:szCs w:val="24"/>
          <w:lang w:val="en-GB"/>
        </w:rPr>
        <w:t xml:space="preserve">), (39.07) and (29.37) for, 15: 9, 16: 8, 13: 11 and 12: 12 </w:t>
      </w:r>
      <w:r w:rsidRPr="00914091">
        <w:rPr>
          <w:rFonts w:ascii="Times New Roman" w:eastAsia="Times New Roman" w:hAnsi="Times New Roman" w:cs="Times New Roman"/>
          <w:bCs/>
          <w:sz w:val="24"/>
          <w:szCs w:val="24"/>
          <w:lang w:val="en-GB"/>
        </w:rPr>
        <w:t>(L: D) respectively</w:t>
      </w:r>
      <w:r w:rsidR="00147792">
        <w:rPr>
          <w:rFonts w:ascii="Times New Roman" w:eastAsia="Times New Roman" w:hAnsi="Times New Roman" w:cs="Times New Roman"/>
          <w:bCs/>
          <w:sz w:val="24"/>
          <w:szCs w:val="24"/>
          <w:lang w:val="en-GB"/>
        </w:rPr>
        <w:t xml:space="preserve"> </w:t>
      </w:r>
      <w:r w:rsidR="00147792" w:rsidRPr="00914091">
        <w:rPr>
          <w:rFonts w:ascii="Times New Roman" w:eastAsia="Times New Roman" w:hAnsi="Times New Roman" w:cs="Times New Roman"/>
          <w:bCs/>
          <w:sz w:val="24"/>
          <w:szCs w:val="24"/>
          <w:lang w:val="en-GB"/>
        </w:rPr>
        <w:t xml:space="preserve">(Table </w:t>
      </w:r>
      <w:r w:rsidR="00147792" w:rsidRPr="00147792">
        <w:rPr>
          <w:rFonts w:asciiTheme="majorBidi" w:eastAsia="Times New Roman" w:hAnsiTheme="majorBidi" w:cstheme="majorBidi"/>
          <w:bCs/>
          <w:sz w:val="24"/>
          <w:szCs w:val="24"/>
          <w:lang w:val="en-GB"/>
        </w:rPr>
        <w:t>4.3.51</w:t>
      </w:r>
      <w:r w:rsidR="00147792"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1280D6BA" w14:textId="77777777" w:rsidR="001B58AE" w:rsidRPr="00914091" w:rsidRDefault="001B58AE" w:rsidP="008C5C05">
      <w:pPr>
        <w:tabs>
          <w:tab w:val="left" w:pos="1110"/>
        </w:tabs>
        <w:spacing w:line="360" w:lineRule="auto"/>
        <w:jc w:val="both"/>
        <w:rPr>
          <w:rFonts w:ascii="Times New Roman" w:eastAsia="Times New Roman" w:hAnsi="Times New Roman" w:cs="Times New Roman"/>
          <w:sz w:val="24"/>
          <w:szCs w:val="24"/>
          <w:lang w:val="en-GB"/>
        </w:rPr>
      </w:pPr>
    </w:p>
    <w:p w14:paraId="78D9C250" w14:textId="77777777" w:rsidR="00147792" w:rsidRDefault="00147792" w:rsidP="008C5C05">
      <w:pPr>
        <w:autoSpaceDE w:val="0"/>
        <w:autoSpaceDN w:val="0"/>
        <w:adjustRightInd w:val="0"/>
        <w:rPr>
          <w:rFonts w:asciiTheme="majorBidi" w:eastAsia="Times New Roman" w:hAnsiTheme="majorBidi" w:cstheme="majorBidi"/>
          <w:b/>
          <w:bCs/>
          <w:sz w:val="24"/>
          <w:szCs w:val="24"/>
          <w:lang w:val="en-GB"/>
        </w:rPr>
      </w:pPr>
      <w:r>
        <w:rPr>
          <w:rFonts w:asciiTheme="majorBidi" w:eastAsia="Times New Roman" w:hAnsiTheme="majorBidi" w:cstheme="majorBidi"/>
          <w:b/>
          <w:bCs/>
          <w:sz w:val="24"/>
          <w:szCs w:val="24"/>
          <w:lang w:val="en-GB"/>
        </w:rPr>
        <w:t>Table</w:t>
      </w:r>
      <w:r w:rsidR="008C5C05" w:rsidRPr="00914091">
        <w:rPr>
          <w:rFonts w:asciiTheme="majorBidi" w:eastAsia="Times New Roman" w:hAnsiTheme="majorBidi" w:cstheme="majorBidi"/>
          <w:b/>
          <w:bCs/>
          <w:sz w:val="24"/>
          <w:szCs w:val="24"/>
          <w:lang w:val="en-GB"/>
        </w:rPr>
        <w:t xml:space="preserve"> </w:t>
      </w:r>
      <w:r w:rsidRPr="00914091">
        <w:rPr>
          <w:rFonts w:asciiTheme="majorBidi" w:eastAsia="Times New Roman" w:hAnsiTheme="majorBidi" w:cstheme="majorBidi"/>
          <w:b/>
          <w:bCs/>
          <w:sz w:val="24"/>
          <w:szCs w:val="24"/>
          <w:lang w:val="en-GB"/>
        </w:rPr>
        <w:t>4.</w:t>
      </w:r>
      <w:r>
        <w:rPr>
          <w:rFonts w:asciiTheme="majorBidi" w:eastAsia="Times New Roman" w:hAnsiTheme="majorBidi" w:cstheme="majorBidi"/>
          <w:b/>
          <w:bCs/>
          <w:sz w:val="24"/>
          <w:szCs w:val="24"/>
          <w:lang w:val="en-GB"/>
        </w:rPr>
        <w:t>3.51:</w:t>
      </w:r>
      <w:r w:rsidRPr="00914091">
        <w:rPr>
          <w:rFonts w:asciiTheme="majorBidi" w:eastAsia="Times New Roman" w:hAnsiTheme="majorBidi" w:cstheme="majorBidi"/>
          <w:b/>
          <w:bCs/>
          <w:sz w:val="24"/>
          <w:szCs w:val="24"/>
          <w:lang w:val="en-GB"/>
        </w:rPr>
        <w:t xml:space="preserve"> ANOVA </w:t>
      </w:r>
      <w:r>
        <w:rPr>
          <w:rFonts w:asciiTheme="majorBidi" w:eastAsia="Times New Roman" w:hAnsiTheme="majorBidi" w:cstheme="majorBidi"/>
          <w:b/>
          <w:bCs/>
          <w:sz w:val="24"/>
          <w:szCs w:val="24"/>
          <w:lang w:val="en-GB"/>
        </w:rPr>
        <w:t xml:space="preserve">parameters and </w:t>
      </w:r>
      <w:r w:rsidRPr="00914091">
        <w:rPr>
          <w:rFonts w:ascii="Times New Roman" w:eastAsia="Times New Roman" w:hAnsi="Times New Roman" w:cs="Times New Roman"/>
          <w:b/>
          <w:bCs/>
          <w:sz w:val="24"/>
          <w:szCs w:val="24"/>
          <w:lang w:val="en-GB"/>
        </w:rPr>
        <w:t xml:space="preserve">LSD All-Pairwise Comparisons </w:t>
      </w:r>
      <w:r>
        <w:rPr>
          <w:rFonts w:ascii="Times New Roman" w:eastAsia="Times New Roman" w:hAnsi="Times New Roman" w:cs="Times New Roman"/>
          <w:b/>
          <w:bCs/>
          <w:sz w:val="24"/>
          <w:szCs w:val="24"/>
          <w:lang w:val="en-GB"/>
        </w:rPr>
        <w:t xml:space="preserve">regarding </w:t>
      </w:r>
      <w:r>
        <w:rPr>
          <w:rFonts w:asciiTheme="majorBidi" w:eastAsia="Times New Roman" w:hAnsiTheme="majorBidi" w:cstheme="majorBidi"/>
          <w:b/>
          <w:sz w:val="24"/>
          <w:szCs w:val="24"/>
          <w:lang w:val="en-GB"/>
        </w:rPr>
        <w:t>the e</w:t>
      </w:r>
      <w:r w:rsidRPr="00914091">
        <w:rPr>
          <w:rFonts w:asciiTheme="majorBidi" w:eastAsia="Times New Roman" w:hAnsiTheme="majorBidi" w:cstheme="majorBidi"/>
          <w:b/>
          <w:sz w:val="24"/>
          <w:szCs w:val="24"/>
          <w:lang w:val="en-GB"/>
        </w:rPr>
        <w:t xml:space="preserve">ffect of </w:t>
      </w:r>
      <w:r w:rsidRPr="00914091">
        <w:rPr>
          <w:rFonts w:ascii="Times New Roman" w:eastAsia="Times New Roman" w:hAnsi="Times New Roman" w:cs="Times New Roman"/>
          <w:b/>
          <w:sz w:val="24"/>
          <w:szCs w:val="24"/>
          <w:lang w:val="en-GB"/>
        </w:rPr>
        <w:t xml:space="preserve">different levels of photoperiod </w:t>
      </w:r>
      <w:r>
        <w:rPr>
          <w:rFonts w:asciiTheme="majorBidi" w:eastAsia="Times New Roman" w:hAnsiTheme="majorBidi" w:cstheme="majorBidi"/>
          <w:b/>
          <w:bCs/>
          <w:sz w:val="24"/>
          <w:szCs w:val="24"/>
          <w:lang w:val="en-GB"/>
        </w:rPr>
        <w:t>on</w:t>
      </w:r>
      <w:r w:rsidRPr="00914091">
        <w:rPr>
          <w:rFonts w:asciiTheme="majorBidi" w:eastAsia="Times New Roman" w:hAnsiTheme="majorBidi" w:cstheme="majorBidi"/>
          <w:b/>
          <w:bCs/>
          <w:sz w:val="24"/>
          <w:szCs w:val="24"/>
          <w:lang w:val="en-GB"/>
        </w:rPr>
        <w:t xml:space="preserve"> </w:t>
      </w:r>
      <w:r w:rsidR="008C5C05" w:rsidRPr="00914091">
        <w:rPr>
          <w:rFonts w:asciiTheme="majorBidi" w:eastAsia="Times New Roman" w:hAnsiTheme="majorBidi" w:cstheme="majorBidi"/>
          <w:b/>
          <w:bCs/>
          <w:sz w:val="24"/>
          <w:szCs w:val="24"/>
          <w:lang w:val="en-GB"/>
        </w:rPr>
        <w:t>pupal recovery</w:t>
      </w:r>
    </w:p>
    <w:p w14:paraId="0DE39DC4" w14:textId="77777777" w:rsidR="00147792" w:rsidRDefault="00147792" w:rsidP="008C5C05">
      <w:pPr>
        <w:autoSpaceDE w:val="0"/>
        <w:autoSpaceDN w:val="0"/>
        <w:adjustRightInd w:val="0"/>
        <w:rPr>
          <w:rFonts w:asciiTheme="majorBidi" w:eastAsia="Times New Roman" w:hAnsiTheme="majorBidi" w:cstheme="majorBidi"/>
          <w:b/>
          <w:bCs/>
          <w:sz w:val="24"/>
          <w:szCs w:val="24"/>
          <w:lang w:val="en-GB"/>
        </w:rPr>
      </w:pPr>
    </w:p>
    <w:p w14:paraId="13E38BA1" w14:textId="70282797" w:rsidR="008C5C05" w:rsidRPr="00914091" w:rsidRDefault="00147792"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r w:rsidR="008C5C05" w:rsidRPr="00914091">
        <w:rPr>
          <w:rFonts w:asciiTheme="majorBidi" w:eastAsia="Times New Roman" w:hAnsiTheme="majorBidi" w:cstheme="majorBidi"/>
          <w:b/>
          <w:bCs/>
          <w:sz w:val="24"/>
          <w:szCs w:val="24"/>
          <w:lang w:val="en-GB"/>
        </w:rPr>
        <w:t xml:space="preserve">  </w:t>
      </w:r>
    </w:p>
    <w:p w14:paraId="1B706D5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1"/>
        <w:gridCol w:w="1501"/>
        <w:gridCol w:w="1501"/>
        <w:gridCol w:w="1501"/>
        <w:gridCol w:w="1501"/>
        <w:gridCol w:w="1501"/>
      </w:tblGrid>
      <w:tr w:rsidR="008C5C05" w:rsidRPr="00914091" w14:paraId="03CEF99B" w14:textId="77777777" w:rsidTr="001B58AE">
        <w:trPr>
          <w:trHeight w:val="421"/>
        </w:trPr>
        <w:tc>
          <w:tcPr>
            <w:tcW w:w="1501" w:type="dxa"/>
            <w:vAlign w:val="center"/>
          </w:tcPr>
          <w:p w14:paraId="431F71E1"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1" w:type="dxa"/>
            <w:vAlign w:val="center"/>
          </w:tcPr>
          <w:p w14:paraId="2860A553"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1" w:type="dxa"/>
            <w:vAlign w:val="center"/>
          </w:tcPr>
          <w:p w14:paraId="1EB319CD"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1" w:type="dxa"/>
            <w:vAlign w:val="center"/>
          </w:tcPr>
          <w:p w14:paraId="57F18D3C"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1" w:type="dxa"/>
            <w:vAlign w:val="center"/>
          </w:tcPr>
          <w:p w14:paraId="68C426BD"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1" w:type="dxa"/>
            <w:vAlign w:val="center"/>
          </w:tcPr>
          <w:p w14:paraId="480F08BC"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0E44DC84" w14:textId="77777777" w:rsidTr="001B58AE">
        <w:trPr>
          <w:trHeight w:val="350"/>
        </w:trPr>
        <w:tc>
          <w:tcPr>
            <w:tcW w:w="1501" w:type="dxa"/>
            <w:vAlign w:val="center"/>
          </w:tcPr>
          <w:p w14:paraId="364A529A"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1" w:type="dxa"/>
            <w:vAlign w:val="center"/>
          </w:tcPr>
          <w:p w14:paraId="5C4FA6A0"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1" w:type="dxa"/>
            <w:vAlign w:val="center"/>
          </w:tcPr>
          <w:p w14:paraId="76B8294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3645.89   </w:t>
            </w:r>
          </w:p>
        </w:tc>
        <w:tc>
          <w:tcPr>
            <w:tcW w:w="1501" w:type="dxa"/>
            <w:vAlign w:val="center"/>
          </w:tcPr>
          <w:p w14:paraId="121585BB"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911.473     </w:t>
            </w:r>
          </w:p>
        </w:tc>
        <w:tc>
          <w:tcPr>
            <w:tcW w:w="1501" w:type="dxa"/>
            <w:vAlign w:val="center"/>
          </w:tcPr>
          <w:p w14:paraId="5EB81C17"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105</w:t>
            </w:r>
          </w:p>
        </w:tc>
        <w:tc>
          <w:tcPr>
            <w:tcW w:w="1501" w:type="dxa"/>
            <w:vAlign w:val="center"/>
          </w:tcPr>
          <w:p w14:paraId="581A914B"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5CDDC098" w14:textId="77777777" w:rsidTr="001B58AE">
        <w:trPr>
          <w:trHeight w:val="290"/>
        </w:trPr>
        <w:tc>
          <w:tcPr>
            <w:tcW w:w="1501" w:type="dxa"/>
            <w:vAlign w:val="center"/>
          </w:tcPr>
          <w:p w14:paraId="02CC6782"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1" w:type="dxa"/>
            <w:vAlign w:val="center"/>
          </w:tcPr>
          <w:p w14:paraId="76AB9880"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1" w:type="dxa"/>
            <w:vAlign w:val="center"/>
          </w:tcPr>
          <w:p w14:paraId="30066223"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86.64     </w:t>
            </w:r>
          </w:p>
        </w:tc>
        <w:tc>
          <w:tcPr>
            <w:tcW w:w="1501" w:type="dxa"/>
            <w:vAlign w:val="center"/>
          </w:tcPr>
          <w:p w14:paraId="7FEF9807"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8.664</w:t>
            </w:r>
          </w:p>
        </w:tc>
        <w:tc>
          <w:tcPr>
            <w:tcW w:w="1501" w:type="dxa"/>
            <w:vAlign w:val="center"/>
          </w:tcPr>
          <w:p w14:paraId="25A8310B"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501" w:type="dxa"/>
            <w:vAlign w:val="center"/>
          </w:tcPr>
          <w:p w14:paraId="406E2712"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r>
      <w:tr w:rsidR="008C5C05" w:rsidRPr="00914091" w14:paraId="2DBF3CE8" w14:textId="77777777" w:rsidTr="001B58AE">
        <w:trPr>
          <w:trHeight w:val="368"/>
        </w:trPr>
        <w:tc>
          <w:tcPr>
            <w:tcW w:w="1501" w:type="dxa"/>
            <w:vAlign w:val="center"/>
          </w:tcPr>
          <w:p w14:paraId="42326601"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1" w:type="dxa"/>
            <w:vAlign w:val="center"/>
          </w:tcPr>
          <w:p w14:paraId="22800596"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1" w:type="dxa"/>
            <w:vAlign w:val="center"/>
          </w:tcPr>
          <w:p w14:paraId="24632170"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3732.53</w:t>
            </w:r>
          </w:p>
        </w:tc>
        <w:tc>
          <w:tcPr>
            <w:tcW w:w="1501" w:type="dxa"/>
            <w:vAlign w:val="center"/>
          </w:tcPr>
          <w:p w14:paraId="0A068648"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501" w:type="dxa"/>
            <w:vAlign w:val="center"/>
          </w:tcPr>
          <w:p w14:paraId="375A1B4C"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501" w:type="dxa"/>
            <w:vAlign w:val="center"/>
          </w:tcPr>
          <w:p w14:paraId="16D613B8"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r>
    </w:tbl>
    <w:p w14:paraId="1C905990" w14:textId="77777777" w:rsidR="008C5C05" w:rsidRPr="00914091" w:rsidRDefault="008C5C05" w:rsidP="008C5C05">
      <w:pPr>
        <w:rPr>
          <w:rFonts w:asciiTheme="majorBidi" w:eastAsia="Times New Roman" w:hAnsiTheme="majorBidi" w:cstheme="majorBidi"/>
          <w:sz w:val="24"/>
          <w:szCs w:val="24"/>
          <w:lang w:val="en-GB"/>
        </w:rPr>
      </w:pPr>
    </w:p>
    <w:p w14:paraId="68C8B58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47.621    CV 6.18</w:t>
      </w:r>
    </w:p>
    <w:p w14:paraId="76E85860"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4A934965" w14:textId="77777777" w:rsidR="008C5C05" w:rsidRPr="00914091" w:rsidRDefault="008C5C05" w:rsidP="008C5C05">
      <w:pPr>
        <w:spacing w:line="360" w:lineRule="auto"/>
        <w:rPr>
          <w:rFonts w:asciiTheme="majorBidi" w:eastAsia="Times New Roman" w:hAnsiTheme="majorBidi" w:cstheme="majorBidi"/>
          <w:b/>
          <w:bCs/>
          <w:sz w:val="24"/>
          <w:szCs w:val="24"/>
          <w:lang w:val="en-GB"/>
        </w:rPr>
      </w:pPr>
      <w:r w:rsidRPr="00914091">
        <w:rPr>
          <w:rFonts w:ascii="Times New Roman" w:eastAsia="Times New Roman" w:hAnsi="Times New Roman" w:cs="Times New Roman"/>
          <w:b/>
          <w:bCs/>
          <w:sz w:val="24"/>
          <w:szCs w:val="24"/>
          <w:lang w:val="en-GB"/>
        </w:rPr>
        <w:t>LSD All-Pairwise Comparisons Test</w:t>
      </w:r>
      <w:r w:rsidRPr="00914091">
        <w:rPr>
          <w:rFonts w:ascii="Times New Roman" w:eastAsia="Times New Roman" w:hAnsi="Times New Roman" w:cs="Times New Roman"/>
          <w:b/>
          <w:sz w:val="24"/>
          <w:szCs w:val="24"/>
          <w:lang w:val="en-GB"/>
        </w:rPr>
        <w:t xml:space="preserve"> for</w:t>
      </w:r>
      <w:r w:rsidRPr="00914091">
        <w:rPr>
          <w:rFonts w:asciiTheme="majorBidi" w:eastAsia="Times New Roman" w:hAnsiTheme="majorBidi" w:cstheme="majorBidi"/>
          <w:b/>
          <w:bCs/>
          <w:sz w:val="24"/>
          <w:szCs w:val="24"/>
          <w:lang w:val="en-GB"/>
        </w:rPr>
        <w:t xml:space="preserve">pupal recovery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7"/>
        <w:gridCol w:w="3093"/>
        <w:gridCol w:w="3098"/>
      </w:tblGrid>
      <w:tr w:rsidR="008C5C05" w:rsidRPr="00914091" w14:paraId="7FCC7B24" w14:textId="77777777" w:rsidTr="001B58AE">
        <w:trPr>
          <w:trHeight w:val="346"/>
        </w:trPr>
        <w:tc>
          <w:tcPr>
            <w:tcW w:w="3111" w:type="dxa"/>
          </w:tcPr>
          <w:p w14:paraId="0F737E89"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Photoperiod (L: D)</w:t>
            </w:r>
          </w:p>
        </w:tc>
        <w:tc>
          <w:tcPr>
            <w:tcW w:w="3112" w:type="dxa"/>
          </w:tcPr>
          <w:p w14:paraId="5CCA1540"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112" w:type="dxa"/>
          </w:tcPr>
          <w:p w14:paraId="4F9E1D07"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w:t>
            </w:r>
          </w:p>
        </w:tc>
      </w:tr>
      <w:tr w:rsidR="008C5C05" w:rsidRPr="00914091" w14:paraId="03362A88" w14:textId="77777777" w:rsidTr="001B58AE">
        <w:trPr>
          <w:trHeight w:val="334"/>
        </w:trPr>
        <w:tc>
          <w:tcPr>
            <w:tcW w:w="3111" w:type="dxa"/>
          </w:tcPr>
          <w:p w14:paraId="629D1FF8"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 12</w:t>
            </w:r>
          </w:p>
        </w:tc>
        <w:tc>
          <w:tcPr>
            <w:tcW w:w="3112" w:type="dxa"/>
          </w:tcPr>
          <w:p w14:paraId="40E04BBA"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29.370</w:t>
            </w:r>
          </w:p>
        </w:tc>
        <w:tc>
          <w:tcPr>
            <w:tcW w:w="3112" w:type="dxa"/>
          </w:tcPr>
          <w:p w14:paraId="77C60837"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5575F7F8" w14:textId="77777777" w:rsidTr="001B58AE">
        <w:trPr>
          <w:trHeight w:val="334"/>
        </w:trPr>
        <w:tc>
          <w:tcPr>
            <w:tcW w:w="3111" w:type="dxa"/>
          </w:tcPr>
          <w:p w14:paraId="500A6352"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 11</w:t>
            </w:r>
          </w:p>
        </w:tc>
        <w:tc>
          <w:tcPr>
            <w:tcW w:w="3112" w:type="dxa"/>
          </w:tcPr>
          <w:p w14:paraId="3991184F"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39.073</w:t>
            </w:r>
          </w:p>
        </w:tc>
        <w:tc>
          <w:tcPr>
            <w:tcW w:w="3112" w:type="dxa"/>
          </w:tcPr>
          <w:p w14:paraId="0E5E5F2D"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3D656975" w14:textId="77777777" w:rsidTr="001B58AE">
        <w:trPr>
          <w:trHeight w:val="334"/>
        </w:trPr>
        <w:tc>
          <w:tcPr>
            <w:tcW w:w="3111" w:type="dxa"/>
          </w:tcPr>
          <w:p w14:paraId="29B6CEE5"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14:10</w:t>
            </w:r>
          </w:p>
        </w:tc>
        <w:tc>
          <w:tcPr>
            <w:tcW w:w="3112" w:type="dxa"/>
          </w:tcPr>
          <w:p w14:paraId="652BECF3"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75.263</w:t>
            </w:r>
          </w:p>
        </w:tc>
        <w:tc>
          <w:tcPr>
            <w:tcW w:w="3112" w:type="dxa"/>
          </w:tcPr>
          <w:p w14:paraId="612E043C"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5D675880" w14:textId="77777777" w:rsidTr="001B58AE">
        <w:trPr>
          <w:trHeight w:val="334"/>
        </w:trPr>
        <w:tc>
          <w:tcPr>
            <w:tcW w:w="3111" w:type="dxa"/>
          </w:tcPr>
          <w:p w14:paraId="768B8A69"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15:9</w:t>
            </w:r>
          </w:p>
        </w:tc>
        <w:tc>
          <w:tcPr>
            <w:tcW w:w="3112" w:type="dxa"/>
          </w:tcPr>
          <w:p w14:paraId="6249E756"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51.927</w:t>
            </w:r>
          </w:p>
        </w:tc>
        <w:tc>
          <w:tcPr>
            <w:tcW w:w="3112" w:type="dxa"/>
          </w:tcPr>
          <w:p w14:paraId="483CBE8F"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340F6461" w14:textId="77777777" w:rsidTr="001B58AE">
        <w:trPr>
          <w:trHeight w:val="334"/>
        </w:trPr>
        <w:tc>
          <w:tcPr>
            <w:tcW w:w="3111" w:type="dxa"/>
          </w:tcPr>
          <w:p w14:paraId="60BB1D8F"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16:8</w:t>
            </w:r>
          </w:p>
        </w:tc>
        <w:tc>
          <w:tcPr>
            <w:tcW w:w="3112" w:type="dxa"/>
          </w:tcPr>
          <w:p w14:paraId="0569E8D8"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42.473</w:t>
            </w:r>
          </w:p>
        </w:tc>
        <w:tc>
          <w:tcPr>
            <w:tcW w:w="3112" w:type="dxa"/>
          </w:tcPr>
          <w:p w14:paraId="4B165D8A"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bl>
    <w:p w14:paraId="4D8AB0A2"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5CA7170F" w14:textId="77777777" w:rsidR="008C5C05" w:rsidRPr="00914091" w:rsidRDefault="008C5C05" w:rsidP="008C5C05">
      <w:pPr>
        <w:rPr>
          <w:rFonts w:asciiTheme="majorBidi" w:eastAsia="Times New Roman" w:hAnsiTheme="majorBidi" w:cstheme="majorBidi"/>
          <w:sz w:val="24"/>
          <w:szCs w:val="24"/>
          <w:lang w:val="en-GB"/>
        </w:rPr>
      </w:pPr>
    </w:p>
    <w:p w14:paraId="112C7CF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2.4034</w:t>
      </w:r>
    </w:p>
    <w:p w14:paraId="72C37D8D"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5.3550</w:t>
      </w:r>
    </w:p>
    <w:p w14:paraId="50B4784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3677A8A4" w14:textId="77777777" w:rsidR="008C5C05" w:rsidRPr="00914091" w:rsidRDefault="008C5C05" w:rsidP="008C5C05">
      <w:pPr>
        <w:autoSpaceDE w:val="0"/>
        <w:autoSpaceDN w:val="0"/>
        <w:adjustRightInd w:val="0"/>
        <w:rPr>
          <w:rFonts w:asciiTheme="majorBidi" w:eastAsia="Times New Roman" w:hAnsiTheme="majorBidi" w:cstheme="majorBidi"/>
          <w:b/>
          <w:bCs/>
          <w:sz w:val="24"/>
          <w:szCs w:val="24"/>
          <w:lang w:val="en-GB"/>
        </w:rPr>
      </w:pPr>
    </w:p>
    <w:p w14:paraId="278D7BCA" w14:textId="77777777"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br w:type="page"/>
      </w:r>
    </w:p>
    <w:p w14:paraId="79D2B08C" w14:textId="22DB713C"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Effect of different levels of photoperiod on </w:t>
      </w:r>
      <w:r w:rsidRPr="00914091">
        <w:rPr>
          <w:rFonts w:ascii="Times New Roman" w:eastAsia="Times New Roman" w:hAnsi="Times New Roman" w:cs="Times New Roman"/>
          <w:b/>
          <w:bCs/>
          <w:sz w:val="24"/>
          <w:szCs w:val="24"/>
          <w:lang w:val="en-GB"/>
        </w:rPr>
        <w:t xml:space="preserve">pupal period (days) </w:t>
      </w:r>
    </w:p>
    <w:p w14:paraId="22CBE598" w14:textId="109ECB45"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pupal period</w:t>
      </w:r>
      <w:r w:rsidRPr="00914091">
        <w:rPr>
          <w:rFonts w:ascii="Times New Roman" w:eastAsia="Times New Roman" w:hAnsi="Times New Roman" w:cs="Times New Roman"/>
          <w:bCs/>
          <w:sz w:val="24"/>
          <w:szCs w:val="24"/>
          <w:lang w:val="en-GB"/>
        </w:rPr>
        <w:t xml:space="preserve"> indicated that different level of photoperiod had significant effect on the </w:t>
      </w:r>
      <w:r w:rsidRPr="00914091">
        <w:rPr>
          <w:rFonts w:ascii="Times New Roman" w:eastAsia="Times New Roman" w:hAnsi="Times New Roman" w:cs="Times New Roman"/>
          <w:sz w:val="24"/>
          <w:szCs w:val="24"/>
          <w:lang w:val="en-GB"/>
        </w:rPr>
        <w:t>pupal period</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19.9;</w:t>
      </w:r>
      <w:r w:rsidRPr="00914091">
        <w:rPr>
          <w:rFonts w:ascii="Times New Roman" w:eastAsia="Times New Roman" w:hAnsi="Times New Roman" w:cs="Times New Roman"/>
          <w:bCs/>
          <w:sz w:val="24"/>
          <w:szCs w:val="24"/>
          <w:lang w:val="en-GB"/>
        </w:rPr>
        <w:t xml:space="preserve"> P&lt; 0.0001) (Table </w:t>
      </w:r>
      <w:r w:rsidR="00147792" w:rsidRPr="00147792">
        <w:rPr>
          <w:rFonts w:asciiTheme="majorBidi" w:eastAsia="Times New Roman" w:hAnsiTheme="majorBidi" w:cstheme="majorBidi"/>
          <w:bCs/>
          <w:sz w:val="24"/>
          <w:szCs w:val="24"/>
          <w:lang w:val="en-GB"/>
        </w:rPr>
        <w:t>4.3.52</w:t>
      </w:r>
      <w:r w:rsidRPr="00914091">
        <w:rPr>
          <w:rFonts w:ascii="Times New Roman" w:eastAsia="Times New Roman" w:hAnsi="Times New Roman" w:cs="Times New Roman"/>
          <w:bCs/>
          <w:sz w:val="24"/>
          <w:szCs w:val="24"/>
          <w:lang w:val="en-GB"/>
        </w:rPr>
        <w:t xml:space="preserve">). It was calculated that the maximum </w:t>
      </w:r>
      <w:r w:rsidRPr="00914091">
        <w:rPr>
          <w:rFonts w:ascii="Times New Roman" w:eastAsia="Times New Roman" w:hAnsi="Times New Roman" w:cs="Times New Roman"/>
          <w:sz w:val="24"/>
          <w:szCs w:val="24"/>
          <w:lang w:val="en-GB"/>
        </w:rPr>
        <w:t xml:space="preserve">pupal period </w:t>
      </w:r>
      <w:r w:rsidRPr="00914091">
        <w:rPr>
          <w:rFonts w:asciiTheme="majorBidi" w:eastAsia="Times New Roman" w:hAnsiTheme="majorBidi" w:cstheme="majorBidi"/>
          <w:sz w:val="24"/>
          <w:szCs w:val="24"/>
          <w:lang w:val="en-GB"/>
        </w:rPr>
        <w:t>with mean value of</w:t>
      </w:r>
      <w:r w:rsidRPr="00914091">
        <w:rPr>
          <w:rFonts w:ascii="Times New Roman" w:eastAsia="Times New Roman" w:hAnsi="Times New Roman" w:cs="Times New Roman"/>
          <w:bCs/>
          <w:sz w:val="24"/>
          <w:szCs w:val="24"/>
          <w:lang w:val="en-GB"/>
        </w:rPr>
        <w:t xml:space="preserve"> (8.66) was recorded at 12:12 (L: D), that was followed by </w:t>
      </w:r>
      <w:r w:rsidRPr="00914091">
        <w:rPr>
          <w:rFonts w:asciiTheme="majorBidi" w:eastAsia="Times New Roman" w:hAnsiTheme="majorBidi" w:cstheme="majorBidi"/>
          <w:bCs/>
          <w:sz w:val="24"/>
          <w:szCs w:val="24"/>
          <w:lang w:val="en-GB"/>
        </w:rPr>
        <w:t>(7.83), (</w:t>
      </w:r>
      <w:r w:rsidRPr="00914091">
        <w:rPr>
          <w:rFonts w:asciiTheme="majorBidi" w:eastAsia="Times New Roman" w:hAnsiTheme="majorBidi" w:cstheme="majorBidi"/>
          <w:sz w:val="24"/>
          <w:szCs w:val="24"/>
          <w:lang w:val="en-GB"/>
        </w:rPr>
        <w:t>6.33</w:t>
      </w:r>
      <w:r w:rsidRPr="00914091">
        <w:rPr>
          <w:rFonts w:asciiTheme="majorBidi" w:eastAsia="Times New Roman" w:hAnsiTheme="majorBidi" w:cstheme="majorBidi"/>
          <w:bCs/>
          <w:sz w:val="24"/>
          <w:szCs w:val="24"/>
          <w:lang w:val="en-GB"/>
        </w:rPr>
        <w:t xml:space="preserve">), (6.33) and (4.83) for, 16: 8, 13: 11, 15: 9 and 14:10 </w:t>
      </w:r>
      <w:r w:rsidRPr="00914091">
        <w:rPr>
          <w:rFonts w:ascii="Times New Roman" w:eastAsia="Times New Roman" w:hAnsi="Times New Roman" w:cs="Times New Roman"/>
          <w:bCs/>
          <w:sz w:val="24"/>
          <w:szCs w:val="24"/>
          <w:lang w:val="en-GB"/>
        </w:rPr>
        <w:t>(L: D) respectively</w:t>
      </w:r>
      <w:r w:rsidR="00147792">
        <w:rPr>
          <w:rFonts w:ascii="Times New Roman" w:eastAsia="Times New Roman" w:hAnsi="Times New Roman" w:cs="Times New Roman"/>
          <w:bCs/>
          <w:sz w:val="24"/>
          <w:szCs w:val="24"/>
          <w:lang w:val="en-GB"/>
        </w:rPr>
        <w:t xml:space="preserve"> </w:t>
      </w:r>
      <w:r w:rsidR="00147792" w:rsidRPr="00914091">
        <w:rPr>
          <w:rFonts w:ascii="Times New Roman" w:eastAsia="Times New Roman" w:hAnsi="Times New Roman" w:cs="Times New Roman"/>
          <w:bCs/>
          <w:sz w:val="24"/>
          <w:szCs w:val="24"/>
          <w:lang w:val="en-GB"/>
        </w:rPr>
        <w:t xml:space="preserve">(Table </w:t>
      </w:r>
      <w:r w:rsidR="00147792" w:rsidRPr="00147792">
        <w:rPr>
          <w:rFonts w:asciiTheme="majorBidi" w:eastAsia="Times New Roman" w:hAnsiTheme="majorBidi" w:cstheme="majorBidi"/>
          <w:bCs/>
          <w:sz w:val="24"/>
          <w:szCs w:val="24"/>
          <w:lang w:val="en-GB"/>
        </w:rPr>
        <w:t>4.3.52</w:t>
      </w:r>
      <w:r w:rsidR="00147792"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02D59416" w14:textId="77777777" w:rsidR="001B58AE" w:rsidRPr="00914091" w:rsidRDefault="001B58AE" w:rsidP="008C5C05">
      <w:pPr>
        <w:tabs>
          <w:tab w:val="left" w:pos="1110"/>
        </w:tabs>
        <w:spacing w:line="360" w:lineRule="auto"/>
        <w:jc w:val="both"/>
        <w:rPr>
          <w:rFonts w:ascii="Times New Roman" w:eastAsia="Times New Roman" w:hAnsi="Times New Roman" w:cs="Times New Roman"/>
          <w:sz w:val="24"/>
          <w:szCs w:val="24"/>
          <w:lang w:val="en-GB"/>
        </w:rPr>
      </w:pPr>
    </w:p>
    <w:p w14:paraId="0333C014" w14:textId="430FE5E3" w:rsidR="008C5C05" w:rsidRDefault="00147792" w:rsidP="008C5C05">
      <w:pPr>
        <w:autoSpaceDE w:val="0"/>
        <w:autoSpaceDN w:val="0"/>
        <w:adjustRightInd w:val="0"/>
        <w:rPr>
          <w:rFonts w:asciiTheme="majorBidi" w:eastAsia="Times New Roman" w:hAnsiTheme="majorBidi" w:cstheme="majorBidi"/>
          <w:b/>
          <w:bCs/>
          <w:sz w:val="24"/>
          <w:szCs w:val="24"/>
          <w:lang w:val="en-GB"/>
        </w:rPr>
      </w:pPr>
      <w:r>
        <w:rPr>
          <w:rFonts w:asciiTheme="majorBidi" w:eastAsia="Times New Roman" w:hAnsiTheme="majorBidi" w:cstheme="majorBidi"/>
          <w:b/>
          <w:bCs/>
          <w:sz w:val="24"/>
          <w:szCs w:val="24"/>
          <w:lang w:val="en-GB"/>
        </w:rPr>
        <w:t>Table</w:t>
      </w:r>
      <w:r w:rsidR="008C5C05" w:rsidRPr="00914091">
        <w:rPr>
          <w:rFonts w:asciiTheme="majorBidi" w:eastAsia="Times New Roman" w:hAnsiTheme="majorBidi" w:cstheme="majorBidi"/>
          <w:b/>
          <w:bCs/>
          <w:sz w:val="24"/>
          <w:szCs w:val="24"/>
          <w:lang w:val="en-GB"/>
        </w:rPr>
        <w:t xml:space="preserve"> </w:t>
      </w:r>
      <w:r w:rsidRPr="00914091">
        <w:rPr>
          <w:rFonts w:asciiTheme="majorBidi" w:eastAsia="Times New Roman" w:hAnsiTheme="majorBidi" w:cstheme="majorBidi"/>
          <w:b/>
          <w:bCs/>
          <w:sz w:val="24"/>
          <w:szCs w:val="24"/>
          <w:lang w:val="en-GB"/>
        </w:rPr>
        <w:t>4.</w:t>
      </w:r>
      <w:r>
        <w:rPr>
          <w:rFonts w:asciiTheme="majorBidi" w:eastAsia="Times New Roman" w:hAnsiTheme="majorBidi" w:cstheme="majorBidi"/>
          <w:b/>
          <w:bCs/>
          <w:sz w:val="24"/>
          <w:szCs w:val="24"/>
          <w:lang w:val="en-GB"/>
        </w:rPr>
        <w:t>3.52:</w:t>
      </w:r>
      <w:r w:rsidRPr="00914091">
        <w:rPr>
          <w:rFonts w:asciiTheme="majorBidi" w:eastAsia="Times New Roman" w:hAnsiTheme="majorBidi" w:cstheme="majorBidi"/>
          <w:b/>
          <w:bCs/>
          <w:sz w:val="24"/>
          <w:szCs w:val="24"/>
          <w:lang w:val="en-GB"/>
        </w:rPr>
        <w:t xml:space="preserve"> ANOVA </w:t>
      </w:r>
      <w:r>
        <w:rPr>
          <w:rFonts w:asciiTheme="majorBidi" w:eastAsia="Times New Roman" w:hAnsiTheme="majorBidi" w:cstheme="majorBidi"/>
          <w:b/>
          <w:bCs/>
          <w:sz w:val="24"/>
          <w:szCs w:val="24"/>
          <w:lang w:val="en-GB"/>
        </w:rPr>
        <w:t xml:space="preserve">parameters and </w:t>
      </w:r>
      <w:r w:rsidRPr="00914091">
        <w:rPr>
          <w:rFonts w:ascii="Times New Roman" w:eastAsia="Times New Roman" w:hAnsi="Times New Roman" w:cs="Times New Roman"/>
          <w:b/>
          <w:bCs/>
          <w:sz w:val="24"/>
          <w:szCs w:val="24"/>
          <w:lang w:val="en-GB"/>
        </w:rPr>
        <w:t xml:space="preserve">LSD All-Pairwise Comparisons </w:t>
      </w:r>
      <w:r>
        <w:rPr>
          <w:rFonts w:ascii="Times New Roman" w:eastAsia="Times New Roman" w:hAnsi="Times New Roman" w:cs="Times New Roman"/>
          <w:b/>
          <w:bCs/>
          <w:sz w:val="24"/>
          <w:szCs w:val="24"/>
          <w:lang w:val="en-GB"/>
        </w:rPr>
        <w:t xml:space="preserve">regarding </w:t>
      </w:r>
      <w:r>
        <w:rPr>
          <w:rFonts w:asciiTheme="majorBidi" w:eastAsia="Times New Roman" w:hAnsiTheme="majorBidi" w:cstheme="majorBidi"/>
          <w:b/>
          <w:sz w:val="24"/>
          <w:szCs w:val="24"/>
          <w:lang w:val="en-GB"/>
        </w:rPr>
        <w:t>the e</w:t>
      </w:r>
      <w:r w:rsidRPr="00914091">
        <w:rPr>
          <w:rFonts w:asciiTheme="majorBidi" w:eastAsia="Times New Roman" w:hAnsiTheme="majorBidi" w:cstheme="majorBidi"/>
          <w:b/>
          <w:sz w:val="24"/>
          <w:szCs w:val="24"/>
          <w:lang w:val="en-GB"/>
        </w:rPr>
        <w:t xml:space="preserve">ffect of </w:t>
      </w:r>
      <w:r w:rsidRPr="00914091">
        <w:rPr>
          <w:rFonts w:ascii="Times New Roman" w:eastAsia="Times New Roman" w:hAnsi="Times New Roman" w:cs="Times New Roman"/>
          <w:b/>
          <w:sz w:val="24"/>
          <w:szCs w:val="24"/>
          <w:lang w:val="en-GB"/>
        </w:rPr>
        <w:t xml:space="preserve">different levels of photoperiod </w:t>
      </w:r>
      <w:r>
        <w:rPr>
          <w:rFonts w:asciiTheme="majorBidi" w:eastAsia="Times New Roman" w:hAnsiTheme="majorBidi" w:cstheme="majorBidi"/>
          <w:b/>
          <w:bCs/>
          <w:sz w:val="24"/>
          <w:szCs w:val="24"/>
          <w:lang w:val="en-GB"/>
        </w:rPr>
        <w:t>on</w:t>
      </w:r>
      <w:r w:rsidRPr="00914091">
        <w:rPr>
          <w:rFonts w:asciiTheme="majorBidi" w:eastAsia="Times New Roman" w:hAnsiTheme="majorBidi" w:cstheme="majorBidi"/>
          <w:b/>
          <w:bCs/>
          <w:sz w:val="24"/>
          <w:szCs w:val="24"/>
          <w:lang w:val="en-GB"/>
        </w:rPr>
        <w:t xml:space="preserve"> </w:t>
      </w:r>
      <w:r w:rsidR="008C5C05" w:rsidRPr="00914091">
        <w:rPr>
          <w:rFonts w:asciiTheme="majorBidi" w:eastAsia="Times New Roman" w:hAnsiTheme="majorBidi" w:cstheme="majorBidi"/>
          <w:b/>
          <w:bCs/>
          <w:sz w:val="24"/>
          <w:szCs w:val="24"/>
          <w:lang w:val="en-GB"/>
        </w:rPr>
        <w:t xml:space="preserve">pupal period </w:t>
      </w:r>
    </w:p>
    <w:p w14:paraId="68CA1507" w14:textId="77777777" w:rsidR="00147792" w:rsidRDefault="00147792" w:rsidP="008C5C05">
      <w:pPr>
        <w:autoSpaceDE w:val="0"/>
        <w:autoSpaceDN w:val="0"/>
        <w:adjustRightInd w:val="0"/>
        <w:rPr>
          <w:rFonts w:asciiTheme="majorBidi" w:eastAsia="Times New Roman" w:hAnsiTheme="majorBidi" w:cstheme="majorBidi"/>
          <w:b/>
          <w:bCs/>
          <w:sz w:val="24"/>
          <w:szCs w:val="24"/>
          <w:lang w:val="en-GB"/>
        </w:rPr>
      </w:pPr>
    </w:p>
    <w:p w14:paraId="2B95AF18" w14:textId="286B07BC" w:rsidR="00147792" w:rsidRPr="00914091" w:rsidRDefault="00147792"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735C7A2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1"/>
        <w:gridCol w:w="1501"/>
        <w:gridCol w:w="1501"/>
        <w:gridCol w:w="1501"/>
        <w:gridCol w:w="1502"/>
        <w:gridCol w:w="1502"/>
      </w:tblGrid>
      <w:tr w:rsidR="008C5C05" w:rsidRPr="00914091" w14:paraId="7EA054A7" w14:textId="77777777" w:rsidTr="001B58AE">
        <w:trPr>
          <w:trHeight w:val="411"/>
        </w:trPr>
        <w:tc>
          <w:tcPr>
            <w:tcW w:w="1501" w:type="dxa"/>
            <w:vAlign w:val="center"/>
          </w:tcPr>
          <w:p w14:paraId="3DC747E5"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1" w:type="dxa"/>
            <w:vAlign w:val="center"/>
          </w:tcPr>
          <w:p w14:paraId="211DF43C"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1" w:type="dxa"/>
            <w:vAlign w:val="center"/>
          </w:tcPr>
          <w:p w14:paraId="152F65AF"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1" w:type="dxa"/>
            <w:vAlign w:val="center"/>
          </w:tcPr>
          <w:p w14:paraId="565CB3C7"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2" w:type="dxa"/>
            <w:vAlign w:val="center"/>
          </w:tcPr>
          <w:p w14:paraId="3D69C4E4"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2" w:type="dxa"/>
            <w:vAlign w:val="center"/>
          </w:tcPr>
          <w:p w14:paraId="1DB33260"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05EF8BDC" w14:textId="77777777" w:rsidTr="001B58AE">
        <w:trPr>
          <w:trHeight w:val="342"/>
        </w:trPr>
        <w:tc>
          <w:tcPr>
            <w:tcW w:w="1501" w:type="dxa"/>
            <w:vAlign w:val="center"/>
          </w:tcPr>
          <w:p w14:paraId="67DC8B51"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1" w:type="dxa"/>
            <w:vAlign w:val="center"/>
          </w:tcPr>
          <w:p w14:paraId="12D99DFC"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1" w:type="dxa"/>
            <w:vAlign w:val="center"/>
          </w:tcPr>
          <w:p w14:paraId="418E942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26.5667   </w:t>
            </w:r>
          </w:p>
        </w:tc>
        <w:tc>
          <w:tcPr>
            <w:tcW w:w="1501" w:type="dxa"/>
            <w:vAlign w:val="center"/>
          </w:tcPr>
          <w:p w14:paraId="15D77511"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6.64167    </w:t>
            </w:r>
          </w:p>
        </w:tc>
        <w:tc>
          <w:tcPr>
            <w:tcW w:w="1502" w:type="dxa"/>
            <w:vAlign w:val="center"/>
          </w:tcPr>
          <w:p w14:paraId="05B2C42D"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19.9   </w:t>
            </w:r>
          </w:p>
        </w:tc>
        <w:tc>
          <w:tcPr>
            <w:tcW w:w="1502" w:type="dxa"/>
            <w:vAlign w:val="center"/>
          </w:tcPr>
          <w:p w14:paraId="361CB243"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0.0001</w:t>
            </w:r>
          </w:p>
        </w:tc>
      </w:tr>
      <w:tr w:rsidR="008C5C05" w:rsidRPr="00914091" w14:paraId="24DD68C5" w14:textId="77777777" w:rsidTr="001B58AE">
        <w:trPr>
          <w:trHeight w:val="283"/>
        </w:trPr>
        <w:tc>
          <w:tcPr>
            <w:tcW w:w="1501" w:type="dxa"/>
            <w:vAlign w:val="center"/>
          </w:tcPr>
          <w:p w14:paraId="51D53064"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1" w:type="dxa"/>
            <w:vAlign w:val="center"/>
          </w:tcPr>
          <w:p w14:paraId="7AAE5261"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1" w:type="dxa"/>
            <w:vAlign w:val="center"/>
          </w:tcPr>
          <w:p w14:paraId="0C9B3C37"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3.3333   </w:t>
            </w:r>
          </w:p>
        </w:tc>
        <w:tc>
          <w:tcPr>
            <w:tcW w:w="1501" w:type="dxa"/>
            <w:vAlign w:val="center"/>
          </w:tcPr>
          <w:p w14:paraId="3A61CFE4"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0.33333</w:t>
            </w:r>
          </w:p>
        </w:tc>
        <w:tc>
          <w:tcPr>
            <w:tcW w:w="1502" w:type="dxa"/>
            <w:vAlign w:val="center"/>
          </w:tcPr>
          <w:p w14:paraId="5571235C"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502" w:type="dxa"/>
            <w:vAlign w:val="center"/>
          </w:tcPr>
          <w:p w14:paraId="70666FD6"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r>
      <w:tr w:rsidR="008C5C05" w:rsidRPr="00914091" w14:paraId="578BF684" w14:textId="77777777" w:rsidTr="001B58AE">
        <w:trPr>
          <w:trHeight w:val="359"/>
        </w:trPr>
        <w:tc>
          <w:tcPr>
            <w:tcW w:w="1501" w:type="dxa"/>
            <w:vAlign w:val="center"/>
          </w:tcPr>
          <w:p w14:paraId="5D090324"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1" w:type="dxa"/>
            <w:vAlign w:val="center"/>
          </w:tcPr>
          <w:p w14:paraId="3DCA510C"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1" w:type="dxa"/>
            <w:vAlign w:val="center"/>
          </w:tcPr>
          <w:p w14:paraId="15941274"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29.9000</w:t>
            </w:r>
          </w:p>
        </w:tc>
        <w:tc>
          <w:tcPr>
            <w:tcW w:w="1501" w:type="dxa"/>
            <w:vAlign w:val="center"/>
          </w:tcPr>
          <w:p w14:paraId="6C949E7D"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502" w:type="dxa"/>
            <w:vAlign w:val="center"/>
          </w:tcPr>
          <w:p w14:paraId="1C912403"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502" w:type="dxa"/>
            <w:vAlign w:val="center"/>
          </w:tcPr>
          <w:p w14:paraId="071F51A6"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r>
    </w:tbl>
    <w:p w14:paraId="2F7CFC0C" w14:textId="77777777" w:rsidR="008C5C05" w:rsidRPr="00914091" w:rsidRDefault="008C5C05" w:rsidP="008C5C05">
      <w:pPr>
        <w:rPr>
          <w:rFonts w:asciiTheme="majorBidi" w:eastAsia="Times New Roman" w:hAnsiTheme="majorBidi" w:cstheme="majorBidi"/>
          <w:sz w:val="24"/>
          <w:szCs w:val="24"/>
          <w:lang w:val="en-GB"/>
        </w:rPr>
      </w:pPr>
    </w:p>
    <w:p w14:paraId="68DE26E2"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6.8000    CV 8.49</w:t>
      </w:r>
    </w:p>
    <w:p w14:paraId="2D8693B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1EDE286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 xml:space="preserve">LSD All-Pairwise Comparisons Test </w:t>
      </w:r>
      <w:r w:rsidRPr="00914091">
        <w:rPr>
          <w:rFonts w:ascii="Times New Roman" w:eastAsia="Times New Roman" w:hAnsi="Times New Roman" w:cs="Times New Roman"/>
          <w:b/>
          <w:sz w:val="24"/>
          <w:szCs w:val="24"/>
          <w:lang w:val="en-GB"/>
        </w:rPr>
        <w:t>for</w:t>
      </w:r>
      <w:r w:rsidRPr="00914091">
        <w:rPr>
          <w:rFonts w:asciiTheme="majorBidi" w:eastAsia="Times New Roman" w:hAnsiTheme="majorBidi" w:cstheme="majorBidi"/>
          <w:b/>
          <w:bCs/>
          <w:sz w:val="24"/>
          <w:szCs w:val="24"/>
          <w:lang w:val="en-GB"/>
        </w:rPr>
        <w:t xml:space="preserve">pupal period </w:t>
      </w:r>
    </w:p>
    <w:p w14:paraId="4BC1BFFA"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8"/>
        <w:gridCol w:w="3091"/>
        <w:gridCol w:w="3099"/>
      </w:tblGrid>
      <w:tr w:rsidR="008C5C05" w:rsidRPr="00914091" w14:paraId="03E9095B" w14:textId="77777777" w:rsidTr="001B58AE">
        <w:trPr>
          <w:trHeight w:val="340"/>
        </w:trPr>
        <w:tc>
          <w:tcPr>
            <w:tcW w:w="3116" w:type="dxa"/>
          </w:tcPr>
          <w:p w14:paraId="62EEC69D"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Photoperiod (L: D)</w:t>
            </w:r>
          </w:p>
        </w:tc>
        <w:tc>
          <w:tcPr>
            <w:tcW w:w="3117" w:type="dxa"/>
          </w:tcPr>
          <w:p w14:paraId="7D466B58"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117" w:type="dxa"/>
          </w:tcPr>
          <w:p w14:paraId="119107E8"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w:t>
            </w:r>
          </w:p>
        </w:tc>
      </w:tr>
      <w:tr w:rsidR="008C5C05" w:rsidRPr="00914091" w14:paraId="4235A58D" w14:textId="77777777" w:rsidTr="001B58AE">
        <w:trPr>
          <w:trHeight w:val="329"/>
        </w:trPr>
        <w:tc>
          <w:tcPr>
            <w:tcW w:w="3116" w:type="dxa"/>
          </w:tcPr>
          <w:p w14:paraId="1E1892C5"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 12</w:t>
            </w:r>
          </w:p>
        </w:tc>
        <w:tc>
          <w:tcPr>
            <w:tcW w:w="3117" w:type="dxa"/>
          </w:tcPr>
          <w:p w14:paraId="2FC35793"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8.6667</w:t>
            </w:r>
          </w:p>
        </w:tc>
        <w:tc>
          <w:tcPr>
            <w:tcW w:w="3117" w:type="dxa"/>
          </w:tcPr>
          <w:p w14:paraId="74036B3B"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54967ED8" w14:textId="77777777" w:rsidTr="001B58AE">
        <w:trPr>
          <w:trHeight w:val="329"/>
        </w:trPr>
        <w:tc>
          <w:tcPr>
            <w:tcW w:w="3116" w:type="dxa"/>
          </w:tcPr>
          <w:p w14:paraId="1F1CFA73"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 11</w:t>
            </w:r>
          </w:p>
        </w:tc>
        <w:tc>
          <w:tcPr>
            <w:tcW w:w="3117" w:type="dxa"/>
          </w:tcPr>
          <w:p w14:paraId="35C0DAA8"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6.3333</w:t>
            </w:r>
          </w:p>
        </w:tc>
        <w:tc>
          <w:tcPr>
            <w:tcW w:w="3117" w:type="dxa"/>
          </w:tcPr>
          <w:p w14:paraId="42912072"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37EA2BF4" w14:textId="77777777" w:rsidTr="001B58AE">
        <w:trPr>
          <w:trHeight w:val="329"/>
        </w:trPr>
        <w:tc>
          <w:tcPr>
            <w:tcW w:w="3116" w:type="dxa"/>
          </w:tcPr>
          <w:p w14:paraId="2C8CFE9C"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14:10</w:t>
            </w:r>
          </w:p>
        </w:tc>
        <w:tc>
          <w:tcPr>
            <w:tcW w:w="3117" w:type="dxa"/>
          </w:tcPr>
          <w:p w14:paraId="38106DDB"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4.8333</w:t>
            </w:r>
          </w:p>
        </w:tc>
        <w:tc>
          <w:tcPr>
            <w:tcW w:w="3117" w:type="dxa"/>
          </w:tcPr>
          <w:p w14:paraId="69533376"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7EBA1E93" w14:textId="77777777" w:rsidTr="001B58AE">
        <w:trPr>
          <w:trHeight w:val="329"/>
        </w:trPr>
        <w:tc>
          <w:tcPr>
            <w:tcW w:w="3116" w:type="dxa"/>
          </w:tcPr>
          <w:p w14:paraId="2DA513AC"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15:9</w:t>
            </w:r>
          </w:p>
        </w:tc>
        <w:tc>
          <w:tcPr>
            <w:tcW w:w="3117" w:type="dxa"/>
          </w:tcPr>
          <w:p w14:paraId="30F073C5"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6.3333</w:t>
            </w:r>
          </w:p>
        </w:tc>
        <w:tc>
          <w:tcPr>
            <w:tcW w:w="3117" w:type="dxa"/>
          </w:tcPr>
          <w:p w14:paraId="13960E95"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45813114" w14:textId="77777777" w:rsidTr="001B58AE">
        <w:trPr>
          <w:trHeight w:val="329"/>
        </w:trPr>
        <w:tc>
          <w:tcPr>
            <w:tcW w:w="3116" w:type="dxa"/>
          </w:tcPr>
          <w:p w14:paraId="4533F34D"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16:8</w:t>
            </w:r>
          </w:p>
        </w:tc>
        <w:tc>
          <w:tcPr>
            <w:tcW w:w="3117" w:type="dxa"/>
          </w:tcPr>
          <w:p w14:paraId="75099B39"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7.8333</w:t>
            </w:r>
          </w:p>
        </w:tc>
        <w:tc>
          <w:tcPr>
            <w:tcW w:w="3117" w:type="dxa"/>
          </w:tcPr>
          <w:p w14:paraId="0C94DA23"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0844A73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4CD0498A" w14:textId="77777777" w:rsidR="008C5C05" w:rsidRPr="00914091" w:rsidRDefault="008C5C05" w:rsidP="008C5C05">
      <w:pPr>
        <w:rPr>
          <w:rFonts w:asciiTheme="majorBidi" w:eastAsia="Times New Roman" w:hAnsiTheme="majorBidi" w:cstheme="majorBidi"/>
          <w:sz w:val="24"/>
          <w:szCs w:val="24"/>
          <w:lang w:val="en-GB"/>
        </w:rPr>
      </w:pPr>
    </w:p>
    <w:p w14:paraId="6DA21B6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0.4714</w:t>
      </w:r>
    </w:p>
    <w:p w14:paraId="7F03452A"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1.0504</w:t>
      </w:r>
    </w:p>
    <w:p w14:paraId="3B81665A" w14:textId="77777777" w:rsidR="008C5C05" w:rsidRPr="00914091" w:rsidRDefault="008C5C05" w:rsidP="008C5C05">
      <w:pPr>
        <w:rPr>
          <w:rFonts w:asciiTheme="majorBidi" w:eastAsia="Times New Roman" w:hAnsiTheme="majorBidi" w:cstheme="majorBidi"/>
          <w:sz w:val="24"/>
          <w:szCs w:val="24"/>
          <w:lang w:val="en-GB"/>
        </w:rPr>
      </w:pPr>
    </w:p>
    <w:p w14:paraId="6E405B8A" w14:textId="77777777" w:rsidR="008C5C05" w:rsidRPr="00914091" w:rsidRDefault="008C5C05" w:rsidP="008C5C05">
      <w:pPr>
        <w:autoSpaceDE w:val="0"/>
        <w:autoSpaceDN w:val="0"/>
        <w:adjustRightInd w:val="0"/>
        <w:rPr>
          <w:rFonts w:asciiTheme="majorBidi" w:eastAsia="Times New Roman" w:hAnsiTheme="majorBidi" w:cstheme="majorBidi"/>
          <w:b/>
          <w:bCs/>
          <w:sz w:val="24"/>
          <w:szCs w:val="24"/>
          <w:lang w:val="en-GB"/>
        </w:rPr>
      </w:pPr>
    </w:p>
    <w:p w14:paraId="3604BCF6" w14:textId="77777777"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br w:type="page"/>
      </w:r>
    </w:p>
    <w:p w14:paraId="6ED1FEB5" w14:textId="748AC437"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Effect of photoperiod on the </w:t>
      </w:r>
      <w:r w:rsidRPr="00914091">
        <w:rPr>
          <w:rFonts w:ascii="Times New Roman" w:eastAsia="Times New Roman" w:hAnsi="Times New Roman" w:cs="Times New Roman"/>
          <w:b/>
          <w:bCs/>
          <w:sz w:val="24"/>
          <w:szCs w:val="24"/>
          <w:lang w:val="en-GB"/>
        </w:rPr>
        <w:t>pupal weight</w:t>
      </w:r>
      <w:r w:rsidRPr="00914091">
        <w:rPr>
          <w:rFonts w:ascii="Times New Roman" w:eastAsia="Times New Roman" w:hAnsi="Times New Roman" w:cs="Times New Roman"/>
          <w:b/>
          <w:sz w:val="24"/>
          <w:szCs w:val="24"/>
          <w:lang w:val="en-GB"/>
        </w:rPr>
        <w:t xml:space="preserve"> </w:t>
      </w:r>
    </w:p>
    <w:p w14:paraId="092561B0" w14:textId="032E51A6"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pupal weight</w:t>
      </w:r>
      <w:r w:rsidRPr="00914091">
        <w:rPr>
          <w:rFonts w:ascii="Times New Roman" w:eastAsia="Times New Roman" w:hAnsi="Times New Roman" w:cs="Times New Roman"/>
          <w:bCs/>
          <w:sz w:val="24"/>
          <w:szCs w:val="24"/>
          <w:lang w:val="en-GB"/>
        </w:rPr>
        <w:t xml:space="preserve"> indicated that different level of photoperiod had significant effect on the </w:t>
      </w:r>
      <w:r w:rsidRPr="00914091">
        <w:rPr>
          <w:rFonts w:ascii="Times New Roman" w:eastAsia="Times New Roman" w:hAnsi="Times New Roman" w:cs="Times New Roman"/>
          <w:sz w:val="24"/>
          <w:szCs w:val="24"/>
          <w:lang w:val="en-GB"/>
        </w:rPr>
        <w:t>pupal weight</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42.3;</w:t>
      </w:r>
      <w:r w:rsidRPr="00914091">
        <w:rPr>
          <w:rFonts w:ascii="Times New Roman" w:eastAsia="Times New Roman" w:hAnsi="Times New Roman" w:cs="Times New Roman"/>
          <w:bCs/>
          <w:sz w:val="24"/>
          <w:szCs w:val="24"/>
          <w:lang w:val="en-GB"/>
        </w:rPr>
        <w:t xml:space="preserve"> P&lt; 0.0000) (Table </w:t>
      </w:r>
      <w:r w:rsidR="00147792" w:rsidRPr="00147792">
        <w:rPr>
          <w:rFonts w:asciiTheme="majorBidi" w:eastAsia="Times New Roman" w:hAnsiTheme="majorBidi" w:cstheme="majorBidi"/>
          <w:bCs/>
          <w:sz w:val="24"/>
          <w:szCs w:val="24"/>
          <w:lang w:val="en-GB"/>
        </w:rPr>
        <w:t>4.3.53</w:t>
      </w:r>
      <w:r w:rsidRPr="00914091">
        <w:rPr>
          <w:rFonts w:ascii="Times New Roman" w:eastAsia="Times New Roman" w:hAnsi="Times New Roman" w:cs="Times New Roman"/>
          <w:bCs/>
          <w:sz w:val="24"/>
          <w:szCs w:val="24"/>
          <w:lang w:val="en-GB"/>
        </w:rPr>
        <w:t xml:space="preserve">). It was calculated that the maximum </w:t>
      </w:r>
      <w:r w:rsidRPr="00914091">
        <w:rPr>
          <w:rFonts w:ascii="Times New Roman" w:eastAsia="Times New Roman" w:hAnsi="Times New Roman" w:cs="Times New Roman"/>
          <w:sz w:val="24"/>
          <w:szCs w:val="24"/>
          <w:lang w:val="en-GB"/>
        </w:rPr>
        <w:t xml:space="preserve">pupal weight </w:t>
      </w:r>
      <w:r w:rsidRPr="00914091">
        <w:rPr>
          <w:rFonts w:asciiTheme="majorBidi" w:eastAsia="Times New Roman" w:hAnsiTheme="majorBidi" w:cstheme="majorBidi"/>
          <w:sz w:val="24"/>
          <w:szCs w:val="24"/>
          <w:lang w:val="en-GB"/>
        </w:rPr>
        <w:t>with mean value of</w:t>
      </w:r>
      <w:r w:rsidRPr="00914091">
        <w:rPr>
          <w:rFonts w:ascii="Times New Roman" w:eastAsia="Times New Roman" w:hAnsi="Times New Roman" w:cs="Times New Roman"/>
          <w:bCs/>
          <w:sz w:val="24"/>
          <w:szCs w:val="24"/>
          <w:lang w:val="en-GB"/>
        </w:rPr>
        <w:t xml:space="preserve"> (18.06) was recorded at 14:10 (L: D), that was followed by </w:t>
      </w:r>
      <w:r w:rsidRPr="00914091">
        <w:rPr>
          <w:rFonts w:asciiTheme="majorBidi" w:eastAsia="Times New Roman" w:hAnsiTheme="majorBidi" w:cstheme="majorBidi"/>
          <w:bCs/>
          <w:sz w:val="24"/>
          <w:szCs w:val="24"/>
          <w:lang w:val="en-GB"/>
        </w:rPr>
        <w:t>(13.74), (</w:t>
      </w:r>
      <w:r w:rsidRPr="00914091">
        <w:rPr>
          <w:rFonts w:asciiTheme="majorBidi" w:eastAsia="Times New Roman" w:hAnsiTheme="majorBidi" w:cstheme="majorBidi"/>
          <w:sz w:val="24"/>
          <w:szCs w:val="24"/>
          <w:lang w:val="en-GB"/>
        </w:rPr>
        <w:t>12.66</w:t>
      </w:r>
      <w:r w:rsidRPr="00914091">
        <w:rPr>
          <w:rFonts w:asciiTheme="majorBidi" w:eastAsia="Times New Roman" w:hAnsiTheme="majorBidi" w:cstheme="majorBidi"/>
          <w:bCs/>
          <w:sz w:val="24"/>
          <w:szCs w:val="24"/>
          <w:lang w:val="en-GB"/>
        </w:rPr>
        <w:t xml:space="preserve">), (12.25) and (9.83) for, 13: 11, 15:9 12: 12 and 16:8 </w:t>
      </w:r>
      <w:r w:rsidRPr="00914091">
        <w:rPr>
          <w:rFonts w:ascii="Times New Roman" w:eastAsia="Times New Roman" w:hAnsi="Times New Roman" w:cs="Times New Roman"/>
          <w:bCs/>
          <w:sz w:val="24"/>
          <w:szCs w:val="24"/>
          <w:lang w:val="en-GB"/>
        </w:rPr>
        <w:t>(L: D) respectively</w:t>
      </w:r>
      <w:r w:rsidR="00147792">
        <w:rPr>
          <w:rFonts w:ascii="Times New Roman" w:eastAsia="Times New Roman" w:hAnsi="Times New Roman" w:cs="Times New Roman"/>
          <w:bCs/>
          <w:sz w:val="24"/>
          <w:szCs w:val="24"/>
          <w:lang w:val="en-GB"/>
        </w:rPr>
        <w:t xml:space="preserve"> </w:t>
      </w:r>
      <w:r w:rsidR="00147792" w:rsidRPr="00914091">
        <w:rPr>
          <w:rFonts w:ascii="Times New Roman" w:eastAsia="Times New Roman" w:hAnsi="Times New Roman" w:cs="Times New Roman"/>
          <w:bCs/>
          <w:sz w:val="24"/>
          <w:szCs w:val="24"/>
          <w:lang w:val="en-GB"/>
        </w:rPr>
        <w:t xml:space="preserve">(Table </w:t>
      </w:r>
      <w:r w:rsidR="00147792" w:rsidRPr="00147792">
        <w:rPr>
          <w:rFonts w:asciiTheme="majorBidi" w:eastAsia="Times New Roman" w:hAnsiTheme="majorBidi" w:cstheme="majorBidi"/>
          <w:bCs/>
          <w:sz w:val="24"/>
          <w:szCs w:val="24"/>
          <w:lang w:val="en-GB"/>
        </w:rPr>
        <w:t>4.3.53</w:t>
      </w:r>
      <w:r w:rsidR="00147792"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1D4C0E3C" w14:textId="77777777" w:rsidR="001B58AE" w:rsidRPr="00914091" w:rsidRDefault="001B58AE" w:rsidP="008C5C05">
      <w:pPr>
        <w:tabs>
          <w:tab w:val="left" w:pos="1110"/>
        </w:tabs>
        <w:spacing w:line="360" w:lineRule="auto"/>
        <w:jc w:val="both"/>
        <w:rPr>
          <w:rFonts w:ascii="Times New Roman" w:eastAsia="Times New Roman" w:hAnsi="Times New Roman" w:cs="Times New Roman"/>
          <w:sz w:val="24"/>
          <w:szCs w:val="24"/>
          <w:lang w:val="en-GB"/>
        </w:rPr>
      </w:pPr>
    </w:p>
    <w:p w14:paraId="7F1E52CC" w14:textId="77777777" w:rsidR="00147792" w:rsidRDefault="00147792" w:rsidP="008C5C05">
      <w:pPr>
        <w:autoSpaceDE w:val="0"/>
        <w:autoSpaceDN w:val="0"/>
        <w:adjustRightInd w:val="0"/>
        <w:rPr>
          <w:rFonts w:asciiTheme="majorBidi" w:eastAsia="Times New Roman" w:hAnsiTheme="majorBidi" w:cstheme="majorBidi"/>
          <w:b/>
          <w:bCs/>
          <w:sz w:val="24"/>
          <w:szCs w:val="24"/>
          <w:lang w:val="en-GB"/>
        </w:rPr>
      </w:pPr>
      <w:r>
        <w:rPr>
          <w:rFonts w:asciiTheme="majorBidi" w:eastAsia="Times New Roman" w:hAnsiTheme="majorBidi" w:cstheme="majorBidi"/>
          <w:b/>
          <w:bCs/>
          <w:sz w:val="24"/>
          <w:szCs w:val="24"/>
          <w:lang w:val="en-GB"/>
        </w:rPr>
        <w:t>Table</w:t>
      </w:r>
      <w:r w:rsidR="008C5C05" w:rsidRPr="00914091">
        <w:rPr>
          <w:rFonts w:asciiTheme="majorBidi" w:eastAsia="Times New Roman" w:hAnsiTheme="majorBidi" w:cstheme="majorBidi"/>
          <w:b/>
          <w:bCs/>
          <w:sz w:val="24"/>
          <w:szCs w:val="24"/>
          <w:lang w:val="en-GB"/>
        </w:rPr>
        <w:t xml:space="preserve"> </w:t>
      </w:r>
      <w:r w:rsidRPr="00914091">
        <w:rPr>
          <w:rFonts w:asciiTheme="majorBidi" w:eastAsia="Times New Roman" w:hAnsiTheme="majorBidi" w:cstheme="majorBidi"/>
          <w:b/>
          <w:bCs/>
          <w:sz w:val="24"/>
          <w:szCs w:val="24"/>
          <w:lang w:val="en-GB"/>
        </w:rPr>
        <w:t>4.</w:t>
      </w:r>
      <w:r>
        <w:rPr>
          <w:rFonts w:asciiTheme="majorBidi" w:eastAsia="Times New Roman" w:hAnsiTheme="majorBidi" w:cstheme="majorBidi"/>
          <w:b/>
          <w:bCs/>
          <w:sz w:val="24"/>
          <w:szCs w:val="24"/>
          <w:lang w:val="en-GB"/>
        </w:rPr>
        <w:t>3.53:</w:t>
      </w:r>
      <w:r w:rsidRPr="00914091">
        <w:rPr>
          <w:rFonts w:asciiTheme="majorBidi" w:eastAsia="Times New Roman" w:hAnsiTheme="majorBidi" w:cstheme="majorBidi"/>
          <w:b/>
          <w:bCs/>
          <w:sz w:val="24"/>
          <w:szCs w:val="24"/>
          <w:lang w:val="en-GB"/>
        </w:rPr>
        <w:t xml:space="preserve"> ANOVA </w:t>
      </w:r>
      <w:r>
        <w:rPr>
          <w:rFonts w:asciiTheme="majorBidi" w:eastAsia="Times New Roman" w:hAnsiTheme="majorBidi" w:cstheme="majorBidi"/>
          <w:b/>
          <w:bCs/>
          <w:sz w:val="24"/>
          <w:szCs w:val="24"/>
          <w:lang w:val="en-GB"/>
        </w:rPr>
        <w:t xml:space="preserve">parameters and </w:t>
      </w:r>
      <w:r w:rsidRPr="00914091">
        <w:rPr>
          <w:rFonts w:ascii="Times New Roman" w:eastAsia="Times New Roman" w:hAnsi="Times New Roman" w:cs="Times New Roman"/>
          <w:b/>
          <w:bCs/>
          <w:sz w:val="24"/>
          <w:szCs w:val="24"/>
          <w:lang w:val="en-GB"/>
        </w:rPr>
        <w:t xml:space="preserve">LSD All-Pairwise Comparisons </w:t>
      </w:r>
      <w:r>
        <w:rPr>
          <w:rFonts w:ascii="Times New Roman" w:eastAsia="Times New Roman" w:hAnsi="Times New Roman" w:cs="Times New Roman"/>
          <w:b/>
          <w:bCs/>
          <w:sz w:val="24"/>
          <w:szCs w:val="24"/>
          <w:lang w:val="en-GB"/>
        </w:rPr>
        <w:t xml:space="preserve">regarding </w:t>
      </w:r>
      <w:r>
        <w:rPr>
          <w:rFonts w:asciiTheme="majorBidi" w:eastAsia="Times New Roman" w:hAnsiTheme="majorBidi" w:cstheme="majorBidi"/>
          <w:b/>
          <w:sz w:val="24"/>
          <w:szCs w:val="24"/>
          <w:lang w:val="en-GB"/>
        </w:rPr>
        <w:t>the e</w:t>
      </w:r>
      <w:r w:rsidRPr="00914091">
        <w:rPr>
          <w:rFonts w:asciiTheme="majorBidi" w:eastAsia="Times New Roman" w:hAnsiTheme="majorBidi" w:cstheme="majorBidi"/>
          <w:b/>
          <w:sz w:val="24"/>
          <w:szCs w:val="24"/>
          <w:lang w:val="en-GB"/>
        </w:rPr>
        <w:t xml:space="preserve">ffect of </w:t>
      </w:r>
      <w:r w:rsidRPr="00914091">
        <w:rPr>
          <w:rFonts w:ascii="Times New Roman" w:eastAsia="Times New Roman" w:hAnsi="Times New Roman" w:cs="Times New Roman"/>
          <w:b/>
          <w:sz w:val="24"/>
          <w:szCs w:val="24"/>
          <w:lang w:val="en-GB"/>
        </w:rPr>
        <w:t xml:space="preserve">different levels of photoperiod </w:t>
      </w:r>
      <w:r>
        <w:rPr>
          <w:rFonts w:asciiTheme="majorBidi" w:eastAsia="Times New Roman" w:hAnsiTheme="majorBidi" w:cstheme="majorBidi"/>
          <w:b/>
          <w:bCs/>
          <w:sz w:val="24"/>
          <w:szCs w:val="24"/>
          <w:lang w:val="en-GB"/>
        </w:rPr>
        <w:t>on</w:t>
      </w:r>
      <w:r w:rsidRPr="00914091">
        <w:rPr>
          <w:rFonts w:asciiTheme="majorBidi" w:eastAsia="Times New Roman" w:hAnsiTheme="majorBidi" w:cstheme="majorBidi"/>
          <w:b/>
          <w:bCs/>
          <w:sz w:val="24"/>
          <w:szCs w:val="24"/>
          <w:lang w:val="en-GB"/>
        </w:rPr>
        <w:t xml:space="preserve"> </w:t>
      </w:r>
      <w:r w:rsidR="008C5C05" w:rsidRPr="00914091">
        <w:rPr>
          <w:rFonts w:asciiTheme="majorBidi" w:eastAsia="Times New Roman" w:hAnsiTheme="majorBidi" w:cstheme="majorBidi"/>
          <w:b/>
          <w:bCs/>
          <w:sz w:val="24"/>
          <w:szCs w:val="24"/>
          <w:lang w:val="en-GB"/>
        </w:rPr>
        <w:t xml:space="preserve">pupal weight </w:t>
      </w:r>
    </w:p>
    <w:p w14:paraId="4DE63DC8" w14:textId="77777777" w:rsidR="00147792" w:rsidRDefault="00147792" w:rsidP="008C5C05">
      <w:pPr>
        <w:autoSpaceDE w:val="0"/>
        <w:autoSpaceDN w:val="0"/>
        <w:adjustRightInd w:val="0"/>
        <w:rPr>
          <w:rFonts w:asciiTheme="majorBidi" w:eastAsia="Times New Roman" w:hAnsiTheme="majorBidi" w:cstheme="majorBidi"/>
          <w:b/>
          <w:bCs/>
          <w:sz w:val="24"/>
          <w:szCs w:val="24"/>
          <w:lang w:val="en-GB"/>
        </w:rPr>
      </w:pPr>
    </w:p>
    <w:p w14:paraId="7A216132" w14:textId="14DCFF52" w:rsidR="008C5C05" w:rsidRPr="00914091" w:rsidRDefault="00147792"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r w:rsidR="008C5C05" w:rsidRPr="00914091">
        <w:rPr>
          <w:rFonts w:asciiTheme="majorBidi" w:eastAsia="Times New Roman" w:hAnsiTheme="majorBidi" w:cstheme="majorBidi"/>
          <w:b/>
          <w:bCs/>
          <w:sz w:val="24"/>
          <w:szCs w:val="24"/>
          <w:lang w:val="en-GB"/>
        </w:rPr>
        <w:t xml:space="preserve"> </w:t>
      </w:r>
    </w:p>
    <w:p w14:paraId="6D9AA73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1504"/>
        <w:gridCol w:w="1504"/>
        <w:gridCol w:w="1504"/>
        <w:gridCol w:w="1505"/>
        <w:gridCol w:w="1505"/>
      </w:tblGrid>
      <w:tr w:rsidR="008C5C05" w:rsidRPr="00914091" w14:paraId="338A9D05" w14:textId="77777777" w:rsidTr="001B58AE">
        <w:trPr>
          <w:trHeight w:val="385"/>
        </w:trPr>
        <w:tc>
          <w:tcPr>
            <w:tcW w:w="1504" w:type="dxa"/>
            <w:vAlign w:val="center"/>
          </w:tcPr>
          <w:p w14:paraId="610D99C2"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504" w:type="dxa"/>
            <w:vAlign w:val="center"/>
          </w:tcPr>
          <w:p w14:paraId="61D08AE8"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504" w:type="dxa"/>
            <w:vAlign w:val="center"/>
          </w:tcPr>
          <w:p w14:paraId="186DC18C"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504" w:type="dxa"/>
            <w:vAlign w:val="center"/>
          </w:tcPr>
          <w:p w14:paraId="45A6D47A"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505" w:type="dxa"/>
            <w:vAlign w:val="center"/>
          </w:tcPr>
          <w:p w14:paraId="2C322423"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505" w:type="dxa"/>
            <w:vAlign w:val="center"/>
          </w:tcPr>
          <w:p w14:paraId="1AA12810"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2497BDDC" w14:textId="77777777" w:rsidTr="001B58AE">
        <w:trPr>
          <w:trHeight w:val="321"/>
        </w:trPr>
        <w:tc>
          <w:tcPr>
            <w:tcW w:w="1504" w:type="dxa"/>
            <w:vAlign w:val="center"/>
          </w:tcPr>
          <w:p w14:paraId="67B68CED"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504" w:type="dxa"/>
            <w:vAlign w:val="center"/>
          </w:tcPr>
          <w:p w14:paraId="61493E35"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504" w:type="dxa"/>
            <w:vAlign w:val="center"/>
          </w:tcPr>
          <w:p w14:paraId="51E4567D"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109.224   </w:t>
            </w:r>
          </w:p>
        </w:tc>
        <w:tc>
          <w:tcPr>
            <w:tcW w:w="1504" w:type="dxa"/>
            <w:vAlign w:val="center"/>
          </w:tcPr>
          <w:p w14:paraId="3FD6CE14"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27.3059    </w:t>
            </w:r>
          </w:p>
        </w:tc>
        <w:tc>
          <w:tcPr>
            <w:tcW w:w="1505" w:type="dxa"/>
            <w:vAlign w:val="center"/>
          </w:tcPr>
          <w:p w14:paraId="2EACB8D9"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42.3   </w:t>
            </w:r>
          </w:p>
        </w:tc>
        <w:tc>
          <w:tcPr>
            <w:tcW w:w="1505" w:type="dxa"/>
            <w:vAlign w:val="center"/>
          </w:tcPr>
          <w:p w14:paraId="333C1FAB"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1A0F8A09" w14:textId="77777777" w:rsidTr="001B58AE">
        <w:trPr>
          <w:trHeight w:val="266"/>
        </w:trPr>
        <w:tc>
          <w:tcPr>
            <w:tcW w:w="1504" w:type="dxa"/>
            <w:vAlign w:val="center"/>
          </w:tcPr>
          <w:p w14:paraId="6C5B797C"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504" w:type="dxa"/>
            <w:vAlign w:val="center"/>
          </w:tcPr>
          <w:p w14:paraId="0C507EB7"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504" w:type="dxa"/>
            <w:vAlign w:val="center"/>
          </w:tcPr>
          <w:p w14:paraId="0719DEEB"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6.450    </w:t>
            </w:r>
          </w:p>
        </w:tc>
        <w:tc>
          <w:tcPr>
            <w:tcW w:w="1504" w:type="dxa"/>
            <w:vAlign w:val="center"/>
          </w:tcPr>
          <w:p w14:paraId="068985D6"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0.6450</w:t>
            </w:r>
          </w:p>
        </w:tc>
        <w:tc>
          <w:tcPr>
            <w:tcW w:w="1505" w:type="dxa"/>
            <w:vAlign w:val="center"/>
          </w:tcPr>
          <w:p w14:paraId="64E01983"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505" w:type="dxa"/>
            <w:vAlign w:val="center"/>
          </w:tcPr>
          <w:p w14:paraId="043FAE54"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r>
      <w:tr w:rsidR="008C5C05" w:rsidRPr="00914091" w14:paraId="43823358" w14:textId="77777777" w:rsidTr="001B58AE">
        <w:trPr>
          <w:trHeight w:val="337"/>
        </w:trPr>
        <w:tc>
          <w:tcPr>
            <w:tcW w:w="1504" w:type="dxa"/>
            <w:vAlign w:val="center"/>
          </w:tcPr>
          <w:p w14:paraId="612F339D"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504" w:type="dxa"/>
            <w:vAlign w:val="center"/>
          </w:tcPr>
          <w:p w14:paraId="6ADBFEA6"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504" w:type="dxa"/>
            <w:vAlign w:val="center"/>
          </w:tcPr>
          <w:p w14:paraId="14C526BC"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115.673</w:t>
            </w:r>
          </w:p>
        </w:tc>
        <w:tc>
          <w:tcPr>
            <w:tcW w:w="1504" w:type="dxa"/>
            <w:vAlign w:val="center"/>
          </w:tcPr>
          <w:p w14:paraId="6A6BBAA8"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505" w:type="dxa"/>
            <w:vAlign w:val="center"/>
          </w:tcPr>
          <w:p w14:paraId="41E4C05C"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505" w:type="dxa"/>
            <w:vAlign w:val="center"/>
          </w:tcPr>
          <w:p w14:paraId="7FB45086"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r>
    </w:tbl>
    <w:p w14:paraId="74F88AD0" w14:textId="77777777" w:rsidR="008C5C05" w:rsidRPr="00914091" w:rsidRDefault="008C5C05" w:rsidP="008C5C05">
      <w:pPr>
        <w:rPr>
          <w:rFonts w:asciiTheme="majorBidi" w:eastAsia="Times New Roman" w:hAnsiTheme="majorBidi" w:cstheme="majorBidi"/>
          <w:sz w:val="24"/>
          <w:szCs w:val="24"/>
          <w:lang w:val="en-GB"/>
        </w:rPr>
      </w:pPr>
    </w:p>
    <w:p w14:paraId="7DF2313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13.307    CV 6.03</w:t>
      </w:r>
    </w:p>
    <w:p w14:paraId="4F56FB4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56F3773D" w14:textId="77777777" w:rsidR="008C5C05" w:rsidRPr="00914091" w:rsidRDefault="008C5C05" w:rsidP="008C5C05">
      <w:pPr>
        <w:spacing w:line="360" w:lineRule="auto"/>
        <w:rPr>
          <w:rFonts w:asciiTheme="majorBidi" w:eastAsia="Times New Roman" w:hAnsiTheme="majorBidi" w:cstheme="majorBidi"/>
          <w:b/>
          <w:bCs/>
          <w:sz w:val="24"/>
          <w:szCs w:val="24"/>
          <w:lang w:val="en-GB"/>
        </w:rPr>
      </w:pPr>
      <w:r w:rsidRPr="00914091">
        <w:rPr>
          <w:rFonts w:ascii="Times New Roman" w:eastAsia="Times New Roman" w:hAnsi="Times New Roman" w:cs="Times New Roman"/>
          <w:b/>
          <w:bCs/>
          <w:sz w:val="24"/>
          <w:szCs w:val="24"/>
          <w:lang w:val="en-GB"/>
        </w:rPr>
        <w:t xml:space="preserve">LSD All-Pairwise Comparisons Test </w:t>
      </w:r>
      <w:r w:rsidRPr="00914091">
        <w:rPr>
          <w:rFonts w:ascii="Times New Roman" w:eastAsia="Times New Roman" w:hAnsi="Times New Roman" w:cs="Times New Roman"/>
          <w:b/>
          <w:sz w:val="24"/>
          <w:szCs w:val="24"/>
          <w:lang w:val="en-GB"/>
        </w:rPr>
        <w:t>for</w:t>
      </w:r>
      <w:r w:rsidRPr="00914091">
        <w:rPr>
          <w:rFonts w:asciiTheme="majorBidi" w:eastAsia="Times New Roman" w:hAnsiTheme="majorBidi" w:cstheme="majorBidi"/>
          <w:b/>
          <w:bCs/>
          <w:sz w:val="24"/>
          <w:szCs w:val="24"/>
          <w:lang w:val="en-GB"/>
        </w:rPr>
        <w:t xml:space="preserve">pupal weight  </w:t>
      </w:r>
    </w:p>
    <w:tbl>
      <w:tblPr>
        <w:tblW w:w="90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1"/>
        <w:gridCol w:w="3002"/>
        <w:gridCol w:w="3002"/>
      </w:tblGrid>
      <w:tr w:rsidR="008C5C05" w:rsidRPr="00914091" w14:paraId="580B42B9" w14:textId="77777777" w:rsidTr="001B58AE">
        <w:trPr>
          <w:trHeight w:val="325"/>
        </w:trPr>
        <w:tc>
          <w:tcPr>
            <w:tcW w:w="3001" w:type="dxa"/>
          </w:tcPr>
          <w:p w14:paraId="553236D3"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Photoperiod (L: D)</w:t>
            </w:r>
          </w:p>
        </w:tc>
        <w:tc>
          <w:tcPr>
            <w:tcW w:w="3002" w:type="dxa"/>
          </w:tcPr>
          <w:p w14:paraId="026E2A6D"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02" w:type="dxa"/>
          </w:tcPr>
          <w:p w14:paraId="575E4F0B"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w:t>
            </w:r>
          </w:p>
        </w:tc>
      </w:tr>
      <w:tr w:rsidR="008C5C05" w:rsidRPr="00914091" w14:paraId="4A6371E3" w14:textId="77777777" w:rsidTr="001B58AE">
        <w:trPr>
          <w:trHeight w:val="314"/>
        </w:trPr>
        <w:tc>
          <w:tcPr>
            <w:tcW w:w="3001" w:type="dxa"/>
          </w:tcPr>
          <w:p w14:paraId="430B8900"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 12</w:t>
            </w:r>
          </w:p>
        </w:tc>
        <w:tc>
          <w:tcPr>
            <w:tcW w:w="3002" w:type="dxa"/>
          </w:tcPr>
          <w:p w14:paraId="2C939E04"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12.257</w:t>
            </w:r>
          </w:p>
        </w:tc>
        <w:tc>
          <w:tcPr>
            <w:tcW w:w="3002" w:type="dxa"/>
          </w:tcPr>
          <w:p w14:paraId="3621D133"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071AF98C" w14:textId="77777777" w:rsidTr="001B58AE">
        <w:trPr>
          <w:trHeight w:val="314"/>
        </w:trPr>
        <w:tc>
          <w:tcPr>
            <w:tcW w:w="3001" w:type="dxa"/>
          </w:tcPr>
          <w:p w14:paraId="6414DB91"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 11</w:t>
            </w:r>
          </w:p>
        </w:tc>
        <w:tc>
          <w:tcPr>
            <w:tcW w:w="3002" w:type="dxa"/>
          </w:tcPr>
          <w:p w14:paraId="0F383C2B"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13.743</w:t>
            </w:r>
          </w:p>
        </w:tc>
        <w:tc>
          <w:tcPr>
            <w:tcW w:w="3002" w:type="dxa"/>
          </w:tcPr>
          <w:p w14:paraId="7B690613"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1D01535C" w14:textId="77777777" w:rsidTr="001B58AE">
        <w:trPr>
          <w:trHeight w:val="314"/>
        </w:trPr>
        <w:tc>
          <w:tcPr>
            <w:tcW w:w="3001" w:type="dxa"/>
          </w:tcPr>
          <w:p w14:paraId="30E4200A"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14:10</w:t>
            </w:r>
          </w:p>
        </w:tc>
        <w:tc>
          <w:tcPr>
            <w:tcW w:w="3002" w:type="dxa"/>
          </w:tcPr>
          <w:p w14:paraId="3AADF19B"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18.067</w:t>
            </w:r>
          </w:p>
        </w:tc>
        <w:tc>
          <w:tcPr>
            <w:tcW w:w="3002" w:type="dxa"/>
          </w:tcPr>
          <w:p w14:paraId="3E1A9635"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4DDCE4D8" w14:textId="77777777" w:rsidTr="001B58AE">
        <w:trPr>
          <w:trHeight w:val="314"/>
        </w:trPr>
        <w:tc>
          <w:tcPr>
            <w:tcW w:w="3001" w:type="dxa"/>
          </w:tcPr>
          <w:p w14:paraId="56E7BDAC"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15:9</w:t>
            </w:r>
          </w:p>
        </w:tc>
        <w:tc>
          <w:tcPr>
            <w:tcW w:w="3002" w:type="dxa"/>
          </w:tcPr>
          <w:p w14:paraId="136453BE"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12.627</w:t>
            </w:r>
          </w:p>
        </w:tc>
        <w:tc>
          <w:tcPr>
            <w:tcW w:w="3002" w:type="dxa"/>
          </w:tcPr>
          <w:p w14:paraId="0AED54DA"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BC</w:t>
            </w:r>
          </w:p>
        </w:tc>
      </w:tr>
      <w:tr w:rsidR="008C5C05" w:rsidRPr="00914091" w14:paraId="1C94F6D3" w14:textId="77777777" w:rsidTr="001B58AE">
        <w:trPr>
          <w:trHeight w:val="314"/>
        </w:trPr>
        <w:tc>
          <w:tcPr>
            <w:tcW w:w="3001" w:type="dxa"/>
          </w:tcPr>
          <w:p w14:paraId="2E440E68"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16:8</w:t>
            </w:r>
          </w:p>
        </w:tc>
        <w:tc>
          <w:tcPr>
            <w:tcW w:w="3002" w:type="dxa"/>
          </w:tcPr>
          <w:p w14:paraId="03E980C1"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9.843</w:t>
            </w:r>
          </w:p>
        </w:tc>
        <w:tc>
          <w:tcPr>
            <w:tcW w:w="3002" w:type="dxa"/>
          </w:tcPr>
          <w:p w14:paraId="2FFD1ED7"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bl>
    <w:p w14:paraId="19CDB287"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0346AF87" w14:textId="77777777" w:rsidR="008C5C05" w:rsidRPr="00914091" w:rsidRDefault="008C5C05" w:rsidP="008C5C05">
      <w:pPr>
        <w:rPr>
          <w:rFonts w:asciiTheme="majorBidi" w:eastAsia="Times New Roman" w:hAnsiTheme="majorBidi" w:cstheme="majorBidi"/>
          <w:sz w:val="24"/>
          <w:szCs w:val="24"/>
          <w:lang w:val="en-GB"/>
        </w:rPr>
      </w:pPr>
    </w:p>
    <w:p w14:paraId="49C87049"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0.6557</w:t>
      </w:r>
    </w:p>
    <w:p w14:paraId="29887ABD"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1.4610</w:t>
      </w:r>
    </w:p>
    <w:p w14:paraId="73D96372" w14:textId="77777777" w:rsidR="008C5C05" w:rsidRPr="00914091" w:rsidRDefault="008C5C05" w:rsidP="008C5C05">
      <w:pPr>
        <w:rPr>
          <w:rFonts w:asciiTheme="majorBidi" w:eastAsia="Times New Roman" w:hAnsiTheme="majorBidi" w:cstheme="majorBidi"/>
          <w:sz w:val="24"/>
          <w:szCs w:val="24"/>
          <w:lang w:val="en-GB"/>
        </w:rPr>
      </w:pPr>
    </w:p>
    <w:p w14:paraId="75C914D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3E320CEB" w14:textId="77777777"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br w:type="page"/>
      </w:r>
    </w:p>
    <w:p w14:paraId="21267AD9" w14:textId="6EABCF9F"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Effect of different levels of photoperiod on pupae length</w:t>
      </w:r>
    </w:p>
    <w:p w14:paraId="5C43AAC0" w14:textId="6269D6B4"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pupal length</w:t>
      </w:r>
      <w:r w:rsidRPr="00914091">
        <w:rPr>
          <w:rFonts w:ascii="Times New Roman" w:eastAsia="Times New Roman" w:hAnsi="Times New Roman" w:cs="Times New Roman"/>
          <w:bCs/>
          <w:sz w:val="24"/>
          <w:szCs w:val="24"/>
          <w:lang w:val="en-GB"/>
        </w:rPr>
        <w:t xml:space="preserve"> indicated that different level of photoperiod had significant effect on the </w:t>
      </w:r>
      <w:r w:rsidRPr="00914091">
        <w:rPr>
          <w:rFonts w:ascii="Times New Roman" w:eastAsia="Times New Roman" w:hAnsi="Times New Roman" w:cs="Times New Roman"/>
          <w:sz w:val="24"/>
          <w:szCs w:val="24"/>
          <w:lang w:val="en-GB"/>
        </w:rPr>
        <w:t>pupal length</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5.94;</w:t>
      </w:r>
      <w:r w:rsidRPr="00914091">
        <w:rPr>
          <w:rFonts w:ascii="Times New Roman" w:eastAsia="Times New Roman" w:hAnsi="Times New Roman" w:cs="Times New Roman"/>
          <w:bCs/>
          <w:sz w:val="24"/>
          <w:szCs w:val="24"/>
          <w:lang w:val="en-GB"/>
        </w:rPr>
        <w:t xml:space="preserve"> P&lt; 0.0000) (Table </w:t>
      </w:r>
      <w:r w:rsidR="00147792" w:rsidRPr="00147792">
        <w:rPr>
          <w:rFonts w:asciiTheme="majorBidi" w:eastAsia="Times New Roman" w:hAnsiTheme="majorBidi" w:cstheme="majorBidi"/>
          <w:bCs/>
          <w:sz w:val="24"/>
          <w:szCs w:val="24"/>
          <w:lang w:val="en-GB"/>
        </w:rPr>
        <w:t>4.3.54</w:t>
      </w:r>
      <w:r w:rsidRPr="00914091">
        <w:rPr>
          <w:rFonts w:ascii="Times New Roman" w:eastAsia="Times New Roman" w:hAnsi="Times New Roman" w:cs="Times New Roman"/>
          <w:bCs/>
          <w:sz w:val="24"/>
          <w:szCs w:val="24"/>
          <w:lang w:val="en-GB"/>
        </w:rPr>
        <w:t xml:space="preserve">). It was calculated that the maximum </w:t>
      </w:r>
      <w:r w:rsidRPr="00914091">
        <w:rPr>
          <w:rFonts w:ascii="Times New Roman" w:eastAsia="Times New Roman" w:hAnsi="Times New Roman" w:cs="Times New Roman"/>
          <w:sz w:val="24"/>
          <w:szCs w:val="24"/>
          <w:lang w:val="en-GB"/>
        </w:rPr>
        <w:t>pupal length</w:t>
      </w:r>
      <w:r w:rsidRPr="00914091">
        <w:rPr>
          <w:rFonts w:asciiTheme="majorBidi" w:eastAsia="Times New Roman" w:hAnsiTheme="majorBidi" w:cstheme="majorBidi"/>
          <w:sz w:val="24"/>
          <w:szCs w:val="24"/>
          <w:lang w:val="en-GB"/>
        </w:rPr>
        <w:t xml:space="preserve"> with mean value of</w:t>
      </w:r>
      <w:r w:rsidRPr="00914091">
        <w:rPr>
          <w:rFonts w:ascii="Times New Roman" w:eastAsia="Times New Roman" w:hAnsi="Times New Roman" w:cs="Times New Roman"/>
          <w:bCs/>
          <w:sz w:val="24"/>
          <w:szCs w:val="24"/>
          <w:lang w:val="en-GB"/>
        </w:rPr>
        <w:t xml:space="preserve"> (8.41) was recorded at 14:10 (L: D), that was followed by </w:t>
      </w:r>
      <w:r w:rsidRPr="00914091">
        <w:rPr>
          <w:rFonts w:asciiTheme="majorBidi" w:eastAsia="Times New Roman" w:hAnsiTheme="majorBidi" w:cstheme="majorBidi"/>
          <w:bCs/>
          <w:sz w:val="24"/>
          <w:szCs w:val="24"/>
          <w:lang w:val="en-GB"/>
        </w:rPr>
        <w:t>(5.85), (</w:t>
      </w:r>
      <w:r w:rsidRPr="00914091">
        <w:rPr>
          <w:rFonts w:asciiTheme="majorBidi" w:eastAsia="Times New Roman" w:hAnsiTheme="majorBidi" w:cstheme="majorBidi"/>
          <w:sz w:val="24"/>
          <w:szCs w:val="24"/>
          <w:lang w:val="en-GB"/>
        </w:rPr>
        <w:t>5.68</w:t>
      </w:r>
      <w:r w:rsidRPr="00914091">
        <w:rPr>
          <w:rFonts w:asciiTheme="majorBidi" w:eastAsia="Times New Roman" w:hAnsiTheme="majorBidi" w:cstheme="majorBidi"/>
          <w:bCs/>
          <w:sz w:val="24"/>
          <w:szCs w:val="24"/>
          <w:lang w:val="en-GB"/>
        </w:rPr>
        <w:t xml:space="preserve">), (5.51) and (3.84) for 13: 11, 15: 9, 16:8 and 12: 12 </w:t>
      </w:r>
      <w:r w:rsidRPr="00914091">
        <w:rPr>
          <w:rFonts w:ascii="Times New Roman" w:eastAsia="Times New Roman" w:hAnsi="Times New Roman" w:cs="Times New Roman"/>
          <w:bCs/>
          <w:sz w:val="24"/>
          <w:szCs w:val="24"/>
          <w:lang w:val="en-GB"/>
        </w:rPr>
        <w:t>(L: D) respectively</w:t>
      </w:r>
      <w:r w:rsidR="00147792">
        <w:rPr>
          <w:rFonts w:ascii="Times New Roman" w:eastAsia="Times New Roman" w:hAnsi="Times New Roman" w:cs="Times New Roman"/>
          <w:bCs/>
          <w:sz w:val="24"/>
          <w:szCs w:val="24"/>
          <w:lang w:val="en-GB"/>
        </w:rPr>
        <w:t xml:space="preserve"> </w:t>
      </w:r>
      <w:r w:rsidR="00147792" w:rsidRPr="00914091">
        <w:rPr>
          <w:rFonts w:ascii="Times New Roman" w:eastAsia="Times New Roman" w:hAnsi="Times New Roman" w:cs="Times New Roman"/>
          <w:bCs/>
          <w:sz w:val="24"/>
          <w:szCs w:val="24"/>
          <w:lang w:val="en-GB"/>
        </w:rPr>
        <w:t xml:space="preserve">(Table </w:t>
      </w:r>
      <w:r w:rsidR="00147792" w:rsidRPr="00147792">
        <w:rPr>
          <w:rFonts w:asciiTheme="majorBidi" w:eastAsia="Times New Roman" w:hAnsiTheme="majorBidi" w:cstheme="majorBidi"/>
          <w:bCs/>
          <w:sz w:val="24"/>
          <w:szCs w:val="24"/>
          <w:lang w:val="en-GB"/>
        </w:rPr>
        <w:t>4.3.54</w:t>
      </w:r>
      <w:r w:rsidR="00147792"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0DC81D60" w14:textId="77777777" w:rsidR="001B58AE" w:rsidRPr="00914091" w:rsidRDefault="001B58AE" w:rsidP="008C5C05">
      <w:pPr>
        <w:tabs>
          <w:tab w:val="left" w:pos="1110"/>
        </w:tabs>
        <w:spacing w:line="360" w:lineRule="auto"/>
        <w:jc w:val="both"/>
        <w:rPr>
          <w:rFonts w:ascii="Times New Roman" w:eastAsia="Times New Roman" w:hAnsi="Times New Roman" w:cs="Times New Roman"/>
          <w:sz w:val="24"/>
          <w:szCs w:val="24"/>
          <w:lang w:val="en-GB"/>
        </w:rPr>
      </w:pPr>
    </w:p>
    <w:p w14:paraId="2AFA7260" w14:textId="6958E3CC" w:rsidR="008C5C05" w:rsidRDefault="00147792" w:rsidP="008C5C05">
      <w:pPr>
        <w:autoSpaceDE w:val="0"/>
        <w:autoSpaceDN w:val="0"/>
        <w:adjustRightInd w:val="0"/>
        <w:rPr>
          <w:rFonts w:asciiTheme="majorBidi" w:eastAsia="Times New Roman" w:hAnsiTheme="majorBidi" w:cstheme="majorBidi"/>
          <w:b/>
          <w:bCs/>
          <w:sz w:val="24"/>
          <w:szCs w:val="24"/>
          <w:lang w:val="en-GB"/>
        </w:rPr>
      </w:pPr>
      <w:r>
        <w:rPr>
          <w:rFonts w:asciiTheme="majorBidi" w:eastAsia="Times New Roman" w:hAnsiTheme="majorBidi" w:cstheme="majorBidi"/>
          <w:b/>
          <w:bCs/>
          <w:sz w:val="24"/>
          <w:szCs w:val="24"/>
          <w:lang w:val="en-GB"/>
        </w:rPr>
        <w:t>Table</w:t>
      </w:r>
      <w:r w:rsidR="008C5C05" w:rsidRPr="00914091">
        <w:rPr>
          <w:rFonts w:asciiTheme="majorBidi" w:eastAsia="Times New Roman" w:hAnsiTheme="majorBidi" w:cstheme="majorBidi"/>
          <w:b/>
          <w:bCs/>
          <w:sz w:val="24"/>
          <w:szCs w:val="24"/>
          <w:lang w:val="en-GB"/>
        </w:rPr>
        <w:t xml:space="preserve"> </w:t>
      </w:r>
      <w:r w:rsidRPr="00914091">
        <w:rPr>
          <w:rFonts w:asciiTheme="majorBidi" w:eastAsia="Times New Roman" w:hAnsiTheme="majorBidi" w:cstheme="majorBidi"/>
          <w:b/>
          <w:bCs/>
          <w:sz w:val="24"/>
          <w:szCs w:val="24"/>
          <w:lang w:val="en-GB"/>
        </w:rPr>
        <w:t>4.</w:t>
      </w:r>
      <w:r>
        <w:rPr>
          <w:rFonts w:asciiTheme="majorBidi" w:eastAsia="Times New Roman" w:hAnsiTheme="majorBidi" w:cstheme="majorBidi"/>
          <w:b/>
          <w:bCs/>
          <w:sz w:val="24"/>
          <w:szCs w:val="24"/>
          <w:lang w:val="en-GB"/>
        </w:rPr>
        <w:t>3.54:</w:t>
      </w:r>
      <w:r w:rsidRPr="00914091">
        <w:rPr>
          <w:rFonts w:asciiTheme="majorBidi" w:eastAsia="Times New Roman" w:hAnsiTheme="majorBidi" w:cstheme="majorBidi"/>
          <w:b/>
          <w:bCs/>
          <w:sz w:val="24"/>
          <w:szCs w:val="24"/>
          <w:lang w:val="en-GB"/>
        </w:rPr>
        <w:t xml:space="preserve"> ANOVA </w:t>
      </w:r>
      <w:r>
        <w:rPr>
          <w:rFonts w:asciiTheme="majorBidi" w:eastAsia="Times New Roman" w:hAnsiTheme="majorBidi" w:cstheme="majorBidi"/>
          <w:b/>
          <w:bCs/>
          <w:sz w:val="24"/>
          <w:szCs w:val="24"/>
          <w:lang w:val="en-GB"/>
        </w:rPr>
        <w:t xml:space="preserve">parameters and </w:t>
      </w:r>
      <w:r w:rsidRPr="00914091">
        <w:rPr>
          <w:rFonts w:ascii="Times New Roman" w:eastAsia="Times New Roman" w:hAnsi="Times New Roman" w:cs="Times New Roman"/>
          <w:b/>
          <w:bCs/>
          <w:sz w:val="24"/>
          <w:szCs w:val="24"/>
          <w:lang w:val="en-GB"/>
        </w:rPr>
        <w:t xml:space="preserve">LSD All-Pairwise Comparisons </w:t>
      </w:r>
      <w:r>
        <w:rPr>
          <w:rFonts w:ascii="Times New Roman" w:eastAsia="Times New Roman" w:hAnsi="Times New Roman" w:cs="Times New Roman"/>
          <w:b/>
          <w:bCs/>
          <w:sz w:val="24"/>
          <w:szCs w:val="24"/>
          <w:lang w:val="en-GB"/>
        </w:rPr>
        <w:t xml:space="preserve">regarding </w:t>
      </w:r>
      <w:r>
        <w:rPr>
          <w:rFonts w:asciiTheme="majorBidi" w:eastAsia="Times New Roman" w:hAnsiTheme="majorBidi" w:cstheme="majorBidi"/>
          <w:b/>
          <w:sz w:val="24"/>
          <w:szCs w:val="24"/>
          <w:lang w:val="en-GB"/>
        </w:rPr>
        <w:t>the e</w:t>
      </w:r>
      <w:r w:rsidRPr="00914091">
        <w:rPr>
          <w:rFonts w:asciiTheme="majorBidi" w:eastAsia="Times New Roman" w:hAnsiTheme="majorBidi" w:cstheme="majorBidi"/>
          <w:b/>
          <w:sz w:val="24"/>
          <w:szCs w:val="24"/>
          <w:lang w:val="en-GB"/>
        </w:rPr>
        <w:t xml:space="preserve">ffect of </w:t>
      </w:r>
      <w:r w:rsidRPr="00914091">
        <w:rPr>
          <w:rFonts w:ascii="Times New Roman" w:eastAsia="Times New Roman" w:hAnsi="Times New Roman" w:cs="Times New Roman"/>
          <w:b/>
          <w:sz w:val="24"/>
          <w:szCs w:val="24"/>
          <w:lang w:val="en-GB"/>
        </w:rPr>
        <w:t xml:space="preserve">different levels of photoperiod </w:t>
      </w:r>
      <w:r>
        <w:rPr>
          <w:rFonts w:asciiTheme="majorBidi" w:eastAsia="Times New Roman" w:hAnsiTheme="majorBidi" w:cstheme="majorBidi"/>
          <w:b/>
          <w:bCs/>
          <w:sz w:val="24"/>
          <w:szCs w:val="24"/>
          <w:lang w:val="en-GB"/>
        </w:rPr>
        <w:t>on</w:t>
      </w:r>
      <w:r w:rsidRPr="00914091">
        <w:rPr>
          <w:rFonts w:asciiTheme="majorBidi" w:eastAsia="Times New Roman" w:hAnsiTheme="majorBidi" w:cstheme="majorBidi"/>
          <w:b/>
          <w:bCs/>
          <w:sz w:val="24"/>
          <w:szCs w:val="24"/>
          <w:lang w:val="en-GB"/>
        </w:rPr>
        <w:t xml:space="preserve"> </w:t>
      </w:r>
      <w:r w:rsidR="008C5C05" w:rsidRPr="00914091">
        <w:rPr>
          <w:rFonts w:asciiTheme="majorBidi" w:eastAsia="Times New Roman" w:hAnsiTheme="majorBidi" w:cstheme="majorBidi"/>
          <w:b/>
          <w:bCs/>
          <w:sz w:val="24"/>
          <w:szCs w:val="24"/>
          <w:lang w:val="en-GB"/>
        </w:rPr>
        <w:t xml:space="preserve">pupal length  </w:t>
      </w:r>
    </w:p>
    <w:p w14:paraId="0CC920CE" w14:textId="77777777" w:rsidR="00147792" w:rsidRDefault="00147792" w:rsidP="008C5C05">
      <w:pPr>
        <w:autoSpaceDE w:val="0"/>
        <w:autoSpaceDN w:val="0"/>
        <w:adjustRightInd w:val="0"/>
        <w:rPr>
          <w:rFonts w:asciiTheme="majorBidi" w:eastAsia="Times New Roman" w:hAnsiTheme="majorBidi" w:cstheme="majorBidi"/>
          <w:b/>
          <w:bCs/>
          <w:sz w:val="24"/>
          <w:szCs w:val="24"/>
          <w:lang w:val="en-GB"/>
        </w:rPr>
      </w:pPr>
    </w:p>
    <w:p w14:paraId="1AFC4233" w14:textId="5A845D51" w:rsidR="00147792" w:rsidRPr="00914091" w:rsidRDefault="00147792"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6502928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8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9"/>
        <w:gridCol w:w="1499"/>
        <w:gridCol w:w="1499"/>
        <w:gridCol w:w="1499"/>
        <w:gridCol w:w="1499"/>
        <w:gridCol w:w="1499"/>
      </w:tblGrid>
      <w:tr w:rsidR="008C5C05" w:rsidRPr="00914091" w14:paraId="3FA19F1A" w14:textId="77777777" w:rsidTr="001B58AE">
        <w:trPr>
          <w:trHeight w:val="380"/>
        </w:trPr>
        <w:tc>
          <w:tcPr>
            <w:tcW w:w="1499" w:type="dxa"/>
            <w:vAlign w:val="center"/>
          </w:tcPr>
          <w:p w14:paraId="2EBD4EF1"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9" w:type="dxa"/>
            <w:vAlign w:val="center"/>
          </w:tcPr>
          <w:p w14:paraId="2F8A48F8"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9" w:type="dxa"/>
            <w:vAlign w:val="center"/>
          </w:tcPr>
          <w:p w14:paraId="671E2EA1"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9" w:type="dxa"/>
            <w:vAlign w:val="center"/>
          </w:tcPr>
          <w:p w14:paraId="0BEFBCD8"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499" w:type="dxa"/>
            <w:vAlign w:val="center"/>
          </w:tcPr>
          <w:p w14:paraId="072C6298"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499" w:type="dxa"/>
            <w:vAlign w:val="center"/>
          </w:tcPr>
          <w:p w14:paraId="4CCF1691"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04F7D336" w14:textId="77777777" w:rsidTr="001B58AE">
        <w:trPr>
          <w:trHeight w:val="316"/>
        </w:trPr>
        <w:tc>
          <w:tcPr>
            <w:tcW w:w="1499" w:type="dxa"/>
            <w:vAlign w:val="center"/>
          </w:tcPr>
          <w:p w14:paraId="36618DE6"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99" w:type="dxa"/>
            <w:vAlign w:val="center"/>
          </w:tcPr>
          <w:p w14:paraId="578D8825"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9" w:type="dxa"/>
            <w:vAlign w:val="center"/>
          </w:tcPr>
          <w:p w14:paraId="6BACDA3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32.17</w:t>
            </w:r>
          </w:p>
        </w:tc>
        <w:tc>
          <w:tcPr>
            <w:tcW w:w="1499" w:type="dxa"/>
            <w:vAlign w:val="center"/>
          </w:tcPr>
          <w:p w14:paraId="613D5E74"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8.04249    </w:t>
            </w:r>
          </w:p>
        </w:tc>
        <w:tc>
          <w:tcPr>
            <w:tcW w:w="1499" w:type="dxa"/>
            <w:vAlign w:val="center"/>
          </w:tcPr>
          <w:p w14:paraId="0A5D7191"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5.94   </w:t>
            </w:r>
          </w:p>
        </w:tc>
        <w:tc>
          <w:tcPr>
            <w:tcW w:w="1499" w:type="dxa"/>
            <w:vAlign w:val="center"/>
          </w:tcPr>
          <w:p w14:paraId="3DDA90F5"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0.0103</w:t>
            </w:r>
          </w:p>
        </w:tc>
      </w:tr>
      <w:tr w:rsidR="008C5C05" w:rsidRPr="00914091" w14:paraId="6783571E" w14:textId="77777777" w:rsidTr="001B58AE">
        <w:trPr>
          <w:trHeight w:val="262"/>
        </w:trPr>
        <w:tc>
          <w:tcPr>
            <w:tcW w:w="1499" w:type="dxa"/>
            <w:vAlign w:val="center"/>
          </w:tcPr>
          <w:p w14:paraId="326E67A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9" w:type="dxa"/>
            <w:vAlign w:val="center"/>
          </w:tcPr>
          <w:p w14:paraId="508C465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9" w:type="dxa"/>
            <w:vAlign w:val="center"/>
          </w:tcPr>
          <w:p w14:paraId="30745AEB"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13.5445   </w:t>
            </w:r>
          </w:p>
        </w:tc>
        <w:tc>
          <w:tcPr>
            <w:tcW w:w="1499" w:type="dxa"/>
            <w:vAlign w:val="center"/>
          </w:tcPr>
          <w:p w14:paraId="7AD0A9E2"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1.35445</w:t>
            </w:r>
          </w:p>
        </w:tc>
        <w:tc>
          <w:tcPr>
            <w:tcW w:w="1499" w:type="dxa"/>
            <w:vAlign w:val="center"/>
          </w:tcPr>
          <w:p w14:paraId="32122C01"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499" w:type="dxa"/>
            <w:vAlign w:val="center"/>
          </w:tcPr>
          <w:p w14:paraId="7E2EE13A"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r>
      <w:tr w:rsidR="008C5C05" w:rsidRPr="00914091" w14:paraId="1BFD9A38" w14:textId="77777777" w:rsidTr="001B58AE">
        <w:trPr>
          <w:trHeight w:val="332"/>
        </w:trPr>
        <w:tc>
          <w:tcPr>
            <w:tcW w:w="1499" w:type="dxa"/>
            <w:vAlign w:val="center"/>
          </w:tcPr>
          <w:p w14:paraId="34B20D37"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9" w:type="dxa"/>
            <w:vAlign w:val="center"/>
          </w:tcPr>
          <w:p w14:paraId="2DB1BF5D"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9" w:type="dxa"/>
            <w:vAlign w:val="center"/>
          </w:tcPr>
          <w:p w14:paraId="17071819"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45.7144</w:t>
            </w:r>
          </w:p>
        </w:tc>
        <w:tc>
          <w:tcPr>
            <w:tcW w:w="1499" w:type="dxa"/>
            <w:vAlign w:val="center"/>
          </w:tcPr>
          <w:p w14:paraId="06342B3C"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499" w:type="dxa"/>
            <w:vAlign w:val="center"/>
          </w:tcPr>
          <w:p w14:paraId="1A6B6076"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499" w:type="dxa"/>
            <w:vAlign w:val="center"/>
          </w:tcPr>
          <w:p w14:paraId="2460432B"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r>
    </w:tbl>
    <w:p w14:paraId="6B1228C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32B2B98D"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5.8620    CV 19.85</w:t>
      </w:r>
    </w:p>
    <w:p w14:paraId="0D8521A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4769C051" w14:textId="77777777" w:rsidR="008C5C05" w:rsidRPr="00914091" w:rsidRDefault="008C5C05" w:rsidP="008C5C05">
      <w:pPr>
        <w:spacing w:line="360" w:lineRule="auto"/>
        <w:rPr>
          <w:rFonts w:ascii="Times New Roman" w:eastAsia="Times New Roman" w:hAnsi="Times New Roman" w:cs="Times New Roman"/>
          <w:sz w:val="24"/>
          <w:szCs w:val="24"/>
          <w:lang w:val="en-GB"/>
        </w:rPr>
      </w:pPr>
      <w:r w:rsidRPr="00914091">
        <w:rPr>
          <w:rFonts w:ascii="Times New Roman" w:eastAsia="Times New Roman" w:hAnsi="Times New Roman" w:cs="Times New Roman"/>
          <w:b/>
          <w:bCs/>
          <w:sz w:val="24"/>
          <w:szCs w:val="24"/>
          <w:lang w:val="en-GB"/>
        </w:rPr>
        <w:t xml:space="preserve">LSD All-Pairwise Comparisons Test </w:t>
      </w:r>
      <w:r w:rsidRPr="00914091">
        <w:rPr>
          <w:rFonts w:ascii="Times New Roman" w:eastAsia="Times New Roman" w:hAnsi="Times New Roman" w:cs="Times New Roman"/>
          <w:b/>
          <w:sz w:val="24"/>
          <w:szCs w:val="24"/>
          <w:lang w:val="en-GB"/>
        </w:rPr>
        <w:t>for</w:t>
      </w:r>
      <w:r w:rsidRPr="00914091">
        <w:rPr>
          <w:rFonts w:asciiTheme="majorBidi" w:eastAsia="Times New Roman" w:hAnsiTheme="majorBidi" w:cstheme="majorBidi"/>
          <w:b/>
          <w:bCs/>
          <w:sz w:val="24"/>
          <w:szCs w:val="24"/>
          <w:lang w:val="en-GB"/>
        </w:rPr>
        <w:t xml:space="preserve"> pupal length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1"/>
        <w:gridCol w:w="3092"/>
        <w:gridCol w:w="3092"/>
      </w:tblGrid>
      <w:tr w:rsidR="008C5C05" w:rsidRPr="00914091" w14:paraId="1F2305C8" w14:textId="77777777" w:rsidTr="001B58AE">
        <w:trPr>
          <w:trHeight w:val="323"/>
        </w:trPr>
        <w:tc>
          <w:tcPr>
            <w:tcW w:w="3091" w:type="dxa"/>
          </w:tcPr>
          <w:p w14:paraId="3F03AE6E"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Photoperiod (L: D)</w:t>
            </w:r>
          </w:p>
        </w:tc>
        <w:tc>
          <w:tcPr>
            <w:tcW w:w="3092" w:type="dxa"/>
          </w:tcPr>
          <w:p w14:paraId="0B4784FC"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092" w:type="dxa"/>
          </w:tcPr>
          <w:p w14:paraId="51C574EA"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w:t>
            </w:r>
          </w:p>
        </w:tc>
      </w:tr>
      <w:tr w:rsidR="008C5C05" w:rsidRPr="00914091" w14:paraId="2486F136" w14:textId="77777777" w:rsidTr="001B58AE">
        <w:trPr>
          <w:trHeight w:val="312"/>
        </w:trPr>
        <w:tc>
          <w:tcPr>
            <w:tcW w:w="3091" w:type="dxa"/>
          </w:tcPr>
          <w:p w14:paraId="1DA19C28"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 12</w:t>
            </w:r>
          </w:p>
        </w:tc>
        <w:tc>
          <w:tcPr>
            <w:tcW w:w="3092" w:type="dxa"/>
          </w:tcPr>
          <w:p w14:paraId="5BF05D7B"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3.8467</w:t>
            </w:r>
          </w:p>
        </w:tc>
        <w:tc>
          <w:tcPr>
            <w:tcW w:w="3092" w:type="dxa"/>
          </w:tcPr>
          <w:p w14:paraId="2F3F254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0426955D" w14:textId="77777777" w:rsidTr="001B58AE">
        <w:trPr>
          <w:trHeight w:val="312"/>
        </w:trPr>
        <w:tc>
          <w:tcPr>
            <w:tcW w:w="3091" w:type="dxa"/>
          </w:tcPr>
          <w:p w14:paraId="67E07038"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 11</w:t>
            </w:r>
          </w:p>
        </w:tc>
        <w:tc>
          <w:tcPr>
            <w:tcW w:w="3092" w:type="dxa"/>
          </w:tcPr>
          <w:p w14:paraId="283DF8C0"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5.8500</w:t>
            </w:r>
          </w:p>
        </w:tc>
        <w:tc>
          <w:tcPr>
            <w:tcW w:w="3092" w:type="dxa"/>
          </w:tcPr>
          <w:p w14:paraId="6C7CA082"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6ED6F104" w14:textId="77777777" w:rsidTr="001B58AE">
        <w:trPr>
          <w:trHeight w:val="312"/>
        </w:trPr>
        <w:tc>
          <w:tcPr>
            <w:tcW w:w="3091" w:type="dxa"/>
          </w:tcPr>
          <w:p w14:paraId="573CC742"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14:10</w:t>
            </w:r>
          </w:p>
        </w:tc>
        <w:tc>
          <w:tcPr>
            <w:tcW w:w="3092" w:type="dxa"/>
          </w:tcPr>
          <w:p w14:paraId="51B50AD7"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8.4133</w:t>
            </w:r>
          </w:p>
        </w:tc>
        <w:tc>
          <w:tcPr>
            <w:tcW w:w="3092" w:type="dxa"/>
          </w:tcPr>
          <w:p w14:paraId="296DA81C"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r w:rsidR="008C5C05" w:rsidRPr="00914091" w14:paraId="47B662DE" w14:textId="77777777" w:rsidTr="001B58AE">
        <w:trPr>
          <w:trHeight w:val="312"/>
        </w:trPr>
        <w:tc>
          <w:tcPr>
            <w:tcW w:w="3091" w:type="dxa"/>
          </w:tcPr>
          <w:p w14:paraId="46E92528"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15:9</w:t>
            </w:r>
          </w:p>
        </w:tc>
        <w:tc>
          <w:tcPr>
            <w:tcW w:w="3092" w:type="dxa"/>
          </w:tcPr>
          <w:p w14:paraId="79434F5D"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5.6867</w:t>
            </w:r>
          </w:p>
        </w:tc>
        <w:tc>
          <w:tcPr>
            <w:tcW w:w="3092" w:type="dxa"/>
          </w:tcPr>
          <w:p w14:paraId="264888D7"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051B1D9F" w14:textId="77777777" w:rsidTr="001B58AE">
        <w:trPr>
          <w:trHeight w:val="312"/>
        </w:trPr>
        <w:tc>
          <w:tcPr>
            <w:tcW w:w="3091" w:type="dxa"/>
          </w:tcPr>
          <w:p w14:paraId="3AFBB26B"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16:8</w:t>
            </w:r>
          </w:p>
        </w:tc>
        <w:tc>
          <w:tcPr>
            <w:tcW w:w="3092" w:type="dxa"/>
          </w:tcPr>
          <w:p w14:paraId="64F88F8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5.5133</w:t>
            </w:r>
          </w:p>
        </w:tc>
        <w:tc>
          <w:tcPr>
            <w:tcW w:w="3092" w:type="dxa"/>
          </w:tcPr>
          <w:p w14:paraId="2EA82EE0"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bl>
    <w:p w14:paraId="7C4C12DB"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0D7C614F" w14:textId="77777777" w:rsidR="008C5C05" w:rsidRPr="00914091" w:rsidRDefault="008C5C05" w:rsidP="008C5C05">
      <w:pPr>
        <w:rPr>
          <w:rFonts w:asciiTheme="majorBidi" w:eastAsia="Times New Roman" w:hAnsiTheme="majorBidi" w:cstheme="majorBidi"/>
          <w:sz w:val="24"/>
          <w:szCs w:val="24"/>
          <w:lang w:val="en-GB"/>
        </w:rPr>
      </w:pPr>
    </w:p>
    <w:p w14:paraId="77ADD003"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0.9502</w:t>
      </w:r>
    </w:p>
    <w:p w14:paraId="62120BC2"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2.1173</w:t>
      </w:r>
    </w:p>
    <w:p w14:paraId="6959F74D" w14:textId="77777777" w:rsidR="008C5C05" w:rsidRPr="00914091" w:rsidRDefault="008C5C05" w:rsidP="008C5C05">
      <w:pPr>
        <w:rPr>
          <w:rFonts w:asciiTheme="majorBidi" w:eastAsia="Times New Roman" w:hAnsiTheme="majorBidi" w:cstheme="majorBidi"/>
          <w:sz w:val="24"/>
          <w:szCs w:val="24"/>
          <w:lang w:val="en-GB"/>
        </w:rPr>
      </w:pPr>
    </w:p>
    <w:p w14:paraId="3B713F68" w14:textId="77777777" w:rsidR="008C5C05" w:rsidRPr="00914091" w:rsidRDefault="008C5C05" w:rsidP="008C5C05">
      <w:pPr>
        <w:rPr>
          <w:rFonts w:asciiTheme="majorBidi" w:eastAsia="Times New Roman" w:hAnsiTheme="majorBidi" w:cstheme="majorBidi"/>
          <w:sz w:val="24"/>
          <w:szCs w:val="24"/>
          <w:lang w:val="en-GB"/>
        </w:rPr>
      </w:pPr>
    </w:p>
    <w:p w14:paraId="029A4AFB" w14:textId="77777777"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br w:type="page"/>
      </w:r>
    </w:p>
    <w:p w14:paraId="743B3C9F" w14:textId="52F372DE"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 xml:space="preserve">Effect of photoperiod on the </w:t>
      </w:r>
      <w:r w:rsidRPr="00914091">
        <w:rPr>
          <w:rFonts w:ascii="Times New Roman" w:eastAsia="Times New Roman" w:hAnsi="Times New Roman" w:cs="Times New Roman"/>
          <w:b/>
          <w:bCs/>
          <w:sz w:val="24"/>
          <w:szCs w:val="24"/>
          <w:lang w:val="en-GB"/>
        </w:rPr>
        <w:t>pupal mortality</w:t>
      </w:r>
      <w:r w:rsidRPr="00914091">
        <w:rPr>
          <w:rFonts w:ascii="Times New Roman" w:eastAsia="Times New Roman" w:hAnsi="Times New Roman" w:cs="Times New Roman"/>
          <w:b/>
          <w:sz w:val="24"/>
          <w:szCs w:val="24"/>
          <w:lang w:val="en-GB"/>
        </w:rPr>
        <w:t xml:space="preserve"> </w:t>
      </w:r>
    </w:p>
    <w:p w14:paraId="1F919DDF" w14:textId="0C5E1534"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pupal mortality</w:t>
      </w:r>
      <w:r w:rsidRPr="00914091">
        <w:rPr>
          <w:rFonts w:ascii="Times New Roman" w:eastAsia="Times New Roman" w:hAnsi="Times New Roman" w:cs="Times New Roman"/>
          <w:bCs/>
          <w:sz w:val="24"/>
          <w:szCs w:val="24"/>
          <w:lang w:val="en-GB"/>
        </w:rPr>
        <w:t xml:space="preserve"> indicated that different level of photoperiod had significant effect on the </w:t>
      </w:r>
      <w:r w:rsidRPr="00914091">
        <w:rPr>
          <w:rFonts w:ascii="Times New Roman" w:eastAsia="Times New Roman" w:hAnsi="Times New Roman" w:cs="Times New Roman"/>
          <w:sz w:val="24"/>
          <w:szCs w:val="24"/>
          <w:lang w:val="en-GB"/>
        </w:rPr>
        <w:t>pupal mortality</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155;</w:t>
      </w:r>
      <w:r w:rsidRPr="00914091">
        <w:rPr>
          <w:rFonts w:ascii="Times New Roman" w:eastAsia="Times New Roman" w:hAnsi="Times New Roman" w:cs="Times New Roman"/>
          <w:bCs/>
          <w:sz w:val="24"/>
          <w:szCs w:val="24"/>
          <w:lang w:val="en-GB"/>
        </w:rPr>
        <w:t xml:space="preserve"> P&lt; 0.0000) (Table </w:t>
      </w:r>
      <w:r w:rsidR="00147792" w:rsidRPr="00147792">
        <w:rPr>
          <w:rFonts w:asciiTheme="majorBidi" w:eastAsia="Times New Roman" w:hAnsiTheme="majorBidi" w:cstheme="majorBidi"/>
          <w:bCs/>
          <w:sz w:val="24"/>
          <w:szCs w:val="24"/>
          <w:lang w:val="en-GB"/>
        </w:rPr>
        <w:t>4.3.5</w:t>
      </w:r>
      <w:r w:rsidR="00147792">
        <w:rPr>
          <w:rFonts w:asciiTheme="majorBidi" w:eastAsia="Times New Roman" w:hAnsiTheme="majorBidi" w:cstheme="majorBidi"/>
          <w:bCs/>
          <w:sz w:val="24"/>
          <w:szCs w:val="24"/>
          <w:lang w:val="en-GB"/>
        </w:rPr>
        <w:t>5</w:t>
      </w:r>
      <w:r w:rsidRPr="00914091">
        <w:rPr>
          <w:rFonts w:ascii="Times New Roman" w:eastAsia="Times New Roman" w:hAnsi="Times New Roman" w:cs="Times New Roman"/>
          <w:bCs/>
          <w:sz w:val="24"/>
          <w:szCs w:val="24"/>
          <w:lang w:val="en-GB"/>
        </w:rPr>
        <w:t xml:space="preserve">). It was calculated that the maximum </w:t>
      </w:r>
      <w:r w:rsidRPr="00914091">
        <w:rPr>
          <w:rFonts w:ascii="Times New Roman" w:eastAsia="Times New Roman" w:hAnsi="Times New Roman" w:cs="Times New Roman"/>
          <w:sz w:val="24"/>
          <w:szCs w:val="24"/>
          <w:lang w:val="en-GB"/>
        </w:rPr>
        <w:t xml:space="preserve">pupal mortality </w:t>
      </w:r>
      <w:r w:rsidRPr="00914091">
        <w:rPr>
          <w:rFonts w:asciiTheme="majorBidi" w:eastAsia="Times New Roman" w:hAnsiTheme="majorBidi" w:cstheme="majorBidi"/>
          <w:sz w:val="24"/>
          <w:szCs w:val="24"/>
          <w:lang w:val="en-GB"/>
        </w:rPr>
        <w:t>with mean value of</w:t>
      </w:r>
      <w:r w:rsidRPr="00914091">
        <w:rPr>
          <w:rFonts w:ascii="Times New Roman" w:eastAsia="Times New Roman" w:hAnsi="Times New Roman" w:cs="Times New Roman"/>
          <w:bCs/>
          <w:sz w:val="24"/>
          <w:szCs w:val="24"/>
          <w:lang w:val="en-GB"/>
        </w:rPr>
        <w:t xml:space="preserve"> (47.36) was recorded at 16:8 (L: D), that was followed by </w:t>
      </w:r>
      <w:r w:rsidRPr="00914091">
        <w:rPr>
          <w:rFonts w:asciiTheme="majorBidi" w:eastAsia="Times New Roman" w:hAnsiTheme="majorBidi" w:cstheme="majorBidi"/>
          <w:bCs/>
          <w:sz w:val="24"/>
          <w:szCs w:val="24"/>
          <w:lang w:val="en-GB"/>
        </w:rPr>
        <w:t>(37.07), (</w:t>
      </w:r>
      <w:r w:rsidRPr="00914091">
        <w:rPr>
          <w:rFonts w:asciiTheme="majorBidi" w:eastAsia="Times New Roman" w:hAnsiTheme="majorBidi" w:cstheme="majorBidi"/>
          <w:sz w:val="24"/>
          <w:szCs w:val="24"/>
          <w:lang w:val="en-GB"/>
        </w:rPr>
        <w:t>28.78</w:t>
      </w:r>
      <w:r w:rsidRPr="00914091">
        <w:rPr>
          <w:rFonts w:asciiTheme="majorBidi" w:eastAsia="Times New Roman" w:hAnsiTheme="majorBidi" w:cstheme="majorBidi"/>
          <w:bCs/>
          <w:sz w:val="24"/>
          <w:szCs w:val="24"/>
          <w:lang w:val="en-GB"/>
        </w:rPr>
        <w:t xml:space="preserve">), (22.63) and (17.74) 12: 12, 13: 11, 15: 9, and 14:10 </w:t>
      </w:r>
      <w:r w:rsidRPr="00914091">
        <w:rPr>
          <w:rFonts w:ascii="Times New Roman" w:eastAsia="Times New Roman" w:hAnsi="Times New Roman" w:cs="Times New Roman"/>
          <w:bCs/>
          <w:sz w:val="24"/>
          <w:szCs w:val="24"/>
          <w:lang w:val="en-GB"/>
        </w:rPr>
        <w:t>(L: D) respectively</w:t>
      </w:r>
      <w:r w:rsidR="00147792">
        <w:rPr>
          <w:rFonts w:ascii="Times New Roman" w:eastAsia="Times New Roman" w:hAnsi="Times New Roman" w:cs="Times New Roman"/>
          <w:bCs/>
          <w:sz w:val="24"/>
          <w:szCs w:val="24"/>
          <w:lang w:val="en-GB"/>
        </w:rPr>
        <w:t xml:space="preserve"> </w:t>
      </w:r>
      <w:r w:rsidR="00147792" w:rsidRPr="00914091">
        <w:rPr>
          <w:rFonts w:ascii="Times New Roman" w:eastAsia="Times New Roman" w:hAnsi="Times New Roman" w:cs="Times New Roman"/>
          <w:bCs/>
          <w:sz w:val="24"/>
          <w:szCs w:val="24"/>
          <w:lang w:val="en-GB"/>
        </w:rPr>
        <w:t xml:space="preserve">(Table </w:t>
      </w:r>
      <w:r w:rsidR="00147792" w:rsidRPr="00147792">
        <w:rPr>
          <w:rFonts w:asciiTheme="majorBidi" w:eastAsia="Times New Roman" w:hAnsiTheme="majorBidi" w:cstheme="majorBidi"/>
          <w:bCs/>
          <w:sz w:val="24"/>
          <w:szCs w:val="24"/>
          <w:lang w:val="en-GB"/>
        </w:rPr>
        <w:t>4.3.5</w:t>
      </w:r>
      <w:r w:rsidR="00147792">
        <w:rPr>
          <w:rFonts w:asciiTheme="majorBidi" w:eastAsia="Times New Roman" w:hAnsiTheme="majorBidi" w:cstheme="majorBidi"/>
          <w:bCs/>
          <w:sz w:val="24"/>
          <w:szCs w:val="24"/>
          <w:lang w:val="en-GB"/>
        </w:rPr>
        <w:t>5</w:t>
      </w:r>
      <w:r w:rsidR="00147792"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1F2E5388" w14:textId="77777777" w:rsidR="001B58AE" w:rsidRPr="00914091" w:rsidRDefault="001B58AE" w:rsidP="008C5C05">
      <w:pPr>
        <w:tabs>
          <w:tab w:val="left" w:pos="1110"/>
        </w:tabs>
        <w:spacing w:line="360" w:lineRule="auto"/>
        <w:jc w:val="both"/>
        <w:rPr>
          <w:rFonts w:ascii="Times New Roman" w:eastAsia="Times New Roman" w:hAnsi="Times New Roman" w:cs="Times New Roman"/>
          <w:sz w:val="24"/>
          <w:szCs w:val="24"/>
          <w:lang w:val="en-GB"/>
        </w:rPr>
      </w:pPr>
    </w:p>
    <w:p w14:paraId="30623307" w14:textId="506CC42B" w:rsidR="008C5C05" w:rsidRPr="00914091" w:rsidRDefault="00147792" w:rsidP="008C5C05">
      <w:pPr>
        <w:autoSpaceDE w:val="0"/>
        <w:autoSpaceDN w:val="0"/>
        <w:adjustRightInd w:val="0"/>
        <w:rPr>
          <w:rFonts w:asciiTheme="majorBidi" w:eastAsia="Times New Roman" w:hAnsiTheme="majorBidi" w:cstheme="majorBidi"/>
          <w:sz w:val="24"/>
          <w:szCs w:val="24"/>
          <w:lang w:val="en-GB"/>
        </w:rPr>
      </w:pPr>
      <w:r>
        <w:rPr>
          <w:rFonts w:asciiTheme="majorBidi" w:eastAsia="Times New Roman" w:hAnsiTheme="majorBidi" w:cstheme="majorBidi"/>
          <w:b/>
          <w:bCs/>
          <w:sz w:val="24"/>
          <w:szCs w:val="24"/>
          <w:lang w:val="en-GB"/>
        </w:rPr>
        <w:t>Table</w:t>
      </w:r>
      <w:r w:rsidR="008C5C05" w:rsidRPr="00914091">
        <w:rPr>
          <w:rFonts w:asciiTheme="majorBidi" w:eastAsia="Times New Roman" w:hAnsiTheme="majorBidi" w:cstheme="majorBidi"/>
          <w:b/>
          <w:bCs/>
          <w:sz w:val="24"/>
          <w:szCs w:val="24"/>
          <w:lang w:val="en-GB"/>
        </w:rPr>
        <w:t xml:space="preserve"> </w:t>
      </w:r>
      <w:r w:rsidRPr="00914091">
        <w:rPr>
          <w:rFonts w:asciiTheme="majorBidi" w:eastAsia="Times New Roman" w:hAnsiTheme="majorBidi" w:cstheme="majorBidi"/>
          <w:b/>
          <w:bCs/>
          <w:sz w:val="24"/>
          <w:szCs w:val="24"/>
          <w:lang w:val="en-GB"/>
        </w:rPr>
        <w:t>4.</w:t>
      </w:r>
      <w:r>
        <w:rPr>
          <w:rFonts w:asciiTheme="majorBidi" w:eastAsia="Times New Roman" w:hAnsiTheme="majorBidi" w:cstheme="majorBidi"/>
          <w:b/>
          <w:bCs/>
          <w:sz w:val="24"/>
          <w:szCs w:val="24"/>
          <w:lang w:val="en-GB"/>
        </w:rPr>
        <w:t>3.55:</w:t>
      </w:r>
      <w:r w:rsidRPr="00914091">
        <w:rPr>
          <w:rFonts w:asciiTheme="majorBidi" w:eastAsia="Times New Roman" w:hAnsiTheme="majorBidi" w:cstheme="majorBidi"/>
          <w:b/>
          <w:bCs/>
          <w:sz w:val="24"/>
          <w:szCs w:val="24"/>
          <w:lang w:val="en-GB"/>
        </w:rPr>
        <w:t xml:space="preserve"> ANOVA </w:t>
      </w:r>
      <w:r>
        <w:rPr>
          <w:rFonts w:asciiTheme="majorBidi" w:eastAsia="Times New Roman" w:hAnsiTheme="majorBidi" w:cstheme="majorBidi"/>
          <w:b/>
          <w:bCs/>
          <w:sz w:val="24"/>
          <w:szCs w:val="24"/>
          <w:lang w:val="en-GB"/>
        </w:rPr>
        <w:t xml:space="preserve">parameters and </w:t>
      </w:r>
      <w:r w:rsidRPr="00914091">
        <w:rPr>
          <w:rFonts w:ascii="Times New Roman" w:eastAsia="Times New Roman" w:hAnsi="Times New Roman" w:cs="Times New Roman"/>
          <w:b/>
          <w:bCs/>
          <w:sz w:val="24"/>
          <w:szCs w:val="24"/>
          <w:lang w:val="en-GB"/>
        </w:rPr>
        <w:t xml:space="preserve">LSD All-Pairwise Comparisons </w:t>
      </w:r>
      <w:r>
        <w:rPr>
          <w:rFonts w:ascii="Times New Roman" w:eastAsia="Times New Roman" w:hAnsi="Times New Roman" w:cs="Times New Roman"/>
          <w:b/>
          <w:bCs/>
          <w:sz w:val="24"/>
          <w:szCs w:val="24"/>
          <w:lang w:val="en-GB"/>
        </w:rPr>
        <w:t xml:space="preserve">regarding </w:t>
      </w:r>
      <w:r>
        <w:rPr>
          <w:rFonts w:asciiTheme="majorBidi" w:eastAsia="Times New Roman" w:hAnsiTheme="majorBidi" w:cstheme="majorBidi"/>
          <w:b/>
          <w:sz w:val="24"/>
          <w:szCs w:val="24"/>
          <w:lang w:val="en-GB"/>
        </w:rPr>
        <w:t>the e</w:t>
      </w:r>
      <w:r w:rsidRPr="00914091">
        <w:rPr>
          <w:rFonts w:asciiTheme="majorBidi" w:eastAsia="Times New Roman" w:hAnsiTheme="majorBidi" w:cstheme="majorBidi"/>
          <w:b/>
          <w:sz w:val="24"/>
          <w:szCs w:val="24"/>
          <w:lang w:val="en-GB"/>
        </w:rPr>
        <w:t xml:space="preserve">ffect of </w:t>
      </w:r>
      <w:r w:rsidRPr="00914091">
        <w:rPr>
          <w:rFonts w:ascii="Times New Roman" w:eastAsia="Times New Roman" w:hAnsi="Times New Roman" w:cs="Times New Roman"/>
          <w:b/>
          <w:sz w:val="24"/>
          <w:szCs w:val="24"/>
          <w:lang w:val="en-GB"/>
        </w:rPr>
        <w:t xml:space="preserve">different levels of photoperiod </w:t>
      </w:r>
      <w:r>
        <w:rPr>
          <w:rFonts w:asciiTheme="majorBidi" w:eastAsia="Times New Roman" w:hAnsiTheme="majorBidi" w:cstheme="majorBidi"/>
          <w:b/>
          <w:bCs/>
          <w:sz w:val="24"/>
          <w:szCs w:val="24"/>
          <w:lang w:val="en-GB"/>
        </w:rPr>
        <w:t>on</w:t>
      </w:r>
      <w:r w:rsidRPr="00914091">
        <w:rPr>
          <w:rFonts w:asciiTheme="majorBidi" w:eastAsia="Times New Roman" w:hAnsiTheme="majorBidi" w:cstheme="majorBidi"/>
          <w:b/>
          <w:bCs/>
          <w:sz w:val="24"/>
          <w:szCs w:val="24"/>
          <w:lang w:val="en-GB"/>
        </w:rPr>
        <w:t xml:space="preserve"> </w:t>
      </w:r>
      <w:r w:rsidR="008C5C05" w:rsidRPr="00914091">
        <w:rPr>
          <w:rFonts w:asciiTheme="majorBidi" w:eastAsia="Times New Roman" w:hAnsiTheme="majorBidi" w:cstheme="majorBidi"/>
          <w:b/>
          <w:bCs/>
          <w:sz w:val="24"/>
          <w:szCs w:val="24"/>
          <w:lang w:val="en-GB"/>
        </w:rPr>
        <w:t xml:space="preserve">pupal mortality  </w:t>
      </w:r>
    </w:p>
    <w:p w14:paraId="424C642A" w14:textId="77777777" w:rsidR="008C5C05" w:rsidRDefault="008C5C05" w:rsidP="008C5C05">
      <w:pPr>
        <w:autoSpaceDE w:val="0"/>
        <w:autoSpaceDN w:val="0"/>
        <w:adjustRightInd w:val="0"/>
        <w:rPr>
          <w:rFonts w:asciiTheme="majorBidi" w:eastAsia="Times New Roman" w:hAnsiTheme="majorBidi" w:cstheme="majorBidi"/>
          <w:sz w:val="24"/>
          <w:szCs w:val="24"/>
          <w:lang w:val="en-GB"/>
        </w:rPr>
      </w:pPr>
    </w:p>
    <w:p w14:paraId="40A6E3CE" w14:textId="77777777" w:rsidR="00147792" w:rsidRDefault="00147792" w:rsidP="008C5C05">
      <w:pPr>
        <w:autoSpaceDE w:val="0"/>
        <w:autoSpaceDN w:val="0"/>
        <w:adjustRightInd w:val="0"/>
        <w:rPr>
          <w:rFonts w:asciiTheme="majorBidi" w:eastAsia="Times New Roman" w:hAnsiTheme="majorBidi" w:cstheme="majorBidi"/>
          <w:sz w:val="24"/>
          <w:szCs w:val="24"/>
          <w:lang w:val="en-GB"/>
        </w:rPr>
      </w:pPr>
    </w:p>
    <w:p w14:paraId="5D7E1EF7" w14:textId="4A76CE5C" w:rsidR="00147792" w:rsidRDefault="00147792" w:rsidP="008C5C05">
      <w:pPr>
        <w:autoSpaceDE w:val="0"/>
        <w:autoSpaceDN w:val="0"/>
        <w:adjustRightInd w:val="0"/>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p>
    <w:p w14:paraId="4AD77716" w14:textId="77777777" w:rsidR="00147792" w:rsidRPr="00914091" w:rsidRDefault="00147792" w:rsidP="008C5C05">
      <w:pPr>
        <w:autoSpaceDE w:val="0"/>
        <w:autoSpaceDN w:val="0"/>
        <w:adjustRightInd w:val="0"/>
        <w:rPr>
          <w:rFonts w:asciiTheme="majorBidi" w:eastAsia="Times New Roman" w:hAnsiTheme="majorBidi" w:cstheme="majorBidi"/>
          <w:sz w:val="24"/>
          <w:szCs w:val="24"/>
          <w:lang w:val="en-GB"/>
        </w:rPr>
      </w:pPr>
    </w:p>
    <w:tbl>
      <w:tblPr>
        <w:tblW w:w="8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5"/>
        <w:gridCol w:w="1495"/>
        <w:gridCol w:w="1495"/>
        <w:gridCol w:w="1495"/>
        <w:gridCol w:w="1496"/>
        <w:gridCol w:w="1496"/>
      </w:tblGrid>
      <w:tr w:rsidR="008C5C05" w:rsidRPr="00914091" w14:paraId="34261B1E" w14:textId="77777777" w:rsidTr="001B58AE">
        <w:trPr>
          <w:trHeight w:val="372"/>
        </w:trPr>
        <w:tc>
          <w:tcPr>
            <w:tcW w:w="1495" w:type="dxa"/>
            <w:vAlign w:val="center"/>
          </w:tcPr>
          <w:p w14:paraId="07AB8A2F"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5" w:type="dxa"/>
            <w:vAlign w:val="center"/>
          </w:tcPr>
          <w:p w14:paraId="5AE0E844"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5" w:type="dxa"/>
            <w:vAlign w:val="center"/>
          </w:tcPr>
          <w:p w14:paraId="013B6594"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5" w:type="dxa"/>
            <w:vAlign w:val="center"/>
          </w:tcPr>
          <w:p w14:paraId="5EB48F51"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496" w:type="dxa"/>
            <w:vAlign w:val="center"/>
          </w:tcPr>
          <w:p w14:paraId="4FEB0B3D"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496" w:type="dxa"/>
            <w:vAlign w:val="center"/>
          </w:tcPr>
          <w:p w14:paraId="071B0F49"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5906E818" w14:textId="77777777" w:rsidTr="001B58AE">
        <w:trPr>
          <w:trHeight w:val="308"/>
        </w:trPr>
        <w:tc>
          <w:tcPr>
            <w:tcW w:w="1495" w:type="dxa"/>
            <w:vAlign w:val="center"/>
          </w:tcPr>
          <w:p w14:paraId="34EB1F32"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Treatments </w:t>
            </w:r>
          </w:p>
        </w:tc>
        <w:tc>
          <w:tcPr>
            <w:tcW w:w="1495" w:type="dxa"/>
            <w:vAlign w:val="center"/>
          </w:tcPr>
          <w:p w14:paraId="3B189E13"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5" w:type="dxa"/>
            <w:vAlign w:val="center"/>
          </w:tcPr>
          <w:p w14:paraId="3A7521BC"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1664.50   </w:t>
            </w:r>
          </w:p>
        </w:tc>
        <w:tc>
          <w:tcPr>
            <w:tcW w:w="1495" w:type="dxa"/>
            <w:vAlign w:val="center"/>
          </w:tcPr>
          <w:p w14:paraId="3A9BF32D"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416.126     </w:t>
            </w:r>
          </w:p>
        </w:tc>
        <w:tc>
          <w:tcPr>
            <w:tcW w:w="1496" w:type="dxa"/>
            <w:vAlign w:val="center"/>
          </w:tcPr>
          <w:p w14:paraId="0BCCE2F0"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155</w:t>
            </w:r>
          </w:p>
        </w:tc>
        <w:tc>
          <w:tcPr>
            <w:tcW w:w="1496" w:type="dxa"/>
            <w:vAlign w:val="center"/>
          </w:tcPr>
          <w:p w14:paraId="4E2ABFA4"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4B96E675" w14:textId="77777777" w:rsidTr="001B58AE">
        <w:trPr>
          <w:trHeight w:val="256"/>
        </w:trPr>
        <w:tc>
          <w:tcPr>
            <w:tcW w:w="1495" w:type="dxa"/>
            <w:vAlign w:val="center"/>
          </w:tcPr>
          <w:p w14:paraId="7902C1AC"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5" w:type="dxa"/>
            <w:vAlign w:val="center"/>
          </w:tcPr>
          <w:p w14:paraId="79CCE555"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5" w:type="dxa"/>
            <w:vAlign w:val="center"/>
          </w:tcPr>
          <w:p w14:paraId="4486E5D7"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26.85     </w:t>
            </w:r>
          </w:p>
        </w:tc>
        <w:tc>
          <w:tcPr>
            <w:tcW w:w="1495" w:type="dxa"/>
            <w:vAlign w:val="center"/>
          </w:tcPr>
          <w:p w14:paraId="062C3B9B"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2.685</w:t>
            </w:r>
          </w:p>
        </w:tc>
        <w:tc>
          <w:tcPr>
            <w:tcW w:w="1496" w:type="dxa"/>
            <w:vAlign w:val="center"/>
          </w:tcPr>
          <w:p w14:paraId="69F75C42"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496" w:type="dxa"/>
            <w:vAlign w:val="center"/>
          </w:tcPr>
          <w:p w14:paraId="519B3D99"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r>
      <w:tr w:rsidR="008C5C05" w:rsidRPr="00914091" w14:paraId="245E7A7F" w14:textId="77777777" w:rsidTr="001B58AE">
        <w:trPr>
          <w:trHeight w:val="324"/>
        </w:trPr>
        <w:tc>
          <w:tcPr>
            <w:tcW w:w="1495" w:type="dxa"/>
            <w:vAlign w:val="center"/>
          </w:tcPr>
          <w:p w14:paraId="7713E21B"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5" w:type="dxa"/>
            <w:vAlign w:val="center"/>
          </w:tcPr>
          <w:p w14:paraId="50D60A36"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5" w:type="dxa"/>
            <w:vAlign w:val="center"/>
          </w:tcPr>
          <w:p w14:paraId="3E52A2B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1691.36</w:t>
            </w:r>
          </w:p>
        </w:tc>
        <w:tc>
          <w:tcPr>
            <w:tcW w:w="1495" w:type="dxa"/>
            <w:vAlign w:val="center"/>
          </w:tcPr>
          <w:p w14:paraId="033A26CC"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496" w:type="dxa"/>
            <w:vAlign w:val="center"/>
          </w:tcPr>
          <w:p w14:paraId="68EF166E"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496" w:type="dxa"/>
            <w:vAlign w:val="center"/>
          </w:tcPr>
          <w:p w14:paraId="373C6E41"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r>
    </w:tbl>
    <w:p w14:paraId="578E2D88" w14:textId="77777777" w:rsidR="008C5C05" w:rsidRPr="00914091" w:rsidRDefault="008C5C05" w:rsidP="008C5C05">
      <w:pPr>
        <w:rPr>
          <w:rFonts w:asciiTheme="majorBidi" w:eastAsia="Times New Roman" w:hAnsiTheme="majorBidi" w:cstheme="majorBidi"/>
          <w:sz w:val="24"/>
          <w:szCs w:val="24"/>
          <w:lang w:val="en-GB"/>
        </w:rPr>
      </w:pPr>
    </w:p>
    <w:p w14:paraId="04759A9E"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30.719    CV 5.33</w:t>
      </w:r>
    </w:p>
    <w:p w14:paraId="2EB95B91"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17FA9E0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LSD All-Pairwise Comparisons Test</w:t>
      </w:r>
      <w:r w:rsidRPr="00914091">
        <w:rPr>
          <w:rFonts w:ascii="Times New Roman" w:eastAsia="Times New Roman" w:hAnsi="Times New Roman" w:cs="Times New Roman"/>
          <w:b/>
          <w:sz w:val="24"/>
          <w:szCs w:val="24"/>
          <w:lang w:val="en-GB"/>
        </w:rPr>
        <w:t xml:space="preserve"> for</w:t>
      </w:r>
      <w:r w:rsidRPr="00914091">
        <w:rPr>
          <w:rFonts w:asciiTheme="majorBidi" w:eastAsia="Times New Roman" w:hAnsiTheme="majorBidi" w:cstheme="majorBidi"/>
          <w:b/>
          <w:bCs/>
          <w:sz w:val="24"/>
          <w:szCs w:val="24"/>
          <w:lang w:val="en-GB"/>
        </w:rPr>
        <w:t xml:space="preserve"> pupal mortality  </w:t>
      </w:r>
    </w:p>
    <w:p w14:paraId="048DFA12"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8"/>
        <w:gridCol w:w="3091"/>
        <w:gridCol w:w="3099"/>
      </w:tblGrid>
      <w:tr w:rsidR="008C5C05" w:rsidRPr="00914091" w14:paraId="2309320A" w14:textId="77777777" w:rsidTr="001B58AE">
        <w:trPr>
          <w:trHeight w:val="303"/>
        </w:trPr>
        <w:tc>
          <w:tcPr>
            <w:tcW w:w="3116" w:type="dxa"/>
          </w:tcPr>
          <w:p w14:paraId="55BF317F"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Photoperiod (L: D)</w:t>
            </w:r>
          </w:p>
        </w:tc>
        <w:tc>
          <w:tcPr>
            <w:tcW w:w="3117" w:type="dxa"/>
          </w:tcPr>
          <w:p w14:paraId="22DAAE61"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117" w:type="dxa"/>
          </w:tcPr>
          <w:p w14:paraId="3A607F87"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w:t>
            </w:r>
          </w:p>
        </w:tc>
      </w:tr>
      <w:tr w:rsidR="008C5C05" w:rsidRPr="00914091" w14:paraId="08953D6D" w14:textId="77777777" w:rsidTr="001B58AE">
        <w:trPr>
          <w:trHeight w:val="293"/>
        </w:trPr>
        <w:tc>
          <w:tcPr>
            <w:tcW w:w="3116" w:type="dxa"/>
          </w:tcPr>
          <w:p w14:paraId="32D174DD"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 12</w:t>
            </w:r>
          </w:p>
        </w:tc>
        <w:tc>
          <w:tcPr>
            <w:tcW w:w="3117" w:type="dxa"/>
          </w:tcPr>
          <w:p w14:paraId="287D03D9"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37.073</w:t>
            </w:r>
          </w:p>
        </w:tc>
        <w:tc>
          <w:tcPr>
            <w:tcW w:w="3117" w:type="dxa"/>
          </w:tcPr>
          <w:p w14:paraId="5F097332"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1D419554" w14:textId="77777777" w:rsidTr="001B58AE">
        <w:trPr>
          <w:trHeight w:val="293"/>
        </w:trPr>
        <w:tc>
          <w:tcPr>
            <w:tcW w:w="3116" w:type="dxa"/>
          </w:tcPr>
          <w:p w14:paraId="60624687"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 11</w:t>
            </w:r>
          </w:p>
        </w:tc>
        <w:tc>
          <w:tcPr>
            <w:tcW w:w="3117" w:type="dxa"/>
          </w:tcPr>
          <w:p w14:paraId="35389145"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28.787</w:t>
            </w:r>
          </w:p>
        </w:tc>
        <w:tc>
          <w:tcPr>
            <w:tcW w:w="3117" w:type="dxa"/>
          </w:tcPr>
          <w:p w14:paraId="5629D0F1"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2FAC6DD8" w14:textId="77777777" w:rsidTr="001B58AE">
        <w:trPr>
          <w:trHeight w:val="293"/>
        </w:trPr>
        <w:tc>
          <w:tcPr>
            <w:tcW w:w="3116" w:type="dxa"/>
          </w:tcPr>
          <w:p w14:paraId="780A80F1"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14:10</w:t>
            </w:r>
          </w:p>
        </w:tc>
        <w:tc>
          <w:tcPr>
            <w:tcW w:w="3117" w:type="dxa"/>
          </w:tcPr>
          <w:p w14:paraId="46019E0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17.743</w:t>
            </w:r>
          </w:p>
        </w:tc>
        <w:tc>
          <w:tcPr>
            <w:tcW w:w="3117" w:type="dxa"/>
          </w:tcPr>
          <w:p w14:paraId="47194658"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4826839E" w14:textId="77777777" w:rsidTr="001B58AE">
        <w:trPr>
          <w:trHeight w:val="293"/>
        </w:trPr>
        <w:tc>
          <w:tcPr>
            <w:tcW w:w="3116" w:type="dxa"/>
          </w:tcPr>
          <w:p w14:paraId="04FEC313"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15:9</w:t>
            </w:r>
          </w:p>
        </w:tc>
        <w:tc>
          <w:tcPr>
            <w:tcW w:w="3117" w:type="dxa"/>
          </w:tcPr>
          <w:p w14:paraId="3C8E6DF2"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22.630</w:t>
            </w:r>
          </w:p>
        </w:tc>
        <w:tc>
          <w:tcPr>
            <w:tcW w:w="3117" w:type="dxa"/>
          </w:tcPr>
          <w:p w14:paraId="3F1C9FAD"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7E4C627E" w14:textId="77777777" w:rsidTr="001B58AE">
        <w:trPr>
          <w:trHeight w:val="293"/>
        </w:trPr>
        <w:tc>
          <w:tcPr>
            <w:tcW w:w="3116" w:type="dxa"/>
          </w:tcPr>
          <w:p w14:paraId="08942117"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16:8</w:t>
            </w:r>
          </w:p>
        </w:tc>
        <w:tc>
          <w:tcPr>
            <w:tcW w:w="3117" w:type="dxa"/>
          </w:tcPr>
          <w:p w14:paraId="35C616EB"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47.360</w:t>
            </w:r>
          </w:p>
        </w:tc>
        <w:tc>
          <w:tcPr>
            <w:tcW w:w="3117" w:type="dxa"/>
          </w:tcPr>
          <w:p w14:paraId="0B6A0B9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536B818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5E54ADFF" w14:textId="77777777" w:rsidR="008C5C05" w:rsidRPr="00914091" w:rsidRDefault="008C5C05" w:rsidP="008C5C05">
      <w:pPr>
        <w:rPr>
          <w:rFonts w:asciiTheme="majorBidi" w:eastAsia="Times New Roman" w:hAnsiTheme="majorBidi" w:cstheme="majorBidi"/>
          <w:sz w:val="24"/>
          <w:szCs w:val="24"/>
          <w:lang w:val="en-GB"/>
        </w:rPr>
      </w:pPr>
    </w:p>
    <w:p w14:paraId="71A3F1F1"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1.3380</w:t>
      </w:r>
    </w:p>
    <w:p w14:paraId="39859061"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2.9813</w:t>
      </w:r>
    </w:p>
    <w:p w14:paraId="5400AD62" w14:textId="77777777" w:rsidR="008C5C05" w:rsidRPr="00914091" w:rsidRDefault="008C5C05" w:rsidP="008C5C05">
      <w:pPr>
        <w:rPr>
          <w:rFonts w:asciiTheme="majorBidi" w:eastAsia="Times New Roman" w:hAnsiTheme="majorBidi" w:cstheme="majorBidi"/>
          <w:sz w:val="24"/>
          <w:szCs w:val="24"/>
          <w:lang w:val="en-GB"/>
        </w:rPr>
      </w:pPr>
    </w:p>
    <w:p w14:paraId="390861C4" w14:textId="77777777" w:rsidR="008C5C05" w:rsidRPr="00914091" w:rsidRDefault="008C5C05" w:rsidP="008C5C05">
      <w:pPr>
        <w:rPr>
          <w:rFonts w:asciiTheme="majorBidi" w:eastAsia="Times New Roman" w:hAnsiTheme="majorBidi" w:cstheme="majorBidi"/>
          <w:sz w:val="24"/>
          <w:szCs w:val="24"/>
          <w:lang w:val="en-GB"/>
        </w:rPr>
      </w:pPr>
    </w:p>
    <w:p w14:paraId="119B7BE4" w14:textId="77777777" w:rsidR="008C5C05" w:rsidRPr="00914091" w:rsidRDefault="008C5C05" w:rsidP="008C5C0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br w:type="page"/>
      </w:r>
    </w:p>
    <w:p w14:paraId="14EC8B95" w14:textId="6F74B868" w:rsidR="008C5C05" w:rsidRPr="00914091" w:rsidRDefault="008C5C05" w:rsidP="008C5C05">
      <w:pPr>
        <w:tabs>
          <w:tab w:val="left" w:pos="1110"/>
        </w:tabs>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Effect of different levels of photoperiod on</w:t>
      </w:r>
      <w:r w:rsidRPr="00914091">
        <w:rPr>
          <w:rFonts w:ascii="Times New Roman" w:eastAsia="Times New Roman" w:hAnsi="Times New Roman" w:cs="Times New Roman"/>
          <w:b/>
          <w:bCs/>
          <w:sz w:val="24"/>
          <w:szCs w:val="24"/>
          <w:lang w:val="en-GB"/>
        </w:rPr>
        <w:t xml:space="preserve"> adult mortality</w:t>
      </w:r>
      <w:r w:rsidRPr="00914091">
        <w:rPr>
          <w:rFonts w:ascii="Times New Roman" w:eastAsia="Times New Roman" w:hAnsi="Times New Roman" w:cs="Times New Roman"/>
          <w:b/>
          <w:sz w:val="24"/>
          <w:szCs w:val="24"/>
          <w:lang w:val="en-GB"/>
        </w:rPr>
        <w:t xml:space="preserve"> </w:t>
      </w:r>
    </w:p>
    <w:p w14:paraId="51B39DFB" w14:textId="629A4DB5" w:rsidR="008C5C05" w:rsidRDefault="008C5C05" w:rsidP="008C5C05">
      <w:pPr>
        <w:tabs>
          <w:tab w:val="left" w:pos="1110"/>
        </w:tabs>
        <w:spacing w:line="360" w:lineRule="auto"/>
        <w:jc w:val="both"/>
        <w:rPr>
          <w:rFonts w:ascii="Times New Roman" w:eastAsia="Times New Roman" w:hAnsi="Times New Roman" w:cs="Times New Roman"/>
          <w:bCs/>
          <w:sz w:val="24"/>
          <w:szCs w:val="24"/>
          <w:lang w:val="en-GB"/>
        </w:rPr>
      </w:pPr>
      <w:r w:rsidRPr="00914091">
        <w:rPr>
          <w:rFonts w:ascii="Times New Roman" w:eastAsia="Times New Roman" w:hAnsi="Times New Roman" w:cs="Times New Roman"/>
          <w:bCs/>
          <w:sz w:val="24"/>
          <w:szCs w:val="24"/>
          <w:lang w:val="en-GB"/>
        </w:rPr>
        <w:tab/>
        <w:t xml:space="preserve">Analysis of variance of parameters regarding the </w:t>
      </w:r>
      <w:r w:rsidRPr="00914091">
        <w:rPr>
          <w:rFonts w:ascii="Times New Roman" w:eastAsia="Times New Roman" w:hAnsi="Times New Roman" w:cs="Times New Roman"/>
          <w:sz w:val="24"/>
          <w:szCs w:val="24"/>
          <w:lang w:val="en-GB"/>
        </w:rPr>
        <w:t>adult mortality</w:t>
      </w:r>
      <w:r w:rsidRPr="00914091">
        <w:rPr>
          <w:rFonts w:ascii="Times New Roman" w:eastAsia="Times New Roman" w:hAnsi="Times New Roman" w:cs="Times New Roman"/>
          <w:bCs/>
          <w:sz w:val="24"/>
          <w:szCs w:val="24"/>
          <w:lang w:val="en-GB"/>
        </w:rPr>
        <w:t xml:space="preserve"> indicated that different level of photoperiod had significant effect on the </w:t>
      </w:r>
      <w:r w:rsidRPr="00914091">
        <w:rPr>
          <w:rFonts w:ascii="Times New Roman" w:eastAsia="Times New Roman" w:hAnsi="Times New Roman" w:cs="Times New Roman"/>
          <w:sz w:val="24"/>
          <w:szCs w:val="24"/>
          <w:lang w:val="en-GB"/>
        </w:rPr>
        <w:t>adult mortality</w:t>
      </w:r>
      <w:r w:rsidRPr="00914091">
        <w:rPr>
          <w:rFonts w:ascii="Times New Roman" w:eastAsia="Times New Roman" w:hAnsi="Times New Roman" w:cs="Times New Roman"/>
          <w:bCs/>
          <w:sz w:val="24"/>
          <w:szCs w:val="24"/>
          <w:lang w:val="en-GB"/>
        </w:rPr>
        <w:t xml:space="preserve"> of Pink bollworms (F= </w:t>
      </w:r>
      <w:r w:rsidRPr="00914091">
        <w:rPr>
          <w:rFonts w:ascii="Times New Roman" w:eastAsia="Times New Roman" w:hAnsi="Times New Roman" w:cs="Times New Roman"/>
          <w:sz w:val="24"/>
          <w:szCs w:val="24"/>
          <w:lang w:val="en-GB"/>
        </w:rPr>
        <w:t>70.7;</w:t>
      </w:r>
      <w:r w:rsidRPr="00914091">
        <w:rPr>
          <w:rFonts w:ascii="Times New Roman" w:eastAsia="Times New Roman" w:hAnsi="Times New Roman" w:cs="Times New Roman"/>
          <w:bCs/>
          <w:sz w:val="24"/>
          <w:szCs w:val="24"/>
          <w:lang w:val="en-GB"/>
        </w:rPr>
        <w:t xml:space="preserve"> P&lt; 0.0000) (Table </w:t>
      </w:r>
      <w:r w:rsidR="00EB2ED2" w:rsidRPr="00EB2ED2">
        <w:rPr>
          <w:rFonts w:asciiTheme="majorBidi" w:eastAsia="Times New Roman" w:hAnsiTheme="majorBidi" w:cstheme="majorBidi"/>
          <w:bCs/>
          <w:sz w:val="24"/>
          <w:szCs w:val="24"/>
          <w:lang w:val="en-GB"/>
        </w:rPr>
        <w:t>4.3.56</w:t>
      </w:r>
      <w:r w:rsidRPr="00914091">
        <w:rPr>
          <w:rFonts w:ascii="Times New Roman" w:eastAsia="Times New Roman" w:hAnsi="Times New Roman" w:cs="Times New Roman"/>
          <w:bCs/>
          <w:sz w:val="24"/>
          <w:szCs w:val="24"/>
          <w:lang w:val="en-GB"/>
        </w:rPr>
        <w:t xml:space="preserve">). It was calculated that the maximum </w:t>
      </w:r>
      <w:r w:rsidRPr="00914091">
        <w:rPr>
          <w:rFonts w:ascii="Times New Roman" w:eastAsia="Times New Roman" w:hAnsi="Times New Roman" w:cs="Times New Roman"/>
          <w:sz w:val="24"/>
          <w:szCs w:val="24"/>
          <w:lang w:val="en-GB"/>
        </w:rPr>
        <w:t xml:space="preserve">adult mortality </w:t>
      </w:r>
      <w:r w:rsidRPr="00914091">
        <w:rPr>
          <w:rFonts w:asciiTheme="majorBidi" w:eastAsia="Times New Roman" w:hAnsiTheme="majorBidi" w:cstheme="majorBidi"/>
          <w:sz w:val="24"/>
          <w:szCs w:val="24"/>
          <w:lang w:val="en-GB"/>
        </w:rPr>
        <w:t>with mean value of</w:t>
      </w:r>
      <w:r w:rsidRPr="00914091">
        <w:rPr>
          <w:rFonts w:ascii="Times New Roman" w:eastAsia="Times New Roman" w:hAnsi="Times New Roman" w:cs="Times New Roman"/>
          <w:bCs/>
          <w:sz w:val="24"/>
          <w:szCs w:val="24"/>
          <w:lang w:val="en-GB"/>
        </w:rPr>
        <w:t xml:space="preserve"> (48.84) was recorded at 16:8 (L: D), that was followed by </w:t>
      </w:r>
      <w:r w:rsidRPr="00914091">
        <w:rPr>
          <w:rFonts w:asciiTheme="majorBidi" w:eastAsia="Times New Roman" w:hAnsiTheme="majorBidi" w:cstheme="majorBidi"/>
          <w:bCs/>
          <w:sz w:val="24"/>
          <w:szCs w:val="24"/>
          <w:lang w:val="en-GB"/>
        </w:rPr>
        <w:t>(40.02), (</w:t>
      </w:r>
      <w:r w:rsidRPr="00914091">
        <w:rPr>
          <w:rFonts w:asciiTheme="majorBidi" w:eastAsia="Times New Roman" w:hAnsiTheme="majorBidi" w:cstheme="majorBidi"/>
          <w:sz w:val="24"/>
          <w:szCs w:val="24"/>
          <w:lang w:val="en-GB"/>
        </w:rPr>
        <w:t>35.69</w:t>
      </w:r>
      <w:r w:rsidRPr="00914091">
        <w:rPr>
          <w:rFonts w:asciiTheme="majorBidi" w:eastAsia="Times New Roman" w:hAnsiTheme="majorBidi" w:cstheme="majorBidi"/>
          <w:bCs/>
          <w:sz w:val="24"/>
          <w:szCs w:val="24"/>
          <w:lang w:val="en-GB"/>
        </w:rPr>
        <w:t xml:space="preserve">), (29.30) and (19.25) for, 12: 12, 13: 11, 15: 9, and 14:10 </w:t>
      </w:r>
      <w:r w:rsidRPr="00914091">
        <w:rPr>
          <w:rFonts w:ascii="Times New Roman" w:eastAsia="Times New Roman" w:hAnsi="Times New Roman" w:cs="Times New Roman"/>
          <w:bCs/>
          <w:sz w:val="24"/>
          <w:szCs w:val="24"/>
          <w:lang w:val="en-GB"/>
        </w:rPr>
        <w:t>(L: D) respectively</w:t>
      </w:r>
      <w:r w:rsidR="00EB2ED2">
        <w:rPr>
          <w:rFonts w:ascii="Times New Roman" w:eastAsia="Times New Roman" w:hAnsi="Times New Roman" w:cs="Times New Roman"/>
          <w:bCs/>
          <w:sz w:val="24"/>
          <w:szCs w:val="24"/>
          <w:lang w:val="en-GB"/>
        </w:rPr>
        <w:t xml:space="preserve"> </w:t>
      </w:r>
      <w:r w:rsidR="00EB2ED2" w:rsidRPr="00914091">
        <w:rPr>
          <w:rFonts w:ascii="Times New Roman" w:eastAsia="Times New Roman" w:hAnsi="Times New Roman" w:cs="Times New Roman"/>
          <w:bCs/>
          <w:sz w:val="24"/>
          <w:szCs w:val="24"/>
          <w:lang w:val="en-GB"/>
        </w:rPr>
        <w:t xml:space="preserve">(Table </w:t>
      </w:r>
      <w:r w:rsidR="00EB2ED2" w:rsidRPr="00EB2ED2">
        <w:rPr>
          <w:rFonts w:asciiTheme="majorBidi" w:eastAsia="Times New Roman" w:hAnsiTheme="majorBidi" w:cstheme="majorBidi"/>
          <w:bCs/>
          <w:sz w:val="24"/>
          <w:szCs w:val="24"/>
          <w:lang w:val="en-GB"/>
        </w:rPr>
        <w:t>4.3.56</w:t>
      </w:r>
      <w:r w:rsidR="00EB2ED2" w:rsidRPr="00914091">
        <w:rPr>
          <w:rFonts w:ascii="Times New Roman" w:eastAsia="Times New Roman" w:hAnsi="Times New Roman" w:cs="Times New Roman"/>
          <w:bCs/>
          <w:sz w:val="24"/>
          <w:szCs w:val="24"/>
          <w:lang w:val="en-GB"/>
        </w:rPr>
        <w:t>)</w:t>
      </w:r>
      <w:r w:rsidRPr="00914091">
        <w:rPr>
          <w:rFonts w:ascii="Times New Roman" w:eastAsia="Times New Roman" w:hAnsi="Times New Roman" w:cs="Times New Roman"/>
          <w:bCs/>
          <w:sz w:val="24"/>
          <w:szCs w:val="24"/>
          <w:lang w:val="en-GB"/>
        </w:rPr>
        <w:t>.</w:t>
      </w:r>
    </w:p>
    <w:p w14:paraId="45F9F3D5" w14:textId="77777777" w:rsidR="001B58AE" w:rsidRPr="00914091" w:rsidRDefault="001B58AE" w:rsidP="008C5C05">
      <w:pPr>
        <w:tabs>
          <w:tab w:val="left" w:pos="1110"/>
        </w:tabs>
        <w:spacing w:line="360" w:lineRule="auto"/>
        <w:jc w:val="both"/>
        <w:rPr>
          <w:rFonts w:ascii="Times New Roman" w:eastAsia="Times New Roman" w:hAnsi="Times New Roman" w:cs="Times New Roman"/>
          <w:sz w:val="24"/>
          <w:szCs w:val="24"/>
          <w:lang w:val="en-GB"/>
        </w:rPr>
      </w:pPr>
    </w:p>
    <w:p w14:paraId="639D9DA0" w14:textId="77777777" w:rsidR="00EB2ED2" w:rsidRDefault="00EB2ED2" w:rsidP="008C5C05">
      <w:pPr>
        <w:autoSpaceDE w:val="0"/>
        <w:autoSpaceDN w:val="0"/>
        <w:adjustRightInd w:val="0"/>
        <w:rPr>
          <w:rFonts w:asciiTheme="majorBidi" w:eastAsia="Times New Roman" w:hAnsiTheme="majorBidi" w:cstheme="majorBidi"/>
          <w:b/>
          <w:bCs/>
          <w:sz w:val="24"/>
          <w:szCs w:val="24"/>
          <w:lang w:val="en-GB"/>
        </w:rPr>
      </w:pPr>
      <w:r>
        <w:rPr>
          <w:rFonts w:asciiTheme="majorBidi" w:eastAsia="Times New Roman" w:hAnsiTheme="majorBidi" w:cstheme="majorBidi"/>
          <w:b/>
          <w:bCs/>
          <w:sz w:val="24"/>
          <w:szCs w:val="24"/>
          <w:lang w:val="en-GB"/>
        </w:rPr>
        <w:t>Table</w:t>
      </w:r>
      <w:r w:rsidR="008C5C05" w:rsidRPr="00914091">
        <w:rPr>
          <w:rFonts w:asciiTheme="majorBidi" w:eastAsia="Times New Roman" w:hAnsiTheme="majorBidi" w:cstheme="majorBidi"/>
          <w:b/>
          <w:bCs/>
          <w:sz w:val="24"/>
          <w:szCs w:val="24"/>
          <w:lang w:val="en-GB"/>
        </w:rPr>
        <w:t xml:space="preserve"> </w:t>
      </w:r>
      <w:r w:rsidRPr="00914091">
        <w:rPr>
          <w:rFonts w:asciiTheme="majorBidi" w:eastAsia="Times New Roman" w:hAnsiTheme="majorBidi" w:cstheme="majorBidi"/>
          <w:b/>
          <w:bCs/>
          <w:sz w:val="24"/>
          <w:szCs w:val="24"/>
          <w:lang w:val="en-GB"/>
        </w:rPr>
        <w:t>4.</w:t>
      </w:r>
      <w:r>
        <w:rPr>
          <w:rFonts w:asciiTheme="majorBidi" w:eastAsia="Times New Roman" w:hAnsiTheme="majorBidi" w:cstheme="majorBidi"/>
          <w:b/>
          <w:bCs/>
          <w:sz w:val="24"/>
          <w:szCs w:val="24"/>
          <w:lang w:val="en-GB"/>
        </w:rPr>
        <w:t>3.56:</w:t>
      </w:r>
      <w:r w:rsidRPr="00914091">
        <w:rPr>
          <w:rFonts w:asciiTheme="majorBidi" w:eastAsia="Times New Roman" w:hAnsiTheme="majorBidi" w:cstheme="majorBidi"/>
          <w:b/>
          <w:bCs/>
          <w:sz w:val="24"/>
          <w:szCs w:val="24"/>
          <w:lang w:val="en-GB"/>
        </w:rPr>
        <w:t xml:space="preserve"> ANOVA </w:t>
      </w:r>
      <w:r>
        <w:rPr>
          <w:rFonts w:asciiTheme="majorBidi" w:eastAsia="Times New Roman" w:hAnsiTheme="majorBidi" w:cstheme="majorBidi"/>
          <w:b/>
          <w:bCs/>
          <w:sz w:val="24"/>
          <w:szCs w:val="24"/>
          <w:lang w:val="en-GB"/>
        </w:rPr>
        <w:t xml:space="preserve">parameters and </w:t>
      </w:r>
      <w:r w:rsidRPr="00914091">
        <w:rPr>
          <w:rFonts w:ascii="Times New Roman" w:eastAsia="Times New Roman" w:hAnsi="Times New Roman" w:cs="Times New Roman"/>
          <w:b/>
          <w:bCs/>
          <w:sz w:val="24"/>
          <w:szCs w:val="24"/>
          <w:lang w:val="en-GB"/>
        </w:rPr>
        <w:t xml:space="preserve">LSD All-Pairwise Comparisons </w:t>
      </w:r>
      <w:r>
        <w:rPr>
          <w:rFonts w:ascii="Times New Roman" w:eastAsia="Times New Roman" w:hAnsi="Times New Roman" w:cs="Times New Roman"/>
          <w:b/>
          <w:bCs/>
          <w:sz w:val="24"/>
          <w:szCs w:val="24"/>
          <w:lang w:val="en-GB"/>
        </w:rPr>
        <w:t xml:space="preserve">regarding </w:t>
      </w:r>
      <w:r>
        <w:rPr>
          <w:rFonts w:asciiTheme="majorBidi" w:eastAsia="Times New Roman" w:hAnsiTheme="majorBidi" w:cstheme="majorBidi"/>
          <w:b/>
          <w:sz w:val="24"/>
          <w:szCs w:val="24"/>
          <w:lang w:val="en-GB"/>
        </w:rPr>
        <w:t>the e</w:t>
      </w:r>
      <w:r w:rsidRPr="00914091">
        <w:rPr>
          <w:rFonts w:asciiTheme="majorBidi" w:eastAsia="Times New Roman" w:hAnsiTheme="majorBidi" w:cstheme="majorBidi"/>
          <w:b/>
          <w:sz w:val="24"/>
          <w:szCs w:val="24"/>
          <w:lang w:val="en-GB"/>
        </w:rPr>
        <w:t xml:space="preserve">ffect of </w:t>
      </w:r>
      <w:r w:rsidRPr="00914091">
        <w:rPr>
          <w:rFonts w:ascii="Times New Roman" w:eastAsia="Times New Roman" w:hAnsi="Times New Roman" w:cs="Times New Roman"/>
          <w:b/>
          <w:sz w:val="24"/>
          <w:szCs w:val="24"/>
          <w:lang w:val="en-GB"/>
        </w:rPr>
        <w:t xml:space="preserve">different levels of photoperiod </w:t>
      </w:r>
      <w:r>
        <w:rPr>
          <w:rFonts w:asciiTheme="majorBidi" w:eastAsia="Times New Roman" w:hAnsiTheme="majorBidi" w:cstheme="majorBidi"/>
          <w:b/>
          <w:bCs/>
          <w:sz w:val="24"/>
          <w:szCs w:val="24"/>
          <w:lang w:val="en-GB"/>
        </w:rPr>
        <w:t>on</w:t>
      </w:r>
      <w:r w:rsidR="008C5C05" w:rsidRPr="00914091">
        <w:rPr>
          <w:rFonts w:asciiTheme="majorBidi" w:eastAsia="Times New Roman" w:hAnsiTheme="majorBidi" w:cstheme="majorBidi"/>
          <w:sz w:val="24"/>
          <w:szCs w:val="24"/>
          <w:lang w:val="en-GB"/>
        </w:rPr>
        <w:t xml:space="preserve"> </w:t>
      </w:r>
      <w:r w:rsidR="008C5C05" w:rsidRPr="00914091">
        <w:rPr>
          <w:rFonts w:asciiTheme="majorBidi" w:eastAsia="Times New Roman" w:hAnsiTheme="majorBidi" w:cstheme="majorBidi"/>
          <w:b/>
          <w:bCs/>
          <w:sz w:val="24"/>
          <w:szCs w:val="24"/>
          <w:lang w:val="en-GB"/>
        </w:rPr>
        <w:t>adult mortality</w:t>
      </w:r>
    </w:p>
    <w:p w14:paraId="262BDA4B" w14:textId="77777777" w:rsidR="00EB2ED2" w:rsidRDefault="00EB2ED2" w:rsidP="008C5C05">
      <w:pPr>
        <w:autoSpaceDE w:val="0"/>
        <w:autoSpaceDN w:val="0"/>
        <w:adjustRightInd w:val="0"/>
        <w:rPr>
          <w:rFonts w:asciiTheme="majorBidi" w:eastAsia="Times New Roman" w:hAnsiTheme="majorBidi" w:cstheme="majorBidi"/>
          <w:b/>
          <w:bCs/>
          <w:sz w:val="24"/>
          <w:szCs w:val="24"/>
          <w:lang w:val="en-GB"/>
        </w:rPr>
      </w:pPr>
    </w:p>
    <w:p w14:paraId="72C091A1" w14:textId="7B6225CA" w:rsidR="008C5C05" w:rsidRPr="00914091" w:rsidRDefault="00EB2ED2"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b/>
          <w:bCs/>
          <w:sz w:val="24"/>
          <w:szCs w:val="24"/>
          <w:lang w:val="en-GB"/>
        </w:rPr>
        <w:t xml:space="preserve">ANOVA </w:t>
      </w:r>
      <w:r>
        <w:rPr>
          <w:rFonts w:asciiTheme="majorBidi" w:eastAsia="Times New Roman" w:hAnsiTheme="majorBidi" w:cstheme="majorBidi"/>
          <w:b/>
          <w:bCs/>
          <w:sz w:val="24"/>
          <w:szCs w:val="24"/>
          <w:lang w:val="en-GB"/>
        </w:rPr>
        <w:t>parameters</w:t>
      </w:r>
      <w:r w:rsidR="008C5C05" w:rsidRPr="00914091">
        <w:rPr>
          <w:rFonts w:asciiTheme="majorBidi" w:eastAsia="Times New Roman" w:hAnsiTheme="majorBidi" w:cstheme="majorBidi"/>
          <w:b/>
          <w:bCs/>
          <w:sz w:val="24"/>
          <w:szCs w:val="24"/>
          <w:lang w:val="en-GB"/>
        </w:rPr>
        <w:t xml:space="preserve"> </w:t>
      </w:r>
    </w:p>
    <w:p w14:paraId="609FB97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89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6"/>
        <w:gridCol w:w="1496"/>
        <w:gridCol w:w="1496"/>
        <w:gridCol w:w="1496"/>
        <w:gridCol w:w="1497"/>
        <w:gridCol w:w="1497"/>
      </w:tblGrid>
      <w:tr w:rsidR="008C5C05" w:rsidRPr="00914091" w14:paraId="1994EAB7" w14:textId="77777777" w:rsidTr="001B58AE">
        <w:trPr>
          <w:trHeight w:val="417"/>
        </w:trPr>
        <w:tc>
          <w:tcPr>
            <w:tcW w:w="1496" w:type="dxa"/>
            <w:vAlign w:val="center"/>
          </w:tcPr>
          <w:p w14:paraId="6A9AB3F7"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SOV</w:t>
            </w:r>
          </w:p>
        </w:tc>
        <w:tc>
          <w:tcPr>
            <w:tcW w:w="1496" w:type="dxa"/>
            <w:vAlign w:val="center"/>
          </w:tcPr>
          <w:p w14:paraId="4BF6EB3D"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DF</w:t>
            </w:r>
          </w:p>
        </w:tc>
        <w:tc>
          <w:tcPr>
            <w:tcW w:w="1496" w:type="dxa"/>
            <w:vAlign w:val="center"/>
          </w:tcPr>
          <w:p w14:paraId="5AAB5B33"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SS</w:t>
            </w:r>
          </w:p>
        </w:tc>
        <w:tc>
          <w:tcPr>
            <w:tcW w:w="1496" w:type="dxa"/>
            <w:vAlign w:val="center"/>
          </w:tcPr>
          <w:p w14:paraId="7AD69DC6"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MSS</w:t>
            </w:r>
          </w:p>
        </w:tc>
        <w:tc>
          <w:tcPr>
            <w:tcW w:w="1497" w:type="dxa"/>
            <w:vAlign w:val="center"/>
          </w:tcPr>
          <w:p w14:paraId="166FA480"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F</w:t>
            </w:r>
          </w:p>
        </w:tc>
        <w:tc>
          <w:tcPr>
            <w:tcW w:w="1497" w:type="dxa"/>
            <w:vAlign w:val="center"/>
          </w:tcPr>
          <w:p w14:paraId="540687CF"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w:t>
            </w:r>
          </w:p>
        </w:tc>
      </w:tr>
      <w:tr w:rsidR="008C5C05" w:rsidRPr="00914091" w14:paraId="64311198" w14:textId="77777777" w:rsidTr="001B58AE">
        <w:trPr>
          <w:trHeight w:val="346"/>
        </w:trPr>
        <w:tc>
          <w:tcPr>
            <w:tcW w:w="1496" w:type="dxa"/>
            <w:vAlign w:val="center"/>
          </w:tcPr>
          <w:p w14:paraId="00FD3225"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Treatments</w:t>
            </w:r>
          </w:p>
        </w:tc>
        <w:tc>
          <w:tcPr>
            <w:tcW w:w="1496" w:type="dxa"/>
            <w:vAlign w:val="center"/>
          </w:tcPr>
          <w:p w14:paraId="0C7969BF"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w:t>
            </w:r>
          </w:p>
        </w:tc>
        <w:tc>
          <w:tcPr>
            <w:tcW w:w="1496" w:type="dxa"/>
            <w:vAlign w:val="center"/>
          </w:tcPr>
          <w:p w14:paraId="28DA6FA0"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1490.89   </w:t>
            </w:r>
          </w:p>
        </w:tc>
        <w:tc>
          <w:tcPr>
            <w:tcW w:w="1496" w:type="dxa"/>
            <w:vAlign w:val="center"/>
          </w:tcPr>
          <w:p w14:paraId="5EF904AF"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372.724    </w:t>
            </w:r>
          </w:p>
        </w:tc>
        <w:tc>
          <w:tcPr>
            <w:tcW w:w="1497" w:type="dxa"/>
            <w:vAlign w:val="center"/>
          </w:tcPr>
          <w:p w14:paraId="12358E92"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70.7   </w:t>
            </w:r>
          </w:p>
        </w:tc>
        <w:tc>
          <w:tcPr>
            <w:tcW w:w="1497" w:type="dxa"/>
            <w:vAlign w:val="center"/>
          </w:tcPr>
          <w:p w14:paraId="2BAB42DE"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0.0000</w:t>
            </w:r>
          </w:p>
        </w:tc>
      </w:tr>
      <w:tr w:rsidR="008C5C05" w:rsidRPr="00914091" w14:paraId="05D61609" w14:textId="77777777" w:rsidTr="001B58AE">
        <w:trPr>
          <w:trHeight w:val="287"/>
        </w:trPr>
        <w:tc>
          <w:tcPr>
            <w:tcW w:w="1496" w:type="dxa"/>
            <w:vAlign w:val="center"/>
          </w:tcPr>
          <w:p w14:paraId="497CD0FB"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Error</w:t>
            </w:r>
          </w:p>
        </w:tc>
        <w:tc>
          <w:tcPr>
            <w:tcW w:w="1496" w:type="dxa"/>
            <w:vAlign w:val="center"/>
          </w:tcPr>
          <w:p w14:paraId="546A0214"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10</w:t>
            </w:r>
          </w:p>
        </w:tc>
        <w:tc>
          <w:tcPr>
            <w:tcW w:w="1496" w:type="dxa"/>
            <w:vAlign w:val="center"/>
          </w:tcPr>
          <w:p w14:paraId="01DE8B64"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52.69     </w:t>
            </w:r>
          </w:p>
        </w:tc>
        <w:tc>
          <w:tcPr>
            <w:tcW w:w="1496" w:type="dxa"/>
            <w:vAlign w:val="center"/>
          </w:tcPr>
          <w:p w14:paraId="519631CD"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5.269</w:t>
            </w:r>
          </w:p>
        </w:tc>
        <w:tc>
          <w:tcPr>
            <w:tcW w:w="1497" w:type="dxa"/>
            <w:vAlign w:val="center"/>
          </w:tcPr>
          <w:p w14:paraId="0A016157"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497" w:type="dxa"/>
            <w:vAlign w:val="center"/>
          </w:tcPr>
          <w:p w14:paraId="7200053E"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r>
      <w:tr w:rsidR="008C5C05" w:rsidRPr="00914091" w14:paraId="439B25D7" w14:textId="77777777" w:rsidTr="001B58AE">
        <w:trPr>
          <w:trHeight w:val="363"/>
        </w:trPr>
        <w:tc>
          <w:tcPr>
            <w:tcW w:w="1496" w:type="dxa"/>
            <w:vAlign w:val="center"/>
          </w:tcPr>
          <w:p w14:paraId="01180A26"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Total</w:t>
            </w:r>
          </w:p>
        </w:tc>
        <w:tc>
          <w:tcPr>
            <w:tcW w:w="1496" w:type="dxa"/>
            <w:vAlign w:val="center"/>
          </w:tcPr>
          <w:p w14:paraId="124A1419"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w:t>
            </w:r>
          </w:p>
        </w:tc>
        <w:tc>
          <w:tcPr>
            <w:tcW w:w="1496" w:type="dxa"/>
            <w:vAlign w:val="center"/>
          </w:tcPr>
          <w:p w14:paraId="3EF1B0B7"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1543.59</w:t>
            </w:r>
          </w:p>
        </w:tc>
        <w:tc>
          <w:tcPr>
            <w:tcW w:w="1496" w:type="dxa"/>
            <w:vAlign w:val="center"/>
          </w:tcPr>
          <w:p w14:paraId="59153335"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497" w:type="dxa"/>
            <w:vAlign w:val="center"/>
          </w:tcPr>
          <w:p w14:paraId="1D5A6ECB"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c>
          <w:tcPr>
            <w:tcW w:w="1497" w:type="dxa"/>
            <w:vAlign w:val="center"/>
          </w:tcPr>
          <w:p w14:paraId="315922DC" w14:textId="77777777" w:rsidR="008C5C05" w:rsidRPr="00914091" w:rsidRDefault="008C5C05" w:rsidP="001B58AE">
            <w:pPr>
              <w:spacing w:line="360" w:lineRule="auto"/>
              <w:rPr>
                <w:rFonts w:asciiTheme="majorBidi" w:eastAsia="Times New Roman" w:hAnsiTheme="majorBidi" w:cstheme="majorBidi"/>
                <w:sz w:val="24"/>
                <w:szCs w:val="24"/>
                <w:lang w:val="en-GB"/>
              </w:rPr>
            </w:pPr>
          </w:p>
        </w:tc>
      </w:tr>
    </w:tbl>
    <w:p w14:paraId="320793BB" w14:textId="77777777" w:rsidR="008C5C05" w:rsidRPr="00914091" w:rsidRDefault="008C5C05" w:rsidP="008C5C05">
      <w:pPr>
        <w:rPr>
          <w:rFonts w:asciiTheme="majorBidi" w:eastAsia="Times New Roman" w:hAnsiTheme="majorBidi" w:cstheme="majorBidi"/>
          <w:sz w:val="24"/>
          <w:szCs w:val="24"/>
          <w:lang w:val="en-GB"/>
        </w:rPr>
      </w:pPr>
    </w:p>
    <w:p w14:paraId="67BB329D"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Grand Mean 34.623    CV 6.63</w:t>
      </w:r>
    </w:p>
    <w:p w14:paraId="1391AE65"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p w14:paraId="56DC07BF"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b/>
          <w:bCs/>
          <w:sz w:val="24"/>
          <w:szCs w:val="24"/>
          <w:lang w:val="en-GB"/>
        </w:rPr>
        <w:t xml:space="preserve">LSD All-Pairwise Comparisons Test for </w:t>
      </w:r>
      <w:r w:rsidRPr="00914091">
        <w:rPr>
          <w:rFonts w:asciiTheme="majorBidi" w:eastAsia="Times New Roman" w:hAnsiTheme="majorBidi" w:cstheme="majorBidi"/>
          <w:b/>
          <w:bCs/>
          <w:sz w:val="24"/>
          <w:szCs w:val="24"/>
          <w:lang w:val="en-GB"/>
        </w:rPr>
        <w:t xml:space="preserve">adult mortality </w:t>
      </w:r>
    </w:p>
    <w:p w14:paraId="522206E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7"/>
        <w:gridCol w:w="3093"/>
        <w:gridCol w:w="3098"/>
      </w:tblGrid>
      <w:tr w:rsidR="008C5C05" w:rsidRPr="00914091" w14:paraId="60AE4134" w14:textId="77777777" w:rsidTr="001B58AE">
        <w:trPr>
          <w:trHeight w:val="404"/>
        </w:trPr>
        <w:tc>
          <w:tcPr>
            <w:tcW w:w="3110" w:type="dxa"/>
          </w:tcPr>
          <w:p w14:paraId="7E707215"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Photoperiod (L: D)</w:t>
            </w:r>
          </w:p>
        </w:tc>
        <w:tc>
          <w:tcPr>
            <w:tcW w:w="3111" w:type="dxa"/>
          </w:tcPr>
          <w:p w14:paraId="3AD5947A"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 xml:space="preserve">Mean </w:t>
            </w:r>
          </w:p>
        </w:tc>
        <w:tc>
          <w:tcPr>
            <w:tcW w:w="3111" w:type="dxa"/>
          </w:tcPr>
          <w:p w14:paraId="2EADE81C" w14:textId="77777777" w:rsidR="008C5C05" w:rsidRPr="00914091" w:rsidRDefault="008C5C05" w:rsidP="001B58AE">
            <w:pPr>
              <w:spacing w:line="360" w:lineRule="auto"/>
              <w:rPr>
                <w:rFonts w:asciiTheme="majorBidi" w:eastAsia="Times New Roman" w:hAnsiTheme="majorBidi" w:cstheme="majorBidi"/>
                <w:b/>
                <w:bCs/>
                <w:sz w:val="24"/>
                <w:szCs w:val="24"/>
                <w:lang w:val="en-GB"/>
              </w:rPr>
            </w:pPr>
            <w:r w:rsidRPr="00914091">
              <w:rPr>
                <w:rFonts w:asciiTheme="majorBidi" w:eastAsia="Times New Roman" w:hAnsiTheme="majorBidi" w:cstheme="majorBidi"/>
                <w:b/>
                <w:bCs/>
                <w:sz w:val="24"/>
                <w:szCs w:val="24"/>
                <w:lang w:val="en-GB"/>
              </w:rPr>
              <w:t>Homogenous group</w:t>
            </w:r>
          </w:p>
        </w:tc>
      </w:tr>
      <w:tr w:rsidR="008C5C05" w:rsidRPr="00914091" w14:paraId="7CA0F087" w14:textId="77777777" w:rsidTr="001B58AE">
        <w:trPr>
          <w:trHeight w:val="390"/>
        </w:trPr>
        <w:tc>
          <w:tcPr>
            <w:tcW w:w="3110" w:type="dxa"/>
          </w:tcPr>
          <w:p w14:paraId="1808493A"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12: 12</w:t>
            </w:r>
          </w:p>
        </w:tc>
        <w:tc>
          <w:tcPr>
            <w:tcW w:w="3111" w:type="dxa"/>
          </w:tcPr>
          <w:p w14:paraId="10EDE7AD"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40.023</w:t>
            </w:r>
          </w:p>
        </w:tc>
        <w:tc>
          <w:tcPr>
            <w:tcW w:w="3111" w:type="dxa"/>
          </w:tcPr>
          <w:p w14:paraId="11DD94C4"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B</w:t>
            </w:r>
          </w:p>
        </w:tc>
      </w:tr>
      <w:tr w:rsidR="008C5C05" w:rsidRPr="00914091" w14:paraId="6FCC3CF2" w14:textId="77777777" w:rsidTr="001B58AE">
        <w:trPr>
          <w:trHeight w:val="390"/>
        </w:trPr>
        <w:tc>
          <w:tcPr>
            <w:tcW w:w="3110" w:type="dxa"/>
          </w:tcPr>
          <w:p w14:paraId="45385644"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13: 11</w:t>
            </w:r>
          </w:p>
        </w:tc>
        <w:tc>
          <w:tcPr>
            <w:tcW w:w="3111" w:type="dxa"/>
          </w:tcPr>
          <w:p w14:paraId="1D5245D9"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35.697</w:t>
            </w:r>
          </w:p>
        </w:tc>
        <w:tc>
          <w:tcPr>
            <w:tcW w:w="3111" w:type="dxa"/>
          </w:tcPr>
          <w:p w14:paraId="784E52D2"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C</w:t>
            </w:r>
          </w:p>
        </w:tc>
      </w:tr>
      <w:tr w:rsidR="008C5C05" w:rsidRPr="00914091" w14:paraId="7AABC259" w14:textId="77777777" w:rsidTr="001B58AE">
        <w:trPr>
          <w:trHeight w:val="390"/>
        </w:trPr>
        <w:tc>
          <w:tcPr>
            <w:tcW w:w="3110" w:type="dxa"/>
          </w:tcPr>
          <w:p w14:paraId="094AF718"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14:10</w:t>
            </w:r>
          </w:p>
        </w:tc>
        <w:tc>
          <w:tcPr>
            <w:tcW w:w="3111" w:type="dxa"/>
          </w:tcPr>
          <w:p w14:paraId="1BF60BD8"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19.253</w:t>
            </w:r>
          </w:p>
        </w:tc>
        <w:tc>
          <w:tcPr>
            <w:tcW w:w="3111" w:type="dxa"/>
          </w:tcPr>
          <w:p w14:paraId="493112D1"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E</w:t>
            </w:r>
          </w:p>
        </w:tc>
      </w:tr>
      <w:tr w:rsidR="008C5C05" w:rsidRPr="00914091" w14:paraId="0D3FB97D" w14:textId="77777777" w:rsidTr="001B58AE">
        <w:trPr>
          <w:trHeight w:val="390"/>
        </w:trPr>
        <w:tc>
          <w:tcPr>
            <w:tcW w:w="3110" w:type="dxa"/>
          </w:tcPr>
          <w:p w14:paraId="2A4BDC26"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15:9</w:t>
            </w:r>
          </w:p>
        </w:tc>
        <w:tc>
          <w:tcPr>
            <w:tcW w:w="3111" w:type="dxa"/>
          </w:tcPr>
          <w:p w14:paraId="3B49758C"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29.303</w:t>
            </w:r>
          </w:p>
        </w:tc>
        <w:tc>
          <w:tcPr>
            <w:tcW w:w="3111" w:type="dxa"/>
          </w:tcPr>
          <w:p w14:paraId="0C2F4A3D"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D</w:t>
            </w:r>
          </w:p>
        </w:tc>
      </w:tr>
      <w:tr w:rsidR="008C5C05" w:rsidRPr="00914091" w14:paraId="55A9C308" w14:textId="77777777" w:rsidTr="001B58AE">
        <w:trPr>
          <w:trHeight w:val="390"/>
        </w:trPr>
        <w:tc>
          <w:tcPr>
            <w:tcW w:w="3110" w:type="dxa"/>
          </w:tcPr>
          <w:p w14:paraId="60BBB425"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16:8</w:t>
            </w:r>
          </w:p>
        </w:tc>
        <w:tc>
          <w:tcPr>
            <w:tcW w:w="3111" w:type="dxa"/>
          </w:tcPr>
          <w:p w14:paraId="1BFAD113" w14:textId="77777777" w:rsidR="008C5C05" w:rsidRPr="00914091" w:rsidRDefault="008C5C05" w:rsidP="001B58AE">
            <w:pPr>
              <w:autoSpaceDE w:val="0"/>
              <w:autoSpaceDN w:val="0"/>
              <w:adjustRightInd w:val="0"/>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48.840</w:t>
            </w:r>
          </w:p>
        </w:tc>
        <w:tc>
          <w:tcPr>
            <w:tcW w:w="3111" w:type="dxa"/>
          </w:tcPr>
          <w:p w14:paraId="00339362" w14:textId="77777777" w:rsidR="008C5C05" w:rsidRPr="00914091" w:rsidRDefault="008C5C05" w:rsidP="001B58AE">
            <w:pPr>
              <w:spacing w:line="360" w:lineRule="auto"/>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A</w:t>
            </w:r>
          </w:p>
        </w:tc>
      </w:tr>
    </w:tbl>
    <w:p w14:paraId="6CABFF18"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imes New Roman" w:eastAsia="Times New Roman" w:hAnsi="Times New Roman" w:cs="Times New Roman"/>
          <w:sz w:val="24"/>
          <w:szCs w:val="24"/>
          <w:lang w:val="en-GB"/>
        </w:rPr>
        <w:t>Values having the same alphabets showing that they are not significant</w:t>
      </w:r>
    </w:p>
    <w:p w14:paraId="1D66273E" w14:textId="77777777" w:rsidR="008C5C05" w:rsidRPr="00914091" w:rsidRDefault="008C5C05" w:rsidP="008C5C05">
      <w:pPr>
        <w:rPr>
          <w:rFonts w:asciiTheme="majorBidi" w:eastAsia="Times New Roman" w:hAnsiTheme="majorBidi" w:cstheme="majorBidi"/>
          <w:sz w:val="24"/>
          <w:szCs w:val="24"/>
          <w:lang w:val="en-GB"/>
        </w:rPr>
      </w:pPr>
    </w:p>
    <w:p w14:paraId="72FC422C" w14:textId="77777777" w:rsidR="008C5C05" w:rsidRPr="00914091" w:rsidRDefault="008C5C05" w:rsidP="008C5C05">
      <w:pPr>
        <w:autoSpaceDE w:val="0"/>
        <w:autoSpaceDN w:val="0"/>
        <w:adjustRightInd w:val="0"/>
        <w:rPr>
          <w:rFonts w:asciiTheme="majorBidi" w:eastAsia="Times New Roman" w:hAnsiTheme="majorBidi" w:cstheme="majorBidi"/>
          <w:sz w:val="24"/>
          <w:szCs w:val="24"/>
          <w:lang w:val="en-GB"/>
        </w:rPr>
      </w:pPr>
      <w:r w:rsidRPr="00914091">
        <w:rPr>
          <w:rFonts w:asciiTheme="majorBidi" w:eastAsia="Times New Roman" w:hAnsiTheme="majorBidi" w:cstheme="majorBidi"/>
          <w:sz w:val="24"/>
          <w:szCs w:val="24"/>
          <w:lang w:val="en-GB"/>
        </w:rPr>
        <w:t xml:space="preserve">Alpha              </w:t>
      </w:r>
      <w:r w:rsidRPr="00914091">
        <w:rPr>
          <w:rFonts w:asciiTheme="majorBidi" w:eastAsia="Times New Roman" w:hAnsiTheme="majorBidi" w:cstheme="majorBidi"/>
          <w:sz w:val="24"/>
          <w:szCs w:val="24"/>
          <w:lang w:val="en-GB"/>
        </w:rPr>
        <w:tab/>
      </w:r>
      <w:r w:rsidRPr="00914091">
        <w:rPr>
          <w:rFonts w:asciiTheme="majorBidi" w:eastAsia="Times New Roman" w:hAnsiTheme="majorBidi" w:cstheme="majorBidi"/>
          <w:sz w:val="24"/>
          <w:szCs w:val="24"/>
          <w:lang w:val="en-GB"/>
        </w:rPr>
        <w:tab/>
        <w:t xml:space="preserve">0.05     Standard Error for Comparison  </w:t>
      </w:r>
      <w:r w:rsidRPr="00914091">
        <w:rPr>
          <w:rFonts w:asciiTheme="majorBidi" w:eastAsia="Times New Roman" w:hAnsiTheme="majorBidi" w:cstheme="majorBidi"/>
          <w:sz w:val="24"/>
          <w:szCs w:val="24"/>
          <w:lang w:val="en-GB"/>
        </w:rPr>
        <w:tab/>
        <w:t>1.8742</w:t>
      </w:r>
    </w:p>
    <w:p w14:paraId="52838B38" w14:textId="77777777" w:rsidR="008C5C05" w:rsidRPr="00914091" w:rsidRDefault="008C5C05" w:rsidP="008C5C05">
      <w:pPr>
        <w:spacing w:line="360" w:lineRule="auto"/>
        <w:jc w:val="both"/>
        <w:rPr>
          <w:rFonts w:ascii="Times New Roman" w:eastAsia="Times New Roman" w:hAnsi="Times New Roman" w:cs="Times New Roman"/>
          <w:sz w:val="24"/>
          <w:szCs w:val="24"/>
          <w:lang w:val="en-GB"/>
        </w:rPr>
        <w:sectPr w:rsidR="008C5C05" w:rsidRPr="00914091" w:rsidSect="00EE61F2">
          <w:pgSz w:w="12240" w:h="15840"/>
          <w:pgMar w:top="1440" w:right="1440" w:bottom="1440" w:left="1728" w:header="0" w:footer="1008" w:gutter="0"/>
          <w:cols w:space="720"/>
        </w:sectPr>
      </w:pPr>
      <w:r w:rsidRPr="00914091">
        <w:rPr>
          <w:rFonts w:asciiTheme="majorBidi" w:eastAsia="Times New Roman" w:hAnsiTheme="majorBidi" w:cstheme="majorBidi"/>
          <w:sz w:val="24"/>
          <w:szCs w:val="24"/>
          <w:lang w:val="en-GB"/>
        </w:rPr>
        <w:t xml:space="preserve">Critical T Value  </w:t>
      </w:r>
      <w:r w:rsidRPr="00914091">
        <w:rPr>
          <w:rFonts w:asciiTheme="majorBidi" w:eastAsia="Times New Roman" w:hAnsiTheme="majorBidi" w:cstheme="majorBidi"/>
          <w:sz w:val="24"/>
          <w:szCs w:val="24"/>
          <w:lang w:val="en-GB"/>
        </w:rPr>
        <w:tab/>
        <w:t xml:space="preserve">2.228     Critical Value for Comparison  </w:t>
      </w:r>
      <w:r w:rsidRPr="00914091">
        <w:rPr>
          <w:rFonts w:asciiTheme="majorBidi" w:eastAsia="Times New Roman" w:hAnsiTheme="majorBidi" w:cstheme="majorBidi"/>
          <w:sz w:val="24"/>
          <w:szCs w:val="24"/>
          <w:lang w:val="en-GB"/>
        </w:rPr>
        <w:tab/>
        <w:t>4.1761</w:t>
      </w:r>
    </w:p>
    <w:p w14:paraId="34510C79" w14:textId="6E4ADF79" w:rsidR="008C5C05" w:rsidRDefault="008C5C05" w:rsidP="008C5C05">
      <w:pPr>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lastRenderedPageBreak/>
        <w:t>ACTIVITY-4</w:t>
      </w:r>
      <w:r w:rsidRPr="0079294B">
        <w:rPr>
          <w:rFonts w:ascii="Times New Roman" w:eastAsia="Times New Roman" w:hAnsi="Times New Roman" w:cs="Times New Roman"/>
          <w:b/>
          <w:sz w:val="24"/>
          <w:szCs w:val="24"/>
          <w:lang w:val="en-GB"/>
        </w:rPr>
        <w:t>:</w:t>
      </w:r>
      <w:r w:rsidRPr="0079294B">
        <w:rPr>
          <w:rFonts w:ascii="Times New Roman" w:eastAsia="Times New Roman" w:hAnsi="Times New Roman" w:cs="Times New Roman"/>
          <w:sz w:val="24"/>
          <w:szCs w:val="24"/>
          <w:lang w:val="en-GB"/>
        </w:rPr>
        <w:t xml:space="preserve"> </w:t>
      </w:r>
      <w:r w:rsidRPr="00D25576">
        <w:rPr>
          <w:rFonts w:ascii="Times New Roman" w:eastAsia="Times New Roman" w:hAnsi="Times New Roman" w:cs="Times New Roman"/>
          <w:b/>
          <w:sz w:val="24"/>
          <w:szCs w:val="24"/>
          <w:lang w:val="en-GB"/>
        </w:rPr>
        <w:t xml:space="preserve">Determine </w:t>
      </w:r>
      <w:r w:rsidR="001B58AE" w:rsidRPr="00D25576">
        <w:rPr>
          <w:rFonts w:ascii="Times New Roman" w:eastAsia="Times New Roman" w:hAnsi="Times New Roman" w:cs="Times New Roman"/>
          <w:b/>
          <w:sz w:val="24"/>
          <w:szCs w:val="24"/>
          <w:lang w:val="en-GB"/>
        </w:rPr>
        <w:t xml:space="preserve">the </w:t>
      </w:r>
      <w:r w:rsidRPr="00D25576">
        <w:rPr>
          <w:rFonts w:ascii="Times New Roman" w:eastAsia="Times New Roman" w:hAnsi="Times New Roman" w:cs="Times New Roman"/>
          <w:b/>
          <w:sz w:val="24"/>
          <w:szCs w:val="24"/>
          <w:lang w:val="en-GB"/>
        </w:rPr>
        <w:t xml:space="preserve">Diapausing Behaviour </w:t>
      </w:r>
      <w:r w:rsidR="001B58AE" w:rsidRPr="00D25576">
        <w:rPr>
          <w:rFonts w:ascii="Times New Roman" w:eastAsia="Times New Roman" w:hAnsi="Times New Roman" w:cs="Times New Roman"/>
          <w:b/>
          <w:sz w:val="24"/>
          <w:szCs w:val="24"/>
          <w:lang w:val="en-GB"/>
        </w:rPr>
        <w:t xml:space="preserve">of </w:t>
      </w:r>
      <w:r w:rsidRPr="00D25576">
        <w:rPr>
          <w:rFonts w:ascii="Times New Roman" w:eastAsia="Times New Roman" w:hAnsi="Times New Roman" w:cs="Times New Roman"/>
          <w:b/>
          <w:sz w:val="24"/>
          <w:szCs w:val="24"/>
          <w:lang w:val="en-GB"/>
        </w:rPr>
        <w:t xml:space="preserve">Pink Bollworm </w:t>
      </w:r>
      <w:r w:rsidR="001B58AE" w:rsidRPr="00D25576">
        <w:rPr>
          <w:rFonts w:ascii="Times New Roman" w:eastAsia="Times New Roman" w:hAnsi="Times New Roman" w:cs="Times New Roman"/>
          <w:b/>
          <w:sz w:val="24"/>
          <w:szCs w:val="24"/>
          <w:lang w:val="en-GB"/>
        </w:rPr>
        <w:t xml:space="preserve">in </w:t>
      </w:r>
      <w:r w:rsidRPr="00D25576">
        <w:rPr>
          <w:rFonts w:ascii="Times New Roman" w:eastAsia="Times New Roman" w:hAnsi="Times New Roman" w:cs="Times New Roman"/>
          <w:b/>
          <w:sz w:val="24"/>
          <w:szCs w:val="24"/>
          <w:lang w:val="en-GB"/>
        </w:rPr>
        <w:t>Field Cage Studies</w:t>
      </w:r>
    </w:p>
    <w:p w14:paraId="496C04B7" w14:textId="77777777" w:rsidR="001B58AE" w:rsidRPr="0079294B" w:rsidRDefault="001B58AE" w:rsidP="008C5C05">
      <w:pPr>
        <w:jc w:val="both"/>
        <w:rPr>
          <w:rFonts w:ascii="Times New Roman" w:hAnsi="Times New Roman" w:cs="Times New Roman"/>
          <w:sz w:val="24"/>
          <w:szCs w:val="24"/>
        </w:rPr>
      </w:pPr>
    </w:p>
    <w:p w14:paraId="24584777" w14:textId="77777777" w:rsidR="008C5C05" w:rsidRDefault="008C5C05" w:rsidP="008C5C05">
      <w:pPr>
        <w:widowControl w:val="0"/>
        <w:shd w:val="clear" w:color="auto" w:fill="FFFFFF"/>
        <w:autoSpaceDE w:val="0"/>
        <w:autoSpaceDN w:val="0"/>
        <w:spacing w:before="1"/>
        <w:jc w:val="both"/>
        <w:rPr>
          <w:rFonts w:ascii="Times New Roman" w:hAnsi="Times New Roman" w:cs="Times New Roman"/>
          <w:b/>
          <w:sz w:val="24"/>
          <w:szCs w:val="24"/>
        </w:rPr>
      </w:pPr>
      <w:r w:rsidRPr="0079294B">
        <w:rPr>
          <w:rFonts w:ascii="Times New Roman" w:hAnsi="Times New Roman" w:cs="Times New Roman"/>
          <w:b/>
          <w:sz w:val="24"/>
          <w:szCs w:val="24"/>
        </w:rPr>
        <w:t>Methodology</w:t>
      </w:r>
    </w:p>
    <w:p w14:paraId="4FFDBFB7" w14:textId="77777777" w:rsidR="001B58AE" w:rsidRPr="0079294B" w:rsidRDefault="001B58AE" w:rsidP="008C5C05">
      <w:pPr>
        <w:widowControl w:val="0"/>
        <w:shd w:val="clear" w:color="auto" w:fill="FFFFFF"/>
        <w:autoSpaceDE w:val="0"/>
        <w:autoSpaceDN w:val="0"/>
        <w:spacing w:before="1"/>
        <w:jc w:val="both"/>
        <w:rPr>
          <w:rFonts w:ascii="Times New Roman" w:hAnsi="Times New Roman" w:cs="Times New Roman"/>
          <w:b/>
          <w:sz w:val="24"/>
          <w:szCs w:val="24"/>
        </w:rPr>
      </w:pPr>
    </w:p>
    <w:p w14:paraId="69BA5AF9" w14:textId="77777777" w:rsidR="008C5C05" w:rsidRPr="0079294B" w:rsidRDefault="008C5C05" w:rsidP="008C5C05">
      <w:pPr>
        <w:pStyle w:val="ListParagraph"/>
        <w:widowControl w:val="0"/>
        <w:shd w:val="clear" w:color="auto" w:fill="FFFFFF"/>
        <w:autoSpaceDE w:val="0"/>
        <w:autoSpaceDN w:val="0"/>
        <w:spacing w:before="1" w:line="360" w:lineRule="auto"/>
        <w:ind w:left="0" w:right="-180" w:firstLine="720"/>
        <w:jc w:val="both"/>
        <w:rPr>
          <w:rFonts w:ascii="Times New Roman" w:hAnsi="Times New Roman" w:cs="Times New Roman"/>
          <w:sz w:val="24"/>
          <w:szCs w:val="24"/>
        </w:rPr>
      </w:pPr>
      <w:r w:rsidRPr="0079294B">
        <w:rPr>
          <w:rFonts w:ascii="Times New Roman" w:hAnsi="Times New Roman" w:cs="Times New Roman"/>
          <w:sz w:val="24"/>
          <w:szCs w:val="24"/>
        </w:rPr>
        <w:t xml:space="preserve">To study the diapausing behavior of PBW, field-cage study was </w:t>
      </w:r>
      <w:r>
        <w:rPr>
          <w:rFonts w:ascii="Times New Roman" w:hAnsi="Times New Roman" w:cs="Times New Roman"/>
          <w:sz w:val="24"/>
          <w:szCs w:val="24"/>
        </w:rPr>
        <w:t xml:space="preserve">carried out. The field-cages (1 m x 1 m </w:t>
      </w:r>
      <w:r w:rsidRPr="0079294B">
        <w:rPr>
          <w:rFonts w:ascii="Times New Roman" w:hAnsi="Times New Roman" w:cs="Times New Roman"/>
          <w:sz w:val="24"/>
          <w:szCs w:val="24"/>
        </w:rPr>
        <w:t>x</w:t>
      </w:r>
      <w:r>
        <w:rPr>
          <w:rFonts w:ascii="Times New Roman" w:hAnsi="Times New Roman" w:cs="Times New Roman"/>
          <w:sz w:val="24"/>
          <w:szCs w:val="24"/>
        </w:rPr>
        <w:t xml:space="preserve"> 1 m</w:t>
      </w:r>
      <w:r w:rsidRPr="0079294B">
        <w:rPr>
          <w:rFonts w:ascii="Times New Roman" w:hAnsi="Times New Roman" w:cs="Times New Roman"/>
          <w:sz w:val="24"/>
          <w:szCs w:val="24"/>
        </w:rPr>
        <w:t>) were made of wooden bars and adjusted with cloth on four sides and its lid-surface. The lower surface was made of wooden platter. A three inch thick layer of pulverized sterilized soil was made on lower surface inside the field cage. A fine mesh iron sieve was placed on the soil layer.  The soil layer was re-established after having the data on soil-diapausing larvae in previous soil-layer. One hundred infested mature-unopened and opened bolls (50 each) were picked from cotton field on fortnightly basis from August to January (2018-19). During cotton season, unopened-bolls/opened-bolls were collected from plants while after harvesting (after cotton season), unopened-bolls/opened-bolls were picked from the heaves of cotton-sticks. Every time, such collected unopened-bolls were dissected while opened-boll were observed and number of single and double seeds having 4</w:t>
      </w:r>
      <w:r w:rsidRPr="0079294B">
        <w:rPr>
          <w:rFonts w:ascii="Times New Roman" w:hAnsi="Times New Roman" w:cs="Times New Roman"/>
          <w:sz w:val="24"/>
          <w:szCs w:val="24"/>
          <w:vertAlign w:val="superscript"/>
        </w:rPr>
        <w:t>th</w:t>
      </w:r>
      <w:r w:rsidRPr="0079294B">
        <w:rPr>
          <w:rFonts w:ascii="Times New Roman" w:hAnsi="Times New Roman" w:cs="Times New Roman"/>
          <w:sz w:val="24"/>
          <w:szCs w:val="24"/>
        </w:rPr>
        <w:t xml:space="preserve"> instar larvae were counted. After counting, the opened and unopened bolls with 4</w:t>
      </w:r>
      <w:r w:rsidRPr="0079294B">
        <w:rPr>
          <w:rFonts w:ascii="Times New Roman" w:hAnsi="Times New Roman" w:cs="Times New Roman"/>
          <w:sz w:val="24"/>
          <w:szCs w:val="24"/>
          <w:vertAlign w:val="superscript"/>
        </w:rPr>
        <w:t>th</w:t>
      </w:r>
      <w:r w:rsidRPr="0079294B">
        <w:rPr>
          <w:rFonts w:ascii="Times New Roman" w:hAnsi="Times New Roman" w:cs="Times New Roman"/>
          <w:sz w:val="24"/>
          <w:szCs w:val="24"/>
        </w:rPr>
        <w:t xml:space="preserve"> instar larvae were placed on sieve above soil inside the field-cage. The field cages were kept in the field or near the site of their collection. After ten (10) days, the number of pupated and non-pupated larvae inside bolls/seeds and in soil were counted and larvae not pupating (non-pupated) after ten (10) days were assumed to be in diapause (Lukefahb </w:t>
      </w:r>
      <w:r w:rsidRPr="000F4E3E">
        <w:rPr>
          <w:rFonts w:ascii="Times New Roman" w:hAnsi="Times New Roman" w:cs="Times New Roman"/>
          <w:i/>
          <w:sz w:val="24"/>
          <w:szCs w:val="24"/>
        </w:rPr>
        <w:t>et al.,</w:t>
      </w:r>
      <w:r w:rsidRPr="0079294B">
        <w:rPr>
          <w:rFonts w:ascii="Times New Roman" w:hAnsi="Times New Roman" w:cs="Times New Roman"/>
          <w:sz w:val="24"/>
          <w:szCs w:val="24"/>
        </w:rPr>
        <w:t xml:space="preserve"> 1964). </w:t>
      </w:r>
      <w:r>
        <w:rPr>
          <w:rFonts w:ascii="Times New Roman" w:hAnsi="Times New Roman" w:cs="Times New Roman"/>
          <w:sz w:val="24"/>
          <w:szCs w:val="24"/>
        </w:rPr>
        <w:t>Same experiment was repeated during 2019-20 using same methodology.</w:t>
      </w:r>
    </w:p>
    <w:p w14:paraId="2D40EBE2" w14:textId="77777777" w:rsidR="008C5C05" w:rsidRPr="0079294B" w:rsidRDefault="008C5C05" w:rsidP="008C5C05">
      <w:pPr>
        <w:pStyle w:val="ListParagraph"/>
        <w:widowControl w:val="0"/>
        <w:shd w:val="clear" w:color="auto" w:fill="FFFFFF"/>
        <w:autoSpaceDE w:val="0"/>
        <w:autoSpaceDN w:val="0"/>
        <w:spacing w:before="1" w:line="360" w:lineRule="auto"/>
        <w:ind w:left="883" w:hanging="883"/>
        <w:jc w:val="both"/>
        <w:rPr>
          <w:rFonts w:ascii="Times New Roman" w:hAnsi="Times New Roman" w:cs="Times New Roman"/>
          <w:b/>
          <w:sz w:val="24"/>
          <w:szCs w:val="24"/>
        </w:rPr>
      </w:pPr>
      <w:r w:rsidRPr="0079294B">
        <w:rPr>
          <w:rFonts w:ascii="Times New Roman" w:hAnsi="Times New Roman" w:cs="Times New Roman"/>
          <w:b/>
          <w:sz w:val="24"/>
          <w:szCs w:val="24"/>
        </w:rPr>
        <w:t>RESULTS</w:t>
      </w:r>
    </w:p>
    <w:p w14:paraId="2EA60662" w14:textId="77777777" w:rsidR="008C5C05" w:rsidRPr="00501105" w:rsidRDefault="008C5C05" w:rsidP="008C5C05">
      <w:pPr>
        <w:widowControl w:val="0"/>
        <w:shd w:val="clear" w:color="auto" w:fill="FFFFFF"/>
        <w:autoSpaceDE w:val="0"/>
        <w:autoSpaceDN w:val="0"/>
        <w:spacing w:before="1" w:line="360" w:lineRule="auto"/>
        <w:jc w:val="both"/>
        <w:rPr>
          <w:rFonts w:ascii="Times New Roman" w:eastAsia="Times New Roman" w:hAnsi="Times New Roman" w:cs="Times New Roman"/>
          <w:b/>
          <w:sz w:val="24"/>
          <w:szCs w:val="24"/>
          <w:u w:val="single"/>
        </w:rPr>
      </w:pPr>
      <w:r w:rsidRPr="00501105">
        <w:rPr>
          <w:rFonts w:ascii="Times New Roman" w:eastAsia="Times New Roman" w:hAnsi="Times New Roman" w:cs="Times New Roman"/>
          <w:b/>
          <w:sz w:val="24"/>
          <w:szCs w:val="24"/>
          <w:u w:val="single"/>
        </w:rPr>
        <w:t>YEAR 2018-19</w:t>
      </w:r>
    </w:p>
    <w:p w14:paraId="324FA9CE" w14:textId="77777777" w:rsidR="008C5C05" w:rsidRPr="00F95AB9" w:rsidRDefault="008C5C05" w:rsidP="008C5C05">
      <w:pPr>
        <w:pStyle w:val="ListParagraph"/>
        <w:widowControl w:val="0"/>
        <w:shd w:val="clear" w:color="auto" w:fill="FFFFFF"/>
        <w:autoSpaceDE w:val="0"/>
        <w:autoSpaceDN w:val="0"/>
        <w:spacing w:before="1" w:line="360" w:lineRule="auto"/>
        <w:ind w:left="0" w:firstLine="720"/>
        <w:jc w:val="both"/>
        <w:rPr>
          <w:rFonts w:ascii="Times New Roman" w:hAnsi="Times New Roman" w:cs="Times New Roman"/>
          <w:sz w:val="24"/>
          <w:szCs w:val="24"/>
        </w:rPr>
      </w:pPr>
      <w:r w:rsidRPr="0079294B">
        <w:rPr>
          <w:rFonts w:ascii="Times New Roman" w:eastAsia="Times New Roman" w:hAnsi="Times New Roman" w:cs="Times New Roman"/>
          <w:sz w:val="24"/>
          <w:szCs w:val="24"/>
        </w:rPr>
        <w:t xml:space="preserve">The values of ANOVA parameter explain that </w:t>
      </w:r>
      <w:r w:rsidRPr="0079294B">
        <w:rPr>
          <w:rFonts w:ascii="Times New Roman" w:hAnsi="Times New Roman" w:cs="Times New Roman"/>
          <w:sz w:val="24"/>
          <w:szCs w:val="24"/>
        </w:rPr>
        <w:t xml:space="preserve">Percentage of diapausing-larvae, double-seed diapausing-larvae, single-seed diapausing-larvae, diapausing-larvae in soil, pupated-larvae, double-seed pupating-larvae, single-seed pupating-larvae and pupating-larvae in soil varied significantly during different dates of observation (p &lt; 0.05) (Table </w:t>
      </w:r>
      <w:r>
        <w:rPr>
          <w:rFonts w:ascii="Times New Roman" w:hAnsi="Times New Roman" w:cs="Times New Roman"/>
          <w:sz w:val="24"/>
          <w:szCs w:val="24"/>
        </w:rPr>
        <w:t>4.4.</w:t>
      </w:r>
      <w:r w:rsidRPr="0079294B">
        <w:rPr>
          <w:rFonts w:ascii="Times New Roman" w:hAnsi="Times New Roman" w:cs="Times New Roman"/>
          <w:sz w:val="24"/>
          <w:szCs w:val="24"/>
        </w:rPr>
        <w:t>1). The results revealed that diapausing behavior of the 4</w:t>
      </w:r>
      <w:r w:rsidRPr="0079294B">
        <w:rPr>
          <w:rFonts w:ascii="Times New Roman" w:hAnsi="Times New Roman" w:cs="Times New Roman"/>
          <w:sz w:val="24"/>
          <w:szCs w:val="24"/>
          <w:vertAlign w:val="superscript"/>
        </w:rPr>
        <w:t>th</w:t>
      </w:r>
      <w:r w:rsidRPr="0079294B">
        <w:rPr>
          <w:rFonts w:ascii="Times New Roman" w:hAnsi="Times New Roman" w:cs="Times New Roman"/>
          <w:sz w:val="24"/>
          <w:szCs w:val="24"/>
        </w:rPr>
        <w:t xml:space="preserve"> instar larvae of pink bollworm was found incons</w:t>
      </w:r>
      <w:r>
        <w:rPr>
          <w:rFonts w:ascii="Times New Roman" w:hAnsi="Times New Roman" w:cs="Times New Roman"/>
          <w:sz w:val="24"/>
          <w:szCs w:val="24"/>
        </w:rPr>
        <w:t>is</w:t>
      </w:r>
      <w:r w:rsidRPr="0079294B">
        <w:rPr>
          <w:rFonts w:ascii="Times New Roman" w:hAnsi="Times New Roman" w:cs="Times New Roman"/>
          <w:sz w:val="24"/>
          <w:szCs w:val="24"/>
        </w:rPr>
        <w:t>tent between its diapausing months. All the 4</w:t>
      </w:r>
      <w:r w:rsidRPr="0079294B">
        <w:rPr>
          <w:rFonts w:ascii="Times New Roman" w:hAnsi="Times New Roman" w:cs="Times New Roman"/>
          <w:sz w:val="24"/>
          <w:szCs w:val="24"/>
          <w:vertAlign w:val="superscript"/>
        </w:rPr>
        <w:t>th</w:t>
      </w:r>
      <w:r w:rsidRPr="0079294B">
        <w:rPr>
          <w:rFonts w:ascii="Times New Roman" w:hAnsi="Times New Roman" w:cs="Times New Roman"/>
          <w:sz w:val="24"/>
          <w:szCs w:val="24"/>
        </w:rPr>
        <w:t xml:space="preserve"> instar larvae (100%) underwent pupation (Figure </w:t>
      </w:r>
      <w:r>
        <w:rPr>
          <w:rFonts w:ascii="Times New Roman" w:hAnsi="Times New Roman" w:cs="Times New Roman"/>
          <w:sz w:val="24"/>
          <w:szCs w:val="24"/>
        </w:rPr>
        <w:t>4.4.1</w:t>
      </w:r>
      <w:r w:rsidRPr="0079294B">
        <w:rPr>
          <w:rFonts w:ascii="Times New Roman" w:hAnsi="Times New Roman" w:cs="Times New Roman"/>
          <w:sz w:val="24"/>
          <w:szCs w:val="24"/>
        </w:rPr>
        <w:t xml:space="preserve">) and no larvae were found in diapausing condition during the months of August and September (Figure </w:t>
      </w:r>
      <w:r>
        <w:rPr>
          <w:rFonts w:ascii="Times New Roman" w:hAnsi="Times New Roman" w:cs="Times New Roman"/>
          <w:sz w:val="24"/>
          <w:szCs w:val="24"/>
        </w:rPr>
        <w:t>4.4.1</w:t>
      </w:r>
      <w:r w:rsidRPr="0079294B">
        <w:rPr>
          <w:rFonts w:ascii="Times New Roman" w:hAnsi="Times New Roman" w:cs="Times New Roman"/>
          <w:sz w:val="24"/>
          <w:szCs w:val="24"/>
        </w:rPr>
        <w:t>). In October-2018, 45.88-48.27% of the total larvae experienced diapause while 100% of the 4</w:t>
      </w:r>
      <w:r w:rsidRPr="0079294B">
        <w:rPr>
          <w:rFonts w:ascii="Times New Roman" w:hAnsi="Times New Roman" w:cs="Times New Roman"/>
          <w:sz w:val="24"/>
          <w:szCs w:val="24"/>
          <w:vertAlign w:val="superscript"/>
        </w:rPr>
        <w:t>th</w:t>
      </w:r>
      <w:r w:rsidRPr="0079294B">
        <w:rPr>
          <w:rFonts w:ascii="Times New Roman" w:hAnsi="Times New Roman" w:cs="Times New Roman"/>
          <w:sz w:val="24"/>
          <w:szCs w:val="24"/>
        </w:rPr>
        <w:t xml:space="preserve"> instar larvae demonstrated diapause in the months of November, December and January (Figure </w:t>
      </w:r>
      <w:r>
        <w:rPr>
          <w:rFonts w:ascii="Times New Roman" w:hAnsi="Times New Roman" w:cs="Times New Roman"/>
          <w:sz w:val="24"/>
          <w:szCs w:val="24"/>
        </w:rPr>
        <w:t>4.4.1</w:t>
      </w:r>
      <w:r w:rsidRPr="0079294B">
        <w:rPr>
          <w:rFonts w:ascii="Times New Roman" w:hAnsi="Times New Roman" w:cs="Times New Roman"/>
          <w:sz w:val="24"/>
          <w:szCs w:val="24"/>
        </w:rPr>
        <w:t>). During the month of October, 19.63-21.16%, 16.29-</w:t>
      </w:r>
      <w:r w:rsidRPr="0079294B">
        <w:rPr>
          <w:rFonts w:ascii="Times New Roman" w:hAnsi="Times New Roman" w:cs="Times New Roman"/>
          <w:sz w:val="24"/>
          <w:szCs w:val="24"/>
        </w:rPr>
        <w:lastRenderedPageBreak/>
        <w:t xml:space="preserve">18.48% and 8.64-10.06% of the diapausing larvae were found in diapause in double-seed, single-seed and soil, respectively (Figure </w:t>
      </w:r>
      <w:r>
        <w:rPr>
          <w:rFonts w:ascii="Times New Roman" w:hAnsi="Times New Roman" w:cs="Times New Roman"/>
          <w:sz w:val="24"/>
          <w:szCs w:val="24"/>
        </w:rPr>
        <w:t>4.4.1</w:t>
      </w:r>
      <w:r w:rsidRPr="0079294B">
        <w:rPr>
          <w:rFonts w:ascii="Times New Roman" w:hAnsi="Times New Roman" w:cs="Times New Roman"/>
          <w:sz w:val="24"/>
          <w:szCs w:val="24"/>
        </w:rPr>
        <w:t>). In the month of November, 72.37-73.39%, 12.20-13.25% and 14.38-14.41% of the diapausing larvae experienced diapause in double-seed, single-seed and soil, respectively (Figure</w:t>
      </w:r>
      <w:r>
        <w:rPr>
          <w:rFonts w:ascii="Times New Roman" w:hAnsi="Times New Roman" w:cs="Times New Roman"/>
          <w:sz w:val="24"/>
          <w:szCs w:val="24"/>
        </w:rPr>
        <w:t xml:space="preserve"> 4.4.1</w:t>
      </w:r>
      <w:r w:rsidRPr="0079294B">
        <w:rPr>
          <w:rFonts w:ascii="Times New Roman" w:hAnsi="Times New Roman" w:cs="Times New Roman"/>
          <w:sz w:val="24"/>
          <w:szCs w:val="24"/>
        </w:rPr>
        <w:t xml:space="preserve">). In the month of December 61.99-64.62%, 30.38-32.31% and 5.0-5.69% of the diapausing larvae were found in diapause in double-seed, single-seed and soil, respectively (Figure </w:t>
      </w:r>
      <w:r>
        <w:rPr>
          <w:rFonts w:ascii="Times New Roman" w:hAnsi="Times New Roman" w:cs="Times New Roman"/>
          <w:sz w:val="24"/>
          <w:szCs w:val="24"/>
        </w:rPr>
        <w:t>4.4.1</w:t>
      </w:r>
      <w:r w:rsidRPr="0079294B">
        <w:rPr>
          <w:rFonts w:ascii="Times New Roman" w:hAnsi="Times New Roman" w:cs="Times New Roman"/>
          <w:sz w:val="24"/>
          <w:szCs w:val="24"/>
        </w:rPr>
        <w:t>). Unlikely, during the month of January, more 4</w:t>
      </w:r>
      <w:r w:rsidRPr="0079294B">
        <w:rPr>
          <w:rFonts w:ascii="Times New Roman" w:hAnsi="Times New Roman" w:cs="Times New Roman"/>
          <w:sz w:val="24"/>
          <w:szCs w:val="24"/>
          <w:vertAlign w:val="superscript"/>
        </w:rPr>
        <w:t>th</w:t>
      </w:r>
      <w:r w:rsidRPr="0079294B">
        <w:rPr>
          <w:rFonts w:ascii="Times New Roman" w:hAnsi="Times New Roman" w:cs="Times New Roman"/>
          <w:sz w:val="24"/>
          <w:szCs w:val="24"/>
        </w:rPr>
        <w:t xml:space="preserve"> instar larvae were found in diapause in single seed (52-03-63.59%) as compared to those diapausing in double seed (34.58-44.99%). About 1.82-2.97% of diapausing larvae were found in diapause in soil in the month of January. From the month of October to January, the percentage of 4</w:t>
      </w:r>
      <w:r w:rsidRPr="0079294B">
        <w:rPr>
          <w:rFonts w:ascii="Times New Roman" w:hAnsi="Times New Roman" w:cs="Times New Roman"/>
          <w:sz w:val="24"/>
          <w:szCs w:val="24"/>
          <w:vertAlign w:val="superscript"/>
        </w:rPr>
        <w:t>th</w:t>
      </w:r>
      <w:r w:rsidRPr="0079294B">
        <w:rPr>
          <w:rFonts w:ascii="Times New Roman" w:hAnsi="Times New Roman" w:cs="Times New Roman"/>
          <w:sz w:val="24"/>
          <w:szCs w:val="24"/>
        </w:rPr>
        <w:t xml:space="preserve"> instar larvae diapausing in double seed decreased while percentage of 4</w:t>
      </w:r>
      <w:r w:rsidRPr="0079294B">
        <w:rPr>
          <w:rFonts w:ascii="Times New Roman" w:hAnsi="Times New Roman" w:cs="Times New Roman"/>
          <w:sz w:val="24"/>
          <w:szCs w:val="24"/>
          <w:vertAlign w:val="superscript"/>
        </w:rPr>
        <w:t>th</w:t>
      </w:r>
      <w:r w:rsidRPr="0079294B">
        <w:rPr>
          <w:rFonts w:ascii="Times New Roman" w:hAnsi="Times New Roman" w:cs="Times New Roman"/>
          <w:sz w:val="24"/>
          <w:szCs w:val="24"/>
        </w:rPr>
        <w:t xml:space="preserve"> instar larvae diapausing in single seed increased gradually (Figure </w:t>
      </w:r>
      <w:r>
        <w:rPr>
          <w:rFonts w:ascii="Times New Roman" w:hAnsi="Times New Roman" w:cs="Times New Roman"/>
          <w:sz w:val="24"/>
          <w:szCs w:val="24"/>
        </w:rPr>
        <w:t>4.4.1</w:t>
      </w:r>
      <w:r w:rsidRPr="0079294B">
        <w:rPr>
          <w:rFonts w:ascii="Times New Roman" w:hAnsi="Times New Roman" w:cs="Times New Roman"/>
          <w:sz w:val="24"/>
          <w:szCs w:val="24"/>
        </w:rPr>
        <w:t>). In the months of August and September, all the 4</w:t>
      </w:r>
      <w:r w:rsidRPr="0079294B">
        <w:rPr>
          <w:rFonts w:ascii="Times New Roman" w:hAnsi="Times New Roman" w:cs="Times New Roman"/>
          <w:sz w:val="24"/>
          <w:szCs w:val="24"/>
          <w:vertAlign w:val="superscript"/>
        </w:rPr>
        <w:t>th</w:t>
      </w:r>
      <w:r w:rsidRPr="0079294B">
        <w:rPr>
          <w:rFonts w:ascii="Times New Roman" w:hAnsi="Times New Roman" w:cs="Times New Roman"/>
          <w:sz w:val="24"/>
          <w:szCs w:val="24"/>
        </w:rPr>
        <w:t xml:space="preserve"> instar larvae underwent pupation out of which 92.82-94.59% were found pupated in soil and 5.41-7.18% were found pupated in bolls. The percent larvae pupated in bolls were found only in double seed (100%) and none of the larvae were found pupated in single seed (0%) inside the bolls (Figure </w:t>
      </w:r>
      <w:r>
        <w:rPr>
          <w:rFonts w:ascii="Times New Roman" w:hAnsi="Times New Roman" w:cs="Times New Roman"/>
          <w:sz w:val="24"/>
          <w:szCs w:val="24"/>
        </w:rPr>
        <w:t>4.4.2</w:t>
      </w:r>
      <w:r w:rsidRPr="0079294B">
        <w:rPr>
          <w:rFonts w:ascii="Times New Roman" w:hAnsi="Times New Roman" w:cs="Times New Roman"/>
          <w:sz w:val="24"/>
          <w:szCs w:val="24"/>
        </w:rPr>
        <w:t xml:space="preserve">). In the month of October, 51.73-54.11% larvae were found in pupation (Figure 26) while 45.89-48.27% larvae were found in diapause (Figure </w:t>
      </w:r>
      <w:r>
        <w:rPr>
          <w:rFonts w:ascii="Times New Roman" w:hAnsi="Times New Roman" w:cs="Times New Roman"/>
          <w:sz w:val="24"/>
          <w:szCs w:val="24"/>
        </w:rPr>
        <w:t>4.4.2</w:t>
      </w:r>
      <w:r w:rsidRPr="0079294B">
        <w:rPr>
          <w:rFonts w:ascii="Times New Roman" w:hAnsi="Times New Roman" w:cs="Times New Roman"/>
          <w:sz w:val="24"/>
          <w:szCs w:val="24"/>
        </w:rPr>
        <w:t xml:space="preserve">). Out of pupating larvae, 79.45-80.18% and 19.82-20.54% larvae pupated in soil and bolls, respectively. Out of the total larvae pupated in bolls, 88.37-90.24% and 9.76-11.63% were found pupated in double and single seed, respectively (Figure 26).  In the month November, December and January, no larvae exhibited pupation neither in soil nor in bolls (single or double seed) (Figure </w:t>
      </w:r>
      <w:r>
        <w:rPr>
          <w:rFonts w:ascii="Times New Roman" w:hAnsi="Times New Roman" w:cs="Times New Roman"/>
          <w:sz w:val="24"/>
          <w:szCs w:val="24"/>
        </w:rPr>
        <w:t>4.4.2</w:t>
      </w:r>
      <w:r w:rsidRPr="0079294B">
        <w:rPr>
          <w:rFonts w:ascii="Times New Roman" w:hAnsi="Times New Roman" w:cs="Times New Roman"/>
          <w:sz w:val="24"/>
          <w:szCs w:val="24"/>
        </w:rPr>
        <w:t>).</w:t>
      </w:r>
    </w:p>
    <w:p w14:paraId="17962963" w14:textId="77777777" w:rsidR="001B58AE" w:rsidRDefault="001B58AE">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35321343" w14:textId="54B0A426" w:rsidR="008C5C05" w:rsidRPr="001B58AE" w:rsidRDefault="008C5C05" w:rsidP="008C5C05">
      <w:pPr>
        <w:widowControl w:val="0"/>
        <w:shd w:val="clear" w:color="auto" w:fill="FFFFFF"/>
        <w:autoSpaceDE w:val="0"/>
        <w:autoSpaceDN w:val="0"/>
        <w:spacing w:before="1"/>
        <w:ind w:left="630" w:hanging="630"/>
        <w:contextualSpacing/>
        <w:jc w:val="both"/>
        <w:rPr>
          <w:rFonts w:ascii="Times New Roman" w:hAnsi="Times New Roman" w:cs="Times New Roman"/>
          <w:b/>
          <w:sz w:val="24"/>
          <w:szCs w:val="24"/>
        </w:rPr>
      </w:pPr>
      <w:r w:rsidRPr="001B58AE">
        <w:rPr>
          <w:rFonts w:ascii="Times New Roman" w:hAnsi="Times New Roman" w:cs="Times New Roman"/>
          <w:b/>
          <w:sz w:val="24"/>
          <w:szCs w:val="24"/>
        </w:rPr>
        <w:lastRenderedPageBreak/>
        <w:t>Table 4.4.1: ANOVA parameters regarding the diapausing and pupation behavior of 4</w:t>
      </w:r>
      <w:r w:rsidRPr="001B58AE">
        <w:rPr>
          <w:rFonts w:ascii="Times New Roman" w:hAnsi="Times New Roman" w:cs="Times New Roman"/>
          <w:b/>
          <w:sz w:val="24"/>
          <w:szCs w:val="24"/>
          <w:vertAlign w:val="superscript"/>
        </w:rPr>
        <w:t>th</w:t>
      </w:r>
      <w:r w:rsidRPr="001B58AE">
        <w:rPr>
          <w:rFonts w:ascii="Times New Roman" w:hAnsi="Times New Roman" w:cs="Times New Roman"/>
          <w:b/>
          <w:sz w:val="24"/>
          <w:szCs w:val="24"/>
        </w:rPr>
        <w:t xml:space="preserve"> instar larvae of pink bollworm during different observation dates during 2018-19. </w:t>
      </w:r>
    </w:p>
    <w:p w14:paraId="5D19B97F" w14:textId="77777777" w:rsidR="008C5C05" w:rsidRPr="0079294B" w:rsidRDefault="008C5C05" w:rsidP="008C5C05">
      <w:pPr>
        <w:widowControl w:val="0"/>
        <w:shd w:val="clear" w:color="auto" w:fill="FFFFFF"/>
        <w:autoSpaceDE w:val="0"/>
        <w:autoSpaceDN w:val="0"/>
        <w:spacing w:before="1"/>
        <w:ind w:left="883"/>
        <w:contextualSpacing/>
        <w:jc w:val="both"/>
        <w:rPr>
          <w:rFonts w:ascii="Times New Roman" w:hAnsi="Times New Roman" w:cs="Times New Roman"/>
          <w:sz w:val="24"/>
          <w:szCs w:val="24"/>
        </w:rPr>
      </w:pPr>
    </w:p>
    <w:tbl>
      <w:tblPr>
        <w:tblW w:w="10182" w:type="dxa"/>
        <w:tblInd w:w="-450" w:type="dxa"/>
        <w:tblBorders>
          <w:top w:val="single" w:sz="4" w:space="0" w:color="auto"/>
          <w:bottom w:val="single" w:sz="4" w:space="0" w:color="auto"/>
        </w:tblBorders>
        <w:tblLook w:val="04A0" w:firstRow="1" w:lastRow="0" w:firstColumn="1" w:lastColumn="0" w:noHBand="0" w:noVBand="1"/>
      </w:tblPr>
      <w:tblGrid>
        <w:gridCol w:w="1350"/>
        <w:gridCol w:w="682"/>
        <w:gridCol w:w="1116"/>
        <w:gridCol w:w="1116"/>
        <w:gridCol w:w="1116"/>
        <w:gridCol w:w="906"/>
        <w:gridCol w:w="222"/>
        <w:gridCol w:w="1116"/>
        <w:gridCol w:w="1116"/>
        <w:gridCol w:w="1116"/>
        <w:gridCol w:w="336"/>
      </w:tblGrid>
      <w:tr w:rsidR="008C5C05" w:rsidRPr="0079294B" w14:paraId="78321B48" w14:textId="77777777" w:rsidTr="008C5C05">
        <w:trPr>
          <w:trHeight w:val="300"/>
        </w:trPr>
        <w:tc>
          <w:tcPr>
            <w:tcW w:w="1350" w:type="dxa"/>
            <w:vMerge w:val="restart"/>
            <w:tcBorders>
              <w:top w:val="single" w:sz="4" w:space="0" w:color="auto"/>
              <w:bottom w:val="single" w:sz="4" w:space="0" w:color="auto"/>
            </w:tcBorders>
            <w:shd w:val="clear" w:color="auto" w:fill="auto"/>
            <w:noWrap/>
            <w:vAlign w:val="bottom"/>
            <w:hideMark/>
          </w:tcPr>
          <w:p w14:paraId="3EEE13E7" w14:textId="77777777" w:rsidR="008C5C05" w:rsidRPr="0079294B" w:rsidRDefault="008C5C05" w:rsidP="008C5C05">
            <w:pP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Source of Variation</w:t>
            </w:r>
          </w:p>
        </w:tc>
        <w:tc>
          <w:tcPr>
            <w:tcW w:w="682" w:type="dxa"/>
            <w:vMerge w:val="restart"/>
            <w:tcBorders>
              <w:top w:val="single" w:sz="4" w:space="0" w:color="auto"/>
              <w:bottom w:val="single" w:sz="4" w:space="0" w:color="auto"/>
            </w:tcBorders>
            <w:shd w:val="clear" w:color="auto" w:fill="auto"/>
            <w:noWrap/>
            <w:vAlign w:val="bottom"/>
            <w:hideMark/>
          </w:tcPr>
          <w:p w14:paraId="4E7E6BCB" w14:textId="77777777" w:rsidR="008C5C05" w:rsidRPr="0079294B" w:rsidRDefault="008C5C05" w:rsidP="008C5C05">
            <w:pPr>
              <w:jc w:val="center"/>
              <w:rPr>
                <w:rFonts w:ascii="Times New Roman" w:eastAsia="Times New Roman" w:hAnsi="Times New Roman" w:cs="Times New Roman"/>
                <w:i/>
                <w:sz w:val="24"/>
                <w:szCs w:val="24"/>
              </w:rPr>
            </w:pPr>
            <w:r w:rsidRPr="0079294B">
              <w:rPr>
                <w:rFonts w:ascii="Times New Roman" w:eastAsia="Times New Roman" w:hAnsi="Times New Roman" w:cs="Times New Roman"/>
                <w:i/>
                <w:sz w:val="24"/>
                <w:szCs w:val="24"/>
              </w:rPr>
              <w:t>df</w:t>
            </w:r>
          </w:p>
        </w:tc>
        <w:tc>
          <w:tcPr>
            <w:tcW w:w="4065" w:type="dxa"/>
            <w:gridSpan w:val="4"/>
            <w:tcBorders>
              <w:top w:val="single" w:sz="4" w:space="0" w:color="auto"/>
              <w:bottom w:val="single" w:sz="4" w:space="0" w:color="auto"/>
            </w:tcBorders>
            <w:shd w:val="clear" w:color="auto" w:fill="auto"/>
            <w:noWrap/>
            <w:vAlign w:val="bottom"/>
            <w:hideMark/>
          </w:tcPr>
          <w:p w14:paraId="62FA33A5"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Total Diapausing Larvae (%)</w:t>
            </w:r>
          </w:p>
        </w:tc>
        <w:tc>
          <w:tcPr>
            <w:tcW w:w="246" w:type="dxa"/>
            <w:tcBorders>
              <w:top w:val="single" w:sz="4" w:space="0" w:color="auto"/>
              <w:bottom w:val="nil"/>
            </w:tcBorders>
          </w:tcPr>
          <w:p w14:paraId="339C262C" w14:textId="77777777" w:rsidR="008C5C05" w:rsidRPr="0079294B" w:rsidRDefault="008C5C05" w:rsidP="008C5C05">
            <w:pPr>
              <w:jc w:val="center"/>
              <w:rPr>
                <w:rFonts w:ascii="Times New Roman" w:hAnsi="Times New Roman" w:cs="Times New Roman"/>
                <w:sz w:val="24"/>
                <w:szCs w:val="24"/>
              </w:rPr>
            </w:pPr>
          </w:p>
        </w:tc>
        <w:tc>
          <w:tcPr>
            <w:tcW w:w="3839" w:type="dxa"/>
            <w:gridSpan w:val="4"/>
            <w:tcBorders>
              <w:top w:val="single" w:sz="4" w:space="0" w:color="auto"/>
              <w:bottom w:val="single" w:sz="4" w:space="0" w:color="auto"/>
            </w:tcBorders>
            <w:vAlign w:val="bottom"/>
          </w:tcPr>
          <w:p w14:paraId="087128AD"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Double Seeded Diapausing Larvae (%)</w:t>
            </w:r>
          </w:p>
        </w:tc>
      </w:tr>
      <w:tr w:rsidR="008C5C05" w:rsidRPr="0079294B" w14:paraId="53ADA7C0" w14:textId="77777777" w:rsidTr="008C5C05">
        <w:trPr>
          <w:trHeight w:val="300"/>
        </w:trPr>
        <w:tc>
          <w:tcPr>
            <w:tcW w:w="1350" w:type="dxa"/>
            <w:vMerge/>
            <w:tcBorders>
              <w:top w:val="nil"/>
              <w:bottom w:val="single" w:sz="4" w:space="0" w:color="auto"/>
            </w:tcBorders>
            <w:shd w:val="clear" w:color="auto" w:fill="auto"/>
            <w:noWrap/>
            <w:vAlign w:val="bottom"/>
            <w:hideMark/>
          </w:tcPr>
          <w:p w14:paraId="354DA054" w14:textId="77777777" w:rsidR="008C5C05" w:rsidRPr="0079294B" w:rsidRDefault="008C5C05" w:rsidP="008C5C05">
            <w:pPr>
              <w:rPr>
                <w:rFonts w:ascii="Times New Roman" w:eastAsia="Times New Roman" w:hAnsi="Times New Roman" w:cs="Times New Roman"/>
                <w:sz w:val="24"/>
                <w:szCs w:val="24"/>
              </w:rPr>
            </w:pPr>
          </w:p>
        </w:tc>
        <w:tc>
          <w:tcPr>
            <w:tcW w:w="682" w:type="dxa"/>
            <w:vMerge/>
            <w:tcBorders>
              <w:top w:val="nil"/>
              <w:bottom w:val="single" w:sz="4" w:space="0" w:color="auto"/>
            </w:tcBorders>
            <w:shd w:val="clear" w:color="auto" w:fill="auto"/>
            <w:noWrap/>
            <w:vAlign w:val="bottom"/>
            <w:hideMark/>
          </w:tcPr>
          <w:p w14:paraId="7E0C8410" w14:textId="77777777" w:rsidR="008C5C05" w:rsidRPr="0079294B" w:rsidRDefault="008C5C05" w:rsidP="008C5C05">
            <w:pPr>
              <w:jc w:val="center"/>
              <w:rPr>
                <w:rFonts w:ascii="Times New Roman" w:eastAsia="Times New Roman" w:hAnsi="Times New Roman" w:cs="Times New Roman"/>
                <w:sz w:val="24"/>
                <w:szCs w:val="24"/>
              </w:rPr>
            </w:pPr>
          </w:p>
        </w:tc>
        <w:tc>
          <w:tcPr>
            <w:tcW w:w="1053" w:type="dxa"/>
            <w:tcBorders>
              <w:top w:val="single" w:sz="4" w:space="0" w:color="auto"/>
              <w:bottom w:val="single" w:sz="4" w:space="0" w:color="auto"/>
            </w:tcBorders>
            <w:shd w:val="clear" w:color="auto" w:fill="auto"/>
            <w:noWrap/>
            <w:vAlign w:val="bottom"/>
            <w:hideMark/>
          </w:tcPr>
          <w:p w14:paraId="413359F1"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SS</w:t>
            </w:r>
          </w:p>
        </w:tc>
        <w:tc>
          <w:tcPr>
            <w:tcW w:w="1053" w:type="dxa"/>
            <w:tcBorders>
              <w:top w:val="single" w:sz="4" w:space="0" w:color="auto"/>
              <w:bottom w:val="single" w:sz="4" w:space="0" w:color="auto"/>
            </w:tcBorders>
            <w:shd w:val="clear" w:color="auto" w:fill="auto"/>
            <w:noWrap/>
            <w:vAlign w:val="bottom"/>
            <w:hideMark/>
          </w:tcPr>
          <w:p w14:paraId="6A0E3D67"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MS</w:t>
            </w:r>
          </w:p>
        </w:tc>
        <w:tc>
          <w:tcPr>
            <w:tcW w:w="1053" w:type="dxa"/>
            <w:tcBorders>
              <w:top w:val="single" w:sz="4" w:space="0" w:color="auto"/>
              <w:bottom w:val="single" w:sz="4" w:space="0" w:color="auto"/>
            </w:tcBorders>
            <w:shd w:val="clear" w:color="auto" w:fill="auto"/>
            <w:noWrap/>
            <w:vAlign w:val="bottom"/>
            <w:hideMark/>
          </w:tcPr>
          <w:p w14:paraId="3F5683DE"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F</w:t>
            </w:r>
          </w:p>
        </w:tc>
        <w:tc>
          <w:tcPr>
            <w:tcW w:w="906" w:type="dxa"/>
            <w:tcBorders>
              <w:top w:val="single" w:sz="4" w:space="0" w:color="auto"/>
              <w:bottom w:val="single" w:sz="4" w:space="0" w:color="auto"/>
            </w:tcBorders>
            <w:shd w:val="clear" w:color="auto" w:fill="auto"/>
            <w:noWrap/>
            <w:vAlign w:val="bottom"/>
            <w:hideMark/>
          </w:tcPr>
          <w:p w14:paraId="750DA141"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p</w:t>
            </w:r>
          </w:p>
        </w:tc>
        <w:tc>
          <w:tcPr>
            <w:tcW w:w="246" w:type="dxa"/>
            <w:tcBorders>
              <w:top w:val="nil"/>
              <w:bottom w:val="nil"/>
            </w:tcBorders>
          </w:tcPr>
          <w:p w14:paraId="26F03100" w14:textId="77777777" w:rsidR="008C5C05" w:rsidRPr="0079294B" w:rsidRDefault="008C5C05" w:rsidP="008C5C05">
            <w:pPr>
              <w:jc w:val="center"/>
              <w:rPr>
                <w:rFonts w:ascii="Times New Roman" w:hAnsi="Times New Roman" w:cs="Times New Roman"/>
                <w:sz w:val="24"/>
                <w:szCs w:val="24"/>
              </w:rPr>
            </w:pPr>
          </w:p>
        </w:tc>
        <w:tc>
          <w:tcPr>
            <w:tcW w:w="1203" w:type="dxa"/>
            <w:tcBorders>
              <w:top w:val="single" w:sz="4" w:space="0" w:color="auto"/>
              <w:bottom w:val="single" w:sz="4" w:space="0" w:color="auto"/>
            </w:tcBorders>
            <w:vAlign w:val="bottom"/>
          </w:tcPr>
          <w:p w14:paraId="6794A68A"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SS</w:t>
            </w:r>
          </w:p>
        </w:tc>
        <w:tc>
          <w:tcPr>
            <w:tcW w:w="1053" w:type="dxa"/>
            <w:tcBorders>
              <w:top w:val="single" w:sz="4" w:space="0" w:color="auto"/>
              <w:bottom w:val="single" w:sz="4" w:space="0" w:color="auto"/>
            </w:tcBorders>
            <w:vAlign w:val="bottom"/>
          </w:tcPr>
          <w:p w14:paraId="4CC5D84B"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MS</w:t>
            </w:r>
          </w:p>
        </w:tc>
        <w:tc>
          <w:tcPr>
            <w:tcW w:w="1053" w:type="dxa"/>
            <w:tcBorders>
              <w:top w:val="single" w:sz="4" w:space="0" w:color="auto"/>
              <w:bottom w:val="single" w:sz="4" w:space="0" w:color="auto"/>
            </w:tcBorders>
            <w:vAlign w:val="bottom"/>
          </w:tcPr>
          <w:p w14:paraId="5D079F1E"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F</w:t>
            </w:r>
          </w:p>
        </w:tc>
        <w:tc>
          <w:tcPr>
            <w:tcW w:w="530" w:type="dxa"/>
            <w:tcBorders>
              <w:top w:val="single" w:sz="4" w:space="0" w:color="auto"/>
              <w:bottom w:val="single" w:sz="4" w:space="0" w:color="auto"/>
            </w:tcBorders>
            <w:vAlign w:val="bottom"/>
          </w:tcPr>
          <w:p w14:paraId="087034FE"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p</w:t>
            </w:r>
          </w:p>
        </w:tc>
      </w:tr>
      <w:tr w:rsidR="008C5C05" w:rsidRPr="0079294B" w14:paraId="04A5D0CD" w14:textId="77777777" w:rsidTr="008C5C05">
        <w:trPr>
          <w:trHeight w:val="300"/>
        </w:trPr>
        <w:tc>
          <w:tcPr>
            <w:tcW w:w="1350" w:type="dxa"/>
            <w:tcBorders>
              <w:top w:val="single" w:sz="4" w:space="0" w:color="auto"/>
            </w:tcBorders>
            <w:shd w:val="clear" w:color="auto" w:fill="auto"/>
            <w:noWrap/>
            <w:vAlign w:val="bottom"/>
            <w:hideMark/>
          </w:tcPr>
          <w:p w14:paraId="4809426C" w14:textId="77777777" w:rsidR="008C5C05" w:rsidRPr="0079294B" w:rsidRDefault="008C5C05" w:rsidP="008C5C05">
            <w:pP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Dates</w:t>
            </w:r>
          </w:p>
        </w:tc>
        <w:tc>
          <w:tcPr>
            <w:tcW w:w="682" w:type="dxa"/>
            <w:tcBorders>
              <w:top w:val="single" w:sz="4" w:space="0" w:color="auto"/>
            </w:tcBorders>
            <w:shd w:val="clear" w:color="auto" w:fill="auto"/>
            <w:noWrap/>
            <w:vAlign w:val="bottom"/>
            <w:hideMark/>
          </w:tcPr>
          <w:p w14:paraId="264602A0"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11</w:t>
            </w:r>
          </w:p>
        </w:tc>
        <w:tc>
          <w:tcPr>
            <w:tcW w:w="1053" w:type="dxa"/>
            <w:tcBorders>
              <w:top w:val="single" w:sz="4" w:space="0" w:color="auto"/>
            </w:tcBorders>
            <w:shd w:val="clear" w:color="auto" w:fill="auto"/>
            <w:noWrap/>
            <w:vAlign w:val="bottom"/>
            <w:hideMark/>
          </w:tcPr>
          <w:p w14:paraId="66DF8259"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72843.3</w:t>
            </w:r>
          </w:p>
        </w:tc>
        <w:tc>
          <w:tcPr>
            <w:tcW w:w="1053" w:type="dxa"/>
            <w:tcBorders>
              <w:top w:val="nil"/>
            </w:tcBorders>
            <w:shd w:val="clear" w:color="auto" w:fill="auto"/>
            <w:noWrap/>
            <w:vAlign w:val="bottom"/>
            <w:hideMark/>
          </w:tcPr>
          <w:p w14:paraId="27988273"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6622.118</w:t>
            </w:r>
          </w:p>
        </w:tc>
        <w:tc>
          <w:tcPr>
            <w:tcW w:w="1053" w:type="dxa"/>
            <w:tcBorders>
              <w:top w:val="nil"/>
            </w:tcBorders>
            <w:shd w:val="clear" w:color="auto" w:fill="auto"/>
            <w:noWrap/>
            <w:vAlign w:val="bottom"/>
            <w:hideMark/>
          </w:tcPr>
          <w:p w14:paraId="20D141C2"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26049.31</w:t>
            </w:r>
          </w:p>
        </w:tc>
        <w:tc>
          <w:tcPr>
            <w:tcW w:w="906" w:type="dxa"/>
            <w:tcBorders>
              <w:top w:val="nil"/>
            </w:tcBorders>
            <w:shd w:val="clear" w:color="auto" w:fill="auto"/>
            <w:noWrap/>
            <w:vAlign w:val="bottom"/>
            <w:hideMark/>
          </w:tcPr>
          <w:p w14:paraId="16D46A00"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0</w:t>
            </w:r>
          </w:p>
        </w:tc>
        <w:tc>
          <w:tcPr>
            <w:tcW w:w="246" w:type="dxa"/>
            <w:tcBorders>
              <w:top w:val="nil"/>
            </w:tcBorders>
          </w:tcPr>
          <w:p w14:paraId="6DF33027" w14:textId="77777777" w:rsidR="008C5C05" w:rsidRPr="0079294B" w:rsidRDefault="008C5C05" w:rsidP="008C5C05">
            <w:pPr>
              <w:jc w:val="center"/>
              <w:rPr>
                <w:rFonts w:ascii="Times New Roman" w:hAnsi="Times New Roman" w:cs="Times New Roman"/>
                <w:sz w:val="24"/>
                <w:szCs w:val="24"/>
              </w:rPr>
            </w:pPr>
          </w:p>
        </w:tc>
        <w:tc>
          <w:tcPr>
            <w:tcW w:w="1203" w:type="dxa"/>
            <w:tcBorders>
              <w:top w:val="single" w:sz="4" w:space="0" w:color="auto"/>
            </w:tcBorders>
            <w:vAlign w:val="bottom"/>
          </w:tcPr>
          <w:p w14:paraId="258B442D"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29535.85</w:t>
            </w:r>
          </w:p>
        </w:tc>
        <w:tc>
          <w:tcPr>
            <w:tcW w:w="1053" w:type="dxa"/>
            <w:tcBorders>
              <w:top w:val="single" w:sz="4" w:space="0" w:color="auto"/>
            </w:tcBorders>
            <w:vAlign w:val="bottom"/>
          </w:tcPr>
          <w:p w14:paraId="6AC33D80"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2685.077</w:t>
            </w:r>
          </w:p>
        </w:tc>
        <w:tc>
          <w:tcPr>
            <w:tcW w:w="1053" w:type="dxa"/>
            <w:tcBorders>
              <w:top w:val="single" w:sz="4" w:space="0" w:color="auto"/>
            </w:tcBorders>
            <w:vAlign w:val="bottom"/>
          </w:tcPr>
          <w:p w14:paraId="5F1B3875"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7757.505</w:t>
            </w:r>
          </w:p>
        </w:tc>
        <w:tc>
          <w:tcPr>
            <w:tcW w:w="530" w:type="dxa"/>
            <w:tcBorders>
              <w:top w:val="single" w:sz="4" w:space="0" w:color="auto"/>
            </w:tcBorders>
            <w:vAlign w:val="bottom"/>
          </w:tcPr>
          <w:p w14:paraId="3251BBFE"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0</w:t>
            </w:r>
          </w:p>
        </w:tc>
      </w:tr>
      <w:tr w:rsidR="008C5C05" w:rsidRPr="0079294B" w14:paraId="3ABFDC7A" w14:textId="77777777" w:rsidTr="008C5C05">
        <w:trPr>
          <w:trHeight w:val="300"/>
        </w:trPr>
        <w:tc>
          <w:tcPr>
            <w:tcW w:w="1350" w:type="dxa"/>
            <w:shd w:val="clear" w:color="auto" w:fill="auto"/>
            <w:noWrap/>
            <w:vAlign w:val="bottom"/>
            <w:hideMark/>
          </w:tcPr>
          <w:p w14:paraId="6847ED8F" w14:textId="77777777" w:rsidR="008C5C05" w:rsidRPr="0079294B" w:rsidRDefault="008C5C05" w:rsidP="008C5C05">
            <w:pP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Error</w:t>
            </w:r>
          </w:p>
        </w:tc>
        <w:tc>
          <w:tcPr>
            <w:tcW w:w="682" w:type="dxa"/>
            <w:shd w:val="clear" w:color="auto" w:fill="auto"/>
            <w:noWrap/>
            <w:vAlign w:val="bottom"/>
            <w:hideMark/>
          </w:tcPr>
          <w:p w14:paraId="2A7183C8"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24</w:t>
            </w:r>
          </w:p>
        </w:tc>
        <w:tc>
          <w:tcPr>
            <w:tcW w:w="1053" w:type="dxa"/>
            <w:shd w:val="clear" w:color="auto" w:fill="auto"/>
            <w:noWrap/>
            <w:vAlign w:val="bottom"/>
            <w:hideMark/>
          </w:tcPr>
          <w:p w14:paraId="5FD95AA8"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6.101153</w:t>
            </w:r>
          </w:p>
        </w:tc>
        <w:tc>
          <w:tcPr>
            <w:tcW w:w="1053" w:type="dxa"/>
            <w:shd w:val="clear" w:color="auto" w:fill="auto"/>
            <w:noWrap/>
            <w:vAlign w:val="bottom"/>
            <w:hideMark/>
          </w:tcPr>
          <w:p w14:paraId="3077D86B"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0.254215</w:t>
            </w:r>
          </w:p>
        </w:tc>
        <w:tc>
          <w:tcPr>
            <w:tcW w:w="1053" w:type="dxa"/>
            <w:shd w:val="clear" w:color="auto" w:fill="auto"/>
            <w:noWrap/>
            <w:vAlign w:val="bottom"/>
            <w:hideMark/>
          </w:tcPr>
          <w:p w14:paraId="00B63E3E" w14:textId="77777777" w:rsidR="008C5C05" w:rsidRPr="0079294B" w:rsidRDefault="008C5C05" w:rsidP="008C5C05">
            <w:pPr>
              <w:jc w:val="center"/>
              <w:rPr>
                <w:rFonts w:ascii="Times New Roman" w:eastAsia="Times New Roman" w:hAnsi="Times New Roman" w:cs="Times New Roman"/>
                <w:sz w:val="24"/>
                <w:szCs w:val="24"/>
              </w:rPr>
            </w:pPr>
          </w:p>
        </w:tc>
        <w:tc>
          <w:tcPr>
            <w:tcW w:w="906" w:type="dxa"/>
            <w:shd w:val="clear" w:color="auto" w:fill="auto"/>
            <w:noWrap/>
            <w:vAlign w:val="bottom"/>
            <w:hideMark/>
          </w:tcPr>
          <w:p w14:paraId="6A7E7AEE" w14:textId="77777777" w:rsidR="008C5C05" w:rsidRPr="0079294B" w:rsidRDefault="008C5C05" w:rsidP="008C5C05">
            <w:pPr>
              <w:jc w:val="center"/>
              <w:rPr>
                <w:rFonts w:ascii="Times New Roman" w:eastAsia="Times New Roman" w:hAnsi="Times New Roman" w:cs="Times New Roman"/>
                <w:sz w:val="24"/>
                <w:szCs w:val="24"/>
              </w:rPr>
            </w:pPr>
          </w:p>
        </w:tc>
        <w:tc>
          <w:tcPr>
            <w:tcW w:w="246" w:type="dxa"/>
          </w:tcPr>
          <w:p w14:paraId="113EF553" w14:textId="77777777" w:rsidR="008C5C05" w:rsidRPr="0079294B" w:rsidRDefault="008C5C05" w:rsidP="008C5C05">
            <w:pPr>
              <w:jc w:val="center"/>
              <w:rPr>
                <w:rFonts w:ascii="Times New Roman" w:hAnsi="Times New Roman" w:cs="Times New Roman"/>
                <w:sz w:val="24"/>
                <w:szCs w:val="24"/>
              </w:rPr>
            </w:pPr>
          </w:p>
        </w:tc>
        <w:tc>
          <w:tcPr>
            <w:tcW w:w="1203" w:type="dxa"/>
            <w:vAlign w:val="bottom"/>
          </w:tcPr>
          <w:p w14:paraId="37562F92"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8.307032</w:t>
            </w:r>
          </w:p>
        </w:tc>
        <w:tc>
          <w:tcPr>
            <w:tcW w:w="1053" w:type="dxa"/>
            <w:vAlign w:val="bottom"/>
          </w:tcPr>
          <w:p w14:paraId="006BB348"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0.346126</w:t>
            </w:r>
          </w:p>
        </w:tc>
        <w:tc>
          <w:tcPr>
            <w:tcW w:w="1053" w:type="dxa"/>
            <w:vAlign w:val="bottom"/>
          </w:tcPr>
          <w:p w14:paraId="3EC99052" w14:textId="77777777" w:rsidR="008C5C05" w:rsidRPr="0079294B" w:rsidRDefault="008C5C05" w:rsidP="008C5C05">
            <w:pPr>
              <w:jc w:val="center"/>
              <w:rPr>
                <w:rFonts w:ascii="Times New Roman" w:hAnsi="Times New Roman" w:cs="Times New Roman"/>
                <w:sz w:val="24"/>
                <w:szCs w:val="24"/>
              </w:rPr>
            </w:pPr>
          </w:p>
        </w:tc>
        <w:tc>
          <w:tcPr>
            <w:tcW w:w="530" w:type="dxa"/>
            <w:vAlign w:val="bottom"/>
          </w:tcPr>
          <w:p w14:paraId="55B27859" w14:textId="77777777" w:rsidR="008C5C05" w:rsidRPr="0079294B" w:rsidRDefault="008C5C05" w:rsidP="008C5C05">
            <w:pPr>
              <w:jc w:val="center"/>
              <w:rPr>
                <w:rFonts w:ascii="Times New Roman" w:hAnsi="Times New Roman" w:cs="Times New Roman"/>
                <w:sz w:val="24"/>
                <w:szCs w:val="24"/>
              </w:rPr>
            </w:pPr>
          </w:p>
        </w:tc>
      </w:tr>
      <w:tr w:rsidR="008C5C05" w:rsidRPr="0079294B" w14:paraId="2F890144" w14:textId="77777777" w:rsidTr="008C5C05">
        <w:trPr>
          <w:trHeight w:val="300"/>
        </w:trPr>
        <w:tc>
          <w:tcPr>
            <w:tcW w:w="1350" w:type="dxa"/>
            <w:shd w:val="clear" w:color="auto" w:fill="auto"/>
            <w:noWrap/>
            <w:vAlign w:val="bottom"/>
            <w:hideMark/>
          </w:tcPr>
          <w:p w14:paraId="6D7A0E9B" w14:textId="77777777" w:rsidR="008C5C05" w:rsidRPr="0079294B" w:rsidRDefault="008C5C05" w:rsidP="008C5C05">
            <w:pP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Total</w:t>
            </w:r>
          </w:p>
        </w:tc>
        <w:tc>
          <w:tcPr>
            <w:tcW w:w="682" w:type="dxa"/>
            <w:shd w:val="clear" w:color="auto" w:fill="auto"/>
            <w:noWrap/>
            <w:vAlign w:val="bottom"/>
            <w:hideMark/>
          </w:tcPr>
          <w:p w14:paraId="7E8F4BC9"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35</w:t>
            </w:r>
          </w:p>
        </w:tc>
        <w:tc>
          <w:tcPr>
            <w:tcW w:w="1053" w:type="dxa"/>
            <w:shd w:val="clear" w:color="auto" w:fill="auto"/>
            <w:noWrap/>
            <w:vAlign w:val="bottom"/>
            <w:hideMark/>
          </w:tcPr>
          <w:p w14:paraId="5A5B6B68"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72849.4</w:t>
            </w:r>
          </w:p>
        </w:tc>
        <w:tc>
          <w:tcPr>
            <w:tcW w:w="1053" w:type="dxa"/>
            <w:shd w:val="clear" w:color="auto" w:fill="auto"/>
            <w:noWrap/>
            <w:vAlign w:val="bottom"/>
            <w:hideMark/>
          </w:tcPr>
          <w:p w14:paraId="00346BB2" w14:textId="77777777" w:rsidR="008C5C05" w:rsidRPr="0079294B" w:rsidRDefault="008C5C05" w:rsidP="008C5C05">
            <w:pPr>
              <w:jc w:val="center"/>
              <w:rPr>
                <w:rFonts w:ascii="Times New Roman" w:eastAsia="Times New Roman" w:hAnsi="Times New Roman" w:cs="Times New Roman"/>
                <w:sz w:val="24"/>
                <w:szCs w:val="24"/>
              </w:rPr>
            </w:pPr>
          </w:p>
        </w:tc>
        <w:tc>
          <w:tcPr>
            <w:tcW w:w="1053" w:type="dxa"/>
            <w:shd w:val="clear" w:color="auto" w:fill="auto"/>
            <w:noWrap/>
            <w:vAlign w:val="bottom"/>
            <w:hideMark/>
          </w:tcPr>
          <w:p w14:paraId="76144941" w14:textId="77777777" w:rsidR="008C5C05" w:rsidRPr="0079294B" w:rsidRDefault="008C5C05" w:rsidP="008C5C05">
            <w:pPr>
              <w:jc w:val="center"/>
              <w:rPr>
                <w:rFonts w:ascii="Times New Roman" w:eastAsia="Times New Roman" w:hAnsi="Times New Roman" w:cs="Times New Roman"/>
                <w:sz w:val="24"/>
                <w:szCs w:val="24"/>
              </w:rPr>
            </w:pPr>
          </w:p>
        </w:tc>
        <w:tc>
          <w:tcPr>
            <w:tcW w:w="906" w:type="dxa"/>
            <w:shd w:val="clear" w:color="auto" w:fill="auto"/>
            <w:noWrap/>
            <w:vAlign w:val="bottom"/>
            <w:hideMark/>
          </w:tcPr>
          <w:p w14:paraId="034B284C" w14:textId="77777777" w:rsidR="008C5C05" w:rsidRPr="0079294B" w:rsidRDefault="008C5C05" w:rsidP="008C5C05">
            <w:pPr>
              <w:jc w:val="center"/>
              <w:rPr>
                <w:rFonts w:ascii="Times New Roman" w:eastAsia="Times New Roman" w:hAnsi="Times New Roman" w:cs="Times New Roman"/>
                <w:sz w:val="24"/>
                <w:szCs w:val="24"/>
              </w:rPr>
            </w:pPr>
          </w:p>
        </w:tc>
        <w:tc>
          <w:tcPr>
            <w:tcW w:w="246" w:type="dxa"/>
          </w:tcPr>
          <w:p w14:paraId="755599D6" w14:textId="77777777" w:rsidR="008C5C05" w:rsidRPr="0079294B" w:rsidRDefault="008C5C05" w:rsidP="008C5C05">
            <w:pPr>
              <w:jc w:val="center"/>
              <w:rPr>
                <w:rFonts w:ascii="Times New Roman" w:hAnsi="Times New Roman" w:cs="Times New Roman"/>
                <w:sz w:val="24"/>
                <w:szCs w:val="24"/>
              </w:rPr>
            </w:pPr>
          </w:p>
        </w:tc>
        <w:tc>
          <w:tcPr>
            <w:tcW w:w="1203" w:type="dxa"/>
            <w:vAlign w:val="bottom"/>
          </w:tcPr>
          <w:p w14:paraId="6FFBA9B7"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29544.15</w:t>
            </w:r>
          </w:p>
        </w:tc>
        <w:tc>
          <w:tcPr>
            <w:tcW w:w="1053" w:type="dxa"/>
            <w:vAlign w:val="bottom"/>
          </w:tcPr>
          <w:p w14:paraId="24AAD5E1" w14:textId="77777777" w:rsidR="008C5C05" w:rsidRPr="0079294B" w:rsidRDefault="008C5C05" w:rsidP="008C5C05">
            <w:pPr>
              <w:jc w:val="center"/>
              <w:rPr>
                <w:rFonts w:ascii="Times New Roman" w:hAnsi="Times New Roman" w:cs="Times New Roman"/>
                <w:sz w:val="24"/>
                <w:szCs w:val="24"/>
              </w:rPr>
            </w:pPr>
          </w:p>
        </w:tc>
        <w:tc>
          <w:tcPr>
            <w:tcW w:w="1053" w:type="dxa"/>
            <w:vAlign w:val="bottom"/>
          </w:tcPr>
          <w:p w14:paraId="48DBF114" w14:textId="77777777" w:rsidR="008C5C05" w:rsidRPr="0079294B" w:rsidRDefault="008C5C05" w:rsidP="008C5C05">
            <w:pPr>
              <w:jc w:val="center"/>
              <w:rPr>
                <w:rFonts w:ascii="Times New Roman" w:hAnsi="Times New Roman" w:cs="Times New Roman"/>
                <w:sz w:val="24"/>
                <w:szCs w:val="24"/>
              </w:rPr>
            </w:pPr>
          </w:p>
        </w:tc>
        <w:tc>
          <w:tcPr>
            <w:tcW w:w="530" w:type="dxa"/>
            <w:vAlign w:val="bottom"/>
          </w:tcPr>
          <w:p w14:paraId="38BC6C06" w14:textId="77777777" w:rsidR="008C5C05" w:rsidRPr="0079294B" w:rsidRDefault="008C5C05" w:rsidP="008C5C05">
            <w:pPr>
              <w:jc w:val="center"/>
              <w:rPr>
                <w:rFonts w:ascii="Times New Roman" w:hAnsi="Times New Roman" w:cs="Times New Roman"/>
                <w:sz w:val="24"/>
                <w:szCs w:val="24"/>
              </w:rPr>
            </w:pPr>
          </w:p>
        </w:tc>
      </w:tr>
      <w:tr w:rsidR="008C5C05" w:rsidRPr="0079294B" w14:paraId="2F3D3F8C" w14:textId="77777777" w:rsidTr="008C5C05">
        <w:trPr>
          <w:trHeight w:val="300"/>
        </w:trPr>
        <w:tc>
          <w:tcPr>
            <w:tcW w:w="1350" w:type="dxa"/>
            <w:vMerge w:val="restart"/>
            <w:tcBorders>
              <w:top w:val="single" w:sz="4" w:space="0" w:color="auto"/>
              <w:bottom w:val="single" w:sz="4" w:space="0" w:color="auto"/>
            </w:tcBorders>
            <w:shd w:val="clear" w:color="auto" w:fill="auto"/>
            <w:noWrap/>
            <w:vAlign w:val="bottom"/>
            <w:hideMark/>
          </w:tcPr>
          <w:p w14:paraId="36025470" w14:textId="77777777" w:rsidR="008C5C05" w:rsidRPr="0079294B" w:rsidRDefault="008C5C05" w:rsidP="008C5C05">
            <w:pP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Source of Variation</w:t>
            </w:r>
          </w:p>
        </w:tc>
        <w:tc>
          <w:tcPr>
            <w:tcW w:w="682" w:type="dxa"/>
            <w:vMerge w:val="restart"/>
            <w:tcBorders>
              <w:top w:val="single" w:sz="4" w:space="0" w:color="auto"/>
              <w:bottom w:val="single" w:sz="4" w:space="0" w:color="auto"/>
            </w:tcBorders>
            <w:shd w:val="clear" w:color="auto" w:fill="auto"/>
            <w:noWrap/>
            <w:vAlign w:val="bottom"/>
            <w:hideMark/>
          </w:tcPr>
          <w:p w14:paraId="126E1226" w14:textId="77777777" w:rsidR="008C5C05" w:rsidRPr="0079294B" w:rsidRDefault="008C5C05" w:rsidP="008C5C05">
            <w:pPr>
              <w:jc w:val="center"/>
              <w:rPr>
                <w:rFonts w:ascii="Times New Roman" w:eastAsia="Times New Roman" w:hAnsi="Times New Roman" w:cs="Times New Roman"/>
                <w:i/>
                <w:sz w:val="24"/>
                <w:szCs w:val="24"/>
              </w:rPr>
            </w:pPr>
            <w:r w:rsidRPr="0079294B">
              <w:rPr>
                <w:rFonts w:ascii="Times New Roman" w:eastAsia="Times New Roman" w:hAnsi="Times New Roman" w:cs="Times New Roman"/>
                <w:i/>
                <w:sz w:val="24"/>
                <w:szCs w:val="24"/>
              </w:rPr>
              <w:t>df</w:t>
            </w:r>
          </w:p>
        </w:tc>
        <w:tc>
          <w:tcPr>
            <w:tcW w:w="4065" w:type="dxa"/>
            <w:gridSpan w:val="4"/>
            <w:tcBorders>
              <w:top w:val="single" w:sz="4" w:space="0" w:color="auto"/>
              <w:bottom w:val="single" w:sz="4" w:space="0" w:color="auto"/>
            </w:tcBorders>
            <w:shd w:val="clear" w:color="auto" w:fill="auto"/>
            <w:noWrap/>
            <w:vAlign w:val="bottom"/>
            <w:hideMark/>
          </w:tcPr>
          <w:p w14:paraId="23BAFDE5"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hAnsi="Times New Roman" w:cs="Times New Roman"/>
                <w:sz w:val="24"/>
                <w:szCs w:val="24"/>
              </w:rPr>
              <w:t xml:space="preserve">Single Seeded Diapausing Larvae </w:t>
            </w:r>
            <w:r w:rsidRPr="0079294B">
              <w:rPr>
                <w:rFonts w:ascii="Times New Roman" w:eastAsia="Times New Roman" w:hAnsi="Times New Roman" w:cs="Times New Roman"/>
                <w:sz w:val="24"/>
                <w:szCs w:val="24"/>
              </w:rPr>
              <w:t>(%)</w:t>
            </w:r>
          </w:p>
        </w:tc>
        <w:tc>
          <w:tcPr>
            <w:tcW w:w="246" w:type="dxa"/>
            <w:tcBorders>
              <w:top w:val="single" w:sz="4" w:space="0" w:color="auto"/>
              <w:bottom w:val="nil"/>
            </w:tcBorders>
          </w:tcPr>
          <w:p w14:paraId="57AAF59C" w14:textId="77777777" w:rsidR="008C5C05" w:rsidRPr="0079294B" w:rsidRDefault="008C5C05" w:rsidP="008C5C05">
            <w:pPr>
              <w:jc w:val="center"/>
              <w:rPr>
                <w:rFonts w:ascii="Times New Roman" w:hAnsi="Times New Roman" w:cs="Times New Roman"/>
                <w:sz w:val="24"/>
                <w:szCs w:val="24"/>
              </w:rPr>
            </w:pPr>
          </w:p>
        </w:tc>
        <w:tc>
          <w:tcPr>
            <w:tcW w:w="3839" w:type="dxa"/>
            <w:gridSpan w:val="4"/>
            <w:tcBorders>
              <w:top w:val="single" w:sz="4" w:space="0" w:color="auto"/>
              <w:bottom w:val="single" w:sz="4" w:space="0" w:color="auto"/>
            </w:tcBorders>
            <w:vAlign w:val="bottom"/>
          </w:tcPr>
          <w:p w14:paraId="549D3D15"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Soil Diapausing Larvae (%)</w:t>
            </w:r>
          </w:p>
        </w:tc>
      </w:tr>
      <w:tr w:rsidR="008C5C05" w:rsidRPr="0079294B" w14:paraId="19B661AF" w14:textId="77777777" w:rsidTr="008C5C05">
        <w:trPr>
          <w:trHeight w:val="300"/>
        </w:trPr>
        <w:tc>
          <w:tcPr>
            <w:tcW w:w="1350" w:type="dxa"/>
            <w:vMerge/>
            <w:tcBorders>
              <w:top w:val="nil"/>
              <w:bottom w:val="single" w:sz="4" w:space="0" w:color="auto"/>
            </w:tcBorders>
            <w:shd w:val="clear" w:color="auto" w:fill="auto"/>
            <w:noWrap/>
            <w:vAlign w:val="bottom"/>
            <w:hideMark/>
          </w:tcPr>
          <w:p w14:paraId="5BBBAD6F" w14:textId="77777777" w:rsidR="008C5C05" w:rsidRPr="0079294B" w:rsidRDefault="008C5C05" w:rsidP="008C5C05">
            <w:pPr>
              <w:rPr>
                <w:rFonts w:ascii="Times New Roman" w:eastAsia="Times New Roman" w:hAnsi="Times New Roman" w:cs="Times New Roman"/>
                <w:sz w:val="24"/>
                <w:szCs w:val="24"/>
              </w:rPr>
            </w:pPr>
          </w:p>
        </w:tc>
        <w:tc>
          <w:tcPr>
            <w:tcW w:w="682" w:type="dxa"/>
            <w:vMerge/>
            <w:tcBorders>
              <w:top w:val="nil"/>
              <w:bottom w:val="single" w:sz="4" w:space="0" w:color="auto"/>
            </w:tcBorders>
            <w:shd w:val="clear" w:color="auto" w:fill="auto"/>
            <w:noWrap/>
            <w:vAlign w:val="bottom"/>
            <w:hideMark/>
          </w:tcPr>
          <w:p w14:paraId="49F9516B" w14:textId="77777777" w:rsidR="008C5C05" w:rsidRPr="0079294B" w:rsidRDefault="008C5C05" w:rsidP="008C5C05">
            <w:pPr>
              <w:jc w:val="center"/>
              <w:rPr>
                <w:rFonts w:ascii="Times New Roman" w:eastAsia="Times New Roman" w:hAnsi="Times New Roman" w:cs="Times New Roman"/>
                <w:sz w:val="24"/>
                <w:szCs w:val="24"/>
              </w:rPr>
            </w:pPr>
          </w:p>
        </w:tc>
        <w:tc>
          <w:tcPr>
            <w:tcW w:w="1053" w:type="dxa"/>
            <w:tcBorders>
              <w:top w:val="single" w:sz="4" w:space="0" w:color="auto"/>
              <w:bottom w:val="single" w:sz="4" w:space="0" w:color="auto"/>
            </w:tcBorders>
            <w:shd w:val="clear" w:color="auto" w:fill="auto"/>
            <w:noWrap/>
            <w:vAlign w:val="bottom"/>
            <w:hideMark/>
          </w:tcPr>
          <w:p w14:paraId="7CB54464"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SS</w:t>
            </w:r>
          </w:p>
        </w:tc>
        <w:tc>
          <w:tcPr>
            <w:tcW w:w="1053" w:type="dxa"/>
            <w:tcBorders>
              <w:top w:val="single" w:sz="4" w:space="0" w:color="auto"/>
              <w:bottom w:val="single" w:sz="4" w:space="0" w:color="auto"/>
            </w:tcBorders>
            <w:shd w:val="clear" w:color="auto" w:fill="auto"/>
            <w:noWrap/>
            <w:vAlign w:val="bottom"/>
            <w:hideMark/>
          </w:tcPr>
          <w:p w14:paraId="510DBE51"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MS</w:t>
            </w:r>
          </w:p>
        </w:tc>
        <w:tc>
          <w:tcPr>
            <w:tcW w:w="1053" w:type="dxa"/>
            <w:tcBorders>
              <w:top w:val="single" w:sz="4" w:space="0" w:color="auto"/>
              <w:bottom w:val="single" w:sz="4" w:space="0" w:color="auto"/>
            </w:tcBorders>
            <w:shd w:val="clear" w:color="auto" w:fill="auto"/>
            <w:noWrap/>
            <w:vAlign w:val="bottom"/>
            <w:hideMark/>
          </w:tcPr>
          <w:p w14:paraId="174B0B5C"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F</w:t>
            </w:r>
          </w:p>
        </w:tc>
        <w:tc>
          <w:tcPr>
            <w:tcW w:w="906" w:type="dxa"/>
            <w:tcBorders>
              <w:top w:val="single" w:sz="4" w:space="0" w:color="auto"/>
              <w:bottom w:val="single" w:sz="4" w:space="0" w:color="auto"/>
            </w:tcBorders>
            <w:shd w:val="clear" w:color="auto" w:fill="auto"/>
            <w:noWrap/>
            <w:vAlign w:val="bottom"/>
            <w:hideMark/>
          </w:tcPr>
          <w:p w14:paraId="34FF8B69"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p</w:t>
            </w:r>
          </w:p>
        </w:tc>
        <w:tc>
          <w:tcPr>
            <w:tcW w:w="246" w:type="dxa"/>
            <w:tcBorders>
              <w:top w:val="nil"/>
              <w:bottom w:val="nil"/>
            </w:tcBorders>
          </w:tcPr>
          <w:p w14:paraId="4A93FD75" w14:textId="77777777" w:rsidR="008C5C05" w:rsidRPr="0079294B" w:rsidRDefault="008C5C05" w:rsidP="008C5C05">
            <w:pPr>
              <w:jc w:val="center"/>
              <w:rPr>
                <w:rFonts w:ascii="Times New Roman" w:hAnsi="Times New Roman" w:cs="Times New Roman"/>
                <w:sz w:val="24"/>
                <w:szCs w:val="24"/>
              </w:rPr>
            </w:pPr>
          </w:p>
        </w:tc>
        <w:tc>
          <w:tcPr>
            <w:tcW w:w="1203" w:type="dxa"/>
            <w:tcBorders>
              <w:top w:val="single" w:sz="4" w:space="0" w:color="auto"/>
              <w:bottom w:val="single" w:sz="4" w:space="0" w:color="auto"/>
            </w:tcBorders>
            <w:vAlign w:val="bottom"/>
          </w:tcPr>
          <w:p w14:paraId="2A6F41D4"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SS</w:t>
            </w:r>
          </w:p>
        </w:tc>
        <w:tc>
          <w:tcPr>
            <w:tcW w:w="1053" w:type="dxa"/>
            <w:tcBorders>
              <w:top w:val="single" w:sz="4" w:space="0" w:color="auto"/>
              <w:bottom w:val="single" w:sz="4" w:space="0" w:color="auto"/>
            </w:tcBorders>
            <w:vAlign w:val="bottom"/>
          </w:tcPr>
          <w:p w14:paraId="093D3112"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MS</w:t>
            </w:r>
          </w:p>
        </w:tc>
        <w:tc>
          <w:tcPr>
            <w:tcW w:w="1053" w:type="dxa"/>
            <w:tcBorders>
              <w:top w:val="single" w:sz="4" w:space="0" w:color="auto"/>
              <w:bottom w:val="single" w:sz="4" w:space="0" w:color="auto"/>
            </w:tcBorders>
            <w:vAlign w:val="bottom"/>
          </w:tcPr>
          <w:p w14:paraId="0B9024DB"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F</w:t>
            </w:r>
          </w:p>
        </w:tc>
        <w:tc>
          <w:tcPr>
            <w:tcW w:w="530" w:type="dxa"/>
            <w:tcBorders>
              <w:top w:val="single" w:sz="4" w:space="0" w:color="auto"/>
              <w:bottom w:val="single" w:sz="4" w:space="0" w:color="auto"/>
            </w:tcBorders>
            <w:vAlign w:val="bottom"/>
          </w:tcPr>
          <w:p w14:paraId="33E2AA92"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p</w:t>
            </w:r>
          </w:p>
        </w:tc>
      </w:tr>
      <w:tr w:rsidR="008C5C05" w:rsidRPr="0079294B" w14:paraId="0D64CFEC" w14:textId="77777777" w:rsidTr="008C5C05">
        <w:trPr>
          <w:trHeight w:val="300"/>
        </w:trPr>
        <w:tc>
          <w:tcPr>
            <w:tcW w:w="1350" w:type="dxa"/>
            <w:tcBorders>
              <w:top w:val="single" w:sz="4" w:space="0" w:color="auto"/>
            </w:tcBorders>
            <w:shd w:val="clear" w:color="auto" w:fill="auto"/>
            <w:noWrap/>
            <w:vAlign w:val="bottom"/>
            <w:hideMark/>
          </w:tcPr>
          <w:p w14:paraId="04CE245C" w14:textId="77777777" w:rsidR="008C5C05" w:rsidRPr="0079294B" w:rsidRDefault="008C5C05" w:rsidP="008C5C05">
            <w:pP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Dates</w:t>
            </w:r>
          </w:p>
        </w:tc>
        <w:tc>
          <w:tcPr>
            <w:tcW w:w="682" w:type="dxa"/>
            <w:tcBorders>
              <w:top w:val="single" w:sz="4" w:space="0" w:color="auto"/>
            </w:tcBorders>
            <w:shd w:val="clear" w:color="auto" w:fill="auto"/>
            <w:noWrap/>
            <w:vAlign w:val="bottom"/>
            <w:hideMark/>
          </w:tcPr>
          <w:p w14:paraId="73559038"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11</w:t>
            </w:r>
          </w:p>
        </w:tc>
        <w:tc>
          <w:tcPr>
            <w:tcW w:w="1053" w:type="dxa"/>
            <w:tcBorders>
              <w:top w:val="single" w:sz="4" w:space="0" w:color="auto"/>
            </w:tcBorders>
            <w:shd w:val="clear" w:color="auto" w:fill="auto"/>
            <w:noWrap/>
            <w:vAlign w:val="bottom"/>
            <w:hideMark/>
          </w:tcPr>
          <w:p w14:paraId="348ABA64"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14724.46</w:t>
            </w:r>
          </w:p>
        </w:tc>
        <w:tc>
          <w:tcPr>
            <w:tcW w:w="1053" w:type="dxa"/>
            <w:tcBorders>
              <w:top w:val="nil"/>
            </w:tcBorders>
            <w:shd w:val="clear" w:color="auto" w:fill="auto"/>
            <w:noWrap/>
            <w:vAlign w:val="bottom"/>
            <w:hideMark/>
          </w:tcPr>
          <w:p w14:paraId="491D6685"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1338.587</w:t>
            </w:r>
          </w:p>
        </w:tc>
        <w:tc>
          <w:tcPr>
            <w:tcW w:w="1053" w:type="dxa"/>
            <w:tcBorders>
              <w:top w:val="nil"/>
            </w:tcBorders>
            <w:shd w:val="clear" w:color="auto" w:fill="auto"/>
            <w:noWrap/>
            <w:vAlign w:val="bottom"/>
            <w:hideMark/>
          </w:tcPr>
          <w:p w14:paraId="07F2CE24"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3792.449</w:t>
            </w:r>
          </w:p>
        </w:tc>
        <w:tc>
          <w:tcPr>
            <w:tcW w:w="906" w:type="dxa"/>
            <w:tcBorders>
              <w:top w:val="nil"/>
            </w:tcBorders>
            <w:shd w:val="clear" w:color="auto" w:fill="auto"/>
            <w:noWrap/>
            <w:vAlign w:val="bottom"/>
            <w:hideMark/>
          </w:tcPr>
          <w:p w14:paraId="08DAFC0B"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0</w:t>
            </w:r>
          </w:p>
        </w:tc>
        <w:tc>
          <w:tcPr>
            <w:tcW w:w="246" w:type="dxa"/>
            <w:tcBorders>
              <w:top w:val="nil"/>
            </w:tcBorders>
          </w:tcPr>
          <w:p w14:paraId="5403F7FA" w14:textId="77777777" w:rsidR="008C5C05" w:rsidRPr="0079294B" w:rsidRDefault="008C5C05" w:rsidP="008C5C05">
            <w:pPr>
              <w:jc w:val="center"/>
              <w:rPr>
                <w:rFonts w:ascii="Times New Roman" w:hAnsi="Times New Roman" w:cs="Times New Roman"/>
                <w:sz w:val="24"/>
                <w:szCs w:val="24"/>
              </w:rPr>
            </w:pPr>
          </w:p>
        </w:tc>
        <w:tc>
          <w:tcPr>
            <w:tcW w:w="1203" w:type="dxa"/>
            <w:tcBorders>
              <w:top w:val="single" w:sz="4" w:space="0" w:color="auto"/>
            </w:tcBorders>
            <w:vAlign w:val="bottom"/>
          </w:tcPr>
          <w:p w14:paraId="374D24B0"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987.8246</w:t>
            </w:r>
          </w:p>
        </w:tc>
        <w:tc>
          <w:tcPr>
            <w:tcW w:w="1053" w:type="dxa"/>
            <w:tcBorders>
              <w:top w:val="single" w:sz="4" w:space="0" w:color="auto"/>
            </w:tcBorders>
            <w:vAlign w:val="bottom"/>
          </w:tcPr>
          <w:p w14:paraId="258538E0"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89.80224</w:t>
            </w:r>
          </w:p>
        </w:tc>
        <w:tc>
          <w:tcPr>
            <w:tcW w:w="1053" w:type="dxa"/>
            <w:tcBorders>
              <w:top w:val="single" w:sz="4" w:space="0" w:color="auto"/>
            </w:tcBorders>
            <w:vAlign w:val="bottom"/>
          </w:tcPr>
          <w:p w14:paraId="02E3A10D"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546.4981</w:t>
            </w:r>
          </w:p>
        </w:tc>
        <w:tc>
          <w:tcPr>
            <w:tcW w:w="530" w:type="dxa"/>
            <w:tcBorders>
              <w:top w:val="single" w:sz="4" w:space="0" w:color="auto"/>
            </w:tcBorders>
            <w:vAlign w:val="bottom"/>
          </w:tcPr>
          <w:p w14:paraId="71A6219F"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0</w:t>
            </w:r>
          </w:p>
        </w:tc>
      </w:tr>
      <w:tr w:rsidR="008C5C05" w:rsidRPr="0079294B" w14:paraId="7CAAE6D4" w14:textId="77777777" w:rsidTr="008C5C05">
        <w:trPr>
          <w:trHeight w:val="300"/>
        </w:trPr>
        <w:tc>
          <w:tcPr>
            <w:tcW w:w="1350" w:type="dxa"/>
            <w:shd w:val="clear" w:color="auto" w:fill="auto"/>
            <w:noWrap/>
            <w:vAlign w:val="bottom"/>
            <w:hideMark/>
          </w:tcPr>
          <w:p w14:paraId="6F893E37" w14:textId="77777777" w:rsidR="008C5C05" w:rsidRPr="0079294B" w:rsidRDefault="008C5C05" w:rsidP="008C5C05">
            <w:pP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Error</w:t>
            </w:r>
          </w:p>
        </w:tc>
        <w:tc>
          <w:tcPr>
            <w:tcW w:w="682" w:type="dxa"/>
            <w:shd w:val="clear" w:color="auto" w:fill="auto"/>
            <w:noWrap/>
            <w:vAlign w:val="bottom"/>
            <w:hideMark/>
          </w:tcPr>
          <w:p w14:paraId="7F24A7A2"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24</w:t>
            </w:r>
          </w:p>
        </w:tc>
        <w:tc>
          <w:tcPr>
            <w:tcW w:w="1053" w:type="dxa"/>
            <w:shd w:val="clear" w:color="auto" w:fill="auto"/>
            <w:noWrap/>
            <w:vAlign w:val="bottom"/>
            <w:hideMark/>
          </w:tcPr>
          <w:p w14:paraId="3C3FE22B"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8.471068</w:t>
            </w:r>
          </w:p>
        </w:tc>
        <w:tc>
          <w:tcPr>
            <w:tcW w:w="1053" w:type="dxa"/>
            <w:shd w:val="clear" w:color="auto" w:fill="auto"/>
            <w:noWrap/>
            <w:vAlign w:val="bottom"/>
            <w:hideMark/>
          </w:tcPr>
          <w:p w14:paraId="79D4703F"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0.352961</w:t>
            </w:r>
          </w:p>
        </w:tc>
        <w:tc>
          <w:tcPr>
            <w:tcW w:w="1053" w:type="dxa"/>
            <w:shd w:val="clear" w:color="auto" w:fill="auto"/>
            <w:noWrap/>
            <w:vAlign w:val="bottom"/>
            <w:hideMark/>
          </w:tcPr>
          <w:p w14:paraId="65E31EEA" w14:textId="77777777" w:rsidR="008C5C05" w:rsidRPr="0079294B" w:rsidRDefault="008C5C05" w:rsidP="008C5C05">
            <w:pPr>
              <w:jc w:val="center"/>
              <w:rPr>
                <w:rFonts w:ascii="Times New Roman" w:hAnsi="Times New Roman" w:cs="Times New Roman"/>
                <w:sz w:val="24"/>
                <w:szCs w:val="24"/>
              </w:rPr>
            </w:pPr>
          </w:p>
        </w:tc>
        <w:tc>
          <w:tcPr>
            <w:tcW w:w="906" w:type="dxa"/>
            <w:shd w:val="clear" w:color="auto" w:fill="auto"/>
            <w:noWrap/>
            <w:vAlign w:val="bottom"/>
            <w:hideMark/>
          </w:tcPr>
          <w:p w14:paraId="5525E4ED" w14:textId="77777777" w:rsidR="008C5C05" w:rsidRPr="0079294B" w:rsidRDefault="008C5C05" w:rsidP="008C5C05">
            <w:pPr>
              <w:jc w:val="center"/>
              <w:rPr>
                <w:rFonts w:ascii="Times New Roman" w:hAnsi="Times New Roman" w:cs="Times New Roman"/>
                <w:sz w:val="24"/>
                <w:szCs w:val="24"/>
              </w:rPr>
            </w:pPr>
          </w:p>
        </w:tc>
        <w:tc>
          <w:tcPr>
            <w:tcW w:w="246" w:type="dxa"/>
          </w:tcPr>
          <w:p w14:paraId="29CC43D9" w14:textId="77777777" w:rsidR="008C5C05" w:rsidRPr="0079294B" w:rsidRDefault="008C5C05" w:rsidP="008C5C05">
            <w:pPr>
              <w:jc w:val="center"/>
              <w:rPr>
                <w:rFonts w:ascii="Times New Roman" w:hAnsi="Times New Roman" w:cs="Times New Roman"/>
                <w:sz w:val="24"/>
                <w:szCs w:val="24"/>
              </w:rPr>
            </w:pPr>
          </w:p>
        </w:tc>
        <w:tc>
          <w:tcPr>
            <w:tcW w:w="1203" w:type="dxa"/>
            <w:vAlign w:val="bottom"/>
          </w:tcPr>
          <w:p w14:paraId="1C5396F4"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3.943753</w:t>
            </w:r>
          </w:p>
        </w:tc>
        <w:tc>
          <w:tcPr>
            <w:tcW w:w="1053" w:type="dxa"/>
            <w:vAlign w:val="bottom"/>
          </w:tcPr>
          <w:p w14:paraId="4DD2CE2E"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0.164323</w:t>
            </w:r>
          </w:p>
        </w:tc>
        <w:tc>
          <w:tcPr>
            <w:tcW w:w="1053" w:type="dxa"/>
            <w:vAlign w:val="bottom"/>
          </w:tcPr>
          <w:p w14:paraId="2B3C95C0" w14:textId="77777777" w:rsidR="008C5C05" w:rsidRPr="0079294B" w:rsidRDefault="008C5C05" w:rsidP="008C5C05">
            <w:pPr>
              <w:jc w:val="center"/>
              <w:rPr>
                <w:rFonts w:ascii="Times New Roman" w:hAnsi="Times New Roman" w:cs="Times New Roman"/>
                <w:sz w:val="24"/>
                <w:szCs w:val="24"/>
              </w:rPr>
            </w:pPr>
          </w:p>
        </w:tc>
        <w:tc>
          <w:tcPr>
            <w:tcW w:w="530" w:type="dxa"/>
            <w:vAlign w:val="bottom"/>
          </w:tcPr>
          <w:p w14:paraId="4E49B4D3" w14:textId="77777777" w:rsidR="008C5C05" w:rsidRPr="0079294B" w:rsidRDefault="008C5C05" w:rsidP="008C5C05">
            <w:pPr>
              <w:jc w:val="center"/>
              <w:rPr>
                <w:rFonts w:ascii="Times New Roman" w:hAnsi="Times New Roman" w:cs="Times New Roman"/>
                <w:sz w:val="24"/>
                <w:szCs w:val="24"/>
              </w:rPr>
            </w:pPr>
          </w:p>
        </w:tc>
      </w:tr>
      <w:tr w:rsidR="008C5C05" w:rsidRPr="0079294B" w14:paraId="75869E62" w14:textId="77777777" w:rsidTr="008C5C05">
        <w:trPr>
          <w:trHeight w:val="300"/>
        </w:trPr>
        <w:tc>
          <w:tcPr>
            <w:tcW w:w="1350" w:type="dxa"/>
            <w:shd w:val="clear" w:color="auto" w:fill="auto"/>
            <w:noWrap/>
            <w:vAlign w:val="bottom"/>
            <w:hideMark/>
          </w:tcPr>
          <w:p w14:paraId="43664D99" w14:textId="77777777" w:rsidR="008C5C05" w:rsidRPr="0079294B" w:rsidRDefault="008C5C05" w:rsidP="008C5C05">
            <w:pP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Total</w:t>
            </w:r>
          </w:p>
        </w:tc>
        <w:tc>
          <w:tcPr>
            <w:tcW w:w="682" w:type="dxa"/>
            <w:shd w:val="clear" w:color="auto" w:fill="auto"/>
            <w:noWrap/>
            <w:vAlign w:val="bottom"/>
            <w:hideMark/>
          </w:tcPr>
          <w:p w14:paraId="46BBC6B7"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35</w:t>
            </w:r>
          </w:p>
        </w:tc>
        <w:tc>
          <w:tcPr>
            <w:tcW w:w="1053" w:type="dxa"/>
            <w:shd w:val="clear" w:color="auto" w:fill="auto"/>
            <w:noWrap/>
            <w:vAlign w:val="bottom"/>
            <w:hideMark/>
          </w:tcPr>
          <w:p w14:paraId="2CC3360B"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14732.93</w:t>
            </w:r>
          </w:p>
        </w:tc>
        <w:tc>
          <w:tcPr>
            <w:tcW w:w="1053" w:type="dxa"/>
            <w:shd w:val="clear" w:color="auto" w:fill="auto"/>
            <w:noWrap/>
            <w:vAlign w:val="bottom"/>
            <w:hideMark/>
          </w:tcPr>
          <w:p w14:paraId="57FD1C7C" w14:textId="77777777" w:rsidR="008C5C05" w:rsidRPr="0079294B" w:rsidRDefault="008C5C05" w:rsidP="008C5C05">
            <w:pPr>
              <w:jc w:val="center"/>
              <w:rPr>
                <w:rFonts w:ascii="Times New Roman" w:hAnsi="Times New Roman" w:cs="Times New Roman"/>
                <w:sz w:val="24"/>
                <w:szCs w:val="24"/>
              </w:rPr>
            </w:pPr>
          </w:p>
        </w:tc>
        <w:tc>
          <w:tcPr>
            <w:tcW w:w="1053" w:type="dxa"/>
            <w:shd w:val="clear" w:color="auto" w:fill="auto"/>
            <w:noWrap/>
            <w:vAlign w:val="bottom"/>
            <w:hideMark/>
          </w:tcPr>
          <w:p w14:paraId="243AAEBE" w14:textId="77777777" w:rsidR="008C5C05" w:rsidRPr="0079294B" w:rsidRDefault="008C5C05" w:rsidP="008C5C05">
            <w:pPr>
              <w:jc w:val="center"/>
              <w:rPr>
                <w:rFonts w:ascii="Times New Roman" w:hAnsi="Times New Roman" w:cs="Times New Roman"/>
                <w:sz w:val="24"/>
                <w:szCs w:val="24"/>
              </w:rPr>
            </w:pPr>
          </w:p>
        </w:tc>
        <w:tc>
          <w:tcPr>
            <w:tcW w:w="906" w:type="dxa"/>
            <w:shd w:val="clear" w:color="auto" w:fill="auto"/>
            <w:noWrap/>
            <w:vAlign w:val="bottom"/>
            <w:hideMark/>
          </w:tcPr>
          <w:p w14:paraId="7A4E85DD" w14:textId="77777777" w:rsidR="008C5C05" w:rsidRPr="0079294B" w:rsidRDefault="008C5C05" w:rsidP="008C5C05">
            <w:pPr>
              <w:jc w:val="center"/>
              <w:rPr>
                <w:rFonts w:ascii="Times New Roman" w:hAnsi="Times New Roman" w:cs="Times New Roman"/>
                <w:sz w:val="24"/>
                <w:szCs w:val="24"/>
              </w:rPr>
            </w:pPr>
          </w:p>
        </w:tc>
        <w:tc>
          <w:tcPr>
            <w:tcW w:w="246" w:type="dxa"/>
          </w:tcPr>
          <w:p w14:paraId="31725D22" w14:textId="77777777" w:rsidR="008C5C05" w:rsidRPr="0079294B" w:rsidRDefault="008C5C05" w:rsidP="008C5C05">
            <w:pPr>
              <w:jc w:val="center"/>
              <w:rPr>
                <w:rFonts w:ascii="Times New Roman" w:hAnsi="Times New Roman" w:cs="Times New Roman"/>
                <w:sz w:val="24"/>
                <w:szCs w:val="24"/>
              </w:rPr>
            </w:pPr>
          </w:p>
        </w:tc>
        <w:tc>
          <w:tcPr>
            <w:tcW w:w="1203" w:type="dxa"/>
            <w:vAlign w:val="bottom"/>
          </w:tcPr>
          <w:p w14:paraId="0B6B9FEC"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991.7684</w:t>
            </w:r>
          </w:p>
        </w:tc>
        <w:tc>
          <w:tcPr>
            <w:tcW w:w="1053" w:type="dxa"/>
            <w:vAlign w:val="bottom"/>
          </w:tcPr>
          <w:p w14:paraId="3AE2C78C" w14:textId="77777777" w:rsidR="008C5C05" w:rsidRPr="0079294B" w:rsidRDefault="008C5C05" w:rsidP="008C5C05">
            <w:pPr>
              <w:jc w:val="center"/>
              <w:rPr>
                <w:rFonts w:ascii="Times New Roman" w:hAnsi="Times New Roman" w:cs="Times New Roman"/>
                <w:sz w:val="24"/>
                <w:szCs w:val="24"/>
              </w:rPr>
            </w:pPr>
          </w:p>
        </w:tc>
        <w:tc>
          <w:tcPr>
            <w:tcW w:w="1053" w:type="dxa"/>
            <w:vAlign w:val="bottom"/>
          </w:tcPr>
          <w:p w14:paraId="290E2326" w14:textId="77777777" w:rsidR="008C5C05" w:rsidRPr="0079294B" w:rsidRDefault="008C5C05" w:rsidP="008C5C05">
            <w:pPr>
              <w:jc w:val="center"/>
              <w:rPr>
                <w:rFonts w:ascii="Times New Roman" w:hAnsi="Times New Roman" w:cs="Times New Roman"/>
                <w:sz w:val="24"/>
                <w:szCs w:val="24"/>
              </w:rPr>
            </w:pPr>
          </w:p>
        </w:tc>
        <w:tc>
          <w:tcPr>
            <w:tcW w:w="530" w:type="dxa"/>
            <w:vAlign w:val="bottom"/>
          </w:tcPr>
          <w:p w14:paraId="1E6721C1" w14:textId="77777777" w:rsidR="008C5C05" w:rsidRPr="0079294B" w:rsidRDefault="008C5C05" w:rsidP="008C5C05">
            <w:pPr>
              <w:jc w:val="center"/>
              <w:rPr>
                <w:rFonts w:ascii="Times New Roman" w:hAnsi="Times New Roman" w:cs="Times New Roman"/>
                <w:sz w:val="24"/>
                <w:szCs w:val="24"/>
              </w:rPr>
            </w:pPr>
          </w:p>
        </w:tc>
      </w:tr>
      <w:tr w:rsidR="008C5C05" w:rsidRPr="0079294B" w14:paraId="4AD9B570" w14:textId="77777777" w:rsidTr="008C5C05">
        <w:trPr>
          <w:trHeight w:val="300"/>
        </w:trPr>
        <w:tc>
          <w:tcPr>
            <w:tcW w:w="1350" w:type="dxa"/>
            <w:vMerge w:val="restart"/>
            <w:tcBorders>
              <w:top w:val="single" w:sz="4" w:space="0" w:color="auto"/>
              <w:bottom w:val="single" w:sz="4" w:space="0" w:color="auto"/>
            </w:tcBorders>
            <w:shd w:val="clear" w:color="auto" w:fill="auto"/>
            <w:noWrap/>
            <w:vAlign w:val="bottom"/>
            <w:hideMark/>
          </w:tcPr>
          <w:p w14:paraId="48771B6C" w14:textId="77777777" w:rsidR="008C5C05" w:rsidRPr="0079294B" w:rsidRDefault="008C5C05" w:rsidP="008C5C05">
            <w:pP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Source of Variation</w:t>
            </w:r>
          </w:p>
        </w:tc>
        <w:tc>
          <w:tcPr>
            <w:tcW w:w="682" w:type="dxa"/>
            <w:vMerge w:val="restart"/>
            <w:tcBorders>
              <w:top w:val="single" w:sz="4" w:space="0" w:color="auto"/>
              <w:bottom w:val="single" w:sz="4" w:space="0" w:color="auto"/>
            </w:tcBorders>
            <w:shd w:val="clear" w:color="auto" w:fill="auto"/>
            <w:noWrap/>
            <w:vAlign w:val="bottom"/>
            <w:hideMark/>
          </w:tcPr>
          <w:p w14:paraId="1C63E7F6" w14:textId="77777777" w:rsidR="008C5C05" w:rsidRPr="0079294B" w:rsidRDefault="008C5C05" w:rsidP="008C5C05">
            <w:pPr>
              <w:jc w:val="center"/>
              <w:rPr>
                <w:rFonts w:ascii="Times New Roman" w:eastAsia="Times New Roman" w:hAnsi="Times New Roman" w:cs="Times New Roman"/>
                <w:i/>
                <w:sz w:val="24"/>
                <w:szCs w:val="24"/>
              </w:rPr>
            </w:pPr>
            <w:r w:rsidRPr="0079294B">
              <w:rPr>
                <w:rFonts w:ascii="Times New Roman" w:eastAsia="Times New Roman" w:hAnsi="Times New Roman" w:cs="Times New Roman"/>
                <w:i/>
                <w:sz w:val="24"/>
                <w:szCs w:val="24"/>
              </w:rPr>
              <w:t>df</w:t>
            </w:r>
          </w:p>
        </w:tc>
        <w:tc>
          <w:tcPr>
            <w:tcW w:w="4065" w:type="dxa"/>
            <w:gridSpan w:val="4"/>
            <w:tcBorders>
              <w:top w:val="single" w:sz="4" w:space="0" w:color="auto"/>
              <w:bottom w:val="single" w:sz="4" w:space="0" w:color="auto"/>
            </w:tcBorders>
            <w:shd w:val="clear" w:color="auto" w:fill="auto"/>
            <w:noWrap/>
            <w:vAlign w:val="bottom"/>
            <w:hideMark/>
          </w:tcPr>
          <w:p w14:paraId="3FC68728"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Total Pupated Larvae (%)</w:t>
            </w:r>
          </w:p>
        </w:tc>
        <w:tc>
          <w:tcPr>
            <w:tcW w:w="246" w:type="dxa"/>
            <w:tcBorders>
              <w:top w:val="single" w:sz="4" w:space="0" w:color="auto"/>
              <w:bottom w:val="nil"/>
            </w:tcBorders>
          </w:tcPr>
          <w:p w14:paraId="3E3BEB9D" w14:textId="77777777" w:rsidR="008C5C05" w:rsidRPr="0079294B" w:rsidRDefault="008C5C05" w:rsidP="008C5C05">
            <w:pPr>
              <w:jc w:val="center"/>
              <w:rPr>
                <w:rFonts w:ascii="Times New Roman" w:hAnsi="Times New Roman" w:cs="Times New Roman"/>
                <w:sz w:val="24"/>
                <w:szCs w:val="24"/>
              </w:rPr>
            </w:pPr>
          </w:p>
        </w:tc>
        <w:tc>
          <w:tcPr>
            <w:tcW w:w="3839" w:type="dxa"/>
            <w:gridSpan w:val="4"/>
            <w:tcBorders>
              <w:top w:val="single" w:sz="4" w:space="0" w:color="auto"/>
              <w:bottom w:val="single" w:sz="4" w:space="0" w:color="auto"/>
            </w:tcBorders>
            <w:vAlign w:val="bottom"/>
          </w:tcPr>
          <w:p w14:paraId="1BCAB6F6"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Larvae pupated in soil (%)</w:t>
            </w:r>
          </w:p>
        </w:tc>
      </w:tr>
      <w:tr w:rsidR="008C5C05" w:rsidRPr="0079294B" w14:paraId="687B1AD5" w14:textId="77777777" w:rsidTr="008C5C05">
        <w:trPr>
          <w:trHeight w:val="300"/>
        </w:trPr>
        <w:tc>
          <w:tcPr>
            <w:tcW w:w="1350" w:type="dxa"/>
            <w:vMerge/>
            <w:tcBorders>
              <w:top w:val="nil"/>
              <w:bottom w:val="single" w:sz="4" w:space="0" w:color="auto"/>
            </w:tcBorders>
            <w:shd w:val="clear" w:color="auto" w:fill="auto"/>
            <w:noWrap/>
            <w:vAlign w:val="bottom"/>
            <w:hideMark/>
          </w:tcPr>
          <w:p w14:paraId="1D125AC3" w14:textId="77777777" w:rsidR="008C5C05" w:rsidRPr="0079294B" w:rsidRDefault="008C5C05" w:rsidP="008C5C05">
            <w:pPr>
              <w:rPr>
                <w:rFonts w:ascii="Times New Roman" w:eastAsia="Times New Roman" w:hAnsi="Times New Roman" w:cs="Times New Roman"/>
                <w:sz w:val="24"/>
                <w:szCs w:val="24"/>
              </w:rPr>
            </w:pPr>
          </w:p>
        </w:tc>
        <w:tc>
          <w:tcPr>
            <w:tcW w:w="682" w:type="dxa"/>
            <w:vMerge/>
            <w:tcBorders>
              <w:top w:val="nil"/>
              <w:bottom w:val="single" w:sz="4" w:space="0" w:color="auto"/>
            </w:tcBorders>
            <w:shd w:val="clear" w:color="auto" w:fill="auto"/>
            <w:noWrap/>
            <w:vAlign w:val="bottom"/>
            <w:hideMark/>
          </w:tcPr>
          <w:p w14:paraId="6430B2D8" w14:textId="77777777" w:rsidR="008C5C05" w:rsidRPr="0079294B" w:rsidRDefault="008C5C05" w:rsidP="008C5C05">
            <w:pPr>
              <w:jc w:val="center"/>
              <w:rPr>
                <w:rFonts w:ascii="Times New Roman" w:eastAsia="Times New Roman" w:hAnsi="Times New Roman" w:cs="Times New Roman"/>
                <w:sz w:val="24"/>
                <w:szCs w:val="24"/>
              </w:rPr>
            </w:pPr>
          </w:p>
        </w:tc>
        <w:tc>
          <w:tcPr>
            <w:tcW w:w="1053" w:type="dxa"/>
            <w:tcBorders>
              <w:top w:val="single" w:sz="4" w:space="0" w:color="auto"/>
              <w:bottom w:val="single" w:sz="4" w:space="0" w:color="auto"/>
            </w:tcBorders>
            <w:shd w:val="clear" w:color="auto" w:fill="auto"/>
            <w:noWrap/>
            <w:vAlign w:val="bottom"/>
            <w:hideMark/>
          </w:tcPr>
          <w:p w14:paraId="3B49F7AA"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SS</w:t>
            </w:r>
          </w:p>
        </w:tc>
        <w:tc>
          <w:tcPr>
            <w:tcW w:w="1053" w:type="dxa"/>
            <w:tcBorders>
              <w:top w:val="single" w:sz="4" w:space="0" w:color="auto"/>
              <w:bottom w:val="single" w:sz="4" w:space="0" w:color="auto"/>
            </w:tcBorders>
            <w:shd w:val="clear" w:color="auto" w:fill="auto"/>
            <w:noWrap/>
            <w:vAlign w:val="bottom"/>
            <w:hideMark/>
          </w:tcPr>
          <w:p w14:paraId="1FAEFD84"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MS</w:t>
            </w:r>
          </w:p>
        </w:tc>
        <w:tc>
          <w:tcPr>
            <w:tcW w:w="1053" w:type="dxa"/>
            <w:tcBorders>
              <w:top w:val="single" w:sz="4" w:space="0" w:color="auto"/>
              <w:bottom w:val="single" w:sz="4" w:space="0" w:color="auto"/>
            </w:tcBorders>
            <w:shd w:val="clear" w:color="auto" w:fill="auto"/>
            <w:noWrap/>
            <w:vAlign w:val="bottom"/>
            <w:hideMark/>
          </w:tcPr>
          <w:p w14:paraId="174072BE"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F</w:t>
            </w:r>
          </w:p>
        </w:tc>
        <w:tc>
          <w:tcPr>
            <w:tcW w:w="906" w:type="dxa"/>
            <w:tcBorders>
              <w:top w:val="single" w:sz="4" w:space="0" w:color="auto"/>
              <w:bottom w:val="single" w:sz="4" w:space="0" w:color="auto"/>
            </w:tcBorders>
            <w:shd w:val="clear" w:color="auto" w:fill="auto"/>
            <w:noWrap/>
            <w:vAlign w:val="bottom"/>
            <w:hideMark/>
          </w:tcPr>
          <w:p w14:paraId="1E7EA8EF"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p</w:t>
            </w:r>
          </w:p>
        </w:tc>
        <w:tc>
          <w:tcPr>
            <w:tcW w:w="246" w:type="dxa"/>
            <w:tcBorders>
              <w:top w:val="nil"/>
              <w:bottom w:val="nil"/>
            </w:tcBorders>
          </w:tcPr>
          <w:p w14:paraId="7C239E5B" w14:textId="77777777" w:rsidR="008C5C05" w:rsidRPr="0079294B" w:rsidRDefault="008C5C05" w:rsidP="008C5C05">
            <w:pPr>
              <w:jc w:val="center"/>
              <w:rPr>
                <w:rFonts w:ascii="Times New Roman" w:hAnsi="Times New Roman" w:cs="Times New Roman"/>
                <w:sz w:val="24"/>
                <w:szCs w:val="24"/>
              </w:rPr>
            </w:pPr>
          </w:p>
        </w:tc>
        <w:tc>
          <w:tcPr>
            <w:tcW w:w="1203" w:type="dxa"/>
            <w:tcBorders>
              <w:top w:val="single" w:sz="4" w:space="0" w:color="auto"/>
              <w:bottom w:val="single" w:sz="4" w:space="0" w:color="auto"/>
            </w:tcBorders>
            <w:vAlign w:val="bottom"/>
          </w:tcPr>
          <w:p w14:paraId="7D7EF879"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SS</w:t>
            </w:r>
          </w:p>
        </w:tc>
        <w:tc>
          <w:tcPr>
            <w:tcW w:w="1053" w:type="dxa"/>
            <w:tcBorders>
              <w:top w:val="single" w:sz="4" w:space="0" w:color="auto"/>
              <w:bottom w:val="single" w:sz="4" w:space="0" w:color="auto"/>
            </w:tcBorders>
            <w:vAlign w:val="bottom"/>
          </w:tcPr>
          <w:p w14:paraId="0B0F3E0F"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MS</w:t>
            </w:r>
          </w:p>
        </w:tc>
        <w:tc>
          <w:tcPr>
            <w:tcW w:w="1053" w:type="dxa"/>
            <w:tcBorders>
              <w:top w:val="single" w:sz="4" w:space="0" w:color="auto"/>
              <w:bottom w:val="single" w:sz="4" w:space="0" w:color="auto"/>
            </w:tcBorders>
            <w:vAlign w:val="bottom"/>
          </w:tcPr>
          <w:p w14:paraId="62CC81EA"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F</w:t>
            </w:r>
          </w:p>
        </w:tc>
        <w:tc>
          <w:tcPr>
            <w:tcW w:w="530" w:type="dxa"/>
            <w:tcBorders>
              <w:top w:val="single" w:sz="4" w:space="0" w:color="auto"/>
              <w:bottom w:val="single" w:sz="4" w:space="0" w:color="auto"/>
            </w:tcBorders>
            <w:vAlign w:val="bottom"/>
          </w:tcPr>
          <w:p w14:paraId="5AA0DE40"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p</w:t>
            </w:r>
          </w:p>
        </w:tc>
      </w:tr>
      <w:tr w:rsidR="008C5C05" w:rsidRPr="0079294B" w14:paraId="7ADCDC39" w14:textId="77777777" w:rsidTr="008C5C05">
        <w:trPr>
          <w:trHeight w:val="300"/>
        </w:trPr>
        <w:tc>
          <w:tcPr>
            <w:tcW w:w="1350" w:type="dxa"/>
            <w:tcBorders>
              <w:top w:val="single" w:sz="4" w:space="0" w:color="auto"/>
            </w:tcBorders>
            <w:shd w:val="clear" w:color="auto" w:fill="auto"/>
            <w:noWrap/>
            <w:vAlign w:val="bottom"/>
            <w:hideMark/>
          </w:tcPr>
          <w:p w14:paraId="55C1588F" w14:textId="77777777" w:rsidR="008C5C05" w:rsidRPr="0079294B" w:rsidRDefault="008C5C05" w:rsidP="008C5C05">
            <w:pP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Dates</w:t>
            </w:r>
          </w:p>
        </w:tc>
        <w:tc>
          <w:tcPr>
            <w:tcW w:w="682" w:type="dxa"/>
            <w:tcBorders>
              <w:top w:val="single" w:sz="4" w:space="0" w:color="auto"/>
            </w:tcBorders>
            <w:shd w:val="clear" w:color="auto" w:fill="auto"/>
            <w:noWrap/>
            <w:vAlign w:val="bottom"/>
            <w:hideMark/>
          </w:tcPr>
          <w:p w14:paraId="756F5776"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11</w:t>
            </w:r>
          </w:p>
        </w:tc>
        <w:tc>
          <w:tcPr>
            <w:tcW w:w="1053" w:type="dxa"/>
            <w:tcBorders>
              <w:top w:val="single" w:sz="4" w:space="0" w:color="auto"/>
            </w:tcBorders>
            <w:shd w:val="clear" w:color="auto" w:fill="auto"/>
            <w:noWrap/>
            <w:vAlign w:val="bottom"/>
            <w:hideMark/>
          </w:tcPr>
          <w:p w14:paraId="4B7B5130"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72843.3</w:t>
            </w:r>
          </w:p>
        </w:tc>
        <w:tc>
          <w:tcPr>
            <w:tcW w:w="1053" w:type="dxa"/>
            <w:tcBorders>
              <w:top w:val="nil"/>
            </w:tcBorders>
            <w:shd w:val="clear" w:color="auto" w:fill="auto"/>
            <w:noWrap/>
            <w:vAlign w:val="bottom"/>
            <w:hideMark/>
          </w:tcPr>
          <w:p w14:paraId="54E67A13"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6622.118</w:t>
            </w:r>
          </w:p>
        </w:tc>
        <w:tc>
          <w:tcPr>
            <w:tcW w:w="1053" w:type="dxa"/>
            <w:tcBorders>
              <w:top w:val="nil"/>
            </w:tcBorders>
            <w:shd w:val="clear" w:color="auto" w:fill="auto"/>
            <w:noWrap/>
            <w:vAlign w:val="bottom"/>
            <w:hideMark/>
          </w:tcPr>
          <w:p w14:paraId="28E60A5D"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26049.31</w:t>
            </w:r>
          </w:p>
        </w:tc>
        <w:tc>
          <w:tcPr>
            <w:tcW w:w="906" w:type="dxa"/>
            <w:tcBorders>
              <w:top w:val="nil"/>
            </w:tcBorders>
            <w:shd w:val="clear" w:color="auto" w:fill="auto"/>
            <w:noWrap/>
            <w:vAlign w:val="bottom"/>
            <w:hideMark/>
          </w:tcPr>
          <w:p w14:paraId="1C285500"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0</w:t>
            </w:r>
          </w:p>
        </w:tc>
        <w:tc>
          <w:tcPr>
            <w:tcW w:w="246" w:type="dxa"/>
            <w:tcBorders>
              <w:top w:val="nil"/>
            </w:tcBorders>
          </w:tcPr>
          <w:p w14:paraId="525191DA" w14:textId="77777777" w:rsidR="008C5C05" w:rsidRPr="0079294B" w:rsidRDefault="008C5C05" w:rsidP="008C5C05">
            <w:pPr>
              <w:jc w:val="center"/>
              <w:rPr>
                <w:rFonts w:ascii="Times New Roman" w:hAnsi="Times New Roman" w:cs="Times New Roman"/>
                <w:sz w:val="24"/>
                <w:szCs w:val="24"/>
              </w:rPr>
            </w:pPr>
          </w:p>
        </w:tc>
        <w:tc>
          <w:tcPr>
            <w:tcW w:w="1203" w:type="dxa"/>
            <w:tcBorders>
              <w:top w:val="single" w:sz="4" w:space="0" w:color="auto"/>
            </w:tcBorders>
            <w:vAlign w:val="bottom"/>
          </w:tcPr>
          <w:p w14:paraId="1E554285"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72348.43</w:t>
            </w:r>
          </w:p>
        </w:tc>
        <w:tc>
          <w:tcPr>
            <w:tcW w:w="1053" w:type="dxa"/>
            <w:tcBorders>
              <w:top w:val="single" w:sz="4" w:space="0" w:color="auto"/>
            </w:tcBorders>
            <w:vAlign w:val="bottom"/>
          </w:tcPr>
          <w:p w14:paraId="47E5B87D"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6577.13</w:t>
            </w:r>
          </w:p>
        </w:tc>
        <w:tc>
          <w:tcPr>
            <w:tcW w:w="1053" w:type="dxa"/>
            <w:tcBorders>
              <w:top w:val="single" w:sz="4" w:space="0" w:color="auto"/>
            </w:tcBorders>
            <w:vAlign w:val="bottom"/>
          </w:tcPr>
          <w:p w14:paraId="52E37AE3"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165612.9</w:t>
            </w:r>
          </w:p>
        </w:tc>
        <w:tc>
          <w:tcPr>
            <w:tcW w:w="530" w:type="dxa"/>
            <w:tcBorders>
              <w:top w:val="single" w:sz="4" w:space="0" w:color="auto"/>
            </w:tcBorders>
            <w:vAlign w:val="bottom"/>
          </w:tcPr>
          <w:p w14:paraId="7BEE2A62"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0</w:t>
            </w:r>
          </w:p>
        </w:tc>
      </w:tr>
      <w:tr w:rsidR="008C5C05" w:rsidRPr="0079294B" w14:paraId="3C2EF628" w14:textId="77777777" w:rsidTr="008C5C05">
        <w:trPr>
          <w:trHeight w:val="300"/>
        </w:trPr>
        <w:tc>
          <w:tcPr>
            <w:tcW w:w="1350" w:type="dxa"/>
            <w:shd w:val="clear" w:color="auto" w:fill="auto"/>
            <w:noWrap/>
            <w:vAlign w:val="bottom"/>
            <w:hideMark/>
          </w:tcPr>
          <w:p w14:paraId="05F962D5" w14:textId="77777777" w:rsidR="008C5C05" w:rsidRPr="0079294B" w:rsidRDefault="008C5C05" w:rsidP="008C5C05">
            <w:pP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Error</w:t>
            </w:r>
          </w:p>
        </w:tc>
        <w:tc>
          <w:tcPr>
            <w:tcW w:w="682" w:type="dxa"/>
            <w:shd w:val="clear" w:color="auto" w:fill="auto"/>
            <w:noWrap/>
            <w:vAlign w:val="bottom"/>
            <w:hideMark/>
          </w:tcPr>
          <w:p w14:paraId="4B513D0D"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24</w:t>
            </w:r>
          </w:p>
        </w:tc>
        <w:tc>
          <w:tcPr>
            <w:tcW w:w="1053" w:type="dxa"/>
            <w:shd w:val="clear" w:color="auto" w:fill="auto"/>
            <w:noWrap/>
            <w:vAlign w:val="bottom"/>
            <w:hideMark/>
          </w:tcPr>
          <w:p w14:paraId="069FF3FE"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6.101153</w:t>
            </w:r>
          </w:p>
        </w:tc>
        <w:tc>
          <w:tcPr>
            <w:tcW w:w="1053" w:type="dxa"/>
            <w:shd w:val="clear" w:color="auto" w:fill="auto"/>
            <w:noWrap/>
            <w:vAlign w:val="bottom"/>
            <w:hideMark/>
          </w:tcPr>
          <w:p w14:paraId="416009B3"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0.254215</w:t>
            </w:r>
          </w:p>
        </w:tc>
        <w:tc>
          <w:tcPr>
            <w:tcW w:w="1053" w:type="dxa"/>
            <w:shd w:val="clear" w:color="auto" w:fill="auto"/>
            <w:noWrap/>
            <w:vAlign w:val="bottom"/>
            <w:hideMark/>
          </w:tcPr>
          <w:p w14:paraId="1C60FB3C" w14:textId="77777777" w:rsidR="008C5C05" w:rsidRPr="0079294B" w:rsidRDefault="008C5C05" w:rsidP="008C5C05">
            <w:pPr>
              <w:jc w:val="center"/>
              <w:rPr>
                <w:rFonts w:ascii="Times New Roman" w:hAnsi="Times New Roman" w:cs="Times New Roman"/>
                <w:sz w:val="24"/>
                <w:szCs w:val="24"/>
              </w:rPr>
            </w:pPr>
          </w:p>
        </w:tc>
        <w:tc>
          <w:tcPr>
            <w:tcW w:w="906" w:type="dxa"/>
            <w:shd w:val="clear" w:color="auto" w:fill="auto"/>
            <w:noWrap/>
            <w:vAlign w:val="bottom"/>
            <w:hideMark/>
          </w:tcPr>
          <w:p w14:paraId="4F92F327" w14:textId="77777777" w:rsidR="008C5C05" w:rsidRPr="0079294B" w:rsidRDefault="008C5C05" w:rsidP="008C5C05">
            <w:pPr>
              <w:jc w:val="center"/>
              <w:rPr>
                <w:rFonts w:ascii="Times New Roman" w:hAnsi="Times New Roman" w:cs="Times New Roman"/>
                <w:sz w:val="24"/>
                <w:szCs w:val="24"/>
              </w:rPr>
            </w:pPr>
          </w:p>
        </w:tc>
        <w:tc>
          <w:tcPr>
            <w:tcW w:w="246" w:type="dxa"/>
          </w:tcPr>
          <w:p w14:paraId="53870E83" w14:textId="77777777" w:rsidR="008C5C05" w:rsidRPr="0079294B" w:rsidRDefault="008C5C05" w:rsidP="008C5C05">
            <w:pPr>
              <w:jc w:val="center"/>
              <w:rPr>
                <w:rFonts w:ascii="Times New Roman" w:hAnsi="Times New Roman" w:cs="Times New Roman"/>
                <w:sz w:val="24"/>
                <w:szCs w:val="24"/>
              </w:rPr>
            </w:pPr>
          </w:p>
        </w:tc>
        <w:tc>
          <w:tcPr>
            <w:tcW w:w="1203" w:type="dxa"/>
            <w:vAlign w:val="bottom"/>
          </w:tcPr>
          <w:p w14:paraId="7F448E47"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0.953133</w:t>
            </w:r>
          </w:p>
        </w:tc>
        <w:tc>
          <w:tcPr>
            <w:tcW w:w="1053" w:type="dxa"/>
            <w:vAlign w:val="bottom"/>
          </w:tcPr>
          <w:p w14:paraId="04134012"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0.039714</w:t>
            </w:r>
          </w:p>
        </w:tc>
        <w:tc>
          <w:tcPr>
            <w:tcW w:w="1053" w:type="dxa"/>
            <w:vAlign w:val="bottom"/>
          </w:tcPr>
          <w:p w14:paraId="718D92D5" w14:textId="77777777" w:rsidR="008C5C05" w:rsidRPr="0079294B" w:rsidRDefault="008C5C05" w:rsidP="008C5C05">
            <w:pPr>
              <w:jc w:val="center"/>
              <w:rPr>
                <w:rFonts w:ascii="Times New Roman" w:hAnsi="Times New Roman" w:cs="Times New Roman"/>
                <w:sz w:val="24"/>
                <w:szCs w:val="24"/>
              </w:rPr>
            </w:pPr>
          </w:p>
        </w:tc>
        <w:tc>
          <w:tcPr>
            <w:tcW w:w="530" w:type="dxa"/>
            <w:vAlign w:val="bottom"/>
          </w:tcPr>
          <w:p w14:paraId="5F46DA3B" w14:textId="77777777" w:rsidR="008C5C05" w:rsidRPr="0079294B" w:rsidRDefault="008C5C05" w:rsidP="008C5C05">
            <w:pPr>
              <w:jc w:val="center"/>
              <w:rPr>
                <w:rFonts w:ascii="Times New Roman" w:hAnsi="Times New Roman" w:cs="Times New Roman"/>
                <w:sz w:val="24"/>
                <w:szCs w:val="24"/>
              </w:rPr>
            </w:pPr>
          </w:p>
        </w:tc>
      </w:tr>
      <w:tr w:rsidR="008C5C05" w:rsidRPr="0079294B" w14:paraId="781D660E" w14:textId="77777777" w:rsidTr="008C5C05">
        <w:trPr>
          <w:trHeight w:val="300"/>
        </w:trPr>
        <w:tc>
          <w:tcPr>
            <w:tcW w:w="1350" w:type="dxa"/>
            <w:shd w:val="clear" w:color="auto" w:fill="auto"/>
            <w:noWrap/>
            <w:vAlign w:val="bottom"/>
            <w:hideMark/>
          </w:tcPr>
          <w:p w14:paraId="70A62582" w14:textId="77777777" w:rsidR="008C5C05" w:rsidRPr="0079294B" w:rsidRDefault="008C5C05" w:rsidP="008C5C05">
            <w:pP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Total</w:t>
            </w:r>
          </w:p>
        </w:tc>
        <w:tc>
          <w:tcPr>
            <w:tcW w:w="682" w:type="dxa"/>
            <w:shd w:val="clear" w:color="auto" w:fill="auto"/>
            <w:noWrap/>
            <w:vAlign w:val="bottom"/>
            <w:hideMark/>
          </w:tcPr>
          <w:p w14:paraId="30F9E948"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35</w:t>
            </w:r>
          </w:p>
        </w:tc>
        <w:tc>
          <w:tcPr>
            <w:tcW w:w="1053" w:type="dxa"/>
            <w:shd w:val="clear" w:color="auto" w:fill="auto"/>
            <w:noWrap/>
            <w:vAlign w:val="bottom"/>
            <w:hideMark/>
          </w:tcPr>
          <w:p w14:paraId="7E774F23"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72849.4</w:t>
            </w:r>
          </w:p>
        </w:tc>
        <w:tc>
          <w:tcPr>
            <w:tcW w:w="1053" w:type="dxa"/>
            <w:shd w:val="clear" w:color="auto" w:fill="auto"/>
            <w:noWrap/>
            <w:vAlign w:val="bottom"/>
            <w:hideMark/>
          </w:tcPr>
          <w:p w14:paraId="4223E5B4" w14:textId="77777777" w:rsidR="008C5C05" w:rsidRPr="0079294B" w:rsidRDefault="008C5C05" w:rsidP="008C5C05">
            <w:pPr>
              <w:jc w:val="center"/>
              <w:rPr>
                <w:rFonts w:ascii="Times New Roman" w:hAnsi="Times New Roman" w:cs="Times New Roman"/>
                <w:sz w:val="24"/>
                <w:szCs w:val="24"/>
              </w:rPr>
            </w:pPr>
          </w:p>
        </w:tc>
        <w:tc>
          <w:tcPr>
            <w:tcW w:w="1053" w:type="dxa"/>
            <w:shd w:val="clear" w:color="auto" w:fill="auto"/>
            <w:noWrap/>
            <w:vAlign w:val="bottom"/>
            <w:hideMark/>
          </w:tcPr>
          <w:p w14:paraId="76300B1F" w14:textId="77777777" w:rsidR="008C5C05" w:rsidRPr="0079294B" w:rsidRDefault="008C5C05" w:rsidP="008C5C05">
            <w:pPr>
              <w:jc w:val="center"/>
              <w:rPr>
                <w:rFonts w:ascii="Times New Roman" w:hAnsi="Times New Roman" w:cs="Times New Roman"/>
                <w:sz w:val="24"/>
                <w:szCs w:val="24"/>
              </w:rPr>
            </w:pPr>
          </w:p>
        </w:tc>
        <w:tc>
          <w:tcPr>
            <w:tcW w:w="906" w:type="dxa"/>
            <w:shd w:val="clear" w:color="auto" w:fill="auto"/>
            <w:noWrap/>
            <w:vAlign w:val="bottom"/>
            <w:hideMark/>
          </w:tcPr>
          <w:p w14:paraId="2C279136" w14:textId="77777777" w:rsidR="008C5C05" w:rsidRPr="0079294B" w:rsidRDefault="008C5C05" w:rsidP="008C5C05">
            <w:pPr>
              <w:jc w:val="center"/>
              <w:rPr>
                <w:rFonts w:ascii="Times New Roman" w:hAnsi="Times New Roman" w:cs="Times New Roman"/>
                <w:sz w:val="24"/>
                <w:szCs w:val="24"/>
              </w:rPr>
            </w:pPr>
          </w:p>
        </w:tc>
        <w:tc>
          <w:tcPr>
            <w:tcW w:w="246" w:type="dxa"/>
          </w:tcPr>
          <w:p w14:paraId="04FA7C4B" w14:textId="77777777" w:rsidR="008C5C05" w:rsidRPr="0079294B" w:rsidRDefault="008C5C05" w:rsidP="008C5C05">
            <w:pPr>
              <w:jc w:val="center"/>
              <w:rPr>
                <w:rFonts w:ascii="Times New Roman" w:hAnsi="Times New Roman" w:cs="Times New Roman"/>
                <w:sz w:val="24"/>
                <w:szCs w:val="24"/>
              </w:rPr>
            </w:pPr>
          </w:p>
        </w:tc>
        <w:tc>
          <w:tcPr>
            <w:tcW w:w="1203" w:type="dxa"/>
            <w:vAlign w:val="bottom"/>
          </w:tcPr>
          <w:p w14:paraId="187EFB27"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72349.38</w:t>
            </w:r>
          </w:p>
        </w:tc>
        <w:tc>
          <w:tcPr>
            <w:tcW w:w="1053" w:type="dxa"/>
            <w:vAlign w:val="bottom"/>
          </w:tcPr>
          <w:p w14:paraId="5A75B998" w14:textId="77777777" w:rsidR="008C5C05" w:rsidRPr="0079294B" w:rsidRDefault="008C5C05" w:rsidP="008C5C05">
            <w:pPr>
              <w:jc w:val="center"/>
              <w:rPr>
                <w:rFonts w:ascii="Times New Roman" w:hAnsi="Times New Roman" w:cs="Times New Roman"/>
                <w:sz w:val="24"/>
                <w:szCs w:val="24"/>
              </w:rPr>
            </w:pPr>
          </w:p>
        </w:tc>
        <w:tc>
          <w:tcPr>
            <w:tcW w:w="1053" w:type="dxa"/>
            <w:vAlign w:val="bottom"/>
          </w:tcPr>
          <w:p w14:paraId="715DDF6C" w14:textId="77777777" w:rsidR="008C5C05" w:rsidRPr="0079294B" w:rsidRDefault="008C5C05" w:rsidP="008C5C05">
            <w:pPr>
              <w:jc w:val="center"/>
              <w:rPr>
                <w:rFonts w:ascii="Times New Roman" w:hAnsi="Times New Roman" w:cs="Times New Roman"/>
                <w:sz w:val="24"/>
                <w:szCs w:val="24"/>
              </w:rPr>
            </w:pPr>
          </w:p>
        </w:tc>
        <w:tc>
          <w:tcPr>
            <w:tcW w:w="530" w:type="dxa"/>
            <w:vAlign w:val="bottom"/>
          </w:tcPr>
          <w:p w14:paraId="39511EF5" w14:textId="77777777" w:rsidR="008C5C05" w:rsidRPr="0079294B" w:rsidRDefault="008C5C05" w:rsidP="008C5C05">
            <w:pPr>
              <w:jc w:val="center"/>
              <w:rPr>
                <w:rFonts w:ascii="Times New Roman" w:hAnsi="Times New Roman" w:cs="Times New Roman"/>
                <w:sz w:val="24"/>
                <w:szCs w:val="24"/>
              </w:rPr>
            </w:pPr>
          </w:p>
        </w:tc>
      </w:tr>
      <w:tr w:rsidR="008C5C05" w:rsidRPr="0079294B" w14:paraId="1094AF7B" w14:textId="77777777" w:rsidTr="008C5C05">
        <w:trPr>
          <w:trHeight w:val="300"/>
        </w:trPr>
        <w:tc>
          <w:tcPr>
            <w:tcW w:w="1350" w:type="dxa"/>
            <w:vMerge w:val="restart"/>
            <w:tcBorders>
              <w:top w:val="single" w:sz="4" w:space="0" w:color="auto"/>
              <w:bottom w:val="single" w:sz="4" w:space="0" w:color="auto"/>
            </w:tcBorders>
            <w:shd w:val="clear" w:color="auto" w:fill="auto"/>
            <w:noWrap/>
            <w:vAlign w:val="bottom"/>
            <w:hideMark/>
          </w:tcPr>
          <w:p w14:paraId="1AE12B1D" w14:textId="77777777" w:rsidR="008C5C05" w:rsidRPr="0079294B" w:rsidRDefault="008C5C05" w:rsidP="008C5C05">
            <w:pP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Source of Variation</w:t>
            </w:r>
          </w:p>
        </w:tc>
        <w:tc>
          <w:tcPr>
            <w:tcW w:w="682" w:type="dxa"/>
            <w:vMerge w:val="restart"/>
            <w:tcBorders>
              <w:top w:val="single" w:sz="4" w:space="0" w:color="auto"/>
              <w:bottom w:val="single" w:sz="4" w:space="0" w:color="auto"/>
            </w:tcBorders>
            <w:shd w:val="clear" w:color="auto" w:fill="auto"/>
            <w:noWrap/>
            <w:vAlign w:val="bottom"/>
            <w:hideMark/>
          </w:tcPr>
          <w:p w14:paraId="4B3FAD1C" w14:textId="77777777" w:rsidR="008C5C05" w:rsidRPr="0079294B" w:rsidRDefault="008C5C05" w:rsidP="008C5C05">
            <w:pPr>
              <w:jc w:val="center"/>
              <w:rPr>
                <w:rFonts w:ascii="Times New Roman" w:eastAsia="Times New Roman" w:hAnsi="Times New Roman" w:cs="Times New Roman"/>
                <w:i/>
                <w:sz w:val="24"/>
                <w:szCs w:val="24"/>
              </w:rPr>
            </w:pPr>
            <w:r w:rsidRPr="0079294B">
              <w:rPr>
                <w:rFonts w:ascii="Times New Roman" w:eastAsia="Times New Roman" w:hAnsi="Times New Roman" w:cs="Times New Roman"/>
                <w:i/>
                <w:sz w:val="24"/>
                <w:szCs w:val="24"/>
              </w:rPr>
              <w:t>df</w:t>
            </w:r>
          </w:p>
        </w:tc>
        <w:tc>
          <w:tcPr>
            <w:tcW w:w="4065" w:type="dxa"/>
            <w:gridSpan w:val="4"/>
            <w:tcBorders>
              <w:top w:val="single" w:sz="4" w:space="0" w:color="auto"/>
              <w:bottom w:val="single" w:sz="4" w:space="0" w:color="auto"/>
            </w:tcBorders>
            <w:shd w:val="clear" w:color="auto" w:fill="auto"/>
            <w:noWrap/>
            <w:vAlign w:val="bottom"/>
            <w:hideMark/>
          </w:tcPr>
          <w:p w14:paraId="64E0E023"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Larvae Pupated inside boll (%)</w:t>
            </w:r>
          </w:p>
        </w:tc>
        <w:tc>
          <w:tcPr>
            <w:tcW w:w="246" w:type="dxa"/>
            <w:tcBorders>
              <w:top w:val="single" w:sz="4" w:space="0" w:color="auto"/>
              <w:bottom w:val="nil"/>
            </w:tcBorders>
          </w:tcPr>
          <w:p w14:paraId="22039E2C" w14:textId="77777777" w:rsidR="008C5C05" w:rsidRPr="0079294B" w:rsidRDefault="008C5C05" w:rsidP="008C5C05">
            <w:pPr>
              <w:jc w:val="center"/>
              <w:rPr>
                <w:rFonts w:ascii="Times New Roman" w:hAnsi="Times New Roman" w:cs="Times New Roman"/>
                <w:sz w:val="24"/>
                <w:szCs w:val="24"/>
              </w:rPr>
            </w:pPr>
          </w:p>
        </w:tc>
        <w:tc>
          <w:tcPr>
            <w:tcW w:w="3839" w:type="dxa"/>
            <w:gridSpan w:val="4"/>
            <w:tcBorders>
              <w:top w:val="single" w:sz="4" w:space="0" w:color="auto"/>
              <w:bottom w:val="single" w:sz="4" w:space="0" w:color="auto"/>
            </w:tcBorders>
            <w:vAlign w:val="bottom"/>
          </w:tcPr>
          <w:p w14:paraId="7FD7B055"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Larvae Pupated in Double seed (%)</w:t>
            </w:r>
          </w:p>
        </w:tc>
      </w:tr>
      <w:tr w:rsidR="008C5C05" w:rsidRPr="0079294B" w14:paraId="20987BB4" w14:textId="77777777" w:rsidTr="008C5C05">
        <w:trPr>
          <w:trHeight w:val="300"/>
        </w:trPr>
        <w:tc>
          <w:tcPr>
            <w:tcW w:w="1350" w:type="dxa"/>
            <w:vMerge/>
            <w:tcBorders>
              <w:top w:val="nil"/>
              <w:bottom w:val="single" w:sz="4" w:space="0" w:color="auto"/>
            </w:tcBorders>
            <w:shd w:val="clear" w:color="auto" w:fill="auto"/>
            <w:noWrap/>
            <w:vAlign w:val="bottom"/>
            <w:hideMark/>
          </w:tcPr>
          <w:p w14:paraId="331CCC3D" w14:textId="77777777" w:rsidR="008C5C05" w:rsidRPr="0079294B" w:rsidRDefault="008C5C05" w:rsidP="008C5C05">
            <w:pPr>
              <w:rPr>
                <w:rFonts w:ascii="Times New Roman" w:eastAsia="Times New Roman" w:hAnsi="Times New Roman" w:cs="Times New Roman"/>
                <w:sz w:val="24"/>
                <w:szCs w:val="24"/>
              </w:rPr>
            </w:pPr>
          </w:p>
        </w:tc>
        <w:tc>
          <w:tcPr>
            <w:tcW w:w="682" w:type="dxa"/>
            <w:vMerge/>
            <w:tcBorders>
              <w:top w:val="nil"/>
              <w:bottom w:val="single" w:sz="4" w:space="0" w:color="auto"/>
            </w:tcBorders>
            <w:shd w:val="clear" w:color="auto" w:fill="auto"/>
            <w:noWrap/>
            <w:vAlign w:val="bottom"/>
            <w:hideMark/>
          </w:tcPr>
          <w:p w14:paraId="72D40FBB" w14:textId="77777777" w:rsidR="008C5C05" w:rsidRPr="0079294B" w:rsidRDefault="008C5C05" w:rsidP="008C5C05">
            <w:pPr>
              <w:jc w:val="center"/>
              <w:rPr>
                <w:rFonts w:ascii="Times New Roman" w:eastAsia="Times New Roman" w:hAnsi="Times New Roman" w:cs="Times New Roman"/>
                <w:sz w:val="24"/>
                <w:szCs w:val="24"/>
              </w:rPr>
            </w:pPr>
          </w:p>
        </w:tc>
        <w:tc>
          <w:tcPr>
            <w:tcW w:w="1053" w:type="dxa"/>
            <w:tcBorders>
              <w:top w:val="single" w:sz="4" w:space="0" w:color="auto"/>
              <w:bottom w:val="single" w:sz="4" w:space="0" w:color="auto"/>
            </w:tcBorders>
            <w:shd w:val="clear" w:color="auto" w:fill="auto"/>
            <w:noWrap/>
            <w:vAlign w:val="bottom"/>
            <w:hideMark/>
          </w:tcPr>
          <w:p w14:paraId="4C6C7564"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SS</w:t>
            </w:r>
          </w:p>
        </w:tc>
        <w:tc>
          <w:tcPr>
            <w:tcW w:w="1053" w:type="dxa"/>
            <w:tcBorders>
              <w:top w:val="single" w:sz="4" w:space="0" w:color="auto"/>
              <w:bottom w:val="single" w:sz="4" w:space="0" w:color="auto"/>
            </w:tcBorders>
            <w:shd w:val="clear" w:color="auto" w:fill="auto"/>
            <w:noWrap/>
            <w:vAlign w:val="bottom"/>
            <w:hideMark/>
          </w:tcPr>
          <w:p w14:paraId="77E04BED"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MS</w:t>
            </w:r>
          </w:p>
        </w:tc>
        <w:tc>
          <w:tcPr>
            <w:tcW w:w="1053" w:type="dxa"/>
            <w:tcBorders>
              <w:top w:val="single" w:sz="4" w:space="0" w:color="auto"/>
              <w:bottom w:val="single" w:sz="4" w:space="0" w:color="auto"/>
            </w:tcBorders>
            <w:shd w:val="clear" w:color="auto" w:fill="auto"/>
            <w:noWrap/>
            <w:vAlign w:val="bottom"/>
            <w:hideMark/>
          </w:tcPr>
          <w:p w14:paraId="72CDB1B0"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F</w:t>
            </w:r>
          </w:p>
        </w:tc>
        <w:tc>
          <w:tcPr>
            <w:tcW w:w="906" w:type="dxa"/>
            <w:tcBorders>
              <w:top w:val="single" w:sz="4" w:space="0" w:color="auto"/>
              <w:bottom w:val="single" w:sz="4" w:space="0" w:color="auto"/>
            </w:tcBorders>
            <w:shd w:val="clear" w:color="auto" w:fill="auto"/>
            <w:noWrap/>
            <w:vAlign w:val="bottom"/>
            <w:hideMark/>
          </w:tcPr>
          <w:p w14:paraId="5826B109"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p</w:t>
            </w:r>
          </w:p>
        </w:tc>
        <w:tc>
          <w:tcPr>
            <w:tcW w:w="246" w:type="dxa"/>
            <w:tcBorders>
              <w:top w:val="nil"/>
              <w:bottom w:val="nil"/>
            </w:tcBorders>
          </w:tcPr>
          <w:p w14:paraId="5F628919" w14:textId="77777777" w:rsidR="008C5C05" w:rsidRPr="0079294B" w:rsidRDefault="008C5C05" w:rsidP="008C5C05">
            <w:pPr>
              <w:jc w:val="center"/>
              <w:rPr>
                <w:rFonts w:ascii="Times New Roman" w:hAnsi="Times New Roman" w:cs="Times New Roman"/>
                <w:sz w:val="24"/>
                <w:szCs w:val="24"/>
              </w:rPr>
            </w:pPr>
          </w:p>
        </w:tc>
        <w:tc>
          <w:tcPr>
            <w:tcW w:w="1203" w:type="dxa"/>
            <w:tcBorders>
              <w:top w:val="single" w:sz="4" w:space="0" w:color="auto"/>
              <w:bottom w:val="single" w:sz="4" w:space="0" w:color="auto"/>
            </w:tcBorders>
            <w:vAlign w:val="bottom"/>
          </w:tcPr>
          <w:p w14:paraId="62327453"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SS</w:t>
            </w:r>
          </w:p>
        </w:tc>
        <w:tc>
          <w:tcPr>
            <w:tcW w:w="1053" w:type="dxa"/>
            <w:tcBorders>
              <w:top w:val="single" w:sz="4" w:space="0" w:color="auto"/>
              <w:bottom w:val="single" w:sz="4" w:space="0" w:color="auto"/>
            </w:tcBorders>
            <w:vAlign w:val="bottom"/>
          </w:tcPr>
          <w:p w14:paraId="44A571BD"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MS</w:t>
            </w:r>
          </w:p>
        </w:tc>
        <w:tc>
          <w:tcPr>
            <w:tcW w:w="1053" w:type="dxa"/>
            <w:tcBorders>
              <w:top w:val="single" w:sz="4" w:space="0" w:color="auto"/>
              <w:bottom w:val="single" w:sz="4" w:space="0" w:color="auto"/>
            </w:tcBorders>
            <w:vAlign w:val="bottom"/>
          </w:tcPr>
          <w:p w14:paraId="1A09347B"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F</w:t>
            </w:r>
          </w:p>
        </w:tc>
        <w:tc>
          <w:tcPr>
            <w:tcW w:w="530" w:type="dxa"/>
            <w:tcBorders>
              <w:top w:val="single" w:sz="4" w:space="0" w:color="auto"/>
              <w:bottom w:val="single" w:sz="4" w:space="0" w:color="auto"/>
            </w:tcBorders>
            <w:vAlign w:val="bottom"/>
          </w:tcPr>
          <w:p w14:paraId="6E2F1DD6"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p</w:t>
            </w:r>
          </w:p>
        </w:tc>
      </w:tr>
      <w:tr w:rsidR="008C5C05" w:rsidRPr="0079294B" w14:paraId="064FD9DE" w14:textId="77777777" w:rsidTr="008C5C05">
        <w:trPr>
          <w:trHeight w:val="300"/>
        </w:trPr>
        <w:tc>
          <w:tcPr>
            <w:tcW w:w="1350" w:type="dxa"/>
            <w:tcBorders>
              <w:top w:val="single" w:sz="4" w:space="0" w:color="auto"/>
            </w:tcBorders>
            <w:shd w:val="clear" w:color="auto" w:fill="auto"/>
            <w:noWrap/>
            <w:vAlign w:val="bottom"/>
            <w:hideMark/>
          </w:tcPr>
          <w:p w14:paraId="14CE5DAB" w14:textId="77777777" w:rsidR="008C5C05" w:rsidRPr="0079294B" w:rsidRDefault="008C5C05" w:rsidP="008C5C05">
            <w:pP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Dates</w:t>
            </w:r>
          </w:p>
        </w:tc>
        <w:tc>
          <w:tcPr>
            <w:tcW w:w="682" w:type="dxa"/>
            <w:tcBorders>
              <w:top w:val="single" w:sz="4" w:space="0" w:color="auto"/>
            </w:tcBorders>
            <w:shd w:val="clear" w:color="auto" w:fill="auto"/>
            <w:noWrap/>
            <w:vAlign w:val="bottom"/>
            <w:hideMark/>
          </w:tcPr>
          <w:p w14:paraId="4BEC2237"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11</w:t>
            </w:r>
          </w:p>
        </w:tc>
        <w:tc>
          <w:tcPr>
            <w:tcW w:w="1053" w:type="dxa"/>
            <w:tcBorders>
              <w:top w:val="single" w:sz="4" w:space="0" w:color="auto"/>
            </w:tcBorders>
            <w:shd w:val="clear" w:color="auto" w:fill="auto"/>
            <w:noWrap/>
            <w:vAlign w:val="bottom"/>
            <w:hideMark/>
          </w:tcPr>
          <w:p w14:paraId="3CE9818E"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1849.074</w:t>
            </w:r>
          </w:p>
        </w:tc>
        <w:tc>
          <w:tcPr>
            <w:tcW w:w="1053" w:type="dxa"/>
            <w:tcBorders>
              <w:top w:val="nil"/>
            </w:tcBorders>
            <w:shd w:val="clear" w:color="auto" w:fill="auto"/>
            <w:noWrap/>
            <w:vAlign w:val="bottom"/>
            <w:hideMark/>
          </w:tcPr>
          <w:p w14:paraId="651BFBCD"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168.0976</w:t>
            </w:r>
          </w:p>
        </w:tc>
        <w:tc>
          <w:tcPr>
            <w:tcW w:w="1053" w:type="dxa"/>
            <w:tcBorders>
              <w:top w:val="nil"/>
            </w:tcBorders>
            <w:shd w:val="clear" w:color="auto" w:fill="auto"/>
            <w:noWrap/>
            <w:vAlign w:val="bottom"/>
            <w:hideMark/>
          </w:tcPr>
          <w:p w14:paraId="7D97D1CB"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4232.719</w:t>
            </w:r>
          </w:p>
        </w:tc>
        <w:tc>
          <w:tcPr>
            <w:tcW w:w="906" w:type="dxa"/>
            <w:tcBorders>
              <w:top w:val="nil"/>
            </w:tcBorders>
            <w:shd w:val="clear" w:color="auto" w:fill="auto"/>
            <w:noWrap/>
            <w:vAlign w:val="bottom"/>
            <w:hideMark/>
          </w:tcPr>
          <w:p w14:paraId="44584F48"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0</w:t>
            </w:r>
          </w:p>
        </w:tc>
        <w:tc>
          <w:tcPr>
            <w:tcW w:w="246" w:type="dxa"/>
            <w:tcBorders>
              <w:top w:val="nil"/>
            </w:tcBorders>
          </w:tcPr>
          <w:p w14:paraId="0AE664C9" w14:textId="77777777" w:rsidR="008C5C05" w:rsidRPr="0079294B" w:rsidRDefault="008C5C05" w:rsidP="008C5C05">
            <w:pPr>
              <w:jc w:val="center"/>
              <w:rPr>
                <w:rFonts w:ascii="Times New Roman" w:hAnsi="Times New Roman" w:cs="Times New Roman"/>
                <w:sz w:val="24"/>
                <w:szCs w:val="24"/>
              </w:rPr>
            </w:pPr>
          </w:p>
        </w:tc>
        <w:tc>
          <w:tcPr>
            <w:tcW w:w="1203" w:type="dxa"/>
            <w:tcBorders>
              <w:top w:val="single" w:sz="4" w:space="0" w:color="auto"/>
            </w:tcBorders>
            <w:vAlign w:val="bottom"/>
          </w:tcPr>
          <w:p w14:paraId="43B52E83"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1491.315</w:t>
            </w:r>
          </w:p>
        </w:tc>
        <w:tc>
          <w:tcPr>
            <w:tcW w:w="1053" w:type="dxa"/>
            <w:tcBorders>
              <w:top w:val="single" w:sz="4" w:space="0" w:color="auto"/>
            </w:tcBorders>
            <w:vAlign w:val="bottom"/>
          </w:tcPr>
          <w:p w14:paraId="18C639F9"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135.574</w:t>
            </w:r>
          </w:p>
        </w:tc>
        <w:tc>
          <w:tcPr>
            <w:tcW w:w="1053" w:type="dxa"/>
            <w:tcBorders>
              <w:top w:val="single" w:sz="4" w:space="0" w:color="auto"/>
            </w:tcBorders>
            <w:vAlign w:val="bottom"/>
          </w:tcPr>
          <w:p w14:paraId="07AACBE5"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4228.928</w:t>
            </w:r>
          </w:p>
        </w:tc>
        <w:tc>
          <w:tcPr>
            <w:tcW w:w="530" w:type="dxa"/>
            <w:tcBorders>
              <w:top w:val="single" w:sz="4" w:space="0" w:color="auto"/>
            </w:tcBorders>
            <w:vAlign w:val="bottom"/>
          </w:tcPr>
          <w:p w14:paraId="3E5CB9C7"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0</w:t>
            </w:r>
          </w:p>
        </w:tc>
      </w:tr>
      <w:tr w:rsidR="008C5C05" w:rsidRPr="0079294B" w14:paraId="008E1428" w14:textId="77777777" w:rsidTr="008C5C05">
        <w:trPr>
          <w:trHeight w:val="300"/>
        </w:trPr>
        <w:tc>
          <w:tcPr>
            <w:tcW w:w="1350" w:type="dxa"/>
            <w:shd w:val="clear" w:color="auto" w:fill="auto"/>
            <w:noWrap/>
            <w:vAlign w:val="bottom"/>
            <w:hideMark/>
          </w:tcPr>
          <w:p w14:paraId="4065D391" w14:textId="77777777" w:rsidR="008C5C05" w:rsidRPr="0079294B" w:rsidRDefault="008C5C05" w:rsidP="008C5C05">
            <w:pP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Error</w:t>
            </w:r>
          </w:p>
        </w:tc>
        <w:tc>
          <w:tcPr>
            <w:tcW w:w="682" w:type="dxa"/>
            <w:shd w:val="clear" w:color="auto" w:fill="auto"/>
            <w:noWrap/>
            <w:vAlign w:val="bottom"/>
            <w:hideMark/>
          </w:tcPr>
          <w:p w14:paraId="1D724B2D"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24</w:t>
            </w:r>
          </w:p>
        </w:tc>
        <w:tc>
          <w:tcPr>
            <w:tcW w:w="1053" w:type="dxa"/>
            <w:shd w:val="clear" w:color="auto" w:fill="auto"/>
            <w:noWrap/>
            <w:vAlign w:val="bottom"/>
            <w:hideMark/>
          </w:tcPr>
          <w:p w14:paraId="44BACD99"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0.953133</w:t>
            </w:r>
          </w:p>
        </w:tc>
        <w:tc>
          <w:tcPr>
            <w:tcW w:w="1053" w:type="dxa"/>
            <w:shd w:val="clear" w:color="auto" w:fill="auto"/>
            <w:noWrap/>
            <w:vAlign w:val="bottom"/>
            <w:hideMark/>
          </w:tcPr>
          <w:p w14:paraId="4D6E2EAA"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0.039714</w:t>
            </w:r>
          </w:p>
        </w:tc>
        <w:tc>
          <w:tcPr>
            <w:tcW w:w="1053" w:type="dxa"/>
            <w:shd w:val="clear" w:color="auto" w:fill="auto"/>
            <w:noWrap/>
            <w:vAlign w:val="bottom"/>
            <w:hideMark/>
          </w:tcPr>
          <w:p w14:paraId="1700FF8F" w14:textId="77777777" w:rsidR="008C5C05" w:rsidRPr="0079294B" w:rsidRDefault="008C5C05" w:rsidP="008C5C05">
            <w:pPr>
              <w:jc w:val="center"/>
              <w:rPr>
                <w:rFonts w:ascii="Times New Roman" w:hAnsi="Times New Roman" w:cs="Times New Roman"/>
                <w:sz w:val="24"/>
                <w:szCs w:val="24"/>
              </w:rPr>
            </w:pPr>
          </w:p>
        </w:tc>
        <w:tc>
          <w:tcPr>
            <w:tcW w:w="906" w:type="dxa"/>
            <w:shd w:val="clear" w:color="auto" w:fill="auto"/>
            <w:noWrap/>
            <w:vAlign w:val="bottom"/>
            <w:hideMark/>
          </w:tcPr>
          <w:p w14:paraId="1C58D596" w14:textId="77777777" w:rsidR="008C5C05" w:rsidRPr="0079294B" w:rsidRDefault="008C5C05" w:rsidP="008C5C05">
            <w:pPr>
              <w:jc w:val="center"/>
              <w:rPr>
                <w:rFonts w:ascii="Times New Roman" w:hAnsi="Times New Roman" w:cs="Times New Roman"/>
                <w:sz w:val="24"/>
                <w:szCs w:val="24"/>
              </w:rPr>
            </w:pPr>
          </w:p>
        </w:tc>
        <w:tc>
          <w:tcPr>
            <w:tcW w:w="246" w:type="dxa"/>
          </w:tcPr>
          <w:p w14:paraId="17069DA8" w14:textId="77777777" w:rsidR="008C5C05" w:rsidRPr="0079294B" w:rsidRDefault="008C5C05" w:rsidP="008C5C05">
            <w:pPr>
              <w:jc w:val="center"/>
              <w:rPr>
                <w:rFonts w:ascii="Times New Roman" w:hAnsi="Times New Roman" w:cs="Times New Roman"/>
                <w:sz w:val="24"/>
                <w:szCs w:val="24"/>
              </w:rPr>
            </w:pPr>
          </w:p>
        </w:tc>
        <w:tc>
          <w:tcPr>
            <w:tcW w:w="1203" w:type="dxa"/>
            <w:vAlign w:val="bottom"/>
          </w:tcPr>
          <w:p w14:paraId="73DAF86A"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0.769409</w:t>
            </w:r>
          </w:p>
        </w:tc>
        <w:tc>
          <w:tcPr>
            <w:tcW w:w="1053" w:type="dxa"/>
            <w:vAlign w:val="bottom"/>
          </w:tcPr>
          <w:p w14:paraId="3278F82A"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0.032059</w:t>
            </w:r>
          </w:p>
        </w:tc>
        <w:tc>
          <w:tcPr>
            <w:tcW w:w="1053" w:type="dxa"/>
            <w:vAlign w:val="bottom"/>
          </w:tcPr>
          <w:p w14:paraId="65D52E42" w14:textId="77777777" w:rsidR="008C5C05" w:rsidRPr="0079294B" w:rsidRDefault="008C5C05" w:rsidP="008C5C05">
            <w:pPr>
              <w:jc w:val="center"/>
              <w:rPr>
                <w:rFonts w:ascii="Times New Roman" w:hAnsi="Times New Roman" w:cs="Times New Roman"/>
                <w:sz w:val="24"/>
                <w:szCs w:val="24"/>
              </w:rPr>
            </w:pPr>
          </w:p>
        </w:tc>
        <w:tc>
          <w:tcPr>
            <w:tcW w:w="530" w:type="dxa"/>
            <w:vAlign w:val="bottom"/>
          </w:tcPr>
          <w:p w14:paraId="3E5C935C" w14:textId="77777777" w:rsidR="008C5C05" w:rsidRPr="0079294B" w:rsidRDefault="008C5C05" w:rsidP="008C5C05">
            <w:pPr>
              <w:jc w:val="center"/>
              <w:rPr>
                <w:rFonts w:ascii="Times New Roman" w:hAnsi="Times New Roman" w:cs="Times New Roman"/>
                <w:sz w:val="24"/>
                <w:szCs w:val="24"/>
              </w:rPr>
            </w:pPr>
          </w:p>
        </w:tc>
      </w:tr>
      <w:tr w:rsidR="008C5C05" w:rsidRPr="0079294B" w14:paraId="2407D2F0" w14:textId="77777777" w:rsidTr="008C5C05">
        <w:trPr>
          <w:trHeight w:val="300"/>
        </w:trPr>
        <w:tc>
          <w:tcPr>
            <w:tcW w:w="1350" w:type="dxa"/>
            <w:shd w:val="clear" w:color="auto" w:fill="auto"/>
            <w:noWrap/>
            <w:vAlign w:val="bottom"/>
            <w:hideMark/>
          </w:tcPr>
          <w:p w14:paraId="65A7ECF0" w14:textId="77777777" w:rsidR="008C5C05" w:rsidRPr="0079294B" w:rsidRDefault="008C5C05" w:rsidP="008C5C05">
            <w:pP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Total</w:t>
            </w:r>
          </w:p>
        </w:tc>
        <w:tc>
          <w:tcPr>
            <w:tcW w:w="682" w:type="dxa"/>
            <w:shd w:val="clear" w:color="auto" w:fill="auto"/>
            <w:noWrap/>
            <w:vAlign w:val="bottom"/>
            <w:hideMark/>
          </w:tcPr>
          <w:p w14:paraId="7639AC0C"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35</w:t>
            </w:r>
          </w:p>
        </w:tc>
        <w:tc>
          <w:tcPr>
            <w:tcW w:w="1053" w:type="dxa"/>
            <w:shd w:val="clear" w:color="auto" w:fill="auto"/>
            <w:noWrap/>
            <w:vAlign w:val="bottom"/>
            <w:hideMark/>
          </w:tcPr>
          <w:p w14:paraId="1D8A2D24"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1850.027</w:t>
            </w:r>
          </w:p>
        </w:tc>
        <w:tc>
          <w:tcPr>
            <w:tcW w:w="1053" w:type="dxa"/>
            <w:shd w:val="clear" w:color="auto" w:fill="auto"/>
            <w:noWrap/>
            <w:vAlign w:val="bottom"/>
            <w:hideMark/>
          </w:tcPr>
          <w:p w14:paraId="58F27D64" w14:textId="77777777" w:rsidR="008C5C05" w:rsidRPr="0079294B" w:rsidRDefault="008C5C05" w:rsidP="008C5C05">
            <w:pPr>
              <w:jc w:val="center"/>
              <w:rPr>
                <w:rFonts w:ascii="Times New Roman" w:hAnsi="Times New Roman" w:cs="Times New Roman"/>
                <w:sz w:val="24"/>
                <w:szCs w:val="24"/>
              </w:rPr>
            </w:pPr>
          </w:p>
        </w:tc>
        <w:tc>
          <w:tcPr>
            <w:tcW w:w="1053" w:type="dxa"/>
            <w:shd w:val="clear" w:color="auto" w:fill="auto"/>
            <w:noWrap/>
            <w:vAlign w:val="bottom"/>
            <w:hideMark/>
          </w:tcPr>
          <w:p w14:paraId="69C151D2" w14:textId="77777777" w:rsidR="008C5C05" w:rsidRPr="0079294B" w:rsidRDefault="008C5C05" w:rsidP="008C5C05">
            <w:pPr>
              <w:jc w:val="center"/>
              <w:rPr>
                <w:rFonts w:ascii="Times New Roman" w:hAnsi="Times New Roman" w:cs="Times New Roman"/>
                <w:sz w:val="24"/>
                <w:szCs w:val="24"/>
              </w:rPr>
            </w:pPr>
          </w:p>
        </w:tc>
        <w:tc>
          <w:tcPr>
            <w:tcW w:w="906" w:type="dxa"/>
            <w:shd w:val="clear" w:color="auto" w:fill="auto"/>
            <w:noWrap/>
            <w:vAlign w:val="bottom"/>
            <w:hideMark/>
          </w:tcPr>
          <w:p w14:paraId="386CE617" w14:textId="77777777" w:rsidR="008C5C05" w:rsidRPr="0079294B" w:rsidRDefault="008C5C05" w:rsidP="008C5C05">
            <w:pPr>
              <w:jc w:val="center"/>
              <w:rPr>
                <w:rFonts w:ascii="Times New Roman" w:hAnsi="Times New Roman" w:cs="Times New Roman"/>
                <w:sz w:val="24"/>
                <w:szCs w:val="24"/>
              </w:rPr>
            </w:pPr>
          </w:p>
        </w:tc>
        <w:tc>
          <w:tcPr>
            <w:tcW w:w="246" w:type="dxa"/>
          </w:tcPr>
          <w:p w14:paraId="44C3E369" w14:textId="77777777" w:rsidR="008C5C05" w:rsidRPr="0079294B" w:rsidRDefault="008C5C05" w:rsidP="008C5C05">
            <w:pPr>
              <w:jc w:val="center"/>
              <w:rPr>
                <w:rFonts w:ascii="Times New Roman" w:hAnsi="Times New Roman" w:cs="Times New Roman"/>
                <w:sz w:val="24"/>
                <w:szCs w:val="24"/>
              </w:rPr>
            </w:pPr>
          </w:p>
        </w:tc>
        <w:tc>
          <w:tcPr>
            <w:tcW w:w="1203" w:type="dxa"/>
            <w:vAlign w:val="bottom"/>
          </w:tcPr>
          <w:p w14:paraId="29F811EE"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1492.084</w:t>
            </w:r>
          </w:p>
        </w:tc>
        <w:tc>
          <w:tcPr>
            <w:tcW w:w="1053" w:type="dxa"/>
            <w:vAlign w:val="bottom"/>
          </w:tcPr>
          <w:p w14:paraId="2CD4A8AF" w14:textId="77777777" w:rsidR="008C5C05" w:rsidRPr="0079294B" w:rsidRDefault="008C5C05" w:rsidP="008C5C05">
            <w:pPr>
              <w:jc w:val="center"/>
              <w:rPr>
                <w:rFonts w:ascii="Times New Roman" w:hAnsi="Times New Roman" w:cs="Times New Roman"/>
                <w:sz w:val="24"/>
                <w:szCs w:val="24"/>
              </w:rPr>
            </w:pPr>
          </w:p>
        </w:tc>
        <w:tc>
          <w:tcPr>
            <w:tcW w:w="1053" w:type="dxa"/>
            <w:vAlign w:val="bottom"/>
          </w:tcPr>
          <w:p w14:paraId="75581784" w14:textId="77777777" w:rsidR="008C5C05" w:rsidRPr="0079294B" w:rsidRDefault="008C5C05" w:rsidP="008C5C05">
            <w:pPr>
              <w:jc w:val="center"/>
              <w:rPr>
                <w:rFonts w:ascii="Times New Roman" w:hAnsi="Times New Roman" w:cs="Times New Roman"/>
                <w:sz w:val="24"/>
                <w:szCs w:val="24"/>
              </w:rPr>
            </w:pPr>
          </w:p>
        </w:tc>
        <w:tc>
          <w:tcPr>
            <w:tcW w:w="530" w:type="dxa"/>
            <w:vAlign w:val="bottom"/>
          </w:tcPr>
          <w:p w14:paraId="4F8B09E7" w14:textId="77777777" w:rsidR="008C5C05" w:rsidRPr="0079294B" w:rsidRDefault="008C5C05" w:rsidP="008C5C05">
            <w:pPr>
              <w:jc w:val="center"/>
              <w:rPr>
                <w:rFonts w:ascii="Times New Roman" w:hAnsi="Times New Roman" w:cs="Times New Roman"/>
                <w:sz w:val="24"/>
                <w:szCs w:val="24"/>
              </w:rPr>
            </w:pPr>
          </w:p>
        </w:tc>
      </w:tr>
      <w:tr w:rsidR="008C5C05" w:rsidRPr="0079294B" w14:paraId="7AD07C4D" w14:textId="77777777" w:rsidTr="008C5C05">
        <w:trPr>
          <w:trHeight w:val="300"/>
        </w:trPr>
        <w:tc>
          <w:tcPr>
            <w:tcW w:w="1350" w:type="dxa"/>
            <w:vMerge w:val="restart"/>
            <w:tcBorders>
              <w:top w:val="single" w:sz="4" w:space="0" w:color="auto"/>
              <w:bottom w:val="single" w:sz="4" w:space="0" w:color="auto"/>
            </w:tcBorders>
            <w:shd w:val="clear" w:color="auto" w:fill="auto"/>
            <w:noWrap/>
            <w:vAlign w:val="bottom"/>
            <w:hideMark/>
          </w:tcPr>
          <w:p w14:paraId="5B3409DE" w14:textId="77777777" w:rsidR="008C5C05" w:rsidRPr="0079294B" w:rsidRDefault="008C5C05" w:rsidP="008C5C05">
            <w:pP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Source of Variation</w:t>
            </w:r>
          </w:p>
        </w:tc>
        <w:tc>
          <w:tcPr>
            <w:tcW w:w="682" w:type="dxa"/>
            <w:vMerge w:val="restart"/>
            <w:tcBorders>
              <w:top w:val="single" w:sz="4" w:space="0" w:color="auto"/>
              <w:bottom w:val="single" w:sz="4" w:space="0" w:color="auto"/>
            </w:tcBorders>
            <w:shd w:val="clear" w:color="auto" w:fill="auto"/>
            <w:noWrap/>
            <w:vAlign w:val="bottom"/>
            <w:hideMark/>
          </w:tcPr>
          <w:p w14:paraId="766B6AD4" w14:textId="77777777" w:rsidR="008C5C05" w:rsidRPr="0079294B" w:rsidRDefault="008C5C05" w:rsidP="008C5C05">
            <w:pPr>
              <w:jc w:val="center"/>
              <w:rPr>
                <w:rFonts w:ascii="Times New Roman" w:eastAsia="Times New Roman" w:hAnsi="Times New Roman" w:cs="Times New Roman"/>
                <w:i/>
                <w:sz w:val="24"/>
                <w:szCs w:val="24"/>
              </w:rPr>
            </w:pPr>
            <w:r w:rsidRPr="0079294B">
              <w:rPr>
                <w:rFonts w:ascii="Times New Roman" w:eastAsia="Times New Roman" w:hAnsi="Times New Roman" w:cs="Times New Roman"/>
                <w:i/>
                <w:sz w:val="24"/>
                <w:szCs w:val="24"/>
              </w:rPr>
              <w:t>df</w:t>
            </w:r>
          </w:p>
        </w:tc>
        <w:tc>
          <w:tcPr>
            <w:tcW w:w="8150" w:type="dxa"/>
            <w:gridSpan w:val="9"/>
            <w:tcBorders>
              <w:top w:val="single" w:sz="4" w:space="0" w:color="auto"/>
              <w:bottom w:val="single" w:sz="4" w:space="0" w:color="auto"/>
            </w:tcBorders>
            <w:shd w:val="clear" w:color="auto" w:fill="auto"/>
            <w:noWrap/>
            <w:vAlign w:val="bottom"/>
            <w:hideMark/>
          </w:tcPr>
          <w:p w14:paraId="11EE3769" w14:textId="77777777" w:rsidR="008C5C05" w:rsidRPr="0079294B" w:rsidRDefault="008C5C05" w:rsidP="008C5C05">
            <w:pPr>
              <w:jc w:val="center"/>
              <w:rPr>
                <w:rFonts w:ascii="Times New Roman" w:hAnsi="Times New Roman" w:cs="Times New Roman"/>
                <w:sz w:val="24"/>
                <w:szCs w:val="24"/>
              </w:rPr>
            </w:pPr>
            <w:r w:rsidRPr="0079294B">
              <w:rPr>
                <w:rFonts w:ascii="Times New Roman" w:eastAsia="Times New Roman" w:hAnsi="Times New Roman" w:cs="Times New Roman"/>
                <w:sz w:val="24"/>
                <w:szCs w:val="24"/>
              </w:rPr>
              <w:t>Larvae Pupated in</w:t>
            </w:r>
            <w:r w:rsidRPr="0079294B">
              <w:rPr>
                <w:rFonts w:ascii="Times New Roman" w:hAnsi="Times New Roman" w:cs="Times New Roman"/>
                <w:sz w:val="24"/>
                <w:szCs w:val="24"/>
              </w:rPr>
              <w:t xml:space="preserve"> Single seed (%)</w:t>
            </w:r>
          </w:p>
        </w:tc>
      </w:tr>
      <w:tr w:rsidR="008C5C05" w:rsidRPr="0079294B" w14:paraId="3C8EF769" w14:textId="77777777" w:rsidTr="008C5C05">
        <w:trPr>
          <w:trHeight w:val="300"/>
        </w:trPr>
        <w:tc>
          <w:tcPr>
            <w:tcW w:w="1350" w:type="dxa"/>
            <w:vMerge/>
            <w:tcBorders>
              <w:top w:val="nil"/>
              <w:bottom w:val="single" w:sz="4" w:space="0" w:color="auto"/>
            </w:tcBorders>
            <w:shd w:val="clear" w:color="auto" w:fill="auto"/>
            <w:noWrap/>
            <w:vAlign w:val="bottom"/>
            <w:hideMark/>
          </w:tcPr>
          <w:p w14:paraId="2B3D88EA" w14:textId="77777777" w:rsidR="008C5C05" w:rsidRPr="0079294B" w:rsidRDefault="008C5C05" w:rsidP="008C5C05">
            <w:pPr>
              <w:rPr>
                <w:rFonts w:ascii="Times New Roman" w:eastAsia="Times New Roman" w:hAnsi="Times New Roman" w:cs="Times New Roman"/>
                <w:sz w:val="24"/>
                <w:szCs w:val="24"/>
              </w:rPr>
            </w:pPr>
          </w:p>
        </w:tc>
        <w:tc>
          <w:tcPr>
            <w:tcW w:w="682" w:type="dxa"/>
            <w:vMerge/>
            <w:tcBorders>
              <w:top w:val="nil"/>
              <w:bottom w:val="single" w:sz="4" w:space="0" w:color="auto"/>
              <w:right w:val="nil"/>
            </w:tcBorders>
            <w:shd w:val="clear" w:color="auto" w:fill="auto"/>
            <w:noWrap/>
            <w:vAlign w:val="bottom"/>
            <w:hideMark/>
          </w:tcPr>
          <w:p w14:paraId="72BA450F" w14:textId="77777777" w:rsidR="008C5C05" w:rsidRPr="0079294B" w:rsidRDefault="008C5C05" w:rsidP="008C5C05">
            <w:pPr>
              <w:jc w:val="center"/>
              <w:rPr>
                <w:rFonts w:ascii="Times New Roman" w:eastAsia="Times New Roman" w:hAnsi="Times New Roman" w:cs="Times New Roman"/>
                <w:sz w:val="24"/>
                <w:szCs w:val="24"/>
              </w:rPr>
            </w:pPr>
          </w:p>
        </w:tc>
        <w:tc>
          <w:tcPr>
            <w:tcW w:w="2106" w:type="dxa"/>
            <w:gridSpan w:val="2"/>
            <w:tcBorders>
              <w:top w:val="single" w:sz="4" w:space="0" w:color="auto"/>
              <w:left w:val="nil"/>
              <w:bottom w:val="single" w:sz="4" w:space="0" w:color="auto"/>
              <w:right w:val="nil"/>
            </w:tcBorders>
            <w:shd w:val="clear" w:color="auto" w:fill="auto"/>
            <w:noWrap/>
            <w:vAlign w:val="bottom"/>
            <w:hideMark/>
          </w:tcPr>
          <w:p w14:paraId="6EF8384C"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SS</w:t>
            </w:r>
          </w:p>
        </w:tc>
        <w:tc>
          <w:tcPr>
            <w:tcW w:w="2205" w:type="dxa"/>
            <w:gridSpan w:val="3"/>
            <w:tcBorders>
              <w:top w:val="single" w:sz="4" w:space="0" w:color="auto"/>
              <w:left w:val="nil"/>
              <w:bottom w:val="single" w:sz="4" w:space="0" w:color="auto"/>
              <w:right w:val="nil"/>
            </w:tcBorders>
            <w:shd w:val="clear" w:color="auto" w:fill="auto"/>
            <w:noWrap/>
            <w:vAlign w:val="bottom"/>
            <w:hideMark/>
          </w:tcPr>
          <w:p w14:paraId="4394B285"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MS</w:t>
            </w:r>
          </w:p>
        </w:tc>
        <w:tc>
          <w:tcPr>
            <w:tcW w:w="2256" w:type="dxa"/>
            <w:gridSpan w:val="2"/>
            <w:tcBorders>
              <w:top w:val="single" w:sz="4" w:space="0" w:color="auto"/>
              <w:left w:val="nil"/>
              <w:bottom w:val="single" w:sz="4" w:space="0" w:color="auto"/>
              <w:right w:val="nil"/>
            </w:tcBorders>
            <w:vAlign w:val="bottom"/>
          </w:tcPr>
          <w:p w14:paraId="3A917C59"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F</w:t>
            </w:r>
          </w:p>
        </w:tc>
        <w:tc>
          <w:tcPr>
            <w:tcW w:w="1583" w:type="dxa"/>
            <w:gridSpan w:val="2"/>
            <w:tcBorders>
              <w:top w:val="single" w:sz="4" w:space="0" w:color="auto"/>
              <w:left w:val="nil"/>
              <w:bottom w:val="single" w:sz="4" w:space="0" w:color="auto"/>
              <w:right w:val="nil"/>
            </w:tcBorders>
            <w:vAlign w:val="bottom"/>
          </w:tcPr>
          <w:p w14:paraId="7A5C289D"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p</w:t>
            </w:r>
          </w:p>
        </w:tc>
      </w:tr>
      <w:tr w:rsidR="008C5C05" w:rsidRPr="0079294B" w14:paraId="187C3305" w14:textId="77777777" w:rsidTr="008C5C05">
        <w:trPr>
          <w:trHeight w:val="300"/>
        </w:trPr>
        <w:tc>
          <w:tcPr>
            <w:tcW w:w="1350" w:type="dxa"/>
            <w:tcBorders>
              <w:top w:val="single" w:sz="4" w:space="0" w:color="auto"/>
              <w:left w:val="nil"/>
              <w:bottom w:val="nil"/>
              <w:right w:val="nil"/>
            </w:tcBorders>
            <w:shd w:val="clear" w:color="auto" w:fill="auto"/>
            <w:noWrap/>
            <w:vAlign w:val="bottom"/>
            <w:hideMark/>
          </w:tcPr>
          <w:p w14:paraId="53B65208" w14:textId="77777777" w:rsidR="008C5C05" w:rsidRPr="0079294B" w:rsidRDefault="008C5C05" w:rsidP="008C5C05">
            <w:pP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Dates</w:t>
            </w:r>
          </w:p>
        </w:tc>
        <w:tc>
          <w:tcPr>
            <w:tcW w:w="682" w:type="dxa"/>
            <w:tcBorders>
              <w:top w:val="single" w:sz="4" w:space="0" w:color="auto"/>
              <w:left w:val="nil"/>
              <w:bottom w:val="nil"/>
              <w:right w:val="nil"/>
            </w:tcBorders>
            <w:shd w:val="clear" w:color="auto" w:fill="auto"/>
            <w:noWrap/>
            <w:vAlign w:val="bottom"/>
            <w:hideMark/>
          </w:tcPr>
          <w:p w14:paraId="1475E369"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11</w:t>
            </w:r>
          </w:p>
        </w:tc>
        <w:tc>
          <w:tcPr>
            <w:tcW w:w="2106" w:type="dxa"/>
            <w:gridSpan w:val="2"/>
            <w:tcBorders>
              <w:top w:val="single" w:sz="4" w:space="0" w:color="auto"/>
              <w:left w:val="nil"/>
              <w:bottom w:val="nil"/>
              <w:right w:val="nil"/>
            </w:tcBorders>
            <w:shd w:val="clear" w:color="auto" w:fill="auto"/>
            <w:noWrap/>
            <w:vAlign w:val="bottom"/>
          </w:tcPr>
          <w:p w14:paraId="09A1F935"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23.34492</w:t>
            </w:r>
          </w:p>
        </w:tc>
        <w:tc>
          <w:tcPr>
            <w:tcW w:w="2205" w:type="dxa"/>
            <w:gridSpan w:val="3"/>
            <w:tcBorders>
              <w:top w:val="single" w:sz="4" w:space="0" w:color="auto"/>
              <w:left w:val="nil"/>
              <w:bottom w:val="nil"/>
              <w:right w:val="nil"/>
            </w:tcBorders>
            <w:shd w:val="clear" w:color="auto" w:fill="auto"/>
            <w:noWrap/>
            <w:vAlign w:val="bottom"/>
          </w:tcPr>
          <w:p w14:paraId="25E2135D"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2.122265</w:t>
            </w:r>
          </w:p>
        </w:tc>
        <w:tc>
          <w:tcPr>
            <w:tcW w:w="2256" w:type="dxa"/>
            <w:gridSpan w:val="2"/>
            <w:tcBorders>
              <w:top w:val="single" w:sz="4" w:space="0" w:color="auto"/>
              <w:left w:val="nil"/>
              <w:bottom w:val="nil"/>
              <w:right w:val="nil"/>
            </w:tcBorders>
            <w:vAlign w:val="bottom"/>
          </w:tcPr>
          <w:p w14:paraId="6D0D9799"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5150.942</w:t>
            </w:r>
          </w:p>
        </w:tc>
        <w:tc>
          <w:tcPr>
            <w:tcW w:w="1583" w:type="dxa"/>
            <w:gridSpan w:val="2"/>
            <w:tcBorders>
              <w:top w:val="single" w:sz="4" w:space="0" w:color="auto"/>
              <w:left w:val="nil"/>
              <w:bottom w:val="nil"/>
              <w:right w:val="nil"/>
            </w:tcBorders>
            <w:vAlign w:val="bottom"/>
          </w:tcPr>
          <w:p w14:paraId="3D7DA6FE"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0</w:t>
            </w:r>
          </w:p>
        </w:tc>
      </w:tr>
      <w:tr w:rsidR="008C5C05" w:rsidRPr="0079294B" w14:paraId="7B68A387" w14:textId="77777777" w:rsidTr="008C5C05">
        <w:trPr>
          <w:trHeight w:val="300"/>
        </w:trPr>
        <w:tc>
          <w:tcPr>
            <w:tcW w:w="1350" w:type="dxa"/>
            <w:tcBorders>
              <w:top w:val="nil"/>
              <w:left w:val="nil"/>
              <w:bottom w:val="nil"/>
              <w:right w:val="nil"/>
            </w:tcBorders>
            <w:shd w:val="clear" w:color="auto" w:fill="auto"/>
            <w:noWrap/>
            <w:vAlign w:val="bottom"/>
            <w:hideMark/>
          </w:tcPr>
          <w:p w14:paraId="6FBE0B00" w14:textId="77777777" w:rsidR="008C5C05" w:rsidRPr="0079294B" w:rsidRDefault="008C5C05" w:rsidP="008C5C05">
            <w:pP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Error</w:t>
            </w:r>
          </w:p>
        </w:tc>
        <w:tc>
          <w:tcPr>
            <w:tcW w:w="682" w:type="dxa"/>
            <w:tcBorders>
              <w:top w:val="nil"/>
              <w:left w:val="nil"/>
              <w:bottom w:val="nil"/>
              <w:right w:val="nil"/>
            </w:tcBorders>
            <w:shd w:val="clear" w:color="auto" w:fill="auto"/>
            <w:noWrap/>
            <w:vAlign w:val="bottom"/>
            <w:hideMark/>
          </w:tcPr>
          <w:p w14:paraId="68B8E413"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24</w:t>
            </w:r>
          </w:p>
        </w:tc>
        <w:tc>
          <w:tcPr>
            <w:tcW w:w="2106" w:type="dxa"/>
            <w:gridSpan w:val="2"/>
            <w:tcBorders>
              <w:top w:val="nil"/>
              <w:left w:val="nil"/>
              <w:bottom w:val="nil"/>
              <w:right w:val="nil"/>
            </w:tcBorders>
            <w:shd w:val="clear" w:color="auto" w:fill="auto"/>
            <w:noWrap/>
            <w:vAlign w:val="bottom"/>
          </w:tcPr>
          <w:p w14:paraId="1812AE75"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0.009888</w:t>
            </w:r>
          </w:p>
        </w:tc>
        <w:tc>
          <w:tcPr>
            <w:tcW w:w="2205" w:type="dxa"/>
            <w:gridSpan w:val="3"/>
            <w:tcBorders>
              <w:top w:val="nil"/>
              <w:left w:val="nil"/>
              <w:bottom w:val="nil"/>
              <w:right w:val="nil"/>
            </w:tcBorders>
            <w:shd w:val="clear" w:color="auto" w:fill="auto"/>
            <w:noWrap/>
            <w:vAlign w:val="bottom"/>
          </w:tcPr>
          <w:p w14:paraId="1FBB7428"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0.000412</w:t>
            </w:r>
          </w:p>
        </w:tc>
        <w:tc>
          <w:tcPr>
            <w:tcW w:w="2256" w:type="dxa"/>
            <w:gridSpan w:val="2"/>
            <w:tcBorders>
              <w:top w:val="nil"/>
              <w:left w:val="nil"/>
              <w:bottom w:val="nil"/>
              <w:right w:val="nil"/>
            </w:tcBorders>
            <w:vAlign w:val="bottom"/>
          </w:tcPr>
          <w:p w14:paraId="7563D81A" w14:textId="77777777" w:rsidR="008C5C05" w:rsidRPr="0079294B" w:rsidRDefault="008C5C05" w:rsidP="008C5C05">
            <w:pPr>
              <w:jc w:val="center"/>
              <w:rPr>
                <w:rFonts w:ascii="Times New Roman" w:hAnsi="Times New Roman" w:cs="Times New Roman"/>
                <w:sz w:val="24"/>
                <w:szCs w:val="24"/>
              </w:rPr>
            </w:pPr>
          </w:p>
        </w:tc>
        <w:tc>
          <w:tcPr>
            <w:tcW w:w="1583" w:type="dxa"/>
            <w:gridSpan w:val="2"/>
            <w:tcBorders>
              <w:top w:val="nil"/>
              <w:left w:val="nil"/>
              <w:bottom w:val="nil"/>
              <w:right w:val="nil"/>
            </w:tcBorders>
            <w:vAlign w:val="bottom"/>
          </w:tcPr>
          <w:p w14:paraId="126658C8" w14:textId="77777777" w:rsidR="008C5C05" w:rsidRPr="0079294B" w:rsidRDefault="008C5C05" w:rsidP="008C5C05">
            <w:pPr>
              <w:jc w:val="center"/>
              <w:rPr>
                <w:rFonts w:ascii="Times New Roman" w:hAnsi="Times New Roman" w:cs="Times New Roman"/>
                <w:sz w:val="24"/>
                <w:szCs w:val="24"/>
              </w:rPr>
            </w:pPr>
          </w:p>
        </w:tc>
      </w:tr>
      <w:tr w:rsidR="008C5C05" w:rsidRPr="0079294B" w14:paraId="061C17FF" w14:textId="77777777" w:rsidTr="008C5C05">
        <w:trPr>
          <w:trHeight w:val="300"/>
        </w:trPr>
        <w:tc>
          <w:tcPr>
            <w:tcW w:w="1350" w:type="dxa"/>
            <w:tcBorders>
              <w:top w:val="nil"/>
              <w:left w:val="nil"/>
              <w:bottom w:val="single" w:sz="4" w:space="0" w:color="auto"/>
              <w:right w:val="nil"/>
            </w:tcBorders>
            <w:shd w:val="clear" w:color="auto" w:fill="auto"/>
            <w:noWrap/>
            <w:vAlign w:val="bottom"/>
            <w:hideMark/>
          </w:tcPr>
          <w:p w14:paraId="78567F0E" w14:textId="77777777" w:rsidR="008C5C05" w:rsidRPr="0079294B" w:rsidRDefault="008C5C05" w:rsidP="008C5C05">
            <w:pP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Total</w:t>
            </w:r>
          </w:p>
        </w:tc>
        <w:tc>
          <w:tcPr>
            <w:tcW w:w="682" w:type="dxa"/>
            <w:tcBorders>
              <w:top w:val="nil"/>
              <w:left w:val="nil"/>
              <w:bottom w:val="single" w:sz="4" w:space="0" w:color="auto"/>
              <w:right w:val="nil"/>
            </w:tcBorders>
            <w:shd w:val="clear" w:color="auto" w:fill="auto"/>
            <w:noWrap/>
            <w:vAlign w:val="bottom"/>
            <w:hideMark/>
          </w:tcPr>
          <w:p w14:paraId="29553698" w14:textId="77777777" w:rsidR="008C5C05" w:rsidRPr="0079294B" w:rsidRDefault="008C5C05" w:rsidP="008C5C05">
            <w:pPr>
              <w:jc w:val="center"/>
              <w:rPr>
                <w:rFonts w:ascii="Times New Roman" w:eastAsia="Times New Roman" w:hAnsi="Times New Roman" w:cs="Times New Roman"/>
                <w:sz w:val="24"/>
                <w:szCs w:val="24"/>
              </w:rPr>
            </w:pPr>
            <w:r w:rsidRPr="0079294B">
              <w:rPr>
                <w:rFonts w:ascii="Times New Roman" w:eastAsia="Times New Roman" w:hAnsi="Times New Roman" w:cs="Times New Roman"/>
                <w:sz w:val="24"/>
                <w:szCs w:val="24"/>
              </w:rPr>
              <w:t>35</w:t>
            </w:r>
          </w:p>
        </w:tc>
        <w:tc>
          <w:tcPr>
            <w:tcW w:w="2106" w:type="dxa"/>
            <w:gridSpan w:val="2"/>
            <w:tcBorders>
              <w:top w:val="nil"/>
              <w:left w:val="nil"/>
              <w:bottom w:val="single" w:sz="4" w:space="0" w:color="auto"/>
              <w:right w:val="nil"/>
            </w:tcBorders>
            <w:shd w:val="clear" w:color="auto" w:fill="auto"/>
            <w:noWrap/>
            <w:vAlign w:val="bottom"/>
          </w:tcPr>
          <w:p w14:paraId="451C3E75" w14:textId="77777777" w:rsidR="008C5C05" w:rsidRPr="0079294B"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t>23.35481</w:t>
            </w:r>
          </w:p>
        </w:tc>
        <w:tc>
          <w:tcPr>
            <w:tcW w:w="2205" w:type="dxa"/>
            <w:gridSpan w:val="3"/>
            <w:tcBorders>
              <w:top w:val="nil"/>
              <w:left w:val="nil"/>
              <w:bottom w:val="single" w:sz="4" w:space="0" w:color="auto"/>
              <w:right w:val="nil"/>
            </w:tcBorders>
            <w:shd w:val="clear" w:color="auto" w:fill="auto"/>
            <w:noWrap/>
            <w:vAlign w:val="bottom"/>
          </w:tcPr>
          <w:p w14:paraId="6794F527" w14:textId="77777777" w:rsidR="008C5C05" w:rsidRPr="0079294B" w:rsidRDefault="008C5C05" w:rsidP="008C5C05">
            <w:pPr>
              <w:jc w:val="center"/>
              <w:rPr>
                <w:rFonts w:ascii="Times New Roman" w:hAnsi="Times New Roman" w:cs="Times New Roman"/>
                <w:sz w:val="24"/>
                <w:szCs w:val="24"/>
              </w:rPr>
            </w:pPr>
          </w:p>
        </w:tc>
        <w:tc>
          <w:tcPr>
            <w:tcW w:w="2256" w:type="dxa"/>
            <w:gridSpan w:val="2"/>
            <w:tcBorders>
              <w:top w:val="nil"/>
              <w:left w:val="nil"/>
              <w:bottom w:val="single" w:sz="4" w:space="0" w:color="auto"/>
              <w:right w:val="nil"/>
            </w:tcBorders>
            <w:vAlign w:val="bottom"/>
          </w:tcPr>
          <w:p w14:paraId="588DD386" w14:textId="77777777" w:rsidR="008C5C05" w:rsidRPr="0079294B" w:rsidRDefault="008C5C05" w:rsidP="008C5C05">
            <w:pPr>
              <w:jc w:val="center"/>
              <w:rPr>
                <w:rFonts w:ascii="Times New Roman" w:hAnsi="Times New Roman" w:cs="Times New Roman"/>
                <w:sz w:val="24"/>
                <w:szCs w:val="24"/>
              </w:rPr>
            </w:pPr>
          </w:p>
        </w:tc>
        <w:tc>
          <w:tcPr>
            <w:tcW w:w="1583" w:type="dxa"/>
            <w:gridSpan w:val="2"/>
            <w:tcBorders>
              <w:top w:val="nil"/>
              <w:left w:val="nil"/>
              <w:bottom w:val="single" w:sz="4" w:space="0" w:color="auto"/>
              <w:right w:val="nil"/>
            </w:tcBorders>
            <w:vAlign w:val="bottom"/>
          </w:tcPr>
          <w:p w14:paraId="53F8AD45" w14:textId="77777777" w:rsidR="008C5C05" w:rsidRPr="0079294B" w:rsidRDefault="008C5C05" w:rsidP="008C5C05">
            <w:pPr>
              <w:jc w:val="center"/>
              <w:rPr>
                <w:rFonts w:ascii="Times New Roman" w:hAnsi="Times New Roman" w:cs="Times New Roman"/>
                <w:sz w:val="24"/>
                <w:szCs w:val="24"/>
              </w:rPr>
            </w:pPr>
          </w:p>
        </w:tc>
      </w:tr>
    </w:tbl>
    <w:p w14:paraId="7ED142A3" w14:textId="77777777" w:rsidR="008C5C05" w:rsidRPr="0079294B" w:rsidRDefault="008C5C05" w:rsidP="008C5C05">
      <w:pPr>
        <w:widowControl w:val="0"/>
        <w:shd w:val="clear" w:color="auto" w:fill="FFFFFF"/>
        <w:autoSpaceDE w:val="0"/>
        <w:autoSpaceDN w:val="0"/>
        <w:spacing w:before="1"/>
        <w:ind w:left="883"/>
        <w:contextualSpacing/>
        <w:jc w:val="both"/>
        <w:rPr>
          <w:rFonts w:ascii="Times New Roman" w:eastAsia="Times New Roman" w:hAnsi="Times New Roman" w:cs="Times New Roman"/>
          <w:i/>
          <w:sz w:val="24"/>
          <w:szCs w:val="24"/>
        </w:rPr>
      </w:pPr>
      <w:r w:rsidRPr="0079294B">
        <w:rPr>
          <w:rFonts w:ascii="Times New Roman" w:eastAsia="Times New Roman" w:hAnsi="Times New Roman" w:cs="Times New Roman"/>
          <w:i/>
          <w:sz w:val="24"/>
          <w:szCs w:val="24"/>
        </w:rPr>
        <w:t xml:space="preserve">Df = Degree of freedom; SS = Sum of square; MS = Mean sum of square; F = Calculated F-value; p = Probability value </w:t>
      </w:r>
    </w:p>
    <w:p w14:paraId="3CF65F7A" w14:textId="77777777" w:rsidR="008C5C05" w:rsidRPr="0079294B" w:rsidRDefault="008C5C05" w:rsidP="008C5C05">
      <w:pPr>
        <w:rPr>
          <w:rFonts w:ascii="Times New Roman" w:hAnsi="Times New Roman" w:cs="Times New Roman"/>
          <w:sz w:val="24"/>
          <w:szCs w:val="24"/>
        </w:rPr>
      </w:pPr>
      <w:r w:rsidRPr="0079294B">
        <w:rPr>
          <w:rFonts w:ascii="Times New Roman" w:hAnsi="Times New Roman" w:cs="Times New Roman"/>
          <w:sz w:val="24"/>
          <w:szCs w:val="24"/>
        </w:rPr>
        <w:br w:type="page"/>
      </w:r>
    </w:p>
    <w:p w14:paraId="52B99353" w14:textId="77777777" w:rsidR="008C5C05" w:rsidRDefault="008C5C05" w:rsidP="008C5C05">
      <w:pPr>
        <w:widowControl w:val="0"/>
        <w:shd w:val="clear" w:color="auto" w:fill="FFFFFF"/>
        <w:autoSpaceDE w:val="0"/>
        <w:autoSpaceDN w:val="0"/>
        <w:spacing w:before="1"/>
        <w:contextualSpacing/>
        <w:jc w:val="both"/>
        <w:rPr>
          <w:rFonts w:ascii="Times New Roman" w:hAnsi="Times New Roman" w:cs="Times New Roman"/>
          <w:sz w:val="24"/>
          <w:szCs w:val="24"/>
        </w:rPr>
        <w:sectPr w:rsidR="008C5C05">
          <w:footerReference w:type="default" r:id="rId288"/>
          <w:pgSz w:w="12240" w:h="15840"/>
          <w:pgMar w:top="1440" w:right="1440" w:bottom="1440" w:left="1440" w:header="720" w:footer="720" w:gutter="0"/>
          <w:cols w:space="720"/>
          <w:docGrid w:linePitch="360"/>
        </w:sectPr>
      </w:pPr>
    </w:p>
    <w:p w14:paraId="3455C659" w14:textId="77777777" w:rsidR="008C5C05" w:rsidRDefault="008C5C05" w:rsidP="008C5C05">
      <w:pPr>
        <w:widowControl w:val="0"/>
        <w:shd w:val="clear" w:color="auto" w:fill="FFFFFF"/>
        <w:autoSpaceDE w:val="0"/>
        <w:autoSpaceDN w:val="0"/>
        <w:spacing w:before="1"/>
        <w:contextualSpacing/>
        <w:jc w:val="both"/>
        <w:rPr>
          <w:rFonts w:ascii="Times New Roman" w:hAnsi="Times New Roman" w:cs="Times New Roman"/>
          <w:sz w:val="24"/>
          <w:szCs w:val="24"/>
        </w:rPr>
      </w:pPr>
      <w:r w:rsidRPr="0079294B">
        <w:rPr>
          <w:rFonts w:ascii="Times New Roman" w:hAnsi="Times New Roman" w:cs="Times New Roman"/>
          <w:noProof/>
          <w:sz w:val="24"/>
          <w:szCs w:val="24"/>
        </w:rPr>
        <w:lastRenderedPageBreak/>
        <w:drawing>
          <wp:inline distT="0" distB="0" distL="0" distR="0" wp14:anchorId="54D961CD" wp14:editId="3289C99E">
            <wp:extent cx="8380480" cy="3618230"/>
            <wp:effectExtent l="0" t="0" r="1905" b="127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8380480" cy="3618230"/>
                    </a:xfrm>
                    <a:prstGeom prst="rect">
                      <a:avLst/>
                    </a:prstGeom>
                    <a:noFill/>
                  </pic:spPr>
                </pic:pic>
              </a:graphicData>
            </a:graphic>
          </wp:inline>
        </w:drawing>
      </w:r>
    </w:p>
    <w:p w14:paraId="59A70D16" w14:textId="77777777" w:rsidR="008C5C05" w:rsidRPr="0079294B" w:rsidRDefault="008C5C05" w:rsidP="008C5C05">
      <w:pPr>
        <w:widowControl w:val="0"/>
        <w:shd w:val="clear" w:color="auto" w:fill="FFFFFF"/>
        <w:autoSpaceDE w:val="0"/>
        <w:autoSpaceDN w:val="0"/>
        <w:spacing w:before="1"/>
        <w:contextualSpacing/>
        <w:jc w:val="both"/>
        <w:rPr>
          <w:rFonts w:ascii="Times New Roman" w:hAnsi="Times New Roman" w:cs="Times New Roman"/>
          <w:sz w:val="24"/>
          <w:szCs w:val="24"/>
        </w:rPr>
      </w:pPr>
    </w:p>
    <w:p w14:paraId="78ADED24" w14:textId="07B00510" w:rsidR="008C5C05" w:rsidRDefault="008C5C05" w:rsidP="008C5C05">
      <w:pPr>
        <w:jc w:val="both"/>
        <w:rPr>
          <w:rFonts w:ascii="Times New Roman" w:hAnsi="Times New Roman" w:cs="Times New Roman"/>
          <w:sz w:val="24"/>
          <w:szCs w:val="24"/>
        </w:rPr>
      </w:pPr>
      <w:r w:rsidRPr="0079294B">
        <w:rPr>
          <w:rFonts w:ascii="Times New Roman" w:hAnsi="Times New Roman" w:cs="Times New Roman"/>
          <w:b/>
          <w:sz w:val="24"/>
          <w:szCs w:val="24"/>
        </w:rPr>
        <w:t xml:space="preserve">Figure </w:t>
      </w:r>
      <w:r w:rsidRPr="000F4E3E">
        <w:rPr>
          <w:rFonts w:ascii="Times New Roman" w:hAnsi="Times New Roman" w:cs="Times New Roman"/>
          <w:b/>
          <w:sz w:val="24"/>
          <w:szCs w:val="24"/>
        </w:rPr>
        <w:t>4.4.1</w:t>
      </w:r>
      <w:r w:rsidRPr="0079294B">
        <w:rPr>
          <w:rFonts w:ascii="Times New Roman" w:hAnsi="Times New Roman" w:cs="Times New Roman"/>
          <w:b/>
          <w:sz w:val="24"/>
          <w:szCs w:val="24"/>
        </w:rPr>
        <w:t xml:space="preserve">: </w:t>
      </w:r>
      <w:r w:rsidRPr="0079294B">
        <w:rPr>
          <w:rFonts w:ascii="Times New Roman" w:hAnsi="Times New Roman" w:cs="Times New Roman"/>
          <w:sz w:val="24"/>
          <w:szCs w:val="24"/>
        </w:rPr>
        <w:t>Percent total diapausing-larvae, double-seed diapausing-larvae, single-seed diapausing larvae and larvae diapausing in soil observed during various dates of months for the year of 2018-19.  (The bars indicate the standard error and mean values having different identical-styled-letters don not different from each other at probability values of 5%. DL = diapausing larvae; DSDL = double-seed diapausing-larvae; SSDL = single-seed diapausing-larvae; SODL = larvae diapausing in soil)</w:t>
      </w:r>
      <w:r w:rsidR="00D67150">
        <w:rPr>
          <w:rFonts w:ascii="Times New Roman" w:hAnsi="Times New Roman" w:cs="Times New Roman"/>
          <w:sz w:val="24"/>
          <w:szCs w:val="24"/>
        </w:rPr>
        <w:t>.</w:t>
      </w:r>
    </w:p>
    <w:p w14:paraId="71BA0072" w14:textId="77777777" w:rsidR="00D67150" w:rsidRDefault="00D67150" w:rsidP="008C5C05">
      <w:pPr>
        <w:jc w:val="both"/>
        <w:rPr>
          <w:rFonts w:ascii="Times New Roman" w:hAnsi="Times New Roman" w:cs="Times New Roman"/>
          <w:sz w:val="24"/>
          <w:szCs w:val="24"/>
        </w:rPr>
        <w:sectPr w:rsidR="00D67150" w:rsidSect="001945B3">
          <w:pgSz w:w="15840" w:h="12240" w:orient="landscape"/>
          <w:pgMar w:top="1440" w:right="1440" w:bottom="1440" w:left="1440" w:header="720" w:footer="720" w:gutter="0"/>
          <w:cols w:space="720"/>
          <w:docGrid w:linePitch="360"/>
        </w:sectPr>
      </w:pPr>
    </w:p>
    <w:p w14:paraId="436F6A5A" w14:textId="77777777" w:rsidR="008C5C05" w:rsidRDefault="008C5C05" w:rsidP="008C5C05">
      <w:pPr>
        <w:jc w:val="center"/>
        <w:rPr>
          <w:rFonts w:ascii="Times New Roman" w:hAnsi="Times New Roman" w:cs="Times New Roman"/>
          <w:sz w:val="24"/>
          <w:szCs w:val="24"/>
        </w:rPr>
      </w:pPr>
      <w:r w:rsidRPr="0079294B">
        <w:rPr>
          <w:rFonts w:ascii="Times New Roman" w:hAnsi="Times New Roman" w:cs="Times New Roman"/>
          <w:sz w:val="24"/>
          <w:szCs w:val="24"/>
        </w:rPr>
        <w:object w:dxaOrig="9361" w:dyaOrig="7021" w14:anchorId="11EFBEE5">
          <v:shape id="_x0000_i1025" type="#_x0000_t75" style="width:468.75pt;height:351pt" o:ole="">
            <v:imagedata r:id="rId290" o:title=""/>
          </v:shape>
          <o:OLEObject Type="Embed" ProgID="STATISTICA.Graph" ShapeID="_x0000_i1025" DrawAspect="Content" ObjectID="_1685791026" r:id="rId291">
            <o:FieldCodes>\s</o:FieldCodes>
          </o:OLEObject>
        </w:object>
      </w:r>
    </w:p>
    <w:p w14:paraId="244FC44E" w14:textId="06BEDCCE" w:rsidR="008C5C05" w:rsidRDefault="008C5C05" w:rsidP="008C5C05">
      <w:pPr>
        <w:jc w:val="both"/>
        <w:rPr>
          <w:rFonts w:ascii="Times New Roman" w:hAnsi="Times New Roman" w:cs="Times New Roman"/>
          <w:sz w:val="24"/>
          <w:szCs w:val="24"/>
        </w:rPr>
      </w:pPr>
      <w:r w:rsidRPr="0079294B">
        <w:rPr>
          <w:rFonts w:ascii="Times New Roman" w:eastAsia="Times New Roman" w:hAnsi="Times New Roman" w:cs="Times New Roman"/>
          <w:b/>
          <w:sz w:val="24"/>
          <w:szCs w:val="24"/>
        </w:rPr>
        <w:t xml:space="preserve">Figure </w:t>
      </w:r>
      <w:r w:rsidRPr="000F4E3E">
        <w:rPr>
          <w:rFonts w:ascii="Times New Roman" w:hAnsi="Times New Roman" w:cs="Times New Roman"/>
          <w:b/>
          <w:sz w:val="24"/>
          <w:szCs w:val="24"/>
        </w:rPr>
        <w:t>4.4.2</w:t>
      </w:r>
      <w:r w:rsidRPr="0079294B">
        <w:rPr>
          <w:rFonts w:ascii="Times New Roman" w:eastAsia="Times New Roman" w:hAnsi="Times New Roman" w:cs="Times New Roman"/>
          <w:b/>
          <w:sz w:val="24"/>
          <w:szCs w:val="24"/>
        </w:rPr>
        <w:t xml:space="preserve">. </w:t>
      </w:r>
      <w:r w:rsidRPr="0079294B">
        <w:rPr>
          <w:rFonts w:ascii="Times New Roman" w:hAnsi="Times New Roman" w:cs="Times New Roman"/>
          <w:sz w:val="24"/>
          <w:szCs w:val="24"/>
        </w:rPr>
        <w:t>Percent total pupating-larvae, double-seed pupating-larvae, single-seed pupating larvae and larvae pupating in soil observed during various dates of months for the year of 2018-19.  (TPL = total pupating-larvae; DSPL = double-seed pupating -larvae; SSPL = single-seed pupating-larvae; PLS = larvae pupating in soil; PLB = Larvae pupating inside bolls)</w:t>
      </w:r>
      <w:r w:rsidR="00D67150">
        <w:rPr>
          <w:rFonts w:ascii="Times New Roman" w:hAnsi="Times New Roman" w:cs="Times New Roman"/>
          <w:sz w:val="24"/>
          <w:szCs w:val="24"/>
        </w:rPr>
        <w:t>.</w:t>
      </w:r>
    </w:p>
    <w:p w14:paraId="232AB45D" w14:textId="77777777" w:rsidR="008C5C05" w:rsidRDefault="008C5C05" w:rsidP="008C5C05">
      <w:pPr>
        <w:jc w:val="both"/>
        <w:rPr>
          <w:rFonts w:ascii="Times New Roman" w:hAnsi="Times New Roman" w:cs="Times New Roman"/>
          <w:sz w:val="24"/>
          <w:szCs w:val="24"/>
        </w:rPr>
      </w:pPr>
    </w:p>
    <w:p w14:paraId="04ECFC37" w14:textId="77777777" w:rsidR="001B58AE" w:rsidRDefault="001B58AE">
      <w:pPr>
        <w:spacing w:after="160" w:line="259"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br w:type="page"/>
      </w:r>
    </w:p>
    <w:p w14:paraId="385606F6" w14:textId="011B5851" w:rsidR="008C5C05" w:rsidRPr="00501105" w:rsidRDefault="008C5C05" w:rsidP="008C5C05">
      <w:pPr>
        <w:widowControl w:val="0"/>
        <w:shd w:val="clear" w:color="auto" w:fill="FFFFFF"/>
        <w:autoSpaceDE w:val="0"/>
        <w:autoSpaceDN w:val="0"/>
        <w:spacing w:before="1" w:line="360" w:lineRule="auto"/>
        <w:jc w:val="both"/>
        <w:rPr>
          <w:rFonts w:ascii="Times New Roman" w:eastAsia="Times New Roman" w:hAnsi="Times New Roman" w:cs="Times New Roman"/>
          <w:b/>
          <w:sz w:val="24"/>
          <w:szCs w:val="24"/>
          <w:u w:val="single"/>
        </w:rPr>
      </w:pPr>
      <w:r w:rsidRPr="00501105">
        <w:rPr>
          <w:rFonts w:ascii="Times New Roman" w:eastAsia="Times New Roman" w:hAnsi="Times New Roman" w:cs="Times New Roman"/>
          <w:b/>
          <w:sz w:val="24"/>
          <w:szCs w:val="24"/>
          <w:u w:val="single"/>
        </w:rPr>
        <w:lastRenderedPageBreak/>
        <w:t>YEAR 201</w:t>
      </w:r>
      <w:r w:rsidR="001B58AE">
        <w:rPr>
          <w:rFonts w:ascii="Times New Roman" w:eastAsia="Times New Roman" w:hAnsi="Times New Roman" w:cs="Times New Roman"/>
          <w:b/>
          <w:sz w:val="24"/>
          <w:szCs w:val="24"/>
          <w:u w:val="single"/>
        </w:rPr>
        <w:t>9</w:t>
      </w:r>
      <w:r w:rsidRPr="00501105">
        <w:rPr>
          <w:rFonts w:ascii="Times New Roman" w:eastAsia="Times New Roman" w:hAnsi="Times New Roman" w:cs="Times New Roman"/>
          <w:b/>
          <w:sz w:val="24"/>
          <w:szCs w:val="24"/>
          <w:u w:val="single"/>
        </w:rPr>
        <w:t>-</w:t>
      </w:r>
      <w:r w:rsidR="001B58AE">
        <w:rPr>
          <w:rFonts w:ascii="Times New Roman" w:eastAsia="Times New Roman" w:hAnsi="Times New Roman" w:cs="Times New Roman"/>
          <w:b/>
          <w:sz w:val="24"/>
          <w:szCs w:val="24"/>
          <w:u w:val="single"/>
        </w:rPr>
        <w:t>20</w:t>
      </w:r>
    </w:p>
    <w:p w14:paraId="5755E787" w14:textId="77777777" w:rsidR="008C5C05" w:rsidRDefault="008C5C05" w:rsidP="008C5C05">
      <w:pPr>
        <w:spacing w:line="360" w:lineRule="auto"/>
        <w:ind w:firstLine="630"/>
        <w:jc w:val="both"/>
        <w:rPr>
          <w:rFonts w:ascii="Times New Roman" w:hAnsi="Times New Roman" w:cs="Times New Roman"/>
          <w:sz w:val="24"/>
          <w:szCs w:val="24"/>
        </w:rPr>
      </w:pPr>
      <w:r w:rsidRPr="0079294B">
        <w:rPr>
          <w:rFonts w:ascii="Times New Roman" w:eastAsia="Times New Roman" w:hAnsi="Times New Roman" w:cs="Times New Roman"/>
          <w:sz w:val="24"/>
          <w:szCs w:val="24"/>
        </w:rPr>
        <w:t xml:space="preserve">The values of ANOVA parameter explain that </w:t>
      </w:r>
      <w:r w:rsidRPr="0079294B">
        <w:rPr>
          <w:rFonts w:ascii="Times New Roman" w:hAnsi="Times New Roman" w:cs="Times New Roman"/>
          <w:sz w:val="24"/>
          <w:szCs w:val="24"/>
        </w:rPr>
        <w:t xml:space="preserve">Percentage of diapausing-larvae, double-seed diapausing-larvae, single-seed diapausing-larvae, diapausing-larvae in soil, pupated-larvae, double-seed pupating-larvae, single-seed pupating-larvae and pupating-larvae in soil varied significantly during different dates of observation (p &lt; 0.05) (Table </w:t>
      </w:r>
      <w:r>
        <w:rPr>
          <w:rFonts w:ascii="Times New Roman" w:hAnsi="Times New Roman" w:cs="Times New Roman"/>
          <w:sz w:val="24"/>
          <w:szCs w:val="24"/>
        </w:rPr>
        <w:t>4.4.2</w:t>
      </w:r>
      <w:r w:rsidRPr="0079294B">
        <w:rPr>
          <w:rFonts w:ascii="Times New Roman" w:hAnsi="Times New Roman" w:cs="Times New Roman"/>
          <w:sz w:val="24"/>
          <w:szCs w:val="24"/>
        </w:rPr>
        <w:t>). The results revealed that diapausing behavior of the 4</w:t>
      </w:r>
      <w:r w:rsidRPr="0079294B">
        <w:rPr>
          <w:rFonts w:ascii="Times New Roman" w:hAnsi="Times New Roman" w:cs="Times New Roman"/>
          <w:sz w:val="24"/>
          <w:szCs w:val="24"/>
          <w:vertAlign w:val="superscript"/>
        </w:rPr>
        <w:t>th</w:t>
      </w:r>
      <w:r w:rsidRPr="0079294B">
        <w:rPr>
          <w:rFonts w:ascii="Times New Roman" w:hAnsi="Times New Roman" w:cs="Times New Roman"/>
          <w:sz w:val="24"/>
          <w:szCs w:val="24"/>
        </w:rPr>
        <w:t xml:space="preserve"> instar larvae of pink bollworm was found incons</w:t>
      </w:r>
      <w:r>
        <w:rPr>
          <w:rFonts w:ascii="Times New Roman" w:hAnsi="Times New Roman" w:cs="Times New Roman"/>
          <w:sz w:val="24"/>
          <w:szCs w:val="24"/>
        </w:rPr>
        <w:t>is</w:t>
      </w:r>
      <w:r w:rsidRPr="0079294B">
        <w:rPr>
          <w:rFonts w:ascii="Times New Roman" w:hAnsi="Times New Roman" w:cs="Times New Roman"/>
          <w:sz w:val="24"/>
          <w:szCs w:val="24"/>
        </w:rPr>
        <w:t>tent between its diapausing months. All the 4</w:t>
      </w:r>
      <w:r w:rsidRPr="0079294B">
        <w:rPr>
          <w:rFonts w:ascii="Times New Roman" w:hAnsi="Times New Roman" w:cs="Times New Roman"/>
          <w:sz w:val="24"/>
          <w:szCs w:val="24"/>
          <w:vertAlign w:val="superscript"/>
        </w:rPr>
        <w:t>th</w:t>
      </w:r>
      <w:r w:rsidRPr="0079294B">
        <w:rPr>
          <w:rFonts w:ascii="Times New Roman" w:hAnsi="Times New Roman" w:cs="Times New Roman"/>
          <w:sz w:val="24"/>
          <w:szCs w:val="24"/>
        </w:rPr>
        <w:t xml:space="preserve"> instar larvae (100%) underwent pupation (Figure </w:t>
      </w:r>
      <w:r>
        <w:rPr>
          <w:rFonts w:ascii="Times New Roman" w:hAnsi="Times New Roman" w:cs="Times New Roman"/>
          <w:sz w:val="24"/>
          <w:szCs w:val="24"/>
        </w:rPr>
        <w:t>4.4.3</w:t>
      </w:r>
      <w:r w:rsidRPr="0079294B">
        <w:rPr>
          <w:rFonts w:ascii="Times New Roman" w:hAnsi="Times New Roman" w:cs="Times New Roman"/>
          <w:sz w:val="24"/>
          <w:szCs w:val="24"/>
        </w:rPr>
        <w:t xml:space="preserve">) and no larvae were found in diapausing condition during the months of August and September (Figure </w:t>
      </w:r>
      <w:r>
        <w:rPr>
          <w:rFonts w:ascii="Times New Roman" w:hAnsi="Times New Roman" w:cs="Times New Roman"/>
          <w:sz w:val="24"/>
          <w:szCs w:val="24"/>
        </w:rPr>
        <w:t>4.4.3</w:t>
      </w:r>
      <w:r w:rsidRPr="0079294B">
        <w:rPr>
          <w:rFonts w:ascii="Times New Roman" w:hAnsi="Times New Roman" w:cs="Times New Roman"/>
          <w:sz w:val="24"/>
          <w:szCs w:val="24"/>
        </w:rPr>
        <w:t>). In October-201</w:t>
      </w:r>
      <w:r>
        <w:rPr>
          <w:rFonts w:ascii="Times New Roman" w:hAnsi="Times New Roman" w:cs="Times New Roman"/>
          <w:sz w:val="24"/>
          <w:szCs w:val="24"/>
        </w:rPr>
        <w:t>9</w:t>
      </w:r>
      <w:r w:rsidRPr="0079294B">
        <w:rPr>
          <w:rFonts w:ascii="Times New Roman" w:hAnsi="Times New Roman" w:cs="Times New Roman"/>
          <w:sz w:val="24"/>
          <w:szCs w:val="24"/>
        </w:rPr>
        <w:t>, 4</w:t>
      </w:r>
      <w:r>
        <w:rPr>
          <w:rFonts w:ascii="Times New Roman" w:hAnsi="Times New Roman" w:cs="Times New Roman"/>
          <w:sz w:val="24"/>
          <w:szCs w:val="24"/>
        </w:rPr>
        <w:t>7</w:t>
      </w:r>
      <w:r w:rsidRPr="0079294B">
        <w:rPr>
          <w:rFonts w:ascii="Times New Roman" w:hAnsi="Times New Roman" w:cs="Times New Roman"/>
          <w:sz w:val="24"/>
          <w:szCs w:val="24"/>
        </w:rPr>
        <w:t>.</w:t>
      </w:r>
      <w:r>
        <w:rPr>
          <w:rFonts w:ascii="Times New Roman" w:hAnsi="Times New Roman" w:cs="Times New Roman"/>
          <w:sz w:val="24"/>
          <w:szCs w:val="24"/>
        </w:rPr>
        <w:t>02</w:t>
      </w:r>
      <w:r w:rsidRPr="0079294B">
        <w:rPr>
          <w:rFonts w:ascii="Times New Roman" w:hAnsi="Times New Roman" w:cs="Times New Roman"/>
          <w:sz w:val="24"/>
          <w:szCs w:val="24"/>
        </w:rPr>
        <w:t>-4</w:t>
      </w:r>
      <w:r>
        <w:rPr>
          <w:rFonts w:ascii="Times New Roman" w:hAnsi="Times New Roman" w:cs="Times New Roman"/>
          <w:sz w:val="24"/>
          <w:szCs w:val="24"/>
        </w:rPr>
        <w:t>9</w:t>
      </w:r>
      <w:r w:rsidRPr="0079294B">
        <w:rPr>
          <w:rFonts w:ascii="Times New Roman" w:hAnsi="Times New Roman" w:cs="Times New Roman"/>
          <w:sz w:val="24"/>
          <w:szCs w:val="24"/>
        </w:rPr>
        <w:t>.</w:t>
      </w:r>
      <w:r>
        <w:rPr>
          <w:rFonts w:ascii="Times New Roman" w:hAnsi="Times New Roman" w:cs="Times New Roman"/>
          <w:sz w:val="24"/>
          <w:szCs w:val="24"/>
        </w:rPr>
        <w:t>41</w:t>
      </w:r>
      <w:r w:rsidRPr="0079294B">
        <w:rPr>
          <w:rFonts w:ascii="Times New Roman" w:hAnsi="Times New Roman" w:cs="Times New Roman"/>
          <w:sz w:val="24"/>
          <w:szCs w:val="24"/>
        </w:rPr>
        <w:t>% of the total larvae experienced diapause while 100% of the 4</w:t>
      </w:r>
      <w:r w:rsidRPr="0079294B">
        <w:rPr>
          <w:rFonts w:ascii="Times New Roman" w:hAnsi="Times New Roman" w:cs="Times New Roman"/>
          <w:sz w:val="24"/>
          <w:szCs w:val="24"/>
          <w:vertAlign w:val="superscript"/>
        </w:rPr>
        <w:t>th</w:t>
      </w:r>
      <w:r w:rsidRPr="0079294B">
        <w:rPr>
          <w:rFonts w:ascii="Times New Roman" w:hAnsi="Times New Roman" w:cs="Times New Roman"/>
          <w:sz w:val="24"/>
          <w:szCs w:val="24"/>
        </w:rPr>
        <w:t xml:space="preserve"> instar larvae demonstrated diapause in the months of November, December and January (Figure </w:t>
      </w:r>
      <w:r>
        <w:rPr>
          <w:rFonts w:ascii="Times New Roman" w:hAnsi="Times New Roman" w:cs="Times New Roman"/>
          <w:sz w:val="24"/>
          <w:szCs w:val="24"/>
        </w:rPr>
        <w:t>4.4.3</w:t>
      </w:r>
      <w:r w:rsidRPr="0079294B">
        <w:rPr>
          <w:rFonts w:ascii="Times New Roman" w:hAnsi="Times New Roman" w:cs="Times New Roman"/>
          <w:sz w:val="24"/>
          <w:szCs w:val="24"/>
        </w:rPr>
        <w:t xml:space="preserve">). During the month of October, </w:t>
      </w:r>
      <w:r>
        <w:rPr>
          <w:rFonts w:ascii="Times New Roman" w:hAnsi="Times New Roman" w:cs="Times New Roman"/>
          <w:sz w:val="24"/>
          <w:szCs w:val="24"/>
        </w:rPr>
        <w:t>20.15</w:t>
      </w:r>
      <w:r w:rsidRPr="0079294B">
        <w:rPr>
          <w:rFonts w:ascii="Times New Roman" w:hAnsi="Times New Roman" w:cs="Times New Roman"/>
          <w:sz w:val="24"/>
          <w:szCs w:val="24"/>
        </w:rPr>
        <w:t>-</w:t>
      </w:r>
      <w:r>
        <w:rPr>
          <w:rFonts w:ascii="Times New Roman" w:hAnsi="Times New Roman" w:cs="Times New Roman"/>
          <w:sz w:val="24"/>
          <w:szCs w:val="24"/>
        </w:rPr>
        <w:t>21.77</w:t>
      </w:r>
      <w:r w:rsidRPr="0079294B">
        <w:rPr>
          <w:rFonts w:ascii="Times New Roman" w:hAnsi="Times New Roman" w:cs="Times New Roman"/>
          <w:sz w:val="24"/>
          <w:szCs w:val="24"/>
        </w:rPr>
        <w:t>%, 16.</w:t>
      </w:r>
      <w:r>
        <w:rPr>
          <w:rFonts w:ascii="Times New Roman" w:hAnsi="Times New Roman" w:cs="Times New Roman"/>
          <w:sz w:val="24"/>
          <w:szCs w:val="24"/>
        </w:rPr>
        <w:t>65</w:t>
      </w:r>
      <w:r w:rsidRPr="0079294B">
        <w:rPr>
          <w:rFonts w:ascii="Times New Roman" w:hAnsi="Times New Roman" w:cs="Times New Roman"/>
          <w:sz w:val="24"/>
          <w:szCs w:val="24"/>
        </w:rPr>
        <w:t>-18.</w:t>
      </w:r>
      <w:r>
        <w:rPr>
          <w:rFonts w:ascii="Times New Roman" w:hAnsi="Times New Roman" w:cs="Times New Roman"/>
          <w:sz w:val="24"/>
          <w:szCs w:val="24"/>
        </w:rPr>
        <w:t>82</w:t>
      </w:r>
      <w:r w:rsidRPr="0079294B">
        <w:rPr>
          <w:rFonts w:ascii="Times New Roman" w:hAnsi="Times New Roman" w:cs="Times New Roman"/>
          <w:sz w:val="24"/>
          <w:szCs w:val="24"/>
        </w:rPr>
        <w:t>% and 8.</w:t>
      </w:r>
      <w:r>
        <w:rPr>
          <w:rFonts w:ascii="Times New Roman" w:hAnsi="Times New Roman" w:cs="Times New Roman"/>
          <w:sz w:val="24"/>
          <w:szCs w:val="24"/>
        </w:rPr>
        <w:t>82</w:t>
      </w:r>
      <w:r w:rsidRPr="0079294B">
        <w:rPr>
          <w:rFonts w:ascii="Times New Roman" w:hAnsi="Times New Roman" w:cs="Times New Roman"/>
          <w:sz w:val="24"/>
          <w:szCs w:val="24"/>
        </w:rPr>
        <w:t>-10.</w:t>
      </w:r>
      <w:r>
        <w:rPr>
          <w:rFonts w:ascii="Times New Roman" w:hAnsi="Times New Roman" w:cs="Times New Roman"/>
          <w:sz w:val="24"/>
          <w:szCs w:val="24"/>
        </w:rPr>
        <w:t>20</w:t>
      </w:r>
      <w:r w:rsidRPr="0079294B">
        <w:rPr>
          <w:rFonts w:ascii="Times New Roman" w:hAnsi="Times New Roman" w:cs="Times New Roman"/>
          <w:sz w:val="24"/>
          <w:szCs w:val="24"/>
        </w:rPr>
        <w:t xml:space="preserve">% of the diapausing larvae were found in diapause in double-seed, single-seed and soil, respectively (Figure </w:t>
      </w:r>
      <w:r>
        <w:rPr>
          <w:rFonts w:ascii="Times New Roman" w:hAnsi="Times New Roman" w:cs="Times New Roman"/>
          <w:sz w:val="24"/>
          <w:szCs w:val="24"/>
        </w:rPr>
        <w:t>4.4.3</w:t>
      </w:r>
      <w:r w:rsidRPr="0079294B">
        <w:rPr>
          <w:rFonts w:ascii="Times New Roman" w:hAnsi="Times New Roman" w:cs="Times New Roman"/>
          <w:sz w:val="24"/>
          <w:szCs w:val="24"/>
        </w:rPr>
        <w:t>). In the month of November, 72.</w:t>
      </w:r>
      <w:r>
        <w:rPr>
          <w:rFonts w:ascii="Times New Roman" w:hAnsi="Times New Roman" w:cs="Times New Roman"/>
          <w:sz w:val="24"/>
          <w:szCs w:val="24"/>
        </w:rPr>
        <w:t>06</w:t>
      </w:r>
      <w:r w:rsidRPr="0079294B">
        <w:rPr>
          <w:rFonts w:ascii="Times New Roman" w:hAnsi="Times New Roman" w:cs="Times New Roman"/>
          <w:sz w:val="24"/>
          <w:szCs w:val="24"/>
        </w:rPr>
        <w:t>-73.</w:t>
      </w:r>
      <w:r>
        <w:rPr>
          <w:rFonts w:ascii="Times New Roman" w:hAnsi="Times New Roman" w:cs="Times New Roman"/>
          <w:sz w:val="24"/>
          <w:szCs w:val="24"/>
        </w:rPr>
        <w:t>09</w:t>
      </w:r>
      <w:r w:rsidRPr="0079294B">
        <w:rPr>
          <w:rFonts w:ascii="Times New Roman" w:hAnsi="Times New Roman" w:cs="Times New Roman"/>
          <w:sz w:val="24"/>
          <w:szCs w:val="24"/>
        </w:rPr>
        <w:t>%, 1</w:t>
      </w:r>
      <w:r>
        <w:rPr>
          <w:rFonts w:ascii="Times New Roman" w:hAnsi="Times New Roman" w:cs="Times New Roman"/>
          <w:sz w:val="24"/>
          <w:szCs w:val="24"/>
        </w:rPr>
        <w:t>2</w:t>
      </w:r>
      <w:r w:rsidRPr="0079294B">
        <w:rPr>
          <w:rFonts w:ascii="Times New Roman" w:hAnsi="Times New Roman" w:cs="Times New Roman"/>
          <w:sz w:val="24"/>
          <w:szCs w:val="24"/>
        </w:rPr>
        <w:t>.</w:t>
      </w:r>
      <w:r>
        <w:rPr>
          <w:rFonts w:ascii="Times New Roman" w:hAnsi="Times New Roman" w:cs="Times New Roman"/>
          <w:sz w:val="24"/>
          <w:szCs w:val="24"/>
        </w:rPr>
        <w:t>43</w:t>
      </w:r>
      <w:r w:rsidRPr="0079294B">
        <w:rPr>
          <w:rFonts w:ascii="Times New Roman" w:hAnsi="Times New Roman" w:cs="Times New Roman"/>
          <w:sz w:val="24"/>
          <w:szCs w:val="24"/>
        </w:rPr>
        <w:t>-13.</w:t>
      </w:r>
      <w:r>
        <w:rPr>
          <w:rFonts w:ascii="Times New Roman" w:hAnsi="Times New Roman" w:cs="Times New Roman"/>
          <w:sz w:val="24"/>
          <w:szCs w:val="24"/>
        </w:rPr>
        <w:t>49</w:t>
      </w:r>
      <w:r w:rsidRPr="0079294B">
        <w:rPr>
          <w:rFonts w:ascii="Times New Roman" w:hAnsi="Times New Roman" w:cs="Times New Roman"/>
          <w:sz w:val="24"/>
          <w:szCs w:val="24"/>
        </w:rPr>
        <w:t>% and 14.</w:t>
      </w:r>
      <w:r>
        <w:rPr>
          <w:rFonts w:ascii="Times New Roman" w:hAnsi="Times New Roman" w:cs="Times New Roman"/>
          <w:sz w:val="24"/>
          <w:szCs w:val="24"/>
        </w:rPr>
        <w:t>44</w:t>
      </w:r>
      <w:r w:rsidRPr="0079294B">
        <w:rPr>
          <w:rFonts w:ascii="Times New Roman" w:hAnsi="Times New Roman" w:cs="Times New Roman"/>
          <w:sz w:val="24"/>
          <w:szCs w:val="24"/>
        </w:rPr>
        <w:t>-14.</w:t>
      </w:r>
      <w:r>
        <w:rPr>
          <w:rFonts w:ascii="Times New Roman" w:hAnsi="Times New Roman" w:cs="Times New Roman"/>
          <w:sz w:val="24"/>
          <w:szCs w:val="24"/>
        </w:rPr>
        <w:t>47</w:t>
      </w:r>
      <w:r w:rsidRPr="0079294B">
        <w:rPr>
          <w:rFonts w:ascii="Times New Roman" w:hAnsi="Times New Roman" w:cs="Times New Roman"/>
          <w:sz w:val="24"/>
          <w:szCs w:val="24"/>
        </w:rPr>
        <w:t>% of the diapausing larvae experienced diapause in double-seed, single-seed and soil, respectively (Figure</w:t>
      </w:r>
      <w:r>
        <w:rPr>
          <w:rFonts w:ascii="Times New Roman" w:hAnsi="Times New Roman" w:cs="Times New Roman"/>
          <w:sz w:val="24"/>
          <w:szCs w:val="24"/>
        </w:rPr>
        <w:t xml:space="preserve"> 4.4.3</w:t>
      </w:r>
      <w:r w:rsidRPr="0079294B">
        <w:rPr>
          <w:rFonts w:ascii="Times New Roman" w:hAnsi="Times New Roman" w:cs="Times New Roman"/>
          <w:sz w:val="24"/>
          <w:szCs w:val="24"/>
        </w:rPr>
        <w:t>). In the month of December 61.</w:t>
      </w:r>
      <w:r>
        <w:rPr>
          <w:rFonts w:ascii="Times New Roman" w:hAnsi="Times New Roman" w:cs="Times New Roman"/>
          <w:sz w:val="24"/>
          <w:szCs w:val="24"/>
        </w:rPr>
        <w:t>88</w:t>
      </w:r>
      <w:r w:rsidRPr="0079294B">
        <w:rPr>
          <w:rFonts w:ascii="Times New Roman" w:hAnsi="Times New Roman" w:cs="Times New Roman"/>
          <w:sz w:val="24"/>
          <w:szCs w:val="24"/>
        </w:rPr>
        <w:t>-64.</w:t>
      </w:r>
      <w:r>
        <w:rPr>
          <w:rFonts w:ascii="Times New Roman" w:hAnsi="Times New Roman" w:cs="Times New Roman"/>
          <w:sz w:val="24"/>
          <w:szCs w:val="24"/>
        </w:rPr>
        <w:t>45</w:t>
      </w:r>
      <w:r w:rsidRPr="0079294B">
        <w:rPr>
          <w:rFonts w:ascii="Times New Roman" w:hAnsi="Times New Roman" w:cs="Times New Roman"/>
          <w:sz w:val="24"/>
          <w:szCs w:val="24"/>
        </w:rPr>
        <w:t>%, 30.3</w:t>
      </w:r>
      <w:r>
        <w:rPr>
          <w:rFonts w:ascii="Times New Roman" w:hAnsi="Times New Roman" w:cs="Times New Roman"/>
          <w:sz w:val="24"/>
          <w:szCs w:val="24"/>
        </w:rPr>
        <w:t>3</w:t>
      </w:r>
      <w:r w:rsidRPr="0079294B">
        <w:rPr>
          <w:rFonts w:ascii="Times New Roman" w:hAnsi="Times New Roman" w:cs="Times New Roman"/>
          <w:sz w:val="24"/>
          <w:szCs w:val="24"/>
        </w:rPr>
        <w:t>-32.</w:t>
      </w:r>
      <w:r>
        <w:rPr>
          <w:rFonts w:ascii="Times New Roman" w:hAnsi="Times New Roman" w:cs="Times New Roman"/>
          <w:sz w:val="24"/>
          <w:szCs w:val="24"/>
        </w:rPr>
        <w:t>23</w:t>
      </w:r>
      <w:r w:rsidRPr="0079294B">
        <w:rPr>
          <w:rFonts w:ascii="Times New Roman" w:hAnsi="Times New Roman" w:cs="Times New Roman"/>
          <w:sz w:val="24"/>
          <w:szCs w:val="24"/>
        </w:rPr>
        <w:t>% and 5.</w:t>
      </w:r>
      <w:r>
        <w:rPr>
          <w:rFonts w:ascii="Times New Roman" w:hAnsi="Times New Roman" w:cs="Times New Roman"/>
          <w:sz w:val="24"/>
          <w:szCs w:val="24"/>
        </w:rPr>
        <w:t>21</w:t>
      </w:r>
      <w:r w:rsidRPr="0079294B">
        <w:rPr>
          <w:rFonts w:ascii="Times New Roman" w:hAnsi="Times New Roman" w:cs="Times New Roman"/>
          <w:sz w:val="24"/>
          <w:szCs w:val="24"/>
        </w:rPr>
        <w:t>-5.</w:t>
      </w:r>
      <w:r>
        <w:rPr>
          <w:rFonts w:ascii="Times New Roman" w:hAnsi="Times New Roman" w:cs="Times New Roman"/>
          <w:sz w:val="24"/>
          <w:szCs w:val="24"/>
        </w:rPr>
        <w:t>88</w:t>
      </w:r>
      <w:r w:rsidRPr="0079294B">
        <w:rPr>
          <w:rFonts w:ascii="Times New Roman" w:hAnsi="Times New Roman" w:cs="Times New Roman"/>
          <w:sz w:val="24"/>
          <w:szCs w:val="24"/>
        </w:rPr>
        <w:t xml:space="preserve">% of the diapausing larvae were found in diapause in double-seed, single-seed and soil, respectively (Figure </w:t>
      </w:r>
      <w:r>
        <w:rPr>
          <w:rFonts w:ascii="Times New Roman" w:hAnsi="Times New Roman" w:cs="Times New Roman"/>
          <w:sz w:val="24"/>
          <w:szCs w:val="24"/>
        </w:rPr>
        <w:t>4.4.3</w:t>
      </w:r>
      <w:r w:rsidRPr="0079294B">
        <w:rPr>
          <w:rFonts w:ascii="Times New Roman" w:hAnsi="Times New Roman" w:cs="Times New Roman"/>
          <w:sz w:val="24"/>
          <w:szCs w:val="24"/>
        </w:rPr>
        <w:t>). Unlikely, during the month of January, more 4</w:t>
      </w:r>
      <w:r w:rsidRPr="0079294B">
        <w:rPr>
          <w:rFonts w:ascii="Times New Roman" w:hAnsi="Times New Roman" w:cs="Times New Roman"/>
          <w:sz w:val="24"/>
          <w:szCs w:val="24"/>
          <w:vertAlign w:val="superscript"/>
        </w:rPr>
        <w:t>th</w:t>
      </w:r>
      <w:r w:rsidRPr="0079294B">
        <w:rPr>
          <w:rFonts w:ascii="Times New Roman" w:hAnsi="Times New Roman" w:cs="Times New Roman"/>
          <w:sz w:val="24"/>
          <w:szCs w:val="24"/>
        </w:rPr>
        <w:t xml:space="preserve"> instar larvae were found</w:t>
      </w:r>
      <w:r>
        <w:rPr>
          <w:rFonts w:ascii="Times New Roman" w:hAnsi="Times New Roman" w:cs="Times New Roman"/>
          <w:sz w:val="24"/>
          <w:szCs w:val="24"/>
        </w:rPr>
        <w:t xml:space="preserve"> in diapause in single seed (51.62</w:t>
      </w:r>
      <w:r w:rsidRPr="0079294B">
        <w:rPr>
          <w:rFonts w:ascii="Times New Roman" w:hAnsi="Times New Roman" w:cs="Times New Roman"/>
          <w:sz w:val="24"/>
          <w:szCs w:val="24"/>
        </w:rPr>
        <w:t>-6</w:t>
      </w:r>
      <w:r>
        <w:rPr>
          <w:rFonts w:ascii="Times New Roman" w:hAnsi="Times New Roman" w:cs="Times New Roman"/>
          <w:sz w:val="24"/>
          <w:szCs w:val="24"/>
        </w:rPr>
        <w:t>0</w:t>
      </w:r>
      <w:r w:rsidRPr="0079294B">
        <w:rPr>
          <w:rFonts w:ascii="Times New Roman" w:hAnsi="Times New Roman" w:cs="Times New Roman"/>
          <w:sz w:val="24"/>
          <w:szCs w:val="24"/>
        </w:rPr>
        <w:t>.</w:t>
      </w:r>
      <w:r>
        <w:rPr>
          <w:rFonts w:ascii="Times New Roman" w:hAnsi="Times New Roman" w:cs="Times New Roman"/>
          <w:sz w:val="24"/>
          <w:szCs w:val="24"/>
        </w:rPr>
        <w:t>21</w:t>
      </w:r>
      <w:r w:rsidRPr="0079294B">
        <w:rPr>
          <w:rFonts w:ascii="Times New Roman" w:hAnsi="Times New Roman" w:cs="Times New Roman"/>
          <w:sz w:val="24"/>
          <w:szCs w:val="24"/>
        </w:rPr>
        <w:t>%) as compared to those diapausing in double seed (3</w:t>
      </w:r>
      <w:r>
        <w:rPr>
          <w:rFonts w:ascii="Times New Roman" w:hAnsi="Times New Roman" w:cs="Times New Roman"/>
          <w:sz w:val="24"/>
          <w:szCs w:val="24"/>
        </w:rPr>
        <w:t>9</w:t>
      </w:r>
      <w:r w:rsidRPr="0079294B">
        <w:rPr>
          <w:rFonts w:ascii="Times New Roman" w:hAnsi="Times New Roman" w:cs="Times New Roman"/>
          <w:sz w:val="24"/>
          <w:szCs w:val="24"/>
        </w:rPr>
        <w:t>.</w:t>
      </w:r>
      <w:r>
        <w:rPr>
          <w:rFonts w:ascii="Times New Roman" w:hAnsi="Times New Roman" w:cs="Times New Roman"/>
          <w:sz w:val="24"/>
          <w:szCs w:val="24"/>
        </w:rPr>
        <w:t>04</w:t>
      </w:r>
      <w:r w:rsidRPr="0079294B">
        <w:rPr>
          <w:rFonts w:ascii="Times New Roman" w:hAnsi="Times New Roman" w:cs="Times New Roman"/>
          <w:sz w:val="24"/>
          <w:szCs w:val="24"/>
        </w:rPr>
        <w:t>-4</w:t>
      </w:r>
      <w:r>
        <w:rPr>
          <w:rFonts w:ascii="Times New Roman" w:hAnsi="Times New Roman" w:cs="Times New Roman"/>
          <w:sz w:val="24"/>
          <w:szCs w:val="24"/>
        </w:rPr>
        <w:t>5</w:t>
      </w:r>
      <w:r w:rsidRPr="0079294B">
        <w:rPr>
          <w:rFonts w:ascii="Times New Roman" w:hAnsi="Times New Roman" w:cs="Times New Roman"/>
          <w:sz w:val="24"/>
          <w:szCs w:val="24"/>
        </w:rPr>
        <w:t>.</w:t>
      </w:r>
      <w:r>
        <w:rPr>
          <w:rFonts w:ascii="Times New Roman" w:hAnsi="Times New Roman" w:cs="Times New Roman"/>
          <w:sz w:val="24"/>
          <w:szCs w:val="24"/>
        </w:rPr>
        <w:t>16</w:t>
      </w:r>
      <w:r w:rsidRPr="0079294B">
        <w:rPr>
          <w:rFonts w:ascii="Times New Roman" w:hAnsi="Times New Roman" w:cs="Times New Roman"/>
          <w:sz w:val="24"/>
          <w:szCs w:val="24"/>
        </w:rPr>
        <w:t xml:space="preserve">%). About </w:t>
      </w:r>
      <w:r>
        <w:rPr>
          <w:rFonts w:ascii="Times New Roman" w:hAnsi="Times New Roman" w:cs="Times New Roman"/>
          <w:sz w:val="24"/>
          <w:szCs w:val="24"/>
        </w:rPr>
        <w:t>0.92</w:t>
      </w:r>
      <w:r w:rsidRPr="0079294B">
        <w:rPr>
          <w:rFonts w:ascii="Times New Roman" w:hAnsi="Times New Roman" w:cs="Times New Roman"/>
          <w:sz w:val="24"/>
          <w:szCs w:val="24"/>
        </w:rPr>
        <w:t>-</w:t>
      </w:r>
      <w:r>
        <w:rPr>
          <w:rFonts w:ascii="Times New Roman" w:hAnsi="Times New Roman" w:cs="Times New Roman"/>
          <w:sz w:val="24"/>
          <w:szCs w:val="24"/>
        </w:rPr>
        <w:t>3.22</w:t>
      </w:r>
      <w:r w:rsidRPr="0079294B">
        <w:rPr>
          <w:rFonts w:ascii="Times New Roman" w:hAnsi="Times New Roman" w:cs="Times New Roman"/>
          <w:sz w:val="24"/>
          <w:szCs w:val="24"/>
        </w:rPr>
        <w:t>% of diapausing larvae were found in diapause in soil in the month of January. From the month of October to January, the percentage of 4</w:t>
      </w:r>
      <w:r w:rsidRPr="0079294B">
        <w:rPr>
          <w:rFonts w:ascii="Times New Roman" w:hAnsi="Times New Roman" w:cs="Times New Roman"/>
          <w:sz w:val="24"/>
          <w:szCs w:val="24"/>
          <w:vertAlign w:val="superscript"/>
        </w:rPr>
        <w:t>th</w:t>
      </w:r>
      <w:r w:rsidRPr="0079294B">
        <w:rPr>
          <w:rFonts w:ascii="Times New Roman" w:hAnsi="Times New Roman" w:cs="Times New Roman"/>
          <w:sz w:val="24"/>
          <w:szCs w:val="24"/>
        </w:rPr>
        <w:t xml:space="preserve"> instar larvae diapausing in double seed decreased while percentage of 4</w:t>
      </w:r>
      <w:r w:rsidRPr="0079294B">
        <w:rPr>
          <w:rFonts w:ascii="Times New Roman" w:hAnsi="Times New Roman" w:cs="Times New Roman"/>
          <w:sz w:val="24"/>
          <w:szCs w:val="24"/>
          <w:vertAlign w:val="superscript"/>
        </w:rPr>
        <w:t>th</w:t>
      </w:r>
      <w:r w:rsidRPr="0079294B">
        <w:rPr>
          <w:rFonts w:ascii="Times New Roman" w:hAnsi="Times New Roman" w:cs="Times New Roman"/>
          <w:sz w:val="24"/>
          <w:szCs w:val="24"/>
        </w:rPr>
        <w:t xml:space="preserve"> instar larvae diapausing in single seed increased gradually (Figure </w:t>
      </w:r>
      <w:r>
        <w:rPr>
          <w:rFonts w:ascii="Times New Roman" w:hAnsi="Times New Roman" w:cs="Times New Roman"/>
          <w:sz w:val="24"/>
          <w:szCs w:val="24"/>
        </w:rPr>
        <w:t>4.4.3</w:t>
      </w:r>
      <w:r w:rsidRPr="0079294B">
        <w:rPr>
          <w:rFonts w:ascii="Times New Roman" w:hAnsi="Times New Roman" w:cs="Times New Roman"/>
          <w:sz w:val="24"/>
          <w:szCs w:val="24"/>
        </w:rPr>
        <w:t xml:space="preserve">).  </w:t>
      </w:r>
    </w:p>
    <w:p w14:paraId="15A00FEB" w14:textId="77777777" w:rsidR="008C5C05" w:rsidRPr="0079294B" w:rsidRDefault="008C5C05" w:rsidP="008C5C05">
      <w:pPr>
        <w:spacing w:line="360" w:lineRule="auto"/>
        <w:ind w:firstLine="630"/>
        <w:jc w:val="both"/>
        <w:rPr>
          <w:rFonts w:ascii="Times New Roman" w:eastAsia="Times New Roman" w:hAnsi="Times New Roman" w:cs="Times New Roman"/>
          <w:b/>
          <w:sz w:val="24"/>
          <w:szCs w:val="24"/>
        </w:rPr>
      </w:pPr>
      <w:r w:rsidRPr="0079294B">
        <w:rPr>
          <w:rFonts w:ascii="Times New Roman" w:hAnsi="Times New Roman" w:cs="Times New Roman"/>
          <w:sz w:val="24"/>
          <w:szCs w:val="24"/>
        </w:rPr>
        <w:t>In the months of August and September, all the 4</w:t>
      </w:r>
      <w:r w:rsidRPr="0079294B">
        <w:rPr>
          <w:rFonts w:ascii="Times New Roman" w:hAnsi="Times New Roman" w:cs="Times New Roman"/>
          <w:sz w:val="24"/>
          <w:szCs w:val="24"/>
          <w:vertAlign w:val="superscript"/>
        </w:rPr>
        <w:t>th</w:t>
      </w:r>
      <w:r w:rsidRPr="0079294B">
        <w:rPr>
          <w:rFonts w:ascii="Times New Roman" w:hAnsi="Times New Roman" w:cs="Times New Roman"/>
          <w:sz w:val="24"/>
          <w:szCs w:val="24"/>
        </w:rPr>
        <w:t xml:space="preserve"> instar larvae underwent pupation out of which 92.</w:t>
      </w:r>
      <w:r>
        <w:rPr>
          <w:rFonts w:ascii="Times New Roman" w:hAnsi="Times New Roman" w:cs="Times New Roman"/>
          <w:sz w:val="24"/>
          <w:szCs w:val="24"/>
        </w:rPr>
        <w:t>95</w:t>
      </w:r>
      <w:r w:rsidRPr="0079294B">
        <w:rPr>
          <w:rFonts w:ascii="Times New Roman" w:hAnsi="Times New Roman" w:cs="Times New Roman"/>
          <w:sz w:val="24"/>
          <w:szCs w:val="24"/>
        </w:rPr>
        <w:t>-94.</w:t>
      </w:r>
      <w:r>
        <w:rPr>
          <w:rFonts w:ascii="Times New Roman" w:hAnsi="Times New Roman" w:cs="Times New Roman"/>
          <w:sz w:val="24"/>
          <w:szCs w:val="24"/>
        </w:rPr>
        <w:t>92</w:t>
      </w:r>
      <w:r w:rsidRPr="0079294B">
        <w:rPr>
          <w:rFonts w:ascii="Times New Roman" w:hAnsi="Times New Roman" w:cs="Times New Roman"/>
          <w:sz w:val="24"/>
          <w:szCs w:val="24"/>
        </w:rPr>
        <w:t>% were found pupated in soil and 5.</w:t>
      </w:r>
      <w:r>
        <w:rPr>
          <w:rFonts w:ascii="Times New Roman" w:hAnsi="Times New Roman" w:cs="Times New Roman"/>
          <w:sz w:val="24"/>
          <w:szCs w:val="24"/>
        </w:rPr>
        <w:t>08</w:t>
      </w:r>
      <w:r w:rsidRPr="0079294B">
        <w:rPr>
          <w:rFonts w:ascii="Times New Roman" w:hAnsi="Times New Roman" w:cs="Times New Roman"/>
          <w:sz w:val="24"/>
          <w:szCs w:val="24"/>
        </w:rPr>
        <w:t>-7.</w:t>
      </w:r>
      <w:r>
        <w:rPr>
          <w:rFonts w:ascii="Times New Roman" w:hAnsi="Times New Roman" w:cs="Times New Roman"/>
          <w:sz w:val="24"/>
          <w:szCs w:val="24"/>
        </w:rPr>
        <w:t>05</w:t>
      </w:r>
      <w:r w:rsidRPr="0079294B">
        <w:rPr>
          <w:rFonts w:ascii="Times New Roman" w:hAnsi="Times New Roman" w:cs="Times New Roman"/>
          <w:sz w:val="24"/>
          <w:szCs w:val="24"/>
        </w:rPr>
        <w:t xml:space="preserve">% were found pupated in bolls. The percent larvae pupated in bolls were found only in double seed (100%) and none of the larvae were found pupated in single seed (0%) inside the bolls (Figure 26). In the month of October, </w:t>
      </w:r>
      <w:r>
        <w:rPr>
          <w:rFonts w:ascii="Times New Roman" w:hAnsi="Times New Roman" w:cs="Times New Roman"/>
          <w:sz w:val="24"/>
          <w:szCs w:val="24"/>
        </w:rPr>
        <w:t>50.59</w:t>
      </w:r>
      <w:r w:rsidRPr="0079294B">
        <w:rPr>
          <w:rFonts w:ascii="Times New Roman" w:hAnsi="Times New Roman" w:cs="Times New Roman"/>
          <w:sz w:val="24"/>
          <w:szCs w:val="24"/>
        </w:rPr>
        <w:t>-</w:t>
      </w:r>
      <w:r>
        <w:rPr>
          <w:rFonts w:ascii="Times New Roman" w:hAnsi="Times New Roman" w:cs="Times New Roman"/>
          <w:sz w:val="24"/>
          <w:szCs w:val="24"/>
        </w:rPr>
        <w:t>52.98</w:t>
      </w:r>
      <w:r w:rsidRPr="0079294B">
        <w:rPr>
          <w:rFonts w:ascii="Times New Roman" w:hAnsi="Times New Roman" w:cs="Times New Roman"/>
          <w:sz w:val="24"/>
          <w:szCs w:val="24"/>
        </w:rPr>
        <w:t>% larvae were found in pupation (Figure 26) while 4</w:t>
      </w:r>
      <w:r>
        <w:rPr>
          <w:rFonts w:ascii="Times New Roman" w:hAnsi="Times New Roman" w:cs="Times New Roman"/>
          <w:sz w:val="24"/>
          <w:szCs w:val="24"/>
        </w:rPr>
        <w:t>7</w:t>
      </w:r>
      <w:r w:rsidRPr="0079294B">
        <w:rPr>
          <w:rFonts w:ascii="Times New Roman" w:hAnsi="Times New Roman" w:cs="Times New Roman"/>
          <w:sz w:val="24"/>
          <w:szCs w:val="24"/>
        </w:rPr>
        <w:t>.</w:t>
      </w:r>
      <w:r>
        <w:rPr>
          <w:rFonts w:ascii="Times New Roman" w:hAnsi="Times New Roman" w:cs="Times New Roman"/>
          <w:sz w:val="24"/>
          <w:szCs w:val="24"/>
        </w:rPr>
        <w:t>02</w:t>
      </w:r>
      <w:r w:rsidRPr="0079294B">
        <w:rPr>
          <w:rFonts w:ascii="Times New Roman" w:hAnsi="Times New Roman" w:cs="Times New Roman"/>
          <w:sz w:val="24"/>
          <w:szCs w:val="24"/>
        </w:rPr>
        <w:t>-</w:t>
      </w:r>
      <w:r>
        <w:rPr>
          <w:rFonts w:ascii="Times New Roman" w:hAnsi="Times New Roman" w:cs="Times New Roman"/>
          <w:sz w:val="24"/>
          <w:szCs w:val="24"/>
        </w:rPr>
        <w:t>49.41</w:t>
      </w:r>
      <w:r w:rsidRPr="0079294B">
        <w:rPr>
          <w:rFonts w:ascii="Times New Roman" w:hAnsi="Times New Roman" w:cs="Times New Roman"/>
          <w:sz w:val="24"/>
          <w:szCs w:val="24"/>
        </w:rPr>
        <w:t xml:space="preserve">% larvae were found in diapause (Figure </w:t>
      </w:r>
      <w:r>
        <w:rPr>
          <w:rFonts w:ascii="Times New Roman" w:hAnsi="Times New Roman" w:cs="Times New Roman"/>
          <w:sz w:val="24"/>
          <w:szCs w:val="24"/>
        </w:rPr>
        <w:t>4.4.4</w:t>
      </w:r>
      <w:r w:rsidRPr="0079294B">
        <w:rPr>
          <w:rFonts w:ascii="Times New Roman" w:hAnsi="Times New Roman" w:cs="Times New Roman"/>
          <w:sz w:val="24"/>
          <w:szCs w:val="24"/>
        </w:rPr>
        <w:t>). Out of pupating larvae, 79.</w:t>
      </w:r>
      <w:r>
        <w:rPr>
          <w:rFonts w:ascii="Times New Roman" w:hAnsi="Times New Roman" w:cs="Times New Roman"/>
          <w:sz w:val="24"/>
          <w:szCs w:val="24"/>
        </w:rPr>
        <w:t>38</w:t>
      </w:r>
      <w:r w:rsidRPr="0079294B">
        <w:rPr>
          <w:rFonts w:ascii="Times New Roman" w:hAnsi="Times New Roman" w:cs="Times New Roman"/>
          <w:sz w:val="24"/>
          <w:szCs w:val="24"/>
        </w:rPr>
        <w:t>-80.1</w:t>
      </w:r>
      <w:r>
        <w:rPr>
          <w:rFonts w:ascii="Times New Roman" w:hAnsi="Times New Roman" w:cs="Times New Roman"/>
          <w:sz w:val="24"/>
          <w:szCs w:val="24"/>
        </w:rPr>
        <w:t>2</w:t>
      </w:r>
      <w:r w:rsidRPr="0079294B">
        <w:rPr>
          <w:rFonts w:ascii="Times New Roman" w:hAnsi="Times New Roman" w:cs="Times New Roman"/>
          <w:sz w:val="24"/>
          <w:szCs w:val="24"/>
        </w:rPr>
        <w:t>% and 19.8</w:t>
      </w:r>
      <w:r>
        <w:rPr>
          <w:rFonts w:ascii="Times New Roman" w:hAnsi="Times New Roman" w:cs="Times New Roman"/>
          <w:sz w:val="24"/>
          <w:szCs w:val="24"/>
        </w:rPr>
        <w:t>8</w:t>
      </w:r>
      <w:r w:rsidRPr="0079294B">
        <w:rPr>
          <w:rFonts w:ascii="Times New Roman" w:hAnsi="Times New Roman" w:cs="Times New Roman"/>
          <w:sz w:val="24"/>
          <w:szCs w:val="24"/>
        </w:rPr>
        <w:t>-20.</w:t>
      </w:r>
      <w:r>
        <w:rPr>
          <w:rFonts w:ascii="Times New Roman" w:hAnsi="Times New Roman" w:cs="Times New Roman"/>
          <w:sz w:val="24"/>
          <w:szCs w:val="24"/>
        </w:rPr>
        <w:t>61</w:t>
      </w:r>
      <w:r w:rsidRPr="0079294B">
        <w:rPr>
          <w:rFonts w:ascii="Times New Roman" w:hAnsi="Times New Roman" w:cs="Times New Roman"/>
          <w:sz w:val="24"/>
          <w:szCs w:val="24"/>
        </w:rPr>
        <w:t>% larvae pupated in soil and bolls, respectively. Out of the total larvae pupated in bo</w:t>
      </w:r>
      <w:r>
        <w:rPr>
          <w:rFonts w:ascii="Times New Roman" w:hAnsi="Times New Roman" w:cs="Times New Roman"/>
          <w:sz w:val="24"/>
          <w:szCs w:val="24"/>
        </w:rPr>
        <w:t>lls, 88.38-90.25% and 9.75-11.62</w:t>
      </w:r>
      <w:r w:rsidRPr="0079294B">
        <w:rPr>
          <w:rFonts w:ascii="Times New Roman" w:hAnsi="Times New Roman" w:cs="Times New Roman"/>
          <w:sz w:val="24"/>
          <w:szCs w:val="24"/>
        </w:rPr>
        <w:t xml:space="preserve">% were found pupated in double and single seed, respectively (Figure </w:t>
      </w:r>
      <w:r w:rsidRPr="0079294B">
        <w:rPr>
          <w:rFonts w:ascii="Times New Roman" w:hAnsi="Times New Roman" w:cs="Times New Roman"/>
          <w:sz w:val="24"/>
          <w:szCs w:val="24"/>
        </w:rPr>
        <w:lastRenderedPageBreak/>
        <w:t xml:space="preserve">26).  In the month November, December and January, no larvae exhibited pupation neither in soil nor in bolls (single or double seed) (Figure </w:t>
      </w:r>
      <w:r>
        <w:rPr>
          <w:rFonts w:ascii="Times New Roman" w:hAnsi="Times New Roman" w:cs="Times New Roman"/>
          <w:sz w:val="24"/>
          <w:szCs w:val="24"/>
        </w:rPr>
        <w:t>4.4.4</w:t>
      </w:r>
      <w:r w:rsidRPr="0079294B">
        <w:rPr>
          <w:rFonts w:ascii="Times New Roman" w:hAnsi="Times New Roman" w:cs="Times New Roman"/>
          <w:sz w:val="24"/>
          <w:szCs w:val="24"/>
        </w:rPr>
        <w:t>).</w:t>
      </w:r>
    </w:p>
    <w:p w14:paraId="0346D669" w14:textId="77777777" w:rsidR="008C5C05" w:rsidRPr="001B58AE" w:rsidRDefault="008C5C05" w:rsidP="008C5C05">
      <w:pPr>
        <w:widowControl w:val="0"/>
        <w:shd w:val="clear" w:color="auto" w:fill="FFFFFF"/>
        <w:autoSpaceDE w:val="0"/>
        <w:autoSpaceDN w:val="0"/>
        <w:spacing w:before="1"/>
        <w:ind w:left="630" w:hanging="630"/>
        <w:contextualSpacing/>
        <w:jc w:val="both"/>
        <w:rPr>
          <w:rFonts w:ascii="Times New Roman" w:hAnsi="Times New Roman" w:cs="Times New Roman"/>
          <w:b/>
          <w:sz w:val="24"/>
          <w:szCs w:val="24"/>
        </w:rPr>
      </w:pPr>
      <w:r w:rsidRPr="001B58AE">
        <w:rPr>
          <w:rFonts w:ascii="Times New Roman" w:hAnsi="Times New Roman" w:cs="Times New Roman"/>
          <w:b/>
          <w:sz w:val="24"/>
          <w:szCs w:val="24"/>
        </w:rPr>
        <w:t>Table 4.4.2: ANOVA parameters regarding the diapausing and pupation behavior of 4</w:t>
      </w:r>
      <w:r w:rsidRPr="001B58AE">
        <w:rPr>
          <w:rFonts w:ascii="Times New Roman" w:hAnsi="Times New Roman" w:cs="Times New Roman"/>
          <w:b/>
          <w:sz w:val="24"/>
          <w:szCs w:val="24"/>
          <w:vertAlign w:val="superscript"/>
        </w:rPr>
        <w:t>th</w:t>
      </w:r>
      <w:r w:rsidRPr="001B58AE">
        <w:rPr>
          <w:rFonts w:ascii="Times New Roman" w:hAnsi="Times New Roman" w:cs="Times New Roman"/>
          <w:b/>
          <w:sz w:val="24"/>
          <w:szCs w:val="24"/>
        </w:rPr>
        <w:t xml:space="preserve"> instar larvae of pink bollworm during different observation dates during 2019-20. </w:t>
      </w:r>
    </w:p>
    <w:p w14:paraId="4F9C2D52" w14:textId="77777777" w:rsidR="008C5C05" w:rsidRPr="0079294B" w:rsidRDefault="008C5C05" w:rsidP="008C5C05">
      <w:pPr>
        <w:widowControl w:val="0"/>
        <w:shd w:val="clear" w:color="auto" w:fill="FFFFFF"/>
        <w:autoSpaceDE w:val="0"/>
        <w:autoSpaceDN w:val="0"/>
        <w:spacing w:before="1"/>
        <w:ind w:left="883"/>
        <w:contextualSpacing/>
        <w:jc w:val="both"/>
        <w:rPr>
          <w:rFonts w:ascii="Times New Roman" w:hAnsi="Times New Roman" w:cs="Times New Roman"/>
          <w:sz w:val="24"/>
          <w:szCs w:val="24"/>
        </w:rPr>
      </w:pPr>
    </w:p>
    <w:tbl>
      <w:tblPr>
        <w:tblW w:w="10627" w:type="dxa"/>
        <w:tblInd w:w="-450" w:type="dxa"/>
        <w:tblBorders>
          <w:top w:val="single" w:sz="4" w:space="0" w:color="auto"/>
          <w:bottom w:val="single" w:sz="4" w:space="0" w:color="auto"/>
        </w:tblBorders>
        <w:tblLook w:val="04A0" w:firstRow="1" w:lastRow="0" w:firstColumn="1" w:lastColumn="0" w:noHBand="0" w:noVBand="1"/>
      </w:tblPr>
      <w:tblGrid>
        <w:gridCol w:w="1350"/>
        <w:gridCol w:w="682"/>
        <w:gridCol w:w="1116"/>
        <w:gridCol w:w="1116"/>
        <w:gridCol w:w="1116"/>
        <w:gridCol w:w="906"/>
        <w:gridCol w:w="222"/>
        <w:gridCol w:w="1116"/>
        <w:gridCol w:w="996"/>
        <w:gridCol w:w="1638"/>
        <w:gridCol w:w="636"/>
      </w:tblGrid>
      <w:tr w:rsidR="008C5C05" w:rsidRPr="0078236D" w14:paraId="4554B22E" w14:textId="77777777" w:rsidTr="008C5C05">
        <w:trPr>
          <w:trHeight w:val="300"/>
        </w:trPr>
        <w:tc>
          <w:tcPr>
            <w:tcW w:w="1350" w:type="dxa"/>
            <w:vMerge w:val="restart"/>
            <w:tcBorders>
              <w:top w:val="single" w:sz="4" w:space="0" w:color="auto"/>
              <w:bottom w:val="single" w:sz="4" w:space="0" w:color="auto"/>
            </w:tcBorders>
            <w:shd w:val="clear" w:color="auto" w:fill="auto"/>
            <w:noWrap/>
            <w:vAlign w:val="bottom"/>
            <w:hideMark/>
          </w:tcPr>
          <w:p w14:paraId="35837EF4" w14:textId="77777777" w:rsidR="008C5C05" w:rsidRPr="0078236D" w:rsidRDefault="008C5C05" w:rsidP="008C5C05">
            <w:pP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Source of Variation</w:t>
            </w:r>
          </w:p>
        </w:tc>
        <w:tc>
          <w:tcPr>
            <w:tcW w:w="682" w:type="dxa"/>
            <w:vMerge w:val="restart"/>
            <w:tcBorders>
              <w:top w:val="single" w:sz="4" w:space="0" w:color="auto"/>
              <w:bottom w:val="single" w:sz="4" w:space="0" w:color="auto"/>
            </w:tcBorders>
            <w:shd w:val="clear" w:color="auto" w:fill="auto"/>
            <w:noWrap/>
            <w:vAlign w:val="bottom"/>
            <w:hideMark/>
          </w:tcPr>
          <w:p w14:paraId="10AA3128" w14:textId="77777777" w:rsidR="008C5C05" w:rsidRPr="0078236D" w:rsidRDefault="008C5C05" w:rsidP="008C5C05">
            <w:pPr>
              <w:jc w:val="center"/>
              <w:rPr>
                <w:rFonts w:ascii="Times New Roman" w:eastAsia="Times New Roman" w:hAnsi="Times New Roman" w:cs="Times New Roman"/>
                <w:i/>
                <w:color w:val="000000" w:themeColor="text1"/>
                <w:sz w:val="24"/>
                <w:szCs w:val="24"/>
              </w:rPr>
            </w:pPr>
            <w:r w:rsidRPr="0078236D">
              <w:rPr>
                <w:rFonts w:ascii="Times New Roman" w:eastAsia="Times New Roman" w:hAnsi="Times New Roman" w:cs="Times New Roman"/>
                <w:i/>
                <w:color w:val="000000" w:themeColor="text1"/>
                <w:sz w:val="24"/>
                <w:szCs w:val="24"/>
              </w:rPr>
              <w:t>df</w:t>
            </w:r>
          </w:p>
        </w:tc>
        <w:tc>
          <w:tcPr>
            <w:tcW w:w="4254" w:type="dxa"/>
            <w:gridSpan w:val="4"/>
            <w:tcBorders>
              <w:top w:val="single" w:sz="4" w:space="0" w:color="auto"/>
              <w:bottom w:val="single" w:sz="4" w:space="0" w:color="auto"/>
            </w:tcBorders>
            <w:shd w:val="clear" w:color="auto" w:fill="auto"/>
            <w:noWrap/>
            <w:vAlign w:val="bottom"/>
            <w:hideMark/>
          </w:tcPr>
          <w:p w14:paraId="6C2C8F30"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Total Diapausing Larvae (%)</w:t>
            </w:r>
          </w:p>
        </w:tc>
        <w:tc>
          <w:tcPr>
            <w:tcW w:w="222" w:type="dxa"/>
            <w:tcBorders>
              <w:top w:val="single" w:sz="4" w:space="0" w:color="auto"/>
              <w:bottom w:val="nil"/>
            </w:tcBorders>
          </w:tcPr>
          <w:p w14:paraId="047E2578" w14:textId="77777777" w:rsidR="008C5C05" w:rsidRPr="0078236D" w:rsidRDefault="008C5C05" w:rsidP="008C5C05">
            <w:pPr>
              <w:jc w:val="center"/>
              <w:rPr>
                <w:rFonts w:ascii="Times New Roman" w:hAnsi="Times New Roman" w:cs="Times New Roman"/>
                <w:color w:val="000000" w:themeColor="text1"/>
                <w:sz w:val="24"/>
                <w:szCs w:val="24"/>
              </w:rPr>
            </w:pPr>
          </w:p>
        </w:tc>
        <w:tc>
          <w:tcPr>
            <w:tcW w:w="4119" w:type="dxa"/>
            <w:gridSpan w:val="4"/>
            <w:tcBorders>
              <w:top w:val="single" w:sz="4" w:space="0" w:color="auto"/>
              <w:bottom w:val="single" w:sz="4" w:space="0" w:color="auto"/>
            </w:tcBorders>
            <w:vAlign w:val="bottom"/>
          </w:tcPr>
          <w:p w14:paraId="767017F9"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Double Seeded Diapausing Larvae (%)</w:t>
            </w:r>
          </w:p>
        </w:tc>
      </w:tr>
      <w:tr w:rsidR="008C5C05" w:rsidRPr="0078236D" w14:paraId="2795B5DA" w14:textId="77777777" w:rsidTr="008C5C05">
        <w:trPr>
          <w:trHeight w:val="300"/>
        </w:trPr>
        <w:tc>
          <w:tcPr>
            <w:tcW w:w="1350" w:type="dxa"/>
            <w:vMerge/>
            <w:tcBorders>
              <w:top w:val="nil"/>
              <w:bottom w:val="single" w:sz="4" w:space="0" w:color="auto"/>
            </w:tcBorders>
            <w:shd w:val="clear" w:color="auto" w:fill="auto"/>
            <w:noWrap/>
            <w:vAlign w:val="bottom"/>
            <w:hideMark/>
          </w:tcPr>
          <w:p w14:paraId="5D4458F7" w14:textId="77777777" w:rsidR="008C5C05" w:rsidRPr="0078236D" w:rsidRDefault="008C5C05" w:rsidP="008C5C05">
            <w:pPr>
              <w:rPr>
                <w:rFonts w:ascii="Times New Roman" w:eastAsia="Times New Roman" w:hAnsi="Times New Roman" w:cs="Times New Roman"/>
                <w:color w:val="000000" w:themeColor="text1"/>
                <w:sz w:val="24"/>
                <w:szCs w:val="24"/>
              </w:rPr>
            </w:pPr>
          </w:p>
        </w:tc>
        <w:tc>
          <w:tcPr>
            <w:tcW w:w="682" w:type="dxa"/>
            <w:vMerge/>
            <w:tcBorders>
              <w:top w:val="nil"/>
              <w:bottom w:val="single" w:sz="4" w:space="0" w:color="auto"/>
            </w:tcBorders>
            <w:shd w:val="clear" w:color="auto" w:fill="auto"/>
            <w:noWrap/>
            <w:vAlign w:val="bottom"/>
            <w:hideMark/>
          </w:tcPr>
          <w:p w14:paraId="2215D5CC" w14:textId="77777777" w:rsidR="008C5C05" w:rsidRPr="0078236D" w:rsidRDefault="008C5C05" w:rsidP="008C5C05">
            <w:pPr>
              <w:jc w:val="center"/>
              <w:rPr>
                <w:rFonts w:ascii="Times New Roman" w:eastAsia="Times New Roman" w:hAnsi="Times New Roman" w:cs="Times New Roman"/>
                <w:color w:val="000000" w:themeColor="text1"/>
                <w:sz w:val="24"/>
                <w:szCs w:val="24"/>
              </w:rPr>
            </w:pPr>
          </w:p>
        </w:tc>
        <w:tc>
          <w:tcPr>
            <w:tcW w:w="1116" w:type="dxa"/>
            <w:tcBorders>
              <w:top w:val="single" w:sz="4" w:space="0" w:color="auto"/>
              <w:bottom w:val="single" w:sz="4" w:space="0" w:color="auto"/>
            </w:tcBorders>
            <w:shd w:val="clear" w:color="auto" w:fill="auto"/>
            <w:noWrap/>
            <w:vAlign w:val="bottom"/>
            <w:hideMark/>
          </w:tcPr>
          <w:p w14:paraId="3AB7B353"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SS</w:t>
            </w:r>
          </w:p>
        </w:tc>
        <w:tc>
          <w:tcPr>
            <w:tcW w:w="1116" w:type="dxa"/>
            <w:tcBorders>
              <w:top w:val="single" w:sz="4" w:space="0" w:color="auto"/>
              <w:bottom w:val="single" w:sz="4" w:space="0" w:color="auto"/>
            </w:tcBorders>
            <w:shd w:val="clear" w:color="auto" w:fill="auto"/>
            <w:noWrap/>
            <w:vAlign w:val="bottom"/>
            <w:hideMark/>
          </w:tcPr>
          <w:p w14:paraId="3467442E"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MS</w:t>
            </w:r>
          </w:p>
        </w:tc>
        <w:tc>
          <w:tcPr>
            <w:tcW w:w="1116" w:type="dxa"/>
            <w:tcBorders>
              <w:top w:val="single" w:sz="4" w:space="0" w:color="auto"/>
              <w:bottom w:val="single" w:sz="4" w:space="0" w:color="auto"/>
            </w:tcBorders>
            <w:shd w:val="clear" w:color="auto" w:fill="auto"/>
            <w:noWrap/>
            <w:vAlign w:val="bottom"/>
            <w:hideMark/>
          </w:tcPr>
          <w:p w14:paraId="78AF680F"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F</w:t>
            </w:r>
          </w:p>
        </w:tc>
        <w:tc>
          <w:tcPr>
            <w:tcW w:w="906" w:type="dxa"/>
            <w:tcBorders>
              <w:top w:val="single" w:sz="4" w:space="0" w:color="auto"/>
              <w:bottom w:val="single" w:sz="4" w:space="0" w:color="auto"/>
            </w:tcBorders>
            <w:shd w:val="clear" w:color="auto" w:fill="auto"/>
            <w:noWrap/>
            <w:vAlign w:val="bottom"/>
            <w:hideMark/>
          </w:tcPr>
          <w:p w14:paraId="7C37EEFF"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p</w:t>
            </w:r>
          </w:p>
        </w:tc>
        <w:tc>
          <w:tcPr>
            <w:tcW w:w="222" w:type="dxa"/>
            <w:tcBorders>
              <w:top w:val="nil"/>
              <w:bottom w:val="nil"/>
            </w:tcBorders>
          </w:tcPr>
          <w:p w14:paraId="08D8AE0B" w14:textId="77777777" w:rsidR="008C5C05" w:rsidRPr="0078236D" w:rsidRDefault="008C5C05" w:rsidP="008C5C05">
            <w:pPr>
              <w:jc w:val="center"/>
              <w:rPr>
                <w:rFonts w:ascii="Times New Roman" w:hAnsi="Times New Roman" w:cs="Times New Roman"/>
                <w:color w:val="000000" w:themeColor="text1"/>
                <w:sz w:val="24"/>
                <w:szCs w:val="24"/>
              </w:rPr>
            </w:pPr>
          </w:p>
        </w:tc>
        <w:tc>
          <w:tcPr>
            <w:tcW w:w="1051" w:type="dxa"/>
            <w:tcBorders>
              <w:top w:val="single" w:sz="4" w:space="0" w:color="auto"/>
              <w:bottom w:val="single" w:sz="4" w:space="0" w:color="auto"/>
            </w:tcBorders>
            <w:vAlign w:val="bottom"/>
          </w:tcPr>
          <w:p w14:paraId="7B9983C8"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SS</w:t>
            </w:r>
          </w:p>
        </w:tc>
        <w:tc>
          <w:tcPr>
            <w:tcW w:w="939" w:type="dxa"/>
            <w:tcBorders>
              <w:top w:val="single" w:sz="4" w:space="0" w:color="auto"/>
              <w:bottom w:val="single" w:sz="4" w:space="0" w:color="auto"/>
            </w:tcBorders>
            <w:vAlign w:val="bottom"/>
          </w:tcPr>
          <w:p w14:paraId="4B617ACE"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MS</w:t>
            </w:r>
          </w:p>
        </w:tc>
        <w:tc>
          <w:tcPr>
            <w:tcW w:w="1523" w:type="dxa"/>
            <w:tcBorders>
              <w:top w:val="single" w:sz="4" w:space="0" w:color="auto"/>
              <w:bottom w:val="single" w:sz="4" w:space="0" w:color="auto"/>
            </w:tcBorders>
            <w:vAlign w:val="bottom"/>
          </w:tcPr>
          <w:p w14:paraId="75B10115"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F</w:t>
            </w:r>
          </w:p>
        </w:tc>
        <w:tc>
          <w:tcPr>
            <w:tcW w:w="606" w:type="dxa"/>
            <w:tcBorders>
              <w:top w:val="single" w:sz="4" w:space="0" w:color="auto"/>
              <w:bottom w:val="single" w:sz="4" w:space="0" w:color="auto"/>
            </w:tcBorders>
            <w:vAlign w:val="bottom"/>
          </w:tcPr>
          <w:p w14:paraId="22837113"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p</w:t>
            </w:r>
          </w:p>
        </w:tc>
      </w:tr>
      <w:tr w:rsidR="008C5C05" w:rsidRPr="0078236D" w14:paraId="11B47E30" w14:textId="77777777" w:rsidTr="008C5C05">
        <w:trPr>
          <w:trHeight w:val="300"/>
        </w:trPr>
        <w:tc>
          <w:tcPr>
            <w:tcW w:w="1350" w:type="dxa"/>
            <w:tcBorders>
              <w:top w:val="single" w:sz="4" w:space="0" w:color="auto"/>
            </w:tcBorders>
            <w:shd w:val="clear" w:color="auto" w:fill="auto"/>
            <w:noWrap/>
            <w:vAlign w:val="bottom"/>
            <w:hideMark/>
          </w:tcPr>
          <w:p w14:paraId="356E3EC4" w14:textId="77777777" w:rsidR="008C5C05" w:rsidRPr="0078236D" w:rsidRDefault="008C5C05" w:rsidP="008C5C05">
            <w:pP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Dates</w:t>
            </w:r>
          </w:p>
        </w:tc>
        <w:tc>
          <w:tcPr>
            <w:tcW w:w="682" w:type="dxa"/>
            <w:tcBorders>
              <w:top w:val="single" w:sz="4" w:space="0" w:color="auto"/>
            </w:tcBorders>
            <w:shd w:val="clear" w:color="auto" w:fill="auto"/>
            <w:noWrap/>
            <w:vAlign w:val="bottom"/>
            <w:hideMark/>
          </w:tcPr>
          <w:p w14:paraId="616AC57C"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11</w:t>
            </w:r>
          </w:p>
        </w:tc>
        <w:tc>
          <w:tcPr>
            <w:tcW w:w="1116" w:type="dxa"/>
            <w:tcBorders>
              <w:top w:val="single" w:sz="4" w:space="0" w:color="auto"/>
            </w:tcBorders>
            <w:shd w:val="clear" w:color="auto" w:fill="auto"/>
            <w:noWrap/>
            <w:vAlign w:val="center"/>
            <w:hideMark/>
          </w:tcPr>
          <w:p w14:paraId="58270F8B"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72702.9</w:t>
            </w:r>
          </w:p>
        </w:tc>
        <w:tc>
          <w:tcPr>
            <w:tcW w:w="1116" w:type="dxa"/>
            <w:tcBorders>
              <w:top w:val="nil"/>
            </w:tcBorders>
            <w:shd w:val="clear" w:color="auto" w:fill="auto"/>
            <w:noWrap/>
            <w:vAlign w:val="center"/>
            <w:hideMark/>
          </w:tcPr>
          <w:p w14:paraId="6D8C3E1B"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6609.4</w:t>
            </w:r>
          </w:p>
        </w:tc>
        <w:tc>
          <w:tcPr>
            <w:tcW w:w="1116" w:type="dxa"/>
            <w:tcBorders>
              <w:top w:val="nil"/>
            </w:tcBorders>
            <w:shd w:val="clear" w:color="auto" w:fill="auto"/>
            <w:noWrap/>
            <w:vAlign w:val="center"/>
            <w:hideMark/>
          </w:tcPr>
          <w:p w14:paraId="38378041"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185890</w:t>
            </w:r>
          </w:p>
        </w:tc>
        <w:tc>
          <w:tcPr>
            <w:tcW w:w="906" w:type="dxa"/>
            <w:tcBorders>
              <w:top w:val="nil"/>
            </w:tcBorders>
            <w:shd w:val="clear" w:color="auto" w:fill="auto"/>
            <w:noWrap/>
            <w:vAlign w:val="center"/>
            <w:hideMark/>
          </w:tcPr>
          <w:p w14:paraId="44400D90"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0.00</w:t>
            </w:r>
          </w:p>
        </w:tc>
        <w:tc>
          <w:tcPr>
            <w:tcW w:w="222" w:type="dxa"/>
            <w:tcBorders>
              <w:top w:val="nil"/>
            </w:tcBorders>
          </w:tcPr>
          <w:p w14:paraId="68551FE2" w14:textId="77777777" w:rsidR="008C5C05" w:rsidRPr="0078236D" w:rsidRDefault="008C5C05" w:rsidP="008C5C05">
            <w:pPr>
              <w:jc w:val="center"/>
              <w:rPr>
                <w:rFonts w:ascii="Times New Roman" w:hAnsi="Times New Roman" w:cs="Times New Roman"/>
                <w:color w:val="000000" w:themeColor="text1"/>
                <w:sz w:val="24"/>
                <w:szCs w:val="24"/>
              </w:rPr>
            </w:pPr>
          </w:p>
        </w:tc>
        <w:tc>
          <w:tcPr>
            <w:tcW w:w="1051" w:type="dxa"/>
            <w:tcBorders>
              <w:top w:val="single" w:sz="4" w:space="0" w:color="auto"/>
            </w:tcBorders>
            <w:vAlign w:val="center"/>
          </w:tcPr>
          <w:p w14:paraId="24B50163"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29362.04</w:t>
            </w:r>
          </w:p>
        </w:tc>
        <w:tc>
          <w:tcPr>
            <w:tcW w:w="939" w:type="dxa"/>
            <w:tcBorders>
              <w:top w:val="single" w:sz="4" w:space="0" w:color="auto"/>
            </w:tcBorders>
            <w:vAlign w:val="center"/>
          </w:tcPr>
          <w:p w14:paraId="4F02F61A"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2669.28</w:t>
            </w:r>
          </w:p>
        </w:tc>
        <w:tc>
          <w:tcPr>
            <w:tcW w:w="1523" w:type="dxa"/>
            <w:tcBorders>
              <w:top w:val="single" w:sz="4" w:space="0" w:color="auto"/>
            </w:tcBorders>
            <w:vAlign w:val="center"/>
          </w:tcPr>
          <w:p w14:paraId="3FA813B2"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2283.80</w:t>
            </w:r>
          </w:p>
        </w:tc>
        <w:tc>
          <w:tcPr>
            <w:tcW w:w="606" w:type="dxa"/>
            <w:tcBorders>
              <w:top w:val="single" w:sz="4" w:space="0" w:color="auto"/>
            </w:tcBorders>
            <w:vAlign w:val="center"/>
          </w:tcPr>
          <w:p w14:paraId="2E085BBF"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0.00</w:t>
            </w:r>
          </w:p>
        </w:tc>
      </w:tr>
      <w:tr w:rsidR="008C5C05" w:rsidRPr="0078236D" w14:paraId="2D67EFC0" w14:textId="77777777" w:rsidTr="008C5C05">
        <w:trPr>
          <w:trHeight w:val="300"/>
        </w:trPr>
        <w:tc>
          <w:tcPr>
            <w:tcW w:w="1350" w:type="dxa"/>
            <w:shd w:val="clear" w:color="auto" w:fill="auto"/>
            <w:noWrap/>
            <w:vAlign w:val="bottom"/>
            <w:hideMark/>
          </w:tcPr>
          <w:p w14:paraId="5459BC12" w14:textId="77777777" w:rsidR="008C5C05" w:rsidRPr="0078236D" w:rsidRDefault="008C5C05" w:rsidP="008C5C05">
            <w:pP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Error</w:t>
            </w:r>
          </w:p>
        </w:tc>
        <w:tc>
          <w:tcPr>
            <w:tcW w:w="682" w:type="dxa"/>
            <w:shd w:val="clear" w:color="auto" w:fill="auto"/>
            <w:noWrap/>
            <w:vAlign w:val="bottom"/>
            <w:hideMark/>
          </w:tcPr>
          <w:p w14:paraId="1190E711"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24</w:t>
            </w:r>
          </w:p>
        </w:tc>
        <w:tc>
          <w:tcPr>
            <w:tcW w:w="1116" w:type="dxa"/>
            <w:shd w:val="clear" w:color="auto" w:fill="auto"/>
            <w:noWrap/>
            <w:vAlign w:val="center"/>
            <w:hideMark/>
          </w:tcPr>
          <w:p w14:paraId="7EFD398F"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0.9</w:t>
            </w:r>
          </w:p>
        </w:tc>
        <w:tc>
          <w:tcPr>
            <w:tcW w:w="1116" w:type="dxa"/>
            <w:shd w:val="clear" w:color="auto" w:fill="auto"/>
            <w:noWrap/>
            <w:vAlign w:val="center"/>
            <w:hideMark/>
          </w:tcPr>
          <w:p w14:paraId="5396209A"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0.0</w:t>
            </w:r>
          </w:p>
        </w:tc>
        <w:tc>
          <w:tcPr>
            <w:tcW w:w="1116" w:type="dxa"/>
            <w:shd w:val="clear" w:color="auto" w:fill="auto"/>
            <w:noWrap/>
            <w:vAlign w:val="center"/>
            <w:hideMark/>
          </w:tcPr>
          <w:p w14:paraId="416DA550" w14:textId="77777777" w:rsidR="008C5C05" w:rsidRPr="0078236D" w:rsidRDefault="008C5C05" w:rsidP="008C5C05">
            <w:pPr>
              <w:jc w:val="center"/>
              <w:rPr>
                <w:rFonts w:ascii="Times New Roman" w:hAnsi="Times New Roman" w:cs="Times New Roman"/>
                <w:color w:val="000000" w:themeColor="text1"/>
                <w:sz w:val="24"/>
                <w:szCs w:val="24"/>
              </w:rPr>
            </w:pPr>
          </w:p>
        </w:tc>
        <w:tc>
          <w:tcPr>
            <w:tcW w:w="906" w:type="dxa"/>
            <w:shd w:val="clear" w:color="auto" w:fill="auto"/>
            <w:noWrap/>
            <w:vAlign w:val="center"/>
            <w:hideMark/>
          </w:tcPr>
          <w:p w14:paraId="266BC116" w14:textId="77777777" w:rsidR="008C5C05" w:rsidRPr="0078236D" w:rsidRDefault="008C5C05" w:rsidP="008C5C05">
            <w:pPr>
              <w:jc w:val="center"/>
              <w:rPr>
                <w:rFonts w:ascii="Times New Roman" w:hAnsi="Times New Roman" w:cs="Times New Roman"/>
                <w:color w:val="000000" w:themeColor="text1"/>
                <w:sz w:val="24"/>
                <w:szCs w:val="24"/>
              </w:rPr>
            </w:pPr>
          </w:p>
        </w:tc>
        <w:tc>
          <w:tcPr>
            <w:tcW w:w="222" w:type="dxa"/>
          </w:tcPr>
          <w:p w14:paraId="0EDB265D" w14:textId="77777777" w:rsidR="008C5C05" w:rsidRPr="0078236D" w:rsidRDefault="008C5C05" w:rsidP="008C5C05">
            <w:pPr>
              <w:jc w:val="center"/>
              <w:rPr>
                <w:rFonts w:ascii="Times New Roman" w:hAnsi="Times New Roman" w:cs="Times New Roman"/>
                <w:color w:val="000000" w:themeColor="text1"/>
                <w:sz w:val="24"/>
                <w:szCs w:val="24"/>
              </w:rPr>
            </w:pPr>
          </w:p>
        </w:tc>
        <w:tc>
          <w:tcPr>
            <w:tcW w:w="1051" w:type="dxa"/>
            <w:vAlign w:val="center"/>
          </w:tcPr>
          <w:p w14:paraId="085B6833"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28.05</w:t>
            </w:r>
          </w:p>
        </w:tc>
        <w:tc>
          <w:tcPr>
            <w:tcW w:w="939" w:type="dxa"/>
            <w:vAlign w:val="center"/>
          </w:tcPr>
          <w:p w14:paraId="35B918A9"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1.17</w:t>
            </w:r>
          </w:p>
        </w:tc>
        <w:tc>
          <w:tcPr>
            <w:tcW w:w="1523" w:type="dxa"/>
            <w:vAlign w:val="center"/>
          </w:tcPr>
          <w:p w14:paraId="18F3E4B6" w14:textId="77777777" w:rsidR="008C5C05" w:rsidRPr="0078236D" w:rsidRDefault="008C5C05" w:rsidP="008C5C05">
            <w:pPr>
              <w:jc w:val="center"/>
              <w:rPr>
                <w:rFonts w:ascii="Times New Roman" w:hAnsi="Times New Roman" w:cs="Times New Roman"/>
                <w:color w:val="000000" w:themeColor="text1"/>
                <w:sz w:val="24"/>
                <w:szCs w:val="24"/>
              </w:rPr>
            </w:pPr>
          </w:p>
        </w:tc>
        <w:tc>
          <w:tcPr>
            <w:tcW w:w="606" w:type="dxa"/>
            <w:vAlign w:val="center"/>
          </w:tcPr>
          <w:p w14:paraId="5F99E15F" w14:textId="77777777" w:rsidR="008C5C05" w:rsidRPr="0078236D" w:rsidRDefault="008C5C05" w:rsidP="008C5C05">
            <w:pPr>
              <w:jc w:val="center"/>
              <w:rPr>
                <w:rFonts w:ascii="Times New Roman" w:hAnsi="Times New Roman" w:cs="Times New Roman"/>
                <w:color w:val="000000" w:themeColor="text1"/>
                <w:sz w:val="24"/>
                <w:szCs w:val="24"/>
              </w:rPr>
            </w:pPr>
          </w:p>
        </w:tc>
      </w:tr>
      <w:tr w:rsidR="008C5C05" w:rsidRPr="0078236D" w14:paraId="2C084DE5" w14:textId="77777777" w:rsidTr="008C5C05">
        <w:trPr>
          <w:trHeight w:val="300"/>
        </w:trPr>
        <w:tc>
          <w:tcPr>
            <w:tcW w:w="1350" w:type="dxa"/>
            <w:shd w:val="clear" w:color="auto" w:fill="auto"/>
            <w:noWrap/>
            <w:vAlign w:val="bottom"/>
            <w:hideMark/>
          </w:tcPr>
          <w:p w14:paraId="0765645B" w14:textId="77777777" w:rsidR="008C5C05" w:rsidRPr="0078236D" w:rsidRDefault="008C5C05" w:rsidP="008C5C05">
            <w:pP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Total</w:t>
            </w:r>
          </w:p>
        </w:tc>
        <w:tc>
          <w:tcPr>
            <w:tcW w:w="682" w:type="dxa"/>
            <w:shd w:val="clear" w:color="auto" w:fill="auto"/>
            <w:noWrap/>
            <w:vAlign w:val="bottom"/>
            <w:hideMark/>
          </w:tcPr>
          <w:p w14:paraId="57C7B519"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35</w:t>
            </w:r>
          </w:p>
        </w:tc>
        <w:tc>
          <w:tcPr>
            <w:tcW w:w="1116" w:type="dxa"/>
            <w:shd w:val="clear" w:color="auto" w:fill="auto"/>
            <w:noWrap/>
            <w:vAlign w:val="center"/>
            <w:hideMark/>
          </w:tcPr>
          <w:p w14:paraId="237B6935"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72703.7</w:t>
            </w:r>
          </w:p>
        </w:tc>
        <w:tc>
          <w:tcPr>
            <w:tcW w:w="1116" w:type="dxa"/>
            <w:shd w:val="clear" w:color="auto" w:fill="auto"/>
            <w:noWrap/>
            <w:vAlign w:val="center"/>
            <w:hideMark/>
          </w:tcPr>
          <w:p w14:paraId="507FEA06" w14:textId="77777777" w:rsidR="008C5C05" w:rsidRPr="0078236D" w:rsidRDefault="008C5C05" w:rsidP="008C5C05">
            <w:pPr>
              <w:jc w:val="center"/>
              <w:rPr>
                <w:rFonts w:ascii="Times New Roman" w:hAnsi="Times New Roman" w:cs="Times New Roman"/>
                <w:color w:val="000000" w:themeColor="text1"/>
                <w:sz w:val="24"/>
                <w:szCs w:val="24"/>
              </w:rPr>
            </w:pPr>
          </w:p>
        </w:tc>
        <w:tc>
          <w:tcPr>
            <w:tcW w:w="1116" w:type="dxa"/>
            <w:shd w:val="clear" w:color="auto" w:fill="auto"/>
            <w:noWrap/>
            <w:vAlign w:val="center"/>
            <w:hideMark/>
          </w:tcPr>
          <w:p w14:paraId="5641C4DD" w14:textId="77777777" w:rsidR="008C5C05" w:rsidRPr="0078236D" w:rsidRDefault="008C5C05" w:rsidP="008C5C05">
            <w:pPr>
              <w:jc w:val="center"/>
              <w:rPr>
                <w:rFonts w:ascii="Times New Roman" w:hAnsi="Times New Roman" w:cs="Times New Roman"/>
                <w:color w:val="000000" w:themeColor="text1"/>
                <w:sz w:val="24"/>
                <w:szCs w:val="24"/>
              </w:rPr>
            </w:pPr>
          </w:p>
        </w:tc>
        <w:tc>
          <w:tcPr>
            <w:tcW w:w="906" w:type="dxa"/>
            <w:shd w:val="clear" w:color="auto" w:fill="auto"/>
            <w:noWrap/>
            <w:vAlign w:val="center"/>
            <w:hideMark/>
          </w:tcPr>
          <w:p w14:paraId="342A4693" w14:textId="77777777" w:rsidR="008C5C05" w:rsidRPr="0078236D" w:rsidRDefault="008C5C05" w:rsidP="008C5C05">
            <w:pPr>
              <w:jc w:val="center"/>
              <w:rPr>
                <w:rFonts w:ascii="Times New Roman" w:hAnsi="Times New Roman" w:cs="Times New Roman"/>
                <w:color w:val="000000" w:themeColor="text1"/>
                <w:sz w:val="24"/>
                <w:szCs w:val="24"/>
              </w:rPr>
            </w:pPr>
          </w:p>
        </w:tc>
        <w:tc>
          <w:tcPr>
            <w:tcW w:w="222" w:type="dxa"/>
          </w:tcPr>
          <w:p w14:paraId="54E24BA5" w14:textId="77777777" w:rsidR="008C5C05" w:rsidRPr="0078236D" w:rsidRDefault="008C5C05" w:rsidP="008C5C05">
            <w:pPr>
              <w:jc w:val="center"/>
              <w:rPr>
                <w:rFonts w:ascii="Times New Roman" w:hAnsi="Times New Roman" w:cs="Times New Roman"/>
                <w:color w:val="000000" w:themeColor="text1"/>
                <w:sz w:val="24"/>
                <w:szCs w:val="24"/>
              </w:rPr>
            </w:pPr>
          </w:p>
        </w:tc>
        <w:tc>
          <w:tcPr>
            <w:tcW w:w="1051" w:type="dxa"/>
            <w:vAlign w:val="center"/>
          </w:tcPr>
          <w:p w14:paraId="087CD568"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29390.10</w:t>
            </w:r>
          </w:p>
        </w:tc>
        <w:tc>
          <w:tcPr>
            <w:tcW w:w="939" w:type="dxa"/>
            <w:vAlign w:val="center"/>
          </w:tcPr>
          <w:p w14:paraId="3813AFCD" w14:textId="77777777" w:rsidR="008C5C05" w:rsidRPr="0078236D" w:rsidRDefault="008C5C05" w:rsidP="008C5C05">
            <w:pPr>
              <w:jc w:val="center"/>
              <w:rPr>
                <w:rFonts w:ascii="Times New Roman" w:hAnsi="Times New Roman" w:cs="Times New Roman"/>
                <w:color w:val="000000" w:themeColor="text1"/>
                <w:sz w:val="24"/>
                <w:szCs w:val="24"/>
              </w:rPr>
            </w:pPr>
          </w:p>
        </w:tc>
        <w:tc>
          <w:tcPr>
            <w:tcW w:w="1523" w:type="dxa"/>
            <w:vAlign w:val="center"/>
          </w:tcPr>
          <w:p w14:paraId="664C2E14" w14:textId="77777777" w:rsidR="008C5C05" w:rsidRPr="0078236D" w:rsidRDefault="008C5C05" w:rsidP="008C5C05">
            <w:pPr>
              <w:jc w:val="center"/>
              <w:rPr>
                <w:rFonts w:ascii="Times New Roman" w:hAnsi="Times New Roman" w:cs="Times New Roman"/>
                <w:color w:val="000000" w:themeColor="text1"/>
                <w:sz w:val="24"/>
                <w:szCs w:val="24"/>
              </w:rPr>
            </w:pPr>
          </w:p>
        </w:tc>
        <w:tc>
          <w:tcPr>
            <w:tcW w:w="606" w:type="dxa"/>
            <w:vAlign w:val="center"/>
          </w:tcPr>
          <w:p w14:paraId="1390909B" w14:textId="77777777" w:rsidR="008C5C05" w:rsidRPr="0078236D" w:rsidRDefault="008C5C05" w:rsidP="008C5C05">
            <w:pPr>
              <w:jc w:val="center"/>
              <w:rPr>
                <w:rFonts w:ascii="Times New Roman" w:hAnsi="Times New Roman" w:cs="Times New Roman"/>
                <w:color w:val="000000" w:themeColor="text1"/>
                <w:sz w:val="24"/>
                <w:szCs w:val="24"/>
              </w:rPr>
            </w:pPr>
          </w:p>
        </w:tc>
      </w:tr>
      <w:tr w:rsidR="008C5C05" w:rsidRPr="0078236D" w14:paraId="4EAEC215" w14:textId="77777777" w:rsidTr="008C5C05">
        <w:trPr>
          <w:trHeight w:val="300"/>
        </w:trPr>
        <w:tc>
          <w:tcPr>
            <w:tcW w:w="1350" w:type="dxa"/>
            <w:vMerge w:val="restart"/>
            <w:tcBorders>
              <w:top w:val="single" w:sz="4" w:space="0" w:color="auto"/>
              <w:bottom w:val="single" w:sz="4" w:space="0" w:color="auto"/>
            </w:tcBorders>
            <w:shd w:val="clear" w:color="auto" w:fill="auto"/>
            <w:noWrap/>
            <w:vAlign w:val="bottom"/>
            <w:hideMark/>
          </w:tcPr>
          <w:p w14:paraId="55A11DE3" w14:textId="77777777" w:rsidR="008C5C05" w:rsidRPr="0078236D" w:rsidRDefault="008C5C05" w:rsidP="008C5C05">
            <w:pP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Source of Variation</w:t>
            </w:r>
          </w:p>
        </w:tc>
        <w:tc>
          <w:tcPr>
            <w:tcW w:w="682" w:type="dxa"/>
            <w:vMerge w:val="restart"/>
            <w:tcBorders>
              <w:top w:val="single" w:sz="4" w:space="0" w:color="auto"/>
              <w:bottom w:val="single" w:sz="4" w:space="0" w:color="auto"/>
            </w:tcBorders>
            <w:shd w:val="clear" w:color="auto" w:fill="auto"/>
            <w:noWrap/>
            <w:vAlign w:val="bottom"/>
            <w:hideMark/>
          </w:tcPr>
          <w:p w14:paraId="2104632F" w14:textId="77777777" w:rsidR="008C5C05" w:rsidRPr="0078236D" w:rsidRDefault="008C5C05" w:rsidP="008C5C05">
            <w:pPr>
              <w:jc w:val="center"/>
              <w:rPr>
                <w:rFonts w:ascii="Times New Roman" w:eastAsia="Times New Roman" w:hAnsi="Times New Roman" w:cs="Times New Roman"/>
                <w:i/>
                <w:color w:val="000000" w:themeColor="text1"/>
                <w:sz w:val="24"/>
                <w:szCs w:val="24"/>
              </w:rPr>
            </w:pPr>
            <w:r w:rsidRPr="0078236D">
              <w:rPr>
                <w:rFonts w:ascii="Times New Roman" w:eastAsia="Times New Roman" w:hAnsi="Times New Roman" w:cs="Times New Roman"/>
                <w:i/>
                <w:color w:val="000000" w:themeColor="text1"/>
                <w:sz w:val="24"/>
                <w:szCs w:val="24"/>
              </w:rPr>
              <w:t>df</w:t>
            </w:r>
          </w:p>
        </w:tc>
        <w:tc>
          <w:tcPr>
            <w:tcW w:w="4254" w:type="dxa"/>
            <w:gridSpan w:val="4"/>
            <w:tcBorders>
              <w:top w:val="single" w:sz="4" w:space="0" w:color="auto"/>
              <w:bottom w:val="single" w:sz="4" w:space="0" w:color="auto"/>
            </w:tcBorders>
            <w:shd w:val="clear" w:color="auto" w:fill="auto"/>
            <w:noWrap/>
            <w:vAlign w:val="bottom"/>
            <w:hideMark/>
          </w:tcPr>
          <w:p w14:paraId="405DD41F"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 xml:space="preserve">Single Seeded Diapausing Larvae </w:t>
            </w:r>
            <w:r w:rsidRPr="0078236D">
              <w:rPr>
                <w:rFonts w:ascii="Times New Roman" w:eastAsia="Times New Roman" w:hAnsi="Times New Roman" w:cs="Times New Roman"/>
                <w:color w:val="000000" w:themeColor="text1"/>
                <w:sz w:val="24"/>
                <w:szCs w:val="24"/>
              </w:rPr>
              <w:t>(%)</w:t>
            </w:r>
          </w:p>
        </w:tc>
        <w:tc>
          <w:tcPr>
            <w:tcW w:w="222" w:type="dxa"/>
            <w:tcBorders>
              <w:top w:val="single" w:sz="4" w:space="0" w:color="auto"/>
              <w:bottom w:val="nil"/>
            </w:tcBorders>
          </w:tcPr>
          <w:p w14:paraId="6A9F7F21" w14:textId="77777777" w:rsidR="008C5C05" w:rsidRPr="0078236D" w:rsidRDefault="008C5C05" w:rsidP="008C5C05">
            <w:pPr>
              <w:jc w:val="center"/>
              <w:rPr>
                <w:rFonts w:ascii="Times New Roman" w:hAnsi="Times New Roman" w:cs="Times New Roman"/>
                <w:color w:val="000000" w:themeColor="text1"/>
                <w:sz w:val="24"/>
                <w:szCs w:val="24"/>
              </w:rPr>
            </w:pPr>
          </w:p>
        </w:tc>
        <w:tc>
          <w:tcPr>
            <w:tcW w:w="4119" w:type="dxa"/>
            <w:gridSpan w:val="4"/>
            <w:tcBorders>
              <w:top w:val="single" w:sz="4" w:space="0" w:color="auto"/>
              <w:bottom w:val="single" w:sz="4" w:space="0" w:color="auto"/>
            </w:tcBorders>
            <w:vAlign w:val="bottom"/>
          </w:tcPr>
          <w:p w14:paraId="03DCF4FA"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Soil Diapausing Larvae (%)</w:t>
            </w:r>
          </w:p>
        </w:tc>
      </w:tr>
      <w:tr w:rsidR="008C5C05" w:rsidRPr="0078236D" w14:paraId="108D88C6" w14:textId="77777777" w:rsidTr="008C5C05">
        <w:trPr>
          <w:trHeight w:val="300"/>
        </w:trPr>
        <w:tc>
          <w:tcPr>
            <w:tcW w:w="1350" w:type="dxa"/>
            <w:vMerge/>
            <w:tcBorders>
              <w:top w:val="nil"/>
              <w:bottom w:val="single" w:sz="4" w:space="0" w:color="auto"/>
            </w:tcBorders>
            <w:shd w:val="clear" w:color="auto" w:fill="auto"/>
            <w:noWrap/>
            <w:vAlign w:val="bottom"/>
            <w:hideMark/>
          </w:tcPr>
          <w:p w14:paraId="2158805D" w14:textId="77777777" w:rsidR="008C5C05" w:rsidRPr="0078236D" w:rsidRDefault="008C5C05" w:rsidP="008C5C05">
            <w:pPr>
              <w:rPr>
                <w:rFonts w:ascii="Times New Roman" w:eastAsia="Times New Roman" w:hAnsi="Times New Roman" w:cs="Times New Roman"/>
                <w:color w:val="000000" w:themeColor="text1"/>
                <w:sz w:val="24"/>
                <w:szCs w:val="24"/>
              </w:rPr>
            </w:pPr>
          </w:p>
        </w:tc>
        <w:tc>
          <w:tcPr>
            <w:tcW w:w="682" w:type="dxa"/>
            <w:vMerge/>
            <w:tcBorders>
              <w:top w:val="nil"/>
              <w:bottom w:val="single" w:sz="4" w:space="0" w:color="auto"/>
            </w:tcBorders>
            <w:shd w:val="clear" w:color="auto" w:fill="auto"/>
            <w:noWrap/>
            <w:vAlign w:val="bottom"/>
            <w:hideMark/>
          </w:tcPr>
          <w:p w14:paraId="5B41365E" w14:textId="77777777" w:rsidR="008C5C05" w:rsidRPr="0078236D" w:rsidRDefault="008C5C05" w:rsidP="008C5C05">
            <w:pPr>
              <w:jc w:val="center"/>
              <w:rPr>
                <w:rFonts w:ascii="Times New Roman" w:eastAsia="Times New Roman" w:hAnsi="Times New Roman" w:cs="Times New Roman"/>
                <w:color w:val="000000" w:themeColor="text1"/>
                <w:sz w:val="24"/>
                <w:szCs w:val="24"/>
              </w:rPr>
            </w:pPr>
          </w:p>
        </w:tc>
        <w:tc>
          <w:tcPr>
            <w:tcW w:w="1116" w:type="dxa"/>
            <w:tcBorders>
              <w:top w:val="single" w:sz="4" w:space="0" w:color="auto"/>
              <w:bottom w:val="single" w:sz="4" w:space="0" w:color="auto"/>
            </w:tcBorders>
            <w:shd w:val="clear" w:color="auto" w:fill="auto"/>
            <w:noWrap/>
            <w:vAlign w:val="bottom"/>
            <w:hideMark/>
          </w:tcPr>
          <w:p w14:paraId="6FCF9208"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SS</w:t>
            </w:r>
          </w:p>
        </w:tc>
        <w:tc>
          <w:tcPr>
            <w:tcW w:w="1116" w:type="dxa"/>
            <w:tcBorders>
              <w:top w:val="single" w:sz="4" w:space="0" w:color="auto"/>
              <w:bottom w:val="single" w:sz="4" w:space="0" w:color="auto"/>
            </w:tcBorders>
            <w:shd w:val="clear" w:color="auto" w:fill="auto"/>
            <w:noWrap/>
            <w:vAlign w:val="bottom"/>
            <w:hideMark/>
          </w:tcPr>
          <w:p w14:paraId="09222D9A"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MS</w:t>
            </w:r>
          </w:p>
        </w:tc>
        <w:tc>
          <w:tcPr>
            <w:tcW w:w="1116" w:type="dxa"/>
            <w:tcBorders>
              <w:top w:val="single" w:sz="4" w:space="0" w:color="auto"/>
              <w:bottom w:val="single" w:sz="4" w:space="0" w:color="auto"/>
            </w:tcBorders>
            <w:shd w:val="clear" w:color="auto" w:fill="auto"/>
            <w:noWrap/>
            <w:vAlign w:val="bottom"/>
            <w:hideMark/>
          </w:tcPr>
          <w:p w14:paraId="7F3C279C"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F</w:t>
            </w:r>
          </w:p>
        </w:tc>
        <w:tc>
          <w:tcPr>
            <w:tcW w:w="906" w:type="dxa"/>
            <w:tcBorders>
              <w:top w:val="single" w:sz="4" w:space="0" w:color="auto"/>
              <w:bottom w:val="single" w:sz="4" w:space="0" w:color="auto"/>
            </w:tcBorders>
            <w:shd w:val="clear" w:color="auto" w:fill="auto"/>
            <w:noWrap/>
            <w:vAlign w:val="bottom"/>
            <w:hideMark/>
          </w:tcPr>
          <w:p w14:paraId="41C8947E"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p</w:t>
            </w:r>
          </w:p>
        </w:tc>
        <w:tc>
          <w:tcPr>
            <w:tcW w:w="222" w:type="dxa"/>
            <w:tcBorders>
              <w:top w:val="nil"/>
              <w:bottom w:val="nil"/>
            </w:tcBorders>
          </w:tcPr>
          <w:p w14:paraId="46F57353" w14:textId="77777777" w:rsidR="008C5C05" w:rsidRPr="0078236D" w:rsidRDefault="008C5C05" w:rsidP="008C5C05">
            <w:pPr>
              <w:jc w:val="center"/>
              <w:rPr>
                <w:rFonts w:ascii="Times New Roman" w:hAnsi="Times New Roman" w:cs="Times New Roman"/>
                <w:color w:val="000000" w:themeColor="text1"/>
                <w:sz w:val="24"/>
                <w:szCs w:val="24"/>
              </w:rPr>
            </w:pPr>
          </w:p>
        </w:tc>
        <w:tc>
          <w:tcPr>
            <w:tcW w:w="1051" w:type="dxa"/>
            <w:tcBorders>
              <w:top w:val="single" w:sz="4" w:space="0" w:color="auto"/>
              <w:bottom w:val="single" w:sz="4" w:space="0" w:color="auto"/>
            </w:tcBorders>
            <w:vAlign w:val="bottom"/>
          </w:tcPr>
          <w:p w14:paraId="515610EA"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SS</w:t>
            </w:r>
          </w:p>
        </w:tc>
        <w:tc>
          <w:tcPr>
            <w:tcW w:w="939" w:type="dxa"/>
            <w:tcBorders>
              <w:top w:val="single" w:sz="4" w:space="0" w:color="auto"/>
              <w:bottom w:val="single" w:sz="4" w:space="0" w:color="auto"/>
            </w:tcBorders>
            <w:vAlign w:val="bottom"/>
          </w:tcPr>
          <w:p w14:paraId="6DD3D212"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MS</w:t>
            </w:r>
          </w:p>
        </w:tc>
        <w:tc>
          <w:tcPr>
            <w:tcW w:w="1523" w:type="dxa"/>
            <w:tcBorders>
              <w:top w:val="single" w:sz="4" w:space="0" w:color="auto"/>
              <w:bottom w:val="single" w:sz="4" w:space="0" w:color="auto"/>
            </w:tcBorders>
            <w:vAlign w:val="bottom"/>
          </w:tcPr>
          <w:p w14:paraId="722F0069"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F</w:t>
            </w:r>
          </w:p>
        </w:tc>
        <w:tc>
          <w:tcPr>
            <w:tcW w:w="606" w:type="dxa"/>
            <w:tcBorders>
              <w:top w:val="single" w:sz="4" w:space="0" w:color="auto"/>
              <w:bottom w:val="single" w:sz="4" w:space="0" w:color="auto"/>
            </w:tcBorders>
            <w:vAlign w:val="bottom"/>
          </w:tcPr>
          <w:p w14:paraId="102FB05D"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p</w:t>
            </w:r>
          </w:p>
        </w:tc>
      </w:tr>
      <w:tr w:rsidR="008C5C05" w:rsidRPr="0078236D" w14:paraId="4E0A2B1B" w14:textId="77777777" w:rsidTr="008C5C05">
        <w:trPr>
          <w:trHeight w:val="300"/>
        </w:trPr>
        <w:tc>
          <w:tcPr>
            <w:tcW w:w="1350" w:type="dxa"/>
            <w:tcBorders>
              <w:top w:val="single" w:sz="4" w:space="0" w:color="auto"/>
            </w:tcBorders>
            <w:shd w:val="clear" w:color="auto" w:fill="auto"/>
            <w:noWrap/>
            <w:vAlign w:val="bottom"/>
            <w:hideMark/>
          </w:tcPr>
          <w:p w14:paraId="20C4D51F" w14:textId="77777777" w:rsidR="008C5C05" w:rsidRPr="0078236D" w:rsidRDefault="008C5C05" w:rsidP="008C5C05">
            <w:pP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Dates</w:t>
            </w:r>
          </w:p>
        </w:tc>
        <w:tc>
          <w:tcPr>
            <w:tcW w:w="682" w:type="dxa"/>
            <w:tcBorders>
              <w:top w:val="single" w:sz="4" w:space="0" w:color="auto"/>
            </w:tcBorders>
            <w:shd w:val="clear" w:color="auto" w:fill="auto"/>
            <w:noWrap/>
            <w:vAlign w:val="bottom"/>
            <w:hideMark/>
          </w:tcPr>
          <w:p w14:paraId="3A30BACA"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11</w:t>
            </w:r>
          </w:p>
        </w:tc>
        <w:tc>
          <w:tcPr>
            <w:tcW w:w="1116" w:type="dxa"/>
            <w:tcBorders>
              <w:top w:val="single" w:sz="4" w:space="0" w:color="auto"/>
            </w:tcBorders>
            <w:shd w:val="clear" w:color="auto" w:fill="auto"/>
            <w:noWrap/>
            <w:vAlign w:val="center"/>
            <w:hideMark/>
          </w:tcPr>
          <w:p w14:paraId="7A7A9785"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13705.38</w:t>
            </w:r>
          </w:p>
        </w:tc>
        <w:tc>
          <w:tcPr>
            <w:tcW w:w="1116" w:type="dxa"/>
            <w:tcBorders>
              <w:top w:val="nil"/>
            </w:tcBorders>
            <w:shd w:val="clear" w:color="auto" w:fill="auto"/>
            <w:noWrap/>
            <w:vAlign w:val="center"/>
            <w:hideMark/>
          </w:tcPr>
          <w:p w14:paraId="4C13B5BD"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1245.94</w:t>
            </w:r>
          </w:p>
        </w:tc>
        <w:tc>
          <w:tcPr>
            <w:tcW w:w="1116" w:type="dxa"/>
            <w:tcBorders>
              <w:top w:val="nil"/>
            </w:tcBorders>
            <w:shd w:val="clear" w:color="auto" w:fill="auto"/>
            <w:noWrap/>
            <w:vAlign w:val="center"/>
            <w:hideMark/>
          </w:tcPr>
          <w:p w14:paraId="2B2FE735"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1262.07</w:t>
            </w:r>
          </w:p>
        </w:tc>
        <w:tc>
          <w:tcPr>
            <w:tcW w:w="906" w:type="dxa"/>
            <w:tcBorders>
              <w:top w:val="nil"/>
            </w:tcBorders>
            <w:shd w:val="clear" w:color="auto" w:fill="auto"/>
            <w:noWrap/>
            <w:vAlign w:val="center"/>
            <w:hideMark/>
          </w:tcPr>
          <w:p w14:paraId="67C5A408"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0.00</w:t>
            </w:r>
          </w:p>
        </w:tc>
        <w:tc>
          <w:tcPr>
            <w:tcW w:w="222" w:type="dxa"/>
            <w:tcBorders>
              <w:top w:val="nil"/>
            </w:tcBorders>
          </w:tcPr>
          <w:p w14:paraId="2432C78F" w14:textId="77777777" w:rsidR="008C5C05" w:rsidRPr="0078236D" w:rsidRDefault="008C5C05" w:rsidP="008C5C05">
            <w:pPr>
              <w:jc w:val="center"/>
              <w:rPr>
                <w:rFonts w:ascii="Times New Roman" w:hAnsi="Times New Roman" w:cs="Times New Roman"/>
                <w:color w:val="000000" w:themeColor="text1"/>
                <w:sz w:val="24"/>
                <w:szCs w:val="24"/>
              </w:rPr>
            </w:pPr>
          </w:p>
        </w:tc>
        <w:tc>
          <w:tcPr>
            <w:tcW w:w="1051" w:type="dxa"/>
            <w:tcBorders>
              <w:top w:val="single" w:sz="4" w:space="0" w:color="auto"/>
            </w:tcBorders>
            <w:vAlign w:val="center"/>
          </w:tcPr>
          <w:p w14:paraId="4B1E8E11"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1021.069</w:t>
            </w:r>
          </w:p>
        </w:tc>
        <w:tc>
          <w:tcPr>
            <w:tcW w:w="939" w:type="dxa"/>
            <w:tcBorders>
              <w:top w:val="single" w:sz="4" w:space="0" w:color="auto"/>
            </w:tcBorders>
            <w:vAlign w:val="center"/>
          </w:tcPr>
          <w:p w14:paraId="6E3D0933"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92.8244</w:t>
            </w:r>
          </w:p>
        </w:tc>
        <w:tc>
          <w:tcPr>
            <w:tcW w:w="1523" w:type="dxa"/>
            <w:tcBorders>
              <w:top w:val="single" w:sz="4" w:space="0" w:color="auto"/>
            </w:tcBorders>
            <w:vAlign w:val="center"/>
          </w:tcPr>
          <w:p w14:paraId="3696E05D"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776.452</w:t>
            </w:r>
          </w:p>
        </w:tc>
        <w:tc>
          <w:tcPr>
            <w:tcW w:w="606" w:type="dxa"/>
            <w:tcBorders>
              <w:top w:val="single" w:sz="4" w:space="0" w:color="auto"/>
            </w:tcBorders>
            <w:vAlign w:val="center"/>
          </w:tcPr>
          <w:p w14:paraId="552A2CEC"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0.00</w:t>
            </w:r>
          </w:p>
        </w:tc>
      </w:tr>
      <w:tr w:rsidR="008C5C05" w:rsidRPr="0078236D" w14:paraId="20B601EF" w14:textId="77777777" w:rsidTr="008C5C05">
        <w:trPr>
          <w:trHeight w:val="300"/>
        </w:trPr>
        <w:tc>
          <w:tcPr>
            <w:tcW w:w="1350" w:type="dxa"/>
            <w:shd w:val="clear" w:color="auto" w:fill="auto"/>
            <w:noWrap/>
            <w:vAlign w:val="bottom"/>
            <w:hideMark/>
          </w:tcPr>
          <w:p w14:paraId="77248EAF" w14:textId="77777777" w:rsidR="008C5C05" w:rsidRPr="0078236D" w:rsidRDefault="008C5C05" w:rsidP="008C5C05">
            <w:pP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Error</w:t>
            </w:r>
          </w:p>
        </w:tc>
        <w:tc>
          <w:tcPr>
            <w:tcW w:w="682" w:type="dxa"/>
            <w:shd w:val="clear" w:color="auto" w:fill="auto"/>
            <w:noWrap/>
            <w:vAlign w:val="bottom"/>
            <w:hideMark/>
          </w:tcPr>
          <w:p w14:paraId="5082D4A5"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24</w:t>
            </w:r>
          </w:p>
        </w:tc>
        <w:tc>
          <w:tcPr>
            <w:tcW w:w="1116" w:type="dxa"/>
            <w:shd w:val="clear" w:color="auto" w:fill="auto"/>
            <w:noWrap/>
            <w:vAlign w:val="center"/>
            <w:hideMark/>
          </w:tcPr>
          <w:p w14:paraId="4624AE8F"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23.69</w:t>
            </w:r>
          </w:p>
        </w:tc>
        <w:tc>
          <w:tcPr>
            <w:tcW w:w="1116" w:type="dxa"/>
            <w:shd w:val="clear" w:color="auto" w:fill="auto"/>
            <w:noWrap/>
            <w:vAlign w:val="center"/>
            <w:hideMark/>
          </w:tcPr>
          <w:p w14:paraId="08497E04"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0.99</w:t>
            </w:r>
          </w:p>
        </w:tc>
        <w:tc>
          <w:tcPr>
            <w:tcW w:w="1116" w:type="dxa"/>
            <w:shd w:val="clear" w:color="auto" w:fill="auto"/>
            <w:noWrap/>
            <w:vAlign w:val="center"/>
            <w:hideMark/>
          </w:tcPr>
          <w:p w14:paraId="06741FAC" w14:textId="77777777" w:rsidR="008C5C05" w:rsidRPr="0078236D" w:rsidRDefault="008C5C05" w:rsidP="008C5C05">
            <w:pPr>
              <w:jc w:val="center"/>
              <w:rPr>
                <w:rFonts w:ascii="Times New Roman" w:hAnsi="Times New Roman" w:cs="Times New Roman"/>
                <w:color w:val="000000" w:themeColor="text1"/>
                <w:sz w:val="24"/>
                <w:szCs w:val="24"/>
              </w:rPr>
            </w:pPr>
          </w:p>
        </w:tc>
        <w:tc>
          <w:tcPr>
            <w:tcW w:w="906" w:type="dxa"/>
            <w:shd w:val="clear" w:color="auto" w:fill="auto"/>
            <w:noWrap/>
            <w:vAlign w:val="center"/>
            <w:hideMark/>
          </w:tcPr>
          <w:p w14:paraId="2FEFB026" w14:textId="77777777" w:rsidR="008C5C05" w:rsidRPr="0078236D" w:rsidRDefault="008C5C05" w:rsidP="008C5C05">
            <w:pPr>
              <w:jc w:val="center"/>
              <w:rPr>
                <w:rFonts w:ascii="Times New Roman" w:hAnsi="Times New Roman" w:cs="Times New Roman"/>
                <w:color w:val="000000" w:themeColor="text1"/>
                <w:sz w:val="24"/>
                <w:szCs w:val="24"/>
              </w:rPr>
            </w:pPr>
          </w:p>
        </w:tc>
        <w:tc>
          <w:tcPr>
            <w:tcW w:w="222" w:type="dxa"/>
          </w:tcPr>
          <w:p w14:paraId="19457128" w14:textId="77777777" w:rsidR="008C5C05" w:rsidRPr="0078236D" w:rsidRDefault="008C5C05" w:rsidP="008C5C05">
            <w:pPr>
              <w:jc w:val="center"/>
              <w:rPr>
                <w:rFonts w:ascii="Times New Roman" w:hAnsi="Times New Roman" w:cs="Times New Roman"/>
                <w:color w:val="000000" w:themeColor="text1"/>
                <w:sz w:val="24"/>
                <w:szCs w:val="24"/>
              </w:rPr>
            </w:pPr>
          </w:p>
        </w:tc>
        <w:tc>
          <w:tcPr>
            <w:tcW w:w="1051" w:type="dxa"/>
            <w:vAlign w:val="center"/>
          </w:tcPr>
          <w:p w14:paraId="1812CCB9"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2.869</w:t>
            </w:r>
          </w:p>
        </w:tc>
        <w:tc>
          <w:tcPr>
            <w:tcW w:w="939" w:type="dxa"/>
            <w:vAlign w:val="center"/>
          </w:tcPr>
          <w:p w14:paraId="244489BC"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0.1195</w:t>
            </w:r>
          </w:p>
        </w:tc>
        <w:tc>
          <w:tcPr>
            <w:tcW w:w="1523" w:type="dxa"/>
            <w:vAlign w:val="center"/>
          </w:tcPr>
          <w:p w14:paraId="7464B16F" w14:textId="77777777" w:rsidR="008C5C05" w:rsidRPr="0078236D" w:rsidRDefault="008C5C05" w:rsidP="008C5C05">
            <w:pPr>
              <w:jc w:val="center"/>
              <w:rPr>
                <w:rFonts w:ascii="Times New Roman" w:hAnsi="Times New Roman" w:cs="Times New Roman"/>
                <w:color w:val="000000" w:themeColor="text1"/>
                <w:sz w:val="24"/>
                <w:szCs w:val="24"/>
              </w:rPr>
            </w:pPr>
          </w:p>
        </w:tc>
        <w:tc>
          <w:tcPr>
            <w:tcW w:w="606" w:type="dxa"/>
            <w:vAlign w:val="center"/>
          </w:tcPr>
          <w:p w14:paraId="55F7DBBF" w14:textId="77777777" w:rsidR="008C5C05" w:rsidRPr="0078236D" w:rsidRDefault="008C5C05" w:rsidP="008C5C05">
            <w:pPr>
              <w:jc w:val="center"/>
              <w:rPr>
                <w:rFonts w:ascii="Times New Roman" w:hAnsi="Times New Roman" w:cs="Times New Roman"/>
                <w:color w:val="000000" w:themeColor="text1"/>
                <w:sz w:val="24"/>
                <w:szCs w:val="24"/>
              </w:rPr>
            </w:pPr>
          </w:p>
        </w:tc>
      </w:tr>
      <w:tr w:rsidR="008C5C05" w:rsidRPr="0078236D" w14:paraId="5191F64A" w14:textId="77777777" w:rsidTr="008C5C05">
        <w:trPr>
          <w:trHeight w:val="300"/>
        </w:trPr>
        <w:tc>
          <w:tcPr>
            <w:tcW w:w="1350" w:type="dxa"/>
            <w:shd w:val="clear" w:color="auto" w:fill="auto"/>
            <w:noWrap/>
            <w:vAlign w:val="bottom"/>
            <w:hideMark/>
          </w:tcPr>
          <w:p w14:paraId="0174F59C" w14:textId="77777777" w:rsidR="008C5C05" w:rsidRPr="0078236D" w:rsidRDefault="008C5C05" w:rsidP="008C5C05">
            <w:pP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Total</w:t>
            </w:r>
          </w:p>
        </w:tc>
        <w:tc>
          <w:tcPr>
            <w:tcW w:w="682" w:type="dxa"/>
            <w:shd w:val="clear" w:color="auto" w:fill="auto"/>
            <w:noWrap/>
            <w:vAlign w:val="bottom"/>
            <w:hideMark/>
          </w:tcPr>
          <w:p w14:paraId="7EFF1598"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35</w:t>
            </w:r>
          </w:p>
        </w:tc>
        <w:tc>
          <w:tcPr>
            <w:tcW w:w="1116" w:type="dxa"/>
            <w:shd w:val="clear" w:color="auto" w:fill="auto"/>
            <w:noWrap/>
            <w:vAlign w:val="center"/>
            <w:hideMark/>
          </w:tcPr>
          <w:p w14:paraId="1AEC63B4"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13729.07</w:t>
            </w:r>
          </w:p>
        </w:tc>
        <w:tc>
          <w:tcPr>
            <w:tcW w:w="1116" w:type="dxa"/>
            <w:shd w:val="clear" w:color="auto" w:fill="auto"/>
            <w:noWrap/>
            <w:vAlign w:val="center"/>
            <w:hideMark/>
          </w:tcPr>
          <w:p w14:paraId="79B9BC97" w14:textId="77777777" w:rsidR="008C5C05" w:rsidRPr="0078236D" w:rsidRDefault="008C5C05" w:rsidP="008C5C05">
            <w:pPr>
              <w:jc w:val="center"/>
              <w:rPr>
                <w:rFonts w:ascii="Times New Roman" w:hAnsi="Times New Roman" w:cs="Times New Roman"/>
                <w:color w:val="000000" w:themeColor="text1"/>
                <w:sz w:val="24"/>
                <w:szCs w:val="24"/>
              </w:rPr>
            </w:pPr>
          </w:p>
        </w:tc>
        <w:tc>
          <w:tcPr>
            <w:tcW w:w="1116" w:type="dxa"/>
            <w:shd w:val="clear" w:color="auto" w:fill="auto"/>
            <w:noWrap/>
            <w:vAlign w:val="center"/>
            <w:hideMark/>
          </w:tcPr>
          <w:p w14:paraId="6584E2A4" w14:textId="77777777" w:rsidR="008C5C05" w:rsidRPr="0078236D" w:rsidRDefault="008C5C05" w:rsidP="008C5C05">
            <w:pPr>
              <w:jc w:val="center"/>
              <w:rPr>
                <w:rFonts w:ascii="Times New Roman" w:hAnsi="Times New Roman" w:cs="Times New Roman"/>
                <w:color w:val="000000" w:themeColor="text1"/>
                <w:sz w:val="24"/>
                <w:szCs w:val="24"/>
              </w:rPr>
            </w:pPr>
          </w:p>
        </w:tc>
        <w:tc>
          <w:tcPr>
            <w:tcW w:w="906" w:type="dxa"/>
            <w:shd w:val="clear" w:color="auto" w:fill="auto"/>
            <w:noWrap/>
            <w:vAlign w:val="center"/>
            <w:hideMark/>
          </w:tcPr>
          <w:p w14:paraId="35F79C19" w14:textId="77777777" w:rsidR="008C5C05" w:rsidRPr="0078236D" w:rsidRDefault="008C5C05" w:rsidP="008C5C05">
            <w:pPr>
              <w:jc w:val="center"/>
              <w:rPr>
                <w:rFonts w:ascii="Times New Roman" w:hAnsi="Times New Roman" w:cs="Times New Roman"/>
                <w:color w:val="000000" w:themeColor="text1"/>
                <w:sz w:val="24"/>
                <w:szCs w:val="24"/>
              </w:rPr>
            </w:pPr>
          </w:p>
        </w:tc>
        <w:tc>
          <w:tcPr>
            <w:tcW w:w="222" w:type="dxa"/>
          </w:tcPr>
          <w:p w14:paraId="772C41D9" w14:textId="77777777" w:rsidR="008C5C05" w:rsidRPr="0078236D" w:rsidRDefault="008C5C05" w:rsidP="008C5C05">
            <w:pPr>
              <w:jc w:val="center"/>
              <w:rPr>
                <w:rFonts w:ascii="Times New Roman" w:hAnsi="Times New Roman" w:cs="Times New Roman"/>
                <w:color w:val="000000" w:themeColor="text1"/>
                <w:sz w:val="24"/>
                <w:szCs w:val="24"/>
              </w:rPr>
            </w:pPr>
          </w:p>
        </w:tc>
        <w:tc>
          <w:tcPr>
            <w:tcW w:w="1051" w:type="dxa"/>
            <w:vAlign w:val="center"/>
          </w:tcPr>
          <w:p w14:paraId="77E708B5"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1023.938</w:t>
            </w:r>
          </w:p>
        </w:tc>
        <w:tc>
          <w:tcPr>
            <w:tcW w:w="939" w:type="dxa"/>
            <w:vAlign w:val="center"/>
          </w:tcPr>
          <w:p w14:paraId="7545F0BA" w14:textId="77777777" w:rsidR="008C5C05" w:rsidRPr="0078236D" w:rsidRDefault="008C5C05" w:rsidP="008C5C05">
            <w:pPr>
              <w:jc w:val="center"/>
              <w:rPr>
                <w:rFonts w:ascii="Times New Roman" w:hAnsi="Times New Roman" w:cs="Times New Roman"/>
                <w:color w:val="000000" w:themeColor="text1"/>
                <w:sz w:val="24"/>
                <w:szCs w:val="24"/>
              </w:rPr>
            </w:pPr>
          </w:p>
        </w:tc>
        <w:tc>
          <w:tcPr>
            <w:tcW w:w="1523" w:type="dxa"/>
            <w:vAlign w:val="center"/>
          </w:tcPr>
          <w:p w14:paraId="1730FBD8" w14:textId="77777777" w:rsidR="008C5C05" w:rsidRPr="0078236D" w:rsidRDefault="008C5C05" w:rsidP="008C5C05">
            <w:pPr>
              <w:jc w:val="center"/>
              <w:rPr>
                <w:rFonts w:ascii="Times New Roman" w:hAnsi="Times New Roman" w:cs="Times New Roman"/>
                <w:color w:val="000000" w:themeColor="text1"/>
                <w:sz w:val="24"/>
                <w:szCs w:val="24"/>
              </w:rPr>
            </w:pPr>
          </w:p>
        </w:tc>
        <w:tc>
          <w:tcPr>
            <w:tcW w:w="606" w:type="dxa"/>
            <w:vAlign w:val="center"/>
          </w:tcPr>
          <w:p w14:paraId="4D3A5314" w14:textId="77777777" w:rsidR="008C5C05" w:rsidRPr="0078236D" w:rsidRDefault="008C5C05" w:rsidP="008C5C05">
            <w:pPr>
              <w:jc w:val="center"/>
              <w:rPr>
                <w:rFonts w:ascii="Times New Roman" w:hAnsi="Times New Roman" w:cs="Times New Roman"/>
                <w:color w:val="000000" w:themeColor="text1"/>
                <w:sz w:val="24"/>
                <w:szCs w:val="24"/>
              </w:rPr>
            </w:pPr>
          </w:p>
        </w:tc>
      </w:tr>
      <w:tr w:rsidR="008C5C05" w:rsidRPr="0078236D" w14:paraId="5993A6A6" w14:textId="77777777" w:rsidTr="008C5C05">
        <w:trPr>
          <w:trHeight w:val="300"/>
        </w:trPr>
        <w:tc>
          <w:tcPr>
            <w:tcW w:w="1350" w:type="dxa"/>
            <w:vMerge w:val="restart"/>
            <w:tcBorders>
              <w:top w:val="single" w:sz="4" w:space="0" w:color="auto"/>
              <w:bottom w:val="single" w:sz="4" w:space="0" w:color="auto"/>
            </w:tcBorders>
            <w:shd w:val="clear" w:color="auto" w:fill="auto"/>
            <w:noWrap/>
            <w:vAlign w:val="bottom"/>
            <w:hideMark/>
          </w:tcPr>
          <w:p w14:paraId="67A24E6C" w14:textId="77777777" w:rsidR="008C5C05" w:rsidRPr="0078236D" w:rsidRDefault="008C5C05" w:rsidP="008C5C05">
            <w:pP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Source of Variation</w:t>
            </w:r>
          </w:p>
        </w:tc>
        <w:tc>
          <w:tcPr>
            <w:tcW w:w="682" w:type="dxa"/>
            <w:vMerge w:val="restart"/>
            <w:tcBorders>
              <w:top w:val="single" w:sz="4" w:space="0" w:color="auto"/>
              <w:bottom w:val="single" w:sz="4" w:space="0" w:color="auto"/>
            </w:tcBorders>
            <w:shd w:val="clear" w:color="auto" w:fill="auto"/>
            <w:noWrap/>
            <w:vAlign w:val="bottom"/>
            <w:hideMark/>
          </w:tcPr>
          <w:p w14:paraId="58A76165" w14:textId="77777777" w:rsidR="008C5C05" w:rsidRPr="0078236D" w:rsidRDefault="008C5C05" w:rsidP="008C5C05">
            <w:pPr>
              <w:jc w:val="center"/>
              <w:rPr>
                <w:rFonts w:ascii="Times New Roman" w:eastAsia="Times New Roman" w:hAnsi="Times New Roman" w:cs="Times New Roman"/>
                <w:i/>
                <w:color w:val="000000" w:themeColor="text1"/>
                <w:sz w:val="24"/>
                <w:szCs w:val="24"/>
              </w:rPr>
            </w:pPr>
            <w:r w:rsidRPr="0078236D">
              <w:rPr>
                <w:rFonts w:ascii="Times New Roman" w:eastAsia="Times New Roman" w:hAnsi="Times New Roman" w:cs="Times New Roman"/>
                <w:i/>
                <w:color w:val="000000" w:themeColor="text1"/>
                <w:sz w:val="24"/>
                <w:szCs w:val="24"/>
              </w:rPr>
              <w:t>df</w:t>
            </w:r>
          </w:p>
        </w:tc>
        <w:tc>
          <w:tcPr>
            <w:tcW w:w="4254" w:type="dxa"/>
            <w:gridSpan w:val="4"/>
            <w:tcBorders>
              <w:top w:val="single" w:sz="4" w:space="0" w:color="auto"/>
              <w:bottom w:val="single" w:sz="4" w:space="0" w:color="auto"/>
            </w:tcBorders>
            <w:shd w:val="clear" w:color="auto" w:fill="auto"/>
            <w:noWrap/>
            <w:vAlign w:val="bottom"/>
            <w:hideMark/>
          </w:tcPr>
          <w:p w14:paraId="28504991"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Total Pupated Larvae (%)</w:t>
            </w:r>
          </w:p>
        </w:tc>
        <w:tc>
          <w:tcPr>
            <w:tcW w:w="222" w:type="dxa"/>
            <w:tcBorders>
              <w:top w:val="single" w:sz="4" w:space="0" w:color="auto"/>
              <w:bottom w:val="nil"/>
            </w:tcBorders>
          </w:tcPr>
          <w:p w14:paraId="2B230C67" w14:textId="77777777" w:rsidR="008C5C05" w:rsidRPr="0078236D" w:rsidRDefault="008C5C05" w:rsidP="008C5C05">
            <w:pPr>
              <w:jc w:val="center"/>
              <w:rPr>
                <w:rFonts w:ascii="Times New Roman" w:hAnsi="Times New Roman" w:cs="Times New Roman"/>
                <w:color w:val="000000" w:themeColor="text1"/>
                <w:sz w:val="24"/>
                <w:szCs w:val="24"/>
              </w:rPr>
            </w:pPr>
          </w:p>
        </w:tc>
        <w:tc>
          <w:tcPr>
            <w:tcW w:w="4119" w:type="dxa"/>
            <w:gridSpan w:val="4"/>
            <w:tcBorders>
              <w:top w:val="single" w:sz="4" w:space="0" w:color="auto"/>
              <w:bottom w:val="single" w:sz="4" w:space="0" w:color="auto"/>
            </w:tcBorders>
            <w:vAlign w:val="bottom"/>
          </w:tcPr>
          <w:p w14:paraId="7A9FA541"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Larvae pupated in soil (%)</w:t>
            </w:r>
          </w:p>
        </w:tc>
      </w:tr>
      <w:tr w:rsidR="008C5C05" w:rsidRPr="0078236D" w14:paraId="213A01CD" w14:textId="77777777" w:rsidTr="008C5C05">
        <w:trPr>
          <w:trHeight w:val="300"/>
        </w:trPr>
        <w:tc>
          <w:tcPr>
            <w:tcW w:w="1350" w:type="dxa"/>
            <w:vMerge/>
            <w:tcBorders>
              <w:top w:val="nil"/>
              <w:bottom w:val="single" w:sz="4" w:space="0" w:color="auto"/>
            </w:tcBorders>
            <w:shd w:val="clear" w:color="auto" w:fill="auto"/>
            <w:noWrap/>
            <w:vAlign w:val="bottom"/>
            <w:hideMark/>
          </w:tcPr>
          <w:p w14:paraId="106D07D9" w14:textId="77777777" w:rsidR="008C5C05" w:rsidRPr="0078236D" w:rsidRDefault="008C5C05" w:rsidP="008C5C05">
            <w:pPr>
              <w:rPr>
                <w:rFonts w:ascii="Times New Roman" w:eastAsia="Times New Roman" w:hAnsi="Times New Roman" w:cs="Times New Roman"/>
                <w:color w:val="000000" w:themeColor="text1"/>
                <w:sz w:val="24"/>
                <w:szCs w:val="24"/>
              </w:rPr>
            </w:pPr>
          </w:p>
        </w:tc>
        <w:tc>
          <w:tcPr>
            <w:tcW w:w="682" w:type="dxa"/>
            <w:vMerge/>
            <w:tcBorders>
              <w:top w:val="nil"/>
              <w:bottom w:val="single" w:sz="4" w:space="0" w:color="auto"/>
            </w:tcBorders>
            <w:shd w:val="clear" w:color="auto" w:fill="auto"/>
            <w:noWrap/>
            <w:vAlign w:val="bottom"/>
            <w:hideMark/>
          </w:tcPr>
          <w:p w14:paraId="41D2C5A1" w14:textId="77777777" w:rsidR="008C5C05" w:rsidRPr="0078236D" w:rsidRDefault="008C5C05" w:rsidP="008C5C05">
            <w:pPr>
              <w:jc w:val="center"/>
              <w:rPr>
                <w:rFonts w:ascii="Times New Roman" w:eastAsia="Times New Roman" w:hAnsi="Times New Roman" w:cs="Times New Roman"/>
                <w:color w:val="000000" w:themeColor="text1"/>
                <w:sz w:val="24"/>
                <w:szCs w:val="24"/>
              </w:rPr>
            </w:pPr>
          </w:p>
        </w:tc>
        <w:tc>
          <w:tcPr>
            <w:tcW w:w="1116" w:type="dxa"/>
            <w:tcBorders>
              <w:top w:val="single" w:sz="4" w:space="0" w:color="auto"/>
              <w:bottom w:val="single" w:sz="4" w:space="0" w:color="auto"/>
            </w:tcBorders>
            <w:shd w:val="clear" w:color="auto" w:fill="auto"/>
            <w:noWrap/>
            <w:vAlign w:val="bottom"/>
            <w:hideMark/>
          </w:tcPr>
          <w:p w14:paraId="4DF49B5D"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SS</w:t>
            </w:r>
          </w:p>
        </w:tc>
        <w:tc>
          <w:tcPr>
            <w:tcW w:w="1116" w:type="dxa"/>
            <w:tcBorders>
              <w:top w:val="single" w:sz="4" w:space="0" w:color="auto"/>
              <w:bottom w:val="single" w:sz="4" w:space="0" w:color="auto"/>
            </w:tcBorders>
            <w:shd w:val="clear" w:color="auto" w:fill="auto"/>
            <w:noWrap/>
            <w:vAlign w:val="bottom"/>
            <w:hideMark/>
          </w:tcPr>
          <w:p w14:paraId="3BF90B83"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MS</w:t>
            </w:r>
          </w:p>
        </w:tc>
        <w:tc>
          <w:tcPr>
            <w:tcW w:w="1116" w:type="dxa"/>
            <w:tcBorders>
              <w:top w:val="single" w:sz="4" w:space="0" w:color="auto"/>
              <w:bottom w:val="single" w:sz="4" w:space="0" w:color="auto"/>
            </w:tcBorders>
            <w:shd w:val="clear" w:color="auto" w:fill="auto"/>
            <w:noWrap/>
            <w:vAlign w:val="bottom"/>
            <w:hideMark/>
          </w:tcPr>
          <w:p w14:paraId="5C3B7A6D"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F</w:t>
            </w:r>
          </w:p>
        </w:tc>
        <w:tc>
          <w:tcPr>
            <w:tcW w:w="906" w:type="dxa"/>
            <w:tcBorders>
              <w:top w:val="single" w:sz="4" w:space="0" w:color="auto"/>
              <w:bottom w:val="single" w:sz="4" w:space="0" w:color="auto"/>
            </w:tcBorders>
            <w:shd w:val="clear" w:color="auto" w:fill="auto"/>
            <w:noWrap/>
            <w:vAlign w:val="bottom"/>
            <w:hideMark/>
          </w:tcPr>
          <w:p w14:paraId="70D49FA1"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p</w:t>
            </w:r>
          </w:p>
        </w:tc>
        <w:tc>
          <w:tcPr>
            <w:tcW w:w="222" w:type="dxa"/>
            <w:tcBorders>
              <w:top w:val="nil"/>
              <w:bottom w:val="nil"/>
            </w:tcBorders>
          </w:tcPr>
          <w:p w14:paraId="27FCE33E" w14:textId="77777777" w:rsidR="008C5C05" w:rsidRPr="0078236D" w:rsidRDefault="008C5C05" w:rsidP="008C5C05">
            <w:pPr>
              <w:jc w:val="center"/>
              <w:rPr>
                <w:rFonts w:ascii="Times New Roman" w:hAnsi="Times New Roman" w:cs="Times New Roman"/>
                <w:color w:val="000000" w:themeColor="text1"/>
                <w:sz w:val="24"/>
                <w:szCs w:val="24"/>
              </w:rPr>
            </w:pPr>
          </w:p>
        </w:tc>
        <w:tc>
          <w:tcPr>
            <w:tcW w:w="1051" w:type="dxa"/>
            <w:tcBorders>
              <w:top w:val="single" w:sz="4" w:space="0" w:color="auto"/>
              <w:bottom w:val="single" w:sz="4" w:space="0" w:color="auto"/>
            </w:tcBorders>
            <w:vAlign w:val="bottom"/>
          </w:tcPr>
          <w:p w14:paraId="2BA68FD3"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SS</w:t>
            </w:r>
          </w:p>
        </w:tc>
        <w:tc>
          <w:tcPr>
            <w:tcW w:w="939" w:type="dxa"/>
            <w:tcBorders>
              <w:top w:val="single" w:sz="4" w:space="0" w:color="auto"/>
              <w:bottom w:val="single" w:sz="4" w:space="0" w:color="auto"/>
            </w:tcBorders>
            <w:vAlign w:val="bottom"/>
          </w:tcPr>
          <w:p w14:paraId="2FE86460"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MS</w:t>
            </w:r>
          </w:p>
        </w:tc>
        <w:tc>
          <w:tcPr>
            <w:tcW w:w="1523" w:type="dxa"/>
            <w:tcBorders>
              <w:top w:val="single" w:sz="4" w:space="0" w:color="auto"/>
              <w:bottom w:val="single" w:sz="4" w:space="0" w:color="auto"/>
            </w:tcBorders>
            <w:vAlign w:val="bottom"/>
          </w:tcPr>
          <w:p w14:paraId="015F7EBC"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F</w:t>
            </w:r>
          </w:p>
        </w:tc>
        <w:tc>
          <w:tcPr>
            <w:tcW w:w="606" w:type="dxa"/>
            <w:tcBorders>
              <w:top w:val="single" w:sz="4" w:space="0" w:color="auto"/>
              <w:bottom w:val="single" w:sz="4" w:space="0" w:color="auto"/>
            </w:tcBorders>
            <w:vAlign w:val="bottom"/>
          </w:tcPr>
          <w:p w14:paraId="478DAD31"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p</w:t>
            </w:r>
          </w:p>
        </w:tc>
      </w:tr>
      <w:tr w:rsidR="008C5C05" w:rsidRPr="0078236D" w14:paraId="6891B954" w14:textId="77777777" w:rsidTr="008C5C05">
        <w:trPr>
          <w:trHeight w:val="300"/>
        </w:trPr>
        <w:tc>
          <w:tcPr>
            <w:tcW w:w="1350" w:type="dxa"/>
            <w:tcBorders>
              <w:top w:val="single" w:sz="4" w:space="0" w:color="auto"/>
            </w:tcBorders>
            <w:shd w:val="clear" w:color="auto" w:fill="auto"/>
            <w:noWrap/>
            <w:vAlign w:val="bottom"/>
            <w:hideMark/>
          </w:tcPr>
          <w:p w14:paraId="4963E1F9" w14:textId="77777777" w:rsidR="008C5C05" w:rsidRPr="0078236D" w:rsidRDefault="008C5C05" w:rsidP="008C5C05">
            <w:pP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Dates</w:t>
            </w:r>
          </w:p>
        </w:tc>
        <w:tc>
          <w:tcPr>
            <w:tcW w:w="682" w:type="dxa"/>
            <w:tcBorders>
              <w:top w:val="single" w:sz="4" w:space="0" w:color="auto"/>
            </w:tcBorders>
            <w:shd w:val="clear" w:color="auto" w:fill="auto"/>
            <w:noWrap/>
            <w:vAlign w:val="bottom"/>
            <w:hideMark/>
          </w:tcPr>
          <w:p w14:paraId="17E0F8C2"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11</w:t>
            </w:r>
          </w:p>
        </w:tc>
        <w:tc>
          <w:tcPr>
            <w:tcW w:w="1116" w:type="dxa"/>
            <w:tcBorders>
              <w:top w:val="single" w:sz="4" w:space="0" w:color="auto"/>
            </w:tcBorders>
            <w:shd w:val="clear" w:color="auto" w:fill="auto"/>
            <w:noWrap/>
            <w:vAlign w:val="center"/>
            <w:hideMark/>
          </w:tcPr>
          <w:p w14:paraId="2CB3E226"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72702.89</w:t>
            </w:r>
          </w:p>
        </w:tc>
        <w:tc>
          <w:tcPr>
            <w:tcW w:w="1116" w:type="dxa"/>
            <w:tcBorders>
              <w:top w:val="nil"/>
            </w:tcBorders>
            <w:shd w:val="clear" w:color="auto" w:fill="auto"/>
            <w:noWrap/>
            <w:vAlign w:val="center"/>
            <w:hideMark/>
          </w:tcPr>
          <w:p w14:paraId="0BF7A413"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6609.35</w:t>
            </w:r>
          </w:p>
        </w:tc>
        <w:tc>
          <w:tcPr>
            <w:tcW w:w="1116" w:type="dxa"/>
            <w:tcBorders>
              <w:top w:val="nil"/>
            </w:tcBorders>
            <w:shd w:val="clear" w:color="auto" w:fill="auto"/>
            <w:noWrap/>
            <w:vAlign w:val="center"/>
            <w:hideMark/>
          </w:tcPr>
          <w:p w14:paraId="365E1F54"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185890</w:t>
            </w:r>
          </w:p>
        </w:tc>
        <w:tc>
          <w:tcPr>
            <w:tcW w:w="906" w:type="dxa"/>
            <w:tcBorders>
              <w:top w:val="nil"/>
            </w:tcBorders>
            <w:shd w:val="clear" w:color="auto" w:fill="auto"/>
            <w:noWrap/>
            <w:vAlign w:val="center"/>
            <w:hideMark/>
          </w:tcPr>
          <w:p w14:paraId="53E4BCB8"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0.00</w:t>
            </w:r>
          </w:p>
        </w:tc>
        <w:tc>
          <w:tcPr>
            <w:tcW w:w="222" w:type="dxa"/>
            <w:tcBorders>
              <w:top w:val="nil"/>
            </w:tcBorders>
          </w:tcPr>
          <w:p w14:paraId="0928CB92" w14:textId="77777777" w:rsidR="008C5C05" w:rsidRPr="0078236D" w:rsidRDefault="008C5C05" w:rsidP="008C5C05">
            <w:pPr>
              <w:jc w:val="center"/>
              <w:rPr>
                <w:rFonts w:ascii="Times New Roman" w:hAnsi="Times New Roman" w:cs="Times New Roman"/>
                <w:color w:val="000000" w:themeColor="text1"/>
                <w:sz w:val="24"/>
                <w:szCs w:val="24"/>
              </w:rPr>
            </w:pPr>
          </w:p>
        </w:tc>
        <w:tc>
          <w:tcPr>
            <w:tcW w:w="1051" w:type="dxa"/>
            <w:tcBorders>
              <w:top w:val="single" w:sz="4" w:space="0" w:color="auto"/>
            </w:tcBorders>
            <w:vAlign w:val="center"/>
          </w:tcPr>
          <w:p w14:paraId="7D1642A7"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72567.32</w:t>
            </w:r>
          </w:p>
        </w:tc>
        <w:tc>
          <w:tcPr>
            <w:tcW w:w="939" w:type="dxa"/>
            <w:tcBorders>
              <w:top w:val="single" w:sz="4" w:space="0" w:color="auto"/>
            </w:tcBorders>
            <w:vAlign w:val="center"/>
          </w:tcPr>
          <w:p w14:paraId="5A07FDB9"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6597.03</w:t>
            </w:r>
          </w:p>
        </w:tc>
        <w:tc>
          <w:tcPr>
            <w:tcW w:w="1523" w:type="dxa"/>
            <w:tcBorders>
              <w:top w:val="single" w:sz="4" w:space="0" w:color="auto"/>
            </w:tcBorders>
            <w:vAlign w:val="center"/>
          </w:tcPr>
          <w:p w14:paraId="7F9D8230"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138632</w:t>
            </w:r>
          </w:p>
        </w:tc>
        <w:tc>
          <w:tcPr>
            <w:tcW w:w="606" w:type="dxa"/>
            <w:tcBorders>
              <w:top w:val="single" w:sz="4" w:space="0" w:color="auto"/>
            </w:tcBorders>
            <w:vAlign w:val="center"/>
          </w:tcPr>
          <w:p w14:paraId="58985F6D"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0.00</w:t>
            </w:r>
          </w:p>
        </w:tc>
      </w:tr>
      <w:tr w:rsidR="008C5C05" w:rsidRPr="0078236D" w14:paraId="66645E30" w14:textId="77777777" w:rsidTr="008C5C05">
        <w:trPr>
          <w:trHeight w:val="300"/>
        </w:trPr>
        <w:tc>
          <w:tcPr>
            <w:tcW w:w="1350" w:type="dxa"/>
            <w:shd w:val="clear" w:color="auto" w:fill="auto"/>
            <w:noWrap/>
            <w:vAlign w:val="bottom"/>
            <w:hideMark/>
          </w:tcPr>
          <w:p w14:paraId="397FB876" w14:textId="77777777" w:rsidR="008C5C05" w:rsidRPr="0078236D" w:rsidRDefault="008C5C05" w:rsidP="008C5C05">
            <w:pP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Error</w:t>
            </w:r>
          </w:p>
        </w:tc>
        <w:tc>
          <w:tcPr>
            <w:tcW w:w="682" w:type="dxa"/>
            <w:shd w:val="clear" w:color="auto" w:fill="auto"/>
            <w:noWrap/>
            <w:vAlign w:val="bottom"/>
            <w:hideMark/>
          </w:tcPr>
          <w:p w14:paraId="73D464C0"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24</w:t>
            </w:r>
          </w:p>
        </w:tc>
        <w:tc>
          <w:tcPr>
            <w:tcW w:w="1116" w:type="dxa"/>
            <w:shd w:val="clear" w:color="auto" w:fill="auto"/>
            <w:noWrap/>
            <w:vAlign w:val="center"/>
            <w:hideMark/>
          </w:tcPr>
          <w:p w14:paraId="362A0A71"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0.85</w:t>
            </w:r>
          </w:p>
        </w:tc>
        <w:tc>
          <w:tcPr>
            <w:tcW w:w="1116" w:type="dxa"/>
            <w:shd w:val="clear" w:color="auto" w:fill="auto"/>
            <w:noWrap/>
            <w:vAlign w:val="center"/>
            <w:hideMark/>
          </w:tcPr>
          <w:p w14:paraId="05DF7216"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0.04</w:t>
            </w:r>
          </w:p>
        </w:tc>
        <w:tc>
          <w:tcPr>
            <w:tcW w:w="1116" w:type="dxa"/>
            <w:shd w:val="clear" w:color="auto" w:fill="auto"/>
            <w:noWrap/>
            <w:vAlign w:val="center"/>
            <w:hideMark/>
          </w:tcPr>
          <w:p w14:paraId="68287215" w14:textId="77777777" w:rsidR="008C5C05" w:rsidRPr="0078236D" w:rsidRDefault="008C5C05" w:rsidP="008C5C05">
            <w:pPr>
              <w:jc w:val="center"/>
              <w:rPr>
                <w:rFonts w:ascii="Times New Roman" w:hAnsi="Times New Roman" w:cs="Times New Roman"/>
                <w:color w:val="000000" w:themeColor="text1"/>
                <w:sz w:val="24"/>
                <w:szCs w:val="24"/>
              </w:rPr>
            </w:pPr>
          </w:p>
        </w:tc>
        <w:tc>
          <w:tcPr>
            <w:tcW w:w="906" w:type="dxa"/>
            <w:shd w:val="clear" w:color="auto" w:fill="auto"/>
            <w:noWrap/>
            <w:vAlign w:val="center"/>
            <w:hideMark/>
          </w:tcPr>
          <w:p w14:paraId="72AD8364" w14:textId="77777777" w:rsidR="008C5C05" w:rsidRPr="0078236D" w:rsidRDefault="008C5C05" w:rsidP="008C5C05">
            <w:pPr>
              <w:jc w:val="center"/>
              <w:rPr>
                <w:rFonts w:ascii="Times New Roman" w:hAnsi="Times New Roman" w:cs="Times New Roman"/>
                <w:color w:val="000000" w:themeColor="text1"/>
                <w:sz w:val="24"/>
                <w:szCs w:val="24"/>
              </w:rPr>
            </w:pPr>
          </w:p>
        </w:tc>
        <w:tc>
          <w:tcPr>
            <w:tcW w:w="222" w:type="dxa"/>
          </w:tcPr>
          <w:p w14:paraId="05968586" w14:textId="77777777" w:rsidR="008C5C05" w:rsidRPr="0078236D" w:rsidRDefault="008C5C05" w:rsidP="008C5C05">
            <w:pPr>
              <w:jc w:val="center"/>
              <w:rPr>
                <w:rFonts w:ascii="Times New Roman" w:hAnsi="Times New Roman" w:cs="Times New Roman"/>
                <w:color w:val="000000" w:themeColor="text1"/>
                <w:sz w:val="24"/>
                <w:szCs w:val="24"/>
              </w:rPr>
            </w:pPr>
          </w:p>
        </w:tc>
        <w:tc>
          <w:tcPr>
            <w:tcW w:w="1051" w:type="dxa"/>
            <w:vAlign w:val="center"/>
          </w:tcPr>
          <w:p w14:paraId="7A8D1242"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1.14</w:t>
            </w:r>
          </w:p>
        </w:tc>
        <w:tc>
          <w:tcPr>
            <w:tcW w:w="939" w:type="dxa"/>
            <w:vAlign w:val="center"/>
          </w:tcPr>
          <w:p w14:paraId="1102711B"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0.05</w:t>
            </w:r>
          </w:p>
        </w:tc>
        <w:tc>
          <w:tcPr>
            <w:tcW w:w="1523" w:type="dxa"/>
            <w:vAlign w:val="center"/>
          </w:tcPr>
          <w:p w14:paraId="25B9C77E" w14:textId="77777777" w:rsidR="008C5C05" w:rsidRPr="0078236D" w:rsidRDefault="008C5C05" w:rsidP="008C5C05">
            <w:pPr>
              <w:jc w:val="center"/>
              <w:rPr>
                <w:rFonts w:ascii="Times New Roman" w:hAnsi="Times New Roman" w:cs="Times New Roman"/>
                <w:color w:val="000000" w:themeColor="text1"/>
                <w:sz w:val="24"/>
                <w:szCs w:val="24"/>
              </w:rPr>
            </w:pPr>
          </w:p>
        </w:tc>
        <w:tc>
          <w:tcPr>
            <w:tcW w:w="606" w:type="dxa"/>
            <w:vAlign w:val="center"/>
          </w:tcPr>
          <w:p w14:paraId="6326E677" w14:textId="77777777" w:rsidR="008C5C05" w:rsidRPr="0078236D" w:rsidRDefault="008C5C05" w:rsidP="008C5C05">
            <w:pPr>
              <w:jc w:val="center"/>
              <w:rPr>
                <w:rFonts w:ascii="Times New Roman" w:hAnsi="Times New Roman" w:cs="Times New Roman"/>
                <w:color w:val="000000" w:themeColor="text1"/>
                <w:sz w:val="24"/>
                <w:szCs w:val="24"/>
              </w:rPr>
            </w:pPr>
          </w:p>
        </w:tc>
      </w:tr>
      <w:tr w:rsidR="008C5C05" w:rsidRPr="0078236D" w14:paraId="64AFC859" w14:textId="77777777" w:rsidTr="008C5C05">
        <w:trPr>
          <w:trHeight w:val="300"/>
        </w:trPr>
        <w:tc>
          <w:tcPr>
            <w:tcW w:w="1350" w:type="dxa"/>
            <w:shd w:val="clear" w:color="auto" w:fill="auto"/>
            <w:noWrap/>
            <w:vAlign w:val="bottom"/>
            <w:hideMark/>
          </w:tcPr>
          <w:p w14:paraId="337E340D" w14:textId="77777777" w:rsidR="008C5C05" w:rsidRPr="0078236D" w:rsidRDefault="008C5C05" w:rsidP="008C5C05">
            <w:pP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Total</w:t>
            </w:r>
          </w:p>
        </w:tc>
        <w:tc>
          <w:tcPr>
            <w:tcW w:w="682" w:type="dxa"/>
            <w:shd w:val="clear" w:color="auto" w:fill="auto"/>
            <w:noWrap/>
            <w:vAlign w:val="bottom"/>
            <w:hideMark/>
          </w:tcPr>
          <w:p w14:paraId="0B9F9DAF"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35</w:t>
            </w:r>
          </w:p>
        </w:tc>
        <w:tc>
          <w:tcPr>
            <w:tcW w:w="1116" w:type="dxa"/>
            <w:shd w:val="clear" w:color="auto" w:fill="auto"/>
            <w:noWrap/>
            <w:vAlign w:val="center"/>
            <w:hideMark/>
          </w:tcPr>
          <w:p w14:paraId="0570F694"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72703.74</w:t>
            </w:r>
          </w:p>
        </w:tc>
        <w:tc>
          <w:tcPr>
            <w:tcW w:w="1116" w:type="dxa"/>
            <w:shd w:val="clear" w:color="auto" w:fill="auto"/>
            <w:noWrap/>
            <w:vAlign w:val="center"/>
            <w:hideMark/>
          </w:tcPr>
          <w:p w14:paraId="59B0417D" w14:textId="77777777" w:rsidR="008C5C05" w:rsidRPr="0078236D" w:rsidRDefault="008C5C05" w:rsidP="008C5C05">
            <w:pPr>
              <w:jc w:val="center"/>
              <w:rPr>
                <w:rFonts w:ascii="Times New Roman" w:hAnsi="Times New Roman" w:cs="Times New Roman"/>
                <w:color w:val="000000" w:themeColor="text1"/>
                <w:sz w:val="24"/>
                <w:szCs w:val="24"/>
              </w:rPr>
            </w:pPr>
          </w:p>
        </w:tc>
        <w:tc>
          <w:tcPr>
            <w:tcW w:w="1116" w:type="dxa"/>
            <w:shd w:val="clear" w:color="auto" w:fill="auto"/>
            <w:noWrap/>
            <w:vAlign w:val="center"/>
            <w:hideMark/>
          </w:tcPr>
          <w:p w14:paraId="59CD3B50" w14:textId="77777777" w:rsidR="008C5C05" w:rsidRPr="0078236D" w:rsidRDefault="008C5C05" w:rsidP="008C5C05">
            <w:pPr>
              <w:jc w:val="center"/>
              <w:rPr>
                <w:rFonts w:ascii="Times New Roman" w:hAnsi="Times New Roman" w:cs="Times New Roman"/>
                <w:color w:val="000000" w:themeColor="text1"/>
                <w:sz w:val="24"/>
                <w:szCs w:val="24"/>
              </w:rPr>
            </w:pPr>
          </w:p>
        </w:tc>
        <w:tc>
          <w:tcPr>
            <w:tcW w:w="906" w:type="dxa"/>
            <w:shd w:val="clear" w:color="auto" w:fill="auto"/>
            <w:noWrap/>
            <w:vAlign w:val="center"/>
            <w:hideMark/>
          </w:tcPr>
          <w:p w14:paraId="31696346" w14:textId="77777777" w:rsidR="008C5C05" w:rsidRPr="0078236D" w:rsidRDefault="008C5C05" w:rsidP="008C5C05">
            <w:pPr>
              <w:jc w:val="center"/>
              <w:rPr>
                <w:rFonts w:ascii="Times New Roman" w:hAnsi="Times New Roman" w:cs="Times New Roman"/>
                <w:color w:val="000000" w:themeColor="text1"/>
                <w:sz w:val="24"/>
                <w:szCs w:val="24"/>
              </w:rPr>
            </w:pPr>
          </w:p>
        </w:tc>
        <w:tc>
          <w:tcPr>
            <w:tcW w:w="222" w:type="dxa"/>
          </w:tcPr>
          <w:p w14:paraId="33124DE5" w14:textId="77777777" w:rsidR="008C5C05" w:rsidRPr="0078236D" w:rsidRDefault="008C5C05" w:rsidP="008C5C05">
            <w:pPr>
              <w:jc w:val="center"/>
              <w:rPr>
                <w:rFonts w:ascii="Times New Roman" w:hAnsi="Times New Roman" w:cs="Times New Roman"/>
                <w:color w:val="000000" w:themeColor="text1"/>
                <w:sz w:val="24"/>
                <w:szCs w:val="24"/>
              </w:rPr>
            </w:pPr>
          </w:p>
        </w:tc>
        <w:tc>
          <w:tcPr>
            <w:tcW w:w="1051" w:type="dxa"/>
            <w:vAlign w:val="center"/>
          </w:tcPr>
          <w:p w14:paraId="60431F62"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72568.46</w:t>
            </w:r>
          </w:p>
        </w:tc>
        <w:tc>
          <w:tcPr>
            <w:tcW w:w="939" w:type="dxa"/>
            <w:vAlign w:val="center"/>
          </w:tcPr>
          <w:p w14:paraId="0A17E09A" w14:textId="77777777" w:rsidR="008C5C05" w:rsidRPr="0078236D" w:rsidRDefault="008C5C05" w:rsidP="008C5C05">
            <w:pPr>
              <w:jc w:val="center"/>
              <w:rPr>
                <w:rFonts w:ascii="Times New Roman" w:hAnsi="Times New Roman" w:cs="Times New Roman"/>
                <w:color w:val="000000" w:themeColor="text1"/>
                <w:sz w:val="24"/>
                <w:szCs w:val="24"/>
              </w:rPr>
            </w:pPr>
          </w:p>
        </w:tc>
        <w:tc>
          <w:tcPr>
            <w:tcW w:w="1523" w:type="dxa"/>
            <w:vAlign w:val="center"/>
          </w:tcPr>
          <w:p w14:paraId="511019EF" w14:textId="77777777" w:rsidR="008C5C05" w:rsidRPr="0078236D" w:rsidRDefault="008C5C05" w:rsidP="008C5C05">
            <w:pPr>
              <w:jc w:val="center"/>
              <w:rPr>
                <w:rFonts w:ascii="Times New Roman" w:hAnsi="Times New Roman" w:cs="Times New Roman"/>
                <w:color w:val="000000" w:themeColor="text1"/>
                <w:sz w:val="24"/>
                <w:szCs w:val="24"/>
              </w:rPr>
            </w:pPr>
          </w:p>
        </w:tc>
        <w:tc>
          <w:tcPr>
            <w:tcW w:w="606" w:type="dxa"/>
            <w:vAlign w:val="center"/>
          </w:tcPr>
          <w:p w14:paraId="71BFC32F" w14:textId="77777777" w:rsidR="008C5C05" w:rsidRPr="0078236D" w:rsidRDefault="008C5C05" w:rsidP="008C5C05">
            <w:pPr>
              <w:jc w:val="center"/>
              <w:rPr>
                <w:rFonts w:ascii="Times New Roman" w:hAnsi="Times New Roman" w:cs="Times New Roman"/>
                <w:color w:val="000000" w:themeColor="text1"/>
                <w:sz w:val="24"/>
                <w:szCs w:val="24"/>
              </w:rPr>
            </w:pPr>
          </w:p>
        </w:tc>
      </w:tr>
      <w:tr w:rsidR="008C5C05" w:rsidRPr="0078236D" w14:paraId="7A175EA4" w14:textId="77777777" w:rsidTr="008C5C05">
        <w:trPr>
          <w:trHeight w:val="300"/>
        </w:trPr>
        <w:tc>
          <w:tcPr>
            <w:tcW w:w="1350" w:type="dxa"/>
            <w:vMerge w:val="restart"/>
            <w:tcBorders>
              <w:top w:val="single" w:sz="4" w:space="0" w:color="auto"/>
              <w:bottom w:val="single" w:sz="4" w:space="0" w:color="auto"/>
            </w:tcBorders>
            <w:shd w:val="clear" w:color="auto" w:fill="auto"/>
            <w:noWrap/>
            <w:vAlign w:val="bottom"/>
            <w:hideMark/>
          </w:tcPr>
          <w:p w14:paraId="46A5FC49" w14:textId="77777777" w:rsidR="008C5C05" w:rsidRPr="0078236D" w:rsidRDefault="008C5C05" w:rsidP="008C5C05">
            <w:pP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Source of Variation</w:t>
            </w:r>
          </w:p>
        </w:tc>
        <w:tc>
          <w:tcPr>
            <w:tcW w:w="682" w:type="dxa"/>
            <w:vMerge w:val="restart"/>
            <w:tcBorders>
              <w:top w:val="single" w:sz="4" w:space="0" w:color="auto"/>
              <w:bottom w:val="single" w:sz="4" w:space="0" w:color="auto"/>
            </w:tcBorders>
            <w:shd w:val="clear" w:color="auto" w:fill="auto"/>
            <w:noWrap/>
            <w:vAlign w:val="bottom"/>
            <w:hideMark/>
          </w:tcPr>
          <w:p w14:paraId="68CC6352" w14:textId="77777777" w:rsidR="008C5C05" w:rsidRPr="0078236D" w:rsidRDefault="008C5C05" w:rsidP="008C5C05">
            <w:pPr>
              <w:jc w:val="center"/>
              <w:rPr>
                <w:rFonts w:ascii="Times New Roman" w:eastAsia="Times New Roman" w:hAnsi="Times New Roman" w:cs="Times New Roman"/>
                <w:i/>
                <w:color w:val="000000" w:themeColor="text1"/>
                <w:sz w:val="24"/>
                <w:szCs w:val="24"/>
              </w:rPr>
            </w:pPr>
            <w:r w:rsidRPr="0078236D">
              <w:rPr>
                <w:rFonts w:ascii="Times New Roman" w:eastAsia="Times New Roman" w:hAnsi="Times New Roman" w:cs="Times New Roman"/>
                <w:i/>
                <w:color w:val="000000" w:themeColor="text1"/>
                <w:sz w:val="24"/>
                <w:szCs w:val="24"/>
              </w:rPr>
              <w:t>df</w:t>
            </w:r>
          </w:p>
        </w:tc>
        <w:tc>
          <w:tcPr>
            <w:tcW w:w="4254" w:type="dxa"/>
            <w:gridSpan w:val="4"/>
            <w:tcBorders>
              <w:top w:val="single" w:sz="4" w:space="0" w:color="auto"/>
              <w:bottom w:val="single" w:sz="4" w:space="0" w:color="auto"/>
            </w:tcBorders>
            <w:shd w:val="clear" w:color="auto" w:fill="auto"/>
            <w:noWrap/>
            <w:vAlign w:val="bottom"/>
            <w:hideMark/>
          </w:tcPr>
          <w:p w14:paraId="040B22B9"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Larvae Pupated inside boll (%)</w:t>
            </w:r>
          </w:p>
        </w:tc>
        <w:tc>
          <w:tcPr>
            <w:tcW w:w="222" w:type="dxa"/>
            <w:tcBorders>
              <w:top w:val="single" w:sz="4" w:space="0" w:color="auto"/>
              <w:bottom w:val="nil"/>
            </w:tcBorders>
          </w:tcPr>
          <w:p w14:paraId="3A3FD632" w14:textId="77777777" w:rsidR="008C5C05" w:rsidRPr="0078236D" w:rsidRDefault="008C5C05" w:rsidP="008C5C05">
            <w:pPr>
              <w:jc w:val="center"/>
              <w:rPr>
                <w:rFonts w:ascii="Times New Roman" w:hAnsi="Times New Roman" w:cs="Times New Roman"/>
                <w:color w:val="000000" w:themeColor="text1"/>
                <w:sz w:val="24"/>
                <w:szCs w:val="24"/>
              </w:rPr>
            </w:pPr>
          </w:p>
        </w:tc>
        <w:tc>
          <w:tcPr>
            <w:tcW w:w="4119" w:type="dxa"/>
            <w:gridSpan w:val="4"/>
            <w:tcBorders>
              <w:top w:val="single" w:sz="4" w:space="0" w:color="auto"/>
              <w:bottom w:val="single" w:sz="4" w:space="0" w:color="auto"/>
            </w:tcBorders>
            <w:vAlign w:val="bottom"/>
          </w:tcPr>
          <w:p w14:paraId="3E08FE7A"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Larvae Pupated in Double seed (%)</w:t>
            </w:r>
          </w:p>
        </w:tc>
      </w:tr>
      <w:tr w:rsidR="008C5C05" w:rsidRPr="0078236D" w14:paraId="05EE6D0E" w14:textId="77777777" w:rsidTr="008C5C05">
        <w:trPr>
          <w:trHeight w:val="300"/>
        </w:trPr>
        <w:tc>
          <w:tcPr>
            <w:tcW w:w="1350" w:type="dxa"/>
            <w:vMerge/>
            <w:tcBorders>
              <w:top w:val="nil"/>
              <w:bottom w:val="single" w:sz="4" w:space="0" w:color="auto"/>
            </w:tcBorders>
            <w:shd w:val="clear" w:color="auto" w:fill="auto"/>
            <w:noWrap/>
            <w:vAlign w:val="bottom"/>
            <w:hideMark/>
          </w:tcPr>
          <w:p w14:paraId="6D96AEFD" w14:textId="77777777" w:rsidR="008C5C05" w:rsidRPr="0078236D" w:rsidRDefault="008C5C05" w:rsidP="008C5C05">
            <w:pPr>
              <w:rPr>
                <w:rFonts w:ascii="Times New Roman" w:eastAsia="Times New Roman" w:hAnsi="Times New Roman" w:cs="Times New Roman"/>
                <w:color w:val="000000" w:themeColor="text1"/>
                <w:sz w:val="24"/>
                <w:szCs w:val="24"/>
              </w:rPr>
            </w:pPr>
          </w:p>
        </w:tc>
        <w:tc>
          <w:tcPr>
            <w:tcW w:w="682" w:type="dxa"/>
            <w:vMerge/>
            <w:tcBorders>
              <w:top w:val="nil"/>
              <w:bottom w:val="single" w:sz="4" w:space="0" w:color="auto"/>
            </w:tcBorders>
            <w:shd w:val="clear" w:color="auto" w:fill="auto"/>
            <w:noWrap/>
            <w:vAlign w:val="bottom"/>
            <w:hideMark/>
          </w:tcPr>
          <w:p w14:paraId="48C41207" w14:textId="77777777" w:rsidR="008C5C05" w:rsidRPr="0078236D" w:rsidRDefault="008C5C05" w:rsidP="008C5C05">
            <w:pPr>
              <w:jc w:val="center"/>
              <w:rPr>
                <w:rFonts w:ascii="Times New Roman" w:eastAsia="Times New Roman" w:hAnsi="Times New Roman" w:cs="Times New Roman"/>
                <w:color w:val="000000" w:themeColor="text1"/>
                <w:sz w:val="24"/>
                <w:szCs w:val="24"/>
              </w:rPr>
            </w:pPr>
          </w:p>
        </w:tc>
        <w:tc>
          <w:tcPr>
            <w:tcW w:w="1116" w:type="dxa"/>
            <w:tcBorders>
              <w:top w:val="single" w:sz="4" w:space="0" w:color="auto"/>
              <w:bottom w:val="single" w:sz="4" w:space="0" w:color="auto"/>
            </w:tcBorders>
            <w:shd w:val="clear" w:color="auto" w:fill="auto"/>
            <w:noWrap/>
            <w:vAlign w:val="bottom"/>
            <w:hideMark/>
          </w:tcPr>
          <w:p w14:paraId="24F46299"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SS</w:t>
            </w:r>
          </w:p>
        </w:tc>
        <w:tc>
          <w:tcPr>
            <w:tcW w:w="1116" w:type="dxa"/>
            <w:tcBorders>
              <w:top w:val="single" w:sz="4" w:space="0" w:color="auto"/>
              <w:bottom w:val="single" w:sz="4" w:space="0" w:color="auto"/>
            </w:tcBorders>
            <w:shd w:val="clear" w:color="auto" w:fill="auto"/>
            <w:noWrap/>
            <w:vAlign w:val="bottom"/>
            <w:hideMark/>
          </w:tcPr>
          <w:p w14:paraId="4E774912"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MS</w:t>
            </w:r>
          </w:p>
        </w:tc>
        <w:tc>
          <w:tcPr>
            <w:tcW w:w="1116" w:type="dxa"/>
            <w:tcBorders>
              <w:top w:val="single" w:sz="4" w:space="0" w:color="auto"/>
              <w:bottom w:val="single" w:sz="4" w:space="0" w:color="auto"/>
            </w:tcBorders>
            <w:shd w:val="clear" w:color="auto" w:fill="auto"/>
            <w:noWrap/>
            <w:vAlign w:val="bottom"/>
            <w:hideMark/>
          </w:tcPr>
          <w:p w14:paraId="513B07F0"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F</w:t>
            </w:r>
          </w:p>
        </w:tc>
        <w:tc>
          <w:tcPr>
            <w:tcW w:w="906" w:type="dxa"/>
            <w:tcBorders>
              <w:top w:val="single" w:sz="4" w:space="0" w:color="auto"/>
              <w:bottom w:val="single" w:sz="4" w:space="0" w:color="auto"/>
            </w:tcBorders>
            <w:shd w:val="clear" w:color="auto" w:fill="auto"/>
            <w:noWrap/>
            <w:vAlign w:val="bottom"/>
            <w:hideMark/>
          </w:tcPr>
          <w:p w14:paraId="60AC5834"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p</w:t>
            </w:r>
          </w:p>
        </w:tc>
        <w:tc>
          <w:tcPr>
            <w:tcW w:w="222" w:type="dxa"/>
            <w:tcBorders>
              <w:top w:val="nil"/>
              <w:bottom w:val="nil"/>
            </w:tcBorders>
          </w:tcPr>
          <w:p w14:paraId="4EC0B0CF" w14:textId="77777777" w:rsidR="008C5C05" w:rsidRPr="0078236D" w:rsidRDefault="008C5C05" w:rsidP="008C5C05">
            <w:pPr>
              <w:jc w:val="center"/>
              <w:rPr>
                <w:rFonts w:ascii="Times New Roman" w:hAnsi="Times New Roman" w:cs="Times New Roman"/>
                <w:color w:val="000000" w:themeColor="text1"/>
                <w:sz w:val="24"/>
                <w:szCs w:val="24"/>
              </w:rPr>
            </w:pPr>
          </w:p>
        </w:tc>
        <w:tc>
          <w:tcPr>
            <w:tcW w:w="1051" w:type="dxa"/>
            <w:tcBorders>
              <w:top w:val="single" w:sz="4" w:space="0" w:color="auto"/>
              <w:bottom w:val="single" w:sz="4" w:space="0" w:color="auto"/>
            </w:tcBorders>
            <w:vAlign w:val="bottom"/>
          </w:tcPr>
          <w:p w14:paraId="514BE0F2"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SS</w:t>
            </w:r>
          </w:p>
        </w:tc>
        <w:tc>
          <w:tcPr>
            <w:tcW w:w="939" w:type="dxa"/>
            <w:tcBorders>
              <w:top w:val="single" w:sz="4" w:space="0" w:color="auto"/>
              <w:bottom w:val="single" w:sz="4" w:space="0" w:color="auto"/>
            </w:tcBorders>
            <w:vAlign w:val="bottom"/>
          </w:tcPr>
          <w:p w14:paraId="67018565"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MS</w:t>
            </w:r>
          </w:p>
        </w:tc>
        <w:tc>
          <w:tcPr>
            <w:tcW w:w="1523" w:type="dxa"/>
            <w:tcBorders>
              <w:top w:val="single" w:sz="4" w:space="0" w:color="auto"/>
              <w:bottom w:val="single" w:sz="4" w:space="0" w:color="auto"/>
            </w:tcBorders>
            <w:vAlign w:val="bottom"/>
          </w:tcPr>
          <w:p w14:paraId="40675998"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F</w:t>
            </w:r>
          </w:p>
        </w:tc>
        <w:tc>
          <w:tcPr>
            <w:tcW w:w="606" w:type="dxa"/>
            <w:tcBorders>
              <w:top w:val="single" w:sz="4" w:space="0" w:color="auto"/>
              <w:bottom w:val="single" w:sz="4" w:space="0" w:color="auto"/>
            </w:tcBorders>
            <w:vAlign w:val="bottom"/>
          </w:tcPr>
          <w:p w14:paraId="57E4F741"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p</w:t>
            </w:r>
          </w:p>
        </w:tc>
      </w:tr>
      <w:tr w:rsidR="008C5C05" w:rsidRPr="0078236D" w14:paraId="34E1471A" w14:textId="77777777" w:rsidTr="008C5C05">
        <w:trPr>
          <w:trHeight w:val="300"/>
        </w:trPr>
        <w:tc>
          <w:tcPr>
            <w:tcW w:w="1350" w:type="dxa"/>
            <w:tcBorders>
              <w:top w:val="single" w:sz="4" w:space="0" w:color="auto"/>
            </w:tcBorders>
            <w:shd w:val="clear" w:color="auto" w:fill="auto"/>
            <w:noWrap/>
            <w:vAlign w:val="bottom"/>
            <w:hideMark/>
          </w:tcPr>
          <w:p w14:paraId="26DA6FE7" w14:textId="77777777" w:rsidR="008C5C05" w:rsidRPr="0078236D" w:rsidRDefault="008C5C05" w:rsidP="008C5C05">
            <w:pP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Dates</w:t>
            </w:r>
          </w:p>
        </w:tc>
        <w:tc>
          <w:tcPr>
            <w:tcW w:w="682" w:type="dxa"/>
            <w:tcBorders>
              <w:top w:val="single" w:sz="4" w:space="0" w:color="auto"/>
            </w:tcBorders>
            <w:shd w:val="clear" w:color="auto" w:fill="auto"/>
            <w:noWrap/>
            <w:vAlign w:val="bottom"/>
            <w:hideMark/>
          </w:tcPr>
          <w:p w14:paraId="2503C524"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11</w:t>
            </w:r>
          </w:p>
        </w:tc>
        <w:tc>
          <w:tcPr>
            <w:tcW w:w="1116" w:type="dxa"/>
            <w:tcBorders>
              <w:top w:val="single" w:sz="4" w:space="0" w:color="auto"/>
            </w:tcBorders>
            <w:shd w:val="clear" w:color="auto" w:fill="auto"/>
            <w:noWrap/>
            <w:vAlign w:val="center"/>
            <w:hideMark/>
          </w:tcPr>
          <w:p w14:paraId="1CAEAFDA"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1858.396</w:t>
            </w:r>
          </w:p>
        </w:tc>
        <w:tc>
          <w:tcPr>
            <w:tcW w:w="1116" w:type="dxa"/>
            <w:tcBorders>
              <w:top w:val="nil"/>
            </w:tcBorders>
            <w:shd w:val="clear" w:color="auto" w:fill="auto"/>
            <w:noWrap/>
            <w:vAlign w:val="center"/>
            <w:hideMark/>
          </w:tcPr>
          <w:p w14:paraId="749CF364"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168.945</w:t>
            </w:r>
          </w:p>
        </w:tc>
        <w:tc>
          <w:tcPr>
            <w:tcW w:w="1116" w:type="dxa"/>
            <w:tcBorders>
              <w:top w:val="nil"/>
            </w:tcBorders>
            <w:shd w:val="clear" w:color="auto" w:fill="auto"/>
            <w:noWrap/>
            <w:vAlign w:val="center"/>
            <w:hideMark/>
          </w:tcPr>
          <w:p w14:paraId="4432422F"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3550.27</w:t>
            </w:r>
          </w:p>
        </w:tc>
        <w:tc>
          <w:tcPr>
            <w:tcW w:w="906" w:type="dxa"/>
            <w:tcBorders>
              <w:top w:val="nil"/>
            </w:tcBorders>
            <w:shd w:val="clear" w:color="auto" w:fill="auto"/>
            <w:noWrap/>
            <w:vAlign w:val="center"/>
            <w:hideMark/>
          </w:tcPr>
          <w:p w14:paraId="5721CC7B"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0.00</w:t>
            </w:r>
          </w:p>
        </w:tc>
        <w:tc>
          <w:tcPr>
            <w:tcW w:w="222" w:type="dxa"/>
            <w:tcBorders>
              <w:top w:val="nil"/>
            </w:tcBorders>
          </w:tcPr>
          <w:p w14:paraId="46AE687E" w14:textId="77777777" w:rsidR="008C5C05" w:rsidRPr="0078236D" w:rsidRDefault="008C5C05" w:rsidP="008C5C05">
            <w:pPr>
              <w:jc w:val="center"/>
              <w:rPr>
                <w:rFonts w:ascii="Times New Roman" w:hAnsi="Times New Roman" w:cs="Times New Roman"/>
                <w:color w:val="000000" w:themeColor="text1"/>
                <w:sz w:val="24"/>
                <w:szCs w:val="24"/>
              </w:rPr>
            </w:pPr>
          </w:p>
        </w:tc>
        <w:tc>
          <w:tcPr>
            <w:tcW w:w="1051" w:type="dxa"/>
            <w:tcBorders>
              <w:top w:val="single" w:sz="4" w:space="0" w:color="auto"/>
            </w:tcBorders>
            <w:vAlign w:val="center"/>
          </w:tcPr>
          <w:p w14:paraId="2BEB9380"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84161.65</w:t>
            </w:r>
          </w:p>
        </w:tc>
        <w:tc>
          <w:tcPr>
            <w:tcW w:w="939" w:type="dxa"/>
            <w:tcBorders>
              <w:top w:val="single" w:sz="4" w:space="0" w:color="auto"/>
            </w:tcBorders>
            <w:vAlign w:val="center"/>
          </w:tcPr>
          <w:p w14:paraId="0786544B"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7651.06</w:t>
            </w:r>
          </w:p>
        </w:tc>
        <w:tc>
          <w:tcPr>
            <w:tcW w:w="1523" w:type="dxa"/>
            <w:tcBorders>
              <w:top w:val="single" w:sz="4" w:space="0" w:color="auto"/>
            </w:tcBorders>
            <w:vAlign w:val="center"/>
          </w:tcPr>
          <w:p w14:paraId="475C7CF7"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7.860828E+15</w:t>
            </w:r>
          </w:p>
        </w:tc>
        <w:tc>
          <w:tcPr>
            <w:tcW w:w="606" w:type="dxa"/>
            <w:tcBorders>
              <w:top w:val="single" w:sz="4" w:space="0" w:color="auto"/>
            </w:tcBorders>
            <w:vAlign w:val="center"/>
          </w:tcPr>
          <w:p w14:paraId="4232E0A7"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0.00</w:t>
            </w:r>
          </w:p>
        </w:tc>
      </w:tr>
      <w:tr w:rsidR="008C5C05" w:rsidRPr="0078236D" w14:paraId="5D6783B0" w14:textId="77777777" w:rsidTr="008C5C05">
        <w:trPr>
          <w:trHeight w:val="300"/>
        </w:trPr>
        <w:tc>
          <w:tcPr>
            <w:tcW w:w="1350" w:type="dxa"/>
            <w:shd w:val="clear" w:color="auto" w:fill="auto"/>
            <w:noWrap/>
            <w:vAlign w:val="bottom"/>
            <w:hideMark/>
          </w:tcPr>
          <w:p w14:paraId="41718185" w14:textId="77777777" w:rsidR="008C5C05" w:rsidRPr="0078236D" w:rsidRDefault="008C5C05" w:rsidP="008C5C05">
            <w:pP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Error</w:t>
            </w:r>
          </w:p>
        </w:tc>
        <w:tc>
          <w:tcPr>
            <w:tcW w:w="682" w:type="dxa"/>
            <w:shd w:val="clear" w:color="auto" w:fill="auto"/>
            <w:noWrap/>
            <w:vAlign w:val="bottom"/>
            <w:hideMark/>
          </w:tcPr>
          <w:p w14:paraId="3A829353"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24</w:t>
            </w:r>
          </w:p>
        </w:tc>
        <w:tc>
          <w:tcPr>
            <w:tcW w:w="1116" w:type="dxa"/>
            <w:shd w:val="clear" w:color="auto" w:fill="auto"/>
            <w:noWrap/>
            <w:vAlign w:val="center"/>
            <w:hideMark/>
          </w:tcPr>
          <w:p w14:paraId="3E5A9FFC"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1.142</w:t>
            </w:r>
          </w:p>
        </w:tc>
        <w:tc>
          <w:tcPr>
            <w:tcW w:w="1116" w:type="dxa"/>
            <w:shd w:val="clear" w:color="auto" w:fill="auto"/>
            <w:noWrap/>
            <w:vAlign w:val="center"/>
            <w:hideMark/>
          </w:tcPr>
          <w:p w14:paraId="35B84F4E"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0.048</w:t>
            </w:r>
          </w:p>
        </w:tc>
        <w:tc>
          <w:tcPr>
            <w:tcW w:w="1116" w:type="dxa"/>
            <w:shd w:val="clear" w:color="auto" w:fill="auto"/>
            <w:noWrap/>
            <w:vAlign w:val="center"/>
            <w:hideMark/>
          </w:tcPr>
          <w:p w14:paraId="7AC7251F" w14:textId="77777777" w:rsidR="008C5C05" w:rsidRPr="0078236D" w:rsidRDefault="008C5C05" w:rsidP="008C5C05">
            <w:pPr>
              <w:jc w:val="center"/>
              <w:rPr>
                <w:rFonts w:ascii="Times New Roman" w:hAnsi="Times New Roman" w:cs="Times New Roman"/>
                <w:color w:val="000000" w:themeColor="text1"/>
                <w:sz w:val="24"/>
                <w:szCs w:val="24"/>
              </w:rPr>
            </w:pPr>
          </w:p>
        </w:tc>
        <w:tc>
          <w:tcPr>
            <w:tcW w:w="906" w:type="dxa"/>
            <w:shd w:val="clear" w:color="auto" w:fill="auto"/>
            <w:noWrap/>
            <w:vAlign w:val="center"/>
            <w:hideMark/>
          </w:tcPr>
          <w:p w14:paraId="44E80288" w14:textId="77777777" w:rsidR="008C5C05" w:rsidRPr="0078236D" w:rsidRDefault="008C5C05" w:rsidP="008C5C05">
            <w:pPr>
              <w:jc w:val="center"/>
              <w:rPr>
                <w:rFonts w:ascii="Times New Roman" w:hAnsi="Times New Roman" w:cs="Times New Roman"/>
                <w:color w:val="000000" w:themeColor="text1"/>
                <w:sz w:val="24"/>
                <w:szCs w:val="24"/>
              </w:rPr>
            </w:pPr>
          </w:p>
        </w:tc>
        <w:tc>
          <w:tcPr>
            <w:tcW w:w="222" w:type="dxa"/>
          </w:tcPr>
          <w:p w14:paraId="13B60762" w14:textId="77777777" w:rsidR="008C5C05" w:rsidRPr="0078236D" w:rsidRDefault="008C5C05" w:rsidP="008C5C05">
            <w:pPr>
              <w:jc w:val="center"/>
              <w:rPr>
                <w:rFonts w:ascii="Times New Roman" w:hAnsi="Times New Roman" w:cs="Times New Roman"/>
                <w:color w:val="000000" w:themeColor="text1"/>
                <w:sz w:val="24"/>
                <w:szCs w:val="24"/>
              </w:rPr>
            </w:pPr>
          </w:p>
        </w:tc>
        <w:tc>
          <w:tcPr>
            <w:tcW w:w="1051" w:type="dxa"/>
            <w:vAlign w:val="center"/>
          </w:tcPr>
          <w:p w14:paraId="4945E443"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0.00</w:t>
            </w:r>
          </w:p>
        </w:tc>
        <w:tc>
          <w:tcPr>
            <w:tcW w:w="939" w:type="dxa"/>
            <w:vAlign w:val="center"/>
          </w:tcPr>
          <w:p w14:paraId="1952B7E2"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0.00</w:t>
            </w:r>
          </w:p>
        </w:tc>
        <w:tc>
          <w:tcPr>
            <w:tcW w:w="1523" w:type="dxa"/>
            <w:vAlign w:val="center"/>
          </w:tcPr>
          <w:p w14:paraId="15650EE7" w14:textId="77777777" w:rsidR="008C5C05" w:rsidRPr="0078236D" w:rsidRDefault="008C5C05" w:rsidP="008C5C05">
            <w:pPr>
              <w:jc w:val="center"/>
              <w:rPr>
                <w:rFonts w:ascii="Times New Roman" w:hAnsi="Times New Roman" w:cs="Times New Roman"/>
                <w:color w:val="000000" w:themeColor="text1"/>
                <w:sz w:val="24"/>
                <w:szCs w:val="24"/>
              </w:rPr>
            </w:pPr>
          </w:p>
        </w:tc>
        <w:tc>
          <w:tcPr>
            <w:tcW w:w="606" w:type="dxa"/>
            <w:vAlign w:val="center"/>
          </w:tcPr>
          <w:p w14:paraId="60F9776D" w14:textId="77777777" w:rsidR="008C5C05" w:rsidRPr="0078236D" w:rsidRDefault="008C5C05" w:rsidP="008C5C05">
            <w:pPr>
              <w:jc w:val="center"/>
              <w:rPr>
                <w:rFonts w:ascii="Times New Roman" w:hAnsi="Times New Roman" w:cs="Times New Roman"/>
                <w:color w:val="000000" w:themeColor="text1"/>
                <w:sz w:val="24"/>
                <w:szCs w:val="24"/>
              </w:rPr>
            </w:pPr>
          </w:p>
        </w:tc>
      </w:tr>
      <w:tr w:rsidR="008C5C05" w:rsidRPr="0078236D" w14:paraId="79C8551C" w14:textId="77777777" w:rsidTr="008C5C05">
        <w:trPr>
          <w:trHeight w:val="300"/>
        </w:trPr>
        <w:tc>
          <w:tcPr>
            <w:tcW w:w="1350" w:type="dxa"/>
            <w:shd w:val="clear" w:color="auto" w:fill="auto"/>
            <w:noWrap/>
            <w:vAlign w:val="bottom"/>
            <w:hideMark/>
          </w:tcPr>
          <w:p w14:paraId="6733D0C6" w14:textId="77777777" w:rsidR="008C5C05" w:rsidRPr="0078236D" w:rsidRDefault="008C5C05" w:rsidP="008C5C05">
            <w:pP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Total</w:t>
            </w:r>
          </w:p>
        </w:tc>
        <w:tc>
          <w:tcPr>
            <w:tcW w:w="682" w:type="dxa"/>
            <w:shd w:val="clear" w:color="auto" w:fill="auto"/>
            <w:noWrap/>
            <w:vAlign w:val="bottom"/>
            <w:hideMark/>
          </w:tcPr>
          <w:p w14:paraId="49DD33F7"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35</w:t>
            </w:r>
          </w:p>
        </w:tc>
        <w:tc>
          <w:tcPr>
            <w:tcW w:w="1116" w:type="dxa"/>
            <w:shd w:val="clear" w:color="auto" w:fill="auto"/>
            <w:noWrap/>
            <w:vAlign w:val="center"/>
            <w:hideMark/>
          </w:tcPr>
          <w:p w14:paraId="461F641F"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1859.538</w:t>
            </w:r>
          </w:p>
        </w:tc>
        <w:tc>
          <w:tcPr>
            <w:tcW w:w="1116" w:type="dxa"/>
            <w:shd w:val="clear" w:color="auto" w:fill="auto"/>
            <w:noWrap/>
            <w:vAlign w:val="center"/>
            <w:hideMark/>
          </w:tcPr>
          <w:p w14:paraId="3D50C77D" w14:textId="77777777" w:rsidR="008C5C05" w:rsidRPr="0078236D" w:rsidRDefault="008C5C05" w:rsidP="008C5C05">
            <w:pPr>
              <w:jc w:val="center"/>
              <w:rPr>
                <w:rFonts w:ascii="Times New Roman" w:hAnsi="Times New Roman" w:cs="Times New Roman"/>
                <w:color w:val="000000" w:themeColor="text1"/>
                <w:sz w:val="24"/>
                <w:szCs w:val="24"/>
              </w:rPr>
            </w:pPr>
          </w:p>
        </w:tc>
        <w:tc>
          <w:tcPr>
            <w:tcW w:w="1116" w:type="dxa"/>
            <w:shd w:val="clear" w:color="auto" w:fill="auto"/>
            <w:noWrap/>
            <w:vAlign w:val="center"/>
            <w:hideMark/>
          </w:tcPr>
          <w:p w14:paraId="5F01D229" w14:textId="77777777" w:rsidR="008C5C05" w:rsidRPr="0078236D" w:rsidRDefault="008C5C05" w:rsidP="008C5C05">
            <w:pPr>
              <w:jc w:val="center"/>
              <w:rPr>
                <w:rFonts w:ascii="Times New Roman" w:hAnsi="Times New Roman" w:cs="Times New Roman"/>
                <w:color w:val="000000" w:themeColor="text1"/>
                <w:sz w:val="24"/>
                <w:szCs w:val="24"/>
              </w:rPr>
            </w:pPr>
          </w:p>
        </w:tc>
        <w:tc>
          <w:tcPr>
            <w:tcW w:w="906" w:type="dxa"/>
            <w:shd w:val="clear" w:color="auto" w:fill="auto"/>
            <w:noWrap/>
            <w:vAlign w:val="center"/>
            <w:hideMark/>
          </w:tcPr>
          <w:p w14:paraId="63E8613C" w14:textId="77777777" w:rsidR="008C5C05" w:rsidRPr="0078236D" w:rsidRDefault="008C5C05" w:rsidP="008C5C05">
            <w:pPr>
              <w:jc w:val="center"/>
              <w:rPr>
                <w:rFonts w:ascii="Times New Roman" w:hAnsi="Times New Roman" w:cs="Times New Roman"/>
                <w:color w:val="000000" w:themeColor="text1"/>
                <w:sz w:val="24"/>
                <w:szCs w:val="24"/>
              </w:rPr>
            </w:pPr>
          </w:p>
        </w:tc>
        <w:tc>
          <w:tcPr>
            <w:tcW w:w="222" w:type="dxa"/>
          </w:tcPr>
          <w:p w14:paraId="64E71BAD" w14:textId="77777777" w:rsidR="008C5C05" w:rsidRPr="0078236D" w:rsidRDefault="008C5C05" w:rsidP="008C5C05">
            <w:pPr>
              <w:jc w:val="center"/>
              <w:rPr>
                <w:rFonts w:ascii="Times New Roman" w:hAnsi="Times New Roman" w:cs="Times New Roman"/>
                <w:color w:val="000000" w:themeColor="text1"/>
                <w:sz w:val="24"/>
                <w:szCs w:val="24"/>
              </w:rPr>
            </w:pPr>
          </w:p>
        </w:tc>
        <w:tc>
          <w:tcPr>
            <w:tcW w:w="1051" w:type="dxa"/>
            <w:vAlign w:val="center"/>
          </w:tcPr>
          <w:p w14:paraId="111DB6BC"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84161.65</w:t>
            </w:r>
          </w:p>
        </w:tc>
        <w:tc>
          <w:tcPr>
            <w:tcW w:w="939" w:type="dxa"/>
            <w:vAlign w:val="center"/>
          </w:tcPr>
          <w:p w14:paraId="3BF7F994" w14:textId="77777777" w:rsidR="008C5C05" w:rsidRPr="0078236D" w:rsidRDefault="008C5C05" w:rsidP="008C5C05">
            <w:pPr>
              <w:jc w:val="center"/>
              <w:rPr>
                <w:rFonts w:ascii="Times New Roman" w:hAnsi="Times New Roman" w:cs="Times New Roman"/>
                <w:color w:val="000000" w:themeColor="text1"/>
                <w:sz w:val="24"/>
                <w:szCs w:val="24"/>
              </w:rPr>
            </w:pPr>
          </w:p>
        </w:tc>
        <w:tc>
          <w:tcPr>
            <w:tcW w:w="1523" w:type="dxa"/>
            <w:vAlign w:val="center"/>
          </w:tcPr>
          <w:p w14:paraId="332E6DD8" w14:textId="77777777" w:rsidR="008C5C05" w:rsidRPr="0078236D" w:rsidRDefault="008C5C05" w:rsidP="008C5C05">
            <w:pPr>
              <w:jc w:val="center"/>
              <w:rPr>
                <w:rFonts w:ascii="Times New Roman" w:hAnsi="Times New Roman" w:cs="Times New Roman"/>
                <w:color w:val="000000" w:themeColor="text1"/>
                <w:sz w:val="24"/>
                <w:szCs w:val="24"/>
              </w:rPr>
            </w:pPr>
          </w:p>
        </w:tc>
        <w:tc>
          <w:tcPr>
            <w:tcW w:w="606" w:type="dxa"/>
            <w:vAlign w:val="center"/>
          </w:tcPr>
          <w:p w14:paraId="1738D176" w14:textId="77777777" w:rsidR="008C5C05" w:rsidRPr="0078236D" w:rsidRDefault="008C5C05" w:rsidP="008C5C05">
            <w:pPr>
              <w:jc w:val="center"/>
              <w:rPr>
                <w:rFonts w:ascii="Times New Roman" w:hAnsi="Times New Roman" w:cs="Times New Roman"/>
                <w:color w:val="000000" w:themeColor="text1"/>
                <w:sz w:val="24"/>
                <w:szCs w:val="24"/>
              </w:rPr>
            </w:pPr>
          </w:p>
        </w:tc>
      </w:tr>
      <w:tr w:rsidR="008C5C05" w:rsidRPr="0078236D" w14:paraId="6870AEFE" w14:textId="77777777" w:rsidTr="008C5C05">
        <w:trPr>
          <w:trHeight w:val="300"/>
        </w:trPr>
        <w:tc>
          <w:tcPr>
            <w:tcW w:w="1350" w:type="dxa"/>
            <w:vMerge w:val="restart"/>
            <w:tcBorders>
              <w:top w:val="single" w:sz="4" w:space="0" w:color="auto"/>
              <w:bottom w:val="single" w:sz="4" w:space="0" w:color="auto"/>
            </w:tcBorders>
            <w:shd w:val="clear" w:color="auto" w:fill="auto"/>
            <w:noWrap/>
            <w:vAlign w:val="bottom"/>
            <w:hideMark/>
          </w:tcPr>
          <w:p w14:paraId="15760AAF" w14:textId="77777777" w:rsidR="008C5C05" w:rsidRPr="0078236D" w:rsidRDefault="008C5C05" w:rsidP="008C5C05">
            <w:pP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Source of Variation</w:t>
            </w:r>
          </w:p>
        </w:tc>
        <w:tc>
          <w:tcPr>
            <w:tcW w:w="682" w:type="dxa"/>
            <w:vMerge w:val="restart"/>
            <w:tcBorders>
              <w:top w:val="single" w:sz="4" w:space="0" w:color="auto"/>
              <w:bottom w:val="single" w:sz="4" w:space="0" w:color="auto"/>
            </w:tcBorders>
            <w:shd w:val="clear" w:color="auto" w:fill="auto"/>
            <w:noWrap/>
            <w:vAlign w:val="bottom"/>
            <w:hideMark/>
          </w:tcPr>
          <w:p w14:paraId="6C84AA9F" w14:textId="77777777" w:rsidR="008C5C05" w:rsidRPr="0078236D" w:rsidRDefault="008C5C05" w:rsidP="008C5C05">
            <w:pPr>
              <w:jc w:val="center"/>
              <w:rPr>
                <w:rFonts w:ascii="Times New Roman" w:eastAsia="Times New Roman" w:hAnsi="Times New Roman" w:cs="Times New Roman"/>
                <w:i/>
                <w:color w:val="000000" w:themeColor="text1"/>
                <w:sz w:val="24"/>
                <w:szCs w:val="24"/>
              </w:rPr>
            </w:pPr>
            <w:r w:rsidRPr="0078236D">
              <w:rPr>
                <w:rFonts w:ascii="Times New Roman" w:eastAsia="Times New Roman" w:hAnsi="Times New Roman" w:cs="Times New Roman"/>
                <w:i/>
                <w:color w:val="000000" w:themeColor="text1"/>
                <w:sz w:val="24"/>
                <w:szCs w:val="24"/>
              </w:rPr>
              <w:t>df</w:t>
            </w:r>
          </w:p>
        </w:tc>
        <w:tc>
          <w:tcPr>
            <w:tcW w:w="8595" w:type="dxa"/>
            <w:gridSpan w:val="9"/>
            <w:tcBorders>
              <w:top w:val="single" w:sz="4" w:space="0" w:color="auto"/>
              <w:bottom w:val="single" w:sz="4" w:space="0" w:color="auto"/>
            </w:tcBorders>
            <w:shd w:val="clear" w:color="auto" w:fill="auto"/>
            <w:noWrap/>
            <w:vAlign w:val="bottom"/>
            <w:hideMark/>
          </w:tcPr>
          <w:p w14:paraId="389287CE"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Larvae Pupated in</w:t>
            </w:r>
            <w:r w:rsidRPr="0078236D">
              <w:rPr>
                <w:rFonts w:ascii="Times New Roman" w:hAnsi="Times New Roman" w:cs="Times New Roman"/>
                <w:color w:val="000000" w:themeColor="text1"/>
                <w:sz w:val="24"/>
                <w:szCs w:val="24"/>
              </w:rPr>
              <w:t xml:space="preserve"> Single seed (%)</w:t>
            </w:r>
          </w:p>
        </w:tc>
      </w:tr>
      <w:tr w:rsidR="008C5C05" w:rsidRPr="0078236D" w14:paraId="562C2ED2" w14:textId="77777777" w:rsidTr="008C5C05">
        <w:trPr>
          <w:trHeight w:val="300"/>
        </w:trPr>
        <w:tc>
          <w:tcPr>
            <w:tcW w:w="1350" w:type="dxa"/>
            <w:vMerge/>
            <w:tcBorders>
              <w:top w:val="nil"/>
              <w:bottom w:val="single" w:sz="4" w:space="0" w:color="auto"/>
            </w:tcBorders>
            <w:shd w:val="clear" w:color="auto" w:fill="auto"/>
            <w:noWrap/>
            <w:vAlign w:val="bottom"/>
            <w:hideMark/>
          </w:tcPr>
          <w:p w14:paraId="45F63937" w14:textId="77777777" w:rsidR="008C5C05" w:rsidRPr="0078236D" w:rsidRDefault="008C5C05" w:rsidP="008C5C05">
            <w:pPr>
              <w:rPr>
                <w:rFonts w:ascii="Times New Roman" w:eastAsia="Times New Roman" w:hAnsi="Times New Roman" w:cs="Times New Roman"/>
                <w:color w:val="000000" w:themeColor="text1"/>
                <w:sz w:val="24"/>
                <w:szCs w:val="24"/>
              </w:rPr>
            </w:pPr>
          </w:p>
        </w:tc>
        <w:tc>
          <w:tcPr>
            <w:tcW w:w="682" w:type="dxa"/>
            <w:vMerge/>
            <w:tcBorders>
              <w:top w:val="nil"/>
              <w:bottom w:val="single" w:sz="4" w:space="0" w:color="auto"/>
              <w:right w:val="nil"/>
            </w:tcBorders>
            <w:shd w:val="clear" w:color="auto" w:fill="auto"/>
            <w:noWrap/>
            <w:vAlign w:val="bottom"/>
            <w:hideMark/>
          </w:tcPr>
          <w:p w14:paraId="11FDBEE3" w14:textId="77777777" w:rsidR="008C5C05" w:rsidRPr="0078236D" w:rsidRDefault="008C5C05" w:rsidP="008C5C05">
            <w:pPr>
              <w:jc w:val="center"/>
              <w:rPr>
                <w:rFonts w:ascii="Times New Roman" w:eastAsia="Times New Roman" w:hAnsi="Times New Roman" w:cs="Times New Roman"/>
                <w:color w:val="000000" w:themeColor="text1"/>
                <w:sz w:val="24"/>
                <w:szCs w:val="24"/>
              </w:rPr>
            </w:pPr>
          </w:p>
        </w:tc>
        <w:tc>
          <w:tcPr>
            <w:tcW w:w="2232" w:type="dxa"/>
            <w:gridSpan w:val="2"/>
            <w:tcBorders>
              <w:top w:val="single" w:sz="4" w:space="0" w:color="auto"/>
              <w:left w:val="nil"/>
              <w:bottom w:val="single" w:sz="4" w:space="0" w:color="auto"/>
              <w:right w:val="nil"/>
            </w:tcBorders>
            <w:shd w:val="clear" w:color="auto" w:fill="auto"/>
            <w:noWrap/>
            <w:vAlign w:val="bottom"/>
            <w:hideMark/>
          </w:tcPr>
          <w:p w14:paraId="4E90BE04"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SS</w:t>
            </w:r>
          </w:p>
        </w:tc>
        <w:tc>
          <w:tcPr>
            <w:tcW w:w="2244" w:type="dxa"/>
            <w:gridSpan w:val="3"/>
            <w:tcBorders>
              <w:top w:val="single" w:sz="4" w:space="0" w:color="auto"/>
              <w:left w:val="nil"/>
              <w:bottom w:val="single" w:sz="4" w:space="0" w:color="auto"/>
              <w:right w:val="nil"/>
            </w:tcBorders>
            <w:shd w:val="clear" w:color="auto" w:fill="auto"/>
            <w:noWrap/>
            <w:vAlign w:val="bottom"/>
            <w:hideMark/>
          </w:tcPr>
          <w:p w14:paraId="21D67818"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MS</w:t>
            </w:r>
          </w:p>
        </w:tc>
        <w:tc>
          <w:tcPr>
            <w:tcW w:w="1990" w:type="dxa"/>
            <w:gridSpan w:val="2"/>
            <w:tcBorders>
              <w:top w:val="single" w:sz="4" w:space="0" w:color="auto"/>
              <w:left w:val="nil"/>
              <w:bottom w:val="single" w:sz="4" w:space="0" w:color="auto"/>
              <w:right w:val="nil"/>
            </w:tcBorders>
            <w:vAlign w:val="bottom"/>
          </w:tcPr>
          <w:p w14:paraId="3BCA05FD"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F</w:t>
            </w:r>
          </w:p>
        </w:tc>
        <w:tc>
          <w:tcPr>
            <w:tcW w:w="2129" w:type="dxa"/>
            <w:gridSpan w:val="2"/>
            <w:tcBorders>
              <w:top w:val="single" w:sz="4" w:space="0" w:color="auto"/>
              <w:left w:val="nil"/>
              <w:bottom w:val="single" w:sz="4" w:space="0" w:color="auto"/>
              <w:right w:val="nil"/>
            </w:tcBorders>
            <w:vAlign w:val="bottom"/>
          </w:tcPr>
          <w:p w14:paraId="50548982"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p</w:t>
            </w:r>
          </w:p>
        </w:tc>
      </w:tr>
      <w:tr w:rsidR="008C5C05" w:rsidRPr="0078236D" w14:paraId="0E515A3E" w14:textId="77777777" w:rsidTr="008C5C05">
        <w:trPr>
          <w:trHeight w:val="300"/>
        </w:trPr>
        <w:tc>
          <w:tcPr>
            <w:tcW w:w="1350" w:type="dxa"/>
            <w:tcBorders>
              <w:top w:val="single" w:sz="4" w:space="0" w:color="auto"/>
              <w:left w:val="nil"/>
              <w:bottom w:val="nil"/>
              <w:right w:val="nil"/>
            </w:tcBorders>
            <w:shd w:val="clear" w:color="auto" w:fill="auto"/>
            <w:noWrap/>
            <w:vAlign w:val="bottom"/>
            <w:hideMark/>
          </w:tcPr>
          <w:p w14:paraId="780D0C05" w14:textId="77777777" w:rsidR="008C5C05" w:rsidRPr="0078236D" w:rsidRDefault="008C5C05" w:rsidP="008C5C05">
            <w:pP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Dates</w:t>
            </w:r>
          </w:p>
        </w:tc>
        <w:tc>
          <w:tcPr>
            <w:tcW w:w="682" w:type="dxa"/>
            <w:tcBorders>
              <w:top w:val="single" w:sz="4" w:space="0" w:color="auto"/>
              <w:left w:val="nil"/>
              <w:bottom w:val="nil"/>
              <w:right w:val="nil"/>
            </w:tcBorders>
            <w:shd w:val="clear" w:color="auto" w:fill="auto"/>
            <w:noWrap/>
            <w:vAlign w:val="bottom"/>
            <w:hideMark/>
          </w:tcPr>
          <w:p w14:paraId="279324F0"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11</w:t>
            </w:r>
          </w:p>
        </w:tc>
        <w:tc>
          <w:tcPr>
            <w:tcW w:w="2232" w:type="dxa"/>
            <w:gridSpan w:val="2"/>
            <w:tcBorders>
              <w:top w:val="single" w:sz="4" w:space="0" w:color="auto"/>
              <w:left w:val="nil"/>
              <w:bottom w:val="nil"/>
              <w:right w:val="nil"/>
            </w:tcBorders>
            <w:shd w:val="clear" w:color="auto" w:fill="auto"/>
            <w:noWrap/>
            <w:vAlign w:val="center"/>
          </w:tcPr>
          <w:p w14:paraId="52FCCE3F"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576.8501</w:t>
            </w:r>
          </w:p>
        </w:tc>
        <w:tc>
          <w:tcPr>
            <w:tcW w:w="2244" w:type="dxa"/>
            <w:gridSpan w:val="3"/>
            <w:tcBorders>
              <w:top w:val="single" w:sz="4" w:space="0" w:color="auto"/>
              <w:left w:val="nil"/>
              <w:bottom w:val="nil"/>
              <w:right w:val="nil"/>
            </w:tcBorders>
            <w:shd w:val="clear" w:color="auto" w:fill="auto"/>
            <w:noWrap/>
            <w:vAlign w:val="center"/>
          </w:tcPr>
          <w:p w14:paraId="47813688"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52.4409</w:t>
            </w:r>
          </w:p>
        </w:tc>
        <w:tc>
          <w:tcPr>
            <w:tcW w:w="1990" w:type="dxa"/>
            <w:gridSpan w:val="2"/>
            <w:tcBorders>
              <w:top w:val="single" w:sz="4" w:space="0" w:color="auto"/>
              <w:left w:val="nil"/>
              <w:bottom w:val="nil"/>
              <w:right w:val="nil"/>
            </w:tcBorders>
            <w:vAlign w:val="center"/>
          </w:tcPr>
          <w:p w14:paraId="4315CB9C"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4.367127E+15</w:t>
            </w:r>
          </w:p>
        </w:tc>
        <w:tc>
          <w:tcPr>
            <w:tcW w:w="2129" w:type="dxa"/>
            <w:gridSpan w:val="2"/>
            <w:tcBorders>
              <w:top w:val="single" w:sz="4" w:space="0" w:color="auto"/>
              <w:left w:val="nil"/>
              <w:bottom w:val="nil"/>
              <w:right w:val="nil"/>
            </w:tcBorders>
            <w:vAlign w:val="center"/>
          </w:tcPr>
          <w:p w14:paraId="3630EF19"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0.00</w:t>
            </w:r>
          </w:p>
        </w:tc>
      </w:tr>
      <w:tr w:rsidR="008C5C05" w:rsidRPr="0078236D" w14:paraId="367871FD" w14:textId="77777777" w:rsidTr="008C5C05">
        <w:trPr>
          <w:trHeight w:val="300"/>
        </w:trPr>
        <w:tc>
          <w:tcPr>
            <w:tcW w:w="1350" w:type="dxa"/>
            <w:tcBorders>
              <w:top w:val="nil"/>
              <w:left w:val="nil"/>
              <w:bottom w:val="nil"/>
              <w:right w:val="nil"/>
            </w:tcBorders>
            <w:shd w:val="clear" w:color="auto" w:fill="auto"/>
            <w:noWrap/>
            <w:vAlign w:val="bottom"/>
            <w:hideMark/>
          </w:tcPr>
          <w:p w14:paraId="61FFACED" w14:textId="77777777" w:rsidR="008C5C05" w:rsidRPr="0078236D" w:rsidRDefault="008C5C05" w:rsidP="008C5C05">
            <w:pP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Error</w:t>
            </w:r>
          </w:p>
        </w:tc>
        <w:tc>
          <w:tcPr>
            <w:tcW w:w="682" w:type="dxa"/>
            <w:tcBorders>
              <w:top w:val="nil"/>
              <w:left w:val="nil"/>
              <w:bottom w:val="nil"/>
              <w:right w:val="nil"/>
            </w:tcBorders>
            <w:shd w:val="clear" w:color="auto" w:fill="auto"/>
            <w:noWrap/>
            <w:vAlign w:val="bottom"/>
            <w:hideMark/>
          </w:tcPr>
          <w:p w14:paraId="2899E6FA"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24</w:t>
            </w:r>
          </w:p>
        </w:tc>
        <w:tc>
          <w:tcPr>
            <w:tcW w:w="2232" w:type="dxa"/>
            <w:gridSpan w:val="2"/>
            <w:tcBorders>
              <w:top w:val="nil"/>
              <w:left w:val="nil"/>
              <w:bottom w:val="nil"/>
              <w:right w:val="nil"/>
            </w:tcBorders>
            <w:shd w:val="clear" w:color="auto" w:fill="auto"/>
            <w:noWrap/>
            <w:vAlign w:val="center"/>
          </w:tcPr>
          <w:p w14:paraId="333EC75C"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0.0000</w:t>
            </w:r>
          </w:p>
        </w:tc>
        <w:tc>
          <w:tcPr>
            <w:tcW w:w="2244" w:type="dxa"/>
            <w:gridSpan w:val="3"/>
            <w:tcBorders>
              <w:top w:val="nil"/>
              <w:left w:val="nil"/>
              <w:bottom w:val="nil"/>
              <w:right w:val="nil"/>
            </w:tcBorders>
            <w:shd w:val="clear" w:color="auto" w:fill="auto"/>
            <w:noWrap/>
            <w:vAlign w:val="center"/>
          </w:tcPr>
          <w:p w14:paraId="0A72D34A"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0.0000</w:t>
            </w:r>
          </w:p>
        </w:tc>
        <w:tc>
          <w:tcPr>
            <w:tcW w:w="1990" w:type="dxa"/>
            <w:gridSpan w:val="2"/>
            <w:tcBorders>
              <w:top w:val="nil"/>
              <w:left w:val="nil"/>
              <w:bottom w:val="nil"/>
              <w:right w:val="nil"/>
            </w:tcBorders>
            <w:vAlign w:val="center"/>
          </w:tcPr>
          <w:p w14:paraId="72208091" w14:textId="77777777" w:rsidR="008C5C05" w:rsidRPr="0078236D" w:rsidRDefault="008C5C05" w:rsidP="008C5C05">
            <w:pPr>
              <w:jc w:val="center"/>
              <w:rPr>
                <w:rFonts w:ascii="Times New Roman" w:hAnsi="Times New Roman" w:cs="Times New Roman"/>
                <w:color w:val="000000" w:themeColor="text1"/>
                <w:sz w:val="24"/>
                <w:szCs w:val="24"/>
              </w:rPr>
            </w:pPr>
          </w:p>
        </w:tc>
        <w:tc>
          <w:tcPr>
            <w:tcW w:w="2129" w:type="dxa"/>
            <w:gridSpan w:val="2"/>
            <w:tcBorders>
              <w:top w:val="nil"/>
              <w:left w:val="nil"/>
              <w:bottom w:val="nil"/>
              <w:right w:val="nil"/>
            </w:tcBorders>
            <w:vAlign w:val="center"/>
          </w:tcPr>
          <w:p w14:paraId="63F12DD7" w14:textId="77777777" w:rsidR="008C5C05" w:rsidRPr="0078236D" w:rsidRDefault="008C5C05" w:rsidP="008C5C05">
            <w:pPr>
              <w:jc w:val="center"/>
              <w:rPr>
                <w:rFonts w:ascii="Times New Roman" w:hAnsi="Times New Roman" w:cs="Times New Roman"/>
                <w:color w:val="000000" w:themeColor="text1"/>
                <w:sz w:val="24"/>
                <w:szCs w:val="24"/>
              </w:rPr>
            </w:pPr>
          </w:p>
        </w:tc>
      </w:tr>
      <w:tr w:rsidR="008C5C05" w:rsidRPr="0078236D" w14:paraId="45933708" w14:textId="77777777" w:rsidTr="008C5C05">
        <w:trPr>
          <w:trHeight w:val="300"/>
        </w:trPr>
        <w:tc>
          <w:tcPr>
            <w:tcW w:w="1350" w:type="dxa"/>
            <w:tcBorders>
              <w:top w:val="nil"/>
              <w:left w:val="nil"/>
              <w:bottom w:val="single" w:sz="4" w:space="0" w:color="auto"/>
              <w:right w:val="nil"/>
            </w:tcBorders>
            <w:shd w:val="clear" w:color="auto" w:fill="auto"/>
            <w:noWrap/>
            <w:vAlign w:val="bottom"/>
            <w:hideMark/>
          </w:tcPr>
          <w:p w14:paraId="45B9CB6E" w14:textId="77777777" w:rsidR="008C5C05" w:rsidRPr="0078236D" w:rsidRDefault="008C5C05" w:rsidP="008C5C05">
            <w:pP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Total</w:t>
            </w:r>
          </w:p>
        </w:tc>
        <w:tc>
          <w:tcPr>
            <w:tcW w:w="682" w:type="dxa"/>
            <w:tcBorders>
              <w:top w:val="nil"/>
              <w:left w:val="nil"/>
              <w:bottom w:val="single" w:sz="4" w:space="0" w:color="auto"/>
              <w:right w:val="nil"/>
            </w:tcBorders>
            <w:shd w:val="clear" w:color="auto" w:fill="auto"/>
            <w:noWrap/>
            <w:vAlign w:val="bottom"/>
            <w:hideMark/>
          </w:tcPr>
          <w:p w14:paraId="03BE109C" w14:textId="77777777" w:rsidR="008C5C05" w:rsidRPr="0078236D" w:rsidRDefault="008C5C05" w:rsidP="008C5C05">
            <w:pPr>
              <w:jc w:val="center"/>
              <w:rPr>
                <w:rFonts w:ascii="Times New Roman" w:eastAsia="Times New Roman" w:hAnsi="Times New Roman" w:cs="Times New Roman"/>
                <w:color w:val="000000" w:themeColor="text1"/>
                <w:sz w:val="24"/>
                <w:szCs w:val="24"/>
              </w:rPr>
            </w:pPr>
            <w:r w:rsidRPr="0078236D">
              <w:rPr>
                <w:rFonts w:ascii="Times New Roman" w:eastAsia="Times New Roman" w:hAnsi="Times New Roman" w:cs="Times New Roman"/>
                <w:color w:val="000000" w:themeColor="text1"/>
                <w:sz w:val="24"/>
                <w:szCs w:val="24"/>
              </w:rPr>
              <w:t>35</w:t>
            </w:r>
          </w:p>
        </w:tc>
        <w:tc>
          <w:tcPr>
            <w:tcW w:w="2232" w:type="dxa"/>
            <w:gridSpan w:val="2"/>
            <w:tcBorders>
              <w:top w:val="nil"/>
              <w:left w:val="nil"/>
              <w:bottom w:val="single" w:sz="4" w:space="0" w:color="auto"/>
              <w:right w:val="nil"/>
            </w:tcBorders>
            <w:shd w:val="clear" w:color="auto" w:fill="auto"/>
            <w:noWrap/>
            <w:vAlign w:val="center"/>
          </w:tcPr>
          <w:p w14:paraId="2D8FD563" w14:textId="77777777" w:rsidR="008C5C05" w:rsidRPr="0078236D" w:rsidRDefault="008C5C05" w:rsidP="008C5C05">
            <w:pPr>
              <w:jc w:val="center"/>
              <w:rPr>
                <w:rFonts w:ascii="Times New Roman" w:hAnsi="Times New Roman" w:cs="Times New Roman"/>
                <w:color w:val="000000" w:themeColor="text1"/>
                <w:sz w:val="24"/>
                <w:szCs w:val="24"/>
              </w:rPr>
            </w:pPr>
            <w:r w:rsidRPr="0078236D">
              <w:rPr>
                <w:rFonts w:ascii="Times New Roman" w:hAnsi="Times New Roman" w:cs="Times New Roman"/>
                <w:color w:val="000000" w:themeColor="text1"/>
                <w:sz w:val="24"/>
                <w:szCs w:val="24"/>
              </w:rPr>
              <w:t>576.8501</w:t>
            </w:r>
          </w:p>
        </w:tc>
        <w:tc>
          <w:tcPr>
            <w:tcW w:w="2244" w:type="dxa"/>
            <w:gridSpan w:val="3"/>
            <w:tcBorders>
              <w:top w:val="nil"/>
              <w:left w:val="nil"/>
              <w:bottom w:val="single" w:sz="4" w:space="0" w:color="auto"/>
              <w:right w:val="nil"/>
            </w:tcBorders>
            <w:shd w:val="clear" w:color="auto" w:fill="auto"/>
            <w:noWrap/>
            <w:vAlign w:val="center"/>
          </w:tcPr>
          <w:p w14:paraId="01FA10F5" w14:textId="77777777" w:rsidR="008C5C05" w:rsidRPr="0078236D" w:rsidRDefault="008C5C05" w:rsidP="008C5C05">
            <w:pPr>
              <w:jc w:val="center"/>
              <w:rPr>
                <w:rFonts w:ascii="Times New Roman" w:hAnsi="Times New Roman" w:cs="Times New Roman"/>
                <w:color w:val="000000" w:themeColor="text1"/>
                <w:sz w:val="24"/>
                <w:szCs w:val="24"/>
              </w:rPr>
            </w:pPr>
          </w:p>
        </w:tc>
        <w:tc>
          <w:tcPr>
            <w:tcW w:w="1990" w:type="dxa"/>
            <w:gridSpan w:val="2"/>
            <w:tcBorders>
              <w:top w:val="nil"/>
              <w:left w:val="nil"/>
              <w:bottom w:val="single" w:sz="4" w:space="0" w:color="auto"/>
              <w:right w:val="nil"/>
            </w:tcBorders>
            <w:vAlign w:val="center"/>
          </w:tcPr>
          <w:p w14:paraId="7169403F" w14:textId="77777777" w:rsidR="008C5C05" w:rsidRPr="0078236D" w:rsidRDefault="008C5C05" w:rsidP="008C5C05">
            <w:pPr>
              <w:jc w:val="center"/>
              <w:rPr>
                <w:rFonts w:ascii="Times New Roman" w:hAnsi="Times New Roman" w:cs="Times New Roman"/>
                <w:color w:val="000000" w:themeColor="text1"/>
                <w:sz w:val="24"/>
                <w:szCs w:val="24"/>
              </w:rPr>
            </w:pPr>
          </w:p>
        </w:tc>
        <w:tc>
          <w:tcPr>
            <w:tcW w:w="2129" w:type="dxa"/>
            <w:gridSpan w:val="2"/>
            <w:tcBorders>
              <w:top w:val="nil"/>
              <w:left w:val="nil"/>
              <w:bottom w:val="single" w:sz="4" w:space="0" w:color="auto"/>
              <w:right w:val="nil"/>
            </w:tcBorders>
            <w:vAlign w:val="center"/>
          </w:tcPr>
          <w:p w14:paraId="6DD2A866" w14:textId="77777777" w:rsidR="008C5C05" w:rsidRPr="0078236D" w:rsidRDefault="008C5C05" w:rsidP="008C5C05">
            <w:pPr>
              <w:jc w:val="center"/>
              <w:rPr>
                <w:rFonts w:ascii="Times New Roman" w:hAnsi="Times New Roman" w:cs="Times New Roman"/>
                <w:color w:val="000000" w:themeColor="text1"/>
                <w:sz w:val="24"/>
                <w:szCs w:val="24"/>
              </w:rPr>
            </w:pPr>
          </w:p>
        </w:tc>
      </w:tr>
    </w:tbl>
    <w:p w14:paraId="3BB30FFD" w14:textId="77777777" w:rsidR="008C5C05" w:rsidRDefault="008C5C05" w:rsidP="008C5C05">
      <w:pPr>
        <w:tabs>
          <w:tab w:val="left" w:pos="820"/>
        </w:tabs>
        <w:spacing w:line="0" w:lineRule="atLeast"/>
        <w:jc w:val="both"/>
        <w:rPr>
          <w:rFonts w:ascii="Times New Roman" w:eastAsia="Times New Roman" w:hAnsi="Times New Roman" w:cs="Times New Roman"/>
          <w:i/>
          <w:sz w:val="24"/>
          <w:szCs w:val="24"/>
        </w:rPr>
      </w:pPr>
      <w:r w:rsidRPr="0079294B">
        <w:rPr>
          <w:rFonts w:ascii="Times New Roman" w:eastAsia="Times New Roman" w:hAnsi="Times New Roman" w:cs="Times New Roman"/>
          <w:i/>
          <w:sz w:val="24"/>
          <w:szCs w:val="24"/>
        </w:rPr>
        <w:t>Df = Degree of freedom; SS = Sum of square; MS = Mean sum of square; F = Calculated F-value; p = Probability value</w:t>
      </w:r>
    </w:p>
    <w:p w14:paraId="5F792DD5" w14:textId="77777777" w:rsidR="008C5C05" w:rsidRDefault="008C5C05" w:rsidP="008C5C05">
      <w:pPr>
        <w:tabs>
          <w:tab w:val="left" w:pos="820"/>
        </w:tabs>
        <w:spacing w:line="0" w:lineRule="atLeast"/>
        <w:jc w:val="both"/>
        <w:rPr>
          <w:rFonts w:ascii="Times New Roman" w:eastAsia="Times New Roman" w:hAnsi="Times New Roman" w:cs="Times New Roman"/>
          <w:i/>
          <w:sz w:val="24"/>
          <w:szCs w:val="24"/>
        </w:rPr>
      </w:pPr>
    </w:p>
    <w:p w14:paraId="46E024D0" w14:textId="77777777" w:rsidR="008C5C05" w:rsidRDefault="008C5C05" w:rsidP="008C5C05">
      <w:pPr>
        <w:tabs>
          <w:tab w:val="left" w:pos="820"/>
        </w:tabs>
        <w:spacing w:line="0" w:lineRule="atLeast"/>
        <w:jc w:val="both"/>
      </w:pPr>
      <w:r>
        <w:object w:dxaOrig="9361" w:dyaOrig="7021" w14:anchorId="357B226C">
          <v:shape id="_x0000_i1026" type="#_x0000_t75" style="width:468.75pt;height:351pt" o:ole="">
            <v:imagedata r:id="rId292" o:title=""/>
          </v:shape>
          <o:OLEObject Type="Embed" ProgID="STATISTICA.Graph" ShapeID="_x0000_i1026" DrawAspect="Content" ObjectID="_1685791027" r:id="rId293">
            <o:FieldCodes>\s</o:FieldCodes>
          </o:OLEObject>
        </w:object>
      </w:r>
    </w:p>
    <w:p w14:paraId="1FF110A3" w14:textId="77777777" w:rsidR="008C5C05" w:rsidRDefault="008C5C05" w:rsidP="008C5C05">
      <w:pPr>
        <w:jc w:val="both"/>
        <w:rPr>
          <w:rFonts w:ascii="Times New Roman" w:hAnsi="Times New Roman" w:cs="Times New Roman"/>
          <w:sz w:val="24"/>
          <w:szCs w:val="24"/>
        </w:rPr>
      </w:pPr>
      <w:r w:rsidRPr="001B58AE">
        <w:rPr>
          <w:rFonts w:ascii="Times New Roman" w:hAnsi="Times New Roman" w:cs="Times New Roman"/>
          <w:b/>
          <w:sz w:val="24"/>
          <w:szCs w:val="24"/>
        </w:rPr>
        <w:t>Figure 4.4.3:</w:t>
      </w:r>
      <w:r w:rsidRPr="0079294B">
        <w:rPr>
          <w:rFonts w:ascii="Times New Roman" w:hAnsi="Times New Roman" w:cs="Times New Roman"/>
          <w:b/>
          <w:sz w:val="24"/>
          <w:szCs w:val="24"/>
        </w:rPr>
        <w:t xml:space="preserve"> </w:t>
      </w:r>
      <w:r w:rsidRPr="0079294B">
        <w:rPr>
          <w:rFonts w:ascii="Times New Roman" w:hAnsi="Times New Roman" w:cs="Times New Roman"/>
          <w:sz w:val="24"/>
          <w:szCs w:val="24"/>
        </w:rPr>
        <w:t>Percent total diapausing-larvae, double-seed diapausing-larvae, single-seed diapausing larvae and larvae diapausing in soil observed during various dates of months for the year of 201</w:t>
      </w:r>
      <w:r>
        <w:rPr>
          <w:rFonts w:ascii="Times New Roman" w:hAnsi="Times New Roman" w:cs="Times New Roman"/>
          <w:sz w:val="24"/>
          <w:szCs w:val="24"/>
        </w:rPr>
        <w:t>9</w:t>
      </w:r>
      <w:r w:rsidRPr="0079294B">
        <w:rPr>
          <w:rFonts w:ascii="Times New Roman" w:hAnsi="Times New Roman" w:cs="Times New Roman"/>
          <w:sz w:val="24"/>
          <w:szCs w:val="24"/>
        </w:rPr>
        <w:t>-</w:t>
      </w:r>
      <w:r>
        <w:rPr>
          <w:rFonts w:ascii="Times New Roman" w:hAnsi="Times New Roman" w:cs="Times New Roman"/>
          <w:sz w:val="24"/>
          <w:szCs w:val="24"/>
        </w:rPr>
        <w:t>20</w:t>
      </w:r>
      <w:r w:rsidRPr="0079294B">
        <w:rPr>
          <w:rFonts w:ascii="Times New Roman" w:hAnsi="Times New Roman" w:cs="Times New Roman"/>
          <w:sz w:val="24"/>
          <w:szCs w:val="24"/>
        </w:rPr>
        <w:t>.  DL = diapausing larvae; DSDL = double-seed diapausing-larvae; SSDL = single-seed diapausing-larvae; SODL = larvae diapausing in soil)</w:t>
      </w:r>
    </w:p>
    <w:p w14:paraId="7E180538" w14:textId="77777777" w:rsidR="008C5C05" w:rsidRDefault="008C5C05" w:rsidP="008C5C05">
      <w:pPr>
        <w:jc w:val="both"/>
        <w:rPr>
          <w:rFonts w:ascii="Times New Roman" w:hAnsi="Times New Roman" w:cs="Times New Roman"/>
          <w:sz w:val="24"/>
          <w:szCs w:val="24"/>
        </w:rPr>
      </w:pPr>
    </w:p>
    <w:p w14:paraId="7A8D2489" w14:textId="77777777" w:rsidR="008C5C05" w:rsidRDefault="008C5C05" w:rsidP="008C5C05">
      <w:pPr>
        <w:jc w:val="both"/>
      </w:pPr>
      <w:r>
        <w:object w:dxaOrig="9361" w:dyaOrig="7021" w14:anchorId="4FE44ACC">
          <v:shape id="_x0000_i1027" type="#_x0000_t75" style="width:468.75pt;height:351pt" o:ole="">
            <v:imagedata r:id="rId294" o:title=""/>
          </v:shape>
          <o:OLEObject Type="Embed" ProgID="STATISTICA.Graph" ShapeID="_x0000_i1027" DrawAspect="Content" ObjectID="_1685791028" r:id="rId295">
            <o:FieldCodes>\s</o:FieldCodes>
          </o:OLEObject>
        </w:object>
      </w:r>
    </w:p>
    <w:p w14:paraId="13BF8AE4" w14:textId="77777777" w:rsidR="008C5C05" w:rsidRDefault="008C5C05" w:rsidP="008C5C05">
      <w:pPr>
        <w:jc w:val="both"/>
        <w:rPr>
          <w:rFonts w:ascii="Times New Roman" w:hAnsi="Times New Roman" w:cs="Times New Roman"/>
          <w:sz w:val="24"/>
          <w:szCs w:val="24"/>
        </w:rPr>
      </w:pPr>
      <w:r w:rsidRPr="001B58AE">
        <w:rPr>
          <w:rFonts w:ascii="Times New Roman" w:eastAsia="Times New Roman" w:hAnsi="Times New Roman" w:cs="Times New Roman"/>
          <w:b/>
          <w:sz w:val="24"/>
          <w:szCs w:val="24"/>
        </w:rPr>
        <w:t xml:space="preserve">Figure </w:t>
      </w:r>
      <w:r w:rsidRPr="001B58AE">
        <w:rPr>
          <w:rFonts w:ascii="Times New Roman" w:hAnsi="Times New Roman" w:cs="Times New Roman"/>
          <w:b/>
          <w:sz w:val="24"/>
          <w:szCs w:val="24"/>
        </w:rPr>
        <w:t>4.4.4</w:t>
      </w:r>
      <w:r w:rsidRPr="001B58AE">
        <w:rPr>
          <w:rFonts w:ascii="Times New Roman" w:eastAsia="Times New Roman" w:hAnsi="Times New Roman" w:cs="Times New Roman"/>
          <w:b/>
          <w:sz w:val="24"/>
          <w:szCs w:val="24"/>
        </w:rPr>
        <w:t>.</w:t>
      </w:r>
      <w:r w:rsidRPr="0079294B">
        <w:rPr>
          <w:rFonts w:ascii="Times New Roman" w:eastAsia="Times New Roman" w:hAnsi="Times New Roman" w:cs="Times New Roman"/>
          <w:b/>
          <w:sz w:val="24"/>
          <w:szCs w:val="24"/>
        </w:rPr>
        <w:t xml:space="preserve"> </w:t>
      </w:r>
      <w:r w:rsidRPr="0079294B">
        <w:rPr>
          <w:rFonts w:ascii="Times New Roman" w:hAnsi="Times New Roman" w:cs="Times New Roman"/>
          <w:sz w:val="24"/>
          <w:szCs w:val="24"/>
        </w:rPr>
        <w:t>Percent total pupating-larvae, double-seed pupating-larvae, single-seed pupating larvae and larvae pupating in soil observed during various dates of months for the year of 20</w:t>
      </w:r>
      <w:r>
        <w:rPr>
          <w:rFonts w:ascii="Times New Roman" w:hAnsi="Times New Roman" w:cs="Times New Roman"/>
          <w:sz w:val="24"/>
          <w:szCs w:val="24"/>
        </w:rPr>
        <w:t>19</w:t>
      </w:r>
      <w:r w:rsidRPr="0079294B">
        <w:rPr>
          <w:rFonts w:ascii="Times New Roman" w:hAnsi="Times New Roman" w:cs="Times New Roman"/>
          <w:sz w:val="24"/>
          <w:szCs w:val="24"/>
        </w:rPr>
        <w:t>-</w:t>
      </w:r>
      <w:r>
        <w:rPr>
          <w:rFonts w:ascii="Times New Roman" w:hAnsi="Times New Roman" w:cs="Times New Roman"/>
          <w:sz w:val="24"/>
          <w:szCs w:val="24"/>
        </w:rPr>
        <w:t>20</w:t>
      </w:r>
      <w:r w:rsidRPr="0079294B">
        <w:rPr>
          <w:rFonts w:ascii="Times New Roman" w:hAnsi="Times New Roman" w:cs="Times New Roman"/>
          <w:sz w:val="24"/>
          <w:szCs w:val="24"/>
        </w:rPr>
        <w:t>.  (TPL = total pupating-larvae; DSPL = double-seed pupating -larvae; SSPL = single-seed pupating-larvae; PLS = larvae pupating in soil; PLB = Larvae pupating inside bolls)</w:t>
      </w:r>
    </w:p>
    <w:p w14:paraId="36400EB1" w14:textId="77777777" w:rsidR="008C5C05" w:rsidRDefault="008C5C05" w:rsidP="00F95AB9">
      <w:pPr>
        <w:shd w:val="clear" w:color="auto" w:fill="FFFFFF"/>
        <w:spacing w:after="160" w:line="360" w:lineRule="auto"/>
        <w:contextualSpacing/>
        <w:jc w:val="both"/>
        <w:rPr>
          <w:rFonts w:ascii="Times New Roman" w:eastAsia="Times New Roman" w:hAnsi="Times New Roman" w:cs="Times New Roman"/>
          <w:sz w:val="24"/>
          <w:szCs w:val="24"/>
          <w:lang w:val="en-GB"/>
        </w:rPr>
      </w:pPr>
    </w:p>
    <w:p w14:paraId="5280692D" w14:textId="77777777" w:rsidR="00E15F95" w:rsidRDefault="00E15F95">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234FCB20" w14:textId="77777777" w:rsidR="00E15F95" w:rsidRDefault="00E15F95" w:rsidP="008C5C05">
      <w:pPr>
        <w:spacing w:after="160" w:line="259" w:lineRule="auto"/>
        <w:rPr>
          <w:rFonts w:ascii="Times New Roman" w:eastAsia="Times New Roman" w:hAnsi="Times New Roman" w:cs="Times New Roman"/>
          <w:sz w:val="24"/>
          <w:szCs w:val="24"/>
          <w:lang w:val="en-GB"/>
        </w:rPr>
      </w:pPr>
      <w:r w:rsidRPr="00914091">
        <w:rPr>
          <w:rFonts w:ascii="Times New Roman" w:eastAsia="Times New Roman" w:hAnsi="Times New Roman" w:cs="Times New Roman"/>
          <w:b/>
          <w:sz w:val="24"/>
          <w:szCs w:val="24"/>
          <w:lang w:val="en-GB"/>
        </w:rPr>
        <w:lastRenderedPageBreak/>
        <w:t xml:space="preserve">OBJECTIVE-5: </w:t>
      </w:r>
      <w:r w:rsidRPr="00914091">
        <w:rPr>
          <w:rFonts w:ascii="Times New Roman" w:eastAsia="Times New Roman" w:hAnsi="Times New Roman" w:cs="Times New Roman"/>
          <w:sz w:val="24"/>
          <w:szCs w:val="24"/>
          <w:lang w:val="en-GB"/>
        </w:rPr>
        <w:t>AUGMENTATION OF BT GENE EFFICACY THROUGH CHEMICAL APPLICATION</w:t>
      </w:r>
    </w:p>
    <w:p w14:paraId="4730540E" w14:textId="77777777" w:rsidR="005A55CE" w:rsidRPr="00914091" w:rsidRDefault="005A55CE" w:rsidP="00E15F95">
      <w:pPr>
        <w:shd w:val="clear" w:color="auto" w:fill="FFFFFF"/>
        <w:ind w:left="103"/>
        <w:jc w:val="both"/>
        <w:rPr>
          <w:rFonts w:ascii="Times New Roman" w:eastAsia="Times New Roman" w:hAnsi="Times New Roman" w:cs="Times New Roman"/>
          <w:sz w:val="24"/>
          <w:szCs w:val="24"/>
          <w:lang w:val="en-GB"/>
        </w:rPr>
      </w:pPr>
    </w:p>
    <w:p w14:paraId="2415773A" w14:textId="77777777" w:rsidR="00E15F95" w:rsidRDefault="00E15F95" w:rsidP="00B90DD5">
      <w:pPr>
        <w:numPr>
          <w:ilvl w:val="0"/>
          <w:numId w:val="11"/>
        </w:numPr>
        <w:shd w:val="clear" w:color="auto" w:fill="FFFFFF"/>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ACTIVITY-1: SCREENING DIFFERENT PGR, PGPRS AND PLANT GROWTH PATHWAYS REGULATORS (CHEMICALS/ PHYTOHORMONES) ON BT COTTON AGAINST PBW</w:t>
      </w:r>
    </w:p>
    <w:p w14:paraId="668BB340" w14:textId="77777777" w:rsidR="005A55CE" w:rsidRPr="00914091" w:rsidRDefault="005A55CE" w:rsidP="005A55CE">
      <w:pPr>
        <w:shd w:val="clear" w:color="auto" w:fill="FFFFFF"/>
        <w:ind w:left="720"/>
        <w:jc w:val="both"/>
        <w:rPr>
          <w:rFonts w:ascii="Times New Roman" w:eastAsia="Times New Roman" w:hAnsi="Times New Roman" w:cs="Times New Roman"/>
          <w:sz w:val="24"/>
          <w:szCs w:val="24"/>
          <w:lang w:val="en-GB"/>
        </w:rPr>
      </w:pPr>
    </w:p>
    <w:p w14:paraId="18688D85" w14:textId="77777777" w:rsidR="00E15F95" w:rsidRPr="00914091" w:rsidRDefault="00E15F95" w:rsidP="00E15F95">
      <w:pPr>
        <w:spacing w:line="360" w:lineRule="auto"/>
        <w:contextualSpacing/>
        <w:jc w:val="both"/>
        <w:rPr>
          <w:rFonts w:ascii="Times New Roman" w:eastAsia="Times New Roman" w:hAnsi="Times New Roman" w:cs="Times New Roman"/>
          <w:b/>
          <w:sz w:val="28"/>
          <w:szCs w:val="28"/>
          <w:lang w:val="en-GB"/>
        </w:rPr>
      </w:pPr>
      <w:r w:rsidRPr="00914091">
        <w:rPr>
          <w:rFonts w:ascii="Times New Roman" w:eastAsia="Times New Roman" w:hAnsi="Times New Roman" w:cs="Times New Roman"/>
          <w:b/>
          <w:sz w:val="28"/>
          <w:szCs w:val="28"/>
          <w:lang w:val="en-GB"/>
        </w:rPr>
        <w:t>EFFECT OF PLANT ACTIVATORS ON Bt GENE EXPRESSION</w:t>
      </w:r>
    </w:p>
    <w:p w14:paraId="7E09F709" w14:textId="77777777" w:rsidR="00E15F95" w:rsidRPr="00914091" w:rsidRDefault="005A55CE" w:rsidP="00E15F95">
      <w:pPr>
        <w:spacing w:line="360" w:lineRule="auto"/>
        <w:contextualSpacing/>
        <w:jc w:val="both"/>
        <w:rPr>
          <w:rFonts w:ascii="Times New Roman" w:eastAsia="Times New Roman" w:hAnsi="Times New Roman" w:cs="Times New Roman"/>
          <w:b/>
          <w:sz w:val="28"/>
          <w:szCs w:val="28"/>
          <w:lang w:val="en-GB"/>
        </w:rPr>
      </w:pPr>
      <w:r>
        <w:rPr>
          <w:rFonts w:ascii="Times New Roman" w:eastAsia="Times New Roman" w:hAnsi="Times New Roman" w:cs="Times New Roman"/>
          <w:b/>
          <w:sz w:val="28"/>
          <w:szCs w:val="28"/>
          <w:lang w:val="en-GB"/>
        </w:rPr>
        <w:t xml:space="preserve">5.1.1. </w:t>
      </w:r>
      <w:r w:rsidR="00E15F95" w:rsidRPr="00914091">
        <w:rPr>
          <w:rFonts w:ascii="Times New Roman" w:eastAsia="Times New Roman" w:hAnsi="Times New Roman" w:cs="Times New Roman"/>
          <w:b/>
          <w:sz w:val="28"/>
          <w:szCs w:val="28"/>
          <w:lang w:val="en-GB"/>
        </w:rPr>
        <w:t>MATERIAL AND METHODS</w:t>
      </w:r>
    </w:p>
    <w:p w14:paraId="5F571EA9" w14:textId="77777777" w:rsidR="00E15F95" w:rsidRPr="00914091" w:rsidRDefault="00E15F95" w:rsidP="00BE7959">
      <w:pPr>
        <w:spacing w:line="360" w:lineRule="auto"/>
        <w:contextualSpacing/>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Plant source, treatment and insect rearing:</w:t>
      </w:r>
    </w:p>
    <w:p w14:paraId="2C40261E" w14:textId="77777777" w:rsidR="00E15F95" w:rsidRPr="00914091" w:rsidRDefault="00E15F95" w:rsidP="00BE7959">
      <w:pPr>
        <w:spacing w:line="360" w:lineRule="auto"/>
        <w:ind w:firstLine="720"/>
        <w:contextualSpacing/>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Seeds of Bt cultivars and non Bt MNH 786 were sown at</w:t>
      </w:r>
      <w:r>
        <w:rPr>
          <w:rFonts w:ascii="Times New Roman" w:eastAsia="Times New Roman" w:hAnsi="Times New Roman" w:cs="Times New Roman"/>
          <w:sz w:val="24"/>
          <w:szCs w:val="24"/>
          <w:lang w:val="en-GB"/>
        </w:rPr>
        <w:t xml:space="preserve"> </w:t>
      </w:r>
      <w:r w:rsidRPr="00914091">
        <w:rPr>
          <w:rFonts w:ascii="Times New Roman" w:eastAsia="Times New Roman" w:hAnsi="Times New Roman" w:cs="Times New Roman"/>
          <w:sz w:val="24"/>
          <w:szCs w:val="24"/>
          <w:lang w:val="en-GB"/>
        </w:rPr>
        <w:t xml:space="preserve">Learning Research Centre green houses, Post Graduate Agricultural Research Station (PARS) campus, University of Agriculture Faisalabad for taking fresh samples of leaf for expression analysis of </w:t>
      </w:r>
      <w:r w:rsidRPr="00914091">
        <w:rPr>
          <w:rFonts w:ascii="Times New Roman" w:eastAsia="Times New Roman" w:hAnsi="Times New Roman" w:cs="Times New Roman"/>
          <w:i/>
          <w:sz w:val="24"/>
          <w:szCs w:val="24"/>
          <w:lang w:val="en-GB"/>
        </w:rPr>
        <w:t>Cry1Ac</w:t>
      </w:r>
      <w:r w:rsidRPr="00914091">
        <w:rPr>
          <w:rFonts w:ascii="Times New Roman" w:eastAsia="Times New Roman" w:hAnsi="Times New Roman" w:cs="Times New Roman"/>
          <w:sz w:val="24"/>
          <w:szCs w:val="24"/>
          <w:lang w:val="en-GB"/>
        </w:rPr>
        <w:t xml:space="preserve"> and for insect bioassay. The Bt cotton plants were treated with solutions of 0.5 mM  jasmonic acid on Seedlings of cotton plants were grown in green house.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xml:space="preserve"> insects were collected from cotton fields and then kept in controlled condition. The larvae was fed on artificial diet at 25</w:t>
      </w:r>
      <w:r w:rsidRPr="00914091">
        <w:rPr>
          <w:rFonts w:ascii="Times New Roman" w:eastAsia="Times New Roman" w:hAnsi="Times New Roman" w:cs="Times New Roman"/>
          <w:sz w:val="24"/>
          <w:szCs w:val="24"/>
          <w:vertAlign w:val="superscript"/>
          <w:lang w:val="en-GB"/>
        </w:rPr>
        <w:t>0</w:t>
      </w:r>
      <w:r w:rsidRPr="00914091">
        <w:rPr>
          <w:rFonts w:ascii="Times New Roman" w:eastAsia="Times New Roman" w:hAnsi="Times New Roman" w:cs="Times New Roman"/>
          <w:sz w:val="24"/>
          <w:szCs w:val="24"/>
          <w:lang w:val="en-GB"/>
        </w:rPr>
        <w:t>C ± 2</w:t>
      </w:r>
      <w:r w:rsidRPr="00914091">
        <w:rPr>
          <w:rFonts w:ascii="Times New Roman" w:eastAsia="Times New Roman" w:hAnsi="Times New Roman" w:cs="Times New Roman"/>
          <w:sz w:val="24"/>
          <w:szCs w:val="24"/>
          <w:vertAlign w:val="superscript"/>
          <w:lang w:val="en-GB"/>
        </w:rPr>
        <w:t>0</w:t>
      </w:r>
      <w:r w:rsidRPr="00914091">
        <w:rPr>
          <w:rFonts w:ascii="Times New Roman" w:eastAsia="Times New Roman" w:hAnsi="Times New Roman" w:cs="Times New Roman"/>
          <w:sz w:val="24"/>
          <w:szCs w:val="24"/>
          <w:lang w:val="en-GB"/>
        </w:rPr>
        <w:t>C and 70% ± 5% Relative Humidity, with 14L:10 d hour photoperiod. From each genotype three plants were selected randomly to take samples of flower and bolls for bioassay. A marketable quantification Kit (QuantiPlate</w:t>
      </w:r>
      <w:r w:rsidRPr="00914091">
        <w:rPr>
          <w:rFonts w:ascii="Times New Roman" w:eastAsia="Times New Roman" w:hAnsi="Times New Roman" w:cs="Times New Roman"/>
          <w:sz w:val="24"/>
          <w:szCs w:val="24"/>
          <w:vertAlign w:val="superscript"/>
          <w:lang w:val="en-GB"/>
        </w:rPr>
        <w:t>TM</w:t>
      </w:r>
      <w:r w:rsidRPr="00914091">
        <w:rPr>
          <w:rFonts w:ascii="Times New Roman" w:eastAsia="Times New Roman" w:hAnsi="Times New Roman" w:cs="Times New Roman"/>
          <w:sz w:val="24"/>
          <w:szCs w:val="24"/>
          <w:lang w:val="en-GB"/>
        </w:rPr>
        <w:t xml:space="preserve"> Kit, EnvroLogix, Inc., Portland, ME) was used to measure the amount of </w:t>
      </w:r>
      <w:r w:rsidRPr="00914091">
        <w:rPr>
          <w:rFonts w:ascii="Times New Roman" w:eastAsia="Times New Roman" w:hAnsi="Times New Roman" w:cs="Times New Roman"/>
          <w:i/>
          <w:sz w:val="24"/>
          <w:szCs w:val="24"/>
          <w:lang w:val="en-GB"/>
        </w:rPr>
        <w:t>Cry1Ac</w:t>
      </w:r>
      <w:r w:rsidRPr="00914091">
        <w:rPr>
          <w:rFonts w:ascii="Times New Roman" w:eastAsia="Times New Roman" w:hAnsi="Times New Roman" w:cs="Times New Roman"/>
          <w:sz w:val="24"/>
          <w:szCs w:val="24"/>
          <w:lang w:val="en-GB"/>
        </w:rPr>
        <w:t xml:space="preserve"> present in the leaves sample</w:t>
      </w:r>
    </w:p>
    <w:p w14:paraId="340315E1" w14:textId="77777777" w:rsidR="00E15F95" w:rsidRPr="00914091" w:rsidRDefault="00E15F95" w:rsidP="00E15F95">
      <w:pPr>
        <w:spacing w:line="360" w:lineRule="auto"/>
        <w:contextualSpacing/>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Expression of </w:t>
      </w:r>
      <w:r w:rsidRPr="00914091">
        <w:rPr>
          <w:rFonts w:ascii="Times New Roman" w:eastAsia="Times New Roman" w:hAnsi="Times New Roman" w:cs="Times New Roman"/>
          <w:b/>
          <w:i/>
          <w:sz w:val="24"/>
          <w:szCs w:val="24"/>
          <w:lang w:val="en-GB"/>
        </w:rPr>
        <w:t>Cry1Ac</w:t>
      </w:r>
      <w:r w:rsidRPr="00914091">
        <w:rPr>
          <w:rFonts w:ascii="Times New Roman" w:eastAsia="Times New Roman" w:hAnsi="Times New Roman" w:cs="Times New Roman"/>
          <w:b/>
          <w:sz w:val="24"/>
          <w:szCs w:val="24"/>
          <w:lang w:val="en-GB"/>
        </w:rPr>
        <w:t xml:space="preserve"> by Polymerase Chain Reaction (PCR):</w:t>
      </w:r>
    </w:p>
    <w:p w14:paraId="756B2F6D" w14:textId="77777777" w:rsidR="00E15F95" w:rsidRPr="00914091" w:rsidRDefault="00E15F95" w:rsidP="00BE7959">
      <w:pPr>
        <w:spacing w:line="360" w:lineRule="auto"/>
        <w:ind w:firstLine="720"/>
        <w:contextualSpacing/>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Total RNA from leaves of non Bt and Bt plants were isolated by the TriZol LS-Reagent® method (Invitrogen- Carlsbad, MI, USA). </w:t>
      </w:r>
      <w:r w:rsidRPr="00914091">
        <w:rPr>
          <w:rFonts w:ascii="Times New Roman" w:eastAsia="TimesNewRomanPSMT" w:hAnsi="Times New Roman" w:cs="Times New Roman"/>
          <w:sz w:val="24"/>
          <w:szCs w:val="24"/>
          <w:lang w:val="en-GB"/>
        </w:rPr>
        <w:t xml:space="preserve">Amplification of proteinase inhibitorsdefensive gene into the genome of transgenic cotton plants were performed using polymerase chain reaction. Complementary DNA (cDNA) of transgenic cotton plants were used for amplification of proteinase inhibitor gene. </w:t>
      </w:r>
      <w:r w:rsidRPr="00914091">
        <w:rPr>
          <w:rFonts w:ascii="Times New Roman" w:eastAsia="Times New Roman" w:hAnsi="Times New Roman" w:cs="Times New Roman"/>
          <w:sz w:val="24"/>
          <w:szCs w:val="24"/>
          <w:lang w:val="en-GB"/>
        </w:rPr>
        <w:t>Eight μl</w:t>
      </w:r>
      <w:r w:rsidRPr="00914091">
        <w:rPr>
          <w:rFonts w:ascii="Times New Roman" w:eastAsia="TimesNewRomanPSMT" w:hAnsi="Times New Roman" w:cs="Times New Roman"/>
          <w:sz w:val="24"/>
          <w:szCs w:val="24"/>
          <w:lang w:val="en-GB"/>
        </w:rPr>
        <w:t xml:space="preserve"> amplified PCR products of gene were run on 2% agarose gel along with 1kb ladder. All three gels were visualized under UV light </w:t>
      </w:r>
      <w:r w:rsidRPr="00914091">
        <w:rPr>
          <w:rFonts w:ascii="Times New Roman" w:eastAsia="Times New Roman" w:hAnsi="Times New Roman" w:cs="Times New Roman"/>
          <w:sz w:val="24"/>
          <w:szCs w:val="24"/>
          <w:lang w:val="en-GB"/>
        </w:rPr>
        <w:t>and analyzed by 1.5 % agarose gel electrophoresis in 1X TAE buffer.</w:t>
      </w:r>
    </w:p>
    <w:p w14:paraId="2C076EDF" w14:textId="77777777" w:rsidR="00E15F95" w:rsidRPr="00914091" w:rsidRDefault="005A55CE" w:rsidP="00BE7959">
      <w:pPr>
        <w:autoSpaceDE w:val="0"/>
        <w:autoSpaceDN w:val="0"/>
        <w:adjustRightInd w:val="0"/>
        <w:spacing w:line="360" w:lineRule="auto"/>
        <w:contextualSpacing/>
        <w:jc w:val="both"/>
        <w:rPr>
          <w:rFonts w:ascii="Times New Roman" w:eastAsia="Times New Roman" w:hAnsi="Times New Roman" w:cs="Times New Roman"/>
          <w:b/>
          <w:sz w:val="28"/>
          <w:szCs w:val="28"/>
          <w:lang w:val="en-GB"/>
        </w:rPr>
      </w:pPr>
      <w:r>
        <w:rPr>
          <w:rFonts w:ascii="Times New Roman" w:eastAsia="Times New Roman" w:hAnsi="Times New Roman" w:cs="Times New Roman"/>
          <w:b/>
          <w:sz w:val="28"/>
          <w:szCs w:val="28"/>
          <w:lang w:val="en-GB"/>
        </w:rPr>
        <w:t xml:space="preserve">5.1.2. </w:t>
      </w:r>
      <w:r w:rsidR="00E15F95" w:rsidRPr="00914091">
        <w:rPr>
          <w:rFonts w:ascii="Times New Roman" w:eastAsia="Times New Roman" w:hAnsi="Times New Roman" w:cs="Times New Roman"/>
          <w:b/>
          <w:sz w:val="28"/>
          <w:szCs w:val="28"/>
          <w:lang w:val="en-GB"/>
        </w:rPr>
        <w:t>RESULTS</w:t>
      </w:r>
    </w:p>
    <w:p w14:paraId="343527AC" w14:textId="77777777" w:rsidR="00E15F95" w:rsidRPr="00914091" w:rsidRDefault="00E15F95" w:rsidP="00BE7959">
      <w:pPr>
        <w:autoSpaceDE w:val="0"/>
        <w:autoSpaceDN w:val="0"/>
        <w:adjustRightInd w:val="0"/>
        <w:spacing w:line="360" w:lineRule="auto"/>
        <w:contextualSpacing/>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 xml:space="preserve">Effect of JA/MEJA and SA/BTH Treatment on </w:t>
      </w:r>
      <w:r w:rsidRPr="00914091">
        <w:rPr>
          <w:rFonts w:ascii="Times New Roman" w:eastAsia="Times New Roman" w:hAnsi="Times New Roman" w:cs="Times New Roman"/>
          <w:b/>
          <w:i/>
          <w:sz w:val="24"/>
          <w:szCs w:val="24"/>
          <w:lang w:val="en-GB"/>
        </w:rPr>
        <w:t>genes</w:t>
      </w:r>
      <w:r w:rsidRPr="00914091">
        <w:rPr>
          <w:rFonts w:ascii="Times New Roman" w:eastAsia="Times New Roman" w:hAnsi="Times New Roman" w:cs="Times New Roman"/>
          <w:b/>
          <w:sz w:val="24"/>
          <w:szCs w:val="24"/>
          <w:lang w:val="en-GB"/>
        </w:rPr>
        <w:t xml:space="preserve"> expression:</w:t>
      </w:r>
    </w:p>
    <w:p w14:paraId="763FAFF9" w14:textId="10C00273" w:rsidR="00E15F95" w:rsidRPr="00914091" w:rsidRDefault="00E15F95" w:rsidP="00BE7959">
      <w:pPr>
        <w:autoSpaceDE w:val="0"/>
        <w:autoSpaceDN w:val="0"/>
        <w:adjustRightInd w:val="0"/>
        <w:spacing w:line="360" w:lineRule="auto"/>
        <w:ind w:firstLine="720"/>
        <w:contextualSpacing/>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Treated cotton seedlings with 0.5mM Jasmonic acid (JA) solutions were positively correlated with Proteinse inhibitors measured through RT-PCR). JA treated cotton plants clearly </w:t>
      </w:r>
      <w:r w:rsidRPr="00914091">
        <w:rPr>
          <w:rFonts w:ascii="Times New Roman" w:eastAsia="Times New Roman" w:hAnsi="Times New Roman" w:cs="Times New Roman"/>
          <w:sz w:val="24"/>
          <w:szCs w:val="24"/>
          <w:lang w:val="en-GB"/>
        </w:rPr>
        <w:lastRenderedPageBreak/>
        <w:t xml:space="preserve">up-regulated the expression of Proteinase inhibitor gene indicated by the enhanced bands intensity in treated plants as compared to non-treated plants (Figure </w:t>
      </w:r>
      <w:r w:rsidR="005A55CE">
        <w:rPr>
          <w:rFonts w:ascii="Times New Roman" w:eastAsia="Times New Roman" w:hAnsi="Times New Roman" w:cs="Times New Roman"/>
          <w:sz w:val="24"/>
          <w:szCs w:val="24"/>
          <w:lang w:val="en-GB"/>
        </w:rPr>
        <w:t>5.1.</w:t>
      </w:r>
      <w:r w:rsidR="00BE7959">
        <w:rPr>
          <w:rFonts w:ascii="Times New Roman" w:eastAsia="Times New Roman" w:hAnsi="Times New Roman" w:cs="Times New Roman"/>
          <w:sz w:val="24"/>
          <w:szCs w:val="24"/>
          <w:lang w:val="en-GB"/>
        </w:rPr>
        <w:t xml:space="preserve">1). </w:t>
      </w:r>
      <w:r w:rsidRPr="00914091">
        <w:rPr>
          <w:rFonts w:ascii="Times New Roman" w:eastAsia="Times New Roman" w:hAnsi="Times New Roman" w:cs="Times New Roman"/>
          <w:sz w:val="24"/>
          <w:szCs w:val="24"/>
          <w:lang w:val="en-GB"/>
        </w:rPr>
        <w:t>Significant mortality percentages were observed when pink bollworm (</w:t>
      </w:r>
      <w:r w:rsidRPr="00914091">
        <w:rPr>
          <w:rFonts w:ascii="Times New Roman" w:eastAsia="Times New Roman" w:hAnsi="Times New Roman" w:cs="Times New Roman"/>
          <w:i/>
          <w:sz w:val="24"/>
          <w:szCs w:val="24"/>
          <w:lang w:val="en-GB"/>
        </w:rPr>
        <w:t>Pectinophora gossypiella</w:t>
      </w:r>
      <w:r w:rsidRPr="00914091">
        <w:rPr>
          <w:rFonts w:ascii="Times New Roman" w:eastAsia="Times New Roman" w:hAnsi="Times New Roman" w:cs="Times New Roman"/>
          <w:sz w:val="24"/>
          <w:szCs w:val="24"/>
          <w:lang w:val="en-GB"/>
        </w:rPr>
        <w:t>) 3</w:t>
      </w:r>
      <w:r w:rsidRPr="00914091">
        <w:rPr>
          <w:rFonts w:ascii="Times New Roman" w:eastAsia="Times New Roman" w:hAnsi="Times New Roman" w:cs="Times New Roman"/>
          <w:sz w:val="24"/>
          <w:szCs w:val="24"/>
          <w:vertAlign w:val="superscript"/>
          <w:lang w:val="en-GB"/>
        </w:rPr>
        <w:t>rd</w:t>
      </w:r>
      <w:r w:rsidRPr="00914091">
        <w:rPr>
          <w:rFonts w:ascii="Times New Roman" w:eastAsia="Times New Roman" w:hAnsi="Times New Roman" w:cs="Times New Roman"/>
          <w:sz w:val="24"/>
          <w:szCs w:val="24"/>
          <w:lang w:val="en-GB"/>
        </w:rPr>
        <w:t xml:space="preserve"> instar larvae were subjected to phytohormones JA / MEJA treated Bt cotton plants. </w:t>
      </w:r>
    </w:p>
    <w:p w14:paraId="044ED008" w14:textId="77777777" w:rsidR="00E15F95" w:rsidRPr="00914091" w:rsidRDefault="00E15F95" w:rsidP="00E15F95">
      <w:pPr>
        <w:tabs>
          <w:tab w:val="left" w:pos="3652"/>
        </w:tabs>
        <w:spacing w:line="360" w:lineRule="auto"/>
        <w:contextualSpacing/>
        <w:jc w:val="both"/>
        <w:rPr>
          <w:rFonts w:ascii="Times New Roman" w:eastAsia="Times New Roman" w:hAnsi="Times New Roman" w:cs="Times New Roman"/>
          <w:sz w:val="24"/>
          <w:szCs w:val="24"/>
          <w:shd w:val="clear" w:color="auto" w:fill="FFFFFF"/>
          <w:lang w:val="en-GB"/>
        </w:rPr>
      </w:pPr>
      <w:r w:rsidRPr="00914091">
        <w:rPr>
          <w:rFonts w:ascii="Times New Roman" w:eastAsia="Times New Roman" w:hAnsi="Times New Roman" w:cs="Times New Roman"/>
          <w:b/>
          <w:sz w:val="24"/>
          <w:szCs w:val="24"/>
          <w:shd w:val="clear" w:color="auto" w:fill="FFFFFF"/>
          <w:lang w:val="en-GB"/>
        </w:rPr>
        <w:t>CONCLUSION</w:t>
      </w:r>
    </w:p>
    <w:p w14:paraId="5E8F7E06" w14:textId="312AABBA" w:rsidR="00E15F95" w:rsidRPr="00914091" w:rsidRDefault="00BE7959" w:rsidP="00BE7959">
      <w:pPr>
        <w:tabs>
          <w:tab w:val="left" w:pos="0"/>
        </w:tabs>
        <w:spacing w:line="360" w:lineRule="auto"/>
        <w:contextualSpacing/>
        <w:jc w:val="both"/>
        <w:rPr>
          <w:rFonts w:ascii="Times New Roman" w:eastAsia="Times New Roman" w:hAnsi="Times New Roman" w:cs="Times New Roman"/>
          <w:sz w:val="24"/>
          <w:szCs w:val="24"/>
          <w:shd w:val="clear" w:color="auto" w:fill="FFFFFF"/>
          <w:lang w:val="en-GB"/>
        </w:rPr>
      </w:pPr>
      <w:r>
        <w:rPr>
          <w:rFonts w:ascii="Times New Roman" w:eastAsia="Times New Roman" w:hAnsi="Times New Roman" w:cs="Times New Roman"/>
          <w:sz w:val="24"/>
          <w:szCs w:val="24"/>
          <w:shd w:val="clear" w:color="auto" w:fill="FFFFFF"/>
          <w:lang w:val="en-GB"/>
        </w:rPr>
        <w:tab/>
      </w:r>
      <w:r w:rsidR="00E15F95" w:rsidRPr="00914091">
        <w:rPr>
          <w:rFonts w:ascii="Times New Roman" w:eastAsia="Times New Roman" w:hAnsi="Times New Roman" w:cs="Times New Roman"/>
          <w:sz w:val="24"/>
          <w:szCs w:val="24"/>
          <w:shd w:val="clear" w:color="auto" w:fill="FFFFFF"/>
          <w:lang w:val="en-GB"/>
        </w:rPr>
        <w:t xml:space="preserve">To the best of our knowledge, the present work is the first to understand the relations of </w:t>
      </w:r>
      <w:r w:rsidR="00E15F95" w:rsidRPr="00914091">
        <w:rPr>
          <w:rFonts w:ascii="Times New Roman" w:eastAsia="Times New Roman" w:hAnsi="Times New Roman" w:cs="Times New Roman"/>
          <w:i/>
          <w:sz w:val="24"/>
          <w:szCs w:val="24"/>
          <w:shd w:val="clear" w:color="auto" w:fill="FFFFFF"/>
          <w:lang w:val="en-GB"/>
        </w:rPr>
        <w:t>Cry1Ac</w:t>
      </w:r>
      <w:r w:rsidR="00E15F95" w:rsidRPr="00914091">
        <w:rPr>
          <w:rFonts w:ascii="Times New Roman" w:eastAsia="Times New Roman" w:hAnsi="Times New Roman" w:cs="Times New Roman"/>
          <w:sz w:val="24"/>
          <w:szCs w:val="24"/>
          <w:shd w:val="clear" w:color="auto" w:fill="FFFFFF"/>
          <w:lang w:val="en-GB"/>
        </w:rPr>
        <w:t xml:space="preserve"> gene expression with the application of Jasmonic acid phytohormone. The study revealed that both JA up regulate the Proteinase inhibitors and </w:t>
      </w:r>
      <w:r w:rsidR="00E15F95" w:rsidRPr="00914091">
        <w:rPr>
          <w:rFonts w:ascii="Times New Roman" w:eastAsia="Times New Roman" w:hAnsi="Times New Roman" w:cs="Times New Roman"/>
          <w:i/>
          <w:sz w:val="24"/>
          <w:szCs w:val="24"/>
          <w:shd w:val="clear" w:color="auto" w:fill="FFFFFF"/>
          <w:lang w:val="en-GB"/>
        </w:rPr>
        <w:t>Cry1Ac</w:t>
      </w:r>
      <w:r w:rsidR="00E15F95" w:rsidRPr="00914091">
        <w:rPr>
          <w:rFonts w:ascii="Times New Roman" w:eastAsia="Times New Roman" w:hAnsi="Times New Roman" w:cs="Times New Roman"/>
          <w:sz w:val="24"/>
          <w:szCs w:val="24"/>
          <w:shd w:val="clear" w:color="auto" w:fill="FFFFFF"/>
          <w:lang w:val="en-GB"/>
        </w:rPr>
        <w:t xml:space="preserve"> gene in Bt cotton cultivars. JA exerts more significant effects on </w:t>
      </w:r>
      <w:r w:rsidR="00E15F95" w:rsidRPr="00914091">
        <w:rPr>
          <w:rFonts w:ascii="Times New Roman" w:eastAsia="Times New Roman" w:hAnsi="Times New Roman" w:cs="Times New Roman"/>
          <w:i/>
          <w:sz w:val="24"/>
          <w:szCs w:val="24"/>
          <w:shd w:val="clear" w:color="auto" w:fill="FFFFFF"/>
          <w:lang w:val="en-GB"/>
        </w:rPr>
        <w:t>Cry1Ac</w:t>
      </w:r>
      <w:r w:rsidR="00E15F95" w:rsidRPr="00914091">
        <w:rPr>
          <w:rFonts w:ascii="Times New Roman" w:eastAsia="Times New Roman" w:hAnsi="Times New Roman" w:cs="Times New Roman"/>
          <w:sz w:val="24"/>
          <w:szCs w:val="24"/>
          <w:shd w:val="clear" w:color="auto" w:fill="FFFFFF"/>
          <w:lang w:val="en-GB"/>
        </w:rPr>
        <w:t xml:space="preserve"> gene regulation as compared to SA application.   Finally we evaluated that the mechanisms of </w:t>
      </w:r>
      <w:r w:rsidR="00E15F95" w:rsidRPr="00914091">
        <w:rPr>
          <w:rFonts w:ascii="Times New Roman" w:eastAsia="Times New Roman" w:hAnsi="Times New Roman" w:cs="Times New Roman"/>
          <w:i/>
          <w:sz w:val="24"/>
          <w:szCs w:val="24"/>
          <w:shd w:val="clear" w:color="auto" w:fill="FFFFFF"/>
          <w:lang w:val="en-GB"/>
        </w:rPr>
        <w:t>Cry1Ac</w:t>
      </w:r>
      <w:r w:rsidR="00E15F95" w:rsidRPr="00914091">
        <w:rPr>
          <w:rFonts w:ascii="Times New Roman" w:eastAsia="Times New Roman" w:hAnsi="Times New Roman" w:cs="Times New Roman"/>
          <w:sz w:val="24"/>
          <w:szCs w:val="24"/>
          <w:shd w:val="clear" w:color="auto" w:fill="FFFFFF"/>
          <w:lang w:val="en-GB"/>
        </w:rPr>
        <w:t xml:space="preserve"> gene expression is closely related to JA signaling pathways.</w:t>
      </w:r>
    </w:p>
    <w:p w14:paraId="41E29215" w14:textId="77777777" w:rsidR="00E15F95" w:rsidRPr="00914091" w:rsidRDefault="00E15F95" w:rsidP="00B90DD5">
      <w:pPr>
        <w:numPr>
          <w:ilvl w:val="0"/>
          <w:numId w:val="11"/>
        </w:numPr>
        <w:tabs>
          <w:tab w:val="left" w:pos="3652"/>
        </w:tabs>
        <w:spacing w:line="360" w:lineRule="auto"/>
        <w:contextualSpacing/>
        <w:jc w:val="both"/>
        <w:rPr>
          <w:rFonts w:ascii="Times New Roman" w:eastAsia="Times New Roman" w:hAnsi="Times New Roman" w:cs="Times New Roman"/>
          <w:sz w:val="24"/>
          <w:szCs w:val="24"/>
          <w:shd w:val="clear" w:color="auto" w:fill="FFFFFF"/>
          <w:lang w:val="en-GB"/>
        </w:rPr>
      </w:pPr>
    </w:p>
    <w:p w14:paraId="2C0B0AAB" w14:textId="77777777" w:rsidR="00E15F95" w:rsidRPr="00914091" w:rsidRDefault="00E15F95" w:rsidP="00E15F95">
      <w:pPr>
        <w:shd w:val="clear" w:color="auto" w:fill="FFFFFF"/>
        <w:tabs>
          <w:tab w:val="left" w:pos="810"/>
        </w:tabs>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noProof/>
          <w:sz w:val="24"/>
          <w:szCs w:val="24"/>
        </w:rPr>
        <w:drawing>
          <wp:anchor distT="0" distB="0" distL="114300" distR="114300" simplePos="0" relativeHeight="251651072" behindDoc="1" locked="0" layoutInCell="1" allowOverlap="1" wp14:anchorId="7B02F191" wp14:editId="3AFA4136">
            <wp:simplePos x="0" y="0"/>
            <wp:positionH relativeFrom="column">
              <wp:posOffset>323850</wp:posOffset>
            </wp:positionH>
            <wp:positionV relativeFrom="paragraph">
              <wp:posOffset>62865</wp:posOffset>
            </wp:positionV>
            <wp:extent cx="5314315" cy="2958465"/>
            <wp:effectExtent l="76200" t="76200" r="133985" b="127635"/>
            <wp:wrapTight wrapText="bothSides">
              <wp:wrapPolygon edited="0">
                <wp:start x="-155" y="-556"/>
                <wp:lineTo x="-310" y="-417"/>
                <wp:lineTo x="-310" y="21836"/>
                <wp:lineTo x="-155" y="22393"/>
                <wp:lineTo x="21912" y="22393"/>
                <wp:lineTo x="22067" y="21836"/>
                <wp:lineTo x="22067" y="1808"/>
                <wp:lineTo x="21912" y="-278"/>
                <wp:lineTo x="21912" y="-556"/>
                <wp:lineTo x="-155" y="-556"/>
              </wp:wrapPolygon>
            </wp:wrapTight>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314315" cy="29584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914091">
        <w:rPr>
          <w:rFonts w:ascii="Times New Roman" w:eastAsia="Times New Roman" w:hAnsi="Times New Roman" w:cs="Times New Roman"/>
          <w:b/>
          <w:sz w:val="24"/>
          <w:szCs w:val="24"/>
          <w:lang w:val="en-GB"/>
        </w:rPr>
        <w:t xml:space="preserve">Figure </w:t>
      </w:r>
      <w:r w:rsidRPr="00914091">
        <w:rPr>
          <w:rFonts w:ascii="Times New Roman" w:eastAsia="Times New Roman" w:hAnsi="Times New Roman" w:cs="Times New Roman"/>
          <w:b/>
          <w:sz w:val="24"/>
          <w:szCs w:val="24"/>
          <w:lang w:val="en-GB"/>
        </w:rPr>
        <w:tab/>
        <w:t>5.1</w:t>
      </w:r>
      <w:r w:rsidR="005A55CE">
        <w:rPr>
          <w:rFonts w:ascii="Times New Roman" w:eastAsia="Times New Roman" w:hAnsi="Times New Roman" w:cs="Times New Roman"/>
          <w:b/>
          <w:sz w:val="24"/>
          <w:szCs w:val="24"/>
          <w:lang w:val="en-GB"/>
        </w:rPr>
        <w:t>.1</w:t>
      </w:r>
      <w:r w:rsidRPr="00914091">
        <w:rPr>
          <w:rFonts w:ascii="Times New Roman" w:eastAsia="Times New Roman" w:hAnsi="Times New Roman" w:cs="Times New Roman"/>
          <w:b/>
          <w:sz w:val="24"/>
          <w:szCs w:val="24"/>
          <w:lang w:val="en-GB"/>
        </w:rPr>
        <w:t xml:space="preserve">. </w:t>
      </w:r>
      <w:r w:rsidRPr="00914091">
        <w:rPr>
          <w:rFonts w:ascii="Times New Roman" w:eastAsia="Times New Roman" w:hAnsi="Times New Roman" w:cs="Times New Roman"/>
          <w:i/>
          <w:sz w:val="24"/>
          <w:szCs w:val="24"/>
          <w:lang w:val="en-GB"/>
        </w:rPr>
        <w:t>Cry1Ac</w:t>
      </w:r>
      <w:r w:rsidRPr="00914091">
        <w:rPr>
          <w:rFonts w:ascii="Times New Roman" w:eastAsia="Times New Roman" w:hAnsi="Times New Roman" w:cs="Times New Roman"/>
          <w:sz w:val="24"/>
          <w:szCs w:val="24"/>
          <w:lang w:val="en-GB"/>
        </w:rPr>
        <w:t>expression in transgenic Bt cotton cultivars before and after the application of two different concentration (0.5 mM/0.3 mM) of JA/MeJA phytohormone( ⃰ P≤ 0.05, ⃰⃰  ⃰ P≤ 0.01 and  ⃰  ⃰  ⃰ P≤ 0.005)</w:t>
      </w:r>
    </w:p>
    <w:p w14:paraId="3EA51032" w14:textId="77777777" w:rsidR="00E15F95" w:rsidRPr="00914091" w:rsidRDefault="00E15F95" w:rsidP="00E15F95">
      <w:pPr>
        <w:rPr>
          <w:rFonts w:ascii="Times New Roman" w:eastAsia="Times New Roman" w:hAnsi="Times New Roman" w:cs="Times New Roman"/>
          <w:sz w:val="24"/>
          <w:szCs w:val="24"/>
          <w:lang w:val="en-GB"/>
        </w:rPr>
      </w:pPr>
    </w:p>
    <w:p w14:paraId="5D6B3257" w14:textId="77777777" w:rsidR="00E15F95" w:rsidRPr="00914091" w:rsidRDefault="00E15F95" w:rsidP="00E15F95">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br w:type="page"/>
      </w:r>
    </w:p>
    <w:p w14:paraId="74772E2F" w14:textId="77777777" w:rsidR="00E15F95" w:rsidRDefault="00E15F95" w:rsidP="00E15F95">
      <w:pPr>
        <w:shd w:val="clear" w:color="auto" w:fill="FFFFFF"/>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b/>
          <w:sz w:val="24"/>
          <w:szCs w:val="24"/>
          <w:lang w:val="en-GB"/>
        </w:rPr>
        <w:lastRenderedPageBreak/>
        <w:t xml:space="preserve">OBJECTIVE-6: </w:t>
      </w:r>
      <w:r w:rsidRPr="00914091">
        <w:rPr>
          <w:rFonts w:ascii="Times New Roman" w:eastAsia="Times New Roman" w:hAnsi="Times New Roman" w:cs="Times New Roman"/>
          <w:sz w:val="24"/>
          <w:szCs w:val="24"/>
          <w:lang w:val="en-GB"/>
        </w:rPr>
        <w:t>MONITORING OF INSECTICIDE RESISTANCE DEVELOPMENT THROUGH CONVENTIONAL BIOASSAYS FOR INSECTICIDES USED ON COTTON CROP FOR BOLLWORMS</w:t>
      </w:r>
    </w:p>
    <w:p w14:paraId="1B33C793" w14:textId="77777777" w:rsidR="004C2804" w:rsidRDefault="004C2804" w:rsidP="00E15F95">
      <w:pPr>
        <w:shd w:val="clear" w:color="auto" w:fill="FFFFFF"/>
        <w:jc w:val="both"/>
        <w:rPr>
          <w:rFonts w:ascii="Times New Roman" w:eastAsia="Times New Roman" w:hAnsi="Times New Roman" w:cs="Times New Roman"/>
          <w:sz w:val="24"/>
          <w:szCs w:val="24"/>
          <w:lang w:val="en-GB"/>
        </w:rPr>
      </w:pPr>
    </w:p>
    <w:p w14:paraId="2C7C07AE" w14:textId="77777777" w:rsidR="004C2804" w:rsidRDefault="004C2804" w:rsidP="00E15F95">
      <w:pPr>
        <w:shd w:val="clear" w:color="auto" w:fill="FFFFFF"/>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ACTIVITY-1</w:t>
      </w:r>
      <w:r w:rsidRPr="00914091">
        <w:rPr>
          <w:rFonts w:ascii="Times New Roman" w:eastAsia="Times New Roman" w:hAnsi="Times New Roman" w:cs="Times New Roman"/>
          <w:b/>
          <w:sz w:val="24"/>
          <w:szCs w:val="24"/>
          <w:lang w:val="en-GB"/>
        </w:rPr>
        <w:t xml:space="preserve">: MONITORING OF </w:t>
      </w:r>
      <w:r>
        <w:rPr>
          <w:rFonts w:ascii="Times New Roman" w:eastAsia="Times New Roman" w:hAnsi="Times New Roman" w:cs="Times New Roman"/>
          <w:b/>
          <w:sz w:val="24"/>
          <w:szCs w:val="24"/>
          <w:lang w:val="en-GB"/>
        </w:rPr>
        <w:t xml:space="preserve">EFFICACY OF DIFFERENT INSECTICIDES AGAINST PBW UNDER LABORATORY AND FIELD CONDITIONS </w:t>
      </w:r>
    </w:p>
    <w:p w14:paraId="2D3F574F" w14:textId="77777777" w:rsidR="00694A22" w:rsidRDefault="00694A22" w:rsidP="00E15F95">
      <w:pPr>
        <w:shd w:val="clear" w:color="auto" w:fill="FFFFFF"/>
        <w:jc w:val="both"/>
        <w:rPr>
          <w:rFonts w:ascii="Times New Roman" w:eastAsia="Times New Roman" w:hAnsi="Times New Roman" w:cs="Times New Roman"/>
          <w:b/>
          <w:sz w:val="24"/>
          <w:szCs w:val="24"/>
          <w:lang w:val="en-GB"/>
        </w:rPr>
      </w:pPr>
    </w:p>
    <w:p w14:paraId="720534E8" w14:textId="77777777" w:rsidR="00694A22" w:rsidRDefault="00694A22" w:rsidP="00E15F95">
      <w:pPr>
        <w:shd w:val="clear" w:color="auto" w:fill="FFFFFF"/>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 xml:space="preserve">6.1.1. </w:t>
      </w:r>
      <w:r w:rsidRPr="00914091">
        <w:rPr>
          <w:rFonts w:ascii="Times New Roman" w:eastAsia="Times New Roman" w:hAnsi="Times New Roman" w:cs="Times New Roman"/>
          <w:b/>
          <w:sz w:val="24"/>
          <w:szCs w:val="24"/>
          <w:lang w:val="en-GB"/>
        </w:rPr>
        <w:t>MATERIALS AND METHODS</w:t>
      </w:r>
    </w:p>
    <w:p w14:paraId="4CCBA5DC" w14:textId="77777777" w:rsidR="00411F80" w:rsidRDefault="00411F80" w:rsidP="00E15F95">
      <w:pPr>
        <w:shd w:val="clear" w:color="auto" w:fill="FFFFFF"/>
        <w:jc w:val="both"/>
        <w:rPr>
          <w:rFonts w:ascii="Times New Roman" w:eastAsia="Times New Roman" w:hAnsi="Times New Roman" w:cs="Times New Roman"/>
          <w:b/>
          <w:sz w:val="24"/>
          <w:szCs w:val="24"/>
          <w:lang w:val="en-GB"/>
        </w:rPr>
      </w:pPr>
    </w:p>
    <w:p w14:paraId="3BA6D33F" w14:textId="77777777" w:rsidR="00411F80" w:rsidRDefault="00411F80" w:rsidP="00BE7959">
      <w:pPr>
        <w:shd w:val="clear" w:color="auto" w:fill="FFFFFF"/>
        <w:spacing w:line="360" w:lineRule="auto"/>
        <w:ind w:firstLine="720"/>
        <w:jc w:val="both"/>
        <w:rPr>
          <w:rFonts w:ascii="Times New Roman" w:eastAsia="Times New Roman" w:hAnsi="Times New Roman" w:cs="Times New Roman"/>
          <w:sz w:val="24"/>
          <w:szCs w:val="24"/>
          <w:lang w:val="en-GB"/>
        </w:rPr>
      </w:pPr>
      <w:r w:rsidRPr="00411F80">
        <w:rPr>
          <w:rFonts w:ascii="Times New Roman" w:eastAsia="Times New Roman" w:hAnsi="Times New Roman" w:cs="Times New Roman"/>
          <w:sz w:val="24"/>
          <w:szCs w:val="24"/>
          <w:lang w:val="en-GB"/>
        </w:rPr>
        <w:t>Fifteen</w:t>
      </w:r>
      <w:r>
        <w:rPr>
          <w:rFonts w:ascii="Times New Roman" w:eastAsia="Times New Roman" w:hAnsi="Times New Roman" w:cs="Times New Roman"/>
          <w:sz w:val="24"/>
          <w:szCs w:val="24"/>
          <w:lang w:val="en-GB"/>
        </w:rPr>
        <w:t xml:space="preserve"> alone insecticides and three insecticides mixture (Table 6.1.1) were assessed for their contact toxicity against mixed population of 1</w:t>
      </w:r>
      <w:r w:rsidRPr="00411F80">
        <w:rPr>
          <w:rFonts w:ascii="Times New Roman" w:eastAsia="Times New Roman" w:hAnsi="Times New Roman" w:cs="Times New Roman"/>
          <w:sz w:val="24"/>
          <w:szCs w:val="24"/>
          <w:vertAlign w:val="superscript"/>
          <w:lang w:val="en-GB"/>
        </w:rPr>
        <w:t>st</w:t>
      </w:r>
      <w:r>
        <w:rPr>
          <w:rFonts w:ascii="Times New Roman" w:eastAsia="Times New Roman" w:hAnsi="Times New Roman" w:cs="Times New Roman"/>
          <w:sz w:val="24"/>
          <w:szCs w:val="24"/>
          <w:lang w:val="en-GB"/>
        </w:rPr>
        <w:t xml:space="preserve"> and 2</w:t>
      </w:r>
      <w:r w:rsidRPr="00411F80">
        <w:rPr>
          <w:rFonts w:ascii="Times New Roman" w:eastAsia="Times New Roman" w:hAnsi="Times New Roman" w:cs="Times New Roman"/>
          <w:sz w:val="24"/>
          <w:szCs w:val="24"/>
          <w:vertAlign w:val="superscript"/>
          <w:lang w:val="en-GB"/>
        </w:rPr>
        <w:t>nd</w:t>
      </w:r>
      <w:r>
        <w:rPr>
          <w:rFonts w:ascii="Times New Roman" w:eastAsia="Times New Roman" w:hAnsi="Times New Roman" w:cs="Times New Roman"/>
          <w:sz w:val="24"/>
          <w:szCs w:val="24"/>
          <w:lang w:val="en-GB"/>
        </w:rPr>
        <w:t xml:space="preserve"> instar larvae of PBW under laboratory conditions. The insecticides and insecticide-mixtures were applied at their field recommended doses and their contact toxicity under laboratory condition were assessed using leaf-disc and boll-disc bioassay (both)</w:t>
      </w:r>
      <w:r w:rsidR="004A666A">
        <w:rPr>
          <w:rFonts w:ascii="Times New Roman" w:eastAsia="Times New Roman" w:hAnsi="Times New Roman" w:cs="Times New Roman"/>
          <w:sz w:val="24"/>
          <w:szCs w:val="24"/>
          <w:lang w:val="en-GB"/>
        </w:rPr>
        <w:t xml:space="preserve">. Mix disc of both treated leaves and bolls were cut, treated and air-dried and placed inside the peteridish as experimental unit. A counted larvae (mixed population of </w:t>
      </w:r>
      <w:r w:rsidR="005051E3">
        <w:rPr>
          <w:rFonts w:ascii="Times New Roman" w:eastAsia="Times New Roman" w:hAnsi="Times New Roman" w:cs="Times New Roman"/>
          <w:sz w:val="24"/>
          <w:szCs w:val="24"/>
          <w:lang w:val="en-GB"/>
        </w:rPr>
        <w:t>newly emerged ten (</w:t>
      </w:r>
      <w:r w:rsidR="004A666A">
        <w:rPr>
          <w:rFonts w:ascii="Times New Roman" w:eastAsia="Times New Roman" w:hAnsi="Times New Roman" w:cs="Times New Roman"/>
          <w:sz w:val="24"/>
          <w:szCs w:val="24"/>
          <w:lang w:val="en-GB"/>
        </w:rPr>
        <w:t>10</w:t>
      </w:r>
      <w:r w:rsidR="005051E3">
        <w:rPr>
          <w:rFonts w:ascii="Times New Roman" w:eastAsia="Times New Roman" w:hAnsi="Times New Roman" w:cs="Times New Roman"/>
          <w:sz w:val="24"/>
          <w:szCs w:val="24"/>
          <w:lang w:val="en-GB"/>
        </w:rPr>
        <w:t>)</w:t>
      </w:r>
      <w:r w:rsidR="004A666A">
        <w:rPr>
          <w:rFonts w:ascii="Times New Roman" w:eastAsia="Times New Roman" w:hAnsi="Times New Roman" w:cs="Times New Roman"/>
          <w:sz w:val="24"/>
          <w:szCs w:val="24"/>
          <w:lang w:val="en-GB"/>
        </w:rPr>
        <w:t xml:space="preserve"> 1</w:t>
      </w:r>
      <w:r w:rsidR="004A666A" w:rsidRPr="004A666A">
        <w:rPr>
          <w:rFonts w:ascii="Times New Roman" w:eastAsia="Times New Roman" w:hAnsi="Times New Roman" w:cs="Times New Roman"/>
          <w:sz w:val="24"/>
          <w:szCs w:val="24"/>
          <w:vertAlign w:val="superscript"/>
          <w:lang w:val="en-GB"/>
        </w:rPr>
        <w:t>st</w:t>
      </w:r>
      <w:r w:rsidR="004A666A">
        <w:rPr>
          <w:rFonts w:ascii="Times New Roman" w:eastAsia="Times New Roman" w:hAnsi="Times New Roman" w:cs="Times New Roman"/>
          <w:sz w:val="24"/>
          <w:szCs w:val="24"/>
          <w:lang w:val="en-GB"/>
        </w:rPr>
        <w:t xml:space="preserve"> and </w:t>
      </w:r>
      <w:r w:rsidR="005051E3">
        <w:rPr>
          <w:rFonts w:ascii="Times New Roman" w:eastAsia="Times New Roman" w:hAnsi="Times New Roman" w:cs="Times New Roman"/>
          <w:sz w:val="24"/>
          <w:szCs w:val="24"/>
          <w:lang w:val="en-GB"/>
        </w:rPr>
        <w:t>ten (</w:t>
      </w:r>
      <w:r w:rsidR="004A666A">
        <w:rPr>
          <w:rFonts w:ascii="Times New Roman" w:eastAsia="Times New Roman" w:hAnsi="Times New Roman" w:cs="Times New Roman"/>
          <w:sz w:val="24"/>
          <w:szCs w:val="24"/>
          <w:lang w:val="en-GB"/>
        </w:rPr>
        <w:t>10</w:t>
      </w:r>
      <w:r w:rsidR="005051E3">
        <w:rPr>
          <w:rFonts w:ascii="Times New Roman" w:eastAsia="Times New Roman" w:hAnsi="Times New Roman" w:cs="Times New Roman"/>
          <w:sz w:val="24"/>
          <w:szCs w:val="24"/>
          <w:lang w:val="en-GB"/>
        </w:rPr>
        <w:t>)</w:t>
      </w:r>
      <w:r w:rsidR="004A666A">
        <w:rPr>
          <w:rFonts w:ascii="Times New Roman" w:eastAsia="Times New Roman" w:hAnsi="Times New Roman" w:cs="Times New Roman"/>
          <w:sz w:val="24"/>
          <w:szCs w:val="24"/>
          <w:lang w:val="en-GB"/>
        </w:rPr>
        <w:t xml:space="preserve"> 2</w:t>
      </w:r>
      <w:r w:rsidR="004A666A" w:rsidRPr="004A666A">
        <w:rPr>
          <w:rFonts w:ascii="Times New Roman" w:eastAsia="Times New Roman" w:hAnsi="Times New Roman" w:cs="Times New Roman"/>
          <w:sz w:val="24"/>
          <w:szCs w:val="24"/>
          <w:vertAlign w:val="superscript"/>
          <w:lang w:val="en-GB"/>
        </w:rPr>
        <w:t>nd</w:t>
      </w:r>
      <w:r w:rsidR="004A666A">
        <w:rPr>
          <w:rFonts w:ascii="Times New Roman" w:eastAsia="Times New Roman" w:hAnsi="Times New Roman" w:cs="Times New Roman"/>
          <w:sz w:val="24"/>
          <w:szCs w:val="24"/>
          <w:lang w:val="en-GB"/>
        </w:rPr>
        <w:t xml:space="preserve"> instar larvae) PBW were </w:t>
      </w:r>
      <w:r w:rsidR="005051E3">
        <w:rPr>
          <w:rFonts w:ascii="Times New Roman" w:eastAsia="Times New Roman" w:hAnsi="Times New Roman" w:cs="Times New Roman"/>
          <w:sz w:val="24"/>
          <w:szCs w:val="24"/>
          <w:lang w:val="en-GB"/>
        </w:rPr>
        <w:t xml:space="preserve">taken from laboratory culture, </w:t>
      </w:r>
      <w:r w:rsidR="004A666A">
        <w:rPr>
          <w:rFonts w:ascii="Times New Roman" w:eastAsia="Times New Roman" w:hAnsi="Times New Roman" w:cs="Times New Roman"/>
          <w:sz w:val="24"/>
          <w:szCs w:val="24"/>
          <w:lang w:val="en-GB"/>
        </w:rPr>
        <w:t xml:space="preserve">released into the experimental unit and let to move in the experimental unit for a period of 30 minutes. After an exposure period of 30 minutes, these larvae were provided with fresh and untreated discs of leaves and bolls. The mortality of exposed larvae was recorded on daily basis for 3 days. Same procedure was used in another experiment </w:t>
      </w:r>
      <w:r w:rsidR="005051E3">
        <w:rPr>
          <w:rFonts w:ascii="Times New Roman" w:eastAsia="Times New Roman" w:hAnsi="Times New Roman" w:cs="Times New Roman"/>
          <w:sz w:val="24"/>
          <w:szCs w:val="24"/>
          <w:lang w:val="en-GB"/>
        </w:rPr>
        <w:t xml:space="preserve">conducted </w:t>
      </w:r>
      <w:r w:rsidR="004A666A">
        <w:rPr>
          <w:rFonts w:ascii="Times New Roman" w:eastAsia="Times New Roman" w:hAnsi="Times New Roman" w:cs="Times New Roman"/>
          <w:sz w:val="24"/>
          <w:szCs w:val="24"/>
          <w:lang w:val="en-GB"/>
        </w:rPr>
        <w:t>to assess the contact toxicity of these insecticides and insecticide-mixtures against adults of PBW</w:t>
      </w:r>
      <w:r w:rsidR="005051E3">
        <w:rPr>
          <w:rFonts w:ascii="Times New Roman" w:eastAsia="Times New Roman" w:hAnsi="Times New Roman" w:cs="Times New Roman"/>
          <w:sz w:val="24"/>
          <w:szCs w:val="24"/>
          <w:lang w:val="en-GB"/>
        </w:rPr>
        <w:t>. A counted adults (mixed population of newly emerged ten (10) males and ten (10) females) of PBW were aspirated from laboratory culture, released into the experimental unit and let to move in the experimental unit for a period of 30 minutes. After exposure of 30 minutes, the adults were aspirated from the experimental units and released into adult rearing small-jars where the adult were provided with fresh adult diet (20% honey solution). The mortality of exposed adults was recorded on daily basis for 3 days. The mortality data of both larvae and adults were transformed into percent mortality and subjected to statistical</w:t>
      </w:r>
      <w:r w:rsidR="001D7158">
        <w:rPr>
          <w:rFonts w:ascii="Times New Roman" w:eastAsia="Times New Roman" w:hAnsi="Times New Roman" w:cs="Times New Roman"/>
          <w:sz w:val="24"/>
          <w:szCs w:val="24"/>
          <w:lang w:val="en-GB"/>
        </w:rPr>
        <w:t xml:space="preserve"> analysis using ANOVA technique</w:t>
      </w:r>
      <w:r w:rsidR="005051E3">
        <w:rPr>
          <w:rFonts w:ascii="Times New Roman" w:eastAsia="Times New Roman" w:hAnsi="Times New Roman" w:cs="Times New Roman"/>
          <w:sz w:val="24"/>
          <w:szCs w:val="24"/>
          <w:lang w:val="en-GB"/>
        </w:rPr>
        <w:t>.</w:t>
      </w:r>
      <w:r w:rsidR="001D7158">
        <w:rPr>
          <w:rFonts w:ascii="Times New Roman" w:eastAsia="Times New Roman" w:hAnsi="Times New Roman" w:cs="Times New Roman"/>
          <w:sz w:val="24"/>
          <w:szCs w:val="24"/>
          <w:lang w:val="en-GB"/>
        </w:rPr>
        <w:t xml:space="preserve"> The means were compared by Tukey HSD test at probability level of 5%. The experiment was carried out in completely randomized design and repeated thrice.</w:t>
      </w:r>
    </w:p>
    <w:p w14:paraId="0A02E810" w14:textId="77777777" w:rsidR="001D7158" w:rsidRPr="00411F80" w:rsidRDefault="001D7158" w:rsidP="00BE7959">
      <w:pPr>
        <w:shd w:val="clear" w:color="auto" w:fill="FFFFFF"/>
        <w:spacing w:line="360" w:lineRule="auto"/>
        <w:ind w:firstLine="720"/>
        <w:jc w:val="both"/>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 xml:space="preserve">Same insecticides and insecticide-mixtures were also assessed for their efficacy against PBW under field conditions. A Bt-cotton variety (IUB-2013) was cultivated in the entomological research area, UAF during cotton growing season 2018 and 2019 using standard agronomic practices. </w:t>
      </w:r>
      <w:r w:rsidR="00C6693C">
        <w:rPr>
          <w:rFonts w:ascii="Times New Roman" w:eastAsia="Times New Roman" w:hAnsi="Times New Roman" w:cs="Times New Roman"/>
          <w:sz w:val="24"/>
          <w:szCs w:val="24"/>
          <w:lang w:val="en-GB"/>
        </w:rPr>
        <w:t xml:space="preserve">The application of recommended doses of these insecticides and insecticide-mixtures </w:t>
      </w:r>
      <w:r w:rsidR="00C6693C">
        <w:rPr>
          <w:rFonts w:ascii="Times New Roman" w:eastAsia="Times New Roman" w:hAnsi="Times New Roman" w:cs="Times New Roman"/>
          <w:sz w:val="24"/>
          <w:szCs w:val="24"/>
          <w:lang w:val="en-GB"/>
        </w:rPr>
        <w:lastRenderedPageBreak/>
        <w:t xml:space="preserve">were initiated from mid of August and repeated at weekly interval till the mid of September (Thrre applications). The treatments were applied by knapsack sprayer on the experimental unit (10 m x 10 m) three times at weekly interval. A pre-treatment data was collected from each experimental unit and then post treatment data was collected </w:t>
      </w:r>
      <w:r w:rsidR="002D21E5">
        <w:rPr>
          <w:rFonts w:ascii="Times New Roman" w:eastAsia="Times New Roman" w:hAnsi="Times New Roman" w:cs="Times New Roman"/>
          <w:sz w:val="24"/>
          <w:szCs w:val="24"/>
          <w:lang w:val="en-GB"/>
        </w:rPr>
        <w:t xml:space="preserve">after a week of third application. Randomly twenty five plants from each treatment were observed and number of infested flowers and bolls were counted and the data thus collected were transformed into percent infestation (bolls+flowers). The percent reduction in infestation was also computed. The efficacy of each insecticide was assessed on the basis of infestation and reduction in infestation. Whole of the experiment was carried out in randomized complete block design with three replications. The data collected on infestation were subjected to statistical analysis using ANOVA technique. The means were compared by Tukey HSD test at probability level of 5%.     </w:t>
      </w:r>
      <w:r w:rsidR="00C6693C">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lang w:val="en-GB"/>
        </w:rPr>
        <w:t xml:space="preserve"> </w:t>
      </w:r>
    </w:p>
    <w:p w14:paraId="2C8D6EED" w14:textId="77777777" w:rsidR="00411F80" w:rsidRDefault="00411F80" w:rsidP="00411F80">
      <w:pPr>
        <w:shd w:val="clear" w:color="auto" w:fill="FFFFFF"/>
        <w:ind w:left="1350" w:hanging="1350"/>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 xml:space="preserve">Table 6.1.1: </w:t>
      </w:r>
      <w:r>
        <w:rPr>
          <w:rFonts w:ascii="Times New Roman" w:eastAsia="Times New Roman" w:hAnsi="Times New Roman" w:cs="Times New Roman"/>
          <w:b/>
          <w:color w:val="000000"/>
          <w:sz w:val="24"/>
          <w:szCs w:val="24"/>
        </w:rPr>
        <w:t>Name,</w:t>
      </w:r>
      <w:r w:rsidRPr="00411F80">
        <w:rPr>
          <w:rFonts w:ascii="Times New Roman" w:eastAsia="Times New Roman" w:hAnsi="Times New Roman" w:cs="Times New Roman"/>
          <w:b/>
          <w:color w:val="000000"/>
          <w:sz w:val="24"/>
          <w:szCs w:val="24"/>
        </w:rPr>
        <w:t xml:space="preserve"> formulations </w:t>
      </w:r>
      <w:r>
        <w:rPr>
          <w:rFonts w:ascii="Times New Roman" w:eastAsia="Times New Roman" w:hAnsi="Times New Roman" w:cs="Times New Roman"/>
          <w:b/>
          <w:color w:val="000000"/>
          <w:sz w:val="24"/>
          <w:szCs w:val="24"/>
        </w:rPr>
        <w:t>and their f</w:t>
      </w:r>
      <w:r w:rsidRPr="00411F80">
        <w:rPr>
          <w:rFonts w:ascii="Times New Roman" w:eastAsia="Times New Roman" w:hAnsi="Times New Roman" w:cs="Times New Roman"/>
          <w:b/>
          <w:color w:val="000000"/>
          <w:sz w:val="24"/>
          <w:szCs w:val="24"/>
        </w:rPr>
        <w:t xml:space="preserve">ield recommended dose per acre of </w:t>
      </w:r>
      <w:r>
        <w:rPr>
          <w:rFonts w:ascii="Times New Roman" w:eastAsia="Times New Roman" w:hAnsi="Times New Roman" w:cs="Times New Roman"/>
          <w:b/>
          <w:color w:val="000000"/>
          <w:sz w:val="24"/>
          <w:szCs w:val="24"/>
        </w:rPr>
        <w:t xml:space="preserve">different </w:t>
      </w:r>
      <w:r w:rsidRPr="00411F80">
        <w:rPr>
          <w:rFonts w:ascii="Times New Roman" w:eastAsia="Times New Roman" w:hAnsi="Times New Roman" w:cs="Times New Roman"/>
          <w:b/>
          <w:color w:val="000000"/>
          <w:sz w:val="24"/>
          <w:szCs w:val="24"/>
        </w:rPr>
        <w:t>insecticides</w:t>
      </w:r>
      <w:r>
        <w:rPr>
          <w:rFonts w:ascii="Times New Roman" w:eastAsia="Times New Roman" w:hAnsi="Times New Roman" w:cs="Times New Roman"/>
          <w:b/>
          <w:color w:val="000000"/>
          <w:sz w:val="24"/>
          <w:szCs w:val="24"/>
        </w:rPr>
        <w:t xml:space="preserve"> tested against pink bollworm larvae.</w:t>
      </w:r>
    </w:p>
    <w:p w14:paraId="48E54E04" w14:textId="77777777" w:rsidR="00411F80" w:rsidRDefault="00411F80" w:rsidP="00E15F95">
      <w:pPr>
        <w:shd w:val="clear" w:color="auto" w:fill="FFFFFF"/>
        <w:jc w:val="both"/>
        <w:rPr>
          <w:rFonts w:ascii="Times New Roman" w:eastAsia="Times New Roman" w:hAnsi="Times New Roman" w:cs="Times New Roman"/>
          <w:b/>
          <w:sz w:val="24"/>
          <w:szCs w:val="24"/>
          <w:lang w:val="en-GB"/>
        </w:rPr>
      </w:pPr>
    </w:p>
    <w:tbl>
      <w:tblPr>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1"/>
        <w:gridCol w:w="3732"/>
      </w:tblGrid>
      <w:tr w:rsidR="00411F80" w:rsidRPr="00411F80" w14:paraId="567E9F45" w14:textId="77777777" w:rsidTr="00411F80">
        <w:trPr>
          <w:trHeight w:val="300"/>
        </w:trPr>
        <w:tc>
          <w:tcPr>
            <w:tcW w:w="5731" w:type="dxa"/>
            <w:shd w:val="clear" w:color="auto" w:fill="auto"/>
            <w:noWrap/>
            <w:vAlign w:val="bottom"/>
          </w:tcPr>
          <w:p w14:paraId="1FEEDA14" w14:textId="77777777" w:rsidR="00411F80" w:rsidRPr="00411F80" w:rsidRDefault="00411F80" w:rsidP="00411F80">
            <w:pPr>
              <w:rPr>
                <w:rFonts w:ascii="Times New Roman" w:eastAsia="Times New Roman" w:hAnsi="Times New Roman" w:cs="Times New Roman"/>
                <w:b/>
                <w:color w:val="000000"/>
                <w:sz w:val="24"/>
                <w:szCs w:val="24"/>
              </w:rPr>
            </w:pPr>
            <w:r w:rsidRPr="00411F80">
              <w:rPr>
                <w:rFonts w:ascii="Times New Roman" w:eastAsia="Times New Roman" w:hAnsi="Times New Roman" w:cs="Times New Roman"/>
                <w:b/>
                <w:color w:val="000000"/>
                <w:sz w:val="24"/>
                <w:szCs w:val="24"/>
              </w:rPr>
              <w:t>Name and formulations of insecticides</w:t>
            </w:r>
          </w:p>
        </w:tc>
        <w:tc>
          <w:tcPr>
            <w:tcW w:w="3732" w:type="dxa"/>
            <w:shd w:val="clear" w:color="auto" w:fill="auto"/>
            <w:noWrap/>
            <w:vAlign w:val="bottom"/>
          </w:tcPr>
          <w:p w14:paraId="2930F6F3" w14:textId="77777777" w:rsidR="00411F80" w:rsidRPr="00411F80" w:rsidRDefault="00411F80" w:rsidP="00411F80">
            <w:pPr>
              <w:rPr>
                <w:rFonts w:ascii="Times New Roman" w:eastAsia="Times New Roman" w:hAnsi="Times New Roman" w:cs="Times New Roman"/>
                <w:b/>
                <w:color w:val="000000"/>
                <w:sz w:val="24"/>
                <w:szCs w:val="24"/>
              </w:rPr>
            </w:pPr>
            <w:r w:rsidRPr="00411F80">
              <w:rPr>
                <w:rFonts w:ascii="Times New Roman" w:eastAsia="Times New Roman" w:hAnsi="Times New Roman" w:cs="Times New Roman"/>
                <w:b/>
                <w:color w:val="000000"/>
                <w:sz w:val="24"/>
                <w:szCs w:val="24"/>
              </w:rPr>
              <w:t>Field recommended dose per acre</w:t>
            </w:r>
          </w:p>
        </w:tc>
      </w:tr>
      <w:tr w:rsidR="00411F80" w:rsidRPr="00411F80" w14:paraId="7EB3EE7A" w14:textId="77777777" w:rsidTr="00411F80">
        <w:trPr>
          <w:trHeight w:val="300"/>
        </w:trPr>
        <w:tc>
          <w:tcPr>
            <w:tcW w:w="5731" w:type="dxa"/>
            <w:shd w:val="clear" w:color="auto" w:fill="auto"/>
            <w:noWrap/>
            <w:vAlign w:val="bottom"/>
          </w:tcPr>
          <w:p w14:paraId="52B0EF7C"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Triazophos 40 EC</w:t>
            </w:r>
          </w:p>
        </w:tc>
        <w:tc>
          <w:tcPr>
            <w:tcW w:w="3732" w:type="dxa"/>
            <w:shd w:val="clear" w:color="auto" w:fill="auto"/>
            <w:noWrap/>
            <w:vAlign w:val="bottom"/>
          </w:tcPr>
          <w:p w14:paraId="68E04495"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1000 ml</w:t>
            </w:r>
          </w:p>
        </w:tc>
      </w:tr>
      <w:tr w:rsidR="00411F80" w:rsidRPr="00411F80" w14:paraId="5E6D972D" w14:textId="77777777" w:rsidTr="00411F80">
        <w:trPr>
          <w:trHeight w:val="300"/>
        </w:trPr>
        <w:tc>
          <w:tcPr>
            <w:tcW w:w="5731" w:type="dxa"/>
            <w:shd w:val="clear" w:color="auto" w:fill="auto"/>
            <w:noWrap/>
            <w:vAlign w:val="bottom"/>
            <w:hideMark/>
          </w:tcPr>
          <w:p w14:paraId="57D0C32B"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Delatmethrin 2.5 EC</w:t>
            </w:r>
          </w:p>
        </w:tc>
        <w:tc>
          <w:tcPr>
            <w:tcW w:w="3732" w:type="dxa"/>
            <w:shd w:val="clear" w:color="auto" w:fill="auto"/>
            <w:noWrap/>
            <w:vAlign w:val="bottom"/>
            <w:hideMark/>
          </w:tcPr>
          <w:p w14:paraId="7EDC2468"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300 ml</w:t>
            </w:r>
          </w:p>
        </w:tc>
      </w:tr>
      <w:tr w:rsidR="00411F80" w:rsidRPr="00411F80" w14:paraId="09FFCAA2" w14:textId="77777777" w:rsidTr="00411F80">
        <w:trPr>
          <w:trHeight w:val="300"/>
        </w:trPr>
        <w:tc>
          <w:tcPr>
            <w:tcW w:w="5731" w:type="dxa"/>
            <w:shd w:val="clear" w:color="auto" w:fill="auto"/>
            <w:noWrap/>
            <w:vAlign w:val="bottom"/>
            <w:hideMark/>
          </w:tcPr>
          <w:p w14:paraId="2D4D7AAE"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Cypermethrin 10 EC</w:t>
            </w:r>
          </w:p>
        </w:tc>
        <w:tc>
          <w:tcPr>
            <w:tcW w:w="3732" w:type="dxa"/>
            <w:shd w:val="clear" w:color="auto" w:fill="auto"/>
            <w:noWrap/>
            <w:vAlign w:val="bottom"/>
            <w:hideMark/>
          </w:tcPr>
          <w:p w14:paraId="10683D2E"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350 ml</w:t>
            </w:r>
          </w:p>
        </w:tc>
      </w:tr>
      <w:tr w:rsidR="00411F80" w:rsidRPr="00411F80" w14:paraId="7138FB15" w14:textId="77777777" w:rsidTr="00411F80">
        <w:trPr>
          <w:trHeight w:val="300"/>
        </w:trPr>
        <w:tc>
          <w:tcPr>
            <w:tcW w:w="5731" w:type="dxa"/>
            <w:shd w:val="clear" w:color="auto" w:fill="auto"/>
            <w:noWrap/>
            <w:vAlign w:val="bottom"/>
            <w:hideMark/>
          </w:tcPr>
          <w:p w14:paraId="350D4FD1"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Lamdacyhalothrin 2.5 EC</w:t>
            </w:r>
          </w:p>
        </w:tc>
        <w:tc>
          <w:tcPr>
            <w:tcW w:w="3732" w:type="dxa"/>
            <w:shd w:val="clear" w:color="auto" w:fill="auto"/>
            <w:noWrap/>
            <w:vAlign w:val="bottom"/>
            <w:hideMark/>
          </w:tcPr>
          <w:p w14:paraId="5ABBC9C9"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400 ml</w:t>
            </w:r>
          </w:p>
        </w:tc>
      </w:tr>
      <w:tr w:rsidR="00411F80" w:rsidRPr="00411F80" w14:paraId="24ED5944" w14:textId="77777777" w:rsidTr="00411F80">
        <w:trPr>
          <w:trHeight w:val="300"/>
        </w:trPr>
        <w:tc>
          <w:tcPr>
            <w:tcW w:w="5731" w:type="dxa"/>
            <w:shd w:val="clear" w:color="auto" w:fill="auto"/>
            <w:noWrap/>
            <w:vAlign w:val="bottom"/>
            <w:hideMark/>
          </w:tcPr>
          <w:p w14:paraId="32055761"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Spintoram 120 SC</w:t>
            </w:r>
          </w:p>
        </w:tc>
        <w:tc>
          <w:tcPr>
            <w:tcW w:w="3732" w:type="dxa"/>
            <w:shd w:val="clear" w:color="auto" w:fill="auto"/>
            <w:noWrap/>
            <w:vAlign w:val="bottom"/>
            <w:hideMark/>
          </w:tcPr>
          <w:p w14:paraId="11F5FCBB"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120 ML</w:t>
            </w:r>
          </w:p>
        </w:tc>
      </w:tr>
      <w:tr w:rsidR="00411F80" w:rsidRPr="00411F80" w14:paraId="7893A462" w14:textId="77777777" w:rsidTr="00411F80">
        <w:trPr>
          <w:trHeight w:val="300"/>
        </w:trPr>
        <w:tc>
          <w:tcPr>
            <w:tcW w:w="5731" w:type="dxa"/>
            <w:shd w:val="clear" w:color="auto" w:fill="auto"/>
            <w:noWrap/>
            <w:vAlign w:val="bottom"/>
            <w:hideMark/>
          </w:tcPr>
          <w:p w14:paraId="40865C8C"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Bifenthrin 10 EC</w:t>
            </w:r>
          </w:p>
        </w:tc>
        <w:tc>
          <w:tcPr>
            <w:tcW w:w="3732" w:type="dxa"/>
            <w:shd w:val="clear" w:color="auto" w:fill="auto"/>
            <w:noWrap/>
            <w:vAlign w:val="bottom"/>
            <w:hideMark/>
          </w:tcPr>
          <w:p w14:paraId="7D992E56"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350 ml</w:t>
            </w:r>
          </w:p>
        </w:tc>
      </w:tr>
      <w:tr w:rsidR="00411F80" w:rsidRPr="00411F80" w14:paraId="21B55232" w14:textId="77777777" w:rsidTr="00411F80">
        <w:trPr>
          <w:trHeight w:val="300"/>
        </w:trPr>
        <w:tc>
          <w:tcPr>
            <w:tcW w:w="5731" w:type="dxa"/>
            <w:shd w:val="clear" w:color="auto" w:fill="auto"/>
            <w:noWrap/>
            <w:vAlign w:val="bottom"/>
            <w:hideMark/>
          </w:tcPr>
          <w:p w14:paraId="53162947"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Gamcyhalothrin 60 CS</w:t>
            </w:r>
          </w:p>
        </w:tc>
        <w:tc>
          <w:tcPr>
            <w:tcW w:w="3732" w:type="dxa"/>
            <w:shd w:val="clear" w:color="auto" w:fill="auto"/>
            <w:noWrap/>
            <w:vAlign w:val="bottom"/>
            <w:hideMark/>
          </w:tcPr>
          <w:p w14:paraId="143A755E"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200 ml</w:t>
            </w:r>
          </w:p>
        </w:tc>
      </w:tr>
      <w:tr w:rsidR="00411F80" w:rsidRPr="00411F80" w14:paraId="70005534" w14:textId="77777777" w:rsidTr="00411F80">
        <w:trPr>
          <w:trHeight w:val="300"/>
        </w:trPr>
        <w:tc>
          <w:tcPr>
            <w:tcW w:w="5731" w:type="dxa"/>
            <w:shd w:val="clear" w:color="auto" w:fill="auto"/>
            <w:noWrap/>
            <w:vAlign w:val="bottom"/>
            <w:hideMark/>
          </w:tcPr>
          <w:p w14:paraId="441F00BC"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Emmamectinbenzoate 5 EC</w:t>
            </w:r>
          </w:p>
        </w:tc>
        <w:tc>
          <w:tcPr>
            <w:tcW w:w="3732" w:type="dxa"/>
            <w:shd w:val="clear" w:color="auto" w:fill="auto"/>
            <w:noWrap/>
            <w:vAlign w:val="bottom"/>
            <w:hideMark/>
          </w:tcPr>
          <w:p w14:paraId="746C0B74"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100 ml</w:t>
            </w:r>
          </w:p>
        </w:tc>
      </w:tr>
      <w:tr w:rsidR="00411F80" w:rsidRPr="00411F80" w14:paraId="05C26B3C" w14:textId="77777777" w:rsidTr="00411F80">
        <w:trPr>
          <w:trHeight w:val="300"/>
        </w:trPr>
        <w:tc>
          <w:tcPr>
            <w:tcW w:w="5731" w:type="dxa"/>
            <w:shd w:val="clear" w:color="auto" w:fill="auto"/>
            <w:noWrap/>
            <w:vAlign w:val="bottom"/>
            <w:hideMark/>
          </w:tcPr>
          <w:p w14:paraId="57D193AA"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Alphacypermethrin 10 EC</w:t>
            </w:r>
          </w:p>
        </w:tc>
        <w:tc>
          <w:tcPr>
            <w:tcW w:w="3732" w:type="dxa"/>
            <w:shd w:val="clear" w:color="auto" w:fill="auto"/>
            <w:noWrap/>
            <w:vAlign w:val="bottom"/>
            <w:hideMark/>
          </w:tcPr>
          <w:p w14:paraId="1E1AD0A1"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100 ml</w:t>
            </w:r>
          </w:p>
        </w:tc>
      </w:tr>
      <w:tr w:rsidR="00411F80" w:rsidRPr="00411F80" w14:paraId="09918B19" w14:textId="77777777" w:rsidTr="00411F80">
        <w:trPr>
          <w:trHeight w:val="300"/>
        </w:trPr>
        <w:tc>
          <w:tcPr>
            <w:tcW w:w="5731" w:type="dxa"/>
            <w:shd w:val="clear" w:color="auto" w:fill="auto"/>
            <w:noWrap/>
            <w:vAlign w:val="bottom"/>
            <w:hideMark/>
          </w:tcPr>
          <w:p w14:paraId="0E989FDC"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Quinalphos 25 EC</w:t>
            </w:r>
          </w:p>
        </w:tc>
        <w:tc>
          <w:tcPr>
            <w:tcW w:w="3732" w:type="dxa"/>
            <w:shd w:val="clear" w:color="auto" w:fill="auto"/>
            <w:noWrap/>
            <w:vAlign w:val="bottom"/>
            <w:hideMark/>
          </w:tcPr>
          <w:p w14:paraId="10398434"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1000 ml</w:t>
            </w:r>
          </w:p>
        </w:tc>
      </w:tr>
      <w:tr w:rsidR="00411F80" w:rsidRPr="00411F80" w14:paraId="13374A5A" w14:textId="77777777" w:rsidTr="00411F80">
        <w:trPr>
          <w:trHeight w:val="300"/>
        </w:trPr>
        <w:tc>
          <w:tcPr>
            <w:tcW w:w="5731" w:type="dxa"/>
            <w:shd w:val="clear" w:color="auto" w:fill="auto"/>
            <w:noWrap/>
            <w:vAlign w:val="bottom"/>
            <w:hideMark/>
          </w:tcPr>
          <w:p w14:paraId="2F91E725"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Acephate 75 WP</w:t>
            </w:r>
          </w:p>
        </w:tc>
        <w:tc>
          <w:tcPr>
            <w:tcW w:w="3732" w:type="dxa"/>
            <w:shd w:val="clear" w:color="auto" w:fill="auto"/>
            <w:noWrap/>
            <w:vAlign w:val="bottom"/>
            <w:hideMark/>
          </w:tcPr>
          <w:p w14:paraId="0B5D3E9A"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350 g</w:t>
            </w:r>
          </w:p>
        </w:tc>
      </w:tr>
      <w:tr w:rsidR="00411F80" w:rsidRPr="00411F80" w14:paraId="43894665" w14:textId="77777777" w:rsidTr="00411F80">
        <w:trPr>
          <w:trHeight w:val="300"/>
        </w:trPr>
        <w:tc>
          <w:tcPr>
            <w:tcW w:w="5731" w:type="dxa"/>
            <w:shd w:val="clear" w:color="auto" w:fill="auto"/>
            <w:noWrap/>
            <w:vAlign w:val="bottom"/>
            <w:hideMark/>
          </w:tcPr>
          <w:p w14:paraId="4B2C1F35"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Chloripyrifos 20 EC</w:t>
            </w:r>
          </w:p>
        </w:tc>
        <w:tc>
          <w:tcPr>
            <w:tcW w:w="3732" w:type="dxa"/>
            <w:shd w:val="clear" w:color="auto" w:fill="auto"/>
            <w:noWrap/>
            <w:vAlign w:val="bottom"/>
            <w:hideMark/>
          </w:tcPr>
          <w:p w14:paraId="76B61D27"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600 ml</w:t>
            </w:r>
          </w:p>
        </w:tc>
      </w:tr>
      <w:tr w:rsidR="00411F80" w:rsidRPr="00411F80" w14:paraId="7C30FB59" w14:textId="77777777" w:rsidTr="00411F80">
        <w:trPr>
          <w:trHeight w:val="300"/>
        </w:trPr>
        <w:tc>
          <w:tcPr>
            <w:tcW w:w="5731" w:type="dxa"/>
            <w:shd w:val="clear" w:color="auto" w:fill="auto"/>
            <w:noWrap/>
            <w:vAlign w:val="bottom"/>
            <w:hideMark/>
          </w:tcPr>
          <w:p w14:paraId="045E79D2"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Profenophos 50 EC</w:t>
            </w:r>
          </w:p>
        </w:tc>
        <w:tc>
          <w:tcPr>
            <w:tcW w:w="3732" w:type="dxa"/>
            <w:shd w:val="clear" w:color="auto" w:fill="auto"/>
            <w:noWrap/>
            <w:vAlign w:val="bottom"/>
            <w:hideMark/>
          </w:tcPr>
          <w:p w14:paraId="37741AB2"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600 ml</w:t>
            </w:r>
          </w:p>
        </w:tc>
      </w:tr>
      <w:tr w:rsidR="00411F80" w:rsidRPr="00411F80" w14:paraId="60EDC5E6" w14:textId="77777777" w:rsidTr="00411F80">
        <w:trPr>
          <w:trHeight w:val="300"/>
        </w:trPr>
        <w:tc>
          <w:tcPr>
            <w:tcW w:w="5731" w:type="dxa"/>
            <w:shd w:val="clear" w:color="auto" w:fill="auto"/>
            <w:noWrap/>
            <w:vAlign w:val="bottom"/>
            <w:hideMark/>
          </w:tcPr>
          <w:p w14:paraId="7E27799E"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Methomyl 25 EC</w:t>
            </w:r>
          </w:p>
        </w:tc>
        <w:tc>
          <w:tcPr>
            <w:tcW w:w="3732" w:type="dxa"/>
            <w:shd w:val="clear" w:color="auto" w:fill="auto"/>
            <w:noWrap/>
            <w:vAlign w:val="bottom"/>
            <w:hideMark/>
          </w:tcPr>
          <w:p w14:paraId="4B719F01"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600 ml</w:t>
            </w:r>
          </w:p>
        </w:tc>
      </w:tr>
      <w:tr w:rsidR="00411F80" w:rsidRPr="00411F80" w14:paraId="45E9F2EA" w14:textId="77777777" w:rsidTr="00411F80">
        <w:trPr>
          <w:trHeight w:val="300"/>
        </w:trPr>
        <w:tc>
          <w:tcPr>
            <w:tcW w:w="5731" w:type="dxa"/>
            <w:shd w:val="clear" w:color="auto" w:fill="auto"/>
            <w:noWrap/>
            <w:vAlign w:val="bottom"/>
            <w:hideMark/>
          </w:tcPr>
          <w:p w14:paraId="1CCDEEE9"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Thiodicarb 75 WP</w:t>
            </w:r>
          </w:p>
        </w:tc>
        <w:tc>
          <w:tcPr>
            <w:tcW w:w="3732" w:type="dxa"/>
            <w:shd w:val="clear" w:color="auto" w:fill="auto"/>
            <w:noWrap/>
            <w:vAlign w:val="bottom"/>
            <w:hideMark/>
          </w:tcPr>
          <w:p w14:paraId="235318C5"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800 g</w:t>
            </w:r>
          </w:p>
        </w:tc>
      </w:tr>
      <w:tr w:rsidR="00411F80" w:rsidRPr="00411F80" w14:paraId="7A945DE2" w14:textId="77777777" w:rsidTr="00411F80">
        <w:trPr>
          <w:trHeight w:val="300"/>
        </w:trPr>
        <w:tc>
          <w:tcPr>
            <w:tcW w:w="5731" w:type="dxa"/>
            <w:shd w:val="clear" w:color="auto" w:fill="auto"/>
            <w:noWrap/>
            <w:vAlign w:val="bottom"/>
            <w:hideMark/>
          </w:tcPr>
          <w:p w14:paraId="3B18E16F"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Betacyfluthrin + Triazophos 41.7EC</w:t>
            </w:r>
          </w:p>
        </w:tc>
        <w:tc>
          <w:tcPr>
            <w:tcW w:w="3732" w:type="dxa"/>
            <w:shd w:val="clear" w:color="auto" w:fill="auto"/>
            <w:noWrap/>
            <w:vAlign w:val="bottom"/>
            <w:hideMark/>
          </w:tcPr>
          <w:p w14:paraId="448D44C7"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500 ml</w:t>
            </w:r>
          </w:p>
        </w:tc>
      </w:tr>
      <w:tr w:rsidR="00411F80" w:rsidRPr="00411F80" w14:paraId="1742462F" w14:textId="77777777" w:rsidTr="00411F80">
        <w:trPr>
          <w:trHeight w:val="300"/>
        </w:trPr>
        <w:tc>
          <w:tcPr>
            <w:tcW w:w="5731" w:type="dxa"/>
            <w:shd w:val="clear" w:color="auto" w:fill="auto"/>
            <w:noWrap/>
            <w:vAlign w:val="bottom"/>
            <w:hideMark/>
          </w:tcPr>
          <w:p w14:paraId="28E28DE8"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Deltamethrin (1%) + Triazophos (35%) 36EC</w:t>
            </w:r>
          </w:p>
        </w:tc>
        <w:tc>
          <w:tcPr>
            <w:tcW w:w="3732" w:type="dxa"/>
            <w:shd w:val="clear" w:color="auto" w:fill="auto"/>
            <w:noWrap/>
            <w:vAlign w:val="bottom"/>
            <w:hideMark/>
          </w:tcPr>
          <w:p w14:paraId="166AB8DA"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600 ml</w:t>
            </w:r>
          </w:p>
        </w:tc>
      </w:tr>
      <w:tr w:rsidR="00411F80" w:rsidRPr="00411F80" w14:paraId="4FA786EE" w14:textId="77777777" w:rsidTr="00411F80">
        <w:trPr>
          <w:trHeight w:val="300"/>
        </w:trPr>
        <w:tc>
          <w:tcPr>
            <w:tcW w:w="5731" w:type="dxa"/>
            <w:shd w:val="clear" w:color="auto" w:fill="auto"/>
            <w:noWrap/>
            <w:vAlign w:val="bottom"/>
            <w:hideMark/>
          </w:tcPr>
          <w:p w14:paraId="648B3B62"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Profenophos (60%)+ Lamdacyhalothrin (1.5%) 61.5 EC</w:t>
            </w:r>
          </w:p>
        </w:tc>
        <w:tc>
          <w:tcPr>
            <w:tcW w:w="3732" w:type="dxa"/>
            <w:shd w:val="clear" w:color="auto" w:fill="auto"/>
            <w:noWrap/>
            <w:vAlign w:val="bottom"/>
            <w:hideMark/>
          </w:tcPr>
          <w:p w14:paraId="4C72154A" w14:textId="77777777" w:rsidR="00411F80" w:rsidRPr="00411F80" w:rsidRDefault="00411F80" w:rsidP="00411F80">
            <w:pPr>
              <w:rPr>
                <w:rFonts w:ascii="Times New Roman" w:eastAsia="Times New Roman" w:hAnsi="Times New Roman" w:cs="Times New Roman"/>
                <w:color w:val="000000"/>
                <w:sz w:val="24"/>
                <w:szCs w:val="24"/>
              </w:rPr>
            </w:pPr>
            <w:r w:rsidRPr="00411F80">
              <w:rPr>
                <w:rFonts w:ascii="Times New Roman" w:eastAsia="Times New Roman" w:hAnsi="Times New Roman" w:cs="Times New Roman"/>
                <w:color w:val="000000"/>
                <w:sz w:val="24"/>
                <w:szCs w:val="24"/>
              </w:rPr>
              <w:t>500 ml</w:t>
            </w:r>
          </w:p>
        </w:tc>
      </w:tr>
    </w:tbl>
    <w:p w14:paraId="68F04A80" w14:textId="77777777" w:rsidR="00411F80" w:rsidRDefault="00411F80" w:rsidP="00E15F95">
      <w:pPr>
        <w:shd w:val="clear" w:color="auto" w:fill="FFFFFF"/>
        <w:jc w:val="both"/>
        <w:rPr>
          <w:rFonts w:ascii="Times New Roman" w:eastAsia="Times New Roman" w:hAnsi="Times New Roman" w:cs="Times New Roman"/>
          <w:b/>
          <w:sz w:val="24"/>
          <w:szCs w:val="24"/>
          <w:lang w:val="en-GB"/>
        </w:rPr>
      </w:pPr>
    </w:p>
    <w:p w14:paraId="5538966A" w14:textId="77777777" w:rsidR="00BE7959" w:rsidRDefault="00BE7959">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3AD97F04" w14:textId="427D1FC5" w:rsidR="00694A22" w:rsidRDefault="00694A22" w:rsidP="00E15F95">
      <w:pPr>
        <w:shd w:val="clear" w:color="auto" w:fill="FFFFFF"/>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lastRenderedPageBreak/>
        <w:t>6.1.2. RESUULTS</w:t>
      </w:r>
    </w:p>
    <w:p w14:paraId="44EA9099" w14:textId="77777777" w:rsidR="00CF2DB6" w:rsidRDefault="00CF2DB6" w:rsidP="00E15F95">
      <w:pPr>
        <w:shd w:val="clear" w:color="auto" w:fill="FFFFFF"/>
        <w:jc w:val="both"/>
        <w:rPr>
          <w:rFonts w:ascii="Times New Roman" w:eastAsia="Times New Roman" w:hAnsi="Times New Roman" w:cs="Times New Roman"/>
          <w:b/>
          <w:sz w:val="24"/>
          <w:szCs w:val="24"/>
          <w:lang w:val="en-GB"/>
        </w:rPr>
      </w:pPr>
    </w:p>
    <w:p w14:paraId="75BA16BE" w14:textId="77777777" w:rsidR="00694A22" w:rsidRDefault="00694A22" w:rsidP="00E15F95">
      <w:pPr>
        <w:shd w:val="clear" w:color="auto" w:fill="FFFFFF"/>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LABORATORY STUDY</w:t>
      </w:r>
    </w:p>
    <w:p w14:paraId="76EF5624" w14:textId="77777777" w:rsidR="00BE7959" w:rsidRDefault="00BE7959" w:rsidP="00E15F95">
      <w:pPr>
        <w:shd w:val="clear" w:color="auto" w:fill="FFFFFF"/>
        <w:jc w:val="both"/>
        <w:rPr>
          <w:rFonts w:ascii="Times New Roman" w:eastAsia="Times New Roman" w:hAnsi="Times New Roman" w:cs="Times New Roman"/>
          <w:b/>
          <w:sz w:val="24"/>
          <w:szCs w:val="24"/>
          <w:lang w:val="en-GB"/>
        </w:rPr>
      </w:pPr>
    </w:p>
    <w:p w14:paraId="7F077D11" w14:textId="77777777" w:rsidR="00FF09AE" w:rsidRDefault="00FF09AE" w:rsidP="00BE7959">
      <w:pPr>
        <w:shd w:val="clear" w:color="auto" w:fill="FFFFFF"/>
        <w:spacing w:line="360" w:lineRule="auto"/>
        <w:ind w:firstLine="720"/>
        <w:jc w:val="both"/>
        <w:rPr>
          <w:rFonts w:ascii="Times New Roman" w:hAnsi="Times New Roman" w:cs="Times New Roman"/>
          <w:color w:val="000000"/>
          <w:sz w:val="22"/>
          <w:szCs w:val="22"/>
        </w:rPr>
      </w:pPr>
      <w:r>
        <w:rPr>
          <w:rFonts w:ascii="Times New Roman" w:hAnsi="Times New Roman" w:cs="Times New Roman"/>
          <w:color w:val="000000"/>
          <w:sz w:val="22"/>
          <w:szCs w:val="22"/>
        </w:rPr>
        <w:t xml:space="preserve">The results of laboratory bioassay depict that mortality of mortality of pbw adults and larvae varied significantly among the evaluated insecticides (p &lt; 0.05) (Table 6.1.2). </w:t>
      </w:r>
      <w:r w:rsidRPr="00E82BEE">
        <w:rPr>
          <w:rFonts w:ascii="Times New Roman" w:hAnsi="Times New Roman" w:cs="Times New Roman"/>
          <w:color w:val="000000"/>
          <w:sz w:val="22"/>
          <w:szCs w:val="22"/>
        </w:rPr>
        <w:t>Betacyfluthrin + Triazophos 41.7EC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Deltamethrin + Triazophos 36EC</w:t>
      </w:r>
      <w:r>
        <w:rPr>
          <w:rFonts w:ascii="Times New Roman" w:hAnsi="Times New Roman" w:cs="Times New Roman"/>
          <w:color w:val="000000"/>
          <w:sz w:val="22"/>
          <w:szCs w:val="22"/>
        </w:rPr>
        <w:t xml:space="preserve"> and </w:t>
      </w:r>
      <w:r w:rsidRPr="00E82BEE">
        <w:rPr>
          <w:rFonts w:ascii="Times New Roman" w:hAnsi="Times New Roman" w:cs="Times New Roman"/>
          <w:color w:val="000000"/>
          <w:sz w:val="22"/>
          <w:szCs w:val="22"/>
        </w:rPr>
        <w:t>Profenophos+Lamdacyhalothrin 61.5 EC</w:t>
      </w:r>
      <w:r>
        <w:rPr>
          <w:rFonts w:ascii="Times New Roman" w:hAnsi="Times New Roman" w:cs="Times New Roman"/>
          <w:color w:val="000000"/>
          <w:sz w:val="22"/>
          <w:szCs w:val="22"/>
        </w:rPr>
        <w:t xml:space="preserve"> demonstrated more than 90% mortality (91.4-92.9%) of PBW adults and more than 80% mortality (83.3-85.1%) of 1</w:t>
      </w:r>
      <w:r w:rsidRPr="008E4BED">
        <w:rPr>
          <w:rFonts w:ascii="Times New Roman" w:hAnsi="Times New Roman" w:cs="Times New Roman"/>
          <w:color w:val="000000"/>
          <w:sz w:val="22"/>
          <w:szCs w:val="22"/>
          <w:vertAlign w:val="superscript"/>
        </w:rPr>
        <w:t>st</w:t>
      </w:r>
      <w:r>
        <w:rPr>
          <w:rFonts w:ascii="Times New Roman" w:hAnsi="Times New Roman" w:cs="Times New Roman"/>
          <w:color w:val="000000"/>
          <w:sz w:val="22"/>
          <w:szCs w:val="22"/>
        </w:rPr>
        <w:t xml:space="preserve"> and 2</w:t>
      </w:r>
      <w:r w:rsidRPr="008E4BED">
        <w:rPr>
          <w:rFonts w:ascii="Times New Roman" w:hAnsi="Times New Roman" w:cs="Times New Roman"/>
          <w:color w:val="000000"/>
          <w:sz w:val="22"/>
          <w:szCs w:val="22"/>
          <w:vertAlign w:val="superscript"/>
        </w:rPr>
        <w:t>nd</w:t>
      </w:r>
      <w:r>
        <w:rPr>
          <w:rFonts w:ascii="Times New Roman" w:hAnsi="Times New Roman" w:cs="Times New Roman"/>
          <w:color w:val="000000"/>
          <w:sz w:val="22"/>
          <w:szCs w:val="22"/>
        </w:rPr>
        <w:t xml:space="preserve"> instar larvae of PBW and proved highly effective entities. </w:t>
      </w:r>
      <w:r w:rsidRPr="00E82BEE">
        <w:rPr>
          <w:rFonts w:ascii="Times New Roman" w:hAnsi="Times New Roman" w:cs="Times New Roman"/>
          <w:color w:val="000000"/>
          <w:sz w:val="22"/>
          <w:szCs w:val="22"/>
        </w:rPr>
        <w:t>Triazophos 40 EC</w:t>
      </w:r>
      <w:r>
        <w:rPr>
          <w:rFonts w:ascii="Times New Roman" w:hAnsi="Times New Roman" w:cs="Times New Roman"/>
          <w:color w:val="000000"/>
          <w:sz w:val="22"/>
          <w:szCs w:val="22"/>
        </w:rPr>
        <w:t xml:space="preserve"> and </w:t>
      </w:r>
      <w:r w:rsidRPr="00E82BEE">
        <w:rPr>
          <w:rFonts w:ascii="Times New Roman" w:hAnsi="Times New Roman" w:cs="Times New Roman"/>
          <w:color w:val="000000"/>
          <w:sz w:val="22"/>
          <w:szCs w:val="22"/>
        </w:rPr>
        <w:t>Alphacypermethrin 10 EC</w:t>
      </w:r>
      <w:r>
        <w:rPr>
          <w:rFonts w:ascii="Times New Roman" w:hAnsi="Times New Roman" w:cs="Times New Roman"/>
          <w:color w:val="000000"/>
          <w:sz w:val="22"/>
          <w:szCs w:val="22"/>
        </w:rPr>
        <w:t xml:space="preserve"> exhibited mortality in the range between 80-90% in PBW adults (82.6-86.5%). </w:t>
      </w:r>
      <w:r w:rsidRPr="00E82BEE">
        <w:rPr>
          <w:rFonts w:ascii="Times New Roman" w:hAnsi="Times New Roman" w:cs="Times New Roman"/>
          <w:color w:val="000000"/>
          <w:sz w:val="22"/>
          <w:szCs w:val="22"/>
        </w:rPr>
        <w:t>Delatmethrin 2.5 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Gamcyhalothrin 60 CS</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Emmamectinbenzoate 5 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Quinalphos 25 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Acephate 75 WP</w:t>
      </w:r>
      <w:r>
        <w:rPr>
          <w:rFonts w:ascii="Times New Roman" w:hAnsi="Times New Roman" w:cs="Times New Roman"/>
          <w:color w:val="000000"/>
          <w:sz w:val="22"/>
          <w:szCs w:val="22"/>
        </w:rPr>
        <w:t xml:space="preserve"> and </w:t>
      </w:r>
      <w:r w:rsidRPr="00E82BEE">
        <w:rPr>
          <w:rFonts w:ascii="Times New Roman" w:hAnsi="Times New Roman" w:cs="Times New Roman"/>
          <w:color w:val="000000"/>
          <w:sz w:val="22"/>
          <w:szCs w:val="22"/>
        </w:rPr>
        <w:t>Methomyl 25 EC</w:t>
      </w:r>
      <w:r>
        <w:rPr>
          <w:rFonts w:ascii="Times New Roman" w:hAnsi="Times New Roman" w:cs="Times New Roman"/>
          <w:color w:val="000000"/>
          <w:sz w:val="22"/>
          <w:szCs w:val="22"/>
        </w:rPr>
        <w:t xml:space="preserve"> demonstrated adult mortality ranging between 73.4-79.4%. </w:t>
      </w:r>
      <w:r w:rsidRPr="00E82BEE">
        <w:rPr>
          <w:rFonts w:ascii="Times New Roman" w:hAnsi="Times New Roman" w:cs="Times New Roman"/>
          <w:color w:val="000000"/>
          <w:sz w:val="22"/>
          <w:szCs w:val="22"/>
        </w:rPr>
        <w:t>Lamdacyhalothrin 2.5 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Chloripyrifos 20 EC</w:t>
      </w:r>
      <w:r>
        <w:rPr>
          <w:rFonts w:ascii="Times New Roman" w:hAnsi="Times New Roman" w:cs="Times New Roman"/>
          <w:color w:val="000000"/>
          <w:sz w:val="22"/>
          <w:szCs w:val="22"/>
        </w:rPr>
        <w:t xml:space="preserve"> and </w:t>
      </w:r>
      <w:r w:rsidRPr="00E82BEE">
        <w:rPr>
          <w:rFonts w:ascii="Times New Roman" w:hAnsi="Times New Roman" w:cs="Times New Roman"/>
          <w:color w:val="000000"/>
          <w:sz w:val="22"/>
          <w:szCs w:val="22"/>
        </w:rPr>
        <w:t>Profenophos 50 EC</w:t>
      </w:r>
      <w:r>
        <w:rPr>
          <w:rFonts w:ascii="Times New Roman" w:hAnsi="Times New Roman" w:cs="Times New Roman"/>
          <w:color w:val="000000"/>
          <w:sz w:val="22"/>
          <w:szCs w:val="22"/>
        </w:rPr>
        <w:t xml:space="preserve"> demonstrated adult mortality in the range between 65.5-66.7%. These insecticides proved moderately effective against PBW adult. While rest of the insecticides exhibited adult mortality ranging between 41.4-56.7% and proved least effective against PBW adults (Table 6.1.3). </w:t>
      </w:r>
      <w:r w:rsidRPr="00E82BEE">
        <w:rPr>
          <w:rFonts w:ascii="Times New Roman" w:hAnsi="Times New Roman" w:cs="Times New Roman"/>
          <w:color w:val="000000"/>
          <w:sz w:val="22"/>
          <w:szCs w:val="22"/>
        </w:rPr>
        <w:t>Alphacypermethrin 10 EC</w:t>
      </w:r>
      <w:r>
        <w:rPr>
          <w:rFonts w:ascii="Times New Roman" w:hAnsi="Times New Roman" w:cs="Times New Roman"/>
          <w:color w:val="000000"/>
          <w:sz w:val="22"/>
          <w:szCs w:val="22"/>
        </w:rPr>
        <w:t xml:space="preserve"> exhibited 70.1% mortality in 1</w:t>
      </w:r>
      <w:r w:rsidRPr="00D472B1">
        <w:rPr>
          <w:rFonts w:ascii="Times New Roman" w:hAnsi="Times New Roman" w:cs="Times New Roman"/>
          <w:color w:val="000000"/>
          <w:sz w:val="22"/>
          <w:szCs w:val="22"/>
          <w:vertAlign w:val="superscript"/>
        </w:rPr>
        <w:t>st</w:t>
      </w:r>
      <w:r>
        <w:rPr>
          <w:rFonts w:ascii="Times New Roman" w:hAnsi="Times New Roman" w:cs="Times New Roman"/>
          <w:color w:val="000000"/>
          <w:sz w:val="22"/>
          <w:szCs w:val="22"/>
        </w:rPr>
        <w:t xml:space="preserve"> and 2</w:t>
      </w:r>
      <w:r w:rsidRPr="00D472B1">
        <w:rPr>
          <w:rFonts w:ascii="Times New Roman" w:hAnsi="Times New Roman" w:cs="Times New Roman"/>
          <w:color w:val="000000"/>
          <w:sz w:val="22"/>
          <w:szCs w:val="22"/>
          <w:vertAlign w:val="superscript"/>
        </w:rPr>
        <w:t>nd</w:t>
      </w:r>
      <w:r>
        <w:rPr>
          <w:rFonts w:ascii="Times New Roman" w:hAnsi="Times New Roman" w:cs="Times New Roman"/>
          <w:color w:val="000000"/>
          <w:sz w:val="22"/>
          <w:szCs w:val="22"/>
        </w:rPr>
        <w:t xml:space="preserve"> instar larvae of PBW. </w:t>
      </w:r>
      <w:r w:rsidRPr="00E82BEE">
        <w:rPr>
          <w:rFonts w:ascii="Times New Roman" w:hAnsi="Times New Roman" w:cs="Times New Roman"/>
          <w:color w:val="000000"/>
          <w:sz w:val="22"/>
          <w:szCs w:val="22"/>
        </w:rPr>
        <w:t>Gamcyhalothrin 60 CS</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Emmamectinbenzoate 5 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Alphacypermethrin 10 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Quinalphos 25 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Acephate 75 WP</w:t>
      </w:r>
      <w:r>
        <w:rPr>
          <w:rFonts w:ascii="Times New Roman" w:hAnsi="Times New Roman" w:cs="Times New Roman"/>
          <w:color w:val="000000"/>
          <w:sz w:val="22"/>
          <w:szCs w:val="22"/>
        </w:rPr>
        <w:t xml:space="preserve">, and </w:t>
      </w:r>
      <w:r w:rsidRPr="00E82BEE">
        <w:rPr>
          <w:rFonts w:ascii="Times New Roman" w:hAnsi="Times New Roman" w:cs="Times New Roman"/>
          <w:color w:val="000000"/>
          <w:sz w:val="22"/>
          <w:szCs w:val="22"/>
        </w:rPr>
        <w:t>Methomyl 25 EC</w:t>
      </w:r>
      <w:r>
        <w:rPr>
          <w:rFonts w:ascii="Times New Roman" w:hAnsi="Times New Roman" w:cs="Times New Roman"/>
          <w:color w:val="000000"/>
          <w:sz w:val="22"/>
          <w:szCs w:val="22"/>
        </w:rPr>
        <w:t xml:space="preserve"> demonstrated larval mortality in the range of 60.5-66.9%. These insecticides proved moderately effective against PBW larvae. While the rest of the tested insecticide resulted in larval mortality ranging between 34.2-59.7% and proved least effective against PBW larvae (Table 6.1.3). </w:t>
      </w:r>
    </w:p>
    <w:p w14:paraId="5D55F3BA" w14:textId="77777777" w:rsidR="00FF09AE" w:rsidRDefault="00FF09AE" w:rsidP="00BE7959">
      <w:pPr>
        <w:shd w:val="clear" w:color="auto" w:fill="FFFFFF"/>
        <w:spacing w:line="360" w:lineRule="auto"/>
        <w:ind w:firstLine="720"/>
        <w:jc w:val="both"/>
        <w:rPr>
          <w:rFonts w:ascii="Times New Roman" w:hAnsi="Times New Roman" w:cs="Times New Roman"/>
          <w:color w:val="000000"/>
          <w:sz w:val="22"/>
          <w:szCs w:val="22"/>
        </w:rPr>
      </w:pPr>
      <w:r>
        <w:rPr>
          <w:rFonts w:ascii="Times New Roman" w:hAnsi="Times New Roman" w:cs="Times New Roman"/>
          <w:color w:val="000000"/>
          <w:sz w:val="22"/>
          <w:szCs w:val="22"/>
        </w:rPr>
        <w:t xml:space="preserve">Overall, </w:t>
      </w:r>
      <w:r w:rsidRPr="00E82BEE">
        <w:rPr>
          <w:rFonts w:ascii="Times New Roman" w:hAnsi="Times New Roman" w:cs="Times New Roman"/>
          <w:color w:val="000000"/>
          <w:sz w:val="22"/>
          <w:szCs w:val="22"/>
        </w:rPr>
        <w:t>Betacyfluthrin + Triazophos 41.7EC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Deltamethrin + Triazophos 36EC</w:t>
      </w:r>
      <w:r>
        <w:rPr>
          <w:rFonts w:ascii="Times New Roman" w:hAnsi="Times New Roman" w:cs="Times New Roman"/>
          <w:color w:val="000000"/>
          <w:sz w:val="22"/>
          <w:szCs w:val="22"/>
        </w:rPr>
        <w:t xml:space="preserve"> and </w:t>
      </w:r>
      <w:r w:rsidRPr="00E82BEE">
        <w:rPr>
          <w:rFonts w:ascii="Times New Roman" w:hAnsi="Times New Roman" w:cs="Times New Roman"/>
          <w:color w:val="000000"/>
          <w:sz w:val="22"/>
          <w:szCs w:val="22"/>
        </w:rPr>
        <w:t>Profenophos+Lamdacyhalothrin 61.5 EC</w:t>
      </w:r>
      <w:r>
        <w:rPr>
          <w:rFonts w:ascii="Times New Roman" w:hAnsi="Times New Roman" w:cs="Times New Roman"/>
          <w:color w:val="000000"/>
          <w:sz w:val="22"/>
          <w:szCs w:val="22"/>
        </w:rPr>
        <w:t xml:space="preserve"> proved highly effective followed by Triazophos and Alphacypermethrin under laboratory condition against adults and larvae of PBW.</w:t>
      </w:r>
    </w:p>
    <w:p w14:paraId="45741ED5" w14:textId="77777777" w:rsidR="00694A22" w:rsidRDefault="00694A22" w:rsidP="00BE7959">
      <w:pPr>
        <w:shd w:val="clear" w:color="auto" w:fill="FFFFFF"/>
        <w:spacing w:line="360" w:lineRule="auto"/>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FIELD STUDY</w:t>
      </w:r>
    </w:p>
    <w:p w14:paraId="12CF9950" w14:textId="77777777" w:rsidR="00597E32" w:rsidRDefault="00597E32" w:rsidP="00BE7959">
      <w:pPr>
        <w:shd w:val="clear" w:color="auto" w:fill="FFFFFF"/>
        <w:spacing w:line="360" w:lineRule="auto"/>
        <w:ind w:firstLine="720"/>
        <w:jc w:val="both"/>
        <w:rPr>
          <w:rFonts w:ascii="Times New Roman" w:hAnsi="Times New Roman" w:cs="Times New Roman"/>
          <w:color w:val="000000"/>
          <w:sz w:val="22"/>
          <w:szCs w:val="22"/>
        </w:rPr>
      </w:pPr>
      <w:r>
        <w:rPr>
          <w:rFonts w:ascii="Times New Roman" w:hAnsi="Times New Roman" w:cs="Times New Roman"/>
          <w:color w:val="000000"/>
          <w:sz w:val="22"/>
          <w:szCs w:val="22"/>
        </w:rPr>
        <w:t xml:space="preserve">The results of field bioassay depict that mortality of mortality of PBW adults and larvae varied significantly among the evaluated insecticides (p &lt; 0.05) (Table 6.1.2). </w:t>
      </w:r>
      <w:r w:rsidRPr="00E82BEE">
        <w:rPr>
          <w:rFonts w:ascii="Times New Roman" w:hAnsi="Times New Roman" w:cs="Times New Roman"/>
          <w:color w:val="000000"/>
          <w:sz w:val="22"/>
          <w:szCs w:val="22"/>
        </w:rPr>
        <w:t>Betacyfluthrin + Triazophos 41.7EC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Deltamethrin + Triazophos 36EC</w:t>
      </w:r>
      <w:r>
        <w:rPr>
          <w:rFonts w:ascii="Times New Roman" w:hAnsi="Times New Roman" w:cs="Times New Roman"/>
          <w:color w:val="000000"/>
          <w:sz w:val="22"/>
          <w:szCs w:val="22"/>
        </w:rPr>
        <w:t xml:space="preserve"> and </w:t>
      </w:r>
      <w:r w:rsidRPr="00E82BEE">
        <w:rPr>
          <w:rFonts w:ascii="Times New Roman" w:hAnsi="Times New Roman" w:cs="Times New Roman"/>
          <w:color w:val="000000"/>
          <w:sz w:val="22"/>
          <w:szCs w:val="22"/>
        </w:rPr>
        <w:t>Profenophos+Lamdacyhalothrin 61.5 EC</w:t>
      </w:r>
      <w:r>
        <w:rPr>
          <w:rFonts w:ascii="Times New Roman" w:hAnsi="Times New Roman" w:cs="Times New Roman"/>
          <w:color w:val="000000"/>
          <w:sz w:val="22"/>
          <w:szCs w:val="22"/>
        </w:rPr>
        <w:t xml:space="preserve"> demonstrated 7.6-9.3% infestation (88.3-90.5% reduction in infestation) and proved highly effective entities. </w:t>
      </w:r>
      <w:r w:rsidRPr="00E82BEE">
        <w:rPr>
          <w:rFonts w:ascii="Times New Roman" w:hAnsi="Times New Roman" w:cs="Times New Roman"/>
          <w:color w:val="000000"/>
          <w:sz w:val="22"/>
          <w:szCs w:val="22"/>
        </w:rPr>
        <w:t>Triazophos 40 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Delatmethrin 2.5 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Spintoram 120 SC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Gamcyhalothrin 60 CS</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Emmamectinbenzoate 5 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Alphacypermethrin 10 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Quinalphos 25 EC</w:t>
      </w:r>
      <w:r>
        <w:rPr>
          <w:rFonts w:ascii="Times New Roman" w:hAnsi="Times New Roman" w:cs="Times New Roman"/>
          <w:color w:val="000000"/>
          <w:sz w:val="22"/>
          <w:szCs w:val="22"/>
        </w:rPr>
        <w:t xml:space="preserve"> and </w:t>
      </w:r>
      <w:r w:rsidRPr="00E82BEE">
        <w:rPr>
          <w:rFonts w:ascii="Times New Roman" w:hAnsi="Times New Roman" w:cs="Times New Roman"/>
          <w:color w:val="000000"/>
          <w:sz w:val="22"/>
          <w:szCs w:val="22"/>
        </w:rPr>
        <w:t>Thiodicarb 75 WP</w:t>
      </w:r>
      <w:r>
        <w:rPr>
          <w:rFonts w:ascii="Times New Roman" w:hAnsi="Times New Roman" w:cs="Times New Roman"/>
          <w:color w:val="000000"/>
          <w:sz w:val="22"/>
          <w:szCs w:val="22"/>
        </w:rPr>
        <w:t xml:space="preserve"> exhibited infestation in the range between 15.5-20.7% (74.2-80.6% reduction in infestation) and proved moderately effective. </w:t>
      </w:r>
      <w:r w:rsidRPr="00E82BEE">
        <w:rPr>
          <w:rFonts w:ascii="Times New Roman" w:hAnsi="Times New Roman" w:cs="Times New Roman"/>
          <w:color w:val="000000"/>
          <w:sz w:val="22"/>
          <w:szCs w:val="22"/>
        </w:rPr>
        <w:t>Cypermethrin 10 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Lamdacyhalothrin 2.5 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Bifenthrin 10 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Acephate 75 WP</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Chloripyrifos 20 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Profenophos 50 EC</w:t>
      </w:r>
      <w:r>
        <w:rPr>
          <w:rFonts w:ascii="Times New Roman" w:hAnsi="Times New Roman" w:cs="Times New Roman"/>
          <w:color w:val="000000"/>
          <w:sz w:val="22"/>
          <w:szCs w:val="22"/>
        </w:rPr>
        <w:t xml:space="preserve"> and </w:t>
      </w:r>
      <w:r w:rsidRPr="00E82BEE">
        <w:rPr>
          <w:rFonts w:ascii="Times New Roman" w:hAnsi="Times New Roman" w:cs="Times New Roman"/>
          <w:color w:val="000000"/>
          <w:sz w:val="22"/>
          <w:szCs w:val="22"/>
        </w:rPr>
        <w:t>Methomyl 25 EC</w:t>
      </w:r>
      <w:r>
        <w:rPr>
          <w:rFonts w:ascii="Times New Roman" w:hAnsi="Times New Roman" w:cs="Times New Roman"/>
          <w:color w:val="000000"/>
          <w:sz w:val="22"/>
          <w:szCs w:val="22"/>
        </w:rPr>
        <w:t xml:space="preserve"> demonstrated infestation ranging between 23.4-31.6% (60.5-70.8% reductions in infestation) and proved least effective (Table 6.1.3). </w:t>
      </w:r>
    </w:p>
    <w:p w14:paraId="413953ED" w14:textId="77777777" w:rsidR="00597E32" w:rsidRPr="00597E32" w:rsidRDefault="00597E32" w:rsidP="00BE7959">
      <w:pPr>
        <w:shd w:val="clear" w:color="auto" w:fill="FFFFFF"/>
        <w:spacing w:line="360" w:lineRule="auto"/>
        <w:ind w:firstLine="720"/>
        <w:jc w:val="both"/>
        <w:rPr>
          <w:rFonts w:ascii="Times New Roman" w:hAnsi="Times New Roman" w:cs="Times New Roman"/>
          <w:color w:val="000000"/>
          <w:sz w:val="22"/>
          <w:szCs w:val="22"/>
        </w:rPr>
      </w:pPr>
      <w:r>
        <w:rPr>
          <w:rFonts w:ascii="Times New Roman" w:hAnsi="Times New Roman" w:cs="Times New Roman"/>
          <w:color w:val="000000"/>
          <w:sz w:val="22"/>
          <w:szCs w:val="22"/>
        </w:rPr>
        <w:lastRenderedPageBreak/>
        <w:t xml:space="preserve">Overall, </w:t>
      </w:r>
      <w:r w:rsidRPr="00E82BEE">
        <w:rPr>
          <w:rFonts w:ascii="Times New Roman" w:hAnsi="Times New Roman" w:cs="Times New Roman"/>
          <w:color w:val="000000"/>
          <w:sz w:val="22"/>
          <w:szCs w:val="22"/>
        </w:rPr>
        <w:t>Betacyfluthrin + Triazophos 41.7EC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Deltamethrin + Triazophos 36EC</w:t>
      </w:r>
      <w:r>
        <w:rPr>
          <w:rFonts w:ascii="Times New Roman" w:hAnsi="Times New Roman" w:cs="Times New Roman"/>
          <w:color w:val="000000"/>
          <w:sz w:val="22"/>
          <w:szCs w:val="22"/>
        </w:rPr>
        <w:t xml:space="preserve"> and </w:t>
      </w:r>
      <w:r w:rsidRPr="00E82BEE">
        <w:rPr>
          <w:rFonts w:ascii="Times New Roman" w:hAnsi="Times New Roman" w:cs="Times New Roman"/>
          <w:color w:val="000000"/>
          <w:sz w:val="22"/>
          <w:szCs w:val="22"/>
        </w:rPr>
        <w:t>Profenophos+Lamdacyhalothrin 61.5 EC</w:t>
      </w:r>
      <w:r>
        <w:rPr>
          <w:rFonts w:ascii="Times New Roman" w:hAnsi="Times New Roman" w:cs="Times New Roman"/>
          <w:color w:val="000000"/>
          <w:sz w:val="22"/>
          <w:szCs w:val="22"/>
        </w:rPr>
        <w:t xml:space="preserve"> proved highly effective followed by </w:t>
      </w:r>
      <w:r w:rsidRPr="00E82BEE">
        <w:rPr>
          <w:rFonts w:ascii="Times New Roman" w:hAnsi="Times New Roman" w:cs="Times New Roman"/>
          <w:color w:val="000000"/>
          <w:sz w:val="22"/>
          <w:szCs w:val="22"/>
        </w:rPr>
        <w:t>Gamcyhalothrin 60 CS</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Emmamectinbenzoate 5 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Alphacypermethrin 10 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 xml:space="preserve">Quinalphos </w:t>
      </w:r>
      <w:r>
        <w:rPr>
          <w:rFonts w:ascii="Times New Roman" w:hAnsi="Times New Roman" w:cs="Times New Roman"/>
          <w:color w:val="000000"/>
          <w:sz w:val="22"/>
          <w:szCs w:val="22"/>
        </w:rPr>
        <w:t xml:space="preserve">and </w:t>
      </w:r>
      <w:r w:rsidRPr="00E82BEE">
        <w:rPr>
          <w:rFonts w:ascii="Times New Roman" w:hAnsi="Times New Roman" w:cs="Times New Roman"/>
          <w:color w:val="000000"/>
          <w:sz w:val="22"/>
          <w:szCs w:val="22"/>
        </w:rPr>
        <w:t>Triazophos 40 EC</w:t>
      </w:r>
      <w:r>
        <w:rPr>
          <w:rFonts w:ascii="Times New Roman" w:hAnsi="Times New Roman" w:cs="Times New Roman"/>
          <w:color w:val="000000"/>
          <w:sz w:val="22"/>
          <w:szCs w:val="22"/>
        </w:rPr>
        <w:t xml:space="preserve">, </w:t>
      </w:r>
      <w:r w:rsidRPr="00E82BEE">
        <w:rPr>
          <w:rFonts w:ascii="Times New Roman" w:hAnsi="Times New Roman" w:cs="Times New Roman"/>
          <w:color w:val="000000"/>
          <w:sz w:val="22"/>
          <w:szCs w:val="22"/>
        </w:rPr>
        <w:t>25 EC</w:t>
      </w:r>
      <w:r>
        <w:rPr>
          <w:rFonts w:ascii="Times New Roman" w:hAnsi="Times New Roman" w:cs="Times New Roman"/>
          <w:color w:val="000000"/>
          <w:sz w:val="22"/>
          <w:szCs w:val="22"/>
        </w:rPr>
        <w:t xml:space="preserve"> under field condition against adults and larvae of PBW.</w:t>
      </w:r>
    </w:p>
    <w:p w14:paraId="1CE8733C" w14:textId="77777777" w:rsidR="00694A22" w:rsidRDefault="002D21E5" w:rsidP="00694A22">
      <w:pPr>
        <w:shd w:val="clear" w:color="auto" w:fill="FFFFFF"/>
        <w:ind w:left="1260" w:hanging="1260"/>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Table 6.1.2</w:t>
      </w:r>
      <w:r w:rsidR="00694A22">
        <w:rPr>
          <w:rFonts w:ascii="Times New Roman" w:eastAsia="Times New Roman" w:hAnsi="Times New Roman" w:cs="Times New Roman"/>
          <w:b/>
          <w:sz w:val="24"/>
          <w:szCs w:val="24"/>
          <w:lang w:val="en-GB"/>
        </w:rPr>
        <w:t>: ANOVA parameters regarding the efficacy of different insecticides against pink bollworm under laboratory and field conditions</w:t>
      </w:r>
    </w:p>
    <w:tbl>
      <w:tblPr>
        <w:tblW w:w="97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0"/>
        <w:gridCol w:w="551"/>
        <w:gridCol w:w="1004"/>
        <w:gridCol w:w="965"/>
        <w:gridCol w:w="900"/>
        <w:gridCol w:w="1080"/>
        <w:gridCol w:w="1080"/>
        <w:gridCol w:w="720"/>
        <w:gridCol w:w="180"/>
        <w:gridCol w:w="900"/>
        <w:gridCol w:w="810"/>
      </w:tblGrid>
      <w:tr w:rsidR="00694A22" w:rsidRPr="00694A22" w14:paraId="0ADA28F7" w14:textId="77777777" w:rsidTr="00694A22">
        <w:trPr>
          <w:trHeight w:val="300"/>
        </w:trPr>
        <w:tc>
          <w:tcPr>
            <w:tcW w:w="1530" w:type="dxa"/>
            <w:vMerge w:val="restart"/>
            <w:shd w:val="clear" w:color="auto" w:fill="auto"/>
            <w:noWrap/>
            <w:vAlign w:val="bottom"/>
            <w:hideMark/>
          </w:tcPr>
          <w:p w14:paraId="49F22135" w14:textId="77777777" w:rsidR="00694A22" w:rsidRPr="00694A22" w:rsidRDefault="00694A22" w:rsidP="00696299">
            <w:pPr>
              <w:rPr>
                <w:rFonts w:ascii="Times New Roman" w:eastAsia="Times New Roman" w:hAnsi="Times New Roman" w:cs="Times New Roman"/>
                <w:b/>
                <w:sz w:val="24"/>
                <w:szCs w:val="24"/>
              </w:rPr>
            </w:pPr>
            <w:r w:rsidRPr="00694A22">
              <w:rPr>
                <w:rFonts w:ascii="Times New Roman" w:eastAsia="Times New Roman" w:hAnsi="Times New Roman" w:cs="Times New Roman"/>
                <w:b/>
                <w:sz w:val="24"/>
                <w:szCs w:val="24"/>
              </w:rPr>
              <w:t>Source of Variation</w:t>
            </w:r>
          </w:p>
        </w:tc>
        <w:tc>
          <w:tcPr>
            <w:tcW w:w="551" w:type="dxa"/>
            <w:vMerge w:val="restart"/>
            <w:shd w:val="clear" w:color="auto" w:fill="auto"/>
            <w:noWrap/>
            <w:vAlign w:val="bottom"/>
            <w:hideMark/>
          </w:tcPr>
          <w:p w14:paraId="68F0DBCC" w14:textId="77777777" w:rsidR="00694A22" w:rsidRPr="00694A22" w:rsidRDefault="00694A22" w:rsidP="00696299">
            <w:pPr>
              <w:rPr>
                <w:rFonts w:ascii="Times New Roman" w:eastAsia="Times New Roman" w:hAnsi="Times New Roman" w:cs="Times New Roman"/>
                <w:b/>
                <w:sz w:val="24"/>
                <w:szCs w:val="24"/>
              </w:rPr>
            </w:pPr>
            <w:r w:rsidRPr="00694A22">
              <w:rPr>
                <w:rFonts w:ascii="Times New Roman" w:eastAsia="Times New Roman" w:hAnsi="Times New Roman" w:cs="Times New Roman"/>
                <w:b/>
                <w:sz w:val="24"/>
                <w:szCs w:val="24"/>
              </w:rPr>
              <w:t>df</w:t>
            </w:r>
          </w:p>
        </w:tc>
        <w:tc>
          <w:tcPr>
            <w:tcW w:w="7639" w:type="dxa"/>
            <w:gridSpan w:val="9"/>
            <w:shd w:val="clear" w:color="auto" w:fill="auto"/>
            <w:noWrap/>
            <w:vAlign w:val="bottom"/>
          </w:tcPr>
          <w:p w14:paraId="7B2D1060" w14:textId="77777777" w:rsidR="00694A22" w:rsidRPr="00694A22" w:rsidRDefault="00694A22" w:rsidP="00694A22">
            <w:pPr>
              <w:jc w:val="center"/>
              <w:rPr>
                <w:rFonts w:ascii="Times New Roman" w:eastAsia="Times New Roman" w:hAnsi="Times New Roman" w:cs="Times New Roman"/>
                <w:b/>
                <w:color w:val="000000" w:themeColor="text1"/>
                <w:sz w:val="24"/>
                <w:szCs w:val="24"/>
              </w:rPr>
            </w:pPr>
            <w:r w:rsidRPr="00694A22">
              <w:rPr>
                <w:rFonts w:ascii="Times New Roman" w:eastAsia="Times New Roman" w:hAnsi="Times New Roman" w:cs="Times New Roman"/>
                <w:b/>
                <w:color w:val="000000" w:themeColor="text1"/>
                <w:sz w:val="24"/>
                <w:szCs w:val="24"/>
              </w:rPr>
              <w:t>Laboratory Bioassay</w:t>
            </w:r>
          </w:p>
        </w:tc>
      </w:tr>
      <w:tr w:rsidR="00694A22" w:rsidRPr="00694A22" w14:paraId="211779EF" w14:textId="77777777" w:rsidTr="00694A22">
        <w:trPr>
          <w:trHeight w:val="300"/>
        </w:trPr>
        <w:tc>
          <w:tcPr>
            <w:tcW w:w="1530" w:type="dxa"/>
            <w:vMerge/>
            <w:shd w:val="clear" w:color="auto" w:fill="auto"/>
            <w:noWrap/>
            <w:vAlign w:val="bottom"/>
          </w:tcPr>
          <w:p w14:paraId="6E624965" w14:textId="77777777" w:rsidR="00694A22" w:rsidRPr="00694A22" w:rsidRDefault="00694A22" w:rsidP="00694A22">
            <w:pPr>
              <w:rPr>
                <w:rFonts w:ascii="Times New Roman" w:eastAsia="Times New Roman" w:hAnsi="Times New Roman" w:cs="Times New Roman"/>
                <w:b/>
                <w:sz w:val="24"/>
                <w:szCs w:val="24"/>
              </w:rPr>
            </w:pPr>
          </w:p>
        </w:tc>
        <w:tc>
          <w:tcPr>
            <w:tcW w:w="551" w:type="dxa"/>
            <w:vMerge/>
            <w:shd w:val="clear" w:color="auto" w:fill="auto"/>
            <w:noWrap/>
            <w:vAlign w:val="bottom"/>
          </w:tcPr>
          <w:p w14:paraId="4BA69456" w14:textId="77777777" w:rsidR="00694A22" w:rsidRPr="00694A22" w:rsidRDefault="00694A22" w:rsidP="00694A22">
            <w:pPr>
              <w:rPr>
                <w:rFonts w:ascii="Times New Roman" w:eastAsia="Times New Roman" w:hAnsi="Times New Roman" w:cs="Times New Roman"/>
                <w:b/>
                <w:sz w:val="24"/>
                <w:szCs w:val="24"/>
              </w:rPr>
            </w:pPr>
          </w:p>
        </w:tc>
        <w:tc>
          <w:tcPr>
            <w:tcW w:w="3949" w:type="dxa"/>
            <w:gridSpan w:val="4"/>
            <w:shd w:val="clear" w:color="auto" w:fill="auto"/>
            <w:noWrap/>
            <w:vAlign w:val="bottom"/>
          </w:tcPr>
          <w:p w14:paraId="50958FC4" w14:textId="77777777" w:rsidR="00694A22" w:rsidRPr="00101C50" w:rsidRDefault="00694A22" w:rsidP="00694A22">
            <w:pPr>
              <w:jc w:val="center"/>
              <w:rPr>
                <w:rFonts w:ascii="Times New Roman" w:eastAsia="Times New Roman" w:hAnsi="Times New Roman" w:cs="Times New Roman"/>
                <w:b/>
                <w:color w:val="000000" w:themeColor="text1"/>
                <w:sz w:val="22"/>
                <w:szCs w:val="22"/>
              </w:rPr>
            </w:pPr>
            <w:r w:rsidRPr="00101C50">
              <w:rPr>
                <w:rFonts w:ascii="Times New Roman" w:eastAsia="Times New Roman" w:hAnsi="Times New Roman" w:cs="Times New Roman"/>
                <w:b/>
                <w:color w:val="000000" w:themeColor="text1"/>
                <w:sz w:val="22"/>
                <w:szCs w:val="22"/>
              </w:rPr>
              <w:t>Percent Mortality of adults</w:t>
            </w:r>
          </w:p>
        </w:tc>
        <w:tc>
          <w:tcPr>
            <w:tcW w:w="3690" w:type="dxa"/>
            <w:gridSpan w:val="5"/>
            <w:vAlign w:val="bottom"/>
          </w:tcPr>
          <w:p w14:paraId="14B93AF5" w14:textId="77777777" w:rsidR="00694A22" w:rsidRPr="00101C50" w:rsidRDefault="00694A22" w:rsidP="00694A22">
            <w:pPr>
              <w:jc w:val="center"/>
              <w:rPr>
                <w:rFonts w:ascii="Times New Roman" w:eastAsia="Times New Roman" w:hAnsi="Times New Roman" w:cs="Times New Roman"/>
                <w:b/>
                <w:color w:val="000000" w:themeColor="text1"/>
                <w:sz w:val="22"/>
                <w:szCs w:val="22"/>
              </w:rPr>
            </w:pPr>
            <w:r w:rsidRPr="00101C50">
              <w:rPr>
                <w:rFonts w:ascii="Times New Roman" w:eastAsia="Times New Roman" w:hAnsi="Times New Roman" w:cs="Times New Roman"/>
                <w:b/>
                <w:color w:val="000000" w:themeColor="text1"/>
                <w:sz w:val="22"/>
                <w:szCs w:val="22"/>
              </w:rPr>
              <w:t>Percent Mortality of 1</w:t>
            </w:r>
            <w:r w:rsidRPr="00101C50">
              <w:rPr>
                <w:rFonts w:ascii="Times New Roman" w:eastAsia="Times New Roman" w:hAnsi="Times New Roman" w:cs="Times New Roman"/>
                <w:b/>
                <w:color w:val="000000" w:themeColor="text1"/>
                <w:sz w:val="22"/>
                <w:szCs w:val="22"/>
                <w:vertAlign w:val="superscript"/>
              </w:rPr>
              <w:t>st</w:t>
            </w:r>
            <w:r w:rsidRPr="00101C50">
              <w:rPr>
                <w:rFonts w:ascii="Times New Roman" w:eastAsia="Times New Roman" w:hAnsi="Times New Roman" w:cs="Times New Roman"/>
                <w:b/>
                <w:color w:val="000000" w:themeColor="text1"/>
                <w:sz w:val="22"/>
                <w:szCs w:val="22"/>
              </w:rPr>
              <w:t xml:space="preserve"> instar larvae</w:t>
            </w:r>
          </w:p>
        </w:tc>
      </w:tr>
      <w:tr w:rsidR="00694A22" w:rsidRPr="00694A22" w14:paraId="4F11AC94" w14:textId="77777777" w:rsidTr="00694A22">
        <w:trPr>
          <w:trHeight w:val="300"/>
        </w:trPr>
        <w:tc>
          <w:tcPr>
            <w:tcW w:w="1530" w:type="dxa"/>
            <w:vMerge/>
            <w:shd w:val="clear" w:color="auto" w:fill="auto"/>
            <w:noWrap/>
            <w:vAlign w:val="bottom"/>
            <w:hideMark/>
          </w:tcPr>
          <w:p w14:paraId="1CAD90C1" w14:textId="77777777" w:rsidR="00694A22" w:rsidRPr="00694A22" w:rsidRDefault="00694A22" w:rsidP="00694A22">
            <w:pPr>
              <w:rPr>
                <w:rFonts w:ascii="Times New Roman" w:eastAsia="Times New Roman" w:hAnsi="Times New Roman" w:cs="Times New Roman"/>
                <w:b/>
                <w:sz w:val="24"/>
                <w:szCs w:val="24"/>
              </w:rPr>
            </w:pPr>
          </w:p>
        </w:tc>
        <w:tc>
          <w:tcPr>
            <w:tcW w:w="551" w:type="dxa"/>
            <w:vMerge/>
            <w:shd w:val="clear" w:color="auto" w:fill="auto"/>
            <w:noWrap/>
            <w:vAlign w:val="bottom"/>
            <w:hideMark/>
          </w:tcPr>
          <w:p w14:paraId="4997082A" w14:textId="77777777" w:rsidR="00694A22" w:rsidRPr="00694A22" w:rsidRDefault="00694A22" w:rsidP="00694A22">
            <w:pPr>
              <w:rPr>
                <w:rFonts w:ascii="Times New Roman" w:eastAsia="Times New Roman" w:hAnsi="Times New Roman" w:cs="Times New Roman"/>
                <w:b/>
                <w:sz w:val="24"/>
                <w:szCs w:val="24"/>
              </w:rPr>
            </w:pPr>
          </w:p>
        </w:tc>
        <w:tc>
          <w:tcPr>
            <w:tcW w:w="1004" w:type="dxa"/>
            <w:shd w:val="clear" w:color="auto" w:fill="auto"/>
            <w:noWrap/>
            <w:vAlign w:val="bottom"/>
            <w:hideMark/>
          </w:tcPr>
          <w:p w14:paraId="42211B1C" w14:textId="77777777" w:rsidR="00694A22" w:rsidRPr="00694A22" w:rsidRDefault="00694A22" w:rsidP="00694A22">
            <w:pPr>
              <w:jc w:val="center"/>
              <w:rPr>
                <w:rFonts w:ascii="Times New Roman" w:eastAsia="Times New Roman" w:hAnsi="Times New Roman" w:cs="Times New Roman"/>
                <w:b/>
                <w:color w:val="000000" w:themeColor="text1"/>
                <w:sz w:val="24"/>
                <w:szCs w:val="24"/>
              </w:rPr>
            </w:pPr>
            <w:r w:rsidRPr="00694A22">
              <w:rPr>
                <w:rFonts w:ascii="Times New Roman" w:eastAsia="Times New Roman" w:hAnsi="Times New Roman" w:cs="Times New Roman"/>
                <w:b/>
                <w:color w:val="000000" w:themeColor="text1"/>
                <w:sz w:val="24"/>
                <w:szCs w:val="24"/>
              </w:rPr>
              <w:t>SS</w:t>
            </w:r>
          </w:p>
        </w:tc>
        <w:tc>
          <w:tcPr>
            <w:tcW w:w="965" w:type="dxa"/>
            <w:shd w:val="clear" w:color="auto" w:fill="auto"/>
            <w:noWrap/>
            <w:vAlign w:val="bottom"/>
            <w:hideMark/>
          </w:tcPr>
          <w:p w14:paraId="0B19D193" w14:textId="77777777" w:rsidR="00694A22" w:rsidRPr="00694A22" w:rsidRDefault="00694A22" w:rsidP="00694A22">
            <w:pPr>
              <w:jc w:val="center"/>
              <w:rPr>
                <w:rFonts w:ascii="Times New Roman" w:eastAsia="Times New Roman" w:hAnsi="Times New Roman" w:cs="Times New Roman"/>
                <w:b/>
                <w:color w:val="000000" w:themeColor="text1"/>
                <w:sz w:val="24"/>
                <w:szCs w:val="24"/>
              </w:rPr>
            </w:pPr>
            <w:r w:rsidRPr="00694A22">
              <w:rPr>
                <w:rFonts w:ascii="Times New Roman" w:eastAsia="Times New Roman" w:hAnsi="Times New Roman" w:cs="Times New Roman"/>
                <w:b/>
                <w:color w:val="000000" w:themeColor="text1"/>
                <w:sz w:val="24"/>
                <w:szCs w:val="24"/>
              </w:rPr>
              <w:t>MS</w:t>
            </w:r>
          </w:p>
        </w:tc>
        <w:tc>
          <w:tcPr>
            <w:tcW w:w="900" w:type="dxa"/>
            <w:shd w:val="clear" w:color="auto" w:fill="auto"/>
            <w:noWrap/>
            <w:vAlign w:val="bottom"/>
            <w:hideMark/>
          </w:tcPr>
          <w:p w14:paraId="7889A40E" w14:textId="77777777" w:rsidR="00694A22" w:rsidRPr="00694A22" w:rsidRDefault="00694A22" w:rsidP="00694A22">
            <w:pPr>
              <w:jc w:val="center"/>
              <w:rPr>
                <w:rFonts w:ascii="Times New Roman" w:eastAsia="Times New Roman" w:hAnsi="Times New Roman" w:cs="Times New Roman"/>
                <w:b/>
                <w:color w:val="000000" w:themeColor="text1"/>
                <w:sz w:val="24"/>
                <w:szCs w:val="24"/>
              </w:rPr>
            </w:pPr>
            <w:r w:rsidRPr="00694A22">
              <w:rPr>
                <w:rFonts w:ascii="Times New Roman" w:eastAsia="Times New Roman" w:hAnsi="Times New Roman" w:cs="Times New Roman"/>
                <w:b/>
                <w:color w:val="000000" w:themeColor="text1"/>
                <w:sz w:val="24"/>
                <w:szCs w:val="24"/>
              </w:rPr>
              <w:t>F</w:t>
            </w:r>
          </w:p>
        </w:tc>
        <w:tc>
          <w:tcPr>
            <w:tcW w:w="1080" w:type="dxa"/>
            <w:shd w:val="clear" w:color="auto" w:fill="auto"/>
            <w:noWrap/>
            <w:vAlign w:val="bottom"/>
            <w:hideMark/>
          </w:tcPr>
          <w:p w14:paraId="53679B01" w14:textId="77777777" w:rsidR="00694A22" w:rsidRPr="00694A22" w:rsidRDefault="00694A22" w:rsidP="00694A22">
            <w:pPr>
              <w:jc w:val="center"/>
              <w:rPr>
                <w:rFonts w:ascii="Times New Roman" w:eastAsia="Times New Roman" w:hAnsi="Times New Roman" w:cs="Times New Roman"/>
                <w:b/>
                <w:color w:val="000000" w:themeColor="text1"/>
                <w:sz w:val="24"/>
                <w:szCs w:val="24"/>
              </w:rPr>
            </w:pPr>
            <w:r w:rsidRPr="00694A22">
              <w:rPr>
                <w:rFonts w:ascii="Times New Roman" w:eastAsia="Times New Roman" w:hAnsi="Times New Roman" w:cs="Times New Roman"/>
                <w:b/>
                <w:color w:val="000000" w:themeColor="text1"/>
                <w:sz w:val="24"/>
                <w:szCs w:val="24"/>
              </w:rPr>
              <w:t>p</w:t>
            </w:r>
          </w:p>
        </w:tc>
        <w:tc>
          <w:tcPr>
            <w:tcW w:w="1080" w:type="dxa"/>
            <w:vAlign w:val="bottom"/>
          </w:tcPr>
          <w:p w14:paraId="48B2612F" w14:textId="77777777" w:rsidR="00694A22" w:rsidRPr="00694A22" w:rsidRDefault="00694A22" w:rsidP="00694A22">
            <w:pPr>
              <w:jc w:val="center"/>
              <w:rPr>
                <w:rFonts w:ascii="Times New Roman" w:eastAsia="Times New Roman" w:hAnsi="Times New Roman" w:cs="Times New Roman"/>
                <w:b/>
                <w:color w:val="000000" w:themeColor="text1"/>
                <w:sz w:val="24"/>
                <w:szCs w:val="24"/>
              </w:rPr>
            </w:pPr>
            <w:r w:rsidRPr="00694A22">
              <w:rPr>
                <w:rFonts w:ascii="Times New Roman" w:eastAsia="Times New Roman" w:hAnsi="Times New Roman" w:cs="Times New Roman"/>
                <w:b/>
                <w:color w:val="000000" w:themeColor="text1"/>
                <w:sz w:val="24"/>
                <w:szCs w:val="24"/>
              </w:rPr>
              <w:t>SS</w:t>
            </w:r>
          </w:p>
        </w:tc>
        <w:tc>
          <w:tcPr>
            <w:tcW w:w="900" w:type="dxa"/>
            <w:gridSpan w:val="2"/>
            <w:vAlign w:val="bottom"/>
          </w:tcPr>
          <w:p w14:paraId="7E473085" w14:textId="77777777" w:rsidR="00694A22" w:rsidRPr="00694A22" w:rsidRDefault="00694A22" w:rsidP="00694A22">
            <w:pPr>
              <w:jc w:val="center"/>
              <w:rPr>
                <w:rFonts w:ascii="Times New Roman" w:eastAsia="Times New Roman" w:hAnsi="Times New Roman" w:cs="Times New Roman"/>
                <w:b/>
                <w:color w:val="000000" w:themeColor="text1"/>
                <w:sz w:val="24"/>
                <w:szCs w:val="24"/>
              </w:rPr>
            </w:pPr>
            <w:r w:rsidRPr="00694A22">
              <w:rPr>
                <w:rFonts w:ascii="Times New Roman" w:eastAsia="Times New Roman" w:hAnsi="Times New Roman" w:cs="Times New Roman"/>
                <w:b/>
                <w:color w:val="000000" w:themeColor="text1"/>
                <w:sz w:val="24"/>
                <w:szCs w:val="24"/>
              </w:rPr>
              <w:t>MS</w:t>
            </w:r>
          </w:p>
        </w:tc>
        <w:tc>
          <w:tcPr>
            <w:tcW w:w="900" w:type="dxa"/>
            <w:vAlign w:val="bottom"/>
          </w:tcPr>
          <w:p w14:paraId="0C1D6677" w14:textId="77777777" w:rsidR="00694A22" w:rsidRPr="00694A22" w:rsidRDefault="00694A22" w:rsidP="00694A22">
            <w:pPr>
              <w:jc w:val="center"/>
              <w:rPr>
                <w:rFonts w:ascii="Times New Roman" w:eastAsia="Times New Roman" w:hAnsi="Times New Roman" w:cs="Times New Roman"/>
                <w:b/>
                <w:color w:val="000000" w:themeColor="text1"/>
                <w:sz w:val="24"/>
                <w:szCs w:val="24"/>
              </w:rPr>
            </w:pPr>
            <w:r w:rsidRPr="00694A22">
              <w:rPr>
                <w:rFonts w:ascii="Times New Roman" w:eastAsia="Times New Roman" w:hAnsi="Times New Roman" w:cs="Times New Roman"/>
                <w:b/>
                <w:color w:val="000000" w:themeColor="text1"/>
                <w:sz w:val="24"/>
                <w:szCs w:val="24"/>
              </w:rPr>
              <w:t>F</w:t>
            </w:r>
          </w:p>
        </w:tc>
        <w:tc>
          <w:tcPr>
            <w:tcW w:w="810" w:type="dxa"/>
            <w:vAlign w:val="bottom"/>
          </w:tcPr>
          <w:p w14:paraId="5EF0985A" w14:textId="77777777" w:rsidR="00694A22" w:rsidRPr="00694A22" w:rsidRDefault="00694A22" w:rsidP="00694A22">
            <w:pPr>
              <w:jc w:val="center"/>
              <w:rPr>
                <w:rFonts w:ascii="Times New Roman" w:eastAsia="Times New Roman" w:hAnsi="Times New Roman" w:cs="Times New Roman"/>
                <w:b/>
                <w:color w:val="000000" w:themeColor="text1"/>
                <w:sz w:val="24"/>
                <w:szCs w:val="24"/>
              </w:rPr>
            </w:pPr>
            <w:r w:rsidRPr="00694A22">
              <w:rPr>
                <w:rFonts w:ascii="Times New Roman" w:eastAsia="Times New Roman" w:hAnsi="Times New Roman" w:cs="Times New Roman"/>
                <w:b/>
                <w:color w:val="000000" w:themeColor="text1"/>
                <w:sz w:val="24"/>
                <w:szCs w:val="24"/>
              </w:rPr>
              <w:t>P</w:t>
            </w:r>
          </w:p>
        </w:tc>
      </w:tr>
      <w:tr w:rsidR="00694A22" w:rsidRPr="00694A22" w14:paraId="7ABC73F8" w14:textId="77777777" w:rsidTr="00694A22">
        <w:trPr>
          <w:trHeight w:val="300"/>
        </w:trPr>
        <w:tc>
          <w:tcPr>
            <w:tcW w:w="1530" w:type="dxa"/>
            <w:shd w:val="clear" w:color="auto" w:fill="auto"/>
            <w:noWrap/>
            <w:vAlign w:val="bottom"/>
            <w:hideMark/>
          </w:tcPr>
          <w:p w14:paraId="74169B94" w14:textId="77777777" w:rsidR="00694A22" w:rsidRPr="00694A22" w:rsidRDefault="00694A22" w:rsidP="00694A22">
            <w:pPr>
              <w:rPr>
                <w:rFonts w:ascii="Times New Roman" w:eastAsia="Times New Roman" w:hAnsi="Times New Roman" w:cs="Times New Roman"/>
                <w:sz w:val="24"/>
                <w:szCs w:val="24"/>
              </w:rPr>
            </w:pPr>
            <w:r w:rsidRPr="00694A22">
              <w:rPr>
                <w:rFonts w:ascii="Times New Roman" w:eastAsia="Times New Roman" w:hAnsi="Times New Roman" w:cs="Times New Roman"/>
                <w:sz w:val="24"/>
                <w:szCs w:val="24"/>
              </w:rPr>
              <w:t>Insecticides</w:t>
            </w:r>
          </w:p>
        </w:tc>
        <w:tc>
          <w:tcPr>
            <w:tcW w:w="551" w:type="dxa"/>
            <w:shd w:val="clear" w:color="auto" w:fill="auto"/>
            <w:noWrap/>
            <w:vAlign w:val="center"/>
            <w:hideMark/>
          </w:tcPr>
          <w:p w14:paraId="225B7999" w14:textId="77777777" w:rsidR="00694A22" w:rsidRPr="00694A22" w:rsidRDefault="00694A22" w:rsidP="00694A22">
            <w:pPr>
              <w:rPr>
                <w:rFonts w:ascii="Times New Roman" w:eastAsia="Times New Roman" w:hAnsi="Times New Roman" w:cs="Times New Roman"/>
                <w:sz w:val="24"/>
                <w:szCs w:val="24"/>
              </w:rPr>
            </w:pPr>
            <w:r w:rsidRPr="00694A22">
              <w:rPr>
                <w:rFonts w:ascii="Times New Roman" w:eastAsia="Times New Roman" w:hAnsi="Times New Roman" w:cs="Times New Roman"/>
                <w:sz w:val="24"/>
                <w:szCs w:val="24"/>
                <w:lang w:val="en-GB"/>
              </w:rPr>
              <w:t>18</w:t>
            </w:r>
          </w:p>
        </w:tc>
        <w:tc>
          <w:tcPr>
            <w:tcW w:w="1004" w:type="dxa"/>
            <w:shd w:val="clear" w:color="auto" w:fill="auto"/>
            <w:noWrap/>
            <w:vAlign w:val="center"/>
          </w:tcPr>
          <w:p w14:paraId="2A54ADBD" w14:textId="77777777" w:rsidR="00694A22" w:rsidRPr="00694A22" w:rsidRDefault="00694A22" w:rsidP="00694A22">
            <w:pPr>
              <w:jc w:val="center"/>
              <w:rPr>
                <w:rFonts w:ascii="Times New Roman" w:eastAsia="Times New Roman" w:hAnsi="Times New Roman" w:cs="Times New Roman"/>
                <w:color w:val="000000" w:themeColor="text1"/>
                <w:sz w:val="24"/>
                <w:szCs w:val="24"/>
              </w:rPr>
            </w:pPr>
            <w:r w:rsidRPr="00694A22">
              <w:rPr>
                <w:rFonts w:ascii="Times New Roman" w:hAnsi="Times New Roman" w:cs="Times New Roman"/>
                <w:color w:val="000000" w:themeColor="text1"/>
                <w:sz w:val="24"/>
                <w:szCs w:val="24"/>
              </w:rPr>
              <w:t>25839.0</w:t>
            </w:r>
          </w:p>
        </w:tc>
        <w:tc>
          <w:tcPr>
            <w:tcW w:w="965" w:type="dxa"/>
            <w:shd w:val="clear" w:color="auto" w:fill="auto"/>
            <w:noWrap/>
            <w:vAlign w:val="center"/>
          </w:tcPr>
          <w:p w14:paraId="0D99E642" w14:textId="77777777" w:rsidR="00694A22" w:rsidRPr="00694A22" w:rsidRDefault="00694A22" w:rsidP="00694A22">
            <w:pPr>
              <w:jc w:val="center"/>
              <w:rPr>
                <w:rFonts w:ascii="Times New Roman" w:hAnsi="Times New Roman" w:cs="Times New Roman"/>
                <w:color w:val="000000" w:themeColor="text1"/>
                <w:sz w:val="24"/>
                <w:szCs w:val="24"/>
              </w:rPr>
            </w:pPr>
            <w:r w:rsidRPr="00694A22">
              <w:rPr>
                <w:rFonts w:ascii="Times New Roman" w:hAnsi="Times New Roman" w:cs="Times New Roman"/>
                <w:color w:val="000000" w:themeColor="text1"/>
                <w:sz w:val="24"/>
                <w:szCs w:val="24"/>
              </w:rPr>
              <w:t>1435.5</w:t>
            </w:r>
          </w:p>
        </w:tc>
        <w:tc>
          <w:tcPr>
            <w:tcW w:w="900" w:type="dxa"/>
            <w:shd w:val="clear" w:color="auto" w:fill="auto"/>
            <w:noWrap/>
            <w:vAlign w:val="center"/>
          </w:tcPr>
          <w:p w14:paraId="64232719" w14:textId="77777777" w:rsidR="00694A22" w:rsidRPr="00694A22" w:rsidRDefault="00694A22" w:rsidP="00694A22">
            <w:pPr>
              <w:jc w:val="center"/>
              <w:rPr>
                <w:rFonts w:ascii="Times New Roman" w:hAnsi="Times New Roman" w:cs="Times New Roman"/>
                <w:color w:val="000000" w:themeColor="text1"/>
                <w:sz w:val="24"/>
                <w:szCs w:val="24"/>
              </w:rPr>
            </w:pPr>
            <w:r w:rsidRPr="00694A22">
              <w:rPr>
                <w:rFonts w:ascii="Times New Roman" w:hAnsi="Times New Roman" w:cs="Times New Roman"/>
                <w:color w:val="000000" w:themeColor="text1"/>
                <w:sz w:val="24"/>
                <w:szCs w:val="24"/>
              </w:rPr>
              <w:t>20.958</w:t>
            </w:r>
          </w:p>
        </w:tc>
        <w:tc>
          <w:tcPr>
            <w:tcW w:w="1080" w:type="dxa"/>
            <w:shd w:val="clear" w:color="auto" w:fill="auto"/>
            <w:noWrap/>
            <w:vAlign w:val="center"/>
          </w:tcPr>
          <w:p w14:paraId="339FE1F8" w14:textId="77777777" w:rsidR="00694A22" w:rsidRPr="00694A22" w:rsidRDefault="00694A22" w:rsidP="00694A22">
            <w:pPr>
              <w:jc w:val="center"/>
              <w:rPr>
                <w:rFonts w:ascii="Times New Roman" w:hAnsi="Times New Roman" w:cs="Times New Roman"/>
                <w:color w:val="000000" w:themeColor="text1"/>
                <w:sz w:val="24"/>
                <w:szCs w:val="24"/>
              </w:rPr>
            </w:pPr>
            <w:r w:rsidRPr="00694A22">
              <w:rPr>
                <w:rFonts w:ascii="Times New Roman" w:hAnsi="Times New Roman" w:cs="Times New Roman"/>
                <w:color w:val="000000" w:themeColor="text1"/>
                <w:sz w:val="24"/>
                <w:szCs w:val="24"/>
              </w:rPr>
              <w:t>0.00000</w:t>
            </w:r>
          </w:p>
        </w:tc>
        <w:tc>
          <w:tcPr>
            <w:tcW w:w="1080" w:type="dxa"/>
            <w:vAlign w:val="center"/>
          </w:tcPr>
          <w:p w14:paraId="17ACB28D" w14:textId="77777777" w:rsidR="00694A22" w:rsidRPr="00694A22" w:rsidRDefault="00694A22" w:rsidP="00694A22">
            <w:pPr>
              <w:jc w:val="center"/>
              <w:rPr>
                <w:rFonts w:ascii="Times New Roman" w:eastAsia="Times New Roman" w:hAnsi="Times New Roman" w:cs="Times New Roman"/>
                <w:color w:val="000000" w:themeColor="text1"/>
                <w:sz w:val="24"/>
                <w:szCs w:val="24"/>
              </w:rPr>
            </w:pPr>
            <w:r w:rsidRPr="00694A22">
              <w:rPr>
                <w:rFonts w:ascii="Times New Roman" w:hAnsi="Times New Roman" w:cs="Times New Roman"/>
                <w:color w:val="000000" w:themeColor="text1"/>
                <w:sz w:val="24"/>
                <w:szCs w:val="24"/>
              </w:rPr>
              <w:t>20756.8</w:t>
            </w:r>
          </w:p>
        </w:tc>
        <w:tc>
          <w:tcPr>
            <w:tcW w:w="900" w:type="dxa"/>
            <w:gridSpan w:val="2"/>
            <w:vAlign w:val="center"/>
          </w:tcPr>
          <w:p w14:paraId="574A7B53" w14:textId="77777777" w:rsidR="00694A22" w:rsidRPr="00694A22" w:rsidRDefault="00694A22" w:rsidP="00694A22">
            <w:pPr>
              <w:jc w:val="center"/>
              <w:rPr>
                <w:rFonts w:ascii="Times New Roman" w:hAnsi="Times New Roman" w:cs="Times New Roman"/>
                <w:color w:val="000000" w:themeColor="text1"/>
                <w:sz w:val="24"/>
                <w:szCs w:val="24"/>
              </w:rPr>
            </w:pPr>
            <w:r w:rsidRPr="00694A22">
              <w:rPr>
                <w:rFonts w:ascii="Times New Roman" w:hAnsi="Times New Roman" w:cs="Times New Roman"/>
                <w:color w:val="000000" w:themeColor="text1"/>
                <w:sz w:val="24"/>
                <w:szCs w:val="24"/>
              </w:rPr>
              <w:t>1153.2</w:t>
            </w:r>
          </w:p>
        </w:tc>
        <w:tc>
          <w:tcPr>
            <w:tcW w:w="900" w:type="dxa"/>
            <w:vAlign w:val="center"/>
          </w:tcPr>
          <w:p w14:paraId="5F6A1084" w14:textId="77777777" w:rsidR="00694A22" w:rsidRPr="00694A22" w:rsidRDefault="00694A22" w:rsidP="00694A22">
            <w:pPr>
              <w:jc w:val="center"/>
              <w:rPr>
                <w:rFonts w:ascii="Times New Roman" w:hAnsi="Times New Roman" w:cs="Times New Roman"/>
                <w:color w:val="000000" w:themeColor="text1"/>
                <w:sz w:val="24"/>
                <w:szCs w:val="24"/>
              </w:rPr>
            </w:pPr>
            <w:r w:rsidRPr="00694A22">
              <w:rPr>
                <w:rFonts w:ascii="Times New Roman" w:hAnsi="Times New Roman" w:cs="Times New Roman"/>
                <w:color w:val="000000" w:themeColor="text1"/>
                <w:sz w:val="24"/>
                <w:szCs w:val="24"/>
              </w:rPr>
              <w:t>52.859</w:t>
            </w:r>
          </w:p>
        </w:tc>
        <w:tc>
          <w:tcPr>
            <w:tcW w:w="810" w:type="dxa"/>
            <w:vAlign w:val="center"/>
          </w:tcPr>
          <w:p w14:paraId="03089157" w14:textId="77777777" w:rsidR="00694A22" w:rsidRPr="00694A22" w:rsidRDefault="00694A22" w:rsidP="00694A22">
            <w:pPr>
              <w:jc w:val="center"/>
              <w:rPr>
                <w:rFonts w:ascii="Times New Roman" w:hAnsi="Times New Roman" w:cs="Times New Roman"/>
                <w:color w:val="000000" w:themeColor="text1"/>
                <w:sz w:val="24"/>
                <w:szCs w:val="24"/>
              </w:rPr>
            </w:pPr>
            <w:r w:rsidRPr="00694A22">
              <w:rPr>
                <w:rFonts w:ascii="Times New Roman" w:hAnsi="Times New Roman" w:cs="Times New Roman"/>
                <w:color w:val="000000" w:themeColor="text1"/>
                <w:sz w:val="24"/>
                <w:szCs w:val="24"/>
              </w:rPr>
              <w:t>0.00</w:t>
            </w:r>
          </w:p>
        </w:tc>
      </w:tr>
      <w:tr w:rsidR="00694A22" w:rsidRPr="00694A22" w14:paraId="2A0BDD82" w14:textId="77777777" w:rsidTr="00694A22">
        <w:trPr>
          <w:trHeight w:val="300"/>
        </w:trPr>
        <w:tc>
          <w:tcPr>
            <w:tcW w:w="1530" w:type="dxa"/>
            <w:shd w:val="clear" w:color="auto" w:fill="auto"/>
            <w:noWrap/>
            <w:vAlign w:val="bottom"/>
            <w:hideMark/>
          </w:tcPr>
          <w:p w14:paraId="2AB9E83C" w14:textId="77777777" w:rsidR="00694A22" w:rsidRPr="00694A22" w:rsidRDefault="00694A22" w:rsidP="00694A22">
            <w:pPr>
              <w:rPr>
                <w:rFonts w:ascii="Times New Roman" w:eastAsia="Times New Roman" w:hAnsi="Times New Roman" w:cs="Times New Roman"/>
                <w:sz w:val="24"/>
                <w:szCs w:val="24"/>
              </w:rPr>
            </w:pPr>
            <w:r w:rsidRPr="00694A22">
              <w:rPr>
                <w:rFonts w:ascii="Times New Roman" w:eastAsia="Times New Roman" w:hAnsi="Times New Roman" w:cs="Times New Roman"/>
                <w:sz w:val="24"/>
                <w:szCs w:val="24"/>
              </w:rPr>
              <w:t>Error</w:t>
            </w:r>
          </w:p>
        </w:tc>
        <w:tc>
          <w:tcPr>
            <w:tcW w:w="551" w:type="dxa"/>
            <w:shd w:val="clear" w:color="auto" w:fill="auto"/>
            <w:noWrap/>
            <w:vAlign w:val="center"/>
            <w:hideMark/>
          </w:tcPr>
          <w:p w14:paraId="390F0902" w14:textId="77777777" w:rsidR="00694A22" w:rsidRPr="00694A22" w:rsidRDefault="00694A22" w:rsidP="00694A22">
            <w:pPr>
              <w:rPr>
                <w:rFonts w:ascii="Times New Roman" w:eastAsia="Times New Roman" w:hAnsi="Times New Roman" w:cs="Times New Roman"/>
                <w:sz w:val="24"/>
                <w:szCs w:val="24"/>
                <w:lang w:val="en-GB"/>
              </w:rPr>
            </w:pPr>
            <w:r w:rsidRPr="00694A22">
              <w:rPr>
                <w:rFonts w:ascii="Times New Roman" w:eastAsia="Times New Roman" w:hAnsi="Times New Roman" w:cs="Times New Roman"/>
                <w:sz w:val="24"/>
                <w:szCs w:val="24"/>
                <w:lang w:val="en-GB"/>
              </w:rPr>
              <w:t>38</w:t>
            </w:r>
          </w:p>
        </w:tc>
        <w:tc>
          <w:tcPr>
            <w:tcW w:w="1004" w:type="dxa"/>
            <w:shd w:val="clear" w:color="auto" w:fill="auto"/>
            <w:noWrap/>
            <w:vAlign w:val="center"/>
          </w:tcPr>
          <w:p w14:paraId="10D968F2" w14:textId="77777777" w:rsidR="00694A22" w:rsidRPr="00694A22" w:rsidRDefault="00694A22" w:rsidP="00694A22">
            <w:pPr>
              <w:jc w:val="center"/>
              <w:rPr>
                <w:rFonts w:ascii="Times New Roman" w:hAnsi="Times New Roman" w:cs="Times New Roman"/>
                <w:color w:val="000000" w:themeColor="text1"/>
                <w:sz w:val="24"/>
                <w:szCs w:val="24"/>
              </w:rPr>
            </w:pPr>
            <w:r w:rsidRPr="00694A22">
              <w:rPr>
                <w:rFonts w:ascii="Times New Roman" w:hAnsi="Times New Roman" w:cs="Times New Roman"/>
                <w:color w:val="000000" w:themeColor="text1"/>
                <w:sz w:val="24"/>
                <w:szCs w:val="24"/>
              </w:rPr>
              <w:t>2602.8</w:t>
            </w:r>
          </w:p>
        </w:tc>
        <w:tc>
          <w:tcPr>
            <w:tcW w:w="965" w:type="dxa"/>
            <w:shd w:val="clear" w:color="auto" w:fill="auto"/>
            <w:noWrap/>
            <w:vAlign w:val="center"/>
          </w:tcPr>
          <w:p w14:paraId="7F9BCFDF" w14:textId="77777777" w:rsidR="00694A22" w:rsidRPr="00694A22" w:rsidRDefault="00694A22" w:rsidP="00694A22">
            <w:pPr>
              <w:jc w:val="center"/>
              <w:rPr>
                <w:rFonts w:ascii="Times New Roman" w:hAnsi="Times New Roman" w:cs="Times New Roman"/>
                <w:color w:val="000000" w:themeColor="text1"/>
                <w:sz w:val="24"/>
                <w:szCs w:val="24"/>
              </w:rPr>
            </w:pPr>
            <w:r w:rsidRPr="00694A22">
              <w:rPr>
                <w:rFonts w:ascii="Times New Roman" w:hAnsi="Times New Roman" w:cs="Times New Roman"/>
                <w:color w:val="000000" w:themeColor="text1"/>
                <w:sz w:val="24"/>
                <w:szCs w:val="24"/>
              </w:rPr>
              <w:t>68.5</w:t>
            </w:r>
          </w:p>
        </w:tc>
        <w:tc>
          <w:tcPr>
            <w:tcW w:w="900" w:type="dxa"/>
            <w:shd w:val="clear" w:color="auto" w:fill="auto"/>
            <w:noWrap/>
            <w:vAlign w:val="center"/>
          </w:tcPr>
          <w:p w14:paraId="1782948D" w14:textId="77777777" w:rsidR="00694A22" w:rsidRPr="00694A22" w:rsidRDefault="00694A22" w:rsidP="00694A22">
            <w:pPr>
              <w:jc w:val="center"/>
              <w:rPr>
                <w:rFonts w:ascii="Times New Roman" w:hAnsi="Times New Roman" w:cs="Times New Roman"/>
                <w:color w:val="000000" w:themeColor="text1"/>
                <w:sz w:val="24"/>
                <w:szCs w:val="24"/>
              </w:rPr>
            </w:pPr>
          </w:p>
        </w:tc>
        <w:tc>
          <w:tcPr>
            <w:tcW w:w="1080" w:type="dxa"/>
            <w:shd w:val="clear" w:color="auto" w:fill="auto"/>
            <w:noWrap/>
            <w:vAlign w:val="center"/>
          </w:tcPr>
          <w:p w14:paraId="0789A67D" w14:textId="77777777" w:rsidR="00694A22" w:rsidRPr="00694A22" w:rsidRDefault="00694A22" w:rsidP="00694A22">
            <w:pPr>
              <w:jc w:val="center"/>
              <w:rPr>
                <w:rFonts w:ascii="Times New Roman" w:hAnsi="Times New Roman" w:cs="Times New Roman"/>
                <w:color w:val="000000" w:themeColor="text1"/>
                <w:sz w:val="24"/>
                <w:szCs w:val="24"/>
              </w:rPr>
            </w:pPr>
          </w:p>
        </w:tc>
        <w:tc>
          <w:tcPr>
            <w:tcW w:w="1080" w:type="dxa"/>
            <w:vAlign w:val="center"/>
          </w:tcPr>
          <w:p w14:paraId="46C4C4E7" w14:textId="77777777" w:rsidR="00694A22" w:rsidRPr="00694A22" w:rsidRDefault="00694A22" w:rsidP="00694A22">
            <w:pPr>
              <w:jc w:val="center"/>
              <w:rPr>
                <w:rFonts w:ascii="Times New Roman" w:hAnsi="Times New Roman" w:cs="Times New Roman"/>
                <w:color w:val="000000" w:themeColor="text1"/>
                <w:sz w:val="24"/>
                <w:szCs w:val="24"/>
              </w:rPr>
            </w:pPr>
            <w:r w:rsidRPr="00694A22">
              <w:rPr>
                <w:rFonts w:ascii="Times New Roman" w:hAnsi="Times New Roman" w:cs="Times New Roman"/>
                <w:color w:val="000000" w:themeColor="text1"/>
                <w:sz w:val="24"/>
                <w:szCs w:val="24"/>
              </w:rPr>
              <w:t>829.0</w:t>
            </w:r>
          </w:p>
        </w:tc>
        <w:tc>
          <w:tcPr>
            <w:tcW w:w="900" w:type="dxa"/>
            <w:gridSpan w:val="2"/>
            <w:vAlign w:val="center"/>
          </w:tcPr>
          <w:p w14:paraId="05C2B44D" w14:textId="77777777" w:rsidR="00694A22" w:rsidRPr="00694A22" w:rsidRDefault="00694A22" w:rsidP="00694A22">
            <w:pPr>
              <w:jc w:val="center"/>
              <w:rPr>
                <w:rFonts w:ascii="Times New Roman" w:hAnsi="Times New Roman" w:cs="Times New Roman"/>
                <w:color w:val="000000" w:themeColor="text1"/>
                <w:sz w:val="24"/>
                <w:szCs w:val="24"/>
              </w:rPr>
            </w:pPr>
            <w:r w:rsidRPr="00694A22">
              <w:rPr>
                <w:rFonts w:ascii="Times New Roman" w:hAnsi="Times New Roman" w:cs="Times New Roman"/>
                <w:color w:val="000000" w:themeColor="text1"/>
                <w:sz w:val="24"/>
                <w:szCs w:val="24"/>
              </w:rPr>
              <w:t>21.8</w:t>
            </w:r>
          </w:p>
        </w:tc>
        <w:tc>
          <w:tcPr>
            <w:tcW w:w="900" w:type="dxa"/>
            <w:vAlign w:val="center"/>
          </w:tcPr>
          <w:p w14:paraId="198BB468" w14:textId="77777777" w:rsidR="00694A22" w:rsidRPr="00694A22" w:rsidRDefault="00694A22" w:rsidP="00694A22">
            <w:pPr>
              <w:jc w:val="center"/>
              <w:rPr>
                <w:rFonts w:ascii="Times New Roman" w:hAnsi="Times New Roman" w:cs="Times New Roman"/>
                <w:color w:val="000000" w:themeColor="text1"/>
                <w:sz w:val="24"/>
                <w:szCs w:val="24"/>
              </w:rPr>
            </w:pPr>
          </w:p>
        </w:tc>
        <w:tc>
          <w:tcPr>
            <w:tcW w:w="810" w:type="dxa"/>
            <w:vAlign w:val="center"/>
          </w:tcPr>
          <w:p w14:paraId="1F94C9BB" w14:textId="77777777" w:rsidR="00694A22" w:rsidRPr="00694A22" w:rsidRDefault="00694A22" w:rsidP="00694A22">
            <w:pPr>
              <w:jc w:val="center"/>
              <w:rPr>
                <w:rFonts w:ascii="Times New Roman" w:hAnsi="Times New Roman" w:cs="Times New Roman"/>
                <w:color w:val="000000" w:themeColor="text1"/>
                <w:sz w:val="24"/>
                <w:szCs w:val="24"/>
              </w:rPr>
            </w:pPr>
          </w:p>
        </w:tc>
      </w:tr>
      <w:tr w:rsidR="00694A22" w:rsidRPr="00694A22" w14:paraId="7FE57664" w14:textId="77777777" w:rsidTr="00694A22">
        <w:trPr>
          <w:trHeight w:val="300"/>
        </w:trPr>
        <w:tc>
          <w:tcPr>
            <w:tcW w:w="1530" w:type="dxa"/>
            <w:shd w:val="clear" w:color="auto" w:fill="auto"/>
            <w:noWrap/>
            <w:vAlign w:val="bottom"/>
            <w:hideMark/>
          </w:tcPr>
          <w:p w14:paraId="243D7E26" w14:textId="77777777" w:rsidR="00694A22" w:rsidRPr="00694A22" w:rsidRDefault="00694A22" w:rsidP="00694A22">
            <w:pPr>
              <w:rPr>
                <w:rFonts w:ascii="Times New Roman" w:eastAsia="Times New Roman" w:hAnsi="Times New Roman" w:cs="Times New Roman"/>
                <w:sz w:val="24"/>
                <w:szCs w:val="24"/>
              </w:rPr>
            </w:pPr>
            <w:r w:rsidRPr="00694A22">
              <w:rPr>
                <w:rFonts w:ascii="Times New Roman" w:eastAsia="Times New Roman" w:hAnsi="Times New Roman" w:cs="Times New Roman"/>
                <w:sz w:val="24"/>
                <w:szCs w:val="24"/>
              </w:rPr>
              <w:t>Total</w:t>
            </w:r>
          </w:p>
        </w:tc>
        <w:tc>
          <w:tcPr>
            <w:tcW w:w="551" w:type="dxa"/>
            <w:shd w:val="clear" w:color="auto" w:fill="auto"/>
            <w:noWrap/>
            <w:vAlign w:val="center"/>
            <w:hideMark/>
          </w:tcPr>
          <w:p w14:paraId="661D3AF0" w14:textId="77777777" w:rsidR="00694A22" w:rsidRPr="00694A22" w:rsidRDefault="00694A22" w:rsidP="00694A22">
            <w:pPr>
              <w:rPr>
                <w:rFonts w:ascii="Times New Roman" w:eastAsia="Times New Roman" w:hAnsi="Times New Roman" w:cs="Times New Roman"/>
                <w:sz w:val="24"/>
                <w:szCs w:val="24"/>
                <w:lang w:val="en-GB"/>
              </w:rPr>
            </w:pPr>
            <w:r w:rsidRPr="00694A22">
              <w:rPr>
                <w:rFonts w:ascii="Times New Roman" w:eastAsia="Times New Roman" w:hAnsi="Times New Roman" w:cs="Times New Roman"/>
                <w:sz w:val="24"/>
                <w:szCs w:val="24"/>
                <w:lang w:val="en-GB"/>
              </w:rPr>
              <w:t>56</w:t>
            </w:r>
          </w:p>
        </w:tc>
        <w:tc>
          <w:tcPr>
            <w:tcW w:w="1004" w:type="dxa"/>
            <w:shd w:val="clear" w:color="auto" w:fill="auto"/>
            <w:noWrap/>
            <w:vAlign w:val="center"/>
          </w:tcPr>
          <w:p w14:paraId="0A6AFFCD" w14:textId="77777777" w:rsidR="00694A22" w:rsidRPr="00694A22" w:rsidRDefault="00694A22" w:rsidP="00694A22">
            <w:pPr>
              <w:jc w:val="center"/>
              <w:rPr>
                <w:rFonts w:ascii="Times New Roman" w:hAnsi="Times New Roman" w:cs="Times New Roman"/>
                <w:color w:val="000000" w:themeColor="text1"/>
                <w:sz w:val="24"/>
                <w:szCs w:val="24"/>
              </w:rPr>
            </w:pPr>
            <w:r w:rsidRPr="00694A22">
              <w:rPr>
                <w:rFonts w:ascii="Times New Roman" w:hAnsi="Times New Roman" w:cs="Times New Roman"/>
                <w:color w:val="000000" w:themeColor="text1"/>
                <w:sz w:val="24"/>
                <w:szCs w:val="24"/>
              </w:rPr>
              <w:t>28441.8</w:t>
            </w:r>
          </w:p>
        </w:tc>
        <w:tc>
          <w:tcPr>
            <w:tcW w:w="965" w:type="dxa"/>
            <w:shd w:val="clear" w:color="auto" w:fill="auto"/>
            <w:noWrap/>
            <w:vAlign w:val="center"/>
          </w:tcPr>
          <w:p w14:paraId="45E4238E" w14:textId="77777777" w:rsidR="00694A22" w:rsidRPr="00694A22" w:rsidRDefault="00694A22" w:rsidP="00694A22">
            <w:pPr>
              <w:jc w:val="center"/>
              <w:rPr>
                <w:rFonts w:ascii="Times New Roman" w:hAnsi="Times New Roman" w:cs="Times New Roman"/>
                <w:color w:val="000000" w:themeColor="text1"/>
                <w:sz w:val="24"/>
                <w:szCs w:val="24"/>
              </w:rPr>
            </w:pPr>
          </w:p>
        </w:tc>
        <w:tc>
          <w:tcPr>
            <w:tcW w:w="900" w:type="dxa"/>
            <w:shd w:val="clear" w:color="auto" w:fill="auto"/>
            <w:noWrap/>
            <w:vAlign w:val="center"/>
          </w:tcPr>
          <w:p w14:paraId="5C34CE62" w14:textId="77777777" w:rsidR="00694A22" w:rsidRPr="00694A22" w:rsidRDefault="00694A22" w:rsidP="00694A22">
            <w:pPr>
              <w:jc w:val="center"/>
              <w:rPr>
                <w:rFonts w:ascii="Times New Roman" w:hAnsi="Times New Roman" w:cs="Times New Roman"/>
                <w:color w:val="000000" w:themeColor="text1"/>
                <w:sz w:val="24"/>
                <w:szCs w:val="24"/>
              </w:rPr>
            </w:pPr>
          </w:p>
        </w:tc>
        <w:tc>
          <w:tcPr>
            <w:tcW w:w="1080" w:type="dxa"/>
            <w:shd w:val="clear" w:color="auto" w:fill="auto"/>
            <w:noWrap/>
            <w:vAlign w:val="center"/>
          </w:tcPr>
          <w:p w14:paraId="70DE7099" w14:textId="77777777" w:rsidR="00694A22" w:rsidRPr="00694A22" w:rsidRDefault="00694A22" w:rsidP="00694A22">
            <w:pPr>
              <w:jc w:val="center"/>
              <w:rPr>
                <w:rFonts w:ascii="Times New Roman" w:hAnsi="Times New Roman" w:cs="Times New Roman"/>
                <w:color w:val="000000" w:themeColor="text1"/>
                <w:sz w:val="24"/>
                <w:szCs w:val="24"/>
              </w:rPr>
            </w:pPr>
          </w:p>
        </w:tc>
        <w:tc>
          <w:tcPr>
            <w:tcW w:w="1080" w:type="dxa"/>
            <w:vAlign w:val="center"/>
          </w:tcPr>
          <w:p w14:paraId="2092861C" w14:textId="77777777" w:rsidR="00694A22" w:rsidRPr="00694A22" w:rsidRDefault="00694A22" w:rsidP="00694A22">
            <w:pPr>
              <w:jc w:val="center"/>
              <w:rPr>
                <w:rFonts w:ascii="Times New Roman" w:hAnsi="Times New Roman" w:cs="Times New Roman"/>
                <w:color w:val="000000" w:themeColor="text1"/>
                <w:sz w:val="24"/>
                <w:szCs w:val="24"/>
              </w:rPr>
            </w:pPr>
            <w:r w:rsidRPr="00694A22">
              <w:rPr>
                <w:rFonts w:ascii="Times New Roman" w:hAnsi="Times New Roman" w:cs="Times New Roman"/>
                <w:color w:val="000000" w:themeColor="text1"/>
                <w:sz w:val="24"/>
                <w:szCs w:val="24"/>
              </w:rPr>
              <w:t>21585.8</w:t>
            </w:r>
          </w:p>
        </w:tc>
        <w:tc>
          <w:tcPr>
            <w:tcW w:w="900" w:type="dxa"/>
            <w:gridSpan w:val="2"/>
            <w:vAlign w:val="center"/>
          </w:tcPr>
          <w:p w14:paraId="302FA2A2" w14:textId="77777777" w:rsidR="00694A22" w:rsidRPr="00694A22" w:rsidRDefault="00694A22" w:rsidP="00694A22">
            <w:pPr>
              <w:jc w:val="center"/>
              <w:rPr>
                <w:rFonts w:ascii="Times New Roman" w:hAnsi="Times New Roman" w:cs="Times New Roman"/>
                <w:color w:val="000000" w:themeColor="text1"/>
                <w:sz w:val="24"/>
                <w:szCs w:val="24"/>
              </w:rPr>
            </w:pPr>
          </w:p>
        </w:tc>
        <w:tc>
          <w:tcPr>
            <w:tcW w:w="900" w:type="dxa"/>
            <w:vAlign w:val="center"/>
          </w:tcPr>
          <w:p w14:paraId="2E7EFF1D" w14:textId="77777777" w:rsidR="00694A22" w:rsidRPr="00694A22" w:rsidRDefault="00694A22" w:rsidP="00694A22">
            <w:pPr>
              <w:jc w:val="center"/>
              <w:rPr>
                <w:rFonts w:ascii="Times New Roman" w:hAnsi="Times New Roman" w:cs="Times New Roman"/>
                <w:color w:val="000000" w:themeColor="text1"/>
                <w:sz w:val="24"/>
                <w:szCs w:val="24"/>
              </w:rPr>
            </w:pPr>
          </w:p>
        </w:tc>
        <w:tc>
          <w:tcPr>
            <w:tcW w:w="810" w:type="dxa"/>
            <w:vAlign w:val="center"/>
          </w:tcPr>
          <w:p w14:paraId="590DC257" w14:textId="77777777" w:rsidR="00694A22" w:rsidRPr="00694A22" w:rsidRDefault="00694A22" w:rsidP="00694A22">
            <w:pPr>
              <w:jc w:val="center"/>
              <w:rPr>
                <w:rFonts w:ascii="Times New Roman" w:hAnsi="Times New Roman" w:cs="Times New Roman"/>
                <w:color w:val="000000" w:themeColor="text1"/>
                <w:sz w:val="24"/>
                <w:szCs w:val="24"/>
              </w:rPr>
            </w:pPr>
          </w:p>
        </w:tc>
      </w:tr>
      <w:tr w:rsidR="00694A22" w:rsidRPr="00694A22" w14:paraId="77ED06AE" w14:textId="77777777" w:rsidTr="00694A22">
        <w:trPr>
          <w:trHeight w:val="300"/>
        </w:trPr>
        <w:tc>
          <w:tcPr>
            <w:tcW w:w="1530" w:type="dxa"/>
            <w:shd w:val="clear" w:color="auto" w:fill="auto"/>
            <w:noWrap/>
            <w:vAlign w:val="bottom"/>
          </w:tcPr>
          <w:p w14:paraId="20FBE506" w14:textId="77777777" w:rsidR="00694A22" w:rsidRPr="00694A22" w:rsidRDefault="00694A22" w:rsidP="00694A22">
            <w:pPr>
              <w:rPr>
                <w:rFonts w:ascii="Times New Roman" w:eastAsia="Times New Roman" w:hAnsi="Times New Roman" w:cs="Times New Roman"/>
                <w:sz w:val="24"/>
                <w:szCs w:val="24"/>
              </w:rPr>
            </w:pPr>
          </w:p>
        </w:tc>
        <w:tc>
          <w:tcPr>
            <w:tcW w:w="551" w:type="dxa"/>
            <w:shd w:val="clear" w:color="auto" w:fill="auto"/>
            <w:noWrap/>
            <w:vAlign w:val="center"/>
          </w:tcPr>
          <w:p w14:paraId="7A8DD30B" w14:textId="77777777" w:rsidR="00694A22" w:rsidRPr="00694A22" w:rsidRDefault="00694A22" w:rsidP="00694A22">
            <w:pPr>
              <w:rPr>
                <w:rFonts w:ascii="Times New Roman" w:eastAsia="Times New Roman" w:hAnsi="Times New Roman" w:cs="Times New Roman"/>
                <w:sz w:val="24"/>
                <w:szCs w:val="24"/>
                <w:lang w:val="en-GB"/>
              </w:rPr>
            </w:pPr>
          </w:p>
        </w:tc>
        <w:tc>
          <w:tcPr>
            <w:tcW w:w="7639" w:type="dxa"/>
            <w:gridSpan w:val="9"/>
            <w:shd w:val="clear" w:color="auto" w:fill="auto"/>
            <w:noWrap/>
            <w:vAlign w:val="center"/>
          </w:tcPr>
          <w:p w14:paraId="2DE65238" w14:textId="77777777" w:rsidR="00694A22" w:rsidRPr="00694A22" w:rsidRDefault="00694A22" w:rsidP="00694A22">
            <w:pPr>
              <w:jc w:val="center"/>
              <w:rPr>
                <w:rFonts w:ascii="Times New Roman" w:eastAsia="Times New Roman" w:hAnsi="Times New Roman" w:cs="Times New Roman"/>
                <w:b/>
                <w:color w:val="000000" w:themeColor="text1"/>
                <w:sz w:val="24"/>
                <w:szCs w:val="24"/>
                <w:lang w:val="en-GB"/>
              </w:rPr>
            </w:pPr>
            <w:r w:rsidRPr="00694A22">
              <w:rPr>
                <w:rFonts w:ascii="Times New Roman" w:eastAsia="Times New Roman" w:hAnsi="Times New Roman" w:cs="Times New Roman"/>
                <w:b/>
                <w:color w:val="000000" w:themeColor="text1"/>
                <w:sz w:val="24"/>
                <w:szCs w:val="24"/>
                <w:lang w:val="en-GB"/>
              </w:rPr>
              <w:t>Field Study</w:t>
            </w:r>
          </w:p>
        </w:tc>
      </w:tr>
      <w:tr w:rsidR="00694A22" w:rsidRPr="00694A22" w14:paraId="447EE678" w14:textId="77777777" w:rsidTr="00694A22">
        <w:trPr>
          <w:trHeight w:val="300"/>
        </w:trPr>
        <w:tc>
          <w:tcPr>
            <w:tcW w:w="1530" w:type="dxa"/>
            <w:vMerge w:val="restart"/>
            <w:shd w:val="clear" w:color="auto" w:fill="auto"/>
            <w:noWrap/>
            <w:vAlign w:val="bottom"/>
            <w:hideMark/>
          </w:tcPr>
          <w:p w14:paraId="5B264755" w14:textId="77777777" w:rsidR="00694A22" w:rsidRPr="00694A22" w:rsidRDefault="00694A22" w:rsidP="00694A22">
            <w:pPr>
              <w:rPr>
                <w:rFonts w:ascii="Times New Roman" w:eastAsia="Times New Roman" w:hAnsi="Times New Roman" w:cs="Times New Roman"/>
                <w:b/>
                <w:sz w:val="24"/>
                <w:szCs w:val="24"/>
              </w:rPr>
            </w:pPr>
            <w:r w:rsidRPr="00694A22">
              <w:rPr>
                <w:rFonts w:ascii="Times New Roman" w:eastAsia="Times New Roman" w:hAnsi="Times New Roman" w:cs="Times New Roman"/>
                <w:b/>
                <w:sz w:val="24"/>
                <w:szCs w:val="24"/>
              </w:rPr>
              <w:t>Source of Variation</w:t>
            </w:r>
          </w:p>
        </w:tc>
        <w:tc>
          <w:tcPr>
            <w:tcW w:w="551" w:type="dxa"/>
            <w:vMerge w:val="restart"/>
            <w:shd w:val="clear" w:color="auto" w:fill="auto"/>
            <w:noWrap/>
            <w:vAlign w:val="bottom"/>
            <w:hideMark/>
          </w:tcPr>
          <w:p w14:paraId="668B671C" w14:textId="77777777" w:rsidR="00694A22" w:rsidRPr="00694A22" w:rsidRDefault="00694A22" w:rsidP="00694A22">
            <w:pPr>
              <w:rPr>
                <w:rFonts w:ascii="Times New Roman" w:eastAsia="Times New Roman" w:hAnsi="Times New Roman" w:cs="Times New Roman"/>
                <w:b/>
                <w:sz w:val="24"/>
                <w:szCs w:val="24"/>
              </w:rPr>
            </w:pPr>
            <w:r w:rsidRPr="00694A22">
              <w:rPr>
                <w:rFonts w:ascii="Times New Roman" w:eastAsia="Times New Roman" w:hAnsi="Times New Roman" w:cs="Times New Roman"/>
                <w:b/>
                <w:sz w:val="24"/>
                <w:szCs w:val="24"/>
              </w:rPr>
              <w:t>df</w:t>
            </w:r>
          </w:p>
        </w:tc>
        <w:tc>
          <w:tcPr>
            <w:tcW w:w="7639" w:type="dxa"/>
            <w:gridSpan w:val="9"/>
            <w:shd w:val="clear" w:color="auto" w:fill="auto"/>
            <w:noWrap/>
            <w:vAlign w:val="bottom"/>
            <w:hideMark/>
          </w:tcPr>
          <w:p w14:paraId="0CFF9835" w14:textId="77777777" w:rsidR="00694A22" w:rsidRPr="00694A22" w:rsidRDefault="00694A22" w:rsidP="00694A22">
            <w:pPr>
              <w:jc w:val="center"/>
              <w:rPr>
                <w:rFonts w:ascii="Times New Roman" w:eastAsia="Times New Roman" w:hAnsi="Times New Roman" w:cs="Times New Roman"/>
                <w:b/>
                <w:color w:val="000000" w:themeColor="text1"/>
                <w:sz w:val="24"/>
                <w:szCs w:val="24"/>
              </w:rPr>
            </w:pPr>
            <w:r w:rsidRPr="00694A22">
              <w:rPr>
                <w:rFonts w:ascii="Times New Roman" w:eastAsia="Times New Roman" w:hAnsi="Times New Roman" w:cs="Times New Roman"/>
                <w:b/>
                <w:color w:val="000000" w:themeColor="text1"/>
                <w:sz w:val="24"/>
                <w:szCs w:val="24"/>
              </w:rPr>
              <w:t>Percent infestation (flowers+bolls)</w:t>
            </w:r>
          </w:p>
        </w:tc>
      </w:tr>
      <w:tr w:rsidR="00694A22" w:rsidRPr="00694A22" w14:paraId="0CEBCDC1" w14:textId="77777777" w:rsidTr="00694A22">
        <w:trPr>
          <w:trHeight w:val="300"/>
        </w:trPr>
        <w:tc>
          <w:tcPr>
            <w:tcW w:w="1530" w:type="dxa"/>
            <w:vMerge/>
            <w:shd w:val="clear" w:color="auto" w:fill="auto"/>
            <w:noWrap/>
            <w:vAlign w:val="bottom"/>
            <w:hideMark/>
          </w:tcPr>
          <w:p w14:paraId="535C72CB" w14:textId="77777777" w:rsidR="00694A22" w:rsidRPr="00694A22" w:rsidRDefault="00694A22" w:rsidP="00694A22">
            <w:pPr>
              <w:rPr>
                <w:rFonts w:ascii="Times New Roman" w:eastAsia="Times New Roman" w:hAnsi="Times New Roman" w:cs="Times New Roman"/>
                <w:b/>
                <w:sz w:val="24"/>
                <w:szCs w:val="24"/>
              </w:rPr>
            </w:pPr>
          </w:p>
        </w:tc>
        <w:tc>
          <w:tcPr>
            <w:tcW w:w="551" w:type="dxa"/>
            <w:vMerge/>
            <w:shd w:val="clear" w:color="auto" w:fill="auto"/>
            <w:noWrap/>
            <w:vAlign w:val="bottom"/>
            <w:hideMark/>
          </w:tcPr>
          <w:p w14:paraId="1CACB07D" w14:textId="77777777" w:rsidR="00694A22" w:rsidRPr="00694A22" w:rsidRDefault="00694A22" w:rsidP="00694A22">
            <w:pPr>
              <w:rPr>
                <w:rFonts w:ascii="Times New Roman" w:eastAsia="Times New Roman" w:hAnsi="Times New Roman" w:cs="Times New Roman"/>
                <w:b/>
                <w:sz w:val="24"/>
                <w:szCs w:val="24"/>
              </w:rPr>
            </w:pPr>
          </w:p>
        </w:tc>
        <w:tc>
          <w:tcPr>
            <w:tcW w:w="1969" w:type="dxa"/>
            <w:gridSpan w:val="2"/>
            <w:shd w:val="clear" w:color="auto" w:fill="auto"/>
            <w:noWrap/>
            <w:vAlign w:val="bottom"/>
            <w:hideMark/>
          </w:tcPr>
          <w:p w14:paraId="27FB5D9D" w14:textId="77777777" w:rsidR="00694A22" w:rsidRPr="00694A22" w:rsidRDefault="00694A22" w:rsidP="00694A22">
            <w:pPr>
              <w:jc w:val="center"/>
              <w:rPr>
                <w:rFonts w:ascii="Times New Roman" w:eastAsia="Times New Roman" w:hAnsi="Times New Roman" w:cs="Times New Roman"/>
                <w:b/>
                <w:color w:val="000000" w:themeColor="text1"/>
                <w:sz w:val="24"/>
                <w:szCs w:val="24"/>
              </w:rPr>
            </w:pPr>
            <w:r w:rsidRPr="00694A22">
              <w:rPr>
                <w:rFonts w:ascii="Times New Roman" w:eastAsia="Times New Roman" w:hAnsi="Times New Roman" w:cs="Times New Roman"/>
                <w:b/>
                <w:color w:val="000000" w:themeColor="text1"/>
                <w:sz w:val="24"/>
                <w:szCs w:val="24"/>
              </w:rPr>
              <w:t>SS</w:t>
            </w:r>
          </w:p>
        </w:tc>
        <w:tc>
          <w:tcPr>
            <w:tcW w:w="1980" w:type="dxa"/>
            <w:gridSpan w:val="2"/>
            <w:shd w:val="clear" w:color="auto" w:fill="auto"/>
            <w:noWrap/>
            <w:vAlign w:val="bottom"/>
            <w:hideMark/>
          </w:tcPr>
          <w:p w14:paraId="71431E55" w14:textId="77777777" w:rsidR="00694A22" w:rsidRPr="00694A22" w:rsidRDefault="00694A22" w:rsidP="00694A22">
            <w:pPr>
              <w:jc w:val="center"/>
              <w:rPr>
                <w:rFonts w:ascii="Times New Roman" w:eastAsia="Times New Roman" w:hAnsi="Times New Roman" w:cs="Times New Roman"/>
                <w:b/>
                <w:color w:val="000000" w:themeColor="text1"/>
                <w:sz w:val="24"/>
                <w:szCs w:val="24"/>
              </w:rPr>
            </w:pPr>
            <w:r w:rsidRPr="00694A22">
              <w:rPr>
                <w:rFonts w:ascii="Times New Roman" w:eastAsia="Times New Roman" w:hAnsi="Times New Roman" w:cs="Times New Roman"/>
                <w:b/>
                <w:color w:val="000000" w:themeColor="text1"/>
                <w:sz w:val="24"/>
                <w:szCs w:val="24"/>
              </w:rPr>
              <w:t>MS</w:t>
            </w:r>
          </w:p>
        </w:tc>
        <w:tc>
          <w:tcPr>
            <w:tcW w:w="1800" w:type="dxa"/>
            <w:gridSpan w:val="2"/>
            <w:shd w:val="clear" w:color="auto" w:fill="auto"/>
            <w:noWrap/>
            <w:vAlign w:val="bottom"/>
            <w:hideMark/>
          </w:tcPr>
          <w:p w14:paraId="36EF9BF7" w14:textId="77777777" w:rsidR="00694A22" w:rsidRPr="00694A22" w:rsidRDefault="00694A22" w:rsidP="00694A22">
            <w:pPr>
              <w:jc w:val="center"/>
              <w:rPr>
                <w:rFonts w:ascii="Times New Roman" w:eastAsia="Times New Roman" w:hAnsi="Times New Roman" w:cs="Times New Roman"/>
                <w:b/>
                <w:color w:val="000000" w:themeColor="text1"/>
                <w:sz w:val="24"/>
                <w:szCs w:val="24"/>
              </w:rPr>
            </w:pPr>
            <w:r w:rsidRPr="00694A22">
              <w:rPr>
                <w:rFonts w:ascii="Times New Roman" w:eastAsia="Times New Roman" w:hAnsi="Times New Roman" w:cs="Times New Roman"/>
                <w:b/>
                <w:color w:val="000000" w:themeColor="text1"/>
                <w:sz w:val="24"/>
                <w:szCs w:val="24"/>
              </w:rPr>
              <w:t>F</w:t>
            </w:r>
          </w:p>
        </w:tc>
        <w:tc>
          <w:tcPr>
            <w:tcW w:w="1890" w:type="dxa"/>
            <w:gridSpan w:val="3"/>
            <w:shd w:val="clear" w:color="auto" w:fill="auto"/>
            <w:noWrap/>
            <w:vAlign w:val="bottom"/>
            <w:hideMark/>
          </w:tcPr>
          <w:p w14:paraId="213F1A97" w14:textId="77777777" w:rsidR="00694A22" w:rsidRPr="00694A22" w:rsidRDefault="00694A22" w:rsidP="00694A22">
            <w:pPr>
              <w:jc w:val="center"/>
              <w:rPr>
                <w:rFonts w:ascii="Times New Roman" w:eastAsia="Times New Roman" w:hAnsi="Times New Roman" w:cs="Times New Roman"/>
                <w:b/>
                <w:color w:val="000000" w:themeColor="text1"/>
                <w:sz w:val="24"/>
                <w:szCs w:val="24"/>
              </w:rPr>
            </w:pPr>
            <w:r w:rsidRPr="00694A22">
              <w:rPr>
                <w:rFonts w:ascii="Times New Roman" w:eastAsia="Times New Roman" w:hAnsi="Times New Roman" w:cs="Times New Roman"/>
                <w:b/>
                <w:color w:val="000000" w:themeColor="text1"/>
                <w:sz w:val="24"/>
                <w:szCs w:val="24"/>
              </w:rPr>
              <w:t>p</w:t>
            </w:r>
          </w:p>
        </w:tc>
      </w:tr>
      <w:tr w:rsidR="00694A22" w:rsidRPr="00694A22" w14:paraId="7A0B8CC3" w14:textId="77777777" w:rsidTr="00694A22">
        <w:trPr>
          <w:trHeight w:val="300"/>
        </w:trPr>
        <w:tc>
          <w:tcPr>
            <w:tcW w:w="1530" w:type="dxa"/>
            <w:shd w:val="clear" w:color="auto" w:fill="auto"/>
            <w:noWrap/>
            <w:vAlign w:val="bottom"/>
            <w:hideMark/>
          </w:tcPr>
          <w:p w14:paraId="4D410FBF" w14:textId="77777777" w:rsidR="00694A22" w:rsidRPr="00694A22" w:rsidRDefault="00694A22" w:rsidP="00694A22">
            <w:pPr>
              <w:rPr>
                <w:rFonts w:ascii="Times New Roman" w:eastAsia="Times New Roman" w:hAnsi="Times New Roman" w:cs="Times New Roman"/>
                <w:sz w:val="24"/>
                <w:szCs w:val="24"/>
              </w:rPr>
            </w:pPr>
            <w:r w:rsidRPr="00694A22">
              <w:rPr>
                <w:rFonts w:ascii="Times New Roman" w:eastAsia="Times New Roman" w:hAnsi="Times New Roman" w:cs="Times New Roman"/>
                <w:sz w:val="24"/>
                <w:szCs w:val="24"/>
              </w:rPr>
              <w:t>Insecticides</w:t>
            </w:r>
          </w:p>
        </w:tc>
        <w:tc>
          <w:tcPr>
            <w:tcW w:w="551" w:type="dxa"/>
            <w:shd w:val="clear" w:color="auto" w:fill="auto"/>
            <w:noWrap/>
            <w:vAlign w:val="center"/>
            <w:hideMark/>
          </w:tcPr>
          <w:p w14:paraId="5405F9C9" w14:textId="77777777" w:rsidR="00694A22" w:rsidRPr="00694A22" w:rsidRDefault="00694A22" w:rsidP="00694A22">
            <w:pPr>
              <w:rPr>
                <w:rFonts w:ascii="Times New Roman" w:eastAsia="Times New Roman" w:hAnsi="Times New Roman" w:cs="Times New Roman"/>
                <w:sz w:val="24"/>
                <w:szCs w:val="24"/>
              </w:rPr>
            </w:pPr>
            <w:r w:rsidRPr="00694A22">
              <w:rPr>
                <w:rFonts w:ascii="Times New Roman" w:eastAsia="Times New Roman" w:hAnsi="Times New Roman" w:cs="Times New Roman"/>
                <w:sz w:val="24"/>
                <w:szCs w:val="24"/>
                <w:lang w:val="en-GB"/>
              </w:rPr>
              <w:t>18</w:t>
            </w:r>
          </w:p>
        </w:tc>
        <w:tc>
          <w:tcPr>
            <w:tcW w:w="1969" w:type="dxa"/>
            <w:gridSpan w:val="2"/>
            <w:shd w:val="clear" w:color="auto" w:fill="auto"/>
            <w:noWrap/>
            <w:vAlign w:val="center"/>
          </w:tcPr>
          <w:p w14:paraId="044C8757" w14:textId="77777777" w:rsidR="00694A22" w:rsidRPr="00694A22" w:rsidRDefault="00694A22" w:rsidP="00694A22">
            <w:pPr>
              <w:jc w:val="center"/>
              <w:rPr>
                <w:rFonts w:ascii="Times New Roman" w:eastAsia="Times New Roman" w:hAnsi="Times New Roman" w:cs="Times New Roman"/>
                <w:color w:val="000000" w:themeColor="text1"/>
                <w:sz w:val="24"/>
                <w:szCs w:val="24"/>
              </w:rPr>
            </w:pPr>
            <w:r w:rsidRPr="00694A22">
              <w:rPr>
                <w:rFonts w:ascii="Times New Roman" w:hAnsi="Times New Roman" w:cs="Times New Roman"/>
                <w:color w:val="000000" w:themeColor="text1"/>
                <w:sz w:val="24"/>
                <w:szCs w:val="24"/>
              </w:rPr>
              <w:t>13258.13</w:t>
            </w:r>
          </w:p>
        </w:tc>
        <w:tc>
          <w:tcPr>
            <w:tcW w:w="1980" w:type="dxa"/>
            <w:gridSpan w:val="2"/>
            <w:shd w:val="clear" w:color="auto" w:fill="auto"/>
            <w:noWrap/>
            <w:vAlign w:val="center"/>
          </w:tcPr>
          <w:p w14:paraId="06F0B6A0" w14:textId="77777777" w:rsidR="00694A22" w:rsidRPr="00694A22" w:rsidRDefault="00694A22" w:rsidP="00694A22">
            <w:pPr>
              <w:jc w:val="center"/>
              <w:rPr>
                <w:rFonts w:ascii="Times New Roman" w:hAnsi="Times New Roman" w:cs="Times New Roman"/>
                <w:color w:val="000000" w:themeColor="text1"/>
                <w:sz w:val="24"/>
                <w:szCs w:val="24"/>
              </w:rPr>
            </w:pPr>
            <w:r w:rsidRPr="00694A22">
              <w:rPr>
                <w:rFonts w:ascii="Times New Roman" w:hAnsi="Times New Roman" w:cs="Times New Roman"/>
                <w:color w:val="000000" w:themeColor="text1"/>
                <w:sz w:val="24"/>
                <w:szCs w:val="24"/>
              </w:rPr>
              <w:t>736.56</w:t>
            </w:r>
          </w:p>
        </w:tc>
        <w:tc>
          <w:tcPr>
            <w:tcW w:w="1800" w:type="dxa"/>
            <w:gridSpan w:val="2"/>
            <w:shd w:val="clear" w:color="auto" w:fill="auto"/>
            <w:noWrap/>
            <w:vAlign w:val="center"/>
          </w:tcPr>
          <w:p w14:paraId="5B9ADD6F" w14:textId="77777777" w:rsidR="00694A22" w:rsidRPr="00694A22" w:rsidRDefault="00694A22" w:rsidP="00694A22">
            <w:pPr>
              <w:jc w:val="center"/>
              <w:rPr>
                <w:rFonts w:ascii="Times New Roman" w:hAnsi="Times New Roman" w:cs="Times New Roman"/>
                <w:color w:val="000000" w:themeColor="text1"/>
                <w:sz w:val="24"/>
                <w:szCs w:val="24"/>
              </w:rPr>
            </w:pPr>
            <w:r w:rsidRPr="00694A22">
              <w:rPr>
                <w:rFonts w:ascii="Times New Roman" w:hAnsi="Times New Roman" w:cs="Times New Roman"/>
                <w:color w:val="000000" w:themeColor="text1"/>
                <w:sz w:val="24"/>
                <w:szCs w:val="24"/>
              </w:rPr>
              <w:t>183.129</w:t>
            </w:r>
          </w:p>
        </w:tc>
        <w:tc>
          <w:tcPr>
            <w:tcW w:w="1890" w:type="dxa"/>
            <w:gridSpan w:val="3"/>
            <w:shd w:val="clear" w:color="auto" w:fill="auto"/>
            <w:noWrap/>
            <w:vAlign w:val="center"/>
          </w:tcPr>
          <w:p w14:paraId="5F2DC5D6" w14:textId="77777777" w:rsidR="00694A22" w:rsidRPr="00694A22" w:rsidRDefault="00694A22" w:rsidP="00694A22">
            <w:pPr>
              <w:jc w:val="center"/>
              <w:rPr>
                <w:rFonts w:ascii="Times New Roman" w:hAnsi="Times New Roman" w:cs="Times New Roman"/>
                <w:color w:val="000000" w:themeColor="text1"/>
                <w:sz w:val="24"/>
                <w:szCs w:val="24"/>
              </w:rPr>
            </w:pPr>
            <w:r w:rsidRPr="00694A22">
              <w:rPr>
                <w:rFonts w:ascii="Times New Roman" w:hAnsi="Times New Roman" w:cs="Times New Roman"/>
                <w:color w:val="000000" w:themeColor="text1"/>
                <w:sz w:val="24"/>
                <w:szCs w:val="24"/>
              </w:rPr>
              <w:t>0.00</w:t>
            </w:r>
          </w:p>
        </w:tc>
      </w:tr>
      <w:tr w:rsidR="00694A22" w:rsidRPr="00694A22" w14:paraId="75D9CDD4" w14:textId="77777777" w:rsidTr="00694A22">
        <w:trPr>
          <w:trHeight w:val="300"/>
        </w:trPr>
        <w:tc>
          <w:tcPr>
            <w:tcW w:w="1530" w:type="dxa"/>
            <w:shd w:val="clear" w:color="auto" w:fill="auto"/>
            <w:noWrap/>
            <w:vAlign w:val="bottom"/>
            <w:hideMark/>
          </w:tcPr>
          <w:p w14:paraId="282415DE" w14:textId="77777777" w:rsidR="00694A22" w:rsidRPr="00694A22" w:rsidRDefault="00694A22" w:rsidP="00694A22">
            <w:pPr>
              <w:rPr>
                <w:rFonts w:ascii="Times New Roman" w:eastAsia="Times New Roman" w:hAnsi="Times New Roman" w:cs="Times New Roman"/>
                <w:sz w:val="24"/>
                <w:szCs w:val="24"/>
              </w:rPr>
            </w:pPr>
            <w:r w:rsidRPr="00694A22">
              <w:rPr>
                <w:rFonts w:ascii="Times New Roman" w:eastAsia="Times New Roman" w:hAnsi="Times New Roman" w:cs="Times New Roman"/>
                <w:sz w:val="24"/>
                <w:szCs w:val="24"/>
              </w:rPr>
              <w:t>Error</w:t>
            </w:r>
          </w:p>
        </w:tc>
        <w:tc>
          <w:tcPr>
            <w:tcW w:w="551" w:type="dxa"/>
            <w:shd w:val="clear" w:color="auto" w:fill="auto"/>
            <w:noWrap/>
            <w:vAlign w:val="center"/>
            <w:hideMark/>
          </w:tcPr>
          <w:p w14:paraId="0B67B766" w14:textId="77777777" w:rsidR="00694A22" w:rsidRPr="00694A22" w:rsidRDefault="00694A22" w:rsidP="00694A22">
            <w:pPr>
              <w:rPr>
                <w:rFonts w:ascii="Times New Roman" w:eastAsia="Times New Roman" w:hAnsi="Times New Roman" w:cs="Times New Roman"/>
                <w:sz w:val="24"/>
                <w:szCs w:val="24"/>
                <w:lang w:val="en-GB"/>
              </w:rPr>
            </w:pPr>
            <w:r w:rsidRPr="00694A22">
              <w:rPr>
                <w:rFonts w:ascii="Times New Roman" w:eastAsia="Times New Roman" w:hAnsi="Times New Roman" w:cs="Times New Roman"/>
                <w:sz w:val="24"/>
                <w:szCs w:val="24"/>
                <w:lang w:val="en-GB"/>
              </w:rPr>
              <w:t>38</w:t>
            </w:r>
          </w:p>
        </w:tc>
        <w:tc>
          <w:tcPr>
            <w:tcW w:w="1969" w:type="dxa"/>
            <w:gridSpan w:val="2"/>
            <w:shd w:val="clear" w:color="auto" w:fill="auto"/>
            <w:noWrap/>
            <w:vAlign w:val="center"/>
          </w:tcPr>
          <w:p w14:paraId="24F37E0D" w14:textId="77777777" w:rsidR="00694A22" w:rsidRPr="00694A22" w:rsidRDefault="00694A22" w:rsidP="00694A22">
            <w:pPr>
              <w:jc w:val="center"/>
              <w:rPr>
                <w:rFonts w:ascii="Times New Roman" w:hAnsi="Times New Roman" w:cs="Times New Roman"/>
                <w:color w:val="000000" w:themeColor="text1"/>
                <w:sz w:val="24"/>
                <w:szCs w:val="24"/>
              </w:rPr>
            </w:pPr>
            <w:r w:rsidRPr="00694A22">
              <w:rPr>
                <w:rFonts w:ascii="Times New Roman" w:hAnsi="Times New Roman" w:cs="Times New Roman"/>
                <w:color w:val="000000" w:themeColor="text1"/>
                <w:sz w:val="24"/>
                <w:szCs w:val="24"/>
              </w:rPr>
              <w:t>152.84</w:t>
            </w:r>
          </w:p>
        </w:tc>
        <w:tc>
          <w:tcPr>
            <w:tcW w:w="1980" w:type="dxa"/>
            <w:gridSpan w:val="2"/>
            <w:shd w:val="clear" w:color="auto" w:fill="auto"/>
            <w:noWrap/>
            <w:vAlign w:val="center"/>
          </w:tcPr>
          <w:p w14:paraId="2C3782D4" w14:textId="77777777" w:rsidR="00694A22" w:rsidRPr="00694A22" w:rsidRDefault="00694A22" w:rsidP="00694A22">
            <w:pPr>
              <w:jc w:val="center"/>
              <w:rPr>
                <w:rFonts w:ascii="Times New Roman" w:hAnsi="Times New Roman" w:cs="Times New Roman"/>
                <w:color w:val="000000" w:themeColor="text1"/>
                <w:sz w:val="24"/>
                <w:szCs w:val="24"/>
              </w:rPr>
            </w:pPr>
            <w:r w:rsidRPr="00694A22">
              <w:rPr>
                <w:rFonts w:ascii="Times New Roman" w:hAnsi="Times New Roman" w:cs="Times New Roman"/>
                <w:color w:val="000000" w:themeColor="text1"/>
                <w:sz w:val="24"/>
                <w:szCs w:val="24"/>
              </w:rPr>
              <w:t>4.02</w:t>
            </w:r>
          </w:p>
        </w:tc>
        <w:tc>
          <w:tcPr>
            <w:tcW w:w="1800" w:type="dxa"/>
            <w:gridSpan w:val="2"/>
            <w:shd w:val="clear" w:color="auto" w:fill="auto"/>
            <w:noWrap/>
            <w:vAlign w:val="center"/>
          </w:tcPr>
          <w:p w14:paraId="68A2CB24" w14:textId="77777777" w:rsidR="00694A22" w:rsidRPr="00694A22" w:rsidRDefault="00694A22" w:rsidP="00694A22">
            <w:pPr>
              <w:jc w:val="center"/>
              <w:rPr>
                <w:rFonts w:ascii="Times New Roman" w:hAnsi="Times New Roman" w:cs="Times New Roman"/>
                <w:color w:val="000000" w:themeColor="text1"/>
                <w:sz w:val="24"/>
                <w:szCs w:val="24"/>
              </w:rPr>
            </w:pPr>
          </w:p>
        </w:tc>
        <w:tc>
          <w:tcPr>
            <w:tcW w:w="1890" w:type="dxa"/>
            <w:gridSpan w:val="3"/>
            <w:shd w:val="clear" w:color="auto" w:fill="auto"/>
            <w:noWrap/>
            <w:vAlign w:val="center"/>
          </w:tcPr>
          <w:p w14:paraId="485812E6" w14:textId="77777777" w:rsidR="00694A22" w:rsidRPr="00694A22" w:rsidRDefault="00694A22" w:rsidP="00694A22">
            <w:pPr>
              <w:jc w:val="center"/>
              <w:rPr>
                <w:rFonts w:ascii="Times New Roman" w:hAnsi="Times New Roman" w:cs="Times New Roman"/>
                <w:color w:val="000000" w:themeColor="text1"/>
                <w:sz w:val="24"/>
                <w:szCs w:val="24"/>
              </w:rPr>
            </w:pPr>
          </w:p>
        </w:tc>
      </w:tr>
      <w:tr w:rsidR="00694A22" w:rsidRPr="00694A22" w14:paraId="55545784" w14:textId="77777777" w:rsidTr="00694A22">
        <w:trPr>
          <w:trHeight w:val="300"/>
        </w:trPr>
        <w:tc>
          <w:tcPr>
            <w:tcW w:w="1530" w:type="dxa"/>
            <w:shd w:val="clear" w:color="auto" w:fill="auto"/>
            <w:noWrap/>
            <w:vAlign w:val="bottom"/>
            <w:hideMark/>
          </w:tcPr>
          <w:p w14:paraId="3FBA3AC6" w14:textId="77777777" w:rsidR="00694A22" w:rsidRPr="00694A22" w:rsidRDefault="00694A22" w:rsidP="00694A22">
            <w:pPr>
              <w:rPr>
                <w:rFonts w:ascii="Times New Roman" w:eastAsia="Times New Roman" w:hAnsi="Times New Roman" w:cs="Times New Roman"/>
                <w:sz w:val="24"/>
                <w:szCs w:val="24"/>
              </w:rPr>
            </w:pPr>
            <w:r w:rsidRPr="00694A22">
              <w:rPr>
                <w:rFonts w:ascii="Times New Roman" w:eastAsia="Times New Roman" w:hAnsi="Times New Roman" w:cs="Times New Roman"/>
                <w:sz w:val="24"/>
                <w:szCs w:val="24"/>
              </w:rPr>
              <w:t>Total</w:t>
            </w:r>
          </w:p>
        </w:tc>
        <w:tc>
          <w:tcPr>
            <w:tcW w:w="551" w:type="dxa"/>
            <w:shd w:val="clear" w:color="auto" w:fill="auto"/>
            <w:noWrap/>
            <w:vAlign w:val="center"/>
            <w:hideMark/>
          </w:tcPr>
          <w:p w14:paraId="666D820A" w14:textId="77777777" w:rsidR="00694A22" w:rsidRPr="00694A22" w:rsidRDefault="00694A22" w:rsidP="00694A22">
            <w:pPr>
              <w:rPr>
                <w:rFonts w:ascii="Times New Roman" w:eastAsia="Times New Roman" w:hAnsi="Times New Roman" w:cs="Times New Roman"/>
                <w:sz w:val="24"/>
                <w:szCs w:val="24"/>
                <w:lang w:val="en-GB"/>
              </w:rPr>
            </w:pPr>
            <w:r w:rsidRPr="00694A22">
              <w:rPr>
                <w:rFonts w:ascii="Times New Roman" w:eastAsia="Times New Roman" w:hAnsi="Times New Roman" w:cs="Times New Roman"/>
                <w:sz w:val="24"/>
                <w:szCs w:val="24"/>
                <w:lang w:val="en-GB"/>
              </w:rPr>
              <w:t>56</w:t>
            </w:r>
          </w:p>
        </w:tc>
        <w:tc>
          <w:tcPr>
            <w:tcW w:w="1969" w:type="dxa"/>
            <w:gridSpan w:val="2"/>
            <w:shd w:val="clear" w:color="auto" w:fill="auto"/>
            <w:noWrap/>
            <w:vAlign w:val="center"/>
          </w:tcPr>
          <w:p w14:paraId="122297BF" w14:textId="77777777" w:rsidR="00694A22" w:rsidRPr="00694A22" w:rsidRDefault="00694A22" w:rsidP="00694A22">
            <w:pPr>
              <w:jc w:val="center"/>
              <w:rPr>
                <w:rFonts w:ascii="Times New Roman" w:hAnsi="Times New Roman" w:cs="Times New Roman"/>
                <w:color w:val="000000" w:themeColor="text1"/>
                <w:sz w:val="24"/>
                <w:szCs w:val="24"/>
              </w:rPr>
            </w:pPr>
            <w:r w:rsidRPr="00694A22">
              <w:rPr>
                <w:rFonts w:ascii="Times New Roman" w:hAnsi="Times New Roman" w:cs="Times New Roman"/>
                <w:color w:val="000000" w:themeColor="text1"/>
                <w:sz w:val="24"/>
                <w:szCs w:val="24"/>
              </w:rPr>
              <w:t>13410.97</w:t>
            </w:r>
          </w:p>
        </w:tc>
        <w:tc>
          <w:tcPr>
            <w:tcW w:w="1980" w:type="dxa"/>
            <w:gridSpan w:val="2"/>
            <w:shd w:val="clear" w:color="auto" w:fill="auto"/>
            <w:noWrap/>
            <w:vAlign w:val="center"/>
          </w:tcPr>
          <w:p w14:paraId="54243342" w14:textId="77777777" w:rsidR="00694A22" w:rsidRPr="00694A22" w:rsidRDefault="00694A22" w:rsidP="00694A22">
            <w:pPr>
              <w:jc w:val="center"/>
              <w:rPr>
                <w:rFonts w:ascii="Times New Roman" w:hAnsi="Times New Roman" w:cs="Times New Roman"/>
                <w:color w:val="000000" w:themeColor="text1"/>
                <w:sz w:val="24"/>
                <w:szCs w:val="24"/>
              </w:rPr>
            </w:pPr>
          </w:p>
        </w:tc>
        <w:tc>
          <w:tcPr>
            <w:tcW w:w="1800" w:type="dxa"/>
            <w:gridSpan w:val="2"/>
            <w:shd w:val="clear" w:color="auto" w:fill="auto"/>
            <w:noWrap/>
            <w:vAlign w:val="center"/>
          </w:tcPr>
          <w:p w14:paraId="0BCF3FA6" w14:textId="77777777" w:rsidR="00694A22" w:rsidRPr="00694A22" w:rsidRDefault="00694A22" w:rsidP="00694A22">
            <w:pPr>
              <w:jc w:val="center"/>
              <w:rPr>
                <w:rFonts w:ascii="Times New Roman" w:hAnsi="Times New Roman" w:cs="Times New Roman"/>
                <w:color w:val="000000" w:themeColor="text1"/>
                <w:sz w:val="24"/>
                <w:szCs w:val="24"/>
              </w:rPr>
            </w:pPr>
          </w:p>
        </w:tc>
        <w:tc>
          <w:tcPr>
            <w:tcW w:w="1890" w:type="dxa"/>
            <w:gridSpan w:val="3"/>
            <w:shd w:val="clear" w:color="auto" w:fill="auto"/>
            <w:noWrap/>
            <w:vAlign w:val="center"/>
          </w:tcPr>
          <w:p w14:paraId="28C98086" w14:textId="77777777" w:rsidR="00694A22" w:rsidRPr="00694A22" w:rsidRDefault="00694A22" w:rsidP="00694A22">
            <w:pPr>
              <w:jc w:val="center"/>
              <w:rPr>
                <w:rFonts w:ascii="Times New Roman" w:hAnsi="Times New Roman" w:cs="Times New Roman"/>
                <w:color w:val="000000" w:themeColor="text1"/>
                <w:sz w:val="24"/>
                <w:szCs w:val="24"/>
              </w:rPr>
            </w:pPr>
          </w:p>
        </w:tc>
      </w:tr>
    </w:tbl>
    <w:p w14:paraId="1FAE3DB2" w14:textId="77777777" w:rsidR="00694A22" w:rsidRPr="00914091" w:rsidRDefault="00694A22" w:rsidP="00E15F95">
      <w:pPr>
        <w:shd w:val="clear" w:color="auto" w:fill="FFFFFF"/>
        <w:jc w:val="both"/>
        <w:rPr>
          <w:rFonts w:ascii="Times New Roman" w:eastAsia="Times New Roman" w:hAnsi="Times New Roman" w:cs="Times New Roman"/>
          <w:sz w:val="24"/>
          <w:szCs w:val="24"/>
          <w:lang w:val="en-GB"/>
        </w:rPr>
      </w:pPr>
    </w:p>
    <w:p w14:paraId="7A8187DD" w14:textId="77777777" w:rsidR="00E15F95" w:rsidRDefault="002D21E5" w:rsidP="00E15F95">
      <w:pPr>
        <w:shd w:val="clear" w:color="auto" w:fill="FFFFFF"/>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Table 6.1.3</w:t>
      </w:r>
      <w:r w:rsidR="00E16DC2">
        <w:rPr>
          <w:rFonts w:ascii="Times New Roman" w:eastAsia="Times New Roman" w:hAnsi="Times New Roman" w:cs="Times New Roman"/>
          <w:b/>
          <w:sz w:val="24"/>
          <w:szCs w:val="24"/>
          <w:lang w:val="en-GB"/>
        </w:rPr>
        <w:t>: Mortality of adults and 1</w:t>
      </w:r>
      <w:r w:rsidR="00E16DC2" w:rsidRPr="00E16DC2">
        <w:rPr>
          <w:rFonts w:ascii="Times New Roman" w:eastAsia="Times New Roman" w:hAnsi="Times New Roman" w:cs="Times New Roman"/>
          <w:b/>
          <w:sz w:val="24"/>
          <w:szCs w:val="24"/>
          <w:vertAlign w:val="superscript"/>
          <w:lang w:val="en-GB"/>
        </w:rPr>
        <w:t>st</w:t>
      </w:r>
      <w:r w:rsidR="00E16DC2">
        <w:rPr>
          <w:rFonts w:ascii="Times New Roman" w:eastAsia="Times New Roman" w:hAnsi="Times New Roman" w:cs="Times New Roman"/>
          <w:b/>
          <w:sz w:val="24"/>
          <w:szCs w:val="24"/>
          <w:lang w:val="en-GB"/>
        </w:rPr>
        <w:t xml:space="preserve"> instar larvae of pink bollworm in laboratory bioassay and percent infestation </w:t>
      </w:r>
      <w:r w:rsidR="00E16DC2" w:rsidRPr="00E16DC2">
        <w:rPr>
          <w:rFonts w:ascii="Times New Roman" w:eastAsia="Times New Roman" w:hAnsi="Times New Roman" w:cs="Times New Roman"/>
          <w:b/>
          <w:sz w:val="24"/>
          <w:szCs w:val="24"/>
          <w:lang w:val="en-GB"/>
        </w:rPr>
        <w:t xml:space="preserve">(flowers + bolls) </w:t>
      </w:r>
      <w:r w:rsidR="00E16DC2">
        <w:rPr>
          <w:rFonts w:ascii="Times New Roman" w:eastAsia="Times New Roman" w:hAnsi="Times New Roman" w:cs="Times New Roman"/>
          <w:b/>
          <w:sz w:val="24"/>
          <w:szCs w:val="24"/>
          <w:lang w:val="en-GB"/>
        </w:rPr>
        <w:t xml:space="preserve">in field cotton treated with different insecticides  </w:t>
      </w:r>
    </w:p>
    <w:tbl>
      <w:tblPr>
        <w:tblStyle w:val="TableGrid"/>
        <w:tblW w:w="9747" w:type="dxa"/>
        <w:tblInd w:w="-185" w:type="dxa"/>
        <w:tblLook w:val="04A0" w:firstRow="1" w:lastRow="0" w:firstColumn="1" w:lastColumn="0" w:noHBand="0" w:noVBand="1"/>
      </w:tblPr>
      <w:tblGrid>
        <w:gridCol w:w="3960"/>
        <w:gridCol w:w="1800"/>
        <w:gridCol w:w="1835"/>
        <w:gridCol w:w="2152"/>
      </w:tblGrid>
      <w:tr w:rsidR="00211498" w:rsidRPr="00E82BEE" w14:paraId="76F83A33" w14:textId="77777777" w:rsidTr="008E4BED">
        <w:tc>
          <w:tcPr>
            <w:tcW w:w="3960" w:type="dxa"/>
            <w:vMerge w:val="restart"/>
          </w:tcPr>
          <w:p w14:paraId="5AF7C612" w14:textId="77777777" w:rsidR="00211498" w:rsidRPr="00E82BEE" w:rsidRDefault="00211498" w:rsidP="00E15F95">
            <w:pPr>
              <w:jc w:val="both"/>
              <w:rPr>
                <w:rFonts w:ascii="Times New Roman" w:eastAsia="Times New Roman" w:hAnsi="Times New Roman" w:cs="Times New Roman"/>
                <w:b/>
                <w:sz w:val="22"/>
                <w:szCs w:val="22"/>
                <w:lang w:val="en-GB"/>
              </w:rPr>
            </w:pPr>
            <w:r w:rsidRPr="00E82BEE">
              <w:rPr>
                <w:rFonts w:ascii="Times New Roman" w:eastAsia="Times New Roman" w:hAnsi="Times New Roman" w:cs="Times New Roman"/>
                <w:b/>
                <w:sz w:val="22"/>
                <w:szCs w:val="22"/>
                <w:lang w:val="en-GB"/>
              </w:rPr>
              <w:t>Insecticides</w:t>
            </w:r>
          </w:p>
        </w:tc>
        <w:tc>
          <w:tcPr>
            <w:tcW w:w="3635" w:type="dxa"/>
            <w:gridSpan w:val="2"/>
          </w:tcPr>
          <w:p w14:paraId="6E7695B9" w14:textId="77777777" w:rsidR="00211498" w:rsidRPr="00E82BEE" w:rsidRDefault="00211498" w:rsidP="00A7210D">
            <w:pPr>
              <w:jc w:val="center"/>
              <w:rPr>
                <w:rFonts w:ascii="Times New Roman" w:eastAsia="Times New Roman" w:hAnsi="Times New Roman" w:cs="Times New Roman"/>
                <w:b/>
                <w:sz w:val="22"/>
                <w:szCs w:val="22"/>
                <w:lang w:val="en-GB"/>
              </w:rPr>
            </w:pPr>
            <w:r w:rsidRPr="00E82BEE">
              <w:rPr>
                <w:rFonts w:ascii="Times New Roman" w:eastAsia="Times New Roman" w:hAnsi="Times New Roman" w:cs="Times New Roman"/>
                <w:b/>
                <w:sz w:val="22"/>
                <w:szCs w:val="22"/>
                <w:lang w:val="en-GB"/>
              </w:rPr>
              <w:t>Laboratory bioassay</w:t>
            </w:r>
          </w:p>
        </w:tc>
        <w:tc>
          <w:tcPr>
            <w:tcW w:w="2152" w:type="dxa"/>
          </w:tcPr>
          <w:p w14:paraId="565ADDB5" w14:textId="77777777" w:rsidR="00211498" w:rsidRPr="00E82BEE" w:rsidRDefault="00211498" w:rsidP="00A7210D">
            <w:pPr>
              <w:jc w:val="center"/>
              <w:rPr>
                <w:rFonts w:ascii="Times New Roman" w:eastAsia="Times New Roman" w:hAnsi="Times New Roman" w:cs="Times New Roman"/>
                <w:b/>
                <w:sz w:val="22"/>
                <w:szCs w:val="22"/>
                <w:lang w:val="en-GB"/>
              </w:rPr>
            </w:pPr>
            <w:r w:rsidRPr="00E82BEE">
              <w:rPr>
                <w:rFonts w:ascii="Times New Roman" w:eastAsia="Times New Roman" w:hAnsi="Times New Roman" w:cs="Times New Roman"/>
                <w:b/>
                <w:sz w:val="22"/>
                <w:szCs w:val="22"/>
                <w:lang w:val="en-GB"/>
              </w:rPr>
              <w:t>Field study</w:t>
            </w:r>
          </w:p>
        </w:tc>
      </w:tr>
      <w:tr w:rsidR="00211498" w:rsidRPr="00E82BEE" w14:paraId="074A565A" w14:textId="77777777" w:rsidTr="008E4BED">
        <w:tc>
          <w:tcPr>
            <w:tcW w:w="3960" w:type="dxa"/>
            <w:vMerge/>
          </w:tcPr>
          <w:p w14:paraId="2BDDA160" w14:textId="77777777" w:rsidR="00211498" w:rsidRPr="00E82BEE" w:rsidRDefault="00211498" w:rsidP="00E15F95">
            <w:pPr>
              <w:jc w:val="both"/>
              <w:rPr>
                <w:rFonts w:ascii="Times New Roman" w:eastAsia="Times New Roman" w:hAnsi="Times New Roman" w:cs="Times New Roman"/>
                <w:b/>
                <w:sz w:val="22"/>
                <w:szCs w:val="22"/>
                <w:lang w:val="en-GB"/>
              </w:rPr>
            </w:pPr>
          </w:p>
        </w:tc>
        <w:tc>
          <w:tcPr>
            <w:tcW w:w="1800" w:type="dxa"/>
          </w:tcPr>
          <w:p w14:paraId="7084BA9C" w14:textId="77777777" w:rsidR="00211498" w:rsidRPr="00E82BEE" w:rsidRDefault="00211498" w:rsidP="00A7210D">
            <w:pPr>
              <w:jc w:val="center"/>
              <w:rPr>
                <w:rFonts w:ascii="Times New Roman" w:eastAsia="Times New Roman" w:hAnsi="Times New Roman" w:cs="Times New Roman"/>
                <w:sz w:val="22"/>
                <w:szCs w:val="22"/>
                <w:lang w:val="en-GB"/>
              </w:rPr>
            </w:pPr>
            <w:r w:rsidRPr="00E82BEE">
              <w:rPr>
                <w:rFonts w:ascii="Times New Roman" w:eastAsia="Times New Roman" w:hAnsi="Times New Roman" w:cs="Times New Roman"/>
                <w:sz w:val="22"/>
                <w:szCs w:val="22"/>
                <w:lang w:val="en-GB"/>
              </w:rPr>
              <w:t>Mortality (%) of adults</w:t>
            </w:r>
          </w:p>
        </w:tc>
        <w:tc>
          <w:tcPr>
            <w:tcW w:w="1835" w:type="dxa"/>
          </w:tcPr>
          <w:p w14:paraId="2EF7F19A" w14:textId="77777777" w:rsidR="00211498" w:rsidRPr="00E82BEE" w:rsidRDefault="00211498" w:rsidP="00A7210D">
            <w:pPr>
              <w:jc w:val="center"/>
              <w:rPr>
                <w:rFonts w:ascii="Times New Roman" w:eastAsia="Times New Roman" w:hAnsi="Times New Roman" w:cs="Times New Roman"/>
                <w:sz w:val="22"/>
                <w:szCs w:val="22"/>
                <w:lang w:val="en-GB"/>
              </w:rPr>
            </w:pPr>
            <w:r w:rsidRPr="00E82BEE">
              <w:rPr>
                <w:rFonts w:ascii="Times New Roman" w:eastAsia="Times New Roman" w:hAnsi="Times New Roman" w:cs="Times New Roman"/>
                <w:sz w:val="22"/>
                <w:szCs w:val="22"/>
                <w:lang w:val="en-GB"/>
              </w:rPr>
              <w:t>Mortality (%) of 1</w:t>
            </w:r>
            <w:r w:rsidRPr="00E82BEE">
              <w:rPr>
                <w:rFonts w:ascii="Times New Roman" w:eastAsia="Times New Roman" w:hAnsi="Times New Roman" w:cs="Times New Roman"/>
                <w:sz w:val="22"/>
                <w:szCs w:val="22"/>
                <w:vertAlign w:val="superscript"/>
                <w:lang w:val="en-GB"/>
              </w:rPr>
              <w:t>st</w:t>
            </w:r>
            <w:r w:rsidRPr="00E82BEE">
              <w:rPr>
                <w:rFonts w:ascii="Times New Roman" w:eastAsia="Times New Roman" w:hAnsi="Times New Roman" w:cs="Times New Roman"/>
                <w:sz w:val="22"/>
                <w:szCs w:val="22"/>
                <w:lang w:val="en-GB"/>
              </w:rPr>
              <w:t xml:space="preserve"> </w:t>
            </w:r>
            <w:r w:rsidR="00D472B1">
              <w:rPr>
                <w:rFonts w:ascii="Times New Roman" w:eastAsia="Times New Roman" w:hAnsi="Times New Roman" w:cs="Times New Roman"/>
                <w:sz w:val="22"/>
                <w:szCs w:val="22"/>
                <w:lang w:val="en-GB"/>
              </w:rPr>
              <w:t>and 2</w:t>
            </w:r>
            <w:r w:rsidR="00D472B1" w:rsidRPr="00D472B1">
              <w:rPr>
                <w:rFonts w:ascii="Times New Roman" w:eastAsia="Times New Roman" w:hAnsi="Times New Roman" w:cs="Times New Roman"/>
                <w:sz w:val="22"/>
                <w:szCs w:val="22"/>
                <w:vertAlign w:val="superscript"/>
                <w:lang w:val="en-GB"/>
              </w:rPr>
              <w:t>nd</w:t>
            </w:r>
            <w:r w:rsidR="00D472B1">
              <w:rPr>
                <w:rFonts w:ascii="Times New Roman" w:eastAsia="Times New Roman" w:hAnsi="Times New Roman" w:cs="Times New Roman"/>
                <w:sz w:val="22"/>
                <w:szCs w:val="22"/>
                <w:lang w:val="en-GB"/>
              </w:rPr>
              <w:t xml:space="preserve"> </w:t>
            </w:r>
            <w:r w:rsidRPr="00E82BEE">
              <w:rPr>
                <w:rFonts w:ascii="Times New Roman" w:eastAsia="Times New Roman" w:hAnsi="Times New Roman" w:cs="Times New Roman"/>
                <w:sz w:val="22"/>
                <w:szCs w:val="22"/>
                <w:lang w:val="en-GB"/>
              </w:rPr>
              <w:t>instar larvae</w:t>
            </w:r>
          </w:p>
        </w:tc>
        <w:tc>
          <w:tcPr>
            <w:tcW w:w="2152" w:type="dxa"/>
          </w:tcPr>
          <w:p w14:paraId="78FC6F64" w14:textId="77777777" w:rsidR="00211498" w:rsidRPr="00E82BEE" w:rsidRDefault="00211498" w:rsidP="00A7210D">
            <w:pPr>
              <w:jc w:val="center"/>
              <w:rPr>
                <w:rFonts w:ascii="Times New Roman" w:eastAsia="Times New Roman" w:hAnsi="Times New Roman" w:cs="Times New Roman"/>
                <w:sz w:val="22"/>
                <w:szCs w:val="22"/>
                <w:lang w:val="en-GB"/>
              </w:rPr>
            </w:pPr>
            <w:r w:rsidRPr="00E82BEE">
              <w:rPr>
                <w:rFonts w:ascii="Times New Roman" w:eastAsia="Times New Roman" w:hAnsi="Times New Roman" w:cs="Times New Roman"/>
                <w:sz w:val="22"/>
                <w:szCs w:val="22"/>
                <w:lang w:val="en-GB"/>
              </w:rPr>
              <w:t>Percent infestation (flowers + bolls)</w:t>
            </w:r>
          </w:p>
        </w:tc>
      </w:tr>
      <w:tr w:rsidR="00211498" w:rsidRPr="00E82BEE" w14:paraId="0F9AED23" w14:textId="77777777" w:rsidTr="008E4BED">
        <w:tc>
          <w:tcPr>
            <w:tcW w:w="3960" w:type="dxa"/>
            <w:vAlign w:val="center"/>
          </w:tcPr>
          <w:p w14:paraId="49DF7A76" w14:textId="77777777" w:rsidR="00211498" w:rsidRPr="00E82BEE" w:rsidRDefault="00211498" w:rsidP="00211498">
            <w:pPr>
              <w:rPr>
                <w:rFonts w:ascii="Times New Roman" w:eastAsia="Times New Roman" w:hAnsi="Times New Roman" w:cs="Times New Roman"/>
                <w:sz w:val="22"/>
                <w:szCs w:val="22"/>
              </w:rPr>
            </w:pPr>
            <w:r w:rsidRPr="00E82BEE">
              <w:rPr>
                <w:rFonts w:ascii="Times New Roman" w:hAnsi="Times New Roman" w:cs="Times New Roman"/>
                <w:color w:val="000000"/>
                <w:sz w:val="22"/>
                <w:szCs w:val="22"/>
              </w:rPr>
              <w:t>Triazophos 40 EC</w:t>
            </w:r>
          </w:p>
        </w:tc>
        <w:tc>
          <w:tcPr>
            <w:tcW w:w="1800" w:type="dxa"/>
            <w:vAlign w:val="center"/>
          </w:tcPr>
          <w:p w14:paraId="1D69CA73" w14:textId="77777777" w:rsidR="00211498" w:rsidRPr="00E82BEE" w:rsidRDefault="00211498" w:rsidP="00211498">
            <w:pPr>
              <w:jc w:val="center"/>
              <w:rPr>
                <w:rFonts w:ascii="Times New Roman" w:eastAsia="Times New Roman" w:hAnsi="Times New Roman" w:cs="Times New Roman"/>
                <w:sz w:val="22"/>
                <w:szCs w:val="22"/>
              </w:rPr>
            </w:pPr>
            <w:r w:rsidRPr="00E82BEE">
              <w:rPr>
                <w:rFonts w:ascii="Times New Roman" w:hAnsi="Times New Roman" w:cs="Times New Roman"/>
                <w:color w:val="000000"/>
                <w:sz w:val="22"/>
                <w:szCs w:val="22"/>
              </w:rPr>
              <w:t>86.5±8.45abc</w:t>
            </w:r>
          </w:p>
        </w:tc>
        <w:tc>
          <w:tcPr>
            <w:tcW w:w="1835" w:type="dxa"/>
            <w:vAlign w:val="center"/>
          </w:tcPr>
          <w:p w14:paraId="7E885F7C" w14:textId="77777777" w:rsidR="00211498" w:rsidRPr="00E82BEE" w:rsidRDefault="00211498" w:rsidP="00211498">
            <w:pPr>
              <w:jc w:val="center"/>
              <w:rPr>
                <w:rFonts w:ascii="Times New Roman" w:eastAsia="Times New Roman" w:hAnsi="Times New Roman" w:cs="Times New Roman"/>
                <w:sz w:val="22"/>
                <w:szCs w:val="22"/>
              </w:rPr>
            </w:pPr>
            <w:r w:rsidRPr="00E82BEE">
              <w:rPr>
                <w:rFonts w:ascii="Times New Roman" w:hAnsi="Times New Roman" w:cs="Times New Roman"/>
                <w:color w:val="000000"/>
                <w:sz w:val="22"/>
                <w:szCs w:val="22"/>
              </w:rPr>
              <w:t>70.1±4.78bc</w:t>
            </w:r>
          </w:p>
        </w:tc>
        <w:tc>
          <w:tcPr>
            <w:tcW w:w="2152" w:type="dxa"/>
            <w:vAlign w:val="center"/>
          </w:tcPr>
          <w:p w14:paraId="50C423B6" w14:textId="77777777" w:rsidR="00211498" w:rsidRPr="00E82BEE" w:rsidRDefault="00211498" w:rsidP="00211498">
            <w:pPr>
              <w:jc w:val="center"/>
              <w:rPr>
                <w:rFonts w:ascii="Times New Roman" w:eastAsia="Times New Roman" w:hAnsi="Times New Roman" w:cs="Times New Roman"/>
                <w:sz w:val="22"/>
                <w:szCs w:val="22"/>
              </w:rPr>
            </w:pPr>
            <w:r w:rsidRPr="00E82BEE">
              <w:rPr>
                <w:rFonts w:ascii="Times New Roman" w:hAnsi="Times New Roman" w:cs="Times New Roman"/>
                <w:color w:val="000000"/>
                <w:sz w:val="22"/>
                <w:szCs w:val="22"/>
              </w:rPr>
              <w:t>17.5±2.67de (78.1%)</w:t>
            </w:r>
          </w:p>
        </w:tc>
      </w:tr>
      <w:tr w:rsidR="00211498" w:rsidRPr="00E82BEE" w14:paraId="0B543E22" w14:textId="77777777" w:rsidTr="008E4BED">
        <w:tc>
          <w:tcPr>
            <w:tcW w:w="3960" w:type="dxa"/>
            <w:vAlign w:val="center"/>
          </w:tcPr>
          <w:p w14:paraId="45882065" w14:textId="77777777" w:rsidR="00211498" w:rsidRPr="00E82BEE" w:rsidRDefault="00211498" w:rsidP="00211498">
            <w:pPr>
              <w:rPr>
                <w:rFonts w:ascii="Times New Roman" w:hAnsi="Times New Roman" w:cs="Times New Roman"/>
                <w:sz w:val="22"/>
                <w:szCs w:val="22"/>
              </w:rPr>
            </w:pPr>
            <w:r w:rsidRPr="00E82BEE">
              <w:rPr>
                <w:rFonts w:ascii="Times New Roman" w:hAnsi="Times New Roman" w:cs="Times New Roman"/>
                <w:color w:val="000000"/>
                <w:sz w:val="22"/>
                <w:szCs w:val="22"/>
              </w:rPr>
              <w:t>Delatmethrin 2.5 EC</w:t>
            </w:r>
          </w:p>
        </w:tc>
        <w:tc>
          <w:tcPr>
            <w:tcW w:w="1800" w:type="dxa"/>
            <w:vAlign w:val="center"/>
          </w:tcPr>
          <w:p w14:paraId="124FA3E0"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73.4±7.87abcde</w:t>
            </w:r>
          </w:p>
        </w:tc>
        <w:tc>
          <w:tcPr>
            <w:tcW w:w="1835" w:type="dxa"/>
            <w:vAlign w:val="center"/>
          </w:tcPr>
          <w:p w14:paraId="144E9268"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59.7±3.98cde</w:t>
            </w:r>
          </w:p>
        </w:tc>
        <w:tc>
          <w:tcPr>
            <w:tcW w:w="2152" w:type="dxa"/>
            <w:vAlign w:val="center"/>
          </w:tcPr>
          <w:p w14:paraId="255364F1"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20.1±3.05de (74.8%)</w:t>
            </w:r>
          </w:p>
        </w:tc>
      </w:tr>
      <w:tr w:rsidR="00211498" w:rsidRPr="00E82BEE" w14:paraId="5509CE16" w14:textId="77777777" w:rsidTr="008E4BED">
        <w:tc>
          <w:tcPr>
            <w:tcW w:w="3960" w:type="dxa"/>
            <w:vAlign w:val="center"/>
          </w:tcPr>
          <w:p w14:paraId="39E043E4" w14:textId="77777777" w:rsidR="00211498" w:rsidRPr="00E82BEE" w:rsidRDefault="00211498" w:rsidP="00211498">
            <w:pPr>
              <w:rPr>
                <w:rFonts w:ascii="Times New Roman" w:hAnsi="Times New Roman" w:cs="Times New Roman"/>
                <w:sz w:val="22"/>
                <w:szCs w:val="22"/>
              </w:rPr>
            </w:pPr>
            <w:r w:rsidRPr="00E82BEE">
              <w:rPr>
                <w:rFonts w:ascii="Times New Roman" w:hAnsi="Times New Roman" w:cs="Times New Roman"/>
                <w:color w:val="000000"/>
                <w:sz w:val="22"/>
                <w:szCs w:val="22"/>
              </w:rPr>
              <w:t>Cypermethrin 10 EC</w:t>
            </w:r>
          </w:p>
        </w:tc>
        <w:tc>
          <w:tcPr>
            <w:tcW w:w="1800" w:type="dxa"/>
            <w:vAlign w:val="center"/>
          </w:tcPr>
          <w:p w14:paraId="6B995BBD"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51.3±6.89ef</w:t>
            </w:r>
          </w:p>
        </w:tc>
        <w:tc>
          <w:tcPr>
            <w:tcW w:w="1835" w:type="dxa"/>
            <w:vAlign w:val="center"/>
          </w:tcPr>
          <w:p w14:paraId="756160A9"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42.2±3.65fg</w:t>
            </w:r>
          </w:p>
        </w:tc>
        <w:tc>
          <w:tcPr>
            <w:tcW w:w="2152" w:type="dxa"/>
            <w:vAlign w:val="center"/>
          </w:tcPr>
          <w:p w14:paraId="33C62F1A"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31.5±4.08b (60.9%)</w:t>
            </w:r>
          </w:p>
        </w:tc>
      </w:tr>
      <w:tr w:rsidR="00211498" w:rsidRPr="00E82BEE" w14:paraId="5C6705B7" w14:textId="77777777" w:rsidTr="008E4BED">
        <w:tc>
          <w:tcPr>
            <w:tcW w:w="3960" w:type="dxa"/>
            <w:vAlign w:val="center"/>
          </w:tcPr>
          <w:p w14:paraId="7434136E" w14:textId="77777777" w:rsidR="00211498" w:rsidRPr="00E82BEE" w:rsidRDefault="00211498" w:rsidP="00211498">
            <w:pPr>
              <w:rPr>
                <w:rFonts w:ascii="Times New Roman" w:hAnsi="Times New Roman" w:cs="Times New Roman"/>
                <w:sz w:val="22"/>
                <w:szCs w:val="22"/>
              </w:rPr>
            </w:pPr>
            <w:r w:rsidRPr="00E82BEE">
              <w:rPr>
                <w:rFonts w:ascii="Times New Roman" w:hAnsi="Times New Roman" w:cs="Times New Roman"/>
                <w:color w:val="000000"/>
                <w:sz w:val="22"/>
                <w:szCs w:val="22"/>
              </w:rPr>
              <w:t>Lamdacyhalothrin 2.5 EC</w:t>
            </w:r>
          </w:p>
        </w:tc>
        <w:tc>
          <w:tcPr>
            <w:tcW w:w="1800" w:type="dxa"/>
            <w:vAlign w:val="center"/>
          </w:tcPr>
          <w:p w14:paraId="0CDA6351"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66.2±7.43bcdef</w:t>
            </w:r>
          </w:p>
        </w:tc>
        <w:tc>
          <w:tcPr>
            <w:tcW w:w="1835" w:type="dxa"/>
            <w:vAlign w:val="center"/>
          </w:tcPr>
          <w:p w14:paraId="3120D3BF"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54.1±3.77def</w:t>
            </w:r>
          </w:p>
        </w:tc>
        <w:tc>
          <w:tcPr>
            <w:tcW w:w="2152" w:type="dxa"/>
            <w:vAlign w:val="center"/>
          </w:tcPr>
          <w:p w14:paraId="53681E80"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23.6±3.76cd (70.5%)</w:t>
            </w:r>
          </w:p>
        </w:tc>
      </w:tr>
      <w:tr w:rsidR="00211498" w:rsidRPr="00E82BEE" w14:paraId="40B87440" w14:textId="77777777" w:rsidTr="008E4BED">
        <w:tc>
          <w:tcPr>
            <w:tcW w:w="3960" w:type="dxa"/>
            <w:vAlign w:val="center"/>
          </w:tcPr>
          <w:p w14:paraId="775328ED" w14:textId="77777777" w:rsidR="00211498" w:rsidRPr="00E82BEE" w:rsidRDefault="00211498" w:rsidP="00211498">
            <w:pPr>
              <w:rPr>
                <w:rFonts w:ascii="Times New Roman" w:hAnsi="Times New Roman" w:cs="Times New Roman"/>
                <w:sz w:val="22"/>
                <w:szCs w:val="22"/>
              </w:rPr>
            </w:pPr>
            <w:r w:rsidRPr="00E82BEE">
              <w:rPr>
                <w:rFonts w:ascii="Times New Roman" w:hAnsi="Times New Roman" w:cs="Times New Roman"/>
                <w:color w:val="000000"/>
                <w:sz w:val="22"/>
                <w:szCs w:val="22"/>
              </w:rPr>
              <w:t>Spintoram 120 SC</w:t>
            </w:r>
          </w:p>
        </w:tc>
        <w:tc>
          <w:tcPr>
            <w:tcW w:w="1800" w:type="dxa"/>
            <w:vAlign w:val="center"/>
          </w:tcPr>
          <w:p w14:paraId="4C55F812"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56.7±6.92def</w:t>
            </w:r>
          </w:p>
        </w:tc>
        <w:tc>
          <w:tcPr>
            <w:tcW w:w="1835" w:type="dxa"/>
            <w:vAlign w:val="center"/>
          </w:tcPr>
          <w:p w14:paraId="191A9AA4"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46.3±3.67efg</w:t>
            </w:r>
          </w:p>
        </w:tc>
        <w:tc>
          <w:tcPr>
            <w:tcW w:w="2152" w:type="dxa"/>
            <w:vAlign w:val="center"/>
          </w:tcPr>
          <w:p w14:paraId="2CAB3FB9"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20.1±3.07de (74.9%)</w:t>
            </w:r>
          </w:p>
        </w:tc>
      </w:tr>
      <w:tr w:rsidR="00211498" w:rsidRPr="00E82BEE" w14:paraId="2BAA3240" w14:textId="77777777" w:rsidTr="008E4BED">
        <w:tc>
          <w:tcPr>
            <w:tcW w:w="3960" w:type="dxa"/>
            <w:vAlign w:val="center"/>
          </w:tcPr>
          <w:p w14:paraId="7F507F22" w14:textId="77777777" w:rsidR="00211498" w:rsidRPr="00E82BEE" w:rsidRDefault="00211498" w:rsidP="00211498">
            <w:pPr>
              <w:rPr>
                <w:rFonts w:ascii="Times New Roman" w:hAnsi="Times New Roman" w:cs="Times New Roman"/>
                <w:sz w:val="22"/>
                <w:szCs w:val="22"/>
              </w:rPr>
            </w:pPr>
            <w:r w:rsidRPr="00E82BEE">
              <w:rPr>
                <w:rFonts w:ascii="Times New Roman" w:hAnsi="Times New Roman" w:cs="Times New Roman"/>
                <w:color w:val="000000"/>
                <w:sz w:val="22"/>
                <w:szCs w:val="22"/>
              </w:rPr>
              <w:t>Bifenthrin 10 EC</w:t>
            </w:r>
          </w:p>
        </w:tc>
        <w:tc>
          <w:tcPr>
            <w:tcW w:w="1800" w:type="dxa"/>
            <w:vAlign w:val="center"/>
          </w:tcPr>
          <w:p w14:paraId="4E2A2AEB"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41.4±5.78f</w:t>
            </w:r>
          </w:p>
        </w:tc>
        <w:tc>
          <w:tcPr>
            <w:tcW w:w="1835" w:type="dxa"/>
            <w:vAlign w:val="center"/>
          </w:tcPr>
          <w:p w14:paraId="42BD650B"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34.2±3.35g</w:t>
            </w:r>
          </w:p>
        </w:tc>
        <w:tc>
          <w:tcPr>
            <w:tcW w:w="2152" w:type="dxa"/>
            <w:vAlign w:val="center"/>
          </w:tcPr>
          <w:p w14:paraId="76DA3182"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31.6±3.98b (60.5%)</w:t>
            </w:r>
          </w:p>
        </w:tc>
      </w:tr>
      <w:tr w:rsidR="00211498" w:rsidRPr="00E82BEE" w14:paraId="505945E7" w14:textId="77777777" w:rsidTr="008E4BED">
        <w:tc>
          <w:tcPr>
            <w:tcW w:w="3960" w:type="dxa"/>
            <w:vAlign w:val="center"/>
          </w:tcPr>
          <w:p w14:paraId="3B569BFD" w14:textId="77777777" w:rsidR="00211498" w:rsidRPr="00E82BEE" w:rsidRDefault="00211498" w:rsidP="00211498">
            <w:pPr>
              <w:rPr>
                <w:rFonts w:ascii="Times New Roman" w:hAnsi="Times New Roman" w:cs="Times New Roman"/>
                <w:sz w:val="22"/>
                <w:szCs w:val="22"/>
              </w:rPr>
            </w:pPr>
            <w:r w:rsidRPr="00E82BEE">
              <w:rPr>
                <w:rFonts w:ascii="Times New Roman" w:hAnsi="Times New Roman" w:cs="Times New Roman"/>
                <w:color w:val="000000"/>
                <w:sz w:val="22"/>
                <w:szCs w:val="22"/>
              </w:rPr>
              <w:t>Gamcyhalothrin 60 CS</w:t>
            </w:r>
          </w:p>
        </w:tc>
        <w:tc>
          <w:tcPr>
            <w:tcW w:w="1800" w:type="dxa"/>
            <w:vAlign w:val="center"/>
          </w:tcPr>
          <w:p w14:paraId="04AB117B"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76.7±8.12abcde</w:t>
            </w:r>
          </w:p>
        </w:tc>
        <w:tc>
          <w:tcPr>
            <w:tcW w:w="1835" w:type="dxa"/>
            <w:vAlign w:val="center"/>
          </w:tcPr>
          <w:p w14:paraId="31CA439F"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62.1±4.33cd</w:t>
            </w:r>
          </w:p>
        </w:tc>
        <w:tc>
          <w:tcPr>
            <w:tcW w:w="2152" w:type="dxa"/>
            <w:vAlign w:val="center"/>
          </w:tcPr>
          <w:p w14:paraId="3790FD7C"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15.5±2.45e (80.6%)</w:t>
            </w:r>
          </w:p>
        </w:tc>
      </w:tr>
      <w:tr w:rsidR="00211498" w:rsidRPr="00E82BEE" w14:paraId="5C08581C" w14:textId="77777777" w:rsidTr="008E4BED">
        <w:tc>
          <w:tcPr>
            <w:tcW w:w="3960" w:type="dxa"/>
            <w:vAlign w:val="center"/>
          </w:tcPr>
          <w:p w14:paraId="0BDB902E" w14:textId="77777777" w:rsidR="00211498" w:rsidRPr="00E82BEE" w:rsidRDefault="00211498" w:rsidP="00211498">
            <w:pPr>
              <w:rPr>
                <w:rFonts w:ascii="Times New Roman" w:hAnsi="Times New Roman" w:cs="Times New Roman"/>
                <w:sz w:val="22"/>
                <w:szCs w:val="22"/>
              </w:rPr>
            </w:pPr>
            <w:r w:rsidRPr="00E82BEE">
              <w:rPr>
                <w:rFonts w:ascii="Times New Roman" w:hAnsi="Times New Roman" w:cs="Times New Roman"/>
                <w:color w:val="000000"/>
                <w:sz w:val="22"/>
                <w:szCs w:val="22"/>
              </w:rPr>
              <w:t>Emmamectinbenzoate 5 EC</w:t>
            </w:r>
          </w:p>
        </w:tc>
        <w:tc>
          <w:tcPr>
            <w:tcW w:w="1800" w:type="dxa"/>
            <w:vAlign w:val="center"/>
          </w:tcPr>
          <w:p w14:paraId="0136DF59"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78.5±8.67abcd</w:t>
            </w:r>
          </w:p>
        </w:tc>
        <w:tc>
          <w:tcPr>
            <w:tcW w:w="1835" w:type="dxa"/>
            <w:vAlign w:val="center"/>
          </w:tcPr>
          <w:p w14:paraId="31231A5F"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63.7±4.54cd</w:t>
            </w:r>
          </w:p>
        </w:tc>
        <w:tc>
          <w:tcPr>
            <w:tcW w:w="2152" w:type="dxa"/>
            <w:vAlign w:val="center"/>
          </w:tcPr>
          <w:p w14:paraId="2AB77B77"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15.9±2.56e (80.1%)</w:t>
            </w:r>
          </w:p>
        </w:tc>
      </w:tr>
      <w:tr w:rsidR="00211498" w:rsidRPr="00E82BEE" w14:paraId="7E50A4B4" w14:textId="77777777" w:rsidTr="008E4BED">
        <w:tc>
          <w:tcPr>
            <w:tcW w:w="3960" w:type="dxa"/>
            <w:vAlign w:val="center"/>
          </w:tcPr>
          <w:p w14:paraId="4729247E" w14:textId="77777777" w:rsidR="00211498" w:rsidRPr="00E82BEE" w:rsidRDefault="00211498" w:rsidP="00211498">
            <w:pPr>
              <w:rPr>
                <w:rFonts w:ascii="Times New Roman" w:hAnsi="Times New Roman" w:cs="Times New Roman"/>
                <w:sz w:val="22"/>
                <w:szCs w:val="22"/>
              </w:rPr>
            </w:pPr>
            <w:r w:rsidRPr="00E82BEE">
              <w:rPr>
                <w:rFonts w:ascii="Times New Roman" w:hAnsi="Times New Roman" w:cs="Times New Roman"/>
                <w:color w:val="000000"/>
                <w:sz w:val="22"/>
                <w:szCs w:val="22"/>
              </w:rPr>
              <w:t>Alphacypermethrin 10 EC</w:t>
            </w:r>
          </w:p>
        </w:tc>
        <w:tc>
          <w:tcPr>
            <w:tcW w:w="1800" w:type="dxa"/>
            <w:vAlign w:val="center"/>
          </w:tcPr>
          <w:p w14:paraId="1069D0BD"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82.6±8.67abc</w:t>
            </w:r>
          </w:p>
        </w:tc>
        <w:tc>
          <w:tcPr>
            <w:tcW w:w="1835" w:type="dxa"/>
            <w:vAlign w:val="center"/>
          </w:tcPr>
          <w:p w14:paraId="4679A9C4"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66.9±4.65cd</w:t>
            </w:r>
          </w:p>
        </w:tc>
        <w:tc>
          <w:tcPr>
            <w:tcW w:w="2152" w:type="dxa"/>
            <w:vAlign w:val="center"/>
          </w:tcPr>
          <w:p w14:paraId="4472AC81"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16.7±2.65e (79.1%)</w:t>
            </w:r>
          </w:p>
        </w:tc>
      </w:tr>
      <w:tr w:rsidR="00211498" w:rsidRPr="00E82BEE" w14:paraId="1AAB2F60" w14:textId="77777777" w:rsidTr="008E4BED">
        <w:tc>
          <w:tcPr>
            <w:tcW w:w="3960" w:type="dxa"/>
            <w:vAlign w:val="center"/>
          </w:tcPr>
          <w:p w14:paraId="76CB9768" w14:textId="77777777" w:rsidR="00211498" w:rsidRPr="00E82BEE" w:rsidRDefault="00211498" w:rsidP="00211498">
            <w:pPr>
              <w:rPr>
                <w:rFonts w:ascii="Times New Roman" w:hAnsi="Times New Roman" w:cs="Times New Roman"/>
                <w:sz w:val="22"/>
                <w:szCs w:val="22"/>
              </w:rPr>
            </w:pPr>
            <w:r w:rsidRPr="00E82BEE">
              <w:rPr>
                <w:rFonts w:ascii="Times New Roman" w:hAnsi="Times New Roman" w:cs="Times New Roman"/>
                <w:color w:val="000000"/>
                <w:sz w:val="22"/>
                <w:szCs w:val="22"/>
              </w:rPr>
              <w:t>Quinalphos 25 EC</w:t>
            </w:r>
          </w:p>
        </w:tc>
        <w:tc>
          <w:tcPr>
            <w:tcW w:w="1800" w:type="dxa"/>
            <w:vAlign w:val="center"/>
          </w:tcPr>
          <w:p w14:paraId="7B7C6118"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75.4±7.45abcde</w:t>
            </w:r>
          </w:p>
        </w:tc>
        <w:tc>
          <w:tcPr>
            <w:tcW w:w="1835" w:type="dxa"/>
            <w:vAlign w:val="center"/>
          </w:tcPr>
          <w:p w14:paraId="6DA5E0B5"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61.3±4.29cd</w:t>
            </w:r>
          </w:p>
        </w:tc>
        <w:tc>
          <w:tcPr>
            <w:tcW w:w="2152" w:type="dxa"/>
            <w:vAlign w:val="center"/>
          </w:tcPr>
          <w:p w14:paraId="0FAA7DDD"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19.9±2.97de (75.1%)</w:t>
            </w:r>
          </w:p>
        </w:tc>
      </w:tr>
      <w:tr w:rsidR="00211498" w:rsidRPr="00E82BEE" w14:paraId="43DAD5C1" w14:textId="77777777" w:rsidTr="008E4BED">
        <w:tc>
          <w:tcPr>
            <w:tcW w:w="3960" w:type="dxa"/>
            <w:vAlign w:val="center"/>
          </w:tcPr>
          <w:p w14:paraId="3445302C" w14:textId="77777777" w:rsidR="00211498" w:rsidRPr="00E82BEE" w:rsidRDefault="00211498" w:rsidP="00211498">
            <w:pPr>
              <w:rPr>
                <w:rFonts w:ascii="Times New Roman" w:hAnsi="Times New Roman" w:cs="Times New Roman"/>
                <w:sz w:val="22"/>
                <w:szCs w:val="22"/>
              </w:rPr>
            </w:pPr>
            <w:r w:rsidRPr="00E82BEE">
              <w:rPr>
                <w:rFonts w:ascii="Times New Roman" w:hAnsi="Times New Roman" w:cs="Times New Roman"/>
                <w:color w:val="000000"/>
                <w:sz w:val="22"/>
                <w:szCs w:val="22"/>
              </w:rPr>
              <w:t>Acephate 75 WP</w:t>
            </w:r>
          </w:p>
        </w:tc>
        <w:tc>
          <w:tcPr>
            <w:tcW w:w="1800" w:type="dxa"/>
            <w:vAlign w:val="center"/>
          </w:tcPr>
          <w:p w14:paraId="5D55C799"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74.4±8.21abcde</w:t>
            </w:r>
          </w:p>
        </w:tc>
        <w:tc>
          <w:tcPr>
            <w:tcW w:w="1835" w:type="dxa"/>
            <w:vAlign w:val="center"/>
          </w:tcPr>
          <w:p w14:paraId="3ED71A97"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60.5±4.31cd</w:t>
            </w:r>
          </w:p>
        </w:tc>
        <w:tc>
          <w:tcPr>
            <w:tcW w:w="2152" w:type="dxa"/>
            <w:vAlign w:val="center"/>
          </w:tcPr>
          <w:p w14:paraId="5D23DCCF"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23.4±3.71cd (70.8%)</w:t>
            </w:r>
          </w:p>
        </w:tc>
      </w:tr>
      <w:tr w:rsidR="00211498" w:rsidRPr="00E82BEE" w14:paraId="57F384C1" w14:textId="77777777" w:rsidTr="008E4BED">
        <w:tc>
          <w:tcPr>
            <w:tcW w:w="3960" w:type="dxa"/>
            <w:vAlign w:val="center"/>
          </w:tcPr>
          <w:p w14:paraId="3D471DD0" w14:textId="77777777" w:rsidR="00211498" w:rsidRPr="00E82BEE" w:rsidRDefault="00211498" w:rsidP="00211498">
            <w:pPr>
              <w:rPr>
                <w:rFonts w:ascii="Times New Roman" w:hAnsi="Times New Roman" w:cs="Times New Roman"/>
                <w:sz w:val="22"/>
                <w:szCs w:val="22"/>
              </w:rPr>
            </w:pPr>
            <w:r w:rsidRPr="00E82BEE">
              <w:rPr>
                <w:rFonts w:ascii="Times New Roman" w:hAnsi="Times New Roman" w:cs="Times New Roman"/>
                <w:color w:val="000000"/>
                <w:sz w:val="22"/>
                <w:szCs w:val="22"/>
              </w:rPr>
              <w:t>Chloripyrifos 20 EC</w:t>
            </w:r>
          </w:p>
        </w:tc>
        <w:tc>
          <w:tcPr>
            <w:tcW w:w="1800" w:type="dxa"/>
            <w:vAlign w:val="center"/>
          </w:tcPr>
          <w:p w14:paraId="6C4F8016"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66.7±7.34bcdef</w:t>
            </w:r>
          </w:p>
        </w:tc>
        <w:tc>
          <w:tcPr>
            <w:tcW w:w="1835" w:type="dxa"/>
            <w:vAlign w:val="center"/>
          </w:tcPr>
          <w:p w14:paraId="40F1CFCB"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54.1±3.76def</w:t>
            </w:r>
          </w:p>
        </w:tc>
        <w:tc>
          <w:tcPr>
            <w:tcW w:w="2152" w:type="dxa"/>
            <w:vAlign w:val="center"/>
          </w:tcPr>
          <w:p w14:paraId="17BD65B5"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30.9±3.76b (61.3%)</w:t>
            </w:r>
          </w:p>
        </w:tc>
      </w:tr>
      <w:tr w:rsidR="00211498" w:rsidRPr="00E82BEE" w14:paraId="74D167D7" w14:textId="77777777" w:rsidTr="008E4BED">
        <w:tc>
          <w:tcPr>
            <w:tcW w:w="3960" w:type="dxa"/>
            <w:vAlign w:val="center"/>
          </w:tcPr>
          <w:p w14:paraId="3438BC34" w14:textId="77777777" w:rsidR="00211498" w:rsidRPr="00E82BEE" w:rsidRDefault="00211498" w:rsidP="00211498">
            <w:pPr>
              <w:rPr>
                <w:rFonts w:ascii="Times New Roman" w:hAnsi="Times New Roman" w:cs="Times New Roman"/>
                <w:sz w:val="22"/>
                <w:szCs w:val="22"/>
              </w:rPr>
            </w:pPr>
            <w:r w:rsidRPr="00E82BEE">
              <w:rPr>
                <w:rFonts w:ascii="Times New Roman" w:hAnsi="Times New Roman" w:cs="Times New Roman"/>
                <w:color w:val="000000"/>
                <w:sz w:val="22"/>
                <w:szCs w:val="22"/>
              </w:rPr>
              <w:t>Profenophos 50 EC</w:t>
            </w:r>
          </w:p>
        </w:tc>
        <w:tc>
          <w:tcPr>
            <w:tcW w:w="1800" w:type="dxa"/>
            <w:vAlign w:val="center"/>
          </w:tcPr>
          <w:p w14:paraId="7F98D36E"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65.5±7.12cdef</w:t>
            </w:r>
          </w:p>
        </w:tc>
        <w:tc>
          <w:tcPr>
            <w:tcW w:w="1835" w:type="dxa"/>
            <w:vAlign w:val="center"/>
          </w:tcPr>
          <w:p w14:paraId="24F41A2D"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53.3±3.71def</w:t>
            </w:r>
          </w:p>
        </w:tc>
        <w:tc>
          <w:tcPr>
            <w:tcW w:w="2152" w:type="dxa"/>
            <w:vAlign w:val="center"/>
          </w:tcPr>
          <w:p w14:paraId="439CE386"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30.5±3.56b (61.9%)</w:t>
            </w:r>
          </w:p>
        </w:tc>
      </w:tr>
      <w:tr w:rsidR="00211498" w:rsidRPr="00E82BEE" w14:paraId="56D9076F" w14:textId="77777777" w:rsidTr="008E4BED">
        <w:tc>
          <w:tcPr>
            <w:tcW w:w="3960" w:type="dxa"/>
            <w:vAlign w:val="center"/>
          </w:tcPr>
          <w:p w14:paraId="20898CFB" w14:textId="77777777" w:rsidR="00211498" w:rsidRPr="00E82BEE" w:rsidRDefault="00211498" w:rsidP="00211498">
            <w:pPr>
              <w:rPr>
                <w:rFonts w:ascii="Times New Roman" w:hAnsi="Times New Roman" w:cs="Times New Roman"/>
                <w:sz w:val="22"/>
                <w:szCs w:val="22"/>
              </w:rPr>
            </w:pPr>
            <w:r w:rsidRPr="00E82BEE">
              <w:rPr>
                <w:rFonts w:ascii="Times New Roman" w:hAnsi="Times New Roman" w:cs="Times New Roman"/>
                <w:color w:val="000000"/>
                <w:sz w:val="22"/>
                <w:szCs w:val="22"/>
              </w:rPr>
              <w:t>Methomyl 25 EC</w:t>
            </w:r>
          </w:p>
        </w:tc>
        <w:tc>
          <w:tcPr>
            <w:tcW w:w="1800" w:type="dxa"/>
            <w:vAlign w:val="center"/>
          </w:tcPr>
          <w:p w14:paraId="57F245FC"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79.4±8.43abcd</w:t>
            </w:r>
          </w:p>
        </w:tc>
        <w:tc>
          <w:tcPr>
            <w:tcW w:w="1835" w:type="dxa"/>
            <w:vAlign w:val="center"/>
          </w:tcPr>
          <w:p w14:paraId="0473B55C"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64.5±4.44cd</w:t>
            </w:r>
          </w:p>
        </w:tc>
        <w:tc>
          <w:tcPr>
            <w:tcW w:w="2152" w:type="dxa"/>
            <w:vAlign w:val="center"/>
          </w:tcPr>
          <w:p w14:paraId="6601319B"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28.9±3.67bc (63.8%)</w:t>
            </w:r>
          </w:p>
        </w:tc>
      </w:tr>
      <w:tr w:rsidR="00211498" w:rsidRPr="00E82BEE" w14:paraId="3B72BA3F" w14:textId="77777777" w:rsidTr="008E4BED">
        <w:tc>
          <w:tcPr>
            <w:tcW w:w="3960" w:type="dxa"/>
            <w:vAlign w:val="center"/>
          </w:tcPr>
          <w:p w14:paraId="5EFF1E64" w14:textId="77777777" w:rsidR="00211498" w:rsidRPr="00E82BEE" w:rsidRDefault="00211498" w:rsidP="00211498">
            <w:pPr>
              <w:rPr>
                <w:rFonts w:ascii="Times New Roman" w:hAnsi="Times New Roman" w:cs="Times New Roman"/>
                <w:sz w:val="22"/>
                <w:szCs w:val="22"/>
              </w:rPr>
            </w:pPr>
            <w:r w:rsidRPr="00E82BEE">
              <w:rPr>
                <w:rFonts w:ascii="Times New Roman" w:hAnsi="Times New Roman" w:cs="Times New Roman"/>
                <w:color w:val="000000"/>
                <w:sz w:val="22"/>
                <w:szCs w:val="22"/>
              </w:rPr>
              <w:t>Thiodicarb 75 WP</w:t>
            </w:r>
          </w:p>
        </w:tc>
        <w:tc>
          <w:tcPr>
            <w:tcW w:w="1800" w:type="dxa"/>
            <w:vAlign w:val="center"/>
          </w:tcPr>
          <w:p w14:paraId="7C3DBFD6"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56.6±7.01def</w:t>
            </w:r>
          </w:p>
        </w:tc>
        <w:tc>
          <w:tcPr>
            <w:tcW w:w="1835" w:type="dxa"/>
            <w:vAlign w:val="center"/>
          </w:tcPr>
          <w:p w14:paraId="67F568F4"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46.1±3.65efg</w:t>
            </w:r>
          </w:p>
        </w:tc>
        <w:tc>
          <w:tcPr>
            <w:tcW w:w="2152" w:type="dxa"/>
            <w:vAlign w:val="center"/>
          </w:tcPr>
          <w:p w14:paraId="4CC84E5A"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20.7±3.10de (74.2%)</w:t>
            </w:r>
          </w:p>
        </w:tc>
      </w:tr>
      <w:tr w:rsidR="00211498" w:rsidRPr="00E82BEE" w14:paraId="6C721FB7" w14:textId="77777777" w:rsidTr="008E4BED">
        <w:tc>
          <w:tcPr>
            <w:tcW w:w="3960" w:type="dxa"/>
            <w:vAlign w:val="center"/>
          </w:tcPr>
          <w:p w14:paraId="3B5FDDC6" w14:textId="77777777" w:rsidR="00211498" w:rsidRPr="00E82BEE" w:rsidRDefault="00211498" w:rsidP="00211498">
            <w:pPr>
              <w:rPr>
                <w:rFonts w:ascii="Times New Roman" w:hAnsi="Times New Roman" w:cs="Times New Roman"/>
                <w:sz w:val="22"/>
                <w:szCs w:val="22"/>
              </w:rPr>
            </w:pPr>
            <w:r w:rsidRPr="00E82BEE">
              <w:rPr>
                <w:rFonts w:ascii="Times New Roman" w:hAnsi="Times New Roman" w:cs="Times New Roman"/>
                <w:color w:val="000000"/>
                <w:sz w:val="22"/>
                <w:szCs w:val="22"/>
              </w:rPr>
              <w:t>Betacyfluthrin + Triazophos 41.7EC</w:t>
            </w:r>
          </w:p>
        </w:tc>
        <w:tc>
          <w:tcPr>
            <w:tcW w:w="1800" w:type="dxa"/>
            <w:vAlign w:val="center"/>
          </w:tcPr>
          <w:p w14:paraId="67CBDB6E"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92.2±8.87a</w:t>
            </w:r>
          </w:p>
        </w:tc>
        <w:tc>
          <w:tcPr>
            <w:tcW w:w="1835" w:type="dxa"/>
            <w:vAlign w:val="center"/>
          </w:tcPr>
          <w:p w14:paraId="12ADF763"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84.2±5.23ab</w:t>
            </w:r>
          </w:p>
        </w:tc>
        <w:tc>
          <w:tcPr>
            <w:tcW w:w="2152" w:type="dxa"/>
            <w:vAlign w:val="center"/>
          </w:tcPr>
          <w:p w14:paraId="36F83E13"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7.6±2.33f (90.5%)</w:t>
            </w:r>
          </w:p>
        </w:tc>
      </w:tr>
      <w:tr w:rsidR="00211498" w:rsidRPr="00E82BEE" w14:paraId="6CC803E9" w14:textId="77777777" w:rsidTr="008E4BED">
        <w:tc>
          <w:tcPr>
            <w:tcW w:w="3960" w:type="dxa"/>
            <w:vAlign w:val="center"/>
          </w:tcPr>
          <w:p w14:paraId="71378DE3" w14:textId="77777777" w:rsidR="00211498" w:rsidRPr="00E82BEE" w:rsidRDefault="00211498" w:rsidP="00211498">
            <w:pPr>
              <w:rPr>
                <w:rFonts w:ascii="Times New Roman" w:hAnsi="Times New Roman" w:cs="Times New Roman"/>
                <w:sz w:val="22"/>
                <w:szCs w:val="22"/>
              </w:rPr>
            </w:pPr>
            <w:r w:rsidRPr="00E82BEE">
              <w:rPr>
                <w:rFonts w:ascii="Times New Roman" w:hAnsi="Times New Roman" w:cs="Times New Roman"/>
                <w:color w:val="000000"/>
                <w:sz w:val="22"/>
                <w:szCs w:val="22"/>
              </w:rPr>
              <w:t>Deltamethrin + Triazophos 36EC</w:t>
            </w:r>
          </w:p>
        </w:tc>
        <w:tc>
          <w:tcPr>
            <w:tcW w:w="1800" w:type="dxa"/>
            <w:vAlign w:val="center"/>
          </w:tcPr>
          <w:p w14:paraId="7B4B3892"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91.4±8.76ab</w:t>
            </w:r>
          </w:p>
        </w:tc>
        <w:tc>
          <w:tcPr>
            <w:tcW w:w="1835" w:type="dxa"/>
            <w:vAlign w:val="center"/>
          </w:tcPr>
          <w:p w14:paraId="0FC623AA"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83.3±4.91ab</w:t>
            </w:r>
          </w:p>
        </w:tc>
        <w:tc>
          <w:tcPr>
            <w:tcW w:w="2152" w:type="dxa"/>
            <w:vAlign w:val="center"/>
          </w:tcPr>
          <w:p w14:paraId="3F52F684"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9.3±2.67f (88.3%)</w:t>
            </w:r>
          </w:p>
        </w:tc>
      </w:tr>
      <w:tr w:rsidR="00211498" w:rsidRPr="00E82BEE" w14:paraId="6A9B87FE" w14:textId="77777777" w:rsidTr="008E4BED">
        <w:tc>
          <w:tcPr>
            <w:tcW w:w="3960" w:type="dxa"/>
            <w:vAlign w:val="center"/>
          </w:tcPr>
          <w:p w14:paraId="504AF94E" w14:textId="77777777" w:rsidR="00211498" w:rsidRPr="00E82BEE" w:rsidRDefault="00211498" w:rsidP="00211498">
            <w:pPr>
              <w:rPr>
                <w:rFonts w:ascii="Times New Roman" w:hAnsi="Times New Roman" w:cs="Times New Roman"/>
                <w:sz w:val="22"/>
                <w:szCs w:val="22"/>
              </w:rPr>
            </w:pPr>
            <w:r w:rsidRPr="00E82BEE">
              <w:rPr>
                <w:rFonts w:ascii="Times New Roman" w:hAnsi="Times New Roman" w:cs="Times New Roman"/>
                <w:color w:val="000000"/>
                <w:sz w:val="22"/>
                <w:szCs w:val="22"/>
              </w:rPr>
              <w:t>Profenophos+Lamdacyhalothrin 61.5 EC</w:t>
            </w:r>
          </w:p>
        </w:tc>
        <w:tc>
          <w:tcPr>
            <w:tcW w:w="1800" w:type="dxa"/>
            <w:vAlign w:val="center"/>
          </w:tcPr>
          <w:p w14:paraId="674B0252"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92.9±9.01a</w:t>
            </w:r>
          </w:p>
        </w:tc>
        <w:tc>
          <w:tcPr>
            <w:tcW w:w="1835" w:type="dxa"/>
            <w:vAlign w:val="center"/>
          </w:tcPr>
          <w:p w14:paraId="43A4ED97"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85.1±5.31a</w:t>
            </w:r>
          </w:p>
        </w:tc>
        <w:tc>
          <w:tcPr>
            <w:tcW w:w="2152" w:type="dxa"/>
            <w:vAlign w:val="center"/>
          </w:tcPr>
          <w:p w14:paraId="293B7F9E" w14:textId="77777777" w:rsidR="00211498" w:rsidRPr="00E82BEE" w:rsidRDefault="00211498" w:rsidP="00211498">
            <w:pPr>
              <w:jc w:val="center"/>
              <w:rPr>
                <w:rFonts w:ascii="Times New Roman" w:hAnsi="Times New Roman" w:cs="Times New Roman"/>
                <w:sz w:val="22"/>
                <w:szCs w:val="22"/>
              </w:rPr>
            </w:pPr>
            <w:r w:rsidRPr="00E82BEE">
              <w:rPr>
                <w:rFonts w:ascii="Times New Roman" w:hAnsi="Times New Roman" w:cs="Times New Roman"/>
                <w:color w:val="000000"/>
                <w:sz w:val="22"/>
                <w:szCs w:val="22"/>
              </w:rPr>
              <w:t>7.7±2.35f (90.4%)</w:t>
            </w:r>
          </w:p>
        </w:tc>
      </w:tr>
      <w:tr w:rsidR="00211498" w:rsidRPr="00E82BEE" w14:paraId="5465EB3C" w14:textId="77777777" w:rsidTr="008E4BED">
        <w:tc>
          <w:tcPr>
            <w:tcW w:w="3960" w:type="dxa"/>
            <w:vAlign w:val="center"/>
          </w:tcPr>
          <w:p w14:paraId="6BBD12EE" w14:textId="77777777" w:rsidR="00211498" w:rsidRPr="00E82BEE" w:rsidRDefault="00211498" w:rsidP="00D919A4">
            <w:pPr>
              <w:rPr>
                <w:rFonts w:ascii="Times New Roman" w:hAnsi="Times New Roman" w:cs="Times New Roman"/>
                <w:sz w:val="22"/>
                <w:szCs w:val="22"/>
              </w:rPr>
            </w:pPr>
            <w:r w:rsidRPr="00E82BEE">
              <w:rPr>
                <w:rFonts w:ascii="Times New Roman" w:hAnsi="Times New Roman" w:cs="Times New Roman"/>
                <w:color w:val="000000"/>
                <w:sz w:val="22"/>
                <w:szCs w:val="22"/>
              </w:rPr>
              <w:t>Control</w:t>
            </w:r>
          </w:p>
        </w:tc>
        <w:tc>
          <w:tcPr>
            <w:tcW w:w="1800" w:type="dxa"/>
            <w:vAlign w:val="center"/>
          </w:tcPr>
          <w:p w14:paraId="4F8C37BC" w14:textId="77777777" w:rsidR="00211498" w:rsidRPr="00E82BEE" w:rsidRDefault="00211498" w:rsidP="00A7210D">
            <w:pPr>
              <w:jc w:val="center"/>
              <w:rPr>
                <w:rFonts w:ascii="Times New Roman" w:hAnsi="Times New Roman" w:cs="Times New Roman"/>
                <w:sz w:val="22"/>
                <w:szCs w:val="22"/>
              </w:rPr>
            </w:pPr>
            <w:r w:rsidRPr="00E82BEE">
              <w:rPr>
                <w:rFonts w:ascii="Times New Roman" w:hAnsi="Times New Roman" w:cs="Times New Roman"/>
                <w:color w:val="000000"/>
                <w:sz w:val="22"/>
                <w:szCs w:val="22"/>
              </w:rPr>
              <w:t>0.00±0.0g</w:t>
            </w:r>
          </w:p>
        </w:tc>
        <w:tc>
          <w:tcPr>
            <w:tcW w:w="1835" w:type="dxa"/>
            <w:vAlign w:val="center"/>
          </w:tcPr>
          <w:p w14:paraId="51430A20" w14:textId="77777777" w:rsidR="00211498" w:rsidRPr="00E82BEE" w:rsidRDefault="00211498" w:rsidP="00A7210D">
            <w:pPr>
              <w:jc w:val="center"/>
              <w:rPr>
                <w:rFonts w:ascii="Times New Roman" w:hAnsi="Times New Roman" w:cs="Times New Roman"/>
                <w:sz w:val="22"/>
                <w:szCs w:val="22"/>
              </w:rPr>
            </w:pPr>
            <w:r w:rsidRPr="00E82BEE">
              <w:rPr>
                <w:rFonts w:ascii="Times New Roman" w:hAnsi="Times New Roman" w:cs="Times New Roman"/>
                <w:color w:val="000000"/>
                <w:sz w:val="22"/>
                <w:szCs w:val="22"/>
              </w:rPr>
              <w:t>0.00±0.0h</w:t>
            </w:r>
          </w:p>
        </w:tc>
        <w:tc>
          <w:tcPr>
            <w:tcW w:w="2152" w:type="dxa"/>
            <w:vAlign w:val="center"/>
          </w:tcPr>
          <w:p w14:paraId="13E85DDF" w14:textId="77777777" w:rsidR="00211498" w:rsidRPr="00E82BEE" w:rsidRDefault="00211498" w:rsidP="00A7210D">
            <w:pPr>
              <w:jc w:val="center"/>
              <w:rPr>
                <w:rFonts w:ascii="Times New Roman" w:hAnsi="Times New Roman" w:cs="Times New Roman"/>
                <w:sz w:val="22"/>
                <w:szCs w:val="22"/>
              </w:rPr>
            </w:pPr>
            <w:r w:rsidRPr="00E82BEE">
              <w:rPr>
                <w:rFonts w:ascii="Times New Roman" w:hAnsi="Times New Roman" w:cs="Times New Roman"/>
                <w:color w:val="000000"/>
                <w:sz w:val="22"/>
                <w:szCs w:val="22"/>
              </w:rPr>
              <w:t>80.2±5.08a</w:t>
            </w:r>
          </w:p>
        </w:tc>
      </w:tr>
    </w:tbl>
    <w:p w14:paraId="06C2458E" w14:textId="77777777" w:rsidR="00E15F95" w:rsidRPr="00914091" w:rsidRDefault="004C2804" w:rsidP="00E15F95">
      <w:pPr>
        <w:shd w:val="clear" w:color="auto" w:fill="FFFFFF"/>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lastRenderedPageBreak/>
        <w:t>ACTIVITY-2</w:t>
      </w:r>
      <w:r w:rsidR="00E15F95" w:rsidRPr="00914091">
        <w:rPr>
          <w:rFonts w:ascii="Times New Roman" w:eastAsia="Times New Roman" w:hAnsi="Times New Roman" w:cs="Times New Roman"/>
          <w:b/>
          <w:sz w:val="24"/>
          <w:szCs w:val="24"/>
          <w:lang w:val="en-GB"/>
        </w:rPr>
        <w:t>: MONITORING OF INSECTICIDE RESISTANT IN DIFFERENT STRAINS AGAINST TRIAZOPHOS AND CYPER METHRIN ON THE BASIS OF LC</w:t>
      </w:r>
      <w:r w:rsidR="00E15F95" w:rsidRPr="00914091">
        <w:rPr>
          <w:rFonts w:ascii="Times New Roman" w:eastAsia="Times New Roman" w:hAnsi="Times New Roman" w:cs="Times New Roman"/>
          <w:b/>
          <w:sz w:val="24"/>
          <w:szCs w:val="24"/>
          <w:vertAlign w:val="subscript"/>
          <w:lang w:val="en-GB"/>
        </w:rPr>
        <w:t>50</w:t>
      </w:r>
      <w:r w:rsidR="00E15F95" w:rsidRPr="00914091">
        <w:rPr>
          <w:rFonts w:ascii="Times New Roman" w:eastAsia="Times New Roman" w:hAnsi="Times New Roman" w:cs="Times New Roman"/>
          <w:b/>
          <w:sz w:val="24"/>
          <w:szCs w:val="24"/>
          <w:lang w:val="en-GB"/>
        </w:rPr>
        <w:t xml:space="preserve"> VALUES THROUGH CONVENTIONAL BIOASSAY METHODS</w:t>
      </w:r>
    </w:p>
    <w:p w14:paraId="65F3132E"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p w14:paraId="3933A733" w14:textId="77777777" w:rsidR="00E15F95" w:rsidRPr="00914091" w:rsidRDefault="004C2804" w:rsidP="00E15F95">
      <w:pPr>
        <w:shd w:val="clear" w:color="auto" w:fill="FFFFFF"/>
        <w:spacing w:line="360" w:lineRule="auto"/>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6.2</w:t>
      </w:r>
      <w:r w:rsidR="00E15F95" w:rsidRPr="00914091">
        <w:rPr>
          <w:rFonts w:ascii="Times New Roman" w:eastAsia="Times New Roman" w:hAnsi="Times New Roman" w:cs="Times New Roman"/>
          <w:b/>
          <w:sz w:val="24"/>
          <w:szCs w:val="24"/>
          <w:lang w:val="en-GB"/>
        </w:rPr>
        <w:t>.1 MATERIALS AND METHODS</w:t>
      </w:r>
    </w:p>
    <w:p w14:paraId="0DA2210D" w14:textId="77777777" w:rsidR="00E15F95" w:rsidRPr="00A84460" w:rsidRDefault="00E15F95" w:rsidP="006C0F12">
      <w:pPr>
        <w:shd w:val="clear" w:color="auto" w:fill="FFFFFF"/>
        <w:spacing w:line="360" w:lineRule="auto"/>
        <w:ind w:firstLine="720"/>
        <w:jc w:val="both"/>
        <w:rPr>
          <w:rFonts w:ascii="Times New Roman" w:eastAsia="Times New Roman" w:hAnsi="Times New Roman" w:cs="Times New Roman"/>
          <w:sz w:val="24"/>
          <w:szCs w:val="24"/>
        </w:rPr>
      </w:pPr>
      <w:r w:rsidRPr="00A84460">
        <w:rPr>
          <w:rFonts w:ascii="Times New Roman" w:eastAsia="Times New Roman" w:hAnsi="Times New Roman" w:cs="Times New Roman"/>
          <w:sz w:val="24"/>
          <w:szCs w:val="24"/>
          <w:lang w:val="en-GB"/>
        </w:rPr>
        <w:t>Triazophos and Cypermethrin are the most widely used insecticides against PBW. That’s why resistance was monitored in six strains of PBW against Triazophos and Cypermethrin. These strains included Faisalabad (</w:t>
      </w:r>
      <w:r w:rsidRPr="00A84460">
        <w:rPr>
          <w:rFonts w:ascii="Times New Roman" w:eastAsia="Times New Roman" w:hAnsi="Times New Roman" w:cs="Times New Roman"/>
          <w:sz w:val="24"/>
          <w:szCs w:val="24"/>
        </w:rPr>
        <w:t>FDS-Strain), Sahiwal (SWL-Strain), Khanewal (KWL-Strain), Vehari (VH-Strain), Bahawalpur (BWP-Strain) and Multan (MLN-Strain) strains of PBW. The population of each strain were collected from the cotton belt of respective district and reared on artificial diet separately for two seasons up to seven generations. The first two instars were reared on natural diet (cotton-bolls/okra-fruit) while rest of the instars were reared on artificial diet. The fourth instar of seventh generation was exposed to five concentrations of Triazophos (0.25, 0.50, 1.0, 2.0 and 4.0%) and Cypermethrin (0.08, 0.16, 0.32, 0.64 and 1.28%) through treated-boll-contact bioassay technique. The ten larvae of each strain were exposed to treated bolls for 10 minutes and then were detained in larval feeding chamber containing artificial diet. A control treatment for each strain was also established where bolls were treated with simple distilled water. The mortality was recorded after every hour till 72 hours. The mortality data was subjected to ANOVA technique and Probit analysis. The LC</w:t>
      </w:r>
      <w:r w:rsidRPr="00A84460">
        <w:rPr>
          <w:rFonts w:ascii="Times New Roman" w:eastAsia="Times New Roman" w:hAnsi="Times New Roman" w:cs="Times New Roman"/>
          <w:sz w:val="24"/>
          <w:szCs w:val="24"/>
          <w:vertAlign w:val="subscript"/>
        </w:rPr>
        <w:t>50</w:t>
      </w:r>
      <w:r w:rsidRPr="00A84460">
        <w:rPr>
          <w:rFonts w:ascii="Times New Roman" w:eastAsia="Times New Roman" w:hAnsi="Times New Roman" w:cs="Times New Roman"/>
          <w:sz w:val="24"/>
          <w:szCs w:val="24"/>
        </w:rPr>
        <w:t xml:space="preserve"> values were computed by Probit analysis and were compared with field recommended of </w:t>
      </w:r>
      <w:r w:rsidRPr="00A84460">
        <w:rPr>
          <w:rFonts w:ascii="Times New Roman" w:eastAsia="Times New Roman" w:hAnsi="Times New Roman" w:cs="Times New Roman"/>
          <w:sz w:val="24"/>
          <w:szCs w:val="24"/>
          <w:lang w:val="en-GB"/>
        </w:rPr>
        <w:t xml:space="preserve">Triazophos and Cypermethrin. If the </w:t>
      </w:r>
      <w:r w:rsidRPr="00A84460">
        <w:rPr>
          <w:rFonts w:ascii="Times New Roman" w:eastAsia="Times New Roman" w:hAnsi="Times New Roman" w:cs="Times New Roman"/>
          <w:sz w:val="24"/>
          <w:szCs w:val="24"/>
        </w:rPr>
        <w:t>LC</w:t>
      </w:r>
      <w:r w:rsidRPr="00A84460">
        <w:rPr>
          <w:rFonts w:ascii="Times New Roman" w:eastAsia="Times New Roman" w:hAnsi="Times New Roman" w:cs="Times New Roman"/>
          <w:sz w:val="24"/>
          <w:szCs w:val="24"/>
          <w:vertAlign w:val="subscript"/>
        </w:rPr>
        <w:t>50</w:t>
      </w:r>
      <w:r w:rsidRPr="00A84460">
        <w:rPr>
          <w:rFonts w:ascii="Times New Roman" w:eastAsia="Times New Roman" w:hAnsi="Times New Roman" w:cs="Times New Roman"/>
          <w:sz w:val="24"/>
          <w:szCs w:val="24"/>
        </w:rPr>
        <w:t xml:space="preserve"> values of </w:t>
      </w:r>
      <w:r w:rsidRPr="00A84460">
        <w:rPr>
          <w:rFonts w:ascii="Times New Roman" w:eastAsia="Times New Roman" w:hAnsi="Times New Roman" w:cs="Times New Roman"/>
          <w:sz w:val="24"/>
          <w:szCs w:val="24"/>
          <w:lang w:val="en-GB"/>
        </w:rPr>
        <w:t xml:space="preserve">Triazophos and Cypermethrin against PBW strains were found less than their respective field recommended doses, the strains were categorized as susceptible to field recommended doses but if the </w:t>
      </w:r>
      <w:r w:rsidRPr="00A84460">
        <w:rPr>
          <w:rFonts w:ascii="Times New Roman" w:eastAsia="Times New Roman" w:hAnsi="Times New Roman" w:cs="Times New Roman"/>
          <w:sz w:val="24"/>
          <w:szCs w:val="24"/>
        </w:rPr>
        <w:t>LC</w:t>
      </w:r>
      <w:r w:rsidRPr="00A84460">
        <w:rPr>
          <w:rFonts w:ascii="Times New Roman" w:eastAsia="Times New Roman" w:hAnsi="Times New Roman" w:cs="Times New Roman"/>
          <w:sz w:val="24"/>
          <w:szCs w:val="24"/>
          <w:vertAlign w:val="subscript"/>
        </w:rPr>
        <w:t>50</w:t>
      </w:r>
      <w:r w:rsidRPr="00A84460">
        <w:rPr>
          <w:rFonts w:ascii="Times New Roman" w:eastAsia="Times New Roman" w:hAnsi="Times New Roman" w:cs="Times New Roman"/>
          <w:sz w:val="24"/>
          <w:szCs w:val="24"/>
        </w:rPr>
        <w:t xml:space="preserve"> values of </w:t>
      </w:r>
      <w:r w:rsidRPr="00A84460">
        <w:rPr>
          <w:rFonts w:ascii="Times New Roman" w:eastAsia="Times New Roman" w:hAnsi="Times New Roman" w:cs="Times New Roman"/>
          <w:sz w:val="24"/>
          <w:szCs w:val="24"/>
          <w:lang w:val="en-GB"/>
        </w:rPr>
        <w:t xml:space="preserve">Triazophos and Cypermethrin against PBW strains were found more than their respective field recommended doses, the strains were categorized as resistance to field recommended doses. The x-times resistance in PBW strains was computed by dividing the respective </w:t>
      </w:r>
      <w:r w:rsidRPr="00A84460">
        <w:rPr>
          <w:rFonts w:ascii="Times New Roman" w:eastAsia="Times New Roman" w:hAnsi="Times New Roman" w:cs="Times New Roman"/>
          <w:sz w:val="24"/>
          <w:szCs w:val="24"/>
        </w:rPr>
        <w:t>LC</w:t>
      </w:r>
      <w:r w:rsidRPr="00A84460">
        <w:rPr>
          <w:rFonts w:ascii="Times New Roman" w:eastAsia="Times New Roman" w:hAnsi="Times New Roman" w:cs="Times New Roman"/>
          <w:sz w:val="24"/>
          <w:szCs w:val="24"/>
          <w:vertAlign w:val="subscript"/>
        </w:rPr>
        <w:t>50</w:t>
      </w:r>
      <w:r w:rsidRPr="00A84460">
        <w:rPr>
          <w:rFonts w:ascii="Times New Roman" w:eastAsia="Times New Roman" w:hAnsi="Times New Roman" w:cs="Times New Roman"/>
          <w:sz w:val="24"/>
          <w:szCs w:val="24"/>
        </w:rPr>
        <w:t xml:space="preserve"> value of respective strain of respective insecticide by its field recommended dose. The whole of the experiment was carried out in Completely Randomized Design (CRD) repeated five times under laboratory conditions (28±2°C, 65±5% rh and 12:12 photoperiod).</w:t>
      </w:r>
    </w:p>
    <w:p w14:paraId="2F406476" w14:textId="77777777" w:rsidR="00101C50" w:rsidRDefault="00101C50">
      <w:pPr>
        <w:spacing w:after="160" w:line="259" w:lineRule="auto"/>
        <w:rPr>
          <w:rFonts w:ascii="Times New Roman" w:eastAsia="Times New Roman" w:hAnsi="Times New Roman" w:cs="Times New Roman"/>
          <w:b/>
          <w:sz w:val="24"/>
        </w:rPr>
      </w:pPr>
      <w:r>
        <w:rPr>
          <w:rFonts w:ascii="Times New Roman" w:eastAsia="Times New Roman" w:hAnsi="Times New Roman" w:cs="Times New Roman"/>
          <w:b/>
          <w:sz w:val="24"/>
        </w:rPr>
        <w:br w:type="page"/>
      </w:r>
    </w:p>
    <w:p w14:paraId="1FDABB2E" w14:textId="570328C8" w:rsidR="00E15F95" w:rsidRPr="00F244DB" w:rsidRDefault="004C2804" w:rsidP="00E15F95">
      <w:pPr>
        <w:shd w:val="clear" w:color="auto" w:fill="FFFFFF"/>
        <w:spacing w:line="360" w:lineRule="auto"/>
        <w:jc w:val="both"/>
        <w:rPr>
          <w:rFonts w:ascii="Times New Roman" w:eastAsia="Times New Roman" w:hAnsi="Times New Roman" w:cs="Times New Roman"/>
          <w:b/>
          <w:sz w:val="24"/>
        </w:rPr>
      </w:pPr>
      <w:r w:rsidRPr="00F244DB">
        <w:rPr>
          <w:rFonts w:ascii="Times New Roman" w:eastAsia="Times New Roman" w:hAnsi="Times New Roman" w:cs="Times New Roman"/>
          <w:b/>
          <w:sz w:val="24"/>
        </w:rPr>
        <w:lastRenderedPageBreak/>
        <w:t>6.2</w:t>
      </w:r>
      <w:r w:rsidR="00E15F95" w:rsidRPr="00F244DB">
        <w:rPr>
          <w:rFonts w:ascii="Times New Roman" w:eastAsia="Times New Roman" w:hAnsi="Times New Roman" w:cs="Times New Roman"/>
          <w:b/>
          <w:sz w:val="24"/>
        </w:rPr>
        <w:t xml:space="preserve">.2 RESULTS  </w:t>
      </w:r>
    </w:p>
    <w:p w14:paraId="254B83D1" w14:textId="77777777" w:rsidR="00E15F95" w:rsidRPr="00914091" w:rsidRDefault="00E15F95" w:rsidP="00E15F95">
      <w:pPr>
        <w:shd w:val="clear" w:color="auto" w:fill="FFFFFF"/>
        <w:spacing w:line="360" w:lineRule="auto"/>
        <w:jc w:val="both"/>
        <w:rPr>
          <w:rFonts w:ascii="Times New Roman" w:eastAsia="Times New Roman" w:hAnsi="Times New Roman" w:cs="Times New Roman"/>
          <w:b/>
        </w:rPr>
      </w:pPr>
      <w:r w:rsidRPr="00914091">
        <w:rPr>
          <w:rFonts w:ascii="Times New Roman" w:eastAsia="Times New Roman" w:hAnsi="Times New Roman" w:cs="Times New Roman"/>
          <w:b/>
          <w:sz w:val="24"/>
          <w:szCs w:val="24"/>
          <w:lang w:val="en-GB"/>
        </w:rPr>
        <w:t>Triazophos</w:t>
      </w:r>
    </w:p>
    <w:p w14:paraId="5D0CB3ED" w14:textId="77777777" w:rsidR="00E15F95" w:rsidRPr="00914091" w:rsidRDefault="00E15F95" w:rsidP="006C0F12">
      <w:pPr>
        <w:shd w:val="clear" w:color="auto" w:fill="FFFFFF"/>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Mortality results indicate that concentration of Triazophos had significant effect on the mortality of PBW larvae of e</w:t>
      </w:r>
      <w:r w:rsidR="00F244DB">
        <w:rPr>
          <w:rFonts w:ascii="Times New Roman" w:eastAsia="Times New Roman" w:hAnsi="Times New Roman" w:cs="Times New Roman"/>
          <w:sz w:val="24"/>
          <w:szCs w:val="24"/>
          <w:lang w:val="en-GB"/>
        </w:rPr>
        <w:t>ach strain (p &lt; 0.05) (Table 6.2</w:t>
      </w:r>
      <w:r w:rsidRPr="00914091">
        <w:rPr>
          <w:rFonts w:ascii="Times New Roman" w:eastAsia="Times New Roman" w:hAnsi="Times New Roman" w:cs="Times New Roman"/>
          <w:sz w:val="24"/>
          <w:szCs w:val="24"/>
          <w:lang w:val="en-GB"/>
        </w:rPr>
        <w:t>.1). FSD-strain, SWL-strain, KWL-strain, VH-strain, BWP-strain and MLN-strain exhibited 80-100%, 72-90%, 57.6-72%, 43.2-54%, 28.1-35.1% and 18.2-22.8% mortality respectively, being significantly higher at higher concentration (4%) and lower at lower concentration (0.25%). MLN-strain exhibited significantly lower mortality followed by BWP-strain, VH-strain, KWL-strain, SWL-</w:t>
      </w:r>
      <w:r w:rsidR="00F244DB">
        <w:rPr>
          <w:rFonts w:ascii="Times New Roman" w:eastAsia="Times New Roman" w:hAnsi="Times New Roman" w:cs="Times New Roman"/>
          <w:sz w:val="24"/>
          <w:szCs w:val="24"/>
          <w:lang w:val="en-GB"/>
        </w:rPr>
        <w:t>strain and FSD-strain (Table 6.2</w:t>
      </w:r>
      <w:r w:rsidRPr="00914091">
        <w:rPr>
          <w:rFonts w:ascii="Times New Roman" w:eastAsia="Times New Roman" w:hAnsi="Times New Roman" w:cs="Times New Roman"/>
          <w:sz w:val="24"/>
          <w:szCs w:val="24"/>
          <w:lang w:val="en-GB"/>
        </w:rPr>
        <w:t xml:space="preserve">.2). </w:t>
      </w:r>
    </w:p>
    <w:p w14:paraId="4B5F847B" w14:textId="77777777" w:rsidR="00E15F95" w:rsidRPr="00914091" w:rsidRDefault="00E15F95" w:rsidP="006C0F12">
      <w:pPr>
        <w:shd w:val="clear" w:color="auto" w:fill="FFFFFF"/>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The LC</w:t>
      </w:r>
      <w:r w:rsidRPr="00914091">
        <w:rPr>
          <w:rFonts w:ascii="Times New Roman" w:eastAsia="Times New Roman" w:hAnsi="Times New Roman" w:cs="Times New Roman"/>
          <w:sz w:val="24"/>
          <w:szCs w:val="24"/>
          <w:vertAlign w:val="subscript"/>
          <w:lang w:val="en-GB"/>
        </w:rPr>
        <w:t>50</w:t>
      </w:r>
      <w:r w:rsidRPr="00914091">
        <w:rPr>
          <w:rFonts w:ascii="Times New Roman" w:eastAsia="Times New Roman" w:hAnsi="Times New Roman" w:cs="Times New Roman"/>
          <w:sz w:val="24"/>
          <w:szCs w:val="24"/>
          <w:lang w:val="en-GB"/>
        </w:rPr>
        <w:t xml:space="preserve"> values of Triazophos against FSD-strain, SWL-strain, KWL-strain, VH-strain, BWP-strain and MLN-strain of PBW larvae were 0.033%, 0.01%, 0.0426%, 1.13%, 810.0% and 114486.0%, respectively. These LC</w:t>
      </w:r>
      <w:r w:rsidRPr="00914091">
        <w:rPr>
          <w:rFonts w:ascii="Times New Roman" w:eastAsia="Times New Roman" w:hAnsi="Times New Roman" w:cs="Times New Roman"/>
          <w:sz w:val="24"/>
          <w:szCs w:val="24"/>
          <w:vertAlign w:val="subscript"/>
          <w:lang w:val="en-GB"/>
        </w:rPr>
        <w:t>50</w:t>
      </w:r>
      <w:r w:rsidRPr="00914091">
        <w:rPr>
          <w:rFonts w:ascii="Times New Roman" w:eastAsia="Times New Roman" w:hAnsi="Times New Roman" w:cs="Times New Roman"/>
          <w:sz w:val="24"/>
          <w:szCs w:val="24"/>
          <w:lang w:val="en-GB"/>
        </w:rPr>
        <w:t xml:space="preserve"> values of Triazophos demonstrated that FSD-strain, SWL-strain, KWL-strain were found susceptible to field recommended doses of Triazophos as LC</w:t>
      </w:r>
      <w:r w:rsidRPr="00914091">
        <w:rPr>
          <w:rFonts w:ascii="Times New Roman" w:eastAsia="Times New Roman" w:hAnsi="Times New Roman" w:cs="Times New Roman"/>
          <w:sz w:val="24"/>
          <w:szCs w:val="24"/>
          <w:vertAlign w:val="subscript"/>
          <w:lang w:val="en-GB"/>
        </w:rPr>
        <w:t>50</w:t>
      </w:r>
      <w:r w:rsidRPr="00914091">
        <w:rPr>
          <w:rFonts w:ascii="Times New Roman" w:eastAsia="Times New Roman" w:hAnsi="Times New Roman" w:cs="Times New Roman"/>
          <w:sz w:val="24"/>
          <w:szCs w:val="24"/>
          <w:lang w:val="en-GB"/>
        </w:rPr>
        <w:t xml:space="preserve"> values of Triazophos against these three strains were less that the field recommended dose of Triazophos (1.0%). However, VH-strain, BWP-strain and MLN-strain exhibited 1.13, 810 and 114486 times resistance to the field recommended dose of Triazophos, respectively because LC</w:t>
      </w:r>
      <w:r w:rsidRPr="00914091">
        <w:rPr>
          <w:rFonts w:ascii="Times New Roman" w:eastAsia="Times New Roman" w:hAnsi="Times New Roman" w:cs="Times New Roman"/>
          <w:sz w:val="24"/>
          <w:szCs w:val="24"/>
          <w:vertAlign w:val="subscript"/>
          <w:lang w:val="en-GB"/>
        </w:rPr>
        <w:t>50</w:t>
      </w:r>
      <w:r w:rsidRPr="00914091">
        <w:rPr>
          <w:rFonts w:ascii="Times New Roman" w:eastAsia="Times New Roman" w:hAnsi="Times New Roman" w:cs="Times New Roman"/>
          <w:sz w:val="24"/>
          <w:szCs w:val="24"/>
          <w:lang w:val="en-GB"/>
        </w:rPr>
        <w:t xml:space="preserve"> values of Triazophos against VH-strain, BWP-strain and MLN-strain were 1.13, 810 and 114486 times higher than field recommended dose</w:t>
      </w:r>
      <w:r w:rsidR="00F244DB">
        <w:rPr>
          <w:rFonts w:ascii="Times New Roman" w:eastAsia="Times New Roman" w:hAnsi="Times New Roman" w:cs="Times New Roman"/>
          <w:sz w:val="24"/>
          <w:szCs w:val="24"/>
          <w:lang w:val="en-GB"/>
        </w:rPr>
        <w:t xml:space="preserve"> of Triazophos (1.0%) (Table 6.2</w:t>
      </w:r>
      <w:r w:rsidRPr="00914091">
        <w:rPr>
          <w:rFonts w:ascii="Times New Roman" w:eastAsia="Times New Roman" w:hAnsi="Times New Roman" w:cs="Times New Roman"/>
          <w:sz w:val="24"/>
          <w:szCs w:val="24"/>
          <w:lang w:val="en-GB"/>
        </w:rPr>
        <w:t>.3).</w:t>
      </w:r>
    </w:p>
    <w:p w14:paraId="2A6A466A" w14:textId="77777777" w:rsidR="00E15F95" w:rsidRPr="00914091" w:rsidRDefault="00E15F95" w:rsidP="00E15F95">
      <w:pPr>
        <w:shd w:val="clear" w:color="auto" w:fill="FFFFFF"/>
        <w:spacing w:line="360" w:lineRule="auto"/>
        <w:jc w:val="both"/>
        <w:rPr>
          <w:rFonts w:ascii="Times New Roman" w:eastAsia="Times New Roman" w:hAnsi="Times New Roman" w:cs="Times New Roman"/>
          <w:b/>
        </w:rPr>
      </w:pPr>
      <w:r w:rsidRPr="00914091">
        <w:rPr>
          <w:rFonts w:ascii="Times New Roman" w:eastAsia="Times New Roman" w:hAnsi="Times New Roman" w:cs="Times New Roman"/>
          <w:b/>
          <w:sz w:val="24"/>
          <w:szCs w:val="24"/>
          <w:lang w:val="en-GB"/>
        </w:rPr>
        <w:t>Cypermethrin</w:t>
      </w:r>
    </w:p>
    <w:p w14:paraId="4A1C2148" w14:textId="77777777" w:rsidR="00E15F95" w:rsidRPr="00914091" w:rsidRDefault="00E15F95" w:rsidP="006C0F12">
      <w:pPr>
        <w:shd w:val="clear" w:color="auto" w:fill="FFFFFF"/>
        <w:spacing w:line="360" w:lineRule="auto"/>
        <w:ind w:firstLine="720"/>
        <w:jc w:val="both"/>
        <w:rPr>
          <w:rFonts w:ascii="Times New Roman" w:eastAsia="Times New Roman" w:hAnsi="Times New Roman" w:cs="Times New Roman"/>
        </w:rPr>
      </w:pPr>
      <w:r w:rsidRPr="00914091">
        <w:rPr>
          <w:rFonts w:ascii="Times New Roman" w:eastAsia="Times New Roman" w:hAnsi="Times New Roman" w:cs="Times New Roman"/>
          <w:sz w:val="24"/>
          <w:szCs w:val="24"/>
          <w:lang w:val="en-GB"/>
        </w:rPr>
        <w:t>Mortality results indicate that concentration of Cypermethrin had significant effect on the mortality of PBW larvae of e</w:t>
      </w:r>
      <w:r w:rsidR="00F244DB">
        <w:rPr>
          <w:rFonts w:ascii="Times New Roman" w:eastAsia="Times New Roman" w:hAnsi="Times New Roman" w:cs="Times New Roman"/>
          <w:sz w:val="24"/>
          <w:szCs w:val="24"/>
          <w:lang w:val="en-GB"/>
        </w:rPr>
        <w:t>ach strain (p &lt; 0.05) (Table 6.2</w:t>
      </w:r>
      <w:r w:rsidRPr="00914091">
        <w:rPr>
          <w:rFonts w:ascii="Times New Roman" w:eastAsia="Times New Roman" w:hAnsi="Times New Roman" w:cs="Times New Roman"/>
          <w:sz w:val="24"/>
          <w:szCs w:val="24"/>
          <w:lang w:val="en-GB"/>
        </w:rPr>
        <w:t>.4). FSD-strain, SWL-strain, KWL-strain, VH-strain, BWP-strain and MLN-strain exhibited 63.6-79.6%, 57.2-71.7%, 42.9-53.7%, 30.0-37.5%, 15.4-18.7% and 8.8-10.7% mortality respectively, being significantly higher at higher concentration (1.28%) and lower at lower concentration (0.08%). MLN-strain exhibited significantly lower mortality followed by BWP-strain, VH-strain, KWL-strain, SWL-</w:t>
      </w:r>
      <w:r w:rsidR="00F244DB">
        <w:rPr>
          <w:rFonts w:ascii="Times New Roman" w:eastAsia="Times New Roman" w:hAnsi="Times New Roman" w:cs="Times New Roman"/>
          <w:sz w:val="24"/>
          <w:szCs w:val="24"/>
          <w:lang w:val="en-GB"/>
        </w:rPr>
        <w:t>strain and FSD-strain (Table 6.2</w:t>
      </w:r>
      <w:r w:rsidRPr="00914091">
        <w:rPr>
          <w:rFonts w:ascii="Times New Roman" w:eastAsia="Times New Roman" w:hAnsi="Times New Roman" w:cs="Times New Roman"/>
          <w:sz w:val="24"/>
          <w:szCs w:val="24"/>
          <w:lang w:val="en-GB"/>
        </w:rPr>
        <w:t xml:space="preserve">.5). </w:t>
      </w:r>
    </w:p>
    <w:p w14:paraId="343599A7" w14:textId="77777777" w:rsidR="00E15F95" w:rsidRPr="00914091" w:rsidRDefault="00E15F95" w:rsidP="006C0F12">
      <w:pPr>
        <w:shd w:val="clear" w:color="auto" w:fill="FFFFFF"/>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The LC</w:t>
      </w:r>
      <w:r w:rsidRPr="00914091">
        <w:rPr>
          <w:rFonts w:ascii="Times New Roman" w:eastAsia="Times New Roman" w:hAnsi="Times New Roman" w:cs="Times New Roman"/>
          <w:sz w:val="24"/>
          <w:szCs w:val="24"/>
          <w:vertAlign w:val="subscript"/>
          <w:lang w:val="en-GB"/>
        </w:rPr>
        <w:t>50</w:t>
      </w:r>
      <w:r w:rsidRPr="00914091">
        <w:rPr>
          <w:rFonts w:ascii="Times New Roman" w:eastAsia="Times New Roman" w:hAnsi="Times New Roman" w:cs="Times New Roman"/>
          <w:sz w:val="24"/>
          <w:szCs w:val="24"/>
          <w:lang w:val="en-GB"/>
        </w:rPr>
        <w:t xml:space="preserve"> values of Cypermethrin against FSD-strain, SWL-strain, KWL-strain, VH-strain, BWP-strain and MLN-strain of PBW larvae were 0.0042%, 0.0098%, 0.214%, 91.2%, 2119647% and 1.4903×10</w:t>
      </w:r>
      <w:r w:rsidRPr="00914091">
        <w:rPr>
          <w:rFonts w:ascii="Times New Roman" w:eastAsia="Times New Roman" w:hAnsi="Times New Roman" w:cs="Times New Roman"/>
          <w:sz w:val="24"/>
          <w:szCs w:val="24"/>
          <w:vertAlign w:val="superscript"/>
          <w:lang w:val="en-GB"/>
        </w:rPr>
        <w:t>10</w:t>
      </w:r>
      <w:r w:rsidRPr="00914091">
        <w:rPr>
          <w:rFonts w:ascii="Times New Roman" w:eastAsia="Times New Roman" w:hAnsi="Times New Roman" w:cs="Times New Roman"/>
          <w:sz w:val="24"/>
          <w:szCs w:val="24"/>
          <w:lang w:val="en-GB"/>
        </w:rPr>
        <w:t>%, respectively. These LC</w:t>
      </w:r>
      <w:r w:rsidRPr="00914091">
        <w:rPr>
          <w:rFonts w:ascii="Times New Roman" w:eastAsia="Times New Roman" w:hAnsi="Times New Roman" w:cs="Times New Roman"/>
          <w:sz w:val="24"/>
          <w:szCs w:val="24"/>
          <w:vertAlign w:val="subscript"/>
          <w:lang w:val="en-GB"/>
        </w:rPr>
        <w:t>50</w:t>
      </w:r>
      <w:r w:rsidRPr="00914091">
        <w:rPr>
          <w:rFonts w:ascii="Times New Roman" w:eastAsia="Times New Roman" w:hAnsi="Times New Roman" w:cs="Times New Roman"/>
          <w:sz w:val="24"/>
          <w:szCs w:val="24"/>
          <w:lang w:val="en-GB"/>
        </w:rPr>
        <w:t xml:space="preserve"> values of Cypermethrin demonstrated that FSD-strain, SWL-strain, KWL-strain were found susceptible to field recommended doses of Cypermethrin as LC</w:t>
      </w:r>
      <w:r w:rsidRPr="00914091">
        <w:rPr>
          <w:rFonts w:ascii="Times New Roman" w:eastAsia="Times New Roman" w:hAnsi="Times New Roman" w:cs="Times New Roman"/>
          <w:sz w:val="24"/>
          <w:szCs w:val="24"/>
          <w:vertAlign w:val="subscript"/>
          <w:lang w:val="en-GB"/>
        </w:rPr>
        <w:t>50</w:t>
      </w:r>
      <w:r w:rsidRPr="00914091">
        <w:rPr>
          <w:rFonts w:ascii="Times New Roman" w:eastAsia="Times New Roman" w:hAnsi="Times New Roman" w:cs="Times New Roman"/>
          <w:sz w:val="24"/>
          <w:szCs w:val="24"/>
          <w:lang w:val="en-GB"/>
        </w:rPr>
        <w:t xml:space="preserve"> values of Cypermethrin against these three strains were less that the field </w:t>
      </w:r>
      <w:r w:rsidRPr="00914091">
        <w:rPr>
          <w:rFonts w:ascii="Times New Roman" w:eastAsia="Times New Roman" w:hAnsi="Times New Roman" w:cs="Times New Roman"/>
          <w:sz w:val="24"/>
          <w:szCs w:val="24"/>
          <w:lang w:val="en-GB"/>
        </w:rPr>
        <w:lastRenderedPageBreak/>
        <w:t>recommended dose of Cypermethrin (0.32%). However, VH-strain, BWP-strain and MLN-strain exhibited 285, 6623897 and 4.66×10</w:t>
      </w:r>
      <w:r w:rsidRPr="00914091">
        <w:rPr>
          <w:rFonts w:ascii="Times New Roman" w:eastAsia="Times New Roman" w:hAnsi="Times New Roman" w:cs="Times New Roman"/>
          <w:sz w:val="24"/>
          <w:szCs w:val="24"/>
          <w:vertAlign w:val="superscript"/>
          <w:lang w:val="en-GB"/>
        </w:rPr>
        <w:t>10</w:t>
      </w:r>
      <w:r w:rsidRPr="00914091">
        <w:rPr>
          <w:rFonts w:ascii="Times New Roman" w:eastAsia="Times New Roman" w:hAnsi="Times New Roman" w:cs="Times New Roman"/>
          <w:sz w:val="24"/>
          <w:szCs w:val="24"/>
          <w:lang w:val="en-GB"/>
        </w:rPr>
        <w:t xml:space="preserve"> times resistance to the field recommended dose of Cypermethrin, respectively because LC</w:t>
      </w:r>
      <w:r w:rsidRPr="00914091">
        <w:rPr>
          <w:rFonts w:ascii="Times New Roman" w:eastAsia="Times New Roman" w:hAnsi="Times New Roman" w:cs="Times New Roman"/>
          <w:sz w:val="24"/>
          <w:szCs w:val="24"/>
          <w:vertAlign w:val="subscript"/>
          <w:lang w:val="en-GB"/>
        </w:rPr>
        <w:t>50</w:t>
      </w:r>
      <w:r w:rsidRPr="00914091">
        <w:rPr>
          <w:rFonts w:ascii="Times New Roman" w:eastAsia="Times New Roman" w:hAnsi="Times New Roman" w:cs="Times New Roman"/>
          <w:sz w:val="24"/>
          <w:szCs w:val="24"/>
          <w:lang w:val="en-GB"/>
        </w:rPr>
        <w:t xml:space="preserve"> values of Cypermethrin against VH-strain, BWP-strain and MLN-strain were 285, 6623897 and 4.66×10</w:t>
      </w:r>
      <w:r w:rsidRPr="00914091">
        <w:rPr>
          <w:rFonts w:ascii="Times New Roman" w:eastAsia="Times New Roman" w:hAnsi="Times New Roman" w:cs="Times New Roman"/>
          <w:sz w:val="24"/>
          <w:szCs w:val="24"/>
          <w:vertAlign w:val="superscript"/>
          <w:lang w:val="en-GB"/>
        </w:rPr>
        <w:t>10</w:t>
      </w:r>
      <w:r w:rsidRPr="00914091">
        <w:rPr>
          <w:rFonts w:ascii="Times New Roman" w:eastAsia="Times New Roman" w:hAnsi="Times New Roman" w:cs="Times New Roman"/>
          <w:sz w:val="24"/>
          <w:szCs w:val="24"/>
          <w:lang w:val="en-GB"/>
        </w:rPr>
        <w:t xml:space="preserve"> times higher than field recommended dose of</w:t>
      </w:r>
      <w:r w:rsidR="00F244DB">
        <w:rPr>
          <w:rFonts w:ascii="Times New Roman" w:eastAsia="Times New Roman" w:hAnsi="Times New Roman" w:cs="Times New Roman"/>
          <w:sz w:val="24"/>
          <w:szCs w:val="24"/>
          <w:lang w:val="en-GB"/>
        </w:rPr>
        <w:t xml:space="preserve"> Cypermethrin (0.32%) (Table 6.2</w:t>
      </w:r>
      <w:r w:rsidRPr="00914091">
        <w:rPr>
          <w:rFonts w:ascii="Times New Roman" w:eastAsia="Times New Roman" w:hAnsi="Times New Roman" w:cs="Times New Roman"/>
          <w:sz w:val="24"/>
          <w:szCs w:val="24"/>
          <w:lang w:val="en-GB"/>
        </w:rPr>
        <w:t>.6).</w:t>
      </w:r>
    </w:p>
    <w:p w14:paraId="12686204" w14:textId="77777777" w:rsidR="00E15F95" w:rsidRDefault="00F244DB" w:rsidP="00E15F95">
      <w:pPr>
        <w:shd w:val="clear" w:color="auto" w:fill="FFFFFF"/>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Table 6.2</w:t>
      </w:r>
      <w:r w:rsidR="00E15F95" w:rsidRPr="00914091">
        <w:rPr>
          <w:rFonts w:ascii="Times New Roman" w:eastAsia="Times New Roman" w:hAnsi="Times New Roman" w:cs="Times New Roman"/>
          <w:b/>
          <w:sz w:val="24"/>
          <w:szCs w:val="24"/>
          <w:lang w:val="en-GB"/>
        </w:rPr>
        <w:t>.1: ANOVA parameters regarding the mortality of different strains of pink bollworm larvae on different concentrations of Triazophos</w:t>
      </w:r>
    </w:p>
    <w:p w14:paraId="49398298" w14:textId="77777777" w:rsidR="006C0F12" w:rsidRPr="00914091" w:rsidRDefault="006C0F12" w:rsidP="00E15F95">
      <w:pPr>
        <w:shd w:val="clear" w:color="auto" w:fill="FFFFFF"/>
        <w:jc w:val="both"/>
        <w:rPr>
          <w:rFonts w:ascii="Times New Roman" w:eastAsia="Times New Roman" w:hAnsi="Times New Roman" w:cs="Times New Roman"/>
          <w:b/>
          <w:sz w:val="24"/>
          <w:szCs w:val="24"/>
          <w:lang w:val="en-GB"/>
        </w:rPr>
      </w:pPr>
    </w:p>
    <w:tbl>
      <w:tblPr>
        <w:tblW w:w="97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0"/>
        <w:gridCol w:w="451"/>
        <w:gridCol w:w="1004"/>
        <w:gridCol w:w="834"/>
        <w:gridCol w:w="834"/>
        <w:gridCol w:w="1029"/>
        <w:gridCol w:w="1059"/>
        <w:gridCol w:w="948"/>
        <w:gridCol w:w="948"/>
        <w:gridCol w:w="983"/>
      </w:tblGrid>
      <w:tr w:rsidR="00E15F95" w:rsidRPr="00914091" w14:paraId="02655BEC" w14:textId="77777777" w:rsidTr="001945B3">
        <w:trPr>
          <w:trHeight w:val="300"/>
        </w:trPr>
        <w:tc>
          <w:tcPr>
            <w:tcW w:w="1630" w:type="dxa"/>
            <w:vMerge w:val="restart"/>
            <w:shd w:val="clear" w:color="auto" w:fill="auto"/>
            <w:noWrap/>
            <w:vAlign w:val="bottom"/>
            <w:hideMark/>
          </w:tcPr>
          <w:p w14:paraId="09B3349D"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Source of Variation</w:t>
            </w:r>
          </w:p>
        </w:tc>
        <w:tc>
          <w:tcPr>
            <w:tcW w:w="451" w:type="dxa"/>
            <w:vMerge w:val="restart"/>
            <w:shd w:val="clear" w:color="auto" w:fill="auto"/>
            <w:noWrap/>
            <w:vAlign w:val="bottom"/>
            <w:hideMark/>
          </w:tcPr>
          <w:p w14:paraId="3AF61299"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df</w:t>
            </w:r>
          </w:p>
        </w:tc>
        <w:tc>
          <w:tcPr>
            <w:tcW w:w="3701" w:type="dxa"/>
            <w:gridSpan w:val="4"/>
            <w:shd w:val="clear" w:color="auto" w:fill="auto"/>
            <w:noWrap/>
            <w:vAlign w:val="bottom"/>
            <w:hideMark/>
          </w:tcPr>
          <w:p w14:paraId="0D344DD4"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FDS-Strain</w:t>
            </w:r>
          </w:p>
        </w:tc>
        <w:tc>
          <w:tcPr>
            <w:tcW w:w="3938" w:type="dxa"/>
            <w:gridSpan w:val="4"/>
            <w:vAlign w:val="bottom"/>
          </w:tcPr>
          <w:p w14:paraId="2A9A741E"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SWL-Strain</w:t>
            </w:r>
          </w:p>
        </w:tc>
      </w:tr>
      <w:tr w:rsidR="00E15F95" w:rsidRPr="00914091" w14:paraId="57258711" w14:textId="77777777" w:rsidTr="001945B3">
        <w:trPr>
          <w:trHeight w:val="300"/>
        </w:trPr>
        <w:tc>
          <w:tcPr>
            <w:tcW w:w="1630" w:type="dxa"/>
            <w:vMerge/>
            <w:shd w:val="clear" w:color="auto" w:fill="auto"/>
            <w:noWrap/>
            <w:vAlign w:val="bottom"/>
            <w:hideMark/>
          </w:tcPr>
          <w:p w14:paraId="058428FB" w14:textId="77777777" w:rsidR="00E15F95" w:rsidRPr="00914091" w:rsidRDefault="00E15F95" w:rsidP="001945B3">
            <w:pPr>
              <w:rPr>
                <w:rFonts w:ascii="Times New Roman" w:eastAsia="Times New Roman" w:hAnsi="Times New Roman" w:cs="Times New Roman"/>
                <w:b/>
                <w:sz w:val="24"/>
                <w:szCs w:val="24"/>
              </w:rPr>
            </w:pPr>
          </w:p>
        </w:tc>
        <w:tc>
          <w:tcPr>
            <w:tcW w:w="451" w:type="dxa"/>
            <w:vMerge/>
            <w:shd w:val="clear" w:color="auto" w:fill="auto"/>
            <w:noWrap/>
            <w:vAlign w:val="bottom"/>
            <w:hideMark/>
          </w:tcPr>
          <w:p w14:paraId="3A24DA29" w14:textId="77777777" w:rsidR="00E15F95" w:rsidRPr="00914091" w:rsidRDefault="00E15F95" w:rsidP="001945B3">
            <w:pPr>
              <w:rPr>
                <w:rFonts w:ascii="Times New Roman" w:eastAsia="Times New Roman" w:hAnsi="Times New Roman" w:cs="Times New Roman"/>
                <w:b/>
                <w:sz w:val="24"/>
                <w:szCs w:val="24"/>
              </w:rPr>
            </w:pPr>
          </w:p>
        </w:tc>
        <w:tc>
          <w:tcPr>
            <w:tcW w:w="1004" w:type="dxa"/>
            <w:shd w:val="clear" w:color="auto" w:fill="auto"/>
            <w:noWrap/>
            <w:vAlign w:val="bottom"/>
            <w:hideMark/>
          </w:tcPr>
          <w:p w14:paraId="32D23179"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834" w:type="dxa"/>
            <w:shd w:val="clear" w:color="auto" w:fill="auto"/>
            <w:noWrap/>
            <w:vAlign w:val="bottom"/>
            <w:hideMark/>
          </w:tcPr>
          <w:p w14:paraId="44C0D0AA"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834" w:type="dxa"/>
            <w:shd w:val="clear" w:color="auto" w:fill="auto"/>
            <w:noWrap/>
            <w:vAlign w:val="bottom"/>
            <w:hideMark/>
          </w:tcPr>
          <w:p w14:paraId="3411DE34"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1029" w:type="dxa"/>
            <w:shd w:val="clear" w:color="auto" w:fill="auto"/>
            <w:noWrap/>
            <w:vAlign w:val="bottom"/>
            <w:hideMark/>
          </w:tcPr>
          <w:p w14:paraId="2C863F91"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c>
          <w:tcPr>
            <w:tcW w:w="1059" w:type="dxa"/>
            <w:vAlign w:val="bottom"/>
          </w:tcPr>
          <w:p w14:paraId="35416CE0"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948" w:type="dxa"/>
            <w:vAlign w:val="bottom"/>
          </w:tcPr>
          <w:p w14:paraId="29FAA6FE"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948" w:type="dxa"/>
            <w:vAlign w:val="bottom"/>
          </w:tcPr>
          <w:p w14:paraId="0FE51B0B"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983" w:type="dxa"/>
            <w:vAlign w:val="bottom"/>
          </w:tcPr>
          <w:p w14:paraId="634B3462"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r>
      <w:tr w:rsidR="00E15F95" w:rsidRPr="00914091" w14:paraId="3D56BA98" w14:textId="77777777" w:rsidTr="001945B3">
        <w:trPr>
          <w:trHeight w:val="300"/>
        </w:trPr>
        <w:tc>
          <w:tcPr>
            <w:tcW w:w="1630" w:type="dxa"/>
            <w:shd w:val="clear" w:color="auto" w:fill="auto"/>
            <w:noWrap/>
            <w:vAlign w:val="bottom"/>
            <w:hideMark/>
          </w:tcPr>
          <w:p w14:paraId="55BB6D7E"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Concentrations</w:t>
            </w:r>
          </w:p>
        </w:tc>
        <w:tc>
          <w:tcPr>
            <w:tcW w:w="451" w:type="dxa"/>
            <w:shd w:val="clear" w:color="auto" w:fill="auto"/>
            <w:noWrap/>
            <w:vAlign w:val="center"/>
            <w:hideMark/>
          </w:tcPr>
          <w:p w14:paraId="12645E35"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5</w:t>
            </w:r>
          </w:p>
        </w:tc>
        <w:tc>
          <w:tcPr>
            <w:tcW w:w="1004" w:type="dxa"/>
            <w:shd w:val="clear" w:color="auto" w:fill="auto"/>
            <w:noWrap/>
            <w:vAlign w:val="center"/>
            <w:hideMark/>
          </w:tcPr>
          <w:p w14:paraId="2F7ECC28"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36546.7</w:t>
            </w:r>
          </w:p>
        </w:tc>
        <w:tc>
          <w:tcPr>
            <w:tcW w:w="834" w:type="dxa"/>
            <w:shd w:val="clear" w:color="auto" w:fill="auto"/>
            <w:noWrap/>
            <w:vAlign w:val="center"/>
            <w:hideMark/>
          </w:tcPr>
          <w:p w14:paraId="2E6AD726"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7309.3</w:t>
            </w:r>
          </w:p>
        </w:tc>
        <w:tc>
          <w:tcPr>
            <w:tcW w:w="834" w:type="dxa"/>
            <w:shd w:val="clear" w:color="auto" w:fill="auto"/>
            <w:noWrap/>
            <w:vAlign w:val="center"/>
            <w:hideMark/>
          </w:tcPr>
          <w:p w14:paraId="53CCA49F"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88.419</w:t>
            </w:r>
          </w:p>
        </w:tc>
        <w:tc>
          <w:tcPr>
            <w:tcW w:w="1029" w:type="dxa"/>
            <w:shd w:val="clear" w:color="auto" w:fill="auto"/>
            <w:noWrap/>
            <w:vAlign w:val="center"/>
            <w:hideMark/>
          </w:tcPr>
          <w:p w14:paraId="6CD43D1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0.00000</w:t>
            </w:r>
          </w:p>
        </w:tc>
        <w:tc>
          <w:tcPr>
            <w:tcW w:w="1059" w:type="dxa"/>
            <w:vAlign w:val="center"/>
          </w:tcPr>
          <w:p w14:paraId="25390A61"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29602.8</w:t>
            </w:r>
          </w:p>
        </w:tc>
        <w:tc>
          <w:tcPr>
            <w:tcW w:w="948" w:type="dxa"/>
            <w:vAlign w:val="center"/>
          </w:tcPr>
          <w:p w14:paraId="184FEF80"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5920.6</w:t>
            </w:r>
          </w:p>
        </w:tc>
        <w:tc>
          <w:tcPr>
            <w:tcW w:w="948" w:type="dxa"/>
            <w:vAlign w:val="center"/>
          </w:tcPr>
          <w:p w14:paraId="4DA3C72F"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88.419</w:t>
            </w:r>
          </w:p>
        </w:tc>
        <w:tc>
          <w:tcPr>
            <w:tcW w:w="983" w:type="dxa"/>
            <w:vAlign w:val="center"/>
          </w:tcPr>
          <w:p w14:paraId="1F1D2D11"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0.00000</w:t>
            </w:r>
          </w:p>
        </w:tc>
      </w:tr>
      <w:tr w:rsidR="00E15F95" w:rsidRPr="00914091" w14:paraId="6523C440" w14:textId="77777777" w:rsidTr="001945B3">
        <w:trPr>
          <w:trHeight w:val="300"/>
        </w:trPr>
        <w:tc>
          <w:tcPr>
            <w:tcW w:w="1630" w:type="dxa"/>
            <w:shd w:val="clear" w:color="auto" w:fill="auto"/>
            <w:noWrap/>
            <w:vAlign w:val="bottom"/>
            <w:hideMark/>
          </w:tcPr>
          <w:p w14:paraId="434135C1"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Replications</w:t>
            </w:r>
          </w:p>
        </w:tc>
        <w:tc>
          <w:tcPr>
            <w:tcW w:w="451" w:type="dxa"/>
            <w:shd w:val="clear" w:color="auto" w:fill="auto"/>
            <w:noWrap/>
            <w:vAlign w:val="center"/>
            <w:hideMark/>
          </w:tcPr>
          <w:p w14:paraId="37B81377"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w:t>
            </w:r>
          </w:p>
        </w:tc>
        <w:tc>
          <w:tcPr>
            <w:tcW w:w="1004" w:type="dxa"/>
            <w:shd w:val="clear" w:color="auto" w:fill="auto"/>
            <w:noWrap/>
            <w:vAlign w:val="center"/>
            <w:hideMark/>
          </w:tcPr>
          <w:p w14:paraId="2BCF9AB7"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266.7</w:t>
            </w:r>
          </w:p>
        </w:tc>
        <w:tc>
          <w:tcPr>
            <w:tcW w:w="834" w:type="dxa"/>
            <w:shd w:val="clear" w:color="auto" w:fill="auto"/>
            <w:noWrap/>
            <w:vAlign w:val="center"/>
            <w:hideMark/>
          </w:tcPr>
          <w:p w14:paraId="566F3A31"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66.7</w:t>
            </w:r>
          </w:p>
        </w:tc>
        <w:tc>
          <w:tcPr>
            <w:tcW w:w="834" w:type="dxa"/>
            <w:shd w:val="clear" w:color="auto" w:fill="auto"/>
            <w:noWrap/>
            <w:vAlign w:val="center"/>
            <w:hideMark/>
          </w:tcPr>
          <w:p w14:paraId="0418503B"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0.806</w:t>
            </w:r>
          </w:p>
        </w:tc>
        <w:tc>
          <w:tcPr>
            <w:tcW w:w="1029" w:type="dxa"/>
            <w:shd w:val="clear" w:color="auto" w:fill="auto"/>
            <w:noWrap/>
            <w:vAlign w:val="center"/>
            <w:hideMark/>
          </w:tcPr>
          <w:p w14:paraId="33CAA686"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0.53553</w:t>
            </w:r>
          </w:p>
        </w:tc>
        <w:tc>
          <w:tcPr>
            <w:tcW w:w="1059" w:type="dxa"/>
            <w:vAlign w:val="center"/>
          </w:tcPr>
          <w:p w14:paraId="00633A46"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216.0</w:t>
            </w:r>
          </w:p>
        </w:tc>
        <w:tc>
          <w:tcPr>
            <w:tcW w:w="948" w:type="dxa"/>
            <w:vAlign w:val="center"/>
          </w:tcPr>
          <w:p w14:paraId="79BF4FDD"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54.0</w:t>
            </w:r>
          </w:p>
        </w:tc>
        <w:tc>
          <w:tcPr>
            <w:tcW w:w="948" w:type="dxa"/>
            <w:vAlign w:val="center"/>
          </w:tcPr>
          <w:p w14:paraId="3B67D995"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0.806</w:t>
            </w:r>
          </w:p>
        </w:tc>
        <w:tc>
          <w:tcPr>
            <w:tcW w:w="983" w:type="dxa"/>
            <w:vAlign w:val="center"/>
          </w:tcPr>
          <w:p w14:paraId="1A12FA94"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0.53553</w:t>
            </w:r>
          </w:p>
        </w:tc>
      </w:tr>
      <w:tr w:rsidR="00E15F95" w:rsidRPr="00914091" w14:paraId="36515055" w14:textId="77777777" w:rsidTr="001945B3">
        <w:trPr>
          <w:trHeight w:val="300"/>
        </w:trPr>
        <w:tc>
          <w:tcPr>
            <w:tcW w:w="1630" w:type="dxa"/>
            <w:shd w:val="clear" w:color="auto" w:fill="auto"/>
            <w:noWrap/>
            <w:vAlign w:val="bottom"/>
            <w:hideMark/>
          </w:tcPr>
          <w:p w14:paraId="282CA5D7"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Error</w:t>
            </w:r>
          </w:p>
        </w:tc>
        <w:tc>
          <w:tcPr>
            <w:tcW w:w="451" w:type="dxa"/>
            <w:shd w:val="clear" w:color="auto" w:fill="auto"/>
            <w:noWrap/>
            <w:vAlign w:val="center"/>
            <w:hideMark/>
          </w:tcPr>
          <w:p w14:paraId="53E2F3BC"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20</w:t>
            </w:r>
          </w:p>
        </w:tc>
        <w:tc>
          <w:tcPr>
            <w:tcW w:w="1004" w:type="dxa"/>
            <w:shd w:val="clear" w:color="auto" w:fill="auto"/>
            <w:noWrap/>
            <w:vAlign w:val="center"/>
            <w:hideMark/>
          </w:tcPr>
          <w:p w14:paraId="44AD49D7"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1653.3</w:t>
            </w:r>
          </w:p>
        </w:tc>
        <w:tc>
          <w:tcPr>
            <w:tcW w:w="834" w:type="dxa"/>
            <w:shd w:val="clear" w:color="auto" w:fill="auto"/>
            <w:noWrap/>
            <w:vAlign w:val="center"/>
            <w:hideMark/>
          </w:tcPr>
          <w:p w14:paraId="46F68F14"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82.7</w:t>
            </w:r>
          </w:p>
        </w:tc>
        <w:tc>
          <w:tcPr>
            <w:tcW w:w="834" w:type="dxa"/>
            <w:shd w:val="clear" w:color="auto" w:fill="auto"/>
            <w:noWrap/>
            <w:vAlign w:val="center"/>
            <w:hideMark/>
          </w:tcPr>
          <w:p w14:paraId="7BDBC129"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388E4C5D"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4614590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1339.2</w:t>
            </w:r>
          </w:p>
        </w:tc>
        <w:tc>
          <w:tcPr>
            <w:tcW w:w="948" w:type="dxa"/>
            <w:vAlign w:val="center"/>
          </w:tcPr>
          <w:p w14:paraId="15A89287"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67.0</w:t>
            </w:r>
          </w:p>
        </w:tc>
        <w:tc>
          <w:tcPr>
            <w:tcW w:w="948" w:type="dxa"/>
            <w:vAlign w:val="center"/>
          </w:tcPr>
          <w:p w14:paraId="7F09F9DD"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3CC395A9" w14:textId="77777777" w:rsidR="00E15F95" w:rsidRPr="00914091" w:rsidRDefault="00E15F95" w:rsidP="001945B3">
            <w:pPr>
              <w:rPr>
                <w:rFonts w:ascii="Times New Roman" w:eastAsia="Times New Roman" w:hAnsi="Times New Roman" w:cs="Times New Roman"/>
                <w:sz w:val="24"/>
                <w:szCs w:val="24"/>
                <w:lang w:val="en-GB"/>
              </w:rPr>
            </w:pPr>
          </w:p>
        </w:tc>
      </w:tr>
      <w:tr w:rsidR="00E15F95" w:rsidRPr="00914091" w14:paraId="5A7EE120" w14:textId="77777777" w:rsidTr="001945B3">
        <w:trPr>
          <w:trHeight w:val="300"/>
        </w:trPr>
        <w:tc>
          <w:tcPr>
            <w:tcW w:w="1630" w:type="dxa"/>
            <w:shd w:val="clear" w:color="auto" w:fill="auto"/>
            <w:noWrap/>
            <w:vAlign w:val="bottom"/>
            <w:hideMark/>
          </w:tcPr>
          <w:p w14:paraId="6883A1D8"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Total</w:t>
            </w:r>
          </w:p>
        </w:tc>
        <w:tc>
          <w:tcPr>
            <w:tcW w:w="451" w:type="dxa"/>
            <w:shd w:val="clear" w:color="auto" w:fill="auto"/>
            <w:noWrap/>
            <w:vAlign w:val="center"/>
            <w:hideMark/>
          </w:tcPr>
          <w:p w14:paraId="1CE4DAED"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29</w:t>
            </w:r>
          </w:p>
        </w:tc>
        <w:tc>
          <w:tcPr>
            <w:tcW w:w="1004" w:type="dxa"/>
            <w:shd w:val="clear" w:color="auto" w:fill="auto"/>
            <w:noWrap/>
            <w:vAlign w:val="center"/>
            <w:hideMark/>
          </w:tcPr>
          <w:p w14:paraId="12AF6874"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38466.7</w:t>
            </w:r>
          </w:p>
        </w:tc>
        <w:tc>
          <w:tcPr>
            <w:tcW w:w="834" w:type="dxa"/>
            <w:shd w:val="clear" w:color="auto" w:fill="auto"/>
            <w:noWrap/>
            <w:vAlign w:val="center"/>
            <w:hideMark/>
          </w:tcPr>
          <w:p w14:paraId="6E46E003" w14:textId="77777777" w:rsidR="00E15F95" w:rsidRPr="00914091" w:rsidRDefault="00E15F95" w:rsidP="001945B3">
            <w:pPr>
              <w:rPr>
                <w:rFonts w:ascii="Times New Roman" w:eastAsia="Times New Roman" w:hAnsi="Times New Roman" w:cs="Times New Roman"/>
                <w:sz w:val="24"/>
                <w:szCs w:val="24"/>
                <w:lang w:val="en-GB"/>
              </w:rPr>
            </w:pPr>
          </w:p>
        </w:tc>
        <w:tc>
          <w:tcPr>
            <w:tcW w:w="834" w:type="dxa"/>
            <w:shd w:val="clear" w:color="auto" w:fill="auto"/>
            <w:noWrap/>
            <w:vAlign w:val="center"/>
            <w:hideMark/>
          </w:tcPr>
          <w:p w14:paraId="300CC3EF"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74C57094"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557CC5E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31158.0</w:t>
            </w:r>
          </w:p>
        </w:tc>
        <w:tc>
          <w:tcPr>
            <w:tcW w:w="948" w:type="dxa"/>
            <w:vAlign w:val="center"/>
          </w:tcPr>
          <w:p w14:paraId="2EC18E6E" w14:textId="77777777" w:rsidR="00E15F95" w:rsidRPr="00914091" w:rsidRDefault="00E15F95" w:rsidP="001945B3">
            <w:pPr>
              <w:rPr>
                <w:rFonts w:ascii="Times New Roman" w:eastAsia="Times New Roman" w:hAnsi="Times New Roman" w:cs="Times New Roman"/>
                <w:sz w:val="24"/>
                <w:szCs w:val="24"/>
                <w:lang w:val="en-GB"/>
              </w:rPr>
            </w:pPr>
          </w:p>
        </w:tc>
        <w:tc>
          <w:tcPr>
            <w:tcW w:w="948" w:type="dxa"/>
            <w:vAlign w:val="center"/>
          </w:tcPr>
          <w:p w14:paraId="5281E56E"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5C4B9423" w14:textId="77777777" w:rsidR="00E15F95" w:rsidRPr="00914091" w:rsidRDefault="00E15F95" w:rsidP="001945B3">
            <w:pPr>
              <w:rPr>
                <w:rFonts w:ascii="Times New Roman" w:eastAsia="Times New Roman" w:hAnsi="Times New Roman" w:cs="Times New Roman"/>
                <w:sz w:val="24"/>
                <w:szCs w:val="24"/>
                <w:lang w:val="en-GB"/>
              </w:rPr>
            </w:pPr>
          </w:p>
        </w:tc>
      </w:tr>
      <w:tr w:rsidR="00E15F95" w:rsidRPr="00914091" w14:paraId="05A85DC3" w14:textId="77777777" w:rsidTr="001945B3">
        <w:trPr>
          <w:trHeight w:val="300"/>
        </w:trPr>
        <w:tc>
          <w:tcPr>
            <w:tcW w:w="1630" w:type="dxa"/>
            <w:vMerge w:val="restart"/>
            <w:shd w:val="clear" w:color="auto" w:fill="auto"/>
            <w:noWrap/>
            <w:vAlign w:val="bottom"/>
            <w:hideMark/>
          </w:tcPr>
          <w:p w14:paraId="508F5D5E"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Source of Variation</w:t>
            </w:r>
          </w:p>
        </w:tc>
        <w:tc>
          <w:tcPr>
            <w:tcW w:w="451" w:type="dxa"/>
            <w:vMerge w:val="restart"/>
            <w:shd w:val="clear" w:color="auto" w:fill="auto"/>
            <w:noWrap/>
            <w:vAlign w:val="bottom"/>
            <w:hideMark/>
          </w:tcPr>
          <w:p w14:paraId="26FDC9B3"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df</w:t>
            </w:r>
          </w:p>
        </w:tc>
        <w:tc>
          <w:tcPr>
            <w:tcW w:w="3701" w:type="dxa"/>
            <w:gridSpan w:val="4"/>
            <w:shd w:val="clear" w:color="auto" w:fill="auto"/>
            <w:noWrap/>
            <w:vAlign w:val="bottom"/>
            <w:hideMark/>
          </w:tcPr>
          <w:p w14:paraId="712F96BD"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KWL-Strain</w:t>
            </w:r>
          </w:p>
        </w:tc>
        <w:tc>
          <w:tcPr>
            <w:tcW w:w="3938" w:type="dxa"/>
            <w:gridSpan w:val="4"/>
            <w:vAlign w:val="bottom"/>
          </w:tcPr>
          <w:p w14:paraId="49B6D223"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VH-Strain</w:t>
            </w:r>
          </w:p>
        </w:tc>
      </w:tr>
      <w:tr w:rsidR="00E15F95" w:rsidRPr="00914091" w14:paraId="2D562750" w14:textId="77777777" w:rsidTr="001945B3">
        <w:trPr>
          <w:trHeight w:val="300"/>
        </w:trPr>
        <w:tc>
          <w:tcPr>
            <w:tcW w:w="1630" w:type="dxa"/>
            <w:vMerge/>
            <w:shd w:val="clear" w:color="auto" w:fill="auto"/>
            <w:noWrap/>
            <w:vAlign w:val="bottom"/>
            <w:hideMark/>
          </w:tcPr>
          <w:p w14:paraId="2721BB89" w14:textId="77777777" w:rsidR="00E15F95" w:rsidRPr="00914091" w:rsidRDefault="00E15F95" w:rsidP="001945B3">
            <w:pPr>
              <w:rPr>
                <w:rFonts w:ascii="Times New Roman" w:eastAsia="Times New Roman" w:hAnsi="Times New Roman" w:cs="Times New Roman"/>
                <w:b/>
                <w:sz w:val="24"/>
                <w:szCs w:val="24"/>
              </w:rPr>
            </w:pPr>
          </w:p>
        </w:tc>
        <w:tc>
          <w:tcPr>
            <w:tcW w:w="451" w:type="dxa"/>
            <w:vMerge/>
            <w:shd w:val="clear" w:color="auto" w:fill="auto"/>
            <w:noWrap/>
            <w:vAlign w:val="bottom"/>
            <w:hideMark/>
          </w:tcPr>
          <w:p w14:paraId="54244B5D" w14:textId="77777777" w:rsidR="00E15F95" w:rsidRPr="00914091" w:rsidRDefault="00E15F95" w:rsidP="001945B3">
            <w:pPr>
              <w:rPr>
                <w:rFonts w:ascii="Times New Roman" w:eastAsia="Times New Roman" w:hAnsi="Times New Roman" w:cs="Times New Roman"/>
                <w:b/>
                <w:sz w:val="24"/>
                <w:szCs w:val="24"/>
              </w:rPr>
            </w:pPr>
          </w:p>
        </w:tc>
        <w:tc>
          <w:tcPr>
            <w:tcW w:w="1004" w:type="dxa"/>
            <w:shd w:val="clear" w:color="auto" w:fill="auto"/>
            <w:noWrap/>
            <w:vAlign w:val="bottom"/>
            <w:hideMark/>
          </w:tcPr>
          <w:p w14:paraId="0F6C0B66"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834" w:type="dxa"/>
            <w:shd w:val="clear" w:color="auto" w:fill="auto"/>
            <w:noWrap/>
            <w:vAlign w:val="bottom"/>
            <w:hideMark/>
          </w:tcPr>
          <w:p w14:paraId="3EFE0F03"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834" w:type="dxa"/>
            <w:shd w:val="clear" w:color="auto" w:fill="auto"/>
            <w:noWrap/>
            <w:vAlign w:val="bottom"/>
            <w:hideMark/>
          </w:tcPr>
          <w:p w14:paraId="3392C074"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1029" w:type="dxa"/>
            <w:shd w:val="clear" w:color="auto" w:fill="auto"/>
            <w:noWrap/>
            <w:vAlign w:val="bottom"/>
            <w:hideMark/>
          </w:tcPr>
          <w:p w14:paraId="1FEDFE3B"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c>
          <w:tcPr>
            <w:tcW w:w="1059" w:type="dxa"/>
            <w:vAlign w:val="bottom"/>
          </w:tcPr>
          <w:p w14:paraId="083ED9FB"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948" w:type="dxa"/>
            <w:vAlign w:val="bottom"/>
          </w:tcPr>
          <w:p w14:paraId="6E3D1CAA"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948" w:type="dxa"/>
            <w:vAlign w:val="bottom"/>
          </w:tcPr>
          <w:p w14:paraId="3981A596"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983" w:type="dxa"/>
            <w:vAlign w:val="bottom"/>
          </w:tcPr>
          <w:p w14:paraId="3DBA40D6"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r>
      <w:tr w:rsidR="00E15F95" w:rsidRPr="00914091" w14:paraId="5F69E80A" w14:textId="77777777" w:rsidTr="001945B3">
        <w:trPr>
          <w:trHeight w:val="300"/>
        </w:trPr>
        <w:tc>
          <w:tcPr>
            <w:tcW w:w="1630" w:type="dxa"/>
            <w:shd w:val="clear" w:color="auto" w:fill="auto"/>
            <w:noWrap/>
            <w:vAlign w:val="bottom"/>
            <w:hideMark/>
          </w:tcPr>
          <w:p w14:paraId="5D2EEC2C"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Concentrations</w:t>
            </w:r>
          </w:p>
        </w:tc>
        <w:tc>
          <w:tcPr>
            <w:tcW w:w="451" w:type="dxa"/>
            <w:shd w:val="clear" w:color="auto" w:fill="auto"/>
            <w:noWrap/>
            <w:vAlign w:val="center"/>
            <w:hideMark/>
          </w:tcPr>
          <w:p w14:paraId="6C273218"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5</w:t>
            </w:r>
          </w:p>
        </w:tc>
        <w:tc>
          <w:tcPr>
            <w:tcW w:w="1004" w:type="dxa"/>
            <w:shd w:val="clear" w:color="auto" w:fill="auto"/>
            <w:noWrap/>
            <w:vAlign w:val="center"/>
            <w:hideMark/>
          </w:tcPr>
          <w:p w14:paraId="36B9A1F4"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18945.8</w:t>
            </w:r>
          </w:p>
        </w:tc>
        <w:tc>
          <w:tcPr>
            <w:tcW w:w="834" w:type="dxa"/>
            <w:shd w:val="clear" w:color="auto" w:fill="auto"/>
            <w:noWrap/>
            <w:vAlign w:val="center"/>
            <w:hideMark/>
          </w:tcPr>
          <w:p w14:paraId="0A86E26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3789.2</w:t>
            </w:r>
          </w:p>
        </w:tc>
        <w:tc>
          <w:tcPr>
            <w:tcW w:w="834" w:type="dxa"/>
            <w:shd w:val="clear" w:color="auto" w:fill="auto"/>
            <w:noWrap/>
            <w:vAlign w:val="center"/>
            <w:hideMark/>
          </w:tcPr>
          <w:p w14:paraId="73A7B426"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88.419</w:t>
            </w:r>
          </w:p>
        </w:tc>
        <w:tc>
          <w:tcPr>
            <w:tcW w:w="1029" w:type="dxa"/>
            <w:shd w:val="clear" w:color="auto" w:fill="auto"/>
            <w:noWrap/>
            <w:vAlign w:val="center"/>
            <w:hideMark/>
          </w:tcPr>
          <w:p w14:paraId="03B6FAE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0.00000</w:t>
            </w:r>
          </w:p>
        </w:tc>
        <w:tc>
          <w:tcPr>
            <w:tcW w:w="1059" w:type="dxa"/>
            <w:vAlign w:val="center"/>
          </w:tcPr>
          <w:p w14:paraId="1DC38B4B"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10657.01</w:t>
            </w:r>
          </w:p>
        </w:tc>
        <w:tc>
          <w:tcPr>
            <w:tcW w:w="948" w:type="dxa"/>
            <w:vAlign w:val="center"/>
          </w:tcPr>
          <w:p w14:paraId="71C371E4"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2131.40</w:t>
            </w:r>
          </w:p>
        </w:tc>
        <w:tc>
          <w:tcPr>
            <w:tcW w:w="948" w:type="dxa"/>
            <w:vAlign w:val="center"/>
          </w:tcPr>
          <w:p w14:paraId="71F53A20"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88.419</w:t>
            </w:r>
          </w:p>
        </w:tc>
        <w:tc>
          <w:tcPr>
            <w:tcW w:w="983" w:type="dxa"/>
            <w:vAlign w:val="center"/>
          </w:tcPr>
          <w:p w14:paraId="67C3D908"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0.00000</w:t>
            </w:r>
          </w:p>
        </w:tc>
      </w:tr>
      <w:tr w:rsidR="00E15F95" w:rsidRPr="00914091" w14:paraId="294C458E" w14:textId="77777777" w:rsidTr="001945B3">
        <w:trPr>
          <w:trHeight w:val="300"/>
        </w:trPr>
        <w:tc>
          <w:tcPr>
            <w:tcW w:w="1630" w:type="dxa"/>
            <w:shd w:val="clear" w:color="auto" w:fill="auto"/>
            <w:noWrap/>
            <w:vAlign w:val="bottom"/>
            <w:hideMark/>
          </w:tcPr>
          <w:p w14:paraId="7CF7A331"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Replications</w:t>
            </w:r>
          </w:p>
        </w:tc>
        <w:tc>
          <w:tcPr>
            <w:tcW w:w="451" w:type="dxa"/>
            <w:shd w:val="clear" w:color="auto" w:fill="auto"/>
            <w:noWrap/>
            <w:vAlign w:val="center"/>
            <w:hideMark/>
          </w:tcPr>
          <w:p w14:paraId="433C8DA8"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w:t>
            </w:r>
          </w:p>
        </w:tc>
        <w:tc>
          <w:tcPr>
            <w:tcW w:w="1004" w:type="dxa"/>
            <w:shd w:val="clear" w:color="auto" w:fill="auto"/>
            <w:noWrap/>
            <w:vAlign w:val="center"/>
            <w:hideMark/>
          </w:tcPr>
          <w:p w14:paraId="05132D71"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138.24</w:t>
            </w:r>
          </w:p>
        </w:tc>
        <w:tc>
          <w:tcPr>
            <w:tcW w:w="834" w:type="dxa"/>
            <w:shd w:val="clear" w:color="auto" w:fill="auto"/>
            <w:noWrap/>
            <w:vAlign w:val="center"/>
            <w:hideMark/>
          </w:tcPr>
          <w:p w14:paraId="4BC2FF7F"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34.56</w:t>
            </w:r>
          </w:p>
        </w:tc>
        <w:tc>
          <w:tcPr>
            <w:tcW w:w="834" w:type="dxa"/>
            <w:shd w:val="clear" w:color="auto" w:fill="auto"/>
            <w:noWrap/>
            <w:vAlign w:val="center"/>
            <w:hideMark/>
          </w:tcPr>
          <w:p w14:paraId="12D094DD"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0.806</w:t>
            </w:r>
          </w:p>
        </w:tc>
        <w:tc>
          <w:tcPr>
            <w:tcW w:w="1029" w:type="dxa"/>
            <w:shd w:val="clear" w:color="auto" w:fill="auto"/>
            <w:noWrap/>
            <w:vAlign w:val="center"/>
            <w:hideMark/>
          </w:tcPr>
          <w:p w14:paraId="66EBA11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0.53553</w:t>
            </w:r>
          </w:p>
        </w:tc>
        <w:tc>
          <w:tcPr>
            <w:tcW w:w="1059" w:type="dxa"/>
            <w:vAlign w:val="center"/>
          </w:tcPr>
          <w:p w14:paraId="788F37FB"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77.76</w:t>
            </w:r>
          </w:p>
        </w:tc>
        <w:tc>
          <w:tcPr>
            <w:tcW w:w="948" w:type="dxa"/>
            <w:vAlign w:val="center"/>
          </w:tcPr>
          <w:p w14:paraId="29638F7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19.44</w:t>
            </w:r>
          </w:p>
        </w:tc>
        <w:tc>
          <w:tcPr>
            <w:tcW w:w="948" w:type="dxa"/>
            <w:vAlign w:val="center"/>
          </w:tcPr>
          <w:p w14:paraId="6B83CF06"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0.806</w:t>
            </w:r>
          </w:p>
        </w:tc>
        <w:tc>
          <w:tcPr>
            <w:tcW w:w="983" w:type="dxa"/>
            <w:vAlign w:val="center"/>
          </w:tcPr>
          <w:p w14:paraId="3AAA109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0.53553</w:t>
            </w:r>
          </w:p>
        </w:tc>
      </w:tr>
      <w:tr w:rsidR="00E15F95" w:rsidRPr="00914091" w14:paraId="21B0515E" w14:textId="77777777" w:rsidTr="001945B3">
        <w:trPr>
          <w:trHeight w:val="300"/>
        </w:trPr>
        <w:tc>
          <w:tcPr>
            <w:tcW w:w="1630" w:type="dxa"/>
            <w:shd w:val="clear" w:color="auto" w:fill="auto"/>
            <w:noWrap/>
            <w:vAlign w:val="bottom"/>
            <w:hideMark/>
          </w:tcPr>
          <w:p w14:paraId="6E152F5A"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Error</w:t>
            </w:r>
          </w:p>
        </w:tc>
        <w:tc>
          <w:tcPr>
            <w:tcW w:w="451" w:type="dxa"/>
            <w:shd w:val="clear" w:color="auto" w:fill="auto"/>
            <w:noWrap/>
            <w:vAlign w:val="center"/>
            <w:hideMark/>
          </w:tcPr>
          <w:p w14:paraId="3DC6769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20</w:t>
            </w:r>
          </w:p>
        </w:tc>
        <w:tc>
          <w:tcPr>
            <w:tcW w:w="1004" w:type="dxa"/>
            <w:shd w:val="clear" w:color="auto" w:fill="auto"/>
            <w:noWrap/>
            <w:vAlign w:val="center"/>
            <w:hideMark/>
          </w:tcPr>
          <w:p w14:paraId="01BFA805"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857.09</w:t>
            </w:r>
          </w:p>
        </w:tc>
        <w:tc>
          <w:tcPr>
            <w:tcW w:w="834" w:type="dxa"/>
            <w:shd w:val="clear" w:color="auto" w:fill="auto"/>
            <w:noWrap/>
            <w:vAlign w:val="center"/>
            <w:hideMark/>
          </w:tcPr>
          <w:p w14:paraId="309D674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42.85</w:t>
            </w:r>
          </w:p>
        </w:tc>
        <w:tc>
          <w:tcPr>
            <w:tcW w:w="834" w:type="dxa"/>
            <w:shd w:val="clear" w:color="auto" w:fill="auto"/>
            <w:noWrap/>
            <w:vAlign w:val="center"/>
            <w:hideMark/>
          </w:tcPr>
          <w:p w14:paraId="21904074"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36055FF5"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073F0E3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482.11</w:t>
            </w:r>
          </w:p>
        </w:tc>
        <w:tc>
          <w:tcPr>
            <w:tcW w:w="948" w:type="dxa"/>
            <w:vAlign w:val="center"/>
          </w:tcPr>
          <w:p w14:paraId="191180D8"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24.11</w:t>
            </w:r>
          </w:p>
        </w:tc>
        <w:tc>
          <w:tcPr>
            <w:tcW w:w="948" w:type="dxa"/>
            <w:vAlign w:val="center"/>
          </w:tcPr>
          <w:p w14:paraId="4F8893AB"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4595DF9D" w14:textId="77777777" w:rsidR="00E15F95" w:rsidRPr="00914091" w:rsidRDefault="00E15F95" w:rsidP="001945B3">
            <w:pPr>
              <w:rPr>
                <w:rFonts w:ascii="Times New Roman" w:eastAsia="Times New Roman" w:hAnsi="Times New Roman" w:cs="Times New Roman"/>
                <w:sz w:val="24"/>
                <w:szCs w:val="24"/>
                <w:lang w:val="en-GB"/>
              </w:rPr>
            </w:pPr>
          </w:p>
        </w:tc>
      </w:tr>
      <w:tr w:rsidR="00E15F95" w:rsidRPr="00914091" w14:paraId="14E5955A" w14:textId="77777777" w:rsidTr="001945B3">
        <w:trPr>
          <w:trHeight w:val="300"/>
        </w:trPr>
        <w:tc>
          <w:tcPr>
            <w:tcW w:w="1630" w:type="dxa"/>
            <w:shd w:val="clear" w:color="auto" w:fill="auto"/>
            <w:noWrap/>
            <w:vAlign w:val="bottom"/>
            <w:hideMark/>
          </w:tcPr>
          <w:p w14:paraId="042E59FF"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Total</w:t>
            </w:r>
          </w:p>
        </w:tc>
        <w:tc>
          <w:tcPr>
            <w:tcW w:w="451" w:type="dxa"/>
            <w:shd w:val="clear" w:color="auto" w:fill="auto"/>
            <w:noWrap/>
            <w:vAlign w:val="center"/>
            <w:hideMark/>
          </w:tcPr>
          <w:p w14:paraId="013F2CC2"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29</w:t>
            </w:r>
          </w:p>
        </w:tc>
        <w:tc>
          <w:tcPr>
            <w:tcW w:w="1004" w:type="dxa"/>
            <w:shd w:val="clear" w:color="auto" w:fill="auto"/>
            <w:noWrap/>
            <w:vAlign w:val="center"/>
            <w:hideMark/>
          </w:tcPr>
          <w:p w14:paraId="6FA4CCE4"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19941.1</w:t>
            </w:r>
          </w:p>
        </w:tc>
        <w:tc>
          <w:tcPr>
            <w:tcW w:w="834" w:type="dxa"/>
            <w:shd w:val="clear" w:color="auto" w:fill="auto"/>
            <w:noWrap/>
            <w:vAlign w:val="center"/>
            <w:hideMark/>
          </w:tcPr>
          <w:p w14:paraId="20552C6F" w14:textId="77777777" w:rsidR="00E15F95" w:rsidRPr="00914091" w:rsidRDefault="00E15F95" w:rsidP="001945B3">
            <w:pPr>
              <w:rPr>
                <w:rFonts w:ascii="Times New Roman" w:eastAsia="Times New Roman" w:hAnsi="Times New Roman" w:cs="Times New Roman"/>
                <w:sz w:val="24"/>
                <w:szCs w:val="24"/>
                <w:lang w:val="en-GB"/>
              </w:rPr>
            </w:pPr>
          </w:p>
        </w:tc>
        <w:tc>
          <w:tcPr>
            <w:tcW w:w="834" w:type="dxa"/>
            <w:shd w:val="clear" w:color="auto" w:fill="auto"/>
            <w:noWrap/>
            <w:vAlign w:val="center"/>
            <w:hideMark/>
          </w:tcPr>
          <w:p w14:paraId="7E966906"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6B480F0D"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467659F0"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11216.88</w:t>
            </w:r>
          </w:p>
        </w:tc>
        <w:tc>
          <w:tcPr>
            <w:tcW w:w="948" w:type="dxa"/>
            <w:vAlign w:val="center"/>
          </w:tcPr>
          <w:p w14:paraId="45651B89" w14:textId="77777777" w:rsidR="00E15F95" w:rsidRPr="00914091" w:rsidRDefault="00E15F95" w:rsidP="001945B3">
            <w:pPr>
              <w:rPr>
                <w:rFonts w:ascii="Times New Roman" w:eastAsia="Times New Roman" w:hAnsi="Times New Roman" w:cs="Times New Roman"/>
                <w:sz w:val="24"/>
                <w:szCs w:val="24"/>
                <w:lang w:val="en-GB"/>
              </w:rPr>
            </w:pPr>
          </w:p>
        </w:tc>
        <w:tc>
          <w:tcPr>
            <w:tcW w:w="948" w:type="dxa"/>
            <w:vAlign w:val="center"/>
          </w:tcPr>
          <w:p w14:paraId="52DE3E52"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3309AAAE" w14:textId="77777777" w:rsidR="00E15F95" w:rsidRPr="00914091" w:rsidRDefault="00E15F95" w:rsidP="001945B3">
            <w:pPr>
              <w:rPr>
                <w:rFonts w:ascii="Times New Roman" w:eastAsia="Times New Roman" w:hAnsi="Times New Roman" w:cs="Times New Roman"/>
                <w:sz w:val="24"/>
                <w:szCs w:val="24"/>
                <w:lang w:val="en-GB"/>
              </w:rPr>
            </w:pPr>
          </w:p>
        </w:tc>
      </w:tr>
      <w:tr w:rsidR="00E15F95" w:rsidRPr="00914091" w14:paraId="2961CB01" w14:textId="77777777" w:rsidTr="001945B3">
        <w:trPr>
          <w:trHeight w:val="300"/>
        </w:trPr>
        <w:tc>
          <w:tcPr>
            <w:tcW w:w="1630" w:type="dxa"/>
            <w:vMerge w:val="restart"/>
            <w:shd w:val="clear" w:color="auto" w:fill="auto"/>
            <w:noWrap/>
            <w:vAlign w:val="bottom"/>
            <w:hideMark/>
          </w:tcPr>
          <w:p w14:paraId="469F63C1"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Source of Variation</w:t>
            </w:r>
          </w:p>
        </w:tc>
        <w:tc>
          <w:tcPr>
            <w:tcW w:w="451" w:type="dxa"/>
            <w:vMerge w:val="restart"/>
            <w:shd w:val="clear" w:color="auto" w:fill="auto"/>
            <w:noWrap/>
            <w:vAlign w:val="bottom"/>
            <w:hideMark/>
          </w:tcPr>
          <w:p w14:paraId="6BC2B695"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df</w:t>
            </w:r>
          </w:p>
        </w:tc>
        <w:tc>
          <w:tcPr>
            <w:tcW w:w="3701" w:type="dxa"/>
            <w:gridSpan w:val="4"/>
            <w:shd w:val="clear" w:color="auto" w:fill="auto"/>
            <w:noWrap/>
            <w:vAlign w:val="bottom"/>
            <w:hideMark/>
          </w:tcPr>
          <w:p w14:paraId="27E3594F"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BWP-Strain</w:t>
            </w:r>
          </w:p>
        </w:tc>
        <w:tc>
          <w:tcPr>
            <w:tcW w:w="3938" w:type="dxa"/>
            <w:gridSpan w:val="4"/>
            <w:vAlign w:val="bottom"/>
          </w:tcPr>
          <w:p w14:paraId="57E5E3D2"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MLN-Strain</w:t>
            </w:r>
          </w:p>
        </w:tc>
      </w:tr>
      <w:tr w:rsidR="00E15F95" w:rsidRPr="00914091" w14:paraId="7B9D25F9" w14:textId="77777777" w:rsidTr="001945B3">
        <w:trPr>
          <w:trHeight w:val="300"/>
        </w:trPr>
        <w:tc>
          <w:tcPr>
            <w:tcW w:w="1630" w:type="dxa"/>
            <w:vMerge/>
            <w:shd w:val="clear" w:color="auto" w:fill="auto"/>
            <w:noWrap/>
            <w:vAlign w:val="bottom"/>
            <w:hideMark/>
          </w:tcPr>
          <w:p w14:paraId="27B5A56E" w14:textId="77777777" w:rsidR="00E15F95" w:rsidRPr="00914091" w:rsidRDefault="00E15F95" w:rsidP="001945B3">
            <w:pPr>
              <w:rPr>
                <w:rFonts w:ascii="Times New Roman" w:eastAsia="Times New Roman" w:hAnsi="Times New Roman" w:cs="Times New Roman"/>
                <w:b/>
                <w:sz w:val="24"/>
                <w:szCs w:val="24"/>
              </w:rPr>
            </w:pPr>
          </w:p>
        </w:tc>
        <w:tc>
          <w:tcPr>
            <w:tcW w:w="451" w:type="dxa"/>
            <w:vMerge/>
            <w:shd w:val="clear" w:color="auto" w:fill="auto"/>
            <w:noWrap/>
            <w:vAlign w:val="bottom"/>
            <w:hideMark/>
          </w:tcPr>
          <w:p w14:paraId="7E982C0C" w14:textId="77777777" w:rsidR="00E15F95" w:rsidRPr="00914091" w:rsidRDefault="00E15F95" w:rsidP="001945B3">
            <w:pPr>
              <w:rPr>
                <w:rFonts w:ascii="Times New Roman" w:eastAsia="Times New Roman" w:hAnsi="Times New Roman" w:cs="Times New Roman"/>
                <w:b/>
                <w:sz w:val="24"/>
                <w:szCs w:val="24"/>
              </w:rPr>
            </w:pPr>
          </w:p>
        </w:tc>
        <w:tc>
          <w:tcPr>
            <w:tcW w:w="1004" w:type="dxa"/>
            <w:shd w:val="clear" w:color="auto" w:fill="auto"/>
            <w:noWrap/>
            <w:vAlign w:val="bottom"/>
            <w:hideMark/>
          </w:tcPr>
          <w:p w14:paraId="2EDEC651"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834" w:type="dxa"/>
            <w:shd w:val="clear" w:color="auto" w:fill="auto"/>
            <w:noWrap/>
            <w:vAlign w:val="bottom"/>
            <w:hideMark/>
          </w:tcPr>
          <w:p w14:paraId="336AD1F1"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834" w:type="dxa"/>
            <w:shd w:val="clear" w:color="auto" w:fill="auto"/>
            <w:noWrap/>
            <w:vAlign w:val="bottom"/>
            <w:hideMark/>
          </w:tcPr>
          <w:p w14:paraId="2404CD17"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1029" w:type="dxa"/>
            <w:shd w:val="clear" w:color="auto" w:fill="auto"/>
            <w:noWrap/>
            <w:vAlign w:val="bottom"/>
            <w:hideMark/>
          </w:tcPr>
          <w:p w14:paraId="673CAA38"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c>
          <w:tcPr>
            <w:tcW w:w="1059" w:type="dxa"/>
            <w:vAlign w:val="bottom"/>
          </w:tcPr>
          <w:p w14:paraId="1D5B0F65"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948" w:type="dxa"/>
            <w:vAlign w:val="bottom"/>
          </w:tcPr>
          <w:p w14:paraId="496A627E"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948" w:type="dxa"/>
            <w:vAlign w:val="bottom"/>
          </w:tcPr>
          <w:p w14:paraId="11515C95"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983" w:type="dxa"/>
            <w:vAlign w:val="bottom"/>
          </w:tcPr>
          <w:p w14:paraId="79598DAD"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r>
      <w:tr w:rsidR="00E15F95" w:rsidRPr="00914091" w14:paraId="6D126766" w14:textId="77777777" w:rsidTr="001945B3">
        <w:trPr>
          <w:trHeight w:val="300"/>
        </w:trPr>
        <w:tc>
          <w:tcPr>
            <w:tcW w:w="1630" w:type="dxa"/>
            <w:shd w:val="clear" w:color="auto" w:fill="auto"/>
            <w:noWrap/>
            <w:vAlign w:val="bottom"/>
            <w:hideMark/>
          </w:tcPr>
          <w:p w14:paraId="56C6B2AC"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Concentrations</w:t>
            </w:r>
          </w:p>
        </w:tc>
        <w:tc>
          <w:tcPr>
            <w:tcW w:w="451" w:type="dxa"/>
            <w:shd w:val="clear" w:color="auto" w:fill="auto"/>
            <w:noWrap/>
            <w:vAlign w:val="center"/>
            <w:hideMark/>
          </w:tcPr>
          <w:p w14:paraId="1FC15C02"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5</w:t>
            </w:r>
          </w:p>
        </w:tc>
        <w:tc>
          <w:tcPr>
            <w:tcW w:w="1004" w:type="dxa"/>
            <w:shd w:val="clear" w:color="auto" w:fill="auto"/>
            <w:noWrap/>
            <w:vAlign w:val="center"/>
            <w:hideMark/>
          </w:tcPr>
          <w:p w14:paraId="57F3854D"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4502.59</w:t>
            </w:r>
          </w:p>
        </w:tc>
        <w:tc>
          <w:tcPr>
            <w:tcW w:w="834" w:type="dxa"/>
            <w:shd w:val="clear" w:color="auto" w:fill="auto"/>
            <w:noWrap/>
            <w:vAlign w:val="center"/>
            <w:hideMark/>
          </w:tcPr>
          <w:p w14:paraId="344DCD3D"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900.52</w:t>
            </w:r>
          </w:p>
        </w:tc>
        <w:tc>
          <w:tcPr>
            <w:tcW w:w="834" w:type="dxa"/>
            <w:shd w:val="clear" w:color="auto" w:fill="auto"/>
            <w:noWrap/>
            <w:vAlign w:val="center"/>
            <w:hideMark/>
          </w:tcPr>
          <w:p w14:paraId="27C7771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88.419</w:t>
            </w:r>
          </w:p>
        </w:tc>
        <w:tc>
          <w:tcPr>
            <w:tcW w:w="1029" w:type="dxa"/>
            <w:shd w:val="clear" w:color="auto" w:fill="auto"/>
            <w:noWrap/>
            <w:vAlign w:val="center"/>
            <w:hideMark/>
          </w:tcPr>
          <w:p w14:paraId="2A2FEC8B"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0.00000</w:t>
            </w:r>
          </w:p>
        </w:tc>
        <w:tc>
          <w:tcPr>
            <w:tcW w:w="1059" w:type="dxa"/>
            <w:vAlign w:val="center"/>
          </w:tcPr>
          <w:p w14:paraId="0B9265C5"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1901.757</w:t>
            </w:r>
          </w:p>
        </w:tc>
        <w:tc>
          <w:tcPr>
            <w:tcW w:w="948" w:type="dxa"/>
            <w:vAlign w:val="center"/>
          </w:tcPr>
          <w:p w14:paraId="0A56DEC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380.351</w:t>
            </w:r>
          </w:p>
        </w:tc>
        <w:tc>
          <w:tcPr>
            <w:tcW w:w="948" w:type="dxa"/>
            <w:vAlign w:val="center"/>
          </w:tcPr>
          <w:p w14:paraId="41AE4D11"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88.419</w:t>
            </w:r>
          </w:p>
        </w:tc>
        <w:tc>
          <w:tcPr>
            <w:tcW w:w="983" w:type="dxa"/>
            <w:vAlign w:val="center"/>
          </w:tcPr>
          <w:p w14:paraId="56CF62E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0.00000</w:t>
            </w:r>
          </w:p>
        </w:tc>
      </w:tr>
      <w:tr w:rsidR="00E15F95" w:rsidRPr="00914091" w14:paraId="7BB00E2B" w14:textId="77777777" w:rsidTr="001945B3">
        <w:trPr>
          <w:trHeight w:val="300"/>
        </w:trPr>
        <w:tc>
          <w:tcPr>
            <w:tcW w:w="1630" w:type="dxa"/>
            <w:shd w:val="clear" w:color="auto" w:fill="auto"/>
            <w:noWrap/>
            <w:vAlign w:val="bottom"/>
            <w:hideMark/>
          </w:tcPr>
          <w:p w14:paraId="76159D53"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Replications</w:t>
            </w:r>
          </w:p>
        </w:tc>
        <w:tc>
          <w:tcPr>
            <w:tcW w:w="451" w:type="dxa"/>
            <w:shd w:val="clear" w:color="auto" w:fill="auto"/>
            <w:noWrap/>
            <w:vAlign w:val="center"/>
            <w:hideMark/>
          </w:tcPr>
          <w:p w14:paraId="3641814C"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w:t>
            </w:r>
          </w:p>
        </w:tc>
        <w:tc>
          <w:tcPr>
            <w:tcW w:w="1004" w:type="dxa"/>
            <w:shd w:val="clear" w:color="auto" w:fill="auto"/>
            <w:noWrap/>
            <w:vAlign w:val="center"/>
            <w:hideMark/>
          </w:tcPr>
          <w:p w14:paraId="0A0A1C1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32.85</w:t>
            </w:r>
          </w:p>
        </w:tc>
        <w:tc>
          <w:tcPr>
            <w:tcW w:w="834" w:type="dxa"/>
            <w:shd w:val="clear" w:color="auto" w:fill="auto"/>
            <w:noWrap/>
            <w:vAlign w:val="center"/>
            <w:hideMark/>
          </w:tcPr>
          <w:p w14:paraId="40E4BC9B"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8.21</w:t>
            </w:r>
          </w:p>
        </w:tc>
        <w:tc>
          <w:tcPr>
            <w:tcW w:w="834" w:type="dxa"/>
            <w:shd w:val="clear" w:color="auto" w:fill="auto"/>
            <w:noWrap/>
            <w:vAlign w:val="center"/>
            <w:hideMark/>
          </w:tcPr>
          <w:p w14:paraId="222451C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0.806</w:t>
            </w:r>
          </w:p>
        </w:tc>
        <w:tc>
          <w:tcPr>
            <w:tcW w:w="1029" w:type="dxa"/>
            <w:shd w:val="clear" w:color="auto" w:fill="auto"/>
            <w:noWrap/>
            <w:vAlign w:val="center"/>
            <w:hideMark/>
          </w:tcPr>
          <w:p w14:paraId="66617C4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0.53553</w:t>
            </w:r>
          </w:p>
        </w:tc>
        <w:tc>
          <w:tcPr>
            <w:tcW w:w="1059" w:type="dxa"/>
            <w:vAlign w:val="center"/>
          </w:tcPr>
          <w:p w14:paraId="44EAADB4"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13.876</w:t>
            </w:r>
          </w:p>
        </w:tc>
        <w:tc>
          <w:tcPr>
            <w:tcW w:w="948" w:type="dxa"/>
            <w:vAlign w:val="center"/>
          </w:tcPr>
          <w:p w14:paraId="7A16A568"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3.469</w:t>
            </w:r>
          </w:p>
        </w:tc>
        <w:tc>
          <w:tcPr>
            <w:tcW w:w="948" w:type="dxa"/>
            <w:vAlign w:val="center"/>
          </w:tcPr>
          <w:p w14:paraId="51D490E0"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0.806</w:t>
            </w:r>
          </w:p>
        </w:tc>
        <w:tc>
          <w:tcPr>
            <w:tcW w:w="983" w:type="dxa"/>
            <w:vAlign w:val="center"/>
          </w:tcPr>
          <w:p w14:paraId="62C6B23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0.53553</w:t>
            </w:r>
          </w:p>
        </w:tc>
      </w:tr>
      <w:tr w:rsidR="00E15F95" w:rsidRPr="00914091" w14:paraId="39C50D5D" w14:textId="77777777" w:rsidTr="001945B3">
        <w:trPr>
          <w:trHeight w:val="300"/>
        </w:trPr>
        <w:tc>
          <w:tcPr>
            <w:tcW w:w="1630" w:type="dxa"/>
            <w:shd w:val="clear" w:color="auto" w:fill="auto"/>
            <w:noWrap/>
            <w:vAlign w:val="bottom"/>
            <w:hideMark/>
          </w:tcPr>
          <w:p w14:paraId="2C1C832E"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Error</w:t>
            </w:r>
          </w:p>
        </w:tc>
        <w:tc>
          <w:tcPr>
            <w:tcW w:w="451" w:type="dxa"/>
            <w:shd w:val="clear" w:color="auto" w:fill="auto"/>
            <w:noWrap/>
            <w:vAlign w:val="center"/>
            <w:hideMark/>
          </w:tcPr>
          <w:p w14:paraId="5CE1436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20</w:t>
            </w:r>
          </w:p>
        </w:tc>
        <w:tc>
          <w:tcPr>
            <w:tcW w:w="1004" w:type="dxa"/>
            <w:shd w:val="clear" w:color="auto" w:fill="auto"/>
            <w:noWrap/>
            <w:vAlign w:val="center"/>
            <w:hideMark/>
          </w:tcPr>
          <w:p w14:paraId="48E43331"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203.69</w:t>
            </w:r>
          </w:p>
        </w:tc>
        <w:tc>
          <w:tcPr>
            <w:tcW w:w="834" w:type="dxa"/>
            <w:shd w:val="clear" w:color="auto" w:fill="auto"/>
            <w:noWrap/>
            <w:vAlign w:val="center"/>
            <w:hideMark/>
          </w:tcPr>
          <w:p w14:paraId="758CB80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10.18</w:t>
            </w:r>
          </w:p>
        </w:tc>
        <w:tc>
          <w:tcPr>
            <w:tcW w:w="834" w:type="dxa"/>
            <w:shd w:val="clear" w:color="auto" w:fill="auto"/>
            <w:noWrap/>
            <w:vAlign w:val="center"/>
            <w:hideMark/>
          </w:tcPr>
          <w:p w14:paraId="327D3E49"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09CB4AAB"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56FC34EC"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86.034</w:t>
            </w:r>
          </w:p>
        </w:tc>
        <w:tc>
          <w:tcPr>
            <w:tcW w:w="948" w:type="dxa"/>
            <w:vAlign w:val="center"/>
          </w:tcPr>
          <w:p w14:paraId="2487216B"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4.302</w:t>
            </w:r>
          </w:p>
        </w:tc>
        <w:tc>
          <w:tcPr>
            <w:tcW w:w="948" w:type="dxa"/>
            <w:vAlign w:val="center"/>
          </w:tcPr>
          <w:p w14:paraId="6F19DDFC"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4E65FDC3" w14:textId="77777777" w:rsidR="00E15F95" w:rsidRPr="00914091" w:rsidRDefault="00E15F95" w:rsidP="001945B3">
            <w:pPr>
              <w:rPr>
                <w:rFonts w:ascii="Times New Roman" w:eastAsia="Times New Roman" w:hAnsi="Times New Roman" w:cs="Times New Roman"/>
                <w:sz w:val="24"/>
                <w:szCs w:val="24"/>
                <w:lang w:val="en-GB"/>
              </w:rPr>
            </w:pPr>
          </w:p>
        </w:tc>
      </w:tr>
      <w:tr w:rsidR="00E15F95" w:rsidRPr="00914091" w14:paraId="1F7ABA46" w14:textId="77777777" w:rsidTr="001945B3">
        <w:trPr>
          <w:trHeight w:val="300"/>
        </w:trPr>
        <w:tc>
          <w:tcPr>
            <w:tcW w:w="1630" w:type="dxa"/>
            <w:shd w:val="clear" w:color="auto" w:fill="auto"/>
            <w:noWrap/>
            <w:vAlign w:val="bottom"/>
            <w:hideMark/>
          </w:tcPr>
          <w:p w14:paraId="579E755C"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Total</w:t>
            </w:r>
          </w:p>
        </w:tc>
        <w:tc>
          <w:tcPr>
            <w:tcW w:w="451" w:type="dxa"/>
            <w:shd w:val="clear" w:color="auto" w:fill="auto"/>
            <w:noWrap/>
            <w:vAlign w:val="center"/>
            <w:hideMark/>
          </w:tcPr>
          <w:p w14:paraId="75093CAF"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29</w:t>
            </w:r>
          </w:p>
        </w:tc>
        <w:tc>
          <w:tcPr>
            <w:tcW w:w="1004" w:type="dxa"/>
            <w:shd w:val="clear" w:color="auto" w:fill="auto"/>
            <w:noWrap/>
            <w:vAlign w:val="center"/>
            <w:hideMark/>
          </w:tcPr>
          <w:p w14:paraId="7E6A05D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4739.13</w:t>
            </w:r>
          </w:p>
        </w:tc>
        <w:tc>
          <w:tcPr>
            <w:tcW w:w="834" w:type="dxa"/>
            <w:shd w:val="clear" w:color="auto" w:fill="auto"/>
            <w:noWrap/>
            <w:vAlign w:val="center"/>
            <w:hideMark/>
          </w:tcPr>
          <w:p w14:paraId="446F54D6" w14:textId="77777777" w:rsidR="00E15F95" w:rsidRPr="00914091" w:rsidRDefault="00E15F95" w:rsidP="001945B3">
            <w:pPr>
              <w:rPr>
                <w:rFonts w:ascii="Times New Roman" w:eastAsia="Times New Roman" w:hAnsi="Times New Roman" w:cs="Times New Roman"/>
                <w:sz w:val="24"/>
                <w:szCs w:val="24"/>
                <w:lang w:val="en-GB"/>
              </w:rPr>
            </w:pPr>
          </w:p>
        </w:tc>
        <w:tc>
          <w:tcPr>
            <w:tcW w:w="834" w:type="dxa"/>
            <w:shd w:val="clear" w:color="auto" w:fill="auto"/>
            <w:noWrap/>
            <w:vAlign w:val="center"/>
            <w:hideMark/>
          </w:tcPr>
          <w:p w14:paraId="7E166B15"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3D170090"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367D589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2001.667</w:t>
            </w:r>
          </w:p>
        </w:tc>
        <w:tc>
          <w:tcPr>
            <w:tcW w:w="948" w:type="dxa"/>
            <w:vAlign w:val="center"/>
          </w:tcPr>
          <w:p w14:paraId="01BBC517" w14:textId="77777777" w:rsidR="00E15F95" w:rsidRPr="00914091" w:rsidRDefault="00E15F95" w:rsidP="001945B3">
            <w:pPr>
              <w:rPr>
                <w:rFonts w:ascii="Times New Roman" w:eastAsia="Times New Roman" w:hAnsi="Times New Roman" w:cs="Times New Roman"/>
                <w:sz w:val="24"/>
                <w:szCs w:val="24"/>
                <w:lang w:val="en-GB"/>
              </w:rPr>
            </w:pPr>
          </w:p>
        </w:tc>
        <w:tc>
          <w:tcPr>
            <w:tcW w:w="948" w:type="dxa"/>
            <w:vAlign w:val="center"/>
          </w:tcPr>
          <w:p w14:paraId="1B84B3FD"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4CF99FF8" w14:textId="77777777" w:rsidR="00E15F95" w:rsidRPr="00914091" w:rsidRDefault="00E15F95" w:rsidP="001945B3">
            <w:pPr>
              <w:rPr>
                <w:rFonts w:ascii="Times New Roman" w:eastAsia="Times New Roman" w:hAnsi="Times New Roman" w:cs="Times New Roman"/>
                <w:sz w:val="24"/>
                <w:szCs w:val="24"/>
                <w:lang w:val="en-GB"/>
              </w:rPr>
            </w:pPr>
          </w:p>
        </w:tc>
      </w:tr>
    </w:tbl>
    <w:p w14:paraId="4248C65A"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p w14:paraId="7CEE4A00" w14:textId="77777777" w:rsidR="00E15F95" w:rsidRPr="00914091" w:rsidRDefault="00F244DB" w:rsidP="00E15F95">
      <w:pPr>
        <w:shd w:val="clear" w:color="auto" w:fill="FFFFFF"/>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Table 6.2</w:t>
      </w:r>
      <w:r w:rsidR="00E15F95" w:rsidRPr="00914091">
        <w:rPr>
          <w:rFonts w:ascii="Times New Roman" w:eastAsia="Times New Roman" w:hAnsi="Times New Roman" w:cs="Times New Roman"/>
          <w:b/>
          <w:sz w:val="24"/>
          <w:szCs w:val="24"/>
          <w:lang w:val="en-GB"/>
        </w:rPr>
        <w:t>.2: Mortality of pink bollworm larvae treated with different concentrations of Triazophose</w:t>
      </w:r>
    </w:p>
    <w:p w14:paraId="5C99E400"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tbl>
      <w:tblPr>
        <w:tblW w:w="758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8"/>
        <w:gridCol w:w="1150"/>
        <w:gridCol w:w="1026"/>
        <w:gridCol w:w="1050"/>
        <w:gridCol w:w="1026"/>
        <w:gridCol w:w="1272"/>
        <w:gridCol w:w="1126"/>
      </w:tblGrid>
      <w:tr w:rsidR="00E15F95" w:rsidRPr="00914091" w14:paraId="7C31355F" w14:textId="77777777" w:rsidTr="001945B3">
        <w:trPr>
          <w:trHeight w:val="300"/>
        </w:trPr>
        <w:tc>
          <w:tcPr>
            <w:tcW w:w="1420" w:type="dxa"/>
            <w:shd w:val="clear" w:color="auto" w:fill="auto"/>
            <w:noWrap/>
            <w:vAlign w:val="bottom"/>
            <w:hideMark/>
          </w:tcPr>
          <w:p w14:paraId="16CCB389"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Concentrations of Triazophos</w:t>
            </w:r>
          </w:p>
        </w:tc>
        <w:tc>
          <w:tcPr>
            <w:tcW w:w="6163" w:type="dxa"/>
            <w:gridSpan w:val="6"/>
            <w:shd w:val="clear" w:color="auto" w:fill="auto"/>
            <w:noWrap/>
            <w:vAlign w:val="bottom"/>
            <w:hideMark/>
          </w:tcPr>
          <w:p w14:paraId="461058F3"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(Triazophos) (Means ±SE)</w:t>
            </w:r>
          </w:p>
        </w:tc>
      </w:tr>
      <w:tr w:rsidR="00E15F95" w:rsidRPr="00914091" w14:paraId="0B80197E" w14:textId="77777777" w:rsidTr="001945B3">
        <w:trPr>
          <w:trHeight w:val="300"/>
        </w:trPr>
        <w:tc>
          <w:tcPr>
            <w:tcW w:w="1420" w:type="dxa"/>
            <w:shd w:val="clear" w:color="auto" w:fill="auto"/>
            <w:noWrap/>
            <w:vAlign w:val="bottom"/>
          </w:tcPr>
          <w:p w14:paraId="06D96837" w14:textId="77777777" w:rsidR="00E15F95" w:rsidRPr="00914091" w:rsidRDefault="00E15F95" w:rsidP="001945B3">
            <w:pPr>
              <w:rPr>
                <w:rFonts w:ascii="Times New Roman" w:eastAsia="Times New Roman" w:hAnsi="Times New Roman" w:cs="Times New Roman"/>
                <w:b/>
                <w:sz w:val="24"/>
                <w:szCs w:val="24"/>
              </w:rPr>
            </w:pPr>
          </w:p>
        </w:tc>
        <w:tc>
          <w:tcPr>
            <w:tcW w:w="1041" w:type="dxa"/>
            <w:shd w:val="clear" w:color="auto" w:fill="auto"/>
            <w:noWrap/>
            <w:vAlign w:val="bottom"/>
          </w:tcPr>
          <w:p w14:paraId="5D7FAC44"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rPr>
              <w:t>Faisalabad strain</w:t>
            </w:r>
          </w:p>
        </w:tc>
        <w:tc>
          <w:tcPr>
            <w:tcW w:w="972" w:type="dxa"/>
          </w:tcPr>
          <w:p w14:paraId="0600A5F1"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rPr>
              <w:t>Sahiwal strain</w:t>
            </w:r>
          </w:p>
        </w:tc>
        <w:tc>
          <w:tcPr>
            <w:tcW w:w="971" w:type="dxa"/>
          </w:tcPr>
          <w:p w14:paraId="61EABDFB"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rPr>
              <w:t>Khaniwal Strain</w:t>
            </w:r>
          </w:p>
        </w:tc>
        <w:tc>
          <w:tcPr>
            <w:tcW w:w="971" w:type="dxa"/>
          </w:tcPr>
          <w:p w14:paraId="05871F34"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rPr>
              <w:t>Vehari Strain</w:t>
            </w:r>
          </w:p>
        </w:tc>
        <w:tc>
          <w:tcPr>
            <w:tcW w:w="1061" w:type="dxa"/>
          </w:tcPr>
          <w:p w14:paraId="2BC4B947"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rPr>
              <w:t xml:space="preserve">Bahawalpur strain </w:t>
            </w:r>
          </w:p>
        </w:tc>
        <w:tc>
          <w:tcPr>
            <w:tcW w:w="1147" w:type="dxa"/>
          </w:tcPr>
          <w:p w14:paraId="350492CA"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rPr>
              <w:t>Multan strain</w:t>
            </w:r>
          </w:p>
        </w:tc>
      </w:tr>
      <w:tr w:rsidR="00E15F95" w:rsidRPr="00914091" w14:paraId="0C0947BB" w14:textId="77777777" w:rsidTr="001945B3">
        <w:trPr>
          <w:trHeight w:val="300"/>
        </w:trPr>
        <w:tc>
          <w:tcPr>
            <w:tcW w:w="1420" w:type="dxa"/>
            <w:shd w:val="clear" w:color="auto" w:fill="auto"/>
            <w:noWrap/>
            <w:vAlign w:val="bottom"/>
            <w:hideMark/>
          </w:tcPr>
          <w:p w14:paraId="4C5E9C89"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0.25%</w:t>
            </w:r>
          </w:p>
        </w:tc>
        <w:tc>
          <w:tcPr>
            <w:tcW w:w="1041" w:type="dxa"/>
            <w:shd w:val="clear" w:color="auto" w:fill="auto"/>
            <w:noWrap/>
            <w:vAlign w:val="bottom"/>
            <w:hideMark/>
          </w:tcPr>
          <w:p w14:paraId="64A82296"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rPr>
              <w:t>80±6.32</w:t>
            </w:r>
          </w:p>
        </w:tc>
        <w:tc>
          <w:tcPr>
            <w:tcW w:w="972" w:type="dxa"/>
            <w:vAlign w:val="center"/>
          </w:tcPr>
          <w:p w14:paraId="2143C722"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72.0</w:t>
            </w:r>
            <w:r w:rsidRPr="00914091">
              <w:rPr>
                <w:rFonts w:ascii="Times New Roman" w:eastAsia="Times New Roman" w:hAnsi="Times New Roman" w:cs="Times New Roman"/>
              </w:rPr>
              <w:t>±5.69</w:t>
            </w:r>
          </w:p>
        </w:tc>
        <w:tc>
          <w:tcPr>
            <w:tcW w:w="971" w:type="dxa"/>
            <w:vAlign w:val="center"/>
          </w:tcPr>
          <w:p w14:paraId="403B39BF"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57.6</w:t>
            </w:r>
            <w:r w:rsidRPr="00914091">
              <w:rPr>
                <w:rFonts w:ascii="Times New Roman" w:eastAsia="Times New Roman" w:hAnsi="Times New Roman" w:cs="Times New Roman"/>
              </w:rPr>
              <w:t>±4.55</w:t>
            </w:r>
          </w:p>
        </w:tc>
        <w:tc>
          <w:tcPr>
            <w:tcW w:w="971" w:type="dxa"/>
            <w:vAlign w:val="center"/>
          </w:tcPr>
          <w:p w14:paraId="3B23186C"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43.2</w:t>
            </w:r>
            <w:r w:rsidRPr="00914091">
              <w:rPr>
                <w:rFonts w:ascii="Times New Roman" w:eastAsia="Times New Roman" w:hAnsi="Times New Roman" w:cs="Times New Roman"/>
              </w:rPr>
              <w:t>±3.42</w:t>
            </w:r>
          </w:p>
        </w:tc>
        <w:tc>
          <w:tcPr>
            <w:tcW w:w="1061" w:type="dxa"/>
            <w:vAlign w:val="center"/>
          </w:tcPr>
          <w:p w14:paraId="4C6CBE60"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28.1</w:t>
            </w:r>
            <w:r w:rsidRPr="00914091">
              <w:rPr>
                <w:rFonts w:ascii="Times New Roman" w:eastAsia="Times New Roman" w:hAnsi="Times New Roman" w:cs="Times New Roman"/>
              </w:rPr>
              <w:t>±2.22</w:t>
            </w:r>
          </w:p>
        </w:tc>
        <w:tc>
          <w:tcPr>
            <w:tcW w:w="1147" w:type="dxa"/>
            <w:vAlign w:val="center"/>
          </w:tcPr>
          <w:p w14:paraId="02D04C3C"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18.2</w:t>
            </w:r>
            <w:r w:rsidRPr="00914091">
              <w:rPr>
                <w:rFonts w:ascii="Times New Roman" w:eastAsia="Times New Roman" w:hAnsi="Times New Roman" w:cs="Times New Roman"/>
              </w:rPr>
              <w:t>±1.44</w:t>
            </w:r>
          </w:p>
        </w:tc>
      </w:tr>
      <w:tr w:rsidR="00E15F95" w:rsidRPr="00914091" w14:paraId="74EC7EB7" w14:textId="77777777" w:rsidTr="001945B3">
        <w:trPr>
          <w:trHeight w:val="300"/>
        </w:trPr>
        <w:tc>
          <w:tcPr>
            <w:tcW w:w="1420" w:type="dxa"/>
            <w:shd w:val="clear" w:color="auto" w:fill="auto"/>
            <w:noWrap/>
            <w:vAlign w:val="bottom"/>
            <w:hideMark/>
          </w:tcPr>
          <w:p w14:paraId="5B1191AC"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0.50%</w:t>
            </w:r>
          </w:p>
        </w:tc>
        <w:tc>
          <w:tcPr>
            <w:tcW w:w="1041" w:type="dxa"/>
            <w:shd w:val="clear" w:color="auto" w:fill="auto"/>
            <w:noWrap/>
            <w:vAlign w:val="bottom"/>
            <w:hideMark/>
          </w:tcPr>
          <w:p w14:paraId="4C0E61EB"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rPr>
              <w:t>88±4.90</w:t>
            </w:r>
          </w:p>
        </w:tc>
        <w:tc>
          <w:tcPr>
            <w:tcW w:w="972" w:type="dxa"/>
            <w:vAlign w:val="center"/>
          </w:tcPr>
          <w:p w14:paraId="5ECF5B3F"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79.2</w:t>
            </w:r>
            <w:r w:rsidRPr="00914091">
              <w:rPr>
                <w:rFonts w:ascii="Times New Roman" w:eastAsia="Times New Roman" w:hAnsi="Times New Roman" w:cs="Times New Roman"/>
              </w:rPr>
              <w:t>±4.41</w:t>
            </w:r>
          </w:p>
        </w:tc>
        <w:tc>
          <w:tcPr>
            <w:tcW w:w="971" w:type="dxa"/>
            <w:vAlign w:val="center"/>
          </w:tcPr>
          <w:p w14:paraId="53EC68C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63.4</w:t>
            </w:r>
            <w:r w:rsidRPr="00914091">
              <w:rPr>
                <w:rFonts w:ascii="Times New Roman" w:eastAsia="Times New Roman" w:hAnsi="Times New Roman" w:cs="Times New Roman"/>
              </w:rPr>
              <w:t>±3.53</w:t>
            </w:r>
          </w:p>
        </w:tc>
        <w:tc>
          <w:tcPr>
            <w:tcW w:w="971" w:type="dxa"/>
            <w:vAlign w:val="center"/>
          </w:tcPr>
          <w:p w14:paraId="2F7CCC40"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47.5</w:t>
            </w:r>
            <w:r w:rsidRPr="00914091">
              <w:rPr>
                <w:rFonts w:ascii="Times New Roman" w:eastAsia="Times New Roman" w:hAnsi="Times New Roman" w:cs="Times New Roman"/>
              </w:rPr>
              <w:t>±2.65</w:t>
            </w:r>
          </w:p>
        </w:tc>
        <w:tc>
          <w:tcPr>
            <w:tcW w:w="1061" w:type="dxa"/>
            <w:vAlign w:val="center"/>
          </w:tcPr>
          <w:p w14:paraId="61B475EF"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30.9</w:t>
            </w:r>
            <w:r w:rsidRPr="00914091">
              <w:rPr>
                <w:rFonts w:ascii="Times New Roman" w:eastAsia="Times New Roman" w:hAnsi="Times New Roman" w:cs="Times New Roman"/>
              </w:rPr>
              <w:t>±1.72</w:t>
            </w:r>
          </w:p>
        </w:tc>
        <w:tc>
          <w:tcPr>
            <w:tcW w:w="1147" w:type="dxa"/>
            <w:vAlign w:val="center"/>
          </w:tcPr>
          <w:p w14:paraId="631D44FD"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20.1</w:t>
            </w:r>
            <w:r w:rsidRPr="00914091">
              <w:rPr>
                <w:rFonts w:ascii="Times New Roman" w:eastAsia="Times New Roman" w:hAnsi="Times New Roman" w:cs="Times New Roman"/>
              </w:rPr>
              <w:t xml:space="preserve">±1.12 </w:t>
            </w:r>
          </w:p>
        </w:tc>
      </w:tr>
      <w:tr w:rsidR="00E15F95" w:rsidRPr="00914091" w14:paraId="32604F87" w14:textId="77777777" w:rsidTr="001945B3">
        <w:trPr>
          <w:trHeight w:val="300"/>
        </w:trPr>
        <w:tc>
          <w:tcPr>
            <w:tcW w:w="1420" w:type="dxa"/>
            <w:shd w:val="clear" w:color="auto" w:fill="auto"/>
            <w:noWrap/>
            <w:vAlign w:val="bottom"/>
            <w:hideMark/>
          </w:tcPr>
          <w:p w14:paraId="2FC62665"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1.00%</w:t>
            </w:r>
          </w:p>
        </w:tc>
        <w:tc>
          <w:tcPr>
            <w:tcW w:w="1041" w:type="dxa"/>
            <w:shd w:val="clear" w:color="auto" w:fill="auto"/>
            <w:noWrap/>
            <w:vAlign w:val="bottom"/>
            <w:hideMark/>
          </w:tcPr>
          <w:p w14:paraId="5FBBCA87"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rPr>
              <w:t>96±4.00</w:t>
            </w:r>
          </w:p>
        </w:tc>
        <w:tc>
          <w:tcPr>
            <w:tcW w:w="972" w:type="dxa"/>
            <w:vAlign w:val="center"/>
          </w:tcPr>
          <w:p w14:paraId="42559514"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86.4</w:t>
            </w:r>
            <w:r w:rsidRPr="00914091">
              <w:rPr>
                <w:rFonts w:ascii="Times New Roman" w:eastAsia="Times New Roman" w:hAnsi="Times New Roman" w:cs="Times New Roman"/>
              </w:rPr>
              <w:t>±3.60</w:t>
            </w:r>
          </w:p>
        </w:tc>
        <w:tc>
          <w:tcPr>
            <w:tcW w:w="971" w:type="dxa"/>
            <w:vAlign w:val="center"/>
          </w:tcPr>
          <w:p w14:paraId="6844F9A7"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69.1</w:t>
            </w:r>
            <w:r w:rsidRPr="00914091">
              <w:rPr>
                <w:rFonts w:ascii="Times New Roman" w:eastAsia="Times New Roman" w:hAnsi="Times New Roman" w:cs="Times New Roman"/>
              </w:rPr>
              <w:t>±2.88</w:t>
            </w:r>
          </w:p>
        </w:tc>
        <w:tc>
          <w:tcPr>
            <w:tcW w:w="971" w:type="dxa"/>
            <w:vAlign w:val="center"/>
          </w:tcPr>
          <w:p w14:paraId="392A7042"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51.8</w:t>
            </w:r>
            <w:r w:rsidRPr="00914091">
              <w:rPr>
                <w:rFonts w:ascii="Times New Roman" w:eastAsia="Times New Roman" w:hAnsi="Times New Roman" w:cs="Times New Roman"/>
              </w:rPr>
              <w:t>±2.16</w:t>
            </w:r>
          </w:p>
        </w:tc>
        <w:tc>
          <w:tcPr>
            <w:tcW w:w="1061" w:type="dxa"/>
            <w:vAlign w:val="center"/>
          </w:tcPr>
          <w:p w14:paraId="2C215FBB"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33.7</w:t>
            </w:r>
            <w:r w:rsidRPr="00914091">
              <w:rPr>
                <w:rFonts w:ascii="Times New Roman" w:eastAsia="Times New Roman" w:hAnsi="Times New Roman" w:cs="Times New Roman"/>
              </w:rPr>
              <w:t>±1.40</w:t>
            </w:r>
          </w:p>
        </w:tc>
        <w:tc>
          <w:tcPr>
            <w:tcW w:w="1147" w:type="dxa"/>
            <w:vAlign w:val="center"/>
          </w:tcPr>
          <w:p w14:paraId="176254E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21.9</w:t>
            </w:r>
            <w:r w:rsidRPr="00914091">
              <w:rPr>
                <w:rFonts w:ascii="Times New Roman" w:eastAsia="Times New Roman" w:hAnsi="Times New Roman" w:cs="Times New Roman"/>
              </w:rPr>
              <w:t>±</w:t>
            </w:r>
            <w:r w:rsidRPr="00914091">
              <w:rPr>
                <w:rFonts w:ascii="Times New Roman" w:eastAsia="Times New Roman" w:hAnsi="Times New Roman" w:cs="Times New Roman"/>
                <w:lang w:val="en-GB"/>
              </w:rPr>
              <w:t>0.91</w:t>
            </w:r>
          </w:p>
        </w:tc>
      </w:tr>
      <w:tr w:rsidR="00E15F95" w:rsidRPr="00914091" w14:paraId="103B0A25" w14:textId="77777777" w:rsidTr="001945B3">
        <w:trPr>
          <w:trHeight w:val="300"/>
        </w:trPr>
        <w:tc>
          <w:tcPr>
            <w:tcW w:w="1420" w:type="dxa"/>
            <w:shd w:val="clear" w:color="auto" w:fill="auto"/>
            <w:noWrap/>
            <w:vAlign w:val="bottom"/>
            <w:hideMark/>
          </w:tcPr>
          <w:p w14:paraId="33D7C290"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2.00%</w:t>
            </w:r>
          </w:p>
        </w:tc>
        <w:tc>
          <w:tcPr>
            <w:tcW w:w="1041" w:type="dxa"/>
            <w:shd w:val="clear" w:color="auto" w:fill="auto"/>
            <w:noWrap/>
            <w:vAlign w:val="bottom"/>
            <w:hideMark/>
          </w:tcPr>
          <w:p w14:paraId="774FE3F4"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rPr>
              <w:t>96±4.00</w:t>
            </w:r>
          </w:p>
        </w:tc>
        <w:tc>
          <w:tcPr>
            <w:tcW w:w="972" w:type="dxa"/>
            <w:vAlign w:val="center"/>
          </w:tcPr>
          <w:p w14:paraId="4EE8F915"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86.4</w:t>
            </w:r>
            <w:r w:rsidRPr="00914091">
              <w:rPr>
                <w:rFonts w:ascii="Times New Roman" w:eastAsia="Times New Roman" w:hAnsi="Times New Roman" w:cs="Times New Roman"/>
              </w:rPr>
              <w:t>±3.63</w:t>
            </w:r>
          </w:p>
        </w:tc>
        <w:tc>
          <w:tcPr>
            <w:tcW w:w="971" w:type="dxa"/>
            <w:vAlign w:val="center"/>
          </w:tcPr>
          <w:p w14:paraId="5AA874C4"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69.1</w:t>
            </w:r>
            <w:r w:rsidRPr="00914091">
              <w:rPr>
                <w:rFonts w:ascii="Times New Roman" w:eastAsia="Times New Roman" w:hAnsi="Times New Roman" w:cs="Times New Roman"/>
              </w:rPr>
              <w:t>±2.86</w:t>
            </w:r>
          </w:p>
        </w:tc>
        <w:tc>
          <w:tcPr>
            <w:tcW w:w="971" w:type="dxa"/>
            <w:vAlign w:val="center"/>
          </w:tcPr>
          <w:p w14:paraId="0B9470C0"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51.8</w:t>
            </w:r>
            <w:r w:rsidRPr="00914091">
              <w:rPr>
                <w:rFonts w:ascii="Times New Roman" w:eastAsia="Times New Roman" w:hAnsi="Times New Roman" w:cs="Times New Roman"/>
              </w:rPr>
              <w:t>±2.16</w:t>
            </w:r>
          </w:p>
        </w:tc>
        <w:tc>
          <w:tcPr>
            <w:tcW w:w="1061" w:type="dxa"/>
            <w:vAlign w:val="center"/>
          </w:tcPr>
          <w:p w14:paraId="58B63EA7"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33.7</w:t>
            </w:r>
            <w:r w:rsidRPr="00914091">
              <w:rPr>
                <w:rFonts w:ascii="Times New Roman" w:eastAsia="Times New Roman" w:hAnsi="Times New Roman" w:cs="Times New Roman"/>
              </w:rPr>
              <w:t>±1.40</w:t>
            </w:r>
          </w:p>
        </w:tc>
        <w:tc>
          <w:tcPr>
            <w:tcW w:w="1147" w:type="dxa"/>
            <w:vAlign w:val="center"/>
          </w:tcPr>
          <w:p w14:paraId="628E82C1"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21.8</w:t>
            </w:r>
            <w:r w:rsidRPr="00914091">
              <w:rPr>
                <w:rFonts w:ascii="Times New Roman" w:eastAsia="Times New Roman" w:hAnsi="Times New Roman" w:cs="Times New Roman"/>
              </w:rPr>
              <w:t>±0.90</w:t>
            </w:r>
          </w:p>
        </w:tc>
      </w:tr>
      <w:tr w:rsidR="00E15F95" w:rsidRPr="00914091" w14:paraId="40D68550" w14:textId="77777777" w:rsidTr="001945B3">
        <w:trPr>
          <w:trHeight w:val="300"/>
        </w:trPr>
        <w:tc>
          <w:tcPr>
            <w:tcW w:w="1420" w:type="dxa"/>
            <w:shd w:val="clear" w:color="auto" w:fill="auto"/>
            <w:noWrap/>
            <w:vAlign w:val="bottom"/>
            <w:hideMark/>
          </w:tcPr>
          <w:p w14:paraId="4400F3B9"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4.00%</w:t>
            </w:r>
          </w:p>
        </w:tc>
        <w:tc>
          <w:tcPr>
            <w:tcW w:w="1041" w:type="dxa"/>
            <w:shd w:val="clear" w:color="auto" w:fill="auto"/>
            <w:noWrap/>
            <w:vAlign w:val="bottom"/>
            <w:hideMark/>
          </w:tcPr>
          <w:p w14:paraId="7392E894"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rPr>
              <w:t>100±2.67</w:t>
            </w:r>
          </w:p>
        </w:tc>
        <w:tc>
          <w:tcPr>
            <w:tcW w:w="972" w:type="dxa"/>
            <w:vAlign w:val="center"/>
          </w:tcPr>
          <w:p w14:paraId="65F176F1"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90.0</w:t>
            </w:r>
            <w:r w:rsidRPr="00914091">
              <w:rPr>
                <w:rFonts w:ascii="Times New Roman" w:eastAsia="Times New Roman" w:hAnsi="Times New Roman" w:cs="Times New Roman"/>
              </w:rPr>
              <w:t>±2.56</w:t>
            </w:r>
          </w:p>
        </w:tc>
        <w:tc>
          <w:tcPr>
            <w:tcW w:w="971" w:type="dxa"/>
            <w:vAlign w:val="center"/>
          </w:tcPr>
          <w:p w14:paraId="7B6CDB15"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72.0</w:t>
            </w:r>
            <w:r w:rsidRPr="00914091">
              <w:rPr>
                <w:rFonts w:ascii="Times New Roman" w:eastAsia="Times New Roman" w:hAnsi="Times New Roman" w:cs="Times New Roman"/>
              </w:rPr>
              <w:t>±1.23</w:t>
            </w:r>
          </w:p>
        </w:tc>
        <w:tc>
          <w:tcPr>
            <w:tcW w:w="971" w:type="dxa"/>
            <w:vAlign w:val="center"/>
          </w:tcPr>
          <w:p w14:paraId="1A1DA52D"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54.0</w:t>
            </w:r>
            <w:r w:rsidRPr="00914091">
              <w:rPr>
                <w:rFonts w:ascii="Times New Roman" w:eastAsia="Times New Roman" w:hAnsi="Times New Roman" w:cs="Times New Roman"/>
              </w:rPr>
              <w:t>±2.01</w:t>
            </w:r>
          </w:p>
        </w:tc>
        <w:tc>
          <w:tcPr>
            <w:tcW w:w="1061" w:type="dxa"/>
            <w:vAlign w:val="center"/>
          </w:tcPr>
          <w:p w14:paraId="7E565C3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35.1</w:t>
            </w:r>
            <w:r w:rsidRPr="00914091">
              <w:rPr>
                <w:rFonts w:ascii="Times New Roman" w:eastAsia="Times New Roman" w:hAnsi="Times New Roman" w:cs="Times New Roman"/>
              </w:rPr>
              <w:t>±0.98</w:t>
            </w:r>
          </w:p>
        </w:tc>
        <w:tc>
          <w:tcPr>
            <w:tcW w:w="1147" w:type="dxa"/>
            <w:vAlign w:val="center"/>
          </w:tcPr>
          <w:p w14:paraId="521D15B4"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22.8</w:t>
            </w:r>
            <w:r w:rsidRPr="00914091">
              <w:rPr>
                <w:rFonts w:ascii="Times New Roman" w:eastAsia="Times New Roman" w:hAnsi="Times New Roman" w:cs="Times New Roman"/>
              </w:rPr>
              <w:t>±0.78</w:t>
            </w:r>
          </w:p>
        </w:tc>
      </w:tr>
      <w:tr w:rsidR="00E15F95" w:rsidRPr="00914091" w14:paraId="17CFA786" w14:textId="77777777" w:rsidTr="001945B3">
        <w:trPr>
          <w:trHeight w:val="300"/>
        </w:trPr>
        <w:tc>
          <w:tcPr>
            <w:tcW w:w="1420" w:type="dxa"/>
            <w:shd w:val="clear" w:color="auto" w:fill="auto"/>
            <w:noWrap/>
            <w:vAlign w:val="bottom"/>
            <w:hideMark/>
          </w:tcPr>
          <w:p w14:paraId="00C52FA0"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0.0% (Control)</w:t>
            </w:r>
          </w:p>
        </w:tc>
        <w:tc>
          <w:tcPr>
            <w:tcW w:w="1041" w:type="dxa"/>
            <w:shd w:val="clear" w:color="auto" w:fill="auto"/>
            <w:noWrap/>
            <w:vAlign w:val="bottom"/>
            <w:hideMark/>
          </w:tcPr>
          <w:p w14:paraId="27C0AD45"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rPr>
              <w:t>0.0±0.00</w:t>
            </w:r>
          </w:p>
        </w:tc>
        <w:tc>
          <w:tcPr>
            <w:tcW w:w="972" w:type="dxa"/>
            <w:vAlign w:val="center"/>
          </w:tcPr>
          <w:p w14:paraId="25C406FC"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w:t>
            </w:r>
            <w:r w:rsidRPr="00914091">
              <w:rPr>
                <w:rFonts w:ascii="Times New Roman" w:eastAsia="Times New Roman" w:hAnsi="Times New Roman" w:cs="Times New Roman"/>
              </w:rPr>
              <w:t>±0.00</w:t>
            </w:r>
          </w:p>
        </w:tc>
        <w:tc>
          <w:tcPr>
            <w:tcW w:w="971" w:type="dxa"/>
            <w:vAlign w:val="center"/>
          </w:tcPr>
          <w:p w14:paraId="6C4CCB7F"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w:t>
            </w:r>
            <w:r w:rsidRPr="00914091">
              <w:rPr>
                <w:rFonts w:ascii="Times New Roman" w:eastAsia="Times New Roman" w:hAnsi="Times New Roman" w:cs="Times New Roman"/>
              </w:rPr>
              <w:t>±0.00</w:t>
            </w:r>
          </w:p>
        </w:tc>
        <w:tc>
          <w:tcPr>
            <w:tcW w:w="971" w:type="dxa"/>
            <w:vAlign w:val="center"/>
          </w:tcPr>
          <w:p w14:paraId="5927B671"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w:t>
            </w:r>
            <w:r w:rsidRPr="00914091">
              <w:rPr>
                <w:rFonts w:ascii="Times New Roman" w:eastAsia="Times New Roman" w:hAnsi="Times New Roman" w:cs="Times New Roman"/>
              </w:rPr>
              <w:t>±0.00</w:t>
            </w:r>
          </w:p>
        </w:tc>
        <w:tc>
          <w:tcPr>
            <w:tcW w:w="1061" w:type="dxa"/>
            <w:vAlign w:val="center"/>
          </w:tcPr>
          <w:p w14:paraId="638EF37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w:t>
            </w:r>
            <w:r w:rsidRPr="00914091">
              <w:rPr>
                <w:rFonts w:ascii="Times New Roman" w:eastAsia="Times New Roman" w:hAnsi="Times New Roman" w:cs="Times New Roman"/>
              </w:rPr>
              <w:t>±0.00</w:t>
            </w:r>
          </w:p>
        </w:tc>
        <w:tc>
          <w:tcPr>
            <w:tcW w:w="1147" w:type="dxa"/>
            <w:vAlign w:val="center"/>
          </w:tcPr>
          <w:p w14:paraId="7E1F74C5"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w:t>
            </w:r>
            <w:r w:rsidRPr="00914091">
              <w:rPr>
                <w:rFonts w:ascii="Times New Roman" w:eastAsia="Times New Roman" w:hAnsi="Times New Roman" w:cs="Times New Roman"/>
              </w:rPr>
              <w:t>±0.00</w:t>
            </w:r>
          </w:p>
        </w:tc>
      </w:tr>
    </w:tbl>
    <w:p w14:paraId="145A8032"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p w14:paraId="3407491A" w14:textId="77777777" w:rsidR="006C0F12" w:rsidRDefault="006C0F12">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6EF4C0B3" w14:textId="3E53E865" w:rsidR="00E15F95" w:rsidRPr="00914091" w:rsidRDefault="00F244DB" w:rsidP="00E15F95">
      <w:pPr>
        <w:shd w:val="clear" w:color="auto" w:fill="FFFFFF"/>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lastRenderedPageBreak/>
        <w:t>Table 6.2</w:t>
      </w:r>
      <w:r w:rsidR="00E15F95" w:rsidRPr="00914091">
        <w:rPr>
          <w:rFonts w:ascii="Times New Roman" w:eastAsia="Times New Roman" w:hAnsi="Times New Roman" w:cs="Times New Roman"/>
          <w:b/>
          <w:sz w:val="24"/>
          <w:szCs w:val="24"/>
          <w:lang w:val="en-GB"/>
        </w:rPr>
        <w:t>.3: LC</w:t>
      </w:r>
      <w:r w:rsidR="00E15F95" w:rsidRPr="00914091">
        <w:rPr>
          <w:rFonts w:ascii="Times New Roman" w:eastAsia="Times New Roman" w:hAnsi="Times New Roman" w:cs="Times New Roman"/>
          <w:b/>
          <w:sz w:val="24"/>
          <w:szCs w:val="24"/>
          <w:vertAlign w:val="subscript"/>
          <w:lang w:val="en-GB"/>
        </w:rPr>
        <w:t>50</w:t>
      </w:r>
      <w:r w:rsidR="00E15F95" w:rsidRPr="00914091">
        <w:rPr>
          <w:rFonts w:ascii="Times New Roman" w:eastAsia="Times New Roman" w:hAnsi="Times New Roman" w:cs="Times New Roman"/>
          <w:b/>
          <w:sz w:val="24"/>
          <w:szCs w:val="24"/>
          <w:lang w:val="en-GB"/>
        </w:rPr>
        <w:t xml:space="preserve"> values of Triazophos for different larval strains of PBW </w:t>
      </w:r>
    </w:p>
    <w:p w14:paraId="3E917842"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tbl>
      <w:tblPr>
        <w:tblStyle w:val="TableGrid"/>
        <w:tblW w:w="9805" w:type="dxa"/>
        <w:tblLook w:val="04A0" w:firstRow="1" w:lastRow="0" w:firstColumn="1" w:lastColumn="0" w:noHBand="0" w:noVBand="1"/>
      </w:tblPr>
      <w:tblGrid>
        <w:gridCol w:w="2425"/>
        <w:gridCol w:w="1530"/>
        <w:gridCol w:w="1420"/>
        <w:gridCol w:w="1081"/>
        <w:gridCol w:w="1189"/>
        <w:gridCol w:w="2160"/>
      </w:tblGrid>
      <w:tr w:rsidR="00E15F95" w:rsidRPr="00914091" w14:paraId="2ED61B98" w14:textId="77777777" w:rsidTr="001945B3">
        <w:trPr>
          <w:trHeight w:val="332"/>
        </w:trPr>
        <w:tc>
          <w:tcPr>
            <w:tcW w:w="2425" w:type="dxa"/>
          </w:tcPr>
          <w:p w14:paraId="6DBF3EBC"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Larval strains of PBW</w:t>
            </w:r>
          </w:p>
        </w:tc>
        <w:tc>
          <w:tcPr>
            <w:tcW w:w="1530" w:type="dxa"/>
          </w:tcPr>
          <w:p w14:paraId="5CD6AC6E"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FRD</w:t>
            </w:r>
          </w:p>
          <w:p w14:paraId="32A1D4CC"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 solution)</w:t>
            </w:r>
          </w:p>
        </w:tc>
        <w:tc>
          <w:tcPr>
            <w:tcW w:w="1420" w:type="dxa"/>
          </w:tcPr>
          <w:p w14:paraId="056D71FA" w14:textId="77777777" w:rsidR="00E15F95" w:rsidRPr="00914091" w:rsidRDefault="00E15F95" w:rsidP="001945B3">
            <w:pPr>
              <w:jc w:val="both"/>
              <w:rPr>
                <w:rFonts w:ascii="Times New Roman" w:eastAsia="Times New Roman" w:hAnsi="Times New Roman" w:cs="Times New Roman"/>
                <w:b/>
                <w:vertAlign w:val="subscript"/>
                <w:lang w:val="en-GB"/>
              </w:rPr>
            </w:pPr>
            <w:r w:rsidRPr="00914091">
              <w:rPr>
                <w:rFonts w:ascii="Times New Roman" w:eastAsia="Times New Roman" w:hAnsi="Times New Roman" w:cs="Times New Roman"/>
                <w:b/>
                <w:lang w:val="en-GB"/>
              </w:rPr>
              <w:t>LC</w:t>
            </w:r>
            <w:r w:rsidRPr="00914091">
              <w:rPr>
                <w:rFonts w:ascii="Times New Roman" w:eastAsia="Times New Roman" w:hAnsi="Times New Roman" w:cs="Times New Roman"/>
                <w:b/>
                <w:vertAlign w:val="subscript"/>
                <w:lang w:val="en-GB"/>
              </w:rPr>
              <w:t>50</w:t>
            </w:r>
          </w:p>
          <w:p w14:paraId="52BA2B75"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 solution)</w:t>
            </w:r>
          </w:p>
        </w:tc>
        <w:tc>
          <w:tcPr>
            <w:tcW w:w="1081" w:type="dxa"/>
          </w:tcPr>
          <w:p w14:paraId="4B2204B7" w14:textId="77777777" w:rsidR="00E15F95" w:rsidRPr="00914091" w:rsidRDefault="00E15F95" w:rsidP="001945B3">
            <w:pPr>
              <w:autoSpaceDE w:val="0"/>
              <w:autoSpaceDN w:val="0"/>
              <w:adjustRightInd w:val="0"/>
              <w:rPr>
                <w:rFonts w:ascii="Times New Roman" w:hAnsi="Times New Roman" w:cs="Times New Roman"/>
                <w:b/>
              </w:rPr>
            </w:pPr>
            <w:r w:rsidRPr="00914091">
              <w:rPr>
                <w:rFonts w:ascii="Times New Roman" w:hAnsi="Times New Roman" w:cs="Times New Roman"/>
                <w:b/>
              </w:rPr>
              <w:t>Chi-Square</w:t>
            </w:r>
          </w:p>
        </w:tc>
        <w:tc>
          <w:tcPr>
            <w:tcW w:w="1189" w:type="dxa"/>
          </w:tcPr>
          <w:p w14:paraId="731BB8D1"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SLOPE</w:t>
            </w:r>
          </w:p>
        </w:tc>
        <w:tc>
          <w:tcPr>
            <w:tcW w:w="2160" w:type="dxa"/>
          </w:tcPr>
          <w:p w14:paraId="098E300D"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Regression equation</w:t>
            </w:r>
          </w:p>
        </w:tc>
      </w:tr>
      <w:tr w:rsidR="00E15F95" w:rsidRPr="00914091" w14:paraId="444563F1" w14:textId="77777777" w:rsidTr="001945B3">
        <w:trPr>
          <w:trHeight w:val="107"/>
        </w:trPr>
        <w:tc>
          <w:tcPr>
            <w:tcW w:w="2425" w:type="dxa"/>
            <w:vAlign w:val="center"/>
          </w:tcPr>
          <w:p w14:paraId="66ED6AE3" w14:textId="77777777" w:rsidR="00E15F95" w:rsidRPr="00914091" w:rsidRDefault="00E15F95" w:rsidP="001945B3">
            <w:pPr>
              <w:rPr>
                <w:rFonts w:ascii="Times New Roman" w:eastAsia="Times New Roman" w:hAnsi="Times New Roman" w:cs="Times New Roman"/>
                <w:b/>
                <w:bCs/>
              </w:rPr>
            </w:pPr>
            <w:r w:rsidRPr="00914091">
              <w:rPr>
                <w:rFonts w:ascii="Times New Roman" w:eastAsia="Times New Roman" w:hAnsi="Times New Roman" w:cs="Times New Roman"/>
                <w:b/>
                <w:bCs/>
                <w:lang w:val="en-GB"/>
              </w:rPr>
              <w:t>Faisalabad strain</w:t>
            </w:r>
          </w:p>
        </w:tc>
        <w:tc>
          <w:tcPr>
            <w:tcW w:w="1530" w:type="dxa"/>
          </w:tcPr>
          <w:p w14:paraId="3D2A6A0C"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1%</w:t>
            </w:r>
          </w:p>
        </w:tc>
        <w:tc>
          <w:tcPr>
            <w:tcW w:w="1420" w:type="dxa"/>
          </w:tcPr>
          <w:p w14:paraId="1F331133"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0.033% (S)</w:t>
            </w:r>
          </w:p>
        </w:tc>
        <w:tc>
          <w:tcPr>
            <w:tcW w:w="1081" w:type="dxa"/>
          </w:tcPr>
          <w:p w14:paraId="052785E8"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2.72</w:t>
            </w:r>
          </w:p>
        </w:tc>
        <w:tc>
          <w:tcPr>
            <w:tcW w:w="1189" w:type="dxa"/>
          </w:tcPr>
          <w:p w14:paraId="5848C77B"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0.416801</w:t>
            </w:r>
          </w:p>
        </w:tc>
        <w:tc>
          <w:tcPr>
            <w:tcW w:w="2160" w:type="dxa"/>
          </w:tcPr>
          <w:p w14:paraId="7B19AE58"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Y= 1.05+0.416C</w:t>
            </w:r>
          </w:p>
          <w:p w14:paraId="23425F0E"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(p = 0.000)</w:t>
            </w:r>
          </w:p>
        </w:tc>
      </w:tr>
      <w:tr w:rsidR="00E15F95" w:rsidRPr="00914091" w14:paraId="7F17A6DD" w14:textId="77777777" w:rsidTr="001945B3">
        <w:tc>
          <w:tcPr>
            <w:tcW w:w="2425" w:type="dxa"/>
            <w:vAlign w:val="center"/>
          </w:tcPr>
          <w:p w14:paraId="3517F5CF" w14:textId="77777777" w:rsidR="00E15F95" w:rsidRPr="00914091" w:rsidRDefault="00E15F95" w:rsidP="001945B3">
            <w:pPr>
              <w:rPr>
                <w:rFonts w:ascii="Times New Roman" w:eastAsia="Times New Roman" w:hAnsi="Times New Roman" w:cs="Times New Roman"/>
                <w:b/>
                <w:bCs/>
                <w:lang w:val="en-GB"/>
              </w:rPr>
            </w:pPr>
            <w:r w:rsidRPr="00914091">
              <w:rPr>
                <w:rFonts w:ascii="Times New Roman" w:eastAsia="Times New Roman" w:hAnsi="Times New Roman" w:cs="Times New Roman"/>
                <w:b/>
                <w:bCs/>
                <w:lang w:val="en-GB"/>
              </w:rPr>
              <w:t>Sahiwal strain</w:t>
            </w:r>
          </w:p>
        </w:tc>
        <w:tc>
          <w:tcPr>
            <w:tcW w:w="1530" w:type="dxa"/>
          </w:tcPr>
          <w:p w14:paraId="733DD732"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1%</w:t>
            </w:r>
          </w:p>
        </w:tc>
        <w:tc>
          <w:tcPr>
            <w:tcW w:w="1420" w:type="dxa"/>
          </w:tcPr>
          <w:p w14:paraId="26758091"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0.01% (S)</w:t>
            </w:r>
          </w:p>
          <w:p w14:paraId="04D207A2" w14:textId="77777777" w:rsidR="00E15F95" w:rsidRPr="00914091" w:rsidRDefault="00E15F95" w:rsidP="001945B3">
            <w:pPr>
              <w:jc w:val="center"/>
              <w:rPr>
                <w:rFonts w:ascii="Times New Roman" w:eastAsia="Times New Roman" w:hAnsi="Times New Roman" w:cs="Times New Roman"/>
                <w:lang w:val="en-GB"/>
              </w:rPr>
            </w:pPr>
          </w:p>
        </w:tc>
        <w:tc>
          <w:tcPr>
            <w:tcW w:w="1081" w:type="dxa"/>
          </w:tcPr>
          <w:p w14:paraId="087B73DF"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0.917</w:t>
            </w:r>
          </w:p>
          <w:p w14:paraId="0318F753" w14:textId="77777777" w:rsidR="00E15F95" w:rsidRPr="00914091" w:rsidRDefault="00E15F95" w:rsidP="001945B3">
            <w:pPr>
              <w:jc w:val="center"/>
              <w:rPr>
                <w:rFonts w:ascii="Times New Roman" w:eastAsia="Times New Roman" w:hAnsi="Times New Roman" w:cs="Times New Roman"/>
                <w:lang w:val="en-GB"/>
              </w:rPr>
            </w:pPr>
          </w:p>
        </w:tc>
        <w:tc>
          <w:tcPr>
            <w:tcW w:w="1189" w:type="dxa"/>
          </w:tcPr>
          <w:p w14:paraId="6FD4DF4D"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0.204948</w:t>
            </w:r>
          </w:p>
        </w:tc>
        <w:tc>
          <w:tcPr>
            <w:tcW w:w="2160" w:type="dxa"/>
          </w:tcPr>
          <w:p w14:paraId="548776FF"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Y= 0.574+0.205C</w:t>
            </w:r>
          </w:p>
          <w:p w14:paraId="6BED064D"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(p = 0.000)</w:t>
            </w:r>
          </w:p>
        </w:tc>
      </w:tr>
      <w:tr w:rsidR="00E15F95" w:rsidRPr="00914091" w14:paraId="7EAE68C6" w14:textId="77777777" w:rsidTr="001945B3">
        <w:tc>
          <w:tcPr>
            <w:tcW w:w="2425" w:type="dxa"/>
            <w:vAlign w:val="center"/>
          </w:tcPr>
          <w:p w14:paraId="496965E5" w14:textId="77777777" w:rsidR="00E15F95" w:rsidRPr="00914091" w:rsidRDefault="00E15F95" w:rsidP="001945B3">
            <w:pPr>
              <w:rPr>
                <w:rFonts w:ascii="Times New Roman" w:eastAsia="Times New Roman" w:hAnsi="Times New Roman" w:cs="Times New Roman"/>
                <w:b/>
                <w:bCs/>
                <w:lang w:val="en-GB"/>
              </w:rPr>
            </w:pPr>
            <w:r w:rsidRPr="00914091">
              <w:rPr>
                <w:rFonts w:ascii="Times New Roman" w:eastAsia="Times New Roman" w:hAnsi="Times New Roman" w:cs="Times New Roman"/>
                <w:b/>
                <w:bCs/>
                <w:lang w:val="en-GB"/>
              </w:rPr>
              <w:t>Khaniwal Strain</w:t>
            </w:r>
          </w:p>
        </w:tc>
        <w:tc>
          <w:tcPr>
            <w:tcW w:w="1530" w:type="dxa"/>
          </w:tcPr>
          <w:p w14:paraId="6B76D489"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1%</w:t>
            </w:r>
          </w:p>
        </w:tc>
        <w:tc>
          <w:tcPr>
            <w:tcW w:w="1420" w:type="dxa"/>
          </w:tcPr>
          <w:p w14:paraId="48C47D83"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0.0426 (S)</w:t>
            </w:r>
          </w:p>
          <w:p w14:paraId="350FDA3D" w14:textId="77777777" w:rsidR="00E15F95" w:rsidRPr="00914091" w:rsidRDefault="00E15F95" w:rsidP="001945B3">
            <w:pPr>
              <w:jc w:val="center"/>
              <w:rPr>
                <w:rFonts w:ascii="Times New Roman" w:eastAsia="Times New Roman" w:hAnsi="Times New Roman" w:cs="Times New Roman"/>
                <w:lang w:val="en-GB"/>
              </w:rPr>
            </w:pPr>
          </w:p>
        </w:tc>
        <w:tc>
          <w:tcPr>
            <w:tcW w:w="1081" w:type="dxa"/>
          </w:tcPr>
          <w:p w14:paraId="3C343339"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0.625</w:t>
            </w:r>
          </w:p>
          <w:p w14:paraId="399DDC1D" w14:textId="77777777" w:rsidR="00E15F95" w:rsidRPr="00914091" w:rsidRDefault="00E15F95" w:rsidP="001945B3">
            <w:pPr>
              <w:jc w:val="center"/>
              <w:rPr>
                <w:rFonts w:ascii="Times New Roman" w:eastAsia="Times New Roman" w:hAnsi="Times New Roman" w:cs="Times New Roman"/>
                <w:lang w:val="en-GB"/>
              </w:rPr>
            </w:pPr>
          </w:p>
        </w:tc>
        <w:tc>
          <w:tcPr>
            <w:tcW w:w="1189" w:type="dxa"/>
          </w:tcPr>
          <w:p w14:paraId="7812062B"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0.14044</w:t>
            </w:r>
          </w:p>
          <w:p w14:paraId="6683A451" w14:textId="77777777" w:rsidR="00E15F95" w:rsidRPr="00914091" w:rsidRDefault="00E15F95" w:rsidP="001945B3">
            <w:pPr>
              <w:jc w:val="center"/>
              <w:rPr>
                <w:rFonts w:ascii="Times New Roman" w:eastAsia="Times New Roman" w:hAnsi="Times New Roman" w:cs="Times New Roman"/>
                <w:lang w:val="en-GB"/>
              </w:rPr>
            </w:pPr>
          </w:p>
        </w:tc>
        <w:tc>
          <w:tcPr>
            <w:tcW w:w="2160" w:type="dxa"/>
          </w:tcPr>
          <w:p w14:paraId="6343ABA3"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Y= 0.076+0.140C</w:t>
            </w:r>
          </w:p>
          <w:p w14:paraId="361C81DA"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(p = 0.187)</w:t>
            </w:r>
          </w:p>
        </w:tc>
      </w:tr>
      <w:tr w:rsidR="00E15F95" w:rsidRPr="00914091" w14:paraId="7C841E17" w14:textId="77777777" w:rsidTr="001945B3">
        <w:tc>
          <w:tcPr>
            <w:tcW w:w="2425" w:type="dxa"/>
            <w:vAlign w:val="center"/>
          </w:tcPr>
          <w:p w14:paraId="03F6794E" w14:textId="77777777" w:rsidR="00E15F95" w:rsidRPr="00914091" w:rsidRDefault="00E15F95" w:rsidP="001945B3">
            <w:pPr>
              <w:rPr>
                <w:rFonts w:ascii="Times New Roman" w:eastAsia="Times New Roman" w:hAnsi="Times New Roman" w:cs="Times New Roman"/>
                <w:b/>
                <w:bCs/>
                <w:lang w:val="en-GB"/>
              </w:rPr>
            </w:pPr>
            <w:r w:rsidRPr="00914091">
              <w:rPr>
                <w:rFonts w:ascii="Times New Roman" w:eastAsia="Times New Roman" w:hAnsi="Times New Roman" w:cs="Times New Roman"/>
                <w:b/>
                <w:bCs/>
                <w:lang w:val="en-GB"/>
              </w:rPr>
              <w:t>Vehari Strain</w:t>
            </w:r>
          </w:p>
        </w:tc>
        <w:tc>
          <w:tcPr>
            <w:tcW w:w="1530" w:type="dxa"/>
          </w:tcPr>
          <w:p w14:paraId="2198651A"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1%</w:t>
            </w:r>
          </w:p>
        </w:tc>
        <w:tc>
          <w:tcPr>
            <w:tcW w:w="1420" w:type="dxa"/>
          </w:tcPr>
          <w:p w14:paraId="6E6B6006"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1.13</w:t>
            </w:r>
            <w:r w:rsidRPr="00914091">
              <w:rPr>
                <w:rFonts w:ascii="Times New Roman" w:hAnsi="Times New Roman" w:cs="Times New Roman"/>
              </w:rPr>
              <w:t>(R)</w:t>
            </w:r>
          </w:p>
        </w:tc>
        <w:tc>
          <w:tcPr>
            <w:tcW w:w="1081" w:type="dxa"/>
          </w:tcPr>
          <w:p w14:paraId="284FAE42"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0.357</w:t>
            </w:r>
          </w:p>
        </w:tc>
        <w:tc>
          <w:tcPr>
            <w:tcW w:w="1189" w:type="dxa"/>
          </w:tcPr>
          <w:p w14:paraId="13DCD8FF"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0.112164</w:t>
            </w:r>
          </w:p>
        </w:tc>
        <w:tc>
          <w:tcPr>
            <w:tcW w:w="2160" w:type="dxa"/>
          </w:tcPr>
          <w:p w14:paraId="1A7D58E6"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Y= -0.380+0.112C</w:t>
            </w:r>
          </w:p>
          <w:p w14:paraId="55C8341D"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(p = 0.000)</w:t>
            </w:r>
          </w:p>
        </w:tc>
      </w:tr>
      <w:tr w:rsidR="00E15F95" w:rsidRPr="00914091" w14:paraId="2BABC756" w14:textId="77777777" w:rsidTr="001945B3">
        <w:tc>
          <w:tcPr>
            <w:tcW w:w="2425" w:type="dxa"/>
            <w:vAlign w:val="center"/>
          </w:tcPr>
          <w:p w14:paraId="73834539" w14:textId="77777777" w:rsidR="00E15F95" w:rsidRPr="00914091" w:rsidRDefault="00E15F95" w:rsidP="001945B3">
            <w:pPr>
              <w:rPr>
                <w:rFonts w:ascii="Times New Roman" w:eastAsia="Times New Roman" w:hAnsi="Times New Roman" w:cs="Times New Roman"/>
                <w:b/>
                <w:bCs/>
                <w:lang w:val="en-GB"/>
              </w:rPr>
            </w:pPr>
            <w:r w:rsidRPr="00914091">
              <w:rPr>
                <w:rFonts w:ascii="Times New Roman" w:eastAsia="Times New Roman" w:hAnsi="Times New Roman" w:cs="Times New Roman"/>
                <w:b/>
                <w:bCs/>
                <w:lang w:val="en-GB"/>
              </w:rPr>
              <w:t>Bahawalpur strain</w:t>
            </w:r>
          </w:p>
        </w:tc>
        <w:tc>
          <w:tcPr>
            <w:tcW w:w="1530" w:type="dxa"/>
          </w:tcPr>
          <w:p w14:paraId="0E039911"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1%</w:t>
            </w:r>
          </w:p>
        </w:tc>
        <w:tc>
          <w:tcPr>
            <w:tcW w:w="1420" w:type="dxa"/>
          </w:tcPr>
          <w:p w14:paraId="3B13D04E"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810.0 (R)</w:t>
            </w:r>
          </w:p>
        </w:tc>
        <w:tc>
          <w:tcPr>
            <w:tcW w:w="1081" w:type="dxa"/>
          </w:tcPr>
          <w:p w14:paraId="022B23D8"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0.124003</w:t>
            </w:r>
          </w:p>
          <w:p w14:paraId="4C0AD156" w14:textId="77777777" w:rsidR="00E15F95" w:rsidRPr="00914091" w:rsidRDefault="00E15F95" w:rsidP="001945B3">
            <w:pPr>
              <w:jc w:val="center"/>
              <w:rPr>
                <w:rFonts w:ascii="Times New Roman" w:eastAsia="Times New Roman" w:hAnsi="Times New Roman" w:cs="Times New Roman"/>
                <w:lang w:val="en-GB"/>
              </w:rPr>
            </w:pPr>
          </w:p>
        </w:tc>
        <w:tc>
          <w:tcPr>
            <w:tcW w:w="1189" w:type="dxa"/>
          </w:tcPr>
          <w:p w14:paraId="560DAF1A"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0.087884</w:t>
            </w:r>
          </w:p>
        </w:tc>
        <w:tc>
          <w:tcPr>
            <w:tcW w:w="2160" w:type="dxa"/>
          </w:tcPr>
          <w:p w14:paraId="660367A3"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eastAsia="Times New Roman" w:hAnsi="Times New Roman" w:cs="Times New Roman"/>
                <w:lang w:val="en-GB"/>
              </w:rPr>
              <w:t xml:space="preserve">Y= </w:t>
            </w:r>
            <w:r w:rsidRPr="00914091">
              <w:rPr>
                <w:rFonts w:ascii="Times New Roman" w:hAnsi="Times New Roman" w:cs="Times New Roman"/>
              </w:rPr>
              <w:t>-0.955</w:t>
            </w:r>
            <w:r w:rsidRPr="00914091">
              <w:rPr>
                <w:rFonts w:ascii="Times New Roman" w:eastAsia="Times New Roman" w:hAnsi="Times New Roman" w:cs="Times New Roman"/>
                <w:lang w:val="en-GB"/>
              </w:rPr>
              <w:t>+</w:t>
            </w:r>
            <w:r w:rsidRPr="00914091">
              <w:rPr>
                <w:rFonts w:ascii="Times New Roman" w:hAnsi="Times New Roman" w:cs="Times New Roman"/>
              </w:rPr>
              <w:t>0.088</w:t>
            </w:r>
            <w:r w:rsidRPr="00914091">
              <w:rPr>
                <w:rFonts w:ascii="Times New Roman" w:eastAsia="Times New Roman" w:hAnsi="Times New Roman" w:cs="Times New Roman"/>
                <w:lang w:val="en-GB"/>
              </w:rPr>
              <w:t>C (p = 0.000)</w:t>
            </w:r>
          </w:p>
        </w:tc>
      </w:tr>
      <w:tr w:rsidR="00E15F95" w:rsidRPr="00914091" w14:paraId="2B94C0B8" w14:textId="77777777" w:rsidTr="001945B3">
        <w:tc>
          <w:tcPr>
            <w:tcW w:w="2425" w:type="dxa"/>
            <w:vAlign w:val="center"/>
          </w:tcPr>
          <w:p w14:paraId="780AF007" w14:textId="77777777" w:rsidR="00E15F95" w:rsidRPr="00914091" w:rsidRDefault="00E15F95" w:rsidP="001945B3">
            <w:pPr>
              <w:rPr>
                <w:rFonts w:ascii="Times New Roman" w:eastAsia="Times New Roman" w:hAnsi="Times New Roman" w:cs="Times New Roman"/>
                <w:b/>
                <w:bCs/>
                <w:lang w:val="en-GB"/>
              </w:rPr>
            </w:pPr>
            <w:r w:rsidRPr="00914091">
              <w:rPr>
                <w:rFonts w:ascii="Times New Roman" w:eastAsia="Times New Roman" w:hAnsi="Times New Roman" w:cs="Times New Roman"/>
                <w:b/>
                <w:bCs/>
                <w:lang w:val="en-GB"/>
              </w:rPr>
              <w:t xml:space="preserve">Multan strain </w:t>
            </w:r>
          </w:p>
        </w:tc>
        <w:tc>
          <w:tcPr>
            <w:tcW w:w="1530" w:type="dxa"/>
          </w:tcPr>
          <w:p w14:paraId="56A728D0"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1%</w:t>
            </w:r>
          </w:p>
        </w:tc>
        <w:tc>
          <w:tcPr>
            <w:tcW w:w="1420" w:type="dxa"/>
          </w:tcPr>
          <w:p w14:paraId="65D59F88"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114486 (R)</w:t>
            </w:r>
          </w:p>
        </w:tc>
        <w:tc>
          <w:tcPr>
            <w:tcW w:w="1081" w:type="dxa"/>
          </w:tcPr>
          <w:p w14:paraId="4F561ACB"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0.113</w:t>
            </w:r>
          </w:p>
        </w:tc>
        <w:tc>
          <w:tcPr>
            <w:tcW w:w="1189" w:type="dxa"/>
          </w:tcPr>
          <w:p w14:paraId="354EB749"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0.0928694</w:t>
            </w:r>
          </w:p>
          <w:p w14:paraId="27DA47AF" w14:textId="77777777" w:rsidR="00E15F95" w:rsidRPr="00914091" w:rsidRDefault="00E15F95" w:rsidP="001945B3">
            <w:pPr>
              <w:jc w:val="center"/>
              <w:rPr>
                <w:rFonts w:ascii="Times New Roman" w:eastAsia="Times New Roman" w:hAnsi="Times New Roman" w:cs="Times New Roman"/>
                <w:lang w:val="en-GB"/>
              </w:rPr>
            </w:pPr>
          </w:p>
        </w:tc>
        <w:tc>
          <w:tcPr>
            <w:tcW w:w="2160" w:type="dxa"/>
          </w:tcPr>
          <w:p w14:paraId="7BFCC815"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eastAsia="Times New Roman" w:hAnsi="Times New Roman" w:cs="Times New Roman"/>
                <w:lang w:val="en-GB"/>
              </w:rPr>
              <w:t xml:space="preserve">Y= </w:t>
            </w:r>
            <w:r w:rsidRPr="00914091">
              <w:rPr>
                <w:rFonts w:ascii="Times New Roman" w:hAnsi="Times New Roman" w:cs="Times New Roman"/>
              </w:rPr>
              <w:t>-1.448</w:t>
            </w:r>
            <w:r w:rsidRPr="00914091">
              <w:rPr>
                <w:rFonts w:ascii="Times New Roman" w:eastAsia="Times New Roman" w:hAnsi="Times New Roman" w:cs="Times New Roman"/>
                <w:lang w:val="en-GB"/>
              </w:rPr>
              <w:t>+</w:t>
            </w:r>
            <w:r w:rsidRPr="00914091">
              <w:rPr>
                <w:rFonts w:ascii="Times New Roman" w:hAnsi="Times New Roman" w:cs="Times New Roman"/>
              </w:rPr>
              <w:t xml:space="preserve"> 0.093</w:t>
            </w:r>
            <w:r w:rsidRPr="00914091">
              <w:rPr>
                <w:rFonts w:ascii="Times New Roman" w:eastAsia="Times New Roman" w:hAnsi="Times New Roman" w:cs="Times New Roman"/>
                <w:lang w:val="en-GB"/>
              </w:rPr>
              <w:t>C (p = 0.000)</w:t>
            </w:r>
          </w:p>
        </w:tc>
      </w:tr>
    </w:tbl>
    <w:p w14:paraId="04B22CB0"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p w14:paraId="4269073F" w14:textId="77777777" w:rsidR="00E15F95" w:rsidRPr="00914091" w:rsidRDefault="00F244DB" w:rsidP="00E15F95">
      <w:pPr>
        <w:shd w:val="clear" w:color="auto" w:fill="FFFFFF"/>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Table 6.2</w:t>
      </w:r>
      <w:r w:rsidR="00E15F95" w:rsidRPr="00914091">
        <w:rPr>
          <w:rFonts w:ascii="Times New Roman" w:eastAsia="Times New Roman" w:hAnsi="Times New Roman" w:cs="Times New Roman"/>
          <w:b/>
          <w:sz w:val="24"/>
          <w:szCs w:val="24"/>
          <w:lang w:val="en-GB"/>
        </w:rPr>
        <w:t xml:space="preserve">.4: ANOVA parameters regarding the mortality of pink bollworm larvae recorded on different concentrations of Cypermethrin </w:t>
      </w:r>
    </w:p>
    <w:p w14:paraId="5247D546"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tbl>
      <w:tblPr>
        <w:tblW w:w="97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0"/>
        <w:gridCol w:w="451"/>
        <w:gridCol w:w="1004"/>
        <w:gridCol w:w="834"/>
        <w:gridCol w:w="834"/>
        <w:gridCol w:w="1029"/>
        <w:gridCol w:w="1059"/>
        <w:gridCol w:w="948"/>
        <w:gridCol w:w="948"/>
        <w:gridCol w:w="983"/>
      </w:tblGrid>
      <w:tr w:rsidR="00E15F95" w:rsidRPr="00914091" w14:paraId="16DD9881" w14:textId="77777777" w:rsidTr="001945B3">
        <w:trPr>
          <w:trHeight w:val="300"/>
        </w:trPr>
        <w:tc>
          <w:tcPr>
            <w:tcW w:w="1630" w:type="dxa"/>
            <w:vMerge w:val="restart"/>
            <w:shd w:val="clear" w:color="auto" w:fill="auto"/>
            <w:noWrap/>
            <w:vAlign w:val="bottom"/>
            <w:hideMark/>
          </w:tcPr>
          <w:p w14:paraId="28CDD305"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Source of Variation</w:t>
            </w:r>
          </w:p>
        </w:tc>
        <w:tc>
          <w:tcPr>
            <w:tcW w:w="451" w:type="dxa"/>
            <w:vMerge w:val="restart"/>
            <w:shd w:val="clear" w:color="auto" w:fill="auto"/>
            <w:noWrap/>
            <w:vAlign w:val="bottom"/>
            <w:hideMark/>
          </w:tcPr>
          <w:p w14:paraId="7B253291"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df</w:t>
            </w:r>
          </w:p>
        </w:tc>
        <w:tc>
          <w:tcPr>
            <w:tcW w:w="3701" w:type="dxa"/>
            <w:gridSpan w:val="4"/>
            <w:shd w:val="clear" w:color="auto" w:fill="auto"/>
            <w:noWrap/>
            <w:vAlign w:val="bottom"/>
            <w:hideMark/>
          </w:tcPr>
          <w:p w14:paraId="5D11D704"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FDS-Strain</w:t>
            </w:r>
          </w:p>
        </w:tc>
        <w:tc>
          <w:tcPr>
            <w:tcW w:w="3938" w:type="dxa"/>
            <w:gridSpan w:val="4"/>
            <w:vAlign w:val="bottom"/>
          </w:tcPr>
          <w:p w14:paraId="1072957D"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SWL-Strain</w:t>
            </w:r>
          </w:p>
        </w:tc>
      </w:tr>
      <w:tr w:rsidR="00E15F95" w:rsidRPr="00914091" w14:paraId="1B8E8FA6" w14:textId="77777777" w:rsidTr="001945B3">
        <w:trPr>
          <w:trHeight w:val="300"/>
        </w:trPr>
        <w:tc>
          <w:tcPr>
            <w:tcW w:w="1630" w:type="dxa"/>
            <w:vMerge/>
            <w:shd w:val="clear" w:color="auto" w:fill="auto"/>
            <w:noWrap/>
            <w:vAlign w:val="bottom"/>
            <w:hideMark/>
          </w:tcPr>
          <w:p w14:paraId="4E305A43" w14:textId="77777777" w:rsidR="00E15F95" w:rsidRPr="00914091" w:rsidRDefault="00E15F95" w:rsidP="001945B3">
            <w:pPr>
              <w:rPr>
                <w:rFonts w:ascii="Times New Roman" w:eastAsia="Times New Roman" w:hAnsi="Times New Roman" w:cs="Times New Roman"/>
                <w:b/>
                <w:sz w:val="24"/>
                <w:szCs w:val="24"/>
              </w:rPr>
            </w:pPr>
          </w:p>
        </w:tc>
        <w:tc>
          <w:tcPr>
            <w:tcW w:w="451" w:type="dxa"/>
            <w:vMerge/>
            <w:shd w:val="clear" w:color="auto" w:fill="auto"/>
            <w:noWrap/>
            <w:vAlign w:val="bottom"/>
            <w:hideMark/>
          </w:tcPr>
          <w:p w14:paraId="3003AE88" w14:textId="77777777" w:rsidR="00E15F95" w:rsidRPr="00914091" w:rsidRDefault="00E15F95" w:rsidP="001945B3">
            <w:pPr>
              <w:rPr>
                <w:rFonts w:ascii="Times New Roman" w:eastAsia="Times New Roman" w:hAnsi="Times New Roman" w:cs="Times New Roman"/>
                <w:b/>
                <w:sz w:val="24"/>
                <w:szCs w:val="24"/>
              </w:rPr>
            </w:pPr>
          </w:p>
        </w:tc>
        <w:tc>
          <w:tcPr>
            <w:tcW w:w="1004" w:type="dxa"/>
            <w:shd w:val="clear" w:color="auto" w:fill="auto"/>
            <w:noWrap/>
            <w:vAlign w:val="bottom"/>
            <w:hideMark/>
          </w:tcPr>
          <w:p w14:paraId="184B6A5B"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834" w:type="dxa"/>
            <w:shd w:val="clear" w:color="auto" w:fill="auto"/>
            <w:noWrap/>
            <w:vAlign w:val="bottom"/>
            <w:hideMark/>
          </w:tcPr>
          <w:p w14:paraId="203BDB75"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834" w:type="dxa"/>
            <w:shd w:val="clear" w:color="auto" w:fill="auto"/>
            <w:noWrap/>
            <w:vAlign w:val="bottom"/>
            <w:hideMark/>
          </w:tcPr>
          <w:p w14:paraId="335EEC66"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1029" w:type="dxa"/>
            <w:shd w:val="clear" w:color="auto" w:fill="auto"/>
            <w:noWrap/>
            <w:vAlign w:val="bottom"/>
            <w:hideMark/>
          </w:tcPr>
          <w:p w14:paraId="5B9FD72D"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c>
          <w:tcPr>
            <w:tcW w:w="1059" w:type="dxa"/>
            <w:vAlign w:val="bottom"/>
          </w:tcPr>
          <w:p w14:paraId="1E0EB630"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948" w:type="dxa"/>
            <w:vAlign w:val="bottom"/>
          </w:tcPr>
          <w:p w14:paraId="357004F0"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948" w:type="dxa"/>
            <w:vAlign w:val="bottom"/>
          </w:tcPr>
          <w:p w14:paraId="257A3931"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983" w:type="dxa"/>
            <w:vAlign w:val="bottom"/>
          </w:tcPr>
          <w:p w14:paraId="5CF0C3A6"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r>
      <w:tr w:rsidR="00E15F95" w:rsidRPr="00914091" w14:paraId="192109ED" w14:textId="77777777" w:rsidTr="001945B3">
        <w:trPr>
          <w:trHeight w:val="300"/>
        </w:trPr>
        <w:tc>
          <w:tcPr>
            <w:tcW w:w="1630" w:type="dxa"/>
            <w:shd w:val="clear" w:color="auto" w:fill="auto"/>
            <w:noWrap/>
            <w:vAlign w:val="bottom"/>
            <w:hideMark/>
          </w:tcPr>
          <w:p w14:paraId="47298CB3"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Concentrations</w:t>
            </w:r>
          </w:p>
        </w:tc>
        <w:tc>
          <w:tcPr>
            <w:tcW w:w="451" w:type="dxa"/>
            <w:shd w:val="clear" w:color="auto" w:fill="auto"/>
            <w:noWrap/>
            <w:vAlign w:val="center"/>
            <w:hideMark/>
          </w:tcPr>
          <w:p w14:paraId="20078E1D"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5</w:t>
            </w:r>
          </w:p>
        </w:tc>
        <w:tc>
          <w:tcPr>
            <w:tcW w:w="1004" w:type="dxa"/>
            <w:shd w:val="clear" w:color="auto" w:fill="auto"/>
            <w:noWrap/>
            <w:vAlign w:val="center"/>
            <w:hideMark/>
          </w:tcPr>
          <w:p w14:paraId="5CE3B544"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25177.0</w:t>
            </w:r>
          </w:p>
        </w:tc>
        <w:tc>
          <w:tcPr>
            <w:tcW w:w="834" w:type="dxa"/>
            <w:shd w:val="clear" w:color="auto" w:fill="auto"/>
            <w:noWrap/>
            <w:vAlign w:val="center"/>
            <w:hideMark/>
          </w:tcPr>
          <w:p w14:paraId="26ADDD87"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5035.4</w:t>
            </w:r>
          </w:p>
        </w:tc>
        <w:tc>
          <w:tcPr>
            <w:tcW w:w="834" w:type="dxa"/>
            <w:shd w:val="clear" w:color="auto" w:fill="auto"/>
            <w:noWrap/>
            <w:vAlign w:val="center"/>
            <w:hideMark/>
          </w:tcPr>
          <w:p w14:paraId="77184620"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88.419</w:t>
            </w:r>
          </w:p>
        </w:tc>
        <w:tc>
          <w:tcPr>
            <w:tcW w:w="1029" w:type="dxa"/>
            <w:shd w:val="clear" w:color="auto" w:fill="auto"/>
            <w:noWrap/>
            <w:vAlign w:val="center"/>
            <w:hideMark/>
          </w:tcPr>
          <w:p w14:paraId="794741C4"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0.00000</w:t>
            </w:r>
          </w:p>
        </w:tc>
        <w:tc>
          <w:tcPr>
            <w:tcW w:w="1059" w:type="dxa"/>
            <w:vAlign w:val="center"/>
          </w:tcPr>
          <w:p w14:paraId="3DB2FE0E"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20393.37</w:t>
            </w:r>
          </w:p>
        </w:tc>
        <w:tc>
          <w:tcPr>
            <w:tcW w:w="948" w:type="dxa"/>
            <w:vAlign w:val="center"/>
          </w:tcPr>
          <w:p w14:paraId="16C930B0"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4078.67</w:t>
            </w:r>
          </w:p>
        </w:tc>
        <w:tc>
          <w:tcPr>
            <w:tcW w:w="948" w:type="dxa"/>
            <w:vAlign w:val="center"/>
          </w:tcPr>
          <w:p w14:paraId="3F5D7BFF"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88.419</w:t>
            </w:r>
          </w:p>
        </w:tc>
        <w:tc>
          <w:tcPr>
            <w:tcW w:w="983" w:type="dxa"/>
            <w:vAlign w:val="center"/>
          </w:tcPr>
          <w:p w14:paraId="006AB7FD"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0.00000</w:t>
            </w:r>
          </w:p>
        </w:tc>
      </w:tr>
      <w:tr w:rsidR="00E15F95" w:rsidRPr="00914091" w14:paraId="544F52F1" w14:textId="77777777" w:rsidTr="001945B3">
        <w:trPr>
          <w:trHeight w:val="300"/>
        </w:trPr>
        <w:tc>
          <w:tcPr>
            <w:tcW w:w="1630" w:type="dxa"/>
            <w:shd w:val="clear" w:color="auto" w:fill="auto"/>
            <w:noWrap/>
            <w:vAlign w:val="bottom"/>
            <w:hideMark/>
          </w:tcPr>
          <w:p w14:paraId="2386989A"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Replications</w:t>
            </w:r>
          </w:p>
        </w:tc>
        <w:tc>
          <w:tcPr>
            <w:tcW w:w="451" w:type="dxa"/>
            <w:shd w:val="clear" w:color="auto" w:fill="auto"/>
            <w:noWrap/>
            <w:vAlign w:val="center"/>
            <w:hideMark/>
          </w:tcPr>
          <w:p w14:paraId="7D990034"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w:t>
            </w:r>
          </w:p>
        </w:tc>
        <w:tc>
          <w:tcPr>
            <w:tcW w:w="1004" w:type="dxa"/>
            <w:shd w:val="clear" w:color="auto" w:fill="auto"/>
            <w:noWrap/>
            <w:vAlign w:val="center"/>
            <w:hideMark/>
          </w:tcPr>
          <w:p w14:paraId="71A9D28C"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183.7</w:t>
            </w:r>
          </w:p>
        </w:tc>
        <w:tc>
          <w:tcPr>
            <w:tcW w:w="834" w:type="dxa"/>
            <w:shd w:val="clear" w:color="auto" w:fill="auto"/>
            <w:noWrap/>
            <w:vAlign w:val="center"/>
            <w:hideMark/>
          </w:tcPr>
          <w:p w14:paraId="1AFF2CA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45.9</w:t>
            </w:r>
          </w:p>
        </w:tc>
        <w:tc>
          <w:tcPr>
            <w:tcW w:w="834" w:type="dxa"/>
            <w:shd w:val="clear" w:color="auto" w:fill="auto"/>
            <w:noWrap/>
            <w:vAlign w:val="center"/>
            <w:hideMark/>
          </w:tcPr>
          <w:p w14:paraId="4A6032B8"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0.806</w:t>
            </w:r>
          </w:p>
        </w:tc>
        <w:tc>
          <w:tcPr>
            <w:tcW w:w="1029" w:type="dxa"/>
            <w:shd w:val="clear" w:color="auto" w:fill="auto"/>
            <w:noWrap/>
            <w:vAlign w:val="center"/>
            <w:hideMark/>
          </w:tcPr>
          <w:p w14:paraId="67869DF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0.53553</w:t>
            </w:r>
          </w:p>
        </w:tc>
        <w:tc>
          <w:tcPr>
            <w:tcW w:w="1059" w:type="dxa"/>
            <w:vAlign w:val="center"/>
          </w:tcPr>
          <w:p w14:paraId="32665CB4"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148.80</w:t>
            </w:r>
          </w:p>
        </w:tc>
        <w:tc>
          <w:tcPr>
            <w:tcW w:w="948" w:type="dxa"/>
            <w:vAlign w:val="center"/>
          </w:tcPr>
          <w:p w14:paraId="1BFF2EAC"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37.20</w:t>
            </w:r>
          </w:p>
        </w:tc>
        <w:tc>
          <w:tcPr>
            <w:tcW w:w="948" w:type="dxa"/>
            <w:vAlign w:val="center"/>
          </w:tcPr>
          <w:p w14:paraId="27AE48B0"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0.806</w:t>
            </w:r>
          </w:p>
        </w:tc>
        <w:tc>
          <w:tcPr>
            <w:tcW w:w="983" w:type="dxa"/>
            <w:vAlign w:val="center"/>
          </w:tcPr>
          <w:p w14:paraId="6427575C"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0.53553</w:t>
            </w:r>
          </w:p>
        </w:tc>
      </w:tr>
      <w:tr w:rsidR="00E15F95" w:rsidRPr="00914091" w14:paraId="1EB73F23" w14:textId="77777777" w:rsidTr="001945B3">
        <w:trPr>
          <w:trHeight w:val="300"/>
        </w:trPr>
        <w:tc>
          <w:tcPr>
            <w:tcW w:w="1630" w:type="dxa"/>
            <w:shd w:val="clear" w:color="auto" w:fill="auto"/>
            <w:noWrap/>
            <w:vAlign w:val="bottom"/>
            <w:hideMark/>
          </w:tcPr>
          <w:p w14:paraId="022DBE52"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Error</w:t>
            </w:r>
          </w:p>
        </w:tc>
        <w:tc>
          <w:tcPr>
            <w:tcW w:w="451" w:type="dxa"/>
            <w:shd w:val="clear" w:color="auto" w:fill="auto"/>
            <w:noWrap/>
            <w:vAlign w:val="center"/>
            <w:hideMark/>
          </w:tcPr>
          <w:p w14:paraId="2FEB104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20</w:t>
            </w:r>
          </w:p>
        </w:tc>
        <w:tc>
          <w:tcPr>
            <w:tcW w:w="1004" w:type="dxa"/>
            <w:shd w:val="clear" w:color="auto" w:fill="auto"/>
            <w:noWrap/>
            <w:vAlign w:val="center"/>
            <w:hideMark/>
          </w:tcPr>
          <w:p w14:paraId="67DD42DF"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1139.0</w:t>
            </w:r>
          </w:p>
        </w:tc>
        <w:tc>
          <w:tcPr>
            <w:tcW w:w="834" w:type="dxa"/>
            <w:shd w:val="clear" w:color="auto" w:fill="auto"/>
            <w:noWrap/>
            <w:vAlign w:val="center"/>
            <w:hideMark/>
          </w:tcPr>
          <w:p w14:paraId="2E5B613F"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56.9</w:t>
            </w:r>
          </w:p>
        </w:tc>
        <w:tc>
          <w:tcPr>
            <w:tcW w:w="834" w:type="dxa"/>
            <w:shd w:val="clear" w:color="auto" w:fill="auto"/>
            <w:noWrap/>
            <w:vAlign w:val="center"/>
            <w:hideMark/>
          </w:tcPr>
          <w:p w14:paraId="02AE6783"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77C5B3D9"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769192ED"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922.57</w:t>
            </w:r>
          </w:p>
        </w:tc>
        <w:tc>
          <w:tcPr>
            <w:tcW w:w="948" w:type="dxa"/>
            <w:vAlign w:val="center"/>
          </w:tcPr>
          <w:p w14:paraId="49BE920C"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46.13</w:t>
            </w:r>
          </w:p>
        </w:tc>
        <w:tc>
          <w:tcPr>
            <w:tcW w:w="948" w:type="dxa"/>
            <w:vAlign w:val="center"/>
          </w:tcPr>
          <w:p w14:paraId="2EF5AB41"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21B7AEBD" w14:textId="77777777" w:rsidR="00E15F95" w:rsidRPr="00914091" w:rsidRDefault="00E15F95" w:rsidP="001945B3">
            <w:pPr>
              <w:rPr>
                <w:rFonts w:ascii="Times New Roman" w:eastAsia="Times New Roman" w:hAnsi="Times New Roman" w:cs="Times New Roman"/>
                <w:sz w:val="24"/>
                <w:szCs w:val="24"/>
                <w:lang w:val="en-GB"/>
              </w:rPr>
            </w:pPr>
          </w:p>
        </w:tc>
      </w:tr>
      <w:tr w:rsidR="00E15F95" w:rsidRPr="00914091" w14:paraId="0CDEF765" w14:textId="77777777" w:rsidTr="001945B3">
        <w:trPr>
          <w:trHeight w:val="300"/>
        </w:trPr>
        <w:tc>
          <w:tcPr>
            <w:tcW w:w="1630" w:type="dxa"/>
            <w:shd w:val="clear" w:color="auto" w:fill="auto"/>
            <w:noWrap/>
            <w:vAlign w:val="bottom"/>
            <w:hideMark/>
          </w:tcPr>
          <w:p w14:paraId="76FDD736"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Total</w:t>
            </w:r>
          </w:p>
        </w:tc>
        <w:tc>
          <w:tcPr>
            <w:tcW w:w="451" w:type="dxa"/>
            <w:shd w:val="clear" w:color="auto" w:fill="auto"/>
            <w:noWrap/>
            <w:vAlign w:val="center"/>
            <w:hideMark/>
          </w:tcPr>
          <w:p w14:paraId="033626FC"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29</w:t>
            </w:r>
          </w:p>
        </w:tc>
        <w:tc>
          <w:tcPr>
            <w:tcW w:w="1004" w:type="dxa"/>
            <w:shd w:val="clear" w:color="auto" w:fill="auto"/>
            <w:noWrap/>
            <w:vAlign w:val="center"/>
            <w:hideMark/>
          </w:tcPr>
          <w:p w14:paraId="4F824878"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26499.7</w:t>
            </w:r>
          </w:p>
        </w:tc>
        <w:tc>
          <w:tcPr>
            <w:tcW w:w="834" w:type="dxa"/>
            <w:shd w:val="clear" w:color="auto" w:fill="auto"/>
            <w:noWrap/>
            <w:vAlign w:val="center"/>
            <w:hideMark/>
          </w:tcPr>
          <w:p w14:paraId="542302E7" w14:textId="77777777" w:rsidR="00E15F95" w:rsidRPr="00914091" w:rsidRDefault="00E15F95" w:rsidP="001945B3">
            <w:pPr>
              <w:rPr>
                <w:rFonts w:ascii="Times New Roman" w:eastAsia="Times New Roman" w:hAnsi="Times New Roman" w:cs="Times New Roman"/>
                <w:sz w:val="24"/>
                <w:szCs w:val="24"/>
                <w:lang w:val="en-GB"/>
              </w:rPr>
            </w:pPr>
          </w:p>
        </w:tc>
        <w:tc>
          <w:tcPr>
            <w:tcW w:w="834" w:type="dxa"/>
            <w:shd w:val="clear" w:color="auto" w:fill="auto"/>
            <w:noWrap/>
            <w:vAlign w:val="center"/>
            <w:hideMark/>
          </w:tcPr>
          <w:p w14:paraId="5E334A8F"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70C02657"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168BC202"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21464.75</w:t>
            </w:r>
          </w:p>
        </w:tc>
        <w:tc>
          <w:tcPr>
            <w:tcW w:w="948" w:type="dxa"/>
            <w:vAlign w:val="center"/>
          </w:tcPr>
          <w:p w14:paraId="0A9E7782" w14:textId="77777777" w:rsidR="00E15F95" w:rsidRPr="00914091" w:rsidRDefault="00E15F95" w:rsidP="001945B3">
            <w:pPr>
              <w:rPr>
                <w:rFonts w:ascii="Times New Roman" w:eastAsia="Times New Roman" w:hAnsi="Times New Roman" w:cs="Times New Roman"/>
                <w:sz w:val="24"/>
                <w:szCs w:val="24"/>
                <w:lang w:val="en-GB"/>
              </w:rPr>
            </w:pPr>
          </w:p>
        </w:tc>
        <w:tc>
          <w:tcPr>
            <w:tcW w:w="948" w:type="dxa"/>
            <w:vAlign w:val="center"/>
          </w:tcPr>
          <w:p w14:paraId="7C5B7337"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5B5FFFA3" w14:textId="77777777" w:rsidR="00E15F95" w:rsidRPr="00914091" w:rsidRDefault="00E15F95" w:rsidP="001945B3">
            <w:pPr>
              <w:rPr>
                <w:rFonts w:ascii="Times New Roman" w:eastAsia="Times New Roman" w:hAnsi="Times New Roman" w:cs="Times New Roman"/>
                <w:sz w:val="24"/>
                <w:szCs w:val="24"/>
                <w:lang w:val="en-GB"/>
              </w:rPr>
            </w:pPr>
          </w:p>
        </w:tc>
      </w:tr>
      <w:tr w:rsidR="00E15F95" w:rsidRPr="00914091" w14:paraId="763B714F" w14:textId="77777777" w:rsidTr="001945B3">
        <w:trPr>
          <w:trHeight w:val="300"/>
        </w:trPr>
        <w:tc>
          <w:tcPr>
            <w:tcW w:w="1630" w:type="dxa"/>
            <w:vMerge w:val="restart"/>
            <w:shd w:val="clear" w:color="auto" w:fill="auto"/>
            <w:noWrap/>
            <w:vAlign w:val="bottom"/>
            <w:hideMark/>
          </w:tcPr>
          <w:p w14:paraId="60C595BC"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Source of Variation</w:t>
            </w:r>
          </w:p>
        </w:tc>
        <w:tc>
          <w:tcPr>
            <w:tcW w:w="451" w:type="dxa"/>
            <w:vMerge w:val="restart"/>
            <w:shd w:val="clear" w:color="auto" w:fill="auto"/>
            <w:noWrap/>
            <w:vAlign w:val="bottom"/>
            <w:hideMark/>
          </w:tcPr>
          <w:p w14:paraId="170E4868"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df</w:t>
            </w:r>
          </w:p>
        </w:tc>
        <w:tc>
          <w:tcPr>
            <w:tcW w:w="3701" w:type="dxa"/>
            <w:gridSpan w:val="4"/>
            <w:shd w:val="clear" w:color="auto" w:fill="auto"/>
            <w:noWrap/>
            <w:vAlign w:val="bottom"/>
            <w:hideMark/>
          </w:tcPr>
          <w:p w14:paraId="19FC81F8"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KWL-Strain</w:t>
            </w:r>
          </w:p>
        </w:tc>
        <w:tc>
          <w:tcPr>
            <w:tcW w:w="3938" w:type="dxa"/>
            <w:gridSpan w:val="4"/>
            <w:vAlign w:val="bottom"/>
          </w:tcPr>
          <w:p w14:paraId="0712C5D0"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VH-Strain</w:t>
            </w:r>
          </w:p>
        </w:tc>
      </w:tr>
      <w:tr w:rsidR="00E15F95" w:rsidRPr="00914091" w14:paraId="00896D0A" w14:textId="77777777" w:rsidTr="001945B3">
        <w:trPr>
          <w:trHeight w:val="300"/>
        </w:trPr>
        <w:tc>
          <w:tcPr>
            <w:tcW w:w="1630" w:type="dxa"/>
            <w:vMerge/>
            <w:shd w:val="clear" w:color="auto" w:fill="auto"/>
            <w:noWrap/>
            <w:vAlign w:val="bottom"/>
            <w:hideMark/>
          </w:tcPr>
          <w:p w14:paraId="6176DF1B" w14:textId="77777777" w:rsidR="00E15F95" w:rsidRPr="00914091" w:rsidRDefault="00E15F95" w:rsidP="001945B3">
            <w:pPr>
              <w:rPr>
                <w:rFonts w:ascii="Times New Roman" w:eastAsia="Times New Roman" w:hAnsi="Times New Roman" w:cs="Times New Roman"/>
                <w:b/>
                <w:sz w:val="24"/>
                <w:szCs w:val="24"/>
              </w:rPr>
            </w:pPr>
          </w:p>
        </w:tc>
        <w:tc>
          <w:tcPr>
            <w:tcW w:w="451" w:type="dxa"/>
            <w:vMerge/>
            <w:shd w:val="clear" w:color="auto" w:fill="auto"/>
            <w:noWrap/>
            <w:vAlign w:val="bottom"/>
            <w:hideMark/>
          </w:tcPr>
          <w:p w14:paraId="2859EEF2" w14:textId="77777777" w:rsidR="00E15F95" w:rsidRPr="00914091" w:rsidRDefault="00E15F95" w:rsidP="001945B3">
            <w:pPr>
              <w:rPr>
                <w:rFonts w:ascii="Times New Roman" w:eastAsia="Times New Roman" w:hAnsi="Times New Roman" w:cs="Times New Roman"/>
                <w:b/>
                <w:sz w:val="24"/>
                <w:szCs w:val="24"/>
              </w:rPr>
            </w:pPr>
          </w:p>
        </w:tc>
        <w:tc>
          <w:tcPr>
            <w:tcW w:w="1004" w:type="dxa"/>
            <w:shd w:val="clear" w:color="auto" w:fill="auto"/>
            <w:noWrap/>
            <w:vAlign w:val="bottom"/>
            <w:hideMark/>
          </w:tcPr>
          <w:p w14:paraId="1D306F1E"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834" w:type="dxa"/>
            <w:shd w:val="clear" w:color="auto" w:fill="auto"/>
            <w:noWrap/>
            <w:vAlign w:val="bottom"/>
            <w:hideMark/>
          </w:tcPr>
          <w:p w14:paraId="66238406"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834" w:type="dxa"/>
            <w:shd w:val="clear" w:color="auto" w:fill="auto"/>
            <w:noWrap/>
            <w:vAlign w:val="bottom"/>
            <w:hideMark/>
          </w:tcPr>
          <w:p w14:paraId="7B8CC7DF"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1029" w:type="dxa"/>
            <w:shd w:val="clear" w:color="auto" w:fill="auto"/>
            <w:noWrap/>
            <w:vAlign w:val="bottom"/>
            <w:hideMark/>
          </w:tcPr>
          <w:p w14:paraId="62DCB337"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c>
          <w:tcPr>
            <w:tcW w:w="1059" w:type="dxa"/>
            <w:vAlign w:val="bottom"/>
          </w:tcPr>
          <w:p w14:paraId="47D432E6"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948" w:type="dxa"/>
            <w:vAlign w:val="bottom"/>
          </w:tcPr>
          <w:p w14:paraId="32B18D4D"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948" w:type="dxa"/>
            <w:vAlign w:val="bottom"/>
          </w:tcPr>
          <w:p w14:paraId="6086A474"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983" w:type="dxa"/>
            <w:vAlign w:val="bottom"/>
          </w:tcPr>
          <w:p w14:paraId="285FDC0B"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r>
      <w:tr w:rsidR="00E15F95" w:rsidRPr="00914091" w14:paraId="726BF3DC" w14:textId="77777777" w:rsidTr="001945B3">
        <w:trPr>
          <w:trHeight w:val="300"/>
        </w:trPr>
        <w:tc>
          <w:tcPr>
            <w:tcW w:w="1630" w:type="dxa"/>
            <w:shd w:val="clear" w:color="auto" w:fill="auto"/>
            <w:noWrap/>
            <w:vAlign w:val="bottom"/>
            <w:hideMark/>
          </w:tcPr>
          <w:p w14:paraId="3328C059"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Concentrations</w:t>
            </w:r>
          </w:p>
        </w:tc>
        <w:tc>
          <w:tcPr>
            <w:tcW w:w="451" w:type="dxa"/>
            <w:shd w:val="clear" w:color="auto" w:fill="auto"/>
            <w:noWrap/>
            <w:vAlign w:val="center"/>
            <w:hideMark/>
          </w:tcPr>
          <w:p w14:paraId="3D67D426"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5</w:t>
            </w:r>
          </w:p>
        </w:tc>
        <w:tc>
          <w:tcPr>
            <w:tcW w:w="1004" w:type="dxa"/>
            <w:shd w:val="clear" w:color="auto" w:fill="auto"/>
            <w:noWrap/>
            <w:vAlign w:val="center"/>
            <w:hideMark/>
          </w:tcPr>
          <w:p w14:paraId="53429586"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11471.27</w:t>
            </w:r>
          </w:p>
        </w:tc>
        <w:tc>
          <w:tcPr>
            <w:tcW w:w="834" w:type="dxa"/>
            <w:shd w:val="clear" w:color="auto" w:fill="auto"/>
            <w:noWrap/>
            <w:vAlign w:val="center"/>
            <w:hideMark/>
          </w:tcPr>
          <w:p w14:paraId="3C6F246D"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2294.25</w:t>
            </w:r>
          </w:p>
        </w:tc>
        <w:tc>
          <w:tcPr>
            <w:tcW w:w="834" w:type="dxa"/>
            <w:shd w:val="clear" w:color="auto" w:fill="auto"/>
            <w:noWrap/>
            <w:vAlign w:val="center"/>
            <w:hideMark/>
          </w:tcPr>
          <w:p w14:paraId="0ED52EE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88.419</w:t>
            </w:r>
          </w:p>
        </w:tc>
        <w:tc>
          <w:tcPr>
            <w:tcW w:w="1029" w:type="dxa"/>
            <w:shd w:val="clear" w:color="auto" w:fill="auto"/>
            <w:noWrap/>
            <w:vAlign w:val="center"/>
            <w:hideMark/>
          </w:tcPr>
          <w:p w14:paraId="237554CC"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0.00000</w:t>
            </w:r>
          </w:p>
        </w:tc>
        <w:tc>
          <w:tcPr>
            <w:tcW w:w="1059" w:type="dxa"/>
            <w:vAlign w:val="center"/>
          </w:tcPr>
          <w:p w14:paraId="6742D9C4"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5149.45</w:t>
            </w:r>
          </w:p>
        </w:tc>
        <w:tc>
          <w:tcPr>
            <w:tcW w:w="948" w:type="dxa"/>
            <w:vAlign w:val="center"/>
          </w:tcPr>
          <w:p w14:paraId="0AA9353C"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1029.89</w:t>
            </w:r>
          </w:p>
        </w:tc>
        <w:tc>
          <w:tcPr>
            <w:tcW w:w="948" w:type="dxa"/>
            <w:vAlign w:val="center"/>
          </w:tcPr>
          <w:p w14:paraId="186BEA0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88.419</w:t>
            </w:r>
          </w:p>
        </w:tc>
        <w:tc>
          <w:tcPr>
            <w:tcW w:w="983" w:type="dxa"/>
            <w:vAlign w:val="center"/>
          </w:tcPr>
          <w:p w14:paraId="7EFE075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0.00000</w:t>
            </w:r>
          </w:p>
        </w:tc>
      </w:tr>
      <w:tr w:rsidR="00E15F95" w:rsidRPr="00914091" w14:paraId="73D91970" w14:textId="77777777" w:rsidTr="001945B3">
        <w:trPr>
          <w:trHeight w:val="300"/>
        </w:trPr>
        <w:tc>
          <w:tcPr>
            <w:tcW w:w="1630" w:type="dxa"/>
            <w:shd w:val="clear" w:color="auto" w:fill="auto"/>
            <w:noWrap/>
            <w:vAlign w:val="bottom"/>
            <w:hideMark/>
          </w:tcPr>
          <w:p w14:paraId="327730BD"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Replications</w:t>
            </w:r>
          </w:p>
        </w:tc>
        <w:tc>
          <w:tcPr>
            <w:tcW w:w="451" w:type="dxa"/>
            <w:shd w:val="clear" w:color="auto" w:fill="auto"/>
            <w:noWrap/>
            <w:vAlign w:val="center"/>
            <w:hideMark/>
          </w:tcPr>
          <w:p w14:paraId="21959934"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w:t>
            </w:r>
          </w:p>
        </w:tc>
        <w:tc>
          <w:tcPr>
            <w:tcW w:w="1004" w:type="dxa"/>
            <w:shd w:val="clear" w:color="auto" w:fill="auto"/>
            <w:noWrap/>
            <w:vAlign w:val="center"/>
            <w:hideMark/>
          </w:tcPr>
          <w:p w14:paraId="032331D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83.70</w:t>
            </w:r>
          </w:p>
        </w:tc>
        <w:tc>
          <w:tcPr>
            <w:tcW w:w="834" w:type="dxa"/>
            <w:shd w:val="clear" w:color="auto" w:fill="auto"/>
            <w:noWrap/>
            <w:vAlign w:val="center"/>
            <w:hideMark/>
          </w:tcPr>
          <w:p w14:paraId="783CBA2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20.93</w:t>
            </w:r>
          </w:p>
        </w:tc>
        <w:tc>
          <w:tcPr>
            <w:tcW w:w="834" w:type="dxa"/>
            <w:shd w:val="clear" w:color="auto" w:fill="auto"/>
            <w:noWrap/>
            <w:vAlign w:val="center"/>
            <w:hideMark/>
          </w:tcPr>
          <w:p w14:paraId="4CBF812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0.806</w:t>
            </w:r>
          </w:p>
        </w:tc>
        <w:tc>
          <w:tcPr>
            <w:tcW w:w="1029" w:type="dxa"/>
            <w:shd w:val="clear" w:color="auto" w:fill="auto"/>
            <w:noWrap/>
            <w:vAlign w:val="center"/>
            <w:hideMark/>
          </w:tcPr>
          <w:p w14:paraId="69CBA60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0.53553</w:t>
            </w:r>
          </w:p>
        </w:tc>
        <w:tc>
          <w:tcPr>
            <w:tcW w:w="1059" w:type="dxa"/>
            <w:vAlign w:val="center"/>
          </w:tcPr>
          <w:p w14:paraId="44ADAFC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37.57</w:t>
            </w:r>
          </w:p>
        </w:tc>
        <w:tc>
          <w:tcPr>
            <w:tcW w:w="948" w:type="dxa"/>
            <w:vAlign w:val="center"/>
          </w:tcPr>
          <w:p w14:paraId="563DB046"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9.39</w:t>
            </w:r>
          </w:p>
        </w:tc>
        <w:tc>
          <w:tcPr>
            <w:tcW w:w="948" w:type="dxa"/>
            <w:vAlign w:val="center"/>
          </w:tcPr>
          <w:p w14:paraId="17A049B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0.806</w:t>
            </w:r>
          </w:p>
        </w:tc>
        <w:tc>
          <w:tcPr>
            <w:tcW w:w="983" w:type="dxa"/>
            <w:vAlign w:val="center"/>
          </w:tcPr>
          <w:p w14:paraId="7B39CF78"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0.53553</w:t>
            </w:r>
          </w:p>
        </w:tc>
      </w:tr>
      <w:tr w:rsidR="00E15F95" w:rsidRPr="00914091" w14:paraId="2ADAB1E7" w14:textId="77777777" w:rsidTr="001945B3">
        <w:trPr>
          <w:trHeight w:val="300"/>
        </w:trPr>
        <w:tc>
          <w:tcPr>
            <w:tcW w:w="1630" w:type="dxa"/>
            <w:shd w:val="clear" w:color="auto" w:fill="auto"/>
            <w:noWrap/>
            <w:vAlign w:val="bottom"/>
            <w:hideMark/>
          </w:tcPr>
          <w:p w14:paraId="6AB1DEC9"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Error</w:t>
            </w:r>
          </w:p>
        </w:tc>
        <w:tc>
          <w:tcPr>
            <w:tcW w:w="451" w:type="dxa"/>
            <w:shd w:val="clear" w:color="auto" w:fill="auto"/>
            <w:noWrap/>
            <w:vAlign w:val="center"/>
            <w:hideMark/>
          </w:tcPr>
          <w:p w14:paraId="44BCC406"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20</w:t>
            </w:r>
          </w:p>
        </w:tc>
        <w:tc>
          <w:tcPr>
            <w:tcW w:w="1004" w:type="dxa"/>
            <w:shd w:val="clear" w:color="auto" w:fill="auto"/>
            <w:noWrap/>
            <w:vAlign w:val="center"/>
            <w:hideMark/>
          </w:tcPr>
          <w:p w14:paraId="18B8EF7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518.95</w:t>
            </w:r>
          </w:p>
        </w:tc>
        <w:tc>
          <w:tcPr>
            <w:tcW w:w="834" w:type="dxa"/>
            <w:shd w:val="clear" w:color="auto" w:fill="auto"/>
            <w:noWrap/>
            <w:vAlign w:val="center"/>
            <w:hideMark/>
          </w:tcPr>
          <w:p w14:paraId="09C6DD61"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25.95</w:t>
            </w:r>
          </w:p>
        </w:tc>
        <w:tc>
          <w:tcPr>
            <w:tcW w:w="834" w:type="dxa"/>
            <w:shd w:val="clear" w:color="auto" w:fill="auto"/>
            <w:noWrap/>
            <w:vAlign w:val="center"/>
            <w:hideMark/>
          </w:tcPr>
          <w:p w14:paraId="2D279A78"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635DCB54"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204E3846"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232.96</w:t>
            </w:r>
          </w:p>
        </w:tc>
        <w:tc>
          <w:tcPr>
            <w:tcW w:w="948" w:type="dxa"/>
            <w:vAlign w:val="center"/>
          </w:tcPr>
          <w:p w14:paraId="73D19856"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11.65</w:t>
            </w:r>
          </w:p>
        </w:tc>
        <w:tc>
          <w:tcPr>
            <w:tcW w:w="948" w:type="dxa"/>
            <w:vAlign w:val="center"/>
          </w:tcPr>
          <w:p w14:paraId="4ACE2350"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612D8881" w14:textId="77777777" w:rsidR="00E15F95" w:rsidRPr="00914091" w:rsidRDefault="00E15F95" w:rsidP="001945B3">
            <w:pPr>
              <w:rPr>
                <w:rFonts w:ascii="Times New Roman" w:eastAsia="Times New Roman" w:hAnsi="Times New Roman" w:cs="Times New Roman"/>
                <w:sz w:val="24"/>
                <w:szCs w:val="24"/>
                <w:lang w:val="en-GB"/>
              </w:rPr>
            </w:pPr>
          </w:p>
        </w:tc>
      </w:tr>
      <w:tr w:rsidR="00E15F95" w:rsidRPr="00914091" w14:paraId="4CB89951" w14:textId="77777777" w:rsidTr="001945B3">
        <w:trPr>
          <w:trHeight w:val="300"/>
        </w:trPr>
        <w:tc>
          <w:tcPr>
            <w:tcW w:w="1630" w:type="dxa"/>
            <w:shd w:val="clear" w:color="auto" w:fill="auto"/>
            <w:noWrap/>
            <w:vAlign w:val="bottom"/>
            <w:hideMark/>
          </w:tcPr>
          <w:p w14:paraId="22E7BA1F"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Total</w:t>
            </w:r>
          </w:p>
        </w:tc>
        <w:tc>
          <w:tcPr>
            <w:tcW w:w="451" w:type="dxa"/>
            <w:shd w:val="clear" w:color="auto" w:fill="auto"/>
            <w:noWrap/>
            <w:vAlign w:val="center"/>
            <w:hideMark/>
          </w:tcPr>
          <w:p w14:paraId="2EDBEA84"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29</w:t>
            </w:r>
          </w:p>
        </w:tc>
        <w:tc>
          <w:tcPr>
            <w:tcW w:w="1004" w:type="dxa"/>
            <w:shd w:val="clear" w:color="auto" w:fill="auto"/>
            <w:noWrap/>
            <w:vAlign w:val="center"/>
            <w:hideMark/>
          </w:tcPr>
          <w:p w14:paraId="45C086B8"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12073.92</w:t>
            </w:r>
          </w:p>
        </w:tc>
        <w:tc>
          <w:tcPr>
            <w:tcW w:w="834" w:type="dxa"/>
            <w:shd w:val="clear" w:color="auto" w:fill="auto"/>
            <w:noWrap/>
            <w:vAlign w:val="center"/>
            <w:hideMark/>
          </w:tcPr>
          <w:p w14:paraId="05FD269A" w14:textId="77777777" w:rsidR="00E15F95" w:rsidRPr="00914091" w:rsidRDefault="00E15F95" w:rsidP="001945B3">
            <w:pPr>
              <w:rPr>
                <w:rFonts w:ascii="Times New Roman" w:eastAsia="Times New Roman" w:hAnsi="Times New Roman" w:cs="Times New Roman"/>
                <w:sz w:val="24"/>
                <w:szCs w:val="24"/>
                <w:lang w:val="en-GB"/>
              </w:rPr>
            </w:pPr>
          </w:p>
        </w:tc>
        <w:tc>
          <w:tcPr>
            <w:tcW w:w="834" w:type="dxa"/>
            <w:shd w:val="clear" w:color="auto" w:fill="auto"/>
            <w:noWrap/>
            <w:vAlign w:val="center"/>
            <w:hideMark/>
          </w:tcPr>
          <w:p w14:paraId="5BBE88AF"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378E77E4"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6F9A4941"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5419.98</w:t>
            </w:r>
          </w:p>
        </w:tc>
        <w:tc>
          <w:tcPr>
            <w:tcW w:w="948" w:type="dxa"/>
            <w:vAlign w:val="center"/>
          </w:tcPr>
          <w:p w14:paraId="0CF9443E" w14:textId="77777777" w:rsidR="00E15F95" w:rsidRPr="00914091" w:rsidRDefault="00E15F95" w:rsidP="001945B3">
            <w:pPr>
              <w:rPr>
                <w:rFonts w:ascii="Times New Roman" w:eastAsia="Times New Roman" w:hAnsi="Times New Roman" w:cs="Times New Roman"/>
                <w:sz w:val="24"/>
                <w:szCs w:val="24"/>
                <w:lang w:val="en-GB"/>
              </w:rPr>
            </w:pPr>
          </w:p>
        </w:tc>
        <w:tc>
          <w:tcPr>
            <w:tcW w:w="948" w:type="dxa"/>
            <w:vAlign w:val="center"/>
          </w:tcPr>
          <w:p w14:paraId="51BBBB4A"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2A0CEBA3" w14:textId="77777777" w:rsidR="00E15F95" w:rsidRPr="00914091" w:rsidRDefault="00E15F95" w:rsidP="001945B3">
            <w:pPr>
              <w:rPr>
                <w:rFonts w:ascii="Times New Roman" w:eastAsia="Times New Roman" w:hAnsi="Times New Roman" w:cs="Times New Roman"/>
                <w:sz w:val="24"/>
                <w:szCs w:val="24"/>
                <w:lang w:val="en-GB"/>
              </w:rPr>
            </w:pPr>
          </w:p>
        </w:tc>
      </w:tr>
      <w:tr w:rsidR="00E15F95" w:rsidRPr="00914091" w14:paraId="55DB89F2" w14:textId="77777777" w:rsidTr="001945B3">
        <w:trPr>
          <w:trHeight w:val="300"/>
        </w:trPr>
        <w:tc>
          <w:tcPr>
            <w:tcW w:w="1630" w:type="dxa"/>
            <w:vMerge w:val="restart"/>
            <w:shd w:val="clear" w:color="auto" w:fill="auto"/>
            <w:noWrap/>
            <w:vAlign w:val="bottom"/>
            <w:hideMark/>
          </w:tcPr>
          <w:p w14:paraId="60DE8EBE"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Source of Variation</w:t>
            </w:r>
          </w:p>
        </w:tc>
        <w:tc>
          <w:tcPr>
            <w:tcW w:w="451" w:type="dxa"/>
            <w:vMerge w:val="restart"/>
            <w:shd w:val="clear" w:color="auto" w:fill="auto"/>
            <w:noWrap/>
            <w:vAlign w:val="bottom"/>
            <w:hideMark/>
          </w:tcPr>
          <w:p w14:paraId="5516F274"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df</w:t>
            </w:r>
          </w:p>
        </w:tc>
        <w:tc>
          <w:tcPr>
            <w:tcW w:w="3701" w:type="dxa"/>
            <w:gridSpan w:val="4"/>
            <w:shd w:val="clear" w:color="auto" w:fill="auto"/>
            <w:noWrap/>
            <w:vAlign w:val="bottom"/>
            <w:hideMark/>
          </w:tcPr>
          <w:p w14:paraId="6C602767"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BWP-Strain</w:t>
            </w:r>
          </w:p>
        </w:tc>
        <w:tc>
          <w:tcPr>
            <w:tcW w:w="3938" w:type="dxa"/>
            <w:gridSpan w:val="4"/>
            <w:vAlign w:val="bottom"/>
          </w:tcPr>
          <w:p w14:paraId="3FD47D66"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MLN-Strain</w:t>
            </w:r>
          </w:p>
        </w:tc>
      </w:tr>
      <w:tr w:rsidR="00E15F95" w:rsidRPr="00914091" w14:paraId="2F9F799E" w14:textId="77777777" w:rsidTr="001945B3">
        <w:trPr>
          <w:trHeight w:val="300"/>
        </w:trPr>
        <w:tc>
          <w:tcPr>
            <w:tcW w:w="1630" w:type="dxa"/>
            <w:vMerge/>
            <w:shd w:val="clear" w:color="auto" w:fill="auto"/>
            <w:noWrap/>
            <w:vAlign w:val="bottom"/>
            <w:hideMark/>
          </w:tcPr>
          <w:p w14:paraId="6247E539" w14:textId="77777777" w:rsidR="00E15F95" w:rsidRPr="00914091" w:rsidRDefault="00E15F95" w:rsidP="001945B3">
            <w:pPr>
              <w:rPr>
                <w:rFonts w:ascii="Times New Roman" w:eastAsia="Times New Roman" w:hAnsi="Times New Roman" w:cs="Times New Roman"/>
                <w:b/>
                <w:sz w:val="24"/>
                <w:szCs w:val="24"/>
              </w:rPr>
            </w:pPr>
          </w:p>
        </w:tc>
        <w:tc>
          <w:tcPr>
            <w:tcW w:w="451" w:type="dxa"/>
            <w:vMerge/>
            <w:shd w:val="clear" w:color="auto" w:fill="auto"/>
            <w:noWrap/>
            <w:vAlign w:val="bottom"/>
            <w:hideMark/>
          </w:tcPr>
          <w:p w14:paraId="7B31B384" w14:textId="77777777" w:rsidR="00E15F95" w:rsidRPr="00914091" w:rsidRDefault="00E15F95" w:rsidP="001945B3">
            <w:pPr>
              <w:rPr>
                <w:rFonts w:ascii="Times New Roman" w:eastAsia="Times New Roman" w:hAnsi="Times New Roman" w:cs="Times New Roman"/>
                <w:b/>
                <w:sz w:val="24"/>
                <w:szCs w:val="24"/>
              </w:rPr>
            </w:pPr>
          </w:p>
        </w:tc>
        <w:tc>
          <w:tcPr>
            <w:tcW w:w="1004" w:type="dxa"/>
            <w:shd w:val="clear" w:color="auto" w:fill="auto"/>
            <w:noWrap/>
            <w:vAlign w:val="bottom"/>
            <w:hideMark/>
          </w:tcPr>
          <w:p w14:paraId="3CC0B9CD"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834" w:type="dxa"/>
            <w:shd w:val="clear" w:color="auto" w:fill="auto"/>
            <w:noWrap/>
            <w:vAlign w:val="bottom"/>
            <w:hideMark/>
          </w:tcPr>
          <w:p w14:paraId="48A4C836"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834" w:type="dxa"/>
            <w:shd w:val="clear" w:color="auto" w:fill="auto"/>
            <w:noWrap/>
            <w:vAlign w:val="bottom"/>
            <w:hideMark/>
          </w:tcPr>
          <w:p w14:paraId="74A1982E"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1029" w:type="dxa"/>
            <w:shd w:val="clear" w:color="auto" w:fill="auto"/>
            <w:noWrap/>
            <w:vAlign w:val="bottom"/>
            <w:hideMark/>
          </w:tcPr>
          <w:p w14:paraId="7658115F"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c>
          <w:tcPr>
            <w:tcW w:w="1059" w:type="dxa"/>
            <w:vAlign w:val="bottom"/>
          </w:tcPr>
          <w:p w14:paraId="2B9F62AC"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948" w:type="dxa"/>
            <w:vAlign w:val="bottom"/>
          </w:tcPr>
          <w:p w14:paraId="1C992F63"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948" w:type="dxa"/>
            <w:vAlign w:val="bottom"/>
          </w:tcPr>
          <w:p w14:paraId="3BBBA6B5"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983" w:type="dxa"/>
            <w:vAlign w:val="bottom"/>
          </w:tcPr>
          <w:p w14:paraId="28F73B02"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r>
      <w:tr w:rsidR="00E15F95" w:rsidRPr="00914091" w14:paraId="364968F8" w14:textId="77777777" w:rsidTr="001945B3">
        <w:trPr>
          <w:trHeight w:val="300"/>
        </w:trPr>
        <w:tc>
          <w:tcPr>
            <w:tcW w:w="1630" w:type="dxa"/>
            <w:shd w:val="clear" w:color="auto" w:fill="auto"/>
            <w:noWrap/>
            <w:vAlign w:val="bottom"/>
            <w:hideMark/>
          </w:tcPr>
          <w:p w14:paraId="14097D97"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Concentrations</w:t>
            </w:r>
          </w:p>
        </w:tc>
        <w:tc>
          <w:tcPr>
            <w:tcW w:w="451" w:type="dxa"/>
            <w:shd w:val="clear" w:color="auto" w:fill="auto"/>
            <w:noWrap/>
            <w:vAlign w:val="center"/>
            <w:hideMark/>
          </w:tcPr>
          <w:p w14:paraId="4B23BF81"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5</w:t>
            </w:r>
          </w:p>
        </w:tc>
        <w:tc>
          <w:tcPr>
            <w:tcW w:w="1004" w:type="dxa"/>
            <w:shd w:val="clear" w:color="auto" w:fill="auto"/>
            <w:noWrap/>
            <w:vAlign w:val="center"/>
            <w:hideMark/>
          </w:tcPr>
          <w:p w14:paraId="357693CD"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1290.58</w:t>
            </w:r>
          </w:p>
        </w:tc>
        <w:tc>
          <w:tcPr>
            <w:tcW w:w="834" w:type="dxa"/>
            <w:shd w:val="clear" w:color="auto" w:fill="auto"/>
            <w:noWrap/>
            <w:vAlign w:val="center"/>
            <w:hideMark/>
          </w:tcPr>
          <w:p w14:paraId="2110F472"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258.11</w:t>
            </w:r>
          </w:p>
        </w:tc>
        <w:tc>
          <w:tcPr>
            <w:tcW w:w="834" w:type="dxa"/>
            <w:shd w:val="clear" w:color="auto" w:fill="auto"/>
            <w:noWrap/>
            <w:vAlign w:val="center"/>
            <w:hideMark/>
          </w:tcPr>
          <w:p w14:paraId="227E6C25"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106.88</w:t>
            </w:r>
          </w:p>
        </w:tc>
        <w:tc>
          <w:tcPr>
            <w:tcW w:w="1029" w:type="dxa"/>
            <w:shd w:val="clear" w:color="auto" w:fill="auto"/>
            <w:noWrap/>
            <w:vAlign w:val="center"/>
            <w:hideMark/>
          </w:tcPr>
          <w:p w14:paraId="670779CB"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0.00000</w:t>
            </w:r>
          </w:p>
        </w:tc>
        <w:tc>
          <w:tcPr>
            <w:tcW w:w="1059" w:type="dxa"/>
            <w:vAlign w:val="center"/>
          </w:tcPr>
          <w:p w14:paraId="24D83CFC"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419.311</w:t>
            </w:r>
          </w:p>
        </w:tc>
        <w:tc>
          <w:tcPr>
            <w:tcW w:w="948" w:type="dxa"/>
            <w:vAlign w:val="center"/>
          </w:tcPr>
          <w:p w14:paraId="16A85A07"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83.862</w:t>
            </w:r>
          </w:p>
        </w:tc>
        <w:tc>
          <w:tcPr>
            <w:tcW w:w="948" w:type="dxa"/>
            <w:vAlign w:val="center"/>
          </w:tcPr>
          <w:p w14:paraId="53928726"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106.887</w:t>
            </w:r>
          </w:p>
        </w:tc>
        <w:tc>
          <w:tcPr>
            <w:tcW w:w="983" w:type="dxa"/>
            <w:vAlign w:val="center"/>
          </w:tcPr>
          <w:p w14:paraId="37579705"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0.00000</w:t>
            </w:r>
          </w:p>
        </w:tc>
      </w:tr>
      <w:tr w:rsidR="00E15F95" w:rsidRPr="00914091" w14:paraId="18888408" w14:textId="77777777" w:rsidTr="001945B3">
        <w:trPr>
          <w:trHeight w:val="300"/>
        </w:trPr>
        <w:tc>
          <w:tcPr>
            <w:tcW w:w="1630" w:type="dxa"/>
            <w:shd w:val="clear" w:color="auto" w:fill="auto"/>
            <w:noWrap/>
            <w:vAlign w:val="bottom"/>
            <w:hideMark/>
          </w:tcPr>
          <w:p w14:paraId="394CB6E1"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Replications</w:t>
            </w:r>
          </w:p>
        </w:tc>
        <w:tc>
          <w:tcPr>
            <w:tcW w:w="451" w:type="dxa"/>
            <w:shd w:val="clear" w:color="auto" w:fill="auto"/>
            <w:noWrap/>
            <w:vAlign w:val="center"/>
            <w:hideMark/>
          </w:tcPr>
          <w:p w14:paraId="4F10A5D6"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w:t>
            </w:r>
          </w:p>
        </w:tc>
        <w:tc>
          <w:tcPr>
            <w:tcW w:w="1004" w:type="dxa"/>
            <w:shd w:val="clear" w:color="auto" w:fill="auto"/>
            <w:noWrap/>
            <w:vAlign w:val="center"/>
            <w:hideMark/>
          </w:tcPr>
          <w:p w14:paraId="4CB6E340"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7.405</w:t>
            </w:r>
          </w:p>
        </w:tc>
        <w:tc>
          <w:tcPr>
            <w:tcW w:w="834" w:type="dxa"/>
            <w:shd w:val="clear" w:color="auto" w:fill="auto"/>
            <w:noWrap/>
            <w:vAlign w:val="center"/>
            <w:hideMark/>
          </w:tcPr>
          <w:p w14:paraId="1F38E64B"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1.851</w:t>
            </w:r>
          </w:p>
        </w:tc>
        <w:tc>
          <w:tcPr>
            <w:tcW w:w="834" w:type="dxa"/>
            <w:shd w:val="clear" w:color="auto" w:fill="auto"/>
            <w:noWrap/>
            <w:vAlign w:val="center"/>
            <w:hideMark/>
          </w:tcPr>
          <w:p w14:paraId="64E78F21"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0.767</w:t>
            </w:r>
          </w:p>
        </w:tc>
        <w:tc>
          <w:tcPr>
            <w:tcW w:w="1029" w:type="dxa"/>
            <w:shd w:val="clear" w:color="auto" w:fill="auto"/>
            <w:noWrap/>
            <w:vAlign w:val="center"/>
            <w:hideMark/>
          </w:tcPr>
          <w:p w14:paraId="226AD48F"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0.55941</w:t>
            </w:r>
          </w:p>
        </w:tc>
        <w:tc>
          <w:tcPr>
            <w:tcW w:w="1059" w:type="dxa"/>
            <w:vAlign w:val="center"/>
          </w:tcPr>
          <w:p w14:paraId="7769372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2.406</w:t>
            </w:r>
          </w:p>
        </w:tc>
        <w:tc>
          <w:tcPr>
            <w:tcW w:w="948" w:type="dxa"/>
            <w:vAlign w:val="center"/>
          </w:tcPr>
          <w:p w14:paraId="1A76D99F"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0.601</w:t>
            </w:r>
          </w:p>
        </w:tc>
        <w:tc>
          <w:tcPr>
            <w:tcW w:w="948" w:type="dxa"/>
            <w:vAlign w:val="center"/>
          </w:tcPr>
          <w:p w14:paraId="5C87709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0.767</w:t>
            </w:r>
          </w:p>
        </w:tc>
        <w:tc>
          <w:tcPr>
            <w:tcW w:w="983" w:type="dxa"/>
            <w:vAlign w:val="center"/>
          </w:tcPr>
          <w:p w14:paraId="52F83EA8"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0.55941</w:t>
            </w:r>
          </w:p>
        </w:tc>
      </w:tr>
      <w:tr w:rsidR="00E15F95" w:rsidRPr="00914091" w14:paraId="23CAD125" w14:textId="77777777" w:rsidTr="001945B3">
        <w:trPr>
          <w:trHeight w:val="300"/>
        </w:trPr>
        <w:tc>
          <w:tcPr>
            <w:tcW w:w="1630" w:type="dxa"/>
            <w:shd w:val="clear" w:color="auto" w:fill="auto"/>
            <w:noWrap/>
            <w:vAlign w:val="bottom"/>
            <w:hideMark/>
          </w:tcPr>
          <w:p w14:paraId="483DE7F2"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Error</w:t>
            </w:r>
          </w:p>
        </w:tc>
        <w:tc>
          <w:tcPr>
            <w:tcW w:w="451" w:type="dxa"/>
            <w:shd w:val="clear" w:color="auto" w:fill="auto"/>
            <w:noWrap/>
            <w:vAlign w:val="center"/>
            <w:hideMark/>
          </w:tcPr>
          <w:p w14:paraId="09F7FBD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20</w:t>
            </w:r>
          </w:p>
        </w:tc>
        <w:tc>
          <w:tcPr>
            <w:tcW w:w="1004" w:type="dxa"/>
            <w:shd w:val="clear" w:color="auto" w:fill="auto"/>
            <w:noWrap/>
            <w:vAlign w:val="center"/>
            <w:hideMark/>
          </w:tcPr>
          <w:p w14:paraId="09863C08"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48.297</w:t>
            </w:r>
          </w:p>
        </w:tc>
        <w:tc>
          <w:tcPr>
            <w:tcW w:w="834" w:type="dxa"/>
            <w:shd w:val="clear" w:color="auto" w:fill="auto"/>
            <w:noWrap/>
            <w:vAlign w:val="center"/>
            <w:hideMark/>
          </w:tcPr>
          <w:p w14:paraId="7DB9C436"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2.415</w:t>
            </w:r>
          </w:p>
        </w:tc>
        <w:tc>
          <w:tcPr>
            <w:tcW w:w="834" w:type="dxa"/>
            <w:shd w:val="clear" w:color="auto" w:fill="auto"/>
            <w:noWrap/>
            <w:vAlign w:val="center"/>
            <w:hideMark/>
          </w:tcPr>
          <w:p w14:paraId="5AA94C7E"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2BE867CC"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0DE2D7C7"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15.692</w:t>
            </w:r>
          </w:p>
        </w:tc>
        <w:tc>
          <w:tcPr>
            <w:tcW w:w="948" w:type="dxa"/>
            <w:vAlign w:val="center"/>
          </w:tcPr>
          <w:p w14:paraId="527C9887"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0.785</w:t>
            </w:r>
          </w:p>
        </w:tc>
        <w:tc>
          <w:tcPr>
            <w:tcW w:w="948" w:type="dxa"/>
            <w:vAlign w:val="center"/>
          </w:tcPr>
          <w:p w14:paraId="10F44578"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0619B895" w14:textId="77777777" w:rsidR="00E15F95" w:rsidRPr="00914091" w:rsidRDefault="00E15F95" w:rsidP="001945B3">
            <w:pPr>
              <w:rPr>
                <w:rFonts w:ascii="Times New Roman" w:eastAsia="Times New Roman" w:hAnsi="Times New Roman" w:cs="Times New Roman"/>
                <w:sz w:val="24"/>
                <w:szCs w:val="24"/>
                <w:lang w:val="en-GB"/>
              </w:rPr>
            </w:pPr>
          </w:p>
        </w:tc>
      </w:tr>
      <w:tr w:rsidR="00E15F95" w:rsidRPr="00914091" w14:paraId="7E7D7E55" w14:textId="77777777" w:rsidTr="001945B3">
        <w:trPr>
          <w:trHeight w:val="300"/>
        </w:trPr>
        <w:tc>
          <w:tcPr>
            <w:tcW w:w="1630" w:type="dxa"/>
            <w:shd w:val="clear" w:color="auto" w:fill="auto"/>
            <w:noWrap/>
            <w:vAlign w:val="bottom"/>
            <w:hideMark/>
          </w:tcPr>
          <w:p w14:paraId="36C647F1"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Total</w:t>
            </w:r>
          </w:p>
        </w:tc>
        <w:tc>
          <w:tcPr>
            <w:tcW w:w="451" w:type="dxa"/>
            <w:shd w:val="clear" w:color="auto" w:fill="auto"/>
            <w:noWrap/>
            <w:vAlign w:val="center"/>
            <w:hideMark/>
          </w:tcPr>
          <w:p w14:paraId="6FC2B7AC"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29</w:t>
            </w:r>
          </w:p>
        </w:tc>
        <w:tc>
          <w:tcPr>
            <w:tcW w:w="1004" w:type="dxa"/>
            <w:shd w:val="clear" w:color="auto" w:fill="auto"/>
            <w:noWrap/>
            <w:vAlign w:val="center"/>
            <w:hideMark/>
          </w:tcPr>
          <w:p w14:paraId="1C0D3A7F"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1346.28</w:t>
            </w:r>
          </w:p>
        </w:tc>
        <w:tc>
          <w:tcPr>
            <w:tcW w:w="834" w:type="dxa"/>
            <w:shd w:val="clear" w:color="auto" w:fill="auto"/>
            <w:noWrap/>
            <w:vAlign w:val="center"/>
            <w:hideMark/>
          </w:tcPr>
          <w:p w14:paraId="4289DB1A" w14:textId="77777777" w:rsidR="00E15F95" w:rsidRPr="00914091" w:rsidRDefault="00E15F95" w:rsidP="001945B3">
            <w:pPr>
              <w:rPr>
                <w:rFonts w:ascii="Times New Roman" w:eastAsia="Times New Roman" w:hAnsi="Times New Roman" w:cs="Times New Roman"/>
                <w:sz w:val="24"/>
                <w:szCs w:val="24"/>
                <w:lang w:val="en-GB"/>
              </w:rPr>
            </w:pPr>
          </w:p>
        </w:tc>
        <w:tc>
          <w:tcPr>
            <w:tcW w:w="834" w:type="dxa"/>
            <w:shd w:val="clear" w:color="auto" w:fill="auto"/>
            <w:noWrap/>
            <w:vAlign w:val="center"/>
            <w:hideMark/>
          </w:tcPr>
          <w:p w14:paraId="3DA73A6E"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53795A76"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71904C2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2001.667</w:t>
            </w:r>
          </w:p>
        </w:tc>
        <w:tc>
          <w:tcPr>
            <w:tcW w:w="948" w:type="dxa"/>
            <w:vAlign w:val="center"/>
          </w:tcPr>
          <w:p w14:paraId="47C6C54B" w14:textId="77777777" w:rsidR="00E15F95" w:rsidRPr="00914091" w:rsidRDefault="00E15F95" w:rsidP="001945B3">
            <w:pPr>
              <w:rPr>
                <w:rFonts w:ascii="Times New Roman" w:eastAsia="Times New Roman" w:hAnsi="Times New Roman" w:cs="Times New Roman"/>
                <w:sz w:val="24"/>
                <w:szCs w:val="24"/>
                <w:lang w:val="en-GB"/>
              </w:rPr>
            </w:pPr>
          </w:p>
        </w:tc>
        <w:tc>
          <w:tcPr>
            <w:tcW w:w="948" w:type="dxa"/>
            <w:vAlign w:val="center"/>
          </w:tcPr>
          <w:p w14:paraId="2F8BA696"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1B82A841" w14:textId="77777777" w:rsidR="00E15F95" w:rsidRPr="00914091" w:rsidRDefault="00E15F95" w:rsidP="001945B3">
            <w:pPr>
              <w:rPr>
                <w:rFonts w:ascii="Times New Roman" w:eastAsia="Times New Roman" w:hAnsi="Times New Roman" w:cs="Times New Roman"/>
                <w:sz w:val="24"/>
                <w:szCs w:val="24"/>
                <w:lang w:val="en-GB"/>
              </w:rPr>
            </w:pPr>
          </w:p>
        </w:tc>
      </w:tr>
    </w:tbl>
    <w:p w14:paraId="2F646FFA"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p w14:paraId="3B288F48"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p w14:paraId="1D60FEFD" w14:textId="77777777" w:rsidR="006C0F12" w:rsidRDefault="006C0F12">
      <w:pPr>
        <w:spacing w:after="160" w:line="259" w:lineRule="auto"/>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br w:type="page"/>
      </w:r>
    </w:p>
    <w:p w14:paraId="1E0D7F3F" w14:textId="168C3F31" w:rsidR="00E15F95" w:rsidRPr="00914091" w:rsidRDefault="00F244DB" w:rsidP="00E15F95">
      <w:pPr>
        <w:shd w:val="clear" w:color="auto" w:fill="FFFFFF"/>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lastRenderedPageBreak/>
        <w:t>Table 6.2</w:t>
      </w:r>
      <w:r w:rsidR="00E15F95" w:rsidRPr="00914091">
        <w:rPr>
          <w:rFonts w:ascii="Times New Roman" w:eastAsia="Times New Roman" w:hAnsi="Times New Roman" w:cs="Times New Roman"/>
          <w:b/>
          <w:sz w:val="24"/>
          <w:szCs w:val="24"/>
          <w:lang w:val="en-GB"/>
        </w:rPr>
        <w:t>.5: Mortality of pink bollworm larvae treated with different concentrations of Cypermethrin</w:t>
      </w:r>
    </w:p>
    <w:p w14:paraId="06D74F4F"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tbl>
      <w:tblPr>
        <w:tblW w:w="88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9"/>
        <w:gridCol w:w="1243"/>
        <w:gridCol w:w="1117"/>
        <w:gridCol w:w="1133"/>
        <w:gridCol w:w="1117"/>
        <w:gridCol w:w="1378"/>
        <w:gridCol w:w="1217"/>
      </w:tblGrid>
      <w:tr w:rsidR="00E15F95" w:rsidRPr="00914091" w14:paraId="33627DE9" w14:textId="77777777" w:rsidTr="001945B3">
        <w:trPr>
          <w:trHeight w:val="300"/>
        </w:trPr>
        <w:tc>
          <w:tcPr>
            <w:tcW w:w="1659" w:type="dxa"/>
            <w:shd w:val="clear" w:color="auto" w:fill="auto"/>
            <w:noWrap/>
            <w:vAlign w:val="bottom"/>
            <w:hideMark/>
          </w:tcPr>
          <w:p w14:paraId="0D0A3EC0"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Concentrations of Triazophos</w:t>
            </w:r>
          </w:p>
        </w:tc>
        <w:tc>
          <w:tcPr>
            <w:tcW w:w="7205" w:type="dxa"/>
            <w:gridSpan w:val="6"/>
            <w:shd w:val="clear" w:color="auto" w:fill="auto"/>
            <w:noWrap/>
            <w:vAlign w:val="bottom"/>
            <w:hideMark/>
          </w:tcPr>
          <w:p w14:paraId="5D16164D"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(Triazophos) (Means ±SE)</w:t>
            </w:r>
          </w:p>
        </w:tc>
      </w:tr>
      <w:tr w:rsidR="00E15F95" w:rsidRPr="00914091" w14:paraId="248FA2AF" w14:textId="77777777" w:rsidTr="001945B3">
        <w:trPr>
          <w:trHeight w:val="300"/>
        </w:trPr>
        <w:tc>
          <w:tcPr>
            <w:tcW w:w="1659" w:type="dxa"/>
            <w:shd w:val="clear" w:color="auto" w:fill="auto"/>
            <w:noWrap/>
            <w:vAlign w:val="bottom"/>
          </w:tcPr>
          <w:p w14:paraId="648529BC" w14:textId="77777777" w:rsidR="00E15F95" w:rsidRPr="00914091" w:rsidRDefault="00E15F95" w:rsidP="001945B3">
            <w:pPr>
              <w:rPr>
                <w:rFonts w:ascii="Times New Roman" w:eastAsia="Times New Roman" w:hAnsi="Times New Roman" w:cs="Times New Roman"/>
                <w:b/>
                <w:sz w:val="24"/>
                <w:szCs w:val="24"/>
              </w:rPr>
            </w:pPr>
          </w:p>
        </w:tc>
        <w:tc>
          <w:tcPr>
            <w:tcW w:w="1243" w:type="dxa"/>
            <w:shd w:val="clear" w:color="auto" w:fill="auto"/>
            <w:noWrap/>
            <w:vAlign w:val="bottom"/>
          </w:tcPr>
          <w:p w14:paraId="639F062F"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rPr>
              <w:t>Faisalabad strain</w:t>
            </w:r>
          </w:p>
        </w:tc>
        <w:tc>
          <w:tcPr>
            <w:tcW w:w="1117" w:type="dxa"/>
          </w:tcPr>
          <w:p w14:paraId="66BD20B3"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rPr>
              <w:t>Sahiwal strain</w:t>
            </w:r>
          </w:p>
        </w:tc>
        <w:tc>
          <w:tcPr>
            <w:tcW w:w="1133" w:type="dxa"/>
          </w:tcPr>
          <w:p w14:paraId="009C54E3"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rPr>
              <w:t>Khaniwal Strain</w:t>
            </w:r>
          </w:p>
        </w:tc>
        <w:tc>
          <w:tcPr>
            <w:tcW w:w="1117" w:type="dxa"/>
          </w:tcPr>
          <w:p w14:paraId="0871447C"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rPr>
              <w:t>Vehari Strain</w:t>
            </w:r>
          </w:p>
        </w:tc>
        <w:tc>
          <w:tcPr>
            <w:tcW w:w="1378" w:type="dxa"/>
          </w:tcPr>
          <w:p w14:paraId="7C5D0F7A"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rPr>
              <w:t xml:space="preserve">Bahawalpur strain </w:t>
            </w:r>
          </w:p>
        </w:tc>
        <w:tc>
          <w:tcPr>
            <w:tcW w:w="1217" w:type="dxa"/>
          </w:tcPr>
          <w:p w14:paraId="1927BD23"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rPr>
              <w:t>Multan strain</w:t>
            </w:r>
          </w:p>
        </w:tc>
      </w:tr>
      <w:tr w:rsidR="00E15F95" w:rsidRPr="00914091" w14:paraId="5B2C4DCE" w14:textId="77777777" w:rsidTr="001945B3">
        <w:trPr>
          <w:trHeight w:val="300"/>
        </w:trPr>
        <w:tc>
          <w:tcPr>
            <w:tcW w:w="1659" w:type="dxa"/>
            <w:shd w:val="clear" w:color="auto" w:fill="auto"/>
            <w:noWrap/>
            <w:vAlign w:val="bottom"/>
            <w:hideMark/>
          </w:tcPr>
          <w:p w14:paraId="3560EB8A" w14:textId="77777777" w:rsidR="00E15F95" w:rsidRPr="00914091" w:rsidRDefault="00E15F95" w:rsidP="001945B3">
            <w:pPr>
              <w:rPr>
                <w:rFonts w:ascii="TiE" w:eastAsia="Times New Roman" w:hAnsi="TiE" w:cs="Calibri"/>
                <w:sz w:val="24"/>
                <w:szCs w:val="24"/>
              </w:rPr>
            </w:pPr>
            <w:r w:rsidRPr="00914091">
              <w:rPr>
                <w:rFonts w:ascii="TiE" w:eastAsia="Times New Roman" w:hAnsi="TiE" w:cs="Calibri"/>
                <w:lang w:val="en-GB"/>
              </w:rPr>
              <w:t>0.08%</w:t>
            </w:r>
          </w:p>
        </w:tc>
        <w:tc>
          <w:tcPr>
            <w:tcW w:w="1243" w:type="dxa"/>
            <w:shd w:val="clear" w:color="auto" w:fill="auto"/>
            <w:noWrap/>
            <w:vAlign w:val="bottom"/>
            <w:hideMark/>
          </w:tcPr>
          <w:p w14:paraId="6238F069" w14:textId="77777777" w:rsidR="00E15F95" w:rsidRPr="00914091" w:rsidRDefault="00E15F95" w:rsidP="001945B3">
            <w:pPr>
              <w:jc w:val="center"/>
              <w:rPr>
                <w:rFonts w:ascii="Times New Roman" w:eastAsia="Times New Roman" w:hAnsi="Times New Roman" w:cs="Times New Roman"/>
                <w:sz w:val="24"/>
                <w:szCs w:val="24"/>
              </w:rPr>
            </w:pPr>
            <w:r w:rsidRPr="00914091">
              <w:rPr>
                <w:rFonts w:eastAsia="Times New Roman" w:cs="Calibri"/>
                <w:lang w:val="en-GB"/>
              </w:rPr>
              <w:t>63.6</w:t>
            </w:r>
            <w:r w:rsidRPr="00914091">
              <w:rPr>
                <w:rFonts w:ascii="Times New Roman" w:eastAsia="Times New Roman" w:hAnsi="Times New Roman" w:cs="Times New Roman"/>
              </w:rPr>
              <w:t>±</w:t>
            </w:r>
            <w:r w:rsidRPr="00914091">
              <w:rPr>
                <w:rFonts w:eastAsia="Times New Roman" w:cs="Calibri"/>
                <w:lang w:val="en-GB"/>
              </w:rPr>
              <w:t>5.51</w:t>
            </w:r>
          </w:p>
        </w:tc>
        <w:tc>
          <w:tcPr>
            <w:tcW w:w="1117" w:type="dxa"/>
            <w:vAlign w:val="center"/>
          </w:tcPr>
          <w:p w14:paraId="3D6BDFD6" w14:textId="77777777" w:rsidR="00E15F95" w:rsidRPr="00914091" w:rsidRDefault="00E15F95" w:rsidP="001945B3">
            <w:pPr>
              <w:rPr>
                <w:rFonts w:ascii="Times New Roman" w:eastAsia="Times New Roman" w:hAnsi="Times New Roman" w:cs="Times New Roman"/>
                <w:sz w:val="24"/>
                <w:szCs w:val="24"/>
              </w:rPr>
            </w:pPr>
            <w:r w:rsidRPr="00914091">
              <w:rPr>
                <w:rFonts w:eastAsia="Times New Roman" w:cs="Calibri"/>
                <w:lang w:val="en-GB"/>
              </w:rPr>
              <w:t>57.2</w:t>
            </w:r>
            <w:r w:rsidRPr="00914091">
              <w:rPr>
                <w:rFonts w:ascii="Times New Roman" w:eastAsia="Times New Roman" w:hAnsi="Times New Roman" w:cs="Times New Roman"/>
              </w:rPr>
              <w:t>±</w:t>
            </w:r>
            <w:r w:rsidRPr="00914091">
              <w:rPr>
                <w:rFonts w:eastAsia="Times New Roman" w:cs="Calibri"/>
                <w:lang w:val="en-GB"/>
              </w:rPr>
              <w:t>4.96</w:t>
            </w:r>
          </w:p>
        </w:tc>
        <w:tc>
          <w:tcPr>
            <w:tcW w:w="1133" w:type="dxa"/>
            <w:vAlign w:val="center"/>
          </w:tcPr>
          <w:p w14:paraId="6E76D999" w14:textId="77777777" w:rsidR="00E15F95" w:rsidRPr="00914091" w:rsidRDefault="00E15F95" w:rsidP="001945B3">
            <w:pPr>
              <w:rPr>
                <w:rFonts w:ascii="Times New Roman" w:eastAsia="Times New Roman" w:hAnsi="Times New Roman" w:cs="Times New Roman"/>
                <w:sz w:val="24"/>
                <w:szCs w:val="24"/>
              </w:rPr>
            </w:pPr>
            <w:r w:rsidRPr="00914091">
              <w:rPr>
                <w:rFonts w:eastAsia="Times New Roman" w:cs="Calibri"/>
                <w:lang w:val="en-GB"/>
              </w:rPr>
              <w:t>42.9</w:t>
            </w:r>
            <w:r w:rsidRPr="00914091">
              <w:rPr>
                <w:rFonts w:ascii="Times New Roman" w:eastAsia="Times New Roman" w:hAnsi="Times New Roman" w:cs="Times New Roman"/>
              </w:rPr>
              <w:t>±</w:t>
            </w:r>
            <w:r w:rsidRPr="00914091">
              <w:rPr>
                <w:rFonts w:eastAsia="Times New Roman" w:cs="Calibri"/>
                <w:lang w:val="en-GB"/>
              </w:rPr>
              <w:t>3.72</w:t>
            </w:r>
          </w:p>
        </w:tc>
        <w:tc>
          <w:tcPr>
            <w:tcW w:w="1117" w:type="dxa"/>
            <w:vAlign w:val="center"/>
          </w:tcPr>
          <w:p w14:paraId="6086C003" w14:textId="77777777" w:rsidR="00E15F95" w:rsidRPr="00914091" w:rsidRDefault="00E15F95" w:rsidP="001945B3">
            <w:pPr>
              <w:rPr>
                <w:rFonts w:ascii="Times New Roman" w:eastAsia="Times New Roman" w:hAnsi="Times New Roman" w:cs="Times New Roman"/>
                <w:sz w:val="24"/>
                <w:szCs w:val="24"/>
              </w:rPr>
            </w:pPr>
            <w:r w:rsidRPr="00914091">
              <w:rPr>
                <w:rFonts w:eastAsia="Times New Roman" w:cs="Calibri"/>
                <w:lang w:val="en-GB"/>
              </w:rPr>
              <w:t>30.0</w:t>
            </w:r>
            <w:r w:rsidRPr="00914091">
              <w:rPr>
                <w:rFonts w:ascii="Times New Roman" w:eastAsia="Times New Roman" w:hAnsi="Times New Roman" w:cs="Times New Roman"/>
              </w:rPr>
              <w:t>±</w:t>
            </w:r>
            <w:r w:rsidRPr="00914091">
              <w:rPr>
                <w:rFonts w:eastAsia="Times New Roman" w:cs="Calibri"/>
                <w:lang w:val="en-GB"/>
              </w:rPr>
              <w:t>2.37</w:t>
            </w:r>
          </w:p>
        </w:tc>
        <w:tc>
          <w:tcPr>
            <w:tcW w:w="1378" w:type="dxa"/>
            <w:vAlign w:val="center"/>
          </w:tcPr>
          <w:p w14:paraId="2C810FA1" w14:textId="77777777" w:rsidR="00E15F95" w:rsidRPr="00914091" w:rsidRDefault="00E15F95" w:rsidP="001945B3">
            <w:pPr>
              <w:rPr>
                <w:rFonts w:ascii="Times New Roman" w:eastAsia="Times New Roman" w:hAnsi="Times New Roman" w:cs="Times New Roman"/>
                <w:sz w:val="24"/>
                <w:szCs w:val="24"/>
              </w:rPr>
            </w:pPr>
            <w:r w:rsidRPr="00914091">
              <w:rPr>
                <w:rFonts w:eastAsia="Times New Roman" w:cs="Calibri"/>
                <w:lang w:val="en-GB"/>
              </w:rPr>
              <w:t>15.4</w:t>
            </w:r>
            <w:r w:rsidRPr="00914091">
              <w:rPr>
                <w:rFonts w:ascii="Times New Roman" w:eastAsia="Times New Roman" w:hAnsi="Times New Roman" w:cs="Times New Roman"/>
              </w:rPr>
              <w:t>±</w:t>
            </w:r>
            <w:r w:rsidRPr="00914091">
              <w:rPr>
                <w:rFonts w:eastAsia="Times New Roman" w:cs="Calibri"/>
                <w:lang w:val="en-GB"/>
              </w:rPr>
              <w:t>0.90</w:t>
            </w:r>
          </w:p>
        </w:tc>
        <w:tc>
          <w:tcPr>
            <w:tcW w:w="1217" w:type="dxa"/>
            <w:vAlign w:val="center"/>
          </w:tcPr>
          <w:p w14:paraId="6E415379" w14:textId="77777777" w:rsidR="00E15F95" w:rsidRPr="00914091" w:rsidRDefault="00E15F95" w:rsidP="001945B3">
            <w:pPr>
              <w:rPr>
                <w:rFonts w:ascii="Times New Roman" w:eastAsia="Times New Roman" w:hAnsi="Times New Roman" w:cs="Times New Roman"/>
                <w:sz w:val="24"/>
                <w:szCs w:val="24"/>
              </w:rPr>
            </w:pPr>
            <w:r w:rsidRPr="00914091">
              <w:rPr>
                <w:rFonts w:eastAsia="Times New Roman" w:cs="Calibri"/>
                <w:lang w:val="en-GB"/>
              </w:rPr>
              <w:t>8.8</w:t>
            </w:r>
            <w:r w:rsidRPr="00914091">
              <w:rPr>
                <w:rFonts w:ascii="Times New Roman" w:eastAsia="Times New Roman" w:hAnsi="Times New Roman" w:cs="Times New Roman"/>
              </w:rPr>
              <w:t>±</w:t>
            </w:r>
            <w:r w:rsidRPr="00914091">
              <w:rPr>
                <w:rFonts w:eastAsia="Times New Roman" w:cs="Calibri"/>
                <w:lang w:val="en-GB"/>
              </w:rPr>
              <w:t xml:space="preserve">0.51 </w:t>
            </w:r>
          </w:p>
        </w:tc>
      </w:tr>
      <w:tr w:rsidR="00E15F95" w:rsidRPr="00914091" w14:paraId="3A6FB399" w14:textId="77777777" w:rsidTr="001945B3">
        <w:trPr>
          <w:trHeight w:val="300"/>
        </w:trPr>
        <w:tc>
          <w:tcPr>
            <w:tcW w:w="1659" w:type="dxa"/>
            <w:shd w:val="clear" w:color="auto" w:fill="auto"/>
            <w:noWrap/>
            <w:vAlign w:val="bottom"/>
            <w:hideMark/>
          </w:tcPr>
          <w:p w14:paraId="4DB1B39F" w14:textId="77777777" w:rsidR="00E15F95" w:rsidRPr="00914091" w:rsidRDefault="00E15F95" w:rsidP="001945B3">
            <w:pPr>
              <w:rPr>
                <w:rFonts w:ascii="TiE" w:eastAsia="Times New Roman" w:hAnsi="TiE" w:cs="Calibri"/>
                <w:sz w:val="24"/>
                <w:szCs w:val="24"/>
                <w:lang w:val="en-GB"/>
              </w:rPr>
            </w:pPr>
            <w:r w:rsidRPr="00914091">
              <w:rPr>
                <w:rFonts w:ascii="TiE" w:eastAsia="Times New Roman" w:hAnsi="TiE" w:cs="Calibri"/>
                <w:lang w:val="en-GB"/>
              </w:rPr>
              <w:t>0.16%</w:t>
            </w:r>
          </w:p>
        </w:tc>
        <w:tc>
          <w:tcPr>
            <w:tcW w:w="1243" w:type="dxa"/>
            <w:shd w:val="clear" w:color="auto" w:fill="auto"/>
            <w:noWrap/>
            <w:vAlign w:val="bottom"/>
            <w:hideMark/>
          </w:tcPr>
          <w:p w14:paraId="3544C828" w14:textId="77777777" w:rsidR="00E15F95" w:rsidRPr="00914091" w:rsidRDefault="00E15F95" w:rsidP="001945B3">
            <w:pPr>
              <w:jc w:val="center"/>
              <w:rPr>
                <w:rFonts w:ascii="Times New Roman" w:eastAsia="Times New Roman" w:hAnsi="Times New Roman" w:cs="Times New Roman"/>
                <w:sz w:val="24"/>
                <w:szCs w:val="24"/>
              </w:rPr>
            </w:pPr>
            <w:r w:rsidRPr="00914091">
              <w:rPr>
                <w:rFonts w:eastAsia="Times New Roman" w:cs="Calibri"/>
                <w:lang w:val="en-GB"/>
              </w:rPr>
              <w:t>66.4</w:t>
            </w:r>
            <w:r w:rsidRPr="00914091">
              <w:rPr>
                <w:rFonts w:ascii="Times New Roman" w:eastAsia="Times New Roman" w:hAnsi="Times New Roman" w:cs="Times New Roman"/>
              </w:rPr>
              <w:t>±</w:t>
            </w:r>
            <w:r w:rsidRPr="00914091">
              <w:rPr>
                <w:rFonts w:eastAsia="Times New Roman" w:cs="Calibri"/>
                <w:lang w:val="en-GB"/>
              </w:rPr>
              <w:t>5.24</w:t>
            </w:r>
          </w:p>
        </w:tc>
        <w:tc>
          <w:tcPr>
            <w:tcW w:w="1117" w:type="dxa"/>
            <w:vAlign w:val="center"/>
          </w:tcPr>
          <w:p w14:paraId="2ABF87DD" w14:textId="77777777" w:rsidR="00E15F95" w:rsidRPr="00914091" w:rsidRDefault="00E15F95" w:rsidP="001945B3">
            <w:pPr>
              <w:rPr>
                <w:rFonts w:ascii="Times New Roman" w:eastAsia="Times New Roman" w:hAnsi="Times New Roman" w:cs="Times New Roman"/>
                <w:sz w:val="24"/>
                <w:szCs w:val="24"/>
                <w:lang w:val="en-GB"/>
              </w:rPr>
            </w:pPr>
            <w:r w:rsidRPr="00914091">
              <w:rPr>
                <w:rFonts w:eastAsia="Times New Roman" w:cs="Calibri"/>
                <w:lang w:val="en-GB"/>
              </w:rPr>
              <w:t>59.7</w:t>
            </w:r>
            <w:r w:rsidRPr="00914091">
              <w:rPr>
                <w:rFonts w:ascii="Times New Roman" w:eastAsia="Times New Roman" w:hAnsi="Times New Roman" w:cs="Times New Roman"/>
              </w:rPr>
              <w:t>±</w:t>
            </w:r>
            <w:r w:rsidRPr="00914091">
              <w:rPr>
                <w:rFonts w:eastAsia="Times New Roman" w:cs="Calibri"/>
                <w:lang w:val="en-GB"/>
              </w:rPr>
              <w:t>4.72</w:t>
            </w:r>
          </w:p>
        </w:tc>
        <w:tc>
          <w:tcPr>
            <w:tcW w:w="1133" w:type="dxa"/>
            <w:vAlign w:val="center"/>
          </w:tcPr>
          <w:p w14:paraId="10CC0141" w14:textId="77777777" w:rsidR="00E15F95" w:rsidRPr="00914091" w:rsidRDefault="00E15F95" w:rsidP="001945B3">
            <w:pPr>
              <w:rPr>
                <w:rFonts w:ascii="Times New Roman" w:eastAsia="Times New Roman" w:hAnsi="Times New Roman" w:cs="Times New Roman"/>
                <w:sz w:val="24"/>
                <w:szCs w:val="24"/>
                <w:lang w:val="en-GB"/>
              </w:rPr>
            </w:pPr>
            <w:r w:rsidRPr="00914091">
              <w:rPr>
                <w:rFonts w:eastAsia="Times New Roman" w:cs="Calibri"/>
                <w:lang w:val="en-GB"/>
              </w:rPr>
              <w:t>44.8</w:t>
            </w:r>
            <w:r w:rsidRPr="00914091">
              <w:rPr>
                <w:rFonts w:ascii="Times New Roman" w:eastAsia="Times New Roman" w:hAnsi="Times New Roman" w:cs="Times New Roman"/>
              </w:rPr>
              <w:t>±</w:t>
            </w:r>
            <w:r w:rsidRPr="00914091">
              <w:rPr>
                <w:rFonts w:eastAsia="Times New Roman" w:cs="Calibri"/>
                <w:lang w:val="en-GB"/>
              </w:rPr>
              <w:t>3.54</w:t>
            </w:r>
          </w:p>
        </w:tc>
        <w:tc>
          <w:tcPr>
            <w:tcW w:w="1117" w:type="dxa"/>
            <w:vAlign w:val="center"/>
          </w:tcPr>
          <w:p w14:paraId="7D58D787" w14:textId="77777777" w:rsidR="00E15F95" w:rsidRPr="00914091" w:rsidRDefault="00E15F95" w:rsidP="001945B3">
            <w:pPr>
              <w:rPr>
                <w:rFonts w:ascii="Times New Roman" w:eastAsia="Times New Roman" w:hAnsi="Times New Roman" w:cs="Times New Roman"/>
                <w:sz w:val="24"/>
                <w:szCs w:val="24"/>
                <w:lang w:val="en-GB"/>
              </w:rPr>
            </w:pPr>
            <w:r w:rsidRPr="00914091">
              <w:rPr>
                <w:rFonts w:eastAsia="Times New Roman" w:cs="Calibri"/>
                <w:lang w:val="en-GB"/>
              </w:rPr>
              <w:t>33.0</w:t>
            </w:r>
            <w:r w:rsidRPr="00914091">
              <w:rPr>
                <w:rFonts w:ascii="Times New Roman" w:eastAsia="Times New Roman" w:hAnsi="Times New Roman" w:cs="Times New Roman"/>
              </w:rPr>
              <w:t>±</w:t>
            </w:r>
            <w:r w:rsidRPr="00914091">
              <w:rPr>
                <w:rFonts w:eastAsia="Times New Roman" w:cs="Calibri"/>
                <w:lang w:val="en-GB"/>
              </w:rPr>
              <w:t>1.83</w:t>
            </w:r>
          </w:p>
        </w:tc>
        <w:tc>
          <w:tcPr>
            <w:tcW w:w="1378" w:type="dxa"/>
            <w:vAlign w:val="center"/>
          </w:tcPr>
          <w:p w14:paraId="545149BB" w14:textId="77777777" w:rsidR="00E15F95" w:rsidRPr="00914091" w:rsidRDefault="00E15F95" w:rsidP="001945B3">
            <w:pPr>
              <w:rPr>
                <w:rFonts w:ascii="Times New Roman" w:eastAsia="Times New Roman" w:hAnsi="Times New Roman" w:cs="Times New Roman"/>
                <w:sz w:val="24"/>
                <w:szCs w:val="24"/>
                <w:lang w:val="en-GB"/>
              </w:rPr>
            </w:pPr>
            <w:r w:rsidRPr="00914091">
              <w:rPr>
                <w:rFonts w:eastAsia="Times New Roman" w:cs="Calibri"/>
                <w:lang w:val="en-GB"/>
              </w:rPr>
              <w:t>16.5</w:t>
            </w:r>
            <w:r w:rsidRPr="00914091">
              <w:rPr>
                <w:rFonts w:ascii="Times New Roman" w:eastAsia="Times New Roman" w:hAnsi="Times New Roman" w:cs="Times New Roman"/>
              </w:rPr>
              <w:t>±</w:t>
            </w:r>
            <w:r w:rsidRPr="00914091">
              <w:rPr>
                <w:rFonts w:eastAsia="Times New Roman" w:cs="Calibri"/>
                <w:lang w:val="en-GB"/>
              </w:rPr>
              <w:t>0.93</w:t>
            </w:r>
          </w:p>
        </w:tc>
        <w:tc>
          <w:tcPr>
            <w:tcW w:w="1217" w:type="dxa"/>
            <w:vAlign w:val="center"/>
          </w:tcPr>
          <w:p w14:paraId="4D867628" w14:textId="77777777" w:rsidR="00E15F95" w:rsidRPr="00914091" w:rsidRDefault="00E15F95" w:rsidP="001945B3">
            <w:pPr>
              <w:rPr>
                <w:rFonts w:ascii="Times New Roman" w:eastAsia="Times New Roman" w:hAnsi="Times New Roman" w:cs="Times New Roman"/>
                <w:sz w:val="24"/>
                <w:szCs w:val="24"/>
                <w:lang w:val="en-GB"/>
              </w:rPr>
            </w:pPr>
            <w:r w:rsidRPr="00914091">
              <w:rPr>
                <w:rFonts w:eastAsia="Times New Roman" w:cs="Calibri"/>
                <w:lang w:val="en-GB"/>
              </w:rPr>
              <w:t>9.4</w:t>
            </w:r>
            <w:r w:rsidRPr="00914091">
              <w:rPr>
                <w:rFonts w:ascii="Times New Roman" w:eastAsia="Times New Roman" w:hAnsi="Times New Roman" w:cs="Times New Roman"/>
              </w:rPr>
              <w:t>±</w:t>
            </w:r>
            <w:r w:rsidRPr="00914091">
              <w:rPr>
                <w:rFonts w:eastAsia="Times New Roman" w:cs="Calibri"/>
                <w:lang w:val="en-GB"/>
              </w:rPr>
              <w:t xml:space="preserve">0.52 </w:t>
            </w:r>
          </w:p>
        </w:tc>
      </w:tr>
      <w:tr w:rsidR="00E15F95" w:rsidRPr="00914091" w14:paraId="52C667A6" w14:textId="77777777" w:rsidTr="001945B3">
        <w:trPr>
          <w:trHeight w:val="300"/>
        </w:trPr>
        <w:tc>
          <w:tcPr>
            <w:tcW w:w="1659" w:type="dxa"/>
            <w:shd w:val="clear" w:color="auto" w:fill="auto"/>
            <w:noWrap/>
            <w:vAlign w:val="bottom"/>
            <w:hideMark/>
          </w:tcPr>
          <w:p w14:paraId="6A49D0F7" w14:textId="77777777" w:rsidR="00E15F95" w:rsidRPr="00914091" w:rsidRDefault="00E15F95" w:rsidP="001945B3">
            <w:pPr>
              <w:rPr>
                <w:rFonts w:ascii="TiE" w:eastAsia="Times New Roman" w:hAnsi="TiE" w:cs="Calibri"/>
                <w:sz w:val="24"/>
                <w:szCs w:val="24"/>
                <w:lang w:val="en-GB"/>
              </w:rPr>
            </w:pPr>
            <w:r w:rsidRPr="00914091">
              <w:rPr>
                <w:rFonts w:ascii="TiE" w:eastAsia="Times New Roman" w:hAnsi="TiE" w:cs="Calibri"/>
                <w:lang w:val="en-GB"/>
              </w:rPr>
              <w:t>0.32%</w:t>
            </w:r>
          </w:p>
        </w:tc>
        <w:tc>
          <w:tcPr>
            <w:tcW w:w="1243" w:type="dxa"/>
            <w:shd w:val="clear" w:color="auto" w:fill="auto"/>
            <w:noWrap/>
            <w:vAlign w:val="bottom"/>
            <w:hideMark/>
          </w:tcPr>
          <w:p w14:paraId="2CE29283" w14:textId="77777777" w:rsidR="00E15F95" w:rsidRPr="00914091" w:rsidRDefault="00E15F95" w:rsidP="001945B3">
            <w:pPr>
              <w:jc w:val="center"/>
              <w:rPr>
                <w:rFonts w:ascii="Times New Roman" w:eastAsia="Times New Roman" w:hAnsi="Times New Roman" w:cs="Times New Roman"/>
                <w:sz w:val="24"/>
                <w:szCs w:val="24"/>
              </w:rPr>
            </w:pPr>
            <w:r w:rsidRPr="00914091">
              <w:rPr>
                <w:rFonts w:eastAsia="Times New Roman" w:cs="Calibri"/>
                <w:lang w:val="en-GB"/>
              </w:rPr>
              <w:t>73.0</w:t>
            </w:r>
            <w:r w:rsidRPr="00914091">
              <w:rPr>
                <w:rFonts w:ascii="Times New Roman" w:eastAsia="Times New Roman" w:hAnsi="Times New Roman" w:cs="Times New Roman"/>
              </w:rPr>
              <w:t>±</w:t>
            </w:r>
            <w:r w:rsidRPr="00914091">
              <w:rPr>
                <w:rFonts w:eastAsia="Times New Roman" w:cs="Calibri"/>
                <w:lang w:val="en-GB"/>
              </w:rPr>
              <w:t>4.06</w:t>
            </w:r>
          </w:p>
        </w:tc>
        <w:tc>
          <w:tcPr>
            <w:tcW w:w="1117" w:type="dxa"/>
            <w:vAlign w:val="center"/>
          </w:tcPr>
          <w:p w14:paraId="0B1B6BF5" w14:textId="77777777" w:rsidR="00E15F95" w:rsidRPr="00914091" w:rsidRDefault="00E15F95" w:rsidP="001945B3">
            <w:pPr>
              <w:rPr>
                <w:rFonts w:ascii="Times New Roman" w:eastAsia="Times New Roman" w:hAnsi="Times New Roman" w:cs="Times New Roman"/>
                <w:sz w:val="24"/>
                <w:szCs w:val="24"/>
                <w:lang w:val="en-GB"/>
              </w:rPr>
            </w:pPr>
            <w:r w:rsidRPr="00914091">
              <w:rPr>
                <w:rFonts w:eastAsia="Times New Roman" w:cs="Calibri"/>
                <w:lang w:val="en-GB"/>
              </w:rPr>
              <w:t>65.7</w:t>
            </w:r>
            <w:r w:rsidRPr="00914091">
              <w:rPr>
                <w:rFonts w:ascii="Times New Roman" w:eastAsia="Times New Roman" w:hAnsi="Times New Roman" w:cs="Times New Roman"/>
              </w:rPr>
              <w:t>±</w:t>
            </w:r>
            <w:r w:rsidRPr="00914091">
              <w:rPr>
                <w:rFonts w:eastAsia="Times New Roman" w:cs="Calibri"/>
                <w:lang w:val="en-GB"/>
              </w:rPr>
              <w:t>3.65</w:t>
            </w:r>
          </w:p>
        </w:tc>
        <w:tc>
          <w:tcPr>
            <w:tcW w:w="1133" w:type="dxa"/>
            <w:vAlign w:val="center"/>
          </w:tcPr>
          <w:p w14:paraId="36094A9B" w14:textId="77777777" w:rsidR="00E15F95" w:rsidRPr="00914091" w:rsidRDefault="00E15F95" w:rsidP="001945B3">
            <w:pPr>
              <w:rPr>
                <w:rFonts w:ascii="Times New Roman" w:eastAsia="Times New Roman" w:hAnsi="Times New Roman" w:cs="Times New Roman"/>
                <w:sz w:val="24"/>
                <w:szCs w:val="24"/>
                <w:lang w:val="en-GB"/>
              </w:rPr>
            </w:pPr>
            <w:r w:rsidRPr="00914091">
              <w:rPr>
                <w:rFonts w:eastAsia="Times New Roman" w:cs="Calibri"/>
                <w:lang w:val="en-GB"/>
              </w:rPr>
              <w:t>49.3</w:t>
            </w:r>
            <w:r w:rsidRPr="00914091">
              <w:rPr>
                <w:rFonts w:ascii="Times New Roman" w:eastAsia="Times New Roman" w:hAnsi="Times New Roman" w:cs="Times New Roman"/>
              </w:rPr>
              <w:t>±</w:t>
            </w:r>
            <w:r w:rsidRPr="00914091">
              <w:rPr>
                <w:rFonts w:eastAsia="Times New Roman" w:cs="Calibri"/>
                <w:lang w:val="en-GB"/>
              </w:rPr>
              <w:t>2.74</w:t>
            </w:r>
          </w:p>
        </w:tc>
        <w:tc>
          <w:tcPr>
            <w:tcW w:w="1117" w:type="dxa"/>
            <w:vAlign w:val="center"/>
          </w:tcPr>
          <w:p w14:paraId="1D7FE36B" w14:textId="77777777" w:rsidR="00E15F95" w:rsidRPr="00914091" w:rsidRDefault="00E15F95" w:rsidP="001945B3">
            <w:pPr>
              <w:rPr>
                <w:rFonts w:ascii="Times New Roman" w:eastAsia="Times New Roman" w:hAnsi="Times New Roman" w:cs="Times New Roman"/>
                <w:sz w:val="24"/>
                <w:szCs w:val="24"/>
                <w:lang w:val="en-GB"/>
              </w:rPr>
            </w:pPr>
            <w:r w:rsidRPr="00914091">
              <w:rPr>
                <w:rFonts w:eastAsia="Times New Roman" w:cs="Calibri"/>
                <w:lang w:val="en-GB"/>
              </w:rPr>
              <w:t>36.0</w:t>
            </w:r>
            <w:r w:rsidRPr="00914091">
              <w:rPr>
                <w:rFonts w:ascii="Times New Roman" w:eastAsia="Times New Roman" w:hAnsi="Times New Roman" w:cs="Times New Roman"/>
              </w:rPr>
              <w:t>±</w:t>
            </w:r>
            <w:r w:rsidRPr="00914091">
              <w:rPr>
                <w:rFonts w:eastAsia="Times New Roman" w:cs="Calibri"/>
                <w:lang w:val="en-GB"/>
              </w:rPr>
              <w:t>1.50</w:t>
            </w:r>
          </w:p>
        </w:tc>
        <w:tc>
          <w:tcPr>
            <w:tcW w:w="1378" w:type="dxa"/>
            <w:vAlign w:val="center"/>
          </w:tcPr>
          <w:p w14:paraId="4E4441CF" w14:textId="77777777" w:rsidR="00E15F95" w:rsidRPr="00914091" w:rsidRDefault="00E15F95" w:rsidP="001945B3">
            <w:pPr>
              <w:rPr>
                <w:rFonts w:ascii="Times New Roman" w:eastAsia="Times New Roman" w:hAnsi="Times New Roman" w:cs="Times New Roman"/>
                <w:sz w:val="24"/>
                <w:szCs w:val="24"/>
                <w:lang w:val="en-GB"/>
              </w:rPr>
            </w:pPr>
            <w:r w:rsidRPr="00914091">
              <w:rPr>
                <w:rFonts w:eastAsia="Times New Roman" w:cs="Calibri"/>
                <w:lang w:val="en-GB"/>
              </w:rPr>
              <w:t>18.0</w:t>
            </w:r>
            <w:r w:rsidRPr="00914091">
              <w:rPr>
                <w:rFonts w:ascii="Times New Roman" w:eastAsia="Times New Roman" w:hAnsi="Times New Roman" w:cs="Times New Roman"/>
              </w:rPr>
              <w:t>±</w:t>
            </w:r>
            <w:r w:rsidRPr="00914091">
              <w:rPr>
                <w:rFonts w:eastAsia="Times New Roman" w:cs="Calibri"/>
                <w:lang w:val="en-GB"/>
              </w:rPr>
              <w:t>0.75</w:t>
            </w:r>
          </w:p>
        </w:tc>
        <w:tc>
          <w:tcPr>
            <w:tcW w:w="1217" w:type="dxa"/>
            <w:vAlign w:val="center"/>
          </w:tcPr>
          <w:p w14:paraId="2B9D760C" w14:textId="77777777" w:rsidR="00E15F95" w:rsidRPr="00914091" w:rsidRDefault="00E15F95" w:rsidP="001945B3">
            <w:pPr>
              <w:rPr>
                <w:rFonts w:ascii="Times New Roman" w:eastAsia="Times New Roman" w:hAnsi="Times New Roman" w:cs="Times New Roman"/>
                <w:sz w:val="24"/>
                <w:szCs w:val="24"/>
                <w:lang w:val="en-GB"/>
              </w:rPr>
            </w:pPr>
            <w:r w:rsidRPr="00914091">
              <w:rPr>
                <w:rFonts w:eastAsia="Times New Roman" w:cs="Calibri"/>
                <w:lang w:val="en-GB"/>
              </w:rPr>
              <w:t>10.2</w:t>
            </w:r>
            <w:r w:rsidRPr="00914091">
              <w:rPr>
                <w:rFonts w:ascii="Times New Roman" w:eastAsia="Times New Roman" w:hAnsi="Times New Roman" w:cs="Times New Roman"/>
              </w:rPr>
              <w:t>±</w:t>
            </w:r>
            <w:r w:rsidRPr="00914091">
              <w:rPr>
                <w:rFonts w:eastAsia="Times New Roman" w:cs="Calibri"/>
                <w:lang w:val="en-GB"/>
              </w:rPr>
              <w:t xml:space="preserve">0.42 </w:t>
            </w:r>
          </w:p>
        </w:tc>
      </w:tr>
      <w:tr w:rsidR="00E15F95" w:rsidRPr="00914091" w14:paraId="63808FEE" w14:textId="77777777" w:rsidTr="001945B3">
        <w:trPr>
          <w:trHeight w:val="300"/>
        </w:trPr>
        <w:tc>
          <w:tcPr>
            <w:tcW w:w="1659" w:type="dxa"/>
            <w:shd w:val="clear" w:color="auto" w:fill="auto"/>
            <w:noWrap/>
            <w:vAlign w:val="bottom"/>
            <w:hideMark/>
          </w:tcPr>
          <w:p w14:paraId="20833B79" w14:textId="77777777" w:rsidR="00E15F95" w:rsidRPr="00914091" w:rsidRDefault="00E15F95" w:rsidP="001945B3">
            <w:pPr>
              <w:rPr>
                <w:rFonts w:ascii="TiE" w:eastAsia="Times New Roman" w:hAnsi="TiE" w:cs="Calibri"/>
                <w:sz w:val="24"/>
                <w:szCs w:val="24"/>
                <w:lang w:val="en-GB"/>
              </w:rPr>
            </w:pPr>
            <w:r w:rsidRPr="00914091">
              <w:rPr>
                <w:rFonts w:ascii="TiE" w:eastAsia="Times New Roman" w:hAnsi="TiE" w:cs="Calibri"/>
                <w:lang w:val="en-GB"/>
              </w:rPr>
              <w:t>0.64%</w:t>
            </w:r>
          </w:p>
        </w:tc>
        <w:tc>
          <w:tcPr>
            <w:tcW w:w="1243" w:type="dxa"/>
            <w:shd w:val="clear" w:color="auto" w:fill="auto"/>
            <w:noWrap/>
            <w:vAlign w:val="bottom"/>
            <w:hideMark/>
          </w:tcPr>
          <w:p w14:paraId="658D6792" w14:textId="77777777" w:rsidR="00E15F95" w:rsidRPr="00914091" w:rsidRDefault="00E15F95" w:rsidP="001945B3">
            <w:pPr>
              <w:jc w:val="center"/>
              <w:rPr>
                <w:rFonts w:ascii="Times New Roman" w:eastAsia="Times New Roman" w:hAnsi="Times New Roman" w:cs="Times New Roman"/>
                <w:sz w:val="24"/>
                <w:szCs w:val="24"/>
              </w:rPr>
            </w:pPr>
            <w:r w:rsidRPr="00914091">
              <w:rPr>
                <w:rFonts w:eastAsia="Times New Roman" w:cs="Calibri"/>
                <w:lang w:val="en-GB"/>
              </w:rPr>
              <w:t>79.6</w:t>
            </w:r>
            <w:r w:rsidRPr="00914091">
              <w:rPr>
                <w:rFonts w:ascii="Times New Roman" w:eastAsia="Times New Roman" w:hAnsi="Times New Roman" w:cs="Times New Roman"/>
              </w:rPr>
              <w:t>±</w:t>
            </w:r>
            <w:r w:rsidRPr="00914091">
              <w:rPr>
                <w:rFonts w:eastAsia="Times New Roman" w:cs="Calibri"/>
                <w:lang w:val="en-GB"/>
              </w:rPr>
              <w:t>3.32</w:t>
            </w:r>
          </w:p>
        </w:tc>
        <w:tc>
          <w:tcPr>
            <w:tcW w:w="1117" w:type="dxa"/>
            <w:vAlign w:val="center"/>
          </w:tcPr>
          <w:p w14:paraId="7CCB4B57" w14:textId="77777777" w:rsidR="00E15F95" w:rsidRPr="00914091" w:rsidRDefault="00E15F95" w:rsidP="001945B3">
            <w:pPr>
              <w:rPr>
                <w:rFonts w:ascii="Times New Roman" w:eastAsia="Times New Roman" w:hAnsi="Times New Roman" w:cs="Times New Roman"/>
                <w:sz w:val="24"/>
                <w:szCs w:val="24"/>
                <w:lang w:val="en-GB"/>
              </w:rPr>
            </w:pPr>
            <w:r w:rsidRPr="00914091">
              <w:rPr>
                <w:rFonts w:eastAsia="Times New Roman" w:cs="Calibri"/>
                <w:lang w:val="en-GB"/>
              </w:rPr>
              <w:t>71.7</w:t>
            </w:r>
            <w:r w:rsidRPr="00914091">
              <w:rPr>
                <w:rFonts w:ascii="Times New Roman" w:eastAsia="Times New Roman" w:hAnsi="Times New Roman" w:cs="Times New Roman"/>
              </w:rPr>
              <w:t>±</w:t>
            </w:r>
            <w:r w:rsidRPr="00914091">
              <w:rPr>
                <w:rFonts w:eastAsia="Times New Roman" w:cs="Calibri"/>
                <w:lang w:val="en-GB"/>
              </w:rPr>
              <w:t>2.98</w:t>
            </w:r>
          </w:p>
        </w:tc>
        <w:tc>
          <w:tcPr>
            <w:tcW w:w="1133" w:type="dxa"/>
            <w:vAlign w:val="center"/>
          </w:tcPr>
          <w:p w14:paraId="1E1639C0" w14:textId="77777777" w:rsidR="00E15F95" w:rsidRPr="00914091" w:rsidRDefault="00E15F95" w:rsidP="001945B3">
            <w:pPr>
              <w:rPr>
                <w:rFonts w:ascii="Times New Roman" w:eastAsia="Times New Roman" w:hAnsi="Times New Roman" w:cs="Times New Roman"/>
                <w:sz w:val="24"/>
                <w:szCs w:val="24"/>
                <w:lang w:val="en-GB"/>
              </w:rPr>
            </w:pPr>
            <w:r w:rsidRPr="00914091">
              <w:rPr>
                <w:rFonts w:eastAsia="Times New Roman" w:cs="Calibri"/>
                <w:lang w:val="en-GB"/>
              </w:rPr>
              <w:t>53.7</w:t>
            </w:r>
            <w:r w:rsidRPr="00914091">
              <w:rPr>
                <w:rFonts w:ascii="Times New Roman" w:eastAsia="Times New Roman" w:hAnsi="Times New Roman" w:cs="Times New Roman"/>
              </w:rPr>
              <w:t>±</w:t>
            </w:r>
            <w:r w:rsidRPr="00914091">
              <w:rPr>
                <w:rFonts w:eastAsia="Times New Roman" w:cs="Calibri"/>
                <w:lang w:val="en-GB"/>
              </w:rPr>
              <w:t>2.24</w:t>
            </w:r>
          </w:p>
        </w:tc>
        <w:tc>
          <w:tcPr>
            <w:tcW w:w="1117" w:type="dxa"/>
            <w:vAlign w:val="center"/>
          </w:tcPr>
          <w:p w14:paraId="55B23904" w14:textId="77777777" w:rsidR="00E15F95" w:rsidRPr="00914091" w:rsidRDefault="00E15F95" w:rsidP="001945B3">
            <w:pPr>
              <w:rPr>
                <w:rFonts w:ascii="Times New Roman" w:eastAsia="Times New Roman" w:hAnsi="Times New Roman" w:cs="Times New Roman"/>
                <w:sz w:val="24"/>
                <w:szCs w:val="24"/>
                <w:lang w:val="en-GB"/>
              </w:rPr>
            </w:pPr>
            <w:r w:rsidRPr="00914091">
              <w:rPr>
                <w:rFonts w:eastAsia="Times New Roman" w:cs="Calibri"/>
                <w:lang w:val="en-GB"/>
              </w:rPr>
              <w:t>36.0</w:t>
            </w:r>
            <w:r w:rsidRPr="00914091">
              <w:rPr>
                <w:rFonts w:ascii="Times New Roman" w:eastAsia="Times New Roman" w:hAnsi="Times New Roman" w:cs="Times New Roman"/>
              </w:rPr>
              <w:t>±</w:t>
            </w:r>
            <w:r w:rsidRPr="00914091">
              <w:rPr>
                <w:rFonts w:eastAsia="Times New Roman" w:cs="Calibri"/>
                <w:lang w:val="en-GB"/>
              </w:rPr>
              <w:t>1.50</w:t>
            </w:r>
          </w:p>
        </w:tc>
        <w:tc>
          <w:tcPr>
            <w:tcW w:w="1378" w:type="dxa"/>
            <w:vAlign w:val="center"/>
          </w:tcPr>
          <w:p w14:paraId="3142261F" w14:textId="77777777" w:rsidR="00E15F95" w:rsidRPr="00914091" w:rsidRDefault="00E15F95" w:rsidP="001945B3">
            <w:pPr>
              <w:rPr>
                <w:rFonts w:ascii="Times New Roman" w:eastAsia="Times New Roman" w:hAnsi="Times New Roman" w:cs="Times New Roman"/>
                <w:sz w:val="24"/>
                <w:szCs w:val="24"/>
                <w:lang w:val="en-GB"/>
              </w:rPr>
            </w:pPr>
            <w:r w:rsidRPr="00914091">
              <w:rPr>
                <w:rFonts w:eastAsia="Times New Roman" w:cs="Calibri"/>
                <w:lang w:val="en-GB"/>
              </w:rPr>
              <w:t>18.0</w:t>
            </w:r>
            <w:r w:rsidRPr="00914091">
              <w:rPr>
                <w:rFonts w:ascii="Times New Roman" w:eastAsia="Times New Roman" w:hAnsi="Times New Roman" w:cs="Times New Roman"/>
              </w:rPr>
              <w:t>±</w:t>
            </w:r>
            <w:r w:rsidRPr="00914091">
              <w:rPr>
                <w:rFonts w:eastAsia="Times New Roman" w:cs="Calibri"/>
                <w:lang w:val="en-GB"/>
              </w:rPr>
              <w:t>0.75</w:t>
            </w:r>
          </w:p>
        </w:tc>
        <w:tc>
          <w:tcPr>
            <w:tcW w:w="1217" w:type="dxa"/>
            <w:vAlign w:val="center"/>
          </w:tcPr>
          <w:p w14:paraId="51BD3AAB" w14:textId="77777777" w:rsidR="00E15F95" w:rsidRPr="00914091" w:rsidRDefault="00E15F95" w:rsidP="001945B3">
            <w:pPr>
              <w:rPr>
                <w:rFonts w:ascii="Times New Roman" w:eastAsia="Times New Roman" w:hAnsi="Times New Roman" w:cs="Times New Roman"/>
                <w:sz w:val="24"/>
                <w:szCs w:val="24"/>
                <w:lang w:val="en-GB"/>
              </w:rPr>
            </w:pPr>
            <w:r w:rsidRPr="00914091">
              <w:rPr>
                <w:rFonts w:eastAsia="Times New Roman" w:cs="Calibri"/>
                <w:lang w:val="en-GB"/>
              </w:rPr>
              <w:t>10.2</w:t>
            </w:r>
            <w:r w:rsidRPr="00914091">
              <w:rPr>
                <w:rFonts w:ascii="Times New Roman" w:eastAsia="Times New Roman" w:hAnsi="Times New Roman" w:cs="Times New Roman"/>
              </w:rPr>
              <w:t>±</w:t>
            </w:r>
            <w:r w:rsidRPr="00914091">
              <w:rPr>
                <w:rFonts w:eastAsia="Times New Roman" w:cs="Calibri"/>
                <w:lang w:val="en-GB"/>
              </w:rPr>
              <w:t>0.42</w:t>
            </w:r>
          </w:p>
        </w:tc>
      </w:tr>
      <w:tr w:rsidR="00E15F95" w:rsidRPr="00914091" w14:paraId="7C5FA4BB" w14:textId="77777777" w:rsidTr="001945B3">
        <w:trPr>
          <w:trHeight w:val="300"/>
        </w:trPr>
        <w:tc>
          <w:tcPr>
            <w:tcW w:w="1659" w:type="dxa"/>
            <w:shd w:val="clear" w:color="auto" w:fill="auto"/>
            <w:noWrap/>
            <w:vAlign w:val="bottom"/>
            <w:hideMark/>
          </w:tcPr>
          <w:p w14:paraId="561E872F" w14:textId="77777777" w:rsidR="00E15F95" w:rsidRPr="00914091" w:rsidRDefault="00E15F95" w:rsidP="001945B3">
            <w:pPr>
              <w:rPr>
                <w:rFonts w:ascii="TiE" w:eastAsia="Times New Roman" w:hAnsi="TiE" w:cs="Calibri"/>
                <w:sz w:val="24"/>
                <w:szCs w:val="24"/>
                <w:lang w:val="en-GB"/>
              </w:rPr>
            </w:pPr>
            <w:r w:rsidRPr="00914091">
              <w:rPr>
                <w:rFonts w:ascii="TiE" w:eastAsia="Times New Roman" w:hAnsi="TiE" w:cs="Calibri"/>
                <w:lang w:val="en-GB"/>
              </w:rPr>
              <w:t>1.28%</w:t>
            </w:r>
          </w:p>
        </w:tc>
        <w:tc>
          <w:tcPr>
            <w:tcW w:w="1243" w:type="dxa"/>
            <w:shd w:val="clear" w:color="auto" w:fill="auto"/>
            <w:noWrap/>
            <w:vAlign w:val="bottom"/>
            <w:hideMark/>
          </w:tcPr>
          <w:p w14:paraId="6C34FB3A" w14:textId="77777777" w:rsidR="00E15F95" w:rsidRPr="00914091" w:rsidRDefault="00E15F95" w:rsidP="001945B3">
            <w:pPr>
              <w:jc w:val="center"/>
              <w:rPr>
                <w:rFonts w:ascii="Times New Roman" w:eastAsia="Times New Roman" w:hAnsi="Times New Roman" w:cs="Times New Roman"/>
                <w:sz w:val="24"/>
                <w:szCs w:val="24"/>
              </w:rPr>
            </w:pPr>
            <w:r w:rsidRPr="00914091">
              <w:rPr>
                <w:rFonts w:eastAsia="Times New Roman" w:cs="Calibri"/>
                <w:lang w:val="en-GB"/>
              </w:rPr>
              <w:t>79.6</w:t>
            </w:r>
            <w:r w:rsidRPr="00914091">
              <w:rPr>
                <w:rFonts w:ascii="Times New Roman" w:eastAsia="Times New Roman" w:hAnsi="Times New Roman" w:cs="Times New Roman"/>
              </w:rPr>
              <w:t>±</w:t>
            </w:r>
            <w:r w:rsidRPr="00914091">
              <w:rPr>
                <w:rFonts w:eastAsia="Times New Roman" w:cs="Calibri"/>
                <w:lang w:val="en-GB"/>
              </w:rPr>
              <w:t>3.32</w:t>
            </w:r>
          </w:p>
        </w:tc>
        <w:tc>
          <w:tcPr>
            <w:tcW w:w="1117" w:type="dxa"/>
            <w:vAlign w:val="center"/>
          </w:tcPr>
          <w:p w14:paraId="4796C227" w14:textId="77777777" w:rsidR="00E15F95" w:rsidRPr="00914091" w:rsidRDefault="00E15F95" w:rsidP="001945B3">
            <w:pPr>
              <w:rPr>
                <w:rFonts w:ascii="Times New Roman" w:eastAsia="Times New Roman" w:hAnsi="Times New Roman" w:cs="Times New Roman"/>
                <w:sz w:val="24"/>
                <w:szCs w:val="24"/>
                <w:lang w:val="en-GB"/>
              </w:rPr>
            </w:pPr>
            <w:r w:rsidRPr="00914091">
              <w:rPr>
                <w:rFonts w:eastAsia="Times New Roman" w:cs="Calibri"/>
                <w:lang w:val="en-GB"/>
              </w:rPr>
              <w:t>71.7</w:t>
            </w:r>
            <w:r w:rsidRPr="00914091">
              <w:rPr>
                <w:rFonts w:ascii="Times New Roman" w:eastAsia="Times New Roman" w:hAnsi="Times New Roman" w:cs="Times New Roman"/>
              </w:rPr>
              <w:t>±</w:t>
            </w:r>
            <w:r w:rsidRPr="00914091">
              <w:rPr>
                <w:rFonts w:eastAsia="Times New Roman" w:cs="Calibri"/>
                <w:lang w:val="en-GB"/>
              </w:rPr>
              <w:t>2.98</w:t>
            </w:r>
          </w:p>
        </w:tc>
        <w:tc>
          <w:tcPr>
            <w:tcW w:w="1133" w:type="dxa"/>
            <w:vAlign w:val="center"/>
          </w:tcPr>
          <w:p w14:paraId="7DA32329" w14:textId="77777777" w:rsidR="00E15F95" w:rsidRPr="00914091" w:rsidRDefault="00E15F95" w:rsidP="001945B3">
            <w:pPr>
              <w:rPr>
                <w:rFonts w:ascii="Times New Roman" w:eastAsia="Times New Roman" w:hAnsi="Times New Roman" w:cs="Times New Roman"/>
                <w:sz w:val="24"/>
                <w:szCs w:val="24"/>
                <w:lang w:val="en-GB"/>
              </w:rPr>
            </w:pPr>
            <w:r w:rsidRPr="00914091">
              <w:rPr>
                <w:rFonts w:eastAsia="Times New Roman" w:cs="Calibri"/>
                <w:lang w:val="en-GB"/>
              </w:rPr>
              <w:t>53.7</w:t>
            </w:r>
            <w:r w:rsidRPr="00914091">
              <w:rPr>
                <w:rFonts w:ascii="Times New Roman" w:eastAsia="Times New Roman" w:hAnsi="Times New Roman" w:cs="Times New Roman"/>
              </w:rPr>
              <w:t>±</w:t>
            </w:r>
            <w:r w:rsidRPr="00914091">
              <w:rPr>
                <w:rFonts w:eastAsia="Times New Roman" w:cs="Calibri"/>
                <w:lang w:val="en-GB"/>
              </w:rPr>
              <w:t>2.24</w:t>
            </w:r>
          </w:p>
        </w:tc>
        <w:tc>
          <w:tcPr>
            <w:tcW w:w="1117" w:type="dxa"/>
            <w:vAlign w:val="center"/>
          </w:tcPr>
          <w:p w14:paraId="7688E9A8" w14:textId="77777777" w:rsidR="00E15F95" w:rsidRPr="00914091" w:rsidRDefault="00E15F95" w:rsidP="001945B3">
            <w:pPr>
              <w:rPr>
                <w:rFonts w:ascii="Times New Roman" w:eastAsia="Times New Roman" w:hAnsi="Times New Roman" w:cs="Times New Roman"/>
                <w:sz w:val="24"/>
                <w:szCs w:val="24"/>
                <w:lang w:val="en-GB"/>
              </w:rPr>
            </w:pPr>
            <w:r w:rsidRPr="00914091">
              <w:rPr>
                <w:rFonts w:eastAsia="Times New Roman" w:cs="Calibri"/>
                <w:lang w:val="en-GB"/>
              </w:rPr>
              <w:t>37.5</w:t>
            </w:r>
            <w:r w:rsidRPr="00914091">
              <w:rPr>
                <w:rFonts w:ascii="Times New Roman" w:eastAsia="Times New Roman" w:hAnsi="Times New Roman" w:cs="Times New Roman"/>
              </w:rPr>
              <w:t>±1.87</w:t>
            </w:r>
          </w:p>
        </w:tc>
        <w:tc>
          <w:tcPr>
            <w:tcW w:w="1378" w:type="dxa"/>
            <w:vAlign w:val="center"/>
          </w:tcPr>
          <w:p w14:paraId="7D78C558" w14:textId="77777777" w:rsidR="00E15F95" w:rsidRPr="00914091" w:rsidRDefault="00E15F95" w:rsidP="001945B3">
            <w:pPr>
              <w:rPr>
                <w:rFonts w:ascii="Times New Roman" w:eastAsia="Times New Roman" w:hAnsi="Times New Roman" w:cs="Times New Roman"/>
                <w:sz w:val="24"/>
                <w:szCs w:val="24"/>
                <w:lang w:val="en-GB"/>
              </w:rPr>
            </w:pPr>
            <w:r w:rsidRPr="00914091">
              <w:rPr>
                <w:rFonts w:eastAsia="Times New Roman" w:cs="Calibri"/>
                <w:lang w:val="en-GB"/>
              </w:rPr>
              <w:t>18.7</w:t>
            </w:r>
            <w:r w:rsidRPr="00914091">
              <w:rPr>
                <w:rFonts w:ascii="Times New Roman" w:eastAsia="Times New Roman" w:hAnsi="Times New Roman" w:cs="Times New Roman"/>
              </w:rPr>
              <w:t>±0.88</w:t>
            </w:r>
          </w:p>
        </w:tc>
        <w:tc>
          <w:tcPr>
            <w:tcW w:w="1217" w:type="dxa"/>
            <w:vAlign w:val="center"/>
          </w:tcPr>
          <w:p w14:paraId="1D37AFCA" w14:textId="77777777" w:rsidR="00E15F95" w:rsidRPr="00914091" w:rsidRDefault="00E15F95" w:rsidP="001945B3">
            <w:pPr>
              <w:rPr>
                <w:rFonts w:ascii="Times New Roman" w:eastAsia="Times New Roman" w:hAnsi="Times New Roman" w:cs="Times New Roman"/>
                <w:sz w:val="24"/>
                <w:szCs w:val="24"/>
                <w:lang w:val="en-GB"/>
              </w:rPr>
            </w:pPr>
            <w:r w:rsidRPr="00914091">
              <w:rPr>
                <w:rFonts w:eastAsia="Times New Roman" w:cs="Calibri"/>
                <w:lang w:val="en-GB"/>
              </w:rPr>
              <w:t>10.7</w:t>
            </w:r>
            <w:r w:rsidRPr="00914091">
              <w:rPr>
                <w:rFonts w:ascii="Times New Roman" w:eastAsia="Times New Roman" w:hAnsi="Times New Roman" w:cs="Times New Roman"/>
              </w:rPr>
              <w:t>±0.69</w:t>
            </w:r>
          </w:p>
        </w:tc>
      </w:tr>
      <w:tr w:rsidR="00E15F95" w:rsidRPr="00914091" w14:paraId="5EA921E0" w14:textId="77777777" w:rsidTr="001945B3">
        <w:trPr>
          <w:trHeight w:val="300"/>
        </w:trPr>
        <w:tc>
          <w:tcPr>
            <w:tcW w:w="1659" w:type="dxa"/>
            <w:shd w:val="clear" w:color="auto" w:fill="auto"/>
            <w:noWrap/>
            <w:vAlign w:val="bottom"/>
            <w:hideMark/>
          </w:tcPr>
          <w:p w14:paraId="7C3F9DA7" w14:textId="77777777" w:rsidR="00E15F95" w:rsidRPr="00914091" w:rsidRDefault="00E15F95" w:rsidP="001945B3">
            <w:pPr>
              <w:rPr>
                <w:rFonts w:ascii="TiE" w:eastAsia="Times New Roman" w:hAnsi="TiE" w:cs="Calibri"/>
                <w:sz w:val="24"/>
                <w:szCs w:val="24"/>
                <w:lang w:val="en-GB"/>
              </w:rPr>
            </w:pPr>
            <w:r w:rsidRPr="00914091">
              <w:rPr>
                <w:rFonts w:ascii="TiE" w:eastAsia="Times New Roman" w:hAnsi="TiE" w:cs="Calibri"/>
                <w:lang w:val="en-GB"/>
              </w:rPr>
              <w:t>0% (control)</w:t>
            </w:r>
          </w:p>
        </w:tc>
        <w:tc>
          <w:tcPr>
            <w:tcW w:w="1243" w:type="dxa"/>
            <w:shd w:val="clear" w:color="auto" w:fill="auto"/>
            <w:noWrap/>
            <w:vAlign w:val="bottom"/>
            <w:hideMark/>
          </w:tcPr>
          <w:p w14:paraId="2F901C76"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rPr>
              <w:t>0.0±0.00</w:t>
            </w:r>
          </w:p>
        </w:tc>
        <w:tc>
          <w:tcPr>
            <w:tcW w:w="1117" w:type="dxa"/>
            <w:vAlign w:val="center"/>
          </w:tcPr>
          <w:p w14:paraId="46A09A08"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w:t>
            </w:r>
            <w:r w:rsidRPr="00914091">
              <w:rPr>
                <w:rFonts w:ascii="Times New Roman" w:eastAsia="Times New Roman" w:hAnsi="Times New Roman" w:cs="Times New Roman"/>
              </w:rPr>
              <w:t>±0.00</w:t>
            </w:r>
          </w:p>
        </w:tc>
        <w:tc>
          <w:tcPr>
            <w:tcW w:w="1133" w:type="dxa"/>
            <w:vAlign w:val="center"/>
          </w:tcPr>
          <w:p w14:paraId="1A420378"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w:t>
            </w:r>
            <w:r w:rsidRPr="00914091">
              <w:rPr>
                <w:rFonts w:ascii="Times New Roman" w:eastAsia="Times New Roman" w:hAnsi="Times New Roman" w:cs="Times New Roman"/>
              </w:rPr>
              <w:t>±0.00</w:t>
            </w:r>
          </w:p>
        </w:tc>
        <w:tc>
          <w:tcPr>
            <w:tcW w:w="1117" w:type="dxa"/>
            <w:vAlign w:val="center"/>
          </w:tcPr>
          <w:p w14:paraId="718BCEE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w:t>
            </w:r>
            <w:r w:rsidRPr="00914091">
              <w:rPr>
                <w:rFonts w:ascii="Times New Roman" w:eastAsia="Times New Roman" w:hAnsi="Times New Roman" w:cs="Times New Roman"/>
              </w:rPr>
              <w:t>±0.00</w:t>
            </w:r>
          </w:p>
        </w:tc>
        <w:tc>
          <w:tcPr>
            <w:tcW w:w="1378" w:type="dxa"/>
            <w:vAlign w:val="center"/>
          </w:tcPr>
          <w:p w14:paraId="1B8DA2F4"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w:t>
            </w:r>
            <w:r w:rsidRPr="00914091">
              <w:rPr>
                <w:rFonts w:ascii="Times New Roman" w:eastAsia="Times New Roman" w:hAnsi="Times New Roman" w:cs="Times New Roman"/>
              </w:rPr>
              <w:t>±0.00</w:t>
            </w:r>
          </w:p>
        </w:tc>
        <w:tc>
          <w:tcPr>
            <w:tcW w:w="1217" w:type="dxa"/>
            <w:vAlign w:val="center"/>
          </w:tcPr>
          <w:p w14:paraId="23B12A1B"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w:t>
            </w:r>
            <w:r w:rsidRPr="00914091">
              <w:rPr>
                <w:rFonts w:ascii="Times New Roman" w:eastAsia="Times New Roman" w:hAnsi="Times New Roman" w:cs="Times New Roman"/>
              </w:rPr>
              <w:t>±0.00</w:t>
            </w:r>
          </w:p>
        </w:tc>
      </w:tr>
    </w:tbl>
    <w:p w14:paraId="198586F0"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p w14:paraId="329662A1" w14:textId="77777777" w:rsidR="00F244DB" w:rsidRDefault="00F244DB" w:rsidP="00E15F95">
      <w:pPr>
        <w:shd w:val="clear" w:color="auto" w:fill="FFFFFF"/>
        <w:jc w:val="both"/>
        <w:rPr>
          <w:rFonts w:ascii="Times New Roman" w:eastAsia="Times New Roman" w:hAnsi="Times New Roman" w:cs="Times New Roman"/>
          <w:b/>
          <w:sz w:val="24"/>
          <w:szCs w:val="24"/>
          <w:lang w:val="en-GB"/>
        </w:rPr>
      </w:pPr>
    </w:p>
    <w:p w14:paraId="4E52923B" w14:textId="77777777" w:rsidR="00E15F95" w:rsidRPr="00914091" w:rsidRDefault="00F244DB" w:rsidP="00E15F95">
      <w:pPr>
        <w:shd w:val="clear" w:color="auto" w:fill="FFFFFF"/>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Table 6.2</w:t>
      </w:r>
      <w:r w:rsidR="00E15F95" w:rsidRPr="00914091">
        <w:rPr>
          <w:rFonts w:ascii="Times New Roman" w:eastAsia="Times New Roman" w:hAnsi="Times New Roman" w:cs="Times New Roman"/>
          <w:b/>
          <w:sz w:val="24"/>
          <w:szCs w:val="24"/>
          <w:lang w:val="en-GB"/>
        </w:rPr>
        <w:t>.6 : LC</w:t>
      </w:r>
      <w:r w:rsidR="00E15F95" w:rsidRPr="00914091">
        <w:rPr>
          <w:rFonts w:ascii="Times New Roman" w:eastAsia="Times New Roman" w:hAnsi="Times New Roman" w:cs="Times New Roman"/>
          <w:b/>
          <w:sz w:val="24"/>
          <w:szCs w:val="24"/>
          <w:vertAlign w:val="subscript"/>
          <w:lang w:val="en-GB"/>
        </w:rPr>
        <w:t>50</w:t>
      </w:r>
      <w:r w:rsidR="00E15F95" w:rsidRPr="00914091">
        <w:rPr>
          <w:rFonts w:ascii="Times New Roman" w:eastAsia="Times New Roman" w:hAnsi="Times New Roman" w:cs="Times New Roman"/>
          <w:b/>
          <w:sz w:val="24"/>
          <w:szCs w:val="24"/>
          <w:lang w:val="en-GB"/>
        </w:rPr>
        <w:t xml:space="preserve"> vales of Cypermethrin for different larval strains of PBW </w:t>
      </w:r>
    </w:p>
    <w:p w14:paraId="50C0AFCF"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tbl>
      <w:tblPr>
        <w:tblStyle w:val="TableGrid"/>
        <w:tblW w:w="9805" w:type="dxa"/>
        <w:tblLook w:val="04A0" w:firstRow="1" w:lastRow="0" w:firstColumn="1" w:lastColumn="0" w:noHBand="0" w:noVBand="1"/>
      </w:tblPr>
      <w:tblGrid>
        <w:gridCol w:w="2425"/>
        <w:gridCol w:w="1530"/>
        <w:gridCol w:w="1420"/>
        <w:gridCol w:w="1081"/>
        <w:gridCol w:w="1189"/>
        <w:gridCol w:w="2160"/>
      </w:tblGrid>
      <w:tr w:rsidR="00E15F95" w:rsidRPr="00914091" w14:paraId="33902145" w14:textId="77777777" w:rsidTr="001945B3">
        <w:trPr>
          <w:trHeight w:val="332"/>
        </w:trPr>
        <w:tc>
          <w:tcPr>
            <w:tcW w:w="2425" w:type="dxa"/>
          </w:tcPr>
          <w:p w14:paraId="0B2571E4"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Larval strains of PBW</w:t>
            </w:r>
          </w:p>
        </w:tc>
        <w:tc>
          <w:tcPr>
            <w:tcW w:w="1530" w:type="dxa"/>
          </w:tcPr>
          <w:p w14:paraId="368EFB90"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FRD</w:t>
            </w:r>
          </w:p>
          <w:p w14:paraId="2655A4F2"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 solution)</w:t>
            </w:r>
          </w:p>
        </w:tc>
        <w:tc>
          <w:tcPr>
            <w:tcW w:w="1420" w:type="dxa"/>
          </w:tcPr>
          <w:p w14:paraId="3EA5A564" w14:textId="77777777" w:rsidR="00E15F95" w:rsidRPr="00914091" w:rsidRDefault="00E15F95" w:rsidP="001945B3">
            <w:pPr>
              <w:jc w:val="both"/>
              <w:rPr>
                <w:rFonts w:ascii="Times New Roman" w:eastAsia="Times New Roman" w:hAnsi="Times New Roman" w:cs="Times New Roman"/>
                <w:b/>
                <w:vertAlign w:val="subscript"/>
                <w:lang w:val="en-GB"/>
              </w:rPr>
            </w:pPr>
            <w:r w:rsidRPr="00914091">
              <w:rPr>
                <w:rFonts w:ascii="Times New Roman" w:eastAsia="Times New Roman" w:hAnsi="Times New Roman" w:cs="Times New Roman"/>
                <w:b/>
                <w:lang w:val="en-GB"/>
              </w:rPr>
              <w:t>LC</w:t>
            </w:r>
            <w:r w:rsidRPr="00914091">
              <w:rPr>
                <w:rFonts w:ascii="Times New Roman" w:eastAsia="Times New Roman" w:hAnsi="Times New Roman" w:cs="Times New Roman"/>
                <w:b/>
                <w:vertAlign w:val="subscript"/>
                <w:lang w:val="en-GB"/>
              </w:rPr>
              <w:t>50</w:t>
            </w:r>
          </w:p>
          <w:p w14:paraId="73C6C01F"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 solution)</w:t>
            </w:r>
          </w:p>
        </w:tc>
        <w:tc>
          <w:tcPr>
            <w:tcW w:w="1081" w:type="dxa"/>
          </w:tcPr>
          <w:p w14:paraId="2AC55A74" w14:textId="77777777" w:rsidR="00E15F95" w:rsidRPr="00914091" w:rsidRDefault="00E15F95" w:rsidP="001945B3">
            <w:pPr>
              <w:autoSpaceDE w:val="0"/>
              <w:autoSpaceDN w:val="0"/>
              <w:adjustRightInd w:val="0"/>
              <w:rPr>
                <w:rFonts w:ascii="Times New Roman" w:hAnsi="Times New Roman" w:cs="Times New Roman"/>
                <w:b/>
              </w:rPr>
            </w:pPr>
            <w:r w:rsidRPr="00914091">
              <w:rPr>
                <w:rFonts w:ascii="Times New Roman" w:hAnsi="Times New Roman" w:cs="Times New Roman"/>
                <w:b/>
              </w:rPr>
              <w:t>Chi-Square</w:t>
            </w:r>
          </w:p>
        </w:tc>
        <w:tc>
          <w:tcPr>
            <w:tcW w:w="1189" w:type="dxa"/>
          </w:tcPr>
          <w:p w14:paraId="702BCAE9"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SLOPE</w:t>
            </w:r>
          </w:p>
        </w:tc>
        <w:tc>
          <w:tcPr>
            <w:tcW w:w="2160" w:type="dxa"/>
          </w:tcPr>
          <w:p w14:paraId="5B144461"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Regression equation</w:t>
            </w:r>
          </w:p>
        </w:tc>
      </w:tr>
      <w:tr w:rsidR="00E15F95" w:rsidRPr="00914091" w14:paraId="52703C82" w14:textId="77777777" w:rsidTr="001945B3">
        <w:trPr>
          <w:trHeight w:val="107"/>
        </w:trPr>
        <w:tc>
          <w:tcPr>
            <w:tcW w:w="2425" w:type="dxa"/>
            <w:vAlign w:val="center"/>
          </w:tcPr>
          <w:p w14:paraId="3B591A5A" w14:textId="77777777" w:rsidR="00E15F95" w:rsidRPr="00914091" w:rsidRDefault="00E15F95" w:rsidP="001945B3">
            <w:pPr>
              <w:rPr>
                <w:rFonts w:ascii="Times New Roman" w:eastAsia="Times New Roman" w:hAnsi="Times New Roman" w:cs="Times New Roman"/>
                <w:b/>
                <w:bCs/>
              </w:rPr>
            </w:pPr>
            <w:r w:rsidRPr="00914091">
              <w:rPr>
                <w:rFonts w:ascii="Times New Roman" w:eastAsia="Times New Roman" w:hAnsi="Times New Roman" w:cs="Times New Roman"/>
                <w:b/>
                <w:bCs/>
                <w:lang w:val="en-GB"/>
              </w:rPr>
              <w:t>Faisalabad strain</w:t>
            </w:r>
          </w:p>
        </w:tc>
        <w:tc>
          <w:tcPr>
            <w:tcW w:w="1530" w:type="dxa"/>
          </w:tcPr>
          <w:p w14:paraId="6454B0B5" w14:textId="77777777" w:rsidR="00E15F95" w:rsidRPr="00914091" w:rsidRDefault="00E15F95" w:rsidP="001945B3">
            <w:pPr>
              <w:jc w:val="center"/>
              <w:rPr>
                <w:rFonts w:ascii="Times New Roman" w:eastAsia="Times New Roman" w:hAnsi="Times New Roman" w:cs="Times New Roman"/>
                <w:lang w:val="en-GB"/>
              </w:rPr>
            </w:pPr>
            <w:r w:rsidRPr="00914091">
              <w:rPr>
                <w:rFonts w:ascii="TiE" w:eastAsia="Times New Roman" w:hAnsi="TiE" w:cs="Calibri"/>
                <w:lang w:val="en-GB"/>
              </w:rPr>
              <w:t>0.32%</w:t>
            </w:r>
          </w:p>
        </w:tc>
        <w:tc>
          <w:tcPr>
            <w:tcW w:w="1420" w:type="dxa"/>
          </w:tcPr>
          <w:p w14:paraId="200BEA92"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hAnsi="Times New Roman" w:cs="Times New Roman"/>
              </w:rPr>
              <w:t>0.0042% (S)</w:t>
            </w:r>
          </w:p>
        </w:tc>
        <w:tc>
          <w:tcPr>
            <w:tcW w:w="1081" w:type="dxa"/>
          </w:tcPr>
          <w:p w14:paraId="04329C37"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hAnsi="Times New Roman" w:cs="Times New Roman"/>
              </w:rPr>
              <w:t>0.744</w:t>
            </w:r>
          </w:p>
        </w:tc>
        <w:tc>
          <w:tcPr>
            <w:tcW w:w="1189" w:type="dxa"/>
          </w:tcPr>
          <w:p w14:paraId="249F8DCC"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hAnsi="Times New Roman" w:cs="Times New Roman"/>
              </w:rPr>
              <w:t>0.16775</w:t>
            </w:r>
          </w:p>
        </w:tc>
        <w:tc>
          <w:tcPr>
            <w:tcW w:w="2160" w:type="dxa"/>
          </w:tcPr>
          <w:p w14:paraId="180F9E35"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eastAsia="Times New Roman" w:hAnsi="Times New Roman" w:cs="Times New Roman"/>
                <w:lang w:val="en-GB"/>
              </w:rPr>
              <w:t xml:space="preserve">Y= </w:t>
            </w:r>
            <w:r w:rsidRPr="00914091">
              <w:rPr>
                <w:rFonts w:ascii="Times New Roman" w:hAnsi="Times New Roman" w:cs="Times New Roman"/>
              </w:rPr>
              <w:t>0.552</w:t>
            </w:r>
            <w:r w:rsidRPr="00914091">
              <w:rPr>
                <w:rFonts w:ascii="Times New Roman" w:eastAsia="Times New Roman" w:hAnsi="Times New Roman" w:cs="Times New Roman"/>
                <w:lang w:val="en-GB"/>
              </w:rPr>
              <w:t>+</w:t>
            </w:r>
            <w:r w:rsidRPr="00914091">
              <w:rPr>
                <w:rFonts w:ascii="Times New Roman" w:hAnsi="Times New Roman" w:cs="Times New Roman"/>
              </w:rPr>
              <w:t>0.168</w:t>
            </w:r>
            <w:r w:rsidRPr="00914091">
              <w:rPr>
                <w:rFonts w:ascii="Times New Roman" w:eastAsia="Times New Roman" w:hAnsi="Times New Roman" w:cs="Times New Roman"/>
                <w:lang w:val="en-GB"/>
              </w:rPr>
              <w:t>C</w:t>
            </w:r>
          </w:p>
          <w:p w14:paraId="2A351B97"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(p = 0.000)</w:t>
            </w:r>
          </w:p>
        </w:tc>
      </w:tr>
      <w:tr w:rsidR="00E15F95" w:rsidRPr="00914091" w14:paraId="0C61243C" w14:textId="77777777" w:rsidTr="001945B3">
        <w:tc>
          <w:tcPr>
            <w:tcW w:w="2425" w:type="dxa"/>
            <w:vAlign w:val="center"/>
          </w:tcPr>
          <w:p w14:paraId="36CE1A19" w14:textId="77777777" w:rsidR="00E15F95" w:rsidRPr="00914091" w:rsidRDefault="00E15F95" w:rsidP="001945B3">
            <w:pPr>
              <w:rPr>
                <w:rFonts w:ascii="Times New Roman" w:eastAsia="Times New Roman" w:hAnsi="Times New Roman" w:cs="Times New Roman"/>
                <w:b/>
                <w:bCs/>
                <w:lang w:val="en-GB"/>
              </w:rPr>
            </w:pPr>
            <w:r w:rsidRPr="00914091">
              <w:rPr>
                <w:rFonts w:ascii="Times New Roman" w:eastAsia="Times New Roman" w:hAnsi="Times New Roman" w:cs="Times New Roman"/>
                <w:b/>
                <w:bCs/>
                <w:lang w:val="en-GB"/>
              </w:rPr>
              <w:t>Sahiwal strain</w:t>
            </w:r>
          </w:p>
        </w:tc>
        <w:tc>
          <w:tcPr>
            <w:tcW w:w="1530" w:type="dxa"/>
          </w:tcPr>
          <w:p w14:paraId="1BCC06E1" w14:textId="77777777" w:rsidR="00E15F95" w:rsidRPr="00914091" w:rsidRDefault="00E15F95" w:rsidP="001945B3">
            <w:pPr>
              <w:jc w:val="center"/>
              <w:rPr>
                <w:rFonts w:ascii="Times New Roman" w:eastAsia="Times New Roman" w:hAnsi="Times New Roman" w:cs="Times New Roman"/>
                <w:lang w:val="en-GB"/>
              </w:rPr>
            </w:pPr>
            <w:r w:rsidRPr="00914091">
              <w:rPr>
                <w:rFonts w:ascii="TiE" w:eastAsia="Times New Roman" w:hAnsi="TiE" w:cs="Calibri"/>
                <w:lang w:val="en-GB"/>
              </w:rPr>
              <w:t>0.32%</w:t>
            </w:r>
          </w:p>
        </w:tc>
        <w:tc>
          <w:tcPr>
            <w:tcW w:w="1420" w:type="dxa"/>
          </w:tcPr>
          <w:p w14:paraId="7D309863"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hAnsi="Times New Roman" w:cs="Times New Roman"/>
              </w:rPr>
              <w:t>0.0098 (S)</w:t>
            </w:r>
          </w:p>
        </w:tc>
        <w:tc>
          <w:tcPr>
            <w:tcW w:w="1081" w:type="dxa"/>
          </w:tcPr>
          <w:p w14:paraId="4C530613"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hAnsi="Times New Roman" w:cs="Times New Roman"/>
              </w:rPr>
              <w:t>0.809</w:t>
            </w:r>
          </w:p>
        </w:tc>
        <w:tc>
          <w:tcPr>
            <w:tcW w:w="1189" w:type="dxa"/>
          </w:tcPr>
          <w:p w14:paraId="281CE756"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hAnsi="Times New Roman" w:cs="Times New Roman"/>
              </w:rPr>
              <w:t>0.14936</w:t>
            </w:r>
          </w:p>
          <w:p w14:paraId="77E39F50" w14:textId="77777777" w:rsidR="00E15F95" w:rsidRPr="00914091" w:rsidRDefault="00E15F95" w:rsidP="001945B3">
            <w:pPr>
              <w:autoSpaceDE w:val="0"/>
              <w:autoSpaceDN w:val="0"/>
              <w:adjustRightInd w:val="0"/>
              <w:jc w:val="center"/>
              <w:rPr>
                <w:rFonts w:ascii="Times New Roman" w:hAnsi="Times New Roman" w:cs="Times New Roman"/>
              </w:rPr>
            </w:pPr>
          </w:p>
        </w:tc>
        <w:tc>
          <w:tcPr>
            <w:tcW w:w="2160" w:type="dxa"/>
          </w:tcPr>
          <w:p w14:paraId="7263AE6E"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eastAsia="Times New Roman" w:hAnsi="Times New Roman" w:cs="Times New Roman"/>
                <w:lang w:val="en-GB"/>
              </w:rPr>
              <w:t xml:space="preserve">Y= </w:t>
            </w:r>
            <w:r w:rsidRPr="00914091">
              <w:rPr>
                <w:rFonts w:ascii="Times New Roman" w:hAnsi="Times New Roman" w:cs="Times New Roman"/>
              </w:rPr>
              <w:t>0.324</w:t>
            </w:r>
            <w:r w:rsidRPr="00914091">
              <w:rPr>
                <w:rFonts w:ascii="Times New Roman" w:eastAsia="Times New Roman" w:hAnsi="Times New Roman" w:cs="Times New Roman"/>
                <w:lang w:val="en-GB"/>
              </w:rPr>
              <w:t>+</w:t>
            </w:r>
            <w:r w:rsidRPr="00914091">
              <w:rPr>
                <w:rFonts w:ascii="Times New Roman" w:hAnsi="Times New Roman" w:cs="Times New Roman"/>
              </w:rPr>
              <w:t>0.149</w:t>
            </w:r>
            <w:r w:rsidRPr="00914091">
              <w:rPr>
                <w:rFonts w:ascii="Times New Roman" w:eastAsia="Times New Roman" w:hAnsi="Times New Roman" w:cs="Times New Roman"/>
                <w:lang w:val="en-GB"/>
              </w:rPr>
              <w:t>C</w:t>
            </w:r>
          </w:p>
          <w:p w14:paraId="7527A13A"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(p = 0.000)</w:t>
            </w:r>
          </w:p>
        </w:tc>
      </w:tr>
      <w:tr w:rsidR="00E15F95" w:rsidRPr="00914091" w14:paraId="579A29D4" w14:textId="77777777" w:rsidTr="001945B3">
        <w:tc>
          <w:tcPr>
            <w:tcW w:w="2425" w:type="dxa"/>
            <w:vAlign w:val="center"/>
          </w:tcPr>
          <w:p w14:paraId="05B7D683" w14:textId="77777777" w:rsidR="00E15F95" w:rsidRPr="00914091" w:rsidRDefault="00E15F95" w:rsidP="001945B3">
            <w:pPr>
              <w:rPr>
                <w:rFonts w:ascii="Times New Roman" w:eastAsia="Times New Roman" w:hAnsi="Times New Roman" w:cs="Times New Roman"/>
                <w:b/>
                <w:bCs/>
                <w:lang w:val="en-GB"/>
              </w:rPr>
            </w:pPr>
            <w:r w:rsidRPr="00914091">
              <w:rPr>
                <w:rFonts w:ascii="Times New Roman" w:eastAsia="Times New Roman" w:hAnsi="Times New Roman" w:cs="Times New Roman"/>
                <w:b/>
                <w:bCs/>
                <w:lang w:val="en-GB"/>
              </w:rPr>
              <w:t>Khaniwal Strain</w:t>
            </w:r>
          </w:p>
        </w:tc>
        <w:tc>
          <w:tcPr>
            <w:tcW w:w="1530" w:type="dxa"/>
          </w:tcPr>
          <w:p w14:paraId="78AD025A" w14:textId="77777777" w:rsidR="00E15F95" w:rsidRPr="00914091" w:rsidRDefault="00E15F95" w:rsidP="001945B3">
            <w:pPr>
              <w:jc w:val="center"/>
              <w:rPr>
                <w:rFonts w:ascii="Times New Roman" w:eastAsia="Times New Roman" w:hAnsi="Times New Roman" w:cs="Times New Roman"/>
                <w:lang w:val="en-GB"/>
              </w:rPr>
            </w:pPr>
            <w:r w:rsidRPr="00914091">
              <w:rPr>
                <w:rFonts w:ascii="TiE" w:eastAsia="Times New Roman" w:hAnsi="TiE" w:cs="Calibri"/>
                <w:lang w:val="en-GB"/>
              </w:rPr>
              <w:t>0.32%</w:t>
            </w:r>
          </w:p>
        </w:tc>
        <w:tc>
          <w:tcPr>
            <w:tcW w:w="1420" w:type="dxa"/>
          </w:tcPr>
          <w:p w14:paraId="204041B1"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hAnsi="Times New Roman" w:cs="Times New Roman"/>
              </w:rPr>
              <w:t>0.214 (S)</w:t>
            </w:r>
          </w:p>
        </w:tc>
        <w:tc>
          <w:tcPr>
            <w:tcW w:w="1081" w:type="dxa"/>
          </w:tcPr>
          <w:p w14:paraId="5C24D4AD"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hAnsi="Times New Roman" w:cs="Times New Roman"/>
              </w:rPr>
              <w:t>0.354</w:t>
            </w:r>
          </w:p>
        </w:tc>
        <w:tc>
          <w:tcPr>
            <w:tcW w:w="1189" w:type="dxa"/>
          </w:tcPr>
          <w:p w14:paraId="0BFFE597"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hAnsi="Times New Roman" w:cs="Times New Roman"/>
              </w:rPr>
              <w:t>0.11025</w:t>
            </w:r>
          </w:p>
        </w:tc>
        <w:tc>
          <w:tcPr>
            <w:tcW w:w="2160" w:type="dxa"/>
          </w:tcPr>
          <w:p w14:paraId="7317852E"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eastAsia="Times New Roman" w:hAnsi="Times New Roman" w:cs="Times New Roman"/>
                <w:lang w:val="en-GB"/>
              </w:rPr>
              <w:t xml:space="preserve">Y= </w:t>
            </w:r>
            <w:r w:rsidRPr="00914091">
              <w:rPr>
                <w:rFonts w:ascii="Times New Roman" w:hAnsi="Times New Roman" w:cs="Times New Roman"/>
              </w:rPr>
              <w:t>-0.196</w:t>
            </w:r>
            <w:r w:rsidRPr="00914091">
              <w:rPr>
                <w:rFonts w:ascii="Times New Roman" w:eastAsia="Times New Roman" w:hAnsi="Times New Roman" w:cs="Times New Roman"/>
                <w:lang w:val="en-GB"/>
              </w:rPr>
              <w:t>+</w:t>
            </w:r>
            <w:r w:rsidRPr="00914091">
              <w:rPr>
                <w:rFonts w:ascii="Times New Roman" w:hAnsi="Times New Roman" w:cs="Times New Roman"/>
              </w:rPr>
              <w:t>0.110</w:t>
            </w:r>
            <w:r w:rsidRPr="00914091">
              <w:rPr>
                <w:rFonts w:ascii="Times New Roman" w:eastAsia="Times New Roman" w:hAnsi="Times New Roman" w:cs="Times New Roman"/>
                <w:lang w:val="en-GB"/>
              </w:rPr>
              <w:t>C</w:t>
            </w:r>
          </w:p>
          <w:p w14:paraId="685D1FCF"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eastAsia="Times New Roman" w:hAnsi="Times New Roman" w:cs="Times New Roman"/>
                <w:lang w:val="en-GB"/>
              </w:rPr>
              <w:t xml:space="preserve">(p = </w:t>
            </w:r>
            <w:r w:rsidRPr="00914091">
              <w:rPr>
                <w:rFonts w:ascii="Times New Roman" w:hAnsi="Times New Roman" w:cs="Times New Roman"/>
              </w:rPr>
              <w:t>0.037</w:t>
            </w:r>
            <w:r w:rsidRPr="00914091">
              <w:rPr>
                <w:rFonts w:ascii="Times New Roman" w:eastAsia="Times New Roman" w:hAnsi="Times New Roman" w:cs="Times New Roman"/>
                <w:lang w:val="en-GB"/>
              </w:rPr>
              <w:t>)</w:t>
            </w:r>
          </w:p>
        </w:tc>
      </w:tr>
      <w:tr w:rsidR="00E15F95" w:rsidRPr="00914091" w14:paraId="61F6E793" w14:textId="77777777" w:rsidTr="001945B3">
        <w:tc>
          <w:tcPr>
            <w:tcW w:w="2425" w:type="dxa"/>
            <w:vAlign w:val="center"/>
          </w:tcPr>
          <w:p w14:paraId="50439DDB" w14:textId="77777777" w:rsidR="00E15F95" w:rsidRPr="00914091" w:rsidRDefault="00E15F95" w:rsidP="001945B3">
            <w:pPr>
              <w:rPr>
                <w:rFonts w:ascii="Times New Roman" w:eastAsia="Times New Roman" w:hAnsi="Times New Roman" w:cs="Times New Roman"/>
                <w:b/>
                <w:bCs/>
                <w:lang w:val="en-GB"/>
              </w:rPr>
            </w:pPr>
            <w:r w:rsidRPr="00914091">
              <w:rPr>
                <w:rFonts w:ascii="Times New Roman" w:eastAsia="Times New Roman" w:hAnsi="Times New Roman" w:cs="Times New Roman"/>
                <w:b/>
                <w:bCs/>
                <w:lang w:val="en-GB"/>
              </w:rPr>
              <w:t>Vehari Strain</w:t>
            </w:r>
          </w:p>
        </w:tc>
        <w:tc>
          <w:tcPr>
            <w:tcW w:w="1530" w:type="dxa"/>
          </w:tcPr>
          <w:p w14:paraId="4D0BAD5B" w14:textId="77777777" w:rsidR="00E15F95" w:rsidRPr="00914091" w:rsidRDefault="00E15F95" w:rsidP="001945B3">
            <w:pPr>
              <w:jc w:val="center"/>
              <w:rPr>
                <w:rFonts w:ascii="Times New Roman" w:eastAsia="Times New Roman" w:hAnsi="Times New Roman" w:cs="Times New Roman"/>
                <w:lang w:val="en-GB"/>
              </w:rPr>
            </w:pPr>
            <w:r w:rsidRPr="00914091">
              <w:rPr>
                <w:rFonts w:ascii="TiE" w:eastAsia="Times New Roman" w:hAnsi="TiE" w:cs="Calibri"/>
                <w:lang w:val="en-GB"/>
              </w:rPr>
              <w:t>0.32%</w:t>
            </w:r>
          </w:p>
        </w:tc>
        <w:tc>
          <w:tcPr>
            <w:tcW w:w="1420" w:type="dxa"/>
          </w:tcPr>
          <w:p w14:paraId="54064AE2"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hAnsi="Times New Roman" w:cs="Times New Roman"/>
              </w:rPr>
              <w:t>91.2 (R)</w:t>
            </w:r>
          </w:p>
        </w:tc>
        <w:tc>
          <w:tcPr>
            <w:tcW w:w="1081" w:type="dxa"/>
          </w:tcPr>
          <w:p w14:paraId="10739D3E"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hAnsi="Times New Roman" w:cs="Times New Roman"/>
              </w:rPr>
              <w:t>0.211</w:t>
            </w:r>
          </w:p>
          <w:p w14:paraId="3E63FE88" w14:textId="77777777" w:rsidR="00E15F95" w:rsidRPr="00914091" w:rsidRDefault="00E15F95" w:rsidP="001945B3">
            <w:pPr>
              <w:autoSpaceDE w:val="0"/>
              <w:autoSpaceDN w:val="0"/>
              <w:adjustRightInd w:val="0"/>
              <w:jc w:val="center"/>
              <w:rPr>
                <w:rFonts w:ascii="Times New Roman" w:hAnsi="Times New Roman" w:cs="Times New Roman"/>
              </w:rPr>
            </w:pPr>
          </w:p>
        </w:tc>
        <w:tc>
          <w:tcPr>
            <w:tcW w:w="1189" w:type="dxa"/>
          </w:tcPr>
          <w:p w14:paraId="1D288B4A"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hAnsi="Times New Roman" w:cs="Times New Roman"/>
              </w:rPr>
              <w:t>0.08834</w:t>
            </w:r>
          </w:p>
          <w:p w14:paraId="37744E3B" w14:textId="77777777" w:rsidR="00E15F95" w:rsidRPr="00914091" w:rsidRDefault="00E15F95" w:rsidP="001945B3">
            <w:pPr>
              <w:autoSpaceDE w:val="0"/>
              <w:autoSpaceDN w:val="0"/>
              <w:adjustRightInd w:val="0"/>
              <w:jc w:val="center"/>
              <w:rPr>
                <w:rFonts w:ascii="Times New Roman" w:hAnsi="Times New Roman" w:cs="Times New Roman"/>
              </w:rPr>
            </w:pPr>
          </w:p>
        </w:tc>
        <w:tc>
          <w:tcPr>
            <w:tcW w:w="2160" w:type="dxa"/>
          </w:tcPr>
          <w:p w14:paraId="03E9F7B1"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eastAsia="Times New Roman" w:hAnsi="Times New Roman" w:cs="Times New Roman"/>
                <w:lang w:val="en-GB"/>
              </w:rPr>
              <w:t xml:space="preserve">Y= </w:t>
            </w:r>
            <w:r w:rsidRPr="00914091">
              <w:rPr>
                <w:rFonts w:ascii="Times New Roman" w:hAnsi="Times New Roman" w:cs="Times New Roman"/>
              </w:rPr>
              <w:t>-0.765</w:t>
            </w:r>
            <w:r w:rsidRPr="00914091">
              <w:rPr>
                <w:rFonts w:ascii="Times New Roman" w:eastAsia="Times New Roman" w:hAnsi="Times New Roman" w:cs="Times New Roman"/>
                <w:lang w:val="en-GB"/>
              </w:rPr>
              <w:t>+</w:t>
            </w:r>
            <w:r w:rsidRPr="00914091">
              <w:rPr>
                <w:rFonts w:ascii="Times New Roman" w:hAnsi="Times New Roman" w:cs="Times New Roman"/>
              </w:rPr>
              <w:t>0.088</w:t>
            </w:r>
            <w:r w:rsidRPr="00914091">
              <w:rPr>
                <w:rFonts w:ascii="Times New Roman" w:eastAsia="Times New Roman" w:hAnsi="Times New Roman" w:cs="Times New Roman"/>
                <w:lang w:val="en-GB"/>
              </w:rPr>
              <w:t>C</w:t>
            </w:r>
          </w:p>
          <w:p w14:paraId="41CFF500"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(p = 0.000)</w:t>
            </w:r>
          </w:p>
        </w:tc>
      </w:tr>
      <w:tr w:rsidR="00E15F95" w:rsidRPr="00914091" w14:paraId="4D09A07A" w14:textId="77777777" w:rsidTr="001945B3">
        <w:tc>
          <w:tcPr>
            <w:tcW w:w="2425" w:type="dxa"/>
            <w:vAlign w:val="center"/>
          </w:tcPr>
          <w:p w14:paraId="581EE5CA" w14:textId="77777777" w:rsidR="00E15F95" w:rsidRPr="00914091" w:rsidRDefault="00E15F95" w:rsidP="001945B3">
            <w:pPr>
              <w:rPr>
                <w:rFonts w:ascii="Times New Roman" w:eastAsia="Times New Roman" w:hAnsi="Times New Roman" w:cs="Times New Roman"/>
                <w:b/>
                <w:bCs/>
                <w:lang w:val="en-GB"/>
              </w:rPr>
            </w:pPr>
            <w:r w:rsidRPr="00914091">
              <w:rPr>
                <w:rFonts w:ascii="Times New Roman" w:eastAsia="Times New Roman" w:hAnsi="Times New Roman" w:cs="Times New Roman"/>
                <w:b/>
                <w:bCs/>
                <w:lang w:val="en-GB"/>
              </w:rPr>
              <w:t>Bahawalpur strain</w:t>
            </w:r>
          </w:p>
        </w:tc>
        <w:tc>
          <w:tcPr>
            <w:tcW w:w="1530" w:type="dxa"/>
          </w:tcPr>
          <w:p w14:paraId="34626C19" w14:textId="77777777" w:rsidR="00E15F95" w:rsidRPr="00914091" w:rsidRDefault="00E15F95" w:rsidP="001945B3">
            <w:pPr>
              <w:jc w:val="center"/>
              <w:rPr>
                <w:rFonts w:ascii="Times New Roman" w:eastAsia="Times New Roman" w:hAnsi="Times New Roman" w:cs="Times New Roman"/>
                <w:lang w:val="en-GB"/>
              </w:rPr>
            </w:pPr>
            <w:r w:rsidRPr="00914091">
              <w:rPr>
                <w:rFonts w:ascii="TiE" w:eastAsia="Times New Roman" w:hAnsi="TiE" w:cs="Calibri"/>
                <w:lang w:val="en-GB"/>
              </w:rPr>
              <w:t>0.32%</w:t>
            </w:r>
          </w:p>
        </w:tc>
        <w:tc>
          <w:tcPr>
            <w:tcW w:w="1420" w:type="dxa"/>
          </w:tcPr>
          <w:p w14:paraId="3ED9BC45"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hAnsi="Times New Roman" w:cs="Times New Roman"/>
              </w:rPr>
              <w:t>2119647 (R)</w:t>
            </w:r>
          </w:p>
        </w:tc>
        <w:tc>
          <w:tcPr>
            <w:tcW w:w="1081" w:type="dxa"/>
          </w:tcPr>
          <w:p w14:paraId="42187DF4"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hAnsi="Times New Roman" w:cs="Times New Roman"/>
              </w:rPr>
              <w:t>0.088</w:t>
            </w:r>
          </w:p>
          <w:p w14:paraId="40A4E025" w14:textId="77777777" w:rsidR="00E15F95" w:rsidRPr="00914091" w:rsidRDefault="00E15F95" w:rsidP="001945B3">
            <w:pPr>
              <w:jc w:val="center"/>
              <w:rPr>
                <w:rFonts w:ascii="Times New Roman" w:eastAsia="Times New Roman" w:hAnsi="Times New Roman" w:cs="Times New Roman"/>
                <w:lang w:val="en-GB"/>
              </w:rPr>
            </w:pPr>
          </w:p>
        </w:tc>
        <w:tc>
          <w:tcPr>
            <w:tcW w:w="1189" w:type="dxa"/>
          </w:tcPr>
          <w:p w14:paraId="1037B181"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hAnsi="Times New Roman" w:cs="Times New Roman"/>
              </w:rPr>
              <w:t>0.08218</w:t>
            </w:r>
          </w:p>
          <w:p w14:paraId="43A14EF8" w14:textId="77777777" w:rsidR="00E15F95" w:rsidRPr="00914091" w:rsidRDefault="00E15F95" w:rsidP="001945B3">
            <w:pPr>
              <w:autoSpaceDE w:val="0"/>
              <w:autoSpaceDN w:val="0"/>
              <w:adjustRightInd w:val="0"/>
              <w:jc w:val="center"/>
              <w:rPr>
                <w:rFonts w:ascii="Times New Roman" w:hAnsi="Times New Roman" w:cs="Times New Roman"/>
              </w:rPr>
            </w:pPr>
          </w:p>
        </w:tc>
        <w:tc>
          <w:tcPr>
            <w:tcW w:w="2160" w:type="dxa"/>
          </w:tcPr>
          <w:p w14:paraId="1E5F6746"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eastAsia="Times New Roman" w:hAnsi="Times New Roman" w:cs="Times New Roman"/>
                <w:lang w:val="en-GB"/>
              </w:rPr>
              <w:t xml:space="preserve">Y= </w:t>
            </w:r>
            <w:r w:rsidRPr="00914091">
              <w:rPr>
                <w:rFonts w:ascii="Times New Roman" w:hAnsi="Times New Roman" w:cs="Times New Roman"/>
              </w:rPr>
              <w:t>-1.563</w:t>
            </w:r>
            <w:r w:rsidRPr="00914091">
              <w:rPr>
                <w:rFonts w:ascii="Times New Roman" w:eastAsia="Times New Roman" w:hAnsi="Times New Roman" w:cs="Times New Roman"/>
                <w:lang w:val="en-GB"/>
              </w:rPr>
              <w:t>+</w:t>
            </w:r>
            <w:r w:rsidRPr="00914091">
              <w:rPr>
                <w:rFonts w:ascii="Times New Roman" w:hAnsi="Times New Roman" w:cs="Times New Roman"/>
              </w:rPr>
              <w:t>0.088</w:t>
            </w:r>
            <w:r w:rsidRPr="00914091">
              <w:rPr>
                <w:rFonts w:ascii="Times New Roman" w:eastAsia="Times New Roman" w:hAnsi="Times New Roman" w:cs="Times New Roman"/>
                <w:lang w:val="en-GB"/>
              </w:rPr>
              <w:t>C (p = 0.000)</w:t>
            </w:r>
          </w:p>
        </w:tc>
      </w:tr>
      <w:tr w:rsidR="00E15F95" w:rsidRPr="00914091" w14:paraId="486FF0A6" w14:textId="77777777" w:rsidTr="001945B3">
        <w:tc>
          <w:tcPr>
            <w:tcW w:w="2425" w:type="dxa"/>
            <w:vAlign w:val="center"/>
          </w:tcPr>
          <w:p w14:paraId="055E3D11" w14:textId="77777777" w:rsidR="00E15F95" w:rsidRPr="00914091" w:rsidRDefault="00E15F95" w:rsidP="001945B3">
            <w:pPr>
              <w:rPr>
                <w:rFonts w:ascii="Times New Roman" w:eastAsia="Times New Roman" w:hAnsi="Times New Roman" w:cs="Times New Roman"/>
                <w:b/>
                <w:bCs/>
                <w:lang w:val="en-GB"/>
              </w:rPr>
            </w:pPr>
            <w:r w:rsidRPr="00914091">
              <w:rPr>
                <w:rFonts w:ascii="Times New Roman" w:eastAsia="Times New Roman" w:hAnsi="Times New Roman" w:cs="Times New Roman"/>
                <w:b/>
                <w:bCs/>
                <w:lang w:val="en-GB"/>
              </w:rPr>
              <w:t xml:space="preserve">Multan strain </w:t>
            </w:r>
          </w:p>
        </w:tc>
        <w:tc>
          <w:tcPr>
            <w:tcW w:w="1530" w:type="dxa"/>
          </w:tcPr>
          <w:p w14:paraId="0B59795D" w14:textId="77777777" w:rsidR="00E15F95" w:rsidRPr="00914091" w:rsidRDefault="00E15F95" w:rsidP="001945B3">
            <w:pPr>
              <w:jc w:val="center"/>
              <w:rPr>
                <w:rFonts w:ascii="Times New Roman" w:eastAsia="Times New Roman" w:hAnsi="Times New Roman" w:cs="Times New Roman"/>
                <w:lang w:val="en-GB"/>
              </w:rPr>
            </w:pPr>
            <w:r w:rsidRPr="00914091">
              <w:rPr>
                <w:rFonts w:ascii="TiE" w:eastAsia="Times New Roman" w:hAnsi="TiE" w:cs="Calibri"/>
                <w:lang w:val="en-GB"/>
              </w:rPr>
              <w:t>0.32%</w:t>
            </w:r>
          </w:p>
        </w:tc>
        <w:tc>
          <w:tcPr>
            <w:tcW w:w="1420" w:type="dxa"/>
          </w:tcPr>
          <w:p w14:paraId="0291A381"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hAnsi="Times New Roman" w:cs="Times New Roman"/>
              </w:rPr>
              <w:t>1.49035E+10</w:t>
            </w:r>
          </w:p>
          <w:p w14:paraId="283A409D"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 xml:space="preserve"> (R)</w:t>
            </w:r>
          </w:p>
        </w:tc>
        <w:tc>
          <w:tcPr>
            <w:tcW w:w="1081" w:type="dxa"/>
          </w:tcPr>
          <w:p w14:paraId="5DCD9C14"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hAnsi="Times New Roman" w:cs="Times New Roman"/>
              </w:rPr>
              <w:t>0.0315</w:t>
            </w:r>
          </w:p>
          <w:p w14:paraId="33E9A254" w14:textId="77777777" w:rsidR="00E15F95" w:rsidRPr="00914091" w:rsidRDefault="00E15F95" w:rsidP="001945B3">
            <w:pPr>
              <w:autoSpaceDE w:val="0"/>
              <w:autoSpaceDN w:val="0"/>
              <w:adjustRightInd w:val="0"/>
              <w:jc w:val="center"/>
              <w:rPr>
                <w:rFonts w:ascii="Times New Roman" w:hAnsi="Times New Roman" w:cs="Times New Roman"/>
              </w:rPr>
            </w:pPr>
          </w:p>
        </w:tc>
        <w:tc>
          <w:tcPr>
            <w:tcW w:w="1189" w:type="dxa"/>
          </w:tcPr>
          <w:p w14:paraId="25053C0C"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hAnsi="Times New Roman" w:cs="Times New Roman"/>
              </w:rPr>
              <w:t>0.07766</w:t>
            </w:r>
          </w:p>
          <w:p w14:paraId="54DD4F6E" w14:textId="77777777" w:rsidR="00E15F95" w:rsidRPr="00914091" w:rsidRDefault="00E15F95" w:rsidP="001945B3">
            <w:pPr>
              <w:jc w:val="center"/>
              <w:rPr>
                <w:rFonts w:ascii="Times New Roman" w:eastAsia="Times New Roman" w:hAnsi="Times New Roman" w:cs="Times New Roman"/>
                <w:lang w:val="en-GB"/>
              </w:rPr>
            </w:pPr>
          </w:p>
        </w:tc>
        <w:tc>
          <w:tcPr>
            <w:tcW w:w="2160" w:type="dxa"/>
          </w:tcPr>
          <w:p w14:paraId="493D1C35" w14:textId="77777777" w:rsidR="00E15F95" w:rsidRPr="00914091" w:rsidRDefault="00E15F95" w:rsidP="001945B3">
            <w:pPr>
              <w:autoSpaceDE w:val="0"/>
              <w:autoSpaceDN w:val="0"/>
              <w:adjustRightInd w:val="0"/>
              <w:rPr>
                <w:rFonts w:ascii="Times New Roman" w:hAnsi="Times New Roman" w:cs="Times New Roman"/>
              </w:rPr>
            </w:pPr>
            <w:r w:rsidRPr="00914091">
              <w:rPr>
                <w:rFonts w:ascii="Times New Roman" w:eastAsia="Times New Roman" w:hAnsi="Times New Roman" w:cs="Times New Roman"/>
                <w:lang w:val="en-GB"/>
              </w:rPr>
              <w:t xml:space="preserve">Y= </w:t>
            </w:r>
            <w:r w:rsidRPr="00914091">
              <w:rPr>
                <w:rFonts w:ascii="Times New Roman" w:hAnsi="Times New Roman" w:cs="Times New Roman"/>
              </w:rPr>
              <w:t>-2.185</w:t>
            </w:r>
            <w:r w:rsidRPr="00914091">
              <w:rPr>
                <w:rFonts w:ascii="Times New Roman" w:eastAsia="Times New Roman" w:hAnsi="Times New Roman" w:cs="Times New Roman"/>
                <w:lang w:val="en-GB"/>
              </w:rPr>
              <w:t>+</w:t>
            </w:r>
            <w:r w:rsidRPr="00914091">
              <w:rPr>
                <w:rFonts w:ascii="Times New Roman" w:hAnsi="Times New Roman" w:cs="Times New Roman"/>
              </w:rPr>
              <w:t>0.082</w:t>
            </w:r>
            <w:r w:rsidRPr="00914091">
              <w:rPr>
                <w:rFonts w:ascii="Times New Roman" w:eastAsia="Times New Roman" w:hAnsi="Times New Roman" w:cs="Times New Roman"/>
                <w:lang w:val="en-GB"/>
              </w:rPr>
              <w:t>C (p = 0.000)</w:t>
            </w:r>
          </w:p>
        </w:tc>
      </w:tr>
    </w:tbl>
    <w:p w14:paraId="096FF084"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p w14:paraId="266AB41F"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p w14:paraId="668CDDA1" w14:textId="77777777" w:rsidR="00E15F95" w:rsidRPr="00914091" w:rsidRDefault="004C2804" w:rsidP="00E15F95">
      <w:pPr>
        <w:shd w:val="clear" w:color="auto" w:fill="FFFFFF"/>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ACTIVITY 3</w:t>
      </w:r>
      <w:r w:rsidR="00E15F95" w:rsidRPr="00914091">
        <w:rPr>
          <w:rFonts w:ascii="Times New Roman" w:eastAsia="Times New Roman" w:hAnsi="Times New Roman" w:cs="Times New Roman"/>
          <w:b/>
          <w:sz w:val="24"/>
          <w:szCs w:val="24"/>
          <w:lang w:val="en-GB"/>
        </w:rPr>
        <w:t>: EFFECT OF DIFFERENT VITAMIN ADMIXED DIETS ON RESISTANCE OF PINK BOLLWORM LARVAE AGAINST FIELD RECOMMENDED DOSES OF CYPERMETHRIN AND TRIAZOPHOSE.</w:t>
      </w:r>
    </w:p>
    <w:p w14:paraId="451F578F"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p w14:paraId="5E6EDC45" w14:textId="77777777" w:rsidR="00E15F95" w:rsidRPr="00914091" w:rsidRDefault="004C2804" w:rsidP="00E15F95">
      <w:pPr>
        <w:shd w:val="clear" w:color="auto" w:fill="FFFFFF"/>
        <w:spacing w:line="360" w:lineRule="auto"/>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6.3</w:t>
      </w:r>
      <w:r w:rsidR="00E15F95" w:rsidRPr="00914091">
        <w:rPr>
          <w:rFonts w:ascii="Times New Roman" w:eastAsia="Times New Roman" w:hAnsi="Times New Roman" w:cs="Times New Roman"/>
          <w:b/>
          <w:sz w:val="24"/>
          <w:szCs w:val="24"/>
          <w:lang w:val="en-GB"/>
        </w:rPr>
        <w:t>.1. MATERIALS AND METHODS</w:t>
      </w:r>
    </w:p>
    <w:p w14:paraId="5E051C4E" w14:textId="77777777" w:rsidR="00E15F95" w:rsidRPr="00F244DB" w:rsidRDefault="00E15F95" w:rsidP="006C0F12">
      <w:pPr>
        <w:shd w:val="clear" w:color="auto" w:fill="FFFFFF"/>
        <w:spacing w:line="360" w:lineRule="auto"/>
        <w:ind w:firstLine="720"/>
        <w:jc w:val="both"/>
        <w:rPr>
          <w:rFonts w:ascii="Times New Roman" w:eastAsia="Times New Roman" w:hAnsi="Times New Roman" w:cs="Times New Roman"/>
          <w:sz w:val="24"/>
          <w:szCs w:val="24"/>
        </w:rPr>
      </w:pPr>
      <w:r w:rsidRPr="00F244DB">
        <w:rPr>
          <w:rFonts w:ascii="Times New Roman" w:eastAsia="Times New Roman" w:hAnsi="Times New Roman" w:cs="Times New Roman"/>
          <w:sz w:val="24"/>
          <w:szCs w:val="24"/>
          <w:lang w:val="en-GB"/>
        </w:rPr>
        <w:t xml:space="preserve">Triazophos and Cypermethrin are the most widely used insecticides against PBW. That’s why the impact of different vitamins on the resistance of these two insecticides was monitored through contact bioassay in laboratory reared PBW strain. </w:t>
      </w:r>
      <w:r w:rsidRPr="00F244DB">
        <w:rPr>
          <w:rFonts w:ascii="Times New Roman" w:eastAsia="Times New Roman" w:hAnsi="Times New Roman" w:cs="Times New Roman"/>
          <w:sz w:val="24"/>
          <w:szCs w:val="24"/>
        </w:rPr>
        <w:t>The first two instars were reared on natural diet (cotton-bolls/okra-fruit) while 3</w:t>
      </w:r>
      <w:r w:rsidRPr="00F244DB">
        <w:rPr>
          <w:rFonts w:ascii="Times New Roman" w:eastAsia="Times New Roman" w:hAnsi="Times New Roman" w:cs="Times New Roman"/>
          <w:sz w:val="24"/>
          <w:szCs w:val="24"/>
          <w:vertAlign w:val="superscript"/>
        </w:rPr>
        <w:t>rd</w:t>
      </w:r>
      <w:r w:rsidRPr="00F244DB">
        <w:rPr>
          <w:rFonts w:ascii="Times New Roman" w:eastAsia="Times New Roman" w:hAnsi="Times New Roman" w:cs="Times New Roman"/>
          <w:sz w:val="24"/>
          <w:szCs w:val="24"/>
        </w:rPr>
        <w:t xml:space="preserve"> and 4</w:t>
      </w:r>
      <w:r w:rsidRPr="00F244DB">
        <w:rPr>
          <w:rFonts w:ascii="Times New Roman" w:eastAsia="Times New Roman" w:hAnsi="Times New Roman" w:cs="Times New Roman"/>
          <w:sz w:val="24"/>
          <w:szCs w:val="24"/>
          <w:vertAlign w:val="superscript"/>
        </w:rPr>
        <w:t>th</w:t>
      </w:r>
      <w:r w:rsidRPr="00F244DB">
        <w:rPr>
          <w:rFonts w:ascii="Times New Roman" w:eastAsia="Times New Roman" w:hAnsi="Times New Roman" w:cs="Times New Roman"/>
          <w:sz w:val="24"/>
          <w:szCs w:val="24"/>
        </w:rPr>
        <w:t xml:space="preserve"> instars were reared on artificial diet admixed with Vitamin-B (VB-Diet), Vitamin-AD (AD-Diet), Vitamin-C (C-Diet) and no-vitamin (standard-diet). The fourth instar of each population reared on different diets was exposed to field recommended dose of Triazophos (1.0%) and Cypermethrin (0.32%) through </w:t>
      </w:r>
      <w:r w:rsidRPr="00F244DB">
        <w:rPr>
          <w:rFonts w:ascii="Times New Roman" w:eastAsia="Times New Roman" w:hAnsi="Times New Roman" w:cs="Times New Roman"/>
          <w:sz w:val="24"/>
          <w:szCs w:val="24"/>
        </w:rPr>
        <w:lastRenderedPageBreak/>
        <w:t>treated-boll-contact bioassay technique. The ten 4</w:t>
      </w:r>
      <w:r w:rsidRPr="00F244DB">
        <w:rPr>
          <w:rFonts w:ascii="Times New Roman" w:eastAsia="Times New Roman" w:hAnsi="Times New Roman" w:cs="Times New Roman"/>
          <w:sz w:val="24"/>
          <w:szCs w:val="24"/>
          <w:vertAlign w:val="superscript"/>
        </w:rPr>
        <w:t>th</w:t>
      </w:r>
      <w:r w:rsidRPr="00F244DB">
        <w:rPr>
          <w:rFonts w:ascii="Times New Roman" w:eastAsia="Times New Roman" w:hAnsi="Times New Roman" w:cs="Times New Roman"/>
          <w:sz w:val="24"/>
          <w:szCs w:val="24"/>
        </w:rPr>
        <w:t xml:space="preserve"> instar larvae of each population were exposed to treated bolls for 10 minutes and then were detained in larval feeding chamber containing standard artificial diet. A control treatment for each strain was also established where bolls were treated with simple distilled water. The mortality was recorded after every hour till 72 hours. The whole of the experiment was carried out in Completely Randomized Design (CRD) repeated five times under laboratory conditions (28±2°C, 65±5% rh and 12:12 photoperiod). The mortality data was subjected to ANOVA technique </w:t>
      </w:r>
      <w:r w:rsidRPr="00F244DB">
        <w:rPr>
          <w:rFonts w:ascii="Times New Roman" w:eastAsia="Times New Roman" w:hAnsi="Times New Roman" w:cs="Times New Roman"/>
          <w:sz w:val="24"/>
          <w:szCs w:val="24"/>
          <w:lang w:val="en-GB"/>
        </w:rPr>
        <w:t>using statistics 8.1 software. The means of significant treatments were compared by Tukey’s HSD test.</w:t>
      </w:r>
    </w:p>
    <w:p w14:paraId="051BC2FE" w14:textId="77777777" w:rsidR="00E15F95" w:rsidRPr="00F244DB" w:rsidRDefault="00F244DB" w:rsidP="00E15F95">
      <w:pPr>
        <w:shd w:val="clear" w:color="auto" w:fill="FFFFFF"/>
        <w:spacing w:line="360" w:lineRule="auto"/>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6.3</w:t>
      </w:r>
      <w:r w:rsidR="00E15F95" w:rsidRPr="00F244DB">
        <w:rPr>
          <w:rFonts w:ascii="Times New Roman" w:eastAsia="Times New Roman" w:hAnsi="Times New Roman" w:cs="Times New Roman"/>
          <w:b/>
          <w:sz w:val="24"/>
          <w:szCs w:val="24"/>
          <w:lang w:val="en-GB"/>
        </w:rPr>
        <w:t>.2 RESULTS</w:t>
      </w:r>
    </w:p>
    <w:p w14:paraId="151437E8" w14:textId="77777777" w:rsidR="00E15F95" w:rsidRPr="00F244DB" w:rsidRDefault="00E15F95" w:rsidP="006C0F12">
      <w:pPr>
        <w:spacing w:line="360" w:lineRule="auto"/>
        <w:ind w:firstLine="720"/>
        <w:jc w:val="both"/>
        <w:rPr>
          <w:rFonts w:ascii="Times New Roman" w:eastAsia="Times New Roman" w:hAnsi="Times New Roman" w:cs="Times New Roman"/>
          <w:sz w:val="24"/>
          <w:szCs w:val="24"/>
          <w:lang w:val="en-GB"/>
        </w:rPr>
      </w:pPr>
      <w:r w:rsidRPr="00F244DB">
        <w:rPr>
          <w:rFonts w:ascii="Times New Roman" w:eastAsia="Times New Roman" w:hAnsi="Times New Roman" w:cs="Times New Roman"/>
          <w:sz w:val="24"/>
          <w:szCs w:val="24"/>
          <w:lang w:val="en-GB"/>
        </w:rPr>
        <w:t>The ANOVA results indicate that vitamins, insecticides and their first level interaction had highly significant effects on the mortality of PBW larvae (p&lt;0.01)</w:t>
      </w:r>
      <w:r w:rsidR="00F244DB">
        <w:rPr>
          <w:rFonts w:ascii="Times New Roman" w:eastAsia="Times New Roman" w:hAnsi="Times New Roman" w:cs="Times New Roman"/>
          <w:sz w:val="24"/>
          <w:szCs w:val="24"/>
          <w:lang w:val="en-GB"/>
        </w:rPr>
        <w:t xml:space="preserve"> (Table 6.3.1)</w:t>
      </w:r>
      <w:r w:rsidRPr="00F244DB">
        <w:rPr>
          <w:rFonts w:ascii="Times New Roman" w:eastAsia="Times New Roman" w:hAnsi="Times New Roman" w:cs="Times New Roman"/>
          <w:sz w:val="24"/>
          <w:szCs w:val="24"/>
          <w:lang w:val="en-GB"/>
        </w:rPr>
        <w:t>. Irrespective of vitamin-admixed diets, Triazophos demonstrated higher mortality (62.15%) in 4</w:t>
      </w:r>
      <w:r w:rsidRPr="00F244DB">
        <w:rPr>
          <w:rFonts w:ascii="Times New Roman" w:eastAsia="Times New Roman" w:hAnsi="Times New Roman" w:cs="Times New Roman"/>
          <w:sz w:val="24"/>
          <w:szCs w:val="24"/>
          <w:vertAlign w:val="superscript"/>
          <w:lang w:val="en-GB"/>
        </w:rPr>
        <w:t>th</w:t>
      </w:r>
      <w:r w:rsidRPr="00F244DB">
        <w:rPr>
          <w:rFonts w:ascii="Times New Roman" w:eastAsia="Times New Roman" w:hAnsi="Times New Roman" w:cs="Times New Roman"/>
          <w:sz w:val="24"/>
          <w:szCs w:val="24"/>
          <w:lang w:val="en-GB"/>
        </w:rPr>
        <w:t xml:space="preserve"> instar larvae of pink bollworm as compared to Cypermethrin (33.77%). Likewise, irrespective of insecticides, all the vitamin-admixed diets explained statistically similar mortality in 4</w:t>
      </w:r>
      <w:r w:rsidRPr="00F244DB">
        <w:rPr>
          <w:rFonts w:ascii="Times New Roman" w:eastAsia="Times New Roman" w:hAnsi="Times New Roman" w:cs="Times New Roman"/>
          <w:sz w:val="24"/>
          <w:szCs w:val="24"/>
          <w:vertAlign w:val="superscript"/>
          <w:lang w:val="en-GB"/>
        </w:rPr>
        <w:t>th</w:t>
      </w:r>
      <w:r w:rsidRPr="00F244DB">
        <w:rPr>
          <w:rFonts w:ascii="Times New Roman" w:eastAsia="Times New Roman" w:hAnsi="Times New Roman" w:cs="Times New Roman"/>
          <w:sz w:val="24"/>
          <w:szCs w:val="24"/>
          <w:lang w:val="en-GB"/>
        </w:rPr>
        <w:t xml:space="preserve"> instar larvae of pink bollworm (PBW). </w:t>
      </w:r>
      <w:r w:rsidRPr="00F244DB">
        <w:rPr>
          <w:rFonts w:ascii="Times New Roman" w:eastAsia="Times New Roman" w:hAnsi="Times New Roman" w:cs="Times New Roman"/>
          <w:sz w:val="24"/>
          <w:szCs w:val="24"/>
        </w:rPr>
        <w:t>Vitamin-B admixed Diet, Vitamin-AD admixed Diet and Vitamin-C admixed Diet demonstrated 34.72, 41.86 and 33.33% mortality in 4</w:t>
      </w:r>
      <w:r w:rsidRPr="00F244DB">
        <w:rPr>
          <w:rFonts w:ascii="Times New Roman" w:eastAsia="Times New Roman" w:hAnsi="Times New Roman" w:cs="Times New Roman"/>
          <w:sz w:val="24"/>
          <w:szCs w:val="24"/>
          <w:vertAlign w:val="superscript"/>
        </w:rPr>
        <w:t>th</w:t>
      </w:r>
      <w:r w:rsidRPr="00F244DB">
        <w:rPr>
          <w:rFonts w:ascii="Times New Roman" w:eastAsia="Times New Roman" w:hAnsi="Times New Roman" w:cs="Times New Roman"/>
          <w:sz w:val="24"/>
          <w:szCs w:val="24"/>
        </w:rPr>
        <w:t xml:space="preserve"> instar larvae of PBW which were found statistically different from mortality observed in vitamin free diet (81.94%)</w:t>
      </w:r>
      <w:r w:rsidR="00F244DB">
        <w:rPr>
          <w:rFonts w:ascii="Times New Roman" w:eastAsia="Times New Roman" w:hAnsi="Times New Roman" w:cs="Times New Roman"/>
          <w:sz w:val="24"/>
          <w:szCs w:val="24"/>
        </w:rPr>
        <w:t xml:space="preserve"> </w:t>
      </w:r>
      <w:r w:rsidR="00F244DB">
        <w:rPr>
          <w:rFonts w:ascii="Times New Roman" w:eastAsia="Times New Roman" w:hAnsi="Times New Roman" w:cs="Times New Roman"/>
          <w:sz w:val="24"/>
          <w:szCs w:val="24"/>
          <w:lang w:val="en-GB"/>
        </w:rPr>
        <w:t>(Table 6.3.2)</w:t>
      </w:r>
      <w:r w:rsidRPr="00F244DB">
        <w:rPr>
          <w:rFonts w:ascii="Times New Roman" w:eastAsia="Times New Roman" w:hAnsi="Times New Roman" w:cs="Times New Roman"/>
          <w:sz w:val="24"/>
          <w:szCs w:val="24"/>
        </w:rPr>
        <w:t>. The results of interaction indicate that Cypermethrin and Triazophos both exhibited less mortality in 4</w:t>
      </w:r>
      <w:r w:rsidRPr="00F244DB">
        <w:rPr>
          <w:rFonts w:ascii="Times New Roman" w:eastAsia="Times New Roman" w:hAnsi="Times New Roman" w:cs="Times New Roman"/>
          <w:sz w:val="24"/>
          <w:szCs w:val="24"/>
          <w:vertAlign w:val="superscript"/>
        </w:rPr>
        <w:t>th</w:t>
      </w:r>
      <w:r w:rsidRPr="00F244DB">
        <w:rPr>
          <w:rFonts w:ascii="Times New Roman" w:eastAsia="Times New Roman" w:hAnsi="Times New Roman" w:cs="Times New Roman"/>
          <w:sz w:val="24"/>
          <w:szCs w:val="24"/>
        </w:rPr>
        <w:t xml:space="preserve"> instar larvae which were feed on vitamin admixed diet as compared to larvae fed on vitamin free diet. The results also explained that admixing of vitamin played role in reducing mortality in insecticide treated larvae of pink bollworm. vitamin-B and vitamin-C demonstrated comparatively less mortality in 4</w:t>
      </w:r>
      <w:r w:rsidRPr="00F244DB">
        <w:rPr>
          <w:rFonts w:ascii="Times New Roman" w:eastAsia="Times New Roman" w:hAnsi="Times New Roman" w:cs="Times New Roman"/>
          <w:sz w:val="24"/>
          <w:szCs w:val="24"/>
          <w:vertAlign w:val="superscript"/>
        </w:rPr>
        <w:t>th</w:t>
      </w:r>
      <w:r w:rsidRPr="00F244DB">
        <w:rPr>
          <w:rFonts w:ascii="Times New Roman" w:eastAsia="Times New Roman" w:hAnsi="Times New Roman" w:cs="Times New Roman"/>
          <w:sz w:val="24"/>
          <w:szCs w:val="24"/>
        </w:rPr>
        <w:t xml:space="preserve"> instar larvae in case of Cypemethrin, and Triazophos, respectively. </w:t>
      </w:r>
      <w:r w:rsidRPr="00F244DB">
        <w:rPr>
          <w:rFonts w:ascii="Times New Roman" w:eastAsia="Times New Roman" w:hAnsi="Times New Roman" w:cs="Times New Roman"/>
          <w:sz w:val="24"/>
          <w:szCs w:val="24"/>
          <w:lang w:val="en-GB"/>
        </w:rPr>
        <w:t>Triazophos resulted in approximately 27.59%, 20.20% and 43.57% less mortality in 4</w:t>
      </w:r>
      <w:r w:rsidRPr="00F244DB">
        <w:rPr>
          <w:rFonts w:ascii="Times New Roman" w:eastAsia="Times New Roman" w:hAnsi="Times New Roman" w:cs="Times New Roman"/>
          <w:sz w:val="24"/>
          <w:szCs w:val="24"/>
          <w:vertAlign w:val="superscript"/>
          <w:lang w:val="en-GB"/>
        </w:rPr>
        <w:t>th</w:t>
      </w:r>
      <w:r w:rsidRPr="00F244DB">
        <w:rPr>
          <w:rFonts w:ascii="Times New Roman" w:eastAsia="Times New Roman" w:hAnsi="Times New Roman" w:cs="Times New Roman"/>
          <w:sz w:val="24"/>
          <w:szCs w:val="24"/>
          <w:lang w:val="en-GB"/>
        </w:rPr>
        <w:t xml:space="preserve"> instar larvae of PBW reared on Vitamin-B, vitamin-AD and vitamin-C admixed diet as compared to 4</w:t>
      </w:r>
      <w:r w:rsidRPr="00F244DB">
        <w:rPr>
          <w:rFonts w:ascii="Times New Roman" w:eastAsia="Times New Roman" w:hAnsi="Times New Roman" w:cs="Times New Roman"/>
          <w:sz w:val="24"/>
          <w:szCs w:val="24"/>
          <w:vertAlign w:val="superscript"/>
          <w:lang w:val="en-GB"/>
        </w:rPr>
        <w:t>th</w:t>
      </w:r>
      <w:r w:rsidRPr="00F244DB">
        <w:rPr>
          <w:rFonts w:ascii="Times New Roman" w:eastAsia="Times New Roman" w:hAnsi="Times New Roman" w:cs="Times New Roman"/>
          <w:sz w:val="24"/>
          <w:szCs w:val="24"/>
          <w:lang w:val="en-GB"/>
        </w:rPr>
        <w:t xml:space="preserve"> instar larvae of PBW reared on vitamin free diet. Cypermethrin demonstrated approximately 86.67%, 76.66% and 74.54% less mortality in 4</w:t>
      </w:r>
      <w:r w:rsidRPr="00F244DB">
        <w:rPr>
          <w:rFonts w:ascii="Times New Roman" w:eastAsia="Times New Roman" w:hAnsi="Times New Roman" w:cs="Times New Roman"/>
          <w:sz w:val="24"/>
          <w:szCs w:val="24"/>
          <w:vertAlign w:val="superscript"/>
          <w:lang w:val="en-GB"/>
        </w:rPr>
        <w:t>th</w:t>
      </w:r>
      <w:r w:rsidRPr="00F244DB">
        <w:rPr>
          <w:rFonts w:ascii="Times New Roman" w:eastAsia="Times New Roman" w:hAnsi="Times New Roman" w:cs="Times New Roman"/>
          <w:sz w:val="24"/>
          <w:szCs w:val="24"/>
          <w:lang w:val="en-GB"/>
        </w:rPr>
        <w:t xml:space="preserve"> instar larvae of PBW reared on Vitamin-B, vitamin-AD and vitamin-C admixed diet as compared to 4</w:t>
      </w:r>
      <w:r w:rsidRPr="00F244DB">
        <w:rPr>
          <w:rFonts w:ascii="Times New Roman" w:eastAsia="Times New Roman" w:hAnsi="Times New Roman" w:cs="Times New Roman"/>
          <w:sz w:val="24"/>
          <w:szCs w:val="24"/>
          <w:vertAlign w:val="superscript"/>
          <w:lang w:val="en-GB"/>
        </w:rPr>
        <w:t>th</w:t>
      </w:r>
      <w:r w:rsidRPr="00F244DB">
        <w:rPr>
          <w:rFonts w:ascii="Times New Roman" w:eastAsia="Times New Roman" w:hAnsi="Times New Roman" w:cs="Times New Roman"/>
          <w:sz w:val="24"/>
          <w:szCs w:val="24"/>
          <w:lang w:val="en-GB"/>
        </w:rPr>
        <w:t xml:space="preserve"> instar larvae of PBW reared on vitamin free diet. This also indicate that 4</w:t>
      </w:r>
      <w:r w:rsidRPr="00F244DB">
        <w:rPr>
          <w:rFonts w:ascii="Times New Roman" w:eastAsia="Times New Roman" w:hAnsi="Times New Roman" w:cs="Times New Roman"/>
          <w:sz w:val="24"/>
          <w:szCs w:val="24"/>
          <w:vertAlign w:val="superscript"/>
          <w:lang w:val="en-GB"/>
        </w:rPr>
        <w:t>th</w:t>
      </w:r>
      <w:r w:rsidRPr="00F244DB">
        <w:rPr>
          <w:rFonts w:ascii="Times New Roman" w:eastAsia="Times New Roman" w:hAnsi="Times New Roman" w:cs="Times New Roman"/>
          <w:sz w:val="24"/>
          <w:szCs w:val="24"/>
          <w:lang w:val="en-GB"/>
        </w:rPr>
        <w:t xml:space="preserve"> instar larvae reared on vitamin-admixed diets exhibited higher resistance to Cypermethrin (4.73-5.33 times resistant) and Triazophos (1.84-2.81 times resistance) as compared to 4</w:t>
      </w:r>
      <w:r w:rsidRPr="00F244DB">
        <w:rPr>
          <w:rFonts w:ascii="Times New Roman" w:eastAsia="Times New Roman" w:hAnsi="Times New Roman" w:cs="Times New Roman"/>
          <w:sz w:val="24"/>
          <w:szCs w:val="24"/>
          <w:vertAlign w:val="superscript"/>
          <w:lang w:val="en-GB"/>
        </w:rPr>
        <w:t>th</w:t>
      </w:r>
      <w:r w:rsidRPr="00F244DB">
        <w:rPr>
          <w:rFonts w:ascii="Times New Roman" w:eastAsia="Times New Roman" w:hAnsi="Times New Roman" w:cs="Times New Roman"/>
          <w:sz w:val="24"/>
          <w:szCs w:val="24"/>
          <w:lang w:val="en-GB"/>
        </w:rPr>
        <w:t xml:space="preserve"> instar larvae reared on vitamin deficient diet</w:t>
      </w:r>
      <w:r w:rsidR="00F244DB">
        <w:rPr>
          <w:rFonts w:ascii="Times New Roman" w:eastAsia="Times New Roman" w:hAnsi="Times New Roman" w:cs="Times New Roman"/>
          <w:sz w:val="24"/>
          <w:szCs w:val="24"/>
          <w:lang w:val="en-GB"/>
        </w:rPr>
        <w:t xml:space="preserve"> (Table 6.3.2)</w:t>
      </w:r>
      <w:r w:rsidRPr="00F244DB">
        <w:rPr>
          <w:rFonts w:ascii="Times New Roman" w:eastAsia="Times New Roman" w:hAnsi="Times New Roman" w:cs="Times New Roman"/>
          <w:sz w:val="24"/>
          <w:szCs w:val="24"/>
          <w:lang w:val="en-GB"/>
        </w:rPr>
        <w:t>.</w:t>
      </w:r>
    </w:p>
    <w:p w14:paraId="43B18A82" w14:textId="77777777" w:rsidR="00E15F95" w:rsidRPr="00914091" w:rsidRDefault="00F244DB" w:rsidP="00E15F95">
      <w:pPr>
        <w:shd w:val="clear" w:color="auto" w:fill="FFFFFF"/>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lastRenderedPageBreak/>
        <w:t>Table 6.3</w:t>
      </w:r>
      <w:r w:rsidR="00E15F95" w:rsidRPr="00914091">
        <w:rPr>
          <w:rFonts w:ascii="Times New Roman" w:eastAsia="Times New Roman" w:hAnsi="Times New Roman" w:cs="Times New Roman"/>
          <w:b/>
          <w:sz w:val="24"/>
          <w:szCs w:val="24"/>
          <w:lang w:val="en-GB"/>
        </w:rPr>
        <w:t>.1: ANOVA parameters regarding the effect of different vitamin admixed diets on resistance of pink bollworm larvae against field recommended doses of Cypermethrin and Triazophos</w:t>
      </w:r>
    </w:p>
    <w:p w14:paraId="0D1B8528"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tbl>
      <w:tblPr>
        <w:tblW w:w="9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3"/>
        <w:gridCol w:w="1070"/>
        <w:gridCol w:w="1267"/>
        <w:gridCol w:w="1267"/>
        <w:gridCol w:w="1267"/>
        <w:gridCol w:w="1267"/>
      </w:tblGrid>
      <w:tr w:rsidR="00E15F95" w:rsidRPr="00914091" w14:paraId="416963D2" w14:textId="77777777" w:rsidTr="001945B3">
        <w:trPr>
          <w:trHeight w:val="300"/>
        </w:trPr>
        <w:tc>
          <w:tcPr>
            <w:tcW w:w="3123" w:type="dxa"/>
            <w:vMerge w:val="restart"/>
            <w:shd w:val="clear" w:color="auto" w:fill="auto"/>
            <w:noWrap/>
            <w:vAlign w:val="bottom"/>
            <w:hideMark/>
          </w:tcPr>
          <w:p w14:paraId="73D00088"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Source of Variation</w:t>
            </w:r>
          </w:p>
        </w:tc>
        <w:tc>
          <w:tcPr>
            <w:tcW w:w="1070" w:type="dxa"/>
            <w:vMerge w:val="restart"/>
            <w:shd w:val="clear" w:color="auto" w:fill="auto"/>
            <w:noWrap/>
            <w:vAlign w:val="bottom"/>
            <w:hideMark/>
          </w:tcPr>
          <w:p w14:paraId="0DB159AB"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df</w:t>
            </w:r>
          </w:p>
        </w:tc>
        <w:tc>
          <w:tcPr>
            <w:tcW w:w="5068" w:type="dxa"/>
            <w:gridSpan w:val="4"/>
            <w:shd w:val="clear" w:color="auto" w:fill="auto"/>
            <w:noWrap/>
            <w:vAlign w:val="bottom"/>
            <w:hideMark/>
          </w:tcPr>
          <w:p w14:paraId="67C9BD20"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MORTALITY</w:t>
            </w:r>
          </w:p>
        </w:tc>
      </w:tr>
      <w:tr w:rsidR="00E15F95" w:rsidRPr="00914091" w14:paraId="0647C73F" w14:textId="77777777" w:rsidTr="001945B3">
        <w:trPr>
          <w:trHeight w:val="300"/>
        </w:trPr>
        <w:tc>
          <w:tcPr>
            <w:tcW w:w="3123" w:type="dxa"/>
            <w:vMerge/>
            <w:shd w:val="clear" w:color="auto" w:fill="auto"/>
            <w:noWrap/>
            <w:vAlign w:val="bottom"/>
            <w:hideMark/>
          </w:tcPr>
          <w:p w14:paraId="0327380C" w14:textId="77777777" w:rsidR="00E15F95" w:rsidRPr="00914091" w:rsidRDefault="00E15F95" w:rsidP="001945B3">
            <w:pPr>
              <w:rPr>
                <w:rFonts w:ascii="Times New Roman" w:eastAsia="Times New Roman" w:hAnsi="Times New Roman" w:cs="Times New Roman"/>
                <w:b/>
                <w:sz w:val="24"/>
                <w:szCs w:val="24"/>
              </w:rPr>
            </w:pPr>
          </w:p>
        </w:tc>
        <w:tc>
          <w:tcPr>
            <w:tcW w:w="1070" w:type="dxa"/>
            <w:vMerge/>
            <w:shd w:val="clear" w:color="auto" w:fill="auto"/>
            <w:noWrap/>
            <w:vAlign w:val="bottom"/>
            <w:hideMark/>
          </w:tcPr>
          <w:p w14:paraId="129DE626" w14:textId="77777777" w:rsidR="00E15F95" w:rsidRPr="00914091" w:rsidRDefault="00E15F95" w:rsidP="001945B3">
            <w:pPr>
              <w:jc w:val="center"/>
              <w:rPr>
                <w:rFonts w:ascii="Times New Roman" w:eastAsia="Times New Roman" w:hAnsi="Times New Roman" w:cs="Times New Roman"/>
                <w:b/>
                <w:sz w:val="24"/>
                <w:szCs w:val="24"/>
              </w:rPr>
            </w:pPr>
          </w:p>
        </w:tc>
        <w:tc>
          <w:tcPr>
            <w:tcW w:w="1267" w:type="dxa"/>
            <w:shd w:val="clear" w:color="auto" w:fill="auto"/>
            <w:noWrap/>
            <w:vAlign w:val="bottom"/>
            <w:hideMark/>
          </w:tcPr>
          <w:p w14:paraId="4E9305B7"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SS</w:t>
            </w:r>
          </w:p>
        </w:tc>
        <w:tc>
          <w:tcPr>
            <w:tcW w:w="1267" w:type="dxa"/>
            <w:shd w:val="clear" w:color="auto" w:fill="auto"/>
            <w:noWrap/>
            <w:vAlign w:val="bottom"/>
            <w:hideMark/>
          </w:tcPr>
          <w:p w14:paraId="794F1A04"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MS</w:t>
            </w:r>
          </w:p>
        </w:tc>
        <w:tc>
          <w:tcPr>
            <w:tcW w:w="1267" w:type="dxa"/>
            <w:shd w:val="clear" w:color="auto" w:fill="auto"/>
            <w:noWrap/>
            <w:vAlign w:val="bottom"/>
            <w:hideMark/>
          </w:tcPr>
          <w:p w14:paraId="6AA5F1CE"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F</w:t>
            </w:r>
          </w:p>
        </w:tc>
        <w:tc>
          <w:tcPr>
            <w:tcW w:w="1267" w:type="dxa"/>
            <w:shd w:val="clear" w:color="auto" w:fill="auto"/>
            <w:noWrap/>
            <w:vAlign w:val="bottom"/>
            <w:hideMark/>
          </w:tcPr>
          <w:p w14:paraId="7B3A4A78"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p</w:t>
            </w:r>
          </w:p>
        </w:tc>
      </w:tr>
      <w:tr w:rsidR="00E15F95" w:rsidRPr="00914091" w14:paraId="520281BE" w14:textId="77777777" w:rsidTr="001945B3">
        <w:trPr>
          <w:trHeight w:val="300"/>
        </w:trPr>
        <w:tc>
          <w:tcPr>
            <w:tcW w:w="3123" w:type="dxa"/>
            <w:shd w:val="clear" w:color="auto" w:fill="auto"/>
            <w:noWrap/>
            <w:vAlign w:val="bottom"/>
            <w:hideMark/>
          </w:tcPr>
          <w:p w14:paraId="0AB373DD"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VITAMINS</w:t>
            </w:r>
          </w:p>
        </w:tc>
        <w:tc>
          <w:tcPr>
            <w:tcW w:w="1070" w:type="dxa"/>
            <w:shd w:val="clear" w:color="auto" w:fill="auto"/>
            <w:noWrap/>
            <w:vAlign w:val="bottom"/>
            <w:hideMark/>
          </w:tcPr>
          <w:p w14:paraId="21708CB3"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3</w:t>
            </w:r>
          </w:p>
        </w:tc>
        <w:tc>
          <w:tcPr>
            <w:tcW w:w="1267" w:type="dxa"/>
            <w:shd w:val="clear" w:color="auto" w:fill="auto"/>
            <w:noWrap/>
            <w:vAlign w:val="bottom"/>
            <w:hideMark/>
          </w:tcPr>
          <w:p w14:paraId="75D27755"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9487.611</w:t>
            </w:r>
          </w:p>
        </w:tc>
        <w:tc>
          <w:tcPr>
            <w:tcW w:w="1267" w:type="dxa"/>
            <w:shd w:val="clear" w:color="auto" w:fill="auto"/>
            <w:noWrap/>
            <w:vAlign w:val="bottom"/>
            <w:hideMark/>
          </w:tcPr>
          <w:p w14:paraId="2638DC96"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3162.537</w:t>
            </w:r>
          </w:p>
        </w:tc>
        <w:tc>
          <w:tcPr>
            <w:tcW w:w="1267" w:type="dxa"/>
            <w:shd w:val="clear" w:color="auto" w:fill="auto"/>
            <w:noWrap/>
            <w:vAlign w:val="bottom"/>
            <w:hideMark/>
          </w:tcPr>
          <w:p w14:paraId="6E731EC3"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68.46</w:t>
            </w:r>
            <w:r w:rsidRPr="00914091">
              <w:rPr>
                <w:rFonts w:ascii="Times New Roman" w:eastAsia="Times New Roman" w:hAnsi="Times New Roman" w:cs="Times New Roman"/>
                <w:sz w:val="24"/>
                <w:szCs w:val="24"/>
                <w:vertAlign w:val="superscript"/>
              </w:rPr>
              <w:t>**</w:t>
            </w:r>
          </w:p>
        </w:tc>
        <w:tc>
          <w:tcPr>
            <w:tcW w:w="1267" w:type="dxa"/>
            <w:shd w:val="clear" w:color="auto" w:fill="auto"/>
            <w:noWrap/>
            <w:vAlign w:val="bottom"/>
            <w:hideMark/>
          </w:tcPr>
          <w:p w14:paraId="5170087D"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&lt; 0.001</w:t>
            </w:r>
          </w:p>
        </w:tc>
      </w:tr>
      <w:tr w:rsidR="00E15F95" w:rsidRPr="00914091" w14:paraId="5077BB1E" w14:textId="77777777" w:rsidTr="001945B3">
        <w:trPr>
          <w:trHeight w:val="300"/>
        </w:trPr>
        <w:tc>
          <w:tcPr>
            <w:tcW w:w="3123" w:type="dxa"/>
            <w:shd w:val="clear" w:color="auto" w:fill="auto"/>
            <w:noWrap/>
            <w:vAlign w:val="bottom"/>
            <w:hideMark/>
          </w:tcPr>
          <w:p w14:paraId="45384A2A"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INSECTICIDES</w:t>
            </w:r>
          </w:p>
        </w:tc>
        <w:tc>
          <w:tcPr>
            <w:tcW w:w="1070" w:type="dxa"/>
            <w:shd w:val="clear" w:color="auto" w:fill="auto"/>
            <w:noWrap/>
            <w:vAlign w:val="bottom"/>
            <w:hideMark/>
          </w:tcPr>
          <w:p w14:paraId="1B81F591"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1</w:t>
            </w:r>
          </w:p>
        </w:tc>
        <w:tc>
          <w:tcPr>
            <w:tcW w:w="1267" w:type="dxa"/>
            <w:shd w:val="clear" w:color="auto" w:fill="auto"/>
            <w:noWrap/>
            <w:vAlign w:val="bottom"/>
            <w:hideMark/>
          </w:tcPr>
          <w:p w14:paraId="63B67A04"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4833.239</w:t>
            </w:r>
          </w:p>
        </w:tc>
        <w:tc>
          <w:tcPr>
            <w:tcW w:w="1267" w:type="dxa"/>
            <w:shd w:val="clear" w:color="auto" w:fill="auto"/>
            <w:noWrap/>
            <w:vAlign w:val="bottom"/>
            <w:hideMark/>
          </w:tcPr>
          <w:p w14:paraId="6A73CA16"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4833.239</w:t>
            </w:r>
          </w:p>
        </w:tc>
        <w:tc>
          <w:tcPr>
            <w:tcW w:w="1267" w:type="dxa"/>
            <w:shd w:val="clear" w:color="auto" w:fill="auto"/>
            <w:noWrap/>
            <w:vAlign w:val="bottom"/>
            <w:hideMark/>
          </w:tcPr>
          <w:p w14:paraId="771C97A3"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104.63</w:t>
            </w:r>
            <w:r w:rsidRPr="00914091">
              <w:rPr>
                <w:rFonts w:ascii="Times New Roman" w:eastAsia="Times New Roman" w:hAnsi="Times New Roman" w:cs="Times New Roman"/>
                <w:sz w:val="24"/>
                <w:szCs w:val="24"/>
                <w:vertAlign w:val="superscript"/>
              </w:rPr>
              <w:t>**</w:t>
            </w:r>
          </w:p>
        </w:tc>
        <w:tc>
          <w:tcPr>
            <w:tcW w:w="1267" w:type="dxa"/>
            <w:shd w:val="clear" w:color="auto" w:fill="auto"/>
            <w:noWrap/>
            <w:vAlign w:val="bottom"/>
            <w:hideMark/>
          </w:tcPr>
          <w:p w14:paraId="1EF24CC4"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&lt; 0.001</w:t>
            </w:r>
          </w:p>
        </w:tc>
      </w:tr>
      <w:tr w:rsidR="00E15F95" w:rsidRPr="00914091" w14:paraId="43D354EA" w14:textId="77777777" w:rsidTr="001945B3">
        <w:trPr>
          <w:trHeight w:val="300"/>
        </w:trPr>
        <w:tc>
          <w:tcPr>
            <w:tcW w:w="3123" w:type="dxa"/>
            <w:shd w:val="clear" w:color="auto" w:fill="auto"/>
            <w:noWrap/>
            <w:vAlign w:val="bottom"/>
            <w:hideMark/>
          </w:tcPr>
          <w:p w14:paraId="1C52456B"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VITAMINS*INSECTICIDES</w:t>
            </w:r>
          </w:p>
        </w:tc>
        <w:tc>
          <w:tcPr>
            <w:tcW w:w="1070" w:type="dxa"/>
            <w:shd w:val="clear" w:color="auto" w:fill="auto"/>
            <w:noWrap/>
            <w:vAlign w:val="bottom"/>
            <w:hideMark/>
          </w:tcPr>
          <w:p w14:paraId="1B3DD358"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3</w:t>
            </w:r>
          </w:p>
        </w:tc>
        <w:tc>
          <w:tcPr>
            <w:tcW w:w="1267" w:type="dxa"/>
            <w:shd w:val="clear" w:color="auto" w:fill="auto"/>
            <w:noWrap/>
            <w:vAlign w:val="bottom"/>
            <w:hideMark/>
          </w:tcPr>
          <w:p w14:paraId="2DE196A9"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2420.894</w:t>
            </w:r>
          </w:p>
        </w:tc>
        <w:tc>
          <w:tcPr>
            <w:tcW w:w="1267" w:type="dxa"/>
            <w:shd w:val="clear" w:color="auto" w:fill="auto"/>
            <w:noWrap/>
            <w:vAlign w:val="bottom"/>
            <w:hideMark/>
          </w:tcPr>
          <w:p w14:paraId="425D9402"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806.9647</w:t>
            </w:r>
          </w:p>
        </w:tc>
        <w:tc>
          <w:tcPr>
            <w:tcW w:w="1267" w:type="dxa"/>
            <w:shd w:val="clear" w:color="auto" w:fill="auto"/>
            <w:noWrap/>
            <w:vAlign w:val="bottom"/>
            <w:hideMark/>
          </w:tcPr>
          <w:p w14:paraId="1B03D690"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17.47</w:t>
            </w:r>
            <w:r w:rsidRPr="00914091">
              <w:rPr>
                <w:rFonts w:ascii="Times New Roman" w:eastAsia="Times New Roman" w:hAnsi="Times New Roman" w:cs="Times New Roman"/>
                <w:sz w:val="24"/>
                <w:szCs w:val="24"/>
                <w:vertAlign w:val="superscript"/>
              </w:rPr>
              <w:t>**</w:t>
            </w:r>
          </w:p>
        </w:tc>
        <w:tc>
          <w:tcPr>
            <w:tcW w:w="1267" w:type="dxa"/>
            <w:shd w:val="clear" w:color="auto" w:fill="auto"/>
            <w:noWrap/>
            <w:vAlign w:val="bottom"/>
            <w:hideMark/>
          </w:tcPr>
          <w:p w14:paraId="7D4B10E0"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&lt; 0.001</w:t>
            </w:r>
          </w:p>
        </w:tc>
      </w:tr>
      <w:tr w:rsidR="00E15F95" w:rsidRPr="00914091" w14:paraId="0C3432DB" w14:textId="77777777" w:rsidTr="001945B3">
        <w:trPr>
          <w:trHeight w:val="300"/>
        </w:trPr>
        <w:tc>
          <w:tcPr>
            <w:tcW w:w="3123" w:type="dxa"/>
            <w:shd w:val="clear" w:color="auto" w:fill="auto"/>
            <w:noWrap/>
            <w:vAlign w:val="bottom"/>
            <w:hideMark/>
          </w:tcPr>
          <w:p w14:paraId="1D6D7272"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Error</w:t>
            </w:r>
          </w:p>
        </w:tc>
        <w:tc>
          <w:tcPr>
            <w:tcW w:w="1070" w:type="dxa"/>
            <w:shd w:val="clear" w:color="auto" w:fill="auto"/>
            <w:noWrap/>
            <w:vAlign w:val="bottom"/>
            <w:hideMark/>
          </w:tcPr>
          <w:p w14:paraId="0ACC464D"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16</w:t>
            </w:r>
          </w:p>
        </w:tc>
        <w:tc>
          <w:tcPr>
            <w:tcW w:w="1267" w:type="dxa"/>
            <w:shd w:val="clear" w:color="auto" w:fill="auto"/>
            <w:noWrap/>
            <w:vAlign w:val="bottom"/>
            <w:hideMark/>
          </w:tcPr>
          <w:p w14:paraId="59B1A501"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739.0932</w:t>
            </w:r>
          </w:p>
        </w:tc>
        <w:tc>
          <w:tcPr>
            <w:tcW w:w="1267" w:type="dxa"/>
            <w:shd w:val="clear" w:color="auto" w:fill="auto"/>
            <w:noWrap/>
            <w:vAlign w:val="bottom"/>
            <w:hideMark/>
          </w:tcPr>
          <w:p w14:paraId="0F13F793"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46.19332</w:t>
            </w:r>
          </w:p>
        </w:tc>
        <w:tc>
          <w:tcPr>
            <w:tcW w:w="1267" w:type="dxa"/>
            <w:shd w:val="clear" w:color="auto" w:fill="auto"/>
            <w:noWrap/>
            <w:vAlign w:val="bottom"/>
            <w:hideMark/>
          </w:tcPr>
          <w:p w14:paraId="0C0D7E93" w14:textId="77777777" w:rsidR="00E15F95" w:rsidRPr="00914091" w:rsidRDefault="00E15F95" w:rsidP="001945B3">
            <w:pPr>
              <w:jc w:val="center"/>
              <w:rPr>
                <w:rFonts w:ascii="Times New Roman" w:eastAsia="Times New Roman" w:hAnsi="Times New Roman" w:cs="Times New Roman"/>
                <w:sz w:val="24"/>
                <w:szCs w:val="24"/>
              </w:rPr>
            </w:pPr>
          </w:p>
        </w:tc>
        <w:tc>
          <w:tcPr>
            <w:tcW w:w="1267" w:type="dxa"/>
            <w:shd w:val="clear" w:color="auto" w:fill="auto"/>
            <w:noWrap/>
            <w:vAlign w:val="bottom"/>
            <w:hideMark/>
          </w:tcPr>
          <w:p w14:paraId="7CBD7B68" w14:textId="77777777" w:rsidR="00E15F95" w:rsidRPr="00914091" w:rsidRDefault="00E15F95" w:rsidP="001945B3">
            <w:pPr>
              <w:jc w:val="center"/>
              <w:rPr>
                <w:rFonts w:ascii="Times New Roman" w:eastAsia="Times New Roman" w:hAnsi="Times New Roman" w:cs="Times New Roman"/>
                <w:sz w:val="24"/>
                <w:szCs w:val="24"/>
              </w:rPr>
            </w:pPr>
          </w:p>
        </w:tc>
      </w:tr>
      <w:tr w:rsidR="00E15F95" w:rsidRPr="00914091" w14:paraId="5BC6E2D7" w14:textId="77777777" w:rsidTr="001945B3">
        <w:trPr>
          <w:trHeight w:val="300"/>
        </w:trPr>
        <w:tc>
          <w:tcPr>
            <w:tcW w:w="3123" w:type="dxa"/>
            <w:shd w:val="clear" w:color="auto" w:fill="auto"/>
            <w:noWrap/>
            <w:vAlign w:val="bottom"/>
            <w:hideMark/>
          </w:tcPr>
          <w:p w14:paraId="498FA897"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Total</w:t>
            </w:r>
          </w:p>
        </w:tc>
        <w:tc>
          <w:tcPr>
            <w:tcW w:w="1070" w:type="dxa"/>
            <w:shd w:val="clear" w:color="auto" w:fill="auto"/>
            <w:noWrap/>
            <w:vAlign w:val="bottom"/>
            <w:hideMark/>
          </w:tcPr>
          <w:p w14:paraId="27438911"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23</w:t>
            </w:r>
          </w:p>
        </w:tc>
        <w:tc>
          <w:tcPr>
            <w:tcW w:w="1267" w:type="dxa"/>
            <w:shd w:val="clear" w:color="auto" w:fill="auto"/>
            <w:noWrap/>
            <w:vAlign w:val="bottom"/>
            <w:hideMark/>
          </w:tcPr>
          <w:p w14:paraId="64EE0D57"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17480.84</w:t>
            </w:r>
          </w:p>
        </w:tc>
        <w:tc>
          <w:tcPr>
            <w:tcW w:w="1267" w:type="dxa"/>
            <w:shd w:val="clear" w:color="auto" w:fill="auto"/>
            <w:noWrap/>
            <w:vAlign w:val="bottom"/>
            <w:hideMark/>
          </w:tcPr>
          <w:p w14:paraId="1B82BD57" w14:textId="77777777" w:rsidR="00E15F95" w:rsidRPr="00914091" w:rsidRDefault="00E15F95" w:rsidP="001945B3">
            <w:pPr>
              <w:jc w:val="center"/>
              <w:rPr>
                <w:rFonts w:ascii="Times New Roman" w:eastAsia="Times New Roman" w:hAnsi="Times New Roman" w:cs="Times New Roman"/>
                <w:sz w:val="24"/>
                <w:szCs w:val="24"/>
              </w:rPr>
            </w:pPr>
          </w:p>
        </w:tc>
        <w:tc>
          <w:tcPr>
            <w:tcW w:w="1267" w:type="dxa"/>
            <w:shd w:val="clear" w:color="auto" w:fill="auto"/>
            <w:noWrap/>
            <w:vAlign w:val="bottom"/>
            <w:hideMark/>
          </w:tcPr>
          <w:p w14:paraId="01A67A51" w14:textId="77777777" w:rsidR="00E15F95" w:rsidRPr="00914091" w:rsidRDefault="00E15F95" w:rsidP="001945B3">
            <w:pPr>
              <w:jc w:val="center"/>
              <w:rPr>
                <w:rFonts w:ascii="Times New Roman" w:eastAsia="Times New Roman" w:hAnsi="Times New Roman" w:cs="Times New Roman"/>
                <w:sz w:val="24"/>
                <w:szCs w:val="24"/>
              </w:rPr>
            </w:pPr>
          </w:p>
        </w:tc>
        <w:tc>
          <w:tcPr>
            <w:tcW w:w="1267" w:type="dxa"/>
            <w:shd w:val="clear" w:color="auto" w:fill="auto"/>
            <w:noWrap/>
            <w:vAlign w:val="bottom"/>
            <w:hideMark/>
          </w:tcPr>
          <w:p w14:paraId="6AAF2261" w14:textId="77777777" w:rsidR="00E15F95" w:rsidRPr="00914091" w:rsidRDefault="00E15F95" w:rsidP="001945B3">
            <w:pPr>
              <w:jc w:val="center"/>
              <w:rPr>
                <w:rFonts w:ascii="Times New Roman" w:eastAsia="Times New Roman" w:hAnsi="Times New Roman" w:cs="Times New Roman"/>
                <w:sz w:val="24"/>
                <w:szCs w:val="24"/>
              </w:rPr>
            </w:pPr>
          </w:p>
        </w:tc>
      </w:tr>
    </w:tbl>
    <w:p w14:paraId="77F94438"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p w14:paraId="30BB0AB0" w14:textId="77777777" w:rsidR="00E15F95" w:rsidRPr="00914091" w:rsidRDefault="00F244DB" w:rsidP="00E15F95">
      <w:pPr>
        <w:shd w:val="clear" w:color="auto" w:fill="FFFFFF"/>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Table 6.3</w:t>
      </w:r>
      <w:r w:rsidR="00E15F95" w:rsidRPr="00914091">
        <w:rPr>
          <w:rFonts w:ascii="Times New Roman" w:eastAsia="Times New Roman" w:hAnsi="Times New Roman" w:cs="Times New Roman"/>
          <w:b/>
          <w:sz w:val="24"/>
          <w:szCs w:val="24"/>
          <w:lang w:val="en-GB"/>
        </w:rPr>
        <w:t>.2: Mortality of pink bollworm larvae fed on different vitamin admixed diets admixed field recommended doses of Cypermethrin and Triazophose</w:t>
      </w:r>
    </w:p>
    <w:p w14:paraId="1295BC9C"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8"/>
        <w:gridCol w:w="1707"/>
        <w:gridCol w:w="1620"/>
        <w:gridCol w:w="1800"/>
        <w:gridCol w:w="1530"/>
        <w:gridCol w:w="1260"/>
      </w:tblGrid>
      <w:tr w:rsidR="00E15F95" w:rsidRPr="00914091" w14:paraId="63D0AA22" w14:textId="77777777" w:rsidTr="001945B3">
        <w:trPr>
          <w:trHeight w:val="300"/>
        </w:trPr>
        <w:tc>
          <w:tcPr>
            <w:tcW w:w="1438" w:type="dxa"/>
            <w:shd w:val="clear" w:color="auto" w:fill="auto"/>
            <w:noWrap/>
            <w:vAlign w:val="bottom"/>
          </w:tcPr>
          <w:p w14:paraId="157168C4" w14:textId="77777777" w:rsidR="00E15F95" w:rsidRPr="00914091" w:rsidRDefault="00E15F95" w:rsidP="001945B3">
            <w:pPr>
              <w:jc w:val="center"/>
              <w:rPr>
                <w:rFonts w:ascii="Times New Roman" w:eastAsia="Times New Roman" w:hAnsi="Times New Roman" w:cs="Times New Roman"/>
                <w:b/>
                <w:sz w:val="24"/>
                <w:szCs w:val="24"/>
              </w:rPr>
            </w:pPr>
          </w:p>
        </w:tc>
        <w:tc>
          <w:tcPr>
            <w:tcW w:w="7917" w:type="dxa"/>
            <w:gridSpan w:val="5"/>
            <w:shd w:val="clear" w:color="auto" w:fill="auto"/>
            <w:noWrap/>
            <w:vAlign w:val="bottom"/>
          </w:tcPr>
          <w:p w14:paraId="3ACCF49B"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w:t>
            </w:r>
          </w:p>
        </w:tc>
      </w:tr>
      <w:tr w:rsidR="00E15F95" w:rsidRPr="00914091" w14:paraId="476FB20D" w14:textId="77777777" w:rsidTr="001945B3">
        <w:trPr>
          <w:trHeight w:val="300"/>
        </w:trPr>
        <w:tc>
          <w:tcPr>
            <w:tcW w:w="1438" w:type="dxa"/>
            <w:shd w:val="clear" w:color="auto" w:fill="auto"/>
            <w:noWrap/>
            <w:vAlign w:val="bottom"/>
          </w:tcPr>
          <w:p w14:paraId="571BD3A9" w14:textId="77777777" w:rsidR="00E15F95" w:rsidRPr="00914091" w:rsidRDefault="00E15F95" w:rsidP="001945B3">
            <w:pPr>
              <w:jc w:val="center"/>
              <w:rPr>
                <w:rFonts w:ascii="Times New Roman" w:eastAsia="Times New Roman" w:hAnsi="Times New Roman" w:cs="Times New Roman"/>
                <w:b/>
                <w:sz w:val="24"/>
                <w:szCs w:val="24"/>
              </w:rPr>
            </w:pPr>
          </w:p>
        </w:tc>
        <w:tc>
          <w:tcPr>
            <w:tcW w:w="1707" w:type="dxa"/>
            <w:shd w:val="clear" w:color="auto" w:fill="auto"/>
            <w:noWrap/>
            <w:vAlign w:val="bottom"/>
          </w:tcPr>
          <w:p w14:paraId="6193D727"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rPr>
              <w:t>Vitamin-B admixed Diet</w:t>
            </w:r>
          </w:p>
        </w:tc>
        <w:tc>
          <w:tcPr>
            <w:tcW w:w="1620" w:type="dxa"/>
            <w:shd w:val="clear" w:color="auto" w:fill="auto"/>
            <w:noWrap/>
            <w:vAlign w:val="bottom"/>
          </w:tcPr>
          <w:p w14:paraId="7FB1EE6C"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rPr>
              <w:t>Vitamin-AD admixed Diet</w:t>
            </w:r>
          </w:p>
        </w:tc>
        <w:tc>
          <w:tcPr>
            <w:tcW w:w="1800" w:type="dxa"/>
            <w:shd w:val="clear" w:color="auto" w:fill="auto"/>
            <w:noWrap/>
            <w:vAlign w:val="bottom"/>
          </w:tcPr>
          <w:p w14:paraId="68149DB8"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rPr>
              <w:t>Vitamin-C admixed Diet</w:t>
            </w:r>
          </w:p>
        </w:tc>
        <w:tc>
          <w:tcPr>
            <w:tcW w:w="1530" w:type="dxa"/>
          </w:tcPr>
          <w:p w14:paraId="79F378AD"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rPr>
              <w:t>Diet-without vitamin</w:t>
            </w:r>
          </w:p>
        </w:tc>
        <w:tc>
          <w:tcPr>
            <w:tcW w:w="1260" w:type="dxa"/>
          </w:tcPr>
          <w:p w14:paraId="0C698714"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rPr>
              <w:t>Mean mortality</w:t>
            </w:r>
          </w:p>
        </w:tc>
      </w:tr>
      <w:tr w:rsidR="00E15F95" w:rsidRPr="00914091" w14:paraId="411AFFFD" w14:textId="77777777" w:rsidTr="001945B3">
        <w:trPr>
          <w:trHeight w:val="300"/>
        </w:trPr>
        <w:tc>
          <w:tcPr>
            <w:tcW w:w="1438" w:type="dxa"/>
            <w:shd w:val="clear" w:color="auto" w:fill="auto"/>
            <w:noWrap/>
            <w:vAlign w:val="bottom"/>
          </w:tcPr>
          <w:p w14:paraId="230E87DF"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Cypermethrin</w:t>
            </w:r>
          </w:p>
        </w:tc>
        <w:tc>
          <w:tcPr>
            <w:tcW w:w="1707" w:type="dxa"/>
            <w:shd w:val="clear" w:color="auto" w:fill="auto"/>
            <w:noWrap/>
            <w:vAlign w:val="bottom"/>
          </w:tcPr>
          <w:p w14:paraId="7F7F461B"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 xml:space="preserve">11.11±2.78a </w:t>
            </w:r>
          </w:p>
        </w:tc>
        <w:tc>
          <w:tcPr>
            <w:tcW w:w="1620" w:type="dxa"/>
            <w:shd w:val="clear" w:color="auto" w:fill="auto"/>
            <w:noWrap/>
            <w:vAlign w:val="bottom"/>
          </w:tcPr>
          <w:p w14:paraId="50B180AE"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rPr>
              <w:t>19.44</w:t>
            </w:r>
            <w:r w:rsidRPr="00914091">
              <w:rPr>
                <w:rFonts w:ascii="Times New Roman" w:eastAsia="Times New Roman" w:hAnsi="Times New Roman" w:cs="Times New Roman"/>
                <w:lang w:val="en-GB"/>
              </w:rPr>
              <w:t>±2.77a</w:t>
            </w:r>
          </w:p>
        </w:tc>
        <w:tc>
          <w:tcPr>
            <w:tcW w:w="1800" w:type="dxa"/>
            <w:shd w:val="clear" w:color="auto" w:fill="auto"/>
            <w:noWrap/>
            <w:vAlign w:val="bottom"/>
          </w:tcPr>
          <w:p w14:paraId="44A26B40"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rPr>
              <w:t>21.21</w:t>
            </w:r>
            <w:r w:rsidRPr="00914091">
              <w:rPr>
                <w:rFonts w:ascii="Times New Roman" w:eastAsia="Times New Roman" w:hAnsi="Times New Roman" w:cs="Times New Roman"/>
                <w:lang w:val="en-GB"/>
              </w:rPr>
              <w:t>±3.03a</w:t>
            </w:r>
          </w:p>
        </w:tc>
        <w:tc>
          <w:tcPr>
            <w:tcW w:w="1530" w:type="dxa"/>
            <w:vAlign w:val="bottom"/>
          </w:tcPr>
          <w:p w14:paraId="25F96080"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rPr>
              <w:t>83.33</w:t>
            </w:r>
            <w:r w:rsidRPr="00914091">
              <w:rPr>
                <w:rFonts w:ascii="Times New Roman" w:eastAsia="Times New Roman" w:hAnsi="Times New Roman" w:cs="Times New Roman"/>
                <w:lang w:val="en-GB"/>
              </w:rPr>
              <w:t>±4.80c</w:t>
            </w:r>
          </w:p>
        </w:tc>
        <w:tc>
          <w:tcPr>
            <w:tcW w:w="1260" w:type="dxa"/>
            <w:vAlign w:val="bottom"/>
          </w:tcPr>
          <w:p w14:paraId="6AF7D7B4"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lang w:val="en-GB"/>
              </w:rPr>
              <w:t>33.77±8.82b</w:t>
            </w:r>
          </w:p>
        </w:tc>
      </w:tr>
      <w:tr w:rsidR="00E15F95" w:rsidRPr="00914091" w14:paraId="0EAD0406" w14:textId="77777777" w:rsidTr="001945B3">
        <w:trPr>
          <w:trHeight w:val="300"/>
        </w:trPr>
        <w:tc>
          <w:tcPr>
            <w:tcW w:w="1438" w:type="dxa"/>
            <w:shd w:val="clear" w:color="auto" w:fill="auto"/>
            <w:noWrap/>
            <w:vAlign w:val="bottom"/>
            <w:hideMark/>
          </w:tcPr>
          <w:p w14:paraId="43DB6075"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Triazophos</w:t>
            </w:r>
          </w:p>
        </w:tc>
        <w:tc>
          <w:tcPr>
            <w:tcW w:w="1707" w:type="dxa"/>
            <w:shd w:val="clear" w:color="auto" w:fill="auto"/>
            <w:noWrap/>
            <w:vAlign w:val="bottom"/>
            <w:hideMark/>
          </w:tcPr>
          <w:p w14:paraId="52103049" w14:textId="77777777" w:rsidR="00E15F95" w:rsidRPr="00914091" w:rsidRDefault="00E15F95" w:rsidP="001945B3">
            <w:pPr>
              <w:jc w:val="cente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58.33±4.81b</w:t>
            </w:r>
          </w:p>
        </w:tc>
        <w:tc>
          <w:tcPr>
            <w:tcW w:w="1620" w:type="dxa"/>
            <w:shd w:val="clear" w:color="auto" w:fill="auto"/>
            <w:noWrap/>
            <w:vAlign w:val="bottom"/>
          </w:tcPr>
          <w:p w14:paraId="52193ACF"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rPr>
              <w:t>64.28</w:t>
            </w:r>
            <w:r w:rsidRPr="00914091">
              <w:rPr>
                <w:rFonts w:ascii="Times New Roman" w:eastAsia="Times New Roman" w:hAnsi="Times New Roman" w:cs="Times New Roman"/>
                <w:lang w:val="en-GB"/>
              </w:rPr>
              <w:t>±4.12b</w:t>
            </w:r>
          </w:p>
        </w:tc>
        <w:tc>
          <w:tcPr>
            <w:tcW w:w="1800" w:type="dxa"/>
            <w:shd w:val="clear" w:color="auto" w:fill="auto"/>
            <w:noWrap/>
            <w:vAlign w:val="bottom"/>
          </w:tcPr>
          <w:p w14:paraId="2CF1EC52"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rPr>
              <w:t>45.45</w:t>
            </w:r>
            <w:r w:rsidRPr="00914091">
              <w:rPr>
                <w:rFonts w:ascii="Times New Roman" w:eastAsia="Times New Roman" w:hAnsi="Times New Roman" w:cs="Times New Roman"/>
                <w:lang w:val="en-GB"/>
              </w:rPr>
              <w:t>±5.25b</w:t>
            </w:r>
          </w:p>
        </w:tc>
        <w:tc>
          <w:tcPr>
            <w:tcW w:w="1530" w:type="dxa"/>
            <w:vAlign w:val="bottom"/>
          </w:tcPr>
          <w:p w14:paraId="5803C673"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rPr>
              <w:t>80.55</w:t>
            </w:r>
            <w:r w:rsidRPr="00914091">
              <w:rPr>
                <w:rFonts w:ascii="Times New Roman" w:eastAsia="Times New Roman" w:hAnsi="Times New Roman" w:cs="Times New Roman"/>
                <w:lang w:val="en-GB"/>
              </w:rPr>
              <w:t>±2.76c</w:t>
            </w:r>
          </w:p>
        </w:tc>
        <w:tc>
          <w:tcPr>
            <w:tcW w:w="1260" w:type="dxa"/>
            <w:vAlign w:val="bottom"/>
          </w:tcPr>
          <w:p w14:paraId="23E1209E"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rPr>
              <w:t>62.15</w:t>
            </w:r>
            <w:r w:rsidRPr="00914091">
              <w:rPr>
                <w:rFonts w:ascii="Times New Roman" w:eastAsia="Times New Roman" w:hAnsi="Times New Roman" w:cs="Times New Roman"/>
                <w:b/>
                <w:lang w:val="en-GB"/>
              </w:rPr>
              <w:t>±4.23a</w:t>
            </w:r>
          </w:p>
        </w:tc>
      </w:tr>
      <w:tr w:rsidR="00E15F95" w:rsidRPr="00914091" w14:paraId="11F8BE8E" w14:textId="77777777" w:rsidTr="001945B3">
        <w:trPr>
          <w:trHeight w:val="300"/>
        </w:trPr>
        <w:tc>
          <w:tcPr>
            <w:tcW w:w="1438" w:type="dxa"/>
            <w:shd w:val="clear" w:color="auto" w:fill="auto"/>
            <w:noWrap/>
            <w:vAlign w:val="bottom"/>
          </w:tcPr>
          <w:p w14:paraId="1E801D9E"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Mean mortality</w:t>
            </w:r>
          </w:p>
        </w:tc>
        <w:tc>
          <w:tcPr>
            <w:tcW w:w="1707" w:type="dxa"/>
            <w:shd w:val="clear" w:color="auto" w:fill="auto"/>
            <w:noWrap/>
          </w:tcPr>
          <w:p w14:paraId="33FCFC28" w14:textId="77777777" w:rsidR="00E15F95" w:rsidRPr="00914091" w:rsidRDefault="00E15F95" w:rsidP="001945B3">
            <w:pPr>
              <w:jc w:val="cente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lang w:val="en-GB"/>
              </w:rPr>
              <w:t>34.72±10.85b</w:t>
            </w:r>
          </w:p>
        </w:tc>
        <w:tc>
          <w:tcPr>
            <w:tcW w:w="1620" w:type="dxa"/>
            <w:shd w:val="clear" w:color="auto" w:fill="auto"/>
            <w:noWrap/>
          </w:tcPr>
          <w:p w14:paraId="0B62687F" w14:textId="77777777" w:rsidR="00E15F95" w:rsidRPr="00914091" w:rsidRDefault="00E15F95" w:rsidP="001945B3">
            <w:pPr>
              <w:jc w:val="cente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lang w:val="en-GB"/>
              </w:rPr>
              <w:t>41.86±10.27b</w:t>
            </w:r>
          </w:p>
        </w:tc>
        <w:tc>
          <w:tcPr>
            <w:tcW w:w="1800" w:type="dxa"/>
            <w:shd w:val="clear" w:color="auto" w:fill="auto"/>
            <w:noWrap/>
          </w:tcPr>
          <w:p w14:paraId="594F7B12" w14:textId="77777777" w:rsidR="00E15F95" w:rsidRPr="00914091" w:rsidRDefault="00E15F95" w:rsidP="001945B3">
            <w:pPr>
              <w:jc w:val="cente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lang w:val="en-GB"/>
              </w:rPr>
              <w:t>33.33±6.06b</w:t>
            </w:r>
          </w:p>
        </w:tc>
        <w:tc>
          <w:tcPr>
            <w:tcW w:w="1530" w:type="dxa"/>
          </w:tcPr>
          <w:p w14:paraId="59313E73" w14:textId="77777777" w:rsidR="00E15F95" w:rsidRPr="00914091" w:rsidRDefault="00E15F95" w:rsidP="001945B3">
            <w:pPr>
              <w:jc w:val="cente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lang w:val="en-GB"/>
              </w:rPr>
              <w:t>81.94±2.56a</w:t>
            </w:r>
          </w:p>
        </w:tc>
        <w:tc>
          <w:tcPr>
            <w:tcW w:w="1260" w:type="dxa"/>
          </w:tcPr>
          <w:p w14:paraId="5135A49B" w14:textId="77777777" w:rsidR="00E15F95" w:rsidRPr="00914091" w:rsidRDefault="00E15F95" w:rsidP="001945B3">
            <w:pPr>
              <w:jc w:val="center"/>
              <w:rPr>
                <w:rFonts w:ascii="Times New Roman" w:eastAsia="Times New Roman" w:hAnsi="Times New Roman" w:cs="Times New Roman"/>
                <w:sz w:val="24"/>
                <w:szCs w:val="24"/>
              </w:rPr>
            </w:pPr>
          </w:p>
        </w:tc>
      </w:tr>
    </w:tbl>
    <w:p w14:paraId="0EB304D0" w14:textId="77777777" w:rsidR="00E15F95" w:rsidRPr="00914091" w:rsidRDefault="00E15F95" w:rsidP="00E15F95">
      <w:pPr>
        <w:rPr>
          <w:rFonts w:ascii="Times New Roman" w:eastAsia="Times New Roman" w:hAnsi="Times New Roman" w:cs="Times New Roman"/>
          <w:b/>
          <w:sz w:val="32"/>
          <w:szCs w:val="32"/>
          <w:lang w:val="en-GB"/>
        </w:rPr>
      </w:pPr>
    </w:p>
    <w:p w14:paraId="04CC4E06" w14:textId="77777777" w:rsidR="00E15F95" w:rsidRDefault="00E15F95" w:rsidP="00E15F95">
      <w:pPr>
        <w:shd w:val="clear" w:color="auto" w:fill="FFFFFF"/>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OBJECTIVE-7: ASSESSMENT OF ENZYME ACTIVITY IN RESISTANT STRAINS OF PBW</w:t>
      </w:r>
    </w:p>
    <w:p w14:paraId="2CD9E0F9" w14:textId="77777777" w:rsidR="00F244DB" w:rsidRPr="00914091" w:rsidRDefault="00F244DB" w:rsidP="00E15F95">
      <w:pPr>
        <w:shd w:val="clear" w:color="auto" w:fill="FFFFFF"/>
        <w:jc w:val="both"/>
        <w:rPr>
          <w:rFonts w:ascii="Times New Roman" w:eastAsia="Times New Roman" w:hAnsi="Times New Roman" w:cs="Times New Roman"/>
          <w:b/>
          <w:sz w:val="24"/>
          <w:szCs w:val="24"/>
          <w:lang w:val="en-GB"/>
        </w:rPr>
      </w:pPr>
    </w:p>
    <w:p w14:paraId="3D986B0D" w14:textId="77777777" w:rsidR="00E15F95" w:rsidRPr="00914091" w:rsidRDefault="00E15F95" w:rsidP="00E15F95">
      <w:pPr>
        <w:shd w:val="clear" w:color="auto" w:fill="FFFFFF"/>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ACTIVITY-1: ASSESSMENT OF ENZYME ACTIVITY IN RESISTANT STRAINS OF PBW</w:t>
      </w:r>
    </w:p>
    <w:p w14:paraId="1B4FAD36" w14:textId="77777777" w:rsidR="00E15F95" w:rsidRPr="00914091" w:rsidRDefault="00E15F95" w:rsidP="00E15F95">
      <w:pPr>
        <w:shd w:val="clear" w:color="auto" w:fill="FFFFFF"/>
        <w:jc w:val="both"/>
        <w:rPr>
          <w:rFonts w:ascii="Times New Roman" w:eastAsia="Times New Roman" w:hAnsi="Times New Roman" w:cs="Times New Roman"/>
          <w:sz w:val="24"/>
          <w:szCs w:val="24"/>
          <w:lang w:val="en-GB"/>
        </w:rPr>
      </w:pPr>
    </w:p>
    <w:p w14:paraId="5AB4C223" w14:textId="77777777" w:rsidR="00E15F95" w:rsidRPr="00914091" w:rsidRDefault="00E15F95" w:rsidP="00E15F95">
      <w:pPr>
        <w:shd w:val="clear" w:color="auto" w:fill="FFFFFF"/>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7.1.1. MATERIALS AND METHODS</w:t>
      </w:r>
    </w:p>
    <w:p w14:paraId="6388AA87" w14:textId="77777777" w:rsidR="00E15F95" w:rsidRPr="00914091" w:rsidRDefault="00E15F95" w:rsidP="006C0F12">
      <w:pPr>
        <w:autoSpaceDE w:val="0"/>
        <w:autoSpaceDN w:val="0"/>
        <w:adjustRightInd w:val="0"/>
        <w:spacing w:line="360" w:lineRule="auto"/>
        <w:ind w:firstLine="720"/>
        <w:jc w:val="both"/>
        <w:rPr>
          <w:rFonts w:ascii="Times New Roman" w:hAnsi="Times New Roman" w:cs="Times New Roman"/>
          <w:sz w:val="24"/>
          <w:szCs w:val="24"/>
        </w:rPr>
      </w:pPr>
      <w:r w:rsidRPr="00914091">
        <w:rPr>
          <w:rFonts w:ascii="Times New Roman" w:hAnsi="Times New Roman" w:cs="Times New Roman"/>
          <w:sz w:val="24"/>
          <w:szCs w:val="24"/>
        </w:rPr>
        <w:t xml:space="preserve">The enzyme assessment bioassays were carried out to investigate the role of oxidases enzymes in insecticide resistance development as well as to estimate oxidases enzymes after exposure of PBW larvae to insecticides. The larvae seven strains (FSD-strain, SWL-strain, KWL-strain, VH-strain, BWP-strain, MLN-strain and lab-susceptible-strain) surviving in experiment mentioned in activity-1 of objective-6 were separately subjected to oxidases-enzyme induction assay for estimation of oxidases enzyme in gut of all strains. MFO is assayed by following method of Cheng </w:t>
      </w:r>
      <w:r w:rsidRPr="0041311C">
        <w:rPr>
          <w:rFonts w:ascii="Times New Roman" w:hAnsi="Times New Roman" w:cs="Times New Roman"/>
          <w:i/>
          <w:iCs/>
          <w:sz w:val="24"/>
          <w:szCs w:val="24"/>
        </w:rPr>
        <w:t>et al.</w:t>
      </w:r>
      <w:r w:rsidRPr="00914091">
        <w:rPr>
          <w:rFonts w:ascii="Times New Roman" w:hAnsi="Times New Roman" w:cs="Times New Roman"/>
          <w:sz w:val="24"/>
          <w:szCs w:val="24"/>
        </w:rPr>
        <w:t xml:space="preserve"> (1986) and modified by </w:t>
      </w:r>
      <w:r w:rsidRPr="00914091">
        <w:rPr>
          <w:rFonts w:ascii="Times New Roman" w:hAnsi="Times New Roman" w:cs="Times New Roman"/>
          <w:bCs/>
          <w:sz w:val="24"/>
          <w:szCs w:val="24"/>
        </w:rPr>
        <w:t xml:space="preserve">Muralitharan </w:t>
      </w:r>
      <w:r w:rsidRPr="0041311C">
        <w:rPr>
          <w:rFonts w:ascii="Times New Roman" w:hAnsi="Times New Roman" w:cs="Times New Roman"/>
          <w:bCs/>
          <w:i/>
          <w:sz w:val="24"/>
          <w:szCs w:val="24"/>
        </w:rPr>
        <w:t>et al.</w:t>
      </w:r>
      <w:r w:rsidRPr="00914091">
        <w:rPr>
          <w:rFonts w:ascii="Times New Roman" w:hAnsi="Times New Roman" w:cs="Times New Roman"/>
          <w:bCs/>
          <w:i/>
          <w:sz w:val="24"/>
          <w:szCs w:val="24"/>
        </w:rPr>
        <w:t xml:space="preserve"> </w:t>
      </w:r>
      <w:r w:rsidRPr="00914091">
        <w:rPr>
          <w:rFonts w:ascii="Times New Roman" w:hAnsi="Times New Roman" w:cs="Times New Roman"/>
          <w:bCs/>
          <w:sz w:val="24"/>
          <w:szCs w:val="24"/>
        </w:rPr>
        <w:t>(2013)</w:t>
      </w:r>
      <w:r w:rsidRPr="00914091">
        <w:rPr>
          <w:rFonts w:ascii="Times New Roman" w:hAnsi="Times New Roman" w:cs="Times New Roman"/>
          <w:sz w:val="24"/>
          <w:szCs w:val="24"/>
        </w:rPr>
        <w:t xml:space="preserve">. Reagents used in enzyme-assay included: Sucrose medium (containing 0.24 M sucrose), 1 mM EDTA (ethylene dinitro tetra acetic acid), 1% PVP (polyvinyl pyrrolidine), 5 mM PMSF (phenyl methyl sulfonyl fluoride). All aforementioned reagents were admixed in 2:1:2:1 ratio. Other chemicals used included reduced form of 0.5 mM NADPH (Nicotinamide adenine dinucleotide phosphate), </w:t>
      </w:r>
      <w:r w:rsidRPr="00914091">
        <w:rPr>
          <w:rFonts w:ascii="Times New Roman" w:hAnsi="Times New Roman" w:cs="Times New Roman"/>
          <w:sz w:val="24"/>
          <w:szCs w:val="24"/>
        </w:rPr>
        <w:lastRenderedPageBreak/>
        <w:t>50 mM Tris buffer, pH 7.8, 0.01 M PNA (p-nitroanisole), 1 M sodium hydroxide, Standard para-nitrophenol (Stock - 0.139 g of para-nitrophenol in 100 ml ethanol) and working standard (1ml of standard stock solution was made upto 10 ml using 50 mM Tris buffer of pH 7.8).</w:t>
      </w:r>
    </w:p>
    <w:p w14:paraId="0D02F9E0" w14:textId="30294B3D" w:rsidR="00E15F95" w:rsidRPr="00914091" w:rsidRDefault="00E15F95" w:rsidP="006C0F12">
      <w:pPr>
        <w:autoSpaceDE w:val="0"/>
        <w:autoSpaceDN w:val="0"/>
        <w:adjustRightInd w:val="0"/>
        <w:spacing w:line="360" w:lineRule="auto"/>
        <w:ind w:firstLine="720"/>
        <w:jc w:val="both"/>
        <w:rPr>
          <w:rFonts w:ascii="Times New Roman" w:hAnsi="Times New Roman" w:cs="Times New Roman"/>
          <w:sz w:val="24"/>
          <w:szCs w:val="24"/>
        </w:rPr>
      </w:pPr>
      <w:r w:rsidRPr="00914091">
        <w:rPr>
          <w:rFonts w:ascii="Times New Roman" w:hAnsi="Times New Roman" w:cs="Times New Roman"/>
          <w:sz w:val="24"/>
          <w:szCs w:val="24"/>
        </w:rPr>
        <w:t>Ten of the surviving larvae were homogenized in 5ml of sucrose medium using pre-chilled pestle-mortar for each insecticide. The homogenate was was then subjected to centrifugation at 10,000 rpm for 10 min and resultant-supernatant was again subjected to second centrifugation at 16,000 rpm for 30 min. The supernatant thus obtained was used as enzyme source. Assays were made in the 4</w:t>
      </w:r>
      <w:r w:rsidRPr="00914091">
        <w:rPr>
          <w:rFonts w:ascii="Times New Roman" w:hAnsi="Times New Roman" w:cs="Times New Roman"/>
          <w:sz w:val="24"/>
          <w:szCs w:val="24"/>
          <w:vertAlign w:val="superscript"/>
        </w:rPr>
        <w:t>th</w:t>
      </w:r>
      <w:r w:rsidRPr="00914091">
        <w:rPr>
          <w:rFonts w:ascii="Times New Roman" w:hAnsi="Times New Roman" w:cs="Times New Roman"/>
          <w:sz w:val="24"/>
          <w:szCs w:val="24"/>
        </w:rPr>
        <w:t xml:space="preserve"> instar larvae. A volume of 500 ml of Tris buffer and 20 ml of p-nitroanisole were added to 500 ml of enzyme source, in a test tube. A volume of 50 ml of NADPH was then added to this test tube in dark to initiate the reaction and the test tubes were subjected to incubation for 30 min at 37 °C. The aforementioned reaction was terminated by adding 500 ml of sodium hydroxide. The reaction mixture was subjected to centrifugation at 10,000 rpm for 30 min and supernatant was obtained. The absorbance of the sup</w:t>
      </w:r>
      <w:r w:rsidR="006C0F12">
        <w:rPr>
          <w:rFonts w:ascii="Times New Roman" w:hAnsi="Times New Roman" w:cs="Times New Roman"/>
          <w:sz w:val="24"/>
          <w:szCs w:val="24"/>
        </w:rPr>
        <w:t xml:space="preserve">ernatant was determined at 400 </w:t>
      </w:r>
      <w:r w:rsidRPr="00914091">
        <w:rPr>
          <w:rFonts w:ascii="Times New Roman" w:hAnsi="Times New Roman" w:cs="Times New Roman"/>
          <w:sz w:val="24"/>
          <w:szCs w:val="24"/>
        </w:rPr>
        <w:t>nm. The specific activity (SA) of the enzyme was calculated using the formula, SA= ((mg of p-nitro phenol released/19.11) x (1/30) x (1000/mg of protein)) x1000. Where, 139.11 is the molecular weight of p-nitrophenol and expressed as n moles of p-nitro phenol released minute</w:t>
      </w:r>
      <w:r w:rsidRPr="00914091">
        <w:rPr>
          <w:rFonts w:ascii="Times New Roman" w:hAnsi="Times New Roman" w:cs="Times New Roman"/>
          <w:sz w:val="24"/>
          <w:szCs w:val="24"/>
          <w:vertAlign w:val="superscript"/>
        </w:rPr>
        <w:t>-1</w:t>
      </w:r>
      <w:r w:rsidRPr="00914091">
        <w:rPr>
          <w:rFonts w:ascii="Times New Roman" w:hAnsi="Times New Roman" w:cs="Times New Roman"/>
          <w:sz w:val="24"/>
          <w:szCs w:val="24"/>
        </w:rPr>
        <w:t xml:space="preserve"> mg of protein</w:t>
      </w:r>
      <w:r w:rsidRPr="00914091">
        <w:rPr>
          <w:rFonts w:ascii="Times New Roman" w:hAnsi="Times New Roman" w:cs="Times New Roman"/>
          <w:sz w:val="24"/>
          <w:szCs w:val="24"/>
          <w:vertAlign w:val="superscript"/>
        </w:rPr>
        <w:t>-1</w:t>
      </w:r>
      <w:r w:rsidRPr="00914091">
        <w:rPr>
          <w:rFonts w:ascii="Times New Roman" w:hAnsi="Times New Roman" w:cs="Times New Roman"/>
          <w:sz w:val="24"/>
          <w:szCs w:val="24"/>
        </w:rPr>
        <w:t>.</w:t>
      </w:r>
    </w:p>
    <w:p w14:paraId="4638D161" w14:textId="77777777" w:rsidR="00E15F95" w:rsidRPr="00914091" w:rsidRDefault="00E15F95" w:rsidP="00E15F95">
      <w:pPr>
        <w:shd w:val="clear" w:color="auto" w:fill="FFFFFF"/>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7.1.2. RESULTS</w:t>
      </w:r>
    </w:p>
    <w:p w14:paraId="0CC54943" w14:textId="77777777" w:rsidR="00E15F95" w:rsidRPr="00914091" w:rsidRDefault="00E15F95" w:rsidP="006C0F12">
      <w:pPr>
        <w:shd w:val="clear" w:color="auto" w:fill="FFFFFF"/>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The ANOVA parameters indicate that a significant variation enzyme activity was observed among PBW larval strains when exposed to field recommended doses of Triazophos (p </w:t>
      </w:r>
      <w:r w:rsidRPr="00914091">
        <w:rPr>
          <w:rFonts w:ascii="Times New Roman" w:eastAsia="Times New Roman" w:hAnsi="Times New Roman" w:cs="Times New Roman"/>
          <w:sz w:val="24"/>
          <w:szCs w:val="24"/>
        </w:rPr>
        <w:t>&lt; 0.01</w:t>
      </w:r>
      <w:r w:rsidRPr="00914091">
        <w:rPr>
          <w:rFonts w:ascii="Times New Roman" w:eastAsia="Times New Roman" w:hAnsi="Times New Roman" w:cs="Times New Roman"/>
          <w:sz w:val="24"/>
          <w:szCs w:val="24"/>
          <w:lang w:val="en-GB"/>
        </w:rPr>
        <w:t xml:space="preserve">), Cypermethrin (p </w:t>
      </w:r>
      <w:r w:rsidRPr="00914091">
        <w:rPr>
          <w:rFonts w:ascii="Times New Roman" w:eastAsia="Times New Roman" w:hAnsi="Times New Roman" w:cs="Times New Roman"/>
          <w:sz w:val="24"/>
          <w:szCs w:val="24"/>
        </w:rPr>
        <w:t>&lt; 0.01</w:t>
      </w:r>
      <w:r w:rsidRPr="00914091">
        <w:rPr>
          <w:rFonts w:ascii="Times New Roman" w:eastAsia="Times New Roman" w:hAnsi="Times New Roman" w:cs="Times New Roman"/>
          <w:sz w:val="24"/>
          <w:szCs w:val="24"/>
          <w:lang w:val="en-GB"/>
        </w:rPr>
        <w:t xml:space="preserve">) (p </w:t>
      </w:r>
      <w:r w:rsidRPr="00914091">
        <w:rPr>
          <w:rFonts w:ascii="Times New Roman" w:eastAsia="Times New Roman" w:hAnsi="Times New Roman" w:cs="Times New Roman"/>
          <w:sz w:val="24"/>
          <w:szCs w:val="24"/>
        </w:rPr>
        <w:t>&lt; 0.01</w:t>
      </w:r>
      <w:r w:rsidRPr="00914091">
        <w:rPr>
          <w:rFonts w:ascii="Times New Roman" w:eastAsia="Times New Roman" w:hAnsi="Times New Roman" w:cs="Times New Roman"/>
          <w:sz w:val="24"/>
          <w:szCs w:val="24"/>
          <w:lang w:val="en-GB"/>
        </w:rPr>
        <w:t>), COMBO</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 (p </w:t>
      </w:r>
      <w:r w:rsidRPr="00914091">
        <w:rPr>
          <w:rFonts w:ascii="Times New Roman" w:eastAsia="Times New Roman" w:hAnsi="Times New Roman" w:cs="Times New Roman"/>
          <w:sz w:val="24"/>
          <w:szCs w:val="24"/>
        </w:rPr>
        <w:t>&lt; 0.01</w:t>
      </w:r>
      <w:r w:rsidRPr="00914091">
        <w:rPr>
          <w:rFonts w:ascii="Times New Roman" w:eastAsia="Times New Roman" w:hAnsi="Times New Roman" w:cs="Times New Roman"/>
          <w:sz w:val="24"/>
          <w:szCs w:val="24"/>
          <w:lang w:val="en-GB"/>
        </w:rPr>
        <w:t>) and FORTRESS</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 (p </w:t>
      </w:r>
      <w:r w:rsidRPr="00914091">
        <w:rPr>
          <w:rFonts w:ascii="Times New Roman" w:eastAsia="Times New Roman" w:hAnsi="Times New Roman" w:cs="Times New Roman"/>
          <w:sz w:val="24"/>
          <w:szCs w:val="24"/>
        </w:rPr>
        <w:t>&lt; 0.01</w:t>
      </w:r>
      <w:r w:rsidRPr="00914091">
        <w:rPr>
          <w:rFonts w:ascii="Times New Roman" w:eastAsia="Times New Roman" w:hAnsi="Times New Roman" w:cs="Times New Roman"/>
          <w:sz w:val="24"/>
          <w:szCs w:val="24"/>
          <w:lang w:val="en-GB"/>
        </w:rPr>
        <w:t>) (Table 7.1.1). As compared to susceptible lab strain, fourth instar larvae of FSD-strain, SWL-strain, and KWL-strain showed significantly lower specific activity of Mixed function oxidases (MFO) enzyme against Triazophos and Cypermethrin treatment; however, an increased activity of Mixed function oxidases enzyme was observed in fourth instar larvae of VH-strain, BWP-strain, and MLN-strain against Triazophos and Cypermethrin treatment as compared to susceptible lab strain. Unlikely, fourth instar larvae of FSD-strain, SWL-strain, KWL-strain, VH-strain, BWP-strain, and MLN-strain showed significantly lower specific activity of Mixed function oxidases enzyme against treatment with two insecticide-mixtures (COMBO</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 and FORTRESS</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 as compared to susceptible lab strain. These results indicate that insecticide </w:t>
      </w:r>
      <w:r w:rsidRPr="00914091">
        <w:rPr>
          <w:rFonts w:ascii="Times New Roman" w:eastAsia="Times New Roman" w:hAnsi="Times New Roman" w:cs="Times New Roman"/>
          <w:sz w:val="24"/>
          <w:szCs w:val="24"/>
          <w:lang w:val="en-GB"/>
        </w:rPr>
        <w:lastRenderedPageBreak/>
        <w:t>mixture reduced specific activity of MFO and enhanced susceptibility of 4</w:t>
      </w:r>
      <w:r w:rsidRPr="00914091">
        <w:rPr>
          <w:rFonts w:ascii="Times New Roman" w:eastAsia="Times New Roman" w:hAnsi="Times New Roman" w:cs="Times New Roman"/>
          <w:sz w:val="24"/>
          <w:szCs w:val="24"/>
          <w:vertAlign w:val="superscript"/>
          <w:lang w:val="en-GB"/>
        </w:rPr>
        <w:t>th</w:t>
      </w:r>
      <w:r w:rsidRPr="00914091">
        <w:rPr>
          <w:rFonts w:ascii="Times New Roman" w:eastAsia="Times New Roman" w:hAnsi="Times New Roman" w:cs="Times New Roman"/>
          <w:sz w:val="24"/>
          <w:szCs w:val="24"/>
          <w:lang w:val="en-GB"/>
        </w:rPr>
        <w:t xml:space="preserve"> instar larvae of PBW</w:t>
      </w:r>
      <w:r w:rsidR="00F244DB">
        <w:rPr>
          <w:rFonts w:ascii="Times New Roman" w:eastAsia="Times New Roman" w:hAnsi="Times New Roman" w:cs="Times New Roman"/>
          <w:sz w:val="24"/>
          <w:szCs w:val="24"/>
          <w:lang w:val="en-GB"/>
        </w:rPr>
        <w:t xml:space="preserve"> (Table 7.1.2)</w:t>
      </w:r>
      <w:r w:rsidRPr="00914091">
        <w:rPr>
          <w:rFonts w:ascii="Times New Roman" w:eastAsia="Times New Roman" w:hAnsi="Times New Roman" w:cs="Times New Roman"/>
          <w:sz w:val="24"/>
          <w:szCs w:val="24"/>
          <w:lang w:val="en-GB"/>
        </w:rPr>
        <w:t>.</w:t>
      </w:r>
    </w:p>
    <w:p w14:paraId="07984CB6" w14:textId="77777777" w:rsidR="00E15F95" w:rsidRPr="00914091" w:rsidRDefault="00E15F95" w:rsidP="00E15F95">
      <w:pPr>
        <w:shd w:val="clear" w:color="auto" w:fill="FFFFFF"/>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 </w:t>
      </w:r>
    </w:p>
    <w:p w14:paraId="78C38C86" w14:textId="03727ABC" w:rsidR="00E15F95" w:rsidRPr="00914091" w:rsidRDefault="002B6CBA" w:rsidP="00E15F95">
      <w:pPr>
        <w:shd w:val="clear" w:color="auto" w:fill="FFFFFF"/>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 xml:space="preserve">Table </w:t>
      </w:r>
      <w:r w:rsidR="00E15F95" w:rsidRPr="00914091">
        <w:rPr>
          <w:rFonts w:ascii="Times New Roman" w:eastAsia="Times New Roman" w:hAnsi="Times New Roman" w:cs="Times New Roman"/>
          <w:b/>
          <w:sz w:val="24"/>
          <w:szCs w:val="24"/>
          <w:lang w:val="en-GB"/>
        </w:rPr>
        <w:t>7.1.1: ANOVA parameters regarding activity of oxidases enzymes in insecticides treated resistant-strain and susceptible-strain of pink bollworm larvae.</w:t>
      </w:r>
    </w:p>
    <w:p w14:paraId="00F2E98B" w14:textId="77777777" w:rsidR="00E15F95" w:rsidRPr="00914091" w:rsidRDefault="00E15F95" w:rsidP="00E15F95">
      <w:pPr>
        <w:shd w:val="clear" w:color="auto" w:fill="FFFFFF"/>
        <w:spacing w:line="360" w:lineRule="auto"/>
        <w:jc w:val="both"/>
        <w:rPr>
          <w:rFonts w:ascii="Times New Roman" w:eastAsia="Times New Roman" w:hAnsi="Times New Roman" w:cs="Times New Roman"/>
          <w:sz w:val="24"/>
          <w:szCs w:val="24"/>
          <w:lang w:val="en-GB"/>
        </w:rPr>
      </w:pPr>
    </w:p>
    <w:tbl>
      <w:tblPr>
        <w:tblW w:w="92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5"/>
        <w:gridCol w:w="2053"/>
        <w:gridCol w:w="1116"/>
        <w:gridCol w:w="1116"/>
        <w:gridCol w:w="1116"/>
        <w:gridCol w:w="960"/>
      </w:tblGrid>
      <w:tr w:rsidR="00E15F95" w:rsidRPr="00914091" w14:paraId="2E099EB3" w14:textId="77777777" w:rsidTr="001945B3">
        <w:trPr>
          <w:trHeight w:val="300"/>
        </w:trPr>
        <w:tc>
          <w:tcPr>
            <w:tcW w:w="2875" w:type="dxa"/>
            <w:vMerge w:val="restart"/>
            <w:shd w:val="clear" w:color="auto" w:fill="auto"/>
            <w:noWrap/>
            <w:vAlign w:val="bottom"/>
            <w:hideMark/>
          </w:tcPr>
          <w:p w14:paraId="01F62C87"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Source of Variation</w:t>
            </w:r>
          </w:p>
        </w:tc>
        <w:tc>
          <w:tcPr>
            <w:tcW w:w="2053" w:type="dxa"/>
            <w:vMerge w:val="restart"/>
            <w:shd w:val="clear" w:color="auto" w:fill="auto"/>
            <w:noWrap/>
            <w:vAlign w:val="bottom"/>
            <w:hideMark/>
          </w:tcPr>
          <w:p w14:paraId="5C16DEE8"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Degree of</w:t>
            </w:r>
          </w:p>
          <w:p w14:paraId="74724188"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Freedom</w:t>
            </w:r>
          </w:p>
        </w:tc>
        <w:tc>
          <w:tcPr>
            <w:tcW w:w="4308" w:type="dxa"/>
            <w:gridSpan w:val="4"/>
            <w:shd w:val="clear" w:color="auto" w:fill="auto"/>
            <w:noWrap/>
            <w:vAlign w:val="bottom"/>
            <w:hideMark/>
          </w:tcPr>
          <w:p w14:paraId="5E48E86E"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Enzyme activity</w:t>
            </w:r>
          </w:p>
        </w:tc>
      </w:tr>
      <w:tr w:rsidR="00E15F95" w:rsidRPr="00914091" w14:paraId="58A87D4C" w14:textId="77777777" w:rsidTr="001945B3">
        <w:trPr>
          <w:trHeight w:val="300"/>
        </w:trPr>
        <w:tc>
          <w:tcPr>
            <w:tcW w:w="2875" w:type="dxa"/>
            <w:vMerge/>
            <w:shd w:val="clear" w:color="auto" w:fill="auto"/>
            <w:noWrap/>
            <w:vAlign w:val="bottom"/>
            <w:hideMark/>
          </w:tcPr>
          <w:p w14:paraId="421A1198" w14:textId="77777777" w:rsidR="00E15F95" w:rsidRPr="00914091" w:rsidRDefault="00E15F95" w:rsidP="001945B3">
            <w:pPr>
              <w:rPr>
                <w:rFonts w:ascii="Times New Roman" w:eastAsia="Times New Roman" w:hAnsi="Times New Roman" w:cs="Times New Roman"/>
                <w:b/>
                <w:sz w:val="24"/>
                <w:szCs w:val="24"/>
              </w:rPr>
            </w:pPr>
          </w:p>
        </w:tc>
        <w:tc>
          <w:tcPr>
            <w:tcW w:w="2053" w:type="dxa"/>
            <w:vMerge/>
            <w:shd w:val="clear" w:color="auto" w:fill="auto"/>
            <w:noWrap/>
            <w:vAlign w:val="bottom"/>
            <w:hideMark/>
          </w:tcPr>
          <w:p w14:paraId="7D21C284" w14:textId="77777777" w:rsidR="00E15F95" w:rsidRPr="00914091" w:rsidRDefault="00E15F95" w:rsidP="001945B3">
            <w:pPr>
              <w:jc w:val="center"/>
              <w:rPr>
                <w:rFonts w:ascii="Times New Roman" w:eastAsia="Times New Roman" w:hAnsi="Times New Roman" w:cs="Times New Roman"/>
                <w:b/>
                <w:sz w:val="24"/>
                <w:szCs w:val="24"/>
              </w:rPr>
            </w:pPr>
          </w:p>
        </w:tc>
        <w:tc>
          <w:tcPr>
            <w:tcW w:w="1116" w:type="dxa"/>
            <w:shd w:val="clear" w:color="auto" w:fill="auto"/>
            <w:noWrap/>
            <w:vAlign w:val="bottom"/>
            <w:hideMark/>
          </w:tcPr>
          <w:p w14:paraId="13303B0A"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SS</w:t>
            </w:r>
          </w:p>
        </w:tc>
        <w:tc>
          <w:tcPr>
            <w:tcW w:w="1116" w:type="dxa"/>
            <w:shd w:val="clear" w:color="auto" w:fill="auto"/>
            <w:noWrap/>
            <w:vAlign w:val="bottom"/>
            <w:hideMark/>
          </w:tcPr>
          <w:p w14:paraId="3C55B67D"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MS</w:t>
            </w:r>
          </w:p>
        </w:tc>
        <w:tc>
          <w:tcPr>
            <w:tcW w:w="1116" w:type="dxa"/>
            <w:shd w:val="clear" w:color="auto" w:fill="auto"/>
            <w:noWrap/>
            <w:vAlign w:val="bottom"/>
            <w:hideMark/>
          </w:tcPr>
          <w:p w14:paraId="3F46BAAB"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F</w:t>
            </w:r>
          </w:p>
        </w:tc>
        <w:tc>
          <w:tcPr>
            <w:tcW w:w="960" w:type="dxa"/>
            <w:shd w:val="clear" w:color="auto" w:fill="auto"/>
            <w:noWrap/>
            <w:vAlign w:val="bottom"/>
            <w:hideMark/>
          </w:tcPr>
          <w:p w14:paraId="1774031F"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p</w:t>
            </w:r>
          </w:p>
        </w:tc>
      </w:tr>
      <w:tr w:rsidR="00E15F95" w:rsidRPr="00914091" w14:paraId="4FD1EDFE" w14:textId="77777777" w:rsidTr="001945B3">
        <w:trPr>
          <w:trHeight w:val="300"/>
        </w:trPr>
        <w:tc>
          <w:tcPr>
            <w:tcW w:w="2875" w:type="dxa"/>
            <w:shd w:val="clear" w:color="auto" w:fill="auto"/>
            <w:noWrap/>
            <w:vAlign w:val="bottom"/>
            <w:hideMark/>
          </w:tcPr>
          <w:p w14:paraId="52DBBFEC"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PBW Strains</w:t>
            </w:r>
          </w:p>
        </w:tc>
        <w:tc>
          <w:tcPr>
            <w:tcW w:w="2053" w:type="dxa"/>
            <w:shd w:val="clear" w:color="auto" w:fill="auto"/>
            <w:noWrap/>
            <w:vAlign w:val="bottom"/>
            <w:hideMark/>
          </w:tcPr>
          <w:p w14:paraId="535EAF7A"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6</w:t>
            </w:r>
          </w:p>
        </w:tc>
        <w:tc>
          <w:tcPr>
            <w:tcW w:w="1116" w:type="dxa"/>
            <w:shd w:val="clear" w:color="auto" w:fill="auto"/>
            <w:noWrap/>
            <w:vAlign w:val="bottom"/>
            <w:hideMark/>
          </w:tcPr>
          <w:p w14:paraId="727EC6FD"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577850.1</w:t>
            </w:r>
          </w:p>
        </w:tc>
        <w:tc>
          <w:tcPr>
            <w:tcW w:w="1116" w:type="dxa"/>
            <w:shd w:val="clear" w:color="auto" w:fill="auto"/>
            <w:noWrap/>
            <w:vAlign w:val="bottom"/>
            <w:hideMark/>
          </w:tcPr>
          <w:p w14:paraId="04A4D8CA"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96308.36</w:t>
            </w:r>
          </w:p>
        </w:tc>
        <w:tc>
          <w:tcPr>
            <w:tcW w:w="1116" w:type="dxa"/>
            <w:shd w:val="clear" w:color="auto" w:fill="auto"/>
            <w:noWrap/>
            <w:vAlign w:val="bottom"/>
            <w:hideMark/>
          </w:tcPr>
          <w:p w14:paraId="431D810B"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31235.14</w:t>
            </w:r>
          </w:p>
        </w:tc>
        <w:tc>
          <w:tcPr>
            <w:tcW w:w="960" w:type="dxa"/>
            <w:shd w:val="clear" w:color="auto" w:fill="auto"/>
            <w:noWrap/>
            <w:hideMark/>
          </w:tcPr>
          <w:p w14:paraId="5DEC5DA8"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&lt; 0.01</w:t>
            </w:r>
          </w:p>
        </w:tc>
      </w:tr>
      <w:tr w:rsidR="00E15F95" w:rsidRPr="00914091" w14:paraId="2A6996DD" w14:textId="77777777" w:rsidTr="001945B3">
        <w:trPr>
          <w:trHeight w:val="300"/>
        </w:trPr>
        <w:tc>
          <w:tcPr>
            <w:tcW w:w="2875" w:type="dxa"/>
            <w:shd w:val="clear" w:color="auto" w:fill="auto"/>
            <w:noWrap/>
            <w:vAlign w:val="bottom"/>
            <w:hideMark/>
          </w:tcPr>
          <w:p w14:paraId="43A3FBB2"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Insecticides</w:t>
            </w:r>
          </w:p>
        </w:tc>
        <w:tc>
          <w:tcPr>
            <w:tcW w:w="2053" w:type="dxa"/>
            <w:shd w:val="clear" w:color="auto" w:fill="auto"/>
            <w:noWrap/>
            <w:vAlign w:val="bottom"/>
            <w:hideMark/>
          </w:tcPr>
          <w:p w14:paraId="04FBAE04"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3</w:t>
            </w:r>
          </w:p>
        </w:tc>
        <w:tc>
          <w:tcPr>
            <w:tcW w:w="1116" w:type="dxa"/>
            <w:shd w:val="clear" w:color="auto" w:fill="auto"/>
            <w:noWrap/>
            <w:vAlign w:val="bottom"/>
            <w:hideMark/>
          </w:tcPr>
          <w:p w14:paraId="464F7478"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1400125</w:t>
            </w:r>
          </w:p>
        </w:tc>
        <w:tc>
          <w:tcPr>
            <w:tcW w:w="1116" w:type="dxa"/>
            <w:shd w:val="clear" w:color="auto" w:fill="auto"/>
            <w:noWrap/>
            <w:vAlign w:val="bottom"/>
            <w:hideMark/>
          </w:tcPr>
          <w:p w14:paraId="7133EF17"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466708.4</w:t>
            </w:r>
          </w:p>
        </w:tc>
        <w:tc>
          <w:tcPr>
            <w:tcW w:w="1116" w:type="dxa"/>
            <w:shd w:val="clear" w:color="auto" w:fill="auto"/>
            <w:noWrap/>
            <w:vAlign w:val="bottom"/>
            <w:hideMark/>
          </w:tcPr>
          <w:p w14:paraId="70683AD7"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151364.9</w:t>
            </w:r>
          </w:p>
        </w:tc>
        <w:tc>
          <w:tcPr>
            <w:tcW w:w="960" w:type="dxa"/>
            <w:shd w:val="clear" w:color="auto" w:fill="auto"/>
            <w:noWrap/>
            <w:hideMark/>
          </w:tcPr>
          <w:p w14:paraId="69A6431D"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&lt; 0.01</w:t>
            </w:r>
          </w:p>
        </w:tc>
      </w:tr>
      <w:tr w:rsidR="00E15F95" w:rsidRPr="00914091" w14:paraId="3D02A871" w14:textId="77777777" w:rsidTr="001945B3">
        <w:trPr>
          <w:trHeight w:val="300"/>
        </w:trPr>
        <w:tc>
          <w:tcPr>
            <w:tcW w:w="2875" w:type="dxa"/>
            <w:shd w:val="clear" w:color="auto" w:fill="auto"/>
            <w:noWrap/>
            <w:vAlign w:val="bottom"/>
            <w:hideMark/>
          </w:tcPr>
          <w:p w14:paraId="2FCD6245"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PBW Strains x Insecticides</w:t>
            </w:r>
          </w:p>
        </w:tc>
        <w:tc>
          <w:tcPr>
            <w:tcW w:w="2053" w:type="dxa"/>
            <w:shd w:val="clear" w:color="auto" w:fill="auto"/>
            <w:noWrap/>
            <w:vAlign w:val="bottom"/>
            <w:hideMark/>
          </w:tcPr>
          <w:p w14:paraId="753FBD91"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18</w:t>
            </w:r>
          </w:p>
        </w:tc>
        <w:tc>
          <w:tcPr>
            <w:tcW w:w="1116" w:type="dxa"/>
            <w:shd w:val="clear" w:color="auto" w:fill="auto"/>
            <w:noWrap/>
            <w:vAlign w:val="bottom"/>
            <w:hideMark/>
          </w:tcPr>
          <w:p w14:paraId="29584EFA"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685233</w:t>
            </w:r>
          </w:p>
        </w:tc>
        <w:tc>
          <w:tcPr>
            <w:tcW w:w="1116" w:type="dxa"/>
            <w:shd w:val="clear" w:color="auto" w:fill="auto"/>
            <w:noWrap/>
            <w:vAlign w:val="bottom"/>
            <w:hideMark/>
          </w:tcPr>
          <w:p w14:paraId="3BDA847E"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38068.5</w:t>
            </w:r>
          </w:p>
        </w:tc>
        <w:tc>
          <w:tcPr>
            <w:tcW w:w="1116" w:type="dxa"/>
            <w:shd w:val="clear" w:color="auto" w:fill="auto"/>
            <w:noWrap/>
            <w:vAlign w:val="bottom"/>
            <w:hideMark/>
          </w:tcPr>
          <w:p w14:paraId="4919AE0A"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12346.54</w:t>
            </w:r>
          </w:p>
        </w:tc>
        <w:tc>
          <w:tcPr>
            <w:tcW w:w="960" w:type="dxa"/>
            <w:shd w:val="clear" w:color="auto" w:fill="auto"/>
            <w:noWrap/>
            <w:hideMark/>
          </w:tcPr>
          <w:p w14:paraId="79368E6B"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&lt; 0.01</w:t>
            </w:r>
          </w:p>
        </w:tc>
      </w:tr>
      <w:tr w:rsidR="00E15F95" w:rsidRPr="00914091" w14:paraId="65686639" w14:textId="77777777" w:rsidTr="001945B3">
        <w:trPr>
          <w:trHeight w:val="300"/>
        </w:trPr>
        <w:tc>
          <w:tcPr>
            <w:tcW w:w="2875" w:type="dxa"/>
            <w:shd w:val="clear" w:color="auto" w:fill="auto"/>
            <w:noWrap/>
            <w:vAlign w:val="bottom"/>
            <w:hideMark/>
          </w:tcPr>
          <w:p w14:paraId="2A04BD69"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Error</w:t>
            </w:r>
          </w:p>
        </w:tc>
        <w:tc>
          <w:tcPr>
            <w:tcW w:w="2053" w:type="dxa"/>
            <w:shd w:val="clear" w:color="auto" w:fill="auto"/>
            <w:noWrap/>
            <w:vAlign w:val="bottom"/>
            <w:hideMark/>
          </w:tcPr>
          <w:p w14:paraId="12E32E21"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56</w:t>
            </w:r>
          </w:p>
        </w:tc>
        <w:tc>
          <w:tcPr>
            <w:tcW w:w="1116" w:type="dxa"/>
            <w:shd w:val="clear" w:color="auto" w:fill="auto"/>
            <w:noWrap/>
            <w:vAlign w:val="bottom"/>
            <w:hideMark/>
          </w:tcPr>
          <w:p w14:paraId="306D5851"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172.6667</w:t>
            </w:r>
          </w:p>
        </w:tc>
        <w:tc>
          <w:tcPr>
            <w:tcW w:w="1116" w:type="dxa"/>
            <w:shd w:val="clear" w:color="auto" w:fill="auto"/>
            <w:noWrap/>
            <w:vAlign w:val="bottom"/>
            <w:hideMark/>
          </w:tcPr>
          <w:p w14:paraId="6DE1FB55"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3.083333</w:t>
            </w:r>
          </w:p>
        </w:tc>
        <w:tc>
          <w:tcPr>
            <w:tcW w:w="1116" w:type="dxa"/>
            <w:shd w:val="clear" w:color="auto" w:fill="auto"/>
            <w:noWrap/>
            <w:vAlign w:val="bottom"/>
            <w:hideMark/>
          </w:tcPr>
          <w:p w14:paraId="1173D8E7" w14:textId="77777777" w:rsidR="00E15F95" w:rsidRPr="00914091" w:rsidRDefault="00E15F95" w:rsidP="001945B3">
            <w:pPr>
              <w:jc w:val="center"/>
              <w:rPr>
                <w:rFonts w:ascii="Times New Roman" w:eastAsia="Times New Roman" w:hAnsi="Times New Roman" w:cs="Times New Roman"/>
                <w:sz w:val="24"/>
                <w:szCs w:val="24"/>
              </w:rPr>
            </w:pPr>
          </w:p>
        </w:tc>
        <w:tc>
          <w:tcPr>
            <w:tcW w:w="960" w:type="dxa"/>
            <w:shd w:val="clear" w:color="auto" w:fill="auto"/>
            <w:noWrap/>
            <w:vAlign w:val="bottom"/>
            <w:hideMark/>
          </w:tcPr>
          <w:p w14:paraId="2454D47C" w14:textId="77777777" w:rsidR="00E15F95" w:rsidRPr="00914091" w:rsidRDefault="00E15F95" w:rsidP="001945B3">
            <w:pPr>
              <w:jc w:val="center"/>
              <w:rPr>
                <w:rFonts w:ascii="Times New Roman" w:eastAsia="Times New Roman" w:hAnsi="Times New Roman" w:cs="Times New Roman"/>
                <w:sz w:val="24"/>
                <w:szCs w:val="24"/>
              </w:rPr>
            </w:pPr>
          </w:p>
        </w:tc>
      </w:tr>
      <w:tr w:rsidR="00E15F95" w:rsidRPr="00914091" w14:paraId="2968CF3A" w14:textId="77777777" w:rsidTr="001945B3">
        <w:trPr>
          <w:trHeight w:val="300"/>
        </w:trPr>
        <w:tc>
          <w:tcPr>
            <w:tcW w:w="2875" w:type="dxa"/>
            <w:shd w:val="clear" w:color="auto" w:fill="auto"/>
            <w:noWrap/>
            <w:vAlign w:val="bottom"/>
            <w:hideMark/>
          </w:tcPr>
          <w:p w14:paraId="712675FD"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Total</w:t>
            </w:r>
          </w:p>
        </w:tc>
        <w:tc>
          <w:tcPr>
            <w:tcW w:w="2053" w:type="dxa"/>
            <w:shd w:val="clear" w:color="auto" w:fill="auto"/>
            <w:noWrap/>
            <w:vAlign w:val="bottom"/>
            <w:hideMark/>
          </w:tcPr>
          <w:p w14:paraId="6B897094"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83</w:t>
            </w:r>
          </w:p>
        </w:tc>
        <w:tc>
          <w:tcPr>
            <w:tcW w:w="1116" w:type="dxa"/>
            <w:shd w:val="clear" w:color="auto" w:fill="auto"/>
            <w:noWrap/>
            <w:vAlign w:val="bottom"/>
            <w:hideMark/>
          </w:tcPr>
          <w:p w14:paraId="12B0DFC5"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eastAsia="Times New Roman" w:hAnsi="Times New Roman" w:cs="Times New Roman"/>
                <w:sz w:val="24"/>
                <w:szCs w:val="24"/>
              </w:rPr>
              <w:t>2663381</w:t>
            </w:r>
          </w:p>
        </w:tc>
        <w:tc>
          <w:tcPr>
            <w:tcW w:w="1116" w:type="dxa"/>
            <w:shd w:val="clear" w:color="auto" w:fill="auto"/>
            <w:noWrap/>
            <w:vAlign w:val="bottom"/>
            <w:hideMark/>
          </w:tcPr>
          <w:p w14:paraId="268541BD" w14:textId="77777777" w:rsidR="00E15F95" w:rsidRPr="00914091" w:rsidRDefault="00E15F95" w:rsidP="001945B3">
            <w:pPr>
              <w:jc w:val="center"/>
              <w:rPr>
                <w:rFonts w:ascii="Times New Roman" w:eastAsia="Times New Roman" w:hAnsi="Times New Roman" w:cs="Times New Roman"/>
                <w:sz w:val="24"/>
                <w:szCs w:val="24"/>
              </w:rPr>
            </w:pPr>
          </w:p>
        </w:tc>
        <w:tc>
          <w:tcPr>
            <w:tcW w:w="1116" w:type="dxa"/>
            <w:shd w:val="clear" w:color="auto" w:fill="auto"/>
            <w:noWrap/>
            <w:vAlign w:val="bottom"/>
            <w:hideMark/>
          </w:tcPr>
          <w:p w14:paraId="6137B9D6" w14:textId="77777777" w:rsidR="00E15F95" w:rsidRPr="00914091" w:rsidRDefault="00E15F95" w:rsidP="001945B3">
            <w:pPr>
              <w:jc w:val="center"/>
              <w:rPr>
                <w:rFonts w:ascii="Times New Roman" w:eastAsia="Times New Roman" w:hAnsi="Times New Roman" w:cs="Times New Roman"/>
                <w:sz w:val="24"/>
                <w:szCs w:val="24"/>
              </w:rPr>
            </w:pPr>
          </w:p>
        </w:tc>
        <w:tc>
          <w:tcPr>
            <w:tcW w:w="960" w:type="dxa"/>
            <w:shd w:val="clear" w:color="auto" w:fill="auto"/>
            <w:noWrap/>
            <w:vAlign w:val="bottom"/>
            <w:hideMark/>
          </w:tcPr>
          <w:p w14:paraId="31E14034" w14:textId="77777777" w:rsidR="00E15F95" w:rsidRPr="00914091" w:rsidRDefault="00E15F95" w:rsidP="001945B3">
            <w:pPr>
              <w:jc w:val="center"/>
              <w:rPr>
                <w:rFonts w:ascii="Times New Roman" w:eastAsia="Times New Roman" w:hAnsi="Times New Roman" w:cs="Times New Roman"/>
                <w:sz w:val="24"/>
                <w:szCs w:val="24"/>
              </w:rPr>
            </w:pPr>
          </w:p>
        </w:tc>
      </w:tr>
    </w:tbl>
    <w:p w14:paraId="34E2B0B9" w14:textId="77777777" w:rsidR="00E15F95" w:rsidRPr="00914091" w:rsidRDefault="00E15F95" w:rsidP="00E15F95">
      <w:pPr>
        <w:shd w:val="clear" w:color="auto" w:fill="FFFFFF"/>
        <w:jc w:val="both"/>
        <w:rPr>
          <w:rFonts w:ascii="Times New Roman" w:eastAsia="Times New Roman" w:hAnsi="Times New Roman" w:cs="Times New Roman"/>
          <w:sz w:val="24"/>
          <w:szCs w:val="24"/>
          <w:lang w:val="en-GB"/>
        </w:rPr>
      </w:pPr>
    </w:p>
    <w:p w14:paraId="77A27C13"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Table 7.1.2: Activity of oxidases enzymes (means±SE) in different strains (resistant and susceptible) of pink bollworm larvae treated with different Triazophos, Cypermethrin, COMBO and FORTRESS.</w:t>
      </w:r>
    </w:p>
    <w:p w14:paraId="2F7EE10F"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tbl>
      <w:tblPr>
        <w:tblW w:w="11160" w:type="dxa"/>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6"/>
        <w:gridCol w:w="1297"/>
        <w:gridCol w:w="1320"/>
        <w:gridCol w:w="1439"/>
        <w:gridCol w:w="1452"/>
        <w:gridCol w:w="1452"/>
        <w:gridCol w:w="1347"/>
        <w:gridCol w:w="1337"/>
      </w:tblGrid>
      <w:tr w:rsidR="00E15F95" w:rsidRPr="00914091" w14:paraId="5A7EB46C" w14:textId="77777777" w:rsidTr="001945B3">
        <w:trPr>
          <w:trHeight w:val="300"/>
        </w:trPr>
        <w:tc>
          <w:tcPr>
            <w:tcW w:w="1516" w:type="dxa"/>
            <w:shd w:val="clear" w:color="auto" w:fill="auto"/>
            <w:noWrap/>
            <w:vAlign w:val="bottom"/>
            <w:hideMark/>
          </w:tcPr>
          <w:p w14:paraId="318CD58A"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Insecticides</w:t>
            </w:r>
          </w:p>
        </w:tc>
        <w:tc>
          <w:tcPr>
            <w:tcW w:w="8307" w:type="dxa"/>
            <w:gridSpan w:val="6"/>
            <w:shd w:val="clear" w:color="auto" w:fill="auto"/>
            <w:noWrap/>
            <w:vAlign w:val="bottom"/>
            <w:hideMark/>
          </w:tcPr>
          <w:p w14:paraId="02E8E7DA" w14:textId="77777777" w:rsidR="00E15F95" w:rsidRPr="00914091" w:rsidRDefault="00E15F95" w:rsidP="001945B3">
            <w:pPr>
              <w:jc w:val="center"/>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t>Enzymatic activity (Means ±SE)</w:t>
            </w:r>
          </w:p>
          <w:p w14:paraId="3C134C12" w14:textId="77777777" w:rsidR="00E15F95" w:rsidRPr="00914091" w:rsidRDefault="00E15F95" w:rsidP="001945B3">
            <w:pPr>
              <w:jc w:val="center"/>
              <w:rPr>
                <w:rFonts w:ascii="Times New Roman" w:eastAsia="Times New Roman" w:hAnsi="Times New Roman" w:cs="Times New Roman"/>
                <w:sz w:val="24"/>
                <w:szCs w:val="24"/>
              </w:rPr>
            </w:pPr>
            <w:r w:rsidRPr="00914091">
              <w:rPr>
                <w:rFonts w:ascii="Times New Roman" w:hAnsi="Times New Roman" w:cs="Times New Roman"/>
                <w:sz w:val="24"/>
                <w:szCs w:val="24"/>
              </w:rPr>
              <w:t>(moles min</w:t>
            </w:r>
            <w:r w:rsidRPr="00914091">
              <w:rPr>
                <w:rFonts w:ascii="Times New Roman" w:hAnsi="Times New Roman" w:cs="Times New Roman"/>
                <w:sz w:val="24"/>
                <w:szCs w:val="24"/>
                <w:vertAlign w:val="superscript"/>
              </w:rPr>
              <w:t>-1</w:t>
            </w:r>
            <w:r w:rsidRPr="00914091">
              <w:rPr>
                <w:rFonts w:ascii="Times New Roman" w:hAnsi="Times New Roman" w:cs="Times New Roman"/>
                <w:sz w:val="24"/>
                <w:szCs w:val="24"/>
              </w:rPr>
              <w:t xml:space="preserve"> mg protein</w:t>
            </w:r>
            <w:r w:rsidRPr="00914091">
              <w:rPr>
                <w:rFonts w:ascii="Times New Roman" w:hAnsi="Times New Roman" w:cs="Times New Roman"/>
                <w:sz w:val="24"/>
                <w:szCs w:val="24"/>
                <w:vertAlign w:val="superscript"/>
              </w:rPr>
              <w:t>-1</w:t>
            </w:r>
            <w:r w:rsidRPr="00914091">
              <w:rPr>
                <w:rFonts w:ascii="Times New Roman" w:hAnsi="Times New Roman" w:cs="Times New Roman"/>
                <w:sz w:val="24"/>
                <w:szCs w:val="24"/>
              </w:rPr>
              <w:t>)</w:t>
            </w:r>
          </w:p>
        </w:tc>
        <w:tc>
          <w:tcPr>
            <w:tcW w:w="1337" w:type="dxa"/>
          </w:tcPr>
          <w:p w14:paraId="4B5A1905" w14:textId="77777777" w:rsidR="00E15F95" w:rsidRPr="00914091" w:rsidRDefault="00E15F95" w:rsidP="001945B3">
            <w:pPr>
              <w:jc w:val="center"/>
              <w:rPr>
                <w:rFonts w:ascii="Times New Roman" w:eastAsia="Times New Roman" w:hAnsi="Times New Roman" w:cs="Times New Roman"/>
                <w:b/>
                <w:sz w:val="24"/>
                <w:szCs w:val="24"/>
              </w:rPr>
            </w:pPr>
          </w:p>
        </w:tc>
      </w:tr>
      <w:tr w:rsidR="00E15F95" w:rsidRPr="00914091" w14:paraId="03575403" w14:textId="77777777" w:rsidTr="001945B3">
        <w:trPr>
          <w:trHeight w:val="300"/>
        </w:trPr>
        <w:tc>
          <w:tcPr>
            <w:tcW w:w="1516" w:type="dxa"/>
            <w:shd w:val="clear" w:color="auto" w:fill="auto"/>
            <w:noWrap/>
            <w:vAlign w:val="bottom"/>
          </w:tcPr>
          <w:p w14:paraId="49DC8ABF" w14:textId="77777777" w:rsidR="00E15F95" w:rsidRPr="00914091" w:rsidRDefault="00E15F95" w:rsidP="001945B3">
            <w:pPr>
              <w:rPr>
                <w:rFonts w:ascii="Times New Roman" w:eastAsia="Times New Roman" w:hAnsi="Times New Roman" w:cs="Times New Roman"/>
                <w:b/>
              </w:rPr>
            </w:pPr>
          </w:p>
        </w:tc>
        <w:tc>
          <w:tcPr>
            <w:tcW w:w="1297" w:type="dxa"/>
            <w:shd w:val="clear" w:color="auto" w:fill="auto"/>
            <w:noWrap/>
            <w:vAlign w:val="bottom"/>
          </w:tcPr>
          <w:p w14:paraId="2CC3905D" w14:textId="77777777" w:rsidR="00E15F95" w:rsidRPr="00914091" w:rsidRDefault="00E15F95" w:rsidP="001945B3">
            <w:pPr>
              <w:jc w:val="center"/>
              <w:rPr>
                <w:rFonts w:ascii="Times New Roman" w:eastAsia="Times New Roman" w:hAnsi="Times New Roman" w:cs="Times New Roman"/>
                <w:b/>
              </w:rPr>
            </w:pPr>
            <w:r w:rsidRPr="00914091">
              <w:rPr>
                <w:rFonts w:ascii="Times New Roman" w:eastAsia="Times New Roman" w:hAnsi="Times New Roman" w:cs="Times New Roman"/>
                <w:b/>
              </w:rPr>
              <w:t>FSD-Strain (</w:t>
            </w:r>
            <w:r w:rsidRPr="00914091">
              <w:rPr>
                <w:rFonts w:ascii="Times New Roman" w:eastAsia="Times New Roman" w:hAnsi="Times New Roman" w:cs="Times New Roman"/>
                <w:b/>
                <w:i/>
              </w:rPr>
              <w:t>POC</w:t>
            </w:r>
            <w:r w:rsidRPr="00914091">
              <w:rPr>
                <w:rFonts w:ascii="Times New Roman" w:eastAsia="Times New Roman" w:hAnsi="Times New Roman" w:cs="Times New Roman"/>
                <w:b/>
              </w:rPr>
              <w:t>)</w:t>
            </w:r>
          </w:p>
        </w:tc>
        <w:tc>
          <w:tcPr>
            <w:tcW w:w="1320" w:type="dxa"/>
          </w:tcPr>
          <w:p w14:paraId="6586047E" w14:textId="77777777" w:rsidR="00E15F95" w:rsidRPr="00914091" w:rsidRDefault="00E15F95" w:rsidP="001945B3">
            <w:pPr>
              <w:jc w:val="center"/>
              <w:rPr>
                <w:rFonts w:ascii="Times New Roman" w:eastAsia="Times New Roman" w:hAnsi="Times New Roman" w:cs="Times New Roman"/>
                <w:b/>
              </w:rPr>
            </w:pPr>
            <w:r w:rsidRPr="00914091">
              <w:rPr>
                <w:rFonts w:ascii="Times New Roman" w:eastAsia="Times New Roman" w:hAnsi="Times New Roman" w:cs="Times New Roman"/>
                <w:b/>
              </w:rPr>
              <w:t>SWL-Strain</w:t>
            </w:r>
          </w:p>
          <w:p w14:paraId="61674544" w14:textId="77777777" w:rsidR="00E15F95" w:rsidRPr="00914091" w:rsidRDefault="00E15F95" w:rsidP="001945B3">
            <w:pPr>
              <w:jc w:val="center"/>
              <w:rPr>
                <w:rFonts w:ascii="Times New Roman" w:eastAsia="Times New Roman" w:hAnsi="Times New Roman" w:cs="Times New Roman"/>
                <w:b/>
              </w:rPr>
            </w:pPr>
            <w:r w:rsidRPr="00914091">
              <w:rPr>
                <w:rFonts w:ascii="Times New Roman" w:eastAsia="Times New Roman" w:hAnsi="Times New Roman" w:cs="Times New Roman"/>
                <w:b/>
              </w:rPr>
              <w:t>(</w:t>
            </w:r>
            <w:r w:rsidRPr="00914091">
              <w:rPr>
                <w:rFonts w:ascii="Times New Roman" w:eastAsia="Times New Roman" w:hAnsi="Times New Roman" w:cs="Times New Roman"/>
                <w:b/>
                <w:i/>
              </w:rPr>
              <w:t>POC</w:t>
            </w:r>
            <w:r w:rsidRPr="00914091">
              <w:rPr>
                <w:rFonts w:ascii="Times New Roman" w:eastAsia="Times New Roman" w:hAnsi="Times New Roman" w:cs="Times New Roman"/>
                <w:b/>
              </w:rPr>
              <w:t>)</w:t>
            </w:r>
          </w:p>
        </w:tc>
        <w:tc>
          <w:tcPr>
            <w:tcW w:w="1439" w:type="dxa"/>
          </w:tcPr>
          <w:p w14:paraId="51D92655" w14:textId="77777777" w:rsidR="00E15F95" w:rsidRPr="00914091" w:rsidRDefault="00E15F95" w:rsidP="001945B3">
            <w:pPr>
              <w:jc w:val="center"/>
              <w:rPr>
                <w:rFonts w:ascii="Times New Roman" w:eastAsia="Times New Roman" w:hAnsi="Times New Roman" w:cs="Times New Roman"/>
                <w:b/>
              </w:rPr>
            </w:pPr>
            <w:r w:rsidRPr="00914091">
              <w:rPr>
                <w:rFonts w:ascii="Times New Roman" w:eastAsia="Times New Roman" w:hAnsi="Times New Roman" w:cs="Times New Roman"/>
                <w:b/>
              </w:rPr>
              <w:t>KWL-Strain</w:t>
            </w:r>
          </w:p>
          <w:p w14:paraId="12A0628C" w14:textId="77777777" w:rsidR="00E15F95" w:rsidRPr="00914091" w:rsidRDefault="00E15F95" w:rsidP="001945B3">
            <w:pPr>
              <w:jc w:val="center"/>
              <w:rPr>
                <w:rFonts w:ascii="Times New Roman" w:eastAsia="Times New Roman" w:hAnsi="Times New Roman" w:cs="Times New Roman"/>
                <w:b/>
              </w:rPr>
            </w:pPr>
            <w:r w:rsidRPr="00914091">
              <w:rPr>
                <w:rFonts w:ascii="Times New Roman" w:eastAsia="Times New Roman" w:hAnsi="Times New Roman" w:cs="Times New Roman"/>
                <w:b/>
              </w:rPr>
              <w:t>(</w:t>
            </w:r>
            <w:r w:rsidRPr="00914091">
              <w:rPr>
                <w:rFonts w:ascii="Times New Roman" w:eastAsia="Times New Roman" w:hAnsi="Times New Roman" w:cs="Times New Roman"/>
                <w:b/>
                <w:i/>
              </w:rPr>
              <w:t>POC</w:t>
            </w:r>
            <w:r w:rsidRPr="00914091">
              <w:rPr>
                <w:rFonts w:ascii="Times New Roman" w:eastAsia="Times New Roman" w:hAnsi="Times New Roman" w:cs="Times New Roman"/>
                <w:b/>
              </w:rPr>
              <w:t>)</w:t>
            </w:r>
          </w:p>
        </w:tc>
        <w:tc>
          <w:tcPr>
            <w:tcW w:w="1452" w:type="dxa"/>
          </w:tcPr>
          <w:p w14:paraId="2DF15C44" w14:textId="77777777" w:rsidR="00E15F95" w:rsidRPr="00914091" w:rsidRDefault="00E15F95" w:rsidP="001945B3">
            <w:pPr>
              <w:jc w:val="center"/>
              <w:rPr>
                <w:rFonts w:ascii="Times New Roman" w:eastAsia="Times New Roman" w:hAnsi="Times New Roman" w:cs="Times New Roman"/>
                <w:b/>
              </w:rPr>
            </w:pPr>
            <w:r w:rsidRPr="00914091">
              <w:rPr>
                <w:rFonts w:ascii="Times New Roman" w:eastAsia="Times New Roman" w:hAnsi="Times New Roman" w:cs="Times New Roman"/>
                <w:b/>
              </w:rPr>
              <w:t>VH-Strain</w:t>
            </w:r>
          </w:p>
          <w:p w14:paraId="1F6D7A84" w14:textId="77777777" w:rsidR="00E15F95" w:rsidRPr="00914091" w:rsidRDefault="00E15F95" w:rsidP="001945B3">
            <w:pPr>
              <w:jc w:val="center"/>
              <w:rPr>
                <w:rFonts w:ascii="Times New Roman" w:eastAsia="Times New Roman" w:hAnsi="Times New Roman" w:cs="Times New Roman"/>
                <w:b/>
              </w:rPr>
            </w:pPr>
            <w:r w:rsidRPr="00914091">
              <w:rPr>
                <w:rFonts w:ascii="Times New Roman" w:eastAsia="Times New Roman" w:hAnsi="Times New Roman" w:cs="Times New Roman"/>
                <w:b/>
              </w:rPr>
              <w:t>(</w:t>
            </w:r>
            <w:r w:rsidRPr="00914091">
              <w:rPr>
                <w:rFonts w:ascii="Times New Roman" w:eastAsia="Times New Roman" w:hAnsi="Times New Roman" w:cs="Times New Roman"/>
                <w:b/>
                <w:i/>
              </w:rPr>
              <w:t>POC</w:t>
            </w:r>
            <w:r w:rsidRPr="00914091">
              <w:rPr>
                <w:rFonts w:ascii="Times New Roman" w:eastAsia="Times New Roman" w:hAnsi="Times New Roman" w:cs="Times New Roman"/>
                <w:b/>
              </w:rPr>
              <w:t>)</w:t>
            </w:r>
          </w:p>
        </w:tc>
        <w:tc>
          <w:tcPr>
            <w:tcW w:w="1452" w:type="dxa"/>
          </w:tcPr>
          <w:p w14:paraId="4601DD50" w14:textId="77777777" w:rsidR="00E15F95" w:rsidRPr="00914091" w:rsidRDefault="00E15F95" w:rsidP="001945B3">
            <w:pPr>
              <w:jc w:val="center"/>
              <w:rPr>
                <w:rFonts w:ascii="Times New Roman" w:eastAsia="Times New Roman" w:hAnsi="Times New Roman" w:cs="Times New Roman"/>
                <w:b/>
              </w:rPr>
            </w:pPr>
            <w:r w:rsidRPr="00914091">
              <w:rPr>
                <w:rFonts w:ascii="Times New Roman" w:eastAsia="Times New Roman" w:hAnsi="Times New Roman" w:cs="Times New Roman"/>
                <w:b/>
              </w:rPr>
              <w:t xml:space="preserve">BWP-Strain </w:t>
            </w:r>
          </w:p>
          <w:p w14:paraId="50942B37" w14:textId="77777777" w:rsidR="00E15F95" w:rsidRPr="00914091" w:rsidRDefault="00E15F95" w:rsidP="001945B3">
            <w:pPr>
              <w:jc w:val="center"/>
              <w:rPr>
                <w:rFonts w:ascii="Times New Roman" w:eastAsia="Times New Roman" w:hAnsi="Times New Roman" w:cs="Times New Roman"/>
                <w:b/>
              </w:rPr>
            </w:pPr>
            <w:r w:rsidRPr="00914091">
              <w:rPr>
                <w:rFonts w:ascii="Times New Roman" w:eastAsia="Times New Roman" w:hAnsi="Times New Roman" w:cs="Times New Roman"/>
                <w:b/>
              </w:rPr>
              <w:t>(</w:t>
            </w:r>
            <w:r w:rsidRPr="00914091">
              <w:rPr>
                <w:rFonts w:ascii="Times New Roman" w:eastAsia="Times New Roman" w:hAnsi="Times New Roman" w:cs="Times New Roman"/>
                <w:b/>
                <w:i/>
              </w:rPr>
              <w:t>POC</w:t>
            </w:r>
            <w:r w:rsidRPr="00914091">
              <w:rPr>
                <w:rFonts w:ascii="Times New Roman" w:eastAsia="Times New Roman" w:hAnsi="Times New Roman" w:cs="Times New Roman"/>
                <w:b/>
              </w:rPr>
              <w:t>)</w:t>
            </w:r>
          </w:p>
        </w:tc>
        <w:tc>
          <w:tcPr>
            <w:tcW w:w="1347" w:type="dxa"/>
          </w:tcPr>
          <w:p w14:paraId="5F4ABF0F" w14:textId="77777777" w:rsidR="00E15F95" w:rsidRPr="00914091" w:rsidRDefault="00E15F95" w:rsidP="001945B3">
            <w:pPr>
              <w:jc w:val="center"/>
              <w:rPr>
                <w:rFonts w:ascii="Times New Roman" w:eastAsia="Times New Roman" w:hAnsi="Times New Roman" w:cs="Times New Roman"/>
                <w:b/>
              </w:rPr>
            </w:pPr>
            <w:r w:rsidRPr="00914091">
              <w:rPr>
                <w:rFonts w:ascii="Times New Roman" w:eastAsia="Times New Roman" w:hAnsi="Times New Roman" w:cs="Times New Roman"/>
                <w:b/>
              </w:rPr>
              <w:t>MLN-Strain</w:t>
            </w:r>
          </w:p>
          <w:p w14:paraId="519099BC" w14:textId="77777777" w:rsidR="00E15F95" w:rsidRPr="00914091" w:rsidRDefault="00E15F95" w:rsidP="001945B3">
            <w:pPr>
              <w:jc w:val="center"/>
              <w:rPr>
                <w:rFonts w:ascii="Times New Roman" w:eastAsia="Times New Roman" w:hAnsi="Times New Roman" w:cs="Times New Roman"/>
                <w:b/>
              </w:rPr>
            </w:pPr>
            <w:r w:rsidRPr="00914091">
              <w:rPr>
                <w:rFonts w:ascii="Times New Roman" w:eastAsia="Times New Roman" w:hAnsi="Times New Roman" w:cs="Times New Roman"/>
                <w:b/>
              </w:rPr>
              <w:t>(</w:t>
            </w:r>
            <w:r w:rsidRPr="00914091">
              <w:rPr>
                <w:rFonts w:ascii="Times New Roman" w:eastAsia="Times New Roman" w:hAnsi="Times New Roman" w:cs="Times New Roman"/>
                <w:b/>
                <w:i/>
              </w:rPr>
              <w:t>POC</w:t>
            </w:r>
            <w:r w:rsidRPr="00914091">
              <w:rPr>
                <w:rFonts w:ascii="Times New Roman" w:eastAsia="Times New Roman" w:hAnsi="Times New Roman" w:cs="Times New Roman"/>
                <w:b/>
              </w:rPr>
              <w:t>)</w:t>
            </w:r>
          </w:p>
        </w:tc>
        <w:tc>
          <w:tcPr>
            <w:tcW w:w="1337" w:type="dxa"/>
          </w:tcPr>
          <w:p w14:paraId="3366A1BB" w14:textId="77777777" w:rsidR="00E15F95" w:rsidRPr="00914091" w:rsidRDefault="00E15F95" w:rsidP="001945B3">
            <w:pPr>
              <w:jc w:val="center"/>
              <w:rPr>
                <w:rFonts w:ascii="Times New Roman" w:eastAsia="Times New Roman" w:hAnsi="Times New Roman" w:cs="Times New Roman"/>
                <w:b/>
              </w:rPr>
            </w:pPr>
            <w:r w:rsidRPr="00914091">
              <w:rPr>
                <w:rFonts w:ascii="Times New Roman" w:eastAsia="Times New Roman" w:hAnsi="Times New Roman" w:cs="Times New Roman"/>
                <w:b/>
              </w:rPr>
              <w:t>Susceptible strain</w:t>
            </w:r>
          </w:p>
        </w:tc>
      </w:tr>
      <w:tr w:rsidR="00E15F95" w:rsidRPr="00914091" w14:paraId="58CF06D2" w14:textId="77777777" w:rsidTr="001945B3">
        <w:trPr>
          <w:trHeight w:val="300"/>
        </w:trPr>
        <w:tc>
          <w:tcPr>
            <w:tcW w:w="1516" w:type="dxa"/>
            <w:shd w:val="clear" w:color="auto" w:fill="auto"/>
            <w:noWrap/>
            <w:vAlign w:val="bottom"/>
          </w:tcPr>
          <w:p w14:paraId="483E98BC" w14:textId="77777777" w:rsidR="00E15F95" w:rsidRPr="00914091" w:rsidRDefault="00E15F95" w:rsidP="001945B3">
            <w:pPr>
              <w:rPr>
                <w:rFonts w:ascii="TiE" w:eastAsia="Times New Roman" w:hAnsi="TiE" w:cs="Calibri"/>
              </w:rPr>
            </w:pPr>
            <w:r w:rsidRPr="00914091">
              <w:rPr>
                <w:rFonts w:ascii="TiE" w:eastAsia="Times New Roman" w:hAnsi="TiE" w:cs="Calibri"/>
              </w:rPr>
              <w:t>Triazophos</w:t>
            </w:r>
          </w:p>
        </w:tc>
        <w:tc>
          <w:tcPr>
            <w:tcW w:w="1297" w:type="dxa"/>
            <w:shd w:val="clear" w:color="auto" w:fill="auto"/>
            <w:noWrap/>
            <w:vAlign w:val="bottom"/>
            <w:hideMark/>
          </w:tcPr>
          <w:p w14:paraId="24762D21" w14:textId="77777777" w:rsidR="00E15F95" w:rsidRPr="00914091" w:rsidRDefault="00E15F95" w:rsidP="001945B3">
            <w:pPr>
              <w:jc w:val="center"/>
              <w:rPr>
                <w:rFonts w:eastAsia="Times New Roman" w:cs="Calibri"/>
                <w:lang w:val="en-GB"/>
              </w:rPr>
            </w:pPr>
            <w:r w:rsidRPr="00914091">
              <w:rPr>
                <w:rFonts w:eastAsia="Times New Roman" w:cs="Calibri"/>
                <w:lang w:val="en-GB"/>
              </w:rPr>
              <w:t>215.6</w:t>
            </w:r>
            <w:r w:rsidRPr="00914091">
              <w:rPr>
                <w:rFonts w:ascii="Times New Roman" w:eastAsia="Times New Roman" w:hAnsi="Times New Roman" w:cs="Times New Roman"/>
              </w:rPr>
              <w:t>±</w:t>
            </w:r>
            <w:r w:rsidRPr="00914091">
              <w:rPr>
                <w:rFonts w:eastAsia="Times New Roman" w:cs="Calibri"/>
                <w:lang w:val="en-GB"/>
              </w:rPr>
              <w:t>11.5m</w:t>
            </w:r>
          </w:p>
          <w:p w14:paraId="64AE13BE" w14:textId="77777777" w:rsidR="00E15F95" w:rsidRPr="00914091" w:rsidRDefault="00E15F95" w:rsidP="001945B3">
            <w:pPr>
              <w:jc w:val="center"/>
              <w:rPr>
                <w:rFonts w:ascii="Times New Roman" w:eastAsia="Times New Roman" w:hAnsi="Times New Roman" w:cs="Times New Roman"/>
                <w:i/>
              </w:rPr>
            </w:pPr>
            <w:r w:rsidRPr="00914091">
              <w:rPr>
                <w:rFonts w:eastAsia="Times New Roman" w:cs="Calibri"/>
                <w:i/>
                <w:lang w:val="en-GB"/>
              </w:rPr>
              <w:t>(-45.25%)</w:t>
            </w:r>
          </w:p>
        </w:tc>
        <w:tc>
          <w:tcPr>
            <w:tcW w:w="1320" w:type="dxa"/>
            <w:vAlign w:val="center"/>
          </w:tcPr>
          <w:p w14:paraId="0538482D" w14:textId="77777777" w:rsidR="00E15F95" w:rsidRPr="00914091" w:rsidRDefault="00E15F95" w:rsidP="001945B3">
            <w:pPr>
              <w:rPr>
                <w:rFonts w:eastAsia="Times New Roman" w:cs="Calibri"/>
                <w:lang w:val="en-GB"/>
              </w:rPr>
            </w:pPr>
            <w:r w:rsidRPr="00914091">
              <w:rPr>
                <w:rFonts w:eastAsia="Times New Roman" w:cs="Calibri"/>
                <w:lang w:val="en-GB"/>
              </w:rPr>
              <w:t>267.1</w:t>
            </w:r>
            <w:r w:rsidRPr="00914091">
              <w:rPr>
                <w:rFonts w:ascii="Times New Roman" w:eastAsia="Times New Roman" w:hAnsi="Times New Roman" w:cs="Times New Roman"/>
              </w:rPr>
              <w:t>±</w:t>
            </w:r>
            <w:r w:rsidRPr="00914091">
              <w:rPr>
                <w:rFonts w:eastAsia="Times New Roman" w:cs="Calibri"/>
                <w:lang w:val="en-GB"/>
              </w:rPr>
              <w:t>15.96l</w:t>
            </w:r>
          </w:p>
          <w:p w14:paraId="5B35AC41" w14:textId="77777777" w:rsidR="00E15F95" w:rsidRPr="00914091" w:rsidRDefault="00E15F95" w:rsidP="001945B3">
            <w:pPr>
              <w:rPr>
                <w:rFonts w:ascii="Times New Roman" w:eastAsia="Times New Roman" w:hAnsi="Times New Roman" w:cs="Times New Roman"/>
              </w:rPr>
            </w:pPr>
            <w:r w:rsidRPr="00914091">
              <w:rPr>
                <w:rFonts w:eastAsia="Times New Roman" w:cs="Calibri"/>
                <w:lang w:val="en-GB"/>
              </w:rPr>
              <w:t>(</w:t>
            </w:r>
            <w:r w:rsidRPr="00914091">
              <w:rPr>
                <w:rFonts w:eastAsia="Times New Roman" w:cs="Calibri"/>
                <w:i/>
                <w:lang w:val="en-GB"/>
              </w:rPr>
              <w:t>-32.17%</w:t>
            </w:r>
            <w:r w:rsidRPr="00914091">
              <w:rPr>
                <w:rFonts w:eastAsia="Times New Roman" w:cs="Calibri"/>
                <w:lang w:val="en-GB"/>
              </w:rPr>
              <w:t>)</w:t>
            </w:r>
          </w:p>
        </w:tc>
        <w:tc>
          <w:tcPr>
            <w:tcW w:w="1439" w:type="dxa"/>
            <w:vAlign w:val="center"/>
          </w:tcPr>
          <w:p w14:paraId="351E2583" w14:textId="77777777" w:rsidR="00E15F95" w:rsidRPr="00914091" w:rsidRDefault="00E15F95" w:rsidP="001945B3">
            <w:pPr>
              <w:rPr>
                <w:rFonts w:eastAsia="Times New Roman" w:cs="Calibri"/>
                <w:lang w:val="en-GB"/>
              </w:rPr>
            </w:pPr>
            <w:r w:rsidRPr="00914091">
              <w:rPr>
                <w:rFonts w:eastAsia="Times New Roman" w:cs="Calibri"/>
                <w:lang w:val="en-GB"/>
              </w:rPr>
              <w:t>295.6</w:t>
            </w:r>
            <w:r w:rsidRPr="00914091">
              <w:rPr>
                <w:rFonts w:ascii="Times New Roman" w:eastAsia="Times New Roman" w:hAnsi="Times New Roman" w:cs="Times New Roman"/>
              </w:rPr>
              <w:t>±</w:t>
            </w:r>
            <w:r w:rsidRPr="00914091">
              <w:rPr>
                <w:rFonts w:eastAsia="Times New Roman" w:cs="Calibri"/>
                <w:lang w:val="en-GB"/>
              </w:rPr>
              <w:t>16.72k</w:t>
            </w:r>
          </w:p>
          <w:p w14:paraId="6091DBA5" w14:textId="77777777" w:rsidR="00E15F95" w:rsidRPr="00914091" w:rsidRDefault="00E15F95" w:rsidP="001945B3">
            <w:pPr>
              <w:rPr>
                <w:rFonts w:ascii="Times New Roman" w:eastAsia="Times New Roman" w:hAnsi="Times New Roman" w:cs="Times New Roman"/>
                <w:i/>
              </w:rPr>
            </w:pPr>
            <w:r w:rsidRPr="00914091">
              <w:rPr>
                <w:rFonts w:eastAsia="Times New Roman" w:cs="Calibri"/>
                <w:i/>
                <w:lang w:val="en-GB"/>
              </w:rPr>
              <w:t>(-24.94%)</w:t>
            </w:r>
          </w:p>
        </w:tc>
        <w:tc>
          <w:tcPr>
            <w:tcW w:w="1452" w:type="dxa"/>
            <w:vAlign w:val="center"/>
          </w:tcPr>
          <w:p w14:paraId="56A4269A" w14:textId="77777777" w:rsidR="00E15F95" w:rsidRPr="00914091" w:rsidRDefault="00E15F95" w:rsidP="001945B3">
            <w:pPr>
              <w:rPr>
                <w:rFonts w:eastAsia="Times New Roman" w:cs="Calibri"/>
                <w:lang w:val="en-GB"/>
              </w:rPr>
            </w:pPr>
            <w:r w:rsidRPr="00914091">
              <w:rPr>
                <w:rFonts w:eastAsia="Times New Roman" w:cs="Calibri"/>
                <w:lang w:val="en-GB"/>
              </w:rPr>
              <w:t>453.7</w:t>
            </w:r>
            <w:r w:rsidRPr="00914091">
              <w:rPr>
                <w:rFonts w:ascii="Times New Roman" w:eastAsia="Times New Roman" w:hAnsi="Times New Roman" w:cs="Times New Roman"/>
              </w:rPr>
              <w:t>±</w:t>
            </w:r>
            <w:r w:rsidRPr="00914091">
              <w:rPr>
                <w:rFonts w:eastAsia="Times New Roman" w:cs="Calibri"/>
                <w:lang w:val="en-GB"/>
              </w:rPr>
              <w:t>17.37e</w:t>
            </w:r>
          </w:p>
          <w:p w14:paraId="7269BDBB" w14:textId="77777777" w:rsidR="00E15F95" w:rsidRPr="00914091" w:rsidRDefault="00E15F95" w:rsidP="001945B3">
            <w:pPr>
              <w:rPr>
                <w:rFonts w:ascii="Times New Roman" w:eastAsia="Times New Roman" w:hAnsi="Times New Roman" w:cs="Times New Roman"/>
                <w:i/>
              </w:rPr>
            </w:pPr>
            <w:r w:rsidRPr="00914091">
              <w:rPr>
                <w:rFonts w:eastAsia="Times New Roman" w:cs="Calibri"/>
                <w:i/>
                <w:lang w:val="en-GB"/>
              </w:rPr>
              <w:t>(15.2%)</w:t>
            </w:r>
          </w:p>
        </w:tc>
        <w:tc>
          <w:tcPr>
            <w:tcW w:w="1452" w:type="dxa"/>
            <w:vAlign w:val="center"/>
          </w:tcPr>
          <w:p w14:paraId="5DA09C54" w14:textId="77777777" w:rsidR="00E15F95" w:rsidRPr="00914091" w:rsidRDefault="00E15F95" w:rsidP="001945B3">
            <w:pPr>
              <w:rPr>
                <w:rFonts w:eastAsia="Times New Roman" w:cs="Calibri"/>
                <w:lang w:val="en-GB"/>
              </w:rPr>
            </w:pPr>
            <w:r w:rsidRPr="00914091">
              <w:rPr>
                <w:rFonts w:eastAsia="Times New Roman" w:cs="Calibri"/>
                <w:lang w:val="en-GB"/>
              </w:rPr>
              <w:t>576.4</w:t>
            </w:r>
            <w:r w:rsidRPr="00914091">
              <w:rPr>
                <w:rFonts w:ascii="Times New Roman" w:eastAsia="Times New Roman" w:hAnsi="Times New Roman" w:cs="Times New Roman"/>
              </w:rPr>
              <w:t>±</w:t>
            </w:r>
            <w:r w:rsidRPr="00914091">
              <w:rPr>
                <w:rFonts w:eastAsia="Times New Roman" w:cs="Calibri"/>
                <w:lang w:val="en-GB"/>
              </w:rPr>
              <w:t>21.90d</w:t>
            </w:r>
          </w:p>
          <w:p w14:paraId="759A23D8" w14:textId="77777777" w:rsidR="00E15F95" w:rsidRPr="00914091" w:rsidRDefault="00E15F95" w:rsidP="001945B3">
            <w:pPr>
              <w:rPr>
                <w:rFonts w:ascii="Times New Roman" w:eastAsia="Times New Roman" w:hAnsi="Times New Roman" w:cs="Times New Roman"/>
                <w:i/>
              </w:rPr>
            </w:pPr>
            <w:r w:rsidRPr="00914091">
              <w:rPr>
                <w:rFonts w:eastAsia="Times New Roman" w:cs="Calibri"/>
                <w:i/>
                <w:lang w:val="en-GB"/>
              </w:rPr>
              <w:t>(46.37%)</w:t>
            </w:r>
          </w:p>
        </w:tc>
        <w:tc>
          <w:tcPr>
            <w:tcW w:w="1347" w:type="dxa"/>
            <w:vAlign w:val="center"/>
          </w:tcPr>
          <w:p w14:paraId="355E13CD" w14:textId="77777777" w:rsidR="00E15F95" w:rsidRPr="00914091" w:rsidRDefault="00E15F95" w:rsidP="001945B3">
            <w:pPr>
              <w:rPr>
                <w:rFonts w:eastAsia="Times New Roman" w:cs="Calibri"/>
                <w:lang w:val="en-GB"/>
              </w:rPr>
            </w:pPr>
            <w:r w:rsidRPr="00914091">
              <w:rPr>
                <w:rFonts w:eastAsia="Times New Roman" w:cs="Calibri"/>
                <w:lang w:val="en-GB"/>
              </w:rPr>
              <w:t>601.8</w:t>
            </w:r>
            <w:r w:rsidRPr="00914091">
              <w:rPr>
                <w:rFonts w:ascii="Times New Roman" w:eastAsia="Times New Roman" w:hAnsi="Times New Roman" w:cs="Times New Roman"/>
              </w:rPr>
              <w:t>±</w:t>
            </w:r>
            <w:r w:rsidRPr="00914091">
              <w:rPr>
                <w:rFonts w:eastAsia="Times New Roman" w:cs="Calibri"/>
                <w:lang w:val="en-GB"/>
              </w:rPr>
              <w:t>19.51c</w:t>
            </w:r>
          </w:p>
          <w:p w14:paraId="752A5C89" w14:textId="77777777" w:rsidR="00E15F95" w:rsidRPr="00914091" w:rsidRDefault="00E15F95" w:rsidP="001945B3">
            <w:pPr>
              <w:rPr>
                <w:rFonts w:ascii="Times New Roman" w:eastAsia="Times New Roman" w:hAnsi="Times New Roman" w:cs="Times New Roman"/>
              </w:rPr>
            </w:pPr>
            <w:r w:rsidRPr="00914091">
              <w:rPr>
                <w:rFonts w:eastAsia="Times New Roman" w:cs="Calibri"/>
                <w:i/>
                <w:lang w:val="en-GB"/>
              </w:rPr>
              <w:t>(52.82%)</w:t>
            </w:r>
            <w:r w:rsidRPr="00914091">
              <w:rPr>
                <w:rFonts w:eastAsia="Times New Roman" w:cs="Calibri"/>
                <w:lang w:val="en-GB"/>
              </w:rPr>
              <w:t xml:space="preserve"> </w:t>
            </w:r>
          </w:p>
        </w:tc>
        <w:tc>
          <w:tcPr>
            <w:tcW w:w="1337" w:type="dxa"/>
            <w:vAlign w:val="center"/>
          </w:tcPr>
          <w:p w14:paraId="752CF564" w14:textId="77777777" w:rsidR="00E15F95" w:rsidRPr="00914091" w:rsidRDefault="00E15F95" w:rsidP="001945B3">
            <w:pPr>
              <w:rPr>
                <w:rFonts w:ascii="Times New Roman" w:eastAsia="Times New Roman" w:hAnsi="Times New Roman" w:cs="Times New Roman"/>
              </w:rPr>
            </w:pPr>
            <w:r w:rsidRPr="00914091">
              <w:rPr>
                <w:rFonts w:eastAsia="Times New Roman" w:cs="Calibri"/>
                <w:lang w:val="en-GB"/>
              </w:rPr>
              <w:t>393.8</w:t>
            </w:r>
            <w:r w:rsidRPr="00914091">
              <w:rPr>
                <w:rFonts w:ascii="Times New Roman" w:eastAsia="Times New Roman" w:hAnsi="Times New Roman" w:cs="Times New Roman"/>
              </w:rPr>
              <w:t>±</w:t>
            </w:r>
            <w:r w:rsidRPr="00914091">
              <w:rPr>
                <w:rFonts w:eastAsia="Times New Roman" w:cs="Calibri"/>
                <w:lang w:val="en-GB"/>
              </w:rPr>
              <w:t xml:space="preserve">4.51f </w:t>
            </w:r>
          </w:p>
        </w:tc>
      </w:tr>
      <w:tr w:rsidR="00E15F95" w:rsidRPr="00914091" w14:paraId="46A2DA6F" w14:textId="77777777" w:rsidTr="001945B3">
        <w:trPr>
          <w:trHeight w:val="300"/>
        </w:trPr>
        <w:tc>
          <w:tcPr>
            <w:tcW w:w="1516" w:type="dxa"/>
            <w:shd w:val="clear" w:color="auto" w:fill="auto"/>
            <w:noWrap/>
            <w:vAlign w:val="bottom"/>
          </w:tcPr>
          <w:p w14:paraId="19458C1F" w14:textId="77777777" w:rsidR="00E15F95" w:rsidRPr="00914091" w:rsidRDefault="00E15F95" w:rsidP="001945B3">
            <w:pPr>
              <w:rPr>
                <w:rFonts w:ascii="TiE" w:eastAsia="Times New Roman" w:hAnsi="TiE" w:cs="Calibri"/>
                <w:lang w:val="en-GB"/>
              </w:rPr>
            </w:pPr>
            <w:r w:rsidRPr="00914091">
              <w:rPr>
                <w:rFonts w:ascii="TiE" w:eastAsia="Times New Roman" w:hAnsi="TiE" w:cs="Calibri"/>
                <w:lang w:val="en-GB"/>
              </w:rPr>
              <w:t>Cypepermethrin</w:t>
            </w:r>
          </w:p>
        </w:tc>
        <w:tc>
          <w:tcPr>
            <w:tcW w:w="1297" w:type="dxa"/>
            <w:shd w:val="clear" w:color="auto" w:fill="auto"/>
            <w:noWrap/>
            <w:vAlign w:val="bottom"/>
            <w:hideMark/>
          </w:tcPr>
          <w:p w14:paraId="1C1D2EF8" w14:textId="77777777" w:rsidR="00E15F95" w:rsidRPr="00914091" w:rsidRDefault="00E15F95" w:rsidP="001945B3">
            <w:pPr>
              <w:jc w:val="center"/>
              <w:rPr>
                <w:rFonts w:eastAsia="Times New Roman" w:cs="Calibri"/>
                <w:lang w:val="en-GB"/>
              </w:rPr>
            </w:pPr>
            <w:r w:rsidRPr="00914091">
              <w:rPr>
                <w:rFonts w:eastAsia="Times New Roman" w:cs="Calibri"/>
                <w:lang w:val="en-GB"/>
              </w:rPr>
              <w:t>311.4</w:t>
            </w:r>
            <w:r w:rsidRPr="00914091">
              <w:rPr>
                <w:rFonts w:ascii="Times New Roman" w:eastAsia="Times New Roman" w:hAnsi="Times New Roman" w:cs="Times New Roman"/>
              </w:rPr>
              <w:t>±</w:t>
            </w:r>
            <w:r w:rsidRPr="00914091">
              <w:rPr>
                <w:rFonts w:eastAsia="Times New Roman" w:cs="Calibri"/>
                <w:lang w:val="en-GB"/>
              </w:rPr>
              <w:t>12.24j</w:t>
            </w:r>
          </w:p>
          <w:p w14:paraId="269FB24B" w14:textId="77777777" w:rsidR="00E15F95" w:rsidRPr="00914091" w:rsidRDefault="00E15F95" w:rsidP="001945B3">
            <w:pPr>
              <w:jc w:val="center"/>
              <w:rPr>
                <w:rFonts w:ascii="Times New Roman" w:eastAsia="Times New Roman" w:hAnsi="Times New Roman" w:cs="Times New Roman"/>
                <w:i/>
              </w:rPr>
            </w:pPr>
            <w:r w:rsidRPr="00914091">
              <w:rPr>
                <w:rFonts w:eastAsia="Times New Roman" w:cs="Calibri"/>
                <w:i/>
                <w:lang w:val="en-GB"/>
              </w:rPr>
              <w:t>(-20.64%)</w:t>
            </w:r>
          </w:p>
        </w:tc>
        <w:tc>
          <w:tcPr>
            <w:tcW w:w="1320" w:type="dxa"/>
            <w:vAlign w:val="center"/>
          </w:tcPr>
          <w:p w14:paraId="5787A4B0" w14:textId="77777777" w:rsidR="00E15F95" w:rsidRPr="00914091" w:rsidRDefault="00E15F95" w:rsidP="001945B3">
            <w:pPr>
              <w:rPr>
                <w:rFonts w:eastAsia="Times New Roman" w:cs="Calibri"/>
                <w:lang w:val="en-GB"/>
              </w:rPr>
            </w:pPr>
            <w:r w:rsidRPr="00914091">
              <w:rPr>
                <w:rFonts w:eastAsia="Times New Roman" w:cs="Calibri"/>
                <w:lang w:val="en-GB"/>
              </w:rPr>
              <w:t>355.7</w:t>
            </w:r>
            <w:r w:rsidRPr="00914091">
              <w:rPr>
                <w:rFonts w:ascii="Times New Roman" w:eastAsia="Times New Roman" w:hAnsi="Times New Roman" w:cs="Times New Roman"/>
              </w:rPr>
              <w:t>±</w:t>
            </w:r>
            <w:r w:rsidRPr="00914091">
              <w:rPr>
                <w:rFonts w:eastAsia="Times New Roman" w:cs="Calibri"/>
                <w:lang w:val="en-GB"/>
              </w:rPr>
              <w:t>17.72i</w:t>
            </w:r>
          </w:p>
          <w:p w14:paraId="09C5CBAF" w14:textId="77777777" w:rsidR="00E15F95" w:rsidRPr="00914091" w:rsidRDefault="00E15F95" w:rsidP="001945B3">
            <w:pPr>
              <w:rPr>
                <w:rFonts w:ascii="Times New Roman" w:eastAsia="Times New Roman" w:hAnsi="Times New Roman" w:cs="Times New Roman"/>
                <w:i/>
                <w:lang w:val="en-GB"/>
              </w:rPr>
            </w:pPr>
            <w:r w:rsidRPr="00914091">
              <w:rPr>
                <w:rFonts w:eastAsia="Times New Roman" w:cs="Calibri"/>
                <w:i/>
                <w:lang w:val="en-GB"/>
              </w:rPr>
              <w:t>(-9.35%)</w:t>
            </w:r>
          </w:p>
        </w:tc>
        <w:tc>
          <w:tcPr>
            <w:tcW w:w="1439" w:type="dxa"/>
            <w:vAlign w:val="center"/>
          </w:tcPr>
          <w:p w14:paraId="0423A097" w14:textId="77777777" w:rsidR="00E15F95" w:rsidRPr="00914091" w:rsidRDefault="00E15F95" w:rsidP="001945B3">
            <w:pPr>
              <w:rPr>
                <w:rFonts w:eastAsia="Times New Roman" w:cs="Calibri"/>
                <w:lang w:val="en-GB"/>
              </w:rPr>
            </w:pPr>
            <w:r w:rsidRPr="00914091">
              <w:rPr>
                <w:rFonts w:eastAsia="Times New Roman" w:cs="Calibri"/>
                <w:lang w:val="en-GB"/>
              </w:rPr>
              <w:t>387.3</w:t>
            </w:r>
            <w:r w:rsidRPr="00914091">
              <w:rPr>
                <w:rFonts w:ascii="Times New Roman" w:eastAsia="Times New Roman" w:hAnsi="Times New Roman" w:cs="Times New Roman"/>
              </w:rPr>
              <w:t>±</w:t>
            </w:r>
            <w:r w:rsidRPr="00914091">
              <w:rPr>
                <w:rFonts w:eastAsia="Times New Roman" w:cs="Calibri"/>
                <w:lang w:val="en-GB"/>
              </w:rPr>
              <w:t>15.54gh</w:t>
            </w:r>
          </w:p>
          <w:p w14:paraId="65D4742E" w14:textId="77777777" w:rsidR="00E15F95" w:rsidRPr="00914091" w:rsidRDefault="00E15F95" w:rsidP="001945B3">
            <w:pPr>
              <w:rPr>
                <w:rFonts w:ascii="Times New Roman" w:eastAsia="Times New Roman" w:hAnsi="Times New Roman" w:cs="Times New Roman"/>
                <w:i/>
                <w:lang w:val="en-GB"/>
              </w:rPr>
            </w:pPr>
            <w:r w:rsidRPr="00914091">
              <w:rPr>
                <w:rFonts w:eastAsia="Times New Roman" w:cs="Calibri"/>
                <w:i/>
                <w:lang w:val="en-GB"/>
              </w:rPr>
              <w:t>(-1.30%)</w:t>
            </w:r>
          </w:p>
        </w:tc>
        <w:tc>
          <w:tcPr>
            <w:tcW w:w="1452" w:type="dxa"/>
            <w:vAlign w:val="center"/>
          </w:tcPr>
          <w:p w14:paraId="2279F2D0" w14:textId="77777777" w:rsidR="00E15F95" w:rsidRPr="00914091" w:rsidRDefault="00E15F95" w:rsidP="001945B3">
            <w:pPr>
              <w:rPr>
                <w:rFonts w:eastAsia="Times New Roman" w:cs="Calibri"/>
                <w:lang w:val="en-GB"/>
              </w:rPr>
            </w:pPr>
            <w:r w:rsidRPr="00914091">
              <w:rPr>
                <w:rFonts w:eastAsia="Times New Roman" w:cs="Calibri"/>
                <w:lang w:val="en-GB"/>
              </w:rPr>
              <w:t>597.0</w:t>
            </w:r>
            <w:r w:rsidRPr="00914091">
              <w:rPr>
                <w:rFonts w:ascii="Times New Roman" w:eastAsia="Times New Roman" w:hAnsi="Times New Roman" w:cs="Times New Roman"/>
              </w:rPr>
              <w:t>±</w:t>
            </w:r>
            <w:r w:rsidRPr="00914091">
              <w:rPr>
                <w:rFonts w:eastAsia="Times New Roman" w:cs="Calibri"/>
                <w:lang w:val="en-GB"/>
              </w:rPr>
              <w:t>20.83c</w:t>
            </w:r>
          </w:p>
          <w:p w14:paraId="3B64D0D5" w14:textId="77777777" w:rsidR="00E15F95" w:rsidRPr="00914091" w:rsidRDefault="00E15F95" w:rsidP="001945B3">
            <w:pPr>
              <w:rPr>
                <w:rFonts w:ascii="Times New Roman" w:eastAsia="Times New Roman" w:hAnsi="Times New Roman" w:cs="Times New Roman"/>
                <w:i/>
                <w:lang w:val="en-GB"/>
              </w:rPr>
            </w:pPr>
            <w:r w:rsidRPr="00914091">
              <w:rPr>
                <w:rFonts w:eastAsia="Times New Roman" w:cs="Calibri"/>
                <w:i/>
                <w:lang w:val="en-GB"/>
              </w:rPr>
              <w:t>(52.14%)</w:t>
            </w:r>
          </w:p>
        </w:tc>
        <w:tc>
          <w:tcPr>
            <w:tcW w:w="1452" w:type="dxa"/>
            <w:vAlign w:val="center"/>
          </w:tcPr>
          <w:p w14:paraId="25AC48DB" w14:textId="77777777" w:rsidR="00E15F95" w:rsidRPr="00914091" w:rsidRDefault="00E15F95" w:rsidP="001945B3">
            <w:pPr>
              <w:rPr>
                <w:rFonts w:eastAsia="Times New Roman" w:cs="Calibri"/>
                <w:lang w:val="en-GB"/>
              </w:rPr>
            </w:pPr>
            <w:r w:rsidRPr="00914091">
              <w:rPr>
                <w:rFonts w:eastAsia="Times New Roman" w:cs="Calibri"/>
                <w:lang w:val="en-GB"/>
              </w:rPr>
              <w:t>798.5</w:t>
            </w:r>
            <w:r w:rsidRPr="00914091">
              <w:rPr>
                <w:rFonts w:ascii="Times New Roman" w:eastAsia="Times New Roman" w:hAnsi="Times New Roman" w:cs="Times New Roman"/>
              </w:rPr>
              <w:t>±</w:t>
            </w:r>
            <w:r w:rsidRPr="00914091">
              <w:rPr>
                <w:rFonts w:eastAsia="Times New Roman" w:cs="Calibri"/>
                <w:lang w:val="en-GB"/>
              </w:rPr>
              <w:t>17.93a</w:t>
            </w:r>
          </w:p>
          <w:p w14:paraId="5D73CC5A" w14:textId="77777777" w:rsidR="00E15F95" w:rsidRPr="00914091" w:rsidRDefault="00E15F95" w:rsidP="001945B3">
            <w:pPr>
              <w:rPr>
                <w:rFonts w:ascii="Times New Roman" w:eastAsia="Times New Roman" w:hAnsi="Times New Roman" w:cs="Times New Roman"/>
                <w:i/>
                <w:lang w:val="en-GB"/>
              </w:rPr>
            </w:pPr>
            <w:r w:rsidRPr="00914091">
              <w:rPr>
                <w:rFonts w:eastAsia="Times New Roman" w:cs="Calibri"/>
                <w:i/>
                <w:lang w:val="en-GB"/>
              </w:rPr>
              <w:t>(103.49%)</w:t>
            </w:r>
          </w:p>
        </w:tc>
        <w:tc>
          <w:tcPr>
            <w:tcW w:w="1347" w:type="dxa"/>
            <w:vAlign w:val="center"/>
          </w:tcPr>
          <w:p w14:paraId="3E738DE2" w14:textId="77777777" w:rsidR="00E15F95" w:rsidRPr="00914091" w:rsidRDefault="00E15F95" w:rsidP="001945B3">
            <w:pPr>
              <w:rPr>
                <w:rFonts w:eastAsia="Times New Roman" w:cs="Calibri"/>
                <w:lang w:val="en-GB"/>
              </w:rPr>
            </w:pPr>
            <w:r w:rsidRPr="00914091">
              <w:rPr>
                <w:rFonts w:eastAsia="Times New Roman" w:cs="Calibri"/>
                <w:lang w:val="en-GB"/>
              </w:rPr>
              <w:t>755.4</w:t>
            </w:r>
            <w:r w:rsidRPr="00914091">
              <w:rPr>
                <w:rFonts w:ascii="Times New Roman" w:eastAsia="Times New Roman" w:hAnsi="Times New Roman" w:cs="Times New Roman"/>
              </w:rPr>
              <w:t>±</w:t>
            </w:r>
            <w:r w:rsidRPr="00914091">
              <w:rPr>
                <w:rFonts w:eastAsia="Times New Roman" w:cs="Calibri"/>
                <w:lang w:val="en-GB"/>
              </w:rPr>
              <w:t>22.52b</w:t>
            </w:r>
          </w:p>
          <w:p w14:paraId="7216F43C" w14:textId="77777777" w:rsidR="00E15F95" w:rsidRPr="00914091" w:rsidRDefault="00E15F95" w:rsidP="001945B3">
            <w:pPr>
              <w:rPr>
                <w:rFonts w:ascii="Times New Roman" w:eastAsia="Times New Roman" w:hAnsi="Times New Roman" w:cs="Times New Roman"/>
                <w:lang w:val="en-GB"/>
              </w:rPr>
            </w:pPr>
            <w:r w:rsidRPr="00914091">
              <w:rPr>
                <w:rFonts w:eastAsia="Times New Roman" w:cs="Calibri"/>
                <w:i/>
                <w:lang w:val="en-GB"/>
              </w:rPr>
              <w:t>(92.51%)</w:t>
            </w:r>
            <w:r w:rsidRPr="00914091">
              <w:rPr>
                <w:rFonts w:eastAsia="Times New Roman" w:cs="Calibri"/>
                <w:lang w:val="en-GB"/>
              </w:rPr>
              <w:t xml:space="preserve"> </w:t>
            </w:r>
          </w:p>
        </w:tc>
        <w:tc>
          <w:tcPr>
            <w:tcW w:w="1337" w:type="dxa"/>
            <w:vAlign w:val="center"/>
          </w:tcPr>
          <w:p w14:paraId="75A49988" w14:textId="77777777" w:rsidR="00E15F95" w:rsidRPr="00914091" w:rsidRDefault="00E15F95" w:rsidP="001945B3">
            <w:pPr>
              <w:rPr>
                <w:rFonts w:ascii="Times New Roman" w:eastAsia="Times New Roman" w:hAnsi="Times New Roman" w:cs="Times New Roman"/>
                <w:lang w:val="en-GB"/>
              </w:rPr>
            </w:pPr>
            <w:r w:rsidRPr="00914091">
              <w:rPr>
                <w:rFonts w:eastAsia="Times New Roman" w:cs="Calibri"/>
                <w:lang w:val="en-GB"/>
              </w:rPr>
              <w:t>392.4</w:t>
            </w:r>
            <w:r w:rsidRPr="00914091">
              <w:rPr>
                <w:rFonts w:ascii="Times New Roman" w:eastAsia="Times New Roman" w:hAnsi="Times New Roman" w:cs="Times New Roman"/>
              </w:rPr>
              <w:t>±</w:t>
            </w:r>
            <w:r w:rsidRPr="00914091">
              <w:rPr>
                <w:rFonts w:eastAsia="Times New Roman" w:cs="Calibri"/>
                <w:lang w:val="en-GB"/>
              </w:rPr>
              <w:t xml:space="preserve">6.52fg </w:t>
            </w:r>
          </w:p>
        </w:tc>
      </w:tr>
      <w:tr w:rsidR="00E15F95" w:rsidRPr="00914091" w14:paraId="07546D88" w14:textId="77777777" w:rsidTr="001945B3">
        <w:trPr>
          <w:trHeight w:val="300"/>
        </w:trPr>
        <w:tc>
          <w:tcPr>
            <w:tcW w:w="1516" w:type="dxa"/>
            <w:shd w:val="clear" w:color="auto" w:fill="auto"/>
            <w:noWrap/>
            <w:vAlign w:val="bottom"/>
          </w:tcPr>
          <w:p w14:paraId="70A2C10B" w14:textId="77777777" w:rsidR="00E15F95" w:rsidRPr="00914091" w:rsidRDefault="00E15F95" w:rsidP="001945B3">
            <w:pPr>
              <w:rPr>
                <w:rFonts w:ascii="TiE" w:eastAsia="Times New Roman" w:hAnsi="TiE" w:cs="Calibri"/>
                <w:lang w:val="en-GB"/>
              </w:rPr>
            </w:pPr>
            <w:r w:rsidRPr="00914091">
              <w:rPr>
                <w:rFonts w:ascii="TiE" w:eastAsia="Times New Roman" w:hAnsi="TiE" w:cs="Calibri"/>
                <w:lang w:val="en-GB"/>
              </w:rPr>
              <w:t>COMBO</w:t>
            </w:r>
          </w:p>
        </w:tc>
        <w:tc>
          <w:tcPr>
            <w:tcW w:w="1297" w:type="dxa"/>
            <w:shd w:val="clear" w:color="auto" w:fill="auto"/>
            <w:noWrap/>
            <w:vAlign w:val="bottom"/>
            <w:hideMark/>
          </w:tcPr>
          <w:p w14:paraId="2ED4B257" w14:textId="77777777" w:rsidR="00E15F95" w:rsidRPr="00914091" w:rsidRDefault="00E15F95" w:rsidP="001945B3">
            <w:pPr>
              <w:jc w:val="center"/>
              <w:rPr>
                <w:rFonts w:eastAsia="Times New Roman" w:cs="Calibri"/>
                <w:lang w:val="en-GB"/>
              </w:rPr>
            </w:pPr>
            <w:r w:rsidRPr="00914091">
              <w:rPr>
                <w:rFonts w:eastAsia="Times New Roman" w:cs="Calibri"/>
                <w:lang w:val="en-GB"/>
              </w:rPr>
              <w:t>155.0</w:t>
            </w:r>
            <w:r w:rsidRPr="00914091">
              <w:rPr>
                <w:rFonts w:ascii="Times New Roman" w:eastAsia="Times New Roman" w:hAnsi="Times New Roman" w:cs="Times New Roman"/>
              </w:rPr>
              <w:t>±</w:t>
            </w:r>
            <w:r w:rsidRPr="00914091">
              <w:rPr>
                <w:rFonts w:eastAsia="Times New Roman" w:cs="Calibri"/>
                <w:lang w:val="en-GB"/>
              </w:rPr>
              <w:t>6.06r</w:t>
            </w:r>
          </w:p>
          <w:p w14:paraId="30CA8A73" w14:textId="77777777" w:rsidR="00E15F95" w:rsidRPr="00914091" w:rsidRDefault="00E15F95" w:rsidP="001945B3">
            <w:pPr>
              <w:jc w:val="center"/>
              <w:rPr>
                <w:rFonts w:ascii="Times New Roman" w:eastAsia="Times New Roman" w:hAnsi="Times New Roman" w:cs="Times New Roman"/>
                <w:i/>
              </w:rPr>
            </w:pPr>
            <w:r w:rsidRPr="00914091">
              <w:rPr>
                <w:rFonts w:eastAsia="Times New Roman" w:cs="Calibri"/>
                <w:i/>
                <w:lang w:val="en-GB"/>
              </w:rPr>
              <w:t>(-60.17%)</w:t>
            </w:r>
          </w:p>
        </w:tc>
        <w:tc>
          <w:tcPr>
            <w:tcW w:w="1320" w:type="dxa"/>
            <w:vAlign w:val="center"/>
          </w:tcPr>
          <w:p w14:paraId="652E2542" w14:textId="77777777" w:rsidR="00E15F95" w:rsidRPr="00914091" w:rsidRDefault="00E15F95" w:rsidP="001945B3">
            <w:pPr>
              <w:rPr>
                <w:rFonts w:eastAsia="Times New Roman" w:cs="Calibri"/>
                <w:lang w:val="en-GB"/>
              </w:rPr>
            </w:pPr>
            <w:r w:rsidRPr="00914091">
              <w:rPr>
                <w:rFonts w:eastAsia="Times New Roman" w:cs="Calibri"/>
                <w:lang w:val="en-GB"/>
              </w:rPr>
              <w:t>161.7</w:t>
            </w:r>
            <w:r w:rsidRPr="00914091">
              <w:rPr>
                <w:rFonts w:ascii="Times New Roman" w:eastAsia="Times New Roman" w:hAnsi="Times New Roman" w:cs="Times New Roman"/>
              </w:rPr>
              <w:t>±</w:t>
            </w:r>
            <w:r w:rsidRPr="00914091">
              <w:rPr>
                <w:rFonts w:eastAsia="Times New Roman" w:cs="Calibri"/>
                <w:lang w:val="en-GB"/>
              </w:rPr>
              <w:t>7.65qr</w:t>
            </w:r>
          </w:p>
          <w:p w14:paraId="365839C2" w14:textId="77777777" w:rsidR="00E15F95" w:rsidRPr="00914091" w:rsidRDefault="00E15F95" w:rsidP="001945B3">
            <w:pPr>
              <w:rPr>
                <w:rFonts w:ascii="Times New Roman" w:eastAsia="Times New Roman" w:hAnsi="Times New Roman" w:cs="Times New Roman"/>
                <w:i/>
                <w:lang w:val="en-GB"/>
              </w:rPr>
            </w:pPr>
            <w:r w:rsidRPr="00914091">
              <w:rPr>
                <w:rFonts w:eastAsia="Times New Roman" w:cs="Calibri"/>
                <w:i/>
                <w:lang w:val="en-GB"/>
              </w:rPr>
              <w:t>(-58.45%)</w:t>
            </w:r>
          </w:p>
        </w:tc>
        <w:tc>
          <w:tcPr>
            <w:tcW w:w="1439" w:type="dxa"/>
            <w:vAlign w:val="center"/>
          </w:tcPr>
          <w:p w14:paraId="71AC86B7" w14:textId="77777777" w:rsidR="00E15F95" w:rsidRPr="00914091" w:rsidRDefault="00E15F95" w:rsidP="001945B3">
            <w:pPr>
              <w:rPr>
                <w:rFonts w:eastAsia="Times New Roman" w:cs="Calibri"/>
                <w:lang w:val="en-GB"/>
              </w:rPr>
            </w:pPr>
            <w:r w:rsidRPr="00914091">
              <w:rPr>
                <w:rFonts w:eastAsia="Times New Roman" w:cs="Calibri"/>
                <w:lang w:val="en-GB"/>
              </w:rPr>
              <w:t>172.3</w:t>
            </w:r>
            <w:r w:rsidRPr="00914091">
              <w:rPr>
                <w:rFonts w:ascii="Times New Roman" w:eastAsia="Times New Roman" w:hAnsi="Times New Roman" w:cs="Times New Roman"/>
              </w:rPr>
              <w:t>±</w:t>
            </w:r>
            <w:r w:rsidRPr="00914091">
              <w:rPr>
                <w:rFonts w:eastAsia="Times New Roman" w:cs="Calibri"/>
                <w:lang w:val="en-GB"/>
              </w:rPr>
              <w:t>8.74p</w:t>
            </w:r>
          </w:p>
          <w:p w14:paraId="02B90003" w14:textId="77777777" w:rsidR="00E15F95" w:rsidRPr="00914091" w:rsidRDefault="00E15F95" w:rsidP="001945B3">
            <w:pPr>
              <w:rPr>
                <w:rFonts w:ascii="Times New Roman" w:eastAsia="Times New Roman" w:hAnsi="Times New Roman" w:cs="Times New Roman"/>
                <w:i/>
                <w:lang w:val="en-GB"/>
              </w:rPr>
            </w:pPr>
            <w:r w:rsidRPr="00914091">
              <w:rPr>
                <w:rFonts w:eastAsia="Times New Roman" w:cs="Calibri"/>
                <w:i/>
                <w:lang w:val="en-GB"/>
              </w:rPr>
              <w:t>(-55.73%)</w:t>
            </w:r>
          </w:p>
        </w:tc>
        <w:tc>
          <w:tcPr>
            <w:tcW w:w="1452" w:type="dxa"/>
            <w:vAlign w:val="center"/>
          </w:tcPr>
          <w:p w14:paraId="0E422B5D" w14:textId="77777777" w:rsidR="00E15F95" w:rsidRPr="00914091" w:rsidRDefault="00E15F95" w:rsidP="001945B3">
            <w:pPr>
              <w:rPr>
                <w:rFonts w:eastAsia="Times New Roman" w:cs="Calibri"/>
                <w:lang w:val="en-GB"/>
              </w:rPr>
            </w:pPr>
            <w:r w:rsidRPr="00914091">
              <w:rPr>
                <w:rFonts w:eastAsia="Times New Roman" w:cs="Calibri"/>
                <w:lang w:val="en-GB"/>
              </w:rPr>
              <w:t>175.0</w:t>
            </w:r>
            <w:r w:rsidRPr="00914091">
              <w:rPr>
                <w:rFonts w:ascii="Times New Roman" w:eastAsia="Times New Roman" w:hAnsi="Times New Roman" w:cs="Times New Roman"/>
              </w:rPr>
              <w:t>±</w:t>
            </w:r>
            <w:r w:rsidRPr="00914091">
              <w:rPr>
                <w:rFonts w:eastAsia="Times New Roman" w:cs="Calibri"/>
                <w:lang w:val="en-GB"/>
              </w:rPr>
              <w:t>8.50nop</w:t>
            </w:r>
          </w:p>
          <w:p w14:paraId="1B865213" w14:textId="77777777" w:rsidR="00E15F95" w:rsidRPr="00914091" w:rsidRDefault="00E15F95" w:rsidP="001945B3">
            <w:pPr>
              <w:rPr>
                <w:rFonts w:ascii="Times New Roman" w:eastAsia="Times New Roman" w:hAnsi="Times New Roman" w:cs="Times New Roman"/>
                <w:i/>
                <w:lang w:val="en-GB"/>
              </w:rPr>
            </w:pPr>
            <w:r w:rsidRPr="00914091">
              <w:rPr>
                <w:rFonts w:eastAsia="Times New Roman" w:cs="Calibri"/>
                <w:i/>
                <w:lang w:val="en-GB"/>
              </w:rPr>
              <w:t>(-55.03%)</w:t>
            </w:r>
          </w:p>
        </w:tc>
        <w:tc>
          <w:tcPr>
            <w:tcW w:w="1452" w:type="dxa"/>
            <w:vAlign w:val="center"/>
          </w:tcPr>
          <w:p w14:paraId="0B0771BB" w14:textId="77777777" w:rsidR="00E15F95" w:rsidRPr="00914091" w:rsidRDefault="00E15F95" w:rsidP="001945B3">
            <w:pPr>
              <w:rPr>
                <w:rFonts w:eastAsia="Times New Roman" w:cs="Calibri"/>
                <w:lang w:val="en-GB"/>
              </w:rPr>
            </w:pPr>
            <w:r w:rsidRPr="00914091">
              <w:rPr>
                <w:rFonts w:eastAsia="Times New Roman" w:cs="Calibri"/>
                <w:lang w:val="en-GB"/>
              </w:rPr>
              <w:t>178.0</w:t>
            </w:r>
            <w:r w:rsidRPr="00914091">
              <w:rPr>
                <w:rFonts w:ascii="Times New Roman" w:eastAsia="Times New Roman" w:hAnsi="Times New Roman" w:cs="Times New Roman"/>
              </w:rPr>
              <w:t>±</w:t>
            </w:r>
            <w:r w:rsidRPr="00914091">
              <w:rPr>
                <w:rFonts w:eastAsia="Times New Roman" w:cs="Calibri"/>
                <w:lang w:val="en-GB"/>
              </w:rPr>
              <w:t>7.75no</w:t>
            </w:r>
          </w:p>
          <w:p w14:paraId="37A2C9B5" w14:textId="77777777" w:rsidR="00E15F95" w:rsidRPr="00914091" w:rsidRDefault="00E15F95" w:rsidP="001945B3">
            <w:pPr>
              <w:rPr>
                <w:rFonts w:ascii="Times New Roman" w:eastAsia="Times New Roman" w:hAnsi="Times New Roman" w:cs="Times New Roman"/>
                <w:i/>
                <w:lang w:val="en-GB"/>
              </w:rPr>
            </w:pPr>
            <w:r w:rsidRPr="00914091">
              <w:rPr>
                <w:rFonts w:eastAsia="Times New Roman" w:cs="Calibri"/>
                <w:i/>
                <w:lang w:val="en-GB"/>
              </w:rPr>
              <w:t>(-54.26%)</w:t>
            </w:r>
          </w:p>
        </w:tc>
        <w:tc>
          <w:tcPr>
            <w:tcW w:w="1347" w:type="dxa"/>
            <w:vAlign w:val="center"/>
          </w:tcPr>
          <w:p w14:paraId="7B20F61F" w14:textId="77777777" w:rsidR="00E15F95" w:rsidRPr="00914091" w:rsidRDefault="00E15F95" w:rsidP="001945B3">
            <w:pPr>
              <w:rPr>
                <w:rFonts w:eastAsia="Times New Roman" w:cs="Calibri"/>
                <w:lang w:val="en-GB"/>
              </w:rPr>
            </w:pPr>
            <w:r w:rsidRPr="00914091">
              <w:rPr>
                <w:rFonts w:eastAsia="Times New Roman" w:cs="Calibri"/>
                <w:lang w:val="en-GB"/>
              </w:rPr>
              <w:t>179.2</w:t>
            </w:r>
            <w:r w:rsidRPr="00914091">
              <w:rPr>
                <w:rFonts w:ascii="Times New Roman" w:eastAsia="Times New Roman" w:hAnsi="Times New Roman" w:cs="Times New Roman"/>
              </w:rPr>
              <w:t>±</w:t>
            </w:r>
            <w:r w:rsidRPr="00914091">
              <w:rPr>
                <w:rFonts w:eastAsia="Times New Roman" w:cs="Calibri"/>
                <w:lang w:val="en-GB"/>
              </w:rPr>
              <w:t xml:space="preserve">8.42no </w:t>
            </w:r>
          </w:p>
          <w:p w14:paraId="3A8F0D81" w14:textId="77777777" w:rsidR="00E15F95" w:rsidRPr="00914091" w:rsidRDefault="00E15F95" w:rsidP="001945B3">
            <w:pPr>
              <w:rPr>
                <w:rFonts w:ascii="Times New Roman" w:eastAsia="Times New Roman" w:hAnsi="Times New Roman" w:cs="Times New Roman"/>
                <w:i/>
                <w:lang w:val="en-GB"/>
              </w:rPr>
            </w:pPr>
            <w:r w:rsidRPr="00914091">
              <w:rPr>
                <w:rFonts w:eastAsia="Times New Roman" w:cs="Calibri"/>
                <w:i/>
                <w:lang w:val="en-GB"/>
              </w:rPr>
              <w:t>(-53.96%)</w:t>
            </w:r>
          </w:p>
        </w:tc>
        <w:tc>
          <w:tcPr>
            <w:tcW w:w="1337" w:type="dxa"/>
            <w:vAlign w:val="center"/>
          </w:tcPr>
          <w:p w14:paraId="1D05ECA6" w14:textId="77777777" w:rsidR="00E15F95" w:rsidRPr="00914091" w:rsidRDefault="00E15F95" w:rsidP="001945B3">
            <w:pPr>
              <w:rPr>
                <w:rFonts w:ascii="Times New Roman" w:eastAsia="Times New Roman" w:hAnsi="Times New Roman" w:cs="Times New Roman"/>
                <w:lang w:val="en-GB"/>
              </w:rPr>
            </w:pPr>
            <w:r w:rsidRPr="00914091">
              <w:rPr>
                <w:rFonts w:eastAsia="Times New Roman" w:cs="Calibri"/>
                <w:lang w:val="en-GB"/>
              </w:rPr>
              <w:t>389.2</w:t>
            </w:r>
            <w:r w:rsidRPr="00914091">
              <w:rPr>
                <w:rFonts w:ascii="Times New Roman" w:eastAsia="Times New Roman" w:hAnsi="Times New Roman" w:cs="Times New Roman"/>
              </w:rPr>
              <w:t>±</w:t>
            </w:r>
            <w:r w:rsidRPr="00914091">
              <w:rPr>
                <w:rFonts w:eastAsia="Times New Roman" w:cs="Calibri"/>
                <w:lang w:val="en-GB"/>
              </w:rPr>
              <w:t xml:space="preserve">4.42fg </w:t>
            </w:r>
          </w:p>
        </w:tc>
      </w:tr>
      <w:tr w:rsidR="00E15F95" w:rsidRPr="00914091" w14:paraId="0759CA4E" w14:textId="77777777" w:rsidTr="001945B3">
        <w:trPr>
          <w:trHeight w:val="300"/>
        </w:trPr>
        <w:tc>
          <w:tcPr>
            <w:tcW w:w="1516" w:type="dxa"/>
            <w:shd w:val="clear" w:color="auto" w:fill="auto"/>
            <w:noWrap/>
            <w:vAlign w:val="bottom"/>
          </w:tcPr>
          <w:p w14:paraId="4CFAA9FC" w14:textId="77777777" w:rsidR="00E15F95" w:rsidRPr="00914091" w:rsidRDefault="00E15F95" w:rsidP="001945B3">
            <w:pPr>
              <w:rPr>
                <w:rFonts w:ascii="TiE" w:eastAsia="Times New Roman" w:hAnsi="TiE" w:cs="Calibri"/>
                <w:lang w:val="en-GB"/>
              </w:rPr>
            </w:pPr>
            <w:r w:rsidRPr="00914091">
              <w:rPr>
                <w:rFonts w:ascii="TiE" w:eastAsia="Times New Roman" w:hAnsi="TiE" w:cs="Calibri"/>
                <w:lang w:val="en-GB"/>
              </w:rPr>
              <w:t>FORTRESS</w:t>
            </w:r>
          </w:p>
        </w:tc>
        <w:tc>
          <w:tcPr>
            <w:tcW w:w="1297" w:type="dxa"/>
            <w:shd w:val="clear" w:color="auto" w:fill="auto"/>
            <w:noWrap/>
            <w:vAlign w:val="bottom"/>
            <w:hideMark/>
          </w:tcPr>
          <w:p w14:paraId="47580F80" w14:textId="77777777" w:rsidR="00E15F95" w:rsidRPr="00914091" w:rsidRDefault="00E15F95" w:rsidP="001945B3">
            <w:pPr>
              <w:jc w:val="center"/>
              <w:rPr>
                <w:rFonts w:eastAsia="Times New Roman" w:cs="Calibri"/>
                <w:lang w:val="en-GB"/>
              </w:rPr>
            </w:pPr>
            <w:r w:rsidRPr="00914091">
              <w:rPr>
                <w:rFonts w:eastAsia="Times New Roman" w:cs="Calibri"/>
                <w:lang w:val="en-GB"/>
              </w:rPr>
              <w:t>157.6</w:t>
            </w:r>
            <w:r w:rsidRPr="00914091">
              <w:rPr>
                <w:rFonts w:ascii="Times New Roman" w:eastAsia="Times New Roman" w:hAnsi="Times New Roman" w:cs="Times New Roman"/>
              </w:rPr>
              <w:t>±</w:t>
            </w:r>
            <w:r w:rsidRPr="00914091">
              <w:rPr>
                <w:rFonts w:eastAsia="Times New Roman" w:cs="Calibri"/>
                <w:lang w:val="en-GB"/>
              </w:rPr>
              <w:t>7.32rs</w:t>
            </w:r>
          </w:p>
          <w:p w14:paraId="18576B02" w14:textId="77777777" w:rsidR="00E15F95" w:rsidRPr="00914091" w:rsidRDefault="00E15F95" w:rsidP="001945B3">
            <w:pPr>
              <w:jc w:val="center"/>
              <w:rPr>
                <w:rFonts w:ascii="Times New Roman" w:eastAsia="Times New Roman" w:hAnsi="Times New Roman" w:cs="Times New Roman"/>
                <w:i/>
              </w:rPr>
            </w:pPr>
            <w:r w:rsidRPr="00914091">
              <w:rPr>
                <w:rFonts w:eastAsia="Times New Roman" w:cs="Calibri"/>
                <w:i/>
                <w:lang w:val="en-GB"/>
              </w:rPr>
              <w:t>(-58.87%)</w:t>
            </w:r>
          </w:p>
        </w:tc>
        <w:tc>
          <w:tcPr>
            <w:tcW w:w="1320" w:type="dxa"/>
            <w:vAlign w:val="center"/>
          </w:tcPr>
          <w:p w14:paraId="6CB0E678" w14:textId="77777777" w:rsidR="00E15F95" w:rsidRPr="00914091" w:rsidRDefault="00E15F95" w:rsidP="001945B3">
            <w:pPr>
              <w:rPr>
                <w:rFonts w:eastAsia="Times New Roman" w:cs="Calibri"/>
                <w:lang w:val="en-GB"/>
              </w:rPr>
            </w:pPr>
            <w:r w:rsidRPr="00914091">
              <w:rPr>
                <w:rFonts w:eastAsia="Times New Roman" w:cs="Calibri"/>
                <w:lang w:val="en-GB"/>
              </w:rPr>
              <w:t>164.7</w:t>
            </w:r>
            <w:r w:rsidRPr="00914091">
              <w:rPr>
                <w:rFonts w:ascii="Times New Roman" w:eastAsia="Times New Roman" w:hAnsi="Times New Roman" w:cs="Times New Roman"/>
              </w:rPr>
              <w:t>±</w:t>
            </w:r>
            <w:r w:rsidRPr="00914091">
              <w:rPr>
                <w:rFonts w:eastAsia="Times New Roman" w:cs="Calibri"/>
                <w:lang w:val="en-GB"/>
              </w:rPr>
              <w:t>9.98q</w:t>
            </w:r>
          </w:p>
          <w:p w14:paraId="59867304" w14:textId="77777777" w:rsidR="00E15F95" w:rsidRPr="00914091" w:rsidRDefault="00E15F95" w:rsidP="001945B3">
            <w:pPr>
              <w:rPr>
                <w:rFonts w:ascii="Times New Roman" w:eastAsia="Times New Roman" w:hAnsi="Times New Roman" w:cs="Times New Roman"/>
                <w:i/>
                <w:lang w:val="en-GB"/>
              </w:rPr>
            </w:pPr>
            <w:r w:rsidRPr="00914091">
              <w:rPr>
                <w:rFonts w:eastAsia="Times New Roman" w:cs="Calibri"/>
                <w:i/>
                <w:lang w:val="en-GB"/>
              </w:rPr>
              <w:t>(-57.02%)</w:t>
            </w:r>
          </w:p>
        </w:tc>
        <w:tc>
          <w:tcPr>
            <w:tcW w:w="1439" w:type="dxa"/>
            <w:vAlign w:val="center"/>
          </w:tcPr>
          <w:p w14:paraId="15F7502D" w14:textId="77777777" w:rsidR="00E15F95" w:rsidRPr="00914091" w:rsidRDefault="00E15F95" w:rsidP="001945B3">
            <w:pPr>
              <w:rPr>
                <w:rFonts w:eastAsia="Times New Roman" w:cs="Calibri"/>
                <w:lang w:val="en-GB"/>
              </w:rPr>
            </w:pPr>
            <w:r w:rsidRPr="00914091">
              <w:rPr>
                <w:rFonts w:eastAsia="Times New Roman" w:cs="Calibri"/>
                <w:lang w:val="en-GB"/>
              </w:rPr>
              <w:t>173.7</w:t>
            </w:r>
            <w:r w:rsidRPr="00914091">
              <w:rPr>
                <w:rFonts w:ascii="Times New Roman" w:eastAsia="Times New Roman" w:hAnsi="Times New Roman" w:cs="Times New Roman"/>
              </w:rPr>
              <w:t>±</w:t>
            </w:r>
            <w:r w:rsidRPr="00914091">
              <w:rPr>
                <w:rFonts w:eastAsia="Times New Roman" w:cs="Calibri"/>
                <w:lang w:val="en-GB"/>
              </w:rPr>
              <w:t>8.24op</w:t>
            </w:r>
          </w:p>
          <w:p w14:paraId="4BCB7B28" w14:textId="77777777" w:rsidR="00E15F95" w:rsidRPr="00914091" w:rsidRDefault="00E15F95" w:rsidP="001945B3">
            <w:pPr>
              <w:rPr>
                <w:rFonts w:ascii="Times New Roman" w:eastAsia="Times New Roman" w:hAnsi="Times New Roman" w:cs="Times New Roman"/>
                <w:i/>
                <w:lang w:val="en-GB"/>
              </w:rPr>
            </w:pPr>
            <w:r w:rsidRPr="00914091">
              <w:rPr>
                <w:rFonts w:eastAsia="Times New Roman" w:cs="Calibri"/>
                <w:i/>
                <w:lang w:val="en-GB"/>
              </w:rPr>
              <w:t>(-54.67%)</w:t>
            </w:r>
          </w:p>
        </w:tc>
        <w:tc>
          <w:tcPr>
            <w:tcW w:w="1452" w:type="dxa"/>
            <w:vAlign w:val="center"/>
          </w:tcPr>
          <w:p w14:paraId="584078D5" w14:textId="77777777" w:rsidR="00E15F95" w:rsidRPr="00914091" w:rsidRDefault="00E15F95" w:rsidP="001945B3">
            <w:pPr>
              <w:rPr>
                <w:rFonts w:eastAsia="Times New Roman" w:cs="Calibri"/>
                <w:lang w:val="en-GB"/>
              </w:rPr>
            </w:pPr>
            <w:r w:rsidRPr="00914091">
              <w:rPr>
                <w:rFonts w:eastAsia="Times New Roman" w:cs="Calibri"/>
                <w:lang w:val="en-GB"/>
              </w:rPr>
              <w:t>176.0</w:t>
            </w:r>
            <w:r w:rsidRPr="00914091">
              <w:rPr>
                <w:rFonts w:ascii="Times New Roman" w:eastAsia="Times New Roman" w:hAnsi="Times New Roman" w:cs="Times New Roman"/>
              </w:rPr>
              <w:t>±</w:t>
            </w:r>
            <w:r w:rsidRPr="00914091">
              <w:rPr>
                <w:rFonts w:eastAsia="Times New Roman" w:cs="Calibri"/>
                <w:lang w:val="en-GB"/>
              </w:rPr>
              <w:t>7.50nop</w:t>
            </w:r>
          </w:p>
          <w:p w14:paraId="3C687246" w14:textId="77777777" w:rsidR="00E15F95" w:rsidRPr="00914091" w:rsidRDefault="00E15F95" w:rsidP="001945B3">
            <w:pPr>
              <w:rPr>
                <w:rFonts w:ascii="Times New Roman" w:eastAsia="Times New Roman" w:hAnsi="Times New Roman" w:cs="Times New Roman"/>
                <w:i/>
                <w:lang w:val="en-GB"/>
              </w:rPr>
            </w:pPr>
            <w:r w:rsidRPr="00914091">
              <w:rPr>
                <w:rFonts w:eastAsia="Times New Roman" w:cs="Calibri"/>
                <w:i/>
                <w:lang w:val="en-GB"/>
              </w:rPr>
              <w:t>(-54.07%)</w:t>
            </w:r>
          </w:p>
        </w:tc>
        <w:tc>
          <w:tcPr>
            <w:tcW w:w="1452" w:type="dxa"/>
            <w:vAlign w:val="center"/>
          </w:tcPr>
          <w:p w14:paraId="0DF4BAAE" w14:textId="77777777" w:rsidR="00E15F95" w:rsidRPr="00914091" w:rsidRDefault="00E15F95" w:rsidP="001945B3">
            <w:pPr>
              <w:rPr>
                <w:rFonts w:eastAsia="Times New Roman" w:cs="Calibri"/>
                <w:lang w:val="en-GB"/>
              </w:rPr>
            </w:pPr>
            <w:r w:rsidRPr="00914091">
              <w:rPr>
                <w:rFonts w:eastAsia="Times New Roman" w:cs="Calibri"/>
                <w:lang w:val="en-GB"/>
              </w:rPr>
              <w:t>177.0</w:t>
            </w:r>
            <w:r w:rsidRPr="00914091">
              <w:rPr>
                <w:rFonts w:ascii="Times New Roman" w:eastAsia="Times New Roman" w:hAnsi="Times New Roman" w:cs="Times New Roman"/>
              </w:rPr>
              <w:t>±</w:t>
            </w:r>
            <w:r w:rsidRPr="00914091">
              <w:rPr>
                <w:rFonts w:eastAsia="Times New Roman" w:cs="Calibri"/>
                <w:lang w:val="en-GB"/>
              </w:rPr>
              <w:t>8.65nop</w:t>
            </w:r>
          </w:p>
          <w:p w14:paraId="00AA5120" w14:textId="77777777" w:rsidR="00E15F95" w:rsidRPr="00914091" w:rsidRDefault="00E15F95" w:rsidP="001945B3">
            <w:pPr>
              <w:rPr>
                <w:rFonts w:ascii="Times New Roman" w:eastAsia="Times New Roman" w:hAnsi="Times New Roman" w:cs="Times New Roman"/>
                <w:i/>
                <w:lang w:val="en-GB"/>
              </w:rPr>
            </w:pPr>
            <w:r w:rsidRPr="00914091">
              <w:rPr>
                <w:rFonts w:eastAsia="Times New Roman" w:cs="Calibri"/>
                <w:i/>
                <w:lang w:val="en-GB"/>
              </w:rPr>
              <w:t>(-53.81%)</w:t>
            </w:r>
          </w:p>
        </w:tc>
        <w:tc>
          <w:tcPr>
            <w:tcW w:w="1347" w:type="dxa"/>
            <w:vAlign w:val="center"/>
          </w:tcPr>
          <w:p w14:paraId="20F6D6AC" w14:textId="77777777" w:rsidR="00E15F95" w:rsidRPr="00914091" w:rsidRDefault="00E15F95" w:rsidP="001945B3">
            <w:pPr>
              <w:rPr>
                <w:rFonts w:eastAsia="Times New Roman" w:cs="Calibri"/>
                <w:lang w:val="en-GB"/>
              </w:rPr>
            </w:pPr>
            <w:r w:rsidRPr="00914091">
              <w:rPr>
                <w:rFonts w:eastAsia="Times New Roman" w:cs="Calibri"/>
                <w:lang w:val="en-GB"/>
              </w:rPr>
              <w:t>179.8</w:t>
            </w:r>
            <w:r w:rsidRPr="00914091">
              <w:rPr>
                <w:rFonts w:ascii="Times New Roman" w:eastAsia="Times New Roman" w:hAnsi="Times New Roman" w:cs="Times New Roman"/>
              </w:rPr>
              <w:t>±</w:t>
            </w:r>
            <w:r w:rsidRPr="00914091">
              <w:rPr>
                <w:rFonts w:eastAsia="Times New Roman" w:cs="Calibri"/>
                <w:lang w:val="en-GB"/>
              </w:rPr>
              <w:t>7.92n</w:t>
            </w:r>
          </w:p>
          <w:p w14:paraId="3896581B" w14:textId="77777777" w:rsidR="00E15F95" w:rsidRPr="00914091" w:rsidRDefault="00E15F95" w:rsidP="001945B3">
            <w:pPr>
              <w:rPr>
                <w:rFonts w:ascii="Times New Roman" w:eastAsia="Times New Roman" w:hAnsi="Times New Roman" w:cs="Times New Roman"/>
                <w:i/>
                <w:lang w:val="en-GB"/>
              </w:rPr>
            </w:pPr>
            <w:r w:rsidRPr="00914091">
              <w:rPr>
                <w:rFonts w:eastAsia="Times New Roman" w:cs="Calibri"/>
                <w:i/>
                <w:lang w:val="en-GB"/>
              </w:rPr>
              <w:t>(-53.07%)</w:t>
            </w:r>
          </w:p>
        </w:tc>
        <w:tc>
          <w:tcPr>
            <w:tcW w:w="1337" w:type="dxa"/>
            <w:vAlign w:val="center"/>
          </w:tcPr>
          <w:p w14:paraId="7ABEDE0E" w14:textId="77777777" w:rsidR="00E15F95" w:rsidRPr="00914091" w:rsidRDefault="00E15F95" w:rsidP="001945B3">
            <w:pPr>
              <w:rPr>
                <w:rFonts w:ascii="Times New Roman" w:eastAsia="Times New Roman" w:hAnsi="Times New Roman" w:cs="Times New Roman"/>
                <w:lang w:val="en-GB"/>
              </w:rPr>
            </w:pPr>
            <w:r w:rsidRPr="00914091">
              <w:rPr>
                <w:rFonts w:eastAsia="Times New Roman" w:cs="Calibri"/>
                <w:lang w:val="en-GB"/>
              </w:rPr>
              <w:t>383.2</w:t>
            </w:r>
            <w:r w:rsidRPr="00914091">
              <w:rPr>
                <w:rFonts w:ascii="Times New Roman" w:eastAsia="Times New Roman" w:hAnsi="Times New Roman" w:cs="Times New Roman"/>
              </w:rPr>
              <w:t>±</w:t>
            </w:r>
            <w:r w:rsidRPr="00914091">
              <w:rPr>
                <w:rFonts w:eastAsia="Times New Roman" w:cs="Calibri"/>
                <w:lang w:val="en-GB"/>
              </w:rPr>
              <w:t>3.82h</w:t>
            </w:r>
          </w:p>
        </w:tc>
      </w:tr>
    </w:tbl>
    <w:p w14:paraId="1AB2D8B2" w14:textId="77777777" w:rsidR="00E15F95" w:rsidRPr="00914091" w:rsidRDefault="00E15F95" w:rsidP="00E15F95">
      <w:pPr>
        <w:shd w:val="clear" w:color="auto" w:fill="FFFFFF"/>
        <w:jc w:val="both"/>
        <w:rPr>
          <w:rFonts w:ascii="Times New Roman" w:eastAsia="Times New Roman" w:hAnsi="Times New Roman" w:cs="Times New Roman"/>
          <w:sz w:val="24"/>
          <w:szCs w:val="24"/>
          <w:lang w:val="en-GB"/>
        </w:rPr>
      </w:pPr>
    </w:p>
    <w:p w14:paraId="5A2FEDA5" w14:textId="77777777" w:rsidR="00E15F95" w:rsidRPr="00914091" w:rsidRDefault="00E15F95" w:rsidP="00E15F95">
      <w:pPr>
        <w:rPr>
          <w:rFonts w:ascii="Times New Roman" w:eastAsia="Times New Roman" w:hAnsi="Times New Roman" w:cs="Times New Roman"/>
          <w:sz w:val="24"/>
          <w:szCs w:val="24"/>
          <w:lang w:val="en-GB"/>
        </w:rPr>
      </w:pPr>
    </w:p>
    <w:p w14:paraId="7BBCA9A1" w14:textId="77777777" w:rsidR="00E15F95" w:rsidRDefault="00E15F95" w:rsidP="00B90DD5">
      <w:pPr>
        <w:numPr>
          <w:ilvl w:val="0"/>
          <w:numId w:val="11"/>
        </w:numPr>
        <w:shd w:val="clear" w:color="auto" w:fill="FFFFFF"/>
        <w:ind w:left="270" w:hanging="347"/>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OBJECTIVE-8: EVALUATE THE ROLE OF INSECTICIDES MIXTURE AND SYNERGISTS</w:t>
      </w:r>
    </w:p>
    <w:p w14:paraId="0FC48BC3" w14:textId="77777777" w:rsidR="00C97711" w:rsidRPr="00914091" w:rsidRDefault="00C97711" w:rsidP="00C97711">
      <w:pPr>
        <w:shd w:val="clear" w:color="auto" w:fill="FFFFFF"/>
        <w:ind w:left="270"/>
        <w:jc w:val="both"/>
        <w:rPr>
          <w:rFonts w:ascii="Times New Roman" w:eastAsia="Times New Roman" w:hAnsi="Times New Roman" w:cs="Times New Roman"/>
          <w:b/>
          <w:sz w:val="24"/>
          <w:szCs w:val="24"/>
          <w:lang w:val="en-GB"/>
        </w:rPr>
      </w:pPr>
    </w:p>
    <w:p w14:paraId="02327E80" w14:textId="77777777" w:rsidR="00E15F95" w:rsidRPr="00914091" w:rsidRDefault="00E15F95" w:rsidP="00E15F95">
      <w:pPr>
        <w:shd w:val="clear" w:color="auto" w:fill="FFFFFF"/>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 xml:space="preserve">   ACTIVITY-1: EVALUATE T</w:t>
      </w:r>
      <w:r w:rsidR="00500664">
        <w:rPr>
          <w:rFonts w:ascii="Times New Roman" w:eastAsia="Times New Roman" w:hAnsi="Times New Roman" w:cs="Times New Roman"/>
          <w:sz w:val="24"/>
          <w:szCs w:val="24"/>
          <w:lang w:val="en-GB"/>
        </w:rPr>
        <w:t>HE ROLE OF INSECTICIDES MIXTURE</w:t>
      </w:r>
      <w:r w:rsidRPr="00914091">
        <w:rPr>
          <w:rFonts w:ascii="Times New Roman" w:eastAsia="Times New Roman" w:hAnsi="Times New Roman" w:cs="Times New Roman"/>
          <w:sz w:val="24"/>
          <w:szCs w:val="24"/>
          <w:lang w:val="en-GB"/>
        </w:rPr>
        <w:t xml:space="preserve"> </w:t>
      </w:r>
    </w:p>
    <w:p w14:paraId="662BB2FD" w14:textId="77777777" w:rsidR="00E15F95" w:rsidRPr="00914091" w:rsidRDefault="00E15F95" w:rsidP="00E15F95">
      <w:pPr>
        <w:shd w:val="clear" w:color="auto" w:fill="FFFFFF"/>
        <w:jc w:val="both"/>
        <w:rPr>
          <w:rFonts w:ascii="Times New Roman" w:eastAsia="Times New Roman" w:hAnsi="Times New Roman" w:cs="Times New Roman"/>
          <w:lang w:val="en-GB"/>
        </w:rPr>
      </w:pPr>
    </w:p>
    <w:p w14:paraId="357E807C" w14:textId="77777777" w:rsidR="00E15F95" w:rsidRPr="00914091" w:rsidRDefault="00E15F95" w:rsidP="00E15F95">
      <w:pPr>
        <w:shd w:val="clear" w:color="auto" w:fill="FFFFFF"/>
        <w:spacing w:line="360" w:lineRule="auto"/>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8.1.1 MATERIALS AND METHODS</w:t>
      </w:r>
    </w:p>
    <w:p w14:paraId="5113E718" w14:textId="77777777" w:rsidR="00E15F95" w:rsidRPr="00C97711" w:rsidRDefault="00E15F95" w:rsidP="006C0F12">
      <w:pPr>
        <w:shd w:val="clear" w:color="auto" w:fill="FFFFFF"/>
        <w:spacing w:line="360" w:lineRule="auto"/>
        <w:ind w:firstLine="720"/>
        <w:jc w:val="both"/>
        <w:rPr>
          <w:rFonts w:ascii="Times New Roman" w:eastAsia="Times New Roman" w:hAnsi="Times New Roman" w:cs="Times New Roman"/>
          <w:sz w:val="24"/>
          <w:szCs w:val="24"/>
        </w:rPr>
      </w:pPr>
      <w:r w:rsidRPr="00C97711">
        <w:rPr>
          <w:rFonts w:ascii="Times New Roman" w:eastAsia="Times New Roman" w:hAnsi="Times New Roman" w:cs="Times New Roman"/>
          <w:sz w:val="24"/>
          <w:szCs w:val="24"/>
          <w:lang w:val="en-GB"/>
        </w:rPr>
        <w:t>COMBO</w:t>
      </w:r>
      <w:r w:rsidRPr="00C97711">
        <w:rPr>
          <w:rFonts w:ascii="Times New Roman" w:eastAsia="Times New Roman" w:hAnsi="Times New Roman" w:cs="Times New Roman"/>
          <w:sz w:val="24"/>
          <w:szCs w:val="24"/>
          <w:vertAlign w:val="superscript"/>
          <w:lang w:val="en-GB"/>
        </w:rPr>
        <w:t>®</w:t>
      </w:r>
      <w:r w:rsidRPr="00C97711">
        <w:rPr>
          <w:rFonts w:ascii="Times New Roman" w:eastAsia="Times New Roman" w:hAnsi="Times New Roman" w:cs="Times New Roman"/>
          <w:sz w:val="24"/>
          <w:szCs w:val="24"/>
          <w:lang w:val="en-GB"/>
        </w:rPr>
        <w:t xml:space="preserve"> </w:t>
      </w:r>
      <w:r w:rsidR="00500664" w:rsidRPr="00C97711">
        <w:rPr>
          <w:rFonts w:ascii="Times New Roman" w:eastAsia="Times New Roman" w:hAnsi="Times New Roman" w:cs="Times New Roman"/>
          <w:sz w:val="24"/>
          <w:szCs w:val="24"/>
          <w:lang w:val="en-GB"/>
        </w:rPr>
        <w:t xml:space="preserve">61.5% EC (Profenophos 60% and </w:t>
      </w:r>
      <w:r w:rsidR="001D0F3E" w:rsidRPr="00C97711">
        <w:rPr>
          <w:rFonts w:ascii="Times New Roman" w:eastAsia="Times New Roman" w:hAnsi="Times New Roman" w:cs="Times New Roman"/>
          <w:sz w:val="24"/>
          <w:szCs w:val="24"/>
          <w:lang w:val="en-GB"/>
        </w:rPr>
        <w:t>Lamda cyhalothrin</w:t>
      </w:r>
      <w:r w:rsidR="00500664" w:rsidRPr="00C97711">
        <w:rPr>
          <w:rFonts w:ascii="Times New Roman" w:eastAsia="Times New Roman" w:hAnsi="Times New Roman" w:cs="Times New Roman"/>
          <w:sz w:val="24"/>
          <w:szCs w:val="24"/>
          <w:lang w:val="en-GB"/>
        </w:rPr>
        <w:t xml:space="preserve"> </w:t>
      </w:r>
      <w:r w:rsidR="001D0F3E" w:rsidRPr="00C97711">
        <w:rPr>
          <w:rFonts w:ascii="Times New Roman" w:eastAsia="Times New Roman" w:hAnsi="Times New Roman" w:cs="Times New Roman"/>
          <w:sz w:val="24"/>
          <w:szCs w:val="24"/>
          <w:lang w:val="en-GB"/>
        </w:rPr>
        <w:t>1.</w:t>
      </w:r>
      <w:r w:rsidR="00500664" w:rsidRPr="00C97711">
        <w:rPr>
          <w:rFonts w:ascii="Times New Roman" w:eastAsia="Times New Roman" w:hAnsi="Times New Roman" w:cs="Times New Roman"/>
          <w:sz w:val="24"/>
          <w:szCs w:val="24"/>
          <w:lang w:val="en-GB"/>
        </w:rPr>
        <w:t>5%</w:t>
      </w:r>
      <w:r w:rsidR="001D0F3E" w:rsidRPr="00C97711">
        <w:rPr>
          <w:rFonts w:ascii="Times New Roman" w:eastAsia="Times New Roman" w:hAnsi="Times New Roman" w:cs="Times New Roman"/>
          <w:sz w:val="24"/>
          <w:szCs w:val="24"/>
          <w:lang w:val="en-GB"/>
        </w:rPr>
        <w:t>; 5</w:t>
      </w:r>
      <w:r w:rsidR="00500664" w:rsidRPr="00C97711">
        <w:rPr>
          <w:rFonts w:ascii="Times New Roman" w:eastAsia="Times New Roman" w:hAnsi="Times New Roman" w:cs="Times New Roman"/>
          <w:sz w:val="24"/>
          <w:szCs w:val="24"/>
          <w:lang w:val="en-GB"/>
        </w:rPr>
        <w:t xml:space="preserve">00 ml/acre; Four Brother) </w:t>
      </w:r>
      <w:r w:rsidRPr="00C97711">
        <w:rPr>
          <w:rFonts w:ascii="Times New Roman" w:eastAsia="Times New Roman" w:hAnsi="Times New Roman" w:cs="Times New Roman"/>
          <w:sz w:val="24"/>
          <w:szCs w:val="24"/>
          <w:lang w:val="en-GB"/>
        </w:rPr>
        <w:t>and FORTRESS</w:t>
      </w:r>
      <w:r w:rsidRPr="00C97711">
        <w:rPr>
          <w:rFonts w:ascii="Times New Roman" w:eastAsia="Times New Roman" w:hAnsi="Times New Roman" w:cs="Times New Roman"/>
          <w:sz w:val="24"/>
          <w:szCs w:val="24"/>
          <w:vertAlign w:val="superscript"/>
          <w:lang w:val="en-GB"/>
        </w:rPr>
        <w:t>®</w:t>
      </w:r>
      <w:r w:rsidRPr="00C97711">
        <w:rPr>
          <w:rFonts w:ascii="Times New Roman" w:eastAsia="Times New Roman" w:hAnsi="Times New Roman" w:cs="Times New Roman"/>
          <w:sz w:val="24"/>
          <w:szCs w:val="24"/>
          <w:lang w:val="en-GB"/>
        </w:rPr>
        <w:t xml:space="preserve"> </w:t>
      </w:r>
      <w:r w:rsidR="00500664" w:rsidRPr="00C97711">
        <w:rPr>
          <w:rFonts w:ascii="Times New Roman" w:eastAsia="Times New Roman" w:hAnsi="Times New Roman" w:cs="Times New Roman"/>
          <w:sz w:val="24"/>
          <w:szCs w:val="24"/>
          <w:lang w:val="en-GB"/>
        </w:rPr>
        <w:t>36% EC (Deltamethrin 1% and Triazophos 35%; 600 ml/acre; Four Brother)</w:t>
      </w:r>
      <w:r w:rsidR="001D0F3E" w:rsidRPr="00C97711">
        <w:rPr>
          <w:rFonts w:ascii="Times New Roman" w:eastAsia="Times New Roman" w:hAnsi="Times New Roman" w:cs="Times New Roman"/>
          <w:sz w:val="24"/>
          <w:szCs w:val="24"/>
          <w:lang w:val="en-GB"/>
        </w:rPr>
        <w:t xml:space="preserve"> </w:t>
      </w:r>
      <w:r w:rsidRPr="00C97711">
        <w:rPr>
          <w:rFonts w:ascii="Times New Roman" w:eastAsia="Times New Roman" w:hAnsi="Times New Roman" w:cs="Times New Roman"/>
          <w:sz w:val="24"/>
          <w:szCs w:val="24"/>
          <w:lang w:val="en-GB"/>
        </w:rPr>
        <w:t>are only available mixtures used insecticides against PBW. That’s why resistance was monitored in six strains of PBW against COMBO</w:t>
      </w:r>
      <w:r w:rsidRPr="00C97711">
        <w:rPr>
          <w:rFonts w:ascii="Times New Roman" w:eastAsia="Times New Roman" w:hAnsi="Times New Roman" w:cs="Times New Roman"/>
          <w:sz w:val="24"/>
          <w:szCs w:val="24"/>
          <w:vertAlign w:val="superscript"/>
          <w:lang w:val="en-GB"/>
        </w:rPr>
        <w:t>®</w:t>
      </w:r>
      <w:r w:rsidRPr="00C97711">
        <w:rPr>
          <w:rFonts w:ascii="Times New Roman" w:eastAsia="Times New Roman" w:hAnsi="Times New Roman" w:cs="Times New Roman"/>
          <w:sz w:val="24"/>
          <w:szCs w:val="24"/>
          <w:lang w:val="en-GB"/>
        </w:rPr>
        <w:t xml:space="preserve"> and FORTRESS</w:t>
      </w:r>
      <w:r w:rsidRPr="00C97711">
        <w:rPr>
          <w:rFonts w:ascii="Times New Roman" w:eastAsia="Times New Roman" w:hAnsi="Times New Roman" w:cs="Times New Roman"/>
          <w:sz w:val="24"/>
          <w:szCs w:val="24"/>
          <w:vertAlign w:val="superscript"/>
          <w:lang w:val="en-GB"/>
        </w:rPr>
        <w:t>®</w:t>
      </w:r>
      <w:r w:rsidRPr="00C97711">
        <w:rPr>
          <w:rFonts w:ascii="Times New Roman" w:eastAsia="Times New Roman" w:hAnsi="Times New Roman" w:cs="Times New Roman"/>
          <w:sz w:val="24"/>
          <w:szCs w:val="24"/>
          <w:lang w:val="en-GB"/>
        </w:rPr>
        <w:t>. These strains included Faisalabad (</w:t>
      </w:r>
      <w:r w:rsidRPr="00C97711">
        <w:rPr>
          <w:rFonts w:ascii="Times New Roman" w:eastAsia="Times New Roman" w:hAnsi="Times New Roman" w:cs="Times New Roman"/>
          <w:sz w:val="24"/>
          <w:szCs w:val="24"/>
        </w:rPr>
        <w:t xml:space="preserve">FDS-Strain), Sahiwal (SWL-Strain), Khanewal (KWL-Strain), Vehari (VH-Strain), </w:t>
      </w:r>
      <w:r w:rsidRPr="00C97711">
        <w:rPr>
          <w:rFonts w:ascii="Times New Roman" w:eastAsia="Times New Roman" w:hAnsi="Times New Roman" w:cs="Times New Roman"/>
          <w:sz w:val="24"/>
          <w:szCs w:val="24"/>
        </w:rPr>
        <w:lastRenderedPageBreak/>
        <w:t xml:space="preserve">Bahawalpur (BWP-Strain) and Multan (MLN-Strain) strains of PBW. The population of each strain were collected from the cotton belt of respective district and reared on artificial diet separately for two seasons up to seven generations. The first two instars were reared on natural diet (cotton-bolls/okra-fruit) while rest of the instars were reared on artificial diet. The fourth instar of seventh generation was exposed to five concentrations of </w:t>
      </w:r>
      <w:r w:rsidRPr="00C97711">
        <w:rPr>
          <w:rFonts w:ascii="Times New Roman" w:eastAsia="Times New Roman" w:hAnsi="Times New Roman" w:cs="Times New Roman"/>
          <w:sz w:val="24"/>
          <w:szCs w:val="24"/>
          <w:lang w:val="en-GB"/>
        </w:rPr>
        <w:t>COMBO</w:t>
      </w:r>
      <w:r w:rsidRPr="00C97711">
        <w:rPr>
          <w:rFonts w:ascii="Times New Roman" w:eastAsia="Times New Roman" w:hAnsi="Times New Roman" w:cs="Times New Roman"/>
          <w:sz w:val="24"/>
          <w:szCs w:val="24"/>
          <w:vertAlign w:val="superscript"/>
          <w:lang w:val="en-GB"/>
        </w:rPr>
        <w:t>®</w:t>
      </w:r>
      <w:r w:rsidRPr="00C97711">
        <w:rPr>
          <w:rFonts w:ascii="Times New Roman" w:eastAsia="Times New Roman" w:hAnsi="Times New Roman" w:cs="Times New Roman"/>
          <w:sz w:val="24"/>
          <w:szCs w:val="24"/>
          <w:lang w:val="en-GB"/>
        </w:rPr>
        <w:t xml:space="preserve"> </w:t>
      </w:r>
      <w:r w:rsidRPr="00C97711">
        <w:rPr>
          <w:rFonts w:ascii="Times New Roman" w:eastAsia="Times New Roman" w:hAnsi="Times New Roman" w:cs="Times New Roman"/>
          <w:sz w:val="24"/>
          <w:szCs w:val="24"/>
        </w:rPr>
        <w:t xml:space="preserve">(2.4, 1.2, 0.6, 0.3 and 0.15%) and </w:t>
      </w:r>
      <w:r w:rsidRPr="00C97711">
        <w:rPr>
          <w:rFonts w:ascii="Times New Roman" w:eastAsia="Times New Roman" w:hAnsi="Times New Roman" w:cs="Times New Roman"/>
          <w:sz w:val="24"/>
          <w:szCs w:val="24"/>
          <w:lang w:val="en-GB"/>
        </w:rPr>
        <w:t>FORTRESS</w:t>
      </w:r>
      <w:r w:rsidRPr="00C97711">
        <w:rPr>
          <w:rFonts w:ascii="Times New Roman" w:eastAsia="Times New Roman" w:hAnsi="Times New Roman" w:cs="Times New Roman"/>
          <w:sz w:val="24"/>
          <w:szCs w:val="24"/>
          <w:vertAlign w:val="superscript"/>
          <w:lang w:val="en-GB"/>
        </w:rPr>
        <w:t>®</w:t>
      </w:r>
      <w:r w:rsidRPr="00C97711">
        <w:rPr>
          <w:rFonts w:ascii="Times New Roman" w:eastAsia="Times New Roman" w:hAnsi="Times New Roman" w:cs="Times New Roman"/>
          <w:sz w:val="24"/>
          <w:szCs w:val="24"/>
        </w:rPr>
        <w:t xml:space="preserve"> (2.4, 1.2, 0.6, 0.3 and 0.15%) through treated-boll-contact bioassay technique. The ten larvae of each strain were exposed to treated bolls for 10 minutes and then were detained in larval feeding chamber containing artificial diet. A control treatment for each strain was also established where bolls were treated with simple distilled water. The mortality was recorded after every hour till 72 hours. The mortality data was subjected to ANOVA technique and Probit analysis. The LC</w:t>
      </w:r>
      <w:r w:rsidRPr="00C97711">
        <w:rPr>
          <w:rFonts w:ascii="Times New Roman" w:eastAsia="Times New Roman" w:hAnsi="Times New Roman" w:cs="Times New Roman"/>
          <w:sz w:val="24"/>
          <w:szCs w:val="24"/>
          <w:vertAlign w:val="subscript"/>
        </w:rPr>
        <w:t>50</w:t>
      </w:r>
      <w:r w:rsidRPr="00C97711">
        <w:rPr>
          <w:rFonts w:ascii="Times New Roman" w:eastAsia="Times New Roman" w:hAnsi="Times New Roman" w:cs="Times New Roman"/>
          <w:sz w:val="24"/>
          <w:szCs w:val="24"/>
        </w:rPr>
        <w:t xml:space="preserve"> values were computed by Probit analysis and were compared with field recommended doses of </w:t>
      </w:r>
      <w:r w:rsidRPr="00C97711">
        <w:rPr>
          <w:rFonts w:ascii="Times New Roman" w:eastAsia="Times New Roman" w:hAnsi="Times New Roman" w:cs="Times New Roman"/>
          <w:sz w:val="24"/>
          <w:szCs w:val="24"/>
          <w:lang w:val="en-GB"/>
        </w:rPr>
        <w:t>COMBO</w:t>
      </w:r>
      <w:r w:rsidRPr="00C97711">
        <w:rPr>
          <w:rFonts w:ascii="Times New Roman" w:eastAsia="Times New Roman" w:hAnsi="Times New Roman" w:cs="Times New Roman"/>
          <w:sz w:val="24"/>
          <w:szCs w:val="24"/>
          <w:vertAlign w:val="superscript"/>
          <w:lang w:val="en-GB"/>
        </w:rPr>
        <w:t>®</w:t>
      </w:r>
      <w:r w:rsidRPr="00C97711">
        <w:rPr>
          <w:rFonts w:ascii="Times New Roman" w:eastAsia="Times New Roman" w:hAnsi="Times New Roman" w:cs="Times New Roman"/>
          <w:sz w:val="24"/>
          <w:szCs w:val="24"/>
          <w:lang w:val="en-GB"/>
        </w:rPr>
        <w:t xml:space="preserve"> and FORTRESS</w:t>
      </w:r>
      <w:r w:rsidRPr="00C97711">
        <w:rPr>
          <w:rFonts w:ascii="Times New Roman" w:eastAsia="Times New Roman" w:hAnsi="Times New Roman" w:cs="Times New Roman"/>
          <w:sz w:val="24"/>
          <w:szCs w:val="24"/>
          <w:vertAlign w:val="superscript"/>
          <w:lang w:val="en-GB"/>
        </w:rPr>
        <w:t>®</w:t>
      </w:r>
      <w:r w:rsidRPr="00C97711">
        <w:rPr>
          <w:rFonts w:ascii="Times New Roman" w:eastAsia="Times New Roman" w:hAnsi="Times New Roman" w:cs="Times New Roman"/>
          <w:sz w:val="24"/>
          <w:szCs w:val="24"/>
          <w:lang w:val="en-GB"/>
        </w:rPr>
        <w:t xml:space="preserve">. If the </w:t>
      </w:r>
      <w:r w:rsidRPr="00C97711">
        <w:rPr>
          <w:rFonts w:ascii="Times New Roman" w:eastAsia="Times New Roman" w:hAnsi="Times New Roman" w:cs="Times New Roman"/>
          <w:sz w:val="24"/>
          <w:szCs w:val="24"/>
        </w:rPr>
        <w:t>LC</w:t>
      </w:r>
      <w:r w:rsidRPr="00C97711">
        <w:rPr>
          <w:rFonts w:ascii="Times New Roman" w:eastAsia="Times New Roman" w:hAnsi="Times New Roman" w:cs="Times New Roman"/>
          <w:sz w:val="24"/>
          <w:szCs w:val="24"/>
          <w:vertAlign w:val="subscript"/>
        </w:rPr>
        <w:t>50</w:t>
      </w:r>
      <w:r w:rsidRPr="00C97711">
        <w:rPr>
          <w:rFonts w:ascii="Times New Roman" w:eastAsia="Times New Roman" w:hAnsi="Times New Roman" w:cs="Times New Roman"/>
          <w:sz w:val="24"/>
          <w:szCs w:val="24"/>
        </w:rPr>
        <w:t xml:space="preserve"> values of </w:t>
      </w:r>
      <w:r w:rsidRPr="00C97711">
        <w:rPr>
          <w:rFonts w:ascii="Times New Roman" w:eastAsia="Times New Roman" w:hAnsi="Times New Roman" w:cs="Times New Roman"/>
          <w:sz w:val="24"/>
          <w:szCs w:val="24"/>
          <w:lang w:val="en-GB"/>
        </w:rPr>
        <w:t>COMBO</w:t>
      </w:r>
      <w:r w:rsidRPr="00C97711">
        <w:rPr>
          <w:rFonts w:ascii="Times New Roman" w:eastAsia="Times New Roman" w:hAnsi="Times New Roman" w:cs="Times New Roman"/>
          <w:sz w:val="24"/>
          <w:szCs w:val="24"/>
          <w:vertAlign w:val="superscript"/>
          <w:lang w:val="en-GB"/>
        </w:rPr>
        <w:t>®</w:t>
      </w:r>
      <w:r w:rsidRPr="00C97711">
        <w:rPr>
          <w:rFonts w:ascii="Times New Roman" w:eastAsia="Times New Roman" w:hAnsi="Times New Roman" w:cs="Times New Roman"/>
          <w:sz w:val="24"/>
          <w:szCs w:val="24"/>
          <w:lang w:val="en-GB"/>
        </w:rPr>
        <w:t xml:space="preserve"> and FORTRESS</w:t>
      </w:r>
      <w:r w:rsidRPr="00C97711">
        <w:rPr>
          <w:rFonts w:ascii="Times New Roman" w:eastAsia="Times New Roman" w:hAnsi="Times New Roman" w:cs="Times New Roman"/>
          <w:sz w:val="24"/>
          <w:szCs w:val="24"/>
          <w:vertAlign w:val="superscript"/>
          <w:lang w:val="en-GB"/>
        </w:rPr>
        <w:t xml:space="preserve">® </w:t>
      </w:r>
      <w:r w:rsidRPr="00C97711">
        <w:rPr>
          <w:rFonts w:ascii="Times New Roman" w:eastAsia="Times New Roman" w:hAnsi="Times New Roman" w:cs="Times New Roman"/>
          <w:sz w:val="24"/>
          <w:szCs w:val="24"/>
          <w:lang w:val="en-GB"/>
        </w:rPr>
        <w:t xml:space="preserve">treated strains were found less than their respective field recommended doses, the strains were categorized as susceptible to field recommended doses but if the </w:t>
      </w:r>
      <w:r w:rsidRPr="00C97711">
        <w:rPr>
          <w:rFonts w:ascii="Times New Roman" w:eastAsia="Times New Roman" w:hAnsi="Times New Roman" w:cs="Times New Roman"/>
          <w:sz w:val="24"/>
          <w:szCs w:val="24"/>
        </w:rPr>
        <w:t>LC</w:t>
      </w:r>
      <w:r w:rsidRPr="00C97711">
        <w:rPr>
          <w:rFonts w:ascii="Times New Roman" w:eastAsia="Times New Roman" w:hAnsi="Times New Roman" w:cs="Times New Roman"/>
          <w:sz w:val="24"/>
          <w:szCs w:val="24"/>
          <w:vertAlign w:val="subscript"/>
        </w:rPr>
        <w:t>50</w:t>
      </w:r>
      <w:r w:rsidRPr="00C97711">
        <w:rPr>
          <w:rFonts w:ascii="Times New Roman" w:eastAsia="Times New Roman" w:hAnsi="Times New Roman" w:cs="Times New Roman"/>
          <w:sz w:val="24"/>
          <w:szCs w:val="24"/>
        </w:rPr>
        <w:t xml:space="preserve"> values of </w:t>
      </w:r>
      <w:r w:rsidRPr="00C97711">
        <w:rPr>
          <w:rFonts w:ascii="Times New Roman" w:eastAsia="Times New Roman" w:hAnsi="Times New Roman" w:cs="Times New Roman"/>
          <w:sz w:val="24"/>
          <w:szCs w:val="24"/>
          <w:lang w:val="en-GB"/>
        </w:rPr>
        <w:t>COMBO</w:t>
      </w:r>
      <w:r w:rsidRPr="00C97711">
        <w:rPr>
          <w:rFonts w:ascii="Times New Roman" w:eastAsia="Times New Roman" w:hAnsi="Times New Roman" w:cs="Times New Roman"/>
          <w:sz w:val="24"/>
          <w:szCs w:val="24"/>
          <w:vertAlign w:val="superscript"/>
          <w:lang w:val="en-GB"/>
        </w:rPr>
        <w:t>®</w:t>
      </w:r>
      <w:r w:rsidRPr="00C97711">
        <w:rPr>
          <w:rFonts w:ascii="Times New Roman" w:eastAsia="Times New Roman" w:hAnsi="Times New Roman" w:cs="Times New Roman"/>
          <w:sz w:val="24"/>
          <w:szCs w:val="24"/>
          <w:lang w:val="en-GB"/>
        </w:rPr>
        <w:t xml:space="preserve"> and FORTRESS</w:t>
      </w:r>
      <w:r w:rsidRPr="00C97711">
        <w:rPr>
          <w:rFonts w:ascii="Times New Roman" w:eastAsia="Times New Roman" w:hAnsi="Times New Roman" w:cs="Times New Roman"/>
          <w:sz w:val="24"/>
          <w:szCs w:val="24"/>
          <w:vertAlign w:val="superscript"/>
          <w:lang w:val="en-GB"/>
        </w:rPr>
        <w:t>®</w:t>
      </w:r>
      <w:r w:rsidRPr="00C97711">
        <w:rPr>
          <w:rFonts w:ascii="Times New Roman" w:eastAsia="Times New Roman" w:hAnsi="Times New Roman" w:cs="Times New Roman"/>
          <w:sz w:val="24"/>
          <w:szCs w:val="24"/>
          <w:lang w:val="en-GB"/>
        </w:rPr>
        <w:t xml:space="preserve"> against PBW strains were found more than their respective field recommended doses, the strains were categorized as resistance to field recommended doses. The x-times resistance in PBW strains was computed by dividing the respective </w:t>
      </w:r>
      <w:r w:rsidRPr="00C97711">
        <w:rPr>
          <w:rFonts w:ascii="Times New Roman" w:eastAsia="Times New Roman" w:hAnsi="Times New Roman" w:cs="Times New Roman"/>
          <w:sz w:val="24"/>
          <w:szCs w:val="24"/>
        </w:rPr>
        <w:t>LC</w:t>
      </w:r>
      <w:r w:rsidRPr="00C97711">
        <w:rPr>
          <w:rFonts w:ascii="Times New Roman" w:eastAsia="Times New Roman" w:hAnsi="Times New Roman" w:cs="Times New Roman"/>
          <w:sz w:val="24"/>
          <w:szCs w:val="24"/>
          <w:vertAlign w:val="subscript"/>
        </w:rPr>
        <w:t>50</w:t>
      </w:r>
      <w:r w:rsidRPr="00C97711">
        <w:rPr>
          <w:rFonts w:ascii="Times New Roman" w:eastAsia="Times New Roman" w:hAnsi="Times New Roman" w:cs="Times New Roman"/>
          <w:sz w:val="24"/>
          <w:szCs w:val="24"/>
        </w:rPr>
        <w:t xml:space="preserve"> value of respective strain of respective insecticide by its field recommended dose. The whole of the experiment was carried out in Completely Randomized Design (CRD) repeated five times under laboratory conditions (28±2°C, 65±5% rh and 12:12 photoperiod).</w:t>
      </w:r>
    </w:p>
    <w:p w14:paraId="03955997" w14:textId="77777777" w:rsidR="00E15F95" w:rsidRPr="00C97711" w:rsidRDefault="00C97711" w:rsidP="00E15F95">
      <w:pPr>
        <w:shd w:val="clear" w:color="auto" w:fill="FFFFFF"/>
        <w:spacing w:line="360" w:lineRule="auto"/>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8</w:t>
      </w:r>
      <w:r w:rsidR="00E15F95" w:rsidRPr="00C97711">
        <w:rPr>
          <w:rFonts w:ascii="Times New Roman" w:eastAsia="Times New Roman" w:hAnsi="Times New Roman" w:cs="Times New Roman"/>
          <w:b/>
          <w:sz w:val="24"/>
          <w:szCs w:val="24"/>
          <w:lang w:val="en-GB"/>
        </w:rPr>
        <w:t xml:space="preserve">.1.2 RESULTS  </w:t>
      </w:r>
    </w:p>
    <w:p w14:paraId="139AAF7A" w14:textId="77777777" w:rsidR="00E15F95" w:rsidRPr="00914091" w:rsidRDefault="00E15F95" w:rsidP="00E15F95">
      <w:pPr>
        <w:shd w:val="clear" w:color="auto" w:fill="FFFFFF"/>
        <w:spacing w:line="360" w:lineRule="auto"/>
        <w:jc w:val="both"/>
        <w:rPr>
          <w:rFonts w:ascii="Times New Roman" w:eastAsia="Times New Roman" w:hAnsi="Times New Roman" w:cs="Times New Roman"/>
          <w:b/>
          <w:sz w:val="24"/>
          <w:szCs w:val="24"/>
          <w:vertAlign w:val="superscript"/>
          <w:lang w:val="en-GB"/>
        </w:rPr>
      </w:pPr>
      <w:r w:rsidRPr="00914091">
        <w:rPr>
          <w:rFonts w:ascii="Times New Roman" w:eastAsia="Times New Roman" w:hAnsi="Times New Roman" w:cs="Times New Roman"/>
          <w:b/>
          <w:sz w:val="24"/>
          <w:szCs w:val="24"/>
          <w:lang w:val="en-GB"/>
        </w:rPr>
        <w:t>COMBO</w:t>
      </w:r>
      <w:r w:rsidRPr="00914091">
        <w:rPr>
          <w:rFonts w:ascii="Times New Roman" w:eastAsia="Times New Roman" w:hAnsi="Times New Roman" w:cs="Times New Roman"/>
          <w:b/>
          <w:sz w:val="24"/>
          <w:szCs w:val="24"/>
          <w:vertAlign w:val="superscript"/>
          <w:lang w:val="en-GB"/>
        </w:rPr>
        <w:t>®</w:t>
      </w:r>
    </w:p>
    <w:p w14:paraId="304AA8F3" w14:textId="77777777" w:rsidR="00E15F95" w:rsidRPr="00914091" w:rsidRDefault="00E15F95" w:rsidP="006C0F12">
      <w:pPr>
        <w:shd w:val="clear" w:color="auto" w:fill="FFFFFF"/>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Mortality results indicate that concentration of COMBO</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 had significant effect on the mortality of PBW larvae of each strain (p &lt; 0.05) (Table 8.1.1). FSD-strain, SWL-strain, KWL-strain, VH-strain, BWP-strain and MLN-strain exhibited 20-88.0%, 19.9-87.9%, 19.5-86.0.0%, 19.1-84.1%, 18.9-83.2% and 18.7-82.2% mortality respectively, being significantly higher at higher concentration (2.4%) and lower at lower concentration (0.15%). MLN-strain exhibited significantly lower mortality followed by BWP-strain, VH-strain, KWL-strain, SWL-strain and FSD-strain (Figure 8.1.1). </w:t>
      </w:r>
    </w:p>
    <w:p w14:paraId="3B402CA6" w14:textId="77777777" w:rsidR="00E15F95" w:rsidRPr="00914091" w:rsidRDefault="00E15F95" w:rsidP="006C0F12">
      <w:pPr>
        <w:shd w:val="clear" w:color="auto" w:fill="FFFFFF"/>
        <w:spacing w:line="360" w:lineRule="auto"/>
        <w:ind w:firstLine="720"/>
        <w:jc w:val="both"/>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The LC</w:t>
      </w:r>
      <w:r w:rsidRPr="00914091">
        <w:rPr>
          <w:rFonts w:ascii="Times New Roman" w:eastAsia="Times New Roman" w:hAnsi="Times New Roman" w:cs="Times New Roman"/>
          <w:sz w:val="24"/>
          <w:szCs w:val="24"/>
          <w:vertAlign w:val="subscript"/>
          <w:lang w:val="en-GB"/>
        </w:rPr>
        <w:t>50</w:t>
      </w:r>
      <w:r w:rsidRPr="00914091">
        <w:rPr>
          <w:rFonts w:ascii="Times New Roman" w:eastAsia="Times New Roman" w:hAnsi="Times New Roman" w:cs="Times New Roman"/>
          <w:sz w:val="24"/>
          <w:szCs w:val="24"/>
          <w:lang w:val="en-GB"/>
        </w:rPr>
        <w:t xml:space="preserve"> values of COMBO</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 against FSD-strain, SWL-strain, KWL-strain, VH-strain, BWP-strain and MLN-strain of PBW larvae were 0.391%, 0.391%, 0.412%, 0.441%, 0.447% </w:t>
      </w:r>
      <w:r w:rsidRPr="00914091">
        <w:rPr>
          <w:rFonts w:ascii="Times New Roman" w:eastAsia="Times New Roman" w:hAnsi="Times New Roman" w:cs="Times New Roman"/>
          <w:sz w:val="24"/>
          <w:szCs w:val="24"/>
          <w:lang w:val="en-GB"/>
        </w:rPr>
        <w:lastRenderedPageBreak/>
        <w:t>and 0.470%, respectively. These LC</w:t>
      </w:r>
      <w:r w:rsidRPr="00914091">
        <w:rPr>
          <w:rFonts w:ascii="Times New Roman" w:eastAsia="Times New Roman" w:hAnsi="Times New Roman" w:cs="Times New Roman"/>
          <w:sz w:val="24"/>
          <w:szCs w:val="24"/>
          <w:vertAlign w:val="subscript"/>
          <w:lang w:val="en-GB"/>
        </w:rPr>
        <w:t>50</w:t>
      </w:r>
      <w:r w:rsidRPr="00914091">
        <w:rPr>
          <w:rFonts w:ascii="Times New Roman" w:eastAsia="Times New Roman" w:hAnsi="Times New Roman" w:cs="Times New Roman"/>
          <w:sz w:val="24"/>
          <w:szCs w:val="24"/>
          <w:lang w:val="en-GB"/>
        </w:rPr>
        <w:t xml:space="preserve"> values of COMBO</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 demonstrated that FSD-strain, SWL-strain, KWL-strain, VH-strain, BWP-strain and MLN-strain were found susceptible to field recommended doses of COMBO</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 as LC</w:t>
      </w:r>
      <w:r w:rsidRPr="00914091">
        <w:rPr>
          <w:rFonts w:ascii="Times New Roman" w:eastAsia="Times New Roman" w:hAnsi="Times New Roman" w:cs="Times New Roman"/>
          <w:sz w:val="24"/>
          <w:szCs w:val="24"/>
          <w:vertAlign w:val="subscript"/>
          <w:lang w:val="en-GB"/>
        </w:rPr>
        <w:t>50</w:t>
      </w:r>
      <w:r w:rsidRPr="00914091">
        <w:rPr>
          <w:rFonts w:ascii="Times New Roman" w:eastAsia="Times New Roman" w:hAnsi="Times New Roman" w:cs="Times New Roman"/>
          <w:sz w:val="24"/>
          <w:szCs w:val="24"/>
          <w:lang w:val="en-GB"/>
        </w:rPr>
        <w:t xml:space="preserve"> values of COMBO</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 against all these strains were less that the field recommended dose of COMBO</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 (0.6%). However, none of the tested strains was found resistance to the field recommended dose of COMBO</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 (Table 8.1.2).</w:t>
      </w:r>
    </w:p>
    <w:p w14:paraId="485EBC5A" w14:textId="77777777" w:rsidR="00E15F95" w:rsidRPr="00914091" w:rsidRDefault="00E15F95" w:rsidP="00E15F95">
      <w:pPr>
        <w:shd w:val="clear" w:color="auto" w:fill="FFFFFF"/>
        <w:spacing w:line="360" w:lineRule="auto"/>
        <w:jc w:val="both"/>
        <w:rPr>
          <w:rFonts w:ascii="Times New Roman" w:eastAsia="Times New Roman" w:hAnsi="Times New Roman" w:cs="Times New Roman"/>
          <w:b/>
          <w:sz w:val="24"/>
          <w:szCs w:val="24"/>
          <w:vertAlign w:val="superscript"/>
          <w:lang w:val="en-GB"/>
        </w:rPr>
      </w:pPr>
      <w:r w:rsidRPr="00914091">
        <w:rPr>
          <w:rFonts w:ascii="Times New Roman" w:eastAsia="Times New Roman" w:hAnsi="Times New Roman" w:cs="Times New Roman"/>
          <w:b/>
          <w:sz w:val="24"/>
          <w:szCs w:val="24"/>
          <w:lang w:val="en-GB"/>
        </w:rPr>
        <w:t>FORTRESS</w:t>
      </w:r>
      <w:r w:rsidRPr="00914091">
        <w:rPr>
          <w:rFonts w:ascii="Times New Roman" w:eastAsia="Times New Roman" w:hAnsi="Times New Roman" w:cs="Times New Roman"/>
          <w:b/>
          <w:sz w:val="24"/>
          <w:szCs w:val="24"/>
          <w:vertAlign w:val="superscript"/>
          <w:lang w:val="en-GB"/>
        </w:rPr>
        <w:t>®</w:t>
      </w:r>
    </w:p>
    <w:p w14:paraId="756C9305" w14:textId="77777777" w:rsidR="00E15F95" w:rsidRPr="00914091" w:rsidRDefault="00E15F95" w:rsidP="006C0F12">
      <w:pPr>
        <w:shd w:val="clear" w:color="auto" w:fill="FFFFFF"/>
        <w:spacing w:line="360" w:lineRule="auto"/>
        <w:ind w:firstLine="720"/>
        <w:jc w:val="both"/>
        <w:rPr>
          <w:rFonts w:ascii="Times New Roman" w:eastAsia="Times New Roman" w:hAnsi="Times New Roman" w:cs="Times New Roman"/>
          <w:b/>
        </w:rPr>
      </w:pPr>
      <w:r w:rsidRPr="00914091">
        <w:rPr>
          <w:rFonts w:ascii="Times New Roman" w:eastAsia="Times New Roman" w:hAnsi="Times New Roman" w:cs="Times New Roman"/>
          <w:sz w:val="24"/>
          <w:szCs w:val="24"/>
          <w:lang w:val="en-GB"/>
        </w:rPr>
        <w:t>Mortality results indicate that concentration of FORTRESS</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 had significant effect on the mortality of PBW larvae of each strain (p &lt; 0.05) (Table 8.1.3). FSD-strain, SWL-strain, KWL-strain, VH-strain, BWP-strain and MLN-strain exhibited 24.0-72.0%, 23.73-71.20%, 22.94-68.83%, 22.43-67.30%, 22.18-66.55% and 21.94-65.81% mortality respectively, being significantly higher at higher concentration (2.4%) and lower at lower concentration (0.15%). MLN-strain exhibited significantly lower mortality followed by BWP-strain, VH-strain, KWL-strain, SWL-strain and FSD-strain (Figure 8.1.2).</w:t>
      </w:r>
    </w:p>
    <w:p w14:paraId="61512E36" w14:textId="3B383834" w:rsidR="00E15F95" w:rsidRPr="00914091" w:rsidRDefault="00E15F95" w:rsidP="00E15F95">
      <w:pPr>
        <w:shd w:val="clear" w:color="auto" w:fill="FFFFFF"/>
        <w:spacing w:line="360" w:lineRule="auto"/>
        <w:jc w:val="both"/>
        <w:rPr>
          <w:rFonts w:ascii="Times New Roman" w:eastAsia="Times New Roman" w:hAnsi="Times New Roman" w:cs="Times New Roman"/>
        </w:rPr>
      </w:pPr>
      <w:r w:rsidRPr="00914091">
        <w:rPr>
          <w:rFonts w:ascii="Times New Roman" w:eastAsia="Times New Roman" w:hAnsi="Times New Roman" w:cs="Times New Roman"/>
          <w:sz w:val="24"/>
          <w:szCs w:val="24"/>
          <w:lang w:val="en-GB"/>
        </w:rPr>
        <w:t xml:space="preserve"> </w:t>
      </w:r>
      <w:r w:rsidR="006C0F12">
        <w:rPr>
          <w:rFonts w:ascii="Times New Roman" w:eastAsia="Times New Roman" w:hAnsi="Times New Roman" w:cs="Times New Roman"/>
          <w:sz w:val="24"/>
          <w:szCs w:val="24"/>
          <w:lang w:val="en-GB"/>
        </w:rPr>
        <w:tab/>
      </w:r>
      <w:r w:rsidRPr="00914091">
        <w:rPr>
          <w:rFonts w:ascii="Times New Roman" w:eastAsia="Times New Roman" w:hAnsi="Times New Roman" w:cs="Times New Roman"/>
          <w:sz w:val="24"/>
          <w:szCs w:val="24"/>
          <w:lang w:val="en-GB"/>
        </w:rPr>
        <w:t>The LC</w:t>
      </w:r>
      <w:r w:rsidRPr="00914091">
        <w:rPr>
          <w:rFonts w:ascii="Times New Roman" w:eastAsia="Times New Roman" w:hAnsi="Times New Roman" w:cs="Times New Roman"/>
          <w:sz w:val="24"/>
          <w:szCs w:val="24"/>
          <w:vertAlign w:val="subscript"/>
          <w:lang w:val="en-GB"/>
        </w:rPr>
        <w:t>50</w:t>
      </w:r>
      <w:r w:rsidRPr="00914091">
        <w:rPr>
          <w:rFonts w:ascii="Times New Roman" w:eastAsia="Times New Roman" w:hAnsi="Times New Roman" w:cs="Times New Roman"/>
          <w:sz w:val="24"/>
          <w:szCs w:val="24"/>
          <w:lang w:val="en-GB"/>
        </w:rPr>
        <w:t xml:space="preserve"> values of FORTRESS</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 against FSD-strain, SWL-strain, KWL-strain, VH-strain, BWP-strain and MLN-strain of PBW larvae were 0.410%, 0.437%, 0.479%, 0.517%, 0.531% and 0.544%, respectively. These LC</w:t>
      </w:r>
      <w:r w:rsidRPr="00914091">
        <w:rPr>
          <w:rFonts w:ascii="Times New Roman" w:eastAsia="Times New Roman" w:hAnsi="Times New Roman" w:cs="Times New Roman"/>
          <w:sz w:val="24"/>
          <w:szCs w:val="24"/>
          <w:vertAlign w:val="subscript"/>
          <w:lang w:val="en-GB"/>
        </w:rPr>
        <w:t>50</w:t>
      </w:r>
      <w:r w:rsidRPr="00914091">
        <w:rPr>
          <w:rFonts w:ascii="Times New Roman" w:eastAsia="Times New Roman" w:hAnsi="Times New Roman" w:cs="Times New Roman"/>
          <w:sz w:val="24"/>
          <w:szCs w:val="24"/>
          <w:lang w:val="en-GB"/>
        </w:rPr>
        <w:t xml:space="preserve"> values of FORTRESS</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 demonstrated that FSD-strain, SWL-strain, KWL-strain, VH-strain, BWP-strain and MLN-strain were found susceptible to field recommended doses of FORTRESS</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 as LC</w:t>
      </w:r>
      <w:r w:rsidRPr="00914091">
        <w:rPr>
          <w:rFonts w:ascii="Times New Roman" w:eastAsia="Times New Roman" w:hAnsi="Times New Roman" w:cs="Times New Roman"/>
          <w:sz w:val="24"/>
          <w:szCs w:val="24"/>
          <w:vertAlign w:val="subscript"/>
          <w:lang w:val="en-GB"/>
        </w:rPr>
        <w:t>50</w:t>
      </w:r>
      <w:r w:rsidRPr="00914091">
        <w:rPr>
          <w:rFonts w:ascii="Times New Roman" w:eastAsia="Times New Roman" w:hAnsi="Times New Roman" w:cs="Times New Roman"/>
          <w:sz w:val="24"/>
          <w:szCs w:val="24"/>
          <w:lang w:val="en-GB"/>
        </w:rPr>
        <w:t xml:space="preserve"> values of FORTRESS</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 against all these strains were less that the field recommended dose of FORTRESS</w:t>
      </w:r>
      <w:r w:rsidRPr="00914091">
        <w:rPr>
          <w:rFonts w:ascii="Times New Roman" w:eastAsia="Times New Roman" w:hAnsi="Times New Roman" w:cs="Times New Roman"/>
          <w:sz w:val="24"/>
          <w:szCs w:val="24"/>
          <w:vertAlign w:val="superscript"/>
          <w:lang w:val="en-GB"/>
        </w:rPr>
        <w:t>®</w:t>
      </w:r>
      <w:r w:rsidRPr="00914091">
        <w:rPr>
          <w:rFonts w:ascii="Times New Roman" w:eastAsia="Times New Roman" w:hAnsi="Times New Roman" w:cs="Times New Roman"/>
          <w:sz w:val="24"/>
          <w:szCs w:val="24"/>
          <w:lang w:val="en-GB"/>
        </w:rPr>
        <w:t xml:space="preserve"> (0.6%). None of the tested PBW-strains were found resistance to the field recommended dose of FORTRESS</w:t>
      </w:r>
      <w:r w:rsidRPr="00914091">
        <w:rPr>
          <w:rFonts w:ascii="Times New Roman" w:eastAsia="Times New Roman" w:hAnsi="Times New Roman" w:cs="Times New Roman"/>
          <w:sz w:val="24"/>
          <w:szCs w:val="24"/>
          <w:vertAlign w:val="superscript"/>
          <w:lang w:val="en-GB"/>
        </w:rPr>
        <w:t xml:space="preserve">® </w:t>
      </w:r>
      <w:r w:rsidRPr="00914091">
        <w:rPr>
          <w:rFonts w:ascii="Times New Roman" w:eastAsia="Times New Roman" w:hAnsi="Times New Roman" w:cs="Times New Roman"/>
          <w:sz w:val="24"/>
          <w:szCs w:val="24"/>
          <w:lang w:val="en-GB"/>
        </w:rPr>
        <w:t>(Table 8.1.4).</w:t>
      </w:r>
    </w:p>
    <w:p w14:paraId="0266B027" w14:textId="77777777" w:rsidR="00E15F95" w:rsidRPr="00914091" w:rsidRDefault="00E15F95" w:rsidP="00E15F95">
      <w:pPr>
        <w:shd w:val="clear" w:color="auto" w:fill="FFFFFF"/>
        <w:spacing w:line="360" w:lineRule="auto"/>
        <w:jc w:val="both"/>
        <w:rPr>
          <w:rFonts w:ascii="Times New Roman" w:eastAsia="Times New Roman" w:hAnsi="Times New Roman" w:cs="Times New Roman"/>
          <w:sz w:val="24"/>
          <w:szCs w:val="24"/>
          <w:lang w:val="en-GB"/>
        </w:rPr>
      </w:pPr>
    </w:p>
    <w:p w14:paraId="3880762D" w14:textId="77777777" w:rsidR="00E15F95" w:rsidRPr="00914091" w:rsidRDefault="00E15F95" w:rsidP="00C97711">
      <w:pPr>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br w:type="page"/>
      </w:r>
      <w:r w:rsidRPr="00914091">
        <w:rPr>
          <w:rFonts w:ascii="Times New Roman" w:eastAsia="Times New Roman" w:hAnsi="Times New Roman" w:cs="Times New Roman"/>
          <w:b/>
          <w:sz w:val="24"/>
          <w:szCs w:val="24"/>
          <w:lang w:val="en-GB"/>
        </w:rPr>
        <w:lastRenderedPageBreak/>
        <w:t>Table 8.1.1: ANOVA parameters regarding the mortality of different strains of pink bollworm larvae on different concentrations of COMBO</w:t>
      </w:r>
      <w:r w:rsidRPr="00914091">
        <w:rPr>
          <w:rFonts w:ascii="Times New Roman" w:eastAsia="Times New Roman" w:hAnsi="Times New Roman" w:cs="Times New Roman"/>
          <w:b/>
          <w:sz w:val="24"/>
          <w:szCs w:val="24"/>
          <w:vertAlign w:val="superscript"/>
          <w:lang w:val="en-GB"/>
        </w:rPr>
        <w:t>®</w:t>
      </w:r>
      <w:r w:rsidRPr="00914091">
        <w:rPr>
          <w:rFonts w:ascii="Times New Roman" w:eastAsia="Times New Roman" w:hAnsi="Times New Roman" w:cs="Times New Roman"/>
          <w:b/>
          <w:sz w:val="24"/>
          <w:szCs w:val="24"/>
          <w:lang w:val="en-GB"/>
        </w:rPr>
        <w:t>.</w:t>
      </w:r>
    </w:p>
    <w:p w14:paraId="3342640F"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tbl>
      <w:tblPr>
        <w:tblW w:w="97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0"/>
        <w:gridCol w:w="451"/>
        <w:gridCol w:w="1004"/>
        <w:gridCol w:w="834"/>
        <w:gridCol w:w="834"/>
        <w:gridCol w:w="1029"/>
        <w:gridCol w:w="1059"/>
        <w:gridCol w:w="948"/>
        <w:gridCol w:w="948"/>
        <w:gridCol w:w="983"/>
      </w:tblGrid>
      <w:tr w:rsidR="00E15F95" w:rsidRPr="00914091" w14:paraId="2785A65E" w14:textId="77777777" w:rsidTr="001945B3">
        <w:trPr>
          <w:trHeight w:val="300"/>
        </w:trPr>
        <w:tc>
          <w:tcPr>
            <w:tcW w:w="1630" w:type="dxa"/>
            <w:vMerge w:val="restart"/>
            <w:shd w:val="clear" w:color="auto" w:fill="auto"/>
            <w:noWrap/>
            <w:vAlign w:val="bottom"/>
            <w:hideMark/>
          </w:tcPr>
          <w:p w14:paraId="1505576A"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Source of Variation</w:t>
            </w:r>
          </w:p>
        </w:tc>
        <w:tc>
          <w:tcPr>
            <w:tcW w:w="451" w:type="dxa"/>
            <w:vMerge w:val="restart"/>
            <w:shd w:val="clear" w:color="auto" w:fill="auto"/>
            <w:noWrap/>
            <w:vAlign w:val="bottom"/>
            <w:hideMark/>
          </w:tcPr>
          <w:p w14:paraId="08F72752"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df</w:t>
            </w:r>
          </w:p>
        </w:tc>
        <w:tc>
          <w:tcPr>
            <w:tcW w:w="3701" w:type="dxa"/>
            <w:gridSpan w:val="4"/>
            <w:shd w:val="clear" w:color="auto" w:fill="auto"/>
            <w:noWrap/>
            <w:vAlign w:val="bottom"/>
            <w:hideMark/>
          </w:tcPr>
          <w:p w14:paraId="0CAC35E8"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FDS-Strain</w:t>
            </w:r>
          </w:p>
        </w:tc>
        <w:tc>
          <w:tcPr>
            <w:tcW w:w="3938" w:type="dxa"/>
            <w:gridSpan w:val="4"/>
            <w:vAlign w:val="bottom"/>
          </w:tcPr>
          <w:p w14:paraId="459CB2D6"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SWL-Strain</w:t>
            </w:r>
          </w:p>
        </w:tc>
      </w:tr>
      <w:tr w:rsidR="00E15F95" w:rsidRPr="00914091" w14:paraId="68035807" w14:textId="77777777" w:rsidTr="001945B3">
        <w:trPr>
          <w:trHeight w:val="300"/>
        </w:trPr>
        <w:tc>
          <w:tcPr>
            <w:tcW w:w="1630" w:type="dxa"/>
            <w:vMerge/>
            <w:shd w:val="clear" w:color="auto" w:fill="auto"/>
            <w:noWrap/>
            <w:vAlign w:val="bottom"/>
            <w:hideMark/>
          </w:tcPr>
          <w:p w14:paraId="4D4C29D5" w14:textId="77777777" w:rsidR="00E15F95" w:rsidRPr="00914091" w:rsidRDefault="00E15F95" w:rsidP="001945B3">
            <w:pPr>
              <w:rPr>
                <w:rFonts w:ascii="Times New Roman" w:eastAsia="Times New Roman" w:hAnsi="Times New Roman" w:cs="Times New Roman"/>
                <w:b/>
                <w:sz w:val="24"/>
                <w:szCs w:val="24"/>
              </w:rPr>
            </w:pPr>
          </w:p>
        </w:tc>
        <w:tc>
          <w:tcPr>
            <w:tcW w:w="451" w:type="dxa"/>
            <w:vMerge/>
            <w:shd w:val="clear" w:color="auto" w:fill="auto"/>
            <w:noWrap/>
            <w:vAlign w:val="bottom"/>
            <w:hideMark/>
          </w:tcPr>
          <w:p w14:paraId="7DEDA75E" w14:textId="77777777" w:rsidR="00E15F95" w:rsidRPr="00914091" w:rsidRDefault="00E15F95" w:rsidP="001945B3">
            <w:pPr>
              <w:rPr>
                <w:rFonts w:ascii="Times New Roman" w:eastAsia="Times New Roman" w:hAnsi="Times New Roman" w:cs="Times New Roman"/>
                <w:b/>
                <w:sz w:val="24"/>
                <w:szCs w:val="24"/>
              </w:rPr>
            </w:pPr>
          </w:p>
        </w:tc>
        <w:tc>
          <w:tcPr>
            <w:tcW w:w="1004" w:type="dxa"/>
            <w:shd w:val="clear" w:color="auto" w:fill="auto"/>
            <w:noWrap/>
            <w:vAlign w:val="bottom"/>
            <w:hideMark/>
          </w:tcPr>
          <w:p w14:paraId="213ABCEF"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834" w:type="dxa"/>
            <w:shd w:val="clear" w:color="auto" w:fill="auto"/>
            <w:noWrap/>
            <w:vAlign w:val="bottom"/>
            <w:hideMark/>
          </w:tcPr>
          <w:p w14:paraId="656ED2FF"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834" w:type="dxa"/>
            <w:shd w:val="clear" w:color="auto" w:fill="auto"/>
            <w:noWrap/>
            <w:vAlign w:val="bottom"/>
            <w:hideMark/>
          </w:tcPr>
          <w:p w14:paraId="67A166FD"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1029" w:type="dxa"/>
            <w:shd w:val="clear" w:color="auto" w:fill="auto"/>
            <w:noWrap/>
            <w:vAlign w:val="bottom"/>
            <w:hideMark/>
          </w:tcPr>
          <w:p w14:paraId="35F8D665"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c>
          <w:tcPr>
            <w:tcW w:w="1059" w:type="dxa"/>
            <w:vAlign w:val="bottom"/>
          </w:tcPr>
          <w:p w14:paraId="2645BC68"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948" w:type="dxa"/>
            <w:vAlign w:val="bottom"/>
          </w:tcPr>
          <w:p w14:paraId="5C59A1D8"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948" w:type="dxa"/>
            <w:vAlign w:val="bottom"/>
          </w:tcPr>
          <w:p w14:paraId="75A2C0EB"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983" w:type="dxa"/>
            <w:vAlign w:val="bottom"/>
          </w:tcPr>
          <w:p w14:paraId="7FCFF552"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r>
      <w:tr w:rsidR="00E15F95" w:rsidRPr="00914091" w14:paraId="303DC246" w14:textId="77777777" w:rsidTr="001945B3">
        <w:trPr>
          <w:trHeight w:val="300"/>
        </w:trPr>
        <w:tc>
          <w:tcPr>
            <w:tcW w:w="1630" w:type="dxa"/>
            <w:shd w:val="clear" w:color="auto" w:fill="auto"/>
            <w:noWrap/>
            <w:vAlign w:val="bottom"/>
            <w:hideMark/>
          </w:tcPr>
          <w:p w14:paraId="6354ED84"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Concentrations</w:t>
            </w:r>
          </w:p>
        </w:tc>
        <w:tc>
          <w:tcPr>
            <w:tcW w:w="451" w:type="dxa"/>
            <w:shd w:val="clear" w:color="auto" w:fill="auto"/>
            <w:noWrap/>
            <w:vAlign w:val="center"/>
            <w:hideMark/>
          </w:tcPr>
          <w:p w14:paraId="4C28CD26"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5</w:t>
            </w:r>
          </w:p>
        </w:tc>
        <w:tc>
          <w:tcPr>
            <w:tcW w:w="1004" w:type="dxa"/>
            <w:shd w:val="clear" w:color="auto" w:fill="auto"/>
            <w:noWrap/>
            <w:vAlign w:val="center"/>
            <w:hideMark/>
          </w:tcPr>
          <w:p w14:paraId="54530FBB"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35426.6</w:t>
            </w:r>
          </w:p>
        </w:tc>
        <w:tc>
          <w:tcPr>
            <w:tcW w:w="834" w:type="dxa"/>
            <w:shd w:val="clear" w:color="auto" w:fill="auto"/>
            <w:noWrap/>
            <w:vAlign w:val="center"/>
            <w:hideMark/>
          </w:tcPr>
          <w:p w14:paraId="118F6C7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7085.3</w:t>
            </w:r>
          </w:p>
        </w:tc>
        <w:tc>
          <w:tcPr>
            <w:tcW w:w="834" w:type="dxa"/>
            <w:shd w:val="clear" w:color="auto" w:fill="auto"/>
            <w:noWrap/>
            <w:vAlign w:val="center"/>
            <w:hideMark/>
          </w:tcPr>
          <w:p w14:paraId="46413B3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33.421</w:t>
            </w:r>
          </w:p>
        </w:tc>
        <w:tc>
          <w:tcPr>
            <w:tcW w:w="1029" w:type="dxa"/>
            <w:shd w:val="clear" w:color="auto" w:fill="auto"/>
            <w:noWrap/>
            <w:vAlign w:val="center"/>
            <w:hideMark/>
          </w:tcPr>
          <w:p w14:paraId="4F8A98D5"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0.00000</w:t>
            </w:r>
          </w:p>
        </w:tc>
        <w:tc>
          <w:tcPr>
            <w:tcW w:w="1059" w:type="dxa"/>
            <w:vAlign w:val="center"/>
          </w:tcPr>
          <w:p w14:paraId="1315FF05"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35425.96</w:t>
            </w:r>
          </w:p>
        </w:tc>
        <w:tc>
          <w:tcPr>
            <w:tcW w:w="948" w:type="dxa"/>
            <w:vAlign w:val="center"/>
          </w:tcPr>
          <w:p w14:paraId="4DE51BE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7085.19</w:t>
            </w:r>
          </w:p>
        </w:tc>
        <w:tc>
          <w:tcPr>
            <w:tcW w:w="948" w:type="dxa"/>
            <w:vAlign w:val="center"/>
          </w:tcPr>
          <w:p w14:paraId="696CA337"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33.4214</w:t>
            </w:r>
          </w:p>
        </w:tc>
        <w:tc>
          <w:tcPr>
            <w:tcW w:w="983" w:type="dxa"/>
            <w:vAlign w:val="center"/>
          </w:tcPr>
          <w:p w14:paraId="07BE7290"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0.00000</w:t>
            </w:r>
          </w:p>
        </w:tc>
      </w:tr>
      <w:tr w:rsidR="00E15F95" w:rsidRPr="00914091" w14:paraId="1A57C559" w14:textId="77777777" w:rsidTr="001945B3">
        <w:trPr>
          <w:trHeight w:val="300"/>
        </w:trPr>
        <w:tc>
          <w:tcPr>
            <w:tcW w:w="1630" w:type="dxa"/>
            <w:shd w:val="clear" w:color="auto" w:fill="auto"/>
            <w:noWrap/>
            <w:vAlign w:val="bottom"/>
            <w:hideMark/>
          </w:tcPr>
          <w:p w14:paraId="4C52C79A"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Replications</w:t>
            </w:r>
          </w:p>
        </w:tc>
        <w:tc>
          <w:tcPr>
            <w:tcW w:w="451" w:type="dxa"/>
            <w:shd w:val="clear" w:color="auto" w:fill="auto"/>
            <w:noWrap/>
            <w:vAlign w:val="center"/>
            <w:hideMark/>
          </w:tcPr>
          <w:p w14:paraId="1EC0466C"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w:t>
            </w:r>
          </w:p>
        </w:tc>
        <w:tc>
          <w:tcPr>
            <w:tcW w:w="1004" w:type="dxa"/>
            <w:shd w:val="clear" w:color="auto" w:fill="auto"/>
            <w:noWrap/>
            <w:vAlign w:val="center"/>
            <w:hideMark/>
          </w:tcPr>
          <w:p w14:paraId="515A7127"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880.00</w:t>
            </w:r>
          </w:p>
        </w:tc>
        <w:tc>
          <w:tcPr>
            <w:tcW w:w="834" w:type="dxa"/>
            <w:shd w:val="clear" w:color="auto" w:fill="auto"/>
            <w:noWrap/>
            <w:vAlign w:val="center"/>
            <w:hideMark/>
          </w:tcPr>
          <w:p w14:paraId="15B3CFCB"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220.00</w:t>
            </w:r>
          </w:p>
        </w:tc>
        <w:tc>
          <w:tcPr>
            <w:tcW w:w="834" w:type="dxa"/>
            <w:shd w:val="clear" w:color="auto" w:fill="auto"/>
            <w:noWrap/>
            <w:vAlign w:val="center"/>
            <w:hideMark/>
          </w:tcPr>
          <w:p w14:paraId="2E37646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1.0377</w:t>
            </w:r>
          </w:p>
        </w:tc>
        <w:tc>
          <w:tcPr>
            <w:tcW w:w="1029" w:type="dxa"/>
            <w:shd w:val="clear" w:color="auto" w:fill="auto"/>
            <w:noWrap/>
            <w:vAlign w:val="center"/>
            <w:hideMark/>
          </w:tcPr>
          <w:p w14:paraId="1E14A6F5"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0.41240</w:t>
            </w:r>
          </w:p>
        </w:tc>
        <w:tc>
          <w:tcPr>
            <w:tcW w:w="1059" w:type="dxa"/>
            <w:vAlign w:val="center"/>
          </w:tcPr>
          <w:p w14:paraId="1955B410"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879.98</w:t>
            </w:r>
          </w:p>
        </w:tc>
        <w:tc>
          <w:tcPr>
            <w:tcW w:w="948" w:type="dxa"/>
            <w:vAlign w:val="center"/>
          </w:tcPr>
          <w:p w14:paraId="07E97FFD"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220.00</w:t>
            </w:r>
          </w:p>
        </w:tc>
        <w:tc>
          <w:tcPr>
            <w:tcW w:w="948" w:type="dxa"/>
            <w:vAlign w:val="center"/>
          </w:tcPr>
          <w:p w14:paraId="23DFCCE7"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1.0377</w:t>
            </w:r>
          </w:p>
        </w:tc>
        <w:tc>
          <w:tcPr>
            <w:tcW w:w="983" w:type="dxa"/>
            <w:vAlign w:val="center"/>
          </w:tcPr>
          <w:p w14:paraId="5BC4720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0.41240</w:t>
            </w:r>
          </w:p>
        </w:tc>
      </w:tr>
      <w:tr w:rsidR="00E15F95" w:rsidRPr="00914091" w14:paraId="0739AFC6" w14:textId="77777777" w:rsidTr="001945B3">
        <w:trPr>
          <w:trHeight w:val="300"/>
        </w:trPr>
        <w:tc>
          <w:tcPr>
            <w:tcW w:w="1630" w:type="dxa"/>
            <w:shd w:val="clear" w:color="auto" w:fill="auto"/>
            <w:noWrap/>
            <w:vAlign w:val="bottom"/>
            <w:hideMark/>
          </w:tcPr>
          <w:p w14:paraId="343AA766"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Error</w:t>
            </w:r>
          </w:p>
        </w:tc>
        <w:tc>
          <w:tcPr>
            <w:tcW w:w="451" w:type="dxa"/>
            <w:shd w:val="clear" w:color="auto" w:fill="auto"/>
            <w:noWrap/>
            <w:vAlign w:val="center"/>
            <w:hideMark/>
          </w:tcPr>
          <w:p w14:paraId="4934B325"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20</w:t>
            </w:r>
          </w:p>
        </w:tc>
        <w:tc>
          <w:tcPr>
            <w:tcW w:w="1004" w:type="dxa"/>
            <w:shd w:val="clear" w:color="auto" w:fill="auto"/>
            <w:noWrap/>
            <w:vAlign w:val="center"/>
            <w:hideMark/>
          </w:tcPr>
          <w:p w14:paraId="05C96A0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4240.00</w:t>
            </w:r>
          </w:p>
        </w:tc>
        <w:tc>
          <w:tcPr>
            <w:tcW w:w="834" w:type="dxa"/>
            <w:shd w:val="clear" w:color="auto" w:fill="auto"/>
            <w:noWrap/>
            <w:vAlign w:val="center"/>
            <w:hideMark/>
          </w:tcPr>
          <w:p w14:paraId="1AF59BB6"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212.00</w:t>
            </w:r>
          </w:p>
        </w:tc>
        <w:tc>
          <w:tcPr>
            <w:tcW w:w="834" w:type="dxa"/>
            <w:shd w:val="clear" w:color="auto" w:fill="auto"/>
            <w:noWrap/>
            <w:vAlign w:val="center"/>
            <w:hideMark/>
          </w:tcPr>
          <w:p w14:paraId="5B6350AF"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0C1B32ED"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0A7D706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4239.92</w:t>
            </w:r>
          </w:p>
        </w:tc>
        <w:tc>
          <w:tcPr>
            <w:tcW w:w="948" w:type="dxa"/>
            <w:vAlign w:val="center"/>
          </w:tcPr>
          <w:p w14:paraId="094E3C7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212.00</w:t>
            </w:r>
          </w:p>
        </w:tc>
        <w:tc>
          <w:tcPr>
            <w:tcW w:w="948" w:type="dxa"/>
            <w:vAlign w:val="center"/>
          </w:tcPr>
          <w:p w14:paraId="197296A5"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5C0A039E" w14:textId="77777777" w:rsidR="00E15F95" w:rsidRPr="00914091" w:rsidRDefault="00E15F95" w:rsidP="001945B3">
            <w:pPr>
              <w:rPr>
                <w:rFonts w:ascii="Times New Roman" w:eastAsia="Times New Roman" w:hAnsi="Times New Roman" w:cs="Times New Roman"/>
                <w:sz w:val="24"/>
                <w:szCs w:val="24"/>
                <w:lang w:val="en-GB"/>
              </w:rPr>
            </w:pPr>
          </w:p>
        </w:tc>
      </w:tr>
      <w:tr w:rsidR="00E15F95" w:rsidRPr="00914091" w14:paraId="6E9A3D68" w14:textId="77777777" w:rsidTr="001945B3">
        <w:trPr>
          <w:trHeight w:val="300"/>
        </w:trPr>
        <w:tc>
          <w:tcPr>
            <w:tcW w:w="1630" w:type="dxa"/>
            <w:shd w:val="clear" w:color="auto" w:fill="auto"/>
            <w:noWrap/>
            <w:vAlign w:val="bottom"/>
            <w:hideMark/>
          </w:tcPr>
          <w:p w14:paraId="4B18FD92"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Total</w:t>
            </w:r>
          </w:p>
        </w:tc>
        <w:tc>
          <w:tcPr>
            <w:tcW w:w="451" w:type="dxa"/>
            <w:shd w:val="clear" w:color="auto" w:fill="auto"/>
            <w:noWrap/>
            <w:vAlign w:val="center"/>
            <w:hideMark/>
          </w:tcPr>
          <w:p w14:paraId="18C49E30"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29</w:t>
            </w:r>
          </w:p>
        </w:tc>
        <w:tc>
          <w:tcPr>
            <w:tcW w:w="1004" w:type="dxa"/>
            <w:shd w:val="clear" w:color="auto" w:fill="auto"/>
            <w:noWrap/>
            <w:vAlign w:val="center"/>
            <w:hideMark/>
          </w:tcPr>
          <w:p w14:paraId="49F54A3D"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40546.6</w:t>
            </w:r>
          </w:p>
        </w:tc>
        <w:tc>
          <w:tcPr>
            <w:tcW w:w="834" w:type="dxa"/>
            <w:shd w:val="clear" w:color="auto" w:fill="auto"/>
            <w:noWrap/>
            <w:vAlign w:val="center"/>
            <w:hideMark/>
          </w:tcPr>
          <w:p w14:paraId="622DE5D8" w14:textId="77777777" w:rsidR="00E15F95" w:rsidRPr="00914091" w:rsidRDefault="00E15F95" w:rsidP="001945B3">
            <w:pPr>
              <w:rPr>
                <w:rFonts w:ascii="Times New Roman" w:eastAsia="Times New Roman" w:hAnsi="Times New Roman" w:cs="Times New Roman"/>
                <w:sz w:val="24"/>
                <w:szCs w:val="24"/>
                <w:lang w:val="en-GB"/>
              </w:rPr>
            </w:pPr>
          </w:p>
        </w:tc>
        <w:tc>
          <w:tcPr>
            <w:tcW w:w="834" w:type="dxa"/>
            <w:shd w:val="clear" w:color="auto" w:fill="auto"/>
            <w:noWrap/>
            <w:vAlign w:val="center"/>
            <w:hideMark/>
          </w:tcPr>
          <w:p w14:paraId="15D76796"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03ADB059"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39530B6B"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40545.86</w:t>
            </w:r>
          </w:p>
        </w:tc>
        <w:tc>
          <w:tcPr>
            <w:tcW w:w="948" w:type="dxa"/>
            <w:vAlign w:val="center"/>
          </w:tcPr>
          <w:p w14:paraId="41E9CD7B" w14:textId="77777777" w:rsidR="00E15F95" w:rsidRPr="00914091" w:rsidRDefault="00E15F95" w:rsidP="001945B3">
            <w:pPr>
              <w:rPr>
                <w:rFonts w:ascii="Times New Roman" w:eastAsia="Times New Roman" w:hAnsi="Times New Roman" w:cs="Times New Roman"/>
                <w:sz w:val="24"/>
                <w:szCs w:val="24"/>
                <w:lang w:val="en-GB"/>
              </w:rPr>
            </w:pPr>
          </w:p>
        </w:tc>
        <w:tc>
          <w:tcPr>
            <w:tcW w:w="948" w:type="dxa"/>
            <w:vAlign w:val="center"/>
          </w:tcPr>
          <w:p w14:paraId="417CB7B5"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68A0744B" w14:textId="77777777" w:rsidR="00E15F95" w:rsidRPr="00914091" w:rsidRDefault="00E15F95" w:rsidP="001945B3">
            <w:pPr>
              <w:rPr>
                <w:rFonts w:ascii="Times New Roman" w:eastAsia="Times New Roman" w:hAnsi="Times New Roman" w:cs="Times New Roman"/>
                <w:sz w:val="24"/>
                <w:szCs w:val="24"/>
                <w:lang w:val="en-GB"/>
              </w:rPr>
            </w:pPr>
          </w:p>
        </w:tc>
      </w:tr>
      <w:tr w:rsidR="00E15F95" w:rsidRPr="00914091" w14:paraId="0C2B3AAE" w14:textId="77777777" w:rsidTr="001945B3">
        <w:trPr>
          <w:trHeight w:val="300"/>
        </w:trPr>
        <w:tc>
          <w:tcPr>
            <w:tcW w:w="1630" w:type="dxa"/>
            <w:vMerge w:val="restart"/>
            <w:shd w:val="clear" w:color="auto" w:fill="auto"/>
            <w:noWrap/>
            <w:vAlign w:val="bottom"/>
            <w:hideMark/>
          </w:tcPr>
          <w:p w14:paraId="2E32A8A8"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Source of Variation</w:t>
            </w:r>
          </w:p>
        </w:tc>
        <w:tc>
          <w:tcPr>
            <w:tcW w:w="451" w:type="dxa"/>
            <w:vMerge w:val="restart"/>
            <w:shd w:val="clear" w:color="auto" w:fill="auto"/>
            <w:noWrap/>
            <w:vAlign w:val="bottom"/>
            <w:hideMark/>
          </w:tcPr>
          <w:p w14:paraId="687D01D5"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df</w:t>
            </w:r>
          </w:p>
        </w:tc>
        <w:tc>
          <w:tcPr>
            <w:tcW w:w="3701" w:type="dxa"/>
            <w:gridSpan w:val="4"/>
            <w:shd w:val="clear" w:color="auto" w:fill="auto"/>
            <w:noWrap/>
            <w:vAlign w:val="bottom"/>
            <w:hideMark/>
          </w:tcPr>
          <w:p w14:paraId="1EBC2930"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KWL-Strain</w:t>
            </w:r>
          </w:p>
        </w:tc>
        <w:tc>
          <w:tcPr>
            <w:tcW w:w="3938" w:type="dxa"/>
            <w:gridSpan w:val="4"/>
            <w:vAlign w:val="bottom"/>
          </w:tcPr>
          <w:p w14:paraId="3384E3FD"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VH-Strain</w:t>
            </w:r>
          </w:p>
        </w:tc>
      </w:tr>
      <w:tr w:rsidR="00E15F95" w:rsidRPr="00914091" w14:paraId="0B1CACB6" w14:textId="77777777" w:rsidTr="001945B3">
        <w:trPr>
          <w:trHeight w:val="300"/>
        </w:trPr>
        <w:tc>
          <w:tcPr>
            <w:tcW w:w="1630" w:type="dxa"/>
            <w:vMerge/>
            <w:shd w:val="clear" w:color="auto" w:fill="auto"/>
            <w:noWrap/>
            <w:vAlign w:val="bottom"/>
            <w:hideMark/>
          </w:tcPr>
          <w:p w14:paraId="7176C98C" w14:textId="77777777" w:rsidR="00E15F95" w:rsidRPr="00914091" w:rsidRDefault="00E15F95" w:rsidP="001945B3">
            <w:pPr>
              <w:rPr>
                <w:rFonts w:ascii="Times New Roman" w:eastAsia="Times New Roman" w:hAnsi="Times New Roman" w:cs="Times New Roman"/>
                <w:b/>
                <w:sz w:val="24"/>
                <w:szCs w:val="24"/>
              </w:rPr>
            </w:pPr>
          </w:p>
        </w:tc>
        <w:tc>
          <w:tcPr>
            <w:tcW w:w="451" w:type="dxa"/>
            <w:vMerge/>
            <w:shd w:val="clear" w:color="auto" w:fill="auto"/>
            <w:noWrap/>
            <w:vAlign w:val="bottom"/>
            <w:hideMark/>
          </w:tcPr>
          <w:p w14:paraId="751F03BB" w14:textId="77777777" w:rsidR="00E15F95" w:rsidRPr="00914091" w:rsidRDefault="00E15F95" w:rsidP="001945B3">
            <w:pPr>
              <w:rPr>
                <w:rFonts w:ascii="Times New Roman" w:eastAsia="Times New Roman" w:hAnsi="Times New Roman" w:cs="Times New Roman"/>
                <w:b/>
                <w:sz w:val="24"/>
                <w:szCs w:val="24"/>
              </w:rPr>
            </w:pPr>
          </w:p>
        </w:tc>
        <w:tc>
          <w:tcPr>
            <w:tcW w:w="1004" w:type="dxa"/>
            <w:shd w:val="clear" w:color="auto" w:fill="auto"/>
            <w:noWrap/>
            <w:vAlign w:val="bottom"/>
            <w:hideMark/>
          </w:tcPr>
          <w:p w14:paraId="41DF1126"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834" w:type="dxa"/>
            <w:shd w:val="clear" w:color="auto" w:fill="auto"/>
            <w:noWrap/>
            <w:vAlign w:val="bottom"/>
            <w:hideMark/>
          </w:tcPr>
          <w:p w14:paraId="25A1AE28"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834" w:type="dxa"/>
            <w:shd w:val="clear" w:color="auto" w:fill="auto"/>
            <w:noWrap/>
            <w:vAlign w:val="bottom"/>
            <w:hideMark/>
          </w:tcPr>
          <w:p w14:paraId="46A2F5B8"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1029" w:type="dxa"/>
            <w:shd w:val="clear" w:color="auto" w:fill="auto"/>
            <w:noWrap/>
            <w:vAlign w:val="bottom"/>
            <w:hideMark/>
          </w:tcPr>
          <w:p w14:paraId="74B96EBB"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c>
          <w:tcPr>
            <w:tcW w:w="1059" w:type="dxa"/>
            <w:vAlign w:val="bottom"/>
          </w:tcPr>
          <w:p w14:paraId="08D9E270"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948" w:type="dxa"/>
            <w:vAlign w:val="bottom"/>
          </w:tcPr>
          <w:p w14:paraId="29D0A8BF"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948" w:type="dxa"/>
            <w:vAlign w:val="bottom"/>
          </w:tcPr>
          <w:p w14:paraId="44E67ADB"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983" w:type="dxa"/>
            <w:vAlign w:val="bottom"/>
          </w:tcPr>
          <w:p w14:paraId="59040ABC"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r>
      <w:tr w:rsidR="00E15F95" w:rsidRPr="00914091" w14:paraId="6BB929C3" w14:textId="77777777" w:rsidTr="001945B3">
        <w:trPr>
          <w:trHeight w:val="300"/>
        </w:trPr>
        <w:tc>
          <w:tcPr>
            <w:tcW w:w="1630" w:type="dxa"/>
            <w:shd w:val="clear" w:color="auto" w:fill="auto"/>
            <w:noWrap/>
            <w:vAlign w:val="bottom"/>
            <w:hideMark/>
          </w:tcPr>
          <w:p w14:paraId="661A707F"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Concentrations</w:t>
            </w:r>
          </w:p>
        </w:tc>
        <w:tc>
          <w:tcPr>
            <w:tcW w:w="451" w:type="dxa"/>
            <w:shd w:val="clear" w:color="auto" w:fill="auto"/>
            <w:noWrap/>
            <w:vAlign w:val="center"/>
            <w:hideMark/>
          </w:tcPr>
          <w:p w14:paraId="1F5AA2B0"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5</w:t>
            </w:r>
          </w:p>
        </w:tc>
        <w:tc>
          <w:tcPr>
            <w:tcW w:w="1004" w:type="dxa"/>
            <w:shd w:val="clear" w:color="auto" w:fill="auto"/>
            <w:noWrap/>
            <w:vAlign w:val="center"/>
            <w:hideMark/>
          </w:tcPr>
          <w:p w14:paraId="731FF8A6"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33868.9</w:t>
            </w:r>
          </w:p>
        </w:tc>
        <w:tc>
          <w:tcPr>
            <w:tcW w:w="834" w:type="dxa"/>
            <w:shd w:val="clear" w:color="auto" w:fill="auto"/>
            <w:noWrap/>
            <w:vAlign w:val="center"/>
            <w:hideMark/>
          </w:tcPr>
          <w:p w14:paraId="2C92F9C8"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6773.7</w:t>
            </w:r>
          </w:p>
        </w:tc>
        <w:tc>
          <w:tcPr>
            <w:tcW w:w="834" w:type="dxa"/>
            <w:shd w:val="clear" w:color="auto" w:fill="auto"/>
            <w:noWrap/>
            <w:vAlign w:val="center"/>
            <w:hideMark/>
          </w:tcPr>
          <w:p w14:paraId="1D8542B4"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33.421</w:t>
            </w:r>
          </w:p>
        </w:tc>
        <w:tc>
          <w:tcPr>
            <w:tcW w:w="1029" w:type="dxa"/>
            <w:shd w:val="clear" w:color="auto" w:fill="auto"/>
            <w:noWrap/>
            <w:vAlign w:val="center"/>
            <w:hideMark/>
          </w:tcPr>
          <w:p w14:paraId="1C5CAD17"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0.00000</w:t>
            </w:r>
          </w:p>
        </w:tc>
        <w:tc>
          <w:tcPr>
            <w:tcW w:w="1059" w:type="dxa"/>
            <w:vAlign w:val="center"/>
          </w:tcPr>
          <w:p w14:paraId="2A68F996"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32380.35</w:t>
            </w:r>
          </w:p>
        </w:tc>
        <w:tc>
          <w:tcPr>
            <w:tcW w:w="948" w:type="dxa"/>
            <w:vAlign w:val="center"/>
          </w:tcPr>
          <w:p w14:paraId="183BCC1B"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6476.07</w:t>
            </w:r>
          </w:p>
        </w:tc>
        <w:tc>
          <w:tcPr>
            <w:tcW w:w="948" w:type="dxa"/>
            <w:vAlign w:val="center"/>
          </w:tcPr>
          <w:p w14:paraId="4911EEC4"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33.4214</w:t>
            </w:r>
          </w:p>
        </w:tc>
        <w:tc>
          <w:tcPr>
            <w:tcW w:w="983" w:type="dxa"/>
            <w:vAlign w:val="center"/>
          </w:tcPr>
          <w:p w14:paraId="5001AF91"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0.00000</w:t>
            </w:r>
          </w:p>
        </w:tc>
      </w:tr>
      <w:tr w:rsidR="00E15F95" w:rsidRPr="00914091" w14:paraId="3716D430" w14:textId="77777777" w:rsidTr="001945B3">
        <w:trPr>
          <w:trHeight w:val="300"/>
        </w:trPr>
        <w:tc>
          <w:tcPr>
            <w:tcW w:w="1630" w:type="dxa"/>
            <w:shd w:val="clear" w:color="auto" w:fill="auto"/>
            <w:noWrap/>
            <w:vAlign w:val="bottom"/>
            <w:hideMark/>
          </w:tcPr>
          <w:p w14:paraId="398400BF"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Replications</w:t>
            </w:r>
          </w:p>
        </w:tc>
        <w:tc>
          <w:tcPr>
            <w:tcW w:w="451" w:type="dxa"/>
            <w:shd w:val="clear" w:color="auto" w:fill="auto"/>
            <w:noWrap/>
            <w:vAlign w:val="center"/>
            <w:hideMark/>
          </w:tcPr>
          <w:p w14:paraId="181D703D"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w:t>
            </w:r>
          </w:p>
        </w:tc>
        <w:tc>
          <w:tcPr>
            <w:tcW w:w="1004" w:type="dxa"/>
            <w:shd w:val="clear" w:color="auto" w:fill="auto"/>
            <w:noWrap/>
            <w:vAlign w:val="center"/>
            <w:hideMark/>
          </w:tcPr>
          <w:p w14:paraId="3C67874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841.31</w:t>
            </w:r>
          </w:p>
        </w:tc>
        <w:tc>
          <w:tcPr>
            <w:tcW w:w="834" w:type="dxa"/>
            <w:shd w:val="clear" w:color="auto" w:fill="auto"/>
            <w:noWrap/>
            <w:vAlign w:val="center"/>
            <w:hideMark/>
          </w:tcPr>
          <w:p w14:paraId="6ABCEA88"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210.33</w:t>
            </w:r>
          </w:p>
        </w:tc>
        <w:tc>
          <w:tcPr>
            <w:tcW w:w="834" w:type="dxa"/>
            <w:shd w:val="clear" w:color="auto" w:fill="auto"/>
            <w:noWrap/>
            <w:vAlign w:val="center"/>
            <w:hideMark/>
          </w:tcPr>
          <w:p w14:paraId="6C7E5166"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1.0377</w:t>
            </w:r>
          </w:p>
        </w:tc>
        <w:tc>
          <w:tcPr>
            <w:tcW w:w="1029" w:type="dxa"/>
            <w:shd w:val="clear" w:color="auto" w:fill="auto"/>
            <w:noWrap/>
            <w:vAlign w:val="center"/>
            <w:hideMark/>
          </w:tcPr>
          <w:p w14:paraId="4505A8C5"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0.41240</w:t>
            </w:r>
          </w:p>
        </w:tc>
        <w:tc>
          <w:tcPr>
            <w:tcW w:w="1059" w:type="dxa"/>
            <w:vAlign w:val="center"/>
          </w:tcPr>
          <w:p w14:paraId="05286B02"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804.33</w:t>
            </w:r>
          </w:p>
        </w:tc>
        <w:tc>
          <w:tcPr>
            <w:tcW w:w="948" w:type="dxa"/>
            <w:vAlign w:val="center"/>
          </w:tcPr>
          <w:p w14:paraId="7A9DCC3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201.08</w:t>
            </w:r>
          </w:p>
        </w:tc>
        <w:tc>
          <w:tcPr>
            <w:tcW w:w="948" w:type="dxa"/>
            <w:vAlign w:val="center"/>
          </w:tcPr>
          <w:p w14:paraId="12B1604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1.0377</w:t>
            </w:r>
          </w:p>
        </w:tc>
        <w:tc>
          <w:tcPr>
            <w:tcW w:w="983" w:type="dxa"/>
            <w:vAlign w:val="center"/>
          </w:tcPr>
          <w:p w14:paraId="39C78A71"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0.41240</w:t>
            </w:r>
          </w:p>
        </w:tc>
      </w:tr>
      <w:tr w:rsidR="00E15F95" w:rsidRPr="00914091" w14:paraId="7EA0D290" w14:textId="77777777" w:rsidTr="001945B3">
        <w:trPr>
          <w:trHeight w:val="300"/>
        </w:trPr>
        <w:tc>
          <w:tcPr>
            <w:tcW w:w="1630" w:type="dxa"/>
            <w:shd w:val="clear" w:color="auto" w:fill="auto"/>
            <w:noWrap/>
            <w:vAlign w:val="bottom"/>
            <w:hideMark/>
          </w:tcPr>
          <w:p w14:paraId="01D705B1"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Error</w:t>
            </w:r>
          </w:p>
        </w:tc>
        <w:tc>
          <w:tcPr>
            <w:tcW w:w="451" w:type="dxa"/>
            <w:shd w:val="clear" w:color="auto" w:fill="auto"/>
            <w:noWrap/>
            <w:vAlign w:val="center"/>
            <w:hideMark/>
          </w:tcPr>
          <w:p w14:paraId="3101F905"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20</w:t>
            </w:r>
          </w:p>
        </w:tc>
        <w:tc>
          <w:tcPr>
            <w:tcW w:w="1004" w:type="dxa"/>
            <w:shd w:val="clear" w:color="auto" w:fill="auto"/>
            <w:noWrap/>
            <w:vAlign w:val="center"/>
            <w:hideMark/>
          </w:tcPr>
          <w:p w14:paraId="33BB049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4053.56</w:t>
            </w:r>
          </w:p>
        </w:tc>
        <w:tc>
          <w:tcPr>
            <w:tcW w:w="834" w:type="dxa"/>
            <w:shd w:val="clear" w:color="auto" w:fill="auto"/>
            <w:noWrap/>
            <w:vAlign w:val="center"/>
            <w:hideMark/>
          </w:tcPr>
          <w:p w14:paraId="28ACFD0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202.68</w:t>
            </w:r>
          </w:p>
        </w:tc>
        <w:tc>
          <w:tcPr>
            <w:tcW w:w="834" w:type="dxa"/>
            <w:shd w:val="clear" w:color="auto" w:fill="auto"/>
            <w:noWrap/>
            <w:vAlign w:val="center"/>
            <w:hideMark/>
          </w:tcPr>
          <w:p w14:paraId="0F7421BB"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753EC624"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044450A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3875.40</w:t>
            </w:r>
          </w:p>
        </w:tc>
        <w:tc>
          <w:tcPr>
            <w:tcW w:w="948" w:type="dxa"/>
            <w:vAlign w:val="center"/>
          </w:tcPr>
          <w:p w14:paraId="4BD7275B"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193.77</w:t>
            </w:r>
          </w:p>
        </w:tc>
        <w:tc>
          <w:tcPr>
            <w:tcW w:w="948" w:type="dxa"/>
            <w:vAlign w:val="center"/>
          </w:tcPr>
          <w:p w14:paraId="180D9E3C"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5D7C24E8" w14:textId="77777777" w:rsidR="00E15F95" w:rsidRPr="00914091" w:rsidRDefault="00E15F95" w:rsidP="001945B3">
            <w:pPr>
              <w:rPr>
                <w:rFonts w:ascii="Times New Roman" w:eastAsia="Times New Roman" w:hAnsi="Times New Roman" w:cs="Times New Roman"/>
                <w:sz w:val="24"/>
                <w:szCs w:val="24"/>
                <w:lang w:val="en-GB"/>
              </w:rPr>
            </w:pPr>
          </w:p>
        </w:tc>
      </w:tr>
      <w:tr w:rsidR="00E15F95" w:rsidRPr="00914091" w14:paraId="31546B7C" w14:textId="77777777" w:rsidTr="001945B3">
        <w:trPr>
          <w:trHeight w:val="300"/>
        </w:trPr>
        <w:tc>
          <w:tcPr>
            <w:tcW w:w="1630" w:type="dxa"/>
            <w:shd w:val="clear" w:color="auto" w:fill="auto"/>
            <w:noWrap/>
            <w:vAlign w:val="bottom"/>
            <w:hideMark/>
          </w:tcPr>
          <w:p w14:paraId="7ABAC8EF"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Total</w:t>
            </w:r>
          </w:p>
        </w:tc>
        <w:tc>
          <w:tcPr>
            <w:tcW w:w="451" w:type="dxa"/>
            <w:shd w:val="clear" w:color="auto" w:fill="auto"/>
            <w:noWrap/>
            <w:vAlign w:val="center"/>
            <w:hideMark/>
          </w:tcPr>
          <w:p w14:paraId="6ABB64F2"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29</w:t>
            </w:r>
          </w:p>
        </w:tc>
        <w:tc>
          <w:tcPr>
            <w:tcW w:w="1004" w:type="dxa"/>
            <w:shd w:val="clear" w:color="auto" w:fill="auto"/>
            <w:noWrap/>
            <w:vAlign w:val="center"/>
            <w:hideMark/>
          </w:tcPr>
          <w:p w14:paraId="321C75F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38763.7</w:t>
            </w:r>
          </w:p>
        </w:tc>
        <w:tc>
          <w:tcPr>
            <w:tcW w:w="834" w:type="dxa"/>
            <w:shd w:val="clear" w:color="auto" w:fill="auto"/>
            <w:noWrap/>
            <w:vAlign w:val="center"/>
            <w:hideMark/>
          </w:tcPr>
          <w:p w14:paraId="08E5C38C" w14:textId="77777777" w:rsidR="00E15F95" w:rsidRPr="00914091" w:rsidRDefault="00E15F95" w:rsidP="001945B3">
            <w:pPr>
              <w:rPr>
                <w:rFonts w:ascii="Times New Roman" w:eastAsia="Times New Roman" w:hAnsi="Times New Roman" w:cs="Times New Roman"/>
                <w:sz w:val="24"/>
                <w:szCs w:val="24"/>
                <w:lang w:val="en-GB"/>
              </w:rPr>
            </w:pPr>
          </w:p>
        </w:tc>
        <w:tc>
          <w:tcPr>
            <w:tcW w:w="834" w:type="dxa"/>
            <w:shd w:val="clear" w:color="auto" w:fill="auto"/>
            <w:noWrap/>
            <w:vAlign w:val="center"/>
            <w:hideMark/>
          </w:tcPr>
          <w:p w14:paraId="718B8449"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105EC7BA"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1F20F0E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37060.08</w:t>
            </w:r>
          </w:p>
        </w:tc>
        <w:tc>
          <w:tcPr>
            <w:tcW w:w="948" w:type="dxa"/>
            <w:vAlign w:val="center"/>
          </w:tcPr>
          <w:p w14:paraId="4DC7A371" w14:textId="77777777" w:rsidR="00E15F95" w:rsidRPr="00914091" w:rsidRDefault="00E15F95" w:rsidP="001945B3">
            <w:pPr>
              <w:rPr>
                <w:rFonts w:ascii="Times New Roman" w:eastAsia="Times New Roman" w:hAnsi="Times New Roman" w:cs="Times New Roman"/>
                <w:sz w:val="24"/>
                <w:szCs w:val="24"/>
                <w:lang w:val="en-GB"/>
              </w:rPr>
            </w:pPr>
          </w:p>
        </w:tc>
        <w:tc>
          <w:tcPr>
            <w:tcW w:w="948" w:type="dxa"/>
            <w:vAlign w:val="center"/>
          </w:tcPr>
          <w:p w14:paraId="7ED5FCBD"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724DE4EE" w14:textId="77777777" w:rsidR="00E15F95" w:rsidRPr="00914091" w:rsidRDefault="00E15F95" w:rsidP="001945B3">
            <w:pPr>
              <w:rPr>
                <w:rFonts w:ascii="Times New Roman" w:eastAsia="Times New Roman" w:hAnsi="Times New Roman" w:cs="Times New Roman"/>
                <w:sz w:val="24"/>
                <w:szCs w:val="24"/>
                <w:lang w:val="en-GB"/>
              </w:rPr>
            </w:pPr>
          </w:p>
        </w:tc>
      </w:tr>
      <w:tr w:rsidR="00E15F95" w:rsidRPr="00914091" w14:paraId="7786DF93" w14:textId="77777777" w:rsidTr="001945B3">
        <w:trPr>
          <w:trHeight w:val="300"/>
        </w:trPr>
        <w:tc>
          <w:tcPr>
            <w:tcW w:w="1630" w:type="dxa"/>
            <w:vMerge w:val="restart"/>
            <w:shd w:val="clear" w:color="auto" w:fill="auto"/>
            <w:noWrap/>
            <w:vAlign w:val="bottom"/>
            <w:hideMark/>
          </w:tcPr>
          <w:p w14:paraId="0EAC329E"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Source of Variation</w:t>
            </w:r>
          </w:p>
        </w:tc>
        <w:tc>
          <w:tcPr>
            <w:tcW w:w="451" w:type="dxa"/>
            <w:vMerge w:val="restart"/>
            <w:shd w:val="clear" w:color="auto" w:fill="auto"/>
            <w:noWrap/>
            <w:vAlign w:val="bottom"/>
            <w:hideMark/>
          </w:tcPr>
          <w:p w14:paraId="7F1E7E35"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df</w:t>
            </w:r>
          </w:p>
        </w:tc>
        <w:tc>
          <w:tcPr>
            <w:tcW w:w="3701" w:type="dxa"/>
            <w:gridSpan w:val="4"/>
            <w:shd w:val="clear" w:color="auto" w:fill="auto"/>
            <w:noWrap/>
            <w:vAlign w:val="bottom"/>
            <w:hideMark/>
          </w:tcPr>
          <w:p w14:paraId="4FDCBAE7"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BWP-Strain</w:t>
            </w:r>
          </w:p>
        </w:tc>
        <w:tc>
          <w:tcPr>
            <w:tcW w:w="3938" w:type="dxa"/>
            <w:gridSpan w:val="4"/>
            <w:vAlign w:val="bottom"/>
          </w:tcPr>
          <w:p w14:paraId="61FB0F4D"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MLN-Strain</w:t>
            </w:r>
          </w:p>
        </w:tc>
      </w:tr>
      <w:tr w:rsidR="00E15F95" w:rsidRPr="00914091" w14:paraId="48FBB760" w14:textId="77777777" w:rsidTr="001945B3">
        <w:trPr>
          <w:trHeight w:val="300"/>
        </w:trPr>
        <w:tc>
          <w:tcPr>
            <w:tcW w:w="1630" w:type="dxa"/>
            <w:vMerge/>
            <w:shd w:val="clear" w:color="auto" w:fill="auto"/>
            <w:noWrap/>
            <w:vAlign w:val="bottom"/>
            <w:hideMark/>
          </w:tcPr>
          <w:p w14:paraId="0C3C0C1B" w14:textId="77777777" w:rsidR="00E15F95" w:rsidRPr="00914091" w:rsidRDefault="00E15F95" w:rsidP="001945B3">
            <w:pPr>
              <w:rPr>
                <w:rFonts w:ascii="Times New Roman" w:eastAsia="Times New Roman" w:hAnsi="Times New Roman" w:cs="Times New Roman"/>
                <w:b/>
                <w:sz w:val="24"/>
                <w:szCs w:val="24"/>
              </w:rPr>
            </w:pPr>
          </w:p>
        </w:tc>
        <w:tc>
          <w:tcPr>
            <w:tcW w:w="451" w:type="dxa"/>
            <w:vMerge/>
            <w:shd w:val="clear" w:color="auto" w:fill="auto"/>
            <w:noWrap/>
            <w:vAlign w:val="bottom"/>
            <w:hideMark/>
          </w:tcPr>
          <w:p w14:paraId="76A92B77" w14:textId="77777777" w:rsidR="00E15F95" w:rsidRPr="00914091" w:rsidRDefault="00E15F95" w:rsidP="001945B3">
            <w:pPr>
              <w:rPr>
                <w:rFonts w:ascii="Times New Roman" w:eastAsia="Times New Roman" w:hAnsi="Times New Roman" w:cs="Times New Roman"/>
                <w:b/>
                <w:sz w:val="24"/>
                <w:szCs w:val="24"/>
              </w:rPr>
            </w:pPr>
          </w:p>
        </w:tc>
        <w:tc>
          <w:tcPr>
            <w:tcW w:w="1004" w:type="dxa"/>
            <w:shd w:val="clear" w:color="auto" w:fill="auto"/>
            <w:noWrap/>
            <w:vAlign w:val="bottom"/>
            <w:hideMark/>
          </w:tcPr>
          <w:p w14:paraId="52F57542"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834" w:type="dxa"/>
            <w:shd w:val="clear" w:color="auto" w:fill="auto"/>
            <w:noWrap/>
            <w:vAlign w:val="bottom"/>
            <w:hideMark/>
          </w:tcPr>
          <w:p w14:paraId="2DA036BA"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834" w:type="dxa"/>
            <w:shd w:val="clear" w:color="auto" w:fill="auto"/>
            <w:noWrap/>
            <w:vAlign w:val="bottom"/>
            <w:hideMark/>
          </w:tcPr>
          <w:p w14:paraId="76603790"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1029" w:type="dxa"/>
            <w:shd w:val="clear" w:color="auto" w:fill="auto"/>
            <w:noWrap/>
            <w:vAlign w:val="bottom"/>
            <w:hideMark/>
          </w:tcPr>
          <w:p w14:paraId="64407FC7"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c>
          <w:tcPr>
            <w:tcW w:w="1059" w:type="dxa"/>
            <w:vAlign w:val="bottom"/>
          </w:tcPr>
          <w:p w14:paraId="1972E7DC"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948" w:type="dxa"/>
            <w:vAlign w:val="bottom"/>
          </w:tcPr>
          <w:p w14:paraId="6835B258"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948" w:type="dxa"/>
            <w:vAlign w:val="bottom"/>
          </w:tcPr>
          <w:p w14:paraId="6F07C87C"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983" w:type="dxa"/>
            <w:vAlign w:val="bottom"/>
          </w:tcPr>
          <w:p w14:paraId="18A33A2E"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r>
      <w:tr w:rsidR="00E15F95" w:rsidRPr="00914091" w14:paraId="64E9C9EC" w14:textId="77777777" w:rsidTr="001945B3">
        <w:trPr>
          <w:trHeight w:val="300"/>
        </w:trPr>
        <w:tc>
          <w:tcPr>
            <w:tcW w:w="1630" w:type="dxa"/>
            <w:shd w:val="clear" w:color="auto" w:fill="auto"/>
            <w:noWrap/>
            <w:vAlign w:val="bottom"/>
            <w:hideMark/>
          </w:tcPr>
          <w:p w14:paraId="7BB6AE58"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Concentrations</w:t>
            </w:r>
          </w:p>
        </w:tc>
        <w:tc>
          <w:tcPr>
            <w:tcW w:w="451" w:type="dxa"/>
            <w:shd w:val="clear" w:color="auto" w:fill="auto"/>
            <w:noWrap/>
            <w:vAlign w:val="center"/>
            <w:hideMark/>
          </w:tcPr>
          <w:p w14:paraId="2A4B6952"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5</w:t>
            </w:r>
          </w:p>
        </w:tc>
        <w:tc>
          <w:tcPr>
            <w:tcW w:w="1004" w:type="dxa"/>
            <w:shd w:val="clear" w:color="auto" w:fill="auto"/>
            <w:noWrap/>
            <w:vAlign w:val="center"/>
            <w:hideMark/>
          </w:tcPr>
          <w:p w14:paraId="2A14324D"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31664.7</w:t>
            </w:r>
          </w:p>
        </w:tc>
        <w:tc>
          <w:tcPr>
            <w:tcW w:w="834" w:type="dxa"/>
            <w:shd w:val="clear" w:color="auto" w:fill="auto"/>
            <w:noWrap/>
            <w:vAlign w:val="center"/>
            <w:hideMark/>
          </w:tcPr>
          <w:p w14:paraId="63DA80B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6332.9</w:t>
            </w:r>
          </w:p>
        </w:tc>
        <w:tc>
          <w:tcPr>
            <w:tcW w:w="834" w:type="dxa"/>
            <w:shd w:val="clear" w:color="auto" w:fill="auto"/>
            <w:noWrap/>
            <w:vAlign w:val="center"/>
            <w:hideMark/>
          </w:tcPr>
          <w:p w14:paraId="50882CD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33.421</w:t>
            </w:r>
          </w:p>
        </w:tc>
        <w:tc>
          <w:tcPr>
            <w:tcW w:w="1029" w:type="dxa"/>
            <w:shd w:val="clear" w:color="auto" w:fill="auto"/>
            <w:noWrap/>
            <w:vAlign w:val="center"/>
            <w:hideMark/>
          </w:tcPr>
          <w:p w14:paraId="132E125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0.00000</w:t>
            </w:r>
          </w:p>
        </w:tc>
        <w:tc>
          <w:tcPr>
            <w:tcW w:w="1059" w:type="dxa"/>
            <w:vAlign w:val="center"/>
          </w:tcPr>
          <w:p w14:paraId="6981AD2D"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30965.02</w:t>
            </w:r>
          </w:p>
        </w:tc>
        <w:tc>
          <w:tcPr>
            <w:tcW w:w="948" w:type="dxa"/>
            <w:vAlign w:val="center"/>
          </w:tcPr>
          <w:p w14:paraId="2EDD8BF0"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6193.00</w:t>
            </w:r>
          </w:p>
        </w:tc>
        <w:tc>
          <w:tcPr>
            <w:tcW w:w="948" w:type="dxa"/>
            <w:vAlign w:val="center"/>
          </w:tcPr>
          <w:p w14:paraId="044E41F2"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33.4214</w:t>
            </w:r>
          </w:p>
        </w:tc>
        <w:tc>
          <w:tcPr>
            <w:tcW w:w="983" w:type="dxa"/>
            <w:vAlign w:val="center"/>
          </w:tcPr>
          <w:p w14:paraId="49448687"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0.00000</w:t>
            </w:r>
          </w:p>
        </w:tc>
      </w:tr>
      <w:tr w:rsidR="00E15F95" w:rsidRPr="00914091" w14:paraId="759584FD" w14:textId="77777777" w:rsidTr="001945B3">
        <w:trPr>
          <w:trHeight w:val="300"/>
        </w:trPr>
        <w:tc>
          <w:tcPr>
            <w:tcW w:w="1630" w:type="dxa"/>
            <w:shd w:val="clear" w:color="auto" w:fill="auto"/>
            <w:noWrap/>
            <w:vAlign w:val="bottom"/>
            <w:hideMark/>
          </w:tcPr>
          <w:p w14:paraId="77F45D9D"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Replications</w:t>
            </w:r>
          </w:p>
        </w:tc>
        <w:tc>
          <w:tcPr>
            <w:tcW w:w="451" w:type="dxa"/>
            <w:shd w:val="clear" w:color="auto" w:fill="auto"/>
            <w:noWrap/>
            <w:vAlign w:val="center"/>
            <w:hideMark/>
          </w:tcPr>
          <w:p w14:paraId="74B84C0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w:t>
            </w:r>
          </w:p>
        </w:tc>
        <w:tc>
          <w:tcPr>
            <w:tcW w:w="1004" w:type="dxa"/>
            <w:shd w:val="clear" w:color="auto" w:fill="auto"/>
            <w:noWrap/>
            <w:vAlign w:val="center"/>
            <w:hideMark/>
          </w:tcPr>
          <w:p w14:paraId="5D4A0D26"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786.55</w:t>
            </w:r>
          </w:p>
        </w:tc>
        <w:tc>
          <w:tcPr>
            <w:tcW w:w="834" w:type="dxa"/>
            <w:shd w:val="clear" w:color="auto" w:fill="auto"/>
            <w:noWrap/>
            <w:vAlign w:val="center"/>
            <w:hideMark/>
          </w:tcPr>
          <w:p w14:paraId="7CE74BD5"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196.64</w:t>
            </w:r>
          </w:p>
        </w:tc>
        <w:tc>
          <w:tcPr>
            <w:tcW w:w="834" w:type="dxa"/>
            <w:shd w:val="clear" w:color="auto" w:fill="auto"/>
            <w:noWrap/>
            <w:vAlign w:val="center"/>
            <w:hideMark/>
          </w:tcPr>
          <w:p w14:paraId="5055333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1.0377</w:t>
            </w:r>
          </w:p>
        </w:tc>
        <w:tc>
          <w:tcPr>
            <w:tcW w:w="1029" w:type="dxa"/>
            <w:shd w:val="clear" w:color="auto" w:fill="auto"/>
            <w:noWrap/>
            <w:vAlign w:val="center"/>
            <w:hideMark/>
          </w:tcPr>
          <w:p w14:paraId="6F99F91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0.41240</w:t>
            </w:r>
          </w:p>
        </w:tc>
        <w:tc>
          <w:tcPr>
            <w:tcW w:w="1059" w:type="dxa"/>
            <w:vAlign w:val="center"/>
          </w:tcPr>
          <w:p w14:paraId="00F54E0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769.17</w:t>
            </w:r>
          </w:p>
        </w:tc>
        <w:tc>
          <w:tcPr>
            <w:tcW w:w="948" w:type="dxa"/>
            <w:vAlign w:val="center"/>
          </w:tcPr>
          <w:p w14:paraId="5DBF53C2"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192.29</w:t>
            </w:r>
          </w:p>
        </w:tc>
        <w:tc>
          <w:tcPr>
            <w:tcW w:w="948" w:type="dxa"/>
            <w:vAlign w:val="center"/>
          </w:tcPr>
          <w:p w14:paraId="0FFD24E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1.0377</w:t>
            </w:r>
          </w:p>
        </w:tc>
        <w:tc>
          <w:tcPr>
            <w:tcW w:w="983" w:type="dxa"/>
            <w:vAlign w:val="center"/>
          </w:tcPr>
          <w:p w14:paraId="7D7E692B"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0.41240</w:t>
            </w:r>
          </w:p>
        </w:tc>
      </w:tr>
      <w:tr w:rsidR="00E15F95" w:rsidRPr="00914091" w14:paraId="24A624D2" w14:textId="77777777" w:rsidTr="001945B3">
        <w:trPr>
          <w:trHeight w:val="300"/>
        </w:trPr>
        <w:tc>
          <w:tcPr>
            <w:tcW w:w="1630" w:type="dxa"/>
            <w:shd w:val="clear" w:color="auto" w:fill="auto"/>
            <w:noWrap/>
            <w:vAlign w:val="bottom"/>
            <w:hideMark/>
          </w:tcPr>
          <w:p w14:paraId="041BCD2F"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Error</w:t>
            </w:r>
          </w:p>
        </w:tc>
        <w:tc>
          <w:tcPr>
            <w:tcW w:w="451" w:type="dxa"/>
            <w:shd w:val="clear" w:color="auto" w:fill="auto"/>
            <w:noWrap/>
            <w:vAlign w:val="center"/>
            <w:hideMark/>
          </w:tcPr>
          <w:p w14:paraId="399B2D8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20</w:t>
            </w:r>
          </w:p>
        </w:tc>
        <w:tc>
          <w:tcPr>
            <w:tcW w:w="1004" w:type="dxa"/>
            <w:shd w:val="clear" w:color="auto" w:fill="auto"/>
            <w:noWrap/>
            <w:vAlign w:val="center"/>
            <w:hideMark/>
          </w:tcPr>
          <w:p w14:paraId="112DBF3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3789.76</w:t>
            </w:r>
          </w:p>
        </w:tc>
        <w:tc>
          <w:tcPr>
            <w:tcW w:w="834" w:type="dxa"/>
            <w:shd w:val="clear" w:color="auto" w:fill="auto"/>
            <w:noWrap/>
            <w:vAlign w:val="center"/>
            <w:hideMark/>
          </w:tcPr>
          <w:p w14:paraId="230DD63C"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189.49</w:t>
            </w:r>
          </w:p>
        </w:tc>
        <w:tc>
          <w:tcPr>
            <w:tcW w:w="834" w:type="dxa"/>
            <w:shd w:val="clear" w:color="auto" w:fill="auto"/>
            <w:noWrap/>
            <w:vAlign w:val="center"/>
            <w:hideMark/>
          </w:tcPr>
          <w:p w14:paraId="64E07E2E"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1355A85E"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5828E91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3706.01</w:t>
            </w:r>
          </w:p>
        </w:tc>
        <w:tc>
          <w:tcPr>
            <w:tcW w:w="948" w:type="dxa"/>
            <w:vAlign w:val="center"/>
          </w:tcPr>
          <w:p w14:paraId="34827052"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185.30</w:t>
            </w:r>
          </w:p>
        </w:tc>
        <w:tc>
          <w:tcPr>
            <w:tcW w:w="948" w:type="dxa"/>
            <w:vAlign w:val="center"/>
          </w:tcPr>
          <w:p w14:paraId="0B1BBB48"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41EC6331" w14:textId="77777777" w:rsidR="00E15F95" w:rsidRPr="00914091" w:rsidRDefault="00E15F95" w:rsidP="001945B3">
            <w:pPr>
              <w:rPr>
                <w:rFonts w:ascii="Times New Roman" w:eastAsia="Times New Roman" w:hAnsi="Times New Roman" w:cs="Times New Roman"/>
                <w:sz w:val="24"/>
                <w:szCs w:val="24"/>
                <w:lang w:val="en-GB"/>
              </w:rPr>
            </w:pPr>
          </w:p>
        </w:tc>
      </w:tr>
      <w:tr w:rsidR="00E15F95" w:rsidRPr="00914091" w14:paraId="57DCABDF" w14:textId="77777777" w:rsidTr="001945B3">
        <w:trPr>
          <w:trHeight w:val="300"/>
        </w:trPr>
        <w:tc>
          <w:tcPr>
            <w:tcW w:w="1630" w:type="dxa"/>
            <w:shd w:val="clear" w:color="auto" w:fill="auto"/>
            <w:noWrap/>
            <w:vAlign w:val="bottom"/>
            <w:hideMark/>
          </w:tcPr>
          <w:p w14:paraId="14DF53D9"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Total</w:t>
            </w:r>
          </w:p>
        </w:tc>
        <w:tc>
          <w:tcPr>
            <w:tcW w:w="451" w:type="dxa"/>
            <w:shd w:val="clear" w:color="auto" w:fill="auto"/>
            <w:noWrap/>
            <w:vAlign w:val="center"/>
            <w:hideMark/>
          </w:tcPr>
          <w:p w14:paraId="56A07137"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29</w:t>
            </w:r>
          </w:p>
        </w:tc>
        <w:tc>
          <w:tcPr>
            <w:tcW w:w="1004" w:type="dxa"/>
            <w:shd w:val="clear" w:color="auto" w:fill="auto"/>
            <w:noWrap/>
            <w:vAlign w:val="center"/>
            <w:hideMark/>
          </w:tcPr>
          <w:p w14:paraId="64242C76"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36241.0</w:t>
            </w:r>
          </w:p>
        </w:tc>
        <w:tc>
          <w:tcPr>
            <w:tcW w:w="834" w:type="dxa"/>
            <w:shd w:val="clear" w:color="auto" w:fill="auto"/>
            <w:noWrap/>
            <w:vAlign w:val="center"/>
            <w:hideMark/>
          </w:tcPr>
          <w:p w14:paraId="5ACA90C5" w14:textId="77777777" w:rsidR="00E15F95" w:rsidRPr="00914091" w:rsidRDefault="00E15F95" w:rsidP="001945B3">
            <w:pPr>
              <w:rPr>
                <w:rFonts w:ascii="Times New Roman" w:eastAsia="Times New Roman" w:hAnsi="Times New Roman" w:cs="Times New Roman"/>
                <w:sz w:val="24"/>
                <w:szCs w:val="24"/>
                <w:lang w:val="en-GB"/>
              </w:rPr>
            </w:pPr>
          </w:p>
        </w:tc>
        <w:tc>
          <w:tcPr>
            <w:tcW w:w="834" w:type="dxa"/>
            <w:shd w:val="clear" w:color="auto" w:fill="auto"/>
            <w:noWrap/>
            <w:vAlign w:val="center"/>
            <w:hideMark/>
          </w:tcPr>
          <w:p w14:paraId="2820B09B"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0923F863"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43FCABC8"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35440.21</w:t>
            </w:r>
          </w:p>
        </w:tc>
        <w:tc>
          <w:tcPr>
            <w:tcW w:w="948" w:type="dxa"/>
            <w:vAlign w:val="center"/>
          </w:tcPr>
          <w:p w14:paraId="4F56EBE0" w14:textId="77777777" w:rsidR="00E15F95" w:rsidRPr="00914091" w:rsidRDefault="00E15F95" w:rsidP="001945B3">
            <w:pPr>
              <w:rPr>
                <w:rFonts w:ascii="Times New Roman" w:eastAsia="Times New Roman" w:hAnsi="Times New Roman" w:cs="Times New Roman"/>
                <w:sz w:val="24"/>
                <w:szCs w:val="24"/>
                <w:lang w:val="en-GB"/>
              </w:rPr>
            </w:pPr>
          </w:p>
        </w:tc>
        <w:tc>
          <w:tcPr>
            <w:tcW w:w="948" w:type="dxa"/>
            <w:vAlign w:val="center"/>
          </w:tcPr>
          <w:p w14:paraId="54A3D082"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2B82E6CA" w14:textId="77777777" w:rsidR="00E15F95" w:rsidRPr="00914091" w:rsidRDefault="00E15F95" w:rsidP="001945B3">
            <w:pPr>
              <w:rPr>
                <w:rFonts w:ascii="Times New Roman" w:eastAsia="Times New Roman" w:hAnsi="Times New Roman" w:cs="Times New Roman"/>
                <w:sz w:val="24"/>
                <w:szCs w:val="24"/>
                <w:lang w:val="en-GB"/>
              </w:rPr>
            </w:pPr>
          </w:p>
        </w:tc>
      </w:tr>
    </w:tbl>
    <w:p w14:paraId="47BA77B5" w14:textId="77777777" w:rsidR="00E15F95" w:rsidRPr="00914091" w:rsidRDefault="00E15F95" w:rsidP="00E15F95">
      <w:pPr>
        <w:tabs>
          <w:tab w:val="left" w:pos="1200"/>
        </w:tabs>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ab/>
      </w:r>
      <w:r w:rsidRPr="00914091">
        <w:rPr>
          <w:rFonts w:ascii="Times New Roman" w:eastAsia="Times New Roman" w:hAnsi="Times New Roman" w:cs="Times New Roman"/>
          <w:noProof/>
          <w:sz w:val="24"/>
          <w:szCs w:val="24"/>
        </w:rPr>
        <w:drawing>
          <wp:inline distT="0" distB="0" distL="0" distR="0" wp14:anchorId="2DA48012" wp14:editId="1AD20902">
            <wp:extent cx="5943600" cy="3457575"/>
            <wp:effectExtent l="0" t="0" r="0" b="0"/>
            <wp:docPr id="163" name="Chart 1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7"/>
              </a:graphicData>
            </a:graphic>
          </wp:inline>
        </w:drawing>
      </w:r>
    </w:p>
    <w:p w14:paraId="578F3198" w14:textId="77777777" w:rsidR="00E15F95" w:rsidRPr="00914091" w:rsidRDefault="00F244DB" w:rsidP="00E15F95">
      <w:pPr>
        <w:shd w:val="clear" w:color="auto" w:fill="FFFFFF"/>
        <w:jc w:val="both"/>
        <w:rPr>
          <w:rFonts w:ascii="Times New Roman" w:eastAsia="Times New Roman" w:hAnsi="Times New Roman" w:cs="Times New Roman"/>
          <w:b/>
          <w:sz w:val="24"/>
          <w:szCs w:val="24"/>
          <w:lang w:val="en-GB"/>
        </w:rPr>
      </w:pPr>
      <w:r>
        <w:rPr>
          <w:rFonts w:ascii="Times New Roman" w:eastAsia="Times New Roman" w:hAnsi="Times New Roman" w:cs="Times New Roman"/>
          <w:b/>
          <w:sz w:val="24"/>
          <w:szCs w:val="24"/>
          <w:lang w:val="en-GB"/>
        </w:rPr>
        <w:t>Figure 8.1.1</w:t>
      </w:r>
      <w:r w:rsidR="00E15F95" w:rsidRPr="00914091">
        <w:rPr>
          <w:rFonts w:ascii="Times New Roman" w:eastAsia="Times New Roman" w:hAnsi="Times New Roman" w:cs="Times New Roman"/>
          <w:b/>
          <w:sz w:val="24"/>
          <w:szCs w:val="24"/>
          <w:lang w:val="en-GB"/>
        </w:rPr>
        <w:t>: Mortality of pink bollworm larvae treated with different concentrations of COMBO</w:t>
      </w:r>
      <w:r w:rsidR="00E15F95" w:rsidRPr="00914091">
        <w:rPr>
          <w:rFonts w:ascii="Times New Roman" w:eastAsia="Times New Roman" w:hAnsi="Times New Roman" w:cs="Times New Roman"/>
          <w:b/>
          <w:sz w:val="24"/>
          <w:szCs w:val="24"/>
          <w:vertAlign w:val="superscript"/>
          <w:lang w:val="en-GB"/>
        </w:rPr>
        <w:t>®</w:t>
      </w:r>
    </w:p>
    <w:p w14:paraId="2B6E8211"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lastRenderedPageBreak/>
        <w:t>Table 8.1.2: LC</w:t>
      </w:r>
      <w:r w:rsidRPr="00914091">
        <w:rPr>
          <w:rFonts w:ascii="Times New Roman" w:eastAsia="Times New Roman" w:hAnsi="Times New Roman" w:cs="Times New Roman"/>
          <w:b/>
          <w:sz w:val="24"/>
          <w:szCs w:val="24"/>
          <w:vertAlign w:val="subscript"/>
          <w:lang w:val="en-GB"/>
        </w:rPr>
        <w:t>50</w:t>
      </w:r>
      <w:r w:rsidRPr="00914091">
        <w:rPr>
          <w:rFonts w:ascii="Times New Roman" w:eastAsia="Times New Roman" w:hAnsi="Times New Roman" w:cs="Times New Roman"/>
          <w:b/>
          <w:sz w:val="24"/>
          <w:szCs w:val="24"/>
          <w:lang w:val="en-GB"/>
        </w:rPr>
        <w:t xml:space="preserve"> vales of COMBO</w:t>
      </w:r>
      <w:r w:rsidRPr="00914091">
        <w:rPr>
          <w:rFonts w:ascii="Times New Roman" w:eastAsia="Times New Roman" w:hAnsi="Times New Roman" w:cs="Times New Roman"/>
          <w:b/>
          <w:sz w:val="24"/>
          <w:szCs w:val="24"/>
          <w:vertAlign w:val="superscript"/>
          <w:lang w:val="en-GB"/>
        </w:rPr>
        <w:t>®</w:t>
      </w:r>
      <w:r w:rsidRPr="00914091">
        <w:rPr>
          <w:rFonts w:ascii="Times New Roman" w:eastAsia="Times New Roman" w:hAnsi="Times New Roman" w:cs="Times New Roman"/>
          <w:sz w:val="24"/>
          <w:szCs w:val="24"/>
          <w:lang w:val="en-GB"/>
        </w:rPr>
        <w:t xml:space="preserve"> </w:t>
      </w:r>
      <w:r w:rsidRPr="00914091">
        <w:rPr>
          <w:rFonts w:ascii="Times New Roman" w:eastAsia="Times New Roman" w:hAnsi="Times New Roman" w:cs="Times New Roman"/>
          <w:b/>
          <w:sz w:val="24"/>
          <w:szCs w:val="24"/>
          <w:lang w:val="en-GB"/>
        </w:rPr>
        <w:t xml:space="preserve">for different larval strains of PBW </w:t>
      </w:r>
    </w:p>
    <w:p w14:paraId="49808497"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tbl>
      <w:tblPr>
        <w:tblStyle w:val="TableGrid"/>
        <w:tblW w:w="9805" w:type="dxa"/>
        <w:tblLook w:val="04A0" w:firstRow="1" w:lastRow="0" w:firstColumn="1" w:lastColumn="0" w:noHBand="0" w:noVBand="1"/>
      </w:tblPr>
      <w:tblGrid>
        <w:gridCol w:w="2425"/>
        <w:gridCol w:w="1530"/>
        <w:gridCol w:w="1420"/>
        <w:gridCol w:w="1081"/>
        <w:gridCol w:w="1189"/>
        <w:gridCol w:w="2160"/>
      </w:tblGrid>
      <w:tr w:rsidR="00E15F95" w:rsidRPr="00914091" w14:paraId="73DC80A0" w14:textId="77777777" w:rsidTr="001945B3">
        <w:trPr>
          <w:trHeight w:val="332"/>
        </w:trPr>
        <w:tc>
          <w:tcPr>
            <w:tcW w:w="2425" w:type="dxa"/>
          </w:tcPr>
          <w:p w14:paraId="626B7A75"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Larval strains of PBW</w:t>
            </w:r>
          </w:p>
        </w:tc>
        <w:tc>
          <w:tcPr>
            <w:tcW w:w="1530" w:type="dxa"/>
          </w:tcPr>
          <w:p w14:paraId="5045C008"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FRD</w:t>
            </w:r>
          </w:p>
          <w:p w14:paraId="1EE4D178"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 solution)</w:t>
            </w:r>
          </w:p>
        </w:tc>
        <w:tc>
          <w:tcPr>
            <w:tcW w:w="1420" w:type="dxa"/>
          </w:tcPr>
          <w:p w14:paraId="4B44A4E9" w14:textId="77777777" w:rsidR="00E15F95" w:rsidRPr="00914091" w:rsidRDefault="00E15F95" w:rsidP="001945B3">
            <w:pPr>
              <w:jc w:val="both"/>
              <w:rPr>
                <w:rFonts w:ascii="Times New Roman" w:eastAsia="Times New Roman" w:hAnsi="Times New Roman" w:cs="Times New Roman"/>
                <w:b/>
                <w:vertAlign w:val="subscript"/>
                <w:lang w:val="en-GB"/>
              </w:rPr>
            </w:pPr>
            <w:r w:rsidRPr="00914091">
              <w:rPr>
                <w:rFonts w:ascii="Times New Roman" w:eastAsia="Times New Roman" w:hAnsi="Times New Roman" w:cs="Times New Roman"/>
                <w:b/>
                <w:lang w:val="en-GB"/>
              </w:rPr>
              <w:t>LC</w:t>
            </w:r>
            <w:r w:rsidRPr="00914091">
              <w:rPr>
                <w:rFonts w:ascii="Times New Roman" w:eastAsia="Times New Roman" w:hAnsi="Times New Roman" w:cs="Times New Roman"/>
                <w:b/>
                <w:vertAlign w:val="subscript"/>
                <w:lang w:val="en-GB"/>
              </w:rPr>
              <w:t>50</w:t>
            </w:r>
          </w:p>
          <w:p w14:paraId="237760F4"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 solution)</w:t>
            </w:r>
          </w:p>
        </w:tc>
        <w:tc>
          <w:tcPr>
            <w:tcW w:w="1081" w:type="dxa"/>
          </w:tcPr>
          <w:p w14:paraId="35CF301B" w14:textId="77777777" w:rsidR="00E15F95" w:rsidRPr="00914091" w:rsidRDefault="00E15F95" w:rsidP="001945B3">
            <w:pPr>
              <w:autoSpaceDE w:val="0"/>
              <w:autoSpaceDN w:val="0"/>
              <w:adjustRightInd w:val="0"/>
              <w:rPr>
                <w:rFonts w:ascii="Times New Roman" w:hAnsi="Times New Roman" w:cs="Times New Roman"/>
                <w:b/>
              </w:rPr>
            </w:pPr>
            <w:r w:rsidRPr="00914091">
              <w:rPr>
                <w:rFonts w:ascii="Times New Roman" w:hAnsi="Times New Roman" w:cs="Times New Roman"/>
                <w:b/>
              </w:rPr>
              <w:t>Chi-Square</w:t>
            </w:r>
          </w:p>
        </w:tc>
        <w:tc>
          <w:tcPr>
            <w:tcW w:w="1189" w:type="dxa"/>
          </w:tcPr>
          <w:p w14:paraId="68754FE0"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SLOPE</w:t>
            </w:r>
          </w:p>
        </w:tc>
        <w:tc>
          <w:tcPr>
            <w:tcW w:w="2160" w:type="dxa"/>
          </w:tcPr>
          <w:p w14:paraId="77863CEE"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Regression equation</w:t>
            </w:r>
          </w:p>
        </w:tc>
      </w:tr>
      <w:tr w:rsidR="00E15F95" w:rsidRPr="00914091" w14:paraId="62BD2519" w14:textId="77777777" w:rsidTr="001945B3">
        <w:trPr>
          <w:trHeight w:val="107"/>
        </w:trPr>
        <w:tc>
          <w:tcPr>
            <w:tcW w:w="2425" w:type="dxa"/>
            <w:vAlign w:val="center"/>
          </w:tcPr>
          <w:p w14:paraId="6D3F783A" w14:textId="77777777" w:rsidR="00E15F95" w:rsidRPr="00914091" w:rsidRDefault="00E15F95" w:rsidP="001945B3">
            <w:pPr>
              <w:rPr>
                <w:rFonts w:ascii="Times New Roman" w:eastAsia="Times New Roman" w:hAnsi="Times New Roman" w:cs="Times New Roman"/>
                <w:b/>
                <w:bCs/>
              </w:rPr>
            </w:pPr>
            <w:r w:rsidRPr="00914091">
              <w:rPr>
                <w:rFonts w:ascii="Times New Roman" w:eastAsia="Times New Roman" w:hAnsi="Times New Roman" w:cs="Times New Roman"/>
                <w:b/>
                <w:bCs/>
                <w:lang w:val="en-GB"/>
              </w:rPr>
              <w:t>Faisalabad strain</w:t>
            </w:r>
          </w:p>
        </w:tc>
        <w:tc>
          <w:tcPr>
            <w:tcW w:w="1530" w:type="dxa"/>
          </w:tcPr>
          <w:p w14:paraId="36F43DE2"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0.6%</w:t>
            </w:r>
          </w:p>
        </w:tc>
        <w:tc>
          <w:tcPr>
            <w:tcW w:w="1420" w:type="dxa"/>
          </w:tcPr>
          <w:p w14:paraId="52F6E7D5"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0.391% (S)</w:t>
            </w:r>
          </w:p>
        </w:tc>
        <w:tc>
          <w:tcPr>
            <w:tcW w:w="1081" w:type="dxa"/>
          </w:tcPr>
          <w:p w14:paraId="6528C353"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31.6372</w:t>
            </w:r>
          </w:p>
          <w:p w14:paraId="67DA2509" w14:textId="77777777" w:rsidR="00E15F95" w:rsidRPr="00914091" w:rsidRDefault="00E15F95" w:rsidP="001945B3">
            <w:pPr>
              <w:autoSpaceDE w:val="0"/>
              <w:autoSpaceDN w:val="0"/>
              <w:adjustRightInd w:val="0"/>
              <w:jc w:val="center"/>
              <w:rPr>
                <w:rFonts w:ascii="Times New Roman" w:hAnsi="Times New Roman" w:cs="Times New Roman"/>
              </w:rPr>
            </w:pPr>
          </w:p>
        </w:tc>
        <w:tc>
          <w:tcPr>
            <w:tcW w:w="1189" w:type="dxa"/>
          </w:tcPr>
          <w:p w14:paraId="36CBBAF6"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0.748548</w:t>
            </w:r>
          </w:p>
          <w:p w14:paraId="40D05066" w14:textId="77777777" w:rsidR="00E15F95" w:rsidRPr="00914091" w:rsidRDefault="00E15F95" w:rsidP="001945B3">
            <w:pPr>
              <w:autoSpaceDE w:val="0"/>
              <w:autoSpaceDN w:val="0"/>
              <w:adjustRightInd w:val="0"/>
              <w:jc w:val="center"/>
              <w:rPr>
                <w:rFonts w:ascii="Times New Roman" w:hAnsi="Times New Roman" w:cs="Times New Roman"/>
              </w:rPr>
            </w:pPr>
          </w:p>
        </w:tc>
        <w:tc>
          <w:tcPr>
            <w:tcW w:w="2160" w:type="dxa"/>
          </w:tcPr>
          <w:p w14:paraId="12A93B83"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eastAsia="Times New Roman" w:hAnsi="Times New Roman" w:cs="Times New Roman"/>
                <w:lang w:val="en-GB"/>
              </w:rPr>
              <w:t xml:space="preserve">Y= </w:t>
            </w:r>
            <w:r w:rsidRPr="00914091">
              <w:rPr>
                <w:rFonts w:ascii="Times New Roman" w:hAnsi="Times New Roman" w:cs="Times New Roman"/>
              </w:rPr>
              <w:t>0.336</w:t>
            </w:r>
            <w:r w:rsidRPr="00914091">
              <w:rPr>
                <w:rFonts w:ascii="Times New Roman" w:eastAsia="Times New Roman" w:hAnsi="Times New Roman" w:cs="Times New Roman"/>
                <w:lang w:val="en-GB"/>
              </w:rPr>
              <w:t>+</w:t>
            </w:r>
            <w:r w:rsidRPr="00914091">
              <w:rPr>
                <w:rFonts w:ascii="Times New Roman" w:hAnsi="Times New Roman" w:cs="Times New Roman"/>
              </w:rPr>
              <w:t>0.748</w:t>
            </w:r>
            <w:r w:rsidRPr="00914091">
              <w:rPr>
                <w:rFonts w:ascii="Times New Roman" w:eastAsia="Times New Roman" w:hAnsi="Times New Roman" w:cs="Times New Roman"/>
                <w:lang w:val="en-GB"/>
              </w:rPr>
              <w:t>C</w:t>
            </w:r>
          </w:p>
          <w:p w14:paraId="015CDDFF"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(p = 0.000)</w:t>
            </w:r>
          </w:p>
        </w:tc>
      </w:tr>
      <w:tr w:rsidR="00E15F95" w:rsidRPr="00914091" w14:paraId="74FFFB85" w14:textId="77777777" w:rsidTr="001945B3">
        <w:tc>
          <w:tcPr>
            <w:tcW w:w="2425" w:type="dxa"/>
            <w:vAlign w:val="center"/>
          </w:tcPr>
          <w:p w14:paraId="0D452965" w14:textId="77777777" w:rsidR="00E15F95" w:rsidRPr="00914091" w:rsidRDefault="00E15F95" w:rsidP="001945B3">
            <w:pPr>
              <w:rPr>
                <w:rFonts w:ascii="Times New Roman" w:eastAsia="Times New Roman" w:hAnsi="Times New Roman" w:cs="Times New Roman"/>
                <w:b/>
                <w:bCs/>
                <w:lang w:val="en-GB"/>
              </w:rPr>
            </w:pPr>
            <w:r w:rsidRPr="00914091">
              <w:rPr>
                <w:rFonts w:ascii="Times New Roman" w:eastAsia="Times New Roman" w:hAnsi="Times New Roman" w:cs="Times New Roman"/>
                <w:b/>
                <w:bCs/>
                <w:lang w:val="en-GB"/>
              </w:rPr>
              <w:t>Sahiwal strain</w:t>
            </w:r>
          </w:p>
        </w:tc>
        <w:tc>
          <w:tcPr>
            <w:tcW w:w="1530" w:type="dxa"/>
          </w:tcPr>
          <w:p w14:paraId="3151C98E"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0.6%</w:t>
            </w:r>
          </w:p>
        </w:tc>
        <w:tc>
          <w:tcPr>
            <w:tcW w:w="1420" w:type="dxa"/>
          </w:tcPr>
          <w:p w14:paraId="29AE1977"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0.391% (S)</w:t>
            </w:r>
          </w:p>
        </w:tc>
        <w:tc>
          <w:tcPr>
            <w:tcW w:w="1081" w:type="dxa"/>
          </w:tcPr>
          <w:p w14:paraId="1713ABA5"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31.64</w:t>
            </w:r>
          </w:p>
          <w:p w14:paraId="68ACA25E" w14:textId="77777777" w:rsidR="00E15F95" w:rsidRPr="00914091" w:rsidRDefault="00E15F95" w:rsidP="001945B3">
            <w:pPr>
              <w:autoSpaceDE w:val="0"/>
              <w:autoSpaceDN w:val="0"/>
              <w:adjustRightInd w:val="0"/>
              <w:jc w:val="center"/>
              <w:rPr>
                <w:rFonts w:ascii="Times New Roman" w:hAnsi="Times New Roman" w:cs="Times New Roman"/>
              </w:rPr>
            </w:pPr>
          </w:p>
        </w:tc>
        <w:tc>
          <w:tcPr>
            <w:tcW w:w="1189" w:type="dxa"/>
          </w:tcPr>
          <w:p w14:paraId="41DDF0A7"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0.748548</w:t>
            </w:r>
          </w:p>
          <w:p w14:paraId="7A65FDD9" w14:textId="77777777" w:rsidR="00E15F95" w:rsidRPr="00914091" w:rsidRDefault="00E15F95" w:rsidP="001945B3">
            <w:pPr>
              <w:autoSpaceDE w:val="0"/>
              <w:autoSpaceDN w:val="0"/>
              <w:adjustRightInd w:val="0"/>
              <w:jc w:val="center"/>
              <w:rPr>
                <w:rFonts w:ascii="Times New Roman" w:hAnsi="Times New Roman" w:cs="Times New Roman"/>
              </w:rPr>
            </w:pPr>
          </w:p>
        </w:tc>
        <w:tc>
          <w:tcPr>
            <w:tcW w:w="2160" w:type="dxa"/>
          </w:tcPr>
          <w:p w14:paraId="35C85D1A"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eastAsia="Times New Roman" w:hAnsi="Times New Roman" w:cs="Times New Roman"/>
                <w:lang w:val="en-GB"/>
              </w:rPr>
              <w:t xml:space="preserve">Y= </w:t>
            </w:r>
            <w:r w:rsidRPr="00914091">
              <w:rPr>
                <w:rFonts w:ascii="Times New Roman" w:hAnsi="Times New Roman" w:cs="Times New Roman"/>
              </w:rPr>
              <w:t>0.336</w:t>
            </w:r>
            <w:r w:rsidRPr="00914091">
              <w:rPr>
                <w:rFonts w:ascii="Times New Roman" w:eastAsia="Times New Roman" w:hAnsi="Times New Roman" w:cs="Times New Roman"/>
                <w:lang w:val="en-GB"/>
              </w:rPr>
              <w:t>+</w:t>
            </w:r>
            <w:r w:rsidRPr="00914091">
              <w:rPr>
                <w:rFonts w:ascii="Times New Roman" w:hAnsi="Times New Roman" w:cs="Times New Roman"/>
              </w:rPr>
              <w:t>0.748</w:t>
            </w:r>
            <w:r w:rsidRPr="00914091">
              <w:rPr>
                <w:rFonts w:ascii="Times New Roman" w:eastAsia="Times New Roman" w:hAnsi="Times New Roman" w:cs="Times New Roman"/>
                <w:lang w:val="en-GB"/>
              </w:rPr>
              <w:t>C</w:t>
            </w:r>
          </w:p>
          <w:p w14:paraId="62A87E3E"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(p = 0.000)</w:t>
            </w:r>
          </w:p>
        </w:tc>
      </w:tr>
      <w:tr w:rsidR="00E15F95" w:rsidRPr="00914091" w14:paraId="3E7417C4" w14:textId="77777777" w:rsidTr="001945B3">
        <w:tc>
          <w:tcPr>
            <w:tcW w:w="2425" w:type="dxa"/>
            <w:vAlign w:val="center"/>
          </w:tcPr>
          <w:p w14:paraId="1B6105D8" w14:textId="77777777" w:rsidR="00E15F95" w:rsidRPr="00914091" w:rsidRDefault="00E15F95" w:rsidP="001945B3">
            <w:pPr>
              <w:rPr>
                <w:rFonts w:ascii="Times New Roman" w:eastAsia="Times New Roman" w:hAnsi="Times New Roman" w:cs="Times New Roman"/>
                <w:b/>
                <w:bCs/>
                <w:lang w:val="en-GB"/>
              </w:rPr>
            </w:pPr>
            <w:r w:rsidRPr="00914091">
              <w:rPr>
                <w:rFonts w:ascii="Times New Roman" w:eastAsia="Times New Roman" w:hAnsi="Times New Roman" w:cs="Times New Roman"/>
                <w:b/>
                <w:bCs/>
                <w:lang w:val="en-GB"/>
              </w:rPr>
              <w:t>Khaniwal Strain</w:t>
            </w:r>
          </w:p>
        </w:tc>
        <w:tc>
          <w:tcPr>
            <w:tcW w:w="1530" w:type="dxa"/>
          </w:tcPr>
          <w:p w14:paraId="7429F1ED"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0.6%</w:t>
            </w:r>
          </w:p>
        </w:tc>
        <w:tc>
          <w:tcPr>
            <w:tcW w:w="1420" w:type="dxa"/>
          </w:tcPr>
          <w:p w14:paraId="083315B9"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0.412 (S)</w:t>
            </w:r>
          </w:p>
          <w:p w14:paraId="2AD5212A" w14:textId="77777777" w:rsidR="00E15F95" w:rsidRPr="00914091" w:rsidRDefault="00E15F95" w:rsidP="001945B3">
            <w:pPr>
              <w:jc w:val="center"/>
              <w:rPr>
                <w:rFonts w:ascii="Times New Roman" w:eastAsia="Times New Roman" w:hAnsi="Times New Roman" w:cs="Times New Roman"/>
                <w:lang w:val="en-GB"/>
              </w:rPr>
            </w:pPr>
          </w:p>
        </w:tc>
        <w:tc>
          <w:tcPr>
            <w:tcW w:w="1081" w:type="dxa"/>
          </w:tcPr>
          <w:p w14:paraId="4D66229F"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30.37</w:t>
            </w:r>
          </w:p>
        </w:tc>
        <w:tc>
          <w:tcPr>
            <w:tcW w:w="1189" w:type="dxa"/>
          </w:tcPr>
          <w:p w14:paraId="624B09D9"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0.721619</w:t>
            </w:r>
          </w:p>
        </w:tc>
        <w:tc>
          <w:tcPr>
            <w:tcW w:w="2160" w:type="dxa"/>
          </w:tcPr>
          <w:p w14:paraId="73C5ACBC"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eastAsia="Times New Roman" w:hAnsi="Times New Roman" w:cs="Times New Roman"/>
                <w:lang w:val="en-GB"/>
              </w:rPr>
              <w:t xml:space="preserve">Y= </w:t>
            </w:r>
            <w:r w:rsidRPr="00914091">
              <w:rPr>
                <w:rFonts w:ascii="Times New Roman" w:hAnsi="Times New Roman" w:cs="Times New Roman"/>
              </w:rPr>
              <w:t>0.273</w:t>
            </w:r>
            <w:r w:rsidRPr="00914091">
              <w:rPr>
                <w:rFonts w:ascii="Times New Roman" w:eastAsia="Times New Roman" w:hAnsi="Times New Roman" w:cs="Times New Roman"/>
                <w:lang w:val="en-GB"/>
              </w:rPr>
              <w:t>+</w:t>
            </w:r>
            <w:r w:rsidRPr="00914091">
              <w:rPr>
                <w:rFonts w:ascii="Times New Roman" w:hAnsi="Times New Roman" w:cs="Times New Roman"/>
              </w:rPr>
              <w:t>0.721</w:t>
            </w:r>
            <w:r w:rsidRPr="00914091">
              <w:rPr>
                <w:rFonts w:ascii="Times New Roman" w:eastAsia="Times New Roman" w:hAnsi="Times New Roman" w:cs="Times New Roman"/>
                <w:lang w:val="en-GB"/>
              </w:rPr>
              <w:t>C</w:t>
            </w:r>
          </w:p>
          <w:p w14:paraId="01809F83"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(p = 0.187)</w:t>
            </w:r>
          </w:p>
        </w:tc>
      </w:tr>
      <w:tr w:rsidR="00E15F95" w:rsidRPr="00914091" w14:paraId="443E3F4C" w14:textId="77777777" w:rsidTr="001945B3">
        <w:tc>
          <w:tcPr>
            <w:tcW w:w="2425" w:type="dxa"/>
            <w:vAlign w:val="center"/>
          </w:tcPr>
          <w:p w14:paraId="06C0965F" w14:textId="77777777" w:rsidR="00E15F95" w:rsidRPr="00914091" w:rsidRDefault="00E15F95" w:rsidP="001945B3">
            <w:pPr>
              <w:rPr>
                <w:rFonts w:ascii="Times New Roman" w:eastAsia="Times New Roman" w:hAnsi="Times New Roman" w:cs="Times New Roman"/>
                <w:b/>
                <w:bCs/>
                <w:lang w:val="en-GB"/>
              </w:rPr>
            </w:pPr>
            <w:r w:rsidRPr="00914091">
              <w:rPr>
                <w:rFonts w:ascii="Times New Roman" w:eastAsia="Times New Roman" w:hAnsi="Times New Roman" w:cs="Times New Roman"/>
                <w:b/>
                <w:bCs/>
                <w:lang w:val="en-GB"/>
              </w:rPr>
              <w:t>Vehari Strain</w:t>
            </w:r>
          </w:p>
        </w:tc>
        <w:tc>
          <w:tcPr>
            <w:tcW w:w="1530" w:type="dxa"/>
          </w:tcPr>
          <w:p w14:paraId="25556320"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0.6%</w:t>
            </w:r>
          </w:p>
        </w:tc>
        <w:tc>
          <w:tcPr>
            <w:tcW w:w="1420" w:type="dxa"/>
          </w:tcPr>
          <w:p w14:paraId="57C88755"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0.441 (S)</w:t>
            </w:r>
          </w:p>
        </w:tc>
        <w:tc>
          <w:tcPr>
            <w:tcW w:w="1081" w:type="dxa"/>
          </w:tcPr>
          <w:p w14:paraId="42FCB75F"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29.93</w:t>
            </w:r>
          </w:p>
        </w:tc>
        <w:tc>
          <w:tcPr>
            <w:tcW w:w="1189" w:type="dxa"/>
          </w:tcPr>
          <w:p w14:paraId="74139C23"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0.706722</w:t>
            </w:r>
          </w:p>
        </w:tc>
        <w:tc>
          <w:tcPr>
            <w:tcW w:w="2160" w:type="dxa"/>
          </w:tcPr>
          <w:p w14:paraId="2F59E8BF"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eastAsia="Times New Roman" w:hAnsi="Times New Roman" w:cs="Times New Roman"/>
                <w:lang w:val="en-GB"/>
              </w:rPr>
              <w:t>Y= -</w:t>
            </w:r>
            <w:r w:rsidRPr="00914091">
              <w:rPr>
                <w:rFonts w:ascii="Times New Roman" w:hAnsi="Times New Roman" w:cs="Times New Roman"/>
              </w:rPr>
              <w:t>0.211</w:t>
            </w:r>
            <w:r w:rsidRPr="00914091">
              <w:rPr>
                <w:rFonts w:ascii="Times New Roman" w:eastAsia="Times New Roman" w:hAnsi="Times New Roman" w:cs="Times New Roman"/>
                <w:lang w:val="en-GB"/>
              </w:rPr>
              <w:t>+</w:t>
            </w:r>
            <w:r w:rsidRPr="00914091">
              <w:rPr>
                <w:rFonts w:ascii="Times New Roman" w:hAnsi="Times New Roman" w:cs="Times New Roman"/>
              </w:rPr>
              <w:t>0.706</w:t>
            </w:r>
            <w:r w:rsidRPr="00914091">
              <w:rPr>
                <w:rFonts w:ascii="Times New Roman" w:eastAsia="Times New Roman" w:hAnsi="Times New Roman" w:cs="Times New Roman"/>
                <w:lang w:val="en-GB"/>
              </w:rPr>
              <w:t>C</w:t>
            </w:r>
          </w:p>
          <w:p w14:paraId="2742AEF2"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(p = 0.000)</w:t>
            </w:r>
          </w:p>
        </w:tc>
      </w:tr>
      <w:tr w:rsidR="00E15F95" w:rsidRPr="00914091" w14:paraId="7888DA66" w14:textId="77777777" w:rsidTr="001945B3">
        <w:tc>
          <w:tcPr>
            <w:tcW w:w="2425" w:type="dxa"/>
            <w:vAlign w:val="center"/>
          </w:tcPr>
          <w:p w14:paraId="230F2818" w14:textId="77777777" w:rsidR="00E15F95" w:rsidRPr="00914091" w:rsidRDefault="00E15F95" w:rsidP="001945B3">
            <w:pPr>
              <w:rPr>
                <w:rFonts w:ascii="Times New Roman" w:eastAsia="Times New Roman" w:hAnsi="Times New Roman" w:cs="Times New Roman"/>
                <w:b/>
                <w:bCs/>
                <w:lang w:val="en-GB"/>
              </w:rPr>
            </w:pPr>
            <w:r w:rsidRPr="00914091">
              <w:rPr>
                <w:rFonts w:ascii="Times New Roman" w:eastAsia="Times New Roman" w:hAnsi="Times New Roman" w:cs="Times New Roman"/>
                <w:b/>
                <w:bCs/>
                <w:lang w:val="en-GB"/>
              </w:rPr>
              <w:t>Bahawalpur strain</w:t>
            </w:r>
          </w:p>
        </w:tc>
        <w:tc>
          <w:tcPr>
            <w:tcW w:w="1530" w:type="dxa"/>
          </w:tcPr>
          <w:p w14:paraId="1781E043"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0.6%</w:t>
            </w:r>
          </w:p>
        </w:tc>
        <w:tc>
          <w:tcPr>
            <w:tcW w:w="1420" w:type="dxa"/>
          </w:tcPr>
          <w:p w14:paraId="6C851F03"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0.447 (S)</w:t>
            </w:r>
          </w:p>
        </w:tc>
        <w:tc>
          <w:tcPr>
            <w:tcW w:w="1081" w:type="dxa"/>
          </w:tcPr>
          <w:p w14:paraId="4A03AA87"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29.15</w:t>
            </w:r>
          </w:p>
        </w:tc>
        <w:tc>
          <w:tcPr>
            <w:tcW w:w="1189" w:type="dxa"/>
          </w:tcPr>
          <w:p w14:paraId="09B1E160"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0.696217</w:t>
            </w:r>
          </w:p>
        </w:tc>
        <w:tc>
          <w:tcPr>
            <w:tcW w:w="2160" w:type="dxa"/>
          </w:tcPr>
          <w:p w14:paraId="081FDBAC" w14:textId="77777777" w:rsidR="00E15F95" w:rsidRPr="00914091" w:rsidRDefault="00E15F95" w:rsidP="001945B3">
            <w:pPr>
              <w:autoSpaceDE w:val="0"/>
              <w:autoSpaceDN w:val="0"/>
              <w:adjustRightInd w:val="0"/>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 xml:space="preserve">Y= </w:t>
            </w:r>
            <w:r w:rsidRPr="00914091">
              <w:rPr>
                <w:rFonts w:ascii="Times New Roman" w:hAnsi="Times New Roman" w:cs="Times New Roman"/>
              </w:rPr>
              <w:t>0.193</w:t>
            </w:r>
            <w:r w:rsidRPr="00914091">
              <w:rPr>
                <w:rFonts w:ascii="Times New Roman" w:eastAsia="Times New Roman" w:hAnsi="Times New Roman" w:cs="Times New Roman"/>
                <w:lang w:val="en-GB"/>
              </w:rPr>
              <w:t>+</w:t>
            </w:r>
            <w:r w:rsidRPr="00914091">
              <w:rPr>
                <w:rFonts w:ascii="Times New Roman" w:hAnsi="Times New Roman" w:cs="Times New Roman"/>
              </w:rPr>
              <w:t>0.696</w:t>
            </w:r>
            <w:r w:rsidRPr="00914091">
              <w:rPr>
                <w:rFonts w:ascii="Times New Roman" w:eastAsia="Times New Roman" w:hAnsi="Times New Roman" w:cs="Times New Roman"/>
                <w:lang w:val="en-GB"/>
              </w:rPr>
              <w:t>C</w:t>
            </w:r>
          </w:p>
          <w:p w14:paraId="493B0703"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eastAsia="Times New Roman" w:hAnsi="Times New Roman" w:cs="Times New Roman"/>
                <w:lang w:val="en-GB"/>
              </w:rPr>
              <w:t xml:space="preserve">(p = </w:t>
            </w:r>
            <w:r w:rsidRPr="00914091">
              <w:rPr>
                <w:rFonts w:ascii="Times New Roman" w:hAnsi="Times New Roman" w:cs="Times New Roman"/>
              </w:rPr>
              <w:t>0.003</w:t>
            </w:r>
            <w:r w:rsidRPr="00914091">
              <w:rPr>
                <w:rFonts w:ascii="Times New Roman" w:eastAsia="Times New Roman" w:hAnsi="Times New Roman" w:cs="Times New Roman"/>
                <w:lang w:val="en-GB"/>
              </w:rPr>
              <w:t>)</w:t>
            </w:r>
          </w:p>
        </w:tc>
      </w:tr>
      <w:tr w:rsidR="00E15F95" w:rsidRPr="00914091" w14:paraId="08D083C8" w14:textId="77777777" w:rsidTr="001945B3">
        <w:tc>
          <w:tcPr>
            <w:tcW w:w="2425" w:type="dxa"/>
            <w:vAlign w:val="center"/>
          </w:tcPr>
          <w:p w14:paraId="352F72DE" w14:textId="77777777" w:rsidR="00E15F95" w:rsidRPr="00914091" w:rsidRDefault="00E15F95" w:rsidP="001945B3">
            <w:pPr>
              <w:rPr>
                <w:rFonts w:ascii="Times New Roman" w:eastAsia="Times New Roman" w:hAnsi="Times New Roman" w:cs="Times New Roman"/>
                <w:b/>
                <w:bCs/>
                <w:lang w:val="en-GB"/>
              </w:rPr>
            </w:pPr>
            <w:r w:rsidRPr="00914091">
              <w:rPr>
                <w:rFonts w:ascii="Times New Roman" w:eastAsia="Times New Roman" w:hAnsi="Times New Roman" w:cs="Times New Roman"/>
                <w:b/>
                <w:bCs/>
                <w:lang w:val="en-GB"/>
              </w:rPr>
              <w:t xml:space="preserve">Multan strain </w:t>
            </w:r>
          </w:p>
        </w:tc>
        <w:tc>
          <w:tcPr>
            <w:tcW w:w="1530" w:type="dxa"/>
          </w:tcPr>
          <w:p w14:paraId="78567334"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0.6%</w:t>
            </w:r>
          </w:p>
        </w:tc>
        <w:tc>
          <w:tcPr>
            <w:tcW w:w="1420" w:type="dxa"/>
          </w:tcPr>
          <w:p w14:paraId="278E99D0"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0.470 (S)</w:t>
            </w:r>
          </w:p>
        </w:tc>
        <w:tc>
          <w:tcPr>
            <w:tcW w:w="1081" w:type="dxa"/>
          </w:tcPr>
          <w:p w14:paraId="24AF8739"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29.68</w:t>
            </w:r>
          </w:p>
        </w:tc>
        <w:tc>
          <w:tcPr>
            <w:tcW w:w="1189" w:type="dxa"/>
          </w:tcPr>
          <w:p w14:paraId="7CE35432"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0.697598</w:t>
            </w:r>
          </w:p>
        </w:tc>
        <w:tc>
          <w:tcPr>
            <w:tcW w:w="2160" w:type="dxa"/>
          </w:tcPr>
          <w:p w14:paraId="3821EEBC"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eastAsia="Times New Roman" w:hAnsi="Times New Roman" w:cs="Times New Roman"/>
                <w:lang w:val="en-GB"/>
              </w:rPr>
              <w:t xml:space="preserve">Y= </w:t>
            </w:r>
            <w:r w:rsidRPr="00914091">
              <w:rPr>
                <w:rFonts w:ascii="Times New Roman" w:hAnsi="Times New Roman" w:cs="Times New Roman"/>
              </w:rPr>
              <w:t>0.160</w:t>
            </w:r>
            <w:r w:rsidRPr="00914091">
              <w:rPr>
                <w:rFonts w:ascii="Times New Roman" w:eastAsia="Times New Roman" w:hAnsi="Times New Roman" w:cs="Times New Roman"/>
                <w:lang w:val="en-GB"/>
              </w:rPr>
              <w:t>+</w:t>
            </w:r>
            <w:r w:rsidRPr="00914091">
              <w:rPr>
                <w:rFonts w:ascii="Times New Roman" w:hAnsi="Times New Roman" w:cs="Times New Roman"/>
              </w:rPr>
              <w:t>0.697</w:t>
            </w:r>
            <w:r w:rsidRPr="00914091">
              <w:rPr>
                <w:rFonts w:ascii="Times New Roman" w:eastAsia="Times New Roman" w:hAnsi="Times New Roman" w:cs="Times New Roman"/>
                <w:lang w:val="en-GB"/>
              </w:rPr>
              <w:t>C (p = 0.000)</w:t>
            </w:r>
          </w:p>
        </w:tc>
      </w:tr>
    </w:tbl>
    <w:p w14:paraId="425C4F32"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p w14:paraId="6A570C33"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Table 8.1.3: ANOVA parameters regarding the mortality of pink bollworm larvae recorded on different concentrations of FORTRESS</w:t>
      </w:r>
      <w:r w:rsidRPr="00914091">
        <w:rPr>
          <w:rFonts w:ascii="Times New Roman" w:eastAsia="Times New Roman" w:hAnsi="Times New Roman" w:cs="Times New Roman"/>
          <w:b/>
          <w:sz w:val="24"/>
          <w:szCs w:val="24"/>
          <w:vertAlign w:val="superscript"/>
          <w:lang w:val="en-GB"/>
        </w:rPr>
        <w:t>®</w:t>
      </w:r>
    </w:p>
    <w:p w14:paraId="287BF4F8"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tbl>
      <w:tblPr>
        <w:tblW w:w="97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0"/>
        <w:gridCol w:w="451"/>
        <w:gridCol w:w="1004"/>
        <w:gridCol w:w="834"/>
        <w:gridCol w:w="834"/>
        <w:gridCol w:w="1029"/>
        <w:gridCol w:w="1059"/>
        <w:gridCol w:w="948"/>
        <w:gridCol w:w="948"/>
        <w:gridCol w:w="983"/>
      </w:tblGrid>
      <w:tr w:rsidR="00E15F95" w:rsidRPr="00914091" w14:paraId="7C14EDD0" w14:textId="77777777" w:rsidTr="001945B3">
        <w:trPr>
          <w:trHeight w:val="300"/>
        </w:trPr>
        <w:tc>
          <w:tcPr>
            <w:tcW w:w="1630" w:type="dxa"/>
            <w:vMerge w:val="restart"/>
            <w:shd w:val="clear" w:color="auto" w:fill="auto"/>
            <w:noWrap/>
            <w:vAlign w:val="bottom"/>
            <w:hideMark/>
          </w:tcPr>
          <w:p w14:paraId="36718BE9"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Source of Variation</w:t>
            </w:r>
          </w:p>
        </w:tc>
        <w:tc>
          <w:tcPr>
            <w:tcW w:w="451" w:type="dxa"/>
            <w:vMerge w:val="restart"/>
            <w:shd w:val="clear" w:color="auto" w:fill="auto"/>
            <w:noWrap/>
            <w:vAlign w:val="bottom"/>
            <w:hideMark/>
          </w:tcPr>
          <w:p w14:paraId="3D113DDD"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df</w:t>
            </w:r>
          </w:p>
        </w:tc>
        <w:tc>
          <w:tcPr>
            <w:tcW w:w="3701" w:type="dxa"/>
            <w:gridSpan w:val="4"/>
            <w:shd w:val="clear" w:color="auto" w:fill="auto"/>
            <w:noWrap/>
            <w:vAlign w:val="bottom"/>
            <w:hideMark/>
          </w:tcPr>
          <w:p w14:paraId="597F276B"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FDS-Strain</w:t>
            </w:r>
          </w:p>
        </w:tc>
        <w:tc>
          <w:tcPr>
            <w:tcW w:w="3938" w:type="dxa"/>
            <w:gridSpan w:val="4"/>
            <w:vAlign w:val="bottom"/>
          </w:tcPr>
          <w:p w14:paraId="7E180F6E"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SWL-Strain</w:t>
            </w:r>
          </w:p>
        </w:tc>
      </w:tr>
      <w:tr w:rsidR="00E15F95" w:rsidRPr="00914091" w14:paraId="78038FEE" w14:textId="77777777" w:rsidTr="001945B3">
        <w:trPr>
          <w:trHeight w:val="300"/>
        </w:trPr>
        <w:tc>
          <w:tcPr>
            <w:tcW w:w="1630" w:type="dxa"/>
            <w:vMerge/>
            <w:shd w:val="clear" w:color="auto" w:fill="auto"/>
            <w:noWrap/>
            <w:vAlign w:val="bottom"/>
            <w:hideMark/>
          </w:tcPr>
          <w:p w14:paraId="49F43255" w14:textId="77777777" w:rsidR="00E15F95" w:rsidRPr="00914091" w:rsidRDefault="00E15F95" w:rsidP="001945B3">
            <w:pPr>
              <w:rPr>
                <w:rFonts w:ascii="Times New Roman" w:eastAsia="Times New Roman" w:hAnsi="Times New Roman" w:cs="Times New Roman"/>
                <w:b/>
                <w:sz w:val="24"/>
                <w:szCs w:val="24"/>
              </w:rPr>
            </w:pPr>
          </w:p>
        </w:tc>
        <w:tc>
          <w:tcPr>
            <w:tcW w:w="451" w:type="dxa"/>
            <w:vMerge/>
            <w:shd w:val="clear" w:color="auto" w:fill="auto"/>
            <w:noWrap/>
            <w:vAlign w:val="bottom"/>
            <w:hideMark/>
          </w:tcPr>
          <w:p w14:paraId="383BC4C4" w14:textId="77777777" w:rsidR="00E15F95" w:rsidRPr="00914091" w:rsidRDefault="00E15F95" w:rsidP="001945B3">
            <w:pPr>
              <w:rPr>
                <w:rFonts w:ascii="Times New Roman" w:eastAsia="Times New Roman" w:hAnsi="Times New Roman" w:cs="Times New Roman"/>
                <w:b/>
                <w:sz w:val="24"/>
                <w:szCs w:val="24"/>
              </w:rPr>
            </w:pPr>
          </w:p>
        </w:tc>
        <w:tc>
          <w:tcPr>
            <w:tcW w:w="1004" w:type="dxa"/>
            <w:shd w:val="clear" w:color="auto" w:fill="auto"/>
            <w:noWrap/>
            <w:vAlign w:val="bottom"/>
            <w:hideMark/>
          </w:tcPr>
          <w:p w14:paraId="67F85D88"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834" w:type="dxa"/>
            <w:shd w:val="clear" w:color="auto" w:fill="auto"/>
            <w:noWrap/>
            <w:vAlign w:val="bottom"/>
            <w:hideMark/>
          </w:tcPr>
          <w:p w14:paraId="3E290B70"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834" w:type="dxa"/>
            <w:shd w:val="clear" w:color="auto" w:fill="auto"/>
            <w:noWrap/>
            <w:vAlign w:val="bottom"/>
            <w:hideMark/>
          </w:tcPr>
          <w:p w14:paraId="47A8AA25"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1029" w:type="dxa"/>
            <w:shd w:val="clear" w:color="auto" w:fill="auto"/>
            <w:noWrap/>
            <w:vAlign w:val="bottom"/>
            <w:hideMark/>
          </w:tcPr>
          <w:p w14:paraId="2C941AD8"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c>
          <w:tcPr>
            <w:tcW w:w="1059" w:type="dxa"/>
            <w:vAlign w:val="bottom"/>
          </w:tcPr>
          <w:p w14:paraId="48D69C4C"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948" w:type="dxa"/>
            <w:vAlign w:val="bottom"/>
          </w:tcPr>
          <w:p w14:paraId="6C36E28D"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948" w:type="dxa"/>
            <w:vAlign w:val="bottom"/>
          </w:tcPr>
          <w:p w14:paraId="109E3E5A"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983" w:type="dxa"/>
            <w:vAlign w:val="bottom"/>
          </w:tcPr>
          <w:p w14:paraId="21CAB161"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r>
      <w:tr w:rsidR="00E15F95" w:rsidRPr="00914091" w14:paraId="4D8AC99C" w14:textId="77777777" w:rsidTr="001945B3">
        <w:trPr>
          <w:trHeight w:val="300"/>
        </w:trPr>
        <w:tc>
          <w:tcPr>
            <w:tcW w:w="1630" w:type="dxa"/>
            <w:shd w:val="clear" w:color="auto" w:fill="auto"/>
            <w:noWrap/>
            <w:vAlign w:val="bottom"/>
            <w:hideMark/>
          </w:tcPr>
          <w:p w14:paraId="3BB5986B"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Concentrations</w:t>
            </w:r>
          </w:p>
        </w:tc>
        <w:tc>
          <w:tcPr>
            <w:tcW w:w="451" w:type="dxa"/>
            <w:shd w:val="clear" w:color="auto" w:fill="auto"/>
            <w:noWrap/>
            <w:vAlign w:val="center"/>
            <w:hideMark/>
          </w:tcPr>
          <w:p w14:paraId="40A51D8F"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5</w:t>
            </w:r>
          </w:p>
        </w:tc>
        <w:tc>
          <w:tcPr>
            <w:tcW w:w="1004" w:type="dxa"/>
            <w:shd w:val="clear" w:color="auto" w:fill="auto"/>
            <w:noWrap/>
            <w:vAlign w:val="center"/>
            <w:hideMark/>
          </w:tcPr>
          <w:p w14:paraId="196BC4E1"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20746.6</w:t>
            </w:r>
          </w:p>
        </w:tc>
        <w:tc>
          <w:tcPr>
            <w:tcW w:w="834" w:type="dxa"/>
            <w:shd w:val="clear" w:color="auto" w:fill="auto"/>
            <w:noWrap/>
            <w:vAlign w:val="center"/>
            <w:hideMark/>
          </w:tcPr>
          <w:p w14:paraId="566C9B9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4149.3</w:t>
            </w:r>
          </w:p>
        </w:tc>
        <w:tc>
          <w:tcPr>
            <w:tcW w:w="834" w:type="dxa"/>
            <w:shd w:val="clear" w:color="auto" w:fill="auto"/>
            <w:noWrap/>
            <w:vAlign w:val="center"/>
            <w:hideMark/>
          </w:tcPr>
          <w:p w14:paraId="1F9AD8DD"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13.130</w:t>
            </w:r>
          </w:p>
        </w:tc>
        <w:tc>
          <w:tcPr>
            <w:tcW w:w="1029" w:type="dxa"/>
            <w:shd w:val="clear" w:color="auto" w:fill="auto"/>
            <w:noWrap/>
            <w:vAlign w:val="center"/>
            <w:hideMark/>
          </w:tcPr>
          <w:p w14:paraId="127E4F4F"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0.00001</w:t>
            </w:r>
          </w:p>
        </w:tc>
        <w:tc>
          <w:tcPr>
            <w:tcW w:w="1059" w:type="dxa"/>
            <w:vAlign w:val="center"/>
          </w:tcPr>
          <w:p w14:paraId="12B545F2"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20288.15</w:t>
            </w:r>
          </w:p>
        </w:tc>
        <w:tc>
          <w:tcPr>
            <w:tcW w:w="948" w:type="dxa"/>
            <w:vAlign w:val="center"/>
          </w:tcPr>
          <w:p w14:paraId="4F4909E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4057.63</w:t>
            </w:r>
          </w:p>
        </w:tc>
        <w:tc>
          <w:tcPr>
            <w:tcW w:w="948" w:type="dxa"/>
            <w:vAlign w:val="center"/>
          </w:tcPr>
          <w:p w14:paraId="400D336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13.1308</w:t>
            </w:r>
          </w:p>
        </w:tc>
        <w:tc>
          <w:tcPr>
            <w:tcW w:w="983" w:type="dxa"/>
            <w:vAlign w:val="center"/>
          </w:tcPr>
          <w:p w14:paraId="557A3D34"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0.00001</w:t>
            </w:r>
          </w:p>
        </w:tc>
      </w:tr>
      <w:tr w:rsidR="00E15F95" w:rsidRPr="00914091" w14:paraId="3E5E6B3E" w14:textId="77777777" w:rsidTr="001945B3">
        <w:trPr>
          <w:trHeight w:val="300"/>
        </w:trPr>
        <w:tc>
          <w:tcPr>
            <w:tcW w:w="1630" w:type="dxa"/>
            <w:shd w:val="clear" w:color="auto" w:fill="auto"/>
            <w:noWrap/>
            <w:vAlign w:val="bottom"/>
            <w:hideMark/>
          </w:tcPr>
          <w:p w14:paraId="606537B7"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Replications</w:t>
            </w:r>
          </w:p>
        </w:tc>
        <w:tc>
          <w:tcPr>
            <w:tcW w:w="451" w:type="dxa"/>
            <w:shd w:val="clear" w:color="auto" w:fill="auto"/>
            <w:noWrap/>
            <w:vAlign w:val="center"/>
            <w:hideMark/>
          </w:tcPr>
          <w:p w14:paraId="261763B7"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w:t>
            </w:r>
          </w:p>
        </w:tc>
        <w:tc>
          <w:tcPr>
            <w:tcW w:w="1004" w:type="dxa"/>
            <w:shd w:val="clear" w:color="auto" w:fill="auto"/>
            <w:noWrap/>
            <w:vAlign w:val="center"/>
            <w:hideMark/>
          </w:tcPr>
          <w:p w14:paraId="6A591D1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1680.00</w:t>
            </w:r>
          </w:p>
        </w:tc>
        <w:tc>
          <w:tcPr>
            <w:tcW w:w="834" w:type="dxa"/>
            <w:shd w:val="clear" w:color="auto" w:fill="auto"/>
            <w:noWrap/>
            <w:vAlign w:val="center"/>
            <w:hideMark/>
          </w:tcPr>
          <w:p w14:paraId="77BE3C11"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420.00</w:t>
            </w:r>
          </w:p>
        </w:tc>
        <w:tc>
          <w:tcPr>
            <w:tcW w:w="834" w:type="dxa"/>
            <w:shd w:val="clear" w:color="auto" w:fill="auto"/>
            <w:noWrap/>
            <w:vAlign w:val="center"/>
            <w:hideMark/>
          </w:tcPr>
          <w:p w14:paraId="58135F45"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1.3291</w:t>
            </w:r>
          </w:p>
        </w:tc>
        <w:tc>
          <w:tcPr>
            <w:tcW w:w="1029" w:type="dxa"/>
            <w:shd w:val="clear" w:color="auto" w:fill="auto"/>
            <w:noWrap/>
            <w:vAlign w:val="center"/>
            <w:hideMark/>
          </w:tcPr>
          <w:p w14:paraId="7A3AC715"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0.29351</w:t>
            </w:r>
          </w:p>
        </w:tc>
        <w:tc>
          <w:tcPr>
            <w:tcW w:w="1059" w:type="dxa"/>
            <w:vAlign w:val="center"/>
          </w:tcPr>
          <w:p w14:paraId="3BF47BD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1642.87</w:t>
            </w:r>
          </w:p>
        </w:tc>
        <w:tc>
          <w:tcPr>
            <w:tcW w:w="948" w:type="dxa"/>
            <w:vAlign w:val="center"/>
          </w:tcPr>
          <w:p w14:paraId="2D3FFA31"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410.72</w:t>
            </w:r>
          </w:p>
        </w:tc>
        <w:tc>
          <w:tcPr>
            <w:tcW w:w="948" w:type="dxa"/>
            <w:vAlign w:val="center"/>
          </w:tcPr>
          <w:p w14:paraId="0A6DF2C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1.3291</w:t>
            </w:r>
          </w:p>
        </w:tc>
        <w:tc>
          <w:tcPr>
            <w:tcW w:w="983" w:type="dxa"/>
            <w:vAlign w:val="center"/>
          </w:tcPr>
          <w:p w14:paraId="3707B95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0.29351</w:t>
            </w:r>
          </w:p>
        </w:tc>
      </w:tr>
      <w:tr w:rsidR="00E15F95" w:rsidRPr="00914091" w14:paraId="17B17E14" w14:textId="77777777" w:rsidTr="001945B3">
        <w:trPr>
          <w:trHeight w:val="300"/>
        </w:trPr>
        <w:tc>
          <w:tcPr>
            <w:tcW w:w="1630" w:type="dxa"/>
            <w:shd w:val="clear" w:color="auto" w:fill="auto"/>
            <w:noWrap/>
            <w:vAlign w:val="bottom"/>
            <w:hideMark/>
          </w:tcPr>
          <w:p w14:paraId="4744F02E"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Error</w:t>
            </w:r>
          </w:p>
        </w:tc>
        <w:tc>
          <w:tcPr>
            <w:tcW w:w="451" w:type="dxa"/>
            <w:shd w:val="clear" w:color="auto" w:fill="auto"/>
            <w:noWrap/>
            <w:vAlign w:val="center"/>
            <w:hideMark/>
          </w:tcPr>
          <w:p w14:paraId="3ABEF991"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20</w:t>
            </w:r>
          </w:p>
        </w:tc>
        <w:tc>
          <w:tcPr>
            <w:tcW w:w="1004" w:type="dxa"/>
            <w:shd w:val="clear" w:color="auto" w:fill="auto"/>
            <w:noWrap/>
            <w:vAlign w:val="center"/>
            <w:hideMark/>
          </w:tcPr>
          <w:p w14:paraId="4B78F5E2"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6320.00</w:t>
            </w:r>
          </w:p>
        </w:tc>
        <w:tc>
          <w:tcPr>
            <w:tcW w:w="834" w:type="dxa"/>
            <w:shd w:val="clear" w:color="auto" w:fill="auto"/>
            <w:noWrap/>
            <w:vAlign w:val="center"/>
            <w:hideMark/>
          </w:tcPr>
          <w:p w14:paraId="7A7DC081"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316.00</w:t>
            </w:r>
          </w:p>
        </w:tc>
        <w:tc>
          <w:tcPr>
            <w:tcW w:w="834" w:type="dxa"/>
            <w:shd w:val="clear" w:color="auto" w:fill="auto"/>
            <w:noWrap/>
            <w:vAlign w:val="center"/>
            <w:hideMark/>
          </w:tcPr>
          <w:p w14:paraId="454F1A29"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06AB7622"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7ADFA4A7"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6180.32</w:t>
            </w:r>
          </w:p>
        </w:tc>
        <w:tc>
          <w:tcPr>
            <w:tcW w:w="948" w:type="dxa"/>
            <w:vAlign w:val="center"/>
          </w:tcPr>
          <w:p w14:paraId="70BCA49C"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309.02</w:t>
            </w:r>
          </w:p>
        </w:tc>
        <w:tc>
          <w:tcPr>
            <w:tcW w:w="948" w:type="dxa"/>
            <w:vAlign w:val="center"/>
          </w:tcPr>
          <w:p w14:paraId="1003DDF3"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7F666EB1" w14:textId="77777777" w:rsidR="00E15F95" w:rsidRPr="00914091" w:rsidRDefault="00E15F95" w:rsidP="001945B3">
            <w:pPr>
              <w:rPr>
                <w:rFonts w:ascii="Times New Roman" w:eastAsia="Times New Roman" w:hAnsi="Times New Roman" w:cs="Times New Roman"/>
                <w:sz w:val="24"/>
                <w:szCs w:val="24"/>
                <w:lang w:val="en-GB"/>
              </w:rPr>
            </w:pPr>
          </w:p>
        </w:tc>
      </w:tr>
      <w:tr w:rsidR="00E15F95" w:rsidRPr="00914091" w14:paraId="6826C4F3" w14:textId="77777777" w:rsidTr="001945B3">
        <w:trPr>
          <w:trHeight w:val="300"/>
        </w:trPr>
        <w:tc>
          <w:tcPr>
            <w:tcW w:w="1630" w:type="dxa"/>
            <w:shd w:val="clear" w:color="auto" w:fill="auto"/>
            <w:noWrap/>
            <w:vAlign w:val="bottom"/>
            <w:hideMark/>
          </w:tcPr>
          <w:p w14:paraId="0F3E8FD3"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Total</w:t>
            </w:r>
          </w:p>
        </w:tc>
        <w:tc>
          <w:tcPr>
            <w:tcW w:w="451" w:type="dxa"/>
            <w:shd w:val="clear" w:color="auto" w:fill="auto"/>
            <w:noWrap/>
            <w:vAlign w:val="center"/>
            <w:hideMark/>
          </w:tcPr>
          <w:p w14:paraId="6E203ADC"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29</w:t>
            </w:r>
          </w:p>
        </w:tc>
        <w:tc>
          <w:tcPr>
            <w:tcW w:w="1004" w:type="dxa"/>
            <w:shd w:val="clear" w:color="auto" w:fill="auto"/>
            <w:noWrap/>
            <w:vAlign w:val="center"/>
            <w:hideMark/>
          </w:tcPr>
          <w:p w14:paraId="657F0660"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28746.6</w:t>
            </w:r>
          </w:p>
        </w:tc>
        <w:tc>
          <w:tcPr>
            <w:tcW w:w="834" w:type="dxa"/>
            <w:shd w:val="clear" w:color="auto" w:fill="auto"/>
            <w:noWrap/>
            <w:vAlign w:val="center"/>
            <w:hideMark/>
          </w:tcPr>
          <w:p w14:paraId="552485D6" w14:textId="77777777" w:rsidR="00E15F95" w:rsidRPr="00914091" w:rsidRDefault="00E15F95" w:rsidP="001945B3">
            <w:pPr>
              <w:rPr>
                <w:rFonts w:ascii="Times New Roman" w:eastAsia="Times New Roman" w:hAnsi="Times New Roman" w:cs="Times New Roman"/>
                <w:sz w:val="24"/>
                <w:szCs w:val="24"/>
                <w:lang w:val="en-GB"/>
              </w:rPr>
            </w:pPr>
          </w:p>
        </w:tc>
        <w:tc>
          <w:tcPr>
            <w:tcW w:w="834" w:type="dxa"/>
            <w:shd w:val="clear" w:color="auto" w:fill="auto"/>
            <w:noWrap/>
            <w:vAlign w:val="center"/>
            <w:hideMark/>
          </w:tcPr>
          <w:p w14:paraId="752F5155"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33502DFB"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2600B2A7"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28111.35</w:t>
            </w:r>
          </w:p>
        </w:tc>
        <w:tc>
          <w:tcPr>
            <w:tcW w:w="948" w:type="dxa"/>
            <w:vAlign w:val="center"/>
          </w:tcPr>
          <w:p w14:paraId="03D27A8D" w14:textId="77777777" w:rsidR="00E15F95" w:rsidRPr="00914091" w:rsidRDefault="00E15F95" w:rsidP="001945B3">
            <w:pPr>
              <w:rPr>
                <w:rFonts w:ascii="Times New Roman" w:eastAsia="Times New Roman" w:hAnsi="Times New Roman" w:cs="Times New Roman"/>
                <w:sz w:val="24"/>
                <w:szCs w:val="24"/>
                <w:lang w:val="en-GB"/>
              </w:rPr>
            </w:pPr>
          </w:p>
        </w:tc>
        <w:tc>
          <w:tcPr>
            <w:tcW w:w="948" w:type="dxa"/>
            <w:vAlign w:val="center"/>
          </w:tcPr>
          <w:p w14:paraId="3CB42A72"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66CD2C3B" w14:textId="77777777" w:rsidR="00E15F95" w:rsidRPr="00914091" w:rsidRDefault="00E15F95" w:rsidP="001945B3">
            <w:pPr>
              <w:rPr>
                <w:rFonts w:ascii="Times New Roman" w:eastAsia="Times New Roman" w:hAnsi="Times New Roman" w:cs="Times New Roman"/>
                <w:sz w:val="24"/>
                <w:szCs w:val="24"/>
                <w:lang w:val="en-GB"/>
              </w:rPr>
            </w:pPr>
          </w:p>
        </w:tc>
      </w:tr>
      <w:tr w:rsidR="00E15F95" w:rsidRPr="00914091" w14:paraId="1A385D3F" w14:textId="77777777" w:rsidTr="001945B3">
        <w:trPr>
          <w:trHeight w:val="300"/>
        </w:trPr>
        <w:tc>
          <w:tcPr>
            <w:tcW w:w="1630" w:type="dxa"/>
            <w:vMerge w:val="restart"/>
            <w:shd w:val="clear" w:color="auto" w:fill="auto"/>
            <w:noWrap/>
            <w:vAlign w:val="bottom"/>
            <w:hideMark/>
          </w:tcPr>
          <w:p w14:paraId="325E7F3C"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Source of Variation</w:t>
            </w:r>
          </w:p>
        </w:tc>
        <w:tc>
          <w:tcPr>
            <w:tcW w:w="451" w:type="dxa"/>
            <w:vMerge w:val="restart"/>
            <w:shd w:val="clear" w:color="auto" w:fill="auto"/>
            <w:noWrap/>
            <w:vAlign w:val="bottom"/>
            <w:hideMark/>
          </w:tcPr>
          <w:p w14:paraId="6E43FC48"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df</w:t>
            </w:r>
          </w:p>
        </w:tc>
        <w:tc>
          <w:tcPr>
            <w:tcW w:w="3701" w:type="dxa"/>
            <w:gridSpan w:val="4"/>
            <w:shd w:val="clear" w:color="auto" w:fill="auto"/>
            <w:noWrap/>
            <w:vAlign w:val="bottom"/>
            <w:hideMark/>
          </w:tcPr>
          <w:p w14:paraId="41324E0B"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KWL-Strain</w:t>
            </w:r>
          </w:p>
        </w:tc>
        <w:tc>
          <w:tcPr>
            <w:tcW w:w="3938" w:type="dxa"/>
            <w:gridSpan w:val="4"/>
            <w:vAlign w:val="bottom"/>
          </w:tcPr>
          <w:p w14:paraId="41E8C773"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VH-Strain</w:t>
            </w:r>
          </w:p>
        </w:tc>
      </w:tr>
      <w:tr w:rsidR="00E15F95" w:rsidRPr="00914091" w14:paraId="29C72200" w14:textId="77777777" w:rsidTr="001945B3">
        <w:trPr>
          <w:trHeight w:val="300"/>
        </w:trPr>
        <w:tc>
          <w:tcPr>
            <w:tcW w:w="1630" w:type="dxa"/>
            <w:vMerge/>
            <w:shd w:val="clear" w:color="auto" w:fill="auto"/>
            <w:noWrap/>
            <w:vAlign w:val="bottom"/>
            <w:hideMark/>
          </w:tcPr>
          <w:p w14:paraId="7F5E04E3" w14:textId="77777777" w:rsidR="00E15F95" w:rsidRPr="00914091" w:rsidRDefault="00E15F95" w:rsidP="001945B3">
            <w:pPr>
              <w:rPr>
                <w:rFonts w:ascii="Times New Roman" w:eastAsia="Times New Roman" w:hAnsi="Times New Roman" w:cs="Times New Roman"/>
                <w:b/>
                <w:sz w:val="24"/>
                <w:szCs w:val="24"/>
              </w:rPr>
            </w:pPr>
          </w:p>
        </w:tc>
        <w:tc>
          <w:tcPr>
            <w:tcW w:w="451" w:type="dxa"/>
            <w:vMerge/>
            <w:shd w:val="clear" w:color="auto" w:fill="auto"/>
            <w:noWrap/>
            <w:vAlign w:val="bottom"/>
            <w:hideMark/>
          </w:tcPr>
          <w:p w14:paraId="54EE71D9" w14:textId="77777777" w:rsidR="00E15F95" w:rsidRPr="00914091" w:rsidRDefault="00E15F95" w:rsidP="001945B3">
            <w:pPr>
              <w:rPr>
                <w:rFonts w:ascii="Times New Roman" w:eastAsia="Times New Roman" w:hAnsi="Times New Roman" w:cs="Times New Roman"/>
                <w:b/>
                <w:sz w:val="24"/>
                <w:szCs w:val="24"/>
              </w:rPr>
            </w:pPr>
          </w:p>
        </w:tc>
        <w:tc>
          <w:tcPr>
            <w:tcW w:w="1004" w:type="dxa"/>
            <w:shd w:val="clear" w:color="auto" w:fill="auto"/>
            <w:noWrap/>
            <w:vAlign w:val="bottom"/>
            <w:hideMark/>
          </w:tcPr>
          <w:p w14:paraId="5A92758F"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834" w:type="dxa"/>
            <w:shd w:val="clear" w:color="auto" w:fill="auto"/>
            <w:noWrap/>
            <w:vAlign w:val="bottom"/>
            <w:hideMark/>
          </w:tcPr>
          <w:p w14:paraId="3FB4E616"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834" w:type="dxa"/>
            <w:shd w:val="clear" w:color="auto" w:fill="auto"/>
            <w:noWrap/>
            <w:vAlign w:val="bottom"/>
            <w:hideMark/>
          </w:tcPr>
          <w:p w14:paraId="19EBAC7E"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1029" w:type="dxa"/>
            <w:shd w:val="clear" w:color="auto" w:fill="auto"/>
            <w:noWrap/>
            <w:vAlign w:val="bottom"/>
            <w:hideMark/>
          </w:tcPr>
          <w:p w14:paraId="014510BB"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c>
          <w:tcPr>
            <w:tcW w:w="1059" w:type="dxa"/>
            <w:vAlign w:val="bottom"/>
          </w:tcPr>
          <w:p w14:paraId="519F76D4"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948" w:type="dxa"/>
            <w:vAlign w:val="bottom"/>
          </w:tcPr>
          <w:p w14:paraId="6D9E72E3"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948" w:type="dxa"/>
            <w:vAlign w:val="bottom"/>
          </w:tcPr>
          <w:p w14:paraId="72AA6BE4"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983" w:type="dxa"/>
            <w:vAlign w:val="bottom"/>
          </w:tcPr>
          <w:p w14:paraId="0EFA0CBB"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r>
      <w:tr w:rsidR="00E15F95" w:rsidRPr="00914091" w14:paraId="22CCF33F" w14:textId="77777777" w:rsidTr="001945B3">
        <w:trPr>
          <w:trHeight w:val="300"/>
        </w:trPr>
        <w:tc>
          <w:tcPr>
            <w:tcW w:w="1630" w:type="dxa"/>
            <w:shd w:val="clear" w:color="auto" w:fill="auto"/>
            <w:noWrap/>
            <w:vAlign w:val="bottom"/>
            <w:hideMark/>
          </w:tcPr>
          <w:p w14:paraId="57701917"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Concentrations</w:t>
            </w:r>
          </w:p>
        </w:tc>
        <w:tc>
          <w:tcPr>
            <w:tcW w:w="451" w:type="dxa"/>
            <w:shd w:val="clear" w:color="auto" w:fill="auto"/>
            <w:noWrap/>
            <w:vAlign w:val="center"/>
            <w:hideMark/>
          </w:tcPr>
          <w:p w14:paraId="027F5EF3"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5</w:t>
            </w:r>
          </w:p>
        </w:tc>
        <w:tc>
          <w:tcPr>
            <w:tcW w:w="1004" w:type="dxa"/>
            <w:shd w:val="clear" w:color="auto" w:fill="auto"/>
            <w:noWrap/>
            <w:vAlign w:val="center"/>
            <w:hideMark/>
          </w:tcPr>
          <w:p w14:paraId="6B6A50B7"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18958.1</w:t>
            </w:r>
          </w:p>
        </w:tc>
        <w:tc>
          <w:tcPr>
            <w:tcW w:w="834" w:type="dxa"/>
            <w:shd w:val="clear" w:color="auto" w:fill="auto"/>
            <w:noWrap/>
            <w:vAlign w:val="center"/>
            <w:hideMark/>
          </w:tcPr>
          <w:p w14:paraId="68A75E6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3791.6</w:t>
            </w:r>
          </w:p>
        </w:tc>
        <w:tc>
          <w:tcPr>
            <w:tcW w:w="834" w:type="dxa"/>
            <w:shd w:val="clear" w:color="auto" w:fill="auto"/>
            <w:noWrap/>
            <w:vAlign w:val="center"/>
            <w:hideMark/>
          </w:tcPr>
          <w:p w14:paraId="77DDE27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13.130</w:t>
            </w:r>
          </w:p>
        </w:tc>
        <w:tc>
          <w:tcPr>
            <w:tcW w:w="1029" w:type="dxa"/>
            <w:shd w:val="clear" w:color="auto" w:fill="auto"/>
            <w:noWrap/>
            <w:vAlign w:val="center"/>
            <w:hideMark/>
          </w:tcPr>
          <w:p w14:paraId="164701C0"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0.00001</w:t>
            </w:r>
          </w:p>
        </w:tc>
        <w:tc>
          <w:tcPr>
            <w:tcW w:w="1059" w:type="dxa"/>
            <w:vAlign w:val="center"/>
          </w:tcPr>
          <w:p w14:paraId="3D1ACD89"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18124.93</w:t>
            </w:r>
          </w:p>
        </w:tc>
        <w:tc>
          <w:tcPr>
            <w:tcW w:w="948" w:type="dxa"/>
            <w:vAlign w:val="center"/>
          </w:tcPr>
          <w:p w14:paraId="484BCFB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3624.99</w:t>
            </w:r>
          </w:p>
        </w:tc>
        <w:tc>
          <w:tcPr>
            <w:tcW w:w="948" w:type="dxa"/>
            <w:vAlign w:val="center"/>
          </w:tcPr>
          <w:p w14:paraId="1F6D971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13.1308</w:t>
            </w:r>
          </w:p>
        </w:tc>
        <w:tc>
          <w:tcPr>
            <w:tcW w:w="983" w:type="dxa"/>
            <w:vAlign w:val="center"/>
          </w:tcPr>
          <w:p w14:paraId="4A4A6336"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0.00001</w:t>
            </w:r>
          </w:p>
        </w:tc>
      </w:tr>
      <w:tr w:rsidR="00E15F95" w:rsidRPr="00914091" w14:paraId="013AE622" w14:textId="77777777" w:rsidTr="001945B3">
        <w:trPr>
          <w:trHeight w:val="300"/>
        </w:trPr>
        <w:tc>
          <w:tcPr>
            <w:tcW w:w="1630" w:type="dxa"/>
            <w:shd w:val="clear" w:color="auto" w:fill="auto"/>
            <w:noWrap/>
            <w:vAlign w:val="bottom"/>
            <w:hideMark/>
          </w:tcPr>
          <w:p w14:paraId="2B9C8F8E"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Replications</w:t>
            </w:r>
          </w:p>
        </w:tc>
        <w:tc>
          <w:tcPr>
            <w:tcW w:w="451" w:type="dxa"/>
            <w:shd w:val="clear" w:color="auto" w:fill="auto"/>
            <w:noWrap/>
            <w:vAlign w:val="center"/>
            <w:hideMark/>
          </w:tcPr>
          <w:p w14:paraId="303C01F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w:t>
            </w:r>
          </w:p>
        </w:tc>
        <w:tc>
          <w:tcPr>
            <w:tcW w:w="1004" w:type="dxa"/>
            <w:shd w:val="clear" w:color="auto" w:fill="auto"/>
            <w:noWrap/>
            <w:vAlign w:val="center"/>
            <w:hideMark/>
          </w:tcPr>
          <w:p w14:paraId="09254B16"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1535.17</w:t>
            </w:r>
          </w:p>
        </w:tc>
        <w:tc>
          <w:tcPr>
            <w:tcW w:w="834" w:type="dxa"/>
            <w:shd w:val="clear" w:color="auto" w:fill="auto"/>
            <w:noWrap/>
            <w:vAlign w:val="center"/>
            <w:hideMark/>
          </w:tcPr>
          <w:p w14:paraId="76BE4E5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383.79</w:t>
            </w:r>
          </w:p>
        </w:tc>
        <w:tc>
          <w:tcPr>
            <w:tcW w:w="834" w:type="dxa"/>
            <w:shd w:val="clear" w:color="auto" w:fill="auto"/>
            <w:noWrap/>
            <w:vAlign w:val="center"/>
            <w:hideMark/>
          </w:tcPr>
          <w:p w14:paraId="7DD0B7D8"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1.3291</w:t>
            </w:r>
          </w:p>
        </w:tc>
        <w:tc>
          <w:tcPr>
            <w:tcW w:w="1029" w:type="dxa"/>
            <w:shd w:val="clear" w:color="auto" w:fill="auto"/>
            <w:noWrap/>
            <w:vAlign w:val="center"/>
            <w:hideMark/>
          </w:tcPr>
          <w:p w14:paraId="4B29E210"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0.29351</w:t>
            </w:r>
          </w:p>
        </w:tc>
        <w:tc>
          <w:tcPr>
            <w:tcW w:w="1059" w:type="dxa"/>
            <w:vAlign w:val="center"/>
          </w:tcPr>
          <w:p w14:paraId="20D25EC0"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1467.70</w:t>
            </w:r>
          </w:p>
        </w:tc>
        <w:tc>
          <w:tcPr>
            <w:tcW w:w="948" w:type="dxa"/>
            <w:vAlign w:val="center"/>
          </w:tcPr>
          <w:p w14:paraId="4189A48C"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366.92</w:t>
            </w:r>
          </w:p>
        </w:tc>
        <w:tc>
          <w:tcPr>
            <w:tcW w:w="948" w:type="dxa"/>
            <w:vAlign w:val="center"/>
          </w:tcPr>
          <w:p w14:paraId="587A5C8F"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1.3291</w:t>
            </w:r>
          </w:p>
        </w:tc>
        <w:tc>
          <w:tcPr>
            <w:tcW w:w="983" w:type="dxa"/>
            <w:vAlign w:val="center"/>
          </w:tcPr>
          <w:p w14:paraId="693DC1A6"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0.29351</w:t>
            </w:r>
          </w:p>
        </w:tc>
      </w:tr>
      <w:tr w:rsidR="00E15F95" w:rsidRPr="00914091" w14:paraId="1ED91C89" w14:textId="77777777" w:rsidTr="001945B3">
        <w:trPr>
          <w:trHeight w:val="300"/>
        </w:trPr>
        <w:tc>
          <w:tcPr>
            <w:tcW w:w="1630" w:type="dxa"/>
            <w:shd w:val="clear" w:color="auto" w:fill="auto"/>
            <w:noWrap/>
            <w:vAlign w:val="bottom"/>
            <w:hideMark/>
          </w:tcPr>
          <w:p w14:paraId="4B9B5E3F"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Error</w:t>
            </w:r>
          </w:p>
        </w:tc>
        <w:tc>
          <w:tcPr>
            <w:tcW w:w="451" w:type="dxa"/>
            <w:shd w:val="clear" w:color="auto" w:fill="auto"/>
            <w:noWrap/>
            <w:vAlign w:val="center"/>
            <w:hideMark/>
          </w:tcPr>
          <w:p w14:paraId="227B840F"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20</w:t>
            </w:r>
          </w:p>
        </w:tc>
        <w:tc>
          <w:tcPr>
            <w:tcW w:w="1004" w:type="dxa"/>
            <w:shd w:val="clear" w:color="auto" w:fill="auto"/>
            <w:noWrap/>
            <w:vAlign w:val="center"/>
            <w:hideMark/>
          </w:tcPr>
          <w:p w14:paraId="77860B56"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5775.17</w:t>
            </w:r>
          </w:p>
        </w:tc>
        <w:tc>
          <w:tcPr>
            <w:tcW w:w="834" w:type="dxa"/>
            <w:shd w:val="clear" w:color="auto" w:fill="auto"/>
            <w:noWrap/>
            <w:vAlign w:val="center"/>
            <w:hideMark/>
          </w:tcPr>
          <w:p w14:paraId="6C6DE4E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288.76</w:t>
            </w:r>
          </w:p>
        </w:tc>
        <w:tc>
          <w:tcPr>
            <w:tcW w:w="834" w:type="dxa"/>
            <w:shd w:val="clear" w:color="auto" w:fill="auto"/>
            <w:noWrap/>
            <w:vAlign w:val="center"/>
            <w:hideMark/>
          </w:tcPr>
          <w:p w14:paraId="4EF3DCD1"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7C6B28D8"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360AEE64"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5521.35</w:t>
            </w:r>
          </w:p>
        </w:tc>
        <w:tc>
          <w:tcPr>
            <w:tcW w:w="948" w:type="dxa"/>
            <w:vAlign w:val="center"/>
          </w:tcPr>
          <w:p w14:paraId="5C6838FC"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276.07</w:t>
            </w:r>
          </w:p>
        </w:tc>
        <w:tc>
          <w:tcPr>
            <w:tcW w:w="948" w:type="dxa"/>
            <w:vAlign w:val="center"/>
          </w:tcPr>
          <w:p w14:paraId="255F0067"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489F35A0" w14:textId="77777777" w:rsidR="00E15F95" w:rsidRPr="00914091" w:rsidRDefault="00E15F95" w:rsidP="001945B3">
            <w:pPr>
              <w:rPr>
                <w:rFonts w:ascii="Times New Roman" w:eastAsia="Times New Roman" w:hAnsi="Times New Roman" w:cs="Times New Roman"/>
                <w:sz w:val="24"/>
                <w:szCs w:val="24"/>
                <w:lang w:val="en-GB"/>
              </w:rPr>
            </w:pPr>
          </w:p>
        </w:tc>
      </w:tr>
      <w:tr w:rsidR="00E15F95" w:rsidRPr="00914091" w14:paraId="21421519" w14:textId="77777777" w:rsidTr="001945B3">
        <w:trPr>
          <w:trHeight w:val="300"/>
        </w:trPr>
        <w:tc>
          <w:tcPr>
            <w:tcW w:w="1630" w:type="dxa"/>
            <w:shd w:val="clear" w:color="auto" w:fill="auto"/>
            <w:noWrap/>
            <w:vAlign w:val="bottom"/>
            <w:hideMark/>
          </w:tcPr>
          <w:p w14:paraId="0A286C58"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Total</w:t>
            </w:r>
          </w:p>
        </w:tc>
        <w:tc>
          <w:tcPr>
            <w:tcW w:w="451" w:type="dxa"/>
            <w:shd w:val="clear" w:color="auto" w:fill="auto"/>
            <w:noWrap/>
            <w:vAlign w:val="center"/>
            <w:hideMark/>
          </w:tcPr>
          <w:p w14:paraId="4BD124C4"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29</w:t>
            </w:r>
          </w:p>
        </w:tc>
        <w:tc>
          <w:tcPr>
            <w:tcW w:w="1004" w:type="dxa"/>
            <w:shd w:val="clear" w:color="auto" w:fill="auto"/>
            <w:noWrap/>
            <w:vAlign w:val="center"/>
            <w:hideMark/>
          </w:tcPr>
          <w:p w14:paraId="317C40E8"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26268.4</w:t>
            </w:r>
          </w:p>
        </w:tc>
        <w:tc>
          <w:tcPr>
            <w:tcW w:w="834" w:type="dxa"/>
            <w:shd w:val="clear" w:color="auto" w:fill="auto"/>
            <w:noWrap/>
            <w:vAlign w:val="center"/>
            <w:hideMark/>
          </w:tcPr>
          <w:p w14:paraId="06D2C59F" w14:textId="77777777" w:rsidR="00E15F95" w:rsidRPr="00914091" w:rsidRDefault="00E15F95" w:rsidP="001945B3">
            <w:pPr>
              <w:rPr>
                <w:rFonts w:ascii="Times New Roman" w:eastAsia="Times New Roman" w:hAnsi="Times New Roman" w:cs="Times New Roman"/>
                <w:sz w:val="24"/>
                <w:szCs w:val="24"/>
                <w:lang w:val="en-GB"/>
              </w:rPr>
            </w:pPr>
          </w:p>
        </w:tc>
        <w:tc>
          <w:tcPr>
            <w:tcW w:w="834" w:type="dxa"/>
            <w:shd w:val="clear" w:color="auto" w:fill="auto"/>
            <w:noWrap/>
            <w:vAlign w:val="center"/>
            <w:hideMark/>
          </w:tcPr>
          <w:p w14:paraId="5EF42739"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579193F7"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06E657E8"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25113.97</w:t>
            </w:r>
          </w:p>
        </w:tc>
        <w:tc>
          <w:tcPr>
            <w:tcW w:w="948" w:type="dxa"/>
            <w:vAlign w:val="center"/>
          </w:tcPr>
          <w:p w14:paraId="4DC70558" w14:textId="77777777" w:rsidR="00E15F95" w:rsidRPr="00914091" w:rsidRDefault="00E15F95" w:rsidP="001945B3">
            <w:pPr>
              <w:rPr>
                <w:rFonts w:ascii="Times New Roman" w:eastAsia="Times New Roman" w:hAnsi="Times New Roman" w:cs="Times New Roman"/>
                <w:sz w:val="24"/>
                <w:szCs w:val="24"/>
                <w:lang w:val="en-GB"/>
              </w:rPr>
            </w:pPr>
          </w:p>
        </w:tc>
        <w:tc>
          <w:tcPr>
            <w:tcW w:w="948" w:type="dxa"/>
            <w:vAlign w:val="center"/>
          </w:tcPr>
          <w:p w14:paraId="6724E54C"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0D7D76C5" w14:textId="77777777" w:rsidR="00E15F95" w:rsidRPr="00914091" w:rsidRDefault="00E15F95" w:rsidP="001945B3">
            <w:pPr>
              <w:rPr>
                <w:rFonts w:ascii="Times New Roman" w:eastAsia="Times New Roman" w:hAnsi="Times New Roman" w:cs="Times New Roman"/>
                <w:sz w:val="24"/>
                <w:szCs w:val="24"/>
                <w:lang w:val="en-GB"/>
              </w:rPr>
            </w:pPr>
          </w:p>
        </w:tc>
      </w:tr>
      <w:tr w:rsidR="00E15F95" w:rsidRPr="00914091" w14:paraId="38D7DC62" w14:textId="77777777" w:rsidTr="001945B3">
        <w:trPr>
          <w:trHeight w:val="300"/>
        </w:trPr>
        <w:tc>
          <w:tcPr>
            <w:tcW w:w="1630" w:type="dxa"/>
            <w:vMerge w:val="restart"/>
            <w:shd w:val="clear" w:color="auto" w:fill="auto"/>
            <w:noWrap/>
            <w:vAlign w:val="bottom"/>
            <w:hideMark/>
          </w:tcPr>
          <w:p w14:paraId="7F301607"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Source of Variation</w:t>
            </w:r>
          </w:p>
        </w:tc>
        <w:tc>
          <w:tcPr>
            <w:tcW w:w="451" w:type="dxa"/>
            <w:vMerge w:val="restart"/>
            <w:shd w:val="clear" w:color="auto" w:fill="auto"/>
            <w:noWrap/>
            <w:vAlign w:val="bottom"/>
            <w:hideMark/>
          </w:tcPr>
          <w:p w14:paraId="72CA025A"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df</w:t>
            </w:r>
          </w:p>
        </w:tc>
        <w:tc>
          <w:tcPr>
            <w:tcW w:w="3701" w:type="dxa"/>
            <w:gridSpan w:val="4"/>
            <w:shd w:val="clear" w:color="auto" w:fill="auto"/>
            <w:noWrap/>
            <w:vAlign w:val="bottom"/>
            <w:hideMark/>
          </w:tcPr>
          <w:p w14:paraId="4AC9219E"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BWP-Strain</w:t>
            </w:r>
          </w:p>
        </w:tc>
        <w:tc>
          <w:tcPr>
            <w:tcW w:w="3938" w:type="dxa"/>
            <w:gridSpan w:val="4"/>
            <w:vAlign w:val="bottom"/>
          </w:tcPr>
          <w:p w14:paraId="211B8C08"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Percent Mortality of MLN-Strain</w:t>
            </w:r>
          </w:p>
        </w:tc>
      </w:tr>
      <w:tr w:rsidR="00E15F95" w:rsidRPr="00914091" w14:paraId="10CCA60E" w14:textId="77777777" w:rsidTr="001945B3">
        <w:trPr>
          <w:trHeight w:val="300"/>
        </w:trPr>
        <w:tc>
          <w:tcPr>
            <w:tcW w:w="1630" w:type="dxa"/>
            <w:vMerge/>
            <w:shd w:val="clear" w:color="auto" w:fill="auto"/>
            <w:noWrap/>
            <w:vAlign w:val="bottom"/>
            <w:hideMark/>
          </w:tcPr>
          <w:p w14:paraId="4C2E6E66" w14:textId="77777777" w:rsidR="00E15F95" w:rsidRPr="00914091" w:rsidRDefault="00E15F95" w:rsidP="001945B3">
            <w:pPr>
              <w:rPr>
                <w:rFonts w:ascii="Times New Roman" w:eastAsia="Times New Roman" w:hAnsi="Times New Roman" w:cs="Times New Roman"/>
                <w:b/>
                <w:sz w:val="24"/>
                <w:szCs w:val="24"/>
              </w:rPr>
            </w:pPr>
          </w:p>
        </w:tc>
        <w:tc>
          <w:tcPr>
            <w:tcW w:w="451" w:type="dxa"/>
            <w:vMerge/>
            <w:shd w:val="clear" w:color="auto" w:fill="auto"/>
            <w:noWrap/>
            <w:vAlign w:val="bottom"/>
            <w:hideMark/>
          </w:tcPr>
          <w:p w14:paraId="2C4E0DE1" w14:textId="77777777" w:rsidR="00E15F95" w:rsidRPr="00914091" w:rsidRDefault="00E15F95" w:rsidP="001945B3">
            <w:pPr>
              <w:rPr>
                <w:rFonts w:ascii="Times New Roman" w:eastAsia="Times New Roman" w:hAnsi="Times New Roman" w:cs="Times New Roman"/>
                <w:b/>
                <w:sz w:val="24"/>
                <w:szCs w:val="24"/>
              </w:rPr>
            </w:pPr>
          </w:p>
        </w:tc>
        <w:tc>
          <w:tcPr>
            <w:tcW w:w="1004" w:type="dxa"/>
            <w:shd w:val="clear" w:color="auto" w:fill="auto"/>
            <w:noWrap/>
            <w:vAlign w:val="bottom"/>
            <w:hideMark/>
          </w:tcPr>
          <w:p w14:paraId="49774DE0"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834" w:type="dxa"/>
            <w:shd w:val="clear" w:color="auto" w:fill="auto"/>
            <w:noWrap/>
            <w:vAlign w:val="bottom"/>
            <w:hideMark/>
          </w:tcPr>
          <w:p w14:paraId="00F35BC0"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834" w:type="dxa"/>
            <w:shd w:val="clear" w:color="auto" w:fill="auto"/>
            <w:noWrap/>
            <w:vAlign w:val="bottom"/>
            <w:hideMark/>
          </w:tcPr>
          <w:p w14:paraId="13139245"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1029" w:type="dxa"/>
            <w:shd w:val="clear" w:color="auto" w:fill="auto"/>
            <w:noWrap/>
            <w:vAlign w:val="bottom"/>
            <w:hideMark/>
          </w:tcPr>
          <w:p w14:paraId="70DF1969"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c>
          <w:tcPr>
            <w:tcW w:w="1059" w:type="dxa"/>
            <w:vAlign w:val="bottom"/>
          </w:tcPr>
          <w:p w14:paraId="39DECD44"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SS</w:t>
            </w:r>
          </w:p>
        </w:tc>
        <w:tc>
          <w:tcPr>
            <w:tcW w:w="948" w:type="dxa"/>
            <w:vAlign w:val="bottom"/>
          </w:tcPr>
          <w:p w14:paraId="33756C2A"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MS</w:t>
            </w:r>
          </w:p>
        </w:tc>
        <w:tc>
          <w:tcPr>
            <w:tcW w:w="948" w:type="dxa"/>
            <w:vAlign w:val="bottom"/>
          </w:tcPr>
          <w:p w14:paraId="3AC36585"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F</w:t>
            </w:r>
          </w:p>
        </w:tc>
        <w:tc>
          <w:tcPr>
            <w:tcW w:w="983" w:type="dxa"/>
            <w:vAlign w:val="bottom"/>
          </w:tcPr>
          <w:p w14:paraId="751A661F" w14:textId="77777777" w:rsidR="00E15F95" w:rsidRPr="00914091" w:rsidRDefault="00E15F95" w:rsidP="001945B3">
            <w:pPr>
              <w:rPr>
                <w:rFonts w:ascii="Times New Roman" w:eastAsia="Times New Roman" w:hAnsi="Times New Roman" w:cs="Times New Roman"/>
                <w:b/>
                <w:sz w:val="24"/>
                <w:szCs w:val="24"/>
              </w:rPr>
            </w:pPr>
            <w:r w:rsidRPr="00914091">
              <w:rPr>
                <w:rFonts w:ascii="Times New Roman" w:eastAsia="Times New Roman" w:hAnsi="Times New Roman" w:cs="Times New Roman"/>
                <w:b/>
              </w:rPr>
              <w:t>p</w:t>
            </w:r>
          </w:p>
        </w:tc>
      </w:tr>
      <w:tr w:rsidR="00E15F95" w:rsidRPr="00914091" w14:paraId="16FF6CA2" w14:textId="77777777" w:rsidTr="001945B3">
        <w:trPr>
          <w:trHeight w:val="300"/>
        </w:trPr>
        <w:tc>
          <w:tcPr>
            <w:tcW w:w="1630" w:type="dxa"/>
            <w:shd w:val="clear" w:color="auto" w:fill="auto"/>
            <w:noWrap/>
            <w:vAlign w:val="bottom"/>
            <w:hideMark/>
          </w:tcPr>
          <w:p w14:paraId="160B250E"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Concentrations</w:t>
            </w:r>
          </w:p>
        </w:tc>
        <w:tc>
          <w:tcPr>
            <w:tcW w:w="451" w:type="dxa"/>
            <w:shd w:val="clear" w:color="auto" w:fill="auto"/>
            <w:noWrap/>
            <w:vAlign w:val="center"/>
            <w:hideMark/>
          </w:tcPr>
          <w:p w14:paraId="449945E1"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5</w:t>
            </w:r>
          </w:p>
        </w:tc>
        <w:tc>
          <w:tcPr>
            <w:tcW w:w="1004" w:type="dxa"/>
            <w:shd w:val="clear" w:color="auto" w:fill="auto"/>
            <w:noWrap/>
            <w:vAlign w:val="center"/>
            <w:hideMark/>
          </w:tcPr>
          <w:p w14:paraId="471AA0A1"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17724.3</w:t>
            </w:r>
          </w:p>
        </w:tc>
        <w:tc>
          <w:tcPr>
            <w:tcW w:w="834" w:type="dxa"/>
            <w:shd w:val="clear" w:color="auto" w:fill="auto"/>
            <w:noWrap/>
            <w:vAlign w:val="center"/>
            <w:hideMark/>
          </w:tcPr>
          <w:p w14:paraId="63911CCC"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3544.8</w:t>
            </w:r>
          </w:p>
        </w:tc>
        <w:tc>
          <w:tcPr>
            <w:tcW w:w="834" w:type="dxa"/>
            <w:shd w:val="clear" w:color="auto" w:fill="auto"/>
            <w:noWrap/>
            <w:vAlign w:val="center"/>
            <w:hideMark/>
          </w:tcPr>
          <w:p w14:paraId="510AB5EB"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13.130</w:t>
            </w:r>
          </w:p>
        </w:tc>
        <w:tc>
          <w:tcPr>
            <w:tcW w:w="1029" w:type="dxa"/>
            <w:shd w:val="clear" w:color="auto" w:fill="auto"/>
            <w:noWrap/>
            <w:vAlign w:val="center"/>
            <w:hideMark/>
          </w:tcPr>
          <w:p w14:paraId="22F1E33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0.00001</w:t>
            </w:r>
          </w:p>
        </w:tc>
        <w:tc>
          <w:tcPr>
            <w:tcW w:w="1059" w:type="dxa"/>
            <w:vAlign w:val="center"/>
          </w:tcPr>
          <w:p w14:paraId="34A6B5EF"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lang w:val="en-GB"/>
              </w:rPr>
              <w:t>17332.70</w:t>
            </w:r>
          </w:p>
        </w:tc>
        <w:tc>
          <w:tcPr>
            <w:tcW w:w="948" w:type="dxa"/>
            <w:vAlign w:val="center"/>
          </w:tcPr>
          <w:p w14:paraId="7A9E5C7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3466.54</w:t>
            </w:r>
          </w:p>
        </w:tc>
        <w:tc>
          <w:tcPr>
            <w:tcW w:w="948" w:type="dxa"/>
            <w:vAlign w:val="center"/>
          </w:tcPr>
          <w:p w14:paraId="284DA4AF"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13.1308</w:t>
            </w:r>
          </w:p>
        </w:tc>
        <w:tc>
          <w:tcPr>
            <w:tcW w:w="983" w:type="dxa"/>
            <w:vAlign w:val="center"/>
          </w:tcPr>
          <w:p w14:paraId="45B39F9F"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0.00001</w:t>
            </w:r>
          </w:p>
        </w:tc>
      </w:tr>
      <w:tr w:rsidR="00E15F95" w:rsidRPr="00914091" w14:paraId="1A79A594" w14:textId="77777777" w:rsidTr="001945B3">
        <w:trPr>
          <w:trHeight w:val="300"/>
        </w:trPr>
        <w:tc>
          <w:tcPr>
            <w:tcW w:w="1630" w:type="dxa"/>
            <w:shd w:val="clear" w:color="auto" w:fill="auto"/>
            <w:noWrap/>
            <w:vAlign w:val="bottom"/>
            <w:hideMark/>
          </w:tcPr>
          <w:p w14:paraId="5FF73C78"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Replications</w:t>
            </w:r>
          </w:p>
        </w:tc>
        <w:tc>
          <w:tcPr>
            <w:tcW w:w="451" w:type="dxa"/>
            <w:shd w:val="clear" w:color="auto" w:fill="auto"/>
            <w:noWrap/>
            <w:vAlign w:val="center"/>
            <w:hideMark/>
          </w:tcPr>
          <w:p w14:paraId="2AD7BB96"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4</w:t>
            </w:r>
          </w:p>
        </w:tc>
        <w:tc>
          <w:tcPr>
            <w:tcW w:w="1004" w:type="dxa"/>
            <w:shd w:val="clear" w:color="auto" w:fill="auto"/>
            <w:noWrap/>
            <w:vAlign w:val="center"/>
            <w:hideMark/>
          </w:tcPr>
          <w:p w14:paraId="314423DD"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1435.27</w:t>
            </w:r>
          </w:p>
        </w:tc>
        <w:tc>
          <w:tcPr>
            <w:tcW w:w="834" w:type="dxa"/>
            <w:shd w:val="clear" w:color="auto" w:fill="auto"/>
            <w:noWrap/>
            <w:vAlign w:val="center"/>
            <w:hideMark/>
          </w:tcPr>
          <w:p w14:paraId="1E209BDF"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358.82</w:t>
            </w:r>
          </w:p>
        </w:tc>
        <w:tc>
          <w:tcPr>
            <w:tcW w:w="834" w:type="dxa"/>
            <w:shd w:val="clear" w:color="auto" w:fill="auto"/>
            <w:noWrap/>
            <w:vAlign w:val="center"/>
            <w:hideMark/>
          </w:tcPr>
          <w:p w14:paraId="64087188"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1.3291</w:t>
            </w:r>
          </w:p>
        </w:tc>
        <w:tc>
          <w:tcPr>
            <w:tcW w:w="1029" w:type="dxa"/>
            <w:shd w:val="clear" w:color="auto" w:fill="auto"/>
            <w:noWrap/>
            <w:vAlign w:val="center"/>
            <w:hideMark/>
          </w:tcPr>
          <w:p w14:paraId="32F85F19"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0.29351</w:t>
            </w:r>
          </w:p>
        </w:tc>
        <w:tc>
          <w:tcPr>
            <w:tcW w:w="1059" w:type="dxa"/>
            <w:vAlign w:val="center"/>
          </w:tcPr>
          <w:p w14:paraId="7D65231C"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1403.55</w:t>
            </w:r>
          </w:p>
        </w:tc>
        <w:tc>
          <w:tcPr>
            <w:tcW w:w="948" w:type="dxa"/>
            <w:vAlign w:val="center"/>
          </w:tcPr>
          <w:p w14:paraId="2C00F1F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350.89</w:t>
            </w:r>
          </w:p>
        </w:tc>
        <w:tc>
          <w:tcPr>
            <w:tcW w:w="948" w:type="dxa"/>
            <w:vAlign w:val="center"/>
          </w:tcPr>
          <w:p w14:paraId="3B506AD3"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1.3291</w:t>
            </w:r>
          </w:p>
        </w:tc>
        <w:tc>
          <w:tcPr>
            <w:tcW w:w="983" w:type="dxa"/>
            <w:vAlign w:val="center"/>
          </w:tcPr>
          <w:p w14:paraId="171EFA6B"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0.29351</w:t>
            </w:r>
          </w:p>
        </w:tc>
      </w:tr>
      <w:tr w:rsidR="00E15F95" w:rsidRPr="00914091" w14:paraId="2A8009F9" w14:textId="77777777" w:rsidTr="001945B3">
        <w:trPr>
          <w:trHeight w:val="300"/>
        </w:trPr>
        <w:tc>
          <w:tcPr>
            <w:tcW w:w="1630" w:type="dxa"/>
            <w:shd w:val="clear" w:color="auto" w:fill="auto"/>
            <w:noWrap/>
            <w:vAlign w:val="bottom"/>
            <w:hideMark/>
          </w:tcPr>
          <w:p w14:paraId="47D1D5EA"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Error</w:t>
            </w:r>
          </w:p>
        </w:tc>
        <w:tc>
          <w:tcPr>
            <w:tcW w:w="451" w:type="dxa"/>
            <w:shd w:val="clear" w:color="auto" w:fill="auto"/>
            <w:noWrap/>
            <w:vAlign w:val="center"/>
            <w:hideMark/>
          </w:tcPr>
          <w:p w14:paraId="58083FDB"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20</w:t>
            </w:r>
          </w:p>
        </w:tc>
        <w:tc>
          <w:tcPr>
            <w:tcW w:w="1004" w:type="dxa"/>
            <w:shd w:val="clear" w:color="auto" w:fill="auto"/>
            <w:noWrap/>
            <w:vAlign w:val="center"/>
            <w:hideMark/>
          </w:tcPr>
          <w:p w14:paraId="4F86AA32"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5399.33</w:t>
            </w:r>
          </w:p>
        </w:tc>
        <w:tc>
          <w:tcPr>
            <w:tcW w:w="834" w:type="dxa"/>
            <w:shd w:val="clear" w:color="auto" w:fill="auto"/>
            <w:noWrap/>
            <w:vAlign w:val="center"/>
            <w:hideMark/>
          </w:tcPr>
          <w:p w14:paraId="7C3C20B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269.97</w:t>
            </w:r>
          </w:p>
        </w:tc>
        <w:tc>
          <w:tcPr>
            <w:tcW w:w="834" w:type="dxa"/>
            <w:shd w:val="clear" w:color="auto" w:fill="auto"/>
            <w:noWrap/>
            <w:vAlign w:val="center"/>
            <w:hideMark/>
          </w:tcPr>
          <w:p w14:paraId="29C11E66"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70B7EED1"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5B51B7DE"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5280.01</w:t>
            </w:r>
          </w:p>
        </w:tc>
        <w:tc>
          <w:tcPr>
            <w:tcW w:w="948" w:type="dxa"/>
            <w:vAlign w:val="center"/>
          </w:tcPr>
          <w:p w14:paraId="6907A7DF"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264.00</w:t>
            </w:r>
          </w:p>
        </w:tc>
        <w:tc>
          <w:tcPr>
            <w:tcW w:w="948" w:type="dxa"/>
            <w:vAlign w:val="center"/>
          </w:tcPr>
          <w:p w14:paraId="65C00940"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132FC407" w14:textId="77777777" w:rsidR="00E15F95" w:rsidRPr="00914091" w:rsidRDefault="00E15F95" w:rsidP="001945B3">
            <w:pPr>
              <w:rPr>
                <w:rFonts w:ascii="Times New Roman" w:eastAsia="Times New Roman" w:hAnsi="Times New Roman" w:cs="Times New Roman"/>
                <w:sz w:val="24"/>
                <w:szCs w:val="24"/>
                <w:lang w:val="en-GB"/>
              </w:rPr>
            </w:pPr>
          </w:p>
        </w:tc>
      </w:tr>
      <w:tr w:rsidR="00E15F95" w:rsidRPr="00914091" w14:paraId="16E958E8" w14:textId="77777777" w:rsidTr="001945B3">
        <w:trPr>
          <w:trHeight w:val="300"/>
        </w:trPr>
        <w:tc>
          <w:tcPr>
            <w:tcW w:w="1630" w:type="dxa"/>
            <w:shd w:val="clear" w:color="auto" w:fill="auto"/>
            <w:noWrap/>
            <w:vAlign w:val="bottom"/>
            <w:hideMark/>
          </w:tcPr>
          <w:p w14:paraId="0D0B6F99" w14:textId="77777777" w:rsidR="00E15F95" w:rsidRPr="00914091" w:rsidRDefault="00E15F95" w:rsidP="001945B3">
            <w:pPr>
              <w:rPr>
                <w:rFonts w:ascii="Times New Roman" w:eastAsia="Times New Roman" w:hAnsi="Times New Roman" w:cs="Times New Roman"/>
                <w:sz w:val="24"/>
                <w:szCs w:val="24"/>
              </w:rPr>
            </w:pPr>
            <w:r w:rsidRPr="00914091">
              <w:rPr>
                <w:rFonts w:ascii="Times New Roman" w:eastAsia="Times New Roman" w:hAnsi="Times New Roman" w:cs="Times New Roman"/>
              </w:rPr>
              <w:t>Total</w:t>
            </w:r>
          </w:p>
        </w:tc>
        <w:tc>
          <w:tcPr>
            <w:tcW w:w="451" w:type="dxa"/>
            <w:shd w:val="clear" w:color="auto" w:fill="auto"/>
            <w:noWrap/>
            <w:vAlign w:val="center"/>
            <w:hideMark/>
          </w:tcPr>
          <w:p w14:paraId="0AC507C4"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29</w:t>
            </w:r>
          </w:p>
        </w:tc>
        <w:tc>
          <w:tcPr>
            <w:tcW w:w="1004" w:type="dxa"/>
            <w:shd w:val="clear" w:color="auto" w:fill="auto"/>
            <w:noWrap/>
            <w:vAlign w:val="center"/>
            <w:hideMark/>
          </w:tcPr>
          <w:p w14:paraId="43C7B31C"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24558.9</w:t>
            </w:r>
          </w:p>
        </w:tc>
        <w:tc>
          <w:tcPr>
            <w:tcW w:w="834" w:type="dxa"/>
            <w:shd w:val="clear" w:color="auto" w:fill="auto"/>
            <w:noWrap/>
            <w:vAlign w:val="center"/>
            <w:hideMark/>
          </w:tcPr>
          <w:p w14:paraId="5F2F08E5" w14:textId="77777777" w:rsidR="00E15F95" w:rsidRPr="00914091" w:rsidRDefault="00E15F95" w:rsidP="001945B3">
            <w:pPr>
              <w:rPr>
                <w:rFonts w:ascii="Times New Roman" w:eastAsia="Times New Roman" w:hAnsi="Times New Roman" w:cs="Times New Roman"/>
                <w:sz w:val="24"/>
                <w:szCs w:val="24"/>
                <w:lang w:val="en-GB"/>
              </w:rPr>
            </w:pPr>
          </w:p>
        </w:tc>
        <w:tc>
          <w:tcPr>
            <w:tcW w:w="834" w:type="dxa"/>
            <w:shd w:val="clear" w:color="auto" w:fill="auto"/>
            <w:noWrap/>
            <w:vAlign w:val="center"/>
            <w:hideMark/>
          </w:tcPr>
          <w:p w14:paraId="2A751D39" w14:textId="77777777" w:rsidR="00E15F95" w:rsidRPr="00914091" w:rsidRDefault="00E15F95" w:rsidP="001945B3">
            <w:pPr>
              <w:rPr>
                <w:rFonts w:ascii="Times New Roman" w:eastAsia="Times New Roman" w:hAnsi="Times New Roman" w:cs="Times New Roman"/>
                <w:sz w:val="24"/>
                <w:szCs w:val="24"/>
                <w:lang w:val="en-GB"/>
              </w:rPr>
            </w:pPr>
          </w:p>
        </w:tc>
        <w:tc>
          <w:tcPr>
            <w:tcW w:w="1029" w:type="dxa"/>
            <w:shd w:val="clear" w:color="auto" w:fill="auto"/>
            <w:noWrap/>
            <w:vAlign w:val="center"/>
            <w:hideMark/>
          </w:tcPr>
          <w:p w14:paraId="69EED9FD" w14:textId="77777777" w:rsidR="00E15F95" w:rsidRPr="00914091" w:rsidRDefault="00E15F95" w:rsidP="001945B3">
            <w:pPr>
              <w:rPr>
                <w:rFonts w:ascii="Times New Roman" w:eastAsia="Times New Roman" w:hAnsi="Times New Roman" w:cs="Times New Roman"/>
                <w:sz w:val="24"/>
                <w:szCs w:val="24"/>
                <w:lang w:val="en-GB"/>
              </w:rPr>
            </w:pPr>
          </w:p>
        </w:tc>
        <w:tc>
          <w:tcPr>
            <w:tcW w:w="1059" w:type="dxa"/>
            <w:vAlign w:val="center"/>
          </w:tcPr>
          <w:p w14:paraId="0B2DA74A" w14:textId="77777777" w:rsidR="00E15F95" w:rsidRPr="00914091" w:rsidRDefault="00E15F95" w:rsidP="001945B3">
            <w:pPr>
              <w:rPr>
                <w:rFonts w:ascii="Times New Roman" w:eastAsia="Times New Roman" w:hAnsi="Times New Roman" w:cs="Times New Roman"/>
                <w:sz w:val="24"/>
                <w:szCs w:val="24"/>
                <w:lang w:val="en-GB"/>
              </w:rPr>
            </w:pPr>
            <w:r w:rsidRPr="00914091">
              <w:rPr>
                <w:rFonts w:ascii="Times New Roman" w:eastAsia="Times New Roman" w:hAnsi="Times New Roman" w:cs="Times New Roman"/>
                <w:lang w:val="en-GB"/>
              </w:rPr>
              <w:t>24016.26</w:t>
            </w:r>
          </w:p>
        </w:tc>
        <w:tc>
          <w:tcPr>
            <w:tcW w:w="948" w:type="dxa"/>
            <w:vAlign w:val="center"/>
          </w:tcPr>
          <w:p w14:paraId="71777654" w14:textId="77777777" w:rsidR="00E15F95" w:rsidRPr="00914091" w:rsidRDefault="00E15F95" w:rsidP="001945B3">
            <w:pPr>
              <w:rPr>
                <w:rFonts w:ascii="Times New Roman" w:eastAsia="Times New Roman" w:hAnsi="Times New Roman" w:cs="Times New Roman"/>
                <w:sz w:val="24"/>
                <w:szCs w:val="24"/>
                <w:lang w:val="en-GB"/>
              </w:rPr>
            </w:pPr>
          </w:p>
        </w:tc>
        <w:tc>
          <w:tcPr>
            <w:tcW w:w="948" w:type="dxa"/>
            <w:vAlign w:val="center"/>
          </w:tcPr>
          <w:p w14:paraId="0F037A6A" w14:textId="77777777" w:rsidR="00E15F95" w:rsidRPr="00914091" w:rsidRDefault="00E15F95" w:rsidP="001945B3">
            <w:pPr>
              <w:rPr>
                <w:rFonts w:ascii="Times New Roman" w:eastAsia="Times New Roman" w:hAnsi="Times New Roman" w:cs="Times New Roman"/>
                <w:sz w:val="24"/>
                <w:szCs w:val="24"/>
                <w:lang w:val="en-GB"/>
              </w:rPr>
            </w:pPr>
          </w:p>
        </w:tc>
        <w:tc>
          <w:tcPr>
            <w:tcW w:w="983" w:type="dxa"/>
            <w:vAlign w:val="center"/>
          </w:tcPr>
          <w:p w14:paraId="137BFEC4" w14:textId="77777777" w:rsidR="00E15F95" w:rsidRPr="00914091" w:rsidRDefault="00E15F95" w:rsidP="001945B3">
            <w:pPr>
              <w:rPr>
                <w:rFonts w:ascii="Times New Roman" w:eastAsia="Times New Roman" w:hAnsi="Times New Roman" w:cs="Times New Roman"/>
                <w:sz w:val="24"/>
                <w:szCs w:val="24"/>
                <w:lang w:val="en-GB"/>
              </w:rPr>
            </w:pPr>
          </w:p>
        </w:tc>
      </w:tr>
    </w:tbl>
    <w:p w14:paraId="11047C7F"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p w14:paraId="7428E129"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p w14:paraId="5F52D79B"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p w14:paraId="08263CF0"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p w14:paraId="3DFC7EAE"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p w14:paraId="1A94BB98"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noProof/>
          <w:sz w:val="24"/>
          <w:szCs w:val="24"/>
        </w:rPr>
        <w:lastRenderedPageBreak/>
        <w:drawing>
          <wp:inline distT="0" distB="0" distL="0" distR="0" wp14:anchorId="06B05CBC" wp14:editId="36E244F4">
            <wp:extent cx="5943600" cy="2836545"/>
            <wp:effectExtent l="0" t="0" r="0" b="1905"/>
            <wp:docPr id="164" name="Chart 1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8"/>
              </a:graphicData>
            </a:graphic>
          </wp:inline>
        </w:drawing>
      </w:r>
    </w:p>
    <w:p w14:paraId="56ED7CA6"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Figure 8.1.2: Mortality of pink bollworm larvae treated with different concentrations of FORTRESS</w:t>
      </w:r>
      <w:r w:rsidRPr="00914091">
        <w:rPr>
          <w:rFonts w:ascii="Times New Roman" w:eastAsia="Times New Roman" w:hAnsi="Times New Roman" w:cs="Times New Roman"/>
          <w:b/>
          <w:sz w:val="24"/>
          <w:szCs w:val="24"/>
          <w:vertAlign w:val="superscript"/>
          <w:lang w:val="en-GB"/>
        </w:rPr>
        <w:t>®</w:t>
      </w:r>
    </w:p>
    <w:p w14:paraId="6FD3E29D"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p w14:paraId="2EA999F9"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r w:rsidRPr="00914091">
        <w:rPr>
          <w:rFonts w:ascii="Times New Roman" w:eastAsia="Times New Roman" w:hAnsi="Times New Roman" w:cs="Times New Roman"/>
          <w:b/>
          <w:sz w:val="24"/>
          <w:szCs w:val="24"/>
          <w:lang w:val="en-GB"/>
        </w:rPr>
        <w:t>Table 8.1.4: LC</w:t>
      </w:r>
      <w:r w:rsidRPr="00914091">
        <w:rPr>
          <w:rFonts w:ascii="Times New Roman" w:eastAsia="Times New Roman" w:hAnsi="Times New Roman" w:cs="Times New Roman"/>
          <w:b/>
          <w:sz w:val="24"/>
          <w:szCs w:val="24"/>
          <w:vertAlign w:val="subscript"/>
          <w:lang w:val="en-GB"/>
        </w:rPr>
        <w:t>50</w:t>
      </w:r>
      <w:r w:rsidRPr="00914091">
        <w:rPr>
          <w:rFonts w:ascii="Times New Roman" w:eastAsia="Times New Roman" w:hAnsi="Times New Roman" w:cs="Times New Roman"/>
          <w:b/>
          <w:sz w:val="24"/>
          <w:szCs w:val="24"/>
          <w:lang w:val="en-GB"/>
        </w:rPr>
        <w:t xml:space="preserve"> vales of FORTRESS</w:t>
      </w:r>
      <w:r w:rsidRPr="00914091">
        <w:rPr>
          <w:rFonts w:ascii="Times New Roman" w:eastAsia="Times New Roman" w:hAnsi="Times New Roman" w:cs="Times New Roman"/>
          <w:b/>
          <w:sz w:val="24"/>
          <w:szCs w:val="24"/>
          <w:vertAlign w:val="superscript"/>
          <w:lang w:val="en-GB"/>
        </w:rPr>
        <w:t>®</w:t>
      </w:r>
      <w:r w:rsidRPr="00914091">
        <w:rPr>
          <w:rFonts w:ascii="Times New Roman" w:eastAsia="Times New Roman" w:hAnsi="Times New Roman" w:cs="Times New Roman"/>
          <w:b/>
          <w:sz w:val="24"/>
          <w:szCs w:val="24"/>
          <w:lang w:val="en-GB"/>
        </w:rPr>
        <w:t xml:space="preserve"> for different larval strains of PBW </w:t>
      </w:r>
    </w:p>
    <w:p w14:paraId="3B849F87" w14:textId="77777777" w:rsidR="00E15F95" w:rsidRPr="00914091" w:rsidRDefault="00E15F95" w:rsidP="00E15F95">
      <w:pPr>
        <w:shd w:val="clear" w:color="auto" w:fill="FFFFFF"/>
        <w:jc w:val="both"/>
        <w:rPr>
          <w:rFonts w:ascii="Times New Roman" w:eastAsia="Times New Roman" w:hAnsi="Times New Roman" w:cs="Times New Roman"/>
          <w:b/>
          <w:sz w:val="24"/>
          <w:szCs w:val="24"/>
          <w:lang w:val="en-GB"/>
        </w:rPr>
      </w:pPr>
    </w:p>
    <w:tbl>
      <w:tblPr>
        <w:tblStyle w:val="TableGrid"/>
        <w:tblW w:w="9805" w:type="dxa"/>
        <w:tblLook w:val="04A0" w:firstRow="1" w:lastRow="0" w:firstColumn="1" w:lastColumn="0" w:noHBand="0" w:noVBand="1"/>
      </w:tblPr>
      <w:tblGrid>
        <w:gridCol w:w="2425"/>
        <w:gridCol w:w="1530"/>
        <w:gridCol w:w="1420"/>
        <w:gridCol w:w="1081"/>
        <w:gridCol w:w="1189"/>
        <w:gridCol w:w="2160"/>
      </w:tblGrid>
      <w:tr w:rsidR="00E15F95" w:rsidRPr="00914091" w14:paraId="4F61EA73" w14:textId="77777777" w:rsidTr="001945B3">
        <w:trPr>
          <w:trHeight w:val="332"/>
        </w:trPr>
        <w:tc>
          <w:tcPr>
            <w:tcW w:w="2425" w:type="dxa"/>
          </w:tcPr>
          <w:p w14:paraId="69E8CF1D"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Larval strains of PBW</w:t>
            </w:r>
          </w:p>
        </w:tc>
        <w:tc>
          <w:tcPr>
            <w:tcW w:w="1530" w:type="dxa"/>
          </w:tcPr>
          <w:p w14:paraId="235E79E8"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FRD</w:t>
            </w:r>
          </w:p>
          <w:p w14:paraId="7A77821C"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 solution)</w:t>
            </w:r>
          </w:p>
        </w:tc>
        <w:tc>
          <w:tcPr>
            <w:tcW w:w="1420" w:type="dxa"/>
          </w:tcPr>
          <w:p w14:paraId="55C75B4A" w14:textId="77777777" w:rsidR="00E15F95" w:rsidRPr="00914091" w:rsidRDefault="00E15F95" w:rsidP="001945B3">
            <w:pPr>
              <w:jc w:val="both"/>
              <w:rPr>
                <w:rFonts w:ascii="Times New Roman" w:eastAsia="Times New Roman" w:hAnsi="Times New Roman" w:cs="Times New Roman"/>
                <w:b/>
                <w:vertAlign w:val="subscript"/>
                <w:lang w:val="en-GB"/>
              </w:rPr>
            </w:pPr>
            <w:r w:rsidRPr="00914091">
              <w:rPr>
                <w:rFonts w:ascii="Times New Roman" w:eastAsia="Times New Roman" w:hAnsi="Times New Roman" w:cs="Times New Roman"/>
                <w:b/>
                <w:lang w:val="en-GB"/>
              </w:rPr>
              <w:t>LC</w:t>
            </w:r>
            <w:r w:rsidRPr="00914091">
              <w:rPr>
                <w:rFonts w:ascii="Times New Roman" w:eastAsia="Times New Roman" w:hAnsi="Times New Roman" w:cs="Times New Roman"/>
                <w:b/>
                <w:vertAlign w:val="subscript"/>
                <w:lang w:val="en-GB"/>
              </w:rPr>
              <w:t>50</w:t>
            </w:r>
          </w:p>
          <w:p w14:paraId="5C060E1B"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 solution)</w:t>
            </w:r>
          </w:p>
        </w:tc>
        <w:tc>
          <w:tcPr>
            <w:tcW w:w="1081" w:type="dxa"/>
          </w:tcPr>
          <w:p w14:paraId="6F58150C" w14:textId="77777777" w:rsidR="00E15F95" w:rsidRPr="00914091" w:rsidRDefault="00E15F95" w:rsidP="001945B3">
            <w:pPr>
              <w:autoSpaceDE w:val="0"/>
              <w:autoSpaceDN w:val="0"/>
              <w:adjustRightInd w:val="0"/>
              <w:rPr>
                <w:rFonts w:ascii="Times New Roman" w:hAnsi="Times New Roman" w:cs="Times New Roman"/>
                <w:b/>
              </w:rPr>
            </w:pPr>
            <w:r w:rsidRPr="00914091">
              <w:rPr>
                <w:rFonts w:ascii="Times New Roman" w:hAnsi="Times New Roman" w:cs="Times New Roman"/>
                <w:b/>
              </w:rPr>
              <w:t>Chi-Square</w:t>
            </w:r>
          </w:p>
        </w:tc>
        <w:tc>
          <w:tcPr>
            <w:tcW w:w="1189" w:type="dxa"/>
          </w:tcPr>
          <w:p w14:paraId="212C5523"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SLOPE</w:t>
            </w:r>
          </w:p>
        </w:tc>
        <w:tc>
          <w:tcPr>
            <w:tcW w:w="2160" w:type="dxa"/>
          </w:tcPr>
          <w:p w14:paraId="3CCAE938" w14:textId="77777777" w:rsidR="00E15F95" w:rsidRPr="00914091" w:rsidRDefault="00E15F95" w:rsidP="001945B3">
            <w:pPr>
              <w:jc w:val="both"/>
              <w:rPr>
                <w:rFonts w:ascii="Times New Roman" w:eastAsia="Times New Roman" w:hAnsi="Times New Roman" w:cs="Times New Roman"/>
                <w:b/>
                <w:lang w:val="en-GB"/>
              </w:rPr>
            </w:pPr>
            <w:r w:rsidRPr="00914091">
              <w:rPr>
                <w:rFonts w:ascii="Times New Roman" w:eastAsia="Times New Roman" w:hAnsi="Times New Roman" w:cs="Times New Roman"/>
                <w:b/>
                <w:lang w:val="en-GB"/>
              </w:rPr>
              <w:t>Regression equation</w:t>
            </w:r>
          </w:p>
        </w:tc>
      </w:tr>
      <w:tr w:rsidR="00E15F95" w:rsidRPr="00914091" w14:paraId="6AA0E52F" w14:textId="77777777" w:rsidTr="001945B3">
        <w:trPr>
          <w:trHeight w:val="107"/>
        </w:trPr>
        <w:tc>
          <w:tcPr>
            <w:tcW w:w="2425" w:type="dxa"/>
            <w:vAlign w:val="center"/>
          </w:tcPr>
          <w:p w14:paraId="7A6C2733" w14:textId="77777777" w:rsidR="00E15F95" w:rsidRPr="00914091" w:rsidRDefault="00E15F95" w:rsidP="001945B3">
            <w:pPr>
              <w:rPr>
                <w:rFonts w:ascii="Times New Roman" w:eastAsia="Times New Roman" w:hAnsi="Times New Roman" w:cs="Times New Roman"/>
                <w:b/>
                <w:bCs/>
              </w:rPr>
            </w:pPr>
            <w:r w:rsidRPr="00914091">
              <w:rPr>
                <w:rFonts w:ascii="Times New Roman" w:eastAsia="Times New Roman" w:hAnsi="Times New Roman" w:cs="Times New Roman"/>
                <w:b/>
                <w:bCs/>
                <w:lang w:val="en-GB"/>
              </w:rPr>
              <w:t>Faisalabad strain</w:t>
            </w:r>
          </w:p>
        </w:tc>
        <w:tc>
          <w:tcPr>
            <w:tcW w:w="1530" w:type="dxa"/>
          </w:tcPr>
          <w:p w14:paraId="2228BF2C"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0.6%</w:t>
            </w:r>
          </w:p>
        </w:tc>
        <w:tc>
          <w:tcPr>
            <w:tcW w:w="1420" w:type="dxa"/>
          </w:tcPr>
          <w:p w14:paraId="103AC757"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0.410 (S)</w:t>
            </w:r>
          </w:p>
        </w:tc>
        <w:tc>
          <w:tcPr>
            <w:tcW w:w="1081" w:type="dxa"/>
          </w:tcPr>
          <w:p w14:paraId="39FE0B9B"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8.649</w:t>
            </w:r>
          </w:p>
        </w:tc>
        <w:tc>
          <w:tcPr>
            <w:tcW w:w="1189" w:type="dxa"/>
          </w:tcPr>
          <w:p w14:paraId="620FF938"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0.502048</w:t>
            </w:r>
          </w:p>
        </w:tc>
        <w:tc>
          <w:tcPr>
            <w:tcW w:w="2160" w:type="dxa"/>
          </w:tcPr>
          <w:p w14:paraId="19D8D73A"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eastAsia="Times New Roman" w:hAnsi="Times New Roman" w:cs="Times New Roman"/>
                <w:lang w:val="en-GB"/>
              </w:rPr>
              <w:t xml:space="preserve">Y= </w:t>
            </w:r>
            <w:r w:rsidRPr="00914091">
              <w:rPr>
                <w:rFonts w:ascii="Times New Roman" w:hAnsi="Times New Roman" w:cs="Times New Roman"/>
              </w:rPr>
              <w:t>0.0800</w:t>
            </w:r>
            <w:r w:rsidRPr="00914091">
              <w:rPr>
                <w:rFonts w:ascii="Times New Roman" w:eastAsia="Times New Roman" w:hAnsi="Times New Roman" w:cs="Times New Roman"/>
                <w:lang w:val="en-GB"/>
              </w:rPr>
              <w:t>+</w:t>
            </w:r>
            <w:r w:rsidRPr="00914091">
              <w:rPr>
                <w:rFonts w:ascii="Times New Roman" w:hAnsi="Times New Roman" w:cs="Times New Roman"/>
              </w:rPr>
              <w:t>0.502</w:t>
            </w:r>
            <w:r w:rsidRPr="00914091">
              <w:rPr>
                <w:rFonts w:ascii="Times New Roman" w:eastAsia="Times New Roman" w:hAnsi="Times New Roman" w:cs="Times New Roman"/>
                <w:lang w:val="en-GB"/>
              </w:rPr>
              <w:t>C</w:t>
            </w:r>
          </w:p>
          <w:p w14:paraId="2EC5858B"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(p = 0.000)</w:t>
            </w:r>
          </w:p>
        </w:tc>
      </w:tr>
      <w:tr w:rsidR="00E15F95" w:rsidRPr="00914091" w14:paraId="4CFCA211" w14:textId="77777777" w:rsidTr="001945B3">
        <w:tc>
          <w:tcPr>
            <w:tcW w:w="2425" w:type="dxa"/>
            <w:vAlign w:val="center"/>
          </w:tcPr>
          <w:p w14:paraId="3985250D" w14:textId="77777777" w:rsidR="00E15F95" w:rsidRPr="00914091" w:rsidRDefault="00E15F95" w:rsidP="001945B3">
            <w:pPr>
              <w:rPr>
                <w:rFonts w:ascii="Times New Roman" w:eastAsia="Times New Roman" w:hAnsi="Times New Roman" w:cs="Times New Roman"/>
                <w:b/>
                <w:bCs/>
                <w:lang w:val="en-GB"/>
              </w:rPr>
            </w:pPr>
            <w:r w:rsidRPr="00914091">
              <w:rPr>
                <w:rFonts w:ascii="Times New Roman" w:eastAsia="Times New Roman" w:hAnsi="Times New Roman" w:cs="Times New Roman"/>
                <w:b/>
                <w:bCs/>
                <w:lang w:val="en-GB"/>
              </w:rPr>
              <w:t>Sahiwal strain</w:t>
            </w:r>
          </w:p>
        </w:tc>
        <w:tc>
          <w:tcPr>
            <w:tcW w:w="1530" w:type="dxa"/>
          </w:tcPr>
          <w:p w14:paraId="43EB298E"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0.6%</w:t>
            </w:r>
          </w:p>
        </w:tc>
        <w:tc>
          <w:tcPr>
            <w:tcW w:w="1420" w:type="dxa"/>
          </w:tcPr>
          <w:p w14:paraId="2FA61184"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0.437 (S)</w:t>
            </w:r>
          </w:p>
        </w:tc>
        <w:tc>
          <w:tcPr>
            <w:tcW w:w="1081" w:type="dxa"/>
          </w:tcPr>
          <w:p w14:paraId="10FAC222"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8.836</w:t>
            </w:r>
          </w:p>
        </w:tc>
        <w:tc>
          <w:tcPr>
            <w:tcW w:w="1189" w:type="dxa"/>
          </w:tcPr>
          <w:p w14:paraId="7EF64945"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0.50522</w:t>
            </w:r>
          </w:p>
        </w:tc>
        <w:tc>
          <w:tcPr>
            <w:tcW w:w="2160" w:type="dxa"/>
          </w:tcPr>
          <w:p w14:paraId="4965E1BD"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eastAsia="Times New Roman" w:hAnsi="Times New Roman" w:cs="Times New Roman"/>
                <w:lang w:val="en-GB"/>
              </w:rPr>
              <w:t xml:space="preserve">Y= </w:t>
            </w:r>
            <w:r w:rsidRPr="00914091">
              <w:rPr>
                <w:rFonts w:ascii="Times New Roman" w:hAnsi="Times New Roman" w:cs="Times New Roman"/>
              </w:rPr>
              <w:t xml:space="preserve"> 0.051</w:t>
            </w:r>
            <w:r w:rsidRPr="00914091">
              <w:rPr>
                <w:rFonts w:ascii="Times New Roman" w:eastAsia="Times New Roman" w:hAnsi="Times New Roman" w:cs="Times New Roman"/>
                <w:lang w:val="en-GB"/>
              </w:rPr>
              <w:t>+</w:t>
            </w:r>
            <w:r w:rsidRPr="00914091">
              <w:rPr>
                <w:rFonts w:ascii="Times New Roman" w:hAnsi="Times New Roman" w:cs="Times New Roman"/>
              </w:rPr>
              <w:t>0.505</w:t>
            </w:r>
            <w:r w:rsidRPr="00914091">
              <w:rPr>
                <w:rFonts w:ascii="Times New Roman" w:eastAsia="Times New Roman" w:hAnsi="Times New Roman" w:cs="Times New Roman"/>
                <w:lang w:val="en-GB"/>
              </w:rPr>
              <w:t>C</w:t>
            </w:r>
          </w:p>
          <w:p w14:paraId="6491EB4C"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(p = 0.000)</w:t>
            </w:r>
          </w:p>
        </w:tc>
      </w:tr>
      <w:tr w:rsidR="00E15F95" w:rsidRPr="00914091" w14:paraId="77B523FD" w14:textId="77777777" w:rsidTr="001945B3">
        <w:tc>
          <w:tcPr>
            <w:tcW w:w="2425" w:type="dxa"/>
            <w:vAlign w:val="center"/>
          </w:tcPr>
          <w:p w14:paraId="12E24FC1" w14:textId="77777777" w:rsidR="00E15F95" w:rsidRPr="00914091" w:rsidRDefault="00E15F95" w:rsidP="001945B3">
            <w:pPr>
              <w:rPr>
                <w:rFonts w:ascii="Times New Roman" w:eastAsia="Times New Roman" w:hAnsi="Times New Roman" w:cs="Times New Roman"/>
                <w:b/>
                <w:bCs/>
                <w:lang w:val="en-GB"/>
              </w:rPr>
            </w:pPr>
            <w:r w:rsidRPr="00914091">
              <w:rPr>
                <w:rFonts w:ascii="Times New Roman" w:eastAsia="Times New Roman" w:hAnsi="Times New Roman" w:cs="Times New Roman"/>
                <w:b/>
                <w:bCs/>
                <w:lang w:val="en-GB"/>
              </w:rPr>
              <w:t>Khaniwal Strain</w:t>
            </w:r>
          </w:p>
        </w:tc>
        <w:tc>
          <w:tcPr>
            <w:tcW w:w="1530" w:type="dxa"/>
          </w:tcPr>
          <w:p w14:paraId="0F1A4FF8"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0.6%</w:t>
            </w:r>
          </w:p>
        </w:tc>
        <w:tc>
          <w:tcPr>
            <w:tcW w:w="1420" w:type="dxa"/>
          </w:tcPr>
          <w:p w14:paraId="7F7AA10D"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0.479 (S)</w:t>
            </w:r>
          </w:p>
        </w:tc>
        <w:tc>
          <w:tcPr>
            <w:tcW w:w="1081" w:type="dxa"/>
          </w:tcPr>
          <w:p w14:paraId="1E816643"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7.393</w:t>
            </w:r>
          </w:p>
        </w:tc>
        <w:tc>
          <w:tcPr>
            <w:tcW w:w="1189" w:type="dxa"/>
          </w:tcPr>
          <w:p w14:paraId="653CD99A"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0.486335</w:t>
            </w:r>
          </w:p>
        </w:tc>
        <w:tc>
          <w:tcPr>
            <w:tcW w:w="2160" w:type="dxa"/>
          </w:tcPr>
          <w:p w14:paraId="6A74CACD"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eastAsia="Times New Roman" w:hAnsi="Times New Roman" w:cs="Times New Roman"/>
                <w:lang w:val="en-GB"/>
              </w:rPr>
              <w:t xml:space="preserve">Y= </w:t>
            </w:r>
            <w:r w:rsidRPr="00914091">
              <w:rPr>
                <w:rFonts w:ascii="Times New Roman" w:hAnsi="Times New Roman" w:cs="Times New Roman"/>
              </w:rPr>
              <w:t>-0.009</w:t>
            </w:r>
            <w:r w:rsidRPr="00914091">
              <w:rPr>
                <w:rFonts w:ascii="Times New Roman" w:eastAsia="Times New Roman" w:hAnsi="Times New Roman" w:cs="Times New Roman"/>
                <w:lang w:val="en-GB"/>
              </w:rPr>
              <w:t>+</w:t>
            </w:r>
            <w:r w:rsidRPr="00914091">
              <w:rPr>
                <w:rFonts w:ascii="Times New Roman" w:hAnsi="Times New Roman" w:cs="Times New Roman"/>
              </w:rPr>
              <w:t>0.486</w:t>
            </w:r>
            <w:r w:rsidRPr="00914091">
              <w:rPr>
                <w:rFonts w:ascii="Times New Roman" w:eastAsia="Times New Roman" w:hAnsi="Times New Roman" w:cs="Times New Roman"/>
                <w:lang w:val="en-GB"/>
              </w:rPr>
              <w:t>C</w:t>
            </w:r>
          </w:p>
          <w:p w14:paraId="1D94FCDB"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eastAsia="Times New Roman" w:hAnsi="Times New Roman" w:cs="Times New Roman"/>
                <w:lang w:val="en-GB"/>
              </w:rPr>
              <w:t xml:space="preserve">(p = </w:t>
            </w:r>
            <w:r w:rsidRPr="00914091">
              <w:rPr>
                <w:rFonts w:ascii="Times New Roman" w:hAnsi="Times New Roman" w:cs="Times New Roman"/>
              </w:rPr>
              <w:t>0.037</w:t>
            </w:r>
            <w:r w:rsidRPr="00914091">
              <w:rPr>
                <w:rFonts w:ascii="Times New Roman" w:eastAsia="Times New Roman" w:hAnsi="Times New Roman" w:cs="Times New Roman"/>
                <w:lang w:val="en-GB"/>
              </w:rPr>
              <w:t>)</w:t>
            </w:r>
          </w:p>
        </w:tc>
      </w:tr>
      <w:tr w:rsidR="00E15F95" w:rsidRPr="00914091" w14:paraId="57B530FF" w14:textId="77777777" w:rsidTr="001945B3">
        <w:tc>
          <w:tcPr>
            <w:tcW w:w="2425" w:type="dxa"/>
            <w:vAlign w:val="center"/>
          </w:tcPr>
          <w:p w14:paraId="7B329738" w14:textId="77777777" w:rsidR="00E15F95" w:rsidRPr="00914091" w:rsidRDefault="00E15F95" w:rsidP="001945B3">
            <w:pPr>
              <w:rPr>
                <w:rFonts w:ascii="Times New Roman" w:eastAsia="Times New Roman" w:hAnsi="Times New Roman" w:cs="Times New Roman"/>
                <w:b/>
                <w:bCs/>
                <w:lang w:val="en-GB"/>
              </w:rPr>
            </w:pPr>
            <w:r w:rsidRPr="00914091">
              <w:rPr>
                <w:rFonts w:ascii="Times New Roman" w:eastAsia="Times New Roman" w:hAnsi="Times New Roman" w:cs="Times New Roman"/>
                <w:b/>
                <w:bCs/>
                <w:lang w:val="en-GB"/>
              </w:rPr>
              <w:t>Vehari Strain</w:t>
            </w:r>
          </w:p>
        </w:tc>
        <w:tc>
          <w:tcPr>
            <w:tcW w:w="1530" w:type="dxa"/>
          </w:tcPr>
          <w:p w14:paraId="5EE0385A"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0.6%</w:t>
            </w:r>
          </w:p>
        </w:tc>
        <w:tc>
          <w:tcPr>
            <w:tcW w:w="1420" w:type="dxa"/>
          </w:tcPr>
          <w:p w14:paraId="5ADEBC05"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0.517 (S)</w:t>
            </w:r>
          </w:p>
        </w:tc>
        <w:tc>
          <w:tcPr>
            <w:tcW w:w="1081" w:type="dxa"/>
          </w:tcPr>
          <w:p w14:paraId="2DDFF82A"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8.187</w:t>
            </w:r>
          </w:p>
        </w:tc>
        <w:tc>
          <w:tcPr>
            <w:tcW w:w="1189" w:type="dxa"/>
          </w:tcPr>
          <w:p w14:paraId="04402FC3"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0.481151</w:t>
            </w:r>
          </w:p>
        </w:tc>
        <w:tc>
          <w:tcPr>
            <w:tcW w:w="2160" w:type="dxa"/>
          </w:tcPr>
          <w:p w14:paraId="2D7510C6"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eastAsia="Times New Roman" w:hAnsi="Times New Roman" w:cs="Times New Roman"/>
                <w:lang w:val="en-GB"/>
              </w:rPr>
              <w:t xml:space="preserve">Y= </w:t>
            </w:r>
            <w:r w:rsidRPr="00914091">
              <w:rPr>
                <w:rFonts w:ascii="Times New Roman" w:hAnsi="Times New Roman" w:cs="Times New Roman"/>
              </w:rPr>
              <w:t>-0.0492</w:t>
            </w:r>
            <w:r w:rsidRPr="00914091">
              <w:rPr>
                <w:rFonts w:ascii="Times New Roman" w:eastAsia="Times New Roman" w:hAnsi="Times New Roman" w:cs="Times New Roman"/>
                <w:lang w:val="en-GB"/>
              </w:rPr>
              <w:t>+</w:t>
            </w:r>
            <w:r w:rsidRPr="00914091">
              <w:rPr>
                <w:rFonts w:ascii="Times New Roman" w:hAnsi="Times New Roman" w:cs="Times New Roman"/>
              </w:rPr>
              <w:t>0.481</w:t>
            </w:r>
            <w:r w:rsidRPr="00914091">
              <w:rPr>
                <w:rFonts w:ascii="Times New Roman" w:eastAsia="Times New Roman" w:hAnsi="Times New Roman" w:cs="Times New Roman"/>
                <w:lang w:val="en-GB"/>
              </w:rPr>
              <w:t>C</w:t>
            </w:r>
          </w:p>
          <w:p w14:paraId="7F1159F6"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(p = 0.000)</w:t>
            </w:r>
          </w:p>
        </w:tc>
      </w:tr>
      <w:tr w:rsidR="00E15F95" w:rsidRPr="00914091" w14:paraId="2DB9AEBE" w14:textId="77777777" w:rsidTr="001945B3">
        <w:tc>
          <w:tcPr>
            <w:tcW w:w="2425" w:type="dxa"/>
            <w:vAlign w:val="center"/>
          </w:tcPr>
          <w:p w14:paraId="5D257F93" w14:textId="77777777" w:rsidR="00E15F95" w:rsidRPr="00914091" w:rsidRDefault="00E15F95" w:rsidP="001945B3">
            <w:pPr>
              <w:rPr>
                <w:rFonts w:ascii="Times New Roman" w:eastAsia="Times New Roman" w:hAnsi="Times New Roman" w:cs="Times New Roman"/>
                <w:b/>
                <w:bCs/>
                <w:lang w:val="en-GB"/>
              </w:rPr>
            </w:pPr>
            <w:r w:rsidRPr="00914091">
              <w:rPr>
                <w:rFonts w:ascii="Times New Roman" w:eastAsia="Times New Roman" w:hAnsi="Times New Roman" w:cs="Times New Roman"/>
                <w:b/>
                <w:bCs/>
                <w:lang w:val="en-GB"/>
              </w:rPr>
              <w:t>Bahawalpur strain</w:t>
            </w:r>
          </w:p>
        </w:tc>
        <w:tc>
          <w:tcPr>
            <w:tcW w:w="1530" w:type="dxa"/>
          </w:tcPr>
          <w:p w14:paraId="029C1B8C"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0.6%</w:t>
            </w:r>
          </w:p>
        </w:tc>
        <w:tc>
          <w:tcPr>
            <w:tcW w:w="1420" w:type="dxa"/>
          </w:tcPr>
          <w:p w14:paraId="39D987FA"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0.531 (S)</w:t>
            </w:r>
          </w:p>
        </w:tc>
        <w:tc>
          <w:tcPr>
            <w:tcW w:w="1081" w:type="dxa"/>
          </w:tcPr>
          <w:p w14:paraId="69424B8D"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6.032</w:t>
            </w:r>
          </w:p>
        </w:tc>
        <w:tc>
          <w:tcPr>
            <w:tcW w:w="1189" w:type="dxa"/>
          </w:tcPr>
          <w:p w14:paraId="2F5946E0"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0.443433</w:t>
            </w:r>
          </w:p>
        </w:tc>
        <w:tc>
          <w:tcPr>
            <w:tcW w:w="2160" w:type="dxa"/>
          </w:tcPr>
          <w:p w14:paraId="0F00D35F"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eastAsia="Times New Roman" w:hAnsi="Times New Roman" w:cs="Times New Roman"/>
                <w:lang w:val="en-GB"/>
              </w:rPr>
              <w:t xml:space="preserve">Y= </w:t>
            </w:r>
            <w:r w:rsidRPr="00914091">
              <w:rPr>
                <w:rFonts w:ascii="Times New Roman" w:hAnsi="Times New Roman" w:cs="Times New Roman"/>
              </w:rPr>
              <w:t>-0.163</w:t>
            </w:r>
            <w:r w:rsidRPr="00914091">
              <w:rPr>
                <w:rFonts w:ascii="Times New Roman" w:eastAsia="Times New Roman" w:hAnsi="Times New Roman" w:cs="Times New Roman"/>
                <w:lang w:val="en-GB"/>
              </w:rPr>
              <w:t>+</w:t>
            </w:r>
            <w:r w:rsidRPr="00914091">
              <w:rPr>
                <w:rFonts w:ascii="Times New Roman" w:hAnsi="Times New Roman" w:cs="Times New Roman"/>
              </w:rPr>
              <w:t xml:space="preserve"> 0.443</w:t>
            </w:r>
            <w:r w:rsidRPr="00914091">
              <w:rPr>
                <w:rFonts w:ascii="Times New Roman" w:eastAsia="Times New Roman" w:hAnsi="Times New Roman" w:cs="Times New Roman"/>
                <w:lang w:val="en-GB"/>
              </w:rPr>
              <w:t>C (p = 0.000)</w:t>
            </w:r>
          </w:p>
        </w:tc>
      </w:tr>
      <w:tr w:rsidR="00E15F95" w:rsidRPr="00914091" w14:paraId="55ADA3A8" w14:textId="77777777" w:rsidTr="001945B3">
        <w:tc>
          <w:tcPr>
            <w:tcW w:w="2425" w:type="dxa"/>
            <w:vAlign w:val="center"/>
          </w:tcPr>
          <w:p w14:paraId="47717096" w14:textId="77777777" w:rsidR="00E15F95" w:rsidRPr="00914091" w:rsidRDefault="00E15F95" w:rsidP="001945B3">
            <w:pPr>
              <w:rPr>
                <w:rFonts w:ascii="Times New Roman" w:eastAsia="Times New Roman" w:hAnsi="Times New Roman" w:cs="Times New Roman"/>
                <w:b/>
                <w:bCs/>
                <w:lang w:val="en-GB"/>
              </w:rPr>
            </w:pPr>
            <w:r w:rsidRPr="00914091">
              <w:rPr>
                <w:rFonts w:ascii="Times New Roman" w:eastAsia="Times New Roman" w:hAnsi="Times New Roman" w:cs="Times New Roman"/>
                <w:b/>
                <w:bCs/>
                <w:lang w:val="en-GB"/>
              </w:rPr>
              <w:t xml:space="preserve">Multan strain </w:t>
            </w:r>
          </w:p>
        </w:tc>
        <w:tc>
          <w:tcPr>
            <w:tcW w:w="1530" w:type="dxa"/>
          </w:tcPr>
          <w:p w14:paraId="65F901DB" w14:textId="77777777" w:rsidR="00E15F95" w:rsidRPr="00914091" w:rsidRDefault="00E15F95" w:rsidP="001945B3">
            <w:pPr>
              <w:jc w:val="center"/>
              <w:rPr>
                <w:rFonts w:ascii="Times New Roman" w:eastAsia="Times New Roman" w:hAnsi="Times New Roman" w:cs="Times New Roman"/>
                <w:lang w:val="en-GB"/>
              </w:rPr>
            </w:pPr>
            <w:r w:rsidRPr="00914091">
              <w:rPr>
                <w:rFonts w:ascii="Times New Roman" w:eastAsia="Times New Roman" w:hAnsi="Times New Roman" w:cs="Times New Roman"/>
                <w:lang w:val="en-GB"/>
              </w:rPr>
              <w:t>0.6%</w:t>
            </w:r>
          </w:p>
        </w:tc>
        <w:tc>
          <w:tcPr>
            <w:tcW w:w="1420" w:type="dxa"/>
          </w:tcPr>
          <w:p w14:paraId="1CC926D2"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0.544 (S)</w:t>
            </w:r>
          </w:p>
        </w:tc>
        <w:tc>
          <w:tcPr>
            <w:tcW w:w="1081" w:type="dxa"/>
          </w:tcPr>
          <w:p w14:paraId="6BE30E38"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7.631</w:t>
            </w:r>
          </w:p>
        </w:tc>
        <w:tc>
          <w:tcPr>
            <w:tcW w:w="1189" w:type="dxa"/>
          </w:tcPr>
          <w:p w14:paraId="00A56293"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hAnsi="Times New Roman" w:cs="Times New Roman"/>
              </w:rPr>
              <w:t>0.476450</w:t>
            </w:r>
          </w:p>
        </w:tc>
        <w:tc>
          <w:tcPr>
            <w:tcW w:w="2160" w:type="dxa"/>
          </w:tcPr>
          <w:p w14:paraId="63C347FD" w14:textId="77777777" w:rsidR="00E15F95" w:rsidRPr="00914091" w:rsidRDefault="00E15F95" w:rsidP="001945B3">
            <w:pPr>
              <w:autoSpaceDE w:val="0"/>
              <w:autoSpaceDN w:val="0"/>
              <w:adjustRightInd w:val="0"/>
              <w:jc w:val="center"/>
              <w:rPr>
                <w:rFonts w:ascii="Times New Roman" w:hAnsi="Times New Roman" w:cs="Times New Roman"/>
              </w:rPr>
            </w:pPr>
            <w:r w:rsidRPr="00914091">
              <w:rPr>
                <w:rFonts w:ascii="Times New Roman" w:eastAsia="Times New Roman" w:hAnsi="Times New Roman" w:cs="Times New Roman"/>
                <w:lang w:val="en-GB"/>
              </w:rPr>
              <w:t xml:space="preserve">Y= </w:t>
            </w:r>
            <w:r w:rsidRPr="00914091">
              <w:rPr>
                <w:rFonts w:ascii="Times New Roman" w:hAnsi="Times New Roman" w:cs="Times New Roman"/>
              </w:rPr>
              <w:t>--0.077</w:t>
            </w:r>
            <w:r w:rsidRPr="00914091">
              <w:rPr>
                <w:rFonts w:ascii="Times New Roman" w:eastAsia="Times New Roman" w:hAnsi="Times New Roman" w:cs="Times New Roman"/>
                <w:lang w:val="en-GB"/>
              </w:rPr>
              <w:t>+</w:t>
            </w:r>
            <w:r w:rsidRPr="00914091">
              <w:rPr>
                <w:rFonts w:ascii="Times New Roman" w:hAnsi="Times New Roman" w:cs="Times New Roman"/>
              </w:rPr>
              <w:t>0.476</w:t>
            </w:r>
            <w:r w:rsidRPr="00914091">
              <w:rPr>
                <w:rFonts w:ascii="Times New Roman" w:eastAsia="Times New Roman" w:hAnsi="Times New Roman" w:cs="Times New Roman"/>
                <w:lang w:val="en-GB"/>
              </w:rPr>
              <w:t>C (p = 0.000)</w:t>
            </w:r>
          </w:p>
        </w:tc>
      </w:tr>
    </w:tbl>
    <w:p w14:paraId="016C34CF" w14:textId="77777777" w:rsidR="00E15F95" w:rsidRPr="00914091" w:rsidRDefault="00E15F95" w:rsidP="00E15F95">
      <w:pPr>
        <w:shd w:val="clear" w:color="auto" w:fill="FFFFFF"/>
        <w:jc w:val="both"/>
        <w:rPr>
          <w:rFonts w:ascii="Times New Roman" w:eastAsia="Times New Roman" w:hAnsi="Times New Roman" w:cs="Times New Roman"/>
          <w:lang w:val="en-GB"/>
        </w:rPr>
      </w:pPr>
    </w:p>
    <w:p w14:paraId="2F329555" w14:textId="77777777" w:rsidR="009D50C9" w:rsidRDefault="009D50C9" w:rsidP="0078236D">
      <w:pPr>
        <w:jc w:val="both"/>
        <w:rPr>
          <w:rFonts w:ascii="Times New Roman" w:hAnsi="Times New Roman" w:cs="Times New Roman"/>
          <w:sz w:val="24"/>
          <w:szCs w:val="24"/>
        </w:rPr>
      </w:pPr>
    </w:p>
    <w:p w14:paraId="4297B732" w14:textId="77777777" w:rsidR="009B608C" w:rsidRDefault="009B608C" w:rsidP="0078236D">
      <w:pPr>
        <w:jc w:val="both"/>
        <w:rPr>
          <w:rFonts w:ascii="Times New Roman" w:hAnsi="Times New Roman" w:cs="Times New Roman"/>
          <w:sz w:val="24"/>
          <w:szCs w:val="24"/>
        </w:rPr>
      </w:pPr>
    </w:p>
    <w:p w14:paraId="515BCBEC" w14:textId="77777777" w:rsidR="00500664" w:rsidRPr="001D0F3E" w:rsidRDefault="009B608C" w:rsidP="001D0F3E">
      <w:pPr>
        <w:spacing w:line="360" w:lineRule="auto"/>
        <w:ind w:left="1710" w:hanging="1710"/>
        <w:jc w:val="both"/>
        <w:rPr>
          <w:rFonts w:ascii="Times New Roman" w:eastAsia="Times New Roman" w:hAnsi="Times New Roman" w:cs="Times New Roman"/>
          <w:b/>
          <w:sz w:val="24"/>
          <w:szCs w:val="24"/>
          <w:lang w:val="en-GB"/>
        </w:rPr>
      </w:pPr>
      <w:r>
        <w:rPr>
          <w:rFonts w:ascii="Times New Roman" w:hAnsi="Times New Roman" w:cs="Times New Roman"/>
          <w:sz w:val="24"/>
          <w:szCs w:val="24"/>
        </w:rPr>
        <w:br w:type="page"/>
      </w:r>
      <w:r w:rsidR="00500664" w:rsidRPr="001D0F3E">
        <w:rPr>
          <w:rFonts w:ascii="Times New Roman" w:eastAsia="Times New Roman" w:hAnsi="Times New Roman" w:cs="Times New Roman"/>
          <w:b/>
          <w:sz w:val="24"/>
          <w:szCs w:val="24"/>
          <w:lang w:val="en-GB"/>
        </w:rPr>
        <w:lastRenderedPageBreak/>
        <w:t xml:space="preserve">ACTIVITY-2: EVALUATE THE ROLE OF SYNERGISTS IN RESISTANCE MANAGEMENT </w:t>
      </w:r>
    </w:p>
    <w:p w14:paraId="49AAFB4B" w14:textId="77777777" w:rsidR="009B608C" w:rsidRPr="001D0F3E" w:rsidRDefault="001D0F3E" w:rsidP="009B608C">
      <w:pPr>
        <w:spacing w:line="360" w:lineRule="auto"/>
        <w:rPr>
          <w:rFonts w:ascii="Times New Roman" w:hAnsi="Times New Roman"/>
          <w:b/>
          <w:bCs/>
          <w:szCs w:val="28"/>
        </w:rPr>
      </w:pPr>
      <w:r w:rsidRPr="001D0F3E">
        <w:rPr>
          <w:rFonts w:ascii="Times New Roman" w:hAnsi="Times New Roman"/>
          <w:b/>
          <w:sz w:val="24"/>
          <w:szCs w:val="24"/>
          <w:shd w:val="clear" w:color="auto" w:fill="FFFFFF"/>
        </w:rPr>
        <w:t xml:space="preserve">8.2.1: </w:t>
      </w:r>
      <w:r w:rsidR="009B608C" w:rsidRPr="001D0F3E">
        <w:rPr>
          <w:rFonts w:ascii="Times New Roman" w:hAnsi="Times New Roman"/>
          <w:b/>
          <w:sz w:val="24"/>
          <w:szCs w:val="24"/>
          <w:shd w:val="clear" w:color="auto" w:fill="FFFFFF"/>
        </w:rPr>
        <w:t>MATERIALS AND METHODS</w:t>
      </w:r>
    </w:p>
    <w:p w14:paraId="3F774EED" w14:textId="77777777" w:rsidR="009B608C" w:rsidRDefault="009B608C" w:rsidP="009B608C">
      <w:pPr>
        <w:spacing w:line="360" w:lineRule="auto"/>
        <w:ind w:firstLine="720"/>
        <w:jc w:val="both"/>
        <w:rPr>
          <w:rFonts w:ascii="Times New Roman" w:hAnsi="Times New Roman"/>
          <w:sz w:val="24"/>
          <w:szCs w:val="24"/>
        </w:rPr>
      </w:pPr>
      <w:r>
        <w:rPr>
          <w:rFonts w:ascii="Times New Roman" w:hAnsi="Times New Roman"/>
          <w:sz w:val="24"/>
          <w:szCs w:val="24"/>
        </w:rPr>
        <w:t>Research trials were conducted in the pink bollworm rearing laboratory (PBW Lab) of Department of Entomology, University of Agriculture Faisalabad during the season of 2019-2020.</w:t>
      </w:r>
    </w:p>
    <w:p w14:paraId="5F1BBC67" w14:textId="77777777" w:rsidR="009B608C" w:rsidRDefault="009B608C" w:rsidP="009B608C">
      <w:pPr>
        <w:spacing w:line="360" w:lineRule="auto"/>
        <w:rPr>
          <w:rFonts w:ascii="Times New Roman" w:hAnsi="Times New Roman"/>
          <w:b/>
          <w:sz w:val="24"/>
          <w:szCs w:val="24"/>
          <w:shd w:val="clear" w:color="auto" w:fill="FFFFFF"/>
        </w:rPr>
      </w:pPr>
      <w:r>
        <w:rPr>
          <w:rFonts w:ascii="Times New Roman" w:hAnsi="Times New Roman"/>
          <w:b/>
          <w:sz w:val="24"/>
          <w:szCs w:val="24"/>
          <w:shd w:val="clear" w:color="auto" w:fill="FFFFFF"/>
        </w:rPr>
        <w:t>Insect material</w:t>
      </w:r>
    </w:p>
    <w:p w14:paraId="4617A13F" w14:textId="77777777" w:rsidR="009B608C" w:rsidRDefault="009B608C" w:rsidP="009B608C">
      <w:pPr>
        <w:spacing w:line="360" w:lineRule="auto"/>
        <w:ind w:firstLine="720"/>
        <w:jc w:val="both"/>
        <w:rPr>
          <w:rFonts w:ascii="Times New Roman" w:hAnsi="Times New Roman"/>
          <w:sz w:val="24"/>
          <w:szCs w:val="24"/>
        </w:rPr>
      </w:pPr>
      <w:r>
        <w:rPr>
          <w:rFonts w:ascii="Times New Roman" w:hAnsi="Times New Roman"/>
          <w:sz w:val="24"/>
          <w:szCs w:val="24"/>
        </w:rPr>
        <w:t>The pink bollworms population was collected from three cotton-growing districts of Punjab. The districts include Multan, Bahawalpur and Vehari. Infested cotton bolls were collected from cotton fields and ginning factories of the above-mentioned districts. The collected material was put in the bags and brought to the laboratory where the larvae of pink bollworm were separated from infested cotton bolls for resistance monitoring.</w:t>
      </w:r>
    </w:p>
    <w:p w14:paraId="1391C1F6" w14:textId="77777777" w:rsidR="009B608C" w:rsidRDefault="009B608C" w:rsidP="009B608C">
      <w:pPr>
        <w:spacing w:line="360" w:lineRule="auto"/>
        <w:jc w:val="both"/>
        <w:rPr>
          <w:rFonts w:ascii="Times New Roman" w:hAnsi="Times New Roman"/>
          <w:b/>
          <w:sz w:val="24"/>
          <w:szCs w:val="24"/>
        </w:rPr>
      </w:pPr>
      <w:r>
        <w:rPr>
          <w:rFonts w:ascii="Times New Roman" w:hAnsi="Times New Roman"/>
          <w:b/>
          <w:sz w:val="24"/>
          <w:szCs w:val="24"/>
        </w:rPr>
        <w:t>Preparation of insecticide concentrations</w:t>
      </w:r>
    </w:p>
    <w:p w14:paraId="59CAA633" w14:textId="77777777" w:rsidR="009B608C" w:rsidRDefault="009B608C" w:rsidP="009B608C">
      <w:pPr>
        <w:spacing w:line="360" w:lineRule="auto"/>
        <w:ind w:firstLine="720"/>
        <w:jc w:val="both"/>
        <w:rPr>
          <w:rFonts w:ascii="Times New Roman" w:hAnsi="Times New Roman"/>
          <w:sz w:val="24"/>
          <w:szCs w:val="24"/>
        </w:rPr>
      </w:pPr>
      <w:r>
        <w:rPr>
          <w:rFonts w:ascii="Times New Roman" w:hAnsi="Times New Roman"/>
          <w:sz w:val="24"/>
          <w:szCs w:val="24"/>
        </w:rPr>
        <w:t>Insecticides namely Decis</w:t>
      </w:r>
      <w:r>
        <w:rPr>
          <w:rFonts w:ascii="Times New Roman" w:hAnsi="Times New Roman" w:cs="Times New Roman"/>
          <w:sz w:val="24"/>
          <w:szCs w:val="24"/>
        </w:rPr>
        <w:t>®</w:t>
      </w:r>
      <w:r>
        <w:rPr>
          <w:rFonts w:ascii="Times New Roman" w:hAnsi="Times New Roman"/>
          <w:sz w:val="24"/>
          <w:szCs w:val="24"/>
        </w:rPr>
        <w:t xml:space="preserve"> (deltamethrin), Bifenthrin</w:t>
      </w:r>
      <w:r>
        <w:rPr>
          <w:rFonts w:ascii="Times New Roman" w:hAnsi="Times New Roman" w:cs="Times New Roman"/>
          <w:sz w:val="24"/>
          <w:szCs w:val="24"/>
        </w:rPr>
        <w:t>®</w:t>
      </w:r>
      <w:r>
        <w:rPr>
          <w:rFonts w:ascii="Times New Roman" w:hAnsi="Times New Roman"/>
          <w:sz w:val="24"/>
          <w:szCs w:val="24"/>
        </w:rPr>
        <w:t xml:space="preserve"> (bifenthrin), Arrivo</w:t>
      </w:r>
      <w:r>
        <w:rPr>
          <w:rFonts w:ascii="Times New Roman" w:hAnsi="Times New Roman" w:cs="Times New Roman"/>
          <w:sz w:val="24"/>
          <w:szCs w:val="24"/>
        </w:rPr>
        <w:t>®</w:t>
      </w:r>
      <w:r>
        <w:rPr>
          <w:rFonts w:ascii="Times New Roman" w:hAnsi="Times New Roman"/>
          <w:sz w:val="24"/>
          <w:szCs w:val="24"/>
        </w:rPr>
        <w:t xml:space="preserve"> (cypermethrin) and Karate</w:t>
      </w:r>
      <w:r>
        <w:rPr>
          <w:rFonts w:ascii="Times New Roman" w:hAnsi="Times New Roman" w:cs="Times New Roman"/>
          <w:sz w:val="24"/>
          <w:szCs w:val="24"/>
        </w:rPr>
        <w:t>®</w:t>
      </w:r>
      <w:r>
        <w:rPr>
          <w:rFonts w:ascii="Times New Roman" w:hAnsi="Times New Roman"/>
          <w:sz w:val="24"/>
          <w:szCs w:val="24"/>
        </w:rPr>
        <w:t xml:space="preserve"> (lambda-cyhalothrin) (</w:t>
      </w:r>
      <w:r w:rsidR="00500664">
        <w:rPr>
          <w:rFonts w:ascii="Times New Roman" w:hAnsi="Times New Roman"/>
          <w:sz w:val="24"/>
          <w:szCs w:val="24"/>
        </w:rPr>
        <w:t xml:space="preserve">Table </w:t>
      </w:r>
      <w:r w:rsidR="001D0F3E">
        <w:rPr>
          <w:rFonts w:ascii="Times New Roman" w:hAnsi="Times New Roman"/>
          <w:sz w:val="24"/>
          <w:szCs w:val="24"/>
        </w:rPr>
        <w:t>8.2.1</w:t>
      </w:r>
      <w:r>
        <w:rPr>
          <w:rFonts w:ascii="Times New Roman" w:hAnsi="Times New Roman"/>
          <w:sz w:val="24"/>
          <w:szCs w:val="24"/>
        </w:rPr>
        <w:t>) were used for assessment of resistance level of pink bollworm populations. Synergist was used to check synergistic effects. Distilled water was used as a control treatment.</w:t>
      </w:r>
    </w:p>
    <w:p w14:paraId="4E56D655" w14:textId="77777777" w:rsidR="009B608C" w:rsidRDefault="009B608C" w:rsidP="009B608C">
      <w:pPr>
        <w:spacing w:line="360" w:lineRule="auto"/>
        <w:jc w:val="both"/>
        <w:rPr>
          <w:rFonts w:ascii="Times New Roman" w:hAnsi="Times New Roman"/>
          <w:b/>
          <w:sz w:val="24"/>
          <w:szCs w:val="24"/>
        </w:rPr>
      </w:pPr>
      <w:r>
        <w:rPr>
          <w:rFonts w:ascii="Times New Roman" w:hAnsi="Times New Roman"/>
          <w:b/>
          <w:sz w:val="24"/>
          <w:szCs w:val="24"/>
        </w:rPr>
        <w:t xml:space="preserve">Table </w:t>
      </w:r>
      <w:r w:rsidR="001D0F3E">
        <w:rPr>
          <w:rFonts w:ascii="Times New Roman" w:hAnsi="Times New Roman"/>
          <w:b/>
          <w:sz w:val="24"/>
          <w:szCs w:val="24"/>
        </w:rPr>
        <w:t>8</w:t>
      </w:r>
      <w:r>
        <w:rPr>
          <w:rFonts w:ascii="Times New Roman" w:hAnsi="Times New Roman"/>
          <w:b/>
          <w:sz w:val="24"/>
          <w:szCs w:val="24"/>
        </w:rPr>
        <w:t>.</w:t>
      </w:r>
      <w:r w:rsidR="001D0F3E">
        <w:rPr>
          <w:rFonts w:ascii="Times New Roman" w:hAnsi="Times New Roman"/>
          <w:b/>
          <w:sz w:val="24"/>
          <w:szCs w:val="24"/>
        </w:rPr>
        <w:t>2.</w:t>
      </w:r>
      <w:r>
        <w:rPr>
          <w:rFonts w:ascii="Times New Roman" w:hAnsi="Times New Roman"/>
          <w:b/>
          <w:sz w:val="24"/>
          <w:szCs w:val="24"/>
        </w:rPr>
        <w:t>1: Insecticides with active ingredient, trade name, company name and formulation.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9"/>
        <w:gridCol w:w="2231"/>
        <w:gridCol w:w="2575"/>
        <w:gridCol w:w="1931"/>
      </w:tblGrid>
      <w:tr w:rsidR="009B608C" w:rsidRPr="00621C06" w14:paraId="615DC65D" w14:textId="77777777" w:rsidTr="001D0F3E">
        <w:trPr>
          <w:trHeight w:hRule="exact" w:val="432"/>
        </w:trPr>
        <w:tc>
          <w:tcPr>
            <w:tcW w:w="2279" w:type="dxa"/>
            <w:tcBorders>
              <w:top w:val="single" w:sz="4" w:space="0" w:color="auto"/>
              <w:left w:val="single" w:sz="4" w:space="0" w:color="auto"/>
              <w:bottom w:val="single" w:sz="4" w:space="0" w:color="auto"/>
              <w:right w:val="single" w:sz="4" w:space="0" w:color="auto"/>
            </w:tcBorders>
            <w:vAlign w:val="center"/>
            <w:hideMark/>
          </w:tcPr>
          <w:p w14:paraId="7469529E" w14:textId="77777777" w:rsidR="009B608C" w:rsidRDefault="009B608C" w:rsidP="001D0F3E">
            <w:pPr>
              <w:spacing w:line="360" w:lineRule="auto"/>
              <w:jc w:val="center"/>
              <w:rPr>
                <w:rFonts w:ascii="Times New Roman" w:hAnsi="Times New Roman"/>
                <w:b/>
                <w:sz w:val="24"/>
                <w:szCs w:val="24"/>
              </w:rPr>
            </w:pPr>
            <w:r>
              <w:rPr>
                <w:rFonts w:ascii="Times New Roman" w:hAnsi="Times New Roman"/>
                <w:b/>
                <w:sz w:val="24"/>
                <w:szCs w:val="24"/>
              </w:rPr>
              <w:t>Chemical Name</w:t>
            </w:r>
          </w:p>
        </w:tc>
        <w:tc>
          <w:tcPr>
            <w:tcW w:w="2231" w:type="dxa"/>
            <w:tcBorders>
              <w:top w:val="single" w:sz="4" w:space="0" w:color="auto"/>
              <w:left w:val="single" w:sz="4" w:space="0" w:color="auto"/>
              <w:bottom w:val="single" w:sz="4" w:space="0" w:color="auto"/>
              <w:right w:val="single" w:sz="4" w:space="0" w:color="auto"/>
            </w:tcBorders>
            <w:vAlign w:val="center"/>
            <w:hideMark/>
          </w:tcPr>
          <w:p w14:paraId="07936C24" w14:textId="77777777" w:rsidR="009B608C" w:rsidRDefault="009B608C" w:rsidP="001D0F3E">
            <w:pPr>
              <w:spacing w:line="360" w:lineRule="auto"/>
              <w:jc w:val="center"/>
              <w:rPr>
                <w:rFonts w:ascii="Times New Roman" w:hAnsi="Times New Roman"/>
                <w:b/>
                <w:sz w:val="24"/>
                <w:szCs w:val="24"/>
              </w:rPr>
            </w:pPr>
            <w:r>
              <w:rPr>
                <w:rFonts w:ascii="Times New Roman" w:hAnsi="Times New Roman"/>
                <w:b/>
                <w:sz w:val="24"/>
                <w:szCs w:val="24"/>
              </w:rPr>
              <w:t>Trade Name</w:t>
            </w:r>
          </w:p>
        </w:tc>
        <w:tc>
          <w:tcPr>
            <w:tcW w:w="2575" w:type="dxa"/>
            <w:tcBorders>
              <w:top w:val="single" w:sz="4" w:space="0" w:color="auto"/>
              <w:left w:val="single" w:sz="4" w:space="0" w:color="auto"/>
              <w:bottom w:val="single" w:sz="4" w:space="0" w:color="auto"/>
              <w:right w:val="single" w:sz="4" w:space="0" w:color="auto"/>
            </w:tcBorders>
            <w:vAlign w:val="center"/>
            <w:hideMark/>
          </w:tcPr>
          <w:p w14:paraId="3DA8548E" w14:textId="77777777" w:rsidR="009B608C" w:rsidRDefault="009B608C" w:rsidP="001D0F3E">
            <w:pPr>
              <w:spacing w:line="360" w:lineRule="auto"/>
              <w:jc w:val="center"/>
              <w:rPr>
                <w:rFonts w:ascii="Times New Roman" w:hAnsi="Times New Roman"/>
                <w:b/>
                <w:sz w:val="24"/>
                <w:szCs w:val="24"/>
              </w:rPr>
            </w:pPr>
            <w:r>
              <w:rPr>
                <w:rFonts w:ascii="Times New Roman" w:hAnsi="Times New Roman"/>
                <w:b/>
                <w:sz w:val="24"/>
                <w:szCs w:val="24"/>
              </w:rPr>
              <w:t>Company Name</w:t>
            </w:r>
          </w:p>
        </w:tc>
        <w:tc>
          <w:tcPr>
            <w:tcW w:w="1931" w:type="dxa"/>
            <w:tcBorders>
              <w:top w:val="single" w:sz="4" w:space="0" w:color="auto"/>
              <w:left w:val="single" w:sz="4" w:space="0" w:color="auto"/>
              <w:bottom w:val="single" w:sz="4" w:space="0" w:color="auto"/>
              <w:right w:val="single" w:sz="4" w:space="0" w:color="auto"/>
            </w:tcBorders>
            <w:vAlign w:val="center"/>
            <w:hideMark/>
          </w:tcPr>
          <w:p w14:paraId="7DC09D41" w14:textId="77777777" w:rsidR="009B608C" w:rsidRDefault="009B608C" w:rsidP="001D0F3E">
            <w:pPr>
              <w:spacing w:line="360" w:lineRule="auto"/>
              <w:jc w:val="center"/>
              <w:rPr>
                <w:rFonts w:ascii="Times New Roman" w:hAnsi="Times New Roman"/>
                <w:b/>
                <w:sz w:val="24"/>
                <w:szCs w:val="24"/>
              </w:rPr>
            </w:pPr>
            <w:r>
              <w:rPr>
                <w:rFonts w:ascii="Times New Roman" w:hAnsi="Times New Roman"/>
                <w:b/>
                <w:sz w:val="24"/>
                <w:szCs w:val="24"/>
              </w:rPr>
              <w:t>Formulation</w:t>
            </w:r>
          </w:p>
        </w:tc>
      </w:tr>
      <w:tr w:rsidR="009B608C" w:rsidRPr="00621C06" w14:paraId="6677C66C" w14:textId="77777777" w:rsidTr="001D0F3E">
        <w:trPr>
          <w:trHeight w:hRule="exact" w:val="432"/>
        </w:trPr>
        <w:tc>
          <w:tcPr>
            <w:tcW w:w="2279" w:type="dxa"/>
            <w:tcBorders>
              <w:top w:val="single" w:sz="4" w:space="0" w:color="auto"/>
              <w:left w:val="single" w:sz="4" w:space="0" w:color="auto"/>
              <w:bottom w:val="single" w:sz="4" w:space="0" w:color="auto"/>
              <w:right w:val="single" w:sz="4" w:space="0" w:color="auto"/>
            </w:tcBorders>
            <w:vAlign w:val="center"/>
            <w:hideMark/>
          </w:tcPr>
          <w:p w14:paraId="658FD272" w14:textId="77777777" w:rsidR="009B608C" w:rsidRDefault="009B608C" w:rsidP="001D0F3E">
            <w:pPr>
              <w:spacing w:line="360" w:lineRule="auto"/>
              <w:jc w:val="center"/>
              <w:rPr>
                <w:rFonts w:ascii="Times New Roman" w:hAnsi="Times New Roman"/>
                <w:sz w:val="24"/>
                <w:szCs w:val="24"/>
              </w:rPr>
            </w:pPr>
            <w:r>
              <w:rPr>
                <w:rFonts w:ascii="Times New Roman" w:hAnsi="Times New Roman"/>
                <w:sz w:val="24"/>
                <w:szCs w:val="24"/>
              </w:rPr>
              <w:t>Deltamethrin</w:t>
            </w:r>
          </w:p>
        </w:tc>
        <w:tc>
          <w:tcPr>
            <w:tcW w:w="2231" w:type="dxa"/>
            <w:tcBorders>
              <w:top w:val="single" w:sz="4" w:space="0" w:color="auto"/>
              <w:left w:val="single" w:sz="4" w:space="0" w:color="auto"/>
              <w:bottom w:val="single" w:sz="4" w:space="0" w:color="auto"/>
              <w:right w:val="single" w:sz="4" w:space="0" w:color="auto"/>
            </w:tcBorders>
            <w:vAlign w:val="center"/>
            <w:hideMark/>
          </w:tcPr>
          <w:p w14:paraId="5989587F" w14:textId="77777777" w:rsidR="009B608C" w:rsidRDefault="009B608C" w:rsidP="001D0F3E">
            <w:pPr>
              <w:spacing w:line="360" w:lineRule="auto"/>
              <w:jc w:val="center"/>
              <w:rPr>
                <w:rFonts w:ascii="Times New Roman" w:hAnsi="Times New Roman"/>
                <w:sz w:val="24"/>
                <w:szCs w:val="24"/>
              </w:rPr>
            </w:pPr>
            <w:r>
              <w:rPr>
                <w:rFonts w:ascii="Times New Roman" w:hAnsi="Times New Roman"/>
                <w:sz w:val="24"/>
                <w:szCs w:val="24"/>
              </w:rPr>
              <w:t>Decis</w:t>
            </w:r>
            <w:r>
              <w:rPr>
                <w:rFonts w:asciiTheme="majorBidi" w:hAnsiTheme="majorBidi" w:cstheme="majorBidi"/>
                <w:color w:val="000000" w:themeColor="text1"/>
                <w:sz w:val="24"/>
                <w:szCs w:val="24"/>
                <w:shd w:val="clear" w:color="auto" w:fill="FFFFFF"/>
              </w:rPr>
              <w:t>®</w:t>
            </w:r>
          </w:p>
        </w:tc>
        <w:tc>
          <w:tcPr>
            <w:tcW w:w="2575" w:type="dxa"/>
            <w:tcBorders>
              <w:top w:val="single" w:sz="4" w:space="0" w:color="auto"/>
              <w:left w:val="single" w:sz="4" w:space="0" w:color="auto"/>
              <w:bottom w:val="single" w:sz="4" w:space="0" w:color="auto"/>
              <w:right w:val="single" w:sz="4" w:space="0" w:color="auto"/>
            </w:tcBorders>
            <w:vAlign w:val="center"/>
            <w:hideMark/>
          </w:tcPr>
          <w:p w14:paraId="0514EE5C" w14:textId="77777777" w:rsidR="009B608C" w:rsidRDefault="009B608C" w:rsidP="001D0F3E">
            <w:pPr>
              <w:spacing w:line="360" w:lineRule="auto"/>
              <w:jc w:val="center"/>
              <w:rPr>
                <w:rFonts w:ascii="Times New Roman" w:hAnsi="Times New Roman"/>
                <w:sz w:val="24"/>
                <w:szCs w:val="24"/>
              </w:rPr>
            </w:pPr>
            <w:r>
              <w:rPr>
                <w:rFonts w:ascii="Times New Roman" w:hAnsi="Times New Roman"/>
                <w:sz w:val="24"/>
                <w:szCs w:val="24"/>
              </w:rPr>
              <w:t>Bayer</w:t>
            </w:r>
          </w:p>
        </w:tc>
        <w:tc>
          <w:tcPr>
            <w:tcW w:w="1931" w:type="dxa"/>
            <w:tcBorders>
              <w:top w:val="single" w:sz="4" w:space="0" w:color="auto"/>
              <w:left w:val="single" w:sz="4" w:space="0" w:color="auto"/>
              <w:bottom w:val="single" w:sz="4" w:space="0" w:color="auto"/>
              <w:right w:val="single" w:sz="4" w:space="0" w:color="auto"/>
            </w:tcBorders>
            <w:vAlign w:val="center"/>
            <w:hideMark/>
          </w:tcPr>
          <w:p w14:paraId="0F08FA52" w14:textId="77777777" w:rsidR="009B608C" w:rsidRDefault="009B608C" w:rsidP="001D0F3E">
            <w:pPr>
              <w:spacing w:line="360" w:lineRule="auto"/>
              <w:jc w:val="center"/>
              <w:rPr>
                <w:rFonts w:ascii="Times New Roman" w:hAnsi="Times New Roman"/>
                <w:sz w:val="24"/>
                <w:szCs w:val="24"/>
              </w:rPr>
            </w:pPr>
            <w:r>
              <w:rPr>
                <w:rFonts w:ascii="Times New Roman" w:hAnsi="Times New Roman"/>
                <w:sz w:val="24"/>
                <w:szCs w:val="24"/>
              </w:rPr>
              <w:t>10% EC</w:t>
            </w:r>
          </w:p>
        </w:tc>
      </w:tr>
      <w:tr w:rsidR="009B608C" w:rsidRPr="00621C06" w14:paraId="7B91F012" w14:textId="77777777" w:rsidTr="001D0F3E">
        <w:trPr>
          <w:trHeight w:hRule="exact" w:val="432"/>
        </w:trPr>
        <w:tc>
          <w:tcPr>
            <w:tcW w:w="2279" w:type="dxa"/>
            <w:tcBorders>
              <w:top w:val="single" w:sz="4" w:space="0" w:color="auto"/>
              <w:left w:val="single" w:sz="4" w:space="0" w:color="auto"/>
              <w:bottom w:val="single" w:sz="4" w:space="0" w:color="auto"/>
              <w:right w:val="single" w:sz="4" w:space="0" w:color="auto"/>
            </w:tcBorders>
            <w:vAlign w:val="center"/>
            <w:hideMark/>
          </w:tcPr>
          <w:p w14:paraId="1C0404A3" w14:textId="77777777" w:rsidR="009B608C" w:rsidRDefault="009B608C" w:rsidP="001D0F3E">
            <w:pPr>
              <w:spacing w:line="360" w:lineRule="auto"/>
              <w:jc w:val="center"/>
              <w:rPr>
                <w:rFonts w:ascii="Times New Roman" w:hAnsi="Times New Roman"/>
                <w:sz w:val="24"/>
                <w:szCs w:val="24"/>
              </w:rPr>
            </w:pPr>
            <w:r>
              <w:rPr>
                <w:rFonts w:ascii="Times New Roman" w:hAnsi="Times New Roman"/>
                <w:sz w:val="24"/>
                <w:szCs w:val="24"/>
              </w:rPr>
              <w:t>Bifenthrin</w:t>
            </w:r>
          </w:p>
        </w:tc>
        <w:tc>
          <w:tcPr>
            <w:tcW w:w="2231" w:type="dxa"/>
            <w:tcBorders>
              <w:top w:val="single" w:sz="4" w:space="0" w:color="auto"/>
              <w:left w:val="single" w:sz="4" w:space="0" w:color="auto"/>
              <w:bottom w:val="single" w:sz="4" w:space="0" w:color="auto"/>
              <w:right w:val="single" w:sz="4" w:space="0" w:color="auto"/>
            </w:tcBorders>
            <w:vAlign w:val="center"/>
            <w:hideMark/>
          </w:tcPr>
          <w:p w14:paraId="6132AE2A" w14:textId="77777777" w:rsidR="009B608C" w:rsidRDefault="009B608C" w:rsidP="001D0F3E">
            <w:pPr>
              <w:spacing w:line="360" w:lineRule="auto"/>
              <w:jc w:val="center"/>
              <w:rPr>
                <w:rFonts w:ascii="Times New Roman" w:hAnsi="Times New Roman"/>
                <w:sz w:val="24"/>
                <w:szCs w:val="24"/>
              </w:rPr>
            </w:pPr>
            <w:r>
              <w:rPr>
                <w:rFonts w:ascii="Times New Roman" w:hAnsi="Times New Roman"/>
                <w:sz w:val="24"/>
                <w:szCs w:val="24"/>
              </w:rPr>
              <w:t>Bifenthrin</w:t>
            </w:r>
            <w:r>
              <w:rPr>
                <w:rFonts w:asciiTheme="majorBidi" w:hAnsiTheme="majorBidi" w:cstheme="majorBidi"/>
                <w:color w:val="000000" w:themeColor="text1"/>
                <w:sz w:val="24"/>
                <w:szCs w:val="24"/>
                <w:shd w:val="clear" w:color="auto" w:fill="FFFFFF"/>
              </w:rPr>
              <w:t>®</w:t>
            </w:r>
          </w:p>
        </w:tc>
        <w:tc>
          <w:tcPr>
            <w:tcW w:w="2575" w:type="dxa"/>
            <w:tcBorders>
              <w:top w:val="single" w:sz="4" w:space="0" w:color="auto"/>
              <w:left w:val="single" w:sz="4" w:space="0" w:color="auto"/>
              <w:bottom w:val="single" w:sz="4" w:space="0" w:color="auto"/>
              <w:right w:val="single" w:sz="4" w:space="0" w:color="auto"/>
            </w:tcBorders>
            <w:vAlign w:val="center"/>
            <w:hideMark/>
          </w:tcPr>
          <w:p w14:paraId="70507000" w14:textId="77777777" w:rsidR="009B608C" w:rsidRDefault="009B608C" w:rsidP="001D0F3E">
            <w:pPr>
              <w:spacing w:line="360" w:lineRule="auto"/>
              <w:jc w:val="center"/>
              <w:rPr>
                <w:rFonts w:ascii="Times New Roman" w:hAnsi="Times New Roman"/>
                <w:sz w:val="24"/>
                <w:szCs w:val="24"/>
              </w:rPr>
            </w:pPr>
            <w:r>
              <w:rPr>
                <w:rFonts w:ascii="Times New Roman" w:hAnsi="Times New Roman"/>
                <w:sz w:val="24"/>
                <w:szCs w:val="24"/>
              </w:rPr>
              <w:t>Jaffer Brothers</w:t>
            </w:r>
          </w:p>
        </w:tc>
        <w:tc>
          <w:tcPr>
            <w:tcW w:w="1931" w:type="dxa"/>
            <w:tcBorders>
              <w:top w:val="single" w:sz="4" w:space="0" w:color="auto"/>
              <w:left w:val="single" w:sz="4" w:space="0" w:color="auto"/>
              <w:bottom w:val="single" w:sz="4" w:space="0" w:color="auto"/>
              <w:right w:val="single" w:sz="4" w:space="0" w:color="auto"/>
            </w:tcBorders>
            <w:vAlign w:val="center"/>
            <w:hideMark/>
          </w:tcPr>
          <w:p w14:paraId="58E59BAC" w14:textId="77777777" w:rsidR="009B608C" w:rsidRDefault="009B608C" w:rsidP="001D0F3E">
            <w:pPr>
              <w:spacing w:line="360" w:lineRule="auto"/>
              <w:jc w:val="center"/>
              <w:rPr>
                <w:rFonts w:ascii="Times New Roman" w:hAnsi="Times New Roman"/>
                <w:sz w:val="24"/>
                <w:szCs w:val="24"/>
              </w:rPr>
            </w:pPr>
            <w:r>
              <w:rPr>
                <w:rFonts w:ascii="Times New Roman" w:hAnsi="Times New Roman"/>
                <w:sz w:val="24"/>
                <w:szCs w:val="24"/>
              </w:rPr>
              <w:t>10% EC</w:t>
            </w:r>
          </w:p>
        </w:tc>
      </w:tr>
      <w:tr w:rsidR="009B608C" w:rsidRPr="00621C06" w14:paraId="00A015EA" w14:textId="77777777" w:rsidTr="001D0F3E">
        <w:trPr>
          <w:trHeight w:hRule="exact" w:val="432"/>
        </w:trPr>
        <w:tc>
          <w:tcPr>
            <w:tcW w:w="2279" w:type="dxa"/>
            <w:tcBorders>
              <w:top w:val="single" w:sz="4" w:space="0" w:color="auto"/>
              <w:left w:val="single" w:sz="4" w:space="0" w:color="auto"/>
              <w:bottom w:val="single" w:sz="4" w:space="0" w:color="auto"/>
              <w:right w:val="single" w:sz="4" w:space="0" w:color="auto"/>
            </w:tcBorders>
            <w:vAlign w:val="center"/>
            <w:hideMark/>
          </w:tcPr>
          <w:p w14:paraId="28B3D388" w14:textId="77777777" w:rsidR="009B608C" w:rsidRDefault="009B608C" w:rsidP="001D0F3E">
            <w:pPr>
              <w:spacing w:line="360" w:lineRule="auto"/>
              <w:jc w:val="center"/>
              <w:rPr>
                <w:rFonts w:ascii="Times New Roman" w:hAnsi="Times New Roman"/>
                <w:sz w:val="24"/>
                <w:szCs w:val="24"/>
              </w:rPr>
            </w:pPr>
            <w:r>
              <w:rPr>
                <w:rFonts w:ascii="Times New Roman" w:hAnsi="Times New Roman"/>
                <w:sz w:val="24"/>
                <w:szCs w:val="24"/>
              </w:rPr>
              <w:t>Cypermethrin</w:t>
            </w:r>
          </w:p>
        </w:tc>
        <w:tc>
          <w:tcPr>
            <w:tcW w:w="2231" w:type="dxa"/>
            <w:tcBorders>
              <w:top w:val="single" w:sz="4" w:space="0" w:color="auto"/>
              <w:left w:val="single" w:sz="4" w:space="0" w:color="auto"/>
              <w:bottom w:val="single" w:sz="4" w:space="0" w:color="auto"/>
              <w:right w:val="single" w:sz="4" w:space="0" w:color="auto"/>
            </w:tcBorders>
            <w:vAlign w:val="center"/>
            <w:hideMark/>
          </w:tcPr>
          <w:p w14:paraId="15C6DEF4" w14:textId="77777777" w:rsidR="009B608C" w:rsidRDefault="009B608C" w:rsidP="001D0F3E">
            <w:pPr>
              <w:spacing w:line="360" w:lineRule="auto"/>
              <w:jc w:val="center"/>
              <w:rPr>
                <w:rFonts w:ascii="Times New Roman" w:hAnsi="Times New Roman"/>
                <w:sz w:val="24"/>
                <w:szCs w:val="24"/>
              </w:rPr>
            </w:pPr>
            <w:r>
              <w:rPr>
                <w:rFonts w:ascii="Times New Roman" w:hAnsi="Times New Roman"/>
                <w:sz w:val="24"/>
                <w:szCs w:val="24"/>
              </w:rPr>
              <w:t>Arrivo</w:t>
            </w:r>
            <w:r>
              <w:rPr>
                <w:rFonts w:asciiTheme="majorBidi" w:hAnsiTheme="majorBidi" w:cstheme="majorBidi"/>
                <w:color w:val="000000" w:themeColor="text1"/>
                <w:sz w:val="24"/>
                <w:szCs w:val="24"/>
                <w:shd w:val="clear" w:color="auto" w:fill="FFFFFF"/>
              </w:rPr>
              <w:t>®</w:t>
            </w:r>
          </w:p>
        </w:tc>
        <w:tc>
          <w:tcPr>
            <w:tcW w:w="2575" w:type="dxa"/>
            <w:tcBorders>
              <w:top w:val="single" w:sz="4" w:space="0" w:color="auto"/>
              <w:left w:val="single" w:sz="4" w:space="0" w:color="auto"/>
              <w:bottom w:val="single" w:sz="4" w:space="0" w:color="auto"/>
              <w:right w:val="single" w:sz="4" w:space="0" w:color="auto"/>
            </w:tcBorders>
            <w:vAlign w:val="center"/>
            <w:hideMark/>
          </w:tcPr>
          <w:p w14:paraId="0963E241" w14:textId="77777777" w:rsidR="009B608C" w:rsidRDefault="009B608C" w:rsidP="001D0F3E">
            <w:pPr>
              <w:spacing w:line="360" w:lineRule="auto"/>
              <w:jc w:val="center"/>
              <w:rPr>
                <w:rFonts w:ascii="Times New Roman" w:hAnsi="Times New Roman"/>
                <w:sz w:val="24"/>
                <w:szCs w:val="24"/>
              </w:rPr>
            </w:pPr>
            <w:r>
              <w:rPr>
                <w:rFonts w:ascii="Times New Roman" w:hAnsi="Times New Roman"/>
                <w:sz w:val="24"/>
                <w:szCs w:val="24"/>
              </w:rPr>
              <w:t>FMC</w:t>
            </w:r>
          </w:p>
        </w:tc>
        <w:tc>
          <w:tcPr>
            <w:tcW w:w="1931" w:type="dxa"/>
            <w:tcBorders>
              <w:top w:val="single" w:sz="4" w:space="0" w:color="auto"/>
              <w:left w:val="single" w:sz="4" w:space="0" w:color="auto"/>
              <w:bottom w:val="single" w:sz="4" w:space="0" w:color="auto"/>
              <w:right w:val="single" w:sz="4" w:space="0" w:color="auto"/>
            </w:tcBorders>
            <w:vAlign w:val="center"/>
            <w:hideMark/>
          </w:tcPr>
          <w:p w14:paraId="57EB8026" w14:textId="77777777" w:rsidR="009B608C" w:rsidRDefault="009B608C" w:rsidP="001D0F3E">
            <w:pPr>
              <w:spacing w:line="360" w:lineRule="auto"/>
              <w:jc w:val="center"/>
              <w:rPr>
                <w:rFonts w:ascii="Times New Roman" w:hAnsi="Times New Roman"/>
                <w:sz w:val="24"/>
                <w:szCs w:val="24"/>
              </w:rPr>
            </w:pPr>
            <w:r>
              <w:rPr>
                <w:rFonts w:ascii="Times New Roman" w:hAnsi="Times New Roman"/>
                <w:sz w:val="24"/>
                <w:szCs w:val="24"/>
              </w:rPr>
              <w:t>10% EC</w:t>
            </w:r>
          </w:p>
        </w:tc>
      </w:tr>
      <w:tr w:rsidR="009B608C" w:rsidRPr="00621C06" w14:paraId="272DA518" w14:textId="77777777" w:rsidTr="001D0F3E">
        <w:trPr>
          <w:trHeight w:hRule="exact" w:val="432"/>
        </w:trPr>
        <w:tc>
          <w:tcPr>
            <w:tcW w:w="2279" w:type="dxa"/>
            <w:tcBorders>
              <w:top w:val="single" w:sz="4" w:space="0" w:color="auto"/>
              <w:left w:val="single" w:sz="4" w:space="0" w:color="auto"/>
              <w:bottom w:val="single" w:sz="4" w:space="0" w:color="auto"/>
              <w:right w:val="single" w:sz="4" w:space="0" w:color="auto"/>
            </w:tcBorders>
            <w:vAlign w:val="center"/>
            <w:hideMark/>
          </w:tcPr>
          <w:p w14:paraId="187558E6" w14:textId="77777777" w:rsidR="009B608C" w:rsidRDefault="009B608C" w:rsidP="001D0F3E">
            <w:pPr>
              <w:spacing w:line="360" w:lineRule="auto"/>
              <w:jc w:val="center"/>
              <w:rPr>
                <w:rFonts w:ascii="Times New Roman" w:hAnsi="Times New Roman"/>
                <w:sz w:val="24"/>
                <w:szCs w:val="24"/>
              </w:rPr>
            </w:pPr>
            <w:r>
              <w:rPr>
                <w:rFonts w:ascii="Times New Roman" w:hAnsi="Times New Roman"/>
                <w:sz w:val="24"/>
                <w:szCs w:val="24"/>
              </w:rPr>
              <w:t>Lambda-cyhalothrin</w:t>
            </w:r>
          </w:p>
        </w:tc>
        <w:tc>
          <w:tcPr>
            <w:tcW w:w="2231" w:type="dxa"/>
            <w:tcBorders>
              <w:top w:val="single" w:sz="4" w:space="0" w:color="auto"/>
              <w:left w:val="single" w:sz="4" w:space="0" w:color="auto"/>
              <w:bottom w:val="single" w:sz="4" w:space="0" w:color="auto"/>
              <w:right w:val="single" w:sz="4" w:space="0" w:color="auto"/>
            </w:tcBorders>
            <w:vAlign w:val="center"/>
            <w:hideMark/>
          </w:tcPr>
          <w:p w14:paraId="68E02D72" w14:textId="77777777" w:rsidR="009B608C" w:rsidRDefault="009B608C" w:rsidP="001D0F3E">
            <w:pPr>
              <w:spacing w:line="360" w:lineRule="auto"/>
              <w:jc w:val="center"/>
              <w:rPr>
                <w:rFonts w:ascii="Times New Roman" w:hAnsi="Times New Roman"/>
                <w:sz w:val="24"/>
                <w:szCs w:val="24"/>
              </w:rPr>
            </w:pPr>
            <w:r>
              <w:rPr>
                <w:rFonts w:ascii="Times New Roman" w:hAnsi="Times New Roman"/>
                <w:sz w:val="24"/>
                <w:szCs w:val="24"/>
              </w:rPr>
              <w:t>Karate</w:t>
            </w:r>
            <w:r>
              <w:rPr>
                <w:rFonts w:asciiTheme="majorBidi" w:hAnsiTheme="majorBidi" w:cstheme="majorBidi"/>
                <w:color w:val="000000" w:themeColor="text1"/>
                <w:sz w:val="24"/>
                <w:szCs w:val="24"/>
                <w:shd w:val="clear" w:color="auto" w:fill="FFFFFF"/>
              </w:rPr>
              <w:t>®</w:t>
            </w:r>
          </w:p>
        </w:tc>
        <w:tc>
          <w:tcPr>
            <w:tcW w:w="2575" w:type="dxa"/>
            <w:tcBorders>
              <w:top w:val="single" w:sz="4" w:space="0" w:color="auto"/>
              <w:left w:val="single" w:sz="4" w:space="0" w:color="auto"/>
              <w:bottom w:val="single" w:sz="4" w:space="0" w:color="auto"/>
              <w:right w:val="single" w:sz="4" w:space="0" w:color="auto"/>
            </w:tcBorders>
            <w:vAlign w:val="center"/>
            <w:hideMark/>
          </w:tcPr>
          <w:p w14:paraId="7B3C551A" w14:textId="77777777" w:rsidR="009B608C" w:rsidRDefault="009B608C" w:rsidP="001D0F3E">
            <w:pPr>
              <w:spacing w:line="360" w:lineRule="auto"/>
              <w:jc w:val="center"/>
              <w:rPr>
                <w:rFonts w:ascii="Times New Roman" w:hAnsi="Times New Roman"/>
                <w:sz w:val="24"/>
                <w:szCs w:val="24"/>
              </w:rPr>
            </w:pPr>
            <w:r>
              <w:rPr>
                <w:rFonts w:ascii="Times New Roman" w:hAnsi="Times New Roman"/>
                <w:sz w:val="24"/>
                <w:szCs w:val="24"/>
              </w:rPr>
              <w:t>Syngenta</w:t>
            </w:r>
          </w:p>
        </w:tc>
        <w:tc>
          <w:tcPr>
            <w:tcW w:w="1931" w:type="dxa"/>
            <w:tcBorders>
              <w:top w:val="single" w:sz="4" w:space="0" w:color="auto"/>
              <w:left w:val="single" w:sz="4" w:space="0" w:color="auto"/>
              <w:bottom w:val="single" w:sz="4" w:space="0" w:color="auto"/>
              <w:right w:val="single" w:sz="4" w:space="0" w:color="auto"/>
            </w:tcBorders>
            <w:vAlign w:val="center"/>
            <w:hideMark/>
          </w:tcPr>
          <w:p w14:paraId="5499B124" w14:textId="77777777" w:rsidR="009B608C" w:rsidRDefault="009B608C" w:rsidP="001D0F3E">
            <w:pPr>
              <w:spacing w:line="360" w:lineRule="auto"/>
              <w:jc w:val="center"/>
              <w:rPr>
                <w:rFonts w:ascii="Times New Roman" w:hAnsi="Times New Roman"/>
                <w:sz w:val="24"/>
                <w:szCs w:val="24"/>
              </w:rPr>
            </w:pPr>
            <w:r>
              <w:rPr>
                <w:rFonts w:ascii="Times New Roman" w:hAnsi="Times New Roman"/>
                <w:sz w:val="24"/>
                <w:szCs w:val="24"/>
              </w:rPr>
              <w:t>2.5% EC</w:t>
            </w:r>
          </w:p>
        </w:tc>
      </w:tr>
    </w:tbl>
    <w:p w14:paraId="1D235C98" w14:textId="77777777" w:rsidR="009B608C" w:rsidRDefault="009B608C" w:rsidP="009B608C">
      <w:pPr>
        <w:spacing w:line="360" w:lineRule="auto"/>
        <w:jc w:val="both"/>
        <w:rPr>
          <w:rFonts w:ascii="Times New Roman" w:hAnsi="Times New Roman"/>
          <w:sz w:val="24"/>
          <w:szCs w:val="24"/>
          <w:shd w:val="clear" w:color="auto" w:fill="FFFFFF"/>
        </w:rPr>
      </w:pPr>
    </w:p>
    <w:p w14:paraId="70A3E2A5" w14:textId="77777777" w:rsidR="009B608C" w:rsidRPr="0062000F" w:rsidRDefault="009B608C" w:rsidP="009B608C">
      <w:pPr>
        <w:spacing w:line="360" w:lineRule="auto"/>
        <w:ind w:firstLine="720"/>
        <w:jc w:val="both"/>
        <w:rPr>
          <w:rFonts w:ascii="Times New Roman" w:hAnsi="Times New Roman"/>
          <w:sz w:val="24"/>
          <w:szCs w:val="24"/>
        </w:rPr>
      </w:pPr>
      <w:r w:rsidRPr="00A37E3D">
        <w:rPr>
          <w:rFonts w:ascii="Times New Roman" w:hAnsi="Times New Roman"/>
          <w:sz w:val="24"/>
          <w:szCs w:val="24"/>
        </w:rPr>
        <w:t xml:space="preserve">Five concentrations of each commercial insecticide were prepared. </w:t>
      </w:r>
      <w:r>
        <w:rPr>
          <w:rFonts w:ascii="Times New Roman" w:hAnsi="Times New Roman"/>
          <w:sz w:val="24"/>
          <w:szCs w:val="24"/>
        </w:rPr>
        <w:t>D</w:t>
      </w:r>
      <w:r w:rsidRPr="00A37E3D">
        <w:rPr>
          <w:rFonts w:ascii="Times New Roman" w:hAnsi="Times New Roman"/>
          <w:sz w:val="24"/>
          <w:szCs w:val="24"/>
        </w:rPr>
        <w:t xml:space="preserve">ifferent concentrations were formed by converting field recommended doses into laboratory ppm solution in distilled water. </w:t>
      </w:r>
      <w:r w:rsidRPr="00A37E3D">
        <w:rPr>
          <w:rFonts w:ascii="Times New Roman" w:hAnsi="Times New Roman" w:cs="Times New Roman"/>
          <w:sz w:val="24"/>
          <w:szCs w:val="24"/>
        </w:rPr>
        <w:t xml:space="preserve">The stock solution of every highest concentration was prepared by </w:t>
      </w:r>
      <w:r>
        <w:rPr>
          <w:rFonts w:ascii="Times New Roman" w:hAnsi="Times New Roman" w:cs="Times New Roman"/>
          <w:sz w:val="24"/>
          <w:szCs w:val="24"/>
        </w:rPr>
        <w:t xml:space="preserve">the </w:t>
      </w:r>
      <w:r w:rsidRPr="00A37E3D">
        <w:rPr>
          <w:rFonts w:ascii="Times New Roman" w:hAnsi="Times New Roman" w:cs="Times New Roman"/>
          <w:sz w:val="24"/>
          <w:szCs w:val="24"/>
        </w:rPr>
        <w:t xml:space="preserve">C1V1=C2V2 method. </w:t>
      </w:r>
      <w:r>
        <w:rPr>
          <w:rFonts w:ascii="Times New Roman" w:hAnsi="Times New Roman" w:cs="Times New Roman"/>
          <w:sz w:val="24"/>
          <w:szCs w:val="24"/>
        </w:rPr>
        <w:t>The n</w:t>
      </w:r>
      <w:r w:rsidRPr="00A37E3D">
        <w:rPr>
          <w:rFonts w:ascii="Times New Roman" w:hAnsi="Times New Roman" w:cs="Times New Roman"/>
          <w:sz w:val="24"/>
          <w:szCs w:val="24"/>
        </w:rPr>
        <w:t xml:space="preserve">ext lower concentration was prepared from </w:t>
      </w:r>
      <w:r>
        <w:rPr>
          <w:rFonts w:ascii="Times New Roman" w:hAnsi="Times New Roman" w:cs="Times New Roman"/>
          <w:sz w:val="24"/>
          <w:szCs w:val="24"/>
        </w:rPr>
        <w:t xml:space="preserve">the </w:t>
      </w:r>
      <w:r w:rsidRPr="00A37E3D">
        <w:rPr>
          <w:rFonts w:ascii="Times New Roman" w:hAnsi="Times New Roman" w:cs="Times New Roman"/>
          <w:sz w:val="24"/>
          <w:szCs w:val="24"/>
        </w:rPr>
        <w:t xml:space="preserve">stock solution by taking its half volume and adding water into it till the predetermined volume is achieved. The </w:t>
      </w:r>
      <w:r w:rsidRPr="00A37E3D">
        <w:rPr>
          <w:rFonts w:ascii="Times New Roman" w:hAnsi="Times New Roman" w:cs="Times New Roman"/>
          <w:sz w:val="24"/>
          <w:szCs w:val="24"/>
        </w:rPr>
        <w:lastRenderedPageBreak/>
        <w:t>rest of the lower serial dilutions were prepared in the same way.</w:t>
      </w:r>
      <w:r w:rsidRPr="00A37E3D">
        <w:rPr>
          <w:rFonts w:ascii="Times New Roman" w:hAnsi="Times New Roman"/>
          <w:sz w:val="24"/>
          <w:szCs w:val="24"/>
        </w:rPr>
        <w:t xml:space="preserve"> The concentrations thus prepared were then applied according to</w:t>
      </w:r>
      <w:r>
        <w:rPr>
          <w:rFonts w:ascii="Times New Roman" w:hAnsi="Times New Roman"/>
          <w:sz w:val="24"/>
          <w:szCs w:val="24"/>
        </w:rPr>
        <w:t xml:space="preserve"> the</w:t>
      </w:r>
      <w:r w:rsidRPr="00A37E3D">
        <w:rPr>
          <w:rFonts w:ascii="Times New Roman" w:hAnsi="Times New Roman"/>
          <w:sz w:val="24"/>
          <w:szCs w:val="24"/>
        </w:rPr>
        <w:t xml:space="preserve"> bioassay procedure. </w:t>
      </w:r>
    </w:p>
    <w:p w14:paraId="5A3AD351" w14:textId="77777777" w:rsidR="009B608C" w:rsidRDefault="009B608C" w:rsidP="009B608C">
      <w:pPr>
        <w:spacing w:line="360" w:lineRule="auto"/>
        <w:jc w:val="both"/>
        <w:rPr>
          <w:rFonts w:ascii="Times New Roman" w:hAnsi="Times New Roman"/>
          <w:sz w:val="24"/>
          <w:szCs w:val="24"/>
        </w:rPr>
      </w:pPr>
    </w:p>
    <w:p w14:paraId="1DC9C28A" w14:textId="77777777" w:rsidR="009B608C" w:rsidRPr="00A37E3D" w:rsidRDefault="009B608C" w:rsidP="009B608C">
      <w:pPr>
        <w:spacing w:line="360" w:lineRule="auto"/>
        <w:jc w:val="both"/>
        <w:rPr>
          <w:rFonts w:ascii="Times New Roman" w:hAnsi="Times New Roman"/>
          <w:sz w:val="24"/>
          <w:szCs w:val="24"/>
        </w:rPr>
      </w:pPr>
      <w:r w:rsidRPr="00A37E3D">
        <w:rPr>
          <w:rFonts w:ascii="Times New Roman" w:hAnsi="Times New Roman"/>
          <w:sz w:val="24"/>
          <w:szCs w:val="24"/>
        </w:rPr>
        <w:t>The concentrations for each insecticide were as follows:</w:t>
      </w:r>
    </w:p>
    <w:p w14:paraId="6038E220" w14:textId="77777777" w:rsidR="009B608C" w:rsidRDefault="009B608C" w:rsidP="009B608C">
      <w:pPr>
        <w:spacing w:line="360" w:lineRule="auto"/>
        <w:jc w:val="both"/>
        <w:rPr>
          <w:rFonts w:ascii="Times New Roman" w:hAnsi="Times New Roman"/>
          <w:b/>
          <w:bCs/>
          <w:sz w:val="24"/>
        </w:rPr>
      </w:pPr>
      <w:r>
        <w:rPr>
          <w:rFonts w:ascii="Times New Roman" w:hAnsi="Times New Roman"/>
          <w:b/>
          <w:bCs/>
          <w:sz w:val="24"/>
        </w:rPr>
        <w:t xml:space="preserve">Deltamethrin 10% EC  </w:t>
      </w:r>
    </w:p>
    <w:p w14:paraId="0147D619" w14:textId="77777777" w:rsidR="009B608C" w:rsidRDefault="009B608C" w:rsidP="009B608C">
      <w:pPr>
        <w:pStyle w:val="ListParagraph"/>
        <w:numPr>
          <w:ilvl w:val="0"/>
          <w:numId w:val="31"/>
        </w:numPr>
        <w:spacing w:after="160" w:line="360" w:lineRule="auto"/>
        <w:jc w:val="both"/>
        <w:rPr>
          <w:rFonts w:ascii="Times New Roman" w:hAnsi="Times New Roman"/>
          <w:sz w:val="24"/>
          <w:vertAlign w:val="superscript"/>
        </w:rPr>
      </w:pPr>
      <w:r>
        <w:rPr>
          <w:rFonts w:ascii="Times New Roman" w:hAnsi="Times New Roman"/>
          <w:sz w:val="24"/>
        </w:rPr>
        <w:t xml:space="preserve">0.32% </w:t>
      </w:r>
      <w:r>
        <w:rPr>
          <w:rFonts w:ascii="Times New Roman" w:hAnsi="Times New Roman"/>
          <w:sz w:val="24"/>
        </w:rPr>
        <w:tab/>
        <w:t xml:space="preserve">= </w:t>
      </w:r>
      <w:r>
        <w:rPr>
          <w:rFonts w:ascii="Times New Roman" w:hAnsi="Times New Roman"/>
          <w:sz w:val="24"/>
        </w:rPr>
        <w:tab/>
        <w:t>3.2ml</w:t>
      </w:r>
    </w:p>
    <w:p w14:paraId="3BED22D9" w14:textId="77777777" w:rsidR="009B608C" w:rsidRDefault="009B608C" w:rsidP="009B608C">
      <w:pPr>
        <w:pStyle w:val="ListParagraph"/>
        <w:numPr>
          <w:ilvl w:val="0"/>
          <w:numId w:val="31"/>
        </w:numPr>
        <w:spacing w:after="160" w:line="360" w:lineRule="auto"/>
        <w:jc w:val="both"/>
        <w:rPr>
          <w:rFonts w:ascii="Times New Roman" w:hAnsi="Times New Roman"/>
          <w:sz w:val="24"/>
          <w:vertAlign w:val="superscript"/>
        </w:rPr>
      </w:pPr>
      <w:r>
        <w:rPr>
          <w:rFonts w:ascii="Times New Roman" w:hAnsi="Times New Roman"/>
          <w:sz w:val="24"/>
        </w:rPr>
        <w:t>0.16%</w:t>
      </w:r>
      <w:r w:rsidRPr="00452936">
        <w:rPr>
          <w:rFonts w:ascii="Times New Roman" w:hAnsi="Times New Roman"/>
          <w:sz w:val="24"/>
        </w:rPr>
        <w:t xml:space="preserve"> </w:t>
      </w:r>
      <w:r>
        <w:rPr>
          <w:rFonts w:ascii="Times New Roman" w:hAnsi="Times New Roman"/>
          <w:sz w:val="24"/>
        </w:rPr>
        <w:tab/>
        <w:t xml:space="preserve">= </w:t>
      </w:r>
      <w:r>
        <w:rPr>
          <w:rFonts w:ascii="Times New Roman" w:hAnsi="Times New Roman"/>
          <w:sz w:val="24"/>
        </w:rPr>
        <w:tab/>
        <w:t>1.6ml</w:t>
      </w:r>
    </w:p>
    <w:p w14:paraId="135EA74B" w14:textId="77777777" w:rsidR="009B608C" w:rsidRDefault="009B608C" w:rsidP="009B608C">
      <w:pPr>
        <w:pStyle w:val="ListParagraph"/>
        <w:numPr>
          <w:ilvl w:val="0"/>
          <w:numId w:val="31"/>
        </w:numPr>
        <w:spacing w:after="160" w:line="360" w:lineRule="auto"/>
        <w:jc w:val="both"/>
        <w:rPr>
          <w:rFonts w:ascii="Times New Roman" w:hAnsi="Times New Roman"/>
          <w:sz w:val="24"/>
          <w:vertAlign w:val="superscript"/>
        </w:rPr>
      </w:pPr>
      <w:r>
        <w:rPr>
          <w:rFonts w:ascii="Times New Roman" w:hAnsi="Times New Roman"/>
          <w:sz w:val="24"/>
        </w:rPr>
        <w:t xml:space="preserve">0.08% </w:t>
      </w:r>
      <w:r>
        <w:rPr>
          <w:rFonts w:ascii="Times New Roman" w:hAnsi="Times New Roman"/>
          <w:sz w:val="24"/>
        </w:rPr>
        <w:tab/>
        <w:t xml:space="preserve">= </w:t>
      </w:r>
      <w:r>
        <w:rPr>
          <w:rFonts w:ascii="Times New Roman" w:hAnsi="Times New Roman"/>
          <w:sz w:val="24"/>
        </w:rPr>
        <w:tab/>
        <w:t>0.8ml</w:t>
      </w:r>
    </w:p>
    <w:p w14:paraId="314499A0" w14:textId="77777777" w:rsidR="009B608C" w:rsidRDefault="009B608C" w:rsidP="009B608C">
      <w:pPr>
        <w:pStyle w:val="ListParagraph"/>
        <w:numPr>
          <w:ilvl w:val="0"/>
          <w:numId w:val="31"/>
        </w:numPr>
        <w:spacing w:after="160" w:line="360" w:lineRule="auto"/>
        <w:jc w:val="both"/>
        <w:rPr>
          <w:rFonts w:ascii="Times New Roman" w:hAnsi="Times New Roman"/>
          <w:sz w:val="24"/>
          <w:vertAlign w:val="superscript"/>
        </w:rPr>
      </w:pPr>
      <w:r>
        <w:rPr>
          <w:rFonts w:ascii="Times New Roman" w:hAnsi="Times New Roman"/>
          <w:sz w:val="24"/>
        </w:rPr>
        <w:t xml:space="preserve">0.04% </w:t>
      </w:r>
      <w:r>
        <w:rPr>
          <w:rFonts w:ascii="Times New Roman" w:hAnsi="Times New Roman"/>
          <w:sz w:val="24"/>
        </w:rPr>
        <w:tab/>
        <w:t xml:space="preserve">= </w:t>
      </w:r>
      <w:r>
        <w:rPr>
          <w:rFonts w:ascii="Times New Roman" w:hAnsi="Times New Roman"/>
          <w:sz w:val="24"/>
        </w:rPr>
        <w:tab/>
        <w:t>0.4ml</w:t>
      </w:r>
    </w:p>
    <w:p w14:paraId="2FC65D80" w14:textId="77777777" w:rsidR="009B608C" w:rsidRDefault="009B608C" w:rsidP="009B608C">
      <w:pPr>
        <w:pStyle w:val="ListParagraph"/>
        <w:numPr>
          <w:ilvl w:val="0"/>
          <w:numId w:val="31"/>
        </w:numPr>
        <w:spacing w:after="160" w:line="360" w:lineRule="auto"/>
        <w:jc w:val="both"/>
        <w:rPr>
          <w:rFonts w:ascii="Times New Roman" w:hAnsi="Times New Roman"/>
          <w:sz w:val="24"/>
          <w:vertAlign w:val="superscript"/>
        </w:rPr>
      </w:pPr>
      <w:r>
        <w:rPr>
          <w:rFonts w:ascii="Times New Roman" w:hAnsi="Times New Roman"/>
          <w:sz w:val="24"/>
        </w:rPr>
        <w:t xml:space="preserve">0.02% </w:t>
      </w:r>
      <w:r>
        <w:rPr>
          <w:rFonts w:ascii="Times New Roman" w:hAnsi="Times New Roman"/>
          <w:sz w:val="24"/>
        </w:rPr>
        <w:tab/>
        <w:t xml:space="preserve">= </w:t>
      </w:r>
      <w:r>
        <w:rPr>
          <w:rFonts w:ascii="Times New Roman" w:hAnsi="Times New Roman"/>
          <w:sz w:val="24"/>
        </w:rPr>
        <w:tab/>
        <w:t>0.2ml</w:t>
      </w:r>
    </w:p>
    <w:p w14:paraId="67FDD130" w14:textId="77777777" w:rsidR="009B608C" w:rsidRDefault="009B608C" w:rsidP="009B608C">
      <w:pPr>
        <w:spacing w:line="360" w:lineRule="auto"/>
        <w:jc w:val="both"/>
        <w:rPr>
          <w:rFonts w:ascii="Times New Roman" w:hAnsi="Times New Roman"/>
          <w:b/>
          <w:bCs/>
          <w:sz w:val="24"/>
        </w:rPr>
      </w:pPr>
      <w:r>
        <w:rPr>
          <w:rFonts w:ascii="Times New Roman" w:hAnsi="Times New Roman"/>
          <w:b/>
          <w:bCs/>
          <w:sz w:val="24"/>
        </w:rPr>
        <w:t>Bifenthrin 10% EC</w:t>
      </w:r>
    </w:p>
    <w:p w14:paraId="0F4F088A" w14:textId="77777777" w:rsidR="009B608C" w:rsidRPr="00DF0425" w:rsidRDefault="009B608C" w:rsidP="009B608C">
      <w:pPr>
        <w:pStyle w:val="ListParagraph"/>
        <w:numPr>
          <w:ilvl w:val="0"/>
          <w:numId w:val="32"/>
        </w:numPr>
        <w:spacing w:after="160" w:line="360" w:lineRule="auto"/>
        <w:jc w:val="both"/>
        <w:rPr>
          <w:rFonts w:ascii="Times New Roman" w:hAnsi="Times New Roman"/>
          <w:sz w:val="24"/>
          <w:vertAlign w:val="superscript"/>
        </w:rPr>
      </w:pPr>
      <w:r>
        <w:rPr>
          <w:rFonts w:ascii="Times New Roman" w:hAnsi="Times New Roman"/>
          <w:sz w:val="24"/>
        </w:rPr>
        <w:t xml:space="preserve">1 %        </w:t>
      </w:r>
      <w:r>
        <w:rPr>
          <w:rFonts w:ascii="Times New Roman" w:hAnsi="Times New Roman"/>
          <w:sz w:val="24"/>
        </w:rPr>
        <w:tab/>
        <w:t xml:space="preserve"> = </w:t>
      </w:r>
      <w:r>
        <w:rPr>
          <w:rFonts w:ascii="Times New Roman" w:hAnsi="Times New Roman"/>
          <w:sz w:val="24"/>
        </w:rPr>
        <w:tab/>
        <w:t>10ml</w:t>
      </w:r>
    </w:p>
    <w:p w14:paraId="66075166" w14:textId="77777777" w:rsidR="009B608C" w:rsidRPr="00DF0425" w:rsidRDefault="009B608C" w:rsidP="009B608C">
      <w:pPr>
        <w:pStyle w:val="ListParagraph"/>
        <w:numPr>
          <w:ilvl w:val="0"/>
          <w:numId w:val="32"/>
        </w:numPr>
        <w:spacing w:after="160" w:line="360" w:lineRule="auto"/>
        <w:jc w:val="both"/>
        <w:rPr>
          <w:rFonts w:ascii="Times New Roman" w:hAnsi="Times New Roman"/>
          <w:sz w:val="24"/>
          <w:vertAlign w:val="superscript"/>
        </w:rPr>
      </w:pPr>
      <w:r w:rsidRPr="00DF0425">
        <w:rPr>
          <w:rFonts w:ascii="Times New Roman" w:hAnsi="Times New Roman"/>
          <w:sz w:val="24"/>
        </w:rPr>
        <w:t>0.5</w:t>
      </w:r>
      <w:r>
        <w:rPr>
          <w:rFonts w:ascii="Times New Roman" w:hAnsi="Times New Roman"/>
          <w:sz w:val="24"/>
        </w:rPr>
        <w:t xml:space="preserve">%      </w:t>
      </w:r>
      <w:r>
        <w:rPr>
          <w:rFonts w:ascii="Times New Roman" w:hAnsi="Times New Roman"/>
          <w:sz w:val="24"/>
        </w:rPr>
        <w:tab/>
        <w:t xml:space="preserve"> = </w:t>
      </w:r>
      <w:r>
        <w:rPr>
          <w:rFonts w:ascii="Times New Roman" w:hAnsi="Times New Roman"/>
          <w:sz w:val="24"/>
        </w:rPr>
        <w:tab/>
        <w:t>5ml</w:t>
      </w:r>
    </w:p>
    <w:p w14:paraId="41CAA9E5" w14:textId="77777777" w:rsidR="009B608C" w:rsidRPr="00DF0425" w:rsidRDefault="009B608C" w:rsidP="009B608C">
      <w:pPr>
        <w:pStyle w:val="ListParagraph"/>
        <w:numPr>
          <w:ilvl w:val="0"/>
          <w:numId w:val="32"/>
        </w:numPr>
        <w:spacing w:after="160" w:line="360" w:lineRule="auto"/>
        <w:jc w:val="both"/>
        <w:rPr>
          <w:rFonts w:ascii="Times New Roman" w:hAnsi="Times New Roman"/>
          <w:sz w:val="24"/>
          <w:vertAlign w:val="superscript"/>
        </w:rPr>
      </w:pPr>
      <w:r>
        <w:rPr>
          <w:rFonts w:ascii="Times New Roman" w:hAnsi="Times New Roman"/>
          <w:sz w:val="24"/>
        </w:rPr>
        <w:t>0.</w:t>
      </w:r>
      <w:r w:rsidRPr="00DF0425">
        <w:rPr>
          <w:rFonts w:ascii="Times New Roman" w:hAnsi="Times New Roman"/>
          <w:sz w:val="24"/>
        </w:rPr>
        <w:t>25</w:t>
      </w:r>
      <w:r>
        <w:rPr>
          <w:rFonts w:ascii="Times New Roman" w:hAnsi="Times New Roman"/>
          <w:sz w:val="24"/>
        </w:rPr>
        <w:t xml:space="preserve">%     </w:t>
      </w:r>
      <w:r>
        <w:rPr>
          <w:rFonts w:ascii="Times New Roman" w:hAnsi="Times New Roman"/>
          <w:sz w:val="24"/>
        </w:rPr>
        <w:tab/>
        <w:t xml:space="preserve"> = </w:t>
      </w:r>
      <w:r>
        <w:rPr>
          <w:rFonts w:ascii="Times New Roman" w:hAnsi="Times New Roman"/>
          <w:sz w:val="24"/>
        </w:rPr>
        <w:tab/>
        <w:t>2.5ml</w:t>
      </w:r>
    </w:p>
    <w:p w14:paraId="16E488FD" w14:textId="77777777" w:rsidR="009B608C" w:rsidRPr="00DF0425" w:rsidRDefault="009B608C" w:rsidP="009B608C">
      <w:pPr>
        <w:pStyle w:val="ListParagraph"/>
        <w:numPr>
          <w:ilvl w:val="0"/>
          <w:numId w:val="32"/>
        </w:numPr>
        <w:spacing w:after="160" w:line="360" w:lineRule="auto"/>
        <w:jc w:val="both"/>
        <w:rPr>
          <w:rFonts w:ascii="Times New Roman" w:hAnsi="Times New Roman"/>
          <w:sz w:val="24"/>
          <w:vertAlign w:val="superscript"/>
        </w:rPr>
      </w:pPr>
      <w:r w:rsidRPr="00DF0425">
        <w:rPr>
          <w:rFonts w:ascii="Times New Roman" w:hAnsi="Times New Roman"/>
          <w:sz w:val="24"/>
        </w:rPr>
        <w:t>0.</w:t>
      </w:r>
      <w:r>
        <w:rPr>
          <w:rFonts w:ascii="Times New Roman" w:hAnsi="Times New Roman"/>
          <w:sz w:val="24"/>
        </w:rPr>
        <w:t>12</w:t>
      </w:r>
      <w:r w:rsidRPr="00DF0425">
        <w:rPr>
          <w:rFonts w:ascii="Times New Roman" w:hAnsi="Times New Roman"/>
          <w:sz w:val="24"/>
        </w:rPr>
        <w:t>5</w:t>
      </w:r>
      <w:r>
        <w:rPr>
          <w:rFonts w:ascii="Times New Roman" w:hAnsi="Times New Roman"/>
          <w:sz w:val="24"/>
        </w:rPr>
        <w:t xml:space="preserve">%   </w:t>
      </w:r>
      <w:r>
        <w:rPr>
          <w:rFonts w:ascii="Times New Roman" w:hAnsi="Times New Roman"/>
          <w:sz w:val="24"/>
        </w:rPr>
        <w:tab/>
        <w:t xml:space="preserve"> = </w:t>
      </w:r>
      <w:r>
        <w:rPr>
          <w:rFonts w:ascii="Times New Roman" w:hAnsi="Times New Roman"/>
          <w:sz w:val="24"/>
        </w:rPr>
        <w:tab/>
        <w:t>1.25ml</w:t>
      </w:r>
    </w:p>
    <w:p w14:paraId="586820BC" w14:textId="77777777" w:rsidR="009B608C" w:rsidRDefault="009B608C" w:rsidP="009B608C">
      <w:pPr>
        <w:pStyle w:val="ListParagraph"/>
        <w:numPr>
          <w:ilvl w:val="0"/>
          <w:numId w:val="32"/>
        </w:numPr>
        <w:spacing w:after="160" w:line="360" w:lineRule="auto"/>
        <w:jc w:val="both"/>
        <w:rPr>
          <w:rFonts w:ascii="Times New Roman" w:hAnsi="Times New Roman"/>
          <w:sz w:val="24"/>
          <w:vertAlign w:val="superscript"/>
        </w:rPr>
      </w:pPr>
      <w:r w:rsidRPr="00DF0425">
        <w:rPr>
          <w:rFonts w:ascii="Times New Roman" w:hAnsi="Times New Roman"/>
          <w:sz w:val="24"/>
        </w:rPr>
        <w:t>0.0</w:t>
      </w:r>
      <w:r>
        <w:rPr>
          <w:rFonts w:ascii="Times New Roman" w:hAnsi="Times New Roman"/>
          <w:sz w:val="24"/>
        </w:rPr>
        <w:t>625%</w:t>
      </w:r>
      <w:r>
        <w:rPr>
          <w:rFonts w:ascii="Times New Roman" w:hAnsi="Times New Roman"/>
          <w:sz w:val="24"/>
        </w:rPr>
        <w:tab/>
        <w:t xml:space="preserve"> = </w:t>
      </w:r>
      <w:r>
        <w:rPr>
          <w:rFonts w:ascii="Times New Roman" w:hAnsi="Times New Roman"/>
          <w:sz w:val="24"/>
        </w:rPr>
        <w:tab/>
        <w:t>0.625ml</w:t>
      </w:r>
    </w:p>
    <w:p w14:paraId="2DBCA96F" w14:textId="77777777" w:rsidR="009B608C" w:rsidRDefault="009B608C" w:rsidP="009B608C">
      <w:pPr>
        <w:spacing w:line="360" w:lineRule="auto"/>
        <w:jc w:val="both"/>
        <w:rPr>
          <w:rFonts w:ascii="Times New Roman" w:hAnsi="Times New Roman"/>
          <w:b/>
          <w:bCs/>
          <w:sz w:val="24"/>
        </w:rPr>
      </w:pPr>
      <w:r>
        <w:rPr>
          <w:rFonts w:ascii="Times New Roman" w:hAnsi="Times New Roman"/>
          <w:b/>
          <w:bCs/>
          <w:sz w:val="24"/>
        </w:rPr>
        <w:t>Cypermethrin</w:t>
      </w:r>
      <w:r w:rsidRPr="00DF0425">
        <w:rPr>
          <w:rFonts w:ascii="Times New Roman" w:hAnsi="Times New Roman"/>
          <w:b/>
          <w:bCs/>
          <w:sz w:val="24"/>
        </w:rPr>
        <w:t xml:space="preserve"> 10% EC</w:t>
      </w:r>
    </w:p>
    <w:p w14:paraId="39BCD8B2" w14:textId="77777777" w:rsidR="009B608C" w:rsidRPr="0002165D" w:rsidRDefault="009B608C" w:rsidP="009B608C">
      <w:pPr>
        <w:pStyle w:val="ListParagraph"/>
        <w:numPr>
          <w:ilvl w:val="0"/>
          <w:numId w:val="33"/>
        </w:numPr>
        <w:spacing w:after="160" w:line="360" w:lineRule="auto"/>
        <w:jc w:val="both"/>
        <w:rPr>
          <w:rFonts w:ascii="Times New Roman" w:hAnsi="Times New Roman"/>
          <w:sz w:val="24"/>
        </w:rPr>
      </w:pPr>
      <w:r>
        <w:rPr>
          <w:rFonts w:ascii="Times New Roman" w:hAnsi="Times New Roman"/>
          <w:sz w:val="24"/>
        </w:rPr>
        <w:t>1%</w:t>
      </w:r>
      <w:r>
        <w:rPr>
          <w:rFonts w:ascii="Times New Roman" w:hAnsi="Times New Roman"/>
          <w:sz w:val="24"/>
        </w:rPr>
        <w:tab/>
      </w:r>
      <w:r>
        <w:rPr>
          <w:rFonts w:ascii="Times New Roman" w:hAnsi="Times New Roman"/>
          <w:sz w:val="24"/>
        </w:rPr>
        <w:tab/>
        <w:t xml:space="preserve">= </w:t>
      </w:r>
      <w:r>
        <w:rPr>
          <w:rFonts w:ascii="Times New Roman" w:hAnsi="Times New Roman"/>
          <w:sz w:val="24"/>
        </w:rPr>
        <w:tab/>
        <w:t>10ml</w:t>
      </w:r>
    </w:p>
    <w:p w14:paraId="1CD2088C" w14:textId="77777777" w:rsidR="009B608C" w:rsidRPr="0002165D" w:rsidRDefault="009B608C" w:rsidP="009B608C">
      <w:pPr>
        <w:pStyle w:val="ListParagraph"/>
        <w:numPr>
          <w:ilvl w:val="0"/>
          <w:numId w:val="33"/>
        </w:numPr>
        <w:spacing w:after="160" w:line="360" w:lineRule="auto"/>
        <w:jc w:val="both"/>
        <w:rPr>
          <w:rFonts w:ascii="Times New Roman" w:hAnsi="Times New Roman"/>
          <w:sz w:val="24"/>
        </w:rPr>
      </w:pPr>
      <w:r w:rsidRPr="0002165D">
        <w:rPr>
          <w:rFonts w:ascii="Times New Roman" w:hAnsi="Times New Roman"/>
          <w:sz w:val="24"/>
        </w:rPr>
        <w:t>0.</w:t>
      </w:r>
      <w:r>
        <w:rPr>
          <w:rFonts w:ascii="Times New Roman" w:hAnsi="Times New Roman"/>
          <w:sz w:val="24"/>
        </w:rPr>
        <w:t xml:space="preserve">5% </w:t>
      </w:r>
      <w:r>
        <w:rPr>
          <w:rFonts w:ascii="Times New Roman" w:hAnsi="Times New Roman"/>
          <w:sz w:val="24"/>
        </w:rPr>
        <w:tab/>
        <w:t xml:space="preserve">= </w:t>
      </w:r>
      <w:r>
        <w:rPr>
          <w:rFonts w:ascii="Times New Roman" w:hAnsi="Times New Roman"/>
          <w:sz w:val="24"/>
        </w:rPr>
        <w:tab/>
        <w:t>5ml</w:t>
      </w:r>
    </w:p>
    <w:p w14:paraId="409E9B35" w14:textId="77777777" w:rsidR="009B608C" w:rsidRPr="0002165D" w:rsidRDefault="009B608C" w:rsidP="009B608C">
      <w:pPr>
        <w:pStyle w:val="ListParagraph"/>
        <w:numPr>
          <w:ilvl w:val="0"/>
          <w:numId w:val="33"/>
        </w:numPr>
        <w:spacing w:after="160" w:line="360" w:lineRule="auto"/>
        <w:jc w:val="both"/>
        <w:rPr>
          <w:rFonts w:ascii="Times New Roman" w:hAnsi="Times New Roman"/>
          <w:sz w:val="24"/>
        </w:rPr>
      </w:pPr>
      <w:r w:rsidRPr="0002165D">
        <w:rPr>
          <w:rFonts w:ascii="Times New Roman" w:hAnsi="Times New Roman"/>
          <w:sz w:val="24"/>
        </w:rPr>
        <w:t>0.</w:t>
      </w:r>
      <w:r>
        <w:rPr>
          <w:rFonts w:ascii="Times New Roman" w:hAnsi="Times New Roman"/>
          <w:sz w:val="24"/>
        </w:rPr>
        <w:t xml:space="preserve">25% </w:t>
      </w:r>
      <w:r>
        <w:rPr>
          <w:rFonts w:ascii="Times New Roman" w:hAnsi="Times New Roman"/>
          <w:sz w:val="24"/>
        </w:rPr>
        <w:tab/>
        <w:t xml:space="preserve">= </w:t>
      </w:r>
      <w:r>
        <w:rPr>
          <w:rFonts w:ascii="Times New Roman" w:hAnsi="Times New Roman"/>
          <w:sz w:val="24"/>
        </w:rPr>
        <w:tab/>
        <w:t>2.5ml</w:t>
      </w:r>
    </w:p>
    <w:p w14:paraId="1FB50A83" w14:textId="77777777" w:rsidR="009B608C" w:rsidRPr="0002165D" w:rsidRDefault="009B608C" w:rsidP="009B608C">
      <w:pPr>
        <w:pStyle w:val="ListParagraph"/>
        <w:numPr>
          <w:ilvl w:val="0"/>
          <w:numId w:val="33"/>
        </w:numPr>
        <w:spacing w:after="160" w:line="360" w:lineRule="auto"/>
        <w:jc w:val="both"/>
        <w:rPr>
          <w:rFonts w:ascii="Times New Roman" w:hAnsi="Times New Roman"/>
          <w:sz w:val="24"/>
        </w:rPr>
      </w:pPr>
      <w:r w:rsidRPr="0002165D">
        <w:rPr>
          <w:rFonts w:ascii="Times New Roman" w:hAnsi="Times New Roman"/>
          <w:sz w:val="24"/>
        </w:rPr>
        <w:t>0.</w:t>
      </w:r>
      <w:r>
        <w:rPr>
          <w:rFonts w:ascii="Times New Roman" w:hAnsi="Times New Roman"/>
          <w:sz w:val="24"/>
        </w:rPr>
        <w:t xml:space="preserve">125% </w:t>
      </w:r>
      <w:r>
        <w:rPr>
          <w:rFonts w:ascii="Times New Roman" w:hAnsi="Times New Roman"/>
          <w:sz w:val="24"/>
        </w:rPr>
        <w:tab/>
        <w:t xml:space="preserve">= </w:t>
      </w:r>
      <w:r>
        <w:rPr>
          <w:rFonts w:ascii="Times New Roman" w:hAnsi="Times New Roman"/>
          <w:sz w:val="24"/>
        </w:rPr>
        <w:tab/>
        <w:t>1.25ml</w:t>
      </w:r>
    </w:p>
    <w:p w14:paraId="7F60F749" w14:textId="77777777" w:rsidR="009B608C" w:rsidRPr="0002165D" w:rsidRDefault="009B608C" w:rsidP="009B608C">
      <w:pPr>
        <w:pStyle w:val="ListParagraph"/>
        <w:numPr>
          <w:ilvl w:val="0"/>
          <w:numId w:val="33"/>
        </w:numPr>
        <w:spacing w:after="160" w:line="360" w:lineRule="auto"/>
        <w:jc w:val="both"/>
        <w:rPr>
          <w:rFonts w:ascii="Times New Roman" w:hAnsi="Times New Roman"/>
          <w:sz w:val="24"/>
        </w:rPr>
      </w:pPr>
      <w:r w:rsidRPr="0002165D">
        <w:rPr>
          <w:rFonts w:ascii="Times New Roman" w:hAnsi="Times New Roman"/>
          <w:sz w:val="24"/>
        </w:rPr>
        <w:t>0.</w:t>
      </w:r>
      <w:r>
        <w:rPr>
          <w:rFonts w:ascii="Times New Roman" w:hAnsi="Times New Roman"/>
          <w:sz w:val="24"/>
        </w:rPr>
        <w:t>062</w:t>
      </w:r>
      <w:r w:rsidRPr="0002165D">
        <w:rPr>
          <w:rFonts w:ascii="Times New Roman" w:hAnsi="Times New Roman"/>
          <w:sz w:val="24"/>
        </w:rPr>
        <w:t>5</w:t>
      </w:r>
      <w:r>
        <w:rPr>
          <w:rFonts w:ascii="Times New Roman" w:hAnsi="Times New Roman"/>
          <w:sz w:val="24"/>
        </w:rPr>
        <w:t xml:space="preserve">% </w:t>
      </w:r>
      <w:r>
        <w:rPr>
          <w:rFonts w:ascii="Times New Roman" w:hAnsi="Times New Roman"/>
          <w:sz w:val="24"/>
        </w:rPr>
        <w:tab/>
        <w:t xml:space="preserve">= </w:t>
      </w:r>
      <w:r>
        <w:rPr>
          <w:rFonts w:ascii="Times New Roman" w:hAnsi="Times New Roman"/>
          <w:sz w:val="24"/>
        </w:rPr>
        <w:tab/>
        <w:t>0.625ml</w:t>
      </w:r>
    </w:p>
    <w:p w14:paraId="45FBB876" w14:textId="77777777" w:rsidR="009B608C" w:rsidRDefault="009B608C" w:rsidP="009B608C">
      <w:pPr>
        <w:spacing w:line="360" w:lineRule="auto"/>
        <w:jc w:val="both"/>
        <w:rPr>
          <w:rFonts w:ascii="Times New Roman" w:hAnsi="Times New Roman"/>
          <w:b/>
          <w:bCs/>
          <w:sz w:val="24"/>
          <w:szCs w:val="24"/>
        </w:rPr>
      </w:pPr>
      <w:r w:rsidRPr="0002165D">
        <w:rPr>
          <w:rFonts w:ascii="Times New Roman" w:hAnsi="Times New Roman"/>
          <w:b/>
          <w:bCs/>
          <w:sz w:val="24"/>
          <w:szCs w:val="24"/>
        </w:rPr>
        <w:t>Lambda-cyhalothrin 2.5% EC</w:t>
      </w:r>
    </w:p>
    <w:p w14:paraId="64E053F7" w14:textId="77777777" w:rsidR="009B608C" w:rsidRPr="00083F61" w:rsidRDefault="009B608C" w:rsidP="009B608C">
      <w:pPr>
        <w:pStyle w:val="ListParagraph"/>
        <w:numPr>
          <w:ilvl w:val="0"/>
          <w:numId w:val="34"/>
        </w:numPr>
        <w:spacing w:after="160" w:line="360" w:lineRule="auto"/>
        <w:ind w:left="360"/>
        <w:jc w:val="both"/>
        <w:rPr>
          <w:rFonts w:ascii="Times New Roman" w:hAnsi="Times New Roman"/>
          <w:sz w:val="24"/>
        </w:rPr>
      </w:pPr>
      <w:r w:rsidRPr="00083F61">
        <w:rPr>
          <w:rFonts w:ascii="Times New Roman" w:hAnsi="Times New Roman"/>
          <w:sz w:val="24"/>
        </w:rPr>
        <w:t>0.1</w:t>
      </w:r>
      <w:r>
        <w:rPr>
          <w:rFonts w:ascii="Times New Roman" w:hAnsi="Times New Roman"/>
          <w:sz w:val="24"/>
        </w:rPr>
        <w:t xml:space="preserve">% </w:t>
      </w:r>
      <w:r>
        <w:rPr>
          <w:rFonts w:ascii="Times New Roman" w:hAnsi="Times New Roman"/>
          <w:sz w:val="24"/>
        </w:rPr>
        <w:tab/>
        <w:t xml:space="preserve">= </w:t>
      </w:r>
      <w:r>
        <w:rPr>
          <w:rFonts w:ascii="Times New Roman" w:hAnsi="Times New Roman"/>
          <w:sz w:val="24"/>
        </w:rPr>
        <w:tab/>
        <w:t>52.8ml</w:t>
      </w:r>
    </w:p>
    <w:p w14:paraId="0D02276A" w14:textId="77777777" w:rsidR="009B608C" w:rsidRPr="00083F61" w:rsidRDefault="009B608C" w:rsidP="009B608C">
      <w:pPr>
        <w:pStyle w:val="ListParagraph"/>
        <w:numPr>
          <w:ilvl w:val="0"/>
          <w:numId w:val="34"/>
        </w:numPr>
        <w:spacing w:after="160" w:line="360" w:lineRule="auto"/>
        <w:ind w:left="360"/>
        <w:jc w:val="both"/>
        <w:rPr>
          <w:rFonts w:ascii="Times New Roman" w:hAnsi="Times New Roman"/>
          <w:sz w:val="24"/>
        </w:rPr>
      </w:pPr>
      <w:r w:rsidRPr="00083F61">
        <w:rPr>
          <w:rFonts w:ascii="Times New Roman" w:hAnsi="Times New Roman"/>
          <w:sz w:val="24"/>
        </w:rPr>
        <w:t>0.2</w:t>
      </w:r>
      <w:r>
        <w:rPr>
          <w:rFonts w:ascii="Times New Roman" w:hAnsi="Times New Roman"/>
          <w:sz w:val="24"/>
        </w:rPr>
        <w:t xml:space="preserve">% </w:t>
      </w:r>
      <w:r>
        <w:rPr>
          <w:rFonts w:ascii="Times New Roman" w:hAnsi="Times New Roman"/>
          <w:sz w:val="24"/>
        </w:rPr>
        <w:tab/>
        <w:t xml:space="preserve">= </w:t>
      </w:r>
      <w:r>
        <w:rPr>
          <w:rFonts w:ascii="Times New Roman" w:hAnsi="Times New Roman"/>
          <w:sz w:val="24"/>
        </w:rPr>
        <w:tab/>
        <w:t>26.4ml</w:t>
      </w:r>
    </w:p>
    <w:p w14:paraId="26AECA94" w14:textId="77777777" w:rsidR="009B608C" w:rsidRPr="00083F61" w:rsidRDefault="009B608C" w:rsidP="009B608C">
      <w:pPr>
        <w:pStyle w:val="ListParagraph"/>
        <w:numPr>
          <w:ilvl w:val="0"/>
          <w:numId w:val="34"/>
        </w:numPr>
        <w:spacing w:after="160" w:line="360" w:lineRule="auto"/>
        <w:ind w:left="360"/>
        <w:jc w:val="both"/>
        <w:rPr>
          <w:rFonts w:ascii="Times New Roman" w:hAnsi="Times New Roman"/>
          <w:sz w:val="24"/>
        </w:rPr>
      </w:pPr>
      <w:r w:rsidRPr="00083F61">
        <w:rPr>
          <w:rFonts w:ascii="Times New Roman" w:hAnsi="Times New Roman"/>
          <w:sz w:val="24"/>
        </w:rPr>
        <w:t>0.3</w:t>
      </w:r>
      <w:r>
        <w:rPr>
          <w:rFonts w:ascii="Times New Roman" w:hAnsi="Times New Roman"/>
          <w:sz w:val="24"/>
        </w:rPr>
        <w:t xml:space="preserve">% </w:t>
      </w:r>
      <w:r>
        <w:rPr>
          <w:rFonts w:ascii="Times New Roman" w:hAnsi="Times New Roman"/>
          <w:sz w:val="24"/>
        </w:rPr>
        <w:tab/>
        <w:t xml:space="preserve">= </w:t>
      </w:r>
      <w:r>
        <w:rPr>
          <w:rFonts w:ascii="Times New Roman" w:hAnsi="Times New Roman"/>
          <w:sz w:val="24"/>
        </w:rPr>
        <w:tab/>
        <w:t>13.2ml</w:t>
      </w:r>
    </w:p>
    <w:p w14:paraId="1A9E44AB" w14:textId="77777777" w:rsidR="009B608C" w:rsidRPr="00083F61" w:rsidRDefault="009B608C" w:rsidP="009B608C">
      <w:pPr>
        <w:pStyle w:val="ListParagraph"/>
        <w:numPr>
          <w:ilvl w:val="0"/>
          <w:numId w:val="34"/>
        </w:numPr>
        <w:spacing w:after="160" w:line="360" w:lineRule="auto"/>
        <w:ind w:left="360"/>
        <w:jc w:val="both"/>
        <w:rPr>
          <w:rFonts w:ascii="Times New Roman" w:hAnsi="Times New Roman"/>
          <w:sz w:val="24"/>
        </w:rPr>
      </w:pPr>
      <w:r w:rsidRPr="00083F61">
        <w:rPr>
          <w:rFonts w:ascii="Times New Roman" w:hAnsi="Times New Roman"/>
          <w:sz w:val="24"/>
        </w:rPr>
        <w:t>0.4</w:t>
      </w:r>
      <w:r>
        <w:rPr>
          <w:rFonts w:ascii="Times New Roman" w:hAnsi="Times New Roman"/>
          <w:sz w:val="24"/>
        </w:rPr>
        <w:t xml:space="preserve">% </w:t>
      </w:r>
      <w:r>
        <w:rPr>
          <w:rFonts w:ascii="Times New Roman" w:hAnsi="Times New Roman"/>
          <w:sz w:val="24"/>
        </w:rPr>
        <w:tab/>
        <w:t xml:space="preserve">= </w:t>
      </w:r>
      <w:r>
        <w:rPr>
          <w:rFonts w:ascii="Times New Roman" w:hAnsi="Times New Roman"/>
          <w:sz w:val="24"/>
        </w:rPr>
        <w:tab/>
        <w:t>6.6ml</w:t>
      </w:r>
    </w:p>
    <w:p w14:paraId="44BD10BD" w14:textId="77777777" w:rsidR="009B608C" w:rsidRPr="00A37E3D" w:rsidRDefault="009B608C" w:rsidP="009B608C">
      <w:pPr>
        <w:pStyle w:val="ListParagraph"/>
        <w:numPr>
          <w:ilvl w:val="0"/>
          <w:numId w:val="34"/>
        </w:numPr>
        <w:spacing w:after="160" w:line="360" w:lineRule="auto"/>
        <w:ind w:left="360"/>
        <w:jc w:val="both"/>
        <w:rPr>
          <w:rFonts w:ascii="Times New Roman" w:hAnsi="Times New Roman"/>
          <w:sz w:val="24"/>
        </w:rPr>
      </w:pPr>
      <w:r w:rsidRPr="00083F61">
        <w:rPr>
          <w:rFonts w:ascii="Times New Roman" w:hAnsi="Times New Roman"/>
          <w:sz w:val="24"/>
        </w:rPr>
        <w:t>0.5</w:t>
      </w:r>
      <w:r>
        <w:rPr>
          <w:rFonts w:ascii="Times New Roman" w:hAnsi="Times New Roman"/>
          <w:sz w:val="24"/>
        </w:rPr>
        <w:t xml:space="preserve">% </w:t>
      </w:r>
      <w:r>
        <w:rPr>
          <w:rFonts w:ascii="Times New Roman" w:hAnsi="Times New Roman"/>
          <w:sz w:val="24"/>
        </w:rPr>
        <w:tab/>
        <w:t xml:space="preserve">= </w:t>
      </w:r>
      <w:r>
        <w:rPr>
          <w:rFonts w:ascii="Times New Roman" w:hAnsi="Times New Roman"/>
          <w:sz w:val="24"/>
        </w:rPr>
        <w:tab/>
        <w:t>3.3ml</w:t>
      </w:r>
    </w:p>
    <w:p w14:paraId="545ADA9B" w14:textId="77777777" w:rsidR="00101C50" w:rsidRDefault="00101C50" w:rsidP="009B608C">
      <w:pPr>
        <w:spacing w:line="360" w:lineRule="auto"/>
        <w:jc w:val="both"/>
        <w:rPr>
          <w:rFonts w:ascii="Times New Roman" w:hAnsi="Times New Roman"/>
          <w:b/>
          <w:sz w:val="24"/>
          <w:shd w:val="clear" w:color="auto" w:fill="FFFFFF"/>
        </w:rPr>
      </w:pPr>
    </w:p>
    <w:p w14:paraId="3C81610C" w14:textId="77777777" w:rsidR="00101C50" w:rsidRDefault="00101C50" w:rsidP="009B608C">
      <w:pPr>
        <w:spacing w:line="360" w:lineRule="auto"/>
        <w:jc w:val="both"/>
        <w:rPr>
          <w:rFonts w:ascii="Times New Roman" w:hAnsi="Times New Roman"/>
          <w:b/>
          <w:sz w:val="24"/>
          <w:shd w:val="clear" w:color="auto" w:fill="FFFFFF"/>
        </w:rPr>
      </w:pPr>
    </w:p>
    <w:p w14:paraId="2437FA7A" w14:textId="77777777" w:rsidR="009B608C" w:rsidRDefault="009B608C" w:rsidP="009B608C">
      <w:pPr>
        <w:spacing w:line="360" w:lineRule="auto"/>
        <w:jc w:val="both"/>
        <w:rPr>
          <w:rFonts w:ascii="Times New Roman" w:hAnsi="Times New Roman"/>
          <w:b/>
          <w:sz w:val="24"/>
        </w:rPr>
      </w:pPr>
      <w:r>
        <w:rPr>
          <w:rFonts w:ascii="Times New Roman" w:hAnsi="Times New Roman"/>
          <w:b/>
          <w:sz w:val="24"/>
          <w:shd w:val="clear" w:color="auto" w:fill="FFFFFF"/>
        </w:rPr>
        <w:lastRenderedPageBreak/>
        <w:t xml:space="preserve">Topical-application </w:t>
      </w:r>
      <w:r>
        <w:rPr>
          <w:rFonts w:ascii="Times New Roman" w:hAnsi="Times New Roman"/>
          <w:b/>
          <w:sz w:val="24"/>
        </w:rPr>
        <w:t>bioassay procedure</w:t>
      </w:r>
    </w:p>
    <w:p w14:paraId="1290EFAB" w14:textId="77777777" w:rsidR="009B608C" w:rsidRDefault="009B608C" w:rsidP="009B608C">
      <w:pPr>
        <w:spacing w:line="360" w:lineRule="auto"/>
        <w:ind w:firstLine="720"/>
        <w:jc w:val="both"/>
        <w:rPr>
          <w:rFonts w:ascii="Times New Roman" w:hAnsi="Times New Roman"/>
          <w:sz w:val="24"/>
        </w:rPr>
      </w:pPr>
      <w:r>
        <w:rPr>
          <w:rFonts w:ascii="Times New Roman" w:hAnsi="Times New Roman"/>
          <w:sz w:val="24"/>
        </w:rPr>
        <w:t xml:space="preserve">The topical-application bioassay method was performed for research trials. A </w:t>
      </w:r>
      <w:r>
        <w:rPr>
          <w:rFonts w:ascii="Times New Roman" w:hAnsi="Times New Roman" w:cs="Times New Roman"/>
        </w:rPr>
        <w:t>p</w:t>
      </w:r>
      <w:r w:rsidRPr="001E5B4A">
        <w:rPr>
          <w:rFonts w:ascii="Times New Roman" w:hAnsi="Times New Roman" w:cs="Times New Roman"/>
        </w:rPr>
        <w:t>redetermined number</w:t>
      </w:r>
      <w:r>
        <w:rPr>
          <w:rFonts w:ascii="Times New Roman" w:hAnsi="Times New Roman" w:cs="Times New Roman"/>
        </w:rPr>
        <w:t xml:space="preserve"> of</w:t>
      </w:r>
      <w:r w:rsidRPr="004C03B4">
        <w:rPr>
          <w:rFonts w:ascii="Times New Roman" w:hAnsi="Times New Roman"/>
          <w:sz w:val="24"/>
          <w:szCs w:val="24"/>
        </w:rPr>
        <w:t xml:space="preserve"> larvae were kept in a single petri dish.</w:t>
      </w:r>
      <w:r>
        <w:rPr>
          <w:rFonts w:ascii="Times New Roman" w:hAnsi="Times New Roman"/>
          <w:sz w:val="24"/>
          <w:szCs w:val="24"/>
        </w:rPr>
        <w:t xml:space="preserve"> </w:t>
      </w:r>
      <w:r>
        <w:rPr>
          <w:rFonts w:ascii="Times New Roman" w:hAnsi="Times New Roman"/>
          <w:sz w:val="24"/>
        </w:rPr>
        <w:t xml:space="preserve">Different concentrations of each insecticide and distilled water as control treatment was used to the thoracic dorsum of each pink bollworm larvae with the help of an atomizer (Figure 3.1). The treated larvae was transferred to petri dishes containing untreated pieces of okra as food for three days. </w:t>
      </w:r>
      <w:r>
        <w:rPr>
          <w:rFonts w:ascii="Times New Roman" w:hAnsi="Times New Roman"/>
          <w:sz w:val="24"/>
          <w:szCs w:val="24"/>
        </w:rPr>
        <w:t xml:space="preserve">Then the petri dishes was covered with lid having two screened holes (1.2 cm diameter) for ventilation (Figure 3.2). </w:t>
      </w:r>
      <w:r w:rsidRPr="00540778">
        <w:rPr>
          <w:rFonts w:ascii="Times New Roman" w:hAnsi="Times New Roman"/>
          <w:sz w:val="24"/>
          <w:szCs w:val="24"/>
        </w:rPr>
        <w:t>The petri dishes w</w:t>
      </w:r>
      <w:r>
        <w:rPr>
          <w:rFonts w:ascii="Times New Roman" w:hAnsi="Times New Roman"/>
          <w:sz w:val="24"/>
          <w:szCs w:val="24"/>
        </w:rPr>
        <w:t>ere</w:t>
      </w:r>
      <w:r w:rsidRPr="00540778">
        <w:rPr>
          <w:rFonts w:ascii="Times New Roman" w:hAnsi="Times New Roman"/>
          <w:sz w:val="24"/>
          <w:szCs w:val="24"/>
        </w:rPr>
        <w:t xml:space="preserve"> kept at room temperature (30 ± 2ºC). Completely randomized design (CRD) was followed for trials. Data was collected after 24, 48 and 72 hours of post-exposure. </w:t>
      </w:r>
      <w:r w:rsidRPr="00540778">
        <w:rPr>
          <w:rFonts w:ascii="Times New Roman" w:hAnsi="Times New Roman" w:cs="Times New Roman"/>
          <w:sz w:val="24"/>
          <w:szCs w:val="24"/>
        </w:rPr>
        <w:t xml:space="preserve">The mortality data was transformed into percent corrected mortality using </w:t>
      </w:r>
      <w:r w:rsidRPr="00540778">
        <w:rPr>
          <w:rFonts w:ascii="Times New Roman" w:hAnsi="Times New Roman"/>
          <w:sz w:val="24"/>
          <w:szCs w:val="24"/>
          <w:lang w:bidi="en-US"/>
        </w:rPr>
        <w:t>Abbott’s</w:t>
      </w:r>
      <w:r w:rsidRPr="00540778">
        <w:rPr>
          <w:rFonts w:ascii="Times New Roman" w:hAnsi="Times New Roman" w:cs="Times New Roman"/>
          <w:sz w:val="24"/>
          <w:szCs w:val="24"/>
        </w:rPr>
        <w:t xml:space="preserve"> formula. The percent corrected mortality data was subjected </w:t>
      </w:r>
      <w:r w:rsidRPr="00540778">
        <w:rPr>
          <w:rFonts w:ascii="Times New Roman" w:hAnsi="Times New Roman" w:cs="Times New Roman"/>
          <w:position w:val="2"/>
          <w:sz w:val="24"/>
          <w:szCs w:val="24"/>
        </w:rPr>
        <w:t>probit analysis to determine</w:t>
      </w:r>
      <w:r>
        <w:rPr>
          <w:rFonts w:ascii="Times New Roman" w:hAnsi="Times New Roman" w:cs="Times New Roman"/>
          <w:position w:val="2"/>
          <w:sz w:val="24"/>
          <w:szCs w:val="24"/>
        </w:rPr>
        <w:t xml:space="preserve"> </w:t>
      </w:r>
      <w:r w:rsidRPr="00540778">
        <w:rPr>
          <w:rFonts w:ascii="Times New Roman" w:hAnsi="Times New Roman" w:cs="Times New Roman"/>
          <w:sz w:val="24"/>
        </w:rPr>
        <w:t>LC</w:t>
      </w:r>
      <w:r w:rsidRPr="00540778">
        <w:rPr>
          <w:rFonts w:ascii="Times New Roman" w:hAnsi="Times New Roman" w:cs="Times New Roman"/>
          <w:sz w:val="24"/>
          <w:vertAlign w:val="subscript"/>
        </w:rPr>
        <w:t>50</w:t>
      </w:r>
      <w:r w:rsidRPr="00540778">
        <w:rPr>
          <w:rFonts w:ascii="Times New Roman" w:hAnsi="Times New Roman" w:cs="Times New Roman"/>
          <w:sz w:val="24"/>
        </w:rPr>
        <w:t xml:space="preserve"> and LC</w:t>
      </w:r>
      <w:r w:rsidRPr="00540778">
        <w:rPr>
          <w:rFonts w:ascii="Times New Roman" w:hAnsi="Times New Roman" w:cs="Times New Roman"/>
          <w:sz w:val="24"/>
          <w:vertAlign w:val="subscript"/>
        </w:rPr>
        <w:t>90</w:t>
      </w:r>
      <w:r>
        <w:rPr>
          <w:rFonts w:ascii="Times New Roman" w:hAnsi="Times New Roman" w:cs="Times New Roman"/>
          <w:sz w:val="24"/>
        </w:rPr>
        <w:t xml:space="preserve"> v</w:t>
      </w:r>
      <w:r w:rsidRPr="00540778">
        <w:rPr>
          <w:rFonts w:ascii="Times New Roman" w:hAnsi="Times New Roman" w:cs="Times New Roman"/>
          <w:sz w:val="24"/>
        </w:rPr>
        <w:t xml:space="preserve">alues </w:t>
      </w:r>
      <w:r>
        <w:rPr>
          <w:rFonts w:ascii="Times New Roman" w:hAnsi="Times New Roman" w:cs="Times New Roman"/>
          <w:sz w:val="24"/>
        </w:rPr>
        <w:t>of different c</w:t>
      </w:r>
      <w:r w:rsidRPr="00540778">
        <w:rPr>
          <w:rFonts w:ascii="Times New Roman" w:hAnsi="Times New Roman" w:cs="Times New Roman"/>
          <w:sz w:val="24"/>
        </w:rPr>
        <w:t xml:space="preserve">oncentrations of </w:t>
      </w:r>
      <w:r>
        <w:rPr>
          <w:rFonts w:ascii="Times New Roman" w:hAnsi="Times New Roman" w:cs="Times New Roman"/>
          <w:sz w:val="24"/>
        </w:rPr>
        <w:t>insecticides.</w:t>
      </w:r>
    </w:p>
    <w:p w14:paraId="5D472253" w14:textId="77777777" w:rsidR="009B608C" w:rsidRDefault="009B608C" w:rsidP="009B608C">
      <w:pPr>
        <w:spacing w:line="360" w:lineRule="auto"/>
        <w:ind w:firstLine="720"/>
        <w:jc w:val="center"/>
        <w:rPr>
          <w:rFonts w:ascii="Times New Roman" w:hAnsi="Times New Roman"/>
          <w:sz w:val="24"/>
        </w:rPr>
      </w:pPr>
      <w:r>
        <w:rPr>
          <w:rFonts w:ascii="Times New Roman" w:hAnsi="Times New Roman"/>
          <w:noProof/>
          <w:sz w:val="24"/>
        </w:rPr>
        <w:drawing>
          <wp:inline distT="0" distB="0" distL="0" distR="0" wp14:anchorId="217C285F" wp14:editId="33259549">
            <wp:extent cx="2425065" cy="2918129"/>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hoto from Arslan Ahmad.jp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2448937" cy="2946855"/>
                    </a:xfrm>
                    <a:prstGeom prst="rect">
                      <a:avLst/>
                    </a:prstGeom>
                  </pic:spPr>
                </pic:pic>
              </a:graphicData>
            </a:graphic>
          </wp:inline>
        </w:drawing>
      </w:r>
    </w:p>
    <w:p w14:paraId="0CFCB4A1" w14:textId="77777777" w:rsidR="009B608C" w:rsidRDefault="009B608C" w:rsidP="009B608C">
      <w:pPr>
        <w:spacing w:line="360" w:lineRule="auto"/>
        <w:ind w:firstLine="720"/>
        <w:jc w:val="center"/>
        <w:rPr>
          <w:rFonts w:ascii="Times New Roman" w:hAnsi="Times New Roman"/>
          <w:b/>
          <w:sz w:val="24"/>
        </w:rPr>
      </w:pPr>
      <w:r w:rsidRPr="0062000F">
        <w:rPr>
          <w:rFonts w:ascii="Times New Roman" w:hAnsi="Times New Roman"/>
          <w:b/>
          <w:sz w:val="24"/>
          <w:szCs w:val="24"/>
        </w:rPr>
        <w:t xml:space="preserve">Figure </w:t>
      </w:r>
      <w:r w:rsidR="001D0F3E">
        <w:rPr>
          <w:rFonts w:ascii="Times New Roman" w:hAnsi="Times New Roman"/>
          <w:b/>
          <w:sz w:val="24"/>
          <w:szCs w:val="24"/>
        </w:rPr>
        <w:t>8</w:t>
      </w:r>
      <w:r w:rsidRPr="0062000F">
        <w:rPr>
          <w:rFonts w:ascii="Times New Roman" w:hAnsi="Times New Roman"/>
          <w:b/>
          <w:sz w:val="24"/>
          <w:szCs w:val="24"/>
        </w:rPr>
        <w:t>.</w:t>
      </w:r>
      <w:r w:rsidR="001D0F3E">
        <w:rPr>
          <w:rFonts w:ascii="Times New Roman" w:hAnsi="Times New Roman"/>
          <w:b/>
          <w:sz w:val="24"/>
          <w:szCs w:val="24"/>
        </w:rPr>
        <w:t>2.</w:t>
      </w:r>
      <w:r w:rsidRPr="0062000F">
        <w:rPr>
          <w:rFonts w:ascii="Times New Roman" w:hAnsi="Times New Roman"/>
          <w:b/>
          <w:sz w:val="24"/>
          <w:szCs w:val="24"/>
        </w:rPr>
        <w:t xml:space="preserve">1: </w:t>
      </w:r>
      <w:r>
        <w:rPr>
          <w:rFonts w:ascii="Times New Roman" w:hAnsi="Times New Roman"/>
          <w:b/>
          <w:sz w:val="24"/>
          <w:shd w:val="clear" w:color="auto" w:fill="FFFFFF"/>
        </w:rPr>
        <w:t xml:space="preserve">Topical-application </w:t>
      </w:r>
      <w:r>
        <w:rPr>
          <w:rFonts w:ascii="Times New Roman" w:hAnsi="Times New Roman"/>
          <w:b/>
          <w:sz w:val="24"/>
        </w:rPr>
        <w:t>bioassay procedure</w:t>
      </w:r>
    </w:p>
    <w:p w14:paraId="55AA3C3C" w14:textId="77777777" w:rsidR="009B608C" w:rsidRPr="00492051" w:rsidRDefault="009B608C" w:rsidP="009B608C">
      <w:pPr>
        <w:spacing w:line="360" w:lineRule="auto"/>
        <w:ind w:firstLine="720"/>
        <w:jc w:val="center"/>
        <w:rPr>
          <w:rFonts w:ascii="Times New Roman" w:hAnsi="Times New Roman"/>
          <w:b/>
          <w:sz w:val="24"/>
        </w:rPr>
      </w:pPr>
    </w:p>
    <w:p w14:paraId="7ED5A907" w14:textId="77777777" w:rsidR="009B608C" w:rsidRDefault="009B608C" w:rsidP="009B608C">
      <w:pPr>
        <w:spacing w:line="360" w:lineRule="auto"/>
        <w:ind w:firstLine="720"/>
        <w:jc w:val="center"/>
        <w:rPr>
          <w:rFonts w:ascii="Times New Roman" w:hAnsi="Times New Roman"/>
          <w:sz w:val="24"/>
        </w:rPr>
      </w:pPr>
      <w:r>
        <w:rPr>
          <w:rFonts w:ascii="Times New Roman" w:hAnsi="Times New Roman"/>
          <w:noProof/>
          <w:sz w:val="24"/>
        </w:rPr>
        <w:lastRenderedPageBreak/>
        <w:drawing>
          <wp:inline distT="0" distB="0" distL="0" distR="0" wp14:anchorId="43DCE404" wp14:editId="0C2446C5">
            <wp:extent cx="3633746" cy="2436204"/>
            <wp:effectExtent l="0" t="0" r="5080" b="254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20191020_170351.jp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3666216" cy="2457973"/>
                    </a:xfrm>
                    <a:prstGeom prst="rect">
                      <a:avLst/>
                    </a:prstGeom>
                  </pic:spPr>
                </pic:pic>
              </a:graphicData>
            </a:graphic>
          </wp:inline>
        </w:drawing>
      </w:r>
    </w:p>
    <w:p w14:paraId="65C26C93" w14:textId="77777777" w:rsidR="009B608C" w:rsidRPr="003A01EE" w:rsidRDefault="001D0F3E" w:rsidP="009B608C">
      <w:pPr>
        <w:spacing w:line="360" w:lineRule="auto"/>
        <w:ind w:firstLine="720"/>
        <w:jc w:val="center"/>
        <w:rPr>
          <w:rFonts w:ascii="Times New Roman" w:hAnsi="Times New Roman"/>
          <w:b/>
          <w:sz w:val="24"/>
          <w:szCs w:val="24"/>
        </w:rPr>
      </w:pPr>
      <w:r>
        <w:rPr>
          <w:rFonts w:ascii="Times New Roman" w:hAnsi="Times New Roman"/>
          <w:b/>
          <w:sz w:val="24"/>
          <w:szCs w:val="24"/>
        </w:rPr>
        <w:t>Figure 8.2</w:t>
      </w:r>
      <w:r w:rsidR="009B608C" w:rsidRPr="000501C8">
        <w:rPr>
          <w:rFonts w:ascii="Times New Roman" w:hAnsi="Times New Roman"/>
          <w:b/>
          <w:sz w:val="24"/>
          <w:szCs w:val="24"/>
        </w:rPr>
        <w:t xml:space="preserve">.2: Treated </w:t>
      </w:r>
      <w:r w:rsidR="009B608C" w:rsidRPr="000501C8">
        <w:rPr>
          <w:rFonts w:ascii="Times New Roman" w:hAnsi="Times New Roman"/>
          <w:b/>
          <w:i/>
          <w:sz w:val="24"/>
        </w:rPr>
        <w:t>P. gossypiella</w:t>
      </w:r>
      <w:r w:rsidR="009B608C">
        <w:rPr>
          <w:rFonts w:ascii="Times New Roman" w:hAnsi="Times New Roman"/>
          <w:b/>
          <w:sz w:val="24"/>
          <w:szCs w:val="24"/>
        </w:rPr>
        <w:t xml:space="preserve"> larvae kept in P</w:t>
      </w:r>
      <w:r w:rsidR="009B608C" w:rsidRPr="000501C8">
        <w:rPr>
          <w:rFonts w:ascii="Times New Roman" w:hAnsi="Times New Roman"/>
          <w:b/>
          <w:sz w:val="24"/>
          <w:szCs w:val="24"/>
        </w:rPr>
        <w:t>etri dishes</w:t>
      </w:r>
    </w:p>
    <w:p w14:paraId="6ECC2721" w14:textId="77777777" w:rsidR="009B608C" w:rsidRDefault="009B608C" w:rsidP="009B608C">
      <w:pPr>
        <w:spacing w:line="360" w:lineRule="auto"/>
        <w:jc w:val="both"/>
        <w:rPr>
          <w:rFonts w:ascii="Times New Roman" w:hAnsi="Times New Roman"/>
          <w:b/>
          <w:bCs/>
          <w:sz w:val="24"/>
          <w:szCs w:val="24"/>
        </w:rPr>
      </w:pPr>
      <w:r w:rsidRPr="008136DD">
        <w:rPr>
          <w:rFonts w:ascii="Times New Roman" w:hAnsi="Times New Roman"/>
          <w:b/>
          <w:bCs/>
          <w:sz w:val="24"/>
          <w:szCs w:val="24"/>
        </w:rPr>
        <w:t xml:space="preserve">Parameters </w:t>
      </w:r>
    </w:p>
    <w:p w14:paraId="29061420" w14:textId="77777777" w:rsidR="001D0F3E" w:rsidRDefault="009B608C" w:rsidP="001D0F3E">
      <w:pPr>
        <w:spacing w:line="360" w:lineRule="auto"/>
        <w:ind w:firstLine="720"/>
        <w:jc w:val="both"/>
        <w:rPr>
          <w:rFonts w:ascii="Times New Roman" w:hAnsi="Times New Roman"/>
          <w:sz w:val="24"/>
          <w:szCs w:val="24"/>
        </w:rPr>
      </w:pPr>
      <w:r w:rsidRPr="004C03B4">
        <w:rPr>
          <w:rFonts w:ascii="Times New Roman" w:hAnsi="Times New Roman"/>
          <w:sz w:val="24"/>
          <w:szCs w:val="24"/>
        </w:rPr>
        <w:t xml:space="preserve">Various parameters </w:t>
      </w:r>
      <w:r w:rsidRPr="004C03B4">
        <w:rPr>
          <w:rFonts w:ascii="Times New Roman" w:hAnsi="Times New Roman" w:cs="Times New Roman"/>
          <w:sz w:val="24"/>
          <w:szCs w:val="24"/>
        </w:rPr>
        <w:t xml:space="preserve">including mortality </w:t>
      </w:r>
      <w:r w:rsidRPr="004C03B4">
        <w:rPr>
          <w:rFonts w:ascii="Times New Roman" w:hAnsi="Times New Roman"/>
          <w:sz w:val="24"/>
          <w:szCs w:val="24"/>
        </w:rPr>
        <w:t xml:space="preserve">were checked under the effect of different concentrations of insecticides alone and in combination with </w:t>
      </w:r>
      <w:r>
        <w:rPr>
          <w:rFonts w:ascii="Times New Roman" w:hAnsi="Times New Roman"/>
          <w:sz w:val="24"/>
          <w:szCs w:val="24"/>
        </w:rPr>
        <w:t xml:space="preserve">a </w:t>
      </w:r>
      <w:r w:rsidRPr="004C03B4">
        <w:rPr>
          <w:rFonts w:ascii="Times New Roman" w:hAnsi="Times New Roman"/>
          <w:sz w:val="24"/>
          <w:szCs w:val="24"/>
        </w:rPr>
        <w:t xml:space="preserve">synergist. </w:t>
      </w:r>
      <w:r>
        <w:rPr>
          <w:rFonts w:ascii="Times New Roman" w:hAnsi="Times New Roman"/>
          <w:sz w:val="24"/>
          <w:szCs w:val="24"/>
        </w:rPr>
        <w:t xml:space="preserve">A </w:t>
      </w:r>
      <w:r>
        <w:rPr>
          <w:rFonts w:ascii="Times New Roman" w:hAnsi="Times New Roman" w:cs="Times New Roman"/>
        </w:rPr>
        <w:t>p</w:t>
      </w:r>
      <w:r w:rsidRPr="001E5B4A">
        <w:rPr>
          <w:rFonts w:ascii="Times New Roman" w:hAnsi="Times New Roman" w:cs="Times New Roman"/>
        </w:rPr>
        <w:t>redetermined number</w:t>
      </w:r>
      <w:r>
        <w:rPr>
          <w:rFonts w:ascii="Times New Roman" w:hAnsi="Times New Roman" w:cs="Times New Roman"/>
        </w:rPr>
        <w:t xml:space="preserve"> of</w:t>
      </w:r>
      <w:r w:rsidRPr="004C03B4">
        <w:rPr>
          <w:rFonts w:ascii="Times New Roman" w:hAnsi="Times New Roman"/>
          <w:sz w:val="24"/>
          <w:szCs w:val="24"/>
        </w:rPr>
        <w:t xml:space="preserve"> larvae were kept in a single petri dish. </w:t>
      </w:r>
      <w:r>
        <w:rPr>
          <w:rFonts w:ascii="Times New Roman" w:hAnsi="Times New Roman"/>
          <w:sz w:val="24"/>
          <w:szCs w:val="24"/>
        </w:rPr>
        <w:t>The m</w:t>
      </w:r>
      <w:r w:rsidRPr="004C03B4">
        <w:rPr>
          <w:rFonts w:ascii="Times New Roman" w:hAnsi="Times New Roman"/>
          <w:sz w:val="24"/>
          <w:szCs w:val="24"/>
        </w:rPr>
        <w:t xml:space="preserve">ortality </w:t>
      </w:r>
      <w:r>
        <w:rPr>
          <w:rFonts w:ascii="Times New Roman" w:hAnsi="Times New Roman"/>
          <w:sz w:val="24"/>
          <w:szCs w:val="24"/>
        </w:rPr>
        <w:t>data</w:t>
      </w:r>
      <w:r w:rsidRPr="004C03B4">
        <w:rPr>
          <w:rFonts w:ascii="Times New Roman" w:hAnsi="Times New Roman"/>
          <w:sz w:val="24"/>
          <w:szCs w:val="24"/>
        </w:rPr>
        <w:t xml:space="preserve"> of pink bollworms and the time taken by an insecticide to kill the larvae were recorded. </w:t>
      </w:r>
      <w:r>
        <w:rPr>
          <w:rFonts w:ascii="Times New Roman" w:hAnsi="Times New Roman"/>
          <w:sz w:val="24"/>
          <w:szCs w:val="24"/>
        </w:rPr>
        <w:t>The post-</w:t>
      </w:r>
      <w:r w:rsidRPr="004C03B4">
        <w:rPr>
          <w:rFonts w:ascii="Times New Roman" w:hAnsi="Times New Roman"/>
          <w:sz w:val="24"/>
          <w:szCs w:val="24"/>
        </w:rPr>
        <w:t>exposure activity of larvae was observed regularly</w:t>
      </w:r>
      <w:r>
        <w:rPr>
          <w:rFonts w:ascii="Times New Roman" w:hAnsi="Times New Roman"/>
          <w:sz w:val="24"/>
          <w:szCs w:val="24"/>
        </w:rPr>
        <w:t xml:space="preserve"> and larvae showing no movement were considered as dead.</w:t>
      </w:r>
    </w:p>
    <w:p w14:paraId="693EE245" w14:textId="77777777" w:rsidR="001D0F3E" w:rsidRDefault="009B608C" w:rsidP="001D0F3E">
      <w:pPr>
        <w:spacing w:line="360" w:lineRule="auto"/>
        <w:jc w:val="both"/>
        <w:rPr>
          <w:rFonts w:ascii="Times New Roman" w:hAnsi="Times New Roman"/>
          <w:sz w:val="24"/>
          <w:szCs w:val="24"/>
        </w:rPr>
      </w:pPr>
      <w:r>
        <w:rPr>
          <w:rFonts w:ascii="Times New Roman" w:hAnsi="Times New Roman"/>
          <w:b/>
          <w:sz w:val="24"/>
        </w:rPr>
        <w:t>Data analysis</w:t>
      </w:r>
    </w:p>
    <w:p w14:paraId="2C7B5852" w14:textId="77777777" w:rsidR="009B608C" w:rsidRDefault="009B608C" w:rsidP="001D0F3E">
      <w:pPr>
        <w:spacing w:line="360" w:lineRule="auto"/>
        <w:ind w:firstLine="720"/>
        <w:jc w:val="both"/>
        <w:rPr>
          <w:rFonts w:ascii="Times New Roman" w:hAnsi="Times New Roman"/>
          <w:sz w:val="24"/>
          <w:szCs w:val="24"/>
        </w:rPr>
      </w:pPr>
      <w:r w:rsidRPr="000624F0">
        <w:rPr>
          <w:rFonts w:ascii="Times New Roman" w:hAnsi="Times New Roman"/>
          <w:sz w:val="24"/>
          <w:szCs w:val="24"/>
        </w:rPr>
        <w:t xml:space="preserve">The collected data </w:t>
      </w:r>
      <w:r>
        <w:rPr>
          <w:rFonts w:ascii="Times New Roman" w:hAnsi="Times New Roman"/>
          <w:sz w:val="24"/>
          <w:szCs w:val="24"/>
        </w:rPr>
        <w:t>was analyz</w:t>
      </w:r>
      <w:r w:rsidRPr="000624F0">
        <w:rPr>
          <w:rFonts w:ascii="Times New Roman" w:hAnsi="Times New Roman"/>
          <w:sz w:val="24"/>
          <w:szCs w:val="24"/>
        </w:rPr>
        <w:t>ed under C</w:t>
      </w:r>
      <w:r>
        <w:rPr>
          <w:rFonts w:ascii="Times New Roman" w:hAnsi="Times New Roman"/>
          <w:sz w:val="24"/>
          <w:szCs w:val="24"/>
        </w:rPr>
        <w:t>RD using Statistix 8.1 software</w:t>
      </w:r>
      <w:r>
        <w:rPr>
          <w:rFonts w:ascii="Times New Roman" w:hAnsi="Times New Roman"/>
          <w:sz w:val="24"/>
          <w:szCs w:val="24"/>
          <w:lang w:bidi="en-US"/>
        </w:rPr>
        <w:t>. Observed data were</w:t>
      </w:r>
      <w:r w:rsidRPr="00986D9B">
        <w:rPr>
          <w:rFonts w:ascii="Times New Roman" w:hAnsi="Times New Roman"/>
          <w:sz w:val="24"/>
          <w:szCs w:val="24"/>
          <w:lang w:bidi="en-US"/>
        </w:rPr>
        <w:t xml:space="preserve"> subjected to Abbott’s formula to calculate </w:t>
      </w:r>
      <w:r>
        <w:rPr>
          <w:rFonts w:ascii="Times New Roman" w:hAnsi="Times New Roman"/>
          <w:sz w:val="24"/>
          <w:szCs w:val="24"/>
          <w:lang w:bidi="en-US"/>
        </w:rPr>
        <w:t xml:space="preserve">percent </w:t>
      </w:r>
      <w:r w:rsidRPr="00986D9B">
        <w:rPr>
          <w:rFonts w:ascii="Times New Roman" w:hAnsi="Times New Roman"/>
          <w:sz w:val="24"/>
          <w:szCs w:val="24"/>
          <w:lang w:bidi="en-US"/>
        </w:rPr>
        <w:t>corrected mortality</w:t>
      </w:r>
      <w:r>
        <w:rPr>
          <w:rFonts w:ascii="Times New Roman" w:hAnsi="Times New Roman"/>
          <w:color w:val="000000"/>
          <w:sz w:val="24"/>
          <w:szCs w:val="24"/>
        </w:rPr>
        <w:t xml:space="preserve"> </w:t>
      </w:r>
      <w:r>
        <w:rPr>
          <w:rFonts w:ascii="Times New Roman" w:hAnsi="Times New Roman"/>
          <w:color w:val="000000"/>
          <w:sz w:val="24"/>
          <w:szCs w:val="24"/>
        </w:rPr>
        <w:fldChar w:fldCharType="begin" w:fldLock="1"/>
      </w:r>
      <w:r>
        <w:rPr>
          <w:rFonts w:ascii="Times New Roman" w:hAnsi="Times New Roman"/>
          <w:color w:val="000000"/>
          <w:sz w:val="24"/>
          <w:szCs w:val="24"/>
        </w:rPr>
        <w:instrText>ADDIN CSL_CITATION {"citationItems":[{"id":"ITEM-1","itemData":{"ISSN":"8756971X","PMID":"3333059","author":[{"dropping-particle":"","family":"Abbott","given":"W. S.","non-dropping-particle":"","parse-names":false,"suffix":""}],"container-title":"Journal of the American Mosquito Control Association","id":"ITEM-1","issue":"2","issued":{"date-parts":[["1987"]]},"page":"302-303","publisher":"College Park","title":"A method of computing the effectiveness of an insecticide. 1925.","type":"article-journal","volume":"3"},"uris":["http://www.mendeley.com/documents/?uuid=b9cc8985-8248-4634-b705-e5455082ac05"]}],"mendeley":{"formattedCitation":"(Abbott, 1987)","manualFormatting":"(Abbott, 1925)","plainTextFormattedCitation":"(Abbott, 1987)","previouslyFormattedCitation":"(Abbott, 1987)"},"properties":{"noteIndex":0},"schema":"https://github.com/citation-style-language/schema/raw/master/csl-citation.json"}</w:instrText>
      </w:r>
      <w:r>
        <w:rPr>
          <w:rFonts w:ascii="Times New Roman" w:hAnsi="Times New Roman"/>
          <w:color w:val="000000"/>
          <w:sz w:val="24"/>
          <w:szCs w:val="24"/>
        </w:rPr>
        <w:fldChar w:fldCharType="separate"/>
      </w:r>
      <w:r w:rsidRPr="00F70939">
        <w:rPr>
          <w:rFonts w:ascii="Times New Roman" w:hAnsi="Times New Roman"/>
          <w:noProof/>
          <w:color w:val="000000"/>
          <w:sz w:val="24"/>
          <w:szCs w:val="24"/>
        </w:rPr>
        <w:t>(Abbott, 19</w:t>
      </w:r>
      <w:r>
        <w:rPr>
          <w:rFonts w:ascii="Times New Roman" w:hAnsi="Times New Roman"/>
          <w:noProof/>
          <w:color w:val="000000"/>
          <w:sz w:val="24"/>
          <w:szCs w:val="24"/>
        </w:rPr>
        <w:t>25</w:t>
      </w:r>
      <w:r w:rsidRPr="00F70939">
        <w:rPr>
          <w:rFonts w:ascii="Times New Roman" w:hAnsi="Times New Roman"/>
          <w:noProof/>
          <w:color w:val="000000"/>
          <w:sz w:val="24"/>
          <w:szCs w:val="24"/>
        </w:rPr>
        <w:t>)</w:t>
      </w:r>
      <w:r>
        <w:rPr>
          <w:rFonts w:ascii="Times New Roman" w:hAnsi="Times New Roman"/>
          <w:color w:val="000000"/>
          <w:sz w:val="24"/>
          <w:szCs w:val="24"/>
        </w:rPr>
        <w:fldChar w:fldCharType="end"/>
      </w:r>
      <w:r>
        <w:rPr>
          <w:rFonts w:ascii="Times New Roman" w:hAnsi="Times New Roman"/>
          <w:color w:val="000000"/>
          <w:sz w:val="24"/>
          <w:szCs w:val="24"/>
        </w:rPr>
        <w:t xml:space="preserve"> </w:t>
      </w:r>
      <w:r w:rsidRPr="000624F0">
        <w:rPr>
          <w:rFonts w:ascii="Times New Roman" w:hAnsi="Times New Roman"/>
          <w:color w:val="000000"/>
          <w:sz w:val="24"/>
          <w:szCs w:val="24"/>
        </w:rPr>
        <w:t xml:space="preserve">and </w:t>
      </w:r>
      <w:r w:rsidRPr="000624F0">
        <w:rPr>
          <w:rFonts w:ascii="Times New Roman" w:hAnsi="Times New Roman"/>
          <w:sz w:val="24"/>
          <w:szCs w:val="24"/>
        </w:rPr>
        <w:t xml:space="preserve">mean comparisons </w:t>
      </w:r>
      <w:r>
        <w:rPr>
          <w:rFonts w:ascii="Times New Roman" w:hAnsi="Times New Roman"/>
          <w:sz w:val="24"/>
          <w:szCs w:val="24"/>
        </w:rPr>
        <w:t>were</w:t>
      </w:r>
      <w:r w:rsidRPr="000624F0">
        <w:rPr>
          <w:rFonts w:ascii="Times New Roman" w:hAnsi="Times New Roman"/>
          <w:sz w:val="24"/>
          <w:szCs w:val="24"/>
        </w:rPr>
        <w:t xml:space="preserve"> performed using </w:t>
      </w:r>
      <w:r>
        <w:rPr>
          <w:rFonts w:ascii="Times New Roman" w:hAnsi="Times New Roman"/>
          <w:sz w:val="24"/>
          <w:szCs w:val="24"/>
        </w:rPr>
        <w:t>the Tuckey HSD test at a significant</w:t>
      </w:r>
      <w:r w:rsidRPr="000624F0">
        <w:rPr>
          <w:rFonts w:ascii="Times New Roman" w:hAnsi="Times New Roman"/>
          <w:color w:val="FFFFFF"/>
          <w:sz w:val="24"/>
          <w:szCs w:val="24"/>
        </w:rPr>
        <w:t xml:space="preserve"> </w:t>
      </w:r>
      <w:r w:rsidRPr="000624F0">
        <w:rPr>
          <w:rFonts w:ascii="Times New Roman" w:hAnsi="Times New Roman"/>
          <w:sz w:val="24"/>
          <w:szCs w:val="24"/>
        </w:rPr>
        <w:t>level of P ≤ 0.05.</w:t>
      </w:r>
    </w:p>
    <w:p w14:paraId="4F43AF75" w14:textId="77777777" w:rsidR="001D0F3E" w:rsidRPr="001D0F3E" w:rsidRDefault="001D0F3E" w:rsidP="001D0F3E">
      <w:pPr>
        <w:spacing w:line="360" w:lineRule="auto"/>
        <w:rPr>
          <w:rFonts w:ascii="Times New Roman" w:hAnsi="Times New Roman"/>
          <w:b/>
          <w:bCs/>
          <w:szCs w:val="28"/>
        </w:rPr>
      </w:pPr>
      <w:r>
        <w:rPr>
          <w:rFonts w:ascii="Times New Roman" w:hAnsi="Times New Roman"/>
          <w:b/>
          <w:sz w:val="24"/>
          <w:szCs w:val="24"/>
          <w:shd w:val="clear" w:color="auto" w:fill="FFFFFF"/>
        </w:rPr>
        <w:t>8.2.2</w:t>
      </w:r>
      <w:r w:rsidRPr="001D0F3E">
        <w:rPr>
          <w:rFonts w:ascii="Times New Roman" w:hAnsi="Times New Roman"/>
          <w:b/>
          <w:sz w:val="24"/>
          <w:szCs w:val="24"/>
          <w:shd w:val="clear" w:color="auto" w:fill="FFFFFF"/>
        </w:rPr>
        <w:t xml:space="preserve">: </w:t>
      </w:r>
      <w:r>
        <w:rPr>
          <w:rFonts w:ascii="Times New Roman" w:hAnsi="Times New Roman"/>
          <w:b/>
          <w:sz w:val="24"/>
          <w:szCs w:val="24"/>
          <w:shd w:val="clear" w:color="auto" w:fill="FFFFFF"/>
        </w:rPr>
        <w:t>RESULTS</w:t>
      </w:r>
    </w:p>
    <w:p w14:paraId="3F966528" w14:textId="77777777" w:rsidR="001D0F3E" w:rsidRDefault="001D0F3E" w:rsidP="001D0F3E">
      <w:pPr>
        <w:spacing w:line="360" w:lineRule="auto"/>
        <w:jc w:val="both"/>
        <w:rPr>
          <w:rFonts w:ascii="Times New Roman" w:hAnsi="Times New Roman" w:cs="Times New Roman"/>
          <w:b/>
          <w:sz w:val="24"/>
        </w:rPr>
      </w:pPr>
      <w:r w:rsidRPr="004A11B9">
        <w:rPr>
          <w:rFonts w:ascii="Times New Roman" w:hAnsi="Times New Roman" w:cs="Times New Roman"/>
          <w:b/>
          <w:sz w:val="24"/>
        </w:rPr>
        <w:t>LC</w:t>
      </w:r>
      <w:r w:rsidRPr="004A11B9">
        <w:rPr>
          <w:rFonts w:ascii="Times New Roman" w:hAnsi="Times New Roman" w:cs="Times New Roman"/>
          <w:b/>
          <w:sz w:val="24"/>
          <w:vertAlign w:val="subscript"/>
        </w:rPr>
        <w:t>50</w:t>
      </w:r>
      <w:r w:rsidRPr="004A11B9">
        <w:rPr>
          <w:rFonts w:ascii="Times New Roman" w:hAnsi="Times New Roman" w:cs="Times New Roman"/>
          <w:b/>
          <w:sz w:val="24"/>
        </w:rPr>
        <w:t xml:space="preserve"> and LC</w:t>
      </w:r>
      <w:r w:rsidRPr="004A11B9">
        <w:rPr>
          <w:rFonts w:ascii="Times New Roman" w:hAnsi="Times New Roman" w:cs="Times New Roman"/>
          <w:b/>
          <w:sz w:val="24"/>
          <w:vertAlign w:val="subscript"/>
        </w:rPr>
        <w:t>90</w:t>
      </w:r>
      <w:r w:rsidRPr="004A11B9">
        <w:rPr>
          <w:rFonts w:ascii="Times New Roman" w:hAnsi="Times New Roman" w:cs="Times New Roman"/>
          <w:b/>
          <w:sz w:val="24"/>
        </w:rPr>
        <w:t xml:space="preserve"> values of different concentrations of pyrethroids alone and in combination with synergist for </w:t>
      </w:r>
      <w:r w:rsidRPr="004A11B9">
        <w:rPr>
          <w:rFonts w:ascii="Times New Roman" w:hAnsi="Times New Roman" w:cs="Times New Roman"/>
          <w:b/>
          <w:i/>
          <w:sz w:val="24"/>
        </w:rPr>
        <w:t>P. gossypiella</w:t>
      </w:r>
      <w:r w:rsidRPr="004A11B9">
        <w:rPr>
          <w:rFonts w:ascii="Times New Roman" w:hAnsi="Times New Roman" w:cs="Times New Roman"/>
          <w:b/>
          <w:sz w:val="24"/>
        </w:rPr>
        <w:t xml:space="preserve"> population collected from Multan district at C.I 95% after </w:t>
      </w:r>
      <w:r>
        <w:rPr>
          <w:rFonts w:ascii="Times New Roman" w:hAnsi="Times New Roman" w:cs="Times New Roman"/>
          <w:b/>
          <w:sz w:val="24"/>
        </w:rPr>
        <w:t>24</w:t>
      </w:r>
      <w:r w:rsidRPr="004A11B9">
        <w:rPr>
          <w:rFonts w:ascii="Times New Roman" w:hAnsi="Times New Roman" w:cs="Times New Roman"/>
          <w:b/>
          <w:sz w:val="24"/>
        </w:rPr>
        <w:t xml:space="preserve"> hour</w:t>
      </w:r>
    </w:p>
    <w:p w14:paraId="07B37631" w14:textId="77777777" w:rsidR="001D0F3E" w:rsidRDefault="001D0F3E" w:rsidP="001D0F3E">
      <w:pPr>
        <w:spacing w:line="360" w:lineRule="auto"/>
        <w:ind w:firstLine="446"/>
        <w:jc w:val="both"/>
        <w:rPr>
          <w:rFonts w:ascii="Times New Roman" w:hAnsi="Times New Roman" w:cs="Times New Roman"/>
          <w:sz w:val="24"/>
          <w:szCs w:val="24"/>
        </w:rPr>
      </w:pPr>
      <w:r w:rsidRPr="00536AEF">
        <w:rPr>
          <w:rFonts w:ascii="Times New Roman" w:hAnsi="Times New Roman" w:cs="Times New Roman"/>
          <w:sz w:val="24"/>
          <w:szCs w:val="24"/>
        </w:rPr>
        <w:t xml:space="preserve">After 24 hours,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sidRPr="004F2D5B">
        <w:rPr>
          <w:rFonts w:ascii="Times New Roman" w:hAnsi="Times New Roman"/>
          <w:kern w:val="2"/>
          <w:sz w:val="24"/>
          <w:szCs w:val="24"/>
          <w14:ligatures w14:val="standard"/>
        </w:rPr>
        <w:t>deltamethrin</w:t>
      </w:r>
      <w:r w:rsidRPr="00536AEF">
        <w:rPr>
          <w:rFonts w:ascii="Times New Roman" w:hAnsi="Times New Roman" w:cs="Times New Roman"/>
          <w:sz w:val="24"/>
          <w:szCs w:val="24"/>
        </w:rPr>
        <w:t xml:space="preserve"> were </w:t>
      </w:r>
      <w:r>
        <w:rPr>
          <w:rFonts w:ascii="Times New Roman" w:hAnsi="Times New Roman" w:cs="Times New Roman"/>
          <w:sz w:val="24"/>
          <w:szCs w:val="24"/>
        </w:rPr>
        <w:t>0.03</w:t>
      </w:r>
      <w:r w:rsidRPr="00536AEF">
        <w:rPr>
          <w:rFonts w:ascii="Times New Roman" w:hAnsi="Times New Roman" w:cs="Times New Roman"/>
          <w:sz w:val="24"/>
          <w:szCs w:val="24"/>
        </w:rPr>
        <w:t xml:space="preserve"> </w:t>
      </w:r>
      <w:r>
        <w:rPr>
          <w:rFonts w:ascii="Times New Roman" w:hAnsi="Times New Roman" w:cs="Times New Roman"/>
          <w:sz w:val="24"/>
          <w:szCs w:val="24"/>
        </w:rPr>
        <w:t>and 0.18</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whereas</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sidRPr="004F2D5B">
        <w:rPr>
          <w:rFonts w:ascii="Times New Roman" w:hAnsi="Times New Roman"/>
          <w:kern w:val="2"/>
          <w:sz w:val="24"/>
          <w:szCs w:val="24"/>
          <w14:ligatures w14:val="standard"/>
        </w:rPr>
        <w:t>deltamethrin</w:t>
      </w:r>
      <w:r>
        <w:rPr>
          <w:rFonts w:ascii="Times New Roman" w:hAnsi="Times New Roman"/>
          <w:kern w:val="2"/>
          <w:sz w:val="24"/>
          <w:szCs w:val="24"/>
          <w14:ligatures w14:val="standard"/>
        </w:rPr>
        <w:t xml:space="preserve"> with synergist</w:t>
      </w:r>
      <w:r w:rsidRPr="00536AEF">
        <w:rPr>
          <w:rFonts w:ascii="Times New Roman" w:hAnsi="Times New Roman" w:cs="Times New Roman"/>
          <w:sz w:val="24"/>
          <w:szCs w:val="24"/>
        </w:rPr>
        <w:t xml:space="preserve"> were 0.</w:t>
      </w:r>
      <w:r>
        <w:rPr>
          <w:rFonts w:ascii="Times New Roman" w:hAnsi="Times New Roman" w:cs="Times New Roman"/>
          <w:sz w:val="24"/>
          <w:szCs w:val="24"/>
        </w:rPr>
        <w:t>01</w:t>
      </w:r>
      <w:r w:rsidRPr="00536AEF">
        <w:rPr>
          <w:rFonts w:ascii="Times New Roman" w:hAnsi="Times New Roman" w:cs="Times New Roman"/>
          <w:sz w:val="24"/>
          <w:szCs w:val="24"/>
        </w:rPr>
        <w:t xml:space="preserve"> and </w:t>
      </w:r>
      <w:r>
        <w:rPr>
          <w:rFonts w:ascii="Times New Roman" w:hAnsi="Times New Roman" w:cs="Times New Roman"/>
          <w:sz w:val="24"/>
          <w:szCs w:val="24"/>
        </w:rPr>
        <w:t>0</w:t>
      </w:r>
      <w:r w:rsidRPr="00536AEF">
        <w:rPr>
          <w:rFonts w:ascii="Times New Roman" w:hAnsi="Times New Roman" w:cs="Times New Roman"/>
          <w:sz w:val="24"/>
          <w:szCs w:val="24"/>
        </w:rPr>
        <w:t>.</w:t>
      </w:r>
      <w:r>
        <w:rPr>
          <w:rFonts w:ascii="Times New Roman" w:hAnsi="Times New Roman" w:cs="Times New Roman"/>
          <w:sz w:val="24"/>
          <w:szCs w:val="24"/>
        </w:rPr>
        <w:t>1</w:t>
      </w:r>
      <w:r w:rsidRPr="00536AEF">
        <w:rPr>
          <w:rFonts w:ascii="Times New Roman" w:hAnsi="Times New Roman" w:cs="Times New Roman"/>
          <w:sz w:val="24"/>
          <w:szCs w:val="24"/>
        </w:rPr>
        <w:t>4% respectively.</w:t>
      </w:r>
      <w:r>
        <w:rPr>
          <w:rFonts w:ascii="Times New Roman" w:hAnsi="Times New Roman" w:cs="Times New Roman"/>
          <w:sz w:val="24"/>
          <w:szCs w:val="24"/>
        </w:rPr>
        <w:t xml:space="preserve"> In the same way</w:t>
      </w:r>
      <w:r w:rsidRPr="00536AEF">
        <w:rPr>
          <w:rFonts w:ascii="Times New Roman" w:hAnsi="Times New Roman" w:cs="Times New Roman"/>
          <w:sz w:val="24"/>
          <w:szCs w:val="24"/>
        </w:rPr>
        <w:t xml:space="preserve">,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bifenthrin</w:t>
      </w:r>
      <w:r w:rsidRPr="00536AEF">
        <w:rPr>
          <w:rFonts w:ascii="Times New Roman" w:hAnsi="Times New Roman" w:cs="Times New Roman"/>
          <w:sz w:val="24"/>
          <w:szCs w:val="24"/>
        </w:rPr>
        <w:t xml:space="preserve"> were </w:t>
      </w:r>
      <w:r>
        <w:rPr>
          <w:rFonts w:ascii="Times New Roman" w:hAnsi="Times New Roman" w:cs="Times New Roman"/>
          <w:sz w:val="24"/>
          <w:szCs w:val="24"/>
        </w:rPr>
        <w:t>0.18</w:t>
      </w:r>
      <w:r w:rsidRPr="00536AEF">
        <w:rPr>
          <w:rFonts w:ascii="Times New Roman" w:hAnsi="Times New Roman" w:cs="Times New Roman"/>
          <w:sz w:val="24"/>
          <w:szCs w:val="24"/>
        </w:rPr>
        <w:t xml:space="preserve"> </w:t>
      </w:r>
      <w:r>
        <w:rPr>
          <w:rFonts w:ascii="Times New Roman" w:hAnsi="Times New Roman" w:cs="Times New Roman"/>
          <w:sz w:val="24"/>
          <w:szCs w:val="24"/>
        </w:rPr>
        <w:t>and 0.36</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while</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bifenthrin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0.13</w:t>
      </w:r>
      <w:r w:rsidRPr="00536AEF">
        <w:rPr>
          <w:rFonts w:ascii="Times New Roman" w:hAnsi="Times New Roman" w:cs="Times New Roman"/>
          <w:sz w:val="24"/>
          <w:szCs w:val="24"/>
        </w:rPr>
        <w:t xml:space="preserve"> and </w:t>
      </w:r>
      <w:r>
        <w:rPr>
          <w:rFonts w:ascii="Times New Roman" w:hAnsi="Times New Roman" w:cs="Times New Roman"/>
          <w:sz w:val="24"/>
          <w:szCs w:val="24"/>
        </w:rPr>
        <w:t>0.27</w:t>
      </w:r>
      <w:r w:rsidR="00C510CF">
        <w:rPr>
          <w:rFonts w:ascii="Times New Roman" w:hAnsi="Times New Roman" w:cs="Times New Roman"/>
          <w:sz w:val="24"/>
          <w:szCs w:val="24"/>
        </w:rPr>
        <w:t xml:space="preserve">% respectively (Table </w:t>
      </w:r>
      <w:r w:rsidR="00C510CF" w:rsidRPr="00C510CF">
        <w:rPr>
          <w:rFonts w:ascii="Times New Roman" w:hAnsi="Times New Roman"/>
          <w:kern w:val="2"/>
          <w:sz w:val="24"/>
          <w14:ligatures w14:val="standard"/>
        </w:rPr>
        <w:t>8.2.2</w:t>
      </w:r>
      <w:r w:rsidR="00C510CF">
        <w:rPr>
          <w:rFonts w:ascii="Times New Roman" w:hAnsi="Times New Roman" w:cs="Times New Roman"/>
          <w:sz w:val="24"/>
          <w:szCs w:val="24"/>
        </w:rPr>
        <w:t>).</w:t>
      </w:r>
      <w:r w:rsidRPr="00D14339">
        <w:rPr>
          <w:rFonts w:ascii="Times New Roman" w:hAnsi="Times New Roman" w:cs="Times New Roman"/>
          <w:sz w:val="24"/>
          <w:szCs w:val="24"/>
        </w:rPr>
        <w:t xml:space="preserve"> </w:t>
      </w:r>
    </w:p>
    <w:p w14:paraId="0AC9F44B" w14:textId="77777777" w:rsidR="001D0F3E" w:rsidRPr="00BD5D7D" w:rsidRDefault="001D0F3E" w:rsidP="001D0F3E">
      <w:pPr>
        <w:spacing w:line="360" w:lineRule="auto"/>
        <w:ind w:firstLine="446"/>
        <w:jc w:val="both"/>
        <w:rPr>
          <w:rFonts w:ascii="Times New Roman" w:hAnsi="Times New Roman" w:cs="Times New Roman"/>
          <w:sz w:val="24"/>
          <w:szCs w:val="24"/>
        </w:rPr>
      </w:pPr>
      <w:r>
        <w:rPr>
          <w:rFonts w:ascii="Times New Roman" w:hAnsi="Times New Roman" w:cs="Times New Roman"/>
          <w:sz w:val="24"/>
          <w:szCs w:val="24"/>
        </w:rPr>
        <w:t>Similarly, T</w:t>
      </w:r>
      <w:r w:rsidRPr="00536AEF">
        <w:rPr>
          <w:rFonts w:ascii="Times New Roman" w:hAnsi="Times New Roman" w:cs="Times New Roman"/>
          <w:sz w:val="24"/>
          <w:szCs w:val="24"/>
        </w:rPr>
        <w:t xml:space="preserve">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cypermethrin</w:t>
      </w:r>
      <w:r w:rsidRPr="00536AEF">
        <w:rPr>
          <w:rFonts w:ascii="Times New Roman" w:hAnsi="Times New Roman" w:cs="Times New Roman"/>
          <w:sz w:val="24"/>
          <w:szCs w:val="24"/>
        </w:rPr>
        <w:t xml:space="preserve"> were </w:t>
      </w:r>
      <w:r>
        <w:rPr>
          <w:rFonts w:ascii="Times New Roman" w:hAnsi="Times New Roman" w:cs="Times New Roman"/>
          <w:sz w:val="24"/>
          <w:szCs w:val="24"/>
        </w:rPr>
        <w:t>0.13</w:t>
      </w:r>
      <w:r w:rsidRPr="00536AEF">
        <w:rPr>
          <w:rFonts w:ascii="Times New Roman" w:hAnsi="Times New Roman" w:cs="Times New Roman"/>
          <w:sz w:val="24"/>
          <w:szCs w:val="24"/>
        </w:rPr>
        <w:t xml:space="preserve"> </w:t>
      </w:r>
      <w:r>
        <w:rPr>
          <w:rFonts w:ascii="Times New Roman" w:hAnsi="Times New Roman" w:cs="Times New Roman"/>
          <w:sz w:val="24"/>
          <w:szCs w:val="24"/>
        </w:rPr>
        <w:t>and 0.53</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however</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cypermethrin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0.10</w:t>
      </w:r>
      <w:r w:rsidRPr="00536AEF">
        <w:rPr>
          <w:rFonts w:ascii="Times New Roman" w:hAnsi="Times New Roman" w:cs="Times New Roman"/>
          <w:sz w:val="24"/>
          <w:szCs w:val="24"/>
        </w:rPr>
        <w:t xml:space="preserve"> and </w:t>
      </w:r>
      <w:r>
        <w:rPr>
          <w:rFonts w:ascii="Times New Roman" w:hAnsi="Times New Roman" w:cs="Times New Roman"/>
          <w:sz w:val="24"/>
          <w:szCs w:val="24"/>
        </w:rPr>
        <w:t>0.46</w:t>
      </w:r>
      <w:r w:rsidRPr="00536AEF">
        <w:rPr>
          <w:rFonts w:ascii="Times New Roman" w:hAnsi="Times New Roman" w:cs="Times New Roman"/>
          <w:sz w:val="24"/>
          <w:szCs w:val="24"/>
        </w:rPr>
        <w:t xml:space="preserve">% </w:t>
      </w:r>
      <w:r w:rsidRPr="00536AEF">
        <w:rPr>
          <w:rFonts w:ascii="Times New Roman" w:hAnsi="Times New Roman" w:cs="Times New Roman"/>
          <w:sz w:val="24"/>
          <w:szCs w:val="24"/>
        </w:rPr>
        <w:lastRenderedPageBreak/>
        <w:t>respectively.</w:t>
      </w:r>
      <w:r>
        <w:rPr>
          <w:rFonts w:ascii="Times New Roman" w:hAnsi="Times New Roman" w:cs="Times New Roman"/>
          <w:sz w:val="24"/>
          <w:szCs w:val="24"/>
        </w:rPr>
        <w:t xml:space="preserve"> On the contrary</w:t>
      </w:r>
      <w:r w:rsidRPr="00536AEF">
        <w:rPr>
          <w:rFonts w:ascii="Times New Roman" w:hAnsi="Times New Roman" w:cs="Times New Roman"/>
          <w:sz w:val="24"/>
          <w:szCs w:val="24"/>
        </w:rPr>
        <w:t xml:space="preserve">,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lambda-cyhalothrin</w:t>
      </w:r>
      <w:r w:rsidRPr="00536AEF">
        <w:rPr>
          <w:rFonts w:ascii="Times New Roman" w:hAnsi="Times New Roman" w:cs="Times New Roman"/>
          <w:sz w:val="24"/>
          <w:szCs w:val="24"/>
        </w:rPr>
        <w:t xml:space="preserve"> were </w:t>
      </w:r>
      <w:r>
        <w:rPr>
          <w:rFonts w:ascii="Times New Roman" w:hAnsi="Times New Roman" w:cs="Times New Roman"/>
          <w:sz w:val="24"/>
          <w:szCs w:val="24"/>
        </w:rPr>
        <w:t>0.11</w:t>
      </w:r>
      <w:r w:rsidRPr="00536AEF">
        <w:rPr>
          <w:rFonts w:ascii="Times New Roman" w:hAnsi="Times New Roman" w:cs="Times New Roman"/>
          <w:sz w:val="24"/>
          <w:szCs w:val="24"/>
        </w:rPr>
        <w:t xml:space="preserve"> </w:t>
      </w:r>
      <w:r>
        <w:rPr>
          <w:rFonts w:ascii="Times New Roman" w:hAnsi="Times New Roman" w:cs="Times New Roman"/>
          <w:sz w:val="24"/>
          <w:szCs w:val="24"/>
        </w:rPr>
        <w:t>and 0.18</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but</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lambda-cyhalothrin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0.08</w:t>
      </w:r>
      <w:r w:rsidRPr="00536AEF">
        <w:rPr>
          <w:rFonts w:ascii="Times New Roman" w:hAnsi="Times New Roman" w:cs="Times New Roman"/>
          <w:sz w:val="24"/>
          <w:szCs w:val="24"/>
        </w:rPr>
        <w:t xml:space="preserve"> and </w:t>
      </w:r>
      <w:r>
        <w:rPr>
          <w:rFonts w:ascii="Times New Roman" w:hAnsi="Times New Roman" w:cs="Times New Roman"/>
          <w:sz w:val="24"/>
          <w:szCs w:val="24"/>
        </w:rPr>
        <w:t>0.15</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(Table </w:t>
      </w:r>
      <w:r w:rsidR="00C510CF" w:rsidRPr="00C510CF">
        <w:rPr>
          <w:rFonts w:ascii="Times New Roman" w:hAnsi="Times New Roman"/>
          <w:kern w:val="2"/>
          <w:sz w:val="24"/>
          <w14:ligatures w14:val="standard"/>
        </w:rPr>
        <w:t>8.2.2</w:t>
      </w:r>
      <w:r>
        <w:rPr>
          <w:rFonts w:ascii="Times New Roman" w:hAnsi="Times New Roman" w:cs="Times New Roman"/>
          <w:sz w:val="24"/>
          <w:szCs w:val="24"/>
        </w:rPr>
        <w:t>).</w:t>
      </w:r>
    </w:p>
    <w:p w14:paraId="20FDEE8D" w14:textId="77777777" w:rsidR="001D0F3E" w:rsidRPr="006522DE" w:rsidRDefault="001D0F3E" w:rsidP="001D0F3E">
      <w:pPr>
        <w:pStyle w:val="NoSpacing"/>
        <w:spacing w:line="360" w:lineRule="auto"/>
        <w:jc w:val="both"/>
        <w:rPr>
          <w:rFonts w:ascii="Times New Roman" w:hAnsi="Times New Roman"/>
          <w:b/>
          <w:kern w:val="2"/>
          <w14:ligatures w14:val="standard"/>
        </w:rPr>
      </w:pPr>
      <w:r w:rsidRPr="006522DE">
        <w:rPr>
          <w:rFonts w:ascii="Times New Roman" w:hAnsi="Times New Roman"/>
          <w:b/>
          <w:kern w:val="2"/>
          <w:sz w:val="24"/>
          <w14:ligatures w14:val="standard"/>
        </w:rPr>
        <w:t xml:space="preserve">Table </w:t>
      </w:r>
      <w:r w:rsidR="00C510CF">
        <w:rPr>
          <w:rFonts w:ascii="Times New Roman" w:hAnsi="Times New Roman"/>
          <w:b/>
          <w:kern w:val="2"/>
          <w:sz w:val="24"/>
          <w14:ligatures w14:val="standard"/>
        </w:rPr>
        <w:t>8.2.2</w:t>
      </w:r>
      <w:r w:rsidRPr="006522DE">
        <w:rPr>
          <w:rFonts w:ascii="Times New Roman" w:hAnsi="Times New Roman"/>
          <w:b/>
          <w:kern w:val="2"/>
          <w:sz w:val="24"/>
          <w14:ligatures w14:val="standard"/>
        </w:rPr>
        <w:t xml:space="preserve">: </w:t>
      </w:r>
      <w:r w:rsidRPr="006522DE">
        <w:rPr>
          <w:rFonts w:ascii="Times New Roman" w:hAnsi="Times New Roman"/>
          <w:b/>
          <w:sz w:val="24"/>
        </w:rPr>
        <w:t>LC</w:t>
      </w:r>
      <w:r w:rsidRPr="006522DE">
        <w:rPr>
          <w:rFonts w:ascii="Times New Roman" w:hAnsi="Times New Roman"/>
          <w:b/>
          <w:sz w:val="24"/>
          <w:vertAlign w:val="subscript"/>
        </w:rPr>
        <w:t>50</w:t>
      </w:r>
      <w:r w:rsidRPr="006522DE">
        <w:rPr>
          <w:rFonts w:ascii="Times New Roman" w:hAnsi="Times New Roman"/>
          <w:b/>
          <w:sz w:val="24"/>
        </w:rPr>
        <w:t xml:space="preserve"> and LC</w:t>
      </w:r>
      <w:r w:rsidRPr="006522DE">
        <w:rPr>
          <w:rFonts w:ascii="Times New Roman" w:hAnsi="Times New Roman"/>
          <w:b/>
          <w:sz w:val="24"/>
          <w:vertAlign w:val="subscript"/>
        </w:rPr>
        <w:t xml:space="preserve">90 </w:t>
      </w:r>
      <w:r w:rsidRPr="006522DE">
        <w:rPr>
          <w:rFonts w:ascii="Times New Roman" w:hAnsi="Times New Roman"/>
          <w:b/>
          <w:sz w:val="24"/>
        </w:rPr>
        <w:t xml:space="preserve">values of different concentrations of pyrethroids alone and in combination with synergist </w:t>
      </w:r>
      <w:r w:rsidRPr="006522DE">
        <w:rPr>
          <w:rFonts w:ascii="Times New Roman" w:hAnsi="Times New Roman"/>
          <w:b/>
          <w:bCs/>
          <w:sz w:val="24"/>
        </w:rPr>
        <w:t xml:space="preserve">for </w:t>
      </w:r>
      <w:r w:rsidRPr="006522DE">
        <w:rPr>
          <w:rFonts w:ascii="Times New Roman" w:hAnsi="Times New Roman"/>
          <w:b/>
          <w:bCs/>
          <w:i/>
          <w:sz w:val="24"/>
        </w:rPr>
        <w:t>P. gossypiella</w:t>
      </w:r>
      <w:r w:rsidRPr="006522DE">
        <w:rPr>
          <w:rFonts w:ascii="Times New Roman" w:hAnsi="Times New Roman"/>
          <w:b/>
          <w:bCs/>
          <w:sz w:val="24"/>
        </w:rPr>
        <w:t xml:space="preserve"> population collected from Multan district</w:t>
      </w:r>
      <w:r w:rsidRPr="006522DE">
        <w:rPr>
          <w:rFonts w:ascii="Times New Roman" w:hAnsi="Times New Roman"/>
          <w:b/>
          <w:sz w:val="24"/>
        </w:rPr>
        <w:t xml:space="preserve"> at C.I 95% after 24 hour</w:t>
      </w:r>
      <w:r w:rsidRPr="006522DE">
        <w:rPr>
          <w:rFonts w:ascii="Times New Roman" w:hAnsi="Times New Roman"/>
          <w:b/>
          <w:kern w:val="2"/>
          <w:sz w:val="24"/>
          <w14:ligatures w14:val="standard"/>
        </w:rPr>
        <w:t>.</w:t>
      </w:r>
    </w:p>
    <w:tbl>
      <w:tblPr>
        <w:tblpPr w:leftFromText="180" w:rightFromText="180" w:vertAnchor="text" w:horzAnchor="page" w:tblpX="1366" w:tblpY="221"/>
        <w:tblW w:w="10206" w:type="dxa"/>
        <w:tblBorders>
          <w:top w:val="single" w:sz="4" w:space="0" w:color="auto"/>
          <w:bottom w:val="single" w:sz="4" w:space="0" w:color="auto"/>
        </w:tblBorders>
        <w:tblLayout w:type="fixed"/>
        <w:tblLook w:val="04A0" w:firstRow="1" w:lastRow="0" w:firstColumn="1" w:lastColumn="0" w:noHBand="0" w:noVBand="1"/>
      </w:tblPr>
      <w:tblGrid>
        <w:gridCol w:w="1584"/>
        <w:gridCol w:w="1153"/>
        <w:gridCol w:w="1153"/>
        <w:gridCol w:w="1028"/>
        <w:gridCol w:w="1547"/>
        <w:gridCol w:w="1040"/>
        <w:gridCol w:w="1415"/>
        <w:gridCol w:w="1286"/>
      </w:tblGrid>
      <w:tr w:rsidR="001D0F3E" w:rsidRPr="00B6537E" w14:paraId="0392C642" w14:textId="77777777" w:rsidTr="001D0F3E">
        <w:trPr>
          <w:trHeight w:val="432"/>
        </w:trPr>
        <w:tc>
          <w:tcPr>
            <w:tcW w:w="1584" w:type="dxa"/>
            <w:vMerge w:val="restart"/>
            <w:tcBorders>
              <w:top w:val="single" w:sz="4" w:space="0" w:color="auto"/>
              <w:bottom w:val="single" w:sz="4" w:space="0" w:color="auto"/>
            </w:tcBorders>
            <w:shd w:val="clear" w:color="auto" w:fill="auto"/>
            <w:vAlign w:val="center"/>
          </w:tcPr>
          <w:p w14:paraId="48B54FCB" w14:textId="77777777" w:rsidR="001D0F3E" w:rsidRPr="00AE1A44" w:rsidRDefault="001D0F3E" w:rsidP="001D0F3E">
            <w:pPr>
              <w:jc w:val="center"/>
              <w:rPr>
                <w:rFonts w:ascii="Times New Roman" w:hAnsi="Times New Roman"/>
                <w:b/>
                <w:kern w:val="2"/>
                <w:szCs w:val="24"/>
                <w14:ligatures w14:val="standard"/>
              </w:rPr>
            </w:pPr>
            <w:r w:rsidRPr="00AE1A44">
              <w:rPr>
                <w:rFonts w:ascii="Times New Roman" w:hAnsi="Times New Roman"/>
                <w:b/>
                <w:kern w:val="2"/>
                <w:szCs w:val="24"/>
                <w14:ligatures w14:val="standard"/>
              </w:rPr>
              <w:t>Insecticides</w:t>
            </w:r>
          </w:p>
        </w:tc>
        <w:tc>
          <w:tcPr>
            <w:tcW w:w="1153" w:type="dxa"/>
            <w:vMerge w:val="restart"/>
            <w:tcBorders>
              <w:top w:val="single" w:sz="4" w:space="0" w:color="auto"/>
              <w:bottom w:val="single" w:sz="4" w:space="0" w:color="auto"/>
            </w:tcBorders>
            <w:vAlign w:val="center"/>
          </w:tcPr>
          <w:p w14:paraId="6EC30967" w14:textId="77777777" w:rsidR="001D0F3E" w:rsidRPr="00AE1A44" w:rsidRDefault="001D0F3E" w:rsidP="001D0F3E">
            <w:pPr>
              <w:jc w:val="center"/>
              <w:rPr>
                <w:rFonts w:ascii="Times New Roman" w:hAnsi="Times New Roman"/>
                <w:b/>
                <w:kern w:val="2"/>
                <w:szCs w:val="24"/>
                <w14:ligatures w14:val="standard"/>
              </w:rPr>
            </w:pPr>
            <w:r w:rsidRPr="00AE1A44">
              <w:rPr>
                <w:rFonts w:ascii="Times New Roman" w:hAnsi="Times New Roman"/>
                <w:b/>
                <w:kern w:val="2"/>
                <w:szCs w:val="24"/>
                <w14:ligatures w14:val="standard"/>
              </w:rPr>
              <w:t>FRD</w:t>
            </w:r>
          </w:p>
        </w:tc>
        <w:tc>
          <w:tcPr>
            <w:tcW w:w="1153" w:type="dxa"/>
            <w:vMerge w:val="restart"/>
            <w:tcBorders>
              <w:top w:val="single" w:sz="4" w:space="0" w:color="auto"/>
              <w:bottom w:val="single" w:sz="4" w:space="0" w:color="auto"/>
            </w:tcBorders>
            <w:shd w:val="clear" w:color="auto" w:fill="auto"/>
            <w:vAlign w:val="center"/>
          </w:tcPr>
          <w:p w14:paraId="4B4CB718" w14:textId="77777777" w:rsidR="001D0F3E" w:rsidRPr="00AE1A44" w:rsidRDefault="001D0F3E" w:rsidP="001D0F3E">
            <w:pPr>
              <w:jc w:val="center"/>
              <w:rPr>
                <w:rFonts w:ascii="Times New Roman" w:hAnsi="Times New Roman"/>
                <w:b/>
                <w:kern w:val="2"/>
                <w:szCs w:val="24"/>
                <w14:ligatures w14:val="standard"/>
              </w:rPr>
            </w:pPr>
            <w:r w:rsidRPr="00AE1A44">
              <w:rPr>
                <w:rFonts w:ascii="Times New Roman" w:hAnsi="Times New Roman"/>
                <w:b/>
                <w:kern w:val="2"/>
                <w:szCs w:val="24"/>
                <w14:ligatures w14:val="standard"/>
              </w:rPr>
              <w:t>χ</w:t>
            </w:r>
            <w:r w:rsidRPr="00AE1A44">
              <w:rPr>
                <w:rFonts w:ascii="Times New Roman" w:hAnsi="Times New Roman"/>
                <w:b/>
                <w:kern w:val="2"/>
                <w:szCs w:val="24"/>
                <w:vertAlign w:val="superscript"/>
                <w14:ligatures w14:val="standard"/>
              </w:rPr>
              <w:t>2</w:t>
            </w:r>
          </w:p>
          <w:p w14:paraId="5918E52A" w14:textId="77777777" w:rsidR="001D0F3E" w:rsidRPr="00AE1A44" w:rsidRDefault="001D0F3E" w:rsidP="001D0F3E">
            <w:pPr>
              <w:jc w:val="center"/>
              <w:rPr>
                <w:rFonts w:ascii="Times New Roman" w:hAnsi="Times New Roman"/>
                <w:b/>
                <w:kern w:val="2"/>
                <w:szCs w:val="24"/>
                <w14:ligatures w14:val="standard"/>
              </w:rPr>
            </w:pPr>
            <w:r w:rsidRPr="00AE1A44">
              <w:rPr>
                <w:rFonts w:ascii="Times New Roman" w:hAnsi="Times New Roman"/>
                <w:b/>
                <w:kern w:val="2"/>
                <w:szCs w:val="24"/>
                <w14:ligatures w14:val="standard"/>
              </w:rPr>
              <w:t>(d/f, P Value)</w:t>
            </w:r>
          </w:p>
        </w:tc>
        <w:tc>
          <w:tcPr>
            <w:tcW w:w="1028" w:type="dxa"/>
            <w:vMerge w:val="restart"/>
            <w:tcBorders>
              <w:top w:val="single" w:sz="4" w:space="0" w:color="auto"/>
              <w:bottom w:val="single" w:sz="4" w:space="0" w:color="auto"/>
            </w:tcBorders>
            <w:shd w:val="clear" w:color="auto" w:fill="auto"/>
            <w:vAlign w:val="center"/>
          </w:tcPr>
          <w:p w14:paraId="2B1C671B" w14:textId="77777777" w:rsidR="001D0F3E" w:rsidRPr="00AE1A44" w:rsidRDefault="001D0F3E" w:rsidP="001D0F3E">
            <w:pPr>
              <w:jc w:val="center"/>
              <w:rPr>
                <w:rFonts w:ascii="Times New Roman" w:hAnsi="Times New Roman"/>
                <w:b/>
                <w:kern w:val="2"/>
                <w:szCs w:val="24"/>
                <w:vertAlign w:val="subscript"/>
                <w14:ligatures w14:val="standard"/>
              </w:rPr>
            </w:pPr>
            <w:r w:rsidRPr="00AE1A44">
              <w:rPr>
                <w:rFonts w:ascii="Times New Roman" w:hAnsi="Times New Roman"/>
                <w:b/>
                <w:kern w:val="2"/>
                <w:szCs w:val="24"/>
                <w14:ligatures w14:val="standard"/>
              </w:rPr>
              <w:t>LC</w:t>
            </w:r>
            <w:r w:rsidRPr="00AE1A44">
              <w:rPr>
                <w:rFonts w:ascii="Times New Roman" w:hAnsi="Times New Roman"/>
                <w:b/>
                <w:kern w:val="2"/>
                <w:szCs w:val="24"/>
                <w:vertAlign w:val="subscript"/>
                <w14:ligatures w14:val="standard"/>
              </w:rPr>
              <w:t xml:space="preserve">50 </w:t>
            </w:r>
          </w:p>
          <w:p w14:paraId="7BAC5165" w14:textId="77777777" w:rsidR="001D0F3E" w:rsidRPr="00AE1A44" w:rsidRDefault="001D0F3E" w:rsidP="001D0F3E">
            <w:pPr>
              <w:jc w:val="center"/>
              <w:rPr>
                <w:rFonts w:ascii="Times New Roman" w:hAnsi="Times New Roman"/>
                <w:b/>
                <w:kern w:val="2"/>
                <w:szCs w:val="24"/>
                <w14:ligatures w14:val="standard"/>
              </w:rPr>
            </w:pPr>
            <w:r w:rsidRPr="00AE1A44">
              <w:rPr>
                <w:rFonts w:ascii="Times New Roman" w:hAnsi="Times New Roman"/>
                <w:b/>
                <w:kern w:val="2"/>
                <w:szCs w:val="24"/>
                <w14:ligatures w14:val="standard"/>
              </w:rPr>
              <w:t>(ml)</w:t>
            </w:r>
          </w:p>
        </w:tc>
        <w:tc>
          <w:tcPr>
            <w:tcW w:w="1547" w:type="dxa"/>
            <w:tcBorders>
              <w:top w:val="single" w:sz="4" w:space="0" w:color="auto"/>
              <w:bottom w:val="single" w:sz="4" w:space="0" w:color="auto"/>
            </w:tcBorders>
            <w:shd w:val="clear" w:color="auto" w:fill="auto"/>
            <w:vAlign w:val="center"/>
          </w:tcPr>
          <w:p w14:paraId="1CBB80B0" w14:textId="77777777" w:rsidR="001D0F3E" w:rsidRPr="00AE1A44" w:rsidRDefault="001D0F3E" w:rsidP="001D0F3E">
            <w:pPr>
              <w:jc w:val="center"/>
              <w:rPr>
                <w:rFonts w:ascii="Times New Roman" w:hAnsi="Times New Roman"/>
                <w:b/>
                <w:kern w:val="2"/>
                <w:szCs w:val="24"/>
                <w14:ligatures w14:val="standard"/>
              </w:rPr>
            </w:pPr>
            <w:r w:rsidRPr="00AE1A44">
              <w:rPr>
                <w:rFonts w:ascii="Times New Roman" w:hAnsi="Times New Roman"/>
                <w:b/>
                <w:kern w:val="2"/>
                <w:szCs w:val="24"/>
                <w14:ligatures w14:val="standard"/>
              </w:rPr>
              <w:t>(95%) FL</w:t>
            </w:r>
          </w:p>
        </w:tc>
        <w:tc>
          <w:tcPr>
            <w:tcW w:w="1040" w:type="dxa"/>
            <w:vMerge w:val="restart"/>
            <w:tcBorders>
              <w:top w:val="single" w:sz="4" w:space="0" w:color="auto"/>
              <w:bottom w:val="single" w:sz="4" w:space="0" w:color="auto"/>
            </w:tcBorders>
            <w:shd w:val="clear" w:color="auto" w:fill="auto"/>
            <w:vAlign w:val="center"/>
          </w:tcPr>
          <w:p w14:paraId="6044901D" w14:textId="77777777" w:rsidR="001D0F3E" w:rsidRPr="00AE1A44" w:rsidRDefault="001D0F3E" w:rsidP="001D0F3E">
            <w:pPr>
              <w:jc w:val="center"/>
              <w:rPr>
                <w:rFonts w:ascii="Times New Roman" w:hAnsi="Times New Roman"/>
                <w:b/>
                <w:kern w:val="2"/>
                <w:szCs w:val="24"/>
                <w:vertAlign w:val="subscript"/>
                <w14:ligatures w14:val="standard"/>
              </w:rPr>
            </w:pPr>
            <w:r w:rsidRPr="00AE1A44">
              <w:rPr>
                <w:rFonts w:ascii="Times New Roman" w:hAnsi="Times New Roman"/>
                <w:b/>
                <w:kern w:val="2"/>
                <w:szCs w:val="24"/>
                <w14:ligatures w14:val="standard"/>
              </w:rPr>
              <w:t>LC</w:t>
            </w:r>
            <w:r w:rsidRPr="00AE1A44">
              <w:rPr>
                <w:rFonts w:ascii="Times New Roman" w:hAnsi="Times New Roman"/>
                <w:b/>
                <w:kern w:val="2"/>
                <w:szCs w:val="24"/>
                <w:vertAlign w:val="subscript"/>
                <w14:ligatures w14:val="standard"/>
              </w:rPr>
              <w:t>90</w:t>
            </w:r>
          </w:p>
          <w:p w14:paraId="4159A0DF" w14:textId="77777777" w:rsidR="001D0F3E" w:rsidRPr="00AE1A44" w:rsidRDefault="001D0F3E" w:rsidP="001D0F3E">
            <w:pPr>
              <w:jc w:val="center"/>
              <w:rPr>
                <w:rFonts w:ascii="Times New Roman" w:hAnsi="Times New Roman"/>
                <w:b/>
                <w:kern w:val="2"/>
                <w:szCs w:val="24"/>
                <w14:ligatures w14:val="standard"/>
              </w:rPr>
            </w:pPr>
            <w:r w:rsidRPr="00AE1A44">
              <w:rPr>
                <w:rFonts w:ascii="Times New Roman" w:hAnsi="Times New Roman"/>
                <w:b/>
                <w:kern w:val="2"/>
                <w:szCs w:val="24"/>
                <w:vertAlign w:val="subscript"/>
                <w14:ligatures w14:val="standard"/>
              </w:rPr>
              <w:t xml:space="preserve"> </w:t>
            </w:r>
            <w:r w:rsidRPr="00AE1A44">
              <w:rPr>
                <w:rFonts w:ascii="Times New Roman" w:hAnsi="Times New Roman"/>
                <w:b/>
                <w:kern w:val="2"/>
                <w:szCs w:val="24"/>
                <w14:ligatures w14:val="standard"/>
              </w:rPr>
              <w:t>(ml)</w:t>
            </w:r>
          </w:p>
        </w:tc>
        <w:tc>
          <w:tcPr>
            <w:tcW w:w="1415" w:type="dxa"/>
            <w:tcBorders>
              <w:top w:val="single" w:sz="4" w:space="0" w:color="auto"/>
              <w:bottom w:val="single" w:sz="4" w:space="0" w:color="auto"/>
            </w:tcBorders>
            <w:shd w:val="clear" w:color="auto" w:fill="auto"/>
            <w:vAlign w:val="center"/>
          </w:tcPr>
          <w:p w14:paraId="267D59EA" w14:textId="77777777" w:rsidR="001D0F3E" w:rsidRPr="00AE1A44" w:rsidRDefault="001D0F3E" w:rsidP="001D0F3E">
            <w:pPr>
              <w:jc w:val="center"/>
              <w:rPr>
                <w:rFonts w:ascii="Times New Roman" w:hAnsi="Times New Roman"/>
                <w:b/>
                <w:kern w:val="2"/>
                <w:szCs w:val="24"/>
                <w14:ligatures w14:val="standard"/>
              </w:rPr>
            </w:pPr>
            <w:r w:rsidRPr="00AE1A44">
              <w:rPr>
                <w:rFonts w:ascii="Times New Roman" w:hAnsi="Times New Roman"/>
                <w:b/>
                <w:kern w:val="2"/>
                <w:szCs w:val="24"/>
                <w14:ligatures w14:val="standard"/>
              </w:rPr>
              <w:t>(95%) FL</w:t>
            </w:r>
          </w:p>
        </w:tc>
        <w:tc>
          <w:tcPr>
            <w:tcW w:w="1286" w:type="dxa"/>
            <w:vMerge w:val="restart"/>
            <w:tcBorders>
              <w:top w:val="single" w:sz="4" w:space="0" w:color="auto"/>
              <w:bottom w:val="single" w:sz="4" w:space="0" w:color="auto"/>
            </w:tcBorders>
            <w:shd w:val="clear" w:color="auto" w:fill="auto"/>
            <w:vAlign w:val="center"/>
          </w:tcPr>
          <w:p w14:paraId="31EF23C0" w14:textId="77777777" w:rsidR="001D0F3E" w:rsidRPr="00AE1A44" w:rsidRDefault="001D0F3E" w:rsidP="001D0F3E">
            <w:pPr>
              <w:jc w:val="center"/>
              <w:rPr>
                <w:rFonts w:ascii="Times New Roman" w:hAnsi="Times New Roman"/>
                <w:b/>
                <w:kern w:val="2"/>
                <w:szCs w:val="24"/>
                <w14:ligatures w14:val="standard"/>
              </w:rPr>
            </w:pPr>
            <w:r w:rsidRPr="00AE1A44">
              <w:rPr>
                <w:rFonts w:ascii="Times New Roman" w:hAnsi="Times New Roman"/>
                <w:b/>
                <w:kern w:val="2"/>
                <w:szCs w:val="24"/>
                <w14:ligatures w14:val="standard"/>
              </w:rPr>
              <w:t>Parameter</w:t>
            </w:r>
          </w:p>
          <w:p w14:paraId="3E3B4A00" w14:textId="77777777" w:rsidR="001D0F3E" w:rsidRPr="00AE1A44" w:rsidRDefault="001D0F3E" w:rsidP="001D0F3E">
            <w:pPr>
              <w:jc w:val="center"/>
              <w:rPr>
                <w:rFonts w:ascii="Times New Roman" w:hAnsi="Times New Roman"/>
                <w:b/>
                <w:kern w:val="2"/>
                <w:szCs w:val="24"/>
                <w14:ligatures w14:val="standard"/>
              </w:rPr>
            </w:pPr>
            <w:r w:rsidRPr="00AE1A44">
              <w:rPr>
                <w:rFonts w:ascii="Times New Roman" w:hAnsi="Times New Roman"/>
                <w:b/>
                <w:kern w:val="2"/>
                <w:szCs w:val="24"/>
                <w14:ligatures w14:val="standard"/>
              </w:rPr>
              <w:t>Slope ± SE</w:t>
            </w:r>
          </w:p>
        </w:tc>
      </w:tr>
      <w:tr w:rsidR="001D0F3E" w:rsidRPr="00B6537E" w14:paraId="58DE46B1" w14:textId="77777777" w:rsidTr="001D0F3E">
        <w:trPr>
          <w:trHeight w:val="20"/>
        </w:trPr>
        <w:tc>
          <w:tcPr>
            <w:tcW w:w="1584" w:type="dxa"/>
            <w:vMerge/>
            <w:tcBorders>
              <w:top w:val="nil"/>
              <w:bottom w:val="single" w:sz="4" w:space="0" w:color="auto"/>
            </w:tcBorders>
            <w:shd w:val="clear" w:color="auto" w:fill="auto"/>
            <w:vAlign w:val="center"/>
          </w:tcPr>
          <w:p w14:paraId="30CC86CD" w14:textId="77777777" w:rsidR="001D0F3E" w:rsidRPr="00B6537E" w:rsidRDefault="001D0F3E" w:rsidP="001D0F3E">
            <w:pPr>
              <w:jc w:val="center"/>
              <w:rPr>
                <w:rFonts w:ascii="Times New Roman" w:hAnsi="Times New Roman"/>
                <w:b/>
                <w:kern w:val="2"/>
                <w:szCs w:val="24"/>
                <w14:ligatures w14:val="standard"/>
              </w:rPr>
            </w:pPr>
          </w:p>
        </w:tc>
        <w:tc>
          <w:tcPr>
            <w:tcW w:w="1153" w:type="dxa"/>
            <w:vMerge/>
            <w:tcBorders>
              <w:top w:val="nil"/>
              <w:bottom w:val="single" w:sz="4" w:space="0" w:color="auto"/>
            </w:tcBorders>
            <w:vAlign w:val="center"/>
          </w:tcPr>
          <w:p w14:paraId="315C427C" w14:textId="77777777" w:rsidR="001D0F3E" w:rsidRPr="00B6537E" w:rsidRDefault="001D0F3E" w:rsidP="001D0F3E">
            <w:pPr>
              <w:jc w:val="center"/>
              <w:rPr>
                <w:rFonts w:ascii="Times New Roman" w:hAnsi="Times New Roman"/>
                <w:b/>
                <w:kern w:val="2"/>
                <w:szCs w:val="24"/>
                <w14:ligatures w14:val="standard"/>
              </w:rPr>
            </w:pPr>
          </w:p>
        </w:tc>
        <w:tc>
          <w:tcPr>
            <w:tcW w:w="1153" w:type="dxa"/>
            <w:vMerge/>
            <w:tcBorders>
              <w:top w:val="nil"/>
              <w:bottom w:val="single" w:sz="4" w:space="0" w:color="auto"/>
            </w:tcBorders>
            <w:shd w:val="clear" w:color="auto" w:fill="auto"/>
            <w:vAlign w:val="center"/>
          </w:tcPr>
          <w:p w14:paraId="3B6F6AFC" w14:textId="77777777" w:rsidR="001D0F3E" w:rsidRPr="00B6537E" w:rsidRDefault="001D0F3E" w:rsidP="001D0F3E">
            <w:pPr>
              <w:jc w:val="center"/>
              <w:rPr>
                <w:rFonts w:ascii="Times New Roman" w:hAnsi="Times New Roman"/>
                <w:b/>
                <w:kern w:val="2"/>
                <w:szCs w:val="24"/>
                <w14:ligatures w14:val="standard"/>
              </w:rPr>
            </w:pPr>
          </w:p>
        </w:tc>
        <w:tc>
          <w:tcPr>
            <w:tcW w:w="1028" w:type="dxa"/>
            <w:vMerge/>
            <w:tcBorders>
              <w:top w:val="nil"/>
              <w:bottom w:val="single" w:sz="4" w:space="0" w:color="auto"/>
            </w:tcBorders>
            <w:shd w:val="clear" w:color="auto" w:fill="auto"/>
            <w:vAlign w:val="center"/>
          </w:tcPr>
          <w:p w14:paraId="3C681A84" w14:textId="77777777" w:rsidR="001D0F3E" w:rsidRPr="00B6537E" w:rsidRDefault="001D0F3E" w:rsidP="001D0F3E">
            <w:pPr>
              <w:jc w:val="center"/>
              <w:rPr>
                <w:rFonts w:ascii="Times New Roman" w:hAnsi="Times New Roman"/>
                <w:b/>
                <w:kern w:val="2"/>
                <w:szCs w:val="24"/>
                <w14:ligatures w14:val="standard"/>
              </w:rPr>
            </w:pPr>
          </w:p>
        </w:tc>
        <w:tc>
          <w:tcPr>
            <w:tcW w:w="1547" w:type="dxa"/>
            <w:tcBorders>
              <w:top w:val="single" w:sz="4" w:space="0" w:color="auto"/>
              <w:bottom w:val="single" w:sz="4" w:space="0" w:color="auto"/>
            </w:tcBorders>
            <w:shd w:val="clear" w:color="auto" w:fill="auto"/>
            <w:vAlign w:val="center"/>
          </w:tcPr>
          <w:p w14:paraId="00CE130C" w14:textId="77777777" w:rsidR="001D0F3E" w:rsidRPr="00B6537E" w:rsidRDefault="001D0F3E" w:rsidP="001D0F3E">
            <w:pPr>
              <w:rPr>
                <w:rFonts w:ascii="Times New Roman" w:hAnsi="Times New Roman"/>
                <w:b/>
                <w:kern w:val="2"/>
                <w:szCs w:val="24"/>
                <w14:ligatures w14:val="standard"/>
              </w:rPr>
            </w:pPr>
            <w:r w:rsidRPr="00B6537E">
              <w:rPr>
                <w:rFonts w:ascii="Times New Roman" w:hAnsi="Times New Roman"/>
                <w:b/>
                <w:kern w:val="2"/>
                <w:szCs w:val="24"/>
                <w14:ligatures w14:val="standard"/>
              </w:rPr>
              <w:t>Lower  Upper</w:t>
            </w:r>
          </w:p>
        </w:tc>
        <w:tc>
          <w:tcPr>
            <w:tcW w:w="1040" w:type="dxa"/>
            <w:vMerge/>
            <w:tcBorders>
              <w:top w:val="single" w:sz="4" w:space="0" w:color="auto"/>
              <w:bottom w:val="single" w:sz="4" w:space="0" w:color="auto"/>
            </w:tcBorders>
            <w:shd w:val="clear" w:color="auto" w:fill="auto"/>
            <w:vAlign w:val="center"/>
          </w:tcPr>
          <w:p w14:paraId="7CBD65B5" w14:textId="77777777" w:rsidR="001D0F3E" w:rsidRPr="00B6537E" w:rsidRDefault="001D0F3E" w:rsidP="001D0F3E">
            <w:pPr>
              <w:jc w:val="center"/>
              <w:rPr>
                <w:rFonts w:ascii="Times New Roman" w:hAnsi="Times New Roman"/>
                <w:b/>
                <w:kern w:val="2"/>
                <w:szCs w:val="24"/>
                <w14:ligatures w14:val="standard"/>
              </w:rPr>
            </w:pPr>
          </w:p>
        </w:tc>
        <w:tc>
          <w:tcPr>
            <w:tcW w:w="1415" w:type="dxa"/>
            <w:tcBorders>
              <w:top w:val="single" w:sz="4" w:space="0" w:color="auto"/>
              <w:bottom w:val="single" w:sz="4" w:space="0" w:color="auto"/>
            </w:tcBorders>
            <w:shd w:val="clear" w:color="auto" w:fill="auto"/>
            <w:vAlign w:val="center"/>
          </w:tcPr>
          <w:p w14:paraId="08F3D35C" w14:textId="77777777" w:rsidR="001D0F3E" w:rsidRPr="00B6537E" w:rsidRDefault="001D0F3E" w:rsidP="001D0F3E">
            <w:pPr>
              <w:jc w:val="both"/>
              <w:rPr>
                <w:rFonts w:ascii="Times New Roman" w:hAnsi="Times New Roman"/>
                <w:b/>
                <w:kern w:val="2"/>
                <w:szCs w:val="24"/>
                <w14:ligatures w14:val="standard"/>
              </w:rPr>
            </w:pPr>
            <w:r w:rsidRPr="00B6537E">
              <w:rPr>
                <w:rFonts w:ascii="Times New Roman" w:hAnsi="Times New Roman"/>
                <w:b/>
                <w:kern w:val="2"/>
                <w:szCs w:val="24"/>
                <w14:ligatures w14:val="standard"/>
              </w:rPr>
              <w:t>Lower Upper</w:t>
            </w:r>
          </w:p>
        </w:tc>
        <w:tc>
          <w:tcPr>
            <w:tcW w:w="1286" w:type="dxa"/>
            <w:vMerge/>
            <w:tcBorders>
              <w:top w:val="single" w:sz="4" w:space="0" w:color="auto"/>
              <w:bottom w:val="single" w:sz="4" w:space="0" w:color="auto"/>
            </w:tcBorders>
            <w:shd w:val="clear" w:color="auto" w:fill="auto"/>
            <w:vAlign w:val="center"/>
          </w:tcPr>
          <w:p w14:paraId="0D002028" w14:textId="77777777" w:rsidR="001D0F3E" w:rsidRPr="00B6537E" w:rsidRDefault="001D0F3E" w:rsidP="001D0F3E">
            <w:pPr>
              <w:jc w:val="center"/>
              <w:rPr>
                <w:rFonts w:ascii="Times New Roman" w:hAnsi="Times New Roman"/>
                <w:b/>
                <w:kern w:val="2"/>
                <w:szCs w:val="24"/>
                <w14:ligatures w14:val="standard"/>
              </w:rPr>
            </w:pPr>
          </w:p>
        </w:tc>
      </w:tr>
      <w:tr w:rsidR="001D0F3E" w:rsidRPr="00B6537E" w14:paraId="0260DCDB" w14:textId="77777777" w:rsidTr="001D0F3E">
        <w:trPr>
          <w:cantSplit/>
          <w:trHeight w:val="576"/>
        </w:trPr>
        <w:tc>
          <w:tcPr>
            <w:tcW w:w="1584" w:type="dxa"/>
            <w:tcBorders>
              <w:top w:val="single" w:sz="4" w:space="0" w:color="auto"/>
            </w:tcBorders>
            <w:shd w:val="clear" w:color="auto" w:fill="auto"/>
            <w:vAlign w:val="center"/>
          </w:tcPr>
          <w:p w14:paraId="624ADBED" w14:textId="77777777" w:rsidR="001D0F3E" w:rsidRPr="005911D7" w:rsidRDefault="001D0F3E" w:rsidP="001D0F3E">
            <w:pPr>
              <w:jc w:val="center"/>
              <w:rPr>
                <w:rFonts w:ascii="Times New Roman" w:hAnsi="Times New Roman" w:cs="Times New Roman"/>
                <w:b/>
                <w:kern w:val="2"/>
                <w:szCs w:val="24"/>
                <w14:ligatures w14:val="standard"/>
              </w:rPr>
            </w:pPr>
            <w:r w:rsidRPr="005911D7">
              <w:rPr>
                <w:rFonts w:ascii="Times New Roman" w:hAnsi="Times New Roman" w:cs="Times New Roman"/>
                <w:kern w:val="2"/>
                <w:szCs w:val="24"/>
                <w14:ligatures w14:val="standard"/>
              </w:rPr>
              <w:t>Deltamethrin</w:t>
            </w:r>
          </w:p>
        </w:tc>
        <w:tc>
          <w:tcPr>
            <w:tcW w:w="1153" w:type="dxa"/>
            <w:tcBorders>
              <w:top w:val="single" w:sz="4" w:space="0" w:color="auto"/>
            </w:tcBorders>
            <w:vAlign w:val="center"/>
          </w:tcPr>
          <w:p w14:paraId="6CE3F4F4"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0.08</w:t>
            </w:r>
          </w:p>
          <w:p w14:paraId="00391707"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(0.8ml)</w:t>
            </w:r>
          </w:p>
        </w:tc>
        <w:tc>
          <w:tcPr>
            <w:tcW w:w="1153" w:type="dxa"/>
            <w:tcBorders>
              <w:top w:val="single" w:sz="4" w:space="0" w:color="auto"/>
            </w:tcBorders>
            <w:shd w:val="clear" w:color="auto" w:fill="auto"/>
            <w:vAlign w:val="center"/>
          </w:tcPr>
          <w:p w14:paraId="293507B0" w14:textId="77777777" w:rsidR="001D0F3E" w:rsidRPr="005911D7" w:rsidRDefault="001D0F3E" w:rsidP="001D0F3E">
            <w:pPr>
              <w:jc w:val="center"/>
              <w:rPr>
                <w:rFonts w:ascii="Times New Roman" w:hAnsi="Times New Roman" w:cs="Times New Roman"/>
                <w:szCs w:val="24"/>
              </w:rPr>
            </w:pPr>
            <w:r w:rsidRPr="005911D7">
              <w:rPr>
                <w:rFonts w:ascii="Times New Roman" w:hAnsi="Times New Roman" w:cs="Times New Roman"/>
                <w:szCs w:val="24"/>
              </w:rPr>
              <w:t>10.44</w:t>
            </w:r>
          </w:p>
          <w:p w14:paraId="7274C1DA"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(3, 0.01)</w:t>
            </w:r>
          </w:p>
        </w:tc>
        <w:tc>
          <w:tcPr>
            <w:tcW w:w="1028" w:type="dxa"/>
            <w:tcBorders>
              <w:top w:val="single" w:sz="4" w:space="0" w:color="auto"/>
            </w:tcBorders>
            <w:shd w:val="clear" w:color="auto" w:fill="auto"/>
            <w:vAlign w:val="center"/>
          </w:tcPr>
          <w:p w14:paraId="043DCB66"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0.03</w:t>
            </w:r>
          </w:p>
          <w:p w14:paraId="51B0BDA1"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(0.3ml)</w:t>
            </w:r>
          </w:p>
        </w:tc>
        <w:tc>
          <w:tcPr>
            <w:tcW w:w="1547" w:type="dxa"/>
            <w:tcBorders>
              <w:top w:val="single" w:sz="4" w:space="0" w:color="auto"/>
            </w:tcBorders>
            <w:shd w:val="clear" w:color="auto" w:fill="auto"/>
            <w:vAlign w:val="center"/>
          </w:tcPr>
          <w:p w14:paraId="04679E76"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0.02 - 0.04</w:t>
            </w:r>
          </w:p>
        </w:tc>
        <w:tc>
          <w:tcPr>
            <w:tcW w:w="1040" w:type="dxa"/>
            <w:tcBorders>
              <w:top w:val="single" w:sz="4" w:space="0" w:color="auto"/>
            </w:tcBorders>
            <w:shd w:val="clear" w:color="auto" w:fill="auto"/>
            <w:vAlign w:val="center"/>
          </w:tcPr>
          <w:p w14:paraId="1636C799"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0.18</w:t>
            </w:r>
          </w:p>
          <w:p w14:paraId="4E93EAEF"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(1.8ml)</w:t>
            </w:r>
          </w:p>
        </w:tc>
        <w:tc>
          <w:tcPr>
            <w:tcW w:w="1415" w:type="dxa"/>
            <w:tcBorders>
              <w:top w:val="single" w:sz="4" w:space="0" w:color="auto"/>
            </w:tcBorders>
            <w:shd w:val="clear" w:color="auto" w:fill="auto"/>
            <w:vAlign w:val="center"/>
          </w:tcPr>
          <w:p w14:paraId="1BA8AF10"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0.11 - 0.41</w:t>
            </w:r>
          </w:p>
        </w:tc>
        <w:tc>
          <w:tcPr>
            <w:tcW w:w="1286" w:type="dxa"/>
            <w:tcBorders>
              <w:top w:val="single" w:sz="4" w:space="0" w:color="auto"/>
            </w:tcBorders>
            <w:shd w:val="clear" w:color="auto" w:fill="auto"/>
            <w:vAlign w:val="center"/>
          </w:tcPr>
          <w:p w14:paraId="3150C34B"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 xml:space="preserve">0.45 </w:t>
            </w:r>
            <w:r w:rsidRPr="005911D7">
              <w:rPr>
                <w:rFonts w:ascii="Times New Roman" w:hAnsi="Times New Roman" w:cs="Times New Roman"/>
                <w:b/>
                <w:kern w:val="2"/>
                <w:szCs w:val="24"/>
                <w14:ligatures w14:val="standard"/>
              </w:rPr>
              <w:t>±</w:t>
            </w:r>
            <w:r w:rsidRPr="005911D7">
              <w:rPr>
                <w:rFonts w:ascii="Times New Roman" w:hAnsi="Times New Roman" w:cs="Times New Roman"/>
                <w:szCs w:val="24"/>
              </w:rPr>
              <w:t xml:space="preserve"> 0.06</w:t>
            </w:r>
          </w:p>
        </w:tc>
      </w:tr>
      <w:tr w:rsidR="001D0F3E" w:rsidRPr="00B6537E" w14:paraId="258F2E86" w14:textId="77777777" w:rsidTr="001D0F3E">
        <w:trPr>
          <w:cantSplit/>
          <w:trHeight w:val="576"/>
        </w:trPr>
        <w:tc>
          <w:tcPr>
            <w:tcW w:w="1584" w:type="dxa"/>
            <w:shd w:val="clear" w:color="auto" w:fill="auto"/>
            <w:vAlign w:val="center"/>
          </w:tcPr>
          <w:p w14:paraId="59057168" w14:textId="77777777" w:rsidR="001D0F3E" w:rsidRPr="005911D7" w:rsidRDefault="001D0F3E" w:rsidP="001D0F3E">
            <w:pPr>
              <w:jc w:val="center"/>
              <w:rPr>
                <w:rFonts w:ascii="Times New Roman" w:hAnsi="Times New Roman" w:cs="Times New Roman"/>
                <w:b/>
                <w:kern w:val="2"/>
                <w:szCs w:val="24"/>
                <w14:ligatures w14:val="standard"/>
              </w:rPr>
            </w:pPr>
            <w:r w:rsidRPr="005911D7">
              <w:rPr>
                <w:rFonts w:ascii="Times New Roman" w:hAnsi="Times New Roman" w:cs="Times New Roman"/>
                <w:kern w:val="2"/>
                <w:szCs w:val="24"/>
                <w14:ligatures w14:val="standard"/>
              </w:rPr>
              <w:t>Bifenthrin</w:t>
            </w:r>
          </w:p>
        </w:tc>
        <w:tc>
          <w:tcPr>
            <w:tcW w:w="1153" w:type="dxa"/>
            <w:vAlign w:val="center"/>
          </w:tcPr>
          <w:p w14:paraId="40DC974C"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69A51A65"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shd w:val="clear" w:color="auto" w:fill="auto"/>
            <w:vAlign w:val="center"/>
          </w:tcPr>
          <w:p w14:paraId="7DF28215"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9.85</w:t>
            </w:r>
          </w:p>
          <w:p w14:paraId="5B756753"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(3, 0.01)</w:t>
            </w:r>
          </w:p>
        </w:tc>
        <w:tc>
          <w:tcPr>
            <w:tcW w:w="1028" w:type="dxa"/>
            <w:shd w:val="clear" w:color="auto" w:fill="auto"/>
            <w:vAlign w:val="center"/>
          </w:tcPr>
          <w:p w14:paraId="4209B331"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0.18</w:t>
            </w:r>
          </w:p>
          <w:p w14:paraId="092C490E" w14:textId="77777777" w:rsidR="001D0F3E" w:rsidRPr="005911D7" w:rsidRDefault="001D0F3E" w:rsidP="001D0F3E">
            <w:pPr>
              <w:autoSpaceDE w:val="0"/>
              <w:autoSpaceDN w:val="0"/>
              <w:adjustRightInd w:val="0"/>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1.</w:t>
            </w:r>
            <w:r w:rsidRPr="005911D7">
              <w:rPr>
                <w:rFonts w:ascii="Times New Roman" w:hAnsi="Times New Roman" w:cs="Times New Roman"/>
                <w:kern w:val="2"/>
                <w:szCs w:val="24"/>
                <w14:ligatures w14:val="standard"/>
              </w:rPr>
              <w:t>8ml)</w:t>
            </w:r>
          </w:p>
        </w:tc>
        <w:tc>
          <w:tcPr>
            <w:tcW w:w="1547" w:type="dxa"/>
            <w:shd w:val="clear" w:color="auto" w:fill="auto"/>
            <w:vAlign w:val="center"/>
          </w:tcPr>
          <w:p w14:paraId="02FB40EF"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w:t>
            </w:r>
            <w:r>
              <w:rPr>
                <w:rFonts w:ascii="Times New Roman" w:hAnsi="Times New Roman" w:cs="Times New Roman"/>
                <w:szCs w:val="24"/>
              </w:rPr>
              <w:t>10</w:t>
            </w:r>
            <w:r w:rsidRPr="005911D7">
              <w:rPr>
                <w:rFonts w:ascii="Times New Roman" w:hAnsi="Times New Roman" w:cs="Times New Roman"/>
                <w:szCs w:val="24"/>
              </w:rPr>
              <w:t xml:space="preserve"> - 0.</w:t>
            </w:r>
            <w:r>
              <w:rPr>
                <w:rFonts w:ascii="Times New Roman" w:hAnsi="Times New Roman" w:cs="Times New Roman"/>
                <w:szCs w:val="24"/>
              </w:rPr>
              <w:t>21</w:t>
            </w:r>
          </w:p>
        </w:tc>
        <w:tc>
          <w:tcPr>
            <w:tcW w:w="1040" w:type="dxa"/>
            <w:shd w:val="clear" w:color="auto" w:fill="auto"/>
            <w:vAlign w:val="center"/>
          </w:tcPr>
          <w:p w14:paraId="7BF6AFB1"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w:t>
            </w:r>
            <w:r>
              <w:rPr>
                <w:rFonts w:ascii="Times New Roman" w:hAnsi="Times New Roman" w:cs="Times New Roman"/>
                <w:szCs w:val="24"/>
              </w:rPr>
              <w:t>3</w:t>
            </w:r>
            <w:r w:rsidRPr="005911D7">
              <w:rPr>
                <w:rFonts w:ascii="Times New Roman" w:hAnsi="Times New Roman" w:cs="Times New Roman"/>
                <w:szCs w:val="24"/>
              </w:rPr>
              <w:t>6</w:t>
            </w:r>
          </w:p>
          <w:p w14:paraId="41BF1336"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w:t>
            </w:r>
            <w:r>
              <w:rPr>
                <w:rFonts w:ascii="Times New Roman" w:hAnsi="Times New Roman" w:cs="Times New Roman"/>
                <w:szCs w:val="24"/>
              </w:rPr>
              <w:t>3</w:t>
            </w:r>
            <w:r w:rsidRPr="005911D7">
              <w:rPr>
                <w:rFonts w:ascii="Times New Roman" w:hAnsi="Times New Roman" w:cs="Times New Roman"/>
                <w:szCs w:val="24"/>
              </w:rPr>
              <w:t>.6ml)</w:t>
            </w:r>
          </w:p>
        </w:tc>
        <w:tc>
          <w:tcPr>
            <w:tcW w:w="1415" w:type="dxa"/>
            <w:shd w:val="clear" w:color="auto" w:fill="auto"/>
            <w:vAlign w:val="center"/>
          </w:tcPr>
          <w:p w14:paraId="5A50DD66"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w:t>
            </w:r>
            <w:r>
              <w:rPr>
                <w:rFonts w:ascii="Times New Roman" w:hAnsi="Times New Roman" w:cs="Times New Roman"/>
                <w:szCs w:val="24"/>
              </w:rPr>
              <w:t>3</w:t>
            </w:r>
            <w:r w:rsidRPr="005911D7">
              <w:rPr>
                <w:rFonts w:ascii="Times New Roman" w:hAnsi="Times New Roman" w:cs="Times New Roman"/>
                <w:szCs w:val="24"/>
              </w:rPr>
              <w:t>1 - 0.</w:t>
            </w:r>
            <w:r>
              <w:rPr>
                <w:rFonts w:ascii="Times New Roman" w:hAnsi="Times New Roman" w:cs="Times New Roman"/>
                <w:szCs w:val="24"/>
              </w:rPr>
              <w:t>5</w:t>
            </w:r>
            <w:r w:rsidRPr="005911D7">
              <w:rPr>
                <w:rFonts w:ascii="Times New Roman" w:hAnsi="Times New Roman" w:cs="Times New Roman"/>
                <w:szCs w:val="24"/>
              </w:rPr>
              <w:t>2</w:t>
            </w:r>
          </w:p>
        </w:tc>
        <w:tc>
          <w:tcPr>
            <w:tcW w:w="1286" w:type="dxa"/>
            <w:shd w:val="clear" w:color="auto" w:fill="auto"/>
            <w:vAlign w:val="center"/>
          </w:tcPr>
          <w:p w14:paraId="6B4A89A3"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 xml:space="preserve">0.27 </w:t>
            </w:r>
            <w:r w:rsidRPr="005911D7">
              <w:rPr>
                <w:rFonts w:ascii="Times New Roman" w:hAnsi="Times New Roman" w:cs="Times New Roman"/>
                <w:b/>
                <w:kern w:val="2"/>
                <w:szCs w:val="24"/>
                <w14:ligatures w14:val="standard"/>
              </w:rPr>
              <w:t xml:space="preserve">± </w:t>
            </w:r>
            <w:r w:rsidRPr="005911D7">
              <w:rPr>
                <w:rFonts w:ascii="Times New Roman" w:hAnsi="Times New Roman" w:cs="Times New Roman"/>
                <w:szCs w:val="24"/>
              </w:rPr>
              <w:t>0.04</w:t>
            </w:r>
          </w:p>
        </w:tc>
      </w:tr>
      <w:tr w:rsidR="001D0F3E" w:rsidRPr="00B6537E" w14:paraId="3468B064" w14:textId="77777777" w:rsidTr="001D0F3E">
        <w:trPr>
          <w:cantSplit/>
          <w:trHeight w:val="576"/>
        </w:trPr>
        <w:tc>
          <w:tcPr>
            <w:tcW w:w="1584" w:type="dxa"/>
            <w:shd w:val="clear" w:color="auto" w:fill="auto"/>
            <w:vAlign w:val="center"/>
          </w:tcPr>
          <w:p w14:paraId="00F88B59" w14:textId="77777777" w:rsidR="001D0F3E" w:rsidRPr="005911D7" w:rsidRDefault="001D0F3E" w:rsidP="001D0F3E">
            <w:pPr>
              <w:jc w:val="center"/>
              <w:rPr>
                <w:rFonts w:ascii="Times New Roman" w:hAnsi="Times New Roman" w:cs="Times New Roman"/>
                <w:b/>
                <w:kern w:val="2"/>
                <w:szCs w:val="24"/>
                <w14:ligatures w14:val="standard"/>
              </w:rPr>
            </w:pPr>
            <w:r w:rsidRPr="005911D7">
              <w:rPr>
                <w:rFonts w:ascii="Times New Roman" w:hAnsi="Times New Roman" w:cs="Times New Roman"/>
                <w:kern w:val="2"/>
                <w:szCs w:val="24"/>
                <w14:ligatures w14:val="standard"/>
              </w:rPr>
              <w:t>Cypermethrin</w:t>
            </w:r>
          </w:p>
        </w:tc>
        <w:tc>
          <w:tcPr>
            <w:tcW w:w="1153" w:type="dxa"/>
            <w:vAlign w:val="center"/>
          </w:tcPr>
          <w:p w14:paraId="5A067F71"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4653EF0A"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shd w:val="clear" w:color="auto" w:fill="auto"/>
            <w:vAlign w:val="center"/>
          </w:tcPr>
          <w:p w14:paraId="1D062189"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11.16</w:t>
            </w:r>
          </w:p>
          <w:p w14:paraId="0F414284"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(3, 0.01)</w:t>
            </w:r>
          </w:p>
        </w:tc>
        <w:tc>
          <w:tcPr>
            <w:tcW w:w="1028" w:type="dxa"/>
            <w:shd w:val="clear" w:color="auto" w:fill="auto"/>
            <w:vAlign w:val="center"/>
          </w:tcPr>
          <w:p w14:paraId="55A168D7"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0.13</w:t>
            </w:r>
          </w:p>
          <w:p w14:paraId="2C3FE45C"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(1.3ml)</w:t>
            </w:r>
          </w:p>
        </w:tc>
        <w:tc>
          <w:tcPr>
            <w:tcW w:w="1547" w:type="dxa"/>
            <w:shd w:val="clear" w:color="auto" w:fill="auto"/>
            <w:vAlign w:val="center"/>
          </w:tcPr>
          <w:p w14:paraId="2A28789C"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0.08 - 0.24</w:t>
            </w:r>
          </w:p>
        </w:tc>
        <w:tc>
          <w:tcPr>
            <w:tcW w:w="1040" w:type="dxa"/>
            <w:shd w:val="clear" w:color="auto" w:fill="auto"/>
            <w:vAlign w:val="center"/>
          </w:tcPr>
          <w:p w14:paraId="6DA7D4AE"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0.53</w:t>
            </w:r>
          </w:p>
          <w:p w14:paraId="5A971983"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(5.3ml)</w:t>
            </w:r>
          </w:p>
        </w:tc>
        <w:tc>
          <w:tcPr>
            <w:tcW w:w="1415" w:type="dxa"/>
            <w:shd w:val="clear" w:color="auto" w:fill="auto"/>
            <w:vAlign w:val="center"/>
          </w:tcPr>
          <w:p w14:paraId="71BA8BA1"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0.47 - 0.66</w:t>
            </w:r>
          </w:p>
        </w:tc>
        <w:tc>
          <w:tcPr>
            <w:tcW w:w="1286" w:type="dxa"/>
            <w:shd w:val="clear" w:color="auto" w:fill="auto"/>
            <w:vAlign w:val="center"/>
          </w:tcPr>
          <w:p w14:paraId="1C8BA5EA"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 xml:space="preserve">0.30 </w:t>
            </w:r>
            <w:r w:rsidRPr="005911D7">
              <w:rPr>
                <w:rFonts w:ascii="Times New Roman" w:hAnsi="Times New Roman" w:cs="Times New Roman"/>
                <w:b/>
                <w:kern w:val="2"/>
                <w:szCs w:val="24"/>
                <w14:ligatures w14:val="standard"/>
              </w:rPr>
              <w:t>±</w:t>
            </w:r>
            <w:r w:rsidRPr="005911D7">
              <w:rPr>
                <w:rFonts w:ascii="Times New Roman" w:hAnsi="Times New Roman" w:cs="Times New Roman"/>
                <w:szCs w:val="24"/>
              </w:rPr>
              <w:t xml:space="preserve"> 0.04</w:t>
            </w:r>
          </w:p>
        </w:tc>
      </w:tr>
      <w:tr w:rsidR="001D0F3E" w:rsidRPr="00B6537E" w14:paraId="5D7533BB" w14:textId="77777777" w:rsidTr="001D0F3E">
        <w:trPr>
          <w:cantSplit/>
          <w:trHeight w:val="576"/>
        </w:trPr>
        <w:tc>
          <w:tcPr>
            <w:tcW w:w="1584" w:type="dxa"/>
            <w:tcBorders>
              <w:bottom w:val="nil"/>
            </w:tcBorders>
            <w:shd w:val="clear" w:color="auto" w:fill="auto"/>
            <w:vAlign w:val="center"/>
          </w:tcPr>
          <w:p w14:paraId="2F43B084" w14:textId="77777777" w:rsidR="001D0F3E" w:rsidRPr="005911D7" w:rsidRDefault="001D0F3E" w:rsidP="001D0F3E">
            <w:pPr>
              <w:jc w:val="center"/>
              <w:rPr>
                <w:rFonts w:ascii="Times New Roman" w:hAnsi="Times New Roman" w:cs="Times New Roman"/>
                <w:b/>
                <w:kern w:val="2"/>
                <w:szCs w:val="24"/>
                <w14:ligatures w14:val="standard"/>
              </w:rPr>
            </w:pPr>
            <w:r w:rsidRPr="005911D7">
              <w:rPr>
                <w:rFonts w:ascii="Times New Roman" w:hAnsi="Times New Roman" w:cs="Times New Roman"/>
                <w:kern w:val="2"/>
                <w:szCs w:val="24"/>
                <w14:ligatures w14:val="standard"/>
              </w:rPr>
              <w:t>Lambda-cyhalothrin</w:t>
            </w:r>
          </w:p>
        </w:tc>
        <w:tc>
          <w:tcPr>
            <w:tcW w:w="1153" w:type="dxa"/>
            <w:tcBorders>
              <w:bottom w:val="nil"/>
            </w:tcBorders>
            <w:vAlign w:val="center"/>
          </w:tcPr>
          <w:p w14:paraId="52D776AB"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0.3</w:t>
            </w:r>
            <w:r>
              <w:rPr>
                <w:rFonts w:ascii="Times New Roman" w:hAnsi="Times New Roman" w:cs="Times New Roman"/>
                <w:kern w:val="2"/>
                <w:szCs w:val="24"/>
                <w14:ligatures w14:val="standard"/>
              </w:rPr>
              <w:t>3</w:t>
            </w:r>
          </w:p>
          <w:p w14:paraId="2EF0593C"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13.2</w:t>
            </w:r>
            <w:r w:rsidRPr="005911D7">
              <w:rPr>
                <w:rFonts w:ascii="Times New Roman" w:hAnsi="Times New Roman" w:cs="Times New Roman"/>
                <w:kern w:val="2"/>
                <w:szCs w:val="24"/>
                <w14:ligatures w14:val="standard"/>
              </w:rPr>
              <w:t>ml)</w:t>
            </w:r>
          </w:p>
        </w:tc>
        <w:tc>
          <w:tcPr>
            <w:tcW w:w="1153" w:type="dxa"/>
            <w:tcBorders>
              <w:bottom w:val="nil"/>
            </w:tcBorders>
            <w:shd w:val="clear" w:color="auto" w:fill="auto"/>
            <w:vAlign w:val="center"/>
          </w:tcPr>
          <w:p w14:paraId="559C27D7"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10.91</w:t>
            </w:r>
          </w:p>
          <w:p w14:paraId="62B14329"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(3, 0.01)</w:t>
            </w:r>
          </w:p>
        </w:tc>
        <w:tc>
          <w:tcPr>
            <w:tcW w:w="1028" w:type="dxa"/>
            <w:tcBorders>
              <w:bottom w:val="nil"/>
            </w:tcBorders>
            <w:shd w:val="clear" w:color="auto" w:fill="auto"/>
            <w:vAlign w:val="center"/>
          </w:tcPr>
          <w:p w14:paraId="456A76DA"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0.11</w:t>
            </w:r>
          </w:p>
          <w:p w14:paraId="205E65CF"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w:t>
            </w:r>
            <w:r>
              <w:rPr>
                <w:rFonts w:ascii="Times New Roman" w:hAnsi="Times New Roman" w:cs="Times New Roman"/>
                <w:szCs w:val="24"/>
              </w:rPr>
              <w:t>4</w:t>
            </w:r>
            <w:r w:rsidRPr="005911D7">
              <w:rPr>
                <w:rFonts w:ascii="Times New Roman" w:hAnsi="Times New Roman" w:cs="Times New Roman"/>
                <w:szCs w:val="24"/>
              </w:rPr>
              <w:t>.</w:t>
            </w:r>
            <w:r>
              <w:rPr>
                <w:rFonts w:ascii="Times New Roman" w:hAnsi="Times New Roman" w:cs="Times New Roman"/>
                <w:szCs w:val="24"/>
              </w:rPr>
              <w:t>4</w:t>
            </w:r>
            <w:r w:rsidRPr="005911D7">
              <w:rPr>
                <w:rFonts w:ascii="Times New Roman" w:hAnsi="Times New Roman" w:cs="Times New Roman"/>
                <w:szCs w:val="24"/>
              </w:rPr>
              <w:t>ml)</w:t>
            </w:r>
          </w:p>
        </w:tc>
        <w:tc>
          <w:tcPr>
            <w:tcW w:w="1547" w:type="dxa"/>
            <w:tcBorders>
              <w:bottom w:val="nil"/>
            </w:tcBorders>
            <w:shd w:val="clear" w:color="auto" w:fill="auto"/>
            <w:vAlign w:val="center"/>
          </w:tcPr>
          <w:p w14:paraId="60747D28"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0.08 - 0.25</w:t>
            </w:r>
          </w:p>
        </w:tc>
        <w:tc>
          <w:tcPr>
            <w:tcW w:w="1040" w:type="dxa"/>
            <w:tcBorders>
              <w:bottom w:val="nil"/>
            </w:tcBorders>
            <w:shd w:val="clear" w:color="auto" w:fill="auto"/>
            <w:vAlign w:val="center"/>
          </w:tcPr>
          <w:p w14:paraId="6FF241E4"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w:t>
            </w:r>
            <w:r>
              <w:rPr>
                <w:rFonts w:ascii="Times New Roman" w:hAnsi="Times New Roman" w:cs="Times New Roman"/>
                <w:szCs w:val="24"/>
              </w:rPr>
              <w:t>18</w:t>
            </w:r>
          </w:p>
          <w:p w14:paraId="3BD6CA47"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w:t>
            </w:r>
            <w:r>
              <w:rPr>
                <w:rFonts w:ascii="Times New Roman" w:hAnsi="Times New Roman" w:cs="Times New Roman"/>
                <w:szCs w:val="24"/>
              </w:rPr>
              <w:t>5</w:t>
            </w:r>
            <w:r w:rsidRPr="005911D7">
              <w:rPr>
                <w:rFonts w:ascii="Times New Roman" w:hAnsi="Times New Roman" w:cs="Times New Roman"/>
                <w:szCs w:val="24"/>
              </w:rPr>
              <w:t>.</w:t>
            </w:r>
            <w:r>
              <w:rPr>
                <w:rFonts w:ascii="Times New Roman" w:hAnsi="Times New Roman" w:cs="Times New Roman"/>
                <w:szCs w:val="24"/>
              </w:rPr>
              <w:t>8</w:t>
            </w:r>
            <w:r w:rsidRPr="005911D7">
              <w:rPr>
                <w:rFonts w:ascii="Times New Roman" w:hAnsi="Times New Roman" w:cs="Times New Roman"/>
                <w:szCs w:val="24"/>
              </w:rPr>
              <w:t>ml)</w:t>
            </w:r>
          </w:p>
        </w:tc>
        <w:tc>
          <w:tcPr>
            <w:tcW w:w="1415" w:type="dxa"/>
            <w:tcBorders>
              <w:bottom w:val="nil"/>
            </w:tcBorders>
            <w:shd w:val="clear" w:color="auto" w:fill="auto"/>
            <w:vAlign w:val="center"/>
          </w:tcPr>
          <w:p w14:paraId="3A1AE8C6"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w:t>
            </w:r>
            <w:r>
              <w:rPr>
                <w:rFonts w:ascii="Times New Roman" w:hAnsi="Times New Roman" w:cs="Times New Roman"/>
                <w:szCs w:val="24"/>
              </w:rPr>
              <w:t>14</w:t>
            </w:r>
            <w:r w:rsidRPr="005911D7">
              <w:rPr>
                <w:rFonts w:ascii="Times New Roman" w:hAnsi="Times New Roman" w:cs="Times New Roman"/>
                <w:szCs w:val="24"/>
              </w:rPr>
              <w:t xml:space="preserve"> - 0.</w:t>
            </w:r>
            <w:r>
              <w:rPr>
                <w:rFonts w:ascii="Times New Roman" w:hAnsi="Times New Roman" w:cs="Times New Roman"/>
                <w:szCs w:val="24"/>
              </w:rPr>
              <w:t>37</w:t>
            </w:r>
          </w:p>
        </w:tc>
        <w:tc>
          <w:tcPr>
            <w:tcW w:w="1286" w:type="dxa"/>
            <w:tcBorders>
              <w:bottom w:val="nil"/>
            </w:tcBorders>
            <w:shd w:val="clear" w:color="auto" w:fill="auto"/>
            <w:vAlign w:val="center"/>
          </w:tcPr>
          <w:p w14:paraId="3560CBBF"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 xml:space="preserve">0.44  </w:t>
            </w:r>
            <w:r w:rsidRPr="005911D7">
              <w:rPr>
                <w:rFonts w:ascii="Times New Roman" w:hAnsi="Times New Roman" w:cs="Times New Roman"/>
                <w:b/>
                <w:kern w:val="2"/>
                <w:szCs w:val="24"/>
                <w14:ligatures w14:val="standard"/>
              </w:rPr>
              <w:t xml:space="preserve">± </w:t>
            </w:r>
            <w:r w:rsidRPr="005911D7">
              <w:rPr>
                <w:rFonts w:ascii="Times New Roman" w:hAnsi="Times New Roman" w:cs="Times New Roman"/>
                <w:szCs w:val="24"/>
              </w:rPr>
              <w:t>0.05</w:t>
            </w:r>
          </w:p>
        </w:tc>
      </w:tr>
      <w:tr w:rsidR="001D0F3E" w:rsidRPr="00B6537E" w14:paraId="13BFABBF" w14:textId="77777777" w:rsidTr="001D0F3E">
        <w:trPr>
          <w:cantSplit/>
          <w:trHeight w:val="576"/>
        </w:trPr>
        <w:tc>
          <w:tcPr>
            <w:tcW w:w="1584" w:type="dxa"/>
            <w:tcBorders>
              <w:top w:val="nil"/>
              <w:bottom w:val="nil"/>
            </w:tcBorders>
            <w:shd w:val="clear" w:color="auto" w:fill="auto"/>
            <w:vAlign w:val="center"/>
          </w:tcPr>
          <w:p w14:paraId="744E6280"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 xml:space="preserve">Deltamethrin </w:t>
            </w:r>
          </w:p>
          <w:p w14:paraId="7E25B2F8"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 PBO</w:t>
            </w:r>
          </w:p>
        </w:tc>
        <w:tc>
          <w:tcPr>
            <w:tcW w:w="1153" w:type="dxa"/>
            <w:tcBorders>
              <w:top w:val="nil"/>
              <w:bottom w:val="nil"/>
            </w:tcBorders>
            <w:vAlign w:val="center"/>
          </w:tcPr>
          <w:p w14:paraId="074FD8A5"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0.08</w:t>
            </w:r>
          </w:p>
          <w:p w14:paraId="1D36F1DC"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(0.8ml)</w:t>
            </w:r>
          </w:p>
        </w:tc>
        <w:tc>
          <w:tcPr>
            <w:tcW w:w="1153" w:type="dxa"/>
            <w:tcBorders>
              <w:top w:val="nil"/>
              <w:bottom w:val="nil"/>
            </w:tcBorders>
            <w:shd w:val="clear" w:color="auto" w:fill="auto"/>
            <w:vAlign w:val="center"/>
          </w:tcPr>
          <w:p w14:paraId="5FE93613" w14:textId="77777777" w:rsidR="001D0F3E" w:rsidRPr="005911D7" w:rsidRDefault="001D0F3E" w:rsidP="001D0F3E">
            <w:pPr>
              <w:jc w:val="center"/>
              <w:rPr>
                <w:rFonts w:ascii="Times New Roman" w:hAnsi="Times New Roman" w:cs="Times New Roman"/>
                <w:szCs w:val="24"/>
              </w:rPr>
            </w:pPr>
            <w:r w:rsidRPr="005911D7">
              <w:rPr>
                <w:rFonts w:ascii="Times New Roman" w:hAnsi="Times New Roman" w:cs="Times New Roman"/>
                <w:szCs w:val="24"/>
              </w:rPr>
              <w:t>9.96</w:t>
            </w:r>
          </w:p>
          <w:p w14:paraId="10CC56BD"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(3, 0.01)</w:t>
            </w:r>
          </w:p>
        </w:tc>
        <w:tc>
          <w:tcPr>
            <w:tcW w:w="1028" w:type="dxa"/>
            <w:tcBorders>
              <w:top w:val="nil"/>
              <w:bottom w:val="nil"/>
            </w:tcBorders>
            <w:shd w:val="clear" w:color="auto" w:fill="auto"/>
            <w:vAlign w:val="center"/>
          </w:tcPr>
          <w:p w14:paraId="0A28505A"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0.01</w:t>
            </w:r>
          </w:p>
          <w:p w14:paraId="479F4F4E"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(0.1ml)</w:t>
            </w:r>
          </w:p>
        </w:tc>
        <w:tc>
          <w:tcPr>
            <w:tcW w:w="1547" w:type="dxa"/>
            <w:tcBorders>
              <w:top w:val="nil"/>
              <w:bottom w:val="nil"/>
            </w:tcBorders>
            <w:shd w:val="clear" w:color="auto" w:fill="auto"/>
            <w:vAlign w:val="center"/>
          </w:tcPr>
          <w:p w14:paraId="45B24F88"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0.00 - 0.01</w:t>
            </w:r>
          </w:p>
        </w:tc>
        <w:tc>
          <w:tcPr>
            <w:tcW w:w="1040" w:type="dxa"/>
            <w:tcBorders>
              <w:top w:val="nil"/>
              <w:bottom w:val="nil"/>
            </w:tcBorders>
            <w:shd w:val="clear" w:color="auto" w:fill="auto"/>
            <w:vAlign w:val="center"/>
          </w:tcPr>
          <w:p w14:paraId="64A1F955"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0.14</w:t>
            </w:r>
          </w:p>
          <w:p w14:paraId="34E7256B"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(1.4ml)</w:t>
            </w:r>
          </w:p>
        </w:tc>
        <w:tc>
          <w:tcPr>
            <w:tcW w:w="1415" w:type="dxa"/>
            <w:tcBorders>
              <w:top w:val="nil"/>
              <w:bottom w:val="nil"/>
            </w:tcBorders>
            <w:shd w:val="clear" w:color="auto" w:fill="auto"/>
            <w:vAlign w:val="center"/>
          </w:tcPr>
          <w:p w14:paraId="22935729"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0.11 - 0.41</w:t>
            </w:r>
          </w:p>
        </w:tc>
        <w:tc>
          <w:tcPr>
            <w:tcW w:w="1286" w:type="dxa"/>
            <w:tcBorders>
              <w:top w:val="nil"/>
              <w:bottom w:val="nil"/>
            </w:tcBorders>
            <w:shd w:val="clear" w:color="auto" w:fill="auto"/>
            <w:vAlign w:val="center"/>
          </w:tcPr>
          <w:p w14:paraId="098378D8"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 xml:space="preserve">0.31 </w:t>
            </w:r>
            <w:r w:rsidRPr="005911D7">
              <w:rPr>
                <w:rFonts w:ascii="Times New Roman" w:hAnsi="Times New Roman" w:cs="Times New Roman"/>
                <w:b/>
                <w:kern w:val="2"/>
                <w:szCs w:val="24"/>
                <w14:ligatures w14:val="standard"/>
              </w:rPr>
              <w:t>±</w:t>
            </w:r>
            <w:r w:rsidRPr="005911D7">
              <w:rPr>
                <w:rFonts w:ascii="Times New Roman" w:hAnsi="Times New Roman" w:cs="Times New Roman"/>
                <w:szCs w:val="24"/>
              </w:rPr>
              <w:t xml:space="preserve"> 0.04</w:t>
            </w:r>
          </w:p>
        </w:tc>
      </w:tr>
      <w:tr w:rsidR="001D0F3E" w:rsidRPr="00B6537E" w14:paraId="39EDE8A4" w14:textId="77777777" w:rsidTr="001D0F3E">
        <w:trPr>
          <w:cantSplit/>
          <w:trHeight w:val="576"/>
        </w:trPr>
        <w:tc>
          <w:tcPr>
            <w:tcW w:w="1584" w:type="dxa"/>
            <w:tcBorders>
              <w:top w:val="nil"/>
              <w:bottom w:val="nil"/>
            </w:tcBorders>
            <w:shd w:val="clear" w:color="auto" w:fill="auto"/>
            <w:vAlign w:val="center"/>
          </w:tcPr>
          <w:p w14:paraId="3B2C777C"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 xml:space="preserve">Bifenthrin </w:t>
            </w:r>
          </w:p>
          <w:p w14:paraId="33F09342"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 PBO</w:t>
            </w:r>
          </w:p>
        </w:tc>
        <w:tc>
          <w:tcPr>
            <w:tcW w:w="1153" w:type="dxa"/>
            <w:tcBorders>
              <w:top w:val="nil"/>
              <w:bottom w:val="nil"/>
            </w:tcBorders>
            <w:vAlign w:val="center"/>
          </w:tcPr>
          <w:p w14:paraId="2F4E2232"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63829C1F"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tcBorders>
              <w:top w:val="nil"/>
              <w:bottom w:val="nil"/>
            </w:tcBorders>
            <w:shd w:val="clear" w:color="auto" w:fill="auto"/>
            <w:vAlign w:val="center"/>
          </w:tcPr>
          <w:p w14:paraId="24AC47CD"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9.59</w:t>
            </w:r>
          </w:p>
          <w:p w14:paraId="004B4497"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(3, 0.02)</w:t>
            </w:r>
          </w:p>
        </w:tc>
        <w:tc>
          <w:tcPr>
            <w:tcW w:w="1028" w:type="dxa"/>
            <w:tcBorders>
              <w:top w:val="nil"/>
              <w:bottom w:val="nil"/>
            </w:tcBorders>
            <w:shd w:val="clear" w:color="auto" w:fill="auto"/>
            <w:vAlign w:val="center"/>
          </w:tcPr>
          <w:p w14:paraId="62930269"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0.13</w:t>
            </w:r>
          </w:p>
          <w:p w14:paraId="3CD060C5"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1.</w:t>
            </w:r>
            <w:r w:rsidRPr="005911D7">
              <w:rPr>
                <w:rFonts w:ascii="Times New Roman" w:hAnsi="Times New Roman" w:cs="Times New Roman"/>
                <w:kern w:val="2"/>
                <w:szCs w:val="24"/>
                <w14:ligatures w14:val="standard"/>
              </w:rPr>
              <w:t>3ml)</w:t>
            </w:r>
          </w:p>
        </w:tc>
        <w:tc>
          <w:tcPr>
            <w:tcW w:w="1547" w:type="dxa"/>
            <w:tcBorders>
              <w:top w:val="nil"/>
              <w:bottom w:val="nil"/>
            </w:tcBorders>
            <w:shd w:val="clear" w:color="auto" w:fill="auto"/>
            <w:vAlign w:val="center"/>
          </w:tcPr>
          <w:p w14:paraId="211D39A3"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0.0</w:t>
            </w:r>
            <w:r>
              <w:rPr>
                <w:rFonts w:ascii="Times New Roman" w:hAnsi="Times New Roman" w:cs="Times New Roman"/>
                <w:szCs w:val="24"/>
              </w:rPr>
              <w:t>9</w:t>
            </w:r>
            <w:r w:rsidRPr="005911D7">
              <w:rPr>
                <w:rFonts w:ascii="Times New Roman" w:hAnsi="Times New Roman" w:cs="Times New Roman"/>
                <w:szCs w:val="24"/>
              </w:rPr>
              <w:t xml:space="preserve"> - 0.2</w:t>
            </w:r>
          </w:p>
        </w:tc>
        <w:tc>
          <w:tcPr>
            <w:tcW w:w="1040" w:type="dxa"/>
            <w:tcBorders>
              <w:top w:val="nil"/>
              <w:bottom w:val="nil"/>
            </w:tcBorders>
            <w:shd w:val="clear" w:color="auto" w:fill="auto"/>
            <w:vAlign w:val="center"/>
          </w:tcPr>
          <w:p w14:paraId="7938F468"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w:t>
            </w:r>
            <w:r>
              <w:rPr>
                <w:rFonts w:ascii="Times New Roman" w:hAnsi="Times New Roman" w:cs="Times New Roman"/>
                <w:szCs w:val="24"/>
              </w:rPr>
              <w:t>27</w:t>
            </w:r>
          </w:p>
          <w:p w14:paraId="190543F4"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w:t>
            </w:r>
            <w:r>
              <w:rPr>
                <w:rFonts w:ascii="Times New Roman" w:hAnsi="Times New Roman" w:cs="Times New Roman"/>
                <w:szCs w:val="24"/>
              </w:rPr>
              <w:t>2</w:t>
            </w:r>
            <w:r w:rsidRPr="005911D7">
              <w:rPr>
                <w:rFonts w:ascii="Times New Roman" w:hAnsi="Times New Roman" w:cs="Times New Roman"/>
                <w:szCs w:val="24"/>
              </w:rPr>
              <w:t>.</w:t>
            </w:r>
            <w:r>
              <w:rPr>
                <w:rFonts w:ascii="Times New Roman" w:hAnsi="Times New Roman" w:cs="Times New Roman"/>
                <w:szCs w:val="24"/>
              </w:rPr>
              <w:t>7</w:t>
            </w:r>
            <w:r w:rsidRPr="005911D7">
              <w:rPr>
                <w:rFonts w:ascii="Times New Roman" w:hAnsi="Times New Roman" w:cs="Times New Roman"/>
                <w:szCs w:val="24"/>
              </w:rPr>
              <w:t>ml)</w:t>
            </w:r>
          </w:p>
        </w:tc>
        <w:tc>
          <w:tcPr>
            <w:tcW w:w="1415" w:type="dxa"/>
            <w:tcBorders>
              <w:top w:val="nil"/>
              <w:bottom w:val="nil"/>
            </w:tcBorders>
            <w:shd w:val="clear" w:color="auto" w:fill="auto"/>
            <w:vAlign w:val="center"/>
          </w:tcPr>
          <w:p w14:paraId="7A0C9904"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w:t>
            </w:r>
            <w:r>
              <w:rPr>
                <w:rFonts w:ascii="Times New Roman" w:hAnsi="Times New Roman" w:cs="Times New Roman"/>
                <w:szCs w:val="24"/>
              </w:rPr>
              <w:t>23</w:t>
            </w:r>
            <w:r w:rsidRPr="005911D7">
              <w:rPr>
                <w:rFonts w:ascii="Times New Roman" w:hAnsi="Times New Roman" w:cs="Times New Roman"/>
                <w:szCs w:val="24"/>
              </w:rPr>
              <w:t xml:space="preserve"> - 0.3</w:t>
            </w:r>
            <w:r>
              <w:rPr>
                <w:rFonts w:ascii="Times New Roman" w:hAnsi="Times New Roman" w:cs="Times New Roman"/>
                <w:szCs w:val="24"/>
              </w:rPr>
              <w:t>7</w:t>
            </w:r>
          </w:p>
        </w:tc>
        <w:tc>
          <w:tcPr>
            <w:tcW w:w="1286" w:type="dxa"/>
            <w:tcBorders>
              <w:top w:val="nil"/>
              <w:bottom w:val="nil"/>
            </w:tcBorders>
            <w:shd w:val="clear" w:color="auto" w:fill="auto"/>
            <w:vAlign w:val="center"/>
          </w:tcPr>
          <w:p w14:paraId="50572331"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 xml:space="preserve">0.47 </w:t>
            </w:r>
            <w:r w:rsidRPr="005911D7">
              <w:rPr>
                <w:rFonts w:ascii="Times New Roman" w:hAnsi="Times New Roman" w:cs="Times New Roman"/>
                <w:b/>
                <w:kern w:val="2"/>
                <w:szCs w:val="24"/>
                <w14:ligatures w14:val="standard"/>
              </w:rPr>
              <w:t xml:space="preserve">± </w:t>
            </w:r>
            <w:r w:rsidRPr="005911D7">
              <w:rPr>
                <w:rFonts w:ascii="Times New Roman" w:hAnsi="Times New Roman" w:cs="Times New Roman"/>
                <w:szCs w:val="24"/>
              </w:rPr>
              <w:t>0.06</w:t>
            </w:r>
          </w:p>
        </w:tc>
      </w:tr>
      <w:tr w:rsidR="001D0F3E" w:rsidRPr="00B6537E" w14:paraId="7F07B2F4" w14:textId="77777777" w:rsidTr="001D0F3E">
        <w:trPr>
          <w:cantSplit/>
          <w:trHeight w:val="576"/>
        </w:trPr>
        <w:tc>
          <w:tcPr>
            <w:tcW w:w="1584" w:type="dxa"/>
            <w:tcBorders>
              <w:top w:val="nil"/>
              <w:bottom w:val="nil"/>
            </w:tcBorders>
            <w:shd w:val="clear" w:color="auto" w:fill="auto"/>
            <w:vAlign w:val="center"/>
          </w:tcPr>
          <w:p w14:paraId="7702AD3F"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 xml:space="preserve">Cypermethrin </w:t>
            </w:r>
          </w:p>
          <w:p w14:paraId="3CBD49A4"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 PBO</w:t>
            </w:r>
          </w:p>
        </w:tc>
        <w:tc>
          <w:tcPr>
            <w:tcW w:w="1153" w:type="dxa"/>
            <w:tcBorders>
              <w:top w:val="nil"/>
              <w:bottom w:val="nil"/>
            </w:tcBorders>
            <w:vAlign w:val="center"/>
          </w:tcPr>
          <w:p w14:paraId="44BEE6E1"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6AAC1875"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tcBorders>
              <w:top w:val="nil"/>
              <w:bottom w:val="nil"/>
            </w:tcBorders>
            <w:shd w:val="clear" w:color="auto" w:fill="auto"/>
            <w:vAlign w:val="center"/>
          </w:tcPr>
          <w:p w14:paraId="67332EB9"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10.71</w:t>
            </w:r>
          </w:p>
          <w:p w14:paraId="31945077"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(3, 0.01)</w:t>
            </w:r>
          </w:p>
        </w:tc>
        <w:tc>
          <w:tcPr>
            <w:tcW w:w="1028" w:type="dxa"/>
            <w:tcBorders>
              <w:top w:val="nil"/>
              <w:bottom w:val="nil"/>
            </w:tcBorders>
            <w:shd w:val="clear" w:color="auto" w:fill="auto"/>
            <w:vAlign w:val="center"/>
          </w:tcPr>
          <w:p w14:paraId="21DFB63B"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0.10</w:t>
            </w:r>
          </w:p>
          <w:p w14:paraId="1E5EB679"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(1.0ml)</w:t>
            </w:r>
          </w:p>
        </w:tc>
        <w:tc>
          <w:tcPr>
            <w:tcW w:w="1547" w:type="dxa"/>
            <w:tcBorders>
              <w:top w:val="nil"/>
              <w:bottom w:val="nil"/>
            </w:tcBorders>
            <w:shd w:val="clear" w:color="auto" w:fill="auto"/>
            <w:vAlign w:val="center"/>
          </w:tcPr>
          <w:p w14:paraId="328B0CE9"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0.08 - 0.24</w:t>
            </w:r>
          </w:p>
        </w:tc>
        <w:tc>
          <w:tcPr>
            <w:tcW w:w="1040" w:type="dxa"/>
            <w:tcBorders>
              <w:top w:val="nil"/>
              <w:bottom w:val="nil"/>
            </w:tcBorders>
            <w:shd w:val="clear" w:color="auto" w:fill="auto"/>
            <w:vAlign w:val="center"/>
          </w:tcPr>
          <w:p w14:paraId="1B7B0F07"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0.46</w:t>
            </w:r>
          </w:p>
          <w:p w14:paraId="5AFC44DA"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(4.6ml)</w:t>
            </w:r>
          </w:p>
        </w:tc>
        <w:tc>
          <w:tcPr>
            <w:tcW w:w="1415" w:type="dxa"/>
            <w:tcBorders>
              <w:top w:val="nil"/>
              <w:bottom w:val="nil"/>
            </w:tcBorders>
            <w:shd w:val="clear" w:color="auto" w:fill="auto"/>
            <w:vAlign w:val="center"/>
          </w:tcPr>
          <w:p w14:paraId="1AEA39B6"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0.38 - 0.63</w:t>
            </w:r>
          </w:p>
        </w:tc>
        <w:tc>
          <w:tcPr>
            <w:tcW w:w="1286" w:type="dxa"/>
            <w:tcBorders>
              <w:top w:val="nil"/>
              <w:bottom w:val="nil"/>
            </w:tcBorders>
            <w:shd w:val="clear" w:color="auto" w:fill="auto"/>
            <w:vAlign w:val="center"/>
          </w:tcPr>
          <w:p w14:paraId="26B4BEC8"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 xml:space="preserve">0.43 </w:t>
            </w:r>
            <w:r w:rsidRPr="005911D7">
              <w:rPr>
                <w:rFonts w:ascii="Times New Roman" w:hAnsi="Times New Roman" w:cs="Times New Roman"/>
                <w:b/>
                <w:kern w:val="2"/>
                <w:szCs w:val="24"/>
                <w14:ligatures w14:val="standard"/>
              </w:rPr>
              <w:t>±</w:t>
            </w:r>
            <w:r w:rsidRPr="005911D7">
              <w:rPr>
                <w:rFonts w:ascii="Times New Roman" w:hAnsi="Times New Roman" w:cs="Times New Roman"/>
                <w:szCs w:val="24"/>
              </w:rPr>
              <w:t xml:space="preserve"> 0.04</w:t>
            </w:r>
          </w:p>
        </w:tc>
      </w:tr>
      <w:tr w:rsidR="001D0F3E" w:rsidRPr="00B6537E" w14:paraId="1AAA6303" w14:textId="77777777" w:rsidTr="001D0F3E">
        <w:trPr>
          <w:cantSplit/>
          <w:trHeight w:val="576"/>
        </w:trPr>
        <w:tc>
          <w:tcPr>
            <w:tcW w:w="1584" w:type="dxa"/>
            <w:tcBorders>
              <w:top w:val="nil"/>
              <w:bottom w:val="single" w:sz="4" w:space="0" w:color="auto"/>
            </w:tcBorders>
            <w:shd w:val="clear" w:color="auto" w:fill="auto"/>
            <w:vAlign w:val="center"/>
          </w:tcPr>
          <w:p w14:paraId="65693299"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 xml:space="preserve">Lambda-cyhalothrin </w:t>
            </w:r>
          </w:p>
          <w:p w14:paraId="0FC71072"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 PBO</w:t>
            </w:r>
          </w:p>
        </w:tc>
        <w:tc>
          <w:tcPr>
            <w:tcW w:w="1153" w:type="dxa"/>
            <w:tcBorders>
              <w:top w:val="nil"/>
              <w:bottom w:val="single" w:sz="4" w:space="0" w:color="auto"/>
            </w:tcBorders>
            <w:vAlign w:val="center"/>
          </w:tcPr>
          <w:p w14:paraId="62CE985D"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0.3</w:t>
            </w:r>
            <w:r>
              <w:rPr>
                <w:rFonts w:ascii="Times New Roman" w:hAnsi="Times New Roman" w:cs="Times New Roman"/>
                <w:kern w:val="2"/>
                <w:szCs w:val="24"/>
                <w14:ligatures w14:val="standard"/>
              </w:rPr>
              <w:t>3</w:t>
            </w:r>
          </w:p>
          <w:p w14:paraId="2AB81568"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13.2</w:t>
            </w:r>
            <w:r w:rsidRPr="005911D7">
              <w:rPr>
                <w:rFonts w:ascii="Times New Roman" w:hAnsi="Times New Roman" w:cs="Times New Roman"/>
                <w:kern w:val="2"/>
                <w:szCs w:val="24"/>
                <w14:ligatures w14:val="standard"/>
              </w:rPr>
              <w:t>ml)</w:t>
            </w:r>
          </w:p>
        </w:tc>
        <w:tc>
          <w:tcPr>
            <w:tcW w:w="1153" w:type="dxa"/>
            <w:tcBorders>
              <w:top w:val="nil"/>
              <w:bottom w:val="single" w:sz="4" w:space="0" w:color="auto"/>
            </w:tcBorders>
            <w:shd w:val="clear" w:color="auto" w:fill="auto"/>
            <w:vAlign w:val="center"/>
          </w:tcPr>
          <w:p w14:paraId="731A06A7"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10.53</w:t>
            </w:r>
          </w:p>
          <w:p w14:paraId="487E26A2"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(3, 0.01)</w:t>
            </w:r>
          </w:p>
        </w:tc>
        <w:tc>
          <w:tcPr>
            <w:tcW w:w="1028" w:type="dxa"/>
            <w:tcBorders>
              <w:top w:val="nil"/>
              <w:bottom w:val="single" w:sz="4" w:space="0" w:color="auto"/>
            </w:tcBorders>
            <w:shd w:val="clear" w:color="auto" w:fill="auto"/>
            <w:vAlign w:val="center"/>
          </w:tcPr>
          <w:p w14:paraId="2A9CF955"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w:t>
            </w:r>
            <w:r>
              <w:rPr>
                <w:rFonts w:ascii="Times New Roman" w:hAnsi="Times New Roman" w:cs="Times New Roman"/>
                <w:szCs w:val="24"/>
              </w:rPr>
              <w:t>08</w:t>
            </w:r>
          </w:p>
          <w:p w14:paraId="6315FB9B"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w:t>
            </w:r>
            <w:r>
              <w:rPr>
                <w:rFonts w:ascii="Times New Roman" w:hAnsi="Times New Roman" w:cs="Times New Roman"/>
                <w:szCs w:val="24"/>
              </w:rPr>
              <w:t>3.6</w:t>
            </w:r>
            <w:r w:rsidRPr="005911D7">
              <w:rPr>
                <w:rFonts w:ascii="Times New Roman" w:hAnsi="Times New Roman" w:cs="Times New Roman"/>
                <w:szCs w:val="24"/>
              </w:rPr>
              <w:t>ml)</w:t>
            </w:r>
          </w:p>
        </w:tc>
        <w:tc>
          <w:tcPr>
            <w:tcW w:w="1547" w:type="dxa"/>
            <w:tcBorders>
              <w:top w:val="nil"/>
              <w:bottom w:val="single" w:sz="4" w:space="0" w:color="auto"/>
            </w:tcBorders>
            <w:shd w:val="clear" w:color="auto" w:fill="auto"/>
            <w:vAlign w:val="center"/>
          </w:tcPr>
          <w:p w14:paraId="5D625F52"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0.0</w:t>
            </w:r>
            <w:r>
              <w:rPr>
                <w:rFonts w:ascii="Times New Roman" w:hAnsi="Times New Roman" w:cs="Times New Roman"/>
                <w:szCs w:val="24"/>
              </w:rPr>
              <w:t>6</w:t>
            </w:r>
            <w:r w:rsidRPr="005911D7">
              <w:rPr>
                <w:rFonts w:ascii="Times New Roman" w:hAnsi="Times New Roman" w:cs="Times New Roman"/>
                <w:szCs w:val="24"/>
              </w:rPr>
              <w:t xml:space="preserve"> - 0.2</w:t>
            </w:r>
            <w:r>
              <w:rPr>
                <w:rFonts w:ascii="Times New Roman" w:hAnsi="Times New Roman" w:cs="Times New Roman"/>
                <w:szCs w:val="24"/>
              </w:rPr>
              <w:t>0</w:t>
            </w:r>
          </w:p>
        </w:tc>
        <w:tc>
          <w:tcPr>
            <w:tcW w:w="1040" w:type="dxa"/>
            <w:tcBorders>
              <w:top w:val="nil"/>
              <w:bottom w:val="single" w:sz="4" w:space="0" w:color="auto"/>
            </w:tcBorders>
            <w:shd w:val="clear" w:color="auto" w:fill="auto"/>
            <w:vAlign w:val="center"/>
          </w:tcPr>
          <w:p w14:paraId="21EFA9DA"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w:t>
            </w:r>
            <w:r>
              <w:rPr>
                <w:rFonts w:ascii="Times New Roman" w:hAnsi="Times New Roman" w:cs="Times New Roman"/>
                <w:szCs w:val="24"/>
              </w:rPr>
              <w:t>15</w:t>
            </w:r>
          </w:p>
          <w:p w14:paraId="0253DA9A"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w:t>
            </w:r>
            <w:r>
              <w:rPr>
                <w:rFonts w:ascii="Times New Roman" w:hAnsi="Times New Roman" w:cs="Times New Roman"/>
                <w:szCs w:val="24"/>
              </w:rPr>
              <w:t>4</w:t>
            </w:r>
            <w:r w:rsidRPr="005911D7">
              <w:rPr>
                <w:rFonts w:ascii="Times New Roman" w:hAnsi="Times New Roman" w:cs="Times New Roman"/>
                <w:szCs w:val="24"/>
              </w:rPr>
              <w:t>.</w:t>
            </w:r>
            <w:r>
              <w:rPr>
                <w:rFonts w:ascii="Times New Roman" w:hAnsi="Times New Roman" w:cs="Times New Roman"/>
                <w:szCs w:val="24"/>
              </w:rPr>
              <w:t>7</w:t>
            </w:r>
            <w:r w:rsidRPr="005911D7">
              <w:rPr>
                <w:rFonts w:ascii="Times New Roman" w:hAnsi="Times New Roman" w:cs="Times New Roman"/>
                <w:szCs w:val="24"/>
              </w:rPr>
              <w:t>ml)</w:t>
            </w:r>
          </w:p>
        </w:tc>
        <w:tc>
          <w:tcPr>
            <w:tcW w:w="1415" w:type="dxa"/>
            <w:tcBorders>
              <w:top w:val="nil"/>
              <w:bottom w:val="single" w:sz="4" w:space="0" w:color="auto"/>
            </w:tcBorders>
            <w:shd w:val="clear" w:color="auto" w:fill="auto"/>
            <w:vAlign w:val="center"/>
          </w:tcPr>
          <w:p w14:paraId="65F60795"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0.</w:t>
            </w:r>
            <w:r>
              <w:rPr>
                <w:rFonts w:ascii="Times New Roman" w:hAnsi="Times New Roman" w:cs="Times New Roman"/>
                <w:szCs w:val="24"/>
              </w:rPr>
              <w:t>48</w:t>
            </w:r>
            <w:r w:rsidRPr="005911D7">
              <w:rPr>
                <w:rFonts w:ascii="Times New Roman" w:hAnsi="Times New Roman" w:cs="Times New Roman"/>
                <w:szCs w:val="24"/>
              </w:rPr>
              <w:t xml:space="preserve"> - 0.5</w:t>
            </w:r>
            <w:r>
              <w:rPr>
                <w:rFonts w:ascii="Times New Roman" w:hAnsi="Times New Roman" w:cs="Times New Roman"/>
                <w:szCs w:val="24"/>
              </w:rPr>
              <w:t>9</w:t>
            </w:r>
          </w:p>
        </w:tc>
        <w:tc>
          <w:tcPr>
            <w:tcW w:w="1286" w:type="dxa"/>
            <w:tcBorders>
              <w:top w:val="nil"/>
              <w:bottom w:val="single" w:sz="4" w:space="0" w:color="auto"/>
            </w:tcBorders>
            <w:shd w:val="clear" w:color="auto" w:fill="auto"/>
            <w:vAlign w:val="center"/>
          </w:tcPr>
          <w:p w14:paraId="2A8DBD78" w14:textId="77777777" w:rsidR="001D0F3E" w:rsidRPr="005911D7" w:rsidRDefault="001D0F3E" w:rsidP="001D0F3E">
            <w:pPr>
              <w:autoSpaceDE w:val="0"/>
              <w:autoSpaceDN w:val="0"/>
              <w:adjustRightInd w:val="0"/>
              <w:jc w:val="center"/>
              <w:rPr>
                <w:rFonts w:ascii="Times New Roman" w:hAnsi="Times New Roman" w:cs="Times New Roman"/>
                <w:szCs w:val="24"/>
              </w:rPr>
            </w:pPr>
            <w:r w:rsidRPr="005911D7">
              <w:rPr>
                <w:rFonts w:ascii="Times New Roman" w:hAnsi="Times New Roman" w:cs="Times New Roman"/>
                <w:szCs w:val="24"/>
              </w:rPr>
              <w:t xml:space="preserve">0.51  </w:t>
            </w:r>
            <w:r w:rsidRPr="005911D7">
              <w:rPr>
                <w:rFonts w:ascii="Times New Roman" w:hAnsi="Times New Roman" w:cs="Times New Roman"/>
                <w:b/>
                <w:kern w:val="2"/>
                <w:szCs w:val="24"/>
                <w14:ligatures w14:val="standard"/>
              </w:rPr>
              <w:t xml:space="preserve">± </w:t>
            </w:r>
            <w:r w:rsidRPr="005911D7">
              <w:rPr>
                <w:rFonts w:ascii="Times New Roman" w:hAnsi="Times New Roman" w:cs="Times New Roman"/>
                <w:szCs w:val="24"/>
              </w:rPr>
              <w:t>0.07</w:t>
            </w:r>
          </w:p>
        </w:tc>
      </w:tr>
    </w:tbl>
    <w:p w14:paraId="15A52955" w14:textId="77777777" w:rsidR="001D0F3E" w:rsidRDefault="001D0F3E" w:rsidP="001D0F3E">
      <w:pPr>
        <w:spacing w:line="360" w:lineRule="auto"/>
        <w:jc w:val="both"/>
        <w:rPr>
          <w:rFonts w:ascii="Times New Roman" w:hAnsi="Times New Roman"/>
          <w:kern w:val="2"/>
          <w:sz w:val="24"/>
          <w:szCs w:val="24"/>
          <w14:ligatures w14:val="standard"/>
        </w:rPr>
      </w:pPr>
      <w:r w:rsidRPr="00B6537E">
        <w:rPr>
          <w:rFonts w:ascii="Times New Roman" w:hAnsi="Times New Roman"/>
          <w:kern w:val="2"/>
          <w:sz w:val="24"/>
          <w:szCs w:val="24"/>
          <w14:ligatures w14:val="standard"/>
        </w:rPr>
        <w:t>CI = Confidence interval; χ</w:t>
      </w:r>
      <w:r w:rsidRPr="00B6537E">
        <w:rPr>
          <w:rFonts w:ascii="Times New Roman" w:hAnsi="Times New Roman"/>
          <w:kern w:val="2"/>
          <w:sz w:val="24"/>
          <w:szCs w:val="24"/>
          <w:vertAlign w:val="superscript"/>
          <w14:ligatures w14:val="standard"/>
        </w:rPr>
        <w:t xml:space="preserve">2 </w:t>
      </w:r>
      <w:r w:rsidRPr="00B6537E">
        <w:rPr>
          <w:rFonts w:ascii="Times New Roman" w:hAnsi="Times New Roman"/>
          <w:kern w:val="2"/>
          <w:sz w:val="24"/>
          <w:szCs w:val="24"/>
          <w14:ligatures w14:val="standard"/>
        </w:rPr>
        <w:t>= Chi square value; D.F = Deg</w:t>
      </w:r>
      <w:r>
        <w:rPr>
          <w:rFonts w:ascii="Times New Roman" w:hAnsi="Times New Roman"/>
          <w:kern w:val="2"/>
          <w:sz w:val="24"/>
          <w:szCs w:val="24"/>
          <w14:ligatures w14:val="standard"/>
        </w:rPr>
        <w:t xml:space="preserve">ree of freedom; P = Probability </w:t>
      </w:r>
      <w:r w:rsidRPr="00B6537E">
        <w:rPr>
          <w:rFonts w:ascii="Times New Roman" w:hAnsi="Times New Roman"/>
          <w:kern w:val="2"/>
          <w:sz w:val="24"/>
          <w:szCs w:val="24"/>
          <w14:ligatures w14:val="standard"/>
        </w:rPr>
        <w:t>value; LC</w:t>
      </w:r>
      <w:r w:rsidRPr="00B6537E">
        <w:rPr>
          <w:rFonts w:ascii="Times New Roman" w:hAnsi="Times New Roman"/>
          <w:kern w:val="2"/>
          <w:sz w:val="24"/>
          <w:szCs w:val="24"/>
          <w:vertAlign w:val="subscript"/>
          <w14:ligatures w14:val="standard"/>
        </w:rPr>
        <w:t xml:space="preserve">50 </w:t>
      </w:r>
      <w:r w:rsidRPr="00B6537E">
        <w:rPr>
          <w:rFonts w:ascii="Times New Roman" w:hAnsi="Times New Roman"/>
          <w:kern w:val="2"/>
          <w:sz w:val="24"/>
          <w:szCs w:val="24"/>
          <w14:ligatures w14:val="standard"/>
        </w:rPr>
        <w:t>= Lethal convocation; FL = Fiducial Limit; SE = Standard error</w:t>
      </w:r>
    </w:p>
    <w:p w14:paraId="7686095F" w14:textId="77777777" w:rsidR="00101C50" w:rsidRDefault="00101C50">
      <w:pPr>
        <w:spacing w:after="160" w:line="259" w:lineRule="auto"/>
        <w:rPr>
          <w:rFonts w:ascii="Times New Roman" w:hAnsi="Times New Roman" w:cs="Times New Roman"/>
          <w:b/>
          <w:sz w:val="24"/>
        </w:rPr>
      </w:pPr>
      <w:r>
        <w:rPr>
          <w:rFonts w:ascii="Times New Roman" w:hAnsi="Times New Roman" w:cs="Times New Roman"/>
          <w:b/>
          <w:sz w:val="24"/>
        </w:rPr>
        <w:br w:type="page"/>
      </w:r>
    </w:p>
    <w:p w14:paraId="7C2F610A" w14:textId="71EEF04F" w:rsidR="001D0F3E" w:rsidRPr="004A11B9" w:rsidRDefault="001D0F3E" w:rsidP="001D0F3E">
      <w:pPr>
        <w:spacing w:line="360" w:lineRule="auto"/>
        <w:jc w:val="both"/>
        <w:rPr>
          <w:rFonts w:ascii="Times New Roman" w:hAnsi="Times New Roman" w:cs="Times New Roman"/>
          <w:b/>
          <w:sz w:val="24"/>
        </w:rPr>
      </w:pPr>
      <w:r w:rsidRPr="004A11B9">
        <w:rPr>
          <w:rFonts w:ascii="Times New Roman" w:hAnsi="Times New Roman" w:cs="Times New Roman"/>
          <w:b/>
          <w:sz w:val="24"/>
        </w:rPr>
        <w:lastRenderedPageBreak/>
        <w:t>LC</w:t>
      </w:r>
      <w:r w:rsidRPr="004A11B9">
        <w:rPr>
          <w:rFonts w:ascii="Times New Roman" w:hAnsi="Times New Roman" w:cs="Times New Roman"/>
          <w:b/>
          <w:sz w:val="24"/>
          <w:vertAlign w:val="subscript"/>
        </w:rPr>
        <w:t>50</w:t>
      </w:r>
      <w:r w:rsidRPr="004A11B9">
        <w:rPr>
          <w:rFonts w:ascii="Times New Roman" w:hAnsi="Times New Roman" w:cs="Times New Roman"/>
          <w:b/>
          <w:sz w:val="24"/>
        </w:rPr>
        <w:t xml:space="preserve"> and LC</w:t>
      </w:r>
      <w:r w:rsidRPr="004A11B9">
        <w:rPr>
          <w:rFonts w:ascii="Times New Roman" w:hAnsi="Times New Roman" w:cs="Times New Roman"/>
          <w:b/>
          <w:sz w:val="24"/>
          <w:vertAlign w:val="subscript"/>
        </w:rPr>
        <w:t>90</w:t>
      </w:r>
      <w:r w:rsidRPr="004A11B9">
        <w:rPr>
          <w:rFonts w:ascii="Times New Roman" w:hAnsi="Times New Roman" w:cs="Times New Roman"/>
          <w:b/>
          <w:sz w:val="24"/>
        </w:rPr>
        <w:t xml:space="preserve"> values of different concentrations of pyrethroids alone and in combination with synergist for </w:t>
      </w:r>
      <w:r w:rsidRPr="004A11B9">
        <w:rPr>
          <w:rFonts w:ascii="Times New Roman" w:hAnsi="Times New Roman" w:cs="Times New Roman"/>
          <w:b/>
          <w:i/>
          <w:sz w:val="24"/>
        </w:rPr>
        <w:t>P. gossypiella</w:t>
      </w:r>
      <w:r w:rsidRPr="004A11B9">
        <w:rPr>
          <w:rFonts w:ascii="Times New Roman" w:hAnsi="Times New Roman" w:cs="Times New Roman"/>
          <w:b/>
          <w:sz w:val="24"/>
        </w:rPr>
        <w:t xml:space="preserve"> population collected from Multan district at C.I 95% after </w:t>
      </w:r>
      <w:r>
        <w:rPr>
          <w:rFonts w:ascii="Times New Roman" w:hAnsi="Times New Roman" w:cs="Times New Roman"/>
          <w:b/>
          <w:sz w:val="24"/>
        </w:rPr>
        <w:t>48</w:t>
      </w:r>
      <w:r w:rsidRPr="004A11B9">
        <w:rPr>
          <w:rFonts w:ascii="Times New Roman" w:hAnsi="Times New Roman" w:cs="Times New Roman"/>
          <w:b/>
          <w:sz w:val="24"/>
        </w:rPr>
        <w:t xml:space="preserve"> hour</w:t>
      </w:r>
    </w:p>
    <w:p w14:paraId="40AAC18E" w14:textId="77777777" w:rsidR="001D0F3E" w:rsidRDefault="001D0F3E" w:rsidP="001D0F3E">
      <w:pPr>
        <w:spacing w:line="360" w:lineRule="auto"/>
        <w:ind w:firstLine="450"/>
        <w:jc w:val="both"/>
        <w:rPr>
          <w:rFonts w:ascii="Times New Roman" w:hAnsi="Times New Roman" w:cs="Times New Roman"/>
          <w:sz w:val="24"/>
          <w:szCs w:val="24"/>
        </w:rPr>
      </w:pPr>
      <w:r w:rsidRPr="00536AEF">
        <w:rPr>
          <w:rFonts w:ascii="Times New Roman" w:hAnsi="Times New Roman" w:cs="Times New Roman"/>
          <w:sz w:val="24"/>
          <w:szCs w:val="24"/>
        </w:rPr>
        <w:t xml:space="preserve">After </w:t>
      </w:r>
      <w:r>
        <w:rPr>
          <w:rFonts w:ascii="Times New Roman" w:hAnsi="Times New Roman" w:cs="Times New Roman"/>
          <w:sz w:val="24"/>
          <w:szCs w:val="24"/>
        </w:rPr>
        <w:t>48</w:t>
      </w:r>
      <w:r w:rsidRPr="00536AEF">
        <w:rPr>
          <w:rFonts w:ascii="Times New Roman" w:hAnsi="Times New Roman" w:cs="Times New Roman"/>
          <w:sz w:val="24"/>
          <w:szCs w:val="24"/>
        </w:rPr>
        <w:t xml:space="preserve"> hours,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sidRPr="004F2D5B">
        <w:rPr>
          <w:rFonts w:ascii="Times New Roman" w:hAnsi="Times New Roman"/>
          <w:kern w:val="2"/>
          <w:sz w:val="24"/>
          <w:szCs w:val="24"/>
          <w14:ligatures w14:val="standard"/>
        </w:rPr>
        <w:t>deltamethrin</w:t>
      </w:r>
      <w:r w:rsidRPr="00536AEF">
        <w:rPr>
          <w:rFonts w:ascii="Times New Roman" w:hAnsi="Times New Roman" w:cs="Times New Roman"/>
          <w:sz w:val="24"/>
          <w:szCs w:val="24"/>
        </w:rPr>
        <w:t xml:space="preserve"> were </w:t>
      </w:r>
      <w:r>
        <w:rPr>
          <w:rFonts w:ascii="Times New Roman" w:hAnsi="Times New Roman" w:cs="Times New Roman"/>
          <w:sz w:val="24"/>
          <w:szCs w:val="24"/>
        </w:rPr>
        <w:t>0.05</w:t>
      </w:r>
      <w:r w:rsidRPr="00536AEF">
        <w:rPr>
          <w:rFonts w:ascii="Times New Roman" w:hAnsi="Times New Roman" w:cs="Times New Roman"/>
          <w:sz w:val="24"/>
          <w:szCs w:val="24"/>
        </w:rPr>
        <w:t xml:space="preserve"> </w:t>
      </w:r>
      <w:r>
        <w:rPr>
          <w:rFonts w:ascii="Times New Roman" w:hAnsi="Times New Roman" w:cs="Times New Roman"/>
          <w:sz w:val="24"/>
          <w:szCs w:val="24"/>
        </w:rPr>
        <w:t>and 0.12</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whereas</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sidRPr="004F2D5B">
        <w:rPr>
          <w:rFonts w:ascii="Times New Roman" w:hAnsi="Times New Roman"/>
          <w:kern w:val="2"/>
          <w:sz w:val="24"/>
          <w:szCs w:val="24"/>
          <w14:ligatures w14:val="standard"/>
        </w:rPr>
        <w:t>deltamethrin</w:t>
      </w:r>
      <w:r>
        <w:rPr>
          <w:rFonts w:ascii="Times New Roman" w:hAnsi="Times New Roman"/>
          <w:kern w:val="2"/>
          <w:sz w:val="24"/>
          <w:szCs w:val="24"/>
          <w14:ligatures w14:val="standard"/>
        </w:rPr>
        <w:t xml:space="preserve">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0.03</w:t>
      </w:r>
      <w:r w:rsidRPr="00536AEF">
        <w:rPr>
          <w:rFonts w:ascii="Times New Roman" w:hAnsi="Times New Roman" w:cs="Times New Roman"/>
          <w:sz w:val="24"/>
          <w:szCs w:val="24"/>
        </w:rPr>
        <w:t xml:space="preserve"> and </w:t>
      </w:r>
      <w:r>
        <w:rPr>
          <w:rFonts w:ascii="Times New Roman" w:hAnsi="Times New Roman" w:cs="Times New Roman"/>
          <w:sz w:val="24"/>
          <w:szCs w:val="24"/>
        </w:rPr>
        <w:t>0.09</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In the same way</w:t>
      </w:r>
      <w:r w:rsidRPr="00536AEF">
        <w:rPr>
          <w:rFonts w:ascii="Times New Roman" w:hAnsi="Times New Roman" w:cs="Times New Roman"/>
          <w:sz w:val="24"/>
          <w:szCs w:val="24"/>
        </w:rPr>
        <w:t xml:space="preserve">,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bifenthrin</w:t>
      </w:r>
      <w:r w:rsidRPr="00536AEF">
        <w:rPr>
          <w:rFonts w:ascii="Times New Roman" w:hAnsi="Times New Roman" w:cs="Times New Roman"/>
          <w:sz w:val="24"/>
          <w:szCs w:val="24"/>
        </w:rPr>
        <w:t xml:space="preserve"> were </w:t>
      </w:r>
      <w:r>
        <w:rPr>
          <w:rFonts w:ascii="Times New Roman" w:hAnsi="Times New Roman" w:cs="Times New Roman"/>
          <w:sz w:val="24"/>
          <w:szCs w:val="24"/>
        </w:rPr>
        <w:t>0.22</w:t>
      </w:r>
      <w:r w:rsidRPr="00536AEF">
        <w:rPr>
          <w:rFonts w:ascii="Times New Roman" w:hAnsi="Times New Roman" w:cs="Times New Roman"/>
          <w:sz w:val="24"/>
          <w:szCs w:val="24"/>
        </w:rPr>
        <w:t xml:space="preserve"> </w:t>
      </w:r>
      <w:r>
        <w:rPr>
          <w:rFonts w:ascii="Times New Roman" w:hAnsi="Times New Roman" w:cs="Times New Roman"/>
          <w:sz w:val="24"/>
          <w:szCs w:val="24"/>
        </w:rPr>
        <w:t>and 0.44</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while</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bifenthrin with synergist</w:t>
      </w:r>
      <w:r w:rsidRPr="00536AEF">
        <w:rPr>
          <w:rFonts w:ascii="Times New Roman" w:hAnsi="Times New Roman" w:cs="Times New Roman"/>
          <w:sz w:val="24"/>
          <w:szCs w:val="24"/>
        </w:rPr>
        <w:t xml:space="preserve"> were 0.</w:t>
      </w:r>
      <w:r>
        <w:rPr>
          <w:rFonts w:ascii="Times New Roman" w:hAnsi="Times New Roman" w:cs="Times New Roman"/>
          <w:sz w:val="24"/>
          <w:szCs w:val="24"/>
        </w:rPr>
        <w:t>19</w:t>
      </w:r>
      <w:r w:rsidRPr="00536AEF">
        <w:rPr>
          <w:rFonts w:ascii="Times New Roman" w:hAnsi="Times New Roman" w:cs="Times New Roman"/>
          <w:sz w:val="24"/>
          <w:szCs w:val="24"/>
        </w:rPr>
        <w:t xml:space="preserve"> and </w:t>
      </w:r>
      <w:r>
        <w:rPr>
          <w:rFonts w:ascii="Times New Roman" w:hAnsi="Times New Roman" w:cs="Times New Roman"/>
          <w:sz w:val="24"/>
          <w:szCs w:val="24"/>
        </w:rPr>
        <w:t>0.38</w:t>
      </w:r>
      <w:r w:rsidRPr="00536AEF">
        <w:rPr>
          <w:rFonts w:ascii="Times New Roman" w:hAnsi="Times New Roman" w:cs="Times New Roman"/>
          <w:sz w:val="24"/>
          <w:szCs w:val="24"/>
        </w:rPr>
        <w:t>% respectively</w:t>
      </w:r>
      <w:r w:rsidR="00C510CF">
        <w:rPr>
          <w:rFonts w:ascii="Times New Roman" w:hAnsi="Times New Roman" w:cs="Times New Roman"/>
          <w:sz w:val="24"/>
          <w:szCs w:val="24"/>
        </w:rPr>
        <w:t xml:space="preserve"> (Table </w:t>
      </w:r>
      <w:r w:rsidR="00C510CF" w:rsidRPr="00C510CF">
        <w:rPr>
          <w:rFonts w:ascii="Times New Roman" w:hAnsi="Times New Roman"/>
          <w:kern w:val="2"/>
          <w:sz w:val="24"/>
          <w14:ligatures w14:val="standard"/>
        </w:rPr>
        <w:t>8.2.</w:t>
      </w:r>
      <w:r w:rsidR="00C510CF">
        <w:rPr>
          <w:rFonts w:ascii="Times New Roman" w:hAnsi="Times New Roman"/>
          <w:kern w:val="2"/>
          <w:sz w:val="24"/>
          <w14:ligatures w14:val="standard"/>
        </w:rPr>
        <w:t>3</w:t>
      </w:r>
      <w:r w:rsidR="00C510CF">
        <w:rPr>
          <w:rFonts w:ascii="Times New Roman" w:hAnsi="Times New Roman" w:cs="Times New Roman"/>
          <w:sz w:val="24"/>
          <w:szCs w:val="24"/>
        </w:rPr>
        <w:t>)</w:t>
      </w:r>
      <w:r w:rsidRPr="00536AEF">
        <w:rPr>
          <w:rFonts w:ascii="Times New Roman" w:hAnsi="Times New Roman" w:cs="Times New Roman"/>
          <w:sz w:val="24"/>
          <w:szCs w:val="24"/>
        </w:rPr>
        <w:t>.</w:t>
      </w:r>
      <w:r w:rsidRPr="00D14339">
        <w:rPr>
          <w:rFonts w:ascii="Times New Roman" w:hAnsi="Times New Roman" w:cs="Times New Roman"/>
          <w:sz w:val="24"/>
          <w:szCs w:val="24"/>
        </w:rPr>
        <w:t xml:space="preserve"> </w:t>
      </w:r>
    </w:p>
    <w:p w14:paraId="71D0476A" w14:textId="77777777" w:rsidR="001D0F3E" w:rsidRDefault="001D0F3E" w:rsidP="001D0F3E">
      <w:pPr>
        <w:spacing w:line="360" w:lineRule="auto"/>
        <w:ind w:firstLine="450"/>
        <w:jc w:val="both"/>
      </w:pPr>
      <w:r>
        <w:rPr>
          <w:rFonts w:ascii="Times New Roman" w:hAnsi="Times New Roman" w:cs="Times New Roman"/>
          <w:sz w:val="24"/>
          <w:szCs w:val="24"/>
        </w:rPr>
        <w:t>Similarly, T</w:t>
      </w:r>
      <w:r w:rsidRPr="00536AEF">
        <w:rPr>
          <w:rFonts w:ascii="Times New Roman" w:hAnsi="Times New Roman" w:cs="Times New Roman"/>
          <w:sz w:val="24"/>
          <w:szCs w:val="24"/>
        </w:rPr>
        <w:t xml:space="preserve">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cypermethrin</w:t>
      </w:r>
      <w:r w:rsidRPr="00536AEF">
        <w:rPr>
          <w:rFonts w:ascii="Times New Roman" w:hAnsi="Times New Roman" w:cs="Times New Roman"/>
          <w:sz w:val="24"/>
          <w:szCs w:val="24"/>
        </w:rPr>
        <w:t xml:space="preserve"> were </w:t>
      </w:r>
      <w:r>
        <w:rPr>
          <w:rFonts w:ascii="Times New Roman" w:hAnsi="Times New Roman" w:cs="Times New Roman"/>
          <w:sz w:val="24"/>
          <w:szCs w:val="24"/>
        </w:rPr>
        <w:t>0.17</w:t>
      </w:r>
      <w:r w:rsidRPr="00536AEF">
        <w:rPr>
          <w:rFonts w:ascii="Times New Roman" w:hAnsi="Times New Roman" w:cs="Times New Roman"/>
          <w:sz w:val="24"/>
          <w:szCs w:val="24"/>
        </w:rPr>
        <w:t xml:space="preserve"> </w:t>
      </w:r>
      <w:r>
        <w:rPr>
          <w:rFonts w:ascii="Times New Roman" w:hAnsi="Times New Roman" w:cs="Times New Roman"/>
          <w:sz w:val="24"/>
          <w:szCs w:val="24"/>
        </w:rPr>
        <w:t>and 0.37</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however</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cypermethrin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0.14</w:t>
      </w:r>
      <w:r w:rsidRPr="00536AEF">
        <w:rPr>
          <w:rFonts w:ascii="Times New Roman" w:hAnsi="Times New Roman" w:cs="Times New Roman"/>
          <w:sz w:val="24"/>
          <w:szCs w:val="24"/>
        </w:rPr>
        <w:t xml:space="preserve"> and </w:t>
      </w:r>
      <w:r>
        <w:rPr>
          <w:rFonts w:ascii="Times New Roman" w:hAnsi="Times New Roman" w:cs="Times New Roman"/>
          <w:sz w:val="24"/>
          <w:szCs w:val="24"/>
        </w:rPr>
        <w:t>0.33</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On the contrary</w:t>
      </w:r>
      <w:r w:rsidRPr="00536AEF">
        <w:rPr>
          <w:rFonts w:ascii="Times New Roman" w:hAnsi="Times New Roman" w:cs="Times New Roman"/>
          <w:sz w:val="24"/>
          <w:szCs w:val="24"/>
        </w:rPr>
        <w:t xml:space="preserve">,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lambda-cyhalothrin</w:t>
      </w:r>
      <w:r w:rsidRPr="00536AEF">
        <w:rPr>
          <w:rFonts w:ascii="Times New Roman" w:hAnsi="Times New Roman" w:cs="Times New Roman"/>
          <w:sz w:val="24"/>
          <w:szCs w:val="24"/>
        </w:rPr>
        <w:t xml:space="preserve"> were </w:t>
      </w:r>
      <w:r>
        <w:rPr>
          <w:rFonts w:ascii="Times New Roman" w:hAnsi="Times New Roman" w:cs="Times New Roman"/>
          <w:sz w:val="24"/>
          <w:szCs w:val="24"/>
        </w:rPr>
        <w:t>0.19</w:t>
      </w:r>
      <w:r w:rsidRPr="00536AEF">
        <w:rPr>
          <w:rFonts w:ascii="Times New Roman" w:hAnsi="Times New Roman" w:cs="Times New Roman"/>
          <w:sz w:val="24"/>
          <w:szCs w:val="24"/>
        </w:rPr>
        <w:t xml:space="preserve"> </w:t>
      </w:r>
      <w:r>
        <w:rPr>
          <w:rFonts w:ascii="Times New Roman" w:hAnsi="Times New Roman" w:cs="Times New Roman"/>
          <w:sz w:val="24"/>
          <w:szCs w:val="24"/>
        </w:rPr>
        <w:t>and 0.28</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but</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lambda-cyhalothrin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0.12</w:t>
      </w:r>
      <w:r w:rsidRPr="00536AEF">
        <w:rPr>
          <w:rFonts w:ascii="Times New Roman" w:hAnsi="Times New Roman" w:cs="Times New Roman"/>
          <w:sz w:val="24"/>
          <w:szCs w:val="24"/>
        </w:rPr>
        <w:t xml:space="preserve"> and </w:t>
      </w:r>
      <w:r>
        <w:rPr>
          <w:rFonts w:ascii="Times New Roman" w:hAnsi="Times New Roman" w:cs="Times New Roman"/>
          <w:sz w:val="24"/>
          <w:szCs w:val="24"/>
        </w:rPr>
        <w:t>0.21</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(Table </w:t>
      </w:r>
      <w:r w:rsidR="00C510CF" w:rsidRPr="00C510CF">
        <w:rPr>
          <w:rFonts w:ascii="Times New Roman" w:hAnsi="Times New Roman"/>
          <w:kern w:val="2"/>
          <w:sz w:val="24"/>
          <w14:ligatures w14:val="standard"/>
        </w:rPr>
        <w:t>8.2.</w:t>
      </w:r>
      <w:r w:rsidR="00C510CF">
        <w:rPr>
          <w:rFonts w:ascii="Times New Roman" w:hAnsi="Times New Roman"/>
          <w:kern w:val="2"/>
          <w:sz w:val="24"/>
          <w14:ligatures w14:val="standard"/>
        </w:rPr>
        <w:t>3</w:t>
      </w:r>
      <w:r>
        <w:rPr>
          <w:rFonts w:ascii="Times New Roman" w:hAnsi="Times New Roman" w:cs="Times New Roman"/>
          <w:sz w:val="24"/>
          <w:szCs w:val="24"/>
        </w:rPr>
        <w:t>).</w:t>
      </w:r>
    </w:p>
    <w:p w14:paraId="5E509DC0" w14:textId="77777777" w:rsidR="001D0F3E" w:rsidRPr="00D10630" w:rsidRDefault="00C510CF" w:rsidP="00101C50">
      <w:pPr>
        <w:pStyle w:val="NoSpacing"/>
        <w:jc w:val="both"/>
        <w:rPr>
          <w:rFonts w:ascii="Times New Roman" w:hAnsi="Times New Roman"/>
          <w:b/>
          <w:kern w:val="2"/>
          <w:sz w:val="24"/>
          <w14:ligatures w14:val="standard"/>
        </w:rPr>
      </w:pPr>
      <w:r>
        <w:rPr>
          <w:rFonts w:ascii="Times New Roman" w:hAnsi="Times New Roman"/>
          <w:b/>
          <w:kern w:val="2"/>
          <w:sz w:val="24"/>
          <w14:ligatures w14:val="standard"/>
        </w:rPr>
        <w:t xml:space="preserve">Table </w:t>
      </w:r>
      <w:r w:rsidRPr="00C510CF">
        <w:rPr>
          <w:rFonts w:ascii="Times New Roman" w:hAnsi="Times New Roman"/>
          <w:b/>
          <w:kern w:val="2"/>
          <w:sz w:val="24"/>
          <w14:ligatures w14:val="standard"/>
        </w:rPr>
        <w:t>8.2.3</w:t>
      </w:r>
      <w:r w:rsidR="001D0F3E" w:rsidRPr="00D10630">
        <w:rPr>
          <w:rFonts w:ascii="Times New Roman" w:hAnsi="Times New Roman"/>
          <w:b/>
          <w:kern w:val="2"/>
          <w:sz w:val="24"/>
          <w14:ligatures w14:val="standard"/>
        </w:rPr>
        <w:t xml:space="preserve">: </w:t>
      </w:r>
      <w:r w:rsidR="001D0F3E" w:rsidRPr="00D10630">
        <w:rPr>
          <w:rFonts w:ascii="Times New Roman" w:hAnsi="Times New Roman"/>
          <w:b/>
          <w:sz w:val="24"/>
        </w:rPr>
        <w:t>LC</w:t>
      </w:r>
      <w:r w:rsidR="001D0F3E" w:rsidRPr="00D10630">
        <w:rPr>
          <w:rFonts w:ascii="Times New Roman" w:hAnsi="Times New Roman"/>
          <w:b/>
          <w:sz w:val="24"/>
          <w:vertAlign w:val="subscript"/>
        </w:rPr>
        <w:t>50</w:t>
      </w:r>
      <w:r w:rsidR="001D0F3E" w:rsidRPr="00D10630">
        <w:rPr>
          <w:rFonts w:ascii="Times New Roman" w:hAnsi="Times New Roman"/>
          <w:b/>
          <w:sz w:val="24"/>
        </w:rPr>
        <w:t xml:space="preserve"> and LC</w:t>
      </w:r>
      <w:r w:rsidR="001D0F3E" w:rsidRPr="00D10630">
        <w:rPr>
          <w:rFonts w:ascii="Times New Roman" w:hAnsi="Times New Roman"/>
          <w:b/>
          <w:sz w:val="24"/>
          <w:vertAlign w:val="subscript"/>
        </w:rPr>
        <w:t xml:space="preserve">90 </w:t>
      </w:r>
      <w:r w:rsidR="001D0F3E" w:rsidRPr="00D10630">
        <w:rPr>
          <w:rFonts w:ascii="Times New Roman" w:hAnsi="Times New Roman"/>
          <w:b/>
          <w:sz w:val="24"/>
        </w:rPr>
        <w:t xml:space="preserve">values of different concentrations of pyrethroids alone and in combination with synergist </w:t>
      </w:r>
      <w:r w:rsidR="001D0F3E" w:rsidRPr="00D10630">
        <w:rPr>
          <w:rFonts w:ascii="Times New Roman" w:hAnsi="Times New Roman"/>
          <w:b/>
          <w:bCs/>
          <w:sz w:val="24"/>
        </w:rPr>
        <w:t xml:space="preserve">for </w:t>
      </w:r>
      <w:r w:rsidR="001D0F3E" w:rsidRPr="00D10630">
        <w:rPr>
          <w:rFonts w:ascii="Times New Roman" w:hAnsi="Times New Roman"/>
          <w:b/>
          <w:bCs/>
          <w:i/>
          <w:sz w:val="24"/>
        </w:rPr>
        <w:t>P. gossypiella</w:t>
      </w:r>
      <w:r w:rsidR="001D0F3E" w:rsidRPr="00D10630">
        <w:rPr>
          <w:rFonts w:ascii="Times New Roman" w:hAnsi="Times New Roman"/>
          <w:b/>
          <w:bCs/>
          <w:sz w:val="24"/>
        </w:rPr>
        <w:t xml:space="preserve"> population collected from Multan district</w:t>
      </w:r>
      <w:r w:rsidR="001D0F3E" w:rsidRPr="00D10630">
        <w:rPr>
          <w:rFonts w:ascii="Times New Roman" w:hAnsi="Times New Roman"/>
          <w:b/>
          <w:sz w:val="24"/>
        </w:rPr>
        <w:t xml:space="preserve"> at C.I 95% after 48 hour</w:t>
      </w:r>
      <w:r w:rsidR="001D0F3E" w:rsidRPr="00D10630">
        <w:rPr>
          <w:rFonts w:ascii="Times New Roman" w:hAnsi="Times New Roman"/>
          <w:b/>
          <w:kern w:val="2"/>
          <w:sz w:val="24"/>
          <w14:ligatures w14:val="standard"/>
        </w:rPr>
        <w:t>.</w:t>
      </w:r>
    </w:p>
    <w:tbl>
      <w:tblPr>
        <w:tblpPr w:leftFromText="180" w:rightFromText="180" w:vertAnchor="text" w:horzAnchor="page" w:tblpX="1366" w:tblpY="221"/>
        <w:tblW w:w="10206" w:type="dxa"/>
        <w:tblBorders>
          <w:top w:val="single" w:sz="4" w:space="0" w:color="auto"/>
          <w:bottom w:val="single" w:sz="4" w:space="0" w:color="auto"/>
        </w:tblBorders>
        <w:tblLayout w:type="fixed"/>
        <w:tblLook w:val="04A0" w:firstRow="1" w:lastRow="0" w:firstColumn="1" w:lastColumn="0" w:noHBand="0" w:noVBand="1"/>
      </w:tblPr>
      <w:tblGrid>
        <w:gridCol w:w="1584"/>
        <w:gridCol w:w="1153"/>
        <w:gridCol w:w="1153"/>
        <w:gridCol w:w="1028"/>
        <w:gridCol w:w="1547"/>
        <w:gridCol w:w="1040"/>
        <w:gridCol w:w="1415"/>
        <w:gridCol w:w="1286"/>
      </w:tblGrid>
      <w:tr w:rsidR="001D0F3E" w:rsidRPr="00B6537E" w14:paraId="1F0AFBEB" w14:textId="77777777" w:rsidTr="001D0F3E">
        <w:trPr>
          <w:trHeight w:val="432"/>
        </w:trPr>
        <w:tc>
          <w:tcPr>
            <w:tcW w:w="1584" w:type="dxa"/>
            <w:vMerge w:val="restart"/>
            <w:tcBorders>
              <w:top w:val="single" w:sz="4" w:space="0" w:color="auto"/>
              <w:bottom w:val="single" w:sz="4" w:space="0" w:color="auto"/>
            </w:tcBorders>
            <w:shd w:val="clear" w:color="auto" w:fill="auto"/>
            <w:vAlign w:val="center"/>
          </w:tcPr>
          <w:p w14:paraId="55C0AC7C"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Insecticides</w:t>
            </w:r>
          </w:p>
        </w:tc>
        <w:tc>
          <w:tcPr>
            <w:tcW w:w="1153" w:type="dxa"/>
            <w:vMerge w:val="restart"/>
            <w:tcBorders>
              <w:top w:val="single" w:sz="4" w:space="0" w:color="auto"/>
              <w:bottom w:val="single" w:sz="4" w:space="0" w:color="auto"/>
            </w:tcBorders>
            <w:vAlign w:val="center"/>
          </w:tcPr>
          <w:p w14:paraId="5BA5F3CD"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FRD</w:t>
            </w:r>
          </w:p>
        </w:tc>
        <w:tc>
          <w:tcPr>
            <w:tcW w:w="1153" w:type="dxa"/>
            <w:vMerge w:val="restart"/>
            <w:tcBorders>
              <w:top w:val="single" w:sz="4" w:space="0" w:color="auto"/>
              <w:bottom w:val="single" w:sz="4" w:space="0" w:color="auto"/>
            </w:tcBorders>
            <w:shd w:val="clear" w:color="auto" w:fill="auto"/>
            <w:vAlign w:val="center"/>
          </w:tcPr>
          <w:p w14:paraId="0886E8C0"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χ</w:t>
            </w:r>
            <w:r w:rsidRPr="00B6537E">
              <w:rPr>
                <w:rFonts w:ascii="Times New Roman" w:hAnsi="Times New Roman"/>
                <w:b/>
                <w:kern w:val="2"/>
                <w:szCs w:val="24"/>
                <w:vertAlign w:val="superscript"/>
                <w14:ligatures w14:val="standard"/>
              </w:rPr>
              <w:t>2</w:t>
            </w:r>
          </w:p>
          <w:p w14:paraId="3A9BC918"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(d/f, P Value)</w:t>
            </w:r>
          </w:p>
        </w:tc>
        <w:tc>
          <w:tcPr>
            <w:tcW w:w="1028" w:type="dxa"/>
            <w:vMerge w:val="restart"/>
            <w:tcBorders>
              <w:top w:val="single" w:sz="4" w:space="0" w:color="auto"/>
              <w:bottom w:val="single" w:sz="4" w:space="0" w:color="auto"/>
            </w:tcBorders>
            <w:shd w:val="clear" w:color="auto" w:fill="auto"/>
            <w:vAlign w:val="center"/>
          </w:tcPr>
          <w:p w14:paraId="057E722B" w14:textId="77777777" w:rsidR="001D0F3E" w:rsidRPr="00B6537E" w:rsidRDefault="001D0F3E" w:rsidP="001D0F3E">
            <w:pPr>
              <w:jc w:val="center"/>
              <w:rPr>
                <w:rFonts w:ascii="Times New Roman" w:hAnsi="Times New Roman"/>
                <w:b/>
                <w:kern w:val="2"/>
                <w:szCs w:val="24"/>
                <w:vertAlign w:val="subscript"/>
                <w14:ligatures w14:val="standard"/>
              </w:rPr>
            </w:pPr>
            <w:r w:rsidRPr="00B6537E">
              <w:rPr>
                <w:rFonts w:ascii="Times New Roman" w:hAnsi="Times New Roman"/>
                <w:b/>
                <w:kern w:val="2"/>
                <w:szCs w:val="24"/>
                <w14:ligatures w14:val="standard"/>
              </w:rPr>
              <w:t>LC</w:t>
            </w:r>
            <w:r w:rsidRPr="00B6537E">
              <w:rPr>
                <w:rFonts w:ascii="Times New Roman" w:hAnsi="Times New Roman"/>
                <w:b/>
                <w:kern w:val="2"/>
                <w:szCs w:val="24"/>
                <w:vertAlign w:val="subscript"/>
                <w14:ligatures w14:val="standard"/>
              </w:rPr>
              <w:t xml:space="preserve">50 </w:t>
            </w:r>
          </w:p>
          <w:p w14:paraId="5EEE83EE"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(ml)</w:t>
            </w:r>
          </w:p>
        </w:tc>
        <w:tc>
          <w:tcPr>
            <w:tcW w:w="1547" w:type="dxa"/>
            <w:tcBorders>
              <w:top w:val="single" w:sz="4" w:space="0" w:color="auto"/>
              <w:bottom w:val="single" w:sz="4" w:space="0" w:color="auto"/>
            </w:tcBorders>
            <w:shd w:val="clear" w:color="auto" w:fill="auto"/>
            <w:vAlign w:val="center"/>
          </w:tcPr>
          <w:p w14:paraId="7F483705"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(95%) FL</w:t>
            </w:r>
          </w:p>
        </w:tc>
        <w:tc>
          <w:tcPr>
            <w:tcW w:w="1040" w:type="dxa"/>
            <w:vMerge w:val="restart"/>
            <w:tcBorders>
              <w:top w:val="single" w:sz="4" w:space="0" w:color="auto"/>
              <w:bottom w:val="single" w:sz="4" w:space="0" w:color="auto"/>
            </w:tcBorders>
            <w:shd w:val="clear" w:color="auto" w:fill="auto"/>
            <w:vAlign w:val="center"/>
          </w:tcPr>
          <w:p w14:paraId="1073BACC" w14:textId="77777777" w:rsidR="001D0F3E" w:rsidRPr="00B6537E" w:rsidRDefault="001D0F3E" w:rsidP="001D0F3E">
            <w:pPr>
              <w:jc w:val="center"/>
              <w:rPr>
                <w:rFonts w:ascii="Times New Roman" w:hAnsi="Times New Roman"/>
                <w:b/>
                <w:kern w:val="2"/>
                <w:szCs w:val="24"/>
                <w:vertAlign w:val="subscript"/>
                <w14:ligatures w14:val="standard"/>
              </w:rPr>
            </w:pPr>
            <w:r w:rsidRPr="00B6537E">
              <w:rPr>
                <w:rFonts w:ascii="Times New Roman" w:hAnsi="Times New Roman"/>
                <w:b/>
                <w:kern w:val="2"/>
                <w:szCs w:val="24"/>
                <w14:ligatures w14:val="standard"/>
              </w:rPr>
              <w:t>LC</w:t>
            </w:r>
            <w:r w:rsidRPr="00B6537E">
              <w:rPr>
                <w:rFonts w:ascii="Times New Roman" w:hAnsi="Times New Roman"/>
                <w:b/>
                <w:kern w:val="2"/>
                <w:szCs w:val="24"/>
                <w:vertAlign w:val="subscript"/>
                <w14:ligatures w14:val="standard"/>
              </w:rPr>
              <w:t>90</w:t>
            </w:r>
          </w:p>
          <w:p w14:paraId="42D1E0E0"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vertAlign w:val="subscript"/>
                <w14:ligatures w14:val="standard"/>
              </w:rPr>
              <w:t xml:space="preserve"> </w:t>
            </w:r>
            <w:r w:rsidRPr="00B6537E">
              <w:rPr>
                <w:rFonts w:ascii="Times New Roman" w:hAnsi="Times New Roman"/>
                <w:b/>
                <w:kern w:val="2"/>
                <w:szCs w:val="24"/>
                <w14:ligatures w14:val="standard"/>
              </w:rPr>
              <w:t>(ml)</w:t>
            </w:r>
          </w:p>
        </w:tc>
        <w:tc>
          <w:tcPr>
            <w:tcW w:w="1415" w:type="dxa"/>
            <w:tcBorders>
              <w:top w:val="single" w:sz="4" w:space="0" w:color="auto"/>
              <w:bottom w:val="single" w:sz="4" w:space="0" w:color="auto"/>
            </w:tcBorders>
            <w:shd w:val="clear" w:color="auto" w:fill="auto"/>
            <w:vAlign w:val="center"/>
          </w:tcPr>
          <w:p w14:paraId="08ACD722"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(95%) FL</w:t>
            </w:r>
          </w:p>
        </w:tc>
        <w:tc>
          <w:tcPr>
            <w:tcW w:w="1286" w:type="dxa"/>
            <w:vMerge w:val="restart"/>
            <w:tcBorders>
              <w:top w:val="single" w:sz="4" w:space="0" w:color="auto"/>
              <w:bottom w:val="single" w:sz="4" w:space="0" w:color="auto"/>
            </w:tcBorders>
            <w:shd w:val="clear" w:color="auto" w:fill="auto"/>
            <w:vAlign w:val="center"/>
          </w:tcPr>
          <w:p w14:paraId="69C5DA16"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Parameter</w:t>
            </w:r>
          </w:p>
          <w:p w14:paraId="664C7AAC"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Slope ± SE</w:t>
            </w:r>
          </w:p>
        </w:tc>
      </w:tr>
      <w:tr w:rsidR="001D0F3E" w:rsidRPr="00B6537E" w14:paraId="6DA7CC75" w14:textId="77777777" w:rsidTr="001D0F3E">
        <w:trPr>
          <w:trHeight w:val="123"/>
        </w:trPr>
        <w:tc>
          <w:tcPr>
            <w:tcW w:w="1584" w:type="dxa"/>
            <w:vMerge/>
            <w:tcBorders>
              <w:top w:val="nil"/>
              <w:bottom w:val="single" w:sz="4" w:space="0" w:color="auto"/>
            </w:tcBorders>
            <w:shd w:val="clear" w:color="auto" w:fill="auto"/>
            <w:vAlign w:val="center"/>
          </w:tcPr>
          <w:p w14:paraId="036F1B46" w14:textId="77777777" w:rsidR="001D0F3E" w:rsidRPr="00B6537E" w:rsidRDefault="001D0F3E" w:rsidP="001D0F3E">
            <w:pPr>
              <w:jc w:val="center"/>
              <w:rPr>
                <w:rFonts w:ascii="Times New Roman" w:hAnsi="Times New Roman"/>
                <w:b/>
                <w:kern w:val="2"/>
                <w:szCs w:val="24"/>
                <w14:ligatures w14:val="standard"/>
              </w:rPr>
            </w:pPr>
          </w:p>
        </w:tc>
        <w:tc>
          <w:tcPr>
            <w:tcW w:w="1153" w:type="dxa"/>
            <w:vMerge/>
            <w:tcBorders>
              <w:top w:val="nil"/>
              <w:bottom w:val="single" w:sz="4" w:space="0" w:color="auto"/>
            </w:tcBorders>
            <w:vAlign w:val="center"/>
          </w:tcPr>
          <w:p w14:paraId="5876090C" w14:textId="77777777" w:rsidR="001D0F3E" w:rsidRPr="00B6537E" w:rsidRDefault="001D0F3E" w:rsidP="001D0F3E">
            <w:pPr>
              <w:jc w:val="center"/>
              <w:rPr>
                <w:rFonts w:ascii="Times New Roman" w:hAnsi="Times New Roman"/>
                <w:b/>
                <w:kern w:val="2"/>
                <w:szCs w:val="24"/>
                <w14:ligatures w14:val="standard"/>
              </w:rPr>
            </w:pPr>
          </w:p>
        </w:tc>
        <w:tc>
          <w:tcPr>
            <w:tcW w:w="1153" w:type="dxa"/>
            <w:vMerge/>
            <w:tcBorders>
              <w:top w:val="nil"/>
              <w:bottom w:val="single" w:sz="4" w:space="0" w:color="auto"/>
            </w:tcBorders>
            <w:shd w:val="clear" w:color="auto" w:fill="auto"/>
            <w:vAlign w:val="center"/>
          </w:tcPr>
          <w:p w14:paraId="4345E92D" w14:textId="77777777" w:rsidR="001D0F3E" w:rsidRPr="00B6537E" w:rsidRDefault="001D0F3E" w:rsidP="001D0F3E">
            <w:pPr>
              <w:jc w:val="center"/>
              <w:rPr>
                <w:rFonts w:ascii="Times New Roman" w:hAnsi="Times New Roman"/>
                <w:b/>
                <w:kern w:val="2"/>
                <w:szCs w:val="24"/>
                <w14:ligatures w14:val="standard"/>
              </w:rPr>
            </w:pPr>
          </w:p>
        </w:tc>
        <w:tc>
          <w:tcPr>
            <w:tcW w:w="1028" w:type="dxa"/>
            <w:vMerge/>
            <w:tcBorders>
              <w:top w:val="nil"/>
              <w:bottom w:val="single" w:sz="4" w:space="0" w:color="auto"/>
            </w:tcBorders>
            <w:shd w:val="clear" w:color="auto" w:fill="auto"/>
            <w:vAlign w:val="center"/>
          </w:tcPr>
          <w:p w14:paraId="6C0F38B0" w14:textId="77777777" w:rsidR="001D0F3E" w:rsidRPr="00B6537E" w:rsidRDefault="001D0F3E" w:rsidP="001D0F3E">
            <w:pPr>
              <w:jc w:val="center"/>
              <w:rPr>
                <w:rFonts w:ascii="Times New Roman" w:hAnsi="Times New Roman"/>
                <w:b/>
                <w:kern w:val="2"/>
                <w:szCs w:val="24"/>
                <w14:ligatures w14:val="standard"/>
              </w:rPr>
            </w:pPr>
          </w:p>
        </w:tc>
        <w:tc>
          <w:tcPr>
            <w:tcW w:w="1547" w:type="dxa"/>
            <w:tcBorders>
              <w:top w:val="single" w:sz="4" w:space="0" w:color="auto"/>
              <w:bottom w:val="single" w:sz="4" w:space="0" w:color="auto"/>
            </w:tcBorders>
            <w:shd w:val="clear" w:color="auto" w:fill="auto"/>
            <w:vAlign w:val="center"/>
          </w:tcPr>
          <w:p w14:paraId="1EFEB3DF" w14:textId="77777777" w:rsidR="001D0F3E" w:rsidRPr="00B6537E" w:rsidRDefault="001D0F3E" w:rsidP="001D0F3E">
            <w:pPr>
              <w:rPr>
                <w:rFonts w:ascii="Times New Roman" w:hAnsi="Times New Roman"/>
                <w:b/>
                <w:kern w:val="2"/>
                <w:szCs w:val="24"/>
                <w14:ligatures w14:val="standard"/>
              </w:rPr>
            </w:pPr>
            <w:r w:rsidRPr="00B6537E">
              <w:rPr>
                <w:rFonts w:ascii="Times New Roman" w:hAnsi="Times New Roman"/>
                <w:b/>
                <w:kern w:val="2"/>
                <w:szCs w:val="24"/>
                <w14:ligatures w14:val="standard"/>
              </w:rPr>
              <w:t>Lower  Upper</w:t>
            </w:r>
          </w:p>
        </w:tc>
        <w:tc>
          <w:tcPr>
            <w:tcW w:w="1040" w:type="dxa"/>
            <w:vMerge/>
            <w:tcBorders>
              <w:top w:val="single" w:sz="4" w:space="0" w:color="auto"/>
              <w:bottom w:val="single" w:sz="4" w:space="0" w:color="auto"/>
            </w:tcBorders>
            <w:shd w:val="clear" w:color="auto" w:fill="auto"/>
            <w:vAlign w:val="center"/>
          </w:tcPr>
          <w:p w14:paraId="2C473646" w14:textId="77777777" w:rsidR="001D0F3E" w:rsidRPr="00B6537E" w:rsidRDefault="001D0F3E" w:rsidP="001D0F3E">
            <w:pPr>
              <w:jc w:val="center"/>
              <w:rPr>
                <w:rFonts w:ascii="Times New Roman" w:hAnsi="Times New Roman"/>
                <w:b/>
                <w:kern w:val="2"/>
                <w:szCs w:val="24"/>
                <w14:ligatures w14:val="standard"/>
              </w:rPr>
            </w:pPr>
          </w:p>
        </w:tc>
        <w:tc>
          <w:tcPr>
            <w:tcW w:w="1415" w:type="dxa"/>
            <w:tcBorders>
              <w:top w:val="single" w:sz="4" w:space="0" w:color="auto"/>
              <w:bottom w:val="single" w:sz="4" w:space="0" w:color="auto"/>
            </w:tcBorders>
            <w:shd w:val="clear" w:color="auto" w:fill="auto"/>
            <w:vAlign w:val="center"/>
          </w:tcPr>
          <w:p w14:paraId="42F9E11D" w14:textId="77777777" w:rsidR="001D0F3E" w:rsidRPr="00B6537E" w:rsidRDefault="001D0F3E" w:rsidP="001D0F3E">
            <w:pPr>
              <w:jc w:val="both"/>
              <w:rPr>
                <w:rFonts w:ascii="Times New Roman" w:hAnsi="Times New Roman"/>
                <w:b/>
                <w:kern w:val="2"/>
                <w:szCs w:val="24"/>
                <w14:ligatures w14:val="standard"/>
              </w:rPr>
            </w:pPr>
            <w:r w:rsidRPr="00B6537E">
              <w:rPr>
                <w:rFonts w:ascii="Times New Roman" w:hAnsi="Times New Roman"/>
                <w:b/>
                <w:kern w:val="2"/>
                <w:szCs w:val="24"/>
                <w14:ligatures w14:val="standard"/>
              </w:rPr>
              <w:t>Lower Upper</w:t>
            </w:r>
          </w:p>
        </w:tc>
        <w:tc>
          <w:tcPr>
            <w:tcW w:w="1286" w:type="dxa"/>
            <w:vMerge/>
            <w:tcBorders>
              <w:top w:val="single" w:sz="4" w:space="0" w:color="auto"/>
              <w:bottom w:val="single" w:sz="4" w:space="0" w:color="auto"/>
            </w:tcBorders>
            <w:shd w:val="clear" w:color="auto" w:fill="auto"/>
            <w:vAlign w:val="center"/>
          </w:tcPr>
          <w:p w14:paraId="073DEC88" w14:textId="77777777" w:rsidR="001D0F3E" w:rsidRPr="00B6537E" w:rsidRDefault="001D0F3E" w:rsidP="001D0F3E">
            <w:pPr>
              <w:jc w:val="center"/>
              <w:rPr>
                <w:rFonts w:ascii="Times New Roman" w:hAnsi="Times New Roman"/>
                <w:b/>
                <w:kern w:val="2"/>
                <w:szCs w:val="24"/>
                <w14:ligatures w14:val="standard"/>
              </w:rPr>
            </w:pPr>
          </w:p>
        </w:tc>
      </w:tr>
      <w:tr w:rsidR="001D0F3E" w:rsidRPr="00B6537E" w14:paraId="01FBFBA7" w14:textId="77777777" w:rsidTr="001D0F3E">
        <w:trPr>
          <w:trHeight w:val="576"/>
        </w:trPr>
        <w:tc>
          <w:tcPr>
            <w:tcW w:w="1584" w:type="dxa"/>
            <w:tcBorders>
              <w:top w:val="single" w:sz="4" w:space="0" w:color="auto"/>
            </w:tcBorders>
            <w:shd w:val="clear" w:color="auto" w:fill="auto"/>
            <w:vAlign w:val="center"/>
          </w:tcPr>
          <w:p w14:paraId="595BA767"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Deltamethrin</w:t>
            </w:r>
          </w:p>
        </w:tc>
        <w:tc>
          <w:tcPr>
            <w:tcW w:w="1153" w:type="dxa"/>
            <w:tcBorders>
              <w:top w:val="single" w:sz="4" w:space="0" w:color="auto"/>
            </w:tcBorders>
            <w:vAlign w:val="center"/>
          </w:tcPr>
          <w:p w14:paraId="2C3200D9"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0.08</w:t>
            </w:r>
          </w:p>
          <w:p w14:paraId="155743ED"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(0.8ml)</w:t>
            </w:r>
          </w:p>
        </w:tc>
        <w:tc>
          <w:tcPr>
            <w:tcW w:w="1153" w:type="dxa"/>
            <w:tcBorders>
              <w:top w:val="single" w:sz="4" w:space="0" w:color="auto"/>
            </w:tcBorders>
            <w:shd w:val="clear" w:color="auto" w:fill="auto"/>
            <w:vAlign w:val="center"/>
          </w:tcPr>
          <w:p w14:paraId="4FD58C53"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9.3</w:t>
            </w:r>
            <w:r>
              <w:rPr>
                <w:rFonts w:ascii="Times New Roman" w:hAnsi="Times New Roman" w:cs="Times New Roman"/>
                <w:szCs w:val="24"/>
              </w:rPr>
              <w:t>3</w:t>
            </w:r>
          </w:p>
          <w:p w14:paraId="4E7532F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2</w:t>
            </w:r>
            <w:r w:rsidRPr="00B6537E">
              <w:rPr>
                <w:rFonts w:ascii="Times New Roman" w:hAnsi="Times New Roman" w:cs="Times New Roman"/>
                <w:szCs w:val="24"/>
              </w:rPr>
              <w:t>)</w:t>
            </w:r>
          </w:p>
        </w:tc>
        <w:tc>
          <w:tcPr>
            <w:tcW w:w="1028" w:type="dxa"/>
            <w:tcBorders>
              <w:top w:val="single" w:sz="4" w:space="0" w:color="auto"/>
            </w:tcBorders>
            <w:shd w:val="clear" w:color="auto" w:fill="auto"/>
            <w:vAlign w:val="center"/>
          </w:tcPr>
          <w:p w14:paraId="01309C93"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5</w:t>
            </w:r>
          </w:p>
          <w:p w14:paraId="40F37663"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5ml</w:t>
            </w:r>
            <w:r w:rsidRPr="00B6537E">
              <w:rPr>
                <w:rFonts w:ascii="Times New Roman" w:hAnsi="Times New Roman" w:cs="Times New Roman"/>
                <w:szCs w:val="24"/>
              </w:rPr>
              <w:t>)</w:t>
            </w:r>
          </w:p>
        </w:tc>
        <w:tc>
          <w:tcPr>
            <w:tcW w:w="1547" w:type="dxa"/>
            <w:tcBorders>
              <w:top w:val="single" w:sz="4" w:space="0" w:color="auto"/>
            </w:tcBorders>
            <w:shd w:val="clear" w:color="auto" w:fill="auto"/>
            <w:vAlign w:val="center"/>
          </w:tcPr>
          <w:p w14:paraId="57119CA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3</w:t>
            </w:r>
            <w:r w:rsidRPr="00B6537E">
              <w:rPr>
                <w:rFonts w:ascii="Times New Roman" w:hAnsi="Times New Roman" w:cs="Times New Roman"/>
                <w:szCs w:val="24"/>
              </w:rPr>
              <w:t xml:space="preserve"> - 0.0</w:t>
            </w:r>
            <w:r>
              <w:rPr>
                <w:rFonts w:ascii="Times New Roman" w:hAnsi="Times New Roman" w:cs="Times New Roman"/>
                <w:szCs w:val="24"/>
              </w:rPr>
              <w:t>6</w:t>
            </w:r>
          </w:p>
        </w:tc>
        <w:tc>
          <w:tcPr>
            <w:tcW w:w="1040" w:type="dxa"/>
            <w:tcBorders>
              <w:top w:val="single" w:sz="4" w:space="0" w:color="auto"/>
            </w:tcBorders>
            <w:shd w:val="clear" w:color="auto" w:fill="auto"/>
            <w:vAlign w:val="center"/>
          </w:tcPr>
          <w:p w14:paraId="59B31B5D"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12</w:t>
            </w:r>
          </w:p>
          <w:p w14:paraId="472DAC2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2ml</w:t>
            </w:r>
            <w:r w:rsidRPr="00B6537E">
              <w:rPr>
                <w:rFonts w:ascii="Times New Roman" w:hAnsi="Times New Roman" w:cs="Times New Roman"/>
                <w:szCs w:val="24"/>
              </w:rPr>
              <w:t>)</w:t>
            </w:r>
          </w:p>
        </w:tc>
        <w:tc>
          <w:tcPr>
            <w:tcW w:w="1415" w:type="dxa"/>
            <w:tcBorders>
              <w:top w:val="single" w:sz="4" w:space="0" w:color="auto"/>
            </w:tcBorders>
            <w:shd w:val="clear" w:color="auto" w:fill="auto"/>
            <w:vAlign w:val="center"/>
          </w:tcPr>
          <w:p w14:paraId="3E33420B"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9</w:t>
            </w:r>
            <w:r w:rsidRPr="00B6537E">
              <w:rPr>
                <w:rFonts w:ascii="Times New Roman" w:hAnsi="Times New Roman" w:cs="Times New Roman"/>
                <w:szCs w:val="24"/>
              </w:rPr>
              <w:t xml:space="preserve"> - 0.</w:t>
            </w:r>
            <w:r>
              <w:rPr>
                <w:rFonts w:ascii="Times New Roman" w:hAnsi="Times New Roman" w:cs="Times New Roman"/>
                <w:szCs w:val="24"/>
              </w:rPr>
              <w:t>31</w:t>
            </w:r>
          </w:p>
        </w:tc>
        <w:tc>
          <w:tcPr>
            <w:tcW w:w="1286" w:type="dxa"/>
            <w:tcBorders>
              <w:top w:val="single" w:sz="4" w:space="0" w:color="auto"/>
            </w:tcBorders>
            <w:shd w:val="clear" w:color="auto" w:fill="auto"/>
            <w:vAlign w:val="center"/>
          </w:tcPr>
          <w:p w14:paraId="4F7977F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 xml:space="preserve">0.38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6</w:t>
            </w:r>
          </w:p>
        </w:tc>
      </w:tr>
      <w:tr w:rsidR="001D0F3E" w:rsidRPr="00B6537E" w14:paraId="12BC3A69" w14:textId="77777777" w:rsidTr="001D0F3E">
        <w:trPr>
          <w:trHeight w:val="576"/>
        </w:trPr>
        <w:tc>
          <w:tcPr>
            <w:tcW w:w="1584" w:type="dxa"/>
            <w:tcBorders>
              <w:bottom w:val="nil"/>
            </w:tcBorders>
            <w:shd w:val="clear" w:color="auto" w:fill="auto"/>
            <w:vAlign w:val="center"/>
          </w:tcPr>
          <w:p w14:paraId="3AF1DCA2"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Bifenthrin</w:t>
            </w:r>
          </w:p>
        </w:tc>
        <w:tc>
          <w:tcPr>
            <w:tcW w:w="1153" w:type="dxa"/>
            <w:tcBorders>
              <w:bottom w:val="nil"/>
            </w:tcBorders>
            <w:vAlign w:val="center"/>
          </w:tcPr>
          <w:p w14:paraId="6BA9F7B6"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7290EF2F"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tcBorders>
              <w:bottom w:val="nil"/>
            </w:tcBorders>
            <w:shd w:val="clear" w:color="auto" w:fill="auto"/>
            <w:vAlign w:val="center"/>
          </w:tcPr>
          <w:p w14:paraId="3D34D7D5"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11</w:t>
            </w:r>
            <w:r w:rsidRPr="00B6537E">
              <w:rPr>
                <w:rFonts w:ascii="Times New Roman" w:hAnsi="Times New Roman" w:cs="Times New Roman"/>
                <w:szCs w:val="24"/>
              </w:rPr>
              <w:t>.</w:t>
            </w:r>
            <w:r>
              <w:rPr>
                <w:rFonts w:ascii="Times New Roman" w:hAnsi="Times New Roman" w:cs="Times New Roman"/>
                <w:szCs w:val="24"/>
              </w:rPr>
              <w:t>14</w:t>
            </w:r>
          </w:p>
          <w:p w14:paraId="2F48E6AA"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(3, 0.01)</w:t>
            </w:r>
          </w:p>
        </w:tc>
        <w:tc>
          <w:tcPr>
            <w:tcW w:w="1028" w:type="dxa"/>
            <w:tcBorders>
              <w:bottom w:val="nil"/>
            </w:tcBorders>
            <w:shd w:val="clear" w:color="auto" w:fill="auto"/>
            <w:vAlign w:val="center"/>
          </w:tcPr>
          <w:p w14:paraId="1AC5CAE5"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0.22</w:t>
            </w:r>
          </w:p>
          <w:p w14:paraId="31058371" w14:textId="77777777" w:rsidR="001D0F3E" w:rsidRPr="00B6537E" w:rsidRDefault="001D0F3E" w:rsidP="001D0F3E">
            <w:pPr>
              <w:autoSpaceDE w:val="0"/>
              <w:autoSpaceDN w:val="0"/>
              <w:adjustRightInd w:val="0"/>
              <w:jc w:val="center"/>
              <w:rPr>
                <w:rFonts w:ascii="Times New Roman" w:hAnsi="Times New Roman" w:cs="Times New Roman"/>
                <w:kern w:val="2"/>
                <w:szCs w:val="24"/>
                <w14:ligatures w14:val="standard"/>
              </w:rPr>
            </w:pPr>
            <w:r w:rsidRPr="00B6537E">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2.2ml</w:t>
            </w:r>
            <w:r w:rsidRPr="00B6537E">
              <w:rPr>
                <w:rFonts w:ascii="Times New Roman" w:hAnsi="Times New Roman" w:cs="Times New Roman"/>
                <w:kern w:val="2"/>
                <w:szCs w:val="24"/>
                <w14:ligatures w14:val="standard"/>
              </w:rPr>
              <w:t>)</w:t>
            </w:r>
          </w:p>
        </w:tc>
        <w:tc>
          <w:tcPr>
            <w:tcW w:w="1547" w:type="dxa"/>
            <w:tcBorders>
              <w:bottom w:val="nil"/>
            </w:tcBorders>
            <w:shd w:val="clear" w:color="auto" w:fill="auto"/>
            <w:vAlign w:val="center"/>
          </w:tcPr>
          <w:p w14:paraId="3B904E22" w14:textId="77777777" w:rsidR="001D0F3E" w:rsidRPr="006522D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18</w:t>
            </w:r>
            <w:r w:rsidRPr="00B6537E">
              <w:rPr>
                <w:rFonts w:ascii="Times New Roman" w:hAnsi="Times New Roman" w:cs="Times New Roman"/>
                <w:szCs w:val="24"/>
              </w:rPr>
              <w:t xml:space="preserve"> - 0.</w:t>
            </w:r>
            <w:r>
              <w:rPr>
                <w:rFonts w:ascii="Times New Roman" w:hAnsi="Times New Roman" w:cs="Times New Roman"/>
                <w:szCs w:val="24"/>
              </w:rPr>
              <w:t>30</w:t>
            </w:r>
          </w:p>
        </w:tc>
        <w:tc>
          <w:tcPr>
            <w:tcW w:w="1040" w:type="dxa"/>
            <w:tcBorders>
              <w:bottom w:val="nil"/>
            </w:tcBorders>
            <w:shd w:val="clear" w:color="auto" w:fill="auto"/>
            <w:vAlign w:val="center"/>
          </w:tcPr>
          <w:p w14:paraId="2A123E27"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44</w:t>
            </w:r>
          </w:p>
          <w:p w14:paraId="18E722C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4.4ml</w:t>
            </w:r>
            <w:r w:rsidRPr="00B6537E">
              <w:rPr>
                <w:rFonts w:ascii="Times New Roman" w:hAnsi="Times New Roman" w:cs="Times New Roman"/>
                <w:szCs w:val="24"/>
              </w:rPr>
              <w:t>)</w:t>
            </w:r>
          </w:p>
        </w:tc>
        <w:tc>
          <w:tcPr>
            <w:tcW w:w="1415" w:type="dxa"/>
            <w:tcBorders>
              <w:bottom w:val="nil"/>
            </w:tcBorders>
            <w:shd w:val="clear" w:color="auto" w:fill="auto"/>
            <w:vAlign w:val="center"/>
          </w:tcPr>
          <w:p w14:paraId="762EFAFF"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39</w:t>
            </w:r>
            <w:r w:rsidRPr="00B6537E">
              <w:rPr>
                <w:rFonts w:ascii="Times New Roman" w:hAnsi="Times New Roman" w:cs="Times New Roman"/>
                <w:szCs w:val="24"/>
              </w:rPr>
              <w:t xml:space="preserve"> - 0.</w:t>
            </w:r>
            <w:r>
              <w:rPr>
                <w:rFonts w:ascii="Times New Roman" w:hAnsi="Times New Roman" w:cs="Times New Roman"/>
                <w:szCs w:val="24"/>
              </w:rPr>
              <w:t>57</w:t>
            </w:r>
          </w:p>
        </w:tc>
        <w:tc>
          <w:tcPr>
            <w:tcW w:w="1286" w:type="dxa"/>
            <w:tcBorders>
              <w:bottom w:val="nil"/>
            </w:tcBorders>
            <w:shd w:val="clear" w:color="auto" w:fill="auto"/>
            <w:vAlign w:val="center"/>
          </w:tcPr>
          <w:p w14:paraId="035FF16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 xml:space="preserve">0.35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0.04</w:t>
            </w:r>
          </w:p>
        </w:tc>
      </w:tr>
      <w:tr w:rsidR="001D0F3E" w:rsidRPr="00B6537E" w14:paraId="51449DCA" w14:textId="77777777" w:rsidTr="001D0F3E">
        <w:trPr>
          <w:trHeight w:val="576"/>
        </w:trPr>
        <w:tc>
          <w:tcPr>
            <w:tcW w:w="1584" w:type="dxa"/>
            <w:tcBorders>
              <w:top w:val="nil"/>
              <w:bottom w:val="nil"/>
            </w:tcBorders>
            <w:shd w:val="clear" w:color="auto" w:fill="auto"/>
            <w:vAlign w:val="center"/>
          </w:tcPr>
          <w:p w14:paraId="5A1980A5"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Cypermethrin</w:t>
            </w:r>
          </w:p>
        </w:tc>
        <w:tc>
          <w:tcPr>
            <w:tcW w:w="1153" w:type="dxa"/>
            <w:tcBorders>
              <w:top w:val="nil"/>
              <w:bottom w:val="nil"/>
            </w:tcBorders>
            <w:vAlign w:val="center"/>
          </w:tcPr>
          <w:p w14:paraId="1F69241E"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1F9B5523"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tcBorders>
              <w:top w:val="nil"/>
              <w:bottom w:val="nil"/>
            </w:tcBorders>
            <w:shd w:val="clear" w:color="auto" w:fill="auto"/>
            <w:vAlign w:val="center"/>
          </w:tcPr>
          <w:p w14:paraId="251DE912"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10.63</w:t>
            </w:r>
          </w:p>
          <w:p w14:paraId="07832AB7"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(3 ,0.01)</w:t>
            </w:r>
          </w:p>
        </w:tc>
        <w:tc>
          <w:tcPr>
            <w:tcW w:w="1028" w:type="dxa"/>
            <w:tcBorders>
              <w:top w:val="nil"/>
              <w:bottom w:val="nil"/>
            </w:tcBorders>
            <w:shd w:val="clear" w:color="auto" w:fill="auto"/>
            <w:vAlign w:val="center"/>
          </w:tcPr>
          <w:p w14:paraId="4E0A536B"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17</w:t>
            </w:r>
          </w:p>
          <w:p w14:paraId="7D2F1EC3"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7ml</w:t>
            </w:r>
            <w:r w:rsidRPr="00B6537E">
              <w:rPr>
                <w:rFonts w:ascii="Times New Roman" w:hAnsi="Times New Roman" w:cs="Times New Roman"/>
                <w:szCs w:val="24"/>
              </w:rPr>
              <w:t>)</w:t>
            </w:r>
          </w:p>
        </w:tc>
        <w:tc>
          <w:tcPr>
            <w:tcW w:w="1547" w:type="dxa"/>
            <w:tcBorders>
              <w:top w:val="nil"/>
              <w:bottom w:val="nil"/>
            </w:tcBorders>
            <w:shd w:val="clear" w:color="auto" w:fill="auto"/>
            <w:vAlign w:val="center"/>
          </w:tcPr>
          <w:p w14:paraId="13BC187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13</w:t>
            </w:r>
            <w:r w:rsidRPr="00B6537E">
              <w:rPr>
                <w:rFonts w:ascii="Times New Roman" w:hAnsi="Times New Roman" w:cs="Times New Roman"/>
                <w:szCs w:val="24"/>
              </w:rPr>
              <w:t xml:space="preserve"> - 0.</w:t>
            </w:r>
            <w:r>
              <w:rPr>
                <w:rFonts w:ascii="Times New Roman" w:hAnsi="Times New Roman" w:cs="Times New Roman"/>
                <w:szCs w:val="24"/>
              </w:rPr>
              <w:t>29</w:t>
            </w:r>
          </w:p>
        </w:tc>
        <w:tc>
          <w:tcPr>
            <w:tcW w:w="1040" w:type="dxa"/>
            <w:tcBorders>
              <w:top w:val="nil"/>
              <w:bottom w:val="nil"/>
            </w:tcBorders>
            <w:shd w:val="clear" w:color="auto" w:fill="auto"/>
            <w:vAlign w:val="center"/>
          </w:tcPr>
          <w:p w14:paraId="3202C620"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0.37</w:t>
            </w:r>
          </w:p>
          <w:p w14:paraId="2F778501"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(3.7</w:t>
            </w:r>
            <w:r>
              <w:rPr>
                <w:rFonts w:ascii="Times New Roman" w:hAnsi="Times New Roman" w:cs="Times New Roman"/>
                <w:szCs w:val="24"/>
              </w:rPr>
              <w:t>ml</w:t>
            </w:r>
            <w:r w:rsidRPr="00B6537E">
              <w:rPr>
                <w:rFonts w:ascii="Times New Roman" w:hAnsi="Times New Roman" w:cs="Times New Roman"/>
                <w:szCs w:val="24"/>
              </w:rPr>
              <w:t>)</w:t>
            </w:r>
          </w:p>
        </w:tc>
        <w:tc>
          <w:tcPr>
            <w:tcW w:w="1415" w:type="dxa"/>
            <w:tcBorders>
              <w:top w:val="nil"/>
              <w:bottom w:val="nil"/>
            </w:tcBorders>
            <w:shd w:val="clear" w:color="auto" w:fill="auto"/>
            <w:vAlign w:val="center"/>
          </w:tcPr>
          <w:p w14:paraId="173646DD"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0.2</w:t>
            </w:r>
            <w:r>
              <w:rPr>
                <w:rFonts w:ascii="Times New Roman" w:hAnsi="Times New Roman" w:cs="Times New Roman"/>
                <w:szCs w:val="24"/>
              </w:rPr>
              <w:t>9</w:t>
            </w:r>
            <w:r w:rsidRPr="00B6537E">
              <w:rPr>
                <w:rFonts w:ascii="Times New Roman" w:hAnsi="Times New Roman" w:cs="Times New Roman"/>
                <w:szCs w:val="24"/>
              </w:rPr>
              <w:t xml:space="preserve"> - 0.</w:t>
            </w:r>
            <w:r>
              <w:rPr>
                <w:rFonts w:ascii="Times New Roman" w:hAnsi="Times New Roman" w:cs="Times New Roman"/>
                <w:szCs w:val="24"/>
              </w:rPr>
              <w:t>5</w:t>
            </w:r>
            <w:r w:rsidRPr="00B6537E">
              <w:rPr>
                <w:rFonts w:ascii="Times New Roman" w:hAnsi="Times New Roman" w:cs="Times New Roman"/>
                <w:szCs w:val="24"/>
              </w:rPr>
              <w:t>1</w:t>
            </w:r>
          </w:p>
        </w:tc>
        <w:tc>
          <w:tcPr>
            <w:tcW w:w="1286" w:type="dxa"/>
            <w:tcBorders>
              <w:top w:val="nil"/>
              <w:bottom w:val="nil"/>
            </w:tcBorders>
            <w:shd w:val="clear" w:color="auto" w:fill="auto"/>
            <w:vAlign w:val="center"/>
          </w:tcPr>
          <w:p w14:paraId="18495B6A"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 xml:space="preserve">0.37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5</w:t>
            </w:r>
          </w:p>
        </w:tc>
      </w:tr>
      <w:tr w:rsidR="001D0F3E" w:rsidRPr="00B6537E" w14:paraId="29522FF3" w14:textId="77777777" w:rsidTr="001D0F3E">
        <w:trPr>
          <w:trHeight w:val="576"/>
        </w:trPr>
        <w:tc>
          <w:tcPr>
            <w:tcW w:w="1584" w:type="dxa"/>
            <w:tcBorders>
              <w:top w:val="nil"/>
              <w:bottom w:val="nil"/>
            </w:tcBorders>
            <w:shd w:val="clear" w:color="auto" w:fill="auto"/>
            <w:vAlign w:val="center"/>
          </w:tcPr>
          <w:p w14:paraId="506635A2"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Lambda-cyhalothrin</w:t>
            </w:r>
          </w:p>
        </w:tc>
        <w:tc>
          <w:tcPr>
            <w:tcW w:w="1153" w:type="dxa"/>
            <w:tcBorders>
              <w:top w:val="nil"/>
              <w:bottom w:val="nil"/>
            </w:tcBorders>
            <w:vAlign w:val="center"/>
          </w:tcPr>
          <w:p w14:paraId="7C246D3A"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0.3</w:t>
            </w:r>
            <w:r>
              <w:rPr>
                <w:rFonts w:ascii="Times New Roman" w:hAnsi="Times New Roman" w:cs="Times New Roman"/>
                <w:kern w:val="2"/>
                <w:szCs w:val="24"/>
                <w14:ligatures w14:val="standard"/>
              </w:rPr>
              <w:t>3</w:t>
            </w:r>
          </w:p>
          <w:p w14:paraId="1C7F410F"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13.2</w:t>
            </w:r>
            <w:r w:rsidRPr="005911D7">
              <w:rPr>
                <w:rFonts w:ascii="Times New Roman" w:hAnsi="Times New Roman" w:cs="Times New Roman"/>
                <w:kern w:val="2"/>
                <w:szCs w:val="24"/>
                <w14:ligatures w14:val="standard"/>
              </w:rPr>
              <w:t>ml)</w:t>
            </w:r>
          </w:p>
        </w:tc>
        <w:tc>
          <w:tcPr>
            <w:tcW w:w="1153" w:type="dxa"/>
            <w:tcBorders>
              <w:top w:val="nil"/>
              <w:bottom w:val="nil"/>
            </w:tcBorders>
            <w:shd w:val="clear" w:color="auto" w:fill="auto"/>
            <w:vAlign w:val="center"/>
          </w:tcPr>
          <w:p w14:paraId="58EFA102"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10.95</w:t>
            </w:r>
          </w:p>
          <w:p w14:paraId="7C00AB48"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w:t>
            </w:r>
            <w:r>
              <w:rPr>
                <w:rFonts w:ascii="Times New Roman" w:hAnsi="Times New Roman" w:cs="Times New Roman"/>
                <w:szCs w:val="24"/>
              </w:rPr>
              <w:t>01</w:t>
            </w:r>
            <w:r w:rsidRPr="00B6537E">
              <w:rPr>
                <w:rFonts w:ascii="Times New Roman" w:hAnsi="Times New Roman" w:cs="Times New Roman"/>
                <w:szCs w:val="24"/>
              </w:rPr>
              <w:t>)</w:t>
            </w:r>
          </w:p>
        </w:tc>
        <w:tc>
          <w:tcPr>
            <w:tcW w:w="1028" w:type="dxa"/>
            <w:tcBorders>
              <w:top w:val="nil"/>
              <w:bottom w:val="nil"/>
            </w:tcBorders>
            <w:shd w:val="clear" w:color="auto" w:fill="auto"/>
            <w:vAlign w:val="center"/>
          </w:tcPr>
          <w:p w14:paraId="40B7D607"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19</w:t>
            </w:r>
          </w:p>
          <w:p w14:paraId="679AA188"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5</w:t>
            </w:r>
            <w:r w:rsidRPr="00B6537E">
              <w:rPr>
                <w:rFonts w:ascii="Times New Roman" w:hAnsi="Times New Roman" w:cs="Times New Roman"/>
                <w:szCs w:val="24"/>
              </w:rPr>
              <w:t>.</w:t>
            </w:r>
            <w:r>
              <w:rPr>
                <w:rFonts w:ascii="Times New Roman" w:hAnsi="Times New Roman" w:cs="Times New Roman"/>
                <w:szCs w:val="24"/>
              </w:rPr>
              <w:t>6ml</w:t>
            </w:r>
            <w:r w:rsidRPr="00B6537E">
              <w:rPr>
                <w:rFonts w:ascii="Times New Roman" w:hAnsi="Times New Roman" w:cs="Times New Roman"/>
                <w:szCs w:val="24"/>
              </w:rPr>
              <w:t>)</w:t>
            </w:r>
          </w:p>
        </w:tc>
        <w:tc>
          <w:tcPr>
            <w:tcW w:w="1547" w:type="dxa"/>
            <w:tcBorders>
              <w:top w:val="nil"/>
              <w:bottom w:val="nil"/>
            </w:tcBorders>
            <w:shd w:val="clear" w:color="auto" w:fill="auto"/>
            <w:vAlign w:val="center"/>
          </w:tcPr>
          <w:p w14:paraId="3233DA30"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15</w:t>
            </w:r>
            <w:r w:rsidRPr="00B6537E">
              <w:rPr>
                <w:rFonts w:ascii="Times New Roman" w:hAnsi="Times New Roman" w:cs="Times New Roman"/>
                <w:szCs w:val="24"/>
              </w:rPr>
              <w:t xml:space="preserve"> - 0.</w:t>
            </w:r>
            <w:r>
              <w:rPr>
                <w:rFonts w:ascii="Times New Roman" w:hAnsi="Times New Roman" w:cs="Times New Roman"/>
                <w:szCs w:val="24"/>
              </w:rPr>
              <w:t>31</w:t>
            </w:r>
          </w:p>
        </w:tc>
        <w:tc>
          <w:tcPr>
            <w:tcW w:w="1040" w:type="dxa"/>
            <w:tcBorders>
              <w:top w:val="nil"/>
              <w:bottom w:val="nil"/>
            </w:tcBorders>
            <w:shd w:val="clear" w:color="auto" w:fill="auto"/>
            <w:vAlign w:val="center"/>
          </w:tcPr>
          <w:p w14:paraId="0A463FFA"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28</w:t>
            </w:r>
          </w:p>
          <w:p w14:paraId="441119CF" w14:textId="77777777" w:rsidR="001D0F3E" w:rsidRPr="006522D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9</w:t>
            </w:r>
            <w:r w:rsidRPr="00B6537E">
              <w:rPr>
                <w:rFonts w:ascii="Times New Roman" w:hAnsi="Times New Roman" w:cs="Times New Roman"/>
                <w:szCs w:val="24"/>
              </w:rPr>
              <w:t>.</w:t>
            </w:r>
            <w:r>
              <w:rPr>
                <w:rFonts w:ascii="Times New Roman" w:hAnsi="Times New Roman" w:cs="Times New Roman"/>
                <w:szCs w:val="24"/>
              </w:rPr>
              <w:t>2ml)</w:t>
            </w:r>
          </w:p>
        </w:tc>
        <w:tc>
          <w:tcPr>
            <w:tcW w:w="1415" w:type="dxa"/>
            <w:tcBorders>
              <w:top w:val="nil"/>
              <w:bottom w:val="nil"/>
            </w:tcBorders>
            <w:shd w:val="clear" w:color="auto" w:fill="auto"/>
            <w:vAlign w:val="center"/>
          </w:tcPr>
          <w:p w14:paraId="5F17F8AF"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23</w:t>
            </w:r>
            <w:r w:rsidRPr="00B6537E">
              <w:rPr>
                <w:rFonts w:ascii="Times New Roman" w:hAnsi="Times New Roman" w:cs="Times New Roman"/>
                <w:szCs w:val="24"/>
              </w:rPr>
              <w:t xml:space="preserve"> - 0.</w:t>
            </w:r>
            <w:r>
              <w:rPr>
                <w:rFonts w:ascii="Times New Roman" w:hAnsi="Times New Roman" w:cs="Times New Roman"/>
                <w:szCs w:val="24"/>
              </w:rPr>
              <w:t>44</w:t>
            </w:r>
          </w:p>
        </w:tc>
        <w:tc>
          <w:tcPr>
            <w:tcW w:w="1286" w:type="dxa"/>
            <w:tcBorders>
              <w:top w:val="nil"/>
              <w:bottom w:val="nil"/>
            </w:tcBorders>
            <w:shd w:val="clear" w:color="auto" w:fill="auto"/>
            <w:vAlign w:val="center"/>
          </w:tcPr>
          <w:p w14:paraId="35AC2D4A"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5</w:t>
            </w:r>
            <w:r w:rsidRPr="00B6537E">
              <w:rPr>
                <w:rFonts w:ascii="Times New Roman" w:hAnsi="Times New Roman" w:cs="Times New Roman"/>
                <w:szCs w:val="24"/>
              </w:rPr>
              <w:t xml:space="preserve">7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7</w:t>
            </w:r>
          </w:p>
        </w:tc>
      </w:tr>
      <w:tr w:rsidR="001D0F3E" w:rsidRPr="00B6537E" w14:paraId="50315103" w14:textId="77777777" w:rsidTr="001D0F3E">
        <w:trPr>
          <w:trHeight w:val="576"/>
        </w:trPr>
        <w:tc>
          <w:tcPr>
            <w:tcW w:w="1584" w:type="dxa"/>
            <w:tcBorders>
              <w:top w:val="nil"/>
              <w:bottom w:val="nil"/>
            </w:tcBorders>
            <w:shd w:val="clear" w:color="auto" w:fill="auto"/>
            <w:vAlign w:val="center"/>
          </w:tcPr>
          <w:p w14:paraId="51063C5E"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Deltamethrin</w:t>
            </w:r>
            <w:r>
              <w:rPr>
                <w:rFonts w:ascii="Times New Roman" w:hAnsi="Times New Roman"/>
                <w:kern w:val="2"/>
                <w:szCs w:val="24"/>
                <w14:ligatures w14:val="standard"/>
              </w:rPr>
              <w:t xml:space="preserve"> </w:t>
            </w:r>
          </w:p>
          <w:p w14:paraId="7746B9BD"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xml:space="preserve">+ </w:t>
            </w:r>
            <w:r w:rsidRPr="0091477E">
              <w:rPr>
                <w:rFonts w:ascii="Times New Roman" w:hAnsi="Times New Roman"/>
                <w:kern w:val="2"/>
                <w:szCs w:val="24"/>
                <w14:ligatures w14:val="standard"/>
              </w:rPr>
              <w:t>PBO</w:t>
            </w:r>
          </w:p>
        </w:tc>
        <w:tc>
          <w:tcPr>
            <w:tcW w:w="1153" w:type="dxa"/>
            <w:tcBorders>
              <w:top w:val="nil"/>
              <w:bottom w:val="nil"/>
            </w:tcBorders>
            <w:vAlign w:val="center"/>
          </w:tcPr>
          <w:p w14:paraId="6F506E76"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0.08</w:t>
            </w:r>
          </w:p>
          <w:p w14:paraId="7BAA86CC"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(0.8ml)</w:t>
            </w:r>
          </w:p>
        </w:tc>
        <w:tc>
          <w:tcPr>
            <w:tcW w:w="1153" w:type="dxa"/>
            <w:tcBorders>
              <w:top w:val="nil"/>
              <w:bottom w:val="nil"/>
            </w:tcBorders>
            <w:shd w:val="clear" w:color="auto" w:fill="auto"/>
            <w:vAlign w:val="center"/>
          </w:tcPr>
          <w:p w14:paraId="58022988"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8.78</w:t>
            </w:r>
          </w:p>
          <w:p w14:paraId="6600361F" w14:textId="77777777" w:rsidR="001D0F3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3</w:t>
            </w:r>
            <w:r w:rsidRPr="00B6537E">
              <w:rPr>
                <w:rFonts w:ascii="Times New Roman" w:hAnsi="Times New Roman" w:cs="Times New Roman"/>
                <w:szCs w:val="24"/>
              </w:rPr>
              <w:t>)</w:t>
            </w:r>
          </w:p>
        </w:tc>
        <w:tc>
          <w:tcPr>
            <w:tcW w:w="1028" w:type="dxa"/>
            <w:tcBorders>
              <w:top w:val="nil"/>
              <w:bottom w:val="nil"/>
            </w:tcBorders>
            <w:shd w:val="clear" w:color="auto" w:fill="auto"/>
            <w:vAlign w:val="center"/>
          </w:tcPr>
          <w:p w14:paraId="31293CCC"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3</w:t>
            </w:r>
          </w:p>
          <w:p w14:paraId="160E296A"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3ml</w:t>
            </w:r>
            <w:r w:rsidRPr="00B6537E">
              <w:rPr>
                <w:rFonts w:ascii="Times New Roman" w:hAnsi="Times New Roman" w:cs="Times New Roman"/>
                <w:szCs w:val="24"/>
              </w:rPr>
              <w:t>)</w:t>
            </w:r>
          </w:p>
        </w:tc>
        <w:tc>
          <w:tcPr>
            <w:tcW w:w="1547" w:type="dxa"/>
            <w:tcBorders>
              <w:top w:val="nil"/>
              <w:bottom w:val="nil"/>
            </w:tcBorders>
            <w:shd w:val="clear" w:color="auto" w:fill="auto"/>
            <w:vAlign w:val="center"/>
          </w:tcPr>
          <w:p w14:paraId="3857900A"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2</w:t>
            </w:r>
            <w:r w:rsidRPr="00B6537E">
              <w:rPr>
                <w:rFonts w:ascii="Times New Roman" w:hAnsi="Times New Roman" w:cs="Times New Roman"/>
                <w:szCs w:val="24"/>
              </w:rPr>
              <w:t xml:space="preserve"> - 0.0</w:t>
            </w:r>
            <w:r>
              <w:rPr>
                <w:rFonts w:ascii="Times New Roman" w:hAnsi="Times New Roman" w:cs="Times New Roman"/>
                <w:szCs w:val="24"/>
              </w:rPr>
              <w:t>4</w:t>
            </w:r>
          </w:p>
        </w:tc>
        <w:tc>
          <w:tcPr>
            <w:tcW w:w="1040" w:type="dxa"/>
            <w:tcBorders>
              <w:top w:val="nil"/>
              <w:bottom w:val="nil"/>
            </w:tcBorders>
            <w:shd w:val="clear" w:color="auto" w:fill="auto"/>
            <w:vAlign w:val="center"/>
          </w:tcPr>
          <w:p w14:paraId="123DA2E2"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09</w:t>
            </w:r>
          </w:p>
          <w:p w14:paraId="619E6402"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0</w:t>
            </w:r>
            <w:r w:rsidRPr="00B6537E">
              <w:rPr>
                <w:rFonts w:ascii="Times New Roman" w:hAnsi="Times New Roman" w:cs="Times New Roman"/>
                <w:szCs w:val="24"/>
              </w:rPr>
              <w:t>.</w:t>
            </w:r>
            <w:r>
              <w:rPr>
                <w:rFonts w:ascii="Times New Roman" w:hAnsi="Times New Roman" w:cs="Times New Roman"/>
                <w:szCs w:val="24"/>
              </w:rPr>
              <w:t>9ml</w:t>
            </w:r>
            <w:r w:rsidRPr="00B6537E">
              <w:rPr>
                <w:rFonts w:ascii="Times New Roman" w:hAnsi="Times New Roman" w:cs="Times New Roman"/>
                <w:szCs w:val="24"/>
              </w:rPr>
              <w:t>)</w:t>
            </w:r>
          </w:p>
        </w:tc>
        <w:tc>
          <w:tcPr>
            <w:tcW w:w="1415" w:type="dxa"/>
            <w:tcBorders>
              <w:top w:val="nil"/>
              <w:bottom w:val="nil"/>
            </w:tcBorders>
            <w:shd w:val="clear" w:color="auto" w:fill="auto"/>
            <w:vAlign w:val="center"/>
          </w:tcPr>
          <w:p w14:paraId="146F8B81"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8</w:t>
            </w:r>
            <w:r w:rsidRPr="00B6537E">
              <w:rPr>
                <w:rFonts w:ascii="Times New Roman" w:hAnsi="Times New Roman" w:cs="Times New Roman"/>
                <w:szCs w:val="24"/>
              </w:rPr>
              <w:t xml:space="preserve"> - 0.</w:t>
            </w:r>
            <w:r>
              <w:rPr>
                <w:rFonts w:ascii="Times New Roman" w:hAnsi="Times New Roman" w:cs="Times New Roman"/>
                <w:szCs w:val="24"/>
              </w:rPr>
              <w:t>28</w:t>
            </w:r>
          </w:p>
        </w:tc>
        <w:tc>
          <w:tcPr>
            <w:tcW w:w="1286" w:type="dxa"/>
            <w:tcBorders>
              <w:top w:val="nil"/>
              <w:bottom w:val="nil"/>
            </w:tcBorders>
            <w:shd w:val="clear" w:color="auto" w:fill="auto"/>
            <w:vAlign w:val="center"/>
          </w:tcPr>
          <w:p w14:paraId="1647811F"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45</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0.09</w:t>
            </w:r>
          </w:p>
        </w:tc>
      </w:tr>
      <w:tr w:rsidR="001D0F3E" w:rsidRPr="00B6537E" w14:paraId="318C5D4E" w14:textId="77777777" w:rsidTr="001D0F3E">
        <w:trPr>
          <w:trHeight w:val="576"/>
        </w:trPr>
        <w:tc>
          <w:tcPr>
            <w:tcW w:w="1584" w:type="dxa"/>
            <w:tcBorders>
              <w:top w:val="nil"/>
              <w:bottom w:val="nil"/>
            </w:tcBorders>
            <w:shd w:val="clear" w:color="auto" w:fill="auto"/>
            <w:vAlign w:val="center"/>
          </w:tcPr>
          <w:p w14:paraId="0EFDB643"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Bifenthrin</w:t>
            </w:r>
            <w:r>
              <w:rPr>
                <w:rFonts w:ascii="Times New Roman" w:hAnsi="Times New Roman"/>
                <w:kern w:val="2"/>
                <w:szCs w:val="24"/>
                <w14:ligatures w14:val="standard"/>
              </w:rPr>
              <w:t xml:space="preserve"> </w:t>
            </w:r>
          </w:p>
          <w:p w14:paraId="3645D778"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tcBorders>
              <w:top w:val="nil"/>
              <w:bottom w:val="nil"/>
            </w:tcBorders>
            <w:vAlign w:val="center"/>
          </w:tcPr>
          <w:p w14:paraId="3067FA1A"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1FF27351"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tcBorders>
              <w:top w:val="nil"/>
              <w:bottom w:val="nil"/>
            </w:tcBorders>
            <w:shd w:val="clear" w:color="auto" w:fill="auto"/>
            <w:vAlign w:val="center"/>
          </w:tcPr>
          <w:p w14:paraId="333EA2EC"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w:t>
            </w:r>
            <w:r w:rsidRPr="00B6537E">
              <w:rPr>
                <w:rFonts w:ascii="Times New Roman" w:hAnsi="Times New Roman" w:cs="Times New Roman"/>
                <w:szCs w:val="24"/>
              </w:rPr>
              <w:t>.</w:t>
            </w:r>
            <w:r>
              <w:rPr>
                <w:rFonts w:ascii="Times New Roman" w:hAnsi="Times New Roman" w:cs="Times New Roman"/>
                <w:szCs w:val="24"/>
              </w:rPr>
              <w:t>53</w:t>
            </w:r>
          </w:p>
          <w:p w14:paraId="04FD0FEE" w14:textId="77777777" w:rsidR="001D0F3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(3, 0.01)</w:t>
            </w:r>
          </w:p>
        </w:tc>
        <w:tc>
          <w:tcPr>
            <w:tcW w:w="1028" w:type="dxa"/>
            <w:tcBorders>
              <w:top w:val="nil"/>
              <w:bottom w:val="nil"/>
            </w:tcBorders>
            <w:shd w:val="clear" w:color="auto" w:fill="auto"/>
            <w:vAlign w:val="center"/>
          </w:tcPr>
          <w:p w14:paraId="7B58C8EB"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0.19</w:t>
            </w:r>
          </w:p>
          <w:p w14:paraId="1820C6B3"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kern w:val="2"/>
                <w:szCs w:val="24"/>
                <w14:ligatures w14:val="standard"/>
              </w:rPr>
              <w:t>(1.9ml</w:t>
            </w:r>
            <w:r w:rsidRPr="00B6537E">
              <w:rPr>
                <w:rFonts w:ascii="Times New Roman" w:hAnsi="Times New Roman" w:cs="Times New Roman"/>
                <w:kern w:val="2"/>
                <w:szCs w:val="24"/>
                <w14:ligatures w14:val="standard"/>
              </w:rPr>
              <w:t>)</w:t>
            </w:r>
          </w:p>
        </w:tc>
        <w:tc>
          <w:tcPr>
            <w:tcW w:w="1547" w:type="dxa"/>
            <w:tcBorders>
              <w:top w:val="nil"/>
              <w:bottom w:val="nil"/>
            </w:tcBorders>
            <w:shd w:val="clear" w:color="auto" w:fill="auto"/>
            <w:vAlign w:val="center"/>
          </w:tcPr>
          <w:p w14:paraId="3C73871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15</w:t>
            </w:r>
            <w:r w:rsidRPr="00B6537E">
              <w:rPr>
                <w:rFonts w:ascii="Times New Roman" w:hAnsi="Times New Roman" w:cs="Times New Roman"/>
                <w:szCs w:val="24"/>
              </w:rPr>
              <w:t xml:space="preserve"> - 0.</w:t>
            </w:r>
            <w:r>
              <w:rPr>
                <w:rFonts w:ascii="Times New Roman" w:hAnsi="Times New Roman" w:cs="Times New Roman"/>
                <w:szCs w:val="24"/>
              </w:rPr>
              <w:t>31</w:t>
            </w:r>
          </w:p>
        </w:tc>
        <w:tc>
          <w:tcPr>
            <w:tcW w:w="1040" w:type="dxa"/>
            <w:tcBorders>
              <w:top w:val="nil"/>
              <w:bottom w:val="nil"/>
            </w:tcBorders>
            <w:shd w:val="clear" w:color="auto" w:fill="auto"/>
            <w:vAlign w:val="center"/>
          </w:tcPr>
          <w:p w14:paraId="37122A77"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38</w:t>
            </w:r>
          </w:p>
          <w:p w14:paraId="4EF3D80B"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3.8ml</w:t>
            </w:r>
            <w:r w:rsidRPr="00B6537E">
              <w:rPr>
                <w:rFonts w:ascii="Times New Roman" w:hAnsi="Times New Roman" w:cs="Times New Roman"/>
                <w:szCs w:val="24"/>
              </w:rPr>
              <w:t>)</w:t>
            </w:r>
          </w:p>
        </w:tc>
        <w:tc>
          <w:tcPr>
            <w:tcW w:w="1415" w:type="dxa"/>
            <w:tcBorders>
              <w:top w:val="nil"/>
              <w:bottom w:val="nil"/>
            </w:tcBorders>
            <w:shd w:val="clear" w:color="auto" w:fill="auto"/>
            <w:vAlign w:val="center"/>
          </w:tcPr>
          <w:p w14:paraId="7BB3FC67"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35</w:t>
            </w:r>
            <w:r w:rsidRPr="00B6537E">
              <w:rPr>
                <w:rFonts w:ascii="Times New Roman" w:hAnsi="Times New Roman" w:cs="Times New Roman"/>
                <w:szCs w:val="24"/>
              </w:rPr>
              <w:t xml:space="preserve"> - 0.</w:t>
            </w:r>
            <w:r>
              <w:rPr>
                <w:rFonts w:ascii="Times New Roman" w:hAnsi="Times New Roman" w:cs="Times New Roman"/>
                <w:szCs w:val="24"/>
              </w:rPr>
              <w:t>50</w:t>
            </w:r>
          </w:p>
        </w:tc>
        <w:tc>
          <w:tcPr>
            <w:tcW w:w="1286" w:type="dxa"/>
            <w:tcBorders>
              <w:top w:val="nil"/>
              <w:bottom w:val="nil"/>
            </w:tcBorders>
            <w:shd w:val="clear" w:color="auto" w:fill="auto"/>
            <w:vAlign w:val="center"/>
          </w:tcPr>
          <w:p w14:paraId="42E6F68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29</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0.04</w:t>
            </w:r>
          </w:p>
        </w:tc>
      </w:tr>
      <w:tr w:rsidR="001D0F3E" w:rsidRPr="00B6537E" w14:paraId="4B09B059" w14:textId="77777777" w:rsidTr="001D0F3E">
        <w:trPr>
          <w:trHeight w:val="576"/>
        </w:trPr>
        <w:tc>
          <w:tcPr>
            <w:tcW w:w="1584" w:type="dxa"/>
            <w:tcBorders>
              <w:top w:val="nil"/>
              <w:bottom w:val="nil"/>
            </w:tcBorders>
            <w:shd w:val="clear" w:color="auto" w:fill="auto"/>
            <w:vAlign w:val="center"/>
          </w:tcPr>
          <w:p w14:paraId="70E43F04"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Cypermethrin</w:t>
            </w:r>
            <w:r>
              <w:rPr>
                <w:rFonts w:ascii="Times New Roman" w:hAnsi="Times New Roman"/>
                <w:kern w:val="2"/>
                <w:szCs w:val="24"/>
                <w14:ligatures w14:val="standard"/>
              </w:rPr>
              <w:t xml:space="preserve"> </w:t>
            </w:r>
          </w:p>
          <w:p w14:paraId="7F5279CE"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tcBorders>
              <w:top w:val="nil"/>
              <w:bottom w:val="nil"/>
            </w:tcBorders>
            <w:vAlign w:val="center"/>
          </w:tcPr>
          <w:p w14:paraId="1A17CFB2"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1E879CE2"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tcBorders>
              <w:top w:val="nil"/>
              <w:bottom w:val="nil"/>
            </w:tcBorders>
            <w:shd w:val="clear" w:color="auto" w:fill="auto"/>
            <w:vAlign w:val="center"/>
          </w:tcPr>
          <w:p w14:paraId="539A4CF0"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10.14</w:t>
            </w:r>
          </w:p>
          <w:p w14:paraId="61866DED" w14:textId="77777777" w:rsidR="001D0F3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2</w:t>
            </w:r>
            <w:r w:rsidRPr="00B6537E">
              <w:rPr>
                <w:rFonts w:ascii="Times New Roman" w:hAnsi="Times New Roman" w:cs="Times New Roman"/>
                <w:szCs w:val="24"/>
              </w:rPr>
              <w:t>)</w:t>
            </w:r>
          </w:p>
        </w:tc>
        <w:tc>
          <w:tcPr>
            <w:tcW w:w="1028" w:type="dxa"/>
            <w:tcBorders>
              <w:top w:val="nil"/>
              <w:bottom w:val="nil"/>
            </w:tcBorders>
            <w:shd w:val="clear" w:color="auto" w:fill="auto"/>
            <w:vAlign w:val="center"/>
          </w:tcPr>
          <w:p w14:paraId="7D33F5A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14</w:t>
            </w:r>
          </w:p>
          <w:p w14:paraId="4D64490F"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4ml</w:t>
            </w:r>
            <w:r w:rsidRPr="00B6537E">
              <w:rPr>
                <w:rFonts w:ascii="Times New Roman" w:hAnsi="Times New Roman" w:cs="Times New Roman"/>
                <w:szCs w:val="24"/>
              </w:rPr>
              <w:t>)</w:t>
            </w:r>
          </w:p>
        </w:tc>
        <w:tc>
          <w:tcPr>
            <w:tcW w:w="1547" w:type="dxa"/>
            <w:tcBorders>
              <w:top w:val="nil"/>
              <w:bottom w:val="nil"/>
            </w:tcBorders>
            <w:shd w:val="clear" w:color="auto" w:fill="auto"/>
            <w:vAlign w:val="center"/>
          </w:tcPr>
          <w:p w14:paraId="1B53973F"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0.11</w:t>
            </w:r>
            <w:r w:rsidRPr="00B6537E">
              <w:rPr>
                <w:rFonts w:ascii="Times New Roman" w:hAnsi="Times New Roman" w:cs="Times New Roman"/>
                <w:szCs w:val="24"/>
              </w:rPr>
              <w:t xml:space="preserve"> - 0.</w:t>
            </w:r>
            <w:r>
              <w:rPr>
                <w:rFonts w:ascii="Times New Roman" w:hAnsi="Times New Roman" w:cs="Times New Roman"/>
                <w:szCs w:val="24"/>
              </w:rPr>
              <w:t>33</w:t>
            </w:r>
          </w:p>
        </w:tc>
        <w:tc>
          <w:tcPr>
            <w:tcW w:w="1040" w:type="dxa"/>
            <w:tcBorders>
              <w:top w:val="nil"/>
              <w:bottom w:val="nil"/>
            </w:tcBorders>
            <w:shd w:val="clear" w:color="auto" w:fill="auto"/>
            <w:vAlign w:val="center"/>
          </w:tcPr>
          <w:p w14:paraId="70DE1AB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0.3</w:t>
            </w:r>
            <w:r>
              <w:rPr>
                <w:rFonts w:ascii="Times New Roman" w:hAnsi="Times New Roman" w:cs="Times New Roman"/>
                <w:szCs w:val="24"/>
              </w:rPr>
              <w:t>3</w:t>
            </w:r>
          </w:p>
          <w:p w14:paraId="13B39542"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w:t>
            </w:r>
            <w:r>
              <w:rPr>
                <w:rFonts w:ascii="Times New Roman" w:hAnsi="Times New Roman" w:cs="Times New Roman"/>
                <w:szCs w:val="24"/>
              </w:rPr>
              <w:t>3ml</w:t>
            </w:r>
            <w:r w:rsidRPr="00B6537E">
              <w:rPr>
                <w:rFonts w:ascii="Times New Roman" w:hAnsi="Times New Roman" w:cs="Times New Roman"/>
                <w:szCs w:val="24"/>
              </w:rPr>
              <w:t>)</w:t>
            </w:r>
          </w:p>
        </w:tc>
        <w:tc>
          <w:tcPr>
            <w:tcW w:w="1415" w:type="dxa"/>
            <w:tcBorders>
              <w:top w:val="nil"/>
              <w:bottom w:val="nil"/>
            </w:tcBorders>
            <w:shd w:val="clear" w:color="auto" w:fill="auto"/>
            <w:vAlign w:val="center"/>
          </w:tcPr>
          <w:p w14:paraId="6B71B00F"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0.2</w:t>
            </w:r>
            <w:r>
              <w:rPr>
                <w:rFonts w:ascii="Times New Roman" w:hAnsi="Times New Roman" w:cs="Times New Roman"/>
                <w:szCs w:val="24"/>
              </w:rPr>
              <w:t>7</w:t>
            </w:r>
            <w:r w:rsidRPr="00B6537E">
              <w:rPr>
                <w:rFonts w:ascii="Times New Roman" w:hAnsi="Times New Roman" w:cs="Times New Roman"/>
                <w:szCs w:val="24"/>
              </w:rPr>
              <w:t xml:space="preserve"> - 0.</w:t>
            </w:r>
            <w:r>
              <w:rPr>
                <w:rFonts w:ascii="Times New Roman" w:hAnsi="Times New Roman" w:cs="Times New Roman"/>
                <w:szCs w:val="24"/>
              </w:rPr>
              <w:t>48</w:t>
            </w:r>
          </w:p>
        </w:tc>
        <w:tc>
          <w:tcPr>
            <w:tcW w:w="1286" w:type="dxa"/>
            <w:tcBorders>
              <w:top w:val="nil"/>
              <w:bottom w:val="nil"/>
            </w:tcBorders>
            <w:shd w:val="clear" w:color="auto" w:fill="auto"/>
            <w:vAlign w:val="center"/>
          </w:tcPr>
          <w:p w14:paraId="037C1A4D"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34</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7</w:t>
            </w:r>
          </w:p>
        </w:tc>
      </w:tr>
      <w:tr w:rsidR="001D0F3E" w:rsidRPr="00B6537E" w14:paraId="26E02928" w14:textId="77777777" w:rsidTr="001D0F3E">
        <w:trPr>
          <w:trHeight w:val="576"/>
        </w:trPr>
        <w:tc>
          <w:tcPr>
            <w:tcW w:w="1584" w:type="dxa"/>
            <w:tcBorders>
              <w:top w:val="nil"/>
              <w:bottom w:val="single" w:sz="4" w:space="0" w:color="auto"/>
            </w:tcBorders>
            <w:shd w:val="clear" w:color="auto" w:fill="auto"/>
            <w:vAlign w:val="center"/>
          </w:tcPr>
          <w:p w14:paraId="4DBF1EE6"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Lambda-cyhalothrin</w:t>
            </w:r>
            <w:r>
              <w:rPr>
                <w:rFonts w:ascii="Times New Roman" w:hAnsi="Times New Roman"/>
                <w:kern w:val="2"/>
                <w:szCs w:val="24"/>
                <w14:ligatures w14:val="standard"/>
              </w:rPr>
              <w:t xml:space="preserve"> </w:t>
            </w:r>
          </w:p>
          <w:p w14:paraId="38112BDB"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tcBorders>
              <w:top w:val="nil"/>
              <w:bottom w:val="single" w:sz="4" w:space="0" w:color="auto"/>
            </w:tcBorders>
            <w:vAlign w:val="center"/>
          </w:tcPr>
          <w:p w14:paraId="05CC4349"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0.3</w:t>
            </w:r>
            <w:r>
              <w:rPr>
                <w:rFonts w:ascii="Times New Roman" w:hAnsi="Times New Roman" w:cs="Times New Roman"/>
                <w:kern w:val="2"/>
                <w:szCs w:val="24"/>
                <w14:ligatures w14:val="standard"/>
              </w:rPr>
              <w:t>3</w:t>
            </w:r>
          </w:p>
          <w:p w14:paraId="083DE904"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13.2</w:t>
            </w:r>
            <w:r w:rsidRPr="005911D7">
              <w:rPr>
                <w:rFonts w:ascii="Times New Roman" w:hAnsi="Times New Roman" w:cs="Times New Roman"/>
                <w:kern w:val="2"/>
                <w:szCs w:val="24"/>
                <w14:ligatures w14:val="standard"/>
              </w:rPr>
              <w:t>ml)</w:t>
            </w:r>
          </w:p>
        </w:tc>
        <w:tc>
          <w:tcPr>
            <w:tcW w:w="1153" w:type="dxa"/>
            <w:tcBorders>
              <w:top w:val="nil"/>
              <w:bottom w:val="single" w:sz="4" w:space="0" w:color="auto"/>
            </w:tcBorders>
            <w:shd w:val="clear" w:color="auto" w:fill="auto"/>
            <w:vAlign w:val="center"/>
          </w:tcPr>
          <w:p w14:paraId="4A20F959"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10.05</w:t>
            </w:r>
          </w:p>
          <w:p w14:paraId="6E0A9C54" w14:textId="77777777" w:rsidR="001D0F3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w:t>
            </w:r>
            <w:r>
              <w:rPr>
                <w:rFonts w:ascii="Times New Roman" w:hAnsi="Times New Roman" w:cs="Times New Roman"/>
                <w:szCs w:val="24"/>
              </w:rPr>
              <w:t>02</w:t>
            </w:r>
            <w:r w:rsidRPr="00B6537E">
              <w:rPr>
                <w:rFonts w:ascii="Times New Roman" w:hAnsi="Times New Roman" w:cs="Times New Roman"/>
                <w:szCs w:val="24"/>
              </w:rPr>
              <w:t>)</w:t>
            </w:r>
          </w:p>
        </w:tc>
        <w:tc>
          <w:tcPr>
            <w:tcW w:w="1028" w:type="dxa"/>
            <w:tcBorders>
              <w:top w:val="nil"/>
              <w:bottom w:val="single" w:sz="4" w:space="0" w:color="auto"/>
            </w:tcBorders>
            <w:shd w:val="clear" w:color="auto" w:fill="auto"/>
            <w:vAlign w:val="center"/>
          </w:tcPr>
          <w:p w14:paraId="281C29EB"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12</w:t>
            </w:r>
          </w:p>
          <w:p w14:paraId="5B80E952"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4</w:t>
            </w:r>
            <w:r w:rsidRPr="00B6537E">
              <w:rPr>
                <w:rFonts w:ascii="Times New Roman" w:hAnsi="Times New Roman" w:cs="Times New Roman"/>
                <w:szCs w:val="24"/>
              </w:rPr>
              <w:t>.</w:t>
            </w:r>
            <w:r>
              <w:rPr>
                <w:rFonts w:ascii="Times New Roman" w:hAnsi="Times New Roman" w:cs="Times New Roman"/>
                <w:szCs w:val="24"/>
              </w:rPr>
              <w:t>4ml</w:t>
            </w:r>
            <w:r w:rsidRPr="00B6537E">
              <w:rPr>
                <w:rFonts w:ascii="Times New Roman" w:hAnsi="Times New Roman" w:cs="Times New Roman"/>
                <w:szCs w:val="24"/>
              </w:rPr>
              <w:t>)</w:t>
            </w:r>
          </w:p>
        </w:tc>
        <w:tc>
          <w:tcPr>
            <w:tcW w:w="1547" w:type="dxa"/>
            <w:tcBorders>
              <w:top w:val="nil"/>
              <w:bottom w:val="single" w:sz="4" w:space="0" w:color="auto"/>
            </w:tcBorders>
            <w:shd w:val="clear" w:color="auto" w:fill="auto"/>
            <w:vAlign w:val="center"/>
          </w:tcPr>
          <w:p w14:paraId="7B83DD88"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9</w:t>
            </w:r>
            <w:r w:rsidRPr="00B6537E">
              <w:rPr>
                <w:rFonts w:ascii="Times New Roman" w:hAnsi="Times New Roman" w:cs="Times New Roman"/>
                <w:szCs w:val="24"/>
              </w:rPr>
              <w:t xml:space="preserve"> - 0.</w:t>
            </w:r>
            <w:r>
              <w:rPr>
                <w:rFonts w:ascii="Times New Roman" w:hAnsi="Times New Roman" w:cs="Times New Roman"/>
                <w:szCs w:val="24"/>
              </w:rPr>
              <w:t>26</w:t>
            </w:r>
          </w:p>
        </w:tc>
        <w:tc>
          <w:tcPr>
            <w:tcW w:w="1040" w:type="dxa"/>
            <w:tcBorders>
              <w:top w:val="nil"/>
              <w:bottom w:val="single" w:sz="4" w:space="0" w:color="auto"/>
            </w:tcBorders>
            <w:shd w:val="clear" w:color="auto" w:fill="auto"/>
            <w:vAlign w:val="center"/>
          </w:tcPr>
          <w:p w14:paraId="0CD6961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21</w:t>
            </w:r>
          </w:p>
          <w:p w14:paraId="1F4857DB"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8</w:t>
            </w:r>
            <w:r w:rsidRPr="00B6537E">
              <w:rPr>
                <w:rFonts w:ascii="Times New Roman" w:hAnsi="Times New Roman" w:cs="Times New Roman"/>
                <w:szCs w:val="24"/>
              </w:rPr>
              <w:t>.</w:t>
            </w:r>
            <w:r>
              <w:rPr>
                <w:rFonts w:ascii="Times New Roman" w:hAnsi="Times New Roman" w:cs="Times New Roman"/>
                <w:szCs w:val="24"/>
              </w:rPr>
              <w:t>1ml)</w:t>
            </w:r>
          </w:p>
        </w:tc>
        <w:tc>
          <w:tcPr>
            <w:tcW w:w="1415" w:type="dxa"/>
            <w:tcBorders>
              <w:top w:val="nil"/>
              <w:bottom w:val="single" w:sz="4" w:space="0" w:color="auto"/>
            </w:tcBorders>
            <w:shd w:val="clear" w:color="auto" w:fill="auto"/>
            <w:vAlign w:val="center"/>
          </w:tcPr>
          <w:p w14:paraId="355F3730"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17</w:t>
            </w:r>
            <w:r w:rsidRPr="00B6537E">
              <w:rPr>
                <w:rFonts w:ascii="Times New Roman" w:hAnsi="Times New Roman" w:cs="Times New Roman"/>
                <w:szCs w:val="24"/>
              </w:rPr>
              <w:t xml:space="preserve"> - 0.</w:t>
            </w:r>
            <w:r>
              <w:rPr>
                <w:rFonts w:ascii="Times New Roman" w:hAnsi="Times New Roman" w:cs="Times New Roman"/>
                <w:szCs w:val="24"/>
              </w:rPr>
              <w:t>42</w:t>
            </w:r>
          </w:p>
        </w:tc>
        <w:tc>
          <w:tcPr>
            <w:tcW w:w="1286" w:type="dxa"/>
            <w:tcBorders>
              <w:top w:val="nil"/>
              <w:bottom w:val="single" w:sz="4" w:space="0" w:color="auto"/>
            </w:tcBorders>
            <w:shd w:val="clear" w:color="auto" w:fill="auto"/>
            <w:vAlign w:val="center"/>
          </w:tcPr>
          <w:p w14:paraId="20D502FB"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52</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6</w:t>
            </w:r>
          </w:p>
        </w:tc>
      </w:tr>
    </w:tbl>
    <w:p w14:paraId="0097B26F" w14:textId="77777777" w:rsidR="001D0F3E" w:rsidRPr="00697040" w:rsidRDefault="001D0F3E" w:rsidP="001D0F3E">
      <w:pPr>
        <w:spacing w:line="360" w:lineRule="auto"/>
        <w:jc w:val="both"/>
        <w:rPr>
          <w:rFonts w:ascii="Times New Roman" w:hAnsi="Times New Roman"/>
          <w:kern w:val="2"/>
          <w:sz w:val="24"/>
          <w:szCs w:val="24"/>
          <w14:ligatures w14:val="standard"/>
        </w:rPr>
      </w:pPr>
      <w:r w:rsidRPr="00B6537E">
        <w:rPr>
          <w:rFonts w:ascii="Times New Roman" w:hAnsi="Times New Roman"/>
          <w:kern w:val="2"/>
          <w:sz w:val="24"/>
          <w:szCs w:val="24"/>
          <w14:ligatures w14:val="standard"/>
        </w:rPr>
        <w:t>CI = Confidence interval; χ</w:t>
      </w:r>
      <w:r w:rsidRPr="00B6537E">
        <w:rPr>
          <w:rFonts w:ascii="Times New Roman" w:hAnsi="Times New Roman"/>
          <w:kern w:val="2"/>
          <w:sz w:val="24"/>
          <w:szCs w:val="24"/>
          <w:vertAlign w:val="superscript"/>
          <w14:ligatures w14:val="standard"/>
        </w:rPr>
        <w:t xml:space="preserve">2 </w:t>
      </w:r>
      <w:r w:rsidRPr="00B6537E">
        <w:rPr>
          <w:rFonts w:ascii="Times New Roman" w:hAnsi="Times New Roman"/>
          <w:kern w:val="2"/>
          <w:sz w:val="24"/>
          <w:szCs w:val="24"/>
          <w14:ligatures w14:val="standard"/>
        </w:rPr>
        <w:t>= Chi square value; D.F = Degree of freedom; P = Probability value; LC</w:t>
      </w:r>
      <w:r w:rsidRPr="00B6537E">
        <w:rPr>
          <w:rFonts w:ascii="Times New Roman" w:hAnsi="Times New Roman"/>
          <w:kern w:val="2"/>
          <w:sz w:val="24"/>
          <w:szCs w:val="24"/>
          <w:vertAlign w:val="subscript"/>
          <w14:ligatures w14:val="standard"/>
        </w:rPr>
        <w:t xml:space="preserve">50 </w:t>
      </w:r>
      <w:r w:rsidRPr="00B6537E">
        <w:rPr>
          <w:rFonts w:ascii="Times New Roman" w:hAnsi="Times New Roman"/>
          <w:kern w:val="2"/>
          <w:sz w:val="24"/>
          <w:szCs w:val="24"/>
          <w14:ligatures w14:val="standard"/>
        </w:rPr>
        <w:t>= Lethal convocation; FL = Fiducial Limit; SE = Standard error</w:t>
      </w:r>
    </w:p>
    <w:p w14:paraId="56A50A10" w14:textId="77777777" w:rsidR="001D0F3E" w:rsidRPr="004A11B9" w:rsidRDefault="001D0F3E" w:rsidP="001D0F3E">
      <w:pPr>
        <w:spacing w:line="360" w:lineRule="auto"/>
        <w:jc w:val="both"/>
        <w:rPr>
          <w:rFonts w:ascii="Times New Roman" w:hAnsi="Times New Roman" w:cs="Times New Roman"/>
          <w:b/>
          <w:sz w:val="24"/>
        </w:rPr>
      </w:pPr>
      <w:r w:rsidRPr="004A11B9">
        <w:rPr>
          <w:rFonts w:ascii="Times New Roman" w:hAnsi="Times New Roman" w:cs="Times New Roman"/>
          <w:b/>
          <w:sz w:val="24"/>
        </w:rPr>
        <w:lastRenderedPageBreak/>
        <w:t>LC</w:t>
      </w:r>
      <w:r w:rsidRPr="004A11B9">
        <w:rPr>
          <w:rFonts w:ascii="Times New Roman" w:hAnsi="Times New Roman" w:cs="Times New Roman"/>
          <w:b/>
          <w:sz w:val="24"/>
          <w:vertAlign w:val="subscript"/>
        </w:rPr>
        <w:t>50</w:t>
      </w:r>
      <w:r w:rsidRPr="004A11B9">
        <w:rPr>
          <w:rFonts w:ascii="Times New Roman" w:hAnsi="Times New Roman" w:cs="Times New Roman"/>
          <w:b/>
          <w:sz w:val="24"/>
        </w:rPr>
        <w:t xml:space="preserve"> and LC</w:t>
      </w:r>
      <w:r w:rsidRPr="004A11B9">
        <w:rPr>
          <w:rFonts w:ascii="Times New Roman" w:hAnsi="Times New Roman" w:cs="Times New Roman"/>
          <w:b/>
          <w:sz w:val="24"/>
          <w:vertAlign w:val="subscript"/>
        </w:rPr>
        <w:t>90</w:t>
      </w:r>
      <w:r w:rsidRPr="004A11B9">
        <w:rPr>
          <w:rFonts w:ascii="Times New Roman" w:hAnsi="Times New Roman" w:cs="Times New Roman"/>
          <w:b/>
          <w:sz w:val="24"/>
        </w:rPr>
        <w:t xml:space="preserve"> values of different concentrations of pyrethroids alone and in combination with synergist for </w:t>
      </w:r>
      <w:r w:rsidRPr="004A11B9">
        <w:rPr>
          <w:rFonts w:ascii="Times New Roman" w:hAnsi="Times New Roman" w:cs="Times New Roman"/>
          <w:b/>
          <w:i/>
          <w:sz w:val="24"/>
        </w:rPr>
        <w:t>P. gossypiella</w:t>
      </w:r>
      <w:r w:rsidRPr="004A11B9">
        <w:rPr>
          <w:rFonts w:ascii="Times New Roman" w:hAnsi="Times New Roman" w:cs="Times New Roman"/>
          <w:b/>
          <w:sz w:val="24"/>
        </w:rPr>
        <w:t xml:space="preserve"> population collected from Multan district at C.I 95% after </w:t>
      </w:r>
      <w:r>
        <w:rPr>
          <w:rFonts w:ascii="Times New Roman" w:hAnsi="Times New Roman" w:cs="Times New Roman"/>
          <w:b/>
          <w:sz w:val="24"/>
        </w:rPr>
        <w:t>72</w:t>
      </w:r>
      <w:r w:rsidRPr="004A11B9">
        <w:rPr>
          <w:rFonts w:ascii="Times New Roman" w:hAnsi="Times New Roman" w:cs="Times New Roman"/>
          <w:b/>
          <w:sz w:val="24"/>
        </w:rPr>
        <w:t xml:space="preserve"> hour</w:t>
      </w:r>
    </w:p>
    <w:p w14:paraId="147FFB6E" w14:textId="77777777" w:rsidR="001D0F3E" w:rsidRDefault="001D0F3E" w:rsidP="001D0F3E">
      <w:pPr>
        <w:spacing w:line="360" w:lineRule="auto"/>
        <w:ind w:firstLine="450"/>
        <w:jc w:val="both"/>
        <w:rPr>
          <w:rFonts w:ascii="Times New Roman" w:hAnsi="Times New Roman" w:cs="Times New Roman"/>
          <w:sz w:val="24"/>
          <w:szCs w:val="24"/>
        </w:rPr>
      </w:pPr>
      <w:r w:rsidRPr="00536AEF">
        <w:rPr>
          <w:rFonts w:ascii="Times New Roman" w:hAnsi="Times New Roman" w:cs="Times New Roman"/>
          <w:sz w:val="24"/>
          <w:szCs w:val="24"/>
        </w:rPr>
        <w:t xml:space="preserve">After </w:t>
      </w:r>
      <w:r>
        <w:rPr>
          <w:rFonts w:ascii="Times New Roman" w:hAnsi="Times New Roman" w:cs="Times New Roman"/>
          <w:sz w:val="24"/>
          <w:szCs w:val="24"/>
        </w:rPr>
        <w:t>72</w:t>
      </w:r>
      <w:r w:rsidRPr="00536AEF">
        <w:rPr>
          <w:rFonts w:ascii="Times New Roman" w:hAnsi="Times New Roman" w:cs="Times New Roman"/>
          <w:sz w:val="24"/>
          <w:szCs w:val="24"/>
        </w:rPr>
        <w:t xml:space="preserve"> hours,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sidRPr="004F2D5B">
        <w:rPr>
          <w:rFonts w:ascii="Times New Roman" w:hAnsi="Times New Roman"/>
          <w:kern w:val="2"/>
          <w:sz w:val="24"/>
          <w:szCs w:val="24"/>
          <w14:ligatures w14:val="standard"/>
        </w:rPr>
        <w:t>deltamethrin</w:t>
      </w:r>
      <w:r w:rsidRPr="00536AEF">
        <w:rPr>
          <w:rFonts w:ascii="Times New Roman" w:hAnsi="Times New Roman" w:cs="Times New Roman"/>
          <w:sz w:val="24"/>
          <w:szCs w:val="24"/>
        </w:rPr>
        <w:t xml:space="preserve"> were </w:t>
      </w:r>
      <w:r>
        <w:rPr>
          <w:rFonts w:ascii="Times New Roman" w:hAnsi="Times New Roman" w:cs="Times New Roman"/>
          <w:sz w:val="24"/>
          <w:szCs w:val="24"/>
        </w:rPr>
        <w:t>0.11</w:t>
      </w:r>
      <w:r w:rsidRPr="00536AEF">
        <w:rPr>
          <w:rFonts w:ascii="Times New Roman" w:hAnsi="Times New Roman" w:cs="Times New Roman"/>
          <w:sz w:val="24"/>
          <w:szCs w:val="24"/>
        </w:rPr>
        <w:t xml:space="preserve"> </w:t>
      </w:r>
      <w:r>
        <w:rPr>
          <w:rFonts w:ascii="Times New Roman" w:hAnsi="Times New Roman" w:cs="Times New Roman"/>
          <w:sz w:val="24"/>
          <w:szCs w:val="24"/>
        </w:rPr>
        <w:t>and 0.23</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whereas</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sidRPr="004F2D5B">
        <w:rPr>
          <w:rFonts w:ascii="Times New Roman" w:hAnsi="Times New Roman"/>
          <w:kern w:val="2"/>
          <w:sz w:val="24"/>
          <w:szCs w:val="24"/>
          <w14:ligatures w14:val="standard"/>
        </w:rPr>
        <w:t>deltamethrin</w:t>
      </w:r>
      <w:r>
        <w:rPr>
          <w:rFonts w:ascii="Times New Roman" w:hAnsi="Times New Roman"/>
          <w:kern w:val="2"/>
          <w:sz w:val="24"/>
          <w:szCs w:val="24"/>
          <w14:ligatures w14:val="standard"/>
        </w:rPr>
        <w:t xml:space="preserve">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0.05</w:t>
      </w:r>
      <w:r w:rsidRPr="00536AEF">
        <w:rPr>
          <w:rFonts w:ascii="Times New Roman" w:hAnsi="Times New Roman" w:cs="Times New Roman"/>
          <w:sz w:val="24"/>
          <w:szCs w:val="24"/>
        </w:rPr>
        <w:t xml:space="preserve"> and </w:t>
      </w:r>
      <w:r>
        <w:rPr>
          <w:rFonts w:ascii="Times New Roman" w:hAnsi="Times New Roman" w:cs="Times New Roman"/>
          <w:sz w:val="24"/>
          <w:szCs w:val="24"/>
        </w:rPr>
        <w:t>0.14</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In the same way</w:t>
      </w:r>
      <w:r w:rsidRPr="00536AEF">
        <w:rPr>
          <w:rFonts w:ascii="Times New Roman" w:hAnsi="Times New Roman" w:cs="Times New Roman"/>
          <w:sz w:val="24"/>
          <w:szCs w:val="24"/>
        </w:rPr>
        <w:t xml:space="preserve">,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bifenthrin</w:t>
      </w:r>
      <w:r w:rsidRPr="00536AEF">
        <w:rPr>
          <w:rFonts w:ascii="Times New Roman" w:hAnsi="Times New Roman" w:cs="Times New Roman"/>
          <w:sz w:val="24"/>
          <w:szCs w:val="24"/>
        </w:rPr>
        <w:t xml:space="preserve"> were </w:t>
      </w:r>
      <w:r>
        <w:rPr>
          <w:rFonts w:ascii="Times New Roman" w:hAnsi="Times New Roman" w:cs="Times New Roman"/>
          <w:sz w:val="24"/>
          <w:szCs w:val="24"/>
        </w:rPr>
        <w:t>0.30</w:t>
      </w:r>
      <w:r w:rsidRPr="00536AEF">
        <w:rPr>
          <w:rFonts w:ascii="Times New Roman" w:hAnsi="Times New Roman" w:cs="Times New Roman"/>
          <w:sz w:val="24"/>
          <w:szCs w:val="24"/>
        </w:rPr>
        <w:t xml:space="preserve"> </w:t>
      </w:r>
      <w:r>
        <w:rPr>
          <w:rFonts w:ascii="Times New Roman" w:hAnsi="Times New Roman" w:cs="Times New Roman"/>
          <w:sz w:val="24"/>
          <w:szCs w:val="24"/>
        </w:rPr>
        <w:t>and 0.71</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while</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bifenthrin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0.21</w:t>
      </w:r>
      <w:r w:rsidRPr="00536AEF">
        <w:rPr>
          <w:rFonts w:ascii="Times New Roman" w:hAnsi="Times New Roman" w:cs="Times New Roman"/>
          <w:sz w:val="24"/>
          <w:szCs w:val="24"/>
        </w:rPr>
        <w:t xml:space="preserve"> and </w:t>
      </w:r>
      <w:r>
        <w:rPr>
          <w:rFonts w:ascii="Times New Roman" w:hAnsi="Times New Roman" w:cs="Times New Roman"/>
          <w:sz w:val="24"/>
          <w:szCs w:val="24"/>
        </w:rPr>
        <w:t>0.53</w:t>
      </w:r>
      <w:r w:rsidRPr="00536AEF">
        <w:rPr>
          <w:rFonts w:ascii="Times New Roman" w:hAnsi="Times New Roman" w:cs="Times New Roman"/>
          <w:sz w:val="24"/>
          <w:szCs w:val="24"/>
        </w:rPr>
        <w:t>% respectively</w:t>
      </w:r>
      <w:r w:rsidR="00C510CF">
        <w:rPr>
          <w:rFonts w:ascii="Times New Roman" w:hAnsi="Times New Roman" w:cs="Times New Roman"/>
          <w:sz w:val="24"/>
          <w:szCs w:val="24"/>
        </w:rPr>
        <w:t xml:space="preserve"> (Table </w:t>
      </w:r>
      <w:r w:rsidR="00C510CF" w:rsidRPr="00C510CF">
        <w:rPr>
          <w:rFonts w:ascii="Times New Roman" w:hAnsi="Times New Roman"/>
          <w:kern w:val="2"/>
          <w:sz w:val="24"/>
          <w14:ligatures w14:val="standard"/>
        </w:rPr>
        <w:t>8.2.</w:t>
      </w:r>
      <w:r w:rsidR="00C510CF">
        <w:rPr>
          <w:rFonts w:ascii="Times New Roman" w:hAnsi="Times New Roman"/>
          <w:kern w:val="2"/>
          <w:sz w:val="24"/>
          <w14:ligatures w14:val="standard"/>
        </w:rPr>
        <w:t>4</w:t>
      </w:r>
      <w:r w:rsidR="00C510CF">
        <w:rPr>
          <w:rFonts w:ascii="Times New Roman" w:hAnsi="Times New Roman" w:cs="Times New Roman"/>
          <w:sz w:val="24"/>
          <w:szCs w:val="24"/>
        </w:rPr>
        <w:t>)</w:t>
      </w:r>
      <w:r w:rsidRPr="00536AEF">
        <w:rPr>
          <w:rFonts w:ascii="Times New Roman" w:hAnsi="Times New Roman" w:cs="Times New Roman"/>
          <w:sz w:val="24"/>
          <w:szCs w:val="24"/>
        </w:rPr>
        <w:t>.</w:t>
      </w:r>
      <w:r w:rsidRPr="00D14339">
        <w:rPr>
          <w:rFonts w:ascii="Times New Roman" w:hAnsi="Times New Roman" w:cs="Times New Roman"/>
          <w:sz w:val="24"/>
          <w:szCs w:val="24"/>
        </w:rPr>
        <w:t xml:space="preserve"> </w:t>
      </w:r>
    </w:p>
    <w:p w14:paraId="0CDD7452" w14:textId="77777777" w:rsidR="001D0F3E" w:rsidRDefault="001D0F3E" w:rsidP="001D0F3E">
      <w:pPr>
        <w:spacing w:line="360" w:lineRule="auto"/>
        <w:ind w:firstLine="450"/>
        <w:jc w:val="both"/>
        <w:rPr>
          <w:rFonts w:ascii="Times New Roman" w:hAnsi="Times New Roman"/>
          <w:b/>
          <w:kern w:val="2"/>
          <w:sz w:val="24"/>
          <w:szCs w:val="24"/>
          <w14:ligatures w14:val="standard"/>
        </w:rPr>
      </w:pPr>
      <w:r>
        <w:rPr>
          <w:rFonts w:ascii="Times New Roman" w:hAnsi="Times New Roman" w:cs="Times New Roman"/>
          <w:sz w:val="24"/>
          <w:szCs w:val="24"/>
        </w:rPr>
        <w:t>Similarly, T</w:t>
      </w:r>
      <w:r w:rsidRPr="00536AEF">
        <w:rPr>
          <w:rFonts w:ascii="Times New Roman" w:hAnsi="Times New Roman" w:cs="Times New Roman"/>
          <w:sz w:val="24"/>
          <w:szCs w:val="24"/>
        </w:rPr>
        <w:t xml:space="preserve">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cypermethrin</w:t>
      </w:r>
      <w:r w:rsidRPr="00536AEF">
        <w:rPr>
          <w:rFonts w:ascii="Times New Roman" w:hAnsi="Times New Roman" w:cs="Times New Roman"/>
          <w:sz w:val="24"/>
          <w:szCs w:val="24"/>
        </w:rPr>
        <w:t xml:space="preserve"> were </w:t>
      </w:r>
      <w:r>
        <w:rPr>
          <w:rFonts w:ascii="Times New Roman" w:hAnsi="Times New Roman" w:cs="Times New Roman"/>
          <w:sz w:val="24"/>
          <w:szCs w:val="24"/>
        </w:rPr>
        <w:t>0.18</w:t>
      </w:r>
      <w:r w:rsidRPr="00536AEF">
        <w:rPr>
          <w:rFonts w:ascii="Times New Roman" w:hAnsi="Times New Roman" w:cs="Times New Roman"/>
          <w:sz w:val="24"/>
          <w:szCs w:val="24"/>
        </w:rPr>
        <w:t xml:space="preserve"> </w:t>
      </w:r>
      <w:r>
        <w:rPr>
          <w:rFonts w:ascii="Times New Roman" w:hAnsi="Times New Roman" w:cs="Times New Roman"/>
          <w:sz w:val="24"/>
          <w:szCs w:val="24"/>
        </w:rPr>
        <w:t>and 0.44</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however</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cypermethrin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0.12</w:t>
      </w:r>
      <w:r w:rsidRPr="00536AEF">
        <w:rPr>
          <w:rFonts w:ascii="Times New Roman" w:hAnsi="Times New Roman" w:cs="Times New Roman"/>
          <w:sz w:val="24"/>
          <w:szCs w:val="24"/>
        </w:rPr>
        <w:t xml:space="preserve"> and </w:t>
      </w:r>
      <w:r>
        <w:rPr>
          <w:rFonts w:ascii="Times New Roman" w:hAnsi="Times New Roman" w:cs="Times New Roman"/>
          <w:sz w:val="24"/>
          <w:szCs w:val="24"/>
        </w:rPr>
        <w:t>0.39</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On the contrary</w:t>
      </w:r>
      <w:r w:rsidRPr="00536AEF">
        <w:rPr>
          <w:rFonts w:ascii="Times New Roman" w:hAnsi="Times New Roman" w:cs="Times New Roman"/>
          <w:sz w:val="24"/>
          <w:szCs w:val="24"/>
        </w:rPr>
        <w:t xml:space="preserve">,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lambda-cyhalothrin</w:t>
      </w:r>
      <w:r w:rsidRPr="00536AEF">
        <w:rPr>
          <w:rFonts w:ascii="Times New Roman" w:hAnsi="Times New Roman" w:cs="Times New Roman"/>
          <w:sz w:val="24"/>
          <w:szCs w:val="24"/>
        </w:rPr>
        <w:t xml:space="preserve"> were </w:t>
      </w:r>
      <w:r>
        <w:rPr>
          <w:rFonts w:ascii="Times New Roman" w:hAnsi="Times New Roman" w:cs="Times New Roman"/>
          <w:sz w:val="24"/>
          <w:szCs w:val="24"/>
        </w:rPr>
        <w:t>0.24</w:t>
      </w:r>
      <w:r w:rsidRPr="00536AEF">
        <w:rPr>
          <w:rFonts w:ascii="Times New Roman" w:hAnsi="Times New Roman" w:cs="Times New Roman"/>
          <w:sz w:val="24"/>
          <w:szCs w:val="24"/>
        </w:rPr>
        <w:t xml:space="preserve"> </w:t>
      </w:r>
      <w:r>
        <w:rPr>
          <w:rFonts w:ascii="Times New Roman" w:hAnsi="Times New Roman" w:cs="Times New Roman"/>
          <w:sz w:val="24"/>
          <w:szCs w:val="24"/>
        </w:rPr>
        <w:t>and 0.31</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but</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lambda-cyhalothrin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0.20</w:t>
      </w:r>
      <w:r w:rsidRPr="00536AEF">
        <w:rPr>
          <w:rFonts w:ascii="Times New Roman" w:hAnsi="Times New Roman" w:cs="Times New Roman"/>
          <w:sz w:val="24"/>
          <w:szCs w:val="24"/>
        </w:rPr>
        <w:t xml:space="preserve"> and </w:t>
      </w:r>
      <w:r>
        <w:rPr>
          <w:rFonts w:ascii="Times New Roman" w:hAnsi="Times New Roman" w:cs="Times New Roman"/>
          <w:sz w:val="24"/>
          <w:szCs w:val="24"/>
        </w:rPr>
        <w:t>0.25</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(Table </w:t>
      </w:r>
      <w:r w:rsidR="00C510CF" w:rsidRPr="00C510CF">
        <w:rPr>
          <w:rFonts w:ascii="Times New Roman" w:hAnsi="Times New Roman"/>
          <w:kern w:val="2"/>
          <w:sz w:val="24"/>
          <w14:ligatures w14:val="standard"/>
        </w:rPr>
        <w:t>8.2.</w:t>
      </w:r>
      <w:r w:rsidR="00C510CF">
        <w:rPr>
          <w:rFonts w:ascii="Times New Roman" w:hAnsi="Times New Roman"/>
          <w:kern w:val="2"/>
          <w:sz w:val="24"/>
          <w14:ligatures w14:val="standard"/>
        </w:rPr>
        <w:t>4</w:t>
      </w:r>
      <w:r>
        <w:rPr>
          <w:rFonts w:ascii="Times New Roman" w:hAnsi="Times New Roman" w:cs="Times New Roman"/>
          <w:sz w:val="24"/>
          <w:szCs w:val="24"/>
        </w:rPr>
        <w:t>).</w:t>
      </w:r>
    </w:p>
    <w:p w14:paraId="26C41A99" w14:textId="105D1F71" w:rsidR="001D0F3E" w:rsidRPr="00B6537E" w:rsidRDefault="001D0F3E" w:rsidP="00101C50">
      <w:pPr>
        <w:jc w:val="both"/>
        <w:rPr>
          <w:rFonts w:ascii="Times New Roman" w:hAnsi="Times New Roman" w:cs="Times New Roman"/>
          <w:b/>
          <w:kern w:val="2"/>
          <w:sz w:val="24"/>
          <w:szCs w:val="24"/>
          <w14:ligatures w14:val="standard"/>
        </w:rPr>
      </w:pPr>
      <w:r>
        <w:rPr>
          <w:rFonts w:ascii="Times New Roman" w:hAnsi="Times New Roman"/>
          <w:b/>
          <w:kern w:val="2"/>
          <w:sz w:val="24"/>
          <w:szCs w:val="24"/>
          <w14:ligatures w14:val="standard"/>
        </w:rPr>
        <w:t xml:space="preserve">Table </w:t>
      </w:r>
      <w:r w:rsidR="00C510CF" w:rsidRPr="00C510CF">
        <w:rPr>
          <w:rFonts w:ascii="Times New Roman" w:hAnsi="Times New Roman"/>
          <w:b/>
          <w:kern w:val="2"/>
          <w:sz w:val="24"/>
          <w14:ligatures w14:val="standard"/>
        </w:rPr>
        <w:t>8.2.4</w:t>
      </w:r>
      <w:r>
        <w:rPr>
          <w:rFonts w:ascii="Times New Roman" w:hAnsi="Times New Roman"/>
          <w:b/>
          <w:kern w:val="2"/>
          <w:sz w:val="24"/>
          <w:szCs w:val="24"/>
          <w14:ligatures w14:val="standard"/>
        </w:rPr>
        <w:t>:</w:t>
      </w:r>
      <w:r w:rsidRPr="00B6537E">
        <w:rPr>
          <w:rFonts w:ascii="Times New Roman" w:hAnsi="Times New Roman"/>
          <w:b/>
          <w:kern w:val="2"/>
          <w:sz w:val="24"/>
          <w:szCs w:val="24"/>
          <w14:ligatures w14:val="standard"/>
        </w:rPr>
        <w:t xml:space="preserve"> </w:t>
      </w:r>
      <w:r w:rsidRPr="00C804CE">
        <w:rPr>
          <w:rFonts w:ascii="Times New Roman" w:hAnsi="Times New Roman" w:cs="Times New Roman"/>
          <w:b/>
          <w:sz w:val="24"/>
          <w:szCs w:val="24"/>
        </w:rPr>
        <w:t>LC</w:t>
      </w:r>
      <w:r w:rsidRPr="00C804CE">
        <w:rPr>
          <w:rFonts w:ascii="Times New Roman" w:hAnsi="Times New Roman" w:cs="Times New Roman"/>
          <w:b/>
          <w:sz w:val="24"/>
          <w:szCs w:val="24"/>
          <w:vertAlign w:val="subscript"/>
        </w:rPr>
        <w:t>50</w:t>
      </w:r>
      <w:r w:rsidRPr="00C804CE">
        <w:rPr>
          <w:rFonts w:ascii="Times New Roman" w:hAnsi="Times New Roman" w:cs="Times New Roman"/>
          <w:b/>
          <w:sz w:val="24"/>
          <w:szCs w:val="24"/>
        </w:rPr>
        <w:t xml:space="preserve"> </w:t>
      </w:r>
      <w:r>
        <w:rPr>
          <w:rFonts w:ascii="Times New Roman" w:hAnsi="Times New Roman" w:cs="Times New Roman"/>
          <w:b/>
          <w:sz w:val="24"/>
          <w:szCs w:val="24"/>
        </w:rPr>
        <w:t xml:space="preserve">and </w:t>
      </w:r>
      <w:r w:rsidRPr="00C804CE">
        <w:rPr>
          <w:rFonts w:ascii="Times New Roman" w:hAnsi="Times New Roman" w:cs="Times New Roman"/>
          <w:b/>
          <w:sz w:val="24"/>
          <w:szCs w:val="24"/>
        </w:rPr>
        <w:t>LC</w:t>
      </w:r>
      <w:r w:rsidRPr="00C804CE">
        <w:rPr>
          <w:rFonts w:ascii="Times New Roman" w:hAnsi="Times New Roman" w:cs="Times New Roman"/>
          <w:b/>
          <w:sz w:val="24"/>
          <w:szCs w:val="24"/>
          <w:vertAlign w:val="subscript"/>
        </w:rPr>
        <w:t>90</w:t>
      </w:r>
      <w:r>
        <w:rPr>
          <w:rFonts w:ascii="Times New Roman" w:hAnsi="Times New Roman" w:cs="Times New Roman"/>
          <w:b/>
          <w:sz w:val="24"/>
          <w:szCs w:val="24"/>
          <w:vertAlign w:val="subscript"/>
        </w:rPr>
        <w:t xml:space="preserve"> </w:t>
      </w:r>
      <w:r w:rsidRPr="00C804CE">
        <w:rPr>
          <w:rFonts w:ascii="Times New Roman" w:hAnsi="Times New Roman" w:cs="Times New Roman"/>
          <w:b/>
          <w:sz w:val="24"/>
          <w:szCs w:val="24"/>
        </w:rPr>
        <w:t>values of different concentration</w:t>
      </w:r>
      <w:r>
        <w:rPr>
          <w:rFonts w:ascii="Times New Roman" w:hAnsi="Times New Roman" w:cs="Times New Roman"/>
          <w:b/>
          <w:sz w:val="24"/>
          <w:szCs w:val="24"/>
        </w:rPr>
        <w:t>s</w:t>
      </w:r>
      <w:r w:rsidRPr="00C804CE">
        <w:rPr>
          <w:rFonts w:ascii="Times New Roman" w:hAnsi="Times New Roman" w:cs="Times New Roman"/>
          <w:b/>
          <w:sz w:val="24"/>
          <w:szCs w:val="24"/>
        </w:rPr>
        <w:t xml:space="preserve"> of </w:t>
      </w:r>
      <w:r>
        <w:rPr>
          <w:rFonts w:ascii="Times New Roman" w:hAnsi="Times New Roman" w:cs="Times New Roman"/>
          <w:b/>
          <w:sz w:val="24"/>
          <w:szCs w:val="24"/>
        </w:rPr>
        <w:t>pyrethroids alone and in combination with synergist</w:t>
      </w:r>
      <w:r w:rsidRPr="00C804CE">
        <w:rPr>
          <w:rFonts w:ascii="Times New Roman" w:hAnsi="Times New Roman" w:cs="Times New Roman"/>
          <w:b/>
          <w:sz w:val="24"/>
          <w:szCs w:val="24"/>
        </w:rPr>
        <w:t xml:space="preserve"> </w:t>
      </w:r>
      <w:r>
        <w:rPr>
          <w:rFonts w:asciiTheme="majorBidi" w:hAnsiTheme="majorBidi" w:cstheme="majorBidi"/>
          <w:b/>
          <w:bCs/>
          <w:sz w:val="24"/>
          <w:szCs w:val="24"/>
        </w:rPr>
        <w:t>for</w:t>
      </w:r>
      <w:r w:rsidRPr="00CB6424">
        <w:rPr>
          <w:rFonts w:asciiTheme="majorBidi" w:hAnsiTheme="majorBidi" w:cstheme="majorBidi"/>
          <w:b/>
          <w:bCs/>
          <w:sz w:val="24"/>
          <w:szCs w:val="24"/>
        </w:rPr>
        <w:t xml:space="preserve"> </w:t>
      </w:r>
      <w:r w:rsidRPr="003C0F82">
        <w:rPr>
          <w:rFonts w:ascii="Times New Roman" w:hAnsi="Times New Roman" w:cstheme="majorBidi"/>
          <w:b/>
          <w:bCs/>
          <w:i/>
          <w:sz w:val="24"/>
          <w:szCs w:val="24"/>
        </w:rPr>
        <w:t>P. gossypiella</w:t>
      </w:r>
      <w:r w:rsidRPr="00CB6424">
        <w:rPr>
          <w:rFonts w:asciiTheme="majorBidi" w:hAnsiTheme="majorBidi" w:cstheme="majorBidi"/>
          <w:b/>
          <w:bCs/>
          <w:sz w:val="24"/>
          <w:szCs w:val="24"/>
        </w:rPr>
        <w:t xml:space="preserve"> </w:t>
      </w:r>
      <w:r>
        <w:rPr>
          <w:rFonts w:asciiTheme="majorBidi" w:hAnsiTheme="majorBidi" w:cstheme="majorBidi"/>
          <w:b/>
          <w:bCs/>
          <w:sz w:val="24"/>
          <w:szCs w:val="24"/>
        </w:rPr>
        <w:t>population collected from Multan district</w:t>
      </w:r>
      <w:r w:rsidRPr="00C804CE">
        <w:rPr>
          <w:rFonts w:ascii="Times New Roman" w:hAnsi="Times New Roman" w:cs="Times New Roman"/>
          <w:b/>
          <w:sz w:val="24"/>
          <w:szCs w:val="24"/>
        </w:rPr>
        <w:t xml:space="preserve"> at C.I 95% after </w:t>
      </w:r>
      <w:r>
        <w:rPr>
          <w:rFonts w:ascii="Times New Roman" w:hAnsi="Times New Roman" w:cs="Times New Roman"/>
          <w:b/>
          <w:sz w:val="24"/>
          <w:szCs w:val="24"/>
        </w:rPr>
        <w:t>72</w:t>
      </w:r>
      <w:r w:rsidRPr="00C804CE">
        <w:rPr>
          <w:rFonts w:ascii="Times New Roman" w:hAnsi="Times New Roman" w:cs="Times New Roman"/>
          <w:b/>
          <w:sz w:val="24"/>
          <w:szCs w:val="24"/>
        </w:rPr>
        <w:t xml:space="preserve"> hour</w:t>
      </w:r>
      <w:r w:rsidRPr="00B6537E">
        <w:rPr>
          <w:rFonts w:ascii="Times New Roman" w:hAnsi="Times New Roman" w:cs="Times New Roman"/>
          <w:b/>
          <w:kern w:val="2"/>
          <w:sz w:val="24"/>
          <w:szCs w:val="24"/>
          <w14:ligatures w14:val="standard"/>
        </w:rPr>
        <w:t>.</w:t>
      </w:r>
    </w:p>
    <w:tbl>
      <w:tblPr>
        <w:tblpPr w:leftFromText="180" w:rightFromText="180" w:vertAnchor="text" w:horzAnchor="page" w:tblpX="1366" w:tblpY="221"/>
        <w:tblW w:w="10206" w:type="dxa"/>
        <w:tblBorders>
          <w:top w:val="single" w:sz="4" w:space="0" w:color="auto"/>
          <w:bottom w:val="single" w:sz="4" w:space="0" w:color="auto"/>
        </w:tblBorders>
        <w:tblLayout w:type="fixed"/>
        <w:tblLook w:val="04A0" w:firstRow="1" w:lastRow="0" w:firstColumn="1" w:lastColumn="0" w:noHBand="0" w:noVBand="1"/>
      </w:tblPr>
      <w:tblGrid>
        <w:gridCol w:w="1584"/>
        <w:gridCol w:w="1153"/>
        <w:gridCol w:w="1153"/>
        <w:gridCol w:w="1028"/>
        <w:gridCol w:w="1547"/>
        <w:gridCol w:w="1040"/>
        <w:gridCol w:w="1415"/>
        <w:gridCol w:w="1286"/>
      </w:tblGrid>
      <w:tr w:rsidR="001D0F3E" w:rsidRPr="00B6537E" w14:paraId="12C4629D" w14:textId="77777777" w:rsidTr="001D0F3E">
        <w:trPr>
          <w:trHeight w:val="432"/>
        </w:trPr>
        <w:tc>
          <w:tcPr>
            <w:tcW w:w="1584" w:type="dxa"/>
            <w:vMerge w:val="restart"/>
            <w:tcBorders>
              <w:top w:val="single" w:sz="4" w:space="0" w:color="auto"/>
              <w:bottom w:val="single" w:sz="4" w:space="0" w:color="auto"/>
            </w:tcBorders>
            <w:shd w:val="clear" w:color="auto" w:fill="auto"/>
            <w:vAlign w:val="center"/>
          </w:tcPr>
          <w:p w14:paraId="4C3D2AE2"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Insecticides</w:t>
            </w:r>
          </w:p>
        </w:tc>
        <w:tc>
          <w:tcPr>
            <w:tcW w:w="1153" w:type="dxa"/>
            <w:vMerge w:val="restart"/>
            <w:tcBorders>
              <w:top w:val="single" w:sz="4" w:space="0" w:color="auto"/>
              <w:bottom w:val="single" w:sz="4" w:space="0" w:color="auto"/>
            </w:tcBorders>
            <w:vAlign w:val="center"/>
          </w:tcPr>
          <w:p w14:paraId="61A30EFE"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FRD</w:t>
            </w:r>
          </w:p>
        </w:tc>
        <w:tc>
          <w:tcPr>
            <w:tcW w:w="1153" w:type="dxa"/>
            <w:vMerge w:val="restart"/>
            <w:tcBorders>
              <w:top w:val="single" w:sz="4" w:space="0" w:color="auto"/>
              <w:bottom w:val="single" w:sz="4" w:space="0" w:color="auto"/>
            </w:tcBorders>
            <w:shd w:val="clear" w:color="auto" w:fill="auto"/>
            <w:vAlign w:val="center"/>
          </w:tcPr>
          <w:p w14:paraId="47831FE2"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χ</w:t>
            </w:r>
            <w:r w:rsidRPr="00B6537E">
              <w:rPr>
                <w:rFonts w:ascii="Times New Roman" w:hAnsi="Times New Roman"/>
                <w:b/>
                <w:kern w:val="2"/>
                <w:szCs w:val="24"/>
                <w:vertAlign w:val="superscript"/>
                <w14:ligatures w14:val="standard"/>
              </w:rPr>
              <w:t>2</w:t>
            </w:r>
          </w:p>
          <w:p w14:paraId="0C6AF360"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(d/f, P Value)</w:t>
            </w:r>
          </w:p>
        </w:tc>
        <w:tc>
          <w:tcPr>
            <w:tcW w:w="1028" w:type="dxa"/>
            <w:vMerge w:val="restart"/>
            <w:tcBorders>
              <w:top w:val="single" w:sz="4" w:space="0" w:color="auto"/>
              <w:bottom w:val="single" w:sz="4" w:space="0" w:color="auto"/>
            </w:tcBorders>
            <w:shd w:val="clear" w:color="auto" w:fill="auto"/>
            <w:vAlign w:val="center"/>
          </w:tcPr>
          <w:p w14:paraId="7E076E48" w14:textId="77777777" w:rsidR="001D0F3E" w:rsidRPr="00B6537E" w:rsidRDefault="001D0F3E" w:rsidP="001D0F3E">
            <w:pPr>
              <w:jc w:val="center"/>
              <w:rPr>
                <w:rFonts w:ascii="Times New Roman" w:hAnsi="Times New Roman"/>
                <w:b/>
                <w:kern w:val="2"/>
                <w:szCs w:val="24"/>
                <w:vertAlign w:val="subscript"/>
                <w14:ligatures w14:val="standard"/>
              </w:rPr>
            </w:pPr>
            <w:r w:rsidRPr="00B6537E">
              <w:rPr>
                <w:rFonts w:ascii="Times New Roman" w:hAnsi="Times New Roman"/>
                <w:b/>
                <w:kern w:val="2"/>
                <w:szCs w:val="24"/>
                <w14:ligatures w14:val="standard"/>
              </w:rPr>
              <w:t>LC</w:t>
            </w:r>
            <w:r w:rsidRPr="00B6537E">
              <w:rPr>
                <w:rFonts w:ascii="Times New Roman" w:hAnsi="Times New Roman"/>
                <w:b/>
                <w:kern w:val="2"/>
                <w:szCs w:val="24"/>
                <w:vertAlign w:val="subscript"/>
                <w14:ligatures w14:val="standard"/>
              </w:rPr>
              <w:t xml:space="preserve">50 </w:t>
            </w:r>
          </w:p>
          <w:p w14:paraId="7E1EBA23"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(ml)</w:t>
            </w:r>
          </w:p>
        </w:tc>
        <w:tc>
          <w:tcPr>
            <w:tcW w:w="1547" w:type="dxa"/>
            <w:tcBorders>
              <w:top w:val="single" w:sz="4" w:space="0" w:color="auto"/>
              <w:bottom w:val="single" w:sz="4" w:space="0" w:color="auto"/>
            </w:tcBorders>
            <w:shd w:val="clear" w:color="auto" w:fill="auto"/>
            <w:vAlign w:val="center"/>
          </w:tcPr>
          <w:p w14:paraId="7BD7C5D3"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(95%) FL</w:t>
            </w:r>
          </w:p>
        </w:tc>
        <w:tc>
          <w:tcPr>
            <w:tcW w:w="1040" w:type="dxa"/>
            <w:vMerge w:val="restart"/>
            <w:tcBorders>
              <w:top w:val="single" w:sz="4" w:space="0" w:color="auto"/>
              <w:bottom w:val="single" w:sz="4" w:space="0" w:color="auto"/>
            </w:tcBorders>
            <w:shd w:val="clear" w:color="auto" w:fill="auto"/>
            <w:vAlign w:val="center"/>
          </w:tcPr>
          <w:p w14:paraId="1FCD2C43" w14:textId="77777777" w:rsidR="001D0F3E" w:rsidRPr="00B6537E" w:rsidRDefault="001D0F3E" w:rsidP="001D0F3E">
            <w:pPr>
              <w:jc w:val="center"/>
              <w:rPr>
                <w:rFonts w:ascii="Times New Roman" w:hAnsi="Times New Roman"/>
                <w:b/>
                <w:kern w:val="2"/>
                <w:szCs w:val="24"/>
                <w:vertAlign w:val="subscript"/>
                <w14:ligatures w14:val="standard"/>
              </w:rPr>
            </w:pPr>
            <w:r w:rsidRPr="00B6537E">
              <w:rPr>
                <w:rFonts w:ascii="Times New Roman" w:hAnsi="Times New Roman"/>
                <w:b/>
                <w:kern w:val="2"/>
                <w:szCs w:val="24"/>
                <w14:ligatures w14:val="standard"/>
              </w:rPr>
              <w:t>LC</w:t>
            </w:r>
            <w:r w:rsidRPr="00B6537E">
              <w:rPr>
                <w:rFonts w:ascii="Times New Roman" w:hAnsi="Times New Roman"/>
                <w:b/>
                <w:kern w:val="2"/>
                <w:szCs w:val="24"/>
                <w:vertAlign w:val="subscript"/>
                <w14:ligatures w14:val="standard"/>
              </w:rPr>
              <w:t>90</w:t>
            </w:r>
          </w:p>
          <w:p w14:paraId="1D27BC84"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vertAlign w:val="subscript"/>
                <w14:ligatures w14:val="standard"/>
              </w:rPr>
              <w:t xml:space="preserve"> </w:t>
            </w:r>
            <w:r w:rsidRPr="00B6537E">
              <w:rPr>
                <w:rFonts w:ascii="Times New Roman" w:hAnsi="Times New Roman"/>
                <w:b/>
                <w:kern w:val="2"/>
                <w:szCs w:val="24"/>
                <w14:ligatures w14:val="standard"/>
              </w:rPr>
              <w:t>(ml)</w:t>
            </w:r>
          </w:p>
        </w:tc>
        <w:tc>
          <w:tcPr>
            <w:tcW w:w="1415" w:type="dxa"/>
            <w:tcBorders>
              <w:top w:val="single" w:sz="4" w:space="0" w:color="auto"/>
              <w:bottom w:val="single" w:sz="4" w:space="0" w:color="auto"/>
            </w:tcBorders>
            <w:shd w:val="clear" w:color="auto" w:fill="auto"/>
            <w:vAlign w:val="center"/>
          </w:tcPr>
          <w:p w14:paraId="1877D3F2"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(95%) FL</w:t>
            </w:r>
          </w:p>
        </w:tc>
        <w:tc>
          <w:tcPr>
            <w:tcW w:w="1286" w:type="dxa"/>
            <w:vMerge w:val="restart"/>
            <w:tcBorders>
              <w:top w:val="single" w:sz="4" w:space="0" w:color="auto"/>
              <w:bottom w:val="single" w:sz="4" w:space="0" w:color="auto"/>
            </w:tcBorders>
            <w:shd w:val="clear" w:color="auto" w:fill="auto"/>
            <w:vAlign w:val="center"/>
          </w:tcPr>
          <w:p w14:paraId="480AA309"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Parameter</w:t>
            </w:r>
          </w:p>
          <w:p w14:paraId="5B1D6BFB"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Slope ± SE</w:t>
            </w:r>
          </w:p>
        </w:tc>
      </w:tr>
      <w:tr w:rsidR="001D0F3E" w:rsidRPr="00B6537E" w14:paraId="633DC09F" w14:textId="77777777" w:rsidTr="001D0F3E">
        <w:trPr>
          <w:trHeight w:val="123"/>
        </w:trPr>
        <w:tc>
          <w:tcPr>
            <w:tcW w:w="1584" w:type="dxa"/>
            <w:vMerge/>
            <w:tcBorders>
              <w:top w:val="nil"/>
              <w:bottom w:val="single" w:sz="4" w:space="0" w:color="auto"/>
            </w:tcBorders>
            <w:shd w:val="clear" w:color="auto" w:fill="auto"/>
            <w:vAlign w:val="center"/>
          </w:tcPr>
          <w:p w14:paraId="1307E021" w14:textId="77777777" w:rsidR="001D0F3E" w:rsidRPr="00B6537E" w:rsidRDefault="001D0F3E" w:rsidP="001D0F3E">
            <w:pPr>
              <w:jc w:val="center"/>
              <w:rPr>
                <w:rFonts w:ascii="Times New Roman" w:hAnsi="Times New Roman"/>
                <w:b/>
                <w:kern w:val="2"/>
                <w:szCs w:val="24"/>
                <w14:ligatures w14:val="standard"/>
              </w:rPr>
            </w:pPr>
          </w:p>
        </w:tc>
        <w:tc>
          <w:tcPr>
            <w:tcW w:w="1153" w:type="dxa"/>
            <w:vMerge/>
            <w:tcBorders>
              <w:top w:val="nil"/>
              <w:bottom w:val="single" w:sz="4" w:space="0" w:color="auto"/>
            </w:tcBorders>
            <w:vAlign w:val="center"/>
          </w:tcPr>
          <w:p w14:paraId="302E0338" w14:textId="77777777" w:rsidR="001D0F3E" w:rsidRPr="00B6537E" w:rsidRDefault="001D0F3E" w:rsidP="001D0F3E">
            <w:pPr>
              <w:jc w:val="center"/>
              <w:rPr>
                <w:rFonts w:ascii="Times New Roman" w:hAnsi="Times New Roman"/>
                <w:b/>
                <w:kern w:val="2"/>
                <w:szCs w:val="24"/>
                <w14:ligatures w14:val="standard"/>
              </w:rPr>
            </w:pPr>
          </w:p>
        </w:tc>
        <w:tc>
          <w:tcPr>
            <w:tcW w:w="1153" w:type="dxa"/>
            <w:vMerge/>
            <w:tcBorders>
              <w:top w:val="nil"/>
              <w:bottom w:val="single" w:sz="4" w:space="0" w:color="auto"/>
            </w:tcBorders>
            <w:shd w:val="clear" w:color="auto" w:fill="auto"/>
            <w:vAlign w:val="center"/>
          </w:tcPr>
          <w:p w14:paraId="703E3BC8" w14:textId="77777777" w:rsidR="001D0F3E" w:rsidRPr="00B6537E" w:rsidRDefault="001D0F3E" w:rsidP="001D0F3E">
            <w:pPr>
              <w:jc w:val="center"/>
              <w:rPr>
                <w:rFonts w:ascii="Times New Roman" w:hAnsi="Times New Roman"/>
                <w:b/>
                <w:kern w:val="2"/>
                <w:szCs w:val="24"/>
                <w14:ligatures w14:val="standard"/>
              </w:rPr>
            </w:pPr>
          </w:p>
        </w:tc>
        <w:tc>
          <w:tcPr>
            <w:tcW w:w="1028" w:type="dxa"/>
            <w:vMerge/>
            <w:tcBorders>
              <w:top w:val="nil"/>
              <w:bottom w:val="single" w:sz="4" w:space="0" w:color="auto"/>
            </w:tcBorders>
            <w:shd w:val="clear" w:color="auto" w:fill="auto"/>
            <w:vAlign w:val="center"/>
          </w:tcPr>
          <w:p w14:paraId="1E884997" w14:textId="77777777" w:rsidR="001D0F3E" w:rsidRPr="00B6537E" w:rsidRDefault="001D0F3E" w:rsidP="001D0F3E">
            <w:pPr>
              <w:jc w:val="center"/>
              <w:rPr>
                <w:rFonts w:ascii="Times New Roman" w:hAnsi="Times New Roman"/>
                <w:b/>
                <w:kern w:val="2"/>
                <w:szCs w:val="24"/>
                <w14:ligatures w14:val="standard"/>
              </w:rPr>
            </w:pPr>
          </w:p>
        </w:tc>
        <w:tc>
          <w:tcPr>
            <w:tcW w:w="1547" w:type="dxa"/>
            <w:tcBorders>
              <w:top w:val="single" w:sz="4" w:space="0" w:color="auto"/>
              <w:bottom w:val="single" w:sz="4" w:space="0" w:color="auto"/>
            </w:tcBorders>
            <w:shd w:val="clear" w:color="auto" w:fill="auto"/>
            <w:vAlign w:val="center"/>
          </w:tcPr>
          <w:p w14:paraId="6D7BE8EA" w14:textId="77777777" w:rsidR="001D0F3E" w:rsidRPr="00B6537E" w:rsidRDefault="001D0F3E" w:rsidP="001D0F3E">
            <w:pPr>
              <w:rPr>
                <w:rFonts w:ascii="Times New Roman" w:hAnsi="Times New Roman"/>
                <w:b/>
                <w:kern w:val="2"/>
                <w:szCs w:val="24"/>
                <w14:ligatures w14:val="standard"/>
              </w:rPr>
            </w:pPr>
            <w:r w:rsidRPr="00B6537E">
              <w:rPr>
                <w:rFonts w:ascii="Times New Roman" w:hAnsi="Times New Roman"/>
                <w:b/>
                <w:kern w:val="2"/>
                <w:szCs w:val="24"/>
                <w14:ligatures w14:val="standard"/>
              </w:rPr>
              <w:t>Lower  Upper</w:t>
            </w:r>
          </w:p>
        </w:tc>
        <w:tc>
          <w:tcPr>
            <w:tcW w:w="1040" w:type="dxa"/>
            <w:vMerge/>
            <w:tcBorders>
              <w:top w:val="single" w:sz="4" w:space="0" w:color="auto"/>
              <w:bottom w:val="single" w:sz="4" w:space="0" w:color="auto"/>
            </w:tcBorders>
            <w:shd w:val="clear" w:color="auto" w:fill="auto"/>
            <w:vAlign w:val="center"/>
          </w:tcPr>
          <w:p w14:paraId="45A348A7" w14:textId="77777777" w:rsidR="001D0F3E" w:rsidRPr="00B6537E" w:rsidRDefault="001D0F3E" w:rsidP="001D0F3E">
            <w:pPr>
              <w:jc w:val="center"/>
              <w:rPr>
                <w:rFonts w:ascii="Times New Roman" w:hAnsi="Times New Roman"/>
                <w:b/>
                <w:kern w:val="2"/>
                <w:szCs w:val="24"/>
                <w14:ligatures w14:val="standard"/>
              </w:rPr>
            </w:pPr>
          </w:p>
        </w:tc>
        <w:tc>
          <w:tcPr>
            <w:tcW w:w="1415" w:type="dxa"/>
            <w:tcBorders>
              <w:top w:val="single" w:sz="4" w:space="0" w:color="auto"/>
              <w:bottom w:val="single" w:sz="4" w:space="0" w:color="auto"/>
            </w:tcBorders>
            <w:shd w:val="clear" w:color="auto" w:fill="auto"/>
            <w:vAlign w:val="center"/>
          </w:tcPr>
          <w:p w14:paraId="2426FB06" w14:textId="77777777" w:rsidR="001D0F3E" w:rsidRPr="00B6537E" w:rsidRDefault="001D0F3E" w:rsidP="001D0F3E">
            <w:pPr>
              <w:jc w:val="both"/>
              <w:rPr>
                <w:rFonts w:ascii="Times New Roman" w:hAnsi="Times New Roman"/>
                <w:b/>
                <w:kern w:val="2"/>
                <w:szCs w:val="24"/>
                <w14:ligatures w14:val="standard"/>
              </w:rPr>
            </w:pPr>
            <w:r w:rsidRPr="00B6537E">
              <w:rPr>
                <w:rFonts w:ascii="Times New Roman" w:hAnsi="Times New Roman"/>
                <w:b/>
                <w:kern w:val="2"/>
                <w:szCs w:val="24"/>
                <w14:ligatures w14:val="standard"/>
              </w:rPr>
              <w:t>Lower Upper</w:t>
            </w:r>
          </w:p>
        </w:tc>
        <w:tc>
          <w:tcPr>
            <w:tcW w:w="1286" w:type="dxa"/>
            <w:vMerge/>
            <w:tcBorders>
              <w:top w:val="single" w:sz="4" w:space="0" w:color="auto"/>
              <w:bottom w:val="single" w:sz="4" w:space="0" w:color="auto"/>
            </w:tcBorders>
            <w:shd w:val="clear" w:color="auto" w:fill="auto"/>
            <w:vAlign w:val="center"/>
          </w:tcPr>
          <w:p w14:paraId="0678CC2E" w14:textId="77777777" w:rsidR="001D0F3E" w:rsidRPr="00B6537E" w:rsidRDefault="001D0F3E" w:rsidP="001D0F3E">
            <w:pPr>
              <w:jc w:val="center"/>
              <w:rPr>
                <w:rFonts w:ascii="Times New Roman" w:hAnsi="Times New Roman"/>
                <w:b/>
                <w:kern w:val="2"/>
                <w:szCs w:val="24"/>
                <w14:ligatures w14:val="standard"/>
              </w:rPr>
            </w:pPr>
          </w:p>
        </w:tc>
      </w:tr>
      <w:tr w:rsidR="001D0F3E" w:rsidRPr="00B6537E" w14:paraId="6DD52690" w14:textId="77777777" w:rsidTr="001D0F3E">
        <w:trPr>
          <w:trHeight w:val="576"/>
        </w:trPr>
        <w:tc>
          <w:tcPr>
            <w:tcW w:w="1584" w:type="dxa"/>
            <w:tcBorders>
              <w:top w:val="single" w:sz="4" w:space="0" w:color="auto"/>
              <w:bottom w:val="nil"/>
            </w:tcBorders>
            <w:shd w:val="clear" w:color="auto" w:fill="auto"/>
            <w:vAlign w:val="center"/>
          </w:tcPr>
          <w:p w14:paraId="531391A4"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Deltamethrin</w:t>
            </w:r>
          </w:p>
        </w:tc>
        <w:tc>
          <w:tcPr>
            <w:tcW w:w="1153" w:type="dxa"/>
            <w:tcBorders>
              <w:top w:val="single" w:sz="4" w:space="0" w:color="auto"/>
              <w:bottom w:val="nil"/>
            </w:tcBorders>
            <w:vAlign w:val="center"/>
          </w:tcPr>
          <w:p w14:paraId="30C7206A"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0.08</w:t>
            </w:r>
          </w:p>
          <w:p w14:paraId="62334232"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(0.8ml)</w:t>
            </w:r>
          </w:p>
        </w:tc>
        <w:tc>
          <w:tcPr>
            <w:tcW w:w="1153" w:type="dxa"/>
            <w:tcBorders>
              <w:top w:val="single" w:sz="4" w:space="0" w:color="auto"/>
              <w:bottom w:val="nil"/>
            </w:tcBorders>
            <w:shd w:val="clear" w:color="auto" w:fill="auto"/>
            <w:vAlign w:val="center"/>
          </w:tcPr>
          <w:p w14:paraId="637F6123" w14:textId="77777777" w:rsidR="001D0F3E" w:rsidRPr="00B6537E" w:rsidRDefault="001D0F3E" w:rsidP="001D0F3E">
            <w:pPr>
              <w:autoSpaceDE w:val="0"/>
              <w:autoSpaceDN w:val="0"/>
              <w:adjustRightInd w:val="0"/>
              <w:jc w:val="center"/>
              <w:rPr>
                <w:rFonts w:ascii="Times New Roman" w:hAnsi="Times New Roman" w:cs="Times New Roman"/>
              </w:rPr>
            </w:pPr>
            <w:r>
              <w:rPr>
                <w:rFonts w:ascii="Times New Roman" w:hAnsi="Times New Roman" w:cs="Times New Roman"/>
              </w:rPr>
              <w:t>10.44</w:t>
            </w:r>
          </w:p>
          <w:p w14:paraId="28BE67EA" w14:textId="77777777" w:rsidR="001D0F3E" w:rsidRPr="00972EDB" w:rsidRDefault="001D0F3E" w:rsidP="001D0F3E">
            <w:pPr>
              <w:autoSpaceDE w:val="0"/>
              <w:autoSpaceDN w:val="0"/>
              <w:adjustRightInd w:val="0"/>
              <w:jc w:val="center"/>
              <w:rPr>
                <w:rFonts w:ascii="Times New Roman" w:hAnsi="Times New Roman" w:cs="Times New Roman"/>
              </w:rPr>
            </w:pPr>
            <w:r>
              <w:rPr>
                <w:rFonts w:ascii="Times New Roman" w:hAnsi="Times New Roman" w:cs="Times New Roman"/>
              </w:rPr>
              <w:t xml:space="preserve">(3, </w:t>
            </w:r>
            <w:r w:rsidRPr="00B6537E">
              <w:rPr>
                <w:rFonts w:ascii="Times New Roman" w:hAnsi="Times New Roman" w:cs="Times New Roman"/>
              </w:rPr>
              <w:t>0.</w:t>
            </w:r>
            <w:r>
              <w:rPr>
                <w:rFonts w:ascii="Times New Roman" w:hAnsi="Times New Roman" w:cs="Times New Roman"/>
              </w:rPr>
              <w:t>01)</w:t>
            </w:r>
          </w:p>
        </w:tc>
        <w:tc>
          <w:tcPr>
            <w:tcW w:w="1028" w:type="dxa"/>
            <w:tcBorders>
              <w:top w:val="single" w:sz="4" w:space="0" w:color="auto"/>
              <w:bottom w:val="nil"/>
            </w:tcBorders>
            <w:shd w:val="clear" w:color="auto" w:fill="auto"/>
            <w:vAlign w:val="center"/>
          </w:tcPr>
          <w:p w14:paraId="2BA53A93"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11</w:t>
            </w:r>
          </w:p>
          <w:p w14:paraId="7CC4E693"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1ml</w:t>
            </w:r>
            <w:r w:rsidRPr="00B6537E">
              <w:rPr>
                <w:rFonts w:ascii="Times New Roman" w:hAnsi="Times New Roman" w:cs="Times New Roman"/>
                <w:szCs w:val="24"/>
              </w:rPr>
              <w:t>)</w:t>
            </w:r>
          </w:p>
        </w:tc>
        <w:tc>
          <w:tcPr>
            <w:tcW w:w="1547" w:type="dxa"/>
            <w:tcBorders>
              <w:top w:val="single" w:sz="4" w:space="0" w:color="auto"/>
              <w:bottom w:val="nil"/>
            </w:tcBorders>
            <w:shd w:val="clear" w:color="auto" w:fill="auto"/>
            <w:vAlign w:val="center"/>
          </w:tcPr>
          <w:p w14:paraId="28CE990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8</w:t>
            </w:r>
            <w:r w:rsidRPr="00B6537E">
              <w:rPr>
                <w:rFonts w:ascii="Times New Roman" w:hAnsi="Times New Roman" w:cs="Times New Roman"/>
                <w:szCs w:val="24"/>
              </w:rPr>
              <w:t xml:space="preserve"> - 0.</w:t>
            </w:r>
            <w:r>
              <w:rPr>
                <w:rFonts w:ascii="Times New Roman" w:hAnsi="Times New Roman" w:cs="Times New Roman"/>
                <w:szCs w:val="24"/>
              </w:rPr>
              <w:t>23</w:t>
            </w:r>
          </w:p>
        </w:tc>
        <w:tc>
          <w:tcPr>
            <w:tcW w:w="1040" w:type="dxa"/>
            <w:tcBorders>
              <w:top w:val="single" w:sz="4" w:space="0" w:color="auto"/>
              <w:bottom w:val="nil"/>
            </w:tcBorders>
            <w:shd w:val="clear" w:color="auto" w:fill="auto"/>
            <w:vAlign w:val="center"/>
          </w:tcPr>
          <w:p w14:paraId="18D2671C"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23</w:t>
            </w:r>
          </w:p>
          <w:p w14:paraId="5ACA596A"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2</w:t>
            </w:r>
            <w:r w:rsidRPr="00B6537E">
              <w:rPr>
                <w:rFonts w:ascii="Times New Roman" w:hAnsi="Times New Roman" w:cs="Times New Roman"/>
                <w:szCs w:val="24"/>
              </w:rPr>
              <w:t>.</w:t>
            </w:r>
            <w:r>
              <w:rPr>
                <w:rFonts w:ascii="Times New Roman" w:hAnsi="Times New Roman" w:cs="Times New Roman"/>
                <w:szCs w:val="24"/>
              </w:rPr>
              <w:t>3ml</w:t>
            </w:r>
            <w:r w:rsidRPr="00B6537E">
              <w:rPr>
                <w:rFonts w:ascii="Times New Roman" w:hAnsi="Times New Roman" w:cs="Times New Roman"/>
                <w:szCs w:val="24"/>
              </w:rPr>
              <w:t>)</w:t>
            </w:r>
          </w:p>
        </w:tc>
        <w:tc>
          <w:tcPr>
            <w:tcW w:w="1415" w:type="dxa"/>
            <w:tcBorders>
              <w:top w:val="single" w:sz="4" w:space="0" w:color="auto"/>
              <w:bottom w:val="nil"/>
            </w:tcBorders>
            <w:shd w:val="clear" w:color="auto" w:fill="auto"/>
            <w:vAlign w:val="center"/>
          </w:tcPr>
          <w:p w14:paraId="1FD512D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19</w:t>
            </w:r>
            <w:r w:rsidRPr="00B6537E">
              <w:rPr>
                <w:rFonts w:ascii="Times New Roman" w:hAnsi="Times New Roman" w:cs="Times New Roman"/>
                <w:szCs w:val="24"/>
              </w:rPr>
              <w:t xml:space="preserve"> - 0.</w:t>
            </w:r>
            <w:r>
              <w:rPr>
                <w:rFonts w:ascii="Times New Roman" w:hAnsi="Times New Roman" w:cs="Times New Roman"/>
                <w:szCs w:val="24"/>
              </w:rPr>
              <w:t>41</w:t>
            </w:r>
          </w:p>
        </w:tc>
        <w:tc>
          <w:tcPr>
            <w:tcW w:w="1286" w:type="dxa"/>
            <w:tcBorders>
              <w:top w:val="single" w:sz="4" w:space="0" w:color="auto"/>
              <w:bottom w:val="nil"/>
            </w:tcBorders>
            <w:shd w:val="clear" w:color="auto" w:fill="auto"/>
            <w:vAlign w:val="center"/>
          </w:tcPr>
          <w:p w14:paraId="4C40D26B"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0.2</w:t>
            </w:r>
            <w:r w:rsidRPr="00B6537E">
              <w:rPr>
                <w:rFonts w:ascii="Times New Roman" w:hAnsi="Times New Roman" w:cs="Times New Roman"/>
                <w:szCs w:val="24"/>
              </w:rPr>
              <w:t xml:space="preserve">8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3</w:t>
            </w:r>
          </w:p>
        </w:tc>
      </w:tr>
      <w:tr w:rsidR="001D0F3E" w:rsidRPr="00B6537E" w14:paraId="06979F9B" w14:textId="77777777" w:rsidTr="001D0F3E">
        <w:trPr>
          <w:trHeight w:val="576"/>
        </w:trPr>
        <w:tc>
          <w:tcPr>
            <w:tcW w:w="1584" w:type="dxa"/>
            <w:tcBorders>
              <w:top w:val="nil"/>
              <w:bottom w:val="nil"/>
            </w:tcBorders>
            <w:shd w:val="clear" w:color="auto" w:fill="auto"/>
            <w:vAlign w:val="center"/>
          </w:tcPr>
          <w:p w14:paraId="25355E65"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Bifenthrin</w:t>
            </w:r>
          </w:p>
        </w:tc>
        <w:tc>
          <w:tcPr>
            <w:tcW w:w="1153" w:type="dxa"/>
            <w:tcBorders>
              <w:top w:val="nil"/>
              <w:bottom w:val="nil"/>
            </w:tcBorders>
            <w:vAlign w:val="center"/>
          </w:tcPr>
          <w:p w14:paraId="0B731ABE"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59D59A87"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tcBorders>
              <w:top w:val="nil"/>
              <w:bottom w:val="nil"/>
            </w:tcBorders>
            <w:shd w:val="clear" w:color="auto" w:fill="auto"/>
            <w:vAlign w:val="center"/>
          </w:tcPr>
          <w:p w14:paraId="72960D06" w14:textId="77777777" w:rsidR="001D0F3E" w:rsidRPr="00B6537E" w:rsidRDefault="001D0F3E" w:rsidP="001D0F3E">
            <w:pPr>
              <w:autoSpaceDE w:val="0"/>
              <w:autoSpaceDN w:val="0"/>
              <w:adjustRightInd w:val="0"/>
              <w:jc w:val="center"/>
              <w:rPr>
                <w:rFonts w:ascii="Times New Roman" w:hAnsi="Times New Roman" w:cs="Times New Roman"/>
              </w:rPr>
            </w:pPr>
            <w:r w:rsidRPr="00B6537E">
              <w:rPr>
                <w:rFonts w:ascii="Times New Roman" w:hAnsi="Times New Roman" w:cs="Times New Roman"/>
              </w:rPr>
              <w:t>8.</w:t>
            </w:r>
            <w:r>
              <w:rPr>
                <w:rFonts w:ascii="Times New Roman" w:hAnsi="Times New Roman" w:cs="Times New Roman"/>
              </w:rPr>
              <w:t>95</w:t>
            </w:r>
          </w:p>
          <w:p w14:paraId="017E932C" w14:textId="77777777" w:rsidR="001D0F3E" w:rsidRPr="00AE1088" w:rsidRDefault="001D0F3E" w:rsidP="001D0F3E">
            <w:pPr>
              <w:autoSpaceDE w:val="0"/>
              <w:autoSpaceDN w:val="0"/>
              <w:adjustRightInd w:val="0"/>
              <w:jc w:val="center"/>
              <w:rPr>
                <w:rFonts w:ascii="Times New Roman" w:hAnsi="Times New Roman" w:cs="Times New Roman"/>
              </w:rPr>
            </w:pPr>
            <w:r w:rsidRPr="00B6537E">
              <w:rPr>
                <w:rFonts w:ascii="Times New Roman" w:hAnsi="Times New Roman" w:cs="Times New Roman"/>
              </w:rPr>
              <w:t>(3, 0.03)</w:t>
            </w:r>
          </w:p>
        </w:tc>
        <w:tc>
          <w:tcPr>
            <w:tcW w:w="1028" w:type="dxa"/>
            <w:tcBorders>
              <w:top w:val="nil"/>
              <w:bottom w:val="nil"/>
            </w:tcBorders>
            <w:shd w:val="clear" w:color="auto" w:fill="auto"/>
            <w:vAlign w:val="center"/>
          </w:tcPr>
          <w:p w14:paraId="6FE0B95A"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0.30</w:t>
            </w:r>
          </w:p>
          <w:p w14:paraId="1B339EA5" w14:textId="77777777" w:rsidR="001D0F3E" w:rsidRPr="00B6537E" w:rsidRDefault="001D0F3E" w:rsidP="001D0F3E">
            <w:pPr>
              <w:autoSpaceDE w:val="0"/>
              <w:autoSpaceDN w:val="0"/>
              <w:adjustRightInd w:val="0"/>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(3.0ml</w:t>
            </w:r>
            <w:r w:rsidRPr="00B6537E">
              <w:rPr>
                <w:rFonts w:ascii="Times New Roman" w:hAnsi="Times New Roman" w:cs="Times New Roman"/>
                <w:kern w:val="2"/>
                <w:szCs w:val="24"/>
                <w14:ligatures w14:val="standard"/>
              </w:rPr>
              <w:t>)</w:t>
            </w:r>
          </w:p>
        </w:tc>
        <w:tc>
          <w:tcPr>
            <w:tcW w:w="1547" w:type="dxa"/>
            <w:tcBorders>
              <w:top w:val="nil"/>
              <w:bottom w:val="nil"/>
            </w:tcBorders>
            <w:shd w:val="clear" w:color="auto" w:fill="auto"/>
            <w:vAlign w:val="center"/>
          </w:tcPr>
          <w:p w14:paraId="2659E301" w14:textId="77777777" w:rsidR="001D0F3E" w:rsidRPr="00972EDB"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27</w:t>
            </w:r>
            <w:r w:rsidRPr="00B6537E">
              <w:rPr>
                <w:rFonts w:ascii="Times New Roman" w:hAnsi="Times New Roman" w:cs="Times New Roman"/>
                <w:szCs w:val="24"/>
              </w:rPr>
              <w:t xml:space="preserve"> - 0.</w:t>
            </w:r>
            <w:r>
              <w:rPr>
                <w:rFonts w:ascii="Times New Roman" w:hAnsi="Times New Roman" w:cs="Times New Roman"/>
                <w:szCs w:val="24"/>
              </w:rPr>
              <w:t>39</w:t>
            </w:r>
          </w:p>
        </w:tc>
        <w:tc>
          <w:tcPr>
            <w:tcW w:w="1040" w:type="dxa"/>
            <w:tcBorders>
              <w:top w:val="nil"/>
              <w:bottom w:val="nil"/>
            </w:tcBorders>
            <w:shd w:val="clear" w:color="auto" w:fill="auto"/>
            <w:vAlign w:val="center"/>
          </w:tcPr>
          <w:p w14:paraId="616666A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71</w:t>
            </w:r>
          </w:p>
          <w:p w14:paraId="307C942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7.1ml</w:t>
            </w:r>
            <w:r w:rsidRPr="00B6537E">
              <w:rPr>
                <w:rFonts w:ascii="Times New Roman" w:hAnsi="Times New Roman" w:cs="Times New Roman"/>
                <w:szCs w:val="24"/>
              </w:rPr>
              <w:t>)</w:t>
            </w:r>
          </w:p>
        </w:tc>
        <w:tc>
          <w:tcPr>
            <w:tcW w:w="1415" w:type="dxa"/>
            <w:tcBorders>
              <w:top w:val="nil"/>
              <w:bottom w:val="nil"/>
            </w:tcBorders>
            <w:shd w:val="clear" w:color="auto" w:fill="auto"/>
            <w:vAlign w:val="center"/>
          </w:tcPr>
          <w:p w14:paraId="364C1ED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77</w:t>
            </w:r>
            <w:r w:rsidRPr="00B6537E">
              <w:rPr>
                <w:rFonts w:ascii="Times New Roman" w:hAnsi="Times New Roman" w:cs="Times New Roman"/>
                <w:szCs w:val="24"/>
              </w:rPr>
              <w:t xml:space="preserve"> - 0.</w:t>
            </w:r>
            <w:r>
              <w:rPr>
                <w:rFonts w:ascii="Times New Roman" w:hAnsi="Times New Roman" w:cs="Times New Roman"/>
                <w:szCs w:val="24"/>
              </w:rPr>
              <w:t>90</w:t>
            </w:r>
          </w:p>
        </w:tc>
        <w:tc>
          <w:tcPr>
            <w:tcW w:w="1286" w:type="dxa"/>
            <w:tcBorders>
              <w:top w:val="nil"/>
              <w:bottom w:val="nil"/>
            </w:tcBorders>
            <w:shd w:val="clear" w:color="auto" w:fill="auto"/>
            <w:vAlign w:val="center"/>
          </w:tcPr>
          <w:p w14:paraId="2148F2C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43</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0.04</w:t>
            </w:r>
          </w:p>
        </w:tc>
      </w:tr>
      <w:tr w:rsidR="001D0F3E" w:rsidRPr="00B6537E" w14:paraId="76CD566C" w14:textId="77777777" w:rsidTr="001D0F3E">
        <w:trPr>
          <w:trHeight w:val="576"/>
        </w:trPr>
        <w:tc>
          <w:tcPr>
            <w:tcW w:w="1584" w:type="dxa"/>
            <w:tcBorders>
              <w:top w:val="nil"/>
              <w:bottom w:val="nil"/>
            </w:tcBorders>
            <w:shd w:val="clear" w:color="auto" w:fill="auto"/>
            <w:vAlign w:val="center"/>
          </w:tcPr>
          <w:p w14:paraId="01D2BDD3"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Cypermethrin</w:t>
            </w:r>
          </w:p>
        </w:tc>
        <w:tc>
          <w:tcPr>
            <w:tcW w:w="1153" w:type="dxa"/>
            <w:tcBorders>
              <w:top w:val="nil"/>
              <w:bottom w:val="nil"/>
            </w:tcBorders>
            <w:vAlign w:val="center"/>
          </w:tcPr>
          <w:p w14:paraId="0CC90A31"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1798B8AC"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tcBorders>
              <w:top w:val="nil"/>
              <w:bottom w:val="nil"/>
            </w:tcBorders>
            <w:shd w:val="clear" w:color="auto" w:fill="auto"/>
            <w:vAlign w:val="center"/>
          </w:tcPr>
          <w:p w14:paraId="58F151CD" w14:textId="77777777" w:rsidR="001D0F3E" w:rsidRPr="00B6537E" w:rsidRDefault="001D0F3E" w:rsidP="001D0F3E">
            <w:pPr>
              <w:autoSpaceDE w:val="0"/>
              <w:autoSpaceDN w:val="0"/>
              <w:adjustRightInd w:val="0"/>
              <w:jc w:val="center"/>
              <w:rPr>
                <w:rFonts w:ascii="Times New Roman" w:hAnsi="Times New Roman" w:cs="Times New Roman"/>
              </w:rPr>
            </w:pPr>
            <w:r>
              <w:rPr>
                <w:rFonts w:ascii="Times New Roman" w:hAnsi="Times New Roman" w:cs="Times New Roman"/>
              </w:rPr>
              <w:t>10</w:t>
            </w:r>
            <w:r w:rsidRPr="00B6537E">
              <w:rPr>
                <w:rFonts w:ascii="Times New Roman" w:hAnsi="Times New Roman" w:cs="Times New Roman"/>
              </w:rPr>
              <w:t>.</w:t>
            </w:r>
            <w:r>
              <w:rPr>
                <w:rFonts w:ascii="Times New Roman" w:hAnsi="Times New Roman" w:cs="Times New Roman"/>
              </w:rPr>
              <w:t>05</w:t>
            </w:r>
          </w:p>
          <w:p w14:paraId="3CDC0053" w14:textId="77777777" w:rsidR="001D0F3E" w:rsidRPr="008E59F7" w:rsidRDefault="001D0F3E" w:rsidP="001D0F3E">
            <w:pPr>
              <w:autoSpaceDE w:val="0"/>
              <w:autoSpaceDN w:val="0"/>
              <w:adjustRightInd w:val="0"/>
              <w:jc w:val="center"/>
              <w:rPr>
                <w:rFonts w:ascii="Times New Roman" w:hAnsi="Times New Roman" w:cs="Times New Roman"/>
              </w:rPr>
            </w:pPr>
            <w:r w:rsidRPr="00B6537E">
              <w:rPr>
                <w:rFonts w:ascii="Times New Roman" w:hAnsi="Times New Roman" w:cs="Times New Roman"/>
              </w:rPr>
              <w:t>(3, 0.01)</w:t>
            </w:r>
          </w:p>
        </w:tc>
        <w:tc>
          <w:tcPr>
            <w:tcW w:w="1028" w:type="dxa"/>
            <w:tcBorders>
              <w:top w:val="nil"/>
              <w:bottom w:val="nil"/>
            </w:tcBorders>
            <w:shd w:val="clear" w:color="auto" w:fill="auto"/>
            <w:vAlign w:val="center"/>
          </w:tcPr>
          <w:p w14:paraId="5F05400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18</w:t>
            </w:r>
          </w:p>
          <w:p w14:paraId="6776182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8ml</w:t>
            </w:r>
            <w:r w:rsidRPr="00B6537E">
              <w:rPr>
                <w:rFonts w:ascii="Times New Roman" w:hAnsi="Times New Roman" w:cs="Times New Roman"/>
                <w:szCs w:val="24"/>
              </w:rPr>
              <w:t>)</w:t>
            </w:r>
          </w:p>
        </w:tc>
        <w:tc>
          <w:tcPr>
            <w:tcW w:w="1547" w:type="dxa"/>
            <w:tcBorders>
              <w:top w:val="nil"/>
              <w:bottom w:val="nil"/>
            </w:tcBorders>
            <w:shd w:val="clear" w:color="auto" w:fill="auto"/>
            <w:vAlign w:val="center"/>
          </w:tcPr>
          <w:p w14:paraId="388927D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12</w:t>
            </w:r>
            <w:r w:rsidRPr="00B6537E">
              <w:rPr>
                <w:rFonts w:ascii="Times New Roman" w:hAnsi="Times New Roman" w:cs="Times New Roman"/>
                <w:szCs w:val="24"/>
              </w:rPr>
              <w:t xml:space="preserve"> - 0.</w:t>
            </w:r>
            <w:r>
              <w:rPr>
                <w:rFonts w:ascii="Times New Roman" w:hAnsi="Times New Roman" w:cs="Times New Roman"/>
                <w:szCs w:val="24"/>
              </w:rPr>
              <w:t>32</w:t>
            </w:r>
          </w:p>
        </w:tc>
        <w:tc>
          <w:tcPr>
            <w:tcW w:w="1040" w:type="dxa"/>
            <w:tcBorders>
              <w:top w:val="nil"/>
              <w:bottom w:val="nil"/>
            </w:tcBorders>
            <w:shd w:val="clear" w:color="auto" w:fill="auto"/>
            <w:vAlign w:val="center"/>
          </w:tcPr>
          <w:p w14:paraId="00CA729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44</w:t>
            </w:r>
          </w:p>
          <w:p w14:paraId="719B04FC"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4</w:t>
            </w:r>
            <w:r w:rsidRPr="00B6537E">
              <w:rPr>
                <w:rFonts w:ascii="Times New Roman" w:hAnsi="Times New Roman" w:cs="Times New Roman"/>
                <w:szCs w:val="24"/>
              </w:rPr>
              <w:t>.</w:t>
            </w:r>
            <w:r>
              <w:rPr>
                <w:rFonts w:ascii="Times New Roman" w:hAnsi="Times New Roman" w:cs="Times New Roman"/>
                <w:szCs w:val="24"/>
              </w:rPr>
              <w:t>4ml</w:t>
            </w:r>
            <w:r w:rsidRPr="00B6537E">
              <w:rPr>
                <w:rFonts w:ascii="Times New Roman" w:hAnsi="Times New Roman" w:cs="Times New Roman"/>
                <w:szCs w:val="24"/>
              </w:rPr>
              <w:t>)</w:t>
            </w:r>
          </w:p>
        </w:tc>
        <w:tc>
          <w:tcPr>
            <w:tcW w:w="1415" w:type="dxa"/>
            <w:tcBorders>
              <w:top w:val="nil"/>
              <w:bottom w:val="nil"/>
            </w:tcBorders>
            <w:shd w:val="clear" w:color="auto" w:fill="auto"/>
            <w:vAlign w:val="center"/>
          </w:tcPr>
          <w:p w14:paraId="631B3A9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w:t>
            </w:r>
            <w:r w:rsidRPr="00B6537E">
              <w:rPr>
                <w:rFonts w:ascii="Times New Roman" w:hAnsi="Times New Roman" w:cs="Times New Roman"/>
                <w:szCs w:val="24"/>
              </w:rPr>
              <w:t>6 - 0.</w:t>
            </w:r>
            <w:r>
              <w:rPr>
                <w:rFonts w:ascii="Times New Roman" w:hAnsi="Times New Roman" w:cs="Times New Roman"/>
                <w:szCs w:val="24"/>
              </w:rPr>
              <w:t>59</w:t>
            </w:r>
          </w:p>
        </w:tc>
        <w:tc>
          <w:tcPr>
            <w:tcW w:w="1286" w:type="dxa"/>
            <w:tcBorders>
              <w:top w:val="nil"/>
              <w:bottom w:val="nil"/>
            </w:tcBorders>
            <w:shd w:val="clear" w:color="auto" w:fill="auto"/>
            <w:vAlign w:val="center"/>
          </w:tcPr>
          <w:p w14:paraId="26A3D920"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0.3</w:t>
            </w:r>
            <w:r>
              <w:rPr>
                <w:rFonts w:ascii="Times New Roman" w:hAnsi="Times New Roman" w:cs="Times New Roman"/>
                <w:szCs w:val="24"/>
              </w:rPr>
              <w:t>2</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8</w:t>
            </w:r>
          </w:p>
        </w:tc>
      </w:tr>
      <w:tr w:rsidR="001D0F3E" w:rsidRPr="00B6537E" w14:paraId="2C6AC68D" w14:textId="77777777" w:rsidTr="001D0F3E">
        <w:trPr>
          <w:trHeight w:val="576"/>
        </w:trPr>
        <w:tc>
          <w:tcPr>
            <w:tcW w:w="1584" w:type="dxa"/>
            <w:tcBorders>
              <w:top w:val="nil"/>
            </w:tcBorders>
            <w:shd w:val="clear" w:color="auto" w:fill="auto"/>
            <w:vAlign w:val="center"/>
          </w:tcPr>
          <w:p w14:paraId="3E79571C"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Lambda-cyhalothrin</w:t>
            </w:r>
          </w:p>
        </w:tc>
        <w:tc>
          <w:tcPr>
            <w:tcW w:w="1153" w:type="dxa"/>
            <w:tcBorders>
              <w:top w:val="nil"/>
            </w:tcBorders>
            <w:vAlign w:val="center"/>
          </w:tcPr>
          <w:p w14:paraId="500F99F9"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0.3</w:t>
            </w:r>
            <w:r>
              <w:rPr>
                <w:rFonts w:ascii="Times New Roman" w:hAnsi="Times New Roman" w:cs="Times New Roman"/>
                <w:kern w:val="2"/>
                <w:szCs w:val="24"/>
                <w14:ligatures w14:val="standard"/>
              </w:rPr>
              <w:t>3</w:t>
            </w:r>
          </w:p>
          <w:p w14:paraId="0192C645"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13.2</w:t>
            </w:r>
            <w:r w:rsidRPr="005911D7">
              <w:rPr>
                <w:rFonts w:ascii="Times New Roman" w:hAnsi="Times New Roman" w:cs="Times New Roman"/>
                <w:kern w:val="2"/>
                <w:szCs w:val="24"/>
                <w14:ligatures w14:val="standard"/>
              </w:rPr>
              <w:t>ml)</w:t>
            </w:r>
          </w:p>
        </w:tc>
        <w:tc>
          <w:tcPr>
            <w:tcW w:w="1153" w:type="dxa"/>
            <w:tcBorders>
              <w:top w:val="nil"/>
            </w:tcBorders>
            <w:shd w:val="clear" w:color="auto" w:fill="auto"/>
            <w:vAlign w:val="center"/>
          </w:tcPr>
          <w:p w14:paraId="76CCEC40" w14:textId="77777777" w:rsidR="001D0F3E" w:rsidRPr="00B6537E" w:rsidRDefault="001D0F3E" w:rsidP="001D0F3E">
            <w:pPr>
              <w:autoSpaceDE w:val="0"/>
              <w:autoSpaceDN w:val="0"/>
              <w:adjustRightInd w:val="0"/>
              <w:jc w:val="center"/>
              <w:rPr>
                <w:rFonts w:ascii="Times New Roman" w:hAnsi="Times New Roman" w:cs="Times New Roman"/>
              </w:rPr>
            </w:pPr>
            <w:r>
              <w:rPr>
                <w:rFonts w:ascii="Times New Roman" w:hAnsi="Times New Roman" w:cs="Times New Roman"/>
              </w:rPr>
              <w:t>9.58</w:t>
            </w:r>
          </w:p>
          <w:p w14:paraId="2E905361" w14:textId="77777777" w:rsidR="001D0F3E" w:rsidRPr="008E59F7" w:rsidRDefault="001D0F3E" w:rsidP="001D0F3E">
            <w:pPr>
              <w:autoSpaceDE w:val="0"/>
              <w:autoSpaceDN w:val="0"/>
              <w:adjustRightInd w:val="0"/>
              <w:jc w:val="center"/>
              <w:rPr>
                <w:rFonts w:ascii="Times New Roman" w:hAnsi="Times New Roman" w:cs="Times New Roman"/>
              </w:rPr>
            </w:pPr>
            <w:r w:rsidRPr="00B6537E">
              <w:rPr>
                <w:rFonts w:ascii="Times New Roman" w:hAnsi="Times New Roman" w:cs="Times New Roman"/>
              </w:rPr>
              <w:t>(3, 0.</w:t>
            </w:r>
            <w:r>
              <w:rPr>
                <w:rFonts w:ascii="Times New Roman" w:hAnsi="Times New Roman" w:cs="Times New Roman"/>
              </w:rPr>
              <w:t>02</w:t>
            </w:r>
            <w:r w:rsidRPr="00B6537E">
              <w:rPr>
                <w:rFonts w:ascii="Times New Roman" w:hAnsi="Times New Roman" w:cs="Times New Roman"/>
              </w:rPr>
              <w:t>)</w:t>
            </w:r>
          </w:p>
        </w:tc>
        <w:tc>
          <w:tcPr>
            <w:tcW w:w="1028" w:type="dxa"/>
            <w:tcBorders>
              <w:top w:val="nil"/>
            </w:tcBorders>
            <w:shd w:val="clear" w:color="auto" w:fill="auto"/>
            <w:vAlign w:val="center"/>
          </w:tcPr>
          <w:p w14:paraId="71DB867A"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24</w:t>
            </w:r>
          </w:p>
          <w:p w14:paraId="0DC2F92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8</w:t>
            </w:r>
            <w:r w:rsidRPr="00B6537E">
              <w:rPr>
                <w:rFonts w:ascii="Times New Roman" w:hAnsi="Times New Roman" w:cs="Times New Roman"/>
                <w:szCs w:val="24"/>
              </w:rPr>
              <w:t>.</w:t>
            </w:r>
            <w:r>
              <w:rPr>
                <w:rFonts w:ascii="Times New Roman" w:hAnsi="Times New Roman" w:cs="Times New Roman"/>
                <w:szCs w:val="24"/>
              </w:rPr>
              <w:t>1ml</w:t>
            </w:r>
            <w:r w:rsidRPr="00B6537E">
              <w:rPr>
                <w:rFonts w:ascii="Times New Roman" w:hAnsi="Times New Roman" w:cs="Times New Roman"/>
                <w:szCs w:val="24"/>
              </w:rPr>
              <w:t>)</w:t>
            </w:r>
          </w:p>
        </w:tc>
        <w:tc>
          <w:tcPr>
            <w:tcW w:w="1547" w:type="dxa"/>
            <w:tcBorders>
              <w:top w:val="nil"/>
            </w:tcBorders>
            <w:shd w:val="clear" w:color="auto" w:fill="auto"/>
            <w:vAlign w:val="center"/>
          </w:tcPr>
          <w:p w14:paraId="0BDCDFFA"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20</w:t>
            </w:r>
            <w:r w:rsidRPr="00B6537E">
              <w:rPr>
                <w:rFonts w:ascii="Times New Roman" w:hAnsi="Times New Roman" w:cs="Times New Roman"/>
                <w:szCs w:val="24"/>
              </w:rPr>
              <w:t xml:space="preserve"> - 0.</w:t>
            </w:r>
            <w:r>
              <w:rPr>
                <w:rFonts w:ascii="Times New Roman" w:hAnsi="Times New Roman" w:cs="Times New Roman"/>
                <w:szCs w:val="24"/>
              </w:rPr>
              <w:t>33</w:t>
            </w:r>
          </w:p>
        </w:tc>
        <w:tc>
          <w:tcPr>
            <w:tcW w:w="1040" w:type="dxa"/>
            <w:tcBorders>
              <w:top w:val="nil"/>
            </w:tcBorders>
            <w:shd w:val="clear" w:color="auto" w:fill="auto"/>
            <w:vAlign w:val="center"/>
          </w:tcPr>
          <w:p w14:paraId="33894400"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31</w:t>
            </w:r>
          </w:p>
          <w:p w14:paraId="34028719" w14:textId="77777777" w:rsidR="001D0F3E" w:rsidRPr="00972EDB"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12</w:t>
            </w:r>
            <w:r w:rsidRPr="00B6537E">
              <w:rPr>
                <w:rFonts w:ascii="Times New Roman" w:hAnsi="Times New Roman" w:cs="Times New Roman"/>
                <w:szCs w:val="24"/>
              </w:rPr>
              <w:t>.</w:t>
            </w:r>
            <w:r>
              <w:rPr>
                <w:rFonts w:ascii="Times New Roman" w:hAnsi="Times New Roman" w:cs="Times New Roman"/>
                <w:szCs w:val="24"/>
              </w:rPr>
              <w:t>4ml)</w:t>
            </w:r>
          </w:p>
        </w:tc>
        <w:tc>
          <w:tcPr>
            <w:tcW w:w="1415" w:type="dxa"/>
            <w:tcBorders>
              <w:top w:val="nil"/>
            </w:tcBorders>
            <w:shd w:val="clear" w:color="auto" w:fill="auto"/>
            <w:vAlign w:val="center"/>
          </w:tcPr>
          <w:p w14:paraId="60058E6A"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26</w:t>
            </w:r>
            <w:r w:rsidRPr="00B6537E">
              <w:rPr>
                <w:rFonts w:ascii="Times New Roman" w:hAnsi="Times New Roman" w:cs="Times New Roman"/>
                <w:szCs w:val="24"/>
              </w:rPr>
              <w:t xml:space="preserve"> </w:t>
            </w:r>
            <w:r>
              <w:rPr>
                <w:rFonts w:ascii="Times New Roman" w:hAnsi="Times New Roman" w:cs="Times New Roman"/>
                <w:szCs w:val="24"/>
              </w:rPr>
              <w:t>–</w:t>
            </w:r>
            <w:r w:rsidRPr="00B6537E">
              <w:rPr>
                <w:rFonts w:ascii="Times New Roman" w:hAnsi="Times New Roman" w:cs="Times New Roman"/>
                <w:szCs w:val="24"/>
              </w:rPr>
              <w:t xml:space="preserve"> </w:t>
            </w:r>
            <w:r>
              <w:rPr>
                <w:rFonts w:ascii="Times New Roman" w:hAnsi="Times New Roman" w:cs="Times New Roman"/>
                <w:szCs w:val="24"/>
              </w:rPr>
              <w:t>0.48</w:t>
            </w:r>
          </w:p>
        </w:tc>
        <w:tc>
          <w:tcPr>
            <w:tcW w:w="1286" w:type="dxa"/>
            <w:tcBorders>
              <w:top w:val="nil"/>
            </w:tcBorders>
            <w:shd w:val="clear" w:color="auto" w:fill="auto"/>
            <w:vAlign w:val="center"/>
          </w:tcPr>
          <w:p w14:paraId="50356B8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54</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4</w:t>
            </w:r>
          </w:p>
        </w:tc>
      </w:tr>
      <w:tr w:rsidR="001D0F3E" w:rsidRPr="00B6537E" w14:paraId="3846F723" w14:textId="77777777" w:rsidTr="001D0F3E">
        <w:trPr>
          <w:trHeight w:val="576"/>
        </w:trPr>
        <w:tc>
          <w:tcPr>
            <w:tcW w:w="1584" w:type="dxa"/>
            <w:shd w:val="clear" w:color="auto" w:fill="auto"/>
            <w:vAlign w:val="center"/>
          </w:tcPr>
          <w:p w14:paraId="174FE505"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Deltamethrin</w:t>
            </w:r>
            <w:r>
              <w:rPr>
                <w:rFonts w:ascii="Times New Roman" w:hAnsi="Times New Roman"/>
                <w:kern w:val="2"/>
                <w:szCs w:val="24"/>
                <w14:ligatures w14:val="standard"/>
              </w:rPr>
              <w:t xml:space="preserve"> </w:t>
            </w:r>
          </w:p>
          <w:p w14:paraId="6F11A377"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xml:space="preserve">+ </w:t>
            </w:r>
            <w:r w:rsidRPr="0091477E">
              <w:rPr>
                <w:rFonts w:ascii="Times New Roman" w:hAnsi="Times New Roman"/>
                <w:kern w:val="2"/>
                <w:szCs w:val="24"/>
                <w14:ligatures w14:val="standard"/>
              </w:rPr>
              <w:t>PBO</w:t>
            </w:r>
          </w:p>
        </w:tc>
        <w:tc>
          <w:tcPr>
            <w:tcW w:w="1153" w:type="dxa"/>
            <w:vAlign w:val="center"/>
          </w:tcPr>
          <w:p w14:paraId="12B90458"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0.08</w:t>
            </w:r>
          </w:p>
          <w:p w14:paraId="5EE85E09"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(0.8ml)</w:t>
            </w:r>
          </w:p>
        </w:tc>
        <w:tc>
          <w:tcPr>
            <w:tcW w:w="1153" w:type="dxa"/>
            <w:shd w:val="clear" w:color="auto" w:fill="auto"/>
            <w:vAlign w:val="center"/>
          </w:tcPr>
          <w:p w14:paraId="136C76B5" w14:textId="77777777" w:rsidR="001D0F3E" w:rsidRPr="00B6537E" w:rsidRDefault="001D0F3E" w:rsidP="001D0F3E">
            <w:pPr>
              <w:autoSpaceDE w:val="0"/>
              <w:autoSpaceDN w:val="0"/>
              <w:adjustRightInd w:val="0"/>
              <w:jc w:val="center"/>
              <w:rPr>
                <w:rFonts w:ascii="Times New Roman" w:hAnsi="Times New Roman" w:cs="Times New Roman"/>
              </w:rPr>
            </w:pPr>
            <w:r>
              <w:rPr>
                <w:rFonts w:ascii="Times New Roman" w:hAnsi="Times New Roman" w:cs="Times New Roman"/>
              </w:rPr>
              <w:t>9.65</w:t>
            </w:r>
          </w:p>
          <w:p w14:paraId="4312C5C3" w14:textId="77777777" w:rsidR="001D0F3E" w:rsidRDefault="001D0F3E" w:rsidP="001D0F3E">
            <w:pPr>
              <w:autoSpaceDE w:val="0"/>
              <w:autoSpaceDN w:val="0"/>
              <w:adjustRightInd w:val="0"/>
              <w:jc w:val="center"/>
              <w:rPr>
                <w:rFonts w:ascii="Times New Roman" w:hAnsi="Times New Roman" w:cs="Times New Roman"/>
              </w:rPr>
            </w:pPr>
            <w:r>
              <w:rPr>
                <w:rFonts w:ascii="Times New Roman" w:hAnsi="Times New Roman" w:cs="Times New Roman"/>
              </w:rPr>
              <w:t xml:space="preserve">(3, </w:t>
            </w:r>
            <w:r w:rsidRPr="00B6537E">
              <w:rPr>
                <w:rFonts w:ascii="Times New Roman" w:hAnsi="Times New Roman" w:cs="Times New Roman"/>
              </w:rPr>
              <w:t>0.</w:t>
            </w:r>
            <w:r>
              <w:rPr>
                <w:rFonts w:ascii="Times New Roman" w:hAnsi="Times New Roman" w:cs="Times New Roman"/>
              </w:rPr>
              <w:t>02)</w:t>
            </w:r>
          </w:p>
        </w:tc>
        <w:tc>
          <w:tcPr>
            <w:tcW w:w="1028" w:type="dxa"/>
            <w:shd w:val="clear" w:color="auto" w:fill="auto"/>
            <w:vAlign w:val="center"/>
          </w:tcPr>
          <w:p w14:paraId="423992AC"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05</w:t>
            </w:r>
          </w:p>
          <w:p w14:paraId="35BC993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0.5ml</w:t>
            </w:r>
            <w:r w:rsidRPr="00B6537E">
              <w:rPr>
                <w:rFonts w:ascii="Times New Roman" w:hAnsi="Times New Roman" w:cs="Times New Roman"/>
                <w:szCs w:val="24"/>
              </w:rPr>
              <w:t>)</w:t>
            </w:r>
          </w:p>
        </w:tc>
        <w:tc>
          <w:tcPr>
            <w:tcW w:w="1547" w:type="dxa"/>
            <w:shd w:val="clear" w:color="auto" w:fill="auto"/>
            <w:vAlign w:val="center"/>
          </w:tcPr>
          <w:p w14:paraId="1F4FA150"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4</w:t>
            </w:r>
            <w:r w:rsidRPr="00B6537E">
              <w:rPr>
                <w:rFonts w:ascii="Times New Roman" w:hAnsi="Times New Roman" w:cs="Times New Roman"/>
                <w:szCs w:val="24"/>
              </w:rPr>
              <w:t xml:space="preserve"> - 0.</w:t>
            </w:r>
            <w:r>
              <w:rPr>
                <w:rFonts w:ascii="Times New Roman" w:hAnsi="Times New Roman" w:cs="Times New Roman"/>
                <w:szCs w:val="24"/>
              </w:rPr>
              <w:t>07</w:t>
            </w:r>
          </w:p>
        </w:tc>
        <w:tc>
          <w:tcPr>
            <w:tcW w:w="1040" w:type="dxa"/>
            <w:shd w:val="clear" w:color="auto" w:fill="auto"/>
            <w:vAlign w:val="center"/>
          </w:tcPr>
          <w:p w14:paraId="4CEC3FF8"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14</w:t>
            </w:r>
          </w:p>
          <w:p w14:paraId="1E5EF8F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4ml</w:t>
            </w:r>
            <w:r w:rsidRPr="00B6537E">
              <w:rPr>
                <w:rFonts w:ascii="Times New Roman" w:hAnsi="Times New Roman" w:cs="Times New Roman"/>
                <w:szCs w:val="24"/>
              </w:rPr>
              <w:t>)</w:t>
            </w:r>
          </w:p>
        </w:tc>
        <w:tc>
          <w:tcPr>
            <w:tcW w:w="1415" w:type="dxa"/>
            <w:shd w:val="clear" w:color="auto" w:fill="auto"/>
            <w:vAlign w:val="center"/>
          </w:tcPr>
          <w:p w14:paraId="3C82F15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00</w:t>
            </w:r>
            <w:r w:rsidRPr="00B6537E">
              <w:rPr>
                <w:rFonts w:ascii="Times New Roman" w:hAnsi="Times New Roman" w:cs="Times New Roman"/>
                <w:szCs w:val="24"/>
              </w:rPr>
              <w:t xml:space="preserve"> - 0.</w:t>
            </w:r>
            <w:r>
              <w:rPr>
                <w:rFonts w:ascii="Times New Roman" w:hAnsi="Times New Roman" w:cs="Times New Roman"/>
                <w:szCs w:val="24"/>
              </w:rPr>
              <w:t>37</w:t>
            </w:r>
          </w:p>
        </w:tc>
        <w:tc>
          <w:tcPr>
            <w:tcW w:w="1286" w:type="dxa"/>
            <w:shd w:val="clear" w:color="auto" w:fill="auto"/>
            <w:vAlign w:val="center"/>
          </w:tcPr>
          <w:p w14:paraId="0671012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0.3</w:t>
            </w:r>
            <w:r>
              <w:rPr>
                <w:rFonts w:ascii="Times New Roman" w:hAnsi="Times New Roman" w:cs="Times New Roman"/>
                <w:szCs w:val="24"/>
              </w:rPr>
              <w:t>7</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0.09</w:t>
            </w:r>
          </w:p>
        </w:tc>
      </w:tr>
      <w:tr w:rsidR="001D0F3E" w:rsidRPr="00B6537E" w14:paraId="77CC56DF" w14:textId="77777777" w:rsidTr="001D0F3E">
        <w:trPr>
          <w:trHeight w:val="576"/>
        </w:trPr>
        <w:tc>
          <w:tcPr>
            <w:tcW w:w="1584" w:type="dxa"/>
            <w:shd w:val="clear" w:color="auto" w:fill="auto"/>
            <w:vAlign w:val="center"/>
          </w:tcPr>
          <w:p w14:paraId="1583C0C0"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Bifenthrin</w:t>
            </w:r>
            <w:r>
              <w:rPr>
                <w:rFonts w:ascii="Times New Roman" w:hAnsi="Times New Roman"/>
                <w:kern w:val="2"/>
                <w:szCs w:val="24"/>
                <w14:ligatures w14:val="standard"/>
              </w:rPr>
              <w:t xml:space="preserve"> </w:t>
            </w:r>
          </w:p>
          <w:p w14:paraId="7A8640B7"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vAlign w:val="center"/>
          </w:tcPr>
          <w:p w14:paraId="0B6DAAD0"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093EAAA2"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shd w:val="clear" w:color="auto" w:fill="auto"/>
            <w:vAlign w:val="center"/>
          </w:tcPr>
          <w:p w14:paraId="4424BDC0" w14:textId="77777777" w:rsidR="001D0F3E" w:rsidRPr="00B6537E" w:rsidRDefault="001D0F3E" w:rsidP="001D0F3E">
            <w:pPr>
              <w:autoSpaceDE w:val="0"/>
              <w:autoSpaceDN w:val="0"/>
              <w:adjustRightInd w:val="0"/>
              <w:jc w:val="center"/>
              <w:rPr>
                <w:rFonts w:ascii="Times New Roman" w:hAnsi="Times New Roman" w:cs="Times New Roman"/>
              </w:rPr>
            </w:pPr>
            <w:r w:rsidRPr="00B6537E">
              <w:rPr>
                <w:rFonts w:ascii="Times New Roman" w:hAnsi="Times New Roman" w:cs="Times New Roman"/>
              </w:rPr>
              <w:t>8.</w:t>
            </w:r>
            <w:r>
              <w:rPr>
                <w:rFonts w:ascii="Times New Roman" w:hAnsi="Times New Roman" w:cs="Times New Roman"/>
              </w:rPr>
              <w:t>58</w:t>
            </w:r>
          </w:p>
          <w:p w14:paraId="509051BB" w14:textId="77777777" w:rsidR="001D0F3E" w:rsidRDefault="001D0F3E" w:rsidP="001D0F3E">
            <w:pPr>
              <w:autoSpaceDE w:val="0"/>
              <w:autoSpaceDN w:val="0"/>
              <w:adjustRightInd w:val="0"/>
              <w:jc w:val="center"/>
              <w:rPr>
                <w:rFonts w:ascii="Times New Roman" w:hAnsi="Times New Roman" w:cs="Times New Roman"/>
              </w:rPr>
            </w:pPr>
            <w:r w:rsidRPr="00B6537E">
              <w:rPr>
                <w:rFonts w:ascii="Times New Roman" w:hAnsi="Times New Roman" w:cs="Times New Roman"/>
              </w:rPr>
              <w:t>(3, 0.03)</w:t>
            </w:r>
          </w:p>
        </w:tc>
        <w:tc>
          <w:tcPr>
            <w:tcW w:w="1028" w:type="dxa"/>
            <w:shd w:val="clear" w:color="auto" w:fill="auto"/>
            <w:vAlign w:val="center"/>
          </w:tcPr>
          <w:p w14:paraId="4B9C4AC0"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0.21</w:t>
            </w:r>
          </w:p>
          <w:p w14:paraId="45EC7D18"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kern w:val="2"/>
                <w:szCs w:val="24"/>
                <w14:ligatures w14:val="standard"/>
              </w:rPr>
              <w:t>(2.1ml</w:t>
            </w:r>
            <w:r w:rsidRPr="00B6537E">
              <w:rPr>
                <w:rFonts w:ascii="Times New Roman" w:hAnsi="Times New Roman" w:cs="Times New Roman"/>
                <w:kern w:val="2"/>
                <w:szCs w:val="24"/>
                <w14:ligatures w14:val="standard"/>
              </w:rPr>
              <w:t>)</w:t>
            </w:r>
          </w:p>
        </w:tc>
        <w:tc>
          <w:tcPr>
            <w:tcW w:w="1547" w:type="dxa"/>
            <w:shd w:val="clear" w:color="auto" w:fill="auto"/>
            <w:vAlign w:val="center"/>
          </w:tcPr>
          <w:p w14:paraId="1C87D74A"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18</w:t>
            </w:r>
            <w:r w:rsidRPr="00B6537E">
              <w:rPr>
                <w:rFonts w:ascii="Times New Roman" w:hAnsi="Times New Roman" w:cs="Times New Roman"/>
                <w:szCs w:val="24"/>
              </w:rPr>
              <w:t xml:space="preserve"> - 0.</w:t>
            </w:r>
            <w:r>
              <w:rPr>
                <w:rFonts w:ascii="Times New Roman" w:hAnsi="Times New Roman" w:cs="Times New Roman"/>
                <w:szCs w:val="24"/>
              </w:rPr>
              <w:t>32</w:t>
            </w:r>
          </w:p>
        </w:tc>
        <w:tc>
          <w:tcPr>
            <w:tcW w:w="1040" w:type="dxa"/>
            <w:shd w:val="clear" w:color="auto" w:fill="auto"/>
            <w:vAlign w:val="center"/>
          </w:tcPr>
          <w:p w14:paraId="225AF5FF"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53</w:t>
            </w:r>
          </w:p>
          <w:p w14:paraId="169BEF63"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5.3ml</w:t>
            </w:r>
            <w:r w:rsidRPr="00B6537E">
              <w:rPr>
                <w:rFonts w:ascii="Times New Roman" w:hAnsi="Times New Roman" w:cs="Times New Roman"/>
                <w:szCs w:val="24"/>
              </w:rPr>
              <w:t>)</w:t>
            </w:r>
          </w:p>
        </w:tc>
        <w:tc>
          <w:tcPr>
            <w:tcW w:w="1415" w:type="dxa"/>
            <w:shd w:val="clear" w:color="auto" w:fill="auto"/>
            <w:vAlign w:val="center"/>
          </w:tcPr>
          <w:p w14:paraId="773B61D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49</w:t>
            </w:r>
            <w:r w:rsidRPr="00B6537E">
              <w:rPr>
                <w:rFonts w:ascii="Times New Roman" w:hAnsi="Times New Roman" w:cs="Times New Roman"/>
                <w:szCs w:val="24"/>
              </w:rPr>
              <w:t xml:space="preserve"> - 0.</w:t>
            </w:r>
            <w:r>
              <w:rPr>
                <w:rFonts w:ascii="Times New Roman" w:hAnsi="Times New Roman" w:cs="Times New Roman"/>
                <w:szCs w:val="24"/>
              </w:rPr>
              <w:t>64</w:t>
            </w:r>
          </w:p>
        </w:tc>
        <w:tc>
          <w:tcPr>
            <w:tcW w:w="1286" w:type="dxa"/>
            <w:shd w:val="clear" w:color="auto" w:fill="auto"/>
            <w:vAlign w:val="center"/>
          </w:tcPr>
          <w:p w14:paraId="3C25236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w:t>
            </w:r>
            <w:r w:rsidRPr="00B6537E">
              <w:rPr>
                <w:rFonts w:ascii="Times New Roman" w:hAnsi="Times New Roman" w:cs="Times New Roman"/>
                <w:szCs w:val="24"/>
              </w:rPr>
              <w:t xml:space="preserve">5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5</w:t>
            </w:r>
          </w:p>
        </w:tc>
      </w:tr>
      <w:tr w:rsidR="001D0F3E" w:rsidRPr="00B6537E" w14:paraId="3E267165" w14:textId="77777777" w:rsidTr="001D0F3E">
        <w:trPr>
          <w:trHeight w:val="576"/>
        </w:trPr>
        <w:tc>
          <w:tcPr>
            <w:tcW w:w="1584" w:type="dxa"/>
            <w:shd w:val="clear" w:color="auto" w:fill="auto"/>
            <w:vAlign w:val="center"/>
          </w:tcPr>
          <w:p w14:paraId="752DA025"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Cypermethrin</w:t>
            </w:r>
            <w:r>
              <w:rPr>
                <w:rFonts w:ascii="Times New Roman" w:hAnsi="Times New Roman"/>
                <w:kern w:val="2"/>
                <w:szCs w:val="24"/>
                <w14:ligatures w14:val="standard"/>
              </w:rPr>
              <w:t xml:space="preserve"> </w:t>
            </w:r>
          </w:p>
          <w:p w14:paraId="7265A473"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vAlign w:val="center"/>
          </w:tcPr>
          <w:p w14:paraId="4062B71B"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26174CDE"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shd w:val="clear" w:color="auto" w:fill="auto"/>
            <w:vAlign w:val="center"/>
          </w:tcPr>
          <w:p w14:paraId="66ECB41E" w14:textId="77777777" w:rsidR="001D0F3E" w:rsidRPr="00B6537E" w:rsidRDefault="001D0F3E" w:rsidP="001D0F3E">
            <w:pPr>
              <w:autoSpaceDE w:val="0"/>
              <w:autoSpaceDN w:val="0"/>
              <w:adjustRightInd w:val="0"/>
              <w:jc w:val="center"/>
              <w:rPr>
                <w:rFonts w:ascii="Times New Roman" w:hAnsi="Times New Roman" w:cs="Times New Roman"/>
              </w:rPr>
            </w:pPr>
            <w:r>
              <w:rPr>
                <w:rFonts w:ascii="Times New Roman" w:hAnsi="Times New Roman" w:cs="Times New Roman"/>
              </w:rPr>
              <w:t>9.54</w:t>
            </w:r>
          </w:p>
          <w:p w14:paraId="21C6CA14" w14:textId="77777777" w:rsidR="001D0F3E" w:rsidRDefault="001D0F3E" w:rsidP="001D0F3E">
            <w:pPr>
              <w:autoSpaceDE w:val="0"/>
              <w:autoSpaceDN w:val="0"/>
              <w:adjustRightInd w:val="0"/>
              <w:jc w:val="center"/>
              <w:rPr>
                <w:rFonts w:ascii="Times New Roman" w:hAnsi="Times New Roman" w:cs="Times New Roman"/>
              </w:rPr>
            </w:pPr>
            <w:r w:rsidRPr="00B6537E">
              <w:rPr>
                <w:rFonts w:ascii="Times New Roman" w:hAnsi="Times New Roman" w:cs="Times New Roman"/>
              </w:rPr>
              <w:t>(3, 0.0</w:t>
            </w:r>
            <w:r>
              <w:rPr>
                <w:rFonts w:ascii="Times New Roman" w:hAnsi="Times New Roman" w:cs="Times New Roman"/>
              </w:rPr>
              <w:t>2</w:t>
            </w:r>
            <w:r w:rsidRPr="00B6537E">
              <w:rPr>
                <w:rFonts w:ascii="Times New Roman" w:hAnsi="Times New Roman" w:cs="Times New Roman"/>
              </w:rPr>
              <w:t>)</w:t>
            </w:r>
          </w:p>
        </w:tc>
        <w:tc>
          <w:tcPr>
            <w:tcW w:w="1028" w:type="dxa"/>
            <w:shd w:val="clear" w:color="auto" w:fill="auto"/>
            <w:vAlign w:val="center"/>
          </w:tcPr>
          <w:p w14:paraId="6243194F"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12</w:t>
            </w:r>
          </w:p>
          <w:p w14:paraId="432EE6C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2ml</w:t>
            </w:r>
            <w:r w:rsidRPr="00B6537E">
              <w:rPr>
                <w:rFonts w:ascii="Times New Roman" w:hAnsi="Times New Roman" w:cs="Times New Roman"/>
                <w:szCs w:val="24"/>
              </w:rPr>
              <w:t>)</w:t>
            </w:r>
          </w:p>
        </w:tc>
        <w:tc>
          <w:tcPr>
            <w:tcW w:w="1547" w:type="dxa"/>
            <w:shd w:val="clear" w:color="auto" w:fill="auto"/>
            <w:vAlign w:val="center"/>
          </w:tcPr>
          <w:p w14:paraId="79595761"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09</w:t>
            </w:r>
            <w:r w:rsidRPr="00B6537E">
              <w:rPr>
                <w:rFonts w:ascii="Times New Roman" w:hAnsi="Times New Roman" w:cs="Times New Roman"/>
                <w:szCs w:val="24"/>
              </w:rPr>
              <w:t xml:space="preserve"> - 0.</w:t>
            </w:r>
            <w:r>
              <w:rPr>
                <w:rFonts w:ascii="Times New Roman" w:hAnsi="Times New Roman" w:cs="Times New Roman"/>
                <w:szCs w:val="24"/>
              </w:rPr>
              <w:t>27</w:t>
            </w:r>
          </w:p>
        </w:tc>
        <w:tc>
          <w:tcPr>
            <w:tcW w:w="1040" w:type="dxa"/>
            <w:shd w:val="clear" w:color="auto" w:fill="auto"/>
            <w:vAlign w:val="center"/>
          </w:tcPr>
          <w:p w14:paraId="737A2FAD"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39</w:t>
            </w:r>
          </w:p>
          <w:p w14:paraId="3184016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3</w:t>
            </w:r>
            <w:r w:rsidRPr="00B6537E">
              <w:rPr>
                <w:rFonts w:ascii="Times New Roman" w:hAnsi="Times New Roman" w:cs="Times New Roman"/>
                <w:szCs w:val="24"/>
              </w:rPr>
              <w:t>.</w:t>
            </w:r>
            <w:r>
              <w:rPr>
                <w:rFonts w:ascii="Times New Roman" w:hAnsi="Times New Roman" w:cs="Times New Roman"/>
                <w:szCs w:val="24"/>
              </w:rPr>
              <w:t>9ml</w:t>
            </w:r>
            <w:r w:rsidRPr="00B6537E">
              <w:rPr>
                <w:rFonts w:ascii="Times New Roman" w:hAnsi="Times New Roman" w:cs="Times New Roman"/>
                <w:szCs w:val="24"/>
              </w:rPr>
              <w:t>)</w:t>
            </w:r>
          </w:p>
        </w:tc>
        <w:tc>
          <w:tcPr>
            <w:tcW w:w="1415" w:type="dxa"/>
            <w:shd w:val="clear" w:color="auto" w:fill="auto"/>
            <w:vAlign w:val="center"/>
          </w:tcPr>
          <w:p w14:paraId="3036822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34</w:t>
            </w:r>
            <w:r w:rsidRPr="00B6537E">
              <w:rPr>
                <w:rFonts w:ascii="Times New Roman" w:hAnsi="Times New Roman" w:cs="Times New Roman"/>
                <w:szCs w:val="24"/>
              </w:rPr>
              <w:t xml:space="preserve"> - 0.</w:t>
            </w:r>
            <w:r>
              <w:rPr>
                <w:rFonts w:ascii="Times New Roman" w:hAnsi="Times New Roman" w:cs="Times New Roman"/>
                <w:szCs w:val="24"/>
              </w:rPr>
              <w:t>53</w:t>
            </w:r>
          </w:p>
        </w:tc>
        <w:tc>
          <w:tcPr>
            <w:tcW w:w="1286" w:type="dxa"/>
            <w:shd w:val="clear" w:color="auto" w:fill="auto"/>
            <w:vAlign w:val="center"/>
          </w:tcPr>
          <w:p w14:paraId="362B81FC"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5</w:t>
            </w:r>
            <w:r w:rsidRPr="00B6537E">
              <w:rPr>
                <w:rFonts w:ascii="Times New Roman" w:hAnsi="Times New Roman" w:cs="Times New Roman"/>
                <w:szCs w:val="24"/>
              </w:rPr>
              <w:t xml:space="preserve">7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6</w:t>
            </w:r>
          </w:p>
        </w:tc>
      </w:tr>
      <w:tr w:rsidR="001D0F3E" w:rsidRPr="00B6537E" w14:paraId="17296261" w14:textId="77777777" w:rsidTr="001D0F3E">
        <w:trPr>
          <w:trHeight w:val="576"/>
        </w:trPr>
        <w:tc>
          <w:tcPr>
            <w:tcW w:w="1584" w:type="dxa"/>
            <w:shd w:val="clear" w:color="auto" w:fill="auto"/>
            <w:vAlign w:val="center"/>
          </w:tcPr>
          <w:p w14:paraId="63D90927"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Lambda-cyhalothrin</w:t>
            </w:r>
            <w:r>
              <w:rPr>
                <w:rFonts w:ascii="Times New Roman" w:hAnsi="Times New Roman"/>
                <w:kern w:val="2"/>
                <w:szCs w:val="24"/>
                <w14:ligatures w14:val="standard"/>
              </w:rPr>
              <w:t xml:space="preserve"> </w:t>
            </w:r>
          </w:p>
          <w:p w14:paraId="184118BA"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vAlign w:val="center"/>
          </w:tcPr>
          <w:p w14:paraId="145E5F34"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0.3</w:t>
            </w:r>
            <w:r>
              <w:rPr>
                <w:rFonts w:ascii="Times New Roman" w:hAnsi="Times New Roman" w:cs="Times New Roman"/>
                <w:kern w:val="2"/>
                <w:szCs w:val="24"/>
                <w14:ligatures w14:val="standard"/>
              </w:rPr>
              <w:t>3</w:t>
            </w:r>
          </w:p>
          <w:p w14:paraId="03771A3F"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13.2</w:t>
            </w:r>
            <w:r w:rsidRPr="005911D7">
              <w:rPr>
                <w:rFonts w:ascii="Times New Roman" w:hAnsi="Times New Roman" w:cs="Times New Roman"/>
                <w:kern w:val="2"/>
                <w:szCs w:val="24"/>
                <w14:ligatures w14:val="standard"/>
              </w:rPr>
              <w:t>ml)</w:t>
            </w:r>
          </w:p>
        </w:tc>
        <w:tc>
          <w:tcPr>
            <w:tcW w:w="1153" w:type="dxa"/>
            <w:shd w:val="clear" w:color="auto" w:fill="auto"/>
            <w:vAlign w:val="center"/>
          </w:tcPr>
          <w:p w14:paraId="0B3699E3" w14:textId="77777777" w:rsidR="001D0F3E" w:rsidRPr="00B6537E" w:rsidRDefault="001D0F3E" w:rsidP="001D0F3E">
            <w:pPr>
              <w:autoSpaceDE w:val="0"/>
              <w:autoSpaceDN w:val="0"/>
              <w:adjustRightInd w:val="0"/>
              <w:jc w:val="center"/>
              <w:rPr>
                <w:rFonts w:ascii="Times New Roman" w:hAnsi="Times New Roman" w:cs="Times New Roman"/>
              </w:rPr>
            </w:pPr>
            <w:r>
              <w:rPr>
                <w:rFonts w:ascii="Times New Roman" w:hAnsi="Times New Roman" w:cs="Times New Roman"/>
              </w:rPr>
              <w:t>8.84</w:t>
            </w:r>
          </w:p>
          <w:p w14:paraId="48BA5961" w14:textId="77777777" w:rsidR="001D0F3E" w:rsidRDefault="001D0F3E" w:rsidP="001D0F3E">
            <w:pPr>
              <w:autoSpaceDE w:val="0"/>
              <w:autoSpaceDN w:val="0"/>
              <w:adjustRightInd w:val="0"/>
              <w:jc w:val="center"/>
              <w:rPr>
                <w:rFonts w:ascii="Times New Roman" w:hAnsi="Times New Roman" w:cs="Times New Roman"/>
              </w:rPr>
            </w:pPr>
            <w:r w:rsidRPr="00B6537E">
              <w:rPr>
                <w:rFonts w:ascii="Times New Roman" w:hAnsi="Times New Roman" w:cs="Times New Roman"/>
              </w:rPr>
              <w:t>(3, 0.</w:t>
            </w:r>
            <w:r>
              <w:rPr>
                <w:rFonts w:ascii="Times New Roman" w:hAnsi="Times New Roman" w:cs="Times New Roman"/>
              </w:rPr>
              <w:t>03</w:t>
            </w:r>
            <w:r w:rsidRPr="00B6537E">
              <w:rPr>
                <w:rFonts w:ascii="Times New Roman" w:hAnsi="Times New Roman" w:cs="Times New Roman"/>
              </w:rPr>
              <w:t>)</w:t>
            </w:r>
          </w:p>
        </w:tc>
        <w:tc>
          <w:tcPr>
            <w:tcW w:w="1028" w:type="dxa"/>
            <w:shd w:val="clear" w:color="auto" w:fill="auto"/>
            <w:vAlign w:val="center"/>
          </w:tcPr>
          <w:p w14:paraId="3003B5C1"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20</w:t>
            </w:r>
          </w:p>
          <w:p w14:paraId="19608CF3"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7</w:t>
            </w:r>
            <w:r w:rsidRPr="00B6537E">
              <w:rPr>
                <w:rFonts w:ascii="Times New Roman" w:hAnsi="Times New Roman" w:cs="Times New Roman"/>
                <w:szCs w:val="24"/>
              </w:rPr>
              <w:t>.</w:t>
            </w:r>
            <w:r>
              <w:rPr>
                <w:rFonts w:ascii="Times New Roman" w:hAnsi="Times New Roman" w:cs="Times New Roman"/>
                <w:szCs w:val="24"/>
              </w:rPr>
              <w:t>2ml</w:t>
            </w:r>
            <w:r w:rsidRPr="00B6537E">
              <w:rPr>
                <w:rFonts w:ascii="Times New Roman" w:hAnsi="Times New Roman" w:cs="Times New Roman"/>
                <w:szCs w:val="24"/>
              </w:rPr>
              <w:t>)</w:t>
            </w:r>
          </w:p>
        </w:tc>
        <w:tc>
          <w:tcPr>
            <w:tcW w:w="1547" w:type="dxa"/>
            <w:shd w:val="clear" w:color="auto" w:fill="auto"/>
            <w:vAlign w:val="center"/>
          </w:tcPr>
          <w:p w14:paraId="280C05F8"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18</w:t>
            </w:r>
            <w:r w:rsidRPr="00B6537E">
              <w:rPr>
                <w:rFonts w:ascii="Times New Roman" w:hAnsi="Times New Roman" w:cs="Times New Roman"/>
                <w:szCs w:val="24"/>
              </w:rPr>
              <w:t xml:space="preserve"> - 0.</w:t>
            </w:r>
            <w:r>
              <w:rPr>
                <w:rFonts w:ascii="Times New Roman" w:hAnsi="Times New Roman" w:cs="Times New Roman"/>
                <w:szCs w:val="24"/>
              </w:rPr>
              <w:t>33</w:t>
            </w:r>
          </w:p>
        </w:tc>
        <w:tc>
          <w:tcPr>
            <w:tcW w:w="1040" w:type="dxa"/>
            <w:shd w:val="clear" w:color="auto" w:fill="auto"/>
            <w:vAlign w:val="center"/>
          </w:tcPr>
          <w:p w14:paraId="704DBDB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25</w:t>
            </w:r>
          </w:p>
          <w:p w14:paraId="71738E9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8</w:t>
            </w:r>
            <w:r w:rsidRPr="00B6537E">
              <w:rPr>
                <w:rFonts w:ascii="Times New Roman" w:hAnsi="Times New Roman" w:cs="Times New Roman"/>
                <w:szCs w:val="24"/>
              </w:rPr>
              <w:t>.</w:t>
            </w:r>
            <w:r>
              <w:rPr>
                <w:rFonts w:ascii="Times New Roman" w:hAnsi="Times New Roman" w:cs="Times New Roman"/>
                <w:szCs w:val="24"/>
              </w:rPr>
              <w:t>6ml)</w:t>
            </w:r>
          </w:p>
        </w:tc>
        <w:tc>
          <w:tcPr>
            <w:tcW w:w="1415" w:type="dxa"/>
            <w:shd w:val="clear" w:color="auto" w:fill="auto"/>
            <w:vAlign w:val="center"/>
          </w:tcPr>
          <w:p w14:paraId="7931F56B"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19</w:t>
            </w:r>
            <w:r w:rsidRPr="00B6537E">
              <w:rPr>
                <w:rFonts w:ascii="Times New Roman" w:hAnsi="Times New Roman" w:cs="Times New Roman"/>
                <w:szCs w:val="24"/>
              </w:rPr>
              <w:t xml:space="preserve"> - 0.</w:t>
            </w:r>
            <w:r>
              <w:rPr>
                <w:rFonts w:ascii="Times New Roman" w:hAnsi="Times New Roman" w:cs="Times New Roman"/>
                <w:szCs w:val="24"/>
              </w:rPr>
              <w:t>48</w:t>
            </w:r>
          </w:p>
        </w:tc>
        <w:tc>
          <w:tcPr>
            <w:tcW w:w="1286" w:type="dxa"/>
            <w:shd w:val="clear" w:color="auto" w:fill="auto"/>
            <w:vAlign w:val="center"/>
          </w:tcPr>
          <w:p w14:paraId="0CA0FD7D"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0.6</w:t>
            </w:r>
            <w:r>
              <w:rPr>
                <w:rFonts w:ascii="Times New Roman" w:hAnsi="Times New Roman" w:cs="Times New Roman"/>
                <w:szCs w:val="24"/>
              </w:rPr>
              <w:t>1</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7</w:t>
            </w:r>
          </w:p>
        </w:tc>
      </w:tr>
    </w:tbl>
    <w:p w14:paraId="29AFDF08" w14:textId="77777777" w:rsidR="001D0F3E" w:rsidRDefault="001D0F3E" w:rsidP="001D0F3E">
      <w:pPr>
        <w:spacing w:line="360" w:lineRule="auto"/>
        <w:jc w:val="both"/>
        <w:rPr>
          <w:rFonts w:asciiTheme="majorBidi" w:hAnsiTheme="majorBidi" w:cstheme="majorBidi"/>
          <w:b/>
          <w:bCs/>
          <w:sz w:val="24"/>
          <w:szCs w:val="24"/>
        </w:rPr>
      </w:pPr>
      <w:r w:rsidRPr="00B6537E">
        <w:rPr>
          <w:rFonts w:ascii="Times New Roman" w:hAnsi="Times New Roman"/>
          <w:kern w:val="2"/>
          <w:sz w:val="24"/>
          <w:szCs w:val="24"/>
          <w14:ligatures w14:val="standard"/>
        </w:rPr>
        <w:t>CI = Confidence interval; χ</w:t>
      </w:r>
      <w:r w:rsidRPr="00B6537E">
        <w:rPr>
          <w:rFonts w:ascii="Times New Roman" w:hAnsi="Times New Roman"/>
          <w:kern w:val="2"/>
          <w:sz w:val="24"/>
          <w:szCs w:val="24"/>
          <w:vertAlign w:val="superscript"/>
          <w14:ligatures w14:val="standard"/>
        </w:rPr>
        <w:t xml:space="preserve">2 </w:t>
      </w:r>
      <w:r w:rsidRPr="00B6537E">
        <w:rPr>
          <w:rFonts w:ascii="Times New Roman" w:hAnsi="Times New Roman"/>
          <w:kern w:val="2"/>
          <w:sz w:val="24"/>
          <w:szCs w:val="24"/>
          <w14:ligatures w14:val="standard"/>
        </w:rPr>
        <w:t>= Chi square value; D.F = Degree of freedom; P = Probability value; LC</w:t>
      </w:r>
      <w:r w:rsidRPr="00B6537E">
        <w:rPr>
          <w:rFonts w:ascii="Times New Roman" w:hAnsi="Times New Roman"/>
          <w:kern w:val="2"/>
          <w:sz w:val="24"/>
          <w:szCs w:val="24"/>
          <w:vertAlign w:val="subscript"/>
          <w14:ligatures w14:val="standard"/>
        </w:rPr>
        <w:t xml:space="preserve">50 </w:t>
      </w:r>
      <w:r w:rsidRPr="00B6537E">
        <w:rPr>
          <w:rFonts w:ascii="Times New Roman" w:hAnsi="Times New Roman"/>
          <w:kern w:val="2"/>
          <w:sz w:val="24"/>
          <w:szCs w:val="24"/>
          <w14:ligatures w14:val="standard"/>
        </w:rPr>
        <w:t>= Lethal convocation; FL = Fiducial Limit; SE = Standard error</w:t>
      </w:r>
    </w:p>
    <w:p w14:paraId="5B0C0DCC" w14:textId="01372D76" w:rsidR="001D0F3E" w:rsidRPr="004A11B9" w:rsidRDefault="001D0F3E" w:rsidP="001D0F3E">
      <w:pPr>
        <w:spacing w:line="360" w:lineRule="auto"/>
        <w:jc w:val="both"/>
        <w:rPr>
          <w:rFonts w:ascii="Times New Roman" w:hAnsi="Times New Roman" w:cs="Times New Roman"/>
          <w:b/>
          <w:sz w:val="24"/>
        </w:rPr>
      </w:pPr>
      <w:r w:rsidRPr="004A11B9">
        <w:rPr>
          <w:rFonts w:ascii="Times New Roman" w:hAnsi="Times New Roman" w:cs="Times New Roman"/>
          <w:b/>
          <w:sz w:val="24"/>
        </w:rPr>
        <w:lastRenderedPageBreak/>
        <w:t>LC</w:t>
      </w:r>
      <w:r w:rsidRPr="004A11B9">
        <w:rPr>
          <w:rFonts w:ascii="Times New Roman" w:hAnsi="Times New Roman" w:cs="Times New Roman"/>
          <w:b/>
          <w:sz w:val="24"/>
          <w:vertAlign w:val="subscript"/>
        </w:rPr>
        <w:t>50</w:t>
      </w:r>
      <w:r w:rsidRPr="004A11B9">
        <w:rPr>
          <w:rFonts w:ascii="Times New Roman" w:hAnsi="Times New Roman" w:cs="Times New Roman"/>
          <w:b/>
          <w:sz w:val="24"/>
        </w:rPr>
        <w:t xml:space="preserve"> and LC</w:t>
      </w:r>
      <w:r w:rsidRPr="004A11B9">
        <w:rPr>
          <w:rFonts w:ascii="Times New Roman" w:hAnsi="Times New Roman" w:cs="Times New Roman"/>
          <w:b/>
          <w:sz w:val="24"/>
          <w:vertAlign w:val="subscript"/>
        </w:rPr>
        <w:t>90</w:t>
      </w:r>
      <w:r w:rsidRPr="004A11B9">
        <w:rPr>
          <w:rFonts w:ascii="Times New Roman" w:hAnsi="Times New Roman" w:cs="Times New Roman"/>
          <w:b/>
          <w:sz w:val="24"/>
        </w:rPr>
        <w:t xml:space="preserve"> values of different concentrations of pyrethroids alone and in combination with synergist for </w:t>
      </w:r>
      <w:r w:rsidRPr="004A11B9">
        <w:rPr>
          <w:rFonts w:ascii="Times New Roman" w:hAnsi="Times New Roman" w:cs="Times New Roman"/>
          <w:b/>
          <w:i/>
          <w:sz w:val="24"/>
        </w:rPr>
        <w:t>P. gossypiella</w:t>
      </w:r>
      <w:r w:rsidRPr="004A11B9">
        <w:rPr>
          <w:rFonts w:ascii="Times New Roman" w:hAnsi="Times New Roman" w:cs="Times New Roman"/>
          <w:b/>
          <w:sz w:val="24"/>
        </w:rPr>
        <w:t xml:space="preserve"> population collected from </w:t>
      </w:r>
      <w:r>
        <w:rPr>
          <w:rFonts w:asciiTheme="majorBidi" w:hAnsiTheme="majorBidi" w:cstheme="majorBidi"/>
          <w:b/>
          <w:bCs/>
          <w:sz w:val="24"/>
          <w:szCs w:val="24"/>
        </w:rPr>
        <w:t xml:space="preserve">Bahawalpur </w:t>
      </w:r>
      <w:r w:rsidRPr="004A11B9">
        <w:rPr>
          <w:rFonts w:ascii="Times New Roman" w:hAnsi="Times New Roman" w:cs="Times New Roman"/>
          <w:b/>
          <w:sz w:val="24"/>
        </w:rPr>
        <w:t>district at C.I 95% after 24 hour</w:t>
      </w:r>
    </w:p>
    <w:p w14:paraId="787A276B" w14:textId="77777777" w:rsidR="001D0F3E" w:rsidRDefault="001D0F3E" w:rsidP="001D0F3E">
      <w:pPr>
        <w:spacing w:line="360" w:lineRule="auto"/>
        <w:ind w:firstLine="450"/>
        <w:jc w:val="both"/>
        <w:rPr>
          <w:rFonts w:ascii="Times New Roman" w:hAnsi="Times New Roman" w:cs="Times New Roman"/>
          <w:sz w:val="24"/>
          <w:szCs w:val="24"/>
        </w:rPr>
      </w:pPr>
      <w:r w:rsidRPr="00536AEF">
        <w:rPr>
          <w:rFonts w:ascii="Times New Roman" w:hAnsi="Times New Roman" w:cs="Times New Roman"/>
          <w:sz w:val="24"/>
          <w:szCs w:val="24"/>
        </w:rPr>
        <w:t xml:space="preserve">After 24 hours,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sidRPr="004F2D5B">
        <w:rPr>
          <w:rFonts w:ascii="Times New Roman" w:hAnsi="Times New Roman"/>
          <w:kern w:val="2"/>
          <w:sz w:val="24"/>
          <w:szCs w:val="24"/>
          <w14:ligatures w14:val="standard"/>
        </w:rPr>
        <w:t>deltamethrin</w:t>
      </w:r>
      <w:r w:rsidRPr="00536AEF">
        <w:rPr>
          <w:rFonts w:ascii="Times New Roman" w:hAnsi="Times New Roman" w:cs="Times New Roman"/>
          <w:sz w:val="24"/>
          <w:szCs w:val="24"/>
        </w:rPr>
        <w:t xml:space="preserve"> were </w:t>
      </w:r>
      <w:r>
        <w:rPr>
          <w:rFonts w:ascii="Times New Roman" w:hAnsi="Times New Roman" w:cs="Times New Roman"/>
          <w:sz w:val="24"/>
          <w:szCs w:val="24"/>
        </w:rPr>
        <w:t>0.04</w:t>
      </w:r>
      <w:r w:rsidRPr="00536AEF">
        <w:rPr>
          <w:rFonts w:ascii="Times New Roman" w:hAnsi="Times New Roman" w:cs="Times New Roman"/>
          <w:sz w:val="24"/>
          <w:szCs w:val="24"/>
        </w:rPr>
        <w:t xml:space="preserve"> </w:t>
      </w:r>
      <w:r>
        <w:rPr>
          <w:rFonts w:ascii="Times New Roman" w:hAnsi="Times New Roman" w:cs="Times New Roman"/>
          <w:sz w:val="24"/>
          <w:szCs w:val="24"/>
        </w:rPr>
        <w:t>and 0.16</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whereas</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sidRPr="004F2D5B">
        <w:rPr>
          <w:rFonts w:ascii="Times New Roman" w:hAnsi="Times New Roman"/>
          <w:kern w:val="2"/>
          <w:sz w:val="24"/>
          <w:szCs w:val="24"/>
          <w14:ligatures w14:val="standard"/>
        </w:rPr>
        <w:t>deltamethrin</w:t>
      </w:r>
      <w:r>
        <w:rPr>
          <w:rFonts w:ascii="Times New Roman" w:hAnsi="Times New Roman"/>
          <w:kern w:val="2"/>
          <w:sz w:val="24"/>
          <w:szCs w:val="24"/>
          <w14:ligatures w14:val="standard"/>
        </w:rPr>
        <w:t xml:space="preserve"> with synergist</w:t>
      </w:r>
      <w:r w:rsidRPr="00536AEF">
        <w:rPr>
          <w:rFonts w:ascii="Times New Roman" w:hAnsi="Times New Roman" w:cs="Times New Roman"/>
          <w:sz w:val="24"/>
          <w:szCs w:val="24"/>
        </w:rPr>
        <w:t xml:space="preserve"> were 0.</w:t>
      </w:r>
      <w:r>
        <w:rPr>
          <w:rFonts w:ascii="Times New Roman" w:hAnsi="Times New Roman" w:cs="Times New Roman"/>
          <w:sz w:val="24"/>
          <w:szCs w:val="24"/>
        </w:rPr>
        <w:t>03</w:t>
      </w:r>
      <w:r w:rsidRPr="00536AEF">
        <w:rPr>
          <w:rFonts w:ascii="Times New Roman" w:hAnsi="Times New Roman" w:cs="Times New Roman"/>
          <w:sz w:val="24"/>
          <w:szCs w:val="24"/>
        </w:rPr>
        <w:t xml:space="preserve"> and </w:t>
      </w:r>
      <w:r>
        <w:rPr>
          <w:rFonts w:ascii="Times New Roman" w:hAnsi="Times New Roman" w:cs="Times New Roman"/>
          <w:sz w:val="24"/>
          <w:szCs w:val="24"/>
        </w:rPr>
        <w:t>0</w:t>
      </w:r>
      <w:r w:rsidRPr="00536AEF">
        <w:rPr>
          <w:rFonts w:ascii="Times New Roman" w:hAnsi="Times New Roman" w:cs="Times New Roman"/>
          <w:sz w:val="24"/>
          <w:szCs w:val="24"/>
        </w:rPr>
        <w:t>.</w:t>
      </w:r>
      <w:r>
        <w:rPr>
          <w:rFonts w:ascii="Times New Roman" w:hAnsi="Times New Roman" w:cs="Times New Roman"/>
          <w:sz w:val="24"/>
          <w:szCs w:val="24"/>
        </w:rPr>
        <w:t>13</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In the same way</w:t>
      </w:r>
      <w:r w:rsidRPr="00536AEF">
        <w:rPr>
          <w:rFonts w:ascii="Times New Roman" w:hAnsi="Times New Roman" w:cs="Times New Roman"/>
          <w:sz w:val="24"/>
          <w:szCs w:val="24"/>
        </w:rPr>
        <w:t xml:space="preserve">,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bifenthrin</w:t>
      </w:r>
      <w:r w:rsidRPr="00536AEF">
        <w:rPr>
          <w:rFonts w:ascii="Times New Roman" w:hAnsi="Times New Roman" w:cs="Times New Roman"/>
          <w:sz w:val="24"/>
          <w:szCs w:val="24"/>
        </w:rPr>
        <w:t xml:space="preserve"> were </w:t>
      </w:r>
      <w:r>
        <w:rPr>
          <w:rFonts w:ascii="Times New Roman" w:hAnsi="Times New Roman" w:cs="Times New Roman"/>
          <w:sz w:val="24"/>
          <w:szCs w:val="24"/>
        </w:rPr>
        <w:t>0.16</w:t>
      </w:r>
      <w:r w:rsidRPr="00536AEF">
        <w:rPr>
          <w:rFonts w:ascii="Times New Roman" w:hAnsi="Times New Roman" w:cs="Times New Roman"/>
          <w:sz w:val="24"/>
          <w:szCs w:val="24"/>
        </w:rPr>
        <w:t xml:space="preserve"> </w:t>
      </w:r>
      <w:r>
        <w:rPr>
          <w:rFonts w:ascii="Times New Roman" w:hAnsi="Times New Roman" w:cs="Times New Roman"/>
          <w:sz w:val="24"/>
          <w:szCs w:val="24"/>
        </w:rPr>
        <w:t>and 0.39</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while</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bifenthrin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0.13</w:t>
      </w:r>
      <w:r w:rsidRPr="00536AEF">
        <w:rPr>
          <w:rFonts w:ascii="Times New Roman" w:hAnsi="Times New Roman" w:cs="Times New Roman"/>
          <w:sz w:val="24"/>
          <w:szCs w:val="24"/>
        </w:rPr>
        <w:t xml:space="preserve"> and </w:t>
      </w:r>
      <w:r>
        <w:rPr>
          <w:rFonts w:ascii="Times New Roman" w:hAnsi="Times New Roman" w:cs="Times New Roman"/>
          <w:sz w:val="24"/>
          <w:szCs w:val="24"/>
        </w:rPr>
        <w:t>0.31</w:t>
      </w:r>
      <w:r w:rsidRPr="00536AEF">
        <w:rPr>
          <w:rFonts w:ascii="Times New Roman" w:hAnsi="Times New Roman" w:cs="Times New Roman"/>
          <w:sz w:val="24"/>
          <w:szCs w:val="24"/>
        </w:rPr>
        <w:t>% respectively</w:t>
      </w:r>
      <w:r w:rsidR="00C510CF">
        <w:rPr>
          <w:rFonts w:ascii="Times New Roman" w:hAnsi="Times New Roman" w:cs="Times New Roman"/>
          <w:sz w:val="24"/>
          <w:szCs w:val="24"/>
        </w:rPr>
        <w:t xml:space="preserve"> (Table </w:t>
      </w:r>
      <w:r w:rsidR="00C510CF" w:rsidRPr="00C510CF">
        <w:rPr>
          <w:rFonts w:ascii="Times New Roman" w:hAnsi="Times New Roman"/>
          <w:kern w:val="2"/>
          <w:sz w:val="24"/>
          <w14:ligatures w14:val="standard"/>
        </w:rPr>
        <w:t>8.2.</w:t>
      </w:r>
      <w:r w:rsidR="00C510CF">
        <w:rPr>
          <w:rFonts w:ascii="Times New Roman" w:hAnsi="Times New Roman"/>
          <w:kern w:val="2"/>
          <w:sz w:val="24"/>
          <w14:ligatures w14:val="standard"/>
        </w:rPr>
        <w:t>5</w:t>
      </w:r>
      <w:r w:rsidR="00C510CF">
        <w:rPr>
          <w:rFonts w:ascii="Times New Roman" w:hAnsi="Times New Roman" w:cs="Times New Roman"/>
          <w:sz w:val="24"/>
          <w:szCs w:val="24"/>
        </w:rPr>
        <w:t>)</w:t>
      </w:r>
      <w:r w:rsidRPr="00536AEF">
        <w:rPr>
          <w:rFonts w:ascii="Times New Roman" w:hAnsi="Times New Roman" w:cs="Times New Roman"/>
          <w:sz w:val="24"/>
          <w:szCs w:val="24"/>
        </w:rPr>
        <w:t>.</w:t>
      </w:r>
      <w:r w:rsidRPr="00D14339">
        <w:rPr>
          <w:rFonts w:ascii="Times New Roman" w:hAnsi="Times New Roman" w:cs="Times New Roman"/>
          <w:sz w:val="24"/>
          <w:szCs w:val="24"/>
        </w:rPr>
        <w:t xml:space="preserve"> </w:t>
      </w:r>
    </w:p>
    <w:p w14:paraId="01472BB0" w14:textId="77777777" w:rsidR="001D0F3E" w:rsidRDefault="001D0F3E" w:rsidP="001D0F3E">
      <w:pPr>
        <w:spacing w:line="360" w:lineRule="auto"/>
        <w:ind w:firstLine="450"/>
        <w:jc w:val="both"/>
        <w:rPr>
          <w:rFonts w:ascii="Times New Roman" w:hAnsi="Times New Roman"/>
          <w:b/>
          <w:kern w:val="2"/>
          <w:sz w:val="24"/>
          <w:szCs w:val="24"/>
          <w14:ligatures w14:val="standard"/>
        </w:rPr>
      </w:pPr>
      <w:r>
        <w:rPr>
          <w:rFonts w:ascii="Times New Roman" w:hAnsi="Times New Roman" w:cs="Times New Roman"/>
          <w:sz w:val="24"/>
          <w:szCs w:val="24"/>
        </w:rPr>
        <w:t>Similarly, T</w:t>
      </w:r>
      <w:r w:rsidRPr="00536AEF">
        <w:rPr>
          <w:rFonts w:ascii="Times New Roman" w:hAnsi="Times New Roman" w:cs="Times New Roman"/>
          <w:sz w:val="24"/>
          <w:szCs w:val="24"/>
        </w:rPr>
        <w:t xml:space="preserve">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cypermethrin</w:t>
      </w:r>
      <w:r w:rsidRPr="00536AEF">
        <w:rPr>
          <w:rFonts w:ascii="Times New Roman" w:hAnsi="Times New Roman" w:cs="Times New Roman"/>
          <w:sz w:val="24"/>
          <w:szCs w:val="24"/>
        </w:rPr>
        <w:t xml:space="preserve"> were </w:t>
      </w:r>
      <w:r>
        <w:rPr>
          <w:rFonts w:ascii="Times New Roman" w:hAnsi="Times New Roman" w:cs="Times New Roman"/>
          <w:sz w:val="24"/>
          <w:szCs w:val="24"/>
        </w:rPr>
        <w:t>0.13</w:t>
      </w:r>
      <w:r w:rsidRPr="00536AEF">
        <w:rPr>
          <w:rFonts w:ascii="Times New Roman" w:hAnsi="Times New Roman" w:cs="Times New Roman"/>
          <w:sz w:val="24"/>
          <w:szCs w:val="24"/>
        </w:rPr>
        <w:t xml:space="preserve"> </w:t>
      </w:r>
      <w:r>
        <w:rPr>
          <w:rFonts w:ascii="Times New Roman" w:hAnsi="Times New Roman" w:cs="Times New Roman"/>
          <w:sz w:val="24"/>
          <w:szCs w:val="24"/>
        </w:rPr>
        <w:t>and 0.43</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however</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cypermethrin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0.11</w:t>
      </w:r>
      <w:r w:rsidRPr="00536AEF">
        <w:rPr>
          <w:rFonts w:ascii="Times New Roman" w:hAnsi="Times New Roman" w:cs="Times New Roman"/>
          <w:sz w:val="24"/>
          <w:szCs w:val="24"/>
        </w:rPr>
        <w:t xml:space="preserve"> and </w:t>
      </w:r>
      <w:r>
        <w:rPr>
          <w:rFonts w:ascii="Times New Roman" w:hAnsi="Times New Roman" w:cs="Times New Roman"/>
          <w:sz w:val="24"/>
          <w:szCs w:val="24"/>
        </w:rPr>
        <w:t>0.40</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On the contrary</w:t>
      </w:r>
      <w:r w:rsidRPr="00536AEF">
        <w:rPr>
          <w:rFonts w:ascii="Times New Roman" w:hAnsi="Times New Roman" w:cs="Times New Roman"/>
          <w:sz w:val="24"/>
          <w:szCs w:val="24"/>
        </w:rPr>
        <w:t xml:space="preserve">,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lambda-cyhalothrin</w:t>
      </w:r>
      <w:r w:rsidRPr="00536AEF">
        <w:rPr>
          <w:rFonts w:ascii="Times New Roman" w:hAnsi="Times New Roman" w:cs="Times New Roman"/>
          <w:sz w:val="24"/>
          <w:szCs w:val="24"/>
        </w:rPr>
        <w:t xml:space="preserve"> were </w:t>
      </w:r>
      <w:r>
        <w:rPr>
          <w:rFonts w:ascii="Times New Roman" w:hAnsi="Times New Roman" w:cs="Times New Roman"/>
          <w:sz w:val="24"/>
          <w:szCs w:val="24"/>
        </w:rPr>
        <w:t>0.12</w:t>
      </w:r>
      <w:r w:rsidRPr="00536AEF">
        <w:rPr>
          <w:rFonts w:ascii="Times New Roman" w:hAnsi="Times New Roman" w:cs="Times New Roman"/>
          <w:sz w:val="24"/>
          <w:szCs w:val="24"/>
        </w:rPr>
        <w:t xml:space="preserve"> </w:t>
      </w:r>
      <w:r>
        <w:rPr>
          <w:rFonts w:ascii="Times New Roman" w:hAnsi="Times New Roman" w:cs="Times New Roman"/>
          <w:sz w:val="24"/>
          <w:szCs w:val="24"/>
        </w:rPr>
        <w:t>and 0.23</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but</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lambda-cyhalothrin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0.07</w:t>
      </w:r>
      <w:r w:rsidRPr="00536AEF">
        <w:rPr>
          <w:rFonts w:ascii="Times New Roman" w:hAnsi="Times New Roman" w:cs="Times New Roman"/>
          <w:sz w:val="24"/>
          <w:szCs w:val="24"/>
        </w:rPr>
        <w:t xml:space="preserve"> and </w:t>
      </w:r>
      <w:r>
        <w:rPr>
          <w:rFonts w:ascii="Times New Roman" w:hAnsi="Times New Roman" w:cs="Times New Roman"/>
          <w:sz w:val="24"/>
          <w:szCs w:val="24"/>
        </w:rPr>
        <w:t>0.16</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(Table </w:t>
      </w:r>
      <w:r w:rsidR="00C510CF" w:rsidRPr="00C510CF">
        <w:rPr>
          <w:rFonts w:ascii="Times New Roman" w:hAnsi="Times New Roman"/>
          <w:kern w:val="2"/>
          <w:sz w:val="24"/>
          <w14:ligatures w14:val="standard"/>
        </w:rPr>
        <w:t>8.2.</w:t>
      </w:r>
      <w:r w:rsidR="00C510CF">
        <w:rPr>
          <w:rFonts w:ascii="Times New Roman" w:hAnsi="Times New Roman"/>
          <w:kern w:val="2"/>
          <w:sz w:val="24"/>
          <w14:ligatures w14:val="standard"/>
        </w:rPr>
        <w:t>5</w:t>
      </w:r>
      <w:r>
        <w:rPr>
          <w:rFonts w:ascii="Times New Roman" w:hAnsi="Times New Roman" w:cs="Times New Roman"/>
          <w:sz w:val="24"/>
          <w:szCs w:val="24"/>
        </w:rPr>
        <w:t>).</w:t>
      </w:r>
    </w:p>
    <w:p w14:paraId="22639D23" w14:textId="77777777" w:rsidR="001D0F3E" w:rsidRPr="00B6537E" w:rsidRDefault="001D0F3E" w:rsidP="00101C50">
      <w:pPr>
        <w:jc w:val="both"/>
        <w:rPr>
          <w:rFonts w:ascii="Times New Roman" w:hAnsi="Times New Roman" w:cs="Times New Roman"/>
          <w:b/>
          <w:kern w:val="2"/>
          <w:sz w:val="24"/>
          <w:szCs w:val="24"/>
          <w14:ligatures w14:val="standard"/>
        </w:rPr>
      </w:pPr>
      <w:r>
        <w:rPr>
          <w:rFonts w:ascii="Times New Roman" w:hAnsi="Times New Roman"/>
          <w:b/>
          <w:kern w:val="2"/>
          <w:sz w:val="24"/>
          <w:szCs w:val="24"/>
          <w14:ligatures w14:val="standard"/>
        </w:rPr>
        <w:t xml:space="preserve">Table </w:t>
      </w:r>
      <w:r w:rsidR="00C510CF" w:rsidRPr="00C510CF">
        <w:rPr>
          <w:rFonts w:ascii="Times New Roman" w:hAnsi="Times New Roman"/>
          <w:b/>
          <w:kern w:val="2"/>
          <w:sz w:val="24"/>
          <w14:ligatures w14:val="standard"/>
        </w:rPr>
        <w:t>8.2.5</w:t>
      </w:r>
      <w:r>
        <w:rPr>
          <w:rFonts w:ascii="Times New Roman" w:hAnsi="Times New Roman"/>
          <w:b/>
          <w:kern w:val="2"/>
          <w:sz w:val="24"/>
          <w:szCs w:val="24"/>
          <w14:ligatures w14:val="standard"/>
        </w:rPr>
        <w:t>:</w:t>
      </w:r>
      <w:r w:rsidRPr="00B6537E">
        <w:rPr>
          <w:rFonts w:ascii="Times New Roman" w:hAnsi="Times New Roman"/>
          <w:b/>
          <w:kern w:val="2"/>
          <w:sz w:val="24"/>
          <w:szCs w:val="24"/>
          <w14:ligatures w14:val="standard"/>
        </w:rPr>
        <w:t xml:space="preserve"> </w:t>
      </w:r>
      <w:r w:rsidRPr="00C804CE">
        <w:rPr>
          <w:rFonts w:ascii="Times New Roman" w:hAnsi="Times New Roman" w:cs="Times New Roman"/>
          <w:b/>
          <w:sz w:val="24"/>
          <w:szCs w:val="24"/>
        </w:rPr>
        <w:t>LC</w:t>
      </w:r>
      <w:r w:rsidRPr="00C804CE">
        <w:rPr>
          <w:rFonts w:ascii="Times New Roman" w:hAnsi="Times New Roman" w:cs="Times New Roman"/>
          <w:b/>
          <w:sz w:val="24"/>
          <w:szCs w:val="24"/>
          <w:vertAlign w:val="subscript"/>
        </w:rPr>
        <w:t>50</w:t>
      </w:r>
      <w:r w:rsidRPr="00C804CE">
        <w:rPr>
          <w:rFonts w:ascii="Times New Roman" w:hAnsi="Times New Roman" w:cs="Times New Roman"/>
          <w:b/>
          <w:sz w:val="24"/>
          <w:szCs w:val="24"/>
        </w:rPr>
        <w:t xml:space="preserve"> </w:t>
      </w:r>
      <w:r>
        <w:rPr>
          <w:rFonts w:ascii="Times New Roman" w:hAnsi="Times New Roman" w:cs="Times New Roman"/>
          <w:b/>
          <w:sz w:val="24"/>
          <w:szCs w:val="24"/>
        </w:rPr>
        <w:t xml:space="preserve">and </w:t>
      </w:r>
      <w:r w:rsidRPr="00C804CE">
        <w:rPr>
          <w:rFonts w:ascii="Times New Roman" w:hAnsi="Times New Roman" w:cs="Times New Roman"/>
          <w:b/>
          <w:sz w:val="24"/>
          <w:szCs w:val="24"/>
        </w:rPr>
        <w:t>LC</w:t>
      </w:r>
      <w:r w:rsidRPr="00C804CE">
        <w:rPr>
          <w:rFonts w:ascii="Times New Roman" w:hAnsi="Times New Roman" w:cs="Times New Roman"/>
          <w:b/>
          <w:sz w:val="24"/>
          <w:szCs w:val="24"/>
          <w:vertAlign w:val="subscript"/>
        </w:rPr>
        <w:t>90</w:t>
      </w:r>
      <w:r>
        <w:rPr>
          <w:rFonts w:ascii="Times New Roman" w:hAnsi="Times New Roman" w:cs="Times New Roman"/>
          <w:b/>
          <w:sz w:val="24"/>
          <w:szCs w:val="24"/>
          <w:vertAlign w:val="subscript"/>
        </w:rPr>
        <w:t xml:space="preserve"> </w:t>
      </w:r>
      <w:r w:rsidRPr="00C804CE">
        <w:rPr>
          <w:rFonts w:ascii="Times New Roman" w:hAnsi="Times New Roman" w:cs="Times New Roman"/>
          <w:b/>
          <w:sz w:val="24"/>
          <w:szCs w:val="24"/>
        </w:rPr>
        <w:t>values of different concentration</w:t>
      </w:r>
      <w:r>
        <w:rPr>
          <w:rFonts w:ascii="Times New Roman" w:hAnsi="Times New Roman" w:cs="Times New Roman"/>
          <w:b/>
          <w:sz w:val="24"/>
          <w:szCs w:val="24"/>
        </w:rPr>
        <w:t>s</w:t>
      </w:r>
      <w:r w:rsidRPr="00C804CE">
        <w:rPr>
          <w:rFonts w:ascii="Times New Roman" w:hAnsi="Times New Roman" w:cs="Times New Roman"/>
          <w:b/>
          <w:sz w:val="24"/>
          <w:szCs w:val="24"/>
        </w:rPr>
        <w:t xml:space="preserve"> of </w:t>
      </w:r>
      <w:r>
        <w:rPr>
          <w:rFonts w:ascii="Times New Roman" w:hAnsi="Times New Roman" w:cs="Times New Roman"/>
          <w:b/>
          <w:sz w:val="24"/>
          <w:szCs w:val="24"/>
        </w:rPr>
        <w:t>pyrethroids alone and in combination with synergist</w:t>
      </w:r>
      <w:r w:rsidRPr="00C804CE">
        <w:rPr>
          <w:rFonts w:ascii="Times New Roman" w:hAnsi="Times New Roman" w:cs="Times New Roman"/>
          <w:b/>
          <w:sz w:val="24"/>
          <w:szCs w:val="24"/>
        </w:rPr>
        <w:t xml:space="preserve"> </w:t>
      </w:r>
      <w:r>
        <w:rPr>
          <w:rFonts w:asciiTheme="majorBidi" w:hAnsiTheme="majorBidi" w:cstheme="majorBidi"/>
          <w:b/>
          <w:bCs/>
          <w:sz w:val="24"/>
          <w:szCs w:val="24"/>
        </w:rPr>
        <w:t>for</w:t>
      </w:r>
      <w:r w:rsidRPr="00CB6424">
        <w:rPr>
          <w:rFonts w:asciiTheme="majorBidi" w:hAnsiTheme="majorBidi" w:cstheme="majorBidi"/>
          <w:b/>
          <w:bCs/>
          <w:sz w:val="24"/>
          <w:szCs w:val="24"/>
        </w:rPr>
        <w:t xml:space="preserve"> </w:t>
      </w:r>
      <w:r w:rsidRPr="003C0F82">
        <w:rPr>
          <w:rFonts w:ascii="Times New Roman" w:hAnsi="Times New Roman" w:cstheme="majorBidi"/>
          <w:b/>
          <w:bCs/>
          <w:i/>
          <w:sz w:val="24"/>
          <w:szCs w:val="24"/>
        </w:rPr>
        <w:t>P. gossypiella</w:t>
      </w:r>
      <w:r w:rsidRPr="00CB6424">
        <w:rPr>
          <w:rFonts w:asciiTheme="majorBidi" w:hAnsiTheme="majorBidi" w:cstheme="majorBidi"/>
          <w:b/>
          <w:bCs/>
          <w:sz w:val="24"/>
          <w:szCs w:val="24"/>
        </w:rPr>
        <w:t xml:space="preserve"> </w:t>
      </w:r>
      <w:r>
        <w:rPr>
          <w:rFonts w:asciiTheme="majorBidi" w:hAnsiTheme="majorBidi" w:cstheme="majorBidi"/>
          <w:b/>
          <w:bCs/>
          <w:sz w:val="24"/>
          <w:szCs w:val="24"/>
        </w:rPr>
        <w:t>population collected from Bahawalpur district</w:t>
      </w:r>
      <w:r w:rsidRPr="00C804CE">
        <w:rPr>
          <w:rFonts w:ascii="Times New Roman" w:hAnsi="Times New Roman" w:cs="Times New Roman"/>
          <w:b/>
          <w:sz w:val="24"/>
          <w:szCs w:val="24"/>
        </w:rPr>
        <w:t xml:space="preserve"> at C.I 95% after 24 hour</w:t>
      </w:r>
      <w:r w:rsidRPr="00B6537E">
        <w:rPr>
          <w:rFonts w:ascii="Times New Roman" w:hAnsi="Times New Roman" w:cs="Times New Roman"/>
          <w:b/>
          <w:kern w:val="2"/>
          <w:sz w:val="24"/>
          <w:szCs w:val="24"/>
          <w14:ligatures w14:val="standard"/>
        </w:rPr>
        <w:t>.</w:t>
      </w:r>
    </w:p>
    <w:tbl>
      <w:tblPr>
        <w:tblpPr w:leftFromText="180" w:rightFromText="180" w:vertAnchor="text" w:horzAnchor="page" w:tblpX="1366" w:tblpY="221"/>
        <w:tblW w:w="10206" w:type="dxa"/>
        <w:tblBorders>
          <w:top w:val="single" w:sz="4" w:space="0" w:color="auto"/>
          <w:bottom w:val="single" w:sz="4" w:space="0" w:color="auto"/>
        </w:tblBorders>
        <w:tblLayout w:type="fixed"/>
        <w:tblLook w:val="04A0" w:firstRow="1" w:lastRow="0" w:firstColumn="1" w:lastColumn="0" w:noHBand="0" w:noVBand="1"/>
      </w:tblPr>
      <w:tblGrid>
        <w:gridCol w:w="1584"/>
        <w:gridCol w:w="1153"/>
        <w:gridCol w:w="1153"/>
        <w:gridCol w:w="1028"/>
        <w:gridCol w:w="1547"/>
        <w:gridCol w:w="1040"/>
        <w:gridCol w:w="1415"/>
        <w:gridCol w:w="1286"/>
      </w:tblGrid>
      <w:tr w:rsidR="001D0F3E" w:rsidRPr="00B6537E" w14:paraId="49C3746B" w14:textId="77777777" w:rsidTr="001D0F3E">
        <w:trPr>
          <w:trHeight w:val="432"/>
        </w:trPr>
        <w:tc>
          <w:tcPr>
            <w:tcW w:w="1584" w:type="dxa"/>
            <w:vMerge w:val="restart"/>
            <w:tcBorders>
              <w:top w:val="single" w:sz="4" w:space="0" w:color="auto"/>
              <w:bottom w:val="single" w:sz="4" w:space="0" w:color="auto"/>
            </w:tcBorders>
            <w:shd w:val="clear" w:color="auto" w:fill="auto"/>
            <w:vAlign w:val="center"/>
          </w:tcPr>
          <w:p w14:paraId="629002E8"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Insecticides</w:t>
            </w:r>
          </w:p>
        </w:tc>
        <w:tc>
          <w:tcPr>
            <w:tcW w:w="1153" w:type="dxa"/>
            <w:vMerge w:val="restart"/>
            <w:tcBorders>
              <w:top w:val="single" w:sz="4" w:space="0" w:color="auto"/>
              <w:bottom w:val="single" w:sz="4" w:space="0" w:color="auto"/>
            </w:tcBorders>
            <w:vAlign w:val="center"/>
          </w:tcPr>
          <w:p w14:paraId="49CC76A7"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FRD</w:t>
            </w:r>
          </w:p>
        </w:tc>
        <w:tc>
          <w:tcPr>
            <w:tcW w:w="1153" w:type="dxa"/>
            <w:vMerge w:val="restart"/>
            <w:tcBorders>
              <w:top w:val="single" w:sz="4" w:space="0" w:color="auto"/>
              <w:bottom w:val="single" w:sz="4" w:space="0" w:color="auto"/>
            </w:tcBorders>
            <w:shd w:val="clear" w:color="auto" w:fill="auto"/>
            <w:vAlign w:val="center"/>
          </w:tcPr>
          <w:p w14:paraId="43F0CA45"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χ</w:t>
            </w:r>
            <w:r w:rsidRPr="00B6537E">
              <w:rPr>
                <w:rFonts w:ascii="Times New Roman" w:hAnsi="Times New Roman"/>
                <w:b/>
                <w:kern w:val="2"/>
                <w:szCs w:val="24"/>
                <w:vertAlign w:val="superscript"/>
                <w14:ligatures w14:val="standard"/>
              </w:rPr>
              <w:t>2</w:t>
            </w:r>
          </w:p>
          <w:p w14:paraId="078C9E99"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(d/f, P Value)</w:t>
            </w:r>
          </w:p>
        </w:tc>
        <w:tc>
          <w:tcPr>
            <w:tcW w:w="1028" w:type="dxa"/>
            <w:vMerge w:val="restart"/>
            <w:tcBorders>
              <w:top w:val="single" w:sz="4" w:space="0" w:color="auto"/>
              <w:bottom w:val="single" w:sz="4" w:space="0" w:color="auto"/>
            </w:tcBorders>
            <w:shd w:val="clear" w:color="auto" w:fill="auto"/>
            <w:vAlign w:val="center"/>
          </w:tcPr>
          <w:p w14:paraId="38AD0BC7" w14:textId="77777777" w:rsidR="001D0F3E" w:rsidRPr="00B6537E" w:rsidRDefault="001D0F3E" w:rsidP="001D0F3E">
            <w:pPr>
              <w:jc w:val="center"/>
              <w:rPr>
                <w:rFonts w:ascii="Times New Roman" w:hAnsi="Times New Roman"/>
                <w:b/>
                <w:kern w:val="2"/>
                <w:szCs w:val="24"/>
                <w:vertAlign w:val="subscript"/>
                <w14:ligatures w14:val="standard"/>
              </w:rPr>
            </w:pPr>
            <w:r w:rsidRPr="00B6537E">
              <w:rPr>
                <w:rFonts w:ascii="Times New Roman" w:hAnsi="Times New Roman"/>
                <w:b/>
                <w:kern w:val="2"/>
                <w:szCs w:val="24"/>
                <w14:ligatures w14:val="standard"/>
              </w:rPr>
              <w:t>LC</w:t>
            </w:r>
            <w:r w:rsidRPr="00B6537E">
              <w:rPr>
                <w:rFonts w:ascii="Times New Roman" w:hAnsi="Times New Roman"/>
                <w:b/>
                <w:kern w:val="2"/>
                <w:szCs w:val="24"/>
                <w:vertAlign w:val="subscript"/>
                <w14:ligatures w14:val="standard"/>
              </w:rPr>
              <w:t xml:space="preserve">50 </w:t>
            </w:r>
          </w:p>
          <w:p w14:paraId="61A9B3F9"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(ml)</w:t>
            </w:r>
          </w:p>
        </w:tc>
        <w:tc>
          <w:tcPr>
            <w:tcW w:w="1547" w:type="dxa"/>
            <w:tcBorders>
              <w:top w:val="single" w:sz="4" w:space="0" w:color="auto"/>
              <w:bottom w:val="single" w:sz="4" w:space="0" w:color="auto"/>
            </w:tcBorders>
            <w:shd w:val="clear" w:color="auto" w:fill="auto"/>
            <w:vAlign w:val="center"/>
          </w:tcPr>
          <w:p w14:paraId="466A39C3"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(95%) FL</w:t>
            </w:r>
          </w:p>
        </w:tc>
        <w:tc>
          <w:tcPr>
            <w:tcW w:w="1040" w:type="dxa"/>
            <w:vMerge w:val="restart"/>
            <w:tcBorders>
              <w:top w:val="single" w:sz="4" w:space="0" w:color="auto"/>
              <w:bottom w:val="single" w:sz="4" w:space="0" w:color="auto"/>
            </w:tcBorders>
            <w:shd w:val="clear" w:color="auto" w:fill="auto"/>
            <w:vAlign w:val="center"/>
          </w:tcPr>
          <w:p w14:paraId="7436D3AA" w14:textId="77777777" w:rsidR="001D0F3E" w:rsidRPr="00B6537E" w:rsidRDefault="001D0F3E" w:rsidP="001D0F3E">
            <w:pPr>
              <w:jc w:val="center"/>
              <w:rPr>
                <w:rFonts w:ascii="Times New Roman" w:hAnsi="Times New Roman"/>
                <w:b/>
                <w:kern w:val="2"/>
                <w:szCs w:val="24"/>
                <w:vertAlign w:val="subscript"/>
                <w14:ligatures w14:val="standard"/>
              </w:rPr>
            </w:pPr>
            <w:r w:rsidRPr="00B6537E">
              <w:rPr>
                <w:rFonts w:ascii="Times New Roman" w:hAnsi="Times New Roman"/>
                <w:b/>
                <w:kern w:val="2"/>
                <w:szCs w:val="24"/>
                <w14:ligatures w14:val="standard"/>
              </w:rPr>
              <w:t>LC</w:t>
            </w:r>
            <w:r w:rsidRPr="00B6537E">
              <w:rPr>
                <w:rFonts w:ascii="Times New Roman" w:hAnsi="Times New Roman"/>
                <w:b/>
                <w:kern w:val="2"/>
                <w:szCs w:val="24"/>
                <w:vertAlign w:val="subscript"/>
                <w14:ligatures w14:val="standard"/>
              </w:rPr>
              <w:t>90</w:t>
            </w:r>
          </w:p>
          <w:p w14:paraId="76631B30"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vertAlign w:val="subscript"/>
                <w14:ligatures w14:val="standard"/>
              </w:rPr>
              <w:t xml:space="preserve"> </w:t>
            </w:r>
            <w:r w:rsidRPr="00B6537E">
              <w:rPr>
                <w:rFonts w:ascii="Times New Roman" w:hAnsi="Times New Roman"/>
                <w:b/>
                <w:kern w:val="2"/>
                <w:szCs w:val="24"/>
                <w14:ligatures w14:val="standard"/>
              </w:rPr>
              <w:t>(ml)</w:t>
            </w:r>
          </w:p>
        </w:tc>
        <w:tc>
          <w:tcPr>
            <w:tcW w:w="1415" w:type="dxa"/>
            <w:tcBorders>
              <w:top w:val="single" w:sz="4" w:space="0" w:color="auto"/>
              <w:bottom w:val="single" w:sz="4" w:space="0" w:color="auto"/>
            </w:tcBorders>
            <w:shd w:val="clear" w:color="auto" w:fill="auto"/>
            <w:vAlign w:val="center"/>
          </w:tcPr>
          <w:p w14:paraId="5316F925"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(95%) FL</w:t>
            </w:r>
          </w:p>
        </w:tc>
        <w:tc>
          <w:tcPr>
            <w:tcW w:w="1286" w:type="dxa"/>
            <w:vMerge w:val="restart"/>
            <w:tcBorders>
              <w:top w:val="single" w:sz="4" w:space="0" w:color="auto"/>
              <w:bottom w:val="single" w:sz="4" w:space="0" w:color="auto"/>
            </w:tcBorders>
            <w:shd w:val="clear" w:color="auto" w:fill="auto"/>
            <w:vAlign w:val="center"/>
          </w:tcPr>
          <w:p w14:paraId="3360F242"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Parameter</w:t>
            </w:r>
          </w:p>
          <w:p w14:paraId="293AA472"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Slope ± SE</w:t>
            </w:r>
          </w:p>
        </w:tc>
      </w:tr>
      <w:tr w:rsidR="001D0F3E" w:rsidRPr="00B6537E" w14:paraId="51216090" w14:textId="77777777" w:rsidTr="001D0F3E">
        <w:trPr>
          <w:trHeight w:val="123"/>
        </w:trPr>
        <w:tc>
          <w:tcPr>
            <w:tcW w:w="1584" w:type="dxa"/>
            <w:vMerge/>
            <w:tcBorders>
              <w:top w:val="nil"/>
              <w:bottom w:val="single" w:sz="4" w:space="0" w:color="auto"/>
            </w:tcBorders>
            <w:shd w:val="clear" w:color="auto" w:fill="auto"/>
            <w:vAlign w:val="center"/>
          </w:tcPr>
          <w:p w14:paraId="6A55FFE4" w14:textId="77777777" w:rsidR="001D0F3E" w:rsidRPr="00B6537E" w:rsidRDefault="001D0F3E" w:rsidP="001D0F3E">
            <w:pPr>
              <w:jc w:val="center"/>
              <w:rPr>
                <w:rFonts w:ascii="Times New Roman" w:hAnsi="Times New Roman"/>
                <w:b/>
                <w:kern w:val="2"/>
                <w:szCs w:val="24"/>
                <w14:ligatures w14:val="standard"/>
              </w:rPr>
            </w:pPr>
          </w:p>
        </w:tc>
        <w:tc>
          <w:tcPr>
            <w:tcW w:w="1153" w:type="dxa"/>
            <w:vMerge/>
            <w:tcBorders>
              <w:top w:val="nil"/>
              <w:bottom w:val="single" w:sz="4" w:space="0" w:color="auto"/>
            </w:tcBorders>
            <w:vAlign w:val="center"/>
          </w:tcPr>
          <w:p w14:paraId="0046B190" w14:textId="77777777" w:rsidR="001D0F3E" w:rsidRPr="00B6537E" w:rsidRDefault="001D0F3E" w:rsidP="001D0F3E">
            <w:pPr>
              <w:jc w:val="center"/>
              <w:rPr>
                <w:rFonts w:ascii="Times New Roman" w:hAnsi="Times New Roman"/>
                <w:b/>
                <w:kern w:val="2"/>
                <w:szCs w:val="24"/>
                <w14:ligatures w14:val="standard"/>
              </w:rPr>
            </w:pPr>
          </w:p>
        </w:tc>
        <w:tc>
          <w:tcPr>
            <w:tcW w:w="1153" w:type="dxa"/>
            <w:vMerge/>
            <w:tcBorders>
              <w:top w:val="nil"/>
              <w:bottom w:val="single" w:sz="4" w:space="0" w:color="auto"/>
            </w:tcBorders>
            <w:shd w:val="clear" w:color="auto" w:fill="auto"/>
            <w:vAlign w:val="center"/>
          </w:tcPr>
          <w:p w14:paraId="33168BB9" w14:textId="77777777" w:rsidR="001D0F3E" w:rsidRPr="00B6537E" w:rsidRDefault="001D0F3E" w:rsidP="001D0F3E">
            <w:pPr>
              <w:jc w:val="center"/>
              <w:rPr>
                <w:rFonts w:ascii="Times New Roman" w:hAnsi="Times New Roman"/>
                <w:b/>
                <w:kern w:val="2"/>
                <w:szCs w:val="24"/>
                <w14:ligatures w14:val="standard"/>
              </w:rPr>
            </w:pPr>
          </w:p>
        </w:tc>
        <w:tc>
          <w:tcPr>
            <w:tcW w:w="1028" w:type="dxa"/>
            <w:vMerge/>
            <w:tcBorders>
              <w:top w:val="nil"/>
              <w:bottom w:val="single" w:sz="4" w:space="0" w:color="auto"/>
            </w:tcBorders>
            <w:shd w:val="clear" w:color="auto" w:fill="auto"/>
            <w:vAlign w:val="center"/>
          </w:tcPr>
          <w:p w14:paraId="02FB0AB5" w14:textId="77777777" w:rsidR="001D0F3E" w:rsidRPr="00B6537E" w:rsidRDefault="001D0F3E" w:rsidP="001D0F3E">
            <w:pPr>
              <w:jc w:val="center"/>
              <w:rPr>
                <w:rFonts w:ascii="Times New Roman" w:hAnsi="Times New Roman"/>
                <w:b/>
                <w:kern w:val="2"/>
                <w:szCs w:val="24"/>
                <w14:ligatures w14:val="standard"/>
              </w:rPr>
            </w:pPr>
          </w:p>
        </w:tc>
        <w:tc>
          <w:tcPr>
            <w:tcW w:w="1547" w:type="dxa"/>
            <w:tcBorders>
              <w:top w:val="single" w:sz="4" w:space="0" w:color="auto"/>
              <w:bottom w:val="single" w:sz="4" w:space="0" w:color="auto"/>
            </w:tcBorders>
            <w:shd w:val="clear" w:color="auto" w:fill="auto"/>
            <w:vAlign w:val="center"/>
          </w:tcPr>
          <w:p w14:paraId="73D68317" w14:textId="77777777" w:rsidR="001D0F3E" w:rsidRPr="00B6537E" w:rsidRDefault="001D0F3E" w:rsidP="001D0F3E">
            <w:pPr>
              <w:rPr>
                <w:rFonts w:ascii="Times New Roman" w:hAnsi="Times New Roman"/>
                <w:b/>
                <w:kern w:val="2"/>
                <w:szCs w:val="24"/>
                <w14:ligatures w14:val="standard"/>
              </w:rPr>
            </w:pPr>
            <w:r w:rsidRPr="00B6537E">
              <w:rPr>
                <w:rFonts w:ascii="Times New Roman" w:hAnsi="Times New Roman"/>
                <w:b/>
                <w:kern w:val="2"/>
                <w:szCs w:val="24"/>
                <w14:ligatures w14:val="standard"/>
              </w:rPr>
              <w:t>Lower  Upper</w:t>
            </w:r>
          </w:p>
        </w:tc>
        <w:tc>
          <w:tcPr>
            <w:tcW w:w="1040" w:type="dxa"/>
            <w:vMerge/>
            <w:tcBorders>
              <w:top w:val="single" w:sz="4" w:space="0" w:color="auto"/>
              <w:bottom w:val="single" w:sz="4" w:space="0" w:color="auto"/>
            </w:tcBorders>
            <w:shd w:val="clear" w:color="auto" w:fill="auto"/>
            <w:vAlign w:val="center"/>
          </w:tcPr>
          <w:p w14:paraId="076FF230" w14:textId="77777777" w:rsidR="001D0F3E" w:rsidRPr="00B6537E" w:rsidRDefault="001D0F3E" w:rsidP="001D0F3E">
            <w:pPr>
              <w:jc w:val="center"/>
              <w:rPr>
                <w:rFonts w:ascii="Times New Roman" w:hAnsi="Times New Roman"/>
                <w:b/>
                <w:kern w:val="2"/>
                <w:szCs w:val="24"/>
                <w14:ligatures w14:val="standard"/>
              </w:rPr>
            </w:pPr>
          </w:p>
        </w:tc>
        <w:tc>
          <w:tcPr>
            <w:tcW w:w="1415" w:type="dxa"/>
            <w:tcBorders>
              <w:top w:val="single" w:sz="4" w:space="0" w:color="auto"/>
              <w:bottom w:val="single" w:sz="4" w:space="0" w:color="auto"/>
            </w:tcBorders>
            <w:shd w:val="clear" w:color="auto" w:fill="auto"/>
            <w:vAlign w:val="center"/>
          </w:tcPr>
          <w:p w14:paraId="6CAAC3F9" w14:textId="77777777" w:rsidR="001D0F3E" w:rsidRPr="00B6537E" w:rsidRDefault="001D0F3E" w:rsidP="001D0F3E">
            <w:pPr>
              <w:jc w:val="both"/>
              <w:rPr>
                <w:rFonts w:ascii="Times New Roman" w:hAnsi="Times New Roman"/>
                <w:b/>
                <w:kern w:val="2"/>
                <w:szCs w:val="24"/>
                <w14:ligatures w14:val="standard"/>
              </w:rPr>
            </w:pPr>
            <w:r w:rsidRPr="00B6537E">
              <w:rPr>
                <w:rFonts w:ascii="Times New Roman" w:hAnsi="Times New Roman"/>
                <w:b/>
                <w:kern w:val="2"/>
                <w:szCs w:val="24"/>
                <w14:ligatures w14:val="standard"/>
              </w:rPr>
              <w:t>Lower Upper</w:t>
            </w:r>
          </w:p>
        </w:tc>
        <w:tc>
          <w:tcPr>
            <w:tcW w:w="1286" w:type="dxa"/>
            <w:vMerge/>
            <w:tcBorders>
              <w:top w:val="single" w:sz="4" w:space="0" w:color="auto"/>
              <w:bottom w:val="single" w:sz="4" w:space="0" w:color="auto"/>
            </w:tcBorders>
            <w:shd w:val="clear" w:color="auto" w:fill="auto"/>
            <w:vAlign w:val="center"/>
          </w:tcPr>
          <w:p w14:paraId="6E2D0B8F" w14:textId="77777777" w:rsidR="001D0F3E" w:rsidRPr="00B6537E" w:rsidRDefault="001D0F3E" w:rsidP="001D0F3E">
            <w:pPr>
              <w:jc w:val="center"/>
              <w:rPr>
                <w:rFonts w:ascii="Times New Roman" w:hAnsi="Times New Roman"/>
                <w:b/>
                <w:kern w:val="2"/>
                <w:szCs w:val="24"/>
                <w14:ligatures w14:val="standard"/>
              </w:rPr>
            </w:pPr>
          </w:p>
        </w:tc>
      </w:tr>
      <w:tr w:rsidR="001D0F3E" w:rsidRPr="00B6537E" w14:paraId="206C72B0" w14:textId="77777777" w:rsidTr="001D0F3E">
        <w:trPr>
          <w:trHeight w:val="576"/>
        </w:trPr>
        <w:tc>
          <w:tcPr>
            <w:tcW w:w="1584" w:type="dxa"/>
            <w:tcBorders>
              <w:top w:val="single" w:sz="4" w:space="0" w:color="auto"/>
            </w:tcBorders>
            <w:shd w:val="clear" w:color="auto" w:fill="auto"/>
            <w:vAlign w:val="center"/>
          </w:tcPr>
          <w:p w14:paraId="088258A5"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Deltamethrin</w:t>
            </w:r>
          </w:p>
        </w:tc>
        <w:tc>
          <w:tcPr>
            <w:tcW w:w="1153" w:type="dxa"/>
            <w:tcBorders>
              <w:top w:val="single" w:sz="4" w:space="0" w:color="auto"/>
            </w:tcBorders>
            <w:vAlign w:val="center"/>
          </w:tcPr>
          <w:p w14:paraId="0B8F6DBD"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0.08</w:t>
            </w:r>
          </w:p>
          <w:p w14:paraId="18719D31"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(0.8ml)</w:t>
            </w:r>
          </w:p>
        </w:tc>
        <w:tc>
          <w:tcPr>
            <w:tcW w:w="1153" w:type="dxa"/>
            <w:tcBorders>
              <w:top w:val="single" w:sz="4" w:space="0" w:color="auto"/>
            </w:tcBorders>
            <w:shd w:val="clear" w:color="auto" w:fill="auto"/>
            <w:vAlign w:val="center"/>
          </w:tcPr>
          <w:p w14:paraId="59A816BF"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w:t>
            </w:r>
            <w:r w:rsidRPr="00B6537E">
              <w:rPr>
                <w:rFonts w:ascii="Times New Roman" w:hAnsi="Times New Roman" w:cs="Times New Roman"/>
                <w:szCs w:val="24"/>
              </w:rPr>
              <w:t>.</w:t>
            </w:r>
            <w:r>
              <w:rPr>
                <w:rFonts w:ascii="Times New Roman" w:hAnsi="Times New Roman" w:cs="Times New Roman"/>
                <w:szCs w:val="24"/>
              </w:rPr>
              <w:t>87</w:t>
            </w:r>
          </w:p>
          <w:p w14:paraId="207D9533"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(3, 0.01)</w:t>
            </w:r>
          </w:p>
        </w:tc>
        <w:tc>
          <w:tcPr>
            <w:tcW w:w="1028" w:type="dxa"/>
            <w:tcBorders>
              <w:top w:val="single" w:sz="4" w:space="0" w:color="auto"/>
            </w:tcBorders>
            <w:shd w:val="clear" w:color="auto" w:fill="auto"/>
            <w:vAlign w:val="center"/>
          </w:tcPr>
          <w:p w14:paraId="0CD18A0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4</w:t>
            </w:r>
          </w:p>
          <w:p w14:paraId="5DA86FAD"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4ml</w:t>
            </w:r>
            <w:r w:rsidRPr="00B6537E">
              <w:rPr>
                <w:rFonts w:ascii="Times New Roman" w:hAnsi="Times New Roman" w:cs="Times New Roman"/>
                <w:szCs w:val="24"/>
              </w:rPr>
              <w:t>)</w:t>
            </w:r>
          </w:p>
        </w:tc>
        <w:tc>
          <w:tcPr>
            <w:tcW w:w="1547" w:type="dxa"/>
            <w:tcBorders>
              <w:top w:val="single" w:sz="4" w:space="0" w:color="auto"/>
            </w:tcBorders>
            <w:shd w:val="clear" w:color="auto" w:fill="auto"/>
            <w:vAlign w:val="center"/>
          </w:tcPr>
          <w:p w14:paraId="21D130D7"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3</w:t>
            </w:r>
            <w:r w:rsidRPr="00B6537E">
              <w:rPr>
                <w:rFonts w:ascii="Times New Roman" w:hAnsi="Times New Roman" w:cs="Times New Roman"/>
                <w:szCs w:val="24"/>
              </w:rPr>
              <w:t xml:space="preserve"> - 0.0</w:t>
            </w:r>
            <w:r>
              <w:rPr>
                <w:rFonts w:ascii="Times New Roman" w:hAnsi="Times New Roman" w:cs="Times New Roman"/>
                <w:szCs w:val="24"/>
              </w:rPr>
              <w:t>5</w:t>
            </w:r>
          </w:p>
        </w:tc>
        <w:tc>
          <w:tcPr>
            <w:tcW w:w="1040" w:type="dxa"/>
            <w:tcBorders>
              <w:top w:val="single" w:sz="4" w:space="0" w:color="auto"/>
            </w:tcBorders>
            <w:shd w:val="clear" w:color="auto" w:fill="auto"/>
            <w:vAlign w:val="center"/>
          </w:tcPr>
          <w:p w14:paraId="714B7EA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16</w:t>
            </w:r>
          </w:p>
          <w:p w14:paraId="7846784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6ml</w:t>
            </w:r>
            <w:r w:rsidRPr="00B6537E">
              <w:rPr>
                <w:rFonts w:ascii="Times New Roman" w:hAnsi="Times New Roman" w:cs="Times New Roman"/>
                <w:szCs w:val="24"/>
              </w:rPr>
              <w:t>)</w:t>
            </w:r>
          </w:p>
        </w:tc>
        <w:tc>
          <w:tcPr>
            <w:tcW w:w="1415" w:type="dxa"/>
            <w:tcBorders>
              <w:top w:val="single" w:sz="4" w:space="0" w:color="auto"/>
            </w:tcBorders>
            <w:shd w:val="clear" w:color="auto" w:fill="auto"/>
            <w:vAlign w:val="center"/>
          </w:tcPr>
          <w:p w14:paraId="42810AD8"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11</w:t>
            </w:r>
            <w:r w:rsidRPr="00B6537E">
              <w:rPr>
                <w:rFonts w:ascii="Times New Roman" w:hAnsi="Times New Roman" w:cs="Times New Roman"/>
                <w:szCs w:val="24"/>
              </w:rPr>
              <w:t xml:space="preserve"> - 0.</w:t>
            </w:r>
            <w:r>
              <w:rPr>
                <w:rFonts w:ascii="Times New Roman" w:hAnsi="Times New Roman" w:cs="Times New Roman"/>
                <w:szCs w:val="24"/>
              </w:rPr>
              <w:t>38</w:t>
            </w:r>
          </w:p>
        </w:tc>
        <w:tc>
          <w:tcPr>
            <w:tcW w:w="1286" w:type="dxa"/>
            <w:tcBorders>
              <w:top w:val="single" w:sz="4" w:space="0" w:color="auto"/>
            </w:tcBorders>
            <w:shd w:val="clear" w:color="auto" w:fill="auto"/>
            <w:vAlign w:val="center"/>
          </w:tcPr>
          <w:p w14:paraId="6B89CC38"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26</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3</w:t>
            </w:r>
          </w:p>
        </w:tc>
      </w:tr>
      <w:tr w:rsidR="001D0F3E" w:rsidRPr="00B6537E" w14:paraId="250040D6" w14:textId="77777777" w:rsidTr="001D0F3E">
        <w:trPr>
          <w:trHeight w:val="576"/>
        </w:trPr>
        <w:tc>
          <w:tcPr>
            <w:tcW w:w="1584" w:type="dxa"/>
            <w:shd w:val="clear" w:color="auto" w:fill="auto"/>
            <w:vAlign w:val="center"/>
          </w:tcPr>
          <w:p w14:paraId="7B78849A"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Bifenthrin</w:t>
            </w:r>
          </w:p>
        </w:tc>
        <w:tc>
          <w:tcPr>
            <w:tcW w:w="1153" w:type="dxa"/>
            <w:vAlign w:val="center"/>
          </w:tcPr>
          <w:p w14:paraId="598410C3"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3A83FCC1"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shd w:val="clear" w:color="auto" w:fill="auto"/>
            <w:vAlign w:val="center"/>
          </w:tcPr>
          <w:p w14:paraId="748451E0"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9.96</w:t>
            </w:r>
          </w:p>
          <w:p w14:paraId="1345EF72"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(3, 0.01)</w:t>
            </w:r>
          </w:p>
        </w:tc>
        <w:tc>
          <w:tcPr>
            <w:tcW w:w="1028" w:type="dxa"/>
            <w:shd w:val="clear" w:color="auto" w:fill="auto"/>
            <w:vAlign w:val="center"/>
          </w:tcPr>
          <w:p w14:paraId="7CFF9FA2"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0.16</w:t>
            </w:r>
          </w:p>
          <w:p w14:paraId="759C0508" w14:textId="77777777" w:rsidR="001D0F3E" w:rsidRPr="00B6537E" w:rsidRDefault="001D0F3E" w:rsidP="001D0F3E">
            <w:pPr>
              <w:autoSpaceDE w:val="0"/>
              <w:autoSpaceDN w:val="0"/>
              <w:adjustRightInd w:val="0"/>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(1.6ml</w:t>
            </w:r>
            <w:r w:rsidRPr="00B6537E">
              <w:rPr>
                <w:rFonts w:ascii="Times New Roman" w:hAnsi="Times New Roman" w:cs="Times New Roman"/>
                <w:kern w:val="2"/>
                <w:szCs w:val="24"/>
                <w14:ligatures w14:val="standard"/>
              </w:rPr>
              <w:t>)</w:t>
            </w:r>
          </w:p>
        </w:tc>
        <w:tc>
          <w:tcPr>
            <w:tcW w:w="1547" w:type="dxa"/>
            <w:shd w:val="clear" w:color="auto" w:fill="auto"/>
            <w:vAlign w:val="center"/>
          </w:tcPr>
          <w:p w14:paraId="7D79F56B" w14:textId="77777777" w:rsidR="001D0F3E" w:rsidRPr="008B7258"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12</w:t>
            </w:r>
            <w:r w:rsidRPr="00B6537E">
              <w:rPr>
                <w:rFonts w:ascii="Times New Roman" w:hAnsi="Times New Roman" w:cs="Times New Roman"/>
                <w:szCs w:val="24"/>
              </w:rPr>
              <w:t xml:space="preserve"> - 0.</w:t>
            </w:r>
            <w:r>
              <w:rPr>
                <w:rFonts w:ascii="Times New Roman" w:hAnsi="Times New Roman" w:cs="Times New Roman"/>
                <w:szCs w:val="24"/>
              </w:rPr>
              <w:t>25</w:t>
            </w:r>
          </w:p>
        </w:tc>
        <w:tc>
          <w:tcPr>
            <w:tcW w:w="1040" w:type="dxa"/>
            <w:shd w:val="clear" w:color="auto" w:fill="auto"/>
            <w:vAlign w:val="center"/>
          </w:tcPr>
          <w:p w14:paraId="4AC9114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39</w:t>
            </w:r>
          </w:p>
          <w:p w14:paraId="1EA8403C"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3</w:t>
            </w:r>
            <w:r w:rsidRPr="00B6537E">
              <w:rPr>
                <w:rFonts w:ascii="Times New Roman" w:hAnsi="Times New Roman" w:cs="Times New Roman"/>
                <w:szCs w:val="24"/>
              </w:rPr>
              <w:t>.</w:t>
            </w:r>
            <w:r>
              <w:rPr>
                <w:rFonts w:ascii="Times New Roman" w:hAnsi="Times New Roman" w:cs="Times New Roman"/>
                <w:szCs w:val="24"/>
              </w:rPr>
              <w:t>9ml</w:t>
            </w:r>
            <w:r w:rsidRPr="00B6537E">
              <w:rPr>
                <w:rFonts w:ascii="Times New Roman" w:hAnsi="Times New Roman" w:cs="Times New Roman"/>
                <w:szCs w:val="24"/>
              </w:rPr>
              <w:t>)</w:t>
            </w:r>
          </w:p>
        </w:tc>
        <w:tc>
          <w:tcPr>
            <w:tcW w:w="1415" w:type="dxa"/>
            <w:shd w:val="clear" w:color="auto" w:fill="auto"/>
            <w:vAlign w:val="center"/>
          </w:tcPr>
          <w:p w14:paraId="37B5122B"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35</w:t>
            </w:r>
            <w:r w:rsidRPr="00B6537E">
              <w:rPr>
                <w:rFonts w:ascii="Times New Roman" w:hAnsi="Times New Roman" w:cs="Times New Roman"/>
                <w:szCs w:val="24"/>
              </w:rPr>
              <w:t xml:space="preserve"> - 0.</w:t>
            </w:r>
            <w:r>
              <w:rPr>
                <w:rFonts w:ascii="Times New Roman" w:hAnsi="Times New Roman" w:cs="Times New Roman"/>
                <w:szCs w:val="24"/>
              </w:rPr>
              <w:t>51</w:t>
            </w:r>
          </w:p>
        </w:tc>
        <w:tc>
          <w:tcPr>
            <w:tcW w:w="1286" w:type="dxa"/>
            <w:shd w:val="clear" w:color="auto" w:fill="auto"/>
            <w:vAlign w:val="center"/>
          </w:tcPr>
          <w:p w14:paraId="3886C35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41</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0.04</w:t>
            </w:r>
          </w:p>
        </w:tc>
      </w:tr>
      <w:tr w:rsidR="001D0F3E" w:rsidRPr="00B6537E" w14:paraId="08CE04AD" w14:textId="77777777" w:rsidTr="001D0F3E">
        <w:trPr>
          <w:trHeight w:val="576"/>
        </w:trPr>
        <w:tc>
          <w:tcPr>
            <w:tcW w:w="1584" w:type="dxa"/>
            <w:shd w:val="clear" w:color="auto" w:fill="auto"/>
            <w:vAlign w:val="center"/>
          </w:tcPr>
          <w:p w14:paraId="15C42AFC"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Cypermethrin</w:t>
            </w:r>
          </w:p>
        </w:tc>
        <w:tc>
          <w:tcPr>
            <w:tcW w:w="1153" w:type="dxa"/>
            <w:vAlign w:val="center"/>
          </w:tcPr>
          <w:p w14:paraId="21B1C5D6"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3BFF76BD"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shd w:val="clear" w:color="auto" w:fill="auto"/>
            <w:vAlign w:val="center"/>
          </w:tcPr>
          <w:p w14:paraId="527AFBE3"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9.39</w:t>
            </w:r>
          </w:p>
          <w:p w14:paraId="531E1B6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2</w:t>
            </w:r>
            <w:r w:rsidRPr="00B6537E">
              <w:rPr>
                <w:rFonts w:ascii="Times New Roman" w:hAnsi="Times New Roman" w:cs="Times New Roman"/>
                <w:szCs w:val="24"/>
              </w:rPr>
              <w:t>)</w:t>
            </w:r>
          </w:p>
        </w:tc>
        <w:tc>
          <w:tcPr>
            <w:tcW w:w="1028" w:type="dxa"/>
            <w:shd w:val="clear" w:color="auto" w:fill="auto"/>
            <w:vAlign w:val="center"/>
          </w:tcPr>
          <w:p w14:paraId="450DA2B2"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13</w:t>
            </w:r>
          </w:p>
          <w:p w14:paraId="37275890"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3ml</w:t>
            </w:r>
            <w:r w:rsidRPr="00B6537E">
              <w:rPr>
                <w:rFonts w:ascii="Times New Roman" w:hAnsi="Times New Roman" w:cs="Times New Roman"/>
                <w:szCs w:val="24"/>
              </w:rPr>
              <w:t>)</w:t>
            </w:r>
          </w:p>
        </w:tc>
        <w:tc>
          <w:tcPr>
            <w:tcW w:w="1547" w:type="dxa"/>
            <w:shd w:val="clear" w:color="auto" w:fill="auto"/>
            <w:vAlign w:val="center"/>
          </w:tcPr>
          <w:p w14:paraId="7B7D543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9</w:t>
            </w:r>
            <w:r w:rsidRPr="00B6537E">
              <w:rPr>
                <w:rFonts w:ascii="Times New Roman" w:hAnsi="Times New Roman" w:cs="Times New Roman"/>
                <w:szCs w:val="24"/>
              </w:rPr>
              <w:t xml:space="preserve"> - 0.</w:t>
            </w:r>
            <w:r>
              <w:rPr>
                <w:rFonts w:ascii="Times New Roman" w:hAnsi="Times New Roman" w:cs="Times New Roman"/>
                <w:szCs w:val="24"/>
              </w:rPr>
              <w:t>27</w:t>
            </w:r>
          </w:p>
        </w:tc>
        <w:tc>
          <w:tcPr>
            <w:tcW w:w="1040" w:type="dxa"/>
            <w:shd w:val="clear" w:color="auto" w:fill="auto"/>
            <w:vAlign w:val="center"/>
          </w:tcPr>
          <w:p w14:paraId="1215B6C0"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43</w:t>
            </w:r>
          </w:p>
          <w:p w14:paraId="6610B0B3"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4</w:t>
            </w:r>
            <w:r w:rsidRPr="00B6537E">
              <w:rPr>
                <w:rFonts w:ascii="Times New Roman" w:hAnsi="Times New Roman" w:cs="Times New Roman"/>
                <w:szCs w:val="24"/>
              </w:rPr>
              <w:t>.</w:t>
            </w:r>
            <w:r>
              <w:rPr>
                <w:rFonts w:ascii="Times New Roman" w:hAnsi="Times New Roman" w:cs="Times New Roman"/>
                <w:szCs w:val="24"/>
              </w:rPr>
              <w:t>3ml</w:t>
            </w:r>
            <w:r w:rsidRPr="00B6537E">
              <w:rPr>
                <w:rFonts w:ascii="Times New Roman" w:hAnsi="Times New Roman" w:cs="Times New Roman"/>
                <w:szCs w:val="24"/>
              </w:rPr>
              <w:t>)</w:t>
            </w:r>
          </w:p>
        </w:tc>
        <w:tc>
          <w:tcPr>
            <w:tcW w:w="1415" w:type="dxa"/>
            <w:shd w:val="clear" w:color="auto" w:fill="auto"/>
            <w:vAlign w:val="center"/>
          </w:tcPr>
          <w:p w14:paraId="2957B1C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36</w:t>
            </w:r>
            <w:r w:rsidRPr="00B6537E">
              <w:rPr>
                <w:rFonts w:ascii="Times New Roman" w:hAnsi="Times New Roman" w:cs="Times New Roman"/>
                <w:szCs w:val="24"/>
              </w:rPr>
              <w:t xml:space="preserve"> - 0.</w:t>
            </w:r>
            <w:r>
              <w:rPr>
                <w:rFonts w:ascii="Times New Roman" w:hAnsi="Times New Roman" w:cs="Times New Roman"/>
                <w:szCs w:val="24"/>
              </w:rPr>
              <w:t>57</w:t>
            </w:r>
          </w:p>
        </w:tc>
        <w:tc>
          <w:tcPr>
            <w:tcW w:w="1286" w:type="dxa"/>
            <w:shd w:val="clear" w:color="auto" w:fill="auto"/>
            <w:vAlign w:val="center"/>
          </w:tcPr>
          <w:p w14:paraId="244BBE3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54</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5</w:t>
            </w:r>
          </w:p>
        </w:tc>
      </w:tr>
      <w:tr w:rsidR="001D0F3E" w:rsidRPr="00B6537E" w14:paraId="4F9B2138" w14:textId="77777777" w:rsidTr="001D0F3E">
        <w:trPr>
          <w:trHeight w:val="576"/>
        </w:trPr>
        <w:tc>
          <w:tcPr>
            <w:tcW w:w="1584" w:type="dxa"/>
            <w:shd w:val="clear" w:color="auto" w:fill="auto"/>
            <w:vAlign w:val="center"/>
          </w:tcPr>
          <w:p w14:paraId="62962482"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Lambda-cyhalothrin</w:t>
            </w:r>
          </w:p>
        </w:tc>
        <w:tc>
          <w:tcPr>
            <w:tcW w:w="1153" w:type="dxa"/>
            <w:vAlign w:val="center"/>
          </w:tcPr>
          <w:p w14:paraId="350369E4"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0.3</w:t>
            </w:r>
            <w:r>
              <w:rPr>
                <w:rFonts w:ascii="Times New Roman" w:hAnsi="Times New Roman" w:cs="Times New Roman"/>
                <w:kern w:val="2"/>
                <w:szCs w:val="24"/>
                <w14:ligatures w14:val="standard"/>
              </w:rPr>
              <w:t>3</w:t>
            </w:r>
          </w:p>
          <w:p w14:paraId="5F02216C"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13.2</w:t>
            </w:r>
            <w:r w:rsidRPr="005911D7">
              <w:rPr>
                <w:rFonts w:ascii="Times New Roman" w:hAnsi="Times New Roman" w:cs="Times New Roman"/>
                <w:kern w:val="2"/>
                <w:szCs w:val="24"/>
                <w14:ligatures w14:val="standard"/>
              </w:rPr>
              <w:t>ml)</w:t>
            </w:r>
          </w:p>
        </w:tc>
        <w:tc>
          <w:tcPr>
            <w:tcW w:w="1153" w:type="dxa"/>
            <w:shd w:val="clear" w:color="auto" w:fill="auto"/>
            <w:vAlign w:val="center"/>
          </w:tcPr>
          <w:p w14:paraId="6FC92504"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w:t>
            </w:r>
            <w:r w:rsidRPr="00B6537E">
              <w:rPr>
                <w:rFonts w:ascii="Times New Roman" w:hAnsi="Times New Roman" w:cs="Times New Roman"/>
                <w:szCs w:val="24"/>
              </w:rPr>
              <w:t>.5</w:t>
            </w:r>
            <w:r>
              <w:rPr>
                <w:rFonts w:ascii="Times New Roman" w:hAnsi="Times New Roman" w:cs="Times New Roman"/>
                <w:szCs w:val="24"/>
              </w:rPr>
              <w:t>4</w:t>
            </w:r>
          </w:p>
          <w:p w14:paraId="129E032A"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w:t>
            </w:r>
            <w:r>
              <w:rPr>
                <w:rFonts w:ascii="Times New Roman" w:hAnsi="Times New Roman" w:cs="Times New Roman"/>
                <w:szCs w:val="24"/>
              </w:rPr>
              <w:t>01</w:t>
            </w:r>
            <w:r w:rsidRPr="00B6537E">
              <w:rPr>
                <w:rFonts w:ascii="Times New Roman" w:hAnsi="Times New Roman" w:cs="Times New Roman"/>
                <w:szCs w:val="24"/>
              </w:rPr>
              <w:t>)</w:t>
            </w:r>
          </w:p>
        </w:tc>
        <w:tc>
          <w:tcPr>
            <w:tcW w:w="1028" w:type="dxa"/>
            <w:shd w:val="clear" w:color="auto" w:fill="auto"/>
            <w:vAlign w:val="center"/>
          </w:tcPr>
          <w:p w14:paraId="52EC2DB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12</w:t>
            </w:r>
          </w:p>
          <w:p w14:paraId="49A2759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4</w:t>
            </w:r>
            <w:r w:rsidRPr="00B6537E">
              <w:rPr>
                <w:rFonts w:ascii="Times New Roman" w:hAnsi="Times New Roman" w:cs="Times New Roman"/>
                <w:szCs w:val="24"/>
              </w:rPr>
              <w:t>.</w:t>
            </w:r>
            <w:r>
              <w:rPr>
                <w:rFonts w:ascii="Times New Roman" w:hAnsi="Times New Roman" w:cs="Times New Roman"/>
                <w:szCs w:val="24"/>
              </w:rPr>
              <w:t>6ml</w:t>
            </w:r>
            <w:r w:rsidRPr="00B6537E">
              <w:rPr>
                <w:rFonts w:ascii="Times New Roman" w:hAnsi="Times New Roman" w:cs="Times New Roman"/>
                <w:szCs w:val="24"/>
              </w:rPr>
              <w:t>)</w:t>
            </w:r>
          </w:p>
        </w:tc>
        <w:tc>
          <w:tcPr>
            <w:tcW w:w="1547" w:type="dxa"/>
            <w:shd w:val="clear" w:color="auto" w:fill="auto"/>
            <w:vAlign w:val="center"/>
          </w:tcPr>
          <w:p w14:paraId="7885C67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41</w:t>
            </w:r>
            <w:r w:rsidRPr="00B6537E">
              <w:rPr>
                <w:rFonts w:ascii="Times New Roman" w:hAnsi="Times New Roman" w:cs="Times New Roman"/>
                <w:szCs w:val="24"/>
              </w:rPr>
              <w:t xml:space="preserve"> - 0.</w:t>
            </w:r>
            <w:r>
              <w:rPr>
                <w:rFonts w:ascii="Times New Roman" w:hAnsi="Times New Roman" w:cs="Times New Roman"/>
                <w:szCs w:val="24"/>
              </w:rPr>
              <w:t>53</w:t>
            </w:r>
          </w:p>
        </w:tc>
        <w:tc>
          <w:tcPr>
            <w:tcW w:w="1040" w:type="dxa"/>
            <w:shd w:val="clear" w:color="auto" w:fill="auto"/>
            <w:vAlign w:val="center"/>
          </w:tcPr>
          <w:p w14:paraId="3F1CC928"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23</w:t>
            </w:r>
          </w:p>
          <w:p w14:paraId="4E5DE743" w14:textId="77777777" w:rsidR="001D0F3E" w:rsidRPr="008B7258"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8</w:t>
            </w:r>
            <w:r w:rsidRPr="00B6537E">
              <w:rPr>
                <w:rFonts w:ascii="Times New Roman" w:hAnsi="Times New Roman" w:cs="Times New Roman"/>
                <w:szCs w:val="24"/>
              </w:rPr>
              <w:t>.</w:t>
            </w:r>
            <w:r>
              <w:rPr>
                <w:rFonts w:ascii="Times New Roman" w:hAnsi="Times New Roman" w:cs="Times New Roman"/>
                <w:szCs w:val="24"/>
              </w:rPr>
              <w:t>1ml)</w:t>
            </w:r>
          </w:p>
        </w:tc>
        <w:tc>
          <w:tcPr>
            <w:tcW w:w="1415" w:type="dxa"/>
            <w:shd w:val="clear" w:color="auto" w:fill="auto"/>
            <w:vAlign w:val="center"/>
          </w:tcPr>
          <w:p w14:paraId="037DC61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17</w:t>
            </w:r>
            <w:r w:rsidRPr="00B6537E">
              <w:rPr>
                <w:rFonts w:ascii="Times New Roman" w:hAnsi="Times New Roman" w:cs="Times New Roman"/>
                <w:szCs w:val="24"/>
              </w:rPr>
              <w:t xml:space="preserve"> - 0.</w:t>
            </w:r>
            <w:r>
              <w:rPr>
                <w:rFonts w:ascii="Times New Roman" w:hAnsi="Times New Roman" w:cs="Times New Roman"/>
                <w:szCs w:val="24"/>
              </w:rPr>
              <w:t>44</w:t>
            </w:r>
          </w:p>
        </w:tc>
        <w:tc>
          <w:tcPr>
            <w:tcW w:w="1286" w:type="dxa"/>
            <w:shd w:val="clear" w:color="auto" w:fill="auto"/>
            <w:vAlign w:val="center"/>
          </w:tcPr>
          <w:p w14:paraId="0B26190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0.6</w:t>
            </w:r>
            <w:r>
              <w:rPr>
                <w:rFonts w:ascii="Times New Roman" w:hAnsi="Times New Roman" w:cs="Times New Roman"/>
                <w:szCs w:val="24"/>
              </w:rPr>
              <w:t>9</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0.08</w:t>
            </w:r>
          </w:p>
        </w:tc>
      </w:tr>
      <w:tr w:rsidR="001D0F3E" w:rsidRPr="00B6537E" w14:paraId="152BC769" w14:textId="77777777" w:rsidTr="001D0F3E">
        <w:trPr>
          <w:trHeight w:val="576"/>
        </w:trPr>
        <w:tc>
          <w:tcPr>
            <w:tcW w:w="1584" w:type="dxa"/>
            <w:shd w:val="clear" w:color="auto" w:fill="auto"/>
            <w:vAlign w:val="center"/>
          </w:tcPr>
          <w:p w14:paraId="0D564EF8"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Deltamethrin</w:t>
            </w:r>
            <w:r>
              <w:rPr>
                <w:rFonts w:ascii="Times New Roman" w:hAnsi="Times New Roman"/>
                <w:kern w:val="2"/>
                <w:szCs w:val="24"/>
                <w14:ligatures w14:val="standard"/>
              </w:rPr>
              <w:t xml:space="preserve"> </w:t>
            </w:r>
          </w:p>
          <w:p w14:paraId="4320299B"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xml:space="preserve">+ </w:t>
            </w:r>
            <w:r w:rsidRPr="0091477E">
              <w:rPr>
                <w:rFonts w:ascii="Times New Roman" w:hAnsi="Times New Roman"/>
                <w:kern w:val="2"/>
                <w:szCs w:val="24"/>
                <w14:ligatures w14:val="standard"/>
              </w:rPr>
              <w:t>PBO</w:t>
            </w:r>
          </w:p>
        </w:tc>
        <w:tc>
          <w:tcPr>
            <w:tcW w:w="1153" w:type="dxa"/>
            <w:vAlign w:val="center"/>
          </w:tcPr>
          <w:p w14:paraId="43E8EAE9"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0.08</w:t>
            </w:r>
          </w:p>
          <w:p w14:paraId="5988D10C"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(0.8ml)</w:t>
            </w:r>
          </w:p>
        </w:tc>
        <w:tc>
          <w:tcPr>
            <w:tcW w:w="1153" w:type="dxa"/>
            <w:shd w:val="clear" w:color="auto" w:fill="auto"/>
            <w:vAlign w:val="center"/>
          </w:tcPr>
          <w:p w14:paraId="70C8A27B"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9.69</w:t>
            </w:r>
          </w:p>
          <w:p w14:paraId="5C0E42D1" w14:textId="77777777" w:rsidR="001D0F3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2</w:t>
            </w:r>
            <w:r w:rsidRPr="00B6537E">
              <w:rPr>
                <w:rFonts w:ascii="Times New Roman" w:hAnsi="Times New Roman" w:cs="Times New Roman"/>
                <w:szCs w:val="24"/>
              </w:rPr>
              <w:t>)</w:t>
            </w:r>
          </w:p>
        </w:tc>
        <w:tc>
          <w:tcPr>
            <w:tcW w:w="1028" w:type="dxa"/>
            <w:shd w:val="clear" w:color="auto" w:fill="auto"/>
            <w:vAlign w:val="center"/>
          </w:tcPr>
          <w:p w14:paraId="2A2628C3"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3</w:t>
            </w:r>
          </w:p>
          <w:p w14:paraId="14F69CB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3ml</w:t>
            </w:r>
            <w:r w:rsidRPr="00B6537E">
              <w:rPr>
                <w:rFonts w:ascii="Times New Roman" w:hAnsi="Times New Roman" w:cs="Times New Roman"/>
                <w:szCs w:val="24"/>
              </w:rPr>
              <w:t>)</w:t>
            </w:r>
          </w:p>
        </w:tc>
        <w:tc>
          <w:tcPr>
            <w:tcW w:w="1547" w:type="dxa"/>
            <w:shd w:val="clear" w:color="auto" w:fill="auto"/>
            <w:vAlign w:val="center"/>
          </w:tcPr>
          <w:p w14:paraId="53E6736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2</w:t>
            </w:r>
            <w:r w:rsidRPr="00B6537E">
              <w:rPr>
                <w:rFonts w:ascii="Times New Roman" w:hAnsi="Times New Roman" w:cs="Times New Roman"/>
                <w:szCs w:val="24"/>
              </w:rPr>
              <w:t xml:space="preserve"> - 0.0</w:t>
            </w:r>
            <w:r>
              <w:rPr>
                <w:rFonts w:ascii="Times New Roman" w:hAnsi="Times New Roman" w:cs="Times New Roman"/>
                <w:szCs w:val="24"/>
              </w:rPr>
              <w:t>4</w:t>
            </w:r>
          </w:p>
        </w:tc>
        <w:tc>
          <w:tcPr>
            <w:tcW w:w="1040" w:type="dxa"/>
            <w:shd w:val="clear" w:color="auto" w:fill="auto"/>
            <w:vAlign w:val="center"/>
          </w:tcPr>
          <w:p w14:paraId="4AE5A08A"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13</w:t>
            </w:r>
          </w:p>
          <w:p w14:paraId="664CA67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3ml</w:t>
            </w:r>
            <w:r w:rsidRPr="00B6537E">
              <w:rPr>
                <w:rFonts w:ascii="Times New Roman" w:hAnsi="Times New Roman" w:cs="Times New Roman"/>
                <w:szCs w:val="24"/>
              </w:rPr>
              <w:t>)</w:t>
            </w:r>
          </w:p>
        </w:tc>
        <w:tc>
          <w:tcPr>
            <w:tcW w:w="1415" w:type="dxa"/>
            <w:shd w:val="clear" w:color="auto" w:fill="auto"/>
            <w:vAlign w:val="center"/>
          </w:tcPr>
          <w:p w14:paraId="259B4FB8"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10</w:t>
            </w:r>
            <w:r w:rsidRPr="00B6537E">
              <w:rPr>
                <w:rFonts w:ascii="Times New Roman" w:hAnsi="Times New Roman" w:cs="Times New Roman"/>
                <w:szCs w:val="24"/>
              </w:rPr>
              <w:t xml:space="preserve"> - 0.</w:t>
            </w:r>
            <w:r>
              <w:rPr>
                <w:rFonts w:ascii="Times New Roman" w:hAnsi="Times New Roman" w:cs="Times New Roman"/>
                <w:szCs w:val="24"/>
              </w:rPr>
              <w:t>34</w:t>
            </w:r>
          </w:p>
        </w:tc>
        <w:tc>
          <w:tcPr>
            <w:tcW w:w="1286" w:type="dxa"/>
            <w:shd w:val="clear" w:color="auto" w:fill="auto"/>
            <w:vAlign w:val="center"/>
          </w:tcPr>
          <w:p w14:paraId="524DFE90"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0.3</w:t>
            </w:r>
            <w:r>
              <w:rPr>
                <w:rFonts w:ascii="Times New Roman" w:hAnsi="Times New Roman" w:cs="Times New Roman"/>
                <w:szCs w:val="24"/>
              </w:rPr>
              <w:t>2</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6</w:t>
            </w:r>
          </w:p>
        </w:tc>
      </w:tr>
      <w:tr w:rsidR="001D0F3E" w:rsidRPr="00B6537E" w14:paraId="02D0ECFA" w14:textId="77777777" w:rsidTr="001D0F3E">
        <w:trPr>
          <w:trHeight w:val="576"/>
        </w:trPr>
        <w:tc>
          <w:tcPr>
            <w:tcW w:w="1584" w:type="dxa"/>
            <w:shd w:val="clear" w:color="auto" w:fill="auto"/>
            <w:vAlign w:val="center"/>
          </w:tcPr>
          <w:p w14:paraId="4B8DCC9A"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Bifenthrin</w:t>
            </w:r>
            <w:r>
              <w:rPr>
                <w:rFonts w:ascii="Times New Roman" w:hAnsi="Times New Roman"/>
                <w:kern w:val="2"/>
                <w:szCs w:val="24"/>
                <w14:ligatures w14:val="standard"/>
              </w:rPr>
              <w:t xml:space="preserve"> </w:t>
            </w:r>
          </w:p>
          <w:p w14:paraId="19EF1866"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vAlign w:val="center"/>
          </w:tcPr>
          <w:p w14:paraId="0487BC7A"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6656495E"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shd w:val="clear" w:color="auto" w:fill="auto"/>
            <w:vAlign w:val="center"/>
          </w:tcPr>
          <w:p w14:paraId="17498C11"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9.11</w:t>
            </w:r>
          </w:p>
          <w:p w14:paraId="7B8F37BF" w14:textId="77777777" w:rsidR="001D0F3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3</w:t>
            </w:r>
            <w:r w:rsidRPr="00B6537E">
              <w:rPr>
                <w:rFonts w:ascii="Times New Roman" w:hAnsi="Times New Roman" w:cs="Times New Roman"/>
                <w:szCs w:val="24"/>
              </w:rPr>
              <w:t>)</w:t>
            </w:r>
          </w:p>
        </w:tc>
        <w:tc>
          <w:tcPr>
            <w:tcW w:w="1028" w:type="dxa"/>
            <w:shd w:val="clear" w:color="auto" w:fill="auto"/>
            <w:vAlign w:val="center"/>
          </w:tcPr>
          <w:p w14:paraId="405A96D8"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0.13</w:t>
            </w:r>
          </w:p>
          <w:p w14:paraId="6E59AB11"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kern w:val="2"/>
                <w:szCs w:val="24"/>
                <w14:ligatures w14:val="standard"/>
              </w:rPr>
              <w:t>(1.3ml</w:t>
            </w:r>
            <w:r w:rsidRPr="00B6537E">
              <w:rPr>
                <w:rFonts w:ascii="Times New Roman" w:hAnsi="Times New Roman" w:cs="Times New Roman"/>
                <w:kern w:val="2"/>
                <w:szCs w:val="24"/>
                <w14:ligatures w14:val="standard"/>
              </w:rPr>
              <w:t>)</w:t>
            </w:r>
          </w:p>
        </w:tc>
        <w:tc>
          <w:tcPr>
            <w:tcW w:w="1547" w:type="dxa"/>
            <w:shd w:val="clear" w:color="auto" w:fill="auto"/>
            <w:vAlign w:val="center"/>
          </w:tcPr>
          <w:p w14:paraId="010499C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9</w:t>
            </w:r>
            <w:r w:rsidRPr="00B6537E">
              <w:rPr>
                <w:rFonts w:ascii="Times New Roman" w:hAnsi="Times New Roman" w:cs="Times New Roman"/>
                <w:szCs w:val="24"/>
              </w:rPr>
              <w:t xml:space="preserve"> - 0.</w:t>
            </w:r>
            <w:r>
              <w:rPr>
                <w:rFonts w:ascii="Times New Roman" w:hAnsi="Times New Roman" w:cs="Times New Roman"/>
                <w:szCs w:val="24"/>
              </w:rPr>
              <w:t>20</w:t>
            </w:r>
          </w:p>
        </w:tc>
        <w:tc>
          <w:tcPr>
            <w:tcW w:w="1040" w:type="dxa"/>
            <w:shd w:val="clear" w:color="auto" w:fill="auto"/>
            <w:vAlign w:val="center"/>
          </w:tcPr>
          <w:p w14:paraId="288BF84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31</w:t>
            </w:r>
          </w:p>
          <w:p w14:paraId="1CC184BB"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3</w:t>
            </w:r>
            <w:r w:rsidRPr="00B6537E">
              <w:rPr>
                <w:rFonts w:ascii="Times New Roman" w:hAnsi="Times New Roman" w:cs="Times New Roman"/>
                <w:szCs w:val="24"/>
              </w:rPr>
              <w:t>.</w:t>
            </w:r>
            <w:r>
              <w:rPr>
                <w:rFonts w:ascii="Times New Roman" w:hAnsi="Times New Roman" w:cs="Times New Roman"/>
                <w:szCs w:val="24"/>
              </w:rPr>
              <w:t>1ml</w:t>
            </w:r>
            <w:r w:rsidRPr="00B6537E">
              <w:rPr>
                <w:rFonts w:ascii="Times New Roman" w:hAnsi="Times New Roman" w:cs="Times New Roman"/>
                <w:szCs w:val="24"/>
              </w:rPr>
              <w:t>)</w:t>
            </w:r>
          </w:p>
        </w:tc>
        <w:tc>
          <w:tcPr>
            <w:tcW w:w="1415" w:type="dxa"/>
            <w:shd w:val="clear" w:color="auto" w:fill="auto"/>
            <w:vAlign w:val="center"/>
          </w:tcPr>
          <w:p w14:paraId="470DC85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27</w:t>
            </w:r>
            <w:r w:rsidRPr="00B6537E">
              <w:rPr>
                <w:rFonts w:ascii="Times New Roman" w:hAnsi="Times New Roman" w:cs="Times New Roman"/>
                <w:szCs w:val="24"/>
              </w:rPr>
              <w:t xml:space="preserve"> - 0.</w:t>
            </w:r>
            <w:r>
              <w:rPr>
                <w:rFonts w:ascii="Times New Roman" w:hAnsi="Times New Roman" w:cs="Times New Roman"/>
                <w:szCs w:val="24"/>
              </w:rPr>
              <w:t>44</w:t>
            </w:r>
          </w:p>
        </w:tc>
        <w:tc>
          <w:tcPr>
            <w:tcW w:w="1286" w:type="dxa"/>
            <w:shd w:val="clear" w:color="auto" w:fill="auto"/>
            <w:vAlign w:val="center"/>
          </w:tcPr>
          <w:p w14:paraId="76CBC852"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46</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7</w:t>
            </w:r>
          </w:p>
        </w:tc>
      </w:tr>
      <w:tr w:rsidR="001D0F3E" w:rsidRPr="00B6537E" w14:paraId="44795ADF" w14:textId="77777777" w:rsidTr="001D0F3E">
        <w:trPr>
          <w:trHeight w:val="576"/>
        </w:trPr>
        <w:tc>
          <w:tcPr>
            <w:tcW w:w="1584" w:type="dxa"/>
            <w:shd w:val="clear" w:color="auto" w:fill="auto"/>
            <w:vAlign w:val="center"/>
          </w:tcPr>
          <w:p w14:paraId="241FD79D"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Cypermethrin</w:t>
            </w:r>
            <w:r>
              <w:rPr>
                <w:rFonts w:ascii="Times New Roman" w:hAnsi="Times New Roman"/>
                <w:kern w:val="2"/>
                <w:szCs w:val="24"/>
                <w14:ligatures w14:val="standard"/>
              </w:rPr>
              <w:t xml:space="preserve"> </w:t>
            </w:r>
          </w:p>
          <w:p w14:paraId="749F5CA1"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vAlign w:val="center"/>
          </w:tcPr>
          <w:p w14:paraId="20B17EFB"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54612BA3"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shd w:val="clear" w:color="auto" w:fill="auto"/>
            <w:vAlign w:val="center"/>
          </w:tcPr>
          <w:p w14:paraId="2ED3FEDB"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8.71</w:t>
            </w:r>
          </w:p>
          <w:p w14:paraId="15E4EDF4" w14:textId="77777777" w:rsidR="001D0F3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3</w:t>
            </w:r>
            <w:r w:rsidRPr="00B6537E">
              <w:rPr>
                <w:rFonts w:ascii="Times New Roman" w:hAnsi="Times New Roman" w:cs="Times New Roman"/>
                <w:szCs w:val="24"/>
              </w:rPr>
              <w:t>)</w:t>
            </w:r>
          </w:p>
        </w:tc>
        <w:tc>
          <w:tcPr>
            <w:tcW w:w="1028" w:type="dxa"/>
            <w:shd w:val="clear" w:color="auto" w:fill="auto"/>
            <w:vAlign w:val="center"/>
          </w:tcPr>
          <w:p w14:paraId="0A896DA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11</w:t>
            </w:r>
          </w:p>
          <w:p w14:paraId="55415CFD"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1ml</w:t>
            </w:r>
            <w:r w:rsidRPr="00B6537E">
              <w:rPr>
                <w:rFonts w:ascii="Times New Roman" w:hAnsi="Times New Roman" w:cs="Times New Roman"/>
                <w:szCs w:val="24"/>
              </w:rPr>
              <w:t>)</w:t>
            </w:r>
          </w:p>
        </w:tc>
        <w:tc>
          <w:tcPr>
            <w:tcW w:w="1547" w:type="dxa"/>
            <w:shd w:val="clear" w:color="auto" w:fill="auto"/>
            <w:vAlign w:val="center"/>
          </w:tcPr>
          <w:p w14:paraId="4799394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9</w:t>
            </w:r>
            <w:r w:rsidRPr="00B6537E">
              <w:rPr>
                <w:rFonts w:ascii="Times New Roman" w:hAnsi="Times New Roman" w:cs="Times New Roman"/>
                <w:szCs w:val="24"/>
              </w:rPr>
              <w:t xml:space="preserve"> - 0.</w:t>
            </w:r>
            <w:r>
              <w:rPr>
                <w:rFonts w:ascii="Times New Roman" w:hAnsi="Times New Roman" w:cs="Times New Roman"/>
                <w:szCs w:val="24"/>
              </w:rPr>
              <w:t>25</w:t>
            </w:r>
          </w:p>
        </w:tc>
        <w:tc>
          <w:tcPr>
            <w:tcW w:w="1040" w:type="dxa"/>
            <w:shd w:val="clear" w:color="auto" w:fill="auto"/>
            <w:vAlign w:val="center"/>
          </w:tcPr>
          <w:p w14:paraId="5C36B9FF"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40</w:t>
            </w:r>
          </w:p>
          <w:p w14:paraId="3A8A52BD"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4</w:t>
            </w:r>
            <w:r w:rsidRPr="00B6537E">
              <w:rPr>
                <w:rFonts w:ascii="Times New Roman" w:hAnsi="Times New Roman" w:cs="Times New Roman"/>
                <w:szCs w:val="24"/>
              </w:rPr>
              <w:t>.</w:t>
            </w:r>
            <w:r>
              <w:rPr>
                <w:rFonts w:ascii="Times New Roman" w:hAnsi="Times New Roman" w:cs="Times New Roman"/>
                <w:szCs w:val="24"/>
              </w:rPr>
              <w:t>0ml</w:t>
            </w:r>
            <w:r w:rsidRPr="00B6537E">
              <w:rPr>
                <w:rFonts w:ascii="Times New Roman" w:hAnsi="Times New Roman" w:cs="Times New Roman"/>
                <w:szCs w:val="24"/>
              </w:rPr>
              <w:t>)</w:t>
            </w:r>
          </w:p>
        </w:tc>
        <w:tc>
          <w:tcPr>
            <w:tcW w:w="1415" w:type="dxa"/>
            <w:shd w:val="clear" w:color="auto" w:fill="auto"/>
            <w:vAlign w:val="center"/>
          </w:tcPr>
          <w:p w14:paraId="6794F41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35</w:t>
            </w:r>
            <w:r w:rsidRPr="00B6537E">
              <w:rPr>
                <w:rFonts w:ascii="Times New Roman" w:hAnsi="Times New Roman" w:cs="Times New Roman"/>
                <w:szCs w:val="24"/>
              </w:rPr>
              <w:t xml:space="preserve"> - 0.</w:t>
            </w:r>
            <w:r>
              <w:rPr>
                <w:rFonts w:ascii="Times New Roman" w:hAnsi="Times New Roman" w:cs="Times New Roman"/>
                <w:szCs w:val="24"/>
              </w:rPr>
              <w:t>54</w:t>
            </w:r>
          </w:p>
        </w:tc>
        <w:tc>
          <w:tcPr>
            <w:tcW w:w="1286" w:type="dxa"/>
            <w:shd w:val="clear" w:color="auto" w:fill="auto"/>
            <w:vAlign w:val="center"/>
          </w:tcPr>
          <w:p w14:paraId="5865624F"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40</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0.04</w:t>
            </w:r>
          </w:p>
        </w:tc>
      </w:tr>
      <w:tr w:rsidR="001D0F3E" w:rsidRPr="00B6537E" w14:paraId="235ECA63" w14:textId="77777777" w:rsidTr="001D0F3E">
        <w:trPr>
          <w:trHeight w:val="576"/>
        </w:trPr>
        <w:tc>
          <w:tcPr>
            <w:tcW w:w="1584" w:type="dxa"/>
            <w:shd w:val="clear" w:color="auto" w:fill="auto"/>
            <w:vAlign w:val="center"/>
          </w:tcPr>
          <w:p w14:paraId="7EA0059C"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Lambda-cyhalothrin</w:t>
            </w:r>
            <w:r>
              <w:rPr>
                <w:rFonts w:ascii="Times New Roman" w:hAnsi="Times New Roman"/>
                <w:kern w:val="2"/>
                <w:szCs w:val="24"/>
                <w14:ligatures w14:val="standard"/>
              </w:rPr>
              <w:t xml:space="preserve"> </w:t>
            </w:r>
          </w:p>
          <w:p w14:paraId="5C042163"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vAlign w:val="center"/>
          </w:tcPr>
          <w:p w14:paraId="2581CC93"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0.3</w:t>
            </w:r>
            <w:r>
              <w:rPr>
                <w:rFonts w:ascii="Times New Roman" w:hAnsi="Times New Roman" w:cs="Times New Roman"/>
                <w:kern w:val="2"/>
                <w:szCs w:val="24"/>
                <w14:ligatures w14:val="standard"/>
              </w:rPr>
              <w:t>3</w:t>
            </w:r>
          </w:p>
          <w:p w14:paraId="7F91F5AC"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13.2</w:t>
            </w:r>
            <w:r w:rsidRPr="005911D7">
              <w:rPr>
                <w:rFonts w:ascii="Times New Roman" w:hAnsi="Times New Roman" w:cs="Times New Roman"/>
                <w:kern w:val="2"/>
                <w:szCs w:val="24"/>
                <w14:ligatures w14:val="standard"/>
              </w:rPr>
              <w:t>ml)</w:t>
            </w:r>
          </w:p>
        </w:tc>
        <w:tc>
          <w:tcPr>
            <w:tcW w:w="1153" w:type="dxa"/>
            <w:shd w:val="clear" w:color="auto" w:fill="auto"/>
            <w:vAlign w:val="center"/>
          </w:tcPr>
          <w:p w14:paraId="1D8AB242"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9.71</w:t>
            </w:r>
          </w:p>
          <w:p w14:paraId="6CE561AB" w14:textId="77777777" w:rsidR="001D0F3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w:t>
            </w:r>
            <w:r>
              <w:rPr>
                <w:rFonts w:ascii="Times New Roman" w:hAnsi="Times New Roman" w:cs="Times New Roman"/>
                <w:szCs w:val="24"/>
              </w:rPr>
              <w:t>02</w:t>
            </w:r>
            <w:r w:rsidRPr="00B6537E">
              <w:rPr>
                <w:rFonts w:ascii="Times New Roman" w:hAnsi="Times New Roman" w:cs="Times New Roman"/>
                <w:szCs w:val="24"/>
              </w:rPr>
              <w:t>)</w:t>
            </w:r>
          </w:p>
        </w:tc>
        <w:tc>
          <w:tcPr>
            <w:tcW w:w="1028" w:type="dxa"/>
            <w:shd w:val="clear" w:color="auto" w:fill="auto"/>
            <w:vAlign w:val="center"/>
          </w:tcPr>
          <w:p w14:paraId="36E0D93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07</w:t>
            </w:r>
          </w:p>
          <w:p w14:paraId="6AF971EF"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2</w:t>
            </w:r>
            <w:r w:rsidRPr="00B6537E">
              <w:rPr>
                <w:rFonts w:ascii="Times New Roman" w:hAnsi="Times New Roman" w:cs="Times New Roman"/>
                <w:szCs w:val="24"/>
              </w:rPr>
              <w:t>.</w:t>
            </w:r>
            <w:r>
              <w:rPr>
                <w:rFonts w:ascii="Times New Roman" w:hAnsi="Times New Roman" w:cs="Times New Roman"/>
                <w:szCs w:val="24"/>
              </w:rPr>
              <w:t>9ml</w:t>
            </w:r>
            <w:r w:rsidRPr="00B6537E">
              <w:rPr>
                <w:rFonts w:ascii="Times New Roman" w:hAnsi="Times New Roman" w:cs="Times New Roman"/>
                <w:szCs w:val="24"/>
              </w:rPr>
              <w:t>)</w:t>
            </w:r>
          </w:p>
        </w:tc>
        <w:tc>
          <w:tcPr>
            <w:tcW w:w="1547" w:type="dxa"/>
            <w:shd w:val="clear" w:color="auto" w:fill="auto"/>
            <w:vAlign w:val="center"/>
          </w:tcPr>
          <w:p w14:paraId="7E94DA0D"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5</w:t>
            </w:r>
            <w:r w:rsidRPr="00B6537E">
              <w:rPr>
                <w:rFonts w:ascii="Times New Roman" w:hAnsi="Times New Roman" w:cs="Times New Roman"/>
                <w:szCs w:val="24"/>
              </w:rPr>
              <w:t xml:space="preserve"> - 0.</w:t>
            </w:r>
            <w:r>
              <w:rPr>
                <w:rFonts w:ascii="Times New Roman" w:hAnsi="Times New Roman" w:cs="Times New Roman"/>
                <w:szCs w:val="24"/>
              </w:rPr>
              <w:t>19</w:t>
            </w:r>
          </w:p>
        </w:tc>
        <w:tc>
          <w:tcPr>
            <w:tcW w:w="1040" w:type="dxa"/>
            <w:shd w:val="clear" w:color="auto" w:fill="auto"/>
            <w:vAlign w:val="center"/>
          </w:tcPr>
          <w:p w14:paraId="2F7E2B38"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16</w:t>
            </w:r>
          </w:p>
          <w:p w14:paraId="164CDEFC"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5</w:t>
            </w:r>
            <w:r w:rsidRPr="00B6537E">
              <w:rPr>
                <w:rFonts w:ascii="Times New Roman" w:hAnsi="Times New Roman" w:cs="Times New Roman"/>
                <w:szCs w:val="24"/>
              </w:rPr>
              <w:t>.</w:t>
            </w:r>
            <w:r>
              <w:rPr>
                <w:rFonts w:ascii="Times New Roman" w:hAnsi="Times New Roman" w:cs="Times New Roman"/>
                <w:szCs w:val="24"/>
              </w:rPr>
              <w:t>1ml)</w:t>
            </w:r>
          </w:p>
        </w:tc>
        <w:tc>
          <w:tcPr>
            <w:tcW w:w="1415" w:type="dxa"/>
            <w:shd w:val="clear" w:color="auto" w:fill="auto"/>
            <w:vAlign w:val="center"/>
          </w:tcPr>
          <w:p w14:paraId="1E1322A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11</w:t>
            </w:r>
            <w:r w:rsidRPr="00B6537E">
              <w:rPr>
                <w:rFonts w:ascii="Times New Roman" w:hAnsi="Times New Roman" w:cs="Times New Roman"/>
                <w:szCs w:val="24"/>
              </w:rPr>
              <w:t xml:space="preserve"> - 0.</w:t>
            </w:r>
            <w:r>
              <w:rPr>
                <w:rFonts w:ascii="Times New Roman" w:hAnsi="Times New Roman" w:cs="Times New Roman"/>
                <w:szCs w:val="24"/>
              </w:rPr>
              <w:t>39</w:t>
            </w:r>
          </w:p>
        </w:tc>
        <w:tc>
          <w:tcPr>
            <w:tcW w:w="1286" w:type="dxa"/>
            <w:shd w:val="clear" w:color="auto" w:fill="auto"/>
            <w:vAlign w:val="center"/>
          </w:tcPr>
          <w:p w14:paraId="5F24D727"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0.6</w:t>
            </w:r>
            <w:r>
              <w:rPr>
                <w:rFonts w:ascii="Times New Roman" w:hAnsi="Times New Roman" w:cs="Times New Roman"/>
                <w:szCs w:val="24"/>
              </w:rPr>
              <w:t>6</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6</w:t>
            </w:r>
          </w:p>
        </w:tc>
      </w:tr>
    </w:tbl>
    <w:p w14:paraId="0686FBEE" w14:textId="77777777" w:rsidR="001D0F3E" w:rsidRPr="00731889" w:rsidRDefault="001D0F3E" w:rsidP="001D0F3E">
      <w:pPr>
        <w:spacing w:line="360" w:lineRule="auto"/>
        <w:jc w:val="both"/>
        <w:rPr>
          <w:rFonts w:ascii="Times New Roman" w:hAnsi="Times New Roman" w:cs="Times New Roman"/>
          <w:b/>
          <w:sz w:val="28"/>
        </w:rPr>
      </w:pPr>
      <w:r w:rsidRPr="00B6537E">
        <w:rPr>
          <w:rFonts w:ascii="Times New Roman" w:hAnsi="Times New Roman"/>
          <w:kern w:val="2"/>
          <w:sz w:val="24"/>
          <w:szCs w:val="24"/>
          <w14:ligatures w14:val="standard"/>
        </w:rPr>
        <w:t>CI = Confidence interval; χ</w:t>
      </w:r>
      <w:r w:rsidRPr="00B6537E">
        <w:rPr>
          <w:rFonts w:ascii="Times New Roman" w:hAnsi="Times New Roman"/>
          <w:kern w:val="2"/>
          <w:sz w:val="24"/>
          <w:szCs w:val="24"/>
          <w:vertAlign w:val="superscript"/>
          <w14:ligatures w14:val="standard"/>
        </w:rPr>
        <w:t xml:space="preserve">2 </w:t>
      </w:r>
      <w:r w:rsidRPr="00B6537E">
        <w:rPr>
          <w:rFonts w:ascii="Times New Roman" w:hAnsi="Times New Roman"/>
          <w:kern w:val="2"/>
          <w:sz w:val="24"/>
          <w:szCs w:val="24"/>
          <w14:ligatures w14:val="standard"/>
        </w:rPr>
        <w:t>= Chi square value; D.F = Degree of freedom; P = Probability value; LC</w:t>
      </w:r>
      <w:r w:rsidRPr="00B6537E">
        <w:rPr>
          <w:rFonts w:ascii="Times New Roman" w:hAnsi="Times New Roman"/>
          <w:kern w:val="2"/>
          <w:sz w:val="24"/>
          <w:szCs w:val="24"/>
          <w:vertAlign w:val="subscript"/>
          <w14:ligatures w14:val="standard"/>
        </w:rPr>
        <w:t xml:space="preserve"> </w:t>
      </w:r>
      <w:r w:rsidRPr="00B6537E">
        <w:rPr>
          <w:rFonts w:ascii="Times New Roman" w:hAnsi="Times New Roman"/>
          <w:kern w:val="2"/>
          <w:sz w:val="24"/>
          <w:szCs w:val="24"/>
          <w14:ligatures w14:val="standard"/>
        </w:rPr>
        <w:t>= Lethal convocation; FL = Fiducial Limit; SE = Standard error</w:t>
      </w:r>
    </w:p>
    <w:p w14:paraId="037B8346" w14:textId="77777777" w:rsidR="001D0F3E" w:rsidRPr="004A11B9" w:rsidRDefault="001D0F3E" w:rsidP="001D0F3E">
      <w:pPr>
        <w:spacing w:line="360" w:lineRule="auto"/>
        <w:jc w:val="both"/>
        <w:rPr>
          <w:rFonts w:ascii="Times New Roman" w:hAnsi="Times New Roman" w:cs="Times New Roman"/>
          <w:b/>
          <w:sz w:val="24"/>
        </w:rPr>
      </w:pPr>
      <w:r w:rsidRPr="004A11B9">
        <w:rPr>
          <w:rFonts w:ascii="Times New Roman" w:hAnsi="Times New Roman" w:cs="Times New Roman"/>
          <w:b/>
          <w:sz w:val="24"/>
        </w:rPr>
        <w:lastRenderedPageBreak/>
        <w:t>LC</w:t>
      </w:r>
      <w:r w:rsidRPr="004A11B9">
        <w:rPr>
          <w:rFonts w:ascii="Times New Roman" w:hAnsi="Times New Roman" w:cs="Times New Roman"/>
          <w:b/>
          <w:sz w:val="24"/>
          <w:vertAlign w:val="subscript"/>
        </w:rPr>
        <w:t>50</w:t>
      </w:r>
      <w:r w:rsidRPr="004A11B9">
        <w:rPr>
          <w:rFonts w:ascii="Times New Roman" w:hAnsi="Times New Roman" w:cs="Times New Roman"/>
          <w:b/>
          <w:sz w:val="24"/>
        </w:rPr>
        <w:t xml:space="preserve"> and LC</w:t>
      </w:r>
      <w:r w:rsidRPr="004A11B9">
        <w:rPr>
          <w:rFonts w:ascii="Times New Roman" w:hAnsi="Times New Roman" w:cs="Times New Roman"/>
          <w:b/>
          <w:sz w:val="24"/>
          <w:vertAlign w:val="subscript"/>
        </w:rPr>
        <w:t>90</w:t>
      </w:r>
      <w:r w:rsidRPr="004A11B9">
        <w:rPr>
          <w:rFonts w:ascii="Times New Roman" w:hAnsi="Times New Roman" w:cs="Times New Roman"/>
          <w:b/>
          <w:sz w:val="24"/>
        </w:rPr>
        <w:t xml:space="preserve"> values of different concentrations of pyrethroids alone and in combination with synergist for </w:t>
      </w:r>
      <w:r w:rsidRPr="004A11B9">
        <w:rPr>
          <w:rFonts w:ascii="Times New Roman" w:hAnsi="Times New Roman" w:cs="Times New Roman"/>
          <w:b/>
          <w:i/>
          <w:sz w:val="24"/>
        </w:rPr>
        <w:t>P. gossypiella</w:t>
      </w:r>
      <w:r w:rsidRPr="004A11B9">
        <w:rPr>
          <w:rFonts w:ascii="Times New Roman" w:hAnsi="Times New Roman" w:cs="Times New Roman"/>
          <w:b/>
          <w:sz w:val="24"/>
        </w:rPr>
        <w:t xml:space="preserve"> population collected from </w:t>
      </w:r>
      <w:r>
        <w:rPr>
          <w:rFonts w:asciiTheme="majorBidi" w:hAnsiTheme="majorBidi" w:cstheme="majorBidi"/>
          <w:b/>
          <w:bCs/>
          <w:sz w:val="24"/>
          <w:szCs w:val="24"/>
        </w:rPr>
        <w:t xml:space="preserve">Bahawalpur </w:t>
      </w:r>
      <w:r w:rsidRPr="004A11B9">
        <w:rPr>
          <w:rFonts w:ascii="Times New Roman" w:hAnsi="Times New Roman" w:cs="Times New Roman"/>
          <w:b/>
          <w:sz w:val="24"/>
        </w:rPr>
        <w:t xml:space="preserve">district at C.I 95% after </w:t>
      </w:r>
      <w:r>
        <w:rPr>
          <w:rFonts w:ascii="Times New Roman" w:hAnsi="Times New Roman" w:cs="Times New Roman"/>
          <w:b/>
          <w:sz w:val="24"/>
        </w:rPr>
        <w:t>48</w:t>
      </w:r>
      <w:r w:rsidRPr="004A11B9">
        <w:rPr>
          <w:rFonts w:ascii="Times New Roman" w:hAnsi="Times New Roman" w:cs="Times New Roman"/>
          <w:b/>
          <w:sz w:val="24"/>
        </w:rPr>
        <w:t xml:space="preserve"> hour</w:t>
      </w:r>
    </w:p>
    <w:p w14:paraId="3467D58B" w14:textId="77777777" w:rsidR="001D0F3E" w:rsidRDefault="001D0F3E" w:rsidP="001D0F3E">
      <w:pPr>
        <w:spacing w:line="360" w:lineRule="auto"/>
        <w:ind w:firstLine="450"/>
        <w:jc w:val="both"/>
        <w:rPr>
          <w:rFonts w:ascii="Times New Roman" w:hAnsi="Times New Roman" w:cs="Times New Roman"/>
          <w:sz w:val="24"/>
          <w:szCs w:val="24"/>
        </w:rPr>
      </w:pPr>
      <w:r w:rsidRPr="00536AEF">
        <w:rPr>
          <w:rFonts w:ascii="Times New Roman" w:hAnsi="Times New Roman" w:cs="Times New Roman"/>
          <w:sz w:val="24"/>
          <w:szCs w:val="24"/>
        </w:rPr>
        <w:t xml:space="preserve">After </w:t>
      </w:r>
      <w:r>
        <w:rPr>
          <w:rFonts w:ascii="Times New Roman" w:hAnsi="Times New Roman" w:cs="Times New Roman"/>
          <w:sz w:val="24"/>
          <w:szCs w:val="24"/>
        </w:rPr>
        <w:t>48</w:t>
      </w:r>
      <w:r w:rsidRPr="00536AEF">
        <w:rPr>
          <w:rFonts w:ascii="Times New Roman" w:hAnsi="Times New Roman" w:cs="Times New Roman"/>
          <w:sz w:val="24"/>
          <w:szCs w:val="24"/>
        </w:rPr>
        <w:t xml:space="preserve"> hours,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sidRPr="004F2D5B">
        <w:rPr>
          <w:rFonts w:ascii="Times New Roman" w:hAnsi="Times New Roman"/>
          <w:kern w:val="2"/>
          <w:sz w:val="24"/>
          <w:szCs w:val="24"/>
          <w14:ligatures w14:val="standard"/>
        </w:rPr>
        <w:t>deltamethrin</w:t>
      </w:r>
      <w:r w:rsidRPr="00536AEF">
        <w:rPr>
          <w:rFonts w:ascii="Times New Roman" w:hAnsi="Times New Roman" w:cs="Times New Roman"/>
          <w:sz w:val="24"/>
          <w:szCs w:val="24"/>
        </w:rPr>
        <w:t xml:space="preserve"> were </w:t>
      </w:r>
      <w:r>
        <w:rPr>
          <w:rFonts w:ascii="Times New Roman" w:hAnsi="Times New Roman" w:cs="Times New Roman"/>
          <w:sz w:val="24"/>
          <w:szCs w:val="24"/>
        </w:rPr>
        <w:t>0.04</w:t>
      </w:r>
      <w:r w:rsidRPr="00536AEF">
        <w:rPr>
          <w:rFonts w:ascii="Times New Roman" w:hAnsi="Times New Roman" w:cs="Times New Roman"/>
          <w:sz w:val="24"/>
          <w:szCs w:val="24"/>
        </w:rPr>
        <w:t xml:space="preserve"> </w:t>
      </w:r>
      <w:r>
        <w:rPr>
          <w:rFonts w:ascii="Times New Roman" w:hAnsi="Times New Roman" w:cs="Times New Roman"/>
          <w:sz w:val="24"/>
          <w:szCs w:val="24"/>
        </w:rPr>
        <w:t>and 0.13</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whereas</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sidRPr="004F2D5B">
        <w:rPr>
          <w:rFonts w:ascii="Times New Roman" w:hAnsi="Times New Roman"/>
          <w:kern w:val="2"/>
          <w:sz w:val="24"/>
          <w:szCs w:val="24"/>
          <w14:ligatures w14:val="standard"/>
        </w:rPr>
        <w:t>deltamethrin</w:t>
      </w:r>
      <w:r>
        <w:rPr>
          <w:rFonts w:ascii="Times New Roman" w:hAnsi="Times New Roman"/>
          <w:kern w:val="2"/>
          <w:sz w:val="24"/>
          <w:szCs w:val="24"/>
          <w14:ligatures w14:val="standard"/>
        </w:rPr>
        <w:t xml:space="preserve"> with synergist</w:t>
      </w:r>
      <w:r w:rsidRPr="00536AEF">
        <w:rPr>
          <w:rFonts w:ascii="Times New Roman" w:hAnsi="Times New Roman" w:cs="Times New Roman"/>
          <w:sz w:val="24"/>
          <w:szCs w:val="24"/>
        </w:rPr>
        <w:t xml:space="preserve"> were 0.</w:t>
      </w:r>
      <w:r>
        <w:rPr>
          <w:rFonts w:ascii="Times New Roman" w:hAnsi="Times New Roman" w:cs="Times New Roman"/>
          <w:sz w:val="24"/>
          <w:szCs w:val="24"/>
        </w:rPr>
        <w:t>02</w:t>
      </w:r>
      <w:r w:rsidRPr="00536AEF">
        <w:rPr>
          <w:rFonts w:ascii="Times New Roman" w:hAnsi="Times New Roman" w:cs="Times New Roman"/>
          <w:sz w:val="24"/>
          <w:szCs w:val="24"/>
        </w:rPr>
        <w:t xml:space="preserve"> and </w:t>
      </w:r>
      <w:r>
        <w:rPr>
          <w:rFonts w:ascii="Times New Roman" w:hAnsi="Times New Roman" w:cs="Times New Roman"/>
          <w:sz w:val="24"/>
          <w:szCs w:val="24"/>
        </w:rPr>
        <w:t>0</w:t>
      </w:r>
      <w:r w:rsidRPr="00536AEF">
        <w:rPr>
          <w:rFonts w:ascii="Times New Roman" w:hAnsi="Times New Roman" w:cs="Times New Roman"/>
          <w:sz w:val="24"/>
          <w:szCs w:val="24"/>
        </w:rPr>
        <w:t>.</w:t>
      </w:r>
      <w:r>
        <w:rPr>
          <w:rFonts w:ascii="Times New Roman" w:hAnsi="Times New Roman" w:cs="Times New Roman"/>
          <w:sz w:val="24"/>
          <w:szCs w:val="24"/>
        </w:rPr>
        <w:t>09</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In the same way</w:t>
      </w:r>
      <w:r w:rsidRPr="00536AEF">
        <w:rPr>
          <w:rFonts w:ascii="Times New Roman" w:hAnsi="Times New Roman" w:cs="Times New Roman"/>
          <w:sz w:val="24"/>
          <w:szCs w:val="24"/>
        </w:rPr>
        <w:t xml:space="preserve">,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bifenthrin</w:t>
      </w:r>
      <w:r w:rsidRPr="00536AEF">
        <w:rPr>
          <w:rFonts w:ascii="Times New Roman" w:hAnsi="Times New Roman" w:cs="Times New Roman"/>
          <w:sz w:val="24"/>
          <w:szCs w:val="24"/>
        </w:rPr>
        <w:t xml:space="preserve"> were </w:t>
      </w:r>
      <w:r>
        <w:rPr>
          <w:rFonts w:ascii="Times New Roman" w:hAnsi="Times New Roman" w:cs="Times New Roman"/>
          <w:sz w:val="24"/>
          <w:szCs w:val="24"/>
        </w:rPr>
        <w:t>0.18</w:t>
      </w:r>
      <w:r w:rsidRPr="00536AEF">
        <w:rPr>
          <w:rFonts w:ascii="Times New Roman" w:hAnsi="Times New Roman" w:cs="Times New Roman"/>
          <w:sz w:val="24"/>
          <w:szCs w:val="24"/>
        </w:rPr>
        <w:t xml:space="preserve"> </w:t>
      </w:r>
      <w:r>
        <w:rPr>
          <w:rFonts w:ascii="Times New Roman" w:hAnsi="Times New Roman" w:cs="Times New Roman"/>
          <w:sz w:val="24"/>
          <w:szCs w:val="24"/>
        </w:rPr>
        <w:t>and 0.36</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while</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bifenthrin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0.11</w:t>
      </w:r>
      <w:r w:rsidRPr="00536AEF">
        <w:rPr>
          <w:rFonts w:ascii="Times New Roman" w:hAnsi="Times New Roman" w:cs="Times New Roman"/>
          <w:sz w:val="24"/>
          <w:szCs w:val="24"/>
        </w:rPr>
        <w:t xml:space="preserve"> and </w:t>
      </w:r>
      <w:r>
        <w:rPr>
          <w:rFonts w:ascii="Times New Roman" w:hAnsi="Times New Roman" w:cs="Times New Roman"/>
          <w:sz w:val="24"/>
          <w:szCs w:val="24"/>
        </w:rPr>
        <w:t>0.28</w:t>
      </w:r>
      <w:r w:rsidRPr="00536AEF">
        <w:rPr>
          <w:rFonts w:ascii="Times New Roman" w:hAnsi="Times New Roman" w:cs="Times New Roman"/>
          <w:sz w:val="24"/>
          <w:szCs w:val="24"/>
        </w:rPr>
        <w:t>% respectively</w:t>
      </w:r>
      <w:r w:rsidR="00C510CF">
        <w:rPr>
          <w:rFonts w:ascii="Times New Roman" w:hAnsi="Times New Roman" w:cs="Times New Roman"/>
          <w:sz w:val="24"/>
          <w:szCs w:val="24"/>
        </w:rPr>
        <w:t xml:space="preserve"> (Table </w:t>
      </w:r>
      <w:r w:rsidR="00C510CF" w:rsidRPr="00C510CF">
        <w:rPr>
          <w:rFonts w:ascii="Times New Roman" w:hAnsi="Times New Roman"/>
          <w:kern w:val="2"/>
          <w:sz w:val="24"/>
          <w14:ligatures w14:val="standard"/>
        </w:rPr>
        <w:t>8.2.6</w:t>
      </w:r>
      <w:r w:rsidR="00C510CF">
        <w:rPr>
          <w:rFonts w:ascii="Times New Roman" w:hAnsi="Times New Roman" w:cs="Times New Roman"/>
          <w:sz w:val="24"/>
          <w:szCs w:val="24"/>
        </w:rPr>
        <w:t>)</w:t>
      </w:r>
      <w:r w:rsidRPr="00536AEF">
        <w:rPr>
          <w:rFonts w:ascii="Times New Roman" w:hAnsi="Times New Roman" w:cs="Times New Roman"/>
          <w:sz w:val="24"/>
          <w:szCs w:val="24"/>
        </w:rPr>
        <w:t>.</w:t>
      </w:r>
      <w:r w:rsidRPr="00D14339">
        <w:rPr>
          <w:rFonts w:ascii="Times New Roman" w:hAnsi="Times New Roman" w:cs="Times New Roman"/>
          <w:sz w:val="24"/>
          <w:szCs w:val="24"/>
        </w:rPr>
        <w:t xml:space="preserve"> </w:t>
      </w:r>
    </w:p>
    <w:p w14:paraId="0E78096B" w14:textId="77777777" w:rsidR="001D0F3E" w:rsidRDefault="001D0F3E" w:rsidP="001D0F3E">
      <w:pPr>
        <w:spacing w:line="360" w:lineRule="auto"/>
        <w:ind w:firstLine="450"/>
        <w:jc w:val="both"/>
        <w:rPr>
          <w:rFonts w:ascii="Times New Roman" w:hAnsi="Times New Roman"/>
          <w:b/>
          <w:kern w:val="2"/>
          <w:sz w:val="24"/>
          <w:szCs w:val="24"/>
          <w14:ligatures w14:val="standard"/>
        </w:rPr>
      </w:pPr>
      <w:r>
        <w:rPr>
          <w:rFonts w:ascii="Times New Roman" w:hAnsi="Times New Roman" w:cs="Times New Roman"/>
          <w:sz w:val="24"/>
          <w:szCs w:val="24"/>
        </w:rPr>
        <w:t>Similarly, T</w:t>
      </w:r>
      <w:r w:rsidRPr="00536AEF">
        <w:rPr>
          <w:rFonts w:ascii="Times New Roman" w:hAnsi="Times New Roman" w:cs="Times New Roman"/>
          <w:sz w:val="24"/>
          <w:szCs w:val="24"/>
        </w:rPr>
        <w:t xml:space="preserve">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cypermethrin</w:t>
      </w:r>
      <w:r w:rsidRPr="00536AEF">
        <w:rPr>
          <w:rFonts w:ascii="Times New Roman" w:hAnsi="Times New Roman" w:cs="Times New Roman"/>
          <w:sz w:val="24"/>
          <w:szCs w:val="24"/>
        </w:rPr>
        <w:t xml:space="preserve"> were </w:t>
      </w:r>
      <w:r>
        <w:rPr>
          <w:rFonts w:ascii="Times New Roman" w:hAnsi="Times New Roman" w:cs="Times New Roman"/>
          <w:sz w:val="24"/>
          <w:szCs w:val="24"/>
        </w:rPr>
        <w:t>0.14</w:t>
      </w:r>
      <w:r w:rsidRPr="00536AEF">
        <w:rPr>
          <w:rFonts w:ascii="Times New Roman" w:hAnsi="Times New Roman" w:cs="Times New Roman"/>
          <w:sz w:val="24"/>
          <w:szCs w:val="24"/>
        </w:rPr>
        <w:t xml:space="preserve"> </w:t>
      </w:r>
      <w:r>
        <w:rPr>
          <w:rFonts w:ascii="Times New Roman" w:hAnsi="Times New Roman" w:cs="Times New Roman"/>
          <w:sz w:val="24"/>
          <w:szCs w:val="24"/>
        </w:rPr>
        <w:t>and 0.40</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however</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cypermethrin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0.10</w:t>
      </w:r>
      <w:r w:rsidRPr="00536AEF">
        <w:rPr>
          <w:rFonts w:ascii="Times New Roman" w:hAnsi="Times New Roman" w:cs="Times New Roman"/>
          <w:sz w:val="24"/>
          <w:szCs w:val="24"/>
        </w:rPr>
        <w:t xml:space="preserve"> and </w:t>
      </w:r>
      <w:r>
        <w:rPr>
          <w:rFonts w:ascii="Times New Roman" w:hAnsi="Times New Roman" w:cs="Times New Roman"/>
          <w:sz w:val="24"/>
          <w:szCs w:val="24"/>
        </w:rPr>
        <w:t>0.31</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On the contrary</w:t>
      </w:r>
      <w:r w:rsidRPr="00536AEF">
        <w:rPr>
          <w:rFonts w:ascii="Times New Roman" w:hAnsi="Times New Roman" w:cs="Times New Roman"/>
          <w:sz w:val="24"/>
          <w:szCs w:val="24"/>
        </w:rPr>
        <w:t xml:space="preserve">,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lambda-cyhalothrin</w:t>
      </w:r>
      <w:r w:rsidRPr="00536AEF">
        <w:rPr>
          <w:rFonts w:ascii="Times New Roman" w:hAnsi="Times New Roman" w:cs="Times New Roman"/>
          <w:sz w:val="24"/>
          <w:szCs w:val="24"/>
        </w:rPr>
        <w:t xml:space="preserve"> were </w:t>
      </w:r>
      <w:r>
        <w:rPr>
          <w:rFonts w:ascii="Times New Roman" w:hAnsi="Times New Roman" w:cs="Times New Roman"/>
          <w:sz w:val="24"/>
          <w:szCs w:val="24"/>
        </w:rPr>
        <w:t>0.19</w:t>
      </w:r>
      <w:r w:rsidRPr="00536AEF">
        <w:rPr>
          <w:rFonts w:ascii="Times New Roman" w:hAnsi="Times New Roman" w:cs="Times New Roman"/>
          <w:sz w:val="24"/>
          <w:szCs w:val="24"/>
        </w:rPr>
        <w:t xml:space="preserve"> </w:t>
      </w:r>
      <w:r>
        <w:rPr>
          <w:rFonts w:ascii="Times New Roman" w:hAnsi="Times New Roman" w:cs="Times New Roman"/>
          <w:sz w:val="24"/>
          <w:szCs w:val="24"/>
        </w:rPr>
        <w:t>and 0.28</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but</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lambda-cyhalothrin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0.10</w:t>
      </w:r>
      <w:r w:rsidRPr="00536AEF">
        <w:rPr>
          <w:rFonts w:ascii="Times New Roman" w:hAnsi="Times New Roman" w:cs="Times New Roman"/>
          <w:sz w:val="24"/>
          <w:szCs w:val="24"/>
        </w:rPr>
        <w:t xml:space="preserve"> and </w:t>
      </w:r>
      <w:r>
        <w:rPr>
          <w:rFonts w:ascii="Times New Roman" w:hAnsi="Times New Roman" w:cs="Times New Roman"/>
          <w:sz w:val="24"/>
          <w:szCs w:val="24"/>
        </w:rPr>
        <w:t>0.20</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(Table </w:t>
      </w:r>
      <w:r w:rsidR="00C510CF" w:rsidRPr="00C510CF">
        <w:rPr>
          <w:rFonts w:ascii="Times New Roman" w:hAnsi="Times New Roman"/>
          <w:kern w:val="2"/>
          <w:sz w:val="24"/>
          <w14:ligatures w14:val="standard"/>
        </w:rPr>
        <w:t>8.2.6</w:t>
      </w:r>
      <w:r>
        <w:rPr>
          <w:rFonts w:ascii="Times New Roman" w:hAnsi="Times New Roman" w:cs="Times New Roman"/>
          <w:sz w:val="24"/>
          <w:szCs w:val="24"/>
        </w:rPr>
        <w:t>).</w:t>
      </w:r>
    </w:p>
    <w:p w14:paraId="2E0E1222" w14:textId="77777777" w:rsidR="001D0F3E" w:rsidRPr="00B6537E" w:rsidRDefault="001D0F3E" w:rsidP="00101C50">
      <w:pPr>
        <w:jc w:val="both"/>
        <w:rPr>
          <w:rFonts w:ascii="Times New Roman" w:hAnsi="Times New Roman" w:cs="Times New Roman"/>
          <w:b/>
          <w:kern w:val="2"/>
          <w:sz w:val="24"/>
          <w:szCs w:val="24"/>
          <w14:ligatures w14:val="standard"/>
        </w:rPr>
      </w:pPr>
      <w:r>
        <w:rPr>
          <w:rFonts w:ascii="Times New Roman" w:hAnsi="Times New Roman"/>
          <w:b/>
          <w:kern w:val="2"/>
          <w:sz w:val="24"/>
          <w:szCs w:val="24"/>
          <w14:ligatures w14:val="standard"/>
        </w:rPr>
        <w:t xml:space="preserve">Table </w:t>
      </w:r>
      <w:r w:rsidR="00C510CF" w:rsidRPr="00C510CF">
        <w:rPr>
          <w:rFonts w:ascii="Times New Roman" w:hAnsi="Times New Roman"/>
          <w:b/>
          <w:kern w:val="2"/>
          <w:sz w:val="24"/>
          <w14:ligatures w14:val="standard"/>
        </w:rPr>
        <w:t>8.2.</w:t>
      </w:r>
      <w:r w:rsidR="00C510CF">
        <w:rPr>
          <w:rFonts w:ascii="Times New Roman" w:hAnsi="Times New Roman"/>
          <w:b/>
          <w:kern w:val="2"/>
          <w:sz w:val="24"/>
          <w14:ligatures w14:val="standard"/>
        </w:rPr>
        <w:t>6</w:t>
      </w:r>
      <w:r>
        <w:rPr>
          <w:rFonts w:ascii="Times New Roman" w:hAnsi="Times New Roman"/>
          <w:b/>
          <w:kern w:val="2"/>
          <w:sz w:val="24"/>
          <w:szCs w:val="24"/>
          <w14:ligatures w14:val="standard"/>
        </w:rPr>
        <w:t>:</w:t>
      </w:r>
      <w:r w:rsidRPr="00B6537E">
        <w:rPr>
          <w:rFonts w:ascii="Times New Roman" w:hAnsi="Times New Roman"/>
          <w:b/>
          <w:kern w:val="2"/>
          <w:sz w:val="24"/>
          <w:szCs w:val="24"/>
          <w14:ligatures w14:val="standard"/>
        </w:rPr>
        <w:t xml:space="preserve"> </w:t>
      </w:r>
      <w:r w:rsidRPr="00C804CE">
        <w:rPr>
          <w:rFonts w:ascii="Times New Roman" w:hAnsi="Times New Roman" w:cs="Times New Roman"/>
          <w:b/>
          <w:sz w:val="24"/>
          <w:szCs w:val="24"/>
        </w:rPr>
        <w:t>LC</w:t>
      </w:r>
      <w:r w:rsidRPr="00C804CE">
        <w:rPr>
          <w:rFonts w:ascii="Times New Roman" w:hAnsi="Times New Roman" w:cs="Times New Roman"/>
          <w:b/>
          <w:sz w:val="24"/>
          <w:szCs w:val="24"/>
          <w:vertAlign w:val="subscript"/>
        </w:rPr>
        <w:t>50</w:t>
      </w:r>
      <w:r w:rsidRPr="00C804CE">
        <w:rPr>
          <w:rFonts w:ascii="Times New Roman" w:hAnsi="Times New Roman" w:cs="Times New Roman"/>
          <w:b/>
          <w:sz w:val="24"/>
          <w:szCs w:val="24"/>
        </w:rPr>
        <w:t xml:space="preserve"> </w:t>
      </w:r>
      <w:r>
        <w:rPr>
          <w:rFonts w:ascii="Times New Roman" w:hAnsi="Times New Roman" w:cs="Times New Roman"/>
          <w:b/>
          <w:sz w:val="24"/>
          <w:szCs w:val="24"/>
        </w:rPr>
        <w:t xml:space="preserve">and </w:t>
      </w:r>
      <w:r w:rsidRPr="00C804CE">
        <w:rPr>
          <w:rFonts w:ascii="Times New Roman" w:hAnsi="Times New Roman" w:cs="Times New Roman"/>
          <w:b/>
          <w:sz w:val="24"/>
          <w:szCs w:val="24"/>
        </w:rPr>
        <w:t>LC</w:t>
      </w:r>
      <w:r w:rsidRPr="00C804CE">
        <w:rPr>
          <w:rFonts w:ascii="Times New Roman" w:hAnsi="Times New Roman" w:cs="Times New Roman"/>
          <w:b/>
          <w:sz w:val="24"/>
          <w:szCs w:val="24"/>
          <w:vertAlign w:val="subscript"/>
        </w:rPr>
        <w:t>90</w:t>
      </w:r>
      <w:r>
        <w:rPr>
          <w:rFonts w:ascii="Times New Roman" w:hAnsi="Times New Roman" w:cs="Times New Roman"/>
          <w:b/>
          <w:sz w:val="24"/>
          <w:szCs w:val="24"/>
          <w:vertAlign w:val="subscript"/>
        </w:rPr>
        <w:t xml:space="preserve"> </w:t>
      </w:r>
      <w:r w:rsidRPr="00C804CE">
        <w:rPr>
          <w:rFonts w:ascii="Times New Roman" w:hAnsi="Times New Roman" w:cs="Times New Roman"/>
          <w:b/>
          <w:sz w:val="24"/>
          <w:szCs w:val="24"/>
        </w:rPr>
        <w:t>values of different concentration</w:t>
      </w:r>
      <w:r>
        <w:rPr>
          <w:rFonts w:ascii="Times New Roman" w:hAnsi="Times New Roman" w:cs="Times New Roman"/>
          <w:b/>
          <w:sz w:val="24"/>
          <w:szCs w:val="24"/>
        </w:rPr>
        <w:t>s</w:t>
      </w:r>
      <w:r w:rsidRPr="00C804CE">
        <w:rPr>
          <w:rFonts w:ascii="Times New Roman" w:hAnsi="Times New Roman" w:cs="Times New Roman"/>
          <w:b/>
          <w:sz w:val="24"/>
          <w:szCs w:val="24"/>
        </w:rPr>
        <w:t xml:space="preserve"> of </w:t>
      </w:r>
      <w:r>
        <w:rPr>
          <w:rFonts w:ascii="Times New Roman" w:hAnsi="Times New Roman" w:cs="Times New Roman"/>
          <w:b/>
          <w:sz w:val="24"/>
          <w:szCs w:val="24"/>
        </w:rPr>
        <w:t>pyrethroids alone and in combination with synergist</w:t>
      </w:r>
      <w:r w:rsidRPr="00C804CE">
        <w:rPr>
          <w:rFonts w:ascii="Times New Roman" w:hAnsi="Times New Roman" w:cs="Times New Roman"/>
          <w:b/>
          <w:sz w:val="24"/>
          <w:szCs w:val="24"/>
        </w:rPr>
        <w:t xml:space="preserve"> </w:t>
      </w:r>
      <w:r>
        <w:rPr>
          <w:rFonts w:asciiTheme="majorBidi" w:hAnsiTheme="majorBidi" w:cstheme="majorBidi"/>
          <w:b/>
          <w:bCs/>
          <w:sz w:val="24"/>
          <w:szCs w:val="24"/>
        </w:rPr>
        <w:t>for</w:t>
      </w:r>
      <w:r w:rsidRPr="00CB6424">
        <w:rPr>
          <w:rFonts w:asciiTheme="majorBidi" w:hAnsiTheme="majorBidi" w:cstheme="majorBidi"/>
          <w:b/>
          <w:bCs/>
          <w:sz w:val="24"/>
          <w:szCs w:val="24"/>
        </w:rPr>
        <w:t xml:space="preserve"> </w:t>
      </w:r>
      <w:r w:rsidRPr="003C0F82">
        <w:rPr>
          <w:rFonts w:ascii="Times New Roman" w:hAnsi="Times New Roman" w:cstheme="majorBidi"/>
          <w:b/>
          <w:bCs/>
          <w:i/>
          <w:sz w:val="24"/>
          <w:szCs w:val="24"/>
        </w:rPr>
        <w:t>P. gossypiella</w:t>
      </w:r>
      <w:r w:rsidRPr="00CB6424">
        <w:rPr>
          <w:rFonts w:asciiTheme="majorBidi" w:hAnsiTheme="majorBidi" w:cstheme="majorBidi"/>
          <w:b/>
          <w:bCs/>
          <w:sz w:val="24"/>
          <w:szCs w:val="24"/>
        </w:rPr>
        <w:t xml:space="preserve"> </w:t>
      </w:r>
      <w:r>
        <w:rPr>
          <w:rFonts w:asciiTheme="majorBidi" w:hAnsiTheme="majorBidi" w:cstheme="majorBidi"/>
          <w:b/>
          <w:bCs/>
          <w:sz w:val="24"/>
          <w:szCs w:val="24"/>
        </w:rPr>
        <w:t>population collected from Bahawalpur district</w:t>
      </w:r>
      <w:r w:rsidRPr="00C804CE">
        <w:rPr>
          <w:rFonts w:ascii="Times New Roman" w:hAnsi="Times New Roman" w:cs="Times New Roman"/>
          <w:b/>
          <w:sz w:val="24"/>
          <w:szCs w:val="24"/>
        </w:rPr>
        <w:t xml:space="preserve"> at C.I 95% after 4</w:t>
      </w:r>
      <w:r>
        <w:rPr>
          <w:rFonts w:ascii="Times New Roman" w:hAnsi="Times New Roman" w:cs="Times New Roman"/>
          <w:b/>
          <w:sz w:val="24"/>
          <w:szCs w:val="24"/>
        </w:rPr>
        <w:t>8</w:t>
      </w:r>
      <w:r w:rsidRPr="00C804CE">
        <w:rPr>
          <w:rFonts w:ascii="Times New Roman" w:hAnsi="Times New Roman" w:cs="Times New Roman"/>
          <w:b/>
          <w:sz w:val="24"/>
          <w:szCs w:val="24"/>
        </w:rPr>
        <w:t xml:space="preserve"> hour</w:t>
      </w:r>
      <w:r w:rsidRPr="00B6537E">
        <w:rPr>
          <w:rFonts w:ascii="Times New Roman" w:hAnsi="Times New Roman" w:cs="Times New Roman"/>
          <w:b/>
          <w:kern w:val="2"/>
          <w:sz w:val="24"/>
          <w:szCs w:val="24"/>
          <w14:ligatures w14:val="standard"/>
        </w:rPr>
        <w:t>.</w:t>
      </w:r>
    </w:p>
    <w:tbl>
      <w:tblPr>
        <w:tblpPr w:leftFromText="180" w:rightFromText="180" w:vertAnchor="text" w:horzAnchor="page" w:tblpX="1366" w:tblpY="221"/>
        <w:tblW w:w="10206" w:type="dxa"/>
        <w:tblBorders>
          <w:top w:val="single" w:sz="4" w:space="0" w:color="auto"/>
          <w:bottom w:val="single" w:sz="4" w:space="0" w:color="auto"/>
        </w:tblBorders>
        <w:tblLayout w:type="fixed"/>
        <w:tblLook w:val="04A0" w:firstRow="1" w:lastRow="0" w:firstColumn="1" w:lastColumn="0" w:noHBand="0" w:noVBand="1"/>
      </w:tblPr>
      <w:tblGrid>
        <w:gridCol w:w="1584"/>
        <w:gridCol w:w="1153"/>
        <w:gridCol w:w="1153"/>
        <w:gridCol w:w="1028"/>
        <w:gridCol w:w="1547"/>
        <w:gridCol w:w="1040"/>
        <w:gridCol w:w="1415"/>
        <w:gridCol w:w="1286"/>
      </w:tblGrid>
      <w:tr w:rsidR="001D0F3E" w:rsidRPr="00B6537E" w14:paraId="35213959" w14:textId="77777777" w:rsidTr="001D0F3E">
        <w:trPr>
          <w:trHeight w:val="432"/>
        </w:trPr>
        <w:tc>
          <w:tcPr>
            <w:tcW w:w="1584" w:type="dxa"/>
            <w:vMerge w:val="restart"/>
            <w:tcBorders>
              <w:top w:val="single" w:sz="4" w:space="0" w:color="auto"/>
              <w:bottom w:val="single" w:sz="4" w:space="0" w:color="auto"/>
            </w:tcBorders>
            <w:shd w:val="clear" w:color="auto" w:fill="auto"/>
            <w:vAlign w:val="center"/>
          </w:tcPr>
          <w:p w14:paraId="6CDA6808"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Insecticides</w:t>
            </w:r>
          </w:p>
        </w:tc>
        <w:tc>
          <w:tcPr>
            <w:tcW w:w="1153" w:type="dxa"/>
            <w:vMerge w:val="restart"/>
            <w:tcBorders>
              <w:top w:val="single" w:sz="4" w:space="0" w:color="auto"/>
              <w:bottom w:val="single" w:sz="4" w:space="0" w:color="auto"/>
            </w:tcBorders>
            <w:vAlign w:val="center"/>
          </w:tcPr>
          <w:p w14:paraId="11D5F844"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FRD</w:t>
            </w:r>
          </w:p>
        </w:tc>
        <w:tc>
          <w:tcPr>
            <w:tcW w:w="1153" w:type="dxa"/>
            <w:vMerge w:val="restart"/>
            <w:tcBorders>
              <w:top w:val="single" w:sz="4" w:space="0" w:color="auto"/>
              <w:bottom w:val="single" w:sz="4" w:space="0" w:color="auto"/>
            </w:tcBorders>
            <w:shd w:val="clear" w:color="auto" w:fill="auto"/>
            <w:vAlign w:val="center"/>
          </w:tcPr>
          <w:p w14:paraId="58A1F7D5"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χ</w:t>
            </w:r>
            <w:r w:rsidRPr="00B6537E">
              <w:rPr>
                <w:rFonts w:ascii="Times New Roman" w:hAnsi="Times New Roman"/>
                <w:b/>
                <w:kern w:val="2"/>
                <w:szCs w:val="24"/>
                <w:vertAlign w:val="superscript"/>
                <w14:ligatures w14:val="standard"/>
              </w:rPr>
              <w:t>2</w:t>
            </w:r>
          </w:p>
          <w:p w14:paraId="58AD89E2"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(d/f, P Value)</w:t>
            </w:r>
          </w:p>
        </w:tc>
        <w:tc>
          <w:tcPr>
            <w:tcW w:w="1028" w:type="dxa"/>
            <w:vMerge w:val="restart"/>
            <w:tcBorders>
              <w:top w:val="single" w:sz="4" w:space="0" w:color="auto"/>
              <w:bottom w:val="single" w:sz="4" w:space="0" w:color="auto"/>
            </w:tcBorders>
            <w:shd w:val="clear" w:color="auto" w:fill="auto"/>
            <w:vAlign w:val="center"/>
          </w:tcPr>
          <w:p w14:paraId="148F8556" w14:textId="77777777" w:rsidR="001D0F3E" w:rsidRPr="00B6537E" w:rsidRDefault="001D0F3E" w:rsidP="001D0F3E">
            <w:pPr>
              <w:jc w:val="center"/>
              <w:rPr>
                <w:rFonts w:ascii="Times New Roman" w:hAnsi="Times New Roman"/>
                <w:b/>
                <w:kern w:val="2"/>
                <w:szCs w:val="24"/>
                <w:vertAlign w:val="subscript"/>
                <w14:ligatures w14:val="standard"/>
              </w:rPr>
            </w:pPr>
            <w:r w:rsidRPr="00B6537E">
              <w:rPr>
                <w:rFonts w:ascii="Times New Roman" w:hAnsi="Times New Roman"/>
                <w:b/>
                <w:kern w:val="2"/>
                <w:szCs w:val="24"/>
                <w14:ligatures w14:val="standard"/>
              </w:rPr>
              <w:t>LC</w:t>
            </w:r>
            <w:r w:rsidRPr="00B6537E">
              <w:rPr>
                <w:rFonts w:ascii="Times New Roman" w:hAnsi="Times New Roman"/>
                <w:b/>
                <w:kern w:val="2"/>
                <w:szCs w:val="24"/>
                <w:vertAlign w:val="subscript"/>
                <w14:ligatures w14:val="standard"/>
              </w:rPr>
              <w:t xml:space="preserve">50 </w:t>
            </w:r>
          </w:p>
          <w:p w14:paraId="60FAECBD"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(ml)</w:t>
            </w:r>
          </w:p>
        </w:tc>
        <w:tc>
          <w:tcPr>
            <w:tcW w:w="1547" w:type="dxa"/>
            <w:tcBorders>
              <w:top w:val="single" w:sz="4" w:space="0" w:color="auto"/>
              <w:bottom w:val="single" w:sz="4" w:space="0" w:color="auto"/>
            </w:tcBorders>
            <w:shd w:val="clear" w:color="auto" w:fill="auto"/>
            <w:vAlign w:val="center"/>
          </w:tcPr>
          <w:p w14:paraId="1558E6DB"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(95%) FL</w:t>
            </w:r>
          </w:p>
        </w:tc>
        <w:tc>
          <w:tcPr>
            <w:tcW w:w="1040" w:type="dxa"/>
            <w:vMerge w:val="restart"/>
            <w:tcBorders>
              <w:top w:val="single" w:sz="4" w:space="0" w:color="auto"/>
              <w:bottom w:val="single" w:sz="4" w:space="0" w:color="auto"/>
            </w:tcBorders>
            <w:shd w:val="clear" w:color="auto" w:fill="auto"/>
            <w:vAlign w:val="center"/>
          </w:tcPr>
          <w:p w14:paraId="0E9D0B05" w14:textId="77777777" w:rsidR="001D0F3E" w:rsidRPr="00B6537E" w:rsidRDefault="001D0F3E" w:rsidP="001D0F3E">
            <w:pPr>
              <w:jc w:val="center"/>
              <w:rPr>
                <w:rFonts w:ascii="Times New Roman" w:hAnsi="Times New Roman"/>
                <w:b/>
                <w:kern w:val="2"/>
                <w:szCs w:val="24"/>
                <w:vertAlign w:val="subscript"/>
                <w14:ligatures w14:val="standard"/>
              </w:rPr>
            </w:pPr>
            <w:r w:rsidRPr="00B6537E">
              <w:rPr>
                <w:rFonts w:ascii="Times New Roman" w:hAnsi="Times New Roman"/>
                <w:b/>
                <w:kern w:val="2"/>
                <w:szCs w:val="24"/>
                <w14:ligatures w14:val="standard"/>
              </w:rPr>
              <w:t>LC</w:t>
            </w:r>
            <w:r w:rsidRPr="00B6537E">
              <w:rPr>
                <w:rFonts w:ascii="Times New Roman" w:hAnsi="Times New Roman"/>
                <w:b/>
                <w:kern w:val="2"/>
                <w:szCs w:val="24"/>
                <w:vertAlign w:val="subscript"/>
                <w14:ligatures w14:val="standard"/>
              </w:rPr>
              <w:t>90</w:t>
            </w:r>
          </w:p>
          <w:p w14:paraId="39BC7FC8"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vertAlign w:val="subscript"/>
                <w14:ligatures w14:val="standard"/>
              </w:rPr>
              <w:t xml:space="preserve"> </w:t>
            </w:r>
            <w:r w:rsidRPr="00B6537E">
              <w:rPr>
                <w:rFonts w:ascii="Times New Roman" w:hAnsi="Times New Roman"/>
                <w:b/>
                <w:kern w:val="2"/>
                <w:szCs w:val="24"/>
                <w14:ligatures w14:val="standard"/>
              </w:rPr>
              <w:t>(ml)</w:t>
            </w:r>
          </w:p>
        </w:tc>
        <w:tc>
          <w:tcPr>
            <w:tcW w:w="1415" w:type="dxa"/>
            <w:tcBorders>
              <w:top w:val="single" w:sz="4" w:space="0" w:color="auto"/>
              <w:bottom w:val="single" w:sz="4" w:space="0" w:color="auto"/>
            </w:tcBorders>
            <w:shd w:val="clear" w:color="auto" w:fill="auto"/>
            <w:vAlign w:val="center"/>
          </w:tcPr>
          <w:p w14:paraId="0F7EE1A4"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(95%) FL</w:t>
            </w:r>
          </w:p>
        </w:tc>
        <w:tc>
          <w:tcPr>
            <w:tcW w:w="1286" w:type="dxa"/>
            <w:vMerge w:val="restart"/>
            <w:tcBorders>
              <w:top w:val="single" w:sz="4" w:space="0" w:color="auto"/>
              <w:bottom w:val="single" w:sz="4" w:space="0" w:color="auto"/>
            </w:tcBorders>
            <w:shd w:val="clear" w:color="auto" w:fill="auto"/>
            <w:vAlign w:val="center"/>
          </w:tcPr>
          <w:p w14:paraId="11A31D15"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Parameter</w:t>
            </w:r>
          </w:p>
          <w:p w14:paraId="399F7390"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Slope ± SE</w:t>
            </w:r>
          </w:p>
        </w:tc>
      </w:tr>
      <w:tr w:rsidR="001D0F3E" w:rsidRPr="00B6537E" w14:paraId="03E62B59" w14:textId="77777777" w:rsidTr="001D0F3E">
        <w:trPr>
          <w:trHeight w:val="123"/>
        </w:trPr>
        <w:tc>
          <w:tcPr>
            <w:tcW w:w="1584" w:type="dxa"/>
            <w:vMerge/>
            <w:tcBorders>
              <w:top w:val="nil"/>
              <w:bottom w:val="single" w:sz="4" w:space="0" w:color="auto"/>
            </w:tcBorders>
            <w:shd w:val="clear" w:color="auto" w:fill="auto"/>
            <w:vAlign w:val="center"/>
          </w:tcPr>
          <w:p w14:paraId="56A1E399" w14:textId="77777777" w:rsidR="001D0F3E" w:rsidRPr="00B6537E" w:rsidRDefault="001D0F3E" w:rsidP="001D0F3E">
            <w:pPr>
              <w:jc w:val="center"/>
              <w:rPr>
                <w:rFonts w:ascii="Times New Roman" w:hAnsi="Times New Roman"/>
                <w:b/>
                <w:kern w:val="2"/>
                <w:szCs w:val="24"/>
                <w14:ligatures w14:val="standard"/>
              </w:rPr>
            </w:pPr>
          </w:p>
        </w:tc>
        <w:tc>
          <w:tcPr>
            <w:tcW w:w="1153" w:type="dxa"/>
            <w:vMerge/>
            <w:tcBorders>
              <w:top w:val="nil"/>
              <w:bottom w:val="single" w:sz="4" w:space="0" w:color="auto"/>
            </w:tcBorders>
            <w:vAlign w:val="center"/>
          </w:tcPr>
          <w:p w14:paraId="1BA53D60" w14:textId="77777777" w:rsidR="001D0F3E" w:rsidRPr="00B6537E" w:rsidRDefault="001D0F3E" w:rsidP="001D0F3E">
            <w:pPr>
              <w:jc w:val="center"/>
              <w:rPr>
                <w:rFonts w:ascii="Times New Roman" w:hAnsi="Times New Roman"/>
                <w:b/>
                <w:kern w:val="2"/>
                <w:szCs w:val="24"/>
                <w14:ligatures w14:val="standard"/>
              </w:rPr>
            </w:pPr>
          </w:p>
        </w:tc>
        <w:tc>
          <w:tcPr>
            <w:tcW w:w="1153" w:type="dxa"/>
            <w:vMerge/>
            <w:tcBorders>
              <w:top w:val="nil"/>
              <w:bottom w:val="single" w:sz="4" w:space="0" w:color="auto"/>
            </w:tcBorders>
            <w:shd w:val="clear" w:color="auto" w:fill="auto"/>
            <w:vAlign w:val="center"/>
          </w:tcPr>
          <w:p w14:paraId="2D3048B8" w14:textId="77777777" w:rsidR="001D0F3E" w:rsidRPr="00B6537E" w:rsidRDefault="001D0F3E" w:rsidP="001D0F3E">
            <w:pPr>
              <w:jc w:val="center"/>
              <w:rPr>
                <w:rFonts w:ascii="Times New Roman" w:hAnsi="Times New Roman"/>
                <w:b/>
                <w:kern w:val="2"/>
                <w:szCs w:val="24"/>
                <w14:ligatures w14:val="standard"/>
              </w:rPr>
            </w:pPr>
          </w:p>
        </w:tc>
        <w:tc>
          <w:tcPr>
            <w:tcW w:w="1028" w:type="dxa"/>
            <w:vMerge/>
            <w:tcBorders>
              <w:top w:val="nil"/>
              <w:bottom w:val="single" w:sz="4" w:space="0" w:color="auto"/>
            </w:tcBorders>
            <w:shd w:val="clear" w:color="auto" w:fill="auto"/>
            <w:vAlign w:val="center"/>
          </w:tcPr>
          <w:p w14:paraId="30628134" w14:textId="77777777" w:rsidR="001D0F3E" w:rsidRPr="00B6537E" w:rsidRDefault="001D0F3E" w:rsidP="001D0F3E">
            <w:pPr>
              <w:jc w:val="center"/>
              <w:rPr>
                <w:rFonts w:ascii="Times New Roman" w:hAnsi="Times New Roman"/>
                <w:b/>
                <w:kern w:val="2"/>
                <w:szCs w:val="24"/>
                <w14:ligatures w14:val="standard"/>
              </w:rPr>
            </w:pPr>
          </w:p>
        </w:tc>
        <w:tc>
          <w:tcPr>
            <w:tcW w:w="1547" w:type="dxa"/>
            <w:tcBorders>
              <w:top w:val="single" w:sz="4" w:space="0" w:color="auto"/>
              <w:bottom w:val="single" w:sz="4" w:space="0" w:color="auto"/>
            </w:tcBorders>
            <w:shd w:val="clear" w:color="auto" w:fill="auto"/>
            <w:vAlign w:val="center"/>
          </w:tcPr>
          <w:p w14:paraId="4E0370DF" w14:textId="77777777" w:rsidR="001D0F3E" w:rsidRPr="00B6537E" w:rsidRDefault="001D0F3E" w:rsidP="001D0F3E">
            <w:pPr>
              <w:rPr>
                <w:rFonts w:ascii="Times New Roman" w:hAnsi="Times New Roman"/>
                <w:b/>
                <w:kern w:val="2"/>
                <w:szCs w:val="24"/>
                <w14:ligatures w14:val="standard"/>
              </w:rPr>
            </w:pPr>
            <w:r w:rsidRPr="00B6537E">
              <w:rPr>
                <w:rFonts w:ascii="Times New Roman" w:hAnsi="Times New Roman"/>
                <w:b/>
                <w:kern w:val="2"/>
                <w:szCs w:val="24"/>
                <w14:ligatures w14:val="standard"/>
              </w:rPr>
              <w:t>Lower  Upper</w:t>
            </w:r>
          </w:p>
        </w:tc>
        <w:tc>
          <w:tcPr>
            <w:tcW w:w="1040" w:type="dxa"/>
            <w:vMerge/>
            <w:tcBorders>
              <w:top w:val="single" w:sz="4" w:space="0" w:color="auto"/>
              <w:bottom w:val="single" w:sz="4" w:space="0" w:color="auto"/>
            </w:tcBorders>
            <w:shd w:val="clear" w:color="auto" w:fill="auto"/>
            <w:vAlign w:val="center"/>
          </w:tcPr>
          <w:p w14:paraId="750DF1B3" w14:textId="77777777" w:rsidR="001D0F3E" w:rsidRPr="00B6537E" w:rsidRDefault="001D0F3E" w:rsidP="001D0F3E">
            <w:pPr>
              <w:jc w:val="center"/>
              <w:rPr>
                <w:rFonts w:ascii="Times New Roman" w:hAnsi="Times New Roman"/>
                <w:b/>
                <w:kern w:val="2"/>
                <w:szCs w:val="24"/>
                <w14:ligatures w14:val="standard"/>
              </w:rPr>
            </w:pPr>
          </w:p>
        </w:tc>
        <w:tc>
          <w:tcPr>
            <w:tcW w:w="1415" w:type="dxa"/>
            <w:tcBorders>
              <w:top w:val="single" w:sz="4" w:space="0" w:color="auto"/>
              <w:bottom w:val="single" w:sz="4" w:space="0" w:color="auto"/>
            </w:tcBorders>
            <w:shd w:val="clear" w:color="auto" w:fill="auto"/>
            <w:vAlign w:val="center"/>
          </w:tcPr>
          <w:p w14:paraId="32FE664D" w14:textId="77777777" w:rsidR="001D0F3E" w:rsidRPr="00B6537E" w:rsidRDefault="001D0F3E" w:rsidP="001D0F3E">
            <w:pPr>
              <w:jc w:val="both"/>
              <w:rPr>
                <w:rFonts w:ascii="Times New Roman" w:hAnsi="Times New Roman"/>
                <w:b/>
                <w:kern w:val="2"/>
                <w:szCs w:val="24"/>
                <w14:ligatures w14:val="standard"/>
              </w:rPr>
            </w:pPr>
            <w:r w:rsidRPr="00B6537E">
              <w:rPr>
                <w:rFonts w:ascii="Times New Roman" w:hAnsi="Times New Roman"/>
                <w:b/>
                <w:kern w:val="2"/>
                <w:szCs w:val="24"/>
                <w14:ligatures w14:val="standard"/>
              </w:rPr>
              <w:t>Lower Upper</w:t>
            </w:r>
          </w:p>
        </w:tc>
        <w:tc>
          <w:tcPr>
            <w:tcW w:w="1286" w:type="dxa"/>
            <w:vMerge/>
            <w:tcBorders>
              <w:top w:val="single" w:sz="4" w:space="0" w:color="auto"/>
              <w:bottom w:val="single" w:sz="4" w:space="0" w:color="auto"/>
            </w:tcBorders>
            <w:shd w:val="clear" w:color="auto" w:fill="auto"/>
            <w:vAlign w:val="center"/>
          </w:tcPr>
          <w:p w14:paraId="64A75EA1" w14:textId="77777777" w:rsidR="001D0F3E" w:rsidRPr="00B6537E" w:rsidRDefault="001D0F3E" w:rsidP="001D0F3E">
            <w:pPr>
              <w:jc w:val="center"/>
              <w:rPr>
                <w:rFonts w:ascii="Times New Roman" w:hAnsi="Times New Roman"/>
                <w:b/>
                <w:kern w:val="2"/>
                <w:szCs w:val="24"/>
                <w14:ligatures w14:val="standard"/>
              </w:rPr>
            </w:pPr>
          </w:p>
        </w:tc>
      </w:tr>
      <w:tr w:rsidR="001D0F3E" w:rsidRPr="00B6537E" w14:paraId="3D765FA5" w14:textId="77777777" w:rsidTr="001D0F3E">
        <w:trPr>
          <w:trHeight w:val="576"/>
        </w:trPr>
        <w:tc>
          <w:tcPr>
            <w:tcW w:w="1584" w:type="dxa"/>
            <w:tcBorders>
              <w:top w:val="single" w:sz="4" w:space="0" w:color="auto"/>
            </w:tcBorders>
            <w:shd w:val="clear" w:color="auto" w:fill="auto"/>
            <w:vAlign w:val="center"/>
          </w:tcPr>
          <w:p w14:paraId="3019952E"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Deltamethrin</w:t>
            </w:r>
          </w:p>
        </w:tc>
        <w:tc>
          <w:tcPr>
            <w:tcW w:w="1153" w:type="dxa"/>
            <w:tcBorders>
              <w:top w:val="single" w:sz="4" w:space="0" w:color="auto"/>
            </w:tcBorders>
            <w:vAlign w:val="center"/>
          </w:tcPr>
          <w:p w14:paraId="607CC0C1"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0.08</w:t>
            </w:r>
          </w:p>
          <w:p w14:paraId="2CFB8B0D"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(0.8ml)</w:t>
            </w:r>
          </w:p>
        </w:tc>
        <w:tc>
          <w:tcPr>
            <w:tcW w:w="1153" w:type="dxa"/>
            <w:tcBorders>
              <w:top w:val="single" w:sz="4" w:space="0" w:color="auto"/>
            </w:tcBorders>
            <w:shd w:val="clear" w:color="auto" w:fill="auto"/>
            <w:vAlign w:val="center"/>
          </w:tcPr>
          <w:p w14:paraId="49122A85"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w:t>
            </w:r>
            <w:r w:rsidRPr="00B6537E">
              <w:rPr>
                <w:rFonts w:ascii="Times New Roman" w:hAnsi="Times New Roman" w:cs="Times New Roman"/>
                <w:szCs w:val="24"/>
              </w:rPr>
              <w:t>.</w:t>
            </w:r>
            <w:r>
              <w:rPr>
                <w:rFonts w:ascii="Times New Roman" w:hAnsi="Times New Roman" w:cs="Times New Roman"/>
                <w:szCs w:val="24"/>
              </w:rPr>
              <w:t>76</w:t>
            </w:r>
          </w:p>
          <w:p w14:paraId="58F5FE0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(3, 0.01)</w:t>
            </w:r>
          </w:p>
        </w:tc>
        <w:tc>
          <w:tcPr>
            <w:tcW w:w="1028" w:type="dxa"/>
            <w:tcBorders>
              <w:top w:val="single" w:sz="4" w:space="0" w:color="auto"/>
            </w:tcBorders>
            <w:shd w:val="clear" w:color="auto" w:fill="auto"/>
            <w:vAlign w:val="center"/>
          </w:tcPr>
          <w:p w14:paraId="701EC727"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4</w:t>
            </w:r>
          </w:p>
          <w:p w14:paraId="67CB0BF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4ml</w:t>
            </w:r>
            <w:r w:rsidRPr="00B6537E">
              <w:rPr>
                <w:rFonts w:ascii="Times New Roman" w:hAnsi="Times New Roman" w:cs="Times New Roman"/>
                <w:szCs w:val="24"/>
              </w:rPr>
              <w:t>)</w:t>
            </w:r>
          </w:p>
        </w:tc>
        <w:tc>
          <w:tcPr>
            <w:tcW w:w="1547" w:type="dxa"/>
            <w:tcBorders>
              <w:top w:val="single" w:sz="4" w:space="0" w:color="auto"/>
            </w:tcBorders>
            <w:shd w:val="clear" w:color="auto" w:fill="auto"/>
            <w:vAlign w:val="center"/>
          </w:tcPr>
          <w:p w14:paraId="7397ED9B"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3</w:t>
            </w:r>
            <w:r w:rsidRPr="00B6537E">
              <w:rPr>
                <w:rFonts w:ascii="Times New Roman" w:hAnsi="Times New Roman" w:cs="Times New Roman"/>
                <w:szCs w:val="24"/>
              </w:rPr>
              <w:t xml:space="preserve"> - 0.0</w:t>
            </w:r>
            <w:r>
              <w:rPr>
                <w:rFonts w:ascii="Times New Roman" w:hAnsi="Times New Roman" w:cs="Times New Roman"/>
                <w:szCs w:val="24"/>
              </w:rPr>
              <w:t>5</w:t>
            </w:r>
          </w:p>
        </w:tc>
        <w:tc>
          <w:tcPr>
            <w:tcW w:w="1040" w:type="dxa"/>
            <w:tcBorders>
              <w:top w:val="single" w:sz="4" w:space="0" w:color="auto"/>
            </w:tcBorders>
            <w:shd w:val="clear" w:color="auto" w:fill="auto"/>
            <w:vAlign w:val="center"/>
          </w:tcPr>
          <w:p w14:paraId="26834773"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13</w:t>
            </w:r>
          </w:p>
          <w:p w14:paraId="1558CF3C"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3ml</w:t>
            </w:r>
            <w:r w:rsidRPr="00B6537E">
              <w:rPr>
                <w:rFonts w:ascii="Times New Roman" w:hAnsi="Times New Roman" w:cs="Times New Roman"/>
                <w:szCs w:val="24"/>
              </w:rPr>
              <w:t>)</w:t>
            </w:r>
          </w:p>
        </w:tc>
        <w:tc>
          <w:tcPr>
            <w:tcW w:w="1415" w:type="dxa"/>
            <w:tcBorders>
              <w:top w:val="single" w:sz="4" w:space="0" w:color="auto"/>
            </w:tcBorders>
            <w:shd w:val="clear" w:color="auto" w:fill="auto"/>
            <w:vAlign w:val="center"/>
          </w:tcPr>
          <w:p w14:paraId="0B12FD1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9</w:t>
            </w:r>
            <w:r w:rsidRPr="00B6537E">
              <w:rPr>
                <w:rFonts w:ascii="Times New Roman" w:hAnsi="Times New Roman" w:cs="Times New Roman"/>
                <w:szCs w:val="24"/>
              </w:rPr>
              <w:t xml:space="preserve"> - 0.</w:t>
            </w:r>
            <w:r>
              <w:rPr>
                <w:rFonts w:ascii="Times New Roman" w:hAnsi="Times New Roman" w:cs="Times New Roman"/>
                <w:szCs w:val="24"/>
              </w:rPr>
              <w:t>31</w:t>
            </w:r>
          </w:p>
        </w:tc>
        <w:tc>
          <w:tcPr>
            <w:tcW w:w="1286" w:type="dxa"/>
            <w:tcBorders>
              <w:top w:val="single" w:sz="4" w:space="0" w:color="auto"/>
            </w:tcBorders>
            <w:shd w:val="clear" w:color="auto" w:fill="auto"/>
            <w:vAlign w:val="center"/>
          </w:tcPr>
          <w:p w14:paraId="7283984B"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41</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6</w:t>
            </w:r>
          </w:p>
        </w:tc>
      </w:tr>
      <w:tr w:rsidR="001D0F3E" w:rsidRPr="00B6537E" w14:paraId="5BED6DFC" w14:textId="77777777" w:rsidTr="001D0F3E">
        <w:trPr>
          <w:trHeight w:val="576"/>
        </w:trPr>
        <w:tc>
          <w:tcPr>
            <w:tcW w:w="1584" w:type="dxa"/>
            <w:shd w:val="clear" w:color="auto" w:fill="auto"/>
            <w:vAlign w:val="center"/>
          </w:tcPr>
          <w:p w14:paraId="01401416"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Bifenthrin</w:t>
            </w:r>
          </w:p>
        </w:tc>
        <w:tc>
          <w:tcPr>
            <w:tcW w:w="1153" w:type="dxa"/>
            <w:vAlign w:val="center"/>
          </w:tcPr>
          <w:p w14:paraId="124F4CFD"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074933D9"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shd w:val="clear" w:color="auto" w:fill="auto"/>
            <w:vAlign w:val="center"/>
          </w:tcPr>
          <w:p w14:paraId="1E56B1B6"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9</w:t>
            </w:r>
            <w:r w:rsidRPr="00B6537E">
              <w:rPr>
                <w:rFonts w:ascii="Times New Roman" w:hAnsi="Times New Roman" w:cs="Times New Roman"/>
                <w:szCs w:val="24"/>
              </w:rPr>
              <w:t>.</w:t>
            </w:r>
            <w:r>
              <w:rPr>
                <w:rFonts w:ascii="Times New Roman" w:hAnsi="Times New Roman" w:cs="Times New Roman"/>
                <w:szCs w:val="24"/>
              </w:rPr>
              <w:t>48</w:t>
            </w:r>
          </w:p>
          <w:p w14:paraId="7EEC52D7"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2</w:t>
            </w:r>
            <w:r w:rsidRPr="00B6537E">
              <w:rPr>
                <w:rFonts w:ascii="Times New Roman" w:hAnsi="Times New Roman" w:cs="Times New Roman"/>
                <w:szCs w:val="24"/>
              </w:rPr>
              <w:t>)</w:t>
            </w:r>
          </w:p>
        </w:tc>
        <w:tc>
          <w:tcPr>
            <w:tcW w:w="1028" w:type="dxa"/>
            <w:shd w:val="clear" w:color="auto" w:fill="auto"/>
            <w:vAlign w:val="center"/>
          </w:tcPr>
          <w:p w14:paraId="4B3301BF"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0.18</w:t>
            </w:r>
          </w:p>
          <w:p w14:paraId="7ED6D360" w14:textId="77777777" w:rsidR="001D0F3E" w:rsidRPr="00B6537E" w:rsidRDefault="001D0F3E" w:rsidP="001D0F3E">
            <w:pPr>
              <w:autoSpaceDE w:val="0"/>
              <w:autoSpaceDN w:val="0"/>
              <w:adjustRightInd w:val="0"/>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w:t>
            </w:r>
            <w:r w:rsidRPr="00B6537E">
              <w:rPr>
                <w:rFonts w:ascii="Times New Roman" w:hAnsi="Times New Roman" w:cs="Times New Roman"/>
                <w:kern w:val="2"/>
                <w:szCs w:val="24"/>
                <w14:ligatures w14:val="standard"/>
              </w:rPr>
              <w:t>1</w:t>
            </w:r>
            <w:r>
              <w:rPr>
                <w:rFonts w:ascii="Times New Roman" w:hAnsi="Times New Roman" w:cs="Times New Roman"/>
                <w:kern w:val="2"/>
                <w:szCs w:val="24"/>
                <w14:ligatures w14:val="standard"/>
              </w:rPr>
              <w:t>.8ml</w:t>
            </w:r>
            <w:r w:rsidRPr="00B6537E">
              <w:rPr>
                <w:rFonts w:ascii="Times New Roman" w:hAnsi="Times New Roman" w:cs="Times New Roman"/>
                <w:kern w:val="2"/>
                <w:szCs w:val="24"/>
                <w14:ligatures w14:val="standard"/>
              </w:rPr>
              <w:t>)</w:t>
            </w:r>
          </w:p>
        </w:tc>
        <w:tc>
          <w:tcPr>
            <w:tcW w:w="1547" w:type="dxa"/>
            <w:shd w:val="clear" w:color="auto" w:fill="auto"/>
            <w:vAlign w:val="center"/>
          </w:tcPr>
          <w:p w14:paraId="127805A9" w14:textId="77777777" w:rsidR="001D0F3E" w:rsidRPr="009F76B8"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15</w:t>
            </w:r>
            <w:r w:rsidRPr="00B6537E">
              <w:rPr>
                <w:rFonts w:ascii="Times New Roman" w:hAnsi="Times New Roman" w:cs="Times New Roman"/>
                <w:szCs w:val="24"/>
              </w:rPr>
              <w:t xml:space="preserve"> - 0.</w:t>
            </w:r>
            <w:r>
              <w:rPr>
                <w:rFonts w:ascii="Times New Roman" w:hAnsi="Times New Roman" w:cs="Times New Roman"/>
                <w:szCs w:val="24"/>
              </w:rPr>
              <w:t>30</w:t>
            </w:r>
          </w:p>
        </w:tc>
        <w:tc>
          <w:tcPr>
            <w:tcW w:w="1040" w:type="dxa"/>
            <w:shd w:val="clear" w:color="auto" w:fill="auto"/>
            <w:vAlign w:val="center"/>
          </w:tcPr>
          <w:p w14:paraId="217DDA92"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36</w:t>
            </w:r>
          </w:p>
          <w:p w14:paraId="7436D30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3</w:t>
            </w:r>
            <w:r w:rsidRPr="00B6537E">
              <w:rPr>
                <w:rFonts w:ascii="Times New Roman" w:hAnsi="Times New Roman" w:cs="Times New Roman"/>
                <w:szCs w:val="24"/>
              </w:rPr>
              <w:t>.</w:t>
            </w:r>
            <w:r>
              <w:rPr>
                <w:rFonts w:ascii="Times New Roman" w:hAnsi="Times New Roman" w:cs="Times New Roman"/>
                <w:szCs w:val="24"/>
              </w:rPr>
              <w:t>6ml</w:t>
            </w:r>
            <w:r w:rsidRPr="00B6537E">
              <w:rPr>
                <w:rFonts w:ascii="Times New Roman" w:hAnsi="Times New Roman" w:cs="Times New Roman"/>
                <w:szCs w:val="24"/>
              </w:rPr>
              <w:t>)</w:t>
            </w:r>
          </w:p>
        </w:tc>
        <w:tc>
          <w:tcPr>
            <w:tcW w:w="1415" w:type="dxa"/>
            <w:shd w:val="clear" w:color="auto" w:fill="auto"/>
            <w:vAlign w:val="center"/>
          </w:tcPr>
          <w:p w14:paraId="764A920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32</w:t>
            </w:r>
            <w:r w:rsidRPr="00B6537E">
              <w:rPr>
                <w:rFonts w:ascii="Times New Roman" w:hAnsi="Times New Roman" w:cs="Times New Roman"/>
                <w:szCs w:val="24"/>
              </w:rPr>
              <w:t xml:space="preserve"> - 0.</w:t>
            </w:r>
            <w:r>
              <w:rPr>
                <w:rFonts w:ascii="Times New Roman" w:hAnsi="Times New Roman" w:cs="Times New Roman"/>
                <w:szCs w:val="24"/>
              </w:rPr>
              <w:t>47</w:t>
            </w:r>
          </w:p>
        </w:tc>
        <w:tc>
          <w:tcPr>
            <w:tcW w:w="1286" w:type="dxa"/>
            <w:shd w:val="clear" w:color="auto" w:fill="auto"/>
            <w:vAlign w:val="center"/>
          </w:tcPr>
          <w:p w14:paraId="25D0F25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0.3</w:t>
            </w:r>
            <w:r>
              <w:rPr>
                <w:rFonts w:ascii="Times New Roman" w:hAnsi="Times New Roman" w:cs="Times New Roman"/>
                <w:szCs w:val="24"/>
              </w:rPr>
              <w:t>6</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6</w:t>
            </w:r>
          </w:p>
        </w:tc>
      </w:tr>
      <w:tr w:rsidR="001D0F3E" w:rsidRPr="00B6537E" w14:paraId="1683A6A5" w14:textId="77777777" w:rsidTr="001D0F3E">
        <w:trPr>
          <w:trHeight w:val="576"/>
        </w:trPr>
        <w:tc>
          <w:tcPr>
            <w:tcW w:w="1584" w:type="dxa"/>
            <w:shd w:val="clear" w:color="auto" w:fill="auto"/>
            <w:vAlign w:val="center"/>
          </w:tcPr>
          <w:p w14:paraId="3EA144D9"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Cypermethrin</w:t>
            </w:r>
          </w:p>
        </w:tc>
        <w:tc>
          <w:tcPr>
            <w:tcW w:w="1153" w:type="dxa"/>
            <w:vAlign w:val="center"/>
          </w:tcPr>
          <w:p w14:paraId="4BDB0CAD"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2D822C81"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shd w:val="clear" w:color="auto" w:fill="auto"/>
            <w:vAlign w:val="center"/>
          </w:tcPr>
          <w:p w14:paraId="75F21AAA"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w:t>
            </w:r>
            <w:r w:rsidRPr="00B6537E">
              <w:rPr>
                <w:rFonts w:ascii="Times New Roman" w:hAnsi="Times New Roman" w:cs="Times New Roman"/>
                <w:szCs w:val="24"/>
              </w:rPr>
              <w:t>.</w:t>
            </w:r>
            <w:r>
              <w:rPr>
                <w:rFonts w:ascii="Times New Roman" w:hAnsi="Times New Roman" w:cs="Times New Roman"/>
                <w:szCs w:val="24"/>
              </w:rPr>
              <w:t>50</w:t>
            </w:r>
          </w:p>
          <w:p w14:paraId="63F5E8BD"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(3 ,0.01)</w:t>
            </w:r>
          </w:p>
        </w:tc>
        <w:tc>
          <w:tcPr>
            <w:tcW w:w="1028" w:type="dxa"/>
            <w:shd w:val="clear" w:color="auto" w:fill="auto"/>
            <w:vAlign w:val="center"/>
          </w:tcPr>
          <w:p w14:paraId="6BEE739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14</w:t>
            </w:r>
          </w:p>
          <w:p w14:paraId="35D5A5BA"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4ml</w:t>
            </w:r>
            <w:r w:rsidRPr="00B6537E">
              <w:rPr>
                <w:rFonts w:ascii="Times New Roman" w:hAnsi="Times New Roman" w:cs="Times New Roman"/>
                <w:szCs w:val="24"/>
              </w:rPr>
              <w:t>)</w:t>
            </w:r>
          </w:p>
        </w:tc>
        <w:tc>
          <w:tcPr>
            <w:tcW w:w="1547" w:type="dxa"/>
            <w:shd w:val="clear" w:color="auto" w:fill="auto"/>
            <w:vAlign w:val="center"/>
          </w:tcPr>
          <w:p w14:paraId="60438ED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w:t>
            </w:r>
            <w:r w:rsidRPr="00B6537E">
              <w:rPr>
                <w:rFonts w:ascii="Times New Roman" w:hAnsi="Times New Roman" w:cs="Times New Roman"/>
                <w:szCs w:val="24"/>
              </w:rPr>
              <w:t>0 - 0.</w:t>
            </w:r>
            <w:r>
              <w:rPr>
                <w:rFonts w:ascii="Times New Roman" w:hAnsi="Times New Roman" w:cs="Times New Roman"/>
                <w:szCs w:val="24"/>
              </w:rPr>
              <w:t>33</w:t>
            </w:r>
          </w:p>
        </w:tc>
        <w:tc>
          <w:tcPr>
            <w:tcW w:w="1040" w:type="dxa"/>
            <w:shd w:val="clear" w:color="auto" w:fill="auto"/>
            <w:vAlign w:val="center"/>
          </w:tcPr>
          <w:p w14:paraId="1ACB7F6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40</w:t>
            </w:r>
          </w:p>
          <w:p w14:paraId="0BE3A68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4</w:t>
            </w:r>
            <w:r w:rsidRPr="00B6537E">
              <w:rPr>
                <w:rFonts w:ascii="Times New Roman" w:hAnsi="Times New Roman" w:cs="Times New Roman"/>
                <w:szCs w:val="24"/>
              </w:rPr>
              <w:t>.</w:t>
            </w:r>
            <w:r>
              <w:rPr>
                <w:rFonts w:ascii="Times New Roman" w:hAnsi="Times New Roman" w:cs="Times New Roman"/>
                <w:szCs w:val="24"/>
              </w:rPr>
              <w:t>0ml</w:t>
            </w:r>
            <w:r w:rsidRPr="00B6537E">
              <w:rPr>
                <w:rFonts w:ascii="Times New Roman" w:hAnsi="Times New Roman" w:cs="Times New Roman"/>
                <w:szCs w:val="24"/>
              </w:rPr>
              <w:t>)</w:t>
            </w:r>
          </w:p>
        </w:tc>
        <w:tc>
          <w:tcPr>
            <w:tcW w:w="1415" w:type="dxa"/>
            <w:shd w:val="clear" w:color="auto" w:fill="auto"/>
            <w:vAlign w:val="center"/>
          </w:tcPr>
          <w:p w14:paraId="37794D0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36</w:t>
            </w:r>
            <w:r w:rsidRPr="00B6537E">
              <w:rPr>
                <w:rFonts w:ascii="Times New Roman" w:hAnsi="Times New Roman" w:cs="Times New Roman"/>
                <w:szCs w:val="24"/>
              </w:rPr>
              <w:t xml:space="preserve"> - 0.61</w:t>
            </w:r>
          </w:p>
        </w:tc>
        <w:tc>
          <w:tcPr>
            <w:tcW w:w="1286" w:type="dxa"/>
            <w:shd w:val="clear" w:color="auto" w:fill="auto"/>
            <w:vAlign w:val="center"/>
          </w:tcPr>
          <w:p w14:paraId="438D15A1"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54</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4</w:t>
            </w:r>
          </w:p>
        </w:tc>
      </w:tr>
      <w:tr w:rsidR="001D0F3E" w:rsidRPr="00B6537E" w14:paraId="5C9A4881" w14:textId="77777777" w:rsidTr="001D0F3E">
        <w:trPr>
          <w:trHeight w:val="576"/>
        </w:trPr>
        <w:tc>
          <w:tcPr>
            <w:tcW w:w="1584" w:type="dxa"/>
            <w:shd w:val="clear" w:color="auto" w:fill="auto"/>
            <w:vAlign w:val="center"/>
          </w:tcPr>
          <w:p w14:paraId="539CC3A9"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Lambda-cyhalothrin</w:t>
            </w:r>
          </w:p>
        </w:tc>
        <w:tc>
          <w:tcPr>
            <w:tcW w:w="1153" w:type="dxa"/>
            <w:vAlign w:val="center"/>
          </w:tcPr>
          <w:p w14:paraId="400AFB51"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0.3</w:t>
            </w:r>
            <w:r>
              <w:rPr>
                <w:rFonts w:ascii="Times New Roman" w:hAnsi="Times New Roman" w:cs="Times New Roman"/>
                <w:kern w:val="2"/>
                <w:szCs w:val="24"/>
                <w14:ligatures w14:val="standard"/>
              </w:rPr>
              <w:t>3</w:t>
            </w:r>
          </w:p>
          <w:p w14:paraId="005832DD"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13.2</w:t>
            </w:r>
            <w:r w:rsidRPr="005911D7">
              <w:rPr>
                <w:rFonts w:ascii="Times New Roman" w:hAnsi="Times New Roman" w:cs="Times New Roman"/>
                <w:kern w:val="2"/>
                <w:szCs w:val="24"/>
                <w14:ligatures w14:val="standard"/>
              </w:rPr>
              <w:t>ml)</w:t>
            </w:r>
          </w:p>
        </w:tc>
        <w:tc>
          <w:tcPr>
            <w:tcW w:w="1153" w:type="dxa"/>
            <w:shd w:val="clear" w:color="auto" w:fill="auto"/>
            <w:vAlign w:val="center"/>
          </w:tcPr>
          <w:p w14:paraId="52A3F2FE"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11</w:t>
            </w:r>
            <w:r w:rsidRPr="00B6537E">
              <w:rPr>
                <w:rFonts w:ascii="Times New Roman" w:hAnsi="Times New Roman" w:cs="Times New Roman"/>
                <w:szCs w:val="24"/>
              </w:rPr>
              <w:t>.</w:t>
            </w:r>
            <w:r>
              <w:rPr>
                <w:rFonts w:ascii="Times New Roman" w:hAnsi="Times New Roman" w:cs="Times New Roman"/>
                <w:szCs w:val="24"/>
              </w:rPr>
              <w:t>03</w:t>
            </w:r>
          </w:p>
          <w:p w14:paraId="76ADE8A4"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(3, 0.</w:t>
            </w:r>
            <w:r w:rsidRPr="00B6537E">
              <w:rPr>
                <w:rFonts w:ascii="Times New Roman" w:hAnsi="Times New Roman" w:cs="Times New Roman"/>
                <w:szCs w:val="24"/>
              </w:rPr>
              <w:t>0</w:t>
            </w:r>
            <w:r>
              <w:rPr>
                <w:rFonts w:ascii="Times New Roman" w:hAnsi="Times New Roman" w:cs="Times New Roman"/>
                <w:szCs w:val="24"/>
              </w:rPr>
              <w:t>1</w:t>
            </w:r>
            <w:r w:rsidRPr="00B6537E">
              <w:rPr>
                <w:rFonts w:ascii="Times New Roman" w:hAnsi="Times New Roman" w:cs="Times New Roman"/>
                <w:szCs w:val="24"/>
              </w:rPr>
              <w:t>)</w:t>
            </w:r>
          </w:p>
        </w:tc>
        <w:tc>
          <w:tcPr>
            <w:tcW w:w="1028" w:type="dxa"/>
            <w:shd w:val="clear" w:color="auto" w:fill="auto"/>
            <w:vAlign w:val="center"/>
          </w:tcPr>
          <w:p w14:paraId="08C2D92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19</w:t>
            </w:r>
          </w:p>
          <w:p w14:paraId="3611BDDB"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5</w:t>
            </w:r>
            <w:r w:rsidRPr="00B6537E">
              <w:rPr>
                <w:rFonts w:ascii="Times New Roman" w:hAnsi="Times New Roman" w:cs="Times New Roman"/>
                <w:szCs w:val="24"/>
              </w:rPr>
              <w:t>.</w:t>
            </w:r>
            <w:r>
              <w:rPr>
                <w:rFonts w:ascii="Times New Roman" w:hAnsi="Times New Roman" w:cs="Times New Roman"/>
                <w:szCs w:val="24"/>
              </w:rPr>
              <w:t>8ml</w:t>
            </w:r>
            <w:r w:rsidRPr="00B6537E">
              <w:rPr>
                <w:rFonts w:ascii="Times New Roman" w:hAnsi="Times New Roman" w:cs="Times New Roman"/>
                <w:szCs w:val="24"/>
              </w:rPr>
              <w:t>)</w:t>
            </w:r>
          </w:p>
        </w:tc>
        <w:tc>
          <w:tcPr>
            <w:tcW w:w="1547" w:type="dxa"/>
            <w:shd w:val="clear" w:color="auto" w:fill="auto"/>
            <w:vAlign w:val="center"/>
          </w:tcPr>
          <w:p w14:paraId="61AD4ABB"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15</w:t>
            </w:r>
            <w:r w:rsidRPr="00B6537E">
              <w:rPr>
                <w:rFonts w:ascii="Times New Roman" w:hAnsi="Times New Roman" w:cs="Times New Roman"/>
                <w:szCs w:val="24"/>
              </w:rPr>
              <w:t xml:space="preserve"> - 0.</w:t>
            </w:r>
            <w:r>
              <w:rPr>
                <w:rFonts w:ascii="Times New Roman" w:hAnsi="Times New Roman" w:cs="Times New Roman"/>
                <w:szCs w:val="24"/>
              </w:rPr>
              <w:t>33</w:t>
            </w:r>
          </w:p>
        </w:tc>
        <w:tc>
          <w:tcPr>
            <w:tcW w:w="1040" w:type="dxa"/>
            <w:shd w:val="clear" w:color="auto" w:fill="auto"/>
            <w:vAlign w:val="center"/>
          </w:tcPr>
          <w:p w14:paraId="5018CF6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28</w:t>
            </w:r>
          </w:p>
          <w:p w14:paraId="62D9C310" w14:textId="77777777" w:rsidR="001D0F3E" w:rsidRPr="009F76B8"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8</w:t>
            </w:r>
            <w:r w:rsidRPr="00B6537E">
              <w:rPr>
                <w:rFonts w:ascii="Times New Roman" w:hAnsi="Times New Roman" w:cs="Times New Roman"/>
                <w:szCs w:val="24"/>
              </w:rPr>
              <w:t>.</w:t>
            </w:r>
            <w:r>
              <w:rPr>
                <w:rFonts w:ascii="Times New Roman" w:hAnsi="Times New Roman" w:cs="Times New Roman"/>
                <w:szCs w:val="24"/>
              </w:rPr>
              <w:t>9ml)</w:t>
            </w:r>
          </w:p>
        </w:tc>
        <w:tc>
          <w:tcPr>
            <w:tcW w:w="1415" w:type="dxa"/>
            <w:shd w:val="clear" w:color="auto" w:fill="auto"/>
            <w:vAlign w:val="center"/>
          </w:tcPr>
          <w:p w14:paraId="571D276F"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21</w:t>
            </w:r>
            <w:r w:rsidRPr="00B6537E">
              <w:rPr>
                <w:rFonts w:ascii="Times New Roman" w:hAnsi="Times New Roman" w:cs="Times New Roman"/>
                <w:szCs w:val="24"/>
              </w:rPr>
              <w:t xml:space="preserve"> - 0.</w:t>
            </w:r>
            <w:r>
              <w:rPr>
                <w:rFonts w:ascii="Times New Roman" w:hAnsi="Times New Roman" w:cs="Times New Roman"/>
                <w:szCs w:val="24"/>
              </w:rPr>
              <w:t>46</w:t>
            </w:r>
          </w:p>
        </w:tc>
        <w:tc>
          <w:tcPr>
            <w:tcW w:w="1286" w:type="dxa"/>
            <w:shd w:val="clear" w:color="auto" w:fill="auto"/>
            <w:vAlign w:val="center"/>
          </w:tcPr>
          <w:p w14:paraId="147EB960"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0.6</w:t>
            </w:r>
            <w:r>
              <w:rPr>
                <w:rFonts w:ascii="Times New Roman" w:hAnsi="Times New Roman" w:cs="Times New Roman"/>
                <w:szCs w:val="24"/>
              </w:rPr>
              <w:t>2</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4</w:t>
            </w:r>
          </w:p>
        </w:tc>
      </w:tr>
      <w:tr w:rsidR="001D0F3E" w:rsidRPr="00B6537E" w14:paraId="3467473A" w14:textId="77777777" w:rsidTr="001D0F3E">
        <w:trPr>
          <w:trHeight w:val="576"/>
        </w:trPr>
        <w:tc>
          <w:tcPr>
            <w:tcW w:w="1584" w:type="dxa"/>
            <w:shd w:val="clear" w:color="auto" w:fill="auto"/>
            <w:vAlign w:val="center"/>
          </w:tcPr>
          <w:p w14:paraId="25DC5249"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Deltamethrin</w:t>
            </w:r>
            <w:r>
              <w:rPr>
                <w:rFonts w:ascii="Times New Roman" w:hAnsi="Times New Roman"/>
                <w:kern w:val="2"/>
                <w:szCs w:val="24"/>
                <w14:ligatures w14:val="standard"/>
              </w:rPr>
              <w:t xml:space="preserve"> </w:t>
            </w:r>
          </w:p>
          <w:p w14:paraId="104D70B2"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xml:space="preserve">+ </w:t>
            </w:r>
            <w:r w:rsidRPr="0091477E">
              <w:rPr>
                <w:rFonts w:ascii="Times New Roman" w:hAnsi="Times New Roman"/>
                <w:kern w:val="2"/>
                <w:szCs w:val="24"/>
                <w14:ligatures w14:val="standard"/>
              </w:rPr>
              <w:t>PBO</w:t>
            </w:r>
          </w:p>
        </w:tc>
        <w:tc>
          <w:tcPr>
            <w:tcW w:w="1153" w:type="dxa"/>
            <w:vAlign w:val="center"/>
          </w:tcPr>
          <w:p w14:paraId="05E91CA8"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0.08</w:t>
            </w:r>
          </w:p>
          <w:p w14:paraId="5AFD1127"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(0.8ml)</w:t>
            </w:r>
          </w:p>
        </w:tc>
        <w:tc>
          <w:tcPr>
            <w:tcW w:w="1153" w:type="dxa"/>
            <w:shd w:val="clear" w:color="auto" w:fill="auto"/>
            <w:vAlign w:val="center"/>
          </w:tcPr>
          <w:p w14:paraId="3987E0E2"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9.92</w:t>
            </w:r>
          </w:p>
          <w:p w14:paraId="2CCAFE2B" w14:textId="77777777" w:rsidR="001D0F3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2</w:t>
            </w:r>
            <w:r w:rsidRPr="00B6537E">
              <w:rPr>
                <w:rFonts w:ascii="Times New Roman" w:hAnsi="Times New Roman" w:cs="Times New Roman"/>
                <w:szCs w:val="24"/>
              </w:rPr>
              <w:t>)</w:t>
            </w:r>
          </w:p>
        </w:tc>
        <w:tc>
          <w:tcPr>
            <w:tcW w:w="1028" w:type="dxa"/>
            <w:shd w:val="clear" w:color="auto" w:fill="auto"/>
            <w:vAlign w:val="center"/>
          </w:tcPr>
          <w:p w14:paraId="028576B7"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2</w:t>
            </w:r>
          </w:p>
          <w:p w14:paraId="5527FBB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2ml</w:t>
            </w:r>
            <w:r w:rsidRPr="00B6537E">
              <w:rPr>
                <w:rFonts w:ascii="Times New Roman" w:hAnsi="Times New Roman" w:cs="Times New Roman"/>
                <w:szCs w:val="24"/>
              </w:rPr>
              <w:t>)</w:t>
            </w:r>
          </w:p>
        </w:tc>
        <w:tc>
          <w:tcPr>
            <w:tcW w:w="1547" w:type="dxa"/>
            <w:shd w:val="clear" w:color="auto" w:fill="auto"/>
            <w:vAlign w:val="center"/>
          </w:tcPr>
          <w:p w14:paraId="79F0358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1</w:t>
            </w:r>
            <w:r w:rsidRPr="00B6537E">
              <w:rPr>
                <w:rFonts w:ascii="Times New Roman" w:hAnsi="Times New Roman" w:cs="Times New Roman"/>
                <w:szCs w:val="24"/>
              </w:rPr>
              <w:t xml:space="preserve"> - 0.0</w:t>
            </w:r>
            <w:r>
              <w:rPr>
                <w:rFonts w:ascii="Times New Roman" w:hAnsi="Times New Roman" w:cs="Times New Roman"/>
                <w:szCs w:val="24"/>
              </w:rPr>
              <w:t>3</w:t>
            </w:r>
          </w:p>
        </w:tc>
        <w:tc>
          <w:tcPr>
            <w:tcW w:w="1040" w:type="dxa"/>
            <w:shd w:val="clear" w:color="auto" w:fill="auto"/>
            <w:vAlign w:val="center"/>
          </w:tcPr>
          <w:p w14:paraId="0F43818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09</w:t>
            </w:r>
          </w:p>
          <w:p w14:paraId="2BCCABC0"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0</w:t>
            </w:r>
            <w:r w:rsidRPr="00B6537E">
              <w:rPr>
                <w:rFonts w:ascii="Times New Roman" w:hAnsi="Times New Roman" w:cs="Times New Roman"/>
                <w:szCs w:val="24"/>
              </w:rPr>
              <w:t>.</w:t>
            </w:r>
            <w:r>
              <w:rPr>
                <w:rFonts w:ascii="Times New Roman" w:hAnsi="Times New Roman" w:cs="Times New Roman"/>
                <w:szCs w:val="24"/>
              </w:rPr>
              <w:t>9ml</w:t>
            </w:r>
            <w:r w:rsidRPr="00B6537E">
              <w:rPr>
                <w:rFonts w:ascii="Times New Roman" w:hAnsi="Times New Roman" w:cs="Times New Roman"/>
                <w:szCs w:val="24"/>
              </w:rPr>
              <w:t>)</w:t>
            </w:r>
          </w:p>
        </w:tc>
        <w:tc>
          <w:tcPr>
            <w:tcW w:w="1415" w:type="dxa"/>
            <w:shd w:val="clear" w:color="auto" w:fill="auto"/>
            <w:vAlign w:val="center"/>
          </w:tcPr>
          <w:p w14:paraId="65E5B5D2"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6</w:t>
            </w:r>
            <w:r w:rsidRPr="00B6537E">
              <w:rPr>
                <w:rFonts w:ascii="Times New Roman" w:hAnsi="Times New Roman" w:cs="Times New Roman"/>
                <w:szCs w:val="24"/>
              </w:rPr>
              <w:t xml:space="preserve"> - 0.</w:t>
            </w:r>
            <w:r>
              <w:rPr>
                <w:rFonts w:ascii="Times New Roman" w:hAnsi="Times New Roman" w:cs="Times New Roman"/>
                <w:szCs w:val="24"/>
              </w:rPr>
              <w:t>28</w:t>
            </w:r>
          </w:p>
        </w:tc>
        <w:tc>
          <w:tcPr>
            <w:tcW w:w="1286" w:type="dxa"/>
            <w:shd w:val="clear" w:color="auto" w:fill="auto"/>
            <w:vAlign w:val="center"/>
          </w:tcPr>
          <w:p w14:paraId="387D27A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 xml:space="preserve">0.38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7</w:t>
            </w:r>
          </w:p>
        </w:tc>
      </w:tr>
      <w:tr w:rsidR="001D0F3E" w:rsidRPr="00B6537E" w14:paraId="44A4A29A" w14:textId="77777777" w:rsidTr="001D0F3E">
        <w:trPr>
          <w:trHeight w:val="576"/>
        </w:trPr>
        <w:tc>
          <w:tcPr>
            <w:tcW w:w="1584" w:type="dxa"/>
            <w:shd w:val="clear" w:color="auto" w:fill="auto"/>
            <w:vAlign w:val="center"/>
          </w:tcPr>
          <w:p w14:paraId="792444D3"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Bifenthrin</w:t>
            </w:r>
            <w:r>
              <w:rPr>
                <w:rFonts w:ascii="Times New Roman" w:hAnsi="Times New Roman"/>
                <w:kern w:val="2"/>
                <w:szCs w:val="24"/>
                <w14:ligatures w14:val="standard"/>
              </w:rPr>
              <w:t xml:space="preserve"> </w:t>
            </w:r>
          </w:p>
          <w:p w14:paraId="7F713ACD"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vAlign w:val="center"/>
          </w:tcPr>
          <w:p w14:paraId="35E9B6E5"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621A42BC"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shd w:val="clear" w:color="auto" w:fill="auto"/>
            <w:vAlign w:val="center"/>
          </w:tcPr>
          <w:p w14:paraId="247F1472"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8</w:t>
            </w:r>
            <w:r w:rsidRPr="00B6537E">
              <w:rPr>
                <w:rFonts w:ascii="Times New Roman" w:hAnsi="Times New Roman" w:cs="Times New Roman"/>
                <w:szCs w:val="24"/>
              </w:rPr>
              <w:t>.</w:t>
            </w:r>
            <w:r>
              <w:rPr>
                <w:rFonts w:ascii="Times New Roman" w:hAnsi="Times New Roman" w:cs="Times New Roman"/>
                <w:szCs w:val="24"/>
              </w:rPr>
              <w:t>67</w:t>
            </w:r>
          </w:p>
          <w:p w14:paraId="3A400D57" w14:textId="77777777" w:rsidR="001D0F3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3</w:t>
            </w:r>
            <w:r w:rsidRPr="00B6537E">
              <w:rPr>
                <w:rFonts w:ascii="Times New Roman" w:hAnsi="Times New Roman" w:cs="Times New Roman"/>
                <w:szCs w:val="24"/>
              </w:rPr>
              <w:t>)</w:t>
            </w:r>
          </w:p>
        </w:tc>
        <w:tc>
          <w:tcPr>
            <w:tcW w:w="1028" w:type="dxa"/>
            <w:shd w:val="clear" w:color="auto" w:fill="auto"/>
            <w:vAlign w:val="center"/>
          </w:tcPr>
          <w:p w14:paraId="464C97B9"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0.11</w:t>
            </w:r>
          </w:p>
          <w:p w14:paraId="03657B3D"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kern w:val="2"/>
                <w:szCs w:val="24"/>
                <w14:ligatures w14:val="standard"/>
              </w:rPr>
              <w:t>(</w:t>
            </w:r>
            <w:r w:rsidRPr="00B6537E">
              <w:rPr>
                <w:rFonts w:ascii="Times New Roman" w:hAnsi="Times New Roman" w:cs="Times New Roman"/>
                <w:kern w:val="2"/>
                <w:szCs w:val="24"/>
                <w14:ligatures w14:val="standard"/>
              </w:rPr>
              <w:t>1</w:t>
            </w:r>
            <w:r>
              <w:rPr>
                <w:rFonts w:ascii="Times New Roman" w:hAnsi="Times New Roman" w:cs="Times New Roman"/>
                <w:kern w:val="2"/>
                <w:szCs w:val="24"/>
                <w14:ligatures w14:val="standard"/>
              </w:rPr>
              <w:t>.1ml</w:t>
            </w:r>
            <w:r w:rsidRPr="00B6537E">
              <w:rPr>
                <w:rFonts w:ascii="Times New Roman" w:hAnsi="Times New Roman" w:cs="Times New Roman"/>
                <w:kern w:val="2"/>
                <w:szCs w:val="24"/>
                <w14:ligatures w14:val="standard"/>
              </w:rPr>
              <w:t>)</w:t>
            </w:r>
          </w:p>
        </w:tc>
        <w:tc>
          <w:tcPr>
            <w:tcW w:w="1547" w:type="dxa"/>
            <w:shd w:val="clear" w:color="auto" w:fill="auto"/>
            <w:vAlign w:val="center"/>
          </w:tcPr>
          <w:p w14:paraId="67357D4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8</w:t>
            </w:r>
            <w:r w:rsidRPr="00B6537E">
              <w:rPr>
                <w:rFonts w:ascii="Times New Roman" w:hAnsi="Times New Roman" w:cs="Times New Roman"/>
                <w:szCs w:val="24"/>
              </w:rPr>
              <w:t xml:space="preserve"> - 0.</w:t>
            </w:r>
            <w:r>
              <w:rPr>
                <w:rFonts w:ascii="Times New Roman" w:hAnsi="Times New Roman" w:cs="Times New Roman"/>
                <w:szCs w:val="24"/>
              </w:rPr>
              <w:t>23</w:t>
            </w:r>
          </w:p>
        </w:tc>
        <w:tc>
          <w:tcPr>
            <w:tcW w:w="1040" w:type="dxa"/>
            <w:shd w:val="clear" w:color="auto" w:fill="auto"/>
            <w:vAlign w:val="center"/>
          </w:tcPr>
          <w:p w14:paraId="0A139D0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28</w:t>
            </w:r>
          </w:p>
          <w:p w14:paraId="2D7CE58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2</w:t>
            </w:r>
            <w:r w:rsidRPr="00B6537E">
              <w:rPr>
                <w:rFonts w:ascii="Times New Roman" w:hAnsi="Times New Roman" w:cs="Times New Roman"/>
                <w:szCs w:val="24"/>
              </w:rPr>
              <w:t>.</w:t>
            </w:r>
            <w:r>
              <w:rPr>
                <w:rFonts w:ascii="Times New Roman" w:hAnsi="Times New Roman" w:cs="Times New Roman"/>
                <w:szCs w:val="24"/>
              </w:rPr>
              <w:t>8ml</w:t>
            </w:r>
            <w:r w:rsidRPr="00B6537E">
              <w:rPr>
                <w:rFonts w:ascii="Times New Roman" w:hAnsi="Times New Roman" w:cs="Times New Roman"/>
                <w:szCs w:val="24"/>
              </w:rPr>
              <w:t>)</w:t>
            </w:r>
          </w:p>
        </w:tc>
        <w:tc>
          <w:tcPr>
            <w:tcW w:w="1415" w:type="dxa"/>
            <w:shd w:val="clear" w:color="auto" w:fill="auto"/>
            <w:vAlign w:val="center"/>
          </w:tcPr>
          <w:p w14:paraId="2B7E0B71"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25</w:t>
            </w:r>
            <w:r w:rsidRPr="00B6537E">
              <w:rPr>
                <w:rFonts w:ascii="Times New Roman" w:hAnsi="Times New Roman" w:cs="Times New Roman"/>
                <w:szCs w:val="24"/>
              </w:rPr>
              <w:t xml:space="preserve"> - 0.</w:t>
            </w:r>
            <w:r>
              <w:rPr>
                <w:rFonts w:ascii="Times New Roman" w:hAnsi="Times New Roman" w:cs="Times New Roman"/>
                <w:szCs w:val="24"/>
              </w:rPr>
              <w:t>37</w:t>
            </w:r>
          </w:p>
        </w:tc>
        <w:tc>
          <w:tcPr>
            <w:tcW w:w="1286" w:type="dxa"/>
            <w:shd w:val="clear" w:color="auto" w:fill="auto"/>
            <w:vAlign w:val="center"/>
          </w:tcPr>
          <w:p w14:paraId="1D89A5A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47</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8</w:t>
            </w:r>
          </w:p>
        </w:tc>
      </w:tr>
      <w:tr w:rsidR="001D0F3E" w:rsidRPr="00B6537E" w14:paraId="34F8CEE1" w14:textId="77777777" w:rsidTr="001D0F3E">
        <w:trPr>
          <w:trHeight w:val="576"/>
        </w:trPr>
        <w:tc>
          <w:tcPr>
            <w:tcW w:w="1584" w:type="dxa"/>
            <w:shd w:val="clear" w:color="auto" w:fill="auto"/>
            <w:vAlign w:val="center"/>
          </w:tcPr>
          <w:p w14:paraId="7AFECADA"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Cypermethrin</w:t>
            </w:r>
            <w:r>
              <w:rPr>
                <w:rFonts w:ascii="Times New Roman" w:hAnsi="Times New Roman"/>
                <w:kern w:val="2"/>
                <w:szCs w:val="24"/>
                <w14:ligatures w14:val="standard"/>
              </w:rPr>
              <w:t xml:space="preserve"> </w:t>
            </w:r>
          </w:p>
          <w:p w14:paraId="1BB91664"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vAlign w:val="center"/>
          </w:tcPr>
          <w:p w14:paraId="269CC449"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6722E2B5"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shd w:val="clear" w:color="auto" w:fill="auto"/>
            <w:vAlign w:val="center"/>
          </w:tcPr>
          <w:p w14:paraId="406030D1"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9</w:t>
            </w:r>
            <w:r w:rsidRPr="00B6537E">
              <w:rPr>
                <w:rFonts w:ascii="Times New Roman" w:hAnsi="Times New Roman" w:cs="Times New Roman"/>
                <w:szCs w:val="24"/>
              </w:rPr>
              <w:t>.</w:t>
            </w:r>
            <w:r>
              <w:rPr>
                <w:rFonts w:ascii="Times New Roman" w:hAnsi="Times New Roman" w:cs="Times New Roman"/>
                <w:szCs w:val="24"/>
              </w:rPr>
              <w:t>61</w:t>
            </w:r>
          </w:p>
          <w:p w14:paraId="453D8D74" w14:textId="77777777" w:rsidR="001D0F3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2</w:t>
            </w:r>
            <w:r w:rsidRPr="00B6537E">
              <w:rPr>
                <w:rFonts w:ascii="Times New Roman" w:hAnsi="Times New Roman" w:cs="Times New Roman"/>
                <w:szCs w:val="24"/>
              </w:rPr>
              <w:t>)</w:t>
            </w:r>
          </w:p>
        </w:tc>
        <w:tc>
          <w:tcPr>
            <w:tcW w:w="1028" w:type="dxa"/>
            <w:shd w:val="clear" w:color="auto" w:fill="auto"/>
            <w:vAlign w:val="center"/>
          </w:tcPr>
          <w:p w14:paraId="65687893"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10</w:t>
            </w:r>
          </w:p>
          <w:p w14:paraId="73E68CA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0ml</w:t>
            </w:r>
            <w:r w:rsidRPr="00B6537E">
              <w:rPr>
                <w:rFonts w:ascii="Times New Roman" w:hAnsi="Times New Roman" w:cs="Times New Roman"/>
                <w:szCs w:val="24"/>
              </w:rPr>
              <w:t>)</w:t>
            </w:r>
          </w:p>
        </w:tc>
        <w:tc>
          <w:tcPr>
            <w:tcW w:w="1547" w:type="dxa"/>
            <w:shd w:val="clear" w:color="auto" w:fill="auto"/>
            <w:vAlign w:val="center"/>
          </w:tcPr>
          <w:p w14:paraId="6EAE8FB3"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08</w:t>
            </w:r>
            <w:r w:rsidRPr="00B6537E">
              <w:rPr>
                <w:rFonts w:ascii="Times New Roman" w:hAnsi="Times New Roman" w:cs="Times New Roman"/>
                <w:szCs w:val="24"/>
              </w:rPr>
              <w:t xml:space="preserve"> - 0.</w:t>
            </w:r>
            <w:r>
              <w:rPr>
                <w:rFonts w:ascii="Times New Roman" w:hAnsi="Times New Roman" w:cs="Times New Roman"/>
                <w:szCs w:val="24"/>
              </w:rPr>
              <w:t>35</w:t>
            </w:r>
          </w:p>
        </w:tc>
        <w:tc>
          <w:tcPr>
            <w:tcW w:w="1040" w:type="dxa"/>
            <w:shd w:val="clear" w:color="auto" w:fill="auto"/>
            <w:vAlign w:val="center"/>
          </w:tcPr>
          <w:p w14:paraId="39CBA650"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31</w:t>
            </w:r>
          </w:p>
          <w:p w14:paraId="54B80E4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3</w:t>
            </w:r>
            <w:r w:rsidRPr="00B6537E">
              <w:rPr>
                <w:rFonts w:ascii="Times New Roman" w:hAnsi="Times New Roman" w:cs="Times New Roman"/>
                <w:szCs w:val="24"/>
              </w:rPr>
              <w:t>.</w:t>
            </w:r>
            <w:r>
              <w:rPr>
                <w:rFonts w:ascii="Times New Roman" w:hAnsi="Times New Roman" w:cs="Times New Roman"/>
                <w:szCs w:val="24"/>
              </w:rPr>
              <w:t>1ml</w:t>
            </w:r>
            <w:r w:rsidRPr="00B6537E">
              <w:rPr>
                <w:rFonts w:ascii="Times New Roman" w:hAnsi="Times New Roman" w:cs="Times New Roman"/>
                <w:szCs w:val="24"/>
              </w:rPr>
              <w:t>)</w:t>
            </w:r>
          </w:p>
        </w:tc>
        <w:tc>
          <w:tcPr>
            <w:tcW w:w="1415" w:type="dxa"/>
            <w:shd w:val="clear" w:color="auto" w:fill="auto"/>
            <w:vAlign w:val="center"/>
          </w:tcPr>
          <w:p w14:paraId="34086AA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28</w:t>
            </w:r>
            <w:r w:rsidRPr="00B6537E">
              <w:rPr>
                <w:rFonts w:ascii="Times New Roman" w:hAnsi="Times New Roman" w:cs="Times New Roman"/>
                <w:szCs w:val="24"/>
              </w:rPr>
              <w:t xml:space="preserve"> - 0.</w:t>
            </w:r>
            <w:r>
              <w:rPr>
                <w:rFonts w:ascii="Times New Roman" w:hAnsi="Times New Roman" w:cs="Times New Roman"/>
                <w:szCs w:val="24"/>
              </w:rPr>
              <w:t>40</w:t>
            </w:r>
          </w:p>
        </w:tc>
        <w:tc>
          <w:tcPr>
            <w:tcW w:w="1286" w:type="dxa"/>
            <w:shd w:val="clear" w:color="auto" w:fill="auto"/>
            <w:vAlign w:val="center"/>
          </w:tcPr>
          <w:p w14:paraId="41F0264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41</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6</w:t>
            </w:r>
          </w:p>
        </w:tc>
      </w:tr>
      <w:tr w:rsidR="001D0F3E" w:rsidRPr="00B6537E" w14:paraId="1D09D130" w14:textId="77777777" w:rsidTr="001D0F3E">
        <w:trPr>
          <w:trHeight w:val="576"/>
        </w:trPr>
        <w:tc>
          <w:tcPr>
            <w:tcW w:w="1584" w:type="dxa"/>
            <w:shd w:val="clear" w:color="auto" w:fill="auto"/>
            <w:vAlign w:val="center"/>
          </w:tcPr>
          <w:p w14:paraId="48254EDA"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Lambda-cyhalothrin</w:t>
            </w:r>
            <w:r>
              <w:rPr>
                <w:rFonts w:ascii="Times New Roman" w:hAnsi="Times New Roman"/>
                <w:kern w:val="2"/>
                <w:szCs w:val="24"/>
                <w14:ligatures w14:val="standard"/>
              </w:rPr>
              <w:t xml:space="preserve"> </w:t>
            </w:r>
          </w:p>
          <w:p w14:paraId="5A4ED51D"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vAlign w:val="center"/>
          </w:tcPr>
          <w:p w14:paraId="1D52A429"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0.3</w:t>
            </w:r>
            <w:r>
              <w:rPr>
                <w:rFonts w:ascii="Times New Roman" w:hAnsi="Times New Roman" w:cs="Times New Roman"/>
                <w:kern w:val="2"/>
                <w:szCs w:val="24"/>
                <w14:ligatures w14:val="standard"/>
              </w:rPr>
              <w:t>3</w:t>
            </w:r>
          </w:p>
          <w:p w14:paraId="06707E95"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13.2</w:t>
            </w:r>
            <w:r w:rsidRPr="005911D7">
              <w:rPr>
                <w:rFonts w:ascii="Times New Roman" w:hAnsi="Times New Roman" w:cs="Times New Roman"/>
                <w:kern w:val="2"/>
                <w:szCs w:val="24"/>
                <w14:ligatures w14:val="standard"/>
              </w:rPr>
              <w:t>ml)</w:t>
            </w:r>
          </w:p>
        </w:tc>
        <w:tc>
          <w:tcPr>
            <w:tcW w:w="1153" w:type="dxa"/>
            <w:shd w:val="clear" w:color="auto" w:fill="auto"/>
            <w:vAlign w:val="center"/>
          </w:tcPr>
          <w:p w14:paraId="24B4CAC2"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w:t>
            </w:r>
            <w:r w:rsidRPr="00B6537E">
              <w:rPr>
                <w:rFonts w:ascii="Times New Roman" w:hAnsi="Times New Roman" w:cs="Times New Roman"/>
                <w:szCs w:val="24"/>
              </w:rPr>
              <w:t>.</w:t>
            </w:r>
            <w:r>
              <w:rPr>
                <w:rFonts w:ascii="Times New Roman" w:hAnsi="Times New Roman" w:cs="Times New Roman"/>
                <w:szCs w:val="24"/>
              </w:rPr>
              <w:t>23</w:t>
            </w:r>
          </w:p>
          <w:p w14:paraId="46D349E5" w14:textId="77777777" w:rsidR="001D0F3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(3, 0.</w:t>
            </w:r>
            <w:r w:rsidRPr="00B6537E">
              <w:rPr>
                <w:rFonts w:ascii="Times New Roman" w:hAnsi="Times New Roman" w:cs="Times New Roman"/>
                <w:szCs w:val="24"/>
              </w:rPr>
              <w:t>0</w:t>
            </w:r>
            <w:r>
              <w:rPr>
                <w:rFonts w:ascii="Times New Roman" w:hAnsi="Times New Roman" w:cs="Times New Roman"/>
                <w:szCs w:val="24"/>
              </w:rPr>
              <w:t>2</w:t>
            </w:r>
            <w:r w:rsidRPr="00B6537E">
              <w:rPr>
                <w:rFonts w:ascii="Times New Roman" w:hAnsi="Times New Roman" w:cs="Times New Roman"/>
                <w:szCs w:val="24"/>
              </w:rPr>
              <w:t>)</w:t>
            </w:r>
          </w:p>
        </w:tc>
        <w:tc>
          <w:tcPr>
            <w:tcW w:w="1028" w:type="dxa"/>
            <w:shd w:val="clear" w:color="auto" w:fill="auto"/>
            <w:vAlign w:val="center"/>
          </w:tcPr>
          <w:p w14:paraId="32C6B2BB"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10</w:t>
            </w:r>
          </w:p>
          <w:p w14:paraId="0BC36FED"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4</w:t>
            </w:r>
            <w:r w:rsidRPr="00B6537E">
              <w:rPr>
                <w:rFonts w:ascii="Times New Roman" w:hAnsi="Times New Roman" w:cs="Times New Roman"/>
                <w:szCs w:val="24"/>
              </w:rPr>
              <w:t>.</w:t>
            </w:r>
            <w:r>
              <w:rPr>
                <w:rFonts w:ascii="Times New Roman" w:hAnsi="Times New Roman" w:cs="Times New Roman"/>
                <w:szCs w:val="24"/>
              </w:rPr>
              <w:t>1ml</w:t>
            </w:r>
            <w:r w:rsidRPr="00B6537E">
              <w:rPr>
                <w:rFonts w:ascii="Times New Roman" w:hAnsi="Times New Roman" w:cs="Times New Roman"/>
                <w:szCs w:val="24"/>
              </w:rPr>
              <w:t>)</w:t>
            </w:r>
          </w:p>
        </w:tc>
        <w:tc>
          <w:tcPr>
            <w:tcW w:w="1547" w:type="dxa"/>
            <w:shd w:val="clear" w:color="auto" w:fill="auto"/>
            <w:vAlign w:val="center"/>
          </w:tcPr>
          <w:p w14:paraId="63A98F38"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08</w:t>
            </w:r>
            <w:r w:rsidRPr="00B6537E">
              <w:rPr>
                <w:rFonts w:ascii="Times New Roman" w:hAnsi="Times New Roman" w:cs="Times New Roman"/>
                <w:szCs w:val="24"/>
              </w:rPr>
              <w:t xml:space="preserve"> - 0.</w:t>
            </w:r>
            <w:r>
              <w:rPr>
                <w:rFonts w:ascii="Times New Roman" w:hAnsi="Times New Roman" w:cs="Times New Roman"/>
                <w:szCs w:val="24"/>
              </w:rPr>
              <w:t>31</w:t>
            </w:r>
          </w:p>
        </w:tc>
        <w:tc>
          <w:tcPr>
            <w:tcW w:w="1040" w:type="dxa"/>
            <w:shd w:val="clear" w:color="auto" w:fill="auto"/>
            <w:vAlign w:val="center"/>
          </w:tcPr>
          <w:p w14:paraId="7AE8330D"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20</w:t>
            </w:r>
          </w:p>
          <w:p w14:paraId="38FB868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6</w:t>
            </w:r>
            <w:r w:rsidRPr="00B6537E">
              <w:rPr>
                <w:rFonts w:ascii="Times New Roman" w:hAnsi="Times New Roman" w:cs="Times New Roman"/>
                <w:szCs w:val="24"/>
              </w:rPr>
              <w:t>.</w:t>
            </w:r>
            <w:r>
              <w:rPr>
                <w:rFonts w:ascii="Times New Roman" w:hAnsi="Times New Roman" w:cs="Times New Roman"/>
                <w:szCs w:val="24"/>
              </w:rPr>
              <w:t>1ml)</w:t>
            </w:r>
          </w:p>
        </w:tc>
        <w:tc>
          <w:tcPr>
            <w:tcW w:w="1415" w:type="dxa"/>
            <w:shd w:val="clear" w:color="auto" w:fill="auto"/>
            <w:vAlign w:val="center"/>
          </w:tcPr>
          <w:p w14:paraId="2464351F"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16</w:t>
            </w:r>
            <w:r w:rsidRPr="00B6537E">
              <w:rPr>
                <w:rFonts w:ascii="Times New Roman" w:hAnsi="Times New Roman" w:cs="Times New Roman"/>
                <w:szCs w:val="24"/>
              </w:rPr>
              <w:t xml:space="preserve"> - 0.</w:t>
            </w:r>
            <w:r>
              <w:rPr>
                <w:rFonts w:ascii="Times New Roman" w:hAnsi="Times New Roman" w:cs="Times New Roman"/>
                <w:szCs w:val="24"/>
              </w:rPr>
              <w:t>43</w:t>
            </w:r>
          </w:p>
        </w:tc>
        <w:tc>
          <w:tcPr>
            <w:tcW w:w="1286" w:type="dxa"/>
            <w:shd w:val="clear" w:color="auto" w:fill="auto"/>
            <w:vAlign w:val="center"/>
          </w:tcPr>
          <w:p w14:paraId="33569E7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58</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8</w:t>
            </w:r>
          </w:p>
        </w:tc>
      </w:tr>
    </w:tbl>
    <w:p w14:paraId="1CAADA62" w14:textId="77777777" w:rsidR="001D0F3E" w:rsidRPr="007B0F67" w:rsidRDefault="001D0F3E" w:rsidP="001D0F3E">
      <w:pPr>
        <w:spacing w:line="360" w:lineRule="auto"/>
        <w:jc w:val="both"/>
        <w:rPr>
          <w:rFonts w:ascii="Times New Roman" w:hAnsi="Times New Roman"/>
          <w:kern w:val="2"/>
          <w:sz w:val="24"/>
          <w:szCs w:val="24"/>
          <w14:ligatures w14:val="standard"/>
        </w:rPr>
      </w:pPr>
      <w:r w:rsidRPr="00B6537E">
        <w:rPr>
          <w:rFonts w:ascii="Times New Roman" w:hAnsi="Times New Roman"/>
          <w:kern w:val="2"/>
          <w:sz w:val="24"/>
          <w:szCs w:val="24"/>
          <w14:ligatures w14:val="standard"/>
        </w:rPr>
        <w:t>CI = Confidence interval; χ</w:t>
      </w:r>
      <w:r w:rsidRPr="00B6537E">
        <w:rPr>
          <w:rFonts w:ascii="Times New Roman" w:hAnsi="Times New Roman"/>
          <w:kern w:val="2"/>
          <w:sz w:val="24"/>
          <w:szCs w:val="24"/>
          <w:vertAlign w:val="superscript"/>
          <w14:ligatures w14:val="standard"/>
        </w:rPr>
        <w:t xml:space="preserve">2 </w:t>
      </w:r>
      <w:r w:rsidRPr="00B6537E">
        <w:rPr>
          <w:rFonts w:ascii="Times New Roman" w:hAnsi="Times New Roman"/>
          <w:kern w:val="2"/>
          <w:sz w:val="24"/>
          <w:szCs w:val="24"/>
          <w14:ligatures w14:val="standard"/>
        </w:rPr>
        <w:t>= Chi square value; D.F = Degree of freedom; P = Probability value; LC</w:t>
      </w:r>
      <w:r w:rsidRPr="00B6537E">
        <w:rPr>
          <w:rFonts w:ascii="Times New Roman" w:hAnsi="Times New Roman"/>
          <w:kern w:val="2"/>
          <w:sz w:val="24"/>
          <w:szCs w:val="24"/>
          <w:vertAlign w:val="subscript"/>
          <w14:ligatures w14:val="standard"/>
        </w:rPr>
        <w:t xml:space="preserve"> </w:t>
      </w:r>
      <w:r w:rsidRPr="00B6537E">
        <w:rPr>
          <w:rFonts w:ascii="Times New Roman" w:hAnsi="Times New Roman"/>
          <w:kern w:val="2"/>
          <w:sz w:val="24"/>
          <w:szCs w:val="24"/>
          <w14:ligatures w14:val="standard"/>
        </w:rPr>
        <w:t>= Lethal convocation; FL = Fiducial Limit; SE = Standard error</w:t>
      </w:r>
    </w:p>
    <w:p w14:paraId="6188A110" w14:textId="77777777" w:rsidR="001D0F3E" w:rsidRPr="004A11B9" w:rsidRDefault="001D0F3E" w:rsidP="001D0F3E">
      <w:pPr>
        <w:spacing w:line="360" w:lineRule="auto"/>
        <w:jc w:val="both"/>
        <w:rPr>
          <w:rFonts w:ascii="Times New Roman" w:hAnsi="Times New Roman" w:cs="Times New Roman"/>
          <w:b/>
          <w:sz w:val="24"/>
        </w:rPr>
      </w:pPr>
      <w:r w:rsidRPr="004A11B9">
        <w:rPr>
          <w:rFonts w:ascii="Times New Roman" w:hAnsi="Times New Roman" w:cs="Times New Roman"/>
          <w:b/>
          <w:sz w:val="24"/>
        </w:rPr>
        <w:lastRenderedPageBreak/>
        <w:t>LC</w:t>
      </w:r>
      <w:r w:rsidRPr="004A11B9">
        <w:rPr>
          <w:rFonts w:ascii="Times New Roman" w:hAnsi="Times New Roman" w:cs="Times New Roman"/>
          <w:b/>
          <w:sz w:val="24"/>
          <w:vertAlign w:val="subscript"/>
        </w:rPr>
        <w:t>50</w:t>
      </w:r>
      <w:r w:rsidRPr="004A11B9">
        <w:rPr>
          <w:rFonts w:ascii="Times New Roman" w:hAnsi="Times New Roman" w:cs="Times New Roman"/>
          <w:b/>
          <w:sz w:val="24"/>
        </w:rPr>
        <w:t xml:space="preserve"> and LC</w:t>
      </w:r>
      <w:r w:rsidRPr="004A11B9">
        <w:rPr>
          <w:rFonts w:ascii="Times New Roman" w:hAnsi="Times New Roman" w:cs="Times New Roman"/>
          <w:b/>
          <w:sz w:val="24"/>
          <w:vertAlign w:val="subscript"/>
        </w:rPr>
        <w:t>90</w:t>
      </w:r>
      <w:r w:rsidRPr="004A11B9">
        <w:rPr>
          <w:rFonts w:ascii="Times New Roman" w:hAnsi="Times New Roman" w:cs="Times New Roman"/>
          <w:b/>
          <w:sz w:val="24"/>
        </w:rPr>
        <w:t xml:space="preserve"> values of different concentrations of pyrethroids alone and in combination with synergist for </w:t>
      </w:r>
      <w:r w:rsidRPr="004A11B9">
        <w:rPr>
          <w:rFonts w:ascii="Times New Roman" w:hAnsi="Times New Roman" w:cs="Times New Roman"/>
          <w:b/>
          <w:i/>
          <w:sz w:val="24"/>
        </w:rPr>
        <w:t>P. gossypiella</w:t>
      </w:r>
      <w:r w:rsidRPr="004A11B9">
        <w:rPr>
          <w:rFonts w:ascii="Times New Roman" w:hAnsi="Times New Roman" w:cs="Times New Roman"/>
          <w:b/>
          <w:sz w:val="24"/>
        </w:rPr>
        <w:t xml:space="preserve"> population collected from </w:t>
      </w:r>
      <w:r>
        <w:rPr>
          <w:rFonts w:asciiTheme="majorBidi" w:hAnsiTheme="majorBidi" w:cstheme="majorBidi"/>
          <w:b/>
          <w:bCs/>
          <w:sz w:val="24"/>
          <w:szCs w:val="24"/>
        </w:rPr>
        <w:t xml:space="preserve">Bahawalpur </w:t>
      </w:r>
      <w:r w:rsidRPr="004A11B9">
        <w:rPr>
          <w:rFonts w:ascii="Times New Roman" w:hAnsi="Times New Roman" w:cs="Times New Roman"/>
          <w:b/>
          <w:sz w:val="24"/>
        </w:rPr>
        <w:t xml:space="preserve">district at C.I 95% after </w:t>
      </w:r>
      <w:r>
        <w:rPr>
          <w:rFonts w:ascii="Times New Roman" w:hAnsi="Times New Roman" w:cs="Times New Roman"/>
          <w:b/>
          <w:sz w:val="24"/>
        </w:rPr>
        <w:t xml:space="preserve">72 </w:t>
      </w:r>
      <w:r w:rsidRPr="004A11B9">
        <w:rPr>
          <w:rFonts w:ascii="Times New Roman" w:hAnsi="Times New Roman" w:cs="Times New Roman"/>
          <w:b/>
          <w:sz w:val="24"/>
        </w:rPr>
        <w:t>hour</w:t>
      </w:r>
    </w:p>
    <w:p w14:paraId="5197DD3F" w14:textId="77777777" w:rsidR="001D0F3E" w:rsidRDefault="001D0F3E" w:rsidP="001D0F3E">
      <w:pPr>
        <w:spacing w:line="360" w:lineRule="auto"/>
        <w:ind w:firstLine="450"/>
        <w:jc w:val="both"/>
        <w:rPr>
          <w:rFonts w:ascii="Times New Roman" w:hAnsi="Times New Roman" w:cs="Times New Roman"/>
          <w:sz w:val="24"/>
          <w:szCs w:val="24"/>
        </w:rPr>
      </w:pPr>
      <w:r w:rsidRPr="00536AEF">
        <w:rPr>
          <w:rFonts w:ascii="Times New Roman" w:hAnsi="Times New Roman" w:cs="Times New Roman"/>
          <w:sz w:val="24"/>
          <w:szCs w:val="24"/>
        </w:rPr>
        <w:t xml:space="preserve">After </w:t>
      </w:r>
      <w:r>
        <w:rPr>
          <w:rFonts w:ascii="Times New Roman" w:hAnsi="Times New Roman" w:cs="Times New Roman"/>
          <w:sz w:val="24"/>
          <w:szCs w:val="24"/>
        </w:rPr>
        <w:t>72</w:t>
      </w:r>
      <w:r w:rsidRPr="00536AEF">
        <w:rPr>
          <w:rFonts w:ascii="Times New Roman" w:hAnsi="Times New Roman" w:cs="Times New Roman"/>
          <w:sz w:val="24"/>
          <w:szCs w:val="24"/>
        </w:rPr>
        <w:t xml:space="preserve"> hours,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sidRPr="004F2D5B">
        <w:rPr>
          <w:rFonts w:ascii="Times New Roman" w:hAnsi="Times New Roman"/>
          <w:kern w:val="2"/>
          <w:sz w:val="24"/>
          <w:szCs w:val="24"/>
          <w14:ligatures w14:val="standard"/>
        </w:rPr>
        <w:t>deltamethrin</w:t>
      </w:r>
      <w:r w:rsidRPr="00536AEF">
        <w:rPr>
          <w:rFonts w:ascii="Times New Roman" w:hAnsi="Times New Roman" w:cs="Times New Roman"/>
          <w:sz w:val="24"/>
          <w:szCs w:val="24"/>
        </w:rPr>
        <w:t xml:space="preserve"> were </w:t>
      </w:r>
      <w:r>
        <w:rPr>
          <w:rFonts w:ascii="Times New Roman" w:hAnsi="Times New Roman" w:cs="Times New Roman"/>
          <w:sz w:val="24"/>
          <w:szCs w:val="24"/>
        </w:rPr>
        <w:t>0.05</w:t>
      </w:r>
      <w:r w:rsidRPr="00536AEF">
        <w:rPr>
          <w:rFonts w:ascii="Times New Roman" w:hAnsi="Times New Roman" w:cs="Times New Roman"/>
          <w:sz w:val="24"/>
          <w:szCs w:val="24"/>
        </w:rPr>
        <w:t xml:space="preserve"> </w:t>
      </w:r>
      <w:r>
        <w:rPr>
          <w:rFonts w:ascii="Times New Roman" w:hAnsi="Times New Roman" w:cs="Times New Roman"/>
          <w:sz w:val="24"/>
          <w:szCs w:val="24"/>
        </w:rPr>
        <w:t>and 0.15</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whereas</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sidRPr="004F2D5B">
        <w:rPr>
          <w:rFonts w:ascii="Times New Roman" w:hAnsi="Times New Roman"/>
          <w:kern w:val="2"/>
          <w:sz w:val="24"/>
          <w:szCs w:val="24"/>
          <w14:ligatures w14:val="standard"/>
        </w:rPr>
        <w:t>deltamethrin</w:t>
      </w:r>
      <w:r>
        <w:rPr>
          <w:rFonts w:ascii="Times New Roman" w:hAnsi="Times New Roman"/>
          <w:kern w:val="2"/>
          <w:sz w:val="24"/>
          <w:szCs w:val="24"/>
          <w14:ligatures w14:val="standard"/>
        </w:rPr>
        <w:t xml:space="preserve"> with synergist</w:t>
      </w:r>
      <w:r w:rsidRPr="00536AEF">
        <w:rPr>
          <w:rFonts w:ascii="Times New Roman" w:hAnsi="Times New Roman" w:cs="Times New Roman"/>
          <w:sz w:val="24"/>
          <w:szCs w:val="24"/>
        </w:rPr>
        <w:t xml:space="preserve"> were 0.</w:t>
      </w:r>
      <w:r>
        <w:rPr>
          <w:rFonts w:ascii="Times New Roman" w:hAnsi="Times New Roman" w:cs="Times New Roman"/>
          <w:sz w:val="24"/>
          <w:szCs w:val="24"/>
        </w:rPr>
        <w:t>01</w:t>
      </w:r>
      <w:r w:rsidRPr="00536AEF">
        <w:rPr>
          <w:rFonts w:ascii="Times New Roman" w:hAnsi="Times New Roman" w:cs="Times New Roman"/>
          <w:sz w:val="24"/>
          <w:szCs w:val="24"/>
        </w:rPr>
        <w:t xml:space="preserve"> and </w:t>
      </w:r>
      <w:r>
        <w:rPr>
          <w:rFonts w:ascii="Times New Roman" w:hAnsi="Times New Roman" w:cs="Times New Roman"/>
          <w:sz w:val="24"/>
          <w:szCs w:val="24"/>
        </w:rPr>
        <w:t>0</w:t>
      </w:r>
      <w:r w:rsidRPr="00536AEF">
        <w:rPr>
          <w:rFonts w:ascii="Times New Roman" w:hAnsi="Times New Roman" w:cs="Times New Roman"/>
          <w:sz w:val="24"/>
          <w:szCs w:val="24"/>
        </w:rPr>
        <w:t>.</w:t>
      </w:r>
      <w:r>
        <w:rPr>
          <w:rFonts w:ascii="Times New Roman" w:hAnsi="Times New Roman" w:cs="Times New Roman"/>
          <w:sz w:val="24"/>
          <w:szCs w:val="24"/>
        </w:rPr>
        <w:t>11</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In the same way</w:t>
      </w:r>
      <w:r w:rsidRPr="00536AEF">
        <w:rPr>
          <w:rFonts w:ascii="Times New Roman" w:hAnsi="Times New Roman" w:cs="Times New Roman"/>
          <w:sz w:val="24"/>
          <w:szCs w:val="24"/>
        </w:rPr>
        <w:t xml:space="preserve">,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bifenthrin</w:t>
      </w:r>
      <w:r w:rsidRPr="00536AEF">
        <w:rPr>
          <w:rFonts w:ascii="Times New Roman" w:hAnsi="Times New Roman" w:cs="Times New Roman"/>
          <w:sz w:val="24"/>
          <w:szCs w:val="24"/>
        </w:rPr>
        <w:t xml:space="preserve"> were </w:t>
      </w:r>
      <w:r>
        <w:rPr>
          <w:rFonts w:ascii="Times New Roman" w:hAnsi="Times New Roman" w:cs="Times New Roman"/>
          <w:sz w:val="24"/>
          <w:szCs w:val="24"/>
        </w:rPr>
        <w:t>0.28</w:t>
      </w:r>
      <w:r w:rsidRPr="00536AEF">
        <w:rPr>
          <w:rFonts w:ascii="Times New Roman" w:hAnsi="Times New Roman" w:cs="Times New Roman"/>
          <w:sz w:val="24"/>
          <w:szCs w:val="24"/>
        </w:rPr>
        <w:t xml:space="preserve"> </w:t>
      </w:r>
      <w:r>
        <w:rPr>
          <w:rFonts w:ascii="Times New Roman" w:hAnsi="Times New Roman" w:cs="Times New Roman"/>
          <w:sz w:val="24"/>
          <w:szCs w:val="24"/>
        </w:rPr>
        <w:t>and 0.45</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while</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bifenthrin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0.16</w:t>
      </w:r>
      <w:r w:rsidRPr="00536AEF">
        <w:rPr>
          <w:rFonts w:ascii="Times New Roman" w:hAnsi="Times New Roman" w:cs="Times New Roman"/>
          <w:sz w:val="24"/>
          <w:szCs w:val="24"/>
        </w:rPr>
        <w:t xml:space="preserve"> and </w:t>
      </w:r>
      <w:r>
        <w:rPr>
          <w:rFonts w:ascii="Times New Roman" w:hAnsi="Times New Roman" w:cs="Times New Roman"/>
          <w:sz w:val="24"/>
          <w:szCs w:val="24"/>
        </w:rPr>
        <w:t>0.21</w:t>
      </w:r>
      <w:r w:rsidRPr="00536AEF">
        <w:rPr>
          <w:rFonts w:ascii="Times New Roman" w:hAnsi="Times New Roman" w:cs="Times New Roman"/>
          <w:sz w:val="24"/>
          <w:szCs w:val="24"/>
        </w:rPr>
        <w:t>% respectively</w:t>
      </w:r>
      <w:r w:rsidR="00C510CF">
        <w:rPr>
          <w:rFonts w:ascii="Times New Roman" w:hAnsi="Times New Roman" w:cs="Times New Roman"/>
          <w:sz w:val="24"/>
          <w:szCs w:val="24"/>
        </w:rPr>
        <w:t xml:space="preserve"> (Table </w:t>
      </w:r>
      <w:r w:rsidR="00C510CF" w:rsidRPr="00C510CF">
        <w:rPr>
          <w:rFonts w:ascii="Times New Roman" w:hAnsi="Times New Roman"/>
          <w:kern w:val="2"/>
          <w:sz w:val="24"/>
          <w14:ligatures w14:val="standard"/>
        </w:rPr>
        <w:t>8.2.</w:t>
      </w:r>
      <w:r w:rsidR="00C510CF">
        <w:rPr>
          <w:rFonts w:ascii="Times New Roman" w:hAnsi="Times New Roman"/>
          <w:kern w:val="2"/>
          <w:sz w:val="24"/>
          <w14:ligatures w14:val="standard"/>
        </w:rPr>
        <w:t>7</w:t>
      </w:r>
      <w:r w:rsidR="00C510CF">
        <w:rPr>
          <w:rFonts w:ascii="Times New Roman" w:hAnsi="Times New Roman" w:cs="Times New Roman"/>
          <w:sz w:val="24"/>
          <w:szCs w:val="24"/>
        </w:rPr>
        <w:t>)</w:t>
      </w:r>
      <w:r w:rsidRPr="00536AEF">
        <w:rPr>
          <w:rFonts w:ascii="Times New Roman" w:hAnsi="Times New Roman" w:cs="Times New Roman"/>
          <w:sz w:val="24"/>
          <w:szCs w:val="24"/>
        </w:rPr>
        <w:t>.</w:t>
      </w:r>
      <w:r w:rsidRPr="00D14339">
        <w:rPr>
          <w:rFonts w:ascii="Times New Roman" w:hAnsi="Times New Roman" w:cs="Times New Roman"/>
          <w:sz w:val="24"/>
          <w:szCs w:val="24"/>
        </w:rPr>
        <w:t xml:space="preserve"> </w:t>
      </w:r>
    </w:p>
    <w:p w14:paraId="4A0F8C15" w14:textId="77777777" w:rsidR="001D0F3E" w:rsidRDefault="001D0F3E" w:rsidP="001D0F3E">
      <w:pPr>
        <w:spacing w:line="360" w:lineRule="auto"/>
        <w:ind w:firstLine="450"/>
        <w:jc w:val="both"/>
        <w:rPr>
          <w:rFonts w:ascii="Times New Roman" w:hAnsi="Times New Roman"/>
          <w:b/>
          <w:kern w:val="2"/>
          <w:sz w:val="24"/>
          <w:szCs w:val="24"/>
          <w14:ligatures w14:val="standard"/>
        </w:rPr>
      </w:pPr>
      <w:r>
        <w:rPr>
          <w:rFonts w:ascii="Times New Roman" w:hAnsi="Times New Roman" w:cs="Times New Roman"/>
          <w:sz w:val="24"/>
          <w:szCs w:val="24"/>
        </w:rPr>
        <w:t>Similarly, T</w:t>
      </w:r>
      <w:r w:rsidRPr="00536AEF">
        <w:rPr>
          <w:rFonts w:ascii="Times New Roman" w:hAnsi="Times New Roman" w:cs="Times New Roman"/>
          <w:sz w:val="24"/>
          <w:szCs w:val="24"/>
        </w:rPr>
        <w:t xml:space="preserve">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cypermethrin</w:t>
      </w:r>
      <w:r w:rsidRPr="00536AEF">
        <w:rPr>
          <w:rFonts w:ascii="Times New Roman" w:hAnsi="Times New Roman" w:cs="Times New Roman"/>
          <w:sz w:val="24"/>
          <w:szCs w:val="24"/>
        </w:rPr>
        <w:t xml:space="preserve"> were </w:t>
      </w:r>
      <w:r>
        <w:rPr>
          <w:rFonts w:ascii="Times New Roman" w:hAnsi="Times New Roman" w:cs="Times New Roman"/>
          <w:sz w:val="24"/>
          <w:szCs w:val="24"/>
        </w:rPr>
        <w:t>0.18</w:t>
      </w:r>
      <w:r w:rsidRPr="00536AEF">
        <w:rPr>
          <w:rFonts w:ascii="Times New Roman" w:hAnsi="Times New Roman" w:cs="Times New Roman"/>
          <w:sz w:val="24"/>
          <w:szCs w:val="24"/>
        </w:rPr>
        <w:t xml:space="preserve"> </w:t>
      </w:r>
      <w:r>
        <w:rPr>
          <w:rFonts w:ascii="Times New Roman" w:hAnsi="Times New Roman" w:cs="Times New Roman"/>
          <w:sz w:val="24"/>
          <w:szCs w:val="24"/>
        </w:rPr>
        <w:t>and 0.46</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however</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cypermethrin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0.11</w:t>
      </w:r>
      <w:r w:rsidRPr="00536AEF">
        <w:rPr>
          <w:rFonts w:ascii="Times New Roman" w:hAnsi="Times New Roman" w:cs="Times New Roman"/>
          <w:sz w:val="24"/>
          <w:szCs w:val="24"/>
        </w:rPr>
        <w:t xml:space="preserve"> and </w:t>
      </w:r>
      <w:r>
        <w:rPr>
          <w:rFonts w:ascii="Times New Roman" w:hAnsi="Times New Roman" w:cs="Times New Roman"/>
          <w:sz w:val="24"/>
          <w:szCs w:val="24"/>
        </w:rPr>
        <w:t>0.38</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On the contrary</w:t>
      </w:r>
      <w:r w:rsidRPr="00536AEF">
        <w:rPr>
          <w:rFonts w:ascii="Times New Roman" w:hAnsi="Times New Roman" w:cs="Times New Roman"/>
          <w:sz w:val="24"/>
          <w:szCs w:val="24"/>
        </w:rPr>
        <w:t xml:space="preserve">,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lambda-cyhalothrin</w:t>
      </w:r>
      <w:r w:rsidRPr="00536AEF">
        <w:rPr>
          <w:rFonts w:ascii="Times New Roman" w:hAnsi="Times New Roman" w:cs="Times New Roman"/>
          <w:sz w:val="24"/>
          <w:szCs w:val="24"/>
        </w:rPr>
        <w:t xml:space="preserve"> were </w:t>
      </w:r>
      <w:r>
        <w:rPr>
          <w:rFonts w:ascii="Times New Roman" w:hAnsi="Times New Roman" w:cs="Times New Roman"/>
          <w:sz w:val="24"/>
          <w:szCs w:val="24"/>
        </w:rPr>
        <w:t>0.21</w:t>
      </w:r>
      <w:r w:rsidRPr="00536AEF">
        <w:rPr>
          <w:rFonts w:ascii="Times New Roman" w:hAnsi="Times New Roman" w:cs="Times New Roman"/>
          <w:sz w:val="24"/>
          <w:szCs w:val="24"/>
        </w:rPr>
        <w:t xml:space="preserve"> </w:t>
      </w:r>
      <w:r>
        <w:rPr>
          <w:rFonts w:ascii="Times New Roman" w:hAnsi="Times New Roman" w:cs="Times New Roman"/>
          <w:sz w:val="24"/>
          <w:szCs w:val="24"/>
        </w:rPr>
        <w:t>and 0.32</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but</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lambda-cyhalothrin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0.16</w:t>
      </w:r>
      <w:r w:rsidRPr="00536AEF">
        <w:rPr>
          <w:rFonts w:ascii="Times New Roman" w:hAnsi="Times New Roman" w:cs="Times New Roman"/>
          <w:sz w:val="24"/>
          <w:szCs w:val="24"/>
        </w:rPr>
        <w:t xml:space="preserve"> and </w:t>
      </w:r>
      <w:r>
        <w:rPr>
          <w:rFonts w:ascii="Times New Roman" w:hAnsi="Times New Roman" w:cs="Times New Roman"/>
          <w:sz w:val="24"/>
          <w:szCs w:val="24"/>
        </w:rPr>
        <w:t>0.27</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(Table </w:t>
      </w:r>
      <w:r w:rsidR="00C510CF" w:rsidRPr="00C510CF">
        <w:rPr>
          <w:rFonts w:ascii="Times New Roman" w:hAnsi="Times New Roman"/>
          <w:kern w:val="2"/>
          <w:sz w:val="24"/>
          <w14:ligatures w14:val="standard"/>
        </w:rPr>
        <w:t>8.2.</w:t>
      </w:r>
      <w:r w:rsidR="00C510CF">
        <w:rPr>
          <w:rFonts w:ascii="Times New Roman" w:hAnsi="Times New Roman"/>
          <w:kern w:val="2"/>
          <w:sz w:val="24"/>
          <w14:ligatures w14:val="standard"/>
        </w:rPr>
        <w:t>7</w:t>
      </w:r>
      <w:r>
        <w:rPr>
          <w:rFonts w:ascii="Times New Roman" w:hAnsi="Times New Roman" w:cs="Times New Roman"/>
          <w:sz w:val="24"/>
          <w:szCs w:val="24"/>
        </w:rPr>
        <w:t>).</w:t>
      </w:r>
    </w:p>
    <w:p w14:paraId="517DE56F" w14:textId="77777777" w:rsidR="001D0F3E" w:rsidRPr="00B6537E" w:rsidRDefault="001D0F3E" w:rsidP="00101C50">
      <w:pPr>
        <w:jc w:val="both"/>
        <w:rPr>
          <w:rFonts w:ascii="Times New Roman" w:hAnsi="Times New Roman" w:cs="Times New Roman"/>
          <w:b/>
          <w:kern w:val="2"/>
          <w:sz w:val="24"/>
          <w:szCs w:val="24"/>
          <w14:ligatures w14:val="standard"/>
        </w:rPr>
      </w:pPr>
      <w:r>
        <w:rPr>
          <w:rFonts w:ascii="Times New Roman" w:hAnsi="Times New Roman"/>
          <w:b/>
          <w:kern w:val="2"/>
          <w:sz w:val="24"/>
          <w:szCs w:val="24"/>
          <w14:ligatures w14:val="standard"/>
        </w:rPr>
        <w:t xml:space="preserve">Table </w:t>
      </w:r>
      <w:r w:rsidR="00C510CF" w:rsidRPr="00C510CF">
        <w:rPr>
          <w:rFonts w:ascii="Times New Roman" w:hAnsi="Times New Roman"/>
          <w:b/>
          <w:kern w:val="2"/>
          <w:sz w:val="24"/>
          <w14:ligatures w14:val="standard"/>
        </w:rPr>
        <w:t>8.2.</w:t>
      </w:r>
      <w:r w:rsidR="00C510CF">
        <w:rPr>
          <w:rFonts w:ascii="Times New Roman" w:hAnsi="Times New Roman"/>
          <w:b/>
          <w:kern w:val="2"/>
          <w:sz w:val="24"/>
          <w14:ligatures w14:val="standard"/>
        </w:rPr>
        <w:t>7</w:t>
      </w:r>
      <w:r>
        <w:rPr>
          <w:rFonts w:ascii="Times New Roman" w:hAnsi="Times New Roman"/>
          <w:b/>
          <w:kern w:val="2"/>
          <w:sz w:val="24"/>
          <w:szCs w:val="24"/>
          <w14:ligatures w14:val="standard"/>
        </w:rPr>
        <w:t>:</w:t>
      </w:r>
      <w:r w:rsidRPr="00B6537E">
        <w:rPr>
          <w:rFonts w:ascii="Times New Roman" w:hAnsi="Times New Roman"/>
          <w:b/>
          <w:kern w:val="2"/>
          <w:sz w:val="24"/>
          <w:szCs w:val="24"/>
          <w14:ligatures w14:val="standard"/>
        </w:rPr>
        <w:t xml:space="preserve"> </w:t>
      </w:r>
      <w:r w:rsidRPr="00C804CE">
        <w:rPr>
          <w:rFonts w:ascii="Times New Roman" w:hAnsi="Times New Roman" w:cs="Times New Roman"/>
          <w:b/>
          <w:sz w:val="24"/>
          <w:szCs w:val="24"/>
        </w:rPr>
        <w:t>LC</w:t>
      </w:r>
      <w:r w:rsidRPr="00C804CE">
        <w:rPr>
          <w:rFonts w:ascii="Times New Roman" w:hAnsi="Times New Roman" w:cs="Times New Roman"/>
          <w:b/>
          <w:sz w:val="24"/>
          <w:szCs w:val="24"/>
          <w:vertAlign w:val="subscript"/>
        </w:rPr>
        <w:t>50</w:t>
      </w:r>
      <w:r w:rsidRPr="00C804CE">
        <w:rPr>
          <w:rFonts w:ascii="Times New Roman" w:hAnsi="Times New Roman" w:cs="Times New Roman"/>
          <w:b/>
          <w:sz w:val="24"/>
          <w:szCs w:val="24"/>
        </w:rPr>
        <w:t xml:space="preserve"> </w:t>
      </w:r>
      <w:r>
        <w:rPr>
          <w:rFonts w:ascii="Times New Roman" w:hAnsi="Times New Roman" w:cs="Times New Roman"/>
          <w:b/>
          <w:sz w:val="24"/>
          <w:szCs w:val="24"/>
        </w:rPr>
        <w:t xml:space="preserve">and </w:t>
      </w:r>
      <w:r w:rsidRPr="00C804CE">
        <w:rPr>
          <w:rFonts w:ascii="Times New Roman" w:hAnsi="Times New Roman" w:cs="Times New Roman"/>
          <w:b/>
          <w:sz w:val="24"/>
          <w:szCs w:val="24"/>
        </w:rPr>
        <w:t>LC</w:t>
      </w:r>
      <w:r w:rsidRPr="00C804CE">
        <w:rPr>
          <w:rFonts w:ascii="Times New Roman" w:hAnsi="Times New Roman" w:cs="Times New Roman"/>
          <w:b/>
          <w:sz w:val="24"/>
          <w:szCs w:val="24"/>
          <w:vertAlign w:val="subscript"/>
        </w:rPr>
        <w:t>90</w:t>
      </w:r>
      <w:r>
        <w:rPr>
          <w:rFonts w:ascii="Times New Roman" w:hAnsi="Times New Roman" w:cs="Times New Roman"/>
          <w:b/>
          <w:sz w:val="24"/>
          <w:szCs w:val="24"/>
          <w:vertAlign w:val="subscript"/>
        </w:rPr>
        <w:t xml:space="preserve"> </w:t>
      </w:r>
      <w:r w:rsidRPr="00C804CE">
        <w:rPr>
          <w:rFonts w:ascii="Times New Roman" w:hAnsi="Times New Roman" w:cs="Times New Roman"/>
          <w:b/>
          <w:sz w:val="24"/>
          <w:szCs w:val="24"/>
        </w:rPr>
        <w:t>values of different concentration</w:t>
      </w:r>
      <w:r>
        <w:rPr>
          <w:rFonts w:ascii="Times New Roman" w:hAnsi="Times New Roman" w:cs="Times New Roman"/>
          <w:b/>
          <w:sz w:val="24"/>
          <w:szCs w:val="24"/>
        </w:rPr>
        <w:t>s</w:t>
      </w:r>
      <w:r w:rsidRPr="00C804CE">
        <w:rPr>
          <w:rFonts w:ascii="Times New Roman" w:hAnsi="Times New Roman" w:cs="Times New Roman"/>
          <w:b/>
          <w:sz w:val="24"/>
          <w:szCs w:val="24"/>
        </w:rPr>
        <w:t xml:space="preserve"> of </w:t>
      </w:r>
      <w:r>
        <w:rPr>
          <w:rFonts w:ascii="Times New Roman" w:hAnsi="Times New Roman" w:cs="Times New Roman"/>
          <w:b/>
          <w:sz w:val="24"/>
          <w:szCs w:val="24"/>
        </w:rPr>
        <w:t>pyrethroids alone and in combination with synergist</w:t>
      </w:r>
      <w:r w:rsidRPr="00C804CE">
        <w:rPr>
          <w:rFonts w:ascii="Times New Roman" w:hAnsi="Times New Roman" w:cs="Times New Roman"/>
          <w:b/>
          <w:sz w:val="24"/>
          <w:szCs w:val="24"/>
        </w:rPr>
        <w:t xml:space="preserve"> </w:t>
      </w:r>
      <w:r>
        <w:rPr>
          <w:rFonts w:asciiTheme="majorBidi" w:hAnsiTheme="majorBidi" w:cstheme="majorBidi"/>
          <w:b/>
          <w:bCs/>
          <w:sz w:val="24"/>
          <w:szCs w:val="24"/>
        </w:rPr>
        <w:t>for</w:t>
      </w:r>
      <w:r w:rsidRPr="00CB6424">
        <w:rPr>
          <w:rFonts w:asciiTheme="majorBidi" w:hAnsiTheme="majorBidi" w:cstheme="majorBidi"/>
          <w:b/>
          <w:bCs/>
          <w:sz w:val="24"/>
          <w:szCs w:val="24"/>
        </w:rPr>
        <w:t xml:space="preserve"> </w:t>
      </w:r>
      <w:r w:rsidRPr="003C0F82">
        <w:rPr>
          <w:rFonts w:ascii="Times New Roman" w:hAnsi="Times New Roman" w:cstheme="majorBidi"/>
          <w:b/>
          <w:bCs/>
          <w:i/>
          <w:sz w:val="24"/>
          <w:szCs w:val="24"/>
        </w:rPr>
        <w:t>P. gossypiella</w:t>
      </w:r>
      <w:r w:rsidRPr="00CB6424">
        <w:rPr>
          <w:rFonts w:asciiTheme="majorBidi" w:hAnsiTheme="majorBidi" w:cstheme="majorBidi"/>
          <w:b/>
          <w:bCs/>
          <w:sz w:val="24"/>
          <w:szCs w:val="24"/>
        </w:rPr>
        <w:t xml:space="preserve"> </w:t>
      </w:r>
      <w:r>
        <w:rPr>
          <w:rFonts w:asciiTheme="majorBidi" w:hAnsiTheme="majorBidi" w:cstheme="majorBidi"/>
          <w:b/>
          <w:bCs/>
          <w:sz w:val="24"/>
          <w:szCs w:val="24"/>
        </w:rPr>
        <w:t>population collected from Bahawalpur district</w:t>
      </w:r>
      <w:r w:rsidRPr="00C804CE">
        <w:rPr>
          <w:rFonts w:ascii="Times New Roman" w:hAnsi="Times New Roman" w:cs="Times New Roman"/>
          <w:b/>
          <w:sz w:val="24"/>
          <w:szCs w:val="24"/>
        </w:rPr>
        <w:t xml:space="preserve"> at C.I 95% after </w:t>
      </w:r>
      <w:r>
        <w:rPr>
          <w:rFonts w:ascii="Times New Roman" w:hAnsi="Times New Roman" w:cs="Times New Roman"/>
          <w:b/>
          <w:sz w:val="24"/>
          <w:szCs w:val="24"/>
        </w:rPr>
        <w:t>72</w:t>
      </w:r>
      <w:r w:rsidRPr="00C804CE">
        <w:rPr>
          <w:rFonts w:ascii="Times New Roman" w:hAnsi="Times New Roman" w:cs="Times New Roman"/>
          <w:b/>
          <w:sz w:val="24"/>
          <w:szCs w:val="24"/>
        </w:rPr>
        <w:t xml:space="preserve"> hour</w:t>
      </w:r>
      <w:r w:rsidRPr="00B6537E">
        <w:rPr>
          <w:rFonts w:ascii="Times New Roman" w:hAnsi="Times New Roman" w:cs="Times New Roman"/>
          <w:b/>
          <w:kern w:val="2"/>
          <w:sz w:val="24"/>
          <w:szCs w:val="24"/>
          <w14:ligatures w14:val="standard"/>
        </w:rPr>
        <w:t>.</w:t>
      </w:r>
    </w:p>
    <w:tbl>
      <w:tblPr>
        <w:tblpPr w:leftFromText="180" w:rightFromText="180" w:vertAnchor="text" w:horzAnchor="page" w:tblpX="1366" w:tblpY="221"/>
        <w:tblW w:w="10206" w:type="dxa"/>
        <w:tblBorders>
          <w:top w:val="single" w:sz="4" w:space="0" w:color="auto"/>
          <w:bottom w:val="single" w:sz="4" w:space="0" w:color="auto"/>
        </w:tblBorders>
        <w:tblLayout w:type="fixed"/>
        <w:tblLook w:val="04A0" w:firstRow="1" w:lastRow="0" w:firstColumn="1" w:lastColumn="0" w:noHBand="0" w:noVBand="1"/>
      </w:tblPr>
      <w:tblGrid>
        <w:gridCol w:w="1584"/>
        <w:gridCol w:w="1153"/>
        <w:gridCol w:w="1153"/>
        <w:gridCol w:w="1028"/>
        <w:gridCol w:w="1547"/>
        <w:gridCol w:w="1040"/>
        <w:gridCol w:w="1415"/>
        <w:gridCol w:w="1286"/>
      </w:tblGrid>
      <w:tr w:rsidR="001D0F3E" w:rsidRPr="00B6537E" w14:paraId="6E816C7E" w14:textId="77777777" w:rsidTr="001D0F3E">
        <w:trPr>
          <w:trHeight w:val="432"/>
        </w:trPr>
        <w:tc>
          <w:tcPr>
            <w:tcW w:w="1584" w:type="dxa"/>
            <w:vMerge w:val="restart"/>
            <w:tcBorders>
              <w:top w:val="single" w:sz="4" w:space="0" w:color="auto"/>
              <w:bottom w:val="single" w:sz="4" w:space="0" w:color="auto"/>
            </w:tcBorders>
            <w:shd w:val="clear" w:color="auto" w:fill="auto"/>
            <w:vAlign w:val="center"/>
          </w:tcPr>
          <w:p w14:paraId="65D7AB10"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Insecticides</w:t>
            </w:r>
          </w:p>
        </w:tc>
        <w:tc>
          <w:tcPr>
            <w:tcW w:w="1153" w:type="dxa"/>
            <w:vMerge w:val="restart"/>
            <w:tcBorders>
              <w:top w:val="single" w:sz="4" w:space="0" w:color="auto"/>
              <w:bottom w:val="single" w:sz="4" w:space="0" w:color="auto"/>
            </w:tcBorders>
            <w:vAlign w:val="center"/>
          </w:tcPr>
          <w:p w14:paraId="1DCA798E"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FRD</w:t>
            </w:r>
          </w:p>
        </w:tc>
        <w:tc>
          <w:tcPr>
            <w:tcW w:w="1153" w:type="dxa"/>
            <w:vMerge w:val="restart"/>
            <w:tcBorders>
              <w:top w:val="single" w:sz="4" w:space="0" w:color="auto"/>
              <w:bottom w:val="single" w:sz="4" w:space="0" w:color="auto"/>
            </w:tcBorders>
            <w:shd w:val="clear" w:color="auto" w:fill="auto"/>
            <w:vAlign w:val="center"/>
          </w:tcPr>
          <w:p w14:paraId="7BA5EFE9"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χ</w:t>
            </w:r>
            <w:r w:rsidRPr="00B6537E">
              <w:rPr>
                <w:rFonts w:ascii="Times New Roman" w:hAnsi="Times New Roman"/>
                <w:b/>
                <w:kern w:val="2"/>
                <w:szCs w:val="24"/>
                <w:vertAlign w:val="superscript"/>
                <w14:ligatures w14:val="standard"/>
              </w:rPr>
              <w:t>2</w:t>
            </w:r>
          </w:p>
          <w:p w14:paraId="27F1A7BF"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(d/f, P Value)</w:t>
            </w:r>
          </w:p>
        </w:tc>
        <w:tc>
          <w:tcPr>
            <w:tcW w:w="1028" w:type="dxa"/>
            <w:vMerge w:val="restart"/>
            <w:tcBorders>
              <w:top w:val="single" w:sz="4" w:space="0" w:color="auto"/>
              <w:bottom w:val="single" w:sz="4" w:space="0" w:color="auto"/>
            </w:tcBorders>
            <w:shd w:val="clear" w:color="auto" w:fill="auto"/>
            <w:vAlign w:val="center"/>
          </w:tcPr>
          <w:p w14:paraId="7CBD05A7" w14:textId="77777777" w:rsidR="001D0F3E" w:rsidRPr="00B6537E" w:rsidRDefault="001D0F3E" w:rsidP="001D0F3E">
            <w:pPr>
              <w:jc w:val="center"/>
              <w:rPr>
                <w:rFonts w:ascii="Times New Roman" w:hAnsi="Times New Roman"/>
                <w:b/>
                <w:kern w:val="2"/>
                <w:szCs w:val="24"/>
                <w:vertAlign w:val="subscript"/>
                <w14:ligatures w14:val="standard"/>
              </w:rPr>
            </w:pPr>
            <w:r w:rsidRPr="00B6537E">
              <w:rPr>
                <w:rFonts w:ascii="Times New Roman" w:hAnsi="Times New Roman"/>
                <w:b/>
                <w:kern w:val="2"/>
                <w:szCs w:val="24"/>
                <w14:ligatures w14:val="standard"/>
              </w:rPr>
              <w:t>LC</w:t>
            </w:r>
            <w:r w:rsidRPr="00B6537E">
              <w:rPr>
                <w:rFonts w:ascii="Times New Roman" w:hAnsi="Times New Roman"/>
                <w:b/>
                <w:kern w:val="2"/>
                <w:szCs w:val="24"/>
                <w:vertAlign w:val="subscript"/>
                <w14:ligatures w14:val="standard"/>
              </w:rPr>
              <w:t xml:space="preserve">50 </w:t>
            </w:r>
          </w:p>
          <w:p w14:paraId="7A8ECB81"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(ml)</w:t>
            </w:r>
          </w:p>
        </w:tc>
        <w:tc>
          <w:tcPr>
            <w:tcW w:w="1547" w:type="dxa"/>
            <w:tcBorders>
              <w:top w:val="single" w:sz="4" w:space="0" w:color="auto"/>
              <w:bottom w:val="single" w:sz="4" w:space="0" w:color="auto"/>
            </w:tcBorders>
            <w:shd w:val="clear" w:color="auto" w:fill="auto"/>
            <w:vAlign w:val="center"/>
          </w:tcPr>
          <w:p w14:paraId="53220D2C"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(95%) FL</w:t>
            </w:r>
          </w:p>
        </w:tc>
        <w:tc>
          <w:tcPr>
            <w:tcW w:w="1040" w:type="dxa"/>
            <w:vMerge w:val="restart"/>
            <w:tcBorders>
              <w:top w:val="single" w:sz="4" w:space="0" w:color="auto"/>
              <w:bottom w:val="single" w:sz="4" w:space="0" w:color="auto"/>
            </w:tcBorders>
            <w:shd w:val="clear" w:color="auto" w:fill="auto"/>
            <w:vAlign w:val="center"/>
          </w:tcPr>
          <w:p w14:paraId="5C602DD2" w14:textId="77777777" w:rsidR="001D0F3E" w:rsidRPr="00B6537E" w:rsidRDefault="001D0F3E" w:rsidP="001D0F3E">
            <w:pPr>
              <w:jc w:val="center"/>
              <w:rPr>
                <w:rFonts w:ascii="Times New Roman" w:hAnsi="Times New Roman"/>
                <w:b/>
                <w:kern w:val="2"/>
                <w:szCs w:val="24"/>
                <w:vertAlign w:val="subscript"/>
                <w14:ligatures w14:val="standard"/>
              </w:rPr>
            </w:pPr>
            <w:r w:rsidRPr="00B6537E">
              <w:rPr>
                <w:rFonts w:ascii="Times New Roman" w:hAnsi="Times New Roman"/>
                <w:b/>
                <w:kern w:val="2"/>
                <w:szCs w:val="24"/>
                <w14:ligatures w14:val="standard"/>
              </w:rPr>
              <w:t>LC</w:t>
            </w:r>
            <w:r w:rsidRPr="00B6537E">
              <w:rPr>
                <w:rFonts w:ascii="Times New Roman" w:hAnsi="Times New Roman"/>
                <w:b/>
                <w:kern w:val="2"/>
                <w:szCs w:val="24"/>
                <w:vertAlign w:val="subscript"/>
                <w14:ligatures w14:val="standard"/>
              </w:rPr>
              <w:t>90</w:t>
            </w:r>
          </w:p>
          <w:p w14:paraId="70CAAD26"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vertAlign w:val="subscript"/>
                <w14:ligatures w14:val="standard"/>
              </w:rPr>
              <w:t xml:space="preserve"> </w:t>
            </w:r>
            <w:r w:rsidRPr="00B6537E">
              <w:rPr>
                <w:rFonts w:ascii="Times New Roman" w:hAnsi="Times New Roman"/>
                <w:b/>
                <w:kern w:val="2"/>
                <w:szCs w:val="24"/>
                <w14:ligatures w14:val="standard"/>
              </w:rPr>
              <w:t>(ml)</w:t>
            </w:r>
          </w:p>
        </w:tc>
        <w:tc>
          <w:tcPr>
            <w:tcW w:w="1415" w:type="dxa"/>
            <w:tcBorders>
              <w:top w:val="single" w:sz="4" w:space="0" w:color="auto"/>
              <w:bottom w:val="single" w:sz="4" w:space="0" w:color="auto"/>
            </w:tcBorders>
            <w:shd w:val="clear" w:color="auto" w:fill="auto"/>
            <w:vAlign w:val="center"/>
          </w:tcPr>
          <w:p w14:paraId="2A617F2C"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(95%) FL</w:t>
            </w:r>
          </w:p>
        </w:tc>
        <w:tc>
          <w:tcPr>
            <w:tcW w:w="1286" w:type="dxa"/>
            <w:vMerge w:val="restart"/>
            <w:tcBorders>
              <w:top w:val="single" w:sz="4" w:space="0" w:color="auto"/>
              <w:bottom w:val="single" w:sz="4" w:space="0" w:color="auto"/>
            </w:tcBorders>
            <w:shd w:val="clear" w:color="auto" w:fill="auto"/>
            <w:vAlign w:val="center"/>
          </w:tcPr>
          <w:p w14:paraId="795871E7"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Parameter</w:t>
            </w:r>
          </w:p>
          <w:p w14:paraId="5116B097"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Slope ± SE</w:t>
            </w:r>
          </w:p>
        </w:tc>
      </w:tr>
      <w:tr w:rsidR="001D0F3E" w:rsidRPr="00B6537E" w14:paraId="25A142DF" w14:textId="77777777" w:rsidTr="001D0F3E">
        <w:trPr>
          <w:trHeight w:val="123"/>
        </w:trPr>
        <w:tc>
          <w:tcPr>
            <w:tcW w:w="1584" w:type="dxa"/>
            <w:vMerge/>
            <w:tcBorders>
              <w:top w:val="nil"/>
              <w:bottom w:val="single" w:sz="4" w:space="0" w:color="auto"/>
            </w:tcBorders>
            <w:shd w:val="clear" w:color="auto" w:fill="auto"/>
            <w:vAlign w:val="center"/>
          </w:tcPr>
          <w:p w14:paraId="762BFD3B" w14:textId="77777777" w:rsidR="001D0F3E" w:rsidRPr="00B6537E" w:rsidRDefault="001D0F3E" w:rsidP="001D0F3E">
            <w:pPr>
              <w:jc w:val="center"/>
              <w:rPr>
                <w:rFonts w:ascii="Times New Roman" w:hAnsi="Times New Roman"/>
                <w:b/>
                <w:kern w:val="2"/>
                <w:szCs w:val="24"/>
                <w14:ligatures w14:val="standard"/>
              </w:rPr>
            </w:pPr>
          </w:p>
        </w:tc>
        <w:tc>
          <w:tcPr>
            <w:tcW w:w="1153" w:type="dxa"/>
            <w:vMerge/>
            <w:tcBorders>
              <w:top w:val="nil"/>
              <w:bottom w:val="single" w:sz="4" w:space="0" w:color="auto"/>
            </w:tcBorders>
            <w:vAlign w:val="center"/>
          </w:tcPr>
          <w:p w14:paraId="109EAA29" w14:textId="77777777" w:rsidR="001D0F3E" w:rsidRPr="00B6537E" w:rsidRDefault="001D0F3E" w:rsidP="001D0F3E">
            <w:pPr>
              <w:jc w:val="center"/>
              <w:rPr>
                <w:rFonts w:ascii="Times New Roman" w:hAnsi="Times New Roman"/>
                <w:b/>
                <w:kern w:val="2"/>
                <w:szCs w:val="24"/>
                <w14:ligatures w14:val="standard"/>
              </w:rPr>
            </w:pPr>
          </w:p>
        </w:tc>
        <w:tc>
          <w:tcPr>
            <w:tcW w:w="1153" w:type="dxa"/>
            <w:vMerge/>
            <w:tcBorders>
              <w:top w:val="nil"/>
              <w:bottom w:val="single" w:sz="4" w:space="0" w:color="auto"/>
            </w:tcBorders>
            <w:shd w:val="clear" w:color="auto" w:fill="auto"/>
            <w:vAlign w:val="center"/>
          </w:tcPr>
          <w:p w14:paraId="31F2A5C3" w14:textId="77777777" w:rsidR="001D0F3E" w:rsidRPr="00B6537E" w:rsidRDefault="001D0F3E" w:rsidP="001D0F3E">
            <w:pPr>
              <w:jc w:val="center"/>
              <w:rPr>
                <w:rFonts w:ascii="Times New Roman" w:hAnsi="Times New Roman"/>
                <w:b/>
                <w:kern w:val="2"/>
                <w:szCs w:val="24"/>
                <w14:ligatures w14:val="standard"/>
              </w:rPr>
            </w:pPr>
          </w:p>
        </w:tc>
        <w:tc>
          <w:tcPr>
            <w:tcW w:w="1028" w:type="dxa"/>
            <w:vMerge/>
            <w:tcBorders>
              <w:top w:val="nil"/>
              <w:bottom w:val="single" w:sz="4" w:space="0" w:color="auto"/>
            </w:tcBorders>
            <w:shd w:val="clear" w:color="auto" w:fill="auto"/>
            <w:vAlign w:val="center"/>
          </w:tcPr>
          <w:p w14:paraId="44CDEC87" w14:textId="77777777" w:rsidR="001D0F3E" w:rsidRPr="00B6537E" w:rsidRDefault="001D0F3E" w:rsidP="001D0F3E">
            <w:pPr>
              <w:jc w:val="center"/>
              <w:rPr>
                <w:rFonts w:ascii="Times New Roman" w:hAnsi="Times New Roman"/>
                <w:b/>
                <w:kern w:val="2"/>
                <w:szCs w:val="24"/>
                <w14:ligatures w14:val="standard"/>
              </w:rPr>
            </w:pPr>
          </w:p>
        </w:tc>
        <w:tc>
          <w:tcPr>
            <w:tcW w:w="1547" w:type="dxa"/>
            <w:tcBorders>
              <w:top w:val="single" w:sz="4" w:space="0" w:color="auto"/>
              <w:bottom w:val="single" w:sz="4" w:space="0" w:color="auto"/>
            </w:tcBorders>
            <w:shd w:val="clear" w:color="auto" w:fill="auto"/>
            <w:vAlign w:val="center"/>
          </w:tcPr>
          <w:p w14:paraId="2AF7C3D9" w14:textId="77777777" w:rsidR="001D0F3E" w:rsidRPr="00B6537E" w:rsidRDefault="001D0F3E" w:rsidP="001D0F3E">
            <w:pPr>
              <w:rPr>
                <w:rFonts w:ascii="Times New Roman" w:hAnsi="Times New Roman"/>
                <w:b/>
                <w:kern w:val="2"/>
                <w:szCs w:val="24"/>
                <w14:ligatures w14:val="standard"/>
              </w:rPr>
            </w:pPr>
            <w:r w:rsidRPr="00B6537E">
              <w:rPr>
                <w:rFonts w:ascii="Times New Roman" w:hAnsi="Times New Roman"/>
                <w:b/>
                <w:kern w:val="2"/>
                <w:szCs w:val="24"/>
                <w14:ligatures w14:val="standard"/>
              </w:rPr>
              <w:t>Lower  Upper</w:t>
            </w:r>
          </w:p>
        </w:tc>
        <w:tc>
          <w:tcPr>
            <w:tcW w:w="1040" w:type="dxa"/>
            <w:vMerge/>
            <w:tcBorders>
              <w:top w:val="single" w:sz="4" w:space="0" w:color="auto"/>
              <w:bottom w:val="single" w:sz="4" w:space="0" w:color="auto"/>
            </w:tcBorders>
            <w:shd w:val="clear" w:color="auto" w:fill="auto"/>
            <w:vAlign w:val="center"/>
          </w:tcPr>
          <w:p w14:paraId="7E211646" w14:textId="77777777" w:rsidR="001D0F3E" w:rsidRPr="00B6537E" w:rsidRDefault="001D0F3E" w:rsidP="001D0F3E">
            <w:pPr>
              <w:jc w:val="center"/>
              <w:rPr>
                <w:rFonts w:ascii="Times New Roman" w:hAnsi="Times New Roman"/>
                <w:b/>
                <w:kern w:val="2"/>
                <w:szCs w:val="24"/>
                <w14:ligatures w14:val="standard"/>
              </w:rPr>
            </w:pPr>
          </w:p>
        </w:tc>
        <w:tc>
          <w:tcPr>
            <w:tcW w:w="1415" w:type="dxa"/>
            <w:tcBorders>
              <w:top w:val="single" w:sz="4" w:space="0" w:color="auto"/>
              <w:bottom w:val="single" w:sz="4" w:space="0" w:color="auto"/>
            </w:tcBorders>
            <w:shd w:val="clear" w:color="auto" w:fill="auto"/>
            <w:vAlign w:val="center"/>
          </w:tcPr>
          <w:p w14:paraId="56606F58" w14:textId="77777777" w:rsidR="001D0F3E" w:rsidRPr="00B6537E" w:rsidRDefault="001D0F3E" w:rsidP="001D0F3E">
            <w:pPr>
              <w:jc w:val="both"/>
              <w:rPr>
                <w:rFonts w:ascii="Times New Roman" w:hAnsi="Times New Roman"/>
                <w:b/>
                <w:kern w:val="2"/>
                <w:szCs w:val="24"/>
                <w14:ligatures w14:val="standard"/>
              </w:rPr>
            </w:pPr>
            <w:r w:rsidRPr="00B6537E">
              <w:rPr>
                <w:rFonts w:ascii="Times New Roman" w:hAnsi="Times New Roman"/>
                <w:b/>
                <w:kern w:val="2"/>
                <w:szCs w:val="24"/>
                <w14:ligatures w14:val="standard"/>
              </w:rPr>
              <w:t>Lower Upper</w:t>
            </w:r>
          </w:p>
        </w:tc>
        <w:tc>
          <w:tcPr>
            <w:tcW w:w="1286" w:type="dxa"/>
            <w:vMerge/>
            <w:tcBorders>
              <w:top w:val="single" w:sz="4" w:space="0" w:color="auto"/>
              <w:bottom w:val="single" w:sz="4" w:space="0" w:color="auto"/>
            </w:tcBorders>
            <w:shd w:val="clear" w:color="auto" w:fill="auto"/>
            <w:vAlign w:val="center"/>
          </w:tcPr>
          <w:p w14:paraId="4C9C5CCF" w14:textId="77777777" w:rsidR="001D0F3E" w:rsidRPr="00B6537E" w:rsidRDefault="001D0F3E" w:rsidP="001D0F3E">
            <w:pPr>
              <w:jc w:val="center"/>
              <w:rPr>
                <w:rFonts w:ascii="Times New Roman" w:hAnsi="Times New Roman"/>
                <w:b/>
                <w:kern w:val="2"/>
                <w:szCs w:val="24"/>
                <w14:ligatures w14:val="standard"/>
              </w:rPr>
            </w:pPr>
          </w:p>
        </w:tc>
      </w:tr>
      <w:tr w:rsidR="001D0F3E" w:rsidRPr="00B6537E" w14:paraId="30C0A04B" w14:textId="77777777" w:rsidTr="001D0F3E">
        <w:trPr>
          <w:trHeight w:val="576"/>
        </w:trPr>
        <w:tc>
          <w:tcPr>
            <w:tcW w:w="1584" w:type="dxa"/>
            <w:tcBorders>
              <w:top w:val="single" w:sz="4" w:space="0" w:color="auto"/>
            </w:tcBorders>
            <w:shd w:val="clear" w:color="auto" w:fill="auto"/>
            <w:vAlign w:val="center"/>
          </w:tcPr>
          <w:p w14:paraId="368F3E67"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Deltamethrin</w:t>
            </w:r>
          </w:p>
        </w:tc>
        <w:tc>
          <w:tcPr>
            <w:tcW w:w="1153" w:type="dxa"/>
            <w:tcBorders>
              <w:top w:val="single" w:sz="4" w:space="0" w:color="auto"/>
            </w:tcBorders>
            <w:vAlign w:val="center"/>
          </w:tcPr>
          <w:p w14:paraId="3059C3A5"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0.08</w:t>
            </w:r>
          </w:p>
          <w:p w14:paraId="7EB35CB1"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(0.8ml)</w:t>
            </w:r>
          </w:p>
        </w:tc>
        <w:tc>
          <w:tcPr>
            <w:tcW w:w="1153" w:type="dxa"/>
            <w:tcBorders>
              <w:top w:val="single" w:sz="4" w:space="0" w:color="auto"/>
            </w:tcBorders>
            <w:shd w:val="clear" w:color="auto" w:fill="auto"/>
            <w:vAlign w:val="center"/>
          </w:tcPr>
          <w:p w14:paraId="41F7E4A4"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9.67</w:t>
            </w:r>
          </w:p>
          <w:p w14:paraId="5E0B489C"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2</w:t>
            </w:r>
            <w:r w:rsidRPr="00B6537E">
              <w:rPr>
                <w:rFonts w:ascii="Times New Roman" w:hAnsi="Times New Roman" w:cs="Times New Roman"/>
                <w:szCs w:val="24"/>
              </w:rPr>
              <w:t>)</w:t>
            </w:r>
          </w:p>
        </w:tc>
        <w:tc>
          <w:tcPr>
            <w:tcW w:w="1028" w:type="dxa"/>
            <w:tcBorders>
              <w:top w:val="single" w:sz="4" w:space="0" w:color="auto"/>
            </w:tcBorders>
            <w:shd w:val="clear" w:color="auto" w:fill="auto"/>
            <w:vAlign w:val="center"/>
          </w:tcPr>
          <w:p w14:paraId="71ED6B20"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5</w:t>
            </w:r>
          </w:p>
          <w:p w14:paraId="3C339E6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5ml</w:t>
            </w:r>
            <w:r w:rsidRPr="00B6537E">
              <w:rPr>
                <w:rFonts w:ascii="Times New Roman" w:hAnsi="Times New Roman" w:cs="Times New Roman"/>
                <w:szCs w:val="24"/>
              </w:rPr>
              <w:t>)</w:t>
            </w:r>
          </w:p>
        </w:tc>
        <w:tc>
          <w:tcPr>
            <w:tcW w:w="1547" w:type="dxa"/>
            <w:tcBorders>
              <w:top w:val="single" w:sz="4" w:space="0" w:color="auto"/>
            </w:tcBorders>
            <w:shd w:val="clear" w:color="auto" w:fill="auto"/>
            <w:vAlign w:val="center"/>
          </w:tcPr>
          <w:p w14:paraId="23502E3C"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4</w:t>
            </w:r>
            <w:r w:rsidRPr="00B6537E">
              <w:rPr>
                <w:rFonts w:ascii="Times New Roman" w:hAnsi="Times New Roman" w:cs="Times New Roman"/>
                <w:szCs w:val="24"/>
              </w:rPr>
              <w:t xml:space="preserve"> - 0.0</w:t>
            </w:r>
            <w:r>
              <w:rPr>
                <w:rFonts w:ascii="Times New Roman" w:hAnsi="Times New Roman" w:cs="Times New Roman"/>
                <w:szCs w:val="24"/>
              </w:rPr>
              <w:t>7</w:t>
            </w:r>
          </w:p>
        </w:tc>
        <w:tc>
          <w:tcPr>
            <w:tcW w:w="1040" w:type="dxa"/>
            <w:tcBorders>
              <w:top w:val="single" w:sz="4" w:space="0" w:color="auto"/>
            </w:tcBorders>
            <w:shd w:val="clear" w:color="auto" w:fill="auto"/>
            <w:vAlign w:val="center"/>
          </w:tcPr>
          <w:p w14:paraId="560A675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15</w:t>
            </w:r>
          </w:p>
          <w:p w14:paraId="682B99F8"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5ml</w:t>
            </w:r>
            <w:r w:rsidRPr="00B6537E">
              <w:rPr>
                <w:rFonts w:ascii="Times New Roman" w:hAnsi="Times New Roman" w:cs="Times New Roman"/>
                <w:szCs w:val="24"/>
              </w:rPr>
              <w:t>)</w:t>
            </w:r>
          </w:p>
        </w:tc>
        <w:tc>
          <w:tcPr>
            <w:tcW w:w="1415" w:type="dxa"/>
            <w:tcBorders>
              <w:top w:val="single" w:sz="4" w:space="0" w:color="auto"/>
            </w:tcBorders>
            <w:shd w:val="clear" w:color="auto" w:fill="auto"/>
            <w:vAlign w:val="center"/>
          </w:tcPr>
          <w:p w14:paraId="6BBEBAB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11</w:t>
            </w:r>
            <w:r w:rsidRPr="00B6537E">
              <w:rPr>
                <w:rFonts w:ascii="Times New Roman" w:hAnsi="Times New Roman" w:cs="Times New Roman"/>
                <w:szCs w:val="24"/>
              </w:rPr>
              <w:t xml:space="preserve"> - 0.</w:t>
            </w:r>
            <w:r>
              <w:rPr>
                <w:rFonts w:ascii="Times New Roman" w:hAnsi="Times New Roman" w:cs="Times New Roman"/>
                <w:szCs w:val="24"/>
              </w:rPr>
              <w:t>38</w:t>
            </w:r>
          </w:p>
        </w:tc>
        <w:tc>
          <w:tcPr>
            <w:tcW w:w="1286" w:type="dxa"/>
            <w:tcBorders>
              <w:top w:val="single" w:sz="4" w:space="0" w:color="auto"/>
            </w:tcBorders>
            <w:shd w:val="clear" w:color="auto" w:fill="auto"/>
            <w:vAlign w:val="center"/>
          </w:tcPr>
          <w:p w14:paraId="0F0E402C"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27</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4</w:t>
            </w:r>
          </w:p>
        </w:tc>
      </w:tr>
      <w:tr w:rsidR="001D0F3E" w:rsidRPr="00B6537E" w14:paraId="5DE541F1" w14:textId="77777777" w:rsidTr="001D0F3E">
        <w:trPr>
          <w:trHeight w:val="576"/>
        </w:trPr>
        <w:tc>
          <w:tcPr>
            <w:tcW w:w="1584" w:type="dxa"/>
            <w:shd w:val="clear" w:color="auto" w:fill="auto"/>
            <w:vAlign w:val="center"/>
          </w:tcPr>
          <w:p w14:paraId="68D21B96"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Bifenthrin</w:t>
            </w:r>
          </w:p>
        </w:tc>
        <w:tc>
          <w:tcPr>
            <w:tcW w:w="1153" w:type="dxa"/>
            <w:vAlign w:val="center"/>
          </w:tcPr>
          <w:p w14:paraId="5F792820"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46053D46"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shd w:val="clear" w:color="auto" w:fill="auto"/>
            <w:vAlign w:val="center"/>
          </w:tcPr>
          <w:p w14:paraId="520C849D"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w:t>
            </w:r>
            <w:r w:rsidRPr="00B6537E">
              <w:rPr>
                <w:rFonts w:ascii="Times New Roman" w:hAnsi="Times New Roman" w:cs="Times New Roman"/>
                <w:szCs w:val="24"/>
              </w:rPr>
              <w:t>.</w:t>
            </w:r>
            <w:r>
              <w:rPr>
                <w:rFonts w:ascii="Times New Roman" w:hAnsi="Times New Roman" w:cs="Times New Roman"/>
                <w:szCs w:val="24"/>
              </w:rPr>
              <w:t>53</w:t>
            </w:r>
          </w:p>
          <w:p w14:paraId="4548613D"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(3, 0.01)</w:t>
            </w:r>
          </w:p>
        </w:tc>
        <w:tc>
          <w:tcPr>
            <w:tcW w:w="1028" w:type="dxa"/>
            <w:shd w:val="clear" w:color="auto" w:fill="auto"/>
            <w:vAlign w:val="center"/>
          </w:tcPr>
          <w:p w14:paraId="04C731B6"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0.28</w:t>
            </w:r>
          </w:p>
          <w:p w14:paraId="68CAD0B5" w14:textId="77777777" w:rsidR="001D0F3E" w:rsidRPr="00B6537E" w:rsidRDefault="001D0F3E" w:rsidP="001D0F3E">
            <w:pPr>
              <w:autoSpaceDE w:val="0"/>
              <w:autoSpaceDN w:val="0"/>
              <w:adjustRightInd w:val="0"/>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(2.8ml</w:t>
            </w:r>
            <w:r w:rsidRPr="00B6537E">
              <w:rPr>
                <w:rFonts w:ascii="Times New Roman" w:hAnsi="Times New Roman" w:cs="Times New Roman"/>
                <w:kern w:val="2"/>
                <w:szCs w:val="24"/>
                <w14:ligatures w14:val="standard"/>
              </w:rPr>
              <w:t>)</w:t>
            </w:r>
          </w:p>
        </w:tc>
        <w:tc>
          <w:tcPr>
            <w:tcW w:w="1547" w:type="dxa"/>
            <w:shd w:val="clear" w:color="auto" w:fill="auto"/>
            <w:vAlign w:val="center"/>
          </w:tcPr>
          <w:p w14:paraId="47B5956E" w14:textId="77777777" w:rsidR="001D0F3E" w:rsidRPr="007B0F67"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22</w:t>
            </w:r>
            <w:r w:rsidRPr="00B6537E">
              <w:rPr>
                <w:rFonts w:ascii="Times New Roman" w:hAnsi="Times New Roman" w:cs="Times New Roman"/>
                <w:szCs w:val="24"/>
              </w:rPr>
              <w:t xml:space="preserve"> - 0.</w:t>
            </w:r>
            <w:r>
              <w:rPr>
                <w:rFonts w:ascii="Times New Roman" w:hAnsi="Times New Roman" w:cs="Times New Roman"/>
                <w:szCs w:val="24"/>
              </w:rPr>
              <w:t>41</w:t>
            </w:r>
          </w:p>
        </w:tc>
        <w:tc>
          <w:tcPr>
            <w:tcW w:w="1040" w:type="dxa"/>
            <w:shd w:val="clear" w:color="auto" w:fill="auto"/>
            <w:vAlign w:val="center"/>
          </w:tcPr>
          <w:p w14:paraId="1C32897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45</w:t>
            </w:r>
          </w:p>
          <w:p w14:paraId="59D027F1"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4</w:t>
            </w:r>
            <w:r w:rsidRPr="00B6537E">
              <w:rPr>
                <w:rFonts w:ascii="Times New Roman" w:hAnsi="Times New Roman" w:cs="Times New Roman"/>
                <w:szCs w:val="24"/>
              </w:rPr>
              <w:t>.</w:t>
            </w:r>
            <w:r>
              <w:rPr>
                <w:rFonts w:ascii="Times New Roman" w:hAnsi="Times New Roman" w:cs="Times New Roman"/>
                <w:szCs w:val="24"/>
              </w:rPr>
              <w:t>5ml</w:t>
            </w:r>
            <w:r w:rsidRPr="00B6537E">
              <w:rPr>
                <w:rFonts w:ascii="Times New Roman" w:hAnsi="Times New Roman" w:cs="Times New Roman"/>
                <w:szCs w:val="24"/>
              </w:rPr>
              <w:t>)</w:t>
            </w:r>
          </w:p>
        </w:tc>
        <w:tc>
          <w:tcPr>
            <w:tcW w:w="1415" w:type="dxa"/>
            <w:shd w:val="clear" w:color="auto" w:fill="auto"/>
            <w:vAlign w:val="center"/>
          </w:tcPr>
          <w:p w14:paraId="21992B9C"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38</w:t>
            </w:r>
            <w:r w:rsidRPr="00B6537E">
              <w:rPr>
                <w:rFonts w:ascii="Times New Roman" w:hAnsi="Times New Roman" w:cs="Times New Roman"/>
                <w:szCs w:val="24"/>
              </w:rPr>
              <w:t xml:space="preserve"> - 0.</w:t>
            </w:r>
            <w:r>
              <w:rPr>
                <w:rFonts w:ascii="Times New Roman" w:hAnsi="Times New Roman" w:cs="Times New Roman"/>
                <w:szCs w:val="24"/>
              </w:rPr>
              <w:t>59</w:t>
            </w:r>
          </w:p>
        </w:tc>
        <w:tc>
          <w:tcPr>
            <w:tcW w:w="1286" w:type="dxa"/>
            <w:shd w:val="clear" w:color="auto" w:fill="auto"/>
            <w:vAlign w:val="center"/>
          </w:tcPr>
          <w:p w14:paraId="0C2AB81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0.3</w:t>
            </w:r>
            <w:r>
              <w:rPr>
                <w:rFonts w:ascii="Times New Roman" w:hAnsi="Times New Roman" w:cs="Times New Roman"/>
                <w:szCs w:val="24"/>
              </w:rPr>
              <w:t>3</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6</w:t>
            </w:r>
          </w:p>
        </w:tc>
      </w:tr>
      <w:tr w:rsidR="001D0F3E" w:rsidRPr="00B6537E" w14:paraId="3CF2AE91" w14:textId="77777777" w:rsidTr="001D0F3E">
        <w:trPr>
          <w:trHeight w:val="576"/>
        </w:trPr>
        <w:tc>
          <w:tcPr>
            <w:tcW w:w="1584" w:type="dxa"/>
            <w:shd w:val="clear" w:color="auto" w:fill="auto"/>
            <w:vAlign w:val="center"/>
          </w:tcPr>
          <w:p w14:paraId="3F1F907E"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Cypermethrin</w:t>
            </w:r>
          </w:p>
        </w:tc>
        <w:tc>
          <w:tcPr>
            <w:tcW w:w="1153" w:type="dxa"/>
            <w:vAlign w:val="center"/>
          </w:tcPr>
          <w:p w14:paraId="38F718BA"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7A7C6112"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shd w:val="clear" w:color="auto" w:fill="auto"/>
            <w:vAlign w:val="center"/>
          </w:tcPr>
          <w:p w14:paraId="10A4F703"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w:t>
            </w:r>
            <w:r w:rsidRPr="00B6537E">
              <w:rPr>
                <w:rFonts w:ascii="Times New Roman" w:hAnsi="Times New Roman" w:cs="Times New Roman"/>
                <w:szCs w:val="24"/>
              </w:rPr>
              <w:t>1</w:t>
            </w:r>
            <w:r>
              <w:rPr>
                <w:rFonts w:ascii="Times New Roman" w:hAnsi="Times New Roman" w:cs="Times New Roman"/>
                <w:szCs w:val="24"/>
              </w:rPr>
              <w:t>.03</w:t>
            </w:r>
          </w:p>
          <w:p w14:paraId="23A4F127"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(3 ,0.01)</w:t>
            </w:r>
          </w:p>
        </w:tc>
        <w:tc>
          <w:tcPr>
            <w:tcW w:w="1028" w:type="dxa"/>
            <w:shd w:val="clear" w:color="auto" w:fill="auto"/>
            <w:vAlign w:val="center"/>
          </w:tcPr>
          <w:p w14:paraId="09C42E7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18</w:t>
            </w:r>
          </w:p>
          <w:p w14:paraId="4636BDFB"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1.8ml</w:t>
            </w:r>
            <w:r w:rsidRPr="00B6537E">
              <w:rPr>
                <w:rFonts w:ascii="Times New Roman" w:hAnsi="Times New Roman" w:cs="Times New Roman"/>
                <w:szCs w:val="24"/>
              </w:rPr>
              <w:t>)</w:t>
            </w:r>
          </w:p>
        </w:tc>
        <w:tc>
          <w:tcPr>
            <w:tcW w:w="1547" w:type="dxa"/>
            <w:shd w:val="clear" w:color="auto" w:fill="auto"/>
            <w:vAlign w:val="center"/>
          </w:tcPr>
          <w:p w14:paraId="3D23159C"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12</w:t>
            </w:r>
            <w:r w:rsidRPr="00B6537E">
              <w:rPr>
                <w:rFonts w:ascii="Times New Roman" w:hAnsi="Times New Roman" w:cs="Times New Roman"/>
                <w:szCs w:val="24"/>
              </w:rPr>
              <w:t xml:space="preserve"> - 0.</w:t>
            </w:r>
            <w:r>
              <w:rPr>
                <w:rFonts w:ascii="Times New Roman" w:hAnsi="Times New Roman" w:cs="Times New Roman"/>
                <w:szCs w:val="24"/>
              </w:rPr>
              <w:t>39</w:t>
            </w:r>
          </w:p>
        </w:tc>
        <w:tc>
          <w:tcPr>
            <w:tcW w:w="1040" w:type="dxa"/>
            <w:shd w:val="clear" w:color="auto" w:fill="auto"/>
            <w:vAlign w:val="center"/>
          </w:tcPr>
          <w:p w14:paraId="0600C9D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46</w:t>
            </w:r>
          </w:p>
          <w:p w14:paraId="674BA0C8"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4</w:t>
            </w:r>
            <w:r w:rsidRPr="00B6537E">
              <w:rPr>
                <w:rFonts w:ascii="Times New Roman" w:hAnsi="Times New Roman" w:cs="Times New Roman"/>
                <w:szCs w:val="24"/>
              </w:rPr>
              <w:t>.</w:t>
            </w:r>
            <w:r>
              <w:rPr>
                <w:rFonts w:ascii="Times New Roman" w:hAnsi="Times New Roman" w:cs="Times New Roman"/>
                <w:szCs w:val="24"/>
              </w:rPr>
              <w:t>6ml</w:t>
            </w:r>
            <w:r w:rsidRPr="00B6537E">
              <w:rPr>
                <w:rFonts w:ascii="Times New Roman" w:hAnsi="Times New Roman" w:cs="Times New Roman"/>
                <w:szCs w:val="24"/>
              </w:rPr>
              <w:t>)</w:t>
            </w:r>
          </w:p>
        </w:tc>
        <w:tc>
          <w:tcPr>
            <w:tcW w:w="1415" w:type="dxa"/>
            <w:shd w:val="clear" w:color="auto" w:fill="auto"/>
            <w:vAlign w:val="center"/>
          </w:tcPr>
          <w:p w14:paraId="5B63FF88"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39</w:t>
            </w:r>
            <w:r w:rsidRPr="00B6537E">
              <w:rPr>
                <w:rFonts w:ascii="Times New Roman" w:hAnsi="Times New Roman" w:cs="Times New Roman"/>
                <w:szCs w:val="24"/>
              </w:rPr>
              <w:t xml:space="preserve"> - 0.</w:t>
            </w:r>
            <w:r>
              <w:rPr>
                <w:rFonts w:ascii="Times New Roman" w:hAnsi="Times New Roman" w:cs="Times New Roman"/>
                <w:szCs w:val="24"/>
              </w:rPr>
              <w:t>61</w:t>
            </w:r>
          </w:p>
        </w:tc>
        <w:tc>
          <w:tcPr>
            <w:tcW w:w="1286" w:type="dxa"/>
            <w:shd w:val="clear" w:color="auto" w:fill="auto"/>
            <w:vAlign w:val="center"/>
          </w:tcPr>
          <w:p w14:paraId="264EED4F"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29</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5</w:t>
            </w:r>
          </w:p>
        </w:tc>
      </w:tr>
      <w:tr w:rsidR="001D0F3E" w:rsidRPr="00B6537E" w14:paraId="65A220C5" w14:textId="77777777" w:rsidTr="001D0F3E">
        <w:trPr>
          <w:trHeight w:val="576"/>
        </w:trPr>
        <w:tc>
          <w:tcPr>
            <w:tcW w:w="1584" w:type="dxa"/>
            <w:shd w:val="clear" w:color="auto" w:fill="auto"/>
            <w:vAlign w:val="center"/>
          </w:tcPr>
          <w:p w14:paraId="451FB35D"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Lambda-cyhalothrin</w:t>
            </w:r>
          </w:p>
        </w:tc>
        <w:tc>
          <w:tcPr>
            <w:tcW w:w="1153" w:type="dxa"/>
            <w:vAlign w:val="center"/>
          </w:tcPr>
          <w:p w14:paraId="6C30C396"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0.3</w:t>
            </w:r>
            <w:r>
              <w:rPr>
                <w:rFonts w:ascii="Times New Roman" w:hAnsi="Times New Roman" w:cs="Times New Roman"/>
                <w:kern w:val="2"/>
                <w:szCs w:val="24"/>
                <w14:ligatures w14:val="standard"/>
              </w:rPr>
              <w:t>3</w:t>
            </w:r>
          </w:p>
          <w:p w14:paraId="25CC324D"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13.2</w:t>
            </w:r>
            <w:r w:rsidRPr="005911D7">
              <w:rPr>
                <w:rFonts w:ascii="Times New Roman" w:hAnsi="Times New Roman" w:cs="Times New Roman"/>
                <w:kern w:val="2"/>
                <w:szCs w:val="24"/>
                <w14:ligatures w14:val="standard"/>
              </w:rPr>
              <w:t>ml)</w:t>
            </w:r>
          </w:p>
        </w:tc>
        <w:tc>
          <w:tcPr>
            <w:tcW w:w="1153" w:type="dxa"/>
            <w:shd w:val="clear" w:color="auto" w:fill="auto"/>
            <w:vAlign w:val="center"/>
          </w:tcPr>
          <w:p w14:paraId="25B28186"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w:t>
            </w:r>
            <w:r w:rsidRPr="00B6537E">
              <w:rPr>
                <w:rFonts w:ascii="Times New Roman" w:hAnsi="Times New Roman" w:cs="Times New Roman"/>
                <w:szCs w:val="24"/>
              </w:rPr>
              <w:t>0.</w:t>
            </w:r>
            <w:r>
              <w:rPr>
                <w:rFonts w:ascii="Times New Roman" w:hAnsi="Times New Roman" w:cs="Times New Roman"/>
                <w:szCs w:val="24"/>
              </w:rPr>
              <w:t>39</w:t>
            </w:r>
          </w:p>
          <w:p w14:paraId="4C1FCB72"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w:t>
            </w:r>
            <w:r>
              <w:rPr>
                <w:rFonts w:ascii="Times New Roman" w:hAnsi="Times New Roman" w:cs="Times New Roman"/>
                <w:szCs w:val="24"/>
              </w:rPr>
              <w:t>01</w:t>
            </w:r>
            <w:r w:rsidRPr="00B6537E">
              <w:rPr>
                <w:rFonts w:ascii="Times New Roman" w:hAnsi="Times New Roman" w:cs="Times New Roman"/>
                <w:szCs w:val="24"/>
              </w:rPr>
              <w:t>)</w:t>
            </w:r>
          </w:p>
        </w:tc>
        <w:tc>
          <w:tcPr>
            <w:tcW w:w="1028" w:type="dxa"/>
            <w:shd w:val="clear" w:color="auto" w:fill="auto"/>
            <w:vAlign w:val="center"/>
          </w:tcPr>
          <w:p w14:paraId="7ACC9F1D"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21</w:t>
            </w:r>
          </w:p>
          <w:p w14:paraId="17011F6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8</w:t>
            </w:r>
            <w:r w:rsidRPr="00B6537E">
              <w:rPr>
                <w:rFonts w:ascii="Times New Roman" w:hAnsi="Times New Roman" w:cs="Times New Roman"/>
                <w:szCs w:val="24"/>
              </w:rPr>
              <w:t>.</w:t>
            </w:r>
            <w:r>
              <w:rPr>
                <w:rFonts w:ascii="Times New Roman" w:hAnsi="Times New Roman" w:cs="Times New Roman"/>
                <w:szCs w:val="24"/>
              </w:rPr>
              <w:t>0ml</w:t>
            </w:r>
            <w:r w:rsidRPr="00B6537E">
              <w:rPr>
                <w:rFonts w:ascii="Times New Roman" w:hAnsi="Times New Roman" w:cs="Times New Roman"/>
                <w:szCs w:val="24"/>
              </w:rPr>
              <w:t>)</w:t>
            </w:r>
          </w:p>
        </w:tc>
        <w:tc>
          <w:tcPr>
            <w:tcW w:w="1547" w:type="dxa"/>
            <w:shd w:val="clear" w:color="auto" w:fill="auto"/>
            <w:vAlign w:val="center"/>
          </w:tcPr>
          <w:p w14:paraId="211ECCFF"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17</w:t>
            </w:r>
            <w:r w:rsidRPr="00B6537E">
              <w:rPr>
                <w:rFonts w:ascii="Times New Roman" w:hAnsi="Times New Roman" w:cs="Times New Roman"/>
                <w:szCs w:val="24"/>
              </w:rPr>
              <w:t xml:space="preserve"> - 0.</w:t>
            </w:r>
            <w:r>
              <w:rPr>
                <w:rFonts w:ascii="Times New Roman" w:hAnsi="Times New Roman" w:cs="Times New Roman"/>
                <w:szCs w:val="24"/>
              </w:rPr>
              <w:t>43</w:t>
            </w:r>
          </w:p>
        </w:tc>
        <w:tc>
          <w:tcPr>
            <w:tcW w:w="1040" w:type="dxa"/>
            <w:shd w:val="clear" w:color="auto" w:fill="auto"/>
            <w:vAlign w:val="center"/>
          </w:tcPr>
          <w:p w14:paraId="35AB21E9"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0.32</w:t>
            </w:r>
          </w:p>
          <w:p w14:paraId="0140C83B" w14:textId="77777777" w:rsidR="001D0F3E" w:rsidRPr="007B0F67"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12</w:t>
            </w:r>
            <w:r w:rsidRPr="00B6537E">
              <w:rPr>
                <w:rFonts w:ascii="Times New Roman" w:hAnsi="Times New Roman" w:cs="Times New Roman"/>
                <w:szCs w:val="24"/>
              </w:rPr>
              <w:t>.</w:t>
            </w:r>
            <w:r>
              <w:rPr>
                <w:rFonts w:ascii="Times New Roman" w:hAnsi="Times New Roman" w:cs="Times New Roman"/>
                <w:szCs w:val="24"/>
              </w:rPr>
              <w:t>8ml)</w:t>
            </w:r>
          </w:p>
        </w:tc>
        <w:tc>
          <w:tcPr>
            <w:tcW w:w="1415" w:type="dxa"/>
            <w:shd w:val="clear" w:color="auto" w:fill="auto"/>
            <w:vAlign w:val="center"/>
          </w:tcPr>
          <w:p w14:paraId="2D4E381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28</w:t>
            </w:r>
            <w:r w:rsidRPr="00B6537E">
              <w:rPr>
                <w:rFonts w:ascii="Times New Roman" w:hAnsi="Times New Roman" w:cs="Times New Roman"/>
                <w:szCs w:val="24"/>
              </w:rPr>
              <w:t xml:space="preserve"> - 0.</w:t>
            </w:r>
            <w:r>
              <w:rPr>
                <w:rFonts w:ascii="Times New Roman" w:hAnsi="Times New Roman" w:cs="Times New Roman"/>
                <w:szCs w:val="24"/>
              </w:rPr>
              <w:t>47</w:t>
            </w:r>
          </w:p>
        </w:tc>
        <w:tc>
          <w:tcPr>
            <w:tcW w:w="1286" w:type="dxa"/>
            <w:shd w:val="clear" w:color="auto" w:fill="auto"/>
            <w:vAlign w:val="center"/>
          </w:tcPr>
          <w:p w14:paraId="2CCA3D6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44</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4</w:t>
            </w:r>
          </w:p>
        </w:tc>
      </w:tr>
      <w:tr w:rsidR="001D0F3E" w:rsidRPr="00B6537E" w14:paraId="3EE86A70" w14:textId="77777777" w:rsidTr="001D0F3E">
        <w:trPr>
          <w:trHeight w:val="576"/>
        </w:trPr>
        <w:tc>
          <w:tcPr>
            <w:tcW w:w="1584" w:type="dxa"/>
            <w:shd w:val="clear" w:color="auto" w:fill="auto"/>
            <w:vAlign w:val="center"/>
          </w:tcPr>
          <w:p w14:paraId="17D01C4B"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Deltamethrin</w:t>
            </w:r>
            <w:r>
              <w:rPr>
                <w:rFonts w:ascii="Times New Roman" w:hAnsi="Times New Roman"/>
                <w:kern w:val="2"/>
                <w:szCs w:val="24"/>
                <w14:ligatures w14:val="standard"/>
              </w:rPr>
              <w:t xml:space="preserve"> </w:t>
            </w:r>
          </w:p>
          <w:p w14:paraId="25DA28A3"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xml:space="preserve">+ </w:t>
            </w:r>
            <w:r w:rsidRPr="0091477E">
              <w:rPr>
                <w:rFonts w:ascii="Times New Roman" w:hAnsi="Times New Roman"/>
                <w:kern w:val="2"/>
                <w:szCs w:val="24"/>
                <w14:ligatures w14:val="standard"/>
              </w:rPr>
              <w:t>PBO</w:t>
            </w:r>
          </w:p>
        </w:tc>
        <w:tc>
          <w:tcPr>
            <w:tcW w:w="1153" w:type="dxa"/>
            <w:vAlign w:val="center"/>
          </w:tcPr>
          <w:p w14:paraId="3D55C251"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0.08</w:t>
            </w:r>
          </w:p>
          <w:p w14:paraId="1E0C73BF"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(0.8ml)</w:t>
            </w:r>
          </w:p>
        </w:tc>
        <w:tc>
          <w:tcPr>
            <w:tcW w:w="1153" w:type="dxa"/>
            <w:shd w:val="clear" w:color="auto" w:fill="auto"/>
            <w:vAlign w:val="center"/>
          </w:tcPr>
          <w:p w14:paraId="5EC12374"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8.63</w:t>
            </w:r>
          </w:p>
          <w:p w14:paraId="3279F468" w14:textId="77777777" w:rsidR="001D0F3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3</w:t>
            </w:r>
            <w:r w:rsidRPr="00B6537E">
              <w:rPr>
                <w:rFonts w:ascii="Times New Roman" w:hAnsi="Times New Roman" w:cs="Times New Roman"/>
                <w:szCs w:val="24"/>
              </w:rPr>
              <w:t>)</w:t>
            </w:r>
          </w:p>
        </w:tc>
        <w:tc>
          <w:tcPr>
            <w:tcW w:w="1028" w:type="dxa"/>
            <w:shd w:val="clear" w:color="auto" w:fill="auto"/>
            <w:vAlign w:val="center"/>
          </w:tcPr>
          <w:p w14:paraId="0BA1F667"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1</w:t>
            </w:r>
          </w:p>
          <w:p w14:paraId="5F767ED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1ml</w:t>
            </w:r>
            <w:r w:rsidRPr="00B6537E">
              <w:rPr>
                <w:rFonts w:ascii="Times New Roman" w:hAnsi="Times New Roman" w:cs="Times New Roman"/>
                <w:szCs w:val="24"/>
              </w:rPr>
              <w:t>)</w:t>
            </w:r>
          </w:p>
        </w:tc>
        <w:tc>
          <w:tcPr>
            <w:tcW w:w="1547" w:type="dxa"/>
            <w:shd w:val="clear" w:color="auto" w:fill="auto"/>
            <w:vAlign w:val="center"/>
          </w:tcPr>
          <w:p w14:paraId="5FEE065A"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0</w:t>
            </w:r>
            <w:r w:rsidRPr="00B6537E">
              <w:rPr>
                <w:rFonts w:ascii="Times New Roman" w:hAnsi="Times New Roman" w:cs="Times New Roman"/>
                <w:szCs w:val="24"/>
              </w:rPr>
              <w:t xml:space="preserve"> - 0.0</w:t>
            </w:r>
            <w:r>
              <w:rPr>
                <w:rFonts w:ascii="Times New Roman" w:hAnsi="Times New Roman" w:cs="Times New Roman"/>
                <w:szCs w:val="24"/>
              </w:rPr>
              <w:t>2</w:t>
            </w:r>
          </w:p>
        </w:tc>
        <w:tc>
          <w:tcPr>
            <w:tcW w:w="1040" w:type="dxa"/>
            <w:shd w:val="clear" w:color="auto" w:fill="auto"/>
            <w:vAlign w:val="center"/>
          </w:tcPr>
          <w:p w14:paraId="4976A6A0"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11</w:t>
            </w:r>
          </w:p>
          <w:p w14:paraId="67E3329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1ml</w:t>
            </w:r>
            <w:r w:rsidRPr="00B6537E">
              <w:rPr>
                <w:rFonts w:ascii="Times New Roman" w:hAnsi="Times New Roman" w:cs="Times New Roman"/>
                <w:szCs w:val="24"/>
              </w:rPr>
              <w:t>)</w:t>
            </w:r>
          </w:p>
        </w:tc>
        <w:tc>
          <w:tcPr>
            <w:tcW w:w="1415" w:type="dxa"/>
            <w:shd w:val="clear" w:color="auto" w:fill="auto"/>
            <w:vAlign w:val="center"/>
          </w:tcPr>
          <w:p w14:paraId="1218F5B2"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09</w:t>
            </w:r>
            <w:r w:rsidRPr="00B6537E">
              <w:rPr>
                <w:rFonts w:ascii="Times New Roman" w:hAnsi="Times New Roman" w:cs="Times New Roman"/>
                <w:szCs w:val="24"/>
              </w:rPr>
              <w:t xml:space="preserve"> - 0.</w:t>
            </w:r>
            <w:r>
              <w:rPr>
                <w:rFonts w:ascii="Times New Roman" w:hAnsi="Times New Roman" w:cs="Times New Roman"/>
                <w:szCs w:val="24"/>
              </w:rPr>
              <w:t>32</w:t>
            </w:r>
          </w:p>
        </w:tc>
        <w:tc>
          <w:tcPr>
            <w:tcW w:w="1286" w:type="dxa"/>
            <w:shd w:val="clear" w:color="auto" w:fill="auto"/>
            <w:vAlign w:val="center"/>
          </w:tcPr>
          <w:p w14:paraId="62966688"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 xml:space="preserve">0.38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9</w:t>
            </w:r>
          </w:p>
        </w:tc>
      </w:tr>
      <w:tr w:rsidR="001D0F3E" w:rsidRPr="00B6537E" w14:paraId="6204F034" w14:textId="77777777" w:rsidTr="001D0F3E">
        <w:trPr>
          <w:trHeight w:val="576"/>
        </w:trPr>
        <w:tc>
          <w:tcPr>
            <w:tcW w:w="1584" w:type="dxa"/>
            <w:tcBorders>
              <w:bottom w:val="nil"/>
            </w:tcBorders>
            <w:shd w:val="clear" w:color="auto" w:fill="auto"/>
            <w:vAlign w:val="center"/>
          </w:tcPr>
          <w:p w14:paraId="75482E44"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Bifenthrin</w:t>
            </w:r>
            <w:r>
              <w:rPr>
                <w:rFonts w:ascii="Times New Roman" w:hAnsi="Times New Roman"/>
                <w:kern w:val="2"/>
                <w:szCs w:val="24"/>
                <w14:ligatures w14:val="standard"/>
              </w:rPr>
              <w:t xml:space="preserve"> </w:t>
            </w:r>
          </w:p>
          <w:p w14:paraId="6D23CFE6"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tcBorders>
              <w:bottom w:val="nil"/>
            </w:tcBorders>
            <w:vAlign w:val="center"/>
          </w:tcPr>
          <w:p w14:paraId="11EBABA9"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192524AD"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tcBorders>
              <w:bottom w:val="nil"/>
            </w:tcBorders>
            <w:shd w:val="clear" w:color="auto" w:fill="auto"/>
            <w:vAlign w:val="center"/>
          </w:tcPr>
          <w:p w14:paraId="40FCAFC1"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9</w:t>
            </w:r>
            <w:r w:rsidRPr="00B6537E">
              <w:rPr>
                <w:rFonts w:ascii="Times New Roman" w:hAnsi="Times New Roman" w:cs="Times New Roman"/>
                <w:szCs w:val="24"/>
              </w:rPr>
              <w:t>.</w:t>
            </w:r>
            <w:r>
              <w:rPr>
                <w:rFonts w:ascii="Times New Roman" w:hAnsi="Times New Roman" w:cs="Times New Roman"/>
                <w:szCs w:val="24"/>
              </w:rPr>
              <w:t>78</w:t>
            </w:r>
          </w:p>
          <w:p w14:paraId="38EF4DB7" w14:textId="77777777" w:rsidR="001D0F3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2</w:t>
            </w:r>
            <w:r w:rsidRPr="00B6537E">
              <w:rPr>
                <w:rFonts w:ascii="Times New Roman" w:hAnsi="Times New Roman" w:cs="Times New Roman"/>
                <w:szCs w:val="24"/>
              </w:rPr>
              <w:t>)</w:t>
            </w:r>
          </w:p>
        </w:tc>
        <w:tc>
          <w:tcPr>
            <w:tcW w:w="1028" w:type="dxa"/>
            <w:tcBorders>
              <w:bottom w:val="nil"/>
            </w:tcBorders>
            <w:shd w:val="clear" w:color="auto" w:fill="auto"/>
            <w:vAlign w:val="center"/>
          </w:tcPr>
          <w:p w14:paraId="4F852DB6"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0.</w:t>
            </w:r>
            <w:r w:rsidRPr="00B6537E">
              <w:rPr>
                <w:rFonts w:ascii="Times New Roman" w:hAnsi="Times New Roman" w:cs="Times New Roman"/>
                <w:szCs w:val="24"/>
              </w:rPr>
              <w:t>1</w:t>
            </w:r>
            <w:r>
              <w:rPr>
                <w:rFonts w:ascii="Times New Roman" w:hAnsi="Times New Roman" w:cs="Times New Roman"/>
                <w:szCs w:val="24"/>
              </w:rPr>
              <w:t>6</w:t>
            </w:r>
          </w:p>
          <w:p w14:paraId="43377CDA"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kern w:val="2"/>
                <w:szCs w:val="24"/>
                <w14:ligatures w14:val="standard"/>
              </w:rPr>
              <w:t>(</w:t>
            </w:r>
            <w:r w:rsidRPr="00B6537E">
              <w:rPr>
                <w:rFonts w:ascii="Times New Roman" w:hAnsi="Times New Roman" w:cs="Times New Roman"/>
                <w:kern w:val="2"/>
                <w:szCs w:val="24"/>
                <w14:ligatures w14:val="standard"/>
              </w:rPr>
              <w:t>1</w:t>
            </w:r>
            <w:r>
              <w:rPr>
                <w:rFonts w:ascii="Times New Roman" w:hAnsi="Times New Roman" w:cs="Times New Roman"/>
                <w:kern w:val="2"/>
                <w:szCs w:val="24"/>
                <w14:ligatures w14:val="standard"/>
              </w:rPr>
              <w:t>.6ml</w:t>
            </w:r>
            <w:r w:rsidRPr="00B6537E">
              <w:rPr>
                <w:rFonts w:ascii="Times New Roman" w:hAnsi="Times New Roman" w:cs="Times New Roman"/>
                <w:kern w:val="2"/>
                <w:szCs w:val="24"/>
                <w14:ligatures w14:val="standard"/>
              </w:rPr>
              <w:t>)</w:t>
            </w:r>
          </w:p>
        </w:tc>
        <w:tc>
          <w:tcPr>
            <w:tcW w:w="1547" w:type="dxa"/>
            <w:tcBorders>
              <w:bottom w:val="nil"/>
            </w:tcBorders>
            <w:shd w:val="clear" w:color="auto" w:fill="auto"/>
            <w:vAlign w:val="center"/>
          </w:tcPr>
          <w:p w14:paraId="42BD99F3"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12</w:t>
            </w:r>
            <w:r w:rsidRPr="00B6537E">
              <w:rPr>
                <w:rFonts w:ascii="Times New Roman" w:hAnsi="Times New Roman" w:cs="Times New Roman"/>
                <w:szCs w:val="24"/>
              </w:rPr>
              <w:t xml:space="preserve"> - 0.</w:t>
            </w:r>
            <w:r>
              <w:rPr>
                <w:rFonts w:ascii="Times New Roman" w:hAnsi="Times New Roman" w:cs="Times New Roman"/>
                <w:szCs w:val="24"/>
              </w:rPr>
              <w:t>35</w:t>
            </w:r>
          </w:p>
        </w:tc>
        <w:tc>
          <w:tcPr>
            <w:tcW w:w="1040" w:type="dxa"/>
            <w:tcBorders>
              <w:bottom w:val="nil"/>
            </w:tcBorders>
            <w:shd w:val="clear" w:color="auto" w:fill="auto"/>
            <w:vAlign w:val="center"/>
          </w:tcPr>
          <w:p w14:paraId="7EC7E88C"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21</w:t>
            </w:r>
          </w:p>
          <w:p w14:paraId="56314AE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2</w:t>
            </w:r>
            <w:r w:rsidRPr="00B6537E">
              <w:rPr>
                <w:rFonts w:ascii="Times New Roman" w:hAnsi="Times New Roman" w:cs="Times New Roman"/>
                <w:szCs w:val="24"/>
              </w:rPr>
              <w:t>.</w:t>
            </w:r>
            <w:r>
              <w:rPr>
                <w:rFonts w:ascii="Times New Roman" w:hAnsi="Times New Roman" w:cs="Times New Roman"/>
                <w:szCs w:val="24"/>
              </w:rPr>
              <w:t>1ml</w:t>
            </w:r>
            <w:r w:rsidRPr="00B6537E">
              <w:rPr>
                <w:rFonts w:ascii="Times New Roman" w:hAnsi="Times New Roman" w:cs="Times New Roman"/>
                <w:szCs w:val="24"/>
              </w:rPr>
              <w:t>)</w:t>
            </w:r>
          </w:p>
        </w:tc>
        <w:tc>
          <w:tcPr>
            <w:tcW w:w="1415" w:type="dxa"/>
            <w:tcBorders>
              <w:bottom w:val="nil"/>
            </w:tcBorders>
            <w:shd w:val="clear" w:color="auto" w:fill="auto"/>
            <w:vAlign w:val="center"/>
          </w:tcPr>
          <w:p w14:paraId="3C1460E8"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17</w:t>
            </w:r>
            <w:r w:rsidRPr="00B6537E">
              <w:rPr>
                <w:rFonts w:ascii="Times New Roman" w:hAnsi="Times New Roman" w:cs="Times New Roman"/>
                <w:szCs w:val="24"/>
              </w:rPr>
              <w:t xml:space="preserve"> - 0.</w:t>
            </w:r>
            <w:r>
              <w:rPr>
                <w:rFonts w:ascii="Times New Roman" w:hAnsi="Times New Roman" w:cs="Times New Roman"/>
                <w:szCs w:val="24"/>
              </w:rPr>
              <w:t>38</w:t>
            </w:r>
          </w:p>
        </w:tc>
        <w:tc>
          <w:tcPr>
            <w:tcW w:w="1286" w:type="dxa"/>
            <w:tcBorders>
              <w:bottom w:val="nil"/>
            </w:tcBorders>
            <w:shd w:val="clear" w:color="auto" w:fill="auto"/>
            <w:vAlign w:val="center"/>
          </w:tcPr>
          <w:p w14:paraId="74D672F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52</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8</w:t>
            </w:r>
          </w:p>
        </w:tc>
      </w:tr>
      <w:tr w:rsidR="001D0F3E" w:rsidRPr="00B6537E" w14:paraId="7CE8DB56" w14:textId="77777777" w:rsidTr="001D0F3E">
        <w:trPr>
          <w:trHeight w:val="576"/>
        </w:trPr>
        <w:tc>
          <w:tcPr>
            <w:tcW w:w="1584" w:type="dxa"/>
            <w:tcBorders>
              <w:top w:val="nil"/>
              <w:bottom w:val="nil"/>
            </w:tcBorders>
            <w:shd w:val="clear" w:color="auto" w:fill="auto"/>
            <w:vAlign w:val="center"/>
          </w:tcPr>
          <w:p w14:paraId="727FD494"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Cypermethrin</w:t>
            </w:r>
            <w:r>
              <w:rPr>
                <w:rFonts w:ascii="Times New Roman" w:hAnsi="Times New Roman"/>
                <w:kern w:val="2"/>
                <w:szCs w:val="24"/>
                <w14:ligatures w14:val="standard"/>
              </w:rPr>
              <w:t xml:space="preserve"> </w:t>
            </w:r>
          </w:p>
          <w:p w14:paraId="2D0B1BDE"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tcBorders>
              <w:top w:val="nil"/>
              <w:bottom w:val="nil"/>
            </w:tcBorders>
            <w:vAlign w:val="center"/>
          </w:tcPr>
          <w:p w14:paraId="1E38CEEB"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0466DADA"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tcBorders>
              <w:top w:val="nil"/>
              <w:bottom w:val="nil"/>
            </w:tcBorders>
            <w:shd w:val="clear" w:color="auto" w:fill="auto"/>
            <w:vAlign w:val="center"/>
          </w:tcPr>
          <w:p w14:paraId="78E689A0"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10.14</w:t>
            </w:r>
          </w:p>
          <w:p w14:paraId="3F3AB450" w14:textId="77777777" w:rsidR="001D0F3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2</w:t>
            </w:r>
            <w:r w:rsidRPr="00B6537E">
              <w:rPr>
                <w:rFonts w:ascii="Times New Roman" w:hAnsi="Times New Roman" w:cs="Times New Roman"/>
                <w:szCs w:val="24"/>
              </w:rPr>
              <w:t>)</w:t>
            </w:r>
          </w:p>
        </w:tc>
        <w:tc>
          <w:tcPr>
            <w:tcW w:w="1028" w:type="dxa"/>
            <w:tcBorders>
              <w:top w:val="nil"/>
              <w:bottom w:val="nil"/>
            </w:tcBorders>
            <w:shd w:val="clear" w:color="auto" w:fill="auto"/>
            <w:vAlign w:val="center"/>
          </w:tcPr>
          <w:p w14:paraId="4A243E33"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11</w:t>
            </w:r>
          </w:p>
          <w:p w14:paraId="6B72FBE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1.1ml</w:t>
            </w:r>
            <w:r w:rsidRPr="00B6537E">
              <w:rPr>
                <w:rFonts w:ascii="Times New Roman" w:hAnsi="Times New Roman" w:cs="Times New Roman"/>
                <w:szCs w:val="24"/>
              </w:rPr>
              <w:t>)</w:t>
            </w:r>
          </w:p>
        </w:tc>
        <w:tc>
          <w:tcPr>
            <w:tcW w:w="1547" w:type="dxa"/>
            <w:tcBorders>
              <w:top w:val="nil"/>
              <w:bottom w:val="nil"/>
            </w:tcBorders>
            <w:shd w:val="clear" w:color="auto" w:fill="auto"/>
            <w:vAlign w:val="center"/>
          </w:tcPr>
          <w:p w14:paraId="35368A6F"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09</w:t>
            </w:r>
            <w:r w:rsidRPr="00B6537E">
              <w:rPr>
                <w:rFonts w:ascii="Times New Roman" w:hAnsi="Times New Roman" w:cs="Times New Roman"/>
                <w:szCs w:val="24"/>
              </w:rPr>
              <w:t xml:space="preserve"> - 0.</w:t>
            </w:r>
            <w:r>
              <w:rPr>
                <w:rFonts w:ascii="Times New Roman" w:hAnsi="Times New Roman" w:cs="Times New Roman"/>
                <w:szCs w:val="24"/>
              </w:rPr>
              <w:t>32</w:t>
            </w:r>
          </w:p>
        </w:tc>
        <w:tc>
          <w:tcPr>
            <w:tcW w:w="1040" w:type="dxa"/>
            <w:tcBorders>
              <w:top w:val="nil"/>
              <w:bottom w:val="nil"/>
            </w:tcBorders>
            <w:shd w:val="clear" w:color="auto" w:fill="auto"/>
            <w:vAlign w:val="center"/>
          </w:tcPr>
          <w:p w14:paraId="0869A31D"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38</w:t>
            </w:r>
          </w:p>
          <w:p w14:paraId="57A33A6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3</w:t>
            </w:r>
            <w:r w:rsidRPr="00B6537E">
              <w:rPr>
                <w:rFonts w:ascii="Times New Roman" w:hAnsi="Times New Roman" w:cs="Times New Roman"/>
                <w:szCs w:val="24"/>
              </w:rPr>
              <w:t>.</w:t>
            </w:r>
            <w:r>
              <w:rPr>
                <w:rFonts w:ascii="Times New Roman" w:hAnsi="Times New Roman" w:cs="Times New Roman"/>
                <w:szCs w:val="24"/>
              </w:rPr>
              <w:t>8ml</w:t>
            </w:r>
            <w:r w:rsidRPr="00B6537E">
              <w:rPr>
                <w:rFonts w:ascii="Times New Roman" w:hAnsi="Times New Roman" w:cs="Times New Roman"/>
                <w:szCs w:val="24"/>
              </w:rPr>
              <w:t>)</w:t>
            </w:r>
          </w:p>
        </w:tc>
        <w:tc>
          <w:tcPr>
            <w:tcW w:w="1415" w:type="dxa"/>
            <w:tcBorders>
              <w:top w:val="nil"/>
              <w:bottom w:val="nil"/>
            </w:tcBorders>
            <w:shd w:val="clear" w:color="auto" w:fill="auto"/>
            <w:vAlign w:val="center"/>
          </w:tcPr>
          <w:p w14:paraId="2C040AA3"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34</w:t>
            </w:r>
            <w:r w:rsidRPr="00B6537E">
              <w:rPr>
                <w:rFonts w:ascii="Times New Roman" w:hAnsi="Times New Roman" w:cs="Times New Roman"/>
                <w:szCs w:val="24"/>
              </w:rPr>
              <w:t xml:space="preserve"> - 0.</w:t>
            </w:r>
            <w:r>
              <w:rPr>
                <w:rFonts w:ascii="Times New Roman" w:hAnsi="Times New Roman" w:cs="Times New Roman"/>
                <w:szCs w:val="24"/>
              </w:rPr>
              <w:t>53</w:t>
            </w:r>
          </w:p>
        </w:tc>
        <w:tc>
          <w:tcPr>
            <w:tcW w:w="1286" w:type="dxa"/>
            <w:tcBorders>
              <w:top w:val="nil"/>
              <w:bottom w:val="nil"/>
            </w:tcBorders>
            <w:shd w:val="clear" w:color="auto" w:fill="auto"/>
            <w:vAlign w:val="center"/>
          </w:tcPr>
          <w:p w14:paraId="3218CFC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43</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4</w:t>
            </w:r>
          </w:p>
        </w:tc>
      </w:tr>
      <w:tr w:rsidR="001D0F3E" w:rsidRPr="00B6537E" w14:paraId="7B055888" w14:textId="77777777" w:rsidTr="001D0F3E">
        <w:trPr>
          <w:trHeight w:val="576"/>
        </w:trPr>
        <w:tc>
          <w:tcPr>
            <w:tcW w:w="1584" w:type="dxa"/>
            <w:tcBorders>
              <w:top w:val="nil"/>
              <w:bottom w:val="single" w:sz="4" w:space="0" w:color="auto"/>
            </w:tcBorders>
            <w:shd w:val="clear" w:color="auto" w:fill="auto"/>
            <w:vAlign w:val="center"/>
          </w:tcPr>
          <w:p w14:paraId="0C3379B7"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Lambda-cyhalothrin</w:t>
            </w:r>
            <w:r>
              <w:rPr>
                <w:rFonts w:ascii="Times New Roman" w:hAnsi="Times New Roman"/>
                <w:kern w:val="2"/>
                <w:szCs w:val="24"/>
                <w14:ligatures w14:val="standard"/>
              </w:rPr>
              <w:t xml:space="preserve"> </w:t>
            </w:r>
          </w:p>
          <w:p w14:paraId="2DD1248B"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tcBorders>
              <w:top w:val="nil"/>
              <w:bottom w:val="single" w:sz="4" w:space="0" w:color="auto"/>
            </w:tcBorders>
            <w:vAlign w:val="center"/>
          </w:tcPr>
          <w:p w14:paraId="4B73B1C7"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0.3</w:t>
            </w:r>
            <w:r>
              <w:rPr>
                <w:rFonts w:ascii="Times New Roman" w:hAnsi="Times New Roman" w:cs="Times New Roman"/>
                <w:kern w:val="2"/>
                <w:szCs w:val="24"/>
                <w14:ligatures w14:val="standard"/>
              </w:rPr>
              <w:t>3</w:t>
            </w:r>
          </w:p>
          <w:p w14:paraId="3077EB7F"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13.2</w:t>
            </w:r>
            <w:r w:rsidRPr="005911D7">
              <w:rPr>
                <w:rFonts w:ascii="Times New Roman" w:hAnsi="Times New Roman" w:cs="Times New Roman"/>
                <w:kern w:val="2"/>
                <w:szCs w:val="24"/>
                <w14:ligatures w14:val="standard"/>
              </w:rPr>
              <w:t>ml)</w:t>
            </w:r>
          </w:p>
        </w:tc>
        <w:tc>
          <w:tcPr>
            <w:tcW w:w="1153" w:type="dxa"/>
            <w:tcBorders>
              <w:top w:val="nil"/>
              <w:bottom w:val="single" w:sz="4" w:space="0" w:color="auto"/>
            </w:tcBorders>
            <w:shd w:val="clear" w:color="auto" w:fill="auto"/>
            <w:vAlign w:val="center"/>
          </w:tcPr>
          <w:p w14:paraId="03923691"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9</w:t>
            </w:r>
            <w:r w:rsidRPr="00B6537E">
              <w:rPr>
                <w:rFonts w:ascii="Times New Roman" w:hAnsi="Times New Roman" w:cs="Times New Roman"/>
                <w:szCs w:val="24"/>
              </w:rPr>
              <w:t>.</w:t>
            </w:r>
            <w:r>
              <w:rPr>
                <w:rFonts w:ascii="Times New Roman" w:hAnsi="Times New Roman" w:cs="Times New Roman"/>
                <w:szCs w:val="24"/>
              </w:rPr>
              <w:t>37</w:t>
            </w:r>
          </w:p>
          <w:p w14:paraId="1B43FA79" w14:textId="77777777" w:rsidR="001D0F3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w:t>
            </w:r>
            <w:r>
              <w:rPr>
                <w:rFonts w:ascii="Times New Roman" w:hAnsi="Times New Roman" w:cs="Times New Roman"/>
                <w:szCs w:val="24"/>
              </w:rPr>
              <w:t>02</w:t>
            </w:r>
            <w:r w:rsidRPr="00B6537E">
              <w:rPr>
                <w:rFonts w:ascii="Times New Roman" w:hAnsi="Times New Roman" w:cs="Times New Roman"/>
                <w:szCs w:val="24"/>
              </w:rPr>
              <w:t>)</w:t>
            </w:r>
          </w:p>
        </w:tc>
        <w:tc>
          <w:tcPr>
            <w:tcW w:w="1028" w:type="dxa"/>
            <w:tcBorders>
              <w:top w:val="nil"/>
              <w:bottom w:val="single" w:sz="4" w:space="0" w:color="auto"/>
            </w:tcBorders>
            <w:shd w:val="clear" w:color="auto" w:fill="auto"/>
            <w:vAlign w:val="center"/>
          </w:tcPr>
          <w:p w14:paraId="19ECA45D"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16</w:t>
            </w:r>
          </w:p>
          <w:p w14:paraId="266A444D"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6</w:t>
            </w:r>
            <w:r w:rsidRPr="00B6537E">
              <w:rPr>
                <w:rFonts w:ascii="Times New Roman" w:hAnsi="Times New Roman" w:cs="Times New Roman"/>
                <w:szCs w:val="24"/>
              </w:rPr>
              <w:t>.</w:t>
            </w:r>
            <w:r>
              <w:rPr>
                <w:rFonts w:ascii="Times New Roman" w:hAnsi="Times New Roman" w:cs="Times New Roman"/>
                <w:szCs w:val="24"/>
              </w:rPr>
              <w:t>5ml</w:t>
            </w:r>
            <w:r w:rsidRPr="00B6537E">
              <w:rPr>
                <w:rFonts w:ascii="Times New Roman" w:hAnsi="Times New Roman" w:cs="Times New Roman"/>
                <w:szCs w:val="24"/>
              </w:rPr>
              <w:t>)</w:t>
            </w:r>
          </w:p>
        </w:tc>
        <w:tc>
          <w:tcPr>
            <w:tcW w:w="1547" w:type="dxa"/>
            <w:tcBorders>
              <w:top w:val="nil"/>
              <w:bottom w:val="single" w:sz="4" w:space="0" w:color="auto"/>
            </w:tcBorders>
            <w:shd w:val="clear" w:color="auto" w:fill="auto"/>
            <w:vAlign w:val="center"/>
          </w:tcPr>
          <w:p w14:paraId="55CB0082"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11</w:t>
            </w:r>
            <w:r w:rsidRPr="00B6537E">
              <w:rPr>
                <w:rFonts w:ascii="Times New Roman" w:hAnsi="Times New Roman" w:cs="Times New Roman"/>
                <w:szCs w:val="24"/>
              </w:rPr>
              <w:t xml:space="preserve"> - 0.</w:t>
            </w:r>
            <w:r>
              <w:rPr>
                <w:rFonts w:ascii="Times New Roman" w:hAnsi="Times New Roman" w:cs="Times New Roman"/>
                <w:szCs w:val="24"/>
              </w:rPr>
              <w:t>37</w:t>
            </w:r>
          </w:p>
        </w:tc>
        <w:tc>
          <w:tcPr>
            <w:tcW w:w="1040" w:type="dxa"/>
            <w:tcBorders>
              <w:top w:val="nil"/>
              <w:bottom w:val="single" w:sz="4" w:space="0" w:color="auto"/>
            </w:tcBorders>
            <w:shd w:val="clear" w:color="auto" w:fill="auto"/>
            <w:vAlign w:val="center"/>
          </w:tcPr>
          <w:p w14:paraId="67DF607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27</w:t>
            </w:r>
          </w:p>
          <w:p w14:paraId="7F842B30"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10</w:t>
            </w:r>
            <w:r w:rsidRPr="00B6537E">
              <w:rPr>
                <w:rFonts w:ascii="Times New Roman" w:hAnsi="Times New Roman" w:cs="Times New Roman"/>
                <w:szCs w:val="24"/>
              </w:rPr>
              <w:t>.</w:t>
            </w:r>
            <w:r>
              <w:rPr>
                <w:rFonts w:ascii="Times New Roman" w:hAnsi="Times New Roman" w:cs="Times New Roman"/>
                <w:szCs w:val="24"/>
              </w:rPr>
              <w:t>3ml)</w:t>
            </w:r>
          </w:p>
        </w:tc>
        <w:tc>
          <w:tcPr>
            <w:tcW w:w="1415" w:type="dxa"/>
            <w:tcBorders>
              <w:top w:val="nil"/>
              <w:bottom w:val="single" w:sz="4" w:space="0" w:color="auto"/>
            </w:tcBorders>
            <w:shd w:val="clear" w:color="auto" w:fill="auto"/>
            <w:vAlign w:val="center"/>
          </w:tcPr>
          <w:p w14:paraId="0C79C39B"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22</w:t>
            </w:r>
            <w:r w:rsidRPr="00B6537E">
              <w:rPr>
                <w:rFonts w:ascii="Times New Roman" w:hAnsi="Times New Roman" w:cs="Times New Roman"/>
                <w:szCs w:val="24"/>
              </w:rPr>
              <w:t xml:space="preserve"> - 0.</w:t>
            </w:r>
            <w:r>
              <w:rPr>
                <w:rFonts w:ascii="Times New Roman" w:hAnsi="Times New Roman" w:cs="Times New Roman"/>
                <w:szCs w:val="24"/>
              </w:rPr>
              <w:t>43</w:t>
            </w:r>
          </w:p>
        </w:tc>
        <w:tc>
          <w:tcPr>
            <w:tcW w:w="1286" w:type="dxa"/>
            <w:tcBorders>
              <w:top w:val="nil"/>
              <w:bottom w:val="single" w:sz="4" w:space="0" w:color="auto"/>
            </w:tcBorders>
            <w:shd w:val="clear" w:color="auto" w:fill="auto"/>
            <w:vAlign w:val="center"/>
          </w:tcPr>
          <w:p w14:paraId="3651CBD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0.6</w:t>
            </w:r>
            <w:r>
              <w:rPr>
                <w:rFonts w:ascii="Times New Roman" w:hAnsi="Times New Roman" w:cs="Times New Roman"/>
                <w:szCs w:val="24"/>
              </w:rPr>
              <w:t>1</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9</w:t>
            </w:r>
          </w:p>
        </w:tc>
      </w:tr>
    </w:tbl>
    <w:p w14:paraId="1722556A" w14:textId="77777777" w:rsidR="001D0F3E" w:rsidRDefault="001D0F3E" w:rsidP="001D0F3E">
      <w:pPr>
        <w:spacing w:line="360" w:lineRule="auto"/>
        <w:jc w:val="both"/>
        <w:rPr>
          <w:rFonts w:ascii="Times New Roman" w:hAnsi="Times New Roman" w:cs="Times New Roman"/>
          <w:b/>
          <w:sz w:val="24"/>
        </w:rPr>
      </w:pPr>
      <w:r w:rsidRPr="00B6537E">
        <w:rPr>
          <w:rFonts w:ascii="Times New Roman" w:hAnsi="Times New Roman"/>
          <w:kern w:val="2"/>
          <w:sz w:val="24"/>
          <w:szCs w:val="24"/>
          <w14:ligatures w14:val="standard"/>
        </w:rPr>
        <w:t>CI = Confidence interval; χ</w:t>
      </w:r>
      <w:r w:rsidRPr="00B6537E">
        <w:rPr>
          <w:rFonts w:ascii="Times New Roman" w:hAnsi="Times New Roman"/>
          <w:kern w:val="2"/>
          <w:sz w:val="24"/>
          <w:szCs w:val="24"/>
          <w:vertAlign w:val="superscript"/>
          <w14:ligatures w14:val="standard"/>
        </w:rPr>
        <w:t xml:space="preserve">2 </w:t>
      </w:r>
      <w:r w:rsidRPr="00B6537E">
        <w:rPr>
          <w:rFonts w:ascii="Times New Roman" w:hAnsi="Times New Roman"/>
          <w:kern w:val="2"/>
          <w:sz w:val="24"/>
          <w:szCs w:val="24"/>
          <w14:ligatures w14:val="standard"/>
        </w:rPr>
        <w:t>= Chi square value; D.F = Degree of freedom; P = Probability value; LC</w:t>
      </w:r>
      <w:r w:rsidRPr="00B6537E">
        <w:rPr>
          <w:rFonts w:ascii="Times New Roman" w:hAnsi="Times New Roman"/>
          <w:kern w:val="2"/>
          <w:sz w:val="24"/>
          <w:szCs w:val="24"/>
          <w:vertAlign w:val="subscript"/>
          <w14:ligatures w14:val="standard"/>
        </w:rPr>
        <w:t xml:space="preserve"> </w:t>
      </w:r>
      <w:r w:rsidRPr="00B6537E">
        <w:rPr>
          <w:rFonts w:ascii="Times New Roman" w:hAnsi="Times New Roman"/>
          <w:kern w:val="2"/>
          <w:sz w:val="24"/>
          <w:szCs w:val="24"/>
          <w14:ligatures w14:val="standard"/>
        </w:rPr>
        <w:t>= Lethal convocation; FL = Fiducial Limit; SE = Standard error</w:t>
      </w:r>
    </w:p>
    <w:p w14:paraId="1B338EAA" w14:textId="77777777" w:rsidR="001D0F3E" w:rsidRPr="004A11B9" w:rsidRDefault="001D0F3E" w:rsidP="001D0F3E">
      <w:pPr>
        <w:spacing w:line="360" w:lineRule="auto"/>
        <w:jc w:val="both"/>
        <w:rPr>
          <w:rFonts w:ascii="Times New Roman" w:hAnsi="Times New Roman" w:cs="Times New Roman"/>
          <w:b/>
          <w:sz w:val="24"/>
        </w:rPr>
      </w:pPr>
      <w:r w:rsidRPr="004A11B9">
        <w:rPr>
          <w:rFonts w:ascii="Times New Roman" w:hAnsi="Times New Roman" w:cs="Times New Roman"/>
          <w:b/>
          <w:sz w:val="24"/>
        </w:rPr>
        <w:lastRenderedPageBreak/>
        <w:t>LC</w:t>
      </w:r>
      <w:r w:rsidRPr="004A11B9">
        <w:rPr>
          <w:rFonts w:ascii="Times New Roman" w:hAnsi="Times New Roman" w:cs="Times New Roman"/>
          <w:b/>
          <w:sz w:val="24"/>
          <w:vertAlign w:val="subscript"/>
        </w:rPr>
        <w:t>50</w:t>
      </w:r>
      <w:r w:rsidRPr="004A11B9">
        <w:rPr>
          <w:rFonts w:ascii="Times New Roman" w:hAnsi="Times New Roman" w:cs="Times New Roman"/>
          <w:b/>
          <w:sz w:val="24"/>
        </w:rPr>
        <w:t xml:space="preserve"> and LC</w:t>
      </w:r>
      <w:r w:rsidRPr="004A11B9">
        <w:rPr>
          <w:rFonts w:ascii="Times New Roman" w:hAnsi="Times New Roman" w:cs="Times New Roman"/>
          <w:b/>
          <w:sz w:val="24"/>
          <w:vertAlign w:val="subscript"/>
        </w:rPr>
        <w:t>90</w:t>
      </w:r>
      <w:r w:rsidRPr="004A11B9">
        <w:rPr>
          <w:rFonts w:ascii="Times New Roman" w:hAnsi="Times New Roman" w:cs="Times New Roman"/>
          <w:b/>
          <w:sz w:val="24"/>
        </w:rPr>
        <w:t xml:space="preserve"> values of different concentrations of pyrethroids alone and in combination with synergist for </w:t>
      </w:r>
      <w:r w:rsidRPr="004A11B9">
        <w:rPr>
          <w:rFonts w:ascii="Times New Roman" w:hAnsi="Times New Roman" w:cs="Times New Roman"/>
          <w:b/>
          <w:i/>
          <w:sz w:val="24"/>
        </w:rPr>
        <w:t>P. gossypiella</w:t>
      </w:r>
      <w:r w:rsidRPr="004A11B9">
        <w:rPr>
          <w:rFonts w:ascii="Times New Roman" w:hAnsi="Times New Roman" w:cs="Times New Roman"/>
          <w:b/>
          <w:sz w:val="24"/>
        </w:rPr>
        <w:t xml:space="preserve"> population collected from </w:t>
      </w:r>
      <w:r>
        <w:rPr>
          <w:rFonts w:asciiTheme="majorBidi" w:hAnsiTheme="majorBidi" w:cstheme="majorBidi"/>
          <w:b/>
          <w:bCs/>
          <w:sz w:val="24"/>
          <w:szCs w:val="24"/>
        </w:rPr>
        <w:t xml:space="preserve">Vehari </w:t>
      </w:r>
      <w:r w:rsidRPr="004A11B9">
        <w:rPr>
          <w:rFonts w:ascii="Times New Roman" w:hAnsi="Times New Roman" w:cs="Times New Roman"/>
          <w:b/>
          <w:sz w:val="24"/>
        </w:rPr>
        <w:t>district at C.I 95% after 24 hour</w:t>
      </w:r>
    </w:p>
    <w:p w14:paraId="23F4CA5B" w14:textId="77777777" w:rsidR="001D0F3E" w:rsidRDefault="001D0F3E" w:rsidP="001D0F3E">
      <w:pPr>
        <w:spacing w:line="360" w:lineRule="auto"/>
        <w:ind w:firstLine="450"/>
        <w:jc w:val="both"/>
        <w:rPr>
          <w:rFonts w:ascii="Times New Roman" w:hAnsi="Times New Roman" w:cs="Times New Roman"/>
          <w:sz w:val="24"/>
          <w:szCs w:val="24"/>
        </w:rPr>
      </w:pPr>
      <w:r w:rsidRPr="00536AEF">
        <w:rPr>
          <w:rFonts w:ascii="Times New Roman" w:hAnsi="Times New Roman" w:cs="Times New Roman"/>
          <w:sz w:val="24"/>
          <w:szCs w:val="24"/>
        </w:rPr>
        <w:t xml:space="preserve">After 24 hours,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sidRPr="004F2D5B">
        <w:rPr>
          <w:rFonts w:ascii="Times New Roman" w:hAnsi="Times New Roman"/>
          <w:kern w:val="2"/>
          <w:sz w:val="24"/>
          <w:szCs w:val="24"/>
          <w14:ligatures w14:val="standard"/>
        </w:rPr>
        <w:t>deltamethrin</w:t>
      </w:r>
      <w:r w:rsidRPr="00536AEF">
        <w:rPr>
          <w:rFonts w:ascii="Times New Roman" w:hAnsi="Times New Roman" w:cs="Times New Roman"/>
          <w:sz w:val="24"/>
          <w:szCs w:val="24"/>
        </w:rPr>
        <w:t xml:space="preserve"> were </w:t>
      </w:r>
      <w:r>
        <w:rPr>
          <w:rFonts w:ascii="Times New Roman" w:hAnsi="Times New Roman" w:cs="Times New Roman"/>
          <w:sz w:val="24"/>
          <w:szCs w:val="24"/>
        </w:rPr>
        <w:t>0.04</w:t>
      </w:r>
      <w:r w:rsidRPr="00536AEF">
        <w:rPr>
          <w:rFonts w:ascii="Times New Roman" w:hAnsi="Times New Roman" w:cs="Times New Roman"/>
          <w:sz w:val="24"/>
          <w:szCs w:val="24"/>
        </w:rPr>
        <w:t xml:space="preserve"> </w:t>
      </w:r>
      <w:r>
        <w:rPr>
          <w:rFonts w:ascii="Times New Roman" w:hAnsi="Times New Roman" w:cs="Times New Roman"/>
          <w:sz w:val="24"/>
          <w:szCs w:val="24"/>
        </w:rPr>
        <w:t>and 0.16</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whereas</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sidRPr="004F2D5B">
        <w:rPr>
          <w:rFonts w:ascii="Times New Roman" w:hAnsi="Times New Roman"/>
          <w:kern w:val="2"/>
          <w:sz w:val="24"/>
          <w:szCs w:val="24"/>
          <w14:ligatures w14:val="standard"/>
        </w:rPr>
        <w:t>deltamethrin</w:t>
      </w:r>
      <w:r>
        <w:rPr>
          <w:rFonts w:ascii="Times New Roman" w:hAnsi="Times New Roman"/>
          <w:kern w:val="2"/>
          <w:sz w:val="24"/>
          <w:szCs w:val="24"/>
          <w14:ligatures w14:val="standard"/>
        </w:rPr>
        <w:t xml:space="preserve"> with synergist</w:t>
      </w:r>
      <w:r w:rsidRPr="00536AEF">
        <w:rPr>
          <w:rFonts w:ascii="Times New Roman" w:hAnsi="Times New Roman" w:cs="Times New Roman"/>
          <w:sz w:val="24"/>
          <w:szCs w:val="24"/>
        </w:rPr>
        <w:t xml:space="preserve"> were 0.</w:t>
      </w:r>
      <w:r>
        <w:rPr>
          <w:rFonts w:ascii="Times New Roman" w:hAnsi="Times New Roman" w:cs="Times New Roman"/>
          <w:sz w:val="24"/>
          <w:szCs w:val="24"/>
        </w:rPr>
        <w:t>02</w:t>
      </w:r>
      <w:r w:rsidRPr="00536AEF">
        <w:rPr>
          <w:rFonts w:ascii="Times New Roman" w:hAnsi="Times New Roman" w:cs="Times New Roman"/>
          <w:sz w:val="24"/>
          <w:szCs w:val="24"/>
        </w:rPr>
        <w:t xml:space="preserve"> and </w:t>
      </w:r>
      <w:r>
        <w:rPr>
          <w:rFonts w:ascii="Times New Roman" w:hAnsi="Times New Roman" w:cs="Times New Roman"/>
          <w:sz w:val="24"/>
          <w:szCs w:val="24"/>
        </w:rPr>
        <w:t>0</w:t>
      </w:r>
      <w:r w:rsidRPr="00536AEF">
        <w:rPr>
          <w:rFonts w:ascii="Times New Roman" w:hAnsi="Times New Roman" w:cs="Times New Roman"/>
          <w:sz w:val="24"/>
          <w:szCs w:val="24"/>
        </w:rPr>
        <w:t>.</w:t>
      </w:r>
      <w:r>
        <w:rPr>
          <w:rFonts w:ascii="Times New Roman" w:hAnsi="Times New Roman" w:cs="Times New Roman"/>
          <w:sz w:val="24"/>
          <w:szCs w:val="24"/>
        </w:rPr>
        <w:t>12</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In the same way</w:t>
      </w:r>
      <w:r w:rsidRPr="00536AEF">
        <w:rPr>
          <w:rFonts w:ascii="Times New Roman" w:hAnsi="Times New Roman" w:cs="Times New Roman"/>
          <w:sz w:val="24"/>
          <w:szCs w:val="24"/>
        </w:rPr>
        <w:t xml:space="preserve">,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bifenthrin</w:t>
      </w:r>
      <w:r w:rsidRPr="00536AEF">
        <w:rPr>
          <w:rFonts w:ascii="Times New Roman" w:hAnsi="Times New Roman" w:cs="Times New Roman"/>
          <w:sz w:val="24"/>
          <w:szCs w:val="24"/>
        </w:rPr>
        <w:t xml:space="preserve"> were </w:t>
      </w:r>
      <w:r>
        <w:rPr>
          <w:rFonts w:ascii="Times New Roman" w:hAnsi="Times New Roman" w:cs="Times New Roman"/>
          <w:sz w:val="24"/>
          <w:szCs w:val="24"/>
        </w:rPr>
        <w:t>0.16</w:t>
      </w:r>
      <w:r w:rsidRPr="00536AEF">
        <w:rPr>
          <w:rFonts w:ascii="Times New Roman" w:hAnsi="Times New Roman" w:cs="Times New Roman"/>
          <w:sz w:val="24"/>
          <w:szCs w:val="24"/>
        </w:rPr>
        <w:t xml:space="preserve"> </w:t>
      </w:r>
      <w:r>
        <w:rPr>
          <w:rFonts w:ascii="Times New Roman" w:hAnsi="Times New Roman" w:cs="Times New Roman"/>
          <w:sz w:val="24"/>
          <w:szCs w:val="24"/>
        </w:rPr>
        <w:t>and 0.29</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while</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bifenthrin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0.13</w:t>
      </w:r>
      <w:r w:rsidRPr="00536AEF">
        <w:rPr>
          <w:rFonts w:ascii="Times New Roman" w:hAnsi="Times New Roman" w:cs="Times New Roman"/>
          <w:sz w:val="24"/>
          <w:szCs w:val="24"/>
        </w:rPr>
        <w:t xml:space="preserve"> and </w:t>
      </w:r>
      <w:r>
        <w:rPr>
          <w:rFonts w:ascii="Times New Roman" w:hAnsi="Times New Roman" w:cs="Times New Roman"/>
          <w:sz w:val="24"/>
          <w:szCs w:val="24"/>
        </w:rPr>
        <w:t>0.18</w:t>
      </w:r>
      <w:r w:rsidRPr="00536AEF">
        <w:rPr>
          <w:rFonts w:ascii="Times New Roman" w:hAnsi="Times New Roman" w:cs="Times New Roman"/>
          <w:sz w:val="24"/>
          <w:szCs w:val="24"/>
        </w:rPr>
        <w:t>% respectively</w:t>
      </w:r>
      <w:r w:rsidR="00C510CF">
        <w:rPr>
          <w:rFonts w:ascii="Times New Roman" w:hAnsi="Times New Roman" w:cs="Times New Roman"/>
          <w:sz w:val="24"/>
          <w:szCs w:val="24"/>
        </w:rPr>
        <w:t xml:space="preserve"> (Table </w:t>
      </w:r>
      <w:r w:rsidR="00C510CF" w:rsidRPr="00C510CF">
        <w:rPr>
          <w:rFonts w:ascii="Times New Roman" w:hAnsi="Times New Roman"/>
          <w:kern w:val="2"/>
          <w:sz w:val="24"/>
          <w14:ligatures w14:val="standard"/>
        </w:rPr>
        <w:t>8.2.8</w:t>
      </w:r>
      <w:r w:rsidR="00C510CF">
        <w:rPr>
          <w:rFonts w:ascii="Times New Roman" w:hAnsi="Times New Roman" w:cs="Times New Roman"/>
          <w:sz w:val="24"/>
          <w:szCs w:val="24"/>
        </w:rPr>
        <w:t>)</w:t>
      </w:r>
      <w:r w:rsidRPr="00536AEF">
        <w:rPr>
          <w:rFonts w:ascii="Times New Roman" w:hAnsi="Times New Roman" w:cs="Times New Roman"/>
          <w:sz w:val="24"/>
          <w:szCs w:val="24"/>
        </w:rPr>
        <w:t>.</w:t>
      </w:r>
      <w:r w:rsidRPr="00D14339">
        <w:rPr>
          <w:rFonts w:ascii="Times New Roman" w:hAnsi="Times New Roman" w:cs="Times New Roman"/>
          <w:sz w:val="24"/>
          <w:szCs w:val="24"/>
        </w:rPr>
        <w:t xml:space="preserve"> </w:t>
      </w:r>
    </w:p>
    <w:p w14:paraId="0103BA30" w14:textId="77777777" w:rsidR="001D0F3E" w:rsidRDefault="001D0F3E" w:rsidP="001D0F3E">
      <w:pPr>
        <w:spacing w:line="360" w:lineRule="auto"/>
        <w:ind w:firstLine="450"/>
        <w:jc w:val="both"/>
        <w:rPr>
          <w:rFonts w:ascii="Times New Roman" w:hAnsi="Times New Roman"/>
          <w:b/>
          <w:kern w:val="2"/>
          <w:sz w:val="24"/>
          <w:szCs w:val="24"/>
          <w14:ligatures w14:val="standard"/>
        </w:rPr>
      </w:pPr>
      <w:r>
        <w:rPr>
          <w:rFonts w:ascii="Times New Roman" w:hAnsi="Times New Roman" w:cs="Times New Roman"/>
          <w:sz w:val="24"/>
          <w:szCs w:val="24"/>
        </w:rPr>
        <w:t>Similarly, T</w:t>
      </w:r>
      <w:r w:rsidRPr="00536AEF">
        <w:rPr>
          <w:rFonts w:ascii="Times New Roman" w:hAnsi="Times New Roman" w:cs="Times New Roman"/>
          <w:sz w:val="24"/>
          <w:szCs w:val="24"/>
        </w:rPr>
        <w:t xml:space="preserve">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cypermethrin</w:t>
      </w:r>
      <w:r w:rsidRPr="00536AEF">
        <w:rPr>
          <w:rFonts w:ascii="Times New Roman" w:hAnsi="Times New Roman" w:cs="Times New Roman"/>
          <w:sz w:val="24"/>
          <w:szCs w:val="24"/>
        </w:rPr>
        <w:t xml:space="preserve"> were </w:t>
      </w:r>
      <w:r>
        <w:rPr>
          <w:rFonts w:ascii="Times New Roman" w:hAnsi="Times New Roman" w:cs="Times New Roman"/>
          <w:sz w:val="24"/>
          <w:szCs w:val="24"/>
        </w:rPr>
        <w:t>0.14</w:t>
      </w:r>
      <w:r w:rsidRPr="00536AEF">
        <w:rPr>
          <w:rFonts w:ascii="Times New Roman" w:hAnsi="Times New Roman" w:cs="Times New Roman"/>
          <w:sz w:val="24"/>
          <w:szCs w:val="24"/>
        </w:rPr>
        <w:t xml:space="preserve"> </w:t>
      </w:r>
      <w:r>
        <w:rPr>
          <w:rFonts w:ascii="Times New Roman" w:hAnsi="Times New Roman" w:cs="Times New Roman"/>
          <w:sz w:val="24"/>
          <w:szCs w:val="24"/>
        </w:rPr>
        <w:t>and 0.66</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however</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cypermethrin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0.11</w:t>
      </w:r>
      <w:r w:rsidRPr="00536AEF">
        <w:rPr>
          <w:rFonts w:ascii="Times New Roman" w:hAnsi="Times New Roman" w:cs="Times New Roman"/>
          <w:sz w:val="24"/>
          <w:szCs w:val="24"/>
        </w:rPr>
        <w:t xml:space="preserve">% and </w:t>
      </w:r>
      <w:r>
        <w:rPr>
          <w:rFonts w:ascii="Times New Roman" w:hAnsi="Times New Roman" w:cs="Times New Roman"/>
          <w:sz w:val="24"/>
          <w:szCs w:val="24"/>
        </w:rPr>
        <w:t>0.60</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On the contrary</w:t>
      </w:r>
      <w:r w:rsidRPr="00536AEF">
        <w:rPr>
          <w:rFonts w:ascii="Times New Roman" w:hAnsi="Times New Roman" w:cs="Times New Roman"/>
          <w:sz w:val="24"/>
          <w:szCs w:val="24"/>
        </w:rPr>
        <w:t xml:space="preserve">,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lambda-cyhalothrin</w:t>
      </w:r>
      <w:r w:rsidRPr="00536AEF">
        <w:rPr>
          <w:rFonts w:ascii="Times New Roman" w:hAnsi="Times New Roman" w:cs="Times New Roman"/>
          <w:sz w:val="24"/>
          <w:szCs w:val="24"/>
        </w:rPr>
        <w:t xml:space="preserve"> were </w:t>
      </w:r>
      <w:r>
        <w:rPr>
          <w:rFonts w:ascii="Times New Roman" w:hAnsi="Times New Roman" w:cs="Times New Roman"/>
          <w:sz w:val="24"/>
          <w:szCs w:val="24"/>
        </w:rPr>
        <w:t>0.12</w:t>
      </w:r>
      <w:r w:rsidRPr="00536AEF">
        <w:rPr>
          <w:rFonts w:ascii="Times New Roman" w:hAnsi="Times New Roman" w:cs="Times New Roman"/>
          <w:sz w:val="24"/>
          <w:szCs w:val="24"/>
        </w:rPr>
        <w:t xml:space="preserve"> </w:t>
      </w:r>
      <w:r>
        <w:rPr>
          <w:rFonts w:ascii="Times New Roman" w:hAnsi="Times New Roman" w:cs="Times New Roman"/>
          <w:sz w:val="24"/>
          <w:szCs w:val="24"/>
        </w:rPr>
        <w:t>and 0.19</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but</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lambda-cyhalothrin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0.09</w:t>
      </w:r>
      <w:r w:rsidRPr="00536AEF">
        <w:rPr>
          <w:rFonts w:ascii="Times New Roman" w:hAnsi="Times New Roman" w:cs="Times New Roman"/>
          <w:sz w:val="24"/>
          <w:szCs w:val="24"/>
        </w:rPr>
        <w:t xml:space="preserve"> and </w:t>
      </w:r>
      <w:r>
        <w:rPr>
          <w:rFonts w:ascii="Times New Roman" w:hAnsi="Times New Roman" w:cs="Times New Roman"/>
          <w:sz w:val="24"/>
          <w:szCs w:val="24"/>
        </w:rPr>
        <w:t>0.13</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(Table </w:t>
      </w:r>
      <w:r w:rsidR="00C510CF" w:rsidRPr="00C510CF">
        <w:rPr>
          <w:rFonts w:ascii="Times New Roman" w:hAnsi="Times New Roman"/>
          <w:kern w:val="2"/>
          <w:sz w:val="24"/>
          <w14:ligatures w14:val="standard"/>
        </w:rPr>
        <w:t>8.2.8</w:t>
      </w:r>
      <w:r>
        <w:rPr>
          <w:rFonts w:ascii="Times New Roman" w:hAnsi="Times New Roman" w:cs="Times New Roman"/>
          <w:sz w:val="24"/>
          <w:szCs w:val="24"/>
        </w:rPr>
        <w:t>).</w:t>
      </w:r>
    </w:p>
    <w:p w14:paraId="070A6E9A" w14:textId="77777777" w:rsidR="001D0F3E" w:rsidRPr="00B6537E" w:rsidRDefault="001D0F3E" w:rsidP="00101C50">
      <w:pPr>
        <w:jc w:val="both"/>
        <w:rPr>
          <w:rFonts w:ascii="Times New Roman" w:hAnsi="Times New Roman" w:cs="Times New Roman"/>
          <w:b/>
          <w:kern w:val="2"/>
          <w:sz w:val="24"/>
          <w:szCs w:val="24"/>
          <w14:ligatures w14:val="standard"/>
        </w:rPr>
      </w:pPr>
      <w:r>
        <w:rPr>
          <w:rFonts w:ascii="Times New Roman" w:hAnsi="Times New Roman"/>
          <w:b/>
          <w:kern w:val="2"/>
          <w:sz w:val="24"/>
          <w:szCs w:val="24"/>
          <w14:ligatures w14:val="standard"/>
        </w:rPr>
        <w:t xml:space="preserve">Table </w:t>
      </w:r>
      <w:r w:rsidR="00C510CF" w:rsidRPr="00C510CF">
        <w:rPr>
          <w:rFonts w:ascii="Times New Roman" w:hAnsi="Times New Roman"/>
          <w:b/>
          <w:kern w:val="2"/>
          <w:sz w:val="24"/>
          <w14:ligatures w14:val="standard"/>
        </w:rPr>
        <w:t>8.2.</w:t>
      </w:r>
      <w:r w:rsidR="00C510CF">
        <w:rPr>
          <w:rFonts w:ascii="Times New Roman" w:hAnsi="Times New Roman"/>
          <w:b/>
          <w:kern w:val="2"/>
          <w:sz w:val="24"/>
          <w14:ligatures w14:val="standard"/>
        </w:rPr>
        <w:t>8</w:t>
      </w:r>
      <w:r>
        <w:rPr>
          <w:rFonts w:ascii="Times New Roman" w:hAnsi="Times New Roman"/>
          <w:b/>
          <w:kern w:val="2"/>
          <w:sz w:val="24"/>
          <w:szCs w:val="24"/>
          <w14:ligatures w14:val="standard"/>
        </w:rPr>
        <w:t>:</w:t>
      </w:r>
      <w:r w:rsidRPr="00B6537E">
        <w:rPr>
          <w:rFonts w:ascii="Times New Roman" w:hAnsi="Times New Roman"/>
          <w:b/>
          <w:kern w:val="2"/>
          <w:sz w:val="24"/>
          <w:szCs w:val="24"/>
          <w14:ligatures w14:val="standard"/>
        </w:rPr>
        <w:t xml:space="preserve"> </w:t>
      </w:r>
      <w:r w:rsidRPr="00C804CE">
        <w:rPr>
          <w:rFonts w:ascii="Times New Roman" w:hAnsi="Times New Roman" w:cs="Times New Roman"/>
          <w:b/>
          <w:sz w:val="24"/>
          <w:szCs w:val="24"/>
        </w:rPr>
        <w:t>LC</w:t>
      </w:r>
      <w:r w:rsidRPr="00C804CE">
        <w:rPr>
          <w:rFonts w:ascii="Times New Roman" w:hAnsi="Times New Roman" w:cs="Times New Roman"/>
          <w:b/>
          <w:sz w:val="24"/>
          <w:szCs w:val="24"/>
          <w:vertAlign w:val="subscript"/>
        </w:rPr>
        <w:t>50</w:t>
      </w:r>
      <w:r w:rsidRPr="00C804CE">
        <w:rPr>
          <w:rFonts w:ascii="Times New Roman" w:hAnsi="Times New Roman" w:cs="Times New Roman"/>
          <w:b/>
          <w:sz w:val="24"/>
          <w:szCs w:val="24"/>
        </w:rPr>
        <w:t xml:space="preserve"> </w:t>
      </w:r>
      <w:r>
        <w:rPr>
          <w:rFonts w:ascii="Times New Roman" w:hAnsi="Times New Roman" w:cs="Times New Roman"/>
          <w:b/>
          <w:sz w:val="24"/>
          <w:szCs w:val="24"/>
        </w:rPr>
        <w:t xml:space="preserve">and </w:t>
      </w:r>
      <w:r w:rsidRPr="00C804CE">
        <w:rPr>
          <w:rFonts w:ascii="Times New Roman" w:hAnsi="Times New Roman" w:cs="Times New Roman"/>
          <w:b/>
          <w:sz w:val="24"/>
          <w:szCs w:val="24"/>
        </w:rPr>
        <w:t>LC</w:t>
      </w:r>
      <w:r w:rsidRPr="00C804CE">
        <w:rPr>
          <w:rFonts w:ascii="Times New Roman" w:hAnsi="Times New Roman" w:cs="Times New Roman"/>
          <w:b/>
          <w:sz w:val="24"/>
          <w:szCs w:val="24"/>
          <w:vertAlign w:val="subscript"/>
        </w:rPr>
        <w:t>90</w:t>
      </w:r>
      <w:r>
        <w:rPr>
          <w:rFonts w:ascii="Times New Roman" w:hAnsi="Times New Roman" w:cs="Times New Roman"/>
          <w:b/>
          <w:sz w:val="24"/>
          <w:szCs w:val="24"/>
          <w:vertAlign w:val="subscript"/>
        </w:rPr>
        <w:t xml:space="preserve"> </w:t>
      </w:r>
      <w:r w:rsidRPr="00C804CE">
        <w:rPr>
          <w:rFonts w:ascii="Times New Roman" w:hAnsi="Times New Roman" w:cs="Times New Roman"/>
          <w:b/>
          <w:sz w:val="24"/>
          <w:szCs w:val="24"/>
        </w:rPr>
        <w:t>values of different concentration</w:t>
      </w:r>
      <w:r>
        <w:rPr>
          <w:rFonts w:ascii="Times New Roman" w:hAnsi="Times New Roman" w:cs="Times New Roman"/>
          <w:b/>
          <w:sz w:val="24"/>
          <w:szCs w:val="24"/>
        </w:rPr>
        <w:t>s</w:t>
      </w:r>
      <w:r w:rsidRPr="00C804CE">
        <w:rPr>
          <w:rFonts w:ascii="Times New Roman" w:hAnsi="Times New Roman" w:cs="Times New Roman"/>
          <w:b/>
          <w:sz w:val="24"/>
          <w:szCs w:val="24"/>
        </w:rPr>
        <w:t xml:space="preserve"> of </w:t>
      </w:r>
      <w:r>
        <w:rPr>
          <w:rFonts w:ascii="Times New Roman" w:hAnsi="Times New Roman" w:cs="Times New Roman"/>
          <w:b/>
          <w:sz w:val="24"/>
          <w:szCs w:val="24"/>
        </w:rPr>
        <w:t>pyrethroids</w:t>
      </w:r>
      <w:r w:rsidRPr="00C804CE">
        <w:rPr>
          <w:rFonts w:ascii="Times New Roman" w:hAnsi="Times New Roman" w:cs="Times New Roman"/>
          <w:b/>
          <w:sz w:val="24"/>
          <w:szCs w:val="24"/>
        </w:rPr>
        <w:t xml:space="preserve"> </w:t>
      </w:r>
      <w:r>
        <w:rPr>
          <w:rFonts w:ascii="Times New Roman" w:hAnsi="Times New Roman" w:cs="Times New Roman"/>
          <w:b/>
          <w:sz w:val="24"/>
          <w:szCs w:val="24"/>
        </w:rPr>
        <w:t xml:space="preserve">alone and in combination with synergist </w:t>
      </w:r>
      <w:r>
        <w:rPr>
          <w:rFonts w:asciiTheme="majorBidi" w:hAnsiTheme="majorBidi" w:cstheme="majorBidi"/>
          <w:b/>
          <w:bCs/>
          <w:sz w:val="24"/>
          <w:szCs w:val="24"/>
        </w:rPr>
        <w:t>for</w:t>
      </w:r>
      <w:r w:rsidRPr="00CB6424">
        <w:rPr>
          <w:rFonts w:asciiTheme="majorBidi" w:hAnsiTheme="majorBidi" w:cstheme="majorBidi"/>
          <w:b/>
          <w:bCs/>
          <w:sz w:val="24"/>
          <w:szCs w:val="24"/>
        </w:rPr>
        <w:t xml:space="preserve"> </w:t>
      </w:r>
      <w:r w:rsidRPr="003C0F82">
        <w:rPr>
          <w:rFonts w:ascii="Times New Roman" w:hAnsi="Times New Roman" w:cstheme="majorBidi"/>
          <w:b/>
          <w:bCs/>
          <w:i/>
          <w:sz w:val="24"/>
          <w:szCs w:val="24"/>
        </w:rPr>
        <w:t>P. gossypiella</w:t>
      </w:r>
      <w:r w:rsidRPr="00CB6424">
        <w:rPr>
          <w:rFonts w:asciiTheme="majorBidi" w:hAnsiTheme="majorBidi" w:cstheme="majorBidi"/>
          <w:b/>
          <w:bCs/>
          <w:sz w:val="24"/>
          <w:szCs w:val="24"/>
        </w:rPr>
        <w:t xml:space="preserve"> </w:t>
      </w:r>
      <w:r>
        <w:rPr>
          <w:rFonts w:asciiTheme="majorBidi" w:hAnsiTheme="majorBidi" w:cstheme="majorBidi"/>
          <w:b/>
          <w:bCs/>
          <w:sz w:val="24"/>
          <w:szCs w:val="24"/>
        </w:rPr>
        <w:t>population collected from Vehari district</w:t>
      </w:r>
      <w:r w:rsidRPr="00C804CE">
        <w:rPr>
          <w:rFonts w:ascii="Times New Roman" w:hAnsi="Times New Roman" w:cs="Times New Roman"/>
          <w:b/>
          <w:sz w:val="24"/>
          <w:szCs w:val="24"/>
        </w:rPr>
        <w:t xml:space="preserve"> at C.I 95% after 24 hour</w:t>
      </w:r>
      <w:r w:rsidRPr="00B6537E">
        <w:rPr>
          <w:rFonts w:ascii="Times New Roman" w:hAnsi="Times New Roman" w:cs="Times New Roman"/>
          <w:b/>
          <w:kern w:val="2"/>
          <w:sz w:val="24"/>
          <w:szCs w:val="24"/>
          <w14:ligatures w14:val="standard"/>
        </w:rPr>
        <w:t>.</w:t>
      </w:r>
    </w:p>
    <w:tbl>
      <w:tblPr>
        <w:tblpPr w:leftFromText="180" w:rightFromText="180" w:vertAnchor="text" w:horzAnchor="page" w:tblpX="1366" w:tblpY="221"/>
        <w:tblW w:w="10206" w:type="dxa"/>
        <w:tblBorders>
          <w:top w:val="single" w:sz="4" w:space="0" w:color="auto"/>
          <w:bottom w:val="single" w:sz="4" w:space="0" w:color="auto"/>
        </w:tblBorders>
        <w:tblLayout w:type="fixed"/>
        <w:tblLook w:val="04A0" w:firstRow="1" w:lastRow="0" w:firstColumn="1" w:lastColumn="0" w:noHBand="0" w:noVBand="1"/>
      </w:tblPr>
      <w:tblGrid>
        <w:gridCol w:w="1584"/>
        <w:gridCol w:w="1153"/>
        <w:gridCol w:w="1153"/>
        <w:gridCol w:w="1028"/>
        <w:gridCol w:w="1547"/>
        <w:gridCol w:w="1040"/>
        <w:gridCol w:w="1415"/>
        <w:gridCol w:w="1286"/>
      </w:tblGrid>
      <w:tr w:rsidR="001D0F3E" w:rsidRPr="00B6537E" w14:paraId="5C0C5E86" w14:textId="77777777" w:rsidTr="001D0F3E">
        <w:trPr>
          <w:trHeight w:val="432"/>
        </w:trPr>
        <w:tc>
          <w:tcPr>
            <w:tcW w:w="1584" w:type="dxa"/>
            <w:vMerge w:val="restart"/>
            <w:tcBorders>
              <w:top w:val="single" w:sz="4" w:space="0" w:color="auto"/>
              <w:bottom w:val="single" w:sz="4" w:space="0" w:color="auto"/>
            </w:tcBorders>
            <w:shd w:val="clear" w:color="auto" w:fill="auto"/>
            <w:vAlign w:val="center"/>
          </w:tcPr>
          <w:p w14:paraId="3641AF09"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Insecticides</w:t>
            </w:r>
          </w:p>
        </w:tc>
        <w:tc>
          <w:tcPr>
            <w:tcW w:w="1153" w:type="dxa"/>
            <w:vMerge w:val="restart"/>
            <w:tcBorders>
              <w:top w:val="single" w:sz="4" w:space="0" w:color="auto"/>
              <w:bottom w:val="single" w:sz="4" w:space="0" w:color="auto"/>
            </w:tcBorders>
            <w:vAlign w:val="center"/>
          </w:tcPr>
          <w:p w14:paraId="10E4CE3E"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FRD</w:t>
            </w:r>
          </w:p>
        </w:tc>
        <w:tc>
          <w:tcPr>
            <w:tcW w:w="1153" w:type="dxa"/>
            <w:vMerge w:val="restart"/>
            <w:tcBorders>
              <w:top w:val="single" w:sz="4" w:space="0" w:color="auto"/>
              <w:bottom w:val="single" w:sz="4" w:space="0" w:color="auto"/>
            </w:tcBorders>
            <w:shd w:val="clear" w:color="auto" w:fill="auto"/>
            <w:vAlign w:val="center"/>
          </w:tcPr>
          <w:p w14:paraId="34C8D3C7"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χ</w:t>
            </w:r>
            <w:r w:rsidRPr="00B6537E">
              <w:rPr>
                <w:rFonts w:ascii="Times New Roman" w:hAnsi="Times New Roman"/>
                <w:b/>
                <w:kern w:val="2"/>
                <w:szCs w:val="24"/>
                <w:vertAlign w:val="superscript"/>
                <w14:ligatures w14:val="standard"/>
              </w:rPr>
              <w:t>2</w:t>
            </w:r>
          </w:p>
          <w:p w14:paraId="17713610"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(d/f, P Value)</w:t>
            </w:r>
          </w:p>
        </w:tc>
        <w:tc>
          <w:tcPr>
            <w:tcW w:w="1028" w:type="dxa"/>
            <w:vMerge w:val="restart"/>
            <w:tcBorders>
              <w:top w:val="single" w:sz="4" w:space="0" w:color="auto"/>
              <w:bottom w:val="single" w:sz="4" w:space="0" w:color="auto"/>
            </w:tcBorders>
            <w:shd w:val="clear" w:color="auto" w:fill="auto"/>
            <w:vAlign w:val="center"/>
          </w:tcPr>
          <w:p w14:paraId="6D33C333" w14:textId="77777777" w:rsidR="001D0F3E" w:rsidRPr="00B6537E" w:rsidRDefault="001D0F3E" w:rsidP="001D0F3E">
            <w:pPr>
              <w:jc w:val="center"/>
              <w:rPr>
                <w:rFonts w:ascii="Times New Roman" w:hAnsi="Times New Roman"/>
                <w:b/>
                <w:kern w:val="2"/>
                <w:szCs w:val="24"/>
                <w:vertAlign w:val="subscript"/>
                <w14:ligatures w14:val="standard"/>
              </w:rPr>
            </w:pPr>
            <w:r w:rsidRPr="00B6537E">
              <w:rPr>
                <w:rFonts w:ascii="Times New Roman" w:hAnsi="Times New Roman"/>
                <w:b/>
                <w:kern w:val="2"/>
                <w:szCs w:val="24"/>
                <w14:ligatures w14:val="standard"/>
              </w:rPr>
              <w:t>LC</w:t>
            </w:r>
            <w:r w:rsidRPr="00B6537E">
              <w:rPr>
                <w:rFonts w:ascii="Times New Roman" w:hAnsi="Times New Roman"/>
                <w:b/>
                <w:kern w:val="2"/>
                <w:szCs w:val="24"/>
                <w:vertAlign w:val="subscript"/>
                <w14:ligatures w14:val="standard"/>
              </w:rPr>
              <w:t xml:space="preserve">50 </w:t>
            </w:r>
          </w:p>
          <w:p w14:paraId="75D46EFD"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(ml)</w:t>
            </w:r>
          </w:p>
        </w:tc>
        <w:tc>
          <w:tcPr>
            <w:tcW w:w="1547" w:type="dxa"/>
            <w:tcBorders>
              <w:top w:val="single" w:sz="4" w:space="0" w:color="auto"/>
              <w:bottom w:val="single" w:sz="4" w:space="0" w:color="auto"/>
            </w:tcBorders>
            <w:shd w:val="clear" w:color="auto" w:fill="auto"/>
            <w:vAlign w:val="center"/>
          </w:tcPr>
          <w:p w14:paraId="71B2DCAA"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(95%) FL</w:t>
            </w:r>
          </w:p>
        </w:tc>
        <w:tc>
          <w:tcPr>
            <w:tcW w:w="1040" w:type="dxa"/>
            <w:vMerge w:val="restart"/>
            <w:tcBorders>
              <w:top w:val="single" w:sz="4" w:space="0" w:color="auto"/>
              <w:bottom w:val="single" w:sz="4" w:space="0" w:color="auto"/>
            </w:tcBorders>
            <w:shd w:val="clear" w:color="auto" w:fill="auto"/>
            <w:vAlign w:val="center"/>
          </w:tcPr>
          <w:p w14:paraId="75C8503A" w14:textId="77777777" w:rsidR="001D0F3E" w:rsidRPr="00B6537E" w:rsidRDefault="001D0F3E" w:rsidP="001D0F3E">
            <w:pPr>
              <w:jc w:val="center"/>
              <w:rPr>
                <w:rFonts w:ascii="Times New Roman" w:hAnsi="Times New Roman"/>
                <w:b/>
                <w:kern w:val="2"/>
                <w:szCs w:val="24"/>
                <w:vertAlign w:val="subscript"/>
                <w14:ligatures w14:val="standard"/>
              </w:rPr>
            </w:pPr>
            <w:r w:rsidRPr="00B6537E">
              <w:rPr>
                <w:rFonts w:ascii="Times New Roman" w:hAnsi="Times New Roman"/>
                <w:b/>
                <w:kern w:val="2"/>
                <w:szCs w:val="24"/>
                <w14:ligatures w14:val="standard"/>
              </w:rPr>
              <w:t>LC</w:t>
            </w:r>
            <w:r w:rsidRPr="00B6537E">
              <w:rPr>
                <w:rFonts w:ascii="Times New Roman" w:hAnsi="Times New Roman"/>
                <w:b/>
                <w:kern w:val="2"/>
                <w:szCs w:val="24"/>
                <w:vertAlign w:val="subscript"/>
                <w14:ligatures w14:val="standard"/>
              </w:rPr>
              <w:t>90</w:t>
            </w:r>
          </w:p>
          <w:p w14:paraId="20BAC59F"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vertAlign w:val="subscript"/>
                <w14:ligatures w14:val="standard"/>
              </w:rPr>
              <w:t xml:space="preserve"> </w:t>
            </w:r>
            <w:r w:rsidRPr="00B6537E">
              <w:rPr>
                <w:rFonts w:ascii="Times New Roman" w:hAnsi="Times New Roman"/>
                <w:b/>
                <w:kern w:val="2"/>
                <w:szCs w:val="24"/>
                <w14:ligatures w14:val="standard"/>
              </w:rPr>
              <w:t>(ml)</w:t>
            </w:r>
          </w:p>
        </w:tc>
        <w:tc>
          <w:tcPr>
            <w:tcW w:w="1415" w:type="dxa"/>
            <w:tcBorders>
              <w:top w:val="single" w:sz="4" w:space="0" w:color="auto"/>
              <w:bottom w:val="single" w:sz="4" w:space="0" w:color="auto"/>
            </w:tcBorders>
            <w:shd w:val="clear" w:color="auto" w:fill="auto"/>
            <w:vAlign w:val="center"/>
          </w:tcPr>
          <w:p w14:paraId="383C24AD"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(95%) FL</w:t>
            </w:r>
          </w:p>
        </w:tc>
        <w:tc>
          <w:tcPr>
            <w:tcW w:w="1286" w:type="dxa"/>
            <w:vMerge w:val="restart"/>
            <w:tcBorders>
              <w:top w:val="single" w:sz="4" w:space="0" w:color="auto"/>
              <w:bottom w:val="single" w:sz="4" w:space="0" w:color="auto"/>
            </w:tcBorders>
            <w:shd w:val="clear" w:color="auto" w:fill="auto"/>
            <w:vAlign w:val="center"/>
          </w:tcPr>
          <w:p w14:paraId="7657D85C"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Parameter</w:t>
            </w:r>
          </w:p>
          <w:p w14:paraId="2314479F" w14:textId="77777777" w:rsidR="001D0F3E" w:rsidRPr="00B6537E" w:rsidRDefault="001D0F3E" w:rsidP="001D0F3E">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Slope ± SE</w:t>
            </w:r>
          </w:p>
        </w:tc>
      </w:tr>
      <w:tr w:rsidR="001D0F3E" w:rsidRPr="00B6537E" w14:paraId="3524B26E" w14:textId="77777777" w:rsidTr="001D0F3E">
        <w:trPr>
          <w:trHeight w:val="123"/>
        </w:trPr>
        <w:tc>
          <w:tcPr>
            <w:tcW w:w="1584" w:type="dxa"/>
            <w:vMerge/>
            <w:tcBorders>
              <w:top w:val="nil"/>
              <w:bottom w:val="single" w:sz="4" w:space="0" w:color="auto"/>
            </w:tcBorders>
            <w:shd w:val="clear" w:color="auto" w:fill="auto"/>
            <w:vAlign w:val="center"/>
          </w:tcPr>
          <w:p w14:paraId="61932A9F" w14:textId="77777777" w:rsidR="001D0F3E" w:rsidRPr="00B6537E" w:rsidRDefault="001D0F3E" w:rsidP="001D0F3E">
            <w:pPr>
              <w:jc w:val="center"/>
              <w:rPr>
                <w:rFonts w:ascii="Times New Roman" w:hAnsi="Times New Roman"/>
                <w:b/>
                <w:kern w:val="2"/>
                <w:szCs w:val="24"/>
                <w14:ligatures w14:val="standard"/>
              </w:rPr>
            </w:pPr>
          </w:p>
        </w:tc>
        <w:tc>
          <w:tcPr>
            <w:tcW w:w="1153" w:type="dxa"/>
            <w:vMerge/>
            <w:tcBorders>
              <w:top w:val="nil"/>
              <w:bottom w:val="single" w:sz="4" w:space="0" w:color="auto"/>
            </w:tcBorders>
            <w:vAlign w:val="center"/>
          </w:tcPr>
          <w:p w14:paraId="65D6FDD6" w14:textId="77777777" w:rsidR="001D0F3E" w:rsidRPr="00B6537E" w:rsidRDefault="001D0F3E" w:rsidP="001D0F3E">
            <w:pPr>
              <w:jc w:val="center"/>
              <w:rPr>
                <w:rFonts w:ascii="Times New Roman" w:hAnsi="Times New Roman"/>
                <w:b/>
                <w:kern w:val="2"/>
                <w:szCs w:val="24"/>
                <w14:ligatures w14:val="standard"/>
              </w:rPr>
            </w:pPr>
          </w:p>
        </w:tc>
        <w:tc>
          <w:tcPr>
            <w:tcW w:w="1153" w:type="dxa"/>
            <w:vMerge/>
            <w:tcBorders>
              <w:top w:val="nil"/>
              <w:bottom w:val="single" w:sz="4" w:space="0" w:color="auto"/>
            </w:tcBorders>
            <w:shd w:val="clear" w:color="auto" w:fill="auto"/>
            <w:vAlign w:val="center"/>
          </w:tcPr>
          <w:p w14:paraId="03D4E00D" w14:textId="77777777" w:rsidR="001D0F3E" w:rsidRPr="00B6537E" w:rsidRDefault="001D0F3E" w:rsidP="001D0F3E">
            <w:pPr>
              <w:jc w:val="center"/>
              <w:rPr>
                <w:rFonts w:ascii="Times New Roman" w:hAnsi="Times New Roman"/>
                <w:b/>
                <w:kern w:val="2"/>
                <w:szCs w:val="24"/>
                <w14:ligatures w14:val="standard"/>
              </w:rPr>
            </w:pPr>
          </w:p>
        </w:tc>
        <w:tc>
          <w:tcPr>
            <w:tcW w:w="1028" w:type="dxa"/>
            <w:vMerge/>
            <w:tcBorders>
              <w:top w:val="nil"/>
              <w:bottom w:val="single" w:sz="4" w:space="0" w:color="auto"/>
            </w:tcBorders>
            <w:shd w:val="clear" w:color="auto" w:fill="auto"/>
            <w:vAlign w:val="center"/>
          </w:tcPr>
          <w:p w14:paraId="18A3F604" w14:textId="77777777" w:rsidR="001D0F3E" w:rsidRPr="00B6537E" w:rsidRDefault="001D0F3E" w:rsidP="001D0F3E">
            <w:pPr>
              <w:jc w:val="center"/>
              <w:rPr>
                <w:rFonts w:ascii="Times New Roman" w:hAnsi="Times New Roman"/>
                <w:b/>
                <w:kern w:val="2"/>
                <w:szCs w:val="24"/>
                <w14:ligatures w14:val="standard"/>
              </w:rPr>
            </w:pPr>
          </w:p>
        </w:tc>
        <w:tc>
          <w:tcPr>
            <w:tcW w:w="1547" w:type="dxa"/>
            <w:tcBorders>
              <w:top w:val="single" w:sz="4" w:space="0" w:color="auto"/>
              <w:bottom w:val="single" w:sz="4" w:space="0" w:color="auto"/>
            </w:tcBorders>
            <w:shd w:val="clear" w:color="auto" w:fill="auto"/>
            <w:vAlign w:val="center"/>
          </w:tcPr>
          <w:p w14:paraId="6521C022" w14:textId="77777777" w:rsidR="001D0F3E" w:rsidRPr="00B6537E" w:rsidRDefault="001D0F3E" w:rsidP="001D0F3E">
            <w:pPr>
              <w:rPr>
                <w:rFonts w:ascii="Times New Roman" w:hAnsi="Times New Roman"/>
                <w:b/>
                <w:kern w:val="2"/>
                <w:szCs w:val="24"/>
                <w14:ligatures w14:val="standard"/>
              </w:rPr>
            </w:pPr>
            <w:r w:rsidRPr="00B6537E">
              <w:rPr>
                <w:rFonts w:ascii="Times New Roman" w:hAnsi="Times New Roman"/>
                <w:b/>
                <w:kern w:val="2"/>
                <w:szCs w:val="24"/>
                <w14:ligatures w14:val="standard"/>
              </w:rPr>
              <w:t>Lower  Upper</w:t>
            </w:r>
          </w:p>
        </w:tc>
        <w:tc>
          <w:tcPr>
            <w:tcW w:w="1040" w:type="dxa"/>
            <w:vMerge/>
            <w:tcBorders>
              <w:top w:val="single" w:sz="4" w:space="0" w:color="auto"/>
              <w:bottom w:val="single" w:sz="4" w:space="0" w:color="auto"/>
            </w:tcBorders>
            <w:shd w:val="clear" w:color="auto" w:fill="auto"/>
            <w:vAlign w:val="center"/>
          </w:tcPr>
          <w:p w14:paraId="5AD4B988" w14:textId="77777777" w:rsidR="001D0F3E" w:rsidRPr="00B6537E" w:rsidRDefault="001D0F3E" w:rsidP="001D0F3E">
            <w:pPr>
              <w:jc w:val="center"/>
              <w:rPr>
                <w:rFonts w:ascii="Times New Roman" w:hAnsi="Times New Roman"/>
                <w:b/>
                <w:kern w:val="2"/>
                <w:szCs w:val="24"/>
                <w14:ligatures w14:val="standard"/>
              </w:rPr>
            </w:pPr>
          </w:p>
        </w:tc>
        <w:tc>
          <w:tcPr>
            <w:tcW w:w="1415" w:type="dxa"/>
            <w:tcBorders>
              <w:top w:val="single" w:sz="4" w:space="0" w:color="auto"/>
              <w:bottom w:val="single" w:sz="4" w:space="0" w:color="auto"/>
            </w:tcBorders>
            <w:shd w:val="clear" w:color="auto" w:fill="auto"/>
            <w:vAlign w:val="center"/>
          </w:tcPr>
          <w:p w14:paraId="2DDE86CD" w14:textId="77777777" w:rsidR="001D0F3E" w:rsidRPr="00B6537E" w:rsidRDefault="001D0F3E" w:rsidP="001D0F3E">
            <w:pPr>
              <w:jc w:val="both"/>
              <w:rPr>
                <w:rFonts w:ascii="Times New Roman" w:hAnsi="Times New Roman"/>
                <w:b/>
                <w:kern w:val="2"/>
                <w:szCs w:val="24"/>
                <w14:ligatures w14:val="standard"/>
              </w:rPr>
            </w:pPr>
            <w:r w:rsidRPr="00B6537E">
              <w:rPr>
                <w:rFonts w:ascii="Times New Roman" w:hAnsi="Times New Roman"/>
                <w:b/>
                <w:kern w:val="2"/>
                <w:szCs w:val="24"/>
                <w14:ligatures w14:val="standard"/>
              </w:rPr>
              <w:t>Lower Upper</w:t>
            </w:r>
          </w:p>
        </w:tc>
        <w:tc>
          <w:tcPr>
            <w:tcW w:w="1286" w:type="dxa"/>
            <w:vMerge/>
            <w:tcBorders>
              <w:top w:val="single" w:sz="4" w:space="0" w:color="auto"/>
              <w:bottom w:val="single" w:sz="4" w:space="0" w:color="auto"/>
            </w:tcBorders>
            <w:shd w:val="clear" w:color="auto" w:fill="auto"/>
            <w:vAlign w:val="center"/>
          </w:tcPr>
          <w:p w14:paraId="4CE62BA2" w14:textId="77777777" w:rsidR="001D0F3E" w:rsidRPr="00B6537E" w:rsidRDefault="001D0F3E" w:rsidP="001D0F3E">
            <w:pPr>
              <w:jc w:val="center"/>
              <w:rPr>
                <w:rFonts w:ascii="Times New Roman" w:hAnsi="Times New Roman"/>
                <w:b/>
                <w:kern w:val="2"/>
                <w:szCs w:val="24"/>
                <w14:ligatures w14:val="standard"/>
              </w:rPr>
            </w:pPr>
          </w:p>
        </w:tc>
      </w:tr>
      <w:tr w:rsidR="001D0F3E" w:rsidRPr="00B6537E" w14:paraId="3F7ACEC5" w14:textId="77777777" w:rsidTr="001D0F3E">
        <w:trPr>
          <w:trHeight w:val="576"/>
        </w:trPr>
        <w:tc>
          <w:tcPr>
            <w:tcW w:w="1584" w:type="dxa"/>
            <w:tcBorders>
              <w:top w:val="single" w:sz="4" w:space="0" w:color="auto"/>
            </w:tcBorders>
            <w:shd w:val="clear" w:color="auto" w:fill="auto"/>
            <w:vAlign w:val="center"/>
          </w:tcPr>
          <w:p w14:paraId="5BDDF1DD"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Deltamethrin</w:t>
            </w:r>
          </w:p>
        </w:tc>
        <w:tc>
          <w:tcPr>
            <w:tcW w:w="1153" w:type="dxa"/>
            <w:tcBorders>
              <w:top w:val="single" w:sz="4" w:space="0" w:color="auto"/>
            </w:tcBorders>
            <w:vAlign w:val="center"/>
          </w:tcPr>
          <w:p w14:paraId="6C948532"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0.08</w:t>
            </w:r>
          </w:p>
          <w:p w14:paraId="18C6CE2C"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(0.8ml)</w:t>
            </w:r>
          </w:p>
        </w:tc>
        <w:tc>
          <w:tcPr>
            <w:tcW w:w="1153" w:type="dxa"/>
            <w:tcBorders>
              <w:top w:val="single" w:sz="4" w:space="0" w:color="auto"/>
            </w:tcBorders>
            <w:shd w:val="clear" w:color="auto" w:fill="auto"/>
            <w:vAlign w:val="center"/>
          </w:tcPr>
          <w:p w14:paraId="1DE01CF8"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w:t>
            </w:r>
            <w:r w:rsidRPr="00B6537E">
              <w:rPr>
                <w:rFonts w:ascii="Times New Roman" w:hAnsi="Times New Roman" w:cs="Times New Roman"/>
                <w:szCs w:val="24"/>
              </w:rPr>
              <w:t>.</w:t>
            </w:r>
            <w:r>
              <w:rPr>
                <w:rFonts w:ascii="Times New Roman" w:hAnsi="Times New Roman" w:cs="Times New Roman"/>
                <w:szCs w:val="24"/>
              </w:rPr>
              <w:t>8</w:t>
            </w:r>
            <w:r w:rsidRPr="00B6537E">
              <w:rPr>
                <w:rFonts w:ascii="Times New Roman" w:hAnsi="Times New Roman" w:cs="Times New Roman"/>
                <w:szCs w:val="24"/>
              </w:rPr>
              <w:t>5</w:t>
            </w:r>
          </w:p>
          <w:p w14:paraId="39C4054D"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(3, 0.01)</w:t>
            </w:r>
          </w:p>
        </w:tc>
        <w:tc>
          <w:tcPr>
            <w:tcW w:w="1028" w:type="dxa"/>
            <w:tcBorders>
              <w:top w:val="single" w:sz="4" w:space="0" w:color="auto"/>
            </w:tcBorders>
            <w:shd w:val="clear" w:color="auto" w:fill="auto"/>
            <w:vAlign w:val="center"/>
          </w:tcPr>
          <w:p w14:paraId="300C1F1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4</w:t>
            </w:r>
          </w:p>
          <w:p w14:paraId="5C1146BD"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4ml</w:t>
            </w:r>
            <w:r w:rsidRPr="00B6537E">
              <w:rPr>
                <w:rFonts w:ascii="Times New Roman" w:hAnsi="Times New Roman" w:cs="Times New Roman"/>
                <w:szCs w:val="24"/>
              </w:rPr>
              <w:t>)</w:t>
            </w:r>
          </w:p>
        </w:tc>
        <w:tc>
          <w:tcPr>
            <w:tcW w:w="1547" w:type="dxa"/>
            <w:tcBorders>
              <w:top w:val="single" w:sz="4" w:space="0" w:color="auto"/>
            </w:tcBorders>
            <w:shd w:val="clear" w:color="auto" w:fill="auto"/>
            <w:vAlign w:val="center"/>
          </w:tcPr>
          <w:p w14:paraId="1DD39FE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3</w:t>
            </w:r>
            <w:r w:rsidRPr="00B6537E">
              <w:rPr>
                <w:rFonts w:ascii="Times New Roman" w:hAnsi="Times New Roman" w:cs="Times New Roman"/>
                <w:szCs w:val="24"/>
              </w:rPr>
              <w:t xml:space="preserve"> - 0.0</w:t>
            </w:r>
            <w:r>
              <w:rPr>
                <w:rFonts w:ascii="Times New Roman" w:hAnsi="Times New Roman" w:cs="Times New Roman"/>
                <w:szCs w:val="24"/>
              </w:rPr>
              <w:t>5</w:t>
            </w:r>
          </w:p>
        </w:tc>
        <w:tc>
          <w:tcPr>
            <w:tcW w:w="1040" w:type="dxa"/>
            <w:tcBorders>
              <w:top w:val="single" w:sz="4" w:space="0" w:color="auto"/>
            </w:tcBorders>
            <w:shd w:val="clear" w:color="auto" w:fill="auto"/>
            <w:vAlign w:val="center"/>
          </w:tcPr>
          <w:p w14:paraId="5AA9E8DC"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16</w:t>
            </w:r>
          </w:p>
          <w:p w14:paraId="43572380"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6ml</w:t>
            </w:r>
            <w:r w:rsidRPr="00B6537E">
              <w:rPr>
                <w:rFonts w:ascii="Times New Roman" w:hAnsi="Times New Roman" w:cs="Times New Roman"/>
                <w:szCs w:val="24"/>
              </w:rPr>
              <w:t>)</w:t>
            </w:r>
          </w:p>
        </w:tc>
        <w:tc>
          <w:tcPr>
            <w:tcW w:w="1415" w:type="dxa"/>
            <w:tcBorders>
              <w:top w:val="single" w:sz="4" w:space="0" w:color="auto"/>
            </w:tcBorders>
            <w:shd w:val="clear" w:color="auto" w:fill="auto"/>
            <w:vAlign w:val="center"/>
          </w:tcPr>
          <w:p w14:paraId="00F9CEB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10</w:t>
            </w:r>
            <w:r w:rsidRPr="00B6537E">
              <w:rPr>
                <w:rFonts w:ascii="Times New Roman" w:hAnsi="Times New Roman" w:cs="Times New Roman"/>
                <w:szCs w:val="24"/>
              </w:rPr>
              <w:t xml:space="preserve"> - 0.</w:t>
            </w:r>
            <w:r>
              <w:rPr>
                <w:rFonts w:ascii="Times New Roman" w:hAnsi="Times New Roman" w:cs="Times New Roman"/>
                <w:szCs w:val="24"/>
              </w:rPr>
              <w:t>38</w:t>
            </w:r>
          </w:p>
        </w:tc>
        <w:tc>
          <w:tcPr>
            <w:tcW w:w="1286" w:type="dxa"/>
            <w:tcBorders>
              <w:top w:val="single" w:sz="4" w:space="0" w:color="auto"/>
            </w:tcBorders>
            <w:shd w:val="clear" w:color="auto" w:fill="auto"/>
            <w:vAlign w:val="center"/>
          </w:tcPr>
          <w:p w14:paraId="0A7B83C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 xml:space="preserve">0.38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8</w:t>
            </w:r>
          </w:p>
        </w:tc>
      </w:tr>
      <w:tr w:rsidR="001D0F3E" w:rsidRPr="00B6537E" w14:paraId="3E601A70" w14:textId="77777777" w:rsidTr="001D0F3E">
        <w:trPr>
          <w:trHeight w:val="576"/>
        </w:trPr>
        <w:tc>
          <w:tcPr>
            <w:tcW w:w="1584" w:type="dxa"/>
            <w:shd w:val="clear" w:color="auto" w:fill="auto"/>
            <w:vAlign w:val="center"/>
          </w:tcPr>
          <w:p w14:paraId="655B355E"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Bifenthrin</w:t>
            </w:r>
          </w:p>
        </w:tc>
        <w:tc>
          <w:tcPr>
            <w:tcW w:w="1153" w:type="dxa"/>
            <w:vAlign w:val="center"/>
          </w:tcPr>
          <w:p w14:paraId="771B388D"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6A557E85"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shd w:val="clear" w:color="auto" w:fill="auto"/>
            <w:vAlign w:val="center"/>
          </w:tcPr>
          <w:p w14:paraId="6CE3938C"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9</w:t>
            </w:r>
            <w:r w:rsidRPr="00B6537E">
              <w:rPr>
                <w:rFonts w:ascii="Times New Roman" w:hAnsi="Times New Roman" w:cs="Times New Roman"/>
                <w:szCs w:val="24"/>
              </w:rPr>
              <w:t>.</w:t>
            </w:r>
            <w:r>
              <w:rPr>
                <w:rFonts w:ascii="Times New Roman" w:hAnsi="Times New Roman" w:cs="Times New Roman"/>
                <w:szCs w:val="24"/>
              </w:rPr>
              <w:t>14</w:t>
            </w:r>
          </w:p>
          <w:p w14:paraId="71A05CE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2</w:t>
            </w:r>
            <w:r w:rsidRPr="00B6537E">
              <w:rPr>
                <w:rFonts w:ascii="Times New Roman" w:hAnsi="Times New Roman" w:cs="Times New Roman"/>
                <w:szCs w:val="24"/>
              </w:rPr>
              <w:t>)</w:t>
            </w:r>
          </w:p>
        </w:tc>
        <w:tc>
          <w:tcPr>
            <w:tcW w:w="1028" w:type="dxa"/>
            <w:shd w:val="clear" w:color="auto" w:fill="auto"/>
            <w:vAlign w:val="center"/>
          </w:tcPr>
          <w:p w14:paraId="30187A8F"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0.</w:t>
            </w:r>
            <w:r w:rsidRPr="00B6537E">
              <w:rPr>
                <w:rFonts w:ascii="Times New Roman" w:hAnsi="Times New Roman" w:cs="Times New Roman"/>
                <w:szCs w:val="24"/>
              </w:rPr>
              <w:t>1</w:t>
            </w:r>
            <w:r>
              <w:rPr>
                <w:rFonts w:ascii="Times New Roman" w:hAnsi="Times New Roman" w:cs="Times New Roman"/>
                <w:szCs w:val="24"/>
              </w:rPr>
              <w:t>6</w:t>
            </w:r>
          </w:p>
          <w:p w14:paraId="362290CC" w14:textId="77777777" w:rsidR="001D0F3E" w:rsidRPr="00B6537E" w:rsidRDefault="001D0F3E" w:rsidP="001D0F3E">
            <w:pPr>
              <w:autoSpaceDE w:val="0"/>
              <w:autoSpaceDN w:val="0"/>
              <w:adjustRightInd w:val="0"/>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w:t>
            </w:r>
            <w:r w:rsidRPr="00B6537E">
              <w:rPr>
                <w:rFonts w:ascii="Times New Roman" w:hAnsi="Times New Roman" w:cs="Times New Roman"/>
                <w:kern w:val="2"/>
                <w:szCs w:val="24"/>
                <w14:ligatures w14:val="standard"/>
              </w:rPr>
              <w:t>1</w:t>
            </w:r>
            <w:r>
              <w:rPr>
                <w:rFonts w:ascii="Times New Roman" w:hAnsi="Times New Roman" w:cs="Times New Roman"/>
                <w:kern w:val="2"/>
                <w:szCs w:val="24"/>
                <w14:ligatures w14:val="standard"/>
              </w:rPr>
              <w:t>.6ml</w:t>
            </w:r>
            <w:r w:rsidRPr="00B6537E">
              <w:rPr>
                <w:rFonts w:ascii="Times New Roman" w:hAnsi="Times New Roman" w:cs="Times New Roman"/>
                <w:kern w:val="2"/>
                <w:szCs w:val="24"/>
                <w14:ligatures w14:val="standard"/>
              </w:rPr>
              <w:t>)</w:t>
            </w:r>
          </w:p>
        </w:tc>
        <w:tc>
          <w:tcPr>
            <w:tcW w:w="1547" w:type="dxa"/>
            <w:shd w:val="clear" w:color="auto" w:fill="auto"/>
            <w:vAlign w:val="center"/>
          </w:tcPr>
          <w:p w14:paraId="6719BB92" w14:textId="77777777" w:rsidR="001D0F3E" w:rsidRPr="007B0F67"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12</w:t>
            </w:r>
            <w:r w:rsidRPr="00B6537E">
              <w:rPr>
                <w:rFonts w:ascii="Times New Roman" w:hAnsi="Times New Roman" w:cs="Times New Roman"/>
                <w:szCs w:val="24"/>
              </w:rPr>
              <w:t xml:space="preserve"> - 0.</w:t>
            </w:r>
            <w:r>
              <w:rPr>
                <w:rFonts w:ascii="Times New Roman" w:hAnsi="Times New Roman" w:cs="Times New Roman"/>
                <w:szCs w:val="24"/>
              </w:rPr>
              <w:t>38</w:t>
            </w:r>
          </w:p>
        </w:tc>
        <w:tc>
          <w:tcPr>
            <w:tcW w:w="1040" w:type="dxa"/>
            <w:shd w:val="clear" w:color="auto" w:fill="auto"/>
            <w:vAlign w:val="center"/>
          </w:tcPr>
          <w:p w14:paraId="613DCB98"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29</w:t>
            </w:r>
          </w:p>
          <w:p w14:paraId="1AB87437"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2</w:t>
            </w:r>
            <w:r w:rsidRPr="00B6537E">
              <w:rPr>
                <w:rFonts w:ascii="Times New Roman" w:hAnsi="Times New Roman" w:cs="Times New Roman"/>
                <w:szCs w:val="24"/>
              </w:rPr>
              <w:t>.</w:t>
            </w:r>
            <w:r>
              <w:rPr>
                <w:rFonts w:ascii="Times New Roman" w:hAnsi="Times New Roman" w:cs="Times New Roman"/>
                <w:szCs w:val="24"/>
              </w:rPr>
              <w:t>9ml</w:t>
            </w:r>
            <w:r w:rsidRPr="00B6537E">
              <w:rPr>
                <w:rFonts w:ascii="Times New Roman" w:hAnsi="Times New Roman" w:cs="Times New Roman"/>
                <w:szCs w:val="24"/>
              </w:rPr>
              <w:t>)</w:t>
            </w:r>
          </w:p>
        </w:tc>
        <w:tc>
          <w:tcPr>
            <w:tcW w:w="1415" w:type="dxa"/>
            <w:shd w:val="clear" w:color="auto" w:fill="auto"/>
            <w:vAlign w:val="center"/>
          </w:tcPr>
          <w:p w14:paraId="314F2E5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23</w:t>
            </w:r>
            <w:r w:rsidRPr="00B6537E">
              <w:rPr>
                <w:rFonts w:ascii="Times New Roman" w:hAnsi="Times New Roman" w:cs="Times New Roman"/>
                <w:szCs w:val="24"/>
              </w:rPr>
              <w:t xml:space="preserve"> - 0.</w:t>
            </w:r>
            <w:r>
              <w:rPr>
                <w:rFonts w:ascii="Times New Roman" w:hAnsi="Times New Roman" w:cs="Times New Roman"/>
                <w:szCs w:val="24"/>
              </w:rPr>
              <w:t>51</w:t>
            </w:r>
          </w:p>
        </w:tc>
        <w:tc>
          <w:tcPr>
            <w:tcW w:w="1286" w:type="dxa"/>
            <w:shd w:val="clear" w:color="auto" w:fill="auto"/>
            <w:vAlign w:val="center"/>
          </w:tcPr>
          <w:p w14:paraId="45B1503D"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54</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0.04</w:t>
            </w:r>
          </w:p>
        </w:tc>
      </w:tr>
      <w:tr w:rsidR="001D0F3E" w:rsidRPr="00B6537E" w14:paraId="49472EC2" w14:textId="77777777" w:rsidTr="001D0F3E">
        <w:trPr>
          <w:trHeight w:val="576"/>
        </w:trPr>
        <w:tc>
          <w:tcPr>
            <w:tcW w:w="1584" w:type="dxa"/>
            <w:shd w:val="clear" w:color="auto" w:fill="auto"/>
            <w:vAlign w:val="center"/>
          </w:tcPr>
          <w:p w14:paraId="07E31235"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Cypermethrin</w:t>
            </w:r>
          </w:p>
        </w:tc>
        <w:tc>
          <w:tcPr>
            <w:tcW w:w="1153" w:type="dxa"/>
            <w:vAlign w:val="center"/>
          </w:tcPr>
          <w:p w14:paraId="2D3E34BA"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46798342"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shd w:val="clear" w:color="auto" w:fill="auto"/>
            <w:vAlign w:val="center"/>
          </w:tcPr>
          <w:p w14:paraId="3EAD63F4"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w:t>
            </w:r>
            <w:r w:rsidRPr="00B6537E">
              <w:rPr>
                <w:rFonts w:ascii="Times New Roman" w:hAnsi="Times New Roman" w:cs="Times New Roman"/>
                <w:szCs w:val="24"/>
              </w:rPr>
              <w:t>.</w:t>
            </w:r>
            <w:r>
              <w:rPr>
                <w:rFonts w:ascii="Times New Roman" w:hAnsi="Times New Roman" w:cs="Times New Roman"/>
                <w:szCs w:val="24"/>
              </w:rPr>
              <w:t>54</w:t>
            </w:r>
          </w:p>
          <w:p w14:paraId="1CE04D7A"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(3 ,0.01)</w:t>
            </w:r>
          </w:p>
        </w:tc>
        <w:tc>
          <w:tcPr>
            <w:tcW w:w="1028" w:type="dxa"/>
            <w:shd w:val="clear" w:color="auto" w:fill="auto"/>
            <w:vAlign w:val="center"/>
          </w:tcPr>
          <w:p w14:paraId="6408FFE2"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14</w:t>
            </w:r>
          </w:p>
          <w:p w14:paraId="484D74A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4ml</w:t>
            </w:r>
            <w:r w:rsidRPr="00B6537E">
              <w:rPr>
                <w:rFonts w:ascii="Times New Roman" w:hAnsi="Times New Roman" w:cs="Times New Roman"/>
                <w:szCs w:val="24"/>
              </w:rPr>
              <w:t>)</w:t>
            </w:r>
          </w:p>
        </w:tc>
        <w:tc>
          <w:tcPr>
            <w:tcW w:w="1547" w:type="dxa"/>
            <w:shd w:val="clear" w:color="auto" w:fill="auto"/>
            <w:vAlign w:val="center"/>
          </w:tcPr>
          <w:p w14:paraId="5E8094DD"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10</w:t>
            </w:r>
            <w:r w:rsidRPr="00B6537E">
              <w:rPr>
                <w:rFonts w:ascii="Times New Roman" w:hAnsi="Times New Roman" w:cs="Times New Roman"/>
                <w:szCs w:val="24"/>
              </w:rPr>
              <w:t xml:space="preserve"> - 0.</w:t>
            </w:r>
            <w:r>
              <w:rPr>
                <w:rFonts w:ascii="Times New Roman" w:hAnsi="Times New Roman" w:cs="Times New Roman"/>
                <w:szCs w:val="24"/>
              </w:rPr>
              <w:t>24</w:t>
            </w:r>
          </w:p>
        </w:tc>
        <w:tc>
          <w:tcPr>
            <w:tcW w:w="1040" w:type="dxa"/>
            <w:shd w:val="clear" w:color="auto" w:fill="auto"/>
            <w:vAlign w:val="center"/>
          </w:tcPr>
          <w:p w14:paraId="05DBC199"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66</w:t>
            </w:r>
          </w:p>
          <w:p w14:paraId="5A9EBFDB"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6</w:t>
            </w:r>
            <w:r w:rsidRPr="00B6537E">
              <w:rPr>
                <w:rFonts w:ascii="Times New Roman" w:hAnsi="Times New Roman" w:cs="Times New Roman"/>
                <w:szCs w:val="24"/>
              </w:rPr>
              <w:t>.</w:t>
            </w:r>
            <w:r>
              <w:rPr>
                <w:rFonts w:ascii="Times New Roman" w:hAnsi="Times New Roman" w:cs="Times New Roman"/>
                <w:szCs w:val="24"/>
              </w:rPr>
              <w:t>6ml</w:t>
            </w:r>
            <w:r w:rsidRPr="00B6537E">
              <w:rPr>
                <w:rFonts w:ascii="Times New Roman" w:hAnsi="Times New Roman" w:cs="Times New Roman"/>
                <w:szCs w:val="24"/>
              </w:rPr>
              <w:t>)</w:t>
            </w:r>
          </w:p>
        </w:tc>
        <w:tc>
          <w:tcPr>
            <w:tcW w:w="1415" w:type="dxa"/>
            <w:shd w:val="clear" w:color="auto" w:fill="auto"/>
            <w:vAlign w:val="center"/>
          </w:tcPr>
          <w:p w14:paraId="1733140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58</w:t>
            </w:r>
            <w:r w:rsidRPr="00B6537E">
              <w:rPr>
                <w:rFonts w:ascii="Times New Roman" w:hAnsi="Times New Roman" w:cs="Times New Roman"/>
                <w:szCs w:val="24"/>
              </w:rPr>
              <w:t xml:space="preserve"> - 0.</w:t>
            </w:r>
            <w:r>
              <w:rPr>
                <w:rFonts w:ascii="Times New Roman" w:hAnsi="Times New Roman" w:cs="Times New Roman"/>
                <w:szCs w:val="24"/>
              </w:rPr>
              <w:t>79</w:t>
            </w:r>
          </w:p>
        </w:tc>
        <w:tc>
          <w:tcPr>
            <w:tcW w:w="1286" w:type="dxa"/>
            <w:shd w:val="clear" w:color="auto" w:fill="auto"/>
            <w:vAlign w:val="center"/>
          </w:tcPr>
          <w:p w14:paraId="1D93C708"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26</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7</w:t>
            </w:r>
          </w:p>
        </w:tc>
      </w:tr>
      <w:tr w:rsidR="001D0F3E" w:rsidRPr="00B6537E" w14:paraId="303357FD" w14:textId="77777777" w:rsidTr="001D0F3E">
        <w:trPr>
          <w:trHeight w:val="576"/>
        </w:trPr>
        <w:tc>
          <w:tcPr>
            <w:tcW w:w="1584" w:type="dxa"/>
            <w:tcBorders>
              <w:bottom w:val="nil"/>
            </w:tcBorders>
            <w:shd w:val="clear" w:color="auto" w:fill="auto"/>
            <w:vAlign w:val="center"/>
          </w:tcPr>
          <w:p w14:paraId="4AD9B2CD" w14:textId="77777777" w:rsidR="001D0F3E" w:rsidRPr="00B6537E" w:rsidRDefault="001D0F3E" w:rsidP="001D0F3E">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Lambda-cyhalothrin</w:t>
            </w:r>
          </w:p>
        </w:tc>
        <w:tc>
          <w:tcPr>
            <w:tcW w:w="1153" w:type="dxa"/>
            <w:tcBorders>
              <w:bottom w:val="nil"/>
            </w:tcBorders>
            <w:vAlign w:val="center"/>
          </w:tcPr>
          <w:p w14:paraId="1CAD32A6"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0.3</w:t>
            </w:r>
            <w:r>
              <w:rPr>
                <w:rFonts w:ascii="Times New Roman" w:hAnsi="Times New Roman" w:cs="Times New Roman"/>
                <w:kern w:val="2"/>
                <w:szCs w:val="24"/>
                <w14:ligatures w14:val="standard"/>
              </w:rPr>
              <w:t>3</w:t>
            </w:r>
          </w:p>
          <w:p w14:paraId="3B7CCB6B" w14:textId="77777777" w:rsidR="001D0F3E" w:rsidRPr="00B6537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13.2</w:t>
            </w:r>
            <w:r w:rsidRPr="005911D7">
              <w:rPr>
                <w:rFonts w:ascii="Times New Roman" w:hAnsi="Times New Roman" w:cs="Times New Roman"/>
                <w:kern w:val="2"/>
                <w:szCs w:val="24"/>
                <w14:ligatures w14:val="standard"/>
              </w:rPr>
              <w:t>ml)</w:t>
            </w:r>
          </w:p>
        </w:tc>
        <w:tc>
          <w:tcPr>
            <w:tcW w:w="1153" w:type="dxa"/>
            <w:tcBorders>
              <w:bottom w:val="nil"/>
            </w:tcBorders>
            <w:shd w:val="clear" w:color="auto" w:fill="auto"/>
            <w:vAlign w:val="center"/>
          </w:tcPr>
          <w:p w14:paraId="3D949BCB"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11</w:t>
            </w:r>
            <w:r w:rsidRPr="00B6537E">
              <w:rPr>
                <w:rFonts w:ascii="Times New Roman" w:hAnsi="Times New Roman" w:cs="Times New Roman"/>
                <w:szCs w:val="24"/>
              </w:rPr>
              <w:t>.</w:t>
            </w:r>
            <w:r>
              <w:rPr>
                <w:rFonts w:ascii="Times New Roman" w:hAnsi="Times New Roman" w:cs="Times New Roman"/>
                <w:szCs w:val="24"/>
              </w:rPr>
              <w:t>04</w:t>
            </w:r>
          </w:p>
          <w:p w14:paraId="09297F02"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w:t>
            </w:r>
            <w:r>
              <w:rPr>
                <w:rFonts w:ascii="Times New Roman" w:hAnsi="Times New Roman" w:cs="Times New Roman"/>
                <w:szCs w:val="24"/>
              </w:rPr>
              <w:t>01</w:t>
            </w:r>
            <w:r w:rsidRPr="00B6537E">
              <w:rPr>
                <w:rFonts w:ascii="Times New Roman" w:hAnsi="Times New Roman" w:cs="Times New Roman"/>
                <w:szCs w:val="24"/>
              </w:rPr>
              <w:t>)</w:t>
            </w:r>
          </w:p>
        </w:tc>
        <w:tc>
          <w:tcPr>
            <w:tcW w:w="1028" w:type="dxa"/>
            <w:tcBorders>
              <w:bottom w:val="nil"/>
            </w:tcBorders>
            <w:shd w:val="clear" w:color="auto" w:fill="auto"/>
            <w:vAlign w:val="center"/>
          </w:tcPr>
          <w:p w14:paraId="17FA356A"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12</w:t>
            </w:r>
          </w:p>
          <w:p w14:paraId="74DFD422"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4</w:t>
            </w:r>
            <w:r w:rsidRPr="00B6537E">
              <w:rPr>
                <w:rFonts w:ascii="Times New Roman" w:hAnsi="Times New Roman" w:cs="Times New Roman"/>
                <w:szCs w:val="24"/>
              </w:rPr>
              <w:t>.</w:t>
            </w:r>
            <w:r>
              <w:rPr>
                <w:rFonts w:ascii="Times New Roman" w:hAnsi="Times New Roman" w:cs="Times New Roman"/>
                <w:szCs w:val="24"/>
              </w:rPr>
              <w:t>6ml</w:t>
            </w:r>
            <w:r w:rsidRPr="00B6537E">
              <w:rPr>
                <w:rFonts w:ascii="Times New Roman" w:hAnsi="Times New Roman" w:cs="Times New Roman"/>
                <w:szCs w:val="24"/>
              </w:rPr>
              <w:t>)</w:t>
            </w:r>
          </w:p>
        </w:tc>
        <w:tc>
          <w:tcPr>
            <w:tcW w:w="1547" w:type="dxa"/>
            <w:tcBorders>
              <w:bottom w:val="nil"/>
            </w:tcBorders>
            <w:shd w:val="clear" w:color="auto" w:fill="auto"/>
            <w:vAlign w:val="center"/>
          </w:tcPr>
          <w:p w14:paraId="49DA1822"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08</w:t>
            </w:r>
            <w:r w:rsidRPr="00B6537E">
              <w:rPr>
                <w:rFonts w:ascii="Times New Roman" w:hAnsi="Times New Roman" w:cs="Times New Roman"/>
                <w:szCs w:val="24"/>
              </w:rPr>
              <w:t xml:space="preserve"> - 0.</w:t>
            </w:r>
            <w:r>
              <w:rPr>
                <w:rFonts w:ascii="Times New Roman" w:hAnsi="Times New Roman" w:cs="Times New Roman"/>
                <w:szCs w:val="24"/>
              </w:rPr>
              <w:t>29</w:t>
            </w:r>
          </w:p>
        </w:tc>
        <w:tc>
          <w:tcPr>
            <w:tcW w:w="1040" w:type="dxa"/>
            <w:tcBorders>
              <w:bottom w:val="nil"/>
            </w:tcBorders>
            <w:shd w:val="clear" w:color="auto" w:fill="auto"/>
            <w:vAlign w:val="center"/>
          </w:tcPr>
          <w:p w14:paraId="4EDCACE3"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19</w:t>
            </w:r>
          </w:p>
          <w:p w14:paraId="02E166D2" w14:textId="77777777" w:rsidR="001D0F3E" w:rsidRPr="007B0F67"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6</w:t>
            </w:r>
            <w:r w:rsidRPr="00B6537E">
              <w:rPr>
                <w:rFonts w:ascii="Times New Roman" w:hAnsi="Times New Roman" w:cs="Times New Roman"/>
                <w:szCs w:val="24"/>
              </w:rPr>
              <w:t>.</w:t>
            </w:r>
            <w:r>
              <w:rPr>
                <w:rFonts w:ascii="Times New Roman" w:hAnsi="Times New Roman" w:cs="Times New Roman"/>
                <w:szCs w:val="24"/>
              </w:rPr>
              <w:t>0ml)</w:t>
            </w:r>
          </w:p>
        </w:tc>
        <w:tc>
          <w:tcPr>
            <w:tcW w:w="1415" w:type="dxa"/>
            <w:tcBorders>
              <w:bottom w:val="nil"/>
            </w:tcBorders>
            <w:shd w:val="clear" w:color="auto" w:fill="auto"/>
            <w:vAlign w:val="center"/>
          </w:tcPr>
          <w:p w14:paraId="1C323E6A"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16</w:t>
            </w:r>
            <w:r w:rsidRPr="00B6537E">
              <w:rPr>
                <w:rFonts w:ascii="Times New Roman" w:hAnsi="Times New Roman" w:cs="Times New Roman"/>
                <w:szCs w:val="24"/>
              </w:rPr>
              <w:t xml:space="preserve"> - 0.</w:t>
            </w:r>
            <w:r>
              <w:rPr>
                <w:rFonts w:ascii="Times New Roman" w:hAnsi="Times New Roman" w:cs="Times New Roman"/>
                <w:szCs w:val="24"/>
              </w:rPr>
              <w:t>40</w:t>
            </w:r>
          </w:p>
        </w:tc>
        <w:tc>
          <w:tcPr>
            <w:tcW w:w="1286" w:type="dxa"/>
            <w:tcBorders>
              <w:bottom w:val="nil"/>
            </w:tcBorders>
            <w:shd w:val="clear" w:color="auto" w:fill="auto"/>
            <w:vAlign w:val="center"/>
          </w:tcPr>
          <w:p w14:paraId="4E911DDC"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51</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6</w:t>
            </w:r>
          </w:p>
        </w:tc>
      </w:tr>
      <w:tr w:rsidR="001D0F3E" w:rsidRPr="00B6537E" w14:paraId="3817F868" w14:textId="77777777" w:rsidTr="001D0F3E">
        <w:trPr>
          <w:trHeight w:val="576"/>
        </w:trPr>
        <w:tc>
          <w:tcPr>
            <w:tcW w:w="1584" w:type="dxa"/>
            <w:tcBorders>
              <w:top w:val="nil"/>
              <w:bottom w:val="nil"/>
            </w:tcBorders>
            <w:shd w:val="clear" w:color="auto" w:fill="auto"/>
            <w:vAlign w:val="center"/>
          </w:tcPr>
          <w:p w14:paraId="3CC3614C"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Deltamethrin</w:t>
            </w:r>
          </w:p>
          <w:p w14:paraId="2E787907"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xml:space="preserve">+ </w:t>
            </w:r>
            <w:r w:rsidRPr="0091477E">
              <w:rPr>
                <w:rFonts w:ascii="Times New Roman" w:hAnsi="Times New Roman"/>
                <w:kern w:val="2"/>
                <w:szCs w:val="24"/>
                <w14:ligatures w14:val="standard"/>
              </w:rPr>
              <w:t>PBO</w:t>
            </w:r>
          </w:p>
        </w:tc>
        <w:tc>
          <w:tcPr>
            <w:tcW w:w="1153" w:type="dxa"/>
            <w:tcBorders>
              <w:top w:val="nil"/>
              <w:bottom w:val="nil"/>
            </w:tcBorders>
            <w:vAlign w:val="center"/>
          </w:tcPr>
          <w:p w14:paraId="5EC7C1E8"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0.08</w:t>
            </w:r>
          </w:p>
          <w:p w14:paraId="3066BC3F"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(0.8ml)</w:t>
            </w:r>
          </w:p>
        </w:tc>
        <w:tc>
          <w:tcPr>
            <w:tcW w:w="1153" w:type="dxa"/>
            <w:tcBorders>
              <w:top w:val="nil"/>
              <w:bottom w:val="nil"/>
            </w:tcBorders>
            <w:shd w:val="clear" w:color="auto" w:fill="auto"/>
            <w:vAlign w:val="center"/>
          </w:tcPr>
          <w:p w14:paraId="705083FE"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w:t>
            </w:r>
            <w:r w:rsidRPr="00B6537E">
              <w:rPr>
                <w:rFonts w:ascii="Times New Roman" w:hAnsi="Times New Roman" w:cs="Times New Roman"/>
                <w:szCs w:val="24"/>
              </w:rPr>
              <w:t>.</w:t>
            </w:r>
            <w:r>
              <w:rPr>
                <w:rFonts w:ascii="Times New Roman" w:hAnsi="Times New Roman" w:cs="Times New Roman"/>
                <w:szCs w:val="24"/>
              </w:rPr>
              <w:t>24</w:t>
            </w:r>
          </w:p>
          <w:p w14:paraId="5BE48F92" w14:textId="77777777" w:rsidR="001D0F3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2</w:t>
            </w:r>
            <w:r w:rsidRPr="00B6537E">
              <w:rPr>
                <w:rFonts w:ascii="Times New Roman" w:hAnsi="Times New Roman" w:cs="Times New Roman"/>
                <w:szCs w:val="24"/>
              </w:rPr>
              <w:t>)</w:t>
            </w:r>
          </w:p>
        </w:tc>
        <w:tc>
          <w:tcPr>
            <w:tcW w:w="1028" w:type="dxa"/>
            <w:tcBorders>
              <w:top w:val="nil"/>
              <w:bottom w:val="nil"/>
            </w:tcBorders>
            <w:shd w:val="clear" w:color="auto" w:fill="auto"/>
            <w:vAlign w:val="center"/>
          </w:tcPr>
          <w:p w14:paraId="6A64CE3F"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2</w:t>
            </w:r>
          </w:p>
          <w:p w14:paraId="38492A8B"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2ml</w:t>
            </w:r>
            <w:r w:rsidRPr="00B6537E">
              <w:rPr>
                <w:rFonts w:ascii="Times New Roman" w:hAnsi="Times New Roman" w:cs="Times New Roman"/>
                <w:szCs w:val="24"/>
              </w:rPr>
              <w:t>)</w:t>
            </w:r>
          </w:p>
        </w:tc>
        <w:tc>
          <w:tcPr>
            <w:tcW w:w="1547" w:type="dxa"/>
            <w:tcBorders>
              <w:top w:val="nil"/>
              <w:bottom w:val="nil"/>
            </w:tcBorders>
            <w:shd w:val="clear" w:color="auto" w:fill="auto"/>
            <w:vAlign w:val="center"/>
          </w:tcPr>
          <w:p w14:paraId="69F1E04C"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1</w:t>
            </w:r>
            <w:r w:rsidRPr="00B6537E">
              <w:rPr>
                <w:rFonts w:ascii="Times New Roman" w:hAnsi="Times New Roman" w:cs="Times New Roman"/>
                <w:szCs w:val="24"/>
              </w:rPr>
              <w:t xml:space="preserve"> - 0.0</w:t>
            </w:r>
            <w:r>
              <w:rPr>
                <w:rFonts w:ascii="Times New Roman" w:hAnsi="Times New Roman" w:cs="Times New Roman"/>
                <w:szCs w:val="24"/>
              </w:rPr>
              <w:t>3</w:t>
            </w:r>
          </w:p>
        </w:tc>
        <w:tc>
          <w:tcPr>
            <w:tcW w:w="1040" w:type="dxa"/>
            <w:tcBorders>
              <w:top w:val="nil"/>
              <w:bottom w:val="nil"/>
            </w:tcBorders>
            <w:shd w:val="clear" w:color="auto" w:fill="auto"/>
            <w:vAlign w:val="center"/>
          </w:tcPr>
          <w:p w14:paraId="7F36C09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12</w:t>
            </w:r>
          </w:p>
          <w:p w14:paraId="728739CB"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2ml</w:t>
            </w:r>
            <w:r w:rsidRPr="00B6537E">
              <w:rPr>
                <w:rFonts w:ascii="Times New Roman" w:hAnsi="Times New Roman" w:cs="Times New Roman"/>
                <w:szCs w:val="24"/>
              </w:rPr>
              <w:t>)</w:t>
            </w:r>
          </w:p>
        </w:tc>
        <w:tc>
          <w:tcPr>
            <w:tcW w:w="1415" w:type="dxa"/>
            <w:tcBorders>
              <w:top w:val="nil"/>
              <w:bottom w:val="nil"/>
            </w:tcBorders>
            <w:shd w:val="clear" w:color="auto" w:fill="auto"/>
            <w:vAlign w:val="center"/>
          </w:tcPr>
          <w:p w14:paraId="48C111F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09</w:t>
            </w:r>
            <w:r w:rsidRPr="00B6537E">
              <w:rPr>
                <w:rFonts w:ascii="Times New Roman" w:hAnsi="Times New Roman" w:cs="Times New Roman"/>
                <w:szCs w:val="24"/>
              </w:rPr>
              <w:t xml:space="preserve"> - 0.</w:t>
            </w:r>
            <w:r>
              <w:rPr>
                <w:rFonts w:ascii="Times New Roman" w:hAnsi="Times New Roman" w:cs="Times New Roman"/>
                <w:szCs w:val="24"/>
              </w:rPr>
              <w:t>35</w:t>
            </w:r>
          </w:p>
        </w:tc>
        <w:tc>
          <w:tcPr>
            <w:tcW w:w="1286" w:type="dxa"/>
            <w:tcBorders>
              <w:top w:val="nil"/>
              <w:bottom w:val="nil"/>
            </w:tcBorders>
            <w:shd w:val="clear" w:color="auto" w:fill="auto"/>
            <w:vAlign w:val="center"/>
          </w:tcPr>
          <w:p w14:paraId="31DAF5E4"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0.39</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5</w:t>
            </w:r>
          </w:p>
        </w:tc>
      </w:tr>
      <w:tr w:rsidR="001D0F3E" w:rsidRPr="00B6537E" w14:paraId="211EF188" w14:textId="77777777" w:rsidTr="001D0F3E">
        <w:trPr>
          <w:trHeight w:val="576"/>
        </w:trPr>
        <w:tc>
          <w:tcPr>
            <w:tcW w:w="1584" w:type="dxa"/>
            <w:tcBorders>
              <w:top w:val="nil"/>
              <w:bottom w:val="nil"/>
            </w:tcBorders>
            <w:shd w:val="clear" w:color="auto" w:fill="auto"/>
            <w:vAlign w:val="center"/>
          </w:tcPr>
          <w:p w14:paraId="0AA179B0"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Bifenthrin</w:t>
            </w:r>
          </w:p>
          <w:p w14:paraId="6FC6087C"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tcBorders>
              <w:top w:val="nil"/>
              <w:bottom w:val="nil"/>
            </w:tcBorders>
            <w:vAlign w:val="center"/>
          </w:tcPr>
          <w:p w14:paraId="1B407C0E"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13E3D412"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tcBorders>
              <w:top w:val="nil"/>
              <w:bottom w:val="nil"/>
            </w:tcBorders>
            <w:shd w:val="clear" w:color="auto" w:fill="auto"/>
            <w:vAlign w:val="center"/>
          </w:tcPr>
          <w:p w14:paraId="264B65BF"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8</w:t>
            </w:r>
            <w:r w:rsidRPr="00B6537E">
              <w:rPr>
                <w:rFonts w:ascii="Times New Roman" w:hAnsi="Times New Roman" w:cs="Times New Roman"/>
                <w:szCs w:val="24"/>
              </w:rPr>
              <w:t>.</w:t>
            </w:r>
            <w:r>
              <w:rPr>
                <w:rFonts w:ascii="Times New Roman" w:hAnsi="Times New Roman" w:cs="Times New Roman"/>
                <w:szCs w:val="24"/>
              </w:rPr>
              <w:t>63</w:t>
            </w:r>
          </w:p>
          <w:p w14:paraId="358B147F" w14:textId="77777777" w:rsidR="001D0F3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3</w:t>
            </w:r>
            <w:r w:rsidRPr="00B6537E">
              <w:rPr>
                <w:rFonts w:ascii="Times New Roman" w:hAnsi="Times New Roman" w:cs="Times New Roman"/>
                <w:szCs w:val="24"/>
              </w:rPr>
              <w:t>)</w:t>
            </w:r>
          </w:p>
        </w:tc>
        <w:tc>
          <w:tcPr>
            <w:tcW w:w="1028" w:type="dxa"/>
            <w:tcBorders>
              <w:top w:val="nil"/>
              <w:bottom w:val="nil"/>
            </w:tcBorders>
            <w:shd w:val="clear" w:color="auto" w:fill="auto"/>
            <w:vAlign w:val="center"/>
          </w:tcPr>
          <w:p w14:paraId="339E2A3F"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0.</w:t>
            </w:r>
            <w:r w:rsidRPr="00B6537E">
              <w:rPr>
                <w:rFonts w:ascii="Times New Roman" w:hAnsi="Times New Roman" w:cs="Times New Roman"/>
                <w:szCs w:val="24"/>
              </w:rPr>
              <w:t>1</w:t>
            </w:r>
            <w:r>
              <w:rPr>
                <w:rFonts w:ascii="Times New Roman" w:hAnsi="Times New Roman" w:cs="Times New Roman"/>
                <w:szCs w:val="24"/>
              </w:rPr>
              <w:t>3</w:t>
            </w:r>
          </w:p>
          <w:p w14:paraId="55C7921F"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kern w:val="2"/>
                <w:szCs w:val="24"/>
                <w14:ligatures w14:val="standard"/>
              </w:rPr>
              <w:t>(1</w:t>
            </w:r>
            <w:r>
              <w:rPr>
                <w:rFonts w:ascii="Times New Roman" w:hAnsi="Times New Roman" w:cs="Times New Roman"/>
                <w:kern w:val="2"/>
                <w:szCs w:val="24"/>
                <w14:ligatures w14:val="standard"/>
              </w:rPr>
              <w:t>.3ml</w:t>
            </w:r>
            <w:r w:rsidRPr="00B6537E">
              <w:rPr>
                <w:rFonts w:ascii="Times New Roman" w:hAnsi="Times New Roman" w:cs="Times New Roman"/>
                <w:kern w:val="2"/>
                <w:szCs w:val="24"/>
                <w14:ligatures w14:val="standard"/>
              </w:rPr>
              <w:t>)</w:t>
            </w:r>
          </w:p>
        </w:tc>
        <w:tc>
          <w:tcPr>
            <w:tcW w:w="1547" w:type="dxa"/>
            <w:tcBorders>
              <w:top w:val="nil"/>
              <w:bottom w:val="nil"/>
            </w:tcBorders>
            <w:shd w:val="clear" w:color="auto" w:fill="auto"/>
            <w:vAlign w:val="center"/>
          </w:tcPr>
          <w:p w14:paraId="643D83E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9</w:t>
            </w:r>
            <w:r w:rsidRPr="00B6537E">
              <w:rPr>
                <w:rFonts w:ascii="Times New Roman" w:hAnsi="Times New Roman" w:cs="Times New Roman"/>
                <w:szCs w:val="24"/>
              </w:rPr>
              <w:t xml:space="preserve"> - 0.</w:t>
            </w:r>
            <w:r>
              <w:rPr>
                <w:rFonts w:ascii="Times New Roman" w:hAnsi="Times New Roman" w:cs="Times New Roman"/>
                <w:szCs w:val="24"/>
              </w:rPr>
              <w:t>33</w:t>
            </w:r>
          </w:p>
        </w:tc>
        <w:tc>
          <w:tcPr>
            <w:tcW w:w="1040" w:type="dxa"/>
            <w:tcBorders>
              <w:top w:val="nil"/>
              <w:bottom w:val="nil"/>
            </w:tcBorders>
            <w:shd w:val="clear" w:color="auto" w:fill="auto"/>
            <w:vAlign w:val="center"/>
          </w:tcPr>
          <w:p w14:paraId="26FB250B"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18</w:t>
            </w:r>
          </w:p>
          <w:p w14:paraId="0BC8D9D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(1.</w:t>
            </w:r>
            <w:r>
              <w:rPr>
                <w:rFonts w:ascii="Times New Roman" w:hAnsi="Times New Roman" w:cs="Times New Roman"/>
                <w:szCs w:val="24"/>
              </w:rPr>
              <w:t>8ml</w:t>
            </w:r>
            <w:r w:rsidRPr="00B6537E">
              <w:rPr>
                <w:rFonts w:ascii="Times New Roman" w:hAnsi="Times New Roman" w:cs="Times New Roman"/>
                <w:szCs w:val="24"/>
              </w:rPr>
              <w:t>)</w:t>
            </w:r>
          </w:p>
        </w:tc>
        <w:tc>
          <w:tcPr>
            <w:tcW w:w="1415" w:type="dxa"/>
            <w:tcBorders>
              <w:top w:val="nil"/>
              <w:bottom w:val="nil"/>
            </w:tcBorders>
            <w:shd w:val="clear" w:color="auto" w:fill="auto"/>
            <w:vAlign w:val="center"/>
          </w:tcPr>
          <w:p w14:paraId="33599B1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0.1</w:t>
            </w:r>
            <w:r>
              <w:rPr>
                <w:rFonts w:ascii="Times New Roman" w:hAnsi="Times New Roman" w:cs="Times New Roman"/>
                <w:szCs w:val="24"/>
              </w:rPr>
              <w:t>3</w:t>
            </w:r>
            <w:r w:rsidRPr="00B6537E">
              <w:rPr>
                <w:rFonts w:ascii="Times New Roman" w:hAnsi="Times New Roman" w:cs="Times New Roman"/>
                <w:szCs w:val="24"/>
              </w:rPr>
              <w:t xml:space="preserve"> - 0.</w:t>
            </w:r>
            <w:r>
              <w:rPr>
                <w:rFonts w:ascii="Times New Roman" w:hAnsi="Times New Roman" w:cs="Times New Roman"/>
                <w:szCs w:val="24"/>
              </w:rPr>
              <w:t>39</w:t>
            </w:r>
          </w:p>
        </w:tc>
        <w:tc>
          <w:tcPr>
            <w:tcW w:w="1286" w:type="dxa"/>
            <w:tcBorders>
              <w:top w:val="nil"/>
              <w:bottom w:val="nil"/>
            </w:tcBorders>
            <w:shd w:val="clear" w:color="auto" w:fill="auto"/>
            <w:vAlign w:val="center"/>
          </w:tcPr>
          <w:p w14:paraId="0FA0A678"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47</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8</w:t>
            </w:r>
          </w:p>
        </w:tc>
      </w:tr>
      <w:tr w:rsidR="001D0F3E" w:rsidRPr="00B6537E" w14:paraId="6B94BCC8" w14:textId="77777777" w:rsidTr="001D0F3E">
        <w:trPr>
          <w:trHeight w:val="576"/>
        </w:trPr>
        <w:tc>
          <w:tcPr>
            <w:tcW w:w="1584" w:type="dxa"/>
            <w:tcBorders>
              <w:top w:val="nil"/>
            </w:tcBorders>
            <w:shd w:val="clear" w:color="auto" w:fill="auto"/>
            <w:vAlign w:val="center"/>
          </w:tcPr>
          <w:p w14:paraId="3B24C121"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Cypermethrin</w:t>
            </w:r>
          </w:p>
          <w:p w14:paraId="0C11D6D9"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tcBorders>
              <w:top w:val="nil"/>
            </w:tcBorders>
            <w:vAlign w:val="center"/>
          </w:tcPr>
          <w:p w14:paraId="236BFDBA" w14:textId="77777777" w:rsidR="001D0F3E" w:rsidRPr="005911D7" w:rsidRDefault="001D0F3E" w:rsidP="001D0F3E">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00F19992"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tcBorders>
              <w:top w:val="nil"/>
            </w:tcBorders>
            <w:shd w:val="clear" w:color="auto" w:fill="auto"/>
            <w:vAlign w:val="center"/>
          </w:tcPr>
          <w:p w14:paraId="4F9D3714"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9</w:t>
            </w:r>
            <w:r w:rsidRPr="00B6537E">
              <w:rPr>
                <w:rFonts w:ascii="Times New Roman" w:hAnsi="Times New Roman" w:cs="Times New Roman"/>
                <w:szCs w:val="24"/>
              </w:rPr>
              <w:t>.</w:t>
            </w:r>
            <w:r>
              <w:rPr>
                <w:rFonts w:ascii="Times New Roman" w:hAnsi="Times New Roman" w:cs="Times New Roman"/>
                <w:szCs w:val="24"/>
              </w:rPr>
              <w:t>75</w:t>
            </w:r>
          </w:p>
          <w:p w14:paraId="5D56C737" w14:textId="77777777" w:rsidR="001D0F3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2</w:t>
            </w:r>
            <w:r w:rsidRPr="00B6537E">
              <w:rPr>
                <w:rFonts w:ascii="Times New Roman" w:hAnsi="Times New Roman" w:cs="Times New Roman"/>
                <w:szCs w:val="24"/>
              </w:rPr>
              <w:t>)</w:t>
            </w:r>
          </w:p>
        </w:tc>
        <w:tc>
          <w:tcPr>
            <w:tcW w:w="1028" w:type="dxa"/>
            <w:tcBorders>
              <w:top w:val="nil"/>
            </w:tcBorders>
            <w:shd w:val="clear" w:color="auto" w:fill="auto"/>
            <w:vAlign w:val="center"/>
          </w:tcPr>
          <w:p w14:paraId="65258330"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11</w:t>
            </w:r>
          </w:p>
          <w:p w14:paraId="6B26AC17"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1ml</w:t>
            </w:r>
            <w:r w:rsidRPr="00B6537E">
              <w:rPr>
                <w:rFonts w:ascii="Times New Roman" w:hAnsi="Times New Roman" w:cs="Times New Roman"/>
                <w:szCs w:val="24"/>
              </w:rPr>
              <w:t>)</w:t>
            </w:r>
          </w:p>
        </w:tc>
        <w:tc>
          <w:tcPr>
            <w:tcW w:w="1547" w:type="dxa"/>
            <w:tcBorders>
              <w:top w:val="nil"/>
            </w:tcBorders>
            <w:shd w:val="clear" w:color="auto" w:fill="auto"/>
            <w:vAlign w:val="center"/>
          </w:tcPr>
          <w:p w14:paraId="45A4DE86"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08</w:t>
            </w:r>
            <w:r w:rsidRPr="00B6537E">
              <w:rPr>
                <w:rFonts w:ascii="Times New Roman" w:hAnsi="Times New Roman" w:cs="Times New Roman"/>
                <w:szCs w:val="24"/>
              </w:rPr>
              <w:t xml:space="preserve"> - 0.</w:t>
            </w:r>
            <w:r>
              <w:rPr>
                <w:rFonts w:ascii="Times New Roman" w:hAnsi="Times New Roman" w:cs="Times New Roman"/>
                <w:szCs w:val="24"/>
              </w:rPr>
              <w:t>27</w:t>
            </w:r>
          </w:p>
        </w:tc>
        <w:tc>
          <w:tcPr>
            <w:tcW w:w="1040" w:type="dxa"/>
            <w:tcBorders>
              <w:top w:val="nil"/>
            </w:tcBorders>
            <w:shd w:val="clear" w:color="auto" w:fill="auto"/>
            <w:vAlign w:val="center"/>
          </w:tcPr>
          <w:p w14:paraId="60F9915F"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60</w:t>
            </w:r>
          </w:p>
          <w:p w14:paraId="614AC96B"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6</w:t>
            </w:r>
            <w:r w:rsidRPr="00B6537E">
              <w:rPr>
                <w:rFonts w:ascii="Times New Roman" w:hAnsi="Times New Roman" w:cs="Times New Roman"/>
                <w:szCs w:val="24"/>
              </w:rPr>
              <w:t>.</w:t>
            </w:r>
            <w:r>
              <w:rPr>
                <w:rFonts w:ascii="Times New Roman" w:hAnsi="Times New Roman" w:cs="Times New Roman"/>
                <w:szCs w:val="24"/>
              </w:rPr>
              <w:t>0ml</w:t>
            </w:r>
            <w:r w:rsidRPr="00B6537E">
              <w:rPr>
                <w:rFonts w:ascii="Times New Roman" w:hAnsi="Times New Roman" w:cs="Times New Roman"/>
                <w:szCs w:val="24"/>
              </w:rPr>
              <w:t>)</w:t>
            </w:r>
          </w:p>
        </w:tc>
        <w:tc>
          <w:tcPr>
            <w:tcW w:w="1415" w:type="dxa"/>
            <w:tcBorders>
              <w:top w:val="nil"/>
            </w:tcBorders>
            <w:shd w:val="clear" w:color="auto" w:fill="auto"/>
            <w:vAlign w:val="center"/>
          </w:tcPr>
          <w:p w14:paraId="0D1DFAE5"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57</w:t>
            </w:r>
            <w:r w:rsidRPr="00B6537E">
              <w:rPr>
                <w:rFonts w:ascii="Times New Roman" w:hAnsi="Times New Roman" w:cs="Times New Roman"/>
                <w:szCs w:val="24"/>
              </w:rPr>
              <w:t xml:space="preserve"> - 0.</w:t>
            </w:r>
            <w:r>
              <w:rPr>
                <w:rFonts w:ascii="Times New Roman" w:hAnsi="Times New Roman" w:cs="Times New Roman"/>
                <w:szCs w:val="24"/>
              </w:rPr>
              <w:t>72</w:t>
            </w:r>
          </w:p>
        </w:tc>
        <w:tc>
          <w:tcPr>
            <w:tcW w:w="1286" w:type="dxa"/>
            <w:tcBorders>
              <w:top w:val="nil"/>
            </w:tcBorders>
            <w:shd w:val="clear" w:color="auto" w:fill="auto"/>
            <w:vAlign w:val="center"/>
          </w:tcPr>
          <w:p w14:paraId="522EE1A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 xml:space="preserve">0.37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0.04</w:t>
            </w:r>
          </w:p>
        </w:tc>
      </w:tr>
      <w:tr w:rsidR="001D0F3E" w:rsidRPr="00B6537E" w14:paraId="7C92B769" w14:textId="77777777" w:rsidTr="001D0F3E">
        <w:trPr>
          <w:trHeight w:val="576"/>
        </w:trPr>
        <w:tc>
          <w:tcPr>
            <w:tcW w:w="1584" w:type="dxa"/>
            <w:shd w:val="clear" w:color="auto" w:fill="auto"/>
            <w:vAlign w:val="center"/>
          </w:tcPr>
          <w:p w14:paraId="441B2610" w14:textId="77777777" w:rsidR="001D0F3E" w:rsidRDefault="001D0F3E" w:rsidP="001D0F3E">
            <w:pPr>
              <w:jc w:val="center"/>
              <w:rPr>
                <w:rFonts w:ascii="Times New Roman" w:hAnsi="Times New Roman"/>
                <w:kern w:val="2"/>
                <w:szCs w:val="24"/>
                <w14:ligatures w14:val="standard"/>
              </w:rPr>
            </w:pPr>
            <w:r w:rsidRPr="0091477E">
              <w:rPr>
                <w:rFonts w:ascii="Times New Roman" w:hAnsi="Times New Roman"/>
                <w:kern w:val="2"/>
                <w:szCs w:val="24"/>
                <w14:ligatures w14:val="standard"/>
              </w:rPr>
              <w:t>Lambda-cyhalothrin</w:t>
            </w:r>
          </w:p>
          <w:p w14:paraId="609012BF" w14:textId="77777777" w:rsidR="001D0F3E" w:rsidRPr="0091477E" w:rsidRDefault="001D0F3E" w:rsidP="001D0F3E">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vAlign w:val="center"/>
          </w:tcPr>
          <w:p w14:paraId="122C088C" w14:textId="77777777" w:rsidR="001D0F3E" w:rsidRPr="005911D7"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0.3</w:t>
            </w:r>
            <w:r>
              <w:rPr>
                <w:rFonts w:ascii="Times New Roman" w:hAnsi="Times New Roman" w:cs="Times New Roman"/>
                <w:kern w:val="2"/>
                <w:szCs w:val="24"/>
                <w14:ligatures w14:val="standard"/>
              </w:rPr>
              <w:t>3</w:t>
            </w:r>
          </w:p>
          <w:p w14:paraId="3E50B08F" w14:textId="77777777" w:rsidR="001D0F3E" w:rsidRDefault="001D0F3E" w:rsidP="001D0F3E">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13.2</w:t>
            </w:r>
            <w:r w:rsidRPr="005911D7">
              <w:rPr>
                <w:rFonts w:ascii="Times New Roman" w:hAnsi="Times New Roman" w:cs="Times New Roman"/>
                <w:kern w:val="2"/>
                <w:szCs w:val="24"/>
                <w14:ligatures w14:val="standard"/>
              </w:rPr>
              <w:t>ml)</w:t>
            </w:r>
          </w:p>
        </w:tc>
        <w:tc>
          <w:tcPr>
            <w:tcW w:w="1153" w:type="dxa"/>
            <w:shd w:val="clear" w:color="auto" w:fill="auto"/>
            <w:vAlign w:val="center"/>
          </w:tcPr>
          <w:p w14:paraId="389245A7" w14:textId="77777777" w:rsidR="001D0F3E" w:rsidRPr="00B6537E" w:rsidRDefault="001D0F3E" w:rsidP="001D0F3E">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w:t>
            </w:r>
            <w:r w:rsidRPr="00B6537E">
              <w:rPr>
                <w:rFonts w:ascii="Times New Roman" w:hAnsi="Times New Roman" w:cs="Times New Roman"/>
                <w:szCs w:val="24"/>
              </w:rPr>
              <w:t>.</w:t>
            </w:r>
            <w:r>
              <w:rPr>
                <w:rFonts w:ascii="Times New Roman" w:hAnsi="Times New Roman" w:cs="Times New Roman"/>
                <w:szCs w:val="24"/>
              </w:rPr>
              <w:t>29</w:t>
            </w:r>
          </w:p>
          <w:p w14:paraId="5E86DA21" w14:textId="77777777" w:rsidR="001D0F3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w:t>
            </w:r>
            <w:r>
              <w:rPr>
                <w:rFonts w:ascii="Times New Roman" w:hAnsi="Times New Roman" w:cs="Times New Roman"/>
                <w:szCs w:val="24"/>
              </w:rPr>
              <w:t>02</w:t>
            </w:r>
            <w:r w:rsidRPr="00B6537E">
              <w:rPr>
                <w:rFonts w:ascii="Times New Roman" w:hAnsi="Times New Roman" w:cs="Times New Roman"/>
                <w:szCs w:val="24"/>
              </w:rPr>
              <w:t>)</w:t>
            </w:r>
          </w:p>
        </w:tc>
        <w:tc>
          <w:tcPr>
            <w:tcW w:w="1028" w:type="dxa"/>
            <w:shd w:val="clear" w:color="auto" w:fill="auto"/>
            <w:vAlign w:val="center"/>
          </w:tcPr>
          <w:p w14:paraId="766B023F"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09</w:t>
            </w:r>
          </w:p>
          <w:p w14:paraId="02421810"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3</w:t>
            </w:r>
            <w:r w:rsidRPr="00B6537E">
              <w:rPr>
                <w:rFonts w:ascii="Times New Roman" w:hAnsi="Times New Roman" w:cs="Times New Roman"/>
                <w:szCs w:val="24"/>
              </w:rPr>
              <w:t>.</w:t>
            </w:r>
            <w:r>
              <w:rPr>
                <w:rFonts w:ascii="Times New Roman" w:hAnsi="Times New Roman" w:cs="Times New Roman"/>
                <w:szCs w:val="24"/>
              </w:rPr>
              <w:t>5ml</w:t>
            </w:r>
            <w:r w:rsidRPr="00B6537E">
              <w:rPr>
                <w:rFonts w:ascii="Times New Roman" w:hAnsi="Times New Roman" w:cs="Times New Roman"/>
                <w:szCs w:val="24"/>
              </w:rPr>
              <w:t>)</w:t>
            </w:r>
          </w:p>
        </w:tc>
        <w:tc>
          <w:tcPr>
            <w:tcW w:w="1547" w:type="dxa"/>
            <w:shd w:val="clear" w:color="auto" w:fill="auto"/>
            <w:vAlign w:val="center"/>
          </w:tcPr>
          <w:p w14:paraId="3CA1C3F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07</w:t>
            </w:r>
            <w:r w:rsidRPr="00B6537E">
              <w:rPr>
                <w:rFonts w:ascii="Times New Roman" w:hAnsi="Times New Roman" w:cs="Times New Roman"/>
                <w:szCs w:val="24"/>
              </w:rPr>
              <w:t xml:space="preserve"> - 0.</w:t>
            </w:r>
            <w:r>
              <w:rPr>
                <w:rFonts w:ascii="Times New Roman" w:hAnsi="Times New Roman" w:cs="Times New Roman"/>
                <w:szCs w:val="24"/>
              </w:rPr>
              <w:t>25</w:t>
            </w:r>
          </w:p>
        </w:tc>
        <w:tc>
          <w:tcPr>
            <w:tcW w:w="1040" w:type="dxa"/>
            <w:shd w:val="clear" w:color="auto" w:fill="auto"/>
            <w:vAlign w:val="center"/>
          </w:tcPr>
          <w:p w14:paraId="24E72C94"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13</w:t>
            </w:r>
          </w:p>
          <w:p w14:paraId="53A5F871"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4</w:t>
            </w:r>
            <w:r w:rsidRPr="00B6537E">
              <w:rPr>
                <w:rFonts w:ascii="Times New Roman" w:hAnsi="Times New Roman" w:cs="Times New Roman"/>
                <w:szCs w:val="24"/>
              </w:rPr>
              <w:t>.</w:t>
            </w:r>
            <w:r>
              <w:rPr>
                <w:rFonts w:ascii="Times New Roman" w:hAnsi="Times New Roman" w:cs="Times New Roman"/>
                <w:szCs w:val="24"/>
              </w:rPr>
              <w:t>9ml)</w:t>
            </w:r>
          </w:p>
        </w:tc>
        <w:tc>
          <w:tcPr>
            <w:tcW w:w="1415" w:type="dxa"/>
            <w:shd w:val="clear" w:color="auto" w:fill="auto"/>
            <w:vAlign w:val="center"/>
          </w:tcPr>
          <w:p w14:paraId="2138D641"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09</w:t>
            </w:r>
            <w:r w:rsidRPr="00B6537E">
              <w:rPr>
                <w:rFonts w:ascii="Times New Roman" w:hAnsi="Times New Roman" w:cs="Times New Roman"/>
                <w:szCs w:val="24"/>
              </w:rPr>
              <w:t xml:space="preserve"> - 0.</w:t>
            </w:r>
            <w:r>
              <w:rPr>
                <w:rFonts w:ascii="Times New Roman" w:hAnsi="Times New Roman" w:cs="Times New Roman"/>
                <w:szCs w:val="24"/>
              </w:rPr>
              <w:t>31</w:t>
            </w:r>
          </w:p>
        </w:tc>
        <w:tc>
          <w:tcPr>
            <w:tcW w:w="1286" w:type="dxa"/>
            <w:shd w:val="clear" w:color="auto" w:fill="auto"/>
            <w:vAlign w:val="center"/>
          </w:tcPr>
          <w:p w14:paraId="1C802EDE" w14:textId="77777777" w:rsidR="001D0F3E" w:rsidRPr="00B6537E" w:rsidRDefault="001D0F3E" w:rsidP="001D0F3E">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0.6</w:t>
            </w:r>
            <w:r>
              <w:rPr>
                <w:rFonts w:ascii="Times New Roman" w:hAnsi="Times New Roman" w:cs="Times New Roman"/>
                <w:szCs w:val="24"/>
              </w:rPr>
              <w:t>8</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9</w:t>
            </w:r>
          </w:p>
        </w:tc>
      </w:tr>
    </w:tbl>
    <w:p w14:paraId="23934343" w14:textId="77777777" w:rsidR="001D0F3E" w:rsidRPr="007E0129" w:rsidRDefault="001D0F3E" w:rsidP="001D0F3E">
      <w:pPr>
        <w:spacing w:line="360" w:lineRule="auto"/>
        <w:jc w:val="both"/>
        <w:rPr>
          <w:rFonts w:ascii="Times New Roman" w:hAnsi="Times New Roman" w:cs="Times New Roman"/>
          <w:b/>
          <w:sz w:val="28"/>
        </w:rPr>
      </w:pPr>
      <w:r w:rsidRPr="00B6537E">
        <w:rPr>
          <w:rFonts w:ascii="Times New Roman" w:hAnsi="Times New Roman"/>
          <w:kern w:val="2"/>
          <w:sz w:val="24"/>
          <w:szCs w:val="24"/>
          <w14:ligatures w14:val="standard"/>
        </w:rPr>
        <w:t>CI = Confidence interval; χ</w:t>
      </w:r>
      <w:r w:rsidRPr="00B6537E">
        <w:rPr>
          <w:rFonts w:ascii="Times New Roman" w:hAnsi="Times New Roman"/>
          <w:kern w:val="2"/>
          <w:sz w:val="24"/>
          <w:szCs w:val="24"/>
          <w:vertAlign w:val="superscript"/>
          <w14:ligatures w14:val="standard"/>
        </w:rPr>
        <w:t xml:space="preserve">2 </w:t>
      </w:r>
      <w:r w:rsidRPr="00B6537E">
        <w:rPr>
          <w:rFonts w:ascii="Times New Roman" w:hAnsi="Times New Roman"/>
          <w:kern w:val="2"/>
          <w:sz w:val="24"/>
          <w:szCs w:val="24"/>
          <w14:ligatures w14:val="standard"/>
        </w:rPr>
        <w:t>= Chi square value; D.F = Degree of freedom; P = Probability value; LC</w:t>
      </w:r>
      <w:r w:rsidRPr="00B6537E">
        <w:rPr>
          <w:rFonts w:ascii="Times New Roman" w:hAnsi="Times New Roman"/>
          <w:kern w:val="2"/>
          <w:sz w:val="24"/>
          <w:szCs w:val="24"/>
          <w:vertAlign w:val="subscript"/>
          <w14:ligatures w14:val="standard"/>
        </w:rPr>
        <w:t xml:space="preserve">50 </w:t>
      </w:r>
      <w:r w:rsidRPr="00B6537E">
        <w:rPr>
          <w:rFonts w:ascii="Times New Roman" w:hAnsi="Times New Roman"/>
          <w:kern w:val="2"/>
          <w:sz w:val="24"/>
          <w:szCs w:val="24"/>
          <w14:ligatures w14:val="standard"/>
        </w:rPr>
        <w:t>= Lethal convocation; FL = Fiducial Limit; SE = Standard error</w:t>
      </w:r>
    </w:p>
    <w:p w14:paraId="63882E97" w14:textId="77777777" w:rsidR="001D0F3E" w:rsidRPr="004A11B9" w:rsidRDefault="001D0F3E" w:rsidP="001D0F3E">
      <w:pPr>
        <w:spacing w:line="360" w:lineRule="auto"/>
        <w:jc w:val="both"/>
        <w:rPr>
          <w:rFonts w:ascii="Times New Roman" w:hAnsi="Times New Roman" w:cs="Times New Roman"/>
          <w:b/>
          <w:sz w:val="24"/>
        </w:rPr>
      </w:pPr>
      <w:r w:rsidRPr="004A11B9">
        <w:rPr>
          <w:rFonts w:ascii="Times New Roman" w:hAnsi="Times New Roman" w:cs="Times New Roman"/>
          <w:b/>
          <w:sz w:val="24"/>
        </w:rPr>
        <w:lastRenderedPageBreak/>
        <w:t>LC</w:t>
      </w:r>
      <w:r w:rsidRPr="004A11B9">
        <w:rPr>
          <w:rFonts w:ascii="Times New Roman" w:hAnsi="Times New Roman" w:cs="Times New Roman"/>
          <w:b/>
          <w:sz w:val="24"/>
          <w:vertAlign w:val="subscript"/>
        </w:rPr>
        <w:t>50</w:t>
      </w:r>
      <w:r w:rsidRPr="004A11B9">
        <w:rPr>
          <w:rFonts w:ascii="Times New Roman" w:hAnsi="Times New Roman" w:cs="Times New Roman"/>
          <w:b/>
          <w:sz w:val="24"/>
        </w:rPr>
        <w:t xml:space="preserve"> and LC</w:t>
      </w:r>
      <w:r w:rsidRPr="004A11B9">
        <w:rPr>
          <w:rFonts w:ascii="Times New Roman" w:hAnsi="Times New Roman" w:cs="Times New Roman"/>
          <w:b/>
          <w:sz w:val="24"/>
          <w:vertAlign w:val="subscript"/>
        </w:rPr>
        <w:t>90</w:t>
      </w:r>
      <w:r w:rsidRPr="004A11B9">
        <w:rPr>
          <w:rFonts w:ascii="Times New Roman" w:hAnsi="Times New Roman" w:cs="Times New Roman"/>
          <w:b/>
          <w:sz w:val="24"/>
        </w:rPr>
        <w:t xml:space="preserve"> values of different concentrations of pyrethroids alone and in combination with synergist for </w:t>
      </w:r>
      <w:r w:rsidRPr="004A11B9">
        <w:rPr>
          <w:rFonts w:ascii="Times New Roman" w:hAnsi="Times New Roman" w:cs="Times New Roman"/>
          <w:b/>
          <w:i/>
          <w:sz w:val="24"/>
        </w:rPr>
        <w:t>P. gossypiella</w:t>
      </w:r>
      <w:r w:rsidRPr="004A11B9">
        <w:rPr>
          <w:rFonts w:ascii="Times New Roman" w:hAnsi="Times New Roman" w:cs="Times New Roman"/>
          <w:b/>
          <w:sz w:val="24"/>
        </w:rPr>
        <w:t xml:space="preserve"> population collected from </w:t>
      </w:r>
      <w:r>
        <w:rPr>
          <w:rFonts w:asciiTheme="majorBidi" w:hAnsiTheme="majorBidi" w:cstheme="majorBidi"/>
          <w:b/>
          <w:bCs/>
          <w:sz w:val="24"/>
          <w:szCs w:val="24"/>
        </w:rPr>
        <w:t xml:space="preserve">Vehari </w:t>
      </w:r>
      <w:r w:rsidRPr="004A11B9">
        <w:rPr>
          <w:rFonts w:ascii="Times New Roman" w:hAnsi="Times New Roman" w:cs="Times New Roman"/>
          <w:b/>
          <w:sz w:val="24"/>
        </w:rPr>
        <w:t xml:space="preserve">district at C.I 95% after </w:t>
      </w:r>
      <w:r>
        <w:rPr>
          <w:rFonts w:ascii="Times New Roman" w:hAnsi="Times New Roman" w:cs="Times New Roman"/>
          <w:b/>
          <w:sz w:val="24"/>
        </w:rPr>
        <w:t>48</w:t>
      </w:r>
      <w:r w:rsidRPr="004A11B9">
        <w:rPr>
          <w:rFonts w:ascii="Times New Roman" w:hAnsi="Times New Roman" w:cs="Times New Roman"/>
          <w:b/>
          <w:sz w:val="24"/>
        </w:rPr>
        <w:t xml:space="preserve"> hour</w:t>
      </w:r>
    </w:p>
    <w:p w14:paraId="7A703B1B" w14:textId="77777777" w:rsidR="001D0F3E" w:rsidRDefault="001D0F3E" w:rsidP="001D0F3E">
      <w:pPr>
        <w:spacing w:line="360" w:lineRule="auto"/>
        <w:ind w:firstLine="450"/>
        <w:jc w:val="both"/>
        <w:rPr>
          <w:rFonts w:ascii="Times New Roman" w:hAnsi="Times New Roman" w:cs="Times New Roman"/>
          <w:sz w:val="24"/>
          <w:szCs w:val="24"/>
        </w:rPr>
      </w:pPr>
      <w:r w:rsidRPr="00536AEF">
        <w:rPr>
          <w:rFonts w:ascii="Times New Roman" w:hAnsi="Times New Roman" w:cs="Times New Roman"/>
          <w:sz w:val="24"/>
          <w:szCs w:val="24"/>
        </w:rPr>
        <w:t xml:space="preserve">After </w:t>
      </w:r>
      <w:r>
        <w:rPr>
          <w:rFonts w:ascii="Times New Roman" w:hAnsi="Times New Roman" w:cs="Times New Roman"/>
          <w:sz w:val="24"/>
          <w:szCs w:val="24"/>
        </w:rPr>
        <w:t>48</w:t>
      </w:r>
      <w:r w:rsidRPr="00536AEF">
        <w:rPr>
          <w:rFonts w:ascii="Times New Roman" w:hAnsi="Times New Roman" w:cs="Times New Roman"/>
          <w:sz w:val="24"/>
          <w:szCs w:val="24"/>
        </w:rPr>
        <w:t xml:space="preserve"> hours,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sidRPr="004F2D5B">
        <w:rPr>
          <w:rFonts w:ascii="Times New Roman" w:hAnsi="Times New Roman"/>
          <w:kern w:val="2"/>
          <w:sz w:val="24"/>
          <w:szCs w:val="24"/>
          <w14:ligatures w14:val="standard"/>
        </w:rPr>
        <w:t>deltamethrin</w:t>
      </w:r>
      <w:r w:rsidRPr="00536AEF">
        <w:rPr>
          <w:rFonts w:ascii="Times New Roman" w:hAnsi="Times New Roman" w:cs="Times New Roman"/>
          <w:sz w:val="24"/>
          <w:szCs w:val="24"/>
        </w:rPr>
        <w:t xml:space="preserve"> were </w:t>
      </w:r>
      <w:r>
        <w:rPr>
          <w:rFonts w:ascii="Times New Roman" w:hAnsi="Times New Roman" w:cs="Times New Roman"/>
          <w:sz w:val="24"/>
          <w:szCs w:val="24"/>
        </w:rPr>
        <w:t>0.03</w:t>
      </w:r>
      <w:r w:rsidRPr="00536AEF">
        <w:rPr>
          <w:rFonts w:ascii="Times New Roman" w:hAnsi="Times New Roman" w:cs="Times New Roman"/>
          <w:sz w:val="24"/>
          <w:szCs w:val="24"/>
        </w:rPr>
        <w:t xml:space="preserve"> </w:t>
      </w:r>
      <w:r>
        <w:rPr>
          <w:rFonts w:ascii="Times New Roman" w:hAnsi="Times New Roman" w:cs="Times New Roman"/>
          <w:sz w:val="24"/>
          <w:szCs w:val="24"/>
        </w:rPr>
        <w:t>and 0.15</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whereas</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sidRPr="004F2D5B">
        <w:rPr>
          <w:rFonts w:ascii="Times New Roman" w:hAnsi="Times New Roman"/>
          <w:kern w:val="2"/>
          <w:sz w:val="24"/>
          <w:szCs w:val="24"/>
          <w14:ligatures w14:val="standard"/>
        </w:rPr>
        <w:t>deltamethrin</w:t>
      </w:r>
      <w:r>
        <w:rPr>
          <w:rFonts w:ascii="Times New Roman" w:hAnsi="Times New Roman"/>
          <w:kern w:val="2"/>
          <w:sz w:val="24"/>
          <w:szCs w:val="24"/>
          <w14:ligatures w14:val="standard"/>
        </w:rPr>
        <w:t xml:space="preserve"> with synergist</w:t>
      </w:r>
      <w:r w:rsidRPr="00536AEF">
        <w:rPr>
          <w:rFonts w:ascii="Times New Roman" w:hAnsi="Times New Roman" w:cs="Times New Roman"/>
          <w:sz w:val="24"/>
          <w:szCs w:val="24"/>
        </w:rPr>
        <w:t xml:space="preserve"> were 0.</w:t>
      </w:r>
      <w:r>
        <w:rPr>
          <w:rFonts w:ascii="Times New Roman" w:hAnsi="Times New Roman" w:cs="Times New Roman"/>
          <w:sz w:val="24"/>
          <w:szCs w:val="24"/>
        </w:rPr>
        <w:t>02</w:t>
      </w:r>
      <w:r w:rsidRPr="00536AEF">
        <w:rPr>
          <w:rFonts w:ascii="Times New Roman" w:hAnsi="Times New Roman" w:cs="Times New Roman"/>
          <w:sz w:val="24"/>
          <w:szCs w:val="24"/>
        </w:rPr>
        <w:t xml:space="preserve"> and </w:t>
      </w:r>
      <w:r>
        <w:rPr>
          <w:rFonts w:ascii="Times New Roman" w:hAnsi="Times New Roman" w:cs="Times New Roman"/>
          <w:sz w:val="24"/>
          <w:szCs w:val="24"/>
        </w:rPr>
        <w:t>0</w:t>
      </w:r>
      <w:r w:rsidRPr="00536AEF">
        <w:rPr>
          <w:rFonts w:ascii="Times New Roman" w:hAnsi="Times New Roman" w:cs="Times New Roman"/>
          <w:sz w:val="24"/>
          <w:szCs w:val="24"/>
        </w:rPr>
        <w:t>.</w:t>
      </w:r>
      <w:r>
        <w:rPr>
          <w:rFonts w:ascii="Times New Roman" w:hAnsi="Times New Roman" w:cs="Times New Roman"/>
          <w:sz w:val="24"/>
          <w:szCs w:val="24"/>
        </w:rPr>
        <w:t>09</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In the same way</w:t>
      </w:r>
      <w:r w:rsidRPr="00536AEF">
        <w:rPr>
          <w:rFonts w:ascii="Times New Roman" w:hAnsi="Times New Roman" w:cs="Times New Roman"/>
          <w:sz w:val="24"/>
          <w:szCs w:val="24"/>
        </w:rPr>
        <w:t xml:space="preserve">,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bifenthrin</w:t>
      </w:r>
      <w:r w:rsidRPr="00536AEF">
        <w:rPr>
          <w:rFonts w:ascii="Times New Roman" w:hAnsi="Times New Roman" w:cs="Times New Roman"/>
          <w:sz w:val="24"/>
          <w:szCs w:val="24"/>
        </w:rPr>
        <w:t xml:space="preserve"> were </w:t>
      </w:r>
      <w:r>
        <w:rPr>
          <w:rFonts w:ascii="Times New Roman" w:hAnsi="Times New Roman" w:cs="Times New Roman"/>
          <w:sz w:val="24"/>
          <w:szCs w:val="24"/>
        </w:rPr>
        <w:t>0.21</w:t>
      </w:r>
      <w:r w:rsidRPr="00536AEF">
        <w:rPr>
          <w:rFonts w:ascii="Times New Roman" w:hAnsi="Times New Roman" w:cs="Times New Roman"/>
          <w:sz w:val="24"/>
          <w:szCs w:val="24"/>
        </w:rPr>
        <w:t xml:space="preserve"> </w:t>
      </w:r>
      <w:r>
        <w:rPr>
          <w:rFonts w:ascii="Times New Roman" w:hAnsi="Times New Roman" w:cs="Times New Roman"/>
          <w:sz w:val="24"/>
          <w:szCs w:val="24"/>
        </w:rPr>
        <w:t>and 0.35</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while</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bifenthrin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0.18</w:t>
      </w:r>
      <w:r w:rsidRPr="00536AEF">
        <w:rPr>
          <w:rFonts w:ascii="Times New Roman" w:hAnsi="Times New Roman" w:cs="Times New Roman"/>
          <w:sz w:val="24"/>
          <w:szCs w:val="24"/>
        </w:rPr>
        <w:t xml:space="preserve"> and </w:t>
      </w:r>
      <w:r>
        <w:rPr>
          <w:rFonts w:ascii="Times New Roman" w:hAnsi="Times New Roman" w:cs="Times New Roman"/>
          <w:sz w:val="24"/>
          <w:szCs w:val="24"/>
        </w:rPr>
        <w:t>0.27</w:t>
      </w:r>
      <w:r w:rsidRPr="00536AEF">
        <w:rPr>
          <w:rFonts w:ascii="Times New Roman" w:hAnsi="Times New Roman" w:cs="Times New Roman"/>
          <w:sz w:val="24"/>
          <w:szCs w:val="24"/>
        </w:rPr>
        <w:t>% respectively</w:t>
      </w:r>
      <w:r w:rsidR="00C510CF">
        <w:rPr>
          <w:rFonts w:ascii="Times New Roman" w:hAnsi="Times New Roman" w:cs="Times New Roman"/>
          <w:sz w:val="24"/>
          <w:szCs w:val="24"/>
        </w:rPr>
        <w:t xml:space="preserve"> (Table </w:t>
      </w:r>
      <w:r w:rsidR="00C510CF" w:rsidRPr="00C510CF">
        <w:rPr>
          <w:rFonts w:ascii="Times New Roman" w:hAnsi="Times New Roman"/>
          <w:kern w:val="2"/>
          <w:sz w:val="24"/>
          <w14:ligatures w14:val="standard"/>
        </w:rPr>
        <w:t>8.2.</w:t>
      </w:r>
      <w:r w:rsidR="00C510CF">
        <w:rPr>
          <w:rFonts w:ascii="Times New Roman" w:hAnsi="Times New Roman"/>
          <w:kern w:val="2"/>
          <w:sz w:val="24"/>
          <w14:ligatures w14:val="standard"/>
        </w:rPr>
        <w:t>9</w:t>
      </w:r>
      <w:r w:rsidR="00C510CF">
        <w:rPr>
          <w:rFonts w:ascii="Times New Roman" w:hAnsi="Times New Roman" w:cs="Times New Roman"/>
          <w:sz w:val="24"/>
          <w:szCs w:val="24"/>
        </w:rPr>
        <w:t>)</w:t>
      </w:r>
      <w:r w:rsidRPr="00536AEF">
        <w:rPr>
          <w:rFonts w:ascii="Times New Roman" w:hAnsi="Times New Roman" w:cs="Times New Roman"/>
          <w:sz w:val="24"/>
          <w:szCs w:val="24"/>
        </w:rPr>
        <w:t>.</w:t>
      </w:r>
      <w:r w:rsidRPr="00D14339">
        <w:rPr>
          <w:rFonts w:ascii="Times New Roman" w:hAnsi="Times New Roman" w:cs="Times New Roman"/>
          <w:sz w:val="24"/>
          <w:szCs w:val="24"/>
        </w:rPr>
        <w:t xml:space="preserve"> </w:t>
      </w:r>
    </w:p>
    <w:p w14:paraId="3E987C5C" w14:textId="77777777" w:rsidR="001D0F3E" w:rsidRDefault="001D0F3E" w:rsidP="001D0F3E">
      <w:pPr>
        <w:spacing w:line="360" w:lineRule="auto"/>
        <w:ind w:firstLine="450"/>
        <w:jc w:val="both"/>
        <w:rPr>
          <w:rFonts w:ascii="Times New Roman" w:hAnsi="Times New Roman"/>
          <w:b/>
          <w:kern w:val="2"/>
          <w:sz w:val="24"/>
          <w:szCs w:val="24"/>
          <w14:ligatures w14:val="standard"/>
        </w:rPr>
      </w:pPr>
      <w:r>
        <w:rPr>
          <w:rFonts w:ascii="Times New Roman" w:hAnsi="Times New Roman" w:cs="Times New Roman"/>
          <w:sz w:val="24"/>
          <w:szCs w:val="24"/>
        </w:rPr>
        <w:t>Similarly, T</w:t>
      </w:r>
      <w:r w:rsidRPr="00536AEF">
        <w:rPr>
          <w:rFonts w:ascii="Times New Roman" w:hAnsi="Times New Roman" w:cs="Times New Roman"/>
          <w:sz w:val="24"/>
          <w:szCs w:val="24"/>
        </w:rPr>
        <w:t xml:space="preserve">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cypermethrin</w:t>
      </w:r>
      <w:r w:rsidRPr="00536AEF">
        <w:rPr>
          <w:rFonts w:ascii="Times New Roman" w:hAnsi="Times New Roman" w:cs="Times New Roman"/>
          <w:sz w:val="24"/>
          <w:szCs w:val="24"/>
        </w:rPr>
        <w:t xml:space="preserve"> were </w:t>
      </w:r>
      <w:r>
        <w:rPr>
          <w:rFonts w:ascii="Times New Roman" w:hAnsi="Times New Roman" w:cs="Times New Roman"/>
          <w:sz w:val="24"/>
          <w:szCs w:val="24"/>
        </w:rPr>
        <w:t>0.16</w:t>
      </w:r>
      <w:r w:rsidRPr="00536AEF">
        <w:rPr>
          <w:rFonts w:ascii="Times New Roman" w:hAnsi="Times New Roman" w:cs="Times New Roman"/>
          <w:sz w:val="24"/>
          <w:szCs w:val="24"/>
        </w:rPr>
        <w:t xml:space="preserve"> </w:t>
      </w:r>
      <w:r>
        <w:rPr>
          <w:rFonts w:ascii="Times New Roman" w:hAnsi="Times New Roman" w:cs="Times New Roman"/>
          <w:sz w:val="24"/>
          <w:szCs w:val="24"/>
        </w:rPr>
        <w:t>and 0.49</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however</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cypermethrin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0.12</w:t>
      </w:r>
      <w:r w:rsidRPr="00536AEF">
        <w:rPr>
          <w:rFonts w:ascii="Times New Roman" w:hAnsi="Times New Roman" w:cs="Times New Roman"/>
          <w:sz w:val="24"/>
          <w:szCs w:val="24"/>
        </w:rPr>
        <w:t xml:space="preserve"> and </w:t>
      </w:r>
      <w:r>
        <w:rPr>
          <w:rFonts w:ascii="Times New Roman" w:hAnsi="Times New Roman" w:cs="Times New Roman"/>
          <w:sz w:val="24"/>
          <w:szCs w:val="24"/>
        </w:rPr>
        <w:t>0.42</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On the contrary</w:t>
      </w:r>
      <w:r w:rsidRPr="00536AEF">
        <w:rPr>
          <w:rFonts w:ascii="Times New Roman" w:hAnsi="Times New Roman" w:cs="Times New Roman"/>
          <w:sz w:val="24"/>
          <w:szCs w:val="24"/>
        </w:rPr>
        <w:t xml:space="preserve">,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lambda-cyhalothrin</w:t>
      </w:r>
      <w:r w:rsidRPr="00536AEF">
        <w:rPr>
          <w:rFonts w:ascii="Times New Roman" w:hAnsi="Times New Roman" w:cs="Times New Roman"/>
          <w:sz w:val="24"/>
          <w:szCs w:val="24"/>
        </w:rPr>
        <w:t xml:space="preserve"> were </w:t>
      </w:r>
      <w:r>
        <w:rPr>
          <w:rFonts w:ascii="Times New Roman" w:hAnsi="Times New Roman" w:cs="Times New Roman"/>
          <w:sz w:val="24"/>
          <w:szCs w:val="24"/>
        </w:rPr>
        <w:t>0.18</w:t>
      </w:r>
      <w:r w:rsidRPr="00536AEF">
        <w:rPr>
          <w:rFonts w:ascii="Times New Roman" w:hAnsi="Times New Roman" w:cs="Times New Roman"/>
          <w:sz w:val="24"/>
          <w:szCs w:val="24"/>
        </w:rPr>
        <w:t xml:space="preserve"> </w:t>
      </w:r>
      <w:r>
        <w:rPr>
          <w:rFonts w:ascii="Times New Roman" w:hAnsi="Times New Roman" w:cs="Times New Roman"/>
          <w:sz w:val="24"/>
          <w:szCs w:val="24"/>
        </w:rPr>
        <w:t>and 0.25</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but</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lambda-cyhalothrin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0.11</w:t>
      </w:r>
      <w:r w:rsidRPr="00536AEF">
        <w:rPr>
          <w:rFonts w:ascii="Times New Roman" w:hAnsi="Times New Roman" w:cs="Times New Roman"/>
          <w:sz w:val="24"/>
          <w:szCs w:val="24"/>
        </w:rPr>
        <w:t xml:space="preserve">% and </w:t>
      </w:r>
      <w:r>
        <w:rPr>
          <w:rFonts w:ascii="Times New Roman" w:hAnsi="Times New Roman" w:cs="Times New Roman"/>
          <w:sz w:val="24"/>
          <w:szCs w:val="24"/>
        </w:rPr>
        <w:t>0.19</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(Table </w:t>
      </w:r>
      <w:r w:rsidR="00C510CF" w:rsidRPr="00C510CF">
        <w:rPr>
          <w:rFonts w:ascii="Times New Roman" w:hAnsi="Times New Roman"/>
          <w:kern w:val="2"/>
          <w:sz w:val="24"/>
          <w14:ligatures w14:val="standard"/>
        </w:rPr>
        <w:t>8.2.</w:t>
      </w:r>
      <w:r w:rsidR="00C510CF">
        <w:rPr>
          <w:rFonts w:ascii="Times New Roman" w:hAnsi="Times New Roman"/>
          <w:kern w:val="2"/>
          <w:sz w:val="24"/>
          <w14:ligatures w14:val="standard"/>
        </w:rPr>
        <w:t>9</w:t>
      </w:r>
      <w:r>
        <w:rPr>
          <w:rFonts w:ascii="Times New Roman" w:hAnsi="Times New Roman" w:cs="Times New Roman"/>
          <w:sz w:val="24"/>
          <w:szCs w:val="24"/>
        </w:rPr>
        <w:t>).</w:t>
      </w:r>
    </w:p>
    <w:p w14:paraId="7AE7B181" w14:textId="502F9EBC" w:rsidR="001D0F3E" w:rsidRPr="00B6537E" w:rsidRDefault="00EF4DB5" w:rsidP="00161757">
      <w:pPr>
        <w:jc w:val="both"/>
        <w:rPr>
          <w:rFonts w:ascii="Times New Roman" w:hAnsi="Times New Roman" w:cs="Times New Roman"/>
          <w:b/>
          <w:kern w:val="2"/>
          <w:sz w:val="24"/>
          <w:szCs w:val="24"/>
          <w14:ligatures w14:val="standard"/>
        </w:rPr>
      </w:pPr>
      <w:r>
        <w:rPr>
          <w:rFonts w:ascii="Times New Roman" w:hAnsi="Times New Roman"/>
          <w:b/>
          <w:kern w:val="2"/>
          <w:sz w:val="24"/>
          <w:szCs w:val="24"/>
          <w14:ligatures w14:val="standard"/>
        </w:rPr>
        <w:t xml:space="preserve"> </w:t>
      </w:r>
      <w:r w:rsidR="001D0F3E">
        <w:rPr>
          <w:rFonts w:ascii="Times New Roman" w:hAnsi="Times New Roman"/>
          <w:b/>
          <w:kern w:val="2"/>
          <w:sz w:val="24"/>
          <w:szCs w:val="24"/>
          <w14:ligatures w14:val="standard"/>
        </w:rPr>
        <w:t xml:space="preserve">Table </w:t>
      </w:r>
      <w:r w:rsidR="00C510CF" w:rsidRPr="00C510CF">
        <w:rPr>
          <w:rFonts w:ascii="Times New Roman" w:hAnsi="Times New Roman"/>
          <w:b/>
          <w:kern w:val="2"/>
          <w:sz w:val="24"/>
          <w14:ligatures w14:val="standard"/>
        </w:rPr>
        <w:t>8.2.</w:t>
      </w:r>
      <w:r w:rsidR="00C510CF">
        <w:rPr>
          <w:rFonts w:ascii="Times New Roman" w:hAnsi="Times New Roman"/>
          <w:b/>
          <w:kern w:val="2"/>
          <w:sz w:val="24"/>
          <w14:ligatures w14:val="standard"/>
        </w:rPr>
        <w:t>9</w:t>
      </w:r>
      <w:r w:rsidR="001D0F3E">
        <w:rPr>
          <w:rFonts w:ascii="Times New Roman" w:hAnsi="Times New Roman"/>
          <w:b/>
          <w:kern w:val="2"/>
          <w:sz w:val="24"/>
          <w:szCs w:val="24"/>
          <w14:ligatures w14:val="standard"/>
        </w:rPr>
        <w:t>:</w:t>
      </w:r>
      <w:r w:rsidR="001D0F3E" w:rsidRPr="00B6537E">
        <w:rPr>
          <w:rFonts w:ascii="Times New Roman" w:hAnsi="Times New Roman"/>
          <w:b/>
          <w:kern w:val="2"/>
          <w:sz w:val="24"/>
          <w:szCs w:val="24"/>
          <w14:ligatures w14:val="standard"/>
        </w:rPr>
        <w:t xml:space="preserve"> </w:t>
      </w:r>
      <w:r w:rsidR="001D0F3E" w:rsidRPr="00C804CE">
        <w:rPr>
          <w:rFonts w:ascii="Times New Roman" w:hAnsi="Times New Roman" w:cs="Times New Roman"/>
          <w:b/>
          <w:sz w:val="24"/>
          <w:szCs w:val="24"/>
        </w:rPr>
        <w:t>LC</w:t>
      </w:r>
      <w:r w:rsidR="001D0F3E" w:rsidRPr="00C804CE">
        <w:rPr>
          <w:rFonts w:ascii="Times New Roman" w:hAnsi="Times New Roman" w:cs="Times New Roman"/>
          <w:b/>
          <w:sz w:val="24"/>
          <w:szCs w:val="24"/>
          <w:vertAlign w:val="subscript"/>
        </w:rPr>
        <w:t>50</w:t>
      </w:r>
      <w:r w:rsidR="001D0F3E" w:rsidRPr="00C804CE">
        <w:rPr>
          <w:rFonts w:ascii="Times New Roman" w:hAnsi="Times New Roman" w:cs="Times New Roman"/>
          <w:b/>
          <w:sz w:val="24"/>
          <w:szCs w:val="24"/>
        </w:rPr>
        <w:t xml:space="preserve"> </w:t>
      </w:r>
      <w:r w:rsidR="001D0F3E">
        <w:rPr>
          <w:rFonts w:ascii="Times New Roman" w:hAnsi="Times New Roman" w:cs="Times New Roman"/>
          <w:b/>
          <w:sz w:val="24"/>
          <w:szCs w:val="24"/>
        </w:rPr>
        <w:t xml:space="preserve">and </w:t>
      </w:r>
      <w:r w:rsidR="001D0F3E" w:rsidRPr="00C804CE">
        <w:rPr>
          <w:rFonts w:ascii="Times New Roman" w:hAnsi="Times New Roman" w:cs="Times New Roman"/>
          <w:b/>
          <w:sz w:val="24"/>
          <w:szCs w:val="24"/>
        </w:rPr>
        <w:t>LC</w:t>
      </w:r>
      <w:r w:rsidR="001D0F3E" w:rsidRPr="00C804CE">
        <w:rPr>
          <w:rFonts w:ascii="Times New Roman" w:hAnsi="Times New Roman" w:cs="Times New Roman"/>
          <w:b/>
          <w:sz w:val="24"/>
          <w:szCs w:val="24"/>
          <w:vertAlign w:val="subscript"/>
        </w:rPr>
        <w:t>90</w:t>
      </w:r>
      <w:r w:rsidR="001D0F3E">
        <w:rPr>
          <w:rFonts w:ascii="Times New Roman" w:hAnsi="Times New Roman" w:cs="Times New Roman"/>
          <w:b/>
          <w:sz w:val="24"/>
          <w:szCs w:val="24"/>
          <w:vertAlign w:val="subscript"/>
        </w:rPr>
        <w:t xml:space="preserve"> </w:t>
      </w:r>
      <w:r w:rsidR="001D0F3E" w:rsidRPr="00C804CE">
        <w:rPr>
          <w:rFonts w:ascii="Times New Roman" w:hAnsi="Times New Roman" w:cs="Times New Roman"/>
          <w:b/>
          <w:sz w:val="24"/>
          <w:szCs w:val="24"/>
        </w:rPr>
        <w:t>values of different concentration</w:t>
      </w:r>
      <w:r w:rsidR="001D0F3E">
        <w:rPr>
          <w:rFonts w:ascii="Times New Roman" w:hAnsi="Times New Roman" w:cs="Times New Roman"/>
          <w:b/>
          <w:sz w:val="24"/>
          <w:szCs w:val="24"/>
        </w:rPr>
        <w:t>s</w:t>
      </w:r>
      <w:r w:rsidR="001D0F3E" w:rsidRPr="00C804CE">
        <w:rPr>
          <w:rFonts w:ascii="Times New Roman" w:hAnsi="Times New Roman" w:cs="Times New Roman"/>
          <w:b/>
          <w:sz w:val="24"/>
          <w:szCs w:val="24"/>
        </w:rPr>
        <w:t xml:space="preserve"> of </w:t>
      </w:r>
      <w:r w:rsidR="001D0F3E">
        <w:rPr>
          <w:rFonts w:ascii="Times New Roman" w:hAnsi="Times New Roman" w:cs="Times New Roman"/>
          <w:b/>
          <w:sz w:val="24"/>
          <w:szCs w:val="24"/>
        </w:rPr>
        <w:t>pyrethroids alone and in combination with synergist</w:t>
      </w:r>
      <w:r w:rsidR="001D0F3E" w:rsidRPr="00C804CE">
        <w:rPr>
          <w:rFonts w:ascii="Times New Roman" w:hAnsi="Times New Roman" w:cs="Times New Roman"/>
          <w:b/>
          <w:sz w:val="24"/>
          <w:szCs w:val="24"/>
        </w:rPr>
        <w:t xml:space="preserve"> </w:t>
      </w:r>
      <w:r w:rsidR="001D0F3E">
        <w:rPr>
          <w:rFonts w:asciiTheme="majorBidi" w:hAnsiTheme="majorBidi" w:cstheme="majorBidi"/>
          <w:b/>
          <w:bCs/>
          <w:sz w:val="24"/>
          <w:szCs w:val="24"/>
        </w:rPr>
        <w:t>for</w:t>
      </w:r>
      <w:r w:rsidR="001D0F3E" w:rsidRPr="00CB6424">
        <w:rPr>
          <w:rFonts w:asciiTheme="majorBidi" w:hAnsiTheme="majorBidi" w:cstheme="majorBidi"/>
          <w:b/>
          <w:bCs/>
          <w:sz w:val="24"/>
          <w:szCs w:val="24"/>
        </w:rPr>
        <w:t xml:space="preserve"> </w:t>
      </w:r>
      <w:r w:rsidR="001D0F3E" w:rsidRPr="003C0F82">
        <w:rPr>
          <w:rFonts w:ascii="Times New Roman" w:hAnsi="Times New Roman" w:cstheme="majorBidi"/>
          <w:b/>
          <w:bCs/>
          <w:i/>
          <w:sz w:val="24"/>
          <w:szCs w:val="24"/>
        </w:rPr>
        <w:t>P. gossypiella</w:t>
      </w:r>
      <w:r w:rsidR="001D0F3E" w:rsidRPr="00CB6424">
        <w:rPr>
          <w:rFonts w:asciiTheme="majorBidi" w:hAnsiTheme="majorBidi" w:cstheme="majorBidi"/>
          <w:b/>
          <w:bCs/>
          <w:sz w:val="24"/>
          <w:szCs w:val="24"/>
        </w:rPr>
        <w:t xml:space="preserve"> </w:t>
      </w:r>
      <w:r w:rsidR="001D0F3E">
        <w:rPr>
          <w:rFonts w:asciiTheme="majorBidi" w:hAnsiTheme="majorBidi" w:cstheme="majorBidi"/>
          <w:b/>
          <w:bCs/>
          <w:sz w:val="24"/>
          <w:szCs w:val="24"/>
        </w:rPr>
        <w:t>population collected from Vehari district</w:t>
      </w:r>
      <w:r w:rsidR="001D0F3E" w:rsidRPr="00C804CE">
        <w:rPr>
          <w:rFonts w:ascii="Times New Roman" w:hAnsi="Times New Roman" w:cs="Times New Roman"/>
          <w:b/>
          <w:sz w:val="24"/>
          <w:szCs w:val="24"/>
        </w:rPr>
        <w:t xml:space="preserve"> at C.I 95% after 4</w:t>
      </w:r>
      <w:r w:rsidR="001D0F3E">
        <w:rPr>
          <w:rFonts w:ascii="Times New Roman" w:hAnsi="Times New Roman" w:cs="Times New Roman"/>
          <w:b/>
          <w:sz w:val="24"/>
          <w:szCs w:val="24"/>
        </w:rPr>
        <w:t>8</w:t>
      </w:r>
      <w:r w:rsidR="001D0F3E" w:rsidRPr="00C804CE">
        <w:rPr>
          <w:rFonts w:ascii="Times New Roman" w:hAnsi="Times New Roman" w:cs="Times New Roman"/>
          <w:b/>
          <w:sz w:val="24"/>
          <w:szCs w:val="24"/>
        </w:rPr>
        <w:t xml:space="preserve"> hour</w:t>
      </w:r>
      <w:r w:rsidR="001D0F3E" w:rsidRPr="00B6537E">
        <w:rPr>
          <w:rFonts w:ascii="Times New Roman" w:hAnsi="Times New Roman" w:cs="Times New Roman"/>
          <w:b/>
          <w:kern w:val="2"/>
          <w:sz w:val="24"/>
          <w:szCs w:val="24"/>
          <w14:ligatures w14:val="standard"/>
        </w:rPr>
        <w:t>.</w:t>
      </w:r>
    </w:p>
    <w:tbl>
      <w:tblPr>
        <w:tblpPr w:leftFromText="180" w:rightFromText="180" w:vertAnchor="text" w:horzAnchor="margin" w:tblpY="36"/>
        <w:tblW w:w="10206" w:type="dxa"/>
        <w:tblBorders>
          <w:top w:val="single" w:sz="4" w:space="0" w:color="auto"/>
          <w:bottom w:val="single" w:sz="4" w:space="0" w:color="auto"/>
        </w:tblBorders>
        <w:tblLayout w:type="fixed"/>
        <w:tblLook w:val="04A0" w:firstRow="1" w:lastRow="0" w:firstColumn="1" w:lastColumn="0" w:noHBand="0" w:noVBand="1"/>
      </w:tblPr>
      <w:tblGrid>
        <w:gridCol w:w="1584"/>
        <w:gridCol w:w="1153"/>
        <w:gridCol w:w="1153"/>
        <w:gridCol w:w="1028"/>
        <w:gridCol w:w="1547"/>
        <w:gridCol w:w="1040"/>
        <w:gridCol w:w="1415"/>
        <w:gridCol w:w="1286"/>
      </w:tblGrid>
      <w:tr w:rsidR="00161757" w:rsidRPr="00B6537E" w14:paraId="21B18E43" w14:textId="77777777" w:rsidTr="00161757">
        <w:trPr>
          <w:trHeight w:val="432"/>
        </w:trPr>
        <w:tc>
          <w:tcPr>
            <w:tcW w:w="1584" w:type="dxa"/>
            <w:vMerge w:val="restart"/>
            <w:tcBorders>
              <w:top w:val="single" w:sz="4" w:space="0" w:color="auto"/>
              <w:bottom w:val="single" w:sz="4" w:space="0" w:color="auto"/>
            </w:tcBorders>
            <w:shd w:val="clear" w:color="auto" w:fill="auto"/>
            <w:vAlign w:val="center"/>
          </w:tcPr>
          <w:p w14:paraId="4C5D8D53" w14:textId="77777777" w:rsidR="00161757" w:rsidRPr="00B6537E" w:rsidRDefault="00161757" w:rsidP="00161757">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Insecticides</w:t>
            </w:r>
          </w:p>
        </w:tc>
        <w:tc>
          <w:tcPr>
            <w:tcW w:w="1153" w:type="dxa"/>
            <w:vMerge w:val="restart"/>
            <w:tcBorders>
              <w:top w:val="single" w:sz="4" w:space="0" w:color="auto"/>
              <w:bottom w:val="single" w:sz="4" w:space="0" w:color="auto"/>
            </w:tcBorders>
            <w:vAlign w:val="center"/>
          </w:tcPr>
          <w:p w14:paraId="3C038756" w14:textId="77777777" w:rsidR="00161757" w:rsidRPr="00B6537E" w:rsidRDefault="00161757" w:rsidP="00161757">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FRD</w:t>
            </w:r>
          </w:p>
        </w:tc>
        <w:tc>
          <w:tcPr>
            <w:tcW w:w="1153" w:type="dxa"/>
            <w:vMerge w:val="restart"/>
            <w:tcBorders>
              <w:top w:val="single" w:sz="4" w:space="0" w:color="auto"/>
              <w:bottom w:val="single" w:sz="4" w:space="0" w:color="auto"/>
            </w:tcBorders>
            <w:shd w:val="clear" w:color="auto" w:fill="auto"/>
            <w:vAlign w:val="center"/>
          </w:tcPr>
          <w:p w14:paraId="6E6BD471" w14:textId="77777777" w:rsidR="00161757" w:rsidRPr="00B6537E" w:rsidRDefault="00161757" w:rsidP="00161757">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χ</w:t>
            </w:r>
            <w:r w:rsidRPr="00B6537E">
              <w:rPr>
                <w:rFonts w:ascii="Times New Roman" w:hAnsi="Times New Roman"/>
                <w:b/>
                <w:kern w:val="2"/>
                <w:szCs w:val="24"/>
                <w:vertAlign w:val="superscript"/>
                <w14:ligatures w14:val="standard"/>
              </w:rPr>
              <w:t>2</w:t>
            </w:r>
          </w:p>
          <w:p w14:paraId="39C1E9F6" w14:textId="77777777" w:rsidR="00161757" w:rsidRPr="00B6537E" w:rsidRDefault="00161757" w:rsidP="00161757">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(d/f, P Value)</w:t>
            </w:r>
          </w:p>
        </w:tc>
        <w:tc>
          <w:tcPr>
            <w:tcW w:w="1028" w:type="dxa"/>
            <w:vMerge w:val="restart"/>
            <w:tcBorders>
              <w:top w:val="single" w:sz="4" w:space="0" w:color="auto"/>
              <w:bottom w:val="single" w:sz="4" w:space="0" w:color="auto"/>
            </w:tcBorders>
            <w:shd w:val="clear" w:color="auto" w:fill="auto"/>
            <w:vAlign w:val="center"/>
          </w:tcPr>
          <w:p w14:paraId="5F396665" w14:textId="77777777" w:rsidR="00161757" w:rsidRPr="00B6537E" w:rsidRDefault="00161757" w:rsidP="00161757">
            <w:pPr>
              <w:jc w:val="center"/>
              <w:rPr>
                <w:rFonts w:ascii="Times New Roman" w:hAnsi="Times New Roman"/>
                <w:b/>
                <w:kern w:val="2"/>
                <w:szCs w:val="24"/>
                <w:vertAlign w:val="subscript"/>
                <w14:ligatures w14:val="standard"/>
              </w:rPr>
            </w:pPr>
            <w:r w:rsidRPr="00B6537E">
              <w:rPr>
                <w:rFonts w:ascii="Times New Roman" w:hAnsi="Times New Roman"/>
                <w:b/>
                <w:kern w:val="2"/>
                <w:szCs w:val="24"/>
                <w14:ligatures w14:val="standard"/>
              </w:rPr>
              <w:t>LC</w:t>
            </w:r>
            <w:r w:rsidRPr="00B6537E">
              <w:rPr>
                <w:rFonts w:ascii="Times New Roman" w:hAnsi="Times New Roman"/>
                <w:b/>
                <w:kern w:val="2"/>
                <w:szCs w:val="24"/>
                <w:vertAlign w:val="subscript"/>
                <w14:ligatures w14:val="standard"/>
              </w:rPr>
              <w:t xml:space="preserve">50 </w:t>
            </w:r>
          </w:p>
          <w:p w14:paraId="381A1D57" w14:textId="77777777" w:rsidR="00161757" w:rsidRPr="00B6537E" w:rsidRDefault="00161757" w:rsidP="00161757">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(ml)</w:t>
            </w:r>
          </w:p>
        </w:tc>
        <w:tc>
          <w:tcPr>
            <w:tcW w:w="1547" w:type="dxa"/>
            <w:tcBorders>
              <w:top w:val="single" w:sz="4" w:space="0" w:color="auto"/>
              <w:bottom w:val="single" w:sz="4" w:space="0" w:color="auto"/>
            </w:tcBorders>
            <w:shd w:val="clear" w:color="auto" w:fill="auto"/>
            <w:vAlign w:val="center"/>
          </w:tcPr>
          <w:p w14:paraId="5CE4549E" w14:textId="77777777" w:rsidR="00161757" w:rsidRPr="00B6537E" w:rsidRDefault="00161757" w:rsidP="00161757">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(95%) FL</w:t>
            </w:r>
          </w:p>
        </w:tc>
        <w:tc>
          <w:tcPr>
            <w:tcW w:w="1040" w:type="dxa"/>
            <w:vMerge w:val="restart"/>
            <w:tcBorders>
              <w:top w:val="single" w:sz="4" w:space="0" w:color="auto"/>
              <w:bottom w:val="single" w:sz="4" w:space="0" w:color="auto"/>
            </w:tcBorders>
            <w:shd w:val="clear" w:color="auto" w:fill="auto"/>
            <w:vAlign w:val="center"/>
          </w:tcPr>
          <w:p w14:paraId="3E8F0C36" w14:textId="77777777" w:rsidR="00161757" w:rsidRPr="00B6537E" w:rsidRDefault="00161757" w:rsidP="00161757">
            <w:pPr>
              <w:jc w:val="center"/>
              <w:rPr>
                <w:rFonts w:ascii="Times New Roman" w:hAnsi="Times New Roman"/>
                <w:b/>
                <w:kern w:val="2"/>
                <w:szCs w:val="24"/>
                <w:vertAlign w:val="subscript"/>
                <w14:ligatures w14:val="standard"/>
              </w:rPr>
            </w:pPr>
            <w:r w:rsidRPr="00B6537E">
              <w:rPr>
                <w:rFonts w:ascii="Times New Roman" w:hAnsi="Times New Roman"/>
                <w:b/>
                <w:kern w:val="2"/>
                <w:szCs w:val="24"/>
                <w14:ligatures w14:val="standard"/>
              </w:rPr>
              <w:t>LC</w:t>
            </w:r>
            <w:r w:rsidRPr="00B6537E">
              <w:rPr>
                <w:rFonts w:ascii="Times New Roman" w:hAnsi="Times New Roman"/>
                <w:b/>
                <w:kern w:val="2"/>
                <w:szCs w:val="24"/>
                <w:vertAlign w:val="subscript"/>
                <w14:ligatures w14:val="standard"/>
              </w:rPr>
              <w:t>90</w:t>
            </w:r>
          </w:p>
          <w:p w14:paraId="10D45327" w14:textId="77777777" w:rsidR="00161757" w:rsidRPr="00B6537E" w:rsidRDefault="00161757" w:rsidP="00161757">
            <w:pPr>
              <w:jc w:val="center"/>
              <w:rPr>
                <w:rFonts w:ascii="Times New Roman" w:hAnsi="Times New Roman"/>
                <w:b/>
                <w:kern w:val="2"/>
                <w:szCs w:val="24"/>
                <w14:ligatures w14:val="standard"/>
              </w:rPr>
            </w:pPr>
            <w:r w:rsidRPr="00B6537E">
              <w:rPr>
                <w:rFonts w:ascii="Times New Roman" w:hAnsi="Times New Roman"/>
                <w:b/>
                <w:kern w:val="2"/>
                <w:szCs w:val="24"/>
                <w:vertAlign w:val="subscript"/>
                <w14:ligatures w14:val="standard"/>
              </w:rPr>
              <w:t xml:space="preserve"> </w:t>
            </w:r>
            <w:r w:rsidRPr="00B6537E">
              <w:rPr>
                <w:rFonts w:ascii="Times New Roman" w:hAnsi="Times New Roman"/>
                <w:b/>
                <w:kern w:val="2"/>
                <w:szCs w:val="24"/>
                <w14:ligatures w14:val="standard"/>
              </w:rPr>
              <w:t>(ml)</w:t>
            </w:r>
          </w:p>
        </w:tc>
        <w:tc>
          <w:tcPr>
            <w:tcW w:w="1415" w:type="dxa"/>
            <w:tcBorders>
              <w:top w:val="single" w:sz="4" w:space="0" w:color="auto"/>
              <w:bottom w:val="single" w:sz="4" w:space="0" w:color="auto"/>
            </w:tcBorders>
            <w:shd w:val="clear" w:color="auto" w:fill="auto"/>
            <w:vAlign w:val="center"/>
          </w:tcPr>
          <w:p w14:paraId="3C86C959" w14:textId="77777777" w:rsidR="00161757" w:rsidRPr="00B6537E" w:rsidRDefault="00161757" w:rsidP="00161757">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(95%) FL</w:t>
            </w:r>
          </w:p>
        </w:tc>
        <w:tc>
          <w:tcPr>
            <w:tcW w:w="1286" w:type="dxa"/>
            <w:vMerge w:val="restart"/>
            <w:tcBorders>
              <w:top w:val="single" w:sz="4" w:space="0" w:color="auto"/>
              <w:bottom w:val="single" w:sz="4" w:space="0" w:color="auto"/>
            </w:tcBorders>
            <w:shd w:val="clear" w:color="auto" w:fill="auto"/>
            <w:vAlign w:val="center"/>
          </w:tcPr>
          <w:p w14:paraId="19E72E6E" w14:textId="77777777" w:rsidR="00161757" w:rsidRPr="00B6537E" w:rsidRDefault="00161757" w:rsidP="00161757">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Parameter</w:t>
            </w:r>
          </w:p>
          <w:p w14:paraId="54ECF64B" w14:textId="77777777" w:rsidR="00161757" w:rsidRPr="00B6537E" w:rsidRDefault="00161757" w:rsidP="00161757">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Slope ± SE</w:t>
            </w:r>
          </w:p>
        </w:tc>
      </w:tr>
      <w:tr w:rsidR="00161757" w:rsidRPr="00B6537E" w14:paraId="582517BA" w14:textId="77777777" w:rsidTr="00161757">
        <w:trPr>
          <w:trHeight w:val="123"/>
        </w:trPr>
        <w:tc>
          <w:tcPr>
            <w:tcW w:w="1584" w:type="dxa"/>
            <w:vMerge/>
            <w:tcBorders>
              <w:top w:val="nil"/>
              <w:bottom w:val="single" w:sz="4" w:space="0" w:color="auto"/>
            </w:tcBorders>
            <w:shd w:val="clear" w:color="auto" w:fill="auto"/>
            <w:vAlign w:val="center"/>
          </w:tcPr>
          <w:p w14:paraId="33AB7336" w14:textId="77777777" w:rsidR="00161757" w:rsidRPr="00B6537E" w:rsidRDefault="00161757" w:rsidP="00161757">
            <w:pPr>
              <w:jc w:val="center"/>
              <w:rPr>
                <w:rFonts w:ascii="Times New Roman" w:hAnsi="Times New Roman"/>
                <w:b/>
                <w:kern w:val="2"/>
                <w:szCs w:val="24"/>
                <w14:ligatures w14:val="standard"/>
              </w:rPr>
            </w:pPr>
          </w:p>
        </w:tc>
        <w:tc>
          <w:tcPr>
            <w:tcW w:w="1153" w:type="dxa"/>
            <w:vMerge/>
            <w:tcBorders>
              <w:top w:val="nil"/>
              <w:bottom w:val="single" w:sz="4" w:space="0" w:color="auto"/>
            </w:tcBorders>
            <w:vAlign w:val="center"/>
          </w:tcPr>
          <w:p w14:paraId="536FB469" w14:textId="77777777" w:rsidR="00161757" w:rsidRPr="00B6537E" w:rsidRDefault="00161757" w:rsidP="00161757">
            <w:pPr>
              <w:jc w:val="center"/>
              <w:rPr>
                <w:rFonts w:ascii="Times New Roman" w:hAnsi="Times New Roman"/>
                <w:b/>
                <w:kern w:val="2"/>
                <w:szCs w:val="24"/>
                <w14:ligatures w14:val="standard"/>
              </w:rPr>
            </w:pPr>
          </w:p>
        </w:tc>
        <w:tc>
          <w:tcPr>
            <w:tcW w:w="1153" w:type="dxa"/>
            <w:vMerge/>
            <w:tcBorders>
              <w:top w:val="nil"/>
              <w:bottom w:val="single" w:sz="4" w:space="0" w:color="auto"/>
            </w:tcBorders>
            <w:shd w:val="clear" w:color="auto" w:fill="auto"/>
            <w:vAlign w:val="center"/>
          </w:tcPr>
          <w:p w14:paraId="7F68F928" w14:textId="77777777" w:rsidR="00161757" w:rsidRPr="00B6537E" w:rsidRDefault="00161757" w:rsidP="00161757">
            <w:pPr>
              <w:jc w:val="center"/>
              <w:rPr>
                <w:rFonts w:ascii="Times New Roman" w:hAnsi="Times New Roman"/>
                <w:b/>
                <w:kern w:val="2"/>
                <w:szCs w:val="24"/>
                <w14:ligatures w14:val="standard"/>
              </w:rPr>
            </w:pPr>
          </w:p>
        </w:tc>
        <w:tc>
          <w:tcPr>
            <w:tcW w:w="1028" w:type="dxa"/>
            <w:vMerge/>
            <w:tcBorders>
              <w:top w:val="nil"/>
              <w:bottom w:val="single" w:sz="4" w:space="0" w:color="auto"/>
            </w:tcBorders>
            <w:shd w:val="clear" w:color="auto" w:fill="auto"/>
            <w:vAlign w:val="center"/>
          </w:tcPr>
          <w:p w14:paraId="792B6BA3" w14:textId="77777777" w:rsidR="00161757" w:rsidRPr="00B6537E" w:rsidRDefault="00161757" w:rsidP="00161757">
            <w:pPr>
              <w:jc w:val="center"/>
              <w:rPr>
                <w:rFonts w:ascii="Times New Roman" w:hAnsi="Times New Roman"/>
                <w:b/>
                <w:kern w:val="2"/>
                <w:szCs w:val="24"/>
                <w14:ligatures w14:val="standard"/>
              </w:rPr>
            </w:pPr>
          </w:p>
        </w:tc>
        <w:tc>
          <w:tcPr>
            <w:tcW w:w="1547" w:type="dxa"/>
            <w:tcBorders>
              <w:top w:val="single" w:sz="4" w:space="0" w:color="auto"/>
              <w:bottom w:val="single" w:sz="4" w:space="0" w:color="auto"/>
            </w:tcBorders>
            <w:shd w:val="clear" w:color="auto" w:fill="auto"/>
            <w:vAlign w:val="center"/>
          </w:tcPr>
          <w:p w14:paraId="11CD5304" w14:textId="77777777" w:rsidR="00161757" w:rsidRPr="00B6537E" w:rsidRDefault="00161757" w:rsidP="00161757">
            <w:pPr>
              <w:rPr>
                <w:rFonts w:ascii="Times New Roman" w:hAnsi="Times New Roman"/>
                <w:b/>
                <w:kern w:val="2"/>
                <w:szCs w:val="24"/>
                <w14:ligatures w14:val="standard"/>
              </w:rPr>
            </w:pPr>
            <w:r w:rsidRPr="00B6537E">
              <w:rPr>
                <w:rFonts w:ascii="Times New Roman" w:hAnsi="Times New Roman"/>
                <w:b/>
                <w:kern w:val="2"/>
                <w:szCs w:val="24"/>
                <w14:ligatures w14:val="standard"/>
              </w:rPr>
              <w:t>Lower  Upper</w:t>
            </w:r>
          </w:p>
        </w:tc>
        <w:tc>
          <w:tcPr>
            <w:tcW w:w="1040" w:type="dxa"/>
            <w:vMerge/>
            <w:tcBorders>
              <w:top w:val="single" w:sz="4" w:space="0" w:color="auto"/>
              <w:bottom w:val="single" w:sz="4" w:space="0" w:color="auto"/>
            </w:tcBorders>
            <w:shd w:val="clear" w:color="auto" w:fill="auto"/>
            <w:vAlign w:val="center"/>
          </w:tcPr>
          <w:p w14:paraId="0CF66B3E" w14:textId="77777777" w:rsidR="00161757" w:rsidRPr="00B6537E" w:rsidRDefault="00161757" w:rsidP="00161757">
            <w:pPr>
              <w:jc w:val="center"/>
              <w:rPr>
                <w:rFonts w:ascii="Times New Roman" w:hAnsi="Times New Roman"/>
                <w:b/>
                <w:kern w:val="2"/>
                <w:szCs w:val="24"/>
                <w14:ligatures w14:val="standard"/>
              </w:rPr>
            </w:pPr>
          </w:p>
        </w:tc>
        <w:tc>
          <w:tcPr>
            <w:tcW w:w="1415" w:type="dxa"/>
            <w:tcBorders>
              <w:top w:val="single" w:sz="4" w:space="0" w:color="auto"/>
              <w:bottom w:val="single" w:sz="4" w:space="0" w:color="auto"/>
            </w:tcBorders>
            <w:shd w:val="clear" w:color="auto" w:fill="auto"/>
            <w:vAlign w:val="center"/>
          </w:tcPr>
          <w:p w14:paraId="647CD222" w14:textId="77777777" w:rsidR="00161757" w:rsidRPr="00B6537E" w:rsidRDefault="00161757" w:rsidP="00161757">
            <w:pPr>
              <w:jc w:val="both"/>
              <w:rPr>
                <w:rFonts w:ascii="Times New Roman" w:hAnsi="Times New Roman"/>
                <w:b/>
                <w:kern w:val="2"/>
                <w:szCs w:val="24"/>
                <w14:ligatures w14:val="standard"/>
              </w:rPr>
            </w:pPr>
            <w:r w:rsidRPr="00B6537E">
              <w:rPr>
                <w:rFonts w:ascii="Times New Roman" w:hAnsi="Times New Roman"/>
                <w:b/>
                <w:kern w:val="2"/>
                <w:szCs w:val="24"/>
                <w14:ligatures w14:val="standard"/>
              </w:rPr>
              <w:t>Lower Upper</w:t>
            </w:r>
          </w:p>
        </w:tc>
        <w:tc>
          <w:tcPr>
            <w:tcW w:w="1286" w:type="dxa"/>
            <w:vMerge/>
            <w:tcBorders>
              <w:top w:val="single" w:sz="4" w:space="0" w:color="auto"/>
              <w:bottom w:val="single" w:sz="4" w:space="0" w:color="auto"/>
            </w:tcBorders>
            <w:shd w:val="clear" w:color="auto" w:fill="auto"/>
            <w:vAlign w:val="center"/>
          </w:tcPr>
          <w:p w14:paraId="23964D6D" w14:textId="77777777" w:rsidR="00161757" w:rsidRPr="00B6537E" w:rsidRDefault="00161757" w:rsidP="00161757">
            <w:pPr>
              <w:jc w:val="center"/>
              <w:rPr>
                <w:rFonts w:ascii="Times New Roman" w:hAnsi="Times New Roman"/>
                <w:b/>
                <w:kern w:val="2"/>
                <w:szCs w:val="24"/>
                <w14:ligatures w14:val="standard"/>
              </w:rPr>
            </w:pPr>
          </w:p>
        </w:tc>
      </w:tr>
      <w:tr w:rsidR="00161757" w:rsidRPr="00B6537E" w14:paraId="442669BC" w14:textId="77777777" w:rsidTr="00161757">
        <w:trPr>
          <w:trHeight w:val="576"/>
        </w:trPr>
        <w:tc>
          <w:tcPr>
            <w:tcW w:w="1584" w:type="dxa"/>
            <w:tcBorders>
              <w:top w:val="single" w:sz="4" w:space="0" w:color="auto"/>
            </w:tcBorders>
            <w:shd w:val="clear" w:color="auto" w:fill="auto"/>
            <w:vAlign w:val="center"/>
          </w:tcPr>
          <w:p w14:paraId="220C1F33" w14:textId="77777777" w:rsidR="00161757" w:rsidRPr="00B6537E" w:rsidRDefault="00161757" w:rsidP="00161757">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Deltamethrin</w:t>
            </w:r>
          </w:p>
        </w:tc>
        <w:tc>
          <w:tcPr>
            <w:tcW w:w="1153" w:type="dxa"/>
            <w:tcBorders>
              <w:top w:val="single" w:sz="4" w:space="0" w:color="auto"/>
            </w:tcBorders>
            <w:vAlign w:val="center"/>
          </w:tcPr>
          <w:p w14:paraId="4615BF32" w14:textId="77777777" w:rsidR="00161757" w:rsidRPr="005911D7" w:rsidRDefault="00161757" w:rsidP="00161757">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0.08</w:t>
            </w:r>
          </w:p>
          <w:p w14:paraId="4B54A892" w14:textId="77777777" w:rsidR="00161757" w:rsidRPr="00B6537E" w:rsidRDefault="00161757" w:rsidP="00161757">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(0.8ml)</w:t>
            </w:r>
          </w:p>
        </w:tc>
        <w:tc>
          <w:tcPr>
            <w:tcW w:w="1153" w:type="dxa"/>
            <w:tcBorders>
              <w:top w:val="single" w:sz="4" w:space="0" w:color="auto"/>
            </w:tcBorders>
            <w:shd w:val="clear" w:color="auto" w:fill="auto"/>
            <w:vAlign w:val="center"/>
          </w:tcPr>
          <w:p w14:paraId="09D3C6DA"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9.</w:t>
            </w:r>
            <w:r>
              <w:rPr>
                <w:rFonts w:ascii="Times New Roman" w:hAnsi="Times New Roman" w:cs="Times New Roman"/>
                <w:szCs w:val="24"/>
              </w:rPr>
              <w:t>14</w:t>
            </w:r>
          </w:p>
          <w:p w14:paraId="1C805C8F"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2</w:t>
            </w:r>
            <w:r w:rsidRPr="00B6537E">
              <w:rPr>
                <w:rFonts w:ascii="Times New Roman" w:hAnsi="Times New Roman" w:cs="Times New Roman"/>
                <w:szCs w:val="24"/>
              </w:rPr>
              <w:t>)</w:t>
            </w:r>
          </w:p>
        </w:tc>
        <w:tc>
          <w:tcPr>
            <w:tcW w:w="1028" w:type="dxa"/>
            <w:tcBorders>
              <w:top w:val="single" w:sz="4" w:space="0" w:color="auto"/>
            </w:tcBorders>
            <w:shd w:val="clear" w:color="auto" w:fill="auto"/>
            <w:vAlign w:val="center"/>
          </w:tcPr>
          <w:p w14:paraId="036B98BE"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3</w:t>
            </w:r>
          </w:p>
          <w:p w14:paraId="51CF6CBE"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3ml</w:t>
            </w:r>
            <w:r w:rsidRPr="00B6537E">
              <w:rPr>
                <w:rFonts w:ascii="Times New Roman" w:hAnsi="Times New Roman" w:cs="Times New Roman"/>
                <w:szCs w:val="24"/>
              </w:rPr>
              <w:t>)</w:t>
            </w:r>
          </w:p>
        </w:tc>
        <w:tc>
          <w:tcPr>
            <w:tcW w:w="1547" w:type="dxa"/>
            <w:tcBorders>
              <w:top w:val="single" w:sz="4" w:space="0" w:color="auto"/>
            </w:tcBorders>
            <w:shd w:val="clear" w:color="auto" w:fill="auto"/>
            <w:vAlign w:val="center"/>
          </w:tcPr>
          <w:p w14:paraId="1D8B85F3"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2</w:t>
            </w:r>
            <w:r w:rsidRPr="00B6537E">
              <w:rPr>
                <w:rFonts w:ascii="Times New Roman" w:hAnsi="Times New Roman" w:cs="Times New Roman"/>
                <w:szCs w:val="24"/>
              </w:rPr>
              <w:t xml:space="preserve"> - 0.0</w:t>
            </w:r>
            <w:r>
              <w:rPr>
                <w:rFonts w:ascii="Times New Roman" w:hAnsi="Times New Roman" w:cs="Times New Roman"/>
                <w:szCs w:val="24"/>
              </w:rPr>
              <w:t>4</w:t>
            </w:r>
          </w:p>
        </w:tc>
        <w:tc>
          <w:tcPr>
            <w:tcW w:w="1040" w:type="dxa"/>
            <w:tcBorders>
              <w:top w:val="single" w:sz="4" w:space="0" w:color="auto"/>
            </w:tcBorders>
            <w:shd w:val="clear" w:color="auto" w:fill="auto"/>
            <w:vAlign w:val="center"/>
          </w:tcPr>
          <w:p w14:paraId="0C9E755A"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15</w:t>
            </w:r>
          </w:p>
          <w:p w14:paraId="3608A868"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5ml</w:t>
            </w:r>
            <w:r w:rsidRPr="00B6537E">
              <w:rPr>
                <w:rFonts w:ascii="Times New Roman" w:hAnsi="Times New Roman" w:cs="Times New Roman"/>
                <w:szCs w:val="24"/>
              </w:rPr>
              <w:t>)</w:t>
            </w:r>
          </w:p>
        </w:tc>
        <w:tc>
          <w:tcPr>
            <w:tcW w:w="1415" w:type="dxa"/>
            <w:tcBorders>
              <w:top w:val="single" w:sz="4" w:space="0" w:color="auto"/>
            </w:tcBorders>
            <w:shd w:val="clear" w:color="auto" w:fill="auto"/>
            <w:vAlign w:val="center"/>
          </w:tcPr>
          <w:p w14:paraId="053165CB"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9</w:t>
            </w:r>
            <w:r w:rsidRPr="00B6537E">
              <w:rPr>
                <w:rFonts w:ascii="Times New Roman" w:hAnsi="Times New Roman" w:cs="Times New Roman"/>
                <w:szCs w:val="24"/>
              </w:rPr>
              <w:t xml:space="preserve"> - 0.</w:t>
            </w:r>
            <w:r>
              <w:rPr>
                <w:rFonts w:ascii="Times New Roman" w:hAnsi="Times New Roman" w:cs="Times New Roman"/>
                <w:szCs w:val="24"/>
              </w:rPr>
              <w:t>32</w:t>
            </w:r>
          </w:p>
        </w:tc>
        <w:tc>
          <w:tcPr>
            <w:tcW w:w="1286" w:type="dxa"/>
            <w:tcBorders>
              <w:top w:val="single" w:sz="4" w:space="0" w:color="auto"/>
            </w:tcBorders>
            <w:shd w:val="clear" w:color="auto" w:fill="auto"/>
            <w:vAlign w:val="center"/>
          </w:tcPr>
          <w:p w14:paraId="531ABF36"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29</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8</w:t>
            </w:r>
          </w:p>
        </w:tc>
      </w:tr>
      <w:tr w:rsidR="00161757" w:rsidRPr="00B6537E" w14:paraId="126D05EB" w14:textId="77777777" w:rsidTr="00161757">
        <w:trPr>
          <w:trHeight w:val="576"/>
        </w:trPr>
        <w:tc>
          <w:tcPr>
            <w:tcW w:w="1584" w:type="dxa"/>
            <w:shd w:val="clear" w:color="auto" w:fill="auto"/>
            <w:vAlign w:val="center"/>
          </w:tcPr>
          <w:p w14:paraId="10B33973" w14:textId="77777777" w:rsidR="00161757" w:rsidRPr="00B6537E" w:rsidRDefault="00161757" w:rsidP="00161757">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Bifenthrin</w:t>
            </w:r>
          </w:p>
        </w:tc>
        <w:tc>
          <w:tcPr>
            <w:tcW w:w="1153" w:type="dxa"/>
            <w:vAlign w:val="center"/>
          </w:tcPr>
          <w:p w14:paraId="46AFB6AF" w14:textId="77777777" w:rsidR="00161757" w:rsidRPr="005911D7" w:rsidRDefault="00161757" w:rsidP="00161757">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5E004378" w14:textId="77777777" w:rsidR="00161757" w:rsidRPr="00B6537E" w:rsidRDefault="00161757" w:rsidP="00161757">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shd w:val="clear" w:color="auto" w:fill="auto"/>
            <w:vAlign w:val="center"/>
          </w:tcPr>
          <w:p w14:paraId="4B294203" w14:textId="77777777" w:rsidR="00161757" w:rsidRPr="00B6537E" w:rsidRDefault="00161757" w:rsidP="00161757">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w:t>
            </w:r>
            <w:r w:rsidRPr="00B6537E">
              <w:rPr>
                <w:rFonts w:ascii="Times New Roman" w:hAnsi="Times New Roman" w:cs="Times New Roman"/>
                <w:szCs w:val="24"/>
              </w:rPr>
              <w:t>.</w:t>
            </w:r>
            <w:r>
              <w:rPr>
                <w:rFonts w:ascii="Times New Roman" w:hAnsi="Times New Roman" w:cs="Times New Roman"/>
                <w:szCs w:val="24"/>
              </w:rPr>
              <w:t>11</w:t>
            </w:r>
          </w:p>
          <w:p w14:paraId="08D64AC1"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(3, 0.01)</w:t>
            </w:r>
          </w:p>
        </w:tc>
        <w:tc>
          <w:tcPr>
            <w:tcW w:w="1028" w:type="dxa"/>
            <w:shd w:val="clear" w:color="auto" w:fill="auto"/>
            <w:vAlign w:val="center"/>
          </w:tcPr>
          <w:p w14:paraId="1FFE838A" w14:textId="77777777" w:rsidR="00161757" w:rsidRPr="00B6537E" w:rsidRDefault="00161757" w:rsidP="00161757">
            <w:pPr>
              <w:autoSpaceDE w:val="0"/>
              <w:autoSpaceDN w:val="0"/>
              <w:adjustRightInd w:val="0"/>
              <w:jc w:val="center"/>
              <w:rPr>
                <w:rFonts w:ascii="Times New Roman" w:hAnsi="Times New Roman" w:cs="Times New Roman"/>
                <w:szCs w:val="24"/>
              </w:rPr>
            </w:pPr>
            <w:r>
              <w:rPr>
                <w:rFonts w:ascii="Times New Roman" w:hAnsi="Times New Roman" w:cs="Times New Roman"/>
                <w:szCs w:val="24"/>
              </w:rPr>
              <w:t>0.21</w:t>
            </w:r>
          </w:p>
          <w:p w14:paraId="02090C2B" w14:textId="77777777" w:rsidR="00161757" w:rsidRPr="00B6537E" w:rsidRDefault="00161757" w:rsidP="00161757">
            <w:pPr>
              <w:autoSpaceDE w:val="0"/>
              <w:autoSpaceDN w:val="0"/>
              <w:adjustRightInd w:val="0"/>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(2.1ml</w:t>
            </w:r>
            <w:r w:rsidRPr="00B6537E">
              <w:rPr>
                <w:rFonts w:ascii="Times New Roman" w:hAnsi="Times New Roman" w:cs="Times New Roman"/>
                <w:kern w:val="2"/>
                <w:szCs w:val="24"/>
                <w14:ligatures w14:val="standard"/>
              </w:rPr>
              <w:t>)</w:t>
            </w:r>
          </w:p>
        </w:tc>
        <w:tc>
          <w:tcPr>
            <w:tcW w:w="1547" w:type="dxa"/>
            <w:shd w:val="clear" w:color="auto" w:fill="auto"/>
            <w:vAlign w:val="center"/>
          </w:tcPr>
          <w:p w14:paraId="30248897" w14:textId="77777777" w:rsidR="00161757" w:rsidRPr="008F4399"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17</w:t>
            </w:r>
            <w:r w:rsidRPr="00B6537E">
              <w:rPr>
                <w:rFonts w:ascii="Times New Roman" w:hAnsi="Times New Roman" w:cs="Times New Roman"/>
                <w:szCs w:val="24"/>
              </w:rPr>
              <w:t xml:space="preserve"> - 0.</w:t>
            </w:r>
            <w:r>
              <w:rPr>
                <w:rFonts w:ascii="Times New Roman" w:hAnsi="Times New Roman" w:cs="Times New Roman"/>
                <w:szCs w:val="24"/>
              </w:rPr>
              <w:t>39</w:t>
            </w:r>
          </w:p>
        </w:tc>
        <w:tc>
          <w:tcPr>
            <w:tcW w:w="1040" w:type="dxa"/>
            <w:shd w:val="clear" w:color="auto" w:fill="auto"/>
            <w:vAlign w:val="center"/>
          </w:tcPr>
          <w:p w14:paraId="0498E0D4"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35</w:t>
            </w:r>
          </w:p>
          <w:p w14:paraId="77F5D292"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3</w:t>
            </w:r>
            <w:r w:rsidRPr="00B6537E">
              <w:rPr>
                <w:rFonts w:ascii="Times New Roman" w:hAnsi="Times New Roman" w:cs="Times New Roman"/>
                <w:szCs w:val="24"/>
              </w:rPr>
              <w:t>.</w:t>
            </w:r>
            <w:r>
              <w:rPr>
                <w:rFonts w:ascii="Times New Roman" w:hAnsi="Times New Roman" w:cs="Times New Roman"/>
                <w:szCs w:val="24"/>
              </w:rPr>
              <w:t>8ml</w:t>
            </w:r>
            <w:r w:rsidRPr="00B6537E">
              <w:rPr>
                <w:rFonts w:ascii="Times New Roman" w:hAnsi="Times New Roman" w:cs="Times New Roman"/>
                <w:szCs w:val="24"/>
              </w:rPr>
              <w:t>)</w:t>
            </w:r>
          </w:p>
        </w:tc>
        <w:tc>
          <w:tcPr>
            <w:tcW w:w="1415" w:type="dxa"/>
            <w:shd w:val="clear" w:color="auto" w:fill="auto"/>
            <w:vAlign w:val="center"/>
          </w:tcPr>
          <w:p w14:paraId="2C9C15AA"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30</w:t>
            </w:r>
            <w:r w:rsidRPr="00B6537E">
              <w:rPr>
                <w:rFonts w:ascii="Times New Roman" w:hAnsi="Times New Roman" w:cs="Times New Roman"/>
                <w:szCs w:val="24"/>
              </w:rPr>
              <w:t xml:space="preserve"> - 0.</w:t>
            </w:r>
            <w:r>
              <w:rPr>
                <w:rFonts w:ascii="Times New Roman" w:hAnsi="Times New Roman" w:cs="Times New Roman"/>
                <w:szCs w:val="24"/>
              </w:rPr>
              <w:t>52</w:t>
            </w:r>
          </w:p>
        </w:tc>
        <w:tc>
          <w:tcPr>
            <w:tcW w:w="1286" w:type="dxa"/>
            <w:shd w:val="clear" w:color="auto" w:fill="auto"/>
            <w:vAlign w:val="center"/>
          </w:tcPr>
          <w:p w14:paraId="7AF7E083"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0.3</w:t>
            </w:r>
            <w:r>
              <w:rPr>
                <w:rFonts w:ascii="Times New Roman" w:hAnsi="Times New Roman" w:cs="Times New Roman"/>
                <w:szCs w:val="24"/>
              </w:rPr>
              <w:t>6</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5</w:t>
            </w:r>
          </w:p>
        </w:tc>
      </w:tr>
      <w:tr w:rsidR="00161757" w:rsidRPr="00B6537E" w14:paraId="7ED87EFB" w14:textId="77777777" w:rsidTr="00161757">
        <w:trPr>
          <w:trHeight w:val="576"/>
        </w:trPr>
        <w:tc>
          <w:tcPr>
            <w:tcW w:w="1584" w:type="dxa"/>
            <w:shd w:val="clear" w:color="auto" w:fill="auto"/>
            <w:vAlign w:val="center"/>
          </w:tcPr>
          <w:p w14:paraId="7B88B374" w14:textId="77777777" w:rsidR="00161757" w:rsidRPr="00B6537E" w:rsidRDefault="00161757" w:rsidP="00161757">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Cypermethrin</w:t>
            </w:r>
          </w:p>
        </w:tc>
        <w:tc>
          <w:tcPr>
            <w:tcW w:w="1153" w:type="dxa"/>
            <w:vAlign w:val="center"/>
          </w:tcPr>
          <w:p w14:paraId="465953FD" w14:textId="77777777" w:rsidR="00161757" w:rsidRPr="005911D7" w:rsidRDefault="00161757" w:rsidP="00161757">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6BF7EBA5" w14:textId="77777777" w:rsidR="00161757" w:rsidRPr="00B6537E" w:rsidRDefault="00161757" w:rsidP="00161757">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shd w:val="clear" w:color="auto" w:fill="auto"/>
            <w:vAlign w:val="center"/>
          </w:tcPr>
          <w:p w14:paraId="211817DF" w14:textId="77777777" w:rsidR="00161757" w:rsidRPr="00B6537E" w:rsidRDefault="00161757" w:rsidP="00161757">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w:t>
            </w:r>
            <w:r w:rsidRPr="00B6537E">
              <w:rPr>
                <w:rFonts w:ascii="Times New Roman" w:hAnsi="Times New Roman" w:cs="Times New Roman"/>
                <w:szCs w:val="24"/>
              </w:rPr>
              <w:t>.7</w:t>
            </w:r>
            <w:r>
              <w:rPr>
                <w:rFonts w:ascii="Times New Roman" w:hAnsi="Times New Roman" w:cs="Times New Roman"/>
                <w:szCs w:val="24"/>
              </w:rPr>
              <w:t>1</w:t>
            </w:r>
          </w:p>
          <w:p w14:paraId="34589476"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(3 ,0.01)</w:t>
            </w:r>
          </w:p>
        </w:tc>
        <w:tc>
          <w:tcPr>
            <w:tcW w:w="1028" w:type="dxa"/>
            <w:shd w:val="clear" w:color="auto" w:fill="auto"/>
            <w:vAlign w:val="center"/>
          </w:tcPr>
          <w:p w14:paraId="45445386"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16</w:t>
            </w:r>
          </w:p>
          <w:p w14:paraId="694521A8"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6ml</w:t>
            </w:r>
            <w:r w:rsidRPr="00B6537E">
              <w:rPr>
                <w:rFonts w:ascii="Times New Roman" w:hAnsi="Times New Roman" w:cs="Times New Roman"/>
                <w:szCs w:val="24"/>
              </w:rPr>
              <w:t>)</w:t>
            </w:r>
          </w:p>
        </w:tc>
        <w:tc>
          <w:tcPr>
            <w:tcW w:w="1547" w:type="dxa"/>
            <w:shd w:val="clear" w:color="auto" w:fill="auto"/>
            <w:vAlign w:val="center"/>
          </w:tcPr>
          <w:p w14:paraId="1C290C0A"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11</w:t>
            </w:r>
            <w:r w:rsidRPr="00B6537E">
              <w:rPr>
                <w:rFonts w:ascii="Times New Roman" w:hAnsi="Times New Roman" w:cs="Times New Roman"/>
                <w:szCs w:val="24"/>
              </w:rPr>
              <w:t xml:space="preserve"> - 0.</w:t>
            </w:r>
            <w:r>
              <w:rPr>
                <w:rFonts w:ascii="Times New Roman" w:hAnsi="Times New Roman" w:cs="Times New Roman"/>
                <w:szCs w:val="24"/>
              </w:rPr>
              <w:t>35</w:t>
            </w:r>
          </w:p>
        </w:tc>
        <w:tc>
          <w:tcPr>
            <w:tcW w:w="1040" w:type="dxa"/>
            <w:shd w:val="clear" w:color="auto" w:fill="auto"/>
            <w:vAlign w:val="center"/>
          </w:tcPr>
          <w:p w14:paraId="6DBFA596"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49</w:t>
            </w:r>
          </w:p>
          <w:p w14:paraId="6C40500B"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4</w:t>
            </w:r>
            <w:r w:rsidRPr="00B6537E">
              <w:rPr>
                <w:rFonts w:ascii="Times New Roman" w:hAnsi="Times New Roman" w:cs="Times New Roman"/>
                <w:szCs w:val="24"/>
              </w:rPr>
              <w:t>.</w:t>
            </w:r>
            <w:r>
              <w:rPr>
                <w:rFonts w:ascii="Times New Roman" w:hAnsi="Times New Roman" w:cs="Times New Roman"/>
                <w:szCs w:val="24"/>
              </w:rPr>
              <w:t>9ml</w:t>
            </w:r>
            <w:r w:rsidRPr="00B6537E">
              <w:rPr>
                <w:rFonts w:ascii="Times New Roman" w:hAnsi="Times New Roman" w:cs="Times New Roman"/>
                <w:szCs w:val="24"/>
              </w:rPr>
              <w:t>)</w:t>
            </w:r>
          </w:p>
        </w:tc>
        <w:tc>
          <w:tcPr>
            <w:tcW w:w="1415" w:type="dxa"/>
            <w:shd w:val="clear" w:color="auto" w:fill="auto"/>
            <w:vAlign w:val="center"/>
          </w:tcPr>
          <w:p w14:paraId="7A4BAD34"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38</w:t>
            </w:r>
            <w:r w:rsidRPr="00B6537E">
              <w:rPr>
                <w:rFonts w:ascii="Times New Roman" w:hAnsi="Times New Roman" w:cs="Times New Roman"/>
                <w:szCs w:val="24"/>
              </w:rPr>
              <w:t xml:space="preserve"> - 0.61</w:t>
            </w:r>
          </w:p>
        </w:tc>
        <w:tc>
          <w:tcPr>
            <w:tcW w:w="1286" w:type="dxa"/>
            <w:shd w:val="clear" w:color="auto" w:fill="auto"/>
            <w:vAlign w:val="center"/>
          </w:tcPr>
          <w:p w14:paraId="4440A3CB"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53</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6</w:t>
            </w:r>
          </w:p>
        </w:tc>
      </w:tr>
      <w:tr w:rsidR="00161757" w:rsidRPr="00B6537E" w14:paraId="38B1CC90" w14:textId="77777777" w:rsidTr="00161757">
        <w:trPr>
          <w:trHeight w:val="576"/>
        </w:trPr>
        <w:tc>
          <w:tcPr>
            <w:tcW w:w="1584" w:type="dxa"/>
            <w:shd w:val="clear" w:color="auto" w:fill="auto"/>
            <w:vAlign w:val="center"/>
          </w:tcPr>
          <w:p w14:paraId="528C5406" w14:textId="77777777" w:rsidR="00161757" w:rsidRPr="00B6537E" w:rsidRDefault="00161757" w:rsidP="00161757">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Lambda-cyhalothrin</w:t>
            </w:r>
          </w:p>
        </w:tc>
        <w:tc>
          <w:tcPr>
            <w:tcW w:w="1153" w:type="dxa"/>
            <w:vAlign w:val="center"/>
          </w:tcPr>
          <w:p w14:paraId="6C80594C" w14:textId="77777777" w:rsidR="00161757" w:rsidRPr="005911D7" w:rsidRDefault="00161757" w:rsidP="00161757">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0.3</w:t>
            </w:r>
            <w:r>
              <w:rPr>
                <w:rFonts w:ascii="Times New Roman" w:hAnsi="Times New Roman" w:cs="Times New Roman"/>
                <w:kern w:val="2"/>
                <w:szCs w:val="24"/>
                <w14:ligatures w14:val="standard"/>
              </w:rPr>
              <w:t>3</w:t>
            </w:r>
          </w:p>
          <w:p w14:paraId="12EEA0C3" w14:textId="77777777" w:rsidR="00161757" w:rsidRPr="00B6537E" w:rsidRDefault="00161757" w:rsidP="00161757">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13.2</w:t>
            </w:r>
            <w:r w:rsidRPr="005911D7">
              <w:rPr>
                <w:rFonts w:ascii="Times New Roman" w:hAnsi="Times New Roman" w:cs="Times New Roman"/>
                <w:kern w:val="2"/>
                <w:szCs w:val="24"/>
                <w14:ligatures w14:val="standard"/>
              </w:rPr>
              <w:t>ml)</w:t>
            </w:r>
          </w:p>
        </w:tc>
        <w:tc>
          <w:tcPr>
            <w:tcW w:w="1153" w:type="dxa"/>
            <w:shd w:val="clear" w:color="auto" w:fill="auto"/>
            <w:vAlign w:val="center"/>
          </w:tcPr>
          <w:p w14:paraId="679A1EE5" w14:textId="77777777" w:rsidR="00161757" w:rsidRPr="00B6537E" w:rsidRDefault="00161757" w:rsidP="00161757">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w:t>
            </w:r>
            <w:r w:rsidRPr="00B6537E">
              <w:rPr>
                <w:rFonts w:ascii="Times New Roman" w:hAnsi="Times New Roman" w:cs="Times New Roman"/>
                <w:szCs w:val="24"/>
              </w:rPr>
              <w:t>.</w:t>
            </w:r>
            <w:r>
              <w:rPr>
                <w:rFonts w:ascii="Times New Roman" w:hAnsi="Times New Roman" w:cs="Times New Roman"/>
                <w:szCs w:val="24"/>
              </w:rPr>
              <w:t>98</w:t>
            </w:r>
          </w:p>
          <w:p w14:paraId="1EA03107"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w:t>
            </w:r>
            <w:r>
              <w:rPr>
                <w:rFonts w:ascii="Times New Roman" w:hAnsi="Times New Roman" w:cs="Times New Roman"/>
                <w:szCs w:val="24"/>
              </w:rPr>
              <w:t>01</w:t>
            </w:r>
            <w:r w:rsidRPr="00B6537E">
              <w:rPr>
                <w:rFonts w:ascii="Times New Roman" w:hAnsi="Times New Roman" w:cs="Times New Roman"/>
                <w:szCs w:val="24"/>
              </w:rPr>
              <w:t>)</w:t>
            </w:r>
          </w:p>
        </w:tc>
        <w:tc>
          <w:tcPr>
            <w:tcW w:w="1028" w:type="dxa"/>
            <w:shd w:val="clear" w:color="auto" w:fill="auto"/>
            <w:vAlign w:val="center"/>
          </w:tcPr>
          <w:p w14:paraId="02859A5C"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18</w:t>
            </w:r>
          </w:p>
          <w:p w14:paraId="5A7F7378"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5.4ml</w:t>
            </w:r>
            <w:r w:rsidRPr="00B6537E">
              <w:rPr>
                <w:rFonts w:ascii="Times New Roman" w:hAnsi="Times New Roman" w:cs="Times New Roman"/>
                <w:szCs w:val="24"/>
              </w:rPr>
              <w:t>)</w:t>
            </w:r>
          </w:p>
        </w:tc>
        <w:tc>
          <w:tcPr>
            <w:tcW w:w="1547" w:type="dxa"/>
            <w:shd w:val="clear" w:color="auto" w:fill="auto"/>
            <w:vAlign w:val="center"/>
          </w:tcPr>
          <w:p w14:paraId="667D9757"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12 - 0.39</w:t>
            </w:r>
          </w:p>
        </w:tc>
        <w:tc>
          <w:tcPr>
            <w:tcW w:w="1040" w:type="dxa"/>
            <w:shd w:val="clear" w:color="auto" w:fill="auto"/>
            <w:vAlign w:val="center"/>
          </w:tcPr>
          <w:p w14:paraId="7B23BFCA"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25</w:t>
            </w:r>
          </w:p>
          <w:p w14:paraId="2581AAC3" w14:textId="77777777" w:rsidR="00161757" w:rsidRPr="008F4399"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8</w:t>
            </w:r>
            <w:r w:rsidRPr="00B6537E">
              <w:rPr>
                <w:rFonts w:ascii="Times New Roman" w:hAnsi="Times New Roman" w:cs="Times New Roman"/>
                <w:szCs w:val="24"/>
              </w:rPr>
              <w:t>.</w:t>
            </w:r>
            <w:r>
              <w:rPr>
                <w:rFonts w:ascii="Times New Roman" w:hAnsi="Times New Roman" w:cs="Times New Roman"/>
                <w:szCs w:val="24"/>
              </w:rPr>
              <w:t>7ml)</w:t>
            </w:r>
          </w:p>
        </w:tc>
        <w:tc>
          <w:tcPr>
            <w:tcW w:w="1415" w:type="dxa"/>
            <w:shd w:val="clear" w:color="auto" w:fill="auto"/>
            <w:vAlign w:val="center"/>
          </w:tcPr>
          <w:p w14:paraId="7A80B069"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21</w:t>
            </w:r>
            <w:r w:rsidRPr="00B6537E">
              <w:rPr>
                <w:rFonts w:ascii="Times New Roman" w:hAnsi="Times New Roman" w:cs="Times New Roman"/>
                <w:szCs w:val="24"/>
              </w:rPr>
              <w:t xml:space="preserve"> - 0.</w:t>
            </w:r>
            <w:r>
              <w:rPr>
                <w:rFonts w:ascii="Times New Roman" w:hAnsi="Times New Roman" w:cs="Times New Roman"/>
                <w:szCs w:val="24"/>
              </w:rPr>
              <w:t>48</w:t>
            </w:r>
          </w:p>
        </w:tc>
        <w:tc>
          <w:tcPr>
            <w:tcW w:w="1286" w:type="dxa"/>
            <w:shd w:val="clear" w:color="auto" w:fill="auto"/>
            <w:vAlign w:val="center"/>
          </w:tcPr>
          <w:p w14:paraId="35FCA77A"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45</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8</w:t>
            </w:r>
          </w:p>
        </w:tc>
      </w:tr>
      <w:tr w:rsidR="00161757" w:rsidRPr="00B6537E" w14:paraId="4940B6F0" w14:textId="77777777" w:rsidTr="00161757">
        <w:trPr>
          <w:trHeight w:val="576"/>
        </w:trPr>
        <w:tc>
          <w:tcPr>
            <w:tcW w:w="1584" w:type="dxa"/>
            <w:shd w:val="clear" w:color="auto" w:fill="auto"/>
            <w:vAlign w:val="center"/>
          </w:tcPr>
          <w:p w14:paraId="1801709B" w14:textId="77777777" w:rsidR="00161757" w:rsidRDefault="00161757" w:rsidP="00161757">
            <w:pPr>
              <w:jc w:val="center"/>
              <w:rPr>
                <w:rFonts w:ascii="Times New Roman" w:hAnsi="Times New Roman"/>
                <w:kern w:val="2"/>
                <w:szCs w:val="24"/>
                <w14:ligatures w14:val="standard"/>
              </w:rPr>
            </w:pPr>
            <w:r w:rsidRPr="0091477E">
              <w:rPr>
                <w:rFonts w:ascii="Times New Roman" w:hAnsi="Times New Roman"/>
                <w:kern w:val="2"/>
                <w:szCs w:val="24"/>
                <w14:ligatures w14:val="standard"/>
              </w:rPr>
              <w:t>Deltamethrin</w:t>
            </w:r>
            <w:r>
              <w:rPr>
                <w:rFonts w:ascii="Times New Roman" w:hAnsi="Times New Roman"/>
                <w:kern w:val="2"/>
                <w:szCs w:val="24"/>
                <w14:ligatures w14:val="standard"/>
              </w:rPr>
              <w:t xml:space="preserve"> </w:t>
            </w:r>
          </w:p>
          <w:p w14:paraId="0A4997F2" w14:textId="77777777" w:rsidR="00161757" w:rsidRPr="0091477E" w:rsidRDefault="00161757" w:rsidP="00161757">
            <w:pPr>
              <w:jc w:val="center"/>
              <w:rPr>
                <w:rFonts w:ascii="Times New Roman" w:hAnsi="Times New Roman"/>
                <w:kern w:val="2"/>
                <w:szCs w:val="24"/>
                <w14:ligatures w14:val="standard"/>
              </w:rPr>
            </w:pPr>
            <w:r>
              <w:rPr>
                <w:rFonts w:ascii="Times New Roman" w:hAnsi="Times New Roman"/>
                <w:kern w:val="2"/>
                <w:szCs w:val="24"/>
                <w14:ligatures w14:val="standard"/>
              </w:rPr>
              <w:t xml:space="preserve">+ </w:t>
            </w:r>
            <w:r w:rsidRPr="0091477E">
              <w:rPr>
                <w:rFonts w:ascii="Times New Roman" w:hAnsi="Times New Roman"/>
                <w:kern w:val="2"/>
                <w:szCs w:val="24"/>
                <w14:ligatures w14:val="standard"/>
              </w:rPr>
              <w:t>PBO</w:t>
            </w:r>
          </w:p>
        </w:tc>
        <w:tc>
          <w:tcPr>
            <w:tcW w:w="1153" w:type="dxa"/>
            <w:vAlign w:val="center"/>
          </w:tcPr>
          <w:p w14:paraId="4456C3C7" w14:textId="77777777" w:rsidR="00161757" w:rsidRPr="005911D7" w:rsidRDefault="00161757" w:rsidP="00161757">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0.08</w:t>
            </w:r>
          </w:p>
          <w:p w14:paraId="4FA19138" w14:textId="77777777" w:rsidR="00161757" w:rsidRDefault="00161757" w:rsidP="00161757">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(0.8ml)</w:t>
            </w:r>
          </w:p>
        </w:tc>
        <w:tc>
          <w:tcPr>
            <w:tcW w:w="1153" w:type="dxa"/>
            <w:shd w:val="clear" w:color="auto" w:fill="auto"/>
            <w:vAlign w:val="center"/>
          </w:tcPr>
          <w:p w14:paraId="044CE8B7" w14:textId="77777777" w:rsidR="00161757" w:rsidRPr="00B6537E" w:rsidRDefault="00161757" w:rsidP="00161757">
            <w:pPr>
              <w:autoSpaceDE w:val="0"/>
              <w:autoSpaceDN w:val="0"/>
              <w:adjustRightInd w:val="0"/>
              <w:jc w:val="center"/>
              <w:rPr>
                <w:rFonts w:ascii="Times New Roman" w:hAnsi="Times New Roman" w:cs="Times New Roman"/>
                <w:szCs w:val="24"/>
              </w:rPr>
            </w:pPr>
            <w:r>
              <w:rPr>
                <w:rFonts w:ascii="Times New Roman" w:hAnsi="Times New Roman" w:cs="Times New Roman"/>
                <w:szCs w:val="24"/>
              </w:rPr>
              <w:t>8</w:t>
            </w:r>
            <w:r w:rsidRPr="00B6537E">
              <w:rPr>
                <w:rFonts w:ascii="Times New Roman" w:hAnsi="Times New Roman" w:cs="Times New Roman"/>
                <w:szCs w:val="24"/>
              </w:rPr>
              <w:t>.</w:t>
            </w:r>
            <w:r>
              <w:rPr>
                <w:rFonts w:ascii="Times New Roman" w:hAnsi="Times New Roman" w:cs="Times New Roman"/>
                <w:szCs w:val="24"/>
              </w:rPr>
              <w:t>38</w:t>
            </w:r>
          </w:p>
          <w:p w14:paraId="15886004" w14:textId="77777777" w:rsidR="00161757"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4</w:t>
            </w:r>
            <w:r w:rsidRPr="00B6537E">
              <w:rPr>
                <w:rFonts w:ascii="Times New Roman" w:hAnsi="Times New Roman" w:cs="Times New Roman"/>
                <w:szCs w:val="24"/>
              </w:rPr>
              <w:t>)</w:t>
            </w:r>
          </w:p>
        </w:tc>
        <w:tc>
          <w:tcPr>
            <w:tcW w:w="1028" w:type="dxa"/>
            <w:shd w:val="clear" w:color="auto" w:fill="auto"/>
            <w:vAlign w:val="center"/>
          </w:tcPr>
          <w:p w14:paraId="2BD84163"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2</w:t>
            </w:r>
          </w:p>
          <w:p w14:paraId="225134D4"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2ml</w:t>
            </w:r>
            <w:r w:rsidRPr="00B6537E">
              <w:rPr>
                <w:rFonts w:ascii="Times New Roman" w:hAnsi="Times New Roman" w:cs="Times New Roman"/>
                <w:szCs w:val="24"/>
              </w:rPr>
              <w:t>)</w:t>
            </w:r>
          </w:p>
        </w:tc>
        <w:tc>
          <w:tcPr>
            <w:tcW w:w="1547" w:type="dxa"/>
            <w:shd w:val="clear" w:color="auto" w:fill="auto"/>
            <w:vAlign w:val="center"/>
          </w:tcPr>
          <w:p w14:paraId="206475E5"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1</w:t>
            </w:r>
            <w:r w:rsidRPr="00B6537E">
              <w:rPr>
                <w:rFonts w:ascii="Times New Roman" w:hAnsi="Times New Roman" w:cs="Times New Roman"/>
                <w:szCs w:val="24"/>
              </w:rPr>
              <w:t xml:space="preserve"> - 0.0</w:t>
            </w:r>
            <w:r>
              <w:rPr>
                <w:rFonts w:ascii="Times New Roman" w:hAnsi="Times New Roman" w:cs="Times New Roman"/>
                <w:szCs w:val="24"/>
              </w:rPr>
              <w:t>3</w:t>
            </w:r>
          </w:p>
        </w:tc>
        <w:tc>
          <w:tcPr>
            <w:tcW w:w="1040" w:type="dxa"/>
            <w:shd w:val="clear" w:color="auto" w:fill="auto"/>
            <w:vAlign w:val="center"/>
          </w:tcPr>
          <w:p w14:paraId="490B939B"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09</w:t>
            </w:r>
          </w:p>
          <w:p w14:paraId="5C2A6ABD"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0</w:t>
            </w:r>
            <w:r w:rsidRPr="00B6537E">
              <w:rPr>
                <w:rFonts w:ascii="Times New Roman" w:hAnsi="Times New Roman" w:cs="Times New Roman"/>
                <w:szCs w:val="24"/>
              </w:rPr>
              <w:t>.</w:t>
            </w:r>
            <w:r>
              <w:rPr>
                <w:rFonts w:ascii="Times New Roman" w:hAnsi="Times New Roman" w:cs="Times New Roman"/>
                <w:szCs w:val="24"/>
              </w:rPr>
              <w:t>9ml</w:t>
            </w:r>
            <w:r w:rsidRPr="00B6537E">
              <w:rPr>
                <w:rFonts w:ascii="Times New Roman" w:hAnsi="Times New Roman" w:cs="Times New Roman"/>
                <w:szCs w:val="24"/>
              </w:rPr>
              <w:t>)</w:t>
            </w:r>
          </w:p>
        </w:tc>
        <w:tc>
          <w:tcPr>
            <w:tcW w:w="1415" w:type="dxa"/>
            <w:shd w:val="clear" w:color="auto" w:fill="auto"/>
            <w:vAlign w:val="center"/>
          </w:tcPr>
          <w:p w14:paraId="624DAECC"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6</w:t>
            </w:r>
            <w:r w:rsidRPr="00B6537E">
              <w:rPr>
                <w:rFonts w:ascii="Times New Roman" w:hAnsi="Times New Roman" w:cs="Times New Roman"/>
                <w:szCs w:val="24"/>
              </w:rPr>
              <w:t xml:space="preserve"> - 0.</w:t>
            </w:r>
            <w:r>
              <w:rPr>
                <w:rFonts w:ascii="Times New Roman" w:hAnsi="Times New Roman" w:cs="Times New Roman"/>
                <w:szCs w:val="24"/>
              </w:rPr>
              <w:t>25</w:t>
            </w:r>
          </w:p>
        </w:tc>
        <w:tc>
          <w:tcPr>
            <w:tcW w:w="1286" w:type="dxa"/>
            <w:shd w:val="clear" w:color="auto" w:fill="auto"/>
            <w:vAlign w:val="center"/>
          </w:tcPr>
          <w:p w14:paraId="5937B5A7"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0.3</w:t>
            </w:r>
            <w:r>
              <w:rPr>
                <w:rFonts w:ascii="Times New Roman" w:hAnsi="Times New Roman" w:cs="Times New Roman"/>
                <w:szCs w:val="24"/>
              </w:rPr>
              <w:t>3</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4</w:t>
            </w:r>
          </w:p>
        </w:tc>
      </w:tr>
      <w:tr w:rsidR="00161757" w:rsidRPr="00B6537E" w14:paraId="05A7F4FC" w14:textId="77777777" w:rsidTr="00161757">
        <w:trPr>
          <w:trHeight w:val="576"/>
        </w:trPr>
        <w:tc>
          <w:tcPr>
            <w:tcW w:w="1584" w:type="dxa"/>
            <w:tcBorders>
              <w:bottom w:val="nil"/>
            </w:tcBorders>
            <w:shd w:val="clear" w:color="auto" w:fill="auto"/>
            <w:vAlign w:val="center"/>
          </w:tcPr>
          <w:p w14:paraId="52B6E4E9" w14:textId="77777777" w:rsidR="00161757" w:rsidRDefault="00161757" w:rsidP="00161757">
            <w:pPr>
              <w:jc w:val="center"/>
              <w:rPr>
                <w:rFonts w:ascii="Times New Roman" w:hAnsi="Times New Roman"/>
                <w:kern w:val="2"/>
                <w:szCs w:val="24"/>
                <w14:ligatures w14:val="standard"/>
              </w:rPr>
            </w:pPr>
            <w:r w:rsidRPr="0091477E">
              <w:rPr>
                <w:rFonts w:ascii="Times New Roman" w:hAnsi="Times New Roman"/>
                <w:kern w:val="2"/>
                <w:szCs w:val="24"/>
                <w14:ligatures w14:val="standard"/>
              </w:rPr>
              <w:t>Bifenthrin</w:t>
            </w:r>
            <w:r>
              <w:rPr>
                <w:rFonts w:ascii="Times New Roman" w:hAnsi="Times New Roman"/>
                <w:kern w:val="2"/>
                <w:szCs w:val="24"/>
                <w14:ligatures w14:val="standard"/>
              </w:rPr>
              <w:t xml:space="preserve"> </w:t>
            </w:r>
          </w:p>
          <w:p w14:paraId="4D78A2AC" w14:textId="77777777" w:rsidR="00161757" w:rsidRPr="0091477E" w:rsidRDefault="00161757" w:rsidP="00161757">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tcBorders>
              <w:bottom w:val="nil"/>
            </w:tcBorders>
            <w:vAlign w:val="center"/>
          </w:tcPr>
          <w:p w14:paraId="28058D22" w14:textId="77777777" w:rsidR="00161757" w:rsidRPr="005911D7" w:rsidRDefault="00161757" w:rsidP="00161757">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7804135C" w14:textId="77777777" w:rsidR="00161757" w:rsidRDefault="00161757" w:rsidP="00161757">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tcBorders>
              <w:bottom w:val="nil"/>
            </w:tcBorders>
            <w:shd w:val="clear" w:color="auto" w:fill="auto"/>
            <w:vAlign w:val="center"/>
          </w:tcPr>
          <w:p w14:paraId="4F67B199" w14:textId="77777777" w:rsidR="00161757" w:rsidRPr="00B6537E" w:rsidRDefault="00161757" w:rsidP="00161757">
            <w:pPr>
              <w:autoSpaceDE w:val="0"/>
              <w:autoSpaceDN w:val="0"/>
              <w:adjustRightInd w:val="0"/>
              <w:jc w:val="center"/>
              <w:rPr>
                <w:rFonts w:ascii="Times New Roman" w:hAnsi="Times New Roman" w:cs="Times New Roman"/>
                <w:szCs w:val="24"/>
              </w:rPr>
            </w:pPr>
            <w:r>
              <w:rPr>
                <w:rFonts w:ascii="Times New Roman" w:hAnsi="Times New Roman" w:cs="Times New Roman"/>
                <w:szCs w:val="24"/>
              </w:rPr>
              <w:t>9</w:t>
            </w:r>
            <w:r w:rsidRPr="00B6537E">
              <w:rPr>
                <w:rFonts w:ascii="Times New Roman" w:hAnsi="Times New Roman" w:cs="Times New Roman"/>
                <w:szCs w:val="24"/>
              </w:rPr>
              <w:t>.</w:t>
            </w:r>
            <w:r>
              <w:rPr>
                <w:rFonts w:ascii="Times New Roman" w:hAnsi="Times New Roman" w:cs="Times New Roman"/>
                <w:szCs w:val="24"/>
              </w:rPr>
              <w:t>41</w:t>
            </w:r>
          </w:p>
          <w:p w14:paraId="58151A1D" w14:textId="77777777" w:rsidR="00161757"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2</w:t>
            </w:r>
            <w:r w:rsidRPr="00B6537E">
              <w:rPr>
                <w:rFonts w:ascii="Times New Roman" w:hAnsi="Times New Roman" w:cs="Times New Roman"/>
                <w:szCs w:val="24"/>
              </w:rPr>
              <w:t>)</w:t>
            </w:r>
          </w:p>
        </w:tc>
        <w:tc>
          <w:tcPr>
            <w:tcW w:w="1028" w:type="dxa"/>
            <w:tcBorders>
              <w:bottom w:val="nil"/>
            </w:tcBorders>
            <w:shd w:val="clear" w:color="auto" w:fill="auto"/>
            <w:vAlign w:val="center"/>
          </w:tcPr>
          <w:p w14:paraId="3C97BB14" w14:textId="77777777" w:rsidR="00161757" w:rsidRPr="00B6537E" w:rsidRDefault="00161757" w:rsidP="00161757">
            <w:pPr>
              <w:autoSpaceDE w:val="0"/>
              <w:autoSpaceDN w:val="0"/>
              <w:adjustRightInd w:val="0"/>
              <w:jc w:val="center"/>
              <w:rPr>
                <w:rFonts w:ascii="Times New Roman" w:hAnsi="Times New Roman" w:cs="Times New Roman"/>
                <w:szCs w:val="24"/>
              </w:rPr>
            </w:pPr>
            <w:r>
              <w:rPr>
                <w:rFonts w:ascii="Times New Roman" w:hAnsi="Times New Roman" w:cs="Times New Roman"/>
                <w:szCs w:val="24"/>
              </w:rPr>
              <w:t>0.18</w:t>
            </w:r>
          </w:p>
          <w:p w14:paraId="23F0C15D" w14:textId="77777777" w:rsidR="00161757" w:rsidRPr="00B6537E" w:rsidRDefault="00161757" w:rsidP="00161757">
            <w:pPr>
              <w:autoSpaceDE w:val="0"/>
              <w:autoSpaceDN w:val="0"/>
              <w:adjustRightInd w:val="0"/>
              <w:jc w:val="center"/>
              <w:rPr>
                <w:rFonts w:ascii="Times New Roman" w:hAnsi="Times New Roman" w:cs="Times New Roman"/>
                <w:szCs w:val="24"/>
              </w:rPr>
            </w:pPr>
            <w:r>
              <w:rPr>
                <w:rFonts w:ascii="Times New Roman" w:hAnsi="Times New Roman" w:cs="Times New Roman"/>
                <w:kern w:val="2"/>
                <w:szCs w:val="24"/>
                <w14:ligatures w14:val="standard"/>
              </w:rPr>
              <w:t>(1.8ml</w:t>
            </w:r>
            <w:r w:rsidRPr="00B6537E">
              <w:rPr>
                <w:rFonts w:ascii="Times New Roman" w:hAnsi="Times New Roman" w:cs="Times New Roman"/>
                <w:kern w:val="2"/>
                <w:szCs w:val="24"/>
                <w14:ligatures w14:val="standard"/>
              </w:rPr>
              <w:t>)</w:t>
            </w:r>
          </w:p>
        </w:tc>
        <w:tc>
          <w:tcPr>
            <w:tcW w:w="1547" w:type="dxa"/>
            <w:tcBorders>
              <w:bottom w:val="nil"/>
            </w:tcBorders>
            <w:shd w:val="clear" w:color="auto" w:fill="auto"/>
            <w:vAlign w:val="center"/>
          </w:tcPr>
          <w:p w14:paraId="6636D11E"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15</w:t>
            </w:r>
            <w:r w:rsidRPr="00B6537E">
              <w:rPr>
                <w:rFonts w:ascii="Times New Roman" w:hAnsi="Times New Roman" w:cs="Times New Roman"/>
                <w:szCs w:val="24"/>
              </w:rPr>
              <w:t xml:space="preserve"> - 0.</w:t>
            </w:r>
            <w:r>
              <w:rPr>
                <w:rFonts w:ascii="Times New Roman" w:hAnsi="Times New Roman" w:cs="Times New Roman"/>
                <w:szCs w:val="24"/>
              </w:rPr>
              <w:t>43</w:t>
            </w:r>
          </w:p>
        </w:tc>
        <w:tc>
          <w:tcPr>
            <w:tcW w:w="1040" w:type="dxa"/>
            <w:tcBorders>
              <w:bottom w:val="nil"/>
            </w:tcBorders>
            <w:shd w:val="clear" w:color="auto" w:fill="auto"/>
            <w:vAlign w:val="center"/>
          </w:tcPr>
          <w:p w14:paraId="60015EE9"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27</w:t>
            </w:r>
          </w:p>
          <w:p w14:paraId="2FA309E1"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2</w:t>
            </w:r>
            <w:r w:rsidRPr="00B6537E">
              <w:rPr>
                <w:rFonts w:ascii="Times New Roman" w:hAnsi="Times New Roman" w:cs="Times New Roman"/>
                <w:szCs w:val="24"/>
              </w:rPr>
              <w:t>.</w:t>
            </w:r>
            <w:r>
              <w:rPr>
                <w:rFonts w:ascii="Times New Roman" w:hAnsi="Times New Roman" w:cs="Times New Roman"/>
                <w:szCs w:val="24"/>
              </w:rPr>
              <w:t>7ml</w:t>
            </w:r>
            <w:r w:rsidRPr="00B6537E">
              <w:rPr>
                <w:rFonts w:ascii="Times New Roman" w:hAnsi="Times New Roman" w:cs="Times New Roman"/>
                <w:szCs w:val="24"/>
              </w:rPr>
              <w:t>)</w:t>
            </w:r>
          </w:p>
        </w:tc>
        <w:tc>
          <w:tcPr>
            <w:tcW w:w="1415" w:type="dxa"/>
            <w:tcBorders>
              <w:bottom w:val="nil"/>
            </w:tcBorders>
            <w:shd w:val="clear" w:color="auto" w:fill="auto"/>
            <w:vAlign w:val="center"/>
          </w:tcPr>
          <w:p w14:paraId="1CBED289"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22</w:t>
            </w:r>
            <w:r w:rsidRPr="00B6537E">
              <w:rPr>
                <w:rFonts w:ascii="Times New Roman" w:hAnsi="Times New Roman" w:cs="Times New Roman"/>
                <w:szCs w:val="24"/>
              </w:rPr>
              <w:t xml:space="preserve"> - 0.</w:t>
            </w:r>
            <w:r>
              <w:rPr>
                <w:rFonts w:ascii="Times New Roman" w:hAnsi="Times New Roman" w:cs="Times New Roman"/>
                <w:szCs w:val="24"/>
              </w:rPr>
              <w:t>46</w:t>
            </w:r>
          </w:p>
        </w:tc>
        <w:tc>
          <w:tcPr>
            <w:tcW w:w="1286" w:type="dxa"/>
            <w:tcBorders>
              <w:bottom w:val="nil"/>
            </w:tcBorders>
            <w:shd w:val="clear" w:color="auto" w:fill="auto"/>
            <w:vAlign w:val="center"/>
          </w:tcPr>
          <w:p w14:paraId="5F9F846B"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49</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9</w:t>
            </w:r>
          </w:p>
        </w:tc>
      </w:tr>
      <w:tr w:rsidR="00161757" w:rsidRPr="00B6537E" w14:paraId="38749C08" w14:textId="77777777" w:rsidTr="00161757">
        <w:trPr>
          <w:trHeight w:val="576"/>
        </w:trPr>
        <w:tc>
          <w:tcPr>
            <w:tcW w:w="1584" w:type="dxa"/>
            <w:tcBorders>
              <w:top w:val="nil"/>
              <w:bottom w:val="nil"/>
            </w:tcBorders>
            <w:shd w:val="clear" w:color="auto" w:fill="auto"/>
            <w:vAlign w:val="center"/>
          </w:tcPr>
          <w:p w14:paraId="176E218B" w14:textId="77777777" w:rsidR="00161757" w:rsidRDefault="00161757" w:rsidP="00161757">
            <w:pPr>
              <w:jc w:val="center"/>
              <w:rPr>
                <w:rFonts w:ascii="Times New Roman" w:hAnsi="Times New Roman"/>
                <w:kern w:val="2"/>
                <w:szCs w:val="24"/>
                <w14:ligatures w14:val="standard"/>
              </w:rPr>
            </w:pPr>
            <w:r w:rsidRPr="0091477E">
              <w:rPr>
                <w:rFonts w:ascii="Times New Roman" w:hAnsi="Times New Roman"/>
                <w:kern w:val="2"/>
                <w:szCs w:val="24"/>
                <w14:ligatures w14:val="standard"/>
              </w:rPr>
              <w:t>Cypermethrin</w:t>
            </w:r>
            <w:r>
              <w:rPr>
                <w:rFonts w:ascii="Times New Roman" w:hAnsi="Times New Roman"/>
                <w:kern w:val="2"/>
                <w:szCs w:val="24"/>
                <w14:ligatures w14:val="standard"/>
              </w:rPr>
              <w:t xml:space="preserve"> </w:t>
            </w:r>
          </w:p>
          <w:p w14:paraId="77099B99" w14:textId="77777777" w:rsidR="00161757" w:rsidRPr="0091477E" w:rsidRDefault="00161757" w:rsidP="00161757">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tcBorders>
              <w:top w:val="nil"/>
              <w:bottom w:val="nil"/>
            </w:tcBorders>
            <w:vAlign w:val="center"/>
          </w:tcPr>
          <w:p w14:paraId="46A32F13" w14:textId="77777777" w:rsidR="00161757" w:rsidRPr="005911D7" w:rsidRDefault="00161757" w:rsidP="00161757">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7D51B45B" w14:textId="77777777" w:rsidR="00161757" w:rsidRDefault="00161757" w:rsidP="00161757">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tcBorders>
              <w:top w:val="nil"/>
              <w:bottom w:val="nil"/>
            </w:tcBorders>
            <w:shd w:val="clear" w:color="auto" w:fill="auto"/>
            <w:vAlign w:val="center"/>
          </w:tcPr>
          <w:p w14:paraId="4280F9B3" w14:textId="77777777" w:rsidR="00161757" w:rsidRPr="00B6537E" w:rsidRDefault="00161757" w:rsidP="00161757">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w:t>
            </w:r>
            <w:r w:rsidRPr="00B6537E">
              <w:rPr>
                <w:rFonts w:ascii="Times New Roman" w:hAnsi="Times New Roman" w:cs="Times New Roman"/>
                <w:szCs w:val="24"/>
              </w:rPr>
              <w:t>.</w:t>
            </w:r>
            <w:r>
              <w:rPr>
                <w:rFonts w:ascii="Times New Roman" w:hAnsi="Times New Roman" w:cs="Times New Roman"/>
                <w:szCs w:val="24"/>
              </w:rPr>
              <w:t>13</w:t>
            </w:r>
          </w:p>
          <w:p w14:paraId="68F81E91" w14:textId="77777777" w:rsidR="00161757"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2</w:t>
            </w:r>
            <w:r w:rsidRPr="00B6537E">
              <w:rPr>
                <w:rFonts w:ascii="Times New Roman" w:hAnsi="Times New Roman" w:cs="Times New Roman"/>
                <w:szCs w:val="24"/>
              </w:rPr>
              <w:t>)</w:t>
            </w:r>
          </w:p>
        </w:tc>
        <w:tc>
          <w:tcPr>
            <w:tcW w:w="1028" w:type="dxa"/>
            <w:tcBorders>
              <w:top w:val="nil"/>
              <w:bottom w:val="nil"/>
            </w:tcBorders>
            <w:shd w:val="clear" w:color="auto" w:fill="auto"/>
            <w:vAlign w:val="center"/>
          </w:tcPr>
          <w:p w14:paraId="11B99904"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12</w:t>
            </w:r>
          </w:p>
          <w:p w14:paraId="182FD6FE"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2ml</w:t>
            </w:r>
            <w:r w:rsidRPr="00B6537E">
              <w:rPr>
                <w:rFonts w:ascii="Times New Roman" w:hAnsi="Times New Roman" w:cs="Times New Roman"/>
                <w:szCs w:val="24"/>
              </w:rPr>
              <w:t>)</w:t>
            </w:r>
          </w:p>
        </w:tc>
        <w:tc>
          <w:tcPr>
            <w:tcW w:w="1547" w:type="dxa"/>
            <w:tcBorders>
              <w:top w:val="nil"/>
              <w:bottom w:val="nil"/>
            </w:tcBorders>
            <w:shd w:val="clear" w:color="auto" w:fill="auto"/>
            <w:vAlign w:val="center"/>
          </w:tcPr>
          <w:p w14:paraId="7E578C03"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09</w:t>
            </w:r>
            <w:r w:rsidRPr="00B6537E">
              <w:rPr>
                <w:rFonts w:ascii="Times New Roman" w:hAnsi="Times New Roman" w:cs="Times New Roman"/>
                <w:szCs w:val="24"/>
              </w:rPr>
              <w:t xml:space="preserve"> - 0.</w:t>
            </w:r>
            <w:r>
              <w:rPr>
                <w:rFonts w:ascii="Times New Roman" w:hAnsi="Times New Roman" w:cs="Times New Roman"/>
                <w:szCs w:val="24"/>
              </w:rPr>
              <w:t>31</w:t>
            </w:r>
          </w:p>
        </w:tc>
        <w:tc>
          <w:tcPr>
            <w:tcW w:w="1040" w:type="dxa"/>
            <w:tcBorders>
              <w:top w:val="nil"/>
              <w:bottom w:val="nil"/>
            </w:tcBorders>
            <w:shd w:val="clear" w:color="auto" w:fill="auto"/>
            <w:vAlign w:val="center"/>
          </w:tcPr>
          <w:p w14:paraId="7FA342B3"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42</w:t>
            </w:r>
          </w:p>
          <w:p w14:paraId="3542D7B8"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4</w:t>
            </w:r>
            <w:r w:rsidRPr="00B6537E">
              <w:rPr>
                <w:rFonts w:ascii="Times New Roman" w:hAnsi="Times New Roman" w:cs="Times New Roman"/>
                <w:szCs w:val="24"/>
              </w:rPr>
              <w:t>.</w:t>
            </w:r>
            <w:r>
              <w:rPr>
                <w:rFonts w:ascii="Times New Roman" w:hAnsi="Times New Roman" w:cs="Times New Roman"/>
                <w:szCs w:val="24"/>
              </w:rPr>
              <w:t>2ml</w:t>
            </w:r>
            <w:r w:rsidRPr="00B6537E">
              <w:rPr>
                <w:rFonts w:ascii="Times New Roman" w:hAnsi="Times New Roman" w:cs="Times New Roman"/>
                <w:szCs w:val="24"/>
              </w:rPr>
              <w:t>)</w:t>
            </w:r>
          </w:p>
        </w:tc>
        <w:tc>
          <w:tcPr>
            <w:tcW w:w="1415" w:type="dxa"/>
            <w:tcBorders>
              <w:top w:val="nil"/>
              <w:bottom w:val="nil"/>
            </w:tcBorders>
            <w:shd w:val="clear" w:color="auto" w:fill="auto"/>
            <w:vAlign w:val="center"/>
          </w:tcPr>
          <w:p w14:paraId="605A9013"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37</w:t>
            </w:r>
            <w:r w:rsidRPr="00B6537E">
              <w:rPr>
                <w:rFonts w:ascii="Times New Roman" w:hAnsi="Times New Roman" w:cs="Times New Roman"/>
                <w:szCs w:val="24"/>
              </w:rPr>
              <w:t xml:space="preserve"> - 0.</w:t>
            </w:r>
            <w:r>
              <w:rPr>
                <w:rFonts w:ascii="Times New Roman" w:hAnsi="Times New Roman" w:cs="Times New Roman"/>
                <w:szCs w:val="24"/>
              </w:rPr>
              <w:t>57</w:t>
            </w:r>
          </w:p>
        </w:tc>
        <w:tc>
          <w:tcPr>
            <w:tcW w:w="1286" w:type="dxa"/>
            <w:tcBorders>
              <w:top w:val="nil"/>
              <w:bottom w:val="nil"/>
            </w:tcBorders>
            <w:shd w:val="clear" w:color="auto" w:fill="auto"/>
            <w:vAlign w:val="center"/>
          </w:tcPr>
          <w:p w14:paraId="0D5607C4"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57</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8</w:t>
            </w:r>
          </w:p>
        </w:tc>
      </w:tr>
      <w:tr w:rsidR="00161757" w:rsidRPr="00B6537E" w14:paraId="1B4D25FD" w14:textId="77777777" w:rsidTr="00161757">
        <w:trPr>
          <w:trHeight w:val="576"/>
        </w:trPr>
        <w:tc>
          <w:tcPr>
            <w:tcW w:w="1584" w:type="dxa"/>
            <w:tcBorders>
              <w:top w:val="nil"/>
              <w:bottom w:val="single" w:sz="4" w:space="0" w:color="auto"/>
            </w:tcBorders>
            <w:shd w:val="clear" w:color="auto" w:fill="auto"/>
            <w:vAlign w:val="center"/>
          </w:tcPr>
          <w:p w14:paraId="6C92B0BA" w14:textId="77777777" w:rsidR="00161757" w:rsidRDefault="00161757" w:rsidP="00161757">
            <w:pPr>
              <w:jc w:val="center"/>
              <w:rPr>
                <w:rFonts w:ascii="Times New Roman" w:hAnsi="Times New Roman"/>
                <w:kern w:val="2"/>
                <w:szCs w:val="24"/>
                <w14:ligatures w14:val="standard"/>
              </w:rPr>
            </w:pPr>
            <w:r w:rsidRPr="0091477E">
              <w:rPr>
                <w:rFonts w:ascii="Times New Roman" w:hAnsi="Times New Roman"/>
                <w:kern w:val="2"/>
                <w:szCs w:val="24"/>
                <w14:ligatures w14:val="standard"/>
              </w:rPr>
              <w:t>Lambda-cyhalothrin</w:t>
            </w:r>
            <w:r>
              <w:rPr>
                <w:rFonts w:ascii="Times New Roman" w:hAnsi="Times New Roman"/>
                <w:kern w:val="2"/>
                <w:szCs w:val="24"/>
                <w14:ligatures w14:val="standard"/>
              </w:rPr>
              <w:t xml:space="preserve"> </w:t>
            </w:r>
          </w:p>
          <w:p w14:paraId="5292B6E5" w14:textId="77777777" w:rsidR="00161757" w:rsidRPr="0091477E" w:rsidRDefault="00161757" w:rsidP="00161757">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tcBorders>
              <w:top w:val="nil"/>
              <w:bottom w:val="single" w:sz="4" w:space="0" w:color="auto"/>
            </w:tcBorders>
            <w:vAlign w:val="center"/>
          </w:tcPr>
          <w:p w14:paraId="617F5B9C" w14:textId="77777777" w:rsidR="00161757" w:rsidRPr="005911D7" w:rsidRDefault="00161757" w:rsidP="00161757">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0.3</w:t>
            </w:r>
            <w:r>
              <w:rPr>
                <w:rFonts w:ascii="Times New Roman" w:hAnsi="Times New Roman" w:cs="Times New Roman"/>
                <w:kern w:val="2"/>
                <w:szCs w:val="24"/>
                <w14:ligatures w14:val="standard"/>
              </w:rPr>
              <w:t>3</w:t>
            </w:r>
          </w:p>
          <w:p w14:paraId="6DEA6981" w14:textId="77777777" w:rsidR="00161757" w:rsidRDefault="00161757" w:rsidP="00161757">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13.2</w:t>
            </w:r>
            <w:r w:rsidRPr="005911D7">
              <w:rPr>
                <w:rFonts w:ascii="Times New Roman" w:hAnsi="Times New Roman" w:cs="Times New Roman"/>
                <w:kern w:val="2"/>
                <w:szCs w:val="24"/>
                <w14:ligatures w14:val="standard"/>
              </w:rPr>
              <w:t>ml)</w:t>
            </w:r>
          </w:p>
        </w:tc>
        <w:tc>
          <w:tcPr>
            <w:tcW w:w="1153" w:type="dxa"/>
            <w:tcBorders>
              <w:top w:val="nil"/>
              <w:bottom w:val="single" w:sz="4" w:space="0" w:color="auto"/>
            </w:tcBorders>
            <w:shd w:val="clear" w:color="auto" w:fill="auto"/>
            <w:vAlign w:val="center"/>
          </w:tcPr>
          <w:p w14:paraId="54DE610A" w14:textId="77777777" w:rsidR="00161757" w:rsidRPr="00B6537E" w:rsidRDefault="00161757" w:rsidP="00161757">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w:t>
            </w:r>
            <w:r w:rsidRPr="00B6537E">
              <w:rPr>
                <w:rFonts w:ascii="Times New Roman" w:hAnsi="Times New Roman" w:cs="Times New Roman"/>
                <w:szCs w:val="24"/>
              </w:rPr>
              <w:t>.</w:t>
            </w:r>
            <w:r>
              <w:rPr>
                <w:rFonts w:ascii="Times New Roman" w:hAnsi="Times New Roman" w:cs="Times New Roman"/>
                <w:szCs w:val="24"/>
              </w:rPr>
              <w:t>07</w:t>
            </w:r>
          </w:p>
          <w:p w14:paraId="723D9B1D" w14:textId="77777777" w:rsidR="00161757"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w:t>
            </w:r>
            <w:r>
              <w:rPr>
                <w:rFonts w:ascii="Times New Roman" w:hAnsi="Times New Roman" w:cs="Times New Roman"/>
                <w:szCs w:val="24"/>
              </w:rPr>
              <w:t>02</w:t>
            </w:r>
            <w:r w:rsidRPr="00B6537E">
              <w:rPr>
                <w:rFonts w:ascii="Times New Roman" w:hAnsi="Times New Roman" w:cs="Times New Roman"/>
                <w:szCs w:val="24"/>
              </w:rPr>
              <w:t>)</w:t>
            </w:r>
          </w:p>
        </w:tc>
        <w:tc>
          <w:tcPr>
            <w:tcW w:w="1028" w:type="dxa"/>
            <w:tcBorders>
              <w:top w:val="nil"/>
              <w:bottom w:val="single" w:sz="4" w:space="0" w:color="auto"/>
            </w:tcBorders>
            <w:shd w:val="clear" w:color="auto" w:fill="auto"/>
            <w:vAlign w:val="center"/>
          </w:tcPr>
          <w:p w14:paraId="4074A99C"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11</w:t>
            </w:r>
          </w:p>
          <w:p w14:paraId="569BAC19"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4</w:t>
            </w:r>
            <w:r w:rsidRPr="00B6537E">
              <w:rPr>
                <w:rFonts w:ascii="Times New Roman" w:hAnsi="Times New Roman" w:cs="Times New Roman"/>
                <w:szCs w:val="24"/>
              </w:rPr>
              <w:t>.</w:t>
            </w:r>
            <w:r>
              <w:rPr>
                <w:rFonts w:ascii="Times New Roman" w:hAnsi="Times New Roman" w:cs="Times New Roman"/>
                <w:szCs w:val="24"/>
              </w:rPr>
              <w:t>4ml</w:t>
            </w:r>
            <w:r w:rsidRPr="00B6537E">
              <w:rPr>
                <w:rFonts w:ascii="Times New Roman" w:hAnsi="Times New Roman" w:cs="Times New Roman"/>
                <w:szCs w:val="24"/>
              </w:rPr>
              <w:t>)</w:t>
            </w:r>
          </w:p>
        </w:tc>
        <w:tc>
          <w:tcPr>
            <w:tcW w:w="1547" w:type="dxa"/>
            <w:tcBorders>
              <w:top w:val="nil"/>
              <w:bottom w:val="single" w:sz="4" w:space="0" w:color="auto"/>
            </w:tcBorders>
            <w:shd w:val="clear" w:color="auto" w:fill="auto"/>
            <w:vAlign w:val="center"/>
          </w:tcPr>
          <w:p w14:paraId="2D262089"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09 - 0.34</w:t>
            </w:r>
          </w:p>
        </w:tc>
        <w:tc>
          <w:tcPr>
            <w:tcW w:w="1040" w:type="dxa"/>
            <w:tcBorders>
              <w:top w:val="nil"/>
              <w:bottom w:val="single" w:sz="4" w:space="0" w:color="auto"/>
            </w:tcBorders>
            <w:shd w:val="clear" w:color="auto" w:fill="auto"/>
            <w:vAlign w:val="center"/>
          </w:tcPr>
          <w:p w14:paraId="2ABAFF5D"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19</w:t>
            </w:r>
          </w:p>
          <w:p w14:paraId="62E35339"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6</w:t>
            </w:r>
            <w:r w:rsidRPr="00B6537E">
              <w:rPr>
                <w:rFonts w:ascii="Times New Roman" w:hAnsi="Times New Roman" w:cs="Times New Roman"/>
                <w:szCs w:val="24"/>
              </w:rPr>
              <w:t>.</w:t>
            </w:r>
            <w:r>
              <w:rPr>
                <w:rFonts w:ascii="Times New Roman" w:hAnsi="Times New Roman" w:cs="Times New Roman"/>
                <w:szCs w:val="24"/>
              </w:rPr>
              <w:t>1ml)</w:t>
            </w:r>
          </w:p>
        </w:tc>
        <w:tc>
          <w:tcPr>
            <w:tcW w:w="1415" w:type="dxa"/>
            <w:tcBorders>
              <w:top w:val="nil"/>
              <w:bottom w:val="single" w:sz="4" w:space="0" w:color="auto"/>
            </w:tcBorders>
            <w:shd w:val="clear" w:color="auto" w:fill="auto"/>
            <w:vAlign w:val="center"/>
          </w:tcPr>
          <w:p w14:paraId="45FC93A3"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15</w:t>
            </w:r>
            <w:r w:rsidRPr="00B6537E">
              <w:rPr>
                <w:rFonts w:ascii="Times New Roman" w:hAnsi="Times New Roman" w:cs="Times New Roman"/>
                <w:szCs w:val="24"/>
              </w:rPr>
              <w:t xml:space="preserve"> - 0.</w:t>
            </w:r>
            <w:r>
              <w:rPr>
                <w:rFonts w:ascii="Times New Roman" w:hAnsi="Times New Roman" w:cs="Times New Roman"/>
                <w:szCs w:val="24"/>
              </w:rPr>
              <w:t>41</w:t>
            </w:r>
          </w:p>
        </w:tc>
        <w:tc>
          <w:tcPr>
            <w:tcW w:w="1286" w:type="dxa"/>
            <w:tcBorders>
              <w:top w:val="nil"/>
              <w:bottom w:val="single" w:sz="4" w:space="0" w:color="auto"/>
            </w:tcBorders>
            <w:shd w:val="clear" w:color="auto" w:fill="auto"/>
            <w:vAlign w:val="center"/>
          </w:tcPr>
          <w:p w14:paraId="05B8BD91" w14:textId="77777777" w:rsidR="00161757" w:rsidRPr="00B6537E" w:rsidRDefault="00161757" w:rsidP="00161757">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41</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6</w:t>
            </w:r>
          </w:p>
        </w:tc>
      </w:tr>
    </w:tbl>
    <w:p w14:paraId="366C2701" w14:textId="77777777" w:rsidR="001D0F3E" w:rsidRDefault="001D0F3E" w:rsidP="001D0F3E">
      <w:pPr>
        <w:spacing w:line="360" w:lineRule="auto"/>
        <w:jc w:val="both"/>
        <w:rPr>
          <w:rFonts w:ascii="Times New Roman" w:hAnsi="Times New Roman"/>
          <w:b/>
          <w:kern w:val="2"/>
          <w:sz w:val="24"/>
          <w:szCs w:val="24"/>
          <w14:ligatures w14:val="standard"/>
        </w:rPr>
      </w:pPr>
      <w:r w:rsidRPr="00B6537E">
        <w:rPr>
          <w:rFonts w:ascii="Times New Roman" w:hAnsi="Times New Roman"/>
          <w:kern w:val="2"/>
          <w:sz w:val="24"/>
          <w:szCs w:val="24"/>
          <w14:ligatures w14:val="standard"/>
        </w:rPr>
        <w:t>CI = Confidence interval; χ</w:t>
      </w:r>
      <w:r w:rsidRPr="00B6537E">
        <w:rPr>
          <w:rFonts w:ascii="Times New Roman" w:hAnsi="Times New Roman"/>
          <w:kern w:val="2"/>
          <w:sz w:val="24"/>
          <w:szCs w:val="24"/>
          <w:vertAlign w:val="superscript"/>
          <w14:ligatures w14:val="standard"/>
        </w:rPr>
        <w:t xml:space="preserve">2 </w:t>
      </w:r>
      <w:r w:rsidRPr="00B6537E">
        <w:rPr>
          <w:rFonts w:ascii="Times New Roman" w:hAnsi="Times New Roman"/>
          <w:kern w:val="2"/>
          <w:sz w:val="24"/>
          <w:szCs w:val="24"/>
          <w14:ligatures w14:val="standard"/>
        </w:rPr>
        <w:t>= Chi square value; D.F = Degree of freedom; P = Probability value; LC</w:t>
      </w:r>
      <w:r w:rsidRPr="00B6537E">
        <w:rPr>
          <w:rFonts w:ascii="Times New Roman" w:hAnsi="Times New Roman"/>
          <w:kern w:val="2"/>
          <w:sz w:val="24"/>
          <w:szCs w:val="24"/>
          <w:vertAlign w:val="subscript"/>
          <w14:ligatures w14:val="standard"/>
        </w:rPr>
        <w:t xml:space="preserve">50 </w:t>
      </w:r>
      <w:r w:rsidRPr="00B6537E">
        <w:rPr>
          <w:rFonts w:ascii="Times New Roman" w:hAnsi="Times New Roman"/>
          <w:kern w:val="2"/>
          <w:sz w:val="24"/>
          <w:szCs w:val="24"/>
          <w14:ligatures w14:val="standard"/>
        </w:rPr>
        <w:t>= Lethal convocation; FL = Fiducial Limit; SE = Standard error</w:t>
      </w:r>
    </w:p>
    <w:p w14:paraId="6E211373" w14:textId="77777777" w:rsidR="001D0F3E" w:rsidRPr="004A11B9" w:rsidRDefault="001D0F3E" w:rsidP="001D0F3E">
      <w:pPr>
        <w:spacing w:line="360" w:lineRule="auto"/>
        <w:jc w:val="both"/>
        <w:rPr>
          <w:rFonts w:ascii="Times New Roman" w:hAnsi="Times New Roman" w:cs="Times New Roman"/>
          <w:b/>
          <w:sz w:val="24"/>
        </w:rPr>
      </w:pPr>
      <w:r w:rsidRPr="004A11B9">
        <w:rPr>
          <w:rFonts w:ascii="Times New Roman" w:hAnsi="Times New Roman" w:cs="Times New Roman"/>
          <w:b/>
          <w:sz w:val="24"/>
        </w:rPr>
        <w:lastRenderedPageBreak/>
        <w:t>LC</w:t>
      </w:r>
      <w:r w:rsidRPr="004A11B9">
        <w:rPr>
          <w:rFonts w:ascii="Times New Roman" w:hAnsi="Times New Roman" w:cs="Times New Roman"/>
          <w:b/>
          <w:sz w:val="24"/>
          <w:vertAlign w:val="subscript"/>
        </w:rPr>
        <w:t>50</w:t>
      </w:r>
      <w:r w:rsidRPr="004A11B9">
        <w:rPr>
          <w:rFonts w:ascii="Times New Roman" w:hAnsi="Times New Roman" w:cs="Times New Roman"/>
          <w:b/>
          <w:sz w:val="24"/>
        </w:rPr>
        <w:t xml:space="preserve"> and LC</w:t>
      </w:r>
      <w:r w:rsidRPr="004A11B9">
        <w:rPr>
          <w:rFonts w:ascii="Times New Roman" w:hAnsi="Times New Roman" w:cs="Times New Roman"/>
          <w:b/>
          <w:sz w:val="24"/>
          <w:vertAlign w:val="subscript"/>
        </w:rPr>
        <w:t>90</w:t>
      </w:r>
      <w:r w:rsidRPr="004A11B9">
        <w:rPr>
          <w:rFonts w:ascii="Times New Roman" w:hAnsi="Times New Roman" w:cs="Times New Roman"/>
          <w:b/>
          <w:sz w:val="24"/>
        </w:rPr>
        <w:t xml:space="preserve"> values of different concentrations of pyrethroids alone and in combination with synergist for </w:t>
      </w:r>
      <w:r w:rsidRPr="004A11B9">
        <w:rPr>
          <w:rFonts w:ascii="Times New Roman" w:hAnsi="Times New Roman" w:cs="Times New Roman"/>
          <w:b/>
          <w:i/>
          <w:sz w:val="24"/>
        </w:rPr>
        <w:t>P. gossypiella</w:t>
      </w:r>
      <w:r w:rsidRPr="004A11B9">
        <w:rPr>
          <w:rFonts w:ascii="Times New Roman" w:hAnsi="Times New Roman" w:cs="Times New Roman"/>
          <w:b/>
          <w:sz w:val="24"/>
        </w:rPr>
        <w:t xml:space="preserve"> population collected from </w:t>
      </w:r>
      <w:r>
        <w:rPr>
          <w:rFonts w:asciiTheme="majorBidi" w:hAnsiTheme="majorBidi" w:cstheme="majorBidi"/>
          <w:b/>
          <w:bCs/>
          <w:sz w:val="24"/>
          <w:szCs w:val="24"/>
        </w:rPr>
        <w:t xml:space="preserve">Vehari </w:t>
      </w:r>
      <w:r w:rsidRPr="004A11B9">
        <w:rPr>
          <w:rFonts w:ascii="Times New Roman" w:hAnsi="Times New Roman" w:cs="Times New Roman"/>
          <w:b/>
          <w:sz w:val="24"/>
        </w:rPr>
        <w:t xml:space="preserve">district at C.I 95% after </w:t>
      </w:r>
      <w:r>
        <w:rPr>
          <w:rFonts w:ascii="Times New Roman" w:hAnsi="Times New Roman" w:cs="Times New Roman"/>
          <w:b/>
          <w:sz w:val="24"/>
        </w:rPr>
        <w:t>72</w:t>
      </w:r>
      <w:r w:rsidRPr="004A11B9">
        <w:rPr>
          <w:rFonts w:ascii="Times New Roman" w:hAnsi="Times New Roman" w:cs="Times New Roman"/>
          <w:b/>
          <w:sz w:val="24"/>
        </w:rPr>
        <w:t xml:space="preserve"> hour</w:t>
      </w:r>
    </w:p>
    <w:p w14:paraId="05F40490" w14:textId="77777777" w:rsidR="001D0F3E" w:rsidRDefault="001D0F3E" w:rsidP="001D0F3E">
      <w:pPr>
        <w:spacing w:line="360" w:lineRule="auto"/>
        <w:ind w:firstLine="450"/>
        <w:jc w:val="both"/>
        <w:rPr>
          <w:rFonts w:ascii="Times New Roman" w:hAnsi="Times New Roman" w:cs="Times New Roman"/>
          <w:sz w:val="24"/>
          <w:szCs w:val="24"/>
        </w:rPr>
      </w:pPr>
      <w:r w:rsidRPr="00536AEF">
        <w:rPr>
          <w:rFonts w:ascii="Times New Roman" w:hAnsi="Times New Roman" w:cs="Times New Roman"/>
          <w:sz w:val="24"/>
          <w:szCs w:val="24"/>
        </w:rPr>
        <w:t xml:space="preserve">After </w:t>
      </w:r>
      <w:r>
        <w:rPr>
          <w:rFonts w:ascii="Times New Roman" w:hAnsi="Times New Roman" w:cs="Times New Roman"/>
          <w:sz w:val="24"/>
          <w:szCs w:val="24"/>
        </w:rPr>
        <w:t>72</w:t>
      </w:r>
      <w:r w:rsidRPr="00536AEF">
        <w:rPr>
          <w:rFonts w:ascii="Times New Roman" w:hAnsi="Times New Roman" w:cs="Times New Roman"/>
          <w:sz w:val="24"/>
          <w:szCs w:val="24"/>
        </w:rPr>
        <w:t xml:space="preserve"> hours,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sidRPr="004F2D5B">
        <w:rPr>
          <w:rFonts w:ascii="Times New Roman" w:hAnsi="Times New Roman"/>
          <w:kern w:val="2"/>
          <w:sz w:val="24"/>
          <w:szCs w:val="24"/>
          <w14:ligatures w14:val="standard"/>
        </w:rPr>
        <w:t>deltamethrin</w:t>
      </w:r>
      <w:r w:rsidRPr="00536AEF">
        <w:rPr>
          <w:rFonts w:ascii="Times New Roman" w:hAnsi="Times New Roman" w:cs="Times New Roman"/>
          <w:sz w:val="24"/>
          <w:szCs w:val="24"/>
        </w:rPr>
        <w:t xml:space="preserve"> were </w:t>
      </w:r>
      <w:r>
        <w:rPr>
          <w:rFonts w:ascii="Times New Roman" w:hAnsi="Times New Roman" w:cs="Times New Roman"/>
          <w:sz w:val="24"/>
          <w:szCs w:val="24"/>
        </w:rPr>
        <w:t>0.05</w:t>
      </w:r>
      <w:r w:rsidRPr="00536AEF">
        <w:rPr>
          <w:rFonts w:ascii="Times New Roman" w:hAnsi="Times New Roman" w:cs="Times New Roman"/>
          <w:sz w:val="24"/>
          <w:szCs w:val="24"/>
        </w:rPr>
        <w:t xml:space="preserve"> </w:t>
      </w:r>
      <w:r>
        <w:rPr>
          <w:rFonts w:ascii="Times New Roman" w:hAnsi="Times New Roman" w:cs="Times New Roman"/>
          <w:sz w:val="24"/>
          <w:szCs w:val="24"/>
        </w:rPr>
        <w:t>and 0.29</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whereas</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sidRPr="004F2D5B">
        <w:rPr>
          <w:rFonts w:ascii="Times New Roman" w:hAnsi="Times New Roman"/>
          <w:kern w:val="2"/>
          <w:sz w:val="24"/>
          <w:szCs w:val="24"/>
          <w14:ligatures w14:val="standard"/>
        </w:rPr>
        <w:t>deltamethrin</w:t>
      </w:r>
      <w:r>
        <w:rPr>
          <w:rFonts w:ascii="Times New Roman" w:hAnsi="Times New Roman"/>
          <w:kern w:val="2"/>
          <w:sz w:val="24"/>
          <w:szCs w:val="24"/>
          <w14:ligatures w14:val="standard"/>
        </w:rPr>
        <w:t xml:space="preserve"> with synergist</w:t>
      </w:r>
      <w:r w:rsidRPr="00536AEF">
        <w:rPr>
          <w:rFonts w:ascii="Times New Roman" w:hAnsi="Times New Roman" w:cs="Times New Roman"/>
          <w:sz w:val="24"/>
          <w:szCs w:val="24"/>
        </w:rPr>
        <w:t xml:space="preserve"> were 0.</w:t>
      </w:r>
      <w:r>
        <w:rPr>
          <w:rFonts w:ascii="Times New Roman" w:hAnsi="Times New Roman" w:cs="Times New Roman"/>
          <w:sz w:val="24"/>
          <w:szCs w:val="24"/>
        </w:rPr>
        <w:t>02</w:t>
      </w:r>
      <w:r w:rsidRPr="00536AEF">
        <w:rPr>
          <w:rFonts w:ascii="Times New Roman" w:hAnsi="Times New Roman" w:cs="Times New Roman"/>
          <w:sz w:val="24"/>
          <w:szCs w:val="24"/>
        </w:rPr>
        <w:t xml:space="preserve"> and </w:t>
      </w:r>
      <w:r>
        <w:rPr>
          <w:rFonts w:ascii="Times New Roman" w:hAnsi="Times New Roman" w:cs="Times New Roman"/>
          <w:sz w:val="24"/>
          <w:szCs w:val="24"/>
        </w:rPr>
        <w:t>0</w:t>
      </w:r>
      <w:r w:rsidRPr="00536AEF">
        <w:rPr>
          <w:rFonts w:ascii="Times New Roman" w:hAnsi="Times New Roman" w:cs="Times New Roman"/>
          <w:sz w:val="24"/>
          <w:szCs w:val="24"/>
        </w:rPr>
        <w:t>.</w:t>
      </w:r>
      <w:r>
        <w:rPr>
          <w:rFonts w:ascii="Times New Roman" w:hAnsi="Times New Roman" w:cs="Times New Roman"/>
          <w:sz w:val="24"/>
          <w:szCs w:val="24"/>
        </w:rPr>
        <w:t>19</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In the same way</w:t>
      </w:r>
      <w:r w:rsidRPr="00536AEF">
        <w:rPr>
          <w:rFonts w:ascii="Times New Roman" w:hAnsi="Times New Roman" w:cs="Times New Roman"/>
          <w:sz w:val="24"/>
          <w:szCs w:val="24"/>
        </w:rPr>
        <w:t xml:space="preserve">,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bifenthrin</w:t>
      </w:r>
      <w:r w:rsidRPr="00536AEF">
        <w:rPr>
          <w:rFonts w:ascii="Times New Roman" w:hAnsi="Times New Roman" w:cs="Times New Roman"/>
          <w:sz w:val="24"/>
          <w:szCs w:val="24"/>
        </w:rPr>
        <w:t xml:space="preserve"> were </w:t>
      </w:r>
      <w:r>
        <w:rPr>
          <w:rFonts w:ascii="Times New Roman" w:hAnsi="Times New Roman" w:cs="Times New Roman"/>
          <w:sz w:val="24"/>
          <w:szCs w:val="24"/>
        </w:rPr>
        <w:t>0.22</w:t>
      </w:r>
      <w:r w:rsidRPr="00536AEF">
        <w:rPr>
          <w:rFonts w:ascii="Times New Roman" w:hAnsi="Times New Roman" w:cs="Times New Roman"/>
          <w:sz w:val="24"/>
          <w:szCs w:val="24"/>
        </w:rPr>
        <w:t xml:space="preserve"> </w:t>
      </w:r>
      <w:r>
        <w:rPr>
          <w:rFonts w:ascii="Times New Roman" w:hAnsi="Times New Roman" w:cs="Times New Roman"/>
          <w:sz w:val="24"/>
          <w:szCs w:val="24"/>
        </w:rPr>
        <w:t>and 0.42</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while</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bifenthrin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0.17</w:t>
      </w:r>
      <w:r w:rsidRPr="00536AEF">
        <w:rPr>
          <w:rFonts w:ascii="Times New Roman" w:hAnsi="Times New Roman" w:cs="Times New Roman"/>
          <w:sz w:val="24"/>
          <w:szCs w:val="24"/>
        </w:rPr>
        <w:t xml:space="preserve"> and </w:t>
      </w:r>
      <w:r>
        <w:rPr>
          <w:rFonts w:ascii="Times New Roman" w:hAnsi="Times New Roman" w:cs="Times New Roman"/>
          <w:sz w:val="24"/>
          <w:szCs w:val="24"/>
        </w:rPr>
        <w:t>0.35</w:t>
      </w:r>
      <w:r w:rsidRPr="00536AEF">
        <w:rPr>
          <w:rFonts w:ascii="Times New Roman" w:hAnsi="Times New Roman" w:cs="Times New Roman"/>
          <w:sz w:val="24"/>
          <w:szCs w:val="24"/>
        </w:rPr>
        <w:t>% respectively</w:t>
      </w:r>
      <w:r w:rsidR="00C510CF">
        <w:rPr>
          <w:rFonts w:ascii="Times New Roman" w:hAnsi="Times New Roman" w:cs="Times New Roman"/>
          <w:sz w:val="24"/>
          <w:szCs w:val="24"/>
        </w:rPr>
        <w:t xml:space="preserve"> (Table </w:t>
      </w:r>
      <w:r w:rsidR="00C510CF" w:rsidRPr="00C510CF">
        <w:rPr>
          <w:rFonts w:ascii="Times New Roman" w:hAnsi="Times New Roman"/>
          <w:kern w:val="2"/>
          <w:sz w:val="24"/>
          <w14:ligatures w14:val="standard"/>
        </w:rPr>
        <w:t>8.2.</w:t>
      </w:r>
      <w:r w:rsidR="00C510CF">
        <w:rPr>
          <w:rFonts w:ascii="Times New Roman" w:hAnsi="Times New Roman"/>
          <w:kern w:val="2"/>
          <w:sz w:val="24"/>
          <w14:ligatures w14:val="standard"/>
        </w:rPr>
        <w:t>10</w:t>
      </w:r>
      <w:r w:rsidR="00C510CF">
        <w:rPr>
          <w:rFonts w:ascii="Times New Roman" w:hAnsi="Times New Roman" w:cs="Times New Roman"/>
          <w:sz w:val="24"/>
          <w:szCs w:val="24"/>
        </w:rPr>
        <w:t>)</w:t>
      </w:r>
      <w:r w:rsidRPr="00536AEF">
        <w:rPr>
          <w:rFonts w:ascii="Times New Roman" w:hAnsi="Times New Roman" w:cs="Times New Roman"/>
          <w:sz w:val="24"/>
          <w:szCs w:val="24"/>
        </w:rPr>
        <w:t>.</w:t>
      </w:r>
      <w:r w:rsidRPr="00D14339">
        <w:rPr>
          <w:rFonts w:ascii="Times New Roman" w:hAnsi="Times New Roman" w:cs="Times New Roman"/>
          <w:sz w:val="24"/>
          <w:szCs w:val="24"/>
        </w:rPr>
        <w:t xml:space="preserve"> </w:t>
      </w:r>
    </w:p>
    <w:p w14:paraId="7D5FBD6F" w14:textId="77777777" w:rsidR="001D0F3E" w:rsidRDefault="001D0F3E" w:rsidP="001D0F3E">
      <w:pPr>
        <w:spacing w:line="360" w:lineRule="auto"/>
        <w:ind w:firstLine="450"/>
        <w:jc w:val="both"/>
        <w:rPr>
          <w:rFonts w:ascii="Times New Roman" w:hAnsi="Times New Roman"/>
          <w:b/>
          <w:kern w:val="2"/>
          <w:sz w:val="24"/>
          <w:szCs w:val="24"/>
          <w14:ligatures w14:val="standard"/>
        </w:rPr>
      </w:pPr>
      <w:r>
        <w:rPr>
          <w:rFonts w:ascii="Times New Roman" w:hAnsi="Times New Roman" w:cs="Times New Roman"/>
          <w:sz w:val="24"/>
          <w:szCs w:val="24"/>
        </w:rPr>
        <w:t>Similarly, T</w:t>
      </w:r>
      <w:r w:rsidRPr="00536AEF">
        <w:rPr>
          <w:rFonts w:ascii="Times New Roman" w:hAnsi="Times New Roman" w:cs="Times New Roman"/>
          <w:sz w:val="24"/>
          <w:szCs w:val="24"/>
        </w:rPr>
        <w:t xml:space="preserve">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cypermethrin</w:t>
      </w:r>
      <w:r w:rsidRPr="00536AEF">
        <w:rPr>
          <w:rFonts w:ascii="Times New Roman" w:hAnsi="Times New Roman" w:cs="Times New Roman"/>
          <w:sz w:val="24"/>
          <w:szCs w:val="24"/>
        </w:rPr>
        <w:t xml:space="preserve"> were </w:t>
      </w:r>
      <w:r>
        <w:rPr>
          <w:rFonts w:ascii="Times New Roman" w:hAnsi="Times New Roman" w:cs="Times New Roman"/>
          <w:sz w:val="24"/>
          <w:szCs w:val="24"/>
        </w:rPr>
        <w:t>0.11</w:t>
      </w:r>
      <w:r w:rsidRPr="00536AEF">
        <w:rPr>
          <w:rFonts w:ascii="Times New Roman" w:hAnsi="Times New Roman" w:cs="Times New Roman"/>
          <w:sz w:val="24"/>
          <w:szCs w:val="24"/>
        </w:rPr>
        <w:t xml:space="preserve"> </w:t>
      </w:r>
      <w:r>
        <w:rPr>
          <w:rFonts w:ascii="Times New Roman" w:hAnsi="Times New Roman" w:cs="Times New Roman"/>
          <w:sz w:val="24"/>
          <w:szCs w:val="24"/>
        </w:rPr>
        <w:t>and 0.39</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however</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cypermethrin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0.07</w:t>
      </w:r>
      <w:r w:rsidRPr="00536AEF">
        <w:rPr>
          <w:rFonts w:ascii="Times New Roman" w:hAnsi="Times New Roman" w:cs="Times New Roman"/>
          <w:sz w:val="24"/>
          <w:szCs w:val="24"/>
        </w:rPr>
        <w:t xml:space="preserve"> and </w:t>
      </w:r>
      <w:r>
        <w:rPr>
          <w:rFonts w:ascii="Times New Roman" w:hAnsi="Times New Roman" w:cs="Times New Roman"/>
          <w:sz w:val="24"/>
          <w:szCs w:val="24"/>
        </w:rPr>
        <w:t>0.33</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On the contrary</w:t>
      </w:r>
      <w:r w:rsidRPr="00536AEF">
        <w:rPr>
          <w:rFonts w:ascii="Times New Roman" w:hAnsi="Times New Roman" w:cs="Times New Roman"/>
          <w:sz w:val="24"/>
          <w:szCs w:val="24"/>
        </w:rPr>
        <w:t xml:space="preserve">, the </w:t>
      </w:r>
      <w:r w:rsidRPr="00887075">
        <w:rPr>
          <w:rFonts w:ascii="Times New Roman" w:hAnsi="Times New Roman" w:cs="Times New Roman"/>
          <w:sz w:val="24"/>
          <w:szCs w:val="24"/>
        </w:rPr>
        <w:t>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sidRPr="00536AEF">
        <w:rPr>
          <w:rFonts w:ascii="Times New Roman" w:hAnsi="Times New Roman" w:cs="Times New Roman"/>
          <w:sz w:val="24"/>
          <w:szCs w:val="24"/>
        </w:rPr>
        <w:t xml:space="preserve">values </w:t>
      </w:r>
      <w:r>
        <w:rPr>
          <w:rFonts w:ascii="Times New Roman" w:hAnsi="Times New Roman" w:cs="Times New Roman"/>
          <w:sz w:val="24"/>
          <w:szCs w:val="24"/>
        </w:rPr>
        <w:t xml:space="preserve">of </w:t>
      </w:r>
      <w:r>
        <w:rPr>
          <w:rFonts w:ascii="Times New Roman" w:hAnsi="Times New Roman"/>
          <w:kern w:val="2"/>
          <w:sz w:val="24"/>
          <w:szCs w:val="24"/>
          <w14:ligatures w14:val="standard"/>
        </w:rPr>
        <w:t>lambda-cyhalothrin</w:t>
      </w:r>
      <w:r w:rsidRPr="00536AEF">
        <w:rPr>
          <w:rFonts w:ascii="Times New Roman" w:hAnsi="Times New Roman" w:cs="Times New Roman"/>
          <w:sz w:val="24"/>
          <w:szCs w:val="24"/>
        </w:rPr>
        <w:t xml:space="preserve"> were </w:t>
      </w:r>
      <w:r>
        <w:rPr>
          <w:rFonts w:ascii="Times New Roman" w:hAnsi="Times New Roman" w:cs="Times New Roman"/>
          <w:sz w:val="24"/>
          <w:szCs w:val="24"/>
        </w:rPr>
        <w:t>0.21</w:t>
      </w:r>
      <w:r w:rsidRPr="00536AEF">
        <w:rPr>
          <w:rFonts w:ascii="Times New Roman" w:hAnsi="Times New Roman" w:cs="Times New Roman"/>
          <w:sz w:val="24"/>
          <w:szCs w:val="24"/>
        </w:rPr>
        <w:t xml:space="preserve"> </w:t>
      </w:r>
      <w:r>
        <w:rPr>
          <w:rFonts w:ascii="Times New Roman" w:hAnsi="Times New Roman" w:cs="Times New Roman"/>
          <w:sz w:val="24"/>
          <w:szCs w:val="24"/>
        </w:rPr>
        <w:t>and 0.28</w:t>
      </w:r>
      <w:r w:rsidRPr="00536AEF">
        <w:rPr>
          <w:rFonts w:ascii="Times New Roman" w:hAnsi="Times New Roman" w:cs="Times New Roman"/>
          <w:sz w:val="24"/>
          <w:szCs w:val="24"/>
        </w:rPr>
        <w:t xml:space="preserve">% respectively </w:t>
      </w:r>
      <w:r>
        <w:rPr>
          <w:rFonts w:ascii="Times New Roman" w:hAnsi="Times New Roman" w:cs="Times New Roman"/>
          <w:sz w:val="24"/>
          <w:szCs w:val="24"/>
        </w:rPr>
        <w:t>but</w:t>
      </w:r>
      <w:r w:rsidRPr="00536AEF">
        <w:rPr>
          <w:rFonts w:ascii="Times New Roman" w:hAnsi="Times New Roman" w:cs="Times New Roman"/>
          <w:sz w:val="24"/>
          <w:szCs w:val="24"/>
        </w:rPr>
        <w:t xml:space="preserve"> the</w:t>
      </w:r>
      <w:r w:rsidRPr="00887075">
        <w:rPr>
          <w:rFonts w:ascii="Times New Roman" w:hAnsi="Times New Roman" w:cs="Times New Roman"/>
          <w:sz w:val="24"/>
          <w:szCs w:val="24"/>
        </w:rPr>
        <w:t xml:space="preserve"> LC</w:t>
      </w:r>
      <w:r w:rsidRPr="00887075">
        <w:rPr>
          <w:rFonts w:ascii="Times New Roman" w:hAnsi="Times New Roman" w:cs="Times New Roman"/>
          <w:sz w:val="24"/>
          <w:szCs w:val="24"/>
          <w:vertAlign w:val="subscript"/>
        </w:rPr>
        <w:t>50</w:t>
      </w:r>
      <w:r w:rsidRPr="00887075">
        <w:rPr>
          <w:rFonts w:ascii="Times New Roman" w:hAnsi="Times New Roman" w:cs="Times New Roman"/>
          <w:sz w:val="24"/>
          <w:szCs w:val="24"/>
        </w:rPr>
        <w:t xml:space="preserve"> and LC</w:t>
      </w:r>
      <w:r w:rsidRPr="00887075">
        <w:rPr>
          <w:rFonts w:ascii="Times New Roman" w:hAnsi="Times New Roman" w:cs="Times New Roman"/>
          <w:sz w:val="24"/>
          <w:szCs w:val="24"/>
          <w:vertAlign w:val="subscript"/>
        </w:rPr>
        <w:t>90</w:t>
      </w:r>
      <w:r w:rsidRPr="00536AEF">
        <w:rPr>
          <w:rFonts w:ascii="Times New Roman" w:hAnsi="Times New Roman" w:cs="Times New Roman"/>
          <w:b/>
          <w:sz w:val="24"/>
          <w:szCs w:val="24"/>
        </w:rPr>
        <w:t xml:space="preserve"> </w:t>
      </w:r>
      <w:r>
        <w:rPr>
          <w:rFonts w:ascii="Times New Roman" w:hAnsi="Times New Roman" w:cs="Times New Roman"/>
          <w:sz w:val="24"/>
          <w:szCs w:val="24"/>
        </w:rPr>
        <w:t xml:space="preserve">values of </w:t>
      </w:r>
      <w:r>
        <w:rPr>
          <w:rFonts w:ascii="Times New Roman" w:hAnsi="Times New Roman"/>
          <w:kern w:val="2"/>
          <w:sz w:val="24"/>
          <w:szCs w:val="24"/>
          <w14:ligatures w14:val="standard"/>
        </w:rPr>
        <w:t>lambda-cyhalothrin with synergist</w:t>
      </w:r>
      <w:r w:rsidRPr="00536AEF">
        <w:rPr>
          <w:rFonts w:ascii="Times New Roman" w:hAnsi="Times New Roman" w:cs="Times New Roman"/>
          <w:sz w:val="24"/>
          <w:szCs w:val="24"/>
        </w:rPr>
        <w:t xml:space="preserve"> were </w:t>
      </w:r>
      <w:r>
        <w:rPr>
          <w:rFonts w:ascii="Times New Roman" w:hAnsi="Times New Roman" w:cs="Times New Roman"/>
          <w:sz w:val="24"/>
          <w:szCs w:val="24"/>
        </w:rPr>
        <w:t>0.15</w:t>
      </w:r>
      <w:r w:rsidRPr="00536AEF">
        <w:rPr>
          <w:rFonts w:ascii="Times New Roman" w:hAnsi="Times New Roman" w:cs="Times New Roman"/>
          <w:sz w:val="24"/>
          <w:szCs w:val="24"/>
        </w:rPr>
        <w:t xml:space="preserve"> and </w:t>
      </w:r>
      <w:r>
        <w:rPr>
          <w:rFonts w:ascii="Times New Roman" w:hAnsi="Times New Roman" w:cs="Times New Roman"/>
          <w:sz w:val="24"/>
          <w:szCs w:val="24"/>
        </w:rPr>
        <w:t>0.20</w:t>
      </w:r>
      <w:r w:rsidRPr="00536AEF">
        <w:rPr>
          <w:rFonts w:ascii="Times New Roman" w:hAnsi="Times New Roman" w:cs="Times New Roman"/>
          <w:sz w:val="24"/>
          <w:szCs w:val="24"/>
        </w:rPr>
        <w:t>% respectively</w:t>
      </w:r>
      <w:r>
        <w:rPr>
          <w:rFonts w:ascii="Times New Roman" w:hAnsi="Times New Roman" w:cs="Times New Roman"/>
          <w:sz w:val="24"/>
          <w:szCs w:val="24"/>
        </w:rPr>
        <w:t xml:space="preserve"> (Table </w:t>
      </w:r>
      <w:r w:rsidR="00C510CF" w:rsidRPr="00C510CF">
        <w:rPr>
          <w:rFonts w:ascii="Times New Roman" w:hAnsi="Times New Roman"/>
          <w:kern w:val="2"/>
          <w:sz w:val="24"/>
          <w14:ligatures w14:val="standard"/>
        </w:rPr>
        <w:t>8.2.</w:t>
      </w:r>
      <w:r w:rsidR="00C510CF">
        <w:rPr>
          <w:rFonts w:ascii="Times New Roman" w:hAnsi="Times New Roman"/>
          <w:kern w:val="2"/>
          <w:sz w:val="24"/>
          <w14:ligatures w14:val="standard"/>
        </w:rPr>
        <w:t>10</w:t>
      </w:r>
      <w:r>
        <w:rPr>
          <w:rFonts w:ascii="Times New Roman" w:hAnsi="Times New Roman" w:cs="Times New Roman"/>
          <w:sz w:val="24"/>
          <w:szCs w:val="24"/>
        </w:rPr>
        <w:t>).</w:t>
      </w:r>
    </w:p>
    <w:tbl>
      <w:tblPr>
        <w:tblpPr w:leftFromText="180" w:rightFromText="180" w:vertAnchor="text" w:horzAnchor="margin" w:tblpY="1235"/>
        <w:tblW w:w="10206" w:type="dxa"/>
        <w:tblBorders>
          <w:top w:val="single" w:sz="4" w:space="0" w:color="auto"/>
          <w:bottom w:val="single" w:sz="4" w:space="0" w:color="auto"/>
        </w:tblBorders>
        <w:tblLayout w:type="fixed"/>
        <w:tblLook w:val="04A0" w:firstRow="1" w:lastRow="0" w:firstColumn="1" w:lastColumn="0" w:noHBand="0" w:noVBand="1"/>
      </w:tblPr>
      <w:tblGrid>
        <w:gridCol w:w="1584"/>
        <w:gridCol w:w="1153"/>
        <w:gridCol w:w="1153"/>
        <w:gridCol w:w="1028"/>
        <w:gridCol w:w="1547"/>
        <w:gridCol w:w="1040"/>
        <w:gridCol w:w="1415"/>
        <w:gridCol w:w="1286"/>
      </w:tblGrid>
      <w:tr w:rsidR="00EF4DB5" w:rsidRPr="00B6537E" w14:paraId="78A4E75F" w14:textId="77777777" w:rsidTr="00EF4DB5">
        <w:trPr>
          <w:trHeight w:val="432"/>
        </w:trPr>
        <w:tc>
          <w:tcPr>
            <w:tcW w:w="1584" w:type="dxa"/>
            <w:vMerge w:val="restart"/>
            <w:tcBorders>
              <w:top w:val="single" w:sz="4" w:space="0" w:color="auto"/>
              <w:bottom w:val="single" w:sz="4" w:space="0" w:color="auto"/>
            </w:tcBorders>
            <w:shd w:val="clear" w:color="auto" w:fill="auto"/>
            <w:vAlign w:val="center"/>
          </w:tcPr>
          <w:p w14:paraId="1F0423C6" w14:textId="77777777" w:rsidR="00EF4DB5" w:rsidRPr="00B6537E" w:rsidRDefault="00EF4DB5" w:rsidP="00EF4DB5">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Insecticides</w:t>
            </w:r>
          </w:p>
        </w:tc>
        <w:tc>
          <w:tcPr>
            <w:tcW w:w="1153" w:type="dxa"/>
            <w:vMerge w:val="restart"/>
            <w:tcBorders>
              <w:top w:val="single" w:sz="4" w:space="0" w:color="auto"/>
              <w:bottom w:val="single" w:sz="4" w:space="0" w:color="auto"/>
            </w:tcBorders>
            <w:vAlign w:val="center"/>
          </w:tcPr>
          <w:p w14:paraId="7CDD131B" w14:textId="77777777" w:rsidR="00EF4DB5" w:rsidRPr="00B6537E" w:rsidRDefault="00EF4DB5" w:rsidP="00EF4DB5">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FRD</w:t>
            </w:r>
          </w:p>
        </w:tc>
        <w:tc>
          <w:tcPr>
            <w:tcW w:w="1153" w:type="dxa"/>
            <w:vMerge w:val="restart"/>
            <w:tcBorders>
              <w:top w:val="single" w:sz="4" w:space="0" w:color="auto"/>
              <w:bottom w:val="single" w:sz="4" w:space="0" w:color="auto"/>
            </w:tcBorders>
            <w:shd w:val="clear" w:color="auto" w:fill="auto"/>
            <w:vAlign w:val="center"/>
          </w:tcPr>
          <w:p w14:paraId="4832EB25" w14:textId="77777777" w:rsidR="00EF4DB5" w:rsidRPr="00B6537E" w:rsidRDefault="00EF4DB5" w:rsidP="00EF4DB5">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χ</w:t>
            </w:r>
            <w:r w:rsidRPr="00B6537E">
              <w:rPr>
                <w:rFonts w:ascii="Times New Roman" w:hAnsi="Times New Roman"/>
                <w:b/>
                <w:kern w:val="2"/>
                <w:szCs w:val="24"/>
                <w:vertAlign w:val="superscript"/>
                <w14:ligatures w14:val="standard"/>
              </w:rPr>
              <w:t>2</w:t>
            </w:r>
          </w:p>
          <w:p w14:paraId="6473B97D" w14:textId="77777777" w:rsidR="00EF4DB5" w:rsidRPr="00B6537E" w:rsidRDefault="00EF4DB5" w:rsidP="00EF4DB5">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(d/f, P Value)</w:t>
            </w:r>
          </w:p>
        </w:tc>
        <w:tc>
          <w:tcPr>
            <w:tcW w:w="1028" w:type="dxa"/>
            <w:vMerge w:val="restart"/>
            <w:tcBorders>
              <w:top w:val="single" w:sz="4" w:space="0" w:color="auto"/>
              <w:bottom w:val="single" w:sz="4" w:space="0" w:color="auto"/>
            </w:tcBorders>
            <w:shd w:val="clear" w:color="auto" w:fill="auto"/>
            <w:vAlign w:val="center"/>
          </w:tcPr>
          <w:p w14:paraId="469FE273" w14:textId="77777777" w:rsidR="00EF4DB5" w:rsidRPr="00B6537E" w:rsidRDefault="00EF4DB5" w:rsidP="00EF4DB5">
            <w:pPr>
              <w:jc w:val="center"/>
              <w:rPr>
                <w:rFonts w:ascii="Times New Roman" w:hAnsi="Times New Roman"/>
                <w:b/>
                <w:kern w:val="2"/>
                <w:szCs w:val="24"/>
                <w:vertAlign w:val="subscript"/>
                <w14:ligatures w14:val="standard"/>
              </w:rPr>
            </w:pPr>
            <w:r w:rsidRPr="00B6537E">
              <w:rPr>
                <w:rFonts w:ascii="Times New Roman" w:hAnsi="Times New Roman"/>
                <w:b/>
                <w:kern w:val="2"/>
                <w:szCs w:val="24"/>
                <w14:ligatures w14:val="standard"/>
              </w:rPr>
              <w:t>LC</w:t>
            </w:r>
            <w:r w:rsidRPr="00B6537E">
              <w:rPr>
                <w:rFonts w:ascii="Times New Roman" w:hAnsi="Times New Roman"/>
                <w:b/>
                <w:kern w:val="2"/>
                <w:szCs w:val="24"/>
                <w:vertAlign w:val="subscript"/>
                <w14:ligatures w14:val="standard"/>
              </w:rPr>
              <w:t xml:space="preserve">50 </w:t>
            </w:r>
          </w:p>
          <w:p w14:paraId="7EBF4125" w14:textId="77777777" w:rsidR="00EF4DB5" w:rsidRPr="00B6537E" w:rsidRDefault="00EF4DB5" w:rsidP="00EF4DB5">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(ml)</w:t>
            </w:r>
          </w:p>
        </w:tc>
        <w:tc>
          <w:tcPr>
            <w:tcW w:w="1547" w:type="dxa"/>
            <w:tcBorders>
              <w:top w:val="single" w:sz="4" w:space="0" w:color="auto"/>
              <w:bottom w:val="single" w:sz="4" w:space="0" w:color="auto"/>
            </w:tcBorders>
            <w:shd w:val="clear" w:color="auto" w:fill="auto"/>
            <w:vAlign w:val="center"/>
          </w:tcPr>
          <w:p w14:paraId="0A3333D0" w14:textId="77777777" w:rsidR="00EF4DB5" w:rsidRPr="00B6537E" w:rsidRDefault="00EF4DB5" w:rsidP="00EF4DB5">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(95%) FL</w:t>
            </w:r>
          </w:p>
        </w:tc>
        <w:tc>
          <w:tcPr>
            <w:tcW w:w="1040" w:type="dxa"/>
            <w:vMerge w:val="restart"/>
            <w:tcBorders>
              <w:top w:val="single" w:sz="4" w:space="0" w:color="auto"/>
              <w:bottom w:val="single" w:sz="4" w:space="0" w:color="auto"/>
            </w:tcBorders>
            <w:shd w:val="clear" w:color="auto" w:fill="auto"/>
            <w:vAlign w:val="center"/>
          </w:tcPr>
          <w:p w14:paraId="69576057" w14:textId="77777777" w:rsidR="00EF4DB5" w:rsidRPr="00B6537E" w:rsidRDefault="00EF4DB5" w:rsidP="00EF4DB5">
            <w:pPr>
              <w:jc w:val="center"/>
              <w:rPr>
                <w:rFonts w:ascii="Times New Roman" w:hAnsi="Times New Roman"/>
                <w:b/>
                <w:kern w:val="2"/>
                <w:szCs w:val="24"/>
                <w:vertAlign w:val="subscript"/>
                <w14:ligatures w14:val="standard"/>
              </w:rPr>
            </w:pPr>
            <w:r w:rsidRPr="00B6537E">
              <w:rPr>
                <w:rFonts w:ascii="Times New Roman" w:hAnsi="Times New Roman"/>
                <w:b/>
                <w:kern w:val="2"/>
                <w:szCs w:val="24"/>
                <w14:ligatures w14:val="standard"/>
              </w:rPr>
              <w:t>LC</w:t>
            </w:r>
            <w:r w:rsidRPr="00B6537E">
              <w:rPr>
                <w:rFonts w:ascii="Times New Roman" w:hAnsi="Times New Roman"/>
                <w:b/>
                <w:kern w:val="2"/>
                <w:szCs w:val="24"/>
                <w:vertAlign w:val="subscript"/>
                <w14:ligatures w14:val="standard"/>
              </w:rPr>
              <w:t>90</w:t>
            </w:r>
          </w:p>
          <w:p w14:paraId="5817E922" w14:textId="77777777" w:rsidR="00EF4DB5" w:rsidRPr="00B6537E" w:rsidRDefault="00EF4DB5" w:rsidP="00EF4DB5">
            <w:pPr>
              <w:jc w:val="center"/>
              <w:rPr>
                <w:rFonts w:ascii="Times New Roman" w:hAnsi="Times New Roman"/>
                <w:b/>
                <w:kern w:val="2"/>
                <w:szCs w:val="24"/>
                <w14:ligatures w14:val="standard"/>
              </w:rPr>
            </w:pPr>
            <w:r w:rsidRPr="00B6537E">
              <w:rPr>
                <w:rFonts w:ascii="Times New Roman" w:hAnsi="Times New Roman"/>
                <w:b/>
                <w:kern w:val="2"/>
                <w:szCs w:val="24"/>
                <w:vertAlign w:val="subscript"/>
                <w14:ligatures w14:val="standard"/>
              </w:rPr>
              <w:t xml:space="preserve"> </w:t>
            </w:r>
            <w:r w:rsidRPr="00B6537E">
              <w:rPr>
                <w:rFonts w:ascii="Times New Roman" w:hAnsi="Times New Roman"/>
                <w:b/>
                <w:kern w:val="2"/>
                <w:szCs w:val="24"/>
                <w14:ligatures w14:val="standard"/>
              </w:rPr>
              <w:t>(ml)</w:t>
            </w:r>
          </w:p>
        </w:tc>
        <w:tc>
          <w:tcPr>
            <w:tcW w:w="1415" w:type="dxa"/>
            <w:tcBorders>
              <w:top w:val="single" w:sz="4" w:space="0" w:color="auto"/>
              <w:bottom w:val="single" w:sz="4" w:space="0" w:color="auto"/>
            </w:tcBorders>
            <w:shd w:val="clear" w:color="auto" w:fill="auto"/>
            <w:vAlign w:val="center"/>
          </w:tcPr>
          <w:p w14:paraId="28579D09" w14:textId="77777777" w:rsidR="00EF4DB5" w:rsidRPr="00B6537E" w:rsidRDefault="00EF4DB5" w:rsidP="00EF4DB5">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(95%) FL</w:t>
            </w:r>
          </w:p>
        </w:tc>
        <w:tc>
          <w:tcPr>
            <w:tcW w:w="1286" w:type="dxa"/>
            <w:vMerge w:val="restart"/>
            <w:tcBorders>
              <w:top w:val="single" w:sz="4" w:space="0" w:color="auto"/>
              <w:bottom w:val="single" w:sz="4" w:space="0" w:color="auto"/>
            </w:tcBorders>
            <w:shd w:val="clear" w:color="auto" w:fill="auto"/>
            <w:vAlign w:val="center"/>
          </w:tcPr>
          <w:p w14:paraId="44303A63" w14:textId="77777777" w:rsidR="00EF4DB5" w:rsidRPr="00B6537E" w:rsidRDefault="00EF4DB5" w:rsidP="00EF4DB5">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Parameter</w:t>
            </w:r>
          </w:p>
          <w:p w14:paraId="093CB2D2" w14:textId="77777777" w:rsidR="00EF4DB5" w:rsidRPr="00B6537E" w:rsidRDefault="00EF4DB5" w:rsidP="00EF4DB5">
            <w:pPr>
              <w:jc w:val="center"/>
              <w:rPr>
                <w:rFonts w:ascii="Times New Roman" w:hAnsi="Times New Roman"/>
                <w:b/>
                <w:kern w:val="2"/>
                <w:szCs w:val="24"/>
                <w14:ligatures w14:val="standard"/>
              </w:rPr>
            </w:pPr>
            <w:r w:rsidRPr="00B6537E">
              <w:rPr>
                <w:rFonts w:ascii="Times New Roman" w:hAnsi="Times New Roman"/>
                <w:b/>
                <w:kern w:val="2"/>
                <w:szCs w:val="24"/>
                <w14:ligatures w14:val="standard"/>
              </w:rPr>
              <w:t>Slope ± SE</w:t>
            </w:r>
          </w:p>
        </w:tc>
      </w:tr>
      <w:tr w:rsidR="00EF4DB5" w:rsidRPr="00B6537E" w14:paraId="5860166E" w14:textId="77777777" w:rsidTr="00EF4DB5">
        <w:trPr>
          <w:trHeight w:val="123"/>
        </w:trPr>
        <w:tc>
          <w:tcPr>
            <w:tcW w:w="1584" w:type="dxa"/>
            <w:vMerge/>
            <w:tcBorders>
              <w:top w:val="nil"/>
              <w:bottom w:val="single" w:sz="4" w:space="0" w:color="auto"/>
            </w:tcBorders>
            <w:shd w:val="clear" w:color="auto" w:fill="auto"/>
            <w:vAlign w:val="center"/>
          </w:tcPr>
          <w:p w14:paraId="694D137B" w14:textId="77777777" w:rsidR="00EF4DB5" w:rsidRPr="00B6537E" w:rsidRDefault="00EF4DB5" w:rsidP="00EF4DB5">
            <w:pPr>
              <w:jc w:val="center"/>
              <w:rPr>
                <w:rFonts w:ascii="Times New Roman" w:hAnsi="Times New Roman"/>
                <w:b/>
                <w:kern w:val="2"/>
                <w:szCs w:val="24"/>
                <w14:ligatures w14:val="standard"/>
              </w:rPr>
            </w:pPr>
          </w:p>
        </w:tc>
        <w:tc>
          <w:tcPr>
            <w:tcW w:w="1153" w:type="dxa"/>
            <w:vMerge/>
            <w:tcBorders>
              <w:top w:val="nil"/>
              <w:bottom w:val="single" w:sz="4" w:space="0" w:color="auto"/>
            </w:tcBorders>
            <w:vAlign w:val="center"/>
          </w:tcPr>
          <w:p w14:paraId="4CF14C25" w14:textId="77777777" w:rsidR="00EF4DB5" w:rsidRPr="00B6537E" w:rsidRDefault="00EF4DB5" w:rsidP="00EF4DB5">
            <w:pPr>
              <w:jc w:val="center"/>
              <w:rPr>
                <w:rFonts w:ascii="Times New Roman" w:hAnsi="Times New Roman"/>
                <w:b/>
                <w:kern w:val="2"/>
                <w:szCs w:val="24"/>
                <w14:ligatures w14:val="standard"/>
              </w:rPr>
            </w:pPr>
          </w:p>
        </w:tc>
        <w:tc>
          <w:tcPr>
            <w:tcW w:w="1153" w:type="dxa"/>
            <w:vMerge/>
            <w:tcBorders>
              <w:top w:val="nil"/>
              <w:bottom w:val="single" w:sz="4" w:space="0" w:color="auto"/>
            </w:tcBorders>
            <w:shd w:val="clear" w:color="auto" w:fill="auto"/>
            <w:vAlign w:val="center"/>
          </w:tcPr>
          <w:p w14:paraId="600307F3" w14:textId="77777777" w:rsidR="00EF4DB5" w:rsidRPr="00B6537E" w:rsidRDefault="00EF4DB5" w:rsidP="00EF4DB5">
            <w:pPr>
              <w:jc w:val="center"/>
              <w:rPr>
                <w:rFonts w:ascii="Times New Roman" w:hAnsi="Times New Roman"/>
                <w:b/>
                <w:kern w:val="2"/>
                <w:szCs w:val="24"/>
                <w14:ligatures w14:val="standard"/>
              </w:rPr>
            </w:pPr>
          </w:p>
        </w:tc>
        <w:tc>
          <w:tcPr>
            <w:tcW w:w="1028" w:type="dxa"/>
            <w:vMerge/>
            <w:tcBorders>
              <w:top w:val="nil"/>
              <w:bottom w:val="single" w:sz="4" w:space="0" w:color="auto"/>
            </w:tcBorders>
            <w:shd w:val="clear" w:color="auto" w:fill="auto"/>
            <w:vAlign w:val="center"/>
          </w:tcPr>
          <w:p w14:paraId="6F54CD51" w14:textId="77777777" w:rsidR="00EF4DB5" w:rsidRPr="00B6537E" w:rsidRDefault="00EF4DB5" w:rsidP="00EF4DB5">
            <w:pPr>
              <w:jc w:val="center"/>
              <w:rPr>
                <w:rFonts w:ascii="Times New Roman" w:hAnsi="Times New Roman"/>
                <w:b/>
                <w:kern w:val="2"/>
                <w:szCs w:val="24"/>
                <w14:ligatures w14:val="standard"/>
              </w:rPr>
            </w:pPr>
          </w:p>
        </w:tc>
        <w:tc>
          <w:tcPr>
            <w:tcW w:w="1547" w:type="dxa"/>
            <w:tcBorders>
              <w:top w:val="single" w:sz="4" w:space="0" w:color="auto"/>
              <w:bottom w:val="single" w:sz="4" w:space="0" w:color="auto"/>
            </w:tcBorders>
            <w:shd w:val="clear" w:color="auto" w:fill="auto"/>
            <w:vAlign w:val="center"/>
          </w:tcPr>
          <w:p w14:paraId="235586AD" w14:textId="77777777" w:rsidR="00EF4DB5" w:rsidRPr="00B6537E" w:rsidRDefault="00EF4DB5" w:rsidP="00EF4DB5">
            <w:pPr>
              <w:rPr>
                <w:rFonts w:ascii="Times New Roman" w:hAnsi="Times New Roman"/>
                <w:b/>
                <w:kern w:val="2"/>
                <w:szCs w:val="24"/>
                <w14:ligatures w14:val="standard"/>
              </w:rPr>
            </w:pPr>
            <w:r w:rsidRPr="00B6537E">
              <w:rPr>
                <w:rFonts w:ascii="Times New Roman" w:hAnsi="Times New Roman"/>
                <w:b/>
                <w:kern w:val="2"/>
                <w:szCs w:val="24"/>
                <w14:ligatures w14:val="standard"/>
              </w:rPr>
              <w:t>Lower  Upper</w:t>
            </w:r>
          </w:p>
        </w:tc>
        <w:tc>
          <w:tcPr>
            <w:tcW w:w="1040" w:type="dxa"/>
            <w:vMerge/>
            <w:tcBorders>
              <w:top w:val="single" w:sz="4" w:space="0" w:color="auto"/>
              <w:bottom w:val="single" w:sz="4" w:space="0" w:color="auto"/>
            </w:tcBorders>
            <w:shd w:val="clear" w:color="auto" w:fill="auto"/>
            <w:vAlign w:val="center"/>
          </w:tcPr>
          <w:p w14:paraId="231C6434" w14:textId="77777777" w:rsidR="00EF4DB5" w:rsidRPr="00B6537E" w:rsidRDefault="00EF4DB5" w:rsidP="00EF4DB5">
            <w:pPr>
              <w:jc w:val="center"/>
              <w:rPr>
                <w:rFonts w:ascii="Times New Roman" w:hAnsi="Times New Roman"/>
                <w:b/>
                <w:kern w:val="2"/>
                <w:szCs w:val="24"/>
                <w14:ligatures w14:val="standard"/>
              </w:rPr>
            </w:pPr>
          </w:p>
        </w:tc>
        <w:tc>
          <w:tcPr>
            <w:tcW w:w="1415" w:type="dxa"/>
            <w:tcBorders>
              <w:top w:val="single" w:sz="4" w:space="0" w:color="auto"/>
              <w:bottom w:val="single" w:sz="4" w:space="0" w:color="auto"/>
            </w:tcBorders>
            <w:shd w:val="clear" w:color="auto" w:fill="auto"/>
            <w:vAlign w:val="center"/>
          </w:tcPr>
          <w:p w14:paraId="133CF210" w14:textId="77777777" w:rsidR="00EF4DB5" w:rsidRPr="00B6537E" w:rsidRDefault="00EF4DB5" w:rsidP="00EF4DB5">
            <w:pPr>
              <w:jc w:val="both"/>
              <w:rPr>
                <w:rFonts w:ascii="Times New Roman" w:hAnsi="Times New Roman"/>
                <w:b/>
                <w:kern w:val="2"/>
                <w:szCs w:val="24"/>
                <w14:ligatures w14:val="standard"/>
              </w:rPr>
            </w:pPr>
            <w:r w:rsidRPr="00B6537E">
              <w:rPr>
                <w:rFonts w:ascii="Times New Roman" w:hAnsi="Times New Roman"/>
                <w:b/>
                <w:kern w:val="2"/>
                <w:szCs w:val="24"/>
                <w14:ligatures w14:val="standard"/>
              </w:rPr>
              <w:t>Lower Upper</w:t>
            </w:r>
          </w:p>
        </w:tc>
        <w:tc>
          <w:tcPr>
            <w:tcW w:w="1286" w:type="dxa"/>
            <w:vMerge/>
            <w:tcBorders>
              <w:top w:val="single" w:sz="4" w:space="0" w:color="auto"/>
              <w:bottom w:val="single" w:sz="4" w:space="0" w:color="auto"/>
            </w:tcBorders>
            <w:shd w:val="clear" w:color="auto" w:fill="auto"/>
            <w:vAlign w:val="center"/>
          </w:tcPr>
          <w:p w14:paraId="241F1B1E" w14:textId="77777777" w:rsidR="00EF4DB5" w:rsidRPr="00B6537E" w:rsidRDefault="00EF4DB5" w:rsidP="00EF4DB5">
            <w:pPr>
              <w:jc w:val="center"/>
              <w:rPr>
                <w:rFonts w:ascii="Times New Roman" w:hAnsi="Times New Roman"/>
                <w:b/>
                <w:kern w:val="2"/>
                <w:szCs w:val="24"/>
                <w14:ligatures w14:val="standard"/>
              </w:rPr>
            </w:pPr>
          </w:p>
        </w:tc>
      </w:tr>
      <w:tr w:rsidR="00EF4DB5" w:rsidRPr="00B6537E" w14:paraId="42EB1FFE" w14:textId="77777777" w:rsidTr="00EF4DB5">
        <w:trPr>
          <w:trHeight w:val="576"/>
        </w:trPr>
        <w:tc>
          <w:tcPr>
            <w:tcW w:w="1584" w:type="dxa"/>
            <w:tcBorders>
              <w:top w:val="single" w:sz="4" w:space="0" w:color="auto"/>
            </w:tcBorders>
            <w:shd w:val="clear" w:color="auto" w:fill="auto"/>
            <w:vAlign w:val="center"/>
          </w:tcPr>
          <w:p w14:paraId="79494D34" w14:textId="77777777" w:rsidR="00EF4DB5" w:rsidRPr="00B6537E" w:rsidRDefault="00EF4DB5" w:rsidP="00EF4DB5">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Deltamethrin</w:t>
            </w:r>
          </w:p>
        </w:tc>
        <w:tc>
          <w:tcPr>
            <w:tcW w:w="1153" w:type="dxa"/>
            <w:tcBorders>
              <w:top w:val="single" w:sz="4" w:space="0" w:color="auto"/>
            </w:tcBorders>
            <w:vAlign w:val="center"/>
          </w:tcPr>
          <w:p w14:paraId="0C23BC87" w14:textId="77777777" w:rsidR="00EF4DB5" w:rsidRPr="005911D7" w:rsidRDefault="00EF4DB5" w:rsidP="00EF4DB5">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0.08</w:t>
            </w:r>
          </w:p>
          <w:p w14:paraId="52044B9A" w14:textId="77777777" w:rsidR="00EF4DB5" w:rsidRPr="00B6537E" w:rsidRDefault="00EF4DB5" w:rsidP="00EF4DB5">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(0.8ml)</w:t>
            </w:r>
          </w:p>
        </w:tc>
        <w:tc>
          <w:tcPr>
            <w:tcW w:w="1153" w:type="dxa"/>
            <w:tcBorders>
              <w:top w:val="single" w:sz="4" w:space="0" w:color="auto"/>
            </w:tcBorders>
            <w:shd w:val="clear" w:color="auto" w:fill="auto"/>
            <w:vAlign w:val="center"/>
          </w:tcPr>
          <w:p w14:paraId="09D53481" w14:textId="77777777" w:rsidR="00EF4DB5" w:rsidRPr="00B6537E" w:rsidRDefault="00EF4DB5" w:rsidP="00EF4DB5">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w:t>
            </w:r>
            <w:r w:rsidRPr="00B6537E">
              <w:rPr>
                <w:rFonts w:ascii="Times New Roman" w:hAnsi="Times New Roman" w:cs="Times New Roman"/>
                <w:szCs w:val="24"/>
              </w:rPr>
              <w:t>.</w:t>
            </w:r>
            <w:r>
              <w:rPr>
                <w:rFonts w:ascii="Times New Roman" w:hAnsi="Times New Roman" w:cs="Times New Roman"/>
                <w:szCs w:val="24"/>
              </w:rPr>
              <w:t>54</w:t>
            </w:r>
          </w:p>
          <w:p w14:paraId="534BFF5F"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(3, 0.01)</w:t>
            </w:r>
          </w:p>
        </w:tc>
        <w:tc>
          <w:tcPr>
            <w:tcW w:w="1028" w:type="dxa"/>
            <w:tcBorders>
              <w:top w:val="single" w:sz="4" w:space="0" w:color="auto"/>
            </w:tcBorders>
            <w:shd w:val="clear" w:color="auto" w:fill="auto"/>
            <w:vAlign w:val="center"/>
          </w:tcPr>
          <w:p w14:paraId="2590B66E"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5</w:t>
            </w:r>
          </w:p>
          <w:p w14:paraId="3BB36869"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5ml</w:t>
            </w:r>
            <w:r w:rsidRPr="00B6537E">
              <w:rPr>
                <w:rFonts w:ascii="Times New Roman" w:hAnsi="Times New Roman" w:cs="Times New Roman"/>
                <w:szCs w:val="24"/>
              </w:rPr>
              <w:t>)</w:t>
            </w:r>
          </w:p>
        </w:tc>
        <w:tc>
          <w:tcPr>
            <w:tcW w:w="1547" w:type="dxa"/>
            <w:tcBorders>
              <w:top w:val="single" w:sz="4" w:space="0" w:color="auto"/>
            </w:tcBorders>
            <w:shd w:val="clear" w:color="auto" w:fill="auto"/>
            <w:vAlign w:val="center"/>
          </w:tcPr>
          <w:p w14:paraId="6CB964CD"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4</w:t>
            </w:r>
            <w:r w:rsidRPr="00B6537E">
              <w:rPr>
                <w:rFonts w:ascii="Times New Roman" w:hAnsi="Times New Roman" w:cs="Times New Roman"/>
                <w:szCs w:val="24"/>
              </w:rPr>
              <w:t xml:space="preserve"> - 0.0</w:t>
            </w:r>
            <w:r>
              <w:rPr>
                <w:rFonts w:ascii="Times New Roman" w:hAnsi="Times New Roman" w:cs="Times New Roman"/>
                <w:szCs w:val="24"/>
              </w:rPr>
              <w:t>6</w:t>
            </w:r>
          </w:p>
        </w:tc>
        <w:tc>
          <w:tcPr>
            <w:tcW w:w="1040" w:type="dxa"/>
            <w:tcBorders>
              <w:top w:val="single" w:sz="4" w:space="0" w:color="auto"/>
            </w:tcBorders>
            <w:shd w:val="clear" w:color="auto" w:fill="auto"/>
            <w:vAlign w:val="center"/>
          </w:tcPr>
          <w:p w14:paraId="1F5CF274"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29</w:t>
            </w:r>
          </w:p>
          <w:p w14:paraId="4BCE07DC"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2</w:t>
            </w:r>
            <w:r w:rsidRPr="00B6537E">
              <w:rPr>
                <w:rFonts w:ascii="Times New Roman" w:hAnsi="Times New Roman" w:cs="Times New Roman"/>
                <w:szCs w:val="24"/>
              </w:rPr>
              <w:t>.</w:t>
            </w:r>
            <w:r>
              <w:rPr>
                <w:rFonts w:ascii="Times New Roman" w:hAnsi="Times New Roman" w:cs="Times New Roman"/>
                <w:szCs w:val="24"/>
              </w:rPr>
              <w:t>9ml</w:t>
            </w:r>
            <w:r w:rsidRPr="00B6537E">
              <w:rPr>
                <w:rFonts w:ascii="Times New Roman" w:hAnsi="Times New Roman" w:cs="Times New Roman"/>
                <w:szCs w:val="24"/>
              </w:rPr>
              <w:t>)</w:t>
            </w:r>
          </w:p>
        </w:tc>
        <w:tc>
          <w:tcPr>
            <w:tcW w:w="1415" w:type="dxa"/>
            <w:tcBorders>
              <w:top w:val="single" w:sz="4" w:space="0" w:color="auto"/>
            </w:tcBorders>
            <w:shd w:val="clear" w:color="auto" w:fill="auto"/>
            <w:vAlign w:val="center"/>
          </w:tcPr>
          <w:p w14:paraId="3A1053D8"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21</w:t>
            </w:r>
            <w:r w:rsidRPr="00B6537E">
              <w:rPr>
                <w:rFonts w:ascii="Times New Roman" w:hAnsi="Times New Roman" w:cs="Times New Roman"/>
                <w:szCs w:val="24"/>
              </w:rPr>
              <w:t xml:space="preserve"> - 0.</w:t>
            </w:r>
            <w:r>
              <w:rPr>
                <w:rFonts w:ascii="Times New Roman" w:hAnsi="Times New Roman" w:cs="Times New Roman"/>
                <w:szCs w:val="24"/>
              </w:rPr>
              <w:t>43</w:t>
            </w:r>
          </w:p>
        </w:tc>
        <w:tc>
          <w:tcPr>
            <w:tcW w:w="1286" w:type="dxa"/>
            <w:tcBorders>
              <w:top w:val="single" w:sz="4" w:space="0" w:color="auto"/>
            </w:tcBorders>
            <w:shd w:val="clear" w:color="auto" w:fill="auto"/>
            <w:vAlign w:val="center"/>
          </w:tcPr>
          <w:p w14:paraId="1F6D65E7"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26</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6</w:t>
            </w:r>
          </w:p>
        </w:tc>
      </w:tr>
      <w:tr w:rsidR="00EF4DB5" w:rsidRPr="00B6537E" w14:paraId="5E15CBF7" w14:textId="77777777" w:rsidTr="00EF4DB5">
        <w:trPr>
          <w:trHeight w:val="576"/>
        </w:trPr>
        <w:tc>
          <w:tcPr>
            <w:tcW w:w="1584" w:type="dxa"/>
            <w:shd w:val="clear" w:color="auto" w:fill="auto"/>
            <w:vAlign w:val="center"/>
          </w:tcPr>
          <w:p w14:paraId="51371B47" w14:textId="77777777" w:rsidR="00EF4DB5" w:rsidRPr="00B6537E" w:rsidRDefault="00EF4DB5" w:rsidP="00EF4DB5">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Bifenthrin</w:t>
            </w:r>
          </w:p>
        </w:tc>
        <w:tc>
          <w:tcPr>
            <w:tcW w:w="1153" w:type="dxa"/>
            <w:vAlign w:val="center"/>
          </w:tcPr>
          <w:p w14:paraId="4A1E61FC" w14:textId="77777777" w:rsidR="00EF4DB5" w:rsidRPr="005911D7" w:rsidRDefault="00EF4DB5" w:rsidP="00EF4DB5">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0AA1EFAB" w14:textId="77777777" w:rsidR="00EF4DB5" w:rsidRPr="00B6537E" w:rsidRDefault="00EF4DB5" w:rsidP="00EF4DB5">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shd w:val="clear" w:color="auto" w:fill="auto"/>
            <w:vAlign w:val="center"/>
          </w:tcPr>
          <w:p w14:paraId="017434EA" w14:textId="77777777" w:rsidR="00EF4DB5" w:rsidRPr="00B6537E" w:rsidRDefault="00EF4DB5" w:rsidP="00EF4DB5">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11</w:t>
            </w:r>
            <w:r w:rsidRPr="00B6537E">
              <w:rPr>
                <w:rFonts w:ascii="Times New Roman" w:hAnsi="Times New Roman" w:cs="Times New Roman"/>
                <w:szCs w:val="24"/>
              </w:rPr>
              <w:t>.2</w:t>
            </w:r>
            <w:r>
              <w:rPr>
                <w:rFonts w:ascii="Times New Roman" w:hAnsi="Times New Roman" w:cs="Times New Roman"/>
                <w:szCs w:val="24"/>
              </w:rPr>
              <w:t>3</w:t>
            </w:r>
          </w:p>
          <w:p w14:paraId="621E948D"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(3, 0.01)</w:t>
            </w:r>
          </w:p>
        </w:tc>
        <w:tc>
          <w:tcPr>
            <w:tcW w:w="1028" w:type="dxa"/>
            <w:shd w:val="clear" w:color="auto" w:fill="auto"/>
            <w:vAlign w:val="center"/>
          </w:tcPr>
          <w:p w14:paraId="4A35D11F" w14:textId="77777777" w:rsidR="00EF4DB5" w:rsidRPr="00B6537E" w:rsidRDefault="00EF4DB5" w:rsidP="00EF4DB5">
            <w:pPr>
              <w:autoSpaceDE w:val="0"/>
              <w:autoSpaceDN w:val="0"/>
              <w:adjustRightInd w:val="0"/>
              <w:jc w:val="center"/>
              <w:rPr>
                <w:rFonts w:ascii="Times New Roman" w:hAnsi="Times New Roman" w:cs="Times New Roman"/>
                <w:szCs w:val="24"/>
              </w:rPr>
            </w:pPr>
            <w:r>
              <w:rPr>
                <w:rFonts w:ascii="Times New Roman" w:hAnsi="Times New Roman" w:cs="Times New Roman"/>
                <w:szCs w:val="24"/>
              </w:rPr>
              <w:t>0.22</w:t>
            </w:r>
          </w:p>
          <w:p w14:paraId="0DA466C9" w14:textId="77777777" w:rsidR="00EF4DB5" w:rsidRPr="00B6537E" w:rsidRDefault="00EF4DB5" w:rsidP="00EF4DB5">
            <w:pPr>
              <w:autoSpaceDE w:val="0"/>
              <w:autoSpaceDN w:val="0"/>
              <w:adjustRightInd w:val="0"/>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(2.2ml</w:t>
            </w:r>
            <w:r w:rsidRPr="00B6537E">
              <w:rPr>
                <w:rFonts w:ascii="Times New Roman" w:hAnsi="Times New Roman" w:cs="Times New Roman"/>
                <w:kern w:val="2"/>
                <w:szCs w:val="24"/>
                <w14:ligatures w14:val="standard"/>
              </w:rPr>
              <w:t>)</w:t>
            </w:r>
          </w:p>
        </w:tc>
        <w:tc>
          <w:tcPr>
            <w:tcW w:w="1547" w:type="dxa"/>
            <w:shd w:val="clear" w:color="auto" w:fill="auto"/>
            <w:vAlign w:val="center"/>
          </w:tcPr>
          <w:p w14:paraId="7707DC4C" w14:textId="77777777" w:rsidR="00EF4DB5" w:rsidRPr="008F4399"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18</w:t>
            </w:r>
            <w:r w:rsidRPr="00B6537E">
              <w:rPr>
                <w:rFonts w:ascii="Times New Roman" w:hAnsi="Times New Roman" w:cs="Times New Roman"/>
                <w:szCs w:val="24"/>
              </w:rPr>
              <w:t xml:space="preserve"> - 0.</w:t>
            </w:r>
            <w:r>
              <w:rPr>
                <w:rFonts w:ascii="Times New Roman" w:hAnsi="Times New Roman" w:cs="Times New Roman"/>
                <w:szCs w:val="24"/>
              </w:rPr>
              <w:t>40</w:t>
            </w:r>
          </w:p>
        </w:tc>
        <w:tc>
          <w:tcPr>
            <w:tcW w:w="1040" w:type="dxa"/>
            <w:shd w:val="clear" w:color="auto" w:fill="auto"/>
            <w:vAlign w:val="center"/>
          </w:tcPr>
          <w:p w14:paraId="039B410E"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42</w:t>
            </w:r>
          </w:p>
          <w:p w14:paraId="761B69DC"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4.2ml</w:t>
            </w:r>
            <w:r w:rsidRPr="00B6537E">
              <w:rPr>
                <w:rFonts w:ascii="Times New Roman" w:hAnsi="Times New Roman" w:cs="Times New Roman"/>
                <w:szCs w:val="24"/>
              </w:rPr>
              <w:t>)</w:t>
            </w:r>
          </w:p>
        </w:tc>
        <w:tc>
          <w:tcPr>
            <w:tcW w:w="1415" w:type="dxa"/>
            <w:shd w:val="clear" w:color="auto" w:fill="auto"/>
            <w:vAlign w:val="center"/>
          </w:tcPr>
          <w:p w14:paraId="14B90A78"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36</w:t>
            </w:r>
            <w:r w:rsidRPr="00B6537E">
              <w:rPr>
                <w:rFonts w:ascii="Times New Roman" w:hAnsi="Times New Roman" w:cs="Times New Roman"/>
                <w:szCs w:val="24"/>
              </w:rPr>
              <w:t xml:space="preserve"> - 0.</w:t>
            </w:r>
            <w:r>
              <w:rPr>
                <w:rFonts w:ascii="Times New Roman" w:hAnsi="Times New Roman" w:cs="Times New Roman"/>
                <w:szCs w:val="24"/>
              </w:rPr>
              <w:t>55</w:t>
            </w:r>
          </w:p>
        </w:tc>
        <w:tc>
          <w:tcPr>
            <w:tcW w:w="1286" w:type="dxa"/>
            <w:shd w:val="clear" w:color="auto" w:fill="auto"/>
            <w:vAlign w:val="center"/>
          </w:tcPr>
          <w:p w14:paraId="19D366A7"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0.3</w:t>
            </w:r>
            <w:r>
              <w:rPr>
                <w:rFonts w:ascii="Times New Roman" w:hAnsi="Times New Roman" w:cs="Times New Roman"/>
                <w:szCs w:val="24"/>
              </w:rPr>
              <w:t>8</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6</w:t>
            </w:r>
          </w:p>
        </w:tc>
      </w:tr>
      <w:tr w:rsidR="00EF4DB5" w:rsidRPr="00B6537E" w14:paraId="48C27C7F" w14:textId="77777777" w:rsidTr="00EF4DB5">
        <w:trPr>
          <w:trHeight w:val="576"/>
        </w:trPr>
        <w:tc>
          <w:tcPr>
            <w:tcW w:w="1584" w:type="dxa"/>
            <w:shd w:val="clear" w:color="auto" w:fill="auto"/>
            <w:vAlign w:val="center"/>
          </w:tcPr>
          <w:p w14:paraId="053E9E86" w14:textId="77777777" w:rsidR="00EF4DB5" w:rsidRPr="00B6537E" w:rsidRDefault="00EF4DB5" w:rsidP="00EF4DB5">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Cypermethrin</w:t>
            </w:r>
          </w:p>
        </w:tc>
        <w:tc>
          <w:tcPr>
            <w:tcW w:w="1153" w:type="dxa"/>
            <w:vAlign w:val="center"/>
          </w:tcPr>
          <w:p w14:paraId="4E541B59" w14:textId="77777777" w:rsidR="00EF4DB5" w:rsidRPr="005911D7" w:rsidRDefault="00EF4DB5" w:rsidP="00EF4DB5">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0BAA06AB" w14:textId="77777777" w:rsidR="00EF4DB5" w:rsidRPr="00B6537E" w:rsidRDefault="00EF4DB5" w:rsidP="00EF4DB5">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shd w:val="clear" w:color="auto" w:fill="auto"/>
            <w:vAlign w:val="center"/>
          </w:tcPr>
          <w:p w14:paraId="14CE7FBA" w14:textId="77777777" w:rsidR="00EF4DB5" w:rsidRPr="00B6537E" w:rsidRDefault="00EF4DB5" w:rsidP="00EF4DB5">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10.04</w:t>
            </w:r>
          </w:p>
          <w:p w14:paraId="5106BF7C"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(3 ,0.01)</w:t>
            </w:r>
          </w:p>
        </w:tc>
        <w:tc>
          <w:tcPr>
            <w:tcW w:w="1028" w:type="dxa"/>
            <w:shd w:val="clear" w:color="auto" w:fill="auto"/>
            <w:vAlign w:val="center"/>
          </w:tcPr>
          <w:p w14:paraId="0AECEBBD"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11</w:t>
            </w:r>
          </w:p>
          <w:p w14:paraId="3E1C7685"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1ml</w:t>
            </w:r>
            <w:r w:rsidRPr="00B6537E">
              <w:rPr>
                <w:rFonts w:ascii="Times New Roman" w:hAnsi="Times New Roman" w:cs="Times New Roman"/>
                <w:szCs w:val="24"/>
              </w:rPr>
              <w:t>)</w:t>
            </w:r>
          </w:p>
        </w:tc>
        <w:tc>
          <w:tcPr>
            <w:tcW w:w="1547" w:type="dxa"/>
            <w:shd w:val="clear" w:color="auto" w:fill="auto"/>
            <w:vAlign w:val="center"/>
          </w:tcPr>
          <w:p w14:paraId="64FBA362"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8</w:t>
            </w:r>
            <w:r w:rsidRPr="00B6537E">
              <w:rPr>
                <w:rFonts w:ascii="Times New Roman" w:hAnsi="Times New Roman" w:cs="Times New Roman"/>
                <w:szCs w:val="24"/>
              </w:rPr>
              <w:t xml:space="preserve"> - 0.</w:t>
            </w:r>
            <w:r>
              <w:rPr>
                <w:rFonts w:ascii="Times New Roman" w:hAnsi="Times New Roman" w:cs="Times New Roman"/>
                <w:szCs w:val="24"/>
              </w:rPr>
              <w:t>21</w:t>
            </w:r>
          </w:p>
        </w:tc>
        <w:tc>
          <w:tcPr>
            <w:tcW w:w="1040" w:type="dxa"/>
            <w:shd w:val="clear" w:color="auto" w:fill="auto"/>
            <w:vAlign w:val="center"/>
          </w:tcPr>
          <w:p w14:paraId="24B7C2FD"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0.3</w:t>
            </w:r>
            <w:r>
              <w:rPr>
                <w:rFonts w:ascii="Times New Roman" w:hAnsi="Times New Roman" w:cs="Times New Roman"/>
                <w:szCs w:val="24"/>
              </w:rPr>
              <w:t>9</w:t>
            </w:r>
          </w:p>
          <w:p w14:paraId="38C03C54"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w:t>
            </w:r>
            <w:r>
              <w:rPr>
                <w:rFonts w:ascii="Times New Roman" w:hAnsi="Times New Roman" w:cs="Times New Roman"/>
                <w:szCs w:val="24"/>
              </w:rPr>
              <w:t>9ml</w:t>
            </w:r>
            <w:r w:rsidRPr="00B6537E">
              <w:rPr>
                <w:rFonts w:ascii="Times New Roman" w:hAnsi="Times New Roman" w:cs="Times New Roman"/>
                <w:szCs w:val="24"/>
              </w:rPr>
              <w:t>)</w:t>
            </w:r>
          </w:p>
        </w:tc>
        <w:tc>
          <w:tcPr>
            <w:tcW w:w="1415" w:type="dxa"/>
            <w:shd w:val="clear" w:color="auto" w:fill="auto"/>
            <w:vAlign w:val="center"/>
          </w:tcPr>
          <w:p w14:paraId="41D722E1"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32</w:t>
            </w:r>
            <w:r w:rsidRPr="00B6537E">
              <w:rPr>
                <w:rFonts w:ascii="Times New Roman" w:hAnsi="Times New Roman" w:cs="Times New Roman"/>
                <w:szCs w:val="24"/>
              </w:rPr>
              <w:t xml:space="preserve"> - 0.</w:t>
            </w:r>
            <w:r>
              <w:rPr>
                <w:rFonts w:ascii="Times New Roman" w:hAnsi="Times New Roman" w:cs="Times New Roman"/>
                <w:szCs w:val="24"/>
              </w:rPr>
              <w:t>53</w:t>
            </w:r>
          </w:p>
        </w:tc>
        <w:tc>
          <w:tcPr>
            <w:tcW w:w="1286" w:type="dxa"/>
            <w:shd w:val="clear" w:color="auto" w:fill="auto"/>
            <w:vAlign w:val="center"/>
          </w:tcPr>
          <w:p w14:paraId="7561ECB3"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44</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6</w:t>
            </w:r>
          </w:p>
        </w:tc>
      </w:tr>
      <w:tr w:rsidR="00EF4DB5" w:rsidRPr="00B6537E" w14:paraId="7E6C5DD8" w14:textId="77777777" w:rsidTr="00EF4DB5">
        <w:trPr>
          <w:trHeight w:val="576"/>
        </w:trPr>
        <w:tc>
          <w:tcPr>
            <w:tcW w:w="1584" w:type="dxa"/>
            <w:tcBorders>
              <w:bottom w:val="nil"/>
            </w:tcBorders>
            <w:shd w:val="clear" w:color="auto" w:fill="auto"/>
            <w:vAlign w:val="center"/>
          </w:tcPr>
          <w:p w14:paraId="682EFC82" w14:textId="77777777" w:rsidR="00EF4DB5" w:rsidRPr="00B6537E" w:rsidRDefault="00EF4DB5" w:rsidP="00EF4DB5">
            <w:pPr>
              <w:jc w:val="center"/>
              <w:rPr>
                <w:rFonts w:ascii="Times New Roman" w:hAnsi="Times New Roman"/>
                <w:b/>
                <w:kern w:val="2"/>
                <w:szCs w:val="24"/>
                <w14:ligatures w14:val="standard"/>
              </w:rPr>
            </w:pPr>
            <w:r w:rsidRPr="0091477E">
              <w:rPr>
                <w:rFonts w:ascii="Times New Roman" w:hAnsi="Times New Roman"/>
                <w:kern w:val="2"/>
                <w:szCs w:val="24"/>
                <w14:ligatures w14:val="standard"/>
              </w:rPr>
              <w:t>Lambda-cyhalothrin</w:t>
            </w:r>
          </w:p>
        </w:tc>
        <w:tc>
          <w:tcPr>
            <w:tcW w:w="1153" w:type="dxa"/>
            <w:tcBorders>
              <w:bottom w:val="nil"/>
            </w:tcBorders>
            <w:vAlign w:val="center"/>
          </w:tcPr>
          <w:p w14:paraId="6D9A0867" w14:textId="77777777" w:rsidR="00EF4DB5" w:rsidRPr="005911D7" w:rsidRDefault="00EF4DB5" w:rsidP="00EF4DB5">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0.3</w:t>
            </w:r>
            <w:r>
              <w:rPr>
                <w:rFonts w:ascii="Times New Roman" w:hAnsi="Times New Roman" w:cs="Times New Roman"/>
                <w:kern w:val="2"/>
                <w:szCs w:val="24"/>
                <w14:ligatures w14:val="standard"/>
              </w:rPr>
              <w:t>3</w:t>
            </w:r>
          </w:p>
          <w:p w14:paraId="494136F4" w14:textId="77777777" w:rsidR="00EF4DB5" w:rsidRPr="00B6537E" w:rsidRDefault="00EF4DB5" w:rsidP="00EF4DB5">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13.2</w:t>
            </w:r>
            <w:r w:rsidRPr="005911D7">
              <w:rPr>
                <w:rFonts w:ascii="Times New Roman" w:hAnsi="Times New Roman" w:cs="Times New Roman"/>
                <w:kern w:val="2"/>
                <w:szCs w:val="24"/>
                <w14:ligatures w14:val="standard"/>
              </w:rPr>
              <w:t>ml)</w:t>
            </w:r>
          </w:p>
        </w:tc>
        <w:tc>
          <w:tcPr>
            <w:tcW w:w="1153" w:type="dxa"/>
            <w:tcBorders>
              <w:bottom w:val="nil"/>
            </w:tcBorders>
            <w:shd w:val="clear" w:color="auto" w:fill="auto"/>
            <w:vAlign w:val="center"/>
          </w:tcPr>
          <w:p w14:paraId="65E5F8E4" w14:textId="77777777" w:rsidR="00EF4DB5" w:rsidRPr="00B6537E" w:rsidRDefault="00EF4DB5" w:rsidP="00EF4DB5">
            <w:pPr>
              <w:autoSpaceDE w:val="0"/>
              <w:autoSpaceDN w:val="0"/>
              <w:adjustRightInd w:val="0"/>
              <w:jc w:val="center"/>
              <w:rPr>
                <w:rFonts w:ascii="Times New Roman" w:hAnsi="Times New Roman" w:cs="Times New Roman"/>
                <w:szCs w:val="24"/>
              </w:rPr>
            </w:pPr>
            <w:r>
              <w:rPr>
                <w:rFonts w:ascii="Times New Roman" w:hAnsi="Times New Roman" w:cs="Times New Roman"/>
                <w:szCs w:val="24"/>
              </w:rPr>
              <w:t>9.42</w:t>
            </w:r>
          </w:p>
          <w:p w14:paraId="428A4341"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w:t>
            </w:r>
            <w:r>
              <w:rPr>
                <w:rFonts w:ascii="Times New Roman" w:hAnsi="Times New Roman" w:cs="Times New Roman"/>
                <w:szCs w:val="24"/>
              </w:rPr>
              <w:t>02</w:t>
            </w:r>
            <w:r w:rsidRPr="00B6537E">
              <w:rPr>
                <w:rFonts w:ascii="Times New Roman" w:hAnsi="Times New Roman" w:cs="Times New Roman"/>
                <w:szCs w:val="24"/>
              </w:rPr>
              <w:t>)</w:t>
            </w:r>
          </w:p>
        </w:tc>
        <w:tc>
          <w:tcPr>
            <w:tcW w:w="1028" w:type="dxa"/>
            <w:tcBorders>
              <w:bottom w:val="nil"/>
            </w:tcBorders>
            <w:shd w:val="clear" w:color="auto" w:fill="auto"/>
            <w:vAlign w:val="center"/>
          </w:tcPr>
          <w:p w14:paraId="4D42FB31"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21</w:t>
            </w:r>
          </w:p>
          <w:p w14:paraId="1DAB53D4"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8</w:t>
            </w:r>
            <w:r w:rsidRPr="00B6537E">
              <w:rPr>
                <w:rFonts w:ascii="Times New Roman" w:hAnsi="Times New Roman" w:cs="Times New Roman"/>
                <w:szCs w:val="24"/>
              </w:rPr>
              <w:t>.</w:t>
            </w:r>
            <w:r>
              <w:rPr>
                <w:rFonts w:ascii="Times New Roman" w:hAnsi="Times New Roman" w:cs="Times New Roman"/>
                <w:szCs w:val="24"/>
              </w:rPr>
              <w:t>2ml</w:t>
            </w:r>
            <w:r w:rsidRPr="00B6537E">
              <w:rPr>
                <w:rFonts w:ascii="Times New Roman" w:hAnsi="Times New Roman" w:cs="Times New Roman"/>
                <w:szCs w:val="24"/>
              </w:rPr>
              <w:t>)</w:t>
            </w:r>
          </w:p>
        </w:tc>
        <w:tc>
          <w:tcPr>
            <w:tcW w:w="1547" w:type="dxa"/>
            <w:tcBorders>
              <w:bottom w:val="nil"/>
            </w:tcBorders>
            <w:shd w:val="clear" w:color="auto" w:fill="auto"/>
            <w:vAlign w:val="center"/>
          </w:tcPr>
          <w:p w14:paraId="50BBBB5D"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18</w:t>
            </w:r>
            <w:r w:rsidRPr="00B6537E">
              <w:rPr>
                <w:rFonts w:ascii="Times New Roman" w:hAnsi="Times New Roman" w:cs="Times New Roman"/>
                <w:szCs w:val="24"/>
              </w:rPr>
              <w:t xml:space="preserve"> - 0.</w:t>
            </w:r>
            <w:r>
              <w:rPr>
                <w:rFonts w:ascii="Times New Roman" w:hAnsi="Times New Roman" w:cs="Times New Roman"/>
                <w:szCs w:val="24"/>
              </w:rPr>
              <w:t>43</w:t>
            </w:r>
          </w:p>
        </w:tc>
        <w:tc>
          <w:tcPr>
            <w:tcW w:w="1040" w:type="dxa"/>
            <w:tcBorders>
              <w:bottom w:val="nil"/>
            </w:tcBorders>
            <w:shd w:val="clear" w:color="auto" w:fill="auto"/>
            <w:vAlign w:val="center"/>
          </w:tcPr>
          <w:p w14:paraId="4D0FC656"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28</w:t>
            </w:r>
          </w:p>
          <w:p w14:paraId="7138AC21" w14:textId="77777777" w:rsidR="00EF4DB5" w:rsidRPr="008F4399"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10</w:t>
            </w:r>
            <w:r w:rsidRPr="00B6537E">
              <w:rPr>
                <w:rFonts w:ascii="Times New Roman" w:hAnsi="Times New Roman" w:cs="Times New Roman"/>
                <w:szCs w:val="24"/>
              </w:rPr>
              <w:t>.</w:t>
            </w:r>
            <w:r>
              <w:rPr>
                <w:rFonts w:ascii="Times New Roman" w:hAnsi="Times New Roman" w:cs="Times New Roman"/>
                <w:szCs w:val="24"/>
              </w:rPr>
              <w:t>7ml)</w:t>
            </w:r>
          </w:p>
        </w:tc>
        <w:tc>
          <w:tcPr>
            <w:tcW w:w="1415" w:type="dxa"/>
            <w:tcBorders>
              <w:bottom w:val="nil"/>
            </w:tcBorders>
            <w:shd w:val="clear" w:color="auto" w:fill="auto"/>
            <w:vAlign w:val="center"/>
          </w:tcPr>
          <w:p w14:paraId="2630547E"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24</w:t>
            </w:r>
            <w:r w:rsidRPr="00B6537E">
              <w:rPr>
                <w:rFonts w:ascii="Times New Roman" w:hAnsi="Times New Roman" w:cs="Times New Roman"/>
                <w:szCs w:val="24"/>
              </w:rPr>
              <w:t xml:space="preserve"> - 0.</w:t>
            </w:r>
            <w:r>
              <w:rPr>
                <w:rFonts w:ascii="Times New Roman" w:hAnsi="Times New Roman" w:cs="Times New Roman"/>
                <w:szCs w:val="24"/>
              </w:rPr>
              <w:t>49</w:t>
            </w:r>
          </w:p>
        </w:tc>
        <w:tc>
          <w:tcPr>
            <w:tcW w:w="1286" w:type="dxa"/>
            <w:tcBorders>
              <w:bottom w:val="nil"/>
            </w:tcBorders>
            <w:shd w:val="clear" w:color="auto" w:fill="auto"/>
            <w:vAlign w:val="center"/>
          </w:tcPr>
          <w:p w14:paraId="27262BD5"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52</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0.08</w:t>
            </w:r>
          </w:p>
        </w:tc>
      </w:tr>
      <w:tr w:rsidR="00EF4DB5" w:rsidRPr="00B6537E" w14:paraId="717DF531" w14:textId="77777777" w:rsidTr="00EF4DB5">
        <w:trPr>
          <w:trHeight w:val="576"/>
        </w:trPr>
        <w:tc>
          <w:tcPr>
            <w:tcW w:w="1584" w:type="dxa"/>
            <w:tcBorders>
              <w:top w:val="nil"/>
              <w:bottom w:val="nil"/>
            </w:tcBorders>
            <w:shd w:val="clear" w:color="auto" w:fill="auto"/>
            <w:vAlign w:val="center"/>
          </w:tcPr>
          <w:p w14:paraId="1E593503" w14:textId="77777777" w:rsidR="00EF4DB5" w:rsidRDefault="00EF4DB5" w:rsidP="00EF4DB5">
            <w:pPr>
              <w:jc w:val="center"/>
              <w:rPr>
                <w:rFonts w:ascii="Times New Roman" w:hAnsi="Times New Roman"/>
                <w:kern w:val="2"/>
                <w:szCs w:val="24"/>
                <w14:ligatures w14:val="standard"/>
              </w:rPr>
            </w:pPr>
            <w:r w:rsidRPr="0091477E">
              <w:rPr>
                <w:rFonts w:ascii="Times New Roman" w:hAnsi="Times New Roman"/>
                <w:kern w:val="2"/>
                <w:szCs w:val="24"/>
                <w14:ligatures w14:val="standard"/>
              </w:rPr>
              <w:t>Deltamethrin</w:t>
            </w:r>
            <w:r>
              <w:rPr>
                <w:rFonts w:ascii="Times New Roman" w:hAnsi="Times New Roman"/>
                <w:kern w:val="2"/>
                <w:szCs w:val="24"/>
                <w14:ligatures w14:val="standard"/>
              </w:rPr>
              <w:t xml:space="preserve"> </w:t>
            </w:r>
          </w:p>
          <w:p w14:paraId="5F536C36" w14:textId="77777777" w:rsidR="00EF4DB5" w:rsidRPr="0091477E" w:rsidRDefault="00EF4DB5" w:rsidP="00EF4DB5">
            <w:pPr>
              <w:jc w:val="center"/>
              <w:rPr>
                <w:rFonts w:ascii="Times New Roman" w:hAnsi="Times New Roman"/>
                <w:kern w:val="2"/>
                <w:szCs w:val="24"/>
                <w14:ligatures w14:val="standard"/>
              </w:rPr>
            </w:pPr>
            <w:r>
              <w:rPr>
                <w:rFonts w:ascii="Times New Roman" w:hAnsi="Times New Roman"/>
                <w:kern w:val="2"/>
                <w:szCs w:val="24"/>
                <w14:ligatures w14:val="standard"/>
              </w:rPr>
              <w:t xml:space="preserve">+ </w:t>
            </w:r>
            <w:r w:rsidRPr="0091477E">
              <w:rPr>
                <w:rFonts w:ascii="Times New Roman" w:hAnsi="Times New Roman"/>
                <w:kern w:val="2"/>
                <w:szCs w:val="24"/>
                <w14:ligatures w14:val="standard"/>
              </w:rPr>
              <w:t>PBO</w:t>
            </w:r>
          </w:p>
        </w:tc>
        <w:tc>
          <w:tcPr>
            <w:tcW w:w="1153" w:type="dxa"/>
            <w:tcBorders>
              <w:top w:val="nil"/>
              <w:bottom w:val="nil"/>
            </w:tcBorders>
            <w:vAlign w:val="center"/>
          </w:tcPr>
          <w:p w14:paraId="1E6B2F55" w14:textId="77777777" w:rsidR="00EF4DB5" w:rsidRPr="005911D7" w:rsidRDefault="00EF4DB5" w:rsidP="00EF4DB5">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0.08</w:t>
            </w:r>
          </w:p>
          <w:p w14:paraId="11038FF2" w14:textId="77777777" w:rsidR="00EF4DB5" w:rsidRDefault="00EF4DB5" w:rsidP="00EF4DB5">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(0.8ml)</w:t>
            </w:r>
          </w:p>
        </w:tc>
        <w:tc>
          <w:tcPr>
            <w:tcW w:w="1153" w:type="dxa"/>
            <w:tcBorders>
              <w:top w:val="nil"/>
              <w:bottom w:val="nil"/>
            </w:tcBorders>
            <w:shd w:val="clear" w:color="auto" w:fill="auto"/>
            <w:vAlign w:val="center"/>
          </w:tcPr>
          <w:p w14:paraId="50B5F601" w14:textId="77777777" w:rsidR="00EF4DB5" w:rsidRPr="00B6537E" w:rsidRDefault="00EF4DB5" w:rsidP="00EF4DB5">
            <w:pPr>
              <w:autoSpaceDE w:val="0"/>
              <w:autoSpaceDN w:val="0"/>
              <w:adjustRightInd w:val="0"/>
              <w:jc w:val="center"/>
              <w:rPr>
                <w:rFonts w:ascii="Times New Roman" w:hAnsi="Times New Roman" w:cs="Times New Roman"/>
                <w:szCs w:val="24"/>
              </w:rPr>
            </w:pPr>
            <w:r>
              <w:rPr>
                <w:rFonts w:ascii="Times New Roman" w:hAnsi="Times New Roman" w:cs="Times New Roman"/>
                <w:szCs w:val="24"/>
              </w:rPr>
              <w:t>9</w:t>
            </w:r>
            <w:r w:rsidRPr="00B6537E">
              <w:rPr>
                <w:rFonts w:ascii="Times New Roman" w:hAnsi="Times New Roman" w:cs="Times New Roman"/>
                <w:szCs w:val="24"/>
              </w:rPr>
              <w:t>.</w:t>
            </w:r>
            <w:r>
              <w:rPr>
                <w:rFonts w:ascii="Times New Roman" w:hAnsi="Times New Roman" w:cs="Times New Roman"/>
                <w:szCs w:val="24"/>
              </w:rPr>
              <w:t>93</w:t>
            </w:r>
          </w:p>
          <w:p w14:paraId="6FAB5BF4" w14:textId="77777777" w:rsidR="00EF4DB5"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2</w:t>
            </w:r>
            <w:r w:rsidRPr="00B6537E">
              <w:rPr>
                <w:rFonts w:ascii="Times New Roman" w:hAnsi="Times New Roman" w:cs="Times New Roman"/>
                <w:szCs w:val="24"/>
              </w:rPr>
              <w:t>)</w:t>
            </w:r>
          </w:p>
        </w:tc>
        <w:tc>
          <w:tcPr>
            <w:tcW w:w="1028" w:type="dxa"/>
            <w:tcBorders>
              <w:top w:val="nil"/>
              <w:bottom w:val="nil"/>
            </w:tcBorders>
            <w:shd w:val="clear" w:color="auto" w:fill="auto"/>
            <w:vAlign w:val="center"/>
          </w:tcPr>
          <w:p w14:paraId="1BF38672"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2</w:t>
            </w:r>
          </w:p>
          <w:p w14:paraId="68797EFB"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2ml</w:t>
            </w:r>
            <w:r w:rsidRPr="00B6537E">
              <w:rPr>
                <w:rFonts w:ascii="Times New Roman" w:hAnsi="Times New Roman" w:cs="Times New Roman"/>
                <w:szCs w:val="24"/>
              </w:rPr>
              <w:t>)</w:t>
            </w:r>
          </w:p>
        </w:tc>
        <w:tc>
          <w:tcPr>
            <w:tcW w:w="1547" w:type="dxa"/>
            <w:tcBorders>
              <w:top w:val="nil"/>
              <w:bottom w:val="nil"/>
            </w:tcBorders>
            <w:shd w:val="clear" w:color="auto" w:fill="auto"/>
            <w:vAlign w:val="center"/>
          </w:tcPr>
          <w:p w14:paraId="18094C89"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2</w:t>
            </w:r>
            <w:r w:rsidRPr="00B6537E">
              <w:rPr>
                <w:rFonts w:ascii="Times New Roman" w:hAnsi="Times New Roman" w:cs="Times New Roman"/>
                <w:szCs w:val="24"/>
              </w:rPr>
              <w:t xml:space="preserve"> - 0.0</w:t>
            </w:r>
            <w:r>
              <w:rPr>
                <w:rFonts w:ascii="Times New Roman" w:hAnsi="Times New Roman" w:cs="Times New Roman"/>
                <w:szCs w:val="24"/>
              </w:rPr>
              <w:t>4</w:t>
            </w:r>
          </w:p>
        </w:tc>
        <w:tc>
          <w:tcPr>
            <w:tcW w:w="1040" w:type="dxa"/>
            <w:tcBorders>
              <w:top w:val="nil"/>
              <w:bottom w:val="nil"/>
            </w:tcBorders>
            <w:shd w:val="clear" w:color="auto" w:fill="auto"/>
            <w:vAlign w:val="center"/>
          </w:tcPr>
          <w:p w14:paraId="37C9E615"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19</w:t>
            </w:r>
          </w:p>
          <w:p w14:paraId="578C83F3"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1</w:t>
            </w:r>
            <w:r w:rsidRPr="00B6537E">
              <w:rPr>
                <w:rFonts w:ascii="Times New Roman" w:hAnsi="Times New Roman" w:cs="Times New Roman"/>
                <w:szCs w:val="24"/>
              </w:rPr>
              <w:t>.</w:t>
            </w:r>
            <w:r>
              <w:rPr>
                <w:rFonts w:ascii="Times New Roman" w:hAnsi="Times New Roman" w:cs="Times New Roman"/>
                <w:szCs w:val="24"/>
              </w:rPr>
              <w:t>9ml</w:t>
            </w:r>
            <w:r w:rsidRPr="00B6537E">
              <w:rPr>
                <w:rFonts w:ascii="Times New Roman" w:hAnsi="Times New Roman" w:cs="Times New Roman"/>
                <w:szCs w:val="24"/>
              </w:rPr>
              <w:t>)</w:t>
            </w:r>
          </w:p>
        </w:tc>
        <w:tc>
          <w:tcPr>
            <w:tcW w:w="1415" w:type="dxa"/>
            <w:tcBorders>
              <w:top w:val="nil"/>
              <w:bottom w:val="nil"/>
            </w:tcBorders>
            <w:shd w:val="clear" w:color="auto" w:fill="auto"/>
            <w:vAlign w:val="center"/>
          </w:tcPr>
          <w:p w14:paraId="44AEF6B1"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6</w:t>
            </w:r>
            <w:r w:rsidRPr="00B6537E">
              <w:rPr>
                <w:rFonts w:ascii="Times New Roman" w:hAnsi="Times New Roman" w:cs="Times New Roman"/>
                <w:szCs w:val="24"/>
              </w:rPr>
              <w:t xml:space="preserve"> - 0.</w:t>
            </w:r>
            <w:r>
              <w:rPr>
                <w:rFonts w:ascii="Times New Roman" w:hAnsi="Times New Roman" w:cs="Times New Roman"/>
                <w:szCs w:val="24"/>
              </w:rPr>
              <w:t>19</w:t>
            </w:r>
          </w:p>
        </w:tc>
        <w:tc>
          <w:tcPr>
            <w:tcW w:w="1286" w:type="dxa"/>
            <w:tcBorders>
              <w:top w:val="nil"/>
              <w:bottom w:val="nil"/>
            </w:tcBorders>
            <w:shd w:val="clear" w:color="auto" w:fill="auto"/>
            <w:vAlign w:val="center"/>
          </w:tcPr>
          <w:p w14:paraId="073AAFFB"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34</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5</w:t>
            </w:r>
          </w:p>
        </w:tc>
      </w:tr>
      <w:tr w:rsidR="00EF4DB5" w:rsidRPr="00B6537E" w14:paraId="168B230D" w14:textId="77777777" w:rsidTr="00EF4DB5">
        <w:trPr>
          <w:trHeight w:val="576"/>
        </w:trPr>
        <w:tc>
          <w:tcPr>
            <w:tcW w:w="1584" w:type="dxa"/>
            <w:tcBorders>
              <w:top w:val="nil"/>
              <w:bottom w:val="nil"/>
            </w:tcBorders>
            <w:shd w:val="clear" w:color="auto" w:fill="auto"/>
            <w:vAlign w:val="center"/>
          </w:tcPr>
          <w:p w14:paraId="08343DCF" w14:textId="77777777" w:rsidR="00EF4DB5" w:rsidRDefault="00EF4DB5" w:rsidP="00EF4DB5">
            <w:pPr>
              <w:jc w:val="center"/>
              <w:rPr>
                <w:rFonts w:ascii="Times New Roman" w:hAnsi="Times New Roman"/>
                <w:kern w:val="2"/>
                <w:szCs w:val="24"/>
                <w14:ligatures w14:val="standard"/>
              </w:rPr>
            </w:pPr>
            <w:r w:rsidRPr="0091477E">
              <w:rPr>
                <w:rFonts w:ascii="Times New Roman" w:hAnsi="Times New Roman"/>
                <w:kern w:val="2"/>
                <w:szCs w:val="24"/>
                <w14:ligatures w14:val="standard"/>
              </w:rPr>
              <w:t>Bifenthrin</w:t>
            </w:r>
            <w:r>
              <w:rPr>
                <w:rFonts w:ascii="Times New Roman" w:hAnsi="Times New Roman"/>
                <w:kern w:val="2"/>
                <w:szCs w:val="24"/>
                <w14:ligatures w14:val="standard"/>
              </w:rPr>
              <w:t xml:space="preserve"> </w:t>
            </w:r>
          </w:p>
          <w:p w14:paraId="5733DBFB" w14:textId="77777777" w:rsidR="00EF4DB5" w:rsidRPr="0091477E" w:rsidRDefault="00EF4DB5" w:rsidP="00EF4DB5">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tcBorders>
              <w:top w:val="nil"/>
              <w:bottom w:val="nil"/>
            </w:tcBorders>
            <w:vAlign w:val="center"/>
          </w:tcPr>
          <w:p w14:paraId="7B8B0558" w14:textId="77777777" w:rsidR="00EF4DB5" w:rsidRPr="005911D7" w:rsidRDefault="00EF4DB5" w:rsidP="00EF4DB5">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1F590705" w14:textId="77777777" w:rsidR="00EF4DB5" w:rsidRDefault="00EF4DB5" w:rsidP="00EF4DB5">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tcBorders>
              <w:top w:val="nil"/>
              <w:bottom w:val="nil"/>
            </w:tcBorders>
            <w:shd w:val="clear" w:color="auto" w:fill="auto"/>
            <w:vAlign w:val="center"/>
          </w:tcPr>
          <w:p w14:paraId="356EFCA5" w14:textId="77777777" w:rsidR="00EF4DB5" w:rsidRPr="00B6537E" w:rsidRDefault="00EF4DB5" w:rsidP="00EF4DB5">
            <w:pPr>
              <w:autoSpaceDE w:val="0"/>
              <w:autoSpaceDN w:val="0"/>
              <w:adjustRightInd w:val="0"/>
              <w:jc w:val="center"/>
              <w:rPr>
                <w:rFonts w:ascii="Times New Roman" w:hAnsi="Times New Roman" w:cs="Times New Roman"/>
                <w:szCs w:val="24"/>
              </w:rPr>
            </w:pPr>
            <w:r>
              <w:rPr>
                <w:rFonts w:ascii="Times New Roman" w:hAnsi="Times New Roman" w:cs="Times New Roman"/>
                <w:szCs w:val="24"/>
              </w:rPr>
              <w:t>10</w:t>
            </w:r>
            <w:r w:rsidRPr="00B6537E">
              <w:rPr>
                <w:rFonts w:ascii="Times New Roman" w:hAnsi="Times New Roman" w:cs="Times New Roman"/>
                <w:szCs w:val="24"/>
              </w:rPr>
              <w:t>.</w:t>
            </w:r>
            <w:r>
              <w:rPr>
                <w:rFonts w:ascii="Times New Roman" w:hAnsi="Times New Roman" w:cs="Times New Roman"/>
                <w:szCs w:val="24"/>
              </w:rPr>
              <w:t>39</w:t>
            </w:r>
          </w:p>
          <w:p w14:paraId="7DDF17C2" w14:textId="77777777" w:rsidR="00EF4DB5"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2</w:t>
            </w:r>
            <w:r w:rsidRPr="00B6537E">
              <w:rPr>
                <w:rFonts w:ascii="Times New Roman" w:hAnsi="Times New Roman" w:cs="Times New Roman"/>
                <w:szCs w:val="24"/>
              </w:rPr>
              <w:t>)</w:t>
            </w:r>
          </w:p>
        </w:tc>
        <w:tc>
          <w:tcPr>
            <w:tcW w:w="1028" w:type="dxa"/>
            <w:tcBorders>
              <w:top w:val="nil"/>
              <w:bottom w:val="nil"/>
            </w:tcBorders>
            <w:shd w:val="clear" w:color="auto" w:fill="auto"/>
            <w:vAlign w:val="center"/>
          </w:tcPr>
          <w:p w14:paraId="729F7B2A"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17</w:t>
            </w:r>
          </w:p>
          <w:p w14:paraId="6B44E6AD" w14:textId="77777777" w:rsidR="00EF4DB5" w:rsidRPr="00B6537E" w:rsidRDefault="00EF4DB5" w:rsidP="00EF4DB5">
            <w:pPr>
              <w:autoSpaceDE w:val="0"/>
              <w:autoSpaceDN w:val="0"/>
              <w:adjustRightInd w:val="0"/>
              <w:jc w:val="center"/>
              <w:rPr>
                <w:rFonts w:ascii="Times New Roman" w:hAnsi="Times New Roman" w:cs="Times New Roman"/>
                <w:szCs w:val="24"/>
              </w:rPr>
            </w:pPr>
            <w:r>
              <w:rPr>
                <w:rFonts w:ascii="Times New Roman" w:hAnsi="Times New Roman" w:cs="Times New Roman"/>
                <w:kern w:val="2"/>
                <w:szCs w:val="24"/>
                <w14:ligatures w14:val="standard"/>
              </w:rPr>
              <w:t>(1.7ml</w:t>
            </w:r>
            <w:r w:rsidRPr="00B6537E">
              <w:rPr>
                <w:rFonts w:ascii="Times New Roman" w:hAnsi="Times New Roman" w:cs="Times New Roman"/>
                <w:kern w:val="2"/>
                <w:szCs w:val="24"/>
                <w14:ligatures w14:val="standard"/>
              </w:rPr>
              <w:t>)</w:t>
            </w:r>
          </w:p>
        </w:tc>
        <w:tc>
          <w:tcPr>
            <w:tcW w:w="1547" w:type="dxa"/>
            <w:tcBorders>
              <w:top w:val="nil"/>
              <w:bottom w:val="nil"/>
            </w:tcBorders>
            <w:shd w:val="clear" w:color="auto" w:fill="auto"/>
            <w:vAlign w:val="center"/>
          </w:tcPr>
          <w:p w14:paraId="4D5274C1"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14</w:t>
            </w:r>
            <w:r w:rsidRPr="00B6537E">
              <w:rPr>
                <w:rFonts w:ascii="Times New Roman" w:hAnsi="Times New Roman" w:cs="Times New Roman"/>
                <w:szCs w:val="24"/>
              </w:rPr>
              <w:t xml:space="preserve"> - 0.</w:t>
            </w:r>
            <w:r>
              <w:rPr>
                <w:rFonts w:ascii="Times New Roman" w:hAnsi="Times New Roman" w:cs="Times New Roman"/>
                <w:szCs w:val="24"/>
              </w:rPr>
              <w:t>41</w:t>
            </w:r>
          </w:p>
        </w:tc>
        <w:tc>
          <w:tcPr>
            <w:tcW w:w="1040" w:type="dxa"/>
            <w:tcBorders>
              <w:top w:val="nil"/>
              <w:bottom w:val="nil"/>
            </w:tcBorders>
            <w:shd w:val="clear" w:color="auto" w:fill="auto"/>
            <w:vAlign w:val="center"/>
          </w:tcPr>
          <w:p w14:paraId="6F55FE55"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35</w:t>
            </w:r>
          </w:p>
          <w:p w14:paraId="510AE423"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3.5ml</w:t>
            </w:r>
            <w:r w:rsidRPr="00B6537E">
              <w:rPr>
                <w:rFonts w:ascii="Times New Roman" w:hAnsi="Times New Roman" w:cs="Times New Roman"/>
                <w:szCs w:val="24"/>
              </w:rPr>
              <w:t>)</w:t>
            </w:r>
          </w:p>
        </w:tc>
        <w:tc>
          <w:tcPr>
            <w:tcW w:w="1415" w:type="dxa"/>
            <w:tcBorders>
              <w:top w:val="nil"/>
              <w:bottom w:val="nil"/>
            </w:tcBorders>
            <w:shd w:val="clear" w:color="auto" w:fill="auto"/>
            <w:vAlign w:val="center"/>
          </w:tcPr>
          <w:p w14:paraId="29DEE3DD"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32</w:t>
            </w:r>
            <w:r w:rsidRPr="00B6537E">
              <w:rPr>
                <w:rFonts w:ascii="Times New Roman" w:hAnsi="Times New Roman" w:cs="Times New Roman"/>
                <w:szCs w:val="24"/>
              </w:rPr>
              <w:t xml:space="preserve"> - 0.</w:t>
            </w:r>
            <w:r>
              <w:rPr>
                <w:rFonts w:ascii="Times New Roman" w:hAnsi="Times New Roman" w:cs="Times New Roman"/>
                <w:szCs w:val="24"/>
              </w:rPr>
              <w:t>51</w:t>
            </w:r>
          </w:p>
        </w:tc>
        <w:tc>
          <w:tcPr>
            <w:tcW w:w="1286" w:type="dxa"/>
            <w:tcBorders>
              <w:top w:val="nil"/>
              <w:bottom w:val="nil"/>
            </w:tcBorders>
            <w:shd w:val="clear" w:color="auto" w:fill="auto"/>
            <w:vAlign w:val="center"/>
          </w:tcPr>
          <w:p w14:paraId="66D86442"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48</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8</w:t>
            </w:r>
          </w:p>
        </w:tc>
      </w:tr>
      <w:tr w:rsidR="00EF4DB5" w:rsidRPr="00B6537E" w14:paraId="53FC417D" w14:textId="77777777" w:rsidTr="00EF4DB5">
        <w:trPr>
          <w:trHeight w:val="576"/>
        </w:trPr>
        <w:tc>
          <w:tcPr>
            <w:tcW w:w="1584" w:type="dxa"/>
            <w:tcBorders>
              <w:top w:val="nil"/>
            </w:tcBorders>
            <w:shd w:val="clear" w:color="auto" w:fill="auto"/>
            <w:vAlign w:val="center"/>
          </w:tcPr>
          <w:p w14:paraId="72CC72DA" w14:textId="77777777" w:rsidR="00EF4DB5" w:rsidRDefault="00EF4DB5" w:rsidP="00EF4DB5">
            <w:pPr>
              <w:jc w:val="center"/>
              <w:rPr>
                <w:rFonts w:ascii="Times New Roman" w:hAnsi="Times New Roman"/>
                <w:kern w:val="2"/>
                <w:szCs w:val="24"/>
                <w14:ligatures w14:val="standard"/>
              </w:rPr>
            </w:pPr>
            <w:r w:rsidRPr="0091477E">
              <w:rPr>
                <w:rFonts w:ascii="Times New Roman" w:hAnsi="Times New Roman"/>
                <w:kern w:val="2"/>
                <w:szCs w:val="24"/>
                <w14:ligatures w14:val="standard"/>
              </w:rPr>
              <w:t>Cypermethrin</w:t>
            </w:r>
            <w:r>
              <w:rPr>
                <w:rFonts w:ascii="Times New Roman" w:hAnsi="Times New Roman"/>
                <w:kern w:val="2"/>
                <w:szCs w:val="24"/>
                <w14:ligatures w14:val="standard"/>
              </w:rPr>
              <w:t xml:space="preserve"> </w:t>
            </w:r>
          </w:p>
          <w:p w14:paraId="285EF9D3" w14:textId="77777777" w:rsidR="00EF4DB5" w:rsidRPr="0091477E" w:rsidRDefault="00EF4DB5" w:rsidP="00EF4DB5">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tcBorders>
              <w:top w:val="nil"/>
            </w:tcBorders>
            <w:vAlign w:val="center"/>
          </w:tcPr>
          <w:p w14:paraId="5EA2EB64" w14:textId="77777777" w:rsidR="00EF4DB5" w:rsidRPr="005911D7" w:rsidRDefault="00EF4DB5" w:rsidP="00EF4DB5">
            <w:pPr>
              <w:jc w:val="center"/>
              <w:rPr>
                <w:rFonts w:ascii="Times New Roman" w:hAnsi="Times New Roman" w:cs="Times New Roman"/>
                <w:kern w:val="2"/>
                <w:szCs w:val="24"/>
                <w14:ligatures w14:val="standard"/>
              </w:rPr>
            </w:pPr>
            <w:r>
              <w:rPr>
                <w:rFonts w:ascii="Times New Roman" w:hAnsi="Times New Roman" w:cs="Times New Roman"/>
                <w:kern w:val="2"/>
                <w:szCs w:val="24"/>
                <w14:ligatures w14:val="standard"/>
              </w:rPr>
              <w:t>0.</w:t>
            </w:r>
            <w:r w:rsidRPr="005911D7">
              <w:rPr>
                <w:rFonts w:ascii="Times New Roman" w:hAnsi="Times New Roman" w:cs="Times New Roman"/>
                <w:kern w:val="2"/>
                <w:szCs w:val="24"/>
                <w14:ligatures w14:val="standard"/>
              </w:rPr>
              <w:t>25</w:t>
            </w:r>
          </w:p>
          <w:p w14:paraId="2B2D5011" w14:textId="77777777" w:rsidR="00EF4DB5" w:rsidRDefault="00EF4DB5" w:rsidP="00EF4DB5">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2.</w:t>
            </w:r>
            <w:r w:rsidRPr="005911D7">
              <w:rPr>
                <w:rFonts w:ascii="Times New Roman" w:hAnsi="Times New Roman" w:cs="Times New Roman"/>
                <w:kern w:val="2"/>
                <w:szCs w:val="24"/>
                <w14:ligatures w14:val="standard"/>
              </w:rPr>
              <w:t>5ml)</w:t>
            </w:r>
          </w:p>
        </w:tc>
        <w:tc>
          <w:tcPr>
            <w:tcW w:w="1153" w:type="dxa"/>
            <w:tcBorders>
              <w:top w:val="nil"/>
            </w:tcBorders>
            <w:shd w:val="clear" w:color="auto" w:fill="auto"/>
            <w:vAlign w:val="center"/>
          </w:tcPr>
          <w:p w14:paraId="046575DE" w14:textId="77777777" w:rsidR="00EF4DB5" w:rsidRPr="00B6537E" w:rsidRDefault="00EF4DB5" w:rsidP="00EF4DB5">
            <w:pPr>
              <w:autoSpaceDE w:val="0"/>
              <w:autoSpaceDN w:val="0"/>
              <w:adjustRightInd w:val="0"/>
              <w:jc w:val="center"/>
              <w:rPr>
                <w:rFonts w:ascii="Times New Roman" w:hAnsi="Times New Roman" w:cs="Times New Roman"/>
                <w:szCs w:val="24"/>
              </w:rPr>
            </w:pPr>
            <w:r>
              <w:rPr>
                <w:rFonts w:ascii="Times New Roman" w:hAnsi="Times New Roman" w:cs="Times New Roman"/>
                <w:szCs w:val="24"/>
              </w:rPr>
              <w:t>9.36</w:t>
            </w:r>
          </w:p>
          <w:p w14:paraId="43678962" w14:textId="77777777" w:rsidR="00EF4DB5"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(3 ,0.0</w:t>
            </w:r>
            <w:r>
              <w:rPr>
                <w:rFonts w:ascii="Times New Roman" w:hAnsi="Times New Roman" w:cs="Times New Roman"/>
                <w:szCs w:val="24"/>
              </w:rPr>
              <w:t>2</w:t>
            </w:r>
            <w:r w:rsidRPr="00B6537E">
              <w:rPr>
                <w:rFonts w:ascii="Times New Roman" w:hAnsi="Times New Roman" w:cs="Times New Roman"/>
                <w:szCs w:val="24"/>
              </w:rPr>
              <w:t>)</w:t>
            </w:r>
          </w:p>
        </w:tc>
        <w:tc>
          <w:tcPr>
            <w:tcW w:w="1028" w:type="dxa"/>
            <w:tcBorders>
              <w:top w:val="nil"/>
            </w:tcBorders>
            <w:shd w:val="clear" w:color="auto" w:fill="auto"/>
            <w:vAlign w:val="center"/>
          </w:tcPr>
          <w:p w14:paraId="760E563B"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07</w:t>
            </w:r>
          </w:p>
          <w:p w14:paraId="1F0F0946"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0</w:t>
            </w:r>
            <w:r w:rsidRPr="00B6537E">
              <w:rPr>
                <w:rFonts w:ascii="Times New Roman" w:hAnsi="Times New Roman" w:cs="Times New Roman"/>
                <w:szCs w:val="24"/>
              </w:rPr>
              <w:t>.</w:t>
            </w:r>
            <w:r>
              <w:rPr>
                <w:rFonts w:ascii="Times New Roman" w:hAnsi="Times New Roman" w:cs="Times New Roman"/>
                <w:szCs w:val="24"/>
              </w:rPr>
              <w:t>7ml</w:t>
            </w:r>
            <w:r w:rsidRPr="00B6537E">
              <w:rPr>
                <w:rFonts w:ascii="Times New Roman" w:hAnsi="Times New Roman" w:cs="Times New Roman"/>
                <w:szCs w:val="24"/>
              </w:rPr>
              <w:t>)</w:t>
            </w:r>
          </w:p>
        </w:tc>
        <w:tc>
          <w:tcPr>
            <w:tcW w:w="1547" w:type="dxa"/>
            <w:tcBorders>
              <w:top w:val="nil"/>
            </w:tcBorders>
            <w:shd w:val="clear" w:color="auto" w:fill="auto"/>
            <w:vAlign w:val="center"/>
          </w:tcPr>
          <w:p w14:paraId="1EE39561"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0.0</w:t>
            </w:r>
            <w:r>
              <w:rPr>
                <w:rFonts w:ascii="Times New Roman" w:hAnsi="Times New Roman" w:cs="Times New Roman"/>
                <w:szCs w:val="24"/>
              </w:rPr>
              <w:t>5</w:t>
            </w:r>
            <w:r w:rsidRPr="00B6537E">
              <w:rPr>
                <w:rFonts w:ascii="Times New Roman" w:hAnsi="Times New Roman" w:cs="Times New Roman"/>
                <w:szCs w:val="24"/>
              </w:rPr>
              <w:t xml:space="preserve"> - 0.</w:t>
            </w:r>
            <w:r>
              <w:rPr>
                <w:rFonts w:ascii="Times New Roman" w:hAnsi="Times New Roman" w:cs="Times New Roman"/>
                <w:szCs w:val="24"/>
              </w:rPr>
              <w:t>18</w:t>
            </w:r>
          </w:p>
        </w:tc>
        <w:tc>
          <w:tcPr>
            <w:tcW w:w="1040" w:type="dxa"/>
            <w:tcBorders>
              <w:top w:val="nil"/>
            </w:tcBorders>
            <w:shd w:val="clear" w:color="auto" w:fill="auto"/>
            <w:vAlign w:val="center"/>
          </w:tcPr>
          <w:p w14:paraId="1BE660A4"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0.3</w:t>
            </w:r>
            <w:r>
              <w:rPr>
                <w:rFonts w:ascii="Times New Roman" w:hAnsi="Times New Roman" w:cs="Times New Roman"/>
                <w:szCs w:val="24"/>
              </w:rPr>
              <w:t>3</w:t>
            </w:r>
          </w:p>
          <w:p w14:paraId="7016221B"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w:t>
            </w:r>
            <w:r>
              <w:rPr>
                <w:rFonts w:ascii="Times New Roman" w:hAnsi="Times New Roman" w:cs="Times New Roman"/>
                <w:szCs w:val="24"/>
              </w:rPr>
              <w:t>3ml</w:t>
            </w:r>
            <w:r w:rsidRPr="00B6537E">
              <w:rPr>
                <w:rFonts w:ascii="Times New Roman" w:hAnsi="Times New Roman" w:cs="Times New Roman"/>
                <w:szCs w:val="24"/>
              </w:rPr>
              <w:t>)</w:t>
            </w:r>
          </w:p>
        </w:tc>
        <w:tc>
          <w:tcPr>
            <w:tcW w:w="1415" w:type="dxa"/>
            <w:tcBorders>
              <w:top w:val="nil"/>
            </w:tcBorders>
            <w:shd w:val="clear" w:color="auto" w:fill="auto"/>
            <w:vAlign w:val="center"/>
          </w:tcPr>
          <w:p w14:paraId="1C275E4C"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0.2</w:t>
            </w:r>
            <w:r>
              <w:rPr>
                <w:rFonts w:ascii="Times New Roman" w:hAnsi="Times New Roman" w:cs="Times New Roman"/>
                <w:szCs w:val="24"/>
              </w:rPr>
              <w:t>8</w:t>
            </w:r>
            <w:r w:rsidRPr="00B6537E">
              <w:rPr>
                <w:rFonts w:ascii="Times New Roman" w:hAnsi="Times New Roman" w:cs="Times New Roman"/>
                <w:szCs w:val="24"/>
              </w:rPr>
              <w:t xml:space="preserve"> - 0.</w:t>
            </w:r>
            <w:r>
              <w:rPr>
                <w:rFonts w:ascii="Times New Roman" w:hAnsi="Times New Roman" w:cs="Times New Roman"/>
                <w:szCs w:val="24"/>
              </w:rPr>
              <w:t>49</w:t>
            </w:r>
          </w:p>
        </w:tc>
        <w:tc>
          <w:tcPr>
            <w:tcW w:w="1286" w:type="dxa"/>
            <w:tcBorders>
              <w:top w:val="nil"/>
            </w:tcBorders>
            <w:shd w:val="clear" w:color="auto" w:fill="auto"/>
            <w:vAlign w:val="center"/>
          </w:tcPr>
          <w:p w14:paraId="2D594015"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26</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w:t>
            </w:r>
            <w:r w:rsidRPr="00B6537E">
              <w:rPr>
                <w:rFonts w:ascii="Times New Roman" w:hAnsi="Times New Roman" w:cs="Times New Roman"/>
                <w:szCs w:val="24"/>
              </w:rPr>
              <w:t xml:space="preserve"> 0.0</w:t>
            </w:r>
            <w:r>
              <w:rPr>
                <w:rFonts w:ascii="Times New Roman" w:hAnsi="Times New Roman" w:cs="Times New Roman"/>
                <w:szCs w:val="24"/>
              </w:rPr>
              <w:t>6</w:t>
            </w:r>
          </w:p>
        </w:tc>
      </w:tr>
      <w:tr w:rsidR="00EF4DB5" w:rsidRPr="00B6537E" w14:paraId="6C3B2CC8" w14:textId="77777777" w:rsidTr="00EF4DB5">
        <w:trPr>
          <w:trHeight w:val="576"/>
        </w:trPr>
        <w:tc>
          <w:tcPr>
            <w:tcW w:w="1584" w:type="dxa"/>
            <w:shd w:val="clear" w:color="auto" w:fill="auto"/>
            <w:vAlign w:val="center"/>
          </w:tcPr>
          <w:p w14:paraId="0F694CC7" w14:textId="77777777" w:rsidR="00EF4DB5" w:rsidRDefault="00EF4DB5" w:rsidP="00EF4DB5">
            <w:pPr>
              <w:jc w:val="center"/>
              <w:rPr>
                <w:rFonts w:ascii="Times New Roman" w:hAnsi="Times New Roman"/>
                <w:kern w:val="2"/>
                <w:szCs w:val="24"/>
                <w14:ligatures w14:val="standard"/>
              </w:rPr>
            </w:pPr>
            <w:r w:rsidRPr="0091477E">
              <w:rPr>
                <w:rFonts w:ascii="Times New Roman" w:hAnsi="Times New Roman"/>
                <w:kern w:val="2"/>
                <w:szCs w:val="24"/>
                <w14:ligatures w14:val="standard"/>
              </w:rPr>
              <w:t>Lambda-cyhalothrin</w:t>
            </w:r>
            <w:r>
              <w:rPr>
                <w:rFonts w:ascii="Times New Roman" w:hAnsi="Times New Roman"/>
                <w:kern w:val="2"/>
                <w:szCs w:val="24"/>
                <w14:ligatures w14:val="standard"/>
              </w:rPr>
              <w:t xml:space="preserve"> </w:t>
            </w:r>
          </w:p>
          <w:p w14:paraId="55B32524" w14:textId="77777777" w:rsidR="00EF4DB5" w:rsidRPr="0091477E" w:rsidRDefault="00EF4DB5" w:rsidP="00EF4DB5">
            <w:pPr>
              <w:jc w:val="center"/>
              <w:rPr>
                <w:rFonts w:ascii="Times New Roman" w:hAnsi="Times New Roman"/>
                <w:kern w:val="2"/>
                <w:szCs w:val="24"/>
                <w14:ligatures w14:val="standard"/>
              </w:rPr>
            </w:pPr>
            <w:r>
              <w:rPr>
                <w:rFonts w:ascii="Times New Roman" w:hAnsi="Times New Roman"/>
                <w:kern w:val="2"/>
                <w:szCs w:val="24"/>
                <w14:ligatures w14:val="standard"/>
              </w:rPr>
              <w:t>+ PBO</w:t>
            </w:r>
          </w:p>
        </w:tc>
        <w:tc>
          <w:tcPr>
            <w:tcW w:w="1153" w:type="dxa"/>
            <w:vAlign w:val="center"/>
          </w:tcPr>
          <w:p w14:paraId="54A4AE6B" w14:textId="77777777" w:rsidR="00EF4DB5" w:rsidRPr="005911D7" w:rsidRDefault="00EF4DB5" w:rsidP="00EF4DB5">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0.3</w:t>
            </w:r>
            <w:r>
              <w:rPr>
                <w:rFonts w:ascii="Times New Roman" w:hAnsi="Times New Roman" w:cs="Times New Roman"/>
                <w:kern w:val="2"/>
                <w:szCs w:val="24"/>
                <w14:ligatures w14:val="standard"/>
              </w:rPr>
              <w:t>3</w:t>
            </w:r>
          </w:p>
          <w:p w14:paraId="4CC41EA1" w14:textId="77777777" w:rsidR="00EF4DB5" w:rsidRDefault="00EF4DB5" w:rsidP="00EF4DB5">
            <w:pPr>
              <w:jc w:val="center"/>
              <w:rPr>
                <w:rFonts w:ascii="Times New Roman" w:hAnsi="Times New Roman" w:cs="Times New Roman"/>
                <w:kern w:val="2"/>
                <w:szCs w:val="24"/>
                <w14:ligatures w14:val="standard"/>
              </w:rPr>
            </w:pPr>
            <w:r w:rsidRPr="005911D7">
              <w:rPr>
                <w:rFonts w:ascii="Times New Roman" w:hAnsi="Times New Roman" w:cs="Times New Roman"/>
                <w:kern w:val="2"/>
                <w:szCs w:val="24"/>
                <w14:ligatures w14:val="standard"/>
              </w:rPr>
              <w:t>(</w:t>
            </w:r>
            <w:r>
              <w:rPr>
                <w:rFonts w:ascii="Times New Roman" w:hAnsi="Times New Roman" w:cs="Times New Roman"/>
                <w:kern w:val="2"/>
                <w:szCs w:val="24"/>
                <w14:ligatures w14:val="standard"/>
              </w:rPr>
              <w:t>13.2</w:t>
            </w:r>
            <w:r w:rsidRPr="005911D7">
              <w:rPr>
                <w:rFonts w:ascii="Times New Roman" w:hAnsi="Times New Roman" w:cs="Times New Roman"/>
                <w:kern w:val="2"/>
                <w:szCs w:val="24"/>
                <w14:ligatures w14:val="standard"/>
              </w:rPr>
              <w:t>ml)</w:t>
            </w:r>
          </w:p>
        </w:tc>
        <w:tc>
          <w:tcPr>
            <w:tcW w:w="1153" w:type="dxa"/>
            <w:shd w:val="clear" w:color="auto" w:fill="auto"/>
            <w:vAlign w:val="center"/>
          </w:tcPr>
          <w:p w14:paraId="1AD7E593" w14:textId="77777777" w:rsidR="00EF4DB5" w:rsidRPr="00B6537E" w:rsidRDefault="00EF4DB5" w:rsidP="00EF4DB5">
            <w:pPr>
              <w:autoSpaceDE w:val="0"/>
              <w:autoSpaceDN w:val="0"/>
              <w:adjustRightInd w:val="0"/>
              <w:jc w:val="center"/>
              <w:rPr>
                <w:rFonts w:ascii="Times New Roman" w:hAnsi="Times New Roman" w:cs="Times New Roman"/>
                <w:szCs w:val="24"/>
              </w:rPr>
            </w:pPr>
            <w:r>
              <w:rPr>
                <w:rFonts w:ascii="Times New Roman" w:hAnsi="Times New Roman" w:cs="Times New Roman"/>
                <w:szCs w:val="24"/>
              </w:rPr>
              <w:t>8.87</w:t>
            </w:r>
          </w:p>
          <w:p w14:paraId="678EFF22" w14:textId="77777777" w:rsidR="00EF4DB5"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(3, 0.</w:t>
            </w:r>
            <w:r>
              <w:rPr>
                <w:rFonts w:ascii="Times New Roman" w:hAnsi="Times New Roman" w:cs="Times New Roman"/>
                <w:szCs w:val="24"/>
              </w:rPr>
              <w:t>03</w:t>
            </w:r>
            <w:r w:rsidRPr="00B6537E">
              <w:rPr>
                <w:rFonts w:ascii="Times New Roman" w:hAnsi="Times New Roman" w:cs="Times New Roman"/>
                <w:szCs w:val="24"/>
              </w:rPr>
              <w:t>)</w:t>
            </w:r>
          </w:p>
        </w:tc>
        <w:tc>
          <w:tcPr>
            <w:tcW w:w="1028" w:type="dxa"/>
            <w:shd w:val="clear" w:color="auto" w:fill="auto"/>
            <w:vAlign w:val="center"/>
          </w:tcPr>
          <w:p w14:paraId="73DEA72C"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15</w:t>
            </w:r>
          </w:p>
          <w:p w14:paraId="3FC02B6F"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4.6ml</w:t>
            </w:r>
            <w:r w:rsidRPr="00B6537E">
              <w:rPr>
                <w:rFonts w:ascii="Times New Roman" w:hAnsi="Times New Roman" w:cs="Times New Roman"/>
                <w:szCs w:val="24"/>
              </w:rPr>
              <w:t>)</w:t>
            </w:r>
          </w:p>
        </w:tc>
        <w:tc>
          <w:tcPr>
            <w:tcW w:w="1547" w:type="dxa"/>
            <w:shd w:val="clear" w:color="auto" w:fill="auto"/>
            <w:vAlign w:val="center"/>
          </w:tcPr>
          <w:p w14:paraId="4A4F2341"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11</w:t>
            </w:r>
            <w:r w:rsidRPr="00B6537E">
              <w:rPr>
                <w:rFonts w:ascii="Times New Roman" w:hAnsi="Times New Roman" w:cs="Times New Roman"/>
                <w:szCs w:val="24"/>
              </w:rPr>
              <w:t xml:space="preserve"> - 0.</w:t>
            </w:r>
            <w:r>
              <w:rPr>
                <w:rFonts w:ascii="Times New Roman" w:hAnsi="Times New Roman" w:cs="Times New Roman"/>
                <w:szCs w:val="24"/>
              </w:rPr>
              <w:t>38</w:t>
            </w:r>
          </w:p>
        </w:tc>
        <w:tc>
          <w:tcPr>
            <w:tcW w:w="1040" w:type="dxa"/>
            <w:shd w:val="clear" w:color="auto" w:fill="auto"/>
            <w:vAlign w:val="center"/>
          </w:tcPr>
          <w:p w14:paraId="59085DF6"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20</w:t>
            </w:r>
          </w:p>
          <w:p w14:paraId="31098F0B"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w:t>
            </w:r>
            <w:r>
              <w:rPr>
                <w:rFonts w:ascii="Times New Roman" w:hAnsi="Times New Roman" w:cs="Times New Roman"/>
                <w:szCs w:val="24"/>
              </w:rPr>
              <w:t>6</w:t>
            </w:r>
            <w:r w:rsidRPr="00B6537E">
              <w:rPr>
                <w:rFonts w:ascii="Times New Roman" w:hAnsi="Times New Roman" w:cs="Times New Roman"/>
                <w:szCs w:val="24"/>
              </w:rPr>
              <w:t>.</w:t>
            </w:r>
            <w:r>
              <w:rPr>
                <w:rFonts w:ascii="Times New Roman" w:hAnsi="Times New Roman" w:cs="Times New Roman"/>
                <w:szCs w:val="24"/>
              </w:rPr>
              <w:t>8ml)</w:t>
            </w:r>
          </w:p>
        </w:tc>
        <w:tc>
          <w:tcPr>
            <w:tcW w:w="1415" w:type="dxa"/>
            <w:shd w:val="clear" w:color="auto" w:fill="auto"/>
            <w:vAlign w:val="center"/>
          </w:tcPr>
          <w:p w14:paraId="56C16951"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17</w:t>
            </w:r>
            <w:r w:rsidRPr="00B6537E">
              <w:rPr>
                <w:rFonts w:ascii="Times New Roman" w:hAnsi="Times New Roman" w:cs="Times New Roman"/>
                <w:szCs w:val="24"/>
              </w:rPr>
              <w:t xml:space="preserve"> - 0.</w:t>
            </w:r>
            <w:r>
              <w:rPr>
                <w:rFonts w:ascii="Times New Roman" w:hAnsi="Times New Roman" w:cs="Times New Roman"/>
                <w:szCs w:val="24"/>
              </w:rPr>
              <w:t>42</w:t>
            </w:r>
          </w:p>
        </w:tc>
        <w:tc>
          <w:tcPr>
            <w:tcW w:w="1286" w:type="dxa"/>
            <w:shd w:val="clear" w:color="auto" w:fill="auto"/>
            <w:vAlign w:val="center"/>
          </w:tcPr>
          <w:p w14:paraId="54F23DD6" w14:textId="77777777" w:rsidR="00EF4DB5" w:rsidRPr="00B6537E" w:rsidRDefault="00EF4DB5" w:rsidP="00EF4DB5">
            <w:pPr>
              <w:autoSpaceDE w:val="0"/>
              <w:autoSpaceDN w:val="0"/>
              <w:adjustRightInd w:val="0"/>
              <w:jc w:val="center"/>
              <w:rPr>
                <w:rFonts w:ascii="Times New Roman" w:hAnsi="Times New Roman" w:cs="Times New Roman"/>
                <w:szCs w:val="24"/>
              </w:rPr>
            </w:pPr>
            <w:r w:rsidRPr="00B6537E">
              <w:rPr>
                <w:rFonts w:ascii="Times New Roman" w:hAnsi="Times New Roman" w:cs="Times New Roman"/>
                <w:szCs w:val="24"/>
              </w:rPr>
              <w:t>0.</w:t>
            </w:r>
            <w:r>
              <w:rPr>
                <w:rFonts w:ascii="Times New Roman" w:hAnsi="Times New Roman" w:cs="Times New Roman"/>
                <w:szCs w:val="24"/>
              </w:rPr>
              <w:t>59</w:t>
            </w:r>
            <w:r w:rsidRPr="00B6537E">
              <w:rPr>
                <w:rFonts w:ascii="Times New Roman" w:hAnsi="Times New Roman" w:cs="Times New Roman"/>
                <w:szCs w:val="24"/>
              </w:rPr>
              <w:t xml:space="preserve">  </w:t>
            </w:r>
            <w:r w:rsidRPr="00B6537E">
              <w:rPr>
                <w:rFonts w:ascii="Times New Roman" w:hAnsi="Times New Roman" w:cs="Times New Roman"/>
                <w:b/>
                <w:kern w:val="2"/>
                <w:szCs w:val="24"/>
                <w14:ligatures w14:val="standard"/>
              </w:rPr>
              <w:t xml:space="preserve">± </w:t>
            </w:r>
            <w:r w:rsidRPr="00B6537E">
              <w:rPr>
                <w:rFonts w:ascii="Times New Roman" w:hAnsi="Times New Roman" w:cs="Times New Roman"/>
                <w:szCs w:val="24"/>
              </w:rPr>
              <w:t>0.0</w:t>
            </w:r>
            <w:r>
              <w:rPr>
                <w:rFonts w:ascii="Times New Roman" w:hAnsi="Times New Roman" w:cs="Times New Roman"/>
                <w:szCs w:val="24"/>
              </w:rPr>
              <w:t>9s</w:t>
            </w:r>
          </w:p>
        </w:tc>
      </w:tr>
    </w:tbl>
    <w:p w14:paraId="5CF34335" w14:textId="3531E008" w:rsidR="001D0F3E" w:rsidRPr="00B6537E" w:rsidRDefault="00EF4DB5" w:rsidP="00161757">
      <w:pPr>
        <w:jc w:val="both"/>
        <w:rPr>
          <w:rFonts w:ascii="Times New Roman" w:hAnsi="Times New Roman" w:cs="Times New Roman"/>
          <w:b/>
          <w:kern w:val="2"/>
          <w:sz w:val="24"/>
          <w:szCs w:val="24"/>
          <w14:ligatures w14:val="standard"/>
        </w:rPr>
      </w:pPr>
      <w:r>
        <w:rPr>
          <w:rFonts w:ascii="Times New Roman" w:hAnsi="Times New Roman"/>
          <w:b/>
          <w:kern w:val="2"/>
          <w:sz w:val="24"/>
          <w:szCs w:val="24"/>
          <w14:ligatures w14:val="standard"/>
        </w:rPr>
        <w:t xml:space="preserve"> </w:t>
      </w:r>
      <w:r w:rsidR="001D0F3E">
        <w:rPr>
          <w:rFonts w:ascii="Times New Roman" w:hAnsi="Times New Roman"/>
          <w:b/>
          <w:kern w:val="2"/>
          <w:sz w:val="24"/>
          <w:szCs w:val="24"/>
          <w14:ligatures w14:val="standard"/>
        </w:rPr>
        <w:t xml:space="preserve">Table </w:t>
      </w:r>
      <w:r w:rsidR="00C510CF" w:rsidRPr="00C510CF">
        <w:rPr>
          <w:rFonts w:ascii="Times New Roman" w:hAnsi="Times New Roman"/>
          <w:b/>
          <w:kern w:val="2"/>
          <w:sz w:val="24"/>
          <w14:ligatures w14:val="standard"/>
        </w:rPr>
        <w:t>8.2.10</w:t>
      </w:r>
      <w:r w:rsidR="001D0F3E">
        <w:rPr>
          <w:rFonts w:ascii="Times New Roman" w:hAnsi="Times New Roman"/>
          <w:b/>
          <w:kern w:val="2"/>
          <w:sz w:val="24"/>
          <w:szCs w:val="24"/>
          <w14:ligatures w14:val="standard"/>
        </w:rPr>
        <w:t>:</w:t>
      </w:r>
      <w:r w:rsidR="001D0F3E" w:rsidRPr="00B6537E">
        <w:rPr>
          <w:rFonts w:ascii="Times New Roman" w:hAnsi="Times New Roman"/>
          <w:b/>
          <w:kern w:val="2"/>
          <w:sz w:val="24"/>
          <w:szCs w:val="24"/>
          <w14:ligatures w14:val="standard"/>
        </w:rPr>
        <w:t xml:space="preserve"> </w:t>
      </w:r>
      <w:r w:rsidR="001D0F3E" w:rsidRPr="00C804CE">
        <w:rPr>
          <w:rFonts w:ascii="Times New Roman" w:hAnsi="Times New Roman" w:cs="Times New Roman"/>
          <w:b/>
          <w:sz w:val="24"/>
          <w:szCs w:val="24"/>
        </w:rPr>
        <w:t>LC</w:t>
      </w:r>
      <w:r w:rsidR="001D0F3E" w:rsidRPr="00C804CE">
        <w:rPr>
          <w:rFonts w:ascii="Times New Roman" w:hAnsi="Times New Roman" w:cs="Times New Roman"/>
          <w:b/>
          <w:sz w:val="24"/>
          <w:szCs w:val="24"/>
          <w:vertAlign w:val="subscript"/>
        </w:rPr>
        <w:t>50</w:t>
      </w:r>
      <w:r w:rsidR="001D0F3E" w:rsidRPr="00C804CE">
        <w:rPr>
          <w:rFonts w:ascii="Times New Roman" w:hAnsi="Times New Roman" w:cs="Times New Roman"/>
          <w:b/>
          <w:sz w:val="24"/>
          <w:szCs w:val="24"/>
        </w:rPr>
        <w:t xml:space="preserve"> </w:t>
      </w:r>
      <w:r w:rsidR="001D0F3E">
        <w:rPr>
          <w:rFonts w:ascii="Times New Roman" w:hAnsi="Times New Roman" w:cs="Times New Roman"/>
          <w:b/>
          <w:sz w:val="24"/>
          <w:szCs w:val="24"/>
        </w:rPr>
        <w:t xml:space="preserve">and </w:t>
      </w:r>
      <w:r w:rsidR="001D0F3E" w:rsidRPr="00C804CE">
        <w:rPr>
          <w:rFonts w:ascii="Times New Roman" w:hAnsi="Times New Roman" w:cs="Times New Roman"/>
          <w:b/>
          <w:sz w:val="24"/>
          <w:szCs w:val="24"/>
        </w:rPr>
        <w:t>LC</w:t>
      </w:r>
      <w:r w:rsidR="001D0F3E" w:rsidRPr="00C804CE">
        <w:rPr>
          <w:rFonts w:ascii="Times New Roman" w:hAnsi="Times New Roman" w:cs="Times New Roman"/>
          <w:b/>
          <w:sz w:val="24"/>
          <w:szCs w:val="24"/>
          <w:vertAlign w:val="subscript"/>
        </w:rPr>
        <w:t>90</w:t>
      </w:r>
      <w:r w:rsidR="001D0F3E">
        <w:rPr>
          <w:rFonts w:ascii="Times New Roman" w:hAnsi="Times New Roman" w:cs="Times New Roman"/>
          <w:b/>
          <w:sz w:val="24"/>
          <w:szCs w:val="24"/>
          <w:vertAlign w:val="subscript"/>
        </w:rPr>
        <w:t xml:space="preserve"> </w:t>
      </w:r>
      <w:r w:rsidR="001D0F3E" w:rsidRPr="00C804CE">
        <w:rPr>
          <w:rFonts w:ascii="Times New Roman" w:hAnsi="Times New Roman" w:cs="Times New Roman"/>
          <w:b/>
          <w:sz w:val="24"/>
          <w:szCs w:val="24"/>
        </w:rPr>
        <w:t>values of different concentration</w:t>
      </w:r>
      <w:r w:rsidR="001D0F3E">
        <w:rPr>
          <w:rFonts w:ascii="Times New Roman" w:hAnsi="Times New Roman" w:cs="Times New Roman"/>
          <w:b/>
          <w:sz w:val="24"/>
          <w:szCs w:val="24"/>
        </w:rPr>
        <w:t>s</w:t>
      </w:r>
      <w:r w:rsidR="001D0F3E" w:rsidRPr="00C804CE">
        <w:rPr>
          <w:rFonts w:ascii="Times New Roman" w:hAnsi="Times New Roman" w:cs="Times New Roman"/>
          <w:b/>
          <w:sz w:val="24"/>
          <w:szCs w:val="24"/>
        </w:rPr>
        <w:t xml:space="preserve"> of </w:t>
      </w:r>
      <w:r w:rsidR="001D0F3E">
        <w:rPr>
          <w:rFonts w:ascii="Times New Roman" w:hAnsi="Times New Roman" w:cs="Times New Roman"/>
          <w:b/>
          <w:sz w:val="24"/>
          <w:szCs w:val="24"/>
        </w:rPr>
        <w:t>pyrethroids alone and in combination with synergist</w:t>
      </w:r>
      <w:r w:rsidR="001D0F3E" w:rsidRPr="00C804CE">
        <w:rPr>
          <w:rFonts w:ascii="Times New Roman" w:hAnsi="Times New Roman" w:cs="Times New Roman"/>
          <w:b/>
          <w:sz w:val="24"/>
          <w:szCs w:val="24"/>
        </w:rPr>
        <w:t xml:space="preserve"> </w:t>
      </w:r>
      <w:r w:rsidR="001D0F3E">
        <w:rPr>
          <w:rFonts w:asciiTheme="majorBidi" w:hAnsiTheme="majorBidi" w:cstheme="majorBidi"/>
          <w:b/>
          <w:bCs/>
          <w:sz w:val="24"/>
          <w:szCs w:val="24"/>
        </w:rPr>
        <w:t>for</w:t>
      </w:r>
      <w:r w:rsidR="001D0F3E" w:rsidRPr="00CB6424">
        <w:rPr>
          <w:rFonts w:asciiTheme="majorBidi" w:hAnsiTheme="majorBidi" w:cstheme="majorBidi"/>
          <w:b/>
          <w:bCs/>
          <w:sz w:val="24"/>
          <w:szCs w:val="24"/>
        </w:rPr>
        <w:t xml:space="preserve"> </w:t>
      </w:r>
      <w:r w:rsidR="001D0F3E" w:rsidRPr="003C0F82">
        <w:rPr>
          <w:rFonts w:ascii="Times New Roman" w:hAnsi="Times New Roman" w:cstheme="majorBidi"/>
          <w:b/>
          <w:bCs/>
          <w:i/>
          <w:sz w:val="24"/>
          <w:szCs w:val="24"/>
        </w:rPr>
        <w:t>P. gossypiella</w:t>
      </w:r>
      <w:r w:rsidR="001D0F3E" w:rsidRPr="00CB6424">
        <w:rPr>
          <w:rFonts w:asciiTheme="majorBidi" w:hAnsiTheme="majorBidi" w:cstheme="majorBidi"/>
          <w:b/>
          <w:bCs/>
          <w:sz w:val="24"/>
          <w:szCs w:val="24"/>
        </w:rPr>
        <w:t xml:space="preserve"> </w:t>
      </w:r>
      <w:r w:rsidR="001D0F3E">
        <w:rPr>
          <w:rFonts w:asciiTheme="majorBidi" w:hAnsiTheme="majorBidi" w:cstheme="majorBidi"/>
          <w:b/>
          <w:bCs/>
          <w:sz w:val="24"/>
          <w:szCs w:val="24"/>
        </w:rPr>
        <w:t>population collected from Vehari district</w:t>
      </w:r>
      <w:r w:rsidR="001D0F3E" w:rsidRPr="00C804CE">
        <w:rPr>
          <w:rFonts w:ascii="Times New Roman" w:hAnsi="Times New Roman" w:cs="Times New Roman"/>
          <w:b/>
          <w:sz w:val="24"/>
          <w:szCs w:val="24"/>
        </w:rPr>
        <w:t xml:space="preserve"> at C.I 95% after </w:t>
      </w:r>
      <w:r w:rsidR="001D0F3E">
        <w:rPr>
          <w:rFonts w:ascii="Times New Roman" w:hAnsi="Times New Roman" w:cs="Times New Roman"/>
          <w:b/>
          <w:sz w:val="24"/>
          <w:szCs w:val="24"/>
        </w:rPr>
        <w:t>72</w:t>
      </w:r>
      <w:r w:rsidR="001D0F3E" w:rsidRPr="00C804CE">
        <w:rPr>
          <w:rFonts w:ascii="Times New Roman" w:hAnsi="Times New Roman" w:cs="Times New Roman"/>
          <w:b/>
          <w:sz w:val="24"/>
          <w:szCs w:val="24"/>
        </w:rPr>
        <w:t xml:space="preserve"> hour</w:t>
      </w:r>
      <w:r w:rsidR="001D0F3E" w:rsidRPr="00B6537E">
        <w:rPr>
          <w:rFonts w:ascii="Times New Roman" w:hAnsi="Times New Roman" w:cs="Times New Roman"/>
          <w:b/>
          <w:kern w:val="2"/>
          <w:sz w:val="24"/>
          <w:szCs w:val="24"/>
          <w14:ligatures w14:val="standard"/>
        </w:rPr>
        <w:t>.</w:t>
      </w:r>
    </w:p>
    <w:p w14:paraId="7E1388D2" w14:textId="77777777" w:rsidR="001D0F3E" w:rsidRDefault="001D0F3E" w:rsidP="00161757">
      <w:pPr>
        <w:spacing w:line="360" w:lineRule="auto"/>
        <w:jc w:val="both"/>
        <w:rPr>
          <w:rFonts w:ascii="Times New Roman" w:hAnsi="Times New Roman"/>
          <w:kern w:val="2"/>
          <w:sz w:val="24"/>
          <w:szCs w:val="24"/>
          <w14:ligatures w14:val="standard"/>
        </w:rPr>
      </w:pPr>
      <w:r w:rsidRPr="00B6537E">
        <w:rPr>
          <w:rFonts w:ascii="Times New Roman" w:hAnsi="Times New Roman"/>
          <w:kern w:val="2"/>
          <w:sz w:val="24"/>
          <w:szCs w:val="24"/>
          <w14:ligatures w14:val="standard"/>
        </w:rPr>
        <w:t>CI = Confidence interval; χ</w:t>
      </w:r>
      <w:r w:rsidRPr="00B6537E">
        <w:rPr>
          <w:rFonts w:ascii="Times New Roman" w:hAnsi="Times New Roman"/>
          <w:kern w:val="2"/>
          <w:sz w:val="24"/>
          <w:szCs w:val="24"/>
          <w:vertAlign w:val="superscript"/>
          <w14:ligatures w14:val="standard"/>
        </w:rPr>
        <w:t xml:space="preserve">2 </w:t>
      </w:r>
      <w:r w:rsidRPr="00B6537E">
        <w:rPr>
          <w:rFonts w:ascii="Times New Roman" w:hAnsi="Times New Roman"/>
          <w:kern w:val="2"/>
          <w:sz w:val="24"/>
          <w:szCs w:val="24"/>
          <w14:ligatures w14:val="standard"/>
        </w:rPr>
        <w:t>= Chi square value; D.F = Degree of freedom; P = Probability value; LC</w:t>
      </w:r>
      <w:r w:rsidRPr="00B6537E">
        <w:rPr>
          <w:rFonts w:ascii="Times New Roman" w:hAnsi="Times New Roman"/>
          <w:kern w:val="2"/>
          <w:sz w:val="24"/>
          <w:szCs w:val="24"/>
          <w:vertAlign w:val="subscript"/>
          <w14:ligatures w14:val="standard"/>
        </w:rPr>
        <w:t xml:space="preserve">50 </w:t>
      </w:r>
      <w:r w:rsidRPr="00B6537E">
        <w:rPr>
          <w:rFonts w:ascii="Times New Roman" w:hAnsi="Times New Roman"/>
          <w:kern w:val="2"/>
          <w:sz w:val="24"/>
          <w:szCs w:val="24"/>
          <w14:ligatures w14:val="standard"/>
        </w:rPr>
        <w:t>= Lethal convocation; FL = Fiducial Limit; SE = Standard error</w:t>
      </w:r>
    </w:p>
    <w:p w14:paraId="519B487A" w14:textId="77777777" w:rsidR="00161757" w:rsidRPr="001D0F3E" w:rsidRDefault="00161757" w:rsidP="001D0F3E">
      <w:pPr>
        <w:spacing w:line="360" w:lineRule="auto"/>
        <w:ind w:firstLine="720"/>
        <w:jc w:val="both"/>
        <w:rPr>
          <w:rFonts w:ascii="Times New Roman" w:hAnsi="Times New Roman"/>
          <w:sz w:val="24"/>
          <w:szCs w:val="24"/>
        </w:rPr>
        <w:sectPr w:rsidR="00161757" w:rsidRPr="001D0F3E" w:rsidSect="009D50C9">
          <w:footerReference w:type="even" r:id="rId301"/>
          <w:footerReference w:type="default" r:id="rId302"/>
          <w:pgSz w:w="12240" w:h="15840"/>
          <w:pgMar w:top="1440" w:right="1440" w:bottom="1440" w:left="1440" w:header="720" w:footer="720" w:gutter="0"/>
          <w:cols w:space="720"/>
          <w:docGrid w:linePitch="360"/>
        </w:sectPr>
      </w:pPr>
    </w:p>
    <w:p w14:paraId="739601CC" w14:textId="77777777" w:rsidR="00890B2A" w:rsidRDefault="00890B2A" w:rsidP="00B90DD5">
      <w:pPr>
        <w:numPr>
          <w:ilvl w:val="0"/>
          <w:numId w:val="2"/>
        </w:numPr>
        <w:tabs>
          <w:tab w:val="left" w:pos="820"/>
        </w:tabs>
        <w:spacing w:line="0" w:lineRule="atLeast"/>
        <w:ind w:left="820" w:hanging="352"/>
        <w:rPr>
          <w:rFonts w:ascii="Times New Roman" w:eastAsia="Times New Roman" w:hAnsi="Times New Roman"/>
          <w:bCs/>
          <w:color w:val="000000" w:themeColor="text1"/>
          <w:sz w:val="28"/>
        </w:rPr>
      </w:pPr>
      <w:r w:rsidRPr="00AB5DE8">
        <w:rPr>
          <w:rFonts w:ascii="Times New Roman" w:eastAsia="Times New Roman" w:hAnsi="Times New Roman"/>
          <w:bCs/>
          <w:color w:val="000000" w:themeColor="text1"/>
          <w:sz w:val="28"/>
        </w:rPr>
        <w:lastRenderedPageBreak/>
        <w:t>Component wise salient achievements</w:t>
      </w:r>
    </w:p>
    <w:p w14:paraId="5CCFEBF0" w14:textId="77777777" w:rsidR="004C2804" w:rsidRDefault="004C2804" w:rsidP="004C2804">
      <w:pPr>
        <w:tabs>
          <w:tab w:val="left" w:pos="820"/>
        </w:tabs>
        <w:spacing w:line="0" w:lineRule="atLeast"/>
        <w:ind w:left="468"/>
        <w:rPr>
          <w:rFonts w:ascii="Times New Roman" w:eastAsia="Times New Roman" w:hAnsi="Times New Roman"/>
          <w:bCs/>
          <w:color w:val="000000" w:themeColor="text1"/>
          <w:sz w:val="28"/>
        </w:rPr>
      </w:pPr>
    </w:p>
    <w:p w14:paraId="2F9B47B5" w14:textId="241D5C2F" w:rsidR="004C2804" w:rsidRDefault="00A668CC" w:rsidP="00881312">
      <w:pPr>
        <w:tabs>
          <w:tab w:val="left" w:pos="820"/>
        </w:tabs>
        <w:spacing w:line="360" w:lineRule="auto"/>
        <w:ind w:left="468"/>
        <w:rPr>
          <w:rFonts w:ascii="Times New Roman" w:eastAsia="Times New Roman" w:hAnsi="Times New Roman"/>
          <w:b/>
          <w:bCs/>
          <w:color w:val="000000" w:themeColor="text1"/>
          <w:sz w:val="28"/>
        </w:rPr>
      </w:pPr>
      <w:r w:rsidRPr="00A668CC">
        <w:rPr>
          <w:rFonts w:ascii="Times New Roman" w:eastAsia="Times New Roman" w:hAnsi="Times New Roman"/>
          <w:b/>
          <w:bCs/>
          <w:color w:val="000000" w:themeColor="text1"/>
          <w:sz w:val="28"/>
        </w:rPr>
        <w:t>OBJECTIVE WISE</w:t>
      </w:r>
      <w:r w:rsidRPr="00881312">
        <w:rPr>
          <w:rFonts w:asciiTheme="majorBidi" w:hAnsiTheme="majorBidi" w:cstheme="majorBidi"/>
          <w:b/>
        </w:rPr>
        <w:t xml:space="preserve"> </w:t>
      </w:r>
      <w:r w:rsidR="004C2804" w:rsidRPr="004C2804">
        <w:rPr>
          <w:rFonts w:ascii="Times New Roman" w:eastAsia="Times New Roman" w:hAnsi="Times New Roman"/>
          <w:b/>
          <w:bCs/>
          <w:color w:val="000000" w:themeColor="text1"/>
          <w:sz w:val="28"/>
        </w:rPr>
        <w:t>SALINET ACHIEVEMENTS OF UAF-COMPONENTS</w:t>
      </w:r>
    </w:p>
    <w:p w14:paraId="604622D1" w14:textId="77777777" w:rsidR="00881312" w:rsidRDefault="00881312" w:rsidP="00881312">
      <w:pPr>
        <w:pStyle w:val="NormalWeb"/>
        <w:shd w:val="clear" w:color="auto" w:fill="FFFFFF"/>
        <w:spacing w:before="0" w:beforeAutospacing="0" w:after="300" w:afterAutospacing="0"/>
        <w:jc w:val="both"/>
        <w:rPr>
          <w:color w:val="000000" w:themeColor="text1"/>
        </w:rPr>
      </w:pPr>
      <w:r w:rsidRPr="00146F1F">
        <w:rPr>
          <w:b/>
          <w:bCs/>
          <w:color w:val="000000" w:themeColor="text1"/>
        </w:rPr>
        <w:t>Objective-1:</w:t>
      </w:r>
      <w:r w:rsidRPr="00146F1F">
        <w:rPr>
          <w:bCs/>
          <w:color w:val="000000" w:themeColor="text1"/>
        </w:rPr>
        <w:t xml:space="preserve"> </w:t>
      </w:r>
      <w:r w:rsidRPr="00146F1F">
        <w:rPr>
          <w:color w:val="000000" w:themeColor="text1"/>
        </w:rPr>
        <w:t>Survey, collection, identification and population dynamics of PBW from different cotton growing districts</w:t>
      </w:r>
    </w:p>
    <w:p w14:paraId="7DB2A3E2" w14:textId="77777777" w:rsidR="00881312" w:rsidRPr="00146F1F" w:rsidRDefault="00881312" w:rsidP="00881312">
      <w:pPr>
        <w:numPr>
          <w:ilvl w:val="0"/>
          <w:numId w:val="18"/>
        </w:numPr>
        <w:tabs>
          <w:tab w:val="clear" w:pos="720"/>
          <w:tab w:val="num" w:pos="0"/>
        </w:tabs>
        <w:spacing w:line="0" w:lineRule="atLeast"/>
        <w:ind w:left="243" w:hanging="247"/>
        <w:rPr>
          <w:rFonts w:ascii="Times New Roman" w:hAnsi="Times New Roman" w:cs="Times New Roman"/>
          <w:bCs/>
          <w:color w:val="000000" w:themeColor="text1"/>
          <w:sz w:val="24"/>
          <w:szCs w:val="24"/>
        </w:rPr>
      </w:pPr>
      <w:r w:rsidRPr="00146F1F">
        <w:rPr>
          <w:rFonts w:ascii="Times New Roman" w:hAnsi="Times New Roman" w:cs="Times New Roman"/>
          <w:bCs/>
          <w:color w:val="000000" w:themeColor="text1"/>
          <w:sz w:val="24"/>
          <w:szCs w:val="24"/>
        </w:rPr>
        <w:t>No PBW adult captures was observed from January to 1</w:t>
      </w:r>
      <w:r w:rsidRPr="00146F1F">
        <w:rPr>
          <w:rFonts w:ascii="Times New Roman" w:hAnsi="Times New Roman" w:cs="Times New Roman"/>
          <w:bCs/>
          <w:color w:val="000000" w:themeColor="text1"/>
          <w:sz w:val="24"/>
          <w:szCs w:val="24"/>
          <w:vertAlign w:val="superscript"/>
        </w:rPr>
        <w:t>st</w:t>
      </w:r>
      <w:r w:rsidRPr="00146F1F">
        <w:rPr>
          <w:rFonts w:ascii="Times New Roman" w:hAnsi="Times New Roman" w:cs="Times New Roman"/>
          <w:bCs/>
          <w:color w:val="000000" w:themeColor="text1"/>
          <w:sz w:val="24"/>
          <w:szCs w:val="24"/>
        </w:rPr>
        <w:t xml:space="preserve"> week of April </w:t>
      </w:r>
    </w:p>
    <w:p w14:paraId="49460DE3" w14:textId="77777777" w:rsidR="00881312" w:rsidRPr="00146F1F" w:rsidRDefault="00881312" w:rsidP="00CE42E9">
      <w:pPr>
        <w:numPr>
          <w:ilvl w:val="0"/>
          <w:numId w:val="18"/>
        </w:numPr>
        <w:tabs>
          <w:tab w:val="clear" w:pos="720"/>
          <w:tab w:val="num" w:pos="0"/>
        </w:tabs>
        <w:spacing w:line="0" w:lineRule="atLeast"/>
        <w:ind w:left="243" w:hanging="247"/>
        <w:jc w:val="both"/>
        <w:rPr>
          <w:rFonts w:ascii="Times New Roman" w:hAnsi="Times New Roman" w:cs="Times New Roman"/>
          <w:bCs/>
          <w:color w:val="000000" w:themeColor="text1"/>
          <w:sz w:val="24"/>
          <w:szCs w:val="24"/>
        </w:rPr>
      </w:pPr>
      <w:r w:rsidRPr="00146F1F">
        <w:rPr>
          <w:rFonts w:ascii="Times New Roman" w:hAnsi="Times New Roman" w:cs="Times New Roman"/>
          <w:bCs/>
          <w:color w:val="000000" w:themeColor="text1"/>
          <w:sz w:val="24"/>
          <w:szCs w:val="24"/>
        </w:rPr>
        <w:t xml:space="preserve">However, PBW adult captures fluctuated from few to many male-moths/trap/fortnight (May to October) with peak captures during September. </w:t>
      </w:r>
    </w:p>
    <w:p w14:paraId="1F8F8FD0" w14:textId="77777777" w:rsidR="00881312" w:rsidRDefault="00881312" w:rsidP="00CE42E9">
      <w:pPr>
        <w:numPr>
          <w:ilvl w:val="0"/>
          <w:numId w:val="18"/>
        </w:numPr>
        <w:tabs>
          <w:tab w:val="clear" w:pos="720"/>
          <w:tab w:val="num" w:pos="0"/>
        </w:tabs>
        <w:spacing w:line="0" w:lineRule="atLeast"/>
        <w:ind w:left="243" w:hanging="247"/>
        <w:jc w:val="both"/>
        <w:rPr>
          <w:rFonts w:ascii="Times New Roman" w:hAnsi="Times New Roman" w:cs="Times New Roman"/>
          <w:bCs/>
          <w:color w:val="000000" w:themeColor="text1"/>
          <w:sz w:val="24"/>
          <w:szCs w:val="24"/>
        </w:rPr>
      </w:pPr>
      <w:r w:rsidRPr="00146F1F">
        <w:rPr>
          <w:rFonts w:ascii="Times New Roman" w:hAnsi="Times New Roman" w:cs="Times New Roman"/>
          <w:bCs/>
          <w:color w:val="000000" w:themeColor="text1"/>
          <w:sz w:val="24"/>
          <w:szCs w:val="24"/>
        </w:rPr>
        <w:t xml:space="preserve">The infestation data indicate that infestation of PBW on cotton started from mid of July with peak infestation in the month of September in treated block. </w:t>
      </w:r>
      <w:r w:rsidRPr="003B0ADC">
        <w:rPr>
          <w:rFonts w:ascii="Times New Roman" w:hAnsi="Times New Roman" w:cs="Times New Roman"/>
          <w:bCs/>
          <w:color w:val="000000" w:themeColor="text1"/>
          <w:sz w:val="24"/>
          <w:szCs w:val="24"/>
        </w:rPr>
        <w:t>However, mean infestation of 2.5-50% was recorded in control block (field) during July-September in selected districts.</w:t>
      </w:r>
    </w:p>
    <w:p w14:paraId="618CE9F0" w14:textId="77777777" w:rsidR="00881312" w:rsidRDefault="00881312" w:rsidP="00CE42E9">
      <w:pPr>
        <w:numPr>
          <w:ilvl w:val="0"/>
          <w:numId w:val="18"/>
        </w:numPr>
        <w:tabs>
          <w:tab w:val="clear" w:pos="720"/>
          <w:tab w:val="num" w:pos="0"/>
        </w:tabs>
        <w:spacing w:line="0" w:lineRule="atLeast"/>
        <w:ind w:left="243" w:hanging="247"/>
        <w:jc w:val="both"/>
        <w:rPr>
          <w:rFonts w:ascii="Times New Roman" w:hAnsi="Times New Roman" w:cs="Times New Roman"/>
          <w:bCs/>
          <w:color w:val="000000" w:themeColor="text1"/>
          <w:sz w:val="24"/>
          <w:szCs w:val="24"/>
        </w:rPr>
      </w:pPr>
      <w:r w:rsidRPr="003B0ADC">
        <w:rPr>
          <w:rFonts w:ascii="Times New Roman" w:hAnsi="Times New Roman" w:cs="Times New Roman"/>
          <w:bCs/>
          <w:color w:val="000000" w:themeColor="text1"/>
          <w:sz w:val="24"/>
          <w:szCs w:val="24"/>
        </w:rPr>
        <w:t xml:space="preserve">From January-September, the adult captured in pheromone traps and reared from infested bolls/flowers were collected, preserved in 70% alcohol and brought into laboratory for morphological identification and molecular confirmation. </w:t>
      </w:r>
    </w:p>
    <w:p w14:paraId="75F7920C" w14:textId="77777777" w:rsidR="00881312" w:rsidRDefault="00881312" w:rsidP="00CE42E9">
      <w:pPr>
        <w:numPr>
          <w:ilvl w:val="0"/>
          <w:numId w:val="18"/>
        </w:numPr>
        <w:tabs>
          <w:tab w:val="clear" w:pos="720"/>
          <w:tab w:val="num" w:pos="0"/>
        </w:tabs>
        <w:spacing w:line="0" w:lineRule="atLeast"/>
        <w:ind w:left="243" w:hanging="247"/>
        <w:jc w:val="both"/>
        <w:rPr>
          <w:rFonts w:ascii="Times New Roman" w:hAnsi="Times New Roman" w:cs="Times New Roman"/>
          <w:bCs/>
          <w:color w:val="000000" w:themeColor="text1"/>
          <w:sz w:val="24"/>
          <w:szCs w:val="24"/>
        </w:rPr>
      </w:pPr>
      <w:r w:rsidRPr="003B0ADC">
        <w:rPr>
          <w:rFonts w:ascii="Times New Roman" w:hAnsi="Times New Roman" w:cs="Times New Roman"/>
          <w:bCs/>
          <w:color w:val="000000" w:themeColor="text1"/>
          <w:sz w:val="24"/>
          <w:szCs w:val="24"/>
        </w:rPr>
        <w:t xml:space="preserve">The larvae and pupae of the collected population from different districts were preserved in 70% alcohol and brought into laboratory for morphological identification and molecular confirmation. </w:t>
      </w:r>
    </w:p>
    <w:p w14:paraId="35AACBD9" w14:textId="77777777" w:rsidR="00881312" w:rsidRPr="00C97711" w:rsidRDefault="00881312" w:rsidP="00CE42E9">
      <w:pPr>
        <w:numPr>
          <w:ilvl w:val="0"/>
          <w:numId w:val="18"/>
        </w:numPr>
        <w:tabs>
          <w:tab w:val="clear" w:pos="720"/>
          <w:tab w:val="num" w:pos="0"/>
        </w:tabs>
        <w:spacing w:line="0" w:lineRule="atLeast"/>
        <w:ind w:left="243" w:hanging="247"/>
        <w:jc w:val="both"/>
        <w:rPr>
          <w:rFonts w:ascii="Times New Roman" w:hAnsi="Times New Roman" w:cs="Times New Roman"/>
          <w:bCs/>
          <w:color w:val="000000" w:themeColor="text1"/>
          <w:sz w:val="24"/>
          <w:szCs w:val="24"/>
        </w:rPr>
      </w:pPr>
      <w:r w:rsidRPr="003B0ADC">
        <w:rPr>
          <w:rFonts w:ascii="Times New Roman" w:hAnsi="Times New Roman" w:cs="Times New Roman"/>
          <w:bCs/>
          <w:color w:val="000000" w:themeColor="text1"/>
          <w:sz w:val="24"/>
          <w:szCs w:val="24"/>
          <w:lang w:val="en-GB"/>
        </w:rPr>
        <w:t xml:space="preserve">The result of morphological identification and PCR sequencing and phylogenetic analysis indicated that the individuals (adults, larvae and pupae) of PBW samples collected from all selected districts were of same species of </w:t>
      </w:r>
      <w:r w:rsidRPr="003B0ADC">
        <w:rPr>
          <w:rFonts w:ascii="Times New Roman" w:hAnsi="Times New Roman" w:cs="Times New Roman"/>
          <w:bCs/>
          <w:i/>
          <w:iCs/>
          <w:color w:val="000000" w:themeColor="text1"/>
          <w:sz w:val="24"/>
          <w:szCs w:val="24"/>
          <w:lang w:val="en-GB"/>
        </w:rPr>
        <w:t>P. gossypiella</w:t>
      </w:r>
      <w:r w:rsidRPr="003B0ADC">
        <w:rPr>
          <w:rFonts w:ascii="Times New Roman" w:hAnsi="Times New Roman" w:cs="Times New Roman"/>
          <w:bCs/>
          <w:color w:val="000000" w:themeColor="text1"/>
          <w:sz w:val="24"/>
          <w:szCs w:val="24"/>
          <w:lang w:val="en-GB"/>
        </w:rPr>
        <w:t xml:space="preserve"> as samples had 99-100% identity with NCBI submitted specimens of </w:t>
      </w:r>
      <w:r w:rsidRPr="003B0ADC">
        <w:rPr>
          <w:rFonts w:ascii="Times New Roman" w:hAnsi="Times New Roman" w:cs="Times New Roman"/>
          <w:bCs/>
          <w:i/>
          <w:iCs/>
          <w:color w:val="000000" w:themeColor="text1"/>
          <w:sz w:val="24"/>
          <w:szCs w:val="24"/>
          <w:lang w:val="en-GB"/>
        </w:rPr>
        <w:t>P. gossypiella</w:t>
      </w:r>
      <w:r w:rsidRPr="003B0ADC">
        <w:rPr>
          <w:rFonts w:ascii="Times New Roman" w:hAnsi="Times New Roman" w:cs="Times New Roman"/>
          <w:bCs/>
          <w:color w:val="000000" w:themeColor="text1"/>
          <w:sz w:val="24"/>
          <w:szCs w:val="24"/>
          <w:lang w:val="en-GB"/>
        </w:rPr>
        <w:t xml:space="preserve"> reported from other countries.</w:t>
      </w:r>
    </w:p>
    <w:p w14:paraId="745B167A" w14:textId="77777777" w:rsidR="00C97711" w:rsidRPr="003B0ADC" w:rsidRDefault="00C97711" w:rsidP="00C97711">
      <w:pPr>
        <w:spacing w:line="0" w:lineRule="atLeast"/>
        <w:ind w:left="243"/>
        <w:rPr>
          <w:rFonts w:ascii="Times New Roman" w:hAnsi="Times New Roman" w:cs="Times New Roman"/>
          <w:bCs/>
          <w:color w:val="000000" w:themeColor="text1"/>
          <w:sz w:val="24"/>
          <w:szCs w:val="24"/>
        </w:rPr>
      </w:pPr>
    </w:p>
    <w:p w14:paraId="657A2D92" w14:textId="77777777" w:rsidR="00881312" w:rsidRDefault="00881312" w:rsidP="00881312">
      <w:pPr>
        <w:pStyle w:val="NormalWeb"/>
        <w:shd w:val="clear" w:color="auto" w:fill="FFFFFF"/>
        <w:spacing w:before="0" w:beforeAutospacing="0" w:after="300" w:afterAutospacing="0"/>
        <w:jc w:val="both"/>
        <w:rPr>
          <w:color w:val="000000" w:themeColor="text1"/>
        </w:rPr>
      </w:pPr>
      <w:r w:rsidRPr="00146F1F">
        <w:rPr>
          <w:b/>
          <w:bCs/>
          <w:color w:val="000000" w:themeColor="text1"/>
        </w:rPr>
        <w:t>Objective-2:</w:t>
      </w:r>
      <w:r w:rsidRPr="00146F1F">
        <w:rPr>
          <w:bCs/>
          <w:color w:val="000000" w:themeColor="text1"/>
        </w:rPr>
        <w:t xml:space="preserve"> </w:t>
      </w:r>
      <w:r w:rsidRPr="00146F1F">
        <w:rPr>
          <w:color w:val="000000" w:themeColor="text1"/>
        </w:rPr>
        <w:t>Mass-rearing of PBW</w:t>
      </w:r>
    </w:p>
    <w:p w14:paraId="1B331F92" w14:textId="77777777" w:rsidR="00881312" w:rsidRPr="00146F1F" w:rsidRDefault="00881312" w:rsidP="00881312">
      <w:pPr>
        <w:spacing w:before="44" w:line="0" w:lineRule="atLeast"/>
        <w:rPr>
          <w:rFonts w:ascii="Times New Roman" w:hAnsi="Times New Roman" w:cs="Times New Roman"/>
          <w:bCs/>
          <w:color w:val="000000" w:themeColor="text1"/>
          <w:sz w:val="24"/>
          <w:szCs w:val="24"/>
        </w:rPr>
      </w:pPr>
      <w:r w:rsidRPr="00146F1F">
        <w:rPr>
          <w:rFonts w:ascii="Times New Roman" w:hAnsi="Times New Roman" w:cs="Times New Roman"/>
          <w:bCs/>
          <w:color w:val="000000" w:themeColor="text1"/>
          <w:sz w:val="24"/>
          <w:szCs w:val="24"/>
        </w:rPr>
        <w:t xml:space="preserve">To achieve this objective following activities were carried out and accomplished: </w:t>
      </w:r>
    </w:p>
    <w:p w14:paraId="134EDC3D" w14:textId="77777777" w:rsidR="00881312" w:rsidRPr="00146F1F" w:rsidRDefault="00881312" w:rsidP="00881312">
      <w:pPr>
        <w:numPr>
          <w:ilvl w:val="0"/>
          <w:numId w:val="43"/>
        </w:numPr>
        <w:spacing w:before="44" w:line="0" w:lineRule="atLeast"/>
        <w:jc w:val="both"/>
        <w:rPr>
          <w:rFonts w:ascii="Times New Roman" w:hAnsi="Times New Roman" w:cs="Times New Roman"/>
          <w:bCs/>
          <w:color w:val="000000" w:themeColor="text1"/>
          <w:sz w:val="24"/>
          <w:szCs w:val="24"/>
        </w:rPr>
      </w:pPr>
      <w:r w:rsidRPr="00146F1F">
        <w:rPr>
          <w:rFonts w:ascii="Times New Roman" w:hAnsi="Times New Roman" w:cs="Times New Roman"/>
          <w:bCs/>
          <w:color w:val="000000" w:themeColor="text1"/>
          <w:sz w:val="24"/>
          <w:szCs w:val="24"/>
        </w:rPr>
        <w:t xml:space="preserve">Five team scientists (Dr. Waqas Wakil, Dr. M. Dildar Gogi, Dr. M. Arshad, Dr. Abid Ali and Dr. Zain ul Abdin,) got </w:t>
      </w:r>
      <w:r w:rsidRPr="00146F1F">
        <w:rPr>
          <w:rFonts w:ascii="Times New Roman" w:hAnsi="Times New Roman" w:cs="Times New Roman"/>
          <w:b/>
          <w:bCs/>
          <w:color w:val="000000" w:themeColor="text1"/>
          <w:sz w:val="24"/>
          <w:szCs w:val="24"/>
        </w:rPr>
        <w:t>training on pink bollworm rearing</w:t>
      </w:r>
      <w:r w:rsidRPr="00146F1F">
        <w:rPr>
          <w:rFonts w:ascii="Times New Roman" w:hAnsi="Times New Roman" w:cs="Times New Roman"/>
          <w:bCs/>
          <w:color w:val="000000" w:themeColor="text1"/>
          <w:sz w:val="24"/>
          <w:szCs w:val="24"/>
        </w:rPr>
        <w:t xml:space="preserve"> in </w:t>
      </w:r>
      <w:r w:rsidRPr="00146F1F">
        <w:rPr>
          <w:rFonts w:ascii="Times New Roman" w:hAnsi="Times New Roman" w:cs="Times New Roman"/>
          <w:b/>
          <w:bCs/>
          <w:color w:val="000000" w:themeColor="text1"/>
          <w:sz w:val="24"/>
          <w:szCs w:val="24"/>
        </w:rPr>
        <w:t>International workshop on “lab establishment and rearing techniques of Pink Bollworm”</w:t>
      </w:r>
      <w:r w:rsidRPr="00146F1F">
        <w:rPr>
          <w:rFonts w:ascii="Times New Roman" w:hAnsi="Times New Roman" w:cs="Times New Roman"/>
          <w:bCs/>
          <w:color w:val="000000" w:themeColor="text1"/>
          <w:sz w:val="24"/>
          <w:szCs w:val="24"/>
        </w:rPr>
        <w:t xml:space="preserve"> organized by Department of Entomology, MNSUAM in collaboration with Department of Entomology, UAF, Hubei Academy of Agricultural Sciences (HAAS), China. In this workshop, the Chinese scientists/experts, Dr. Wang Ling and Dr. Shengbao, trained the participants on PBW Lab development and its rearing on artificial diet.</w:t>
      </w:r>
    </w:p>
    <w:p w14:paraId="5363CC7A" w14:textId="77777777" w:rsidR="00881312" w:rsidRPr="00146F1F" w:rsidRDefault="00881312" w:rsidP="00881312">
      <w:pPr>
        <w:numPr>
          <w:ilvl w:val="0"/>
          <w:numId w:val="43"/>
        </w:numPr>
        <w:spacing w:before="44" w:line="0" w:lineRule="atLeast"/>
        <w:jc w:val="both"/>
        <w:rPr>
          <w:rFonts w:ascii="Times New Roman" w:hAnsi="Times New Roman" w:cs="Times New Roman"/>
          <w:bCs/>
          <w:color w:val="000000" w:themeColor="text1"/>
          <w:sz w:val="24"/>
          <w:szCs w:val="24"/>
        </w:rPr>
      </w:pPr>
      <w:r w:rsidRPr="00146F1F">
        <w:rPr>
          <w:rFonts w:ascii="Times New Roman" w:hAnsi="Times New Roman" w:cs="Times New Roman"/>
          <w:bCs/>
          <w:color w:val="000000" w:themeColor="text1"/>
          <w:sz w:val="24"/>
          <w:szCs w:val="24"/>
        </w:rPr>
        <w:t xml:space="preserve">Department of Entomology, UAF organized a </w:t>
      </w:r>
      <w:r w:rsidRPr="00146F1F">
        <w:rPr>
          <w:rFonts w:ascii="Times New Roman" w:hAnsi="Times New Roman" w:cs="Times New Roman"/>
          <w:b/>
          <w:bCs/>
          <w:color w:val="000000" w:themeColor="text1"/>
          <w:sz w:val="24"/>
          <w:szCs w:val="24"/>
        </w:rPr>
        <w:t>One Day Seminar/training-workshop on “Pink Bollworm”</w:t>
      </w:r>
      <w:r w:rsidRPr="00146F1F">
        <w:rPr>
          <w:rFonts w:ascii="Times New Roman" w:hAnsi="Times New Roman" w:cs="Times New Roman"/>
          <w:bCs/>
          <w:color w:val="000000" w:themeColor="text1"/>
          <w:sz w:val="24"/>
          <w:szCs w:val="24"/>
        </w:rPr>
        <w:t xml:space="preserve"> May 25, 2018 at UAF during the visit of Chinese scientists, Dr. Wang Ling and Dr. Shengbao to Department of Entomology UAF. In this event, the delegations and participants from AARI, NIBGE and MNSUAM.</w:t>
      </w:r>
    </w:p>
    <w:p w14:paraId="36A846A1" w14:textId="77777777" w:rsidR="00881312" w:rsidRPr="00146F1F" w:rsidRDefault="00881312" w:rsidP="00881312">
      <w:pPr>
        <w:numPr>
          <w:ilvl w:val="0"/>
          <w:numId w:val="43"/>
        </w:numPr>
        <w:spacing w:before="44" w:line="0" w:lineRule="atLeast"/>
        <w:jc w:val="both"/>
        <w:rPr>
          <w:rFonts w:ascii="Times New Roman" w:hAnsi="Times New Roman" w:cs="Times New Roman"/>
          <w:bCs/>
          <w:color w:val="000000" w:themeColor="text1"/>
          <w:sz w:val="24"/>
          <w:szCs w:val="24"/>
        </w:rPr>
      </w:pPr>
      <w:r w:rsidRPr="00146F1F">
        <w:rPr>
          <w:rFonts w:ascii="Times New Roman" w:hAnsi="Times New Roman" w:cs="Times New Roman"/>
          <w:b/>
          <w:bCs/>
          <w:color w:val="000000" w:themeColor="text1"/>
          <w:sz w:val="24"/>
          <w:szCs w:val="24"/>
        </w:rPr>
        <w:t>MoU between UAF and Hubei Academy of Agricultural Sciences, Wuhan, China</w:t>
      </w:r>
      <w:r w:rsidRPr="00146F1F">
        <w:rPr>
          <w:rFonts w:ascii="Times New Roman" w:hAnsi="Times New Roman" w:cs="Times New Roman"/>
          <w:bCs/>
          <w:color w:val="000000" w:themeColor="text1"/>
          <w:sz w:val="24"/>
          <w:szCs w:val="24"/>
        </w:rPr>
        <w:t xml:space="preserve"> has been drafted, approved from UAF Dean Committee and will be signed soon. Under this MoU, There will be exchange opportunity for faculty, students and technical staff.</w:t>
      </w:r>
    </w:p>
    <w:p w14:paraId="70AA4DF3" w14:textId="77777777" w:rsidR="00881312" w:rsidRPr="00146F1F" w:rsidRDefault="00881312" w:rsidP="00881312">
      <w:pPr>
        <w:numPr>
          <w:ilvl w:val="0"/>
          <w:numId w:val="43"/>
        </w:numPr>
        <w:spacing w:before="44" w:line="0" w:lineRule="atLeast"/>
        <w:jc w:val="both"/>
        <w:rPr>
          <w:rFonts w:ascii="Times New Roman" w:hAnsi="Times New Roman" w:cs="Times New Roman"/>
          <w:bCs/>
          <w:color w:val="000000" w:themeColor="text1"/>
          <w:sz w:val="24"/>
          <w:szCs w:val="24"/>
        </w:rPr>
      </w:pPr>
      <w:r w:rsidRPr="00146F1F">
        <w:rPr>
          <w:rFonts w:ascii="Times New Roman" w:hAnsi="Times New Roman" w:cs="Times New Roman"/>
          <w:b/>
          <w:bCs/>
          <w:color w:val="000000" w:themeColor="text1"/>
          <w:sz w:val="24"/>
          <w:szCs w:val="24"/>
        </w:rPr>
        <w:t>A training program on PBW rearing</w:t>
      </w:r>
      <w:r w:rsidRPr="00146F1F">
        <w:rPr>
          <w:rFonts w:ascii="Times New Roman" w:hAnsi="Times New Roman" w:cs="Times New Roman"/>
          <w:bCs/>
          <w:color w:val="000000" w:themeColor="text1"/>
          <w:sz w:val="24"/>
          <w:szCs w:val="24"/>
        </w:rPr>
        <w:t xml:space="preserve">, handling, lab-management, bioassay-techiques and resistance monitoring techniques The team scientists (Prof. Dr. Jalal Arif, Dr. M. D. </w:t>
      </w:r>
      <w:r w:rsidRPr="00146F1F">
        <w:rPr>
          <w:rFonts w:ascii="Times New Roman" w:hAnsi="Times New Roman" w:cs="Times New Roman"/>
          <w:bCs/>
          <w:color w:val="000000" w:themeColor="text1"/>
          <w:sz w:val="24"/>
          <w:szCs w:val="24"/>
        </w:rPr>
        <w:lastRenderedPageBreak/>
        <w:t>Dildar Gogi, Dr. M. Arshad and Dr. Abid Ali) have tentatively been finalized for training during April-May, 2019 under this MoU.</w:t>
      </w:r>
    </w:p>
    <w:p w14:paraId="507D5DB6" w14:textId="77777777" w:rsidR="00881312" w:rsidRDefault="00881312" w:rsidP="00CE42E9">
      <w:pPr>
        <w:numPr>
          <w:ilvl w:val="0"/>
          <w:numId w:val="43"/>
        </w:numPr>
        <w:spacing w:before="44" w:line="0" w:lineRule="atLeast"/>
        <w:jc w:val="both"/>
        <w:rPr>
          <w:rFonts w:ascii="Times New Roman" w:hAnsi="Times New Roman" w:cs="Times New Roman"/>
          <w:bCs/>
          <w:color w:val="000000" w:themeColor="text1"/>
          <w:sz w:val="24"/>
          <w:szCs w:val="24"/>
        </w:rPr>
      </w:pPr>
      <w:r w:rsidRPr="00146F1F">
        <w:rPr>
          <w:rFonts w:ascii="Times New Roman" w:hAnsi="Times New Roman" w:cs="Times New Roman"/>
          <w:bCs/>
          <w:color w:val="000000" w:themeColor="text1"/>
          <w:sz w:val="24"/>
          <w:szCs w:val="24"/>
        </w:rPr>
        <w:t xml:space="preserve">A </w:t>
      </w:r>
      <w:r w:rsidRPr="00146F1F">
        <w:rPr>
          <w:rFonts w:ascii="Times New Roman" w:hAnsi="Times New Roman" w:cs="Times New Roman"/>
          <w:b/>
          <w:bCs/>
          <w:color w:val="000000" w:themeColor="text1"/>
          <w:sz w:val="24"/>
          <w:szCs w:val="24"/>
        </w:rPr>
        <w:t>PBW Rearing Laboratory</w:t>
      </w:r>
      <w:r w:rsidRPr="00146F1F">
        <w:rPr>
          <w:rFonts w:ascii="Times New Roman" w:hAnsi="Times New Roman" w:cs="Times New Roman"/>
          <w:bCs/>
          <w:color w:val="000000" w:themeColor="text1"/>
          <w:sz w:val="24"/>
          <w:szCs w:val="24"/>
        </w:rPr>
        <w:t xml:space="preserve"> has been established in the Department of Entomology, UAF where PBW-populations from six different districts (Multan, Bahawalpur, Khaniwal, Sahiwal, Faisalabad and Vehari) are going to be managed on natural as well as artificial diet. </w:t>
      </w:r>
    </w:p>
    <w:p w14:paraId="7480E176" w14:textId="77777777" w:rsidR="00881312" w:rsidRPr="00146F1F" w:rsidRDefault="00881312" w:rsidP="00CE42E9">
      <w:pPr>
        <w:numPr>
          <w:ilvl w:val="0"/>
          <w:numId w:val="43"/>
        </w:numPr>
        <w:spacing w:before="44" w:line="0" w:lineRule="atLeast"/>
        <w:jc w:val="both"/>
        <w:rPr>
          <w:rFonts w:ascii="Times New Roman" w:hAnsi="Times New Roman" w:cs="Times New Roman"/>
          <w:bCs/>
          <w:color w:val="000000" w:themeColor="text1"/>
          <w:sz w:val="24"/>
          <w:szCs w:val="24"/>
        </w:rPr>
      </w:pPr>
      <w:r w:rsidRPr="00146F1F">
        <w:rPr>
          <w:rFonts w:ascii="Times New Roman" w:hAnsi="Times New Roman" w:cs="Times New Roman"/>
          <w:bCs/>
          <w:color w:val="000000" w:themeColor="text1"/>
          <w:sz w:val="24"/>
          <w:szCs w:val="24"/>
        </w:rPr>
        <w:t>During 2019, Larval rearing on different larval diets was assessed. PBW was reared on wheat-germ standard artificial diets, Okra (natural) diet, chickpea-artificial diet. Okra-diet was found the most appropriate diet for PBW rearing followed by chickpea-artificial diet and wheat-germ standard artificial diets.</w:t>
      </w:r>
    </w:p>
    <w:p w14:paraId="0F565D9D" w14:textId="77777777" w:rsidR="00881312" w:rsidRPr="00146F1F" w:rsidRDefault="00881312" w:rsidP="00CE42E9">
      <w:pPr>
        <w:numPr>
          <w:ilvl w:val="0"/>
          <w:numId w:val="43"/>
        </w:numPr>
        <w:spacing w:before="44" w:line="0" w:lineRule="atLeast"/>
        <w:jc w:val="both"/>
        <w:rPr>
          <w:rFonts w:ascii="Times New Roman" w:hAnsi="Times New Roman" w:cs="Times New Roman"/>
          <w:bCs/>
          <w:color w:val="000000" w:themeColor="text1"/>
          <w:sz w:val="24"/>
          <w:szCs w:val="24"/>
        </w:rPr>
      </w:pPr>
      <w:r w:rsidRPr="00146F1F">
        <w:rPr>
          <w:rFonts w:ascii="Times New Roman" w:hAnsi="Times New Roman" w:cs="Times New Roman"/>
          <w:bCs/>
          <w:color w:val="000000" w:themeColor="text1"/>
          <w:sz w:val="24"/>
          <w:szCs w:val="24"/>
        </w:rPr>
        <w:t xml:space="preserve">During 2019, effect of different adult-diets </w:t>
      </w:r>
      <w:r w:rsidRPr="00146F1F">
        <w:rPr>
          <w:rFonts w:ascii="Times New Roman" w:hAnsi="Times New Roman" w:cs="Times New Roman"/>
          <w:bCs/>
          <w:color w:val="000000" w:themeColor="text1"/>
          <w:sz w:val="24"/>
          <w:szCs w:val="24"/>
          <w:lang w:val="en-GB"/>
        </w:rPr>
        <w:t>(honey, sucrose and glucose at 5%, 10% and 15% concentration each) was assessed. These diets were given in form of solution. The cotton was dipped in the solution and placed in the center of chimney for the feeding of adults. The diet were changed after every 2 days. Survival rate of adults male and female were observed. The highest longevity of P. gossypiella was recorded on the 10% honey solution (12.8 days) followed by sucrose solution (10.83 days) and glucose solution (9.88 days). The maximum eggs / life span of P. gossypiella was recorded on the 10% honey solution (44.7 eggs/ life span of P. gossypiella) followed 10%  sucrose solution (38.3 eggs) and 10% glucose solution (31.00 eggs).</w:t>
      </w:r>
    </w:p>
    <w:p w14:paraId="7F51F951" w14:textId="77777777" w:rsidR="00881312" w:rsidRPr="00146F1F" w:rsidRDefault="00881312" w:rsidP="00881312">
      <w:pPr>
        <w:numPr>
          <w:ilvl w:val="0"/>
          <w:numId w:val="43"/>
        </w:numPr>
        <w:spacing w:before="44" w:line="0" w:lineRule="atLeast"/>
        <w:rPr>
          <w:rFonts w:ascii="Times New Roman" w:hAnsi="Times New Roman" w:cs="Times New Roman"/>
          <w:bCs/>
          <w:color w:val="000000" w:themeColor="text1"/>
          <w:sz w:val="24"/>
          <w:szCs w:val="24"/>
        </w:rPr>
      </w:pPr>
      <w:r w:rsidRPr="00146F1F">
        <w:rPr>
          <w:rFonts w:ascii="Times New Roman" w:hAnsi="Times New Roman" w:cs="Times New Roman"/>
          <w:bCs/>
          <w:color w:val="000000" w:themeColor="text1"/>
          <w:sz w:val="24"/>
          <w:szCs w:val="24"/>
        </w:rPr>
        <w:t>10% honey solution is an ideal diet for adult PBW (more survival and fecundity)</w:t>
      </w:r>
    </w:p>
    <w:p w14:paraId="06D69BDB" w14:textId="77777777" w:rsidR="00881312" w:rsidRPr="00146F1F" w:rsidRDefault="00881312" w:rsidP="00CE42E9">
      <w:pPr>
        <w:numPr>
          <w:ilvl w:val="0"/>
          <w:numId w:val="43"/>
        </w:numPr>
        <w:spacing w:before="44" w:line="0" w:lineRule="atLeast"/>
        <w:jc w:val="both"/>
        <w:rPr>
          <w:rFonts w:ascii="Times New Roman" w:hAnsi="Times New Roman" w:cs="Times New Roman"/>
          <w:bCs/>
          <w:color w:val="000000" w:themeColor="text1"/>
          <w:sz w:val="24"/>
          <w:szCs w:val="24"/>
        </w:rPr>
      </w:pPr>
      <w:r w:rsidRPr="00146F1F">
        <w:rPr>
          <w:rFonts w:ascii="Times New Roman" w:hAnsi="Times New Roman" w:cs="Times New Roman"/>
          <w:bCs/>
          <w:color w:val="000000" w:themeColor="text1"/>
          <w:sz w:val="24"/>
          <w:szCs w:val="24"/>
          <w:lang w:val="en-GB"/>
        </w:rPr>
        <w:t>Rough texture tissue papers of different colors (Green, Red, White) were assessed as egg receptacles. Artificial oviposition substrate of white colour showed the highest oviposition (33.67eggs/female) followed by green color (2</w:t>
      </w:r>
      <w:bookmarkStart w:id="0" w:name="_GoBack"/>
      <w:bookmarkEnd w:id="0"/>
      <w:r w:rsidRPr="00146F1F">
        <w:rPr>
          <w:rFonts w:ascii="Times New Roman" w:hAnsi="Times New Roman" w:cs="Times New Roman"/>
          <w:bCs/>
          <w:color w:val="000000" w:themeColor="text1"/>
          <w:sz w:val="24"/>
          <w:szCs w:val="24"/>
          <w:lang w:val="en-GB"/>
        </w:rPr>
        <w:t>9.67eggs/female) and red color (27.01eggs/female).</w:t>
      </w:r>
    </w:p>
    <w:p w14:paraId="7225C4BF" w14:textId="77777777" w:rsidR="00881312" w:rsidRPr="003B0ADC" w:rsidRDefault="00881312" w:rsidP="00881312">
      <w:pPr>
        <w:numPr>
          <w:ilvl w:val="0"/>
          <w:numId w:val="43"/>
        </w:numPr>
        <w:spacing w:before="44" w:line="0" w:lineRule="atLeast"/>
        <w:jc w:val="both"/>
        <w:rPr>
          <w:rFonts w:ascii="Times New Roman" w:hAnsi="Times New Roman" w:cs="Times New Roman"/>
          <w:bCs/>
          <w:color w:val="000000" w:themeColor="text1"/>
          <w:sz w:val="24"/>
          <w:szCs w:val="24"/>
        </w:rPr>
      </w:pPr>
      <w:r w:rsidRPr="00146F1F">
        <w:rPr>
          <w:rFonts w:ascii="Times New Roman" w:hAnsi="Times New Roman" w:cs="Times New Roman"/>
          <w:bCs/>
          <w:color w:val="000000" w:themeColor="text1"/>
          <w:sz w:val="24"/>
          <w:szCs w:val="24"/>
          <w:lang w:val="en-GB"/>
        </w:rPr>
        <w:t>White colored artificial substrates like Nappy liner, Gouache paper and “Vinda Kitchen Towel super absorbent of the same colour but of different texture with and without cotton leaves and its extracts were used as egg receptacles. Artificial oviposition substrate of kitchen towel showed the highest oviposition (32.67eggs/female) followed by nappy liner (31.01eggs/female) and gouache paper (29.02eggs/female)</w:t>
      </w:r>
    </w:p>
    <w:p w14:paraId="2DF9C953" w14:textId="77777777" w:rsidR="00881312" w:rsidRPr="00146F1F" w:rsidRDefault="00881312" w:rsidP="00881312">
      <w:pPr>
        <w:spacing w:before="44" w:line="0" w:lineRule="atLeast"/>
        <w:ind w:left="720"/>
        <w:jc w:val="both"/>
        <w:rPr>
          <w:rFonts w:ascii="Times New Roman" w:hAnsi="Times New Roman" w:cs="Times New Roman"/>
          <w:bCs/>
          <w:color w:val="000000" w:themeColor="text1"/>
          <w:sz w:val="24"/>
          <w:szCs w:val="24"/>
        </w:rPr>
      </w:pPr>
    </w:p>
    <w:p w14:paraId="62AD4B65" w14:textId="77777777" w:rsidR="00881312" w:rsidRDefault="00881312" w:rsidP="00881312">
      <w:pPr>
        <w:pStyle w:val="NormalWeb"/>
        <w:shd w:val="clear" w:color="auto" w:fill="FFFFFF"/>
        <w:spacing w:before="0" w:beforeAutospacing="0" w:after="300" w:afterAutospacing="0"/>
        <w:jc w:val="both"/>
        <w:rPr>
          <w:color w:val="000000" w:themeColor="text1"/>
        </w:rPr>
      </w:pPr>
      <w:r w:rsidRPr="00146F1F">
        <w:rPr>
          <w:b/>
          <w:bCs/>
          <w:color w:val="000000" w:themeColor="text1"/>
        </w:rPr>
        <w:t>Objective-3:</w:t>
      </w:r>
      <w:r w:rsidRPr="00146F1F">
        <w:rPr>
          <w:bCs/>
          <w:color w:val="000000" w:themeColor="text1"/>
        </w:rPr>
        <w:t xml:space="preserve"> </w:t>
      </w:r>
      <w:r w:rsidRPr="00146F1F">
        <w:rPr>
          <w:color w:val="000000" w:themeColor="text1"/>
        </w:rPr>
        <w:t>Determination of alternate host plants of PBW</w:t>
      </w:r>
    </w:p>
    <w:p w14:paraId="2D323E28" w14:textId="77777777" w:rsidR="00881312" w:rsidRDefault="00881312" w:rsidP="00881312">
      <w:pPr>
        <w:pStyle w:val="ListParagraph"/>
        <w:numPr>
          <w:ilvl w:val="0"/>
          <w:numId w:val="44"/>
        </w:numPr>
        <w:spacing w:before="44" w:line="0" w:lineRule="atLeast"/>
        <w:jc w:val="both"/>
        <w:rPr>
          <w:rFonts w:ascii="Times New Roman" w:hAnsi="Times New Roman" w:cs="Times New Roman"/>
          <w:bCs/>
          <w:color w:val="000000" w:themeColor="text1"/>
          <w:sz w:val="24"/>
          <w:szCs w:val="24"/>
        </w:rPr>
      </w:pPr>
      <w:r w:rsidRPr="003B0ADC">
        <w:rPr>
          <w:rFonts w:ascii="Times New Roman" w:hAnsi="Times New Roman" w:cs="Times New Roman"/>
          <w:bCs/>
          <w:color w:val="000000" w:themeColor="text1"/>
          <w:sz w:val="24"/>
          <w:szCs w:val="24"/>
        </w:rPr>
        <w:t>Four (4) alternate host plants (okra, tomato, gulekhaira, lucern) are part of this activity. Okra, Cotton (bt and non-bt), tomato, gulekhaira and lucern while tomato, gulekhaira and lucern [planted as per their sowing times (Mid October)] were investigated. The results depicted that no PBW adults and larvae were observed or recorded. Cotton crop is the only host plant of PBW in Punjab, Pakistan.</w:t>
      </w:r>
    </w:p>
    <w:p w14:paraId="7B873D8C" w14:textId="77777777" w:rsidR="00881312" w:rsidRPr="003B0ADC" w:rsidRDefault="00881312" w:rsidP="00881312">
      <w:pPr>
        <w:pStyle w:val="ListParagraph"/>
        <w:spacing w:before="44" w:line="0" w:lineRule="atLeast"/>
        <w:jc w:val="both"/>
        <w:rPr>
          <w:rFonts w:ascii="Times New Roman" w:hAnsi="Times New Roman" w:cs="Times New Roman"/>
          <w:bCs/>
          <w:color w:val="000000" w:themeColor="text1"/>
          <w:sz w:val="24"/>
          <w:szCs w:val="24"/>
        </w:rPr>
      </w:pPr>
    </w:p>
    <w:p w14:paraId="0E512CD5" w14:textId="77777777" w:rsidR="00881312" w:rsidRDefault="00881312" w:rsidP="00881312">
      <w:pPr>
        <w:pStyle w:val="NormalWeb"/>
        <w:shd w:val="clear" w:color="auto" w:fill="FFFFFF"/>
        <w:spacing w:before="0" w:beforeAutospacing="0" w:after="300" w:afterAutospacing="0"/>
        <w:jc w:val="both"/>
        <w:rPr>
          <w:color w:val="000000" w:themeColor="text1"/>
        </w:rPr>
      </w:pPr>
      <w:r w:rsidRPr="00146F1F">
        <w:rPr>
          <w:b/>
          <w:bCs/>
          <w:color w:val="000000" w:themeColor="text1"/>
        </w:rPr>
        <w:t>Objective-4:</w:t>
      </w:r>
      <w:r w:rsidRPr="00146F1F">
        <w:rPr>
          <w:bCs/>
          <w:color w:val="000000" w:themeColor="text1"/>
        </w:rPr>
        <w:t xml:space="preserve"> </w:t>
      </w:r>
      <w:r w:rsidRPr="00146F1F">
        <w:rPr>
          <w:color w:val="000000" w:themeColor="text1"/>
        </w:rPr>
        <w:t>To study diapausing behaviour of Pink Bollworm</w:t>
      </w:r>
    </w:p>
    <w:p w14:paraId="5B319C5A" w14:textId="77777777" w:rsidR="00881312" w:rsidRPr="00EE3E48" w:rsidRDefault="00881312" w:rsidP="00881312">
      <w:pPr>
        <w:pStyle w:val="NormalWeb"/>
        <w:numPr>
          <w:ilvl w:val="0"/>
          <w:numId w:val="45"/>
        </w:numPr>
        <w:shd w:val="clear" w:color="auto" w:fill="FFFFFF"/>
        <w:spacing w:before="0" w:beforeAutospacing="0" w:after="0" w:afterAutospacing="0"/>
        <w:jc w:val="both"/>
        <w:rPr>
          <w:rFonts w:asciiTheme="majorBidi" w:hAnsiTheme="majorBidi" w:cstheme="majorBidi"/>
        </w:rPr>
      </w:pPr>
      <w:r w:rsidRPr="00EE3E48">
        <w:rPr>
          <w:bCs/>
        </w:rPr>
        <w:t>Diapausing in PBW is stimulated by decrease in temperature (&lt;20 °C) and photoperiod (more dark period and less light period). Last larval instar of September-October population exhibit diapause more in double seed (approx. 70%) and less in single seed (approx. 30%) during November-February.</w:t>
      </w:r>
    </w:p>
    <w:p w14:paraId="194812A6" w14:textId="77777777" w:rsidR="00881312" w:rsidRPr="00EE3E48" w:rsidRDefault="00881312" w:rsidP="00881312">
      <w:pPr>
        <w:pStyle w:val="NormalWeb"/>
        <w:numPr>
          <w:ilvl w:val="0"/>
          <w:numId w:val="45"/>
        </w:numPr>
        <w:shd w:val="clear" w:color="auto" w:fill="FFFFFF"/>
        <w:spacing w:before="0" w:beforeAutospacing="0" w:after="0" w:afterAutospacing="0"/>
        <w:jc w:val="both"/>
        <w:rPr>
          <w:rFonts w:asciiTheme="majorBidi" w:hAnsiTheme="majorBidi" w:cstheme="majorBidi"/>
        </w:rPr>
      </w:pPr>
      <w:r w:rsidRPr="00EE3E48">
        <w:lastRenderedPageBreak/>
        <w:t>Diapausing behavior of the 4</w:t>
      </w:r>
      <w:r w:rsidRPr="00EE3E48">
        <w:rPr>
          <w:vertAlign w:val="superscript"/>
        </w:rPr>
        <w:t>th</w:t>
      </w:r>
      <w:r w:rsidRPr="00EE3E48">
        <w:t xml:space="preserve"> instar larvae of pink bollworm was found inconsistent between its diapausing months. </w:t>
      </w:r>
    </w:p>
    <w:p w14:paraId="7D0017A2" w14:textId="77777777" w:rsidR="00881312" w:rsidRPr="00146F1F" w:rsidRDefault="00881312" w:rsidP="00881312">
      <w:pPr>
        <w:pStyle w:val="ListParagraph"/>
        <w:numPr>
          <w:ilvl w:val="0"/>
          <w:numId w:val="45"/>
        </w:numPr>
        <w:spacing w:before="44" w:line="0" w:lineRule="atLeast"/>
        <w:jc w:val="both"/>
        <w:rPr>
          <w:rFonts w:ascii="Times New Roman" w:hAnsi="Times New Roman" w:cs="Times New Roman"/>
          <w:bCs/>
          <w:color w:val="000000" w:themeColor="text1"/>
          <w:sz w:val="24"/>
          <w:szCs w:val="24"/>
        </w:rPr>
      </w:pPr>
      <w:r w:rsidRPr="00146F1F">
        <w:rPr>
          <w:rFonts w:ascii="Times New Roman" w:hAnsi="Times New Roman" w:cs="Times New Roman"/>
          <w:sz w:val="24"/>
          <w:szCs w:val="24"/>
        </w:rPr>
        <w:t>All the 4</w:t>
      </w:r>
      <w:r w:rsidRPr="00146F1F">
        <w:rPr>
          <w:rFonts w:ascii="Times New Roman" w:hAnsi="Times New Roman" w:cs="Times New Roman"/>
          <w:sz w:val="24"/>
          <w:szCs w:val="24"/>
          <w:vertAlign w:val="superscript"/>
        </w:rPr>
        <w:t>th</w:t>
      </w:r>
      <w:r w:rsidRPr="00146F1F">
        <w:rPr>
          <w:rFonts w:ascii="Times New Roman" w:hAnsi="Times New Roman" w:cs="Times New Roman"/>
          <w:sz w:val="24"/>
          <w:szCs w:val="24"/>
        </w:rPr>
        <w:t xml:space="preserve"> instar larvae (100%) underwent pupation and no larvae were found in diapausing condition during the months of August and September.</w:t>
      </w:r>
    </w:p>
    <w:p w14:paraId="07979DF0" w14:textId="77777777" w:rsidR="00881312" w:rsidRPr="00146F1F" w:rsidRDefault="00881312" w:rsidP="00881312">
      <w:pPr>
        <w:pStyle w:val="ListParagraph"/>
        <w:numPr>
          <w:ilvl w:val="0"/>
          <w:numId w:val="45"/>
        </w:numPr>
        <w:spacing w:before="44" w:line="0" w:lineRule="atLeast"/>
        <w:jc w:val="both"/>
        <w:rPr>
          <w:rFonts w:ascii="Times New Roman" w:hAnsi="Times New Roman" w:cs="Times New Roman"/>
          <w:bCs/>
          <w:color w:val="000000" w:themeColor="text1"/>
          <w:sz w:val="24"/>
          <w:szCs w:val="24"/>
        </w:rPr>
      </w:pPr>
      <w:r w:rsidRPr="00146F1F">
        <w:rPr>
          <w:rFonts w:ascii="Times New Roman" w:hAnsi="Times New Roman" w:cs="Times New Roman"/>
          <w:sz w:val="24"/>
          <w:szCs w:val="24"/>
        </w:rPr>
        <w:t>In October, less than 50% of the total larvae experienced diapause while 100% of the 4</w:t>
      </w:r>
      <w:r w:rsidRPr="00146F1F">
        <w:rPr>
          <w:rFonts w:ascii="Times New Roman" w:hAnsi="Times New Roman" w:cs="Times New Roman"/>
          <w:sz w:val="24"/>
          <w:szCs w:val="24"/>
          <w:vertAlign w:val="superscript"/>
        </w:rPr>
        <w:t>th</w:t>
      </w:r>
      <w:r w:rsidRPr="00146F1F">
        <w:rPr>
          <w:rFonts w:ascii="Times New Roman" w:hAnsi="Times New Roman" w:cs="Times New Roman"/>
          <w:sz w:val="24"/>
          <w:szCs w:val="24"/>
        </w:rPr>
        <w:t xml:space="preserve"> instar larvae demonstrated diapause in the months of November, December and January; while no larvae exhibited pupation neither in soil nor in bolls (single or double seed).</w:t>
      </w:r>
    </w:p>
    <w:p w14:paraId="5E92ABDF" w14:textId="77777777" w:rsidR="00881312" w:rsidRPr="00146F1F" w:rsidRDefault="00881312" w:rsidP="00881312">
      <w:pPr>
        <w:pStyle w:val="ListParagraph"/>
        <w:numPr>
          <w:ilvl w:val="0"/>
          <w:numId w:val="45"/>
        </w:numPr>
        <w:spacing w:before="44" w:line="0" w:lineRule="atLeast"/>
        <w:jc w:val="both"/>
        <w:rPr>
          <w:rFonts w:ascii="Times New Roman" w:hAnsi="Times New Roman" w:cs="Times New Roman"/>
          <w:bCs/>
          <w:color w:val="000000" w:themeColor="text1"/>
          <w:sz w:val="24"/>
          <w:szCs w:val="24"/>
        </w:rPr>
      </w:pPr>
      <w:r w:rsidRPr="00146F1F">
        <w:rPr>
          <w:rFonts w:ascii="Times New Roman" w:hAnsi="Times New Roman" w:cs="Times New Roman"/>
          <w:sz w:val="24"/>
          <w:szCs w:val="24"/>
        </w:rPr>
        <w:t xml:space="preserve">During the month of October, about 20%, 16-18% and 8-10% of the diapausing larvae were found in diapause in double-seed, single-seed and soil, respectively. </w:t>
      </w:r>
    </w:p>
    <w:p w14:paraId="3BD85FE1" w14:textId="77777777" w:rsidR="00881312" w:rsidRPr="00146F1F" w:rsidRDefault="00881312" w:rsidP="00881312">
      <w:pPr>
        <w:pStyle w:val="ListParagraph"/>
        <w:numPr>
          <w:ilvl w:val="0"/>
          <w:numId w:val="45"/>
        </w:numPr>
        <w:spacing w:before="44" w:line="0" w:lineRule="atLeast"/>
        <w:jc w:val="both"/>
        <w:rPr>
          <w:rFonts w:ascii="Times New Roman" w:hAnsi="Times New Roman" w:cs="Times New Roman"/>
          <w:bCs/>
          <w:color w:val="000000" w:themeColor="text1"/>
          <w:sz w:val="24"/>
          <w:szCs w:val="24"/>
        </w:rPr>
      </w:pPr>
      <w:r w:rsidRPr="00146F1F">
        <w:rPr>
          <w:rFonts w:ascii="Times New Roman" w:hAnsi="Times New Roman" w:cs="Times New Roman"/>
          <w:sz w:val="24"/>
          <w:szCs w:val="24"/>
        </w:rPr>
        <w:t>In the month of November, about 73%, 13% and 14% of the diapausing larvae experienced diapause in double-seed, single-seed and soil, respectively.</w:t>
      </w:r>
    </w:p>
    <w:p w14:paraId="76E31AB8" w14:textId="77777777" w:rsidR="00881312" w:rsidRPr="00146F1F" w:rsidRDefault="00881312" w:rsidP="00881312">
      <w:pPr>
        <w:pStyle w:val="ListParagraph"/>
        <w:numPr>
          <w:ilvl w:val="0"/>
          <w:numId w:val="45"/>
        </w:numPr>
        <w:spacing w:before="44" w:line="0" w:lineRule="atLeast"/>
        <w:jc w:val="both"/>
        <w:rPr>
          <w:rFonts w:ascii="Times New Roman" w:hAnsi="Times New Roman" w:cs="Times New Roman"/>
          <w:bCs/>
          <w:color w:val="000000" w:themeColor="text1"/>
          <w:sz w:val="24"/>
          <w:szCs w:val="24"/>
        </w:rPr>
      </w:pPr>
      <w:r w:rsidRPr="00146F1F">
        <w:rPr>
          <w:rFonts w:ascii="Times New Roman" w:hAnsi="Times New Roman" w:cs="Times New Roman"/>
          <w:sz w:val="24"/>
          <w:szCs w:val="24"/>
        </w:rPr>
        <w:t xml:space="preserve"> In the month of December 61-64, 30-32% and 5-6% of the diapausing larvae were found in diapause in double-seed, single-seed and soil, respectively (Figure 25). </w:t>
      </w:r>
    </w:p>
    <w:p w14:paraId="0184F8D6" w14:textId="77777777" w:rsidR="00881312" w:rsidRPr="00146F1F" w:rsidRDefault="00881312" w:rsidP="00881312">
      <w:pPr>
        <w:pStyle w:val="ListParagraph"/>
        <w:numPr>
          <w:ilvl w:val="0"/>
          <w:numId w:val="45"/>
        </w:numPr>
        <w:spacing w:before="44" w:line="0" w:lineRule="atLeast"/>
        <w:jc w:val="both"/>
        <w:rPr>
          <w:rFonts w:ascii="Times New Roman" w:hAnsi="Times New Roman" w:cs="Times New Roman"/>
          <w:bCs/>
          <w:color w:val="000000" w:themeColor="text1"/>
          <w:sz w:val="24"/>
          <w:szCs w:val="24"/>
        </w:rPr>
      </w:pPr>
      <w:r w:rsidRPr="00146F1F">
        <w:rPr>
          <w:rFonts w:ascii="Times New Roman" w:hAnsi="Times New Roman" w:cs="Times New Roman"/>
          <w:sz w:val="24"/>
          <w:szCs w:val="24"/>
        </w:rPr>
        <w:t>During the month of January, more 4</w:t>
      </w:r>
      <w:r w:rsidRPr="00146F1F">
        <w:rPr>
          <w:rFonts w:ascii="Times New Roman" w:hAnsi="Times New Roman" w:cs="Times New Roman"/>
          <w:sz w:val="24"/>
          <w:szCs w:val="24"/>
          <w:vertAlign w:val="superscript"/>
        </w:rPr>
        <w:t>th</w:t>
      </w:r>
      <w:r w:rsidRPr="00146F1F">
        <w:rPr>
          <w:rFonts w:ascii="Times New Roman" w:hAnsi="Times New Roman" w:cs="Times New Roman"/>
          <w:sz w:val="24"/>
          <w:szCs w:val="24"/>
        </w:rPr>
        <w:t xml:space="preserve"> instar larvae were found in diapause in single seed (54-63%) as compared to those diapausing in double seed (37-46%).</w:t>
      </w:r>
    </w:p>
    <w:p w14:paraId="654AE41C" w14:textId="77777777" w:rsidR="00881312" w:rsidRPr="00146F1F" w:rsidRDefault="00881312" w:rsidP="00881312">
      <w:pPr>
        <w:pStyle w:val="ListParagraph"/>
        <w:numPr>
          <w:ilvl w:val="0"/>
          <w:numId w:val="45"/>
        </w:numPr>
        <w:spacing w:before="44" w:line="0" w:lineRule="atLeast"/>
        <w:jc w:val="both"/>
        <w:rPr>
          <w:rFonts w:ascii="Times New Roman" w:hAnsi="Times New Roman" w:cs="Times New Roman"/>
          <w:bCs/>
          <w:color w:val="000000" w:themeColor="text1"/>
          <w:sz w:val="24"/>
          <w:szCs w:val="24"/>
        </w:rPr>
      </w:pPr>
      <w:r w:rsidRPr="00146F1F">
        <w:rPr>
          <w:rFonts w:ascii="Times New Roman" w:hAnsi="Times New Roman" w:cs="Times New Roman"/>
          <w:sz w:val="24"/>
          <w:szCs w:val="24"/>
        </w:rPr>
        <w:t>In the months of August and September, all the 4</w:t>
      </w:r>
      <w:r w:rsidRPr="00146F1F">
        <w:rPr>
          <w:rFonts w:ascii="Times New Roman" w:hAnsi="Times New Roman" w:cs="Times New Roman"/>
          <w:sz w:val="24"/>
          <w:szCs w:val="24"/>
          <w:vertAlign w:val="superscript"/>
        </w:rPr>
        <w:t>th</w:t>
      </w:r>
      <w:r w:rsidRPr="00146F1F">
        <w:rPr>
          <w:rFonts w:ascii="Times New Roman" w:hAnsi="Times New Roman" w:cs="Times New Roman"/>
          <w:sz w:val="24"/>
          <w:szCs w:val="24"/>
        </w:rPr>
        <w:t xml:space="preserve"> instar larvae underwent pupation out of which more than 90% were found pupated in soil and 5-7% were found pupated in bolls. The percent larvae pupated in bolls were found only in double seed (100%) and none of the larvae were found pupated in single seed (0%) inside the bolls. </w:t>
      </w:r>
    </w:p>
    <w:p w14:paraId="051DF31F" w14:textId="77777777" w:rsidR="00881312" w:rsidRPr="00EE3E48" w:rsidRDefault="00881312" w:rsidP="00881312">
      <w:pPr>
        <w:pStyle w:val="NormalWeb"/>
        <w:numPr>
          <w:ilvl w:val="0"/>
          <w:numId w:val="45"/>
        </w:numPr>
        <w:shd w:val="clear" w:color="auto" w:fill="FFFFFF"/>
        <w:spacing w:before="0" w:beforeAutospacing="0" w:after="0" w:afterAutospacing="0"/>
        <w:jc w:val="both"/>
        <w:rPr>
          <w:rFonts w:asciiTheme="majorBidi" w:hAnsiTheme="majorBidi" w:cstheme="majorBidi"/>
        </w:rPr>
      </w:pPr>
      <w:r w:rsidRPr="00146F1F">
        <w:t>In the month of October, 51-54% larvae were found in pupation while 45-48% larvae were found in diapause. Out of pupating larvae, about 80% and 20% larvae pupated in soil and bolls, respectively. Out of the total larvae pupated in bolls, 88-90% and 10-12% were found pupated in double and single seed, respectively.</w:t>
      </w:r>
    </w:p>
    <w:p w14:paraId="6904AF3F" w14:textId="77777777" w:rsidR="00881312" w:rsidRPr="00146F1F" w:rsidRDefault="00881312" w:rsidP="00881312">
      <w:pPr>
        <w:pStyle w:val="ListParagraph"/>
        <w:numPr>
          <w:ilvl w:val="0"/>
          <w:numId w:val="45"/>
        </w:numPr>
        <w:rPr>
          <w:rFonts w:ascii="Times New Roman" w:hAnsi="Times New Roman" w:cs="Times New Roman"/>
          <w:bCs/>
          <w:color w:val="000000" w:themeColor="text1"/>
          <w:sz w:val="24"/>
          <w:szCs w:val="24"/>
        </w:rPr>
      </w:pPr>
      <w:r w:rsidRPr="00146F1F">
        <w:rPr>
          <w:rFonts w:ascii="Times New Roman" w:hAnsi="Times New Roman" w:cs="Times New Roman"/>
          <w:bCs/>
          <w:color w:val="000000" w:themeColor="text1"/>
          <w:sz w:val="24"/>
          <w:szCs w:val="24"/>
        </w:rPr>
        <w:t xml:space="preserve">Diets having less proportion of </w:t>
      </w:r>
      <w:r w:rsidRPr="00146F1F">
        <w:rPr>
          <w:rFonts w:ascii="Times New Roman" w:hAnsi="Times New Roman" w:cs="Times New Roman"/>
          <w:color w:val="000000" w:themeColor="text1"/>
          <w:sz w:val="24"/>
          <w:szCs w:val="24"/>
        </w:rPr>
        <w:t>protein, carbohydrate, oil and vitamin than standard-diet exhibited less diapausing behavior of PBW. Among these diapausing variants, oil-content proved more important. The larvae fed on diets with least amount of oil exhibited least diapsuse (app. 50 less than standard-diet). The rest 50 % diapausing larvae fed at diets with least diapausing-variant-contents exhibited short diapause.</w:t>
      </w:r>
    </w:p>
    <w:p w14:paraId="73C3EC8F" w14:textId="77777777" w:rsidR="00881312" w:rsidRPr="00EE3E48" w:rsidRDefault="00881312" w:rsidP="00881312">
      <w:pPr>
        <w:pStyle w:val="NormalWeb"/>
        <w:numPr>
          <w:ilvl w:val="0"/>
          <w:numId w:val="45"/>
        </w:numPr>
        <w:shd w:val="clear" w:color="auto" w:fill="FFFFFF"/>
        <w:spacing w:before="0" w:beforeAutospacing="0" w:after="300" w:afterAutospacing="0"/>
        <w:jc w:val="both"/>
        <w:rPr>
          <w:rFonts w:asciiTheme="majorBidi" w:hAnsiTheme="majorBidi" w:cstheme="majorBidi"/>
        </w:rPr>
      </w:pPr>
      <w:r w:rsidRPr="00146F1F">
        <w:rPr>
          <w:color w:val="000000" w:themeColor="text1"/>
        </w:rPr>
        <w:t>The larvae fed on standard diet exhibited long diapause.</w:t>
      </w:r>
    </w:p>
    <w:p w14:paraId="3E5720A3" w14:textId="77777777" w:rsidR="00881312" w:rsidRDefault="00881312" w:rsidP="00881312">
      <w:pPr>
        <w:autoSpaceDE w:val="0"/>
        <w:autoSpaceDN w:val="0"/>
        <w:adjustRightInd w:val="0"/>
        <w:jc w:val="both"/>
        <w:rPr>
          <w:rFonts w:ascii="Times New Roman" w:hAnsi="Times New Roman" w:cs="Times New Roman"/>
          <w:color w:val="000000" w:themeColor="text1"/>
          <w:sz w:val="24"/>
          <w:szCs w:val="24"/>
        </w:rPr>
      </w:pPr>
      <w:r w:rsidRPr="00146F1F">
        <w:rPr>
          <w:rFonts w:ascii="Times New Roman" w:eastAsia="Times New Roman" w:hAnsi="Times New Roman" w:cs="Times New Roman"/>
          <w:b/>
          <w:bCs/>
          <w:color w:val="000000" w:themeColor="text1"/>
          <w:sz w:val="24"/>
          <w:szCs w:val="24"/>
        </w:rPr>
        <w:t>Objective-5:</w:t>
      </w:r>
      <w:r w:rsidRPr="00146F1F">
        <w:rPr>
          <w:rFonts w:ascii="Times New Roman" w:eastAsia="Times New Roman" w:hAnsi="Times New Roman" w:cs="Times New Roman"/>
          <w:bCs/>
          <w:color w:val="000000" w:themeColor="text1"/>
          <w:sz w:val="24"/>
          <w:szCs w:val="24"/>
        </w:rPr>
        <w:t xml:space="preserve"> </w:t>
      </w:r>
      <w:r w:rsidRPr="00146F1F">
        <w:rPr>
          <w:rFonts w:ascii="Times New Roman" w:hAnsi="Times New Roman" w:cs="Times New Roman"/>
          <w:color w:val="000000" w:themeColor="text1"/>
          <w:sz w:val="24"/>
          <w:szCs w:val="24"/>
        </w:rPr>
        <w:t>BT gene efficacy evaluation through chemicals/ phytohormones application</w:t>
      </w:r>
    </w:p>
    <w:p w14:paraId="2F8BDC44" w14:textId="77777777" w:rsidR="00881312" w:rsidRPr="00EE3E48" w:rsidRDefault="00881312" w:rsidP="00881312">
      <w:pPr>
        <w:pStyle w:val="ListParagraph"/>
        <w:numPr>
          <w:ilvl w:val="0"/>
          <w:numId w:val="25"/>
        </w:numPr>
        <w:spacing w:before="44" w:line="0" w:lineRule="atLeast"/>
        <w:ind w:hanging="270"/>
        <w:rPr>
          <w:rFonts w:ascii="Times New Roman" w:hAnsi="Times New Roman" w:cs="Times New Roman"/>
          <w:bCs/>
          <w:color w:val="000000" w:themeColor="text1"/>
          <w:sz w:val="24"/>
          <w:szCs w:val="24"/>
        </w:rPr>
      </w:pPr>
      <w:r w:rsidRPr="00146F1F">
        <w:rPr>
          <w:rFonts w:ascii="Times New Roman" w:hAnsi="Times New Roman" w:cs="Times New Roman"/>
          <w:bCs/>
          <w:color w:val="000000" w:themeColor="text1"/>
          <w:sz w:val="24"/>
          <w:szCs w:val="24"/>
          <w:lang w:val="en-GB"/>
        </w:rPr>
        <w:t>Jasmonic acid @ 0.3 mM is better plant activator that enhances Bt gene expression and more mortality of PBW larvae</w:t>
      </w:r>
    </w:p>
    <w:p w14:paraId="238DE862" w14:textId="77777777" w:rsidR="00881312" w:rsidRPr="00146F1F" w:rsidRDefault="00881312" w:rsidP="00881312">
      <w:pPr>
        <w:pStyle w:val="ListParagraph"/>
        <w:spacing w:before="44" w:line="0" w:lineRule="atLeast"/>
        <w:rPr>
          <w:rFonts w:ascii="Times New Roman" w:hAnsi="Times New Roman" w:cs="Times New Roman"/>
          <w:bCs/>
          <w:color w:val="000000" w:themeColor="text1"/>
          <w:sz w:val="24"/>
          <w:szCs w:val="24"/>
        </w:rPr>
      </w:pPr>
    </w:p>
    <w:p w14:paraId="1618BC9D" w14:textId="77777777" w:rsidR="00881312" w:rsidRDefault="00881312" w:rsidP="00881312">
      <w:pPr>
        <w:autoSpaceDE w:val="0"/>
        <w:autoSpaceDN w:val="0"/>
        <w:adjustRightInd w:val="0"/>
        <w:jc w:val="both"/>
        <w:rPr>
          <w:rFonts w:ascii="Times New Roman" w:hAnsi="Times New Roman" w:cs="Times New Roman"/>
          <w:color w:val="000000" w:themeColor="text1"/>
          <w:sz w:val="24"/>
          <w:szCs w:val="24"/>
        </w:rPr>
      </w:pPr>
      <w:r w:rsidRPr="00146F1F">
        <w:rPr>
          <w:rFonts w:ascii="Times New Roman" w:eastAsia="Times New Roman" w:hAnsi="Times New Roman" w:cs="Times New Roman"/>
          <w:b/>
          <w:bCs/>
          <w:color w:val="000000" w:themeColor="text1"/>
          <w:sz w:val="24"/>
          <w:szCs w:val="24"/>
        </w:rPr>
        <w:t>Objective-6:</w:t>
      </w:r>
      <w:r w:rsidRPr="00146F1F">
        <w:rPr>
          <w:rFonts w:ascii="Times New Roman" w:eastAsia="Times New Roman" w:hAnsi="Times New Roman" w:cs="Times New Roman"/>
          <w:bCs/>
          <w:color w:val="000000" w:themeColor="text1"/>
          <w:sz w:val="24"/>
          <w:szCs w:val="24"/>
        </w:rPr>
        <w:t xml:space="preserve"> </w:t>
      </w:r>
      <w:r w:rsidRPr="00146F1F">
        <w:rPr>
          <w:rFonts w:ascii="Times New Roman" w:hAnsi="Times New Roman" w:cs="Times New Roman"/>
          <w:color w:val="000000" w:themeColor="text1"/>
          <w:sz w:val="24"/>
          <w:szCs w:val="24"/>
        </w:rPr>
        <w:t>Monitoring of insecticide-efficacy and insecticide-resistance development through conventional bioassays for insecticides used on cotton crop for Pink bollworm</w:t>
      </w:r>
    </w:p>
    <w:p w14:paraId="4E0891AD" w14:textId="77777777" w:rsidR="00881312" w:rsidRPr="00146F1F" w:rsidRDefault="00881312" w:rsidP="00881312">
      <w:pPr>
        <w:pStyle w:val="ListParagraph"/>
        <w:numPr>
          <w:ilvl w:val="0"/>
          <w:numId w:val="42"/>
        </w:numPr>
        <w:spacing w:before="44" w:line="0" w:lineRule="atLeast"/>
        <w:ind w:hanging="270"/>
        <w:jc w:val="both"/>
        <w:rPr>
          <w:rFonts w:ascii="Times New Roman" w:hAnsi="Times New Roman" w:cs="Times New Roman"/>
          <w:bCs/>
          <w:color w:val="000000" w:themeColor="text1"/>
          <w:sz w:val="24"/>
          <w:szCs w:val="24"/>
        </w:rPr>
      </w:pPr>
      <w:r w:rsidRPr="00146F1F">
        <w:rPr>
          <w:rFonts w:ascii="Times New Roman" w:hAnsi="Times New Roman" w:cs="Times New Roman"/>
          <w:color w:val="000000"/>
          <w:sz w:val="24"/>
          <w:szCs w:val="24"/>
        </w:rPr>
        <w:t>Overall, Betacyfluthrin + Triazophos 41.7EC, Deltamethrin + Triazophos 36EC and Profenophos+Lamdacyhalothrin 61.5 EC proved highly effective followed by Triazophos and Alphacypermethrin against adults and larvae of PBW under laboratory conditions.</w:t>
      </w:r>
    </w:p>
    <w:p w14:paraId="39C96DFE" w14:textId="77777777" w:rsidR="00881312" w:rsidRPr="00EE3E48" w:rsidRDefault="00881312" w:rsidP="00881312">
      <w:pPr>
        <w:pStyle w:val="ListParagraph"/>
        <w:numPr>
          <w:ilvl w:val="0"/>
          <w:numId w:val="42"/>
        </w:numPr>
        <w:spacing w:before="44" w:line="0" w:lineRule="atLeast"/>
        <w:ind w:hanging="270"/>
        <w:jc w:val="both"/>
        <w:rPr>
          <w:rFonts w:ascii="Times New Roman" w:hAnsi="Times New Roman" w:cs="Times New Roman"/>
          <w:bCs/>
          <w:color w:val="000000" w:themeColor="text1"/>
          <w:sz w:val="24"/>
          <w:szCs w:val="24"/>
        </w:rPr>
      </w:pPr>
      <w:r w:rsidRPr="00146F1F">
        <w:rPr>
          <w:rFonts w:ascii="Times New Roman" w:hAnsi="Times New Roman" w:cs="Times New Roman"/>
          <w:color w:val="000000"/>
          <w:sz w:val="24"/>
          <w:szCs w:val="24"/>
        </w:rPr>
        <w:t>Overall, Betacyfluthrin + Triazophos 41.7EC, Deltamethrin + Triazophos 36EC and Profenophos+Lamdacyhalothrin 61.5 EC proved highly effective followed by Gamcyhalothrin 60 CS, Emmamectinbenzoate 5 EC, Alphacypermethrin 10 EC, Quinalphos and Triazophos 40 EC, 25 EC under field condition against adults and larvae of PBW.</w:t>
      </w:r>
    </w:p>
    <w:p w14:paraId="7F8D826F" w14:textId="77777777" w:rsidR="00881312" w:rsidRDefault="00881312" w:rsidP="00881312">
      <w:pPr>
        <w:pStyle w:val="ListParagraph"/>
        <w:numPr>
          <w:ilvl w:val="0"/>
          <w:numId w:val="42"/>
        </w:numPr>
        <w:spacing w:before="44" w:line="0" w:lineRule="atLeast"/>
        <w:ind w:hanging="270"/>
        <w:jc w:val="both"/>
        <w:rPr>
          <w:rFonts w:ascii="Times New Roman" w:hAnsi="Times New Roman" w:cs="Times New Roman"/>
          <w:bCs/>
          <w:color w:val="000000" w:themeColor="text1"/>
          <w:sz w:val="24"/>
          <w:szCs w:val="24"/>
        </w:rPr>
      </w:pPr>
      <w:r w:rsidRPr="00146F1F">
        <w:rPr>
          <w:rFonts w:ascii="Times New Roman" w:hAnsi="Times New Roman" w:cs="Times New Roman"/>
          <w:bCs/>
          <w:color w:val="000000" w:themeColor="text1"/>
          <w:sz w:val="24"/>
          <w:szCs w:val="24"/>
        </w:rPr>
        <w:t>Resistance level of PBW strains was Multan-Strain &gt; Bahawalpur-Strain &gt; Vehari-Strain &gt; Khaniwal-Strain &gt; Sahiwal-Strain &gt; Faisalabad-Strain</w:t>
      </w:r>
    </w:p>
    <w:p w14:paraId="72D1E25E" w14:textId="77777777" w:rsidR="00881312" w:rsidRPr="00146F1F" w:rsidRDefault="00881312" w:rsidP="00881312">
      <w:pPr>
        <w:pStyle w:val="ListParagraph"/>
        <w:numPr>
          <w:ilvl w:val="0"/>
          <w:numId w:val="42"/>
        </w:numPr>
        <w:spacing w:before="44" w:line="0" w:lineRule="atLeast"/>
        <w:jc w:val="both"/>
        <w:rPr>
          <w:rFonts w:ascii="Times New Roman" w:hAnsi="Times New Roman" w:cs="Times New Roman"/>
          <w:bCs/>
          <w:color w:val="000000" w:themeColor="text1"/>
          <w:sz w:val="24"/>
          <w:szCs w:val="24"/>
        </w:rPr>
      </w:pPr>
      <w:r w:rsidRPr="00146F1F">
        <w:rPr>
          <w:rFonts w:ascii="Times New Roman" w:hAnsi="Times New Roman" w:cs="Times New Roman"/>
          <w:bCs/>
          <w:color w:val="000000" w:themeColor="text1"/>
          <w:sz w:val="24"/>
          <w:szCs w:val="24"/>
        </w:rPr>
        <w:lastRenderedPageBreak/>
        <w:t>The larvae fed on diets admixed with Vitamin-B, Vitamin-C and Vitamin-AD exhibited approximately 2.5 time less mortality than the larvae fed on diet without these vitamins against cypermethrin and triazophos treatment.</w:t>
      </w:r>
    </w:p>
    <w:p w14:paraId="78E62EB3" w14:textId="77777777" w:rsidR="00881312" w:rsidRPr="00146F1F" w:rsidRDefault="00881312" w:rsidP="00881312">
      <w:pPr>
        <w:pStyle w:val="ListParagraph"/>
        <w:numPr>
          <w:ilvl w:val="0"/>
          <w:numId w:val="42"/>
        </w:numPr>
        <w:spacing w:before="44" w:line="0" w:lineRule="atLeast"/>
        <w:jc w:val="both"/>
        <w:rPr>
          <w:rFonts w:ascii="Times New Roman" w:hAnsi="Times New Roman" w:cs="Times New Roman"/>
          <w:bCs/>
          <w:color w:val="000000" w:themeColor="text1"/>
          <w:sz w:val="24"/>
          <w:szCs w:val="24"/>
        </w:rPr>
      </w:pPr>
      <w:r w:rsidRPr="00146F1F">
        <w:rPr>
          <w:rFonts w:ascii="Times New Roman" w:hAnsi="Times New Roman" w:cs="Times New Roman"/>
          <w:bCs/>
          <w:color w:val="000000" w:themeColor="text1"/>
          <w:sz w:val="24"/>
          <w:szCs w:val="24"/>
        </w:rPr>
        <w:t>Among vitamins, vitamin-B and vitamin-C proved more important as larvae fed on diets admixed with these two vitamins exhibited least (statistically similar) mortality against cypermethrin and triazophos treatment.</w:t>
      </w:r>
    </w:p>
    <w:p w14:paraId="319A814A" w14:textId="77777777" w:rsidR="00881312" w:rsidRPr="003A237D" w:rsidRDefault="00881312" w:rsidP="00881312">
      <w:pPr>
        <w:autoSpaceDE w:val="0"/>
        <w:autoSpaceDN w:val="0"/>
        <w:adjustRightInd w:val="0"/>
        <w:jc w:val="both"/>
        <w:rPr>
          <w:rFonts w:ascii="Times New Roman" w:hAnsi="Times New Roman" w:cs="Times New Roman"/>
          <w:bCs/>
          <w:sz w:val="24"/>
          <w:szCs w:val="24"/>
        </w:rPr>
      </w:pPr>
    </w:p>
    <w:p w14:paraId="0F5EBBE4" w14:textId="77777777" w:rsidR="00881312" w:rsidRDefault="00881312" w:rsidP="00881312">
      <w:pPr>
        <w:autoSpaceDE w:val="0"/>
        <w:autoSpaceDN w:val="0"/>
        <w:adjustRightInd w:val="0"/>
        <w:jc w:val="both"/>
        <w:rPr>
          <w:rFonts w:ascii="Times New Roman" w:hAnsi="Times New Roman" w:cs="Times New Roman"/>
          <w:color w:val="000000" w:themeColor="text1"/>
          <w:sz w:val="24"/>
          <w:szCs w:val="24"/>
        </w:rPr>
      </w:pPr>
      <w:r w:rsidRPr="00146F1F">
        <w:rPr>
          <w:rFonts w:ascii="Times New Roman" w:eastAsia="Times New Roman" w:hAnsi="Times New Roman" w:cs="Times New Roman"/>
          <w:b/>
          <w:bCs/>
          <w:color w:val="000000" w:themeColor="text1"/>
          <w:sz w:val="24"/>
          <w:szCs w:val="24"/>
        </w:rPr>
        <w:t>Objective-7:</w:t>
      </w:r>
      <w:r w:rsidRPr="00146F1F">
        <w:rPr>
          <w:rFonts w:ascii="Times New Roman" w:eastAsia="Times New Roman" w:hAnsi="Times New Roman" w:cs="Times New Roman"/>
          <w:bCs/>
          <w:color w:val="000000" w:themeColor="text1"/>
          <w:sz w:val="24"/>
          <w:szCs w:val="24"/>
        </w:rPr>
        <w:t xml:space="preserve"> </w:t>
      </w:r>
      <w:r w:rsidRPr="00146F1F">
        <w:rPr>
          <w:rFonts w:ascii="Times New Roman" w:hAnsi="Times New Roman" w:cs="Times New Roman"/>
          <w:color w:val="000000" w:themeColor="text1"/>
          <w:sz w:val="24"/>
          <w:szCs w:val="24"/>
        </w:rPr>
        <w:t>Assessment of enzyme activity in resistant strains of PBW</w:t>
      </w:r>
    </w:p>
    <w:p w14:paraId="405AE2A9" w14:textId="77777777" w:rsidR="009D1F3D" w:rsidRPr="009B6DE5" w:rsidRDefault="009D1F3D" w:rsidP="00881312">
      <w:pPr>
        <w:autoSpaceDE w:val="0"/>
        <w:autoSpaceDN w:val="0"/>
        <w:adjustRightInd w:val="0"/>
        <w:jc w:val="both"/>
        <w:rPr>
          <w:rFonts w:ascii="Times New Roman" w:hAnsi="Times New Roman" w:cs="Times New Roman"/>
          <w:bCs/>
          <w:sz w:val="24"/>
          <w:szCs w:val="24"/>
        </w:rPr>
      </w:pPr>
    </w:p>
    <w:p w14:paraId="79B63626" w14:textId="77777777" w:rsidR="00881312" w:rsidRPr="00146F1F" w:rsidRDefault="00881312" w:rsidP="00881312">
      <w:pPr>
        <w:pStyle w:val="ListParagraph"/>
        <w:numPr>
          <w:ilvl w:val="0"/>
          <w:numId w:val="27"/>
        </w:numPr>
        <w:shd w:val="clear" w:color="auto" w:fill="FFFFFF"/>
        <w:ind w:hanging="270"/>
        <w:jc w:val="both"/>
        <w:rPr>
          <w:rFonts w:ascii="Times New Roman" w:eastAsia="Times New Roman" w:hAnsi="Times New Roman" w:cs="Times New Roman"/>
          <w:sz w:val="24"/>
          <w:szCs w:val="24"/>
          <w:lang w:val="en-GB"/>
        </w:rPr>
      </w:pPr>
      <w:r w:rsidRPr="00146F1F">
        <w:rPr>
          <w:rFonts w:ascii="Times New Roman" w:eastAsia="Times New Roman" w:hAnsi="Times New Roman" w:cs="Times New Roman"/>
          <w:sz w:val="24"/>
          <w:szCs w:val="24"/>
          <w:lang w:val="en-GB"/>
        </w:rPr>
        <w:t xml:space="preserve">As compared to susceptible lab strain, fourth instar larvae of FSD-strain, SWL-strain, and KWL-strain showed significantly lower specific activity of Mixed </w:t>
      </w:r>
      <w:r w:rsidR="00453C73" w:rsidRPr="00146F1F">
        <w:rPr>
          <w:rFonts w:ascii="Times New Roman" w:eastAsia="Times New Roman" w:hAnsi="Times New Roman" w:cs="Times New Roman"/>
          <w:sz w:val="24"/>
          <w:szCs w:val="24"/>
          <w:lang w:val="en-GB"/>
        </w:rPr>
        <w:t xml:space="preserve">Function Oxidases </w:t>
      </w:r>
      <w:r w:rsidRPr="00146F1F">
        <w:rPr>
          <w:rFonts w:ascii="Times New Roman" w:eastAsia="Times New Roman" w:hAnsi="Times New Roman" w:cs="Times New Roman"/>
          <w:sz w:val="24"/>
          <w:szCs w:val="24"/>
          <w:lang w:val="en-GB"/>
        </w:rPr>
        <w:t xml:space="preserve">(MFOs) enzyme against Triazophos and Cypermethrin treatment. </w:t>
      </w:r>
    </w:p>
    <w:p w14:paraId="5E4837F4" w14:textId="77777777" w:rsidR="00881312" w:rsidRPr="00146F1F" w:rsidRDefault="00881312" w:rsidP="00881312">
      <w:pPr>
        <w:pStyle w:val="ListParagraph"/>
        <w:numPr>
          <w:ilvl w:val="0"/>
          <w:numId w:val="27"/>
        </w:numPr>
        <w:shd w:val="clear" w:color="auto" w:fill="FFFFFF"/>
        <w:ind w:hanging="270"/>
        <w:jc w:val="both"/>
        <w:rPr>
          <w:rFonts w:ascii="Times New Roman" w:eastAsia="Times New Roman" w:hAnsi="Times New Roman" w:cs="Times New Roman"/>
          <w:sz w:val="24"/>
          <w:szCs w:val="24"/>
          <w:lang w:val="en-GB"/>
        </w:rPr>
      </w:pPr>
      <w:r w:rsidRPr="00146F1F">
        <w:rPr>
          <w:rFonts w:ascii="Times New Roman" w:eastAsia="Times New Roman" w:hAnsi="Times New Roman" w:cs="Times New Roman"/>
          <w:sz w:val="24"/>
          <w:szCs w:val="24"/>
          <w:lang w:val="en-GB"/>
        </w:rPr>
        <w:t xml:space="preserve">However, an increased activity of MFOs was observed in fourth instar larvae of VH-strain, BWP-strain, and MLN-strain against Triazophos and Cypermethrin treatment as compared to susceptible lab strain. </w:t>
      </w:r>
    </w:p>
    <w:p w14:paraId="13977811" w14:textId="77777777" w:rsidR="00881312" w:rsidRDefault="00881312" w:rsidP="00881312">
      <w:pPr>
        <w:pStyle w:val="ListParagraph"/>
        <w:numPr>
          <w:ilvl w:val="0"/>
          <w:numId w:val="27"/>
        </w:numPr>
        <w:shd w:val="clear" w:color="auto" w:fill="FFFFFF"/>
        <w:ind w:hanging="270"/>
        <w:jc w:val="both"/>
        <w:rPr>
          <w:rFonts w:ascii="Times New Roman" w:eastAsia="Times New Roman" w:hAnsi="Times New Roman" w:cs="Times New Roman"/>
          <w:sz w:val="24"/>
          <w:szCs w:val="24"/>
          <w:lang w:val="en-GB"/>
        </w:rPr>
      </w:pPr>
      <w:r w:rsidRPr="00146F1F">
        <w:rPr>
          <w:rFonts w:ascii="Times New Roman" w:eastAsia="Times New Roman" w:hAnsi="Times New Roman" w:cs="Times New Roman"/>
          <w:sz w:val="24"/>
          <w:szCs w:val="24"/>
          <w:lang w:val="en-GB"/>
        </w:rPr>
        <w:t>Unlikely, fourth instar larvae of FSD-strain, SWL-strain, KWL-strain, VH-strain, BWP-strain, and MLN-strain showed significantly lower specific activity of MFOs against treatment with two insecticide-mixtures (COMBO</w:t>
      </w:r>
      <w:r w:rsidRPr="00146F1F">
        <w:rPr>
          <w:rFonts w:ascii="Times New Roman" w:eastAsia="Times New Roman" w:hAnsi="Times New Roman" w:cs="Times New Roman"/>
          <w:sz w:val="24"/>
          <w:szCs w:val="24"/>
          <w:vertAlign w:val="superscript"/>
          <w:lang w:val="en-GB"/>
        </w:rPr>
        <w:t>®</w:t>
      </w:r>
      <w:r w:rsidRPr="00146F1F">
        <w:rPr>
          <w:rFonts w:ascii="Times New Roman" w:eastAsia="Times New Roman" w:hAnsi="Times New Roman" w:cs="Times New Roman"/>
          <w:sz w:val="24"/>
          <w:szCs w:val="24"/>
          <w:lang w:val="en-GB"/>
        </w:rPr>
        <w:t xml:space="preserve"> and FORTRESS</w:t>
      </w:r>
      <w:r w:rsidRPr="00146F1F">
        <w:rPr>
          <w:rFonts w:ascii="Times New Roman" w:eastAsia="Times New Roman" w:hAnsi="Times New Roman" w:cs="Times New Roman"/>
          <w:sz w:val="24"/>
          <w:szCs w:val="24"/>
          <w:vertAlign w:val="superscript"/>
          <w:lang w:val="en-GB"/>
        </w:rPr>
        <w:t>®</w:t>
      </w:r>
      <w:r w:rsidRPr="00146F1F">
        <w:rPr>
          <w:rFonts w:ascii="Times New Roman" w:eastAsia="Times New Roman" w:hAnsi="Times New Roman" w:cs="Times New Roman"/>
          <w:sz w:val="24"/>
          <w:szCs w:val="24"/>
          <w:lang w:val="en-GB"/>
        </w:rPr>
        <w:t>) as comp</w:t>
      </w:r>
      <w:r>
        <w:rPr>
          <w:rFonts w:ascii="Times New Roman" w:eastAsia="Times New Roman" w:hAnsi="Times New Roman" w:cs="Times New Roman"/>
          <w:sz w:val="24"/>
          <w:szCs w:val="24"/>
          <w:lang w:val="en-GB"/>
        </w:rPr>
        <w:t>ared to susceptible lab strain.</w:t>
      </w:r>
    </w:p>
    <w:p w14:paraId="34E5D149" w14:textId="77777777" w:rsidR="00881312" w:rsidRDefault="00881312" w:rsidP="00881312">
      <w:pPr>
        <w:pStyle w:val="ListParagraph"/>
        <w:numPr>
          <w:ilvl w:val="0"/>
          <w:numId w:val="27"/>
        </w:numPr>
        <w:shd w:val="clear" w:color="auto" w:fill="FFFFFF"/>
        <w:ind w:hanging="270"/>
        <w:jc w:val="both"/>
        <w:rPr>
          <w:rFonts w:ascii="Times New Roman" w:eastAsia="Times New Roman" w:hAnsi="Times New Roman" w:cs="Times New Roman"/>
          <w:sz w:val="24"/>
          <w:szCs w:val="24"/>
          <w:lang w:val="en-GB"/>
        </w:rPr>
      </w:pPr>
      <w:r w:rsidRPr="00EE3E48">
        <w:rPr>
          <w:rFonts w:ascii="Times New Roman" w:eastAsia="Times New Roman" w:hAnsi="Times New Roman" w:cs="Times New Roman"/>
          <w:sz w:val="24"/>
          <w:szCs w:val="24"/>
          <w:lang w:val="en-GB"/>
        </w:rPr>
        <w:t>These results indicate that insecticide mixture reduced specific activity of MFOs and enhanced susceptibility of 4</w:t>
      </w:r>
      <w:r w:rsidRPr="00EE3E48">
        <w:rPr>
          <w:rFonts w:ascii="Times New Roman" w:eastAsia="Times New Roman" w:hAnsi="Times New Roman" w:cs="Times New Roman"/>
          <w:sz w:val="24"/>
          <w:szCs w:val="24"/>
          <w:vertAlign w:val="superscript"/>
          <w:lang w:val="en-GB"/>
        </w:rPr>
        <w:t>th</w:t>
      </w:r>
      <w:r w:rsidRPr="00EE3E48">
        <w:rPr>
          <w:rFonts w:ascii="Times New Roman" w:eastAsia="Times New Roman" w:hAnsi="Times New Roman" w:cs="Times New Roman"/>
          <w:sz w:val="24"/>
          <w:szCs w:val="24"/>
          <w:lang w:val="en-GB"/>
        </w:rPr>
        <w:t xml:space="preserve"> instar larvae of PBW.</w:t>
      </w:r>
    </w:p>
    <w:p w14:paraId="6F9A9E54" w14:textId="77777777" w:rsidR="00881312" w:rsidRDefault="00881312" w:rsidP="00881312">
      <w:pPr>
        <w:rPr>
          <w:lang w:val="en-GB"/>
        </w:rPr>
      </w:pPr>
    </w:p>
    <w:p w14:paraId="19B9014B" w14:textId="77777777" w:rsidR="00881312" w:rsidRDefault="00881312" w:rsidP="00881312">
      <w:pPr>
        <w:rPr>
          <w:rFonts w:ascii="Times New Roman" w:hAnsi="Times New Roman" w:cs="Times New Roman"/>
          <w:color w:val="000000" w:themeColor="text1"/>
          <w:sz w:val="24"/>
          <w:szCs w:val="24"/>
        </w:rPr>
      </w:pPr>
      <w:r w:rsidRPr="00146F1F">
        <w:rPr>
          <w:rFonts w:ascii="Times New Roman" w:eastAsia="Times New Roman" w:hAnsi="Times New Roman" w:cs="Times New Roman"/>
          <w:b/>
          <w:bCs/>
          <w:color w:val="000000" w:themeColor="text1"/>
          <w:sz w:val="24"/>
          <w:szCs w:val="24"/>
        </w:rPr>
        <w:t>Objective-8:</w:t>
      </w:r>
      <w:r w:rsidRPr="00146F1F">
        <w:rPr>
          <w:rFonts w:ascii="Times New Roman" w:eastAsia="Times New Roman" w:hAnsi="Times New Roman" w:cs="Times New Roman"/>
          <w:bCs/>
          <w:color w:val="000000" w:themeColor="text1"/>
          <w:sz w:val="24"/>
          <w:szCs w:val="24"/>
        </w:rPr>
        <w:t xml:space="preserve"> </w:t>
      </w:r>
      <w:r w:rsidRPr="00146F1F">
        <w:rPr>
          <w:rFonts w:ascii="Times New Roman" w:hAnsi="Times New Roman" w:cs="Times New Roman"/>
          <w:color w:val="000000" w:themeColor="text1"/>
          <w:sz w:val="24"/>
          <w:szCs w:val="24"/>
        </w:rPr>
        <w:t>Evaluate the role of insecticides mixture and synergists in resistance management</w:t>
      </w:r>
    </w:p>
    <w:p w14:paraId="697348A0" w14:textId="77777777" w:rsidR="009D1F3D" w:rsidRDefault="009D1F3D" w:rsidP="00881312">
      <w:pPr>
        <w:rPr>
          <w:rFonts w:ascii="Times New Roman" w:hAnsi="Times New Roman" w:cs="Times New Roman"/>
          <w:color w:val="000000" w:themeColor="text1"/>
          <w:sz w:val="24"/>
          <w:szCs w:val="24"/>
        </w:rPr>
      </w:pPr>
    </w:p>
    <w:p w14:paraId="06B60CAD" w14:textId="77777777" w:rsidR="00881312" w:rsidRPr="00C55938" w:rsidRDefault="00881312" w:rsidP="00881312">
      <w:pPr>
        <w:pStyle w:val="ListParagraph"/>
        <w:numPr>
          <w:ilvl w:val="0"/>
          <w:numId w:val="46"/>
        </w:numPr>
        <w:spacing w:after="160" w:line="259" w:lineRule="auto"/>
        <w:jc w:val="both"/>
        <w:rPr>
          <w:rFonts w:asciiTheme="minorHAnsi" w:hAnsiTheme="minorHAnsi" w:cstheme="minorBidi"/>
          <w:sz w:val="22"/>
          <w:szCs w:val="22"/>
          <w:lang w:val="en-GB"/>
        </w:rPr>
      </w:pPr>
      <w:r w:rsidRPr="00C55938">
        <w:rPr>
          <w:rFonts w:ascii="Times New Roman" w:eastAsia="Times New Roman" w:hAnsi="Times New Roman" w:cs="Times New Roman"/>
          <w:sz w:val="24"/>
          <w:szCs w:val="24"/>
          <w:lang w:val="en-GB"/>
        </w:rPr>
        <w:t>COMBO</w:t>
      </w:r>
      <w:r w:rsidRPr="00C55938">
        <w:rPr>
          <w:rFonts w:ascii="Times New Roman" w:eastAsia="Times New Roman" w:hAnsi="Times New Roman" w:cs="Times New Roman"/>
          <w:sz w:val="24"/>
          <w:szCs w:val="24"/>
          <w:vertAlign w:val="superscript"/>
          <w:lang w:val="en-GB"/>
        </w:rPr>
        <w:t>®</w:t>
      </w:r>
      <w:r w:rsidRPr="00C55938">
        <w:rPr>
          <w:rFonts w:ascii="Times New Roman" w:eastAsia="Times New Roman" w:hAnsi="Times New Roman" w:cs="Times New Roman"/>
          <w:sz w:val="24"/>
          <w:szCs w:val="24"/>
          <w:lang w:val="en-GB"/>
        </w:rPr>
        <w:t xml:space="preserve"> 61.5% EC (Profenophos 60% and Lamda cyhalothrin 1.5% and FORTRESS</w:t>
      </w:r>
      <w:r w:rsidRPr="00C55938">
        <w:rPr>
          <w:rFonts w:ascii="Times New Roman" w:eastAsia="Times New Roman" w:hAnsi="Times New Roman" w:cs="Times New Roman"/>
          <w:sz w:val="24"/>
          <w:szCs w:val="24"/>
          <w:vertAlign w:val="superscript"/>
          <w:lang w:val="en-GB"/>
        </w:rPr>
        <w:t>®</w:t>
      </w:r>
      <w:r w:rsidRPr="00C55938">
        <w:rPr>
          <w:rFonts w:ascii="Times New Roman" w:eastAsia="Times New Roman" w:hAnsi="Times New Roman" w:cs="Times New Roman"/>
          <w:sz w:val="24"/>
          <w:szCs w:val="24"/>
          <w:lang w:val="en-GB"/>
        </w:rPr>
        <w:t xml:space="preserve"> 36% EC (Deltamethrin 1% and Triazophos 35% </w:t>
      </w:r>
      <w:r w:rsidRPr="00C55938">
        <w:rPr>
          <w:rFonts w:ascii="Times New Roman" w:hAnsi="Times New Roman" w:cs="Times New Roman"/>
          <w:bCs/>
          <w:color w:val="000000" w:themeColor="text1"/>
          <w:sz w:val="24"/>
          <w:szCs w:val="24"/>
        </w:rPr>
        <w:t>proved effective mixture against PBW strains which exhibited less level of MFOs detoxifying enzymes, less LC</w:t>
      </w:r>
      <w:r w:rsidRPr="00C55938">
        <w:rPr>
          <w:rFonts w:ascii="Times New Roman" w:hAnsi="Times New Roman" w:cs="Times New Roman"/>
          <w:bCs/>
          <w:color w:val="000000" w:themeColor="text1"/>
          <w:sz w:val="24"/>
          <w:szCs w:val="24"/>
          <w:vertAlign w:val="subscript"/>
        </w:rPr>
        <w:t>50</w:t>
      </w:r>
      <w:r w:rsidRPr="00C55938">
        <w:rPr>
          <w:rFonts w:ascii="Times New Roman" w:hAnsi="Times New Roman" w:cs="Times New Roman"/>
          <w:bCs/>
          <w:color w:val="000000" w:themeColor="text1"/>
          <w:sz w:val="24"/>
          <w:szCs w:val="24"/>
        </w:rPr>
        <w:t xml:space="preserve"> values and more susceptibility when treated with these mixtures</w:t>
      </w:r>
      <w:r>
        <w:rPr>
          <w:rFonts w:ascii="Times New Roman" w:hAnsi="Times New Roman" w:cs="Times New Roman"/>
          <w:bCs/>
          <w:color w:val="000000" w:themeColor="text1"/>
          <w:sz w:val="24"/>
          <w:szCs w:val="24"/>
        </w:rPr>
        <w:t>.</w:t>
      </w:r>
    </w:p>
    <w:p w14:paraId="11110791" w14:textId="77777777" w:rsidR="00881312" w:rsidRPr="00C55938" w:rsidRDefault="00881312" w:rsidP="00881312">
      <w:pPr>
        <w:pStyle w:val="ListParagraph"/>
        <w:numPr>
          <w:ilvl w:val="0"/>
          <w:numId w:val="46"/>
        </w:numPr>
        <w:spacing w:after="160" w:line="259" w:lineRule="auto"/>
        <w:jc w:val="both"/>
        <w:rPr>
          <w:lang w:val="en-GB"/>
        </w:rPr>
      </w:pPr>
      <w:r w:rsidRPr="00146F1F">
        <w:rPr>
          <w:rFonts w:ascii="Times New Roman" w:hAnsi="Times New Roman" w:cs="Times New Roman"/>
          <w:bCs/>
          <w:color w:val="000000" w:themeColor="text1"/>
          <w:sz w:val="24"/>
          <w:szCs w:val="24"/>
        </w:rPr>
        <w:t>PBO (Piperonyl butoxide), when admixed with deltamethri, bifenthrin, cypermethrin and lamda-cyhalothrin, demonstrated many fold reduction in the LC</w:t>
      </w:r>
      <w:r w:rsidRPr="00146F1F">
        <w:rPr>
          <w:rFonts w:ascii="Times New Roman" w:hAnsi="Times New Roman" w:cs="Times New Roman"/>
          <w:bCs/>
          <w:color w:val="000000" w:themeColor="text1"/>
          <w:sz w:val="24"/>
          <w:szCs w:val="24"/>
          <w:vertAlign w:val="subscript"/>
        </w:rPr>
        <w:t>50</w:t>
      </w:r>
      <w:r w:rsidRPr="00146F1F">
        <w:rPr>
          <w:rFonts w:ascii="Times New Roman" w:hAnsi="Times New Roman" w:cs="Times New Roman"/>
          <w:bCs/>
          <w:color w:val="000000" w:themeColor="text1"/>
          <w:sz w:val="24"/>
          <w:szCs w:val="24"/>
        </w:rPr>
        <w:t xml:space="preserve"> and LC</w:t>
      </w:r>
      <w:r w:rsidRPr="00146F1F">
        <w:rPr>
          <w:rFonts w:ascii="Times New Roman" w:hAnsi="Times New Roman" w:cs="Times New Roman"/>
          <w:bCs/>
          <w:color w:val="000000" w:themeColor="text1"/>
          <w:sz w:val="24"/>
          <w:szCs w:val="24"/>
          <w:vertAlign w:val="subscript"/>
        </w:rPr>
        <w:t xml:space="preserve">90 </w:t>
      </w:r>
      <w:r w:rsidRPr="00146F1F">
        <w:rPr>
          <w:rFonts w:ascii="Times New Roman" w:hAnsi="Times New Roman" w:cs="Times New Roman"/>
          <w:bCs/>
          <w:color w:val="000000" w:themeColor="text1"/>
          <w:sz w:val="24"/>
          <w:szCs w:val="24"/>
        </w:rPr>
        <w:t>values of these insecticides when applied alone. PBO proved effective in management of resistance in PBW against insecticides.</w:t>
      </w:r>
    </w:p>
    <w:p w14:paraId="44A2FCA4" w14:textId="77777777" w:rsidR="00890B2A" w:rsidRPr="00AB5DE8" w:rsidRDefault="00890B2A" w:rsidP="00890B2A">
      <w:pPr>
        <w:spacing w:line="49" w:lineRule="exact"/>
        <w:rPr>
          <w:rFonts w:ascii="Times New Roman" w:eastAsia="Times New Roman" w:hAnsi="Times New Roman"/>
          <w:bCs/>
          <w:color w:val="000000" w:themeColor="text1"/>
        </w:rPr>
      </w:pPr>
    </w:p>
    <w:p w14:paraId="42D5E4CF" w14:textId="77777777" w:rsidR="00890B2A" w:rsidRPr="00161757" w:rsidRDefault="00890B2A" w:rsidP="00B90DD5">
      <w:pPr>
        <w:numPr>
          <w:ilvl w:val="0"/>
          <w:numId w:val="3"/>
        </w:numPr>
        <w:tabs>
          <w:tab w:val="left" w:pos="820"/>
        </w:tabs>
        <w:spacing w:line="0" w:lineRule="atLeast"/>
        <w:ind w:left="820" w:hanging="352"/>
        <w:rPr>
          <w:rFonts w:ascii="Times New Roman" w:eastAsia="Times New Roman" w:hAnsi="Times New Roman"/>
          <w:b/>
          <w:bCs/>
          <w:color w:val="000000" w:themeColor="text1"/>
          <w:sz w:val="28"/>
        </w:rPr>
      </w:pPr>
      <w:r w:rsidRPr="00161757">
        <w:rPr>
          <w:rFonts w:ascii="Times New Roman" w:eastAsia="Times New Roman" w:hAnsi="Times New Roman"/>
          <w:b/>
          <w:bCs/>
          <w:color w:val="000000" w:themeColor="text1"/>
          <w:sz w:val="28"/>
        </w:rPr>
        <w:t>Overall progress of the problem searched</w:t>
      </w:r>
    </w:p>
    <w:p w14:paraId="22B7B5D0" w14:textId="77777777" w:rsidR="00890B2A" w:rsidRPr="00AB5DE8" w:rsidRDefault="00890B2A" w:rsidP="00890B2A">
      <w:pPr>
        <w:spacing w:line="200" w:lineRule="exact"/>
        <w:rPr>
          <w:rFonts w:ascii="Times New Roman" w:eastAsia="Times New Roman" w:hAnsi="Times New Roman"/>
          <w:bCs/>
          <w:color w:val="000000" w:themeColor="text1"/>
          <w:sz w:val="28"/>
        </w:rPr>
      </w:pPr>
    </w:p>
    <w:p w14:paraId="7CC6B384" w14:textId="77777777" w:rsidR="00890B2A" w:rsidRPr="00AB5DE8" w:rsidRDefault="00890B2A" w:rsidP="00890B2A">
      <w:pPr>
        <w:spacing w:line="219" w:lineRule="exact"/>
        <w:rPr>
          <w:rFonts w:ascii="Times New Roman" w:eastAsia="Times New Roman" w:hAnsi="Times New Roman"/>
          <w:bCs/>
          <w:color w:val="000000" w:themeColor="text1"/>
          <w:sz w:val="28"/>
        </w:rPr>
      </w:pPr>
    </w:p>
    <w:p w14:paraId="6DE1CFAD" w14:textId="77777777" w:rsidR="00890B2A" w:rsidRPr="00161757" w:rsidRDefault="00890B2A" w:rsidP="000F33D4">
      <w:pPr>
        <w:numPr>
          <w:ilvl w:val="0"/>
          <w:numId w:val="3"/>
        </w:numPr>
        <w:tabs>
          <w:tab w:val="left" w:pos="820"/>
        </w:tabs>
        <w:spacing w:line="360" w:lineRule="auto"/>
        <w:ind w:left="820" w:hanging="352"/>
        <w:rPr>
          <w:rFonts w:ascii="Times New Roman" w:eastAsia="Times New Roman" w:hAnsi="Times New Roman"/>
          <w:b/>
          <w:bCs/>
          <w:color w:val="000000" w:themeColor="text1"/>
          <w:sz w:val="28"/>
        </w:rPr>
      </w:pPr>
      <w:r w:rsidRPr="00161757">
        <w:rPr>
          <w:rFonts w:ascii="Times New Roman" w:eastAsia="Times New Roman" w:hAnsi="Times New Roman"/>
          <w:b/>
          <w:bCs/>
          <w:color w:val="000000" w:themeColor="text1"/>
          <w:sz w:val="28"/>
        </w:rPr>
        <w:t>Varieties, breeds, vaccines or products developed and patented</w:t>
      </w:r>
    </w:p>
    <w:p w14:paraId="0AE92274" w14:textId="77777777" w:rsidR="00890B2A" w:rsidRPr="00AB5DE8" w:rsidRDefault="000F33D4" w:rsidP="000F33D4">
      <w:pPr>
        <w:spacing w:line="360" w:lineRule="auto"/>
        <w:ind w:left="820"/>
        <w:rPr>
          <w:rFonts w:ascii="Times New Roman" w:eastAsia="Times New Roman" w:hAnsi="Times New Roman"/>
          <w:bCs/>
          <w:color w:val="000000" w:themeColor="text1"/>
          <w:sz w:val="28"/>
        </w:rPr>
      </w:pPr>
      <w:r>
        <w:rPr>
          <w:rFonts w:ascii="Times New Roman" w:eastAsia="Times New Roman" w:hAnsi="Times New Roman"/>
          <w:bCs/>
          <w:color w:val="000000" w:themeColor="text1"/>
          <w:sz w:val="24"/>
        </w:rPr>
        <w:t>Not relevant to the objective of UAF component</w:t>
      </w:r>
    </w:p>
    <w:p w14:paraId="2CDB6055" w14:textId="77777777" w:rsidR="00890B2A" w:rsidRPr="00AB5DE8" w:rsidRDefault="00890B2A" w:rsidP="00890B2A">
      <w:pPr>
        <w:spacing w:line="217" w:lineRule="exact"/>
        <w:rPr>
          <w:rFonts w:ascii="Times New Roman" w:eastAsia="Times New Roman" w:hAnsi="Times New Roman"/>
          <w:bCs/>
          <w:color w:val="000000" w:themeColor="text1"/>
          <w:sz w:val="28"/>
        </w:rPr>
      </w:pPr>
    </w:p>
    <w:p w14:paraId="770B6C73" w14:textId="77777777" w:rsidR="00890B2A" w:rsidRPr="00161757" w:rsidRDefault="00890B2A" w:rsidP="000F33D4">
      <w:pPr>
        <w:numPr>
          <w:ilvl w:val="0"/>
          <w:numId w:val="3"/>
        </w:numPr>
        <w:tabs>
          <w:tab w:val="left" w:pos="820"/>
        </w:tabs>
        <w:spacing w:line="360" w:lineRule="auto"/>
        <w:ind w:left="820" w:hanging="352"/>
        <w:rPr>
          <w:rFonts w:ascii="Times New Roman" w:eastAsia="Times New Roman" w:hAnsi="Times New Roman"/>
          <w:b/>
          <w:bCs/>
          <w:color w:val="000000" w:themeColor="text1"/>
          <w:sz w:val="28"/>
        </w:rPr>
      </w:pPr>
      <w:r w:rsidRPr="00161757">
        <w:rPr>
          <w:rFonts w:ascii="Times New Roman" w:eastAsia="Times New Roman" w:hAnsi="Times New Roman"/>
          <w:b/>
          <w:bCs/>
          <w:color w:val="000000" w:themeColor="text1"/>
          <w:sz w:val="28"/>
        </w:rPr>
        <w:t>No. of national and international papers published</w:t>
      </w:r>
      <w:r w:rsidR="000F33D4" w:rsidRPr="00161757">
        <w:rPr>
          <w:rFonts w:ascii="Times New Roman" w:eastAsia="Times New Roman" w:hAnsi="Times New Roman"/>
          <w:b/>
          <w:bCs/>
          <w:color w:val="000000" w:themeColor="text1"/>
          <w:sz w:val="28"/>
        </w:rPr>
        <w:t xml:space="preserve"> </w:t>
      </w:r>
    </w:p>
    <w:p w14:paraId="0C4C743D" w14:textId="77777777" w:rsidR="000F33D4" w:rsidRPr="000F33D4" w:rsidRDefault="000F33D4" w:rsidP="000F33D4">
      <w:pPr>
        <w:tabs>
          <w:tab w:val="left" w:pos="820"/>
        </w:tabs>
        <w:spacing w:line="360" w:lineRule="auto"/>
        <w:ind w:left="820"/>
        <w:rPr>
          <w:rFonts w:ascii="Times New Roman" w:eastAsia="Times New Roman" w:hAnsi="Times New Roman"/>
          <w:bCs/>
          <w:color w:val="000000" w:themeColor="text1"/>
          <w:sz w:val="24"/>
        </w:rPr>
      </w:pPr>
      <w:r w:rsidRPr="000F33D4">
        <w:rPr>
          <w:rFonts w:ascii="Times New Roman" w:eastAsia="Times New Roman" w:hAnsi="Times New Roman"/>
          <w:bCs/>
          <w:color w:val="000000" w:themeColor="text1"/>
          <w:sz w:val="24"/>
        </w:rPr>
        <w:t>No paper was published up till now</w:t>
      </w:r>
    </w:p>
    <w:p w14:paraId="6C13F065" w14:textId="77777777" w:rsidR="00890B2A" w:rsidRPr="00AB5DE8" w:rsidRDefault="00890B2A" w:rsidP="00890B2A">
      <w:pPr>
        <w:spacing w:line="220" w:lineRule="exact"/>
        <w:rPr>
          <w:rFonts w:ascii="Times New Roman" w:eastAsia="Times New Roman" w:hAnsi="Times New Roman"/>
          <w:bCs/>
          <w:color w:val="000000" w:themeColor="text1"/>
          <w:sz w:val="28"/>
        </w:rPr>
      </w:pPr>
    </w:p>
    <w:p w14:paraId="53FA4149" w14:textId="77777777" w:rsidR="00890B2A" w:rsidRPr="00161757" w:rsidRDefault="00890B2A" w:rsidP="000F33D4">
      <w:pPr>
        <w:numPr>
          <w:ilvl w:val="0"/>
          <w:numId w:val="3"/>
        </w:numPr>
        <w:tabs>
          <w:tab w:val="left" w:pos="820"/>
        </w:tabs>
        <w:spacing w:line="360" w:lineRule="auto"/>
        <w:ind w:left="820" w:hanging="352"/>
        <w:rPr>
          <w:rFonts w:ascii="Times New Roman" w:eastAsia="Times New Roman" w:hAnsi="Times New Roman"/>
          <w:b/>
          <w:bCs/>
          <w:color w:val="000000" w:themeColor="text1"/>
          <w:sz w:val="28"/>
        </w:rPr>
      </w:pPr>
      <w:r w:rsidRPr="00161757">
        <w:rPr>
          <w:rFonts w:ascii="Times New Roman" w:eastAsia="Times New Roman" w:hAnsi="Times New Roman"/>
          <w:b/>
          <w:bCs/>
          <w:color w:val="000000" w:themeColor="text1"/>
          <w:sz w:val="28"/>
        </w:rPr>
        <w:t>No. of Ph.D/M.Phil. produced</w:t>
      </w:r>
    </w:p>
    <w:p w14:paraId="42A76B41" w14:textId="77777777" w:rsidR="000F33D4" w:rsidRPr="000F33D4" w:rsidRDefault="000F33D4" w:rsidP="000F33D4">
      <w:pPr>
        <w:tabs>
          <w:tab w:val="left" w:pos="820"/>
        </w:tabs>
        <w:spacing w:line="360" w:lineRule="auto"/>
        <w:ind w:left="820"/>
        <w:rPr>
          <w:rFonts w:ascii="Times New Roman" w:eastAsia="Times New Roman" w:hAnsi="Times New Roman"/>
          <w:bCs/>
          <w:color w:val="000000" w:themeColor="text1"/>
          <w:sz w:val="24"/>
        </w:rPr>
      </w:pPr>
      <w:r w:rsidRPr="000F33D4">
        <w:rPr>
          <w:rFonts w:ascii="Times New Roman" w:eastAsia="Times New Roman" w:hAnsi="Times New Roman"/>
          <w:bCs/>
          <w:color w:val="000000" w:themeColor="text1"/>
          <w:sz w:val="24"/>
        </w:rPr>
        <w:t xml:space="preserve">Two PhD and more than twenty MSc./MPhil students were produced </w:t>
      </w:r>
    </w:p>
    <w:p w14:paraId="2BCA7F5F" w14:textId="77777777" w:rsidR="00890B2A" w:rsidRPr="00AB5DE8" w:rsidRDefault="00890B2A" w:rsidP="00890B2A">
      <w:pPr>
        <w:spacing w:line="200" w:lineRule="exact"/>
        <w:rPr>
          <w:rFonts w:ascii="Times New Roman" w:eastAsia="Times New Roman" w:hAnsi="Times New Roman"/>
          <w:bCs/>
          <w:color w:val="000000" w:themeColor="text1"/>
          <w:sz w:val="28"/>
        </w:rPr>
      </w:pPr>
    </w:p>
    <w:p w14:paraId="1285226D" w14:textId="77777777" w:rsidR="00890B2A" w:rsidRPr="00161757" w:rsidRDefault="00890B2A" w:rsidP="00B90DD5">
      <w:pPr>
        <w:numPr>
          <w:ilvl w:val="0"/>
          <w:numId w:val="3"/>
        </w:numPr>
        <w:tabs>
          <w:tab w:val="left" w:pos="960"/>
        </w:tabs>
        <w:spacing w:line="0" w:lineRule="atLeast"/>
        <w:ind w:left="960" w:hanging="492"/>
        <w:rPr>
          <w:rFonts w:ascii="Times New Roman" w:eastAsia="Times New Roman" w:hAnsi="Times New Roman"/>
          <w:b/>
          <w:bCs/>
          <w:color w:val="000000" w:themeColor="text1"/>
          <w:sz w:val="28"/>
        </w:rPr>
      </w:pPr>
      <w:r w:rsidRPr="00161757">
        <w:rPr>
          <w:rFonts w:ascii="Times New Roman" w:eastAsia="Times New Roman" w:hAnsi="Times New Roman"/>
          <w:b/>
          <w:bCs/>
          <w:color w:val="000000" w:themeColor="text1"/>
          <w:sz w:val="28"/>
        </w:rPr>
        <w:t>Any other achievement</w:t>
      </w:r>
    </w:p>
    <w:p w14:paraId="18866AF2" w14:textId="77777777" w:rsidR="00430F69" w:rsidRPr="00AB5DE8" w:rsidRDefault="00430F69" w:rsidP="00430F69">
      <w:pPr>
        <w:tabs>
          <w:tab w:val="left" w:pos="960"/>
        </w:tabs>
        <w:spacing w:line="0" w:lineRule="atLeast"/>
        <w:ind w:left="960"/>
        <w:rPr>
          <w:rFonts w:ascii="Times New Roman" w:eastAsia="Times New Roman" w:hAnsi="Times New Roman"/>
          <w:bCs/>
          <w:color w:val="000000" w:themeColor="text1"/>
          <w:sz w:val="28"/>
        </w:rPr>
      </w:pPr>
    </w:p>
    <w:p w14:paraId="77C173FE" w14:textId="77777777" w:rsidR="00890B2A" w:rsidRPr="00161757" w:rsidRDefault="00890B2A" w:rsidP="00B90DD5">
      <w:pPr>
        <w:numPr>
          <w:ilvl w:val="0"/>
          <w:numId w:val="3"/>
        </w:numPr>
        <w:tabs>
          <w:tab w:val="left" w:pos="959"/>
        </w:tabs>
        <w:spacing w:line="231" w:lineRule="auto"/>
        <w:ind w:left="820" w:right="620" w:hanging="352"/>
        <w:rPr>
          <w:rFonts w:ascii="Times New Roman" w:eastAsia="Times New Roman" w:hAnsi="Times New Roman"/>
          <w:b/>
          <w:bCs/>
          <w:color w:val="000000" w:themeColor="text1"/>
          <w:sz w:val="28"/>
        </w:rPr>
      </w:pPr>
      <w:r w:rsidRPr="00161757">
        <w:rPr>
          <w:rFonts w:ascii="Times New Roman" w:eastAsia="Times New Roman" w:hAnsi="Times New Roman"/>
          <w:b/>
          <w:bCs/>
          <w:color w:val="000000" w:themeColor="text1"/>
          <w:sz w:val="28"/>
        </w:rPr>
        <w:t>Current status of commercialization of the project. How many stakeholders adopted this technology along with monitory benefits</w:t>
      </w:r>
    </w:p>
    <w:p w14:paraId="538BCC50" w14:textId="77777777" w:rsidR="000F33D4" w:rsidRDefault="000F33D4" w:rsidP="00890B2A">
      <w:pPr>
        <w:tabs>
          <w:tab w:val="left" w:pos="959"/>
        </w:tabs>
        <w:spacing w:line="231" w:lineRule="auto"/>
        <w:ind w:left="820" w:right="620" w:hanging="352"/>
        <w:rPr>
          <w:rFonts w:ascii="Times New Roman" w:eastAsia="Times New Roman" w:hAnsi="Times New Roman"/>
          <w:bCs/>
          <w:color w:val="000000" w:themeColor="text1"/>
          <w:sz w:val="28"/>
        </w:rPr>
      </w:pPr>
    </w:p>
    <w:p w14:paraId="3529E86A" w14:textId="77777777" w:rsidR="00890B2A" w:rsidRPr="00161757" w:rsidRDefault="00890B2A" w:rsidP="00B90DD5">
      <w:pPr>
        <w:numPr>
          <w:ilvl w:val="0"/>
          <w:numId w:val="4"/>
        </w:numPr>
        <w:tabs>
          <w:tab w:val="left" w:pos="890"/>
        </w:tabs>
        <w:spacing w:line="232" w:lineRule="auto"/>
        <w:ind w:left="820" w:hanging="352"/>
        <w:rPr>
          <w:rFonts w:ascii="Times New Roman" w:eastAsia="Times New Roman" w:hAnsi="Times New Roman"/>
          <w:b/>
          <w:bCs/>
          <w:color w:val="000000" w:themeColor="text1"/>
          <w:sz w:val="28"/>
        </w:rPr>
      </w:pPr>
      <w:bookmarkStart w:id="1" w:name="page5"/>
      <w:bookmarkEnd w:id="1"/>
      <w:r w:rsidRPr="00161757">
        <w:rPr>
          <w:rFonts w:ascii="Times New Roman" w:eastAsia="Times New Roman" w:hAnsi="Times New Roman"/>
          <w:b/>
          <w:bCs/>
          <w:color w:val="000000" w:themeColor="text1"/>
          <w:sz w:val="28"/>
        </w:rPr>
        <w:t>Impact of the project on strengthening of the institutional infrastructure, machinery, equipment and human resources</w:t>
      </w:r>
    </w:p>
    <w:p w14:paraId="23C5EBB3" w14:textId="77777777" w:rsidR="000F33D4" w:rsidRPr="004C12A8" w:rsidRDefault="000F33D4" w:rsidP="000F33D4">
      <w:pPr>
        <w:tabs>
          <w:tab w:val="left" w:pos="890"/>
        </w:tabs>
        <w:spacing w:line="232" w:lineRule="auto"/>
        <w:ind w:left="820"/>
        <w:jc w:val="both"/>
        <w:rPr>
          <w:rFonts w:ascii="Times New Roman" w:eastAsia="Times New Roman" w:hAnsi="Times New Roman"/>
          <w:bCs/>
          <w:color w:val="000000" w:themeColor="text1"/>
          <w:sz w:val="24"/>
        </w:rPr>
      </w:pPr>
      <w:r w:rsidRPr="004C12A8">
        <w:rPr>
          <w:rFonts w:ascii="Times New Roman" w:eastAsia="Times New Roman" w:hAnsi="Times New Roman"/>
          <w:bCs/>
          <w:color w:val="000000" w:themeColor="text1"/>
          <w:sz w:val="24"/>
        </w:rPr>
        <w:t>A state of the art functional PBW rearing laboratory as research infrastructure has been developed tha</w:t>
      </w:r>
      <w:r w:rsidR="008C5C05">
        <w:rPr>
          <w:rFonts w:ascii="Times New Roman" w:eastAsia="Times New Roman" w:hAnsi="Times New Roman"/>
          <w:bCs/>
          <w:color w:val="000000" w:themeColor="text1"/>
          <w:sz w:val="24"/>
        </w:rPr>
        <w:t>t</w:t>
      </w:r>
      <w:r w:rsidRPr="004C12A8">
        <w:rPr>
          <w:rFonts w:ascii="Times New Roman" w:eastAsia="Times New Roman" w:hAnsi="Times New Roman"/>
          <w:bCs/>
          <w:color w:val="000000" w:themeColor="text1"/>
          <w:sz w:val="24"/>
        </w:rPr>
        <w:t xml:space="preserve"> has been equipped with temperature and relative humidity controlled condition panels, insect rearing rakes and cages, olfactometer, Electropenetrogram</w:t>
      </w:r>
      <w:r w:rsidR="004C12A8" w:rsidRPr="004C12A8">
        <w:rPr>
          <w:rFonts w:ascii="Times New Roman" w:eastAsia="Times New Roman" w:hAnsi="Times New Roman"/>
          <w:bCs/>
          <w:color w:val="000000" w:themeColor="text1"/>
          <w:sz w:val="24"/>
        </w:rPr>
        <w:t xml:space="preserve"> and consumables for conduct of research on various aspects of PBW biology, behavior, rearing and management.</w:t>
      </w:r>
      <w:r w:rsidRPr="004C12A8">
        <w:rPr>
          <w:rFonts w:ascii="Times New Roman" w:eastAsia="Times New Roman" w:hAnsi="Times New Roman"/>
          <w:bCs/>
          <w:color w:val="000000" w:themeColor="text1"/>
          <w:sz w:val="24"/>
        </w:rPr>
        <w:t xml:space="preserve">   </w:t>
      </w:r>
    </w:p>
    <w:p w14:paraId="7AEFE68C" w14:textId="77777777" w:rsidR="00890B2A" w:rsidRPr="00AB5DE8" w:rsidRDefault="00890B2A" w:rsidP="00890B2A">
      <w:pPr>
        <w:spacing w:line="200" w:lineRule="exact"/>
        <w:rPr>
          <w:rFonts w:ascii="Times New Roman" w:eastAsia="Times New Roman" w:hAnsi="Times New Roman"/>
          <w:bCs/>
          <w:color w:val="000000" w:themeColor="text1"/>
          <w:sz w:val="28"/>
        </w:rPr>
      </w:pPr>
    </w:p>
    <w:p w14:paraId="606C95B9" w14:textId="77777777" w:rsidR="00890B2A" w:rsidRPr="00161757" w:rsidRDefault="00890B2A" w:rsidP="00B90DD5">
      <w:pPr>
        <w:numPr>
          <w:ilvl w:val="0"/>
          <w:numId w:val="4"/>
        </w:numPr>
        <w:tabs>
          <w:tab w:val="left" w:pos="900"/>
        </w:tabs>
        <w:spacing w:line="0" w:lineRule="atLeast"/>
        <w:ind w:left="900" w:hanging="432"/>
        <w:rPr>
          <w:rFonts w:ascii="Times New Roman" w:eastAsia="Times New Roman" w:hAnsi="Times New Roman"/>
          <w:b/>
          <w:bCs/>
          <w:color w:val="000000" w:themeColor="text1"/>
          <w:sz w:val="28"/>
        </w:rPr>
      </w:pPr>
      <w:r w:rsidRPr="00161757">
        <w:rPr>
          <w:rFonts w:ascii="Times New Roman" w:eastAsia="Times New Roman" w:hAnsi="Times New Roman"/>
          <w:b/>
          <w:bCs/>
          <w:color w:val="000000" w:themeColor="text1"/>
          <w:sz w:val="28"/>
        </w:rPr>
        <w:t>Constraints in the:</w:t>
      </w:r>
    </w:p>
    <w:p w14:paraId="40B8C6A1" w14:textId="77777777" w:rsidR="00890B2A" w:rsidRPr="00AB5DE8" w:rsidRDefault="00890B2A" w:rsidP="00890B2A">
      <w:pPr>
        <w:spacing w:line="47" w:lineRule="exact"/>
        <w:rPr>
          <w:rFonts w:ascii="Times New Roman" w:eastAsia="Times New Roman" w:hAnsi="Times New Roman"/>
          <w:bCs/>
          <w:color w:val="000000" w:themeColor="text1"/>
          <w:sz w:val="28"/>
        </w:rPr>
      </w:pPr>
    </w:p>
    <w:p w14:paraId="0BA8E1F6" w14:textId="77777777" w:rsidR="00890B2A" w:rsidRPr="00AB5DE8" w:rsidRDefault="00890B2A" w:rsidP="00B90DD5">
      <w:pPr>
        <w:numPr>
          <w:ilvl w:val="1"/>
          <w:numId w:val="4"/>
        </w:numPr>
        <w:tabs>
          <w:tab w:val="left" w:pos="1720"/>
        </w:tabs>
        <w:spacing w:line="0" w:lineRule="atLeast"/>
        <w:ind w:left="1720" w:hanging="712"/>
        <w:rPr>
          <w:rFonts w:ascii="Times New Roman" w:eastAsia="Times New Roman" w:hAnsi="Times New Roman"/>
          <w:bCs/>
          <w:color w:val="000000" w:themeColor="text1"/>
          <w:sz w:val="28"/>
        </w:rPr>
      </w:pPr>
      <w:r w:rsidRPr="00AB5DE8">
        <w:rPr>
          <w:rFonts w:ascii="Times New Roman" w:eastAsia="Times New Roman" w:hAnsi="Times New Roman"/>
          <w:bCs/>
          <w:color w:val="000000" w:themeColor="text1"/>
          <w:sz w:val="28"/>
        </w:rPr>
        <w:t>Implementation of the project</w:t>
      </w:r>
    </w:p>
    <w:p w14:paraId="68F15B2E" w14:textId="77777777" w:rsidR="00890B2A" w:rsidRPr="00AB5DE8" w:rsidRDefault="00890B2A" w:rsidP="00890B2A">
      <w:pPr>
        <w:spacing w:line="50" w:lineRule="exact"/>
        <w:rPr>
          <w:rFonts w:ascii="Times New Roman" w:eastAsia="Times New Roman" w:hAnsi="Times New Roman"/>
          <w:bCs/>
          <w:color w:val="000000" w:themeColor="text1"/>
          <w:sz w:val="28"/>
        </w:rPr>
      </w:pPr>
    </w:p>
    <w:p w14:paraId="0E43D220" w14:textId="77777777" w:rsidR="00890B2A" w:rsidRPr="00AB5DE8" w:rsidRDefault="00890B2A" w:rsidP="00B90DD5">
      <w:pPr>
        <w:numPr>
          <w:ilvl w:val="1"/>
          <w:numId w:val="4"/>
        </w:numPr>
        <w:tabs>
          <w:tab w:val="left" w:pos="1720"/>
        </w:tabs>
        <w:spacing w:line="0" w:lineRule="atLeast"/>
        <w:ind w:left="1720" w:hanging="712"/>
        <w:rPr>
          <w:rFonts w:ascii="Times New Roman" w:eastAsia="Times New Roman" w:hAnsi="Times New Roman"/>
          <w:bCs/>
          <w:color w:val="000000" w:themeColor="text1"/>
          <w:sz w:val="28"/>
        </w:rPr>
      </w:pPr>
      <w:r w:rsidRPr="00AB5DE8">
        <w:rPr>
          <w:rFonts w:ascii="Times New Roman" w:eastAsia="Times New Roman" w:hAnsi="Times New Roman"/>
          <w:bCs/>
          <w:color w:val="000000" w:themeColor="text1"/>
          <w:sz w:val="28"/>
        </w:rPr>
        <w:t>Commercialization of the project</w:t>
      </w:r>
    </w:p>
    <w:p w14:paraId="5AE0C401" w14:textId="77777777" w:rsidR="00890B2A" w:rsidRPr="00AB5DE8" w:rsidRDefault="00890B2A" w:rsidP="00890B2A">
      <w:pPr>
        <w:spacing w:line="200" w:lineRule="exact"/>
        <w:rPr>
          <w:rFonts w:ascii="Times New Roman" w:eastAsia="Times New Roman" w:hAnsi="Times New Roman"/>
          <w:bCs/>
          <w:color w:val="000000" w:themeColor="text1"/>
          <w:sz w:val="28"/>
        </w:rPr>
      </w:pPr>
    </w:p>
    <w:p w14:paraId="7BCC44E8" w14:textId="77777777" w:rsidR="00890B2A" w:rsidRPr="00AB5DE8" w:rsidRDefault="00890B2A" w:rsidP="00890B2A">
      <w:pPr>
        <w:spacing w:line="217" w:lineRule="exact"/>
        <w:rPr>
          <w:rFonts w:ascii="Times New Roman" w:eastAsia="Times New Roman" w:hAnsi="Times New Roman"/>
          <w:bCs/>
          <w:color w:val="000000" w:themeColor="text1"/>
          <w:sz w:val="28"/>
        </w:rPr>
      </w:pPr>
    </w:p>
    <w:p w14:paraId="667C83B9" w14:textId="77777777" w:rsidR="00890B2A" w:rsidRPr="00161757" w:rsidRDefault="00890B2A" w:rsidP="00B90DD5">
      <w:pPr>
        <w:numPr>
          <w:ilvl w:val="0"/>
          <w:numId w:val="4"/>
        </w:numPr>
        <w:tabs>
          <w:tab w:val="left" w:pos="900"/>
        </w:tabs>
        <w:spacing w:line="0" w:lineRule="atLeast"/>
        <w:ind w:left="900" w:hanging="432"/>
        <w:rPr>
          <w:rFonts w:ascii="Times New Roman" w:eastAsia="Times New Roman" w:hAnsi="Times New Roman"/>
          <w:b/>
          <w:bCs/>
          <w:color w:val="000000" w:themeColor="text1"/>
          <w:sz w:val="28"/>
        </w:rPr>
      </w:pPr>
      <w:r w:rsidRPr="00161757">
        <w:rPr>
          <w:rFonts w:ascii="Times New Roman" w:eastAsia="Times New Roman" w:hAnsi="Times New Roman"/>
          <w:b/>
          <w:bCs/>
          <w:color w:val="000000" w:themeColor="text1"/>
          <w:sz w:val="28"/>
        </w:rPr>
        <w:t>Suggestions for future research and development</w:t>
      </w:r>
    </w:p>
    <w:p w14:paraId="51D62B65" w14:textId="77777777" w:rsidR="00890B2A" w:rsidRPr="00AB5DE8" w:rsidRDefault="00890B2A" w:rsidP="00890B2A">
      <w:pPr>
        <w:spacing w:line="200" w:lineRule="exact"/>
        <w:rPr>
          <w:rFonts w:ascii="Times New Roman" w:eastAsia="Times New Roman" w:hAnsi="Times New Roman"/>
          <w:bCs/>
          <w:color w:val="000000" w:themeColor="text1"/>
        </w:rPr>
      </w:pPr>
    </w:p>
    <w:p w14:paraId="204B9DB5" w14:textId="77777777" w:rsidR="00890B2A" w:rsidRPr="00AB5DE8" w:rsidRDefault="00890B2A" w:rsidP="00890B2A">
      <w:pPr>
        <w:spacing w:line="200" w:lineRule="exact"/>
        <w:rPr>
          <w:rFonts w:ascii="Times New Roman" w:eastAsia="Times New Roman" w:hAnsi="Times New Roman"/>
          <w:bCs/>
          <w:color w:val="000000" w:themeColor="text1"/>
        </w:rPr>
      </w:pPr>
    </w:p>
    <w:p w14:paraId="0FEDDE55" w14:textId="77777777" w:rsidR="00890B2A" w:rsidRPr="00AB5DE8" w:rsidRDefault="00890B2A" w:rsidP="00890B2A">
      <w:pPr>
        <w:spacing w:line="200" w:lineRule="exact"/>
        <w:rPr>
          <w:rFonts w:ascii="Times New Roman" w:eastAsia="Times New Roman" w:hAnsi="Times New Roman"/>
          <w:bCs/>
          <w:color w:val="000000" w:themeColor="text1"/>
        </w:rPr>
      </w:pPr>
    </w:p>
    <w:p w14:paraId="3377117C" w14:textId="77777777" w:rsidR="00890B2A" w:rsidRPr="00AB5DE8" w:rsidRDefault="00890B2A" w:rsidP="00890B2A">
      <w:pPr>
        <w:spacing w:line="200" w:lineRule="exact"/>
        <w:rPr>
          <w:rFonts w:ascii="Times New Roman" w:eastAsia="Times New Roman" w:hAnsi="Times New Roman"/>
          <w:bCs/>
          <w:color w:val="000000" w:themeColor="text1"/>
        </w:rPr>
      </w:pPr>
    </w:p>
    <w:p w14:paraId="79E69B22" w14:textId="77777777" w:rsidR="00890B2A" w:rsidRPr="00AB5DE8" w:rsidRDefault="00890B2A" w:rsidP="00890B2A">
      <w:pPr>
        <w:spacing w:line="200" w:lineRule="exact"/>
        <w:rPr>
          <w:rFonts w:ascii="Times New Roman" w:eastAsia="Times New Roman" w:hAnsi="Times New Roman"/>
          <w:bCs/>
          <w:color w:val="000000" w:themeColor="text1"/>
        </w:rPr>
      </w:pPr>
    </w:p>
    <w:p w14:paraId="1EDA666F" w14:textId="77777777" w:rsidR="00890B2A" w:rsidRPr="00AB5DE8" w:rsidRDefault="00890B2A" w:rsidP="00890B2A">
      <w:pPr>
        <w:spacing w:line="200" w:lineRule="exact"/>
        <w:rPr>
          <w:rFonts w:ascii="Times New Roman" w:eastAsia="Times New Roman" w:hAnsi="Times New Roman"/>
          <w:bCs/>
          <w:color w:val="000000" w:themeColor="text1"/>
        </w:rPr>
      </w:pPr>
    </w:p>
    <w:p w14:paraId="3B986633" w14:textId="77777777" w:rsidR="00890B2A" w:rsidRPr="00AB5DE8" w:rsidRDefault="00890B2A" w:rsidP="00890B2A">
      <w:pPr>
        <w:spacing w:line="200" w:lineRule="exact"/>
        <w:rPr>
          <w:rFonts w:ascii="Times New Roman" w:eastAsia="Times New Roman" w:hAnsi="Times New Roman"/>
          <w:bCs/>
          <w:color w:val="000000" w:themeColor="text1"/>
        </w:rPr>
      </w:pPr>
    </w:p>
    <w:p w14:paraId="60957D01" w14:textId="77777777" w:rsidR="00890B2A" w:rsidRPr="00AB5DE8" w:rsidRDefault="00890B2A" w:rsidP="00890B2A">
      <w:pPr>
        <w:spacing w:line="200" w:lineRule="exact"/>
        <w:rPr>
          <w:rFonts w:ascii="Times New Roman" w:eastAsia="Times New Roman" w:hAnsi="Times New Roman"/>
          <w:bCs/>
          <w:color w:val="000000" w:themeColor="text1"/>
        </w:rPr>
      </w:pPr>
    </w:p>
    <w:p w14:paraId="61E97E55" w14:textId="77777777" w:rsidR="00890B2A" w:rsidRPr="00AB5DE8" w:rsidRDefault="00890B2A" w:rsidP="00890B2A">
      <w:pPr>
        <w:spacing w:line="347" w:lineRule="exact"/>
        <w:rPr>
          <w:rFonts w:ascii="Times New Roman" w:eastAsia="Times New Roman" w:hAnsi="Times New Roman"/>
          <w:bCs/>
          <w:color w:val="000000" w:themeColor="text1"/>
        </w:rPr>
      </w:pPr>
    </w:p>
    <w:p w14:paraId="55A05D17" w14:textId="77777777" w:rsidR="00890B2A" w:rsidRPr="00AB5DE8" w:rsidRDefault="00890B2A" w:rsidP="00890B2A">
      <w:pPr>
        <w:tabs>
          <w:tab w:val="left" w:pos="5300"/>
        </w:tabs>
        <w:spacing w:line="0" w:lineRule="atLeast"/>
        <w:ind w:left="280"/>
        <w:rPr>
          <w:bCs/>
          <w:color w:val="000000" w:themeColor="text1"/>
          <w:sz w:val="24"/>
        </w:rPr>
      </w:pPr>
      <w:r w:rsidRPr="00AB5DE8">
        <w:rPr>
          <w:bCs/>
          <w:color w:val="000000" w:themeColor="text1"/>
          <w:sz w:val="24"/>
        </w:rPr>
        <w:t>Dated:  _________________________</w:t>
      </w:r>
      <w:r w:rsidRPr="00AB5DE8">
        <w:rPr>
          <w:rFonts w:ascii="Times New Roman" w:eastAsia="Times New Roman" w:hAnsi="Times New Roman"/>
          <w:bCs/>
          <w:color w:val="000000" w:themeColor="text1"/>
        </w:rPr>
        <w:tab/>
      </w:r>
      <w:r w:rsidRPr="00AB5DE8">
        <w:rPr>
          <w:bCs/>
          <w:color w:val="000000" w:themeColor="text1"/>
          <w:sz w:val="24"/>
        </w:rPr>
        <w:t>_____________________________</w:t>
      </w:r>
    </w:p>
    <w:p w14:paraId="04202FDF" w14:textId="77777777" w:rsidR="00890B2A" w:rsidRPr="00AB5DE8" w:rsidRDefault="00890B2A" w:rsidP="00890B2A">
      <w:pPr>
        <w:spacing w:line="56" w:lineRule="exact"/>
        <w:rPr>
          <w:rFonts w:ascii="Times New Roman" w:eastAsia="Times New Roman" w:hAnsi="Times New Roman"/>
          <w:bCs/>
          <w:color w:val="000000" w:themeColor="text1"/>
        </w:rPr>
      </w:pPr>
    </w:p>
    <w:p w14:paraId="61D942CB" w14:textId="77777777" w:rsidR="00890B2A" w:rsidRPr="00AB5DE8" w:rsidRDefault="00890B2A" w:rsidP="00890B2A">
      <w:pPr>
        <w:spacing w:line="0" w:lineRule="atLeast"/>
        <w:ind w:left="5320"/>
        <w:rPr>
          <w:bCs/>
          <w:color w:val="000000" w:themeColor="text1"/>
          <w:sz w:val="25"/>
        </w:rPr>
      </w:pPr>
      <w:r w:rsidRPr="00AB5DE8">
        <w:rPr>
          <w:bCs/>
          <w:color w:val="000000" w:themeColor="text1"/>
          <w:sz w:val="22"/>
        </w:rPr>
        <w:t>(</w:t>
      </w:r>
      <w:r w:rsidRPr="00AB5DE8">
        <w:rPr>
          <w:bCs/>
          <w:color w:val="000000" w:themeColor="text1"/>
          <w:sz w:val="25"/>
        </w:rPr>
        <w:t>Signature of Project Manager)</w:t>
      </w:r>
    </w:p>
    <w:p w14:paraId="66E45C35" w14:textId="77777777" w:rsidR="00890B2A" w:rsidRPr="00AB5DE8" w:rsidRDefault="00890B2A" w:rsidP="00890B2A">
      <w:pPr>
        <w:spacing w:line="200" w:lineRule="exact"/>
        <w:rPr>
          <w:rFonts w:ascii="Times New Roman" w:eastAsia="Times New Roman" w:hAnsi="Times New Roman"/>
          <w:bCs/>
          <w:color w:val="000000" w:themeColor="text1"/>
        </w:rPr>
      </w:pPr>
    </w:p>
    <w:p w14:paraId="61B23DC3" w14:textId="77777777" w:rsidR="00890B2A" w:rsidRPr="00AB5DE8" w:rsidRDefault="00890B2A" w:rsidP="00890B2A">
      <w:pPr>
        <w:spacing w:line="200" w:lineRule="exact"/>
        <w:rPr>
          <w:rFonts w:ascii="Times New Roman" w:eastAsia="Times New Roman" w:hAnsi="Times New Roman"/>
          <w:bCs/>
          <w:color w:val="000000" w:themeColor="text1"/>
        </w:rPr>
      </w:pPr>
    </w:p>
    <w:p w14:paraId="0DF839E2" w14:textId="77777777" w:rsidR="00890B2A" w:rsidRPr="00AB5DE8" w:rsidRDefault="00890B2A" w:rsidP="00890B2A">
      <w:pPr>
        <w:spacing w:line="200" w:lineRule="exact"/>
        <w:rPr>
          <w:rFonts w:ascii="Times New Roman" w:eastAsia="Times New Roman" w:hAnsi="Times New Roman"/>
          <w:bCs/>
          <w:color w:val="000000" w:themeColor="text1"/>
        </w:rPr>
      </w:pPr>
    </w:p>
    <w:p w14:paraId="06D156FE" w14:textId="77777777" w:rsidR="00890B2A" w:rsidRPr="00AB5DE8" w:rsidRDefault="00890B2A" w:rsidP="00890B2A">
      <w:pPr>
        <w:spacing w:line="200" w:lineRule="exact"/>
        <w:rPr>
          <w:rFonts w:ascii="Times New Roman" w:eastAsia="Times New Roman" w:hAnsi="Times New Roman"/>
          <w:bCs/>
          <w:color w:val="000000" w:themeColor="text1"/>
        </w:rPr>
      </w:pPr>
    </w:p>
    <w:p w14:paraId="2802F11E" w14:textId="77777777" w:rsidR="00890B2A" w:rsidRPr="00AB5DE8" w:rsidRDefault="00890B2A" w:rsidP="00890B2A">
      <w:pPr>
        <w:spacing w:line="200" w:lineRule="exact"/>
        <w:rPr>
          <w:rFonts w:ascii="Times New Roman" w:eastAsia="Times New Roman" w:hAnsi="Times New Roman"/>
          <w:bCs/>
          <w:color w:val="000000" w:themeColor="text1"/>
        </w:rPr>
      </w:pPr>
    </w:p>
    <w:p w14:paraId="13E8D123" w14:textId="77777777" w:rsidR="00890B2A" w:rsidRPr="00AB5DE8" w:rsidRDefault="00890B2A" w:rsidP="00890B2A">
      <w:pPr>
        <w:spacing w:line="200" w:lineRule="exact"/>
        <w:rPr>
          <w:rFonts w:ascii="Times New Roman" w:eastAsia="Times New Roman" w:hAnsi="Times New Roman"/>
          <w:bCs/>
          <w:color w:val="000000" w:themeColor="text1"/>
        </w:rPr>
      </w:pPr>
    </w:p>
    <w:p w14:paraId="65ABD8E5" w14:textId="77777777" w:rsidR="00890B2A" w:rsidRPr="00AB5DE8" w:rsidRDefault="00890B2A" w:rsidP="00890B2A">
      <w:pPr>
        <w:spacing w:line="200" w:lineRule="exact"/>
        <w:rPr>
          <w:rFonts w:ascii="Times New Roman" w:eastAsia="Times New Roman" w:hAnsi="Times New Roman"/>
          <w:bCs/>
          <w:color w:val="000000" w:themeColor="text1"/>
        </w:rPr>
      </w:pPr>
    </w:p>
    <w:p w14:paraId="0CACB757" w14:textId="77777777" w:rsidR="00890B2A" w:rsidRPr="00AB5DE8" w:rsidRDefault="00890B2A" w:rsidP="00890B2A">
      <w:pPr>
        <w:spacing w:line="200" w:lineRule="exact"/>
        <w:rPr>
          <w:rFonts w:ascii="Times New Roman" w:eastAsia="Times New Roman" w:hAnsi="Times New Roman"/>
          <w:bCs/>
          <w:color w:val="000000" w:themeColor="text1"/>
        </w:rPr>
      </w:pPr>
    </w:p>
    <w:p w14:paraId="59023888" w14:textId="77777777" w:rsidR="00890B2A" w:rsidRPr="00AB5DE8" w:rsidRDefault="00890B2A" w:rsidP="00890B2A">
      <w:pPr>
        <w:spacing w:line="200" w:lineRule="exact"/>
        <w:rPr>
          <w:rFonts w:ascii="Times New Roman" w:eastAsia="Times New Roman" w:hAnsi="Times New Roman"/>
          <w:bCs/>
          <w:color w:val="000000" w:themeColor="text1"/>
        </w:rPr>
      </w:pPr>
    </w:p>
    <w:p w14:paraId="453F8E86" w14:textId="77777777" w:rsidR="00890B2A" w:rsidRPr="00AB5DE8" w:rsidRDefault="00890B2A" w:rsidP="00890B2A">
      <w:pPr>
        <w:spacing w:line="200" w:lineRule="exact"/>
        <w:rPr>
          <w:rFonts w:ascii="Times New Roman" w:eastAsia="Times New Roman" w:hAnsi="Times New Roman"/>
          <w:bCs/>
          <w:color w:val="000000" w:themeColor="text1"/>
        </w:rPr>
      </w:pPr>
    </w:p>
    <w:p w14:paraId="324B91B5" w14:textId="77777777" w:rsidR="00890B2A" w:rsidRPr="00AB5DE8" w:rsidRDefault="00890B2A" w:rsidP="00890B2A">
      <w:pPr>
        <w:spacing w:line="200" w:lineRule="exact"/>
        <w:rPr>
          <w:rFonts w:ascii="Times New Roman" w:eastAsia="Times New Roman" w:hAnsi="Times New Roman"/>
          <w:bCs/>
          <w:color w:val="000000" w:themeColor="text1"/>
        </w:rPr>
      </w:pPr>
    </w:p>
    <w:p w14:paraId="18219D3B" w14:textId="77777777" w:rsidR="00890B2A" w:rsidRPr="00AB5DE8" w:rsidRDefault="00890B2A" w:rsidP="00890B2A">
      <w:pPr>
        <w:spacing w:line="200" w:lineRule="exact"/>
        <w:rPr>
          <w:rFonts w:ascii="Times New Roman" w:eastAsia="Times New Roman" w:hAnsi="Times New Roman"/>
          <w:bCs/>
          <w:color w:val="000000" w:themeColor="text1"/>
        </w:rPr>
      </w:pPr>
    </w:p>
    <w:p w14:paraId="5C99970E" w14:textId="77777777" w:rsidR="00890B2A" w:rsidRPr="00AB5DE8" w:rsidRDefault="00890B2A" w:rsidP="00890B2A">
      <w:pPr>
        <w:spacing w:line="201" w:lineRule="exact"/>
        <w:rPr>
          <w:rFonts w:ascii="Times New Roman" w:eastAsia="Times New Roman" w:hAnsi="Times New Roman"/>
          <w:bCs/>
          <w:color w:val="000000" w:themeColor="text1"/>
        </w:rPr>
      </w:pPr>
    </w:p>
    <w:p w14:paraId="0B44DDE3" w14:textId="77777777" w:rsidR="00890B2A" w:rsidRPr="00AB5DE8" w:rsidRDefault="00890B2A" w:rsidP="00890B2A">
      <w:pPr>
        <w:tabs>
          <w:tab w:val="left" w:pos="5300"/>
        </w:tabs>
        <w:spacing w:line="0" w:lineRule="atLeast"/>
        <w:ind w:left="280"/>
        <w:rPr>
          <w:bCs/>
          <w:color w:val="000000" w:themeColor="text1"/>
          <w:sz w:val="26"/>
        </w:rPr>
      </w:pPr>
      <w:r w:rsidRPr="00AB5DE8">
        <w:rPr>
          <w:bCs/>
          <w:color w:val="000000" w:themeColor="text1"/>
          <w:sz w:val="26"/>
        </w:rPr>
        <w:t>Dated: ______________________</w:t>
      </w:r>
      <w:r w:rsidRPr="00AB5DE8">
        <w:rPr>
          <w:rFonts w:ascii="Times New Roman" w:eastAsia="Times New Roman" w:hAnsi="Times New Roman"/>
          <w:bCs/>
          <w:color w:val="000000" w:themeColor="text1"/>
        </w:rPr>
        <w:tab/>
      </w:r>
      <w:r w:rsidRPr="00AB5DE8">
        <w:rPr>
          <w:bCs/>
          <w:color w:val="000000" w:themeColor="text1"/>
          <w:sz w:val="26"/>
        </w:rPr>
        <w:t>__________________________</w:t>
      </w:r>
    </w:p>
    <w:p w14:paraId="6C011339" w14:textId="77777777" w:rsidR="00890B2A" w:rsidRPr="00AB5DE8" w:rsidRDefault="00890B2A" w:rsidP="00890B2A">
      <w:pPr>
        <w:spacing w:line="47" w:lineRule="exact"/>
        <w:rPr>
          <w:rFonts w:ascii="Times New Roman" w:eastAsia="Times New Roman" w:hAnsi="Times New Roman"/>
          <w:bCs/>
          <w:color w:val="000000" w:themeColor="text1"/>
        </w:rPr>
      </w:pPr>
    </w:p>
    <w:p w14:paraId="7253B986" w14:textId="63FC0335" w:rsidR="00A040E7" w:rsidRDefault="00890B2A" w:rsidP="00A668CC">
      <w:pPr>
        <w:spacing w:line="0" w:lineRule="atLeast"/>
        <w:ind w:left="5140"/>
        <w:rPr>
          <w:rFonts w:ascii="Times New Roman" w:eastAsiaTheme="minorHAnsi" w:hAnsi="Times New Roman" w:cs="Times New Roman"/>
          <w:b/>
          <w:sz w:val="24"/>
          <w:szCs w:val="24"/>
        </w:rPr>
        <w:sectPr w:rsidR="00A040E7" w:rsidSect="00161757">
          <w:pgSz w:w="12240" w:h="15840"/>
          <w:pgMar w:top="1440" w:right="1440" w:bottom="1440" w:left="1440" w:header="706" w:footer="706" w:gutter="0"/>
          <w:cols w:space="708"/>
          <w:docGrid w:linePitch="360"/>
        </w:sectPr>
      </w:pPr>
      <w:r w:rsidRPr="00AB5DE8">
        <w:rPr>
          <w:bCs/>
          <w:color w:val="000000" w:themeColor="text1"/>
          <w:sz w:val="26"/>
        </w:rPr>
        <w:t>(Signature of Head of Organization)</w:t>
      </w:r>
      <w:r w:rsidR="004E5AC6">
        <w:rPr>
          <w:bCs/>
          <w:color w:val="000000" w:themeColor="text1"/>
          <w:sz w:val="26"/>
        </w:rPr>
        <w:br w:type="page"/>
      </w:r>
    </w:p>
    <w:p w14:paraId="110132A8" w14:textId="77777777" w:rsidR="00A040E7" w:rsidRDefault="00A040E7" w:rsidP="00A040E7">
      <w:pPr>
        <w:adjustRightInd w:val="0"/>
        <w:ind w:right="-1152"/>
        <w:jc w:val="both"/>
        <w:rPr>
          <w:rFonts w:ascii="Times New Roman" w:eastAsiaTheme="minorHAnsi" w:hAnsi="Times New Roman" w:cs="Times New Roman"/>
          <w:sz w:val="24"/>
          <w:szCs w:val="24"/>
        </w:rPr>
      </w:pPr>
      <w:r w:rsidRPr="00A040E7">
        <w:rPr>
          <w:rFonts w:ascii="Times New Roman" w:eastAsiaTheme="minorHAnsi" w:hAnsi="Times New Roman" w:cs="Times New Roman"/>
          <w:b/>
          <w:sz w:val="24"/>
          <w:szCs w:val="24"/>
        </w:rPr>
        <w:lastRenderedPageBreak/>
        <w:t xml:space="preserve">APPENDIX-I: </w:t>
      </w:r>
      <w:r w:rsidRPr="00A040E7">
        <w:rPr>
          <w:rFonts w:ascii="Times New Roman" w:eastAsiaTheme="minorHAnsi" w:hAnsi="Times New Roman" w:cs="Times New Roman"/>
          <w:sz w:val="24"/>
          <w:szCs w:val="24"/>
        </w:rPr>
        <w:t xml:space="preserve">Data regarding captures of pink bollworm male adults per trap, flowers-infestation per plant and bolls-infestation per plant </w:t>
      </w:r>
    </w:p>
    <w:p w14:paraId="76011CF0" w14:textId="77777777" w:rsidR="00A040E7" w:rsidRPr="00A040E7" w:rsidRDefault="00A040E7" w:rsidP="00401F31">
      <w:pPr>
        <w:adjustRightInd w:val="0"/>
        <w:ind w:left="3150" w:right="-1152" w:hanging="1620"/>
        <w:jc w:val="both"/>
        <w:rPr>
          <w:rFonts w:ascii="Times New Roman" w:eastAsiaTheme="minorHAnsi" w:hAnsi="Times New Roman" w:cs="Times New Roman"/>
          <w:sz w:val="24"/>
          <w:szCs w:val="24"/>
        </w:rPr>
      </w:pPr>
      <w:r w:rsidRPr="00A040E7">
        <w:rPr>
          <w:rFonts w:ascii="Times New Roman" w:eastAsiaTheme="minorHAnsi" w:hAnsi="Times New Roman" w:cs="Times New Roman"/>
          <w:sz w:val="24"/>
          <w:szCs w:val="24"/>
        </w:rPr>
        <w:t xml:space="preserve">on fortnight basis </w:t>
      </w:r>
      <w:r w:rsidR="00401F31">
        <w:rPr>
          <w:rFonts w:ascii="Times New Roman" w:eastAsiaTheme="minorHAnsi" w:hAnsi="Times New Roman" w:cs="Times New Roman"/>
          <w:sz w:val="24"/>
          <w:szCs w:val="24"/>
        </w:rPr>
        <w:t>during 2018</w:t>
      </w:r>
    </w:p>
    <w:tbl>
      <w:tblPr>
        <w:tblpPr w:leftFromText="180" w:rightFromText="180" w:vertAnchor="text" w:horzAnchor="margin" w:tblpY="29"/>
        <w:tblW w:w="13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923"/>
        <w:gridCol w:w="1260"/>
        <w:gridCol w:w="1223"/>
        <w:gridCol w:w="763"/>
        <w:gridCol w:w="1170"/>
        <w:gridCol w:w="1530"/>
        <w:gridCol w:w="1980"/>
        <w:gridCol w:w="1710"/>
        <w:gridCol w:w="1710"/>
      </w:tblGrid>
      <w:tr w:rsidR="00A040E7" w:rsidRPr="00A040E7" w14:paraId="1A0F880D" w14:textId="77777777" w:rsidTr="00A040E7">
        <w:trPr>
          <w:trHeight w:val="300"/>
        </w:trPr>
        <w:tc>
          <w:tcPr>
            <w:tcW w:w="13525" w:type="dxa"/>
            <w:gridSpan w:val="10"/>
            <w:shd w:val="clear" w:color="auto" w:fill="auto"/>
            <w:noWrap/>
            <w:vAlign w:val="bottom"/>
            <w:hideMark/>
          </w:tcPr>
          <w:p w14:paraId="23C00F16"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District/Division= Vehari</w:t>
            </w:r>
          </w:p>
        </w:tc>
      </w:tr>
      <w:tr w:rsidR="00A040E7" w:rsidRPr="00A040E7" w14:paraId="0E546A29" w14:textId="77777777" w:rsidTr="00A040E7">
        <w:trPr>
          <w:trHeight w:val="300"/>
        </w:trPr>
        <w:tc>
          <w:tcPr>
            <w:tcW w:w="1345" w:type="dxa"/>
            <w:shd w:val="clear" w:color="auto" w:fill="auto"/>
            <w:noWrap/>
            <w:vAlign w:val="bottom"/>
            <w:hideMark/>
          </w:tcPr>
          <w:p w14:paraId="60E31205"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Sampling Date</w:t>
            </w:r>
          </w:p>
        </w:tc>
        <w:tc>
          <w:tcPr>
            <w:tcW w:w="3323" w:type="dxa"/>
            <w:gridSpan w:val="3"/>
            <w:shd w:val="clear" w:color="auto" w:fill="auto"/>
            <w:noWrap/>
            <w:vAlign w:val="bottom"/>
            <w:hideMark/>
          </w:tcPr>
          <w:p w14:paraId="0237259C" w14:textId="77777777" w:rsidR="00A040E7" w:rsidRPr="00A040E7" w:rsidRDefault="00A040E7" w:rsidP="00A040E7">
            <w:pPr>
              <w:jc w:val="cente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Adults/trap/fortnight</w:t>
            </w:r>
          </w:p>
        </w:tc>
        <w:tc>
          <w:tcPr>
            <w:tcW w:w="1927" w:type="dxa"/>
            <w:gridSpan w:val="2"/>
            <w:shd w:val="clear" w:color="auto" w:fill="auto"/>
            <w:noWrap/>
            <w:vAlign w:val="bottom"/>
            <w:hideMark/>
          </w:tcPr>
          <w:p w14:paraId="18AA7258" w14:textId="77777777" w:rsidR="00A040E7" w:rsidRPr="00A040E7" w:rsidRDefault="00A040E7" w:rsidP="00A040E7">
            <w:pPr>
              <w:jc w:val="cente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Flowers infestation per plant</w:t>
            </w:r>
          </w:p>
        </w:tc>
        <w:tc>
          <w:tcPr>
            <w:tcW w:w="6930" w:type="dxa"/>
            <w:gridSpan w:val="4"/>
            <w:shd w:val="clear" w:color="auto" w:fill="auto"/>
            <w:noWrap/>
            <w:vAlign w:val="bottom"/>
            <w:hideMark/>
          </w:tcPr>
          <w:p w14:paraId="5DF154F0" w14:textId="77777777" w:rsidR="00A040E7" w:rsidRPr="00A040E7" w:rsidRDefault="00A040E7" w:rsidP="00A040E7">
            <w:pPr>
              <w:jc w:val="cente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 xml:space="preserve">Boll infestation per plant </w:t>
            </w:r>
          </w:p>
        </w:tc>
      </w:tr>
      <w:tr w:rsidR="00A040E7" w:rsidRPr="00A040E7" w14:paraId="4A32E63D" w14:textId="77777777" w:rsidTr="00A040E7">
        <w:trPr>
          <w:trHeight w:val="300"/>
        </w:trPr>
        <w:tc>
          <w:tcPr>
            <w:tcW w:w="1345" w:type="dxa"/>
            <w:shd w:val="clear" w:color="auto" w:fill="auto"/>
            <w:noWrap/>
            <w:vAlign w:val="bottom"/>
            <w:hideMark/>
          </w:tcPr>
          <w:p w14:paraId="57795ABE"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 </w:t>
            </w:r>
          </w:p>
        </w:tc>
        <w:tc>
          <w:tcPr>
            <w:tcW w:w="840" w:type="dxa"/>
            <w:shd w:val="clear" w:color="auto" w:fill="auto"/>
            <w:noWrap/>
            <w:vAlign w:val="bottom"/>
            <w:hideMark/>
          </w:tcPr>
          <w:p w14:paraId="659B1F89"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Cotton Field</w:t>
            </w:r>
          </w:p>
        </w:tc>
        <w:tc>
          <w:tcPr>
            <w:tcW w:w="1260" w:type="dxa"/>
            <w:shd w:val="clear" w:color="auto" w:fill="auto"/>
            <w:noWrap/>
            <w:vAlign w:val="bottom"/>
            <w:hideMark/>
          </w:tcPr>
          <w:p w14:paraId="0B15B5EC"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stick-heaps</w:t>
            </w:r>
          </w:p>
        </w:tc>
        <w:tc>
          <w:tcPr>
            <w:tcW w:w="1223" w:type="dxa"/>
            <w:shd w:val="clear" w:color="auto" w:fill="auto"/>
            <w:noWrap/>
            <w:vAlign w:val="bottom"/>
            <w:hideMark/>
          </w:tcPr>
          <w:p w14:paraId="5AF0C878"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Ginning Factories</w:t>
            </w:r>
          </w:p>
        </w:tc>
        <w:tc>
          <w:tcPr>
            <w:tcW w:w="757" w:type="dxa"/>
            <w:shd w:val="clear" w:color="auto" w:fill="auto"/>
            <w:noWrap/>
            <w:vAlign w:val="bottom"/>
            <w:hideMark/>
          </w:tcPr>
          <w:p w14:paraId="6247841A"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Total</w:t>
            </w:r>
          </w:p>
        </w:tc>
        <w:tc>
          <w:tcPr>
            <w:tcW w:w="1170" w:type="dxa"/>
            <w:shd w:val="clear" w:color="auto" w:fill="auto"/>
            <w:noWrap/>
            <w:vAlign w:val="bottom"/>
            <w:hideMark/>
          </w:tcPr>
          <w:p w14:paraId="6CA3B17C"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 xml:space="preserve">Infested </w:t>
            </w:r>
          </w:p>
        </w:tc>
        <w:tc>
          <w:tcPr>
            <w:tcW w:w="1530" w:type="dxa"/>
            <w:shd w:val="clear" w:color="auto" w:fill="auto"/>
            <w:noWrap/>
            <w:vAlign w:val="bottom"/>
            <w:hideMark/>
          </w:tcPr>
          <w:p w14:paraId="5EDCCC4B"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Total un-opened boll</w:t>
            </w:r>
          </w:p>
        </w:tc>
        <w:tc>
          <w:tcPr>
            <w:tcW w:w="1980" w:type="dxa"/>
            <w:shd w:val="clear" w:color="auto" w:fill="auto"/>
            <w:noWrap/>
            <w:vAlign w:val="bottom"/>
            <w:hideMark/>
          </w:tcPr>
          <w:p w14:paraId="579648F7"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infested un-opened bolls</w:t>
            </w:r>
          </w:p>
        </w:tc>
        <w:tc>
          <w:tcPr>
            <w:tcW w:w="1710" w:type="dxa"/>
            <w:shd w:val="clear" w:color="auto" w:fill="auto"/>
            <w:noWrap/>
            <w:vAlign w:val="bottom"/>
            <w:hideMark/>
          </w:tcPr>
          <w:p w14:paraId="3B79FEE7"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Total opened bolls</w:t>
            </w:r>
          </w:p>
        </w:tc>
        <w:tc>
          <w:tcPr>
            <w:tcW w:w="1710" w:type="dxa"/>
            <w:shd w:val="clear" w:color="auto" w:fill="auto"/>
            <w:noWrap/>
            <w:vAlign w:val="bottom"/>
            <w:hideMark/>
          </w:tcPr>
          <w:p w14:paraId="5234AF38"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infested Opened bolls</w:t>
            </w:r>
          </w:p>
        </w:tc>
      </w:tr>
      <w:tr w:rsidR="00A040E7" w:rsidRPr="00A040E7" w14:paraId="7DB71D3C" w14:textId="77777777" w:rsidTr="00A040E7">
        <w:trPr>
          <w:trHeight w:val="300"/>
        </w:trPr>
        <w:tc>
          <w:tcPr>
            <w:tcW w:w="1345" w:type="dxa"/>
            <w:shd w:val="clear" w:color="auto" w:fill="auto"/>
            <w:noWrap/>
            <w:vAlign w:val="bottom"/>
            <w:hideMark/>
          </w:tcPr>
          <w:p w14:paraId="1DB7856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16-01-2018</w:t>
            </w:r>
          </w:p>
        </w:tc>
        <w:tc>
          <w:tcPr>
            <w:tcW w:w="840" w:type="dxa"/>
            <w:shd w:val="clear" w:color="auto" w:fill="auto"/>
            <w:noWrap/>
            <w:vAlign w:val="bottom"/>
            <w:hideMark/>
          </w:tcPr>
          <w:p w14:paraId="2485B90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60" w:type="dxa"/>
            <w:shd w:val="clear" w:color="auto" w:fill="auto"/>
            <w:noWrap/>
            <w:vAlign w:val="bottom"/>
            <w:hideMark/>
          </w:tcPr>
          <w:p w14:paraId="3919127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3" w:type="dxa"/>
            <w:shd w:val="clear" w:color="auto" w:fill="auto"/>
            <w:noWrap/>
            <w:vAlign w:val="bottom"/>
            <w:hideMark/>
          </w:tcPr>
          <w:p w14:paraId="11E765C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57" w:type="dxa"/>
            <w:shd w:val="clear" w:color="auto" w:fill="auto"/>
            <w:noWrap/>
            <w:vAlign w:val="bottom"/>
            <w:hideMark/>
          </w:tcPr>
          <w:p w14:paraId="7537923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shd w:val="clear" w:color="auto" w:fill="auto"/>
            <w:noWrap/>
            <w:vAlign w:val="bottom"/>
            <w:hideMark/>
          </w:tcPr>
          <w:p w14:paraId="6FF1913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530" w:type="dxa"/>
            <w:shd w:val="clear" w:color="auto" w:fill="auto"/>
            <w:noWrap/>
            <w:vAlign w:val="bottom"/>
            <w:hideMark/>
          </w:tcPr>
          <w:p w14:paraId="215DA6C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shd w:val="clear" w:color="auto" w:fill="auto"/>
            <w:noWrap/>
            <w:vAlign w:val="bottom"/>
            <w:hideMark/>
          </w:tcPr>
          <w:p w14:paraId="20D4F7F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253A85D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512E712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55D64EA8" w14:textId="77777777" w:rsidTr="00A040E7">
        <w:trPr>
          <w:trHeight w:val="300"/>
        </w:trPr>
        <w:tc>
          <w:tcPr>
            <w:tcW w:w="1345" w:type="dxa"/>
            <w:shd w:val="clear" w:color="auto" w:fill="auto"/>
            <w:noWrap/>
            <w:vAlign w:val="bottom"/>
            <w:hideMark/>
          </w:tcPr>
          <w:p w14:paraId="74E9789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30-01-2018</w:t>
            </w:r>
          </w:p>
        </w:tc>
        <w:tc>
          <w:tcPr>
            <w:tcW w:w="840" w:type="dxa"/>
            <w:shd w:val="clear" w:color="auto" w:fill="auto"/>
            <w:noWrap/>
            <w:vAlign w:val="bottom"/>
            <w:hideMark/>
          </w:tcPr>
          <w:p w14:paraId="3BC4F59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60" w:type="dxa"/>
            <w:shd w:val="clear" w:color="auto" w:fill="auto"/>
            <w:noWrap/>
            <w:vAlign w:val="bottom"/>
            <w:hideMark/>
          </w:tcPr>
          <w:p w14:paraId="0E0E00D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3" w:type="dxa"/>
            <w:shd w:val="clear" w:color="auto" w:fill="auto"/>
            <w:noWrap/>
            <w:vAlign w:val="bottom"/>
            <w:hideMark/>
          </w:tcPr>
          <w:p w14:paraId="4A42016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57" w:type="dxa"/>
            <w:shd w:val="clear" w:color="auto" w:fill="auto"/>
            <w:noWrap/>
            <w:vAlign w:val="bottom"/>
            <w:hideMark/>
          </w:tcPr>
          <w:p w14:paraId="613DB8F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shd w:val="clear" w:color="auto" w:fill="auto"/>
            <w:noWrap/>
            <w:vAlign w:val="bottom"/>
            <w:hideMark/>
          </w:tcPr>
          <w:p w14:paraId="17ECE98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530" w:type="dxa"/>
            <w:shd w:val="clear" w:color="auto" w:fill="auto"/>
            <w:noWrap/>
            <w:vAlign w:val="bottom"/>
            <w:hideMark/>
          </w:tcPr>
          <w:p w14:paraId="76C833D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shd w:val="clear" w:color="auto" w:fill="auto"/>
            <w:noWrap/>
            <w:vAlign w:val="bottom"/>
            <w:hideMark/>
          </w:tcPr>
          <w:p w14:paraId="797A923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6E48BF7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77E636E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2401C13C" w14:textId="77777777" w:rsidTr="00A040E7">
        <w:trPr>
          <w:trHeight w:val="300"/>
        </w:trPr>
        <w:tc>
          <w:tcPr>
            <w:tcW w:w="1345" w:type="dxa"/>
            <w:shd w:val="clear" w:color="auto" w:fill="auto"/>
            <w:noWrap/>
            <w:vAlign w:val="bottom"/>
            <w:hideMark/>
          </w:tcPr>
          <w:p w14:paraId="1994692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16-02-2018</w:t>
            </w:r>
          </w:p>
        </w:tc>
        <w:tc>
          <w:tcPr>
            <w:tcW w:w="840" w:type="dxa"/>
            <w:shd w:val="clear" w:color="auto" w:fill="auto"/>
            <w:noWrap/>
            <w:vAlign w:val="bottom"/>
            <w:hideMark/>
          </w:tcPr>
          <w:p w14:paraId="6D93137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60" w:type="dxa"/>
            <w:shd w:val="clear" w:color="auto" w:fill="auto"/>
            <w:noWrap/>
            <w:vAlign w:val="bottom"/>
            <w:hideMark/>
          </w:tcPr>
          <w:p w14:paraId="3E5EF10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3" w:type="dxa"/>
            <w:shd w:val="clear" w:color="auto" w:fill="auto"/>
            <w:noWrap/>
            <w:vAlign w:val="bottom"/>
            <w:hideMark/>
          </w:tcPr>
          <w:p w14:paraId="5B51A54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57" w:type="dxa"/>
            <w:shd w:val="clear" w:color="auto" w:fill="auto"/>
            <w:noWrap/>
            <w:vAlign w:val="bottom"/>
            <w:hideMark/>
          </w:tcPr>
          <w:p w14:paraId="663EB22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shd w:val="clear" w:color="auto" w:fill="auto"/>
            <w:noWrap/>
            <w:vAlign w:val="bottom"/>
            <w:hideMark/>
          </w:tcPr>
          <w:p w14:paraId="0E44FA0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530" w:type="dxa"/>
            <w:shd w:val="clear" w:color="auto" w:fill="auto"/>
            <w:noWrap/>
            <w:vAlign w:val="bottom"/>
            <w:hideMark/>
          </w:tcPr>
          <w:p w14:paraId="0737B38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shd w:val="clear" w:color="auto" w:fill="auto"/>
            <w:noWrap/>
            <w:vAlign w:val="bottom"/>
            <w:hideMark/>
          </w:tcPr>
          <w:p w14:paraId="7EF03B7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6125CE6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026CD3B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2E53C64B" w14:textId="77777777" w:rsidTr="00A040E7">
        <w:trPr>
          <w:trHeight w:val="300"/>
        </w:trPr>
        <w:tc>
          <w:tcPr>
            <w:tcW w:w="1345" w:type="dxa"/>
            <w:shd w:val="clear" w:color="auto" w:fill="auto"/>
            <w:noWrap/>
            <w:vAlign w:val="bottom"/>
            <w:hideMark/>
          </w:tcPr>
          <w:p w14:paraId="725EDA6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30-02-2018</w:t>
            </w:r>
          </w:p>
        </w:tc>
        <w:tc>
          <w:tcPr>
            <w:tcW w:w="840" w:type="dxa"/>
            <w:shd w:val="clear" w:color="auto" w:fill="auto"/>
            <w:noWrap/>
            <w:vAlign w:val="bottom"/>
            <w:hideMark/>
          </w:tcPr>
          <w:p w14:paraId="3BEDE72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60" w:type="dxa"/>
            <w:shd w:val="clear" w:color="auto" w:fill="auto"/>
            <w:noWrap/>
            <w:vAlign w:val="bottom"/>
            <w:hideMark/>
          </w:tcPr>
          <w:p w14:paraId="30C9AA7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3" w:type="dxa"/>
            <w:shd w:val="clear" w:color="auto" w:fill="auto"/>
            <w:noWrap/>
            <w:vAlign w:val="bottom"/>
            <w:hideMark/>
          </w:tcPr>
          <w:p w14:paraId="439E901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57" w:type="dxa"/>
            <w:shd w:val="clear" w:color="auto" w:fill="auto"/>
            <w:noWrap/>
            <w:vAlign w:val="bottom"/>
            <w:hideMark/>
          </w:tcPr>
          <w:p w14:paraId="350BC1C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shd w:val="clear" w:color="auto" w:fill="auto"/>
            <w:noWrap/>
            <w:vAlign w:val="bottom"/>
            <w:hideMark/>
          </w:tcPr>
          <w:p w14:paraId="1F15412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530" w:type="dxa"/>
            <w:shd w:val="clear" w:color="auto" w:fill="auto"/>
            <w:noWrap/>
            <w:vAlign w:val="bottom"/>
            <w:hideMark/>
          </w:tcPr>
          <w:p w14:paraId="0D70B9C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shd w:val="clear" w:color="auto" w:fill="auto"/>
            <w:noWrap/>
            <w:vAlign w:val="bottom"/>
            <w:hideMark/>
          </w:tcPr>
          <w:p w14:paraId="3892D30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73B6193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2BF342B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2BCB088E" w14:textId="77777777" w:rsidTr="00A040E7">
        <w:trPr>
          <w:trHeight w:val="300"/>
        </w:trPr>
        <w:tc>
          <w:tcPr>
            <w:tcW w:w="1345" w:type="dxa"/>
            <w:shd w:val="clear" w:color="auto" w:fill="auto"/>
            <w:noWrap/>
            <w:vAlign w:val="bottom"/>
            <w:hideMark/>
          </w:tcPr>
          <w:p w14:paraId="5EEAF43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16-03-2018</w:t>
            </w:r>
          </w:p>
        </w:tc>
        <w:tc>
          <w:tcPr>
            <w:tcW w:w="840" w:type="dxa"/>
            <w:shd w:val="clear" w:color="auto" w:fill="auto"/>
            <w:noWrap/>
            <w:vAlign w:val="bottom"/>
            <w:hideMark/>
          </w:tcPr>
          <w:p w14:paraId="76A82BC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60" w:type="dxa"/>
            <w:shd w:val="clear" w:color="auto" w:fill="auto"/>
            <w:noWrap/>
            <w:vAlign w:val="bottom"/>
            <w:hideMark/>
          </w:tcPr>
          <w:p w14:paraId="2CA3B7C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w:t>
            </w:r>
          </w:p>
        </w:tc>
        <w:tc>
          <w:tcPr>
            <w:tcW w:w="1223" w:type="dxa"/>
            <w:shd w:val="clear" w:color="auto" w:fill="auto"/>
            <w:noWrap/>
            <w:vAlign w:val="bottom"/>
            <w:hideMark/>
          </w:tcPr>
          <w:p w14:paraId="1FCD076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757" w:type="dxa"/>
            <w:shd w:val="clear" w:color="auto" w:fill="auto"/>
            <w:noWrap/>
            <w:vAlign w:val="bottom"/>
            <w:hideMark/>
          </w:tcPr>
          <w:p w14:paraId="17A205A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shd w:val="clear" w:color="auto" w:fill="auto"/>
            <w:noWrap/>
            <w:vAlign w:val="bottom"/>
            <w:hideMark/>
          </w:tcPr>
          <w:p w14:paraId="3DBF046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530" w:type="dxa"/>
            <w:shd w:val="clear" w:color="auto" w:fill="auto"/>
            <w:noWrap/>
            <w:vAlign w:val="bottom"/>
            <w:hideMark/>
          </w:tcPr>
          <w:p w14:paraId="641984A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shd w:val="clear" w:color="auto" w:fill="auto"/>
            <w:noWrap/>
            <w:vAlign w:val="bottom"/>
            <w:hideMark/>
          </w:tcPr>
          <w:p w14:paraId="4202668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71238EB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7C28297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0ACEB414" w14:textId="77777777" w:rsidTr="00A040E7">
        <w:trPr>
          <w:trHeight w:val="300"/>
        </w:trPr>
        <w:tc>
          <w:tcPr>
            <w:tcW w:w="1345" w:type="dxa"/>
            <w:shd w:val="clear" w:color="auto" w:fill="auto"/>
            <w:noWrap/>
            <w:vAlign w:val="bottom"/>
            <w:hideMark/>
          </w:tcPr>
          <w:p w14:paraId="2713F91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30-03-2018</w:t>
            </w:r>
          </w:p>
        </w:tc>
        <w:tc>
          <w:tcPr>
            <w:tcW w:w="840" w:type="dxa"/>
            <w:shd w:val="clear" w:color="auto" w:fill="auto"/>
            <w:noWrap/>
            <w:vAlign w:val="bottom"/>
            <w:hideMark/>
          </w:tcPr>
          <w:p w14:paraId="4447C87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60" w:type="dxa"/>
            <w:shd w:val="clear" w:color="auto" w:fill="auto"/>
            <w:noWrap/>
            <w:vAlign w:val="bottom"/>
            <w:hideMark/>
          </w:tcPr>
          <w:p w14:paraId="10E2404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c>
          <w:tcPr>
            <w:tcW w:w="1223" w:type="dxa"/>
            <w:shd w:val="clear" w:color="auto" w:fill="auto"/>
            <w:noWrap/>
            <w:vAlign w:val="bottom"/>
            <w:hideMark/>
          </w:tcPr>
          <w:p w14:paraId="52C9468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w:t>
            </w:r>
          </w:p>
        </w:tc>
        <w:tc>
          <w:tcPr>
            <w:tcW w:w="757" w:type="dxa"/>
            <w:shd w:val="clear" w:color="auto" w:fill="auto"/>
            <w:noWrap/>
            <w:vAlign w:val="bottom"/>
            <w:hideMark/>
          </w:tcPr>
          <w:p w14:paraId="0EA3754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shd w:val="clear" w:color="auto" w:fill="auto"/>
            <w:noWrap/>
            <w:vAlign w:val="bottom"/>
            <w:hideMark/>
          </w:tcPr>
          <w:p w14:paraId="2FD5C15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530" w:type="dxa"/>
            <w:shd w:val="clear" w:color="auto" w:fill="auto"/>
            <w:noWrap/>
            <w:vAlign w:val="bottom"/>
            <w:hideMark/>
          </w:tcPr>
          <w:p w14:paraId="3665E23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shd w:val="clear" w:color="auto" w:fill="auto"/>
            <w:noWrap/>
            <w:vAlign w:val="bottom"/>
            <w:hideMark/>
          </w:tcPr>
          <w:p w14:paraId="7DA4551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2461FA0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5DC2875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1D396DAD" w14:textId="77777777" w:rsidTr="00A040E7">
        <w:trPr>
          <w:trHeight w:val="300"/>
        </w:trPr>
        <w:tc>
          <w:tcPr>
            <w:tcW w:w="1345" w:type="dxa"/>
            <w:shd w:val="clear" w:color="auto" w:fill="auto"/>
            <w:noWrap/>
            <w:vAlign w:val="bottom"/>
            <w:hideMark/>
          </w:tcPr>
          <w:p w14:paraId="36DF21D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16-04-2018</w:t>
            </w:r>
          </w:p>
        </w:tc>
        <w:tc>
          <w:tcPr>
            <w:tcW w:w="840" w:type="dxa"/>
            <w:shd w:val="clear" w:color="auto" w:fill="auto"/>
            <w:noWrap/>
            <w:vAlign w:val="bottom"/>
            <w:hideMark/>
          </w:tcPr>
          <w:p w14:paraId="2921B58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60" w:type="dxa"/>
            <w:shd w:val="clear" w:color="auto" w:fill="auto"/>
            <w:noWrap/>
            <w:vAlign w:val="bottom"/>
            <w:hideMark/>
          </w:tcPr>
          <w:p w14:paraId="0D3EE5E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w:t>
            </w:r>
          </w:p>
        </w:tc>
        <w:tc>
          <w:tcPr>
            <w:tcW w:w="1223" w:type="dxa"/>
            <w:shd w:val="clear" w:color="auto" w:fill="auto"/>
            <w:noWrap/>
            <w:vAlign w:val="bottom"/>
            <w:hideMark/>
          </w:tcPr>
          <w:p w14:paraId="41057B5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757" w:type="dxa"/>
            <w:shd w:val="clear" w:color="auto" w:fill="auto"/>
            <w:noWrap/>
            <w:vAlign w:val="bottom"/>
            <w:hideMark/>
          </w:tcPr>
          <w:p w14:paraId="0A58D46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shd w:val="clear" w:color="auto" w:fill="auto"/>
            <w:noWrap/>
            <w:vAlign w:val="bottom"/>
            <w:hideMark/>
          </w:tcPr>
          <w:p w14:paraId="0CDA390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530" w:type="dxa"/>
            <w:shd w:val="clear" w:color="auto" w:fill="auto"/>
            <w:noWrap/>
            <w:vAlign w:val="bottom"/>
            <w:hideMark/>
          </w:tcPr>
          <w:p w14:paraId="2ACBB7A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shd w:val="clear" w:color="auto" w:fill="auto"/>
            <w:noWrap/>
            <w:vAlign w:val="bottom"/>
            <w:hideMark/>
          </w:tcPr>
          <w:p w14:paraId="6451A59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2B4B3BF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004975D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18D6DDF8" w14:textId="77777777" w:rsidTr="00A040E7">
        <w:trPr>
          <w:trHeight w:val="300"/>
        </w:trPr>
        <w:tc>
          <w:tcPr>
            <w:tcW w:w="1345" w:type="dxa"/>
            <w:shd w:val="clear" w:color="auto" w:fill="auto"/>
            <w:noWrap/>
            <w:vAlign w:val="bottom"/>
            <w:hideMark/>
          </w:tcPr>
          <w:p w14:paraId="3F3159C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30-04-2018</w:t>
            </w:r>
          </w:p>
        </w:tc>
        <w:tc>
          <w:tcPr>
            <w:tcW w:w="840" w:type="dxa"/>
            <w:shd w:val="clear" w:color="auto" w:fill="auto"/>
            <w:noWrap/>
            <w:vAlign w:val="bottom"/>
            <w:hideMark/>
          </w:tcPr>
          <w:p w14:paraId="634DAD3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60" w:type="dxa"/>
            <w:shd w:val="clear" w:color="auto" w:fill="auto"/>
            <w:noWrap/>
            <w:vAlign w:val="bottom"/>
            <w:hideMark/>
          </w:tcPr>
          <w:p w14:paraId="35FAD7D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9</w:t>
            </w:r>
          </w:p>
        </w:tc>
        <w:tc>
          <w:tcPr>
            <w:tcW w:w="1223" w:type="dxa"/>
            <w:shd w:val="clear" w:color="auto" w:fill="auto"/>
            <w:noWrap/>
            <w:vAlign w:val="bottom"/>
            <w:hideMark/>
          </w:tcPr>
          <w:p w14:paraId="7338450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757" w:type="dxa"/>
            <w:shd w:val="clear" w:color="auto" w:fill="auto"/>
            <w:noWrap/>
            <w:vAlign w:val="bottom"/>
            <w:hideMark/>
          </w:tcPr>
          <w:p w14:paraId="50BCEE2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shd w:val="clear" w:color="auto" w:fill="auto"/>
            <w:noWrap/>
            <w:vAlign w:val="bottom"/>
            <w:hideMark/>
          </w:tcPr>
          <w:p w14:paraId="7B09AC2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530" w:type="dxa"/>
            <w:shd w:val="clear" w:color="auto" w:fill="auto"/>
            <w:noWrap/>
            <w:vAlign w:val="bottom"/>
            <w:hideMark/>
          </w:tcPr>
          <w:p w14:paraId="3D1F424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shd w:val="clear" w:color="auto" w:fill="auto"/>
            <w:noWrap/>
            <w:vAlign w:val="bottom"/>
            <w:hideMark/>
          </w:tcPr>
          <w:p w14:paraId="733E17B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3020F91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7BFFA12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6BB7CA9F" w14:textId="77777777" w:rsidTr="00A040E7">
        <w:trPr>
          <w:trHeight w:val="300"/>
        </w:trPr>
        <w:tc>
          <w:tcPr>
            <w:tcW w:w="1345" w:type="dxa"/>
            <w:shd w:val="clear" w:color="auto" w:fill="auto"/>
            <w:noWrap/>
            <w:vAlign w:val="bottom"/>
            <w:hideMark/>
          </w:tcPr>
          <w:p w14:paraId="060E239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16-05-2018</w:t>
            </w:r>
          </w:p>
        </w:tc>
        <w:tc>
          <w:tcPr>
            <w:tcW w:w="840" w:type="dxa"/>
            <w:shd w:val="clear" w:color="auto" w:fill="auto"/>
            <w:noWrap/>
            <w:vAlign w:val="bottom"/>
            <w:hideMark/>
          </w:tcPr>
          <w:p w14:paraId="677785E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60" w:type="dxa"/>
            <w:shd w:val="clear" w:color="auto" w:fill="auto"/>
            <w:noWrap/>
            <w:vAlign w:val="bottom"/>
            <w:hideMark/>
          </w:tcPr>
          <w:p w14:paraId="6F5813E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c>
          <w:tcPr>
            <w:tcW w:w="1223" w:type="dxa"/>
            <w:shd w:val="clear" w:color="auto" w:fill="auto"/>
            <w:noWrap/>
            <w:vAlign w:val="bottom"/>
            <w:hideMark/>
          </w:tcPr>
          <w:p w14:paraId="20FF845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757" w:type="dxa"/>
            <w:shd w:val="clear" w:color="auto" w:fill="auto"/>
            <w:noWrap/>
            <w:vAlign w:val="bottom"/>
            <w:hideMark/>
          </w:tcPr>
          <w:p w14:paraId="0584E32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shd w:val="clear" w:color="auto" w:fill="auto"/>
            <w:noWrap/>
            <w:vAlign w:val="bottom"/>
            <w:hideMark/>
          </w:tcPr>
          <w:p w14:paraId="560A6DE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530" w:type="dxa"/>
            <w:shd w:val="clear" w:color="auto" w:fill="auto"/>
            <w:noWrap/>
            <w:vAlign w:val="bottom"/>
            <w:hideMark/>
          </w:tcPr>
          <w:p w14:paraId="6927665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shd w:val="clear" w:color="auto" w:fill="auto"/>
            <w:noWrap/>
            <w:vAlign w:val="bottom"/>
            <w:hideMark/>
          </w:tcPr>
          <w:p w14:paraId="278D607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75BA4E5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075BE6F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468960E9" w14:textId="77777777" w:rsidTr="00A040E7">
        <w:trPr>
          <w:trHeight w:val="300"/>
        </w:trPr>
        <w:tc>
          <w:tcPr>
            <w:tcW w:w="1345" w:type="dxa"/>
            <w:shd w:val="clear" w:color="auto" w:fill="auto"/>
            <w:noWrap/>
            <w:vAlign w:val="bottom"/>
            <w:hideMark/>
          </w:tcPr>
          <w:p w14:paraId="04E5278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30-05-2018</w:t>
            </w:r>
          </w:p>
        </w:tc>
        <w:tc>
          <w:tcPr>
            <w:tcW w:w="840" w:type="dxa"/>
            <w:shd w:val="clear" w:color="auto" w:fill="auto"/>
            <w:noWrap/>
            <w:vAlign w:val="bottom"/>
            <w:hideMark/>
          </w:tcPr>
          <w:p w14:paraId="66294F8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w:t>
            </w:r>
          </w:p>
        </w:tc>
        <w:tc>
          <w:tcPr>
            <w:tcW w:w="1260" w:type="dxa"/>
            <w:shd w:val="clear" w:color="auto" w:fill="auto"/>
            <w:noWrap/>
            <w:vAlign w:val="bottom"/>
            <w:hideMark/>
          </w:tcPr>
          <w:p w14:paraId="59DC31A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w:t>
            </w:r>
          </w:p>
        </w:tc>
        <w:tc>
          <w:tcPr>
            <w:tcW w:w="1223" w:type="dxa"/>
            <w:shd w:val="clear" w:color="auto" w:fill="auto"/>
            <w:noWrap/>
            <w:vAlign w:val="bottom"/>
            <w:hideMark/>
          </w:tcPr>
          <w:p w14:paraId="6F699E1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757" w:type="dxa"/>
            <w:shd w:val="clear" w:color="auto" w:fill="auto"/>
            <w:noWrap/>
            <w:vAlign w:val="bottom"/>
            <w:hideMark/>
          </w:tcPr>
          <w:p w14:paraId="41E2008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shd w:val="clear" w:color="auto" w:fill="auto"/>
            <w:noWrap/>
            <w:vAlign w:val="bottom"/>
            <w:hideMark/>
          </w:tcPr>
          <w:p w14:paraId="163B8C7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530" w:type="dxa"/>
            <w:shd w:val="clear" w:color="auto" w:fill="auto"/>
            <w:noWrap/>
            <w:vAlign w:val="bottom"/>
            <w:hideMark/>
          </w:tcPr>
          <w:p w14:paraId="0588A56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shd w:val="clear" w:color="auto" w:fill="auto"/>
            <w:noWrap/>
            <w:vAlign w:val="bottom"/>
            <w:hideMark/>
          </w:tcPr>
          <w:p w14:paraId="663CF5D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4BAF37A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1BF5FA2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298802D8" w14:textId="77777777" w:rsidTr="00A040E7">
        <w:trPr>
          <w:trHeight w:val="300"/>
        </w:trPr>
        <w:tc>
          <w:tcPr>
            <w:tcW w:w="1345" w:type="dxa"/>
            <w:shd w:val="clear" w:color="auto" w:fill="auto"/>
            <w:noWrap/>
            <w:vAlign w:val="bottom"/>
            <w:hideMark/>
          </w:tcPr>
          <w:p w14:paraId="1F57A8D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16-06-2018</w:t>
            </w:r>
          </w:p>
        </w:tc>
        <w:tc>
          <w:tcPr>
            <w:tcW w:w="840" w:type="dxa"/>
            <w:shd w:val="clear" w:color="auto" w:fill="auto"/>
            <w:noWrap/>
            <w:vAlign w:val="bottom"/>
            <w:hideMark/>
          </w:tcPr>
          <w:p w14:paraId="00F4B33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w:t>
            </w:r>
          </w:p>
        </w:tc>
        <w:tc>
          <w:tcPr>
            <w:tcW w:w="1260" w:type="dxa"/>
            <w:shd w:val="clear" w:color="auto" w:fill="auto"/>
            <w:noWrap/>
            <w:vAlign w:val="bottom"/>
            <w:hideMark/>
          </w:tcPr>
          <w:p w14:paraId="468C3BE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w:t>
            </w:r>
          </w:p>
        </w:tc>
        <w:tc>
          <w:tcPr>
            <w:tcW w:w="1223" w:type="dxa"/>
            <w:shd w:val="clear" w:color="auto" w:fill="auto"/>
            <w:noWrap/>
            <w:vAlign w:val="bottom"/>
            <w:hideMark/>
          </w:tcPr>
          <w:p w14:paraId="0CE27DC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w:t>
            </w:r>
          </w:p>
        </w:tc>
        <w:tc>
          <w:tcPr>
            <w:tcW w:w="757" w:type="dxa"/>
            <w:shd w:val="clear" w:color="auto" w:fill="auto"/>
            <w:noWrap/>
            <w:vAlign w:val="bottom"/>
            <w:hideMark/>
          </w:tcPr>
          <w:p w14:paraId="680052C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75</w:t>
            </w:r>
          </w:p>
        </w:tc>
        <w:tc>
          <w:tcPr>
            <w:tcW w:w="1170" w:type="dxa"/>
            <w:shd w:val="clear" w:color="auto" w:fill="auto"/>
            <w:noWrap/>
            <w:vAlign w:val="bottom"/>
            <w:hideMark/>
          </w:tcPr>
          <w:p w14:paraId="6F75409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1530" w:type="dxa"/>
            <w:shd w:val="clear" w:color="auto" w:fill="auto"/>
            <w:noWrap/>
            <w:vAlign w:val="bottom"/>
            <w:hideMark/>
          </w:tcPr>
          <w:p w14:paraId="003BAA9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shd w:val="clear" w:color="auto" w:fill="auto"/>
            <w:noWrap/>
            <w:vAlign w:val="bottom"/>
            <w:hideMark/>
          </w:tcPr>
          <w:p w14:paraId="0C0C0C2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453A9E2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74D1A3D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01DACB61" w14:textId="77777777" w:rsidTr="00A040E7">
        <w:trPr>
          <w:trHeight w:val="300"/>
        </w:trPr>
        <w:tc>
          <w:tcPr>
            <w:tcW w:w="1345" w:type="dxa"/>
            <w:shd w:val="clear" w:color="auto" w:fill="auto"/>
            <w:noWrap/>
            <w:vAlign w:val="bottom"/>
            <w:hideMark/>
          </w:tcPr>
          <w:p w14:paraId="61E1DCB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30-06-2018</w:t>
            </w:r>
          </w:p>
        </w:tc>
        <w:tc>
          <w:tcPr>
            <w:tcW w:w="840" w:type="dxa"/>
            <w:shd w:val="clear" w:color="auto" w:fill="auto"/>
            <w:noWrap/>
            <w:vAlign w:val="bottom"/>
            <w:hideMark/>
          </w:tcPr>
          <w:p w14:paraId="30DDB79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w:t>
            </w:r>
          </w:p>
        </w:tc>
        <w:tc>
          <w:tcPr>
            <w:tcW w:w="1260" w:type="dxa"/>
            <w:shd w:val="clear" w:color="auto" w:fill="auto"/>
            <w:noWrap/>
            <w:vAlign w:val="bottom"/>
            <w:hideMark/>
          </w:tcPr>
          <w:p w14:paraId="44D9FF6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31</w:t>
            </w:r>
          </w:p>
        </w:tc>
        <w:tc>
          <w:tcPr>
            <w:tcW w:w="1223" w:type="dxa"/>
            <w:shd w:val="clear" w:color="auto" w:fill="auto"/>
            <w:noWrap/>
            <w:vAlign w:val="bottom"/>
            <w:hideMark/>
          </w:tcPr>
          <w:p w14:paraId="7A2774B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w:t>
            </w:r>
          </w:p>
        </w:tc>
        <w:tc>
          <w:tcPr>
            <w:tcW w:w="757" w:type="dxa"/>
            <w:shd w:val="clear" w:color="auto" w:fill="auto"/>
            <w:noWrap/>
            <w:vAlign w:val="bottom"/>
            <w:hideMark/>
          </w:tcPr>
          <w:p w14:paraId="56B69FE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65</w:t>
            </w:r>
          </w:p>
        </w:tc>
        <w:tc>
          <w:tcPr>
            <w:tcW w:w="1170" w:type="dxa"/>
            <w:shd w:val="clear" w:color="auto" w:fill="auto"/>
            <w:noWrap/>
            <w:vAlign w:val="bottom"/>
            <w:hideMark/>
          </w:tcPr>
          <w:p w14:paraId="3722072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w:t>
            </w:r>
          </w:p>
        </w:tc>
        <w:tc>
          <w:tcPr>
            <w:tcW w:w="1530" w:type="dxa"/>
            <w:shd w:val="clear" w:color="auto" w:fill="auto"/>
            <w:noWrap/>
            <w:vAlign w:val="bottom"/>
            <w:hideMark/>
          </w:tcPr>
          <w:p w14:paraId="2F79955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shd w:val="clear" w:color="auto" w:fill="auto"/>
            <w:noWrap/>
            <w:vAlign w:val="bottom"/>
            <w:hideMark/>
          </w:tcPr>
          <w:p w14:paraId="66634EE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0AD79A8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0C505BB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4D5CC2A2" w14:textId="77777777" w:rsidTr="00A040E7">
        <w:trPr>
          <w:trHeight w:val="300"/>
        </w:trPr>
        <w:tc>
          <w:tcPr>
            <w:tcW w:w="1345" w:type="dxa"/>
            <w:shd w:val="clear" w:color="auto" w:fill="auto"/>
            <w:noWrap/>
            <w:vAlign w:val="bottom"/>
            <w:hideMark/>
          </w:tcPr>
          <w:p w14:paraId="41B90A8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16-07-2018</w:t>
            </w:r>
          </w:p>
        </w:tc>
        <w:tc>
          <w:tcPr>
            <w:tcW w:w="840" w:type="dxa"/>
            <w:shd w:val="clear" w:color="auto" w:fill="auto"/>
            <w:noWrap/>
            <w:vAlign w:val="bottom"/>
            <w:hideMark/>
          </w:tcPr>
          <w:p w14:paraId="72D6938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68</w:t>
            </w:r>
          </w:p>
        </w:tc>
        <w:tc>
          <w:tcPr>
            <w:tcW w:w="1260" w:type="dxa"/>
            <w:shd w:val="clear" w:color="auto" w:fill="auto"/>
            <w:noWrap/>
            <w:vAlign w:val="bottom"/>
            <w:hideMark/>
          </w:tcPr>
          <w:p w14:paraId="2CE747E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w:t>
            </w:r>
          </w:p>
        </w:tc>
        <w:tc>
          <w:tcPr>
            <w:tcW w:w="1223" w:type="dxa"/>
            <w:shd w:val="clear" w:color="auto" w:fill="auto"/>
            <w:noWrap/>
            <w:vAlign w:val="bottom"/>
            <w:hideMark/>
          </w:tcPr>
          <w:p w14:paraId="3FBE9EC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c>
          <w:tcPr>
            <w:tcW w:w="757" w:type="dxa"/>
            <w:shd w:val="clear" w:color="auto" w:fill="auto"/>
            <w:noWrap/>
            <w:vAlign w:val="bottom"/>
            <w:hideMark/>
          </w:tcPr>
          <w:p w14:paraId="0EDDBF5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135</w:t>
            </w:r>
          </w:p>
        </w:tc>
        <w:tc>
          <w:tcPr>
            <w:tcW w:w="1170" w:type="dxa"/>
            <w:shd w:val="clear" w:color="auto" w:fill="auto"/>
            <w:noWrap/>
            <w:vAlign w:val="bottom"/>
            <w:hideMark/>
          </w:tcPr>
          <w:p w14:paraId="6C0222E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w:t>
            </w:r>
          </w:p>
        </w:tc>
        <w:tc>
          <w:tcPr>
            <w:tcW w:w="1530" w:type="dxa"/>
            <w:shd w:val="clear" w:color="auto" w:fill="auto"/>
            <w:noWrap/>
            <w:vAlign w:val="bottom"/>
            <w:hideMark/>
          </w:tcPr>
          <w:p w14:paraId="2902D26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65</w:t>
            </w:r>
          </w:p>
        </w:tc>
        <w:tc>
          <w:tcPr>
            <w:tcW w:w="1980" w:type="dxa"/>
            <w:shd w:val="clear" w:color="auto" w:fill="auto"/>
            <w:noWrap/>
            <w:vAlign w:val="bottom"/>
            <w:hideMark/>
          </w:tcPr>
          <w:p w14:paraId="6C4DF63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710" w:type="dxa"/>
            <w:shd w:val="clear" w:color="auto" w:fill="auto"/>
            <w:noWrap/>
            <w:vAlign w:val="bottom"/>
            <w:hideMark/>
          </w:tcPr>
          <w:p w14:paraId="05EB2BB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29F8EB0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58AE22CE" w14:textId="77777777" w:rsidTr="00A040E7">
        <w:trPr>
          <w:trHeight w:val="300"/>
        </w:trPr>
        <w:tc>
          <w:tcPr>
            <w:tcW w:w="1345" w:type="dxa"/>
            <w:shd w:val="clear" w:color="auto" w:fill="auto"/>
            <w:noWrap/>
            <w:vAlign w:val="bottom"/>
            <w:hideMark/>
          </w:tcPr>
          <w:p w14:paraId="7AA393F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30-07-2018</w:t>
            </w:r>
          </w:p>
        </w:tc>
        <w:tc>
          <w:tcPr>
            <w:tcW w:w="840" w:type="dxa"/>
            <w:shd w:val="clear" w:color="auto" w:fill="auto"/>
            <w:noWrap/>
            <w:vAlign w:val="bottom"/>
            <w:hideMark/>
          </w:tcPr>
          <w:p w14:paraId="706F959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48</w:t>
            </w:r>
          </w:p>
        </w:tc>
        <w:tc>
          <w:tcPr>
            <w:tcW w:w="1260" w:type="dxa"/>
            <w:shd w:val="clear" w:color="auto" w:fill="auto"/>
            <w:noWrap/>
            <w:vAlign w:val="bottom"/>
            <w:hideMark/>
          </w:tcPr>
          <w:p w14:paraId="03CB74B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23</w:t>
            </w:r>
          </w:p>
        </w:tc>
        <w:tc>
          <w:tcPr>
            <w:tcW w:w="1223" w:type="dxa"/>
            <w:shd w:val="clear" w:color="auto" w:fill="auto"/>
            <w:noWrap/>
            <w:vAlign w:val="bottom"/>
            <w:hideMark/>
          </w:tcPr>
          <w:p w14:paraId="2F4856E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w:t>
            </w:r>
          </w:p>
        </w:tc>
        <w:tc>
          <w:tcPr>
            <w:tcW w:w="757" w:type="dxa"/>
            <w:shd w:val="clear" w:color="auto" w:fill="auto"/>
            <w:noWrap/>
            <w:vAlign w:val="bottom"/>
            <w:hideMark/>
          </w:tcPr>
          <w:p w14:paraId="0539F8D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145</w:t>
            </w:r>
          </w:p>
        </w:tc>
        <w:tc>
          <w:tcPr>
            <w:tcW w:w="1170" w:type="dxa"/>
            <w:shd w:val="clear" w:color="auto" w:fill="auto"/>
            <w:noWrap/>
            <w:vAlign w:val="bottom"/>
            <w:hideMark/>
          </w:tcPr>
          <w:p w14:paraId="1C0D0B2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w:t>
            </w:r>
          </w:p>
        </w:tc>
        <w:tc>
          <w:tcPr>
            <w:tcW w:w="1530" w:type="dxa"/>
            <w:shd w:val="clear" w:color="auto" w:fill="auto"/>
            <w:noWrap/>
            <w:vAlign w:val="bottom"/>
            <w:hideMark/>
          </w:tcPr>
          <w:p w14:paraId="3B72B5D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75</w:t>
            </w:r>
          </w:p>
        </w:tc>
        <w:tc>
          <w:tcPr>
            <w:tcW w:w="1980" w:type="dxa"/>
            <w:shd w:val="clear" w:color="auto" w:fill="auto"/>
            <w:noWrap/>
            <w:vAlign w:val="bottom"/>
            <w:hideMark/>
          </w:tcPr>
          <w:p w14:paraId="3AB6893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1710" w:type="dxa"/>
            <w:shd w:val="clear" w:color="auto" w:fill="auto"/>
            <w:noWrap/>
            <w:vAlign w:val="bottom"/>
            <w:hideMark/>
          </w:tcPr>
          <w:p w14:paraId="07BADED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hideMark/>
          </w:tcPr>
          <w:p w14:paraId="2703D27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432436AC" w14:textId="77777777" w:rsidTr="00A040E7">
        <w:trPr>
          <w:trHeight w:val="300"/>
        </w:trPr>
        <w:tc>
          <w:tcPr>
            <w:tcW w:w="1345" w:type="dxa"/>
            <w:shd w:val="clear" w:color="auto" w:fill="auto"/>
            <w:noWrap/>
            <w:vAlign w:val="bottom"/>
            <w:hideMark/>
          </w:tcPr>
          <w:p w14:paraId="2B7A112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16-08-2018</w:t>
            </w:r>
          </w:p>
        </w:tc>
        <w:tc>
          <w:tcPr>
            <w:tcW w:w="840" w:type="dxa"/>
            <w:shd w:val="clear" w:color="auto" w:fill="auto"/>
            <w:noWrap/>
            <w:vAlign w:val="bottom"/>
            <w:hideMark/>
          </w:tcPr>
          <w:p w14:paraId="04F1CB1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35</w:t>
            </w:r>
          </w:p>
        </w:tc>
        <w:tc>
          <w:tcPr>
            <w:tcW w:w="1260" w:type="dxa"/>
            <w:shd w:val="clear" w:color="auto" w:fill="auto"/>
            <w:noWrap/>
            <w:vAlign w:val="bottom"/>
            <w:hideMark/>
          </w:tcPr>
          <w:p w14:paraId="4B09A9E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31</w:t>
            </w:r>
          </w:p>
        </w:tc>
        <w:tc>
          <w:tcPr>
            <w:tcW w:w="1223" w:type="dxa"/>
            <w:shd w:val="clear" w:color="auto" w:fill="auto"/>
            <w:noWrap/>
            <w:vAlign w:val="bottom"/>
            <w:hideMark/>
          </w:tcPr>
          <w:p w14:paraId="4CC77CE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w:t>
            </w:r>
          </w:p>
        </w:tc>
        <w:tc>
          <w:tcPr>
            <w:tcW w:w="757" w:type="dxa"/>
            <w:shd w:val="clear" w:color="auto" w:fill="auto"/>
            <w:noWrap/>
            <w:vAlign w:val="bottom"/>
            <w:hideMark/>
          </w:tcPr>
          <w:p w14:paraId="1C10558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167</w:t>
            </w:r>
          </w:p>
        </w:tc>
        <w:tc>
          <w:tcPr>
            <w:tcW w:w="1170" w:type="dxa"/>
            <w:shd w:val="clear" w:color="auto" w:fill="auto"/>
            <w:noWrap/>
            <w:vAlign w:val="bottom"/>
            <w:hideMark/>
          </w:tcPr>
          <w:p w14:paraId="39AF110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c>
          <w:tcPr>
            <w:tcW w:w="1530" w:type="dxa"/>
            <w:shd w:val="clear" w:color="auto" w:fill="auto"/>
            <w:noWrap/>
            <w:vAlign w:val="bottom"/>
            <w:hideMark/>
          </w:tcPr>
          <w:p w14:paraId="0C2D680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161</w:t>
            </w:r>
          </w:p>
        </w:tc>
        <w:tc>
          <w:tcPr>
            <w:tcW w:w="1980" w:type="dxa"/>
            <w:shd w:val="clear" w:color="auto" w:fill="auto"/>
            <w:noWrap/>
            <w:vAlign w:val="bottom"/>
            <w:hideMark/>
          </w:tcPr>
          <w:p w14:paraId="44FD962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1710" w:type="dxa"/>
            <w:shd w:val="clear" w:color="auto" w:fill="auto"/>
            <w:noWrap/>
            <w:vAlign w:val="bottom"/>
            <w:hideMark/>
          </w:tcPr>
          <w:p w14:paraId="4F75874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45</w:t>
            </w:r>
          </w:p>
        </w:tc>
        <w:tc>
          <w:tcPr>
            <w:tcW w:w="1710" w:type="dxa"/>
            <w:shd w:val="clear" w:color="auto" w:fill="auto"/>
            <w:noWrap/>
            <w:vAlign w:val="bottom"/>
            <w:hideMark/>
          </w:tcPr>
          <w:p w14:paraId="6AD331A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r>
      <w:tr w:rsidR="00A040E7" w:rsidRPr="00A040E7" w14:paraId="2FC929F5" w14:textId="77777777" w:rsidTr="00A040E7">
        <w:trPr>
          <w:trHeight w:val="300"/>
        </w:trPr>
        <w:tc>
          <w:tcPr>
            <w:tcW w:w="1345" w:type="dxa"/>
            <w:shd w:val="clear" w:color="auto" w:fill="auto"/>
            <w:noWrap/>
            <w:vAlign w:val="bottom"/>
            <w:hideMark/>
          </w:tcPr>
          <w:p w14:paraId="5F52331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30-08-2018</w:t>
            </w:r>
          </w:p>
        </w:tc>
        <w:tc>
          <w:tcPr>
            <w:tcW w:w="840" w:type="dxa"/>
            <w:shd w:val="clear" w:color="auto" w:fill="auto"/>
            <w:noWrap/>
            <w:vAlign w:val="bottom"/>
            <w:hideMark/>
          </w:tcPr>
          <w:p w14:paraId="6F7E9B3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51</w:t>
            </w:r>
          </w:p>
        </w:tc>
        <w:tc>
          <w:tcPr>
            <w:tcW w:w="1260" w:type="dxa"/>
            <w:shd w:val="clear" w:color="auto" w:fill="auto"/>
            <w:noWrap/>
            <w:vAlign w:val="bottom"/>
            <w:hideMark/>
          </w:tcPr>
          <w:p w14:paraId="6715B77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28</w:t>
            </w:r>
          </w:p>
        </w:tc>
        <w:tc>
          <w:tcPr>
            <w:tcW w:w="1223" w:type="dxa"/>
            <w:shd w:val="clear" w:color="auto" w:fill="auto"/>
            <w:noWrap/>
            <w:vAlign w:val="bottom"/>
            <w:hideMark/>
          </w:tcPr>
          <w:p w14:paraId="472B4CE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c>
          <w:tcPr>
            <w:tcW w:w="757" w:type="dxa"/>
            <w:shd w:val="clear" w:color="auto" w:fill="auto"/>
            <w:noWrap/>
            <w:vAlign w:val="bottom"/>
            <w:hideMark/>
          </w:tcPr>
          <w:p w14:paraId="633143F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191</w:t>
            </w:r>
          </w:p>
        </w:tc>
        <w:tc>
          <w:tcPr>
            <w:tcW w:w="1170" w:type="dxa"/>
            <w:shd w:val="clear" w:color="auto" w:fill="auto"/>
            <w:noWrap/>
            <w:vAlign w:val="bottom"/>
            <w:hideMark/>
          </w:tcPr>
          <w:p w14:paraId="7409D1C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11</w:t>
            </w:r>
          </w:p>
        </w:tc>
        <w:tc>
          <w:tcPr>
            <w:tcW w:w="1530" w:type="dxa"/>
            <w:shd w:val="clear" w:color="auto" w:fill="auto"/>
            <w:noWrap/>
            <w:vAlign w:val="bottom"/>
            <w:hideMark/>
          </w:tcPr>
          <w:p w14:paraId="37C1476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167</w:t>
            </w:r>
          </w:p>
        </w:tc>
        <w:tc>
          <w:tcPr>
            <w:tcW w:w="1980" w:type="dxa"/>
            <w:shd w:val="clear" w:color="auto" w:fill="auto"/>
            <w:noWrap/>
            <w:vAlign w:val="bottom"/>
            <w:hideMark/>
          </w:tcPr>
          <w:p w14:paraId="0CDC6C1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w:t>
            </w:r>
          </w:p>
        </w:tc>
        <w:tc>
          <w:tcPr>
            <w:tcW w:w="1710" w:type="dxa"/>
            <w:shd w:val="clear" w:color="auto" w:fill="auto"/>
            <w:noWrap/>
            <w:vAlign w:val="bottom"/>
            <w:hideMark/>
          </w:tcPr>
          <w:p w14:paraId="7F2C9BD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89</w:t>
            </w:r>
          </w:p>
        </w:tc>
        <w:tc>
          <w:tcPr>
            <w:tcW w:w="1710" w:type="dxa"/>
            <w:shd w:val="clear" w:color="auto" w:fill="auto"/>
            <w:noWrap/>
            <w:vAlign w:val="bottom"/>
            <w:hideMark/>
          </w:tcPr>
          <w:p w14:paraId="6D63FC0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w:t>
            </w:r>
          </w:p>
        </w:tc>
      </w:tr>
      <w:tr w:rsidR="00A040E7" w:rsidRPr="00A040E7" w14:paraId="07AA42C1" w14:textId="77777777" w:rsidTr="00A040E7">
        <w:trPr>
          <w:trHeight w:val="300"/>
        </w:trPr>
        <w:tc>
          <w:tcPr>
            <w:tcW w:w="1345" w:type="dxa"/>
            <w:shd w:val="clear" w:color="auto" w:fill="auto"/>
            <w:noWrap/>
            <w:vAlign w:val="bottom"/>
            <w:hideMark/>
          </w:tcPr>
          <w:p w14:paraId="535B6E8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16-09-2018</w:t>
            </w:r>
          </w:p>
        </w:tc>
        <w:tc>
          <w:tcPr>
            <w:tcW w:w="840" w:type="dxa"/>
            <w:shd w:val="clear" w:color="auto" w:fill="auto"/>
            <w:noWrap/>
            <w:vAlign w:val="bottom"/>
            <w:hideMark/>
          </w:tcPr>
          <w:p w14:paraId="75AAFDD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75</w:t>
            </w:r>
          </w:p>
        </w:tc>
        <w:tc>
          <w:tcPr>
            <w:tcW w:w="1260" w:type="dxa"/>
            <w:shd w:val="clear" w:color="auto" w:fill="auto"/>
            <w:noWrap/>
            <w:vAlign w:val="bottom"/>
            <w:hideMark/>
          </w:tcPr>
          <w:p w14:paraId="3BD8022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c>
          <w:tcPr>
            <w:tcW w:w="1223" w:type="dxa"/>
            <w:shd w:val="clear" w:color="auto" w:fill="auto"/>
            <w:noWrap/>
            <w:vAlign w:val="bottom"/>
            <w:hideMark/>
          </w:tcPr>
          <w:p w14:paraId="68D8950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w:t>
            </w:r>
          </w:p>
        </w:tc>
        <w:tc>
          <w:tcPr>
            <w:tcW w:w="757" w:type="dxa"/>
            <w:shd w:val="clear" w:color="auto" w:fill="auto"/>
            <w:noWrap/>
            <w:vAlign w:val="bottom"/>
            <w:hideMark/>
          </w:tcPr>
          <w:p w14:paraId="57D9D9C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156</w:t>
            </w:r>
          </w:p>
        </w:tc>
        <w:tc>
          <w:tcPr>
            <w:tcW w:w="1170" w:type="dxa"/>
            <w:shd w:val="clear" w:color="auto" w:fill="auto"/>
            <w:noWrap/>
            <w:vAlign w:val="bottom"/>
            <w:hideMark/>
          </w:tcPr>
          <w:p w14:paraId="5B837B0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w:t>
            </w:r>
          </w:p>
        </w:tc>
        <w:tc>
          <w:tcPr>
            <w:tcW w:w="1530" w:type="dxa"/>
            <w:shd w:val="clear" w:color="auto" w:fill="auto"/>
            <w:noWrap/>
            <w:vAlign w:val="bottom"/>
            <w:hideMark/>
          </w:tcPr>
          <w:p w14:paraId="5E13CB6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183</w:t>
            </w:r>
          </w:p>
        </w:tc>
        <w:tc>
          <w:tcPr>
            <w:tcW w:w="1980" w:type="dxa"/>
            <w:shd w:val="clear" w:color="auto" w:fill="auto"/>
            <w:noWrap/>
            <w:vAlign w:val="bottom"/>
            <w:hideMark/>
          </w:tcPr>
          <w:p w14:paraId="386F250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w:t>
            </w:r>
          </w:p>
        </w:tc>
        <w:tc>
          <w:tcPr>
            <w:tcW w:w="1710" w:type="dxa"/>
            <w:shd w:val="clear" w:color="auto" w:fill="auto"/>
            <w:noWrap/>
            <w:vAlign w:val="bottom"/>
            <w:hideMark/>
          </w:tcPr>
          <w:p w14:paraId="1AEC6BF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197</w:t>
            </w:r>
          </w:p>
        </w:tc>
        <w:tc>
          <w:tcPr>
            <w:tcW w:w="1710" w:type="dxa"/>
            <w:shd w:val="clear" w:color="auto" w:fill="auto"/>
            <w:noWrap/>
            <w:vAlign w:val="bottom"/>
            <w:hideMark/>
          </w:tcPr>
          <w:p w14:paraId="7AF798B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w:t>
            </w:r>
          </w:p>
        </w:tc>
      </w:tr>
      <w:tr w:rsidR="00A040E7" w:rsidRPr="00A040E7" w14:paraId="2C0FF23A" w14:textId="77777777" w:rsidTr="00A040E7">
        <w:trPr>
          <w:trHeight w:val="300"/>
        </w:trPr>
        <w:tc>
          <w:tcPr>
            <w:tcW w:w="1345" w:type="dxa"/>
            <w:shd w:val="clear" w:color="auto" w:fill="auto"/>
            <w:noWrap/>
            <w:vAlign w:val="bottom"/>
            <w:hideMark/>
          </w:tcPr>
          <w:p w14:paraId="29CFA84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30-09-2018</w:t>
            </w:r>
          </w:p>
        </w:tc>
        <w:tc>
          <w:tcPr>
            <w:tcW w:w="840" w:type="dxa"/>
            <w:shd w:val="clear" w:color="auto" w:fill="auto"/>
            <w:noWrap/>
            <w:vAlign w:val="bottom"/>
            <w:hideMark/>
          </w:tcPr>
          <w:p w14:paraId="1E776E2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45</w:t>
            </w:r>
          </w:p>
        </w:tc>
        <w:tc>
          <w:tcPr>
            <w:tcW w:w="1260" w:type="dxa"/>
            <w:shd w:val="clear" w:color="auto" w:fill="auto"/>
            <w:noWrap/>
            <w:vAlign w:val="bottom"/>
            <w:hideMark/>
          </w:tcPr>
          <w:p w14:paraId="66CAB20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21</w:t>
            </w:r>
          </w:p>
        </w:tc>
        <w:tc>
          <w:tcPr>
            <w:tcW w:w="1223" w:type="dxa"/>
            <w:shd w:val="clear" w:color="auto" w:fill="auto"/>
            <w:noWrap/>
            <w:vAlign w:val="bottom"/>
            <w:hideMark/>
          </w:tcPr>
          <w:p w14:paraId="091B9B4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757" w:type="dxa"/>
            <w:shd w:val="clear" w:color="auto" w:fill="auto"/>
            <w:noWrap/>
            <w:vAlign w:val="bottom"/>
            <w:hideMark/>
          </w:tcPr>
          <w:p w14:paraId="0321584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177</w:t>
            </w:r>
          </w:p>
        </w:tc>
        <w:tc>
          <w:tcPr>
            <w:tcW w:w="1170" w:type="dxa"/>
            <w:shd w:val="clear" w:color="auto" w:fill="auto"/>
            <w:noWrap/>
            <w:vAlign w:val="bottom"/>
            <w:hideMark/>
          </w:tcPr>
          <w:p w14:paraId="3145437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c>
          <w:tcPr>
            <w:tcW w:w="1530" w:type="dxa"/>
            <w:shd w:val="clear" w:color="auto" w:fill="auto"/>
            <w:noWrap/>
            <w:vAlign w:val="bottom"/>
            <w:hideMark/>
          </w:tcPr>
          <w:p w14:paraId="4939D64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178</w:t>
            </w:r>
          </w:p>
        </w:tc>
        <w:tc>
          <w:tcPr>
            <w:tcW w:w="1980" w:type="dxa"/>
            <w:shd w:val="clear" w:color="auto" w:fill="auto"/>
            <w:noWrap/>
            <w:vAlign w:val="bottom"/>
            <w:hideMark/>
          </w:tcPr>
          <w:p w14:paraId="4ADDDBB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w:t>
            </w:r>
          </w:p>
        </w:tc>
        <w:tc>
          <w:tcPr>
            <w:tcW w:w="1710" w:type="dxa"/>
            <w:shd w:val="clear" w:color="auto" w:fill="auto"/>
            <w:noWrap/>
            <w:vAlign w:val="bottom"/>
            <w:hideMark/>
          </w:tcPr>
          <w:p w14:paraId="3C432D1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225</w:t>
            </w:r>
          </w:p>
        </w:tc>
        <w:tc>
          <w:tcPr>
            <w:tcW w:w="1710" w:type="dxa"/>
            <w:shd w:val="clear" w:color="auto" w:fill="auto"/>
            <w:noWrap/>
            <w:vAlign w:val="bottom"/>
            <w:hideMark/>
          </w:tcPr>
          <w:p w14:paraId="7824850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r>
      <w:tr w:rsidR="00A040E7" w:rsidRPr="00A040E7" w14:paraId="7A7BD645" w14:textId="77777777" w:rsidTr="00A040E7">
        <w:trPr>
          <w:trHeight w:val="300"/>
        </w:trPr>
        <w:tc>
          <w:tcPr>
            <w:tcW w:w="1345" w:type="dxa"/>
            <w:shd w:val="clear" w:color="auto" w:fill="auto"/>
            <w:noWrap/>
            <w:vAlign w:val="bottom"/>
          </w:tcPr>
          <w:p w14:paraId="7ACC53A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16-10-2018</w:t>
            </w:r>
          </w:p>
        </w:tc>
        <w:tc>
          <w:tcPr>
            <w:tcW w:w="840" w:type="dxa"/>
            <w:shd w:val="clear" w:color="auto" w:fill="auto"/>
            <w:noWrap/>
            <w:vAlign w:val="bottom"/>
          </w:tcPr>
          <w:p w14:paraId="0BB199B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53</w:t>
            </w:r>
          </w:p>
        </w:tc>
        <w:tc>
          <w:tcPr>
            <w:tcW w:w="1260" w:type="dxa"/>
            <w:shd w:val="clear" w:color="auto" w:fill="auto"/>
            <w:noWrap/>
            <w:vAlign w:val="bottom"/>
          </w:tcPr>
          <w:p w14:paraId="3763B58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w:t>
            </w:r>
          </w:p>
        </w:tc>
        <w:tc>
          <w:tcPr>
            <w:tcW w:w="1223" w:type="dxa"/>
            <w:shd w:val="clear" w:color="auto" w:fill="auto"/>
            <w:noWrap/>
            <w:vAlign w:val="bottom"/>
          </w:tcPr>
          <w:p w14:paraId="073731D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w:t>
            </w:r>
          </w:p>
        </w:tc>
        <w:tc>
          <w:tcPr>
            <w:tcW w:w="757" w:type="dxa"/>
            <w:shd w:val="clear" w:color="auto" w:fill="auto"/>
            <w:noWrap/>
            <w:vAlign w:val="bottom"/>
          </w:tcPr>
          <w:p w14:paraId="6B80CBD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103</w:t>
            </w:r>
          </w:p>
        </w:tc>
        <w:tc>
          <w:tcPr>
            <w:tcW w:w="1170" w:type="dxa"/>
            <w:shd w:val="clear" w:color="auto" w:fill="auto"/>
            <w:noWrap/>
            <w:vAlign w:val="bottom"/>
          </w:tcPr>
          <w:p w14:paraId="4719E2A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w:t>
            </w:r>
          </w:p>
        </w:tc>
        <w:tc>
          <w:tcPr>
            <w:tcW w:w="1530" w:type="dxa"/>
            <w:shd w:val="clear" w:color="auto" w:fill="auto"/>
            <w:noWrap/>
            <w:vAlign w:val="bottom"/>
          </w:tcPr>
          <w:p w14:paraId="47192D2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131</w:t>
            </w:r>
          </w:p>
        </w:tc>
        <w:tc>
          <w:tcPr>
            <w:tcW w:w="1980" w:type="dxa"/>
            <w:shd w:val="clear" w:color="auto" w:fill="auto"/>
            <w:noWrap/>
            <w:vAlign w:val="bottom"/>
          </w:tcPr>
          <w:p w14:paraId="2BE6477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w:t>
            </w:r>
          </w:p>
        </w:tc>
        <w:tc>
          <w:tcPr>
            <w:tcW w:w="1710" w:type="dxa"/>
            <w:shd w:val="clear" w:color="auto" w:fill="auto"/>
            <w:noWrap/>
            <w:vAlign w:val="bottom"/>
          </w:tcPr>
          <w:p w14:paraId="3C50D50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191</w:t>
            </w:r>
          </w:p>
        </w:tc>
        <w:tc>
          <w:tcPr>
            <w:tcW w:w="1710" w:type="dxa"/>
            <w:shd w:val="clear" w:color="auto" w:fill="auto"/>
            <w:noWrap/>
            <w:vAlign w:val="bottom"/>
          </w:tcPr>
          <w:p w14:paraId="0409793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21</w:t>
            </w:r>
          </w:p>
        </w:tc>
      </w:tr>
      <w:tr w:rsidR="00A040E7" w:rsidRPr="00A040E7" w14:paraId="0AE4736D" w14:textId="77777777" w:rsidTr="00A040E7">
        <w:trPr>
          <w:trHeight w:val="300"/>
        </w:trPr>
        <w:tc>
          <w:tcPr>
            <w:tcW w:w="1345" w:type="dxa"/>
            <w:shd w:val="clear" w:color="auto" w:fill="auto"/>
            <w:noWrap/>
            <w:vAlign w:val="bottom"/>
          </w:tcPr>
          <w:p w14:paraId="7BD8041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30-10-2018</w:t>
            </w:r>
          </w:p>
        </w:tc>
        <w:tc>
          <w:tcPr>
            <w:tcW w:w="840" w:type="dxa"/>
            <w:shd w:val="clear" w:color="auto" w:fill="auto"/>
            <w:noWrap/>
            <w:vAlign w:val="bottom"/>
          </w:tcPr>
          <w:p w14:paraId="2922878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61</w:t>
            </w:r>
          </w:p>
        </w:tc>
        <w:tc>
          <w:tcPr>
            <w:tcW w:w="1260" w:type="dxa"/>
            <w:shd w:val="clear" w:color="auto" w:fill="auto"/>
            <w:noWrap/>
            <w:vAlign w:val="bottom"/>
          </w:tcPr>
          <w:p w14:paraId="2CB537E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1223" w:type="dxa"/>
            <w:shd w:val="clear" w:color="auto" w:fill="auto"/>
            <w:noWrap/>
            <w:vAlign w:val="bottom"/>
          </w:tcPr>
          <w:p w14:paraId="3F2E832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w:t>
            </w:r>
          </w:p>
        </w:tc>
        <w:tc>
          <w:tcPr>
            <w:tcW w:w="757" w:type="dxa"/>
            <w:shd w:val="clear" w:color="auto" w:fill="auto"/>
            <w:noWrap/>
            <w:vAlign w:val="bottom"/>
          </w:tcPr>
          <w:p w14:paraId="766AD1D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71</w:t>
            </w:r>
          </w:p>
        </w:tc>
        <w:tc>
          <w:tcPr>
            <w:tcW w:w="1170" w:type="dxa"/>
            <w:shd w:val="clear" w:color="auto" w:fill="auto"/>
            <w:noWrap/>
            <w:vAlign w:val="bottom"/>
          </w:tcPr>
          <w:p w14:paraId="7B00773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11</w:t>
            </w:r>
          </w:p>
        </w:tc>
        <w:tc>
          <w:tcPr>
            <w:tcW w:w="1530" w:type="dxa"/>
            <w:shd w:val="clear" w:color="auto" w:fill="auto"/>
            <w:noWrap/>
            <w:vAlign w:val="bottom"/>
          </w:tcPr>
          <w:p w14:paraId="5BEBA5C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81</w:t>
            </w:r>
          </w:p>
        </w:tc>
        <w:tc>
          <w:tcPr>
            <w:tcW w:w="1980" w:type="dxa"/>
            <w:shd w:val="clear" w:color="auto" w:fill="auto"/>
            <w:noWrap/>
            <w:vAlign w:val="bottom"/>
          </w:tcPr>
          <w:p w14:paraId="7A444AF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w:t>
            </w:r>
          </w:p>
        </w:tc>
        <w:tc>
          <w:tcPr>
            <w:tcW w:w="1710" w:type="dxa"/>
            <w:shd w:val="clear" w:color="auto" w:fill="auto"/>
            <w:noWrap/>
            <w:vAlign w:val="bottom"/>
          </w:tcPr>
          <w:p w14:paraId="28FCC6F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11</w:t>
            </w:r>
          </w:p>
        </w:tc>
        <w:tc>
          <w:tcPr>
            <w:tcW w:w="1710" w:type="dxa"/>
            <w:shd w:val="clear" w:color="auto" w:fill="auto"/>
            <w:noWrap/>
            <w:vAlign w:val="bottom"/>
          </w:tcPr>
          <w:p w14:paraId="046AA91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26</w:t>
            </w:r>
          </w:p>
        </w:tc>
      </w:tr>
      <w:tr w:rsidR="00A040E7" w:rsidRPr="00A040E7" w14:paraId="71F0A30A" w14:textId="77777777" w:rsidTr="00A040E7">
        <w:trPr>
          <w:trHeight w:val="300"/>
        </w:trPr>
        <w:tc>
          <w:tcPr>
            <w:tcW w:w="1345" w:type="dxa"/>
            <w:shd w:val="clear" w:color="auto" w:fill="auto"/>
            <w:noWrap/>
            <w:vAlign w:val="bottom"/>
          </w:tcPr>
          <w:p w14:paraId="792CE14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16-11-2018</w:t>
            </w:r>
          </w:p>
        </w:tc>
        <w:tc>
          <w:tcPr>
            <w:tcW w:w="840" w:type="dxa"/>
            <w:shd w:val="clear" w:color="auto" w:fill="auto"/>
            <w:noWrap/>
            <w:vAlign w:val="bottom"/>
          </w:tcPr>
          <w:p w14:paraId="49CC5CD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w:t>
            </w:r>
          </w:p>
        </w:tc>
        <w:tc>
          <w:tcPr>
            <w:tcW w:w="1260" w:type="dxa"/>
            <w:shd w:val="clear" w:color="auto" w:fill="auto"/>
            <w:noWrap/>
            <w:vAlign w:val="bottom"/>
          </w:tcPr>
          <w:p w14:paraId="401215A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3" w:type="dxa"/>
            <w:shd w:val="clear" w:color="auto" w:fill="auto"/>
            <w:noWrap/>
            <w:vAlign w:val="bottom"/>
          </w:tcPr>
          <w:p w14:paraId="10D5329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23</w:t>
            </w:r>
          </w:p>
        </w:tc>
        <w:tc>
          <w:tcPr>
            <w:tcW w:w="757" w:type="dxa"/>
            <w:shd w:val="clear" w:color="auto" w:fill="auto"/>
            <w:noWrap/>
            <w:vAlign w:val="bottom"/>
          </w:tcPr>
          <w:p w14:paraId="5E03521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31</w:t>
            </w:r>
          </w:p>
        </w:tc>
        <w:tc>
          <w:tcPr>
            <w:tcW w:w="1170" w:type="dxa"/>
            <w:shd w:val="clear" w:color="auto" w:fill="auto"/>
            <w:noWrap/>
            <w:vAlign w:val="bottom"/>
          </w:tcPr>
          <w:p w14:paraId="4070A71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9</w:t>
            </w:r>
          </w:p>
        </w:tc>
        <w:tc>
          <w:tcPr>
            <w:tcW w:w="1530" w:type="dxa"/>
            <w:shd w:val="clear" w:color="auto" w:fill="auto"/>
            <w:noWrap/>
            <w:vAlign w:val="bottom"/>
          </w:tcPr>
          <w:p w14:paraId="3CC66DA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27</w:t>
            </w:r>
          </w:p>
        </w:tc>
        <w:tc>
          <w:tcPr>
            <w:tcW w:w="1980" w:type="dxa"/>
            <w:shd w:val="clear" w:color="auto" w:fill="auto"/>
            <w:noWrap/>
            <w:vAlign w:val="bottom"/>
          </w:tcPr>
          <w:p w14:paraId="2368784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w:t>
            </w:r>
          </w:p>
        </w:tc>
        <w:tc>
          <w:tcPr>
            <w:tcW w:w="1710" w:type="dxa"/>
            <w:shd w:val="clear" w:color="auto" w:fill="auto"/>
            <w:noWrap/>
            <w:vAlign w:val="bottom"/>
          </w:tcPr>
          <w:p w14:paraId="79DB1DD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33</w:t>
            </w:r>
          </w:p>
        </w:tc>
        <w:tc>
          <w:tcPr>
            <w:tcW w:w="1710" w:type="dxa"/>
            <w:shd w:val="clear" w:color="auto" w:fill="auto"/>
            <w:noWrap/>
            <w:vAlign w:val="bottom"/>
          </w:tcPr>
          <w:p w14:paraId="6615EB4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w:t>
            </w:r>
          </w:p>
        </w:tc>
      </w:tr>
      <w:tr w:rsidR="00A040E7" w:rsidRPr="00A040E7" w14:paraId="5361F482" w14:textId="77777777" w:rsidTr="00A040E7">
        <w:trPr>
          <w:trHeight w:val="300"/>
        </w:trPr>
        <w:tc>
          <w:tcPr>
            <w:tcW w:w="1345" w:type="dxa"/>
            <w:shd w:val="clear" w:color="auto" w:fill="auto"/>
            <w:noWrap/>
            <w:vAlign w:val="bottom"/>
          </w:tcPr>
          <w:p w14:paraId="37ABAE1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30-11-2018</w:t>
            </w:r>
          </w:p>
        </w:tc>
        <w:tc>
          <w:tcPr>
            <w:tcW w:w="840" w:type="dxa"/>
            <w:shd w:val="clear" w:color="auto" w:fill="auto"/>
            <w:noWrap/>
            <w:vAlign w:val="bottom"/>
          </w:tcPr>
          <w:p w14:paraId="5041B0B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60" w:type="dxa"/>
            <w:shd w:val="clear" w:color="auto" w:fill="auto"/>
            <w:noWrap/>
            <w:vAlign w:val="bottom"/>
          </w:tcPr>
          <w:p w14:paraId="0324736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3" w:type="dxa"/>
            <w:shd w:val="clear" w:color="auto" w:fill="auto"/>
            <w:noWrap/>
            <w:vAlign w:val="bottom"/>
          </w:tcPr>
          <w:p w14:paraId="286D29D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w:t>
            </w:r>
          </w:p>
        </w:tc>
        <w:tc>
          <w:tcPr>
            <w:tcW w:w="757" w:type="dxa"/>
            <w:shd w:val="clear" w:color="auto" w:fill="auto"/>
            <w:noWrap/>
            <w:vAlign w:val="bottom"/>
          </w:tcPr>
          <w:p w14:paraId="7EEADFA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shd w:val="clear" w:color="auto" w:fill="auto"/>
            <w:noWrap/>
            <w:vAlign w:val="bottom"/>
          </w:tcPr>
          <w:p w14:paraId="139292D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530" w:type="dxa"/>
            <w:shd w:val="clear" w:color="auto" w:fill="auto"/>
            <w:noWrap/>
            <w:vAlign w:val="bottom"/>
          </w:tcPr>
          <w:p w14:paraId="7916EF5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shd w:val="clear" w:color="auto" w:fill="auto"/>
            <w:noWrap/>
            <w:vAlign w:val="bottom"/>
          </w:tcPr>
          <w:p w14:paraId="7FE86B7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tcPr>
          <w:p w14:paraId="126EA6B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tcPr>
          <w:p w14:paraId="39FDA9A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3048C52D" w14:textId="77777777" w:rsidTr="00A040E7">
        <w:trPr>
          <w:trHeight w:val="300"/>
        </w:trPr>
        <w:tc>
          <w:tcPr>
            <w:tcW w:w="1345" w:type="dxa"/>
            <w:shd w:val="clear" w:color="auto" w:fill="auto"/>
            <w:noWrap/>
            <w:vAlign w:val="bottom"/>
          </w:tcPr>
          <w:p w14:paraId="6FEE09B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lastRenderedPageBreak/>
              <w:t>16-12-2018</w:t>
            </w:r>
          </w:p>
        </w:tc>
        <w:tc>
          <w:tcPr>
            <w:tcW w:w="840" w:type="dxa"/>
            <w:shd w:val="clear" w:color="auto" w:fill="auto"/>
            <w:noWrap/>
            <w:vAlign w:val="bottom"/>
          </w:tcPr>
          <w:p w14:paraId="19F6F62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60" w:type="dxa"/>
            <w:shd w:val="clear" w:color="auto" w:fill="auto"/>
            <w:noWrap/>
            <w:vAlign w:val="bottom"/>
          </w:tcPr>
          <w:p w14:paraId="324D7BF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3" w:type="dxa"/>
            <w:shd w:val="clear" w:color="auto" w:fill="auto"/>
            <w:noWrap/>
            <w:vAlign w:val="bottom"/>
          </w:tcPr>
          <w:p w14:paraId="6198EDF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57" w:type="dxa"/>
            <w:shd w:val="clear" w:color="auto" w:fill="auto"/>
            <w:noWrap/>
            <w:vAlign w:val="bottom"/>
          </w:tcPr>
          <w:p w14:paraId="42ED407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shd w:val="clear" w:color="auto" w:fill="auto"/>
            <w:noWrap/>
            <w:vAlign w:val="bottom"/>
          </w:tcPr>
          <w:p w14:paraId="22D00AF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530" w:type="dxa"/>
            <w:shd w:val="clear" w:color="auto" w:fill="auto"/>
            <w:noWrap/>
            <w:vAlign w:val="bottom"/>
          </w:tcPr>
          <w:p w14:paraId="2241CD3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shd w:val="clear" w:color="auto" w:fill="auto"/>
            <w:noWrap/>
            <w:vAlign w:val="bottom"/>
          </w:tcPr>
          <w:p w14:paraId="5169CFB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tcPr>
          <w:p w14:paraId="6353073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tcPr>
          <w:p w14:paraId="03495B8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1A450ADD" w14:textId="77777777" w:rsidTr="00A040E7">
        <w:trPr>
          <w:trHeight w:val="300"/>
        </w:trPr>
        <w:tc>
          <w:tcPr>
            <w:tcW w:w="1345" w:type="dxa"/>
            <w:shd w:val="clear" w:color="auto" w:fill="auto"/>
            <w:noWrap/>
            <w:vAlign w:val="bottom"/>
          </w:tcPr>
          <w:p w14:paraId="72C10A3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30-12-2018</w:t>
            </w:r>
          </w:p>
        </w:tc>
        <w:tc>
          <w:tcPr>
            <w:tcW w:w="840" w:type="dxa"/>
            <w:shd w:val="clear" w:color="auto" w:fill="auto"/>
            <w:noWrap/>
            <w:vAlign w:val="bottom"/>
          </w:tcPr>
          <w:p w14:paraId="72B2D48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60" w:type="dxa"/>
            <w:shd w:val="clear" w:color="auto" w:fill="auto"/>
            <w:noWrap/>
            <w:vAlign w:val="bottom"/>
          </w:tcPr>
          <w:p w14:paraId="518FF70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3" w:type="dxa"/>
            <w:shd w:val="clear" w:color="auto" w:fill="auto"/>
            <w:noWrap/>
            <w:vAlign w:val="bottom"/>
          </w:tcPr>
          <w:p w14:paraId="1B04224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57" w:type="dxa"/>
            <w:shd w:val="clear" w:color="auto" w:fill="auto"/>
            <w:noWrap/>
            <w:vAlign w:val="bottom"/>
          </w:tcPr>
          <w:p w14:paraId="08A4D99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shd w:val="clear" w:color="auto" w:fill="auto"/>
            <w:noWrap/>
            <w:vAlign w:val="bottom"/>
          </w:tcPr>
          <w:p w14:paraId="373D164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530" w:type="dxa"/>
            <w:shd w:val="clear" w:color="auto" w:fill="auto"/>
            <w:noWrap/>
            <w:vAlign w:val="bottom"/>
          </w:tcPr>
          <w:p w14:paraId="3D8B9A9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shd w:val="clear" w:color="auto" w:fill="auto"/>
            <w:noWrap/>
            <w:vAlign w:val="bottom"/>
          </w:tcPr>
          <w:p w14:paraId="2FB7ABE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tcPr>
          <w:p w14:paraId="344A136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tcPr>
          <w:p w14:paraId="18D764D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266C04EA" w14:textId="77777777" w:rsidTr="00A040E7">
        <w:trPr>
          <w:trHeight w:val="300"/>
        </w:trPr>
        <w:tc>
          <w:tcPr>
            <w:tcW w:w="1345" w:type="dxa"/>
            <w:shd w:val="clear" w:color="auto" w:fill="auto"/>
            <w:noWrap/>
            <w:vAlign w:val="bottom"/>
          </w:tcPr>
          <w:p w14:paraId="65BE89F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16-01-2019</w:t>
            </w:r>
          </w:p>
        </w:tc>
        <w:tc>
          <w:tcPr>
            <w:tcW w:w="840" w:type="dxa"/>
            <w:shd w:val="clear" w:color="auto" w:fill="auto"/>
            <w:noWrap/>
            <w:vAlign w:val="bottom"/>
          </w:tcPr>
          <w:p w14:paraId="59BEAB3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60" w:type="dxa"/>
            <w:shd w:val="clear" w:color="auto" w:fill="auto"/>
            <w:noWrap/>
            <w:vAlign w:val="bottom"/>
          </w:tcPr>
          <w:p w14:paraId="02BBD79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3" w:type="dxa"/>
            <w:shd w:val="clear" w:color="auto" w:fill="auto"/>
            <w:noWrap/>
            <w:vAlign w:val="bottom"/>
          </w:tcPr>
          <w:p w14:paraId="7B4B926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57" w:type="dxa"/>
            <w:shd w:val="clear" w:color="auto" w:fill="auto"/>
            <w:noWrap/>
            <w:vAlign w:val="bottom"/>
          </w:tcPr>
          <w:p w14:paraId="1D3D4B2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shd w:val="clear" w:color="auto" w:fill="auto"/>
            <w:noWrap/>
            <w:vAlign w:val="bottom"/>
          </w:tcPr>
          <w:p w14:paraId="5377C7D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530" w:type="dxa"/>
            <w:shd w:val="clear" w:color="auto" w:fill="auto"/>
            <w:noWrap/>
            <w:vAlign w:val="bottom"/>
          </w:tcPr>
          <w:p w14:paraId="353A6C4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shd w:val="clear" w:color="auto" w:fill="auto"/>
            <w:noWrap/>
            <w:vAlign w:val="bottom"/>
          </w:tcPr>
          <w:p w14:paraId="1D59C71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tcPr>
          <w:p w14:paraId="1836FC7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tcPr>
          <w:p w14:paraId="108055E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33A3684A" w14:textId="77777777" w:rsidTr="00A040E7">
        <w:trPr>
          <w:trHeight w:val="300"/>
        </w:trPr>
        <w:tc>
          <w:tcPr>
            <w:tcW w:w="1345" w:type="dxa"/>
            <w:shd w:val="clear" w:color="auto" w:fill="auto"/>
            <w:noWrap/>
            <w:vAlign w:val="bottom"/>
          </w:tcPr>
          <w:p w14:paraId="19054CD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30-01-2019</w:t>
            </w:r>
          </w:p>
        </w:tc>
        <w:tc>
          <w:tcPr>
            <w:tcW w:w="840" w:type="dxa"/>
            <w:shd w:val="clear" w:color="auto" w:fill="auto"/>
            <w:noWrap/>
            <w:vAlign w:val="bottom"/>
          </w:tcPr>
          <w:p w14:paraId="7B629B8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60" w:type="dxa"/>
            <w:shd w:val="clear" w:color="auto" w:fill="auto"/>
            <w:noWrap/>
            <w:vAlign w:val="bottom"/>
          </w:tcPr>
          <w:p w14:paraId="10F5F47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3" w:type="dxa"/>
            <w:shd w:val="clear" w:color="auto" w:fill="auto"/>
            <w:noWrap/>
            <w:vAlign w:val="bottom"/>
          </w:tcPr>
          <w:p w14:paraId="46B16D4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57" w:type="dxa"/>
            <w:shd w:val="clear" w:color="auto" w:fill="auto"/>
            <w:noWrap/>
            <w:vAlign w:val="bottom"/>
          </w:tcPr>
          <w:p w14:paraId="1FB9042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shd w:val="clear" w:color="auto" w:fill="auto"/>
            <w:noWrap/>
            <w:vAlign w:val="bottom"/>
          </w:tcPr>
          <w:p w14:paraId="17E1D03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530" w:type="dxa"/>
            <w:shd w:val="clear" w:color="auto" w:fill="auto"/>
            <w:noWrap/>
            <w:vAlign w:val="bottom"/>
          </w:tcPr>
          <w:p w14:paraId="4CFEC69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shd w:val="clear" w:color="auto" w:fill="auto"/>
            <w:noWrap/>
            <w:vAlign w:val="bottom"/>
          </w:tcPr>
          <w:p w14:paraId="6514A60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tcPr>
          <w:p w14:paraId="6432565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tcPr>
          <w:p w14:paraId="7A268AB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5D78EA1B" w14:textId="77777777" w:rsidTr="00A040E7">
        <w:trPr>
          <w:trHeight w:val="300"/>
        </w:trPr>
        <w:tc>
          <w:tcPr>
            <w:tcW w:w="1345" w:type="dxa"/>
            <w:shd w:val="clear" w:color="auto" w:fill="auto"/>
            <w:noWrap/>
            <w:vAlign w:val="bottom"/>
          </w:tcPr>
          <w:p w14:paraId="1EE4BD8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16-02-2019</w:t>
            </w:r>
          </w:p>
        </w:tc>
        <w:tc>
          <w:tcPr>
            <w:tcW w:w="840" w:type="dxa"/>
            <w:shd w:val="clear" w:color="auto" w:fill="auto"/>
            <w:noWrap/>
            <w:vAlign w:val="bottom"/>
          </w:tcPr>
          <w:p w14:paraId="48475A9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60" w:type="dxa"/>
            <w:shd w:val="clear" w:color="auto" w:fill="auto"/>
            <w:noWrap/>
            <w:vAlign w:val="bottom"/>
          </w:tcPr>
          <w:p w14:paraId="746BA42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3" w:type="dxa"/>
            <w:shd w:val="clear" w:color="auto" w:fill="auto"/>
            <w:noWrap/>
            <w:vAlign w:val="bottom"/>
          </w:tcPr>
          <w:p w14:paraId="60846C3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57" w:type="dxa"/>
            <w:shd w:val="clear" w:color="auto" w:fill="auto"/>
            <w:noWrap/>
            <w:vAlign w:val="bottom"/>
          </w:tcPr>
          <w:p w14:paraId="5337645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shd w:val="clear" w:color="auto" w:fill="auto"/>
            <w:noWrap/>
            <w:vAlign w:val="bottom"/>
          </w:tcPr>
          <w:p w14:paraId="0F118E4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530" w:type="dxa"/>
            <w:shd w:val="clear" w:color="auto" w:fill="auto"/>
            <w:noWrap/>
            <w:vAlign w:val="bottom"/>
          </w:tcPr>
          <w:p w14:paraId="2F8C6C3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shd w:val="clear" w:color="auto" w:fill="auto"/>
            <w:noWrap/>
            <w:vAlign w:val="bottom"/>
          </w:tcPr>
          <w:p w14:paraId="391FA6A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tcPr>
          <w:p w14:paraId="0E497BD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shd w:val="clear" w:color="auto" w:fill="auto"/>
            <w:noWrap/>
            <w:vAlign w:val="bottom"/>
          </w:tcPr>
          <w:p w14:paraId="34207D6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bl>
    <w:tbl>
      <w:tblPr>
        <w:tblW w:w="136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331"/>
        <w:gridCol w:w="236"/>
        <w:gridCol w:w="356"/>
        <w:gridCol w:w="390"/>
        <w:gridCol w:w="199"/>
        <w:gridCol w:w="329"/>
        <w:gridCol w:w="720"/>
        <w:gridCol w:w="145"/>
        <w:gridCol w:w="30"/>
        <w:gridCol w:w="339"/>
        <w:gridCol w:w="789"/>
        <w:gridCol w:w="35"/>
        <w:gridCol w:w="83"/>
        <w:gridCol w:w="680"/>
        <w:gridCol w:w="51"/>
        <w:gridCol w:w="44"/>
        <w:gridCol w:w="90"/>
        <w:gridCol w:w="360"/>
        <w:gridCol w:w="766"/>
        <w:gridCol w:w="14"/>
        <w:gridCol w:w="30"/>
        <w:gridCol w:w="90"/>
        <w:gridCol w:w="810"/>
        <w:gridCol w:w="766"/>
        <w:gridCol w:w="14"/>
        <w:gridCol w:w="30"/>
        <w:gridCol w:w="90"/>
        <w:gridCol w:w="1080"/>
        <w:gridCol w:w="766"/>
        <w:gridCol w:w="44"/>
        <w:gridCol w:w="60"/>
        <w:gridCol w:w="30"/>
        <w:gridCol w:w="720"/>
        <w:gridCol w:w="586"/>
        <w:gridCol w:w="44"/>
        <w:gridCol w:w="60"/>
        <w:gridCol w:w="30"/>
        <w:gridCol w:w="1061"/>
      </w:tblGrid>
      <w:tr w:rsidR="00A040E7" w:rsidRPr="00A040E7" w14:paraId="356DC9A3" w14:textId="77777777" w:rsidTr="005B164E">
        <w:trPr>
          <w:trHeight w:val="300"/>
        </w:trPr>
        <w:tc>
          <w:tcPr>
            <w:tcW w:w="13643" w:type="dxa"/>
            <w:gridSpan w:val="39"/>
            <w:shd w:val="clear" w:color="auto" w:fill="auto"/>
            <w:noWrap/>
            <w:vAlign w:val="bottom"/>
            <w:hideMark/>
          </w:tcPr>
          <w:p w14:paraId="02BA0566"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District/Division= Khanewal</w:t>
            </w:r>
          </w:p>
        </w:tc>
      </w:tr>
      <w:tr w:rsidR="00A040E7" w:rsidRPr="00A040E7" w14:paraId="712492E5" w14:textId="77777777" w:rsidTr="005B164E">
        <w:trPr>
          <w:trHeight w:val="300"/>
        </w:trPr>
        <w:tc>
          <w:tcPr>
            <w:tcW w:w="1345" w:type="dxa"/>
            <w:shd w:val="clear" w:color="auto" w:fill="auto"/>
            <w:noWrap/>
            <w:vAlign w:val="bottom"/>
            <w:hideMark/>
          </w:tcPr>
          <w:p w14:paraId="4FDD32CE" w14:textId="77777777" w:rsidR="00A040E7" w:rsidRPr="00A040E7" w:rsidRDefault="00A040E7" w:rsidP="00A040E7">
            <w:pP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Sampling Date</w:t>
            </w:r>
          </w:p>
        </w:tc>
        <w:tc>
          <w:tcPr>
            <w:tcW w:w="3075" w:type="dxa"/>
            <w:gridSpan w:val="10"/>
            <w:shd w:val="clear" w:color="auto" w:fill="auto"/>
            <w:noWrap/>
            <w:vAlign w:val="bottom"/>
            <w:hideMark/>
          </w:tcPr>
          <w:p w14:paraId="73F2E957" w14:textId="77777777" w:rsidR="00A040E7" w:rsidRPr="00A040E7" w:rsidRDefault="00A040E7" w:rsidP="00A040E7">
            <w:pPr>
              <w:jc w:val="cente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Adults/trap/fortnight</w:t>
            </w:r>
          </w:p>
        </w:tc>
        <w:tc>
          <w:tcPr>
            <w:tcW w:w="2132" w:type="dxa"/>
            <w:gridSpan w:val="8"/>
            <w:shd w:val="clear" w:color="auto" w:fill="auto"/>
            <w:noWrap/>
            <w:vAlign w:val="bottom"/>
            <w:hideMark/>
          </w:tcPr>
          <w:p w14:paraId="48EEAD02" w14:textId="77777777" w:rsidR="00A040E7" w:rsidRPr="00A040E7" w:rsidRDefault="00A040E7" w:rsidP="00A040E7">
            <w:pPr>
              <w:jc w:val="cente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Flowers infestation per plant</w:t>
            </w:r>
          </w:p>
        </w:tc>
        <w:tc>
          <w:tcPr>
            <w:tcW w:w="7091" w:type="dxa"/>
            <w:gridSpan w:val="20"/>
            <w:shd w:val="clear" w:color="auto" w:fill="auto"/>
            <w:noWrap/>
            <w:vAlign w:val="bottom"/>
            <w:hideMark/>
          </w:tcPr>
          <w:p w14:paraId="0770100E" w14:textId="77777777" w:rsidR="00A040E7" w:rsidRPr="00A040E7" w:rsidRDefault="00A040E7" w:rsidP="00A040E7">
            <w:pPr>
              <w:jc w:val="cente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 xml:space="preserve">Boll infestation per plant </w:t>
            </w:r>
          </w:p>
        </w:tc>
      </w:tr>
      <w:tr w:rsidR="00A040E7" w:rsidRPr="00A040E7" w14:paraId="4D5602C8" w14:textId="77777777" w:rsidTr="005B164E">
        <w:trPr>
          <w:trHeight w:val="300"/>
        </w:trPr>
        <w:tc>
          <w:tcPr>
            <w:tcW w:w="1345" w:type="dxa"/>
            <w:shd w:val="clear" w:color="auto" w:fill="auto"/>
            <w:noWrap/>
            <w:vAlign w:val="bottom"/>
            <w:hideMark/>
          </w:tcPr>
          <w:p w14:paraId="232442AB" w14:textId="77777777" w:rsidR="00A040E7" w:rsidRPr="00A040E7" w:rsidRDefault="00A040E7" w:rsidP="00A040E7">
            <w:pP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 </w:t>
            </w:r>
          </w:p>
        </w:tc>
        <w:tc>
          <w:tcPr>
            <w:tcW w:w="923" w:type="dxa"/>
            <w:gridSpan w:val="3"/>
            <w:shd w:val="clear" w:color="auto" w:fill="auto"/>
            <w:noWrap/>
            <w:vAlign w:val="bottom"/>
            <w:hideMark/>
          </w:tcPr>
          <w:p w14:paraId="411E6E1E"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Cotton Field</w:t>
            </w:r>
          </w:p>
        </w:tc>
        <w:tc>
          <w:tcPr>
            <w:tcW w:w="918" w:type="dxa"/>
            <w:gridSpan w:val="3"/>
            <w:shd w:val="clear" w:color="auto" w:fill="auto"/>
            <w:noWrap/>
            <w:vAlign w:val="bottom"/>
            <w:hideMark/>
          </w:tcPr>
          <w:p w14:paraId="47734020"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stick-heaps</w:t>
            </w:r>
          </w:p>
        </w:tc>
        <w:tc>
          <w:tcPr>
            <w:tcW w:w="1234" w:type="dxa"/>
            <w:gridSpan w:val="4"/>
            <w:shd w:val="clear" w:color="auto" w:fill="auto"/>
            <w:noWrap/>
            <w:vAlign w:val="bottom"/>
            <w:hideMark/>
          </w:tcPr>
          <w:p w14:paraId="2B6FF38D"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Ginning Factories</w:t>
            </w:r>
          </w:p>
        </w:tc>
        <w:tc>
          <w:tcPr>
            <w:tcW w:w="789" w:type="dxa"/>
            <w:shd w:val="clear" w:color="auto" w:fill="auto"/>
            <w:noWrap/>
            <w:vAlign w:val="bottom"/>
            <w:hideMark/>
          </w:tcPr>
          <w:p w14:paraId="00DF3F98"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Total</w:t>
            </w:r>
          </w:p>
        </w:tc>
        <w:tc>
          <w:tcPr>
            <w:tcW w:w="1343" w:type="dxa"/>
            <w:gridSpan w:val="7"/>
            <w:shd w:val="clear" w:color="auto" w:fill="auto"/>
            <w:noWrap/>
            <w:vAlign w:val="bottom"/>
            <w:hideMark/>
          </w:tcPr>
          <w:p w14:paraId="0F9755C1"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 xml:space="preserve">Infested </w:t>
            </w:r>
          </w:p>
        </w:tc>
        <w:tc>
          <w:tcPr>
            <w:tcW w:w="1710" w:type="dxa"/>
            <w:gridSpan w:val="5"/>
            <w:shd w:val="clear" w:color="auto" w:fill="auto"/>
            <w:noWrap/>
            <w:vAlign w:val="bottom"/>
            <w:hideMark/>
          </w:tcPr>
          <w:p w14:paraId="3BC1950C"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Total un-opened bolls</w:t>
            </w:r>
          </w:p>
        </w:tc>
        <w:tc>
          <w:tcPr>
            <w:tcW w:w="1980" w:type="dxa"/>
            <w:gridSpan w:val="5"/>
            <w:shd w:val="clear" w:color="auto" w:fill="auto"/>
            <w:noWrap/>
            <w:vAlign w:val="bottom"/>
            <w:hideMark/>
          </w:tcPr>
          <w:p w14:paraId="0C7FBABA"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infested un-opened bolls</w:t>
            </w:r>
          </w:p>
        </w:tc>
        <w:tc>
          <w:tcPr>
            <w:tcW w:w="1620" w:type="dxa"/>
            <w:gridSpan w:val="5"/>
            <w:shd w:val="clear" w:color="auto" w:fill="auto"/>
            <w:noWrap/>
            <w:vAlign w:val="bottom"/>
            <w:hideMark/>
          </w:tcPr>
          <w:p w14:paraId="1B2B26C6"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Total opened bolls</w:t>
            </w:r>
          </w:p>
        </w:tc>
        <w:tc>
          <w:tcPr>
            <w:tcW w:w="1781" w:type="dxa"/>
            <w:gridSpan w:val="5"/>
            <w:shd w:val="clear" w:color="auto" w:fill="auto"/>
            <w:noWrap/>
            <w:vAlign w:val="bottom"/>
            <w:hideMark/>
          </w:tcPr>
          <w:p w14:paraId="617B2C0E"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infested Opened bolls</w:t>
            </w:r>
          </w:p>
        </w:tc>
      </w:tr>
      <w:tr w:rsidR="00A040E7" w:rsidRPr="00A040E7" w14:paraId="1649DA87" w14:textId="77777777" w:rsidTr="005B164E">
        <w:trPr>
          <w:trHeight w:val="300"/>
        </w:trPr>
        <w:tc>
          <w:tcPr>
            <w:tcW w:w="1345" w:type="dxa"/>
            <w:shd w:val="clear" w:color="auto" w:fill="auto"/>
            <w:noWrap/>
            <w:vAlign w:val="bottom"/>
            <w:hideMark/>
          </w:tcPr>
          <w:p w14:paraId="77B5897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5/1/2018</w:t>
            </w:r>
          </w:p>
        </w:tc>
        <w:tc>
          <w:tcPr>
            <w:tcW w:w="923" w:type="dxa"/>
            <w:gridSpan w:val="3"/>
            <w:shd w:val="clear" w:color="auto" w:fill="auto"/>
            <w:noWrap/>
            <w:vAlign w:val="bottom"/>
            <w:hideMark/>
          </w:tcPr>
          <w:p w14:paraId="0A68BAF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918" w:type="dxa"/>
            <w:gridSpan w:val="3"/>
            <w:shd w:val="clear" w:color="auto" w:fill="auto"/>
            <w:noWrap/>
            <w:vAlign w:val="bottom"/>
            <w:hideMark/>
          </w:tcPr>
          <w:p w14:paraId="6EDA141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34" w:type="dxa"/>
            <w:gridSpan w:val="4"/>
            <w:shd w:val="clear" w:color="auto" w:fill="auto"/>
            <w:noWrap/>
            <w:vAlign w:val="bottom"/>
            <w:hideMark/>
          </w:tcPr>
          <w:p w14:paraId="3F4269B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89" w:type="dxa"/>
            <w:shd w:val="clear" w:color="auto" w:fill="auto"/>
            <w:noWrap/>
            <w:vAlign w:val="bottom"/>
            <w:hideMark/>
          </w:tcPr>
          <w:p w14:paraId="71DE488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43" w:type="dxa"/>
            <w:gridSpan w:val="7"/>
            <w:shd w:val="clear" w:color="auto" w:fill="auto"/>
            <w:noWrap/>
            <w:vAlign w:val="bottom"/>
            <w:hideMark/>
          </w:tcPr>
          <w:p w14:paraId="7792367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3F406D2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25A7C5F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620" w:type="dxa"/>
            <w:gridSpan w:val="5"/>
            <w:shd w:val="clear" w:color="auto" w:fill="auto"/>
            <w:noWrap/>
            <w:vAlign w:val="bottom"/>
            <w:hideMark/>
          </w:tcPr>
          <w:p w14:paraId="3061431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81" w:type="dxa"/>
            <w:gridSpan w:val="5"/>
            <w:shd w:val="clear" w:color="auto" w:fill="auto"/>
            <w:noWrap/>
            <w:vAlign w:val="bottom"/>
            <w:hideMark/>
          </w:tcPr>
          <w:p w14:paraId="1E574DA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74585961" w14:textId="77777777" w:rsidTr="005B164E">
        <w:trPr>
          <w:trHeight w:val="300"/>
        </w:trPr>
        <w:tc>
          <w:tcPr>
            <w:tcW w:w="1345" w:type="dxa"/>
            <w:shd w:val="clear" w:color="auto" w:fill="auto"/>
            <w:noWrap/>
            <w:vAlign w:val="bottom"/>
            <w:hideMark/>
          </w:tcPr>
          <w:p w14:paraId="2A5139F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20-01-2018</w:t>
            </w:r>
          </w:p>
        </w:tc>
        <w:tc>
          <w:tcPr>
            <w:tcW w:w="923" w:type="dxa"/>
            <w:gridSpan w:val="3"/>
            <w:shd w:val="clear" w:color="auto" w:fill="auto"/>
            <w:noWrap/>
            <w:vAlign w:val="bottom"/>
            <w:hideMark/>
          </w:tcPr>
          <w:p w14:paraId="092AB40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918" w:type="dxa"/>
            <w:gridSpan w:val="3"/>
            <w:shd w:val="clear" w:color="auto" w:fill="auto"/>
            <w:noWrap/>
            <w:vAlign w:val="bottom"/>
            <w:hideMark/>
          </w:tcPr>
          <w:p w14:paraId="4648E92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34" w:type="dxa"/>
            <w:gridSpan w:val="4"/>
            <w:shd w:val="clear" w:color="auto" w:fill="auto"/>
            <w:noWrap/>
            <w:vAlign w:val="bottom"/>
            <w:hideMark/>
          </w:tcPr>
          <w:p w14:paraId="76244B2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89" w:type="dxa"/>
            <w:shd w:val="clear" w:color="auto" w:fill="auto"/>
            <w:noWrap/>
            <w:vAlign w:val="bottom"/>
            <w:hideMark/>
          </w:tcPr>
          <w:p w14:paraId="696367B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43" w:type="dxa"/>
            <w:gridSpan w:val="7"/>
            <w:shd w:val="clear" w:color="auto" w:fill="auto"/>
            <w:noWrap/>
            <w:vAlign w:val="bottom"/>
            <w:hideMark/>
          </w:tcPr>
          <w:p w14:paraId="258F986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10D659A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0A38F71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620" w:type="dxa"/>
            <w:gridSpan w:val="5"/>
            <w:shd w:val="clear" w:color="auto" w:fill="auto"/>
            <w:noWrap/>
            <w:vAlign w:val="bottom"/>
            <w:hideMark/>
          </w:tcPr>
          <w:p w14:paraId="466AF38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81" w:type="dxa"/>
            <w:gridSpan w:val="5"/>
            <w:shd w:val="clear" w:color="auto" w:fill="auto"/>
            <w:noWrap/>
            <w:vAlign w:val="bottom"/>
            <w:hideMark/>
          </w:tcPr>
          <w:p w14:paraId="100D96A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122E680E" w14:textId="77777777" w:rsidTr="005B164E">
        <w:trPr>
          <w:trHeight w:val="300"/>
        </w:trPr>
        <w:tc>
          <w:tcPr>
            <w:tcW w:w="1345" w:type="dxa"/>
            <w:shd w:val="clear" w:color="auto" w:fill="auto"/>
            <w:noWrap/>
            <w:vAlign w:val="bottom"/>
            <w:hideMark/>
          </w:tcPr>
          <w:p w14:paraId="7C69D59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5/2/2018</w:t>
            </w:r>
          </w:p>
        </w:tc>
        <w:tc>
          <w:tcPr>
            <w:tcW w:w="923" w:type="dxa"/>
            <w:gridSpan w:val="3"/>
            <w:shd w:val="clear" w:color="auto" w:fill="auto"/>
            <w:noWrap/>
            <w:vAlign w:val="bottom"/>
            <w:hideMark/>
          </w:tcPr>
          <w:p w14:paraId="0334361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918" w:type="dxa"/>
            <w:gridSpan w:val="3"/>
            <w:shd w:val="clear" w:color="auto" w:fill="auto"/>
            <w:noWrap/>
            <w:vAlign w:val="bottom"/>
            <w:hideMark/>
          </w:tcPr>
          <w:p w14:paraId="050AB17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34" w:type="dxa"/>
            <w:gridSpan w:val="4"/>
            <w:shd w:val="clear" w:color="auto" w:fill="auto"/>
            <w:noWrap/>
            <w:vAlign w:val="bottom"/>
            <w:hideMark/>
          </w:tcPr>
          <w:p w14:paraId="06462DA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89" w:type="dxa"/>
            <w:shd w:val="clear" w:color="auto" w:fill="auto"/>
            <w:noWrap/>
            <w:vAlign w:val="bottom"/>
            <w:hideMark/>
          </w:tcPr>
          <w:p w14:paraId="4D51EB7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43" w:type="dxa"/>
            <w:gridSpan w:val="7"/>
            <w:shd w:val="clear" w:color="auto" w:fill="auto"/>
            <w:noWrap/>
            <w:vAlign w:val="bottom"/>
            <w:hideMark/>
          </w:tcPr>
          <w:p w14:paraId="5AC44C8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37B9488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5A209A0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620" w:type="dxa"/>
            <w:gridSpan w:val="5"/>
            <w:shd w:val="clear" w:color="auto" w:fill="auto"/>
            <w:noWrap/>
            <w:vAlign w:val="bottom"/>
            <w:hideMark/>
          </w:tcPr>
          <w:p w14:paraId="2FC17B0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81" w:type="dxa"/>
            <w:gridSpan w:val="5"/>
            <w:shd w:val="clear" w:color="auto" w:fill="auto"/>
            <w:noWrap/>
            <w:vAlign w:val="bottom"/>
            <w:hideMark/>
          </w:tcPr>
          <w:p w14:paraId="2C995A6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27C81F40" w14:textId="77777777" w:rsidTr="005B164E">
        <w:trPr>
          <w:trHeight w:val="300"/>
        </w:trPr>
        <w:tc>
          <w:tcPr>
            <w:tcW w:w="1345" w:type="dxa"/>
            <w:shd w:val="clear" w:color="auto" w:fill="auto"/>
            <w:noWrap/>
            <w:vAlign w:val="bottom"/>
            <w:hideMark/>
          </w:tcPr>
          <w:p w14:paraId="195AA8D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20-02-2018</w:t>
            </w:r>
          </w:p>
        </w:tc>
        <w:tc>
          <w:tcPr>
            <w:tcW w:w="923" w:type="dxa"/>
            <w:gridSpan w:val="3"/>
            <w:shd w:val="clear" w:color="auto" w:fill="auto"/>
            <w:noWrap/>
            <w:vAlign w:val="bottom"/>
            <w:hideMark/>
          </w:tcPr>
          <w:p w14:paraId="460D26F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918" w:type="dxa"/>
            <w:gridSpan w:val="3"/>
            <w:shd w:val="clear" w:color="auto" w:fill="auto"/>
            <w:noWrap/>
            <w:vAlign w:val="bottom"/>
            <w:hideMark/>
          </w:tcPr>
          <w:p w14:paraId="019B9A4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34" w:type="dxa"/>
            <w:gridSpan w:val="4"/>
            <w:shd w:val="clear" w:color="auto" w:fill="auto"/>
            <w:noWrap/>
            <w:vAlign w:val="bottom"/>
            <w:hideMark/>
          </w:tcPr>
          <w:p w14:paraId="497B895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89" w:type="dxa"/>
            <w:shd w:val="clear" w:color="auto" w:fill="auto"/>
            <w:noWrap/>
            <w:vAlign w:val="bottom"/>
            <w:hideMark/>
          </w:tcPr>
          <w:p w14:paraId="2351854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43" w:type="dxa"/>
            <w:gridSpan w:val="7"/>
            <w:shd w:val="clear" w:color="auto" w:fill="auto"/>
            <w:noWrap/>
            <w:vAlign w:val="bottom"/>
            <w:hideMark/>
          </w:tcPr>
          <w:p w14:paraId="09721D6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79DFC06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17E424A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620" w:type="dxa"/>
            <w:gridSpan w:val="5"/>
            <w:shd w:val="clear" w:color="auto" w:fill="auto"/>
            <w:noWrap/>
            <w:vAlign w:val="bottom"/>
            <w:hideMark/>
          </w:tcPr>
          <w:p w14:paraId="265EE53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81" w:type="dxa"/>
            <w:gridSpan w:val="5"/>
            <w:shd w:val="clear" w:color="auto" w:fill="auto"/>
            <w:noWrap/>
            <w:vAlign w:val="bottom"/>
            <w:hideMark/>
          </w:tcPr>
          <w:p w14:paraId="218C8B4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224979EE" w14:textId="77777777" w:rsidTr="005B164E">
        <w:trPr>
          <w:trHeight w:val="300"/>
        </w:trPr>
        <w:tc>
          <w:tcPr>
            <w:tcW w:w="1345" w:type="dxa"/>
            <w:shd w:val="clear" w:color="auto" w:fill="auto"/>
            <w:noWrap/>
            <w:vAlign w:val="bottom"/>
            <w:hideMark/>
          </w:tcPr>
          <w:p w14:paraId="4363A8C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5/3/2018</w:t>
            </w:r>
          </w:p>
        </w:tc>
        <w:tc>
          <w:tcPr>
            <w:tcW w:w="923" w:type="dxa"/>
            <w:gridSpan w:val="3"/>
            <w:shd w:val="clear" w:color="auto" w:fill="auto"/>
            <w:noWrap/>
            <w:vAlign w:val="bottom"/>
            <w:hideMark/>
          </w:tcPr>
          <w:p w14:paraId="614E9B8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918" w:type="dxa"/>
            <w:gridSpan w:val="3"/>
            <w:shd w:val="clear" w:color="auto" w:fill="auto"/>
            <w:noWrap/>
            <w:vAlign w:val="bottom"/>
            <w:hideMark/>
          </w:tcPr>
          <w:p w14:paraId="1FB2787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34" w:type="dxa"/>
            <w:gridSpan w:val="4"/>
            <w:shd w:val="clear" w:color="auto" w:fill="auto"/>
            <w:noWrap/>
            <w:vAlign w:val="bottom"/>
            <w:hideMark/>
          </w:tcPr>
          <w:p w14:paraId="1CC3696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89" w:type="dxa"/>
            <w:shd w:val="clear" w:color="auto" w:fill="auto"/>
            <w:noWrap/>
            <w:vAlign w:val="bottom"/>
            <w:hideMark/>
          </w:tcPr>
          <w:p w14:paraId="0FB08DC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43" w:type="dxa"/>
            <w:gridSpan w:val="7"/>
            <w:shd w:val="clear" w:color="auto" w:fill="auto"/>
            <w:noWrap/>
            <w:vAlign w:val="bottom"/>
            <w:hideMark/>
          </w:tcPr>
          <w:p w14:paraId="033B1B6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0D97F72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19F20CE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620" w:type="dxa"/>
            <w:gridSpan w:val="5"/>
            <w:shd w:val="clear" w:color="auto" w:fill="auto"/>
            <w:noWrap/>
            <w:vAlign w:val="bottom"/>
            <w:hideMark/>
          </w:tcPr>
          <w:p w14:paraId="75E5FA6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81" w:type="dxa"/>
            <w:gridSpan w:val="5"/>
            <w:shd w:val="clear" w:color="auto" w:fill="auto"/>
            <w:noWrap/>
            <w:vAlign w:val="bottom"/>
            <w:hideMark/>
          </w:tcPr>
          <w:p w14:paraId="12C4C86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1DC5C063" w14:textId="77777777" w:rsidTr="005B164E">
        <w:trPr>
          <w:trHeight w:val="300"/>
        </w:trPr>
        <w:tc>
          <w:tcPr>
            <w:tcW w:w="1345" w:type="dxa"/>
            <w:shd w:val="clear" w:color="auto" w:fill="auto"/>
            <w:noWrap/>
            <w:vAlign w:val="bottom"/>
            <w:hideMark/>
          </w:tcPr>
          <w:p w14:paraId="77D756C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20-03-2018</w:t>
            </w:r>
          </w:p>
        </w:tc>
        <w:tc>
          <w:tcPr>
            <w:tcW w:w="923" w:type="dxa"/>
            <w:gridSpan w:val="3"/>
            <w:shd w:val="clear" w:color="auto" w:fill="auto"/>
            <w:noWrap/>
            <w:vAlign w:val="bottom"/>
            <w:hideMark/>
          </w:tcPr>
          <w:p w14:paraId="1B282C4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918" w:type="dxa"/>
            <w:gridSpan w:val="3"/>
            <w:shd w:val="clear" w:color="auto" w:fill="auto"/>
            <w:noWrap/>
            <w:vAlign w:val="bottom"/>
            <w:hideMark/>
          </w:tcPr>
          <w:p w14:paraId="6F36F3C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34" w:type="dxa"/>
            <w:gridSpan w:val="4"/>
            <w:shd w:val="clear" w:color="auto" w:fill="auto"/>
            <w:noWrap/>
            <w:vAlign w:val="bottom"/>
            <w:hideMark/>
          </w:tcPr>
          <w:p w14:paraId="2A34348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89" w:type="dxa"/>
            <w:shd w:val="clear" w:color="auto" w:fill="auto"/>
            <w:noWrap/>
            <w:vAlign w:val="bottom"/>
            <w:hideMark/>
          </w:tcPr>
          <w:p w14:paraId="2FCEE65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43" w:type="dxa"/>
            <w:gridSpan w:val="7"/>
            <w:shd w:val="clear" w:color="auto" w:fill="auto"/>
            <w:noWrap/>
            <w:vAlign w:val="bottom"/>
            <w:hideMark/>
          </w:tcPr>
          <w:p w14:paraId="2F67A1A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35B040E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45B7C11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620" w:type="dxa"/>
            <w:gridSpan w:val="5"/>
            <w:shd w:val="clear" w:color="auto" w:fill="auto"/>
            <w:noWrap/>
            <w:vAlign w:val="bottom"/>
            <w:hideMark/>
          </w:tcPr>
          <w:p w14:paraId="3576F53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81" w:type="dxa"/>
            <w:gridSpan w:val="5"/>
            <w:shd w:val="clear" w:color="auto" w:fill="auto"/>
            <w:noWrap/>
            <w:vAlign w:val="bottom"/>
            <w:hideMark/>
          </w:tcPr>
          <w:p w14:paraId="2FA9BD0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14F8B02A" w14:textId="77777777" w:rsidTr="005B164E">
        <w:trPr>
          <w:trHeight w:val="300"/>
        </w:trPr>
        <w:tc>
          <w:tcPr>
            <w:tcW w:w="1345" w:type="dxa"/>
            <w:shd w:val="clear" w:color="auto" w:fill="auto"/>
            <w:noWrap/>
            <w:vAlign w:val="bottom"/>
            <w:hideMark/>
          </w:tcPr>
          <w:p w14:paraId="46725FB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5/4/2018</w:t>
            </w:r>
          </w:p>
        </w:tc>
        <w:tc>
          <w:tcPr>
            <w:tcW w:w="923" w:type="dxa"/>
            <w:gridSpan w:val="3"/>
            <w:shd w:val="clear" w:color="auto" w:fill="auto"/>
            <w:noWrap/>
            <w:vAlign w:val="bottom"/>
            <w:hideMark/>
          </w:tcPr>
          <w:p w14:paraId="2CCDFF5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918" w:type="dxa"/>
            <w:gridSpan w:val="3"/>
            <w:shd w:val="clear" w:color="auto" w:fill="auto"/>
            <w:noWrap/>
            <w:vAlign w:val="bottom"/>
            <w:hideMark/>
          </w:tcPr>
          <w:p w14:paraId="75C87D1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34" w:type="dxa"/>
            <w:gridSpan w:val="4"/>
            <w:shd w:val="clear" w:color="auto" w:fill="auto"/>
            <w:noWrap/>
            <w:vAlign w:val="bottom"/>
            <w:hideMark/>
          </w:tcPr>
          <w:p w14:paraId="2774FF0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89" w:type="dxa"/>
            <w:shd w:val="clear" w:color="auto" w:fill="auto"/>
            <w:noWrap/>
            <w:vAlign w:val="bottom"/>
            <w:hideMark/>
          </w:tcPr>
          <w:p w14:paraId="4E68979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43" w:type="dxa"/>
            <w:gridSpan w:val="7"/>
            <w:shd w:val="clear" w:color="auto" w:fill="auto"/>
            <w:noWrap/>
            <w:vAlign w:val="bottom"/>
            <w:hideMark/>
          </w:tcPr>
          <w:p w14:paraId="1D8D6DB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55B65C0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4FF6010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620" w:type="dxa"/>
            <w:gridSpan w:val="5"/>
            <w:shd w:val="clear" w:color="auto" w:fill="auto"/>
            <w:noWrap/>
            <w:vAlign w:val="bottom"/>
            <w:hideMark/>
          </w:tcPr>
          <w:p w14:paraId="2B92BDD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81" w:type="dxa"/>
            <w:gridSpan w:val="5"/>
            <w:shd w:val="clear" w:color="auto" w:fill="auto"/>
            <w:noWrap/>
            <w:vAlign w:val="bottom"/>
            <w:hideMark/>
          </w:tcPr>
          <w:p w14:paraId="3788C4F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402012B5" w14:textId="77777777" w:rsidTr="005B164E">
        <w:trPr>
          <w:trHeight w:val="300"/>
        </w:trPr>
        <w:tc>
          <w:tcPr>
            <w:tcW w:w="1345" w:type="dxa"/>
            <w:shd w:val="clear" w:color="auto" w:fill="auto"/>
            <w:noWrap/>
            <w:vAlign w:val="bottom"/>
            <w:hideMark/>
          </w:tcPr>
          <w:p w14:paraId="238B07D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20-04-2018</w:t>
            </w:r>
          </w:p>
        </w:tc>
        <w:tc>
          <w:tcPr>
            <w:tcW w:w="923" w:type="dxa"/>
            <w:gridSpan w:val="3"/>
            <w:shd w:val="clear" w:color="auto" w:fill="auto"/>
            <w:noWrap/>
            <w:vAlign w:val="bottom"/>
            <w:hideMark/>
          </w:tcPr>
          <w:p w14:paraId="27B868A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918" w:type="dxa"/>
            <w:gridSpan w:val="3"/>
            <w:shd w:val="clear" w:color="auto" w:fill="auto"/>
            <w:noWrap/>
            <w:vAlign w:val="bottom"/>
            <w:hideMark/>
          </w:tcPr>
          <w:p w14:paraId="68935BD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34" w:type="dxa"/>
            <w:gridSpan w:val="4"/>
            <w:shd w:val="clear" w:color="auto" w:fill="auto"/>
            <w:noWrap/>
            <w:vAlign w:val="bottom"/>
            <w:hideMark/>
          </w:tcPr>
          <w:p w14:paraId="7837B93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89" w:type="dxa"/>
            <w:shd w:val="clear" w:color="auto" w:fill="auto"/>
            <w:noWrap/>
            <w:vAlign w:val="bottom"/>
            <w:hideMark/>
          </w:tcPr>
          <w:p w14:paraId="0CC8AEC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43" w:type="dxa"/>
            <w:gridSpan w:val="7"/>
            <w:shd w:val="clear" w:color="auto" w:fill="auto"/>
            <w:noWrap/>
            <w:vAlign w:val="bottom"/>
            <w:hideMark/>
          </w:tcPr>
          <w:p w14:paraId="09E696D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6E364C1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3411E3D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620" w:type="dxa"/>
            <w:gridSpan w:val="5"/>
            <w:shd w:val="clear" w:color="auto" w:fill="auto"/>
            <w:noWrap/>
            <w:vAlign w:val="bottom"/>
            <w:hideMark/>
          </w:tcPr>
          <w:p w14:paraId="2D5EDF6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81" w:type="dxa"/>
            <w:gridSpan w:val="5"/>
            <w:shd w:val="clear" w:color="auto" w:fill="auto"/>
            <w:noWrap/>
            <w:vAlign w:val="bottom"/>
            <w:hideMark/>
          </w:tcPr>
          <w:p w14:paraId="2BADA85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5AA3A326" w14:textId="77777777" w:rsidTr="005B164E">
        <w:trPr>
          <w:trHeight w:val="300"/>
        </w:trPr>
        <w:tc>
          <w:tcPr>
            <w:tcW w:w="1345" w:type="dxa"/>
            <w:shd w:val="clear" w:color="auto" w:fill="auto"/>
            <w:noWrap/>
            <w:vAlign w:val="bottom"/>
            <w:hideMark/>
          </w:tcPr>
          <w:p w14:paraId="297A825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5/5/2018</w:t>
            </w:r>
          </w:p>
        </w:tc>
        <w:tc>
          <w:tcPr>
            <w:tcW w:w="923" w:type="dxa"/>
            <w:gridSpan w:val="3"/>
            <w:shd w:val="clear" w:color="auto" w:fill="auto"/>
            <w:noWrap/>
            <w:vAlign w:val="bottom"/>
            <w:hideMark/>
          </w:tcPr>
          <w:p w14:paraId="5BE6521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918" w:type="dxa"/>
            <w:gridSpan w:val="3"/>
            <w:shd w:val="clear" w:color="auto" w:fill="auto"/>
            <w:noWrap/>
            <w:vAlign w:val="bottom"/>
            <w:hideMark/>
          </w:tcPr>
          <w:p w14:paraId="2DE80F1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9</w:t>
            </w:r>
          </w:p>
        </w:tc>
        <w:tc>
          <w:tcPr>
            <w:tcW w:w="1234" w:type="dxa"/>
            <w:gridSpan w:val="4"/>
            <w:shd w:val="clear" w:color="auto" w:fill="auto"/>
            <w:noWrap/>
            <w:vAlign w:val="bottom"/>
            <w:hideMark/>
          </w:tcPr>
          <w:p w14:paraId="3A973A1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89" w:type="dxa"/>
            <w:shd w:val="clear" w:color="auto" w:fill="auto"/>
            <w:noWrap/>
            <w:vAlign w:val="bottom"/>
            <w:hideMark/>
          </w:tcPr>
          <w:p w14:paraId="569D988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43" w:type="dxa"/>
            <w:gridSpan w:val="7"/>
            <w:shd w:val="clear" w:color="auto" w:fill="auto"/>
            <w:noWrap/>
            <w:vAlign w:val="bottom"/>
            <w:hideMark/>
          </w:tcPr>
          <w:p w14:paraId="76F0F75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154C9F7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378E652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620" w:type="dxa"/>
            <w:gridSpan w:val="5"/>
            <w:shd w:val="clear" w:color="auto" w:fill="auto"/>
            <w:noWrap/>
            <w:vAlign w:val="bottom"/>
            <w:hideMark/>
          </w:tcPr>
          <w:p w14:paraId="6CCC847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81" w:type="dxa"/>
            <w:gridSpan w:val="5"/>
            <w:shd w:val="clear" w:color="auto" w:fill="auto"/>
            <w:noWrap/>
            <w:vAlign w:val="bottom"/>
            <w:hideMark/>
          </w:tcPr>
          <w:p w14:paraId="7D0241C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4181876B" w14:textId="77777777" w:rsidTr="005B164E">
        <w:trPr>
          <w:trHeight w:val="300"/>
        </w:trPr>
        <w:tc>
          <w:tcPr>
            <w:tcW w:w="1345" w:type="dxa"/>
            <w:shd w:val="clear" w:color="auto" w:fill="auto"/>
            <w:noWrap/>
            <w:vAlign w:val="bottom"/>
            <w:hideMark/>
          </w:tcPr>
          <w:p w14:paraId="52B6D9D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20-05-2018</w:t>
            </w:r>
          </w:p>
        </w:tc>
        <w:tc>
          <w:tcPr>
            <w:tcW w:w="923" w:type="dxa"/>
            <w:gridSpan w:val="3"/>
            <w:shd w:val="clear" w:color="auto" w:fill="auto"/>
            <w:noWrap/>
            <w:vAlign w:val="bottom"/>
            <w:hideMark/>
          </w:tcPr>
          <w:p w14:paraId="4BD11D8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w:t>
            </w:r>
          </w:p>
        </w:tc>
        <w:tc>
          <w:tcPr>
            <w:tcW w:w="918" w:type="dxa"/>
            <w:gridSpan w:val="3"/>
            <w:shd w:val="clear" w:color="auto" w:fill="auto"/>
            <w:noWrap/>
            <w:vAlign w:val="bottom"/>
            <w:hideMark/>
          </w:tcPr>
          <w:p w14:paraId="30666B8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c>
          <w:tcPr>
            <w:tcW w:w="1234" w:type="dxa"/>
            <w:gridSpan w:val="4"/>
            <w:shd w:val="clear" w:color="auto" w:fill="auto"/>
            <w:noWrap/>
            <w:vAlign w:val="bottom"/>
            <w:hideMark/>
          </w:tcPr>
          <w:p w14:paraId="64380FA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789" w:type="dxa"/>
            <w:shd w:val="clear" w:color="auto" w:fill="auto"/>
            <w:noWrap/>
            <w:vAlign w:val="bottom"/>
            <w:hideMark/>
          </w:tcPr>
          <w:p w14:paraId="55BE66C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43" w:type="dxa"/>
            <w:gridSpan w:val="7"/>
            <w:shd w:val="clear" w:color="auto" w:fill="auto"/>
            <w:noWrap/>
            <w:vAlign w:val="bottom"/>
            <w:hideMark/>
          </w:tcPr>
          <w:p w14:paraId="047A58C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64ABCA3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2D7A761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620" w:type="dxa"/>
            <w:gridSpan w:val="5"/>
            <w:shd w:val="clear" w:color="auto" w:fill="auto"/>
            <w:noWrap/>
            <w:vAlign w:val="bottom"/>
            <w:hideMark/>
          </w:tcPr>
          <w:p w14:paraId="4E11AB8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81" w:type="dxa"/>
            <w:gridSpan w:val="5"/>
            <w:shd w:val="clear" w:color="auto" w:fill="auto"/>
            <w:noWrap/>
            <w:vAlign w:val="bottom"/>
            <w:hideMark/>
          </w:tcPr>
          <w:p w14:paraId="16EDF29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661DEE14" w14:textId="77777777" w:rsidTr="005B164E">
        <w:trPr>
          <w:trHeight w:val="300"/>
        </w:trPr>
        <w:tc>
          <w:tcPr>
            <w:tcW w:w="1345" w:type="dxa"/>
            <w:shd w:val="clear" w:color="auto" w:fill="auto"/>
            <w:noWrap/>
            <w:vAlign w:val="bottom"/>
            <w:hideMark/>
          </w:tcPr>
          <w:p w14:paraId="2134DC8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5/6/2018</w:t>
            </w:r>
          </w:p>
        </w:tc>
        <w:tc>
          <w:tcPr>
            <w:tcW w:w="923" w:type="dxa"/>
            <w:gridSpan w:val="3"/>
            <w:shd w:val="clear" w:color="auto" w:fill="auto"/>
            <w:noWrap/>
            <w:vAlign w:val="bottom"/>
            <w:hideMark/>
          </w:tcPr>
          <w:p w14:paraId="03FDEE6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c>
          <w:tcPr>
            <w:tcW w:w="918" w:type="dxa"/>
            <w:gridSpan w:val="3"/>
            <w:shd w:val="clear" w:color="auto" w:fill="auto"/>
            <w:noWrap/>
            <w:vAlign w:val="bottom"/>
            <w:hideMark/>
          </w:tcPr>
          <w:p w14:paraId="3FAFD5D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21</w:t>
            </w:r>
          </w:p>
        </w:tc>
        <w:tc>
          <w:tcPr>
            <w:tcW w:w="1234" w:type="dxa"/>
            <w:gridSpan w:val="4"/>
            <w:shd w:val="clear" w:color="auto" w:fill="auto"/>
            <w:noWrap/>
            <w:vAlign w:val="bottom"/>
            <w:hideMark/>
          </w:tcPr>
          <w:p w14:paraId="57AA51B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89" w:type="dxa"/>
            <w:shd w:val="clear" w:color="auto" w:fill="auto"/>
            <w:noWrap/>
            <w:vAlign w:val="bottom"/>
            <w:hideMark/>
          </w:tcPr>
          <w:p w14:paraId="3C0DF2C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65</w:t>
            </w:r>
          </w:p>
        </w:tc>
        <w:tc>
          <w:tcPr>
            <w:tcW w:w="1343" w:type="dxa"/>
            <w:gridSpan w:val="7"/>
            <w:shd w:val="clear" w:color="auto" w:fill="auto"/>
            <w:noWrap/>
            <w:vAlign w:val="bottom"/>
            <w:hideMark/>
          </w:tcPr>
          <w:p w14:paraId="7E27D4E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710" w:type="dxa"/>
            <w:gridSpan w:val="5"/>
            <w:shd w:val="clear" w:color="auto" w:fill="auto"/>
            <w:noWrap/>
            <w:vAlign w:val="bottom"/>
            <w:hideMark/>
          </w:tcPr>
          <w:p w14:paraId="59203BA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449D27F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620" w:type="dxa"/>
            <w:gridSpan w:val="5"/>
            <w:shd w:val="clear" w:color="auto" w:fill="auto"/>
            <w:noWrap/>
            <w:vAlign w:val="bottom"/>
            <w:hideMark/>
          </w:tcPr>
          <w:p w14:paraId="5C12442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81" w:type="dxa"/>
            <w:gridSpan w:val="5"/>
            <w:shd w:val="clear" w:color="auto" w:fill="auto"/>
            <w:noWrap/>
            <w:vAlign w:val="bottom"/>
            <w:hideMark/>
          </w:tcPr>
          <w:p w14:paraId="43CE8DA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520D20F8" w14:textId="77777777" w:rsidTr="005B164E">
        <w:trPr>
          <w:trHeight w:val="300"/>
        </w:trPr>
        <w:tc>
          <w:tcPr>
            <w:tcW w:w="1345" w:type="dxa"/>
            <w:shd w:val="clear" w:color="auto" w:fill="auto"/>
            <w:noWrap/>
            <w:vAlign w:val="bottom"/>
            <w:hideMark/>
          </w:tcPr>
          <w:p w14:paraId="2543530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20-06-2018</w:t>
            </w:r>
          </w:p>
        </w:tc>
        <w:tc>
          <w:tcPr>
            <w:tcW w:w="923" w:type="dxa"/>
            <w:gridSpan w:val="3"/>
            <w:shd w:val="clear" w:color="auto" w:fill="auto"/>
            <w:noWrap/>
            <w:vAlign w:val="bottom"/>
            <w:hideMark/>
          </w:tcPr>
          <w:p w14:paraId="22D409C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w:t>
            </w:r>
          </w:p>
        </w:tc>
        <w:tc>
          <w:tcPr>
            <w:tcW w:w="918" w:type="dxa"/>
            <w:gridSpan w:val="3"/>
            <w:shd w:val="clear" w:color="auto" w:fill="auto"/>
            <w:noWrap/>
            <w:vAlign w:val="bottom"/>
            <w:hideMark/>
          </w:tcPr>
          <w:p w14:paraId="3B871A6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33</w:t>
            </w:r>
          </w:p>
        </w:tc>
        <w:tc>
          <w:tcPr>
            <w:tcW w:w="1234" w:type="dxa"/>
            <w:gridSpan w:val="4"/>
            <w:shd w:val="clear" w:color="auto" w:fill="auto"/>
            <w:noWrap/>
            <w:vAlign w:val="bottom"/>
            <w:hideMark/>
          </w:tcPr>
          <w:p w14:paraId="490C29A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789" w:type="dxa"/>
            <w:shd w:val="clear" w:color="auto" w:fill="auto"/>
            <w:noWrap/>
            <w:vAlign w:val="bottom"/>
            <w:hideMark/>
          </w:tcPr>
          <w:p w14:paraId="72A77FE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63</w:t>
            </w:r>
          </w:p>
        </w:tc>
        <w:tc>
          <w:tcPr>
            <w:tcW w:w="1343" w:type="dxa"/>
            <w:gridSpan w:val="7"/>
            <w:shd w:val="clear" w:color="auto" w:fill="auto"/>
            <w:noWrap/>
            <w:vAlign w:val="bottom"/>
            <w:hideMark/>
          </w:tcPr>
          <w:p w14:paraId="1EE39C2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1710" w:type="dxa"/>
            <w:gridSpan w:val="5"/>
            <w:shd w:val="clear" w:color="auto" w:fill="auto"/>
            <w:noWrap/>
            <w:vAlign w:val="bottom"/>
            <w:hideMark/>
          </w:tcPr>
          <w:p w14:paraId="1CE9BA1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4D93DF5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620" w:type="dxa"/>
            <w:gridSpan w:val="5"/>
            <w:shd w:val="clear" w:color="auto" w:fill="auto"/>
            <w:noWrap/>
            <w:vAlign w:val="bottom"/>
            <w:hideMark/>
          </w:tcPr>
          <w:p w14:paraId="3CECCDA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81" w:type="dxa"/>
            <w:gridSpan w:val="5"/>
            <w:shd w:val="clear" w:color="auto" w:fill="auto"/>
            <w:noWrap/>
            <w:vAlign w:val="bottom"/>
            <w:hideMark/>
          </w:tcPr>
          <w:p w14:paraId="639B25F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72A4AEB5" w14:textId="77777777" w:rsidTr="005B164E">
        <w:trPr>
          <w:trHeight w:val="300"/>
        </w:trPr>
        <w:tc>
          <w:tcPr>
            <w:tcW w:w="1345" w:type="dxa"/>
            <w:shd w:val="clear" w:color="auto" w:fill="auto"/>
            <w:noWrap/>
            <w:vAlign w:val="bottom"/>
            <w:hideMark/>
          </w:tcPr>
          <w:p w14:paraId="5CB69D9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5/7/2018</w:t>
            </w:r>
          </w:p>
        </w:tc>
        <w:tc>
          <w:tcPr>
            <w:tcW w:w="923" w:type="dxa"/>
            <w:gridSpan w:val="3"/>
            <w:shd w:val="clear" w:color="auto" w:fill="auto"/>
            <w:noWrap/>
            <w:vAlign w:val="bottom"/>
            <w:hideMark/>
          </w:tcPr>
          <w:p w14:paraId="64C7847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38</w:t>
            </w:r>
          </w:p>
        </w:tc>
        <w:tc>
          <w:tcPr>
            <w:tcW w:w="918" w:type="dxa"/>
            <w:gridSpan w:val="3"/>
            <w:shd w:val="clear" w:color="auto" w:fill="auto"/>
            <w:noWrap/>
            <w:vAlign w:val="bottom"/>
            <w:hideMark/>
          </w:tcPr>
          <w:p w14:paraId="55328DD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31</w:t>
            </w:r>
          </w:p>
        </w:tc>
        <w:tc>
          <w:tcPr>
            <w:tcW w:w="1234" w:type="dxa"/>
            <w:gridSpan w:val="4"/>
            <w:shd w:val="clear" w:color="auto" w:fill="auto"/>
            <w:noWrap/>
            <w:vAlign w:val="bottom"/>
            <w:hideMark/>
          </w:tcPr>
          <w:p w14:paraId="0F77860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789" w:type="dxa"/>
            <w:shd w:val="clear" w:color="auto" w:fill="auto"/>
            <w:noWrap/>
            <w:vAlign w:val="bottom"/>
            <w:hideMark/>
          </w:tcPr>
          <w:p w14:paraId="775DCB7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131</w:t>
            </w:r>
          </w:p>
        </w:tc>
        <w:tc>
          <w:tcPr>
            <w:tcW w:w="1343" w:type="dxa"/>
            <w:gridSpan w:val="7"/>
            <w:shd w:val="clear" w:color="auto" w:fill="auto"/>
            <w:noWrap/>
            <w:vAlign w:val="bottom"/>
            <w:hideMark/>
          </w:tcPr>
          <w:p w14:paraId="6453063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1710" w:type="dxa"/>
            <w:gridSpan w:val="5"/>
            <w:shd w:val="clear" w:color="auto" w:fill="auto"/>
            <w:noWrap/>
            <w:vAlign w:val="bottom"/>
            <w:hideMark/>
          </w:tcPr>
          <w:p w14:paraId="60226D8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55</w:t>
            </w:r>
          </w:p>
        </w:tc>
        <w:tc>
          <w:tcPr>
            <w:tcW w:w="1980" w:type="dxa"/>
            <w:gridSpan w:val="5"/>
            <w:shd w:val="clear" w:color="auto" w:fill="auto"/>
            <w:noWrap/>
            <w:vAlign w:val="bottom"/>
            <w:hideMark/>
          </w:tcPr>
          <w:p w14:paraId="23D0D66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1620" w:type="dxa"/>
            <w:gridSpan w:val="5"/>
            <w:shd w:val="clear" w:color="auto" w:fill="auto"/>
            <w:noWrap/>
            <w:vAlign w:val="bottom"/>
            <w:hideMark/>
          </w:tcPr>
          <w:p w14:paraId="1DBEA2C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81" w:type="dxa"/>
            <w:gridSpan w:val="5"/>
            <w:shd w:val="clear" w:color="auto" w:fill="auto"/>
            <w:noWrap/>
            <w:vAlign w:val="bottom"/>
            <w:hideMark/>
          </w:tcPr>
          <w:p w14:paraId="3578B42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62BAE44E" w14:textId="77777777" w:rsidTr="005B164E">
        <w:trPr>
          <w:trHeight w:val="300"/>
        </w:trPr>
        <w:tc>
          <w:tcPr>
            <w:tcW w:w="1345" w:type="dxa"/>
            <w:shd w:val="clear" w:color="auto" w:fill="auto"/>
            <w:noWrap/>
            <w:vAlign w:val="bottom"/>
            <w:hideMark/>
          </w:tcPr>
          <w:p w14:paraId="32CF54D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20-07-2018</w:t>
            </w:r>
          </w:p>
        </w:tc>
        <w:tc>
          <w:tcPr>
            <w:tcW w:w="923" w:type="dxa"/>
            <w:gridSpan w:val="3"/>
            <w:shd w:val="clear" w:color="auto" w:fill="auto"/>
            <w:noWrap/>
            <w:vAlign w:val="bottom"/>
            <w:hideMark/>
          </w:tcPr>
          <w:p w14:paraId="56F64B9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43</w:t>
            </w:r>
          </w:p>
        </w:tc>
        <w:tc>
          <w:tcPr>
            <w:tcW w:w="918" w:type="dxa"/>
            <w:gridSpan w:val="3"/>
            <w:shd w:val="clear" w:color="auto" w:fill="auto"/>
            <w:noWrap/>
            <w:vAlign w:val="bottom"/>
            <w:hideMark/>
          </w:tcPr>
          <w:p w14:paraId="41BFB6E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39</w:t>
            </w:r>
          </w:p>
        </w:tc>
        <w:tc>
          <w:tcPr>
            <w:tcW w:w="1234" w:type="dxa"/>
            <w:gridSpan w:val="4"/>
            <w:shd w:val="clear" w:color="auto" w:fill="auto"/>
            <w:noWrap/>
            <w:vAlign w:val="bottom"/>
            <w:hideMark/>
          </w:tcPr>
          <w:p w14:paraId="72D79E5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789" w:type="dxa"/>
            <w:shd w:val="clear" w:color="auto" w:fill="auto"/>
            <w:noWrap/>
            <w:vAlign w:val="bottom"/>
            <w:hideMark/>
          </w:tcPr>
          <w:p w14:paraId="54E2702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155</w:t>
            </w:r>
          </w:p>
        </w:tc>
        <w:tc>
          <w:tcPr>
            <w:tcW w:w="1343" w:type="dxa"/>
            <w:gridSpan w:val="7"/>
            <w:shd w:val="clear" w:color="auto" w:fill="auto"/>
            <w:noWrap/>
            <w:vAlign w:val="bottom"/>
            <w:hideMark/>
          </w:tcPr>
          <w:p w14:paraId="0DF6893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1710" w:type="dxa"/>
            <w:gridSpan w:val="5"/>
            <w:shd w:val="clear" w:color="auto" w:fill="auto"/>
            <w:noWrap/>
            <w:vAlign w:val="bottom"/>
            <w:hideMark/>
          </w:tcPr>
          <w:p w14:paraId="45FB3AD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85</w:t>
            </w:r>
          </w:p>
        </w:tc>
        <w:tc>
          <w:tcPr>
            <w:tcW w:w="1980" w:type="dxa"/>
            <w:gridSpan w:val="5"/>
            <w:shd w:val="clear" w:color="auto" w:fill="auto"/>
            <w:noWrap/>
            <w:vAlign w:val="bottom"/>
            <w:hideMark/>
          </w:tcPr>
          <w:p w14:paraId="520DB3A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w:t>
            </w:r>
          </w:p>
        </w:tc>
        <w:tc>
          <w:tcPr>
            <w:tcW w:w="1620" w:type="dxa"/>
            <w:gridSpan w:val="5"/>
            <w:shd w:val="clear" w:color="auto" w:fill="auto"/>
            <w:noWrap/>
            <w:vAlign w:val="bottom"/>
            <w:hideMark/>
          </w:tcPr>
          <w:p w14:paraId="72B2148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81" w:type="dxa"/>
            <w:gridSpan w:val="5"/>
            <w:shd w:val="clear" w:color="auto" w:fill="auto"/>
            <w:noWrap/>
            <w:vAlign w:val="bottom"/>
            <w:hideMark/>
          </w:tcPr>
          <w:p w14:paraId="34CACA2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1E15CBA6" w14:textId="77777777" w:rsidTr="005B164E">
        <w:trPr>
          <w:trHeight w:val="300"/>
        </w:trPr>
        <w:tc>
          <w:tcPr>
            <w:tcW w:w="1345" w:type="dxa"/>
            <w:shd w:val="clear" w:color="auto" w:fill="auto"/>
            <w:noWrap/>
            <w:vAlign w:val="bottom"/>
            <w:hideMark/>
          </w:tcPr>
          <w:p w14:paraId="36D57AE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5/8/2018</w:t>
            </w:r>
          </w:p>
        </w:tc>
        <w:tc>
          <w:tcPr>
            <w:tcW w:w="923" w:type="dxa"/>
            <w:gridSpan w:val="3"/>
            <w:shd w:val="clear" w:color="auto" w:fill="auto"/>
            <w:noWrap/>
            <w:vAlign w:val="bottom"/>
            <w:hideMark/>
          </w:tcPr>
          <w:p w14:paraId="36D7A47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w:t>
            </w:r>
          </w:p>
        </w:tc>
        <w:tc>
          <w:tcPr>
            <w:tcW w:w="918" w:type="dxa"/>
            <w:gridSpan w:val="3"/>
            <w:shd w:val="clear" w:color="auto" w:fill="auto"/>
            <w:noWrap/>
            <w:vAlign w:val="bottom"/>
            <w:hideMark/>
          </w:tcPr>
          <w:p w14:paraId="09CE235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31</w:t>
            </w:r>
          </w:p>
        </w:tc>
        <w:tc>
          <w:tcPr>
            <w:tcW w:w="1234" w:type="dxa"/>
            <w:gridSpan w:val="4"/>
            <w:shd w:val="clear" w:color="auto" w:fill="auto"/>
            <w:noWrap/>
            <w:vAlign w:val="bottom"/>
            <w:hideMark/>
          </w:tcPr>
          <w:p w14:paraId="442E382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w:t>
            </w:r>
          </w:p>
        </w:tc>
        <w:tc>
          <w:tcPr>
            <w:tcW w:w="789" w:type="dxa"/>
            <w:shd w:val="clear" w:color="auto" w:fill="auto"/>
            <w:noWrap/>
            <w:vAlign w:val="bottom"/>
            <w:hideMark/>
          </w:tcPr>
          <w:p w14:paraId="3C2C82C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173</w:t>
            </w:r>
          </w:p>
        </w:tc>
        <w:tc>
          <w:tcPr>
            <w:tcW w:w="1343" w:type="dxa"/>
            <w:gridSpan w:val="7"/>
            <w:shd w:val="clear" w:color="auto" w:fill="auto"/>
            <w:noWrap/>
            <w:vAlign w:val="bottom"/>
            <w:hideMark/>
          </w:tcPr>
          <w:p w14:paraId="12A149D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w:t>
            </w:r>
          </w:p>
        </w:tc>
        <w:tc>
          <w:tcPr>
            <w:tcW w:w="1710" w:type="dxa"/>
            <w:gridSpan w:val="5"/>
            <w:shd w:val="clear" w:color="auto" w:fill="auto"/>
            <w:noWrap/>
            <w:vAlign w:val="bottom"/>
            <w:hideMark/>
          </w:tcPr>
          <w:p w14:paraId="509A45C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181</w:t>
            </w:r>
          </w:p>
        </w:tc>
        <w:tc>
          <w:tcPr>
            <w:tcW w:w="1980" w:type="dxa"/>
            <w:gridSpan w:val="5"/>
            <w:shd w:val="clear" w:color="auto" w:fill="auto"/>
            <w:noWrap/>
            <w:vAlign w:val="bottom"/>
            <w:hideMark/>
          </w:tcPr>
          <w:p w14:paraId="49747FA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9</w:t>
            </w:r>
          </w:p>
        </w:tc>
        <w:tc>
          <w:tcPr>
            <w:tcW w:w="1620" w:type="dxa"/>
            <w:gridSpan w:val="5"/>
            <w:shd w:val="clear" w:color="auto" w:fill="auto"/>
            <w:noWrap/>
            <w:vAlign w:val="bottom"/>
            <w:hideMark/>
          </w:tcPr>
          <w:p w14:paraId="1551C34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50</w:t>
            </w:r>
          </w:p>
        </w:tc>
        <w:tc>
          <w:tcPr>
            <w:tcW w:w="1781" w:type="dxa"/>
            <w:gridSpan w:val="5"/>
            <w:shd w:val="clear" w:color="auto" w:fill="auto"/>
            <w:noWrap/>
            <w:vAlign w:val="bottom"/>
            <w:hideMark/>
          </w:tcPr>
          <w:p w14:paraId="7CBDF2B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r>
      <w:tr w:rsidR="00A040E7" w:rsidRPr="00A040E7" w14:paraId="4CE039FE" w14:textId="77777777" w:rsidTr="005B164E">
        <w:trPr>
          <w:trHeight w:val="300"/>
        </w:trPr>
        <w:tc>
          <w:tcPr>
            <w:tcW w:w="1345" w:type="dxa"/>
            <w:shd w:val="clear" w:color="auto" w:fill="auto"/>
            <w:noWrap/>
            <w:vAlign w:val="bottom"/>
            <w:hideMark/>
          </w:tcPr>
          <w:p w14:paraId="45325F5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20-08-2018</w:t>
            </w:r>
          </w:p>
        </w:tc>
        <w:tc>
          <w:tcPr>
            <w:tcW w:w="923" w:type="dxa"/>
            <w:gridSpan w:val="3"/>
            <w:shd w:val="clear" w:color="auto" w:fill="auto"/>
            <w:noWrap/>
            <w:vAlign w:val="bottom"/>
            <w:hideMark/>
          </w:tcPr>
          <w:p w14:paraId="38817E9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49</w:t>
            </w:r>
          </w:p>
        </w:tc>
        <w:tc>
          <w:tcPr>
            <w:tcW w:w="918" w:type="dxa"/>
            <w:gridSpan w:val="3"/>
            <w:shd w:val="clear" w:color="auto" w:fill="auto"/>
            <w:noWrap/>
            <w:vAlign w:val="bottom"/>
            <w:hideMark/>
          </w:tcPr>
          <w:p w14:paraId="5AE2B18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23</w:t>
            </w:r>
          </w:p>
        </w:tc>
        <w:tc>
          <w:tcPr>
            <w:tcW w:w="1234" w:type="dxa"/>
            <w:gridSpan w:val="4"/>
            <w:shd w:val="clear" w:color="auto" w:fill="auto"/>
            <w:noWrap/>
            <w:vAlign w:val="bottom"/>
            <w:hideMark/>
          </w:tcPr>
          <w:p w14:paraId="45C1BB9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89" w:type="dxa"/>
            <w:shd w:val="clear" w:color="auto" w:fill="auto"/>
            <w:noWrap/>
            <w:vAlign w:val="bottom"/>
            <w:hideMark/>
          </w:tcPr>
          <w:p w14:paraId="3445B1F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215</w:t>
            </w:r>
          </w:p>
        </w:tc>
        <w:tc>
          <w:tcPr>
            <w:tcW w:w="1343" w:type="dxa"/>
            <w:gridSpan w:val="7"/>
            <w:shd w:val="clear" w:color="auto" w:fill="auto"/>
            <w:noWrap/>
            <w:vAlign w:val="bottom"/>
            <w:hideMark/>
          </w:tcPr>
          <w:p w14:paraId="70C9607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14</w:t>
            </w:r>
          </w:p>
        </w:tc>
        <w:tc>
          <w:tcPr>
            <w:tcW w:w="1710" w:type="dxa"/>
            <w:gridSpan w:val="5"/>
            <w:shd w:val="clear" w:color="auto" w:fill="auto"/>
            <w:noWrap/>
            <w:vAlign w:val="bottom"/>
            <w:hideMark/>
          </w:tcPr>
          <w:p w14:paraId="7885B7B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177</w:t>
            </w:r>
          </w:p>
        </w:tc>
        <w:tc>
          <w:tcPr>
            <w:tcW w:w="1980" w:type="dxa"/>
            <w:gridSpan w:val="5"/>
            <w:shd w:val="clear" w:color="auto" w:fill="auto"/>
            <w:noWrap/>
            <w:vAlign w:val="bottom"/>
            <w:hideMark/>
          </w:tcPr>
          <w:p w14:paraId="3CE62AF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w:t>
            </w:r>
          </w:p>
        </w:tc>
        <w:tc>
          <w:tcPr>
            <w:tcW w:w="1620" w:type="dxa"/>
            <w:gridSpan w:val="5"/>
            <w:shd w:val="clear" w:color="auto" w:fill="auto"/>
            <w:noWrap/>
            <w:vAlign w:val="bottom"/>
            <w:hideMark/>
          </w:tcPr>
          <w:p w14:paraId="650B422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101</w:t>
            </w:r>
          </w:p>
        </w:tc>
        <w:tc>
          <w:tcPr>
            <w:tcW w:w="1781" w:type="dxa"/>
            <w:gridSpan w:val="5"/>
            <w:shd w:val="clear" w:color="auto" w:fill="auto"/>
            <w:noWrap/>
            <w:vAlign w:val="bottom"/>
            <w:hideMark/>
          </w:tcPr>
          <w:p w14:paraId="7BF6F9F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w:t>
            </w:r>
          </w:p>
        </w:tc>
      </w:tr>
      <w:tr w:rsidR="00A040E7" w:rsidRPr="00A040E7" w14:paraId="48C34E51" w14:textId="77777777" w:rsidTr="005B164E">
        <w:trPr>
          <w:trHeight w:val="300"/>
        </w:trPr>
        <w:tc>
          <w:tcPr>
            <w:tcW w:w="1345" w:type="dxa"/>
            <w:shd w:val="clear" w:color="auto" w:fill="auto"/>
            <w:noWrap/>
            <w:vAlign w:val="bottom"/>
            <w:hideMark/>
          </w:tcPr>
          <w:p w14:paraId="511DA73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5/9/2018</w:t>
            </w:r>
          </w:p>
        </w:tc>
        <w:tc>
          <w:tcPr>
            <w:tcW w:w="923" w:type="dxa"/>
            <w:gridSpan w:val="3"/>
            <w:shd w:val="clear" w:color="auto" w:fill="auto"/>
            <w:noWrap/>
            <w:vAlign w:val="bottom"/>
            <w:hideMark/>
          </w:tcPr>
          <w:p w14:paraId="79A45F3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63</w:t>
            </w:r>
          </w:p>
        </w:tc>
        <w:tc>
          <w:tcPr>
            <w:tcW w:w="918" w:type="dxa"/>
            <w:gridSpan w:val="3"/>
            <w:shd w:val="clear" w:color="auto" w:fill="auto"/>
            <w:noWrap/>
            <w:vAlign w:val="bottom"/>
            <w:hideMark/>
          </w:tcPr>
          <w:p w14:paraId="31E68FD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c>
          <w:tcPr>
            <w:tcW w:w="1234" w:type="dxa"/>
            <w:gridSpan w:val="4"/>
            <w:shd w:val="clear" w:color="auto" w:fill="auto"/>
            <w:noWrap/>
            <w:vAlign w:val="bottom"/>
            <w:hideMark/>
          </w:tcPr>
          <w:p w14:paraId="7528D52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89" w:type="dxa"/>
            <w:shd w:val="clear" w:color="auto" w:fill="auto"/>
            <w:noWrap/>
            <w:vAlign w:val="bottom"/>
            <w:hideMark/>
          </w:tcPr>
          <w:p w14:paraId="3A859C1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203</w:t>
            </w:r>
          </w:p>
        </w:tc>
        <w:tc>
          <w:tcPr>
            <w:tcW w:w="1343" w:type="dxa"/>
            <w:gridSpan w:val="7"/>
            <w:shd w:val="clear" w:color="auto" w:fill="auto"/>
            <w:noWrap/>
            <w:vAlign w:val="bottom"/>
            <w:hideMark/>
          </w:tcPr>
          <w:p w14:paraId="32C232A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w:t>
            </w:r>
          </w:p>
        </w:tc>
        <w:tc>
          <w:tcPr>
            <w:tcW w:w="1710" w:type="dxa"/>
            <w:gridSpan w:val="5"/>
            <w:shd w:val="clear" w:color="auto" w:fill="auto"/>
            <w:noWrap/>
            <w:vAlign w:val="bottom"/>
            <w:hideMark/>
          </w:tcPr>
          <w:p w14:paraId="5F1D82F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205</w:t>
            </w:r>
          </w:p>
        </w:tc>
        <w:tc>
          <w:tcPr>
            <w:tcW w:w="1980" w:type="dxa"/>
            <w:gridSpan w:val="5"/>
            <w:shd w:val="clear" w:color="auto" w:fill="auto"/>
            <w:noWrap/>
            <w:vAlign w:val="bottom"/>
            <w:hideMark/>
          </w:tcPr>
          <w:p w14:paraId="0A35F8D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11</w:t>
            </w:r>
          </w:p>
        </w:tc>
        <w:tc>
          <w:tcPr>
            <w:tcW w:w="1620" w:type="dxa"/>
            <w:gridSpan w:val="5"/>
            <w:shd w:val="clear" w:color="auto" w:fill="auto"/>
            <w:noWrap/>
            <w:vAlign w:val="bottom"/>
            <w:hideMark/>
          </w:tcPr>
          <w:p w14:paraId="539882B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22</w:t>
            </w:r>
          </w:p>
        </w:tc>
        <w:tc>
          <w:tcPr>
            <w:tcW w:w="1781" w:type="dxa"/>
            <w:gridSpan w:val="5"/>
            <w:shd w:val="clear" w:color="auto" w:fill="auto"/>
            <w:noWrap/>
            <w:vAlign w:val="bottom"/>
            <w:hideMark/>
          </w:tcPr>
          <w:p w14:paraId="1CDC415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w:t>
            </w:r>
          </w:p>
        </w:tc>
      </w:tr>
      <w:tr w:rsidR="00A040E7" w:rsidRPr="00A040E7" w14:paraId="370CAC3A" w14:textId="77777777" w:rsidTr="005B164E">
        <w:trPr>
          <w:trHeight w:val="300"/>
        </w:trPr>
        <w:tc>
          <w:tcPr>
            <w:tcW w:w="1345" w:type="dxa"/>
            <w:shd w:val="clear" w:color="auto" w:fill="auto"/>
            <w:noWrap/>
            <w:vAlign w:val="bottom"/>
            <w:hideMark/>
          </w:tcPr>
          <w:p w14:paraId="07A05D9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20-09-2018</w:t>
            </w:r>
          </w:p>
        </w:tc>
        <w:tc>
          <w:tcPr>
            <w:tcW w:w="923" w:type="dxa"/>
            <w:gridSpan w:val="3"/>
            <w:shd w:val="clear" w:color="auto" w:fill="auto"/>
            <w:noWrap/>
            <w:vAlign w:val="bottom"/>
            <w:hideMark/>
          </w:tcPr>
          <w:p w14:paraId="2E33D78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69</w:t>
            </w:r>
          </w:p>
        </w:tc>
        <w:tc>
          <w:tcPr>
            <w:tcW w:w="918" w:type="dxa"/>
            <w:gridSpan w:val="3"/>
            <w:shd w:val="clear" w:color="auto" w:fill="auto"/>
            <w:noWrap/>
            <w:vAlign w:val="bottom"/>
            <w:hideMark/>
          </w:tcPr>
          <w:p w14:paraId="15E0362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w:t>
            </w:r>
          </w:p>
        </w:tc>
        <w:tc>
          <w:tcPr>
            <w:tcW w:w="1234" w:type="dxa"/>
            <w:gridSpan w:val="4"/>
            <w:shd w:val="clear" w:color="auto" w:fill="auto"/>
            <w:noWrap/>
            <w:vAlign w:val="bottom"/>
            <w:hideMark/>
          </w:tcPr>
          <w:p w14:paraId="558B37E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89" w:type="dxa"/>
            <w:shd w:val="clear" w:color="auto" w:fill="auto"/>
            <w:noWrap/>
            <w:vAlign w:val="bottom"/>
            <w:hideMark/>
          </w:tcPr>
          <w:p w14:paraId="58ECBE2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193</w:t>
            </w:r>
          </w:p>
        </w:tc>
        <w:tc>
          <w:tcPr>
            <w:tcW w:w="1343" w:type="dxa"/>
            <w:gridSpan w:val="7"/>
            <w:shd w:val="clear" w:color="auto" w:fill="auto"/>
            <w:noWrap/>
            <w:vAlign w:val="bottom"/>
            <w:hideMark/>
          </w:tcPr>
          <w:p w14:paraId="0D470C0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w:t>
            </w:r>
          </w:p>
        </w:tc>
        <w:tc>
          <w:tcPr>
            <w:tcW w:w="1710" w:type="dxa"/>
            <w:gridSpan w:val="5"/>
            <w:shd w:val="clear" w:color="auto" w:fill="auto"/>
            <w:noWrap/>
            <w:vAlign w:val="bottom"/>
            <w:hideMark/>
          </w:tcPr>
          <w:p w14:paraId="79A5FF3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213</w:t>
            </w:r>
          </w:p>
        </w:tc>
        <w:tc>
          <w:tcPr>
            <w:tcW w:w="1980" w:type="dxa"/>
            <w:gridSpan w:val="5"/>
            <w:shd w:val="clear" w:color="auto" w:fill="auto"/>
            <w:noWrap/>
            <w:vAlign w:val="bottom"/>
            <w:hideMark/>
          </w:tcPr>
          <w:p w14:paraId="703C355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c>
          <w:tcPr>
            <w:tcW w:w="1620" w:type="dxa"/>
            <w:gridSpan w:val="5"/>
            <w:shd w:val="clear" w:color="auto" w:fill="auto"/>
            <w:noWrap/>
            <w:vAlign w:val="bottom"/>
            <w:hideMark/>
          </w:tcPr>
          <w:p w14:paraId="50D8627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251</w:t>
            </w:r>
          </w:p>
        </w:tc>
        <w:tc>
          <w:tcPr>
            <w:tcW w:w="1781" w:type="dxa"/>
            <w:gridSpan w:val="5"/>
            <w:shd w:val="clear" w:color="auto" w:fill="auto"/>
            <w:noWrap/>
            <w:vAlign w:val="bottom"/>
            <w:hideMark/>
          </w:tcPr>
          <w:p w14:paraId="1845564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21</w:t>
            </w:r>
          </w:p>
        </w:tc>
      </w:tr>
      <w:tr w:rsidR="00A040E7" w:rsidRPr="00A040E7" w14:paraId="6C6DDDB7" w14:textId="77777777" w:rsidTr="005B164E">
        <w:trPr>
          <w:trHeight w:val="300"/>
        </w:trPr>
        <w:tc>
          <w:tcPr>
            <w:tcW w:w="1345" w:type="dxa"/>
            <w:shd w:val="clear" w:color="auto" w:fill="auto"/>
            <w:noWrap/>
            <w:vAlign w:val="bottom"/>
          </w:tcPr>
          <w:p w14:paraId="7C38084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5/10/2018</w:t>
            </w:r>
          </w:p>
        </w:tc>
        <w:tc>
          <w:tcPr>
            <w:tcW w:w="923" w:type="dxa"/>
            <w:gridSpan w:val="3"/>
            <w:shd w:val="clear" w:color="auto" w:fill="auto"/>
            <w:noWrap/>
            <w:vAlign w:val="bottom"/>
          </w:tcPr>
          <w:p w14:paraId="0CA1A7F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43</w:t>
            </w:r>
          </w:p>
        </w:tc>
        <w:tc>
          <w:tcPr>
            <w:tcW w:w="918" w:type="dxa"/>
            <w:gridSpan w:val="3"/>
            <w:shd w:val="clear" w:color="auto" w:fill="auto"/>
            <w:noWrap/>
            <w:vAlign w:val="bottom"/>
          </w:tcPr>
          <w:p w14:paraId="30B670D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1234" w:type="dxa"/>
            <w:gridSpan w:val="4"/>
            <w:shd w:val="clear" w:color="auto" w:fill="auto"/>
            <w:noWrap/>
            <w:vAlign w:val="bottom"/>
          </w:tcPr>
          <w:p w14:paraId="621409C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789" w:type="dxa"/>
            <w:shd w:val="clear" w:color="auto" w:fill="auto"/>
            <w:noWrap/>
            <w:vAlign w:val="bottom"/>
          </w:tcPr>
          <w:p w14:paraId="35C8D69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132</w:t>
            </w:r>
          </w:p>
        </w:tc>
        <w:tc>
          <w:tcPr>
            <w:tcW w:w="1343" w:type="dxa"/>
            <w:gridSpan w:val="7"/>
            <w:shd w:val="clear" w:color="auto" w:fill="auto"/>
            <w:noWrap/>
            <w:vAlign w:val="bottom"/>
          </w:tcPr>
          <w:p w14:paraId="74DC2B0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1710" w:type="dxa"/>
            <w:gridSpan w:val="5"/>
            <w:shd w:val="clear" w:color="auto" w:fill="auto"/>
            <w:noWrap/>
            <w:vAlign w:val="bottom"/>
          </w:tcPr>
          <w:p w14:paraId="3D6B87C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113</w:t>
            </w:r>
          </w:p>
        </w:tc>
        <w:tc>
          <w:tcPr>
            <w:tcW w:w="1980" w:type="dxa"/>
            <w:gridSpan w:val="5"/>
            <w:shd w:val="clear" w:color="auto" w:fill="auto"/>
            <w:noWrap/>
            <w:vAlign w:val="bottom"/>
          </w:tcPr>
          <w:p w14:paraId="6144CE3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23</w:t>
            </w:r>
          </w:p>
        </w:tc>
        <w:tc>
          <w:tcPr>
            <w:tcW w:w="1620" w:type="dxa"/>
            <w:gridSpan w:val="5"/>
            <w:shd w:val="clear" w:color="auto" w:fill="auto"/>
            <w:noWrap/>
            <w:vAlign w:val="bottom"/>
          </w:tcPr>
          <w:p w14:paraId="27A7BD3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126</w:t>
            </w:r>
          </w:p>
        </w:tc>
        <w:tc>
          <w:tcPr>
            <w:tcW w:w="1781" w:type="dxa"/>
            <w:gridSpan w:val="5"/>
            <w:shd w:val="clear" w:color="auto" w:fill="auto"/>
            <w:noWrap/>
            <w:vAlign w:val="bottom"/>
          </w:tcPr>
          <w:p w14:paraId="6911D6E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70</w:t>
            </w:r>
          </w:p>
        </w:tc>
      </w:tr>
      <w:tr w:rsidR="00A040E7" w:rsidRPr="00A040E7" w14:paraId="7EB5993D" w14:textId="77777777" w:rsidTr="005B164E">
        <w:trPr>
          <w:trHeight w:val="300"/>
        </w:trPr>
        <w:tc>
          <w:tcPr>
            <w:tcW w:w="1345" w:type="dxa"/>
            <w:shd w:val="clear" w:color="auto" w:fill="auto"/>
            <w:noWrap/>
            <w:vAlign w:val="bottom"/>
          </w:tcPr>
          <w:p w14:paraId="4DDF9D1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lastRenderedPageBreak/>
              <w:t>20-10-2018</w:t>
            </w:r>
          </w:p>
        </w:tc>
        <w:tc>
          <w:tcPr>
            <w:tcW w:w="923" w:type="dxa"/>
            <w:gridSpan w:val="3"/>
            <w:shd w:val="clear" w:color="auto" w:fill="auto"/>
            <w:noWrap/>
            <w:vAlign w:val="bottom"/>
          </w:tcPr>
          <w:p w14:paraId="169AF6B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w:t>
            </w:r>
          </w:p>
        </w:tc>
        <w:tc>
          <w:tcPr>
            <w:tcW w:w="918" w:type="dxa"/>
            <w:gridSpan w:val="3"/>
            <w:shd w:val="clear" w:color="auto" w:fill="auto"/>
            <w:noWrap/>
            <w:vAlign w:val="bottom"/>
          </w:tcPr>
          <w:p w14:paraId="51F89A0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1234" w:type="dxa"/>
            <w:gridSpan w:val="4"/>
            <w:shd w:val="clear" w:color="auto" w:fill="auto"/>
            <w:noWrap/>
            <w:vAlign w:val="bottom"/>
          </w:tcPr>
          <w:p w14:paraId="4939276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789" w:type="dxa"/>
            <w:shd w:val="clear" w:color="auto" w:fill="auto"/>
            <w:noWrap/>
            <w:vAlign w:val="bottom"/>
          </w:tcPr>
          <w:p w14:paraId="30A96AB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101</w:t>
            </w:r>
          </w:p>
        </w:tc>
        <w:tc>
          <w:tcPr>
            <w:tcW w:w="1343" w:type="dxa"/>
            <w:gridSpan w:val="7"/>
            <w:shd w:val="clear" w:color="auto" w:fill="auto"/>
            <w:noWrap/>
            <w:vAlign w:val="bottom"/>
          </w:tcPr>
          <w:p w14:paraId="6E70CA1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1710" w:type="dxa"/>
            <w:gridSpan w:val="5"/>
            <w:shd w:val="clear" w:color="auto" w:fill="auto"/>
            <w:noWrap/>
            <w:vAlign w:val="bottom"/>
          </w:tcPr>
          <w:p w14:paraId="7805069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43</w:t>
            </w:r>
          </w:p>
        </w:tc>
        <w:tc>
          <w:tcPr>
            <w:tcW w:w="1980" w:type="dxa"/>
            <w:gridSpan w:val="5"/>
            <w:shd w:val="clear" w:color="auto" w:fill="auto"/>
            <w:noWrap/>
            <w:vAlign w:val="bottom"/>
          </w:tcPr>
          <w:p w14:paraId="73DA474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w:t>
            </w:r>
          </w:p>
        </w:tc>
        <w:tc>
          <w:tcPr>
            <w:tcW w:w="1620" w:type="dxa"/>
            <w:gridSpan w:val="5"/>
            <w:shd w:val="clear" w:color="auto" w:fill="auto"/>
            <w:noWrap/>
            <w:vAlign w:val="bottom"/>
          </w:tcPr>
          <w:p w14:paraId="17EDAE8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78</w:t>
            </w:r>
          </w:p>
        </w:tc>
        <w:tc>
          <w:tcPr>
            <w:tcW w:w="1781" w:type="dxa"/>
            <w:gridSpan w:val="5"/>
            <w:shd w:val="clear" w:color="auto" w:fill="auto"/>
            <w:noWrap/>
            <w:vAlign w:val="bottom"/>
          </w:tcPr>
          <w:p w14:paraId="144D90B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9</w:t>
            </w:r>
          </w:p>
        </w:tc>
      </w:tr>
      <w:tr w:rsidR="00A040E7" w:rsidRPr="00A040E7" w14:paraId="66323334" w14:textId="77777777" w:rsidTr="005B164E">
        <w:trPr>
          <w:trHeight w:val="300"/>
        </w:trPr>
        <w:tc>
          <w:tcPr>
            <w:tcW w:w="1345" w:type="dxa"/>
            <w:shd w:val="clear" w:color="auto" w:fill="auto"/>
            <w:noWrap/>
            <w:vAlign w:val="bottom"/>
          </w:tcPr>
          <w:p w14:paraId="17C4B46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5/11/2018</w:t>
            </w:r>
          </w:p>
        </w:tc>
        <w:tc>
          <w:tcPr>
            <w:tcW w:w="923" w:type="dxa"/>
            <w:gridSpan w:val="3"/>
            <w:shd w:val="clear" w:color="auto" w:fill="auto"/>
            <w:noWrap/>
            <w:vAlign w:val="bottom"/>
          </w:tcPr>
          <w:p w14:paraId="704A3F1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w:t>
            </w:r>
          </w:p>
        </w:tc>
        <w:tc>
          <w:tcPr>
            <w:tcW w:w="918" w:type="dxa"/>
            <w:gridSpan w:val="3"/>
            <w:shd w:val="clear" w:color="auto" w:fill="auto"/>
            <w:noWrap/>
            <w:vAlign w:val="bottom"/>
          </w:tcPr>
          <w:p w14:paraId="6B6252F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1234" w:type="dxa"/>
            <w:gridSpan w:val="4"/>
            <w:shd w:val="clear" w:color="auto" w:fill="auto"/>
            <w:noWrap/>
            <w:vAlign w:val="bottom"/>
          </w:tcPr>
          <w:p w14:paraId="36163EE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789" w:type="dxa"/>
            <w:shd w:val="clear" w:color="auto" w:fill="auto"/>
            <w:noWrap/>
            <w:vAlign w:val="bottom"/>
          </w:tcPr>
          <w:p w14:paraId="0E78D88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43" w:type="dxa"/>
            <w:gridSpan w:val="7"/>
            <w:shd w:val="clear" w:color="auto" w:fill="auto"/>
            <w:noWrap/>
            <w:vAlign w:val="bottom"/>
          </w:tcPr>
          <w:p w14:paraId="4D18538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3948D4E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c>
          <w:tcPr>
            <w:tcW w:w="1980" w:type="dxa"/>
            <w:gridSpan w:val="5"/>
            <w:shd w:val="clear" w:color="auto" w:fill="auto"/>
            <w:noWrap/>
            <w:vAlign w:val="bottom"/>
          </w:tcPr>
          <w:p w14:paraId="3A1D907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1620" w:type="dxa"/>
            <w:gridSpan w:val="5"/>
            <w:shd w:val="clear" w:color="auto" w:fill="auto"/>
            <w:noWrap/>
            <w:vAlign w:val="bottom"/>
          </w:tcPr>
          <w:p w14:paraId="1B3C158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w:t>
            </w:r>
          </w:p>
        </w:tc>
        <w:tc>
          <w:tcPr>
            <w:tcW w:w="1781" w:type="dxa"/>
            <w:gridSpan w:val="5"/>
            <w:shd w:val="clear" w:color="auto" w:fill="auto"/>
            <w:noWrap/>
            <w:vAlign w:val="bottom"/>
          </w:tcPr>
          <w:p w14:paraId="6B13806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r>
      <w:tr w:rsidR="00A040E7" w:rsidRPr="00A040E7" w14:paraId="258C9E8A" w14:textId="77777777" w:rsidTr="005B164E">
        <w:trPr>
          <w:trHeight w:val="300"/>
        </w:trPr>
        <w:tc>
          <w:tcPr>
            <w:tcW w:w="1345" w:type="dxa"/>
            <w:shd w:val="clear" w:color="auto" w:fill="auto"/>
            <w:noWrap/>
            <w:vAlign w:val="bottom"/>
          </w:tcPr>
          <w:p w14:paraId="2EE343D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20-11-2018</w:t>
            </w:r>
          </w:p>
        </w:tc>
        <w:tc>
          <w:tcPr>
            <w:tcW w:w="923" w:type="dxa"/>
            <w:gridSpan w:val="3"/>
            <w:shd w:val="clear" w:color="auto" w:fill="auto"/>
            <w:noWrap/>
            <w:vAlign w:val="bottom"/>
          </w:tcPr>
          <w:p w14:paraId="5FAF0CF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918" w:type="dxa"/>
            <w:gridSpan w:val="3"/>
            <w:shd w:val="clear" w:color="auto" w:fill="auto"/>
            <w:noWrap/>
            <w:vAlign w:val="bottom"/>
          </w:tcPr>
          <w:p w14:paraId="5991227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34" w:type="dxa"/>
            <w:gridSpan w:val="4"/>
            <w:shd w:val="clear" w:color="auto" w:fill="auto"/>
            <w:noWrap/>
            <w:vAlign w:val="bottom"/>
          </w:tcPr>
          <w:p w14:paraId="2FE50F8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789" w:type="dxa"/>
            <w:shd w:val="clear" w:color="auto" w:fill="auto"/>
            <w:noWrap/>
            <w:vAlign w:val="bottom"/>
          </w:tcPr>
          <w:p w14:paraId="0192243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43" w:type="dxa"/>
            <w:gridSpan w:val="7"/>
            <w:shd w:val="clear" w:color="auto" w:fill="auto"/>
            <w:noWrap/>
            <w:vAlign w:val="bottom"/>
          </w:tcPr>
          <w:p w14:paraId="5E82ED0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5FCAEF3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tcPr>
          <w:p w14:paraId="0749057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620" w:type="dxa"/>
            <w:gridSpan w:val="5"/>
            <w:shd w:val="clear" w:color="auto" w:fill="auto"/>
            <w:noWrap/>
            <w:vAlign w:val="bottom"/>
          </w:tcPr>
          <w:p w14:paraId="1762E42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81" w:type="dxa"/>
            <w:gridSpan w:val="5"/>
            <w:shd w:val="clear" w:color="auto" w:fill="auto"/>
            <w:noWrap/>
            <w:vAlign w:val="bottom"/>
          </w:tcPr>
          <w:p w14:paraId="47D7315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7B4AFEFF" w14:textId="77777777" w:rsidTr="005B164E">
        <w:trPr>
          <w:trHeight w:val="300"/>
        </w:trPr>
        <w:tc>
          <w:tcPr>
            <w:tcW w:w="1345" w:type="dxa"/>
            <w:shd w:val="clear" w:color="auto" w:fill="auto"/>
            <w:noWrap/>
            <w:vAlign w:val="bottom"/>
          </w:tcPr>
          <w:p w14:paraId="1EAAD5F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5/12/2018</w:t>
            </w:r>
          </w:p>
        </w:tc>
        <w:tc>
          <w:tcPr>
            <w:tcW w:w="923" w:type="dxa"/>
            <w:gridSpan w:val="3"/>
            <w:shd w:val="clear" w:color="auto" w:fill="auto"/>
            <w:noWrap/>
            <w:vAlign w:val="bottom"/>
          </w:tcPr>
          <w:p w14:paraId="1AE0648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918" w:type="dxa"/>
            <w:gridSpan w:val="3"/>
            <w:shd w:val="clear" w:color="auto" w:fill="auto"/>
            <w:noWrap/>
            <w:vAlign w:val="bottom"/>
          </w:tcPr>
          <w:p w14:paraId="2D7CDD5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234" w:type="dxa"/>
            <w:gridSpan w:val="4"/>
            <w:shd w:val="clear" w:color="auto" w:fill="auto"/>
            <w:noWrap/>
            <w:vAlign w:val="bottom"/>
          </w:tcPr>
          <w:p w14:paraId="2A45289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89" w:type="dxa"/>
            <w:shd w:val="clear" w:color="auto" w:fill="auto"/>
            <w:noWrap/>
            <w:vAlign w:val="bottom"/>
          </w:tcPr>
          <w:p w14:paraId="3A328FE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43" w:type="dxa"/>
            <w:gridSpan w:val="7"/>
            <w:shd w:val="clear" w:color="auto" w:fill="auto"/>
            <w:noWrap/>
            <w:vAlign w:val="bottom"/>
          </w:tcPr>
          <w:p w14:paraId="40C77E7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404B642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tcPr>
          <w:p w14:paraId="274D627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620" w:type="dxa"/>
            <w:gridSpan w:val="5"/>
            <w:shd w:val="clear" w:color="auto" w:fill="auto"/>
            <w:noWrap/>
            <w:vAlign w:val="bottom"/>
          </w:tcPr>
          <w:p w14:paraId="5EC646B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81" w:type="dxa"/>
            <w:gridSpan w:val="5"/>
            <w:shd w:val="clear" w:color="auto" w:fill="auto"/>
            <w:noWrap/>
            <w:vAlign w:val="bottom"/>
          </w:tcPr>
          <w:p w14:paraId="7793C72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668098B3" w14:textId="77777777" w:rsidTr="005B164E">
        <w:trPr>
          <w:trHeight w:val="300"/>
        </w:trPr>
        <w:tc>
          <w:tcPr>
            <w:tcW w:w="1345" w:type="dxa"/>
            <w:shd w:val="clear" w:color="auto" w:fill="auto"/>
            <w:noWrap/>
            <w:vAlign w:val="bottom"/>
          </w:tcPr>
          <w:p w14:paraId="07257DE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20-12-2018</w:t>
            </w:r>
          </w:p>
        </w:tc>
        <w:tc>
          <w:tcPr>
            <w:tcW w:w="923" w:type="dxa"/>
            <w:gridSpan w:val="3"/>
            <w:shd w:val="clear" w:color="auto" w:fill="auto"/>
            <w:noWrap/>
            <w:vAlign w:val="bottom"/>
          </w:tcPr>
          <w:p w14:paraId="445B540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918" w:type="dxa"/>
            <w:gridSpan w:val="3"/>
            <w:shd w:val="clear" w:color="auto" w:fill="auto"/>
            <w:noWrap/>
            <w:vAlign w:val="bottom"/>
          </w:tcPr>
          <w:p w14:paraId="7EB3F70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34" w:type="dxa"/>
            <w:gridSpan w:val="4"/>
            <w:shd w:val="clear" w:color="auto" w:fill="auto"/>
            <w:noWrap/>
            <w:vAlign w:val="bottom"/>
          </w:tcPr>
          <w:p w14:paraId="5918708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89" w:type="dxa"/>
            <w:shd w:val="clear" w:color="auto" w:fill="auto"/>
            <w:noWrap/>
            <w:vAlign w:val="bottom"/>
          </w:tcPr>
          <w:p w14:paraId="19A1D2A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43" w:type="dxa"/>
            <w:gridSpan w:val="7"/>
            <w:shd w:val="clear" w:color="auto" w:fill="auto"/>
            <w:noWrap/>
            <w:vAlign w:val="bottom"/>
          </w:tcPr>
          <w:p w14:paraId="701BCBF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756D183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tcPr>
          <w:p w14:paraId="7546496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620" w:type="dxa"/>
            <w:gridSpan w:val="5"/>
            <w:shd w:val="clear" w:color="auto" w:fill="auto"/>
            <w:noWrap/>
            <w:vAlign w:val="bottom"/>
          </w:tcPr>
          <w:p w14:paraId="247AA50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81" w:type="dxa"/>
            <w:gridSpan w:val="5"/>
            <w:shd w:val="clear" w:color="auto" w:fill="auto"/>
            <w:noWrap/>
            <w:vAlign w:val="bottom"/>
          </w:tcPr>
          <w:p w14:paraId="101A92D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585EA02C" w14:textId="77777777" w:rsidTr="005B164E">
        <w:trPr>
          <w:trHeight w:val="300"/>
        </w:trPr>
        <w:tc>
          <w:tcPr>
            <w:tcW w:w="1345" w:type="dxa"/>
            <w:shd w:val="clear" w:color="auto" w:fill="auto"/>
            <w:noWrap/>
            <w:vAlign w:val="bottom"/>
          </w:tcPr>
          <w:p w14:paraId="6E6EED4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5/01/2019</w:t>
            </w:r>
          </w:p>
        </w:tc>
        <w:tc>
          <w:tcPr>
            <w:tcW w:w="923" w:type="dxa"/>
            <w:gridSpan w:val="3"/>
            <w:shd w:val="clear" w:color="auto" w:fill="auto"/>
            <w:noWrap/>
            <w:vAlign w:val="bottom"/>
          </w:tcPr>
          <w:p w14:paraId="3090DBD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918" w:type="dxa"/>
            <w:gridSpan w:val="3"/>
            <w:shd w:val="clear" w:color="auto" w:fill="auto"/>
            <w:noWrap/>
            <w:vAlign w:val="bottom"/>
          </w:tcPr>
          <w:p w14:paraId="404E791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34" w:type="dxa"/>
            <w:gridSpan w:val="4"/>
            <w:shd w:val="clear" w:color="auto" w:fill="auto"/>
            <w:noWrap/>
            <w:vAlign w:val="bottom"/>
          </w:tcPr>
          <w:p w14:paraId="1D87FA6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89" w:type="dxa"/>
            <w:shd w:val="clear" w:color="auto" w:fill="auto"/>
            <w:noWrap/>
            <w:vAlign w:val="bottom"/>
          </w:tcPr>
          <w:p w14:paraId="049D870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43" w:type="dxa"/>
            <w:gridSpan w:val="7"/>
            <w:shd w:val="clear" w:color="auto" w:fill="auto"/>
            <w:noWrap/>
            <w:vAlign w:val="bottom"/>
          </w:tcPr>
          <w:p w14:paraId="2A52C47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444781F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tcPr>
          <w:p w14:paraId="0651A2D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620" w:type="dxa"/>
            <w:gridSpan w:val="5"/>
            <w:shd w:val="clear" w:color="auto" w:fill="auto"/>
            <w:noWrap/>
            <w:vAlign w:val="bottom"/>
          </w:tcPr>
          <w:p w14:paraId="04E00DB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81" w:type="dxa"/>
            <w:gridSpan w:val="5"/>
            <w:shd w:val="clear" w:color="auto" w:fill="auto"/>
            <w:noWrap/>
            <w:vAlign w:val="bottom"/>
          </w:tcPr>
          <w:p w14:paraId="227AB42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64B4C4AE" w14:textId="77777777" w:rsidTr="005B164E">
        <w:trPr>
          <w:trHeight w:val="300"/>
        </w:trPr>
        <w:tc>
          <w:tcPr>
            <w:tcW w:w="1345" w:type="dxa"/>
            <w:shd w:val="clear" w:color="auto" w:fill="auto"/>
            <w:noWrap/>
            <w:vAlign w:val="bottom"/>
          </w:tcPr>
          <w:p w14:paraId="4133ADE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20-01-2019</w:t>
            </w:r>
          </w:p>
        </w:tc>
        <w:tc>
          <w:tcPr>
            <w:tcW w:w="923" w:type="dxa"/>
            <w:gridSpan w:val="3"/>
            <w:shd w:val="clear" w:color="auto" w:fill="auto"/>
            <w:noWrap/>
            <w:vAlign w:val="bottom"/>
          </w:tcPr>
          <w:p w14:paraId="76A40CD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918" w:type="dxa"/>
            <w:gridSpan w:val="3"/>
            <w:shd w:val="clear" w:color="auto" w:fill="auto"/>
            <w:noWrap/>
            <w:vAlign w:val="bottom"/>
          </w:tcPr>
          <w:p w14:paraId="0E8CEF8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34" w:type="dxa"/>
            <w:gridSpan w:val="4"/>
            <w:shd w:val="clear" w:color="auto" w:fill="auto"/>
            <w:noWrap/>
            <w:vAlign w:val="bottom"/>
          </w:tcPr>
          <w:p w14:paraId="4FCE68C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89" w:type="dxa"/>
            <w:shd w:val="clear" w:color="auto" w:fill="auto"/>
            <w:noWrap/>
            <w:vAlign w:val="bottom"/>
          </w:tcPr>
          <w:p w14:paraId="3C95BC5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43" w:type="dxa"/>
            <w:gridSpan w:val="7"/>
            <w:shd w:val="clear" w:color="auto" w:fill="auto"/>
            <w:noWrap/>
            <w:vAlign w:val="bottom"/>
          </w:tcPr>
          <w:p w14:paraId="5766EB4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225C2FC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tcPr>
          <w:p w14:paraId="45A18EE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620" w:type="dxa"/>
            <w:gridSpan w:val="5"/>
            <w:shd w:val="clear" w:color="auto" w:fill="auto"/>
            <w:noWrap/>
            <w:vAlign w:val="bottom"/>
          </w:tcPr>
          <w:p w14:paraId="61F3204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81" w:type="dxa"/>
            <w:gridSpan w:val="5"/>
            <w:shd w:val="clear" w:color="auto" w:fill="auto"/>
            <w:noWrap/>
            <w:vAlign w:val="bottom"/>
          </w:tcPr>
          <w:p w14:paraId="472B56F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4C096144" w14:textId="77777777" w:rsidTr="005B164E">
        <w:trPr>
          <w:trHeight w:val="300"/>
        </w:trPr>
        <w:tc>
          <w:tcPr>
            <w:tcW w:w="1345" w:type="dxa"/>
            <w:shd w:val="clear" w:color="auto" w:fill="auto"/>
            <w:noWrap/>
            <w:vAlign w:val="bottom"/>
          </w:tcPr>
          <w:p w14:paraId="05EA3DD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5/02/2019</w:t>
            </w:r>
          </w:p>
        </w:tc>
        <w:tc>
          <w:tcPr>
            <w:tcW w:w="923" w:type="dxa"/>
            <w:gridSpan w:val="3"/>
            <w:shd w:val="clear" w:color="auto" w:fill="auto"/>
            <w:noWrap/>
            <w:vAlign w:val="bottom"/>
          </w:tcPr>
          <w:p w14:paraId="06528FB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918" w:type="dxa"/>
            <w:gridSpan w:val="3"/>
            <w:shd w:val="clear" w:color="auto" w:fill="auto"/>
            <w:noWrap/>
            <w:vAlign w:val="bottom"/>
          </w:tcPr>
          <w:p w14:paraId="2860EF1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34" w:type="dxa"/>
            <w:gridSpan w:val="4"/>
            <w:shd w:val="clear" w:color="auto" w:fill="auto"/>
            <w:noWrap/>
            <w:vAlign w:val="bottom"/>
          </w:tcPr>
          <w:p w14:paraId="29C156B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89" w:type="dxa"/>
            <w:shd w:val="clear" w:color="auto" w:fill="auto"/>
            <w:noWrap/>
            <w:vAlign w:val="bottom"/>
          </w:tcPr>
          <w:p w14:paraId="7928930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43" w:type="dxa"/>
            <w:gridSpan w:val="7"/>
            <w:shd w:val="clear" w:color="auto" w:fill="auto"/>
            <w:noWrap/>
            <w:vAlign w:val="bottom"/>
          </w:tcPr>
          <w:p w14:paraId="249C761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216C0DF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tcPr>
          <w:p w14:paraId="496108A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620" w:type="dxa"/>
            <w:gridSpan w:val="5"/>
            <w:shd w:val="clear" w:color="auto" w:fill="auto"/>
            <w:noWrap/>
            <w:vAlign w:val="bottom"/>
          </w:tcPr>
          <w:p w14:paraId="2A970BC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81" w:type="dxa"/>
            <w:gridSpan w:val="5"/>
            <w:shd w:val="clear" w:color="auto" w:fill="auto"/>
            <w:noWrap/>
            <w:vAlign w:val="bottom"/>
          </w:tcPr>
          <w:p w14:paraId="7FAA86F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5BF97C8C" w14:textId="77777777" w:rsidTr="005B164E">
        <w:trPr>
          <w:trHeight w:val="300"/>
        </w:trPr>
        <w:tc>
          <w:tcPr>
            <w:tcW w:w="13643" w:type="dxa"/>
            <w:gridSpan w:val="39"/>
            <w:shd w:val="clear" w:color="auto" w:fill="auto"/>
            <w:noWrap/>
            <w:vAlign w:val="bottom"/>
            <w:hideMark/>
          </w:tcPr>
          <w:p w14:paraId="1EE540F3"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District/Division= Bahwalpur</w:t>
            </w:r>
          </w:p>
        </w:tc>
      </w:tr>
      <w:tr w:rsidR="00A040E7" w:rsidRPr="00A040E7" w14:paraId="1A6CE73B" w14:textId="77777777" w:rsidTr="005B164E">
        <w:trPr>
          <w:trHeight w:val="300"/>
        </w:trPr>
        <w:tc>
          <w:tcPr>
            <w:tcW w:w="1676" w:type="dxa"/>
            <w:gridSpan w:val="2"/>
            <w:shd w:val="clear" w:color="auto" w:fill="auto"/>
            <w:noWrap/>
            <w:vAlign w:val="bottom"/>
            <w:hideMark/>
          </w:tcPr>
          <w:p w14:paraId="0D2BF1A3"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Sampling Date</w:t>
            </w:r>
          </w:p>
        </w:tc>
        <w:tc>
          <w:tcPr>
            <w:tcW w:w="3651" w:type="dxa"/>
            <w:gridSpan w:val="12"/>
            <w:shd w:val="clear" w:color="auto" w:fill="auto"/>
            <w:noWrap/>
            <w:vAlign w:val="bottom"/>
            <w:hideMark/>
          </w:tcPr>
          <w:p w14:paraId="69E1A778" w14:textId="77777777" w:rsidR="00A040E7" w:rsidRPr="00A040E7" w:rsidRDefault="00A040E7" w:rsidP="00A040E7">
            <w:pPr>
              <w:jc w:val="cente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Adults/trap/fortnight</w:t>
            </w:r>
          </w:p>
        </w:tc>
        <w:tc>
          <w:tcPr>
            <w:tcW w:w="2035" w:type="dxa"/>
            <w:gridSpan w:val="8"/>
            <w:shd w:val="clear" w:color="auto" w:fill="auto"/>
            <w:noWrap/>
            <w:vAlign w:val="bottom"/>
            <w:hideMark/>
          </w:tcPr>
          <w:p w14:paraId="10E29BB6" w14:textId="77777777" w:rsidR="00A040E7" w:rsidRPr="00A040E7" w:rsidRDefault="00A040E7" w:rsidP="00A040E7">
            <w:pPr>
              <w:jc w:val="cente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Flowers infestation per plant</w:t>
            </w:r>
          </w:p>
        </w:tc>
        <w:tc>
          <w:tcPr>
            <w:tcW w:w="6281" w:type="dxa"/>
            <w:gridSpan w:val="17"/>
            <w:shd w:val="clear" w:color="auto" w:fill="auto"/>
            <w:noWrap/>
            <w:vAlign w:val="bottom"/>
            <w:hideMark/>
          </w:tcPr>
          <w:p w14:paraId="607C44EB" w14:textId="77777777" w:rsidR="00A040E7" w:rsidRPr="00A040E7" w:rsidRDefault="00A040E7" w:rsidP="00A040E7">
            <w:pPr>
              <w:jc w:val="cente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 xml:space="preserve">Boll infestation per plant </w:t>
            </w:r>
          </w:p>
        </w:tc>
      </w:tr>
      <w:tr w:rsidR="00A040E7" w:rsidRPr="00A040E7" w14:paraId="5A451616" w14:textId="77777777" w:rsidTr="005B164E">
        <w:trPr>
          <w:trHeight w:val="300"/>
        </w:trPr>
        <w:tc>
          <w:tcPr>
            <w:tcW w:w="1676" w:type="dxa"/>
            <w:gridSpan w:val="2"/>
            <w:shd w:val="clear" w:color="auto" w:fill="auto"/>
            <w:noWrap/>
            <w:vAlign w:val="bottom"/>
            <w:hideMark/>
          </w:tcPr>
          <w:p w14:paraId="5EEF7F93"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 </w:t>
            </w:r>
          </w:p>
        </w:tc>
        <w:tc>
          <w:tcPr>
            <w:tcW w:w="982" w:type="dxa"/>
            <w:gridSpan w:val="3"/>
            <w:shd w:val="clear" w:color="auto" w:fill="auto"/>
            <w:noWrap/>
            <w:vAlign w:val="bottom"/>
            <w:hideMark/>
          </w:tcPr>
          <w:p w14:paraId="24FE0CA3"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Cotton Field</w:t>
            </w:r>
          </w:p>
        </w:tc>
        <w:tc>
          <w:tcPr>
            <w:tcW w:w="1248" w:type="dxa"/>
            <w:gridSpan w:val="3"/>
            <w:shd w:val="clear" w:color="auto" w:fill="auto"/>
            <w:noWrap/>
            <w:vAlign w:val="bottom"/>
            <w:hideMark/>
          </w:tcPr>
          <w:p w14:paraId="413781B6"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stick-heaps</w:t>
            </w:r>
          </w:p>
        </w:tc>
        <w:tc>
          <w:tcPr>
            <w:tcW w:w="1421" w:type="dxa"/>
            <w:gridSpan w:val="6"/>
            <w:shd w:val="clear" w:color="auto" w:fill="auto"/>
            <w:noWrap/>
            <w:vAlign w:val="bottom"/>
            <w:hideMark/>
          </w:tcPr>
          <w:p w14:paraId="0977FB50"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Ginning Factories</w:t>
            </w:r>
          </w:p>
        </w:tc>
        <w:tc>
          <w:tcPr>
            <w:tcW w:w="865" w:type="dxa"/>
            <w:gridSpan w:val="4"/>
            <w:shd w:val="clear" w:color="auto" w:fill="auto"/>
            <w:noWrap/>
            <w:vAlign w:val="bottom"/>
            <w:hideMark/>
          </w:tcPr>
          <w:p w14:paraId="5AF0D785"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Total</w:t>
            </w:r>
          </w:p>
        </w:tc>
        <w:tc>
          <w:tcPr>
            <w:tcW w:w="1170" w:type="dxa"/>
            <w:gridSpan w:val="4"/>
            <w:shd w:val="clear" w:color="auto" w:fill="auto"/>
            <w:noWrap/>
            <w:vAlign w:val="bottom"/>
            <w:hideMark/>
          </w:tcPr>
          <w:p w14:paraId="6488F0A4"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 xml:space="preserve">Infested </w:t>
            </w:r>
          </w:p>
        </w:tc>
        <w:tc>
          <w:tcPr>
            <w:tcW w:w="1710" w:type="dxa"/>
            <w:gridSpan w:val="5"/>
            <w:shd w:val="clear" w:color="auto" w:fill="auto"/>
            <w:noWrap/>
            <w:vAlign w:val="bottom"/>
            <w:hideMark/>
          </w:tcPr>
          <w:p w14:paraId="7484AFEC"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Total un-opened bolls</w:t>
            </w:r>
          </w:p>
        </w:tc>
        <w:tc>
          <w:tcPr>
            <w:tcW w:w="1980" w:type="dxa"/>
            <w:gridSpan w:val="4"/>
            <w:shd w:val="clear" w:color="auto" w:fill="auto"/>
            <w:noWrap/>
            <w:vAlign w:val="bottom"/>
            <w:hideMark/>
          </w:tcPr>
          <w:p w14:paraId="215DE39A"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infested un-opened bolls</w:t>
            </w:r>
          </w:p>
        </w:tc>
        <w:tc>
          <w:tcPr>
            <w:tcW w:w="1440" w:type="dxa"/>
            <w:gridSpan w:val="5"/>
            <w:shd w:val="clear" w:color="auto" w:fill="auto"/>
            <w:noWrap/>
            <w:vAlign w:val="bottom"/>
            <w:hideMark/>
          </w:tcPr>
          <w:p w14:paraId="29F14FF5"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Total opened bolls</w:t>
            </w:r>
          </w:p>
        </w:tc>
        <w:tc>
          <w:tcPr>
            <w:tcW w:w="1151" w:type="dxa"/>
            <w:gridSpan w:val="3"/>
            <w:shd w:val="clear" w:color="auto" w:fill="auto"/>
            <w:noWrap/>
            <w:vAlign w:val="bottom"/>
            <w:hideMark/>
          </w:tcPr>
          <w:p w14:paraId="299528A5"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infested Opened bolls</w:t>
            </w:r>
          </w:p>
        </w:tc>
      </w:tr>
      <w:tr w:rsidR="00A040E7" w:rsidRPr="00A040E7" w14:paraId="4A140B25" w14:textId="77777777" w:rsidTr="005B164E">
        <w:trPr>
          <w:trHeight w:val="300"/>
        </w:trPr>
        <w:tc>
          <w:tcPr>
            <w:tcW w:w="1676" w:type="dxa"/>
            <w:gridSpan w:val="2"/>
            <w:shd w:val="clear" w:color="auto" w:fill="auto"/>
            <w:noWrap/>
            <w:vAlign w:val="bottom"/>
            <w:hideMark/>
          </w:tcPr>
          <w:p w14:paraId="276D232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7/1/2018</w:t>
            </w:r>
          </w:p>
        </w:tc>
        <w:tc>
          <w:tcPr>
            <w:tcW w:w="982" w:type="dxa"/>
            <w:gridSpan w:val="3"/>
            <w:shd w:val="clear" w:color="auto" w:fill="auto"/>
            <w:noWrap/>
            <w:vAlign w:val="bottom"/>
            <w:hideMark/>
          </w:tcPr>
          <w:p w14:paraId="20EA953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48" w:type="dxa"/>
            <w:gridSpan w:val="3"/>
            <w:shd w:val="clear" w:color="auto" w:fill="auto"/>
            <w:noWrap/>
            <w:vAlign w:val="bottom"/>
            <w:hideMark/>
          </w:tcPr>
          <w:p w14:paraId="626B371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421" w:type="dxa"/>
            <w:gridSpan w:val="6"/>
            <w:shd w:val="clear" w:color="auto" w:fill="auto"/>
            <w:noWrap/>
            <w:vAlign w:val="bottom"/>
            <w:hideMark/>
          </w:tcPr>
          <w:p w14:paraId="462D84E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65" w:type="dxa"/>
            <w:gridSpan w:val="4"/>
            <w:shd w:val="clear" w:color="auto" w:fill="auto"/>
            <w:noWrap/>
            <w:vAlign w:val="bottom"/>
            <w:hideMark/>
          </w:tcPr>
          <w:p w14:paraId="5B51B04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gridSpan w:val="4"/>
            <w:shd w:val="clear" w:color="auto" w:fill="auto"/>
            <w:noWrap/>
            <w:vAlign w:val="bottom"/>
            <w:hideMark/>
          </w:tcPr>
          <w:p w14:paraId="67E4330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3886D6A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4"/>
            <w:shd w:val="clear" w:color="auto" w:fill="auto"/>
            <w:noWrap/>
            <w:vAlign w:val="bottom"/>
            <w:hideMark/>
          </w:tcPr>
          <w:p w14:paraId="27E5C49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34B2F13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51" w:type="dxa"/>
            <w:gridSpan w:val="3"/>
            <w:shd w:val="clear" w:color="auto" w:fill="auto"/>
            <w:noWrap/>
            <w:vAlign w:val="bottom"/>
            <w:hideMark/>
          </w:tcPr>
          <w:p w14:paraId="4FDC1B6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42B4D63F" w14:textId="77777777" w:rsidTr="005B164E">
        <w:trPr>
          <w:trHeight w:val="300"/>
        </w:trPr>
        <w:tc>
          <w:tcPr>
            <w:tcW w:w="1676" w:type="dxa"/>
            <w:gridSpan w:val="2"/>
            <w:shd w:val="clear" w:color="auto" w:fill="auto"/>
            <w:noWrap/>
            <w:vAlign w:val="bottom"/>
            <w:hideMark/>
          </w:tcPr>
          <w:p w14:paraId="7DFC644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22-01-2018</w:t>
            </w:r>
          </w:p>
        </w:tc>
        <w:tc>
          <w:tcPr>
            <w:tcW w:w="982" w:type="dxa"/>
            <w:gridSpan w:val="3"/>
            <w:shd w:val="clear" w:color="auto" w:fill="auto"/>
            <w:noWrap/>
            <w:vAlign w:val="bottom"/>
            <w:hideMark/>
          </w:tcPr>
          <w:p w14:paraId="569FEFD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48" w:type="dxa"/>
            <w:gridSpan w:val="3"/>
            <w:shd w:val="clear" w:color="auto" w:fill="auto"/>
            <w:noWrap/>
            <w:vAlign w:val="bottom"/>
            <w:hideMark/>
          </w:tcPr>
          <w:p w14:paraId="50C0718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421" w:type="dxa"/>
            <w:gridSpan w:val="6"/>
            <w:shd w:val="clear" w:color="auto" w:fill="auto"/>
            <w:noWrap/>
            <w:vAlign w:val="bottom"/>
            <w:hideMark/>
          </w:tcPr>
          <w:p w14:paraId="01D130C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65" w:type="dxa"/>
            <w:gridSpan w:val="4"/>
            <w:shd w:val="clear" w:color="auto" w:fill="auto"/>
            <w:noWrap/>
            <w:vAlign w:val="bottom"/>
            <w:hideMark/>
          </w:tcPr>
          <w:p w14:paraId="5147F94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gridSpan w:val="4"/>
            <w:shd w:val="clear" w:color="auto" w:fill="auto"/>
            <w:noWrap/>
            <w:vAlign w:val="bottom"/>
            <w:hideMark/>
          </w:tcPr>
          <w:p w14:paraId="51324C1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119D190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4"/>
            <w:shd w:val="clear" w:color="auto" w:fill="auto"/>
            <w:noWrap/>
            <w:vAlign w:val="bottom"/>
            <w:hideMark/>
          </w:tcPr>
          <w:p w14:paraId="52D59D6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6805127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51" w:type="dxa"/>
            <w:gridSpan w:val="3"/>
            <w:shd w:val="clear" w:color="auto" w:fill="auto"/>
            <w:noWrap/>
            <w:vAlign w:val="bottom"/>
            <w:hideMark/>
          </w:tcPr>
          <w:p w14:paraId="25A193E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1CBB1A33" w14:textId="77777777" w:rsidTr="005B164E">
        <w:trPr>
          <w:trHeight w:val="300"/>
        </w:trPr>
        <w:tc>
          <w:tcPr>
            <w:tcW w:w="1676" w:type="dxa"/>
            <w:gridSpan w:val="2"/>
            <w:shd w:val="clear" w:color="auto" w:fill="auto"/>
            <w:noWrap/>
            <w:vAlign w:val="bottom"/>
            <w:hideMark/>
          </w:tcPr>
          <w:p w14:paraId="2E8BFEF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7/2/2018</w:t>
            </w:r>
          </w:p>
        </w:tc>
        <w:tc>
          <w:tcPr>
            <w:tcW w:w="982" w:type="dxa"/>
            <w:gridSpan w:val="3"/>
            <w:shd w:val="clear" w:color="auto" w:fill="auto"/>
            <w:noWrap/>
            <w:vAlign w:val="bottom"/>
            <w:hideMark/>
          </w:tcPr>
          <w:p w14:paraId="4BC1EA0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48" w:type="dxa"/>
            <w:gridSpan w:val="3"/>
            <w:shd w:val="clear" w:color="auto" w:fill="auto"/>
            <w:noWrap/>
            <w:vAlign w:val="bottom"/>
            <w:hideMark/>
          </w:tcPr>
          <w:p w14:paraId="693CF32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421" w:type="dxa"/>
            <w:gridSpan w:val="6"/>
            <w:shd w:val="clear" w:color="auto" w:fill="auto"/>
            <w:noWrap/>
            <w:vAlign w:val="bottom"/>
            <w:hideMark/>
          </w:tcPr>
          <w:p w14:paraId="6247FCD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65" w:type="dxa"/>
            <w:gridSpan w:val="4"/>
            <w:shd w:val="clear" w:color="auto" w:fill="auto"/>
            <w:noWrap/>
            <w:vAlign w:val="bottom"/>
            <w:hideMark/>
          </w:tcPr>
          <w:p w14:paraId="7EBCE69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gridSpan w:val="4"/>
            <w:shd w:val="clear" w:color="auto" w:fill="auto"/>
            <w:noWrap/>
            <w:vAlign w:val="bottom"/>
            <w:hideMark/>
          </w:tcPr>
          <w:p w14:paraId="2FE6A75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3EAF6E5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4"/>
            <w:shd w:val="clear" w:color="auto" w:fill="auto"/>
            <w:noWrap/>
            <w:vAlign w:val="bottom"/>
            <w:hideMark/>
          </w:tcPr>
          <w:p w14:paraId="6B287AA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0AF67FB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51" w:type="dxa"/>
            <w:gridSpan w:val="3"/>
            <w:shd w:val="clear" w:color="auto" w:fill="auto"/>
            <w:noWrap/>
            <w:vAlign w:val="bottom"/>
            <w:hideMark/>
          </w:tcPr>
          <w:p w14:paraId="2D8D31C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020C864A" w14:textId="77777777" w:rsidTr="005B164E">
        <w:trPr>
          <w:trHeight w:val="300"/>
        </w:trPr>
        <w:tc>
          <w:tcPr>
            <w:tcW w:w="1676" w:type="dxa"/>
            <w:gridSpan w:val="2"/>
            <w:shd w:val="clear" w:color="auto" w:fill="auto"/>
            <w:noWrap/>
            <w:vAlign w:val="bottom"/>
            <w:hideMark/>
          </w:tcPr>
          <w:p w14:paraId="50E8E2E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22-02-2018</w:t>
            </w:r>
          </w:p>
        </w:tc>
        <w:tc>
          <w:tcPr>
            <w:tcW w:w="982" w:type="dxa"/>
            <w:gridSpan w:val="3"/>
            <w:shd w:val="clear" w:color="auto" w:fill="auto"/>
            <w:noWrap/>
            <w:vAlign w:val="bottom"/>
            <w:hideMark/>
          </w:tcPr>
          <w:p w14:paraId="1154AF1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48" w:type="dxa"/>
            <w:gridSpan w:val="3"/>
            <w:shd w:val="clear" w:color="auto" w:fill="auto"/>
            <w:noWrap/>
            <w:vAlign w:val="bottom"/>
            <w:hideMark/>
          </w:tcPr>
          <w:p w14:paraId="78CE385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421" w:type="dxa"/>
            <w:gridSpan w:val="6"/>
            <w:shd w:val="clear" w:color="auto" w:fill="auto"/>
            <w:noWrap/>
            <w:vAlign w:val="bottom"/>
            <w:hideMark/>
          </w:tcPr>
          <w:p w14:paraId="1A54F8F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65" w:type="dxa"/>
            <w:gridSpan w:val="4"/>
            <w:shd w:val="clear" w:color="auto" w:fill="auto"/>
            <w:noWrap/>
            <w:vAlign w:val="bottom"/>
            <w:hideMark/>
          </w:tcPr>
          <w:p w14:paraId="48DEEF0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gridSpan w:val="4"/>
            <w:shd w:val="clear" w:color="auto" w:fill="auto"/>
            <w:noWrap/>
            <w:vAlign w:val="bottom"/>
            <w:hideMark/>
          </w:tcPr>
          <w:p w14:paraId="2B8478D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141DC5A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4"/>
            <w:shd w:val="clear" w:color="auto" w:fill="auto"/>
            <w:noWrap/>
            <w:vAlign w:val="bottom"/>
            <w:hideMark/>
          </w:tcPr>
          <w:p w14:paraId="553350F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2CB5ABE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51" w:type="dxa"/>
            <w:gridSpan w:val="3"/>
            <w:shd w:val="clear" w:color="auto" w:fill="auto"/>
            <w:noWrap/>
            <w:vAlign w:val="bottom"/>
            <w:hideMark/>
          </w:tcPr>
          <w:p w14:paraId="5091BD0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43EE34DC" w14:textId="77777777" w:rsidTr="005B164E">
        <w:trPr>
          <w:trHeight w:val="300"/>
        </w:trPr>
        <w:tc>
          <w:tcPr>
            <w:tcW w:w="1676" w:type="dxa"/>
            <w:gridSpan w:val="2"/>
            <w:shd w:val="clear" w:color="auto" w:fill="auto"/>
            <w:noWrap/>
            <w:vAlign w:val="bottom"/>
            <w:hideMark/>
          </w:tcPr>
          <w:p w14:paraId="35887DD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7/3/2018</w:t>
            </w:r>
          </w:p>
        </w:tc>
        <w:tc>
          <w:tcPr>
            <w:tcW w:w="982" w:type="dxa"/>
            <w:gridSpan w:val="3"/>
            <w:shd w:val="clear" w:color="auto" w:fill="auto"/>
            <w:noWrap/>
            <w:vAlign w:val="bottom"/>
            <w:hideMark/>
          </w:tcPr>
          <w:p w14:paraId="505009A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48" w:type="dxa"/>
            <w:gridSpan w:val="3"/>
            <w:shd w:val="clear" w:color="auto" w:fill="auto"/>
            <w:noWrap/>
            <w:vAlign w:val="bottom"/>
            <w:hideMark/>
          </w:tcPr>
          <w:p w14:paraId="298F422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421" w:type="dxa"/>
            <w:gridSpan w:val="6"/>
            <w:shd w:val="clear" w:color="auto" w:fill="auto"/>
            <w:noWrap/>
            <w:vAlign w:val="bottom"/>
            <w:hideMark/>
          </w:tcPr>
          <w:p w14:paraId="77E8CC7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65" w:type="dxa"/>
            <w:gridSpan w:val="4"/>
            <w:shd w:val="clear" w:color="auto" w:fill="auto"/>
            <w:noWrap/>
            <w:vAlign w:val="bottom"/>
            <w:hideMark/>
          </w:tcPr>
          <w:p w14:paraId="38F9FC2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gridSpan w:val="4"/>
            <w:shd w:val="clear" w:color="auto" w:fill="auto"/>
            <w:noWrap/>
            <w:vAlign w:val="bottom"/>
            <w:hideMark/>
          </w:tcPr>
          <w:p w14:paraId="694C34A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2B8D7AA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4"/>
            <w:shd w:val="clear" w:color="auto" w:fill="auto"/>
            <w:noWrap/>
            <w:vAlign w:val="bottom"/>
            <w:hideMark/>
          </w:tcPr>
          <w:p w14:paraId="6DA7668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4A145D2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51" w:type="dxa"/>
            <w:gridSpan w:val="3"/>
            <w:shd w:val="clear" w:color="auto" w:fill="auto"/>
            <w:noWrap/>
            <w:vAlign w:val="bottom"/>
            <w:hideMark/>
          </w:tcPr>
          <w:p w14:paraId="0A463F1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59E331C8" w14:textId="77777777" w:rsidTr="005B164E">
        <w:trPr>
          <w:trHeight w:val="300"/>
        </w:trPr>
        <w:tc>
          <w:tcPr>
            <w:tcW w:w="1676" w:type="dxa"/>
            <w:gridSpan w:val="2"/>
            <w:shd w:val="clear" w:color="auto" w:fill="auto"/>
            <w:noWrap/>
            <w:vAlign w:val="bottom"/>
            <w:hideMark/>
          </w:tcPr>
          <w:p w14:paraId="246EB2E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22-03-2018</w:t>
            </w:r>
          </w:p>
        </w:tc>
        <w:tc>
          <w:tcPr>
            <w:tcW w:w="982" w:type="dxa"/>
            <w:gridSpan w:val="3"/>
            <w:shd w:val="clear" w:color="auto" w:fill="auto"/>
            <w:noWrap/>
            <w:vAlign w:val="bottom"/>
            <w:hideMark/>
          </w:tcPr>
          <w:p w14:paraId="45D2906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48" w:type="dxa"/>
            <w:gridSpan w:val="3"/>
            <w:shd w:val="clear" w:color="auto" w:fill="auto"/>
            <w:noWrap/>
            <w:vAlign w:val="bottom"/>
            <w:hideMark/>
          </w:tcPr>
          <w:p w14:paraId="39FB822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w:t>
            </w:r>
          </w:p>
        </w:tc>
        <w:tc>
          <w:tcPr>
            <w:tcW w:w="1421" w:type="dxa"/>
            <w:gridSpan w:val="6"/>
            <w:shd w:val="clear" w:color="auto" w:fill="auto"/>
            <w:noWrap/>
            <w:vAlign w:val="bottom"/>
            <w:hideMark/>
          </w:tcPr>
          <w:p w14:paraId="00BC38B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865" w:type="dxa"/>
            <w:gridSpan w:val="4"/>
            <w:shd w:val="clear" w:color="auto" w:fill="auto"/>
            <w:noWrap/>
            <w:vAlign w:val="bottom"/>
            <w:hideMark/>
          </w:tcPr>
          <w:p w14:paraId="4FD82FE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gridSpan w:val="4"/>
            <w:shd w:val="clear" w:color="auto" w:fill="auto"/>
            <w:noWrap/>
            <w:vAlign w:val="bottom"/>
            <w:hideMark/>
          </w:tcPr>
          <w:p w14:paraId="33B1801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3B8BBDE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4"/>
            <w:shd w:val="clear" w:color="auto" w:fill="auto"/>
            <w:noWrap/>
            <w:vAlign w:val="bottom"/>
            <w:hideMark/>
          </w:tcPr>
          <w:p w14:paraId="7B00648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591DC90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51" w:type="dxa"/>
            <w:gridSpan w:val="3"/>
            <w:shd w:val="clear" w:color="auto" w:fill="auto"/>
            <w:noWrap/>
            <w:vAlign w:val="bottom"/>
            <w:hideMark/>
          </w:tcPr>
          <w:p w14:paraId="66B571F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100758F7" w14:textId="77777777" w:rsidTr="005B164E">
        <w:trPr>
          <w:trHeight w:val="300"/>
        </w:trPr>
        <w:tc>
          <w:tcPr>
            <w:tcW w:w="1676" w:type="dxa"/>
            <w:gridSpan w:val="2"/>
            <w:shd w:val="clear" w:color="auto" w:fill="auto"/>
            <w:noWrap/>
            <w:vAlign w:val="bottom"/>
            <w:hideMark/>
          </w:tcPr>
          <w:p w14:paraId="7BF99FF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7/4/2018</w:t>
            </w:r>
          </w:p>
        </w:tc>
        <w:tc>
          <w:tcPr>
            <w:tcW w:w="982" w:type="dxa"/>
            <w:gridSpan w:val="3"/>
            <w:shd w:val="clear" w:color="auto" w:fill="auto"/>
            <w:noWrap/>
            <w:vAlign w:val="bottom"/>
            <w:hideMark/>
          </w:tcPr>
          <w:p w14:paraId="3279DC0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48" w:type="dxa"/>
            <w:gridSpan w:val="3"/>
            <w:shd w:val="clear" w:color="auto" w:fill="auto"/>
            <w:noWrap/>
            <w:vAlign w:val="bottom"/>
            <w:hideMark/>
          </w:tcPr>
          <w:p w14:paraId="07FB05F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1421" w:type="dxa"/>
            <w:gridSpan w:val="6"/>
            <w:shd w:val="clear" w:color="auto" w:fill="auto"/>
            <w:noWrap/>
            <w:vAlign w:val="bottom"/>
            <w:hideMark/>
          </w:tcPr>
          <w:p w14:paraId="441F724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865" w:type="dxa"/>
            <w:gridSpan w:val="4"/>
            <w:shd w:val="clear" w:color="auto" w:fill="auto"/>
            <w:noWrap/>
            <w:vAlign w:val="bottom"/>
            <w:hideMark/>
          </w:tcPr>
          <w:p w14:paraId="0570AA9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gridSpan w:val="4"/>
            <w:shd w:val="clear" w:color="auto" w:fill="auto"/>
            <w:noWrap/>
            <w:vAlign w:val="bottom"/>
            <w:hideMark/>
          </w:tcPr>
          <w:p w14:paraId="4E4D730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0C424C9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4"/>
            <w:shd w:val="clear" w:color="auto" w:fill="auto"/>
            <w:noWrap/>
            <w:vAlign w:val="bottom"/>
            <w:hideMark/>
          </w:tcPr>
          <w:p w14:paraId="6680815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6AEF9E1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51" w:type="dxa"/>
            <w:gridSpan w:val="3"/>
            <w:shd w:val="clear" w:color="auto" w:fill="auto"/>
            <w:noWrap/>
            <w:vAlign w:val="bottom"/>
            <w:hideMark/>
          </w:tcPr>
          <w:p w14:paraId="0590688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3A8C2B91" w14:textId="77777777" w:rsidTr="005B164E">
        <w:trPr>
          <w:trHeight w:val="300"/>
        </w:trPr>
        <w:tc>
          <w:tcPr>
            <w:tcW w:w="1676" w:type="dxa"/>
            <w:gridSpan w:val="2"/>
            <w:shd w:val="clear" w:color="auto" w:fill="auto"/>
            <w:noWrap/>
            <w:vAlign w:val="bottom"/>
            <w:hideMark/>
          </w:tcPr>
          <w:p w14:paraId="04ECC59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22-04-2018</w:t>
            </w:r>
          </w:p>
        </w:tc>
        <w:tc>
          <w:tcPr>
            <w:tcW w:w="982" w:type="dxa"/>
            <w:gridSpan w:val="3"/>
            <w:shd w:val="clear" w:color="auto" w:fill="auto"/>
            <w:noWrap/>
            <w:vAlign w:val="bottom"/>
            <w:hideMark/>
          </w:tcPr>
          <w:p w14:paraId="0A65CF4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48" w:type="dxa"/>
            <w:gridSpan w:val="3"/>
            <w:shd w:val="clear" w:color="auto" w:fill="auto"/>
            <w:noWrap/>
            <w:vAlign w:val="bottom"/>
            <w:hideMark/>
          </w:tcPr>
          <w:p w14:paraId="7ECCEBC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w:t>
            </w:r>
          </w:p>
        </w:tc>
        <w:tc>
          <w:tcPr>
            <w:tcW w:w="1421" w:type="dxa"/>
            <w:gridSpan w:val="6"/>
            <w:shd w:val="clear" w:color="auto" w:fill="auto"/>
            <w:noWrap/>
            <w:vAlign w:val="bottom"/>
            <w:hideMark/>
          </w:tcPr>
          <w:p w14:paraId="167EBC4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865" w:type="dxa"/>
            <w:gridSpan w:val="4"/>
            <w:shd w:val="clear" w:color="auto" w:fill="auto"/>
            <w:noWrap/>
            <w:vAlign w:val="bottom"/>
            <w:hideMark/>
          </w:tcPr>
          <w:p w14:paraId="1709376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gridSpan w:val="4"/>
            <w:shd w:val="clear" w:color="auto" w:fill="auto"/>
            <w:noWrap/>
            <w:vAlign w:val="bottom"/>
            <w:hideMark/>
          </w:tcPr>
          <w:p w14:paraId="579E19F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67570C7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4"/>
            <w:shd w:val="clear" w:color="auto" w:fill="auto"/>
            <w:noWrap/>
            <w:vAlign w:val="bottom"/>
            <w:hideMark/>
          </w:tcPr>
          <w:p w14:paraId="11872FF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0A47E9A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51" w:type="dxa"/>
            <w:gridSpan w:val="3"/>
            <w:shd w:val="clear" w:color="auto" w:fill="auto"/>
            <w:noWrap/>
            <w:vAlign w:val="bottom"/>
            <w:hideMark/>
          </w:tcPr>
          <w:p w14:paraId="03DC6E9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1645E859" w14:textId="77777777" w:rsidTr="005B164E">
        <w:trPr>
          <w:trHeight w:val="300"/>
        </w:trPr>
        <w:tc>
          <w:tcPr>
            <w:tcW w:w="1676" w:type="dxa"/>
            <w:gridSpan w:val="2"/>
            <w:shd w:val="clear" w:color="auto" w:fill="auto"/>
            <w:noWrap/>
            <w:vAlign w:val="bottom"/>
            <w:hideMark/>
          </w:tcPr>
          <w:p w14:paraId="2E702BC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7/5/2018</w:t>
            </w:r>
          </w:p>
        </w:tc>
        <w:tc>
          <w:tcPr>
            <w:tcW w:w="982" w:type="dxa"/>
            <w:gridSpan w:val="3"/>
            <w:shd w:val="clear" w:color="auto" w:fill="auto"/>
            <w:noWrap/>
            <w:vAlign w:val="bottom"/>
            <w:hideMark/>
          </w:tcPr>
          <w:p w14:paraId="204D0DF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w:t>
            </w:r>
          </w:p>
        </w:tc>
        <w:tc>
          <w:tcPr>
            <w:tcW w:w="1248" w:type="dxa"/>
            <w:gridSpan w:val="3"/>
            <w:shd w:val="clear" w:color="auto" w:fill="auto"/>
            <w:noWrap/>
            <w:vAlign w:val="bottom"/>
            <w:hideMark/>
          </w:tcPr>
          <w:p w14:paraId="471CD8C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c>
          <w:tcPr>
            <w:tcW w:w="1421" w:type="dxa"/>
            <w:gridSpan w:val="6"/>
            <w:shd w:val="clear" w:color="auto" w:fill="auto"/>
            <w:noWrap/>
            <w:vAlign w:val="bottom"/>
            <w:hideMark/>
          </w:tcPr>
          <w:p w14:paraId="38B5184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w:t>
            </w:r>
          </w:p>
        </w:tc>
        <w:tc>
          <w:tcPr>
            <w:tcW w:w="865" w:type="dxa"/>
            <w:gridSpan w:val="4"/>
            <w:shd w:val="clear" w:color="auto" w:fill="auto"/>
            <w:noWrap/>
            <w:vAlign w:val="bottom"/>
            <w:hideMark/>
          </w:tcPr>
          <w:p w14:paraId="1671D27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gridSpan w:val="4"/>
            <w:shd w:val="clear" w:color="auto" w:fill="auto"/>
            <w:noWrap/>
            <w:vAlign w:val="bottom"/>
            <w:hideMark/>
          </w:tcPr>
          <w:p w14:paraId="27A3AAD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4CDE003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4"/>
            <w:shd w:val="clear" w:color="auto" w:fill="auto"/>
            <w:noWrap/>
            <w:vAlign w:val="bottom"/>
            <w:hideMark/>
          </w:tcPr>
          <w:p w14:paraId="7BBB902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6596154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51" w:type="dxa"/>
            <w:gridSpan w:val="3"/>
            <w:shd w:val="clear" w:color="auto" w:fill="auto"/>
            <w:noWrap/>
            <w:vAlign w:val="bottom"/>
            <w:hideMark/>
          </w:tcPr>
          <w:p w14:paraId="49BA972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2C809FCF" w14:textId="77777777" w:rsidTr="005B164E">
        <w:trPr>
          <w:trHeight w:val="300"/>
        </w:trPr>
        <w:tc>
          <w:tcPr>
            <w:tcW w:w="1676" w:type="dxa"/>
            <w:gridSpan w:val="2"/>
            <w:shd w:val="clear" w:color="auto" w:fill="auto"/>
            <w:noWrap/>
            <w:vAlign w:val="bottom"/>
            <w:hideMark/>
          </w:tcPr>
          <w:p w14:paraId="12EF59C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22-05-2018</w:t>
            </w:r>
          </w:p>
        </w:tc>
        <w:tc>
          <w:tcPr>
            <w:tcW w:w="982" w:type="dxa"/>
            <w:gridSpan w:val="3"/>
            <w:shd w:val="clear" w:color="auto" w:fill="auto"/>
            <w:noWrap/>
            <w:vAlign w:val="bottom"/>
            <w:hideMark/>
          </w:tcPr>
          <w:p w14:paraId="0352F62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12</w:t>
            </w:r>
          </w:p>
        </w:tc>
        <w:tc>
          <w:tcPr>
            <w:tcW w:w="1248" w:type="dxa"/>
            <w:gridSpan w:val="3"/>
            <w:shd w:val="clear" w:color="auto" w:fill="auto"/>
            <w:noWrap/>
            <w:vAlign w:val="bottom"/>
            <w:hideMark/>
          </w:tcPr>
          <w:p w14:paraId="20BA73D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26</w:t>
            </w:r>
          </w:p>
        </w:tc>
        <w:tc>
          <w:tcPr>
            <w:tcW w:w="1421" w:type="dxa"/>
            <w:gridSpan w:val="6"/>
            <w:shd w:val="clear" w:color="auto" w:fill="auto"/>
            <w:noWrap/>
            <w:vAlign w:val="bottom"/>
            <w:hideMark/>
          </w:tcPr>
          <w:p w14:paraId="2BF9C22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9</w:t>
            </w:r>
          </w:p>
        </w:tc>
        <w:tc>
          <w:tcPr>
            <w:tcW w:w="865" w:type="dxa"/>
            <w:gridSpan w:val="4"/>
            <w:shd w:val="clear" w:color="auto" w:fill="auto"/>
            <w:noWrap/>
            <w:vAlign w:val="bottom"/>
            <w:hideMark/>
          </w:tcPr>
          <w:p w14:paraId="2799A5D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gridSpan w:val="4"/>
            <w:shd w:val="clear" w:color="auto" w:fill="auto"/>
            <w:noWrap/>
            <w:vAlign w:val="bottom"/>
            <w:hideMark/>
          </w:tcPr>
          <w:p w14:paraId="4C7AE20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213DC24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4"/>
            <w:shd w:val="clear" w:color="auto" w:fill="auto"/>
            <w:noWrap/>
            <w:vAlign w:val="bottom"/>
            <w:hideMark/>
          </w:tcPr>
          <w:p w14:paraId="59528C7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4EE44C7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51" w:type="dxa"/>
            <w:gridSpan w:val="3"/>
            <w:shd w:val="clear" w:color="auto" w:fill="auto"/>
            <w:noWrap/>
            <w:vAlign w:val="bottom"/>
            <w:hideMark/>
          </w:tcPr>
          <w:p w14:paraId="2756156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10B4DCA2" w14:textId="77777777" w:rsidTr="005B164E">
        <w:trPr>
          <w:trHeight w:val="300"/>
        </w:trPr>
        <w:tc>
          <w:tcPr>
            <w:tcW w:w="1676" w:type="dxa"/>
            <w:gridSpan w:val="2"/>
            <w:shd w:val="clear" w:color="auto" w:fill="auto"/>
            <w:noWrap/>
            <w:vAlign w:val="bottom"/>
            <w:hideMark/>
          </w:tcPr>
          <w:p w14:paraId="5D7F9E4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7/6/2018</w:t>
            </w:r>
          </w:p>
        </w:tc>
        <w:tc>
          <w:tcPr>
            <w:tcW w:w="982" w:type="dxa"/>
            <w:gridSpan w:val="3"/>
            <w:shd w:val="clear" w:color="auto" w:fill="auto"/>
            <w:noWrap/>
            <w:vAlign w:val="bottom"/>
            <w:hideMark/>
          </w:tcPr>
          <w:p w14:paraId="03E871C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11</w:t>
            </w:r>
          </w:p>
        </w:tc>
        <w:tc>
          <w:tcPr>
            <w:tcW w:w="1248" w:type="dxa"/>
            <w:gridSpan w:val="3"/>
            <w:shd w:val="clear" w:color="auto" w:fill="auto"/>
            <w:noWrap/>
            <w:vAlign w:val="bottom"/>
            <w:hideMark/>
          </w:tcPr>
          <w:p w14:paraId="07617A3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21</w:t>
            </w:r>
          </w:p>
        </w:tc>
        <w:tc>
          <w:tcPr>
            <w:tcW w:w="1421" w:type="dxa"/>
            <w:gridSpan w:val="6"/>
            <w:shd w:val="clear" w:color="auto" w:fill="auto"/>
            <w:noWrap/>
            <w:vAlign w:val="bottom"/>
            <w:hideMark/>
          </w:tcPr>
          <w:p w14:paraId="41998BA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w:t>
            </w:r>
          </w:p>
        </w:tc>
        <w:tc>
          <w:tcPr>
            <w:tcW w:w="865" w:type="dxa"/>
            <w:gridSpan w:val="4"/>
            <w:shd w:val="clear" w:color="auto" w:fill="auto"/>
            <w:noWrap/>
            <w:vAlign w:val="bottom"/>
            <w:hideMark/>
          </w:tcPr>
          <w:p w14:paraId="3A8F8E6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75</w:t>
            </w:r>
          </w:p>
        </w:tc>
        <w:tc>
          <w:tcPr>
            <w:tcW w:w="1170" w:type="dxa"/>
            <w:gridSpan w:val="4"/>
            <w:shd w:val="clear" w:color="auto" w:fill="auto"/>
            <w:noWrap/>
            <w:vAlign w:val="bottom"/>
            <w:hideMark/>
          </w:tcPr>
          <w:p w14:paraId="30573EF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w:t>
            </w:r>
          </w:p>
        </w:tc>
        <w:tc>
          <w:tcPr>
            <w:tcW w:w="1710" w:type="dxa"/>
            <w:gridSpan w:val="5"/>
            <w:shd w:val="clear" w:color="auto" w:fill="auto"/>
            <w:noWrap/>
            <w:vAlign w:val="bottom"/>
            <w:hideMark/>
          </w:tcPr>
          <w:p w14:paraId="1E16738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4"/>
            <w:shd w:val="clear" w:color="auto" w:fill="auto"/>
            <w:noWrap/>
            <w:vAlign w:val="bottom"/>
            <w:hideMark/>
          </w:tcPr>
          <w:p w14:paraId="5E59C81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355D3AD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51" w:type="dxa"/>
            <w:gridSpan w:val="3"/>
            <w:shd w:val="clear" w:color="auto" w:fill="auto"/>
            <w:noWrap/>
            <w:vAlign w:val="bottom"/>
            <w:hideMark/>
          </w:tcPr>
          <w:p w14:paraId="54A673C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7A997928" w14:textId="77777777" w:rsidTr="005B164E">
        <w:trPr>
          <w:trHeight w:val="300"/>
        </w:trPr>
        <w:tc>
          <w:tcPr>
            <w:tcW w:w="1676" w:type="dxa"/>
            <w:gridSpan w:val="2"/>
            <w:shd w:val="clear" w:color="auto" w:fill="auto"/>
            <w:noWrap/>
            <w:vAlign w:val="bottom"/>
            <w:hideMark/>
          </w:tcPr>
          <w:p w14:paraId="0580FAF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22-06-2018</w:t>
            </w:r>
          </w:p>
        </w:tc>
        <w:tc>
          <w:tcPr>
            <w:tcW w:w="982" w:type="dxa"/>
            <w:gridSpan w:val="3"/>
            <w:shd w:val="clear" w:color="auto" w:fill="auto"/>
            <w:noWrap/>
            <w:vAlign w:val="bottom"/>
            <w:hideMark/>
          </w:tcPr>
          <w:p w14:paraId="402772A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14</w:t>
            </w:r>
          </w:p>
        </w:tc>
        <w:tc>
          <w:tcPr>
            <w:tcW w:w="1248" w:type="dxa"/>
            <w:gridSpan w:val="3"/>
            <w:shd w:val="clear" w:color="auto" w:fill="auto"/>
            <w:noWrap/>
            <w:vAlign w:val="bottom"/>
            <w:hideMark/>
          </w:tcPr>
          <w:p w14:paraId="446528C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33</w:t>
            </w:r>
          </w:p>
        </w:tc>
        <w:tc>
          <w:tcPr>
            <w:tcW w:w="1421" w:type="dxa"/>
            <w:gridSpan w:val="6"/>
            <w:shd w:val="clear" w:color="auto" w:fill="auto"/>
            <w:noWrap/>
            <w:vAlign w:val="bottom"/>
            <w:hideMark/>
          </w:tcPr>
          <w:p w14:paraId="77D9830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w:t>
            </w:r>
          </w:p>
        </w:tc>
        <w:tc>
          <w:tcPr>
            <w:tcW w:w="865" w:type="dxa"/>
            <w:gridSpan w:val="4"/>
            <w:shd w:val="clear" w:color="auto" w:fill="auto"/>
            <w:noWrap/>
            <w:vAlign w:val="bottom"/>
            <w:hideMark/>
          </w:tcPr>
          <w:p w14:paraId="6E837FB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67</w:t>
            </w:r>
          </w:p>
        </w:tc>
        <w:tc>
          <w:tcPr>
            <w:tcW w:w="1170" w:type="dxa"/>
            <w:gridSpan w:val="4"/>
            <w:shd w:val="clear" w:color="auto" w:fill="auto"/>
            <w:noWrap/>
            <w:vAlign w:val="bottom"/>
            <w:hideMark/>
          </w:tcPr>
          <w:p w14:paraId="45C8C03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w:t>
            </w:r>
          </w:p>
        </w:tc>
        <w:tc>
          <w:tcPr>
            <w:tcW w:w="1710" w:type="dxa"/>
            <w:gridSpan w:val="5"/>
            <w:shd w:val="clear" w:color="auto" w:fill="auto"/>
            <w:noWrap/>
            <w:vAlign w:val="bottom"/>
            <w:hideMark/>
          </w:tcPr>
          <w:p w14:paraId="4181F0B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4"/>
            <w:shd w:val="clear" w:color="auto" w:fill="auto"/>
            <w:noWrap/>
            <w:vAlign w:val="bottom"/>
            <w:hideMark/>
          </w:tcPr>
          <w:p w14:paraId="30FD73C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065063F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51" w:type="dxa"/>
            <w:gridSpan w:val="3"/>
            <w:shd w:val="clear" w:color="auto" w:fill="auto"/>
            <w:noWrap/>
            <w:vAlign w:val="bottom"/>
            <w:hideMark/>
          </w:tcPr>
          <w:p w14:paraId="5517515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7D992564" w14:textId="77777777" w:rsidTr="005B164E">
        <w:trPr>
          <w:trHeight w:val="300"/>
        </w:trPr>
        <w:tc>
          <w:tcPr>
            <w:tcW w:w="1676" w:type="dxa"/>
            <w:gridSpan w:val="2"/>
            <w:shd w:val="clear" w:color="auto" w:fill="auto"/>
            <w:noWrap/>
            <w:vAlign w:val="bottom"/>
            <w:hideMark/>
          </w:tcPr>
          <w:p w14:paraId="6CC9F6F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7/7/2018</w:t>
            </w:r>
          </w:p>
        </w:tc>
        <w:tc>
          <w:tcPr>
            <w:tcW w:w="982" w:type="dxa"/>
            <w:gridSpan w:val="3"/>
            <w:shd w:val="clear" w:color="auto" w:fill="auto"/>
            <w:noWrap/>
            <w:vAlign w:val="bottom"/>
            <w:hideMark/>
          </w:tcPr>
          <w:p w14:paraId="1B13DF8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w:t>
            </w:r>
          </w:p>
        </w:tc>
        <w:tc>
          <w:tcPr>
            <w:tcW w:w="1248" w:type="dxa"/>
            <w:gridSpan w:val="3"/>
            <w:shd w:val="clear" w:color="auto" w:fill="auto"/>
            <w:noWrap/>
            <w:vAlign w:val="bottom"/>
            <w:hideMark/>
          </w:tcPr>
          <w:p w14:paraId="6474409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23</w:t>
            </w:r>
          </w:p>
        </w:tc>
        <w:tc>
          <w:tcPr>
            <w:tcW w:w="1421" w:type="dxa"/>
            <w:gridSpan w:val="6"/>
            <w:shd w:val="clear" w:color="auto" w:fill="auto"/>
            <w:noWrap/>
            <w:vAlign w:val="bottom"/>
            <w:hideMark/>
          </w:tcPr>
          <w:p w14:paraId="5ADF0AA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c>
          <w:tcPr>
            <w:tcW w:w="865" w:type="dxa"/>
            <w:gridSpan w:val="4"/>
            <w:shd w:val="clear" w:color="auto" w:fill="auto"/>
            <w:noWrap/>
            <w:vAlign w:val="bottom"/>
            <w:hideMark/>
          </w:tcPr>
          <w:p w14:paraId="39A8265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113</w:t>
            </w:r>
          </w:p>
        </w:tc>
        <w:tc>
          <w:tcPr>
            <w:tcW w:w="1170" w:type="dxa"/>
            <w:gridSpan w:val="4"/>
            <w:shd w:val="clear" w:color="auto" w:fill="auto"/>
            <w:noWrap/>
            <w:vAlign w:val="bottom"/>
            <w:hideMark/>
          </w:tcPr>
          <w:p w14:paraId="02D3E5F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w:t>
            </w:r>
          </w:p>
        </w:tc>
        <w:tc>
          <w:tcPr>
            <w:tcW w:w="1710" w:type="dxa"/>
            <w:gridSpan w:val="5"/>
            <w:shd w:val="clear" w:color="auto" w:fill="auto"/>
            <w:noWrap/>
            <w:vAlign w:val="bottom"/>
            <w:hideMark/>
          </w:tcPr>
          <w:p w14:paraId="162A396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73</w:t>
            </w:r>
          </w:p>
        </w:tc>
        <w:tc>
          <w:tcPr>
            <w:tcW w:w="1980" w:type="dxa"/>
            <w:gridSpan w:val="4"/>
            <w:shd w:val="clear" w:color="auto" w:fill="auto"/>
            <w:noWrap/>
            <w:vAlign w:val="bottom"/>
            <w:hideMark/>
          </w:tcPr>
          <w:p w14:paraId="6CE9FEB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1440" w:type="dxa"/>
            <w:gridSpan w:val="5"/>
            <w:shd w:val="clear" w:color="auto" w:fill="auto"/>
            <w:noWrap/>
            <w:vAlign w:val="bottom"/>
            <w:hideMark/>
          </w:tcPr>
          <w:p w14:paraId="67DE77F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51" w:type="dxa"/>
            <w:gridSpan w:val="3"/>
            <w:shd w:val="clear" w:color="auto" w:fill="auto"/>
            <w:noWrap/>
            <w:vAlign w:val="bottom"/>
            <w:hideMark/>
          </w:tcPr>
          <w:p w14:paraId="5CAD40B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5ECA022F" w14:textId="77777777" w:rsidTr="005B164E">
        <w:trPr>
          <w:trHeight w:val="300"/>
        </w:trPr>
        <w:tc>
          <w:tcPr>
            <w:tcW w:w="1676" w:type="dxa"/>
            <w:gridSpan w:val="2"/>
            <w:shd w:val="clear" w:color="auto" w:fill="auto"/>
            <w:noWrap/>
            <w:vAlign w:val="bottom"/>
            <w:hideMark/>
          </w:tcPr>
          <w:p w14:paraId="773C56E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22-07-2018</w:t>
            </w:r>
          </w:p>
        </w:tc>
        <w:tc>
          <w:tcPr>
            <w:tcW w:w="982" w:type="dxa"/>
            <w:gridSpan w:val="3"/>
            <w:shd w:val="clear" w:color="auto" w:fill="auto"/>
            <w:noWrap/>
            <w:vAlign w:val="bottom"/>
            <w:hideMark/>
          </w:tcPr>
          <w:p w14:paraId="60DEB33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35</w:t>
            </w:r>
          </w:p>
        </w:tc>
        <w:tc>
          <w:tcPr>
            <w:tcW w:w="1248" w:type="dxa"/>
            <w:gridSpan w:val="3"/>
            <w:shd w:val="clear" w:color="auto" w:fill="auto"/>
            <w:noWrap/>
            <w:vAlign w:val="bottom"/>
            <w:hideMark/>
          </w:tcPr>
          <w:p w14:paraId="5A8DE99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29</w:t>
            </w:r>
          </w:p>
        </w:tc>
        <w:tc>
          <w:tcPr>
            <w:tcW w:w="1421" w:type="dxa"/>
            <w:gridSpan w:val="6"/>
            <w:shd w:val="clear" w:color="auto" w:fill="auto"/>
            <w:noWrap/>
            <w:vAlign w:val="bottom"/>
            <w:hideMark/>
          </w:tcPr>
          <w:p w14:paraId="11484BC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w:t>
            </w:r>
          </w:p>
        </w:tc>
        <w:tc>
          <w:tcPr>
            <w:tcW w:w="865" w:type="dxa"/>
            <w:gridSpan w:val="4"/>
            <w:shd w:val="clear" w:color="auto" w:fill="auto"/>
            <w:noWrap/>
            <w:vAlign w:val="bottom"/>
            <w:hideMark/>
          </w:tcPr>
          <w:p w14:paraId="1D901B6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165</w:t>
            </w:r>
          </w:p>
        </w:tc>
        <w:tc>
          <w:tcPr>
            <w:tcW w:w="1170" w:type="dxa"/>
            <w:gridSpan w:val="4"/>
            <w:shd w:val="clear" w:color="auto" w:fill="auto"/>
            <w:noWrap/>
            <w:vAlign w:val="bottom"/>
            <w:hideMark/>
          </w:tcPr>
          <w:p w14:paraId="3C7775B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c>
          <w:tcPr>
            <w:tcW w:w="1710" w:type="dxa"/>
            <w:gridSpan w:val="5"/>
            <w:shd w:val="clear" w:color="auto" w:fill="auto"/>
            <w:noWrap/>
            <w:vAlign w:val="bottom"/>
            <w:hideMark/>
          </w:tcPr>
          <w:p w14:paraId="4DECA62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81</w:t>
            </w:r>
          </w:p>
        </w:tc>
        <w:tc>
          <w:tcPr>
            <w:tcW w:w="1980" w:type="dxa"/>
            <w:gridSpan w:val="4"/>
            <w:shd w:val="clear" w:color="auto" w:fill="auto"/>
            <w:noWrap/>
            <w:vAlign w:val="bottom"/>
            <w:hideMark/>
          </w:tcPr>
          <w:p w14:paraId="0AAF25D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w:t>
            </w:r>
          </w:p>
        </w:tc>
        <w:tc>
          <w:tcPr>
            <w:tcW w:w="1440" w:type="dxa"/>
            <w:gridSpan w:val="5"/>
            <w:shd w:val="clear" w:color="auto" w:fill="auto"/>
            <w:noWrap/>
            <w:vAlign w:val="bottom"/>
            <w:hideMark/>
          </w:tcPr>
          <w:p w14:paraId="7C4BBD1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51" w:type="dxa"/>
            <w:gridSpan w:val="3"/>
            <w:shd w:val="clear" w:color="auto" w:fill="auto"/>
            <w:noWrap/>
            <w:vAlign w:val="bottom"/>
            <w:hideMark/>
          </w:tcPr>
          <w:p w14:paraId="00A1EB3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3A889360" w14:textId="77777777" w:rsidTr="005B164E">
        <w:trPr>
          <w:trHeight w:val="300"/>
        </w:trPr>
        <w:tc>
          <w:tcPr>
            <w:tcW w:w="1676" w:type="dxa"/>
            <w:gridSpan w:val="2"/>
            <w:shd w:val="clear" w:color="auto" w:fill="auto"/>
            <w:noWrap/>
            <w:vAlign w:val="bottom"/>
            <w:hideMark/>
          </w:tcPr>
          <w:p w14:paraId="06C2B76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7/8/2018</w:t>
            </w:r>
          </w:p>
        </w:tc>
        <w:tc>
          <w:tcPr>
            <w:tcW w:w="982" w:type="dxa"/>
            <w:gridSpan w:val="3"/>
            <w:shd w:val="clear" w:color="auto" w:fill="auto"/>
            <w:noWrap/>
            <w:vAlign w:val="bottom"/>
            <w:hideMark/>
          </w:tcPr>
          <w:p w14:paraId="770349D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41</w:t>
            </w:r>
          </w:p>
        </w:tc>
        <w:tc>
          <w:tcPr>
            <w:tcW w:w="1248" w:type="dxa"/>
            <w:gridSpan w:val="3"/>
            <w:shd w:val="clear" w:color="auto" w:fill="auto"/>
            <w:noWrap/>
            <w:vAlign w:val="bottom"/>
            <w:hideMark/>
          </w:tcPr>
          <w:p w14:paraId="5435230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w:t>
            </w:r>
          </w:p>
        </w:tc>
        <w:tc>
          <w:tcPr>
            <w:tcW w:w="1421" w:type="dxa"/>
            <w:gridSpan w:val="6"/>
            <w:shd w:val="clear" w:color="auto" w:fill="auto"/>
            <w:noWrap/>
            <w:vAlign w:val="bottom"/>
            <w:hideMark/>
          </w:tcPr>
          <w:p w14:paraId="158EE1D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w:t>
            </w:r>
          </w:p>
        </w:tc>
        <w:tc>
          <w:tcPr>
            <w:tcW w:w="865" w:type="dxa"/>
            <w:gridSpan w:val="4"/>
            <w:shd w:val="clear" w:color="auto" w:fill="auto"/>
            <w:noWrap/>
            <w:vAlign w:val="bottom"/>
            <w:hideMark/>
          </w:tcPr>
          <w:p w14:paraId="257A1A4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173</w:t>
            </w:r>
          </w:p>
        </w:tc>
        <w:tc>
          <w:tcPr>
            <w:tcW w:w="1170" w:type="dxa"/>
            <w:gridSpan w:val="4"/>
            <w:shd w:val="clear" w:color="auto" w:fill="auto"/>
            <w:noWrap/>
            <w:vAlign w:val="bottom"/>
            <w:hideMark/>
          </w:tcPr>
          <w:p w14:paraId="584F836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11</w:t>
            </w:r>
          </w:p>
        </w:tc>
        <w:tc>
          <w:tcPr>
            <w:tcW w:w="1710" w:type="dxa"/>
            <w:gridSpan w:val="5"/>
            <w:shd w:val="clear" w:color="auto" w:fill="auto"/>
            <w:noWrap/>
            <w:vAlign w:val="bottom"/>
            <w:hideMark/>
          </w:tcPr>
          <w:p w14:paraId="7D706C7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171</w:t>
            </w:r>
          </w:p>
        </w:tc>
        <w:tc>
          <w:tcPr>
            <w:tcW w:w="1980" w:type="dxa"/>
            <w:gridSpan w:val="4"/>
            <w:shd w:val="clear" w:color="auto" w:fill="auto"/>
            <w:noWrap/>
            <w:vAlign w:val="bottom"/>
            <w:hideMark/>
          </w:tcPr>
          <w:p w14:paraId="5CFEFD7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w:t>
            </w:r>
          </w:p>
        </w:tc>
        <w:tc>
          <w:tcPr>
            <w:tcW w:w="1440" w:type="dxa"/>
            <w:gridSpan w:val="5"/>
            <w:shd w:val="clear" w:color="auto" w:fill="auto"/>
            <w:noWrap/>
            <w:vAlign w:val="bottom"/>
            <w:hideMark/>
          </w:tcPr>
          <w:p w14:paraId="3D4E49B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51</w:t>
            </w:r>
          </w:p>
        </w:tc>
        <w:tc>
          <w:tcPr>
            <w:tcW w:w="1151" w:type="dxa"/>
            <w:gridSpan w:val="3"/>
            <w:shd w:val="clear" w:color="auto" w:fill="auto"/>
            <w:noWrap/>
            <w:vAlign w:val="bottom"/>
            <w:hideMark/>
          </w:tcPr>
          <w:p w14:paraId="7F6E037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w:t>
            </w:r>
          </w:p>
        </w:tc>
      </w:tr>
      <w:tr w:rsidR="00A040E7" w:rsidRPr="00A040E7" w14:paraId="56AB0932" w14:textId="77777777" w:rsidTr="005B164E">
        <w:trPr>
          <w:trHeight w:val="300"/>
        </w:trPr>
        <w:tc>
          <w:tcPr>
            <w:tcW w:w="1676" w:type="dxa"/>
            <w:gridSpan w:val="2"/>
            <w:shd w:val="clear" w:color="auto" w:fill="auto"/>
            <w:noWrap/>
            <w:vAlign w:val="bottom"/>
            <w:hideMark/>
          </w:tcPr>
          <w:p w14:paraId="248A8FE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lastRenderedPageBreak/>
              <w:t>22-08-2018</w:t>
            </w:r>
          </w:p>
        </w:tc>
        <w:tc>
          <w:tcPr>
            <w:tcW w:w="982" w:type="dxa"/>
            <w:gridSpan w:val="3"/>
            <w:shd w:val="clear" w:color="auto" w:fill="auto"/>
            <w:noWrap/>
            <w:vAlign w:val="bottom"/>
            <w:hideMark/>
          </w:tcPr>
          <w:p w14:paraId="72C0974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38</w:t>
            </w:r>
          </w:p>
        </w:tc>
        <w:tc>
          <w:tcPr>
            <w:tcW w:w="1248" w:type="dxa"/>
            <w:gridSpan w:val="3"/>
            <w:shd w:val="clear" w:color="auto" w:fill="auto"/>
            <w:noWrap/>
            <w:vAlign w:val="bottom"/>
            <w:hideMark/>
          </w:tcPr>
          <w:p w14:paraId="6178FF6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c>
          <w:tcPr>
            <w:tcW w:w="1421" w:type="dxa"/>
            <w:gridSpan w:val="6"/>
            <w:shd w:val="clear" w:color="auto" w:fill="auto"/>
            <w:noWrap/>
            <w:vAlign w:val="bottom"/>
            <w:hideMark/>
          </w:tcPr>
          <w:p w14:paraId="79EBB0B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w:t>
            </w:r>
          </w:p>
        </w:tc>
        <w:tc>
          <w:tcPr>
            <w:tcW w:w="865" w:type="dxa"/>
            <w:gridSpan w:val="4"/>
            <w:shd w:val="clear" w:color="auto" w:fill="auto"/>
            <w:noWrap/>
            <w:vAlign w:val="bottom"/>
            <w:hideMark/>
          </w:tcPr>
          <w:p w14:paraId="61E75E8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171</w:t>
            </w:r>
          </w:p>
        </w:tc>
        <w:tc>
          <w:tcPr>
            <w:tcW w:w="1170" w:type="dxa"/>
            <w:gridSpan w:val="4"/>
            <w:shd w:val="clear" w:color="auto" w:fill="auto"/>
            <w:noWrap/>
            <w:vAlign w:val="bottom"/>
            <w:hideMark/>
          </w:tcPr>
          <w:p w14:paraId="0423540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c>
          <w:tcPr>
            <w:tcW w:w="1710" w:type="dxa"/>
            <w:gridSpan w:val="5"/>
            <w:shd w:val="clear" w:color="auto" w:fill="auto"/>
            <w:noWrap/>
            <w:vAlign w:val="bottom"/>
            <w:hideMark/>
          </w:tcPr>
          <w:p w14:paraId="5A5ADC8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181</w:t>
            </w:r>
          </w:p>
        </w:tc>
        <w:tc>
          <w:tcPr>
            <w:tcW w:w="1980" w:type="dxa"/>
            <w:gridSpan w:val="4"/>
            <w:shd w:val="clear" w:color="auto" w:fill="auto"/>
            <w:noWrap/>
            <w:vAlign w:val="bottom"/>
            <w:hideMark/>
          </w:tcPr>
          <w:p w14:paraId="6ACB981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c>
          <w:tcPr>
            <w:tcW w:w="1440" w:type="dxa"/>
            <w:gridSpan w:val="5"/>
            <w:shd w:val="clear" w:color="auto" w:fill="auto"/>
            <w:noWrap/>
            <w:vAlign w:val="bottom"/>
            <w:hideMark/>
          </w:tcPr>
          <w:p w14:paraId="1F966AC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90</w:t>
            </w:r>
          </w:p>
        </w:tc>
        <w:tc>
          <w:tcPr>
            <w:tcW w:w="1151" w:type="dxa"/>
            <w:gridSpan w:val="3"/>
            <w:shd w:val="clear" w:color="auto" w:fill="auto"/>
            <w:noWrap/>
            <w:vAlign w:val="bottom"/>
            <w:hideMark/>
          </w:tcPr>
          <w:p w14:paraId="688BCFA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w:t>
            </w:r>
          </w:p>
        </w:tc>
      </w:tr>
      <w:tr w:rsidR="00A040E7" w:rsidRPr="00A040E7" w14:paraId="6A1311D5" w14:textId="77777777" w:rsidTr="005B164E">
        <w:trPr>
          <w:trHeight w:val="300"/>
        </w:trPr>
        <w:tc>
          <w:tcPr>
            <w:tcW w:w="1676" w:type="dxa"/>
            <w:gridSpan w:val="2"/>
            <w:shd w:val="clear" w:color="auto" w:fill="auto"/>
            <w:noWrap/>
            <w:vAlign w:val="bottom"/>
            <w:hideMark/>
          </w:tcPr>
          <w:p w14:paraId="7A8CABD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7/9/2018</w:t>
            </w:r>
          </w:p>
        </w:tc>
        <w:tc>
          <w:tcPr>
            <w:tcW w:w="982" w:type="dxa"/>
            <w:gridSpan w:val="3"/>
            <w:shd w:val="clear" w:color="auto" w:fill="auto"/>
            <w:noWrap/>
            <w:vAlign w:val="bottom"/>
            <w:hideMark/>
          </w:tcPr>
          <w:p w14:paraId="01A9276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55</w:t>
            </w:r>
          </w:p>
        </w:tc>
        <w:tc>
          <w:tcPr>
            <w:tcW w:w="1248" w:type="dxa"/>
            <w:gridSpan w:val="3"/>
            <w:shd w:val="clear" w:color="auto" w:fill="auto"/>
            <w:noWrap/>
            <w:vAlign w:val="bottom"/>
            <w:hideMark/>
          </w:tcPr>
          <w:p w14:paraId="515A760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c>
          <w:tcPr>
            <w:tcW w:w="1421" w:type="dxa"/>
            <w:gridSpan w:val="6"/>
            <w:shd w:val="clear" w:color="auto" w:fill="auto"/>
            <w:noWrap/>
            <w:vAlign w:val="bottom"/>
            <w:hideMark/>
          </w:tcPr>
          <w:p w14:paraId="166E1CC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65" w:type="dxa"/>
            <w:gridSpan w:val="4"/>
            <w:shd w:val="clear" w:color="auto" w:fill="auto"/>
            <w:noWrap/>
            <w:vAlign w:val="bottom"/>
            <w:hideMark/>
          </w:tcPr>
          <w:p w14:paraId="1952820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131</w:t>
            </w:r>
          </w:p>
        </w:tc>
        <w:tc>
          <w:tcPr>
            <w:tcW w:w="1170" w:type="dxa"/>
            <w:gridSpan w:val="4"/>
            <w:shd w:val="clear" w:color="auto" w:fill="auto"/>
            <w:noWrap/>
            <w:vAlign w:val="bottom"/>
            <w:hideMark/>
          </w:tcPr>
          <w:p w14:paraId="0D53969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c>
          <w:tcPr>
            <w:tcW w:w="1710" w:type="dxa"/>
            <w:gridSpan w:val="5"/>
            <w:shd w:val="clear" w:color="auto" w:fill="auto"/>
            <w:noWrap/>
            <w:vAlign w:val="bottom"/>
            <w:hideMark/>
          </w:tcPr>
          <w:p w14:paraId="5AC6153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201</w:t>
            </w:r>
          </w:p>
        </w:tc>
        <w:tc>
          <w:tcPr>
            <w:tcW w:w="1980" w:type="dxa"/>
            <w:gridSpan w:val="4"/>
            <w:shd w:val="clear" w:color="auto" w:fill="auto"/>
            <w:noWrap/>
            <w:vAlign w:val="bottom"/>
            <w:hideMark/>
          </w:tcPr>
          <w:p w14:paraId="7C280B4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w:t>
            </w:r>
          </w:p>
        </w:tc>
        <w:tc>
          <w:tcPr>
            <w:tcW w:w="1440" w:type="dxa"/>
            <w:gridSpan w:val="5"/>
            <w:shd w:val="clear" w:color="auto" w:fill="auto"/>
            <w:noWrap/>
            <w:vAlign w:val="bottom"/>
            <w:hideMark/>
          </w:tcPr>
          <w:p w14:paraId="2745CD7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211</w:t>
            </w:r>
          </w:p>
        </w:tc>
        <w:tc>
          <w:tcPr>
            <w:tcW w:w="1151" w:type="dxa"/>
            <w:gridSpan w:val="3"/>
            <w:shd w:val="clear" w:color="auto" w:fill="auto"/>
            <w:noWrap/>
            <w:vAlign w:val="bottom"/>
            <w:hideMark/>
          </w:tcPr>
          <w:p w14:paraId="3BE8B92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w:t>
            </w:r>
          </w:p>
        </w:tc>
      </w:tr>
      <w:tr w:rsidR="00A040E7" w:rsidRPr="00A040E7" w14:paraId="74689936" w14:textId="77777777" w:rsidTr="005B164E">
        <w:trPr>
          <w:trHeight w:val="300"/>
        </w:trPr>
        <w:tc>
          <w:tcPr>
            <w:tcW w:w="1676" w:type="dxa"/>
            <w:gridSpan w:val="2"/>
            <w:shd w:val="clear" w:color="auto" w:fill="auto"/>
            <w:noWrap/>
            <w:vAlign w:val="bottom"/>
            <w:hideMark/>
          </w:tcPr>
          <w:p w14:paraId="78A0195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22-09-2018</w:t>
            </w:r>
          </w:p>
        </w:tc>
        <w:tc>
          <w:tcPr>
            <w:tcW w:w="982" w:type="dxa"/>
            <w:gridSpan w:val="3"/>
            <w:shd w:val="clear" w:color="auto" w:fill="auto"/>
            <w:noWrap/>
            <w:vAlign w:val="bottom"/>
            <w:hideMark/>
          </w:tcPr>
          <w:p w14:paraId="30F89C8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63</w:t>
            </w:r>
          </w:p>
        </w:tc>
        <w:tc>
          <w:tcPr>
            <w:tcW w:w="1248" w:type="dxa"/>
            <w:gridSpan w:val="3"/>
            <w:shd w:val="clear" w:color="auto" w:fill="auto"/>
            <w:noWrap/>
            <w:vAlign w:val="bottom"/>
            <w:hideMark/>
          </w:tcPr>
          <w:p w14:paraId="4C98FDC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w:t>
            </w:r>
          </w:p>
        </w:tc>
        <w:tc>
          <w:tcPr>
            <w:tcW w:w="1421" w:type="dxa"/>
            <w:gridSpan w:val="6"/>
            <w:shd w:val="clear" w:color="auto" w:fill="auto"/>
            <w:noWrap/>
            <w:vAlign w:val="bottom"/>
            <w:hideMark/>
          </w:tcPr>
          <w:p w14:paraId="244C408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865" w:type="dxa"/>
            <w:gridSpan w:val="4"/>
            <w:shd w:val="clear" w:color="auto" w:fill="auto"/>
            <w:noWrap/>
            <w:vAlign w:val="bottom"/>
            <w:hideMark/>
          </w:tcPr>
          <w:p w14:paraId="1C54BD0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129</w:t>
            </w:r>
          </w:p>
        </w:tc>
        <w:tc>
          <w:tcPr>
            <w:tcW w:w="1170" w:type="dxa"/>
            <w:gridSpan w:val="4"/>
            <w:shd w:val="clear" w:color="auto" w:fill="auto"/>
            <w:noWrap/>
            <w:vAlign w:val="bottom"/>
            <w:hideMark/>
          </w:tcPr>
          <w:p w14:paraId="79E4C00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w:t>
            </w:r>
          </w:p>
        </w:tc>
        <w:tc>
          <w:tcPr>
            <w:tcW w:w="1710" w:type="dxa"/>
            <w:gridSpan w:val="5"/>
            <w:shd w:val="clear" w:color="auto" w:fill="auto"/>
            <w:noWrap/>
            <w:vAlign w:val="bottom"/>
            <w:hideMark/>
          </w:tcPr>
          <w:p w14:paraId="57A7005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197</w:t>
            </w:r>
          </w:p>
        </w:tc>
        <w:tc>
          <w:tcPr>
            <w:tcW w:w="1980" w:type="dxa"/>
            <w:gridSpan w:val="4"/>
            <w:shd w:val="clear" w:color="auto" w:fill="auto"/>
            <w:noWrap/>
            <w:vAlign w:val="bottom"/>
            <w:hideMark/>
          </w:tcPr>
          <w:p w14:paraId="3CC4EDE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11</w:t>
            </w:r>
          </w:p>
        </w:tc>
        <w:tc>
          <w:tcPr>
            <w:tcW w:w="1440" w:type="dxa"/>
            <w:gridSpan w:val="5"/>
            <w:shd w:val="clear" w:color="auto" w:fill="auto"/>
            <w:noWrap/>
            <w:vAlign w:val="bottom"/>
            <w:hideMark/>
          </w:tcPr>
          <w:p w14:paraId="69E8CBF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235</w:t>
            </w:r>
          </w:p>
        </w:tc>
        <w:tc>
          <w:tcPr>
            <w:tcW w:w="1151" w:type="dxa"/>
            <w:gridSpan w:val="3"/>
            <w:shd w:val="clear" w:color="auto" w:fill="auto"/>
            <w:noWrap/>
            <w:vAlign w:val="bottom"/>
            <w:hideMark/>
          </w:tcPr>
          <w:p w14:paraId="22E6341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w:t>
            </w:r>
          </w:p>
        </w:tc>
      </w:tr>
      <w:tr w:rsidR="00A040E7" w:rsidRPr="00A040E7" w14:paraId="21CE1857" w14:textId="77777777" w:rsidTr="005B164E">
        <w:trPr>
          <w:trHeight w:val="300"/>
        </w:trPr>
        <w:tc>
          <w:tcPr>
            <w:tcW w:w="1676" w:type="dxa"/>
            <w:gridSpan w:val="2"/>
            <w:shd w:val="clear" w:color="auto" w:fill="auto"/>
            <w:noWrap/>
            <w:vAlign w:val="bottom"/>
          </w:tcPr>
          <w:p w14:paraId="6BCAA46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7/10/2018</w:t>
            </w:r>
          </w:p>
        </w:tc>
        <w:tc>
          <w:tcPr>
            <w:tcW w:w="982" w:type="dxa"/>
            <w:gridSpan w:val="3"/>
            <w:shd w:val="clear" w:color="auto" w:fill="auto"/>
            <w:noWrap/>
            <w:vAlign w:val="bottom"/>
          </w:tcPr>
          <w:p w14:paraId="5812D48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37</w:t>
            </w:r>
          </w:p>
        </w:tc>
        <w:tc>
          <w:tcPr>
            <w:tcW w:w="1248" w:type="dxa"/>
            <w:gridSpan w:val="3"/>
            <w:shd w:val="clear" w:color="auto" w:fill="auto"/>
            <w:noWrap/>
            <w:vAlign w:val="bottom"/>
          </w:tcPr>
          <w:p w14:paraId="656FD3F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1421" w:type="dxa"/>
            <w:gridSpan w:val="6"/>
            <w:shd w:val="clear" w:color="auto" w:fill="auto"/>
            <w:noWrap/>
            <w:vAlign w:val="bottom"/>
          </w:tcPr>
          <w:p w14:paraId="0E22DEC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65" w:type="dxa"/>
            <w:gridSpan w:val="4"/>
            <w:shd w:val="clear" w:color="auto" w:fill="auto"/>
            <w:noWrap/>
            <w:vAlign w:val="bottom"/>
          </w:tcPr>
          <w:p w14:paraId="6AC864E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36</w:t>
            </w:r>
          </w:p>
        </w:tc>
        <w:tc>
          <w:tcPr>
            <w:tcW w:w="1170" w:type="dxa"/>
            <w:gridSpan w:val="4"/>
            <w:shd w:val="clear" w:color="auto" w:fill="auto"/>
            <w:noWrap/>
            <w:vAlign w:val="bottom"/>
          </w:tcPr>
          <w:p w14:paraId="24D40D7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w:t>
            </w:r>
          </w:p>
        </w:tc>
        <w:tc>
          <w:tcPr>
            <w:tcW w:w="1710" w:type="dxa"/>
            <w:gridSpan w:val="5"/>
            <w:shd w:val="clear" w:color="auto" w:fill="auto"/>
            <w:noWrap/>
            <w:vAlign w:val="bottom"/>
          </w:tcPr>
          <w:p w14:paraId="761591B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86</w:t>
            </w:r>
          </w:p>
        </w:tc>
        <w:tc>
          <w:tcPr>
            <w:tcW w:w="1980" w:type="dxa"/>
            <w:gridSpan w:val="4"/>
            <w:shd w:val="clear" w:color="auto" w:fill="auto"/>
            <w:noWrap/>
            <w:vAlign w:val="bottom"/>
          </w:tcPr>
          <w:p w14:paraId="3484844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1440" w:type="dxa"/>
            <w:gridSpan w:val="5"/>
            <w:shd w:val="clear" w:color="auto" w:fill="auto"/>
            <w:noWrap/>
            <w:vAlign w:val="bottom"/>
          </w:tcPr>
          <w:p w14:paraId="5AD4885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193</w:t>
            </w:r>
          </w:p>
        </w:tc>
        <w:tc>
          <w:tcPr>
            <w:tcW w:w="1151" w:type="dxa"/>
            <w:gridSpan w:val="3"/>
            <w:shd w:val="clear" w:color="auto" w:fill="auto"/>
            <w:noWrap/>
            <w:vAlign w:val="bottom"/>
          </w:tcPr>
          <w:p w14:paraId="2680446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w:t>
            </w:r>
          </w:p>
        </w:tc>
      </w:tr>
      <w:tr w:rsidR="00A040E7" w:rsidRPr="00A040E7" w14:paraId="1238A47A" w14:textId="77777777" w:rsidTr="005B164E">
        <w:trPr>
          <w:trHeight w:val="300"/>
        </w:trPr>
        <w:tc>
          <w:tcPr>
            <w:tcW w:w="1676" w:type="dxa"/>
            <w:gridSpan w:val="2"/>
            <w:shd w:val="clear" w:color="auto" w:fill="auto"/>
            <w:noWrap/>
            <w:vAlign w:val="bottom"/>
          </w:tcPr>
          <w:p w14:paraId="7A88760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22-10-2018</w:t>
            </w:r>
          </w:p>
        </w:tc>
        <w:tc>
          <w:tcPr>
            <w:tcW w:w="982" w:type="dxa"/>
            <w:gridSpan w:val="3"/>
            <w:shd w:val="clear" w:color="auto" w:fill="auto"/>
            <w:noWrap/>
            <w:vAlign w:val="bottom"/>
          </w:tcPr>
          <w:p w14:paraId="6025D69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18</w:t>
            </w:r>
          </w:p>
        </w:tc>
        <w:tc>
          <w:tcPr>
            <w:tcW w:w="1248" w:type="dxa"/>
            <w:gridSpan w:val="3"/>
            <w:shd w:val="clear" w:color="auto" w:fill="auto"/>
            <w:noWrap/>
            <w:vAlign w:val="bottom"/>
          </w:tcPr>
          <w:p w14:paraId="26A75C0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421" w:type="dxa"/>
            <w:gridSpan w:val="6"/>
            <w:shd w:val="clear" w:color="auto" w:fill="auto"/>
            <w:noWrap/>
            <w:vAlign w:val="bottom"/>
          </w:tcPr>
          <w:p w14:paraId="7D81DF8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65" w:type="dxa"/>
            <w:gridSpan w:val="4"/>
            <w:shd w:val="clear" w:color="auto" w:fill="auto"/>
            <w:noWrap/>
            <w:vAlign w:val="bottom"/>
          </w:tcPr>
          <w:p w14:paraId="7A68B18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c>
          <w:tcPr>
            <w:tcW w:w="1170" w:type="dxa"/>
            <w:gridSpan w:val="4"/>
            <w:shd w:val="clear" w:color="auto" w:fill="auto"/>
            <w:noWrap/>
            <w:vAlign w:val="bottom"/>
          </w:tcPr>
          <w:p w14:paraId="1D6F7B8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710" w:type="dxa"/>
            <w:gridSpan w:val="5"/>
            <w:shd w:val="clear" w:color="auto" w:fill="auto"/>
            <w:noWrap/>
            <w:vAlign w:val="bottom"/>
          </w:tcPr>
          <w:p w14:paraId="58E2009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52</w:t>
            </w:r>
          </w:p>
        </w:tc>
        <w:tc>
          <w:tcPr>
            <w:tcW w:w="1980" w:type="dxa"/>
            <w:gridSpan w:val="4"/>
            <w:shd w:val="clear" w:color="auto" w:fill="auto"/>
            <w:noWrap/>
            <w:vAlign w:val="bottom"/>
          </w:tcPr>
          <w:p w14:paraId="713E97C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1440" w:type="dxa"/>
            <w:gridSpan w:val="5"/>
            <w:shd w:val="clear" w:color="auto" w:fill="auto"/>
            <w:noWrap/>
            <w:vAlign w:val="bottom"/>
          </w:tcPr>
          <w:p w14:paraId="0952444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86</w:t>
            </w:r>
          </w:p>
        </w:tc>
        <w:tc>
          <w:tcPr>
            <w:tcW w:w="1151" w:type="dxa"/>
            <w:gridSpan w:val="3"/>
            <w:shd w:val="clear" w:color="auto" w:fill="auto"/>
            <w:noWrap/>
            <w:vAlign w:val="bottom"/>
          </w:tcPr>
          <w:p w14:paraId="34112EA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r>
      <w:tr w:rsidR="00A040E7" w:rsidRPr="00A040E7" w14:paraId="3EC72079" w14:textId="77777777" w:rsidTr="005B164E">
        <w:trPr>
          <w:trHeight w:val="300"/>
        </w:trPr>
        <w:tc>
          <w:tcPr>
            <w:tcW w:w="1676" w:type="dxa"/>
            <w:gridSpan w:val="2"/>
            <w:shd w:val="clear" w:color="auto" w:fill="auto"/>
            <w:noWrap/>
            <w:vAlign w:val="bottom"/>
          </w:tcPr>
          <w:p w14:paraId="220A98F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7/11/2018</w:t>
            </w:r>
          </w:p>
        </w:tc>
        <w:tc>
          <w:tcPr>
            <w:tcW w:w="982" w:type="dxa"/>
            <w:gridSpan w:val="3"/>
            <w:shd w:val="clear" w:color="auto" w:fill="auto"/>
            <w:noWrap/>
            <w:vAlign w:val="bottom"/>
          </w:tcPr>
          <w:p w14:paraId="0B9A070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48" w:type="dxa"/>
            <w:gridSpan w:val="3"/>
            <w:shd w:val="clear" w:color="auto" w:fill="auto"/>
            <w:noWrap/>
            <w:vAlign w:val="bottom"/>
          </w:tcPr>
          <w:p w14:paraId="2F0B86B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421" w:type="dxa"/>
            <w:gridSpan w:val="6"/>
            <w:shd w:val="clear" w:color="auto" w:fill="auto"/>
            <w:noWrap/>
            <w:vAlign w:val="bottom"/>
          </w:tcPr>
          <w:p w14:paraId="683BA35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65" w:type="dxa"/>
            <w:gridSpan w:val="4"/>
            <w:shd w:val="clear" w:color="auto" w:fill="auto"/>
            <w:noWrap/>
            <w:vAlign w:val="bottom"/>
          </w:tcPr>
          <w:p w14:paraId="52F56B4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70" w:type="dxa"/>
            <w:gridSpan w:val="4"/>
            <w:shd w:val="clear" w:color="auto" w:fill="auto"/>
            <w:noWrap/>
            <w:vAlign w:val="bottom"/>
          </w:tcPr>
          <w:p w14:paraId="2C20C77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710" w:type="dxa"/>
            <w:gridSpan w:val="5"/>
            <w:shd w:val="clear" w:color="auto" w:fill="auto"/>
            <w:noWrap/>
            <w:vAlign w:val="bottom"/>
          </w:tcPr>
          <w:p w14:paraId="0090660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31</w:t>
            </w:r>
          </w:p>
        </w:tc>
        <w:tc>
          <w:tcPr>
            <w:tcW w:w="1980" w:type="dxa"/>
            <w:gridSpan w:val="4"/>
            <w:shd w:val="clear" w:color="auto" w:fill="auto"/>
            <w:noWrap/>
            <w:vAlign w:val="bottom"/>
          </w:tcPr>
          <w:p w14:paraId="3EA655C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1440" w:type="dxa"/>
            <w:gridSpan w:val="5"/>
            <w:shd w:val="clear" w:color="auto" w:fill="auto"/>
            <w:noWrap/>
            <w:vAlign w:val="bottom"/>
          </w:tcPr>
          <w:p w14:paraId="0E34D71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43</w:t>
            </w:r>
          </w:p>
        </w:tc>
        <w:tc>
          <w:tcPr>
            <w:tcW w:w="1151" w:type="dxa"/>
            <w:gridSpan w:val="3"/>
            <w:shd w:val="clear" w:color="auto" w:fill="auto"/>
            <w:noWrap/>
            <w:vAlign w:val="bottom"/>
          </w:tcPr>
          <w:p w14:paraId="1C2B28C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r>
      <w:tr w:rsidR="00A040E7" w:rsidRPr="00A040E7" w14:paraId="224329C7" w14:textId="77777777" w:rsidTr="005B164E">
        <w:trPr>
          <w:trHeight w:val="300"/>
        </w:trPr>
        <w:tc>
          <w:tcPr>
            <w:tcW w:w="1676" w:type="dxa"/>
            <w:gridSpan w:val="2"/>
            <w:shd w:val="clear" w:color="auto" w:fill="auto"/>
            <w:noWrap/>
            <w:vAlign w:val="bottom"/>
          </w:tcPr>
          <w:p w14:paraId="783589C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22-11-2018</w:t>
            </w:r>
          </w:p>
        </w:tc>
        <w:tc>
          <w:tcPr>
            <w:tcW w:w="982" w:type="dxa"/>
            <w:gridSpan w:val="3"/>
            <w:shd w:val="clear" w:color="auto" w:fill="auto"/>
            <w:noWrap/>
            <w:vAlign w:val="bottom"/>
          </w:tcPr>
          <w:p w14:paraId="38F4D1D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o</w:t>
            </w:r>
          </w:p>
        </w:tc>
        <w:tc>
          <w:tcPr>
            <w:tcW w:w="1248" w:type="dxa"/>
            <w:gridSpan w:val="3"/>
            <w:shd w:val="clear" w:color="auto" w:fill="auto"/>
            <w:noWrap/>
            <w:vAlign w:val="bottom"/>
          </w:tcPr>
          <w:p w14:paraId="2322367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o</w:t>
            </w:r>
          </w:p>
        </w:tc>
        <w:tc>
          <w:tcPr>
            <w:tcW w:w="1421" w:type="dxa"/>
            <w:gridSpan w:val="6"/>
            <w:shd w:val="clear" w:color="auto" w:fill="auto"/>
            <w:noWrap/>
            <w:vAlign w:val="bottom"/>
          </w:tcPr>
          <w:p w14:paraId="728F35A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o</w:t>
            </w:r>
          </w:p>
        </w:tc>
        <w:tc>
          <w:tcPr>
            <w:tcW w:w="865" w:type="dxa"/>
            <w:gridSpan w:val="4"/>
            <w:shd w:val="clear" w:color="auto" w:fill="auto"/>
            <w:noWrap/>
            <w:vAlign w:val="bottom"/>
          </w:tcPr>
          <w:p w14:paraId="7B0A7F7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gridSpan w:val="4"/>
            <w:shd w:val="clear" w:color="auto" w:fill="auto"/>
            <w:noWrap/>
            <w:vAlign w:val="bottom"/>
          </w:tcPr>
          <w:p w14:paraId="5CC8E7C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227168C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4"/>
            <w:shd w:val="clear" w:color="auto" w:fill="auto"/>
            <w:noWrap/>
            <w:vAlign w:val="bottom"/>
          </w:tcPr>
          <w:p w14:paraId="73CD9B2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31C6AAA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51" w:type="dxa"/>
            <w:gridSpan w:val="3"/>
            <w:shd w:val="clear" w:color="auto" w:fill="auto"/>
            <w:noWrap/>
            <w:vAlign w:val="bottom"/>
          </w:tcPr>
          <w:p w14:paraId="2D8D56A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32770536" w14:textId="77777777" w:rsidTr="005B164E">
        <w:trPr>
          <w:trHeight w:val="300"/>
        </w:trPr>
        <w:tc>
          <w:tcPr>
            <w:tcW w:w="1676" w:type="dxa"/>
            <w:gridSpan w:val="2"/>
            <w:shd w:val="clear" w:color="auto" w:fill="auto"/>
            <w:noWrap/>
            <w:vAlign w:val="bottom"/>
          </w:tcPr>
          <w:p w14:paraId="05A6859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7/12/2018</w:t>
            </w:r>
          </w:p>
        </w:tc>
        <w:tc>
          <w:tcPr>
            <w:tcW w:w="982" w:type="dxa"/>
            <w:gridSpan w:val="3"/>
            <w:shd w:val="clear" w:color="auto" w:fill="auto"/>
            <w:noWrap/>
            <w:vAlign w:val="bottom"/>
          </w:tcPr>
          <w:p w14:paraId="605FEAF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48" w:type="dxa"/>
            <w:gridSpan w:val="3"/>
            <w:shd w:val="clear" w:color="auto" w:fill="auto"/>
            <w:noWrap/>
            <w:vAlign w:val="bottom"/>
          </w:tcPr>
          <w:p w14:paraId="5AC4E76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421" w:type="dxa"/>
            <w:gridSpan w:val="6"/>
            <w:shd w:val="clear" w:color="auto" w:fill="auto"/>
            <w:noWrap/>
            <w:vAlign w:val="bottom"/>
          </w:tcPr>
          <w:p w14:paraId="4EEE620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65" w:type="dxa"/>
            <w:gridSpan w:val="4"/>
            <w:shd w:val="clear" w:color="auto" w:fill="auto"/>
            <w:noWrap/>
            <w:vAlign w:val="bottom"/>
          </w:tcPr>
          <w:p w14:paraId="2A33EAA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gridSpan w:val="4"/>
            <w:shd w:val="clear" w:color="auto" w:fill="auto"/>
            <w:noWrap/>
            <w:vAlign w:val="bottom"/>
          </w:tcPr>
          <w:p w14:paraId="24BD09E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03313CC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4"/>
            <w:shd w:val="clear" w:color="auto" w:fill="auto"/>
            <w:noWrap/>
            <w:vAlign w:val="bottom"/>
          </w:tcPr>
          <w:p w14:paraId="12F58D0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71307DF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51" w:type="dxa"/>
            <w:gridSpan w:val="3"/>
            <w:shd w:val="clear" w:color="auto" w:fill="auto"/>
            <w:noWrap/>
            <w:vAlign w:val="bottom"/>
          </w:tcPr>
          <w:p w14:paraId="6C5C781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141DD3F9" w14:textId="77777777" w:rsidTr="005B164E">
        <w:trPr>
          <w:trHeight w:val="300"/>
        </w:trPr>
        <w:tc>
          <w:tcPr>
            <w:tcW w:w="1676" w:type="dxa"/>
            <w:gridSpan w:val="2"/>
            <w:shd w:val="clear" w:color="auto" w:fill="auto"/>
            <w:noWrap/>
            <w:vAlign w:val="bottom"/>
          </w:tcPr>
          <w:p w14:paraId="1B0FA4C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22-12-2018</w:t>
            </w:r>
          </w:p>
        </w:tc>
        <w:tc>
          <w:tcPr>
            <w:tcW w:w="982" w:type="dxa"/>
            <w:gridSpan w:val="3"/>
            <w:shd w:val="clear" w:color="auto" w:fill="auto"/>
            <w:noWrap/>
            <w:vAlign w:val="bottom"/>
          </w:tcPr>
          <w:p w14:paraId="4231876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48" w:type="dxa"/>
            <w:gridSpan w:val="3"/>
            <w:shd w:val="clear" w:color="auto" w:fill="auto"/>
            <w:noWrap/>
            <w:vAlign w:val="bottom"/>
          </w:tcPr>
          <w:p w14:paraId="0123CF0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421" w:type="dxa"/>
            <w:gridSpan w:val="6"/>
            <w:shd w:val="clear" w:color="auto" w:fill="auto"/>
            <w:noWrap/>
            <w:vAlign w:val="bottom"/>
          </w:tcPr>
          <w:p w14:paraId="55CA5F9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65" w:type="dxa"/>
            <w:gridSpan w:val="4"/>
            <w:shd w:val="clear" w:color="auto" w:fill="auto"/>
            <w:noWrap/>
            <w:vAlign w:val="bottom"/>
          </w:tcPr>
          <w:p w14:paraId="4FC1FD1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gridSpan w:val="4"/>
            <w:shd w:val="clear" w:color="auto" w:fill="auto"/>
            <w:noWrap/>
            <w:vAlign w:val="bottom"/>
          </w:tcPr>
          <w:p w14:paraId="601773D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7EC3A4B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4"/>
            <w:shd w:val="clear" w:color="auto" w:fill="auto"/>
            <w:noWrap/>
            <w:vAlign w:val="bottom"/>
          </w:tcPr>
          <w:p w14:paraId="329307B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4D9C3F2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51" w:type="dxa"/>
            <w:gridSpan w:val="3"/>
            <w:shd w:val="clear" w:color="auto" w:fill="auto"/>
            <w:noWrap/>
            <w:vAlign w:val="bottom"/>
          </w:tcPr>
          <w:p w14:paraId="7E300AD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6B6FBAA7" w14:textId="77777777" w:rsidTr="005B164E">
        <w:trPr>
          <w:trHeight w:val="300"/>
        </w:trPr>
        <w:tc>
          <w:tcPr>
            <w:tcW w:w="1676" w:type="dxa"/>
            <w:gridSpan w:val="2"/>
            <w:shd w:val="clear" w:color="auto" w:fill="auto"/>
            <w:noWrap/>
            <w:vAlign w:val="bottom"/>
          </w:tcPr>
          <w:p w14:paraId="5759AB8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7/01/2019</w:t>
            </w:r>
          </w:p>
        </w:tc>
        <w:tc>
          <w:tcPr>
            <w:tcW w:w="982" w:type="dxa"/>
            <w:gridSpan w:val="3"/>
            <w:shd w:val="clear" w:color="auto" w:fill="auto"/>
            <w:noWrap/>
            <w:vAlign w:val="bottom"/>
          </w:tcPr>
          <w:p w14:paraId="2616637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48" w:type="dxa"/>
            <w:gridSpan w:val="3"/>
            <w:shd w:val="clear" w:color="auto" w:fill="auto"/>
            <w:noWrap/>
            <w:vAlign w:val="bottom"/>
          </w:tcPr>
          <w:p w14:paraId="43F284A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421" w:type="dxa"/>
            <w:gridSpan w:val="6"/>
            <w:shd w:val="clear" w:color="auto" w:fill="auto"/>
            <w:noWrap/>
            <w:vAlign w:val="bottom"/>
          </w:tcPr>
          <w:p w14:paraId="49D7CBE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65" w:type="dxa"/>
            <w:gridSpan w:val="4"/>
            <w:shd w:val="clear" w:color="auto" w:fill="auto"/>
            <w:noWrap/>
            <w:vAlign w:val="bottom"/>
          </w:tcPr>
          <w:p w14:paraId="76B5BFC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gridSpan w:val="4"/>
            <w:shd w:val="clear" w:color="auto" w:fill="auto"/>
            <w:noWrap/>
            <w:vAlign w:val="bottom"/>
          </w:tcPr>
          <w:p w14:paraId="358ACF8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2947EAF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4"/>
            <w:shd w:val="clear" w:color="auto" w:fill="auto"/>
            <w:noWrap/>
            <w:vAlign w:val="bottom"/>
          </w:tcPr>
          <w:p w14:paraId="470E1B2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0333EEE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51" w:type="dxa"/>
            <w:gridSpan w:val="3"/>
            <w:shd w:val="clear" w:color="auto" w:fill="auto"/>
            <w:noWrap/>
            <w:vAlign w:val="bottom"/>
          </w:tcPr>
          <w:p w14:paraId="7A60B79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64C0672C" w14:textId="77777777" w:rsidTr="005B164E">
        <w:trPr>
          <w:trHeight w:val="300"/>
        </w:trPr>
        <w:tc>
          <w:tcPr>
            <w:tcW w:w="1676" w:type="dxa"/>
            <w:gridSpan w:val="2"/>
            <w:shd w:val="clear" w:color="auto" w:fill="auto"/>
            <w:noWrap/>
            <w:vAlign w:val="bottom"/>
          </w:tcPr>
          <w:p w14:paraId="38587C4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22-01-2019</w:t>
            </w:r>
          </w:p>
        </w:tc>
        <w:tc>
          <w:tcPr>
            <w:tcW w:w="982" w:type="dxa"/>
            <w:gridSpan w:val="3"/>
            <w:shd w:val="clear" w:color="auto" w:fill="auto"/>
            <w:noWrap/>
            <w:vAlign w:val="bottom"/>
          </w:tcPr>
          <w:p w14:paraId="35A3662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48" w:type="dxa"/>
            <w:gridSpan w:val="3"/>
            <w:shd w:val="clear" w:color="auto" w:fill="auto"/>
            <w:noWrap/>
            <w:vAlign w:val="bottom"/>
          </w:tcPr>
          <w:p w14:paraId="5893149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421" w:type="dxa"/>
            <w:gridSpan w:val="6"/>
            <w:shd w:val="clear" w:color="auto" w:fill="auto"/>
            <w:noWrap/>
            <w:vAlign w:val="bottom"/>
          </w:tcPr>
          <w:p w14:paraId="1D8A2C6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65" w:type="dxa"/>
            <w:gridSpan w:val="4"/>
            <w:shd w:val="clear" w:color="auto" w:fill="auto"/>
            <w:noWrap/>
            <w:vAlign w:val="bottom"/>
          </w:tcPr>
          <w:p w14:paraId="58D5C70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gridSpan w:val="4"/>
            <w:shd w:val="clear" w:color="auto" w:fill="auto"/>
            <w:noWrap/>
            <w:vAlign w:val="bottom"/>
          </w:tcPr>
          <w:p w14:paraId="1C40409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67F9ADE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4"/>
            <w:shd w:val="clear" w:color="auto" w:fill="auto"/>
            <w:noWrap/>
            <w:vAlign w:val="bottom"/>
          </w:tcPr>
          <w:p w14:paraId="7092403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35B6D6D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51" w:type="dxa"/>
            <w:gridSpan w:val="3"/>
            <w:shd w:val="clear" w:color="auto" w:fill="auto"/>
            <w:noWrap/>
            <w:vAlign w:val="bottom"/>
          </w:tcPr>
          <w:p w14:paraId="425C29E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01063902" w14:textId="77777777" w:rsidTr="005B164E">
        <w:trPr>
          <w:trHeight w:val="300"/>
        </w:trPr>
        <w:tc>
          <w:tcPr>
            <w:tcW w:w="1676" w:type="dxa"/>
            <w:gridSpan w:val="2"/>
            <w:shd w:val="clear" w:color="auto" w:fill="auto"/>
            <w:noWrap/>
            <w:vAlign w:val="bottom"/>
          </w:tcPr>
          <w:p w14:paraId="4442DE2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7/02/2019</w:t>
            </w:r>
          </w:p>
        </w:tc>
        <w:tc>
          <w:tcPr>
            <w:tcW w:w="982" w:type="dxa"/>
            <w:gridSpan w:val="3"/>
            <w:shd w:val="clear" w:color="auto" w:fill="auto"/>
            <w:noWrap/>
            <w:vAlign w:val="bottom"/>
          </w:tcPr>
          <w:p w14:paraId="545219F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48" w:type="dxa"/>
            <w:gridSpan w:val="3"/>
            <w:shd w:val="clear" w:color="auto" w:fill="auto"/>
            <w:noWrap/>
            <w:vAlign w:val="bottom"/>
          </w:tcPr>
          <w:p w14:paraId="6CBC279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421" w:type="dxa"/>
            <w:gridSpan w:val="6"/>
            <w:shd w:val="clear" w:color="auto" w:fill="auto"/>
            <w:noWrap/>
            <w:vAlign w:val="bottom"/>
          </w:tcPr>
          <w:p w14:paraId="0947076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65" w:type="dxa"/>
            <w:gridSpan w:val="4"/>
            <w:shd w:val="clear" w:color="auto" w:fill="auto"/>
            <w:noWrap/>
            <w:vAlign w:val="bottom"/>
          </w:tcPr>
          <w:p w14:paraId="04F2A0C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70" w:type="dxa"/>
            <w:gridSpan w:val="4"/>
            <w:shd w:val="clear" w:color="auto" w:fill="auto"/>
            <w:noWrap/>
            <w:vAlign w:val="bottom"/>
          </w:tcPr>
          <w:p w14:paraId="6B0DCC6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0B675F6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4"/>
            <w:shd w:val="clear" w:color="auto" w:fill="auto"/>
            <w:noWrap/>
            <w:vAlign w:val="bottom"/>
          </w:tcPr>
          <w:p w14:paraId="17C430D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5C91641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51" w:type="dxa"/>
            <w:gridSpan w:val="3"/>
            <w:shd w:val="clear" w:color="auto" w:fill="auto"/>
            <w:noWrap/>
            <w:vAlign w:val="bottom"/>
          </w:tcPr>
          <w:p w14:paraId="50B9BFF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468F428D" w14:textId="77777777" w:rsidTr="005B164E">
        <w:trPr>
          <w:trHeight w:val="300"/>
        </w:trPr>
        <w:tc>
          <w:tcPr>
            <w:tcW w:w="13643" w:type="dxa"/>
            <w:gridSpan w:val="39"/>
            <w:shd w:val="clear" w:color="auto" w:fill="auto"/>
            <w:noWrap/>
            <w:vAlign w:val="bottom"/>
            <w:hideMark/>
          </w:tcPr>
          <w:p w14:paraId="66C59FC5"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District/Division= Multan</w:t>
            </w:r>
          </w:p>
        </w:tc>
      </w:tr>
      <w:tr w:rsidR="00A040E7" w:rsidRPr="00A040E7" w14:paraId="6309D1D1" w14:textId="77777777" w:rsidTr="005B164E">
        <w:trPr>
          <w:trHeight w:val="300"/>
        </w:trPr>
        <w:tc>
          <w:tcPr>
            <w:tcW w:w="1912" w:type="dxa"/>
            <w:gridSpan w:val="3"/>
            <w:shd w:val="clear" w:color="auto" w:fill="auto"/>
            <w:noWrap/>
            <w:vAlign w:val="bottom"/>
            <w:hideMark/>
          </w:tcPr>
          <w:p w14:paraId="00F8F571"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Sampling Date</w:t>
            </w:r>
          </w:p>
        </w:tc>
        <w:tc>
          <w:tcPr>
            <w:tcW w:w="3332" w:type="dxa"/>
            <w:gridSpan w:val="10"/>
            <w:shd w:val="clear" w:color="auto" w:fill="auto"/>
            <w:noWrap/>
            <w:vAlign w:val="bottom"/>
            <w:hideMark/>
          </w:tcPr>
          <w:p w14:paraId="69EC97D6" w14:textId="77777777" w:rsidR="00A040E7" w:rsidRPr="00A040E7" w:rsidRDefault="00A040E7" w:rsidP="00A040E7">
            <w:pPr>
              <w:jc w:val="cente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Adults/trap/fortnight</w:t>
            </w:r>
          </w:p>
        </w:tc>
        <w:tc>
          <w:tcPr>
            <w:tcW w:w="2074" w:type="dxa"/>
            <w:gridSpan w:val="7"/>
            <w:shd w:val="clear" w:color="auto" w:fill="auto"/>
            <w:noWrap/>
            <w:vAlign w:val="bottom"/>
            <w:hideMark/>
          </w:tcPr>
          <w:p w14:paraId="3489D7E4" w14:textId="77777777" w:rsidR="00A040E7" w:rsidRPr="00A040E7" w:rsidRDefault="00A040E7" w:rsidP="00A040E7">
            <w:pPr>
              <w:jc w:val="cente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Flowers infestation per plant</w:t>
            </w:r>
          </w:p>
        </w:tc>
        <w:tc>
          <w:tcPr>
            <w:tcW w:w="6325" w:type="dxa"/>
            <w:gridSpan w:val="19"/>
            <w:shd w:val="clear" w:color="auto" w:fill="auto"/>
            <w:noWrap/>
            <w:vAlign w:val="bottom"/>
            <w:hideMark/>
          </w:tcPr>
          <w:p w14:paraId="272C2164" w14:textId="77777777" w:rsidR="00A040E7" w:rsidRPr="00A040E7" w:rsidRDefault="00A040E7" w:rsidP="00A040E7">
            <w:pPr>
              <w:jc w:val="cente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 xml:space="preserve">Boll infestation per plant </w:t>
            </w:r>
          </w:p>
        </w:tc>
      </w:tr>
      <w:tr w:rsidR="00A040E7" w:rsidRPr="00A040E7" w14:paraId="410E7E19" w14:textId="77777777" w:rsidTr="005B164E">
        <w:trPr>
          <w:trHeight w:val="300"/>
        </w:trPr>
        <w:tc>
          <w:tcPr>
            <w:tcW w:w="1912" w:type="dxa"/>
            <w:gridSpan w:val="3"/>
            <w:shd w:val="clear" w:color="auto" w:fill="auto"/>
            <w:noWrap/>
            <w:vAlign w:val="bottom"/>
            <w:hideMark/>
          </w:tcPr>
          <w:p w14:paraId="0AC32CA0"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 </w:t>
            </w:r>
          </w:p>
        </w:tc>
        <w:tc>
          <w:tcPr>
            <w:tcW w:w="945" w:type="dxa"/>
            <w:gridSpan w:val="3"/>
            <w:shd w:val="clear" w:color="auto" w:fill="auto"/>
            <w:noWrap/>
            <w:vAlign w:val="bottom"/>
            <w:hideMark/>
          </w:tcPr>
          <w:p w14:paraId="7C93A69A"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Cotton Field</w:t>
            </w:r>
          </w:p>
        </w:tc>
        <w:tc>
          <w:tcPr>
            <w:tcW w:w="1224" w:type="dxa"/>
            <w:gridSpan w:val="4"/>
            <w:shd w:val="clear" w:color="auto" w:fill="auto"/>
            <w:noWrap/>
            <w:vAlign w:val="bottom"/>
            <w:hideMark/>
          </w:tcPr>
          <w:p w14:paraId="476B4FCA"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stick-heaps</w:t>
            </w:r>
          </w:p>
        </w:tc>
        <w:tc>
          <w:tcPr>
            <w:tcW w:w="1163" w:type="dxa"/>
            <w:gridSpan w:val="3"/>
            <w:shd w:val="clear" w:color="auto" w:fill="auto"/>
            <w:noWrap/>
            <w:vAlign w:val="bottom"/>
            <w:hideMark/>
          </w:tcPr>
          <w:p w14:paraId="7AE0DD4F"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Ginning Factories</w:t>
            </w:r>
          </w:p>
        </w:tc>
        <w:tc>
          <w:tcPr>
            <w:tcW w:w="814" w:type="dxa"/>
            <w:gridSpan w:val="3"/>
            <w:shd w:val="clear" w:color="auto" w:fill="auto"/>
            <w:noWrap/>
            <w:vAlign w:val="bottom"/>
            <w:hideMark/>
          </w:tcPr>
          <w:p w14:paraId="1F97133E"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Total</w:t>
            </w:r>
          </w:p>
        </w:tc>
        <w:tc>
          <w:tcPr>
            <w:tcW w:w="1260" w:type="dxa"/>
            <w:gridSpan w:val="4"/>
            <w:shd w:val="clear" w:color="auto" w:fill="auto"/>
            <w:noWrap/>
            <w:vAlign w:val="bottom"/>
            <w:hideMark/>
          </w:tcPr>
          <w:p w14:paraId="01C9E89A"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 xml:space="preserve">Infested </w:t>
            </w:r>
          </w:p>
        </w:tc>
        <w:tc>
          <w:tcPr>
            <w:tcW w:w="1710" w:type="dxa"/>
            <w:gridSpan w:val="5"/>
            <w:shd w:val="clear" w:color="auto" w:fill="auto"/>
            <w:noWrap/>
            <w:vAlign w:val="bottom"/>
            <w:hideMark/>
          </w:tcPr>
          <w:p w14:paraId="39ECFC77"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Total un-opened bolls</w:t>
            </w:r>
          </w:p>
        </w:tc>
        <w:tc>
          <w:tcPr>
            <w:tcW w:w="1980" w:type="dxa"/>
            <w:gridSpan w:val="5"/>
            <w:shd w:val="clear" w:color="auto" w:fill="auto"/>
            <w:noWrap/>
            <w:vAlign w:val="bottom"/>
            <w:hideMark/>
          </w:tcPr>
          <w:p w14:paraId="539E34A1"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infested un-opened bolls</w:t>
            </w:r>
          </w:p>
        </w:tc>
        <w:tc>
          <w:tcPr>
            <w:tcW w:w="1440" w:type="dxa"/>
            <w:gridSpan w:val="5"/>
            <w:shd w:val="clear" w:color="auto" w:fill="auto"/>
            <w:noWrap/>
            <w:vAlign w:val="bottom"/>
            <w:hideMark/>
          </w:tcPr>
          <w:p w14:paraId="7755D555"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Total opened bolls</w:t>
            </w:r>
          </w:p>
        </w:tc>
        <w:tc>
          <w:tcPr>
            <w:tcW w:w="1195" w:type="dxa"/>
            <w:gridSpan w:val="4"/>
            <w:shd w:val="clear" w:color="auto" w:fill="auto"/>
            <w:noWrap/>
            <w:vAlign w:val="bottom"/>
            <w:hideMark/>
          </w:tcPr>
          <w:p w14:paraId="32E61DB5"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infested Opened bolls</w:t>
            </w:r>
          </w:p>
        </w:tc>
      </w:tr>
      <w:tr w:rsidR="00A040E7" w:rsidRPr="00A040E7" w14:paraId="2A3E7CA4" w14:textId="77777777" w:rsidTr="005B164E">
        <w:trPr>
          <w:trHeight w:val="300"/>
        </w:trPr>
        <w:tc>
          <w:tcPr>
            <w:tcW w:w="1912" w:type="dxa"/>
            <w:gridSpan w:val="3"/>
            <w:shd w:val="clear" w:color="auto" w:fill="auto"/>
            <w:noWrap/>
            <w:vAlign w:val="bottom"/>
            <w:hideMark/>
          </w:tcPr>
          <w:p w14:paraId="64085AA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2/1/2018</w:t>
            </w:r>
          </w:p>
        </w:tc>
        <w:tc>
          <w:tcPr>
            <w:tcW w:w="945" w:type="dxa"/>
            <w:gridSpan w:val="3"/>
            <w:shd w:val="clear" w:color="auto" w:fill="auto"/>
            <w:noWrap/>
            <w:vAlign w:val="bottom"/>
            <w:hideMark/>
          </w:tcPr>
          <w:p w14:paraId="2F8A7CC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hideMark/>
          </w:tcPr>
          <w:p w14:paraId="6EE1BC6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hideMark/>
          </w:tcPr>
          <w:p w14:paraId="65059AA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14" w:type="dxa"/>
            <w:gridSpan w:val="3"/>
            <w:shd w:val="clear" w:color="auto" w:fill="auto"/>
            <w:noWrap/>
            <w:vAlign w:val="bottom"/>
            <w:hideMark/>
          </w:tcPr>
          <w:p w14:paraId="230ACD6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260" w:type="dxa"/>
            <w:gridSpan w:val="4"/>
            <w:shd w:val="clear" w:color="auto" w:fill="auto"/>
            <w:noWrap/>
            <w:vAlign w:val="bottom"/>
            <w:hideMark/>
          </w:tcPr>
          <w:p w14:paraId="70771FB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2507AE6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32B99A6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1566239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hideMark/>
          </w:tcPr>
          <w:p w14:paraId="0A70F39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3F4D2B19" w14:textId="77777777" w:rsidTr="005B164E">
        <w:trPr>
          <w:trHeight w:val="300"/>
        </w:trPr>
        <w:tc>
          <w:tcPr>
            <w:tcW w:w="1912" w:type="dxa"/>
            <w:gridSpan w:val="3"/>
            <w:shd w:val="clear" w:color="auto" w:fill="auto"/>
            <w:noWrap/>
            <w:vAlign w:val="bottom"/>
            <w:hideMark/>
          </w:tcPr>
          <w:p w14:paraId="3A4078A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17-01-2018</w:t>
            </w:r>
          </w:p>
        </w:tc>
        <w:tc>
          <w:tcPr>
            <w:tcW w:w="945" w:type="dxa"/>
            <w:gridSpan w:val="3"/>
            <w:shd w:val="clear" w:color="auto" w:fill="auto"/>
            <w:noWrap/>
            <w:vAlign w:val="bottom"/>
            <w:hideMark/>
          </w:tcPr>
          <w:p w14:paraId="566210D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hideMark/>
          </w:tcPr>
          <w:p w14:paraId="0B2CBDF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hideMark/>
          </w:tcPr>
          <w:p w14:paraId="4E8110A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14" w:type="dxa"/>
            <w:gridSpan w:val="3"/>
            <w:shd w:val="clear" w:color="auto" w:fill="auto"/>
            <w:noWrap/>
            <w:vAlign w:val="bottom"/>
            <w:hideMark/>
          </w:tcPr>
          <w:p w14:paraId="4869125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260" w:type="dxa"/>
            <w:gridSpan w:val="4"/>
            <w:shd w:val="clear" w:color="auto" w:fill="auto"/>
            <w:noWrap/>
            <w:vAlign w:val="bottom"/>
            <w:hideMark/>
          </w:tcPr>
          <w:p w14:paraId="01F2540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488D522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709566F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2E9B85B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hideMark/>
          </w:tcPr>
          <w:p w14:paraId="1F66A17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02F6DA9D" w14:textId="77777777" w:rsidTr="005B164E">
        <w:trPr>
          <w:trHeight w:val="300"/>
        </w:trPr>
        <w:tc>
          <w:tcPr>
            <w:tcW w:w="1912" w:type="dxa"/>
            <w:gridSpan w:val="3"/>
            <w:shd w:val="clear" w:color="auto" w:fill="auto"/>
            <w:noWrap/>
            <w:vAlign w:val="bottom"/>
            <w:hideMark/>
          </w:tcPr>
          <w:p w14:paraId="0E7B21E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2/2/2018</w:t>
            </w:r>
          </w:p>
        </w:tc>
        <w:tc>
          <w:tcPr>
            <w:tcW w:w="945" w:type="dxa"/>
            <w:gridSpan w:val="3"/>
            <w:shd w:val="clear" w:color="auto" w:fill="auto"/>
            <w:noWrap/>
            <w:vAlign w:val="bottom"/>
            <w:hideMark/>
          </w:tcPr>
          <w:p w14:paraId="24D0106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hideMark/>
          </w:tcPr>
          <w:p w14:paraId="5D13155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hideMark/>
          </w:tcPr>
          <w:p w14:paraId="4025979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14" w:type="dxa"/>
            <w:gridSpan w:val="3"/>
            <w:shd w:val="clear" w:color="auto" w:fill="auto"/>
            <w:noWrap/>
            <w:vAlign w:val="bottom"/>
            <w:hideMark/>
          </w:tcPr>
          <w:p w14:paraId="7D3593E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260" w:type="dxa"/>
            <w:gridSpan w:val="4"/>
            <w:shd w:val="clear" w:color="auto" w:fill="auto"/>
            <w:noWrap/>
            <w:vAlign w:val="bottom"/>
            <w:hideMark/>
          </w:tcPr>
          <w:p w14:paraId="0B77340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771290E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1E4D006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0B14277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hideMark/>
          </w:tcPr>
          <w:p w14:paraId="1F39AEE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69A22A42" w14:textId="77777777" w:rsidTr="005B164E">
        <w:trPr>
          <w:trHeight w:val="300"/>
        </w:trPr>
        <w:tc>
          <w:tcPr>
            <w:tcW w:w="1912" w:type="dxa"/>
            <w:gridSpan w:val="3"/>
            <w:shd w:val="clear" w:color="auto" w:fill="auto"/>
            <w:noWrap/>
            <w:vAlign w:val="bottom"/>
            <w:hideMark/>
          </w:tcPr>
          <w:p w14:paraId="532D699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17-02-2018</w:t>
            </w:r>
          </w:p>
        </w:tc>
        <w:tc>
          <w:tcPr>
            <w:tcW w:w="945" w:type="dxa"/>
            <w:gridSpan w:val="3"/>
            <w:shd w:val="clear" w:color="auto" w:fill="auto"/>
            <w:noWrap/>
            <w:vAlign w:val="bottom"/>
            <w:hideMark/>
          </w:tcPr>
          <w:p w14:paraId="1038945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hideMark/>
          </w:tcPr>
          <w:p w14:paraId="659E6BF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hideMark/>
          </w:tcPr>
          <w:p w14:paraId="09A1F28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14" w:type="dxa"/>
            <w:gridSpan w:val="3"/>
            <w:shd w:val="clear" w:color="auto" w:fill="auto"/>
            <w:noWrap/>
            <w:vAlign w:val="bottom"/>
            <w:hideMark/>
          </w:tcPr>
          <w:p w14:paraId="24E2C7B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260" w:type="dxa"/>
            <w:gridSpan w:val="4"/>
            <w:shd w:val="clear" w:color="auto" w:fill="auto"/>
            <w:noWrap/>
            <w:vAlign w:val="bottom"/>
            <w:hideMark/>
          </w:tcPr>
          <w:p w14:paraId="2B139B2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2A35114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50E5656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0B70F81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hideMark/>
          </w:tcPr>
          <w:p w14:paraId="07EB517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53C6B12C" w14:textId="77777777" w:rsidTr="005B164E">
        <w:trPr>
          <w:trHeight w:val="300"/>
        </w:trPr>
        <w:tc>
          <w:tcPr>
            <w:tcW w:w="1912" w:type="dxa"/>
            <w:gridSpan w:val="3"/>
            <w:shd w:val="clear" w:color="auto" w:fill="auto"/>
            <w:noWrap/>
            <w:vAlign w:val="bottom"/>
            <w:hideMark/>
          </w:tcPr>
          <w:p w14:paraId="0D3C1DD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2/3/2018</w:t>
            </w:r>
          </w:p>
        </w:tc>
        <w:tc>
          <w:tcPr>
            <w:tcW w:w="945" w:type="dxa"/>
            <w:gridSpan w:val="3"/>
            <w:shd w:val="clear" w:color="auto" w:fill="auto"/>
            <w:noWrap/>
            <w:vAlign w:val="bottom"/>
            <w:hideMark/>
          </w:tcPr>
          <w:p w14:paraId="565272B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hideMark/>
          </w:tcPr>
          <w:p w14:paraId="3408932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hideMark/>
          </w:tcPr>
          <w:p w14:paraId="480123F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14" w:type="dxa"/>
            <w:gridSpan w:val="3"/>
            <w:shd w:val="clear" w:color="auto" w:fill="auto"/>
            <w:noWrap/>
            <w:vAlign w:val="bottom"/>
            <w:hideMark/>
          </w:tcPr>
          <w:p w14:paraId="6ECE9A4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260" w:type="dxa"/>
            <w:gridSpan w:val="4"/>
            <w:shd w:val="clear" w:color="auto" w:fill="auto"/>
            <w:noWrap/>
            <w:vAlign w:val="bottom"/>
            <w:hideMark/>
          </w:tcPr>
          <w:p w14:paraId="070212F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759ED1A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68DE669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37125DD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hideMark/>
          </w:tcPr>
          <w:p w14:paraId="56A6B04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017013A0" w14:textId="77777777" w:rsidTr="005B164E">
        <w:trPr>
          <w:trHeight w:val="300"/>
        </w:trPr>
        <w:tc>
          <w:tcPr>
            <w:tcW w:w="1912" w:type="dxa"/>
            <w:gridSpan w:val="3"/>
            <w:shd w:val="clear" w:color="auto" w:fill="auto"/>
            <w:noWrap/>
            <w:vAlign w:val="bottom"/>
            <w:hideMark/>
          </w:tcPr>
          <w:p w14:paraId="0887C31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17-03-2018</w:t>
            </w:r>
          </w:p>
        </w:tc>
        <w:tc>
          <w:tcPr>
            <w:tcW w:w="945" w:type="dxa"/>
            <w:gridSpan w:val="3"/>
            <w:shd w:val="clear" w:color="auto" w:fill="auto"/>
            <w:noWrap/>
            <w:vAlign w:val="bottom"/>
            <w:hideMark/>
          </w:tcPr>
          <w:p w14:paraId="5B544EF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hideMark/>
          </w:tcPr>
          <w:p w14:paraId="4C65BB4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w:t>
            </w:r>
          </w:p>
        </w:tc>
        <w:tc>
          <w:tcPr>
            <w:tcW w:w="1163" w:type="dxa"/>
            <w:gridSpan w:val="3"/>
            <w:shd w:val="clear" w:color="auto" w:fill="auto"/>
            <w:noWrap/>
            <w:vAlign w:val="bottom"/>
            <w:hideMark/>
          </w:tcPr>
          <w:p w14:paraId="75CFA94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814" w:type="dxa"/>
            <w:gridSpan w:val="3"/>
            <w:shd w:val="clear" w:color="auto" w:fill="auto"/>
            <w:noWrap/>
            <w:vAlign w:val="bottom"/>
            <w:hideMark/>
          </w:tcPr>
          <w:p w14:paraId="3A9DF1F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260" w:type="dxa"/>
            <w:gridSpan w:val="4"/>
            <w:shd w:val="clear" w:color="auto" w:fill="auto"/>
            <w:noWrap/>
            <w:vAlign w:val="bottom"/>
            <w:hideMark/>
          </w:tcPr>
          <w:p w14:paraId="5859780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7B5DE3A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5BF3725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2575F9A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hideMark/>
          </w:tcPr>
          <w:p w14:paraId="39F830A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3BFE62D0" w14:textId="77777777" w:rsidTr="005B164E">
        <w:trPr>
          <w:trHeight w:val="300"/>
        </w:trPr>
        <w:tc>
          <w:tcPr>
            <w:tcW w:w="1912" w:type="dxa"/>
            <w:gridSpan w:val="3"/>
            <w:shd w:val="clear" w:color="auto" w:fill="auto"/>
            <w:noWrap/>
            <w:vAlign w:val="bottom"/>
            <w:hideMark/>
          </w:tcPr>
          <w:p w14:paraId="43AD8C2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2/4/2018</w:t>
            </w:r>
          </w:p>
        </w:tc>
        <w:tc>
          <w:tcPr>
            <w:tcW w:w="945" w:type="dxa"/>
            <w:gridSpan w:val="3"/>
            <w:shd w:val="clear" w:color="auto" w:fill="auto"/>
            <w:noWrap/>
            <w:vAlign w:val="bottom"/>
            <w:hideMark/>
          </w:tcPr>
          <w:p w14:paraId="73E5D83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hideMark/>
          </w:tcPr>
          <w:p w14:paraId="53A5399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1163" w:type="dxa"/>
            <w:gridSpan w:val="3"/>
            <w:shd w:val="clear" w:color="auto" w:fill="auto"/>
            <w:noWrap/>
            <w:vAlign w:val="bottom"/>
            <w:hideMark/>
          </w:tcPr>
          <w:p w14:paraId="049FD7F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814" w:type="dxa"/>
            <w:gridSpan w:val="3"/>
            <w:shd w:val="clear" w:color="auto" w:fill="auto"/>
            <w:noWrap/>
            <w:vAlign w:val="bottom"/>
            <w:hideMark/>
          </w:tcPr>
          <w:p w14:paraId="032DAEE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260" w:type="dxa"/>
            <w:gridSpan w:val="4"/>
            <w:shd w:val="clear" w:color="auto" w:fill="auto"/>
            <w:noWrap/>
            <w:vAlign w:val="bottom"/>
            <w:hideMark/>
          </w:tcPr>
          <w:p w14:paraId="0A9A701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61C9E17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18DC7AC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5D5EF0F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hideMark/>
          </w:tcPr>
          <w:p w14:paraId="1E4E46C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3CAF9E05" w14:textId="77777777" w:rsidTr="005B164E">
        <w:trPr>
          <w:trHeight w:val="300"/>
        </w:trPr>
        <w:tc>
          <w:tcPr>
            <w:tcW w:w="1912" w:type="dxa"/>
            <w:gridSpan w:val="3"/>
            <w:shd w:val="clear" w:color="auto" w:fill="auto"/>
            <w:noWrap/>
            <w:vAlign w:val="bottom"/>
            <w:hideMark/>
          </w:tcPr>
          <w:p w14:paraId="29219E9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17-04-2018</w:t>
            </w:r>
          </w:p>
        </w:tc>
        <w:tc>
          <w:tcPr>
            <w:tcW w:w="945" w:type="dxa"/>
            <w:gridSpan w:val="3"/>
            <w:shd w:val="clear" w:color="auto" w:fill="auto"/>
            <w:noWrap/>
            <w:vAlign w:val="bottom"/>
            <w:hideMark/>
          </w:tcPr>
          <w:p w14:paraId="09CD658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hideMark/>
          </w:tcPr>
          <w:p w14:paraId="27BC32F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w:t>
            </w:r>
          </w:p>
        </w:tc>
        <w:tc>
          <w:tcPr>
            <w:tcW w:w="1163" w:type="dxa"/>
            <w:gridSpan w:val="3"/>
            <w:shd w:val="clear" w:color="auto" w:fill="auto"/>
            <w:noWrap/>
            <w:vAlign w:val="bottom"/>
            <w:hideMark/>
          </w:tcPr>
          <w:p w14:paraId="79FB5E6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w:t>
            </w:r>
          </w:p>
        </w:tc>
        <w:tc>
          <w:tcPr>
            <w:tcW w:w="814" w:type="dxa"/>
            <w:gridSpan w:val="3"/>
            <w:shd w:val="clear" w:color="auto" w:fill="auto"/>
            <w:noWrap/>
            <w:vAlign w:val="bottom"/>
            <w:hideMark/>
          </w:tcPr>
          <w:p w14:paraId="3B60A1B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260" w:type="dxa"/>
            <w:gridSpan w:val="4"/>
            <w:shd w:val="clear" w:color="auto" w:fill="auto"/>
            <w:noWrap/>
            <w:vAlign w:val="bottom"/>
            <w:hideMark/>
          </w:tcPr>
          <w:p w14:paraId="05294B6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1C3E079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12B69BB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02800C6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hideMark/>
          </w:tcPr>
          <w:p w14:paraId="056988B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30ABEDCC" w14:textId="77777777" w:rsidTr="005B164E">
        <w:trPr>
          <w:trHeight w:val="300"/>
        </w:trPr>
        <w:tc>
          <w:tcPr>
            <w:tcW w:w="1912" w:type="dxa"/>
            <w:gridSpan w:val="3"/>
            <w:shd w:val="clear" w:color="auto" w:fill="auto"/>
            <w:noWrap/>
            <w:vAlign w:val="bottom"/>
            <w:hideMark/>
          </w:tcPr>
          <w:p w14:paraId="384DEAB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2/5/2018</w:t>
            </w:r>
          </w:p>
        </w:tc>
        <w:tc>
          <w:tcPr>
            <w:tcW w:w="945" w:type="dxa"/>
            <w:gridSpan w:val="3"/>
            <w:shd w:val="clear" w:color="auto" w:fill="auto"/>
            <w:noWrap/>
            <w:vAlign w:val="bottom"/>
            <w:hideMark/>
          </w:tcPr>
          <w:p w14:paraId="203349C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c>
          <w:tcPr>
            <w:tcW w:w="1224" w:type="dxa"/>
            <w:gridSpan w:val="4"/>
            <w:shd w:val="clear" w:color="auto" w:fill="auto"/>
            <w:noWrap/>
            <w:vAlign w:val="bottom"/>
            <w:hideMark/>
          </w:tcPr>
          <w:p w14:paraId="6AA2071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w:t>
            </w:r>
          </w:p>
        </w:tc>
        <w:tc>
          <w:tcPr>
            <w:tcW w:w="1163" w:type="dxa"/>
            <w:gridSpan w:val="3"/>
            <w:shd w:val="clear" w:color="auto" w:fill="auto"/>
            <w:noWrap/>
            <w:vAlign w:val="bottom"/>
            <w:hideMark/>
          </w:tcPr>
          <w:p w14:paraId="64F71F9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9</w:t>
            </w:r>
          </w:p>
        </w:tc>
        <w:tc>
          <w:tcPr>
            <w:tcW w:w="814" w:type="dxa"/>
            <w:gridSpan w:val="3"/>
            <w:shd w:val="clear" w:color="auto" w:fill="auto"/>
            <w:noWrap/>
            <w:vAlign w:val="bottom"/>
            <w:hideMark/>
          </w:tcPr>
          <w:p w14:paraId="77832DE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260" w:type="dxa"/>
            <w:gridSpan w:val="4"/>
            <w:shd w:val="clear" w:color="auto" w:fill="auto"/>
            <w:noWrap/>
            <w:vAlign w:val="bottom"/>
            <w:hideMark/>
          </w:tcPr>
          <w:p w14:paraId="7E84FF8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4F4B238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109EAAE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320FA7A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hideMark/>
          </w:tcPr>
          <w:p w14:paraId="1DA07B6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3686F7C8" w14:textId="77777777" w:rsidTr="005B164E">
        <w:trPr>
          <w:trHeight w:val="300"/>
        </w:trPr>
        <w:tc>
          <w:tcPr>
            <w:tcW w:w="1912" w:type="dxa"/>
            <w:gridSpan w:val="3"/>
            <w:shd w:val="clear" w:color="auto" w:fill="auto"/>
            <w:noWrap/>
            <w:vAlign w:val="bottom"/>
            <w:hideMark/>
          </w:tcPr>
          <w:p w14:paraId="4ECE85D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17-05-2018</w:t>
            </w:r>
          </w:p>
        </w:tc>
        <w:tc>
          <w:tcPr>
            <w:tcW w:w="945" w:type="dxa"/>
            <w:gridSpan w:val="3"/>
            <w:shd w:val="clear" w:color="auto" w:fill="auto"/>
            <w:noWrap/>
            <w:vAlign w:val="bottom"/>
            <w:hideMark/>
          </w:tcPr>
          <w:p w14:paraId="63F1AE6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w:t>
            </w:r>
          </w:p>
        </w:tc>
        <w:tc>
          <w:tcPr>
            <w:tcW w:w="1224" w:type="dxa"/>
            <w:gridSpan w:val="4"/>
            <w:shd w:val="clear" w:color="auto" w:fill="auto"/>
            <w:noWrap/>
            <w:vAlign w:val="bottom"/>
            <w:hideMark/>
          </w:tcPr>
          <w:p w14:paraId="49BC4D5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12</w:t>
            </w:r>
          </w:p>
        </w:tc>
        <w:tc>
          <w:tcPr>
            <w:tcW w:w="1163" w:type="dxa"/>
            <w:gridSpan w:val="3"/>
            <w:shd w:val="clear" w:color="auto" w:fill="auto"/>
            <w:noWrap/>
            <w:vAlign w:val="bottom"/>
            <w:hideMark/>
          </w:tcPr>
          <w:p w14:paraId="57F06EC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w:t>
            </w:r>
          </w:p>
        </w:tc>
        <w:tc>
          <w:tcPr>
            <w:tcW w:w="814" w:type="dxa"/>
            <w:gridSpan w:val="3"/>
            <w:shd w:val="clear" w:color="auto" w:fill="auto"/>
            <w:noWrap/>
            <w:vAlign w:val="bottom"/>
            <w:hideMark/>
          </w:tcPr>
          <w:p w14:paraId="3DD6B68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260" w:type="dxa"/>
            <w:gridSpan w:val="4"/>
            <w:shd w:val="clear" w:color="auto" w:fill="auto"/>
            <w:noWrap/>
            <w:vAlign w:val="bottom"/>
            <w:hideMark/>
          </w:tcPr>
          <w:p w14:paraId="7124A0D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253B75D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75242D7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07F20EB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hideMark/>
          </w:tcPr>
          <w:p w14:paraId="6C2A86E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15B86B36" w14:textId="77777777" w:rsidTr="005B164E">
        <w:trPr>
          <w:trHeight w:val="300"/>
        </w:trPr>
        <w:tc>
          <w:tcPr>
            <w:tcW w:w="1912" w:type="dxa"/>
            <w:gridSpan w:val="3"/>
            <w:shd w:val="clear" w:color="auto" w:fill="auto"/>
            <w:noWrap/>
            <w:vAlign w:val="bottom"/>
            <w:hideMark/>
          </w:tcPr>
          <w:p w14:paraId="72DC8AC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2/6/2018</w:t>
            </w:r>
          </w:p>
        </w:tc>
        <w:tc>
          <w:tcPr>
            <w:tcW w:w="945" w:type="dxa"/>
            <w:gridSpan w:val="3"/>
            <w:shd w:val="clear" w:color="auto" w:fill="auto"/>
            <w:noWrap/>
            <w:vAlign w:val="bottom"/>
            <w:hideMark/>
          </w:tcPr>
          <w:p w14:paraId="11C5977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w:t>
            </w:r>
          </w:p>
        </w:tc>
        <w:tc>
          <w:tcPr>
            <w:tcW w:w="1224" w:type="dxa"/>
            <w:gridSpan w:val="4"/>
            <w:shd w:val="clear" w:color="auto" w:fill="auto"/>
            <w:noWrap/>
            <w:vAlign w:val="bottom"/>
            <w:hideMark/>
          </w:tcPr>
          <w:p w14:paraId="645084A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18</w:t>
            </w:r>
          </w:p>
        </w:tc>
        <w:tc>
          <w:tcPr>
            <w:tcW w:w="1163" w:type="dxa"/>
            <w:gridSpan w:val="3"/>
            <w:shd w:val="clear" w:color="auto" w:fill="auto"/>
            <w:noWrap/>
            <w:vAlign w:val="bottom"/>
            <w:hideMark/>
          </w:tcPr>
          <w:p w14:paraId="7FFEAF8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w:t>
            </w:r>
          </w:p>
        </w:tc>
        <w:tc>
          <w:tcPr>
            <w:tcW w:w="814" w:type="dxa"/>
            <w:gridSpan w:val="3"/>
            <w:shd w:val="clear" w:color="auto" w:fill="auto"/>
            <w:noWrap/>
            <w:vAlign w:val="bottom"/>
            <w:hideMark/>
          </w:tcPr>
          <w:p w14:paraId="68A076E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260" w:type="dxa"/>
            <w:gridSpan w:val="4"/>
            <w:shd w:val="clear" w:color="auto" w:fill="auto"/>
            <w:noWrap/>
            <w:vAlign w:val="bottom"/>
            <w:hideMark/>
          </w:tcPr>
          <w:p w14:paraId="6EFD6F6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0BA892B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5D10984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60AF691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hideMark/>
          </w:tcPr>
          <w:p w14:paraId="445F43C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1E056E32" w14:textId="77777777" w:rsidTr="005B164E">
        <w:trPr>
          <w:trHeight w:val="300"/>
        </w:trPr>
        <w:tc>
          <w:tcPr>
            <w:tcW w:w="1912" w:type="dxa"/>
            <w:gridSpan w:val="3"/>
            <w:shd w:val="clear" w:color="auto" w:fill="auto"/>
            <w:noWrap/>
            <w:vAlign w:val="bottom"/>
            <w:hideMark/>
          </w:tcPr>
          <w:p w14:paraId="5EF5AD6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lastRenderedPageBreak/>
              <w:t>17-06-2018</w:t>
            </w:r>
          </w:p>
        </w:tc>
        <w:tc>
          <w:tcPr>
            <w:tcW w:w="945" w:type="dxa"/>
            <w:gridSpan w:val="3"/>
            <w:shd w:val="clear" w:color="auto" w:fill="auto"/>
            <w:noWrap/>
            <w:vAlign w:val="bottom"/>
            <w:hideMark/>
          </w:tcPr>
          <w:p w14:paraId="1209A6B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32</w:t>
            </w:r>
          </w:p>
        </w:tc>
        <w:tc>
          <w:tcPr>
            <w:tcW w:w="1224" w:type="dxa"/>
            <w:gridSpan w:val="4"/>
            <w:shd w:val="clear" w:color="auto" w:fill="auto"/>
            <w:noWrap/>
            <w:vAlign w:val="bottom"/>
            <w:hideMark/>
          </w:tcPr>
          <w:p w14:paraId="174D04E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12</w:t>
            </w:r>
          </w:p>
        </w:tc>
        <w:tc>
          <w:tcPr>
            <w:tcW w:w="1163" w:type="dxa"/>
            <w:gridSpan w:val="3"/>
            <w:shd w:val="clear" w:color="auto" w:fill="auto"/>
            <w:noWrap/>
            <w:vAlign w:val="bottom"/>
            <w:hideMark/>
          </w:tcPr>
          <w:p w14:paraId="00C216F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w:t>
            </w:r>
          </w:p>
        </w:tc>
        <w:tc>
          <w:tcPr>
            <w:tcW w:w="814" w:type="dxa"/>
            <w:gridSpan w:val="3"/>
            <w:shd w:val="clear" w:color="auto" w:fill="auto"/>
            <w:noWrap/>
            <w:vAlign w:val="bottom"/>
            <w:hideMark/>
          </w:tcPr>
          <w:p w14:paraId="30F8D88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85</w:t>
            </w:r>
          </w:p>
        </w:tc>
        <w:tc>
          <w:tcPr>
            <w:tcW w:w="1260" w:type="dxa"/>
            <w:gridSpan w:val="4"/>
            <w:shd w:val="clear" w:color="auto" w:fill="auto"/>
            <w:noWrap/>
            <w:vAlign w:val="bottom"/>
            <w:hideMark/>
          </w:tcPr>
          <w:p w14:paraId="55978D1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1710" w:type="dxa"/>
            <w:gridSpan w:val="5"/>
            <w:shd w:val="clear" w:color="auto" w:fill="auto"/>
            <w:noWrap/>
            <w:vAlign w:val="bottom"/>
            <w:hideMark/>
          </w:tcPr>
          <w:p w14:paraId="320D36E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3FFF7E2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47986AC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hideMark/>
          </w:tcPr>
          <w:p w14:paraId="3D45136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39305F2A" w14:textId="77777777" w:rsidTr="005B164E">
        <w:trPr>
          <w:trHeight w:val="300"/>
        </w:trPr>
        <w:tc>
          <w:tcPr>
            <w:tcW w:w="1912" w:type="dxa"/>
            <w:gridSpan w:val="3"/>
            <w:shd w:val="clear" w:color="auto" w:fill="auto"/>
            <w:noWrap/>
            <w:vAlign w:val="bottom"/>
            <w:hideMark/>
          </w:tcPr>
          <w:p w14:paraId="5161349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2/7/2018</w:t>
            </w:r>
          </w:p>
        </w:tc>
        <w:tc>
          <w:tcPr>
            <w:tcW w:w="945" w:type="dxa"/>
            <w:gridSpan w:val="3"/>
            <w:shd w:val="clear" w:color="auto" w:fill="auto"/>
            <w:noWrap/>
            <w:vAlign w:val="bottom"/>
            <w:hideMark/>
          </w:tcPr>
          <w:p w14:paraId="192BD9E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18</w:t>
            </w:r>
          </w:p>
        </w:tc>
        <w:tc>
          <w:tcPr>
            <w:tcW w:w="1224" w:type="dxa"/>
            <w:gridSpan w:val="4"/>
            <w:shd w:val="clear" w:color="auto" w:fill="auto"/>
            <w:noWrap/>
            <w:vAlign w:val="bottom"/>
            <w:hideMark/>
          </w:tcPr>
          <w:p w14:paraId="42524FB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w:t>
            </w:r>
          </w:p>
        </w:tc>
        <w:tc>
          <w:tcPr>
            <w:tcW w:w="1163" w:type="dxa"/>
            <w:gridSpan w:val="3"/>
            <w:shd w:val="clear" w:color="auto" w:fill="auto"/>
            <w:noWrap/>
            <w:vAlign w:val="bottom"/>
            <w:hideMark/>
          </w:tcPr>
          <w:p w14:paraId="6AC954E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w:t>
            </w:r>
          </w:p>
        </w:tc>
        <w:tc>
          <w:tcPr>
            <w:tcW w:w="814" w:type="dxa"/>
            <w:gridSpan w:val="3"/>
            <w:shd w:val="clear" w:color="auto" w:fill="auto"/>
            <w:noWrap/>
            <w:vAlign w:val="bottom"/>
            <w:hideMark/>
          </w:tcPr>
          <w:p w14:paraId="48CA326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75</w:t>
            </w:r>
          </w:p>
        </w:tc>
        <w:tc>
          <w:tcPr>
            <w:tcW w:w="1260" w:type="dxa"/>
            <w:gridSpan w:val="4"/>
            <w:shd w:val="clear" w:color="auto" w:fill="auto"/>
            <w:noWrap/>
            <w:vAlign w:val="bottom"/>
            <w:hideMark/>
          </w:tcPr>
          <w:p w14:paraId="0FFD4EA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1710" w:type="dxa"/>
            <w:gridSpan w:val="5"/>
            <w:shd w:val="clear" w:color="auto" w:fill="auto"/>
            <w:noWrap/>
            <w:vAlign w:val="bottom"/>
            <w:hideMark/>
          </w:tcPr>
          <w:p w14:paraId="03BF01F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55</w:t>
            </w:r>
          </w:p>
        </w:tc>
        <w:tc>
          <w:tcPr>
            <w:tcW w:w="1980" w:type="dxa"/>
            <w:gridSpan w:val="5"/>
            <w:shd w:val="clear" w:color="auto" w:fill="auto"/>
            <w:noWrap/>
            <w:vAlign w:val="bottom"/>
            <w:hideMark/>
          </w:tcPr>
          <w:p w14:paraId="51BBE58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1440" w:type="dxa"/>
            <w:gridSpan w:val="5"/>
            <w:shd w:val="clear" w:color="auto" w:fill="auto"/>
            <w:noWrap/>
            <w:vAlign w:val="bottom"/>
            <w:hideMark/>
          </w:tcPr>
          <w:p w14:paraId="30625D9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hideMark/>
          </w:tcPr>
          <w:p w14:paraId="48AD3E0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5E4C1691" w14:textId="77777777" w:rsidTr="005B164E">
        <w:trPr>
          <w:trHeight w:val="300"/>
        </w:trPr>
        <w:tc>
          <w:tcPr>
            <w:tcW w:w="1912" w:type="dxa"/>
            <w:gridSpan w:val="3"/>
            <w:shd w:val="clear" w:color="auto" w:fill="auto"/>
            <w:noWrap/>
            <w:vAlign w:val="bottom"/>
            <w:hideMark/>
          </w:tcPr>
          <w:p w14:paraId="0FBFADF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17-07-2018</w:t>
            </w:r>
          </w:p>
        </w:tc>
        <w:tc>
          <w:tcPr>
            <w:tcW w:w="945" w:type="dxa"/>
            <w:gridSpan w:val="3"/>
            <w:shd w:val="clear" w:color="auto" w:fill="auto"/>
            <w:noWrap/>
            <w:vAlign w:val="bottom"/>
            <w:hideMark/>
          </w:tcPr>
          <w:p w14:paraId="4780CEA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69</w:t>
            </w:r>
          </w:p>
        </w:tc>
        <w:tc>
          <w:tcPr>
            <w:tcW w:w="1224" w:type="dxa"/>
            <w:gridSpan w:val="4"/>
            <w:shd w:val="clear" w:color="auto" w:fill="auto"/>
            <w:noWrap/>
            <w:vAlign w:val="bottom"/>
            <w:hideMark/>
          </w:tcPr>
          <w:p w14:paraId="338540F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47</w:t>
            </w:r>
          </w:p>
        </w:tc>
        <w:tc>
          <w:tcPr>
            <w:tcW w:w="1163" w:type="dxa"/>
            <w:gridSpan w:val="3"/>
            <w:shd w:val="clear" w:color="auto" w:fill="auto"/>
            <w:noWrap/>
            <w:vAlign w:val="bottom"/>
            <w:hideMark/>
          </w:tcPr>
          <w:p w14:paraId="1A1A7BE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w:t>
            </w:r>
          </w:p>
        </w:tc>
        <w:tc>
          <w:tcPr>
            <w:tcW w:w="814" w:type="dxa"/>
            <w:gridSpan w:val="3"/>
            <w:shd w:val="clear" w:color="auto" w:fill="auto"/>
            <w:noWrap/>
            <w:vAlign w:val="bottom"/>
            <w:hideMark/>
          </w:tcPr>
          <w:p w14:paraId="051038E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155</w:t>
            </w:r>
          </w:p>
        </w:tc>
        <w:tc>
          <w:tcPr>
            <w:tcW w:w="1260" w:type="dxa"/>
            <w:gridSpan w:val="4"/>
            <w:shd w:val="clear" w:color="auto" w:fill="auto"/>
            <w:noWrap/>
            <w:vAlign w:val="bottom"/>
            <w:hideMark/>
          </w:tcPr>
          <w:p w14:paraId="5A6352D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w:t>
            </w:r>
          </w:p>
        </w:tc>
        <w:tc>
          <w:tcPr>
            <w:tcW w:w="1710" w:type="dxa"/>
            <w:gridSpan w:val="5"/>
            <w:shd w:val="clear" w:color="auto" w:fill="auto"/>
            <w:noWrap/>
            <w:vAlign w:val="bottom"/>
            <w:hideMark/>
          </w:tcPr>
          <w:p w14:paraId="2F6E4EB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68</w:t>
            </w:r>
          </w:p>
        </w:tc>
        <w:tc>
          <w:tcPr>
            <w:tcW w:w="1980" w:type="dxa"/>
            <w:gridSpan w:val="5"/>
            <w:shd w:val="clear" w:color="auto" w:fill="auto"/>
            <w:noWrap/>
            <w:vAlign w:val="bottom"/>
            <w:hideMark/>
          </w:tcPr>
          <w:p w14:paraId="35CF5E7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1440" w:type="dxa"/>
            <w:gridSpan w:val="5"/>
            <w:shd w:val="clear" w:color="auto" w:fill="auto"/>
            <w:noWrap/>
            <w:vAlign w:val="bottom"/>
            <w:hideMark/>
          </w:tcPr>
          <w:p w14:paraId="6F67986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hideMark/>
          </w:tcPr>
          <w:p w14:paraId="744D8DF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16B6D433" w14:textId="77777777" w:rsidTr="005B164E">
        <w:trPr>
          <w:trHeight w:val="300"/>
        </w:trPr>
        <w:tc>
          <w:tcPr>
            <w:tcW w:w="1912" w:type="dxa"/>
            <w:gridSpan w:val="3"/>
            <w:shd w:val="clear" w:color="auto" w:fill="auto"/>
            <w:noWrap/>
            <w:vAlign w:val="bottom"/>
            <w:hideMark/>
          </w:tcPr>
          <w:p w14:paraId="280AB0C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2/8/2018</w:t>
            </w:r>
          </w:p>
        </w:tc>
        <w:tc>
          <w:tcPr>
            <w:tcW w:w="945" w:type="dxa"/>
            <w:gridSpan w:val="3"/>
            <w:shd w:val="clear" w:color="auto" w:fill="auto"/>
            <w:noWrap/>
            <w:vAlign w:val="bottom"/>
            <w:hideMark/>
          </w:tcPr>
          <w:p w14:paraId="3D2CEF6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c>
          <w:tcPr>
            <w:tcW w:w="1224" w:type="dxa"/>
            <w:gridSpan w:val="4"/>
            <w:shd w:val="clear" w:color="auto" w:fill="auto"/>
            <w:noWrap/>
            <w:vAlign w:val="bottom"/>
            <w:hideMark/>
          </w:tcPr>
          <w:p w14:paraId="7FE8265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44</w:t>
            </w:r>
          </w:p>
        </w:tc>
        <w:tc>
          <w:tcPr>
            <w:tcW w:w="1163" w:type="dxa"/>
            <w:gridSpan w:val="3"/>
            <w:shd w:val="clear" w:color="auto" w:fill="auto"/>
            <w:noWrap/>
            <w:vAlign w:val="bottom"/>
            <w:hideMark/>
          </w:tcPr>
          <w:p w14:paraId="0813CA1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c>
          <w:tcPr>
            <w:tcW w:w="814" w:type="dxa"/>
            <w:gridSpan w:val="3"/>
            <w:shd w:val="clear" w:color="auto" w:fill="auto"/>
            <w:noWrap/>
            <w:vAlign w:val="bottom"/>
            <w:hideMark/>
          </w:tcPr>
          <w:p w14:paraId="7A3CE98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165</w:t>
            </w:r>
          </w:p>
        </w:tc>
        <w:tc>
          <w:tcPr>
            <w:tcW w:w="1260" w:type="dxa"/>
            <w:gridSpan w:val="4"/>
            <w:shd w:val="clear" w:color="auto" w:fill="auto"/>
            <w:noWrap/>
            <w:vAlign w:val="bottom"/>
            <w:hideMark/>
          </w:tcPr>
          <w:p w14:paraId="0DD81F6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11</w:t>
            </w:r>
          </w:p>
        </w:tc>
        <w:tc>
          <w:tcPr>
            <w:tcW w:w="1710" w:type="dxa"/>
            <w:gridSpan w:val="5"/>
            <w:shd w:val="clear" w:color="auto" w:fill="auto"/>
            <w:noWrap/>
            <w:vAlign w:val="bottom"/>
            <w:hideMark/>
          </w:tcPr>
          <w:p w14:paraId="3739D5B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170</w:t>
            </w:r>
          </w:p>
        </w:tc>
        <w:tc>
          <w:tcPr>
            <w:tcW w:w="1980" w:type="dxa"/>
            <w:gridSpan w:val="5"/>
            <w:shd w:val="clear" w:color="auto" w:fill="auto"/>
            <w:noWrap/>
            <w:vAlign w:val="bottom"/>
            <w:hideMark/>
          </w:tcPr>
          <w:p w14:paraId="40C792E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w:t>
            </w:r>
          </w:p>
        </w:tc>
        <w:tc>
          <w:tcPr>
            <w:tcW w:w="1440" w:type="dxa"/>
            <w:gridSpan w:val="5"/>
            <w:shd w:val="clear" w:color="auto" w:fill="auto"/>
            <w:noWrap/>
            <w:vAlign w:val="bottom"/>
            <w:hideMark/>
          </w:tcPr>
          <w:p w14:paraId="435BC38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hideMark/>
          </w:tcPr>
          <w:p w14:paraId="32698F9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46F3B831" w14:textId="77777777" w:rsidTr="005B164E">
        <w:trPr>
          <w:trHeight w:val="300"/>
        </w:trPr>
        <w:tc>
          <w:tcPr>
            <w:tcW w:w="1912" w:type="dxa"/>
            <w:gridSpan w:val="3"/>
            <w:shd w:val="clear" w:color="auto" w:fill="auto"/>
            <w:noWrap/>
            <w:vAlign w:val="bottom"/>
            <w:hideMark/>
          </w:tcPr>
          <w:p w14:paraId="7EF7666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17-08-2018</w:t>
            </w:r>
          </w:p>
        </w:tc>
        <w:tc>
          <w:tcPr>
            <w:tcW w:w="945" w:type="dxa"/>
            <w:gridSpan w:val="3"/>
            <w:shd w:val="clear" w:color="auto" w:fill="auto"/>
            <w:noWrap/>
            <w:vAlign w:val="bottom"/>
            <w:hideMark/>
          </w:tcPr>
          <w:p w14:paraId="7420F20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w:t>
            </w:r>
          </w:p>
        </w:tc>
        <w:tc>
          <w:tcPr>
            <w:tcW w:w="1224" w:type="dxa"/>
            <w:gridSpan w:val="4"/>
            <w:shd w:val="clear" w:color="auto" w:fill="auto"/>
            <w:noWrap/>
            <w:vAlign w:val="bottom"/>
            <w:hideMark/>
          </w:tcPr>
          <w:p w14:paraId="2EF3058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28</w:t>
            </w:r>
          </w:p>
        </w:tc>
        <w:tc>
          <w:tcPr>
            <w:tcW w:w="1163" w:type="dxa"/>
            <w:gridSpan w:val="3"/>
            <w:shd w:val="clear" w:color="auto" w:fill="auto"/>
            <w:noWrap/>
            <w:vAlign w:val="bottom"/>
            <w:hideMark/>
          </w:tcPr>
          <w:p w14:paraId="3C283BC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w:t>
            </w:r>
          </w:p>
        </w:tc>
        <w:tc>
          <w:tcPr>
            <w:tcW w:w="814" w:type="dxa"/>
            <w:gridSpan w:val="3"/>
            <w:shd w:val="clear" w:color="auto" w:fill="auto"/>
            <w:noWrap/>
            <w:vAlign w:val="bottom"/>
            <w:hideMark/>
          </w:tcPr>
          <w:p w14:paraId="6E890C9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188</w:t>
            </w:r>
          </w:p>
        </w:tc>
        <w:tc>
          <w:tcPr>
            <w:tcW w:w="1260" w:type="dxa"/>
            <w:gridSpan w:val="4"/>
            <w:shd w:val="clear" w:color="auto" w:fill="auto"/>
            <w:noWrap/>
            <w:vAlign w:val="bottom"/>
            <w:hideMark/>
          </w:tcPr>
          <w:p w14:paraId="1AB3EC0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w:t>
            </w:r>
          </w:p>
        </w:tc>
        <w:tc>
          <w:tcPr>
            <w:tcW w:w="1710" w:type="dxa"/>
            <w:gridSpan w:val="5"/>
            <w:shd w:val="clear" w:color="auto" w:fill="auto"/>
            <w:noWrap/>
            <w:vAlign w:val="bottom"/>
            <w:hideMark/>
          </w:tcPr>
          <w:p w14:paraId="0372517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168</w:t>
            </w:r>
          </w:p>
        </w:tc>
        <w:tc>
          <w:tcPr>
            <w:tcW w:w="1980" w:type="dxa"/>
            <w:gridSpan w:val="5"/>
            <w:shd w:val="clear" w:color="auto" w:fill="auto"/>
            <w:noWrap/>
            <w:vAlign w:val="bottom"/>
            <w:hideMark/>
          </w:tcPr>
          <w:p w14:paraId="53ABE6F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w:t>
            </w:r>
          </w:p>
        </w:tc>
        <w:tc>
          <w:tcPr>
            <w:tcW w:w="1440" w:type="dxa"/>
            <w:gridSpan w:val="5"/>
            <w:shd w:val="clear" w:color="auto" w:fill="auto"/>
            <w:noWrap/>
            <w:vAlign w:val="bottom"/>
            <w:hideMark/>
          </w:tcPr>
          <w:p w14:paraId="04C7ABE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41</w:t>
            </w:r>
          </w:p>
        </w:tc>
        <w:tc>
          <w:tcPr>
            <w:tcW w:w="1195" w:type="dxa"/>
            <w:gridSpan w:val="4"/>
            <w:shd w:val="clear" w:color="auto" w:fill="auto"/>
            <w:noWrap/>
            <w:vAlign w:val="bottom"/>
            <w:hideMark/>
          </w:tcPr>
          <w:p w14:paraId="7B1A9C8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r>
      <w:tr w:rsidR="00A040E7" w:rsidRPr="00A040E7" w14:paraId="497C9450" w14:textId="77777777" w:rsidTr="005B164E">
        <w:trPr>
          <w:trHeight w:val="300"/>
        </w:trPr>
        <w:tc>
          <w:tcPr>
            <w:tcW w:w="1912" w:type="dxa"/>
            <w:gridSpan w:val="3"/>
            <w:shd w:val="clear" w:color="auto" w:fill="auto"/>
            <w:noWrap/>
            <w:vAlign w:val="bottom"/>
            <w:hideMark/>
          </w:tcPr>
          <w:p w14:paraId="0EEDFED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2/9/2018</w:t>
            </w:r>
          </w:p>
        </w:tc>
        <w:tc>
          <w:tcPr>
            <w:tcW w:w="945" w:type="dxa"/>
            <w:gridSpan w:val="3"/>
            <w:shd w:val="clear" w:color="auto" w:fill="auto"/>
            <w:noWrap/>
            <w:vAlign w:val="bottom"/>
            <w:hideMark/>
          </w:tcPr>
          <w:p w14:paraId="5B56BCD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55</w:t>
            </w:r>
          </w:p>
        </w:tc>
        <w:tc>
          <w:tcPr>
            <w:tcW w:w="1224" w:type="dxa"/>
            <w:gridSpan w:val="4"/>
            <w:shd w:val="clear" w:color="auto" w:fill="auto"/>
            <w:noWrap/>
            <w:vAlign w:val="bottom"/>
            <w:hideMark/>
          </w:tcPr>
          <w:p w14:paraId="2998A26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w:t>
            </w:r>
          </w:p>
        </w:tc>
        <w:tc>
          <w:tcPr>
            <w:tcW w:w="1163" w:type="dxa"/>
            <w:gridSpan w:val="3"/>
            <w:shd w:val="clear" w:color="auto" w:fill="auto"/>
            <w:noWrap/>
            <w:vAlign w:val="bottom"/>
            <w:hideMark/>
          </w:tcPr>
          <w:p w14:paraId="5F9A6E9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14" w:type="dxa"/>
            <w:gridSpan w:val="3"/>
            <w:shd w:val="clear" w:color="auto" w:fill="auto"/>
            <w:noWrap/>
            <w:vAlign w:val="bottom"/>
            <w:hideMark/>
          </w:tcPr>
          <w:p w14:paraId="4292047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199</w:t>
            </w:r>
          </w:p>
        </w:tc>
        <w:tc>
          <w:tcPr>
            <w:tcW w:w="1260" w:type="dxa"/>
            <w:gridSpan w:val="4"/>
            <w:shd w:val="clear" w:color="auto" w:fill="auto"/>
            <w:noWrap/>
            <w:vAlign w:val="bottom"/>
            <w:hideMark/>
          </w:tcPr>
          <w:p w14:paraId="76C1AF4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c>
          <w:tcPr>
            <w:tcW w:w="1710" w:type="dxa"/>
            <w:gridSpan w:val="5"/>
            <w:shd w:val="clear" w:color="auto" w:fill="auto"/>
            <w:noWrap/>
            <w:vAlign w:val="bottom"/>
            <w:hideMark/>
          </w:tcPr>
          <w:p w14:paraId="7F6F230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171</w:t>
            </w:r>
          </w:p>
        </w:tc>
        <w:tc>
          <w:tcPr>
            <w:tcW w:w="1980" w:type="dxa"/>
            <w:gridSpan w:val="5"/>
            <w:shd w:val="clear" w:color="auto" w:fill="auto"/>
            <w:noWrap/>
            <w:vAlign w:val="bottom"/>
            <w:hideMark/>
          </w:tcPr>
          <w:p w14:paraId="659F4F0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w:t>
            </w:r>
          </w:p>
        </w:tc>
        <w:tc>
          <w:tcPr>
            <w:tcW w:w="1440" w:type="dxa"/>
            <w:gridSpan w:val="5"/>
            <w:shd w:val="clear" w:color="auto" w:fill="auto"/>
            <w:noWrap/>
            <w:vAlign w:val="bottom"/>
            <w:hideMark/>
          </w:tcPr>
          <w:p w14:paraId="2BA6D1A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79</w:t>
            </w:r>
          </w:p>
        </w:tc>
        <w:tc>
          <w:tcPr>
            <w:tcW w:w="1195" w:type="dxa"/>
            <w:gridSpan w:val="4"/>
            <w:shd w:val="clear" w:color="auto" w:fill="auto"/>
            <w:noWrap/>
            <w:vAlign w:val="bottom"/>
            <w:hideMark/>
          </w:tcPr>
          <w:p w14:paraId="39C4AF0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w:t>
            </w:r>
          </w:p>
        </w:tc>
      </w:tr>
      <w:tr w:rsidR="00A040E7" w:rsidRPr="00A040E7" w14:paraId="4702F285" w14:textId="77777777" w:rsidTr="005B164E">
        <w:trPr>
          <w:trHeight w:val="300"/>
        </w:trPr>
        <w:tc>
          <w:tcPr>
            <w:tcW w:w="1912" w:type="dxa"/>
            <w:gridSpan w:val="3"/>
            <w:shd w:val="clear" w:color="auto" w:fill="auto"/>
            <w:noWrap/>
            <w:vAlign w:val="bottom"/>
            <w:hideMark/>
          </w:tcPr>
          <w:p w14:paraId="4B528DF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17-09-2018</w:t>
            </w:r>
          </w:p>
        </w:tc>
        <w:tc>
          <w:tcPr>
            <w:tcW w:w="945" w:type="dxa"/>
            <w:gridSpan w:val="3"/>
            <w:shd w:val="clear" w:color="auto" w:fill="auto"/>
            <w:noWrap/>
            <w:vAlign w:val="bottom"/>
            <w:hideMark/>
          </w:tcPr>
          <w:p w14:paraId="391C17F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43</w:t>
            </w:r>
          </w:p>
        </w:tc>
        <w:tc>
          <w:tcPr>
            <w:tcW w:w="1224" w:type="dxa"/>
            <w:gridSpan w:val="4"/>
            <w:shd w:val="clear" w:color="auto" w:fill="auto"/>
            <w:noWrap/>
            <w:vAlign w:val="bottom"/>
            <w:hideMark/>
          </w:tcPr>
          <w:p w14:paraId="05D0282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31</w:t>
            </w:r>
          </w:p>
        </w:tc>
        <w:tc>
          <w:tcPr>
            <w:tcW w:w="1163" w:type="dxa"/>
            <w:gridSpan w:val="3"/>
            <w:shd w:val="clear" w:color="auto" w:fill="auto"/>
            <w:noWrap/>
            <w:vAlign w:val="bottom"/>
            <w:hideMark/>
          </w:tcPr>
          <w:p w14:paraId="1DA1870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814" w:type="dxa"/>
            <w:gridSpan w:val="3"/>
            <w:shd w:val="clear" w:color="auto" w:fill="auto"/>
            <w:noWrap/>
            <w:vAlign w:val="bottom"/>
            <w:hideMark/>
          </w:tcPr>
          <w:p w14:paraId="58C62B7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176</w:t>
            </w:r>
          </w:p>
        </w:tc>
        <w:tc>
          <w:tcPr>
            <w:tcW w:w="1260" w:type="dxa"/>
            <w:gridSpan w:val="4"/>
            <w:shd w:val="clear" w:color="auto" w:fill="auto"/>
            <w:noWrap/>
            <w:vAlign w:val="bottom"/>
            <w:hideMark/>
          </w:tcPr>
          <w:p w14:paraId="457DCA0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w:t>
            </w:r>
          </w:p>
        </w:tc>
        <w:tc>
          <w:tcPr>
            <w:tcW w:w="1710" w:type="dxa"/>
            <w:gridSpan w:val="5"/>
            <w:shd w:val="clear" w:color="auto" w:fill="auto"/>
            <w:noWrap/>
            <w:vAlign w:val="bottom"/>
            <w:hideMark/>
          </w:tcPr>
          <w:p w14:paraId="05BCFE1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185</w:t>
            </w:r>
          </w:p>
        </w:tc>
        <w:tc>
          <w:tcPr>
            <w:tcW w:w="1980" w:type="dxa"/>
            <w:gridSpan w:val="5"/>
            <w:shd w:val="clear" w:color="auto" w:fill="auto"/>
            <w:noWrap/>
            <w:vAlign w:val="bottom"/>
            <w:hideMark/>
          </w:tcPr>
          <w:p w14:paraId="3E6C4FA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9</w:t>
            </w:r>
          </w:p>
        </w:tc>
        <w:tc>
          <w:tcPr>
            <w:tcW w:w="1440" w:type="dxa"/>
            <w:gridSpan w:val="5"/>
            <w:shd w:val="clear" w:color="auto" w:fill="auto"/>
            <w:noWrap/>
            <w:vAlign w:val="bottom"/>
            <w:hideMark/>
          </w:tcPr>
          <w:p w14:paraId="5C38CCA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199</w:t>
            </w:r>
          </w:p>
        </w:tc>
        <w:tc>
          <w:tcPr>
            <w:tcW w:w="1195" w:type="dxa"/>
            <w:gridSpan w:val="4"/>
            <w:shd w:val="clear" w:color="auto" w:fill="auto"/>
            <w:noWrap/>
            <w:vAlign w:val="bottom"/>
            <w:hideMark/>
          </w:tcPr>
          <w:p w14:paraId="0A10F13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18</w:t>
            </w:r>
          </w:p>
        </w:tc>
      </w:tr>
      <w:tr w:rsidR="00A040E7" w:rsidRPr="00A040E7" w14:paraId="3E54C1B6" w14:textId="77777777" w:rsidTr="005B164E">
        <w:trPr>
          <w:trHeight w:val="300"/>
        </w:trPr>
        <w:tc>
          <w:tcPr>
            <w:tcW w:w="1912" w:type="dxa"/>
            <w:gridSpan w:val="3"/>
            <w:shd w:val="clear" w:color="auto" w:fill="auto"/>
            <w:noWrap/>
            <w:vAlign w:val="bottom"/>
            <w:hideMark/>
          </w:tcPr>
          <w:p w14:paraId="571EB7D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2/10/2018</w:t>
            </w:r>
          </w:p>
        </w:tc>
        <w:tc>
          <w:tcPr>
            <w:tcW w:w="945" w:type="dxa"/>
            <w:gridSpan w:val="3"/>
            <w:shd w:val="clear" w:color="auto" w:fill="auto"/>
            <w:noWrap/>
            <w:vAlign w:val="bottom"/>
            <w:hideMark/>
          </w:tcPr>
          <w:p w14:paraId="507FF06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65</w:t>
            </w:r>
          </w:p>
        </w:tc>
        <w:tc>
          <w:tcPr>
            <w:tcW w:w="1224" w:type="dxa"/>
            <w:gridSpan w:val="4"/>
            <w:shd w:val="clear" w:color="auto" w:fill="auto"/>
            <w:noWrap/>
            <w:vAlign w:val="bottom"/>
            <w:hideMark/>
          </w:tcPr>
          <w:p w14:paraId="573565F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c>
          <w:tcPr>
            <w:tcW w:w="1163" w:type="dxa"/>
            <w:gridSpan w:val="3"/>
            <w:shd w:val="clear" w:color="auto" w:fill="auto"/>
            <w:noWrap/>
            <w:vAlign w:val="bottom"/>
            <w:hideMark/>
          </w:tcPr>
          <w:p w14:paraId="3695C5C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14" w:type="dxa"/>
            <w:gridSpan w:val="3"/>
            <w:shd w:val="clear" w:color="auto" w:fill="auto"/>
            <w:noWrap/>
            <w:vAlign w:val="bottom"/>
            <w:hideMark/>
          </w:tcPr>
          <w:p w14:paraId="2AD1C96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169</w:t>
            </w:r>
          </w:p>
        </w:tc>
        <w:tc>
          <w:tcPr>
            <w:tcW w:w="1260" w:type="dxa"/>
            <w:gridSpan w:val="4"/>
            <w:shd w:val="clear" w:color="auto" w:fill="auto"/>
            <w:noWrap/>
            <w:vAlign w:val="bottom"/>
            <w:hideMark/>
          </w:tcPr>
          <w:p w14:paraId="4D2820E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11</w:t>
            </w:r>
          </w:p>
        </w:tc>
        <w:tc>
          <w:tcPr>
            <w:tcW w:w="1710" w:type="dxa"/>
            <w:gridSpan w:val="5"/>
            <w:shd w:val="clear" w:color="auto" w:fill="auto"/>
            <w:noWrap/>
            <w:vAlign w:val="bottom"/>
            <w:hideMark/>
          </w:tcPr>
          <w:p w14:paraId="1783F9E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163</w:t>
            </w:r>
          </w:p>
        </w:tc>
        <w:tc>
          <w:tcPr>
            <w:tcW w:w="1980" w:type="dxa"/>
            <w:gridSpan w:val="5"/>
            <w:shd w:val="clear" w:color="auto" w:fill="auto"/>
            <w:noWrap/>
            <w:vAlign w:val="bottom"/>
            <w:hideMark/>
          </w:tcPr>
          <w:p w14:paraId="3D1678D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w:t>
            </w:r>
          </w:p>
        </w:tc>
        <w:tc>
          <w:tcPr>
            <w:tcW w:w="1440" w:type="dxa"/>
            <w:gridSpan w:val="5"/>
            <w:shd w:val="clear" w:color="auto" w:fill="auto"/>
            <w:noWrap/>
            <w:vAlign w:val="bottom"/>
            <w:hideMark/>
          </w:tcPr>
          <w:p w14:paraId="2226C83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215</w:t>
            </w:r>
          </w:p>
        </w:tc>
        <w:tc>
          <w:tcPr>
            <w:tcW w:w="1195" w:type="dxa"/>
            <w:gridSpan w:val="4"/>
            <w:shd w:val="clear" w:color="auto" w:fill="auto"/>
            <w:noWrap/>
            <w:vAlign w:val="bottom"/>
            <w:hideMark/>
          </w:tcPr>
          <w:p w14:paraId="44DBC65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r>
      <w:tr w:rsidR="00A040E7" w:rsidRPr="00A040E7" w14:paraId="75D3940B" w14:textId="77777777" w:rsidTr="005B164E">
        <w:trPr>
          <w:trHeight w:val="300"/>
        </w:trPr>
        <w:tc>
          <w:tcPr>
            <w:tcW w:w="1912" w:type="dxa"/>
            <w:gridSpan w:val="3"/>
            <w:shd w:val="clear" w:color="auto" w:fill="auto"/>
            <w:noWrap/>
            <w:vAlign w:val="bottom"/>
          </w:tcPr>
          <w:p w14:paraId="54982F3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17-10-2018</w:t>
            </w:r>
          </w:p>
        </w:tc>
        <w:tc>
          <w:tcPr>
            <w:tcW w:w="945" w:type="dxa"/>
            <w:gridSpan w:val="3"/>
            <w:shd w:val="clear" w:color="auto" w:fill="auto"/>
            <w:noWrap/>
            <w:vAlign w:val="bottom"/>
          </w:tcPr>
          <w:p w14:paraId="6D594C5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44</w:t>
            </w:r>
          </w:p>
        </w:tc>
        <w:tc>
          <w:tcPr>
            <w:tcW w:w="1224" w:type="dxa"/>
            <w:gridSpan w:val="4"/>
            <w:shd w:val="clear" w:color="auto" w:fill="auto"/>
            <w:noWrap/>
            <w:vAlign w:val="bottom"/>
          </w:tcPr>
          <w:p w14:paraId="15D2984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w:t>
            </w:r>
          </w:p>
        </w:tc>
        <w:tc>
          <w:tcPr>
            <w:tcW w:w="1163" w:type="dxa"/>
            <w:gridSpan w:val="3"/>
            <w:shd w:val="clear" w:color="auto" w:fill="auto"/>
            <w:noWrap/>
            <w:vAlign w:val="bottom"/>
          </w:tcPr>
          <w:p w14:paraId="4B277F6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814" w:type="dxa"/>
            <w:gridSpan w:val="3"/>
            <w:shd w:val="clear" w:color="auto" w:fill="auto"/>
            <w:noWrap/>
            <w:vAlign w:val="bottom"/>
          </w:tcPr>
          <w:p w14:paraId="455070E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100</w:t>
            </w:r>
          </w:p>
        </w:tc>
        <w:tc>
          <w:tcPr>
            <w:tcW w:w="1260" w:type="dxa"/>
            <w:gridSpan w:val="4"/>
            <w:shd w:val="clear" w:color="auto" w:fill="auto"/>
            <w:noWrap/>
            <w:vAlign w:val="bottom"/>
          </w:tcPr>
          <w:p w14:paraId="3A094FB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w:t>
            </w:r>
          </w:p>
        </w:tc>
        <w:tc>
          <w:tcPr>
            <w:tcW w:w="1710" w:type="dxa"/>
            <w:gridSpan w:val="5"/>
            <w:shd w:val="clear" w:color="auto" w:fill="auto"/>
            <w:noWrap/>
            <w:vAlign w:val="bottom"/>
          </w:tcPr>
          <w:p w14:paraId="1244505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123</w:t>
            </w:r>
          </w:p>
        </w:tc>
        <w:tc>
          <w:tcPr>
            <w:tcW w:w="1980" w:type="dxa"/>
            <w:gridSpan w:val="5"/>
            <w:shd w:val="clear" w:color="auto" w:fill="auto"/>
            <w:noWrap/>
            <w:vAlign w:val="bottom"/>
          </w:tcPr>
          <w:p w14:paraId="61C9DA5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w:t>
            </w:r>
          </w:p>
        </w:tc>
        <w:tc>
          <w:tcPr>
            <w:tcW w:w="1440" w:type="dxa"/>
            <w:gridSpan w:val="5"/>
            <w:shd w:val="clear" w:color="auto" w:fill="auto"/>
            <w:noWrap/>
            <w:vAlign w:val="bottom"/>
          </w:tcPr>
          <w:p w14:paraId="17C9135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173</w:t>
            </w:r>
          </w:p>
        </w:tc>
        <w:tc>
          <w:tcPr>
            <w:tcW w:w="1195" w:type="dxa"/>
            <w:gridSpan w:val="4"/>
            <w:shd w:val="clear" w:color="auto" w:fill="auto"/>
            <w:noWrap/>
            <w:vAlign w:val="bottom"/>
          </w:tcPr>
          <w:p w14:paraId="17F6E59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11</w:t>
            </w:r>
          </w:p>
        </w:tc>
      </w:tr>
      <w:tr w:rsidR="00A040E7" w:rsidRPr="00A040E7" w14:paraId="5879CB67" w14:textId="77777777" w:rsidTr="005B164E">
        <w:trPr>
          <w:trHeight w:val="300"/>
        </w:trPr>
        <w:tc>
          <w:tcPr>
            <w:tcW w:w="1912" w:type="dxa"/>
            <w:gridSpan w:val="3"/>
            <w:shd w:val="clear" w:color="auto" w:fill="auto"/>
            <w:noWrap/>
            <w:vAlign w:val="bottom"/>
          </w:tcPr>
          <w:p w14:paraId="50E36C4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2/11/2018</w:t>
            </w:r>
          </w:p>
        </w:tc>
        <w:tc>
          <w:tcPr>
            <w:tcW w:w="945" w:type="dxa"/>
            <w:gridSpan w:val="3"/>
            <w:shd w:val="clear" w:color="auto" w:fill="auto"/>
            <w:noWrap/>
            <w:vAlign w:val="bottom"/>
          </w:tcPr>
          <w:p w14:paraId="3FBE74A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w:t>
            </w:r>
          </w:p>
        </w:tc>
        <w:tc>
          <w:tcPr>
            <w:tcW w:w="1224" w:type="dxa"/>
            <w:gridSpan w:val="4"/>
            <w:shd w:val="clear" w:color="auto" w:fill="auto"/>
            <w:noWrap/>
            <w:vAlign w:val="bottom"/>
          </w:tcPr>
          <w:p w14:paraId="088E0AB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1163" w:type="dxa"/>
            <w:gridSpan w:val="3"/>
            <w:shd w:val="clear" w:color="auto" w:fill="auto"/>
            <w:noWrap/>
            <w:vAlign w:val="bottom"/>
          </w:tcPr>
          <w:p w14:paraId="4C3E562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814" w:type="dxa"/>
            <w:gridSpan w:val="3"/>
            <w:shd w:val="clear" w:color="auto" w:fill="auto"/>
            <w:noWrap/>
            <w:vAlign w:val="bottom"/>
          </w:tcPr>
          <w:p w14:paraId="0E7C65D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260" w:type="dxa"/>
            <w:gridSpan w:val="4"/>
            <w:shd w:val="clear" w:color="auto" w:fill="auto"/>
            <w:noWrap/>
            <w:vAlign w:val="bottom"/>
          </w:tcPr>
          <w:p w14:paraId="555CE2F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677C1E7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60</w:t>
            </w:r>
          </w:p>
        </w:tc>
        <w:tc>
          <w:tcPr>
            <w:tcW w:w="1980" w:type="dxa"/>
            <w:gridSpan w:val="5"/>
            <w:shd w:val="clear" w:color="auto" w:fill="auto"/>
            <w:noWrap/>
            <w:vAlign w:val="bottom"/>
          </w:tcPr>
          <w:p w14:paraId="1FA94A9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1440" w:type="dxa"/>
            <w:gridSpan w:val="5"/>
            <w:shd w:val="clear" w:color="auto" w:fill="auto"/>
            <w:noWrap/>
            <w:vAlign w:val="bottom"/>
          </w:tcPr>
          <w:p w14:paraId="3C9F65C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85</w:t>
            </w:r>
          </w:p>
        </w:tc>
        <w:tc>
          <w:tcPr>
            <w:tcW w:w="1195" w:type="dxa"/>
            <w:gridSpan w:val="4"/>
            <w:shd w:val="clear" w:color="auto" w:fill="auto"/>
            <w:noWrap/>
            <w:vAlign w:val="bottom"/>
          </w:tcPr>
          <w:p w14:paraId="4A0FBAB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w:t>
            </w:r>
          </w:p>
        </w:tc>
      </w:tr>
      <w:tr w:rsidR="00A040E7" w:rsidRPr="00A040E7" w14:paraId="26A7329B" w14:textId="77777777" w:rsidTr="005B164E">
        <w:trPr>
          <w:trHeight w:val="300"/>
        </w:trPr>
        <w:tc>
          <w:tcPr>
            <w:tcW w:w="1912" w:type="dxa"/>
            <w:gridSpan w:val="3"/>
            <w:shd w:val="clear" w:color="auto" w:fill="auto"/>
            <w:noWrap/>
            <w:vAlign w:val="bottom"/>
          </w:tcPr>
          <w:p w14:paraId="537D039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17-11-2018</w:t>
            </w:r>
          </w:p>
        </w:tc>
        <w:tc>
          <w:tcPr>
            <w:tcW w:w="945" w:type="dxa"/>
            <w:gridSpan w:val="3"/>
            <w:shd w:val="clear" w:color="auto" w:fill="auto"/>
            <w:noWrap/>
            <w:vAlign w:val="bottom"/>
          </w:tcPr>
          <w:p w14:paraId="7E0065A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9</w:t>
            </w:r>
          </w:p>
        </w:tc>
        <w:tc>
          <w:tcPr>
            <w:tcW w:w="1224" w:type="dxa"/>
            <w:gridSpan w:val="4"/>
            <w:shd w:val="clear" w:color="auto" w:fill="auto"/>
            <w:noWrap/>
            <w:vAlign w:val="bottom"/>
          </w:tcPr>
          <w:p w14:paraId="70491D7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1163" w:type="dxa"/>
            <w:gridSpan w:val="3"/>
            <w:shd w:val="clear" w:color="auto" w:fill="auto"/>
            <w:noWrap/>
            <w:vAlign w:val="bottom"/>
          </w:tcPr>
          <w:p w14:paraId="3FFC886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814" w:type="dxa"/>
            <w:gridSpan w:val="3"/>
            <w:shd w:val="clear" w:color="auto" w:fill="auto"/>
            <w:noWrap/>
            <w:vAlign w:val="bottom"/>
          </w:tcPr>
          <w:p w14:paraId="560951A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260" w:type="dxa"/>
            <w:gridSpan w:val="4"/>
            <w:shd w:val="clear" w:color="auto" w:fill="auto"/>
            <w:noWrap/>
            <w:vAlign w:val="bottom"/>
          </w:tcPr>
          <w:p w14:paraId="3E8E27A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6E94A73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tcPr>
          <w:p w14:paraId="57DF7F2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341E18B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tcPr>
          <w:p w14:paraId="01A80A7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46049845" w14:textId="77777777" w:rsidTr="005B164E">
        <w:trPr>
          <w:trHeight w:val="300"/>
        </w:trPr>
        <w:tc>
          <w:tcPr>
            <w:tcW w:w="1912" w:type="dxa"/>
            <w:gridSpan w:val="3"/>
            <w:shd w:val="clear" w:color="auto" w:fill="auto"/>
            <w:noWrap/>
            <w:vAlign w:val="bottom"/>
          </w:tcPr>
          <w:p w14:paraId="774D2BF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2/12/2018</w:t>
            </w:r>
          </w:p>
        </w:tc>
        <w:tc>
          <w:tcPr>
            <w:tcW w:w="945" w:type="dxa"/>
            <w:gridSpan w:val="3"/>
            <w:shd w:val="clear" w:color="auto" w:fill="auto"/>
            <w:noWrap/>
            <w:vAlign w:val="bottom"/>
          </w:tcPr>
          <w:p w14:paraId="669B946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tcPr>
          <w:p w14:paraId="79991F8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tcPr>
          <w:p w14:paraId="025BCF1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14" w:type="dxa"/>
            <w:gridSpan w:val="3"/>
            <w:shd w:val="clear" w:color="auto" w:fill="auto"/>
            <w:noWrap/>
            <w:vAlign w:val="bottom"/>
          </w:tcPr>
          <w:p w14:paraId="17249D2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260" w:type="dxa"/>
            <w:gridSpan w:val="4"/>
            <w:shd w:val="clear" w:color="auto" w:fill="auto"/>
            <w:noWrap/>
            <w:vAlign w:val="bottom"/>
          </w:tcPr>
          <w:p w14:paraId="72AE3F1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21B7E06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tcPr>
          <w:p w14:paraId="262890F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7D4EC48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tcPr>
          <w:p w14:paraId="51D7271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6D1BA80B" w14:textId="77777777" w:rsidTr="005B164E">
        <w:trPr>
          <w:trHeight w:val="300"/>
        </w:trPr>
        <w:tc>
          <w:tcPr>
            <w:tcW w:w="1912" w:type="dxa"/>
            <w:gridSpan w:val="3"/>
            <w:shd w:val="clear" w:color="auto" w:fill="auto"/>
            <w:noWrap/>
            <w:vAlign w:val="bottom"/>
          </w:tcPr>
          <w:p w14:paraId="395257E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17-12-2018</w:t>
            </w:r>
          </w:p>
        </w:tc>
        <w:tc>
          <w:tcPr>
            <w:tcW w:w="945" w:type="dxa"/>
            <w:gridSpan w:val="3"/>
            <w:shd w:val="clear" w:color="auto" w:fill="auto"/>
            <w:noWrap/>
            <w:vAlign w:val="bottom"/>
          </w:tcPr>
          <w:p w14:paraId="2702DB5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tcPr>
          <w:p w14:paraId="33A44DD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tcPr>
          <w:p w14:paraId="414B6A1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14" w:type="dxa"/>
            <w:gridSpan w:val="3"/>
            <w:shd w:val="clear" w:color="auto" w:fill="auto"/>
            <w:noWrap/>
            <w:vAlign w:val="bottom"/>
          </w:tcPr>
          <w:p w14:paraId="0532535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260" w:type="dxa"/>
            <w:gridSpan w:val="4"/>
            <w:shd w:val="clear" w:color="auto" w:fill="auto"/>
            <w:noWrap/>
            <w:vAlign w:val="bottom"/>
          </w:tcPr>
          <w:p w14:paraId="76B4200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773D63D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tcPr>
          <w:p w14:paraId="092C0B0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79B07A0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tcPr>
          <w:p w14:paraId="0246B1B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4C21AE7B" w14:textId="77777777" w:rsidTr="005B164E">
        <w:trPr>
          <w:trHeight w:val="300"/>
        </w:trPr>
        <w:tc>
          <w:tcPr>
            <w:tcW w:w="1912" w:type="dxa"/>
            <w:gridSpan w:val="3"/>
            <w:shd w:val="clear" w:color="auto" w:fill="auto"/>
            <w:noWrap/>
            <w:vAlign w:val="bottom"/>
          </w:tcPr>
          <w:p w14:paraId="590A988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2/01/2019</w:t>
            </w:r>
          </w:p>
        </w:tc>
        <w:tc>
          <w:tcPr>
            <w:tcW w:w="945" w:type="dxa"/>
            <w:gridSpan w:val="3"/>
            <w:shd w:val="clear" w:color="auto" w:fill="auto"/>
            <w:noWrap/>
            <w:vAlign w:val="bottom"/>
          </w:tcPr>
          <w:p w14:paraId="068B08A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tcPr>
          <w:p w14:paraId="1ED7C7A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tcPr>
          <w:p w14:paraId="5714565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14" w:type="dxa"/>
            <w:gridSpan w:val="3"/>
            <w:shd w:val="clear" w:color="auto" w:fill="auto"/>
            <w:noWrap/>
            <w:vAlign w:val="bottom"/>
          </w:tcPr>
          <w:p w14:paraId="4240682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260" w:type="dxa"/>
            <w:gridSpan w:val="4"/>
            <w:shd w:val="clear" w:color="auto" w:fill="auto"/>
            <w:noWrap/>
            <w:vAlign w:val="bottom"/>
          </w:tcPr>
          <w:p w14:paraId="3BE843E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58820DC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tcPr>
          <w:p w14:paraId="10572D6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7B74FB3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tcPr>
          <w:p w14:paraId="51D74FE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24363326" w14:textId="77777777" w:rsidTr="005B164E">
        <w:trPr>
          <w:trHeight w:val="300"/>
        </w:trPr>
        <w:tc>
          <w:tcPr>
            <w:tcW w:w="1912" w:type="dxa"/>
            <w:gridSpan w:val="3"/>
            <w:shd w:val="clear" w:color="auto" w:fill="auto"/>
            <w:noWrap/>
            <w:vAlign w:val="bottom"/>
          </w:tcPr>
          <w:p w14:paraId="432F82C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17-01-2019</w:t>
            </w:r>
          </w:p>
        </w:tc>
        <w:tc>
          <w:tcPr>
            <w:tcW w:w="945" w:type="dxa"/>
            <w:gridSpan w:val="3"/>
            <w:shd w:val="clear" w:color="auto" w:fill="auto"/>
            <w:noWrap/>
            <w:vAlign w:val="bottom"/>
          </w:tcPr>
          <w:p w14:paraId="10B984F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tcPr>
          <w:p w14:paraId="382F65D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tcPr>
          <w:p w14:paraId="0D633FC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14" w:type="dxa"/>
            <w:gridSpan w:val="3"/>
            <w:shd w:val="clear" w:color="auto" w:fill="auto"/>
            <w:noWrap/>
            <w:vAlign w:val="bottom"/>
          </w:tcPr>
          <w:p w14:paraId="3392782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260" w:type="dxa"/>
            <w:gridSpan w:val="4"/>
            <w:shd w:val="clear" w:color="auto" w:fill="auto"/>
            <w:noWrap/>
            <w:vAlign w:val="bottom"/>
          </w:tcPr>
          <w:p w14:paraId="151764B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3D800C2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tcPr>
          <w:p w14:paraId="745E690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64EF912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tcPr>
          <w:p w14:paraId="55A1333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27B10919" w14:textId="77777777" w:rsidTr="005B164E">
        <w:trPr>
          <w:trHeight w:val="300"/>
        </w:trPr>
        <w:tc>
          <w:tcPr>
            <w:tcW w:w="1912" w:type="dxa"/>
            <w:gridSpan w:val="3"/>
            <w:shd w:val="clear" w:color="auto" w:fill="auto"/>
            <w:noWrap/>
            <w:vAlign w:val="bottom"/>
          </w:tcPr>
          <w:p w14:paraId="4E5509C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2/02/2019</w:t>
            </w:r>
          </w:p>
        </w:tc>
        <w:tc>
          <w:tcPr>
            <w:tcW w:w="945" w:type="dxa"/>
            <w:gridSpan w:val="3"/>
            <w:shd w:val="clear" w:color="auto" w:fill="auto"/>
            <w:noWrap/>
            <w:vAlign w:val="bottom"/>
          </w:tcPr>
          <w:p w14:paraId="2F65E4E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tcPr>
          <w:p w14:paraId="730A325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tcPr>
          <w:p w14:paraId="693988E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14" w:type="dxa"/>
            <w:gridSpan w:val="3"/>
            <w:shd w:val="clear" w:color="auto" w:fill="auto"/>
            <w:noWrap/>
            <w:vAlign w:val="bottom"/>
          </w:tcPr>
          <w:p w14:paraId="5F45A50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260" w:type="dxa"/>
            <w:gridSpan w:val="4"/>
            <w:shd w:val="clear" w:color="auto" w:fill="auto"/>
            <w:noWrap/>
            <w:vAlign w:val="bottom"/>
          </w:tcPr>
          <w:p w14:paraId="0DD84C8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3DFD2BE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tcPr>
          <w:p w14:paraId="348A8B6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421378C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tcPr>
          <w:p w14:paraId="000DACF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7B076F81" w14:textId="77777777" w:rsidTr="005B164E">
        <w:trPr>
          <w:trHeight w:val="300"/>
        </w:trPr>
        <w:tc>
          <w:tcPr>
            <w:tcW w:w="1912" w:type="dxa"/>
            <w:gridSpan w:val="3"/>
            <w:shd w:val="clear" w:color="auto" w:fill="auto"/>
            <w:noWrap/>
            <w:vAlign w:val="bottom"/>
          </w:tcPr>
          <w:p w14:paraId="4DB6D29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17-02-2019</w:t>
            </w:r>
          </w:p>
        </w:tc>
        <w:tc>
          <w:tcPr>
            <w:tcW w:w="945" w:type="dxa"/>
            <w:gridSpan w:val="3"/>
            <w:shd w:val="clear" w:color="auto" w:fill="auto"/>
            <w:noWrap/>
            <w:vAlign w:val="bottom"/>
          </w:tcPr>
          <w:p w14:paraId="79BA799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tcPr>
          <w:p w14:paraId="01D6BA2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tcPr>
          <w:p w14:paraId="25AFEAB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814" w:type="dxa"/>
            <w:gridSpan w:val="3"/>
            <w:shd w:val="clear" w:color="auto" w:fill="auto"/>
            <w:noWrap/>
            <w:vAlign w:val="bottom"/>
          </w:tcPr>
          <w:p w14:paraId="68CB6C8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260" w:type="dxa"/>
            <w:gridSpan w:val="4"/>
            <w:shd w:val="clear" w:color="auto" w:fill="auto"/>
            <w:noWrap/>
            <w:vAlign w:val="bottom"/>
          </w:tcPr>
          <w:p w14:paraId="5F1075C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1583263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tcPr>
          <w:p w14:paraId="635ECEE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473508A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195" w:type="dxa"/>
            <w:gridSpan w:val="4"/>
            <w:shd w:val="clear" w:color="auto" w:fill="auto"/>
            <w:noWrap/>
            <w:vAlign w:val="bottom"/>
          </w:tcPr>
          <w:p w14:paraId="5898DA9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29830282" w14:textId="77777777" w:rsidTr="005B164E">
        <w:trPr>
          <w:trHeight w:val="300"/>
        </w:trPr>
        <w:tc>
          <w:tcPr>
            <w:tcW w:w="13643" w:type="dxa"/>
            <w:gridSpan w:val="39"/>
            <w:shd w:val="clear" w:color="auto" w:fill="auto"/>
            <w:noWrap/>
            <w:vAlign w:val="bottom"/>
            <w:hideMark/>
          </w:tcPr>
          <w:p w14:paraId="674DAA16"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District/Division= Sahiwal</w:t>
            </w:r>
          </w:p>
        </w:tc>
      </w:tr>
      <w:tr w:rsidR="00A040E7" w:rsidRPr="00A040E7" w14:paraId="43C80BE4" w14:textId="77777777" w:rsidTr="005B164E">
        <w:trPr>
          <w:trHeight w:val="300"/>
        </w:trPr>
        <w:tc>
          <w:tcPr>
            <w:tcW w:w="1912" w:type="dxa"/>
            <w:gridSpan w:val="3"/>
            <w:shd w:val="clear" w:color="auto" w:fill="auto"/>
            <w:noWrap/>
            <w:vAlign w:val="bottom"/>
            <w:hideMark/>
          </w:tcPr>
          <w:p w14:paraId="2203FA03"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Sampling Date</w:t>
            </w:r>
          </w:p>
        </w:tc>
        <w:tc>
          <w:tcPr>
            <w:tcW w:w="3332" w:type="dxa"/>
            <w:gridSpan w:val="10"/>
            <w:shd w:val="clear" w:color="auto" w:fill="auto"/>
            <w:noWrap/>
            <w:vAlign w:val="bottom"/>
            <w:hideMark/>
          </w:tcPr>
          <w:p w14:paraId="0D9B1531" w14:textId="77777777" w:rsidR="00A040E7" w:rsidRPr="00A040E7" w:rsidRDefault="00A040E7" w:rsidP="00A040E7">
            <w:pPr>
              <w:jc w:val="cente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Adults/trap/fortnight</w:t>
            </w:r>
          </w:p>
        </w:tc>
        <w:tc>
          <w:tcPr>
            <w:tcW w:w="2088" w:type="dxa"/>
            <w:gridSpan w:val="8"/>
            <w:shd w:val="clear" w:color="auto" w:fill="auto"/>
            <w:noWrap/>
            <w:vAlign w:val="bottom"/>
            <w:hideMark/>
          </w:tcPr>
          <w:p w14:paraId="1188B2F3" w14:textId="77777777" w:rsidR="00A040E7" w:rsidRPr="00A040E7" w:rsidRDefault="00A040E7" w:rsidP="00A040E7">
            <w:pPr>
              <w:jc w:val="cente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Flowers infestation per plant</w:t>
            </w:r>
          </w:p>
        </w:tc>
        <w:tc>
          <w:tcPr>
            <w:tcW w:w="6311" w:type="dxa"/>
            <w:gridSpan w:val="18"/>
            <w:shd w:val="clear" w:color="auto" w:fill="auto"/>
            <w:noWrap/>
            <w:vAlign w:val="bottom"/>
            <w:hideMark/>
          </w:tcPr>
          <w:p w14:paraId="4445C5F4" w14:textId="77777777" w:rsidR="00A040E7" w:rsidRPr="00A040E7" w:rsidRDefault="00A040E7" w:rsidP="00A040E7">
            <w:pPr>
              <w:jc w:val="cente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 xml:space="preserve">Boll infestation per plant </w:t>
            </w:r>
          </w:p>
        </w:tc>
      </w:tr>
      <w:tr w:rsidR="00A040E7" w:rsidRPr="00A040E7" w14:paraId="7268CD8D" w14:textId="77777777" w:rsidTr="005B164E">
        <w:trPr>
          <w:trHeight w:val="300"/>
        </w:trPr>
        <w:tc>
          <w:tcPr>
            <w:tcW w:w="1912" w:type="dxa"/>
            <w:gridSpan w:val="3"/>
            <w:shd w:val="clear" w:color="auto" w:fill="auto"/>
            <w:noWrap/>
            <w:vAlign w:val="bottom"/>
            <w:hideMark/>
          </w:tcPr>
          <w:p w14:paraId="6C7CF308"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 </w:t>
            </w:r>
          </w:p>
        </w:tc>
        <w:tc>
          <w:tcPr>
            <w:tcW w:w="945" w:type="dxa"/>
            <w:gridSpan w:val="3"/>
            <w:shd w:val="clear" w:color="auto" w:fill="auto"/>
            <w:noWrap/>
            <w:vAlign w:val="bottom"/>
            <w:hideMark/>
          </w:tcPr>
          <w:p w14:paraId="10846582"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Cotton Field</w:t>
            </w:r>
          </w:p>
        </w:tc>
        <w:tc>
          <w:tcPr>
            <w:tcW w:w="1224" w:type="dxa"/>
            <w:gridSpan w:val="4"/>
            <w:shd w:val="clear" w:color="auto" w:fill="auto"/>
            <w:noWrap/>
            <w:vAlign w:val="bottom"/>
            <w:hideMark/>
          </w:tcPr>
          <w:p w14:paraId="4236D969"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stick-heaps</w:t>
            </w:r>
          </w:p>
        </w:tc>
        <w:tc>
          <w:tcPr>
            <w:tcW w:w="1163" w:type="dxa"/>
            <w:gridSpan w:val="3"/>
            <w:shd w:val="clear" w:color="auto" w:fill="auto"/>
            <w:noWrap/>
            <w:vAlign w:val="bottom"/>
            <w:hideMark/>
          </w:tcPr>
          <w:p w14:paraId="4D3F58ED"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Ginning Factories</w:t>
            </w:r>
          </w:p>
        </w:tc>
        <w:tc>
          <w:tcPr>
            <w:tcW w:w="763" w:type="dxa"/>
            <w:gridSpan w:val="2"/>
            <w:shd w:val="clear" w:color="auto" w:fill="auto"/>
            <w:noWrap/>
            <w:vAlign w:val="bottom"/>
            <w:hideMark/>
          </w:tcPr>
          <w:p w14:paraId="12435664"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Total</w:t>
            </w:r>
          </w:p>
        </w:tc>
        <w:tc>
          <w:tcPr>
            <w:tcW w:w="1325" w:type="dxa"/>
            <w:gridSpan w:val="6"/>
            <w:shd w:val="clear" w:color="auto" w:fill="auto"/>
            <w:noWrap/>
            <w:vAlign w:val="bottom"/>
            <w:hideMark/>
          </w:tcPr>
          <w:p w14:paraId="3C55E915"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 xml:space="preserve">Infested </w:t>
            </w:r>
          </w:p>
        </w:tc>
        <w:tc>
          <w:tcPr>
            <w:tcW w:w="1710" w:type="dxa"/>
            <w:gridSpan w:val="5"/>
            <w:shd w:val="clear" w:color="auto" w:fill="auto"/>
            <w:noWrap/>
            <w:vAlign w:val="bottom"/>
            <w:hideMark/>
          </w:tcPr>
          <w:p w14:paraId="46DBB1A8"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Total un-opened bolls</w:t>
            </w:r>
          </w:p>
        </w:tc>
        <w:tc>
          <w:tcPr>
            <w:tcW w:w="2070" w:type="dxa"/>
            <w:gridSpan w:val="6"/>
            <w:shd w:val="clear" w:color="auto" w:fill="auto"/>
            <w:noWrap/>
            <w:vAlign w:val="bottom"/>
            <w:hideMark/>
          </w:tcPr>
          <w:p w14:paraId="753B4A80"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infested un-opened bolls</w:t>
            </w:r>
          </w:p>
        </w:tc>
        <w:tc>
          <w:tcPr>
            <w:tcW w:w="1440" w:type="dxa"/>
            <w:gridSpan w:val="5"/>
            <w:shd w:val="clear" w:color="auto" w:fill="auto"/>
            <w:noWrap/>
            <w:vAlign w:val="bottom"/>
            <w:hideMark/>
          </w:tcPr>
          <w:p w14:paraId="7EA613D9"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Total opened bolls</w:t>
            </w:r>
          </w:p>
        </w:tc>
        <w:tc>
          <w:tcPr>
            <w:tcW w:w="1091" w:type="dxa"/>
            <w:gridSpan w:val="2"/>
            <w:shd w:val="clear" w:color="auto" w:fill="auto"/>
            <w:noWrap/>
            <w:vAlign w:val="bottom"/>
            <w:hideMark/>
          </w:tcPr>
          <w:p w14:paraId="445455B5"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infested Opened bolls</w:t>
            </w:r>
          </w:p>
        </w:tc>
      </w:tr>
      <w:tr w:rsidR="00A040E7" w:rsidRPr="00A040E7" w14:paraId="32496E1E" w14:textId="77777777" w:rsidTr="005B164E">
        <w:trPr>
          <w:trHeight w:val="300"/>
        </w:trPr>
        <w:tc>
          <w:tcPr>
            <w:tcW w:w="1912" w:type="dxa"/>
            <w:gridSpan w:val="3"/>
            <w:shd w:val="clear" w:color="auto" w:fill="auto"/>
            <w:noWrap/>
            <w:vAlign w:val="bottom"/>
            <w:hideMark/>
          </w:tcPr>
          <w:p w14:paraId="39A2A16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15-01-2018</w:t>
            </w:r>
          </w:p>
        </w:tc>
        <w:tc>
          <w:tcPr>
            <w:tcW w:w="945" w:type="dxa"/>
            <w:gridSpan w:val="3"/>
            <w:shd w:val="clear" w:color="auto" w:fill="auto"/>
            <w:noWrap/>
            <w:vAlign w:val="bottom"/>
            <w:hideMark/>
          </w:tcPr>
          <w:p w14:paraId="2F166D3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hideMark/>
          </w:tcPr>
          <w:p w14:paraId="0A69BD4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hideMark/>
          </w:tcPr>
          <w:p w14:paraId="158F8A9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63" w:type="dxa"/>
            <w:gridSpan w:val="2"/>
            <w:shd w:val="clear" w:color="auto" w:fill="auto"/>
            <w:noWrap/>
            <w:vAlign w:val="bottom"/>
            <w:hideMark/>
          </w:tcPr>
          <w:p w14:paraId="3EC47A0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25" w:type="dxa"/>
            <w:gridSpan w:val="6"/>
            <w:shd w:val="clear" w:color="auto" w:fill="auto"/>
            <w:noWrap/>
            <w:vAlign w:val="bottom"/>
            <w:hideMark/>
          </w:tcPr>
          <w:p w14:paraId="1289463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37577B4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2070" w:type="dxa"/>
            <w:gridSpan w:val="6"/>
            <w:shd w:val="clear" w:color="auto" w:fill="auto"/>
            <w:noWrap/>
            <w:vAlign w:val="bottom"/>
            <w:hideMark/>
          </w:tcPr>
          <w:p w14:paraId="32204D3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1C3E562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91" w:type="dxa"/>
            <w:gridSpan w:val="2"/>
            <w:shd w:val="clear" w:color="auto" w:fill="auto"/>
            <w:noWrap/>
            <w:vAlign w:val="bottom"/>
            <w:hideMark/>
          </w:tcPr>
          <w:p w14:paraId="1E7CBC1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0787E941" w14:textId="77777777" w:rsidTr="005B164E">
        <w:trPr>
          <w:trHeight w:val="300"/>
        </w:trPr>
        <w:tc>
          <w:tcPr>
            <w:tcW w:w="1912" w:type="dxa"/>
            <w:gridSpan w:val="3"/>
            <w:shd w:val="clear" w:color="auto" w:fill="auto"/>
            <w:noWrap/>
            <w:vAlign w:val="bottom"/>
            <w:hideMark/>
          </w:tcPr>
          <w:p w14:paraId="4612369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30-01-2018</w:t>
            </w:r>
          </w:p>
        </w:tc>
        <w:tc>
          <w:tcPr>
            <w:tcW w:w="945" w:type="dxa"/>
            <w:gridSpan w:val="3"/>
            <w:shd w:val="clear" w:color="auto" w:fill="auto"/>
            <w:noWrap/>
            <w:vAlign w:val="bottom"/>
            <w:hideMark/>
          </w:tcPr>
          <w:p w14:paraId="43C5E3F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hideMark/>
          </w:tcPr>
          <w:p w14:paraId="19C7B77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hideMark/>
          </w:tcPr>
          <w:p w14:paraId="1DD68C0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63" w:type="dxa"/>
            <w:gridSpan w:val="2"/>
            <w:shd w:val="clear" w:color="auto" w:fill="auto"/>
            <w:noWrap/>
            <w:vAlign w:val="bottom"/>
            <w:hideMark/>
          </w:tcPr>
          <w:p w14:paraId="4AC5BD2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25" w:type="dxa"/>
            <w:gridSpan w:val="6"/>
            <w:shd w:val="clear" w:color="auto" w:fill="auto"/>
            <w:noWrap/>
            <w:vAlign w:val="bottom"/>
            <w:hideMark/>
          </w:tcPr>
          <w:p w14:paraId="1EF77E1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17AD96F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2070" w:type="dxa"/>
            <w:gridSpan w:val="6"/>
            <w:shd w:val="clear" w:color="auto" w:fill="auto"/>
            <w:noWrap/>
            <w:vAlign w:val="bottom"/>
            <w:hideMark/>
          </w:tcPr>
          <w:p w14:paraId="798574A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0FD9B66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91" w:type="dxa"/>
            <w:gridSpan w:val="2"/>
            <w:shd w:val="clear" w:color="auto" w:fill="auto"/>
            <w:noWrap/>
            <w:vAlign w:val="bottom"/>
            <w:hideMark/>
          </w:tcPr>
          <w:p w14:paraId="2E36CDF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49F3DA8F" w14:textId="77777777" w:rsidTr="005B164E">
        <w:trPr>
          <w:trHeight w:val="300"/>
        </w:trPr>
        <w:tc>
          <w:tcPr>
            <w:tcW w:w="1912" w:type="dxa"/>
            <w:gridSpan w:val="3"/>
            <w:shd w:val="clear" w:color="auto" w:fill="auto"/>
            <w:noWrap/>
            <w:vAlign w:val="bottom"/>
            <w:hideMark/>
          </w:tcPr>
          <w:p w14:paraId="040C0D6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15-02-2018</w:t>
            </w:r>
          </w:p>
        </w:tc>
        <w:tc>
          <w:tcPr>
            <w:tcW w:w="945" w:type="dxa"/>
            <w:gridSpan w:val="3"/>
            <w:shd w:val="clear" w:color="auto" w:fill="auto"/>
            <w:noWrap/>
            <w:vAlign w:val="bottom"/>
            <w:hideMark/>
          </w:tcPr>
          <w:p w14:paraId="5D6AD10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hideMark/>
          </w:tcPr>
          <w:p w14:paraId="65E1E49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hideMark/>
          </w:tcPr>
          <w:p w14:paraId="260C4A8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63" w:type="dxa"/>
            <w:gridSpan w:val="2"/>
            <w:shd w:val="clear" w:color="auto" w:fill="auto"/>
            <w:noWrap/>
            <w:vAlign w:val="bottom"/>
            <w:hideMark/>
          </w:tcPr>
          <w:p w14:paraId="409401A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25" w:type="dxa"/>
            <w:gridSpan w:val="6"/>
            <w:shd w:val="clear" w:color="auto" w:fill="auto"/>
            <w:noWrap/>
            <w:vAlign w:val="bottom"/>
            <w:hideMark/>
          </w:tcPr>
          <w:p w14:paraId="0910FB2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6B7FCE9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2070" w:type="dxa"/>
            <w:gridSpan w:val="6"/>
            <w:shd w:val="clear" w:color="auto" w:fill="auto"/>
            <w:noWrap/>
            <w:vAlign w:val="bottom"/>
            <w:hideMark/>
          </w:tcPr>
          <w:p w14:paraId="2124BB3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192EF05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91" w:type="dxa"/>
            <w:gridSpan w:val="2"/>
            <w:shd w:val="clear" w:color="auto" w:fill="auto"/>
            <w:noWrap/>
            <w:vAlign w:val="bottom"/>
            <w:hideMark/>
          </w:tcPr>
          <w:p w14:paraId="38C71EC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6939CB34" w14:textId="77777777" w:rsidTr="005B164E">
        <w:trPr>
          <w:trHeight w:val="300"/>
        </w:trPr>
        <w:tc>
          <w:tcPr>
            <w:tcW w:w="1912" w:type="dxa"/>
            <w:gridSpan w:val="3"/>
            <w:shd w:val="clear" w:color="auto" w:fill="auto"/>
            <w:noWrap/>
            <w:vAlign w:val="bottom"/>
            <w:hideMark/>
          </w:tcPr>
          <w:p w14:paraId="2B1470E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30-02-2018</w:t>
            </w:r>
          </w:p>
        </w:tc>
        <w:tc>
          <w:tcPr>
            <w:tcW w:w="945" w:type="dxa"/>
            <w:gridSpan w:val="3"/>
            <w:shd w:val="clear" w:color="auto" w:fill="auto"/>
            <w:noWrap/>
            <w:vAlign w:val="bottom"/>
            <w:hideMark/>
          </w:tcPr>
          <w:p w14:paraId="4A3AFB7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hideMark/>
          </w:tcPr>
          <w:p w14:paraId="53CD157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hideMark/>
          </w:tcPr>
          <w:p w14:paraId="7DBE246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63" w:type="dxa"/>
            <w:gridSpan w:val="2"/>
            <w:shd w:val="clear" w:color="auto" w:fill="auto"/>
            <w:noWrap/>
            <w:vAlign w:val="bottom"/>
            <w:hideMark/>
          </w:tcPr>
          <w:p w14:paraId="0287E5B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25" w:type="dxa"/>
            <w:gridSpan w:val="6"/>
            <w:shd w:val="clear" w:color="auto" w:fill="auto"/>
            <w:noWrap/>
            <w:vAlign w:val="bottom"/>
            <w:hideMark/>
          </w:tcPr>
          <w:p w14:paraId="3283F32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0B13BA9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2070" w:type="dxa"/>
            <w:gridSpan w:val="6"/>
            <w:shd w:val="clear" w:color="auto" w:fill="auto"/>
            <w:noWrap/>
            <w:vAlign w:val="bottom"/>
            <w:hideMark/>
          </w:tcPr>
          <w:p w14:paraId="0EEA362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4A2B72D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91" w:type="dxa"/>
            <w:gridSpan w:val="2"/>
            <w:shd w:val="clear" w:color="auto" w:fill="auto"/>
            <w:noWrap/>
            <w:vAlign w:val="bottom"/>
            <w:hideMark/>
          </w:tcPr>
          <w:p w14:paraId="7FE0AC2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60B0C446" w14:textId="77777777" w:rsidTr="005B164E">
        <w:trPr>
          <w:trHeight w:val="300"/>
        </w:trPr>
        <w:tc>
          <w:tcPr>
            <w:tcW w:w="1912" w:type="dxa"/>
            <w:gridSpan w:val="3"/>
            <w:shd w:val="clear" w:color="auto" w:fill="auto"/>
            <w:noWrap/>
            <w:vAlign w:val="bottom"/>
            <w:hideMark/>
          </w:tcPr>
          <w:p w14:paraId="6935852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15-03-2018</w:t>
            </w:r>
          </w:p>
        </w:tc>
        <w:tc>
          <w:tcPr>
            <w:tcW w:w="945" w:type="dxa"/>
            <w:gridSpan w:val="3"/>
            <w:shd w:val="clear" w:color="auto" w:fill="auto"/>
            <w:noWrap/>
            <w:vAlign w:val="bottom"/>
            <w:hideMark/>
          </w:tcPr>
          <w:p w14:paraId="4541D4E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hideMark/>
          </w:tcPr>
          <w:p w14:paraId="099264F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1163" w:type="dxa"/>
            <w:gridSpan w:val="3"/>
            <w:shd w:val="clear" w:color="auto" w:fill="auto"/>
            <w:noWrap/>
            <w:vAlign w:val="bottom"/>
            <w:hideMark/>
          </w:tcPr>
          <w:p w14:paraId="503700B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63" w:type="dxa"/>
            <w:gridSpan w:val="2"/>
            <w:shd w:val="clear" w:color="auto" w:fill="auto"/>
            <w:noWrap/>
            <w:vAlign w:val="bottom"/>
            <w:hideMark/>
          </w:tcPr>
          <w:p w14:paraId="69222DF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25" w:type="dxa"/>
            <w:gridSpan w:val="6"/>
            <w:shd w:val="clear" w:color="auto" w:fill="auto"/>
            <w:noWrap/>
            <w:vAlign w:val="bottom"/>
            <w:hideMark/>
          </w:tcPr>
          <w:p w14:paraId="5F492D6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155F7A6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2070" w:type="dxa"/>
            <w:gridSpan w:val="6"/>
            <w:shd w:val="clear" w:color="auto" w:fill="auto"/>
            <w:noWrap/>
            <w:vAlign w:val="bottom"/>
            <w:hideMark/>
          </w:tcPr>
          <w:p w14:paraId="0AE7547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679F9ED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91" w:type="dxa"/>
            <w:gridSpan w:val="2"/>
            <w:shd w:val="clear" w:color="auto" w:fill="auto"/>
            <w:noWrap/>
            <w:vAlign w:val="bottom"/>
            <w:hideMark/>
          </w:tcPr>
          <w:p w14:paraId="719E4B0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4CE6D9F0" w14:textId="77777777" w:rsidTr="005B164E">
        <w:trPr>
          <w:trHeight w:val="300"/>
        </w:trPr>
        <w:tc>
          <w:tcPr>
            <w:tcW w:w="1912" w:type="dxa"/>
            <w:gridSpan w:val="3"/>
            <w:shd w:val="clear" w:color="auto" w:fill="auto"/>
            <w:noWrap/>
            <w:vAlign w:val="bottom"/>
            <w:hideMark/>
          </w:tcPr>
          <w:p w14:paraId="786699F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30-03-2018</w:t>
            </w:r>
          </w:p>
        </w:tc>
        <w:tc>
          <w:tcPr>
            <w:tcW w:w="945" w:type="dxa"/>
            <w:gridSpan w:val="3"/>
            <w:shd w:val="clear" w:color="auto" w:fill="auto"/>
            <w:noWrap/>
            <w:vAlign w:val="bottom"/>
            <w:hideMark/>
          </w:tcPr>
          <w:p w14:paraId="132D0E6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hideMark/>
          </w:tcPr>
          <w:p w14:paraId="428DE9C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1163" w:type="dxa"/>
            <w:gridSpan w:val="3"/>
            <w:shd w:val="clear" w:color="auto" w:fill="auto"/>
            <w:noWrap/>
            <w:vAlign w:val="bottom"/>
            <w:hideMark/>
          </w:tcPr>
          <w:p w14:paraId="594E036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763" w:type="dxa"/>
            <w:gridSpan w:val="2"/>
            <w:shd w:val="clear" w:color="auto" w:fill="auto"/>
            <w:noWrap/>
            <w:vAlign w:val="bottom"/>
            <w:hideMark/>
          </w:tcPr>
          <w:p w14:paraId="20E67D2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25" w:type="dxa"/>
            <w:gridSpan w:val="6"/>
            <w:shd w:val="clear" w:color="auto" w:fill="auto"/>
            <w:noWrap/>
            <w:vAlign w:val="bottom"/>
            <w:hideMark/>
          </w:tcPr>
          <w:p w14:paraId="455B69F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5EFC7EF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2070" w:type="dxa"/>
            <w:gridSpan w:val="6"/>
            <w:shd w:val="clear" w:color="auto" w:fill="auto"/>
            <w:noWrap/>
            <w:vAlign w:val="bottom"/>
            <w:hideMark/>
          </w:tcPr>
          <w:p w14:paraId="17A0CFC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0F51038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91" w:type="dxa"/>
            <w:gridSpan w:val="2"/>
            <w:shd w:val="clear" w:color="auto" w:fill="auto"/>
            <w:noWrap/>
            <w:vAlign w:val="bottom"/>
            <w:hideMark/>
          </w:tcPr>
          <w:p w14:paraId="3200346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33E0EB17" w14:textId="77777777" w:rsidTr="005B164E">
        <w:trPr>
          <w:trHeight w:val="300"/>
        </w:trPr>
        <w:tc>
          <w:tcPr>
            <w:tcW w:w="1912" w:type="dxa"/>
            <w:gridSpan w:val="3"/>
            <w:shd w:val="clear" w:color="auto" w:fill="auto"/>
            <w:noWrap/>
            <w:vAlign w:val="bottom"/>
            <w:hideMark/>
          </w:tcPr>
          <w:p w14:paraId="4F439E7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lastRenderedPageBreak/>
              <w:t>15-04-2018</w:t>
            </w:r>
          </w:p>
        </w:tc>
        <w:tc>
          <w:tcPr>
            <w:tcW w:w="945" w:type="dxa"/>
            <w:gridSpan w:val="3"/>
            <w:shd w:val="clear" w:color="auto" w:fill="auto"/>
            <w:noWrap/>
            <w:vAlign w:val="bottom"/>
            <w:hideMark/>
          </w:tcPr>
          <w:p w14:paraId="7022D94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hideMark/>
          </w:tcPr>
          <w:p w14:paraId="03F64C6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w:t>
            </w:r>
          </w:p>
        </w:tc>
        <w:tc>
          <w:tcPr>
            <w:tcW w:w="1163" w:type="dxa"/>
            <w:gridSpan w:val="3"/>
            <w:shd w:val="clear" w:color="auto" w:fill="auto"/>
            <w:noWrap/>
            <w:vAlign w:val="bottom"/>
            <w:hideMark/>
          </w:tcPr>
          <w:p w14:paraId="1ADE4D4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63" w:type="dxa"/>
            <w:gridSpan w:val="2"/>
            <w:shd w:val="clear" w:color="auto" w:fill="auto"/>
            <w:noWrap/>
            <w:vAlign w:val="bottom"/>
            <w:hideMark/>
          </w:tcPr>
          <w:p w14:paraId="5D46B32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25" w:type="dxa"/>
            <w:gridSpan w:val="6"/>
            <w:shd w:val="clear" w:color="auto" w:fill="auto"/>
            <w:noWrap/>
            <w:vAlign w:val="bottom"/>
            <w:hideMark/>
          </w:tcPr>
          <w:p w14:paraId="7C5367E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26C71F5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2070" w:type="dxa"/>
            <w:gridSpan w:val="6"/>
            <w:shd w:val="clear" w:color="auto" w:fill="auto"/>
            <w:noWrap/>
            <w:vAlign w:val="bottom"/>
            <w:hideMark/>
          </w:tcPr>
          <w:p w14:paraId="4009BBB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50746D3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91" w:type="dxa"/>
            <w:gridSpan w:val="2"/>
            <w:shd w:val="clear" w:color="auto" w:fill="auto"/>
            <w:noWrap/>
            <w:vAlign w:val="bottom"/>
            <w:hideMark/>
          </w:tcPr>
          <w:p w14:paraId="1D8FE21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6DB4EE77" w14:textId="77777777" w:rsidTr="005B164E">
        <w:trPr>
          <w:trHeight w:val="300"/>
        </w:trPr>
        <w:tc>
          <w:tcPr>
            <w:tcW w:w="1912" w:type="dxa"/>
            <w:gridSpan w:val="3"/>
            <w:shd w:val="clear" w:color="auto" w:fill="auto"/>
            <w:noWrap/>
            <w:vAlign w:val="bottom"/>
            <w:hideMark/>
          </w:tcPr>
          <w:p w14:paraId="56A7925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30-04-2018</w:t>
            </w:r>
          </w:p>
        </w:tc>
        <w:tc>
          <w:tcPr>
            <w:tcW w:w="945" w:type="dxa"/>
            <w:gridSpan w:val="3"/>
            <w:shd w:val="clear" w:color="auto" w:fill="auto"/>
            <w:noWrap/>
            <w:vAlign w:val="bottom"/>
            <w:hideMark/>
          </w:tcPr>
          <w:p w14:paraId="75A519C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hideMark/>
          </w:tcPr>
          <w:p w14:paraId="59DA8D6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9</w:t>
            </w:r>
          </w:p>
        </w:tc>
        <w:tc>
          <w:tcPr>
            <w:tcW w:w="1163" w:type="dxa"/>
            <w:gridSpan w:val="3"/>
            <w:shd w:val="clear" w:color="auto" w:fill="auto"/>
            <w:noWrap/>
            <w:vAlign w:val="bottom"/>
            <w:hideMark/>
          </w:tcPr>
          <w:p w14:paraId="3070A05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763" w:type="dxa"/>
            <w:gridSpan w:val="2"/>
            <w:shd w:val="clear" w:color="auto" w:fill="auto"/>
            <w:noWrap/>
            <w:vAlign w:val="bottom"/>
            <w:hideMark/>
          </w:tcPr>
          <w:p w14:paraId="6BC3C1E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25" w:type="dxa"/>
            <w:gridSpan w:val="6"/>
            <w:shd w:val="clear" w:color="auto" w:fill="auto"/>
            <w:noWrap/>
            <w:vAlign w:val="bottom"/>
            <w:hideMark/>
          </w:tcPr>
          <w:p w14:paraId="4FF1CF3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0AA87D2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2070" w:type="dxa"/>
            <w:gridSpan w:val="6"/>
            <w:shd w:val="clear" w:color="auto" w:fill="auto"/>
            <w:noWrap/>
            <w:vAlign w:val="bottom"/>
            <w:hideMark/>
          </w:tcPr>
          <w:p w14:paraId="7CD51B4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168446C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91" w:type="dxa"/>
            <w:gridSpan w:val="2"/>
            <w:shd w:val="clear" w:color="auto" w:fill="auto"/>
            <w:noWrap/>
            <w:vAlign w:val="bottom"/>
            <w:hideMark/>
          </w:tcPr>
          <w:p w14:paraId="6B9C7EA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73EECC4C" w14:textId="77777777" w:rsidTr="005B164E">
        <w:trPr>
          <w:trHeight w:val="300"/>
        </w:trPr>
        <w:tc>
          <w:tcPr>
            <w:tcW w:w="1912" w:type="dxa"/>
            <w:gridSpan w:val="3"/>
            <w:shd w:val="clear" w:color="auto" w:fill="auto"/>
            <w:noWrap/>
            <w:vAlign w:val="bottom"/>
            <w:hideMark/>
          </w:tcPr>
          <w:p w14:paraId="512D44D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15-05-2018</w:t>
            </w:r>
          </w:p>
        </w:tc>
        <w:tc>
          <w:tcPr>
            <w:tcW w:w="945" w:type="dxa"/>
            <w:gridSpan w:val="3"/>
            <w:shd w:val="clear" w:color="auto" w:fill="auto"/>
            <w:noWrap/>
            <w:vAlign w:val="bottom"/>
            <w:hideMark/>
          </w:tcPr>
          <w:p w14:paraId="50B6BE7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w:t>
            </w:r>
          </w:p>
        </w:tc>
        <w:tc>
          <w:tcPr>
            <w:tcW w:w="1224" w:type="dxa"/>
            <w:gridSpan w:val="4"/>
            <w:shd w:val="clear" w:color="auto" w:fill="auto"/>
            <w:noWrap/>
            <w:vAlign w:val="bottom"/>
            <w:hideMark/>
          </w:tcPr>
          <w:p w14:paraId="0DB5338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c>
          <w:tcPr>
            <w:tcW w:w="1163" w:type="dxa"/>
            <w:gridSpan w:val="3"/>
            <w:shd w:val="clear" w:color="auto" w:fill="auto"/>
            <w:noWrap/>
            <w:vAlign w:val="bottom"/>
            <w:hideMark/>
          </w:tcPr>
          <w:p w14:paraId="7B8644D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63" w:type="dxa"/>
            <w:gridSpan w:val="2"/>
            <w:shd w:val="clear" w:color="auto" w:fill="auto"/>
            <w:noWrap/>
            <w:vAlign w:val="bottom"/>
            <w:hideMark/>
          </w:tcPr>
          <w:p w14:paraId="690AD50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25" w:type="dxa"/>
            <w:gridSpan w:val="6"/>
            <w:shd w:val="clear" w:color="auto" w:fill="auto"/>
            <w:noWrap/>
            <w:vAlign w:val="bottom"/>
            <w:hideMark/>
          </w:tcPr>
          <w:p w14:paraId="5F9C265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0478CB6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2070" w:type="dxa"/>
            <w:gridSpan w:val="6"/>
            <w:shd w:val="clear" w:color="auto" w:fill="auto"/>
            <w:noWrap/>
            <w:vAlign w:val="bottom"/>
            <w:hideMark/>
          </w:tcPr>
          <w:p w14:paraId="291FED6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48E48BF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91" w:type="dxa"/>
            <w:gridSpan w:val="2"/>
            <w:shd w:val="clear" w:color="auto" w:fill="auto"/>
            <w:noWrap/>
            <w:vAlign w:val="bottom"/>
            <w:hideMark/>
          </w:tcPr>
          <w:p w14:paraId="02D9ADD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73B569AB" w14:textId="77777777" w:rsidTr="005B164E">
        <w:trPr>
          <w:trHeight w:val="300"/>
        </w:trPr>
        <w:tc>
          <w:tcPr>
            <w:tcW w:w="1912" w:type="dxa"/>
            <w:gridSpan w:val="3"/>
            <w:shd w:val="clear" w:color="auto" w:fill="auto"/>
            <w:noWrap/>
            <w:vAlign w:val="bottom"/>
            <w:hideMark/>
          </w:tcPr>
          <w:p w14:paraId="2B206C7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30-05-2018</w:t>
            </w:r>
          </w:p>
        </w:tc>
        <w:tc>
          <w:tcPr>
            <w:tcW w:w="945" w:type="dxa"/>
            <w:gridSpan w:val="3"/>
            <w:shd w:val="clear" w:color="auto" w:fill="auto"/>
            <w:noWrap/>
            <w:vAlign w:val="bottom"/>
            <w:hideMark/>
          </w:tcPr>
          <w:p w14:paraId="15EE989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w:t>
            </w:r>
          </w:p>
        </w:tc>
        <w:tc>
          <w:tcPr>
            <w:tcW w:w="1224" w:type="dxa"/>
            <w:gridSpan w:val="4"/>
            <w:shd w:val="clear" w:color="auto" w:fill="auto"/>
            <w:noWrap/>
            <w:vAlign w:val="bottom"/>
            <w:hideMark/>
          </w:tcPr>
          <w:p w14:paraId="7D6137B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12</w:t>
            </w:r>
          </w:p>
        </w:tc>
        <w:tc>
          <w:tcPr>
            <w:tcW w:w="1163" w:type="dxa"/>
            <w:gridSpan w:val="3"/>
            <w:shd w:val="clear" w:color="auto" w:fill="auto"/>
            <w:noWrap/>
            <w:vAlign w:val="bottom"/>
            <w:hideMark/>
          </w:tcPr>
          <w:p w14:paraId="15A262C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w:t>
            </w:r>
          </w:p>
        </w:tc>
        <w:tc>
          <w:tcPr>
            <w:tcW w:w="763" w:type="dxa"/>
            <w:gridSpan w:val="2"/>
            <w:shd w:val="clear" w:color="auto" w:fill="auto"/>
            <w:noWrap/>
            <w:vAlign w:val="bottom"/>
            <w:hideMark/>
          </w:tcPr>
          <w:p w14:paraId="11B478A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25" w:type="dxa"/>
            <w:gridSpan w:val="6"/>
            <w:shd w:val="clear" w:color="auto" w:fill="auto"/>
            <w:noWrap/>
            <w:vAlign w:val="bottom"/>
            <w:hideMark/>
          </w:tcPr>
          <w:p w14:paraId="5384C0D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26E781E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2070" w:type="dxa"/>
            <w:gridSpan w:val="6"/>
            <w:shd w:val="clear" w:color="auto" w:fill="auto"/>
            <w:noWrap/>
            <w:vAlign w:val="bottom"/>
            <w:hideMark/>
          </w:tcPr>
          <w:p w14:paraId="1A6E52E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1570452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91" w:type="dxa"/>
            <w:gridSpan w:val="2"/>
            <w:shd w:val="clear" w:color="auto" w:fill="auto"/>
            <w:noWrap/>
            <w:vAlign w:val="bottom"/>
            <w:hideMark/>
          </w:tcPr>
          <w:p w14:paraId="0F1A016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01D7B181" w14:textId="77777777" w:rsidTr="005B164E">
        <w:trPr>
          <w:trHeight w:val="300"/>
        </w:trPr>
        <w:tc>
          <w:tcPr>
            <w:tcW w:w="1912" w:type="dxa"/>
            <w:gridSpan w:val="3"/>
            <w:shd w:val="clear" w:color="auto" w:fill="auto"/>
            <w:noWrap/>
            <w:vAlign w:val="bottom"/>
            <w:hideMark/>
          </w:tcPr>
          <w:p w14:paraId="11A3B25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15-06-2018</w:t>
            </w:r>
          </w:p>
        </w:tc>
        <w:tc>
          <w:tcPr>
            <w:tcW w:w="945" w:type="dxa"/>
            <w:gridSpan w:val="3"/>
            <w:shd w:val="clear" w:color="auto" w:fill="auto"/>
            <w:noWrap/>
            <w:vAlign w:val="bottom"/>
            <w:hideMark/>
          </w:tcPr>
          <w:p w14:paraId="4FFE93B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w:t>
            </w:r>
          </w:p>
        </w:tc>
        <w:tc>
          <w:tcPr>
            <w:tcW w:w="1224" w:type="dxa"/>
            <w:gridSpan w:val="4"/>
            <w:shd w:val="clear" w:color="auto" w:fill="auto"/>
            <w:noWrap/>
            <w:vAlign w:val="bottom"/>
            <w:hideMark/>
          </w:tcPr>
          <w:p w14:paraId="7474DB7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w:t>
            </w:r>
          </w:p>
        </w:tc>
        <w:tc>
          <w:tcPr>
            <w:tcW w:w="1163" w:type="dxa"/>
            <w:gridSpan w:val="3"/>
            <w:shd w:val="clear" w:color="auto" w:fill="auto"/>
            <w:noWrap/>
            <w:vAlign w:val="bottom"/>
            <w:hideMark/>
          </w:tcPr>
          <w:p w14:paraId="42137EB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763" w:type="dxa"/>
            <w:gridSpan w:val="2"/>
            <w:shd w:val="clear" w:color="auto" w:fill="auto"/>
            <w:noWrap/>
            <w:vAlign w:val="bottom"/>
            <w:hideMark/>
          </w:tcPr>
          <w:p w14:paraId="00F0949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41</w:t>
            </w:r>
          </w:p>
        </w:tc>
        <w:tc>
          <w:tcPr>
            <w:tcW w:w="1325" w:type="dxa"/>
            <w:gridSpan w:val="6"/>
            <w:shd w:val="clear" w:color="auto" w:fill="auto"/>
            <w:noWrap/>
            <w:vAlign w:val="bottom"/>
            <w:hideMark/>
          </w:tcPr>
          <w:p w14:paraId="2881062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1710" w:type="dxa"/>
            <w:gridSpan w:val="5"/>
            <w:shd w:val="clear" w:color="auto" w:fill="auto"/>
            <w:noWrap/>
            <w:vAlign w:val="bottom"/>
            <w:hideMark/>
          </w:tcPr>
          <w:p w14:paraId="78D4C5F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2070" w:type="dxa"/>
            <w:gridSpan w:val="6"/>
            <w:shd w:val="clear" w:color="auto" w:fill="auto"/>
            <w:noWrap/>
            <w:vAlign w:val="bottom"/>
            <w:hideMark/>
          </w:tcPr>
          <w:p w14:paraId="15BBF0A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440" w:type="dxa"/>
            <w:gridSpan w:val="5"/>
            <w:shd w:val="clear" w:color="auto" w:fill="auto"/>
            <w:noWrap/>
            <w:vAlign w:val="bottom"/>
            <w:hideMark/>
          </w:tcPr>
          <w:p w14:paraId="660D382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091" w:type="dxa"/>
            <w:gridSpan w:val="2"/>
            <w:shd w:val="clear" w:color="auto" w:fill="auto"/>
            <w:noWrap/>
            <w:vAlign w:val="bottom"/>
            <w:hideMark/>
          </w:tcPr>
          <w:p w14:paraId="2430DE9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r>
      <w:tr w:rsidR="00A040E7" w:rsidRPr="00A040E7" w14:paraId="21F440ED" w14:textId="77777777" w:rsidTr="005B164E">
        <w:trPr>
          <w:trHeight w:val="300"/>
        </w:trPr>
        <w:tc>
          <w:tcPr>
            <w:tcW w:w="1912" w:type="dxa"/>
            <w:gridSpan w:val="3"/>
            <w:shd w:val="clear" w:color="auto" w:fill="auto"/>
            <w:noWrap/>
            <w:vAlign w:val="bottom"/>
            <w:hideMark/>
          </w:tcPr>
          <w:p w14:paraId="4AC15E4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30-06-2018</w:t>
            </w:r>
          </w:p>
        </w:tc>
        <w:tc>
          <w:tcPr>
            <w:tcW w:w="945" w:type="dxa"/>
            <w:gridSpan w:val="3"/>
            <w:shd w:val="clear" w:color="auto" w:fill="auto"/>
            <w:noWrap/>
            <w:vAlign w:val="bottom"/>
            <w:hideMark/>
          </w:tcPr>
          <w:p w14:paraId="7749CCE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39</w:t>
            </w:r>
          </w:p>
        </w:tc>
        <w:tc>
          <w:tcPr>
            <w:tcW w:w="1224" w:type="dxa"/>
            <w:gridSpan w:val="4"/>
            <w:shd w:val="clear" w:color="auto" w:fill="auto"/>
            <w:noWrap/>
            <w:vAlign w:val="bottom"/>
            <w:hideMark/>
          </w:tcPr>
          <w:p w14:paraId="6546192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w:t>
            </w:r>
          </w:p>
        </w:tc>
        <w:tc>
          <w:tcPr>
            <w:tcW w:w="1163" w:type="dxa"/>
            <w:gridSpan w:val="3"/>
            <w:shd w:val="clear" w:color="auto" w:fill="auto"/>
            <w:noWrap/>
            <w:vAlign w:val="bottom"/>
            <w:hideMark/>
          </w:tcPr>
          <w:p w14:paraId="4D409EC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w:t>
            </w:r>
          </w:p>
        </w:tc>
        <w:tc>
          <w:tcPr>
            <w:tcW w:w="763" w:type="dxa"/>
            <w:gridSpan w:val="2"/>
            <w:shd w:val="clear" w:color="auto" w:fill="auto"/>
            <w:noWrap/>
            <w:vAlign w:val="bottom"/>
            <w:hideMark/>
          </w:tcPr>
          <w:p w14:paraId="4318F4F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49</w:t>
            </w:r>
          </w:p>
        </w:tc>
        <w:tc>
          <w:tcPr>
            <w:tcW w:w="1325" w:type="dxa"/>
            <w:gridSpan w:val="6"/>
            <w:shd w:val="clear" w:color="auto" w:fill="auto"/>
            <w:noWrap/>
            <w:vAlign w:val="bottom"/>
            <w:hideMark/>
          </w:tcPr>
          <w:p w14:paraId="2F798C8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1710" w:type="dxa"/>
            <w:gridSpan w:val="5"/>
            <w:shd w:val="clear" w:color="auto" w:fill="auto"/>
            <w:noWrap/>
            <w:vAlign w:val="bottom"/>
            <w:hideMark/>
          </w:tcPr>
          <w:p w14:paraId="6511F69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2070" w:type="dxa"/>
            <w:gridSpan w:val="6"/>
            <w:shd w:val="clear" w:color="auto" w:fill="auto"/>
            <w:noWrap/>
            <w:vAlign w:val="bottom"/>
            <w:hideMark/>
          </w:tcPr>
          <w:p w14:paraId="7D2E7C0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440" w:type="dxa"/>
            <w:gridSpan w:val="5"/>
            <w:shd w:val="clear" w:color="auto" w:fill="auto"/>
            <w:noWrap/>
            <w:vAlign w:val="bottom"/>
            <w:hideMark/>
          </w:tcPr>
          <w:p w14:paraId="7B595C6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091" w:type="dxa"/>
            <w:gridSpan w:val="2"/>
            <w:shd w:val="clear" w:color="auto" w:fill="auto"/>
            <w:noWrap/>
            <w:vAlign w:val="bottom"/>
            <w:hideMark/>
          </w:tcPr>
          <w:p w14:paraId="2E3AD46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r>
      <w:tr w:rsidR="00A040E7" w:rsidRPr="00A040E7" w14:paraId="7AAB9703" w14:textId="77777777" w:rsidTr="005B164E">
        <w:trPr>
          <w:trHeight w:val="300"/>
        </w:trPr>
        <w:tc>
          <w:tcPr>
            <w:tcW w:w="1912" w:type="dxa"/>
            <w:gridSpan w:val="3"/>
            <w:shd w:val="clear" w:color="auto" w:fill="auto"/>
            <w:noWrap/>
            <w:vAlign w:val="bottom"/>
            <w:hideMark/>
          </w:tcPr>
          <w:p w14:paraId="326B8A1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15-07-2018</w:t>
            </w:r>
          </w:p>
        </w:tc>
        <w:tc>
          <w:tcPr>
            <w:tcW w:w="945" w:type="dxa"/>
            <w:gridSpan w:val="3"/>
            <w:shd w:val="clear" w:color="auto" w:fill="auto"/>
            <w:noWrap/>
            <w:vAlign w:val="bottom"/>
            <w:hideMark/>
          </w:tcPr>
          <w:p w14:paraId="629D142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81</w:t>
            </w:r>
          </w:p>
        </w:tc>
        <w:tc>
          <w:tcPr>
            <w:tcW w:w="1224" w:type="dxa"/>
            <w:gridSpan w:val="4"/>
            <w:shd w:val="clear" w:color="auto" w:fill="auto"/>
            <w:noWrap/>
            <w:vAlign w:val="bottom"/>
            <w:hideMark/>
          </w:tcPr>
          <w:p w14:paraId="3F1A214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24</w:t>
            </w:r>
          </w:p>
        </w:tc>
        <w:tc>
          <w:tcPr>
            <w:tcW w:w="1163" w:type="dxa"/>
            <w:gridSpan w:val="3"/>
            <w:shd w:val="clear" w:color="auto" w:fill="auto"/>
            <w:noWrap/>
            <w:vAlign w:val="bottom"/>
            <w:hideMark/>
          </w:tcPr>
          <w:p w14:paraId="687BCB8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63" w:type="dxa"/>
            <w:gridSpan w:val="2"/>
            <w:shd w:val="clear" w:color="auto" w:fill="auto"/>
            <w:noWrap/>
            <w:vAlign w:val="bottom"/>
            <w:hideMark/>
          </w:tcPr>
          <w:p w14:paraId="703CDED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62</w:t>
            </w:r>
          </w:p>
        </w:tc>
        <w:tc>
          <w:tcPr>
            <w:tcW w:w="1325" w:type="dxa"/>
            <w:gridSpan w:val="6"/>
            <w:shd w:val="clear" w:color="auto" w:fill="auto"/>
            <w:noWrap/>
            <w:vAlign w:val="bottom"/>
            <w:hideMark/>
          </w:tcPr>
          <w:p w14:paraId="6A3E29F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w:t>
            </w:r>
          </w:p>
        </w:tc>
        <w:tc>
          <w:tcPr>
            <w:tcW w:w="1710" w:type="dxa"/>
            <w:gridSpan w:val="5"/>
            <w:shd w:val="clear" w:color="auto" w:fill="auto"/>
            <w:noWrap/>
            <w:vAlign w:val="bottom"/>
            <w:hideMark/>
          </w:tcPr>
          <w:p w14:paraId="6DDD8BD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28</w:t>
            </w:r>
          </w:p>
        </w:tc>
        <w:tc>
          <w:tcPr>
            <w:tcW w:w="2070" w:type="dxa"/>
            <w:gridSpan w:val="6"/>
            <w:shd w:val="clear" w:color="auto" w:fill="auto"/>
            <w:noWrap/>
            <w:vAlign w:val="bottom"/>
            <w:hideMark/>
          </w:tcPr>
          <w:p w14:paraId="674A115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440" w:type="dxa"/>
            <w:gridSpan w:val="5"/>
            <w:shd w:val="clear" w:color="auto" w:fill="auto"/>
            <w:noWrap/>
            <w:vAlign w:val="bottom"/>
            <w:hideMark/>
          </w:tcPr>
          <w:p w14:paraId="1F8821D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091" w:type="dxa"/>
            <w:gridSpan w:val="2"/>
            <w:shd w:val="clear" w:color="auto" w:fill="auto"/>
            <w:noWrap/>
            <w:vAlign w:val="bottom"/>
            <w:hideMark/>
          </w:tcPr>
          <w:p w14:paraId="4486991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r>
      <w:tr w:rsidR="00A040E7" w:rsidRPr="00A040E7" w14:paraId="2482D4DA" w14:textId="77777777" w:rsidTr="005B164E">
        <w:trPr>
          <w:trHeight w:val="300"/>
        </w:trPr>
        <w:tc>
          <w:tcPr>
            <w:tcW w:w="1912" w:type="dxa"/>
            <w:gridSpan w:val="3"/>
            <w:shd w:val="clear" w:color="auto" w:fill="auto"/>
            <w:noWrap/>
            <w:vAlign w:val="bottom"/>
            <w:hideMark/>
          </w:tcPr>
          <w:p w14:paraId="23CD4CD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30-07-2018</w:t>
            </w:r>
          </w:p>
        </w:tc>
        <w:tc>
          <w:tcPr>
            <w:tcW w:w="945" w:type="dxa"/>
            <w:gridSpan w:val="3"/>
            <w:shd w:val="clear" w:color="auto" w:fill="auto"/>
            <w:noWrap/>
            <w:vAlign w:val="bottom"/>
            <w:hideMark/>
          </w:tcPr>
          <w:p w14:paraId="160AC76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w:t>
            </w:r>
          </w:p>
        </w:tc>
        <w:tc>
          <w:tcPr>
            <w:tcW w:w="1224" w:type="dxa"/>
            <w:gridSpan w:val="4"/>
            <w:shd w:val="clear" w:color="auto" w:fill="auto"/>
            <w:noWrap/>
            <w:vAlign w:val="bottom"/>
            <w:hideMark/>
          </w:tcPr>
          <w:p w14:paraId="368F88D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c>
          <w:tcPr>
            <w:tcW w:w="1163" w:type="dxa"/>
            <w:gridSpan w:val="3"/>
            <w:shd w:val="clear" w:color="auto" w:fill="auto"/>
            <w:noWrap/>
            <w:vAlign w:val="bottom"/>
            <w:hideMark/>
          </w:tcPr>
          <w:p w14:paraId="3B81673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63" w:type="dxa"/>
            <w:gridSpan w:val="2"/>
            <w:shd w:val="clear" w:color="auto" w:fill="auto"/>
            <w:noWrap/>
            <w:vAlign w:val="bottom"/>
            <w:hideMark/>
          </w:tcPr>
          <w:p w14:paraId="6E616AE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60</w:t>
            </w:r>
          </w:p>
        </w:tc>
        <w:tc>
          <w:tcPr>
            <w:tcW w:w="1325" w:type="dxa"/>
            <w:gridSpan w:val="6"/>
            <w:shd w:val="clear" w:color="auto" w:fill="auto"/>
            <w:noWrap/>
            <w:vAlign w:val="bottom"/>
            <w:hideMark/>
          </w:tcPr>
          <w:p w14:paraId="2A4F8D3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w:t>
            </w:r>
          </w:p>
        </w:tc>
        <w:tc>
          <w:tcPr>
            <w:tcW w:w="1710" w:type="dxa"/>
            <w:gridSpan w:val="5"/>
            <w:shd w:val="clear" w:color="auto" w:fill="auto"/>
            <w:noWrap/>
            <w:vAlign w:val="bottom"/>
            <w:hideMark/>
          </w:tcPr>
          <w:p w14:paraId="48E95AB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21</w:t>
            </w:r>
          </w:p>
        </w:tc>
        <w:tc>
          <w:tcPr>
            <w:tcW w:w="2070" w:type="dxa"/>
            <w:gridSpan w:val="6"/>
            <w:shd w:val="clear" w:color="auto" w:fill="auto"/>
            <w:noWrap/>
            <w:vAlign w:val="bottom"/>
            <w:hideMark/>
          </w:tcPr>
          <w:p w14:paraId="3B49C8E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440" w:type="dxa"/>
            <w:gridSpan w:val="5"/>
            <w:shd w:val="clear" w:color="auto" w:fill="auto"/>
            <w:noWrap/>
            <w:vAlign w:val="bottom"/>
            <w:hideMark/>
          </w:tcPr>
          <w:p w14:paraId="18ACA55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091" w:type="dxa"/>
            <w:gridSpan w:val="2"/>
            <w:shd w:val="clear" w:color="auto" w:fill="auto"/>
            <w:noWrap/>
            <w:vAlign w:val="bottom"/>
            <w:hideMark/>
          </w:tcPr>
          <w:p w14:paraId="324F3A7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r>
      <w:tr w:rsidR="00A040E7" w:rsidRPr="00A040E7" w14:paraId="7DA5CCB5" w14:textId="77777777" w:rsidTr="005B164E">
        <w:trPr>
          <w:trHeight w:val="300"/>
        </w:trPr>
        <w:tc>
          <w:tcPr>
            <w:tcW w:w="1912" w:type="dxa"/>
            <w:gridSpan w:val="3"/>
            <w:shd w:val="clear" w:color="auto" w:fill="auto"/>
            <w:noWrap/>
            <w:vAlign w:val="bottom"/>
            <w:hideMark/>
          </w:tcPr>
          <w:p w14:paraId="4A2C7F1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15-08-2018</w:t>
            </w:r>
          </w:p>
        </w:tc>
        <w:tc>
          <w:tcPr>
            <w:tcW w:w="945" w:type="dxa"/>
            <w:gridSpan w:val="3"/>
            <w:shd w:val="clear" w:color="auto" w:fill="auto"/>
            <w:noWrap/>
            <w:vAlign w:val="bottom"/>
            <w:hideMark/>
          </w:tcPr>
          <w:p w14:paraId="2813A12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28</w:t>
            </w:r>
          </w:p>
        </w:tc>
        <w:tc>
          <w:tcPr>
            <w:tcW w:w="1224" w:type="dxa"/>
            <w:gridSpan w:val="4"/>
            <w:shd w:val="clear" w:color="auto" w:fill="auto"/>
            <w:noWrap/>
            <w:vAlign w:val="bottom"/>
            <w:hideMark/>
          </w:tcPr>
          <w:p w14:paraId="1419C67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21</w:t>
            </w:r>
          </w:p>
        </w:tc>
        <w:tc>
          <w:tcPr>
            <w:tcW w:w="1163" w:type="dxa"/>
            <w:gridSpan w:val="3"/>
            <w:shd w:val="clear" w:color="auto" w:fill="auto"/>
            <w:noWrap/>
            <w:vAlign w:val="bottom"/>
            <w:hideMark/>
          </w:tcPr>
          <w:p w14:paraId="3BE045C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763" w:type="dxa"/>
            <w:gridSpan w:val="2"/>
            <w:shd w:val="clear" w:color="auto" w:fill="auto"/>
            <w:noWrap/>
            <w:vAlign w:val="bottom"/>
            <w:hideMark/>
          </w:tcPr>
          <w:p w14:paraId="25E2E9F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54</w:t>
            </w:r>
          </w:p>
        </w:tc>
        <w:tc>
          <w:tcPr>
            <w:tcW w:w="1325" w:type="dxa"/>
            <w:gridSpan w:val="6"/>
            <w:shd w:val="clear" w:color="auto" w:fill="auto"/>
            <w:noWrap/>
            <w:vAlign w:val="bottom"/>
            <w:hideMark/>
          </w:tcPr>
          <w:p w14:paraId="0D36ABC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9</w:t>
            </w:r>
          </w:p>
        </w:tc>
        <w:tc>
          <w:tcPr>
            <w:tcW w:w="1710" w:type="dxa"/>
            <w:gridSpan w:val="5"/>
            <w:shd w:val="clear" w:color="auto" w:fill="auto"/>
            <w:noWrap/>
            <w:vAlign w:val="bottom"/>
            <w:hideMark/>
          </w:tcPr>
          <w:p w14:paraId="0568E59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78</w:t>
            </w:r>
          </w:p>
        </w:tc>
        <w:tc>
          <w:tcPr>
            <w:tcW w:w="2070" w:type="dxa"/>
            <w:gridSpan w:val="6"/>
            <w:shd w:val="clear" w:color="auto" w:fill="auto"/>
            <w:noWrap/>
            <w:vAlign w:val="bottom"/>
            <w:hideMark/>
          </w:tcPr>
          <w:p w14:paraId="243C5B6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w:t>
            </w:r>
          </w:p>
        </w:tc>
        <w:tc>
          <w:tcPr>
            <w:tcW w:w="1440" w:type="dxa"/>
            <w:gridSpan w:val="5"/>
            <w:shd w:val="clear" w:color="auto" w:fill="auto"/>
            <w:noWrap/>
            <w:vAlign w:val="bottom"/>
            <w:hideMark/>
          </w:tcPr>
          <w:p w14:paraId="3A8A27F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20</w:t>
            </w:r>
          </w:p>
        </w:tc>
        <w:tc>
          <w:tcPr>
            <w:tcW w:w="1091" w:type="dxa"/>
            <w:gridSpan w:val="2"/>
            <w:shd w:val="clear" w:color="auto" w:fill="auto"/>
            <w:noWrap/>
            <w:vAlign w:val="bottom"/>
            <w:hideMark/>
          </w:tcPr>
          <w:p w14:paraId="612C5AD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r>
      <w:tr w:rsidR="00A040E7" w:rsidRPr="00A040E7" w14:paraId="591F31EC" w14:textId="77777777" w:rsidTr="005B164E">
        <w:trPr>
          <w:trHeight w:val="300"/>
        </w:trPr>
        <w:tc>
          <w:tcPr>
            <w:tcW w:w="1912" w:type="dxa"/>
            <w:gridSpan w:val="3"/>
            <w:shd w:val="clear" w:color="auto" w:fill="auto"/>
            <w:noWrap/>
            <w:vAlign w:val="bottom"/>
            <w:hideMark/>
          </w:tcPr>
          <w:p w14:paraId="5CAB3D7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30-08-2018</w:t>
            </w:r>
          </w:p>
        </w:tc>
        <w:tc>
          <w:tcPr>
            <w:tcW w:w="945" w:type="dxa"/>
            <w:gridSpan w:val="3"/>
            <w:shd w:val="clear" w:color="auto" w:fill="auto"/>
            <w:noWrap/>
            <w:vAlign w:val="bottom"/>
            <w:hideMark/>
          </w:tcPr>
          <w:p w14:paraId="3061752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33</w:t>
            </w:r>
          </w:p>
        </w:tc>
        <w:tc>
          <w:tcPr>
            <w:tcW w:w="1224" w:type="dxa"/>
            <w:gridSpan w:val="4"/>
            <w:shd w:val="clear" w:color="auto" w:fill="auto"/>
            <w:noWrap/>
            <w:vAlign w:val="bottom"/>
            <w:hideMark/>
          </w:tcPr>
          <w:p w14:paraId="25D8A6E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32</w:t>
            </w:r>
          </w:p>
        </w:tc>
        <w:tc>
          <w:tcPr>
            <w:tcW w:w="1163" w:type="dxa"/>
            <w:gridSpan w:val="3"/>
            <w:shd w:val="clear" w:color="auto" w:fill="auto"/>
            <w:noWrap/>
            <w:vAlign w:val="bottom"/>
            <w:hideMark/>
          </w:tcPr>
          <w:p w14:paraId="03887D5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63" w:type="dxa"/>
            <w:gridSpan w:val="2"/>
            <w:shd w:val="clear" w:color="auto" w:fill="auto"/>
            <w:noWrap/>
            <w:vAlign w:val="bottom"/>
            <w:hideMark/>
          </w:tcPr>
          <w:p w14:paraId="263CF84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80</w:t>
            </w:r>
          </w:p>
        </w:tc>
        <w:tc>
          <w:tcPr>
            <w:tcW w:w="1325" w:type="dxa"/>
            <w:gridSpan w:val="6"/>
            <w:shd w:val="clear" w:color="auto" w:fill="auto"/>
            <w:noWrap/>
            <w:vAlign w:val="bottom"/>
            <w:hideMark/>
          </w:tcPr>
          <w:p w14:paraId="0C0E745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c>
          <w:tcPr>
            <w:tcW w:w="1710" w:type="dxa"/>
            <w:gridSpan w:val="5"/>
            <w:shd w:val="clear" w:color="auto" w:fill="auto"/>
            <w:noWrap/>
            <w:vAlign w:val="bottom"/>
            <w:hideMark/>
          </w:tcPr>
          <w:p w14:paraId="2191392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101</w:t>
            </w:r>
          </w:p>
        </w:tc>
        <w:tc>
          <w:tcPr>
            <w:tcW w:w="2070" w:type="dxa"/>
            <w:gridSpan w:val="6"/>
            <w:shd w:val="clear" w:color="auto" w:fill="auto"/>
            <w:noWrap/>
            <w:vAlign w:val="bottom"/>
            <w:hideMark/>
          </w:tcPr>
          <w:p w14:paraId="5B4AF61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12</w:t>
            </w:r>
          </w:p>
        </w:tc>
        <w:tc>
          <w:tcPr>
            <w:tcW w:w="1440" w:type="dxa"/>
            <w:gridSpan w:val="5"/>
            <w:shd w:val="clear" w:color="auto" w:fill="auto"/>
            <w:noWrap/>
            <w:vAlign w:val="bottom"/>
            <w:hideMark/>
          </w:tcPr>
          <w:p w14:paraId="65D0D26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50</w:t>
            </w:r>
          </w:p>
        </w:tc>
        <w:tc>
          <w:tcPr>
            <w:tcW w:w="1091" w:type="dxa"/>
            <w:gridSpan w:val="2"/>
            <w:shd w:val="clear" w:color="auto" w:fill="auto"/>
            <w:noWrap/>
            <w:vAlign w:val="bottom"/>
            <w:hideMark/>
          </w:tcPr>
          <w:p w14:paraId="1723F29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r>
      <w:tr w:rsidR="00A040E7" w:rsidRPr="00A040E7" w14:paraId="45D66E1F" w14:textId="77777777" w:rsidTr="005B164E">
        <w:trPr>
          <w:trHeight w:val="300"/>
        </w:trPr>
        <w:tc>
          <w:tcPr>
            <w:tcW w:w="1912" w:type="dxa"/>
            <w:gridSpan w:val="3"/>
            <w:shd w:val="clear" w:color="auto" w:fill="auto"/>
            <w:noWrap/>
            <w:vAlign w:val="bottom"/>
            <w:hideMark/>
          </w:tcPr>
          <w:p w14:paraId="1CCB101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15-09-2018</w:t>
            </w:r>
          </w:p>
        </w:tc>
        <w:tc>
          <w:tcPr>
            <w:tcW w:w="945" w:type="dxa"/>
            <w:gridSpan w:val="3"/>
            <w:shd w:val="clear" w:color="auto" w:fill="auto"/>
            <w:noWrap/>
            <w:vAlign w:val="bottom"/>
            <w:hideMark/>
          </w:tcPr>
          <w:p w14:paraId="3535F92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51</w:t>
            </w:r>
          </w:p>
        </w:tc>
        <w:tc>
          <w:tcPr>
            <w:tcW w:w="1224" w:type="dxa"/>
            <w:gridSpan w:val="4"/>
            <w:shd w:val="clear" w:color="auto" w:fill="auto"/>
            <w:noWrap/>
            <w:vAlign w:val="bottom"/>
            <w:hideMark/>
          </w:tcPr>
          <w:p w14:paraId="72A45E7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22</w:t>
            </w:r>
          </w:p>
        </w:tc>
        <w:tc>
          <w:tcPr>
            <w:tcW w:w="1163" w:type="dxa"/>
            <w:gridSpan w:val="3"/>
            <w:shd w:val="clear" w:color="auto" w:fill="auto"/>
            <w:noWrap/>
            <w:vAlign w:val="bottom"/>
            <w:hideMark/>
          </w:tcPr>
          <w:p w14:paraId="26C869B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63" w:type="dxa"/>
            <w:gridSpan w:val="2"/>
            <w:shd w:val="clear" w:color="auto" w:fill="auto"/>
            <w:noWrap/>
            <w:vAlign w:val="bottom"/>
            <w:hideMark/>
          </w:tcPr>
          <w:p w14:paraId="718BBEA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53</w:t>
            </w:r>
          </w:p>
        </w:tc>
        <w:tc>
          <w:tcPr>
            <w:tcW w:w="1325" w:type="dxa"/>
            <w:gridSpan w:val="6"/>
            <w:shd w:val="clear" w:color="auto" w:fill="auto"/>
            <w:noWrap/>
            <w:vAlign w:val="bottom"/>
            <w:hideMark/>
          </w:tcPr>
          <w:p w14:paraId="191F246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w:t>
            </w:r>
          </w:p>
        </w:tc>
        <w:tc>
          <w:tcPr>
            <w:tcW w:w="1710" w:type="dxa"/>
            <w:gridSpan w:val="5"/>
            <w:shd w:val="clear" w:color="auto" w:fill="auto"/>
            <w:noWrap/>
            <w:vAlign w:val="bottom"/>
            <w:hideMark/>
          </w:tcPr>
          <w:p w14:paraId="5AC5565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145</w:t>
            </w:r>
          </w:p>
        </w:tc>
        <w:tc>
          <w:tcPr>
            <w:tcW w:w="2070" w:type="dxa"/>
            <w:gridSpan w:val="6"/>
            <w:shd w:val="clear" w:color="auto" w:fill="auto"/>
            <w:noWrap/>
            <w:vAlign w:val="bottom"/>
            <w:hideMark/>
          </w:tcPr>
          <w:p w14:paraId="5F8D50C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c>
          <w:tcPr>
            <w:tcW w:w="1440" w:type="dxa"/>
            <w:gridSpan w:val="5"/>
            <w:shd w:val="clear" w:color="auto" w:fill="auto"/>
            <w:noWrap/>
            <w:vAlign w:val="bottom"/>
            <w:hideMark/>
          </w:tcPr>
          <w:p w14:paraId="4B606C4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153</w:t>
            </w:r>
          </w:p>
        </w:tc>
        <w:tc>
          <w:tcPr>
            <w:tcW w:w="1091" w:type="dxa"/>
            <w:gridSpan w:val="2"/>
            <w:shd w:val="clear" w:color="auto" w:fill="auto"/>
            <w:noWrap/>
            <w:vAlign w:val="bottom"/>
            <w:hideMark/>
          </w:tcPr>
          <w:p w14:paraId="4D25FFE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9</w:t>
            </w:r>
          </w:p>
        </w:tc>
      </w:tr>
      <w:tr w:rsidR="00A040E7" w:rsidRPr="00A040E7" w14:paraId="4A76A237" w14:textId="77777777" w:rsidTr="005B164E">
        <w:trPr>
          <w:trHeight w:val="300"/>
        </w:trPr>
        <w:tc>
          <w:tcPr>
            <w:tcW w:w="1912" w:type="dxa"/>
            <w:gridSpan w:val="3"/>
            <w:shd w:val="clear" w:color="auto" w:fill="auto"/>
            <w:noWrap/>
            <w:vAlign w:val="bottom"/>
            <w:hideMark/>
          </w:tcPr>
          <w:p w14:paraId="4E4B801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30-09-2018</w:t>
            </w:r>
          </w:p>
        </w:tc>
        <w:tc>
          <w:tcPr>
            <w:tcW w:w="945" w:type="dxa"/>
            <w:gridSpan w:val="3"/>
            <w:shd w:val="clear" w:color="auto" w:fill="auto"/>
            <w:noWrap/>
            <w:vAlign w:val="bottom"/>
            <w:hideMark/>
          </w:tcPr>
          <w:p w14:paraId="417EC51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43</w:t>
            </w:r>
          </w:p>
        </w:tc>
        <w:tc>
          <w:tcPr>
            <w:tcW w:w="1224" w:type="dxa"/>
            <w:gridSpan w:val="4"/>
            <w:shd w:val="clear" w:color="auto" w:fill="auto"/>
            <w:noWrap/>
            <w:vAlign w:val="bottom"/>
            <w:hideMark/>
          </w:tcPr>
          <w:p w14:paraId="375C7E3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29</w:t>
            </w:r>
          </w:p>
        </w:tc>
        <w:tc>
          <w:tcPr>
            <w:tcW w:w="1163" w:type="dxa"/>
            <w:gridSpan w:val="3"/>
            <w:shd w:val="clear" w:color="auto" w:fill="auto"/>
            <w:noWrap/>
            <w:vAlign w:val="bottom"/>
            <w:hideMark/>
          </w:tcPr>
          <w:p w14:paraId="7262E2E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63" w:type="dxa"/>
            <w:gridSpan w:val="2"/>
            <w:shd w:val="clear" w:color="auto" w:fill="auto"/>
            <w:noWrap/>
            <w:vAlign w:val="bottom"/>
            <w:hideMark/>
          </w:tcPr>
          <w:p w14:paraId="56A80A2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66</w:t>
            </w:r>
          </w:p>
        </w:tc>
        <w:tc>
          <w:tcPr>
            <w:tcW w:w="1325" w:type="dxa"/>
            <w:gridSpan w:val="6"/>
            <w:shd w:val="clear" w:color="auto" w:fill="auto"/>
            <w:noWrap/>
            <w:vAlign w:val="bottom"/>
            <w:hideMark/>
          </w:tcPr>
          <w:p w14:paraId="079AE17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1710" w:type="dxa"/>
            <w:gridSpan w:val="5"/>
            <w:shd w:val="clear" w:color="auto" w:fill="auto"/>
            <w:noWrap/>
            <w:vAlign w:val="bottom"/>
            <w:hideMark/>
          </w:tcPr>
          <w:p w14:paraId="5BC8AE3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175</w:t>
            </w:r>
          </w:p>
        </w:tc>
        <w:tc>
          <w:tcPr>
            <w:tcW w:w="2070" w:type="dxa"/>
            <w:gridSpan w:val="6"/>
            <w:shd w:val="clear" w:color="auto" w:fill="auto"/>
            <w:noWrap/>
            <w:vAlign w:val="bottom"/>
            <w:hideMark/>
          </w:tcPr>
          <w:p w14:paraId="3CD0EE0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11</w:t>
            </w:r>
          </w:p>
        </w:tc>
        <w:tc>
          <w:tcPr>
            <w:tcW w:w="1440" w:type="dxa"/>
            <w:gridSpan w:val="5"/>
            <w:shd w:val="clear" w:color="auto" w:fill="auto"/>
            <w:noWrap/>
            <w:vAlign w:val="bottom"/>
            <w:hideMark/>
          </w:tcPr>
          <w:p w14:paraId="3647EE7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176</w:t>
            </w:r>
          </w:p>
        </w:tc>
        <w:tc>
          <w:tcPr>
            <w:tcW w:w="1091" w:type="dxa"/>
            <w:gridSpan w:val="2"/>
            <w:shd w:val="clear" w:color="auto" w:fill="auto"/>
            <w:noWrap/>
            <w:vAlign w:val="bottom"/>
            <w:hideMark/>
          </w:tcPr>
          <w:p w14:paraId="00940B0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r>
      <w:tr w:rsidR="00A040E7" w:rsidRPr="00A040E7" w14:paraId="63FE7587" w14:textId="77777777" w:rsidTr="005B164E">
        <w:trPr>
          <w:trHeight w:val="300"/>
        </w:trPr>
        <w:tc>
          <w:tcPr>
            <w:tcW w:w="1912" w:type="dxa"/>
            <w:gridSpan w:val="3"/>
            <w:shd w:val="clear" w:color="auto" w:fill="auto"/>
            <w:noWrap/>
            <w:vAlign w:val="bottom"/>
          </w:tcPr>
          <w:p w14:paraId="443A000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15-10-2018</w:t>
            </w:r>
          </w:p>
        </w:tc>
        <w:tc>
          <w:tcPr>
            <w:tcW w:w="945" w:type="dxa"/>
            <w:gridSpan w:val="3"/>
            <w:shd w:val="clear" w:color="auto" w:fill="auto"/>
            <w:noWrap/>
            <w:vAlign w:val="bottom"/>
          </w:tcPr>
          <w:p w14:paraId="002109D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w:t>
            </w:r>
          </w:p>
        </w:tc>
        <w:tc>
          <w:tcPr>
            <w:tcW w:w="1224" w:type="dxa"/>
            <w:gridSpan w:val="4"/>
            <w:shd w:val="clear" w:color="auto" w:fill="auto"/>
            <w:noWrap/>
            <w:vAlign w:val="bottom"/>
          </w:tcPr>
          <w:p w14:paraId="0E83D83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1163" w:type="dxa"/>
            <w:gridSpan w:val="3"/>
            <w:shd w:val="clear" w:color="auto" w:fill="auto"/>
            <w:noWrap/>
            <w:vAlign w:val="bottom"/>
          </w:tcPr>
          <w:p w14:paraId="7309D47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763" w:type="dxa"/>
            <w:gridSpan w:val="2"/>
            <w:shd w:val="clear" w:color="auto" w:fill="auto"/>
            <w:noWrap/>
            <w:vAlign w:val="bottom"/>
          </w:tcPr>
          <w:p w14:paraId="5B2A0EA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w:t>
            </w:r>
          </w:p>
        </w:tc>
        <w:tc>
          <w:tcPr>
            <w:tcW w:w="1325" w:type="dxa"/>
            <w:gridSpan w:val="6"/>
            <w:shd w:val="clear" w:color="auto" w:fill="auto"/>
            <w:noWrap/>
            <w:vAlign w:val="bottom"/>
          </w:tcPr>
          <w:p w14:paraId="77809B6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1710" w:type="dxa"/>
            <w:gridSpan w:val="5"/>
            <w:shd w:val="clear" w:color="auto" w:fill="auto"/>
            <w:noWrap/>
            <w:vAlign w:val="bottom"/>
          </w:tcPr>
          <w:p w14:paraId="1BD6482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140</w:t>
            </w:r>
          </w:p>
        </w:tc>
        <w:tc>
          <w:tcPr>
            <w:tcW w:w="2070" w:type="dxa"/>
            <w:gridSpan w:val="6"/>
            <w:shd w:val="clear" w:color="auto" w:fill="auto"/>
            <w:noWrap/>
            <w:vAlign w:val="bottom"/>
          </w:tcPr>
          <w:p w14:paraId="069B180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w:t>
            </w:r>
          </w:p>
        </w:tc>
        <w:tc>
          <w:tcPr>
            <w:tcW w:w="1440" w:type="dxa"/>
            <w:gridSpan w:val="5"/>
            <w:shd w:val="clear" w:color="auto" w:fill="auto"/>
            <w:noWrap/>
            <w:vAlign w:val="bottom"/>
          </w:tcPr>
          <w:p w14:paraId="06F6655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190</w:t>
            </w:r>
          </w:p>
        </w:tc>
        <w:tc>
          <w:tcPr>
            <w:tcW w:w="1091" w:type="dxa"/>
            <w:gridSpan w:val="2"/>
            <w:shd w:val="clear" w:color="auto" w:fill="auto"/>
            <w:noWrap/>
            <w:vAlign w:val="bottom"/>
          </w:tcPr>
          <w:p w14:paraId="3599AFE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9</w:t>
            </w:r>
          </w:p>
        </w:tc>
      </w:tr>
      <w:tr w:rsidR="00A040E7" w:rsidRPr="00A040E7" w14:paraId="218CA381" w14:textId="77777777" w:rsidTr="005B164E">
        <w:trPr>
          <w:trHeight w:val="300"/>
        </w:trPr>
        <w:tc>
          <w:tcPr>
            <w:tcW w:w="1912" w:type="dxa"/>
            <w:gridSpan w:val="3"/>
            <w:shd w:val="clear" w:color="auto" w:fill="auto"/>
            <w:noWrap/>
            <w:vAlign w:val="bottom"/>
          </w:tcPr>
          <w:p w14:paraId="33EFADD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30-10-2018</w:t>
            </w:r>
          </w:p>
        </w:tc>
        <w:tc>
          <w:tcPr>
            <w:tcW w:w="945" w:type="dxa"/>
            <w:gridSpan w:val="3"/>
            <w:shd w:val="clear" w:color="auto" w:fill="auto"/>
            <w:noWrap/>
            <w:vAlign w:val="bottom"/>
          </w:tcPr>
          <w:p w14:paraId="0CEDA76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18</w:t>
            </w:r>
          </w:p>
        </w:tc>
        <w:tc>
          <w:tcPr>
            <w:tcW w:w="1224" w:type="dxa"/>
            <w:gridSpan w:val="4"/>
            <w:shd w:val="clear" w:color="auto" w:fill="auto"/>
            <w:noWrap/>
            <w:vAlign w:val="bottom"/>
          </w:tcPr>
          <w:p w14:paraId="143B725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1163" w:type="dxa"/>
            <w:gridSpan w:val="3"/>
            <w:shd w:val="clear" w:color="auto" w:fill="auto"/>
            <w:noWrap/>
            <w:vAlign w:val="bottom"/>
          </w:tcPr>
          <w:p w14:paraId="479DF9E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763" w:type="dxa"/>
            <w:gridSpan w:val="2"/>
            <w:shd w:val="clear" w:color="auto" w:fill="auto"/>
            <w:noWrap/>
            <w:vAlign w:val="bottom"/>
          </w:tcPr>
          <w:p w14:paraId="1288D04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25" w:type="dxa"/>
            <w:gridSpan w:val="6"/>
            <w:shd w:val="clear" w:color="auto" w:fill="auto"/>
            <w:noWrap/>
            <w:vAlign w:val="bottom"/>
          </w:tcPr>
          <w:p w14:paraId="25AB514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385A7CB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115</w:t>
            </w:r>
          </w:p>
        </w:tc>
        <w:tc>
          <w:tcPr>
            <w:tcW w:w="2070" w:type="dxa"/>
            <w:gridSpan w:val="6"/>
            <w:shd w:val="clear" w:color="auto" w:fill="auto"/>
            <w:noWrap/>
            <w:vAlign w:val="bottom"/>
          </w:tcPr>
          <w:p w14:paraId="02705E5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w:t>
            </w:r>
          </w:p>
        </w:tc>
        <w:tc>
          <w:tcPr>
            <w:tcW w:w="1440" w:type="dxa"/>
            <w:gridSpan w:val="5"/>
            <w:shd w:val="clear" w:color="auto" w:fill="auto"/>
            <w:noWrap/>
            <w:vAlign w:val="bottom"/>
          </w:tcPr>
          <w:p w14:paraId="2BDFF6D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181</w:t>
            </w:r>
          </w:p>
        </w:tc>
        <w:tc>
          <w:tcPr>
            <w:tcW w:w="1091" w:type="dxa"/>
            <w:gridSpan w:val="2"/>
            <w:shd w:val="clear" w:color="auto" w:fill="auto"/>
            <w:noWrap/>
            <w:vAlign w:val="bottom"/>
          </w:tcPr>
          <w:p w14:paraId="4A0E4C2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w:t>
            </w:r>
          </w:p>
        </w:tc>
      </w:tr>
      <w:tr w:rsidR="00A040E7" w:rsidRPr="00A040E7" w14:paraId="39A87B91" w14:textId="77777777" w:rsidTr="005B164E">
        <w:trPr>
          <w:trHeight w:val="300"/>
        </w:trPr>
        <w:tc>
          <w:tcPr>
            <w:tcW w:w="1912" w:type="dxa"/>
            <w:gridSpan w:val="3"/>
            <w:shd w:val="clear" w:color="auto" w:fill="auto"/>
            <w:noWrap/>
            <w:vAlign w:val="bottom"/>
          </w:tcPr>
          <w:p w14:paraId="2B6940D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15-11-2018</w:t>
            </w:r>
          </w:p>
        </w:tc>
        <w:tc>
          <w:tcPr>
            <w:tcW w:w="945" w:type="dxa"/>
            <w:gridSpan w:val="3"/>
            <w:shd w:val="clear" w:color="auto" w:fill="auto"/>
            <w:noWrap/>
            <w:vAlign w:val="bottom"/>
          </w:tcPr>
          <w:p w14:paraId="7FE93BB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tcPr>
          <w:p w14:paraId="31A3C8F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tcPr>
          <w:p w14:paraId="7362B46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763" w:type="dxa"/>
            <w:gridSpan w:val="2"/>
            <w:shd w:val="clear" w:color="auto" w:fill="auto"/>
            <w:noWrap/>
            <w:vAlign w:val="bottom"/>
          </w:tcPr>
          <w:p w14:paraId="2CB0B8F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25" w:type="dxa"/>
            <w:gridSpan w:val="6"/>
            <w:shd w:val="clear" w:color="auto" w:fill="auto"/>
            <w:noWrap/>
            <w:vAlign w:val="bottom"/>
          </w:tcPr>
          <w:p w14:paraId="12B5209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49AF3B0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90</w:t>
            </w:r>
          </w:p>
        </w:tc>
        <w:tc>
          <w:tcPr>
            <w:tcW w:w="2070" w:type="dxa"/>
            <w:gridSpan w:val="6"/>
            <w:shd w:val="clear" w:color="auto" w:fill="auto"/>
            <w:noWrap/>
            <w:vAlign w:val="bottom"/>
          </w:tcPr>
          <w:p w14:paraId="6278925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w:t>
            </w:r>
          </w:p>
        </w:tc>
        <w:tc>
          <w:tcPr>
            <w:tcW w:w="1440" w:type="dxa"/>
            <w:gridSpan w:val="5"/>
            <w:shd w:val="clear" w:color="auto" w:fill="auto"/>
            <w:noWrap/>
            <w:vAlign w:val="bottom"/>
          </w:tcPr>
          <w:p w14:paraId="4694390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81</w:t>
            </w:r>
          </w:p>
        </w:tc>
        <w:tc>
          <w:tcPr>
            <w:tcW w:w="1091" w:type="dxa"/>
            <w:gridSpan w:val="2"/>
            <w:shd w:val="clear" w:color="auto" w:fill="auto"/>
            <w:noWrap/>
            <w:vAlign w:val="bottom"/>
          </w:tcPr>
          <w:p w14:paraId="3F5BA3D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w:t>
            </w:r>
          </w:p>
        </w:tc>
      </w:tr>
      <w:tr w:rsidR="00A040E7" w:rsidRPr="00A040E7" w14:paraId="24BC49B2" w14:textId="77777777" w:rsidTr="005B164E">
        <w:trPr>
          <w:trHeight w:val="300"/>
        </w:trPr>
        <w:tc>
          <w:tcPr>
            <w:tcW w:w="1912" w:type="dxa"/>
            <w:gridSpan w:val="3"/>
            <w:shd w:val="clear" w:color="auto" w:fill="auto"/>
            <w:noWrap/>
            <w:vAlign w:val="bottom"/>
          </w:tcPr>
          <w:p w14:paraId="0F99401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30-11-2018</w:t>
            </w:r>
          </w:p>
        </w:tc>
        <w:tc>
          <w:tcPr>
            <w:tcW w:w="945" w:type="dxa"/>
            <w:gridSpan w:val="3"/>
            <w:shd w:val="clear" w:color="auto" w:fill="auto"/>
            <w:noWrap/>
            <w:vAlign w:val="bottom"/>
          </w:tcPr>
          <w:p w14:paraId="053BB69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tcPr>
          <w:p w14:paraId="5ED7FC8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tcPr>
          <w:p w14:paraId="1F0043D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763" w:type="dxa"/>
            <w:gridSpan w:val="2"/>
            <w:shd w:val="clear" w:color="auto" w:fill="auto"/>
            <w:noWrap/>
            <w:vAlign w:val="bottom"/>
          </w:tcPr>
          <w:p w14:paraId="6837D67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25" w:type="dxa"/>
            <w:gridSpan w:val="6"/>
            <w:shd w:val="clear" w:color="auto" w:fill="auto"/>
            <w:noWrap/>
            <w:vAlign w:val="bottom"/>
          </w:tcPr>
          <w:p w14:paraId="412C608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5E7F590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2070" w:type="dxa"/>
            <w:gridSpan w:val="6"/>
            <w:shd w:val="clear" w:color="auto" w:fill="auto"/>
            <w:noWrap/>
            <w:vAlign w:val="bottom"/>
          </w:tcPr>
          <w:p w14:paraId="568760C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22984FB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91" w:type="dxa"/>
            <w:gridSpan w:val="2"/>
            <w:shd w:val="clear" w:color="auto" w:fill="auto"/>
            <w:noWrap/>
            <w:vAlign w:val="bottom"/>
          </w:tcPr>
          <w:p w14:paraId="4837EE4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43F93B71" w14:textId="77777777" w:rsidTr="005B164E">
        <w:trPr>
          <w:trHeight w:val="300"/>
        </w:trPr>
        <w:tc>
          <w:tcPr>
            <w:tcW w:w="1912" w:type="dxa"/>
            <w:gridSpan w:val="3"/>
            <w:shd w:val="clear" w:color="auto" w:fill="auto"/>
            <w:noWrap/>
            <w:vAlign w:val="bottom"/>
          </w:tcPr>
          <w:p w14:paraId="666404D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15-12-2018</w:t>
            </w:r>
          </w:p>
        </w:tc>
        <w:tc>
          <w:tcPr>
            <w:tcW w:w="945" w:type="dxa"/>
            <w:gridSpan w:val="3"/>
            <w:shd w:val="clear" w:color="auto" w:fill="auto"/>
            <w:noWrap/>
            <w:vAlign w:val="bottom"/>
          </w:tcPr>
          <w:p w14:paraId="261A510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tcPr>
          <w:p w14:paraId="5AA401E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tcPr>
          <w:p w14:paraId="60E95B1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63" w:type="dxa"/>
            <w:gridSpan w:val="2"/>
            <w:shd w:val="clear" w:color="auto" w:fill="auto"/>
            <w:noWrap/>
            <w:vAlign w:val="bottom"/>
          </w:tcPr>
          <w:p w14:paraId="7357BA2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25" w:type="dxa"/>
            <w:gridSpan w:val="6"/>
            <w:shd w:val="clear" w:color="auto" w:fill="auto"/>
            <w:noWrap/>
            <w:vAlign w:val="bottom"/>
          </w:tcPr>
          <w:p w14:paraId="078E14C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70BF2A2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2070" w:type="dxa"/>
            <w:gridSpan w:val="6"/>
            <w:shd w:val="clear" w:color="auto" w:fill="auto"/>
            <w:noWrap/>
            <w:vAlign w:val="bottom"/>
          </w:tcPr>
          <w:p w14:paraId="70C1AFB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517E5E7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91" w:type="dxa"/>
            <w:gridSpan w:val="2"/>
            <w:shd w:val="clear" w:color="auto" w:fill="auto"/>
            <w:noWrap/>
            <w:vAlign w:val="bottom"/>
          </w:tcPr>
          <w:p w14:paraId="77F9C4A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399ADA4E" w14:textId="77777777" w:rsidTr="005B164E">
        <w:trPr>
          <w:trHeight w:val="300"/>
        </w:trPr>
        <w:tc>
          <w:tcPr>
            <w:tcW w:w="1912" w:type="dxa"/>
            <w:gridSpan w:val="3"/>
            <w:shd w:val="clear" w:color="auto" w:fill="auto"/>
            <w:noWrap/>
            <w:vAlign w:val="bottom"/>
          </w:tcPr>
          <w:p w14:paraId="4B6A27B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30-12-2018</w:t>
            </w:r>
          </w:p>
        </w:tc>
        <w:tc>
          <w:tcPr>
            <w:tcW w:w="945" w:type="dxa"/>
            <w:gridSpan w:val="3"/>
            <w:shd w:val="clear" w:color="auto" w:fill="auto"/>
            <w:noWrap/>
            <w:vAlign w:val="bottom"/>
          </w:tcPr>
          <w:p w14:paraId="4282136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tcPr>
          <w:p w14:paraId="13306A8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tcPr>
          <w:p w14:paraId="4372C74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63" w:type="dxa"/>
            <w:gridSpan w:val="2"/>
            <w:shd w:val="clear" w:color="auto" w:fill="auto"/>
            <w:noWrap/>
            <w:vAlign w:val="bottom"/>
          </w:tcPr>
          <w:p w14:paraId="2552F42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25" w:type="dxa"/>
            <w:gridSpan w:val="6"/>
            <w:shd w:val="clear" w:color="auto" w:fill="auto"/>
            <w:noWrap/>
            <w:vAlign w:val="bottom"/>
          </w:tcPr>
          <w:p w14:paraId="7A6CAF4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368D9C2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2070" w:type="dxa"/>
            <w:gridSpan w:val="6"/>
            <w:shd w:val="clear" w:color="auto" w:fill="auto"/>
            <w:noWrap/>
            <w:vAlign w:val="bottom"/>
          </w:tcPr>
          <w:p w14:paraId="71AC37C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76E5465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91" w:type="dxa"/>
            <w:gridSpan w:val="2"/>
            <w:shd w:val="clear" w:color="auto" w:fill="auto"/>
            <w:noWrap/>
            <w:vAlign w:val="bottom"/>
          </w:tcPr>
          <w:p w14:paraId="54C8E23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419B7A22" w14:textId="77777777" w:rsidTr="005B164E">
        <w:trPr>
          <w:trHeight w:val="300"/>
        </w:trPr>
        <w:tc>
          <w:tcPr>
            <w:tcW w:w="1912" w:type="dxa"/>
            <w:gridSpan w:val="3"/>
            <w:shd w:val="clear" w:color="auto" w:fill="auto"/>
            <w:noWrap/>
            <w:vAlign w:val="bottom"/>
          </w:tcPr>
          <w:p w14:paraId="04B5AE0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15-01-2019</w:t>
            </w:r>
          </w:p>
        </w:tc>
        <w:tc>
          <w:tcPr>
            <w:tcW w:w="945" w:type="dxa"/>
            <w:gridSpan w:val="3"/>
            <w:shd w:val="clear" w:color="auto" w:fill="auto"/>
            <w:noWrap/>
            <w:vAlign w:val="bottom"/>
          </w:tcPr>
          <w:p w14:paraId="48E1947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tcPr>
          <w:p w14:paraId="110957E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tcPr>
          <w:p w14:paraId="2E7CDA2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63" w:type="dxa"/>
            <w:gridSpan w:val="2"/>
            <w:shd w:val="clear" w:color="auto" w:fill="auto"/>
            <w:noWrap/>
            <w:vAlign w:val="bottom"/>
          </w:tcPr>
          <w:p w14:paraId="06CA09B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25" w:type="dxa"/>
            <w:gridSpan w:val="6"/>
            <w:shd w:val="clear" w:color="auto" w:fill="auto"/>
            <w:noWrap/>
            <w:vAlign w:val="bottom"/>
          </w:tcPr>
          <w:p w14:paraId="0FE2D15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0B861B7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2070" w:type="dxa"/>
            <w:gridSpan w:val="6"/>
            <w:shd w:val="clear" w:color="auto" w:fill="auto"/>
            <w:noWrap/>
            <w:vAlign w:val="bottom"/>
          </w:tcPr>
          <w:p w14:paraId="32D7D5A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1D2B6CF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91" w:type="dxa"/>
            <w:gridSpan w:val="2"/>
            <w:shd w:val="clear" w:color="auto" w:fill="auto"/>
            <w:noWrap/>
            <w:vAlign w:val="bottom"/>
          </w:tcPr>
          <w:p w14:paraId="25FEF8C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24250ED6" w14:textId="77777777" w:rsidTr="005B164E">
        <w:trPr>
          <w:trHeight w:val="300"/>
        </w:trPr>
        <w:tc>
          <w:tcPr>
            <w:tcW w:w="1912" w:type="dxa"/>
            <w:gridSpan w:val="3"/>
            <w:shd w:val="clear" w:color="auto" w:fill="auto"/>
            <w:noWrap/>
            <w:vAlign w:val="bottom"/>
          </w:tcPr>
          <w:p w14:paraId="04A943E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30-01-2019</w:t>
            </w:r>
          </w:p>
        </w:tc>
        <w:tc>
          <w:tcPr>
            <w:tcW w:w="945" w:type="dxa"/>
            <w:gridSpan w:val="3"/>
            <w:shd w:val="clear" w:color="auto" w:fill="auto"/>
            <w:noWrap/>
            <w:vAlign w:val="bottom"/>
          </w:tcPr>
          <w:p w14:paraId="6C9E5DF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tcPr>
          <w:p w14:paraId="12889CC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tcPr>
          <w:p w14:paraId="1DF397D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63" w:type="dxa"/>
            <w:gridSpan w:val="2"/>
            <w:shd w:val="clear" w:color="auto" w:fill="auto"/>
            <w:noWrap/>
            <w:vAlign w:val="bottom"/>
          </w:tcPr>
          <w:p w14:paraId="2514341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25" w:type="dxa"/>
            <w:gridSpan w:val="6"/>
            <w:shd w:val="clear" w:color="auto" w:fill="auto"/>
            <w:noWrap/>
            <w:vAlign w:val="bottom"/>
          </w:tcPr>
          <w:p w14:paraId="131F70A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3830D09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2070" w:type="dxa"/>
            <w:gridSpan w:val="6"/>
            <w:shd w:val="clear" w:color="auto" w:fill="auto"/>
            <w:noWrap/>
            <w:vAlign w:val="bottom"/>
          </w:tcPr>
          <w:p w14:paraId="43C0081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3903AAF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91" w:type="dxa"/>
            <w:gridSpan w:val="2"/>
            <w:shd w:val="clear" w:color="auto" w:fill="auto"/>
            <w:noWrap/>
            <w:vAlign w:val="bottom"/>
          </w:tcPr>
          <w:p w14:paraId="5CC246D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453027AB" w14:textId="77777777" w:rsidTr="005B164E">
        <w:trPr>
          <w:trHeight w:val="300"/>
        </w:trPr>
        <w:tc>
          <w:tcPr>
            <w:tcW w:w="1912" w:type="dxa"/>
            <w:gridSpan w:val="3"/>
            <w:shd w:val="clear" w:color="auto" w:fill="auto"/>
            <w:noWrap/>
            <w:vAlign w:val="bottom"/>
          </w:tcPr>
          <w:p w14:paraId="3CB6E1F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15-02-2019</w:t>
            </w:r>
          </w:p>
        </w:tc>
        <w:tc>
          <w:tcPr>
            <w:tcW w:w="945" w:type="dxa"/>
            <w:gridSpan w:val="3"/>
            <w:shd w:val="clear" w:color="auto" w:fill="auto"/>
            <w:noWrap/>
            <w:vAlign w:val="bottom"/>
          </w:tcPr>
          <w:p w14:paraId="4F07796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24" w:type="dxa"/>
            <w:gridSpan w:val="4"/>
            <w:shd w:val="clear" w:color="auto" w:fill="auto"/>
            <w:noWrap/>
            <w:vAlign w:val="bottom"/>
          </w:tcPr>
          <w:p w14:paraId="6CC83E0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163" w:type="dxa"/>
            <w:gridSpan w:val="3"/>
            <w:shd w:val="clear" w:color="auto" w:fill="auto"/>
            <w:noWrap/>
            <w:vAlign w:val="bottom"/>
          </w:tcPr>
          <w:p w14:paraId="58FF75F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763" w:type="dxa"/>
            <w:gridSpan w:val="2"/>
            <w:shd w:val="clear" w:color="auto" w:fill="auto"/>
            <w:noWrap/>
            <w:vAlign w:val="bottom"/>
          </w:tcPr>
          <w:p w14:paraId="5B5C86C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25" w:type="dxa"/>
            <w:gridSpan w:val="6"/>
            <w:shd w:val="clear" w:color="auto" w:fill="auto"/>
            <w:noWrap/>
            <w:vAlign w:val="bottom"/>
          </w:tcPr>
          <w:p w14:paraId="07AB4D2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51BC526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2070" w:type="dxa"/>
            <w:gridSpan w:val="6"/>
            <w:shd w:val="clear" w:color="auto" w:fill="auto"/>
            <w:noWrap/>
            <w:vAlign w:val="bottom"/>
          </w:tcPr>
          <w:p w14:paraId="40B1DC7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02645B3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91" w:type="dxa"/>
            <w:gridSpan w:val="2"/>
            <w:shd w:val="clear" w:color="auto" w:fill="auto"/>
            <w:noWrap/>
            <w:vAlign w:val="bottom"/>
          </w:tcPr>
          <w:p w14:paraId="5F0B079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28A9ACCC" w14:textId="77777777" w:rsidTr="005B164E">
        <w:trPr>
          <w:trHeight w:val="300"/>
        </w:trPr>
        <w:tc>
          <w:tcPr>
            <w:tcW w:w="13643" w:type="dxa"/>
            <w:gridSpan w:val="39"/>
            <w:shd w:val="clear" w:color="auto" w:fill="auto"/>
            <w:noWrap/>
            <w:vAlign w:val="bottom"/>
            <w:hideMark/>
          </w:tcPr>
          <w:p w14:paraId="636EB1D9"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District/Division= Faisalabad</w:t>
            </w:r>
          </w:p>
        </w:tc>
      </w:tr>
      <w:tr w:rsidR="00A040E7" w:rsidRPr="00A040E7" w14:paraId="356AFEC8" w14:textId="77777777" w:rsidTr="005B164E">
        <w:trPr>
          <w:trHeight w:val="300"/>
        </w:trPr>
        <w:tc>
          <w:tcPr>
            <w:tcW w:w="1676" w:type="dxa"/>
            <w:gridSpan w:val="2"/>
            <w:shd w:val="clear" w:color="auto" w:fill="auto"/>
            <w:noWrap/>
            <w:vAlign w:val="bottom"/>
            <w:hideMark/>
          </w:tcPr>
          <w:p w14:paraId="1056D538"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Sampling Date</w:t>
            </w:r>
          </w:p>
        </w:tc>
        <w:tc>
          <w:tcPr>
            <w:tcW w:w="3651" w:type="dxa"/>
            <w:gridSpan w:val="12"/>
            <w:shd w:val="clear" w:color="auto" w:fill="auto"/>
            <w:noWrap/>
            <w:vAlign w:val="bottom"/>
            <w:hideMark/>
          </w:tcPr>
          <w:p w14:paraId="6E3E8747" w14:textId="77777777" w:rsidR="00A040E7" w:rsidRPr="00A040E7" w:rsidRDefault="00A040E7" w:rsidP="00A040E7">
            <w:pPr>
              <w:jc w:val="cente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Adults/trap/fortnight</w:t>
            </w:r>
          </w:p>
        </w:tc>
        <w:tc>
          <w:tcPr>
            <w:tcW w:w="2125" w:type="dxa"/>
            <w:gridSpan w:val="9"/>
            <w:shd w:val="clear" w:color="auto" w:fill="auto"/>
            <w:noWrap/>
            <w:vAlign w:val="bottom"/>
            <w:hideMark/>
          </w:tcPr>
          <w:p w14:paraId="6FD8A900" w14:textId="77777777" w:rsidR="00A040E7" w:rsidRPr="00A040E7" w:rsidRDefault="00A040E7" w:rsidP="00A040E7">
            <w:pPr>
              <w:jc w:val="cente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Flowers infestation per plant</w:t>
            </w:r>
          </w:p>
        </w:tc>
        <w:tc>
          <w:tcPr>
            <w:tcW w:w="6191" w:type="dxa"/>
            <w:gridSpan w:val="16"/>
            <w:shd w:val="clear" w:color="auto" w:fill="auto"/>
            <w:noWrap/>
            <w:vAlign w:val="bottom"/>
            <w:hideMark/>
          </w:tcPr>
          <w:p w14:paraId="65D848BA" w14:textId="77777777" w:rsidR="00A040E7" w:rsidRPr="00A040E7" w:rsidRDefault="00A040E7" w:rsidP="00A040E7">
            <w:pPr>
              <w:jc w:val="cente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 xml:space="preserve">Boll infestation per plant </w:t>
            </w:r>
          </w:p>
        </w:tc>
      </w:tr>
      <w:tr w:rsidR="00A040E7" w:rsidRPr="00A040E7" w14:paraId="3CDA26E5" w14:textId="77777777" w:rsidTr="005B164E">
        <w:trPr>
          <w:trHeight w:val="300"/>
        </w:trPr>
        <w:tc>
          <w:tcPr>
            <w:tcW w:w="1676" w:type="dxa"/>
            <w:gridSpan w:val="2"/>
            <w:shd w:val="clear" w:color="auto" w:fill="auto"/>
            <w:noWrap/>
            <w:vAlign w:val="bottom"/>
            <w:hideMark/>
          </w:tcPr>
          <w:p w14:paraId="64BD181E"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 </w:t>
            </w:r>
          </w:p>
        </w:tc>
        <w:tc>
          <w:tcPr>
            <w:tcW w:w="982" w:type="dxa"/>
            <w:gridSpan w:val="3"/>
            <w:shd w:val="clear" w:color="auto" w:fill="auto"/>
            <w:noWrap/>
            <w:vAlign w:val="bottom"/>
            <w:hideMark/>
          </w:tcPr>
          <w:p w14:paraId="45533275"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Cotton Field</w:t>
            </w:r>
          </w:p>
        </w:tc>
        <w:tc>
          <w:tcPr>
            <w:tcW w:w="1393" w:type="dxa"/>
            <w:gridSpan w:val="4"/>
            <w:shd w:val="clear" w:color="auto" w:fill="auto"/>
            <w:noWrap/>
            <w:vAlign w:val="bottom"/>
            <w:hideMark/>
          </w:tcPr>
          <w:p w14:paraId="23C37A23"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stick-heaps</w:t>
            </w:r>
          </w:p>
        </w:tc>
        <w:tc>
          <w:tcPr>
            <w:tcW w:w="1276" w:type="dxa"/>
            <w:gridSpan w:val="5"/>
            <w:shd w:val="clear" w:color="auto" w:fill="auto"/>
            <w:noWrap/>
            <w:vAlign w:val="bottom"/>
            <w:hideMark/>
          </w:tcPr>
          <w:p w14:paraId="1D315D12"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Ginning Factories</w:t>
            </w:r>
          </w:p>
        </w:tc>
        <w:tc>
          <w:tcPr>
            <w:tcW w:w="775" w:type="dxa"/>
            <w:gridSpan w:val="3"/>
            <w:shd w:val="clear" w:color="auto" w:fill="auto"/>
            <w:noWrap/>
            <w:vAlign w:val="bottom"/>
            <w:hideMark/>
          </w:tcPr>
          <w:p w14:paraId="09CC328A"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Total</w:t>
            </w:r>
          </w:p>
        </w:tc>
        <w:tc>
          <w:tcPr>
            <w:tcW w:w="1350" w:type="dxa"/>
            <w:gridSpan w:val="6"/>
            <w:shd w:val="clear" w:color="auto" w:fill="auto"/>
            <w:noWrap/>
            <w:vAlign w:val="bottom"/>
            <w:hideMark/>
          </w:tcPr>
          <w:p w14:paraId="79BB980B"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 xml:space="preserve">Infested </w:t>
            </w:r>
          </w:p>
        </w:tc>
        <w:tc>
          <w:tcPr>
            <w:tcW w:w="1710" w:type="dxa"/>
            <w:gridSpan w:val="5"/>
            <w:shd w:val="clear" w:color="auto" w:fill="auto"/>
            <w:noWrap/>
            <w:vAlign w:val="bottom"/>
            <w:hideMark/>
          </w:tcPr>
          <w:p w14:paraId="2CC4DBE1"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Total un-opened bolls</w:t>
            </w:r>
          </w:p>
        </w:tc>
        <w:tc>
          <w:tcPr>
            <w:tcW w:w="1980" w:type="dxa"/>
            <w:gridSpan w:val="5"/>
            <w:shd w:val="clear" w:color="auto" w:fill="auto"/>
            <w:noWrap/>
            <w:vAlign w:val="bottom"/>
            <w:hideMark/>
          </w:tcPr>
          <w:p w14:paraId="17340036"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infested un-opened bolls</w:t>
            </w:r>
          </w:p>
        </w:tc>
        <w:tc>
          <w:tcPr>
            <w:tcW w:w="1440" w:type="dxa"/>
            <w:gridSpan w:val="5"/>
            <w:shd w:val="clear" w:color="auto" w:fill="auto"/>
            <w:noWrap/>
            <w:vAlign w:val="bottom"/>
            <w:hideMark/>
          </w:tcPr>
          <w:p w14:paraId="40F8D74E"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Total opened bolls</w:t>
            </w:r>
          </w:p>
        </w:tc>
        <w:tc>
          <w:tcPr>
            <w:tcW w:w="1061" w:type="dxa"/>
            <w:shd w:val="clear" w:color="auto" w:fill="auto"/>
            <w:noWrap/>
            <w:vAlign w:val="bottom"/>
            <w:hideMark/>
          </w:tcPr>
          <w:p w14:paraId="2568B450" w14:textId="77777777" w:rsidR="00A040E7" w:rsidRPr="00A040E7" w:rsidRDefault="00A040E7" w:rsidP="00A040E7">
            <w:pPr>
              <w:rPr>
                <w:rFonts w:ascii="Times New Roman" w:eastAsia="Times New Roman" w:hAnsi="Times New Roman" w:cs="Times New Roman"/>
                <w:b/>
                <w:sz w:val="24"/>
                <w:szCs w:val="24"/>
              </w:rPr>
            </w:pPr>
            <w:r w:rsidRPr="00A040E7">
              <w:rPr>
                <w:rFonts w:ascii="Times New Roman" w:eastAsia="Times New Roman" w:hAnsi="Times New Roman" w:cs="Times New Roman"/>
                <w:b/>
                <w:sz w:val="24"/>
                <w:szCs w:val="24"/>
              </w:rPr>
              <w:t>infested Opened bolls</w:t>
            </w:r>
          </w:p>
        </w:tc>
      </w:tr>
      <w:tr w:rsidR="00A040E7" w:rsidRPr="00A040E7" w14:paraId="7D3D7C06" w14:textId="77777777" w:rsidTr="005B164E">
        <w:trPr>
          <w:trHeight w:val="300"/>
        </w:trPr>
        <w:tc>
          <w:tcPr>
            <w:tcW w:w="1676" w:type="dxa"/>
            <w:gridSpan w:val="2"/>
            <w:shd w:val="clear" w:color="auto" w:fill="auto"/>
            <w:noWrap/>
            <w:vAlign w:val="bottom"/>
            <w:hideMark/>
          </w:tcPr>
          <w:p w14:paraId="1813041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10/1/2018</w:t>
            </w:r>
          </w:p>
        </w:tc>
        <w:tc>
          <w:tcPr>
            <w:tcW w:w="982" w:type="dxa"/>
            <w:gridSpan w:val="3"/>
            <w:shd w:val="clear" w:color="auto" w:fill="auto"/>
            <w:noWrap/>
            <w:vAlign w:val="bottom"/>
            <w:hideMark/>
          </w:tcPr>
          <w:p w14:paraId="2C91E67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393" w:type="dxa"/>
            <w:gridSpan w:val="4"/>
            <w:shd w:val="clear" w:color="auto" w:fill="auto"/>
            <w:noWrap/>
            <w:vAlign w:val="bottom"/>
            <w:hideMark/>
          </w:tcPr>
          <w:p w14:paraId="744233F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76" w:type="dxa"/>
            <w:gridSpan w:val="5"/>
            <w:shd w:val="clear" w:color="auto" w:fill="auto"/>
            <w:noWrap/>
            <w:vAlign w:val="bottom"/>
            <w:hideMark/>
          </w:tcPr>
          <w:p w14:paraId="2AD0B6C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hideMark/>
          </w:tcPr>
          <w:p w14:paraId="240058D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50" w:type="dxa"/>
            <w:gridSpan w:val="6"/>
            <w:shd w:val="clear" w:color="auto" w:fill="auto"/>
            <w:noWrap/>
            <w:vAlign w:val="bottom"/>
            <w:hideMark/>
          </w:tcPr>
          <w:p w14:paraId="3C5D0F9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592AF0E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5F680BA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3594FC8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61" w:type="dxa"/>
            <w:shd w:val="clear" w:color="auto" w:fill="auto"/>
            <w:noWrap/>
            <w:vAlign w:val="bottom"/>
            <w:hideMark/>
          </w:tcPr>
          <w:p w14:paraId="2FA8E3F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70B4438B" w14:textId="77777777" w:rsidTr="005B164E">
        <w:trPr>
          <w:trHeight w:val="300"/>
        </w:trPr>
        <w:tc>
          <w:tcPr>
            <w:tcW w:w="1676" w:type="dxa"/>
            <w:gridSpan w:val="2"/>
            <w:shd w:val="clear" w:color="auto" w:fill="auto"/>
            <w:noWrap/>
            <w:vAlign w:val="bottom"/>
            <w:hideMark/>
          </w:tcPr>
          <w:p w14:paraId="3ACBEC7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25-01-2018</w:t>
            </w:r>
          </w:p>
        </w:tc>
        <w:tc>
          <w:tcPr>
            <w:tcW w:w="982" w:type="dxa"/>
            <w:gridSpan w:val="3"/>
            <w:shd w:val="clear" w:color="auto" w:fill="auto"/>
            <w:noWrap/>
            <w:vAlign w:val="bottom"/>
            <w:hideMark/>
          </w:tcPr>
          <w:p w14:paraId="3C3B557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393" w:type="dxa"/>
            <w:gridSpan w:val="4"/>
            <w:shd w:val="clear" w:color="auto" w:fill="auto"/>
            <w:noWrap/>
            <w:vAlign w:val="bottom"/>
            <w:hideMark/>
          </w:tcPr>
          <w:p w14:paraId="4B4B887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76" w:type="dxa"/>
            <w:gridSpan w:val="5"/>
            <w:shd w:val="clear" w:color="auto" w:fill="auto"/>
            <w:noWrap/>
            <w:vAlign w:val="bottom"/>
            <w:hideMark/>
          </w:tcPr>
          <w:p w14:paraId="2BBEC77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hideMark/>
          </w:tcPr>
          <w:p w14:paraId="50F8288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50" w:type="dxa"/>
            <w:gridSpan w:val="6"/>
            <w:shd w:val="clear" w:color="auto" w:fill="auto"/>
            <w:noWrap/>
            <w:vAlign w:val="bottom"/>
            <w:hideMark/>
          </w:tcPr>
          <w:p w14:paraId="5B38AC1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2830079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55A0F08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1A37FA0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61" w:type="dxa"/>
            <w:shd w:val="clear" w:color="auto" w:fill="auto"/>
            <w:noWrap/>
            <w:vAlign w:val="bottom"/>
            <w:hideMark/>
          </w:tcPr>
          <w:p w14:paraId="707FC4F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7441339E" w14:textId="77777777" w:rsidTr="005B164E">
        <w:trPr>
          <w:trHeight w:val="300"/>
        </w:trPr>
        <w:tc>
          <w:tcPr>
            <w:tcW w:w="1676" w:type="dxa"/>
            <w:gridSpan w:val="2"/>
            <w:shd w:val="clear" w:color="auto" w:fill="auto"/>
            <w:noWrap/>
            <w:vAlign w:val="bottom"/>
            <w:hideMark/>
          </w:tcPr>
          <w:p w14:paraId="4E90299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lastRenderedPageBreak/>
              <w:t>10/2/2018</w:t>
            </w:r>
          </w:p>
        </w:tc>
        <w:tc>
          <w:tcPr>
            <w:tcW w:w="982" w:type="dxa"/>
            <w:gridSpan w:val="3"/>
            <w:shd w:val="clear" w:color="auto" w:fill="auto"/>
            <w:noWrap/>
            <w:vAlign w:val="bottom"/>
            <w:hideMark/>
          </w:tcPr>
          <w:p w14:paraId="0B98C76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393" w:type="dxa"/>
            <w:gridSpan w:val="4"/>
            <w:shd w:val="clear" w:color="auto" w:fill="auto"/>
            <w:noWrap/>
            <w:vAlign w:val="bottom"/>
            <w:hideMark/>
          </w:tcPr>
          <w:p w14:paraId="7F264E5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76" w:type="dxa"/>
            <w:gridSpan w:val="5"/>
            <w:shd w:val="clear" w:color="auto" w:fill="auto"/>
            <w:noWrap/>
            <w:vAlign w:val="bottom"/>
            <w:hideMark/>
          </w:tcPr>
          <w:p w14:paraId="7B98924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hideMark/>
          </w:tcPr>
          <w:p w14:paraId="2731C2C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50" w:type="dxa"/>
            <w:gridSpan w:val="6"/>
            <w:shd w:val="clear" w:color="auto" w:fill="auto"/>
            <w:noWrap/>
            <w:vAlign w:val="bottom"/>
            <w:hideMark/>
          </w:tcPr>
          <w:p w14:paraId="3B0A43A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13D2451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04B0907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04A3FA2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61" w:type="dxa"/>
            <w:shd w:val="clear" w:color="auto" w:fill="auto"/>
            <w:noWrap/>
            <w:vAlign w:val="bottom"/>
            <w:hideMark/>
          </w:tcPr>
          <w:p w14:paraId="21C095D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4E2598E8" w14:textId="77777777" w:rsidTr="005B164E">
        <w:trPr>
          <w:trHeight w:val="300"/>
        </w:trPr>
        <w:tc>
          <w:tcPr>
            <w:tcW w:w="1676" w:type="dxa"/>
            <w:gridSpan w:val="2"/>
            <w:shd w:val="clear" w:color="auto" w:fill="auto"/>
            <w:noWrap/>
            <w:vAlign w:val="bottom"/>
            <w:hideMark/>
          </w:tcPr>
          <w:p w14:paraId="04661E6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25-02-2018</w:t>
            </w:r>
          </w:p>
        </w:tc>
        <w:tc>
          <w:tcPr>
            <w:tcW w:w="982" w:type="dxa"/>
            <w:gridSpan w:val="3"/>
            <w:shd w:val="clear" w:color="auto" w:fill="auto"/>
            <w:noWrap/>
            <w:vAlign w:val="bottom"/>
            <w:hideMark/>
          </w:tcPr>
          <w:p w14:paraId="5CA9EFF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393" w:type="dxa"/>
            <w:gridSpan w:val="4"/>
            <w:shd w:val="clear" w:color="auto" w:fill="auto"/>
            <w:noWrap/>
            <w:vAlign w:val="bottom"/>
            <w:hideMark/>
          </w:tcPr>
          <w:p w14:paraId="7E67FC0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76" w:type="dxa"/>
            <w:gridSpan w:val="5"/>
            <w:shd w:val="clear" w:color="auto" w:fill="auto"/>
            <w:noWrap/>
            <w:vAlign w:val="bottom"/>
            <w:hideMark/>
          </w:tcPr>
          <w:p w14:paraId="763C407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hideMark/>
          </w:tcPr>
          <w:p w14:paraId="0082817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50" w:type="dxa"/>
            <w:gridSpan w:val="6"/>
            <w:shd w:val="clear" w:color="auto" w:fill="auto"/>
            <w:noWrap/>
            <w:vAlign w:val="bottom"/>
            <w:hideMark/>
          </w:tcPr>
          <w:p w14:paraId="29AE1A9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173EAA3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5A15988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098A25C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61" w:type="dxa"/>
            <w:shd w:val="clear" w:color="auto" w:fill="auto"/>
            <w:noWrap/>
            <w:vAlign w:val="bottom"/>
            <w:hideMark/>
          </w:tcPr>
          <w:p w14:paraId="13D7856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48A14D96" w14:textId="77777777" w:rsidTr="005B164E">
        <w:trPr>
          <w:trHeight w:val="300"/>
        </w:trPr>
        <w:tc>
          <w:tcPr>
            <w:tcW w:w="1676" w:type="dxa"/>
            <w:gridSpan w:val="2"/>
            <w:shd w:val="clear" w:color="auto" w:fill="auto"/>
            <w:noWrap/>
            <w:vAlign w:val="bottom"/>
            <w:hideMark/>
          </w:tcPr>
          <w:p w14:paraId="1367E9F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10/3/2018</w:t>
            </w:r>
          </w:p>
        </w:tc>
        <w:tc>
          <w:tcPr>
            <w:tcW w:w="982" w:type="dxa"/>
            <w:gridSpan w:val="3"/>
            <w:shd w:val="clear" w:color="auto" w:fill="auto"/>
            <w:noWrap/>
            <w:vAlign w:val="bottom"/>
            <w:hideMark/>
          </w:tcPr>
          <w:p w14:paraId="1487F2A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393" w:type="dxa"/>
            <w:gridSpan w:val="4"/>
            <w:shd w:val="clear" w:color="auto" w:fill="auto"/>
            <w:noWrap/>
            <w:vAlign w:val="bottom"/>
            <w:hideMark/>
          </w:tcPr>
          <w:p w14:paraId="3E752B3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76" w:type="dxa"/>
            <w:gridSpan w:val="5"/>
            <w:shd w:val="clear" w:color="auto" w:fill="auto"/>
            <w:noWrap/>
            <w:vAlign w:val="bottom"/>
            <w:hideMark/>
          </w:tcPr>
          <w:p w14:paraId="3008A7F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hideMark/>
          </w:tcPr>
          <w:p w14:paraId="571F87C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50" w:type="dxa"/>
            <w:gridSpan w:val="6"/>
            <w:shd w:val="clear" w:color="auto" w:fill="auto"/>
            <w:noWrap/>
            <w:vAlign w:val="bottom"/>
            <w:hideMark/>
          </w:tcPr>
          <w:p w14:paraId="6FA935E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49860A3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36424FB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28F9361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61" w:type="dxa"/>
            <w:shd w:val="clear" w:color="auto" w:fill="auto"/>
            <w:noWrap/>
            <w:vAlign w:val="bottom"/>
            <w:hideMark/>
          </w:tcPr>
          <w:p w14:paraId="7B9CC79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77465817" w14:textId="77777777" w:rsidTr="005B164E">
        <w:trPr>
          <w:trHeight w:val="300"/>
        </w:trPr>
        <w:tc>
          <w:tcPr>
            <w:tcW w:w="1676" w:type="dxa"/>
            <w:gridSpan w:val="2"/>
            <w:shd w:val="clear" w:color="auto" w:fill="auto"/>
            <w:noWrap/>
            <w:vAlign w:val="bottom"/>
            <w:hideMark/>
          </w:tcPr>
          <w:p w14:paraId="6F2A3EA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25-03-2018</w:t>
            </w:r>
          </w:p>
        </w:tc>
        <w:tc>
          <w:tcPr>
            <w:tcW w:w="982" w:type="dxa"/>
            <w:gridSpan w:val="3"/>
            <w:shd w:val="clear" w:color="auto" w:fill="auto"/>
            <w:noWrap/>
            <w:vAlign w:val="bottom"/>
            <w:hideMark/>
          </w:tcPr>
          <w:p w14:paraId="42B220E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393" w:type="dxa"/>
            <w:gridSpan w:val="4"/>
            <w:shd w:val="clear" w:color="auto" w:fill="auto"/>
            <w:noWrap/>
            <w:vAlign w:val="bottom"/>
            <w:hideMark/>
          </w:tcPr>
          <w:p w14:paraId="46A4F33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76" w:type="dxa"/>
            <w:gridSpan w:val="5"/>
            <w:shd w:val="clear" w:color="auto" w:fill="auto"/>
            <w:noWrap/>
            <w:vAlign w:val="bottom"/>
            <w:hideMark/>
          </w:tcPr>
          <w:p w14:paraId="41127E4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hideMark/>
          </w:tcPr>
          <w:p w14:paraId="7D82938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50" w:type="dxa"/>
            <w:gridSpan w:val="6"/>
            <w:shd w:val="clear" w:color="auto" w:fill="auto"/>
            <w:noWrap/>
            <w:vAlign w:val="bottom"/>
            <w:hideMark/>
          </w:tcPr>
          <w:p w14:paraId="15635F7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2051360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6691E14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057BAED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61" w:type="dxa"/>
            <w:shd w:val="clear" w:color="auto" w:fill="auto"/>
            <w:noWrap/>
            <w:vAlign w:val="bottom"/>
            <w:hideMark/>
          </w:tcPr>
          <w:p w14:paraId="74EE5BD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31EDFBBA" w14:textId="77777777" w:rsidTr="005B164E">
        <w:trPr>
          <w:trHeight w:val="300"/>
        </w:trPr>
        <w:tc>
          <w:tcPr>
            <w:tcW w:w="1676" w:type="dxa"/>
            <w:gridSpan w:val="2"/>
            <w:shd w:val="clear" w:color="auto" w:fill="auto"/>
            <w:noWrap/>
            <w:vAlign w:val="bottom"/>
            <w:hideMark/>
          </w:tcPr>
          <w:p w14:paraId="60AE567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10/4/2018</w:t>
            </w:r>
          </w:p>
        </w:tc>
        <w:tc>
          <w:tcPr>
            <w:tcW w:w="982" w:type="dxa"/>
            <w:gridSpan w:val="3"/>
            <w:shd w:val="clear" w:color="auto" w:fill="auto"/>
            <w:noWrap/>
            <w:vAlign w:val="bottom"/>
            <w:hideMark/>
          </w:tcPr>
          <w:p w14:paraId="1B38645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393" w:type="dxa"/>
            <w:gridSpan w:val="4"/>
            <w:shd w:val="clear" w:color="auto" w:fill="auto"/>
            <w:noWrap/>
            <w:vAlign w:val="bottom"/>
            <w:hideMark/>
          </w:tcPr>
          <w:p w14:paraId="5D6ECF5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76" w:type="dxa"/>
            <w:gridSpan w:val="5"/>
            <w:shd w:val="clear" w:color="auto" w:fill="auto"/>
            <w:noWrap/>
            <w:vAlign w:val="bottom"/>
            <w:hideMark/>
          </w:tcPr>
          <w:p w14:paraId="7F147BF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hideMark/>
          </w:tcPr>
          <w:p w14:paraId="4FE3AFC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50" w:type="dxa"/>
            <w:gridSpan w:val="6"/>
            <w:shd w:val="clear" w:color="auto" w:fill="auto"/>
            <w:noWrap/>
            <w:vAlign w:val="bottom"/>
            <w:hideMark/>
          </w:tcPr>
          <w:p w14:paraId="6CDA6BD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1267B9B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304CC50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0C304B3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61" w:type="dxa"/>
            <w:shd w:val="clear" w:color="auto" w:fill="auto"/>
            <w:noWrap/>
            <w:vAlign w:val="bottom"/>
            <w:hideMark/>
          </w:tcPr>
          <w:p w14:paraId="33C1EEA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519C82B7" w14:textId="77777777" w:rsidTr="005B164E">
        <w:trPr>
          <w:trHeight w:val="300"/>
        </w:trPr>
        <w:tc>
          <w:tcPr>
            <w:tcW w:w="1676" w:type="dxa"/>
            <w:gridSpan w:val="2"/>
            <w:shd w:val="clear" w:color="auto" w:fill="auto"/>
            <w:noWrap/>
            <w:vAlign w:val="bottom"/>
            <w:hideMark/>
          </w:tcPr>
          <w:p w14:paraId="11DECDB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25-04-2018</w:t>
            </w:r>
          </w:p>
        </w:tc>
        <w:tc>
          <w:tcPr>
            <w:tcW w:w="982" w:type="dxa"/>
            <w:gridSpan w:val="3"/>
            <w:shd w:val="clear" w:color="auto" w:fill="auto"/>
            <w:noWrap/>
            <w:vAlign w:val="bottom"/>
            <w:hideMark/>
          </w:tcPr>
          <w:p w14:paraId="2B8783D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393" w:type="dxa"/>
            <w:gridSpan w:val="4"/>
            <w:shd w:val="clear" w:color="auto" w:fill="auto"/>
            <w:noWrap/>
            <w:vAlign w:val="bottom"/>
            <w:hideMark/>
          </w:tcPr>
          <w:p w14:paraId="08DA4B3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76" w:type="dxa"/>
            <w:gridSpan w:val="5"/>
            <w:shd w:val="clear" w:color="auto" w:fill="auto"/>
            <w:noWrap/>
            <w:vAlign w:val="bottom"/>
            <w:hideMark/>
          </w:tcPr>
          <w:p w14:paraId="3985457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hideMark/>
          </w:tcPr>
          <w:p w14:paraId="48C6CC0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50" w:type="dxa"/>
            <w:gridSpan w:val="6"/>
            <w:shd w:val="clear" w:color="auto" w:fill="auto"/>
            <w:noWrap/>
            <w:vAlign w:val="bottom"/>
            <w:hideMark/>
          </w:tcPr>
          <w:p w14:paraId="0D8F2F8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491ED38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3EA52C6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61A4F66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61" w:type="dxa"/>
            <w:shd w:val="clear" w:color="auto" w:fill="auto"/>
            <w:noWrap/>
            <w:vAlign w:val="bottom"/>
            <w:hideMark/>
          </w:tcPr>
          <w:p w14:paraId="108ECEB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67C99AE8" w14:textId="77777777" w:rsidTr="005B164E">
        <w:trPr>
          <w:trHeight w:val="300"/>
        </w:trPr>
        <w:tc>
          <w:tcPr>
            <w:tcW w:w="1676" w:type="dxa"/>
            <w:gridSpan w:val="2"/>
            <w:shd w:val="clear" w:color="auto" w:fill="auto"/>
            <w:noWrap/>
            <w:vAlign w:val="bottom"/>
            <w:hideMark/>
          </w:tcPr>
          <w:p w14:paraId="7C4F909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10/5/2018</w:t>
            </w:r>
          </w:p>
        </w:tc>
        <w:tc>
          <w:tcPr>
            <w:tcW w:w="982" w:type="dxa"/>
            <w:gridSpan w:val="3"/>
            <w:shd w:val="clear" w:color="auto" w:fill="auto"/>
            <w:noWrap/>
            <w:vAlign w:val="bottom"/>
            <w:hideMark/>
          </w:tcPr>
          <w:p w14:paraId="136A5F6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c>
          <w:tcPr>
            <w:tcW w:w="1393" w:type="dxa"/>
            <w:gridSpan w:val="4"/>
            <w:shd w:val="clear" w:color="auto" w:fill="auto"/>
            <w:noWrap/>
            <w:vAlign w:val="bottom"/>
            <w:hideMark/>
          </w:tcPr>
          <w:p w14:paraId="72DA999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11</w:t>
            </w:r>
          </w:p>
        </w:tc>
        <w:tc>
          <w:tcPr>
            <w:tcW w:w="1276" w:type="dxa"/>
            <w:gridSpan w:val="5"/>
            <w:shd w:val="clear" w:color="auto" w:fill="auto"/>
            <w:noWrap/>
            <w:vAlign w:val="bottom"/>
            <w:hideMark/>
          </w:tcPr>
          <w:p w14:paraId="4743A91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hideMark/>
          </w:tcPr>
          <w:p w14:paraId="09BA08C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50" w:type="dxa"/>
            <w:gridSpan w:val="6"/>
            <w:shd w:val="clear" w:color="auto" w:fill="auto"/>
            <w:noWrap/>
            <w:vAlign w:val="bottom"/>
            <w:hideMark/>
          </w:tcPr>
          <w:p w14:paraId="40EEBF9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2237BCE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4F5779C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69E6E10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61" w:type="dxa"/>
            <w:shd w:val="clear" w:color="auto" w:fill="auto"/>
            <w:noWrap/>
            <w:vAlign w:val="bottom"/>
            <w:hideMark/>
          </w:tcPr>
          <w:p w14:paraId="5953329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4D33FFB2" w14:textId="77777777" w:rsidTr="005B164E">
        <w:trPr>
          <w:trHeight w:val="300"/>
        </w:trPr>
        <w:tc>
          <w:tcPr>
            <w:tcW w:w="1676" w:type="dxa"/>
            <w:gridSpan w:val="2"/>
            <w:shd w:val="clear" w:color="auto" w:fill="auto"/>
            <w:noWrap/>
            <w:vAlign w:val="bottom"/>
            <w:hideMark/>
          </w:tcPr>
          <w:p w14:paraId="3C48A95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25-05-2018</w:t>
            </w:r>
          </w:p>
        </w:tc>
        <w:tc>
          <w:tcPr>
            <w:tcW w:w="982" w:type="dxa"/>
            <w:gridSpan w:val="3"/>
            <w:shd w:val="clear" w:color="auto" w:fill="auto"/>
            <w:noWrap/>
            <w:vAlign w:val="bottom"/>
            <w:hideMark/>
          </w:tcPr>
          <w:p w14:paraId="4A967B5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c>
          <w:tcPr>
            <w:tcW w:w="1393" w:type="dxa"/>
            <w:gridSpan w:val="4"/>
            <w:shd w:val="clear" w:color="auto" w:fill="auto"/>
            <w:noWrap/>
            <w:vAlign w:val="bottom"/>
            <w:hideMark/>
          </w:tcPr>
          <w:p w14:paraId="0A06FD5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w:t>
            </w:r>
          </w:p>
        </w:tc>
        <w:tc>
          <w:tcPr>
            <w:tcW w:w="1276" w:type="dxa"/>
            <w:gridSpan w:val="5"/>
            <w:shd w:val="clear" w:color="auto" w:fill="auto"/>
            <w:noWrap/>
            <w:vAlign w:val="bottom"/>
            <w:hideMark/>
          </w:tcPr>
          <w:p w14:paraId="4932D88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hideMark/>
          </w:tcPr>
          <w:p w14:paraId="3EA9F45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50" w:type="dxa"/>
            <w:gridSpan w:val="6"/>
            <w:shd w:val="clear" w:color="auto" w:fill="auto"/>
            <w:noWrap/>
            <w:vAlign w:val="bottom"/>
            <w:hideMark/>
          </w:tcPr>
          <w:p w14:paraId="1910392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hideMark/>
          </w:tcPr>
          <w:p w14:paraId="1E6E3F5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hideMark/>
          </w:tcPr>
          <w:p w14:paraId="0680340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hideMark/>
          </w:tcPr>
          <w:p w14:paraId="7F5911C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61" w:type="dxa"/>
            <w:shd w:val="clear" w:color="auto" w:fill="auto"/>
            <w:noWrap/>
            <w:vAlign w:val="bottom"/>
            <w:hideMark/>
          </w:tcPr>
          <w:p w14:paraId="170C480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31C18B7C" w14:textId="77777777" w:rsidTr="005B164E">
        <w:trPr>
          <w:trHeight w:val="300"/>
        </w:trPr>
        <w:tc>
          <w:tcPr>
            <w:tcW w:w="1676" w:type="dxa"/>
            <w:gridSpan w:val="2"/>
            <w:shd w:val="clear" w:color="auto" w:fill="auto"/>
            <w:noWrap/>
            <w:vAlign w:val="bottom"/>
            <w:hideMark/>
          </w:tcPr>
          <w:p w14:paraId="5EE5309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10/6/2018</w:t>
            </w:r>
          </w:p>
        </w:tc>
        <w:tc>
          <w:tcPr>
            <w:tcW w:w="982" w:type="dxa"/>
            <w:gridSpan w:val="3"/>
            <w:shd w:val="clear" w:color="auto" w:fill="auto"/>
            <w:noWrap/>
            <w:vAlign w:val="bottom"/>
            <w:hideMark/>
          </w:tcPr>
          <w:p w14:paraId="19871F4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c>
          <w:tcPr>
            <w:tcW w:w="1393" w:type="dxa"/>
            <w:gridSpan w:val="4"/>
            <w:shd w:val="clear" w:color="auto" w:fill="auto"/>
            <w:noWrap/>
            <w:vAlign w:val="bottom"/>
            <w:hideMark/>
          </w:tcPr>
          <w:p w14:paraId="6FC6ABC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21</w:t>
            </w:r>
          </w:p>
        </w:tc>
        <w:tc>
          <w:tcPr>
            <w:tcW w:w="1276" w:type="dxa"/>
            <w:gridSpan w:val="5"/>
            <w:shd w:val="clear" w:color="auto" w:fill="auto"/>
            <w:noWrap/>
            <w:vAlign w:val="bottom"/>
            <w:hideMark/>
          </w:tcPr>
          <w:p w14:paraId="33B8966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hideMark/>
          </w:tcPr>
          <w:p w14:paraId="4B6E042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28</w:t>
            </w:r>
          </w:p>
        </w:tc>
        <w:tc>
          <w:tcPr>
            <w:tcW w:w="1350" w:type="dxa"/>
            <w:gridSpan w:val="6"/>
            <w:shd w:val="clear" w:color="auto" w:fill="auto"/>
            <w:noWrap/>
            <w:vAlign w:val="bottom"/>
            <w:hideMark/>
          </w:tcPr>
          <w:p w14:paraId="56A1D16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1710" w:type="dxa"/>
            <w:gridSpan w:val="5"/>
            <w:shd w:val="clear" w:color="auto" w:fill="auto"/>
            <w:noWrap/>
            <w:vAlign w:val="bottom"/>
            <w:hideMark/>
          </w:tcPr>
          <w:p w14:paraId="18EB9E6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980" w:type="dxa"/>
            <w:gridSpan w:val="5"/>
            <w:shd w:val="clear" w:color="auto" w:fill="auto"/>
            <w:noWrap/>
            <w:vAlign w:val="bottom"/>
            <w:hideMark/>
          </w:tcPr>
          <w:p w14:paraId="2228DFE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440" w:type="dxa"/>
            <w:gridSpan w:val="5"/>
            <w:shd w:val="clear" w:color="auto" w:fill="auto"/>
            <w:noWrap/>
            <w:vAlign w:val="bottom"/>
            <w:hideMark/>
          </w:tcPr>
          <w:p w14:paraId="1521D4B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061" w:type="dxa"/>
            <w:shd w:val="clear" w:color="auto" w:fill="auto"/>
            <w:noWrap/>
            <w:vAlign w:val="bottom"/>
            <w:hideMark/>
          </w:tcPr>
          <w:p w14:paraId="4DEA54B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r>
      <w:tr w:rsidR="00A040E7" w:rsidRPr="00A040E7" w14:paraId="01A0225D" w14:textId="77777777" w:rsidTr="005B164E">
        <w:trPr>
          <w:trHeight w:val="300"/>
        </w:trPr>
        <w:tc>
          <w:tcPr>
            <w:tcW w:w="1676" w:type="dxa"/>
            <w:gridSpan w:val="2"/>
            <w:shd w:val="clear" w:color="auto" w:fill="auto"/>
            <w:noWrap/>
            <w:vAlign w:val="bottom"/>
            <w:hideMark/>
          </w:tcPr>
          <w:p w14:paraId="6910F00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25-06-2018</w:t>
            </w:r>
          </w:p>
        </w:tc>
        <w:tc>
          <w:tcPr>
            <w:tcW w:w="982" w:type="dxa"/>
            <w:gridSpan w:val="3"/>
            <w:shd w:val="clear" w:color="auto" w:fill="auto"/>
            <w:noWrap/>
            <w:vAlign w:val="bottom"/>
            <w:hideMark/>
          </w:tcPr>
          <w:p w14:paraId="49D64B6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w:t>
            </w:r>
          </w:p>
        </w:tc>
        <w:tc>
          <w:tcPr>
            <w:tcW w:w="1393" w:type="dxa"/>
            <w:gridSpan w:val="4"/>
            <w:shd w:val="clear" w:color="auto" w:fill="auto"/>
            <w:noWrap/>
            <w:vAlign w:val="bottom"/>
            <w:hideMark/>
          </w:tcPr>
          <w:p w14:paraId="3D16E9E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c>
          <w:tcPr>
            <w:tcW w:w="1276" w:type="dxa"/>
            <w:gridSpan w:val="5"/>
            <w:shd w:val="clear" w:color="auto" w:fill="auto"/>
            <w:noWrap/>
            <w:vAlign w:val="bottom"/>
            <w:hideMark/>
          </w:tcPr>
          <w:p w14:paraId="33194EE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hideMark/>
          </w:tcPr>
          <w:p w14:paraId="6CF53FB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33</w:t>
            </w:r>
          </w:p>
        </w:tc>
        <w:tc>
          <w:tcPr>
            <w:tcW w:w="1350" w:type="dxa"/>
            <w:gridSpan w:val="6"/>
            <w:shd w:val="clear" w:color="auto" w:fill="auto"/>
            <w:noWrap/>
            <w:vAlign w:val="bottom"/>
            <w:hideMark/>
          </w:tcPr>
          <w:p w14:paraId="179A787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1710" w:type="dxa"/>
            <w:gridSpan w:val="5"/>
            <w:shd w:val="clear" w:color="auto" w:fill="auto"/>
            <w:noWrap/>
            <w:vAlign w:val="bottom"/>
            <w:hideMark/>
          </w:tcPr>
          <w:p w14:paraId="1C0B77F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980" w:type="dxa"/>
            <w:gridSpan w:val="5"/>
            <w:shd w:val="clear" w:color="auto" w:fill="auto"/>
            <w:noWrap/>
            <w:vAlign w:val="bottom"/>
            <w:hideMark/>
          </w:tcPr>
          <w:p w14:paraId="7F0634A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440" w:type="dxa"/>
            <w:gridSpan w:val="5"/>
            <w:shd w:val="clear" w:color="auto" w:fill="auto"/>
            <w:noWrap/>
            <w:vAlign w:val="bottom"/>
            <w:hideMark/>
          </w:tcPr>
          <w:p w14:paraId="2C1F5A3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061" w:type="dxa"/>
            <w:shd w:val="clear" w:color="auto" w:fill="auto"/>
            <w:noWrap/>
            <w:vAlign w:val="bottom"/>
            <w:hideMark/>
          </w:tcPr>
          <w:p w14:paraId="49D4BE9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r>
      <w:tr w:rsidR="00A040E7" w:rsidRPr="00A040E7" w14:paraId="6D5875AE" w14:textId="77777777" w:rsidTr="005B164E">
        <w:trPr>
          <w:trHeight w:val="300"/>
        </w:trPr>
        <w:tc>
          <w:tcPr>
            <w:tcW w:w="1676" w:type="dxa"/>
            <w:gridSpan w:val="2"/>
            <w:shd w:val="clear" w:color="auto" w:fill="auto"/>
            <w:noWrap/>
            <w:vAlign w:val="bottom"/>
            <w:hideMark/>
          </w:tcPr>
          <w:p w14:paraId="7753012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10/7/2018</w:t>
            </w:r>
          </w:p>
        </w:tc>
        <w:tc>
          <w:tcPr>
            <w:tcW w:w="982" w:type="dxa"/>
            <w:gridSpan w:val="3"/>
            <w:shd w:val="clear" w:color="auto" w:fill="auto"/>
            <w:noWrap/>
            <w:vAlign w:val="bottom"/>
            <w:hideMark/>
          </w:tcPr>
          <w:p w14:paraId="46603E4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12</w:t>
            </w:r>
          </w:p>
        </w:tc>
        <w:tc>
          <w:tcPr>
            <w:tcW w:w="1393" w:type="dxa"/>
            <w:gridSpan w:val="4"/>
            <w:shd w:val="clear" w:color="auto" w:fill="auto"/>
            <w:noWrap/>
            <w:vAlign w:val="bottom"/>
            <w:hideMark/>
          </w:tcPr>
          <w:p w14:paraId="75426B5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w:t>
            </w:r>
          </w:p>
        </w:tc>
        <w:tc>
          <w:tcPr>
            <w:tcW w:w="1276" w:type="dxa"/>
            <w:gridSpan w:val="5"/>
            <w:shd w:val="clear" w:color="auto" w:fill="auto"/>
            <w:noWrap/>
            <w:vAlign w:val="bottom"/>
            <w:hideMark/>
          </w:tcPr>
          <w:p w14:paraId="101C7C8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hideMark/>
          </w:tcPr>
          <w:p w14:paraId="2FE279E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37</w:t>
            </w:r>
          </w:p>
        </w:tc>
        <w:tc>
          <w:tcPr>
            <w:tcW w:w="1350" w:type="dxa"/>
            <w:gridSpan w:val="6"/>
            <w:shd w:val="clear" w:color="auto" w:fill="auto"/>
            <w:noWrap/>
            <w:vAlign w:val="bottom"/>
            <w:hideMark/>
          </w:tcPr>
          <w:p w14:paraId="1E6B362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w:t>
            </w:r>
          </w:p>
        </w:tc>
        <w:tc>
          <w:tcPr>
            <w:tcW w:w="1710" w:type="dxa"/>
            <w:gridSpan w:val="5"/>
            <w:shd w:val="clear" w:color="auto" w:fill="auto"/>
            <w:noWrap/>
            <w:vAlign w:val="bottom"/>
            <w:hideMark/>
          </w:tcPr>
          <w:p w14:paraId="12089E6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22</w:t>
            </w:r>
          </w:p>
        </w:tc>
        <w:tc>
          <w:tcPr>
            <w:tcW w:w="1980" w:type="dxa"/>
            <w:gridSpan w:val="5"/>
            <w:shd w:val="clear" w:color="auto" w:fill="auto"/>
            <w:noWrap/>
            <w:vAlign w:val="bottom"/>
            <w:hideMark/>
          </w:tcPr>
          <w:p w14:paraId="6FB2A0E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c>
          <w:tcPr>
            <w:tcW w:w="1440" w:type="dxa"/>
            <w:gridSpan w:val="5"/>
            <w:shd w:val="clear" w:color="auto" w:fill="auto"/>
            <w:noWrap/>
            <w:vAlign w:val="bottom"/>
            <w:hideMark/>
          </w:tcPr>
          <w:p w14:paraId="32D3879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061" w:type="dxa"/>
            <w:shd w:val="clear" w:color="auto" w:fill="auto"/>
            <w:noWrap/>
            <w:vAlign w:val="bottom"/>
            <w:hideMark/>
          </w:tcPr>
          <w:p w14:paraId="7804DB2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r>
      <w:tr w:rsidR="00A040E7" w:rsidRPr="00A040E7" w14:paraId="6474B0F7" w14:textId="77777777" w:rsidTr="005B164E">
        <w:trPr>
          <w:trHeight w:val="300"/>
        </w:trPr>
        <w:tc>
          <w:tcPr>
            <w:tcW w:w="1676" w:type="dxa"/>
            <w:gridSpan w:val="2"/>
            <w:shd w:val="clear" w:color="auto" w:fill="auto"/>
            <w:noWrap/>
            <w:vAlign w:val="bottom"/>
            <w:hideMark/>
          </w:tcPr>
          <w:p w14:paraId="75A780A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25-07-2018</w:t>
            </w:r>
          </w:p>
        </w:tc>
        <w:tc>
          <w:tcPr>
            <w:tcW w:w="982" w:type="dxa"/>
            <w:gridSpan w:val="3"/>
            <w:shd w:val="clear" w:color="auto" w:fill="auto"/>
            <w:noWrap/>
            <w:vAlign w:val="bottom"/>
            <w:hideMark/>
          </w:tcPr>
          <w:p w14:paraId="35FE9A6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w:t>
            </w:r>
          </w:p>
        </w:tc>
        <w:tc>
          <w:tcPr>
            <w:tcW w:w="1393" w:type="dxa"/>
            <w:gridSpan w:val="4"/>
            <w:shd w:val="clear" w:color="auto" w:fill="auto"/>
            <w:noWrap/>
            <w:vAlign w:val="bottom"/>
            <w:hideMark/>
          </w:tcPr>
          <w:p w14:paraId="037602E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21</w:t>
            </w:r>
          </w:p>
        </w:tc>
        <w:tc>
          <w:tcPr>
            <w:tcW w:w="1276" w:type="dxa"/>
            <w:gridSpan w:val="5"/>
            <w:shd w:val="clear" w:color="auto" w:fill="auto"/>
            <w:noWrap/>
            <w:vAlign w:val="bottom"/>
            <w:hideMark/>
          </w:tcPr>
          <w:p w14:paraId="615A85E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hideMark/>
          </w:tcPr>
          <w:p w14:paraId="68CFBFE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w:t>
            </w:r>
          </w:p>
        </w:tc>
        <w:tc>
          <w:tcPr>
            <w:tcW w:w="1350" w:type="dxa"/>
            <w:gridSpan w:val="6"/>
            <w:shd w:val="clear" w:color="auto" w:fill="auto"/>
            <w:noWrap/>
            <w:vAlign w:val="bottom"/>
            <w:hideMark/>
          </w:tcPr>
          <w:p w14:paraId="05025B6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1710" w:type="dxa"/>
            <w:gridSpan w:val="5"/>
            <w:shd w:val="clear" w:color="auto" w:fill="auto"/>
            <w:noWrap/>
            <w:vAlign w:val="bottom"/>
            <w:hideMark/>
          </w:tcPr>
          <w:p w14:paraId="4679981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w:t>
            </w:r>
          </w:p>
        </w:tc>
        <w:tc>
          <w:tcPr>
            <w:tcW w:w="1980" w:type="dxa"/>
            <w:gridSpan w:val="5"/>
            <w:shd w:val="clear" w:color="auto" w:fill="auto"/>
            <w:noWrap/>
            <w:vAlign w:val="bottom"/>
            <w:hideMark/>
          </w:tcPr>
          <w:p w14:paraId="41CCBF7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1440" w:type="dxa"/>
            <w:gridSpan w:val="5"/>
            <w:shd w:val="clear" w:color="auto" w:fill="auto"/>
            <w:noWrap/>
            <w:vAlign w:val="bottom"/>
            <w:hideMark/>
          </w:tcPr>
          <w:p w14:paraId="66D9FD8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061" w:type="dxa"/>
            <w:shd w:val="clear" w:color="auto" w:fill="auto"/>
            <w:noWrap/>
            <w:vAlign w:val="bottom"/>
            <w:hideMark/>
          </w:tcPr>
          <w:p w14:paraId="53E071A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r>
      <w:tr w:rsidR="00A040E7" w:rsidRPr="00A040E7" w14:paraId="0F0EA6C3" w14:textId="77777777" w:rsidTr="005B164E">
        <w:trPr>
          <w:trHeight w:val="300"/>
        </w:trPr>
        <w:tc>
          <w:tcPr>
            <w:tcW w:w="1676" w:type="dxa"/>
            <w:gridSpan w:val="2"/>
            <w:shd w:val="clear" w:color="auto" w:fill="auto"/>
            <w:noWrap/>
            <w:vAlign w:val="bottom"/>
            <w:hideMark/>
          </w:tcPr>
          <w:p w14:paraId="6BB5CE6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10/8/2018</w:t>
            </w:r>
          </w:p>
        </w:tc>
        <w:tc>
          <w:tcPr>
            <w:tcW w:w="982" w:type="dxa"/>
            <w:gridSpan w:val="3"/>
            <w:shd w:val="clear" w:color="auto" w:fill="auto"/>
            <w:noWrap/>
            <w:vAlign w:val="bottom"/>
            <w:hideMark/>
          </w:tcPr>
          <w:p w14:paraId="38BBCA4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28</w:t>
            </w:r>
          </w:p>
        </w:tc>
        <w:tc>
          <w:tcPr>
            <w:tcW w:w="1393" w:type="dxa"/>
            <w:gridSpan w:val="4"/>
            <w:shd w:val="clear" w:color="auto" w:fill="auto"/>
            <w:noWrap/>
            <w:vAlign w:val="bottom"/>
            <w:hideMark/>
          </w:tcPr>
          <w:p w14:paraId="174C4B6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9</w:t>
            </w:r>
          </w:p>
        </w:tc>
        <w:tc>
          <w:tcPr>
            <w:tcW w:w="1276" w:type="dxa"/>
            <w:gridSpan w:val="5"/>
            <w:shd w:val="clear" w:color="auto" w:fill="auto"/>
            <w:noWrap/>
            <w:vAlign w:val="bottom"/>
            <w:hideMark/>
          </w:tcPr>
          <w:p w14:paraId="64F4A18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hideMark/>
          </w:tcPr>
          <w:p w14:paraId="17E68BD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165</w:t>
            </w:r>
          </w:p>
        </w:tc>
        <w:tc>
          <w:tcPr>
            <w:tcW w:w="1350" w:type="dxa"/>
            <w:gridSpan w:val="6"/>
            <w:shd w:val="clear" w:color="auto" w:fill="auto"/>
            <w:noWrap/>
            <w:vAlign w:val="bottom"/>
            <w:hideMark/>
          </w:tcPr>
          <w:p w14:paraId="028FAD5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11</w:t>
            </w:r>
          </w:p>
        </w:tc>
        <w:tc>
          <w:tcPr>
            <w:tcW w:w="1710" w:type="dxa"/>
            <w:gridSpan w:val="5"/>
            <w:shd w:val="clear" w:color="auto" w:fill="auto"/>
            <w:noWrap/>
            <w:vAlign w:val="bottom"/>
            <w:hideMark/>
          </w:tcPr>
          <w:p w14:paraId="5CF9D49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109</w:t>
            </w:r>
          </w:p>
        </w:tc>
        <w:tc>
          <w:tcPr>
            <w:tcW w:w="1980" w:type="dxa"/>
            <w:gridSpan w:val="5"/>
            <w:shd w:val="clear" w:color="auto" w:fill="auto"/>
            <w:noWrap/>
            <w:vAlign w:val="bottom"/>
            <w:hideMark/>
          </w:tcPr>
          <w:p w14:paraId="775CC97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w:t>
            </w:r>
          </w:p>
        </w:tc>
        <w:tc>
          <w:tcPr>
            <w:tcW w:w="1440" w:type="dxa"/>
            <w:gridSpan w:val="5"/>
            <w:shd w:val="clear" w:color="auto" w:fill="auto"/>
            <w:noWrap/>
            <w:vAlign w:val="bottom"/>
            <w:hideMark/>
          </w:tcPr>
          <w:p w14:paraId="3DA8F42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c>
          <w:tcPr>
            <w:tcW w:w="1061" w:type="dxa"/>
            <w:shd w:val="clear" w:color="auto" w:fill="auto"/>
            <w:noWrap/>
            <w:vAlign w:val="bottom"/>
            <w:hideMark/>
          </w:tcPr>
          <w:p w14:paraId="15AC539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r>
      <w:tr w:rsidR="00A040E7" w:rsidRPr="00A040E7" w14:paraId="56D83C8B" w14:textId="77777777" w:rsidTr="005B164E">
        <w:trPr>
          <w:trHeight w:val="300"/>
        </w:trPr>
        <w:tc>
          <w:tcPr>
            <w:tcW w:w="1676" w:type="dxa"/>
            <w:gridSpan w:val="2"/>
            <w:shd w:val="clear" w:color="auto" w:fill="auto"/>
            <w:noWrap/>
            <w:vAlign w:val="bottom"/>
            <w:hideMark/>
          </w:tcPr>
          <w:p w14:paraId="40204C7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25-08-2018</w:t>
            </w:r>
          </w:p>
        </w:tc>
        <w:tc>
          <w:tcPr>
            <w:tcW w:w="982" w:type="dxa"/>
            <w:gridSpan w:val="3"/>
            <w:shd w:val="clear" w:color="auto" w:fill="auto"/>
            <w:noWrap/>
            <w:vAlign w:val="bottom"/>
            <w:hideMark/>
          </w:tcPr>
          <w:p w14:paraId="3221A7C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w:t>
            </w:r>
          </w:p>
        </w:tc>
        <w:tc>
          <w:tcPr>
            <w:tcW w:w="1393" w:type="dxa"/>
            <w:gridSpan w:val="4"/>
            <w:shd w:val="clear" w:color="auto" w:fill="auto"/>
            <w:noWrap/>
            <w:vAlign w:val="bottom"/>
            <w:hideMark/>
          </w:tcPr>
          <w:p w14:paraId="502F3D0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11</w:t>
            </w:r>
          </w:p>
        </w:tc>
        <w:tc>
          <w:tcPr>
            <w:tcW w:w="1276" w:type="dxa"/>
            <w:gridSpan w:val="5"/>
            <w:shd w:val="clear" w:color="auto" w:fill="auto"/>
            <w:noWrap/>
            <w:vAlign w:val="bottom"/>
            <w:hideMark/>
          </w:tcPr>
          <w:p w14:paraId="3F44784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hideMark/>
          </w:tcPr>
          <w:p w14:paraId="40C6192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185</w:t>
            </w:r>
          </w:p>
        </w:tc>
        <w:tc>
          <w:tcPr>
            <w:tcW w:w="1350" w:type="dxa"/>
            <w:gridSpan w:val="6"/>
            <w:shd w:val="clear" w:color="auto" w:fill="auto"/>
            <w:noWrap/>
            <w:vAlign w:val="bottom"/>
            <w:hideMark/>
          </w:tcPr>
          <w:p w14:paraId="0ABEAD5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c>
          <w:tcPr>
            <w:tcW w:w="1710" w:type="dxa"/>
            <w:gridSpan w:val="5"/>
            <w:shd w:val="clear" w:color="auto" w:fill="auto"/>
            <w:noWrap/>
            <w:vAlign w:val="bottom"/>
            <w:hideMark/>
          </w:tcPr>
          <w:p w14:paraId="500D2F8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125</w:t>
            </w:r>
          </w:p>
        </w:tc>
        <w:tc>
          <w:tcPr>
            <w:tcW w:w="1980" w:type="dxa"/>
            <w:gridSpan w:val="5"/>
            <w:shd w:val="clear" w:color="auto" w:fill="auto"/>
            <w:noWrap/>
            <w:vAlign w:val="bottom"/>
            <w:hideMark/>
          </w:tcPr>
          <w:p w14:paraId="24E56C7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7</w:t>
            </w:r>
          </w:p>
        </w:tc>
        <w:tc>
          <w:tcPr>
            <w:tcW w:w="1440" w:type="dxa"/>
            <w:gridSpan w:val="5"/>
            <w:shd w:val="clear" w:color="auto" w:fill="auto"/>
            <w:noWrap/>
            <w:vAlign w:val="bottom"/>
            <w:hideMark/>
          </w:tcPr>
          <w:p w14:paraId="107E047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55</w:t>
            </w:r>
          </w:p>
        </w:tc>
        <w:tc>
          <w:tcPr>
            <w:tcW w:w="1061" w:type="dxa"/>
            <w:shd w:val="clear" w:color="auto" w:fill="auto"/>
            <w:noWrap/>
            <w:vAlign w:val="bottom"/>
            <w:hideMark/>
          </w:tcPr>
          <w:p w14:paraId="4D7D314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w:t>
            </w:r>
          </w:p>
        </w:tc>
      </w:tr>
      <w:tr w:rsidR="00A040E7" w:rsidRPr="00A040E7" w14:paraId="538ACB31" w14:textId="77777777" w:rsidTr="005B164E">
        <w:trPr>
          <w:trHeight w:val="300"/>
        </w:trPr>
        <w:tc>
          <w:tcPr>
            <w:tcW w:w="1676" w:type="dxa"/>
            <w:gridSpan w:val="2"/>
            <w:shd w:val="clear" w:color="auto" w:fill="auto"/>
            <w:noWrap/>
            <w:vAlign w:val="bottom"/>
            <w:hideMark/>
          </w:tcPr>
          <w:p w14:paraId="409792D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10/9/2018</w:t>
            </w:r>
          </w:p>
        </w:tc>
        <w:tc>
          <w:tcPr>
            <w:tcW w:w="982" w:type="dxa"/>
            <w:gridSpan w:val="3"/>
            <w:shd w:val="clear" w:color="auto" w:fill="auto"/>
            <w:noWrap/>
            <w:vAlign w:val="bottom"/>
            <w:hideMark/>
          </w:tcPr>
          <w:p w14:paraId="11E8FCA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35</w:t>
            </w:r>
          </w:p>
        </w:tc>
        <w:tc>
          <w:tcPr>
            <w:tcW w:w="1393" w:type="dxa"/>
            <w:gridSpan w:val="4"/>
            <w:shd w:val="clear" w:color="auto" w:fill="auto"/>
            <w:noWrap/>
            <w:vAlign w:val="bottom"/>
            <w:hideMark/>
          </w:tcPr>
          <w:p w14:paraId="32305AA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w:t>
            </w:r>
          </w:p>
        </w:tc>
        <w:tc>
          <w:tcPr>
            <w:tcW w:w="1276" w:type="dxa"/>
            <w:gridSpan w:val="5"/>
            <w:shd w:val="clear" w:color="auto" w:fill="auto"/>
            <w:noWrap/>
            <w:vAlign w:val="bottom"/>
            <w:hideMark/>
          </w:tcPr>
          <w:p w14:paraId="0412419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hideMark/>
          </w:tcPr>
          <w:p w14:paraId="4B6AE29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119</w:t>
            </w:r>
          </w:p>
        </w:tc>
        <w:tc>
          <w:tcPr>
            <w:tcW w:w="1350" w:type="dxa"/>
            <w:gridSpan w:val="6"/>
            <w:shd w:val="clear" w:color="auto" w:fill="auto"/>
            <w:noWrap/>
            <w:vAlign w:val="bottom"/>
            <w:hideMark/>
          </w:tcPr>
          <w:p w14:paraId="5E82D50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c>
          <w:tcPr>
            <w:tcW w:w="1710" w:type="dxa"/>
            <w:gridSpan w:val="5"/>
            <w:shd w:val="clear" w:color="auto" w:fill="auto"/>
            <w:noWrap/>
            <w:vAlign w:val="bottom"/>
            <w:hideMark/>
          </w:tcPr>
          <w:p w14:paraId="5C334D2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186</w:t>
            </w:r>
          </w:p>
        </w:tc>
        <w:tc>
          <w:tcPr>
            <w:tcW w:w="1980" w:type="dxa"/>
            <w:gridSpan w:val="5"/>
            <w:shd w:val="clear" w:color="auto" w:fill="auto"/>
            <w:noWrap/>
            <w:vAlign w:val="bottom"/>
            <w:hideMark/>
          </w:tcPr>
          <w:p w14:paraId="3723A25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20</w:t>
            </w:r>
          </w:p>
        </w:tc>
        <w:tc>
          <w:tcPr>
            <w:tcW w:w="1440" w:type="dxa"/>
            <w:gridSpan w:val="5"/>
            <w:shd w:val="clear" w:color="auto" w:fill="auto"/>
            <w:noWrap/>
            <w:vAlign w:val="bottom"/>
            <w:hideMark/>
          </w:tcPr>
          <w:p w14:paraId="6D16CC6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155</w:t>
            </w:r>
          </w:p>
        </w:tc>
        <w:tc>
          <w:tcPr>
            <w:tcW w:w="1061" w:type="dxa"/>
            <w:shd w:val="clear" w:color="auto" w:fill="auto"/>
            <w:noWrap/>
            <w:vAlign w:val="bottom"/>
            <w:hideMark/>
          </w:tcPr>
          <w:p w14:paraId="1EAC502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w:t>
            </w:r>
          </w:p>
        </w:tc>
      </w:tr>
      <w:tr w:rsidR="00A040E7" w:rsidRPr="00A040E7" w14:paraId="12836A68" w14:textId="77777777" w:rsidTr="005B164E">
        <w:trPr>
          <w:trHeight w:val="300"/>
        </w:trPr>
        <w:tc>
          <w:tcPr>
            <w:tcW w:w="1676" w:type="dxa"/>
            <w:gridSpan w:val="2"/>
            <w:shd w:val="clear" w:color="auto" w:fill="auto"/>
            <w:noWrap/>
            <w:vAlign w:val="bottom"/>
            <w:hideMark/>
          </w:tcPr>
          <w:p w14:paraId="0EA2026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25-09-2018</w:t>
            </w:r>
          </w:p>
        </w:tc>
        <w:tc>
          <w:tcPr>
            <w:tcW w:w="982" w:type="dxa"/>
            <w:gridSpan w:val="3"/>
            <w:shd w:val="clear" w:color="auto" w:fill="auto"/>
            <w:noWrap/>
            <w:vAlign w:val="bottom"/>
            <w:hideMark/>
          </w:tcPr>
          <w:p w14:paraId="7842D69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41</w:t>
            </w:r>
          </w:p>
        </w:tc>
        <w:tc>
          <w:tcPr>
            <w:tcW w:w="1393" w:type="dxa"/>
            <w:gridSpan w:val="4"/>
            <w:shd w:val="clear" w:color="auto" w:fill="auto"/>
            <w:noWrap/>
            <w:vAlign w:val="bottom"/>
            <w:hideMark/>
          </w:tcPr>
          <w:p w14:paraId="372F99B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w:t>
            </w:r>
          </w:p>
        </w:tc>
        <w:tc>
          <w:tcPr>
            <w:tcW w:w="1276" w:type="dxa"/>
            <w:gridSpan w:val="5"/>
            <w:shd w:val="clear" w:color="auto" w:fill="auto"/>
            <w:noWrap/>
            <w:vAlign w:val="bottom"/>
            <w:hideMark/>
          </w:tcPr>
          <w:p w14:paraId="38294F0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hideMark/>
          </w:tcPr>
          <w:p w14:paraId="23C8E2C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125</w:t>
            </w:r>
          </w:p>
        </w:tc>
        <w:tc>
          <w:tcPr>
            <w:tcW w:w="1350" w:type="dxa"/>
            <w:gridSpan w:val="6"/>
            <w:shd w:val="clear" w:color="auto" w:fill="auto"/>
            <w:noWrap/>
            <w:vAlign w:val="bottom"/>
            <w:hideMark/>
          </w:tcPr>
          <w:p w14:paraId="6CB0F17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18</w:t>
            </w:r>
          </w:p>
        </w:tc>
        <w:tc>
          <w:tcPr>
            <w:tcW w:w="1710" w:type="dxa"/>
            <w:gridSpan w:val="5"/>
            <w:shd w:val="clear" w:color="auto" w:fill="auto"/>
            <w:noWrap/>
            <w:vAlign w:val="bottom"/>
            <w:hideMark/>
          </w:tcPr>
          <w:p w14:paraId="5B2B4D4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201</w:t>
            </w:r>
          </w:p>
        </w:tc>
        <w:tc>
          <w:tcPr>
            <w:tcW w:w="1980" w:type="dxa"/>
            <w:gridSpan w:val="5"/>
            <w:shd w:val="clear" w:color="auto" w:fill="auto"/>
            <w:noWrap/>
            <w:vAlign w:val="bottom"/>
            <w:hideMark/>
          </w:tcPr>
          <w:p w14:paraId="27404C6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35</w:t>
            </w:r>
          </w:p>
        </w:tc>
        <w:tc>
          <w:tcPr>
            <w:tcW w:w="1440" w:type="dxa"/>
            <w:gridSpan w:val="5"/>
            <w:shd w:val="clear" w:color="auto" w:fill="auto"/>
            <w:noWrap/>
            <w:vAlign w:val="bottom"/>
            <w:hideMark/>
          </w:tcPr>
          <w:p w14:paraId="68BEBF7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195</w:t>
            </w:r>
          </w:p>
        </w:tc>
        <w:tc>
          <w:tcPr>
            <w:tcW w:w="1061" w:type="dxa"/>
            <w:shd w:val="clear" w:color="auto" w:fill="auto"/>
            <w:noWrap/>
            <w:vAlign w:val="bottom"/>
            <w:hideMark/>
          </w:tcPr>
          <w:p w14:paraId="78C401B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16</w:t>
            </w:r>
          </w:p>
        </w:tc>
      </w:tr>
      <w:tr w:rsidR="00A040E7" w:rsidRPr="00A040E7" w14:paraId="46EBA02F" w14:textId="77777777" w:rsidTr="005B164E">
        <w:trPr>
          <w:trHeight w:val="300"/>
        </w:trPr>
        <w:tc>
          <w:tcPr>
            <w:tcW w:w="1676" w:type="dxa"/>
            <w:gridSpan w:val="2"/>
            <w:shd w:val="clear" w:color="auto" w:fill="auto"/>
            <w:noWrap/>
            <w:vAlign w:val="bottom"/>
          </w:tcPr>
          <w:p w14:paraId="5695DAD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10/10/2018</w:t>
            </w:r>
          </w:p>
        </w:tc>
        <w:tc>
          <w:tcPr>
            <w:tcW w:w="982" w:type="dxa"/>
            <w:gridSpan w:val="3"/>
            <w:shd w:val="clear" w:color="auto" w:fill="auto"/>
            <w:noWrap/>
            <w:vAlign w:val="bottom"/>
          </w:tcPr>
          <w:p w14:paraId="4DF959C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50</w:t>
            </w:r>
          </w:p>
        </w:tc>
        <w:tc>
          <w:tcPr>
            <w:tcW w:w="1393" w:type="dxa"/>
            <w:gridSpan w:val="4"/>
            <w:shd w:val="clear" w:color="auto" w:fill="auto"/>
            <w:noWrap/>
            <w:vAlign w:val="bottom"/>
          </w:tcPr>
          <w:p w14:paraId="71F4E6F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c>
          <w:tcPr>
            <w:tcW w:w="1276" w:type="dxa"/>
            <w:gridSpan w:val="5"/>
            <w:shd w:val="clear" w:color="auto" w:fill="auto"/>
            <w:noWrap/>
            <w:vAlign w:val="bottom"/>
          </w:tcPr>
          <w:p w14:paraId="5B4CEE1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tcPr>
          <w:p w14:paraId="3155CA5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80</w:t>
            </w:r>
          </w:p>
        </w:tc>
        <w:tc>
          <w:tcPr>
            <w:tcW w:w="1350" w:type="dxa"/>
            <w:gridSpan w:val="6"/>
            <w:shd w:val="clear" w:color="auto" w:fill="auto"/>
            <w:noWrap/>
            <w:vAlign w:val="bottom"/>
          </w:tcPr>
          <w:p w14:paraId="433FF5A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w:t>
            </w:r>
          </w:p>
        </w:tc>
        <w:tc>
          <w:tcPr>
            <w:tcW w:w="1710" w:type="dxa"/>
            <w:gridSpan w:val="5"/>
            <w:shd w:val="clear" w:color="auto" w:fill="auto"/>
            <w:noWrap/>
            <w:vAlign w:val="bottom"/>
          </w:tcPr>
          <w:p w14:paraId="07BFA1D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150</w:t>
            </w:r>
          </w:p>
        </w:tc>
        <w:tc>
          <w:tcPr>
            <w:tcW w:w="1980" w:type="dxa"/>
            <w:gridSpan w:val="5"/>
            <w:shd w:val="clear" w:color="auto" w:fill="auto"/>
            <w:noWrap/>
            <w:vAlign w:val="bottom"/>
          </w:tcPr>
          <w:p w14:paraId="5DAFB7D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23</w:t>
            </w:r>
          </w:p>
        </w:tc>
        <w:tc>
          <w:tcPr>
            <w:tcW w:w="1440" w:type="dxa"/>
            <w:gridSpan w:val="5"/>
            <w:shd w:val="clear" w:color="auto" w:fill="auto"/>
            <w:noWrap/>
            <w:vAlign w:val="bottom"/>
          </w:tcPr>
          <w:p w14:paraId="392BFEE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103</w:t>
            </w:r>
          </w:p>
        </w:tc>
        <w:tc>
          <w:tcPr>
            <w:tcW w:w="1061" w:type="dxa"/>
            <w:shd w:val="clear" w:color="auto" w:fill="auto"/>
            <w:noWrap/>
            <w:vAlign w:val="bottom"/>
          </w:tcPr>
          <w:p w14:paraId="67DDE6C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13</w:t>
            </w:r>
          </w:p>
        </w:tc>
      </w:tr>
      <w:tr w:rsidR="00A040E7" w:rsidRPr="00A040E7" w14:paraId="0B9BC276" w14:textId="77777777" w:rsidTr="005B164E">
        <w:trPr>
          <w:trHeight w:val="300"/>
        </w:trPr>
        <w:tc>
          <w:tcPr>
            <w:tcW w:w="1676" w:type="dxa"/>
            <w:gridSpan w:val="2"/>
            <w:shd w:val="clear" w:color="auto" w:fill="auto"/>
            <w:noWrap/>
            <w:vAlign w:val="bottom"/>
          </w:tcPr>
          <w:p w14:paraId="586D0BE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25-10-2018</w:t>
            </w:r>
          </w:p>
        </w:tc>
        <w:tc>
          <w:tcPr>
            <w:tcW w:w="982" w:type="dxa"/>
            <w:gridSpan w:val="3"/>
            <w:shd w:val="clear" w:color="auto" w:fill="auto"/>
            <w:noWrap/>
            <w:vAlign w:val="bottom"/>
          </w:tcPr>
          <w:p w14:paraId="6A6DAAA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45</w:t>
            </w:r>
          </w:p>
        </w:tc>
        <w:tc>
          <w:tcPr>
            <w:tcW w:w="1393" w:type="dxa"/>
            <w:gridSpan w:val="4"/>
            <w:shd w:val="clear" w:color="auto" w:fill="auto"/>
            <w:noWrap/>
            <w:vAlign w:val="bottom"/>
          </w:tcPr>
          <w:p w14:paraId="0C38A27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1276" w:type="dxa"/>
            <w:gridSpan w:val="5"/>
            <w:shd w:val="clear" w:color="auto" w:fill="auto"/>
            <w:noWrap/>
            <w:vAlign w:val="bottom"/>
          </w:tcPr>
          <w:p w14:paraId="73BC470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tcPr>
          <w:p w14:paraId="18FDB50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50</w:t>
            </w:r>
          </w:p>
        </w:tc>
        <w:tc>
          <w:tcPr>
            <w:tcW w:w="1350" w:type="dxa"/>
            <w:gridSpan w:val="6"/>
            <w:shd w:val="clear" w:color="auto" w:fill="auto"/>
            <w:noWrap/>
            <w:vAlign w:val="bottom"/>
          </w:tcPr>
          <w:p w14:paraId="5817A7E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w:t>
            </w:r>
          </w:p>
        </w:tc>
        <w:tc>
          <w:tcPr>
            <w:tcW w:w="1710" w:type="dxa"/>
            <w:gridSpan w:val="5"/>
            <w:shd w:val="clear" w:color="auto" w:fill="auto"/>
            <w:noWrap/>
            <w:vAlign w:val="bottom"/>
          </w:tcPr>
          <w:p w14:paraId="1E92717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67</w:t>
            </w:r>
          </w:p>
        </w:tc>
        <w:tc>
          <w:tcPr>
            <w:tcW w:w="1980" w:type="dxa"/>
            <w:gridSpan w:val="5"/>
            <w:shd w:val="clear" w:color="auto" w:fill="auto"/>
            <w:noWrap/>
            <w:vAlign w:val="bottom"/>
          </w:tcPr>
          <w:p w14:paraId="73179C7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17</w:t>
            </w:r>
          </w:p>
        </w:tc>
        <w:tc>
          <w:tcPr>
            <w:tcW w:w="1440" w:type="dxa"/>
            <w:gridSpan w:val="5"/>
            <w:shd w:val="clear" w:color="auto" w:fill="auto"/>
            <w:noWrap/>
            <w:vAlign w:val="bottom"/>
          </w:tcPr>
          <w:p w14:paraId="6BD9C6C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41</w:t>
            </w:r>
          </w:p>
        </w:tc>
        <w:tc>
          <w:tcPr>
            <w:tcW w:w="1061" w:type="dxa"/>
            <w:shd w:val="clear" w:color="auto" w:fill="auto"/>
            <w:noWrap/>
            <w:vAlign w:val="bottom"/>
          </w:tcPr>
          <w:p w14:paraId="1CABF32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8</w:t>
            </w:r>
          </w:p>
        </w:tc>
      </w:tr>
      <w:tr w:rsidR="00A040E7" w:rsidRPr="00A040E7" w14:paraId="032A7C69" w14:textId="77777777" w:rsidTr="005B164E">
        <w:trPr>
          <w:trHeight w:val="300"/>
        </w:trPr>
        <w:tc>
          <w:tcPr>
            <w:tcW w:w="1676" w:type="dxa"/>
            <w:gridSpan w:val="2"/>
            <w:shd w:val="clear" w:color="auto" w:fill="auto"/>
            <w:noWrap/>
            <w:vAlign w:val="bottom"/>
          </w:tcPr>
          <w:p w14:paraId="717FF18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10/11/2018</w:t>
            </w:r>
          </w:p>
        </w:tc>
        <w:tc>
          <w:tcPr>
            <w:tcW w:w="982" w:type="dxa"/>
            <w:gridSpan w:val="3"/>
            <w:shd w:val="clear" w:color="auto" w:fill="auto"/>
            <w:noWrap/>
            <w:vAlign w:val="bottom"/>
          </w:tcPr>
          <w:p w14:paraId="5462690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30</w:t>
            </w:r>
          </w:p>
        </w:tc>
        <w:tc>
          <w:tcPr>
            <w:tcW w:w="1393" w:type="dxa"/>
            <w:gridSpan w:val="4"/>
            <w:shd w:val="clear" w:color="auto" w:fill="auto"/>
            <w:noWrap/>
            <w:vAlign w:val="bottom"/>
          </w:tcPr>
          <w:p w14:paraId="5E64951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76" w:type="dxa"/>
            <w:gridSpan w:val="5"/>
            <w:shd w:val="clear" w:color="auto" w:fill="auto"/>
            <w:noWrap/>
            <w:vAlign w:val="bottom"/>
          </w:tcPr>
          <w:p w14:paraId="53B8D29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tcPr>
          <w:p w14:paraId="747319D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w:t>
            </w:r>
          </w:p>
        </w:tc>
        <w:tc>
          <w:tcPr>
            <w:tcW w:w="1350" w:type="dxa"/>
            <w:gridSpan w:val="6"/>
            <w:shd w:val="clear" w:color="auto" w:fill="auto"/>
            <w:noWrap/>
            <w:vAlign w:val="bottom"/>
          </w:tcPr>
          <w:p w14:paraId="7EB3D93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w:t>
            </w:r>
          </w:p>
        </w:tc>
        <w:tc>
          <w:tcPr>
            <w:tcW w:w="1710" w:type="dxa"/>
            <w:gridSpan w:val="5"/>
            <w:shd w:val="clear" w:color="auto" w:fill="auto"/>
            <w:noWrap/>
            <w:vAlign w:val="bottom"/>
          </w:tcPr>
          <w:p w14:paraId="54A0501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19</w:t>
            </w:r>
          </w:p>
        </w:tc>
        <w:tc>
          <w:tcPr>
            <w:tcW w:w="1980" w:type="dxa"/>
            <w:gridSpan w:val="5"/>
            <w:shd w:val="clear" w:color="auto" w:fill="auto"/>
            <w:noWrap/>
            <w:vAlign w:val="bottom"/>
          </w:tcPr>
          <w:p w14:paraId="252C949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3</w:t>
            </w:r>
          </w:p>
        </w:tc>
        <w:tc>
          <w:tcPr>
            <w:tcW w:w="1440" w:type="dxa"/>
            <w:gridSpan w:val="5"/>
            <w:shd w:val="clear" w:color="auto" w:fill="auto"/>
            <w:noWrap/>
            <w:vAlign w:val="bottom"/>
          </w:tcPr>
          <w:p w14:paraId="3A4D145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29</w:t>
            </w:r>
          </w:p>
        </w:tc>
        <w:tc>
          <w:tcPr>
            <w:tcW w:w="1061" w:type="dxa"/>
            <w:shd w:val="clear" w:color="auto" w:fill="auto"/>
            <w:noWrap/>
            <w:vAlign w:val="bottom"/>
          </w:tcPr>
          <w:p w14:paraId="3A12ED6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5</w:t>
            </w:r>
          </w:p>
        </w:tc>
      </w:tr>
      <w:tr w:rsidR="00A040E7" w:rsidRPr="00A040E7" w14:paraId="631C7C9F" w14:textId="77777777" w:rsidTr="005B164E">
        <w:trPr>
          <w:trHeight w:val="300"/>
        </w:trPr>
        <w:tc>
          <w:tcPr>
            <w:tcW w:w="1676" w:type="dxa"/>
            <w:gridSpan w:val="2"/>
            <w:shd w:val="clear" w:color="auto" w:fill="auto"/>
            <w:noWrap/>
            <w:vAlign w:val="bottom"/>
          </w:tcPr>
          <w:p w14:paraId="0FF3828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25-11-2018</w:t>
            </w:r>
          </w:p>
        </w:tc>
        <w:tc>
          <w:tcPr>
            <w:tcW w:w="982" w:type="dxa"/>
            <w:gridSpan w:val="3"/>
            <w:shd w:val="clear" w:color="auto" w:fill="auto"/>
            <w:noWrap/>
            <w:vAlign w:val="bottom"/>
          </w:tcPr>
          <w:p w14:paraId="0BE2C88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9</w:t>
            </w:r>
          </w:p>
        </w:tc>
        <w:tc>
          <w:tcPr>
            <w:tcW w:w="1393" w:type="dxa"/>
            <w:gridSpan w:val="4"/>
            <w:shd w:val="clear" w:color="auto" w:fill="auto"/>
            <w:noWrap/>
            <w:vAlign w:val="bottom"/>
          </w:tcPr>
          <w:p w14:paraId="163424A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76" w:type="dxa"/>
            <w:gridSpan w:val="5"/>
            <w:shd w:val="clear" w:color="auto" w:fill="auto"/>
            <w:noWrap/>
            <w:vAlign w:val="bottom"/>
          </w:tcPr>
          <w:p w14:paraId="696F28A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tcPr>
          <w:p w14:paraId="687796E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50" w:type="dxa"/>
            <w:gridSpan w:val="6"/>
            <w:shd w:val="clear" w:color="auto" w:fill="auto"/>
            <w:noWrap/>
            <w:vAlign w:val="bottom"/>
          </w:tcPr>
          <w:p w14:paraId="4EE464D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2AFD9F4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tcPr>
          <w:p w14:paraId="5ED3C3A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7D05B03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61" w:type="dxa"/>
            <w:shd w:val="clear" w:color="auto" w:fill="auto"/>
            <w:noWrap/>
            <w:vAlign w:val="bottom"/>
          </w:tcPr>
          <w:p w14:paraId="5E46F47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64267101" w14:textId="77777777" w:rsidTr="005B164E">
        <w:trPr>
          <w:trHeight w:val="300"/>
        </w:trPr>
        <w:tc>
          <w:tcPr>
            <w:tcW w:w="1676" w:type="dxa"/>
            <w:gridSpan w:val="2"/>
            <w:shd w:val="clear" w:color="auto" w:fill="auto"/>
            <w:noWrap/>
            <w:vAlign w:val="bottom"/>
          </w:tcPr>
          <w:p w14:paraId="56E5DD5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10/12/2018</w:t>
            </w:r>
          </w:p>
        </w:tc>
        <w:tc>
          <w:tcPr>
            <w:tcW w:w="982" w:type="dxa"/>
            <w:gridSpan w:val="3"/>
            <w:shd w:val="clear" w:color="auto" w:fill="auto"/>
            <w:noWrap/>
            <w:vAlign w:val="bottom"/>
          </w:tcPr>
          <w:p w14:paraId="4B693CE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393" w:type="dxa"/>
            <w:gridSpan w:val="4"/>
            <w:shd w:val="clear" w:color="auto" w:fill="auto"/>
            <w:noWrap/>
            <w:vAlign w:val="bottom"/>
          </w:tcPr>
          <w:p w14:paraId="1F5346A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76" w:type="dxa"/>
            <w:gridSpan w:val="5"/>
            <w:shd w:val="clear" w:color="auto" w:fill="auto"/>
            <w:noWrap/>
            <w:vAlign w:val="bottom"/>
          </w:tcPr>
          <w:p w14:paraId="58C99C5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tcPr>
          <w:p w14:paraId="497F166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50" w:type="dxa"/>
            <w:gridSpan w:val="6"/>
            <w:shd w:val="clear" w:color="auto" w:fill="auto"/>
            <w:noWrap/>
            <w:vAlign w:val="bottom"/>
          </w:tcPr>
          <w:p w14:paraId="2B8C8AF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49BB51F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tcPr>
          <w:p w14:paraId="3244215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7AC09BD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61" w:type="dxa"/>
            <w:shd w:val="clear" w:color="auto" w:fill="auto"/>
            <w:noWrap/>
            <w:vAlign w:val="bottom"/>
          </w:tcPr>
          <w:p w14:paraId="4A2763A4"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62CE7AED" w14:textId="77777777" w:rsidTr="005B164E">
        <w:trPr>
          <w:trHeight w:val="300"/>
        </w:trPr>
        <w:tc>
          <w:tcPr>
            <w:tcW w:w="1676" w:type="dxa"/>
            <w:gridSpan w:val="2"/>
            <w:shd w:val="clear" w:color="auto" w:fill="auto"/>
            <w:noWrap/>
            <w:vAlign w:val="bottom"/>
          </w:tcPr>
          <w:p w14:paraId="31CA18D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25-12-2018</w:t>
            </w:r>
          </w:p>
        </w:tc>
        <w:tc>
          <w:tcPr>
            <w:tcW w:w="982" w:type="dxa"/>
            <w:gridSpan w:val="3"/>
            <w:shd w:val="clear" w:color="auto" w:fill="auto"/>
            <w:noWrap/>
            <w:vAlign w:val="bottom"/>
          </w:tcPr>
          <w:p w14:paraId="3126E18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393" w:type="dxa"/>
            <w:gridSpan w:val="4"/>
            <w:shd w:val="clear" w:color="auto" w:fill="auto"/>
            <w:noWrap/>
            <w:vAlign w:val="bottom"/>
          </w:tcPr>
          <w:p w14:paraId="3BA66BC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76" w:type="dxa"/>
            <w:gridSpan w:val="5"/>
            <w:shd w:val="clear" w:color="auto" w:fill="auto"/>
            <w:noWrap/>
            <w:vAlign w:val="bottom"/>
          </w:tcPr>
          <w:p w14:paraId="7A80AD0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tcPr>
          <w:p w14:paraId="357B685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50" w:type="dxa"/>
            <w:gridSpan w:val="6"/>
            <w:shd w:val="clear" w:color="auto" w:fill="auto"/>
            <w:noWrap/>
            <w:vAlign w:val="bottom"/>
          </w:tcPr>
          <w:p w14:paraId="5A5EE0C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04E2AA0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tcPr>
          <w:p w14:paraId="06A0D58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632CB53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61" w:type="dxa"/>
            <w:shd w:val="clear" w:color="auto" w:fill="auto"/>
            <w:noWrap/>
            <w:vAlign w:val="bottom"/>
          </w:tcPr>
          <w:p w14:paraId="4530237E"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35E53D43" w14:textId="77777777" w:rsidTr="005B164E">
        <w:trPr>
          <w:trHeight w:val="300"/>
        </w:trPr>
        <w:tc>
          <w:tcPr>
            <w:tcW w:w="1676" w:type="dxa"/>
            <w:gridSpan w:val="2"/>
            <w:shd w:val="clear" w:color="auto" w:fill="auto"/>
            <w:noWrap/>
            <w:vAlign w:val="bottom"/>
          </w:tcPr>
          <w:p w14:paraId="264ED45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10/01/2019</w:t>
            </w:r>
          </w:p>
        </w:tc>
        <w:tc>
          <w:tcPr>
            <w:tcW w:w="982" w:type="dxa"/>
            <w:gridSpan w:val="3"/>
            <w:shd w:val="clear" w:color="auto" w:fill="auto"/>
            <w:noWrap/>
            <w:vAlign w:val="bottom"/>
          </w:tcPr>
          <w:p w14:paraId="39355D0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393" w:type="dxa"/>
            <w:gridSpan w:val="4"/>
            <w:shd w:val="clear" w:color="auto" w:fill="auto"/>
            <w:noWrap/>
            <w:vAlign w:val="bottom"/>
          </w:tcPr>
          <w:p w14:paraId="4F3DE72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76" w:type="dxa"/>
            <w:gridSpan w:val="5"/>
            <w:shd w:val="clear" w:color="auto" w:fill="auto"/>
            <w:noWrap/>
            <w:vAlign w:val="bottom"/>
          </w:tcPr>
          <w:p w14:paraId="14DA6DD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tcPr>
          <w:p w14:paraId="1AB45EF8"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50" w:type="dxa"/>
            <w:gridSpan w:val="6"/>
            <w:shd w:val="clear" w:color="auto" w:fill="auto"/>
            <w:noWrap/>
            <w:vAlign w:val="bottom"/>
          </w:tcPr>
          <w:p w14:paraId="14AC1AB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298A01C0"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tcPr>
          <w:p w14:paraId="2E71F4B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64C62C1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61" w:type="dxa"/>
            <w:shd w:val="clear" w:color="auto" w:fill="auto"/>
            <w:noWrap/>
            <w:vAlign w:val="bottom"/>
          </w:tcPr>
          <w:p w14:paraId="2196EBE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5D9784C8" w14:textId="77777777" w:rsidTr="005B164E">
        <w:trPr>
          <w:trHeight w:val="300"/>
        </w:trPr>
        <w:tc>
          <w:tcPr>
            <w:tcW w:w="1676" w:type="dxa"/>
            <w:gridSpan w:val="2"/>
            <w:shd w:val="clear" w:color="auto" w:fill="auto"/>
            <w:noWrap/>
            <w:vAlign w:val="bottom"/>
          </w:tcPr>
          <w:p w14:paraId="366BF13B"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25-01-2019</w:t>
            </w:r>
          </w:p>
        </w:tc>
        <w:tc>
          <w:tcPr>
            <w:tcW w:w="982" w:type="dxa"/>
            <w:gridSpan w:val="3"/>
            <w:shd w:val="clear" w:color="auto" w:fill="auto"/>
            <w:noWrap/>
            <w:vAlign w:val="bottom"/>
          </w:tcPr>
          <w:p w14:paraId="66123F9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393" w:type="dxa"/>
            <w:gridSpan w:val="4"/>
            <w:shd w:val="clear" w:color="auto" w:fill="auto"/>
            <w:noWrap/>
            <w:vAlign w:val="bottom"/>
          </w:tcPr>
          <w:p w14:paraId="651F92C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76" w:type="dxa"/>
            <w:gridSpan w:val="5"/>
            <w:shd w:val="clear" w:color="auto" w:fill="auto"/>
            <w:noWrap/>
            <w:vAlign w:val="bottom"/>
          </w:tcPr>
          <w:p w14:paraId="074E91D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tcPr>
          <w:p w14:paraId="6C3EC69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50" w:type="dxa"/>
            <w:gridSpan w:val="6"/>
            <w:shd w:val="clear" w:color="auto" w:fill="auto"/>
            <w:noWrap/>
            <w:vAlign w:val="bottom"/>
          </w:tcPr>
          <w:p w14:paraId="3F56747D"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72BFB83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tcPr>
          <w:p w14:paraId="400A5FB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690775A7"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61" w:type="dxa"/>
            <w:shd w:val="clear" w:color="auto" w:fill="auto"/>
            <w:noWrap/>
            <w:vAlign w:val="bottom"/>
          </w:tcPr>
          <w:p w14:paraId="5E397703"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r w:rsidR="00A040E7" w:rsidRPr="00A040E7" w14:paraId="268C67DC" w14:textId="77777777" w:rsidTr="005B164E">
        <w:trPr>
          <w:trHeight w:val="300"/>
        </w:trPr>
        <w:tc>
          <w:tcPr>
            <w:tcW w:w="1676" w:type="dxa"/>
            <w:gridSpan w:val="2"/>
            <w:shd w:val="clear" w:color="auto" w:fill="auto"/>
            <w:noWrap/>
            <w:vAlign w:val="bottom"/>
          </w:tcPr>
          <w:p w14:paraId="18CDCC9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10/02/2019</w:t>
            </w:r>
          </w:p>
        </w:tc>
        <w:tc>
          <w:tcPr>
            <w:tcW w:w="982" w:type="dxa"/>
            <w:gridSpan w:val="3"/>
            <w:shd w:val="clear" w:color="auto" w:fill="auto"/>
            <w:noWrap/>
            <w:vAlign w:val="bottom"/>
          </w:tcPr>
          <w:p w14:paraId="2A2D9D56"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393" w:type="dxa"/>
            <w:gridSpan w:val="4"/>
            <w:shd w:val="clear" w:color="auto" w:fill="auto"/>
            <w:noWrap/>
            <w:vAlign w:val="bottom"/>
          </w:tcPr>
          <w:p w14:paraId="32F9AAB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0</w:t>
            </w:r>
          </w:p>
        </w:tc>
        <w:tc>
          <w:tcPr>
            <w:tcW w:w="1276" w:type="dxa"/>
            <w:gridSpan w:val="5"/>
            <w:shd w:val="clear" w:color="auto" w:fill="auto"/>
            <w:noWrap/>
            <w:vAlign w:val="bottom"/>
          </w:tcPr>
          <w:p w14:paraId="2F17B482"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775" w:type="dxa"/>
            <w:gridSpan w:val="3"/>
            <w:shd w:val="clear" w:color="auto" w:fill="auto"/>
            <w:noWrap/>
            <w:vAlign w:val="bottom"/>
          </w:tcPr>
          <w:p w14:paraId="3B749A45"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350" w:type="dxa"/>
            <w:gridSpan w:val="6"/>
            <w:shd w:val="clear" w:color="auto" w:fill="auto"/>
            <w:noWrap/>
            <w:vAlign w:val="bottom"/>
          </w:tcPr>
          <w:p w14:paraId="034F2801"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710" w:type="dxa"/>
            <w:gridSpan w:val="5"/>
            <w:shd w:val="clear" w:color="auto" w:fill="auto"/>
            <w:noWrap/>
            <w:vAlign w:val="bottom"/>
          </w:tcPr>
          <w:p w14:paraId="0EBE672A"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980" w:type="dxa"/>
            <w:gridSpan w:val="5"/>
            <w:shd w:val="clear" w:color="auto" w:fill="auto"/>
            <w:noWrap/>
            <w:vAlign w:val="bottom"/>
          </w:tcPr>
          <w:p w14:paraId="39885D99"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440" w:type="dxa"/>
            <w:gridSpan w:val="5"/>
            <w:shd w:val="clear" w:color="auto" w:fill="auto"/>
            <w:noWrap/>
            <w:vAlign w:val="bottom"/>
          </w:tcPr>
          <w:p w14:paraId="3F7B8EEC"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c>
          <w:tcPr>
            <w:tcW w:w="1061" w:type="dxa"/>
            <w:shd w:val="clear" w:color="auto" w:fill="auto"/>
            <w:noWrap/>
            <w:vAlign w:val="bottom"/>
          </w:tcPr>
          <w:p w14:paraId="0226D37F" w14:textId="77777777" w:rsidR="00A040E7" w:rsidRPr="00A040E7" w:rsidRDefault="00A040E7" w:rsidP="00A040E7">
            <w:pPr>
              <w:jc w:val="center"/>
              <w:rPr>
                <w:rFonts w:ascii="Times New Roman" w:eastAsia="Times New Roman" w:hAnsi="Times New Roman" w:cs="Times New Roman"/>
                <w:sz w:val="24"/>
                <w:szCs w:val="24"/>
              </w:rPr>
            </w:pPr>
            <w:r w:rsidRPr="00A040E7">
              <w:rPr>
                <w:rFonts w:ascii="Times New Roman" w:eastAsia="Times New Roman" w:hAnsi="Times New Roman" w:cs="Times New Roman"/>
                <w:sz w:val="24"/>
                <w:szCs w:val="24"/>
              </w:rPr>
              <w:t>-</w:t>
            </w:r>
          </w:p>
        </w:tc>
      </w:tr>
    </w:tbl>
    <w:p w14:paraId="737929A7" w14:textId="77777777" w:rsidR="00890B2A" w:rsidRPr="00AB5DE8" w:rsidRDefault="00890B2A" w:rsidP="00890B2A">
      <w:pPr>
        <w:spacing w:line="0" w:lineRule="atLeast"/>
        <w:ind w:left="5140"/>
        <w:rPr>
          <w:bCs/>
          <w:color w:val="000000" w:themeColor="text1"/>
          <w:sz w:val="26"/>
        </w:rPr>
      </w:pPr>
    </w:p>
    <w:p w14:paraId="0A3FEE7F" w14:textId="77777777" w:rsidR="00722C69" w:rsidRPr="00401F31" w:rsidRDefault="00401F31" w:rsidP="00722C69">
      <w:pPr>
        <w:adjustRightInd w:val="0"/>
        <w:spacing w:after="160" w:line="259" w:lineRule="auto"/>
        <w:ind w:right="180"/>
        <w:jc w:val="both"/>
        <w:rPr>
          <w:rFonts w:ascii="Times New Roman" w:eastAsiaTheme="minorHAnsi" w:hAnsi="Times New Roman" w:cs="Times New Roman"/>
          <w:sz w:val="24"/>
          <w:szCs w:val="24"/>
        </w:rPr>
      </w:pPr>
      <w:r>
        <w:rPr>
          <w:bCs/>
          <w:color w:val="000000" w:themeColor="text1"/>
          <w:sz w:val="22"/>
          <w:szCs w:val="22"/>
        </w:rPr>
        <w:br w:type="page"/>
      </w:r>
      <w:r w:rsidR="005B164E">
        <w:rPr>
          <w:rFonts w:ascii="Times New Roman" w:eastAsiaTheme="minorHAnsi" w:hAnsi="Times New Roman" w:cs="Times New Roman"/>
          <w:b/>
          <w:sz w:val="24"/>
          <w:szCs w:val="24"/>
        </w:rPr>
        <w:lastRenderedPageBreak/>
        <w:t>APPENDIX-II</w:t>
      </w:r>
      <w:r w:rsidR="00722C69" w:rsidRPr="00401F31">
        <w:rPr>
          <w:rFonts w:ascii="Times New Roman" w:eastAsiaTheme="minorHAnsi" w:hAnsi="Times New Roman" w:cs="Times New Roman"/>
          <w:b/>
          <w:sz w:val="24"/>
          <w:szCs w:val="24"/>
        </w:rPr>
        <w:t xml:space="preserve">: </w:t>
      </w:r>
      <w:r w:rsidR="00722C69" w:rsidRPr="00401F31">
        <w:rPr>
          <w:rFonts w:ascii="Times New Roman" w:eastAsiaTheme="minorHAnsi" w:hAnsi="Times New Roman" w:cs="Times New Roman"/>
          <w:sz w:val="24"/>
          <w:szCs w:val="24"/>
        </w:rPr>
        <w:t xml:space="preserve">Data regarding captures of pink bollworm male adults per trap, flowers-infestation per plant and bolls-infestation per plant on fortnight basis </w:t>
      </w:r>
      <w:r w:rsidR="00722C69">
        <w:rPr>
          <w:rFonts w:ascii="Times New Roman" w:eastAsiaTheme="minorHAnsi" w:hAnsi="Times New Roman" w:cs="Times New Roman"/>
          <w:sz w:val="24"/>
          <w:szCs w:val="24"/>
        </w:rPr>
        <w:t>during 2019</w:t>
      </w:r>
    </w:p>
    <w:tbl>
      <w:tblPr>
        <w:tblStyle w:val="TableGrid"/>
        <w:tblW w:w="13186" w:type="dxa"/>
        <w:tblLayout w:type="fixed"/>
        <w:tblLook w:val="04A0" w:firstRow="1" w:lastRow="0" w:firstColumn="1" w:lastColumn="0" w:noHBand="0" w:noVBand="1"/>
      </w:tblPr>
      <w:tblGrid>
        <w:gridCol w:w="1521"/>
        <w:gridCol w:w="1084"/>
        <w:gridCol w:w="1493"/>
        <w:gridCol w:w="1343"/>
        <w:gridCol w:w="898"/>
        <w:gridCol w:w="1216"/>
        <w:gridCol w:w="1260"/>
        <w:gridCol w:w="1440"/>
        <w:gridCol w:w="1350"/>
        <w:gridCol w:w="1581"/>
      </w:tblGrid>
      <w:tr w:rsidR="00722C69" w:rsidRPr="00ED03BB" w14:paraId="7D2F9BE0" w14:textId="77777777" w:rsidTr="00722C69">
        <w:tc>
          <w:tcPr>
            <w:tcW w:w="13186" w:type="dxa"/>
            <w:gridSpan w:val="10"/>
          </w:tcPr>
          <w:p w14:paraId="51AD374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District/Division= Vehari</w:t>
            </w:r>
          </w:p>
        </w:tc>
      </w:tr>
      <w:tr w:rsidR="00722C69" w:rsidRPr="00ED03BB" w14:paraId="4E12CC85" w14:textId="77777777" w:rsidTr="00722C69">
        <w:tc>
          <w:tcPr>
            <w:tcW w:w="1521" w:type="dxa"/>
            <w:vAlign w:val="bottom"/>
          </w:tcPr>
          <w:p w14:paraId="267BD9D6"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Sampling Date</w:t>
            </w:r>
          </w:p>
        </w:tc>
        <w:tc>
          <w:tcPr>
            <w:tcW w:w="3920" w:type="dxa"/>
            <w:gridSpan w:val="3"/>
            <w:vAlign w:val="bottom"/>
          </w:tcPr>
          <w:p w14:paraId="7860AB26" w14:textId="77777777" w:rsidR="00722C69" w:rsidRPr="00ED03BB" w:rsidRDefault="00722C69" w:rsidP="00722C69">
            <w:pPr>
              <w:adjustRightInd w:val="0"/>
              <w:ind w:right="180"/>
              <w:jc w:val="center"/>
              <w:rPr>
                <w:rFonts w:ascii="Times New Roman" w:hAnsi="Times New Roman" w:cs="Times New Roman"/>
              </w:rPr>
            </w:pPr>
            <w:r w:rsidRPr="00ED03BB">
              <w:rPr>
                <w:rFonts w:ascii="Times New Roman" w:eastAsia="Times New Roman" w:hAnsi="Times New Roman" w:cs="Times New Roman"/>
                <w:b/>
              </w:rPr>
              <w:t>Adults/trap/fortnight</w:t>
            </w:r>
          </w:p>
        </w:tc>
        <w:tc>
          <w:tcPr>
            <w:tcW w:w="2114" w:type="dxa"/>
            <w:gridSpan w:val="2"/>
            <w:vAlign w:val="bottom"/>
          </w:tcPr>
          <w:p w14:paraId="2F92CACA" w14:textId="77777777" w:rsidR="00722C69" w:rsidRPr="00ED03BB" w:rsidRDefault="00722C69" w:rsidP="00722C69">
            <w:pPr>
              <w:adjustRightInd w:val="0"/>
              <w:ind w:right="180"/>
              <w:jc w:val="center"/>
              <w:rPr>
                <w:rFonts w:ascii="Times New Roman" w:hAnsi="Times New Roman" w:cs="Times New Roman"/>
              </w:rPr>
            </w:pPr>
            <w:r w:rsidRPr="00ED03BB">
              <w:rPr>
                <w:rFonts w:ascii="Times New Roman" w:eastAsia="Times New Roman" w:hAnsi="Times New Roman" w:cs="Times New Roman"/>
                <w:b/>
              </w:rPr>
              <w:t>Flowers infestation per plant</w:t>
            </w:r>
          </w:p>
        </w:tc>
        <w:tc>
          <w:tcPr>
            <w:tcW w:w="5631" w:type="dxa"/>
            <w:gridSpan w:val="4"/>
            <w:vAlign w:val="bottom"/>
          </w:tcPr>
          <w:p w14:paraId="2D7A7622" w14:textId="77777777" w:rsidR="00722C69" w:rsidRPr="00ED03BB" w:rsidRDefault="00722C69" w:rsidP="00722C69">
            <w:pPr>
              <w:adjustRightInd w:val="0"/>
              <w:ind w:right="180"/>
              <w:jc w:val="center"/>
              <w:rPr>
                <w:rFonts w:ascii="Times New Roman" w:hAnsi="Times New Roman" w:cs="Times New Roman"/>
              </w:rPr>
            </w:pPr>
            <w:r w:rsidRPr="00ED03BB">
              <w:rPr>
                <w:rFonts w:ascii="Times New Roman" w:eastAsia="Times New Roman" w:hAnsi="Times New Roman" w:cs="Times New Roman"/>
                <w:b/>
              </w:rPr>
              <w:t>Boll infestation per plant</w:t>
            </w:r>
          </w:p>
        </w:tc>
      </w:tr>
      <w:tr w:rsidR="00722C69" w:rsidRPr="00ED03BB" w14:paraId="024CACE4" w14:textId="77777777" w:rsidTr="00722C69">
        <w:tc>
          <w:tcPr>
            <w:tcW w:w="1521" w:type="dxa"/>
            <w:vAlign w:val="bottom"/>
          </w:tcPr>
          <w:p w14:paraId="423CDFCF"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 </w:t>
            </w:r>
          </w:p>
        </w:tc>
        <w:tc>
          <w:tcPr>
            <w:tcW w:w="1084" w:type="dxa"/>
            <w:vAlign w:val="bottom"/>
          </w:tcPr>
          <w:p w14:paraId="3462EBB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Cotton Field</w:t>
            </w:r>
          </w:p>
        </w:tc>
        <w:tc>
          <w:tcPr>
            <w:tcW w:w="1493" w:type="dxa"/>
            <w:vAlign w:val="bottom"/>
          </w:tcPr>
          <w:p w14:paraId="51F93A9F"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stick-heaps</w:t>
            </w:r>
          </w:p>
        </w:tc>
        <w:tc>
          <w:tcPr>
            <w:tcW w:w="1343" w:type="dxa"/>
            <w:vAlign w:val="bottom"/>
          </w:tcPr>
          <w:p w14:paraId="614AC49F"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Ginning Factories</w:t>
            </w:r>
          </w:p>
        </w:tc>
        <w:tc>
          <w:tcPr>
            <w:tcW w:w="898" w:type="dxa"/>
            <w:vAlign w:val="bottom"/>
          </w:tcPr>
          <w:p w14:paraId="0C65DFF5"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Total</w:t>
            </w:r>
          </w:p>
        </w:tc>
        <w:tc>
          <w:tcPr>
            <w:tcW w:w="1216" w:type="dxa"/>
            <w:vAlign w:val="bottom"/>
          </w:tcPr>
          <w:p w14:paraId="3B4D657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 xml:space="preserve">Infested </w:t>
            </w:r>
          </w:p>
        </w:tc>
        <w:tc>
          <w:tcPr>
            <w:tcW w:w="1260" w:type="dxa"/>
            <w:vAlign w:val="bottom"/>
          </w:tcPr>
          <w:p w14:paraId="233A4732"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Total un-opened boll</w:t>
            </w:r>
          </w:p>
        </w:tc>
        <w:tc>
          <w:tcPr>
            <w:tcW w:w="1440" w:type="dxa"/>
            <w:vAlign w:val="bottom"/>
          </w:tcPr>
          <w:p w14:paraId="0DCA0F2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infested un-opened bolls</w:t>
            </w:r>
          </w:p>
        </w:tc>
        <w:tc>
          <w:tcPr>
            <w:tcW w:w="1350" w:type="dxa"/>
            <w:vAlign w:val="bottom"/>
          </w:tcPr>
          <w:p w14:paraId="1BB3F14F"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Total opened bolls</w:t>
            </w:r>
          </w:p>
        </w:tc>
        <w:tc>
          <w:tcPr>
            <w:tcW w:w="1581" w:type="dxa"/>
            <w:vAlign w:val="bottom"/>
          </w:tcPr>
          <w:p w14:paraId="613D28A2"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infested Opened bolls</w:t>
            </w:r>
          </w:p>
        </w:tc>
      </w:tr>
      <w:tr w:rsidR="00722C69" w:rsidRPr="00ED03BB" w14:paraId="137AA5A3" w14:textId="77777777" w:rsidTr="00722C69">
        <w:tc>
          <w:tcPr>
            <w:tcW w:w="1521" w:type="dxa"/>
            <w:vAlign w:val="bottom"/>
          </w:tcPr>
          <w:p w14:paraId="529158BB"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16-01-2019</w:t>
            </w:r>
          </w:p>
        </w:tc>
        <w:tc>
          <w:tcPr>
            <w:tcW w:w="1084" w:type="dxa"/>
            <w:vAlign w:val="bottom"/>
          </w:tcPr>
          <w:p w14:paraId="2D05D6BA"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1493" w:type="dxa"/>
            <w:vAlign w:val="bottom"/>
          </w:tcPr>
          <w:p w14:paraId="540B716A"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1343" w:type="dxa"/>
            <w:vAlign w:val="bottom"/>
          </w:tcPr>
          <w:p w14:paraId="560AD32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898" w:type="dxa"/>
            <w:vAlign w:val="bottom"/>
          </w:tcPr>
          <w:p w14:paraId="7853BC0F"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16" w:type="dxa"/>
            <w:vAlign w:val="bottom"/>
          </w:tcPr>
          <w:p w14:paraId="3F62886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60" w:type="dxa"/>
            <w:vAlign w:val="bottom"/>
          </w:tcPr>
          <w:p w14:paraId="4218BCE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440" w:type="dxa"/>
            <w:vAlign w:val="bottom"/>
          </w:tcPr>
          <w:p w14:paraId="4A13B4B2"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350" w:type="dxa"/>
            <w:vAlign w:val="bottom"/>
          </w:tcPr>
          <w:p w14:paraId="7107F52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581" w:type="dxa"/>
            <w:vAlign w:val="bottom"/>
          </w:tcPr>
          <w:p w14:paraId="5954562B"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r>
      <w:tr w:rsidR="00722C69" w:rsidRPr="00ED03BB" w14:paraId="3D4C4271" w14:textId="77777777" w:rsidTr="00722C69">
        <w:tc>
          <w:tcPr>
            <w:tcW w:w="1521" w:type="dxa"/>
            <w:vAlign w:val="bottom"/>
          </w:tcPr>
          <w:p w14:paraId="633114E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30-01-2019</w:t>
            </w:r>
          </w:p>
        </w:tc>
        <w:tc>
          <w:tcPr>
            <w:tcW w:w="1084" w:type="dxa"/>
            <w:vAlign w:val="bottom"/>
          </w:tcPr>
          <w:p w14:paraId="6CFC1F6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1493" w:type="dxa"/>
            <w:vAlign w:val="bottom"/>
          </w:tcPr>
          <w:p w14:paraId="1F4DE726"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1343" w:type="dxa"/>
            <w:vAlign w:val="bottom"/>
          </w:tcPr>
          <w:p w14:paraId="0AA954C8"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898" w:type="dxa"/>
            <w:vAlign w:val="bottom"/>
          </w:tcPr>
          <w:p w14:paraId="1D262412"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16" w:type="dxa"/>
            <w:vAlign w:val="bottom"/>
          </w:tcPr>
          <w:p w14:paraId="5B428ED8"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60" w:type="dxa"/>
            <w:vAlign w:val="bottom"/>
          </w:tcPr>
          <w:p w14:paraId="236ED92D"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440" w:type="dxa"/>
            <w:vAlign w:val="bottom"/>
          </w:tcPr>
          <w:p w14:paraId="6E8E4B9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350" w:type="dxa"/>
            <w:vAlign w:val="bottom"/>
          </w:tcPr>
          <w:p w14:paraId="63F7D60C"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581" w:type="dxa"/>
            <w:vAlign w:val="bottom"/>
          </w:tcPr>
          <w:p w14:paraId="35DB68B2"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r>
      <w:tr w:rsidR="00722C69" w:rsidRPr="00ED03BB" w14:paraId="54CA2AC9" w14:textId="77777777" w:rsidTr="00722C69">
        <w:tc>
          <w:tcPr>
            <w:tcW w:w="1521" w:type="dxa"/>
            <w:vAlign w:val="bottom"/>
          </w:tcPr>
          <w:p w14:paraId="319DB15C"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16-02-2019</w:t>
            </w:r>
          </w:p>
        </w:tc>
        <w:tc>
          <w:tcPr>
            <w:tcW w:w="1084" w:type="dxa"/>
            <w:vAlign w:val="bottom"/>
          </w:tcPr>
          <w:p w14:paraId="09A9D4C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1493" w:type="dxa"/>
            <w:vAlign w:val="bottom"/>
          </w:tcPr>
          <w:p w14:paraId="53541B7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1343" w:type="dxa"/>
            <w:vAlign w:val="bottom"/>
          </w:tcPr>
          <w:p w14:paraId="5CAEDA9B"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898" w:type="dxa"/>
            <w:vAlign w:val="bottom"/>
          </w:tcPr>
          <w:p w14:paraId="3B054A7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16" w:type="dxa"/>
            <w:vAlign w:val="bottom"/>
          </w:tcPr>
          <w:p w14:paraId="5507A9FA"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60" w:type="dxa"/>
            <w:vAlign w:val="bottom"/>
          </w:tcPr>
          <w:p w14:paraId="2210AC5F"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440" w:type="dxa"/>
            <w:vAlign w:val="bottom"/>
          </w:tcPr>
          <w:p w14:paraId="74B1761A"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350" w:type="dxa"/>
            <w:vAlign w:val="bottom"/>
          </w:tcPr>
          <w:p w14:paraId="570CA91F"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581" w:type="dxa"/>
            <w:vAlign w:val="bottom"/>
          </w:tcPr>
          <w:p w14:paraId="1BC0F6D6"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r>
      <w:tr w:rsidR="00722C69" w:rsidRPr="00ED03BB" w14:paraId="1CBC9DDF" w14:textId="77777777" w:rsidTr="00722C69">
        <w:tc>
          <w:tcPr>
            <w:tcW w:w="1521" w:type="dxa"/>
            <w:vAlign w:val="bottom"/>
          </w:tcPr>
          <w:p w14:paraId="6AD83FF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30-02-2019</w:t>
            </w:r>
          </w:p>
        </w:tc>
        <w:tc>
          <w:tcPr>
            <w:tcW w:w="1084" w:type="dxa"/>
            <w:vAlign w:val="bottom"/>
          </w:tcPr>
          <w:p w14:paraId="051A52C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1493" w:type="dxa"/>
            <w:vAlign w:val="bottom"/>
          </w:tcPr>
          <w:p w14:paraId="5DE75052"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1343" w:type="dxa"/>
            <w:vAlign w:val="bottom"/>
          </w:tcPr>
          <w:p w14:paraId="0E014F6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898" w:type="dxa"/>
            <w:vAlign w:val="bottom"/>
          </w:tcPr>
          <w:p w14:paraId="6350E92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16" w:type="dxa"/>
            <w:vAlign w:val="bottom"/>
          </w:tcPr>
          <w:p w14:paraId="320E68B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60" w:type="dxa"/>
            <w:vAlign w:val="bottom"/>
          </w:tcPr>
          <w:p w14:paraId="6DD440F8"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440" w:type="dxa"/>
            <w:vAlign w:val="bottom"/>
          </w:tcPr>
          <w:p w14:paraId="02CD5A0A"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350" w:type="dxa"/>
            <w:vAlign w:val="bottom"/>
          </w:tcPr>
          <w:p w14:paraId="1B03F37F"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581" w:type="dxa"/>
            <w:vAlign w:val="bottom"/>
          </w:tcPr>
          <w:p w14:paraId="01A11C05"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r>
      <w:tr w:rsidR="00722C69" w:rsidRPr="00ED03BB" w14:paraId="4222E29A" w14:textId="77777777" w:rsidTr="00722C69">
        <w:tc>
          <w:tcPr>
            <w:tcW w:w="1521" w:type="dxa"/>
            <w:vAlign w:val="bottom"/>
          </w:tcPr>
          <w:p w14:paraId="0B013461"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16-03-2019</w:t>
            </w:r>
          </w:p>
        </w:tc>
        <w:tc>
          <w:tcPr>
            <w:tcW w:w="1084" w:type="dxa"/>
            <w:vAlign w:val="bottom"/>
          </w:tcPr>
          <w:p w14:paraId="48432D5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1493" w:type="dxa"/>
            <w:vAlign w:val="bottom"/>
          </w:tcPr>
          <w:p w14:paraId="542F385C"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5</w:t>
            </w:r>
          </w:p>
        </w:tc>
        <w:tc>
          <w:tcPr>
            <w:tcW w:w="1343" w:type="dxa"/>
            <w:vAlign w:val="bottom"/>
          </w:tcPr>
          <w:p w14:paraId="32920A2C"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2</w:t>
            </w:r>
          </w:p>
        </w:tc>
        <w:tc>
          <w:tcPr>
            <w:tcW w:w="898" w:type="dxa"/>
            <w:vAlign w:val="bottom"/>
          </w:tcPr>
          <w:p w14:paraId="279D114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16" w:type="dxa"/>
            <w:vAlign w:val="bottom"/>
          </w:tcPr>
          <w:p w14:paraId="4FAC9BB8"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60" w:type="dxa"/>
            <w:vAlign w:val="bottom"/>
          </w:tcPr>
          <w:p w14:paraId="2BDED44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440" w:type="dxa"/>
            <w:vAlign w:val="bottom"/>
          </w:tcPr>
          <w:p w14:paraId="1E81CFD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350" w:type="dxa"/>
            <w:vAlign w:val="bottom"/>
          </w:tcPr>
          <w:p w14:paraId="750EC86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581" w:type="dxa"/>
            <w:vAlign w:val="bottom"/>
          </w:tcPr>
          <w:p w14:paraId="532B6086"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r>
      <w:tr w:rsidR="00722C69" w:rsidRPr="00ED03BB" w14:paraId="455C5C9A" w14:textId="77777777" w:rsidTr="00722C69">
        <w:tc>
          <w:tcPr>
            <w:tcW w:w="1521" w:type="dxa"/>
            <w:vAlign w:val="bottom"/>
          </w:tcPr>
          <w:p w14:paraId="4F5BF35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30-03-2019</w:t>
            </w:r>
          </w:p>
        </w:tc>
        <w:tc>
          <w:tcPr>
            <w:tcW w:w="1084" w:type="dxa"/>
            <w:vAlign w:val="bottom"/>
          </w:tcPr>
          <w:p w14:paraId="1592BF0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1493" w:type="dxa"/>
            <w:vAlign w:val="bottom"/>
          </w:tcPr>
          <w:p w14:paraId="39B6228A"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10</w:t>
            </w:r>
          </w:p>
        </w:tc>
        <w:tc>
          <w:tcPr>
            <w:tcW w:w="1343" w:type="dxa"/>
            <w:vAlign w:val="bottom"/>
          </w:tcPr>
          <w:p w14:paraId="1B57E32C"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4</w:t>
            </w:r>
          </w:p>
        </w:tc>
        <w:tc>
          <w:tcPr>
            <w:tcW w:w="898" w:type="dxa"/>
            <w:vAlign w:val="bottom"/>
          </w:tcPr>
          <w:p w14:paraId="15B2DD1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16" w:type="dxa"/>
            <w:vAlign w:val="bottom"/>
          </w:tcPr>
          <w:p w14:paraId="09D76CA2"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60" w:type="dxa"/>
            <w:vAlign w:val="bottom"/>
          </w:tcPr>
          <w:p w14:paraId="286F30B6"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440" w:type="dxa"/>
            <w:vAlign w:val="bottom"/>
          </w:tcPr>
          <w:p w14:paraId="4CAC6FE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350" w:type="dxa"/>
            <w:vAlign w:val="bottom"/>
          </w:tcPr>
          <w:p w14:paraId="0E4D3308"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581" w:type="dxa"/>
            <w:vAlign w:val="bottom"/>
          </w:tcPr>
          <w:p w14:paraId="42AB6C0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r>
      <w:tr w:rsidR="00722C69" w:rsidRPr="00ED03BB" w14:paraId="6AD50108" w14:textId="77777777" w:rsidTr="00722C69">
        <w:tc>
          <w:tcPr>
            <w:tcW w:w="1521" w:type="dxa"/>
            <w:vAlign w:val="bottom"/>
          </w:tcPr>
          <w:p w14:paraId="035956CB"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16-04-2019</w:t>
            </w:r>
          </w:p>
        </w:tc>
        <w:tc>
          <w:tcPr>
            <w:tcW w:w="1084" w:type="dxa"/>
            <w:vAlign w:val="bottom"/>
          </w:tcPr>
          <w:p w14:paraId="15634AD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1493" w:type="dxa"/>
            <w:vAlign w:val="bottom"/>
          </w:tcPr>
          <w:p w14:paraId="1D3BE511"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7</w:t>
            </w:r>
          </w:p>
        </w:tc>
        <w:tc>
          <w:tcPr>
            <w:tcW w:w="1343" w:type="dxa"/>
            <w:vAlign w:val="bottom"/>
          </w:tcPr>
          <w:p w14:paraId="1DCF7C6B"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w:t>
            </w:r>
          </w:p>
        </w:tc>
        <w:tc>
          <w:tcPr>
            <w:tcW w:w="898" w:type="dxa"/>
            <w:vAlign w:val="bottom"/>
          </w:tcPr>
          <w:p w14:paraId="3BE4D40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16" w:type="dxa"/>
            <w:vAlign w:val="bottom"/>
          </w:tcPr>
          <w:p w14:paraId="54A73BD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60" w:type="dxa"/>
            <w:vAlign w:val="bottom"/>
          </w:tcPr>
          <w:p w14:paraId="2EAF16B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440" w:type="dxa"/>
            <w:vAlign w:val="bottom"/>
          </w:tcPr>
          <w:p w14:paraId="0E068CF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350" w:type="dxa"/>
            <w:vAlign w:val="bottom"/>
          </w:tcPr>
          <w:p w14:paraId="2C5AEBEC"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581" w:type="dxa"/>
            <w:vAlign w:val="bottom"/>
          </w:tcPr>
          <w:p w14:paraId="371990C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r>
      <w:tr w:rsidR="00722C69" w:rsidRPr="00ED03BB" w14:paraId="53A79EE2" w14:textId="77777777" w:rsidTr="00722C69">
        <w:tc>
          <w:tcPr>
            <w:tcW w:w="1521" w:type="dxa"/>
            <w:vAlign w:val="bottom"/>
          </w:tcPr>
          <w:p w14:paraId="089573B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30-04-2019</w:t>
            </w:r>
          </w:p>
        </w:tc>
        <w:tc>
          <w:tcPr>
            <w:tcW w:w="1084" w:type="dxa"/>
            <w:vAlign w:val="bottom"/>
          </w:tcPr>
          <w:p w14:paraId="6884E4DB"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1493" w:type="dxa"/>
            <w:vAlign w:val="bottom"/>
          </w:tcPr>
          <w:p w14:paraId="4D4C9A4C"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9</w:t>
            </w:r>
          </w:p>
        </w:tc>
        <w:tc>
          <w:tcPr>
            <w:tcW w:w="1343" w:type="dxa"/>
            <w:vAlign w:val="bottom"/>
          </w:tcPr>
          <w:p w14:paraId="0EC82F4D"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2</w:t>
            </w:r>
          </w:p>
        </w:tc>
        <w:tc>
          <w:tcPr>
            <w:tcW w:w="898" w:type="dxa"/>
            <w:vAlign w:val="bottom"/>
          </w:tcPr>
          <w:p w14:paraId="30CB60B6"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16" w:type="dxa"/>
            <w:vAlign w:val="bottom"/>
          </w:tcPr>
          <w:p w14:paraId="0549E16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60" w:type="dxa"/>
            <w:vAlign w:val="bottom"/>
          </w:tcPr>
          <w:p w14:paraId="7E58607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440" w:type="dxa"/>
            <w:vAlign w:val="bottom"/>
          </w:tcPr>
          <w:p w14:paraId="1F78A1D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350" w:type="dxa"/>
            <w:vAlign w:val="bottom"/>
          </w:tcPr>
          <w:p w14:paraId="71E5D0BB"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581" w:type="dxa"/>
            <w:vAlign w:val="bottom"/>
          </w:tcPr>
          <w:p w14:paraId="18857A0A"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r>
      <w:tr w:rsidR="00722C69" w:rsidRPr="00ED03BB" w14:paraId="0C73A99E" w14:textId="77777777" w:rsidTr="00722C69">
        <w:tc>
          <w:tcPr>
            <w:tcW w:w="1521" w:type="dxa"/>
            <w:vAlign w:val="bottom"/>
          </w:tcPr>
          <w:p w14:paraId="6087285B"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16-05-2019</w:t>
            </w:r>
          </w:p>
        </w:tc>
        <w:tc>
          <w:tcPr>
            <w:tcW w:w="1084" w:type="dxa"/>
            <w:vAlign w:val="bottom"/>
          </w:tcPr>
          <w:p w14:paraId="3C24063F"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1493" w:type="dxa"/>
            <w:vAlign w:val="bottom"/>
          </w:tcPr>
          <w:p w14:paraId="4D107AE6"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15</w:t>
            </w:r>
          </w:p>
        </w:tc>
        <w:tc>
          <w:tcPr>
            <w:tcW w:w="1343" w:type="dxa"/>
            <w:vAlign w:val="bottom"/>
          </w:tcPr>
          <w:p w14:paraId="0C47A57F"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3</w:t>
            </w:r>
          </w:p>
        </w:tc>
        <w:tc>
          <w:tcPr>
            <w:tcW w:w="898" w:type="dxa"/>
            <w:vAlign w:val="bottom"/>
          </w:tcPr>
          <w:p w14:paraId="33A4A7B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16" w:type="dxa"/>
            <w:vAlign w:val="bottom"/>
          </w:tcPr>
          <w:p w14:paraId="4EC3FD1D"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60" w:type="dxa"/>
            <w:vAlign w:val="bottom"/>
          </w:tcPr>
          <w:p w14:paraId="4FD21A4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440" w:type="dxa"/>
            <w:vAlign w:val="bottom"/>
          </w:tcPr>
          <w:p w14:paraId="4A45E57D"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350" w:type="dxa"/>
            <w:vAlign w:val="bottom"/>
          </w:tcPr>
          <w:p w14:paraId="7681B6E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581" w:type="dxa"/>
            <w:vAlign w:val="bottom"/>
          </w:tcPr>
          <w:p w14:paraId="6952116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r>
      <w:tr w:rsidR="00722C69" w:rsidRPr="00ED03BB" w14:paraId="2F932C53" w14:textId="77777777" w:rsidTr="00722C69">
        <w:tc>
          <w:tcPr>
            <w:tcW w:w="1521" w:type="dxa"/>
            <w:vAlign w:val="bottom"/>
          </w:tcPr>
          <w:p w14:paraId="4C3EC12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30-05-2019</w:t>
            </w:r>
          </w:p>
        </w:tc>
        <w:tc>
          <w:tcPr>
            <w:tcW w:w="1084" w:type="dxa"/>
            <w:vAlign w:val="bottom"/>
          </w:tcPr>
          <w:p w14:paraId="1E84DC32"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4</w:t>
            </w:r>
          </w:p>
        </w:tc>
        <w:tc>
          <w:tcPr>
            <w:tcW w:w="1493" w:type="dxa"/>
            <w:vAlign w:val="bottom"/>
          </w:tcPr>
          <w:p w14:paraId="6A003AA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19</w:t>
            </w:r>
          </w:p>
        </w:tc>
        <w:tc>
          <w:tcPr>
            <w:tcW w:w="1343" w:type="dxa"/>
            <w:vAlign w:val="bottom"/>
          </w:tcPr>
          <w:p w14:paraId="25D65C3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2</w:t>
            </w:r>
          </w:p>
        </w:tc>
        <w:tc>
          <w:tcPr>
            <w:tcW w:w="898" w:type="dxa"/>
            <w:vAlign w:val="bottom"/>
          </w:tcPr>
          <w:p w14:paraId="2B9BFA5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16" w:type="dxa"/>
            <w:vAlign w:val="bottom"/>
          </w:tcPr>
          <w:p w14:paraId="19DF2E4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60" w:type="dxa"/>
            <w:vAlign w:val="bottom"/>
          </w:tcPr>
          <w:p w14:paraId="21FF116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440" w:type="dxa"/>
            <w:vAlign w:val="bottom"/>
          </w:tcPr>
          <w:p w14:paraId="514AFAA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350" w:type="dxa"/>
            <w:vAlign w:val="bottom"/>
          </w:tcPr>
          <w:p w14:paraId="447DA90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581" w:type="dxa"/>
            <w:vAlign w:val="bottom"/>
          </w:tcPr>
          <w:p w14:paraId="23CAA11A"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r>
      <w:tr w:rsidR="00722C69" w:rsidRPr="00ED03BB" w14:paraId="55DF7C53" w14:textId="77777777" w:rsidTr="00722C69">
        <w:tc>
          <w:tcPr>
            <w:tcW w:w="1521" w:type="dxa"/>
            <w:vAlign w:val="bottom"/>
          </w:tcPr>
          <w:p w14:paraId="3C1849BD"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16-06-2019</w:t>
            </w:r>
          </w:p>
        </w:tc>
        <w:tc>
          <w:tcPr>
            <w:tcW w:w="1084" w:type="dxa"/>
            <w:vAlign w:val="bottom"/>
          </w:tcPr>
          <w:p w14:paraId="0AD1AC7C"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13</w:t>
            </w:r>
          </w:p>
        </w:tc>
        <w:tc>
          <w:tcPr>
            <w:tcW w:w="1493" w:type="dxa"/>
            <w:vAlign w:val="bottom"/>
          </w:tcPr>
          <w:p w14:paraId="28D2B5D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25</w:t>
            </w:r>
          </w:p>
        </w:tc>
        <w:tc>
          <w:tcPr>
            <w:tcW w:w="1343" w:type="dxa"/>
            <w:vAlign w:val="bottom"/>
          </w:tcPr>
          <w:p w14:paraId="3696B3B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4</w:t>
            </w:r>
          </w:p>
        </w:tc>
        <w:tc>
          <w:tcPr>
            <w:tcW w:w="898" w:type="dxa"/>
            <w:vAlign w:val="bottom"/>
          </w:tcPr>
          <w:p w14:paraId="4E78B58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75</w:t>
            </w:r>
          </w:p>
        </w:tc>
        <w:tc>
          <w:tcPr>
            <w:tcW w:w="1216" w:type="dxa"/>
            <w:vAlign w:val="bottom"/>
          </w:tcPr>
          <w:p w14:paraId="07D85A7B"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3</w:t>
            </w:r>
          </w:p>
        </w:tc>
        <w:tc>
          <w:tcPr>
            <w:tcW w:w="1260" w:type="dxa"/>
            <w:vAlign w:val="bottom"/>
          </w:tcPr>
          <w:p w14:paraId="1213C5C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440" w:type="dxa"/>
            <w:vAlign w:val="bottom"/>
          </w:tcPr>
          <w:p w14:paraId="1B971366"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350" w:type="dxa"/>
            <w:vAlign w:val="bottom"/>
          </w:tcPr>
          <w:p w14:paraId="0DCFFB1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581" w:type="dxa"/>
            <w:vAlign w:val="bottom"/>
          </w:tcPr>
          <w:p w14:paraId="7EDF417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r>
      <w:tr w:rsidR="00722C69" w:rsidRPr="00ED03BB" w14:paraId="54DDFFC8" w14:textId="77777777" w:rsidTr="00722C69">
        <w:tc>
          <w:tcPr>
            <w:tcW w:w="1521" w:type="dxa"/>
            <w:vAlign w:val="bottom"/>
          </w:tcPr>
          <w:p w14:paraId="79B14CFF"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30-06-2019</w:t>
            </w:r>
          </w:p>
        </w:tc>
        <w:tc>
          <w:tcPr>
            <w:tcW w:w="1084" w:type="dxa"/>
            <w:vAlign w:val="bottom"/>
          </w:tcPr>
          <w:p w14:paraId="21E3D27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16</w:t>
            </w:r>
          </w:p>
        </w:tc>
        <w:tc>
          <w:tcPr>
            <w:tcW w:w="1493" w:type="dxa"/>
            <w:vAlign w:val="bottom"/>
          </w:tcPr>
          <w:p w14:paraId="3C0DF49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31</w:t>
            </w:r>
          </w:p>
        </w:tc>
        <w:tc>
          <w:tcPr>
            <w:tcW w:w="1343" w:type="dxa"/>
            <w:vAlign w:val="bottom"/>
          </w:tcPr>
          <w:p w14:paraId="7E6C80F8"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6</w:t>
            </w:r>
          </w:p>
        </w:tc>
        <w:tc>
          <w:tcPr>
            <w:tcW w:w="898" w:type="dxa"/>
            <w:vAlign w:val="bottom"/>
          </w:tcPr>
          <w:p w14:paraId="239C9492"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65</w:t>
            </w:r>
          </w:p>
        </w:tc>
        <w:tc>
          <w:tcPr>
            <w:tcW w:w="1216" w:type="dxa"/>
            <w:vAlign w:val="bottom"/>
          </w:tcPr>
          <w:p w14:paraId="48FC5CDC"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4</w:t>
            </w:r>
          </w:p>
        </w:tc>
        <w:tc>
          <w:tcPr>
            <w:tcW w:w="1260" w:type="dxa"/>
            <w:vAlign w:val="bottom"/>
          </w:tcPr>
          <w:p w14:paraId="14834A21"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440" w:type="dxa"/>
            <w:vAlign w:val="bottom"/>
          </w:tcPr>
          <w:p w14:paraId="0BBF7E2D"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350" w:type="dxa"/>
            <w:vAlign w:val="bottom"/>
          </w:tcPr>
          <w:p w14:paraId="4C5841F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581" w:type="dxa"/>
            <w:vAlign w:val="bottom"/>
          </w:tcPr>
          <w:p w14:paraId="70E679DD"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r>
      <w:tr w:rsidR="00722C69" w:rsidRPr="00ED03BB" w14:paraId="5117D120" w14:textId="77777777" w:rsidTr="00722C69">
        <w:tc>
          <w:tcPr>
            <w:tcW w:w="1521" w:type="dxa"/>
            <w:vAlign w:val="bottom"/>
          </w:tcPr>
          <w:p w14:paraId="63AA7618"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16-07-2019</w:t>
            </w:r>
          </w:p>
        </w:tc>
        <w:tc>
          <w:tcPr>
            <w:tcW w:w="1084" w:type="dxa"/>
            <w:vAlign w:val="bottom"/>
          </w:tcPr>
          <w:p w14:paraId="1D8159C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68</w:t>
            </w:r>
          </w:p>
        </w:tc>
        <w:tc>
          <w:tcPr>
            <w:tcW w:w="1493" w:type="dxa"/>
            <w:vAlign w:val="bottom"/>
          </w:tcPr>
          <w:p w14:paraId="065DDFB8"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17</w:t>
            </w:r>
          </w:p>
        </w:tc>
        <w:tc>
          <w:tcPr>
            <w:tcW w:w="1343" w:type="dxa"/>
            <w:vAlign w:val="bottom"/>
          </w:tcPr>
          <w:p w14:paraId="5A5C40B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10</w:t>
            </w:r>
          </w:p>
        </w:tc>
        <w:tc>
          <w:tcPr>
            <w:tcW w:w="898" w:type="dxa"/>
            <w:vAlign w:val="bottom"/>
          </w:tcPr>
          <w:p w14:paraId="202B0F56"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135</w:t>
            </w:r>
          </w:p>
        </w:tc>
        <w:tc>
          <w:tcPr>
            <w:tcW w:w="1216" w:type="dxa"/>
            <w:vAlign w:val="bottom"/>
          </w:tcPr>
          <w:p w14:paraId="2EF816D5"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6</w:t>
            </w:r>
          </w:p>
        </w:tc>
        <w:tc>
          <w:tcPr>
            <w:tcW w:w="1260" w:type="dxa"/>
            <w:vAlign w:val="bottom"/>
          </w:tcPr>
          <w:p w14:paraId="7E90B2E1"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65</w:t>
            </w:r>
          </w:p>
        </w:tc>
        <w:tc>
          <w:tcPr>
            <w:tcW w:w="1440" w:type="dxa"/>
            <w:vAlign w:val="bottom"/>
          </w:tcPr>
          <w:p w14:paraId="102B6936"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1350" w:type="dxa"/>
            <w:vAlign w:val="bottom"/>
          </w:tcPr>
          <w:p w14:paraId="6C6FFFAD"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581" w:type="dxa"/>
            <w:vAlign w:val="bottom"/>
          </w:tcPr>
          <w:p w14:paraId="1FB07F7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r>
      <w:tr w:rsidR="00722C69" w:rsidRPr="00ED03BB" w14:paraId="0AE9A9F0" w14:textId="77777777" w:rsidTr="00722C69">
        <w:tc>
          <w:tcPr>
            <w:tcW w:w="1521" w:type="dxa"/>
            <w:vAlign w:val="bottom"/>
          </w:tcPr>
          <w:p w14:paraId="19BE95FD"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30-07-2019</w:t>
            </w:r>
          </w:p>
        </w:tc>
        <w:tc>
          <w:tcPr>
            <w:tcW w:w="1084" w:type="dxa"/>
            <w:vAlign w:val="bottom"/>
          </w:tcPr>
          <w:p w14:paraId="3F8CCAD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48</w:t>
            </w:r>
          </w:p>
        </w:tc>
        <w:tc>
          <w:tcPr>
            <w:tcW w:w="1493" w:type="dxa"/>
            <w:vAlign w:val="bottom"/>
          </w:tcPr>
          <w:p w14:paraId="174DD82C"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23</w:t>
            </w:r>
          </w:p>
        </w:tc>
        <w:tc>
          <w:tcPr>
            <w:tcW w:w="1343" w:type="dxa"/>
            <w:vAlign w:val="bottom"/>
          </w:tcPr>
          <w:p w14:paraId="206AC975"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5</w:t>
            </w:r>
          </w:p>
        </w:tc>
        <w:tc>
          <w:tcPr>
            <w:tcW w:w="898" w:type="dxa"/>
            <w:vAlign w:val="bottom"/>
          </w:tcPr>
          <w:p w14:paraId="3BBF4D32"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145</w:t>
            </w:r>
          </w:p>
        </w:tc>
        <w:tc>
          <w:tcPr>
            <w:tcW w:w="1216" w:type="dxa"/>
            <w:vAlign w:val="bottom"/>
          </w:tcPr>
          <w:p w14:paraId="350139C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8</w:t>
            </w:r>
          </w:p>
        </w:tc>
        <w:tc>
          <w:tcPr>
            <w:tcW w:w="1260" w:type="dxa"/>
            <w:vAlign w:val="bottom"/>
          </w:tcPr>
          <w:p w14:paraId="0B124D21"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75</w:t>
            </w:r>
          </w:p>
        </w:tc>
        <w:tc>
          <w:tcPr>
            <w:tcW w:w="1440" w:type="dxa"/>
            <w:vAlign w:val="bottom"/>
          </w:tcPr>
          <w:p w14:paraId="5825A98D"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2</w:t>
            </w:r>
          </w:p>
        </w:tc>
        <w:tc>
          <w:tcPr>
            <w:tcW w:w="1350" w:type="dxa"/>
            <w:vAlign w:val="bottom"/>
          </w:tcPr>
          <w:p w14:paraId="37E679C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581" w:type="dxa"/>
            <w:vAlign w:val="bottom"/>
          </w:tcPr>
          <w:p w14:paraId="1FDA0B21"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r>
      <w:tr w:rsidR="00722C69" w:rsidRPr="00ED03BB" w14:paraId="1365BDEB" w14:textId="77777777" w:rsidTr="00722C69">
        <w:tc>
          <w:tcPr>
            <w:tcW w:w="1521" w:type="dxa"/>
            <w:vAlign w:val="bottom"/>
          </w:tcPr>
          <w:p w14:paraId="41291176"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16-08-2019</w:t>
            </w:r>
          </w:p>
        </w:tc>
        <w:tc>
          <w:tcPr>
            <w:tcW w:w="1084" w:type="dxa"/>
            <w:vAlign w:val="bottom"/>
          </w:tcPr>
          <w:p w14:paraId="5F8FBB5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35</w:t>
            </w:r>
          </w:p>
        </w:tc>
        <w:tc>
          <w:tcPr>
            <w:tcW w:w="1493" w:type="dxa"/>
            <w:vAlign w:val="bottom"/>
          </w:tcPr>
          <w:p w14:paraId="281248BA"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31</w:t>
            </w:r>
          </w:p>
        </w:tc>
        <w:tc>
          <w:tcPr>
            <w:tcW w:w="1343" w:type="dxa"/>
            <w:vAlign w:val="bottom"/>
          </w:tcPr>
          <w:p w14:paraId="607CDEC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7</w:t>
            </w:r>
          </w:p>
        </w:tc>
        <w:tc>
          <w:tcPr>
            <w:tcW w:w="898" w:type="dxa"/>
            <w:vAlign w:val="bottom"/>
          </w:tcPr>
          <w:p w14:paraId="317BAF58"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167</w:t>
            </w:r>
          </w:p>
        </w:tc>
        <w:tc>
          <w:tcPr>
            <w:tcW w:w="1216" w:type="dxa"/>
            <w:vAlign w:val="bottom"/>
          </w:tcPr>
          <w:p w14:paraId="7102932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10</w:t>
            </w:r>
          </w:p>
        </w:tc>
        <w:tc>
          <w:tcPr>
            <w:tcW w:w="1260" w:type="dxa"/>
            <w:vAlign w:val="bottom"/>
          </w:tcPr>
          <w:p w14:paraId="0AD3B38F"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161</w:t>
            </w:r>
          </w:p>
        </w:tc>
        <w:tc>
          <w:tcPr>
            <w:tcW w:w="1440" w:type="dxa"/>
            <w:vAlign w:val="bottom"/>
          </w:tcPr>
          <w:p w14:paraId="769C229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2</w:t>
            </w:r>
          </w:p>
        </w:tc>
        <w:tc>
          <w:tcPr>
            <w:tcW w:w="1350" w:type="dxa"/>
            <w:vAlign w:val="bottom"/>
          </w:tcPr>
          <w:p w14:paraId="5EE7795B"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45</w:t>
            </w:r>
          </w:p>
        </w:tc>
        <w:tc>
          <w:tcPr>
            <w:tcW w:w="1581" w:type="dxa"/>
            <w:vAlign w:val="bottom"/>
          </w:tcPr>
          <w:p w14:paraId="71277FFB"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2</w:t>
            </w:r>
          </w:p>
        </w:tc>
      </w:tr>
      <w:tr w:rsidR="00722C69" w:rsidRPr="00ED03BB" w14:paraId="562D6E20" w14:textId="77777777" w:rsidTr="00722C69">
        <w:tc>
          <w:tcPr>
            <w:tcW w:w="1521" w:type="dxa"/>
            <w:vAlign w:val="bottom"/>
          </w:tcPr>
          <w:p w14:paraId="41338C0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30-08-2019</w:t>
            </w:r>
          </w:p>
        </w:tc>
        <w:tc>
          <w:tcPr>
            <w:tcW w:w="1084" w:type="dxa"/>
            <w:vAlign w:val="bottom"/>
          </w:tcPr>
          <w:p w14:paraId="7190CAF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51</w:t>
            </w:r>
          </w:p>
        </w:tc>
        <w:tc>
          <w:tcPr>
            <w:tcW w:w="1493" w:type="dxa"/>
            <w:vAlign w:val="bottom"/>
          </w:tcPr>
          <w:p w14:paraId="5AC6D29F"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28</w:t>
            </w:r>
          </w:p>
        </w:tc>
        <w:tc>
          <w:tcPr>
            <w:tcW w:w="1343" w:type="dxa"/>
            <w:vAlign w:val="bottom"/>
          </w:tcPr>
          <w:p w14:paraId="188B11D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10</w:t>
            </w:r>
          </w:p>
        </w:tc>
        <w:tc>
          <w:tcPr>
            <w:tcW w:w="898" w:type="dxa"/>
            <w:vAlign w:val="bottom"/>
          </w:tcPr>
          <w:p w14:paraId="2A37B35B"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191</w:t>
            </w:r>
          </w:p>
        </w:tc>
        <w:tc>
          <w:tcPr>
            <w:tcW w:w="1216" w:type="dxa"/>
            <w:vAlign w:val="bottom"/>
          </w:tcPr>
          <w:p w14:paraId="35E86C85"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11</w:t>
            </w:r>
          </w:p>
        </w:tc>
        <w:tc>
          <w:tcPr>
            <w:tcW w:w="1260" w:type="dxa"/>
            <w:vAlign w:val="bottom"/>
          </w:tcPr>
          <w:p w14:paraId="3098089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167</w:t>
            </w:r>
          </w:p>
        </w:tc>
        <w:tc>
          <w:tcPr>
            <w:tcW w:w="1440" w:type="dxa"/>
            <w:vAlign w:val="bottom"/>
          </w:tcPr>
          <w:p w14:paraId="538DDC92"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4</w:t>
            </w:r>
          </w:p>
        </w:tc>
        <w:tc>
          <w:tcPr>
            <w:tcW w:w="1350" w:type="dxa"/>
            <w:vAlign w:val="bottom"/>
          </w:tcPr>
          <w:p w14:paraId="0453BFD5"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89</w:t>
            </w:r>
          </w:p>
        </w:tc>
        <w:tc>
          <w:tcPr>
            <w:tcW w:w="1581" w:type="dxa"/>
            <w:vAlign w:val="bottom"/>
          </w:tcPr>
          <w:p w14:paraId="1BF30C5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5</w:t>
            </w:r>
          </w:p>
        </w:tc>
      </w:tr>
      <w:tr w:rsidR="00722C69" w:rsidRPr="00ED03BB" w14:paraId="043ED95C" w14:textId="77777777" w:rsidTr="00722C69">
        <w:tc>
          <w:tcPr>
            <w:tcW w:w="1521" w:type="dxa"/>
            <w:vAlign w:val="bottom"/>
          </w:tcPr>
          <w:p w14:paraId="27E69985"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16-09-2019</w:t>
            </w:r>
          </w:p>
        </w:tc>
        <w:tc>
          <w:tcPr>
            <w:tcW w:w="1084" w:type="dxa"/>
            <w:vAlign w:val="bottom"/>
          </w:tcPr>
          <w:p w14:paraId="549C394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75</w:t>
            </w:r>
          </w:p>
        </w:tc>
        <w:tc>
          <w:tcPr>
            <w:tcW w:w="1493" w:type="dxa"/>
            <w:vAlign w:val="bottom"/>
          </w:tcPr>
          <w:p w14:paraId="084DB72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15</w:t>
            </w:r>
          </w:p>
        </w:tc>
        <w:tc>
          <w:tcPr>
            <w:tcW w:w="1343" w:type="dxa"/>
            <w:vAlign w:val="bottom"/>
          </w:tcPr>
          <w:p w14:paraId="287817A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6</w:t>
            </w:r>
          </w:p>
        </w:tc>
        <w:tc>
          <w:tcPr>
            <w:tcW w:w="898" w:type="dxa"/>
            <w:vAlign w:val="bottom"/>
          </w:tcPr>
          <w:p w14:paraId="22303C42"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156</w:t>
            </w:r>
          </w:p>
        </w:tc>
        <w:tc>
          <w:tcPr>
            <w:tcW w:w="1216" w:type="dxa"/>
            <w:vAlign w:val="bottom"/>
          </w:tcPr>
          <w:p w14:paraId="2F847A9B"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13</w:t>
            </w:r>
          </w:p>
        </w:tc>
        <w:tc>
          <w:tcPr>
            <w:tcW w:w="1260" w:type="dxa"/>
            <w:vAlign w:val="bottom"/>
          </w:tcPr>
          <w:p w14:paraId="086062DB"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183</w:t>
            </w:r>
          </w:p>
        </w:tc>
        <w:tc>
          <w:tcPr>
            <w:tcW w:w="1440" w:type="dxa"/>
            <w:vAlign w:val="bottom"/>
          </w:tcPr>
          <w:p w14:paraId="74BD172A"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8</w:t>
            </w:r>
          </w:p>
        </w:tc>
        <w:tc>
          <w:tcPr>
            <w:tcW w:w="1350" w:type="dxa"/>
            <w:vAlign w:val="bottom"/>
          </w:tcPr>
          <w:p w14:paraId="152E9B86"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197</w:t>
            </w:r>
          </w:p>
        </w:tc>
        <w:tc>
          <w:tcPr>
            <w:tcW w:w="1581" w:type="dxa"/>
            <w:vAlign w:val="bottom"/>
          </w:tcPr>
          <w:p w14:paraId="3811217F"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13</w:t>
            </w:r>
          </w:p>
        </w:tc>
      </w:tr>
      <w:tr w:rsidR="00722C69" w:rsidRPr="00ED03BB" w14:paraId="7AD23448" w14:textId="77777777" w:rsidTr="00722C69">
        <w:tc>
          <w:tcPr>
            <w:tcW w:w="1521" w:type="dxa"/>
            <w:vAlign w:val="bottom"/>
          </w:tcPr>
          <w:p w14:paraId="7A25583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30-09-2019</w:t>
            </w:r>
          </w:p>
        </w:tc>
        <w:tc>
          <w:tcPr>
            <w:tcW w:w="1084" w:type="dxa"/>
            <w:vAlign w:val="bottom"/>
          </w:tcPr>
          <w:p w14:paraId="05B52B5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45</w:t>
            </w:r>
          </w:p>
        </w:tc>
        <w:tc>
          <w:tcPr>
            <w:tcW w:w="1493" w:type="dxa"/>
            <w:vAlign w:val="bottom"/>
          </w:tcPr>
          <w:p w14:paraId="124D676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21</w:t>
            </w:r>
          </w:p>
        </w:tc>
        <w:tc>
          <w:tcPr>
            <w:tcW w:w="1343" w:type="dxa"/>
            <w:vAlign w:val="bottom"/>
          </w:tcPr>
          <w:p w14:paraId="3E8595D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w:t>
            </w:r>
          </w:p>
        </w:tc>
        <w:tc>
          <w:tcPr>
            <w:tcW w:w="898" w:type="dxa"/>
            <w:vAlign w:val="bottom"/>
          </w:tcPr>
          <w:p w14:paraId="25D3344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177</w:t>
            </w:r>
          </w:p>
        </w:tc>
        <w:tc>
          <w:tcPr>
            <w:tcW w:w="1216" w:type="dxa"/>
            <w:vAlign w:val="bottom"/>
          </w:tcPr>
          <w:p w14:paraId="3288437B"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15</w:t>
            </w:r>
          </w:p>
        </w:tc>
        <w:tc>
          <w:tcPr>
            <w:tcW w:w="1260" w:type="dxa"/>
            <w:vAlign w:val="bottom"/>
          </w:tcPr>
          <w:p w14:paraId="3091A36C"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178</w:t>
            </w:r>
          </w:p>
        </w:tc>
        <w:tc>
          <w:tcPr>
            <w:tcW w:w="1440" w:type="dxa"/>
            <w:vAlign w:val="bottom"/>
          </w:tcPr>
          <w:p w14:paraId="5E3722A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7</w:t>
            </w:r>
          </w:p>
        </w:tc>
        <w:tc>
          <w:tcPr>
            <w:tcW w:w="1350" w:type="dxa"/>
            <w:vAlign w:val="bottom"/>
          </w:tcPr>
          <w:p w14:paraId="04383D6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225</w:t>
            </w:r>
          </w:p>
        </w:tc>
        <w:tc>
          <w:tcPr>
            <w:tcW w:w="1581" w:type="dxa"/>
            <w:vAlign w:val="bottom"/>
          </w:tcPr>
          <w:p w14:paraId="7C9853C2"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15</w:t>
            </w:r>
          </w:p>
        </w:tc>
      </w:tr>
      <w:tr w:rsidR="00722C69" w:rsidRPr="00ED03BB" w14:paraId="39A87A36" w14:textId="77777777" w:rsidTr="00722C69">
        <w:tc>
          <w:tcPr>
            <w:tcW w:w="1521" w:type="dxa"/>
            <w:vAlign w:val="bottom"/>
          </w:tcPr>
          <w:p w14:paraId="6D2CA34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16-10-2019</w:t>
            </w:r>
          </w:p>
        </w:tc>
        <w:tc>
          <w:tcPr>
            <w:tcW w:w="1084" w:type="dxa"/>
            <w:vAlign w:val="bottom"/>
          </w:tcPr>
          <w:p w14:paraId="6480644F"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53</w:t>
            </w:r>
          </w:p>
        </w:tc>
        <w:tc>
          <w:tcPr>
            <w:tcW w:w="1493" w:type="dxa"/>
            <w:vAlign w:val="bottom"/>
          </w:tcPr>
          <w:p w14:paraId="2C95073D"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5</w:t>
            </w:r>
          </w:p>
        </w:tc>
        <w:tc>
          <w:tcPr>
            <w:tcW w:w="1343" w:type="dxa"/>
            <w:vAlign w:val="bottom"/>
          </w:tcPr>
          <w:p w14:paraId="6C436F26"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7</w:t>
            </w:r>
          </w:p>
        </w:tc>
        <w:tc>
          <w:tcPr>
            <w:tcW w:w="898" w:type="dxa"/>
            <w:vAlign w:val="bottom"/>
          </w:tcPr>
          <w:p w14:paraId="720BE34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103</w:t>
            </w:r>
          </w:p>
        </w:tc>
        <w:tc>
          <w:tcPr>
            <w:tcW w:w="1216" w:type="dxa"/>
            <w:vAlign w:val="bottom"/>
          </w:tcPr>
          <w:p w14:paraId="4D1B69AB"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17</w:t>
            </w:r>
          </w:p>
        </w:tc>
        <w:tc>
          <w:tcPr>
            <w:tcW w:w="1260" w:type="dxa"/>
            <w:vAlign w:val="bottom"/>
          </w:tcPr>
          <w:p w14:paraId="2FB1B298"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131</w:t>
            </w:r>
          </w:p>
        </w:tc>
        <w:tc>
          <w:tcPr>
            <w:tcW w:w="1440" w:type="dxa"/>
            <w:vAlign w:val="bottom"/>
          </w:tcPr>
          <w:p w14:paraId="4F1D3328"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19</w:t>
            </w:r>
          </w:p>
        </w:tc>
        <w:tc>
          <w:tcPr>
            <w:tcW w:w="1350" w:type="dxa"/>
            <w:vAlign w:val="bottom"/>
          </w:tcPr>
          <w:p w14:paraId="2E405961"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191</w:t>
            </w:r>
          </w:p>
        </w:tc>
        <w:tc>
          <w:tcPr>
            <w:tcW w:w="1581" w:type="dxa"/>
            <w:vAlign w:val="bottom"/>
          </w:tcPr>
          <w:p w14:paraId="75B19B8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21</w:t>
            </w:r>
          </w:p>
        </w:tc>
      </w:tr>
      <w:tr w:rsidR="00722C69" w:rsidRPr="00ED03BB" w14:paraId="0E3F6A92" w14:textId="77777777" w:rsidTr="00722C69">
        <w:tc>
          <w:tcPr>
            <w:tcW w:w="1521" w:type="dxa"/>
            <w:vAlign w:val="bottom"/>
          </w:tcPr>
          <w:p w14:paraId="0F65405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30-10-2019</w:t>
            </w:r>
          </w:p>
        </w:tc>
        <w:tc>
          <w:tcPr>
            <w:tcW w:w="1084" w:type="dxa"/>
            <w:vAlign w:val="bottom"/>
          </w:tcPr>
          <w:p w14:paraId="3A60F69C"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61</w:t>
            </w:r>
          </w:p>
        </w:tc>
        <w:tc>
          <w:tcPr>
            <w:tcW w:w="1493" w:type="dxa"/>
            <w:vAlign w:val="bottom"/>
          </w:tcPr>
          <w:p w14:paraId="34E18555"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w:t>
            </w:r>
          </w:p>
        </w:tc>
        <w:tc>
          <w:tcPr>
            <w:tcW w:w="1343" w:type="dxa"/>
            <w:vAlign w:val="bottom"/>
          </w:tcPr>
          <w:p w14:paraId="4AC4CC5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13</w:t>
            </w:r>
          </w:p>
        </w:tc>
        <w:tc>
          <w:tcPr>
            <w:tcW w:w="898" w:type="dxa"/>
            <w:vAlign w:val="bottom"/>
          </w:tcPr>
          <w:p w14:paraId="7AE11EB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71</w:t>
            </w:r>
          </w:p>
        </w:tc>
        <w:tc>
          <w:tcPr>
            <w:tcW w:w="1216" w:type="dxa"/>
            <w:vAlign w:val="bottom"/>
          </w:tcPr>
          <w:p w14:paraId="29645A41"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11</w:t>
            </w:r>
          </w:p>
        </w:tc>
        <w:tc>
          <w:tcPr>
            <w:tcW w:w="1260" w:type="dxa"/>
            <w:vAlign w:val="bottom"/>
          </w:tcPr>
          <w:p w14:paraId="09E7283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81</w:t>
            </w:r>
          </w:p>
        </w:tc>
        <w:tc>
          <w:tcPr>
            <w:tcW w:w="1440" w:type="dxa"/>
            <w:vAlign w:val="bottom"/>
          </w:tcPr>
          <w:p w14:paraId="03FD723D"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7</w:t>
            </w:r>
          </w:p>
        </w:tc>
        <w:tc>
          <w:tcPr>
            <w:tcW w:w="1350" w:type="dxa"/>
            <w:vAlign w:val="bottom"/>
          </w:tcPr>
          <w:p w14:paraId="2D14358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11</w:t>
            </w:r>
          </w:p>
        </w:tc>
        <w:tc>
          <w:tcPr>
            <w:tcW w:w="1581" w:type="dxa"/>
            <w:vAlign w:val="bottom"/>
          </w:tcPr>
          <w:p w14:paraId="7B5530D6"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26</w:t>
            </w:r>
          </w:p>
        </w:tc>
      </w:tr>
      <w:tr w:rsidR="00722C69" w:rsidRPr="00ED03BB" w14:paraId="0C9CAF59" w14:textId="77777777" w:rsidTr="00722C69">
        <w:tc>
          <w:tcPr>
            <w:tcW w:w="1521" w:type="dxa"/>
            <w:vAlign w:val="bottom"/>
          </w:tcPr>
          <w:p w14:paraId="31E81B0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16-11-2019</w:t>
            </w:r>
          </w:p>
        </w:tc>
        <w:tc>
          <w:tcPr>
            <w:tcW w:w="1084" w:type="dxa"/>
            <w:vAlign w:val="bottom"/>
          </w:tcPr>
          <w:p w14:paraId="30610FD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7</w:t>
            </w:r>
          </w:p>
        </w:tc>
        <w:tc>
          <w:tcPr>
            <w:tcW w:w="1493" w:type="dxa"/>
            <w:vAlign w:val="bottom"/>
          </w:tcPr>
          <w:p w14:paraId="16AA7FF5"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1343" w:type="dxa"/>
            <w:vAlign w:val="bottom"/>
          </w:tcPr>
          <w:p w14:paraId="25FB985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23</w:t>
            </w:r>
          </w:p>
        </w:tc>
        <w:tc>
          <w:tcPr>
            <w:tcW w:w="898" w:type="dxa"/>
            <w:vAlign w:val="bottom"/>
          </w:tcPr>
          <w:p w14:paraId="4010469A"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31</w:t>
            </w:r>
          </w:p>
        </w:tc>
        <w:tc>
          <w:tcPr>
            <w:tcW w:w="1216" w:type="dxa"/>
            <w:vAlign w:val="bottom"/>
          </w:tcPr>
          <w:p w14:paraId="4B716B98"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9</w:t>
            </w:r>
          </w:p>
        </w:tc>
        <w:tc>
          <w:tcPr>
            <w:tcW w:w="1260" w:type="dxa"/>
            <w:vAlign w:val="bottom"/>
          </w:tcPr>
          <w:p w14:paraId="5939846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27</w:t>
            </w:r>
          </w:p>
        </w:tc>
        <w:tc>
          <w:tcPr>
            <w:tcW w:w="1440" w:type="dxa"/>
            <w:vAlign w:val="bottom"/>
          </w:tcPr>
          <w:p w14:paraId="0E9949A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5</w:t>
            </w:r>
          </w:p>
        </w:tc>
        <w:tc>
          <w:tcPr>
            <w:tcW w:w="1350" w:type="dxa"/>
            <w:vAlign w:val="bottom"/>
          </w:tcPr>
          <w:p w14:paraId="29AA295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33</w:t>
            </w:r>
          </w:p>
        </w:tc>
        <w:tc>
          <w:tcPr>
            <w:tcW w:w="1581" w:type="dxa"/>
            <w:vAlign w:val="bottom"/>
          </w:tcPr>
          <w:p w14:paraId="7FFF9FA6"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13</w:t>
            </w:r>
          </w:p>
        </w:tc>
      </w:tr>
      <w:tr w:rsidR="00722C69" w:rsidRPr="00ED03BB" w14:paraId="7EDD0E60" w14:textId="77777777" w:rsidTr="00722C69">
        <w:tc>
          <w:tcPr>
            <w:tcW w:w="1521" w:type="dxa"/>
            <w:vAlign w:val="bottom"/>
          </w:tcPr>
          <w:p w14:paraId="71FFAF8A"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30-11-2019</w:t>
            </w:r>
          </w:p>
        </w:tc>
        <w:tc>
          <w:tcPr>
            <w:tcW w:w="1084" w:type="dxa"/>
            <w:vAlign w:val="bottom"/>
          </w:tcPr>
          <w:p w14:paraId="78FE228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1493" w:type="dxa"/>
            <w:vAlign w:val="bottom"/>
          </w:tcPr>
          <w:p w14:paraId="487FE711"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1343" w:type="dxa"/>
            <w:vAlign w:val="bottom"/>
          </w:tcPr>
          <w:p w14:paraId="6DD05668"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17</w:t>
            </w:r>
          </w:p>
        </w:tc>
        <w:tc>
          <w:tcPr>
            <w:tcW w:w="898" w:type="dxa"/>
            <w:vAlign w:val="bottom"/>
          </w:tcPr>
          <w:p w14:paraId="6C8FCED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16" w:type="dxa"/>
            <w:vAlign w:val="bottom"/>
          </w:tcPr>
          <w:p w14:paraId="63FDE54A"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60" w:type="dxa"/>
            <w:vAlign w:val="bottom"/>
          </w:tcPr>
          <w:p w14:paraId="1E523F1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440" w:type="dxa"/>
            <w:vAlign w:val="bottom"/>
          </w:tcPr>
          <w:p w14:paraId="544B552F"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350" w:type="dxa"/>
            <w:vAlign w:val="bottom"/>
          </w:tcPr>
          <w:p w14:paraId="690FC14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581" w:type="dxa"/>
            <w:vAlign w:val="bottom"/>
          </w:tcPr>
          <w:p w14:paraId="1C763BB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r>
      <w:tr w:rsidR="00722C69" w:rsidRPr="00ED03BB" w14:paraId="57DC35F2" w14:textId="77777777" w:rsidTr="00722C69">
        <w:tc>
          <w:tcPr>
            <w:tcW w:w="1521" w:type="dxa"/>
            <w:vAlign w:val="bottom"/>
          </w:tcPr>
          <w:p w14:paraId="017D7C9A"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16-12-2019</w:t>
            </w:r>
          </w:p>
        </w:tc>
        <w:tc>
          <w:tcPr>
            <w:tcW w:w="1084" w:type="dxa"/>
            <w:vAlign w:val="bottom"/>
          </w:tcPr>
          <w:p w14:paraId="4621E002"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1493" w:type="dxa"/>
            <w:vAlign w:val="bottom"/>
          </w:tcPr>
          <w:p w14:paraId="1C9B922F"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1343" w:type="dxa"/>
            <w:vAlign w:val="bottom"/>
          </w:tcPr>
          <w:p w14:paraId="1743D1C5"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898" w:type="dxa"/>
            <w:vAlign w:val="bottom"/>
          </w:tcPr>
          <w:p w14:paraId="1FD32AFD"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16" w:type="dxa"/>
            <w:vAlign w:val="bottom"/>
          </w:tcPr>
          <w:p w14:paraId="0324FD2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60" w:type="dxa"/>
            <w:vAlign w:val="bottom"/>
          </w:tcPr>
          <w:p w14:paraId="3D0FD74B"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440" w:type="dxa"/>
            <w:vAlign w:val="bottom"/>
          </w:tcPr>
          <w:p w14:paraId="23C33F3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350" w:type="dxa"/>
            <w:vAlign w:val="bottom"/>
          </w:tcPr>
          <w:p w14:paraId="145C680A"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581" w:type="dxa"/>
            <w:vAlign w:val="bottom"/>
          </w:tcPr>
          <w:p w14:paraId="380FF95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r>
      <w:tr w:rsidR="00722C69" w:rsidRPr="00ED03BB" w14:paraId="1877D20B" w14:textId="77777777" w:rsidTr="00722C69">
        <w:tc>
          <w:tcPr>
            <w:tcW w:w="1521" w:type="dxa"/>
            <w:vAlign w:val="bottom"/>
          </w:tcPr>
          <w:p w14:paraId="360E747C"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30-12-2019</w:t>
            </w:r>
          </w:p>
        </w:tc>
        <w:tc>
          <w:tcPr>
            <w:tcW w:w="1084" w:type="dxa"/>
            <w:vAlign w:val="bottom"/>
          </w:tcPr>
          <w:p w14:paraId="63977E4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1493" w:type="dxa"/>
            <w:vAlign w:val="bottom"/>
          </w:tcPr>
          <w:p w14:paraId="45D463B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1343" w:type="dxa"/>
            <w:vAlign w:val="bottom"/>
          </w:tcPr>
          <w:p w14:paraId="0001B82D"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0</w:t>
            </w:r>
          </w:p>
        </w:tc>
        <w:tc>
          <w:tcPr>
            <w:tcW w:w="898" w:type="dxa"/>
            <w:vAlign w:val="bottom"/>
          </w:tcPr>
          <w:p w14:paraId="5D034A46"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16" w:type="dxa"/>
            <w:vAlign w:val="bottom"/>
          </w:tcPr>
          <w:p w14:paraId="6245348C"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260" w:type="dxa"/>
            <w:vAlign w:val="bottom"/>
          </w:tcPr>
          <w:p w14:paraId="13FDD3C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440" w:type="dxa"/>
            <w:vAlign w:val="bottom"/>
          </w:tcPr>
          <w:p w14:paraId="0BB12E0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350" w:type="dxa"/>
            <w:vAlign w:val="bottom"/>
          </w:tcPr>
          <w:p w14:paraId="273F0AF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c>
          <w:tcPr>
            <w:tcW w:w="1581" w:type="dxa"/>
            <w:vAlign w:val="bottom"/>
          </w:tcPr>
          <w:p w14:paraId="3893C84C"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rPr>
              <w:t>-</w:t>
            </w:r>
          </w:p>
        </w:tc>
      </w:tr>
    </w:tbl>
    <w:p w14:paraId="47C1BFF2" w14:textId="77777777" w:rsidR="00722C69" w:rsidRDefault="00722C69" w:rsidP="00722C69">
      <w:pPr>
        <w:adjustRightInd w:val="0"/>
        <w:ind w:right="180"/>
        <w:jc w:val="both"/>
        <w:rPr>
          <w:rFonts w:ascii="Times New Roman" w:hAnsi="Times New Roman" w:cs="Times New Roman"/>
          <w:sz w:val="24"/>
          <w:szCs w:val="24"/>
        </w:rPr>
      </w:pPr>
    </w:p>
    <w:p w14:paraId="6EED797C" w14:textId="77777777" w:rsidR="005B164E" w:rsidRDefault="005B164E" w:rsidP="00722C69">
      <w:pPr>
        <w:adjustRightInd w:val="0"/>
        <w:ind w:right="180"/>
        <w:jc w:val="both"/>
        <w:rPr>
          <w:rFonts w:ascii="Times New Roman" w:hAnsi="Times New Roman" w:cs="Times New Roman"/>
          <w:sz w:val="24"/>
          <w:szCs w:val="24"/>
        </w:rPr>
      </w:pPr>
    </w:p>
    <w:p w14:paraId="275A6A55" w14:textId="77777777" w:rsidR="005B164E" w:rsidRDefault="005B164E" w:rsidP="00722C69">
      <w:pPr>
        <w:adjustRightInd w:val="0"/>
        <w:ind w:right="180"/>
        <w:jc w:val="both"/>
        <w:rPr>
          <w:rFonts w:ascii="Times New Roman" w:hAnsi="Times New Roman" w:cs="Times New Roman"/>
          <w:sz w:val="24"/>
          <w:szCs w:val="24"/>
        </w:rPr>
      </w:pPr>
    </w:p>
    <w:p w14:paraId="52AE0217" w14:textId="77777777" w:rsidR="005B164E" w:rsidRDefault="005B164E" w:rsidP="00722C69">
      <w:pPr>
        <w:adjustRightInd w:val="0"/>
        <w:ind w:right="180"/>
        <w:jc w:val="both"/>
        <w:rPr>
          <w:rFonts w:ascii="Times New Roman" w:hAnsi="Times New Roman" w:cs="Times New Roman"/>
          <w:sz w:val="24"/>
          <w:szCs w:val="24"/>
        </w:rPr>
      </w:pPr>
    </w:p>
    <w:p w14:paraId="78930392" w14:textId="77777777" w:rsidR="005B164E" w:rsidRDefault="005B164E" w:rsidP="00722C69">
      <w:pPr>
        <w:adjustRightInd w:val="0"/>
        <w:ind w:right="180"/>
        <w:jc w:val="both"/>
        <w:rPr>
          <w:rFonts w:ascii="Times New Roman" w:hAnsi="Times New Roman" w:cs="Times New Roman"/>
          <w:sz w:val="24"/>
          <w:szCs w:val="24"/>
        </w:rPr>
      </w:pPr>
    </w:p>
    <w:tbl>
      <w:tblPr>
        <w:tblStyle w:val="TableGrid"/>
        <w:tblW w:w="13186" w:type="dxa"/>
        <w:tblLayout w:type="fixed"/>
        <w:tblLook w:val="04A0" w:firstRow="1" w:lastRow="0" w:firstColumn="1" w:lastColumn="0" w:noHBand="0" w:noVBand="1"/>
      </w:tblPr>
      <w:tblGrid>
        <w:gridCol w:w="1521"/>
        <w:gridCol w:w="1084"/>
        <w:gridCol w:w="1493"/>
        <w:gridCol w:w="1343"/>
        <w:gridCol w:w="898"/>
        <w:gridCol w:w="1216"/>
        <w:gridCol w:w="1260"/>
        <w:gridCol w:w="1440"/>
        <w:gridCol w:w="1350"/>
        <w:gridCol w:w="1581"/>
      </w:tblGrid>
      <w:tr w:rsidR="00722C69" w:rsidRPr="00ED03BB" w14:paraId="1284DA09" w14:textId="77777777" w:rsidTr="00722C69">
        <w:tc>
          <w:tcPr>
            <w:tcW w:w="13186" w:type="dxa"/>
            <w:gridSpan w:val="10"/>
          </w:tcPr>
          <w:p w14:paraId="3AFCE25D" w14:textId="77777777" w:rsidR="00722C69" w:rsidRPr="00ED03BB" w:rsidRDefault="00722C69" w:rsidP="00722C69">
            <w:pPr>
              <w:adjustRightInd w:val="0"/>
              <w:ind w:right="180"/>
              <w:jc w:val="both"/>
              <w:rPr>
                <w:rFonts w:ascii="Times New Roman" w:hAnsi="Times New Roman" w:cs="Times New Roman"/>
              </w:rPr>
            </w:pPr>
            <w:r>
              <w:rPr>
                <w:rFonts w:ascii="Times New Roman" w:eastAsia="Times New Roman" w:hAnsi="Times New Roman" w:cs="Times New Roman"/>
                <w:b/>
                <w:sz w:val="24"/>
                <w:szCs w:val="24"/>
              </w:rPr>
              <w:lastRenderedPageBreak/>
              <w:t xml:space="preserve">District/Division = </w:t>
            </w:r>
            <w:r w:rsidRPr="00914091">
              <w:rPr>
                <w:rFonts w:ascii="Times New Roman" w:eastAsia="Times New Roman" w:hAnsi="Times New Roman" w:cs="Times New Roman"/>
                <w:b/>
                <w:sz w:val="24"/>
                <w:szCs w:val="24"/>
              </w:rPr>
              <w:t>Khanewal</w:t>
            </w:r>
          </w:p>
        </w:tc>
      </w:tr>
      <w:tr w:rsidR="00722C69" w:rsidRPr="00ED03BB" w14:paraId="3D2ABC2E" w14:textId="77777777" w:rsidTr="00722C69">
        <w:tc>
          <w:tcPr>
            <w:tcW w:w="1521" w:type="dxa"/>
            <w:vAlign w:val="bottom"/>
          </w:tcPr>
          <w:p w14:paraId="0DAD535B"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Sampling Date</w:t>
            </w:r>
          </w:p>
        </w:tc>
        <w:tc>
          <w:tcPr>
            <w:tcW w:w="3920" w:type="dxa"/>
            <w:gridSpan w:val="3"/>
            <w:vAlign w:val="bottom"/>
          </w:tcPr>
          <w:p w14:paraId="4D63737E" w14:textId="77777777" w:rsidR="00722C69" w:rsidRPr="00ED03BB" w:rsidRDefault="00722C69" w:rsidP="00722C69">
            <w:pPr>
              <w:adjustRightInd w:val="0"/>
              <w:ind w:right="180"/>
              <w:jc w:val="center"/>
              <w:rPr>
                <w:rFonts w:ascii="Times New Roman" w:hAnsi="Times New Roman" w:cs="Times New Roman"/>
              </w:rPr>
            </w:pPr>
            <w:r w:rsidRPr="00ED03BB">
              <w:rPr>
                <w:rFonts w:ascii="Times New Roman" w:eastAsia="Times New Roman" w:hAnsi="Times New Roman" w:cs="Times New Roman"/>
                <w:b/>
              </w:rPr>
              <w:t>Adults/trap/fortnight</w:t>
            </w:r>
          </w:p>
        </w:tc>
        <w:tc>
          <w:tcPr>
            <w:tcW w:w="2114" w:type="dxa"/>
            <w:gridSpan w:val="2"/>
            <w:vAlign w:val="bottom"/>
          </w:tcPr>
          <w:p w14:paraId="7B5293C5" w14:textId="77777777" w:rsidR="00722C69" w:rsidRPr="00ED03BB" w:rsidRDefault="00722C69" w:rsidP="00722C69">
            <w:pPr>
              <w:adjustRightInd w:val="0"/>
              <w:ind w:right="180"/>
              <w:jc w:val="center"/>
              <w:rPr>
                <w:rFonts w:ascii="Times New Roman" w:hAnsi="Times New Roman" w:cs="Times New Roman"/>
              </w:rPr>
            </w:pPr>
            <w:r w:rsidRPr="00ED03BB">
              <w:rPr>
                <w:rFonts w:ascii="Times New Roman" w:eastAsia="Times New Roman" w:hAnsi="Times New Roman" w:cs="Times New Roman"/>
                <w:b/>
              </w:rPr>
              <w:t>Flowers infestation per plant</w:t>
            </w:r>
          </w:p>
        </w:tc>
        <w:tc>
          <w:tcPr>
            <w:tcW w:w="5631" w:type="dxa"/>
            <w:gridSpan w:val="4"/>
            <w:vAlign w:val="bottom"/>
          </w:tcPr>
          <w:p w14:paraId="29FBD518" w14:textId="77777777" w:rsidR="00722C69" w:rsidRPr="00ED03BB" w:rsidRDefault="00722C69" w:rsidP="00722C69">
            <w:pPr>
              <w:adjustRightInd w:val="0"/>
              <w:ind w:right="180"/>
              <w:jc w:val="center"/>
              <w:rPr>
                <w:rFonts w:ascii="Times New Roman" w:hAnsi="Times New Roman" w:cs="Times New Roman"/>
              </w:rPr>
            </w:pPr>
            <w:r w:rsidRPr="00ED03BB">
              <w:rPr>
                <w:rFonts w:ascii="Times New Roman" w:eastAsia="Times New Roman" w:hAnsi="Times New Roman" w:cs="Times New Roman"/>
                <w:b/>
              </w:rPr>
              <w:t>Boll infestation per plant</w:t>
            </w:r>
          </w:p>
        </w:tc>
      </w:tr>
      <w:tr w:rsidR="00722C69" w:rsidRPr="00ED03BB" w14:paraId="3C8AF908" w14:textId="77777777" w:rsidTr="00722C69">
        <w:tc>
          <w:tcPr>
            <w:tcW w:w="1521" w:type="dxa"/>
            <w:vAlign w:val="bottom"/>
          </w:tcPr>
          <w:p w14:paraId="2B820EF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 </w:t>
            </w:r>
          </w:p>
        </w:tc>
        <w:tc>
          <w:tcPr>
            <w:tcW w:w="1084" w:type="dxa"/>
            <w:vAlign w:val="bottom"/>
          </w:tcPr>
          <w:p w14:paraId="37852D44"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Cotton Field</w:t>
            </w:r>
          </w:p>
        </w:tc>
        <w:tc>
          <w:tcPr>
            <w:tcW w:w="1493" w:type="dxa"/>
            <w:vAlign w:val="bottom"/>
          </w:tcPr>
          <w:p w14:paraId="0B265622"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stick-heaps</w:t>
            </w:r>
          </w:p>
        </w:tc>
        <w:tc>
          <w:tcPr>
            <w:tcW w:w="1343" w:type="dxa"/>
            <w:vAlign w:val="bottom"/>
          </w:tcPr>
          <w:p w14:paraId="58C31451"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Ginning Factories</w:t>
            </w:r>
          </w:p>
        </w:tc>
        <w:tc>
          <w:tcPr>
            <w:tcW w:w="898" w:type="dxa"/>
            <w:vAlign w:val="bottom"/>
          </w:tcPr>
          <w:p w14:paraId="4EEF4995"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Total</w:t>
            </w:r>
          </w:p>
        </w:tc>
        <w:tc>
          <w:tcPr>
            <w:tcW w:w="1216" w:type="dxa"/>
            <w:vAlign w:val="bottom"/>
          </w:tcPr>
          <w:p w14:paraId="4CE6B105"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 xml:space="preserve">Infested </w:t>
            </w:r>
          </w:p>
        </w:tc>
        <w:tc>
          <w:tcPr>
            <w:tcW w:w="1260" w:type="dxa"/>
            <w:vAlign w:val="bottom"/>
          </w:tcPr>
          <w:p w14:paraId="4921E921"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Total un-opened boll</w:t>
            </w:r>
          </w:p>
        </w:tc>
        <w:tc>
          <w:tcPr>
            <w:tcW w:w="1440" w:type="dxa"/>
            <w:vAlign w:val="bottom"/>
          </w:tcPr>
          <w:p w14:paraId="34F9687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infested un-opened bolls</w:t>
            </w:r>
          </w:p>
        </w:tc>
        <w:tc>
          <w:tcPr>
            <w:tcW w:w="1350" w:type="dxa"/>
            <w:vAlign w:val="bottom"/>
          </w:tcPr>
          <w:p w14:paraId="5F28552C"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Total opened bolls</w:t>
            </w:r>
          </w:p>
        </w:tc>
        <w:tc>
          <w:tcPr>
            <w:tcW w:w="1581" w:type="dxa"/>
            <w:vAlign w:val="bottom"/>
          </w:tcPr>
          <w:p w14:paraId="2958539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infested Opened bolls</w:t>
            </w:r>
          </w:p>
        </w:tc>
      </w:tr>
      <w:tr w:rsidR="00722C69" w:rsidRPr="00ED03BB" w14:paraId="7DC60732" w14:textId="77777777" w:rsidTr="00722C69">
        <w:tc>
          <w:tcPr>
            <w:tcW w:w="1521" w:type="dxa"/>
            <w:vAlign w:val="bottom"/>
          </w:tcPr>
          <w:p w14:paraId="3A807E7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5/1/2019</w:t>
            </w:r>
          </w:p>
        </w:tc>
        <w:tc>
          <w:tcPr>
            <w:tcW w:w="1084" w:type="dxa"/>
            <w:vAlign w:val="bottom"/>
          </w:tcPr>
          <w:p w14:paraId="6E7FD3B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38EB3BA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335C337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732FF04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112140D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43C12D6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64F6C1B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6971B33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49F6026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78A08570" w14:textId="77777777" w:rsidTr="00722C69">
        <w:tc>
          <w:tcPr>
            <w:tcW w:w="1521" w:type="dxa"/>
            <w:vAlign w:val="bottom"/>
          </w:tcPr>
          <w:p w14:paraId="310EFFB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20-01-2019</w:t>
            </w:r>
          </w:p>
        </w:tc>
        <w:tc>
          <w:tcPr>
            <w:tcW w:w="1084" w:type="dxa"/>
            <w:vAlign w:val="bottom"/>
          </w:tcPr>
          <w:p w14:paraId="27745DA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3639B18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5E5C440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14ABE04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20C6A0D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7F15044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6453515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6B64868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0A8A59B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56851482" w14:textId="77777777" w:rsidTr="00722C69">
        <w:tc>
          <w:tcPr>
            <w:tcW w:w="1521" w:type="dxa"/>
            <w:vAlign w:val="bottom"/>
          </w:tcPr>
          <w:p w14:paraId="412C103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5/2/2019</w:t>
            </w:r>
          </w:p>
        </w:tc>
        <w:tc>
          <w:tcPr>
            <w:tcW w:w="1084" w:type="dxa"/>
            <w:vAlign w:val="bottom"/>
          </w:tcPr>
          <w:p w14:paraId="5277425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443898B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4A4846A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51CC47A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24E554E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0CF6816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67CF065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0C32FAB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1ACA1B4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3106A222" w14:textId="77777777" w:rsidTr="00722C69">
        <w:tc>
          <w:tcPr>
            <w:tcW w:w="1521" w:type="dxa"/>
            <w:vAlign w:val="bottom"/>
          </w:tcPr>
          <w:p w14:paraId="4A70B56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20-02-2019</w:t>
            </w:r>
          </w:p>
        </w:tc>
        <w:tc>
          <w:tcPr>
            <w:tcW w:w="1084" w:type="dxa"/>
            <w:vAlign w:val="bottom"/>
          </w:tcPr>
          <w:p w14:paraId="60EB81F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45E5A2E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15A6ED9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3FF51E0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398EF06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3BA8854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4B0E4FB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7F15AFB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7E0215A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7B48FC43" w14:textId="77777777" w:rsidTr="00722C69">
        <w:tc>
          <w:tcPr>
            <w:tcW w:w="1521" w:type="dxa"/>
            <w:vAlign w:val="bottom"/>
          </w:tcPr>
          <w:p w14:paraId="6686B7C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5/3/2019</w:t>
            </w:r>
          </w:p>
        </w:tc>
        <w:tc>
          <w:tcPr>
            <w:tcW w:w="1084" w:type="dxa"/>
            <w:vAlign w:val="bottom"/>
          </w:tcPr>
          <w:p w14:paraId="594668A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7D298A1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3DA3496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3C43E55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13C1E3D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104D9F0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0CDA515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2E6F5E3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017EDF4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4C07C6D7" w14:textId="77777777" w:rsidTr="00722C69">
        <w:tc>
          <w:tcPr>
            <w:tcW w:w="1521" w:type="dxa"/>
            <w:vAlign w:val="bottom"/>
          </w:tcPr>
          <w:p w14:paraId="3A02832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20-03-2019</w:t>
            </w:r>
          </w:p>
        </w:tc>
        <w:tc>
          <w:tcPr>
            <w:tcW w:w="1084" w:type="dxa"/>
            <w:vAlign w:val="bottom"/>
          </w:tcPr>
          <w:p w14:paraId="0D6DB13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4433E96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168E52F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6D117DD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531545B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7221837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0ABDF06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33BBAC4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41CC0C7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6F5B91EA" w14:textId="77777777" w:rsidTr="00722C69">
        <w:tc>
          <w:tcPr>
            <w:tcW w:w="1521" w:type="dxa"/>
            <w:vAlign w:val="bottom"/>
          </w:tcPr>
          <w:p w14:paraId="6163FF1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5/4/2019</w:t>
            </w:r>
          </w:p>
        </w:tc>
        <w:tc>
          <w:tcPr>
            <w:tcW w:w="1084" w:type="dxa"/>
            <w:vAlign w:val="bottom"/>
          </w:tcPr>
          <w:p w14:paraId="543F1A0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13D59F1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0544D91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3D49603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42FCC01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7561652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34736C1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4B070BE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6861147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29902C84" w14:textId="77777777" w:rsidTr="00722C69">
        <w:tc>
          <w:tcPr>
            <w:tcW w:w="1521" w:type="dxa"/>
            <w:vAlign w:val="bottom"/>
          </w:tcPr>
          <w:p w14:paraId="26F9B90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20-04-2019</w:t>
            </w:r>
          </w:p>
        </w:tc>
        <w:tc>
          <w:tcPr>
            <w:tcW w:w="1084" w:type="dxa"/>
            <w:vAlign w:val="bottom"/>
          </w:tcPr>
          <w:p w14:paraId="553C985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10ADF89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7D25587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1CBEE6B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62A65B3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230536A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1A0F567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59745E2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604DF3D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52DEB7B3" w14:textId="77777777" w:rsidTr="00722C69">
        <w:tc>
          <w:tcPr>
            <w:tcW w:w="1521" w:type="dxa"/>
            <w:vAlign w:val="bottom"/>
          </w:tcPr>
          <w:p w14:paraId="1B087A4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5/5/2019</w:t>
            </w:r>
          </w:p>
        </w:tc>
        <w:tc>
          <w:tcPr>
            <w:tcW w:w="1084" w:type="dxa"/>
            <w:vAlign w:val="bottom"/>
          </w:tcPr>
          <w:p w14:paraId="2F47C3B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1493" w:type="dxa"/>
            <w:vAlign w:val="bottom"/>
          </w:tcPr>
          <w:p w14:paraId="6F2C401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9</w:t>
            </w:r>
          </w:p>
        </w:tc>
        <w:tc>
          <w:tcPr>
            <w:tcW w:w="1343" w:type="dxa"/>
            <w:vAlign w:val="bottom"/>
          </w:tcPr>
          <w:p w14:paraId="0FA3687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0AEB09A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75DEFC0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06776BA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2E6936F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156F5B8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6C173F2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3FE9E6B3" w14:textId="77777777" w:rsidTr="00722C69">
        <w:tc>
          <w:tcPr>
            <w:tcW w:w="1521" w:type="dxa"/>
            <w:vAlign w:val="bottom"/>
          </w:tcPr>
          <w:p w14:paraId="453A23A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20-05-2019</w:t>
            </w:r>
          </w:p>
        </w:tc>
        <w:tc>
          <w:tcPr>
            <w:tcW w:w="1084" w:type="dxa"/>
            <w:vAlign w:val="bottom"/>
          </w:tcPr>
          <w:p w14:paraId="6277489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w:t>
            </w:r>
          </w:p>
        </w:tc>
        <w:tc>
          <w:tcPr>
            <w:tcW w:w="1493" w:type="dxa"/>
            <w:vAlign w:val="bottom"/>
          </w:tcPr>
          <w:p w14:paraId="1527964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w:t>
            </w:r>
          </w:p>
        </w:tc>
        <w:tc>
          <w:tcPr>
            <w:tcW w:w="1343" w:type="dxa"/>
            <w:vAlign w:val="bottom"/>
          </w:tcPr>
          <w:p w14:paraId="2ABDE79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w:t>
            </w:r>
          </w:p>
        </w:tc>
        <w:tc>
          <w:tcPr>
            <w:tcW w:w="898" w:type="dxa"/>
            <w:vAlign w:val="bottom"/>
          </w:tcPr>
          <w:p w14:paraId="526A104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49FF42C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60B1444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0B9520E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731CE25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3624E17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05D4A942" w14:textId="77777777" w:rsidTr="00722C69">
        <w:tc>
          <w:tcPr>
            <w:tcW w:w="1521" w:type="dxa"/>
            <w:vAlign w:val="bottom"/>
          </w:tcPr>
          <w:p w14:paraId="0B44266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5/6/2019</w:t>
            </w:r>
          </w:p>
        </w:tc>
        <w:tc>
          <w:tcPr>
            <w:tcW w:w="1084" w:type="dxa"/>
            <w:vAlign w:val="bottom"/>
          </w:tcPr>
          <w:p w14:paraId="50826BA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w:t>
            </w:r>
          </w:p>
        </w:tc>
        <w:tc>
          <w:tcPr>
            <w:tcW w:w="1493" w:type="dxa"/>
            <w:vAlign w:val="bottom"/>
          </w:tcPr>
          <w:p w14:paraId="3667BF0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21</w:t>
            </w:r>
          </w:p>
        </w:tc>
        <w:tc>
          <w:tcPr>
            <w:tcW w:w="1343" w:type="dxa"/>
            <w:vAlign w:val="bottom"/>
          </w:tcPr>
          <w:p w14:paraId="45184A9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4FF2043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65</w:t>
            </w:r>
          </w:p>
        </w:tc>
        <w:tc>
          <w:tcPr>
            <w:tcW w:w="1216" w:type="dxa"/>
            <w:vAlign w:val="bottom"/>
          </w:tcPr>
          <w:p w14:paraId="1298231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260" w:type="dxa"/>
            <w:vAlign w:val="bottom"/>
          </w:tcPr>
          <w:p w14:paraId="71863DC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45FC1B9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73BC0B4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100AB52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28D4BC1B" w14:textId="77777777" w:rsidTr="00722C69">
        <w:tc>
          <w:tcPr>
            <w:tcW w:w="1521" w:type="dxa"/>
            <w:vAlign w:val="bottom"/>
          </w:tcPr>
          <w:p w14:paraId="4A6E07C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20-06-2019</w:t>
            </w:r>
          </w:p>
        </w:tc>
        <w:tc>
          <w:tcPr>
            <w:tcW w:w="1084" w:type="dxa"/>
            <w:vAlign w:val="bottom"/>
          </w:tcPr>
          <w:p w14:paraId="7A2CCC4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19</w:t>
            </w:r>
          </w:p>
        </w:tc>
        <w:tc>
          <w:tcPr>
            <w:tcW w:w="1493" w:type="dxa"/>
            <w:vAlign w:val="bottom"/>
          </w:tcPr>
          <w:p w14:paraId="23A5DD7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33</w:t>
            </w:r>
          </w:p>
        </w:tc>
        <w:tc>
          <w:tcPr>
            <w:tcW w:w="1343" w:type="dxa"/>
            <w:vAlign w:val="bottom"/>
          </w:tcPr>
          <w:p w14:paraId="2D2D187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898" w:type="dxa"/>
            <w:vAlign w:val="bottom"/>
          </w:tcPr>
          <w:p w14:paraId="36111E1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63</w:t>
            </w:r>
          </w:p>
        </w:tc>
        <w:tc>
          <w:tcPr>
            <w:tcW w:w="1216" w:type="dxa"/>
            <w:vAlign w:val="bottom"/>
          </w:tcPr>
          <w:p w14:paraId="49BD534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1260" w:type="dxa"/>
            <w:vAlign w:val="bottom"/>
          </w:tcPr>
          <w:p w14:paraId="7F3046E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7A1CAE4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3957F4E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7E5BF50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7B85881F" w14:textId="77777777" w:rsidTr="00722C69">
        <w:tc>
          <w:tcPr>
            <w:tcW w:w="1521" w:type="dxa"/>
            <w:vAlign w:val="bottom"/>
          </w:tcPr>
          <w:p w14:paraId="04411D4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5/7/2019</w:t>
            </w:r>
          </w:p>
        </w:tc>
        <w:tc>
          <w:tcPr>
            <w:tcW w:w="1084" w:type="dxa"/>
            <w:vAlign w:val="bottom"/>
          </w:tcPr>
          <w:p w14:paraId="510CA22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38</w:t>
            </w:r>
          </w:p>
        </w:tc>
        <w:tc>
          <w:tcPr>
            <w:tcW w:w="1493" w:type="dxa"/>
            <w:vAlign w:val="bottom"/>
          </w:tcPr>
          <w:p w14:paraId="6CB593F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31</w:t>
            </w:r>
          </w:p>
        </w:tc>
        <w:tc>
          <w:tcPr>
            <w:tcW w:w="1343" w:type="dxa"/>
            <w:vAlign w:val="bottom"/>
          </w:tcPr>
          <w:p w14:paraId="0CF9ACB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w:t>
            </w:r>
          </w:p>
        </w:tc>
        <w:tc>
          <w:tcPr>
            <w:tcW w:w="898" w:type="dxa"/>
            <w:vAlign w:val="bottom"/>
          </w:tcPr>
          <w:p w14:paraId="6162CCD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131</w:t>
            </w:r>
          </w:p>
        </w:tc>
        <w:tc>
          <w:tcPr>
            <w:tcW w:w="1216" w:type="dxa"/>
            <w:vAlign w:val="bottom"/>
          </w:tcPr>
          <w:p w14:paraId="2659BD2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1260" w:type="dxa"/>
            <w:vAlign w:val="bottom"/>
          </w:tcPr>
          <w:p w14:paraId="5BB9977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55</w:t>
            </w:r>
          </w:p>
        </w:tc>
        <w:tc>
          <w:tcPr>
            <w:tcW w:w="1440" w:type="dxa"/>
            <w:vAlign w:val="bottom"/>
          </w:tcPr>
          <w:p w14:paraId="79F3BEF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1350" w:type="dxa"/>
            <w:vAlign w:val="bottom"/>
          </w:tcPr>
          <w:p w14:paraId="16F0E4D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3286E17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0EBE768D" w14:textId="77777777" w:rsidTr="00722C69">
        <w:tc>
          <w:tcPr>
            <w:tcW w:w="1521" w:type="dxa"/>
            <w:vAlign w:val="bottom"/>
          </w:tcPr>
          <w:p w14:paraId="4CC3F5F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20-07-2019</w:t>
            </w:r>
          </w:p>
        </w:tc>
        <w:tc>
          <w:tcPr>
            <w:tcW w:w="1084" w:type="dxa"/>
            <w:vAlign w:val="bottom"/>
          </w:tcPr>
          <w:p w14:paraId="14BEC89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43</w:t>
            </w:r>
          </w:p>
        </w:tc>
        <w:tc>
          <w:tcPr>
            <w:tcW w:w="1493" w:type="dxa"/>
            <w:vAlign w:val="bottom"/>
          </w:tcPr>
          <w:p w14:paraId="7621F88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39</w:t>
            </w:r>
          </w:p>
        </w:tc>
        <w:tc>
          <w:tcPr>
            <w:tcW w:w="1343" w:type="dxa"/>
            <w:vAlign w:val="bottom"/>
          </w:tcPr>
          <w:p w14:paraId="1047812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898" w:type="dxa"/>
            <w:vAlign w:val="bottom"/>
          </w:tcPr>
          <w:p w14:paraId="2232544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155</w:t>
            </w:r>
          </w:p>
        </w:tc>
        <w:tc>
          <w:tcPr>
            <w:tcW w:w="1216" w:type="dxa"/>
            <w:vAlign w:val="bottom"/>
          </w:tcPr>
          <w:p w14:paraId="7FD776C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w:t>
            </w:r>
          </w:p>
        </w:tc>
        <w:tc>
          <w:tcPr>
            <w:tcW w:w="1260" w:type="dxa"/>
            <w:vAlign w:val="bottom"/>
          </w:tcPr>
          <w:p w14:paraId="07F5052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85</w:t>
            </w:r>
          </w:p>
        </w:tc>
        <w:tc>
          <w:tcPr>
            <w:tcW w:w="1440" w:type="dxa"/>
            <w:vAlign w:val="bottom"/>
          </w:tcPr>
          <w:p w14:paraId="5DD3F7B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w:t>
            </w:r>
          </w:p>
        </w:tc>
        <w:tc>
          <w:tcPr>
            <w:tcW w:w="1350" w:type="dxa"/>
            <w:vAlign w:val="bottom"/>
          </w:tcPr>
          <w:p w14:paraId="27D42BE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11A5551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269CC576" w14:textId="77777777" w:rsidTr="00722C69">
        <w:tc>
          <w:tcPr>
            <w:tcW w:w="1521" w:type="dxa"/>
            <w:vAlign w:val="bottom"/>
          </w:tcPr>
          <w:p w14:paraId="3BD6CA3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5/8/2019</w:t>
            </w:r>
          </w:p>
        </w:tc>
        <w:tc>
          <w:tcPr>
            <w:tcW w:w="1084" w:type="dxa"/>
            <w:vAlign w:val="bottom"/>
          </w:tcPr>
          <w:p w14:paraId="3A18E61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30</w:t>
            </w:r>
          </w:p>
        </w:tc>
        <w:tc>
          <w:tcPr>
            <w:tcW w:w="1493" w:type="dxa"/>
            <w:vAlign w:val="bottom"/>
          </w:tcPr>
          <w:p w14:paraId="683FE41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31</w:t>
            </w:r>
          </w:p>
        </w:tc>
        <w:tc>
          <w:tcPr>
            <w:tcW w:w="1343" w:type="dxa"/>
            <w:vAlign w:val="bottom"/>
          </w:tcPr>
          <w:p w14:paraId="761DF0C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w:t>
            </w:r>
          </w:p>
        </w:tc>
        <w:tc>
          <w:tcPr>
            <w:tcW w:w="898" w:type="dxa"/>
            <w:vAlign w:val="bottom"/>
          </w:tcPr>
          <w:p w14:paraId="75AA61B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173</w:t>
            </w:r>
          </w:p>
        </w:tc>
        <w:tc>
          <w:tcPr>
            <w:tcW w:w="1216" w:type="dxa"/>
            <w:vAlign w:val="bottom"/>
          </w:tcPr>
          <w:p w14:paraId="2472E96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13</w:t>
            </w:r>
          </w:p>
        </w:tc>
        <w:tc>
          <w:tcPr>
            <w:tcW w:w="1260" w:type="dxa"/>
            <w:vAlign w:val="bottom"/>
          </w:tcPr>
          <w:p w14:paraId="67717C2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181</w:t>
            </w:r>
          </w:p>
        </w:tc>
        <w:tc>
          <w:tcPr>
            <w:tcW w:w="1440" w:type="dxa"/>
            <w:vAlign w:val="bottom"/>
          </w:tcPr>
          <w:p w14:paraId="07B576B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9</w:t>
            </w:r>
          </w:p>
        </w:tc>
        <w:tc>
          <w:tcPr>
            <w:tcW w:w="1350" w:type="dxa"/>
            <w:vAlign w:val="bottom"/>
          </w:tcPr>
          <w:p w14:paraId="5797C59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50</w:t>
            </w:r>
          </w:p>
        </w:tc>
        <w:tc>
          <w:tcPr>
            <w:tcW w:w="1581" w:type="dxa"/>
            <w:vAlign w:val="bottom"/>
          </w:tcPr>
          <w:p w14:paraId="7484D2E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r>
      <w:tr w:rsidR="00722C69" w:rsidRPr="00ED03BB" w14:paraId="03A6F8E0" w14:textId="77777777" w:rsidTr="00722C69">
        <w:tc>
          <w:tcPr>
            <w:tcW w:w="1521" w:type="dxa"/>
            <w:vAlign w:val="bottom"/>
          </w:tcPr>
          <w:p w14:paraId="675000F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20-08-2019</w:t>
            </w:r>
          </w:p>
        </w:tc>
        <w:tc>
          <w:tcPr>
            <w:tcW w:w="1084" w:type="dxa"/>
            <w:vAlign w:val="bottom"/>
          </w:tcPr>
          <w:p w14:paraId="0342711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49</w:t>
            </w:r>
          </w:p>
        </w:tc>
        <w:tc>
          <w:tcPr>
            <w:tcW w:w="1493" w:type="dxa"/>
            <w:vAlign w:val="bottom"/>
          </w:tcPr>
          <w:p w14:paraId="26F9DD1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23</w:t>
            </w:r>
          </w:p>
        </w:tc>
        <w:tc>
          <w:tcPr>
            <w:tcW w:w="1343" w:type="dxa"/>
            <w:vAlign w:val="bottom"/>
          </w:tcPr>
          <w:p w14:paraId="5AA2C13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30DB95B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215</w:t>
            </w:r>
          </w:p>
        </w:tc>
        <w:tc>
          <w:tcPr>
            <w:tcW w:w="1216" w:type="dxa"/>
            <w:vAlign w:val="bottom"/>
          </w:tcPr>
          <w:p w14:paraId="730AE6B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14</w:t>
            </w:r>
          </w:p>
        </w:tc>
        <w:tc>
          <w:tcPr>
            <w:tcW w:w="1260" w:type="dxa"/>
            <w:vAlign w:val="bottom"/>
          </w:tcPr>
          <w:p w14:paraId="0442E46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177</w:t>
            </w:r>
          </w:p>
        </w:tc>
        <w:tc>
          <w:tcPr>
            <w:tcW w:w="1440" w:type="dxa"/>
            <w:vAlign w:val="bottom"/>
          </w:tcPr>
          <w:p w14:paraId="15406A0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w:t>
            </w:r>
          </w:p>
        </w:tc>
        <w:tc>
          <w:tcPr>
            <w:tcW w:w="1350" w:type="dxa"/>
            <w:vAlign w:val="bottom"/>
          </w:tcPr>
          <w:p w14:paraId="633073F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101</w:t>
            </w:r>
          </w:p>
        </w:tc>
        <w:tc>
          <w:tcPr>
            <w:tcW w:w="1581" w:type="dxa"/>
            <w:vAlign w:val="bottom"/>
          </w:tcPr>
          <w:p w14:paraId="54DED53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w:t>
            </w:r>
          </w:p>
        </w:tc>
      </w:tr>
      <w:tr w:rsidR="00722C69" w:rsidRPr="00ED03BB" w14:paraId="1B1BDAEB" w14:textId="77777777" w:rsidTr="00722C69">
        <w:tc>
          <w:tcPr>
            <w:tcW w:w="1521" w:type="dxa"/>
            <w:vAlign w:val="bottom"/>
          </w:tcPr>
          <w:p w14:paraId="37A664F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5/9/2019</w:t>
            </w:r>
          </w:p>
        </w:tc>
        <w:tc>
          <w:tcPr>
            <w:tcW w:w="1084" w:type="dxa"/>
            <w:vAlign w:val="bottom"/>
          </w:tcPr>
          <w:p w14:paraId="057B5AE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63</w:t>
            </w:r>
          </w:p>
        </w:tc>
        <w:tc>
          <w:tcPr>
            <w:tcW w:w="1493" w:type="dxa"/>
            <w:vAlign w:val="bottom"/>
          </w:tcPr>
          <w:p w14:paraId="685B123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w:t>
            </w:r>
          </w:p>
        </w:tc>
        <w:tc>
          <w:tcPr>
            <w:tcW w:w="1343" w:type="dxa"/>
            <w:vAlign w:val="bottom"/>
          </w:tcPr>
          <w:p w14:paraId="08D731C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429CAE8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203</w:t>
            </w:r>
          </w:p>
        </w:tc>
        <w:tc>
          <w:tcPr>
            <w:tcW w:w="1216" w:type="dxa"/>
            <w:vAlign w:val="bottom"/>
          </w:tcPr>
          <w:p w14:paraId="0FE03CB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w:t>
            </w:r>
          </w:p>
        </w:tc>
        <w:tc>
          <w:tcPr>
            <w:tcW w:w="1260" w:type="dxa"/>
            <w:vAlign w:val="bottom"/>
          </w:tcPr>
          <w:p w14:paraId="28864A3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205</w:t>
            </w:r>
          </w:p>
        </w:tc>
        <w:tc>
          <w:tcPr>
            <w:tcW w:w="1440" w:type="dxa"/>
            <w:vAlign w:val="bottom"/>
          </w:tcPr>
          <w:p w14:paraId="42DA04F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11</w:t>
            </w:r>
          </w:p>
        </w:tc>
        <w:tc>
          <w:tcPr>
            <w:tcW w:w="1350" w:type="dxa"/>
            <w:vAlign w:val="bottom"/>
          </w:tcPr>
          <w:p w14:paraId="40FE0BB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22</w:t>
            </w:r>
          </w:p>
        </w:tc>
        <w:tc>
          <w:tcPr>
            <w:tcW w:w="1581" w:type="dxa"/>
            <w:vAlign w:val="bottom"/>
          </w:tcPr>
          <w:p w14:paraId="6D135E7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16</w:t>
            </w:r>
          </w:p>
        </w:tc>
      </w:tr>
      <w:tr w:rsidR="00722C69" w:rsidRPr="00ED03BB" w14:paraId="369DDB48" w14:textId="77777777" w:rsidTr="00722C69">
        <w:tc>
          <w:tcPr>
            <w:tcW w:w="1521" w:type="dxa"/>
            <w:vAlign w:val="bottom"/>
          </w:tcPr>
          <w:p w14:paraId="16AA1B3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20-09-2019</w:t>
            </w:r>
          </w:p>
        </w:tc>
        <w:tc>
          <w:tcPr>
            <w:tcW w:w="1084" w:type="dxa"/>
            <w:vAlign w:val="bottom"/>
          </w:tcPr>
          <w:p w14:paraId="16E2455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69</w:t>
            </w:r>
          </w:p>
        </w:tc>
        <w:tc>
          <w:tcPr>
            <w:tcW w:w="1493" w:type="dxa"/>
            <w:vAlign w:val="bottom"/>
          </w:tcPr>
          <w:p w14:paraId="018B4EA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13</w:t>
            </w:r>
          </w:p>
        </w:tc>
        <w:tc>
          <w:tcPr>
            <w:tcW w:w="1343" w:type="dxa"/>
            <w:vAlign w:val="bottom"/>
          </w:tcPr>
          <w:p w14:paraId="58556F6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609EA8B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193</w:t>
            </w:r>
          </w:p>
        </w:tc>
        <w:tc>
          <w:tcPr>
            <w:tcW w:w="1216" w:type="dxa"/>
            <w:vAlign w:val="bottom"/>
          </w:tcPr>
          <w:p w14:paraId="41BC516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19</w:t>
            </w:r>
          </w:p>
        </w:tc>
        <w:tc>
          <w:tcPr>
            <w:tcW w:w="1260" w:type="dxa"/>
            <w:vAlign w:val="bottom"/>
          </w:tcPr>
          <w:p w14:paraId="708C724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213</w:t>
            </w:r>
          </w:p>
        </w:tc>
        <w:tc>
          <w:tcPr>
            <w:tcW w:w="1440" w:type="dxa"/>
            <w:vAlign w:val="bottom"/>
          </w:tcPr>
          <w:p w14:paraId="5707EF2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w:t>
            </w:r>
          </w:p>
        </w:tc>
        <w:tc>
          <w:tcPr>
            <w:tcW w:w="1350" w:type="dxa"/>
            <w:vAlign w:val="bottom"/>
          </w:tcPr>
          <w:p w14:paraId="666F307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251</w:t>
            </w:r>
          </w:p>
        </w:tc>
        <w:tc>
          <w:tcPr>
            <w:tcW w:w="1581" w:type="dxa"/>
            <w:vAlign w:val="bottom"/>
          </w:tcPr>
          <w:p w14:paraId="52A2478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21</w:t>
            </w:r>
          </w:p>
        </w:tc>
      </w:tr>
      <w:tr w:rsidR="00722C69" w:rsidRPr="00ED03BB" w14:paraId="4E008F8E" w14:textId="77777777" w:rsidTr="00722C69">
        <w:tc>
          <w:tcPr>
            <w:tcW w:w="1521" w:type="dxa"/>
            <w:vAlign w:val="bottom"/>
          </w:tcPr>
          <w:p w14:paraId="60F2349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5/10/2019</w:t>
            </w:r>
          </w:p>
        </w:tc>
        <w:tc>
          <w:tcPr>
            <w:tcW w:w="1084" w:type="dxa"/>
            <w:vAlign w:val="bottom"/>
          </w:tcPr>
          <w:p w14:paraId="46D78F9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43</w:t>
            </w:r>
          </w:p>
        </w:tc>
        <w:tc>
          <w:tcPr>
            <w:tcW w:w="1493" w:type="dxa"/>
            <w:vAlign w:val="bottom"/>
          </w:tcPr>
          <w:p w14:paraId="56AC89C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1343" w:type="dxa"/>
            <w:vAlign w:val="bottom"/>
          </w:tcPr>
          <w:p w14:paraId="342F06D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898" w:type="dxa"/>
            <w:vAlign w:val="bottom"/>
          </w:tcPr>
          <w:p w14:paraId="0B2634A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132</w:t>
            </w:r>
          </w:p>
        </w:tc>
        <w:tc>
          <w:tcPr>
            <w:tcW w:w="1216" w:type="dxa"/>
            <w:vAlign w:val="bottom"/>
          </w:tcPr>
          <w:p w14:paraId="53BDEC1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1260" w:type="dxa"/>
            <w:vAlign w:val="bottom"/>
          </w:tcPr>
          <w:p w14:paraId="3817F66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113</w:t>
            </w:r>
          </w:p>
        </w:tc>
        <w:tc>
          <w:tcPr>
            <w:tcW w:w="1440" w:type="dxa"/>
            <w:vAlign w:val="bottom"/>
          </w:tcPr>
          <w:p w14:paraId="0A543CB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23</w:t>
            </w:r>
          </w:p>
        </w:tc>
        <w:tc>
          <w:tcPr>
            <w:tcW w:w="1350" w:type="dxa"/>
            <w:vAlign w:val="bottom"/>
          </w:tcPr>
          <w:p w14:paraId="5CA9D88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126</w:t>
            </w:r>
          </w:p>
        </w:tc>
        <w:tc>
          <w:tcPr>
            <w:tcW w:w="1581" w:type="dxa"/>
            <w:vAlign w:val="bottom"/>
          </w:tcPr>
          <w:p w14:paraId="7AE5692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70</w:t>
            </w:r>
          </w:p>
        </w:tc>
      </w:tr>
      <w:tr w:rsidR="00722C69" w:rsidRPr="00ED03BB" w14:paraId="567DBB15" w14:textId="77777777" w:rsidTr="00722C69">
        <w:tc>
          <w:tcPr>
            <w:tcW w:w="1521" w:type="dxa"/>
            <w:vAlign w:val="bottom"/>
          </w:tcPr>
          <w:p w14:paraId="06901B0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20-10-2019</w:t>
            </w:r>
          </w:p>
        </w:tc>
        <w:tc>
          <w:tcPr>
            <w:tcW w:w="1084" w:type="dxa"/>
            <w:vAlign w:val="bottom"/>
          </w:tcPr>
          <w:p w14:paraId="61695FE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30</w:t>
            </w:r>
          </w:p>
        </w:tc>
        <w:tc>
          <w:tcPr>
            <w:tcW w:w="1493" w:type="dxa"/>
            <w:vAlign w:val="bottom"/>
          </w:tcPr>
          <w:p w14:paraId="229075D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1343" w:type="dxa"/>
            <w:vAlign w:val="bottom"/>
          </w:tcPr>
          <w:p w14:paraId="1B055B9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w:t>
            </w:r>
          </w:p>
        </w:tc>
        <w:tc>
          <w:tcPr>
            <w:tcW w:w="898" w:type="dxa"/>
            <w:vAlign w:val="bottom"/>
          </w:tcPr>
          <w:p w14:paraId="3796DF2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101</w:t>
            </w:r>
          </w:p>
        </w:tc>
        <w:tc>
          <w:tcPr>
            <w:tcW w:w="1216" w:type="dxa"/>
            <w:vAlign w:val="bottom"/>
          </w:tcPr>
          <w:p w14:paraId="31FBE9A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w:t>
            </w:r>
          </w:p>
        </w:tc>
        <w:tc>
          <w:tcPr>
            <w:tcW w:w="1260" w:type="dxa"/>
            <w:vAlign w:val="bottom"/>
          </w:tcPr>
          <w:p w14:paraId="2840A47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43</w:t>
            </w:r>
          </w:p>
        </w:tc>
        <w:tc>
          <w:tcPr>
            <w:tcW w:w="1440" w:type="dxa"/>
            <w:vAlign w:val="bottom"/>
          </w:tcPr>
          <w:p w14:paraId="52F2EE9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w:t>
            </w:r>
          </w:p>
        </w:tc>
        <w:tc>
          <w:tcPr>
            <w:tcW w:w="1350" w:type="dxa"/>
            <w:vAlign w:val="bottom"/>
          </w:tcPr>
          <w:p w14:paraId="4CB7932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78</w:t>
            </w:r>
          </w:p>
        </w:tc>
        <w:tc>
          <w:tcPr>
            <w:tcW w:w="1581" w:type="dxa"/>
            <w:vAlign w:val="bottom"/>
          </w:tcPr>
          <w:p w14:paraId="39964FB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9</w:t>
            </w:r>
          </w:p>
        </w:tc>
      </w:tr>
      <w:tr w:rsidR="00722C69" w:rsidRPr="00ED03BB" w14:paraId="13A8C0A9" w14:textId="77777777" w:rsidTr="00722C69">
        <w:tc>
          <w:tcPr>
            <w:tcW w:w="1521" w:type="dxa"/>
            <w:vAlign w:val="bottom"/>
          </w:tcPr>
          <w:p w14:paraId="307F020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5/11/2019</w:t>
            </w:r>
          </w:p>
        </w:tc>
        <w:tc>
          <w:tcPr>
            <w:tcW w:w="1084" w:type="dxa"/>
            <w:vAlign w:val="bottom"/>
          </w:tcPr>
          <w:p w14:paraId="137D818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w:t>
            </w:r>
          </w:p>
        </w:tc>
        <w:tc>
          <w:tcPr>
            <w:tcW w:w="1493" w:type="dxa"/>
            <w:vAlign w:val="bottom"/>
          </w:tcPr>
          <w:p w14:paraId="50DE568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w:t>
            </w:r>
          </w:p>
        </w:tc>
        <w:tc>
          <w:tcPr>
            <w:tcW w:w="1343" w:type="dxa"/>
            <w:vAlign w:val="bottom"/>
          </w:tcPr>
          <w:p w14:paraId="7CAB68D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898" w:type="dxa"/>
            <w:vAlign w:val="bottom"/>
          </w:tcPr>
          <w:p w14:paraId="56E2D9F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57D110A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0A79BA4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w:t>
            </w:r>
          </w:p>
        </w:tc>
        <w:tc>
          <w:tcPr>
            <w:tcW w:w="1440" w:type="dxa"/>
            <w:vAlign w:val="bottom"/>
          </w:tcPr>
          <w:p w14:paraId="7AEC122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1350" w:type="dxa"/>
            <w:vAlign w:val="bottom"/>
          </w:tcPr>
          <w:p w14:paraId="4D82472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19</w:t>
            </w:r>
          </w:p>
        </w:tc>
        <w:tc>
          <w:tcPr>
            <w:tcW w:w="1581" w:type="dxa"/>
            <w:vAlign w:val="bottom"/>
          </w:tcPr>
          <w:p w14:paraId="19EF7D5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w:t>
            </w:r>
          </w:p>
        </w:tc>
      </w:tr>
      <w:tr w:rsidR="00722C69" w:rsidRPr="00ED03BB" w14:paraId="783CE730" w14:textId="77777777" w:rsidTr="00722C69">
        <w:tc>
          <w:tcPr>
            <w:tcW w:w="1521" w:type="dxa"/>
            <w:vAlign w:val="bottom"/>
          </w:tcPr>
          <w:p w14:paraId="4BF3DA8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20-11-2019</w:t>
            </w:r>
          </w:p>
        </w:tc>
        <w:tc>
          <w:tcPr>
            <w:tcW w:w="1084" w:type="dxa"/>
            <w:vAlign w:val="bottom"/>
          </w:tcPr>
          <w:p w14:paraId="651248C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1493" w:type="dxa"/>
            <w:vAlign w:val="bottom"/>
          </w:tcPr>
          <w:p w14:paraId="097FB45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03356B1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w:t>
            </w:r>
          </w:p>
        </w:tc>
        <w:tc>
          <w:tcPr>
            <w:tcW w:w="898" w:type="dxa"/>
            <w:vAlign w:val="bottom"/>
          </w:tcPr>
          <w:p w14:paraId="3359CE6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17514EF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254E637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4B4BC0D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34322A2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03874A6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443D1AFE" w14:textId="77777777" w:rsidTr="00722C69">
        <w:tc>
          <w:tcPr>
            <w:tcW w:w="1521" w:type="dxa"/>
            <w:vAlign w:val="bottom"/>
          </w:tcPr>
          <w:p w14:paraId="537E23F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5/12/2019</w:t>
            </w:r>
          </w:p>
        </w:tc>
        <w:tc>
          <w:tcPr>
            <w:tcW w:w="1084" w:type="dxa"/>
            <w:vAlign w:val="bottom"/>
          </w:tcPr>
          <w:p w14:paraId="293744A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93" w:type="dxa"/>
            <w:vAlign w:val="bottom"/>
          </w:tcPr>
          <w:p w14:paraId="485186C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43" w:type="dxa"/>
            <w:vAlign w:val="bottom"/>
          </w:tcPr>
          <w:p w14:paraId="7AAD089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5B2E6EF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1F635D2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41FAA60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47C0E94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4EC16D1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6D828BE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01286979" w14:textId="77777777" w:rsidTr="00722C69">
        <w:tc>
          <w:tcPr>
            <w:tcW w:w="1521" w:type="dxa"/>
            <w:vAlign w:val="bottom"/>
          </w:tcPr>
          <w:p w14:paraId="77415D9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20-12-2019</w:t>
            </w:r>
          </w:p>
        </w:tc>
        <w:tc>
          <w:tcPr>
            <w:tcW w:w="1084" w:type="dxa"/>
            <w:vAlign w:val="bottom"/>
          </w:tcPr>
          <w:p w14:paraId="21B1139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214A8E9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444DB3F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73FDD48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6BCF626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0DFE48E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6F3FB72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7A617EC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094A443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bl>
    <w:p w14:paraId="0662F8DD" w14:textId="77777777" w:rsidR="00722C69" w:rsidRDefault="00722C69" w:rsidP="00722C69">
      <w:pPr>
        <w:adjustRightInd w:val="0"/>
        <w:ind w:right="180"/>
        <w:jc w:val="both"/>
        <w:rPr>
          <w:rFonts w:ascii="Times New Roman" w:hAnsi="Times New Roman" w:cs="Times New Roman"/>
          <w:sz w:val="24"/>
          <w:szCs w:val="24"/>
        </w:rPr>
      </w:pPr>
    </w:p>
    <w:p w14:paraId="1DF1E8B7" w14:textId="77777777" w:rsidR="005B164E" w:rsidRDefault="005B164E" w:rsidP="00722C69">
      <w:pPr>
        <w:adjustRightInd w:val="0"/>
        <w:ind w:right="180"/>
        <w:jc w:val="both"/>
        <w:rPr>
          <w:rFonts w:ascii="Times New Roman" w:hAnsi="Times New Roman" w:cs="Times New Roman"/>
          <w:sz w:val="24"/>
          <w:szCs w:val="24"/>
        </w:rPr>
      </w:pPr>
    </w:p>
    <w:p w14:paraId="64797CD1" w14:textId="77777777" w:rsidR="005B164E" w:rsidRDefault="005B164E" w:rsidP="00722C69">
      <w:pPr>
        <w:adjustRightInd w:val="0"/>
        <w:ind w:right="180"/>
        <w:jc w:val="both"/>
        <w:rPr>
          <w:rFonts w:ascii="Times New Roman" w:hAnsi="Times New Roman" w:cs="Times New Roman"/>
          <w:sz w:val="24"/>
          <w:szCs w:val="24"/>
        </w:rPr>
      </w:pPr>
    </w:p>
    <w:tbl>
      <w:tblPr>
        <w:tblStyle w:val="TableGrid"/>
        <w:tblW w:w="13186" w:type="dxa"/>
        <w:tblLayout w:type="fixed"/>
        <w:tblLook w:val="04A0" w:firstRow="1" w:lastRow="0" w:firstColumn="1" w:lastColumn="0" w:noHBand="0" w:noVBand="1"/>
      </w:tblPr>
      <w:tblGrid>
        <w:gridCol w:w="1521"/>
        <w:gridCol w:w="1084"/>
        <w:gridCol w:w="1493"/>
        <w:gridCol w:w="1343"/>
        <w:gridCol w:w="898"/>
        <w:gridCol w:w="1216"/>
        <w:gridCol w:w="1260"/>
        <w:gridCol w:w="1440"/>
        <w:gridCol w:w="1350"/>
        <w:gridCol w:w="1581"/>
      </w:tblGrid>
      <w:tr w:rsidR="00722C69" w:rsidRPr="00ED03BB" w14:paraId="24674F3B" w14:textId="77777777" w:rsidTr="00722C69">
        <w:tc>
          <w:tcPr>
            <w:tcW w:w="13186" w:type="dxa"/>
            <w:gridSpan w:val="10"/>
          </w:tcPr>
          <w:p w14:paraId="23B651A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b/>
                <w:sz w:val="24"/>
                <w:szCs w:val="24"/>
              </w:rPr>
              <w:lastRenderedPageBreak/>
              <w:t>District/Division= Bahwalpur</w:t>
            </w:r>
          </w:p>
        </w:tc>
      </w:tr>
      <w:tr w:rsidR="00722C69" w:rsidRPr="00ED03BB" w14:paraId="1F791114" w14:textId="77777777" w:rsidTr="00722C69">
        <w:tc>
          <w:tcPr>
            <w:tcW w:w="1521" w:type="dxa"/>
            <w:vAlign w:val="bottom"/>
          </w:tcPr>
          <w:p w14:paraId="2A5762ED"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Sampling Date</w:t>
            </w:r>
          </w:p>
        </w:tc>
        <w:tc>
          <w:tcPr>
            <w:tcW w:w="3920" w:type="dxa"/>
            <w:gridSpan w:val="3"/>
            <w:vAlign w:val="bottom"/>
          </w:tcPr>
          <w:p w14:paraId="757AE56D" w14:textId="77777777" w:rsidR="00722C69" w:rsidRPr="00ED03BB" w:rsidRDefault="00722C69" w:rsidP="00722C69">
            <w:pPr>
              <w:adjustRightInd w:val="0"/>
              <w:ind w:right="180"/>
              <w:jc w:val="center"/>
              <w:rPr>
                <w:rFonts w:ascii="Times New Roman" w:hAnsi="Times New Roman" w:cs="Times New Roman"/>
              </w:rPr>
            </w:pPr>
            <w:r w:rsidRPr="00ED03BB">
              <w:rPr>
                <w:rFonts w:ascii="Times New Roman" w:eastAsia="Times New Roman" w:hAnsi="Times New Roman" w:cs="Times New Roman"/>
                <w:b/>
              </w:rPr>
              <w:t>Adults/trap/fortnight</w:t>
            </w:r>
          </w:p>
        </w:tc>
        <w:tc>
          <w:tcPr>
            <w:tcW w:w="2114" w:type="dxa"/>
            <w:gridSpan w:val="2"/>
            <w:vAlign w:val="bottom"/>
          </w:tcPr>
          <w:p w14:paraId="06C083CF" w14:textId="77777777" w:rsidR="00722C69" w:rsidRPr="00ED03BB" w:rsidRDefault="00722C69" w:rsidP="00722C69">
            <w:pPr>
              <w:adjustRightInd w:val="0"/>
              <w:ind w:right="180"/>
              <w:jc w:val="center"/>
              <w:rPr>
                <w:rFonts w:ascii="Times New Roman" w:hAnsi="Times New Roman" w:cs="Times New Roman"/>
              </w:rPr>
            </w:pPr>
            <w:r w:rsidRPr="00ED03BB">
              <w:rPr>
                <w:rFonts w:ascii="Times New Roman" w:eastAsia="Times New Roman" w:hAnsi="Times New Roman" w:cs="Times New Roman"/>
                <w:b/>
              </w:rPr>
              <w:t>Flowers infestation per plant</w:t>
            </w:r>
          </w:p>
        </w:tc>
        <w:tc>
          <w:tcPr>
            <w:tcW w:w="5631" w:type="dxa"/>
            <w:gridSpan w:val="4"/>
            <w:vAlign w:val="bottom"/>
          </w:tcPr>
          <w:p w14:paraId="228D3D65" w14:textId="77777777" w:rsidR="00722C69" w:rsidRPr="00ED03BB" w:rsidRDefault="00722C69" w:rsidP="00722C69">
            <w:pPr>
              <w:adjustRightInd w:val="0"/>
              <w:ind w:right="180"/>
              <w:jc w:val="center"/>
              <w:rPr>
                <w:rFonts w:ascii="Times New Roman" w:hAnsi="Times New Roman" w:cs="Times New Roman"/>
              </w:rPr>
            </w:pPr>
            <w:r w:rsidRPr="00ED03BB">
              <w:rPr>
                <w:rFonts w:ascii="Times New Roman" w:eastAsia="Times New Roman" w:hAnsi="Times New Roman" w:cs="Times New Roman"/>
                <w:b/>
              </w:rPr>
              <w:t>Boll infestation per plant</w:t>
            </w:r>
          </w:p>
        </w:tc>
      </w:tr>
      <w:tr w:rsidR="00722C69" w:rsidRPr="00ED03BB" w14:paraId="5A912284" w14:textId="77777777" w:rsidTr="00722C69">
        <w:tc>
          <w:tcPr>
            <w:tcW w:w="1521" w:type="dxa"/>
            <w:vAlign w:val="bottom"/>
          </w:tcPr>
          <w:p w14:paraId="0290E76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 </w:t>
            </w:r>
          </w:p>
        </w:tc>
        <w:tc>
          <w:tcPr>
            <w:tcW w:w="1084" w:type="dxa"/>
            <w:vAlign w:val="bottom"/>
          </w:tcPr>
          <w:p w14:paraId="0C098082"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Cotton Field</w:t>
            </w:r>
          </w:p>
        </w:tc>
        <w:tc>
          <w:tcPr>
            <w:tcW w:w="1493" w:type="dxa"/>
            <w:vAlign w:val="bottom"/>
          </w:tcPr>
          <w:p w14:paraId="6393AFE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stick-heaps</w:t>
            </w:r>
          </w:p>
        </w:tc>
        <w:tc>
          <w:tcPr>
            <w:tcW w:w="1343" w:type="dxa"/>
            <w:vAlign w:val="bottom"/>
          </w:tcPr>
          <w:p w14:paraId="33D015FD"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Ginning Factories</w:t>
            </w:r>
          </w:p>
        </w:tc>
        <w:tc>
          <w:tcPr>
            <w:tcW w:w="898" w:type="dxa"/>
            <w:vAlign w:val="bottom"/>
          </w:tcPr>
          <w:p w14:paraId="50E856BD"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Total</w:t>
            </w:r>
          </w:p>
        </w:tc>
        <w:tc>
          <w:tcPr>
            <w:tcW w:w="1216" w:type="dxa"/>
            <w:vAlign w:val="bottom"/>
          </w:tcPr>
          <w:p w14:paraId="7C54639A"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 xml:space="preserve">Infested </w:t>
            </w:r>
          </w:p>
        </w:tc>
        <w:tc>
          <w:tcPr>
            <w:tcW w:w="1260" w:type="dxa"/>
            <w:vAlign w:val="bottom"/>
          </w:tcPr>
          <w:p w14:paraId="4C7E0E12"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Total un-opened boll</w:t>
            </w:r>
          </w:p>
        </w:tc>
        <w:tc>
          <w:tcPr>
            <w:tcW w:w="1440" w:type="dxa"/>
            <w:vAlign w:val="bottom"/>
          </w:tcPr>
          <w:p w14:paraId="1AEE9D96"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infested un-opened bolls</w:t>
            </w:r>
          </w:p>
        </w:tc>
        <w:tc>
          <w:tcPr>
            <w:tcW w:w="1350" w:type="dxa"/>
            <w:vAlign w:val="bottom"/>
          </w:tcPr>
          <w:p w14:paraId="4F203D3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Total opened bolls</w:t>
            </w:r>
          </w:p>
        </w:tc>
        <w:tc>
          <w:tcPr>
            <w:tcW w:w="1581" w:type="dxa"/>
            <w:vAlign w:val="bottom"/>
          </w:tcPr>
          <w:p w14:paraId="22D82F0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infested Opened bolls</w:t>
            </w:r>
          </w:p>
        </w:tc>
      </w:tr>
      <w:tr w:rsidR="00722C69" w:rsidRPr="00ED03BB" w14:paraId="2DB7549F" w14:textId="77777777" w:rsidTr="00722C69">
        <w:tc>
          <w:tcPr>
            <w:tcW w:w="1521" w:type="dxa"/>
            <w:vAlign w:val="bottom"/>
          </w:tcPr>
          <w:p w14:paraId="0CE60F4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7/1/2019</w:t>
            </w:r>
          </w:p>
        </w:tc>
        <w:tc>
          <w:tcPr>
            <w:tcW w:w="1084" w:type="dxa"/>
            <w:vAlign w:val="bottom"/>
          </w:tcPr>
          <w:p w14:paraId="70E4CAC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1444A9D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2934335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52A3283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584B818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63B4076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0C8DF17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3C740D6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4B343A8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6C30034D" w14:textId="77777777" w:rsidTr="00722C69">
        <w:tc>
          <w:tcPr>
            <w:tcW w:w="1521" w:type="dxa"/>
            <w:vAlign w:val="bottom"/>
          </w:tcPr>
          <w:p w14:paraId="6D3614F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22-01-2019</w:t>
            </w:r>
          </w:p>
        </w:tc>
        <w:tc>
          <w:tcPr>
            <w:tcW w:w="1084" w:type="dxa"/>
            <w:vAlign w:val="bottom"/>
          </w:tcPr>
          <w:p w14:paraId="4ECFA40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0ED42E8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7D0AD62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23C6647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0D09226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3279252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6C93264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64314FB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52CBB6C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3C42312F" w14:textId="77777777" w:rsidTr="00722C69">
        <w:tc>
          <w:tcPr>
            <w:tcW w:w="1521" w:type="dxa"/>
            <w:vAlign w:val="bottom"/>
          </w:tcPr>
          <w:p w14:paraId="08FB895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7/2/2019</w:t>
            </w:r>
          </w:p>
        </w:tc>
        <w:tc>
          <w:tcPr>
            <w:tcW w:w="1084" w:type="dxa"/>
            <w:vAlign w:val="bottom"/>
          </w:tcPr>
          <w:p w14:paraId="34D0F63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4F82A8D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629452E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6F3CC84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09DCF2C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7C5AE78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46701B9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55DEBCD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5CFEF67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11F24809" w14:textId="77777777" w:rsidTr="00722C69">
        <w:tc>
          <w:tcPr>
            <w:tcW w:w="1521" w:type="dxa"/>
            <w:vAlign w:val="bottom"/>
          </w:tcPr>
          <w:p w14:paraId="5265BEE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22-02-2019</w:t>
            </w:r>
          </w:p>
        </w:tc>
        <w:tc>
          <w:tcPr>
            <w:tcW w:w="1084" w:type="dxa"/>
            <w:vAlign w:val="bottom"/>
          </w:tcPr>
          <w:p w14:paraId="2458794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71328EA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3B98B84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6CE13FA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1853995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5A2DCCB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2A13278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3BDF3AF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7DE6951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49E04020" w14:textId="77777777" w:rsidTr="00722C69">
        <w:tc>
          <w:tcPr>
            <w:tcW w:w="1521" w:type="dxa"/>
            <w:vAlign w:val="bottom"/>
          </w:tcPr>
          <w:p w14:paraId="16C2290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7/3/2019</w:t>
            </w:r>
          </w:p>
        </w:tc>
        <w:tc>
          <w:tcPr>
            <w:tcW w:w="1084" w:type="dxa"/>
            <w:vAlign w:val="bottom"/>
          </w:tcPr>
          <w:p w14:paraId="31ADE93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77D972E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6C199BB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2D76FA1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4864488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4A3E26A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4D5E7BF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3CC6604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2168BB2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74B4E181" w14:textId="77777777" w:rsidTr="00722C69">
        <w:tc>
          <w:tcPr>
            <w:tcW w:w="1521" w:type="dxa"/>
            <w:vAlign w:val="bottom"/>
          </w:tcPr>
          <w:p w14:paraId="3B08E29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22-03-2019</w:t>
            </w:r>
          </w:p>
        </w:tc>
        <w:tc>
          <w:tcPr>
            <w:tcW w:w="1084" w:type="dxa"/>
            <w:vAlign w:val="bottom"/>
          </w:tcPr>
          <w:p w14:paraId="5EEA9CD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698EDA7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w:t>
            </w:r>
          </w:p>
        </w:tc>
        <w:tc>
          <w:tcPr>
            <w:tcW w:w="1343" w:type="dxa"/>
            <w:vAlign w:val="bottom"/>
          </w:tcPr>
          <w:p w14:paraId="285FC73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898" w:type="dxa"/>
            <w:vAlign w:val="bottom"/>
          </w:tcPr>
          <w:p w14:paraId="7D6A8DD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7BCFD9B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6FE09AF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16A70E2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21D73FE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59BAF77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2983D216" w14:textId="77777777" w:rsidTr="00722C69">
        <w:tc>
          <w:tcPr>
            <w:tcW w:w="1521" w:type="dxa"/>
            <w:vAlign w:val="bottom"/>
          </w:tcPr>
          <w:p w14:paraId="5A3BF81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7/4/2019</w:t>
            </w:r>
          </w:p>
        </w:tc>
        <w:tc>
          <w:tcPr>
            <w:tcW w:w="1084" w:type="dxa"/>
            <w:vAlign w:val="bottom"/>
          </w:tcPr>
          <w:p w14:paraId="49A874B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5E92C12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1343" w:type="dxa"/>
            <w:vAlign w:val="bottom"/>
          </w:tcPr>
          <w:p w14:paraId="3F09279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w:t>
            </w:r>
          </w:p>
        </w:tc>
        <w:tc>
          <w:tcPr>
            <w:tcW w:w="898" w:type="dxa"/>
            <w:vAlign w:val="bottom"/>
          </w:tcPr>
          <w:p w14:paraId="5D3FF88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7A2E7A3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6413264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4DB183A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2E13BD0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4646E9C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4C95BE27" w14:textId="77777777" w:rsidTr="00722C69">
        <w:tc>
          <w:tcPr>
            <w:tcW w:w="1521" w:type="dxa"/>
            <w:vAlign w:val="bottom"/>
          </w:tcPr>
          <w:p w14:paraId="411F587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22-04-2019</w:t>
            </w:r>
          </w:p>
        </w:tc>
        <w:tc>
          <w:tcPr>
            <w:tcW w:w="1084" w:type="dxa"/>
            <w:vAlign w:val="bottom"/>
          </w:tcPr>
          <w:p w14:paraId="6A91386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602D8E3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w:t>
            </w:r>
          </w:p>
        </w:tc>
        <w:tc>
          <w:tcPr>
            <w:tcW w:w="1343" w:type="dxa"/>
            <w:vAlign w:val="bottom"/>
          </w:tcPr>
          <w:p w14:paraId="4EB6137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898" w:type="dxa"/>
            <w:vAlign w:val="bottom"/>
          </w:tcPr>
          <w:p w14:paraId="3A16D37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18BB5E6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6720D3D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716C54D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6400C07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0BE4336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2946F938" w14:textId="77777777" w:rsidTr="00722C69">
        <w:tc>
          <w:tcPr>
            <w:tcW w:w="1521" w:type="dxa"/>
            <w:vAlign w:val="bottom"/>
          </w:tcPr>
          <w:p w14:paraId="27ACCB0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7/5/2019</w:t>
            </w:r>
          </w:p>
        </w:tc>
        <w:tc>
          <w:tcPr>
            <w:tcW w:w="1084" w:type="dxa"/>
            <w:vAlign w:val="bottom"/>
          </w:tcPr>
          <w:p w14:paraId="2AF6158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13</w:t>
            </w:r>
          </w:p>
        </w:tc>
        <w:tc>
          <w:tcPr>
            <w:tcW w:w="1493" w:type="dxa"/>
            <w:vAlign w:val="bottom"/>
          </w:tcPr>
          <w:p w14:paraId="3DA590A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w:t>
            </w:r>
          </w:p>
        </w:tc>
        <w:tc>
          <w:tcPr>
            <w:tcW w:w="1343" w:type="dxa"/>
            <w:vAlign w:val="bottom"/>
          </w:tcPr>
          <w:p w14:paraId="13ABF72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w:t>
            </w:r>
          </w:p>
        </w:tc>
        <w:tc>
          <w:tcPr>
            <w:tcW w:w="898" w:type="dxa"/>
            <w:vAlign w:val="bottom"/>
          </w:tcPr>
          <w:p w14:paraId="4735060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5836291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30D347A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3471760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7FCA2E5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0A603E6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45FFB952" w14:textId="77777777" w:rsidTr="00722C69">
        <w:tc>
          <w:tcPr>
            <w:tcW w:w="1521" w:type="dxa"/>
            <w:vAlign w:val="bottom"/>
          </w:tcPr>
          <w:p w14:paraId="22D3A03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22-05-2019</w:t>
            </w:r>
          </w:p>
        </w:tc>
        <w:tc>
          <w:tcPr>
            <w:tcW w:w="1084" w:type="dxa"/>
            <w:vAlign w:val="bottom"/>
          </w:tcPr>
          <w:p w14:paraId="2BB6A47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12</w:t>
            </w:r>
          </w:p>
        </w:tc>
        <w:tc>
          <w:tcPr>
            <w:tcW w:w="1493" w:type="dxa"/>
            <w:vAlign w:val="bottom"/>
          </w:tcPr>
          <w:p w14:paraId="18D0497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26</w:t>
            </w:r>
          </w:p>
        </w:tc>
        <w:tc>
          <w:tcPr>
            <w:tcW w:w="1343" w:type="dxa"/>
            <w:vAlign w:val="bottom"/>
          </w:tcPr>
          <w:p w14:paraId="099E303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9</w:t>
            </w:r>
          </w:p>
        </w:tc>
        <w:tc>
          <w:tcPr>
            <w:tcW w:w="898" w:type="dxa"/>
            <w:vAlign w:val="bottom"/>
          </w:tcPr>
          <w:p w14:paraId="14ACA8B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3ED13C3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7BFED0C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799B7BB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5CE6023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7EEF864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405B9D40" w14:textId="77777777" w:rsidTr="00722C69">
        <w:tc>
          <w:tcPr>
            <w:tcW w:w="1521" w:type="dxa"/>
            <w:vAlign w:val="bottom"/>
          </w:tcPr>
          <w:p w14:paraId="7E75631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7/6/2019</w:t>
            </w:r>
          </w:p>
        </w:tc>
        <w:tc>
          <w:tcPr>
            <w:tcW w:w="1084" w:type="dxa"/>
            <w:vAlign w:val="bottom"/>
          </w:tcPr>
          <w:p w14:paraId="7868580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11</w:t>
            </w:r>
          </w:p>
        </w:tc>
        <w:tc>
          <w:tcPr>
            <w:tcW w:w="1493" w:type="dxa"/>
            <w:vAlign w:val="bottom"/>
          </w:tcPr>
          <w:p w14:paraId="5606E92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21</w:t>
            </w:r>
          </w:p>
        </w:tc>
        <w:tc>
          <w:tcPr>
            <w:tcW w:w="1343" w:type="dxa"/>
            <w:vAlign w:val="bottom"/>
          </w:tcPr>
          <w:p w14:paraId="622A5AF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w:t>
            </w:r>
          </w:p>
        </w:tc>
        <w:tc>
          <w:tcPr>
            <w:tcW w:w="898" w:type="dxa"/>
            <w:vAlign w:val="bottom"/>
          </w:tcPr>
          <w:p w14:paraId="0DEFEC7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75</w:t>
            </w:r>
          </w:p>
        </w:tc>
        <w:tc>
          <w:tcPr>
            <w:tcW w:w="1216" w:type="dxa"/>
            <w:vAlign w:val="bottom"/>
          </w:tcPr>
          <w:p w14:paraId="484EDF4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w:t>
            </w:r>
          </w:p>
        </w:tc>
        <w:tc>
          <w:tcPr>
            <w:tcW w:w="1260" w:type="dxa"/>
            <w:vAlign w:val="bottom"/>
          </w:tcPr>
          <w:p w14:paraId="14D7948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2D6A100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58F5C89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681D1FD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6A25B77D" w14:textId="77777777" w:rsidTr="00722C69">
        <w:tc>
          <w:tcPr>
            <w:tcW w:w="1521" w:type="dxa"/>
            <w:vAlign w:val="bottom"/>
          </w:tcPr>
          <w:p w14:paraId="15AC7CC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22-06-2019</w:t>
            </w:r>
          </w:p>
        </w:tc>
        <w:tc>
          <w:tcPr>
            <w:tcW w:w="1084" w:type="dxa"/>
            <w:vAlign w:val="bottom"/>
          </w:tcPr>
          <w:p w14:paraId="153C116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14</w:t>
            </w:r>
          </w:p>
        </w:tc>
        <w:tc>
          <w:tcPr>
            <w:tcW w:w="1493" w:type="dxa"/>
            <w:vAlign w:val="bottom"/>
          </w:tcPr>
          <w:p w14:paraId="3C7347F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33</w:t>
            </w:r>
          </w:p>
        </w:tc>
        <w:tc>
          <w:tcPr>
            <w:tcW w:w="1343" w:type="dxa"/>
            <w:vAlign w:val="bottom"/>
          </w:tcPr>
          <w:p w14:paraId="2D9DDD5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w:t>
            </w:r>
          </w:p>
        </w:tc>
        <w:tc>
          <w:tcPr>
            <w:tcW w:w="898" w:type="dxa"/>
            <w:vAlign w:val="bottom"/>
          </w:tcPr>
          <w:p w14:paraId="1C4185C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67</w:t>
            </w:r>
          </w:p>
        </w:tc>
        <w:tc>
          <w:tcPr>
            <w:tcW w:w="1216" w:type="dxa"/>
            <w:vAlign w:val="bottom"/>
          </w:tcPr>
          <w:p w14:paraId="18B548E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w:t>
            </w:r>
          </w:p>
        </w:tc>
        <w:tc>
          <w:tcPr>
            <w:tcW w:w="1260" w:type="dxa"/>
            <w:vAlign w:val="bottom"/>
          </w:tcPr>
          <w:p w14:paraId="7DBBAA0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23779B8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3E96459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25F95B0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3E5AFA58" w14:textId="77777777" w:rsidTr="00722C69">
        <w:tc>
          <w:tcPr>
            <w:tcW w:w="1521" w:type="dxa"/>
            <w:vAlign w:val="bottom"/>
          </w:tcPr>
          <w:p w14:paraId="43FD2D1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7/7/2019</w:t>
            </w:r>
          </w:p>
        </w:tc>
        <w:tc>
          <w:tcPr>
            <w:tcW w:w="1084" w:type="dxa"/>
            <w:vAlign w:val="bottom"/>
          </w:tcPr>
          <w:p w14:paraId="62B7E72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16</w:t>
            </w:r>
          </w:p>
        </w:tc>
        <w:tc>
          <w:tcPr>
            <w:tcW w:w="1493" w:type="dxa"/>
            <w:vAlign w:val="bottom"/>
          </w:tcPr>
          <w:p w14:paraId="442ACF0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23</w:t>
            </w:r>
          </w:p>
        </w:tc>
        <w:tc>
          <w:tcPr>
            <w:tcW w:w="1343" w:type="dxa"/>
            <w:vAlign w:val="bottom"/>
          </w:tcPr>
          <w:p w14:paraId="39552AE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w:t>
            </w:r>
          </w:p>
        </w:tc>
        <w:tc>
          <w:tcPr>
            <w:tcW w:w="898" w:type="dxa"/>
            <w:vAlign w:val="bottom"/>
          </w:tcPr>
          <w:p w14:paraId="135C380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113</w:t>
            </w:r>
          </w:p>
        </w:tc>
        <w:tc>
          <w:tcPr>
            <w:tcW w:w="1216" w:type="dxa"/>
            <w:vAlign w:val="bottom"/>
          </w:tcPr>
          <w:p w14:paraId="53DD9F3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w:t>
            </w:r>
          </w:p>
        </w:tc>
        <w:tc>
          <w:tcPr>
            <w:tcW w:w="1260" w:type="dxa"/>
            <w:vAlign w:val="bottom"/>
          </w:tcPr>
          <w:p w14:paraId="783299F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73</w:t>
            </w:r>
          </w:p>
        </w:tc>
        <w:tc>
          <w:tcPr>
            <w:tcW w:w="1440" w:type="dxa"/>
            <w:vAlign w:val="bottom"/>
          </w:tcPr>
          <w:p w14:paraId="4849520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1350" w:type="dxa"/>
            <w:vAlign w:val="bottom"/>
          </w:tcPr>
          <w:p w14:paraId="3FDD94E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32A6A6D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5175CD1C" w14:textId="77777777" w:rsidTr="00722C69">
        <w:tc>
          <w:tcPr>
            <w:tcW w:w="1521" w:type="dxa"/>
            <w:vAlign w:val="bottom"/>
          </w:tcPr>
          <w:p w14:paraId="4342C7F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22-07-2019</w:t>
            </w:r>
          </w:p>
        </w:tc>
        <w:tc>
          <w:tcPr>
            <w:tcW w:w="1084" w:type="dxa"/>
            <w:vAlign w:val="bottom"/>
          </w:tcPr>
          <w:p w14:paraId="73FDA82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35</w:t>
            </w:r>
          </w:p>
        </w:tc>
        <w:tc>
          <w:tcPr>
            <w:tcW w:w="1493" w:type="dxa"/>
            <w:vAlign w:val="bottom"/>
          </w:tcPr>
          <w:p w14:paraId="6528586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29</w:t>
            </w:r>
          </w:p>
        </w:tc>
        <w:tc>
          <w:tcPr>
            <w:tcW w:w="1343" w:type="dxa"/>
            <w:vAlign w:val="bottom"/>
          </w:tcPr>
          <w:p w14:paraId="57D338E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w:t>
            </w:r>
          </w:p>
        </w:tc>
        <w:tc>
          <w:tcPr>
            <w:tcW w:w="898" w:type="dxa"/>
            <w:vAlign w:val="bottom"/>
          </w:tcPr>
          <w:p w14:paraId="5D3B1AE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165</w:t>
            </w:r>
          </w:p>
        </w:tc>
        <w:tc>
          <w:tcPr>
            <w:tcW w:w="1216" w:type="dxa"/>
            <w:vAlign w:val="bottom"/>
          </w:tcPr>
          <w:p w14:paraId="3F84356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w:t>
            </w:r>
          </w:p>
        </w:tc>
        <w:tc>
          <w:tcPr>
            <w:tcW w:w="1260" w:type="dxa"/>
            <w:vAlign w:val="bottom"/>
          </w:tcPr>
          <w:p w14:paraId="4E02C68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81</w:t>
            </w:r>
          </w:p>
        </w:tc>
        <w:tc>
          <w:tcPr>
            <w:tcW w:w="1440" w:type="dxa"/>
            <w:vAlign w:val="bottom"/>
          </w:tcPr>
          <w:p w14:paraId="5B8715C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w:t>
            </w:r>
          </w:p>
        </w:tc>
        <w:tc>
          <w:tcPr>
            <w:tcW w:w="1350" w:type="dxa"/>
            <w:vAlign w:val="bottom"/>
          </w:tcPr>
          <w:p w14:paraId="685AC92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7DE4E6C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53E303D7" w14:textId="77777777" w:rsidTr="00722C69">
        <w:tc>
          <w:tcPr>
            <w:tcW w:w="1521" w:type="dxa"/>
            <w:vAlign w:val="bottom"/>
          </w:tcPr>
          <w:p w14:paraId="2F4A983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7/8/2019</w:t>
            </w:r>
          </w:p>
        </w:tc>
        <w:tc>
          <w:tcPr>
            <w:tcW w:w="1084" w:type="dxa"/>
            <w:vAlign w:val="bottom"/>
          </w:tcPr>
          <w:p w14:paraId="5BBD74A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41</w:t>
            </w:r>
          </w:p>
        </w:tc>
        <w:tc>
          <w:tcPr>
            <w:tcW w:w="1493" w:type="dxa"/>
            <w:vAlign w:val="bottom"/>
          </w:tcPr>
          <w:p w14:paraId="0E31173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19</w:t>
            </w:r>
          </w:p>
        </w:tc>
        <w:tc>
          <w:tcPr>
            <w:tcW w:w="1343" w:type="dxa"/>
            <w:vAlign w:val="bottom"/>
          </w:tcPr>
          <w:p w14:paraId="0C55609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w:t>
            </w:r>
          </w:p>
        </w:tc>
        <w:tc>
          <w:tcPr>
            <w:tcW w:w="898" w:type="dxa"/>
            <w:vAlign w:val="bottom"/>
          </w:tcPr>
          <w:p w14:paraId="4266799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173</w:t>
            </w:r>
          </w:p>
        </w:tc>
        <w:tc>
          <w:tcPr>
            <w:tcW w:w="1216" w:type="dxa"/>
            <w:vAlign w:val="bottom"/>
          </w:tcPr>
          <w:p w14:paraId="705434D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11</w:t>
            </w:r>
          </w:p>
        </w:tc>
        <w:tc>
          <w:tcPr>
            <w:tcW w:w="1260" w:type="dxa"/>
            <w:vAlign w:val="bottom"/>
          </w:tcPr>
          <w:p w14:paraId="697B9D1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171</w:t>
            </w:r>
          </w:p>
        </w:tc>
        <w:tc>
          <w:tcPr>
            <w:tcW w:w="1440" w:type="dxa"/>
            <w:vAlign w:val="bottom"/>
          </w:tcPr>
          <w:p w14:paraId="4645F00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w:t>
            </w:r>
          </w:p>
        </w:tc>
        <w:tc>
          <w:tcPr>
            <w:tcW w:w="1350" w:type="dxa"/>
            <w:vAlign w:val="bottom"/>
          </w:tcPr>
          <w:p w14:paraId="04169F6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51</w:t>
            </w:r>
          </w:p>
        </w:tc>
        <w:tc>
          <w:tcPr>
            <w:tcW w:w="1581" w:type="dxa"/>
            <w:vAlign w:val="bottom"/>
          </w:tcPr>
          <w:p w14:paraId="72EEF2B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w:t>
            </w:r>
          </w:p>
        </w:tc>
      </w:tr>
      <w:tr w:rsidR="00722C69" w:rsidRPr="00ED03BB" w14:paraId="6874F95D" w14:textId="77777777" w:rsidTr="00722C69">
        <w:tc>
          <w:tcPr>
            <w:tcW w:w="1521" w:type="dxa"/>
            <w:vAlign w:val="bottom"/>
          </w:tcPr>
          <w:p w14:paraId="47173E8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22-08-2019</w:t>
            </w:r>
          </w:p>
        </w:tc>
        <w:tc>
          <w:tcPr>
            <w:tcW w:w="1084" w:type="dxa"/>
            <w:vAlign w:val="bottom"/>
          </w:tcPr>
          <w:p w14:paraId="61C6785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38</w:t>
            </w:r>
          </w:p>
        </w:tc>
        <w:tc>
          <w:tcPr>
            <w:tcW w:w="1493" w:type="dxa"/>
            <w:vAlign w:val="bottom"/>
          </w:tcPr>
          <w:p w14:paraId="16037D6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w:t>
            </w:r>
          </w:p>
        </w:tc>
        <w:tc>
          <w:tcPr>
            <w:tcW w:w="1343" w:type="dxa"/>
            <w:vAlign w:val="bottom"/>
          </w:tcPr>
          <w:p w14:paraId="1EEE52B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w:t>
            </w:r>
          </w:p>
        </w:tc>
        <w:tc>
          <w:tcPr>
            <w:tcW w:w="898" w:type="dxa"/>
            <w:vAlign w:val="bottom"/>
          </w:tcPr>
          <w:p w14:paraId="37E8648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171</w:t>
            </w:r>
          </w:p>
        </w:tc>
        <w:tc>
          <w:tcPr>
            <w:tcW w:w="1216" w:type="dxa"/>
            <w:vAlign w:val="bottom"/>
          </w:tcPr>
          <w:p w14:paraId="6965DA1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w:t>
            </w:r>
          </w:p>
        </w:tc>
        <w:tc>
          <w:tcPr>
            <w:tcW w:w="1260" w:type="dxa"/>
            <w:vAlign w:val="bottom"/>
          </w:tcPr>
          <w:p w14:paraId="036CD45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181</w:t>
            </w:r>
          </w:p>
        </w:tc>
        <w:tc>
          <w:tcPr>
            <w:tcW w:w="1440" w:type="dxa"/>
            <w:vAlign w:val="bottom"/>
          </w:tcPr>
          <w:p w14:paraId="011BC11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w:t>
            </w:r>
          </w:p>
        </w:tc>
        <w:tc>
          <w:tcPr>
            <w:tcW w:w="1350" w:type="dxa"/>
            <w:vAlign w:val="bottom"/>
          </w:tcPr>
          <w:p w14:paraId="20CC3A6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90</w:t>
            </w:r>
          </w:p>
        </w:tc>
        <w:tc>
          <w:tcPr>
            <w:tcW w:w="1581" w:type="dxa"/>
            <w:vAlign w:val="bottom"/>
          </w:tcPr>
          <w:p w14:paraId="55E90BC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w:t>
            </w:r>
          </w:p>
        </w:tc>
      </w:tr>
      <w:tr w:rsidR="00722C69" w:rsidRPr="00ED03BB" w14:paraId="3D438C1F" w14:textId="77777777" w:rsidTr="00722C69">
        <w:tc>
          <w:tcPr>
            <w:tcW w:w="1521" w:type="dxa"/>
            <w:vAlign w:val="bottom"/>
          </w:tcPr>
          <w:p w14:paraId="6A8F4BE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7/9/2019</w:t>
            </w:r>
          </w:p>
        </w:tc>
        <w:tc>
          <w:tcPr>
            <w:tcW w:w="1084" w:type="dxa"/>
            <w:vAlign w:val="bottom"/>
          </w:tcPr>
          <w:p w14:paraId="165F1AE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55</w:t>
            </w:r>
          </w:p>
        </w:tc>
        <w:tc>
          <w:tcPr>
            <w:tcW w:w="1493" w:type="dxa"/>
            <w:vAlign w:val="bottom"/>
          </w:tcPr>
          <w:p w14:paraId="59980F2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w:t>
            </w:r>
          </w:p>
        </w:tc>
        <w:tc>
          <w:tcPr>
            <w:tcW w:w="1343" w:type="dxa"/>
            <w:vAlign w:val="bottom"/>
          </w:tcPr>
          <w:p w14:paraId="3989E89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7AADB7A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131</w:t>
            </w:r>
          </w:p>
        </w:tc>
        <w:tc>
          <w:tcPr>
            <w:tcW w:w="1216" w:type="dxa"/>
            <w:vAlign w:val="bottom"/>
          </w:tcPr>
          <w:p w14:paraId="756AB19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w:t>
            </w:r>
          </w:p>
        </w:tc>
        <w:tc>
          <w:tcPr>
            <w:tcW w:w="1260" w:type="dxa"/>
            <w:vAlign w:val="bottom"/>
          </w:tcPr>
          <w:p w14:paraId="192B014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201</w:t>
            </w:r>
          </w:p>
        </w:tc>
        <w:tc>
          <w:tcPr>
            <w:tcW w:w="1440" w:type="dxa"/>
            <w:vAlign w:val="bottom"/>
          </w:tcPr>
          <w:p w14:paraId="21DD1FD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13</w:t>
            </w:r>
          </w:p>
        </w:tc>
        <w:tc>
          <w:tcPr>
            <w:tcW w:w="1350" w:type="dxa"/>
            <w:vAlign w:val="bottom"/>
          </w:tcPr>
          <w:p w14:paraId="3B1C530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211</w:t>
            </w:r>
          </w:p>
        </w:tc>
        <w:tc>
          <w:tcPr>
            <w:tcW w:w="1581" w:type="dxa"/>
            <w:vAlign w:val="bottom"/>
          </w:tcPr>
          <w:p w14:paraId="48AA030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w:t>
            </w:r>
          </w:p>
        </w:tc>
      </w:tr>
      <w:tr w:rsidR="00722C69" w:rsidRPr="00ED03BB" w14:paraId="388E1B22" w14:textId="77777777" w:rsidTr="00722C69">
        <w:tc>
          <w:tcPr>
            <w:tcW w:w="1521" w:type="dxa"/>
            <w:vAlign w:val="bottom"/>
          </w:tcPr>
          <w:p w14:paraId="636353E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22-09-2019</w:t>
            </w:r>
          </w:p>
        </w:tc>
        <w:tc>
          <w:tcPr>
            <w:tcW w:w="1084" w:type="dxa"/>
            <w:vAlign w:val="bottom"/>
          </w:tcPr>
          <w:p w14:paraId="7496D28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63</w:t>
            </w:r>
          </w:p>
        </w:tc>
        <w:tc>
          <w:tcPr>
            <w:tcW w:w="1493" w:type="dxa"/>
            <w:vAlign w:val="bottom"/>
          </w:tcPr>
          <w:p w14:paraId="591790C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13</w:t>
            </w:r>
          </w:p>
        </w:tc>
        <w:tc>
          <w:tcPr>
            <w:tcW w:w="1343" w:type="dxa"/>
            <w:vAlign w:val="bottom"/>
          </w:tcPr>
          <w:p w14:paraId="781A3FB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898" w:type="dxa"/>
            <w:vAlign w:val="bottom"/>
          </w:tcPr>
          <w:p w14:paraId="220B416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129</w:t>
            </w:r>
          </w:p>
        </w:tc>
        <w:tc>
          <w:tcPr>
            <w:tcW w:w="1216" w:type="dxa"/>
            <w:vAlign w:val="bottom"/>
          </w:tcPr>
          <w:p w14:paraId="24D7B6F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13</w:t>
            </w:r>
          </w:p>
        </w:tc>
        <w:tc>
          <w:tcPr>
            <w:tcW w:w="1260" w:type="dxa"/>
            <w:vAlign w:val="bottom"/>
          </w:tcPr>
          <w:p w14:paraId="02924F2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197</w:t>
            </w:r>
          </w:p>
        </w:tc>
        <w:tc>
          <w:tcPr>
            <w:tcW w:w="1440" w:type="dxa"/>
            <w:vAlign w:val="bottom"/>
          </w:tcPr>
          <w:p w14:paraId="41F3AB4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11</w:t>
            </w:r>
          </w:p>
        </w:tc>
        <w:tc>
          <w:tcPr>
            <w:tcW w:w="1350" w:type="dxa"/>
            <w:vAlign w:val="bottom"/>
          </w:tcPr>
          <w:p w14:paraId="3BFF161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235</w:t>
            </w:r>
          </w:p>
        </w:tc>
        <w:tc>
          <w:tcPr>
            <w:tcW w:w="1581" w:type="dxa"/>
            <w:vAlign w:val="bottom"/>
          </w:tcPr>
          <w:p w14:paraId="43FF69E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19</w:t>
            </w:r>
          </w:p>
        </w:tc>
      </w:tr>
      <w:tr w:rsidR="00722C69" w:rsidRPr="00ED03BB" w14:paraId="182291E3" w14:textId="77777777" w:rsidTr="00722C69">
        <w:tc>
          <w:tcPr>
            <w:tcW w:w="1521" w:type="dxa"/>
            <w:vAlign w:val="bottom"/>
          </w:tcPr>
          <w:p w14:paraId="3EB3AFE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7/10/2019</w:t>
            </w:r>
          </w:p>
        </w:tc>
        <w:tc>
          <w:tcPr>
            <w:tcW w:w="1084" w:type="dxa"/>
            <w:vAlign w:val="bottom"/>
          </w:tcPr>
          <w:p w14:paraId="0E6F445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37</w:t>
            </w:r>
          </w:p>
        </w:tc>
        <w:tc>
          <w:tcPr>
            <w:tcW w:w="1493" w:type="dxa"/>
            <w:vAlign w:val="bottom"/>
          </w:tcPr>
          <w:p w14:paraId="5D9DDC9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1343" w:type="dxa"/>
            <w:vAlign w:val="bottom"/>
          </w:tcPr>
          <w:p w14:paraId="0C24EAB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7F4D687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36</w:t>
            </w:r>
          </w:p>
        </w:tc>
        <w:tc>
          <w:tcPr>
            <w:tcW w:w="1216" w:type="dxa"/>
            <w:vAlign w:val="bottom"/>
          </w:tcPr>
          <w:p w14:paraId="57AD6BF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w:t>
            </w:r>
          </w:p>
        </w:tc>
        <w:tc>
          <w:tcPr>
            <w:tcW w:w="1260" w:type="dxa"/>
            <w:vAlign w:val="bottom"/>
          </w:tcPr>
          <w:p w14:paraId="3314526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86</w:t>
            </w:r>
          </w:p>
        </w:tc>
        <w:tc>
          <w:tcPr>
            <w:tcW w:w="1440" w:type="dxa"/>
            <w:vAlign w:val="bottom"/>
          </w:tcPr>
          <w:p w14:paraId="2DAAFC1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1350" w:type="dxa"/>
            <w:vAlign w:val="bottom"/>
          </w:tcPr>
          <w:p w14:paraId="1394AAD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193</w:t>
            </w:r>
          </w:p>
        </w:tc>
        <w:tc>
          <w:tcPr>
            <w:tcW w:w="1581" w:type="dxa"/>
            <w:vAlign w:val="bottom"/>
          </w:tcPr>
          <w:p w14:paraId="496A8FF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w:t>
            </w:r>
          </w:p>
        </w:tc>
      </w:tr>
      <w:tr w:rsidR="00722C69" w:rsidRPr="00ED03BB" w14:paraId="7BC0C4C6" w14:textId="77777777" w:rsidTr="00722C69">
        <w:tc>
          <w:tcPr>
            <w:tcW w:w="1521" w:type="dxa"/>
            <w:vAlign w:val="bottom"/>
          </w:tcPr>
          <w:p w14:paraId="0143750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22-10-2019</w:t>
            </w:r>
          </w:p>
        </w:tc>
        <w:tc>
          <w:tcPr>
            <w:tcW w:w="1084" w:type="dxa"/>
            <w:vAlign w:val="bottom"/>
          </w:tcPr>
          <w:p w14:paraId="13EE476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18</w:t>
            </w:r>
          </w:p>
        </w:tc>
        <w:tc>
          <w:tcPr>
            <w:tcW w:w="1493" w:type="dxa"/>
            <w:vAlign w:val="bottom"/>
          </w:tcPr>
          <w:p w14:paraId="3736A99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4714E36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0764CAF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w:t>
            </w:r>
          </w:p>
        </w:tc>
        <w:tc>
          <w:tcPr>
            <w:tcW w:w="1216" w:type="dxa"/>
            <w:vAlign w:val="bottom"/>
          </w:tcPr>
          <w:p w14:paraId="40CB832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260" w:type="dxa"/>
            <w:vAlign w:val="bottom"/>
          </w:tcPr>
          <w:p w14:paraId="5A73610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52</w:t>
            </w:r>
          </w:p>
        </w:tc>
        <w:tc>
          <w:tcPr>
            <w:tcW w:w="1440" w:type="dxa"/>
            <w:vAlign w:val="bottom"/>
          </w:tcPr>
          <w:p w14:paraId="175F59E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1350" w:type="dxa"/>
            <w:vAlign w:val="bottom"/>
          </w:tcPr>
          <w:p w14:paraId="4008205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86</w:t>
            </w:r>
          </w:p>
        </w:tc>
        <w:tc>
          <w:tcPr>
            <w:tcW w:w="1581" w:type="dxa"/>
            <w:vAlign w:val="bottom"/>
          </w:tcPr>
          <w:p w14:paraId="12CDC9B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r>
      <w:tr w:rsidR="00722C69" w:rsidRPr="00ED03BB" w14:paraId="59009FF8" w14:textId="77777777" w:rsidTr="00722C69">
        <w:tc>
          <w:tcPr>
            <w:tcW w:w="1521" w:type="dxa"/>
            <w:vAlign w:val="bottom"/>
          </w:tcPr>
          <w:p w14:paraId="2D49E8D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7/11/2019</w:t>
            </w:r>
          </w:p>
        </w:tc>
        <w:tc>
          <w:tcPr>
            <w:tcW w:w="1084" w:type="dxa"/>
            <w:vAlign w:val="bottom"/>
          </w:tcPr>
          <w:p w14:paraId="0775BB1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4A977CC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3099EDA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1C3FDF7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216" w:type="dxa"/>
            <w:vAlign w:val="bottom"/>
          </w:tcPr>
          <w:p w14:paraId="596C94F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260" w:type="dxa"/>
            <w:vAlign w:val="bottom"/>
          </w:tcPr>
          <w:p w14:paraId="359CE06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31</w:t>
            </w:r>
          </w:p>
        </w:tc>
        <w:tc>
          <w:tcPr>
            <w:tcW w:w="1440" w:type="dxa"/>
            <w:vAlign w:val="bottom"/>
          </w:tcPr>
          <w:p w14:paraId="5E59296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w:t>
            </w:r>
          </w:p>
        </w:tc>
        <w:tc>
          <w:tcPr>
            <w:tcW w:w="1350" w:type="dxa"/>
            <w:vAlign w:val="bottom"/>
          </w:tcPr>
          <w:p w14:paraId="1D97374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43</w:t>
            </w:r>
          </w:p>
        </w:tc>
        <w:tc>
          <w:tcPr>
            <w:tcW w:w="1581" w:type="dxa"/>
            <w:vAlign w:val="bottom"/>
          </w:tcPr>
          <w:p w14:paraId="4D30823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w:t>
            </w:r>
          </w:p>
        </w:tc>
      </w:tr>
      <w:tr w:rsidR="00722C69" w:rsidRPr="00ED03BB" w14:paraId="4B837AD1" w14:textId="77777777" w:rsidTr="00722C69">
        <w:tc>
          <w:tcPr>
            <w:tcW w:w="1521" w:type="dxa"/>
            <w:vAlign w:val="bottom"/>
          </w:tcPr>
          <w:p w14:paraId="0805D01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22-11-2019</w:t>
            </w:r>
          </w:p>
        </w:tc>
        <w:tc>
          <w:tcPr>
            <w:tcW w:w="1084" w:type="dxa"/>
            <w:vAlign w:val="bottom"/>
          </w:tcPr>
          <w:p w14:paraId="620C40B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o</w:t>
            </w:r>
          </w:p>
        </w:tc>
        <w:tc>
          <w:tcPr>
            <w:tcW w:w="1493" w:type="dxa"/>
            <w:vAlign w:val="bottom"/>
          </w:tcPr>
          <w:p w14:paraId="0B1BA83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o</w:t>
            </w:r>
          </w:p>
        </w:tc>
        <w:tc>
          <w:tcPr>
            <w:tcW w:w="1343" w:type="dxa"/>
            <w:vAlign w:val="bottom"/>
          </w:tcPr>
          <w:p w14:paraId="3F100F0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o</w:t>
            </w:r>
          </w:p>
        </w:tc>
        <w:tc>
          <w:tcPr>
            <w:tcW w:w="898" w:type="dxa"/>
            <w:vAlign w:val="bottom"/>
          </w:tcPr>
          <w:p w14:paraId="661C83D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6EFA86D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1C14386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4EC5A8B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0FE5EBF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02993B4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0C3150AE" w14:textId="77777777" w:rsidTr="00722C69">
        <w:tc>
          <w:tcPr>
            <w:tcW w:w="1521" w:type="dxa"/>
            <w:vAlign w:val="bottom"/>
          </w:tcPr>
          <w:p w14:paraId="0E0B78F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7/12/2019</w:t>
            </w:r>
          </w:p>
        </w:tc>
        <w:tc>
          <w:tcPr>
            <w:tcW w:w="1084" w:type="dxa"/>
            <w:vAlign w:val="bottom"/>
          </w:tcPr>
          <w:p w14:paraId="692CB92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73C7FF0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5A90BFE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7E1E2E6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66E7BF9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63AE2CD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2BFA3EC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3A46D42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4A46763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047716A1" w14:textId="77777777" w:rsidTr="00722C69">
        <w:tc>
          <w:tcPr>
            <w:tcW w:w="1521" w:type="dxa"/>
            <w:vAlign w:val="bottom"/>
          </w:tcPr>
          <w:p w14:paraId="5AF0E7F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22-12-2019</w:t>
            </w:r>
          </w:p>
        </w:tc>
        <w:tc>
          <w:tcPr>
            <w:tcW w:w="1084" w:type="dxa"/>
            <w:vAlign w:val="bottom"/>
          </w:tcPr>
          <w:p w14:paraId="6700F1B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2A4699C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71874BE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6E76BA9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5BE2557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14F622E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41A6D6B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3888AEB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6EA3295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bl>
    <w:p w14:paraId="67ABCE5E" w14:textId="77777777" w:rsidR="00722C69" w:rsidRDefault="00722C69" w:rsidP="00722C69">
      <w:pPr>
        <w:adjustRightInd w:val="0"/>
        <w:ind w:right="180"/>
        <w:jc w:val="both"/>
        <w:rPr>
          <w:rFonts w:ascii="Times New Roman" w:hAnsi="Times New Roman" w:cs="Times New Roman"/>
          <w:sz w:val="24"/>
          <w:szCs w:val="24"/>
        </w:rPr>
      </w:pPr>
    </w:p>
    <w:p w14:paraId="4518C89C" w14:textId="77777777" w:rsidR="005B164E" w:rsidRDefault="005B164E" w:rsidP="00722C69">
      <w:pPr>
        <w:adjustRightInd w:val="0"/>
        <w:ind w:right="180"/>
        <w:jc w:val="both"/>
        <w:rPr>
          <w:rFonts w:ascii="Times New Roman" w:hAnsi="Times New Roman" w:cs="Times New Roman"/>
          <w:sz w:val="24"/>
          <w:szCs w:val="24"/>
        </w:rPr>
      </w:pPr>
    </w:p>
    <w:p w14:paraId="62D4E80E" w14:textId="77777777" w:rsidR="005B164E" w:rsidRDefault="005B164E" w:rsidP="00722C69">
      <w:pPr>
        <w:adjustRightInd w:val="0"/>
        <w:ind w:right="180"/>
        <w:jc w:val="both"/>
        <w:rPr>
          <w:rFonts w:ascii="Times New Roman" w:hAnsi="Times New Roman" w:cs="Times New Roman"/>
          <w:sz w:val="24"/>
          <w:szCs w:val="24"/>
        </w:rPr>
      </w:pPr>
    </w:p>
    <w:tbl>
      <w:tblPr>
        <w:tblStyle w:val="TableGrid"/>
        <w:tblW w:w="13186" w:type="dxa"/>
        <w:tblLayout w:type="fixed"/>
        <w:tblLook w:val="04A0" w:firstRow="1" w:lastRow="0" w:firstColumn="1" w:lastColumn="0" w:noHBand="0" w:noVBand="1"/>
      </w:tblPr>
      <w:tblGrid>
        <w:gridCol w:w="1521"/>
        <w:gridCol w:w="1084"/>
        <w:gridCol w:w="1493"/>
        <w:gridCol w:w="1343"/>
        <w:gridCol w:w="898"/>
        <w:gridCol w:w="1216"/>
        <w:gridCol w:w="1260"/>
        <w:gridCol w:w="1440"/>
        <w:gridCol w:w="1350"/>
        <w:gridCol w:w="1581"/>
      </w:tblGrid>
      <w:tr w:rsidR="00722C69" w:rsidRPr="00ED03BB" w14:paraId="094CB8A4" w14:textId="77777777" w:rsidTr="00722C69">
        <w:tc>
          <w:tcPr>
            <w:tcW w:w="13186" w:type="dxa"/>
            <w:gridSpan w:val="10"/>
          </w:tcPr>
          <w:p w14:paraId="1CD743B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b/>
                <w:sz w:val="24"/>
                <w:szCs w:val="24"/>
              </w:rPr>
              <w:lastRenderedPageBreak/>
              <w:t>District/Division= Multan</w:t>
            </w:r>
          </w:p>
        </w:tc>
      </w:tr>
      <w:tr w:rsidR="00722C69" w:rsidRPr="00ED03BB" w14:paraId="16552B77" w14:textId="77777777" w:rsidTr="00722C69">
        <w:tc>
          <w:tcPr>
            <w:tcW w:w="1521" w:type="dxa"/>
            <w:vAlign w:val="bottom"/>
          </w:tcPr>
          <w:p w14:paraId="5F542F2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Sampling Date</w:t>
            </w:r>
          </w:p>
        </w:tc>
        <w:tc>
          <w:tcPr>
            <w:tcW w:w="3920" w:type="dxa"/>
            <w:gridSpan w:val="3"/>
            <w:vAlign w:val="bottom"/>
          </w:tcPr>
          <w:p w14:paraId="3BA231F4" w14:textId="77777777" w:rsidR="00722C69" w:rsidRPr="00ED03BB" w:rsidRDefault="00722C69" w:rsidP="00722C69">
            <w:pPr>
              <w:adjustRightInd w:val="0"/>
              <w:ind w:right="180"/>
              <w:jc w:val="center"/>
              <w:rPr>
                <w:rFonts w:ascii="Times New Roman" w:hAnsi="Times New Roman" w:cs="Times New Roman"/>
              </w:rPr>
            </w:pPr>
            <w:r w:rsidRPr="00ED03BB">
              <w:rPr>
                <w:rFonts w:ascii="Times New Roman" w:eastAsia="Times New Roman" w:hAnsi="Times New Roman" w:cs="Times New Roman"/>
                <w:b/>
              </w:rPr>
              <w:t>Adults/trap/fortnight</w:t>
            </w:r>
          </w:p>
        </w:tc>
        <w:tc>
          <w:tcPr>
            <w:tcW w:w="2114" w:type="dxa"/>
            <w:gridSpan w:val="2"/>
            <w:vAlign w:val="bottom"/>
          </w:tcPr>
          <w:p w14:paraId="5863335C" w14:textId="77777777" w:rsidR="00722C69" w:rsidRPr="00ED03BB" w:rsidRDefault="00722C69" w:rsidP="00722C69">
            <w:pPr>
              <w:adjustRightInd w:val="0"/>
              <w:ind w:right="180"/>
              <w:jc w:val="center"/>
              <w:rPr>
                <w:rFonts w:ascii="Times New Roman" w:hAnsi="Times New Roman" w:cs="Times New Roman"/>
              </w:rPr>
            </w:pPr>
            <w:r w:rsidRPr="00ED03BB">
              <w:rPr>
                <w:rFonts w:ascii="Times New Roman" w:eastAsia="Times New Roman" w:hAnsi="Times New Roman" w:cs="Times New Roman"/>
                <w:b/>
              </w:rPr>
              <w:t>Flowers infestation per plant</w:t>
            </w:r>
          </w:p>
        </w:tc>
        <w:tc>
          <w:tcPr>
            <w:tcW w:w="5631" w:type="dxa"/>
            <w:gridSpan w:val="4"/>
            <w:vAlign w:val="bottom"/>
          </w:tcPr>
          <w:p w14:paraId="70B62277" w14:textId="77777777" w:rsidR="00722C69" w:rsidRPr="00ED03BB" w:rsidRDefault="00722C69" w:rsidP="00722C69">
            <w:pPr>
              <w:adjustRightInd w:val="0"/>
              <w:ind w:right="180"/>
              <w:jc w:val="center"/>
              <w:rPr>
                <w:rFonts w:ascii="Times New Roman" w:hAnsi="Times New Roman" w:cs="Times New Roman"/>
              </w:rPr>
            </w:pPr>
            <w:r w:rsidRPr="00ED03BB">
              <w:rPr>
                <w:rFonts w:ascii="Times New Roman" w:eastAsia="Times New Roman" w:hAnsi="Times New Roman" w:cs="Times New Roman"/>
                <w:b/>
              </w:rPr>
              <w:t>Boll infestation per plant</w:t>
            </w:r>
          </w:p>
        </w:tc>
      </w:tr>
      <w:tr w:rsidR="00722C69" w:rsidRPr="00ED03BB" w14:paraId="4E1E4483" w14:textId="77777777" w:rsidTr="00722C69">
        <w:tc>
          <w:tcPr>
            <w:tcW w:w="1521" w:type="dxa"/>
            <w:vAlign w:val="bottom"/>
          </w:tcPr>
          <w:p w14:paraId="5C712E0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 </w:t>
            </w:r>
          </w:p>
        </w:tc>
        <w:tc>
          <w:tcPr>
            <w:tcW w:w="1084" w:type="dxa"/>
            <w:vAlign w:val="bottom"/>
          </w:tcPr>
          <w:p w14:paraId="7CFE918F"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Cotton Field</w:t>
            </w:r>
          </w:p>
        </w:tc>
        <w:tc>
          <w:tcPr>
            <w:tcW w:w="1493" w:type="dxa"/>
            <w:vAlign w:val="bottom"/>
          </w:tcPr>
          <w:p w14:paraId="4D2319CD"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stick-heaps</w:t>
            </w:r>
          </w:p>
        </w:tc>
        <w:tc>
          <w:tcPr>
            <w:tcW w:w="1343" w:type="dxa"/>
            <w:vAlign w:val="bottom"/>
          </w:tcPr>
          <w:p w14:paraId="56A1BB3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Ginning Factories</w:t>
            </w:r>
          </w:p>
        </w:tc>
        <w:tc>
          <w:tcPr>
            <w:tcW w:w="898" w:type="dxa"/>
            <w:vAlign w:val="bottom"/>
          </w:tcPr>
          <w:p w14:paraId="15991756"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Total</w:t>
            </w:r>
          </w:p>
        </w:tc>
        <w:tc>
          <w:tcPr>
            <w:tcW w:w="1216" w:type="dxa"/>
            <w:vAlign w:val="bottom"/>
          </w:tcPr>
          <w:p w14:paraId="2D21019B"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 xml:space="preserve">Infested </w:t>
            </w:r>
          </w:p>
        </w:tc>
        <w:tc>
          <w:tcPr>
            <w:tcW w:w="1260" w:type="dxa"/>
            <w:vAlign w:val="bottom"/>
          </w:tcPr>
          <w:p w14:paraId="6647561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Total un-opened boll</w:t>
            </w:r>
          </w:p>
        </w:tc>
        <w:tc>
          <w:tcPr>
            <w:tcW w:w="1440" w:type="dxa"/>
            <w:vAlign w:val="bottom"/>
          </w:tcPr>
          <w:p w14:paraId="59BEDF2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infested un-opened bolls</w:t>
            </w:r>
          </w:p>
        </w:tc>
        <w:tc>
          <w:tcPr>
            <w:tcW w:w="1350" w:type="dxa"/>
            <w:vAlign w:val="bottom"/>
          </w:tcPr>
          <w:p w14:paraId="0A841F2F"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Total opened bolls</w:t>
            </w:r>
          </w:p>
        </w:tc>
        <w:tc>
          <w:tcPr>
            <w:tcW w:w="1581" w:type="dxa"/>
            <w:vAlign w:val="bottom"/>
          </w:tcPr>
          <w:p w14:paraId="09AD0826"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infested Opened bolls</w:t>
            </w:r>
          </w:p>
        </w:tc>
      </w:tr>
      <w:tr w:rsidR="00722C69" w:rsidRPr="00ED03BB" w14:paraId="7C1D406A" w14:textId="77777777" w:rsidTr="00722C69">
        <w:tc>
          <w:tcPr>
            <w:tcW w:w="1521" w:type="dxa"/>
            <w:vAlign w:val="bottom"/>
          </w:tcPr>
          <w:p w14:paraId="7A3743F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2/1/2019</w:t>
            </w:r>
          </w:p>
        </w:tc>
        <w:tc>
          <w:tcPr>
            <w:tcW w:w="1084" w:type="dxa"/>
            <w:vAlign w:val="bottom"/>
          </w:tcPr>
          <w:p w14:paraId="3536FD3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199C564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1DA6F04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285DCC9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317F423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7A1BB44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13E1185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3D705D5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1ABA676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18B71266" w14:textId="77777777" w:rsidTr="00722C69">
        <w:tc>
          <w:tcPr>
            <w:tcW w:w="1521" w:type="dxa"/>
            <w:vAlign w:val="bottom"/>
          </w:tcPr>
          <w:p w14:paraId="093D219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17-01-2019</w:t>
            </w:r>
          </w:p>
        </w:tc>
        <w:tc>
          <w:tcPr>
            <w:tcW w:w="1084" w:type="dxa"/>
            <w:vAlign w:val="bottom"/>
          </w:tcPr>
          <w:p w14:paraId="093E53B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371EF76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3A06661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228840C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6028D3E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195609B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14BF0E7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009BB1E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70055C6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43E0398D" w14:textId="77777777" w:rsidTr="00722C69">
        <w:tc>
          <w:tcPr>
            <w:tcW w:w="1521" w:type="dxa"/>
            <w:vAlign w:val="bottom"/>
          </w:tcPr>
          <w:p w14:paraId="4249816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2/2/2019</w:t>
            </w:r>
          </w:p>
        </w:tc>
        <w:tc>
          <w:tcPr>
            <w:tcW w:w="1084" w:type="dxa"/>
            <w:vAlign w:val="bottom"/>
          </w:tcPr>
          <w:p w14:paraId="18F769E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66A5751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7489CE7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65C2A6A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777F9B5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757780E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0498A9D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6FB825B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068BFFC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233CAD27" w14:textId="77777777" w:rsidTr="00722C69">
        <w:tc>
          <w:tcPr>
            <w:tcW w:w="1521" w:type="dxa"/>
            <w:vAlign w:val="bottom"/>
          </w:tcPr>
          <w:p w14:paraId="0C0CC24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17-02-2019</w:t>
            </w:r>
          </w:p>
        </w:tc>
        <w:tc>
          <w:tcPr>
            <w:tcW w:w="1084" w:type="dxa"/>
            <w:vAlign w:val="bottom"/>
          </w:tcPr>
          <w:p w14:paraId="6085A80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028D1CD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7A994D2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6632EA6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4A584D2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3894F78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45E8195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74219DC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48B001A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67D12F71" w14:textId="77777777" w:rsidTr="00722C69">
        <w:tc>
          <w:tcPr>
            <w:tcW w:w="1521" w:type="dxa"/>
            <w:vAlign w:val="bottom"/>
          </w:tcPr>
          <w:p w14:paraId="69CB753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2/3/2019</w:t>
            </w:r>
          </w:p>
        </w:tc>
        <w:tc>
          <w:tcPr>
            <w:tcW w:w="1084" w:type="dxa"/>
            <w:vAlign w:val="bottom"/>
          </w:tcPr>
          <w:p w14:paraId="3D5C230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12B8CD4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56A757A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6CD9C8F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79FF101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4918CE9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57B981E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02B8F34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0C59B06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0B21686A" w14:textId="77777777" w:rsidTr="00722C69">
        <w:tc>
          <w:tcPr>
            <w:tcW w:w="1521" w:type="dxa"/>
            <w:vAlign w:val="bottom"/>
          </w:tcPr>
          <w:p w14:paraId="5F15F29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17-03-2019</w:t>
            </w:r>
          </w:p>
        </w:tc>
        <w:tc>
          <w:tcPr>
            <w:tcW w:w="1084" w:type="dxa"/>
            <w:vAlign w:val="bottom"/>
          </w:tcPr>
          <w:p w14:paraId="6808284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1BFEFA9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w:t>
            </w:r>
          </w:p>
        </w:tc>
        <w:tc>
          <w:tcPr>
            <w:tcW w:w="1343" w:type="dxa"/>
            <w:vAlign w:val="bottom"/>
          </w:tcPr>
          <w:p w14:paraId="1FDFA2C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w:t>
            </w:r>
          </w:p>
        </w:tc>
        <w:tc>
          <w:tcPr>
            <w:tcW w:w="898" w:type="dxa"/>
            <w:vAlign w:val="bottom"/>
          </w:tcPr>
          <w:p w14:paraId="6173BFA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308C0E9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08193F3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4B9A812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0158EDF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4BAEC75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6367C84D" w14:textId="77777777" w:rsidTr="00722C69">
        <w:tc>
          <w:tcPr>
            <w:tcW w:w="1521" w:type="dxa"/>
            <w:vAlign w:val="bottom"/>
          </w:tcPr>
          <w:p w14:paraId="1BAF5E5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2/4/2019</w:t>
            </w:r>
          </w:p>
        </w:tc>
        <w:tc>
          <w:tcPr>
            <w:tcW w:w="1084" w:type="dxa"/>
            <w:vAlign w:val="bottom"/>
          </w:tcPr>
          <w:p w14:paraId="31C3BD9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3D4C753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1343" w:type="dxa"/>
            <w:vAlign w:val="bottom"/>
          </w:tcPr>
          <w:p w14:paraId="3938828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898" w:type="dxa"/>
            <w:vAlign w:val="bottom"/>
          </w:tcPr>
          <w:p w14:paraId="47F4A24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0F0255D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67A3B6A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0EA207B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790DFCE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28ABD71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621BBE7F" w14:textId="77777777" w:rsidTr="00722C69">
        <w:tc>
          <w:tcPr>
            <w:tcW w:w="1521" w:type="dxa"/>
            <w:vAlign w:val="bottom"/>
          </w:tcPr>
          <w:p w14:paraId="1F7C133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17-04-2019</w:t>
            </w:r>
          </w:p>
        </w:tc>
        <w:tc>
          <w:tcPr>
            <w:tcW w:w="1084" w:type="dxa"/>
            <w:vAlign w:val="bottom"/>
          </w:tcPr>
          <w:p w14:paraId="75FA8F6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285D565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w:t>
            </w:r>
          </w:p>
        </w:tc>
        <w:tc>
          <w:tcPr>
            <w:tcW w:w="1343" w:type="dxa"/>
            <w:vAlign w:val="bottom"/>
          </w:tcPr>
          <w:p w14:paraId="1FC6FAB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w:t>
            </w:r>
          </w:p>
        </w:tc>
        <w:tc>
          <w:tcPr>
            <w:tcW w:w="898" w:type="dxa"/>
            <w:vAlign w:val="bottom"/>
          </w:tcPr>
          <w:p w14:paraId="2F8DED0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72CB844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049F7ED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75D234D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1C42903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40A3AC7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51DCDA0C" w14:textId="77777777" w:rsidTr="00722C69">
        <w:tc>
          <w:tcPr>
            <w:tcW w:w="1521" w:type="dxa"/>
            <w:vAlign w:val="bottom"/>
          </w:tcPr>
          <w:p w14:paraId="5D67FE9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2/5/2019</w:t>
            </w:r>
          </w:p>
        </w:tc>
        <w:tc>
          <w:tcPr>
            <w:tcW w:w="1084" w:type="dxa"/>
            <w:vAlign w:val="bottom"/>
          </w:tcPr>
          <w:p w14:paraId="799F4C6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w:t>
            </w:r>
          </w:p>
        </w:tc>
        <w:tc>
          <w:tcPr>
            <w:tcW w:w="1493" w:type="dxa"/>
            <w:vAlign w:val="bottom"/>
          </w:tcPr>
          <w:p w14:paraId="6F442D2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13</w:t>
            </w:r>
          </w:p>
        </w:tc>
        <w:tc>
          <w:tcPr>
            <w:tcW w:w="1343" w:type="dxa"/>
            <w:vAlign w:val="bottom"/>
          </w:tcPr>
          <w:p w14:paraId="2584B0C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9</w:t>
            </w:r>
          </w:p>
        </w:tc>
        <w:tc>
          <w:tcPr>
            <w:tcW w:w="898" w:type="dxa"/>
            <w:vAlign w:val="bottom"/>
          </w:tcPr>
          <w:p w14:paraId="6E7F392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21C186F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1863388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317D410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2D339DA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3033E4C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4A5D54E1" w14:textId="77777777" w:rsidTr="00722C69">
        <w:tc>
          <w:tcPr>
            <w:tcW w:w="1521" w:type="dxa"/>
            <w:vAlign w:val="bottom"/>
          </w:tcPr>
          <w:p w14:paraId="20A5CED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17-05-2019</w:t>
            </w:r>
          </w:p>
        </w:tc>
        <w:tc>
          <w:tcPr>
            <w:tcW w:w="1084" w:type="dxa"/>
            <w:vAlign w:val="bottom"/>
          </w:tcPr>
          <w:p w14:paraId="13FC9E5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13</w:t>
            </w:r>
          </w:p>
        </w:tc>
        <w:tc>
          <w:tcPr>
            <w:tcW w:w="1493" w:type="dxa"/>
            <w:vAlign w:val="bottom"/>
          </w:tcPr>
          <w:p w14:paraId="5D543F9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12</w:t>
            </w:r>
          </w:p>
        </w:tc>
        <w:tc>
          <w:tcPr>
            <w:tcW w:w="1343" w:type="dxa"/>
            <w:vAlign w:val="bottom"/>
          </w:tcPr>
          <w:p w14:paraId="0418234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w:t>
            </w:r>
          </w:p>
        </w:tc>
        <w:tc>
          <w:tcPr>
            <w:tcW w:w="898" w:type="dxa"/>
            <w:vAlign w:val="bottom"/>
          </w:tcPr>
          <w:p w14:paraId="2D0D2C3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6D65E4E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790BC1E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531B373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56218FD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6098360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53B96112" w14:textId="77777777" w:rsidTr="00722C69">
        <w:tc>
          <w:tcPr>
            <w:tcW w:w="1521" w:type="dxa"/>
            <w:vAlign w:val="bottom"/>
          </w:tcPr>
          <w:p w14:paraId="798E074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2/6/2019</w:t>
            </w:r>
          </w:p>
        </w:tc>
        <w:tc>
          <w:tcPr>
            <w:tcW w:w="1084" w:type="dxa"/>
            <w:vAlign w:val="bottom"/>
          </w:tcPr>
          <w:p w14:paraId="58B9992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19</w:t>
            </w:r>
          </w:p>
        </w:tc>
        <w:tc>
          <w:tcPr>
            <w:tcW w:w="1493" w:type="dxa"/>
            <w:vAlign w:val="bottom"/>
          </w:tcPr>
          <w:p w14:paraId="6334C10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18</w:t>
            </w:r>
          </w:p>
        </w:tc>
        <w:tc>
          <w:tcPr>
            <w:tcW w:w="1343" w:type="dxa"/>
            <w:vAlign w:val="bottom"/>
          </w:tcPr>
          <w:p w14:paraId="79DE50A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13</w:t>
            </w:r>
          </w:p>
        </w:tc>
        <w:tc>
          <w:tcPr>
            <w:tcW w:w="898" w:type="dxa"/>
            <w:vAlign w:val="bottom"/>
          </w:tcPr>
          <w:p w14:paraId="60C832F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7B57042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5447BD7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5F3B470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0020D37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065DB36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2727AA00" w14:textId="77777777" w:rsidTr="00722C69">
        <w:tc>
          <w:tcPr>
            <w:tcW w:w="1521" w:type="dxa"/>
            <w:vAlign w:val="bottom"/>
          </w:tcPr>
          <w:p w14:paraId="09CDDD2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17-06-2019</w:t>
            </w:r>
          </w:p>
        </w:tc>
        <w:tc>
          <w:tcPr>
            <w:tcW w:w="1084" w:type="dxa"/>
            <w:vAlign w:val="bottom"/>
          </w:tcPr>
          <w:p w14:paraId="39A9B3D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32</w:t>
            </w:r>
          </w:p>
        </w:tc>
        <w:tc>
          <w:tcPr>
            <w:tcW w:w="1493" w:type="dxa"/>
            <w:vAlign w:val="bottom"/>
          </w:tcPr>
          <w:p w14:paraId="3E64884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12</w:t>
            </w:r>
          </w:p>
        </w:tc>
        <w:tc>
          <w:tcPr>
            <w:tcW w:w="1343" w:type="dxa"/>
            <w:vAlign w:val="bottom"/>
          </w:tcPr>
          <w:p w14:paraId="31CC275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w:t>
            </w:r>
          </w:p>
        </w:tc>
        <w:tc>
          <w:tcPr>
            <w:tcW w:w="898" w:type="dxa"/>
            <w:vAlign w:val="bottom"/>
          </w:tcPr>
          <w:p w14:paraId="000D120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85</w:t>
            </w:r>
          </w:p>
        </w:tc>
        <w:tc>
          <w:tcPr>
            <w:tcW w:w="1216" w:type="dxa"/>
            <w:vAlign w:val="bottom"/>
          </w:tcPr>
          <w:p w14:paraId="1078D0C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1260" w:type="dxa"/>
            <w:vAlign w:val="bottom"/>
          </w:tcPr>
          <w:p w14:paraId="05EE84B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2A67265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52378E0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38516F4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213E4CE7" w14:textId="77777777" w:rsidTr="00722C69">
        <w:tc>
          <w:tcPr>
            <w:tcW w:w="1521" w:type="dxa"/>
            <w:vAlign w:val="bottom"/>
          </w:tcPr>
          <w:p w14:paraId="37B1915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2/7/2019</w:t>
            </w:r>
          </w:p>
        </w:tc>
        <w:tc>
          <w:tcPr>
            <w:tcW w:w="1084" w:type="dxa"/>
            <w:vAlign w:val="bottom"/>
          </w:tcPr>
          <w:p w14:paraId="3221EAE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18</w:t>
            </w:r>
          </w:p>
        </w:tc>
        <w:tc>
          <w:tcPr>
            <w:tcW w:w="1493" w:type="dxa"/>
            <w:vAlign w:val="bottom"/>
          </w:tcPr>
          <w:p w14:paraId="5A3CBAF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w:t>
            </w:r>
          </w:p>
        </w:tc>
        <w:tc>
          <w:tcPr>
            <w:tcW w:w="1343" w:type="dxa"/>
            <w:vAlign w:val="bottom"/>
          </w:tcPr>
          <w:p w14:paraId="66DE626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w:t>
            </w:r>
          </w:p>
        </w:tc>
        <w:tc>
          <w:tcPr>
            <w:tcW w:w="898" w:type="dxa"/>
            <w:vAlign w:val="bottom"/>
          </w:tcPr>
          <w:p w14:paraId="7C72429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75</w:t>
            </w:r>
          </w:p>
        </w:tc>
        <w:tc>
          <w:tcPr>
            <w:tcW w:w="1216" w:type="dxa"/>
            <w:vAlign w:val="bottom"/>
          </w:tcPr>
          <w:p w14:paraId="4670882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1260" w:type="dxa"/>
            <w:vAlign w:val="bottom"/>
          </w:tcPr>
          <w:p w14:paraId="6623DAC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55</w:t>
            </w:r>
          </w:p>
        </w:tc>
        <w:tc>
          <w:tcPr>
            <w:tcW w:w="1440" w:type="dxa"/>
            <w:vAlign w:val="bottom"/>
          </w:tcPr>
          <w:p w14:paraId="088C7D8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1350" w:type="dxa"/>
            <w:vAlign w:val="bottom"/>
          </w:tcPr>
          <w:p w14:paraId="10B956B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3140E28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36522115" w14:textId="77777777" w:rsidTr="00722C69">
        <w:tc>
          <w:tcPr>
            <w:tcW w:w="1521" w:type="dxa"/>
            <w:vAlign w:val="bottom"/>
          </w:tcPr>
          <w:p w14:paraId="6E18EBD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17-07-2019</w:t>
            </w:r>
          </w:p>
        </w:tc>
        <w:tc>
          <w:tcPr>
            <w:tcW w:w="1084" w:type="dxa"/>
            <w:vAlign w:val="bottom"/>
          </w:tcPr>
          <w:p w14:paraId="4D1BB01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69</w:t>
            </w:r>
          </w:p>
        </w:tc>
        <w:tc>
          <w:tcPr>
            <w:tcW w:w="1493" w:type="dxa"/>
            <w:vAlign w:val="bottom"/>
          </w:tcPr>
          <w:p w14:paraId="3A3ED28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47</w:t>
            </w:r>
          </w:p>
        </w:tc>
        <w:tc>
          <w:tcPr>
            <w:tcW w:w="1343" w:type="dxa"/>
            <w:vAlign w:val="bottom"/>
          </w:tcPr>
          <w:p w14:paraId="1720123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w:t>
            </w:r>
          </w:p>
        </w:tc>
        <w:tc>
          <w:tcPr>
            <w:tcW w:w="898" w:type="dxa"/>
            <w:vAlign w:val="bottom"/>
          </w:tcPr>
          <w:p w14:paraId="4466804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155</w:t>
            </w:r>
          </w:p>
        </w:tc>
        <w:tc>
          <w:tcPr>
            <w:tcW w:w="1216" w:type="dxa"/>
            <w:vAlign w:val="bottom"/>
          </w:tcPr>
          <w:p w14:paraId="2B54BAA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w:t>
            </w:r>
          </w:p>
        </w:tc>
        <w:tc>
          <w:tcPr>
            <w:tcW w:w="1260" w:type="dxa"/>
            <w:vAlign w:val="bottom"/>
          </w:tcPr>
          <w:p w14:paraId="6C8A5B3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68</w:t>
            </w:r>
          </w:p>
        </w:tc>
        <w:tc>
          <w:tcPr>
            <w:tcW w:w="1440" w:type="dxa"/>
            <w:vAlign w:val="bottom"/>
          </w:tcPr>
          <w:p w14:paraId="12DAE53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1350" w:type="dxa"/>
            <w:vAlign w:val="bottom"/>
          </w:tcPr>
          <w:p w14:paraId="72982F5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535D1DE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7C9B4264" w14:textId="77777777" w:rsidTr="00722C69">
        <w:tc>
          <w:tcPr>
            <w:tcW w:w="1521" w:type="dxa"/>
            <w:vAlign w:val="bottom"/>
          </w:tcPr>
          <w:p w14:paraId="07CBF28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2/8/2019</w:t>
            </w:r>
          </w:p>
        </w:tc>
        <w:tc>
          <w:tcPr>
            <w:tcW w:w="1084" w:type="dxa"/>
            <w:vAlign w:val="bottom"/>
          </w:tcPr>
          <w:p w14:paraId="36230A7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w:t>
            </w:r>
          </w:p>
        </w:tc>
        <w:tc>
          <w:tcPr>
            <w:tcW w:w="1493" w:type="dxa"/>
            <w:vAlign w:val="bottom"/>
          </w:tcPr>
          <w:p w14:paraId="79555BA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44</w:t>
            </w:r>
          </w:p>
        </w:tc>
        <w:tc>
          <w:tcPr>
            <w:tcW w:w="1343" w:type="dxa"/>
            <w:vAlign w:val="bottom"/>
          </w:tcPr>
          <w:p w14:paraId="5AA93EF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w:t>
            </w:r>
          </w:p>
        </w:tc>
        <w:tc>
          <w:tcPr>
            <w:tcW w:w="898" w:type="dxa"/>
            <w:vAlign w:val="bottom"/>
          </w:tcPr>
          <w:p w14:paraId="29E1D0A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165</w:t>
            </w:r>
          </w:p>
        </w:tc>
        <w:tc>
          <w:tcPr>
            <w:tcW w:w="1216" w:type="dxa"/>
            <w:vAlign w:val="bottom"/>
          </w:tcPr>
          <w:p w14:paraId="570EED6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11</w:t>
            </w:r>
          </w:p>
        </w:tc>
        <w:tc>
          <w:tcPr>
            <w:tcW w:w="1260" w:type="dxa"/>
            <w:vAlign w:val="bottom"/>
          </w:tcPr>
          <w:p w14:paraId="72B6C54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170</w:t>
            </w:r>
          </w:p>
        </w:tc>
        <w:tc>
          <w:tcPr>
            <w:tcW w:w="1440" w:type="dxa"/>
            <w:vAlign w:val="bottom"/>
          </w:tcPr>
          <w:p w14:paraId="68BC64A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w:t>
            </w:r>
          </w:p>
        </w:tc>
        <w:tc>
          <w:tcPr>
            <w:tcW w:w="1350" w:type="dxa"/>
            <w:vAlign w:val="bottom"/>
          </w:tcPr>
          <w:p w14:paraId="1E6F402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2CFCE2F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0482BDE7" w14:textId="77777777" w:rsidTr="00722C69">
        <w:tc>
          <w:tcPr>
            <w:tcW w:w="1521" w:type="dxa"/>
            <w:vAlign w:val="bottom"/>
          </w:tcPr>
          <w:p w14:paraId="6B4EE66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17-08-2019</w:t>
            </w:r>
          </w:p>
        </w:tc>
        <w:tc>
          <w:tcPr>
            <w:tcW w:w="1084" w:type="dxa"/>
            <w:vAlign w:val="bottom"/>
          </w:tcPr>
          <w:p w14:paraId="4CEA8CE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30</w:t>
            </w:r>
          </w:p>
        </w:tc>
        <w:tc>
          <w:tcPr>
            <w:tcW w:w="1493" w:type="dxa"/>
            <w:vAlign w:val="bottom"/>
          </w:tcPr>
          <w:p w14:paraId="5D2B973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28</w:t>
            </w:r>
          </w:p>
        </w:tc>
        <w:tc>
          <w:tcPr>
            <w:tcW w:w="1343" w:type="dxa"/>
            <w:vAlign w:val="bottom"/>
          </w:tcPr>
          <w:p w14:paraId="6C55D08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w:t>
            </w:r>
          </w:p>
        </w:tc>
        <w:tc>
          <w:tcPr>
            <w:tcW w:w="898" w:type="dxa"/>
            <w:vAlign w:val="bottom"/>
          </w:tcPr>
          <w:p w14:paraId="332DD54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188</w:t>
            </w:r>
          </w:p>
        </w:tc>
        <w:tc>
          <w:tcPr>
            <w:tcW w:w="1216" w:type="dxa"/>
            <w:vAlign w:val="bottom"/>
          </w:tcPr>
          <w:p w14:paraId="005C304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13</w:t>
            </w:r>
          </w:p>
        </w:tc>
        <w:tc>
          <w:tcPr>
            <w:tcW w:w="1260" w:type="dxa"/>
            <w:vAlign w:val="bottom"/>
          </w:tcPr>
          <w:p w14:paraId="6BB5F18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168</w:t>
            </w:r>
          </w:p>
        </w:tc>
        <w:tc>
          <w:tcPr>
            <w:tcW w:w="1440" w:type="dxa"/>
            <w:vAlign w:val="bottom"/>
          </w:tcPr>
          <w:p w14:paraId="3E00D0E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w:t>
            </w:r>
          </w:p>
        </w:tc>
        <w:tc>
          <w:tcPr>
            <w:tcW w:w="1350" w:type="dxa"/>
            <w:vAlign w:val="bottom"/>
          </w:tcPr>
          <w:p w14:paraId="405AB03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41</w:t>
            </w:r>
          </w:p>
        </w:tc>
        <w:tc>
          <w:tcPr>
            <w:tcW w:w="1581" w:type="dxa"/>
            <w:vAlign w:val="bottom"/>
          </w:tcPr>
          <w:p w14:paraId="7228063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r>
      <w:tr w:rsidR="00722C69" w:rsidRPr="00ED03BB" w14:paraId="4408C766" w14:textId="77777777" w:rsidTr="00722C69">
        <w:tc>
          <w:tcPr>
            <w:tcW w:w="1521" w:type="dxa"/>
            <w:vAlign w:val="bottom"/>
          </w:tcPr>
          <w:p w14:paraId="26BC05A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2/9/2019</w:t>
            </w:r>
          </w:p>
        </w:tc>
        <w:tc>
          <w:tcPr>
            <w:tcW w:w="1084" w:type="dxa"/>
            <w:vAlign w:val="bottom"/>
          </w:tcPr>
          <w:p w14:paraId="1630F2F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55</w:t>
            </w:r>
          </w:p>
        </w:tc>
        <w:tc>
          <w:tcPr>
            <w:tcW w:w="1493" w:type="dxa"/>
            <w:vAlign w:val="bottom"/>
          </w:tcPr>
          <w:p w14:paraId="6EE5C2C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25</w:t>
            </w:r>
          </w:p>
        </w:tc>
        <w:tc>
          <w:tcPr>
            <w:tcW w:w="1343" w:type="dxa"/>
            <w:vAlign w:val="bottom"/>
          </w:tcPr>
          <w:p w14:paraId="7F6E05F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3AE88FA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199</w:t>
            </w:r>
          </w:p>
        </w:tc>
        <w:tc>
          <w:tcPr>
            <w:tcW w:w="1216" w:type="dxa"/>
            <w:vAlign w:val="bottom"/>
          </w:tcPr>
          <w:p w14:paraId="06DBE44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w:t>
            </w:r>
          </w:p>
        </w:tc>
        <w:tc>
          <w:tcPr>
            <w:tcW w:w="1260" w:type="dxa"/>
            <w:vAlign w:val="bottom"/>
          </w:tcPr>
          <w:p w14:paraId="3CD1D6E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171</w:t>
            </w:r>
          </w:p>
        </w:tc>
        <w:tc>
          <w:tcPr>
            <w:tcW w:w="1440" w:type="dxa"/>
            <w:vAlign w:val="bottom"/>
          </w:tcPr>
          <w:p w14:paraId="592F3F7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w:t>
            </w:r>
          </w:p>
        </w:tc>
        <w:tc>
          <w:tcPr>
            <w:tcW w:w="1350" w:type="dxa"/>
            <w:vAlign w:val="bottom"/>
          </w:tcPr>
          <w:p w14:paraId="04A21A9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79</w:t>
            </w:r>
          </w:p>
        </w:tc>
        <w:tc>
          <w:tcPr>
            <w:tcW w:w="1581" w:type="dxa"/>
            <w:vAlign w:val="bottom"/>
          </w:tcPr>
          <w:p w14:paraId="59E1BC7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w:t>
            </w:r>
          </w:p>
        </w:tc>
      </w:tr>
      <w:tr w:rsidR="00722C69" w:rsidRPr="00ED03BB" w14:paraId="76B522C6" w14:textId="77777777" w:rsidTr="00722C69">
        <w:tc>
          <w:tcPr>
            <w:tcW w:w="1521" w:type="dxa"/>
            <w:vAlign w:val="bottom"/>
          </w:tcPr>
          <w:p w14:paraId="1FD6728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17-09-2019</w:t>
            </w:r>
          </w:p>
        </w:tc>
        <w:tc>
          <w:tcPr>
            <w:tcW w:w="1084" w:type="dxa"/>
            <w:vAlign w:val="bottom"/>
          </w:tcPr>
          <w:p w14:paraId="00F4F3D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43</w:t>
            </w:r>
          </w:p>
        </w:tc>
        <w:tc>
          <w:tcPr>
            <w:tcW w:w="1493" w:type="dxa"/>
            <w:vAlign w:val="bottom"/>
          </w:tcPr>
          <w:p w14:paraId="503B8BE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31</w:t>
            </w:r>
          </w:p>
        </w:tc>
        <w:tc>
          <w:tcPr>
            <w:tcW w:w="1343" w:type="dxa"/>
            <w:vAlign w:val="bottom"/>
          </w:tcPr>
          <w:p w14:paraId="1772B5A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898" w:type="dxa"/>
            <w:vAlign w:val="bottom"/>
          </w:tcPr>
          <w:p w14:paraId="26AF5E0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176</w:t>
            </w:r>
          </w:p>
        </w:tc>
        <w:tc>
          <w:tcPr>
            <w:tcW w:w="1216" w:type="dxa"/>
            <w:vAlign w:val="bottom"/>
          </w:tcPr>
          <w:p w14:paraId="30B5DE6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w:t>
            </w:r>
          </w:p>
        </w:tc>
        <w:tc>
          <w:tcPr>
            <w:tcW w:w="1260" w:type="dxa"/>
            <w:vAlign w:val="bottom"/>
          </w:tcPr>
          <w:p w14:paraId="4C22A67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185</w:t>
            </w:r>
          </w:p>
        </w:tc>
        <w:tc>
          <w:tcPr>
            <w:tcW w:w="1440" w:type="dxa"/>
            <w:vAlign w:val="bottom"/>
          </w:tcPr>
          <w:p w14:paraId="6858AC7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9</w:t>
            </w:r>
          </w:p>
        </w:tc>
        <w:tc>
          <w:tcPr>
            <w:tcW w:w="1350" w:type="dxa"/>
            <w:vAlign w:val="bottom"/>
          </w:tcPr>
          <w:p w14:paraId="2CDC785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199</w:t>
            </w:r>
          </w:p>
        </w:tc>
        <w:tc>
          <w:tcPr>
            <w:tcW w:w="1581" w:type="dxa"/>
            <w:vAlign w:val="bottom"/>
          </w:tcPr>
          <w:p w14:paraId="210277A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18</w:t>
            </w:r>
          </w:p>
        </w:tc>
      </w:tr>
      <w:tr w:rsidR="00722C69" w:rsidRPr="00ED03BB" w14:paraId="0DC6CFCD" w14:textId="77777777" w:rsidTr="00722C69">
        <w:tc>
          <w:tcPr>
            <w:tcW w:w="1521" w:type="dxa"/>
            <w:vAlign w:val="bottom"/>
          </w:tcPr>
          <w:p w14:paraId="1E03EF5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2/10/2019</w:t>
            </w:r>
          </w:p>
        </w:tc>
        <w:tc>
          <w:tcPr>
            <w:tcW w:w="1084" w:type="dxa"/>
            <w:vAlign w:val="bottom"/>
          </w:tcPr>
          <w:p w14:paraId="18023F6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65</w:t>
            </w:r>
          </w:p>
        </w:tc>
        <w:tc>
          <w:tcPr>
            <w:tcW w:w="1493" w:type="dxa"/>
            <w:vAlign w:val="bottom"/>
          </w:tcPr>
          <w:p w14:paraId="294798A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w:t>
            </w:r>
          </w:p>
        </w:tc>
        <w:tc>
          <w:tcPr>
            <w:tcW w:w="1343" w:type="dxa"/>
            <w:vAlign w:val="bottom"/>
          </w:tcPr>
          <w:p w14:paraId="3AB9168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69A18E7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169</w:t>
            </w:r>
          </w:p>
        </w:tc>
        <w:tc>
          <w:tcPr>
            <w:tcW w:w="1216" w:type="dxa"/>
            <w:vAlign w:val="bottom"/>
          </w:tcPr>
          <w:p w14:paraId="75E3FE4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11</w:t>
            </w:r>
          </w:p>
        </w:tc>
        <w:tc>
          <w:tcPr>
            <w:tcW w:w="1260" w:type="dxa"/>
            <w:vAlign w:val="bottom"/>
          </w:tcPr>
          <w:p w14:paraId="469F558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163</w:t>
            </w:r>
          </w:p>
        </w:tc>
        <w:tc>
          <w:tcPr>
            <w:tcW w:w="1440" w:type="dxa"/>
            <w:vAlign w:val="bottom"/>
          </w:tcPr>
          <w:p w14:paraId="69A093E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w:t>
            </w:r>
          </w:p>
        </w:tc>
        <w:tc>
          <w:tcPr>
            <w:tcW w:w="1350" w:type="dxa"/>
            <w:vAlign w:val="bottom"/>
          </w:tcPr>
          <w:p w14:paraId="5055D9E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215</w:t>
            </w:r>
          </w:p>
        </w:tc>
        <w:tc>
          <w:tcPr>
            <w:tcW w:w="1581" w:type="dxa"/>
            <w:vAlign w:val="bottom"/>
          </w:tcPr>
          <w:p w14:paraId="08966C5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w:t>
            </w:r>
          </w:p>
        </w:tc>
      </w:tr>
      <w:tr w:rsidR="00722C69" w:rsidRPr="00ED03BB" w14:paraId="4AEDF97E" w14:textId="77777777" w:rsidTr="00722C69">
        <w:tc>
          <w:tcPr>
            <w:tcW w:w="1521" w:type="dxa"/>
            <w:vAlign w:val="bottom"/>
          </w:tcPr>
          <w:p w14:paraId="1F1E939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17-10-2019</w:t>
            </w:r>
          </w:p>
        </w:tc>
        <w:tc>
          <w:tcPr>
            <w:tcW w:w="1084" w:type="dxa"/>
            <w:vAlign w:val="bottom"/>
          </w:tcPr>
          <w:p w14:paraId="730FB59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44</w:t>
            </w:r>
          </w:p>
        </w:tc>
        <w:tc>
          <w:tcPr>
            <w:tcW w:w="1493" w:type="dxa"/>
            <w:vAlign w:val="bottom"/>
          </w:tcPr>
          <w:p w14:paraId="3CB6E14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w:t>
            </w:r>
          </w:p>
        </w:tc>
        <w:tc>
          <w:tcPr>
            <w:tcW w:w="1343" w:type="dxa"/>
            <w:vAlign w:val="bottom"/>
          </w:tcPr>
          <w:p w14:paraId="4EED8F9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w:t>
            </w:r>
          </w:p>
        </w:tc>
        <w:tc>
          <w:tcPr>
            <w:tcW w:w="898" w:type="dxa"/>
            <w:vAlign w:val="bottom"/>
          </w:tcPr>
          <w:p w14:paraId="0AAAD7D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100</w:t>
            </w:r>
          </w:p>
        </w:tc>
        <w:tc>
          <w:tcPr>
            <w:tcW w:w="1216" w:type="dxa"/>
            <w:vAlign w:val="bottom"/>
          </w:tcPr>
          <w:p w14:paraId="5728401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w:t>
            </w:r>
          </w:p>
        </w:tc>
        <w:tc>
          <w:tcPr>
            <w:tcW w:w="1260" w:type="dxa"/>
            <w:vAlign w:val="bottom"/>
          </w:tcPr>
          <w:p w14:paraId="3E2F36B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123</w:t>
            </w:r>
          </w:p>
        </w:tc>
        <w:tc>
          <w:tcPr>
            <w:tcW w:w="1440" w:type="dxa"/>
            <w:vAlign w:val="bottom"/>
          </w:tcPr>
          <w:p w14:paraId="34525F6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w:t>
            </w:r>
          </w:p>
        </w:tc>
        <w:tc>
          <w:tcPr>
            <w:tcW w:w="1350" w:type="dxa"/>
            <w:vAlign w:val="bottom"/>
          </w:tcPr>
          <w:p w14:paraId="572294E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173</w:t>
            </w:r>
          </w:p>
        </w:tc>
        <w:tc>
          <w:tcPr>
            <w:tcW w:w="1581" w:type="dxa"/>
            <w:vAlign w:val="bottom"/>
          </w:tcPr>
          <w:p w14:paraId="64B6913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11</w:t>
            </w:r>
          </w:p>
        </w:tc>
      </w:tr>
      <w:tr w:rsidR="00722C69" w:rsidRPr="00ED03BB" w14:paraId="72B23667" w14:textId="77777777" w:rsidTr="00722C69">
        <w:tc>
          <w:tcPr>
            <w:tcW w:w="1521" w:type="dxa"/>
            <w:vAlign w:val="bottom"/>
          </w:tcPr>
          <w:p w14:paraId="2689430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2/11/2019</w:t>
            </w:r>
          </w:p>
        </w:tc>
        <w:tc>
          <w:tcPr>
            <w:tcW w:w="1084" w:type="dxa"/>
            <w:vAlign w:val="bottom"/>
          </w:tcPr>
          <w:p w14:paraId="7ADDE8E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13</w:t>
            </w:r>
          </w:p>
        </w:tc>
        <w:tc>
          <w:tcPr>
            <w:tcW w:w="1493" w:type="dxa"/>
            <w:vAlign w:val="bottom"/>
          </w:tcPr>
          <w:p w14:paraId="2E3C623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1343" w:type="dxa"/>
            <w:vAlign w:val="bottom"/>
          </w:tcPr>
          <w:p w14:paraId="5D91E89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898" w:type="dxa"/>
            <w:vAlign w:val="bottom"/>
          </w:tcPr>
          <w:p w14:paraId="4195FE8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3251F73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0D864DC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60</w:t>
            </w:r>
          </w:p>
        </w:tc>
        <w:tc>
          <w:tcPr>
            <w:tcW w:w="1440" w:type="dxa"/>
            <w:vAlign w:val="bottom"/>
          </w:tcPr>
          <w:p w14:paraId="74629FB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1350" w:type="dxa"/>
            <w:vAlign w:val="bottom"/>
          </w:tcPr>
          <w:p w14:paraId="0696E45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85</w:t>
            </w:r>
          </w:p>
        </w:tc>
        <w:tc>
          <w:tcPr>
            <w:tcW w:w="1581" w:type="dxa"/>
            <w:vAlign w:val="bottom"/>
          </w:tcPr>
          <w:p w14:paraId="65C2869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w:t>
            </w:r>
          </w:p>
        </w:tc>
      </w:tr>
      <w:tr w:rsidR="00722C69" w:rsidRPr="00ED03BB" w14:paraId="749D3BF2" w14:textId="77777777" w:rsidTr="00722C69">
        <w:tc>
          <w:tcPr>
            <w:tcW w:w="1521" w:type="dxa"/>
            <w:vAlign w:val="bottom"/>
          </w:tcPr>
          <w:p w14:paraId="39DE0EA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17-11-2019</w:t>
            </w:r>
          </w:p>
        </w:tc>
        <w:tc>
          <w:tcPr>
            <w:tcW w:w="1084" w:type="dxa"/>
            <w:vAlign w:val="bottom"/>
          </w:tcPr>
          <w:p w14:paraId="16E59CB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9</w:t>
            </w:r>
          </w:p>
        </w:tc>
        <w:tc>
          <w:tcPr>
            <w:tcW w:w="1493" w:type="dxa"/>
            <w:vAlign w:val="bottom"/>
          </w:tcPr>
          <w:p w14:paraId="01B94C0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w:t>
            </w:r>
          </w:p>
        </w:tc>
        <w:tc>
          <w:tcPr>
            <w:tcW w:w="1343" w:type="dxa"/>
            <w:vAlign w:val="bottom"/>
          </w:tcPr>
          <w:p w14:paraId="3CA7846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w:t>
            </w:r>
          </w:p>
        </w:tc>
        <w:tc>
          <w:tcPr>
            <w:tcW w:w="898" w:type="dxa"/>
            <w:vAlign w:val="bottom"/>
          </w:tcPr>
          <w:p w14:paraId="01907DE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1F39EC4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0C29CA2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3A3C997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41D825E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1C333C4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2AB77BBC" w14:textId="77777777" w:rsidTr="00722C69">
        <w:tc>
          <w:tcPr>
            <w:tcW w:w="1521" w:type="dxa"/>
            <w:vAlign w:val="bottom"/>
          </w:tcPr>
          <w:p w14:paraId="4F11BB4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2/12/2019</w:t>
            </w:r>
          </w:p>
        </w:tc>
        <w:tc>
          <w:tcPr>
            <w:tcW w:w="1084" w:type="dxa"/>
            <w:vAlign w:val="bottom"/>
          </w:tcPr>
          <w:p w14:paraId="764AA97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29546B8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26AD517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621A0F2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1CC4205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2B1A576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2C98703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6F16181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3DA62A7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11A75243" w14:textId="77777777" w:rsidTr="00722C69">
        <w:tc>
          <w:tcPr>
            <w:tcW w:w="1521" w:type="dxa"/>
            <w:vAlign w:val="bottom"/>
          </w:tcPr>
          <w:p w14:paraId="5C129BB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17-12-2019</w:t>
            </w:r>
          </w:p>
        </w:tc>
        <w:tc>
          <w:tcPr>
            <w:tcW w:w="1084" w:type="dxa"/>
            <w:vAlign w:val="bottom"/>
          </w:tcPr>
          <w:p w14:paraId="50ED5D3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3D1E636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51D8E88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095E133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7912C11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5F87B44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741CD97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11D0A9B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0D0B9D8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bl>
    <w:p w14:paraId="5B0B7E60" w14:textId="77777777" w:rsidR="00722C69" w:rsidRDefault="00722C69" w:rsidP="00722C69">
      <w:pPr>
        <w:adjustRightInd w:val="0"/>
        <w:ind w:right="180"/>
        <w:jc w:val="both"/>
        <w:rPr>
          <w:rFonts w:ascii="Times New Roman" w:hAnsi="Times New Roman" w:cs="Times New Roman"/>
          <w:sz w:val="24"/>
          <w:szCs w:val="24"/>
        </w:rPr>
      </w:pPr>
    </w:p>
    <w:p w14:paraId="62FBFEE4" w14:textId="77777777" w:rsidR="005B164E" w:rsidRDefault="005B164E" w:rsidP="00722C69">
      <w:pPr>
        <w:adjustRightInd w:val="0"/>
        <w:ind w:right="180"/>
        <w:jc w:val="both"/>
        <w:rPr>
          <w:rFonts w:ascii="Times New Roman" w:hAnsi="Times New Roman" w:cs="Times New Roman"/>
          <w:sz w:val="24"/>
          <w:szCs w:val="24"/>
        </w:rPr>
      </w:pPr>
    </w:p>
    <w:p w14:paraId="786E5EBF" w14:textId="77777777" w:rsidR="005B164E" w:rsidRDefault="005B164E" w:rsidP="00722C69">
      <w:pPr>
        <w:adjustRightInd w:val="0"/>
        <w:ind w:right="180"/>
        <w:jc w:val="both"/>
        <w:rPr>
          <w:rFonts w:ascii="Times New Roman" w:hAnsi="Times New Roman" w:cs="Times New Roman"/>
          <w:sz w:val="24"/>
          <w:szCs w:val="24"/>
        </w:rPr>
      </w:pPr>
    </w:p>
    <w:tbl>
      <w:tblPr>
        <w:tblStyle w:val="TableGrid"/>
        <w:tblW w:w="13186" w:type="dxa"/>
        <w:tblLayout w:type="fixed"/>
        <w:tblLook w:val="04A0" w:firstRow="1" w:lastRow="0" w:firstColumn="1" w:lastColumn="0" w:noHBand="0" w:noVBand="1"/>
      </w:tblPr>
      <w:tblGrid>
        <w:gridCol w:w="1521"/>
        <w:gridCol w:w="1084"/>
        <w:gridCol w:w="1493"/>
        <w:gridCol w:w="1343"/>
        <w:gridCol w:w="898"/>
        <w:gridCol w:w="1216"/>
        <w:gridCol w:w="1260"/>
        <w:gridCol w:w="1440"/>
        <w:gridCol w:w="1350"/>
        <w:gridCol w:w="1581"/>
      </w:tblGrid>
      <w:tr w:rsidR="00722C69" w:rsidRPr="00ED03BB" w14:paraId="4FD946FC" w14:textId="77777777" w:rsidTr="00722C69">
        <w:tc>
          <w:tcPr>
            <w:tcW w:w="13186" w:type="dxa"/>
            <w:gridSpan w:val="10"/>
          </w:tcPr>
          <w:p w14:paraId="3D35B12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b/>
                <w:sz w:val="24"/>
                <w:szCs w:val="24"/>
              </w:rPr>
              <w:lastRenderedPageBreak/>
              <w:t xml:space="preserve">District/Division= </w:t>
            </w:r>
            <w:r>
              <w:rPr>
                <w:rFonts w:ascii="Times New Roman" w:eastAsia="Times New Roman" w:hAnsi="Times New Roman" w:cs="Times New Roman"/>
                <w:b/>
                <w:sz w:val="24"/>
                <w:szCs w:val="24"/>
              </w:rPr>
              <w:t>Sahiwal</w:t>
            </w:r>
          </w:p>
        </w:tc>
      </w:tr>
      <w:tr w:rsidR="00722C69" w:rsidRPr="00ED03BB" w14:paraId="21BC9FA4" w14:textId="77777777" w:rsidTr="00722C69">
        <w:tc>
          <w:tcPr>
            <w:tcW w:w="1521" w:type="dxa"/>
            <w:vAlign w:val="bottom"/>
          </w:tcPr>
          <w:p w14:paraId="5D84FF05"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Sampling Date</w:t>
            </w:r>
          </w:p>
        </w:tc>
        <w:tc>
          <w:tcPr>
            <w:tcW w:w="3920" w:type="dxa"/>
            <w:gridSpan w:val="3"/>
            <w:vAlign w:val="bottom"/>
          </w:tcPr>
          <w:p w14:paraId="52385BFA" w14:textId="77777777" w:rsidR="00722C69" w:rsidRPr="00ED03BB" w:rsidRDefault="00722C69" w:rsidP="00722C69">
            <w:pPr>
              <w:adjustRightInd w:val="0"/>
              <w:ind w:right="180"/>
              <w:jc w:val="center"/>
              <w:rPr>
                <w:rFonts w:ascii="Times New Roman" w:hAnsi="Times New Roman" w:cs="Times New Roman"/>
              </w:rPr>
            </w:pPr>
            <w:r w:rsidRPr="00ED03BB">
              <w:rPr>
                <w:rFonts w:ascii="Times New Roman" w:eastAsia="Times New Roman" w:hAnsi="Times New Roman" w:cs="Times New Roman"/>
                <w:b/>
              </w:rPr>
              <w:t>Adults/trap/fortnight</w:t>
            </w:r>
          </w:p>
        </w:tc>
        <w:tc>
          <w:tcPr>
            <w:tcW w:w="2114" w:type="dxa"/>
            <w:gridSpan w:val="2"/>
            <w:vAlign w:val="bottom"/>
          </w:tcPr>
          <w:p w14:paraId="572D54A5" w14:textId="77777777" w:rsidR="00722C69" w:rsidRPr="00ED03BB" w:rsidRDefault="00722C69" w:rsidP="00722C69">
            <w:pPr>
              <w:adjustRightInd w:val="0"/>
              <w:ind w:right="180"/>
              <w:jc w:val="center"/>
              <w:rPr>
                <w:rFonts w:ascii="Times New Roman" w:hAnsi="Times New Roman" w:cs="Times New Roman"/>
              </w:rPr>
            </w:pPr>
            <w:r w:rsidRPr="00ED03BB">
              <w:rPr>
                <w:rFonts w:ascii="Times New Roman" w:eastAsia="Times New Roman" w:hAnsi="Times New Roman" w:cs="Times New Roman"/>
                <w:b/>
              </w:rPr>
              <w:t>Flowers infestation per plant</w:t>
            </w:r>
          </w:p>
        </w:tc>
        <w:tc>
          <w:tcPr>
            <w:tcW w:w="5631" w:type="dxa"/>
            <w:gridSpan w:val="4"/>
            <w:vAlign w:val="bottom"/>
          </w:tcPr>
          <w:p w14:paraId="01151B15" w14:textId="77777777" w:rsidR="00722C69" w:rsidRPr="00ED03BB" w:rsidRDefault="00722C69" w:rsidP="00722C69">
            <w:pPr>
              <w:adjustRightInd w:val="0"/>
              <w:ind w:right="180"/>
              <w:jc w:val="center"/>
              <w:rPr>
                <w:rFonts w:ascii="Times New Roman" w:hAnsi="Times New Roman" w:cs="Times New Roman"/>
              </w:rPr>
            </w:pPr>
            <w:r w:rsidRPr="00ED03BB">
              <w:rPr>
                <w:rFonts w:ascii="Times New Roman" w:eastAsia="Times New Roman" w:hAnsi="Times New Roman" w:cs="Times New Roman"/>
                <w:b/>
              </w:rPr>
              <w:t>Boll infestation per plant</w:t>
            </w:r>
          </w:p>
        </w:tc>
      </w:tr>
      <w:tr w:rsidR="00722C69" w:rsidRPr="00ED03BB" w14:paraId="65AEDDA5" w14:textId="77777777" w:rsidTr="00722C69">
        <w:tc>
          <w:tcPr>
            <w:tcW w:w="1521" w:type="dxa"/>
            <w:vAlign w:val="bottom"/>
          </w:tcPr>
          <w:p w14:paraId="5C451418"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 </w:t>
            </w:r>
          </w:p>
        </w:tc>
        <w:tc>
          <w:tcPr>
            <w:tcW w:w="1084" w:type="dxa"/>
            <w:vAlign w:val="bottom"/>
          </w:tcPr>
          <w:p w14:paraId="6120C6E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Cotton Field</w:t>
            </w:r>
          </w:p>
        </w:tc>
        <w:tc>
          <w:tcPr>
            <w:tcW w:w="1493" w:type="dxa"/>
            <w:vAlign w:val="bottom"/>
          </w:tcPr>
          <w:p w14:paraId="417C715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stick-heaps</w:t>
            </w:r>
          </w:p>
        </w:tc>
        <w:tc>
          <w:tcPr>
            <w:tcW w:w="1343" w:type="dxa"/>
            <w:vAlign w:val="bottom"/>
          </w:tcPr>
          <w:p w14:paraId="5E14675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Ginning Factories</w:t>
            </w:r>
          </w:p>
        </w:tc>
        <w:tc>
          <w:tcPr>
            <w:tcW w:w="898" w:type="dxa"/>
            <w:vAlign w:val="bottom"/>
          </w:tcPr>
          <w:p w14:paraId="4FCCC3C0"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Total</w:t>
            </w:r>
          </w:p>
        </w:tc>
        <w:tc>
          <w:tcPr>
            <w:tcW w:w="1216" w:type="dxa"/>
            <w:vAlign w:val="bottom"/>
          </w:tcPr>
          <w:p w14:paraId="7D7E8C7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 xml:space="preserve">Infested </w:t>
            </w:r>
          </w:p>
        </w:tc>
        <w:tc>
          <w:tcPr>
            <w:tcW w:w="1260" w:type="dxa"/>
            <w:vAlign w:val="bottom"/>
          </w:tcPr>
          <w:p w14:paraId="7ADFAAC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Total un-opened boll</w:t>
            </w:r>
          </w:p>
        </w:tc>
        <w:tc>
          <w:tcPr>
            <w:tcW w:w="1440" w:type="dxa"/>
            <w:vAlign w:val="bottom"/>
          </w:tcPr>
          <w:p w14:paraId="71A6ECA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infested un-opened bolls</w:t>
            </w:r>
          </w:p>
        </w:tc>
        <w:tc>
          <w:tcPr>
            <w:tcW w:w="1350" w:type="dxa"/>
            <w:vAlign w:val="bottom"/>
          </w:tcPr>
          <w:p w14:paraId="2BD1BF9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Total opened bolls</w:t>
            </w:r>
          </w:p>
        </w:tc>
        <w:tc>
          <w:tcPr>
            <w:tcW w:w="1581" w:type="dxa"/>
            <w:vAlign w:val="bottom"/>
          </w:tcPr>
          <w:p w14:paraId="28AF3C7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infested Opened bolls</w:t>
            </w:r>
          </w:p>
        </w:tc>
      </w:tr>
      <w:tr w:rsidR="00722C69" w:rsidRPr="00ED03BB" w14:paraId="458E126B" w14:textId="77777777" w:rsidTr="00722C69">
        <w:tc>
          <w:tcPr>
            <w:tcW w:w="1521" w:type="dxa"/>
            <w:vAlign w:val="bottom"/>
          </w:tcPr>
          <w:p w14:paraId="0079E2E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15-01-2019</w:t>
            </w:r>
          </w:p>
        </w:tc>
        <w:tc>
          <w:tcPr>
            <w:tcW w:w="1084" w:type="dxa"/>
            <w:vAlign w:val="bottom"/>
          </w:tcPr>
          <w:p w14:paraId="5F036BB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214878F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7454879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69E2CE7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3D16F1E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344B533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48C3F0B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1FF796B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785DE7A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7B4D26E5" w14:textId="77777777" w:rsidTr="00722C69">
        <w:tc>
          <w:tcPr>
            <w:tcW w:w="1521" w:type="dxa"/>
            <w:vAlign w:val="bottom"/>
          </w:tcPr>
          <w:p w14:paraId="766577C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30-01-2019</w:t>
            </w:r>
          </w:p>
        </w:tc>
        <w:tc>
          <w:tcPr>
            <w:tcW w:w="1084" w:type="dxa"/>
            <w:vAlign w:val="bottom"/>
          </w:tcPr>
          <w:p w14:paraId="2DB1C0A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17387DB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6D3CA8E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4B289FA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7082902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5BE02B7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41F12AA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5BFE5D7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4854E11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5A58F8CC" w14:textId="77777777" w:rsidTr="00722C69">
        <w:tc>
          <w:tcPr>
            <w:tcW w:w="1521" w:type="dxa"/>
            <w:vAlign w:val="bottom"/>
          </w:tcPr>
          <w:p w14:paraId="59DA07B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15-02-2019</w:t>
            </w:r>
          </w:p>
        </w:tc>
        <w:tc>
          <w:tcPr>
            <w:tcW w:w="1084" w:type="dxa"/>
            <w:vAlign w:val="bottom"/>
          </w:tcPr>
          <w:p w14:paraId="1C66E04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31B7EE9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78492A6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29EC0AC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5F65727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51E43B3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3BC0382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5836BFC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4767208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0E23ECC0" w14:textId="77777777" w:rsidTr="00722C69">
        <w:tc>
          <w:tcPr>
            <w:tcW w:w="1521" w:type="dxa"/>
            <w:vAlign w:val="bottom"/>
          </w:tcPr>
          <w:p w14:paraId="224D84B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30-02-2019</w:t>
            </w:r>
          </w:p>
        </w:tc>
        <w:tc>
          <w:tcPr>
            <w:tcW w:w="1084" w:type="dxa"/>
            <w:vAlign w:val="bottom"/>
          </w:tcPr>
          <w:p w14:paraId="12E891A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7F28B09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570AC95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53DC36E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4233EDC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5D35B04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6FB95EF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357D70F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28638CF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4904E2ED" w14:textId="77777777" w:rsidTr="00722C69">
        <w:tc>
          <w:tcPr>
            <w:tcW w:w="1521" w:type="dxa"/>
            <w:vAlign w:val="bottom"/>
          </w:tcPr>
          <w:p w14:paraId="133E2F6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15-03-2019</w:t>
            </w:r>
          </w:p>
        </w:tc>
        <w:tc>
          <w:tcPr>
            <w:tcW w:w="1084" w:type="dxa"/>
            <w:vAlign w:val="bottom"/>
          </w:tcPr>
          <w:p w14:paraId="53AC8DD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1DC9E5F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1343" w:type="dxa"/>
            <w:vAlign w:val="bottom"/>
          </w:tcPr>
          <w:p w14:paraId="658725E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0CC67A4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354D710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76F4CED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28B0C12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1FEF29D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352434A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3F87A0D7" w14:textId="77777777" w:rsidTr="00722C69">
        <w:tc>
          <w:tcPr>
            <w:tcW w:w="1521" w:type="dxa"/>
            <w:vAlign w:val="bottom"/>
          </w:tcPr>
          <w:p w14:paraId="5B828C6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30-03-2019</w:t>
            </w:r>
          </w:p>
        </w:tc>
        <w:tc>
          <w:tcPr>
            <w:tcW w:w="1084" w:type="dxa"/>
            <w:vAlign w:val="bottom"/>
          </w:tcPr>
          <w:p w14:paraId="3A50C08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46F7D47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1343" w:type="dxa"/>
            <w:vAlign w:val="bottom"/>
          </w:tcPr>
          <w:p w14:paraId="2C9E9AA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w:t>
            </w:r>
          </w:p>
        </w:tc>
        <w:tc>
          <w:tcPr>
            <w:tcW w:w="898" w:type="dxa"/>
            <w:vAlign w:val="bottom"/>
          </w:tcPr>
          <w:p w14:paraId="5B9F755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0F6697A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6DD4A8D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125E7C1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4DCBC13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1CC1528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6E3CAD64" w14:textId="77777777" w:rsidTr="00722C69">
        <w:tc>
          <w:tcPr>
            <w:tcW w:w="1521" w:type="dxa"/>
            <w:vAlign w:val="bottom"/>
          </w:tcPr>
          <w:p w14:paraId="513240D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15-04-2019</w:t>
            </w:r>
          </w:p>
        </w:tc>
        <w:tc>
          <w:tcPr>
            <w:tcW w:w="1084" w:type="dxa"/>
            <w:vAlign w:val="bottom"/>
          </w:tcPr>
          <w:p w14:paraId="0FEEE8D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5B67BE1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w:t>
            </w:r>
          </w:p>
        </w:tc>
        <w:tc>
          <w:tcPr>
            <w:tcW w:w="1343" w:type="dxa"/>
            <w:vAlign w:val="bottom"/>
          </w:tcPr>
          <w:p w14:paraId="35F59DA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2AAEDDB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117BEC6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5A29E79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14A75FF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7418FF6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7E0A5A7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3898FFB3" w14:textId="77777777" w:rsidTr="00722C69">
        <w:tc>
          <w:tcPr>
            <w:tcW w:w="1521" w:type="dxa"/>
            <w:vAlign w:val="bottom"/>
          </w:tcPr>
          <w:p w14:paraId="28D4B76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30-04-2019</w:t>
            </w:r>
          </w:p>
        </w:tc>
        <w:tc>
          <w:tcPr>
            <w:tcW w:w="1084" w:type="dxa"/>
            <w:vAlign w:val="bottom"/>
          </w:tcPr>
          <w:p w14:paraId="038D082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547E347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9</w:t>
            </w:r>
          </w:p>
        </w:tc>
        <w:tc>
          <w:tcPr>
            <w:tcW w:w="1343" w:type="dxa"/>
            <w:vAlign w:val="bottom"/>
          </w:tcPr>
          <w:p w14:paraId="08B01FA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898" w:type="dxa"/>
            <w:vAlign w:val="bottom"/>
          </w:tcPr>
          <w:p w14:paraId="67BA789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77B14AE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6792E75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09C1DEA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6D86A12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60E126C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54DC5D20" w14:textId="77777777" w:rsidTr="00722C69">
        <w:tc>
          <w:tcPr>
            <w:tcW w:w="1521" w:type="dxa"/>
            <w:vAlign w:val="bottom"/>
          </w:tcPr>
          <w:p w14:paraId="60964F5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15-05-2019</w:t>
            </w:r>
          </w:p>
        </w:tc>
        <w:tc>
          <w:tcPr>
            <w:tcW w:w="1084" w:type="dxa"/>
            <w:vAlign w:val="bottom"/>
          </w:tcPr>
          <w:p w14:paraId="016EAA3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w:t>
            </w:r>
          </w:p>
        </w:tc>
        <w:tc>
          <w:tcPr>
            <w:tcW w:w="1493" w:type="dxa"/>
            <w:vAlign w:val="bottom"/>
          </w:tcPr>
          <w:p w14:paraId="0D8542F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w:t>
            </w:r>
          </w:p>
        </w:tc>
        <w:tc>
          <w:tcPr>
            <w:tcW w:w="1343" w:type="dxa"/>
            <w:vAlign w:val="bottom"/>
          </w:tcPr>
          <w:p w14:paraId="4C66098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0187FCD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58FC554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6361022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1B9B6FC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351CCDB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2D0C887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3B511E99" w14:textId="77777777" w:rsidTr="00722C69">
        <w:tc>
          <w:tcPr>
            <w:tcW w:w="1521" w:type="dxa"/>
            <w:vAlign w:val="bottom"/>
          </w:tcPr>
          <w:p w14:paraId="24ED864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30-05-2019</w:t>
            </w:r>
          </w:p>
        </w:tc>
        <w:tc>
          <w:tcPr>
            <w:tcW w:w="1084" w:type="dxa"/>
            <w:vAlign w:val="bottom"/>
          </w:tcPr>
          <w:p w14:paraId="4745B3C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w:t>
            </w:r>
          </w:p>
        </w:tc>
        <w:tc>
          <w:tcPr>
            <w:tcW w:w="1493" w:type="dxa"/>
            <w:vAlign w:val="bottom"/>
          </w:tcPr>
          <w:p w14:paraId="580EAC8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12</w:t>
            </w:r>
          </w:p>
        </w:tc>
        <w:tc>
          <w:tcPr>
            <w:tcW w:w="1343" w:type="dxa"/>
            <w:vAlign w:val="bottom"/>
          </w:tcPr>
          <w:p w14:paraId="45FDFC6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w:t>
            </w:r>
          </w:p>
        </w:tc>
        <w:tc>
          <w:tcPr>
            <w:tcW w:w="898" w:type="dxa"/>
            <w:vAlign w:val="bottom"/>
          </w:tcPr>
          <w:p w14:paraId="3BC8E63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2533B96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4C5D32F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2E79C3B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105618F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5208EBF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4CA461C3" w14:textId="77777777" w:rsidTr="00722C69">
        <w:tc>
          <w:tcPr>
            <w:tcW w:w="1521" w:type="dxa"/>
            <w:vAlign w:val="bottom"/>
          </w:tcPr>
          <w:p w14:paraId="320FB27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15-06-2019</w:t>
            </w:r>
          </w:p>
        </w:tc>
        <w:tc>
          <w:tcPr>
            <w:tcW w:w="1084" w:type="dxa"/>
            <w:vAlign w:val="bottom"/>
          </w:tcPr>
          <w:p w14:paraId="1F3D713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25</w:t>
            </w:r>
          </w:p>
        </w:tc>
        <w:tc>
          <w:tcPr>
            <w:tcW w:w="1493" w:type="dxa"/>
            <w:vAlign w:val="bottom"/>
          </w:tcPr>
          <w:p w14:paraId="132E295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19</w:t>
            </w:r>
          </w:p>
        </w:tc>
        <w:tc>
          <w:tcPr>
            <w:tcW w:w="1343" w:type="dxa"/>
            <w:vAlign w:val="bottom"/>
          </w:tcPr>
          <w:p w14:paraId="6CF4FC4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w:t>
            </w:r>
          </w:p>
        </w:tc>
        <w:tc>
          <w:tcPr>
            <w:tcW w:w="898" w:type="dxa"/>
            <w:vAlign w:val="bottom"/>
          </w:tcPr>
          <w:p w14:paraId="0D7FB59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41</w:t>
            </w:r>
          </w:p>
        </w:tc>
        <w:tc>
          <w:tcPr>
            <w:tcW w:w="1216" w:type="dxa"/>
            <w:vAlign w:val="bottom"/>
          </w:tcPr>
          <w:p w14:paraId="776654D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1260" w:type="dxa"/>
            <w:vAlign w:val="bottom"/>
          </w:tcPr>
          <w:p w14:paraId="2BD2C1E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40" w:type="dxa"/>
            <w:vAlign w:val="bottom"/>
          </w:tcPr>
          <w:p w14:paraId="4F64D10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50" w:type="dxa"/>
            <w:vAlign w:val="bottom"/>
          </w:tcPr>
          <w:p w14:paraId="69B479F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581" w:type="dxa"/>
            <w:vAlign w:val="bottom"/>
          </w:tcPr>
          <w:p w14:paraId="4BB728C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r>
      <w:tr w:rsidR="00722C69" w:rsidRPr="00ED03BB" w14:paraId="368D747B" w14:textId="77777777" w:rsidTr="00722C69">
        <w:tc>
          <w:tcPr>
            <w:tcW w:w="1521" w:type="dxa"/>
            <w:vAlign w:val="bottom"/>
          </w:tcPr>
          <w:p w14:paraId="59475F4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30-06-2019</w:t>
            </w:r>
          </w:p>
        </w:tc>
        <w:tc>
          <w:tcPr>
            <w:tcW w:w="1084" w:type="dxa"/>
            <w:vAlign w:val="bottom"/>
          </w:tcPr>
          <w:p w14:paraId="221E7CF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39</w:t>
            </w:r>
          </w:p>
        </w:tc>
        <w:tc>
          <w:tcPr>
            <w:tcW w:w="1493" w:type="dxa"/>
            <w:vAlign w:val="bottom"/>
          </w:tcPr>
          <w:p w14:paraId="06AD9BC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30</w:t>
            </w:r>
          </w:p>
        </w:tc>
        <w:tc>
          <w:tcPr>
            <w:tcW w:w="1343" w:type="dxa"/>
            <w:vAlign w:val="bottom"/>
          </w:tcPr>
          <w:p w14:paraId="4D3CE42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w:t>
            </w:r>
          </w:p>
        </w:tc>
        <w:tc>
          <w:tcPr>
            <w:tcW w:w="898" w:type="dxa"/>
            <w:vAlign w:val="bottom"/>
          </w:tcPr>
          <w:p w14:paraId="340A5A8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49</w:t>
            </w:r>
          </w:p>
        </w:tc>
        <w:tc>
          <w:tcPr>
            <w:tcW w:w="1216" w:type="dxa"/>
            <w:vAlign w:val="bottom"/>
          </w:tcPr>
          <w:p w14:paraId="0C3EDDA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1260" w:type="dxa"/>
            <w:vAlign w:val="bottom"/>
          </w:tcPr>
          <w:p w14:paraId="62C9505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40" w:type="dxa"/>
            <w:vAlign w:val="bottom"/>
          </w:tcPr>
          <w:p w14:paraId="601CE8A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50" w:type="dxa"/>
            <w:vAlign w:val="bottom"/>
          </w:tcPr>
          <w:p w14:paraId="501766C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581" w:type="dxa"/>
            <w:vAlign w:val="bottom"/>
          </w:tcPr>
          <w:p w14:paraId="2CCFAF8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r>
      <w:tr w:rsidR="00722C69" w:rsidRPr="00ED03BB" w14:paraId="4EA32E5F" w14:textId="77777777" w:rsidTr="00722C69">
        <w:tc>
          <w:tcPr>
            <w:tcW w:w="1521" w:type="dxa"/>
            <w:vAlign w:val="bottom"/>
          </w:tcPr>
          <w:p w14:paraId="6BBA737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15-07-2019</w:t>
            </w:r>
          </w:p>
        </w:tc>
        <w:tc>
          <w:tcPr>
            <w:tcW w:w="1084" w:type="dxa"/>
            <w:vAlign w:val="bottom"/>
          </w:tcPr>
          <w:p w14:paraId="6AED765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81</w:t>
            </w:r>
          </w:p>
        </w:tc>
        <w:tc>
          <w:tcPr>
            <w:tcW w:w="1493" w:type="dxa"/>
            <w:vAlign w:val="bottom"/>
          </w:tcPr>
          <w:p w14:paraId="32E127F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24</w:t>
            </w:r>
          </w:p>
        </w:tc>
        <w:tc>
          <w:tcPr>
            <w:tcW w:w="1343" w:type="dxa"/>
            <w:vAlign w:val="bottom"/>
          </w:tcPr>
          <w:p w14:paraId="02C80D0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4FA8592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62</w:t>
            </w:r>
          </w:p>
        </w:tc>
        <w:tc>
          <w:tcPr>
            <w:tcW w:w="1216" w:type="dxa"/>
            <w:vAlign w:val="bottom"/>
          </w:tcPr>
          <w:p w14:paraId="0871DD7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w:t>
            </w:r>
          </w:p>
        </w:tc>
        <w:tc>
          <w:tcPr>
            <w:tcW w:w="1260" w:type="dxa"/>
            <w:vAlign w:val="bottom"/>
          </w:tcPr>
          <w:p w14:paraId="13498E4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28</w:t>
            </w:r>
          </w:p>
        </w:tc>
        <w:tc>
          <w:tcPr>
            <w:tcW w:w="1440" w:type="dxa"/>
            <w:vAlign w:val="bottom"/>
          </w:tcPr>
          <w:p w14:paraId="07E3D2D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50" w:type="dxa"/>
            <w:vAlign w:val="bottom"/>
          </w:tcPr>
          <w:p w14:paraId="4A1B8F6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581" w:type="dxa"/>
            <w:vAlign w:val="bottom"/>
          </w:tcPr>
          <w:p w14:paraId="1E58C5A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r>
      <w:tr w:rsidR="00722C69" w:rsidRPr="00ED03BB" w14:paraId="1584E47E" w14:textId="77777777" w:rsidTr="00722C69">
        <w:tc>
          <w:tcPr>
            <w:tcW w:w="1521" w:type="dxa"/>
            <w:vAlign w:val="bottom"/>
          </w:tcPr>
          <w:p w14:paraId="6536CDC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30-07-2019</w:t>
            </w:r>
          </w:p>
        </w:tc>
        <w:tc>
          <w:tcPr>
            <w:tcW w:w="1084" w:type="dxa"/>
            <w:vAlign w:val="bottom"/>
          </w:tcPr>
          <w:p w14:paraId="028107E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19</w:t>
            </w:r>
          </w:p>
        </w:tc>
        <w:tc>
          <w:tcPr>
            <w:tcW w:w="1493" w:type="dxa"/>
            <w:vAlign w:val="bottom"/>
          </w:tcPr>
          <w:p w14:paraId="2B194D7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w:t>
            </w:r>
          </w:p>
        </w:tc>
        <w:tc>
          <w:tcPr>
            <w:tcW w:w="1343" w:type="dxa"/>
            <w:vAlign w:val="bottom"/>
          </w:tcPr>
          <w:p w14:paraId="04BD7D3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74796D2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60</w:t>
            </w:r>
          </w:p>
        </w:tc>
        <w:tc>
          <w:tcPr>
            <w:tcW w:w="1216" w:type="dxa"/>
            <w:vAlign w:val="bottom"/>
          </w:tcPr>
          <w:p w14:paraId="715EABD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w:t>
            </w:r>
          </w:p>
        </w:tc>
        <w:tc>
          <w:tcPr>
            <w:tcW w:w="1260" w:type="dxa"/>
            <w:vAlign w:val="bottom"/>
          </w:tcPr>
          <w:p w14:paraId="57F35C6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21</w:t>
            </w:r>
          </w:p>
        </w:tc>
        <w:tc>
          <w:tcPr>
            <w:tcW w:w="1440" w:type="dxa"/>
            <w:vAlign w:val="bottom"/>
          </w:tcPr>
          <w:p w14:paraId="2E2CBAA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50" w:type="dxa"/>
            <w:vAlign w:val="bottom"/>
          </w:tcPr>
          <w:p w14:paraId="05016D5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581" w:type="dxa"/>
            <w:vAlign w:val="bottom"/>
          </w:tcPr>
          <w:p w14:paraId="22CC5FD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r>
      <w:tr w:rsidR="00722C69" w:rsidRPr="00ED03BB" w14:paraId="5E8C6229" w14:textId="77777777" w:rsidTr="00722C69">
        <w:tc>
          <w:tcPr>
            <w:tcW w:w="1521" w:type="dxa"/>
            <w:vAlign w:val="bottom"/>
          </w:tcPr>
          <w:p w14:paraId="263E6A2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15-08-2019</w:t>
            </w:r>
          </w:p>
        </w:tc>
        <w:tc>
          <w:tcPr>
            <w:tcW w:w="1084" w:type="dxa"/>
            <w:vAlign w:val="bottom"/>
          </w:tcPr>
          <w:p w14:paraId="437B0C5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28</w:t>
            </w:r>
          </w:p>
        </w:tc>
        <w:tc>
          <w:tcPr>
            <w:tcW w:w="1493" w:type="dxa"/>
            <w:vAlign w:val="bottom"/>
          </w:tcPr>
          <w:p w14:paraId="629666C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21</w:t>
            </w:r>
          </w:p>
        </w:tc>
        <w:tc>
          <w:tcPr>
            <w:tcW w:w="1343" w:type="dxa"/>
            <w:vAlign w:val="bottom"/>
          </w:tcPr>
          <w:p w14:paraId="3EF30C4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w:t>
            </w:r>
          </w:p>
        </w:tc>
        <w:tc>
          <w:tcPr>
            <w:tcW w:w="898" w:type="dxa"/>
            <w:vAlign w:val="bottom"/>
          </w:tcPr>
          <w:p w14:paraId="0D2B146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54</w:t>
            </w:r>
          </w:p>
        </w:tc>
        <w:tc>
          <w:tcPr>
            <w:tcW w:w="1216" w:type="dxa"/>
            <w:vAlign w:val="bottom"/>
          </w:tcPr>
          <w:p w14:paraId="48B9882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9</w:t>
            </w:r>
          </w:p>
        </w:tc>
        <w:tc>
          <w:tcPr>
            <w:tcW w:w="1260" w:type="dxa"/>
            <w:vAlign w:val="bottom"/>
          </w:tcPr>
          <w:p w14:paraId="10A8515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78</w:t>
            </w:r>
          </w:p>
        </w:tc>
        <w:tc>
          <w:tcPr>
            <w:tcW w:w="1440" w:type="dxa"/>
            <w:vAlign w:val="bottom"/>
          </w:tcPr>
          <w:p w14:paraId="2445AAB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w:t>
            </w:r>
          </w:p>
        </w:tc>
        <w:tc>
          <w:tcPr>
            <w:tcW w:w="1350" w:type="dxa"/>
            <w:vAlign w:val="bottom"/>
          </w:tcPr>
          <w:p w14:paraId="1FB3BB4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20</w:t>
            </w:r>
          </w:p>
        </w:tc>
        <w:tc>
          <w:tcPr>
            <w:tcW w:w="1581" w:type="dxa"/>
            <w:vAlign w:val="bottom"/>
          </w:tcPr>
          <w:p w14:paraId="4D234EA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r>
      <w:tr w:rsidR="00722C69" w:rsidRPr="00ED03BB" w14:paraId="286BC7B8" w14:textId="77777777" w:rsidTr="00722C69">
        <w:tc>
          <w:tcPr>
            <w:tcW w:w="1521" w:type="dxa"/>
            <w:vAlign w:val="bottom"/>
          </w:tcPr>
          <w:p w14:paraId="4A9E996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30-08-2019</w:t>
            </w:r>
          </w:p>
        </w:tc>
        <w:tc>
          <w:tcPr>
            <w:tcW w:w="1084" w:type="dxa"/>
            <w:vAlign w:val="bottom"/>
          </w:tcPr>
          <w:p w14:paraId="417014C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33</w:t>
            </w:r>
          </w:p>
        </w:tc>
        <w:tc>
          <w:tcPr>
            <w:tcW w:w="1493" w:type="dxa"/>
            <w:vAlign w:val="bottom"/>
          </w:tcPr>
          <w:p w14:paraId="03DAFD8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32</w:t>
            </w:r>
          </w:p>
        </w:tc>
        <w:tc>
          <w:tcPr>
            <w:tcW w:w="1343" w:type="dxa"/>
            <w:vAlign w:val="bottom"/>
          </w:tcPr>
          <w:p w14:paraId="033BE91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2C6A368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80</w:t>
            </w:r>
          </w:p>
        </w:tc>
        <w:tc>
          <w:tcPr>
            <w:tcW w:w="1216" w:type="dxa"/>
            <w:vAlign w:val="bottom"/>
          </w:tcPr>
          <w:p w14:paraId="01B9C53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w:t>
            </w:r>
          </w:p>
        </w:tc>
        <w:tc>
          <w:tcPr>
            <w:tcW w:w="1260" w:type="dxa"/>
            <w:vAlign w:val="bottom"/>
          </w:tcPr>
          <w:p w14:paraId="4ECF8AF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101</w:t>
            </w:r>
          </w:p>
        </w:tc>
        <w:tc>
          <w:tcPr>
            <w:tcW w:w="1440" w:type="dxa"/>
            <w:vAlign w:val="bottom"/>
          </w:tcPr>
          <w:p w14:paraId="0B14457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12</w:t>
            </w:r>
          </w:p>
        </w:tc>
        <w:tc>
          <w:tcPr>
            <w:tcW w:w="1350" w:type="dxa"/>
            <w:vAlign w:val="bottom"/>
          </w:tcPr>
          <w:p w14:paraId="23B89A4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50</w:t>
            </w:r>
          </w:p>
        </w:tc>
        <w:tc>
          <w:tcPr>
            <w:tcW w:w="1581" w:type="dxa"/>
            <w:vAlign w:val="bottom"/>
          </w:tcPr>
          <w:p w14:paraId="7C035F4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r>
      <w:tr w:rsidR="00722C69" w:rsidRPr="00ED03BB" w14:paraId="713D2929" w14:textId="77777777" w:rsidTr="00722C69">
        <w:tc>
          <w:tcPr>
            <w:tcW w:w="1521" w:type="dxa"/>
            <w:vAlign w:val="bottom"/>
          </w:tcPr>
          <w:p w14:paraId="49D9A0E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15-09-2019</w:t>
            </w:r>
          </w:p>
        </w:tc>
        <w:tc>
          <w:tcPr>
            <w:tcW w:w="1084" w:type="dxa"/>
            <w:vAlign w:val="bottom"/>
          </w:tcPr>
          <w:p w14:paraId="3CFEAD9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51</w:t>
            </w:r>
          </w:p>
        </w:tc>
        <w:tc>
          <w:tcPr>
            <w:tcW w:w="1493" w:type="dxa"/>
            <w:vAlign w:val="bottom"/>
          </w:tcPr>
          <w:p w14:paraId="1155398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22</w:t>
            </w:r>
          </w:p>
        </w:tc>
        <w:tc>
          <w:tcPr>
            <w:tcW w:w="1343" w:type="dxa"/>
            <w:vAlign w:val="bottom"/>
          </w:tcPr>
          <w:p w14:paraId="0D8C4C6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5A5AED6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53</w:t>
            </w:r>
          </w:p>
        </w:tc>
        <w:tc>
          <w:tcPr>
            <w:tcW w:w="1216" w:type="dxa"/>
            <w:vAlign w:val="bottom"/>
          </w:tcPr>
          <w:p w14:paraId="6D52127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w:t>
            </w:r>
          </w:p>
        </w:tc>
        <w:tc>
          <w:tcPr>
            <w:tcW w:w="1260" w:type="dxa"/>
            <w:vAlign w:val="bottom"/>
          </w:tcPr>
          <w:p w14:paraId="009AF96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145</w:t>
            </w:r>
          </w:p>
        </w:tc>
        <w:tc>
          <w:tcPr>
            <w:tcW w:w="1440" w:type="dxa"/>
            <w:vAlign w:val="bottom"/>
          </w:tcPr>
          <w:p w14:paraId="545DE73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w:t>
            </w:r>
          </w:p>
        </w:tc>
        <w:tc>
          <w:tcPr>
            <w:tcW w:w="1350" w:type="dxa"/>
            <w:vAlign w:val="bottom"/>
          </w:tcPr>
          <w:p w14:paraId="317BEED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153</w:t>
            </w:r>
          </w:p>
        </w:tc>
        <w:tc>
          <w:tcPr>
            <w:tcW w:w="1581" w:type="dxa"/>
            <w:vAlign w:val="bottom"/>
          </w:tcPr>
          <w:p w14:paraId="7A8591F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9</w:t>
            </w:r>
          </w:p>
        </w:tc>
      </w:tr>
      <w:tr w:rsidR="00722C69" w:rsidRPr="00ED03BB" w14:paraId="55D28939" w14:textId="77777777" w:rsidTr="00722C69">
        <w:tc>
          <w:tcPr>
            <w:tcW w:w="1521" w:type="dxa"/>
            <w:vAlign w:val="bottom"/>
          </w:tcPr>
          <w:p w14:paraId="5260FCE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30-09-2019</w:t>
            </w:r>
          </w:p>
        </w:tc>
        <w:tc>
          <w:tcPr>
            <w:tcW w:w="1084" w:type="dxa"/>
            <w:vAlign w:val="bottom"/>
          </w:tcPr>
          <w:p w14:paraId="6DD3499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43</w:t>
            </w:r>
          </w:p>
        </w:tc>
        <w:tc>
          <w:tcPr>
            <w:tcW w:w="1493" w:type="dxa"/>
            <w:vAlign w:val="bottom"/>
          </w:tcPr>
          <w:p w14:paraId="5DBB029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29</w:t>
            </w:r>
          </w:p>
        </w:tc>
        <w:tc>
          <w:tcPr>
            <w:tcW w:w="1343" w:type="dxa"/>
            <w:vAlign w:val="bottom"/>
          </w:tcPr>
          <w:p w14:paraId="6A603C7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08FB9B1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66</w:t>
            </w:r>
          </w:p>
        </w:tc>
        <w:tc>
          <w:tcPr>
            <w:tcW w:w="1216" w:type="dxa"/>
            <w:vAlign w:val="bottom"/>
          </w:tcPr>
          <w:p w14:paraId="377A55C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1260" w:type="dxa"/>
            <w:vAlign w:val="bottom"/>
          </w:tcPr>
          <w:p w14:paraId="6B391CD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175</w:t>
            </w:r>
          </w:p>
        </w:tc>
        <w:tc>
          <w:tcPr>
            <w:tcW w:w="1440" w:type="dxa"/>
            <w:vAlign w:val="bottom"/>
          </w:tcPr>
          <w:p w14:paraId="091344E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11</w:t>
            </w:r>
          </w:p>
        </w:tc>
        <w:tc>
          <w:tcPr>
            <w:tcW w:w="1350" w:type="dxa"/>
            <w:vAlign w:val="bottom"/>
          </w:tcPr>
          <w:p w14:paraId="43466C8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176</w:t>
            </w:r>
          </w:p>
        </w:tc>
        <w:tc>
          <w:tcPr>
            <w:tcW w:w="1581" w:type="dxa"/>
            <w:vAlign w:val="bottom"/>
          </w:tcPr>
          <w:p w14:paraId="7FBECD2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w:t>
            </w:r>
          </w:p>
        </w:tc>
      </w:tr>
      <w:tr w:rsidR="00722C69" w:rsidRPr="00ED03BB" w14:paraId="028BD978" w14:textId="77777777" w:rsidTr="00722C69">
        <w:tc>
          <w:tcPr>
            <w:tcW w:w="1521" w:type="dxa"/>
            <w:vAlign w:val="bottom"/>
          </w:tcPr>
          <w:p w14:paraId="08E7210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15-10-2019</w:t>
            </w:r>
          </w:p>
        </w:tc>
        <w:tc>
          <w:tcPr>
            <w:tcW w:w="1084" w:type="dxa"/>
            <w:vAlign w:val="bottom"/>
          </w:tcPr>
          <w:p w14:paraId="25EA004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25</w:t>
            </w:r>
          </w:p>
        </w:tc>
        <w:tc>
          <w:tcPr>
            <w:tcW w:w="1493" w:type="dxa"/>
            <w:vAlign w:val="bottom"/>
          </w:tcPr>
          <w:p w14:paraId="1D19604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1343" w:type="dxa"/>
            <w:vAlign w:val="bottom"/>
          </w:tcPr>
          <w:p w14:paraId="718EB43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w:t>
            </w:r>
          </w:p>
        </w:tc>
        <w:tc>
          <w:tcPr>
            <w:tcW w:w="898" w:type="dxa"/>
            <w:vAlign w:val="bottom"/>
          </w:tcPr>
          <w:p w14:paraId="0AA4A5E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25</w:t>
            </w:r>
          </w:p>
        </w:tc>
        <w:tc>
          <w:tcPr>
            <w:tcW w:w="1216" w:type="dxa"/>
            <w:vAlign w:val="bottom"/>
          </w:tcPr>
          <w:p w14:paraId="697E705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1260" w:type="dxa"/>
            <w:vAlign w:val="bottom"/>
          </w:tcPr>
          <w:p w14:paraId="32A9252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140</w:t>
            </w:r>
          </w:p>
        </w:tc>
        <w:tc>
          <w:tcPr>
            <w:tcW w:w="1440" w:type="dxa"/>
            <w:vAlign w:val="bottom"/>
          </w:tcPr>
          <w:p w14:paraId="1E04328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w:t>
            </w:r>
          </w:p>
        </w:tc>
        <w:tc>
          <w:tcPr>
            <w:tcW w:w="1350" w:type="dxa"/>
            <w:vAlign w:val="bottom"/>
          </w:tcPr>
          <w:p w14:paraId="221400B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190</w:t>
            </w:r>
          </w:p>
        </w:tc>
        <w:tc>
          <w:tcPr>
            <w:tcW w:w="1581" w:type="dxa"/>
            <w:vAlign w:val="bottom"/>
          </w:tcPr>
          <w:p w14:paraId="746C873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9</w:t>
            </w:r>
          </w:p>
        </w:tc>
      </w:tr>
      <w:tr w:rsidR="00722C69" w:rsidRPr="00ED03BB" w14:paraId="022A539B" w14:textId="77777777" w:rsidTr="00722C69">
        <w:tc>
          <w:tcPr>
            <w:tcW w:w="1521" w:type="dxa"/>
            <w:vAlign w:val="bottom"/>
          </w:tcPr>
          <w:p w14:paraId="4A22829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30-10-2019</w:t>
            </w:r>
          </w:p>
        </w:tc>
        <w:tc>
          <w:tcPr>
            <w:tcW w:w="1084" w:type="dxa"/>
            <w:vAlign w:val="bottom"/>
          </w:tcPr>
          <w:p w14:paraId="28F7FAC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18</w:t>
            </w:r>
          </w:p>
        </w:tc>
        <w:tc>
          <w:tcPr>
            <w:tcW w:w="1493" w:type="dxa"/>
            <w:vAlign w:val="bottom"/>
          </w:tcPr>
          <w:p w14:paraId="4C5D5A3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1343" w:type="dxa"/>
            <w:vAlign w:val="bottom"/>
          </w:tcPr>
          <w:p w14:paraId="345A143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898" w:type="dxa"/>
            <w:vAlign w:val="bottom"/>
          </w:tcPr>
          <w:p w14:paraId="7EC5887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7B1065C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3F1DD14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115</w:t>
            </w:r>
          </w:p>
        </w:tc>
        <w:tc>
          <w:tcPr>
            <w:tcW w:w="1440" w:type="dxa"/>
            <w:vAlign w:val="bottom"/>
          </w:tcPr>
          <w:p w14:paraId="75F22AA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w:t>
            </w:r>
          </w:p>
        </w:tc>
        <w:tc>
          <w:tcPr>
            <w:tcW w:w="1350" w:type="dxa"/>
            <w:vAlign w:val="bottom"/>
          </w:tcPr>
          <w:p w14:paraId="665AC8F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181</w:t>
            </w:r>
          </w:p>
        </w:tc>
        <w:tc>
          <w:tcPr>
            <w:tcW w:w="1581" w:type="dxa"/>
            <w:vAlign w:val="bottom"/>
          </w:tcPr>
          <w:p w14:paraId="43DCA17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w:t>
            </w:r>
          </w:p>
        </w:tc>
      </w:tr>
      <w:tr w:rsidR="00722C69" w:rsidRPr="00ED03BB" w14:paraId="58BB0E4C" w14:textId="77777777" w:rsidTr="00722C69">
        <w:tc>
          <w:tcPr>
            <w:tcW w:w="1521" w:type="dxa"/>
            <w:vAlign w:val="bottom"/>
          </w:tcPr>
          <w:p w14:paraId="2CD615D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15-11-2019</w:t>
            </w:r>
          </w:p>
        </w:tc>
        <w:tc>
          <w:tcPr>
            <w:tcW w:w="1084" w:type="dxa"/>
            <w:vAlign w:val="bottom"/>
          </w:tcPr>
          <w:p w14:paraId="2C1072E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0E14252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35E286A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898" w:type="dxa"/>
            <w:vAlign w:val="bottom"/>
          </w:tcPr>
          <w:p w14:paraId="4E54E96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2A8AA60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2410285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90</w:t>
            </w:r>
          </w:p>
        </w:tc>
        <w:tc>
          <w:tcPr>
            <w:tcW w:w="1440" w:type="dxa"/>
            <w:vAlign w:val="bottom"/>
          </w:tcPr>
          <w:p w14:paraId="1AE79A1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w:t>
            </w:r>
          </w:p>
        </w:tc>
        <w:tc>
          <w:tcPr>
            <w:tcW w:w="1350" w:type="dxa"/>
            <w:vAlign w:val="bottom"/>
          </w:tcPr>
          <w:p w14:paraId="420F6F6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81</w:t>
            </w:r>
          </w:p>
        </w:tc>
        <w:tc>
          <w:tcPr>
            <w:tcW w:w="1581" w:type="dxa"/>
            <w:vAlign w:val="bottom"/>
          </w:tcPr>
          <w:p w14:paraId="653260D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w:t>
            </w:r>
          </w:p>
        </w:tc>
      </w:tr>
      <w:tr w:rsidR="00722C69" w:rsidRPr="00ED03BB" w14:paraId="452F58AB" w14:textId="77777777" w:rsidTr="00722C69">
        <w:tc>
          <w:tcPr>
            <w:tcW w:w="1521" w:type="dxa"/>
            <w:vAlign w:val="bottom"/>
          </w:tcPr>
          <w:p w14:paraId="1B2057C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30-11-2019</w:t>
            </w:r>
          </w:p>
        </w:tc>
        <w:tc>
          <w:tcPr>
            <w:tcW w:w="1084" w:type="dxa"/>
            <w:vAlign w:val="bottom"/>
          </w:tcPr>
          <w:p w14:paraId="42D4ECF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7D92F6D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0A13E09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898" w:type="dxa"/>
            <w:vAlign w:val="bottom"/>
          </w:tcPr>
          <w:p w14:paraId="379C802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09EC92C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53C7FB3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39FD50C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461106C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163D353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483EB47A" w14:textId="77777777" w:rsidTr="00722C69">
        <w:tc>
          <w:tcPr>
            <w:tcW w:w="1521" w:type="dxa"/>
            <w:vAlign w:val="bottom"/>
          </w:tcPr>
          <w:p w14:paraId="4469823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15-12-2019</w:t>
            </w:r>
          </w:p>
        </w:tc>
        <w:tc>
          <w:tcPr>
            <w:tcW w:w="1084" w:type="dxa"/>
            <w:vAlign w:val="bottom"/>
          </w:tcPr>
          <w:p w14:paraId="1EB57FF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33FB674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4EB6A16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4F5AE19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6C8DD47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181BEAC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020B050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7BCD8A0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173430B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12529761" w14:textId="77777777" w:rsidTr="00722C69">
        <w:tc>
          <w:tcPr>
            <w:tcW w:w="1521" w:type="dxa"/>
            <w:vAlign w:val="bottom"/>
          </w:tcPr>
          <w:p w14:paraId="289E82C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30-12-2019</w:t>
            </w:r>
          </w:p>
        </w:tc>
        <w:tc>
          <w:tcPr>
            <w:tcW w:w="1084" w:type="dxa"/>
            <w:vAlign w:val="bottom"/>
          </w:tcPr>
          <w:p w14:paraId="640C4A6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468E8AF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6576C94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898" w:type="dxa"/>
            <w:vAlign w:val="bottom"/>
          </w:tcPr>
          <w:p w14:paraId="1914799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4188822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2CF6AB4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0E16703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0DDC574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590E3D4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bl>
    <w:p w14:paraId="05862701" w14:textId="77777777" w:rsidR="00722C69" w:rsidRDefault="00722C69" w:rsidP="00722C69">
      <w:pPr>
        <w:adjustRightInd w:val="0"/>
        <w:ind w:right="180"/>
        <w:jc w:val="both"/>
        <w:rPr>
          <w:rFonts w:ascii="Times New Roman" w:hAnsi="Times New Roman" w:cs="Times New Roman"/>
          <w:sz w:val="24"/>
          <w:szCs w:val="24"/>
        </w:rPr>
      </w:pPr>
    </w:p>
    <w:p w14:paraId="0692FEC6" w14:textId="77777777" w:rsidR="005B164E" w:rsidRDefault="005B164E" w:rsidP="00722C69">
      <w:pPr>
        <w:adjustRightInd w:val="0"/>
        <w:ind w:right="180"/>
        <w:jc w:val="both"/>
        <w:rPr>
          <w:rFonts w:ascii="Times New Roman" w:hAnsi="Times New Roman" w:cs="Times New Roman"/>
          <w:sz w:val="24"/>
          <w:szCs w:val="24"/>
        </w:rPr>
      </w:pPr>
    </w:p>
    <w:p w14:paraId="5044A841" w14:textId="77777777" w:rsidR="005B164E" w:rsidRDefault="005B164E" w:rsidP="00722C69">
      <w:pPr>
        <w:adjustRightInd w:val="0"/>
        <w:ind w:right="180"/>
        <w:jc w:val="both"/>
        <w:rPr>
          <w:rFonts w:ascii="Times New Roman" w:hAnsi="Times New Roman" w:cs="Times New Roman"/>
          <w:sz w:val="24"/>
          <w:szCs w:val="24"/>
        </w:rPr>
      </w:pPr>
    </w:p>
    <w:tbl>
      <w:tblPr>
        <w:tblStyle w:val="TableGrid"/>
        <w:tblW w:w="13186" w:type="dxa"/>
        <w:tblLayout w:type="fixed"/>
        <w:tblLook w:val="04A0" w:firstRow="1" w:lastRow="0" w:firstColumn="1" w:lastColumn="0" w:noHBand="0" w:noVBand="1"/>
      </w:tblPr>
      <w:tblGrid>
        <w:gridCol w:w="1521"/>
        <w:gridCol w:w="1084"/>
        <w:gridCol w:w="1493"/>
        <w:gridCol w:w="1343"/>
        <w:gridCol w:w="898"/>
        <w:gridCol w:w="1216"/>
        <w:gridCol w:w="1260"/>
        <w:gridCol w:w="1440"/>
        <w:gridCol w:w="1350"/>
        <w:gridCol w:w="1581"/>
      </w:tblGrid>
      <w:tr w:rsidR="00722C69" w:rsidRPr="00ED03BB" w14:paraId="58E3EB60" w14:textId="77777777" w:rsidTr="00722C69">
        <w:tc>
          <w:tcPr>
            <w:tcW w:w="13186" w:type="dxa"/>
            <w:gridSpan w:val="10"/>
          </w:tcPr>
          <w:p w14:paraId="74F7938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b/>
                <w:sz w:val="24"/>
                <w:szCs w:val="24"/>
              </w:rPr>
              <w:lastRenderedPageBreak/>
              <w:t xml:space="preserve">District/Division= </w:t>
            </w:r>
            <w:r>
              <w:rPr>
                <w:rFonts w:ascii="Times New Roman" w:eastAsia="Times New Roman" w:hAnsi="Times New Roman" w:cs="Times New Roman"/>
                <w:b/>
                <w:sz w:val="24"/>
                <w:szCs w:val="24"/>
              </w:rPr>
              <w:t>Faisalabad</w:t>
            </w:r>
          </w:p>
        </w:tc>
      </w:tr>
      <w:tr w:rsidR="00722C69" w:rsidRPr="00ED03BB" w14:paraId="25915963" w14:textId="77777777" w:rsidTr="00722C69">
        <w:tc>
          <w:tcPr>
            <w:tcW w:w="1521" w:type="dxa"/>
            <w:vAlign w:val="bottom"/>
          </w:tcPr>
          <w:p w14:paraId="3AC99E6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Sampling Date</w:t>
            </w:r>
          </w:p>
        </w:tc>
        <w:tc>
          <w:tcPr>
            <w:tcW w:w="3920" w:type="dxa"/>
            <w:gridSpan w:val="3"/>
            <w:vAlign w:val="bottom"/>
          </w:tcPr>
          <w:p w14:paraId="63CF087F" w14:textId="77777777" w:rsidR="00722C69" w:rsidRPr="00ED03BB" w:rsidRDefault="00722C69" w:rsidP="00722C69">
            <w:pPr>
              <w:adjustRightInd w:val="0"/>
              <w:ind w:right="180"/>
              <w:jc w:val="center"/>
              <w:rPr>
                <w:rFonts w:ascii="Times New Roman" w:hAnsi="Times New Roman" w:cs="Times New Roman"/>
              </w:rPr>
            </w:pPr>
            <w:r w:rsidRPr="00ED03BB">
              <w:rPr>
                <w:rFonts w:ascii="Times New Roman" w:eastAsia="Times New Roman" w:hAnsi="Times New Roman" w:cs="Times New Roman"/>
                <w:b/>
              </w:rPr>
              <w:t>Adults/trap/fortnight</w:t>
            </w:r>
          </w:p>
        </w:tc>
        <w:tc>
          <w:tcPr>
            <w:tcW w:w="2114" w:type="dxa"/>
            <w:gridSpan w:val="2"/>
            <w:vAlign w:val="bottom"/>
          </w:tcPr>
          <w:p w14:paraId="1885CEA0" w14:textId="77777777" w:rsidR="00722C69" w:rsidRPr="00ED03BB" w:rsidRDefault="00722C69" w:rsidP="00722C69">
            <w:pPr>
              <w:adjustRightInd w:val="0"/>
              <w:ind w:right="180"/>
              <w:jc w:val="center"/>
              <w:rPr>
                <w:rFonts w:ascii="Times New Roman" w:hAnsi="Times New Roman" w:cs="Times New Roman"/>
              </w:rPr>
            </w:pPr>
            <w:r w:rsidRPr="00ED03BB">
              <w:rPr>
                <w:rFonts w:ascii="Times New Roman" w:eastAsia="Times New Roman" w:hAnsi="Times New Roman" w:cs="Times New Roman"/>
                <w:b/>
              </w:rPr>
              <w:t>Flowers infestation per plant</w:t>
            </w:r>
          </w:p>
        </w:tc>
        <w:tc>
          <w:tcPr>
            <w:tcW w:w="5631" w:type="dxa"/>
            <w:gridSpan w:val="4"/>
            <w:vAlign w:val="bottom"/>
          </w:tcPr>
          <w:p w14:paraId="60548579" w14:textId="77777777" w:rsidR="00722C69" w:rsidRPr="00ED03BB" w:rsidRDefault="00722C69" w:rsidP="00722C69">
            <w:pPr>
              <w:adjustRightInd w:val="0"/>
              <w:ind w:right="180"/>
              <w:jc w:val="center"/>
              <w:rPr>
                <w:rFonts w:ascii="Times New Roman" w:hAnsi="Times New Roman" w:cs="Times New Roman"/>
              </w:rPr>
            </w:pPr>
            <w:r w:rsidRPr="00ED03BB">
              <w:rPr>
                <w:rFonts w:ascii="Times New Roman" w:eastAsia="Times New Roman" w:hAnsi="Times New Roman" w:cs="Times New Roman"/>
                <w:b/>
              </w:rPr>
              <w:t>Boll infestation per plant</w:t>
            </w:r>
          </w:p>
        </w:tc>
      </w:tr>
      <w:tr w:rsidR="00722C69" w:rsidRPr="00ED03BB" w14:paraId="40A0AE23" w14:textId="77777777" w:rsidTr="00722C69">
        <w:tc>
          <w:tcPr>
            <w:tcW w:w="1521" w:type="dxa"/>
            <w:vAlign w:val="bottom"/>
          </w:tcPr>
          <w:p w14:paraId="541EEA0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 </w:t>
            </w:r>
          </w:p>
        </w:tc>
        <w:tc>
          <w:tcPr>
            <w:tcW w:w="1084" w:type="dxa"/>
            <w:vAlign w:val="bottom"/>
          </w:tcPr>
          <w:p w14:paraId="4105F2AD"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Cotton Field</w:t>
            </w:r>
          </w:p>
        </w:tc>
        <w:tc>
          <w:tcPr>
            <w:tcW w:w="1493" w:type="dxa"/>
            <w:vAlign w:val="bottom"/>
          </w:tcPr>
          <w:p w14:paraId="1C3BBDA7"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stick-heaps</w:t>
            </w:r>
          </w:p>
        </w:tc>
        <w:tc>
          <w:tcPr>
            <w:tcW w:w="1343" w:type="dxa"/>
            <w:vAlign w:val="bottom"/>
          </w:tcPr>
          <w:p w14:paraId="3AE76B3D"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Ginning Factories</w:t>
            </w:r>
          </w:p>
        </w:tc>
        <w:tc>
          <w:tcPr>
            <w:tcW w:w="898" w:type="dxa"/>
            <w:vAlign w:val="bottom"/>
          </w:tcPr>
          <w:p w14:paraId="5B09C625"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Total</w:t>
            </w:r>
          </w:p>
        </w:tc>
        <w:tc>
          <w:tcPr>
            <w:tcW w:w="1216" w:type="dxa"/>
            <w:vAlign w:val="bottom"/>
          </w:tcPr>
          <w:p w14:paraId="2103621E"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 xml:space="preserve">Infested </w:t>
            </w:r>
          </w:p>
        </w:tc>
        <w:tc>
          <w:tcPr>
            <w:tcW w:w="1260" w:type="dxa"/>
            <w:vAlign w:val="bottom"/>
          </w:tcPr>
          <w:p w14:paraId="19D7E939"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Total un-opened boll</w:t>
            </w:r>
          </w:p>
        </w:tc>
        <w:tc>
          <w:tcPr>
            <w:tcW w:w="1440" w:type="dxa"/>
            <w:vAlign w:val="bottom"/>
          </w:tcPr>
          <w:p w14:paraId="0B1AFEC3"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infested un-opened bolls</w:t>
            </w:r>
          </w:p>
        </w:tc>
        <w:tc>
          <w:tcPr>
            <w:tcW w:w="1350" w:type="dxa"/>
            <w:vAlign w:val="bottom"/>
          </w:tcPr>
          <w:p w14:paraId="25AC2428"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Total opened bolls</w:t>
            </w:r>
          </w:p>
        </w:tc>
        <w:tc>
          <w:tcPr>
            <w:tcW w:w="1581" w:type="dxa"/>
            <w:vAlign w:val="bottom"/>
          </w:tcPr>
          <w:p w14:paraId="57F3D78A" w14:textId="77777777" w:rsidR="00722C69" w:rsidRPr="00ED03BB" w:rsidRDefault="00722C69" w:rsidP="00722C69">
            <w:pPr>
              <w:adjustRightInd w:val="0"/>
              <w:ind w:right="180"/>
              <w:jc w:val="both"/>
              <w:rPr>
                <w:rFonts w:ascii="Times New Roman" w:hAnsi="Times New Roman" w:cs="Times New Roman"/>
              </w:rPr>
            </w:pPr>
            <w:r w:rsidRPr="00ED03BB">
              <w:rPr>
                <w:rFonts w:ascii="Times New Roman" w:eastAsia="Times New Roman" w:hAnsi="Times New Roman" w:cs="Times New Roman"/>
                <w:b/>
              </w:rPr>
              <w:t>infested Opened bolls</w:t>
            </w:r>
          </w:p>
        </w:tc>
      </w:tr>
      <w:tr w:rsidR="00722C69" w:rsidRPr="00ED03BB" w14:paraId="500EE87C" w14:textId="77777777" w:rsidTr="00722C69">
        <w:tc>
          <w:tcPr>
            <w:tcW w:w="1521" w:type="dxa"/>
            <w:vAlign w:val="bottom"/>
          </w:tcPr>
          <w:p w14:paraId="6F4548D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10/1/2019</w:t>
            </w:r>
          </w:p>
        </w:tc>
        <w:tc>
          <w:tcPr>
            <w:tcW w:w="1084" w:type="dxa"/>
            <w:vAlign w:val="bottom"/>
          </w:tcPr>
          <w:p w14:paraId="5008F91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0348A0D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144EA4B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2811765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40F6D0F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57BC2F6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69739D2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136071A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75F4EC0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03E1CF63" w14:textId="77777777" w:rsidTr="00722C69">
        <w:tc>
          <w:tcPr>
            <w:tcW w:w="1521" w:type="dxa"/>
            <w:vAlign w:val="bottom"/>
          </w:tcPr>
          <w:p w14:paraId="66F9BC4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25-01-2019</w:t>
            </w:r>
          </w:p>
        </w:tc>
        <w:tc>
          <w:tcPr>
            <w:tcW w:w="1084" w:type="dxa"/>
            <w:vAlign w:val="bottom"/>
          </w:tcPr>
          <w:p w14:paraId="15B8EAD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7215843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3E7EB4A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1DE4859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62E5CA6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24935F8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44C4DD7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4F71F2A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6175EBB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5ADAC64B" w14:textId="77777777" w:rsidTr="00722C69">
        <w:tc>
          <w:tcPr>
            <w:tcW w:w="1521" w:type="dxa"/>
            <w:vAlign w:val="bottom"/>
          </w:tcPr>
          <w:p w14:paraId="08DDCA0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10/2/2019</w:t>
            </w:r>
          </w:p>
        </w:tc>
        <w:tc>
          <w:tcPr>
            <w:tcW w:w="1084" w:type="dxa"/>
            <w:vAlign w:val="bottom"/>
          </w:tcPr>
          <w:p w14:paraId="3F9B555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4524CCC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2FD1E68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2284E3B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5F21B3A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2AF71B3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64DCC4C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047518E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1B4901E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62F668CE" w14:textId="77777777" w:rsidTr="00722C69">
        <w:tc>
          <w:tcPr>
            <w:tcW w:w="1521" w:type="dxa"/>
            <w:vAlign w:val="bottom"/>
          </w:tcPr>
          <w:p w14:paraId="15F6211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25-02-2019</w:t>
            </w:r>
          </w:p>
        </w:tc>
        <w:tc>
          <w:tcPr>
            <w:tcW w:w="1084" w:type="dxa"/>
            <w:vAlign w:val="bottom"/>
          </w:tcPr>
          <w:p w14:paraId="1E60FE4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0A087C4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0293B0D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76F4F3A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2E34916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31BA383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500C5B9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0523A5F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43A318A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6883DC09" w14:textId="77777777" w:rsidTr="00722C69">
        <w:tc>
          <w:tcPr>
            <w:tcW w:w="1521" w:type="dxa"/>
            <w:vAlign w:val="bottom"/>
          </w:tcPr>
          <w:p w14:paraId="221F9D6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10/3/2019</w:t>
            </w:r>
          </w:p>
        </w:tc>
        <w:tc>
          <w:tcPr>
            <w:tcW w:w="1084" w:type="dxa"/>
            <w:vAlign w:val="bottom"/>
          </w:tcPr>
          <w:p w14:paraId="31E52CF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3FFBB9D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3714E4A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37942D4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4A993A5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735FA44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372ED42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1A8D75D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3FEFAB1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20BAC293" w14:textId="77777777" w:rsidTr="00722C69">
        <w:tc>
          <w:tcPr>
            <w:tcW w:w="1521" w:type="dxa"/>
            <w:vAlign w:val="bottom"/>
          </w:tcPr>
          <w:p w14:paraId="259D2C1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25-03-2019</w:t>
            </w:r>
          </w:p>
        </w:tc>
        <w:tc>
          <w:tcPr>
            <w:tcW w:w="1084" w:type="dxa"/>
            <w:vAlign w:val="bottom"/>
          </w:tcPr>
          <w:p w14:paraId="19B0907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25A334F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0132EA3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1950836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40CD88B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2803B83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31BE768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72D54E5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7C2B35C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3F9318FC" w14:textId="77777777" w:rsidTr="00722C69">
        <w:tc>
          <w:tcPr>
            <w:tcW w:w="1521" w:type="dxa"/>
            <w:vAlign w:val="bottom"/>
          </w:tcPr>
          <w:p w14:paraId="37C74C8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10/4/2019</w:t>
            </w:r>
          </w:p>
        </w:tc>
        <w:tc>
          <w:tcPr>
            <w:tcW w:w="1084" w:type="dxa"/>
            <w:vAlign w:val="bottom"/>
          </w:tcPr>
          <w:p w14:paraId="73D0C48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2B10E3F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42070C2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2369B9D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2A0C25A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2F0C833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0E133DF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133BC8F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7798E4E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0F773367" w14:textId="77777777" w:rsidTr="00722C69">
        <w:tc>
          <w:tcPr>
            <w:tcW w:w="1521" w:type="dxa"/>
            <w:vAlign w:val="bottom"/>
          </w:tcPr>
          <w:p w14:paraId="0932611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25-04-2019</w:t>
            </w:r>
          </w:p>
        </w:tc>
        <w:tc>
          <w:tcPr>
            <w:tcW w:w="1084" w:type="dxa"/>
            <w:vAlign w:val="bottom"/>
          </w:tcPr>
          <w:p w14:paraId="6CC2F47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0E29358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5DF81E3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12ACF6F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108AE4F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3B7E373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7418F2E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7C2B4B0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23EB285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043BFD76" w14:textId="77777777" w:rsidTr="00722C69">
        <w:tc>
          <w:tcPr>
            <w:tcW w:w="1521" w:type="dxa"/>
            <w:vAlign w:val="bottom"/>
          </w:tcPr>
          <w:p w14:paraId="6AFBA6D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10/5/2019</w:t>
            </w:r>
          </w:p>
        </w:tc>
        <w:tc>
          <w:tcPr>
            <w:tcW w:w="1084" w:type="dxa"/>
            <w:vAlign w:val="bottom"/>
          </w:tcPr>
          <w:p w14:paraId="533BAD2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w:t>
            </w:r>
          </w:p>
        </w:tc>
        <w:tc>
          <w:tcPr>
            <w:tcW w:w="1493" w:type="dxa"/>
            <w:vAlign w:val="bottom"/>
          </w:tcPr>
          <w:p w14:paraId="336F0D3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11</w:t>
            </w:r>
          </w:p>
        </w:tc>
        <w:tc>
          <w:tcPr>
            <w:tcW w:w="1343" w:type="dxa"/>
            <w:vAlign w:val="bottom"/>
          </w:tcPr>
          <w:p w14:paraId="465B7CA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3EC9116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42AE030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28B7C0A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2C66594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6D7AC7E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1A532EE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0A6BBFAD" w14:textId="77777777" w:rsidTr="00722C69">
        <w:tc>
          <w:tcPr>
            <w:tcW w:w="1521" w:type="dxa"/>
            <w:vAlign w:val="bottom"/>
          </w:tcPr>
          <w:p w14:paraId="0C7756A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25-05-2019</w:t>
            </w:r>
          </w:p>
        </w:tc>
        <w:tc>
          <w:tcPr>
            <w:tcW w:w="1084" w:type="dxa"/>
            <w:vAlign w:val="bottom"/>
          </w:tcPr>
          <w:p w14:paraId="59444D1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w:t>
            </w:r>
          </w:p>
        </w:tc>
        <w:tc>
          <w:tcPr>
            <w:tcW w:w="1493" w:type="dxa"/>
            <w:vAlign w:val="bottom"/>
          </w:tcPr>
          <w:p w14:paraId="2C4F227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25</w:t>
            </w:r>
          </w:p>
        </w:tc>
        <w:tc>
          <w:tcPr>
            <w:tcW w:w="1343" w:type="dxa"/>
            <w:vAlign w:val="bottom"/>
          </w:tcPr>
          <w:p w14:paraId="72E9C2E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0CE8424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4542CC7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2EABFAE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16C556C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2B9F92A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23C9A92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68EA9EBB" w14:textId="77777777" w:rsidTr="00722C69">
        <w:tc>
          <w:tcPr>
            <w:tcW w:w="1521" w:type="dxa"/>
            <w:vAlign w:val="bottom"/>
          </w:tcPr>
          <w:p w14:paraId="62A4F64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10/6/2019</w:t>
            </w:r>
          </w:p>
        </w:tc>
        <w:tc>
          <w:tcPr>
            <w:tcW w:w="1084" w:type="dxa"/>
            <w:vAlign w:val="bottom"/>
          </w:tcPr>
          <w:p w14:paraId="6D892F5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w:t>
            </w:r>
          </w:p>
        </w:tc>
        <w:tc>
          <w:tcPr>
            <w:tcW w:w="1493" w:type="dxa"/>
            <w:vAlign w:val="bottom"/>
          </w:tcPr>
          <w:p w14:paraId="42E9771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21</w:t>
            </w:r>
          </w:p>
        </w:tc>
        <w:tc>
          <w:tcPr>
            <w:tcW w:w="1343" w:type="dxa"/>
            <w:vAlign w:val="bottom"/>
          </w:tcPr>
          <w:p w14:paraId="1189A10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67F2E81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28</w:t>
            </w:r>
          </w:p>
        </w:tc>
        <w:tc>
          <w:tcPr>
            <w:tcW w:w="1216" w:type="dxa"/>
            <w:vAlign w:val="bottom"/>
          </w:tcPr>
          <w:p w14:paraId="6CBFED0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1260" w:type="dxa"/>
            <w:vAlign w:val="bottom"/>
          </w:tcPr>
          <w:p w14:paraId="19F480A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40" w:type="dxa"/>
            <w:vAlign w:val="bottom"/>
          </w:tcPr>
          <w:p w14:paraId="53F95EF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50" w:type="dxa"/>
            <w:vAlign w:val="bottom"/>
          </w:tcPr>
          <w:p w14:paraId="20BCF5B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581" w:type="dxa"/>
            <w:vAlign w:val="bottom"/>
          </w:tcPr>
          <w:p w14:paraId="0C2B01A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r>
      <w:tr w:rsidR="00722C69" w:rsidRPr="00ED03BB" w14:paraId="4D9965FF" w14:textId="77777777" w:rsidTr="00722C69">
        <w:tc>
          <w:tcPr>
            <w:tcW w:w="1521" w:type="dxa"/>
            <w:vAlign w:val="bottom"/>
          </w:tcPr>
          <w:p w14:paraId="0BD867F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25-06-2019</w:t>
            </w:r>
          </w:p>
        </w:tc>
        <w:tc>
          <w:tcPr>
            <w:tcW w:w="1084" w:type="dxa"/>
            <w:vAlign w:val="bottom"/>
          </w:tcPr>
          <w:p w14:paraId="081853A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w:t>
            </w:r>
          </w:p>
        </w:tc>
        <w:tc>
          <w:tcPr>
            <w:tcW w:w="1493" w:type="dxa"/>
            <w:vAlign w:val="bottom"/>
          </w:tcPr>
          <w:p w14:paraId="284D217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w:t>
            </w:r>
          </w:p>
        </w:tc>
        <w:tc>
          <w:tcPr>
            <w:tcW w:w="1343" w:type="dxa"/>
            <w:vAlign w:val="bottom"/>
          </w:tcPr>
          <w:p w14:paraId="320A24E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4A378F9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33</w:t>
            </w:r>
          </w:p>
        </w:tc>
        <w:tc>
          <w:tcPr>
            <w:tcW w:w="1216" w:type="dxa"/>
            <w:vAlign w:val="bottom"/>
          </w:tcPr>
          <w:p w14:paraId="508D22A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1260" w:type="dxa"/>
            <w:vAlign w:val="bottom"/>
          </w:tcPr>
          <w:p w14:paraId="5176FF0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40" w:type="dxa"/>
            <w:vAlign w:val="bottom"/>
          </w:tcPr>
          <w:p w14:paraId="5D22059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50" w:type="dxa"/>
            <w:vAlign w:val="bottom"/>
          </w:tcPr>
          <w:p w14:paraId="7D3D09C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581" w:type="dxa"/>
            <w:vAlign w:val="bottom"/>
          </w:tcPr>
          <w:p w14:paraId="29AC2F2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r>
      <w:tr w:rsidR="00722C69" w:rsidRPr="00ED03BB" w14:paraId="5BE0B3EA" w14:textId="77777777" w:rsidTr="00722C69">
        <w:tc>
          <w:tcPr>
            <w:tcW w:w="1521" w:type="dxa"/>
            <w:vAlign w:val="bottom"/>
          </w:tcPr>
          <w:p w14:paraId="10EAD36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10/7/2019</w:t>
            </w:r>
          </w:p>
        </w:tc>
        <w:tc>
          <w:tcPr>
            <w:tcW w:w="1084" w:type="dxa"/>
            <w:vAlign w:val="bottom"/>
          </w:tcPr>
          <w:p w14:paraId="1BBC381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12</w:t>
            </w:r>
          </w:p>
        </w:tc>
        <w:tc>
          <w:tcPr>
            <w:tcW w:w="1493" w:type="dxa"/>
            <w:vAlign w:val="bottom"/>
          </w:tcPr>
          <w:p w14:paraId="1EC0638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19</w:t>
            </w:r>
          </w:p>
        </w:tc>
        <w:tc>
          <w:tcPr>
            <w:tcW w:w="1343" w:type="dxa"/>
            <w:vAlign w:val="bottom"/>
          </w:tcPr>
          <w:p w14:paraId="55B7337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703D6A7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37</w:t>
            </w:r>
          </w:p>
        </w:tc>
        <w:tc>
          <w:tcPr>
            <w:tcW w:w="1216" w:type="dxa"/>
            <w:vAlign w:val="bottom"/>
          </w:tcPr>
          <w:p w14:paraId="7F2B219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w:t>
            </w:r>
          </w:p>
        </w:tc>
        <w:tc>
          <w:tcPr>
            <w:tcW w:w="1260" w:type="dxa"/>
            <w:vAlign w:val="bottom"/>
          </w:tcPr>
          <w:p w14:paraId="34B4722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22</w:t>
            </w:r>
          </w:p>
        </w:tc>
        <w:tc>
          <w:tcPr>
            <w:tcW w:w="1440" w:type="dxa"/>
            <w:vAlign w:val="bottom"/>
          </w:tcPr>
          <w:p w14:paraId="098C02F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c>
          <w:tcPr>
            <w:tcW w:w="1350" w:type="dxa"/>
            <w:vAlign w:val="bottom"/>
          </w:tcPr>
          <w:p w14:paraId="5B5B359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581" w:type="dxa"/>
            <w:vAlign w:val="bottom"/>
          </w:tcPr>
          <w:p w14:paraId="5523DCF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r>
      <w:tr w:rsidR="00722C69" w:rsidRPr="00ED03BB" w14:paraId="2BD59B73" w14:textId="77777777" w:rsidTr="00722C69">
        <w:tc>
          <w:tcPr>
            <w:tcW w:w="1521" w:type="dxa"/>
            <w:vAlign w:val="bottom"/>
          </w:tcPr>
          <w:p w14:paraId="5662FD1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25-07-2019</w:t>
            </w:r>
          </w:p>
        </w:tc>
        <w:tc>
          <w:tcPr>
            <w:tcW w:w="1084" w:type="dxa"/>
            <w:vAlign w:val="bottom"/>
          </w:tcPr>
          <w:p w14:paraId="2E94101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13</w:t>
            </w:r>
          </w:p>
        </w:tc>
        <w:tc>
          <w:tcPr>
            <w:tcW w:w="1493" w:type="dxa"/>
            <w:vAlign w:val="bottom"/>
          </w:tcPr>
          <w:p w14:paraId="013AB0D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21</w:t>
            </w:r>
          </w:p>
        </w:tc>
        <w:tc>
          <w:tcPr>
            <w:tcW w:w="1343" w:type="dxa"/>
            <w:vAlign w:val="bottom"/>
          </w:tcPr>
          <w:p w14:paraId="439F7B4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5848413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30</w:t>
            </w:r>
          </w:p>
        </w:tc>
        <w:tc>
          <w:tcPr>
            <w:tcW w:w="1216" w:type="dxa"/>
            <w:vAlign w:val="bottom"/>
          </w:tcPr>
          <w:p w14:paraId="66FA765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1260" w:type="dxa"/>
            <w:vAlign w:val="bottom"/>
          </w:tcPr>
          <w:p w14:paraId="319A59D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25</w:t>
            </w:r>
          </w:p>
        </w:tc>
        <w:tc>
          <w:tcPr>
            <w:tcW w:w="1440" w:type="dxa"/>
            <w:vAlign w:val="bottom"/>
          </w:tcPr>
          <w:p w14:paraId="097496F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w:t>
            </w:r>
          </w:p>
        </w:tc>
        <w:tc>
          <w:tcPr>
            <w:tcW w:w="1350" w:type="dxa"/>
            <w:vAlign w:val="bottom"/>
          </w:tcPr>
          <w:p w14:paraId="58CF8A9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581" w:type="dxa"/>
            <w:vAlign w:val="bottom"/>
          </w:tcPr>
          <w:p w14:paraId="2D04CA6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r>
      <w:tr w:rsidR="00722C69" w:rsidRPr="00ED03BB" w14:paraId="2BA393F3" w14:textId="77777777" w:rsidTr="00722C69">
        <w:tc>
          <w:tcPr>
            <w:tcW w:w="1521" w:type="dxa"/>
            <w:vAlign w:val="bottom"/>
          </w:tcPr>
          <w:p w14:paraId="3CB94FF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10/8/2019</w:t>
            </w:r>
          </w:p>
        </w:tc>
        <w:tc>
          <w:tcPr>
            <w:tcW w:w="1084" w:type="dxa"/>
            <w:vAlign w:val="bottom"/>
          </w:tcPr>
          <w:p w14:paraId="2C3C76C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28</w:t>
            </w:r>
          </w:p>
        </w:tc>
        <w:tc>
          <w:tcPr>
            <w:tcW w:w="1493" w:type="dxa"/>
            <w:vAlign w:val="bottom"/>
          </w:tcPr>
          <w:p w14:paraId="26A5091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9</w:t>
            </w:r>
          </w:p>
        </w:tc>
        <w:tc>
          <w:tcPr>
            <w:tcW w:w="1343" w:type="dxa"/>
            <w:vAlign w:val="bottom"/>
          </w:tcPr>
          <w:p w14:paraId="245B2AB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5882D3D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165</w:t>
            </w:r>
          </w:p>
        </w:tc>
        <w:tc>
          <w:tcPr>
            <w:tcW w:w="1216" w:type="dxa"/>
            <w:vAlign w:val="bottom"/>
          </w:tcPr>
          <w:p w14:paraId="2E06011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11</w:t>
            </w:r>
          </w:p>
        </w:tc>
        <w:tc>
          <w:tcPr>
            <w:tcW w:w="1260" w:type="dxa"/>
            <w:vAlign w:val="bottom"/>
          </w:tcPr>
          <w:p w14:paraId="3765110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109</w:t>
            </w:r>
          </w:p>
        </w:tc>
        <w:tc>
          <w:tcPr>
            <w:tcW w:w="1440" w:type="dxa"/>
            <w:vAlign w:val="bottom"/>
          </w:tcPr>
          <w:p w14:paraId="3B4BC19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w:t>
            </w:r>
          </w:p>
        </w:tc>
        <w:tc>
          <w:tcPr>
            <w:tcW w:w="1350" w:type="dxa"/>
            <w:vAlign w:val="bottom"/>
          </w:tcPr>
          <w:p w14:paraId="644E9B9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w:t>
            </w:r>
          </w:p>
        </w:tc>
        <w:tc>
          <w:tcPr>
            <w:tcW w:w="1581" w:type="dxa"/>
            <w:vAlign w:val="bottom"/>
          </w:tcPr>
          <w:p w14:paraId="36B3D29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r>
      <w:tr w:rsidR="00722C69" w:rsidRPr="00ED03BB" w14:paraId="19D96104" w14:textId="77777777" w:rsidTr="00722C69">
        <w:tc>
          <w:tcPr>
            <w:tcW w:w="1521" w:type="dxa"/>
            <w:vAlign w:val="bottom"/>
          </w:tcPr>
          <w:p w14:paraId="3D6F8C9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25-08-2019</w:t>
            </w:r>
          </w:p>
        </w:tc>
        <w:tc>
          <w:tcPr>
            <w:tcW w:w="1084" w:type="dxa"/>
            <w:vAlign w:val="bottom"/>
          </w:tcPr>
          <w:p w14:paraId="7B72843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25</w:t>
            </w:r>
          </w:p>
        </w:tc>
        <w:tc>
          <w:tcPr>
            <w:tcW w:w="1493" w:type="dxa"/>
            <w:vAlign w:val="bottom"/>
          </w:tcPr>
          <w:p w14:paraId="7346B3E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11</w:t>
            </w:r>
          </w:p>
        </w:tc>
        <w:tc>
          <w:tcPr>
            <w:tcW w:w="1343" w:type="dxa"/>
            <w:vAlign w:val="bottom"/>
          </w:tcPr>
          <w:p w14:paraId="7A7180C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6F676CD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185</w:t>
            </w:r>
          </w:p>
        </w:tc>
        <w:tc>
          <w:tcPr>
            <w:tcW w:w="1216" w:type="dxa"/>
            <w:vAlign w:val="bottom"/>
          </w:tcPr>
          <w:p w14:paraId="6DC6BC9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w:t>
            </w:r>
          </w:p>
        </w:tc>
        <w:tc>
          <w:tcPr>
            <w:tcW w:w="1260" w:type="dxa"/>
            <w:vAlign w:val="bottom"/>
          </w:tcPr>
          <w:p w14:paraId="7C3D898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125</w:t>
            </w:r>
          </w:p>
        </w:tc>
        <w:tc>
          <w:tcPr>
            <w:tcW w:w="1440" w:type="dxa"/>
            <w:vAlign w:val="bottom"/>
          </w:tcPr>
          <w:p w14:paraId="5FD2D5F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7</w:t>
            </w:r>
          </w:p>
        </w:tc>
        <w:tc>
          <w:tcPr>
            <w:tcW w:w="1350" w:type="dxa"/>
            <w:vAlign w:val="bottom"/>
          </w:tcPr>
          <w:p w14:paraId="366651C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55</w:t>
            </w:r>
          </w:p>
        </w:tc>
        <w:tc>
          <w:tcPr>
            <w:tcW w:w="1581" w:type="dxa"/>
            <w:vAlign w:val="bottom"/>
          </w:tcPr>
          <w:p w14:paraId="0E5CD16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w:t>
            </w:r>
          </w:p>
        </w:tc>
      </w:tr>
      <w:tr w:rsidR="00722C69" w:rsidRPr="00ED03BB" w14:paraId="1B17590C" w14:textId="77777777" w:rsidTr="00722C69">
        <w:tc>
          <w:tcPr>
            <w:tcW w:w="1521" w:type="dxa"/>
            <w:vAlign w:val="bottom"/>
          </w:tcPr>
          <w:p w14:paraId="436B83B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10/9/2019</w:t>
            </w:r>
          </w:p>
        </w:tc>
        <w:tc>
          <w:tcPr>
            <w:tcW w:w="1084" w:type="dxa"/>
            <w:vAlign w:val="bottom"/>
          </w:tcPr>
          <w:p w14:paraId="0EA8ABD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35</w:t>
            </w:r>
          </w:p>
        </w:tc>
        <w:tc>
          <w:tcPr>
            <w:tcW w:w="1493" w:type="dxa"/>
            <w:vAlign w:val="bottom"/>
          </w:tcPr>
          <w:p w14:paraId="77D639D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w:t>
            </w:r>
          </w:p>
        </w:tc>
        <w:tc>
          <w:tcPr>
            <w:tcW w:w="1343" w:type="dxa"/>
            <w:vAlign w:val="bottom"/>
          </w:tcPr>
          <w:p w14:paraId="7074DC6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4E38D87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119</w:t>
            </w:r>
          </w:p>
        </w:tc>
        <w:tc>
          <w:tcPr>
            <w:tcW w:w="1216" w:type="dxa"/>
            <w:vAlign w:val="bottom"/>
          </w:tcPr>
          <w:p w14:paraId="75D49D0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w:t>
            </w:r>
          </w:p>
        </w:tc>
        <w:tc>
          <w:tcPr>
            <w:tcW w:w="1260" w:type="dxa"/>
            <w:vAlign w:val="bottom"/>
          </w:tcPr>
          <w:p w14:paraId="7899DD6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186</w:t>
            </w:r>
          </w:p>
        </w:tc>
        <w:tc>
          <w:tcPr>
            <w:tcW w:w="1440" w:type="dxa"/>
            <w:vAlign w:val="bottom"/>
          </w:tcPr>
          <w:p w14:paraId="41D0996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20</w:t>
            </w:r>
          </w:p>
        </w:tc>
        <w:tc>
          <w:tcPr>
            <w:tcW w:w="1350" w:type="dxa"/>
            <w:vAlign w:val="bottom"/>
          </w:tcPr>
          <w:p w14:paraId="7A99F98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155</w:t>
            </w:r>
          </w:p>
        </w:tc>
        <w:tc>
          <w:tcPr>
            <w:tcW w:w="1581" w:type="dxa"/>
            <w:vAlign w:val="bottom"/>
          </w:tcPr>
          <w:p w14:paraId="0006AC9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w:t>
            </w:r>
          </w:p>
        </w:tc>
      </w:tr>
      <w:tr w:rsidR="00722C69" w:rsidRPr="00ED03BB" w14:paraId="04095BC5" w14:textId="77777777" w:rsidTr="00722C69">
        <w:tc>
          <w:tcPr>
            <w:tcW w:w="1521" w:type="dxa"/>
            <w:vAlign w:val="bottom"/>
          </w:tcPr>
          <w:p w14:paraId="69BFEC7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25-09-2019</w:t>
            </w:r>
          </w:p>
        </w:tc>
        <w:tc>
          <w:tcPr>
            <w:tcW w:w="1084" w:type="dxa"/>
            <w:vAlign w:val="bottom"/>
          </w:tcPr>
          <w:p w14:paraId="02DE6C5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41</w:t>
            </w:r>
          </w:p>
        </w:tc>
        <w:tc>
          <w:tcPr>
            <w:tcW w:w="1493" w:type="dxa"/>
            <w:vAlign w:val="bottom"/>
          </w:tcPr>
          <w:p w14:paraId="29EE1AE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w:t>
            </w:r>
          </w:p>
        </w:tc>
        <w:tc>
          <w:tcPr>
            <w:tcW w:w="1343" w:type="dxa"/>
            <w:vAlign w:val="bottom"/>
          </w:tcPr>
          <w:p w14:paraId="2E8B8BC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3A7D488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125</w:t>
            </w:r>
          </w:p>
        </w:tc>
        <w:tc>
          <w:tcPr>
            <w:tcW w:w="1216" w:type="dxa"/>
            <w:vAlign w:val="bottom"/>
          </w:tcPr>
          <w:p w14:paraId="7355101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18</w:t>
            </w:r>
          </w:p>
        </w:tc>
        <w:tc>
          <w:tcPr>
            <w:tcW w:w="1260" w:type="dxa"/>
            <w:vAlign w:val="bottom"/>
          </w:tcPr>
          <w:p w14:paraId="2157AF3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201</w:t>
            </w:r>
          </w:p>
        </w:tc>
        <w:tc>
          <w:tcPr>
            <w:tcW w:w="1440" w:type="dxa"/>
            <w:vAlign w:val="bottom"/>
          </w:tcPr>
          <w:p w14:paraId="3BE93E2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35</w:t>
            </w:r>
          </w:p>
        </w:tc>
        <w:tc>
          <w:tcPr>
            <w:tcW w:w="1350" w:type="dxa"/>
            <w:vAlign w:val="bottom"/>
          </w:tcPr>
          <w:p w14:paraId="7E03077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195</w:t>
            </w:r>
          </w:p>
        </w:tc>
        <w:tc>
          <w:tcPr>
            <w:tcW w:w="1581" w:type="dxa"/>
            <w:vAlign w:val="bottom"/>
          </w:tcPr>
          <w:p w14:paraId="5542F04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16</w:t>
            </w:r>
          </w:p>
        </w:tc>
      </w:tr>
      <w:tr w:rsidR="00722C69" w:rsidRPr="00ED03BB" w14:paraId="1930ECE6" w14:textId="77777777" w:rsidTr="00722C69">
        <w:tc>
          <w:tcPr>
            <w:tcW w:w="1521" w:type="dxa"/>
            <w:vAlign w:val="bottom"/>
          </w:tcPr>
          <w:p w14:paraId="761244F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10/10/2019</w:t>
            </w:r>
          </w:p>
        </w:tc>
        <w:tc>
          <w:tcPr>
            <w:tcW w:w="1084" w:type="dxa"/>
            <w:vAlign w:val="bottom"/>
          </w:tcPr>
          <w:p w14:paraId="35ECC4F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50</w:t>
            </w:r>
          </w:p>
        </w:tc>
        <w:tc>
          <w:tcPr>
            <w:tcW w:w="1493" w:type="dxa"/>
            <w:vAlign w:val="bottom"/>
          </w:tcPr>
          <w:p w14:paraId="574D471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w:t>
            </w:r>
          </w:p>
        </w:tc>
        <w:tc>
          <w:tcPr>
            <w:tcW w:w="1343" w:type="dxa"/>
            <w:vAlign w:val="bottom"/>
          </w:tcPr>
          <w:p w14:paraId="4AAC435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4DA1787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80</w:t>
            </w:r>
          </w:p>
        </w:tc>
        <w:tc>
          <w:tcPr>
            <w:tcW w:w="1216" w:type="dxa"/>
            <w:vAlign w:val="bottom"/>
          </w:tcPr>
          <w:p w14:paraId="4696543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w:t>
            </w:r>
          </w:p>
        </w:tc>
        <w:tc>
          <w:tcPr>
            <w:tcW w:w="1260" w:type="dxa"/>
            <w:vAlign w:val="bottom"/>
          </w:tcPr>
          <w:p w14:paraId="102A125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150</w:t>
            </w:r>
          </w:p>
        </w:tc>
        <w:tc>
          <w:tcPr>
            <w:tcW w:w="1440" w:type="dxa"/>
            <w:vAlign w:val="bottom"/>
          </w:tcPr>
          <w:p w14:paraId="390F0C5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23</w:t>
            </w:r>
          </w:p>
        </w:tc>
        <w:tc>
          <w:tcPr>
            <w:tcW w:w="1350" w:type="dxa"/>
            <w:vAlign w:val="bottom"/>
          </w:tcPr>
          <w:p w14:paraId="115A4DC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103</w:t>
            </w:r>
          </w:p>
        </w:tc>
        <w:tc>
          <w:tcPr>
            <w:tcW w:w="1581" w:type="dxa"/>
            <w:vAlign w:val="bottom"/>
          </w:tcPr>
          <w:p w14:paraId="5066F77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13</w:t>
            </w:r>
          </w:p>
        </w:tc>
      </w:tr>
      <w:tr w:rsidR="00722C69" w:rsidRPr="00ED03BB" w14:paraId="1684D3D4" w14:textId="77777777" w:rsidTr="00722C69">
        <w:tc>
          <w:tcPr>
            <w:tcW w:w="1521" w:type="dxa"/>
            <w:vAlign w:val="bottom"/>
          </w:tcPr>
          <w:p w14:paraId="04FCE46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25-10-2019</w:t>
            </w:r>
          </w:p>
        </w:tc>
        <w:tc>
          <w:tcPr>
            <w:tcW w:w="1084" w:type="dxa"/>
            <w:vAlign w:val="bottom"/>
          </w:tcPr>
          <w:p w14:paraId="74D3541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45</w:t>
            </w:r>
          </w:p>
        </w:tc>
        <w:tc>
          <w:tcPr>
            <w:tcW w:w="1493" w:type="dxa"/>
            <w:vAlign w:val="bottom"/>
          </w:tcPr>
          <w:p w14:paraId="6A4E5FF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1343" w:type="dxa"/>
            <w:vAlign w:val="bottom"/>
          </w:tcPr>
          <w:p w14:paraId="5BC507C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30C9720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50</w:t>
            </w:r>
          </w:p>
        </w:tc>
        <w:tc>
          <w:tcPr>
            <w:tcW w:w="1216" w:type="dxa"/>
            <w:vAlign w:val="bottom"/>
          </w:tcPr>
          <w:p w14:paraId="3B296578"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w:t>
            </w:r>
          </w:p>
        </w:tc>
        <w:tc>
          <w:tcPr>
            <w:tcW w:w="1260" w:type="dxa"/>
            <w:vAlign w:val="bottom"/>
          </w:tcPr>
          <w:p w14:paraId="3E26730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67</w:t>
            </w:r>
          </w:p>
        </w:tc>
        <w:tc>
          <w:tcPr>
            <w:tcW w:w="1440" w:type="dxa"/>
            <w:vAlign w:val="bottom"/>
          </w:tcPr>
          <w:p w14:paraId="6417A37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17</w:t>
            </w:r>
          </w:p>
        </w:tc>
        <w:tc>
          <w:tcPr>
            <w:tcW w:w="1350" w:type="dxa"/>
            <w:vAlign w:val="bottom"/>
          </w:tcPr>
          <w:p w14:paraId="79E7EB57"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41</w:t>
            </w:r>
          </w:p>
        </w:tc>
        <w:tc>
          <w:tcPr>
            <w:tcW w:w="1581" w:type="dxa"/>
            <w:vAlign w:val="bottom"/>
          </w:tcPr>
          <w:p w14:paraId="513C6F4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8</w:t>
            </w:r>
          </w:p>
        </w:tc>
      </w:tr>
      <w:tr w:rsidR="00722C69" w:rsidRPr="00ED03BB" w14:paraId="37A1D151" w14:textId="77777777" w:rsidTr="00722C69">
        <w:tc>
          <w:tcPr>
            <w:tcW w:w="1521" w:type="dxa"/>
            <w:vAlign w:val="bottom"/>
          </w:tcPr>
          <w:p w14:paraId="00BF1CE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10/11/2019</w:t>
            </w:r>
          </w:p>
        </w:tc>
        <w:tc>
          <w:tcPr>
            <w:tcW w:w="1084" w:type="dxa"/>
            <w:vAlign w:val="bottom"/>
          </w:tcPr>
          <w:p w14:paraId="3EC35AF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30</w:t>
            </w:r>
          </w:p>
        </w:tc>
        <w:tc>
          <w:tcPr>
            <w:tcW w:w="1493" w:type="dxa"/>
            <w:vAlign w:val="bottom"/>
          </w:tcPr>
          <w:p w14:paraId="6785D2A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13EE5D6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3A8310D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w:t>
            </w:r>
          </w:p>
        </w:tc>
        <w:tc>
          <w:tcPr>
            <w:tcW w:w="1216" w:type="dxa"/>
            <w:vAlign w:val="bottom"/>
          </w:tcPr>
          <w:p w14:paraId="512AC83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w:t>
            </w:r>
          </w:p>
        </w:tc>
        <w:tc>
          <w:tcPr>
            <w:tcW w:w="1260" w:type="dxa"/>
            <w:vAlign w:val="bottom"/>
          </w:tcPr>
          <w:p w14:paraId="714F252A"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19</w:t>
            </w:r>
          </w:p>
        </w:tc>
        <w:tc>
          <w:tcPr>
            <w:tcW w:w="1440" w:type="dxa"/>
            <w:vAlign w:val="bottom"/>
          </w:tcPr>
          <w:p w14:paraId="0451B7E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3</w:t>
            </w:r>
          </w:p>
        </w:tc>
        <w:tc>
          <w:tcPr>
            <w:tcW w:w="1350" w:type="dxa"/>
            <w:vAlign w:val="bottom"/>
          </w:tcPr>
          <w:p w14:paraId="4E08749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29</w:t>
            </w:r>
          </w:p>
        </w:tc>
        <w:tc>
          <w:tcPr>
            <w:tcW w:w="1581" w:type="dxa"/>
            <w:vAlign w:val="bottom"/>
          </w:tcPr>
          <w:p w14:paraId="356D27E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5</w:t>
            </w:r>
          </w:p>
        </w:tc>
      </w:tr>
      <w:tr w:rsidR="00722C69" w:rsidRPr="00ED03BB" w14:paraId="3160C685" w14:textId="77777777" w:rsidTr="00722C69">
        <w:tc>
          <w:tcPr>
            <w:tcW w:w="1521" w:type="dxa"/>
            <w:vAlign w:val="bottom"/>
          </w:tcPr>
          <w:p w14:paraId="55E7F3E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25-11-2019</w:t>
            </w:r>
          </w:p>
        </w:tc>
        <w:tc>
          <w:tcPr>
            <w:tcW w:w="1084" w:type="dxa"/>
            <w:vAlign w:val="bottom"/>
          </w:tcPr>
          <w:p w14:paraId="3E85D3B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9</w:t>
            </w:r>
          </w:p>
        </w:tc>
        <w:tc>
          <w:tcPr>
            <w:tcW w:w="1493" w:type="dxa"/>
            <w:vAlign w:val="bottom"/>
          </w:tcPr>
          <w:p w14:paraId="2F170C2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223A5916"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337872D1"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2ED97CE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6898FCC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5027841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1702451D"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4D222135"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597B0253" w14:textId="77777777" w:rsidTr="00722C69">
        <w:tc>
          <w:tcPr>
            <w:tcW w:w="1521" w:type="dxa"/>
            <w:vAlign w:val="bottom"/>
          </w:tcPr>
          <w:p w14:paraId="68ACB51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10/12/2019</w:t>
            </w:r>
          </w:p>
        </w:tc>
        <w:tc>
          <w:tcPr>
            <w:tcW w:w="1084" w:type="dxa"/>
            <w:vAlign w:val="bottom"/>
          </w:tcPr>
          <w:p w14:paraId="44ACB00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2FE94FD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24A7A78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4ED3563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1C9E4F5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0056CFF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1D7601C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532E8269"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3A4DE5F0"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r w:rsidR="00722C69" w:rsidRPr="00ED03BB" w14:paraId="73E5C264" w14:textId="77777777" w:rsidTr="00722C69">
        <w:tc>
          <w:tcPr>
            <w:tcW w:w="1521" w:type="dxa"/>
            <w:vAlign w:val="bottom"/>
          </w:tcPr>
          <w:p w14:paraId="5F1517B2"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25-12-2019</w:t>
            </w:r>
          </w:p>
        </w:tc>
        <w:tc>
          <w:tcPr>
            <w:tcW w:w="1084" w:type="dxa"/>
            <w:vAlign w:val="bottom"/>
          </w:tcPr>
          <w:p w14:paraId="473AF6EF"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493" w:type="dxa"/>
            <w:vAlign w:val="bottom"/>
          </w:tcPr>
          <w:p w14:paraId="3C1FFE8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0</w:t>
            </w:r>
          </w:p>
        </w:tc>
        <w:tc>
          <w:tcPr>
            <w:tcW w:w="1343" w:type="dxa"/>
            <w:vAlign w:val="bottom"/>
          </w:tcPr>
          <w:p w14:paraId="327524E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898" w:type="dxa"/>
            <w:vAlign w:val="bottom"/>
          </w:tcPr>
          <w:p w14:paraId="5315051C"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16" w:type="dxa"/>
            <w:vAlign w:val="bottom"/>
          </w:tcPr>
          <w:p w14:paraId="6871EB8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260" w:type="dxa"/>
            <w:vAlign w:val="bottom"/>
          </w:tcPr>
          <w:p w14:paraId="756634AB"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440" w:type="dxa"/>
            <w:vAlign w:val="bottom"/>
          </w:tcPr>
          <w:p w14:paraId="6CFF8A04"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350" w:type="dxa"/>
            <w:vAlign w:val="bottom"/>
          </w:tcPr>
          <w:p w14:paraId="225EAC13"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c>
          <w:tcPr>
            <w:tcW w:w="1581" w:type="dxa"/>
            <w:vAlign w:val="bottom"/>
          </w:tcPr>
          <w:p w14:paraId="24FC08AE" w14:textId="77777777" w:rsidR="00722C69" w:rsidRPr="00ED03BB" w:rsidRDefault="00722C69" w:rsidP="00722C69">
            <w:pPr>
              <w:adjustRightInd w:val="0"/>
              <w:ind w:right="180"/>
              <w:jc w:val="both"/>
              <w:rPr>
                <w:rFonts w:ascii="Times New Roman" w:hAnsi="Times New Roman" w:cs="Times New Roman"/>
              </w:rPr>
            </w:pPr>
            <w:r w:rsidRPr="00914091">
              <w:rPr>
                <w:rFonts w:ascii="Times New Roman" w:eastAsia="Times New Roman" w:hAnsi="Times New Roman" w:cs="Times New Roman"/>
                <w:sz w:val="24"/>
                <w:szCs w:val="24"/>
              </w:rPr>
              <w:t>-</w:t>
            </w:r>
          </w:p>
        </w:tc>
      </w:tr>
    </w:tbl>
    <w:p w14:paraId="505F6599" w14:textId="77777777" w:rsidR="005B164E" w:rsidRDefault="005B164E" w:rsidP="005F1C10">
      <w:pPr>
        <w:rPr>
          <w:bCs/>
          <w:color w:val="000000" w:themeColor="text1"/>
          <w:sz w:val="22"/>
          <w:szCs w:val="22"/>
        </w:rPr>
      </w:pPr>
    </w:p>
    <w:p w14:paraId="76C96E61" w14:textId="77777777" w:rsidR="005B164E" w:rsidRDefault="005B164E">
      <w:pPr>
        <w:spacing w:after="160" w:line="259" w:lineRule="auto"/>
        <w:rPr>
          <w:bCs/>
          <w:color w:val="000000" w:themeColor="text1"/>
          <w:sz w:val="22"/>
          <w:szCs w:val="22"/>
        </w:rPr>
      </w:pPr>
      <w:r>
        <w:rPr>
          <w:bCs/>
          <w:color w:val="000000" w:themeColor="text1"/>
          <w:sz w:val="22"/>
          <w:szCs w:val="22"/>
        </w:rPr>
        <w:br w:type="page"/>
      </w:r>
    </w:p>
    <w:p w14:paraId="289C6A3D" w14:textId="77777777" w:rsidR="005B164E" w:rsidRDefault="005B164E" w:rsidP="005B164E">
      <w:pPr>
        <w:ind w:left="1530" w:hanging="1530"/>
        <w:rPr>
          <w:rFonts w:ascii="Times New Roman" w:hAnsi="Times New Roman" w:cs="Times New Roman"/>
          <w:sz w:val="24"/>
          <w:szCs w:val="24"/>
        </w:rPr>
        <w:sectPr w:rsidR="005B164E" w:rsidSect="00161757">
          <w:pgSz w:w="15840" w:h="12240" w:orient="landscape" w:code="1"/>
          <w:pgMar w:top="1440" w:right="1440" w:bottom="1440" w:left="1440" w:header="706" w:footer="706" w:gutter="0"/>
          <w:cols w:space="708"/>
          <w:docGrid w:linePitch="360"/>
        </w:sectPr>
      </w:pPr>
    </w:p>
    <w:p w14:paraId="13A46853" w14:textId="77777777" w:rsidR="005B164E" w:rsidRPr="0079294B" w:rsidRDefault="005B164E" w:rsidP="005B164E">
      <w:pPr>
        <w:ind w:left="1530" w:hanging="1530"/>
        <w:rPr>
          <w:rFonts w:ascii="Times New Roman" w:hAnsi="Times New Roman" w:cs="Times New Roman"/>
          <w:sz w:val="24"/>
          <w:szCs w:val="24"/>
        </w:rPr>
      </w:pPr>
      <w:r w:rsidRPr="0079294B">
        <w:rPr>
          <w:rFonts w:ascii="Times New Roman" w:hAnsi="Times New Roman" w:cs="Times New Roman"/>
          <w:sz w:val="24"/>
          <w:szCs w:val="24"/>
        </w:rPr>
        <w:lastRenderedPageBreak/>
        <w:t>APPENDIX-I</w:t>
      </w:r>
      <w:r>
        <w:rPr>
          <w:rFonts w:ascii="Times New Roman" w:hAnsi="Times New Roman" w:cs="Times New Roman"/>
          <w:sz w:val="24"/>
          <w:szCs w:val="24"/>
        </w:rPr>
        <w:t>II</w:t>
      </w:r>
      <w:r w:rsidRPr="0079294B">
        <w:rPr>
          <w:rFonts w:ascii="Times New Roman" w:hAnsi="Times New Roman" w:cs="Times New Roman"/>
          <w:sz w:val="24"/>
          <w:szCs w:val="24"/>
        </w:rPr>
        <w:t xml:space="preserve">: Incidence of pink bollworm on cotton and other plants (reported in literature as host plants) </w:t>
      </w:r>
      <w:r>
        <w:rPr>
          <w:rFonts w:ascii="Times New Roman" w:hAnsi="Times New Roman" w:cs="Times New Roman"/>
          <w:sz w:val="24"/>
          <w:szCs w:val="24"/>
        </w:rPr>
        <w:t>during 2018</w:t>
      </w:r>
    </w:p>
    <w:p w14:paraId="2542FA8A" w14:textId="77777777" w:rsidR="005B164E" w:rsidRPr="0079294B" w:rsidRDefault="005B164E" w:rsidP="005B164E">
      <w:pPr>
        <w:rPr>
          <w:rFonts w:ascii="Times New Roman" w:hAnsi="Times New Roman" w:cs="Times New Roman"/>
          <w:sz w:val="24"/>
          <w:szCs w:val="24"/>
        </w:rPr>
      </w:pPr>
    </w:p>
    <w:p w14:paraId="1592576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Okra</w:t>
      </w:r>
    </w:p>
    <w:p w14:paraId="2A30BB8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Date: 15-Jan-201</w:t>
      </w:r>
      <w:r>
        <w:rPr>
          <w:rFonts w:ascii="Times New Roman" w:hAnsi="Times New Roman" w:cs="Times New Roman"/>
          <w:sz w:val="24"/>
          <w:szCs w:val="24"/>
        </w:rPr>
        <w:t>8</w:t>
      </w:r>
    </w:p>
    <w:tbl>
      <w:tblPr>
        <w:tblStyle w:val="TableGrid1"/>
        <w:tblW w:w="0" w:type="auto"/>
        <w:tblLook w:val="04A0" w:firstRow="1" w:lastRow="0" w:firstColumn="1" w:lastColumn="0" w:noHBand="0" w:noVBand="1"/>
      </w:tblPr>
      <w:tblGrid>
        <w:gridCol w:w="935"/>
        <w:gridCol w:w="1077"/>
        <w:gridCol w:w="2667"/>
        <w:gridCol w:w="2384"/>
        <w:gridCol w:w="2287"/>
      </w:tblGrid>
      <w:tr w:rsidR="005B164E" w:rsidRPr="0079294B" w14:paraId="1C66D857" w14:textId="77777777" w:rsidTr="005B164E">
        <w:tc>
          <w:tcPr>
            <w:tcW w:w="935" w:type="dxa"/>
          </w:tcPr>
          <w:p w14:paraId="2A96F619" w14:textId="77777777" w:rsidR="005B164E" w:rsidRPr="0079294B" w:rsidRDefault="005B164E" w:rsidP="005B164E">
            <w:pPr>
              <w:rPr>
                <w:rFonts w:ascii="Times New Roman" w:hAnsi="Times New Roman" w:cs="Times New Roman"/>
                <w:sz w:val="24"/>
                <w:szCs w:val="24"/>
              </w:rPr>
            </w:pPr>
          </w:p>
        </w:tc>
        <w:tc>
          <w:tcPr>
            <w:tcW w:w="1077" w:type="dxa"/>
          </w:tcPr>
          <w:p w14:paraId="7C6BDE9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Plants</w:t>
            </w:r>
          </w:p>
        </w:tc>
        <w:tc>
          <w:tcPr>
            <w:tcW w:w="2667" w:type="dxa"/>
          </w:tcPr>
          <w:p w14:paraId="51465770"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Flowers/Larvae</w:t>
            </w:r>
          </w:p>
        </w:tc>
        <w:tc>
          <w:tcPr>
            <w:tcW w:w="2384" w:type="dxa"/>
          </w:tcPr>
          <w:p w14:paraId="129539C9"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Floral buds/Larvae</w:t>
            </w:r>
          </w:p>
        </w:tc>
        <w:tc>
          <w:tcPr>
            <w:tcW w:w="2287" w:type="dxa"/>
          </w:tcPr>
          <w:p w14:paraId="01D67C2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Fruiting bodies/Larvae</w:t>
            </w:r>
          </w:p>
        </w:tc>
      </w:tr>
      <w:tr w:rsidR="005B164E" w:rsidRPr="0079294B" w14:paraId="777CC2CA" w14:textId="77777777" w:rsidTr="005B164E">
        <w:tc>
          <w:tcPr>
            <w:tcW w:w="935" w:type="dxa"/>
            <w:vMerge w:val="restart"/>
          </w:tcPr>
          <w:p w14:paraId="30863D1A"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R1</w:t>
            </w:r>
          </w:p>
        </w:tc>
        <w:tc>
          <w:tcPr>
            <w:tcW w:w="1077" w:type="dxa"/>
          </w:tcPr>
          <w:p w14:paraId="28E2E178"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1</w:t>
            </w:r>
          </w:p>
        </w:tc>
        <w:tc>
          <w:tcPr>
            <w:tcW w:w="2667" w:type="dxa"/>
          </w:tcPr>
          <w:p w14:paraId="22F075F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7DEA2F2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1C1F4A9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2A5DF860" w14:textId="77777777" w:rsidTr="005B164E">
        <w:tc>
          <w:tcPr>
            <w:tcW w:w="935" w:type="dxa"/>
            <w:vMerge/>
          </w:tcPr>
          <w:p w14:paraId="0849B3FA" w14:textId="77777777" w:rsidR="005B164E" w:rsidRPr="0079294B" w:rsidRDefault="005B164E" w:rsidP="005B164E">
            <w:pPr>
              <w:rPr>
                <w:rFonts w:ascii="Times New Roman" w:hAnsi="Times New Roman" w:cs="Times New Roman"/>
                <w:sz w:val="24"/>
                <w:szCs w:val="24"/>
              </w:rPr>
            </w:pPr>
          </w:p>
        </w:tc>
        <w:tc>
          <w:tcPr>
            <w:tcW w:w="1077" w:type="dxa"/>
          </w:tcPr>
          <w:p w14:paraId="0E8A233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2</w:t>
            </w:r>
          </w:p>
        </w:tc>
        <w:tc>
          <w:tcPr>
            <w:tcW w:w="2667" w:type="dxa"/>
          </w:tcPr>
          <w:p w14:paraId="64759A98"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0EB89A1B"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5AFCABF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52D39A0E" w14:textId="77777777" w:rsidTr="005B164E">
        <w:tc>
          <w:tcPr>
            <w:tcW w:w="935" w:type="dxa"/>
            <w:vMerge/>
          </w:tcPr>
          <w:p w14:paraId="720E45F3" w14:textId="77777777" w:rsidR="005B164E" w:rsidRPr="0079294B" w:rsidRDefault="005B164E" w:rsidP="005B164E">
            <w:pPr>
              <w:rPr>
                <w:rFonts w:ascii="Times New Roman" w:hAnsi="Times New Roman" w:cs="Times New Roman"/>
                <w:sz w:val="24"/>
                <w:szCs w:val="24"/>
              </w:rPr>
            </w:pPr>
          </w:p>
        </w:tc>
        <w:tc>
          <w:tcPr>
            <w:tcW w:w="1077" w:type="dxa"/>
          </w:tcPr>
          <w:p w14:paraId="289E7BA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3</w:t>
            </w:r>
          </w:p>
        </w:tc>
        <w:tc>
          <w:tcPr>
            <w:tcW w:w="2667" w:type="dxa"/>
          </w:tcPr>
          <w:p w14:paraId="62F9AF2B"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1FC2031A"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70FDC74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35F0B596" w14:textId="77777777" w:rsidTr="005B164E">
        <w:tc>
          <w:tcPr>
            <w:tcW w:w="935" w:type="dxa"/>
            <w:vMerge w:val="restart"/>
          </w:tcPr>
          <w:p w14:paraId="1AC9F73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R2</w:t>
            </w:r>
          </w:p>
        </w:tc>
        <w:tc>
          <w:tcPr>
            <w:tcW w:w="1077" w:type="dxa"/>
          </w:tcPr>
          <w:p w14:paraId="511D8A3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4</w:t>
            </w:r>
          </w:p>
        </w:tc>
        <w:tc>
          <w:tcPr>
            <w:tcW w:w="2667" w:type="dxa"/>
          </w:tcPr>
          <w:p w14:paraId="754C314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070B4DB5"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57B0D538"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5A503204" w14:textId="77777777" w:rsidTr="005B164E">
        <w:tc>
          <w:tcPr>
            <w:tcW w:w="935" w:type="dxa"/>
            <w:vMerge/>
          </w:tcPr>
          <w:p w14:paraId="6E731913" w14:textId="77777777" w:rsidR="005B164E" w:rsidRPr="0079294B" w:rsidRDefault="005B164E" w:rsidP="005B164E">
            <w:pPr>
              <w:rPr>
                <w:rFonts w:ascii="Times New Roman" w:hAnsi="Times New Roman" w:cs="Times New Roman"/>
                <w:sz w:val="24"/>
                <w:szCs w:val="24"/>
              </w:rPr>
            </w:pPr>
          </w:p>
        </w:tc>
        <w:tc>
          <w:tcPr>
            <w:tcW w:w="1077" w:type="dxa"/>
          </w:tcPr>
          <w:p w14:paraId="5095E915"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5</w:t>
            </w:r>
          </w:p>
        </w:tc>
        <w:tc>
          <w:tcPr>
            <w:tcW w:w="2667" w:type="dxa"/>
          </w:tcPr>
          <w:p w14:paraId="221BBC2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1D0DB86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3267FC8B"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25BD4980" w14:textId="77777777" w:rsidTr="005B164E">
        <w:tc>
          <w:tcPr>
            <w:tcW w:w="935" w:type="dxa"/>
            <w:vMerge/>
          </w:tcPr>
          <w:p w14:paraId="519BB545" w14:textId="77777777" w:rsidR="005B164E" w:rsidRPr="0079294B" w:rsidRDefault="005B164E" w:rsidP="005B164E">
            <w:pPr>
              <w:rPr>
                <w:rFonts w:ascii="Times New Roman" w:hAnsi="Times New Roman" w:cs="Times New Roman"/>
                <w:sz w:val="24"/>
                <w:szCs w:val="24"/>
              </w:rPr>
            </w:pPr>
          </w:p>
        </w:tc>
        <w:tc>
          <w:tcPr>
            <w:tcW w:w="1077" w:type="dxa"/>
          </w:tcPr>
          <w:p w14:paraId="5D85EE88"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6</w:t>
            </w:r>
          </w:p>
        </w:tc>
        <w:tc>
          <w:tcPr>
            <w:tcW w:w="2667" w:type="dxa"/>
          </w:tcPr>
          <w:p w14:paraId="761CC8C5"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494F26F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7C961C0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03B89B89" w14:textId="77777777" w:rsidTr="005B164E">
        <w:tc>
          <w:tcPr>
            <w:tcW w:w="935" w:type="dxa"/>
            <w:vMerge w:val="restart"/>
          </w:tcPr>
          <w:p w14:paraId="69B98625"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R3</w:t>
            </w:r>
          </w:p>
        </w:tc>
        <w:tc>
          <w:tcPr>
            <w:tcW w:w="1077" w:type="dxa"/>
          </w:tcPr>
          <w:p w14:paraId="0D5C20B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7</w:t>
            </w:r>
          </w:p>
        </w:tc>
        <w:tc>
          <w:tcPr>
            <w:tcW w:w="2667" w:type="dxa"/>
          </w:tcPr>
          <w:p w14:paraId="225F0BA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334FE2D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1ABDF04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115BC78C" w14:textId="77777777" w:rsidTr="005B164E">
        <w:tc>
          <w:tcPr>
            <w:tcW w:w="935" w:type="dxa"/>
            <w:vMerge/>
          </w:tcPr>
          <w:p w14:paraId="5C3376EA" w14:textId="77777777" w:rsidR="005B164E" w:rsidRPr="0079294B" w:rsidRDefault="005B164E" w:rsidP="005B164E">
            <w:pPr>
              <w:rPr>
                <w:rFonts w:ascii="Times New Roman" w:hAnsi="Times New Roman" w:cs="Times New Roman"/>
                <w:sz w:val="24"/>
                <w:szCs w:val="24"/>
              </w:rPr>
            </w:pPr>
          </w:p>
        </w:tc>
        <w:tc>
          <w:tcPr>
            <w:tcW w:w="1077" w:type="dxa"/>
          </w:tcPr>
          <w:p w14:paraId="3D65C5E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8</w:t>
            </w:r>
          </w:p>
        </w:tc>
        <w:tc>
          <w:tcPr>
            <w:tcW w:w="2667" w:type="dxa"/>
          </w:tcPr>
          <w:p w14:paraId="0466E38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7A34528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444E77E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0B22D7C2" w14:textId="77777777" w:rsidTr="005B164E">
        <w:tc>
          <w:tcPr>
            <w:tcW w:w="935" w:type="dxa"/>
            <w:vMerge/>
          </w:tcPr>
          <w:p w14:paraId="0902F06C" w14:textId="77777777" w:rsidR="005B164E" w:rsidRPr="0079294B" w:rsidRDefault="005B164E" w:rsidP="005B164E">
            <w:pPr>
              <w:rPr>
                <w:rFonts w:ascii="Times New Roman" w:hAnsi="Times New Roman" w:cs="Times New Roman"/>
                <w:sz w:val="24"/>
                <w:szCs w:val="24"/>
              </w:rPr>
            </w:pPr>
          </w:p>
        </w:tc>
        <w:tc>
          <w:tcPr>
            <w:tcW w:w="1077" w:type="dxa"/>
          </w:tcPr>
          <w:p w14:paraId="50CE194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9</w:t>
            </w:r>
          </w:p>
        </w:tc>
        <w:tc>
          <w:tcPr>
            <w:tcW w:w="2667" w:type="dxa"/>
          </w:tcPr>
          <w:p w14:paraId="0DAD9669"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5770022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7F0F5AF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bl>
    <w:p w14:paraId="52BBEF5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Okra</w:t>
      </w:r>
    </w:p>
    <w:p w14:paraId="0ED9A97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Date: 30-Jan-201</w:t>
      </w:r>
      <w:r>
        <w:rPr>
          <w:rFonts w:ascii="Times New Roman" w:hAnsi="Times New Roman" w:cs="Times New Roman"/>
          <w:sz w:val="24"/>
          <w:szCs w:val="24"/>
        </w:rPr>
        <w:t>8</w:t>
      </w:r>
    </w:p>
    <w:tbl>
      <w:tblPr>
        <w:tblStyle w:val="TableGrid1"/>
        <w:tblW w:w="0" w:type="auto"/>
        <w:tblLook w:val="04A0" w:firstRow="1" w:lastRow="0" w:firstColumn="1" w:lastColumn="0" w:noHBand="0" w:noVBand="1"/>
      </w:tblPr>
      <w:tblGrid>
        <w:gridCol w:w="935"/>
        <w:gridCol w:w="1077"/>
        <w:gridCol w:w="2667"/>
        <w:gridCol w:w="2384"/>
        <w:gridCol w:w="2287"/>
      </w:tblGrid>
      <w:tr w:rsidR="005B164E" w:rsidRPr="0079294B" w14:paraId="77869EA7" w14:textId="77777777" w:rsidTr="005B164E">
        <w:tc>
          <w:tcPr>
            <w:tcW w:w="935" w:type="dxa"/>
          </w:tcPr>
          <w:p w14:paraId="4F47BB75" w14:textId="77777777" w:rsidR="005B164E" w:rsidRPr="0079294B" w:rsidRDefault="005B164E" w:rsidP="005B164E">
            <w:pPr>
              <w:rPr>
                <w:rFonts w:ascii="Times New Roman" w:hAnsi="Times New Roman" w:cs="Times New Roman"/>
                <w:sz w:val="24"/>
                <w:szCs w:val="24"/>
              </w:rPr>
            </w:pPr>
          </w:p>
        </w:tc>
        <w:tc>
          <w:tcPr>
            <w:tcW w:w="1077" w:type="dxa"/>
          </w:tcPr>
          <w:p w14:paraId="0DEF674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Plants</w:t>
            </w:r>
          </w:p>
        </w:tc>
        <w:tc>
          <w:tcPr>
            <w:tcW w:w="2667" w:type="dxa"/>
          </w:tcPr>
          <w:p w14:paraId="345AA8C0"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 xml:space="preserve">Flowers/Larvae </w:t>
            </w:r>
          </w:p>
        </w:tc>
        <w:tc>
          <w:tcPr>
            <w:tcW w:w="2384" w:type="dxa"/>
          </w:tcPr>
          <w:p w14:paraId="150894E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Floral buds/Larvae</w:t>
            </w:r>
          </w:p>
        </w:tc>
        <w:tc>
          <w:tcPr>
            <w:tcW w:w="2287" w:type="dxa"/>
          </w:tcPr>
          <w:p w14:paraId="05465DB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Fruiting bodies/Larvae</w:t>
            </w:r>
          </w:p>
        </w:tc>
      </w:tr>
      <w:tr w:rsidR="005B164E" w:rsidRPr="0079294B" w14:paraId="1518E289" w14:textId="77777777" w:rsidTr="005B164E">
        <w:tc>
          <w:tcPr>
            <w:tcW w:w="935" w:type="dxa"/>
            <w:vMerge w:val="restart"/>
          </w:tcPr>
          <w:p w14:paraId="0281771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R1</w:t>
            </w:r>
          </w:p>
        </w:tc>
        <w:tc>
          <w:tcPr>
            <w:tcW w:w="1077" w:type="dxa"/>
          </w:tcPr>
          <w:p w14:paraId="3BC1672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1</w:t>
            </w:r>
          </w:p>
        </w:tc>
        <w:tc>
          <w:tcPr>
            <w:tcW w:w="2667" w:type="dxa"/>
          </w:tcPr>
          <w:p w14:paraId="059FCBF9"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5E60B06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3E5D1C7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101AB6B7" w14:textId="77777777" w:rsidTr="005B164E">
        <w:tc>
          <w:tcPr>
            <w:tcW w:w="935" w:type="dxa"/>
            <w:vMerge/>
          </w:tcPr>
          <w:p w14:paraId="76B7602F" w14:textId="77777777" w:rsidR="005B164E" w:rsidRPr="0079294B" w:rsidRDefault="005B164E" w:rsidP="005B164E">
            <w:pPr>
              <w:rPr>
                <w:rFonts w:ascii="Times New Roman" w:hAnsi="Times New Roman" w:cs="Times New Roman"/>
                <w:sz w:val="24"/>
                <w:szCs w:val="24"/>
              </w:rPr>
            </w:pPr>
          </w:p>
        </w:tc>
        <w:tc>
          <w:tcPr>
            <w:tcW w:w="1077" w:type="dxa"/>
          </w:tcPr>
          <w:p w14:paraId="73F1D0A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2</w:t>
            </w:r>
          </w:p>
        </w:tc>
        <w:tc>
          <w:tcPr>
            <w:tcW w:w="2667" w:type="dxa"/>
          </w:tcPr>
          <w:p w14:paraId="1EDF626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7ACDDB8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466AF3E0"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35F77916" w14:textId="77777777" w:rsidTr="005B164E">
        <w:tc>
          <w:tcPr>
            <w:tcW w:w="935" w:type="dxa"/>
            <w:vMerge/>
          </w:tcPr>
          <w:p w14:paraId="6BE031E4" w14:textId="77777777" w:rsidR="005B164E" w:rsidRPr="0079294B" w:rsidRDefault="005B164E" w:rsidP="005B164E">
            <w:pPr>
              <w:rPr>
                <w:rFonts w:ascii="Times New Roman" w:hAnsi="Times New Roman" w:cs="Times New Roman"/>
                <w:sz w:val="24"/>
                <w:szCs w:val="24"/>
              </w:rPr>
            </w:pPr>
          </w:p>
        </w:tc>
        <w:tc>
          <w:tcPr>
            <w:tcW w:w="1077" w:type="dxa"/>
          </w:tcPr>
          <w:p w14:paraId="12E6E680"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3</w:t>
            </w:r>
          </w:p>
        </w:tc>
        <w:tc>
          <w:tcPr>
            <w:tcW w:w="2667" w:type="dxa"/>
          </w:tcPr>
          <w:p w14:paraId="3F257AEA"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1BE9489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5F936E3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267B0F3C" w14:textId="77777777" w:rsidTr="005B164E">
        <w:tc>
          <w:tcPr>
            <w:tcW w:w="935" w:type="dxa"/>
            <w:vMerge w:val="restart"/>
          </w:tcPr>
          <w:p w14:paraId="71ED23A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R2</w:t>
            </w:r>
          </w:p>
        </w:tc>
        <w:tc>
          <w:tcPr>
            <w:tcW w:w="1077" w:type="dxa"/>
          </w:tcPr>
          <w:p w14:paraId="317E5FCB"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4</w:t>
            </w:r>
          </w:p>
        </w:tc>
        <w:tc>
          <w:tcPr>
            <w:tcW w:w="2667" w:type="dxa"/>
          </w:tcPr>
          <w:p w14:paraId="582DAE3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6B8121A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53F62F2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69EFA261" w14:textId="77777777" w:rsidTr="005B164E">
        <w:tc>
          <w:tcPr>
            <w:tcW w:w="935" w:type="dxa"/>
            <w:vMerge/>
          </w:tcPr>
          <w:p w14:paraId="5A042924" w14:textId="77777777" w:rsidR="005B164E" w:rsidRPr="0079294B" w:rsidRDefault="005B164E" w:rsidP="005B164E">
            <w:pPr>
              <w:rPr>
                <w:rFonts w:ascii="Times New Roman" w:hAnsi="Times New Roman" w:cs="Times New Roman"/>
                <w:sz w:val="24"/>
                <w:szCs w:val="24"/>
              </w:rPr>
            </w:pPr>
          </w:p>
        </w:tc>
        <w:tc>
          <w:tcPr>
            <w:tcW w:w="1077" w:type="dxa"/>
          </w:tcPr>
          <w:p w14:paraId="6CAB3AB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5</w:t>
            </w:r>
          </w:p>
        </w:tc>
        <w:tc>
          <w:tcPr>
            <w:tcW w:w="2667" w:type="dxa"/>
          </w:tcPr>
          <w:p w14:paraId="7FF798B9"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58AAFE4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32EA84A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297EAB80" w14:textId="77777777" w:rsidTr="005B164E">
        <w:tc>
          <w:tcPr>
            <w:tcW w:w="935" w:type="dxa"/>
            <w:vMerge/>
          </w:tcPr>
          <w:p w14:paraId="2935476B" w14:textId="77777777" w:rsidR="005B164E" w:rsidRPr="0079294B" w:rsidRDefault="005B164E" w:rsidP="005B164E">
            <w:pPr>
              <w:rPr>
                <w:rFonts w:ascii="Times New Roman" w:hAnsi="Times New Roman" w:cs="Times New Roman"/>
                <w:sz w:val="24"/>
                <w:szCs w:val="24"/>
              </w:rPr>
            </w:pPr>
          </w:p>
        </w:tc>
        <w:tc>
          <w:tcPr>
            <w:tcW w:w="1077" w:type="dxa"/>
          </w:tcPr>
          <w:p w14:paraId="7C01A81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6</w:t>
            </w:r>
          </w:p>
        </w:tc>
        <w:tc>
          <w:tcPr>
            <w:tcW w:w="2667" w:type="dxa"/>
          </w:tcPr>
          <w:p w14:paraId="669A5A7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4A8E490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4F9530D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2EE56F07" w14:textId="77777777" w:rsidTr="005B164E">
        <w:tc>
          <w:tcPr>
            <w:tcW w:w="935" w:type="dxa"/>
            <w:vMerge w:val="restart"/>
          </w:tcPr>
          <w:p w14:paraId="7B8624B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R3</w:t>
            </w:r>
          </w:p>
        </w:tc>
        <w:tc>
          <w:tcPr>
            <w:tcW w:w="1077" w:type="dxa"/>
          </w:tcPr>
          <w:p w14:paraId="643B6AC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7</w:t>
            </w:r>
          </w:p>
        </w:tc>
        <w:tc>
          <w:tcPr>
            <w:tcW w:w="2667" w:type="dxa"/>
          </w:tcPr>
          <w:p w14:paraId="567D3115"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1BD0E11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375765B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65D5EE97" w14:textId="77777777" w:rsidTr="005B164E">
        <w:tc>
          <w:tcPr>
            <w:tcW w:w="935" w:type="dxa"/>
            <w:vMerge/>
          </w:tcPr>
          <w:p w14:paraId="32E121B5" w14:textId="77777777" w:rsidR="005B164E" w:rsidRPr="0079294B" w:rsidRDefault="005B164E" w:rsidP="005B164E">
            <w:pPr>
              <w:rPr>
                <w:rFonts w:ascii="Times New Roman" w:hAnsi="Times New Roman" w:cs="Times New Roman"/>
                <w:sz w:val="24"/>
                <w:szCs w:val="24"/>
              </w:rPr>
            </w:pPr>
          </w:p>
        </w:tc>
        <w:tc>
          <w:tcPr>
            <w:tcW w:w="1077" w:type="dxa"/>
          </w:tcPr>
          <w:p w14:paraId="01D6DF25"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8</w:t>
            </w:r>
          </w:p>
        </w:tc>
        <w:tc>
          <w:tcPr>
            <w:tcW w:w="2667" w:type="dxa"/>
          </w:tcPr>
          <w:p w14:paraId="2B3B3F5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1AFAEA7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2700D41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522543A6" w14:textId="77777777" w:rsidTr="005B164E">
        <w:tc>
          <w:tcPr>
            <w:tcW w:w="935" w:type="dxa"/>
            <w:vMerge/>
          </w:tcPr>
          <w:p w14:paraId="5B2F0E71" w14:textId="77777777" w:rsidR="005B164E" w:rsidRPr="0079294B" w:rsidRDefault="005B164E" w:rsidP="005B164E">
            <w:pPr>
              <w:rPr>
                <w:rFonts w:ascii="Times New Roman" w:hAnsi="Times New Roman" w:cs="Times New Roman"/>
                <w:sz w:val="24"/>
                <w:szCs w:val="24"/>
              </w:rPr>
            </w:pPr>
          </w:p>
        </w:tc>
        <w:tc>
          <w:tcPr>
            <w:tcW w:w="1077" w:type="dxa"/>
          </w:tcPr>
          <w:p w14:paraId="3749DAF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9</w:t>
            </w:r>
          </w:p>
        </w:tc>
        <w:tc>
          <w:tcPr>
            <w:tcW w:w="2667" w:type="dxa"/>
          </w:tcPr>
          <w:p w14:paraId="2763293A"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22315F9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5B2C6B8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bl>
    <w:p w14:paraId="7AA126F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Tomato</w:t>
      </w:r>
    </w:p>
    <w:p w14:paraId="1360047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Date: 15-Jan-201</w:t>
      </w:r>
      <w:r>
        <w:rPr>
          <w:rFonts w:ascii="Times New Roman" w:hAnsi="Times New Roman" w:cs="Times New Roman"/>
          <w:sz w:val="24"/>
          <w:szCs w:val="24"/>
        </w:rPr>
        <w:t>8</w:t>
      </w:r>
    </w:p>
    <w:tbl>
      <w:tblPr>
        <w:tblStyle w:val="TableGrid1"/>
        <w:tblW w:w="0" w:type="auto"/>
        <w:tblLook w:val="04A0" w:firstRow="1" w:lastRow="0" w:firstColumn="1" w:lastColumn="0" w:noHBand="0" w:noVBand="1"/>
      </w:tblPr>
      <w:tblGrid>
        <w:gridCol w:w="935"/>
        <w:gridCol w:w="1077"/>
        <w:gridCol w:w="2667"/>
        <w:gridCol w:w="2384"/>
        <w:gridCol w:w="2287"/>
      </w:tblGrid>
      <w:tr w:rsidR="005B164E" w:rsidRPr="0079294B" w14:paraId="3828D3F9" w14:textId="77777777" w:rsidTr="005B164E">
        <w:tc>
          <w:tcPr>
            <w:tcW w:w="935" w:type="dxa"/>
          </w:tcPr>
          <w:p w14:paraId="6598B22E" w14:textId="77777777" w:rsidR="005B164E" w:rsidRPr="0079294B" w:rsidRDefault="005B164E" w:rsidP="005B164E">
            <w:pPr>
              <w:rPr>
                <w:rFonts w:ascii="Times New Roman" w:hAnsi="Times New Roman" w:cs="Times New Roman"/>
                <w:sz w:val="24"/>
                <w:szCs w:val="24"/>
              </w:rPr>
            </w:pPr>
          </w:p>
        </w:tc>
        <w:tc>
          <w:tcPr>
            <w:tcW w:w="1077" w:type="dxa"/>
          </w:tcPr>
          <w:p w14:paraId="2DF8843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Plants</w:t>
            </w:r>
          </w:p>
        </w:tc>
        <w:tc>
          <w:tcPr>
            <w:tcW w:w="2667" w:type="dxa"/>
          </w:tcPr>
          <w:p w14:paraId="31F46B2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Flowers/Larvae</w:t>
            </w:r>
          </w:p>
        </w:tc>
        <w:tc>
          <w:tcPr>
            <w:tcW w:w="2384" w:type="dxa"/>
          </w:tcPr>
          <w:p w14:paraId="08C05E3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Floral buds/Larvae</w:t>
            </w:r>
          </w:p>
        </w:tc>
        <w:tc>
          <w:tcPr>
            <w:tcW w:w="2287" w:type="dxa"/>
          </w:tcPr>
          <w:p w14:paraId="56EC092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Fruiting bodies/Larvae</w:t>
            </w:r>
          </w:p>
        </w:tc>
      </w:tr>
      <w:tr w:rsidR="005B164E" w:rsidRPr="0079294B" w14:paraId="627F4F02" w14:textId="77777777" w:rsidTr="005B164E">
        <w:tc>
          <w:tcPr>
            <w:tcW w:w="935" w:type="dxa"/>
            <w:vMerge w:val="restart"/>
          </w:tcPr>
          <w:p w14:paraId="1158BC05"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R1</w:t>
            </w:r>
          </w:p>
        </w:tc>
        <w:tc>
          <w:tcPr>
            <w:tcW w:w="1077" w:type="dxa"/>
          </w:tcPr>
          <w:p w14:paraId="1431C70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1</w:t>
            </w:r>
          </w:p>
        </w:tc>
        <w:tc>
          <w:tcPr>
            <w:tcW w:w="2667" w:type="dxa"/>
          </w:tcPr>
          <w:p w14:paraId="54AC8499"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7967B87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1B1DD4F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4FE48162" w14:textId="77777777" w:rsidTr="005B164E">
        <w:tc>
          <w:tcPr>
            <w:tcW w:w="935" w:type="dxa"/>
            <w:vMerge/>
          </w:tcPr>
          <w:p w14:paraId="4906ECAC" w14:textId="77777777" w:rsidR="005B164E" w:rsidRPr="0079294B" w:rsidRDefault="005B164E" w:rsidP="005B164E">
            <w:pPr>
              <w:rPr>
                <w:rFonts w:ascii="Times New Roman" w:hAnsi="Times New Roman" w:cs="Times New Roman"/>
                <w:sz w:val="24"/>
                <w:szCs w:val="24"/>
              </w:rPr>
            </w:pPr>
          </w:p>
        </w:tc>
        <w:tc>
          <w:tcPr>
            <w:tcW w:w="1077" w:type="dxa"/>
          </w:tcPr>
          <w:p w14:paraId="29B2605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2</w:t>
            </w:r>
          </w:p>
        </w:tc>
        <w:tc>
          <w:tcPr>
            <w:tcW w:w="2667" w:type="dxa"/>
          </w:tcPr>
          <w:p w14:paraId="3B27E6D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04CFA72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2D4BCC2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2F8AB836" w14:textId="77777777" w:rsidTr="005B164E">
        <w:tc>
          <w:tcPr>
            <w:tcW w:w="935" w:type="dxa"/>
            <w:vMerge/>
          </w:tcPr>
          <w:p w14:paraId="0C447ECC" w14:textId="77777777" w:rsidR="005B164E" w:rsidRPr="0079294B" w:rsidRDefault="005B164E" w:rsidP="005B164E">
            <w:pPr>
              <w:rPr>
                <w:rFonts w:ascii="Times New Roman" w:hAnsi="Times New Roman" w:cs="Times New Roman"/>
                <w:sz w:val="24"/>
                <w:szCs w:val="24"/>
              </w:rPr>
            </w:pPr>
          </w:p>
        </w:tc>
        <w:tc>
          <w:tcPr>
            <w:tcW w:w="1077" w:type="dxa"/>
          </w:tcPr>
          <w:p w14:paraId="3AC104B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3</w:t>
            </w:r>
          </w:p>
        </w:tc>
        <w:tc>
          <w:tcPr>
            <w:tcW w:w="2667" w:type="dxa"/>
          </w:tcPr>
          <w:p w14:paraId="19DDD71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6E9055B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3234D2E0"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3BB8C100" w14:textId="77777777" w:rsidTr="005B164E">
        <w:tc>
          <w:tcPr>
            <w:tcW w:w="935" w:type="dxa"/>
            <w:vMerge w:val="restart"/>
          </w:tcPr>
          <w:p w14:paraId="77C9CB7A"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R2</w:t>
            </w:r>
          </w:p>
        </w:tc>
        <w:tc>
          <w:tcPr>
            <w:tcW w:w="1077" w:type="dxa"/>
          </w:tcPr>
          <w:p w14:paraId="138FFBB0"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4</w:t>
            </w:r>
          </w:p>
        </w:tc>
        <w:tc>
          <w:tcPr>
            <w:tcW w:w="2667" w:type="dxa"/>
          </w:tcPr>
          <w:p w14:paraId="15B745D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32FFE83B"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1E7CFB1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4D95704D" w14:textId="77777777" w:rsidTr="005B164E">
        <w:tc>
          <w:tcPr>
            <w:tcW w:w="935" w:type="dxa"/>
            <w:vMerge/>
          </w:tcPr>
          <w:p w14:paraId="39D0E036" w14:textId="77777777" w:rsidR="005B164E" w:rsidRPr="0079294B" w:rsidRDefault="005B164E" w:rsidP="005B164E">
            <w:pPr>
              <w:rPr>
                <w:rFonts w:ascii="Times New Roman" w:hAnsi="Times New Roman" w:cs="Times New Roman"/>
                <w:sz w:val="24"/>
                <w:szCs w:val="24"/>
              </w:rPr>
            </w:pPr>
          </w:p>
        </w:tc>
        <w:tc>
          <w:tcPr>
            <w:tcW w:w="1077" w:type="dxa"/>
          </w:tcPr>
          <w:p w14:paraId="1D364ED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5</w:t>
            </w:r>
          </w:p>
        </w:tc>
        <w:tc>
          <w:tcPr>
            <w:tcW w:w="2667" w:type="dxa"/>
          </w:tcPr>
          <w:p w14:paraId="477B2BB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5B486890"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03E043CB"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12483805" w14:textId="77777777" w:rsidTr="005B164E">
        <w:tc>
          <w:tcPr>
            <w:tcW w:w="935" w:type="dxa"/>
            <w:vMerge/>
          </w:tcPr>
          <w:p w14:paraId="79022498" w14:textId="77777777" w:rsidR="005B164E" w:rsidRPr="0079294B" w:rsidRDefault="005B164E" w:rsidP="005B164E">
            <w:pPr>
              <w:rPr>
                <w:rFonts w:ascii="Times New Roman" w:hAnsi="Times New Roman" w:cs="Times New Roman"/>
                <w:sz w:val="24"/>
                <w:szCs w:val="24"/>
              </w:rPr>
            </w:pPr>
          </w:p>
        </w:tc>
        <w:tc>
          <w:tcPr>
            <w:tcW w:w="1077" w:type="dxa"/>
          </w:tcPr>
          <w:p w14:paraId="6242C74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6</w:t>
            </w:r>
          </w:p>
        </w:tc>
        <w:tc>
          <w:tcPr>
            <w:tcW w:w="2667" w:type="dxa"/>
          </w:tcPr>
          <w:p w14:paraId="36E352D8"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49EE0BD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4C4871F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39D280EA" w14:textId="77777777" w:rsidTr="005B164E">
        <w:tc>
          <w:tcPr>
            <w:tcW w:w="935" w:type="dxa"/>
            <w:vMerge w:val="restart"/>
          </w:tcPr>
          <w:p w14:paraId="7799C8E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R3</w:t>
            </w:r>
          </w:p>
        </w:tc>
        <w:tc>
          <w:tcPr>
            <w:tcW w:w="1077" w:type="dxa"/>
          </w:tcPr>
          <w:p w14:paraId="61BCD20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7</w:t>
            </w:r>
          </w:p>
        </w:tc>
        <w:tc>
          <w:tcPr>
            <w:tcW w:w="2667" w:type="dxa"/>
          </w:tcPr>
          <w:p w14:paraId="23D34D69"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7C4D8550"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45005BE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79574524" w14:textId="77777777" w:rsidTr="005B164E">
        <w:tc>
          <w:tcPr>
            <w:tcW w:w="935" w:type="dxa"/>
            <w:vMerge/>
          </w:tcPr>
          <w:p w14:paraId="5BA85C3C" w14:textId="77777777" w:rsidR="005B164E" w:rsidRPr="0079294B" w:rsidRDefault="005B164E" w:rsidP="005B164E">
            <w:pPr>
              <w:rPr>
                <w:rFonts w:ascii="Times New Roman" w:hAnsi="Times New Roman" w:cs="Times New Roman"/>
                <w:sz w:val="24"/>
                <w:szCs w:val="24"/>
              </w:rPr>
            </w:pPr>
          </w:p>
        </w:tc>
        <w:tc>
          <w:tcPr>
            <w:tcW w:w="1077" w:type="dxa"/>
          </w:tcPr>
          <w:p w14:paraId="64E751B8"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8</w:t>
            </w:r>
          </w:p>
        </w:tc>
        <w:tc>
          <w:tcPr>
            <w:tcW w:w="2667" w:type="dxa"/>
          </w:tcPr>
          <w:p w14:paraId="1936FD9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6DAAC24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4AECCBE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4970CD96" w14:textId="77777777" w:rsidTr="005B164E">
        <w:tc>
          <w:tcPr>
            <w:tcW w:w="935" w:type="dxa"/>
            <w:vMerge/>
          </w:tcPr>
          <w:p w14:paraId="24046952" w14:textId="77777777" w:rsidR="005B164E" w:rsidRPr="0079294B" w:rsidRDefault="005B164E" w:rsidP="005B164E">
            <w:pPr>
              <w:rPr>
                <w:rFonts w:ascii="Times New Roman" w:hAnsi="Times New Roman" w:cs="Times New Roman"/>
                <w:sz w:val="24"/>
                <w:szCs w:val="24"/>
              </w:rPr>
            </w:pPr>
          </w:p>
        </w:tc>
        <w:tc>
          <w:tcPr>
            <w:tcW w:w="1077" w:type="dxa"/>
          </w:tcPr>
          <w:p w14:paraId="5849305A"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9</w:t>
            </w:r>
          </w:p>
        </w:tc>
        <w:tc>
          <w:tcPr>
            <w:tcW w:w="2667" w:type="dxa"/>
          </w:tcPr>
          <w:p w14:paraId="0AD0C41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05FE6BB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0C76ED0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bl>
    <w:p w14:paraId="078BC05F" w14:textId="77777777" w:rsidR="005B164E" w:rsidRPr="0079294B" w:rsidRDefault="005B164E" w:rsidP="005B164E">
      <w:pPr>
        <w:rPr>
          <w:rFonts w:ascii="Times New Roman" w:hAnsi="Times New Roman" w:cs="Times New Roman"/>
          <w:sz w:val="24"/>
          <w:szCs w:val="24"/>
        </w:rPr>
      </w:pPr>
    </w:p>
    <w:p w14:paraId="175FBDE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Tomato</w:t>
      </w:r>
    </w:p>
    <w:p w14:paraId="4F05F68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Date: 30-Jan-201</w:t>
      </w:r>
      <w:r>
        <w:rPr>
          <w:rFonts w:ascii="Times New Roman" w:hAnsi="Times New Roman" w:cs="Times New Roman"/>
          <w:sz w:val="24"/>
          <w:szCs w:val="24"/>
        </w:rPr>
        <w:t>8</w:t>
      </w:r>
    </w:p>
    <w:tbl>
      <w:tblPr>
        <w:tblStyle w:val="TableGrid1"/>
        <w:tblW w:w="0" w:type="auto"/>
        <w:tblLook w:val="04A0" w:firstRow="1" w:lastRow="0" w:firstColumn="1" w:lastColumn="0" w:noHBand="0" w:noVBand="1"/>
      </w:tblPr>
      <w:tblGrid>
        <w:gridCol w:w="935"/>
        <w:gridCol w:w="1077"/>
        <w:gridCol w:w="2667"/>
        <w:gridCol w:w="2384"/>
        <w:gridCol w:w="2287"/>
      </w:tblGrid>
      <w:tr w:rsidR="005B164E" w:rsidRPr="0079294B" w14:paraId="58FC53DB" w14:textId="77777777" w:rsidTr="005B164E">
        <w:tc>
          <w:tcPr>
            <w:tcW w:w="935" w:type="dxa"/>
          </w:tcPr>
          <w:p w14:paraId="32CF732F" w14:textId="77777777" w:rsidR="005B164E" w:rsidRPr="0079294B" w:rsidRDefault="005B164E" w:rsidP="005B164E">
            <w:pPr>
              <w:rPr>
                <w:rFonts w:ascii="Times New Roman" w:hAnsi="Times New Roman" w:cs="Times New Roman"/>
                <w:sz w:val="24"/>
                <w:szCs w:val="24"/>
              </w:rPr>
            </w:pPr>
          </w:p>
        </w:tc>
        <w:tc>
          <w:tcPr>
            <w:tcW w:w="1077" w:type="dxa"/>
          </w:tcPr>
          <w:p w14:paraId="5B82994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Plants</w:t>
            </w:r>
          </w:p>
        </w:tc>
        <w:tc>
          <w:tcPr>
            <w:tcW w:w="2667" w:type="dxa"/>
          </w:tcPr>
          <w:p w14:paraId="3C3E41E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 xml:space="preserve">Flowers/Larvae </w:t>
            </w:r>
          </w:p>
        </w:tc>
        <w:tc>
          <w:tcPr>
            <w:tcW w:w="2384" w:type="dxa"/>
          </w:tcPr>
          <w:p w14:paraId="3B724AD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Floral buds/Larvae</w:t>
            </w:r>
          </w:p>
        </w:tc>
        <w:tc>
          <w:tcPr>
            <w:tcW w:w="2287" w:type="dxa"/>
          </w:tcPr>
          <w:p w14:paraId="2AAD64A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Fruiting bodies/Larvae</w:t>
            </w:r>
          </w:p>
        </w:tc>
      </w:tr>
      <w:tr w:rsidR="005B164E" w:rsidRPr="0079294B" w14:paraId="26695949" w14:textId="77777777" w:rsidTr="005B164E">
        <w:tc>
          <w:tcPr>
            <w:tcW w:w="935" w:type="dxa"/>
            <w:vMerge w:val="restart"/>
          </w:tcPr>
          <w:p w14:paraId="6329E0E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R1</w:t>
            </w:r>
          </w:p>
        </w:tc>
        <w:tc>
          <w:tcPr>
            <w:tcW w:w="1077" w:type="dxa"/>
          </w:tcPr>
          <w:p w14:paraId="58A70BA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1</w:t>
            </w:r>
          </w:p>
        </w:tc>
        <w:tc>
          <w:tcPr>
            <w:tcW w:w="2667" w:type="dxa"/>
          </w:tcPr>
          <w:p w14:paraId="1B764BC0"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2444CEE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7EC3538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20D18DA5" w14:textId="77777777" w:rsidTr="005B164E">
        <w:tc>
          <w:tcPr>
            <w:tcW w:w="935" w:type="dxa"/>
            <w:vMerge/>
          </w:tcPr>
          <w:p w14:paraId="3293122C" w14:textId="77777777" w:rsidR="005B164E" w:rsidRPr="0079294B" w:rsidRDefault="005B164E" w:rsidP="005B164E">
            <w:pPr>
              <w:rPr>
                <w:rFonts w:ascii="Times New Roman" w:hAnsi="Times New Roman" w:cs="Times New Roman"/>
                <w:sz w:val="24"/>
                <w:szCs w:val="24"/>
              </w:rPr>
            </w:pPr>
          </w:p>
        </w:tc>
        <w:tc>
          <w:tcPr>
            <w:tcW w:w="1077" w:type="dxa"/>
          </w:tcPr>
          <w:p w14:paraId="4F2CF4DB"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2</w:t>
            </w:r>
          </w:p>
        </w:tc>
        <w:tc>
          <w:tcPr>
            <w:tcW w:w="2667" w:type="dxa"/>
          </w:tcPr>
          <w:p w14:paraId="0ABA4B5B"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27E994B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46FADBD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25C087E3" w14:textId="77777777" w:rsidTr="005B164E">
        <w:tc>
          <w:tcPr>
            <w:tcW w:w="935" w:type="dxa"/>
            <w:vMerge/>
          </w:tcPr>
          <w:p w14:paraId="2233BD0C" w14:textId="77777777" w:rsidR="005B164E" w:rsidRPr="0079294B" w:rsidRDefault="005B164E" w:rsidP="005B164E">
            <w:pPr>
              <w:rPr>
                <w:rFonts w:ascii="Times New Roman" w:hAnsi="Times New Roman" w:cs="Times New Roman"/>
                <w:sz w:val="24"/>
                <w:szCs w:val="24"/>
              </w:rPr>
            </w:pPr>
          </w:p>
        </w:tc>
        <w:tc>
          <w:tcPr>
            <w:tcW w:w="1077" w:type="dxa"/>
          </w:tcPr>
          <w:p w14:paraId="35E8417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3</w:t>
            </w:r>
          </w:p>
        </w:tc>
        <w:tc>
          <w:tcPr>
            <w:tcW w:w="2667" w:type="dxa"/>
          </w:tcPr>
          <w:p w14:paraId="2A2520D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6D6AB0E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31124A7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494E2391" w14:textId="77777777" w:rsidTr="005B164E">
        <w:tc>
          <w:tcPr>
            <w:tcW w:w="935" w:type="dxa"/>
            <w:vMerge w:val="restart"/>
          </w:tcPr>
          <w:p w14:paraId="6629C73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R2</w:t>
            </w:r>
          </w:p>
        </w:tc>
        <w:tc>
          <w:tcPr>
            <w:tcW w:w="1077" w:type="dxa"/>
          </w:tcPr>
          <w:p w14:paraId="6BCC41D9"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4</w:t>
            </w:r>
          </w:p>
        </w:tc>
        <w:tc>
          <w:tcPr>
            <w:tcW w:w="2667" w:type="dxa"/>
          </w:tcPr>
          <w:p w14:paraId="16071CD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29EB2E0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3E51203A"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0CFACDA6" w14:textId="77777777" w:rsidTr="005B164E">
        <w:tc>
          <w:tcPr>
            <w:tcW w:w="935" w:type="dxa"/>
            <w:vMerge/>
          </w:tcPr>
          <w:p w14:paraId="55B74AFD" w14:textId="77777777" w:rsidR="005B164E" w:rsidRPr="0079294B" w:rsidRDefault="005B164E" w:rsidP="005B164E">
            <w:pPr>
              <w:rPr>
                <w:rFonts w:ascii="Times New Roman" w:hAnsi="Times New Roman" w:cs="Times New Roman"/>
                <w:sz w:val="24"/>
                <w:szCs w:val="24"/>
              </w:rPr>
            </w:pPr>
          </w:p>
        </w:tc>
        <w:tc>
          <w:tcPr>
            <w:tcW w:w="1077" w:type="dxa"/>
          </w:tcPr>
          <w:p w14:paraId="73C4B98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5</w:t>
            </w:r>
          </w:p>
        </w:tc>
        <w:tc>
          <w:tcPr>
            <w:tcW w:w="2667" w:type="dxa"/>
          </w:tcPr>
          <w:p w14:paraId="5D0E664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0C76A3EA"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3E7AED9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494E1BCE" w14:textId="77777777" w:rsidTr="005B164E">
        <w:tc>
          <w:tcPr>
            <w:tcW w:w="935" w:type="dxa"/>
            <w:vMerge/>
          </w:tcPr>
          <w:p w14:paraId="0CB00777" w14:textId="77777777" w:rsidR="005B164E" w:rsidRPr="0079294B" w:rsidRDefault="005B164E" w:rsidP="005B164E">
            <w:pPr>
              <w:rPr>
                <w:rFonts w:ascii="Times New Roman" w:hAnsi="Times New Roman" w:cs="Times New Roman"/>
                <w:sz w:val="24"/>
                <w:szCs w:val="24"/>
              </w:rPr>
            </w:pPr>
          </w:p>
        </w:tc>
        <w:tc>
          <w:tcPr>
            <w:tcW w:w="1077" w:type="dxa"/>
          </w:tcPr>
          <w:p w14:paraId="581B0F8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6</w:t>
            </w:r>
          </w:p>
        </w:tc>
        <w:tc>
          <w:tcPr>
            <w:tcW w:w="2667" w:type="dxa"/>
          </w:tcPr>
          <w:p w14:paraId="212EDFA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1E477D1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37977AC8"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36AFB6BB" w14:textId="77777777" w:rsidTr="005B164E">
        <w:tc>
          <w:tcPr>
            <w:tcW w:w="935" w:type="dxa"/>
            <w:vMerge w:val="restart"/>
          </w:tcPr>
          <w:p w14:paraId="548D7CC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R3</w:t>
            </w:r>
          </w:p>
        </w:tc>
        <w:tc>
          <w:tcPr>
            <w:tcW w:w="1077" w:type="dxa"/>
          </w:tcPr>
          <w:p w14:paraId="52F9FC45"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7</w:t>
            </w:r>
          </w:p>
        </w:tc>
        <w:tc>
          <w:tcPr>
            <w:tcW w:w="2667" w:type="dxa"/>
          </w:tcPr>
          <w:p w14:paraId="5B4FD28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204D9C95"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5C7CB16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67DDFB21" w14:textId="77777777" w:rsidTr="005B164E">
        <w:tc>
          <w:tcPr>
            <w:tcW w:w="935" w:type="dxa"/>
            <w:vMerge/>
          </w:tcPr>
          <w:p w14:paraId="0E0201BF" w14:textId="77777777" w:rsidR="005B164E" w:rsidRPr="0079294B" w:rsidRDefault="005B164E" w:rsidP="005B164E">
            <w:pPr>
              <w:rPr>
                <w:rFonts w:ascii="Times New Roman" w:hAnsi="Times New Roman" w:cs="Times New Roman"/>
                <w:sz w:val="24"/>
                <w:szCs w:val="24"/>
              </w:rPr>
            </w:pPr>
          </w:p>
        </w:tc>
        <w:tc>
          <w:tcPr>
            <w:tcW w:w="1077" w:type="dxa"/>
          </w:tcPr>
          <w:p w14:paraId="7E09BFB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8</w:t>
            </w:r>
          </w:p>
        </w:tc>
        <w:tc>
          <w:tcPr>
            <w:tcW w:w="2667" w:type="dxa"/>
          </w:tcPr>
          <w:p w14:paraId="570DE78A"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4B787B5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68217DA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4E02B461" w14:textId="77777777" w:rsidTr="005B164E">
        <w:tc>
          <w:tcPr>
            <w:tcW w:w="935" w:type="dxa"/>
            <w:vMerge/>
          </w:tcPr>
          <w:p w14:paraId="49F8192C" w14:textId="77777777" w:rsidR="005B164E" w:rsidRPr="0079294B" w:rsidRDefault="005B164E" w:rsidP="005B164E">
            <w:pPr>
              <w:rPr>
                <w:rFonts w:ascii="Times New Roman" w:hAnsi="Times New Roman" w:cs="Times New Roman"/>
                <w:sz w:val="24"/>
                <w:szCs w:val="24"/>
              </w:rPr>
            </w:pPr>
          </w:p>
        </w:tc>
        <w:tc>
          <w:tcPr>
            <w:tcW w:w="1077" w:type="dxa"/>
          </w:tcPr>
          <w:p w14:paraId="4DEA944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9</w:t>
            </w:r>
          </w:p>
        </w:tc>
        <w:tc>
          <w:tcPr>
            <w:tcW w:w="2667" w:type="dxa"/>
          </w:tcPr>
          <w:p w14:paraId="3B48870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6871A3D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6AA81A38"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bl>
    <w:p w14:paraId="58CEC58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Lucern</w:t>
      </w:r>
    </w:p>
    <w:p w14:paraId="0F7BBEA8"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Date: 15-Jan-201</w:t>
      </w:r>
      <w:r>
        <w:rPr>
          <w:rFonts w:ascii="Times New Roman" w:hAnsi="Times New Roman" w:cs="Times New Roman"/>
          <w:sz w:val="24"/>
          <w:szCs w:val="24"/>
        </w:rPr>
        <w:t>8</w:t>
      </w:r>
    </w:p>
    <w:tbl>
      <w:tblPr>
        <w:tblStyle w:val="TableGrid1"/>
        <w:tblW w:w="0" w:type="auto"/>
        <w:tblLook w:val="04A0" w:firstRow="1" w:lastRow="0" w:firstColumn="1" w:lastColumn="0" w:noHBand="0" w:noVBand="1"/>
      </w:tblPr>
      <w:tblGrid>
        <w:gridCol w:w="935"/>
        <w:gridCol w:w="1077"/>
        <w:gridCol w:w="2667"/>
        <w:gridCol w:w="2384"/>
        <w:gridCol w:w="2287"/>
      </w:tblGrid>
      <w:tr w:rsidR="005B164E" w:rsidRPr="0079294B" w14:paraId="080C7EAA" w14:textId="77777777" w:rsidTr="005B164E">
        <w:tc>
          <w:tcPr>
            <w:tcW w:w="935" w:type="dxa"/>
          </w:tcPr>
          <w:p w14:paraId="194DEFE0" w14:textId="77777777" w:rsidR="005B164E" w:rsidRPr="0079294B" w:rsidRDefault="005B164E" w:rsidP="005B164E">
            <w:pPr>
              <w:rPr>
                <w:rFonts w:ascii="Times New Roman" w:hAnsi="Times New Roman" w:cs="Times New Roman"/>
                <w:sz w:val="24"/>
                <w:szCs w:val="24"/>
              </w:rPr>
            </w:pPr>
          </w:p>
        </w:tc>
        <w:tc>
          <w:tcPr>
            <w:tcW w:w="1077" w:type="dxa"/>
          </w:tcPr>
          <w:p w14:paraId="5DF82ABB"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Plants</w:t>
            </w:r>
          </w:p>
        </w:tc>
        <w:tc>
          <w:tcPr>
            <w:tcW w:w="2667" w:type="dxa"/>
          </w:tcPr>
          <w:p w14:paraId="148C3748"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 xml:space="preserve">Flowers/Larvae </w:t>
            </w:r>
          </w:p>
        </w:tc>
        <w:tc>
          <w:tcPr>
            <w:tcW w:w="2384" w:type="dxa"/>
          </w:tcPr>
          <w:p w14:paraId="6231757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Floral buds/Larvae</w:t>
            </w:r>
          </w:p>
        </w:tc>
        <w:tc>
          <w:tcPr>
            <w:tcW w:w="2287" w:type="dxa"/>
          </w:tcPr>
          <w:p w14:paraId="1E74F5F5"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Fruiting bodies/Larvae</w:t>
            </w:r>
          </w:p>
        </w:tc>
      </w:tr>
      <w:tr w:rsidR="005B164E" w:rsidRPr="0079294B" w14:paraId="7C049ECC" w14:textId="77777777" w:rsidTr="005B164E">
        <w:tc>
          <w:tcPr>
            <w:tcW w:w="935" w:type="dxa"/>
            <w:vMerge w:val="restart"/>
          </w:tcPr>
          <w:p w14:paraId="6263FE3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R1</w:t>
            </w:r>
          </w:p>
        </w:tc>
        <w:tc>
          <w:tcPr>
            <w:tcW w:w="1077" w:type="dxa"/>
          </w:tcPr>
          <w:p w14:paraId="311DA37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1</w:t>
            </w:r>
          </w:p>
        </w:tc>
        <w:tc>
          <w:tcPr>
            <w:tcW w:w="2667" w:type="dxa"/>
          </w:tcPr>
          <w:p w14:paraId="5914A0E9"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076DE995"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1EA6B1E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3EBC0088" w14:textId="77777777" w:rsidTr="005B164E">
        <w:tc>
          <w:tcPr>
            <w:tcW w:w="935" w:type="dxa"/>
            <w:vMerge/>
          </w:tcPr>
          <w:p w14:paraId="584CDFCF" w14:textId="77777777" w:rsidR="005B164E" w:rsidRPr="0079294B" w:rsidRDefault="005B164E" w:rsidP="005B164E">
            <w:pPr>
              <w:rPr>
                <w:rFonts w:ascii="Times New Roman" w:hAnsi="Times New Roman" w:cs="Times New Roman"/>
                <w:sz w:val="24"/>
                <w:szCs w:val="24"/>
              </w:rPr>
            </w:pPr>
          </w:p>
        </w:tc>
        <w:tc>
          <w:tcPr>
            <w:tcW w:w="1077" w:type="dxa"/>
          </w:tcPr>
          <w:p w14:paraId="1832F10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2</w:t>
            </w:r>
          </w:p>
        </w:tc>
        <w:tc>
          <w:tcPr>
            <w:tcW w:w="2667" w:type="dxa"/>
          </w:tcPr>
          <w:p w14:paraId="75555170"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652222DB"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69A01E6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4B751EFB" w14:textId="77777777" w:rsidTr="005B164E">
        <w:tc>
          <w:tcPr>
            <w:tcW w:w="935" w:type="dxa"/>
            <w:vMerge/>
          </w:tcPr>
          <w:p w14:paraId="4D6D3F71" w14:textId="77777777" w:rsidR="005B164E" w:rsidRPr="0079294B" w:rsidRDefault="005B164E" w:rsidP="005B164E">
            <w:pPr>
              <w:rPr>
                <w:rFonts w:ascii="Times New Roman" w:hAnsi="Times New Roman" w:cs="Times New Roman"/>
                <w:sz w:val="24"/>
                <w:szCs w:val="24"/>
              </w:rPr>
            </w:pPr>
          </w:p>
        </w:tc>
        <w:tc>
          <w:tcPr>
            <w:tcW w:w="1077" w:type="dxa"/>
          </w:tcPr>
          <w:p w14:paraId="7327AA50"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3</w:t>
            </w:r>
          </w:p>
        </w:tc>
        <w:tc>
          <w:tcPr>
            <w:tcW w:w="2667" w:type="dxa"/>
          </w:tcPr>
          <w:p w14:paraId="53BDBE3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3137274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2BEA02AB"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2C98D006" w14:textId="77777777" w:rsidTr="005B164E">
        <w:tc>
          <w:tcPr>
            <w:tcW w:w="935" w:type="dxa"/>
            <w:vMerge w:val="restart"/>
          </w:tcPr>
          <w:p w14:paraId="67325A40"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R2</w:t>
            </w:r>
          </w:p>
        </w:tc>
        <w:tc>
          <w:tcPr>
            <w:tcW w:w="1077" w:type="dxa"/>
          </w:tcPr>
          <w:p w14:paraId="11BD25A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4</w:t>
            </w:r>
          </w:p>
        </w:tc>
        <w:tc>
          <w:tcPr>
            <w:tcW w:w="2667" w:type="dxa"/>
          </w:tcPr>
          <w:p w14:paraId="2059B6A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2CC0253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626089F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18921093" w14:textId="77777777" w:rsidTr="005B164E">
        <w:tc>
          <w:tcPr>
            <w:tcW w:w="935" w:type="dxa"/>
            <w:vMerge/>
          </w:tcPr>
          <w:p w14:paraId="7D71381D" w14:textId="77777777" w:rsidR="005B164E" w:rsidRPr="0079294B" w:rsidRDefault="005B164E" w:rsidP="005B164E">
            <w:pPr>
              <w:rPr>
                <w:rFonts w:ascii="Times New Roman" w:hAnsi="Times New Roman" w:cs="Times New Roman"/>
                <w:sz w:val="24"/>
                <w:szCs w:val="24"/>
              </w:rPr>
            </w:pPr>
          </w:p>
        </w:tc>
        <w:tc>
          <w:tcPr>
            <w:tcW w:w="1077" w:type="dxa"/>
          </w:tcPr>
          <w:p w14:paraId="7B82AAB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5</w:t>
            </w:r>
          </w:p>
        </w:tc>
        <w:tc>
          <w:tcPr>
            <w:tcW w:w="2667" w:type="dxa"/>
          </w:tcPr>
          <w:p w14:paraId="5EDD1EC0"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63F1A2F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480590D5"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1A661124" w14:textId="77777777" w:rsidTr="005B164E">
        <w:tc>
          <w:tcPr>
            <w:tcW w:w="935" w:type="dxa"/>
            <w:vMerge/>
            <w:tcBorders>
              <w:bottom w:val="single" w:sz="4" w:space="0" w:color="auto"/>
            </w:tcBorders>
          </w:tcPr>
          <w:p w14:paraId="36929F09" w14:textId="77777777" w:rsidR="005B164E" w:rsidRPr="0079294B" w:rsidRDefault="005B164E" w:rsidP="005B164E">
            <w:pPr>
              <w:rPr>
                <w:rFonts w:ascii="Times New Roman" w:hAnsi="Times New Roman" w:cs="Times New Roman"/>
                <w:sz w:val="24"/>
                <w:szCs w:val="24"/>
              </w:rPr>
            </w:pPr>
          </w:p>
        </w:tc>
        <w:tc>
          <w:tcPr>
            <w:tcW w:w="1077" w:type="dxa"/>
          </w:tcPr>
          <w:p w14:paraId="31EBE89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6</w:t>
            </w:r>
          </w:p>
        </w:tc>
        <w:tc>
          <w:tcPr>
            <w:tcW w:w="2667" w:type="dxa"/>
          </w:tcPr>
          <w:p w14:paraId="4247F91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5E2D008A"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7F7A85A5"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2DF37E20" w14:textId="77777777" w:rsidTr="005B164E">
        <w:tc>
          <w:tcPr>
            <w:tcW w:w="935" w:type="dxa"/>
            <w:vMerge w:val="restart"/>
            <w:tcBorders>
              <w:bottom w:val="nil"/>
            </w:tcBorders>
          </w:tcPr>
          <w:p w14:paraId="58AC51D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R3</w:t>
            </w:r>
          </w:p>
        </w:tc>
        <w:tc>
          <w:tcPr>
            <w:tcW w:w="1077" w:type="dxa"/>
          </w:tcPr>
          <w:p w14:paraId="65CC950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7</w:t>
            </w:r>
          </w:p>
        </w:tc>
        <w:tc>
          <w:tcPr>
            <w:tcW w:w="2667" w:type="dxa"/>
          </w:tcPr>
          <w:p w14:paraId="747ED56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40CEE8A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5CBF322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43DEA2E9" w14:textId="77777777" w:rsidTr="005B164E">
        <w:tc>
          <w:tcPr>
            <w:tcW w:w="935" w:type="dxa"/>
            <w:vMerge/>
            <w:tcBorders>
              <w:bottom w:val="nil"/>
            </w:tcBorders>
          </w:tcPr>
          <w:p w14:paraId="713A4C71" w14:textId="77777777" w:rsidR="005B164E" w:rsidRPr="0079294B" w:rsidRDefault="005B164E" w:rsidP="005B164E">
            <w:pPr>
              <w:rPr>
                <w:rFonts w:ascii="Times New Roman" w:hAnsi="Times New Roman" w:cs="Times New Roman"/>
                <w:sz w:val="24"/>
                <w:szCs w:val="24"/>
              </w:rPr>
            </w:pPr>
          </w:p>
        </w:tc>
        <w:tc>
          <w:tcPr>
            <w:tcW w:w="1077" w:type="dxa"/>
          </w:tcPr>
          <w:p w14:paraId="64937B7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8</w:t>
            </w:r>
          </w:p>
        </w:tc>
        <w:tc>
          <w:tcPr>
            <w:tcW w:w="2667" w:type="dxa"/>
          </w:tcPr>
          <w:p w14:paraId="08F3899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01F198F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2C86A11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533DFB7A" w14:textId="77777777" w:rsidTr="005B164E">
        <w:tc>
          <w:tcPr>
            <w:tcW w:w="935" w:type="dxa"/>
            <w:vMerge/>
            <w:tcBorders>
              <w:bottom w:val="nil"/>
            </w:tcBorders>
          </w:tcPr>
          <w:p w14:paraId="4F1C8DEC" w14:textId="77777777" w:rsidR="005B164E" w:rsidRPr="0079294B" w:rsidRDefault="005B164E" w:rsidP="005B164E">
            <w:pPr>
              <w:rPr>
                <w:rFonts w:ascii="Times New Roman" w:hAnsi="Times New Roman" w:cs="Times New Roman"/>
                <w:sz w:val="24"/>
                <w:szCs w:val="24"/>
              </w:rPr>
            </w:pPr>
          </w:p>
        </w:tc>
        <w:tc>
          <w:tcPr>
            <w:tcW w:w="1077" w:type="dxa"/>
          </w:tcPr>
          <w:p w14:paraId="157D894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9</w:t>
            </w:r>
          </w:p>
        </w:tc>
        <w:tc>
          <w:tcPr>
            <w:tcW w:w="2667" w:type="dxa"/>
          </w:tcPr>
          <w:p w14:paraId="0C091E6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54DFF73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2F1BA96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bl>
    <w:p w14:paraId="0BE56039" w14:textId="77777777" w:rsidR="005B164E" w:rsidRDefault="005B164E" w:rsidP="005B164E">
      <w:pPr>
        <w:rPr>
          <w:rFonts w:ascii="Times New Roman" w:hAnsi="Times New Roman" w:cs="Times New Roman"/>
          <w:sz w:val="24"/>
          <w:szCs w:val="24"/>
        </w:rPr>
      </w:pPr>
    </w:p>
    <w:p w14:paraId="79A9299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Lucern</w:t>
      </w:r>
    </w:p>
    <w:p w14:paraId="69ACAF1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Date: 30-Jan-201</w:t>
      </w:r>
      <w:r>
        <w:rPr>
          <w:rFonts w:ascii="Times New Roman" w:hAnsi="Times New Roman" w:cs="Times New Roman"/>
          <w:sz w:val="24"/>
          <w:szCs w:val="24"/>
        </w:rPr>
        <w:t>8</w:t>
      </w:r>
    </w:p>
    <w:tbl>
      <w:tblPr>
        <w:tblStyle w:val="TableGrid1"/>
        <w:tblW w:w="0" w:type="auto"/>
        <w:tblLook w:val="04A0" w:firstRow="1" w:lastRow="0" w:firstColumn="1" w:lastColumn="0" w:noHBand="0" w:noVBand="1"/>
      </w:tblPr>
      <w:tblGrid>
        <w:gridCol w:w="935"/>
        <w:gridCol w:w="1077"/>
        <w:gridCol w:w="2667"/>
        <w:gridCol w:w="2384"/>
        <w:gridCol w:w="2287"/>
      </w:tblGrid>
      <w:tr w:rsidR="005B164E" w:rsidRPr="0079294B" w14:paraId="45BB5A63" w14:textId="77777777" w:rsidTr="005B164E">
        <w:tc>
          <w:tcPr>
            <w:tcW w:w="935" w:type="dxa"/>
          </w:tcPr>
          <w:p w14:paraId="20C5D24F" w14:textId="77777777" w:rsidR="005B164E" w:rsidRPr="0079294B" w:rsidRDefault="005B164E" w:rsidP="005B164E">
            <w:pPr>
              <w:rPr>
                <w:rFonts w:ascii="Times New Roman" w:hAnsi="Times New Roman" w:cs="Times New Roman"/>
                <w:sz w:val="24"/>
                <w:szCs w:val="24"/>
              </w:rPr>
            </w:pPr>
          </w:p>
        </w:tc>
        <w:tc>
          <w:tcPr>
            <w:tcW w:w="1077" w:type="dxa"/>
          </w:tcPr>
          <w:p w14:paraId="6021E91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Plants</w:t>
            </w:r>
          </w:p>
        </w:tc>
        <w:tc>
          <w:tcPr>
            <w:tcW w:w="2667" w:type="dxa"/>
          </w:tcPr>
          <w:p w14:paraId="0FF78FF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 xml:space="preserve">Flowers/Larvae </w:t>
            </w:r>
          </w:p>
        </w:tc>
        <w:tc>
          <w:tcPr>
            <w:tcW w:w="2384" w:type="dxa"/>
          </w:tcPr>
          <w:p w14:paraId="2759C4B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Floral buds/Larvae</w:t>
            </w:r>
          </w:p>
        </w:tc>
        <w:tc>
          <w:tcPr>
            <w:tcW w:w="2287" w:type="dxa"/>
          </w:tcPr>
          <w:p w14:paraId="39DBF10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Fruiting bodies/Larvae</w:t>
            </w:r>
          </w:p>
        </w:tc>
      </w:tr>
      <w:tr w:rsidR="005B164E" w:rsidRPr="0079294B" w14:paraId="45980902" w14:textId="77777777" w:rsidTr="005B164E">
        <w:tc>
          <w:tcPr>
            <w:tcW w:w="935" w:type="dxa"/>
            <w:vMerge w:val="restart"/>
          </w:tcPr>
          <w:p w14:paraId="3F875990"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R1</w:t>
            </w:r>
          </w:p>
        </w:tc>
        <w:tc>
          <w:tcPr>
            <w:tcW w:w="1077" w:type="dxa"/>
          </w:tcPr>
          <w:p w14:paraId="4683BBB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1</w:t>
            </w:r>
          </w:p>
        </w:tc>
        <w:tc>
          <w:tcPr>
            <w:tcW w:w="2667" w:type="dxa"/>
          </w:tcPr>
          <w:p w14:paraId="46C5EDA5"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323A9E5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0DD87F4B"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6717F985" w14:textId="77777777" w:rsidTr="005B164E">
        <w:tc>
          <w:tcPr>
            <w:tcW w:w="935" w:type="dxa"/>
            <w:vMerge/>
          </w:tcPr>
          <w:p w14:paraId="749E645F" w14:textId="77777777" w:rsidR="005B164E" w:rsidRPr="0079294B" w:rsidRDefault="005B164E" w:rsidP="005B164E">
            <w:pPr>
              <w:rPr>
                <w:rFonts w:ascii="Times New Roman" w:hAnsi="Times New Roman" w:cs="Times New Roman"/>
                <w:sz w:val="24"/>
                <w:szCs w:val="24"/>
              </w:rPr>
            </w:pPr>
          </w:p>
        </w:tc>
        <w:tc>
          <w:tcPr>
            <w:tcW w:w="1077" w:type="dxa"/>
          </w:tcPr>
          <w:p w14:paraId="7B7D77C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2</w:t>
            </w:r>
          </w:p>
        </w:tc>
        <w:tc>
          <w:tcPr>
            <w:tcW w:w="2667" w:type="dxa"/>
          </w:tcPr>
          <w:p w14:paraId="1768595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193949C9"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45D0674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53731E10" w14:textId="77777777" w:rsidTr="005B164E">
        <w:tc>
          <w:tcPr>
            <w:tcW w:w="935" w:type="dxa"/>
            <w:vMerge/>
          </w:tcPr>
          <w:p w14:paraId="1DCC4985" w14:textId="77777777" w:rsidR="005B164E" w:rsidRPr="0079294B" w:rsidRDefault="005B164E" w:rsidP="005B164E">
            <w:pPr>
              <w:rPr>
                <w:rFonts w:ascii="Times New Roman" w:hAnsi="Times New Roman" w:cs="Times New Roman"/>
                <w:sz w:val="24"/>
                <w:szCs w:val="24"/>
              </w:rPr>
            </w:pPr>
          </w:p>
        </w:tc>
        <w:tc>
          <w:tcPr>
            <w:tcW w:w="1077" w:type="dxa"/>
          </w:tcPr>
          <w:p w14:paraId="412D43D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3</w:t>
            </w:r>
          </w:p>
        </w:tc>
        <w:tc>
          <w:tcPr>
            <w:tcW w:w="2667" w:type="dxa"/>
          </w:tcPr>
          <w:p w14:paraId="0091593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63195ED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5F58243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512D9FB2" w14:textId="77777777" w:rsidTr="005B164E">
        <w:tc>
          <w:tcPr>
            <w:tcW w:w="935" w:type="dxa"/>
            <w:vMerge w:val="restart"/>
          </w:tcPr>
          <w:p w14:paraId="025526DB"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R2</w:t>
            </w:r>
          </w:p>
        </w:tc>
        <w:tc>
          <w:tcPr>
            <w:tcW w:w="1077" w:type="dxa"/>
          </w:tcPr>
          <w:p w14:paraId="17C0474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4</w:t>
            </w:r>
          </w:p>
        </w:tc>
        <w:tc>
          <w:tcPr>
            <w:tcW w:w="2667" w:type="dxa"/>
          </w:tcPr>
          <w:p w14:paraId="467B063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78AB8A1B"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67DE2B3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08C542AE" w14:textId="77777777" w:rsidTr="005B164E">
        <w:tc>
          <w:tcPr>
            <w:tcW w:w="935" w:type="dxa"/>
            <w:vMerge/>
          </w:tcPr>
          <w:p w14:paraId="5E545604" w14:textId="77777777" w:rsidR="005B164E" w:rsidRPr="0079294B" w:rsidRDefault="005B164E" w:rsidP="005B164E">
            <w:pPr>
              <w:rPr>
                <w:rFonts w:ascii="Times New Roman" w:hAnsi="Times New Roman" w:cs="Times New Roman"/>
                <w:sz w:val="24"/>
                <w:szCs w:val="24"/>
              </w:rPr>
            </w:pPr>
          </w:p>
        </w:tc>
        <w:tc>
          <w:tcPr>
            <w:tcW w:w="1077" w:type="dxa"/>
          </w:tcPr>
          <w:p w14:paraId="6474B5F0"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5</w:t>
            </w:r>
          </w:p>
        </w:tc>
        <w:tc>
          <w:tcPr>
            <w:tcW w:w="2667" w:type="dxa"/>
          </w:tcPr>
          <w:p w14:paraId="6C7493E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4F5AC4FB"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6843B6B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6E1AB8BC" w14:textId="77777777" w:rsidTr="005B164E">
        <w:tc>
          <w:tcPr>
            <w:tcW w:w="935" w:type="dxa"/>
            <w:vMerge/>
          </w:tcPr>
          <w:p w14:paraId="129BC988" w14:textId="77777777" w:rsidR="005B164E" w:rsidRPr="0079294B" w:rsidRDefault="005B164E" w:rsidP="005B164E">
            <w:pPr>
              <w:rPr>
                <w:rFonts w:ascii="Times New Roman" w:hAnsi="Times New Roman" w:cs="Times New Roman"/>
                <w:sz w:val="24"/>
                <w:szCs w:val="24"/>
              </w:rPr>
            </w:pPr>
          </w:p>
        </w:tc>
        <w:tc>
          <w:tcPr>
            <w:tcW w:w="1077" w:type="dxa"/>
          </w:tcPr>
          <w:p w14:paraId="7D8F2258"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6</w:t>
            </w:r>
          </w:p>
        </w:tc>
        <w:tc>
          <w:tcPr>
            <w:tcW w:w="2667" w:type="dxa"/>
          </w:tcPr>
          <w:p w14:paraId="77259628"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77FE7709"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782993D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19492561" w14:textId="77777777" w:rsidTr="005B164E">
        <w:tc>
          <w:tcPr>
            <w:tcW w:w="935" w:type="dxa"/>
            <w:vMerge w:val="restart"/>
          </w:tcPr>
          <w:p w14:paraId="122E05B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R3</w:t>
            </w:r>
          </w:p>
        </w:tc>
        <w:tc>
          <w:tcPr>
            <w:tcW w:w="1077" w:type="dxa"/>
          </w:tcPr>
          <w:p w14:paraId="0A9D722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7</w:t>
            </w:r>
          </w:p>
        </w:tc>
        <w:tc>
          <w:tcPr>
            <w:tcW w:w="2667" w:type="dxa"/>
          </w:tcPr>
          <w:p w14:paraId="5532137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7D22BF3B"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390F414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403B67EF" w14:textId="77777777" w:rsidTr="005B164E">
        <w:tc>
          <w:tcPr>
            <w:tcW w:w="935" w:type="dxa"/>
            <w:vMerge/>
          </w:tcPr>
          <w:p w14:paraId="262BBE20" w14:textId="77777777" w:rsidR="005B164E" w:rsidRPr="0079294B" w:rsidRDefault="005B164E" w:rsidP="005B164E">
            <w:pPr>
              <w:rPr>
                <w:rFonts w:ascii="Times New Roman" w:hAnsi="Times New Roman" w:cs="Times New Roman"/>
                <w:sz w:val="24"/>
                <w:szCs w:val="24"/>
              </w:rPr>
            </w:pPr>
          </w:p>
        </w:tc>
        <w:tc>
          <w:tcPr>
            <w:tcW w:w="1077" w:type="dxa"/>
          </w:tcPr>
          <w:p w14:paraId="77299AD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8</w:t>
            </w:r>
          </w:p>
        </w:tc>
        <w:tc>
          <w:tcPr>
            <w:tcW w:w="2667" w:type="dxa"/>
          </w:tcPr>
          <w:p w14:paraId="1225A29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48DC349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42D9FFE9"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2B9D6449" w14:textId="77777777" w:rsidTr="005B164E">
        <w:tc>
          <w:tcPr>
            <w:tcW w:w="935" w:type="dxa"/>
            <w:vMerge/>
          </w:tcPr>
          <w:p w14:paraId="420F10F1" w14:textId="77777777" w:rsidR="005B164E" w:rsidRPr="0079294B" w:rsidRDefault="005B164E" w:rsidP="005B164E">
            <w:pPr>
              <w:rPr>
                <w:rFonts w:ascii="Times New Roman" w:hAnsi="Times New Roman" w:cs="Times New Roman"/>
                <w:sz w:val="24"/>
                <w:szCs w:val="24"/>
              </w:rPr>
            </w:pPr>
          </w:p>
        </w:tc>
        <w:tc>
          <w:tcPr>
            <w:tcW w:w="1077" w:type="dxa"/>
          </w:tcPr>
          <w:p w14:paraId="5709D49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9</w:t>
            </w:r>
          </w:p>
        </w:tc>
        <w:tc>
          <w:tcPr>
            <w:tcW w:w="2667" w:type="dxa"/>
          </w:tcPr>
          <w:p w14:paraId="2F2D023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6CBBBB25"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7907643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bl>
    <w:p w14:paraId="501CFC31" w14:textId="77777777" w:rsidR="005B164E" w:rsidRPr="0079294B" w:rsidRDefault="005B164E" w:rsidP="005B164E">
      <w:pPr>
        <w:rPr>
          <w:rFonts w:ascii="Times New Roman" w:hAnsi="Times New Roman" w:cs="Times New Roman"/>
          <w:sz w:val="24"/>
          <w:szCs w:val="24"/>
        </w:rPr>
      </w:pPr>
    </w:p>
    <w:p w14:paraId="0303BC12" w14:textId="77777777" w:rsidR="005B164E" w:rsidRDefault="005B164E" w:rsidP="005B164E">
      <w:pPr>
        <w:rPr>
          <w:rFonts w:ascii="Times New Roman" w:hAnsi="Times New Roman" w:cs="Times New Roman"/>
          <w:sz w:val="24"/>
          <w:szCs w:val="24"/>
        </w:rPr>
      </w:pPr>
      <w:r>
        <w:rPr>
          <w:rFonts w:ascii="Times New Roman" w:hAnsi="Times New Roman" w:cs="Times New Roman"/>
          <w:sz w:val="24"/>
          <w:szCs w:val="24"/>
        </w:rPr>
        <w:br w:type="page"/>
      </w:r>
    </w:p>
    <w:p w14:paraId="4152B0F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lastRenderedPageBreak/>
        <w:t>Gul-e-Khaira</w:t>
      </w:r>
    </w:p>
    <w:p w14:paraId="1C5BD6F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Date: 15-Jan-201</w:t>
      </w:r>
      <w:r>
        <w:rPr>
          <w:rFonts w:ascii="Times New Roman" w:hAnsi="Times New Roman" w:cs="Times New Roman"/>
          <w:sz w:val="24"/>
          <w:szCs w:val="24"/>
        </w:rPr>
        <w:t>8</w:t>
      </w:r>
    </w:p>
    <w:tbl>
      <w:tblPr>
        <w:tblStyle w:val="TableGrid1"/>
        <w:tblW w:w="0" w:type="auto"/>
        <w:tblLook w:val="04A0" w:firstRow="1" w:lastRow="0" w:firstColumn="1" w:lastColumn="0" w:noHBand="0" w:noVBand="1"/>
      </w:tblPr>
      <w:tblGrid>
        <w:gridCol w:w="935"/>
        <w:gridCol w:w="1077"/>
        <w:gridCol w:w="2667"/>
        <w:gridCol w:w="2384"/>
        <w:gridCol w:w="2287"/>
      </w:tblGrid>
      <w:tr w:rsidR="005B164E" w:rsidRPr="0079294B" w14:paraId="186ECB17" w14:textId="77777777" w:rsidTr="005B164E">
        <w:tc>
          <w:tcPr>
            <w:tcW w:w="935" w:type="dxa"/>
          </w:tcPr>
          <w:p w14:paraId="0A51928D" w14:textId="77777777" w:rsidR="005B164E" w:rsidRPr="0079294B" w:rsidRDefault="005B164E" w:rsidP="005B164E">
            <w:pPr>
              <w:rPr>
                <w:rFonts w:ascii="Times New Roman" w:hAnsi="Times New Roman" w:cs="Times New Roman"/>
                <w:sz w:val="24"/>
                <w:szCs w:val="24"/>
              </w:rPr>
            </w:pPr>
          </w:p>
        </w:tc>
        <w:tc>
          <w:tcPr>
            <w:tcW w:w="1077" w:type="dxa"/>
          </w:tcPr>
          <w:p w14:paraId="766FEB2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Plants</w:t>
            </w:r>
          </w:p>
        </w:tc>
        <w:tc>
          <w:tcPr>
            <w:tcW w:w="2667" w:type="dxa"/>
          </w:tcPr>
          <w:p w14:paraId="3E9C753B"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 xml:space="preserve">Flowers/Larvae </w:t>
            </w:r>
          </w:p>
        </w:tc>
        <w:tc>
          <w:tcPr>
            <w:tcW w:w="2384" w:type="dxa"/>
          </w:tcPr>
          <w:p w14:paraId="134A3845"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Floral buds/Larvae</w:t>
            </w:r>
          </w:p>
        </w:tc>
        <w:tc>
          <w:tcPr>
            <w:tcW w:w="2287" w:type="dxa"/>
          </w:tcPr>
          <w:p w14:paraId="215D6EC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Fruiting bodies/Larvae</w:t>
            </w:r>
          </w:p>
        </w:tc>
      </w:tr>
      <w:tr w:rsidR="005B164E" w:rsidRPr="0079294B" w14:paraId="3EC9927A" w14:textId="77777777" w:rsidTr="005B164E">
        <w:tc>
          <w:tcPr>
            <w:tcW w:w="935" w:type="dxa"/>
            <w:vMerge w:val="restart"/>
          </w:tcPr>
          <w:p w14:paraId="6D71F730"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R1</w:t>
            </w:r>
          </w:p>
        </w:tc>
        <w:tc>
          <w:tcPr>
            <w:tcW w:w="1077" w:type="dxa"/>
          </w:tcPr>
          <w:p w14:paraId="4824D15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1</w:t>
            </w:r>
          </w:p>
        </w:tc>
        <w:tc>
          <w:tcPr>
            <w:tcW w:w="2667" w:type="dxa"/>
          </w:tcPr>
          <w:p w14:paraId="4780D06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33C7BD4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10B65AE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24A14FCF" w14:textId="77777777" w:rsidTr="005B164E">
        <w:tc>
          <w:tcPr>
            <w:tcW w:w="935" w:type="dxa"/>
            <w:vMerge/>
          </w:tcPr>
          <w:p w14:paraId="56052E42" w14:textId="77777777" w:rsidR="005B164E" w:rsidRPr="0079294B" w:rsidRDefault="005B164E" w:rsidP="005B164E">
            <w:pPr>
              <w:rPr>
                <w:rFonts w:ascii="Times New Roman" w:hAnsi="Times New Roman" w:cs="Times New Roman"/>
                <w:sz w:val="24"/>
                <w:szCs w:val="24"/>
              </w:rPr>
            </w:pPr>
          </w:p>
        </w:tc>
        <w:tc>
          <w:tcPr>
            <w:tcW w:w="1077" w:type="dxa"/>
          </w:tcPr>
          <w:p w14:paraId="1FCC6EF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2</w:t>
            </w:r>
          </w:p>
        </w:tc>
        <w:tc>
          <w:tcPr>
            <w:tcW w:w="2667" w:type="dxa"/>
          </w:tcPr>
          <w:p w14:paraId="00C9130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3CEAE61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1A89698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3FE36CCB" w14:textId="77777777" w:rsidTr="005B164E">
        <w:tc>
          <w:tcPr>
            <w:tcW w:w="935" w:type="dxa"/>
            <w:vMerge/>
          </w:tcPr>
          <w:p w14:paraId="5B7F78C9" w14:textId="77777777" w:rsidR="005B164E" w:rsidRPr="0079294B" w:rsidRDefault="005B164E" w:rsidP="005B164E">
            <w:pPr>
              <w:rPr>
                <w:rFonts w:ascii="Times New Roman" w:hAnsi="Times New Roman" w:cs="Times New Roman"/>
                <w:sz w:val="24"/>
                <w:szCs w:val="24"/>
              </w:rPr>
            </w:pPr>
          </w:p>
        </w:tc>
        <w:tc>
          <w:tcPr>
            <w:tcW w:w="1077" w:type="dxa"/>
          </w:tcPr>
          <w:p w14:paraId="4449A6E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3</w:t>
            </w:r>
          </w:p>
        </w:tc>
        <w:tc>
          <w:tcPr>
            <w:tcW w:w="2667" w:type="dxa"/>
          </w:tcPr>
          <w:p w14:paraId="5894339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488B517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23C10B8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7EE8C0DF" w14:textId="77777777" w:rsidTr="005B164E">
        <w:tc>
          <w:tcPr>
            <w:tcW w:w="935" w:type="dxa"/>
            <w:vMerge w:val="restart"/>
          </w:tcPr>
          <w:p w14:paraId="12D1772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R2</w:t>
            </w:r>
          </w:p>
        </w:tc>
        <w:tc>
          <w:tcPr>
            <w:tcW w:w="1077" w:type="dxa"/>
          </w:tcPr>
          <w:p w14:paraId="08D59B25"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4</w:t>
            </w:r>
          </w:p>
        </w:tc>
        <w:tc>
          <w:tcPr>
            <w:tcW w:w="2667" w:type="dxa"/>
          </w:tcPr>
          <w:p w14:paraId="05AD8AD9"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6DB46758"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3CED83D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2B8717AB" w14:textId="77777777" w:rsidTr="005B164E">
        <w:tc>
          <w:tcPr>
            <w:tcW w:w="935" w:type="dxa"/>
            <w:vMerge/>
          </w:tcPr>
          <w:p w14:paraId="423C3A6D" w14:textId="77777777" w:rsidR="005B164E" w:rsidRPr="0079294B" w:rsidRDefault="005B164E" w:rsidP="005B164E">
            <w:pPr>
              <w:rPr>
                <w:rFonts w:ascii="Times New Roman" w:hAnsi="Times New Roman" w:cs="Times New Roman"/>
                <w:sz w:val="24"/>
                <w:szCs w:val="24"/>
              </w:rPr>
            </w:pPr>
          </w:p>
        </w:tc>
        <w:tc>
          <w:tcPr>
            <w:tcW w:w="1077" w:type="dxa"/>
          </w:tcPr>
          <w:p w14:paraId="1B9A348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5</w:t>
            </w:r>
          </w:p>
        </w:tc>
        <w:tc>
          <w:tcPr>
            <w:tcW w:w="2667" w:type="dxa"/>
          </w:tcPr>
          <w:p w14:paraId="05DECD9B"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4F82789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5B5A1FE9"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3251F4EC" w14:textId="77777777" w:rsidTr="005B164E">
        <w:tc>
          <w:tcPr>
            <w:tcW w:w="935" w:type="dxa"/>
            <w:vMerge/>
          </w:tcPr>
          <w:p w14:paraId="78A3D5C8" w14:textId="77777777" w:rsidR="005B164E" w:rsidRPr="0079294B" w:rsidRDefault="005B164E" w:rsidP="005B164E">
            <w:pPr>
              <w:rPr>
                <w:rFonts w:ascii="Times New Roman" w:hAnsi="Times New Roman" w:cs="Times New Roman"/>
                <w:sz w:val="24"/>
                <w:szCs w:val="24"/>
              </w:rPr>
            </w:pPr>
          </w:p>
        </w:tc>
        <w:tc>
          <w:tcPr>
            <w:tcW w:w="1077" w:type="dxa"/>
          </w:tcPr>
          <w:p w14:paraId="404D519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6</w:t>
            </w:r>
          </w:p>
        </w:tc>
        <w:tc>
          <w:tcPr>
            <w:tcW w:w="2667" w:type="dxa"/>
          </w:tcPr>
          <w:p w14:paraId="7140ECE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62CCE68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69B3D07B"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131487E0" w14:textId="77777777" w:rsidTr="005B164E">
        <w:tc>
          <w:tcPr>
            <w:tcW w:w="935" w:type="dxa"/>
            <w:vMerge w:val="restart"/>
          </w:tcPr>
          <w:p w14:paraId="0D2DCD5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R3</w:t>
            </w:r>
          </w:p>
        </w:tc>
        <w:tc>
          <w:tcPr>
            <w:tcW w:w="1077" w:type="dxa"/>
          </w:tcPr>
          <w:p w14:paraId="312B40A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7</w:t>
            </w:r>
          </w:p>
        </w:tc>
        <w:tc>
          <w:tcPr>
            <w:tcW w:w="2667" w:type="dxa"/>
          </w:tcPr>
          <w:p w14:paraId="635BE310"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5722D6F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6E9CDE99"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42726E51" w14:textId="77777777" w:rsidTr="005B164E">
        <w:tc>
          <w:tcPr>
            <w:tcW w:w="935" w:type="dxa"/>
            <w:vMerge/>
          </w:tcPr>
          <w:p w14:paraId="15AD4C42" w14:textId="77777777" w:rsidR="005B164E" w:rsidRPr="0079294B" w:rsidRDefault="005B164E" w:rsidP="005B164E">
            <w:pPr>
              <w:rPr>
                <w:rFonts w:ascii="Times New Roman" w:hAnsi="Times New Roman" w:cs="Times New Roman"/>
                <w:sz w:val="24"/>
                <w:szCs w:val="24"/>
              </w:rPr>
            </w:pPr>
          </w:p>
        </w:tc>
        <w:tc>
          <w:tcPr>
            <w:tcW w:w="1077" w:type="dxa"/>
          </w:tcPr>
          <w:p w14:paraId="3453361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8</w:t>
            </w:r>
          </w:p>
        </w:tc>
        <w:tc>
          <w:tcPr>
            <w:tcW w:w="2667" w:type="dxa"/>
          </w:tcPr>
          <w:p w14:paraId="774E5648"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1351112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280AD3F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217FACA2" w14:textId="77777777" w:rsidTr="005B164E">
        <w:tc>
          <w:tcPr>
            <w:tcW w:w="935" w:type="dxa"/>
            <w:vMerge/>
          </w:tcPr>
          <w:p w14:paraId="3AFEED1F" w14:textId="77777777" w:rsidR="005B164E" w:rsidRPr="0079294B" w:rsidRDefault="005B164E" w:rsidP="005B164E">
            <w:pPr>
              <w:rPr>
                <w:rFonts w:ascii="Times New Roman" w:hAnsi="Times New Roman" w:cs="Times New Roman"/>
                <w:sz w:val="24"/>
                <w:szCs w:val="24"/>
              </w:rPr>
            </w:pPr>
          </w:p>
        </w:tc>
        <w:tc>
          <w:tcPr>
            <w:tcW w:w="1077" w:type="dxa"/>
          </w:tcPr>
          <w:p w14:paraId="60DB93FA"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9</w:t>
            </w:r>
          </w:p>
        </w:tc>
        <w:tc>
          <w:tcPr>
            <w:tcW w:w="2667" w:type="dxa"/>
          </w:tcPr>
          <w:p w14:paraId="62C8D63A"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4DCF6B4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295448F5"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bl>
    <w:p w14:paraId="3A0E7D39"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Gul-e-Khaira</w:t>
      </w:r>
    </w:p>
    <w:p w14:paraId="58E6BA4A"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Date: 30-Jan-201</w:t>
      </w:r>
      <w:r>
        <w:rPr>
          <w:rFonts w:ascii="Times New Roman" w:hAnsi="Times New Roman" w:cs="Times New Roman"/>
          <w:sz w:val="24"/>
          <w:szCs w:val="24"/>
        </w:rPr>
        <w:t>8</w:t>
      </w:r>
    </w:p>
    <w:tbl>
      <w:tblPr>
        <w:tblStyle w:val="TableGrid1"/>
        <w:tblW w:w="0" w:type="auto"/>
        <w:tblLook w:val="04A0" w:firstRow="1" w:lastRow="0" w:firstColumn="1" w:lastColumn="0" w:noHBand="0" w:noVBand="1"/>
      </w:tblPr>
      <w:tblGrid>
        <w:gridCol w:w="935"/>
        <w:gridCol w:w="1077"/>
        <w:gridCol w:w="2667"/>
        <w:gridCol w:w="2384"/>
        <w:gridCol w:w="2287"/>
      </w:tblGrid>
      <w:tr w:rsidR="005B164E" w:rsidRPr="0079294B" w14:paraId="198C5D1E" w14:textId="77777777" w:rsidTr="005B164E">
        <w:tc>
          <w:tcPr>
            <w:tcW w:w="935" w:type="dxa"/>
          </w:tcPr>
          <w:p w14:paraId="268586C5" w14:textId="77777777" w:rsidR="005B164E" w:rsidRPr="0079294B" w:rsidRDefault="005B164E" w:rsidP="005B164E">
            <w:pPr>
              <w:rPr>
                <w:rFonts w:ascii="Times New Roman" w:hAnsi="Times New Roman" w:cs="Times New Roman"/>
                <w:sz w:val="24"/>
                <w:szCs w:val="24"/>
              </w:rPr>
            </w:pPr>
          </w:p>
        </w:tc>
        <w:tc>
          <w:tcPr>
            <w:tcW w:w="1077" w:type="dxa"/>
          </w:tcPr>
          <w:p w14:paraId="6B8FFDE5"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Plants</w:t>
            </w:r>
          </w:p>
        </w:tc>
        <w:tc>
          <w:tcPr>
            <w:tcW w:w="2667" w:type="dxa"/>
          </w:tcPr>
          <w:p w14:paraId="0E0C1B3A"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 xml:space="preserve">Flowers/Larvae </w:t>
            </w:r>
          </w:p>
        </w:tc>
        <w:tc>
          <w:tcPr>
            <w:tcW w:w="2384" w:type="dxa"/>
          </w:tcPr>
          <w:p w14:paraId="017D3C3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Floral buds/Larvae</w:t>
            </w:r>
          </w:p>
        </w:tc>
        <w:tc>
          <w:tcPr>
            <w:tcW w:w="2287" w:type="dxa"/>
          </w:tcPr>
          <w:p w14:paraId="3C7CC488"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Fruiting bodies/Larvae</w:t>
            </w:r>
          </w:p>
        </w:tc>
      </w:tr>
      <w:tr w:rsidR="005B164E" w:rsidRPr="0079294B" w14:paraId="302E2C73" w14:textId="77777777" w:rsidTr="005B164E">
        <w:tc>
          <w:tcPr>
            <w:tcW w:w="935" w:type="dxa"/>
            <w:vMerge w:val="restart"/>
          </w:tcPr>
          <w:p w14:paraId="38DD005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R1</w:t>
            </w:r>
          </w:p>
        </w:tc>
        <w:tc>
          <w:tcPr>
            <w:tcW w:w="1077" w:type="dxa"/>
          </w:tcPr>
          <w:p w14:paraId="11621B0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1</w:t>
            </w:r>
          </w:p>
        </w:tc>
        <w:tc>
          <w:tcPr>
            <w:tcW w:w="2667" w:type="dxa"/>
          </w:tcPr>
          <w:p w14:paraId="7BB3180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20ADD1D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4758AE9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5E61D8C0" w14:textId="77777777" w:rsidTr="005B164E">
        <w:tc>
          <w:tcPr>
            <w:tcW w:w="935" w:type="dxa"/>
            <w:vMerge/>
          </w:tcPr>
          <w:p w14:paraId="766BF298" w14:textId="77777777" w:rsidR="005B164E" w:rsidRPr="0079294B" w:rsidRDefault="005B164E" w:rsidP="005B164E">
            <w:pPr>
              <w:rPr>
                <w:rFonts w:ascii="Times New Roman" w:hAnsi="Times New Roman" w:cs="Times New Roman"/>
                <w:sz w:val="24"/>
                <w:szCs w:val="24"/>
              </w:rPr>
            </w:pPr>
          </w:p>
        </w:tc>
        <w:tc>
          <w:tcPr>
            <w:tcW w:w="1077" w:type="dxa"/>
          </w:tcPr>
          <w:p w14:paraId="2646A19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2</w:t>
            </w:r>
          </w:p>
        </w:tc>
        <w:tc>
          <w:tcPr>
            <w:tcW w:w="2667" w:type="dxa"/>
          </w:tcPr>
          <w:p w14:paraId="7EB2C93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2BDD4FB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6448F81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7CFE516C" w14:textId="77777777" w:rsidTr="005B164E">
        <w:tc>
          <w:tcPr>
            <w:tcW w:w="935" w:type="dxa"/>
            <w:vMerge/>
          </w:tcPr>
          <w:p w14:paraId="6AC53482" w14:textId="77777777" w:rsidR="005B164E" w:rsidRPr="0079294B" w:rsidRDefault="005B164E" w:rsidP="005B164E">
            <w:pPr>
              <w:rPr>
                <w:rFonts w:ascii="Times New Roman" w:hAnsi="Times New Roman" w:cs="Times New Roman"/>
                <w:sz w:val="24"/>
                <w:szCs w:val="24"/>
              </w:rPr>
            </w:pPr>
          </w:p>
        </w:tc>
        <w:tc>
          <w:tcPr>
            <w:tcW w:w="1077" w:type="dxa"/>
          </w:tcPr>
          <w:p w14:paraId="2A7C5B9C"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3</w:t>
            </w:r>
          </w:p>
        </w:tc>
        <w:tc>
          <w:tcPr>
            <w:tcW w:w="2667" w:type="dxa"/>
          </w:tcPr>
          <w:p w14:paraId="7FD3373A"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64FA97D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7C9F0E8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01DDEBAD" w14:textId="77777777" w:rsidTr="005B164E">
        <w:tc>
          <w:tcPr>
            <w:tcW w:w="935" w:type="dxa"/>
            <w:vMerge w:val="restart"/>
          </w:tcPr>
          <w:p w14:paraId="4386958B"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R2</w:t>
            </w:r>
          </w:p>
        </w:tc>
        <w:tc>
          <w:tcPr>
            <w:tcW w:w="1077" w:type="dxa"/>
          </w:tcPr>
          <w:p w14:paraId="1D23D25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4</w:t>
            </w:r>
          </w:p>
        </w:tc>
        <w:tc>
          <w:tcPr>
            <w:tcW w:w="2667" w:type="dxa"/>
          </w:tcPr>
          <w:p w14:paraId="0248E2B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412F610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51AA0064"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11A15CE6" w14:textId="77777777" w:rsidTr="005B164E">
        <w:tc>
          <w:tcPr>
            <w:tcW w:w="935" w:type="dxa"/>
            <w:vMerge/>
          </w:tcPr>
          <w:p w14:paraId="39A6FC2D" w14:textId="77777777" w:rsidR="005B164E" w:rsidRPr="0079294B" w:rsidRDefault="005B164E" w:rsidP="005B164E">
            <w:pPr>
              <w:rPr>
                <w:rFonts w:ascii="Times New Roman" w:hAnsi="Times New Roman" w:cs="Times New Roman"/>
                <w:sz w:val="24"/>
                <w:szCs w:val="24"/>
              </w:rPr>
            </w:pPr>
          </w:p>
        </w:tc>
        <w:tc>
          <w:tcPr>
            <w:tcW w:w="1077" w:type="dxa"/>
          </w:tcPr>
          <w:p w14:paraId="56252A4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5</w:t>
            </w:r>
          </w:p>
        </w:tc>
        <w:tc>
          <w:tcPr>
            <w:tcW w:w="2667" w:type="dxa"/>
          </w:tcPr>
          <w:p w14:paraId="6AD303A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3C3F6001"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6652CD78"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79365F4C" w14:textId="77777777" w:rsidTr="005B164E">
        <w:tc>
          <w:tcPr>
            <w:tcW w:w="935" w:type="dxa"/>
            <w:vMerge/>
          </w:tcPr>
          <w:p w14:paraId="76759108" w14:textId="77777777" w:rsidR="005B164E" w:rsidRPr="0079294B" w:rsidRDefault="005B164E" w:rsidP="005B164E">
            <w:pPr>
              <w:rPr>
                <w:rFonts w:ascii="Times New Roman" w:hAnsi="Times New Roman" w:cs="Times New Roman"/>
                <w:sz w:val="24"/>
                <w:szCs w:val="24"/>
              </w:rPr>
            </w:pPr>
          </w:p>
        </w:tc>
        <w:tc>
          <w:tcPr>
            <w:tcW w:w="1077" w:type="dxa"/>
          </w:tcPr>
          <w:p w14:paraId="1749E9ED"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6</w:t>
            </w:r>
          </w:p>
        </w:tc>
        <w:tc>
          <w:tcPr>
            <w:tcW w:w="2667" w:type="dxa"/>
          </w:tcPr>
          <w:p w14:paraId="099FF30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583C1E4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15625A7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7BECA650" w14:textId="77777777" w:rsidTr="005B164E">
        <w:tc>
          <w:tcPr>
            <w:tcW w:w="935" w:type="dxa"/>
            <w:vMerge w:val="restart"/>
          </w:tcPr>
          <w:p w14:paraId="35F2EA69"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R3</w:t>
            </w:r>
          </w:p>
        </w:tc>
        <w:tc>
          <w:tcPr>
            <w:tcW w:w="1077" w:type="dxa"/>
          </w:tcPr>
          <w:p w14:paraId="4317851A"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7</w:t>
            </w:r>
          </w:p>
        </w:tc>
        <w:tc>
          <w:tcPr>
            <w:tcW w:w="2667" w:type="dxa"/>
          </w:tcPr>
          <w:p w14:paraId="785A10CE"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3243B14A"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69F5207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6359BBF0" w14:textId="77777777" w:rsidTr="005B164E">
        <w:tc>
          <w:tcPr>
            <w:tcW w:w="935" w:type="dxa"/>
            <w:vMerge/>
          </w:tcPr>
          <w:p w14:paraId="40B546C5" w14:textId="77777777" w:rsidR="005B164E" w:rsidRPr="0079294B" w:rsidRDefault="005B164E" w:rsidP="005B164E">
            <w:pPr>
              <w:rPr>
                <w:rFonts w:ascii="Times New Roman" w:hAnsi="Times New Roman" w:cs="Times New Roman"/>
                <w:sz w:val="24"/>
                <w:szCs w:val="24"/>
              </w:rPr>
            </w:pPr>
          </w:p>
        </w:tc>
        <w:tc>
          <w:tcPr>
            <w:tcW w:w="1077" w:type="dxa"/>
          </w:tcPr>
          <w:p w14:paraId="0568C93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8</w:t>
            </w:r>
          </w:p>
        </w:tc>
        <w:tc>
          <w:tcPr>
            <w:tcW w:w="2667" w:type="dxa"/>
          </w:tcPr>
          <w:p w14:paraId="1FFBE7B3"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1DF471A8"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45B8F347"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r w:rsidR="005B164E" w:rsidRPr="0079294B" w14:paraId="4A1DCA4C" w14:textId="77777777" w:rsidTr="005B164E">
        <w:tc>
          <w:tcPr>
            <w:tcW w:w="935" w:type="dxa"/>
            <w:vMerge/>
          </w:tcPr>
          <w:p w14:paraId="048BDB87" w14:textId="77777777" w:rsidR="005B164E" w:rsidRPr="0079294B" w:rsidRDefault="005B164E" w:rsidP="005B164E">
            <w:pPr>
              <w:rPr>
                <w:rFonts w:ascii="Times New Roman" w:hAnsi="Times New Roman" w:cs="Times New Roman"/>
                <w:sz w:val="24"/>
                <w:szCs w:val="24"/>
              </w:rPr>
            </w:pPr>
          </w:p>
        </w:tc>
        <w:tc>
          <w:tcPr>
            <w:tcW w:w="1077" w:type="dxa"/>
          </w:tcPr>
          <w:p w14:paraId="04718EC2"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9</w:t>
            </w:r>
          </w:p>
        </w:tc>
        <w:tc>
          <w:tcPr>
            <w:tcW w:w="2667" w:type="dxa"/>
          </w:tcPr>
          <w:p w14:paraId="137E4B3F"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384" w:type="dxa"/>
          </w:tcPr>
          <w:p w14:paraId="6F196E2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c>
          <w:tcPr>
            <w:tcW w:w="2287" w:type="dxa"/>
          </w:tcPr>
          <w:p w14:paraId="3DA3A5D6" w14:textId="77777777" w:rsidR="005B164E" w:rsidRPr="0079294B" w:rsidRDefault="005B164E" w:rsidP="005B164E">
            <w:pPr>
              <w:rPr>
                <w:rFonts w:ascii="Times New Roman" w:hAnsi="Times New Roman" w:cs="Times New Roman"/>
                <w:sz w:val="24"/>
                <w:szCs w:val="24"/>
              </w:rPr>
            </w:pPr>
            <w:r w:rsidRPr="0079294B">
              <w:rPr>
                <w:rFonts w:ascii="Times New Roman" w:hAnsi="Times New Roman" w:cs="Times New Roman"/>
                <w:sz w:val="24"/>
                <w:szCs w:val="24"/>
              </w:rPr>
              <w:t>0/0</w:t>
            </w:r>
          </w:p>
        </w:tc>
      </w:tr>
    </w:tbl>
    <w:p w14:paraId="73E6B15A" w14:textId="77777777" w:rsidR="005B164E" w:rsidRDefault="005B164E" w:rsidP="005F1C10">
      <w:pPr>
        <w:rPr>
          <w:bCs/>
          <w:color w:val="000000" w:themeColor="text1"/>
          <w:sz w:val="22"/>
          <w:szCs w:val="22"/>
        </w:rPr>
      </w:pPr>
    </w:p>
    <w:p w14:paraId="742ED18A" w14:textId="77777777" w:rsidR="005B164E" w:rsidRDefault="005B164E" w:rsidP="005F1C10">
      <w:pPr>
        <w:rPr>
          <w:bCs/>
          <w:color w:val="000000" w:themeColor="text1"/>
          <w:sz w:val="22"/>
          <w:szCs w:val="22"/>
        </w:rPr>
      </w:pPr>
    </w:p>
    <w:p w14:paraId="4329811C" w14:textId="77777777" w:rsidR="005B164E" w:rsidRPr="00914091" w:rsidRDefault="005B164E" w:rsidP="005B164E">
      <w:pPr>
        <w:ind w:left="1530" w:hanging="1530"/>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APPENDIX-I</w:t>
      </w:r>
      <w:r>
        <w:rPr>
          <w:rFonts w:ascii="Times New Roman" w:eastAsia="Times New Roman" w:hAnsi="Times New Roman" w:cs="Times New Roman"/>
          <w:sz w:val="24"/>
          <w:szCs w:val="24"/>
          <w:lang w:val="en-GB"/>
        </w:rPr>
        <w:t>V</w:t>
      </w:r>
      <w:r w:rsidRPr="00914091">
        <w:rPr>
          <w:rFonts w:ascii="Times New Roman" w:eastAsia="Times New Roman" w:hAnsi="Times New Roman" w:cs="Times New Roman"/>
          <w:sz w:val="24"/>
          <w:szCs w:val="24"/>
          <w:lang w:val="en-GB"/>
        </w:rPr>
        <w:t xml:space="preserve">: Incidence of pink bollworm on cotton and other plants (reported in literature as host plants) </w:t>
      </w:r>
      <w:r>
        <w:rPr>
          <w:rFonts w:ascii="Times New Roman" w:eastAsia="Times New Roman" w:hAnsi="Times New Roman" w:cs="Times New Roman"/>
          <w:sz w:val="24"/>
          <w:szCs w:val="24"/>
          <w:lang w:val="en-GB"/>
        </w:rPr>
        <w:t>during 2019</w:t>
      </w:r>
    </w:p>
    <w:p w14:paraId="2A4AF141" w14:textId="77777777" w:rsidR="005B164E" w:rsidRPr="00914091" w:rsidRDefault="005B164E" w:rsidP="005B164E">
      <w:pPr>
        <w:rPr>
          <w:rFonts w:ascii="Times New Roman" w:eastAsia="Times New Roman" w:hAnsi="Times New Roman" w:cs="Times New Roman"/>
          <w:sz w:val="24"/>
          <w:szCs w:val="24"/>
          <w:lang w:val="en-GB"/>
        </w:rPr>
      </w:pPr>
    </w:p>
    <w:p w14:paraId="18161B8A" w14:textId="77777777" w:rsidR="005B164E" w:rsidRPr="00914091" w:rsidRDefault="005B164E" w:rsidP="005B164E">
      <w:pPr>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Okra</w:t>
      </w:r>
    </w:p>
    <w:p w14:paraId="232B3734" w14:textId="77777777" w:rsidR="005B164E" w:rsidRPr="00914091" w:rsidRDefault="005B164E" w:rsidP="005B164E">
      <w:pPr>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Date: 15-Jan-2019</w:t>
      </w:r>
    </w:p>
    <w:tbl>
      <w:tblPr>
        <w:tblStyle w:val="TableGrid1"/>
        <w:tblW w:w="0" w:type="auto"/>
        <w:tblLook w:val="04A0" w:firstRow="1" w:lastRow="0" w:firstColumn="1" w:lastColumn="0" w:noHBand="0" w:noVBand="1"/>
      </w:tblPr>
      <w:tblGrid>
        <w:gridCol w:w="935"/>
        <w:gridCol w:w="1077"/>
        <w:gridCol w:w="2667"/>
        <w:gridCol w:w="2384"/>
        <w:gridCol w:w="2287"/>
      </w:tblGrid>
      <w:tr w:rsidR="005B164E" w:rsidRPr="00914091" w14:paraId="12B7953A" w14:textId="77777777" w:rsidTr="005B164E">
        <w:tc>
          <w:tcPr>
            <w:tcW w:w="935" w:type="dxa"/>
          </w:tcPr>
          <w:p w14:paraId="4BF196F6" w14:textId="77777777" w:rsidR="005B164E" w:rsidRPr="00914091" w:rsidRDefault="005B164E" w:rsidP="005B164E">
            <w:pPr>
              <w:rPr>
                <w:rFonts w:ascii="Times New Roman" w:eastAsia="Times New Roman" w:hAnsi="Times New Roman" w:cs="Times New Roman"/>
                <w:lang w:val="en-GB"/>
              </w:rPr>
            </w:pPr>
          </w:p>
        </w:tc>
        <w:tc>
          <w:tcPr>
            <w:tcW w:w="1077" w:type="dxa"/>
          </w:tcPr>
          <w:p w14:paraId="0E3949B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Plants</w:t>
            </w:r>
          </w:p>
        </w:tc>
        <w:tc>
          <w:tcPr>
            <w:tcW w:w="2667" w:type="dxa"/>
          </w:tcPr>
          <w:p w14:paraId="46CEA07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Flowers/Larvae</w:t>
            </w:r>
          </w:p>
        </w:tc>
        <w:tc>
          <w:tcPr>
            <w:tcW w:w="2384" w:type="dxa"/>
          </w:tcPr>
          <w:p w14:paraId="7FEFCA86"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Floral buds/Larvae</w:t>
            </w:r>
          </w:p>
        </w:tc>
        <w:tc>
          <w:tcPr>
            <w:tcW w:w="2287" w:type="dxa"/>
          </w:tcPr>
          <w:p w14:paraId="2D39853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Fruiting bodies/Larvae</w:t>
            </w:r>
          </w:p>
        </w:tc>
      </w:tr>
      <w:tr w:rsidR="005B164E" w:rsidRPr="00914091" w14:paraId="65323091" w14:textId="77777777" w:rsidTr="005B164E">
        <w:tc>
          <w:tcPr>
            <w:tcW w:w="935" w:type="dxa"/>
            <w:vMerge w:val="restart"/>
          </w:tcPr>
          <w:p w14:paraId="27E47F2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R1</w:t>
            </w:r>
          </w:p>
        </w:tc>
        <w:tc>
          <w:tcPr>
            <w:tcW w:w="1077" w:type="dxa"/>
          </w:tcPr>
          <w:p w14:paraId="03EFC88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1</w:t>
            </w:r>
          </w:p>
        </w:tc>
        <w:tc>
          <w:tcPr>
            <w:tcW w:w="2667" w:type="dxa"/>
          </w:tcPr>
          <w:p w14:paraId="20EC9B1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3006961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07B927A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3ED9849F" w14:textId="77777777" w:rsidTr="005B164E">
        <w:tc>
          <w:tcPr>
            <w:tcW w:w="935" w:type="dxa"/>
            <w:vMerge/>
          </w:tcPr>
          <w:p w14:paraId="517E05CA" w14:textId="77777777" w:rsidR="005B164E" w:rsidRPr="00914091" w:rsidRDefault="005B164E" w:rsidP="005B164E">
            <w:pPr>
              <w:rPr>
                <w:rFonts w:ascii="Times New Roman" w:eastAsia="Times New Roman" w:hAnsi="Times New Roman" w:cs="Times New Roman"/>
                <w:lang w:val="en-GB"/>
              </w:rPr>
            </w:pPr>
          </w:p>
        </w:tc>
        <w:tc>
          <w:tcPr>
            <w:tcW w:w="1077" w:type="dxa"/>
          </w:tcPr>
          <w:p w14:paraId="6AB0EB6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2</w:t>
            </w:r>
          </w:p>
        </w:tc>
        <w:tc>
          <w:tcPr>
            <w:tcW w:w="2667" w:type="dxa"/>
          </w:tcPr>
          <w:p w14:paraId="204494A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0207C5A1"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7F3567BC"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79E5A8D6" w14:textId="77777777" w:rsidTr="005B164E">
        <w:tc>
          <w:tcPr>
            <w:tcW w:w="935" w:type="dxa"/>
            <w:vMerge/>
          </w:tcPr>
          <w:p w14:paraId="39C192C4" w14:textId="77777777" w:rsidR="005B164E" w:rsidRPr="00914091" w:rsidRDefault="005B164E" w:rsidP="005B164E">
            <w:pPr>
              <w:rPr>
                <w:rFonts w:ascii="Times New Roman" w:eastAsia="Times New Roman" w:hAnsi="Times New Roman" w:cs="Times New Roman"/>
                <w:lang w:val="en-GB"/>
              </w:rPr>
            </w:pPr>
          </w:p>
        </w:tc>
        <w:tc>
          <w:tcPr>
            <w:tcW w:w="1077" w:type="dxa"/>
          </w:tcPr>
          <w:p w14:paraId="52283C3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3</w:t>
            </w:r>
          </w:p>
        </w:tc>
        <w:tc>
          <w:tcPr>
            <w:tcW w:w="2667" w:type="dxa"/>
          </w:tcPr>
          <w:p w14:paraId="6C9B3A6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1A1DAB76"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7F47A08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33EA9F05" w14:textId="77777777" w:rsidTr="005B164E">
        <w:tc>
          <w:tcPr>
            <w:tcW w:w="935" w:type="dxa"/>
            <w:vMerge w:val="restart"/>
          </w:tcPr>
          <w:p w14:paraId="7A8B25A1"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R2</w:t>
            </w:r>
          </w:p>
        </w:tc>
        <w:tc>
          <w:tcPr>
            <w:tcW w:w="1077" w:type="dxa"/>
          </w:tcPr>
          <w:p w14:paraId="472F967C"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4</w:t>
            </w:r>
          </w:p>
        </w:tc>
        <w:tc>
          <w:tcPr>
            <w:tcW w:w="2667" w:type="dxa"/>
          </w:tcPr>
          <w:p w14:paraId="07ACFCC6"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1269F6B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062AD2E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2F3B1C4E" w14:textId="77777777" w:rsidTr="005B164E">
        <w:tc>
          <w:tcPr>
            <w:tcW w:w="935" w:type="dxa"/>
            <w:vMerge/>
          </w:tcPr>
          <w:p w14:paraId="4AE36340" w14:textId="77777777" w:rsidR="005B164E" w:rsidRPr="00914091" w:rsidRDefault="005B164E" w:rsidP="005B164E">
            <w:pPr>
              <w:rPr>
                <w:rFonts w:ascii="Times New Roman" w:eastAsia="Times New Roman" w:hAnsi="Times New Roman" w:cs="Times New Roman"/>
                <w:lang w:val="en-GB"/>
              </w:rPr>
            </w:pPr>
          </w:p>
        </w:tc>
        <w:tc>
          <w:tcPr>
            <w:tcW w:w="1077" w:type="dxa"/>
          </w:tcPr>
          <w:p w14:paraId="10635F53"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5</w:t>
            </w:r>
          </w:p>
        </w:tc>
        <w:tc>
          <w:tcPr>
            <w:tcW w:w="2667" w:type="dxa"/>
          </w:tcPr>
          <w:p w14:paraId="4F4CBB2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4DB4DCB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2E849454"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456723A0" w14:textId="77777777" w:rsidTr="005B164E">
        <w:tc>
          <w:tcPr>
            <w:tcW w:w="935" w:type="dxa"/>
            <w:vMerge/>
          </w:tcPr>
          <w:p w14:paraId="09B9A23F" w14:textId="77777777" w:rsidR="005B164E" w:rsidRPr="00914091" w:rsidRDefault="005B164E" w:rsidP="005B164E">
            <w:pPr>
              <w:rPr>
                <w:rFonts w:ascii="Times New Roman" w:eastAsia="Times New Roman" w:hAnsi="Times New Roman" w:cs="Times New Roman"/>
                <w:lang w:val="en-GB"/>
              </w:rPr>
            </w:pPr>
          </w:p>
        </w:tc>
        <w:tc>
          <w:tcPr>
            <w:tcW w:w="1077" w:type="dxa"/>
          </w:tcPr>
          <w:p w14:paraId="3192106C"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6</w:t>
            </w:r>
          </w:p>
        </w:tc>
        <w:tc>
          <w:tcPr>
            <w:tcW w:w="2667" w:type="dxa"/>
          </w:tcPr>
          <w:p w14:paraId="4B8CC84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72EC9C8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7A3E5C4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7300B398" w14:textId="77777777" w:rsidTr="005B164E">
        <w:tc>
          <w:tcPr>
            <w:tcW w:w="935" w:type="dxa"/>
            <w:vMerge w:val="restart"/>
          </w:tcPr>
          <w:p w14:paraId="20CE9981"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R3</w:t>
            </w:r>
          </w:p>
        </w:tc>
        <w:tc>
          <w:tcPr>
            <w:tcW w:w="1077" w:type="dxa"/>
          </w:tcPr>
          <w:p w14:paraId="30E39E50"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7</w:t>
            </w:r>
          </w:p>
        </w:tc>
        <w:tc>
          <w:tcPr>
            <w:tcW w:w="2667" w:type="dxa"/>
          </w:tcPr>
          <w:p w14:paraId="273D429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7430B1C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0B2058F0"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10FCFDF6" w14:textId="77777777" w:rsidTr="005B164E">
        <w:tc>
          <w:tcPr>
            <w:tcW w:w="935" w:type="dxa"/>
            <w:vMerge/>
          </w:tcPr>
          <w:p w14:paraId="7CF6C833" w14:textId="77777777" w:rsidR="005B164E" w:rsidRPr="00914091" w:rsidRDefault="005B164E" w:rsidP="005B164E">
            <w:pPr>
              <w:rPr>
                <w:rFonts w:ascii="Times New Roman" w:eastAsia="Times New Roman" w:hAnsi="Times New Roman" w:cs="Times New Roman"/>
                <w:lang w:val="en-GB"/>
              </w:rPr>
            </w:pPr>
          </w:p>
        </w:tc>
        <w:tc>
          <w:tcPr>
            <w:tcW w:w="1077" w:type="dxa"/>
          </w:tcPr>
          <w:p w14:paraId="226B41A4"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8</w:t>
            </w:r>
          </w:p>
        </w:tc>
        <w:tc>
          <w:tcPr>
            <w:tcW w:w="2667" w:type="dxa"/>
          </w:tcPr>
          <w:p w14:paraId="07C206D3"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398C82C0"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5E80DF2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0AAF9C1B" w14:textId="77777777" w:rsidTr="005B164E">
        <w:tc>
          <w:tcPr>
            <w:tcW w:w="935" w:type="dxa"/>
            <w:vMerge/>
          </w:tcPr>
          <w:p w14:paraId="54A77B57" w14:textId="77777777" w:rsidR="005B164E" w:rsidRPr="00914091" w:rsidRDefault="005B164E" w:rsidP="005B164E">
            <w:pPr>
              <w:rPr>
                <w:rFonts w:ascii="Times New Roman" w:eastAsia="Times New Roman" w:hAnsi="Times New Roman" w:cs="Times New Roman"/>
                <w:lang w:val="en-GB"/>
              </w:rPr>
            </w:pPr>
          </w:p>
        </w:tc>
        <w:tc>
          <w:tcPr>
            <w:tcW w:w="1077" w:type="dxa"/>
          </w:tcPr>
          <w:p w14:paraId="3833A28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9</w:t>
            </w:r>
          </w:p>
        </w:tc>
        <w:tc>
          <w:tcPr>
            <w:tcW w:w="2667" w:type="dxa"/>
          </w:tcPr>
          <w:p w14:paraId="2FEFF54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23A1A0E0"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0AA5836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bl>
    <w:p w14:paraId="0E04716F" w14:textId="77777777" w:rsidR="005B164E" w:rsidRPr="00914091" w:rsidRDefault="005B164E" w:rsidP="005B164E">
      <w:pPr>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Okra</w:t>
      </w:r>
    </w:p>
    <w:p w14:paraId="5B805696" w14:textId="77777777" w:rsidR="005B164E" w:rsidRPr="00914091" w:rsidRDefault="005B164E" w:rsidP="005B164E">
      <w:pPr>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Date: 30-Jan-2019</w:t>
      </w:r>
    </w:p>
    <w:tbl>
      <w:tblPr>
        <w:tblStyle w:val="TableGrid1"/>
        <w:tblW w:w="0" w:type="auto"/>
        <w:tblLook w:val="04A0" w:firstRow="1" w:lastRow="0" w:firstColumn="1" w:lastColumn="0" w:noHBand="0" w:noVBand="1"/>
      </w:tblPr>
      <w:tblGrid>
        <w:gridCol w:w="935"/>
        <w:gridCol w:w="1077"/>
        <w:gridCol w:w="2667"/>
        <w:gridCol w:w="2384"/>
        <w:gridCol w:w="2287"/>
      </w:tblGrid>
      <w:tr w:rsidR="005B164E" w:rsidRPr="00914091" w14:paraId="2C344EFB" w14:textId="77777777" w:rsidTr="005B164E">
        <w:tc>
          <w:tcPr>
            <w:tcW w:w="935" w:type="dxa"/>
          </w:tcPr>
          <w:p w14:paraId="65869939" w14:textId="77777777" w:rsidR="005B164E" w:rsidRPr="00914091" w:rsidRDefault="005B164E" w:rsidP="005B164E">
            <w:pPr>
              <w:rPr>
                <w:rFonts w:ascii="Times New Roman" w:eastAsia="Times New Roman" w:hAnsi="Times New Roman" w:cs="Times New Roman"/>
                <w:lang w:val="en-GB"/>
              </w:rPr>
            </w:pPr>
          </w:p>
        </w:tc>
        <w:tc>
          <w:tcPr>
            <w:tcW w:w="1077" w:type="dxa"/>
          </w:tcPr>
          <w:p w14:paraId="77B10CA6"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Plants</w:t>
            </w:r>
          </w:p>
        </w:tc>
        <w:tc>
          <w:tcPr>
            <w:tcW w:w="2667" w:type="dxa"/>
          </w:tcPr>
          <w:p w14:paraId="5E3F408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 xml:space="preserve">Flowers/Larvae </w:t>
            </w:r>
          </w:p>
        </w:tc>
        <w:tc>
          <w:tcPr>
            <w:tcW w:w="2384" w:type="dxa"/>
          </w:tcPr>
          <w:p w14:paraId="3B9C51F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Floral buds/Larvae</w:t>
            </w:r>
          </w:p>
        </w:tc>
        <w:tc>
          <w:tcPr>
            <w:tcW w:w="2287" w:type="dxa"/>
          </w:tcPr>
          <w:p w14:paraId="77023EE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Fruiting bodies/Larvae</w:t>
            </w:r>
          </w:p>
        </w:tc>
      </w:tr>
      <w:tr w:rsidR="005B164E" w:rsidRPr="00914091" w14:paraId="120444C6" w14:textId="77777777" w:rsidTr="005B164E">
        <w:tc>
          <w:tcPr>
            <w:tcW w:w="935" w:type="dxa"/>
            <w:vMerge w:val="restart"/>
          </w:tcPr>
          <w:p w14:paraId="6DC6C10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R1</w:t>
            </w:r>
          </w:p>
        </w:tc>
        <w:tc>
          <w:tcPr>
            <w:tcW w:w="1077" w:type="dxa"/>
          </w:tcPr>
          <w:p w14:paraId="7CE8458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1</w:t>
            </w:r>
          </w:p>
        </w:tc>
        <w:tc>
          <w:tcPr>
            <w:tcW w:w="2667" w:type="dxa"/>
          </w:tcPr>
          <w:p w14:paraId="75C0C63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7F818C16"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27E8334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3F87A048" w14:textId="77777777" w:rsidTr="005B164E">
        <w:tc>
          <w:tcPr>
            <w:tcW w:w="935" w:type="dxa"/>
            <w:vMerge/>
          </w:tcPr>
          <w:p w14:paraId="48CF1DD2" w14:textId="77777777" w:rsidR="005B164E" w:rsidRPr="00914091" w:rsidRDefault="005B164E" w:rsidP="005B164E">
            <w:pPr>
              <w:rPr>
                <w:rFonts w:ascii="Times New Roman" w:eastAsia="Times New Roman" w:hAnsi="Times New Roman" w:cs="Times New Roman"/>
                <w:lang w:val="en-GB"/>
              </w:rPr>
            </w:pPr>
          </w:p>
        </w:tc>
        <w:tc>
          <w:tcPr>
            <w:tcW w:w="1077" w:type="dxa"/>
          </w:tcPr>
          <w:p w14:paraId="4CB7DC7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2</w:t>
            </w:r>
          </w:p>
        </w:tc>
        <w:tc>
          <w:tcPr>
            <w:tcW w:w="2667" w:type="dxa"/>
          </w:tcPr>
          <w:p w14:paraId="44921055"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328968D1"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5C86EEE5"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4D40D77C" w14:textId="77777777" w:rsidTr="005B164E">
        <w:tc>
          <w:tcPr>
            <w:tcW w:w="935" w:type="dxa"/>
            <w:vMerge/>
          </w:tcPr>
          <w:p w14:paraId="511CC2DF" w14:textId="77777777" w:rsidR="005B164E" w:rsidRPr="00914091" w:rsidRDefault="005B164E" w:rsidP="005B164E">
            <w:pPr>
              <w:rPr>
                <w:rFonts w:ascii="Times New Roman" w:eastAsia="Times New Roman" w:hAnsi="Times New Roman" w:cs="Times New Roman"/>
                <w:lang w:val="en-GB"/>
              </w:rPr>
            </w:pPr>
          </w:p>
        </w:tc>
        <w:tc>
          <w:tcPr>
            <w:tcW w:w="1077" w:type="dxa"/>
          </w:tcPr>
          <w:p w14:paraId="576CC13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3</w:t>
            </w:r>
          </w:p>
        </w:tc>
        <w:tc>
          <w:tcPr>
            <w:tcW w:w="2667" w:type="dxa"/>
          </w:tcPr>
          <w:p w14:paraId="023E7EBC"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3290948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6F9F4C5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29F095C1" w14:textId="77777777" w:rsidTr="005B164E">
        <w:tc>
          <w:tcPr>
            <w:tcW w:w="935" w:type="dxa"/>
            <w:vMerge w:val="restart"/>
          </w:tcPr>
          <w:p w14:paraId="4B97924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R2</w:t>
            </w:r>
          </w:p>
        </w:tc>
        <w:tc>
          <w:tcPr>
            <w:tcW w:w="1077" w:type="dxa"/>
          </w:tcPr>
          <w:p w14:paraId="10D38CA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4</w:t>
            </w:r>
          </w:p>
        </w:tc>
        <w:tc>
          <w:tcPr>
            <w:tcW w:w="2667" w:type="dxa"/>
          </w:tcPr>
          <w:p w14:paraId="1EC7BADC"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6F585BB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2BC46F5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20DC9DB8" w14:textId="77777777" w:rsidTr="005B164E">
        <w:tc>
          <w:tcPr>
            <w:tcW w:w="935" w:type="dxa"/>
            <w:vMerge/>
          </w:tcPr>
          <w:p w14:paraId="0DADE096" w14:textId="77777777" w:rsidR="005B164E" w:rsidRPr="00914091" w:rsidRDefault="005B164E" w:rsidP="005B164E">
            <w:pPr>
              <w:rPr>
                <w:rFonts w:ascii="Times New Roman" w:eastAsia="Times New Roman" w:hAnsi="Times New Roman" w:cs="Times New Roman"/>
                <w:lang w:val="en-GB"/>
              </w:rPr>
            </w:pPr>
          </w:p>
        </w:tc>
        <w:tc>
          <w:tcPr>
            <w:tcW w:w="1077" w:type="dxa"/>
          </w:tcPr>
          <w:p w14:paraId="628D9B4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5</w:t>
            </w:r>
          </w:p>
        </w:tc>
        <w:tc>
          <w:tcPr>
            <w:tcW w:w="2667" w:type="dxa"/>
          </w:tcPr>
          <w:p w14:paraId="6D8BDDB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29C6BD2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4852859C"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46787DA5" w14:textId="77777777" w:rsidTr="005B164E">
        <w:tc>
          <w:tcPr>
            <w:tcW w:w="935" w:type="dxa"/>
            <w:vMerge/>
          </w:tcPr>
          <w:p w14:paraId="4A9B72D6" w14:textId="77777777" w:rsidR="005B164E" w:rsidRPr="00914091" w:rsidRDefault="005B164E" w:rsidP="005B164E">
            <w:pPr>
              <w:rPr>
                <w:rFonts w:ascii="Times New Roman" w:eastAsia="Times New Roman" w:hAnsi="Times New Roman" w:cs="Times New Roman"/>
                <w:lang w:val="en-GB"/>
              </w:rPr>
            </w:pPr>
          </w:p>
        </w:tc>
        <w:tc>
          <w:tcPr>
            <w:tcW w:w="1077" w:type="dxa"/>
          </w:tcPr>
          <w:p w14:paraId="4891512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6</w:t>
            </w:r>
          </w:p>
        </w:tc>
        <w:tc>
          <w:tcPr>
            <w:tcW w:w="2667" w:type="dxa"/>
          </w:tcPr>
          <w:p w14:paraId="09E36E6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7510584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0F18D38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5A3310BE" w14:textId="77777777" w:rsidTr="005B164E">
        <w:tc>
          <w:tcPr>
            <w:tcW w:w="935" w:type="dxa"/>
            <w:vMerge w:val="restart"/>
          </w:tcPr>
          <w:p w14:paraId="1779105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R3</w:t>
            </w:r>
          </w:p>
        </w:tc>
        <w:tc>
          <w:tcPr>
            <w:tcW w:w="1077" w:type="dxa"/>
          </w:tcPr>
          <w:p w14:paraId="1A749494"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7</w:t>
            </w:r>
          </w:p>
        </w:tc>
        <w:tc>
          <w:tcPr>
            <w:tcW w:w="2667" w:type="dxa"/>
          </w:tcPr>
          <w:p w14:paraId="0574A35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66AC306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76CAB94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3EE1BF60" w14:textId="77777777" w:rsidTr="005B164E">
        <w:tc>
          <w:tcPr>
            <w:tcW w:w="935" w:type="dxa"/>
            <w:vMerge/>
          </w:tcPr>
          <w:p w14:paraId="7416202A" w14:textId="77777777" w:rsidR="005B164E" w:rsidRPr="00914091" w:rsidRDefault="005B164E" w:rsidP="005B164E">
            <w:pPr>
              <w:rPr>
                <w:rFonts w:ascii="Times New Roman" w:eastAsia="Times New Roman" w:hAnsi="Times New Roman" w:cs="Times New Roman"/>
                <w:lang w:val="en-GB"/>
              </w:rPr>
            </w:pPr>
          </w:p>
        </w:tc>
        <w:tc>
          <w:tcPr>
            <w:tcW w:w="1077" w:type="dxa"/>
          </w:tcPr>
          <w:p w14:paraId="0FDCCE9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8</w:t>
            </w:r>
          </w:p>
        </w:tc>
        <w:tc>
          <w:tcPr>
            <w:tcW w:w="2667" w:type="dxa"/>
          </w:tcPr>
          <w:p w14:paraId="24EF317B"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074A0A5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3E7C3A9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13E83E3B" w14:textId="77777777" w:rsidTr="005B164E">
        <w:tc>
          <w:tcPr>
            <w:tcW w:w="935" w:type="dxa"/>
            <w:vMerge/>
          </w:tcPr>
          <w:p w14:paraId="7577A901" w14:textId="77777777" w:rsidR="005B164E" w:rsidRPr="00914091" w:rsidRDefault="005B164E" w:rsidP="005B164E">
            <w:pPr>
              <w:rPr>
                <w:rFonts w:ascii="Times New Roman" w:eastAsia="Times New Roman" w:hAnsi="Times New Roman" w:cs="Times New Roman"/>
                <w:lang w:val="en-GB"/>
              </w:rPr>
            </w:pPr>
          </w:p>
        </w:tc>
        <w:tc>
          <w:tcPr>
            <w:tcW w:w="1077" w:type="dxa"/>
          </w:tcPr>
          <w:p w14:paraId="0A9B711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9</w:t>
            </w:r>
          </w:p>
        </w:tc>
        <w:tc>
          <w:tcPr>
            <w:tcW w:w="2667" w:type="dxa"/>
          </w:tcPr>
          <w:p w14:paraId="084F592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671BEB0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351579A3"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bl>
    <w:p w14:paraId="4FA81302" w14:textId="77777777" w:rsidR="005B164E" w:rsidRPr="00914091" w:rsidRDefault="005B164E" w:rsidP="005B164E">
      <w:pPr>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Tomato</w:t>
      </w:r>
    </w:p>
    <w:p w14:paraId="7DEE08B1" w14:textId="77777777" w:rsidR="005B164E" w:rsidRPr="00914091" w:rsidRDefault="005B164E" w:rsidP="005B164E">
      <w:pPr>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Date: 15-Jan-2019</w:t>
      </w:r>
    </w:p>
    <w:tbl>
      <w:tblPr>
        <w:tblStyle w:val="TableGrid1"/>
        <w:tblW w:w="0" w:type="auto"/>
        <w:tblLook w:val="04A0" w:firstRow="1" w:lastRow="0" w:firstColumn="1" w:lastColumn="0" w:noHBand="0" w:noVBand="1"/>
      </w:tblPr>
      <w:tblGrid>
        <w:gridCol w:w="935"/>
        <w:gridCol w:w="1077"/>
        <w:gridCol w:w="2667"/>
        <w:gridCol w:w="2384"/>
        <w:gridCol w:w="2287"/>
      </w:tblGrid>
      <w:tr w:rsidR="005B164E" w:rsidRPr="00914091" w14:paraId="41C938BC" w14:textId="77777777" w:rsidTr="005B164E">
        <w:tc>
          <w:tcPr>
            <w:tcW w:w="935" w:type="dxa"/>
          </w:tcPr>
          <w:p w14:paraId="2FD06DC1" w14:textId="77777777" w:rsidR="005B164E" w:rsidRPr="00914091" w:rsidRDefault="005B164E" w:rsidP="005B164E">
            <w:pPr>
              <w:rPr>
                <w:rFonts w:ascii="Times New Roman" w:eastAsia="Times New Roman" w:hAnsi="Times New Roman" w:cs="Times New Roman"/>
                <w:lang w:val="en-GB"/>
              </w:rPr>
            </w:pPr>
          </w:p>
        </w:tc>
        <w:tc>
          <w:tcPr>
            <w:tcW w:w="1077" w:type="dxa"/>
          </w:tcPr>
          <w:p w14:paraId="6A0F5DE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Plants</w:t>
            </w:r>
          </w:p>
        </w:tc>
        <w:tc>
          <w:tcPr>
            <w:tcW w:w="2667" w:type="dxa"/>
          </w:tcPr>
          <w:p w14:paraId="6A924A1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Flowers/Larvae</w:t>
            </w:r>
          </w:p>
        </w:tc>
        <w:tc>
          <w:tcPr>
            <w:tcW w:w="2384" w:type="dxa"/>
          </w:tcPr>
          <w:p w14:paraId="093273F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Floral buds/Larvae</w:t>
            </w:r>
          </w:p>
        </w:tc>
        <w:tc>
          <w:tcPr>
            <w:tcW w:w="2287" w:type="dxa"/>
          </w:tcPr>
          <w:p w14:paraId="6F985386"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Fruiting bodies/Larvae</w:t>
            </w:r>
          </w:p>
        </w:tc>
      </w:tr>
      <w:tr w:rsidR="005B164E" w:rsidRPr="00914091" w14:paraId="648A3DBC" w14:textId="77777777" w:rsidTr="005B164E">
        <w:tc>
          <w:tcPr>
            <w:tcW w:w="935" w:type="dxa"/>
            <w:vMerge w:val="restart"/>
          </w:tcPr>
          <w:p w14:paraId="5F92644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R1</w:t>
            </w:r>
          </w:p>
        </w:tc>
        <w:tc>
          <w:tcPr>
            <w:tcW w:w="1077" w:type="dxa"/>
          </w:tcPr>
          <w:p w14:paraId="0E1DEBC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1</w:t>
            </w:r>
          </w:p>
        </w:tc>
        <w:tc>
          <w:tcPr>
            <w:tcW w:w="2667" w:type="dxa"/>
          </w:tcPr>
          <w:p w14:paraId="2CEB3864"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56DF1AE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48183A8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2C0B636D" w14:textId="77777777" w:rsidTr="005B164E">
        <w:tc>
          <w:tcPr>
            <w:tcW w:w="935" w:type="dxa"/>
            <w:vMerge/>
          </w:tcPr>
          <w:p w14:paraId="266F3655" w14:textId="77777777" w:rsidR="005B164E" w:rsidRPr="00914091" w:rsidRDefault="005B164E" w:rsidP="005B164E">
            <w:pPr>
              <w:rPr>
                <w:rFonts w:ascii="Times New Roman" w:eastAsia="Times New Roman" w:hAnsi="Times New Roman" w:cs="Times New Roman"/>
                <w:lang w:val="en-GB"/>
              </w:rPr>
            </w:pPr>
          </w:p>
        </w:tc>
        <w:tc>
          <w:tcPr>
            <w:tcW w:w="1077" w:type="dxa"/>
          </w:tcPr>
          <w:p w14:paraId="138416F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2</w:t>
            </w:r>
          </w:p>
        </w:tc>
        <w:tc>
          <w:tcPr>
            <w:tcW w:w="2667" w:type="dxa"/>
          </w:tcPr>
          <w:p w14:paraId="4D721BDC"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2DA392C0"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7741A2B1"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775310AD" w14:textId="77777777" w:rsidTr="005B164E">
        <w:tc>
          <w:tcPr>
            <w:tcW w:w="935" w:type="dxa"/>
            <w:vMerge/>
          </w:tcPr>
          <w:p w14:paraId="4BF221A4" w14:textId="77777777" w:rsidR="005B164E" w:rsidRPr="00914091" w:rsidRDefault="005B164E" w:rsidP="005B164E">
            <w:pPr>
              <w:rPr>
                <w:rFonts w:ascii="Times New Roman" w:eastAsia="Times New Roman" w:hAnsi="Times New Roman" w:cs="Times New Roman"/>
                <w:lang w:val="en-GB"/>
              </w:rPr>
            </w:pPr>
          </w:p>
        </w:tc>
        <w:tc>
          <w:tcPr>
            <w:tcW w:w="1077" w:type="dxa"/>
          </w:tcPr>
          <w:p w14:paraId="230170A3"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3</w:t>
            </w:r>
          </w:p>
        </w:tc>
        <w:tc>
          <w:tcPr>
            <w:tcW w:w="2667" w:type="dxa"/>
          </w:tcPr>
          <w:p w14:paraId="094AF1D0"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1B2B6ED0"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6C46E884"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09D6BA6B" w14:textId="77777777" w:rsidTr="005B164E">
        <w:tc>
          <w:tcPr>
            <w:tcW w:w="935" w:type="dxa"/>
            <w:vMerge w:val="restart"/>
          </w:tcPr>
          <w:p w14:paraId="48B3BF73"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R2</w:t>
            </w:r>
          </w:p>
        </w:tc>
        <w:tc>
          <w:tcPr>
            <w:tcW w:w="1077" w:type="dxa"/>
          </w:tcPr>
          <w:p w14:paraId="32C46955"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4</w:t>
            </w:r>
          </w:p>
        </w:tc>
        <w:tc>
          <w:tcPr>
            <w:tcW w:w="2667" w:type="dxa"/>
          </w:tcPr>
          <w:p w14:paraId="3409B174"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72E9853B"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03A91D53"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009EB043" w14:textId="77777777" w:rsidTr="005B164E">
        <w:tc>
          <w:tcPr>
            <w:tcW w:w="935" w:type="dxa"/>
            <w:vMerge/>
          </w:tcPr>
          <w:p w14:paraId="0DBA565E" w14:textId="77777777" w:rsidR="005B164E" w:rsidRPr="00914091" w:rsidRDefault="005B164E" w:rsidP="005B164E">
            <w:pPr>
              <w:rPr>
                <w:rFonts w:ascii="Times New Roman" w:eastAsia="Times New Roman" w:hAnsi="Times New Roman" w:cs="Times New Roman"/>
                <w:lang w:val="en-GB"/>
              </w:rPr>
            </w:pPr>
          </w:p>
        </w:tc>
        <w:tc>
          <w:tcPr>
            <w:tcW w:w="1077" w:type="dxa"/>
          </w:tcPr>
          <w:p w14:paraId="4090102B"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5</w:t>
            </w:r>
          </w:p>
        </w:tc>
        <w:tc>
          <w:tcPr>
            <w:tcW w:w="2667" w:type="dxa"/>
          </w:tcPr>
          <w:p w14:paraId="71C9080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4846D10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5FCE18E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2E7F69FB" w14:textId="77777777" w:rsidTr="005B164E">
        <w:tc>
          <w:tcPr>
            <w:tcW w:w="935" w:type="dxa"/>
            <w:vMerge/>
          </w:tcPr>
          <w:p w14:paraId="62DCB95A" w14:textId="77777777" w:rsidR="005B164E" w:rsidRPr="00914091" w:rsidRDefault="005B164E" w:rsidP="005B164E">
            <w:pPr>
              <w:rPr>
                <w:rFonts w:ascii="Times New Roman" w:eastAsia="Times New Roman" w:hAnsi="Times New Roman" w:cs="Times New Roman"/>
                <w:lang w:val="en-GB"/>
              </w:rPr>
            </w:pPr>
          </w:p>
        </w:tc>
        <w:tc>
          <w:tcPr>
            <w:tcW w:w="1077" w:type="dxa"/>
          </w:tcPr>
          <w:p w14:paraId="48BFA8A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6</w:t>
            </w:r>
          </w:p>
        </w:tc>
        <w:tc>
          <w:tcPr>
            <w:tcW w:w="2667" w:type="dxa"/>
          </w:tcPr>
          <w:p w14:paraId="7BB7119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392AF41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3FE42580"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1771B215" w14:textId="77777777" w:rsidTr="005B164E">
        <w:tc>
          <w:tcPr>
            <w:tcW w:w="935" w:type="dxa"/>
            <w:vMerge w:val="restart"/>
          </w:tcPr>
          <w:p w14:paraId="69118AC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R3</w:t>
            </w:r>
          </w:p>
        </w:tc>
        <w:tc>
          <w:tcPr>
            <w:tcW w:w="1077" w:type="dxa"/>
          </w:tcPr>
          <w:p w14:paraId="6106419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7</w:t>
            </w:r>
          </w:p>
        </w:tc>
        <w:tc>
          <w:tcPr>
            <w:tcW w:w="2667" w:type="dxa"/>
          </w:tcPr>
          <w:p w14:paraId="480F58BB"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0FCBE916"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1CB99ABB"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49D7CD6A" w14:textId="77777777" w:rsidTr="005B164E">
        <w:tc>
          <w:tcPr>
            <w:tcW w:w="935" w:type="dxa"/>
            <w:vMerge/>
          </w:tcPr>
          <w:p w14:paraId="7FC9814E" w14:textId="77777777" w:rsidR="005B164E" w:rsidRPr="00914091" w:rsidRDefault="005B164E" w:rsidP="005B164E">
            <w:pPr>
              <w:rPr>
                <w:rFonts w:ascii="Times New Roman" w:eastAsia="Times New Roman" w:hAnsi="Times New Roman" w:cs="Times New Roman"/>
                <w:lang w:val="en-GB"/>
              </w:rPr>
            </w:pPr>
          </w:p>
        </w:tc>
        <w:tc>
          <w:tcPr>
            <w:tcW w:w="1077" w:type="dxa"/>
          </w:tcPr>
          <w:p w14:paraId="70727795"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8</w:t>
            </w:r>
          </w:p>
        </w:tc>
        <w:tc>
          <w:tcPr>
            <w:tcW w:w="2667" w:type="dxa"/>
          </w:tcPr>
          <w:p w14:paraId="72627ED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47A91E14"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3DF3B79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238F0D34" w14:textId="77777777" w:rsidTr="005B164E">
        <w:tc>
          <w:tcPr>
            <w:tcW w:w="935" w:type="dxa"/>
            <w:vMerge/>
          </w:tcPr>
          <w:p w14:paraId="76F02B01" w14:textId="77777777" w:rsidR="005B164E" w:rsidRPr="00914091" w:rsidRDefault="005B164E" w:rsidP="005B164E">
            <w:pPr>
              <w:rPr>
                <w:rFonts w:ascii="Times New Roman" w:eastAsia="Times New Roman" w:hAnsi="Times New Roman" w:cs="Times New Roman"/>
                <w:lang w:val="en-GB"/>
              </w:rPr>
            </w:pPr>
          </w:p>
        </w:tc>
        <w:tc>
          <w:tcPr>
            <w:tcW w:w="1077" w:type="dxa"/>
          </w:tcPr>
          <w:p w14:paraId="76AEBAD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9</w:t>
            </w:r>
          </w:p>
        </w:tc>
        <w:tc>
          <w:tcPr>
            <w:tcW w:w="2667" w:type="dxa"/>
          </w:tcPr>
          <w:p w14:paraId="28430FD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2FC3926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7CD5724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bl>
    <w:p w14:paraId="41FA48E6" w14:textId="77777777" w:rsidR="005B164E" w:rsidRPr="00914091" w:rsidRDefault="005B164E" w:rsidP="005B164E">
      <w:pPr>
        <w:rPr>
          <w:rFonts w:ascii="Times New Roman" w:eastAsia="Times New Roman" w:hAnsi="Times New Roman" w:cs="Times New Roman"/>
          <w:sz w:val="24"/>
          <w:szCs w:val="24"/>
          <w:lang w:val="en-GB"/>
        </w:rPr>
      </w:pPr>
    </w:p>
    <w:p w14:paraId="39CB848F" w14:textId="77777777" w:rsidR="005B164E" w:rsidRPr="00914091" w:rsidRDefault="005B164E" w:rsidP="005B164E">
      <w:pPr>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Tomato</w:t>
      </w:r>
    </w:p>
    <w:p w14:paraId="4FA93618" w14:textId="77777777" w:rsidR="005B164E" w:rsidRPr="00914091" w:rsidRDefault="005B164E" w:rsidP="005B164E">
      <w:pPr>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Date: 30-Jan-2019</w:t>
      </w:r>
    </w:p>
    <w:tbl>
      <w:tblPr>
        <w:tblStyle w:val="TableGrid1"/>
        <w:tblW w:w="0" w:type="auto"/>
        <w:tblLook w:val="04A0" w:firstRow="1" w:lastRow="0" w:firstColumn="1" w:lastColumn="0" w:noHBand="0" w:noVBand="1"/>
      </w:tblPr>
      <w:tblGrid>
        <w:gridCol w:w="935"/>
        <w:gridCol w:w="1077"/>
        <w:gridCol w:w="2667"/>
        <w:gridCol w:w="2384"/>
        <w:gridCol w:w="2287"/>
      </w:tblGrid>
      <w:tr w:rsidR="005B164E" w:rsidRPr="00914091" w14:paraId="71B6F33B" w14:textId="77777777" w:rsidTr="005B164E">
        <w:tc>
          <w:tcPr>
            <w:tcW w:w="935" w:type="dxa"/>
          </w:tcPr>
          <w:p w14:paraId="298D0FE3" w14:textId="77777777" w:rsidR="005B164E" w:rsidRPr="00914091" w:rsidRDefault="005B164E" w:rsidP="005B164E">
            <w:pPr>
              <w:rPr>
                <w:rFonts w:ascii="Times New Roman" w:eastAsia="Times New Roman" w:hAnsi="Times New Roman" w:cs="Times New Roman"/>
                <w:lang w:val="en-GB"/>
              </w:rPr>
            </w:pPr>
          </w:p>
        </w:tc>
        <w:tc>
          <w:tcPr>
            <w:tcW w:w="1077" w:type="dxa"/>
          </w:tcPr>
          <w:p w14:paraId="23A730C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Plants</w:t>
            </w:r>
          </w:p>
        </w:tc>
        <w:tc>
          <w:tcPr>
            <w:tcW w:w="2667" w:type="dxa"/>
          </w:tcPr>
          <w:p w14:paraId="6007672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 xml:space="preserve">Flowers/Larvae </w:t>
            </w:r>
          </w:p>
        </w:tc>
        <w:tc>
          <w:tcPr>
            <w:tcW w:w="2384" w:type="dxa"/>
          </w:tcPr>
          <w:p w14:paraId="170C749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Floral buds/Larvae</w:t>
            </w:r>
          </w:p>
        </w:tc>
        <w:tc>
          <w:tcPr>
            <w:tcW w:w="2287" w:type="dxa"/>
          </w:tcPr>
          <w:p w14:paraId="53E0CA1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Fruiting bodies/Larvae</w:t>
            </w:r>
          </w:p>
        </w:tc>
      </w:tr>
      <w:tr w:rsidR="005B164E" w:rsidRPr="00914091" w14:paraId="61B3C929" w14:textId="77777777" w:rsidTr="005B164E">
        <w:tc>
          <w:tcPr>
            <w:tcW w:w="935" w:type="dxa"/>
            <w:vMerge w:val="restart"/>
          </w:tcPr>
          <w:p w14:paraId="129E14D3"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R1</w:t>
            </w:r>
          </w:p>
        </w:tc>
        <w:tc>
          <w:tcPr>
            <w:tcW w:w="1077" w:type="dxa"/>
          </w:tcPr>
          <w:p w14:paraId="559195D4"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1</w:t>
            </w:r>
          </w:p>
        </w:tc>
        <w:tc>
          <w:tcPr>
            <w:tcW w:w="2667" w:type="dxa"/>
          </w:tcPr>
          <w:p w14:paraId="4D2DC22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6F7F223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7B50B16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0D0C1042" w14:textId="77777777" w:rsidTr="005B164E">
        <w:tc>
          <w:tcPr>
            <w:tcW w:w="935" w:type="dxa"/>
            <w:vMerge/>
          </w:tcPr>
          <w:p w14:paraId="49392201" w14:textId="77777777" w:rsidR="005B164E" w:rsidRPr="00914091" w:rsidRDefault="005B164E" w:rsidP="005B164E">
            <w:pPr>
              <w:rPr>
                <w:rFonts w:ascii="Times New Roman" w:eastAsia="Times New Roman" w:hAnsi="Times New Roman" w:cs="Times New Roman"/>
                <w:lang w:val="en-GB"/>
              </w:rPr>
            </w:pPr>
          </w:p>
        </w:tc>
        <w:tc>
          <w:tcPr>
            <w:tcW w:w="1077" w:type="dxa"/>
          </w:tcPr>
          <w:p w14:paraId="2FDA60B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2</w:t>
            </w:r>
          </w:p>
        </w:tc>
        <w:tc>
          <w:tcPr>
            <w:tcW w:w="2667" w:type="dxa"/>
          </w:tcPr>
          <w:p w14:paraId="67BD634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6797C030"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43B4E04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4E24E5B3" w14:textId="77777777" w:rsidTr="005B164E">
        <w:tc>
          <w:tcPr>
            <w:tcW w:w="935" w:type="dxa"/>
            <w:vMerge/>
          </w:tcPr>
          <w:p w14:paraId="22D86402" w14:textId="77777777" w:rsidR="005B164E" w:rsidRPr="00914091" w:rsidRDefault="005B164E" w:rsidP="005B164E">
            <w:pPr>
              <w:rPr>
                <w:rFonts w:ascii="Times New Roman" w:eastAsia="Times New Roman" w:hAnsi="Times New Roman" w:cs="Times New Roman"/>
                <w:lang w:val="en-GB"/>
              </w:rPr>
            </w:pPr>
          </w:p>
        </w:tc>
        <w:tc>
          <w:tcPr>
            <w:tcW w:w="1077" w:type="dxa"/>
          </w:tcPr>
          <w:p w14:paraId="628164C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3</w:t>
            </w:r>
          </w:p>
        </w:tc>
        <w:tc>
          <w:tcPr>
            <w:tcW w:w="2667" w:type="dxa"/>
          </w:tcPr>
          <w:p w14:paraId="190363FC"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321F778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7C39BD6C"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0F68A6EE" w14:textId="77777777" w:rsidTr="005B164E">
        <w:tc>
          <w:tcPr>
            <w:tcW w:w="935" w:type="dxa"/>
            <w:vMerge w:val="restart"/>
          </w:tcPr>
          <w:p w14:paraId="788CDB7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R2</w:t>
            </w:r>
          </w:p>
        </w:tc>
        <w:tc>
          <w:tcPr>
            <w:tcW w:w="1077" w:type="dxa"/>
          </w:tcPr>
          <w:p w14:paraId="4ECC6375"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4</w:t>
            </w:r>
          </w:p>
        </w:tc>
        <w:tc>
          <w:tcPr>
            <w:tcW w:w="2667" w:type="dxa"/>
          </w:tcPr>
          <w:p w14:paraId="121069D5"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1AB8BA31"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3BCBAAE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76D1ED3B" w14:textId="77777777" w:rsidTr="005B164E">
        <w:tc>
          <w:tcPr>
            <w:tcW w:w="935" w:type="dxa"/>
            <w:vMerge/>
          </w:tcPr>
          <w:p w14:paraId="3CD8BCB9" w14:textId="77777777" w:rsidR="005B164E" w:rsidRPr="00914091" w:rsidRDefault="005B164E" w:rsidP="005B164E">
            <w:pPr>
              <w:rPr>
                <w:rFonts w:ascii="Times New Roman" w:eastAsia="Times New Roman" w:hAnsi="Times New Roman" w:cs="Times New Roman"/>
                <w:lang w:val="en-GB"/>
              </w:rPr>
            </w:pPr>
          </w:p>
        </w:tc>
        <w:tc>
          <w:tcPr>
            <w:tcW w:w="1077" w:type="dxa"/>
          </w:tcPr>
          <w:p w14:paraId="61CCCAE3"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5</w:t>
            </w:r>
          </w:p>
        </w:tc>
        <w:tc>
          <w:tcPr>
            <w:tcW w:w="2667" w:type="dxa"/>
          </w:tcPr>
          <w:p w14:paraId="089063D3"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265244B6"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3D22B04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4D7BCBAD" w14:textId="77777777" w:rsidTr="005B164E">
        <w:tc>
          <w:tcPr>
            <w:tcW w:w="935" w:type="dxa"/>
            <w:vMerge/>
          </w:tcPr>
          <w:p w14:paraId="6E86F547" w14:textId="77777777" w:rsidR="005B164E" w:rsidRPr="00914091" w:rsidRDefault="005B164E" w:rsidP="005B164E">
            <w:pPr>
              <w:rPr>
                <w:rFonts w:ascii="Times New Roman" w:eastAsia="Times New Roman" w:hAnsi="Times New Roman" w:cs="Times New Roman"/>
                <w:lang w:val="en-GB"/>
              </w:rPr>
            </w:pPr>
          </w:p>
        </w:tc>
        <w:tc>
          <w:tcPr>
            <w:tcW w:w="1077" w:type="dxa"/>
          </w:tcPr>
          <w:p w14:paraId="4A7CA6F1"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6</w:t>
            </w:r>
          </w:p>
        </w:tc>
        <w:tc>
          <w:tcPr>
            <w:tcW w:w="2667" w:type="dxa"/>
          </w:tcPr>
          <w:p w14:paraId="2B1D5906"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1FECFD1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61B73BB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0822451B" w14:textId="77777777" w:rsidTr="005B164E">
        <w:tc>
          <w:tcPr>
            <w:tcW w:w="935" w:type="dxa"/>
            <w:vMerge w:val="restart"/>
          </w:tcPr>
          <w:p w14:paraId="21419C04"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R3</w:t>
            </w:r>
          </w:p>
        </w:tc>
        <w:tc>
          <w:tcPr>
            <w:tcW w:w="1077" w:type="dxa"/>
          </w:tcPr>
          <w:p w14:paraId="6D0B1C11"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7</w:t>
            </w:r>
          </w:p>
        </w:tc>
        <w:tc>
          <w:tcPr>
            <w:tcW w:w="2667" w:type="dxa"/>
          </w:tcPr>
          <w:p w14:paraId="5E40B77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73CBB48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68D9D73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4F55C471" w14:textId="77777777" w:rsidTr="005B164E">
        <w:tc>
          <w:tcPr>
            <w:tcW w:w="935" w:type="dxa"/>
            <w:vMerge/>
          </w:tcPr>
          <w:p w14:paraId="25C1D468" w14:textId="77777777" w:rsidR="005B164E" w:rsidRPr="00914091" w:rsidRDefault="005B164E" w:rsidP="005B164E">
            <w:pPr>
              <w:rPr>
                <w:rFonts w:ascii="Times New Roman" w:eastAsia="Times New Roman" w:hAnsi="Times New Roman" w:cs="Times New Roman"/>
                <w:lang w:val="en-GB"/>
              </w:rPr>
            </w:pPr>
          </w:p>
        </w:tc>
        <w:tc>
          <w:tcPr>
            <w:tcW w:w="1077" w:type="dxa"/>
          </w:tcPr>
          <w:p w14:paraId="17FE6B15"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8</w:t>
            </w:r>
          </w:p>
        </w:tc>
        <w:tc>
          <w:tcPr>
            <w:tcW w:w="2667" w:type="dxa"/>
          </w:tcPr>
          <w:p w14:paraId="165EBB2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4B3F902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608AFE9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164B015B" w14:textId="77777777" w:rsidTr="005B164E">
        <w:tc>
          <w:tcPr>
            <w:tcW w:w="935" w:type="dxa"/>
            <w:vMerge/>
          </w:tcPr>
          <w:p w14:paraId="285DF7DF" w14:textId="77777777" w:rsidR="005B164E" w:rsidRPr="00914091" w:rsidRDefault="005B164E" w:rsidP="005B164E">
            <w:pPr>
              <w:rPr>
                <w:rFonts w:ascii="Times New Roman" w:eastAsia="Times New Roman" w:hAnsi="Times New Roman" w:cs="Times New Roman"/>
                <w:lang w:val="en-GB"/>
              </w:rPr>
            </w:pPr>
          </w:p>
        </w:tc>
        <w:tc>
          <w:tcPr>
            <w:tcW w:w="1077" w:type="dxa"/>
          </w:tcPr>
          <w:p w14:paraId="37FAF12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9</w:t>
            </w:r>
          </w:p>
        </w:tc>
        <w:tc>
          <w:tcPr>
            <w:tcW w:w="2667" w:type="dxa"/>
          </w:tcPr>
          <w:p w14:paraId="3102B93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50884E7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1837231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bl>
    <w:p w14:paraId="567FB029" w14:textId="77777777" w:rsidR="005B164E" w:rsidRPr="00914091" w:rsidRDefault="005B164E" w:rsidP="005B164E">
      <w:pPr>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Lucern</w:t>
      </w:r>
    </w:p>
    <w:p w14:paraId="7B960642" w14:textId="77777777" w:rsidR="005B164E" w:rsidRPr="00914091" w:rsidRDefault="005B164E" w:rsidP="005B164E">
      <w:pPr>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Date: 15-Jan-2019</w:t>
      </w:r>
    </w:p>
    <w:tbl>
      <w:tblPr>
        <w:tblStyle w:val="TableGrid1"/>
        <w:tblW w:w="0" w:type="auto"/>
        <w:tblLook w:val="04A0" w:firstRow="1" w:lastRow="0" w:firstColumn="1" w:lastColumn="0" w:noHBand="0" w:noVBand="1"/>
      </w:tblPr>
      <w:tblGrid>
        <w:gridCol w:w="935"/>
        <w:gridCol w:w="1077"/>
        <w:gridCol w:w="2667"/>
        <w:gridCol w:w="2384"/>
        <w:gridCol w:w="2287"/>
      </w:tblGrid>
      <w:tr w:rsidR="005B164E" w:rsidRPr="00914091" w14:paraId="5E8FE01B" w14:textId="77777777" w:rsidTr="005B164E">
        <w:tc>
          <w:tcPr>
            <w:tcW w:w="935" w:type="dxa"/>
          </w:tcPr>
          <w:p w14:paraId="457B0B5C" w14:textId="77777777" w:rsidR="005B164E" w:rsidRPr="00914091" w:rsidRDefault="005B164E" w:rsidP="005B164E">
            <w:pPr>
              <w:rPr>
                <w:rFonts w:ascii="Times New Roman" w:eastAsia="Times New Roman" w:hAnsi="Times New Roman" w:cs="Times New Roman"/>
                <w:lang w:val="en-GB"/>
              </w:rPr>
            </w:pPr>
          </w:p>
        </w:tc>
        <w:tc>
          <w:tcPr>
            <w:tcW w:w="1077" w:type="dxa"/>
          </w:tcPr>
          <w:p w14:paraId="1C6FAC2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Plants</w:t>
            </w:r>
          </w:p>
        </w:tc>
        <w:tc>
          <w:tcPr>
            <w:tcW w:w="2667" w:type="dxa"/>
          </w:tcPr>
          <w:p w14:paraId="032C24F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 xml:space="preserve">Flowers/Larvae </w:t>
            </w:r>
          </w:p>
        </w:tc>
        <w:tc>
          <w:tcPr>
            <w:tcW w:w="2384" w:type="dxa"/>
          </w:tcPr>
          <w:p w14:paraId="4F92040C"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Floral buds/Larvae</w:t>
            </w:r>
          </w:p>
        </w:tc>
        <w:tc>
          <w:tcPr>
            <w:tcW w:w="2287" w:type="dxa"/>
          </w:tcPr>
          <w:p w14:paraId="2FB219A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Fruiting bodies/Larvae</w:t>
            </w:r>
          </w:p>
        </w:tc>
      </w:tr>
      <w:tr w:rsidR="005B164E" w:rsidRPr="00914091" w14:paraId="0A96C58D" w14:textId="77777777" w:rsidTr="005B164E">
        <w:tc>
          <w:tcPr>
            <w:tcW w:w="935" w:type="dxa"/>
            <w:vMerge w:val="restart"/>
          </w:tcPr>
          <w:p w14:paraId="509558F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R1</w:t>
            </w:r>
          </w:p>
        </w:tc>
        <w:tc>
          <w:tcPr>
            <w:tcW w:w="1077" w:type="dxa"/>
          </w:tcPr>
          <w:p w14:paraId="0C83619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1</w:t>
            </w:r>
          </w:p>
        </w:tc>
        <w:tc>
          <w:tcPr>
            <w:tcW w:w="2667" w:type="dxa"/>
          </w:tcPr>
          <w:p w14:paraId="27448201"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0A3C1C2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3F11026C"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0D974A47" w14:textId="77777777" w:rsidTr="005B164E">
        <w:tc>
          <w:tcPr>
            <w:tcW w:w="935" w:type="dxa"/>
            <w:vMerge/>
          </w:tcPr>
          <w:p w14:paraId="55255D4E" w14:textId="77777777" w:rsidR="005B164E" w:rsidRPr="00914091" w:rsidRDefault="005B164E" w:rsidP="005B164E">
            <w:pPr>
              <w:rPr>
                <w:rFonts w:ascii="Times New Roman" w:eastAsia="Times New Roman" w:hAnsi="Times New Roman" w:cs="Times New Roman"/>
                <w:lang w:val="en-GB"/>
              </w:rPr>
            </w:pPr>
          </w:p>
        </w:tc>
        <w:tc>
          <w:tcPr>
            <w:tcW w:w="1077" w:type="dxa"/>
          </w:tcPr>
          <w:p w14:paraId="15796430"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2</w:t>
            </w:r>
          </w:p>
        </w:tc>
        <w:tc>
          <w:tcPr>
            <w:tcW w:w="2667" w:type="dxa"/>
          </w:tcPr>
          <w:p w14:paraId="6D0539A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7C81F96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2149218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634DC798" w14:textId="77777777" w:rsidTr="005B164E">
        <w:tc>
          <w:tcPr>
            <w:tcW w:w="935" w:type="dxa"/>
            <w:vMerge/>
          </w:tcPr>
          <w:p w14:paraId="0009354D" w14:textId="77777777" w:rsidR="005B164E" w:rsidRPr="00914091" w:rsidRDefault="005B164E" w:rsidP="005B164E">
            <w:pPr>
              <w:rPr>
                <w:rFonts w:ascii="Times New Roman" w:eastAsia="Times New Roman" w:hAnsi="Times New Roman" w:cs="Times New Roman"/>
                <w:lang w:val="en-GB"/>
              </w:rPr>
            </w:pPr>
          </w:p>
        </w:tc>
        <w:tc>
          <w:tcPr>
            <w:tcW w:w="1077" w:type="dxa"/>
          </w:tcPr>
          <w:p w14:paraId="7C4E849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3</w:t>
            </w:r>
          </w:p>
        </w:tc>
        <w:tc>
          <w:tcPr>
            <w:tcW w:w="2667" w:type="dxa"/>
          </w:tcPr>
          <w:p w14:paraId="6B4188D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4C2BB4F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43CB24C1"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006BAB3C" w14:textId="77777777" w:rsidTr="005B164E">
        <w:tc>
          <w:tcPr>
            <w:tcW w:w="935" w:type="dxa"/>
            <w:vMerge w:val="restart"/>
          </w:tcPr>
          <w:p w14:paraId="39EEF6F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R2</w:t>
            </w:r>
          </w:p>
        </w:tc>
        <w:tc>
          <w:tcPr>
            <w:tcW w:w="1077" w:type="dxa"/>
          </w:tcPr>
          <w:p w14:paraId="1F867A3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4</w:t>
            </w:r>
          </w:p>
        </w:tc>
        <w:tc>
          <w:tcPr>
            <w:tcW w:w="2667" w:type="dxa"/>
          </w:tcPr>
          <w:p w14:paraId="050C5BB1"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46264D7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4677E3D1"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372DEDDD" w14:textId="77777777" w:rsidTr="005B164E">
        <w:tc>
          <w:tcPr>
            <w:tcW w:w="935" w:type="dxa"/>
            <w:vMerge/>
          </w:tcPr>
          <w:p w14:paraId="3D94DC43" w14:textId="77777777" w:rsidR="005B164E" w:rsidRPr="00914091" w:rsidRDefault="005B164E" w:rsidP="005B164E">
            <w:pPr>
              <w:rPr>
                <w:rFonts w:ascii="Times New Roman" w:eastAsia="Times New Roman" w:hAnsi="Times New Roman" w:cs="Times New Roman"/>
                <w:lang w:val="en-GB"/>
              </w:rPr>
            </w:pPr>
          </w:p>
        </w:tc>
        <w:tc>
          <w:tcPr>
            <w:tcW w:w="1077" w:type="dxa"/>
          </w:tcPr>
          <w:p w14:paraId="12D2CA6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5</w:t>
            </w:r>
          </w:p>
        </w:tc>
        <w:tc>
          <w:tcPr>
            <w:tcW w:w="2667" w:type="dxa"/>
          </w:tcPr>
          <w:p w14:paraId="3BABFBC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4FE7E99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0EFA662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553E172C" w14:textId="77777777" w:rsidTr="005B164E">
        <w:tc>
          <w:tcPr>
            <w:tcW w:w="935" w:type="dxa"/>
            <w:vMerge/>
            <w:tcBorders>
              <w:bottom w:val="single" w:sz="4" w:space="0" w:color="auto"/>
            </w:tcBorders>
          </w:tcPr>
          <w:p w14:paraId="780B0F3F" w14:textId="77777777" w:rsidR="005B164E" w:rsidRPr="00914091" w:rsidRDefault="005B164E" w:rsidP="005B164E">
            <w:pPr>
              <w:rPr>
                <w:rFonts w:ascii="Times New Roman" w:eastAsia="Times New Roman" w:hAnsi="Times New Roman" w:cs="Times New Roman"/>
                <w:lang w:val="en-GB"/>
              </w:rPr>
            </w:pPr>
          </w:p>
        </w:tc>
        <w:tc>
          <w:tcPr>
            <w:tcW w:w="1077" w:type="dxa"/>
          </w:tcPr>
          <w:p w14:paraId="5B54ED8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6</w:t>
            </w:r>
          </w:p>
        </w:tc>
        <w:tc>
          <w:tcPr>
            <w:tcW w:w="2667" w:type="dxa"/>
          </w:tcPr>
          <w:p w14:paraId="642947C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1EB49C0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11D28B7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34C04885" w14:textId="77777777" w:rsidTr="005B164E">
        <w:tc>
          <w:tcPr>
            <w:tcW w:w="935" w:type="dxa"/>
            <w:vMerge w:val="restart"/>
            <w:tcBorders>
              <w:bottom w:val="nil"/>
            </w:tcBorders>
          </w:tcPr>
          <w:p w14:paraId="4A0BC7E1"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R3</w:t>
            </w:r>
          </w:p>
        </w:tc>
        <w:tc>
          <w:tcPr>
            <w:tcW w:w="1077" w:type="dxa"/>
          </w:tcPr>
          <w:p w14:paraId="40FFD4DC"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7</w:t>
            </w:r>
          </w:p>
        </w:tc>
        <w:tc>
          <w:tcPr>
            <w:tcW w:w="2667" w:type="dxa"/>
          </w:tcPr>
          <w:p w14:paraId="3195D8C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5CA96656"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69C7E59B"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5075B9BE" w14:textId="77777777" w:rsidTr="005B164E">
        <w:tc>
          <w:tcPr>
            <w:tcW w:w="935" w:type="dxa"/>
            <w:vMerge/>
            <w:tcBorders>
              <w:bottom w:val="nil"/>
            </w:tcBorders>
          </w:tcPr>
          <w:p w14:paraId="4FAAEEA8" w14:textId="77777777" w:rsidR="005B164E" w:rsidRPr="00914091" w:rsidRDefault="005B164E" w:rsidP="005B164E">
            <w:pPr>
              <w:rPr>
                <w:rFonts w:ascii="Times New Roman" w:eastAsia="Times New Roman" w:hAnsi="Times New Roman" w:cs="Times New Roman"/>
                <w:lang w:val="en-GB"/>
              </w:rPr>
            </w:pPr>
          </w:p>
        </w:tc>
        <w:tc>
          <w:tcPr>
            <w:tcW w:w="1077" w:type="dxa"/>
          </w:tcPr>
          <w:p w14:paraId="6B9282C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8</w:t>
            </w:r>
          </w:p>
        </w:tc>
        <w:tc>
          <w:tcPr>
            <w:tcW w:w="2667" w:type="dxa"/>
          </w:tcPr>
          <w:p w14:paraId="6EB05E7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7F24E866"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45F483EB"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0D01F9AA" w14:textId="77777777" w:rsidTr="005B164E">
        <w:tc>
          <w:tcPr>
            <w:tcW w:w="935" w:type="dxa"/>
            <w:vMerge/>
            <w:tcBorders>
              <w:bottom w:val="nil"/>
            </w:tcBorders>
          </w:tcPr>
          <w:p w14:paraId="4F639307" w14:textId="77777777" w:rsidR="005B164E" w:rsidRPr="00914091" w:rsidRDefault="005B164E" w:rsidP="005B164E">
            <w:pPr>
              <w:rPr>
                <w:rFonts w:ascii="Times New Roman" w:eastAsia="Times New Roman" w:hAnsi="Times New Roman" w:cs="Times New Roman"/>
                <w:lang w:val="en-GB"/>
              </w:rPr>
            </w:pPr>
          </w:p>
        </w:tc>
        <w:tc>
          <w:tcPr>
            <w:tcW w:w="1077" w:type="dxa"/>
          </w:tcPr>
          <w:p w14:paraId="3A0C47B0"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9</w:t>
            </w:r>
          </w:p>
        </w:tc>
        <w:tc>
          <w:tcPr>
            <w:tcW w:w="2667" w:type="dxa"/>
          </w:tcPr>
          <w:p w14:paraId="0427041B"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67D53920"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79FD7F1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bl>
    <w:p w14:paraId="1FD3B3EB" w14:textId="77777777" w:rsidR="005B164E" w:rsidRPr="00914091" w:rsidRDefault="005B164E" w:rsidP="005B164E">
      <w:pPr>
        <w:rPr>
          <w:rFonts w:ascii="Times New Roman" w:eastAsia="Times New Roman" w:hAnsi="Times New Roman" w:cs="Times New Roman"/>
          <w:sz w:val="24"/>
          <w:szCs w:val="24"/>
          <w:lang w:val="en-GB"/>
        </w:rPr>
      </w:pPr>
    </w:p>
    <w:p w14:paraId="17AA0AF3" w14:textId="77777777" w:rsidR="005B164E" w:rsidRPr="00914091" w:rsidRDefault="005B164E" w:rsidP="005B164E">
      <w:pPr>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Lucern</w:t>
      </w:r>
    </w:p>
    <w:p w14:paraId="7172D82D" w14:textId="77777777" w:rsidR="005B164E" w:rsidRPr="00914091" w:rsidRDefault="005B164E" w:rsidP="005B164E">
      <w:pPr>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Date: 30-Jan-2019</w:t>
      </w:r>
    </w:p>
    <w:tbl>
      <w:tblPr>
        <w:tblStyle w:val="TableGrid1"/>
        <w:tblW w:w="0" w:type="auto"/>
        <w:tblLook w:val="04A0" w:firstRow="1" w:lastRow="0" w:firstColumn="1" w:lastColumn="0" w:noHBand="0" w:noVBand="1"/>
      </w:tblPr>
      <w:tblGrid>
        <w:gridCol w:w="935"/>
        <w:gridCol w:w="1077"/>
        <w:gridCol w:w="2667"/>
        <w:gridCol w:w="2384"/>
        <w:gridCol w:w="2287"/>
      </w:tblGrid>
      <w:tr w:rsidR="005B164E" w:rsidRPr="00914091" w14:paraId="23892452" w14:textId="77777777" w:rsidTr="005B164E">
        <w:tc>
          <w:tcPr>
            <w:tcW w:w="935" w:type="dxa"/>
          </w:tcPr>
          <w:p w14:paraId="5DDC36A0" w14:textId="77777777" w:rsidR="005B164E" w:rsidRPr="00914091" w:rsidRDefault="005B164E" w:rsidP="005B164E">
            <w:pPr>
              <w:rPr>
                <w:rFonts w:ascii="Times New Roman" w:eastAsia="Times New Roman" w:hAnsi="Times New Roman" w:cs="Times New Roman"/>
                <w:lang w:val="en-GB"/>
              </w:rPr>
            </w:pPr>
          </w:p>
        </w:tc>
        <w:tc>
          <w:tcPr>
            <w:tcW w:w="1077" w:type="dxa"/>
          </w:tcPr>
          <w:p w14:paraId="642870C3"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Plants</w:t>
            </w:r>
          </w:p>
        </w:tc>
        <w:tc>
          <w:tcPr>
            <w:tcW w:w="2667" w:type="dxa"/>
          </w:tcPr>
          <w:p w14:paraId="7E7AE47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 xml:space="preserve">Flowers/Larvae </w:t>
            </w:r>
          </w:p>
        </w:tc>
        <w:tc>
          <w:tcPr>
            <w:tcW w:w="2384" w:type="dxa"/>
          </w:tcPr>
          <w:p w14:paraId="4B9BC48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Floral buds/Larvae</w:t>
            </w:r>
          </w:p>
        </w:tc>
        <w:tc>
          <w:tcPr>
            <w:tcW w:w="2287" w:type="dxa"/>
          </w:tcPr>
          <w:p w14:paraId="31D06A4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Fruiting bodies/Larvae</w:t>
            </w:r>
          </w:p>
        </w:tc>
      </w:tr>
      <w:tr w:rsidR="005B164E" w:rsidRPr="00914091" w14:paraId="68E99AF8" w14:textId="77777777" w:rsidTr="005B164E">
        <w:tc>
          <w:tcPr>
            <w:tcW w:w="935" w:type="dxa"/>
            <w:vMerge w:val="restart"/>
          </w:tcPr>
          <w:p w14:paraId="5F43160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R1</w:t>
            </w:r>
          </w:p>
        </w:tc>
        <w:tc>
          <w:tcPr>
            <w:tcW w:w="1077" w:type="dxa"/>
          </w:tcPr>
          <w:p w14:paraId="2BB2271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1</w:t>
            </w:r>
          </w:p>
        </w:tc>
        <w:tc>
          <w:tcPr>
            <w:tcW w:w="2667" w:type="dxa"/>
          </w:tcPr>
          <w:p w14:paraId="6C92C844"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5619BEE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34BD9AD5"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5E0C727C" w14:textId="77777777" w:rsidTr="005B164E">
        <w:tc>
          <w:tcPr>
            <w:tcW w:w="935" w:type="dxa"/>
            <w:vMerge/>
          </w:tcPr>
          <w:p w14:paraId="64EB01C5" w14:textId="77777777" w:rsidR="005B164E" w:rsidRPr="00914091" w:rsidRDefault="005B164E" w:rsidP="005B164E">
            <w:pPr>
              <w:rPr>
                <w:rFonts w:ascii="Times New Roman" w:eastAsia="Times New Roman" w:hAnsi="Times New Roman" w:cs="Times New Roman"/>
                <w:lang w:val="en-GB"/>
              </w:rPr>
            </w:pPr>
          </w:p>
        </w:tc>
        <w:tc>
          <w:tcPr>
            <w:tcW w:w="1077" w:type="dxa"/>
          </w:tcPr>
          <w:p w14:paraId="26AFCF10"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2</w:t>
            </w:r>
          </w:p>
        </w:tc>
        <w:tc>
          <w:tcPr>
            <w:tcW w:w="2667" w:type="dxa"/>
          </w:tcPr>
          <w:p w14:paraId="41A77340"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4FFD414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41BF2C1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613FDC05" w14:textId="77777777" w:rsidTr="005B164E">
        <w:tc>
          <w:tcPr>
            <w:tcW w:w="935" w:type="dxa"/>
            <w:vMerge/>
          </w:tcPr>
          <w:p w14:paraId="1E90D4FE" w14:textId="77777777" w:rsidR="005B164E" w:rsidRPr="00914091" w:rsidRDefault="005B164E" w:rsidP="005B164E">
            <w:pPr>
              <w:rPr>
                <w:rFonts w:ascii="Times New Roman" w:eastAsia="Times New Roman" w:hAnsi="Times New Roman" w:cs="Times New Roman"/>
                <w:lang w:val="en-GB"/>
              </w:rPr>
            </w:pPr>
          </w:p>
        </w:tc>
        <w:tc>
          <w:tcPr>
            <w:tcW w:w="1077" w:type="dxa"/>
          </w:tcPr>
          <w:p w14:paraId="3547D4D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3</w:t>
            </w:r>
          </w:p>
        </w:tc>
        <w:tc>
          <w:tcPr>
            <w:tcW w:w="2667" w:type="dxa"/>
          </w:tcPr>
          <w:p w14:paraId="1FBDEBCB"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540B857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590CF5D5"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7FC950A8" w14:textId="77777777" w:rsidTr="005B164E">
        <w:tc>
          <w:tcPr>
            <w:tcW w:w="935" w:type="dxa"/>
            <w:vMerge w:val="restart"/>
          </w:tcPr>
          <w:p w14:paraId="69E89E61"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lastRenderedPageBreak/>
              <w:t>R2</w:t>
            </w:r>
          </w:p>
        </w:tc>
        <w:tc>
          <w:tcPr>
            <w:tcW w:w="1077" w:type="dxa"/>
          </w:tcPr>
          <w:p w14:paraId="1C10E50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4</w:t>
            </w:r>
          </w:p>
        </w:tc>
        <w:tc>
          <w:tcPr>
            <w:tcW w:w="2667" w:type="dxa"/>
          </w:tcPr>
          <w:p w14:paraId="4F2F05B3"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59FA7ACB"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7945A49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22B826A6" w14:textId="77777777" w:rsidTr="005B164E">
        <w:tc>
          <w:tcPr>
            <w:tcW w:w="935" w:type="dxa"/>
            <w:vMerge/>
          </w:tcPr>
          <w:p w14:paraId="6928489F" w14:textId="77777777" w:rsidR="005B164E" w:rsidRPr="00914091" w:rsidRDefault="005B164E" w:rsidP="005B164E">
            <w:pPr>
              <w:rPr>
                <w:rFonts w:ascii="Times New Roman" w:eastAsia="Times New Roman" w:hAnsi="Times New Roman" w:cs="Times New Roman"/>
                <w:lang w:val="en-GB"/>
              </w:rPr>
            </w:pPr>
          </w:p>
        </w:tc>
        <w:tc>
          <w:tcPr>
            <w:tcW w:w="1077" w:type="dxa"/>
          </w:tcPr>
          <w:p w14:paraId="4976E4E3"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5</w:t>
            </w:r>
          </w:p>
        </w:tc>
        <w:tc>
          <w:tcPr>
            <w:tcW w:w="2667" w:type="dxa"/>
          </w:tcPr>
          <w:p w14:paraId="7137AC3B"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7FD7567B"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031DA10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2A83B59D" w14:textId="77777777" w:rsidTr="005B164E">
        <w:tc>
          <w:tcPr>
            <w:tcW w:w="935" w:type="dxa"/>
            <w:vMerge/>
          </w:tcPr>
          <w:p w14:paraId="0DAF6742" w14:textId="77777777" w:rsidR="005B164E" w:rsidRPr="00914091" w:rsidRDefault="005B164E" w:rsidP="005B164E">
            <w:pPr>
              <w:rPr>
                <w:rFonts w:ascii="Times New Roman" w:eastAsia="Times New Roman" w:hAnsi="Times New Roman" w:cs="Times New Roman"/>
                <w:lang w:val="en-GB"/>
              </w:rPr>
            </w:pPr>
          </w:p>
        </w:tc>
        <w:tc>
          <w:tcPr>
            <w:tcW w:w="1077" w:type="dxa"/>
          </w:tcPr>
          <w:p w14:paraId="1D18F4E5"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6</w:t>
            </w:r>
          </w:p>
        </w:tc>
        <w:tc>
          <w:tcPr>
            <w:tcW w:w="2667" w:type="dxa"/>
          </w:tcPr>
          <w:p w14:paraId="6177A53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460A3FB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123C332B"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32CB7A4E" w14:textId="77777777" w:rsidTr="005B164E">
        <w:tc>
          <w:tcPr>
            <w:tcW w:w="935" w:type="dxa"/>
            <w:vMerge w:val="restart"/>
          </w:tcPr>
          <w:p w14:paraId="19DB1C55"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R3</w:t>
            </w:r>
          </w:p>
        </w:tc>
        <w:tc>
          <w:tcPr>
            <w:tcW w:w="1077" w:type="dxa"/>
          </w:tcPr>
          <w:p w14:paraId="05DAA99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7</w:t>
            </w:r>
          </w:p>
        </w:tc>
        <w:tc>
          <w:tcPr>
            <w:tcW w:w="2667" w:type="dxa"/>
          </w:tcPr>
          <w:p w14:paraId="30A9E9D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017CB5F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285DD545"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6AEB4D48" w14:textId="77777777" w:rsidTr="005B164E">
        <w:tc>
          <w:tcPr>
            <w:tcW w:w="935" w:type="dxa"/>
            <w:vMerge/>
          </w:tcPr>
          <w:p w14:paraId="431FD731" w14:textId="77777777" w:rsidR="005B164E" w:rsidRPr="00914091" w:rsidRDefault="005B164E" w:rsidP="005B164E">
            <w:pPr>
              <w:rPr>
                <w:rFonts w:ascii="Times New Roman" w:eastAsia="Times New Roman" w:hAnsi="Times New Roman" w:cs="Times New Roman"/>
                <w:lang w:val="en-GB"/>
              </w:rPr>
            </w:pPr>
          </w:p>
        </w:tc>
        <w:tc>
          <w:tcPr>
            <w:tcW w:w="1077" w:type="dxa"/>
          </w:tcPr>
          <w:p w14:paraId="378F549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8</w:t>
            </w:r>
          </w:p>
        </w:tc>
        <w:tc>
          <w:tcPr>
            <w:tcW w:w="2667" w:type="dxa"/>
          </w:tcPr>
          <w:p w14:paraId="10AE2371"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03926B10"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23220374"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73BC95A0" w14:textId="77777777" w:rsidTr="005B164E">
        <w:tc>
          <w:tcPr>
            <w:tcW w:w="935" w:type="dxa"/>
            <w:vMerge/>
          </w:tcPr>
          <w:p w14:paraId="6000C2AF" w14:textId="77777777" w:rsidR="005B164E" w:rsidRPr="00914091" w:rsidRDefault="005B164E" w:rsidP="005B164E">
            <w:pPr>
              <w:rPr>
                <w:rFonts w:ascii="Times New Roman" w:eastAsia="Times New Roman" w:hAnsi="Times New Roman" w:cs="Times New Roman"/>
                <w:lang w:val="en-GB"/>
              </w:rPr>
            </w:pPr>
          </w:p>
        </w:tc>
        <w:tc>
          <w:tcPr>
            <w:tcW w:w="1077" w:type="dxa"/>
          </w:tcPr>
          <w:p w14:paraId="1839936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9</w:t>
            </w:r>
          </w:p>
        </w:tc>
        <w:tc>
          <w:tcPr>
            <w:tcW w:w="2667" w:type="dxa"/>
          </w:tcPr>
          <w:p w14:paraId="73D8E2D5"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6282EE5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53FEDEF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bl>
    <w:p w14:paraId="24C50A8C" w14:textId="77777777" w:rsidR="005B164E" w:rsidRPr="00914091" w:rsidRDefault="005B164E" w:rsidP="005B164E">
      <w:pPr>
        <w:rPr>
          <w:rFonts w:ascii="Times New Roman" w:eastAsia="Times New Roman" w:hAnsi="Times New Roman" w:cs="Times New Roman"/>
          <w:sz w:val="24"/>
          <w:szCs w:val="24"/>
          <w:lang w:val="en-GB"/>
        </w:rPr>
      </w:pPr>
    </w:p>
    <w:p w14:paraId="3632543B" w14:textId="77777777" w:rsidR="005B164E" w:rsidRPr="00914091" w:rsidRDefault="005B164E" w:rsidP="005B164E">
      <w:pPr>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br w:type="page"/>
      </w:r>
    </w:p>
    <w:p w14:paraId="43D63E30" w14:textId="77777777" w:rsidR="005B164E" w:rsidRPr="00914091" w:rsidRDefault="005B164E" w:rsidP="005B164E">
      <w:pPr>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lastRenderedPageBreak/>
        <w:t>Gul-e-Khaira</w:t>
      </w:r>
    </w:p>
    <w:p w14:paraId="0D1CA0B7" w14:textId="77777777" w:rsidR="005B164E" w:rsidRPr="00914091" w:rsidRDefault="005B164E" w:rsidP="005B164E">
      <w:pPr>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Lucern</w:t>
      </w:r>
    </w:p>
    <w:p w14:paraId="1E4E47D3" w14:textId="77777777" w:rsidR="005B164E" w:rsidRPr="00914091" w:rsidRDefault="005B164E" w:rsidP="005B164E">
      <w:pPr>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Date: 15-Jan-2019</w:t>
      </w:r>
    </w:p>
    <w:tbl>
      <w:tblPr>
        <w:tblStyle w:val="TableGrid1"/>
        <w:tblW w:w="0" w:type="auto"/>
        <w:tblLook w:val="04A0" w:firstRow="1" w:lastRow="0" w:firstColumn="1" w:lastColumn="0" w:noHBand="0" w:noVBand="1"/>
      </w:tblPr>
      <w:tblGrid>
        <w:gridCol w:w="935"/>
        <w:gridCol w:w="1077"/>
        <w:gridCol w:w="2667"/>
        <w:gridCol w:w="2384"/>
        <w:gridCol w:w="2287"/>
      </w:tblGrid>
      <w:tr w:rsidR="005B164E" w:rsidRPr="00914091" w14:paraId="273A2765" w14:textId="77777777" w:rsidTr="005B164E">
        <w:tc>
          <w:tcPr>
            <w:tcW w:w="935" w:type="dxa"/>
          </w:tcPr>
          <w:p w14:paraId="3C263E19" w14:textId="77777777" w:rsidR="005B164E" w:rsidRPr="00914091" w:rsidRDefault="005B164E" w:rsidP="005B164E">
            <w:pPr>
              <w:rPr>
                <w:rFonts w:ascii="Times New Roman" w:eastAsia="Times New Roman" w:hAnsi="Times New Roman" w:cs="Times New Roman"/>
                <w:lang w:val="en-GB"/>
              </w:rPr>
            </w:pPr>
          </w:p>
        </w:tc>
        <w:tc>
          <w:tcPr>
            <w:tcW w:w="1077" w:type="dxa"/>
          </w:tcPr>
          <w:p w14:paraId="222913C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Plants</w:t>
            </w:r>
          </w:p>
        </w:tc>
        <w:tc>
          <w:tcPr>
            <w:tcW w:w="2667" w:type="dxa"/>
          </w:tcPr>
          <w:p w14:paraId="1CE7C8A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 xml:space="preserve">Flowers/Larvae </w:t>
            </w:r>
          </w:p>
        </w:tc>
        <w:tc>
          <w:tcPr>
            <w:tcW w:w="2384" w:type="dxa"/>
          </w:tcPr>
          <w:p w14:paraId="030A6E7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Floral buds/Larvae</w:t>
            </w:r>
          </w:p>
        </w:tc>
        <w:tc>
          <w:tcPr>
            <w:tcW w:w="2287" w:type="dxa"/>
          </w:tcPr>
          <w:p w14:paraId="423C87F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Fruiting bodies/Larvae</w:t>
            </w:r>
          </w:p>
        </w:tc>
      </w:tr>
      <w:tr w:rsidR="005B164E" w:rsidRPr="00914091" w14:paraId="6B4D2616" w14:textId="77777777" w:rsidTr="005B164E">
        <w:tc>
          <w:tcPr>
            <w:tcW w:w="935" w:type="dxa"/>
            <w:vMerge w:val="restart"/>
          </w:tcPr>
          <w:p w14:paraId="7D060B6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R1</w:t>
            </w:r>
          </w:p>
        </w:tc>
        <w:tc>
          <w:tcPr>
            <w:tcW w:w="1077" w:type="dxa"/>
          </w:tcPr>
          <w:p w14:paraId="6BF16E93"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1</w:t>
            </w:r>
          </w:p>
        </w:tc>
        <w:tc>
          <w:tcPr>
            <w:tcW w:w="2667" w:type="dxa"/>
          </w:tcPr>
          <w:p w14:paraId="282BE1BC"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367FA52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59F01B1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040DF64F" w14:textId="77777777" w:rsidTr="005B164E">
        <w:tc>
          <w:tcPr>
            <w:tcW w:w="935" w:type="dxa"/>
            <w:vMerge/>
          </w:tcPr>
          <w:p w14:paraId="09BB122E" w14:textId="77777777" w:rsidR="005B164E" w:rsidRPr="00914091" w:rsidRDefault="005B164E" w:rsidP="005B164E">
            <w:pPr>
              <w:rPr>
                <w:rFonts w:ascii="Times New Roman" w:eastAsia="Times New Roman" w:hAnsi="Times New Roman" w:cs="Times New Roman"/>
                <w:lang w:val="en-GB"/>
              </w:rPr>
            </w:pPr>
          </w:p>
        </w:tc>
        <w:tc>
          <w:tcPr>
            <w:tcW w:w="1077" w:type="dxa"/>
          </w:tcPr>
          <w:p w14:paraId="68B52FAC"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2</w:t>
            </w:r>
          </w:p>
        </w:tc>
        <w:tc>
          <w:tcPr>
            <w:tcW w:w="2667" w:type="dxa"/>
          </w:tcPr>
          <w:p w14:paraId="09F2C5D6"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419C48E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23A4CB0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6AFC75C7" w14:textId="77777777" w:rsidTr="005B164E">
        <w:tc>
          <w:tcPr>
            <w:tcW w:w="935" w:type="dxa"/>
            <w:vMerge/>
          </w:tcPr>
          <w:p w14:paraId="26AEE69A" w14:textId="77777777" w:rsidR="005B164E" w:rsidRPr="00914091" w:rsidRDefault="005B164E" w:rsidP="005B164E">
            <w:pPr>
              <w:rPr>
                <w:rFonts w:ascii="Times New Roman" w:eastAsia="Times New Roman" w:hAnsi="Times New Roman" w:cs="Times New Roman"/>
                <w:lang w:val="en-GB"/>
              </w:rPr>
            </w:pPr>
          </w:p>
        </w:tc>
        <w:tc>
          <w:tcPr>
            <w:tcW w:w="1077" w:type="dxa"/>
          </w:tcPr>
          <w:p w14:paraId="1ED17AB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3</w:t>
            </w:r>
          </w:p>
        </w:tc>
        <w:tc>
          <w:tcPr>
            <w:tcW w:w="2667" w:type="dxa"/>
          </w:tcPr>
          <w:p w14:paraId="655E6180"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70CF583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5D784BB0"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5795E655" w14:textId="77777777" w:rsidTr="005B164E">
        <w:tc>
          <w:tcPr>
            <w:tcW w:w="935" w:type="dxa"/>
            <w:vMerge w:val="restart"/>
          </w:tcPr>
          <w:p w14:paraId="723F4123"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R2</w:t>
            </w:r>
          </w:p>
        </w:tc>
        <w:tc>
          <w:tcPr>
            <w:tcW w:w="1077" w:type="dxa"/>
          </w:tcPr>
          <w:p w14:paraId="7FB2C0A4"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4</w:t>
            </w:r>
          </w:p>
        </w:tc>
        <w:tc>
          <w:tcPr>
            <w:tcW w:w="2667" w:type="dxa"/>
          </w:tcPr>
          <w:p w14:paraId="0795473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04D9072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14F35F26"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137DB344" w14:textId="77777777" w:rsidTr="005B164E">
        <w:tc>
          <w:tcPr>
            <w:tcW w:w="935" w:type="dxa"/>
            <w:vMerge/>
          </w:tcPr>
          <w:p w14:paraId="2CB22731" w14:textId="77777777" w:rsidR="005B164E" w:rsidRPr="00914091" w:rsidRDefault="005B164E" w:rsidP="005B164E">
            <w:pPr>
              <w:rPr>
                <w:rFonts w:ascii="Times New Roman" w:eastAsia="Times New Roman" w:hAnsi="Times New Roman" w:cs="Times New Roman"/>
                <w:lang w:val="en-GB"/>
              </w:rPr>
            </w:pPr>
          </w:p>
        </w:tc>
        <w:tc>
          <w:tcPr>
            <w:tcW w:w="1077" w:type="dxa"/>
          </w:tcPr>
          <w:p w14:paraId="4996543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5</w:t>
            </w:r>
          </w:p>
        </w:tc>
        <w:tc>
          <w:tcPr>
            <w:tcW w:w="2667" w:type="dxa"/>
          </w:tcPr>
          <w:p w14:paraId="272ADFBC"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32D609E3"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5846141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5C280590" w14:textId="77777777" w:rsidTr="005B164E">
        <w:tc>
          <w:tcPr>
            <w:tcW w:w="935" w:type="dxa"/>
            <w:vMerge/>
          </w:tcPr>
          <w:p w14:paraId="5852E34F" w14:textId="77777777" w:rsidR="005B164E" w:rsidRPr="00914091" w:rsidRDefault="005B164E" w:rsidP="005B164E">
            <w:pPr>
              <w:rPr>
                <w:rFonts w:ascii="Times New Roman" w:eastAsia="Times New Roman" w:hAnsi="Times New Roman" w:cs="Times New Roman"/>
                <w:lang w:val="en-GB"/>
              </w:rPr>
            </w:pPr>
          </w:p>
        </w:tc>
        <w:tc>
          <w:tcPr>
            <w:tcW w:w="1077" w:type="dxa"/>
          </w:tcPr>
          <w:p w14:paraId="7EE742F5"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6</w:t>
            </w:r>
          </w:p>
        </w:tc>
        <w:tc>
          <w:tcPr>
            <w:tcW w:w="2667" w:type="dxa"/>
          </w:tcPr>
          <w:p w14:paraId="0900BB7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7C24DE34"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2D6D7B8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757D40FE" w14:textId="77777777" w:rsidTr="005B164E">
        <w:tc>
          <w:tcPr>
            <w:tcW w:w="935" w:type="dxa"/>
            <w:vMerge w:val="restart"/>
          </w:tcPr>
          <w:p w14:paraId="066A4F44"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R3</w:t>
            </w:r>
          </w:p>
        </w:tc>
        <w:tc>
          <w:tcPr>
            <w:tcW w:w="1077" w:type="dxa"/>
          </w:tcPr>
          <w:p w14:paraId="376F910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7</w:t>
            </w:r>
          </w:p>
        </w:tc>
        <w:tc>
          <w:tcPr>
            <w:tcW w:w="2667" w:type="dxa"/>
          </w:tcPr>
          <w:p w14:paraId="4E1BDBF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1DD34AF6"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4DEF6ED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1CC67434" w14:textId="77777777" w:rsidTr="005B164E">
        <w:tc>
          <w:tcPr>
            <w:tcW w:w="935" w:type="dxa"/>
            <w:vMerge/>
          </w:tcPr>
          <w:p w14:paraId="61334443" w14:textId="77777777" w:rsidR="005B164E" w:rsidRPr="00914091" w:rsidRDefault="005B164E" w:rsidP="005B164E">
            <w:pPr>
              <w:rPr>
                <w:rFonts w:ascii="Times New Roman" w:eastAsia="Times New Roman" w:hAnsi="Times New Roman" w:cs="Times New Roman"/>
                <w:lang w:val="en-GB"/>
              </w:rPr>
            </w:pPr>
          </w:p>
        </w:tc>
        <w:tc>
          <w:tcPr>
            <w:tcW w:w="1077" w:type="dxa"/>
          </w:tcPr>
          <w:p w14:paraId="06CE9F13"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8</w:t>
            </w:r>
          </w:p>
        </w:tc>
        <w:tc>
          <w:tcPr>
            <w:tcW w:w="2667" w:type="dxa"/>
          </w:tcPr>
          <w:p w14:paraId="3FB9627C"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46040CE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2470F72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15975C46" w14:textId="77777777" w:rsidTr="005B164E">
        <w:tc>
          <w:tcPr>
            <w:tcW w:w="935" w:type="dxa"/>
            <w:vMerge/>
          </w:tcPr>
          <w:p w14:paraId="0464AAFD" w14:textId="77777777" w:rsidR="005B164E" w:rsidRPr="00914091" w:rsidRDefault="005B164E" w:rsidP="005B164E">
            <w:pPr>
              <w:rPr>
                <w:rFonts w:ascii="Times New Roman" w:eastAsia="Times New Roman" w:hAnsi="Times New Roman" w:cs="Times New Roman"/>
                <w:lang w:val="en-GB"/>
              </w:rPr>
            </w:pPr>
          </w:p>
        </w:tc>
        <w:tc>
          <w:tcPr>
            <w:tcW w:w="1077" w:type="dxa"/>
          </w:tcPr>
          <w:p w14:paraId="250052F3"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9</w:t>
            </w:r>
          </w:p>
        </w:tc>
        <w:tc>
          <w:tcPr>
            <w:tcW w:w="2667" w:type="dxa"/>
          </w:tcPr>
          <w:p w14:paraId="187B001C"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41BFDEC1"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78D16ED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bl>
    <w:p w14:paraId="6ABB9543" w14:textId="77777777" w:rsidR="005B164E" w:rsidRPr="00914091" w:rsidRDefault="005B164E" w:rsidP="005B164E">
      <w:pPr>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Gul-e-Khaira</w:t>
      </w:r>
    </w:p>
    <w:p w14:paraId="395A0F25" w14:textId="77777777" w:rsidR="005B164E" w:rsidRPr="00914091" w:rsidRDefault="005B164E" w:rsidP="005B164E">
      <w:pPr>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Lucern</w:t>
      </w:r>
    </w:p>
    <w:p w14:paraId="4F03D62F" w14:textId="77777777" w:rsidR="005B164E" w:rsidRPr="00914091" w:rsidRDefault="005B164E" w:rsidP="005B164E">
      <w:pPr>
        <w:rPr>
          <w:rFonts w:ascii="Times New Roman" w:eastAsia="Times New Roman" w:hAnsi="Times New Roman" w:cs="Times New Roman"/>
          <w:sz w:val="24"/>
          <w:szCs w:val="24"/>
          <w:lang w:val="en-GB"/>
        </w:rPr>
      </w:pPr>
      <w:r w:rsidRPr="00914091">
        <w:rPr>
          <w:rFonts w:ascii="Times New Roman" w:eastAsia="Times New Roman" w:hAnsi="Times New Roman" w:cs="Times New Roman"/>
          <w:sz w:val="24"/>
          <w:szCs w:val="24"/>
          <w:lang w:val="en-GB"/>
        </w:rPr>
        <w:t>Date: 30-Jan-2019</w:t>
      </w:r>
    </w:p>
    <w:tbl>
      <w:tblPr>
        <w:tblStyle w:val="TableGrid1"/>
        <w:tblW w:w="0" w:type="auto"/>
        <w:tblLook w:val="04A0" w:firstRow="1" w:lastRow="0" w:firstColumn="1" w:lastColumn="0" w:noHBand="0" w:noVBand="1"/>
      </w:tblPr>
      <w:tblGrid>
        <w:gridCol w:w="935"/>
        <w:gridCol w:w="1077"/>
        <w:gridCol w:w="2667"/>
        <w:gridCol w:w="2384"/>
        <w:gridCol w:w="2287"/>
      </w:tblGrid>
      <w:tr w:rsidR="005B164E" w:rsidRPr="00914091" w14:paraId="4A10A2F4" w14:textId="77777777" w:rsidTr="005B164E">
        <w:tc>
          <w:tcPr>
            <w:tcW w:w="935" w:type="dxa"/>
          </w:tcPr>
          <w:p w14:paraId="613C9773" w14:textId="77777777" w:rsidR="005B164E" w:rsidRPr="00914091" w:rsidRDefault="005B164E" w:rsidP="005B164E">
            <w:pPr>
              <w:rPr>
                <w:rFonts w:ascii="Times New Roman" w:eastAsia="Times New Roman" w:hAnsi="Times New Roman" w:cs="Times New Roman"/>
                <w:lang w:val="en-GB"/>
              </w:rPr>
            </w:pPr>
          </w:p>
        </w:tc>
        <w:tc>
          <w:tcPr>
            <w:tcW w:w="1077" w:type="dxa"/>
          </w:tcPr>
          <w:p w14:paraId="6C8AF07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Plants</w:t>
            </w:r>
          </w:p>
        </w:tc>
        <w:tc>
          <w:tcPr>
            <w:tcW w:w="2667" w:type="dxa"/>
          </w:tcPr>
          <w:p w14:paraId="2937EF55"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 xml:space="preserve">Flowers/Larvae </w:t>
            </w:r>
          </w:p>
        </w:tc>
        <w:tc>
          <w:tcPr>
            <w:tcW w:w="2384" w:type="dxa"/>
          </w:tcPr>
          <w:p w14:paraId="61E54B25"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Floral buds/Larvae</w:t>
            </w:r>
          </w:p>
        </w:tc>
        <w:tc>
          <w:tcPr>
            <w:tcW w:w="2287" w:type="dxa"/>
          </w:tcPr>
          <w:p w14:paraId="3480BE4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Fruiting bodies/Larvae</w:t>
            </w:r>
          </w:p>
        </w:tc>
      </w:tr>
      <w:tr w:rsidR="005B164E" w:rsidRPr="00914091" w14:paraId="48BB93D5" w14:textId="77777777" w:rsidTr="005B164E">
        <w:tc>
          <w:tcPr>
            <w:tcW w:w="935" w:type="dxa"/>
            <w:vMerge w:val="restart"/>
          </w:tcPr>
          <w:p w14:paraId="7B483976"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R1</w:t>
            </w:r>
          </w:p>
        </w:tc>
        <w:tc>
          <w:tcPr>
            <w:tcW w:w="1077" w:type="dxa"/>
          </w:tcPr>
          <w:p w14:paraId="1CD1675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1</w:t>
            </w:r>
          </w:p>
        </w:tc>
        <w:tc>
          <w:tcPr>
            <w:tcW w:w="2667" w:type="dxa"/>
          </w:tcPr>
          <w:p w14:paraId="2877529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04A87C1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4EAC72C3"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19E184F8" w14:textId="77777777" w:rsidTr="005B164E">
        <w:tc>
          <w:tcPr>
            <w:tcW w:w="935" w:type="dxa"/>
            <w:vMerge/>
          </w:tcPr>
          <w:p w14:paraId="5F2328EB" w14:textId="77777777" w:rsidR="005B164E" w:rsidRPr="00914091" w:rsidRDefault="005B164E" w:rsidP="005B164E">
            <w:pPr>
              <w:rPr>
                <w:rFonts w:ascii="Times New Roman" w:eastAsia="Times New Roman" w:hAnsi="Times New Roman" w:cs="Times New Roman"/>
                <w:lang w:val="en-GB"/>
              </w:rPr>
            </w:pPr>
          </w:p>
        </w:tc>
        <w:tc>
          <w:tcPr>
            <w:tcW w:w="1077" w:type="dxa"/>
          </w:tcPr>
          <w:p w14:paraId="62E5B7B4"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2</w:t>
            </w:r>
          </w:p>
        </w:tc>
        <w:tc>
          <w:tcPr>
            <w:tcW w:w="2667" w:type="dxa"/>
          </w:tcPr>
          <w:p w14:paraId="21C569A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2D730FC6"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3230EC2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41EFE57C" w14:textId="77777777" w:rsidTr="005B164E">
        <w:tc>
          <w:tcPr>
            <w:tcW w:w="935" w:type="dxa"/>
            <w:vMerge/>
          </w:tcPr>
          <w:p w14:paraId="7BB6D2EA" w14:textId="77777777" w:rsidR="005B164E" w:rsidRPr="00914091" w:rsidRDefault="005B164E" w:rsidP="005B164E">
            <w:pPr>
              <w:rPr>
                <w:rFonts w:ascii="Times New Roman" w:eastAsia="Times New Roman" w:hAnsi="Times New Roman" w:cs="Times New Roman"/>
                <w:lang w:val="en-GB"/>
              </w:rPr>
            </w:pPr>
          </w:p>
        </w:tc>
        <w:tc>
          <w:tcPr>
            <w:tcW w:w="1077" w:type="dxa"/>
          </w:tcPr>
          <w:p w14:paraId="2FC65D62"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3</w:t>
            </w:r>
          </w:p>
        </w:tc>
        <w:tc>
          <w:tcPr>
            <w:tcW w:w="2667" w:type="dxa"/>
          </w:tcPr>
          <w:p w14:paraId="67F9548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632D071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5176498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70740B29" w14:textId="77777777" w:rsidTr="005B164E">
        <w:tc>
          <w:tcPr>
            <w:tcW w:w="935" w:type="dxa"/>
            <w:vMerge w:val="restart"/>
          </w:tcPr>
          <w:p w14:paraId="2B43A24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R2</w:t>
            </w:r>
          </w:p>
        </w:tc>
        <w:tc>
          <w:tcPr>
            <w:tcW w:w="1077" w:type="dxa"/>
          </w:tcPr>
          <w:p w14:paraId="5CB594F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4</w:t>
            </w:r>
          </w:p>
        </w:tc>
        <w:tc>
          <w:tcPr>
            <w:tcW w:w="2667" w:type="dxa"/>
          </w:tcPr>
          <w:p w14:paraId="3D21E99B"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590BB985"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31D917D5"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4B4999AE" w14:textId="77777777" w:rsidTr="005B164E">
        <w:tc>
          <w:tcPr>
            <w:tcW w:w="935" w:type="dxa"/>
            <w:vMerge/>
          </w:tcPr>
          <w:p w14:paraId="2EDD1A5C" w14:textId="77777777" w:rsidR="005B164E" w:rsidRPr="00914091" w:rsidRDefault="005B164E" w:rsidP="005B164E">
            <w:pPr>
              <w:rPr>
                <w:rFonts w:ascii="Times New Roman" w:eastAsia="Times New Roman" w:hAnsi="Times New Roman" w:cs="Times New Roman"/>
                <w:lang w:val="en-GB"/>
              </w:rPr>
            </w:pPr>
          </w:p>
        </w:tc>
        <w:tc>
          <w:tcPr>
            <w:tcW w:w="1077" w:type="dxa"/>
          </w:tcPr>
          <w:p w14:paraId="7348F5A3"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5</w:t>
            </w:r>
          </w:p>
        </w:tc>
        <w:tc>
          <w:tcPr>
            <w:tcW w:w="2667" w:type="dxa"/>
          </w:tcPr>
          <w:p w14:paraId="51047396"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32D3279F"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69A3C85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6AF1C3AB" w14:textId="77777777" w:rsidTr="005B164E">
        <w:tc>
          <w:tcPr>
            <w:tcW w:w="935" w:type="dxa"/>
            <w:vMerge/>
          </w:tcPr>
          <w:p w14:paraId="61998D83" w14:textId="77777777" w:rsidR="005B164E" w:rsidRPr="00914091" w:rsidRDefault="005B164E" w:rsidP="005B164E">
            <w:pPr>
              <w:rPr>
                <w:rFonts w:ascii="Times New Roman" w:eastAsia="Times New Roman" w:hAnsi="Times New Roman" w:cs="Times New Roman"/>
                <w:lang w:val="en-GB"/>
              </w:rPr>
            </w:pPr>
          </w:p>
        </w:tc>
        <w:tc>
          <w:tcPr>
            <w:tcW w:w="1077" w:type="dxa"/>
          </w:tcPr>
          <w:p w14:paraId="5AD6CA9B"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6</w:t>
            </w:r>
          </w:p>
        </w:tc>
        <w:tc>
          <w:tcPr>
            <w:tcW w:w="2667" w:type="dxa"/>
          </w:tcPr>
          <w:p w14:paraId="7D278B5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7119DCE0"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083B6DD9"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48CB0CD9" w14:textId="77777777" w:rsidTr="005B164E">
        <w:tc>
          <w:tcPr>
            <w:tcW w:w="935" w:type="dxa"/>
            <w:vMerge w:val="restart"/>
          </w:tcPr>
          <w:p w14:paraId="57EC6CE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R3</w:t>
            </w:r>
          </w:p>
        </w:tc>
        <w:tc>
          <w:tcPr>
            <w:tcW w:w="1077" w:type="dxa"/>
          </w:tcPr>
          <w:p w14:paraId="241AEEC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7</w:t>
            </w:r>
          </w:p>
        </w:tc>
        <w:tc>
          <w:tcPr>
            <w:tcW w:w="2667" w:type="dxa"/>
          </w:tcPr>
          <w:p w14:paraId="3848053E"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3DFDDC0A"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4EEF2E2B"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17762440" w14:textId="77777777" w:rsidTr="005B164E">
        <w:tc>
          <w:tcPr>
            <w:tcW w:w="935" w:type="dxa"/>
            <w:vMerge/>
          </w:tcPr>
          <w:p w14:paraId="30B8C9E2" w14:textId="77777777" w:rsidR="005B164E" w:rsidRPr="00914091" w:rsidRDefault="005B164E" w:rsidP="005B164E">
            <w:pPr>
              <w:rPr>
                <w:rFonts w:ascii="Times New Roman" w:eastAsia="Times New Roman" w:hAnsi="Times New Roman" w:cs="Times New Roman"/>
                <w:lang w:val="en-GB"/>
              </w:rPr>
            </w:pPr>
          </w:p>
        </w:tc>
        <w:tc>
          <w:tcPr>
            <w:tcW w:w="1077" w:type="dxa"/>
          </w:tcPr>
          <w:p w14:paraId="3C25AFE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8</w:t>
            </w:r>
          </w:p>
        </w:tc>
        <w:tc>
          <w:tcPr>
            <w:tcW w:w="2667" w:type="dxa"/>
          </w:tcPr>
          <w:p w14:paraId="0CDA11BB"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24E6DA20"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474AB107"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r w:rsidR="005B164E" w:rsidRPr="00914091" w14:paraId="2BAAED7D" w14:textId="77777777" w:rsidTr="005B164E">
        <w:tc>
          <w:tcPr>
            <w:tcW w:w="935" w:type="dxa"/>
            <w:vMerge/>
          </w:tcPr>
          <w:p w14:paraId="2A596266" w14:textId="77777777" w:rsidR="005B164E" w:rsidRPr="00914091" w:rsidRDefault="005B164E" w:rsidP="005B164E">
            <w:pPr>
              <w:rPr>
                <w:rFonts w:ascii="Times New Roman" w:eastAsia="Times New Roman" w:hAnsi="Times New Roman" w:cs="Times New Roman"/>
                <w:lang w:val="en-GB"/>
              </w:rPr>
            </w:pPr>
          </w:p>
        </w:tc>
        <w:tc>
          <w:tcPr>
            <w:tcW w:w="1077" w:type="dxa"/>
          </w:tcPr>
          <w:p w14:paraId="4220B0E8"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9</w:t>
            </w:r>
          </w:p>
        </w:tc>
        <w:tc>
          <w:tcPr>
            <w:tcW w:w="2667" w:type="dxa"/>
          </w:tcPr>
          <w:p w14:paraId="7B2F838D"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384" w:type="dxa"/>
          </w:tcPr>
          <w:p w14:paraId="68D6BF2B"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c>
          <w:tcPr>
            <w:tcW w:w="2287" w:type="dxa"/>
          </w:tcPr>
          <w:p w14:paraId="1170B3B5" w14:textId="77777777" w:rsidR="005B164E" w:rsidRPr="00914091" w:rsidRDefault="005B164E" w:rsidP="005B164E">
            <w:pPr>
              <w:rPr>
                <w:rFonts w:ascii="Times New Roman" w:eastAsia="Times New Roman" w:hAnsi="Times New Roman" w:cs="Times New Roman"/>
                <w:lang w:val="en-GB"/>
              </w:rPr>
            </w:pPr>
            <w:r w:rsidRPr="00914091">
              <w:rPr>
                <w:rFonts w:ascii="Times New Roman" w:eastAsia="Times New Roman" w:hAnsi="Times New Roman" w:cs="Times New Roman"/>
                <w:lang w:val="en-GB"/>
              </w:rPr>
              <w:t>0/0</w:t>
            </w:r>
          </w:p>
        </w:tc>
      </w:tr>
    </w:tbl>
    <w:p w14:paraId="576599DE" w14:textId="6D7C1B64" w:rsidR="00A55377" w:rsidRDefault="00A55377" w:rsidP="005F1C10">
      <w:pPr>
        <w:rPr>
          <w:bCs/>
          <w:color w:val="000000" w:themeColor="text1"/>
          <w:sz w:val="22"/>
          <w:szCs w:val="22"/>
        </w:rPr>
      </w:pPr>
    </w:p>
    <w:p w14:paraId="4D33AA69" w14:textId="0519A7D7" w:rsidR="00A55377" w:rsidRDefault="00A55377" w:rsidP="00A55377">
      <w:pPr>
        <w:tabs>
          <w:tab w:val="left" w:pos="1125"/>
        </w:tabs>
        <w:rPr>
          <w:sz w:val="22"/>
          <w:szCs w:val="22"/>
        </w:rPr>
      </w:pPr>
      <w:r>
        <w:rPr>
          <w:sz w:val="22"/>
          <w:szCs w:val="22"/>
        </w:rPr>
        <w:tab/>
      </w:r>
    </w:p>
    <w:p w14:paraId="4DAACEDA" w14:textId="2CCE6587" w:rsidR="005B164E" w:rsidRPr="00A55377" w:rsidRDefault="00A55377" w:rsidP="00A55377">
      <w:pPr>
        <w:tabs>
          <w:tab w:val="left" w:pos="1125"/>
        </w:tabs>
        <w:rPr>
          <w:sz w:val="22"/>
          <w:szCs w:val="22"/>
        </w:rPr>
        <w:sectPr w:rsidR="005B164E" w:rsidRPr="00A55377" w:rsidSect="005B164E">
          <w:pgSz w:w="12240" w:h="15840"/>
          <w:pgMar w:top="1440" w:right="1440" w:bottom="1440" w:left="1440" w:header="706" w:footer="706" w:gutter="0"/>
          <w:cols w:space="708"/>
          <w:docGrid w:linePitch="360"/>
        </w:sectPr>
      </w:pPr>
      <w:r>
        <w:rPr>
          <w:sz w:val="22"/>
          <w:szCs w:val="22"/>
        </w:rPr>
        <w:tab/>
      </w:r>
    </w:p>
    <w:p w14:paraId="6244F2A0" w14:textId="77777777" w:rsidR="00A55377" w:rsidRPr="00914091" w:rsidRDefault="00A55377" w:rsidP="00A55377">
      <w:pPr>
        <w:pStyle w:val="ListParagraph"/>
        <w:spacing w:line="0" w:lineRule="atLeast"/>
        <w:ind w:left="180" w:right="-360"/>
        <w:rPr>
          <w:rFonts w:ascii="Times New Roman" w:eastAsia="Times New Roman" w:hAnsi="Times New Roman" w:cs="Times New Roman"/>
          <w:b/>
          <w:sz w:val="24"/>
          <w:szCs w:val="24"/>
        </w:rPr>
      </w:pPr>
      <w:r w:rsidRPr="00914091">
        <w:rPr>
          <w:rFonts w:ascii="Times New Roman" w:eastAsia="Times New Roman" w:hAnsi="Times New Roman" w:cs="Times New Roman"/>
          <w:b/>
          <w:sz w:val="24"/>
          <w:szCs w:val="24"/>
        </w:rPr>
        <w:lastRenderedPageBreak/>
        <w:t>REFERENCES</w:t>
      </w:r>
    </w:p>
    <w:p w14:paraId="0A1CD964" w14:textId="77777777" w:rsidR="00A55377" w:rsidRPr="00914091" w:rsidRDefault="00A55377" w:rsidP="00A55377">
      <w:pPr>
        <w:pStyle w:val="ListParagraph"/>
        <w:spacing w:line="0" w:lineRule="atLeast"/>
        <w:ind w:left="180" w:right="-360"/>
        <w:rPr>
          <w:rFonts w:ascii="Times New Roman" w:eastAsia="Times New Roman" w:hAnsi="Times New Roman" w:cs="Times New Roman"/>
          <w:b/>
          <w:sz w:val="24"/>
          <w:szCs w:val="24"/>
        </w:rPr>
      </w:pPr>
    </w:p>
    <w:p w14:paraId="0FCC8F13" w14:textId="77777777" w:rsidR="00A55377" w:rsidRPr="00914091" w:rsidRDefault="00A55377" w:rsidP="00A55377">
      <w:pPr>
        <w:shd w:val="clear" w:color="auto" w:fill="FFFFFF"/>
        <w:tabs>
          <w:tab w:val="left" w:pos="360"/>
        </w:tabs>
        <w:ind w:left="630" w:hanging="630"/>
        <w:jc w:val="both"/>
        <w:rPr>
          <w:rFonts w:ascii="Times New Roman" w:hAnsi="Times New Roman" w:cs="Times New Roman"/>
          <w:noProof/>
          <w:sz w:val="24"/>
          <w:szCs w:val="24"/>
        </w:rPr>
      </w:pPr>
      <w:r w:rsidRPr="00914091">
        <w:rPr>
          <w:rFonts w:ascii="Times New Roman" w:hAnsi="Times New Roman" w:cs="Times New Roman"/>
          <w:noProof/>
          <w:sz w:val="24"/>
          <w:szCs w:val="24"/>
        </w:rPr>
        <w:t>Ahmad Z. and M. Attique 1993. Control of pink bollworm with gossyplure in Punjab Pakistan. Bulletin OILB/SROP, 16, 141-148.</w:t>
      </w:r>
    </w:p>
    <w:p w14:paraId="359972CB" w14:textId="77777777" w:rsidR="00A55377" w:rsidRPr="00914091" w:rsidRDefault="00A55377" w:rsidP="00A55377">
      <w:pPr>
        <w:shd w:val="clear" w:color="auto" w:fill="FFFFFF"/>
        <w:autoSpaceDE w:val="0"/>
        <w:autoSpaceDN w:val="0"/>
        <w:adjustRightInd w:val="0"/>
        <w:ind w:left="720" w:hanging="720"/>
        <w:jc w:val="both"/>
        <w:rPr>
          <w:rFonts w:ascii="Times New Roman" w:hAnsi="Times New Roman" w:cs="Times New Roman"/>
          <w:sz w:val="24"/>
          <w:szCs w:val="24"/>
        </w:rPr>
      </w:pPr>
      <w:r w:rsidRPr="0041311C">
        <w:rPr>
          <w:rFonts w:ascii="Times New Roman" w:hAnsi="Times New Roman" w:cs="Times New Roman"/>
          <w:noProof/>
          <w:color w:val="00B050"/>
          <w:sz w:val="24"/>
          <w:szCs w:val="24"/>
        </w:rPr>
        <w:t>Ahmad</w:t>
      </w:r>
      <w:r w:rsidRPr="00914091">
        <w:rPr>
          <w:rFonts w:ascii="Times New Roman" w:hAnsi="Times New Roman" w:cs="Times New Roman"/>
          <w:noProof/>
          <w:sz w:val="24"/>
          <w:szCs w:val="24"/>
        </w:rPr>
        <w:t xml:space="preserve">, M., M.I. Arif, and Z. Ahmad, 1995. Monitoring insecticide resistance of </w:t>
      </w:r>
      <w:r w:rsidRPr="00914091">
        <w:rPr>
          <w:rFonts w:ascii="Times New Roman" w:hAnsi="Times New Roman" w:cs="Times New Roman"/>
          <w:i/>
          <w:noProof/>
          <w:sz w:val="24"/>
          <w:szCs w:val="24"/>
        </w:rPr>
        <w:t>Helicoverpa armigera</w:t>
      </w:r>
      <w:r w:rsidRPr="00914091">
        <w:rPr>
          <w:rFonts w:ascii="Times New Roman" w:hAnsi="Times New Roman" w:cs="Times New Roman"/>
          <w:noProof/>
          <w:sz w:val="24"/>
          <w:szCs w:val="24"/>
        </w:rPr>
        <w:t xml:space="preserve"> (Lepidoptera: Noctuidae) in Pakistan. Journal of Economic Entomology, 88(4): 771-776. </w:t>
      </w:r>
    </w:p>
    <w:p w14:paraId="5AD593A3" w14:textId="77777777" w:rsidR="00A55377" w:rsidRPr="00914091" w:rsidRDefault="00A55377" w:rsidP="00A55377">
      <w:pPr>
        <w:shd w:val="clear" w:color="auto" w:fill="FFFFFF"/>
        <w:tabs>
          <w:tab w:val="left" w:pos="360"/>
        </w:tabs>
        <w:ind w:left="630" w:hanging="630"/>
        <w:jc w:val="both"/>
        <w:rPr>
          <w:rFonts w:ascii="Times New Roman" w:hAnsi="Times New Roman" w:cs="Times New Roman"/>
          <w:noProof/>
          <w:sz w:val="24"/>
          <w:szCs w:val="24"/>
        </w:rPr>
      </w:pPr>
      <w:r w:rsidRPr="0041311C">
        <w:rPr>
          <w:rFonts w:ascii="Times New Roman" w:hAnsi="Times New Roman" w:cs="Times New Roman"/>
          <w:color w:val="00B050"/>
          <w:sz w:val="24"/>
          <w:szCs w:val="24"/>
        </w:rPr>
        <w:t>Ahmed</w:t>
      </w:r>
      <w:r w:rsidRPr="00914091">
        <w:rPr>
          <w:rFonts w:ascii="Times New Roman" w:hAnsi="Times New Roman" w:cs="Times New Roman"/>
          <w:sz w:val="24"/>
          <w:szCs w:val="24"/>
        </w:rPr>
        <w:t>, Z. 2013. Model farming saving cotton from Pink bollworm. Available at: http://www.Pakistan.com/english/advisory/saving.cotton.from.the.pink.bllworm.shtml</w:t>
      </w:r>
    </w:p>
    <w:p w14:paraId="4E8DAF67" w14:textId="77777777" w:rsidR="00A55377" w:rsidRPr="00914091" w:rsidRDefault="00D73439" w:rsidP="00A55377">
      <w:pPr>
        <w:shd w:val="clear" w:color="auto" w:fill="FFFFFF"/>
        <w:ind w:left="611" w:hanging="611"/>
        <w:jc w:val="both"/>
        <w:rPr>
          <w:rFonts w:ascii="Times New Roman" w:hAnsi="Times New Roman" w:cs="Times New Roman"/>
          <w:sz w:val="24"/>
          <w:szCs w:val="24"/>
        </w:rPr>
      </w:pPr>
      <w:hyperlink r:id="rId303" w:history="1">
        <w:r w:rsidR="00A55377" w:rsidRPr="00914091">
          <w:rPr>
            <w:rFonts w:ascii="Times New Roman" w:hAnsi="Times New Roman" w:cs="Times New Roman"/>
            <w:sz w:val="24"/>
            <w:szCs w:val="24"/>
          </w:rPr>
          <w:t>Alvi, A.H</w:t>
        </w:r>
      </w:hyperlink>
      <w:r w:rsidR="00A55377" w:rsidRPr="00914091">
        <w:rPr>
          <w:rFonts w:ascii="Times New Roman" w:hAnsi="Times New Roman" w:cs="Times New Roman"/>
          <w:sz w:val="24"/>
          <w:szCs w:val="24"/>
        </w:rPr>
        <w:t>., </w:t>
      </w:r>
      <w:hyperlink r:id="rId304" w:history="1">
        <w:r w:rsidR="00A55377" w:rsidRPr="00914091">
          <w:rPr>
            <w:rFonts w:ascii="Times New Roman" w:hAnsi="Times New Roman" w:cs="Times New Roman"/>
            <w:sz w:val="24"/>
            <w:szCs w:val="24"/>
          </w:rPr>
          <w:t>Sayyed, A.H</w:t>
        </w:r>
      </w:hyperlink>
      <w:r w:rsidR="00A55377" w:rsidRPr="00914091">
        <w:rPr>
          <w:rFonts w:ascii="Times New Roman" w:hAnsi="Times New Roman" w:cs="Times New Roman"/>
          <w:sz w:val="24"/>
          <w:szCs w:val="24"/>
        </w:rPr>
        <w:t xml:space="preserve"> (late)., </w:t>
      </w:r>
      <w:hyperlink r:id="rId305" w:history="1">
        <w:r w:rsidR="00A55377" w:rsidRPr="00914091">
          <w:rPr>
            <w:rFonts w:ascii="Times New Roman" w:hAnsi="Times New Roman" w:cs="Times New Roman"/>
            <w:sz w:val="24"/>
            <w:szCs w:val="24"/>
          </w:rPr>
          <w:t>Naeem, M</w:t>
        </w:r>
      </w:hyperlink>
      <w:r w:rsidR="00A55377" w:rsidRPr="00914091">
        <w:rPr>
          <w:rFonts w:ascii="Times New Roman" w:hAnsi="Times New Roman" w:cs="Times New Roman"/>
          <w:sz w:val="24"/>
          <w:szCs w:val="24"/>
        </w:rPr>
        <w:t>., </w:t>
      </w:r>
      <w:hyperlink r:id="rId306" w:history="1">
        <w:r w:rsidR="00A55377" w:rsidRPr="00914091">
          <w:rPr>
            <w:rFonts w:ascii="Times New Roman" w:hAnsi="Times New Roman" w:cs="Times New Roman"/>
            <w:sz w:val="24"/>
            <w:szCs w:val="24"/>
          </w:rPr>
          <w:t>Ali, M</w:t>
        </w:r>
      </w:hyperlink>
      <w:r w:rsidR="00A55377" w:rsidRPr="00914091">
        <w:rPr>
          <w:rFonts w:ascii="Times New Roman" w:hAnsi="Times New Roman" w:cs="Times New Roman"/>
          <w:sz w:val="24"/>
          <w:szCs w:val="24"/>
        </w:rPr>
        <w:t xml:space="preserve">. (2012). Field evolved resistance in Helicoverpa armigera (Lepidoptera: Noctuidae) to </w:t>
      </w:r>
      <w:r w:rsidR="00A55377" w:rsidRPr="00914091">
        <w:rPr>
          <w:rFonts w:ascii="Times New Roman" w:hAnsi="Times New Roman" w:cs="Times New Roman"/>
          <w:i/>
          <w:sz w:val="24"/>
          <w:szCs w:val="24"/>
        </w:rPr>
        <w:t>Bacillus thuringiensis</w:t>
      </w:r>
      <w:r w:rsidR="00A55377" w:rsidRPr="00914091">
        <w:rPr>
          <w:rFonts w:ascii="Times New Roman" w:hAnsi="Times New Roman" w:cs="Times New Roman"/>
          <w:sz w:val="24"/>
          <w:szCs w:val="24"/>
        </w:rPr>
        <w:t xml:space="preserve"> toxin Cry1Ac in Pakistan. PLoS One: 7(10) :e47309. doi: 10.1371/journal.pone.0047309. </w:t>
      </w:r>
    </w:p>
    <w:p w14:paraId="2C8EDE6E" w14:textId="77777777" w:rsidR="00A55377" w:rsidRPr="00914091" w:rsidRDefault="00A55377" w:rsidP="00A55377">
      <w:pPr>
        <w:shd w:val="clear" w:color="auto" w:fill="FFFFFF"/>
        <w:ind w:left="611" w:hanging="611"/>
        <w:jc w:val="both"/>
        <w:rPr>
          <w:rFonts w:ascii="Times New Roman" w:hAnsi="Times New Roman" w:cs="Times New Roman"/>
          <w:sz w:val="24"/>
          <w:szCs w:val="24"/>
        </w:rPr>
      </w:pPr>
      <w:r w:rsidRPr="00914091">
        <w:rPr>
          <w:rFonts w:ascii="Times New Roman" w:hAnsi="Times New Roman" w:cs="Times New Roman"/>
          <w:sz w:val="24"/>
          <w:szCs w:val="24"/>
        </w:rPr>
        <w:t>Anonymous, 2016. Economic Survey of Pakistan. Available at:</w:t>
      </w:r>
    </w:p>
    <w:p w14:paraId="7FF7FDE5" w14:textId="77777777" w:rsidR="00A55377" w:rsidRPr="00914091" w:rsidRDefault="00A55377" w:rsidP="00A55377">
      <w:pPr>
        <w:shd w:val="clear" w:color="auto" w:fill="FFFFFF"/>
        <w:autoSpaceDE w:val="0"/>
        <w:autoSpaceDN w:val="0"/>
        <w:adjustRightInd w:val="0"/>
        <w:ind w:left="720" w:hanging="720"/>
        <w:jc w:val="both"/>
        <w:rPr>
          <w:rFonts w:ascii="Times New Roman" w:hAnsi="Times New Roman" w:cs="Times New Roman"/>
          <w:sz w:val="24"/>
          <w:szCs w:val="24"/>
        </w:rPr>
      </w:pPr>
      <w:r w:rsidRPr="00914091">
        <w:rPr>
          <w:rFonts w:ascii="Times New Roman" w:hAnsi="Times New Roman" w:cs="Times New Roman"/>
          <w:sz w:val="24"/>
          <w:szCs w:val="24"/>
        </w:rPr>
        <w:t>Bravo, A., Gomez, I., Conde, J., Munoz-Garay, C., Sanchez, J., Zhuang, M., Gill, S. S., Soberon, M. 2004. Oligomerization triggers differential binding of a pore-forming toxin to a different receptor leading to efficient interaction with membrane microdomains. Biochem. Biophys. Acta. 1667, 38-46.</w:t>
      </w:r>
    </w:p>
    <w:p w14:paraId="67D43585" w14:textId="77777777" w:rsidR="00A55377" w:rsidRPr="00914091" w:rsidRDefault="00A55377" w:rsidP="00A55377">
      <w:pPr>
        <w:shd w:val="clear" w:color="auto" w:fill="FFFFFF"/>
        <w:autoSpaceDE w:val="0"/>
        <w:autoSpaceDN w:val="0"/>
        <w:adjustRightInd w:val="0"/>
        <w:ind w:left="630" w:hanging="630"/>
        <w:jc w:val="both"/>
        <w:rPr>
          <w:rFonts w:ascii="Times New Roman" w:hAnsi="Times New Roman" w:cs="Times New Roman"/>
          <w:sz w:val="24"/>
          <w:szCs w:val="24"/>
        </w:rPr>
      </w:pPr>
      <w:r w:rsidRPr="00914091">
        <w:rPr>
          <w:rFonts w:ascii="Times New Roman" w:hAnsi="Times New Roman" w:cs="Times New Roman"/>
          <w:sz w:val="24"/>
          <w:szCs w:val="24"/>
        </w:rPr>
        <w:t xml:space="preserve">Burd, A.D., F. Gould, J.R. Bradley, J.W. Van Duyn and W.J. Moar, 2003. Estimated frequency of non-recessive Bt resistance genes in bollworm, </w:t>
      </w:r>
      <w:r w:rsidRPr="00914091">
        <w:rPr>
          <w:rFonts w:ascii="Times New Roman" w:hAnsi="Times New Roman" w:cs="Times New Roman"/>
          <w:i/>
          <w:iCs/>
          <w:sz w:val="24"/>
          <w:szCs w:val="24"/>
        </w:rPr>
        <w:t xml:space="preserve">Helicoverpa zea </w:t>
      </w:r>
      <w:r w:rsidRPr="00914091">
        <w:rPr>
          <w:rFonts w:ascii="Times New Roman" w:hAnsi="Times New Roman" w:cs="Times New Roman"/>
          <w:sz w:val="24"/>
          <w:szCs w:val="24"/>
        </w:rPr>
        <w:t xml:space="preserve">(Bolddie) Lepidoptera: Noctuidae) in eastern North Carolina. </w:t>
      </w:r>
      <w:r w:rsidRPr="00914091">
        <w:rPr>
          <w:rFonts w:ascii="Times New Roman" w:hAnsi="Times New Roman" w:cs="Times New Roman"/>
          <w:i/>
          <w:iCs/>
          <w:sz w:val="24"/>
          <w:szCs w:val="24"/>
        </w:rPr>
        <w:t>Journal of Economic Entomology</w:t>
      </w:r>
      <w:r w:rsidRPr="00914091">
        <w:rPr>
          <w:rFonts w:ascii="Times New Roman" w:hAnsi="Times New Roman" w:cs="Times New Roman"/>
          <w:sz w:val="24"/>
          <w:szCs w:val="24"/>
        </w:rPr>
        <w:t xml:space="preserve">, </w:t>
      </w:r>
      <w:r w:rsidRPr="00914091">
        <w:rPr>
          <w:rFonts w:ascii="Times New Roman" w:hAnsi="Times New Roman" w:cs="Times New Roman"/>
          <w:bCs/>
          <w:sz w:val="24"/>
          <w:szCs w:val="24"/>
        </w:rPr>
        <w:t>96:</w:t>
      </w:r>
      <w:r w:rsidRPr="00914091">
        <w:rPr>
          <w:rFonts w:ascii="Times New Roman" w:hAnsi="Times New Roman" w:cs="Times New Roman"/>
          <w:sz w:val="24"/>
          <w:szCs w:val="24"/>
        </w:rPr>
        <w:t>137- 142.</w:t>
      </w:r>
    </w:p>
    <w:p w14:paraId="53162EEB" w14:textId="77777777" w:rsidR="00A55377" w:rsidRPr="00914091" w:rsidRDefault="00A55377" w:rsidP="00A55377">
      <w:pPr>
        <w:shd w:val="clear" w:color="auto" w:fill="FFFFFF"/>
        <w:ind w:left="720" w:hanging="720"/>
        <w:jc w:val="both"/>
        <w:rPr>
          <w:rFonts w:ascii="Times New Roman" w:hAnsi="Times New Roman" w:cs="Times New Roman"/>
          <w:sz w:val="24"/>
          <w:szCs w:val="24"/>
          <w:shd w:val="clear" w:color="auto" w:fill="FFFFFF"/>
        </w:rPr>
      </w:pPr>
      <w:r w:rsidRPr="00914091">
        <w:rPr>
          <w:rFonts w:ascii="Times New Roman" w:hAnsi="Times New Roman" w:cs="Times New Roman"/>
          <w:sz w:val="24"/>
          <w:szCs w:val="24"/>
          <w:shd w:val="clear" w:color="auto" w:fill="FFFFFF"/>
        </w:rPr>
        <w:t xml:space="preserve">Cao, Z., Wang, P., Zhu, X., Chen, H. and Zhang, T. (2013). SSR marker-assisted improvement of fiber qualities in </w:t>
      </w:r>
      <w:r w:rsidRPr="00914091">
        <w:rPr>
          <w:rFonts w:ascii="Times New Roman" w:hAnsi="Times New Roman" w:cs="Times New Roman"/>
          <w:i/>
          <w:sz w:val="24"/>
          <w:szCs w:val="24"/>
          <w:shd w:val="clear" w:color="auto" w:fill="FFFFFF"/>
        </w:rPr>
        <w:t>Gossypium hirsutum</w:t>
      </w:r>
      <w:r w:rsidRPr="00914091">
        <w:rPr>
          <w:rFonts w:ascii="Times New Roman" w:hAnsi="Times New Roman" w:cs="Times New Roman"/>
          <w:sz w:val="24"/>
          <w:szCs w:val="24"/>
          <w:shd w:val="clear" w:color="auto" w:fill="FFFFFF"/>
        </w:rPr>
        <w:t xml:space="preserve"> using </w:t>
      </w:r>
      <w:r w:rsidRPr="00914091">
        <w:rPr>
          <w:rFonts w:ascii="Times New Roman" w:hAnsi="Times New Roman" w:cs="Times New Roman"/>
          <w:i/>
          <w:sz w:val="24"/>
          <w:szCs w:val="24"/>
          <w:shd w:val="clear" w:color="auto" w:fill="FFFFFF"/>
        </w:rPr>
        <w:t>Gossypium barbadense</w:t>
      </w:r>
      <w:r w:rsidRPr="00914091">
        <w:rPr>
          <w:rFonts w:ascii="Times New Roman" w:hAnsi="Times New Roman" w:cs="Times New Roman"/>
          <w:sz w:val="24"/>
          <w:szCs w:val="24"/>
          <w:shd w:val="clear" w:color="auto" w:fill="FFFFFF"/>
        </w:rPr>
        <w:t xml:space="preserve"> introgression lines. </w:t>
      </w:r>
      <w:r w:rsidRPr="00914091">
        <w:rPr>
          <w:rFonts w:ascii="Times New Roman" w:hAnsi="Times New Roman" w:cs="Times New Roman"/>
          <w:i/>
          <w:sz w:val="24"/>
          <w:szCs w:val="24"/>
          <w:shd w:val="clear" w:color="auto" w:fill="FFFFFF"/>
        </w:rPr>
        <w:t>Theoretical and Applied Genetics</w:t>
      </w:r>
      <w:r w:rsidRPr="00914091">
        <w:rPr>
          <w:rFonts w:ascii="Times New Roman" w:hAnsi="Times New Roman" w:cs="Times New Roman"/>
          <w:sz w:val="24"/>
          <w:szCs w:val="24"/>
          <w:shd w:val="clear" w:color="auto" w:fill="FFFFFF"/>
        </w:rPr>
        <w:t>: 1–8.</w:t>
      </w:r>
    </w:p>
    <w:p w14:paraId="1512D407" w14:textId="77777777" w:rsidR="00A55377" w:rsidRPr="00914091" w:rsidRDefault="00A55377" w:rsidP="00A55377">
      <w:pPr>
        <w:shd w:val="clear" w:color="auto" w:fill="FFFFFF"/>
        <w:ind w:left="720" w:hanging="720"/>
        <w:jc w:val="both"/>
        <w:rPr>
          <w:rFonts w:ascii="Times New Roman" w:hAnsi="Times New Roman" w:cs="Times New Roman"/>
          <w:sz w:val="24"/>
          <w:szCs w:val="24"/>
        </w:rPr>
      </w:pPr>
      <w:r w:rsidRPr="00914091">
        <w:rPr>
          <w:rFonts w:ascii="Times New Roman" w:hAnsi="Times New Roman" w:cs="Times New Roman"/>
          <w:sz w:val="24"/>
          <w:szCs w:val="24"/>
        </w:rPr>
        <w:t>Carrie`re Y, Crowder DW, Tabashnik BE (2010) Evolutionary ecology of insect adaptation to Bt crops. Evol Appl 3: 561–573.</w:t>
      </w:r>
    </w:p>
    <w:p w14:paraId="0E5CBE2D" w14:textId="77777777" w:rsidR="00A55377" w:rsidRPr="00914091" w:rsidRDefault="00A55377" w:rsidP="00A55377">
      <w:pPr>
        <w:shd w:val="clear" w:color="auto" w:fill="FFFFFF"/>
        <w:autoSpaceDE w:val="0"/>
        <w:autoSpaceDN w:val="0"/>
        <w:adjustRightInd w:val="0"/>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de Maagd R. A. Bravo A. and Crickmore N. 2001. How </w:t>
      </w:r>
      <w:r w:rsidRPr="00914091">
        <w:rPr>
          <w:rFonts w:ascii="Times New Roman" w:hAnsi="Times New Roman" w:cs="Times New Roman"/>
          <w:i/>
          <w:sz w:val="24"/>
          <w:szCs w:val="24"/>
        </w:rPr>
        <w:t>Bacillus thuringiensis</w:t>
      </w:r>
      <w:r w:rsidRPr="00914091">
        <w:rPr>
          <w:rFonts w:ascii="Times New Roman" w:hAnsi="Times New Roman" w:cs="Times New Roman"/>
          <w:sz w:val="24"/>
          <w:szCs w:val="24"/>
        </w:rPr>
        <w:t xml:space="preserve"> has evolved specific toxins to colonize the insect world. Trends in Genet. 17, 193-199.</w:t>
      </w:r>
    </w:p>
    <w:p w14:paraId="16F88F94" w14:textId="77777777" w:rsidR="00A55377" w:rsidRPr="00914091" w:rsidRDefault="00A55377" w:rsidP="00A55377">
      <w:pPr>
        <w:shd w:val="clear" w:color="auto" w:fill="FFFFFF"/>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Dhurua S, Gujar GT (2011) Field-evolved resistance to Bt toxin Cry1Ac in the pink bollworm, Pectinophora gossypiella (Saunders) (Lepidoptera: Gelechiidae), from India. Pest Manag Sci 67: 898–903. </w:t>
      </w:r>
    </w:p>
    <w:p w14:paraId="58A8E254" w14:textId="77777777" w:rsidR="00A55377" w:rsidRPr="00914091" w:rsidRDefault="00A55377" w:rsidP="00A55377">
      <w:pPr>
        <w:shd w:val="clear" w:color="auto" w:fill="FFFFFF"/>
        <w:autoSpaceDE w:val="0"/>
        <w:autoSpaceDN w:val="0"/>
        <w:adjustRightInd w:val="0"/>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Dhurua, S. and G.T. Gujar. 2011. Field-evolved resistance to Bt toxin Cry1Ac in the pink bollworm, </w:t>
      </w:r>
      <w:r w:rsidRPr="00914091">
        <w:rPr>
          <w:rFonts w:ascii="Times New Roman" w:hAnsi="Times New Roman" w:cs="Times New Roman"/>
          <w:i/>
          <w:sz w:val="24"/>
          <w:szCs w:val="24"/>
        </w:rPr>
        <w:t>Pectinophora gossypiella</w:t>
      </w:r>
      <w:r w:rsidRPr="00914091">
        <w:rPr>
          <w:rFonts w:ascii="Times New Roman" w:hAnsi="Times New Roman" w:cs="Times New Roman"/>
          <w:sz w:val="24"/>
          <w:szCs w:val="24"/>
        </w:rPr>
        <w:t xml:space="preserve"> (Saunders) (Lepidoptera: Gelechiidae), from India. Pest Manag Sci 67: 898–903.</w:t>
      </w:r>
    </w:p>
    <w:p w14:paraId="61FF87E1" w14:textId="77777777" w:rsidR="00A55377" w:rsidRPr="00914091" w:rsidRDefault="00A55377" w:rsidP="00A55377">
      <w:pPr>
        <w:shd w:val="clear" w:color="auto" w:fill="FFFFFF"/>
        <w:autoSpaceDE w:val="0"/>
        <w:autoSpaceDN w:val="0"/>
        <w:adjustRightInd w:val="0"/>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Fabrick J.A., J. Ponnuraj, A. Singh, R.K. Tanwar, G.C. Unnithan, </w:t>
      </w:r>
      <w:r w:rsidRPr="0041311C">
        <w:rPr>
          <w:rFonts w:ascii="Times New Roman" w:hAnsi="Times New Roman" w:cs="Times New Roman"/>
          <w:i/>
          <w:sz w:val="24"/>
          <w:szCs w:val="24"/>
        </w:rPr>
        <w:t>et al.</w:t>
      </w:r>
      <w:r w:rsidRPr="00914091">
        <w:rPr>
          <w:rFonts w:ascii="Times New Roman" w:hAnsi="Times New Roman" w:cs="Times New Roman"/>
          <w:sz w:val="24"/>
          <w:szCs w:val="24"/>
        </w:rPr>
        <w:t xml:space="preserve"> 2014. Alternative splicing and highly variable cadherin transcripts associated with field-evolved resistance of pink bollworm to Bt cotton in India. PLoS ONE 9(5): e97900. doi:10.1371/journal. pone.0097900</w:t>
      </w:r>
    </w:p>
    <w:p w14:paraId="230CBB00" w14:textId="77777777" w:rsidR="00A55377" w:rsidRPr="00914091" w:rsidRDefault="00A55377" w:rsidP="00A55377">
      <w:pPr>
        <w:shd w:val="clear" w:color="auto" w:fill="FFFFFF"/>
        <w:autoSpaceDE w:val="0"/>
        <w:autoSpaceDN w:val="0"/>
        <w:adjustRightInd w:val="0"/>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Fabrick, J.A. </w:t>
      </w:r>
      <w:r w:rsidRPr="0041311C">
        <w:rPr>
          <w:rFonts w:ascii="Times New Roman" w:hAnsi="Times New Roman" w:cs="Times New Roman"/>
          <w:i/>
          <w:sz w:val="24"/>
          <w:szCs w:val="24"/>
        </w:rPr>
        <w:t>et al.</w:t>
      </w:r>
      <w:r w:rsidRPr="00914091">
        <w:rPr>
          <w:rFonts w:ascii="Times New Roman" w:hAnsi="Times New Roman" w:cs="Times New Roman"/>
          <w:sz w:val="24"/>
          <w:szCs w:val="24"/>
        </w:rPr>
        <w:t xml:space="preserve"> 2015. Multi-toxin resistance enables pink bollworm survival on pyramided Bt cotton. Sci. Rep. 5-6554; doi: 10.1038/srep16554.</w:t>
      </w:r>
    </w:p>
    <w:p w14:paraId="3A6EB6EF" w14:textId="77777777" w:rsidR="00A55377" w:rsidRPr="00914091" w:rsidRDefault="00A55377" w:rsidP="00A55377">
      <w:pPr>
        <w:shd w:val="clear" w:color="auto" w:fill="FFFFFF"/>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Gassmann AJ, Petzold-Maxwell JL, Keweshan RS, Dunbar MW (2011) Field evolved resistance to Bt maize by western corn rootworm. PLoS ONE 6: e22629. </w:t>
      </w:r>
    </w:p>
    <w:p w14:paraId="446CB0B0" w14:textId="77777777" w:rsidR="00A55377" w:rsidRPr="00914091" w:rsidRDefault="00A55377" w:rsidP="00A55377">
      <w:pPr>
        <w:shd w:val="clear" w:color="auto" w:fill="FFFFFF"/>
        <w:autoSpaceDE w:val="0"/>
        <w:autoSpaceDN w:val="0"/>
        <w:adjustRightInd w:val="0"/>
        <w:ind w:left="630" w:hanging="630"/>
        <w:jc w:val="both"/>
        <w:rPr>
          <w:rFonts w:ascii="Times New Roman" w:hAnsi="Times New Roman" w:cs="Times New Roman"/>
          <w:sz w:val="24"/>
          <w:szCs w:val="24"/>
        </w:rPr>
      </w:pPr>
      <w:r w:rsidRPr="00914091">
        <w:rPr>
          <w:rFonts w:ascii="Times New Roman" w:hAnsi="Times New Roman" w:cs="Times New Roman"/>
          <w:sz w:val="24"/>
          <w:szCs w:val="24"/>
        </w:rPr>
        <w:t>Ghosh, P.H., 2002, Genetically engineered crops in India with special reference to Bt-cotton. IPM Mitr, pp. 27.</w:t>
      </w:r>
    </w:p>
    <w:p w14:paraId="18C31CD1" w14:textId="77777777" w:rsidR="00A55377" w:rsidRPr="00914091" w:rsidRDefault="00A55377" w:rsidP="00A55377">
      <w:pPr>
        <w:shd w:val="clear" w:color="auto" w:fill="FFFFFF"/>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Gould F (1998) Sustainability of transgenic insecticidal cultivars: integrating pest genetics and ecology. Annu Rev Entomol 43: 701–726. </w:t>
      </w:r>
    </w:p>
    <w:p w14:paraId="10353F57" w14:textId="77777777" w:rsidR="00A55377" w:rsidRPr="00914091" w:rsidRDefault="00A55377" w:rsidP="00A55377">
      <w:pPr>
        <w:shd w:val="clear" w:color="auto" w:fill="FFFFFF"/>
        <w:autoSpaceDE w:val="0"/>
        <w:autoSpaceDN w:val="0"/>
        <w:adjustRightInd w:val="0"/>
        <w:ind w:left="720" w:hanging="720"/>
        <w:jc w:val="both"/>
        <w:rPr>
          <w:rFonts w:ascii="Times New Roman" w:hAnsi="Times New Roman" w:cs="Times New Roman"/>
          <w:sz w:val="24"/>
          <w:szCs w:val="24"/>
        </w:rPr>
      </w:pPr>
      <w:r w:rsidRPr="00914091">
        <w:rPr>
          <w:rFonts w:ascii="Times New Roman" w:hAnsi="Times New Roman" w:cs="Times New Roman"/>
          <w:sz w:val="24"/>
          <w:szCs w:val="24"/>
        </w:rPr>
        <w:lastRenderedPageBreak/>
        <w:t xml:space="preserve">Gujar G.T., V. Kalia, A. Kumari, B.P. Singh, A. Mittal, R. Nair and M. Mohan. 2007. </w:t>
      </w:r>
      <w:r w:rsidRPr="00914091">
        <w:rPr>
          <w:rFonts w:ascii="Times New Roman" w:hAnsi="Times New Roman" w:cs="Times New Roman"/>
          <w:i/>
          <w:sz w:val="24"/>
          <w:szCs w:val="24"/>
        </w:rPr>
        <w:t>Helicoverpa armigera</w:t>
      </w:r>
      <w:r w:rsidRPr="00914091">
        <w:rPr>
          <w:rFonts w:ascii="Times New Roman" w:hAnsi="Times New Roman" w:cs="Times New Roman"/>
          <w:sz w:val="24"/>
          <w:szCs w:val="24"/>
        </w:rPr>
        <w:t xml:space="preserve"> baseline susceptibility to </w:t>
      </w:r>
      <w:r w:rsidRPr="00914091">
        <w:rPr>
          <w:rFonts w:ascii="Times New Roman" w:hAnsi="Times New Roman" w:cs="Times New Roman"/>
          <w:i/>
          <w:sz w:val="24"/>
          <w:szCs w:val="24"/>
        </w:rPr>
        <w:t>Bacillus thuringiensis</w:t>
      </w:r>
      <w:r w:rsidRPr="00914091">
        <w:rPr>
          <w:rFonts w:ascii="Times New Roman" w:hAnsi="Times New Roman" w:cs="Times New Roman"/>
          <w:sz w:val="24"/>
          <w:szCs w:val="24"/>
        </w:rPr>
        <w:t xml:space="preserve"> Cry toxins and resistance management for Bt cotton in India. J. Invert. Path. 95: 214–219.</w:t>
      </w:r>
    </w:p>
    <w:p w14:paraId="65CBB609" w14:textId="77777777" w:rsidR="00A55377" w:rsidRPr="00914091" w:rsidRDefault="00A55377" w:rsidP="00A55377">
      <w:pPr>
        <w:shd w:val="clear" w:color="auto" w:fill="FFFFFF"/>
        <w:ind w:left="720"/>
        <w:jc w:val="both"/>
        <w:rPr>
          <w:rFonts w:ascii="Times New Roman" w:hAnsi="Times New Roman" w:cs="Times New Roman"/>
          <w:sz w:val="24"/>
          <w:szCs w:val="24"/>
        </w:rPr>
      </w:pPr>
      <w:r w:rsidRPr="00914091">
        <w:rPr>
          <w:rFonts w:ascii="Times New Roman" w:hAnsi="Times New Roman" w:cs="Times New Roman"/>
          <w:sz w:val="24"/>
          <w:szCs w:val="24"/>
        </w:rPr>
        <w:t xml:space="preserve"> </w:t>
      </w:r>
      <w:hyperlink r:id="rId307" w:history="1">
        <w:r w:rsidRPr="00914091">
          <w:rPr>
            <w:rFonts w:ascii="Times New Roman" w:hAnsi="Times New Roman" w:cs="Times New Roman"/>
            <w:sz w:val="24"/>
            <w:szCs w:val="24"/>
          </w:rPr>
          <w:t>http://www.finance.gov.pk/survey/chapters_16/02_Agriculture.pdf</w:t>
        </w:r>
      </w:hyperlink>
      <w:r w:rsidRPr="00914091">
        <w:rPr>
          <w:rFonts w:ascii="Times New Roman" w:hAnsi="Times New Roman" w:cs="Times New Roman"/>
          <w:sz w:val="24"/>
          <w:szCs w:val="24"/>
        </w:rPr>
        <w:t>) 2015-2016.</w:t>
      </w:r>
    </w:p>
    <w:p w14:paraId="53135168" w14:textId="77777777" w:rsidR="00A55377" w:rsidRPr="00914091" w:rsidRDefault="00A55377" w:rsidP="00A55377">
      <w:pPr>
        <w:shd w:val="clear" w:color="auto" w:fill="FFFFFF"/>
        <w:autoSpaceDE w:val="0"/>
        <w:autoSpaceDN w:val="0"/>
        <w:adjustRightInd w:val="0"/>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Jackson, R.E., J.R. Bradley and J.W. Van Duyn, 2003. Field performance of transgenic cottons expressing one or two </w:t>
      </w:r>
      <w:r w:rsidRPr="00914091">
        <w:rPr>
          <w:rFonts w:ascii="Times New Roman" w:hAnsi="Times New Roman" w:cs="Times New Roman"/>
          <w:i/>
          <w:iCs/>
          <w:sz w:val="24"/>
          <w:szCs w:val="24"/>
        </w:rPr>
        <w:t xml:space="preserve">Bacillus thuringiensis </w:t>
      </w:r>
      <w:r w:rsidRPr="00914091">
        <w:rPr>
          <w:rFonts w:ascii="Times New Roman" w:hAnsi="Times New Roman" w:cs="Times New Roman"/>
          <w:sz w:val="24"/>
          <w:szCs w:val="24"/>
        </w:rPr>
        <w:t xml:space="preserve">endotoxins against bollworm, </w:t>
      </w:r>
      <w:r w:rsidRPr="00914091">
        <w:rPr>
          <w:rFonts w:ascii="Times New Roman" w:hAnsi="Times New Roman" w:cs="Times New Roman"/>
          <w:i/>
          <w:iCs/>
          <w:sz w:val="24"/>
          <w:szCs w:val="24"/>
        </w:rPr>
        <w:t xml:space="preserve">Helicoverpa zea </w:t>
      </w:r>
      <w:r w:rsidRPr="00914091">
        <w:rPr>
          <w:rFonts w:ascii="Times New Roman" w:hAnsi="Times New Roman" w:cs="Times New Roman"/>
          <w:sz w:val="24"/>
          <w:szCs w:val="24"/>
        </w:rPr>
        <w:t xml:space="preserve">(Boddle). </w:t>
      </w:r>
      <w:r w:rsidRPr="00914091">
        <w:rPr>
          <w:rFonts w:ascii="Times New Roman" w:hAnsi="Times New Roman" w:cs="Times New Roman"/>
          <w:i/>
          <w:iCs/>
          <w:sz w:val="24"/>
          <w:szCs w:val="24"/>
        </w:rPr>
        <w:t>Journal of Cotton Science</w:t>
      </w:r>
      <w:r w:rsidRPr="00914091">
        <w:rPr>
          <w:rFonts w:ascii="Times New Roman" w:hAnsi="Times New Roman" w:cs="Times New Roman"/>
          <w:sz w:val="24"/>
          <w:szCs w:val="24"/>
        </w:rPr>
        <w:t>, 7: 57-64.</w:t>
      </w:r>
    </w:p>
    <w:p w14:paraId="2726F054" w14:textId="77777777" w:rsidR="00A55377" w:rsidRPr="00914091" w:rsidRDefault="00A55377" w:rsidP="00A55377">
      <w:pPr>
        <w:shd w:val="clear" w:color="auto" w:fill="FFFFFF"/>
        <w:ind w:left="720" w:hanging="720"/>
        <w:jc w:val="both"/>
        <w:rPr>
          <w:rFonts w:ascii="Times New Roman" w:hAnsi="Times New Roman" w:cs="Times New Roman"/>
          <w:sz w:val="24"/>
          <w:szCs w:val="24"/>
        </w:rPr>
      </w:pPr>
      <w:r w:rsidRPr="00914091">
        <w:rPr>
          <w:rFonts w:ascii="Times New Roman" w:hAnsi="Times New Roman" w:cs="Times New Roman"/>
          <w:sz w:val="24"/>
          <w:szCs w:val="24"/>
        </w:rPr>
        <w:t>James C (2010) ISAAA Brief No.39 Global Status of Commercialized Biotech/ GM Crops: 2010. Ithaca NY: ISAAA.</w:t>
      </w:r>
    </w:p>
    <w:p w14:paraId="1BDE8F6C" w14:textId="77777777" w:rsidR="00A55377" w:rsidRPr="00914091" w:rsidRDefault="00A55377" w:rsidP="00A55377">
      <w:pPr>
        <w:shd w:val="clear" w:color="auto" w:fill="FFFFFF"/>
        <w:ind w:left="720" w:hanging="720"/>
        <w:jc w:val="both"/>
        <w:rPr>
          <w:rFonts w:ascii="Times New Roman" w:hAnsi="Times New Roman" w:cs="Times New Roman"/>
          <w:sz w:val="24"/>
          <w:szCs w:val="24"/>
        </w:rPr>
      </w:pPr>
      <w:r w:rsidRPr="00914091">
        <w:rPr>
          <w:rFonts w:ascii="Times New Roman" w:hAnsi="Times New Roman" w:cs="Times New Roman"/>
          <w:sz w:val="24"/>
          <w:szCs w:val="24"/>
        </w:rPr>
        <w:t>James, C. (2013). ISAAA Briefs No. 46: Global status of commercialized biotech/GM crops: Ithaca, NY: ISAAA.</w:t>
      </w:r>
    </w:p>
    <w:p w14:paraId="4430F1F5" w14:textId="77777777" w:rsidR="00A55377" w:rsidRPr="00914091" w:rsidRDefault="00A55377" w:rsidP="00A55377">
      <w:pPr>
        <w:shd w:val="clear" w:color="auto" w:fill="FFFFFF"/>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Janmaat AF, Myers JH (2003) Rapid evolution and the cost of resistance to Bacillus thuringiensis in greenhouse populations of cabbage looper, Trichoplusia ni. Proc Roy Soc London B 270: 2263–2270. </w:t>
      </w:r>
    </w:p>
    <w:p w14:paraId="24BF2809" w14:textId="77777777" w:rsidR="00A55377" w:rsidRPr="00914091" w:rsidRDefault="00A55377" w:rsidP="00A55377">
      <w:pPr>
        <w:shd w:val="clear" w:color="auto" w:fill="FFFFFF"/>
        <w:autoSpaceDE w:val="0"/>
        <w:autoSpaceDN w:val="0"/>
        <w:adjustRightInd w:val="0"/>
        <w:ind w:left="611" w:hanging="611"/>
        <w:rPr>
          <w:rFonts w:ascii="Times New Roman" w:hAnsi="Times New Roman" w:cs="Times New Roman"/>
          <w:sz w:val="24"/>
          <w:szCs w:val="24"/>
        </w:rPr>
      </w:pPr>
      <w:r w:rsidRPr="00914091">
        <w:rPr>
          <w:rFonts w:ascii="Times New Roman" w:hAnsi="Times New Roman" w:cs="Times New Roman"/>
          <w:sz w:val="24"/>
          <w:szCs w:val="24"/>
        </w:rPr>
        <w:t>Khuhro, R. D. 2014. A proposal submitted to Sindh Agriculture University Tandojam, Sindh-Pakistan Pp 1-27.</w:t>
      </w:r>
    </w:p>
    <w:p w14:paraId="546FA78D" w14:textId="77777777" w:rsidR="00A55377" w:rsidRPr="00914091" w:rsidRDefault="00A55377" w:rsidP="00A55377">
      <w:pPr>
        <w:shd w:val="clear" w:color="auto" w:fill="FFFFFF"/>
        <w:autoSpaceDE w:val="0"/>
        <w:autoSpaceDN w:val="0"/>
        <w:adjustRightInd w:val="0"/>
        <w:ind w:left="630" w:hanging="630"/>
        <w:jc w:val="both"/>
        <w:rPr>
          <w:rFonts w:ascii="Times New Roman" w:hAnsi="Times New Roman" w:cs="Times New Roman"/>
          <w:noProof/>
          <w:sz w:val="24"/>
          <w:szCs w:val="24"/>
        </w:rPr>
      </w:pPr>
      <w:r w:rsidRPr="00914091">
        <w:rPr>
          <w:rFonts w:ascii="Times New Roman" w:hAnsi="Times New Roman" w:cs="Times New Roman"/>
          <w:sz w:val="24"/>
          <w:szCs w:val="24"/>
        </w:rPr>
        <w:t xml:space="preserve">Kranthi, K.R. and N.R. Kranthi, 2004, Modelling adaptability of the cotton bollworm, </w:t>
      </w:r>
      <w:r w:rsidRPr="00914091">
        <w:rPr>
          <w:rFonts w:ascii="Times New Roman" w:hAnsi="Times New Roman" w:cs="Times New Roman"/>
          <w:i/>
          <w:iCs/>
          <w:sz w:val="24"/>
          <w:szCs w:val="24"/>
        </w:rPr>
        <w:t xml:space="preserve">Helicoverpa armigera </w:t>
      </w:r>
      <w:r w:rsidRPr="00914091">
        <w:rPr>
          <w:rFonts w:ascii="Times New Roman" w:hAnsi="Times New Roman" w:cs="Times New Roman"/>
          <w:sz w:val="24"/>
          <w:szCs w:val="24"/>
        </w:rPr>
        <w:t xml:space="preserve">(Hubner) to Bt cotton in India. </w:t>
      </w:r>
      <w:r w:rsidRPr="00914091">
        <w:rPr>
          <w:rFonts w:ascii="Times New Roman" w:hAnsi="Times New Roman" w:cs="Times New Roman"/>
          <w:i/>
          <w:iCs/>
          <w:sz w:val="24"/>
          <w:szCs w:val="24"/>
        </w:rPr>
        <w:t>Current Science</w:t>
      </w:r>
      <w:r w:rsidRPr="00914091">
        <w:rPr>
          <w:rFonts w:ascii="Times New Roman" w:hAnsi="Times New Roman" w:cs="Times New Roman"/>
          <w:iCs/>
          <w:sz w:val="24"/>
          <w:szCs w:val="24"/>
        </w:rPr>
        <w:t>,</w:t>
      </w:r>
      <w:r w:rsidRPr="00914091">
        <w:rPr>
          <w:rFonts w:ascii="Times New Roman" w:hAnsi="Times New Roman" w:cs="Times New Roman"/>
          <w:i/>
          <w:iCs/>
          <w:sz w:val="24"/>
          <w:szCs w:val="24"/>
        </w:rPr>
        <w:t xml:space="preserve"> </w:t>
      </w:r>
      <w:r w:rsidRPr="00914091">
        <w:rPr>
          <w:rFonts w:ascii="Times New Roman" w:hAnsi="Times New Roman" w:cs="Times New Roman"/>
          <w:sz w:val="24"/>
          <w:szCs w:val="24"/>
        </w:rPr>
        <w:t>87: 1096-1107.</w:t>
      </w:r>
    </w:p>
    <w:p w14:paraId="5A7BB499" w14:textId="77777777" w:rsidR="00A55377" w:rsidRPr="00914091" w:rsidRDefault="00A55377" w:rsidP="00A55377">
      <w:pPr>
        <w:shd w:val="clear" w:color="auto" w:fill="FFFFFF"/>
        <w:autoSpaceDE w:val="0"/>
        <w:autoSpaceDN w:val="0"/>
        <w:adjustRightInd w:val="0"/>
        <w:ind w:left="630" w:hanging="630"/>
        <w:jc w:val="both"/>
        <w:rPr>
          <w:rFonts w:ascii="Times New Roman" w:hAnsi="Times New Roman" w:cs="Times New Roman"/>
          <w:sz w:val="24"/>
          <w:szCs w:val="24"/>
        </w:rPr>
      </w:pPr>
      <w:r w:rsidRPr="00914091">
        <w:rPr>
          <w:rFonts w:ascii="Times New Roman" w:hAnsi="Times New Roman" w:cs="Times New Roman"/>
          <w:sz w:val="24"/>
          <w:szCs w:val="24"/>
        </w:rPr>
        <w:t>Kranthi, K.R., 2002, Modalities of Bt cotton cultivation in India, its pros and cons including resistance management and potential ecological impact. In: Nation. Sem. on Bt Cotton Scenario with Special Reference to India, 23rd May 2002, UAS, Dharwad, Karnataka, pp. 26-50.</w:t>
      </w:r>
    </w:p>
    <w:p w14:paraId="56CC2C65" w14:textId="77777777" w:rsidR="00A55377" w:rsidRPr="00914091" w:rsidRDefault="00A55377" w:rsidP="00A55377">
      <w:pPr>
        <w:shd w:val="clear" w:color="auto" w:fill="FFFFFF"/>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Kruger MJ, Van Rensburg JB, Van den Berg J (2009) Perspective on the development of stem borer resistance to Bt maize and refuge compliance at the Vaalharts irrigation scheme in South Africa. Crop Prot 28: 684–689. </w:t>
      </w:r>
    </w:p>
    <w:p w14:paraId="71CFFE39" w14:textId="77777777" w:rsidR="00A55377" w:rsidRPr="00914091" w:rsidRDefault="00A55377" w:rsidP="00A55377">
      <w:pPr>
        <w:shd w:val="clear" w:color="auto" w:fill="FFFFFF"/>
        <w:ind w:left="720" w:hanging="720"/>
        <w:jc w:val="both"/>
        <w:rPr>
          <w:rFonts w:ascii="Times New Roman" w:hAnsi="Times New Roman" w:cs="Times New Roman"/>
          <w:sz w:val="24"/>
          <w:szCs w:val="24"/>
          <w:shd w:val="clear" w:color="auto" w:fill="FFFFFF"/>
        </w:rPr>
      </w:pPr>
      <w:r w:rsidRPr="00914091">
        <w:rPr>
          <w:rFonts w:ascii="Times New Roman" w:hAnsi="Times New Roman" w:cs="Times New Roman"/>
          <w:sz w:val="24"/>
          <w:szCs w:val="24"/>
          <w:shd w:val="clear" w:color="auto" w:fill="FFFFFF"/>
        </w:rPr>
        <w:t xml:space="preserve">Mallick, N., Vinod, Sharma, J. B., Tomar, R.S., Sivasamy, M &amp; Prabhu, K.V. (2015). Marker-assisted backcross breeding to combine multiple rust resistance in wheat. </w:t>
      </w:r>
      <w:r w:rsidRPr="00914091">
        <w:rPr>
          <w:rFonts w:ascii="Times New Roman" w:hAnsi="Times New Roman" w:cs="Times New Roman"/>
          <w:i/>
          <w:sz w:val="24"/>
          <w:szCs w:val="24"/>
          <w:shd w:val="clear" w:color="auto" w:fill="FFFFFF"/>
        </w:rPr>
        <w:t>Plant Breeding.</w:t>
      </w:r>
      <w:r w:rsidRPr="00914091">
        <w:rPr>
          <w:rFonts w:ascii="Times New Roman" w:hAnsi="Times New Roman" w:cs="Times New Roman"/>
          <w:sz w:val="24"/>
          <w:szCs w:val="24"/>
          <w:shd w:val="clear" w:color="auto" w:fill="FFFFFF"/>
        </w:rPr>
        <w:t xml:space="preserve"> doi: 10.1111/pbr.12242</w:t>
      </w:r>
    </w:p>
    <w:p w14:paraId="5358C140" w14:textId="77777777" w:rsidR="00A55377" w:rsidRPr="00914091" w:rsidRDefault="00A55377" w:rsidP="00A55377">
      <w:pPr>
        <w:shd w:val="clear" w:color="auto" w:fill="FFFFFF"/>
        <w:autoSpaceDE w:val="0"/>
        <w:autoSpaceDN w:val="0"/>
        <w:adjustRightInd w:val="0"/>
        <w:ind w:left="630" w:hanging="630"/>
        <w:jc w:val="both"/>
        <w:rPr>
          <w:rFonts w:ascii="Times New Roman" w:hAnsi="Times New Roman" w:cs="Times New Roman"/>
          <w:sz w:val="24"/>
          <w:szCs w:val="24"/>
        </w:rPr>
      </w:pPr>
      <w:r w:rsidRPr="00914091">
        <w:rPr>
          <w:rFonts w:ascii="Times New Roman" w:hAnsi="Times New Roman" w:cs="Times New Roman"/>
          <w:sz w:val="24"/>
          <w:szCs w:val="24"/>
        </w:rPr>
        <w:t>Mellon, M. and J. Rissler. 1998. Now or Never: Serious New Plans to Save a Natural Pest Control. UCS Publications. Cambridge, MA. 149 pp.</w:t>
      </w:r>
    </w:p>
    <w:p w14:paraId="0EFA8780" w14:textId="77777777" w:rsidR="00A55377" w:rsidRPr="00914091" w:rsidRDefault="00A55377" w:rsidP="00A55377">
      <w:pPr>
        <w:keepNext/>
        <w:shd w:val="clear" w:color="auto" w:fill="FFFFFF"/>
        <w:ind w:left="720" w:hanging="720"/>
        <w:jc w:val="both"/>
        <w:outlineLvl w:val="0"/>
        <w:rPr>
          <w:rFonts w:ascii="Times New Roman" w:hAnsi="Times New Roman" w:cs="Times New Roman"/>
          <w:bCs/>
          <w:sz w:val="24"/>
          <w:szCs w:val="24"/>
        </w:rPr>
      </w:pPr>
      <w:r w:rsidRPr="00914091">
        <w:rPr>
          <w:rFonts w:ascii="Times New Roman" w:hAnsi="Times New Roman" w:cs="Times New Roman"/>
          <w:bCs/>
          <w:sz w:val="24"/>
          <w:szCs w:val="24"/>
        </w:rPr>
        <w:t xml:space="preserve">Mukhtar, Z., Khan, S.A., Zafar, Y. and Malik, K.A. 2006. Synthetic Bt Cry1Ac gene for effective control of insect pests. Patent No. 236/2006 filed to Intellectual Property Organization (IPO), Pakistan. </w:t>
      </w:r>
    </w:p>
    <w:p w14:paraId="3C2CE569" w14:textId="77777777" w:rsidR="00A55377" w:rsidRPr="00914091" w:rsidRDefault="00A55377" w:rsidP="00A55377">
      <w:pPr>
        <w:shd w:val="clear" w:color="auto" w:fill="FFFFFF"/>
        <w:ind w:left="720" w:hanging="720"/>
        <w:jc w:val="both"/>
        <w:rPr>
          <w:rFonts w:ascii="Times New Roman" w:hAnsi="Times New Roman" w:cs="Times New Roman"/>
          <w:sz w:val="24"/>
          <w:szCs w:val="24"/>
          <w:shd w:val="clear" w:color="auto" w:fill="FFFFFF"/>
        </w:rPr>
      </w:pPr>
      <w:r w:rsidRPr="00914091">
        <w:rPr>
          <w:rFonts w:ascii="Times New Roman" w:hAnsi="Times New Roman" w:cs="Times New Roman"/>
          <w:bCs/>
          <w:sz w:val="24"/>
          <w:szCs w:val="24"/>
        </w:rPr>
        <w:t xml:space="preserve"> </w:t>
      </w:r>
      <w:r w:rsidRPr="00914091">
        <w:rPr>
          <w:rFonts w:ascii="Times New Roman" w:hAnsi="Times New Roman" w:cs="Times New Roman"/>
          <w:sz w:val="24"/>
          <w:szCs w:val="24"/>
        </w:rPr>
        <w:t xml:space="preserve">Neeraja, C.N, Maghirang-Rodriguez R, Pamplona, A., · Heuer, S., Collard,B. C. Y., Septiningsih, E. M., Vergara, G.,  Sanchez, D.,  Xu, K., Ismail, A. M.,&amp; Mackill D. J. (2007). A marker assisted backcross approach for developing submergence-tolerant rice cultivars. </w:t>
      </w:r>
      <w:r w:rsidRPr="00914091">
        <w:rPr>
          <w:rFonts w:ascii="Times New Roman" w:hAnsi="Times New Roman" w:cs="Times New Roman"/>
          <w:i/>
          <w:sz w:val="24"/>
          <w:szCs w:val="24"/>
        </w:rPr>
        <w:t>Theor Appl Genet</w:t>
      </w:r>
      <w:r w:rsidRPr="00914091">
        <w:rPr>
          <w:rFonts w:ascii="Times New Roman" w:hAnsi="Times New Roman" w:cs="Times New Roman"/>
          <w:sz w:val="24"/>
          <w:szCs w:val="24"/>
        </w:rPr>
        <w:t xml:space="preserve"> 115:767–776  DOI 10.1007/s00122</w:t>
      </w:r>
    </w:p>
    <w:p w14:paraId="2169B18E" w14:textId="77777777" w:rsidR="00A55377" w:rsidRPr="00914091" w:rsidRDefault="00A55377" w:rsidP="00A55377">
      <w:pPr>
        <w:keepNext/>
        <w:shd w:val="clear" w:color="auto" w:fill="FFFFFF"/>
        <w:ind w:left="720" w:hanging="720"/>
        <w:jc w:val="both"/>
        <w:outlineLvl w:val="0"/>
        <w:rPr>
          <w:rFonts w:ascii="Times New Roman" w:hAnsi="Times New Roman" w:cs="Times New Roman"/>
          <w:bCs/>
          <w:sz w:val="24"/>
          <w:szCs w:val="24"/>
        </w:rPr>
      </w:pPr>
      <w:r w:rsidRPr="00914091">
        <w:rPr>
          <w:rFonts w:ascii="Times New Roman" w:hAnsi="Times New Roman" w:cs="Times New Roman"/>
          <w:bCs/>
          <w:sz w:val="24"/>
          <w:szCs w:val="24"/>
        </w:rPr>
        <w:t>Ocelotl J, Sanchez J, Arroyo R, Garcia-Gomez BI, Gomez I, Unnithan GC, Tabashnik BE, Bravo, A and Soberon, M.. 2015. Binding and oligomerization of modified and native Bt toxins in resistant and susceptible pink bollworm. PLoS ONE 10(12): e0144086.</w:t>
      </w:r>
    </w:p>
    <w:p w14:paraId="6ECD6834" w14:textId="77777777" w:rsidR="00A55377" w:rsidRPr="00914091" w:rsidRDefault="00A55377" w:rsidP="00A55377">
      <w:pPr>
        <w:widowControl w:val="0"/>
        <w:shd w:val="clear" w:color="auto" w:fill="FFFFFF"/>
        <w:overflowPunct w:val="0"/>
        <w:autoSpaceDE w:val="0"/>
        <w:autoSpaceDN w:val="0"/>
        <w:adjustRightInd w:val="0"/>
        <w:ind w:left="792" w:hanging="792"/>
        <w:jc w:val="both"/>
        <w:textAlignment w:val="baseline"/>
        <w:rPr>
          <w:rFonts w:ascii="Times New Roman" w:hAnsi="Times New Roman" w:cs="Times New Roman"/>
          <w:sz w:val="24"/>
          <w:szCs w:val="24"/>
        </w:rPr>
      </w:pPr>
      <w:r w:rsidRPr="00914091">
        <w:rPr>
          <w:rFonts w:ascii="Times New Roman" w:hAnsi="Times New Roman" w:cs="Times New Roman"/>
          <w:bCs/>
          <w:sz w:val="24"/>
          <w:szCs w:val="24"/>
        </w:rPr>
        <w:t>Rahman, M</w:t>
      </w:r>
      <w:r w:rsidRPr="00914091">
        <w:rPr>
          <w:rFonts w:ascii="Times New Roman" w:hAnsi="Times New Roman" w:cs="Times New Roman"/>
          <w:sz w:val="24"/>
          <w:szCs w:val="24"/>
        </w:rPr>
        <w:t xml:space="preserve">., T.A. Malik, D. Hussain and Y. Zafar. 2005. Genetics of resistance to cotton leaf curl virus disease in </w:t>
      </w:r>
      <w:r w:rsidRPr="00914091">
        <w:rPr>
          <w:rFonts w:ascii="Times New Roman" w:hAnsi="Times New Roman" w:cs="Times New Roman"/>
          <w:i/>
          <w:sz w:val="24"/>
          <w:szCs w:val="24"/>
        </w:rPr>
        <w:t>Gossypium hirsutum</w:t>
      </w:r>
      <w:r w:rsidRPr="00914091">
        <w:rPr>
          <w:rFonts w:ascii="Times New Roman" w:hAnsi="Times New Roman" w:cs="Times New Roman"/>
          <w:sz w:val="24"/>
          <w:szCs w:val="24"/>
        </w:rPr>
        <w:t>.</w:t>
      </w:r>
      <w:r w:rsidRPr="00914091">
        <w:rPr>
          <w:rFonts w:ascii="Times New Roman" w:hAnsi="Times New Roman" w:cs="Times New Roman"/>
          <w:i/>
          <w:sz w:val="24"/>
          <w:szCs w:val="24"/>
        </w:rPr>
        <w:t xml:space="preserve"> Plant Pathology (BSPP)</w:t>
      </w:r>
      <w:r w:rsidRPr="00914091">
        <w:rPr>
          <w:rFonts w:ascii="Times New Roman" w:hAnsi="Times New Roman" w:cs="Times New Roman"/>
          <w:sz w:val="24"/>
          <w:szCs w:val="24"/>
        </w:rPr>
        <w:t xml:space="preserve"> 54: 764-772. </w:t>
      </w:r>
    </w:p>
    <w:p w14:paraId="59238801" w14:textId="77777777" w:rsidR="00A55377" w:rsidRPr="00914091" w:rsidRDefault="00A55377" w:rsidP="00A55377">
      <w:pPr>
        <w:shd w:val="clear" w:color="auto" w:fill="FFFFFF"/>
        <w:ind w:left="750" w:hanging="750"/>
        <w:jc w:val="both"/>
        <w:rPr>
          <w:rFonts w:ascii="Times New Roman" w:eastAsia="MS Mincho" w:hAnsi="Times New Roman" w:cs="Times New Roman"/>
          <w:sz w:val="24"/>
          <w:szCs w:val="24"/>
          <w:lang w:eastAsia="ja-JP"/>
        </w:rPr>
      </w:pPr>
      <w:r w:rsidRPr="00914091">
        <w:rPr>
          <w:rFonts w:ascii="Times New Roman" w:hAnsi="Times New Roman" w:cs="Times New Roman"/>
          <w:sz w:val="24"/>
          <w:szCs w:val="24"/>
        </w:rPr>
        <w:t xml:space="preserve">Rahman, M., Y. Zafar and A. H. Paterson. 2009. Gossypium DNA markers types, number and uses. In: Andrew H Paterson (Ed) Genomics of Cotton. </w:t>
      </w:r>
      <w:r w:rsidRPr="00914091">
        <w:rPr>
          <w:rFonts w:ascii="Times New Roman" w:eastAsia="MS Mincho" w:hAnsi="Times New Roman" w:cs="Times New Roman"/>
          <w:sz w:val="24"/>
          <w:szCs w:val="24"/>
          <w:lang w:eastAsia="ja-JP"/>
        </w:rPr>
        <w:t xml:space="preserve">Springer, Dordrecht, (in press). </w:t>
      </w:r>
    </w:p>
    <w:p w14:paraId="4325649B" w14:textId="77777777" w:rsidR="00A55377" w:rsidRPr="00914091" w:rsidRDefault="00A55377" w:rsidP="00A55377">
      <w:pPr>
        <w:shd w:val="clear" w:color="auto" w:fill="FFFFFF"/>
        <w:ind w:left="720" w:hanging="720"/>
        <w:jc w:val="both"/>
        <w:rPr>
          <w:rFonts w:ascii="Times New Roman" w:hAnsi="Times New Roman" w:cs="Times New Roman"/>
          <w:sz w:val="24"/>
          <w:szCs w:val="24"/>
        </w:rPr>
      </w:pPr>
      <w:r w:rsidRPr="00914091">
        <w:rPr>
          <w:rFonts w:ascii="Times New Roman" w:hAnsi="Times New Roman" w:cs="Times New Roman"/>
          <w:sz w:val="24"/>
          <w:szCs w:val="24"/>
        </w:rPr>
        <w:lastRenderedPageBreak/>
        <w:t xml:space="preserve">Rahman,M., Rahmat, Z., Mahmood, A., Abdullah K &amp; Zafar,Y. (2014). Cotton Germplasm of Pakistan In </w:t>
      </w:r>
      <w:r w:rsidRPr="00914091">
        <w:rPr>
          <w:rFonts w:ascii="Times New Roman" w:hAnsi="Times New Roman" w:cs="Times New Roman"/>
          <w:i/>
          <w:sz w:val="24"/>
          <w:szCs w:val="24"/>
        </w:rPr>
        <w:t>World Cotton Germplasm Resources</w:t>
      </w:r>
      <w:r w:rsidRPr="00914091">
        <w:rPr>
          <w:rFonts w:ascii="Times New Roman" w:hAnsi="Times New Roman" w:cs="Times New Roman"/>
          <w:sz w:val="24"/>
          <w:szCs w:val="24"/>
        </w:rPr>
        <w:t xml:space="preserve">, , ISBN: 978-953-51-1622-6, Edited by Dr. Ibrokhim Abdurakhmonov  InTech, DOI: 10.5772/58620. </w:t>
      </w:r>
    </w:p>
    <w:p w14:paraId="0C916AC6" w14:textId="77777777" w:rsidR="00A55377" w:rsidRPr="00914091" w:rsidRDefault="00A55377" w:rsidP="00A55377">
      <w:pPr>
        <w:shd w:val="clear" w:color="auto" w:fill="FFFFFF"/>
        <w:autoSpaceDE w:val="0"/>
        <w:autoSpaceDN w:val="0"/>
        <w:adjustRightInd w:val="0"/>
        <w:ind w:left="720" w:hanging="720"/>
        <w:jc w:val="both"/>
        <w:rPr>
          <w:rFonts w:ascii="Times New Roman" w:hAnsi="Times New Roman" w:cs="Times New Roman"/>
          <w:sz w:val="24"/>
          <w:szCs w:val="24"/>
        </w:rPr>
      </w:pPr>
      <w:r w:rsidRPr="00914091">
        <w:rPr>
          <w:rFonts w:ascii="Times New Roman" w:hAnsi="Times New Roman" w:cs="Times New Roman"/>
          <w:sz w:val="24"/>
          <w:szCs w:val="24"/>
        </w:rPr>
        <w:t>Robert, A., H. Nazli, M. Wach and Y. Zafar. 2012. An analysis of the development and regulation of agricultural biotechnology in Pakistan. ILSI Research Foundation, Center for Environmental Risk Assessment, USA.</w:t>
      </w:r>
    </w:p>
    <w:p w14:paraId="41B9E6F3" w14:textId="77777777" w:rsidR="00A55377" w:rsidRPr="00914091" w:rsidRDefault="00A55377" w:rsidP="00A55377">
      <w:pPr>
        <w:shd w:val="clear" w:color="auto" w:fill="FFFFFF"/>
        <w:ind w:left="720" w:hanging="720"/>
        <w:jc w:val="both"/>
        <w:rPr>
          <w:rFonts w:ascii="Times New Roman" w:hAnsi="Times New Roman" w:cs="Times New Roman"/>
          <w:sz w:val="24"/>
          <w:szCs w:val="24"/>
        </w:rPr>
      </w:pPr>
      <w:r w:rsidRPr="00914091">
        <w:rPr>
          <w:rFonts w:ascii="Times New Roman" w:hAnsi="Times New Roman" w:cs="Times New Roman"/>
          <w:sz w:val="24"/>
          <w:szCs w:val="24"/>
        </w:rPr>
        <w:t>Sanahuja G, Banakar R, Twyman R, Capell T, Christou P (2011) Bacillus thuringiensis: a century of research, development and commercial applications. Plant Biotech J 9: 283–300.</w:t>
      </w:r>
    </w:p>
    <w:p w14:paraId="13DDDAE3" w14:textId="77777777" w:rsidR="00A55377" w:rsidRPr="00914091" w:rsidRDefault="00A55377" w:rsidP="00A55377">
      <w:pPr>
        <w:keepNext/>
        <w:shd w:val="clear" w:color="auto" w:fill="FFFFFF"/>
        <w:ind w:left="720" w:hanging="720"/>
        <w:jc w:val="both"/>
        <w:outlineLvl w:val="0"/>
        <w:rPr>
          <w:rFonts w:ascii="Times New Roman" w:hAnsi="Times New Roman" w:cs="Times New Roman"/>
          <w:bCs/>
          <w:sz w:val="24"/>
          <w:szCs w:val="24"/>
        </w:rPr>
      </w:pPr>
      <w:r w:rsidRPr="00914091">
        <w:rPr>
          <w:rFonts w:ascii="Times New Roman" w:hAnsi="Times New Roman" w:cs="Times New Roman"/>
          <w:bCs/>
          <w:sz w:val="24"/>
          <w:szCs w:val="24"/>
        </w:rPr>
        <w:t>Schuler T. H. Poppy G. M. Kerry B. R. and Denholm I. 1998. Insect-resistant transgenic plants. Trends Biotechnol. 16: 168-175.</w:t>
      </w:r>
    </w:p>
    <w:p w14:paraId="4122EB70" w14:textId="77777777" w:rsidR="00A55377" w:rsidRPr="00914091" w:rsidRDefault="00A55377" w:rsidP="00A55377">
      <w:pPr>
        <w:shd w:val="clear" w:color="auto" w:fill="FFFFFF"/>
        <w:autoSpaceDE w:val="0"/>
        <w:autoSpaceDN w:val="0"/>
        <w:adjustRightInd w:val="0"/>
        <w:ind w:left="720" w:hanging="720"/>
        <w:jc w:val="both"/>
        <w:rPr>
          <w:rFonts w:ascii="Times New Roman" w:hAnsi="Times New Roman" w:cs="Times New Roman"/>
          <w:sz w:val="24"/>
          <w:szCs w:val="24"/>
        </w:rPr>
      </w:pPr>
      <w:r w:rsidRPr="00914091">
        <w:rPr>
          <w:rFonts w:ascii="Times New Roman" w:hAnsi="Times New Roman" w:cs="Times New Roman"/>
          <w:sz w:val="24"/>
          <w:szCs w:val="24"/>
        </w:rPr>
        <w:t>Shang, L., A. Abduweli, Y. Wang and J. Hua, 2016a Genetic analysis and QTL mapping of oil content and seed index using two recombinant inbred lines and two backcrosspopulations in Upland cotton. Plant breeding 135: 224-231.</w:t>
      </w:r>
    </w:p>
    <w:p w14:paraId="73AF11A2" w14:textId="77777777" w:rsidR="00A55377" w:rsidRPr="00914091" w:rsidRDefault="00A55377" w:rsidP="00A55377">
      <w:pPr>
        <w:shd w:val="clear" w:color="auto" w:fill="FFFFFF"/>
        <w:ind w:left="720" w:hanging="720"/>
        <w:jc w:val="both"/>
        <w:rPr>
          <w:rFonts w:ascii="Times New Roman" w:hAnsi="Times New Roman" w:cs="Times New Roman"/>
          <w:sz w:val="24"/>
          <w:szCs w:val="24"/>
        </w:rPr>
      </w:pPr>
      <w:r w:rsidRPr="00914091">
        <w:rPr>
          <w:rFonts w:ascii="Times New Roman" w:hAnsi="Times New Roman" w:cs="Times New Roman"/>
          <w:sz w:val="24"/>
          <w:szCs w:val="24"/>
        </w:rPr>
        <w:t>Shang, L., Wang, Y., Wang, X., Liu, F., Abduweli, A., Cai, S., ... &amp; Hua, J. 2016 b. Genetic Analysis and Stable QTL Detection on Fiber Quality Traits Using Two Recombinant Inbred Line Populations and Their Backcross Progeny in Upland Cotton. G3: Genes| Genomes| Genetics, g3-116.</w:t>
      </w:r>
    </w:p>
    <w:p w14:paraId="1E446DEA" w14:textId="77777777" w:rsidR="00A55377" w:rsidRPr="00914091" w:rsidRDefault="00A55377" w:rsidP="00A55377">
      <w:pPr>
        <w:shd w:val="clear" w:color="auto" w:fill="FFFFFF"/>
        <w:autoSpaceDE w:val="0"/>
        <w:autoSpaceDN w:val="0"/>
        <w:adjustRightInd w:val="0"/>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Simmons G.S., A.R. McKemey, N.I. Morrison, S. O’Connell, B.E. Tabashnik, </w:t>
      </w:r>
      <w:r w:rsidRPr="0041311C">
        <w:rPr>
          <w:rFonts w:ascii="Times New Roman" w:hAnsi="Times New Roman" w:cs="Times New Roman"/>
          <w:i/>
          <w:sz w:val="24"/>
          <w:szCs w:val="24"/>
        </w:rPr>
        <w:t>et al.</w:t>
      </w:r>
      <w:r w:rsidRPr="00914091">
        <w:rPr>
          <w:rFonts w:ascii="Times New Roman" w:hAnsi="Times New Roman" w:cs="Times New Roman"/>
          <w:sz w:val="24"/>
          <w:szCs w:val="24"/>
        </w:rPr>
        <w:t xml:space="preserve"> 2011. Field performance of a genetically engineered strain of pink bollworm. PLoS ONE 6(9): e24110. doi:10.1371/journal.pone.0024110</w:t>
      </w:r>
    </w:p>
    <w:p w14:paraId="42395970" w14:textId="77777777" w:rsidR="00A55377" w:rsidRPr="00914091" w:rsidRDefault="00A55377" w:rsidP="00A55377">
      <w:pPr>
        <w:keepNext/>
        <w:shd w:val="clear" w:color="auto" w:fill="FFFFFF"/>
        <w:ind w:left="720" w:hanging="720"/>
        <w:jc w:val="both"/>
        <w:outlineLvl w:val="0"/>
        <w:rPr>
          <w:rFonts w:ascii="Times New Roman" w:hAnsi="Times New Roman" w:cs="Times New Roman"/>
          <w:bCs/>
          <w:sz w:val="24"/>
          <w:szCs w:val="24"/>
        </w:rPr>
      </w:pPr>
      <w:r w:rsidRPr="00914091">
        <w:rPr>
          <w:rFonts w:ascii="Times New Roman" w:hAnsi="Times New Roman" w:cs="Times New Roman"/>
          <w:bCs/>
          <w:sz w:val="24"/>
          <w:szCs w:val="24"/>
        </w:rPr>
        <w:t>Soberon M, Pardo-Lopez L, Lopez I, Gomez I, Tabashnik B, Bravo A. 2007. Engineering modified Bt toxins to counter insect resistance. Science 318: 1640–1642.</w:t>
      </w:r>
    </w:p>
    <w:p w14:paraId="2D28F6B4" w14:textId="77777777" w:rsidR="00A55377" w:rsidRPr="00914091" w:rsidRDefault="00A55377" w:rsidP="00A55377">
      <w:pPr>
        <w:shd w:val="clear" w:color="auto" w:fill="FFFFFF"/>
        <w:autoSpaceDE w:val="0"/>
        <w:autoSpaceDN w:val="0"/>
        <w:adjustRightInd w:val="0"/>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Soberon, M., S.S Gill and A. Bravo. 2009. Signaling versus punching hole: how do </w:t>
      </w:r>
      <w:r w:rsidRPr="00914091">
        <w:rPr>
          <w:rFonts w:ascii="Times New Roman" w:hAnsi="Times New Roman" w:cs="Times New Roman"/>
          <w:i/>
          <w:sz w:val="24"/>
          <w:szCs w:val="24"/>
        </w:rPr>
        <w:t>Bacillus thuringiensis</w:t>
      </w:r>
      <w:r w:rsidRPr="00914091">
        <w:rPr>
          <w:rFonts w:ascii="Times New Roman" w:hAnsi="Times New Roman" w:cs="Times New Roman"/>
          <w:sz w:val="24"/>
          <w:szCs w:val="24"/>
        </w:rPr>
        <w:t xml:space="preserve"> toxins kill insect midgut cells? Cell Mol. Life Sci. 66: 1337-1349.</w:t>
      </w:r>
    </w:p>
    <w:p w14:paraId="178D2924" w14:textId="77777777" w:rsidR="00A55377" w:rsidRPr="00914091" w:rsidRDefault="00A55377" w:rsidP="00A55377">
      <w:pPr>
        <w:shd w:val="clear" w:color="auto" w:fill="FFFFFF"/>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Storer NP, Babcock JM, Schlenz M, Meade T, Thompson GD, Bing JW, Huckaba RM (2010) Discovery and characterization of field resistance to Bt maize: Spodoptera frugiperda (Lepidoptera: Noctuidae) in Puerto Rico. J Econ Entomol 103: 1031–1038. </w:t>
      </w:r>
    </w:p>
    <w:p w14:paraId="1D700413" w14:textId="77777777" w:rsidR="00A55377" w:rsidRPr="00914091" w:rsidRDefault="00A55377" w:rsidP="00A55377">
      <w:pPr>
        <w:shd w:val="clear" w:color="auto" w:fill="FFFFFF"/>
        <w:autoSpaceDE w:val="0"/>
        <w:autoSpaceDN w:val="0"/>
        <w:adjustRightInd w:val="0"/>
        <w:ind w:left="720" w:hanging="720"/>
        <w:jc w:val="both"/>
        <w:rPr>
          <w:rFonts w:ascii="Times New Roman" w:hAnsi="Times New Roman" w:cs="Times New Roman"/>
          <w:sz w:val="24"/>
          <w:szCs w:val="24"/>
        </w:rPr>
      </w:pPr>
      <w:r w:rsidRPr="00914091">
        <w:rPr>
          <w:rFonts w:ascii="Times New Roman" w:hAnsi="Times New Roman" w:cs="Times New Roman"/>
          <w:sz w:val="24"/>
          <w:szCs w:val="24"/>
        </w:rPr>
        <w:t>Tabashnik B.E., T.J. Dennehy and Y. Carrie`re. 2005. Delayed resistance to transgenic cotton in pink bollworm. Proc. Natl. Acad. Sci. USA 102: 15389–93.</w:t>
      </w:r>
    </w:p>
    <w:p w14:paraId="6D591701" w14:textId="77777777" w:rsidR="00A55377" w:rsidRPr="00914091" w:rsidRDefault="00A55377" w:rsidP="00A55377">
      <w:pPr>
        <w:shd w:val="clear" w:color="auto" w:fill="FFFFFF"/>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Tabashnik BE (1994) Evolution of resistance to Bacillus thuringiensis. Annu Rev Entomol 39: 47–79. </w:t>
      </w:r>
    </w:p>
    <w:p w14:paraId="0DD473DB" w14:textId="77777777" w:rsidR="00A55377" w:rsidRPr="00914091" w:rsidRDefault="00A55377" w:rsidP="00A55377">
      <w:pPr>
        <w:shd w:val="clear" w:color="auto" w:fill="FFFFFF"/>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Tabashnik BE, Cushing NL, Finson N, Johnson MW (1990) Field development of resistance to Bacillus thuringiensis in diamondback moth (Lepidoptera:Plutellidae). J Econ Entomol 83: 1671–1676. </w:t>
      </w:r>
    </w:p>
    <w:p w14:paraId="2A6D6104" w14:textId="77777777" w:rsidR="00A55377" w:rsidRPr="00914091" w:rsidRDefault="00A55377" w:rsidP="00A55377">
      <w:pPr>
        <w:shd w:val="clear" w:color="auto" w:fill="FFFFFF"/>
        <w:ind w:left="720" w:hanging="720"/>
        <w:jc w:val="both"/>
        <w:rPr>
          <w:rFonts w:ascii="Times New Roman" w:hAnsi="Times New Roman" w:cs="Times New Roman"/>
          <w:sz w:val="24"/>
          <w:szCs w:val="24"/>
        </w:rPr>
      </w:pPr>
      <w:r w:rsidRPr="00914091">
        <w:rPr>
          <w:rFonts w:ascii="Times New Roman" w:hAnsi="Times New Roman" w:cs="Times New Roman"/>
          <w:sz w:val="24"/>
          <w:szCs w:val="24"/>
        </w:rPr>
        <w:t>Tabashnik BE, Gassmann AJ, Crowder DW, Carriere Y (2008) Insect resistance to Bt crops: evidence versus theory. Nat Biotechnol 26: 199–202.</w:t>
      </w:r>
    </w:p>
    <w:p w14:paraId="412FA2BB" w14:textId="77777777" w:rsidR="00A55377" w:rsidRPr="00914091" w:rsidRDefault="00A55377" w:rsidP="00A55377">
      <w:pPr>
        <w:shd w:val="clear" w:color="auto" w:fill="FFFFFF"/>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Tabashnik BE, Van Rensburg JB, Carriere Y (2009) Field-evolved insect resistance to Bt crops: definition, theory, and data. J Econ Entomol 102: 2011–2025. </w:t>
      </w:r>
    </w:p>
    <w:p w14:paraId="5B82B653" w14:textId="77777777" w:rsidR="00A55377" w:rsidRPr="00914091" w:rsidRDefault="00A55377" w:rsidP="00A55377">
      <w:pPr>
        <w:keepNext/>
        <w:shd w:val="clear" w:color="auto" w:fill="FFFFFF"/>
        <w:ind w:left="720" w:hanging="720"/>
        <w:jc w:val="both"/>
        <w:outlineLvl w:val="0"/>
        <w:rPr>
          <w:rFonts w:ascii="Times New Roman" w:hAnsi="Times New Roman" w:cs="Times New Roman"/>
          <w:bCs/>
          <w:sz w:val="24"/>
          <w:szCs w:val="24"/>
        </w:rPr>
      </w:pPr>
      <w:r w:rsidRPr="00914091">
        <w:rPr>
          <w:rFonts w:ascii="Times New Roman" w:hAnsi="Times New Roman" w:cs="Times New Roman"/>
          <w:bCs/>
          <w:sz w:val="24"/>
          <w:szCs w:val="24"/>
        </w:rPr>
        <w:lastRenderedPageBreak/>
        <w:t>Tabashnik, B. E.,  M. Zhang, J. A. Fabrick, Y. Wu, M. Gao, F. Huang, J. Wei, J. Zhang, A. Yelich, G. C. Unnithan, A. Bravo, M. Soberon, Y. Carriere and X. Li. 2015. Dual mode of action of Bt proteins: protoxin efficacy against resistant insects. Sci. Rep. 5:15107.</w:t>
      </w:r>
    </w:p>
    <w:p w14:paraId="4099788D" w14:textId="77777777" w:rsidR="00A55377" w:rsidRPr="00914091" w:rsidRDefault="00A55377" w:rsidP="00A55377">
      <w:pPr>
        <w:keepNext/>
        <w:shd w:val="clear" w:color="auto" w:fill="FFFFFF"/>
        <w:ind w:left="720" w:hanging="720"/>
        <w:jc w:val="both"/>
        <w:outlineLvl w:val="0"/>
        <w:rPr>
          <w:rFonts w:ascii="Times New Roman" w:hAnsi="Times New Roman" w:cs="Times New Roman"/>
          <w:bCs/>
          <w:sz w:val="24"/>
          <w:szCs w:val="24"/>
        </w:rPr>
      </w:pPr>
      <w:r w:rsidRPr="00914091">
        <w:rPr>
          <w:rFonts w:ascii="Times New Roman" w:hAnsi="Times New Roman" w:cs="Times New Roman"/>
          <w:bCs/>
          <w:sz w:val="24"/>
          <w:szCs w:val="24"/>
        </w:rPr>
        <w:t xml:space="preserve">Tabashnik, B. E., Finson N., Johnson M. W. and Heckel D. G. 1994. Cross-resistance to </w:t>
      </w:r>
      <w:r w:rsidRPr="00914091">
        <w:rPr>
          <w:rFonts w:ascii="Times New Roman" w:hAnsi="Times New Roman" w:cs="Times New Roman"/>
          <w:bCs/>
          <w:i/>
          <w:sz w:val="24"/>
          <w:szCs w:val="24"/>
        </w:rPr>
        <w:t>Bacillus thuringiensis</w:t>
      </w:r>
      <w:r w:rsidRPr="00914091">
        <w:rPr>
          <w:rFonts w:ascii="Times New Roman" w:hAnsi="Times New Roman" w:cs="Times New Roman"/>
          <w:bCs/>
          <w:sz w:val="24"/>
          <w:szCs w:val="24"/>
        </w:rPr>
        <w:t xml:space="preserve"> toxin CryIF in the Diamondback moth (</w:t>
      </w:r>
      <w:r w:rsidRPr="00914091">
        <w:rPr>
          <w:rFonts w:ascii="Times New Roman" w:hAnsi="Times New Roman" w:cs="Times New Roman"/>
          <w:bCs/>
          <w:i/>
          <w:sz w:val="24"/>
          <w:szCs w:val="24"/>
        </w:rPr>
        <w:t>Plutella xylostella</w:t>
      </w:r>
      <w:r w:rsidRPr="00914091">
        <w:rPr>
          <w:rFonts w:ascii="Times New Roman" w:hAnsi="Times New Roman" w:cs="Times New Roman"/>
          <w:bCs/>
          <w:sz w:val="24"/>
          <w:szCs w:val="24"/>
        </w:rPr>
        <w:t>). Appl Environ Microbiol. 60(12): 4627-4629.</w:t>
      </w:r>
    </w:p>
    <w:p w14:paraId="5AB2905D" w14:textId="77777777" w:rsidR="00A55377" w:rsidRPr="00914091" w:rsidRDefault="00A55377" w:rsidP="00A55377">
      <w:pPr>
        <w:shd w:val="clear" w:color="auto" w:fill="FFFFFF"/>
        <w:autoSpaceDE w:val="0"/>
        <w:autoSpaceDN w:val="0"/>
        <w:adjustRightInd w:val="0"/>
        <w:ind w:left="630" w:hanging="630"/>
        <w:jc w:val="both"/>
        <w:rPr>
          <w:rFonts w:ascii="Times New Roman" w:hAnsi="Times New Roman" w:cs="Times New Roman"/>
          <w:sz w:val="24"/>
          <w:szCs w:val="24"/>
        </w:rPr>
      </w:pPr>
      <w:r w:rsidRPr="00914091">
        <w:rPr>
          <w:rFonts w:ascii="Times New Roman" w:hAnsi="Times New Roman" w:cs="Times New Roman"/>
          <w:sz w:val="24"/>
          <w:szCs w:val="24"/>
        </w:rPr>
        <w:t xml:space="preserve">Tabashnik, B.E. Y. Carrière, T.J. Dennehy, S. Mori, M. Sisterson, R.T. Roush, 2003. Insect resistance to transgenic Bt crops: Lessons from the laboratory and field. </w:t>
      </w:r>
      <w:r w:rsidRPr="00914091">
        <w:rPr>
          <w:rFonts w:ascii="Times New Roman" w:hAnsi="Times New Roman" w:cs="Times New Roman"/>
          <w:i/>
          <w:iCs/>
          <w:sz w:val="24"/>
          <w:szCs w:val="24"/>
        </w:rPr>
        <w:t>Journal of Economic Entomology</w:t>
      </w:r>
      <w:r w:rsidRPr="00914091">
        <w:rPr>
          <w:rFonts w:ascii="Times New Roman" w:hAnsi="Times New Roman" w:cs="Times New Roman"/>
          <w:sz w:val="24"/>
          <w:szCs w:val="24"/>
        </w:rPr>
        <w:t xml:space="preserve">, </w:t>
      </w:r>
      <w:r w:rsidRPr="00914091">
        <w:rPr>
          <w:rFonts w:ascii="Times New Roman" w:hAnsi="Times New Roman" w:cs="Times New Roman"/>
          <w:bCs/>
          <w:sz w:val="24"/>
          <w:szCs w:val="24"/>
        </w:rPr>
        <w:t>96</w:t>
      </w:r>
      <w:r w:rsidRPr="00914091">
        <w:rPr>
          <w:rFonts w:ascii="Times New Roman" w:hAnsi="Times New Roman" w:cs="Times New Roman"/>
          <w:sz w:val="24"/>
          <w:szCs w:val="24"/>
        </w:rPr>
        <w:t>: 1031-1038.</w:t>
      </w:r>
    </w:p>
    <w:p w14:paraId="0F592325" w14:textId="77777777" w:rsidR="00A55377" w:rsidRPr="00914091" w:rsidRDefault="00A55377" w:rsidP="00A55377">
      <w:pPr>
        <w:shd w:val="clear" w:color="auto" w:fill="FFFFFF"/>
        <w:autoSpaceDE w:val="0"/>
        <w:autoSpaceDN w:val="0"/>
        <w:adjustRightInd w:val="0"/>
        <w:ind w:left="630" w:hanging="630"/>
        <w:jc w:val="both"/>
        <w:rPr>
          <w:rFonts w:ascii="Times New Roman" w:hAnsi="Times New Roman" w:cs="Times New Roman"/>
          <w:sz w:val="24"/>
          <w:szCs w:val="24"/>
        </w:rPr>
      </w:pPr>
      <w:r w:rsidRPr="00914091">
        <w:rPr>
          <w:rFonts w:ascii="Times New Roman" w:hAnsi="Times New Roman" w:cs="Times New Roman"/>
          <w:sz w:val="24"/>
          <w:szCs w:val="24"/>
        </w:rPr>
        <w:t xml:space="preserve">Tabashnik, B.E., A.L. Patin, T.J. Dennehy, Y.B. Liu, Y. Carrière, M. Sims and L. Antilla. 2000. Frequency of resistance to </w:t>
      </w:r>
      <w:r w:rsidRPr="00914091">
        <w:rPr>
          <w:rFonts w:ascii="Times New Roman" w:hAnsi="Times New Roman" w:cs="Times New Roman"/>
          <w:i/>
          <w:iCs/>
          <w:sz w:val="24"/>
          <w:szCs w:val="24"/>
        </w:rPr>
        <w:t xml:space="preserve">Bacillus thuringiensis </w:t>
      </w:r>
      <w:r w:rsidRPr="00914091">
        <w:rPr>
          <w:rFonts w:ascii="Times New Roman" w:hAnsi="Times New Roman" w:cs="Times New Roman"/>
          <w:sz w:val="24"/>
          <w:szCs w:val="24"/>
        </w:rPr>
        <w:t>in field populations of pink bollworm. Proc. Natl. Acad. Sci. 97:12980-12984.</w:t>
      </w:r>
    </w:p>
    <w:p w14:paraId="69A5F05F" w14:textId="77777777" w:rsidR="00A55377" w:rsidRPr="00914091" w:rsidRDefault="00A55377" w:rsidP="00A55377">
      <w:pPr>
        <w:shd w:val="clear" w:color="auto" w:fill="FFFFFF"/>
        <w:autoSpaceDE w:val="0"/>
        <w:autoSpaceDN w:val="0"/>
        <w:adjustRightInd w:val="0"/>
        <w:ind w:left="630" w:hanging="630"/>
        <w:jc w:val="both"/>
        <w:rPr>
          <w:rFonts w:ascii="Times New Roman" w:hAnsi="Times New Roman" w:cs="Times New Roman"/>
          <w:sz w:val="24"/>
          <w:szCs w:val="24"/>
        </w:rPr>
      </w:pPr>
      <w:r w:rsidRPr="00914091">
        <w:rPr>
          <w:rFonts w:ascii="Times New Roman" w:hAnsi="Times New Roman" w:cs="Times New Roman"/>
          <w:sz w:val="24"/>
          <w:szCs w:val="24"/>
        </w:rPr>
        <w:t>Tabashnik, B.E., T. J. Dennehy, and Yves Carrière. 2005. Delayed resistance to transgenic cotton in pink bollworm. Proc. National Acad. Sci. 102:15389.</w:t>
      </w:r>
    </w:p>
    <w:p w14:paraId="1E03539E" w14:textId="77777777" w:rsidR="00A55377" w:rsidRPr="00914091" w:rsidRDefault="00A55377" w:rsidP="00A55377">
      <w:pPr>
        <w:shd w:val="clear" w:color="auto" w:fill="FFFFFF"/>
        <w:ind w:left="720" w:hanging="720"/>
        <w:jc w:val="both"/>
        <w:rPr>
          <w:rFonts w:ascii="Times New Roman" w:hAnsi="Times New Roman" w:cs="Times New Roman"/>
          <w:bCs/>
          <w:sz w:val="24"/>
          <w:szCs w:val="24"/>
          <w:lang w:eastAsia="x-none"/>
        </w:rPr>
      </w:pPr>
      <w:r w:rsidRPr="00914091">
        <w:rPr>
          <w:rFonts w:ascii="Times New Roman" w:hAnsi="Times New Roman" w:cs="Times New Roman"/>
          <w:bCs/>
          <w:spacing w:val="-3"/>
          <w:sz w:val="24"/>
          <w:szCs w:val="24"/>
          <w:lang w:val="x-none" w:eastAsia="x-none"/>
        </w:rPr>
        <w:t>Ullah, I., M. Asif, M. Arslan and M. Ashfaq. 2014.</w:t>
      </w:r>
      <w:r w:rsidRPr="00914091">
        <w:rPr>
          <w:rFonts w:ascii="Times New Roman" w:hAnsi="Times New Roman" w:cs="Times New Roman"/>
          <w:bCs/>
          <w:sz w:val="24"/>
          <w:szCs w:val="24"/>
          <w:lang w:val="x-none" w:eastAsia="x-none"/>
        </w:rPr>
        <w:t xml:space="preserve"> Temporal expression of </w:t>
      </w:r>
      <w:r w:rsidRPr="00914091">
        <w:rPr>
          <w:rFonts w:ascii="Times New Roman" w:hAnsi="Times New Roman" w:cs="Times New Roman"/>
          <w:bCs/>
          <w:sz w:val="24"/>
          <w:szCs w:val="24"/>
          <w:lang w:eastAsia="x-none"/>
        </w:rPr>
        <w:t xml:space="preserve">Cry1Ab/c protein in Bt-cotton varieties, their efficacy against </w:t>
      </w:r>
      <w:r w:rsidRPr="00914091">
        <w:rPr>
          <w:rFonts w:ascii="Times New Roman" w:hAnsi="Times New Roman" w:cs="Times New Roman"/>
          <w:bCs/>
          <w:i/>
          <w:iCs/>
          <w:sz w:val="24"/>
          <w:szCs w:val="24"/>
          <w:lang w:eastAsia="x-none"/>
        </w:rPr>
        <w:t xml:space="preserve">Helicoverpa armigera </w:t>
      </w:r>
      <w:r w:rsidRPr="00914091">
        <w:rPr>
          <w:rFonts w:ascii="Times New Roman" w:hAnsi="Times New Roman" w:cs="Times New Roman"/>
          <w:bCs/>
          <w:sz w:val="24"/>
          <w:szCs w:val="24"/>
          <w:lang w:eastAsia="x-none"/>
        </w:rPr>
        <w:t xml:space="preserve">(Lepidoptera: Noctuidae) and population dynamics of sucking arthropods on them. </w:t>
      </w:r>
      <w:r w:rsidRPr="00914091">
        <w:rPr>
          <w:rFonts w:ascii="Times New Roman" w:hAnsi="Times New Roman" w:cs="Times New Roman"/>
          <w:sz w:val="24"/>
          <w:szCs w:val="24"/>
          <w:lang w:val="x-none" w:eastAsia="x-none"/>
        </w:rPr>
        <w:t xml:space="preserve">Int. J. Agric. Biol. </w:t>
      </w:r>
      <w:r w:rsidRPr="00914091">
        <w:rPr>
          <w:rFonts w:ascii="Times New Roman" w:hAnsi="Times New Roman" w:cs="Times New Roman"/>
          <w:bCs/>
          <w:sz w:val="24"/>
          <w:szCs w:val="24"/>
          <w:lang w:eastAsia="x-none"/>
        </w:rPr>
        <w:t>16: 879-885.</w:t>
      </w:r>
    </w:p>
    <w:p w14:paraId="00AB857B" w14:textId="77777777" w:rsidR="00A55377" w:rsidRPr="00914091" w:rsidRDefault="00A55377" w:rsidP="00A55377">
      <w:pPr>
        <w:widowControl w:val="0"/>
        <w:shd w:val="clear" w:color="auto" w:fill="FFFFFF"/>
        <w:overflowPunct w:val="0"/>
        <w:autoSpaceDE w:val="0"/>
        <w:autoSpaceDN w:val="0"/>
        <w:adjustRightInd w:val="0"/>
        <w:ind w:left="792" w:hanging="792"/>
        <w:jc w:val="both"/>
        <w:textAlignment w:val="baseline"/>
        <w:rPr>
          <w:rFonts w:ascii="Times New Roman" w:hAnsi="Times New Roman" w:cs="Times New Roman"/>
          <w:sz w:val="24"/>
          <w:szCs w:val="24"/>
        </w:rPr>
      </w:pPr>
      <w:r w:rsidRPr="00914091">
        <w:rPr>
          <w:rFonts w:ascii="Times New Roman" w:hAnsi="Times New Roman" w:cs="Times New Roman"/>
          <w:sz w:val="24"/>
          <w:szCs w:val="24"/>
        </w:rPr>
        <w:t>Ullah, I., M. Rahman, M. Ashraf and Y. Zafar. 2008. Genotypic Variation for Physiological and Productivity Traits in Cotton (</w:t>
      </w:r>
      <w:r w:rsidRPr="00914091">
        <w:rPr>
          <w:rFonts w:ascii="Times New Roman" w:hAnsi="Times New Roman" w:cs="Times New Roman"/>
          <w:i/>
          <w:sz w:val="24"/>
          <w:szCs w:val="24"/>
        </w:rPr>
        <w:t>Gossypium hirsutum L.</w:t>
      </w:r>
      <w:r w:rsidRPr="00914091">
        <w:rPr>
          <w:rFonts w:ascii="Times New Roman" w:hAnsi="Times New Roman" w:cs="Times New Roman"/>
          <w:sz w:val="24"/>
          <w:szCs w:val="24"/>
        </w:rPr>
        <w:t>) Under two Contrasting Water Regimes. Flora 203: 105-115.</w:t>
      </w:r>
    </w:p>
    <w:p w14:paraId="4F2C722F" w14:textId="77777777" w:rsidR="00A55377" w:rsidRPr="00914091" w:rsidRDefault="00A55377" w:rsidP="00A55377">
      <w:pPr>
        <w:shd w:val="clear" w:color="auto" w:fill="FFFFFF"/>
        <w:ind w:left="720" w:hanging="720"/>
        <w:jc w:val="both"/>
        <w:rPr>
          <w:rFonts w:ascii="Times New Roman" w:hAnsi="Times New Roman" w:cs="Times New Roman"/>
          <w:sz w:val="24"/>
          <w:szCs w:val="24"/>
          <w:shd w:val="clear" w:color="auto" w:fill="FFFFFF"/>
        </w:rPr>
      </w:pPr>
      <w:r w:rsidRPr="00914091">
        <w:rPr>
          <w:rFonts w:ascii="Times New Roman" w:hAnsi="Times New Roman" w:cs="Times New Roman"/>
          <w:sz w:val="24"/>
          <w:szCs w:val="24"/>
          <w:shd w:val="clear" w:color="auto" w:fill="FFFFFF"/>
        </w:rPr>
        <w:t>Varshney, R. K.,  Mohan, S .M.,  Gaur, P. M.,  Chamarthi, S. K.,  Singh, V. K., Srinivasan, S., </w:t>
      </w:r>
      <w:r w:rsidRPr="00914091" w:rsidDel="00302CCC">
        <w:rPr>
          <w:rFonts w:ascii="Times New Roman" w:hAnsi="Times New Roman" w:cs="Times New Roman"/>
          <w:sz w:val="24"/>
          <w:szCs w:val="24"/>
          <w:shd w:val="clear" w:color="auto" w:fill="FFFFFF"/>
        </w:rPr>
        <w:t xml:space="preserve"> </w:t>
      </w:r>
      <w:r w:rsidRPr="00914091">
        <w:rPr>
          <w:rFonts w:ascii="Times New Roman" w:hAnsi="Times New Roman" w:cs="Times New Roman"/>
          <w:sz w:val="24"/>
          <w:szCs w:val="24"/>
          <w:shd w:val="clear" w:color="auto" w:fill="FFFFFF"/>
        </w:rPr>
        <w:t>Swapna, N.,  Sharma, M., </w:t>
      </w:r>
      <w:r w:rsidRPr="00914091" w:rsidDel="00302CCC">
        <w:rPr>
          <w:rFonts w:ascii="Times New Roman" w:hAnsi="Times New Roman" w:cs="Times New Roman"/>
          <w:sz w:val="24"/>
          <w:szCs w:val="24"/>
          <w:shd w:val="clear" w:color="auto" w:fill="FFFFFF"/>
        </w:rPr>
        <w:t xml:space="preserve"> </w:t>
      </w:r>
      <w:r w:rsidRPr="00914091">
        <w:rPr>
          <w:rFonts w:ascii="Times New Roman" w:hAnsi="Times New Roman" w:cs="Times New Roman"/>
          <w:sz w:val="24"/>
          <w:szCs w:val="24"/>
          <w:shd w:val="clear" w:color="auto" w:fill="FFFFFF"/>
        </w:rPr>
        <w:t>Singh, S.,  Kaur, L., Pande, S. (2014). </w:t>
      </w:r>
      <w:r w:rsidRPr="00914091">
        <w:rPr>
          <w:rFonts w:ascii="Times New Roman" w:hAnsi="Times New Roman" w:cs="Times New Roman"/>
          <w:iCs/>
          <w:sz w:val="24"/>
          <w:szCs w:val="24"/>
          <w:shd w:val="clear" w:color="auto" w:fill="FFFFFF"/>
        </w:rPr>
        <w:t>Marker-Assisted Backcrossing to Introgress Resistance to Fusarium Wilt Race 1 and Ascochyta Blight in C 214, an Elite Cultivar of Chickpea</w:t>
      </w:r>
      <w:r w:rsidRPr="00914091">
        <w:rPr>
          <w:rFonts w:ascii="Times New Roman" w:hAnsi="Times New Roman" w:cs="Times New Roman"/>
          <w:i/>
          <w:iCs/>
          <w:sz w:val="24"/>
          <w:szCs w:val="24"/>
          <w:shd w:val="clear" w:color="auto" w:fill="FFFFFF"/>
        </w:rPr>
        <w:t>.</w:t>
      </w:r>
      <w:r w:rsidRPr="00914091">
        <w:rPr>
          <w:rFonts w:ascii="Times New Roman" w:hAnsi="Times New Roman" w:cs="Times New Roman"/>
          <w:sz w:val="24"/>
          <w:szCs w:val="24"/>
          <w:shd w:val="clear" w:color="auto" w:fill="FFFFFF"/>
        </w:rPr>
        <w:t> </w:t>
      </w:r>
      <w:r w:rsidRPr="00914091">
        <w:rPr>
          <w:rFonts w:ascii="Times New Roman" w:hAnsi="Times New Roman" w:cs="Times New Roman"/>
          <w:i/>
          <w:sz w:val="24"/>
          <w:szCs w:val="24"/>
          <w:shd w:val="clear" w:color="auto" w:fill="FFFFFF"/>
        </w:rPr>
        <w:t>The Plant Genome</w:t>
      </w:r>
      <w:r w:rsidRPr="00914091">
        <w:rPr>
          <w:rFonts w:ascii="Times New Roman" w:hAnsi="Times New Roman" w:cs="Times New Roman"/>
          <w:sz w:val="24"/>
          <w:szCs w:val="24"/>
          <w:shd w:val="clear" w:color="auto" w:fill="FFFFFF"/>
        </w:rPr>
        <w:t>, 7. pp. 1-11. ISSN 1940-3372</w:t>
      </w:r>
    </w:p>
    <w:p w14:paraId="77255F3F" w14:textId="77777777" w:rsidR="00A55377" w:rsidRPr="00914091" w:rsidRDefault="00A55377" w:rsidP="00A55377">
      <w:pPr>
        <w:shd w:val="clear" w:color="auto" w:fill="FFFFFF"/>
        <w:ind w:left="720" w:hanging="720"/>
        <w:jc w:val="both"/>
        <w:rPr>
          <w:rFonts w:ascii="Times New Roman" w:hAnsi="Times New Roman" w:cs="Times New Roman"/>
          <w:sz w:val="24"/>
          <w:szCs w:val="24"/>
          <w:shd w:val="clear" w:color="auto" w:fill="FFFFFF"/>
        </w:rPr>
      </w:pPr>
      <w:r w:rsidRPr="00914091">
        <w:rPr>
          <w:rFonts w:ascii="Times New Roman" w:hAnsi="Times New Roman" w:cs="Times New Roman"/>
          <w:sz w:val="24"/>
          <w:szCs w:val="24"/>
          <w:shd w:val="clear" w:color="auto" w:fill="FFFFFF"/>
        </w:rPr>
        <w:t xml:space="preserve">Varshney, R.K., Bansal, K.C., Aggarwal, P.K., Datta, S.K., Craufurd, P.Q. (2011). Agricultural biotechnology for crop improvement in a variable climate: hope or hype? </w:t>
      </w:r>
      <w:r w:rsidRPr="00914091">
        <w:rPr>
          <w:rFonts w:ascii="Times New Roman" w:hAnsi="Times New Roman" w:cs="Times New Roman"/>
          <w:i/>
          <w:sz w:val="24"/>
          <w:szCs w:val="24"/>
          <w:shd w:val="clear" w:color="auto" w:fill="FFFFFF"/>
        </w:rPr>
        <w:t>Trends Plant Sci</w:t>
      </w:r>
      <w:r w:rsidRPr="00914091">
        <w:rPr>
          <w:rFonts w:ascii="Times New Roman" w:hAnsi="Times New Roman" w:cs="Times New Roman"/>
          <w:sz w:val="24"/>
          <w:szCs w:val="24"/>
          <w:shd w:val="clear" w:color="auto" w:fill="FFFFFF"/>
        </w:rPr>
        <w:t xml:space="preserve"> 16: 363–371.</w:t>
      </w:r>
    </w:p>
    <w:p w14:paraId="6FC3E7F3" w14:textId="77777777" w:rsidR="00A55377" w:rsidRPr="00914091" w:rsidRDefault="00A55377" w:rsidP="00A55377">
      <w:pPr>
        <w:shd w:val="clear" w:color="auto" w:fill="FFFFFF"/>
        <w:ind w:left="720" w:hanging="720"/>
        <w:jc w:val="both"/>
        <w:rPr>
          <w:rFonts w:ascii="Times New Roman" w:hAnsi="Times New Roman" w:cs="Times New Roman"/>
          <w:sz w:val="24"/>
          <w:szCs w:val="24"/>
        </w:rPr>
      </w:pPr>
      <w:r w:rsidRPr="00914091">
        <w:rPr>
          <w:rFonts w:ascii="Times New Roman" w:hAnsi="Times New Roman" w:cs="Times New Roman"/>
          <w:sz w:val="24"/>
          <w:szCs w:val="24"/>
        </w:rPr>
        <w:t>Wan P.,  Huang, , Y., Wu, H., Huang, M., Cong, S., Tabashnik, BE., Wu, K., (2012). Increased Frequency of Pink Bollworm Resistance to Bt Toxin Cry1Ac in China. PLoS One, 7 (1): doi:10.1371/journal.pone.0029975</w:t>
      </w:r>
    </w:p>
    <w:p w14:paraId="49A63D0E" w14:textId="77777777" w:rsidR="00A55377" w:rsidRPr="00914091" w:rsidRDefault="00A55377" w:rsidP="00A55377">
      <w:pPr>
        <w:shd w:val="clear" w:color="auto" w:fill="FFFFFF"/>
        <w:autoSpaceDE w:val="0"/>
        <w:autoSpaceDN w:val="0"/>
        <w:adjustRightInd w:val="0"/>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Wan P., Y. Huang, H. Wu, M. Huang, S. Cong </w:t>
      </w:r>
      <w:r w:rsidRPr="0041311C">
        <w:rPr>
          <w:rFonts w:ascii="Times New Roman" w:hAnsi="Times New Roman" w:cs="Times New Roman"/>
          <w:i/>
          <w:sz w:val="24"/>
          <w:szCs w:val="24"/>
        </w:rPr>
        <w:t>et al.</w:t>
      </w:r>
      <w:r w:rsidRPr="00914091">
        <w:rPr>
          <w:rFonts w:ascii="Times New Roman" w:hAnsi="Times New Roman" w:cs="Times New Roman"/>
          <w:sz w:val="24"/>
          <w:szCs w:val="24"/>
        </w:rPr>
        <w:t xml:space="preserve"> 2012. Increased frequency of pink bollworm resistance to Bt toxin Cry1Ac in China. PLoS ONE 7(1): e29975. doi:10.1371/ journal. pone.0029975.</w:t>
      </w:r>
    </w:p>
    <w:p w14:paraId="09810B98" w14:textId="77777777" w:rsidR="00A55377" w:rsidRPr="00914091" w:rsidRDefault="00A55377" w:rsidP="00A55377">
      <w:pPr>
        <w:shd w:val="clear" w:color="auto" w:fill="FFFFFF"/>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Wang, P., Ning, Z., Lin, L., Chen, H., Mei,H., Zhao, J., Liu,B., Zhang, X., Guo, W. and Zhang, T. (2014).Genetic dissection of tetraploid cotton resistant to Verticillium wilt using interspeciﬁc chromosome segment introgression lines. </w:t>
      </w:r>
      <w:r w:rsidRPr="00914091">
        <w:rPr>
          <w:rFonts w:ascii="Times New Roman" w:hAnsi="Times New Roman" w:cs="Times New Roman"/>
          <w:i/>
          <w:sz w:val="24"/>
          <w:szCs w:val="24"/>
        </w:rPr>
        <w:t>The Crop Journal</w:t>
      </w:r>
      <w:r w:rsidRPr="00914091">
        <w:rPr>
          <w:rFonts w:ascii="Times New Roman" w:hAnsi="Times New Roman" w:cs="Times New Roman"/>
          <w:sz w:val="24"/>
          <w:szCs w:val="24"/>
        </w:rPr>
        <w:t xml:space="preserve"> doi: 10.1016/j.cj.2014.06.007</w:t>
      </w:r>
    </w:p>
    <w:p w14:paraId="36A680F7" w14:textId="77777777" w:rsidR="00A55377" w:rsidRPr="00914091" w:rsidRDefault="00A55377" w:rsidP="00A55377">
      <w:pPr>
        <w:shd w:val="clear" w:color="auto" w:fill="FFFFFF"/>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Wei, J., Guo, Y., Liang, G., Wu, K., Zhang J., Tabashnik, B.E., Li, X., (2015). Cross-resistance and interactions between Bt toxins Cry1Ac and Cry2Ab against the cotton bollworm. Scientific Reports, 5 : 7714 | DOI: 10.1038/srep07714. </w:t>
      </w:r>
    </w:p>
    <w:p w14:paraId="2CAE46CB" w14:textId="77777777" w:rsidR="00A55377" w:rsidRPr="00914091" w:rsidRDefault="00A55377" w:rsidP="00A55377">
      <w:pPr>
        <w:shd w:val="clear" w:color="auto" w:fill="FFFFFF"/>
        <w:autoSpaceDE w:val="0"/>
        <w:autoSpaceDN w:val="0"/>
        <w:adjustRightInd w:val="0"/>
        <w:ind w:left="630" w:hanging="630"/>
        <w:jc w:val="both"/>
        <w:rPr>
          <w:rFonts w:ascii="Times New Roman" w:hAnsi="Times New Roman" w:cs="Times New Roman"/>
          <w:sz w:val="24"/>
          <w:szCs w:val="24"/>
        </w:rPr>
      </w:pPr>
      <w:r w:rsidRPr="00914091">
        <w:rPr>
          <w:rFonts w:ascii="Times New Roman" w:hAnsi="Times New Roman" w:cs="Times New Roman"/>
          <w:iCs/>
          <w:sz w:val="24"/>
          <w:szCs w:val="24"/>
        </w:rPr>
        <w:t>Witzgall P., P. Kirsch and A. Cork, 2010. Sex pheromones and their impact on pest management, J. Chem. Eco. 36: 80-100.</w:t>
      </w:r>
    </w:p>
    <w:p w14:paraId="34DEA307" w14:textId="77777777" w:rsidR="00A55377" w:rsidRPr="00914091" w:rsidRDefault="00A55377" w:rsidP="00A55377">
      <w:pPr>
        <w:shd w:val="clear" w:color="auto" w:fill="FFFFFF"/>
        <w:rPr>
          <w:rFonts w:ascii="Times New Roman" w:hAnsi="Times New Roman" w:cs="Times New Roman"/>
          <w:sz w:val="24"/>
          <w:szCs w:val="24"/>
        </w:rPr>
      </w:pPr>
      <w:r w:rsidRPr="00914091">
        <w:rPr>
          <w:rFonts w:ascii="Times New Roman" w:hAnsi="Times New Roman" w:cs="Times New Roman"/>
          <w:sz w:val="24"/>
          <w:szCs w:val="24"/>
        </w:rPr>
        <w:t xml:space="preserve">Wu, K., Y. Guo, N. Lv, J.T. Green plate and R. Deaton, 2002. Resistance monitoring of </w:t>
      </w:r>
    </w:p>
    <w:p w14:paraId="5C210FBE" w14:textId="77777777" w:rsidR="00A55377" w:rsidRPr="00914091" w:rsidRDefault="00A55377" w:rsidP="00A55377">
      <w:pPr>
        <w:shd w:val="clear" w:color="auto" w:fill="FFFFFF"/>
        <w:tabs>
          <w:tab w:val="left" w:pos="8517"/>
        </w:tabs>
        <w:autoSpaceDE w:val="0"/>
        <w:autoSpaceDN w:val="0"/>
        <w:adjustRightInd w:val="0"/>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Yang, Y., H. Chen, Y. Wu, Y. Yang and S. Wu. 2007. Mutated cadherin alleles from a field population of </w:t>
      </w:r>
      <w:r w:rsidRPr="00914091">
        <w:rPr>
          <w:rFonts w:ascii="Times New Roman" w:hAnsi="Times New Roman" w:cs="Times New Roman"/>
          <w:i/>
          <w:sz w:val="24"/>
          <w:szCs w:val="24"/>
        </w:rPr>
        <w:t>Helicoverpa armigera</w:t>
      </w:r>
      <w:r w:rsidRPr="00914091">
        <w:rPr>
          <w:rFonts w:ascii="Times New Roman" w:hAnsi="Times New Roman" w:cs="Times New Roman"/>
          <w:sz w:val="24"/>
          <w:szCs w:val="24"/>
        </w:rPr>
        <w:t xml:space="preserve"> confer resistance to </w:t>
      </w:r>
      <w:r w:rsidRPr="00914091">
        <w:rPr>
          <w:rFonts w:ascii="Times New Roman" w:hAnsi="Times New Roman" w:cs="Times New Roman"/>
          <w:i/>
          <w:sz w:val="24"/>
          <w:szCs w:val="24"/>
        </w:rPr>
        <w:t>Bacillus thuringiensis</w:t>
      </w:r>
      <w:r w:rsidRPr="00914091">
        <w:rPr>
          <w:rFonts w:ascii="Times New Roman" w:hAnsi="Times New Roman" w:cs="Times New Roman"/>
          <w:sz w:val="24"/>
          <w:szCs w:val="24"/>
        </w:rPr>
        <w:t xml:space="preserve"> toxin Cry1Ac. Appl. Environ. Microbiol. 73: 6939-6944.</w:t>
      </w:r>
    </w:p>
    <w:p w14:paraId="7B65E1CF" w14:textId="77777777" w:rsidR="00A55377" w:rsidRPr="00914091" w:rsidRDefault="00A55377" w:rsidP="00A55377">
      <w:pPr>
        <w:ind w:left="720" w:hanging="720"/>
        <w:jc w:val="both"/>
        <w:rPr>
          <w:rFonts w:ascii="Times New Roman" w:hAnsi="Times New Roman" w:cs="Times New Roman"/>
          <w:sz w:val="24"/>
          <w:szCs w:val="24"/>
        </w:rPr>
      </w:pPr>
      <w:r w:rsidRPr="00914091">
        <w:rPr>
          <w:rFonts w:ascii="Times New Roman" w:hAnsi="Times New Roman" w:cs="Times New Roman"/>
          <w:sz w:val="24"/>
          <w:szCs w:val="24"/>
        </w:rPr>
        <w:lastRenderedPageBreak/>
        <w:t>Zhang H, Yin W, Zhao J, Yang Y, Wu S, Tabashnik BE, Wu Y (2011) Early warning of cotton bollworm resistance associated with intensive planting of Bt cotton in China. PLoS ONE 6: e22874.</w:t>
      </w:r>
    </w:p>
    <w:p w14:paraId="7169FAA6" w14:textId="77777777" w:rsidR="00A55377" w:rsidRDefault="00A55377" w:rsidP="00A55377">
      <w:pPr>
        <w:shd w:val="clear" w:color="auto" w:fill="FFFFFF"/>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Zhang, J.F &amp; Percy, R.G. (2007). Improving Upland cotton by introducing desirable genes from Pima cotton. World Cotton Res Conf. HYPERLINK </w:t>
      </w:r>
      <w:hyperlink r:id="rId308" w:history="1">
        <w:r w:rsidRPr="00914091">
          <w:rPr>
            <w:rFonts w:ascii="Times New Roman" w:hAnsi="Times New Roman" w:cs="Times New Roman"/>
            <w:sz w:val="24"/>
            <w:szCs w:val="24"/>
          </w:rPr>
          <w:t>http://wcrc.confex.com/wcrc/2007/techprogram/P1901.HTM</w:t>
        </w:r>
      </w:hyperlink>
    </w:p>
    <w:p w14:paraId="6FCCC219" w14:textId="09C19B0F" w:rsidR="00890B2A" w:rsidRPr="00A55377" w:rsidRDefault="00A55377" w:rsidP="00A55377">
      <w:pPr>
        <w:shd w:val="clear" w:color="auto" w:fill="FFFFFF"/>
        <w:ind w:left="720" w:hanging="720"/>
        <w:jc w:val="both"/>
        <w:rPr>
          <w:rFonts w:ascii="Times New Roman" w:hAnsi="Times New Roman" w:cs="Times New Roman"/>
          <w:sz w:val="24"/>
          <w:szCs w:val="24"/>
        </w:rPr>
      </w:pPr>
      <w:r w:rsidRPr="00914091">
        <w:rPr>
          <w:rFonts w:ascii="Times New Roman" w:hAnsi="Times New Roman" w:cs="Times New Roman"/>
          <w:sz w:val="24"/>
          <w:szCs w:val="24"/>
        </w:rPr>
        <w:t xml:space="preserve">Zhang, T.Z., Y. Yuan, J. Yu, W. Guo and R.J. Kohel. 2003. Molecular tagging of a major QTL for fiber strength in Upland cotton and its marker-assisted selection. </w:t>
      </w:r>
      <w:r w:rsidRPr="00914091">
        <w:rPr>
          <w:rFonts w:ascii="Times New Roman" w:hAnsi="Times New Roman" w:cs="Times New Roman"/>
          <w:iCs/>
          <w:sz w:val="24"/>
          <w:szCs w:val="24"/>
        </w:rPr>
        <w:t>Theor. Appl. Genet.</w:t>
      </w:r>
      <w:r w:rsidRPr="00914091">
        <w:rPr>
          <w:rFonts w:ascii="Times New Roman" w:hAnsi="Times New Roman" w:cs="Times New Roman"/>
          <w:sz w:val="24"/>
          <w:szCs w:val="24"/>
        </w:rPr>
        <w:t xml:space="preserve"> 106:</w:t>
      </w:r>
      <w:r>
        <w:rPr>
          <w:rFonts w:ascii="Times New Roman" w:hAnsi="Times New Roman" w:cs="Times New Roman"/>
          <w:sz w:val="24"/>
          <w:szCs w:val="24"/>
        </w:rPr>
        <w:t>345-351.</w:t>
      </w:r>
    </w:p>
    <w:sectPr w:rsidR="00890B2A" w:rsidRPr="00A55377" w:rsidSect="00A55377">
      <w:pgSz w:w="12240" w:h="15840"/>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6E26FB" w14:textId="77777777" w:rsidR="00D73439" w:rsidRDefault="00D73439" w:rsidP="005F1C10">
      <w:r>
        <w:separator/>
      </w:r>
    </w:p>
  </w:endnote>
  <w:endnote w:type="continuationSeparator" w:id="0">
    <w:p w14:paraId="3CE3E2D5" w14:textId="77777777" w:rsidR="00D73439" w:rsidRDefault="00D73439" w:rsidP="005F1C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Times-Roman">
    <w:altName w:val="Times New Roman"/>
    <w:panose1 w:val="00000000000000000000"/>
    <w:charset w:val="00"/>
    <w:family w:val="roman"/>
    <w:notTrueType/>
    <w:pitch w:val="default"/>
  </w:font>
  <w:font w:name="Times-Italic">
    <w:altName w:val="Times New Roman"/>
    <w:panose1 w:val="00000000000000000000"/>
    <w:charset w:val="00"/>
    <w:family w:val="roman"/>
    <w:notTrueType/>
    <w:pitch w:val="default"/>
  </w:font>
  <w:font w:name="TimesNewRoman">
    <w:altName w:val="Microsoft YaHei"/>
    <w:panose1 w:val="00000000000000000000"/>
    <w:charset w:val="86"/>
    <w:family w:val="auto"/>
    <w:notTrueType/>
    <w:pitch w:val="default"/>
    <w:sig w:usb0="00000081" w:usb1="080E0000" w:usb2="00000010" w:usb3="00000000" w:csb0="00040009" w:csb1="00000000"/>
  </w:font>
  <w:font w:name="+mn-ea">
    <w:panose1 w:val="00000000000000000000"/>
    <w:charset w:val="00"/>
    <w:family w:val="roman"/>
    <w:notTrueType/>
    <w:pitch w:val="default"/>
  </w:font>
  <w:font w:name="Carlito">
    <w:altName w:val="Arial"/>
    <w:charset w:val="00"/>
    <w:family w:val="swiss"/>
    <w:pitch w:val="variable"/>
  </w:font>
  <w:font w:name="TimesNewRomanPSMT">
    <w:altName w:val="MS Mincho"/>
    <w:panose1 w:val="00000000000000000000"/>
    <w:charset w:val="80"/>
    <w:family w:val="auto"/>
    <w:notTrueType/>
    <w:pitch w:val="default"/>
    <w:sig w:usb0="00000000" w:usb1="08070000" w:usb2="00000010" w:usb3="00000000" w:csb0="00020001" w:csb1="00000000"/>
  </w:font>
  <w:font w:name="TiE">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1169796"/>
      <w:docPartObj>
        <w:docPartGallery w:val="Page Numbers (Bottom of Page)"/>
        <w:docPartUnique/>
      </w:docPartObj>
    </w:sdtPr>
    <w:sdtEndPr>
      <w:rPr>
        <w:noProof/>
      </w:rPr>
    </w:sdtEndPr>
    <w:sdtContent>
      <w:p w14:paraId="677AA2C7" w14:textId="7BB1D653" w:rsidR="00C61A89" w:rsidRDefault="00C61A89">
        <w:pPr>
          <w:pStyle w:val="Footer"/>
          <w:jc w:val="center"/>
        </w:pPr>
        <w:r>
          <w:fldChar w:fldCharType="begin"/>
        </w:r>
        <w:r>
          <w:instrText xml:space="preserve"> PAGE   \* MERGEFORMAT </w:instrText>
        </w:r>
        <w:r>
          <w:fldChar w:fldCharType="separate"/>
        </w:r>
        <w:r w:rsidR="00CE42E9">
          <w:rPr>
            <w:noProof/>
          </w:rPr>
          <w:t>125</w:t>
        </w:r>
        <w:r>
          <w:rPr>
            <w:noProof/>
          </w:rPr>
          <w:fldChar w:fldCharType="end"/>
        </w:r>
      </w:p>
    </w:sdtContent>
  </w:sdt>
  <w:p w14:paraId="63A52028" w14:textId="77777777" w:rsidR="00C61A89" w:rsidRDefault="00C61A8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675255" w14:textId="77777777" w:rsidR="00C61A89" w:rsidRDefault="00C61A89" w:rsidP="008C5C0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7CE6B0F" w14:textId="77777777" w:rsidR="00C61A89" w:rsidRDefault="00C61A89" w:rsidP="008C5C05">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9816234"/>
      <w:docPartObj>
        <w:docPartGallery w:val="Page Numbers (Bottom of Page)"/>
        <w:docPartUnique/>
      </w:docPartObj>
    </w:sdtPr>
    <w:sdtEndPr>
      <w:rPr>
        <w:noProof/>
      </w:rPr>
    </w:sdtEndPr>
    <w:sdtContent>
      <w:p w14:paraId="519A9A46" w14:textId="05FB08F5" w:rsidR="00152619" w:rsidRDefault="00152619">
        <w:pPr>
          <w:pStyle w:val="Footer"/>
          <w:jc w:val="center"/>
        </w:pPr>
        <w:r>
          <w:fldChar w:fldCharType="begin"/>
        </w:r>
        <w:r>
          <w:instrText xml:space="preserve"> PAGE   \* MERGEFORMAT </w:instrText>
        </w:r>
        <w:r>
          <w:fldChar w:fldCharType="separate"/>
        </w:r>
        <w:r w:rsidR="00CE42E9">
          <w:rPr>
            <w:noProof/>
          </w:rPr>
          <w:t>250</w:t>
        </w:r>
        <w:r>
          <w:rPr>
            <w:noProof/>
          </w:rPr>
          <w:fldChar w:fldCharType="end"/>
        </w:r>
      </w:p>
    </w:sdtContent>
  </w:sdt>
  <w:p w14:paraId="6E6F65D6" w14:textId="77777777" w:rsidR="00C61A89" w:rsidRDefault="00C61A8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5A6F79" w14:textId="77777777" w:rsidR="00C61A89" w:rsidRDefault="00C61A89">
    <w:pPr>
      <w:pStyle w:val="Footer"/>
    </w:pPr>
  </w:p>
  <w:p w14:paraId="067365A7" w14:textId="77777777" w:rsidR="00C61A89" w:rsidRDefault="00C61A89">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A22FB3" w14:textId="77777777" w:rsidR="00C61A89" w:rsidRDefault="00C61A89" w:rsidP="0069629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154</w:t>
    </w:r>
    <w:r>
      <w:rPr>
        <w:rStyle w:val="PageNumber"/>
      </w:rPr>
      <w:fldChar w:fldCharType="end"/>
    </w:r>
  </w:p>
  <w:p w14:paraId="7C0CB36D" w14:textId="77777777" w:rsidR="00C61A89" w:rsidRDefault="00C61A89" w:rsidP="00696299">
    <w:pPr>
      <w:pStyle w:val="Footer"/>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776E55" w14:textId="77777777" w:rsidR="00C61A89" w:rsidRDefault="00C61A89" w:rsidP="0069629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E42E9">
      <w:rPr>
        <w:rStyle w:val="PageNumber"/>
        <w:noProof/>
      </w:rPr>
      <w:t>294</w:t>
    </w:r>
    <w:r>
      <w:rPr>
        <w:rStyle w:val="PageNumber"/>
      </w:rPr>
      <w:fldChar w:fldCharType="end"/>
    </w:r>
  </w:p>
  <w:p w14:paraId="20D06947" w14:textId="77777777" w:rsidR="00C61A89" w:rsidRDefault="00C61A89" w:rsidP="00696299">
    <w:pPr>
      <w:pStyle w:val="Footer"/>
      <w:ind w:right="360"/>
      <w:jc w:val="right"/>
    </w:pPr>
  </w:p>
  <w:p w14:paraId="76639DAF" w14:textId="77777777" w:rsidR="00C61A89" w:rsidRDefault="00C61A8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ABC83E" w14:textId="77777777" w:rsidR="00D73439" w:rsidRDefault="00D73439" w:rsidP="005F1C10">
      <w:r>
        <w:separator/>
      </w:r>
    </w:p>
  </w:footnote>
  <w:footnote w:type="continuationSeparator" w:id="0">
    <w:p w14:paraId="5403D723" w14:textId="77777777" w:rsidR="00D73439" w:rsidRDefault="00D73439" w:rsidP="005F1C1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74B0DC50"/>
    <w:lvl w:ilvl="0" w:tplc="FFFFFFFF">
      <w:start w:val="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02"/>
    <w:multiLevelType w:val="hybridMultilevel"/>
    <w:tmpl w:val="19495CFE"/>
    <w:lvl w:ilvl="0" w:tplc="FFFFFFFF">
      <w:start w:val="4"/>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0000003"/>
    <w:multiLevelType w:val="hybridMultilevel"/>
    <w:tmpl w:val="2AE8944A"/>
    <w:lvl w:ilvl="0" w:tplc="FFFFFFFF">
      <w:start w:val="6"/>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nsid w:val="00000004"/>
    <w:multiLevelType w:val="hybridMultilevel"/>
    <w:tmpl w:val="625558EC"/>
    <w:lvl w:ilvl="0" w:tplc="FFFFFFFF">
      <w:start w:val="12"/>
      <w:numFmt w:val="decimal"/>
      <w:lvlText w:val="%1."/>
      <w:lvlJc w:val="left"/>
    </w:lvl>
    <w:lvl w:ilvl="1" w:tplc="FFFFFFFF">
      <w:start w:val="1"/>
      <w:numFmt w:val="lowerLetter"/>
      <w:lvlText w:val="(%2)"/>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nsid w:val="02080D92"/>
    <w:multiLevelType w:val="hybridMultilevel"/>
    <w:tmpl w:val="3A24DF7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2AB0646"/>
    <w:multiLevelType w:val="hybridMultilevel"/>
    <w:tmpl w:val="A2BEE9CC"/>
    <w:lvl w:ilvl="0" w:tplc="F0742776">
      <w:start w:val="1"/>
      <w:numFmt w:val="bullet"/>
      <w:lvlText w:val="•"/>
      <w:lvlJc w:val="left"/>
      <w:pPr>
        <w:tabs>
          <w:tab w:val="num" w:pos="720"/>
        </w:tabs>
        <w:ind w:left="720" w:hanging="360"/>
      </w:pPr>
      <w:rPr>
        <w:rFonts w:ascii="Arial" w:hAnsi="Arial" w:hint="default"/>
      </w:rPr>
    </w:lvl>
    <w:lvl w:ilvl="1" w:tplc="64708EC8" w:tentative="1">
      <w:start w:val="1"/>
      <w:numFmt w:val="bullet"/>
      <w:lvlText w:val="•"/>
      <w:lvlJc w:val="left"/>
      <w:pPr>
        <w:tabs>
          <w:tab w:val="num" w:pos="1440"/>
        </w:tabs>
        <w:ind w:left="1440" w:hanging="360"/>
      </w:pPr>
      <w:rPr>
        <w:rFonts w:ascii="Arial" w:hAnsi="Arial" w:hint="default"/>
      </w:rPr>
    </w:lvl>
    <w:lvl w:ilvl="2" w:tplc="0246B554" w:tentative="1">
      <w:start w:val="1"/>
      <w:numFmt w:val="bullet"/>
      <w:lvlText w:val="•"/>
      <w:lvlJc w:val="left"/>
      <w:pPr>
        <w:tabs>
          <w:tab w:val="num" w:pos="2160"/>
        </w:tabs>
        <w:ind w:left="2160" w:hanging="360"/>
      </w:pPr>
      <w:rPr>
        <w:rFonts w:ascii="Arial" w:hAnsi="Arial" w:hint="default"/>
      </w:rPr>
    </w:lvl>
    <w:lvl w:ilvl="3" w:tplc="EE503C1E" w:tentative="1">
      <w:start w:val="1"/>
      <w:numFmt w:val="bullet"/>
      <w:lvlText w:val="•"/>
      <w:lvlJc w:val="left"/>
      <w:pPr>
        <w:tabs>
          <w:tab w:val="num" w:pos="2880"/>
        </w:tabs>
        <w:ind w:left="2880" w:hanging="360"/>
      </w:pPr>
      <w:rPr>
        <w:rFonts w:ascii="Arial" w:hAnsi="Arial" w:hint="default"/>
      </w:rPr>
    </w:lvl>
    <w:lvl w:ilvl="4" w:tplc="DDA6D6DA" w:tentative="1">
      <w:start w:val="1"/>
      <w:numFmt w:val="bullet"/>
      <w:lvlText w:val="•"/>
      <w:lvlJc w:val="left"/>
      <w:pPr>
        <w:tabs>
          <w:tab w:val="num" w:pos="3600"/>
        </w:tabs>
        <w:ind w:left="3600" w:hanging="360"/>
      </w:pPr>
      <w:rPr>
        <w:rFonts w:ascii="Arial" w:hAnsi="Arial" w:hint="default"/>
      </w:rPr>
    </w:lvl>
    <w:lvl w:ilvl="5" w:tplc="E04C6F60" w:tentative="1">
      <w:start w:val="1"/>
      <w:numFmt w:val="bullet"/>
      <w:lvlText w:val="•"/>
      <w:lvlJc w:val="left"/>
      <w:pPr>
        <w:tabs>
          <w:tab w:val="num" w:pos="4320"/>
        </w:tabs>
        <w:ind w:left="4320" w:hanging="360"/>
      </w:pPr>
      <w:rPr>
        <w:rFonts w:ascii="Arial" w:hAnsi="Arial" w:hint="default"/>
      </w:rPr>
    </w:lvl>
    <w:lvl w:ilvl="6" w:tplc="208ABB1A" w:tentative="1">
      <w:start w:val="1"/>
      <w:numFmt w:val="bullet"/>
      <w:lvlText w:val="•"/>
      <w:lvlJc w:val="left"/>
      <w:pPr>
        <w:tabs>
          <w:tab w:val="num" w:pos="5040"/>
        </w:tabs>
        <w:ind w:left="5040" w:hanging="360"/>
      </w:pPr>
      <w:rPr>
        <w:rFonts w:ascii="Arial" w:hAnsi="Arial" w:hint="default"/>
      </w:rPr>
    </w:lvl>
    <w:lvl w:ilvl="7" w:tplc="4E36F44E" w:tentative="1">
      <w:start w:val="1"/>
      <w:numFmt w:val="bullet"/>
      <w:lvlText w:val="•"/>
      <w:lvlJc w:val="left"/>
      <w:pPr>
        <w:tabs>
          <w:tab w:val="num" w:pos="5760"/>
        </w:tabs>
        <w:ind w:left="5760" w:hanging="360"/>
      </w:pPr>
      <w:rPr>
        <w:rFonts w:ascii="Arial" w:hAnsi="Arial" w:hint="default"/>
      </w:rPr>
    </w:lvl>
    <w:lvl w:ilvl="8" w:tplc="0D34D904" w:tentative="1">
      <w:start w:val="1"/>
      <w:numFmt w:val="bullet"/>
      <w:lvlText w:val="•"/>
      <w:lvlJc w:val="left"/>
      <w:pPr>
        <w:tabs>
          <w:tab w:val="num" w:pos="6480"/>
        </w:tabs>
        <w:ind w:left="6480" w:hanging="360"/>
      </w:pPr>
      <w:rPr>
        <w:rFonts w:ascii="Arial" w:hAnsi="Arial" w:hint="default"/>
      </w:rPr>
    </w:lvl>
  </w:abstractNum>
  <w:abstractNum w:abstractNumId="6">
    <w:nsid w:val="05135DD0"/>
    <w:multiLevelType w:val="hybridMultilevel"/>
    <w:tmpl w:val="B6BAA346"/>
    <w:lvl w:ilvl="0" w:tplc="E0FA98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6FB7320"/>
    <w:multiLevelType w:val="hybridMultilevel"/>
    <w:tmpl w:val="CF6E68C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7267B1C"/>
    <w:multiLevelType w:val="hybridMultilevel"/>
    <w:tmpl w:val="4F72621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AAE7431"/>
    <w:multiLevelType w:val="hybridMultilevel"/>
    <w:tmpl w:val="A432813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D203087"/>
    <w:multiLevelType w:val="hybridMultilevel"/>
    <w:tmpl w:val="AE2A037E"/>
    <w:lvl w:ilvl="0" w:tplc="E4B0D4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DEA6FC0"/>
    <w:multiLevelType w:val="hybridMultilevel"/>
    <w:tmpl w:val="A186299E"/>
    <w:lvl w:ilvl="0" w:tplc="0C6ABD28">
      <w:start w:val="1"/>
      <w:numFmt w:val="decimal"/>
      <w:lvlText w:val="%1)"/>
      <w:lvlJc w:val="left"/>
      <w:pPr>
        <w:ind w:left="360" w:hanging="360"/>
      </w:pPr>
      <w:rPr>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F111F0E"/>
    <w:multiLevelType w:val="hybridMultilevel"/>
    <w:tmpl w:val="2998FB1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4193B36"/>
    <w:multiLevelType w:val="hybridMultilevel"/>
    <w:tmpl w:val="74F41F7C"/>
    <w:lvl w:ilvl="0" w:tplc="48147964">
      <w:start w:val="1"/>
      <w:numFmt w:val="bullet"/>
      <w:lvlText w:val="•"/>
      <w:lvlJc w:val="left"/>
      <w:pPr>
        <w:tabs>
          <w:tab w:val="num" w:pos="720"/>
        </w:tabs>
        <w:ind w:left="720" w:hanging="360"/>
      </w:pPr>
      <w:rPr>
        <w:rFonts w:ascii="Arial" w:hAnsi="Arial" w:hint="default"/>
      </w:rPr>
    </w:lvl>
    <w:lvl w:ilvl="1" w:tplc="55A03218" w:tentative="1">
      <w:start w:val="1"/>
      <w:numFmt w:val="bullet"/>
      <w:lvlText w:val="•"/>
      <w:lvlJc w:val="left"/>
      <w:pPr>
        <w:tabs>
          <w:tab w:val="num" w:pos="1440"/>
        </w:tabs>
        <w:ind w:left="1440" w:hanging="360"/>
      </w:pPr>
      <w:rPr>
        <w:rFonts w:ascii="Arial" w:hAnsi="Arial" w:hint="default"/>
      </w:rPr>
    </w:lvl>
    <w:lvl w:ilvl="2" w:tplc="2D9C35D0" w:tentative="1">
      <w:start w:val="1"/>
      <w:numFmt w:val="bullet"/>
      <w:lvlText w:val="•"/>
      <w:lvlJc w:val="left"/>
      <w:pPr>
        <w:tabs>
          <w:tab w:val="num" w:pos="2160"/>
        </w:tabs>
        <w:ind w:left="2160" w:hanging="360"/>
      </w:pPr>
      <w:rPr>
        <w:rFonts w:ascii="Arial" w:hAnsi="Arial" w:hint="default"/>
      </w:rPr>
    </w:lvl>
    <w:lvl w:ilvl="3" w:tplc="E4C8556A" w:tentative="1">
      <w:start w:val="1"/>
      <w:numFmt w:val="bullet"/>
      <w:lvlText w:val="•"/>
      <w:lvlJc w:val="left"/>
      <w:pPr>
        <w:tabs>
          <w:tab w:val="num" w:pos="2880"/>
        </w:tabs>
        <w:ind w:left="2880" w:hanging="360"/>
      </w:pPr>
      <w:rPr>
        <w:rFonts w:ascii="Arial" w:hAnsi="Arial" w:hint="default"/>
      </w:rPr>
    </w:lvl>
    <w:lvl w:ilvl="4" w:tplc="3574FE8E" w:tentative="1">
      <w:start w:val="1"/>
      <w:numFmt w:val="bullet"/>
      <w:lvlText w:val="•"/>
      <w:lvlJc w:val="left"/>
      <w:pPr>
        <w:tabs>
          <w:tab w:val="num" w:pos="3600"/>
        </w:tabs>
        <w:ind w:left="3600" w:hanging="360"/>
      </w:pPr>
      <w:rPr>
        <w:rFonts w:ascii="Arial" w:hAnsi="Arial" w:hint="default"/>
      </w:rPr>
    </w:lvl>
    <w:lvl w:ilvl="5" w:tplc="2F0AD98C" w:tentative="1">
      <w:start w:val="1"/>
      <w:numFmt w:val="bullet"/>
      <w:lvlText w:val="•"/>
      <w:lvlJc w:val="left"/>
      <w:pPr>
        <w:tabs>
          <w:tab w:val="num" w:pos="4320"/>
        </w:tabs>
        <w:ind w:left="4320" w:hanging="360"/>
      </w:pPr>
      <w:rPr>
        <w:rFonts w:ascii="Arial" w:hAnsi="Arial" w:hint="default"/>
      </w:rPr>
    </w:lvl>
    <w:lvl w:ilvl="6" w:tplc="92985C44" w:tentative="1">
      <w:start w:val="1"/>
      <w:numFmt w:val="bullet"/>
      <w:lvlText w:val="•"/>
      <w:lvlJc w:val="left"/>
      <w:pPr>
        <w:tabs>
          <w:tab w:val="num" w:pos="5040"/>
        </w:tabs>
        <w:ind w:left="5040" w:hanging="360"/>
      </w:pPr>
      <w:rPr>
        <w:rFonts w:ascii="Arial" w:hAnsi="Arial" w:hint="default"/>
      </w:rPr>
    </w:lvl>
    <w:lvl w:ilvl="7" w:tplc="076CFE4C" w:tentative="1">
      <w:start w:val="1"/>
      <w:numFmt w:val="bullet"/>
      <w:lvlText w:val="•"/>
      <w:lvlJc w:val="left"/>
      <w:pPr>
        <w:tabs>
          <w:tab w:val="num" w:pos="5760"/>
        </w:tabs>
        <w:ind w:left="5760" w:hanging="360"/>
      </w:pPr>
      <w:rPr>
        <w:rFonts w:ascii="Arial" w:hAnsi="Arial" w:hint="default"/>
      </w:rPr>
    </w:lvl>
    <w:lvl w:ilvl="8" w:tplc="6D446570" w:tentative="1">
      <w:start w:val="1"/>
      <w:numFmt w:val="bullet"/>
      <w:lvlText w:val="•"/>
      <w:lvlJc w:val="left"/>
      <w:pPr>
        <w:tabs>
          <w:tab w:val="num" w:pos="6480"/>
        </w:tabs>
        <w:ind w:left="6480" w:hanging="360"/>
      </w:pPr>
      <w:rPr>
        <w:rFonts w:ascii="Arial" w:hAnsi="Arial" w:hint="default"/>
      </w:rPr>
    </w:lvl>
  </w:abstractNum>
  <w:abstractNum w:abstractNumId="14">
    <w:nsid w:val="14A8330D"/>
    <w:multiLevelType w:val="hybridMultilevel"/>
    <w:tmpl w:val="72BE4DD4"/>
    <w:lvl w:ilvl="0" w:tplc="16CE2782">
      <w:start w:val="1"/>
      <w:numFmt w:val="bullet"/>
      <w:lvlText w:val=""/>
      <w:lvlJc w:val="left"/>
      <w:pPr>
        <w:tabs>
          <w:tab w:val="num" w:pos="720"/>
        </w:tabs>
        <w:ind w:left="720" w:hanging="360"/>
      </w:pPr>
      <w:rPr>
        <w:rFonts w:ascii="Wingdings" w:hAnsi="Wingdings" w:hint="default"/>
      </w:rPr>
    </w:lvl>
    <w:lvl w:ilvl="1" w:tplc="F7A04786" w:tentative="1">
      <w:start w:val="1"/>
      <w:numFmt w:val="bullet"/>
      <w:lvlText w:val=""/>
      <w:lvlJc w:val="left"/>
      <w:pPr>
        <w:tabs>
          <w:tab w:val="num" w:pos="1440"/>
        </w:tabs>
        <w:ind w:left="1440" w:hanging="360"/>
      </w:pPr>
      <w:rPr>
        <w:rFonts w:ascii="Wingdings" w:hAnsi="Wingdings" w:hint="default"/>
      </w:rPr>
    </w:lvl>
    <w:lvl w:ilvl="2" w:tplc="2B90A038" w:tentative="1">
      <w:start w:val="1"/>
      <w:numFmt w:val="bullet"/>
      <w:lvlText w:val=""/>
      <w:lvlJc w:val="left"/>
      <w:pPr>
        <w:tabs>
          <w:tab w:val="num" w:pos="2160"/>
        </w:tabs>
        <w:ind w:left="2160" w:hanging="360"/>
      </w:pPr>
      <w:rPr>
        <w:rFonts w:ascii="Wingdings" w:hAnsi="Wingdings" w:hint="default"/>
      </w:rPr>
    </w:lvl>
    <w:lvl w:ilvl="3" w:tplc="1E90BA44" w:tentative="1">
      <w:start w:val="1"/>
      <w:numFmt w:val="bullet"/>
      <w:lvlText w:val=""/>
      <w:lvlJc w:val="left"/>
      <w:pPr>
        <w:tabs>
          <w:tab w:val="num" w:pos="2880"/>
        </w:tabs>
        <w:ind w:left="2880" w:hanging="360"/>
      </w:pPr>
      <w:rPr>
        <w:rFonts w:ascii="Wingdings" w:hAnsi="Wingdings" w:hint="default"/>
      </w:rPr>
    </w:lvl>
    <w:lvl w:ilvl="4" w:tplc="6CBCE36C" w:tentative="1">
      <w:start w:val="1"/>
      <w:numFmt w:val="bullet"/>
      <w:lvlText w:val=""/>
      <w:lvlJc w:val="left"/>
      <w:pPr>
        <w:tabs>
          <w:tab w:val="num" w:pos="3600"/>
        </w:tabs>
        <w:ind w:left="3600" w:hanging="360"/>
      </w:pPr>
      <w:rPr>
        <w:rFonts w:ascii="Wingdings" w:hAnsi="Wingdings" w:hint="default"/>
      </w:rPr>
    </w:lvl>
    <w:lvl w:ilvl="5" w:tplc="509AA336" w:tentative="1">
      <w:start w:val="1"/>
      <w:numFmt w:val="bullet"/>
      <w:lvlText w:val=""/>
      <w:lvlJc w:val="left"/>
      <w:pPr>
        <w:tabs>
          <w:tab w:val="num" w:pos="4320"/>
        </w:tabs>
        <w:ind w:left="4320" w:hanging="360"/>
      </w:pPr>
      <w:rPr>
        <w:rFonts w:ascii="Wingdings" w:hAnsi="Wingdings" w:hint="default"/>
      </w:rPr>
    </w:lvl>
    <w:lvl w:ilvl="6" w:tplc="CDF860E4" w:tentative="1">
      <w:start w:val="1"/>
      <w:numFmt w:val="bullet"/>
      <w:lvlText w:val=""/>
      <w:lvlJc w:val="left"/>
      <w:pPr>
        <w:tabs>
          <w:tab w:val="num" w:pos="5040"/>
        </w:tabs>
        <w:ind w:left="5040" w:hanging="360"/>
      </w:pPr>
      <w:rPr>
        <w:rFonts w:ascii="Wingdings" w:hAnsi="Wingdings" w:hint="default"/>
      </w:rPr>
    </w:lvl>
    <w:lvl w:ilvl="7" w:tplc="8DE4C592" w:tentative="1">
      <w:start w:val="1"/>
      <w:numFmt w:val="bullet"/>
      <w:lvlText w:val=""/>
      <w:lvlJc w:val="left"/>
      <w:pPr>
        <w:tabs>
          <w:tab w:val="num" w:pos="5760"/>
        </w:tabs>
        <w:ind w:left="5760" w:hanging="360"/>
      </w:pPr>
      <w:rPr>
        <w:rFonts w:ascii="Wingdings" w:hAnsi="Wingdings" w:hint="default"/>
      </w:rPr>
    </w:lvl>
    <w:lvl w:ilvl="8" w:tplc="F306EAF0" w:tentative="1">
      <w:start w:val="1"/>
      <w:numFmt w:val="bullet"/>
      <w:lvlText w:val=""/>
      <w:lvlJc w:val="left"/>
      <w:pPr>
        <w:tabs>
          <w:tab w:val="num" w:pos="6480"/>
        </w:tabs>
        <w:ind w:left="6480" w:hanging="360"/>
      </w:pPr>
      <w:rPr>
        <w:rFonts w:ascii="Wingdings" w:hAnsi="Wingdings" w:hint="default"/>
      </w:rPr>
    </w:lvl>
  </w:abstractNum>
  <w:abstractNum w:abstractNumId="15">
    <w:nsid w:val="160B4BD1"/>
    <w:multiLevelType w:val="hybridMultilevel"/>
    <w:tmpl w:val="C236367A"/>
    <w:lvl w:ilvl="0" w:tplc="67E89D52">
      <w:start w:val="1"/>
      <w:numFmt w:val="bullet"/>
      <w:lvlText w:val=""/>
      <w:lvlJc w:val="left"/>
      <w:pPr>
        <w:tabs>
          <w:tab w:val="num" w:pos="720"/>
        </w:tabs>
        <w:ind w:left="720" w:hanging="360"/>
      </w:pPr>
      <w:rPr>
        <w:rFonts w:ascii="Wingdings" w:hAnsi="Wingdings" w:hint="default"/>
      </w:rPr>
    </w:lvl>
    <w:lvl w:ilvl="1" w:tplc="BBBA6BAE" w:tentative="1">
      <w:start w:val="1"/>
      <w:numFmt w:val="bullet"/>
      <w:lvlText w:val=""/>
      <w:lvlJc w:val="left"/>
      <w:pPr>
        <w:tabs>
          <w:tab w:val="num" w:pos="1440"/>
        </w:tabs>
        <w:ind w:left="1440" w:hanging="360"/>
      </w:pPr>
      <w:rPr>
        <w:rFonts w:ascii="Wingdings" w:hAnsi="Wingdings" w:hint="default"/>
      </w:rPr>
    </w:lvl>
    <w:lvl w:ilvl="2" w:tplc="6AFCAACE" w:tentative="1">
      <w:start w:val="1"/>
      <w:numFmt w:val="bullet"/>
      <w:lvlText w:val=""/>
      <w:lvlJc w:val="left"/>
      <w:pPr>
        <w:tabs>
          <w:tab w:val="num" w:pos="2160"/>
        </w:tabs>
        <w:ind w:left="2160" w:hanging="360"/>
      </w:pPr>
      <w:rPr>
        <w:rFonts w:ascii="Wingdings" w:hAnsi="Wingdings" w:hint="default"/>
      </w:rPr>
    </w:lvl>
    <w:lvl w:ilvl="3" w:tplc="395CF134" w:tentative="1">
      <w:start w:val="1"/>
      <w:numFmt w:val="bullet"/>
      <w:lvlText w:val=""/>
      <w:lvlJc w:val="left"/>
      <w:pPr>
        <w:tabs>
          <w:tab w:val="num" w:pos="2880"/>
        </w:tabs>
        <w:ind w:left="2880" w:hanging="360"/>
      </w:pPr>
      <w:rPr>
        <w:rFonts w:ascii="Wingdings" w:hAnsi="Wingdings" w:hint="default"/>
      </w:rPr>
    </w:lvl>
    <w:lvl w:ilvl="4" w:tplc="F078EEFE" w:tentative="1">
      <w:start w:val="1"/>
      <w:numFmt w:val="bullet"/>
      <w:lvlText w:val=""/>
      <w:lvlJc w:val="left"/>
      <w:pPr>
        <w:tabs>
          <w:tab w:val="num" w:pos="3600"/>
        </w:tabs>
        <w:ind w:left="3600" w:hanging="360"/>
      </w:pPr>
      <w:rPr>
        <w:rFonts w:ascii="Wingdings" w:hAnsi="Wingdings" w:hint="default"/>
      </w:rPr>
    </w:lvl>
    <w:lvl w:ilvl="5" w:tplc="13B42D4E" w:tentative="1">
      <w:start w:val="1"/>
      <w:numFmt w:val="bullet"/>
      <w:lvlText w:val=""/>
      <w:lvlJc w:val="left"/>
      <w:pPr>
        <w:tabs>
          <w:tab w:val="num" w:pos="4320"/>
        </w:tabs>
        <w:ind w:left="4320" w:hanging="360"/>
      </w:pPr>
      <w:rPr>
        <w:rFonts w:ascii="Wingdings" w:hAnsi="Wingdings" w:hint="default"/>
      </w:rPr>
    </w:lvl>
    <w:lvl w:ilvl="6" w:tplc="5FFCC764" w:tentative="1">
      <w:start w:val="1"/>
      <w:numFmt w:val="bullet"/>
      <w:lvlText w:val=""/>
      <w:lvlJc w:val="left"/>
      <w:pPr>
        <w:tabs>
          <w:tab w:val="num" w:pos="5040"/>
        </w:tabs>
        <w:ind w:left="5040" w:hanging="360"/>
      </w:pPr>
      <w:rPr>
        <w:rFonts w:ascii="Wingdings" w:hAnsi="Wingdings" w:hint="default"/>
      </w:rPr>
    </w:lvl>
    <w:lvl w:ilvl="7" w:tplc="CEBECCF6" w:tentative="1">
      <w:start w:val="1"/>
      <w:numFmt w:val="bullet"/>
      <w:lvlText w:val=""/>
      <w:lvlJc w:val="left"/>
      <w:pPr>
        <w:tabs>
          <w:tab w:val="num" w:pos="5760"/>
        </w:tabs>
        <w:ind w:left="5760" w:hanging="360"/>
      </w:pPr>
      <w:rPr>
        <w:rFonts w:ascii="Wingdings" w:hAnsi="Wingdings" w:hint="default"/>
      </w:rPr>
    </w:lvl>
    <w:lvl w:ilvl="8" w:tplc="8C7C19B8" w:tentative="1">
      <w:start w:val="1"/>
      <w:numFmt w:val="bullet"/>
      <w:lvlText w:val=""/>
      <w:lvlJc w:val="left"/>
      <w:pPr>
        <w:tabs>
          <w:tab w:val="num" w:pos="6480"/>
        </w:tabs>
        <w:ind w:left="6480" w:hanging="360"/>
      </w:pPr>
      <w:rPr>
        <w:rFonts w:ascii="Wingdings" w:hAnsi="Wingdings" w:hint="default"/>
      </w:rPr>
    </w:lvl>
  </w:abstractNum>
  <w:abstractNum w:abstractNumId="16">
    <w:nsid w:val="1AC52BB6"/>
    <w:multiLevelType w:val="hybridMultilevel"/>
    <w:tmpl w:val="3E5CA6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B647E74"/>
    <w:multiLevelType w:val="hybridMultilevel"/>
    <w:tmpl w:val="0B7A9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C756AA9"/>
    <w:multiLevelType w:val="hybridMultilevel"/>
    <w:tmpl w:val="EAB6FDF8"/>
    <w:lvl w:ilvl="0" w:tplc="B73E5E64">
      <w:start w:val="1"/>
      <w:numFmt w:val="decimal"/>
      <w:lvlText w:val="%1)"/>
      <w:lvlJc w:val="left"/>
      <w:pPr>
        <w:ind w:left="360" w:hanging="360"/>
      </w:pPr>
      <w:rPr>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F424CC6"/>
    <w:multiLevelType w:val="hybridMultilevel"/>
    <w:tmpl w:val="54C689EE"/>
    <w:lvl w:ilvl="0" w:tplc="29227A2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2FD7755"/>
    <w:multiLevelType w:val="hybridMultilevel"/>
    <w:tmpl w:val="81CCE8C4"/>
    <w:lvl w:ilvl="0" w:tplc="CF1017E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30F3781"/>
    <w:multiLevelType w:val="hybridMultilevel"/>
    <w:tmpl w:val="0E7604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52C4C9C"/>
    <w:multiLevelType w:val="hybridMultilevel"/>
    <w:tmpl w:val="94169772"/>
    <w:lvl w:ilvl="0" w:tplc="0409000B">
      <w:start w:val="1"/>
      <w:numFmt w:val="bullet"/>
      <w:lvlText w:val=""/>
      <w:lvlJc w:val="left"/>
      <w:pPr>
        <w:tabs>
          <w:tab w:val="num" w:pos="720"/>
        </w:tabs>
        <w:ind w:left="720" w:hanging="360"/>
      </w:pPr>
      <w:rPr>
        <w:rFonts w:ascii="Wingdings" w:hAnsi="Wingdings" w:hint="default"/>
      </w:rPr>
    </w:lvl>
    <w:lvl w:ilvl="1" w:tplc="F7A04786" w:tentative="1">
      <w:start w:val="1"/>
      <w:numFmt w:val="bullet"/>
      <w:lvlText w:val=""/>
      <w:lvlJc w:val="left"/>
      <w:pPr>
        <w:tabs>
          <w:tab w:val="num" w:pos="1440"/>
        </w:tabs>
        <w:ind w:left="1440" w:hanging="360"/>
      </w:pPr>
      <w:rPr>
        <w:rFonts w:ascii="Wingdings" w:hAnsi="Wingdings" w:hint="default"/>
      </w:rPr>
    </w:lvl>
    <w:lvl w:ilvl="2" w:tplc="2B90A038" w:tentative="1">
      <w:start w:val="1"/>
      <w:numFmt w:val="bullet"/>
      <w:lvlText w:val=""/>
      <w:lvlJc w:val="left"/>
      <w:pPr>
        <w:tabs>
          <w:tab w:val="num" w:pos="2160"/>
        </w:tabs>
        <w:ind w:left="2160" w:hanging="360"/>
      </w:pPr>
      <w:rPr>
        <w:rFonts w:ascii="Wingdings" w:hAnsi="Wingdings" w:hint="default"/>
      </w:rPr>
    </w:lvl>
    <w:lvl w:ilvl="3" w:tplc="1E90BA44" w:tentative="1">
      <w:start w:val="1"/>
      <w:numFmt w:val="bullet"/>
      <w:lvlText w:val=""/>
      <w:lvlJc w:val="left"/>
      <w:pPr>
        <w:tabs>
          <w:tab w:val="num" w:pos="2880"/>
        </w:tabs>
        <w:ind w:left="2880" w:hanging="360"/>
      </w:pPr>
      <w:rPr>
        <w:rFonts w:ascii="Wingdings" w:hAnsi="Wingdings" w:hint="default"/>
      </w:rPr>
    </w:lvl>
    <w:lvl w:ilvl="4" w:tplc="6CBCE36C" w:tentative="1">
      <w:start w:val="1"/>
      <w:numFmt w:val="bullet"/>
      <w:lvlText w:val=""/>
      <w:lvlJc w:val="left"/>
      <w:pPr>
        <w:tabs>
          <w:tab w:val="num" w:pos="3600"/>
        </w:tabs>
        <w:ind w:left="3600" w:hanging="360"/>
      </w:pPr>
      <w:rPr>
        <w:rFonts w:ascii="Wingdings" w:hAnsi="Wingdings" w:hint="default"/>
      </w:rPr>
    </w:lvl>
    <w:lvl w:ilvl="5" w:tplc="509AA336" w:tentative="1">
      <w:start w:val="1"/>
      <w:numFmt w:val="bullet"/>
      <w:lvlText w:val=""/>
      <w:lvlJc w:val="left"/>
      <w:pPr>
        <w:tabs>
          <w:tab w:val="num" w:pos="4320"/>
        </w:tabs>
        <w:ind w:left="4320" w:hanging="360"/>
      </w:pPr>
      <w:rPr>
        <w:rFonts w:ascii="Wingdings" w:hAnsi="Wingdings" w:hint="default"/>
      </w:rPr>
    </w:lvl>
    <w:lvl w:ilvl="6" w:tplc="CDF860E4" w:tentative="1">
      <w:start w:val="1"/>
      <w:numFmt w:val="bullet"/>
      <w:lvlText w:val=""/>
      <w:lvlJc w:val="left"/>
      <w:pPr>
        <w:tabs>
          <w:tab w:val="num" w:pos="5040"/>
        </w:tabs>
        <w:ind w:left="5040" w:hanging="360"/>
      </w:pPr>
      <w:rPr>
        <w:rFonts w:ascii="Wingdings" w:hAnsi="Wingdings" w:hint="default"/>
      </w:rPr>
    </w:lvl>
    <w:lvl w:ilvl="7" w:tplc="8DE4C592" w:tentative="1">
      <w:start w:val="1"/>
      <w:numFmt w:val="bullet"/>
      <w:lvlText w:val=""/>
      <w:lvlJc w:val="left"/>
      <w:pPr>
        <w:tabs>
          <w:tab w:val="num" w:pos="5760"/>
        </w:tabs>
        <w:ind w:left="5760" w:hanging="360"/>
      </w:pPr>
      <w:rPr>
        <w:rFonts w:ascii="Wingdings" w:hAnsi="Wingdings" w:hint="default"/>
      </w:rPr>
    </w:lvl>
    <w:lvl w:ilvl="8" w:tplc="F306EAF0" w:tentative="1">
      <w:start w:val="1"/>
      <w:numFmt w:val="bullet"/>
      <w:lvlText w:val=""/>
      <w:lvlJc w:val="left"/>
      <w:pPr>
        <w:tabs>
          <w:tab w:val="num" w:pos="6480"/>
        </w:tabs>
        <w:ind w:left="6480" w:hanging="360"/>
      </w:pPr>
      <w:rPr>
        <w:rFonts w:ascii="Wingdings" w:hAnsi="Wingdings" w:hint="default"/>
      </w:rPr>
    </w:lvl>
  </w:abstractNum>
  <w:abstractNum w:abstractNumId="23">
    <w:nsid w:val="281E347E"/>
    <w:multiLevelType w:val="hybridMultilevel"/>
    <w:tmpl w:val="05C008C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DFD7F1A"/>
    <w:multiLevelType w:val="hybridMultilevel"/>
    <w:tmpl w:val="BAD89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EAC45F4"/>
    <w:multiLevelType w:val="hybridMultilevel"/>
    <w:tmpl w:val="DB6A0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F0E6017"/>
    <w:multiLevelType w:val="hybridMultilevel"/>
    <w:tmpl w:val="1C16B6A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05435B9"/>
    <w:multiLevelType w:val="hybridMultilevel"/>
    <w:tmpl w:val="6F7EBB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15367AB"/>
    <w:multiLevelType w:val="multilevel"/>
    <w:tmpl w:val="99003B96"/>
    <w:lvl w:ilvl="0">
      <w:start w:val="4"/>
      <w:numFmt w:val="decimal"/>
      <w:lvlText w:val="%1"/>
      <w:lvlJc w:val="left"/>
      <w:pPr>
        <w:ind w:left="1020" w:hanging="720"/>
      </w:pPr>
      <w:rPr>
        <w:rFonts w:hint="default"/>
        <w:lang w:val="en-US" w:eastAsia="en-US" w:bidi="ar-SA"/>
      </w:rPr>
    </w:lvl>
    <w:lvl w:ilvl="1">
      <w:start w:val="12"/>
      <w:numFmt w:val="decimal"/>
      <w:lvlText w:val="%1.%2."/>
      <w:lvlJc w:val="left"/>
      <w:pPr>
        <w:ind w:left="1020" w:hanging="720"/>
      </w:pPr>
      <w:rPr>
        <w:rFonts w:ascii="Times New Roman" w:eastAsia="Times New Roman" w:hAnsi="Times New Roman" w:cs="Times New Roman" w:hint="default"/>
        <w:b/>
        <w:bCs/>
        <w:spacing w:val="-2"/>
        <w:w w:val="100"/>
        <w:sz w:val="28"/>
        <w:szCs w:val="28"/>
        <w:lang w:val="en-US" w:eastAsia="en-US" w:bidi="ar-SA"/>
      </w:rPr>
    </w:lvl>
    <w:lvl w:ilvl="2">
      <w:numFmt w:val="bullet"/>
      <w:lvlText w:val="•"/>
      <w:lvlJc w:val="left"/>
      <w:pPr>
        <w:ind w:left="1020" w:hanging="360"/>
      </w:pPr>
      <w:rPr>
        <w:rFonts w:ascii="Arial" w:eastAsia="Arial" w:hAnsi="Arial" w:cs="Arial" w:hint="default"/>
        <w:spacing w:val="-3"/>
        <w:w w:val="99"/>
        <w:sz w:val="24"/>
        <w:szCs w:val="24"/>
        <w:lang w:val="en-US" w:eastAsia="en-US" w:bidi="ar-SA"/>
      </w:rPr>
    </w:lvl>
    <w:lvl w:ilvl="3">
      <w:numFmt w:val="bullet"/>
      <w:lvlText w:val="•"/>
      <w:lvlJc w:val="left"/>
      <w:pPr>
        <w:ind w:left="3708" w:hanging="360"/>
      </w:pPr>
      <w:rPr>
        <w:rFonts w:hint="default"/>
        <w:lang w:val="en-US" w:eastAsia="en-US" w:bidi="ar-SA"/>
      </w:rPr>
    </w:lvl>
    <w:lvl w:ilvl="4">
      <w:numFmt w:val="bullet"/>
      <w:lvlText w:val="•"/>
      <w:lvlJc w:val="left"/>
      <w:pPr>
        <w:ind w:left="4604" w:hanging="360"/>
      </w:pPr>
      <w:rPr>
        <w:rFonts w:hint="default"/>
        <w:lang w:val="en-US" w:eastAsia="en-US" w:bidi="ar-SA"/>
      </w:rPr>
    </w:lvl>
    <w:lvl w:ilvl="5">
      <w:numFmt w:val="bullet"/>
      <w:lvlText w:val="•"/>
      <w:lvlJc w:val="left"/>
      <w:pPr>
        <w:ind w:left="5500" w:hanging="360"/>
      </w:pPr>
      <w:rPr>
        <w:rFonts w:hint="default"/>
        <w:lang w:val="en-US" w:eastAsia="en-US" w:bidi="ar-SA"/>
      </w:rPr>
    </w:lvl>
    <w:lvl w:ilvl="6">
      <w:numFmt w:val="bullet"/>
      <w:lvlText w:val="•"/>
      <w:lvlJc w:val="left"/>
      <w:pPr>
        <w:ind w:left="6396" w:hanging="360"/>
      </w:pPr>
      <w:rPr>
        <w:rFonts w:hint="default"/>
        <w:lang w:val="en-US" w:eastAsia="en-US" w:bidi="ar-SA"/>
      </w:rPr>
    </w:lvl>
    <w:lvl w:ilvl="7">
      <w:numFmt w:val="bullet"/>
      <w:lvlText w:val="•"/>
      <w:lvlJc w:val="left"/>
      <w:pPr>
        <w:ind w:left="7292" w:hanging="360"/>
      </w:pPr>
      <w:rPr>
        <w:rFonts w:hint="default"/>
        <w:lang w:val="en-US" w:eastAsia="en-US" w:bidi="ar-SA"/>
      </w:rPr>
    </w:lvl>
    <w:lvl w:ilvl="8">
      <w:numFmt w:val="bullet"/>
      <w:lvlText w:val="•"/>
      <w:lvlJc w:val="left"/>
      <w:pPr>
        <w:ind w:left="8188" w:hanging="360"/>
      </w:pPr>
      <w:rPr>
        <w:rFonts w:hint="default"/>
        <w:lang w:val="en-US" w:eastAsia="en-US" w:bidi="ar-SA"/>
      </w:rPr>
    </w:lvl>
  </w:abstractNum>
  <w:abstractNum w:abstractNumId="29">
    <w:nsid w:val="31F53B2C"/>
    <w:multiLevelType w:val="hybridMultilevel"/>
    <w:tmpl w:val="6CFC9D74"/>
    <w:lvl w:ilvl="0" w:tplc="DA06A752">
      <w:start w:val="1"/>
      <w:numFmt w:val="bullet"/>
      <w:lvlText w:val=""/>
      <w:lvlJc w:val="left"/>
      <w:pPr>
        <w:tabs>
          <w:tab w:val="num" w:pos="720"/>
        </w:tabs>
        <w:ind w:left="720" w:hanging="360"/>
      </w:pPr>
      <w:rPr>
        <w:rFonts w:ascii="Wingdings" w:hAnsi="Wingdings" w:hint="default"/>
      </w:rPr>
    </w:lvl>
    <w:lvl w:ilvl="1" w:tplc="909AE926" w:tentative="1">
      <w:start w:val="1"/>
      <w:numFmt w:val="bullet"/>
      <w:lvlText w:val=""/>
      <w:lvlJc w:val="left"/>
      <w:pPr>
        <w:tabs>
          <w:tab w:val="num" w:pos="1440"/>
        </w:tabs>
        <w:ind w:left="1440" w:hanging="360"/>
      </w:pPr>
      <w:rPr>
        <w:rFonts w:ascii="Wingdings" w:hAnsi="Wingdings" w:hint="default"/>
      </w:rPr>
    </w:lvl>
    <w:lvl w:ilvl="2" w:tplc="E1506DB4" w:tentative="1">
      <w:start w:val="1"/>
      <w:numFmt w:val="bullet"/>
      <w:lvlText w:val=""/>
      <w:lvlJc w:val="left"/>
      <w:pPr>
        <w:tabs>
          <w:tab w:val="num" w:pos="2160"/>
        </w:tabs>
        <w:ind w:left="2160" w:hanging="360"/>
      </w:pPr>
      <w:rPr>
        <w:rFonts w:ascii="Wingdings" w:hAnsi="Wingdings" w:hint="default"/>
      </w:rPr>
    </w:lvl>
    <w:lvl w:ilvl="3" w:tplc="0C707306" w:tentative="1">
      <w:start w:val="1"/>
      <w:numFmt w:val="bullet"/>
      <w:lvlText w:val=""/>
      <w:lvlJc w:val="left"/>
      <w:pPr>
        <w:tabs>
          <w:tab w:val="num" w:pos="2880"/>
        </w:tabs>
        <w:ind w:left="2880" w:hanging="360"/>
      </w:pPr>
      <w:rPr>
        <w:rFonts w:ascii="Wingdings" w:hAnsi="Wingdings" w:hint="default"/>
      </w:rPr>
    </w:lvl>
    <w:lvl w:ilvl="4" w:tplc="23722968" w:tentative="1">
      <w:start w:val="1"/>
      <w:numFmt w:val="bullet"/>
      <w:lvlText w:val=""/>
      <w:lvlJc w:val="left"/>
      <w:pPr>
        <w:tabs>
          <w:tab w:val="num" w:pos="3600"/>
        </w:tabs>
        <w:ind w:left="3600" w:hanging="360"/>
      </w:pPr>
      <w:rPr>
        <w:rFonts w:ascii="Wingdings" w:hAnsi="Wingdings" w:hint="default"/>
      </w:rPr>
    </w:lvl>
    <w:lvl w:ilvl="5" w:tplc="E1DA1B76" w:tentative="1">
      <w:start w:val="1"/>
      <w:numFmt w:val="bullet"/>
      <w:lvlText w:val=""/>
      <w:lvlJc w:val="left"/>
      <w:pPr>
        <w:tabs>
          <w:tab w:val="num" w:pos="4320"/>
        </w:tabs>
        <w:ind w:left="4320" w:hanging="360"/>
      </w:pPr>
      <w:rPr>
        <w:rFonts w:ascii="Wingdings" w:hAnsi="Wingdings" w:hint="default"/>
      </w:rPr>
    </w:lvl>
    <w:lvl w:ilvl="6" w:tplc="DAFA4D56" w:tentative="1">
      <w:start w:val="1"/>
      <w:numFmt w:val="bullet"/>
      <w:lvlText w:val=""/>
      <w:lvlJc w:val="left"/>
      <w:pPr>
        <w:tabs>
          <w:tab w:val="num" w:pos="5040"/>
        </w:tabs>
        <w:ind w:left="5040" w:hanging="360"/>
      </w:pPr>
      <w:rPr>
        <w:rFonts w:ascii="Wingdings" w:hAnsi="Wingdings" w:hint="default"/>
      </w:rPr>
    </w:lvl>
    <w:lvl w:ilvl="7" w:tplc="710AF204" w:tentative="1">
      <w:start w:val="1"/>
      <w:numFmt w:val="bullet"/>
      <w:lvlText w:val=""/>
      <w:lvlJc w:val="left"/>
      <w:pPr>
        <w:tabs>
          <w:tab w:val="num" w:pos="5760"/>
        </w:tabs>
        <w:ind w:left="5760" w:hanging="360"/>
      </w:pPr>
      <w:rPr>
        <w:rFonts w:ascii="Wingdings" w:hAnsi="Wingdings" w:hint="default"/>
      </w:rPr>
    </w:lvl>
    <w:lvl w:ilvl="8" w:tplc="1A360026" w:tentative="1">
      <w:start w:val="1"/>
      <w:numFmt w:val="bullet"/>
      <w:lvlText w:val=""/>
      <w:lvlJc w:val="left"/>
      <w:pPr>
        <w:tabs>
          <w:tab w:val="num" w:pos="6480"/>
        </w:tabs>
        <w:ind w:left="6480" w:hanging="360"/>
      </w:pPr>
      <w:rPr>
        <w:rFonts w:ascii="Wingdings" w:hAnsi="Wingdings" w:hint="default"/>
      </w:rPr>
    </w:lvl>
  </w:abstractNum>
  <w:abstractNum w:abstractNumId="30">
    <w:nsid w:val="3AF3359C"/>
    <w:multiLevelType w:val="hybridMultilevel"/>
    <w:tmpl w:val="CED0900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C373F9F"/>
    <w:multiLevelType w:val="hybridMultilevel"/>
    <w:tmpl w:val="651C4D6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DBD4C2E"/>
    <w:multiLevelType w:val="hybridMultilevel"/>
    <w:tmpl w:val="9F727FC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B0E25E7"/>
    <w:multiLevelType w:val="hybridMultilevel"/>
    <w:tmpl w:val="30CC6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C6A4FCB"/>
    <w:multiLevelType w:val="hybridMultilevel"/>
    <w:tmpl w:val="EEEEA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2734564"/>
    <w:multiLevelType w:val="hybridMultilevel"/>
    <w:tmpl w:val="9D8462BA"/>
    <w:lvl w:ilvl="0" w:tplc="CE1815EE">
      <w:start w:val="1"/>
      <w:numFmt w:val="bullet"/>
      <w:lvlText w:val="•"/>
      <w:lvlJc w:val="left"/>
      <w:pPr>
        <w:tabs>
          <w:tab w:val="num" w:pos="720"/>
        </w:tabs>
        <w:ind w:left="720" w:hanging="360"/>
      </w:pPr>
      <w:rPr>
        <w:rFonts w:ascii="Arial" w:hAnsi="Arial" w:hint="default"/>
      </w:rPr>
    </w:lvl>
    <w:lvl w:ilvl="1" w:tplc="AB30C712" w:tentative="1">
      <w:start w:val="1"/>
      <w:numFmt w:val="bullet"/>
      <w:lvlText w:val="•"/>
      <w:lvlJc w:val="left"/>
      <w:pPr>
        <w:tabs>
          <w:tab w:val="num" w:pos="1440"/>
        </w:tabs>
        <w:ind w:left="1440" w:hanging="360"/>
      </w:pPr>
      <w:rPr>
        <w:rFonts w:ascii="Arial" w:hAnsi="Arial" w:hint="default"/>
      </w:rPr>
    </w:lvl>
    <w:lvl w:ilvl="2" w:tplc="97FC486E" w:tentative="1">
      <w:start w:val="1"/>
      <w:numFmt w:val="bullet"/>
      <w:lvlText w:val="•"/>
      <w:lvlJc w:val="left"/>
      <w:pPr>
        <w:tabs>
          <w:tab w:val="num" w:pos="2160"/>
        </w:tabs>
        <w:ind w:left="2160" w:hanging="360"/>
      </w:pPr>
      <w:rPr>
        <w:rFonts w:ascii="Arial" w:hAnsi="Arial" w:hint="default"/>
      </w:rPr>
    </w:lvl>
    <w:lvl w:ilvl="3" w:tplc="F2F2D184" w:tentative="1">
      <w:start w:val="1"/>
      <w:numFmt w:val="bullet"/>
      <w:lvlText w:val="•"/>
      <w:lvlJc w:val="left"/>
      <w:pPr>
        <w:tabs>
          <w:tab w:val="num" w:pos="2880"/>
        </w:tabs>
        <w:ind w:left="2880" w:hanging="360"/>
      </w:pPr>
      <w:rPr>
        <w:rFonts w:ascii="Arial" w:hAnsi="Arial" w:hint="default"/>
      </w:rPr>
    </w:lvl>
    <w:lvl w:ilvl="4" w:tplc="6624DC78" w:tentative="1">
      <w:start w:val="1"/>
      <w:numFmt w:val="bullet"/>
      <w:lvlText w:val="•"/>
      <w:lvlJc w:val="left"/>
      <w:pPr>
        <w:tabs>
          <w:tab w:val="num" w:pos="3600"/>
        </w:tabs>
        <w:ind w:left="3600" w:hanging="360"/>
      </w:pPr>
      <w:rPr>
        <w:rFonts w:ascii="Arial" w:hAnsi="Arial" w:hint="default"/>
      </w:rPr>
    </w:lvl>
    <w:lvl w:ilvl="5" w:tplc="62F4AF08" w:tentative="1">
      <w:start w:val="1"/>
      <w:numFmt w:val="bullet"/>
      <w:lvlText w:val="•"/>
      <w:lvlJc w:val="left"/>
      <w:pPr>
        <w:tabs>
          <w:tab w:val="num" w:pos="4320"/>
        </w:tabs>
        <w:ind w:left="4320" w:hanging="360"/>
      </w:pPr>
      <w:rPr>
        <w:rFonts w:ascii="Arial" w:hAnsi="Arial" w:hint="default"/>
      </w:rPr>
    </w:lvl>
    <w:lvl w:ilvl="6" w:tplc="547EF5E0" w:tentative="1">
      <w:start w:val="1"/>
      <w:numFmt w:val="bullet"/>
      <w:lvlText w:val="•"/>
      <w:lvlJc w:val="left"/>
      <w:pPr>
        <w:tabs>
          <w:tab w:val="num" w:pos="5040"/>
        </w:tabs>
        <w:ind w:left="5040" w:hanging="360"/>
      </w:pPr>
      <w:rPr>
        <w:rFonts w:ascii="Arial" w:hAnsi="Arial" w:hint="default"/>
      </w:rPr>
    </w:lvl>
    <w:lvl w:ilvl="7" w:tplc="2F4CC650" w:tentative="1">
      <w:start w:val="1"/>
      <w:numFmt w:val="bullet"/>
      <w:lvlText w:val="•"/>
      <w:lvlJc w:val="left"/>
      <w:pPr>
        <w:tabs>
          <w:tab w:val="num" w:pos="5760"/>
        </w:tabs>
        <w:ind w:left="5760" w:hanging="360"/>
      </w:pPr>
      <w:rPr>
        <w:rFonts w:ascii="Arial" w:hAnsi="Arial" w:hint="default"/>
      </w:rPr>
    </w:lvl>
    <w:lvl w:ilvl="8" w:tplc="87D0CA06" w:tentative="1">
      <w:start w:val="1"/>
      <w:numFmt w:val="bullet"/>
      <w:lvlText w:val="•"/>
      <w:lvlJc w:val="left"/>
      <w:pPr>
        <w:tabs>
          <w:tab w:val="num" w:pos="6480"/>
        </w:tabs>
        <w:ind w:left="6480" w:hanging="360"/>
      </w:pPr>
      <w:rPr>
        <w:rFonts w:ascii="Arial" w:hAnsi="Arial" w:hint="default"/>
      </w:rPr>
    </w:lvl>
  </w:abstractNum>
  <w:abstractNum w:abstractNumId="36">
    <w:nsid w:val="5C142B63"/>
    <w:multiLevelType w:val="hybridMultilevel"/>
    <w:tmpl w:val="5B9CF8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D472D35"/>
    <w:multiLevelType w:val="hybridMultilevel"/>
    <w:tmpl w:val="1C86AB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59004C0"/>
    <w:multiLevelType w:val="hybridMultilevel"/>
    <w:tmpl w:val="7C02E056"/>
    <w:lvl w:ilvl="0" w:tplc="A832F9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6A87FE9"/>
    <w:multiLevelType w:val="hybridMultilevel"/>
    <w:tmpl w:val="A904690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6BE4247"/>
    <w:multiLevelType w:val="hybridMultilevel"/>
    <w:tmpl w:val="A3E07B6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B5D1044"/>
    <w:multiLevelType w:val="hybridMultilevel"/>
    <w:tmpl w:val="5DAAC87E"/>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6BD934FC"/>
    <w:multiLevelType w:val="hybridMultilevel"/>
    <w:tmpl w:val="4F4228A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78D40BF"/>
    <w:multiLevelType w:val="hybridMultilevel"/>
    <w:tmpl w:val="4E44EB5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AF1437A"/>
    <w:multiLevelType w:val="hybridMultilevel"/>
    <w:tmpl w:val="BE8A5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BFD75FF"/>
    <w:multiLevelType w:val="hybridMultilevel"/>
    <w:tmpl w:val="F37A14AC"/>
    <w:lvl w:ilvl="0" w:tplc="01F8FCE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33"/>
  </w:num>
  <w:num w:numId="6">
    <w:abstractNumId w:val="21"/>
  </w:num>
  <w:num w:numId="7">
    <w:abstractNumId w:val="44"/>
  </w:num>
  <w:num w:numId="8">
    <w:abstractNumId w:val="34"/>
  </w:num>
  <w:num w:numId="9">
    <w:abstractNumId w:val="7"/>
  </w:num>
  <w:num w:numId="10">
    <w:abstractNumId w:val="25"/>
  </w:num>
  <w:num w:numId="11">
    <w:abstractNumId w:val="40"/>
  </w:num>
  <w:num w:numId="12">
    <w:abstractNumId w:val="45"/>
  </w:num>
  <w:num w:numId="13">
    <w:abstractNumId w:val="10"/>
  </w:num>
  <w:num w:numId="14">
    <w:abstractNumId w:val="20"/>
  </w:num>
  <w:num w:numId="15">
    <w:abstractNumId w:val="6"/>
  </w:num>
  <w:num w:numId="16">
    <w:abstractNumId w:val="19"/>
  </w:num>
  <w:num w:numId="17">
    <w:abstractNumId w:val="38"/>
  </w:num>
  <w:num w:numId="18">
    <w:abstractNumId w:val="29"/>
  </w:num>
  <w:num w:numId="19">
    <w:abstractNumId w:val="15"/>
  </w:num>
  <w:num w:numId="20">
    <w:abstractNumId w:val="5"/>
  </w:num>
  <w:num w:numId="21">
    <w:abstractNumId w:val="14"/>
  </w:num>
  <w:num w:numId="22">
    <w:abstractNumId w:val="13"/>
  </w:num>
  <w:num w:numId="23">
    <w:abstractNumId w:val="35"/>
  </w:num>
  <w:num w:numId="24">
    <w:abstractNumId w:val="4"/>
  </w:num>
  <w:num w:numId="25">
    <w:abstractNumId w:val="31"/>
  </w:num>
  <w:num w:numId="26">
    <w:abstractNumId w:val="9"/>
  </w:num>
  <w:num w:numId="27">
    <w:abstractNumId w:val="8"/>
  </w:num>
  <w:num w:numId="28">
    <w:abstractNumId w:val="28"/>
  </w:num>
  <w:num w:numId="29">
    <w:abstractNumId w:val="37"/>
  </w:num>
  <w:num w:numId="30">
    <w:abstractNumId w:val="30"/>
  </w:num>
  <w:num w:numId="31">
    <w:abstractNumId w:val="18"/>
  </w:num>
  <w:num w:numId="32">
    <w:abstractNumId w:val="11"/>
  </w:num>
  <w:num w:numId="33">
    <w:abstractNumId w:val="41"/>
  </w:num>
  <w:num w:numId="34">
    <w:abstractNumId w:val="12"/>
  </w:num>
  <w:num w:numId="35">
    <w:abstractNumId w:val="17"/>
  </w:num>
  <w:num w:numId="36">
    <w:abstractNumId w:val="27"/>
  </w:num>
  <w:num w:numId="37">
    <w:abstractNumId w:val="36"/>
  </w:num>
  <w:num w:numId="38">
    <w:abstractNumId w:val="42"/>
  </w:num>
  <w:num w:numId="39">
    <w:abstractNumId w:val="39"/>
  </w:num>
  <w:num w:numId="40">
    <w:abstractNumId w:val="24"/>
  </w:num>
  <w:num w:numId="41">
    <w:abstractNumId w:val="32"/>
  </w:num>
  <w:num w:numId="42">
    <w:abstractNumId w:val="43"/>
  </w:num>
  <w:num w:numId="43">
    <w:abstractNumId w:val="22"/>
  </w:num>
  <w:num w:numId="44">
    <w:abstractNumId w:val="23"/>
  </w:num>
  <w:num w:numId="45">
    <w:abstractNumId w:val="16"/>
  </w:num>
  <w:num w:numId="46">
    <w:abstractNumId w:val="2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NTI1NzQ0NDYxMbGwNDVV0lEKTi0uzszPAykwMqgFACOIRyEtAAAA"/>
  </w:docVars>
  <w:rsids>
    <w:rsidRoot w:val="006F4AC6"/>
    <w:rsid w:val="000213E5"/>
    <w:rsid w:val="00022864"/>
    <w:rsid w:val="00023043"/>
    <w:rsid w:val="00040C67"/>
    <w:rsid w:val="00070493"/>
    <w:rsid w:val="00072E8F"/>
    <w:rsid w:val="00080CFC"/>
    <w:rsid w:val="00085607"/>
    <w:rsid w:val="00092DFC"/>
    <w:rsid w:val="000951F3"/>
    <w:rsid w:val="00096823"/>
    <w:rsid w:val="00096CE6"/>
    <w:rsid w:val="00097E86"/>
    <w:rsid w:val="000B12A7"/>
    <w:rsid w:val="000B458B"/>
    <w:rsid w:val="000E2A6E"/>
    <w:rsid w:val="000E6D0F"/>
    <w:rsid w:val="000F33D4"/>
    <w:rsid w:val="000F58F5"/>
    <w:rsid w:val="00101B98"/>
    <w:rsid w:val="00101C50"/>
    <w:rsid w:val="0010485D"/>
    <w:rsid w:val="00114410"/>
    <w:rsid w:val="001160D0"/>
    <w:rsid w:val="00116E3A"/>
    <w:rsid w:val="00126CC2"/>
    <w:rsid w:val="00146F1F"/>
    <w:rsid w:val="00147792"/>
    <w:rsid w:val="00147EDE"/>
    <w:rsid w:val="00152619"/>
    <w:rsid w:val="00152C3A"/>
    <w:rsid w:val="0015367F"/>
    <w:rsid w:val="00154A71"/>
    <w:rsid w:val="00160EAE"/>
    <w:rsid w:val="00160F50"/>
    <w:rsid w:val="00161757"/>
    <w:rsid w:val="00172B2A"/>
    <w:rsid w:val="00183CB0"/>
    <w:rsid w:val="0018419E"/>
    <w:rsid w:val="001945B3"/>
    <w:rsid w:val="001A139B"/>
    <w:rsid w:val="001B1A0B"/>
    <w:rsid w:val="001B58AE"/>
    <w:rsid w:val="001D08F6"/>
    <w:rsid w:val="001D0F3E"/>
    <w:rsid w:val="001D7158"/>
    <w:rsid w:val="001D739A"/>
    <w:rsid w:val="001F0A16"/>
    <w:rsid w:val="00200606"/>
    <w:rsid w:val="00204FE6"/>
    <w:rsid w:val="00211498"/>
    <w:rsid w:val="00216457"/>
    <w:rsid w:val="002360FA"/>
    <w:rsid w:val="002456B9"/>
    <w:rsid w:val="00252B7A"/>
    <w:rsid w:val="00266D35"/>
    <w:rsid w:val="00282C70"/>
    <w:rsid w:val="00291B36"/>
    <w:rsid w:val="00296562"/>
    <w:rsid w:val="002B098C"/>
    <w:rsid w:val="002B6CBA"/>
    <w:rsid w:val="002C5A9D"/>
    <w:rsid w:val="002D21E5"/>
    <w:rsid w:val="002D5036"/>
    <w:rsid w:val="002F2805"/>
    <w:rsid w:val="002F4AD9"/>
    <w:rsid w:val="002F5992"/>
    <w:rsid w:val="00314F78"/>
    <w:rsid w:val="003173A9"/>
    <w:rsid w:val="00334268"/>
    <w:rsid w:val="00335120"/>
    <w:rsid w:val="00351A08"/>
    <w:rsid w:val="00351CE8"/>
    <w:rsid w:val="00353427"/>
    <w:rsid w:val="00366F1D"/>
    <w:rsid w:val="00371D2D"/>
    <w:rsid w:val="00381675"/>
    <w:rsid w:val="003913D9"/>
    <w:rsid w:val="003A01E9"/>
    <w:rsid w:val="003B3459"/>
    <w:rsid w:val="003C5751"/>
    <w:rsid w:val="003D2A2B"/>
    <w:rsid w:val="003F310A"/>
    <w:rsid w:val="00401F31"/>
    <w:rsid w:val="004064DA"/>
    <w:rsid w:val="00406832"/>
    <w:rsid w:val="00407A34"/>
    <w:rsid w:val="00410D6A"/>
    <w:rsid w:val="00411F80"/>
    <w:rsid w:val="00426E86"/>
    <w:rsid w:val="00430F69"/>
    <w:rsid w:val="0044480C"/>
    <w:rsid w:val="004454C4"/>
    <w:rsid w:val="004503E0"/>
    <w:rsid w:val="00453C73"/>
    <w:rsid w:val="00457D5E"/>
    <w:rsid w:val="00460777"/>
    <w:rsid w:val="00471C7E"/>
    <w:rsid w:val="00473538"/>
    <w:rsid w:val="00483FEE"/>
    <w:rsid w:val="004953EB"/>
    <w:rsid w:val="004A6304"/>
    <w:rsid w:val="004A666A"/>
    <w:rsid w:val="004B407F"/>
    <w:rsid w:val="004C12A8"/>
    <w:rsid w:val="004C17E3"/>
    <w:rsid w:val="004C2804"/>
    <w:rsid w:val="004C38CA"/>
    <w:rsid w:val="004D3B55"/>
    <w:rsid w:val="004E5AC6"/>
    <w:rsid w:val="004F224D"/>
    <w:rsid w:val="004F671A"/>
    <w:rsid w:val="00500664"/>
    <w:rsid w:val="00501105"/>
    <w:rsid w:val="00502C05"/>
    <w:rsid w:val="005051E3"/>
    <w:rsid w:val="005250F1"/>
    <w:rsid w:val="005265C4"/>
    <w:rsid w:val="0052675A"/>
    <w:rsid w:val="005305D7"/>
    <w:rsid w:val="00532126"/>
    <w:rsid w:val="00537355"/>
    <w:rsid w:val="0054442F"/>
    <w:rsid w:val="00545E67"/>
    <w:rsid w:val="0056680B"/>
    <w:rsid w:val="00582A9F"/>
    <w:rsid w:val="00586E60"/>
    <w:rsid w:val="00591249"/>
    <w:rsid w:val="00591613"/>
    <w:rsid w:val="00597E32"/>
    <w:rsid w:val="005A361E"/>
    <w:rsid w:val="005A55CE"/>
    <w:rsid w:val="005B164E"/>
    <w:rsid w:val="005B3C2E"/>
    <w:rsid w:val="005C15A3"/>
    <w:rsid w:val="005C633D"/>
    <w:rsid w:val="005D3A89"/>
    <w:rsid w:val="005D62C3"/>
    <w:rsid w:val="005F1C10"/>
    <w:rsid w:val="005F695B"/>
    <w:rsid w:val="00613FC0"/>
    <w:rsid w:val="0061636A"/>
    <w:rsid w:val="00616530"/>
    <w:rsid w:val="00621407"/>
    <w:rsid w:val="006248C8"/>
    <w:rsid w:val="00627470"/>
    <w:rsid w:val="00656D1F"/>
    <w:rsid w:val="00657734"/>
    <w:rsid w:val="00681132"/>
    <w:rsid w:val="00694A22"/>
    <w:rsid w:val="00696299"/>
    <w:rsid w:val="006A7C82"/>
    <w:rsid w:val="006B0C9E"/>
    <w:rsid w:val="006B33D5"/>
    <w:rsid w:val="006B387D"/>
    <w:rsid w:val="006B5BD0"/>
    <w:rsid w:val="006C0F12"/>
    <w:rsid w:val="006C25F8"/>
    <w:rsid w:val="006C6773"/>
    <w:rsid w:val="006D0A93"/>
    <w:rsid w:val="006D162E"/>
    <w:rsid w:val="006F4AC6"/>
    <w:rsid w:val="00701229"/>
    <w:rsid w:val="007058A9"/>
    <w:rsid w:val="00713E4B"/>
    <w:rsid w:val="0071508E"/>
    <w:rsid w:val="00722C69"/>
    <w:rsid w:val="00723DB8"/>
    <w:rsid w:val="0072636D"/>
    <w:rsid w:val="0073117D"/>
    <w:rsid w:val="00731EA7"/>
    <w:rsid w:val="00731F23"/>
    <w:rsid w:val="0073458C"/>
    <w:rsid w:val="007500E0"/>
    <w:rsid w:val="00751249"/>
    <w:rsid w:val="00773E3A"/>
    <w:rsid w:val="0078236D"/>
    <w:rsid w:val="00787593"/>
    <w:rsid w:val="007A1C64"/>
    <w:rsid w:val="007A3A8A"/>
    <w:rsid w:val="007A7D1D"/>
    <w:rsid w:val="007C652D"/>
    <w:rsid w:val="007D590B"/>
    <w:rsid w:val="007E1D6D"/>
    <w:rsid w:val="007F4956"/>
    <w:rsid w:val="007F4B44"/>
    <w:rsid w:val="007F54D4"/>
    <w:rsid w:val="007F779D"/>
    <w:rsid w:val="00801E83"/>
    <w:rsid w:val="008035B0"/>
    <w:rsid w:val="00814C39"/>
    <w:rsid w:val="0083566B"/>
    <w:rsid w:val="008358EC"/>
    <w:rsid w:val="00836871"/>
    <w:rsid w:val="008735B2"/>
    <w:rsid w:val="00881312"/>
    <w:rsid w:val="00885D00"/>
    <w:rsid w:val="00890B2A"/>
    <w:rsid w:val="008C0C7B"/>
    <w:rsid w:val="008C2B26"/>
    <w:rsid w:val="008C30E0"/>
    <w:rsid w:val="008C4EED"/>
    <w:rsid w:val="008C5C05"/>
    <w:rsid w:val="008D3D3B"/>
    <w:rsid w:val="008D6CC9"/>
    <w:rsid w:val="008E4BED"/>
    <w:rsid w:val="008F7750"/>
    <w:rsid w:val="00902420"/>
    <w:rsid w:val="009028E0"/>
    <w:rsid w:val="009045EA"/>
    <w:rsid w:val="00905D86"/>
    <w:rsid w:val="009443E3"/>
    <w:rsid w:val="00980EBC"/>
    <w:rsid w:val="009A79DF"/>
    <w:rsid w:val="009B608C"/>
    <w:rsid w:val="009C6FB3"/>
    <w:rsid w:val="009D1F3D"/>
    <w:rsid w:val="009D3E6A"/>
    <w:rsid w:val="009D50C9"/>
    <w:rsid w:val="009E16B9"/>
    <w:rsid w:val="009E3710"/>
    <w:rsid w:val="00A040E7"/>
    <w:rsid w:val="00A04B51"/>
    <w:rsid w:val="00A12CA3"/>
    <w:rsid w:val="00A23C61"/>
    <w:rsid w:val="00A25253"/>
    <w:rsid w:val="00A35C33"/>
    <w:rsid w:val="00A4118C"/>
    <w:rsid w:val="00A42915"/>
    <w:rsid w:val="00A54F15"/>
    <w:rsid w:val="00A55377"/>
    <w:rsid w:val="00A668CC"/>
    <w:rsid w:val="00A7210D"/>
    <w:rsid w:val="00A72904"/>
    <w:rsid w:val="00A84460"/>
    <w:rsid w:val="00A85345"/>
    <w:rsid w:val="00A86D77"/>
    <w:rsid w:val="00A87E8E"/>
    <w:rsid w:val="00A9344A"/>
    <w:rsid w:val="00A95563"/>
    <w:rsid w:val="00AA7D40"/>
    <w:rsid w:val="00AB0512"/>
    <w:rsid w:val="00AB5DE8"/>
    <w:rsid w:val="00AC717E"/>
    <w:rsid w:val="00AD0602"/>
    <w:rsid w:val="00AD661F"/>
    <w:rsid w:val="00AD735A"/>
    <w:rsid w:val="00AE2725"/>
    <w:rsid w:val="00AF79DA"/>
    <w:rsid w:val="00B119C1"/>
    <w:rsid w:val="00B238AC"/>
    <w:rsid w:val="00B52B9A"/>
    <w:rsid w:val="00B6088B"/>
    <w:rsid w:val="00B90DD5"/>
    <w:rsid w:val="00B930D9"/>
    <w:rsid w:val="00BA23B2"/>
    <w:rsid w:val="00BA355F"/>
    <w:rsid w:val="00BB61C8"/>
    <w:rsid w:val="00BD183C"/>
    <w:rsid w:val="00BE7959"/>
    <w:rsid w:val="00C00A1C"/>
    <w:rsid w:val="00C012AE"/>
    <w:rsid w:val="00C16646"/>
    <w:rsid w:val="00C20681"/>
    <w:rsid w:val="00C5002C"/>
    <w:rsid w:val="00C503F2"/>
    <w:rsid w:val="00C510CF"/>
    <w:rsid w:val="00C53E39"/>
    <w:rsid w:val="00C61A89"/>
    <w:rsid w:val="00C6693C"/>
    <w:rsid w:val="00C705A1"/>
    <w:rsid w:val="00C85B85"/>
    <w:rsid w:val="00C87FD7"/>
    <w:rsid w:val="00C94824"/>
    <w:rsid w:val="00C97711"/>
    <w:rsid w:val="00CA3308"/>
    <w:rsid w:val="00CD1146"/>
    <w:rsid w:val="00CD4B96"/>
    <w:rsid w:val="00CD70F9"/>
    <w:rsid w:val="00CE42E9"/>
    <w:rsid w:val="00CE7868"/>
    <w:rsid w:val="00CF2DB6"/>
    <w:rsid w:val="00D02EDE"/>
    <w:rsid w:val="00D143F7"/>
    <w:rsid w:val="00D15148"/>
    <w:rsid w:val="00D27335"/>
    <w:rsid w:val="00D46332"/>
    <w:rsid w:val="00D472B1"/>
    <w:rsid w:val="00D57752"/>
    <w:rsid w:val="00D67150"/>
    <w:rsid w:val="00D709B4"/>
    <w:rsid w:val="00D73439"/>
    <w:rsid w:val="00D745C7"/>
    <w:rsid w:val="00D919A4"/>
    <w:rsid w:val="00D945FC"/>
    <w:rsid w:val="00DA1737"/>
    <w:rsid w:val="00DA4280"/>
    <w:rsid w:val="00DA4FBC"/>
    <w:rsid w:val="00DA757D"/>
    <w:rsid w:val="00DC0DFB"/>
    <w:rsid w:val="00DC24E7"/>
    <w:rsid w:val="00DC36EB"/>
    <w:rsid w:val="00DD0F0B"/>
    <w:rsid w:val="00DD25D4"/>
    <w:rsid w:val="00DE1397"/>
    <w:rsid w:val="00DF51D3"/>
    <w:rsid w:val="00E05727"/>
    <w:rsid w:val="00E14B5A"/>
    <w:rsid w:val="00E15F95"/>
    <w:rsid w:val="00E16DC2"/>
    <w:rsid w:val="00E21A38"/>
    <w:rsid w:val="00E2283D"/>
    <w:rsid w:val="00E25572"/>
    <w:rsid w:val="00E272BC"/>
    <w:rsid w:val="00E27594"/>
    <w:rsid w:val="00E35911"/>
    <w:rsid w:val="00E37A35"/>
    <w:rsid w:val="00E47BE5"/>
    <w:rsid w:val="00E53AE2"/>
    <w:rsid w:val="00E55E51"/>
    <w:rsid w:val="00E62097"/>
    <w:rsid w:val="00E63882"/>
    <w:rsid w:val="00E82BEE"/>
    <w:rsid w:val="00E85039"/>
    <w:rsid w:val="00E86F4B"/>
    <w:rsid w:val="00E90B8D"/>
    <w:rsid w:val="00EA216D"/>
    <w:rsid w:val="00EB2ED2"/>
    <w:rsid w:val="00EB3C65"/>
    <w:rsid w:val="00EC515A"/>
    <w:rsid w:val="00EC53C3"/>
    <w:rsid w:val="00ED009B"/>
    <w:rsid w:val="00EE61F2"/>
    <w:rsid w:val="00EF4AEB"/>
    <w:rsid w:val="00EF4DB5"/>
    <w:rsid w:val="00EF7AAA"/>
    <w:rsid w:val="00F012FE"/>
    <w:rsid w:val="00F06C58"/>
    <w:rsid w:val="00F07368"/>
    <w:rsid w:val="00F10F22"/>
    <w:rsid w:val="00F155BB"/>
    <w:rsid w:val="00F244DB"/>
    <w:rsid w:val="00F37884"/>
    <w:rsid w:val="00F401D3"/>
    <w:rsid w:val="00F43A32"/>
    <w:rsid w:val="00F46240"/>
    <w:rsid w:val="00F60EFF"/>
    <w:rsid w:val="00F62240"/>
    <w:rsid w:val="00F71DB9"/>
    <w:rsid w:val="00F77EBE"/>
    <w:rsid w:val="00F83CD5"/>
    <w:rsid w:val="00F90ED4"/>
    <w:rsid w:val="00F95AB9"/>
    <w:rsid w:val="00F95AD2"/>
    <w:rsid w:val="00FA623A"/>
    <w:rsid w:val="00FB76CF"/>
    <w:rsid w:val="00FB7A67"/>
    <w:rsid w:val="00FC06A4"/>
    <w:rsid w:val="00FC1B07"/>
    <w:rsid w:val="00FD104A"/>
    <w:rsid w:val="00FD4383"/>
    <w:rsid w:val="00FF09AE"/>
    <w:rsid w:val="00FF78A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974FBA"/>
  <w15:docId w15:val="{43382CA0-28C6-4FAD-8284-309469BD85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F4AC6"/>
    <w:pPr>
      <w:spacing w:after="0" w:line="240" w:lineRule="auto"/>
    </w:pPr>
    <w:rPr>
      <w:rFonts w:ascii="Calibri" w:eastAsia="Calibri" w:hAnsi="Calibri" w:cs="Arial"/>
      <w:sz w:val="20"/>
      <w:szCs w:val="20"/>
    </w:rPr>
  </w:style>
  <w:style w:type="paragraph" w:styleId="Heading1">
    <w:name w:val="heading 1"/>
    <w:basedOn w:val="Normal"/>
    <w:next w:val="Normal"/>
    <w:link w:val="Heading1Char"/>
    <w:uiPriority w:val="1"/>
    <w:qFormat/>
    <w:rsid w:val="004E5AC6"/>
    <w:pPr>
      <w:keepNext/>
      <w:keepLines/>
      <w:spacing w:before="480" w:line="259" w:lineRule="auto"/>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1"/>
    <w:unhideWhenUsed/>
    <w:qFormat/>
    <w:rsid w:val="004E5AC6"/>
    <w:pPr>
      <w:keepNext/>
      <w:keepLines/>
      <w:spacing w:before="40"/>
      <w:outlineLvl w:val="1"/>
    </w:pPr>
    <w:rPr>
      <w:rFonts w:asciiTheme="majorHAnsi" w:eastAsiaTheme="majorEastAsia" w:hAnsiTheme="majorHAnsi" w:cstheme="majorBidi"/>
      <w:color w:val="2E74B5" w:themeColor="accent1" w:themeShade="BF"/>
      <w:sz w:val="26"/>
      <w:szCs w:val="26"/>
      <w:lang w:val="en-GB"/>
    </w:rPr>
  </w:style>
  <w:style w:type="paragraph" w:styleId="Heading3">
    <w:name w:val="heading 3"/>
    <w:basedOn w:val="Normal"/>
    <w:next w:val="Normal"/>
    <w:link w:val="Heading3Char"/>
    <w:uiPriority w:val="1"/>
    <w:unhideWhenUsed/>
    <w:qFormat/>
    <w:rsid w:val="004E5AC6"/>
    <w:pPr>
      <w:keepNext/>
      <w:keepLines/>
      <w:spacing w:before="40"/>
      <w:outlineLvl w:val="2"/>
    </w:pPr>
    <w:rPr>
      <w:rFonts w:asciiTheme="majorHAnsi" w:eastAsiaTheme="majorEastAsia" w:hAnsiTheme="majorHAnsi" w:cstheme="majorBidi"/>
      <w:color w:val="1F4D78" w:themeColor="accent1" w:themeShade="7F"/>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9161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296562"/>
    <w:pPr>
      <w:ind w:left="720"/>
      <w:contextualSpacing/>
    </w:pPr>
  </w:style>
  <w:style w:type="character" w:styleId="Hyperlink">
    <w:name w:val="Hyperlink"/>
    <w:basedOn w:val="DefaultParagraphFont"/>
    <w:uiPriority w:val="99"/>
    <w:unhideWhenUsed/>
    <w:rsid w:val="003C5751"/>
    <w:rPr>
      <w:color w:val="0563C1" w:themeColor="hyperlink"/>
      <w:u w:val="single"/>
    </w:rPr>
  </w:style>
  <w:style w:type="paragraph" w:styleId="NoSpacing">
    <w:name w:val="No Spacing"/>
    <w:link w:val="NoSpacingChar"/>
    <w:uiPriority w:val="1"/>
    <w:qFormat/>
    <w:rsid w:val="00C87FD7"/>
    <w:pPr>
      <w:spacing w:after="0" w:line="240" w:lineRule="auto"/>
      <w:jc w:val="center"/>
    </w:pPr>
    <w:rPr>
      <w:rFonts w:eastAsiaTheme="minorEastAsia"/>
    </w:rPr>
  </w:style>
  <w:style w:type="character" w:customStyle="1" w:styleId="NoSpacingChar">
    <w:name w:val="No Spacing Char"/>
    <w:basedOn w:val="DefaultParagraphFont"/>
    <w:link w:val="NoSpacing"/>
    <w:uiPriority w:val="1"/>
    <w:rsid w:val="00C87FD7"/>
    <w:rPr>
      <w:rFonts w:eastAsiaTheme="minorEastAsia"/>
    </w:rPr>
  </w:style>
  <w:style w:type="paragraph" w:styleId="BodyText">
    <w:name w:val="Body Text"/>
    <w:basedOn w:val="Normal"/>
    <w:link w:val="BodyTextChar"/>
    <w:uiPriority w:val="1"/>
    <w:qFormat/>
    <w:rsid w:val="00E37A35"/>
    <w:pPr>
      <w:widowControl w:val="0"/>
      <w:autoSpaceDE w:val="0"/>
      <w:autoSpaceDN w:val="0"/>
    </w:pPr>
    <w:rPr>
      <w:rFonts w:ascii="Times New Roman" w:eastAsia="Times New Roman" w:hAnsi="Times New Roman" w:cs="Times New Roman"/>
      <w:b/>
      <w:bCs/>
      <w:sz w:val="28"/>
      <w:szCs w:val="28"/>
    </w:rPr>
  </w:style>
  <w:style w:type="character" w:customStyle="1" w:styleId="BodyTextChar">
    <w:name w:val="Body Text Char"/>
    <w:basedOn w:val="DefaultParagraphFont"/>
    <w:link w:val="BodyText"/>
    <w:uiPriority w:val="1"/>
    <w:rsid w:val="00E37A35"/>
    <w:rPr>
      <w:rFonts w:ascii="Times New Roman" w:eastAsia="Times New Roman" w:hAnsi="Times New Roman" w:cs="Times New Roman"/>
      <w:b/>
      <w:bCs/>
      <w:sz w:val="28"/>
      <w:szCs w:val="28"/>
    </w:rPr>
  </w:style>
  <w:style w:type="paragraph" w:customStyle="1" w:styleId="body-text">
    <w:name w:val="body-text"/>
    <w:basedOn w:val="Normal"/>
    <w:rsid w:val="00C503F2"/>
    <w:pPr>
      <w:spacing w:before="100" w:beforeAutospacing="1" w:after="100" w:afterAutospacing="1"/>
    </w:pPr>
    <w:rPr>
      <w:rFonts w:ascii="Times New Roman" w:eastAsia="Times New Roman" w:hAnsi="Times New Roman" w:cs="Times New Roman"/>
      <w:sz w:val="24"/>
      <w:szCs w:val="24"/>
    </w:rPr>
  </w:style>
  <w:style w:type="character" w:customStyle="1" w:styleId="charoverride-2">
    <w:name w:val="charoverride-2"/>
    <w:basedOn w:val="DefaultParagraphFont"/>
    <w:rsid w:val="00C503F2"/>
  </w:style>
  <w:style w:type="paragraph" w:styleId="NormalWeb">
    <w:name w:val="Normal (Web)"/>
    <w:basedOn w:val="Normal"/>
    <w:unhideWhenUsed/>
    <w:rsid w:val="005D3A89"/>
    <w:pPr>
      <w:spacing w:before="100" w:beforeAutospacing="1" w:after="100" w:afterAutospacing="1"/>
    </w:pPr>
    <w:rPr>
      <w:rFonts w:ascii="Times New Roman" w:eastAsia="Times New Roman" w:hAnsi="Times New Roman" w:cs="Times New Roman"/>
      <w:sz w:val="24"/>
      <w:szCs w:val="24"/>
    </w:rPr>
  </w:style>
  <w:style w:type="table" w:customStyle="1" w:styleId="TableGrid1">
    <w:name w:val="Table Grid1"/>
    <w:basedOn w:val="TableNormal"/>
    <w:next w:val="TableGrid"/>
    <w:uiPriority w:val="39"/>
    <w:rsid w:val="00AB5DE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Preformatted">
    <w:name w:val="HTML Preformatted"/>
    <w:basedOn w:val="Normal"/>
    <w:link w:val="HTMLPreformattedChar"/>
    <w:uiPriority w:val="99"/>
    <w:unhideWhenUsed/>
    <w:rsid w:val="00AB5D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rPr>
  </w:style>
  <w:style w:type="character" w:customStyle="1" w:styleId="HTMLPreformattedChar">
    <w:name w:val="HTML Preformatted Char"/>
    <w:basedOn w:val="DefaultParagraphFont"/>
    <w:link w:val="HTMLPreformatted"/>
    <w:uiPriority w:val="99"/>
    <w:rsid w:val="00AB5DE8"/>
    <w:rPr>
      <w:rFonts w:ascii="Courier New" w:eastAsia="Times New Roman" w:hAnsi="Courier New" w:cs="Courier New"/>
      <w:sz w:val="20"/>
      <w:szCs w:val="20"/>
    </w:rPr>
  </w:style>
  <w:style w:type="paragraph" w:customStyle="1" w:styleId="TableParagraph">
    <w:name w:val="Table Paragraph"/>
    <w:basedOn w:val="Normal"/>
    <w:uiPriority w:val="1"/>
    <w:qFormat/>
    <w:rsid w:val="00AB5DE8"/>
    <w:pPr>
      <w:widowControl w:val="0"/>
      <w:autoSpaceDE w:val="0"/>
      <w:autoSpaceDN w:val="0"/>
    </w:pPr>
    <w:rPr>
      <w:rFonts w:ascii="Times New Roman" w:eastAsia="Times New Roman" w:hAnsi="Times New Roman" w:cs="Times New Roman"/>
      <w:sz w:val="22"/>
      <w:szCs w:val="22"/>
    </w:rPr>
  </w:style>
  <w:style w:type="paragraph" w:styleId="BalloonText">
    <w:name w:val="Balloon Text"/>
    <w:basedOn w:val="Normal"/>
    <w:link w:val="BalloonTextChar"/>
    <w:uiPriority w:val="99"/>
    <w:semiHidden/>
    <w:unhideWhenUsed/>
    <w:rsid w:val="00AB5DE8"/>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AB5DE8"/>
    <w:rPr>
      <w:rFonts w:ascii="Segoe UI" w:hAnsi="Segoe UI" w:cs="Segoe UI"/>
      <w:sz w:val="18"/>
      <w:szCs w:val="18"/>
    </w:rPr>
  </w:style>
  <w:style w:type="paragraph" w:styleId="Header">
    <w:name w:val="header"/>
    <w:basedOn w:val="Normal"/>
    <w:link w:val="HeaderChar"/>
    <w:uiPriority w:val="99"/>
    <w:unhideWhenUsed/>
    <w:rsid w:val="00AB5DE8"/>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AB5DE8"/>
  </w:style>
  <w:style w:type="paragraph" w:styleId="Footer">
    <w:name w:val="footer"/>
    <w:basedOn w:val="Normal"/>
    <w:link w:val="FooterChar"/>
    <w:uiPriority w:val="99"/>
    <w:unhideWhenUsed/>
    <w:rsid w:val="00AB5DE8"/>
    <w:pPr>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AB5DE8"/>
  </w:style>
  <w:style w:type="character" w:customStyle="1" w:styleId="Heading1Char">
    <w:name w:val="Heading 1 Char"/>
    <w:basedOn w:val="DefaultParagraphFont"/>
    <w:link w:val="Heading1"/>
    <w:uiPriority w:val="1"/>
    <w:rsid w:val="004E5AC6"/>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uiPriority w:val="1"/>
    <w:rsid w:val="004E5AC6"/>
    <w:rPr>
      <w:rFonts w:asciiTheme="majorHAnsi" w:eastAsiaTheme="majorEastAsia" w:hAnsiTheme="majorHAnsi" w:cstheme="majorBidi"/>
      <w:color w:val="2E74B5" w:themeColor="accent1" w:themeShade="BF"/>
      <w:sz w:val="26"/>
      <w:szCs w:val="26"/>
      <w:lang w:val="en-GB"/>
    </w:rPr>
  </w:style>
  <w:style w:type="character" w:customStyle="1" w:styleId="Heading3Char">
    <w:name w:val="Heading 3 Char"/>
    <w:basedOn w:val="DefaultParagraphFont"/>
    <w:link w:val="Heading3"/>
    <w:uiPriority w:val="1"/>
    <w:rsid w:val="004E5AC6"/>
    <w:rPr>
      <w:rFonts w:asciiTheme="majorHAnsi" w:eastAsiaTheme="majorEastAsia" w:hAnsiTheme="majorHAnsi" w:cstheme="majorBidi"/>
      <w:color w:val="1F4D78" w:themeColor="accent1" w:themeShade="7F"/>
      <w:sz w:val="24"/>
      <w:szCs w:val="24"/>
      <w:lang w:val="en-GB"/>
    </w:rPr>
  </w:style>
  <w:style w:type="numbering" w:customStyle="1" w:styleId="NoList1">
    <w:name w:val="No List1"/>
    <w:next w:val="NoList"/>
    <w:uiPriority w:val="99"/>
    <w:semiHidden/>
    <w:unhideWhenUsed/>
    <w:rsid w:val="004E5AC6"/>
  </w:style>
  <w:style w:type="table" w:customStyle="1" w:styleId="TableGrid2">
    <w:name w:val="Table Grid2"/>
    <w:basedOn w:val="TableNormal"/>
    <w:next w:val="TableGrid"/>
    <w:uiPriority w:val="39"/>
    <w:rsid w:val="004E5AC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4E5AC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uiPriority w:val="99"/>
    <w:semiHidden/>
    <w:unhideWhenUsed/>
    <w:rsid w:val="004E5AC6"/>
  </w:style>
  <w:style w:type="character" w:styleId="SubtleEmphasis">
    <w:name w:val="Subtle Emphasis"/>
    <w:basedOn w:val="DefaultParagraphFont"/>
    <w:uiPriority w:val="19"/>
    <w:qFormat/>
    <w:rsid w:val="004E5AC6"/>
    <w:rPr>
      <w:i/>
      <w:iCs/>
      <w:color w:val="404040" w:themeColor="text1" w:themeTint="BF"/>
    </w:rPr>
  </w:style>
  <w:style w:type="character" w:styleId="PageNumber">
    <w:name w:val="page number"/>
    <w:basedOn w:val="DefaultParagraphFont"/>
    <w:uiPriority w:val="99"/>
    <w:semiHidden/>
    <w:unhideWhenUsed/>
    <w:rsid w:val="004E5AC6"/>
  </w:style>
  <w:style w:type="paragraph" w:styleId="Title">
    <w:name w:val="Title"/>
    <w:basedOn w:val="Normal"/>
    <w:next w:val="Normal"/>
    <w:link w:val="TitleChar"/>
    <w:uiPriority w:val="10"/>
    <w:qFormat/>
    <w:rsid w:val="004E5AC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E5AC6"/>
    <w:rPr>
      <w:rFonts w:asciiTheme="majorHAnsi" w:eastAsiaTheme="majorEastAsia" w:hAnsiTheme="majorHAnsi" w:cstheme="majorBidi"/>
      <w:spacing w:val="-10"/>
      <w:kern w:val="28"/>
      <w:sz w:val="56"/>
      <w:szCs w:val="56"/>
    </w:rPr>
  </w:style>
  <w:style w:type="paragraph" w:styleId="Caption">
    <w:name w:val="caption"/>
    <w:basedOn w:val="Normal"/>
    <w:next w:val="Normal"/>
    <w:uiPriority w:val="35"/>
    <w:unhideWhenUsed/>
    <w:qFormat/>
    <w:rsid w:val="004E5AC6"/>
    <w:pPr>
      <w:spacing w:after="200"/>
    </w:pPr>
    <w:rPr>
      <w:rFonts w:asciiTheme="minorHAnsi" w:eastAsiaTheme="minorHAnsi" w:hAnsiTheme="minorHAnsi" w:cstheme="minorBidi"/>
      <w:b/>
      <w:bCs/>
      <w:color w:val="5B9BD5" w:themeColor="accent1"/>
      <w:sz w:val="18"/>
      <w:szCs w:val="18"/>
    </w:rPr>
  </w:style>
  <w:style w:type="table" w:customStyle="1" w:styleId="LightShading1">
    <w:name w:val="Light Shading1"/>
    <w:basedOn w:val="TableNormal"/>
    <w:uiPriority w:val="60"/>
    <w:rsid w:val="004E5AC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Strong">
    <w:name w:val="Strong"/>
    <w:basedOn w:val="DefaultParagraphFont"/>
    <w:uiPriority w:val="22"/>
    <w:qFormat/>
    <w:rsid w:val="004E5AC6"/>
    <w:rPr>
      <w:b/>
      <w:bCs/>
    </w:rPr>
  </w:style>
  <w:style w:type="paragraph" w:styleId="TOCHeading">
    <w:name w:val="TOC Heading"/>
    <w:basedOn w:val="Heading1"/>
    <w:next w:val="Normal"/>
    <w:uiPriority w:val="39"/>
    <w:unhideWhenUsed/>
    <w:qFormat/>
    <w:rsid w:val="004E5AC6"/>
    <w:pPr>
      <w:spacing w:line="276" w:lineRule="auto"/>
      <w:outlineLvl w:val="9"/>
    </w:pPr>
    <w:rPr>
      <w:lang w:eastAsia="ja-JP"/>
    </w:rPr>
  </w:style>
  <w:style w:type="paragraph" w:styleId="TOC1">
    <w:name w:val="toc 1"/>
    <w:basedOn w:val="Normal"/>
    <w:next w:val="Normal"/>
    <w:autoRedefine/>
    <w:uiPriority w:val="39"/>
    <w:unhideWhenUsed/>
    <w:qFormat/>
    <w:rsid w:val="004E5AC6"/>
    <w:pPr>
      <w:spacing w:after="100" w:line="276" w:lineRule="auto"/>
    </w:pPr>
    <w:rPr>
      <w:rFonts w:asciiTheme="minorHAnsi" w:eastAsiaTheme="minorEastAsia" w:hAnsiTheme="minorHAnsi" w:cstheme="minorBidi"/>
      <w:sz w:val="22"/>
      <w:szCs w:val="22"/>
      <w:lang w:eastAsia="ja-JP"/>
    </w:rPr>
  </w:style>
  <w:style w:type="character" w:customStyle="1" w:styleId="fontstyle01">
    <w:name w:val="fontstyle01"/>
    <w:basedOn w:val="DefaultParagraphFont"/>
    <w:rsid w:val="004E5AC6"/>
    <w:rPr>
      <w:rFonts w:ascii="Times-Roman" w:hAnsi="Times-Roman" w:hint="default"/>
      <w:b w:val="0"/>
      <w:bCs w:val="0"/>
      <w:i w:val="0"/>
      <w:iCs w:val="0"/>
      <w:color w:val="000000"/>
      <w:sz w:val="20"/>
      <w:szCs w:val="20"/>
    </w:rPr>
  </w:style>
  <w:style w:type="character" w:customStyle="1" w:styleId="st">
    <w:name w:val="st"/>
    <w:basedOn w:val="DefaultParagraphFont"/>
    <w:rsid w:val="004E5AC6"/>
  </w:style>
  <w:style w:type="character" w:customStyle="1" w:styleId="ls8">
    <w:name w:val="ls8"/>
    <w:basedOn w:val="DefaultParagraphFont"/>
    <w:rsid w:val="004E5AC6"/>
  </w:style>
  <w:style w:type="character" w:styleId="Emphasis">
    <w:name w:val="Emphasis"/>
    <w:basedOn w:val="DefaultParagraphFont"/>
    <w:uiPriority w:val="20"/>
    <w:qFormat/>
    <w:rsid w:val="004E5AC6"/>
    <w:rPr>
      <w:i/>
      <w:iCs/>
    </w:rPr>
  </w:style>
  <w:style w:type="character" w:customStyle="1" w:styleId="fontstyle21">
    <w:name w:val="fontstyle21"/>
    <w:basedOn w:val="DefaultParagraphFont"/>
    <w:rsid w:val="004E5AC6"/>
    <w:rPr>
      <w:rFonts w:ascii="Times-Italic" w:hAnsi="Times-Italic" w:hint="default"/>
      <w:b w:val="0"/>
      <w:bCs w:val="0"/>
      <w:i/>
      <w:iCs/>
      <w:color w:val="000000"/>
      <w:sz w:val="18"/>
      <w:szCs w:val="18"/>
    </w:rPr>
  </w:style>
  <w:style w:type="paragraph" w:customStyle="1" w:styleId="Default">
    <w:name w:val="Default"/>
    <w:rsid w:val="004E5AC6"/>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Bodytext2">
    <w:name w:val="Body text (2)_"/>
    <w:basedOn w:val="DefaultParagraphFont"/>
    <w:link w:val="Bodytext20"/>
    <w:rsid w:val="004E5AC6"/>
    <w:rPr>
      <w:sz w:val="17"/>
      <w:szCs w:val="17"/>
      <w:shd w:val="clear" w:color="auto" w:fill="FFFFFF"/>
    </w:rPr>
  </w:style>
  <w:style w:type="paragraph" w:customStyle="1" w:styleId="Bodytext20">
    <w:name w:val="Body text (2)"/>
    <w:basedOn w:val="Normal"/>
    <w:link w:val="Bodytext2"/>
    <w:rsid w:val="004E5AC6"/>
    <w:pPr>
      <w:widowControl w:val="0"/>
      <w:shd w:val="clear" w:color="auto" w:fill="FFFFFF"/>
      <w:spacing w:before="180" w:line="216" w:lineRule="exact"/>
      <w:ind w:hanging="260"/>
      <w:jc w:val="both"/>
    </w:pPr>
    <w:rPr>
      <w:rFonts w:asciiTheme="minorHAnsi" w:eastAsiaTheme="minorHAnsi" w:hAnsiTheme="minorHAnsi" w:cstheme="minorBidi"/>
      <w:sz w:val="17"/>
      <w:szCs w:val="17"/>
    </w:rPr>
  </w:style>
  <w:style w:type="character" w:customStyle="1" w:styleId="Bodytext2Bold">
    <w:name w:val="Body text (2) + Bold"/>
    <w:basedOn w:val="Bodytext2"/>
    <w:rsid w:val="004E5AC6"/>
    <w:rPr>
      <w:rFonts w:ascii="Times New Roman" w:eastAsia="Times New Roman" w:hAnsi="Times New Roman" w:cs="Times New Roman"/>
      <w:b/>
      <w:bCs/>
      <w:color w:val="000000"/>
      <w:spacing w:val="0"/>
      <w:w w:val="100"/>
      <w:position w:val="0"/>
      <w:sz w:val="17"/>
      <w:szCs w:val="17"/>
      <w:shd w:val="clear" w:color="auto" w:fill="FFFFFF"/>
      <w:lang w:val="en-US" w:eastAsia="en-US" w:bidi="en-US"/>
    </w:rPr>
  </w:style>
  <w:style w:type="paragraph" w:styleId="CommentText">
    <w:name w:val="annotation text"/>
    <w:basedOn w:val="Normal"/>
    <w:link w:val="CommentTextChar"/>
    <w:uiPriority w:val="99"/>
    <w:semiHidden/>
    <w:unhideWhenUsed/>
    <w:rsid w:val="004E5AC6"/>
    <w:pPr>
      <w:spacing w:after="160"/>
    </w:pPr>
    <w:rPr>
      <w:rFonts w:asciiTheme="minorHAnsi" w:eastAsiaTheme="minorHAnsi" w:hAnsiTheme="minorHAnsi" w:cstheme="minorBidi"/>
    </w:rPr>
  </w:style>
  <w:style w:type="character" w:customStyle="1" w:styleId="CommentTextChar">
    <w:name w:val="Comment Text Char"/>
    <w:basedOn w:val="DefaultParagraphFont"/>
    <w:link w:val="CommentText"/>
    <w:uiPriority w:val="99"/>
    <w:semiHidden/>
    <w:rsid w:val="004E5AC6"/>
    <w:rPr>
      <w:sz w:val="20"/>
      <w:szCs w:val="20"/>
    </w:rPr>
  </w:style>
  <w:style w:type="character" w:customStyle="1" w:styleId="CommentSubjectChar">
    <w:name w:val="Comment Subject Char"/>
    <w:basedOn w:val="CommentTextChar"/>
    <w:link w:val="CommentSubject"/>
    <w:uiPriority w:val="99"/>
    <w:semiHidden/>
    <w:rsid w:val="004E5AC6"/>
    <w:rPr>
      <w:b/>
      <w:bCs/>
      <w:sz w:val="20"/>
      <w:szCs w:val="20"/>
    </w:rPr>
  </w:style>
  <w:style w:type="paragraph" w:styleId="CommentSubject">
    <w:name w:val="annotation subject"/>
    <w:basedOn w:val="CommentText"/>
    <w:next w:val="CommentText"/>
    <w:link w:val="CommentSubjectChar"/>
    <w:uiPriority w:val="99"/>
    <w:semiHidden/>
    <w:unhideWhenUsed/>
    <w:rsid w:val="004E5AC6"/>
    <w:rPr>
      <w:b/>
      <w:bCs/>
    </w:rPr>
  </w:style>
  <w:style w:type="character" w:customStyle="1" w:styleId="CommentSubjectChar1">
    <w:name w:val="Comment Subject Char1"/>
    <w:basedOn w:val="CommentTextChar"/>
    <w:uiPriority w:val="99"/>
    <w:semiHidden/>
    <w:rsid w:val="004E5AC6"/>
    <w:rPr>
      <w:b/>
      <w:bCs/>
      <w:sz w:val="20"/>
      <w:szCs w:val="20"/>
    </w:rPr>
  </w:style>
  <w:style w:type="character" w:customStyle="1" w:styleId="sdzsvb">
    <w:name w:val="sdzsvb"/>
    <w:basedOn w:val="DefaultParagraphFont"/>
    <w:rsid w:val="004E5AC6"/>
  </w:style>
  <w:style w:type="character" w:customStyle="1" w:styleId="apple-converted-space">
    <w:name w:val="apple-converted-space"/>
    <w:basedOn w:val="DefaultParagraphFont"/>
    <w:rsid w:val="004E5AC6"/>
  </w:style>
  <w:style w:type="numbering" w:customStyle="1" w:styleId="NoList111">
    <w:name w:val="No List111"/>
    <w:next w:val="NoList"/>
    <w:uiPriority w:val="99"/>
    <w:semiHidden/>
    <w:unhideWhenUsed/>
    <w:rsid w:val="004E5AC6"/>
  </w:style>
  <w:style w:type="numbering" w:customStyle="1" w:styleId="NoList2">
    <w:name w:val="No List2"/>
    <w:next w:val="NoList"/>
    <w:uiPriority w:val="99"/>
    <w:semiHidden/>
    <w:unhideWhenUsed/>
    <w:rsid w:val="004E5AC6"/>
  </w:style>
  <w:style w:type="character" w:styleId="CommentReference">
    <w:name w:val="annotation reference"/>
    <w:basedOn w:val="DefaultParagraphFont"/>
    <w:uiPriority w:val="99"/>
    <w:semiHidden/>
    <w:unhideWhenUsed/>
    <w:rsid w:val="004E5AC6"/>
    <w:rPr>
      <w:sz w:val="16"/>
      <w:szCs w:val="16"/>
    </w:rPr>
  </w:style>
  <w:style w:type="numbering" w:customStyle="1" w:styleId="NoList3">
    <w:name w:val="No List3"/>
    <w:next w:val="NoList"/>
    <w:uiPriority w:val="99"/>
    <w:semiHidden/>
    <w:unhideWhenUsed/>
    <w:rsid w:val="00A040E7"/>
  </w:style>
  <w:style w:type="table" w:customStyle="1" w:styleId="TableGrid3">
    <w:name w:val="Table Grid3"/>
    <w:basedOn w:val="TableNormal"/>
    <w:next w:val="TableGrid"/>
    <w:uiPriority w:val="39"/>
    <w:rsid w:val="00A040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A040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401F31"/>
  </w:style>
  <w:style w:type="table" w:customStyle="1" w:styleId="TableGrid4">
    <w:name w:val="Table Grid4"/>
    <w:basedOn w:val="TableNormal"/>
    <w:next w:val="TableGrid"/>
    <w:uiPriority w:val="39"/>
    <w:rsid w:val="00401F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39"/>
    <w:rsid w:val="00401F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
    <w:name w:val="No List12"/>
    <w:next w:val="NoList"/>
    <w:uiPriority w:val="99"/>
    <w:semiHidden/>
    <w:unhideWhenUsed/>
    <w:rsid w:val="00401F31"/>
  </w:style>
  <w:style w:type="table" w:customStyle="1" w:styleId="LightShading11">
    <w:name w:val="Light Shading11"/>
    <w:basedOn w:val="TableNormal"/>
    <w:uiPriority w:val="60"/>
    <w:rsid w:val="00401F31"/>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NoList112">
    <w:name w:val="No List112"/>
    <w:next w:val="NoList"/>
    <w:uiPriority w:val="99"/>
    <w:semiHidden/>
    <w:unhideWhenUsed/>
    <w:rsid w:val="00401F31"/>
  </w:style>
  <w:style w:type="numbering" w:customStyle="1" w:styleId="NoList21">
    <w:name w:val="No List21"/>
    <w:next w:val="NoList"/>
    <w:uiPriority w:val="99"/>
    <w:semiHidden/>
    <w:unhideWhenUsed/>
    <w:rsid w:val="00401F31"/>
  </w:style>
  <w:style w:type="character" w:customStyle="1" w:styleId="indexed-hide">
    <w:name w:val="indexed-hide"/>
    <w:rsid w:val="001D0F3E"/>
  </w:style>
  <w:style w:type="table" w:customStyle="1" w:styleId="Style1">
    <w:name w:val="Style1"/>
    <w:basedOn w:val="TableNormal"/>
    <w:uiPriority w:val="99"/>
    <w:rsid w:val="001D0F3E"/>
    <w:pPr>
      <w:spacing w:after="0" w:line="240" w:lineRule="auto"/>
    </w:pPr>
    <w:rPr>
      <w:rFonts w:ascii="Times New Roman" w:hAnsi="Times New Roman"/>
      <w:sz w:val="24"/>
      <w:lang w:val="en-GB"/>
    </w:rPr>
    <w:tblPr>
      <w:tblInd w:w="0" w:type="dxa"/>
      <w:tblBorders>
        <w:top w:val="single" w:sz="4" w:space="0" w:color="auto"/>
        <w:bottom w:val="single" w:sz="4" w:space="0" w:color="auto"/>
      </w:tblBorders>
      <w:tblCellMar>
        <w:top w:w="0" w:type="dxa"/>
        <w:left w:w="108" w:type="dxa"/>
        <w:bottom w:w="0" w:type="dxa"/>
        <w:right w:w="108" w:type="dxa"/>
      </w:tblCellMar>
    </w:tblPr>
    <w:tcPr>
      <w:vAlign w:val="center"/>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292202">
      <w:bodyDiv w:val="1"/>
      <w:marLeft w:val="0"/>
      <w:marRight w:val="0"/>
      <w:marTop w:val="0"/>
      <w:marBottom w:val="0"/>
      <w:divBdr>
        <w:top w:val="none" w:sz="0" w:space="0" w:color="auto"/>
        <w:left w:val="none" w:sz="0" w:space="0" w:color="auto"/>
        <w:bottom w:val="none" w:sz="0" w:space="0" w:color="auto"/>
        <w:right w:val="none" w:sz="0" w:space="0" w:color="auto"/>
      </w:divBdr>
    </w:div>
    <w:div w:id="163713400">
      <w:bodyDiv w:val="1"/>
      <w:marLeft w:val="0"/>
      <w:marRight w:val="0"/>
      <w:marTop w:val="0"/>
      <w:marBottom w:val="0"/>
      <w:divBdr>
        <w:top w:val="none" w:sz="0" w:space="0" w:color="auto"/>
        <w:left w:val="none" w:sz="0" w:space="0" w:color="auto"/>
        <w:bottom w:val="none" w:sz="0" w:space="0" w:color="auto"/>
        <w:right w:val="none" w:sz="0" w:space="0" w:color="auto"/>
      </w:divBdr>
    </w:div>
    <w:div w:id="228611842">
      <w:bodyDiv w:val="1"/>
      <w:marLeft w:val="0"/>
      <w:marRight w:val="0"/>
      <w:marTop w:val="0"/>
      <w:marBottom w:val="0"/>
      <w:divBdr>
        <w:top w:val="none" w:sz="0" w:space="0" w:color="auto"/>
        <w:left w:val="none" w:sz="0" w:space="0" w:color="auto"/>
        <w:bottom w:val="none" w:sz="0" w:space="0" w:color="auto"/>
        <w:right w:val="none" w:sz="0" w:space="0" w:color="auto"/>
      </w:divBdr>
      <w:divsChild>
        <w:div w:id="319584782">
          <w:marLeft w:val="360"/>
          <w:marRight w:val="0"/>
          <w:marTop w:val="200"/>
          <w:marBottom w:val="0"/>
          <w:divBdr>
            <w:top w:val="none" w:sz="0" w:space="0" w:color="auto"/>
            <w:left w:val="none" w:sz="0" w:space="0" w:color="auto"/>
            <w:bottom w:val="none" w:sz="0" w:space="0" w:color="auto"/>
            <w:right w:val="none" w:sz="0" w:space="0" w:color="auto"/>
          </w:divBdr>
        </w:div>
      </w:divsChild>
    </w:div>
    <w:div w:id="233852810">
      <w:bodyDiv w:val="1"/>
      <w:marLeft w:val="0"/>
      <w:marRight w:val="0"/>
      <w:marTop w:val="0"/>
      <w:marBottom w:val="0"/>
      <w:divBdr>
        <w:top w:val="none" w:sz="0" w:space="0" w:color="auto"/>
        <w:left w:val="none" w:sz="0" w:space="0" w:color="auto"/>
        <w:bottom w:val="none" w:sz="0" w:space="0" w:color="auto"/>
        <w:right w:val="none" w:sz="0" w:space="0" w:color="auto"/>
      </w:divBdr>
    </w:div>
    <w:div w:id="307438466">
      <w:bodyDiv w:val="1"/>
      <w:marLeft w:val="0"/>
      <w:marRight w:val="0"/>
      <w:marTop w:val="0"/>
      <w:marBottom w:val="0"/>
      <w:divBdr>
        <w:top w:val="none" w:sz="0" w:space="0" w:color="auto"/>
        <w:left w:val="none" w:sz="0" w:space="0" w:color="auto"/>
        <w:bottom w:val="none" w:sz="0" w:space="0" w:color="auto"/>
        <w:right w:val="none" w:sz="0" w:space="0" w:color="auto"/>
      </w:divBdr>
    </w:div>
    <w:div w:id="370345251">
      <w:bodyDiv w:val="1"/>
      <w:marLeft w:val="0"/>
      <w:marRight w:val="0"/>
      <w:marTop w:val="0"/>
      <w:marBottom w:val="0"/>
      <w:divBdr>
        <w:top w:val="none" w:sz="0" w:space="0" w:color="auto"/>
        <w:left w:val="none" w:sz="0" w:space="0" w:color="auto"/>
        <w:bottom w:val="none" w:sz="0" w:space="0" w:color="auto"/>
        <w:right w:val="none" w:sz="0" w:space="0" w:color="auto"/>
      </w:divBdr>
    </w:div>
    <w:div w:id="384334041">
      <w:bodyDiv w:val="1"/>
      <w:marLeft w:val="0"/>
      <w:marRight w:val="0"/>
      <w:marTop w:val="0"/>
      <w:marBottom w:val="0"/>
      <w:divBdr>
        <w:top w:val="none" w:sz="0" w:space="0" w:color="auto"/>
        <w:left w:val="none" w:sz="0" w:space="0" w:color="auto"/>
        <w:bottom w:val="none" w:sz="0" w:space="0" w:color="auto"/>
        <w:right w:val="none" w:sz="0" w:space="0" w:color="auto"/>
      </w:divBdr>
    </w:div>
    <w:div w:id="462040609">
      <w:bodyDiv w:val="1"/>
      <w:marLeft w:val="0"/>
      <w:marRight w:val="0"/>
      <w:marTop w:val="0"/>
      <w:marBottom w:val="0"/>
      <w:divBdr>
        <w:top w:val="none" w:sz="0" w:space="0" w:color="auto"/>
        <w:left w:val="none" w:sz="0" w:space="0" w:color="auto"/>
        <w:bottom w:val="none" w:sz="0" w:space="0" w:color="auto"/>
        <w:right w:val="none" w:sz="0" w:space="0" w:color="auto"/>
      </w:divBdr>
    </w:div>
    <w:div w:id="530798564">
      <w:bodyDiv w:val="1"/>
      <w:marLeft w:val="0"/>
      <w:marRight w:val="0"/>
      <w:marTop w:val="0"/>
      <w:marBottom w:val="0"/>
      <w:divBdr>
        <w:top w:val="none" w:sz="0" w:space="0" w:color="auto"/>
        <w:left w:val="none" w:sz="0" w:space="0" w:color="auto"/>
        <w:bottom w:val="none" w:sz="0" w:space="0" w:color="auto"/>
        <w:right w:val="none" w:sz="0" w:space="0" w:color="auto"/>
      </w:divBdr>
    </w:div>
    <w:div w:id="530798856">
      <w:bodyDiv w:val="1"/>
      <w:marLeft w:val="0"/>
      <w:marRight w:val="0"/>
      <w:marTop w:val="0"/>
      <w:marBottom w:val="0"/>
      <w:divBdr>
        <w:top w:val="none" w:sz="0" w:space="0" w:color="auto"/>
        <w:left w:val="none" w:sz="0" w:space="0" w:color="auto"/>
        <w:bottom w:val="none" w:sz="0" w:space="0" w:color="auto"/>
        <w:right w:val="none" w:sz="0" w:space="0" w:color="auto"/>
      </w:divBdr>
    </w:div>
    <w:div w:id="576206070">
      <w:bodyDiv w:val="1"/>
      <w:marLeft w:val="0"/>
      <w:marRight w:val="0"/>
      <w:marTop w:val="0"/>
      <w:marBottom w:val="0"/>
      <w:divBdr>
        <w:top w:val="none" w:sz="0" w:space="0" w:color="auto"/>
        <w:left w:val="none" w:sz="0" w:space="0" w:color="auto"/>
        <w:bottom w:val="none" w:sz="0" w:space="0" w:color="auto"/>
        <w:right w:val="none" w:sz="0" w:space="0" w:color="auto"/>
      </w:divBdr>
      <w:divsChild>
        <w:div w:id="1588079126">
          <w:marLeft w:val="360"/>
          <w:marRight w:val="0"/>
          <w:marTop w:val="200"/>
          <w:marBottom w:val="0"/>
          <w:divBdr>
            <w:top w:val="none" w:sz="0" w:space="0" w:color="auto"/>
            <w:left w:val="none" w:sz="0" w:space="0" w:color="auto"/>
            <w:bottom w:val="none" w:sz="0" w:space="0" w:color="auto"/>
            <w:right w:val="none" w:sz="0" w:space="0" w:color="auto"/>
          </w:divBdr>
        </w:div>
        <w:div w:id="1291940997">
          <w:marLeft w:val="360"/>
          <w:marRight w:val="0"/>
          <w:marTop w:val="200"/>
          <w:marBottom w:val="0"/>
          <w:divBdr>
            <w:top w:val="none" w:sz="0" w:space="0" w:color="auto"/>
            <w:left w:val="none" w:sz="0" w:space="0" w:color="auto"/>
            <w:bottom w:val="none" w:sz="0" w:space="0" w:color="auto"/>
            <w:right w:val="none" w:sz="0" w:space="0" w:color="auto"/>
          </w:divBdr>
        </w:div>
        <w:div w:id="125318614">
          <w:marLeft w:val="360"/>
          <w:marRight w:val="0"/>
          <w:marTop w:val="200"/>
          <w:marBottom w:val="0"/>
          <w:divBdr>
            <w:top w:val="none" w:sz="0" w:space="0" w:color="auto"/>
            <w:left w:val="none" w:sz="0" w:space="0" w:color="auto"/>
            <w:bottom w:val="none" w:sz="0" w:space="0" w:color="auto"/>
            <w:right w:val="none" w:sz="0" w:space="0" w:color="auto"/>
          </w:divBdr>
        </w:div>
        <w:div w:id="210191514">
          <w:marLeft w:val="360"/>
          <w:marRight w:val="0"/>
          <w:marTop w:val="200"/>
          <w:marBottom w:val="0"/>
          <w:divBdr>
            <w:top w:val="none" w:sz="0" w:space="0" w:color="auto"/>
            <w:left w:val="none" w:sz="0" w:space="0" w:color="auto"/>
            <w:bottom w:val="none" w:sz="0" w:space="0" w:color="auto"/>
            <w:right w:val="none" w:sz="0" w:space="0" w:color="auto"/>
          </w:divBdr>
        </w:div>
        <w:div w:id="826671752">
          <w:marLeft w:val="360"/>
          <w:marRight w:val="0"/>
          <w:marTop w:val="200"/>
          <w:marBottom w:val="0"/>
          <w:divBdr>
            <w:top w:val="none" w:sz="0" w:space="0" w:color="auto"/>
            <w:left w:val="none" w:sz="0" w:space="0" w:color="auto"/>
            <w:bottom w:val="none" w:sz="0" w:space="0" w:color="auto"/>
            <w:right w:val="none" w:sz="0" w:space="0" w:color="auto"/>
          </w:divBdr>
        </w:div>
      </w:divsChild>
    </w:div>
    <w:div w:id="823013099">
      <w:bodyDiv w:val="1"/>
      <w:marLeft w:val="0"/>
      <w:marRight w:val="0"/>
      <w:marTop w:val="0"/>
      <w:marBottom w:val="0"/>
      <w:divBdr>
        <w:top w:val="none" w:sz="0" w:space="0" w:color="auto"/>
        <w:left w:val="none" w:sz="0" w:space="0" w:color="auto"/>
        <w:bottom w:val="none" w:sz="0" w:space="0" w:color="auto"/>
        <w:right w:val="none" w:sz="0" w:space="0" w:color="auto"/>
      </w:divBdr>
      <w:divsChild>
        <w:div w:id="518399637">
          <w:marLeft w:val="360"/>
          <w:marRight w:val="0"/>
          <w:marTop w:val="200"/>
          <w:marBottom w:val="0"/>
          <w:divBdr>
            <w:top w:val="none" w:sz="0" w:space="0" w:color="auto"/>
            <w:left w:val="none" w:sz="0" w:space="0" w:color="auto"/>
            <w:bottom w:val="none" w:sz="0" w:space="0" w:color="auto"/>
            <w:right w:val="none" w:sz="0" w:space="0" w:color="auto"/>
          </w:divBdr>
        </w:div>
      </w:divsChild>
    </w:div>
    <w:div w:id="941688420">
      <w:bodyDiv w:val="1"/>
      <w:marLeft w:val="0"/>
      <w:marRight w:val="0"/>
      <w:marTop w:val="0"/>
      <w:marBottom w:val="0"/>
      <w:divBdr>
        <w:top w:val="none" w:sz="0" w:space="0" w:color="auto"/>
        <w:left w:val="none" w:sz="0" w:space="0" w:color="auto"/>
        <w:bottom w:val="none" w:sz="0" w:space="0" w:color="auto"/>
        <w:right w:val="none" w:sz="0" w:space="0" w:color="auto"/>
      </w:divBdr>
      <w:divsChild>
        <w:div w:id="1288586296">
          <w:marLeft w:val="360"/>
          <w:marRight w:val="0"/>
          <w:marTop w:val="200"/>
          <w:marBottom w:val="0"/>
          <w:divBdr>
            <w:top w:val="none" w:sz="0" w:space="0" w:color="auto"/>
            <w:left w:val="none" w:sz="0" w:space="0" w:color="auto"/>
            <w:bottom w:val="none" w:sz="0" w:space="0" w:color="auto"/>
            <w:right w:val="none" w:sz="0" w:space="0" w:color="auto"/>
          </w:divBdr>
        </w:div>
      </w:divsChild>
    </w:div>
    <w:div w:id="971788131">
      <w:bodyDiv w:val="1"/>
      <w:marLeft w:val="0"/>
      <w:marRight w:val="0"/>
      <w:marTop w:val="0"/>
      <w:marBottom w:val="0"/>
      <w:divBdr>
        <w:top w:val="none" w:sz="0" w:space="0" w:color="auto"/>
        <w:left w:val="none" w:sz="0" w:space="0" w:color="auto"/>
        <w:bottom w:val="none" w:sz="0" w:space="0" w:color="auto"/>
        <w:right w:val="none" w:sz="0" w:space="0" w:color="auto"/>
      </w:divBdr>
    </w:div>
    <w:div w:id="1148593053">
      <w:bodyDiv w:val="1"/>
      <w:marLeft w:val="0"/>
      <w:marRight w:val="0"/>
      <w:marTop w:val="0"/>
      <w:marBottom w:val="0"/>
      <w:divBdr>
        <w:top w:val="none" w:sz="0" w:space="0" w:color="auto"/>
        <w:left w:val="none" w:sz="0" w:space="0" w:color="auto"/>
        <w:bottom w:val="none" w:sz="0" w:space="0" w:color="auto"/>
        <w:right w:val="none" w:sz="0" w:space="0" w:color="auto"/>
      </w:divBdr>
    </w:div>
    <w:div w:id="1220239992">
      <w:bodyDiv w:val="1"/>
      <w:marLeft w:val="0"/>
      <w:marRight w:val="0"/>
      <w:marTop w:val="0"/>
      <w:marBottom w:val="0"/>
      <w:divBdr>
        <w:top w:val="none" w:sz="0" w:space="0" w:color="auto"/>
        <w:left w:val="none" w:sz="0" w:space="0" w:color="auto"/>
        <w:bottom w:val="none" w:sz="0" w:space="0" w:color="auto"/>
        <w:right w:val="none" w:sz="0" w:space="0" w:color="auto"/>
      </w:divBdr>
    </w:div>
    <w:div w:id="1324622806">
      <w:bodyDiv w:val="1"/>
      <w:marLeft w:val="0"/>
      <w:marRight w:val="0"/>
      <w:marTop w:val="0"/>
      <w:marBottom w:val="0"/>
      <w:divBdr>
        <w:top w:val="none" w:sz="0" w:space="0" w:color="auto"/>
        <w:left w:val="none" w:sz="0" w:space="0" w:color="auto"/>
        <w:bottom w:val="none" w:sz="0" w:space="0" w:color="auto"/>
        <w:right w:val="none" w:sz="0" w:space="0" w:color="auto"/>
      </w:divBdr>
    </w:div>
    <w:div w:id="1334604696">
      <w:bodyDiv w:val="1"/>
      <w:marLeft w:val="0"/>
      <w:marRight w:val="0"/>
      <w:marTop w:val="0"/>
      <w:marBottom w:val="0"/>
      <w:divBdr>
        <w:top w:val="none" w:sz="0" w:space="0" w:color="auto"/>
        <w:left w:val="none" w:sz="0" w:space="0" w:color="auto"/>
        <w:bottom w:val="none" w:sz="0" w:space="0" w:color="auto"/>
        <w:right w:val="none" w:sz="0" w:space="0" w:color="auto"/>
      </w:divBdr>
    </w:div>
    <w:div w:id="1417626979">
      <w:bodyDiv w:val="1"/>
      <w:marLeft w:val="0"/>
      <w:marRight w:val="0"/>
      <w:marTop w:val="0"/>
      <w:marBottom w:val="0"/>
      <w:divBdr>
        <w:top w:val="none" w:sz="0" w:space="0" w:color="auto"/>
        <w:left w:val="none" w:sz="0" w:space="0" w:color="auto"/>
        <w:bottom w:val="none" w:sz="0" w:space="0" w:color="auto"/>
        <w:right w:val="none" w:sz="0" w:space="0" w:color="auto"/>
      </w:divBdr>
    </w:div>
    <w:div w:id="1504855269">
      <w:bodyDiv w:val="1"/>
      <w:marLeft w:val="0"/>
      <w:marRight w:val="0"/>
      <w:marTop w:val="0"/>
      <w:marBottom w:val="0"/>
      <w:divBdr>
        <w:top w:val="none" w:sz="0" w:space="0" w:color="auto"/>
        <w:left w:val="none" w:sz="0" w:space="0" w:color="auto"/>
        <w:bottom w:val="none" w:sz="0" w:space="0" w:color="auto"/>
        <w:right w:val="none" w:sz="0" w:space="0" w:color="auto"/>
      </w:divBdr>
      <w:divsChild>
        <w:div w:id="1149133436">
          <w:marLeft w:val="360"/>
          <w:marRight w:val="0"/>
          <w:marTop w:val="200"/>
          <w:marBottom w:val="0"/>
          <w:divBdr>
            <w:top w:val="none" w:sz="0" w:space="0" w:color="auto"/>
            <w:left w:val="none" w:sz="0" w:space="0" w:color="auto"/>
            <w:bottom w:val="none" w:sz="0" w:space="0" w:color="auto"/>
            <w:right w:val="none" w:sz="0" w:space="0" w:color="auto"/>
          </w:divBdr>
        </w:div>
      </w:divsChild>
    </w:div>
    <w:div w:id="1510026257">
      <w:bodyDiv w:val="1"/>
      <w:marLeft w:val="0"/>
      <w:marRight w:val="0"/>
      <w:marTop w:val="0"/>
      <w:marBottom w:val="0"/>
      <w:divBdr>
        <w:top w:val="none" w:sz="0" w:space="0" w:color="auto"/>
        <w:left w:val="none" w:sz="0" w:space="0" w:color="auto"/>
        <w:bottom w:val="none" w:sz="0" w:space="0" w:color="auto"/>
        <w:right w:val="none" w:sz="0" w:space="0" w:color="auto"/>
      </w:divBdr>
      <w:divsChild>
        <w:div w:id="227614313">
          <w:marLeft w:val="360"/>
          <w:marRight w:val="0"/>
          <w:marTop w:val="200"/>
          <w:marBottom w:val="0"/>
          <w:divBdr>
            <w:top w:val="none" w:sz="0" w:space="0" w:color="auto"/>
            <w:left w:val="none" w:sz="0" w:space="0" w:color="auto"/>
            <w:bottom w:val="none" w:sz="0" w:space="0" w:color="auto"/>
            <w:right w:val="none" w:sz="0" w:space="0" w:color="auto"/>
          </w:divBdr>
        </w:div>
        <w:div w:id="262690087">
          <w:marLeft w:val="360"/>
          <w:marRight w:val="0"/>
          <w:marTop w:val="200"/>
          <w:marBottom w:val="0"/>
          <w:divBdr>
            <w:top w:val="none" w:sz="0" w:space="0" w:color="auto"/>
            <w:left w:val="none" w:sz="0" w:space="0" w:color="auto"/>
            <w:bottom w:val="none" w:sz="0" w:space="0" w:color="auto"/>
            <w:right w:val="none" w:sz="0" w:space="0" w:color="auto"/>
          </w:divBdr>
        </w:div>
        <w:div w:id="1814831112">
          <w:marLeft w:val="360"/>
          <w:marRight w:val="0"/>
          <w:marTop w:val="200"/>
          <w:marBottom w:val="0"/>
          <w:divBdr>
            <w:top w:val="none" w:sz="0" w:space="0" w:color="auto"/>
            <w:left w:val="none" w:sz="0" w:space="0" w:color="auto"/>
            <w:bottom w:val="none" w:sz="0" w:space="0" w:color="auto"/>
            <w:right w:val="none" w:sz="0" w:space="0" w:color="auto"/>
          </w:divBdr>
        </w:div>
      </w:divsChild>
    </w:div>
    <w:div w:id="1784807511">
      <w:bodyDiv w:val="1"/>
      <w:marLeft w:val="0"/>
      <w:marRight w:val="0"/>
      <w:marTop w:val="0"/>
      <w:marBottom w:val="0"/>
      <w:divBdr>
        <w:top w:val="none" w:sz="0" w:space="0" w:color="auto"/>
        <w:left w:val="none" w:sz="0" w:space="0" w:color="auto"/>
        <w:bottom w:val="none" w:sz="0" w:space="0" w:color="auto"/>
        <w:right w:val="none" w:sz="0" w:space="0" w:color="auto"/>
      </w:divBdr>
    </w:div>
    <w:div w:id="1807549760">
      <w:bodyDiv w:val="1"/>
      <w:marLeft w:val="0"/>
      <w:marRight w:val="0"/>
      <w:marTop w:val="0"/>
      <w:marBottom w:val="0"/>
      <w:divBdr>
        <w:top w:val="none" w:sz="0" w:space="0" w:color="auto"/>
        <w:left w:val="none" w:sz="0" w:space="0" w:color="auto"/>
        <w:bottom w:val="none" w:sz="0" w:space="0" w:color="auto"/>
        <w:right w:val="none" w:sz="0" w:space="0" w:color="auto"/>
      </w:divBdr>
    </w:div>
    <w:div w:id="1917325791">
      <w:bodyDiv w:val="1"/>
      <w:marLeft w:val="0"/>
      <w:marRight w:val="0"/>
      <w:marTop w:val="0"/>
      <w:marBottom w:val="0"/>
      <w:divBdr>
        <w:top w:val="none" w:sz="0" w:space="0" w:color="auto"/>
        <w:left w:val="none" w:sz="0" w:space="0" w:color="auto"/>
        <w:bottom w:val="none" w:sz="0" w:space="0" w:color="auto"/>
        <w:right w:val="none" w:sz="0" w:space="0" w:color="auto"/>
      </w:divBdr>
    </w:div>
    <w:div w:id="1918709354">
      <w:bodyDiv w:val="1"/>
      <w:marLeft w:val="0"/>
      <w:marRight w:val="0"/>
      <w:marTop w:val="0"/>
      <w:marBottom w:val="0"/>
      <w:divBdr>
        <w:top w:val="none" w:sz="0" w:space="0" w:color="auto"/>
        <w:left w:val="none" w:sz="0" w:space="0" w:color="auto"/>
        <w:bottom w:val="none" w:sz="0" w:space="0" w:color="auto"/>
        <w:right w:val="none" w:sz="0" w:space="0" w:color="auto"/>
      </w:divBdr>
    </w:div>
    <w:div w:id="1940407492">
      <w:bodyDiv w:val="1"/>
      <w:marLeft w:val="0"/>
      <w:marRight w:val="0"/>
      <w:marTop w:val="0"/>
      <w:marBottom w:val="0"/>
      <w:divBdr>
        <w:top w:val="none" w:sz="0" w:space="0" w:color="auto"/>
        <w:left w:val="none" w:sz="0" w:space="0" w:color="auto"/>
        <w:bottom w:val="none" w:sz="0" w:space="0" w:color="auto"/>
        <w:right w:val="none" w:sz="0" w:space="0" w:color="auto"/>
      </w:divBdr>
      <w:divsChild>
        <w:div w:id="1680038984">
          <w:marLeft w:val="360"/>
          <w:marRight w:val="0"/>
          <w:marTop w:val="200"/>
          <w:marBottom w:val="0"/>
          <w:divBdr>
            <w:top w:val="none" w:sz="0" w:space="0" w:color="auto"/>
            <w:left w:val="none" w:sz="0" w:space="0" w:color="auto"/>
            <w:bottom w:val="none" w:sz="0" w:space="0" w:color="auto"/>
            <w:right w:val="none" w:sz="0" w:space="0" w:color="auto"/>
          </w:divBdr>
        </w:div>
        <w:div w:id="1419905428">
          <w:marLeft w:val="360"/>
          <w:marRight w:val="0"/>
          <w:marTop w:val="200"/>
          <w:marBottom w:val="0"/>
          <w:divBdr>
            <w:top w:val="none" w:sz="0" w:space="0" w:color="auto"/>
            <w:left w:val="none" w:sz="0" w:space="0" w:color="auto"/>
            <w:bottom w:val="none" w:sz="0" w:space="0" w:color="auto"/>
            <w:right w:val="none" w:sz="0" w:space="0" w:color="auto"/>
          </w:divBdr>
        </w:div>
      </w:divsChild>
    </w:div>
    <w:div w:id="1982147167">
      <w:bodyDiv w:val="1"/>
      <w:marLeft w:val="0"/>
      <w:marRight w:val="0"/>
      <w:marTop w:val="0"/>
      <w:marBottom w:val="0"/>
      <w:divBdr>
        <w:top w:val="none" w:sz="0" w:space="0" w:color="auto"/>
        <w:left w:val="none" w:sz="0" w:space="0" w:color="auto"/>
        <w:bottom w:val="none" w:sz="0" w:space="0" w:color="auto"/>
        <w:right w:val="none" w:sz="0" w:space="0" w:color="auto"/>
      </w:divBdr>
    </w:div>
    <w:div w:id="1998336439">
      <w:bodyDiv w:val="1"/>
      <w:marLeft w:val="0"/>
      <w:marRight w:val="0"/>
      <w:marTop w:val="0"/>
      <w:marBottom w:val="0"/>
      <w:divBdr>
        <w:top w:val="none" w:sz="0" w:space="0" w:color="auto"/>
        <w:left w:val="none" w:sz="0" w:space="0" w:color="auto"/>
        <w:bottom w:val="none" w:sz="0" w:space="0" w:color="auto"/>
        <w:right w:val="none" w:sz="0" w:space="0" w:color="auto"/>
      </w:divBdr>
    </w:div>
    <w:div w:id="2048722844">
      <w:bodyDiv w:val="1"/>
      <w:marLeft w:val="0"/>
      <w:marRight w:val="0"/>
      <w:marTop w:val="0"/>
      <w:marBottom w:val="0"/>
      <w:divBdr>
        <w:top w:val="none" w:sz="0" w:space="0" w:color="auto"/>
        <w:left w:val="none" w:sz="0" w:space="0" w:color="auto"/>
        <w:bottom w:val="none" w:sz="0" w:space="0" w:color="auto"/>
        <w:right w:val="none" w:sz="0" w:space="0" w:color="auto"/>
      </w:divBdr>
    </w:div>
    <w:div w:id="2065639927">
      <w:bodyDiv w:val="1"/>
      <w:marLeft w:val="0"/>
      <w:marRight w:val="0"/>
      <w:marTop w:val="0"/>
      <w:marBottom w:val="0"/>
      <w:divBdr>
        <w:top w:val="none" w:sz="0" w:space="0" w:color="auto"/>
        <w:left w:val="none" w:sz="0" w:space="0" w:color="auto"/>
        <w:bottom w:val="none" w:sz="0" w:space="0" w:color="auto"/>
        <w:right w:val="none" w:sz="0" w:space="0" w:color="auto"/>
      </w:divBdr>
    </w:div>
    <w:div w:id="2115905792">
      <w:bodyDiv w:val="1"/>
      <w:marLeft w:val="0"/>
      <w:marRight w:val="0"/>
      <w:marTop w:val="0"/>
      <w:marBottom w:val="0"/>
      <w:divBdr>
        <w:top w:val="none" w:sz="0" w:space="0" w:color="auto"/>
        <w:left w:val="none" w:sz="0" w:space="0" w:color="auto"/>
        <w:bottom w:val="none" w:sz="0" w:space="0" w:color="auto"/>
        <w:right w:val="none" w:sz="0" w:space="0" w:color="auto"/>
      </w:divBdr>
      <w:divsChild>
        <w:div w:id="697119393">
          <w:marLeft w:val="360"/>
          <w:marRight w:val="0"/>
          <w:marTop w:val="200"/>
          <w:marBottom w:val="0"/>
          <w:divBdr>
            <w:top w:val="none" w:sz="0" w:space="0" w:color="auto"/>
            <w:left w:val="none" w:sz="0" w:space="0" w:color="auto"/>
            <w:bottom w:val="none" w:sz="0" w:space="0" w:color="auto"/>
            <w:right w:val="none" w:sz="0" w:space="0" w:color="auto"/>
          </w:divBdr>
        </w:div>
        <w:div w:id="2031835271">
          <w:marLeft w:val="360"/>
          <w:marRight w:val="0"/>
          <w:marTop w:val="200"/>
          <w:marBottom w:val="0"/>
          <w:divBdr>
            <w:top w:val="none" w:sz="0" w:space="0" w:color="auto"/>
            <w:left w:val="none" w:sz="0" w:space="0" w:color="auto"/>
            <w:bottom w:val="none" w:sz="0" w:space="0" w:color="auto"/>
            <w:right w:val="none" w:sz="0" w:space="0" w:color="auto"/>
          </w:divBdr>
        </w:div>
        <w:div w:id="1545674185">
          <w:marLeft w:val="360"/>
          <w:marRight w:val="0"/>
          <w:marTop w:val="200"/>
          <w:marBottom w:val="0"/>
          <w:divBdr>
            <w:top w:val="none" w:sz="0" w:space="0" w:color="auto"/>
            <w:left w:val="none" w:sz="0" w:space="0" w:color="auto"/>
            <w:bottom w:val="none" w:sz="0" w:space="0" w:color="auto"/>
            <w:right w:val="none" w:sz="0" w:space="0" w:color="auto"/>
          </w:divBdr>
        </w:div>
        <w:div w:id="2060090180">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9.jpeg"/><Relationship Id="rId299" Type="http://schemas.openxmlformats.org/officeDocument/2006/relationships/image" Target="media/image189.jpg"/><Relationship Id="rId303" Type="http://schemas.openxmlformats.org/officeDocument/2006/relationships/hyperlink" Target="http://www.ncbi.nlm.nih.gov/pubmed/?term=Alvi%20AH%5BAuthor%5D&amp;cauthor=true&amp;cauthor_uid=23077589" TargetMode="External"/><Relationship Id="rId21" Type="http://schemas.openxmlformats.org/officeDocument/2006/relationships/chart" Target="charts/chart12.xml"/><Relationship Id="rId42" Type="http://schemas.openxmlformats.org/officeDocument/2006/relationships/chart" Target="charts/chart33.xml"/><Relationship Id="rId63" Type="http://schemas.openxmlformats.org/officeDocument/2006/relationships/image" Target="media/image2.tiff"/><Relationship Id="rId84" Type="http://schemas.openxmlformats.org/officeDocument/2006/relationships/hyperlink" Target="https://www.ncbi.nlm.nih.gov/nucleotide/AB620129.1?report=genbank&amp;log$=nucltop&amp;blast_rank=10&amp;RID=26R1G5BA015" TargetMode="External"/><Relationship Id="rId138" Type="http://schemas.openxmlformats.org/officeDocument/2006/relationships/chart" Target="charts/chart59.xml"/><Relationship Id="rId159" Type="http://schemas.openxmlformats.org/officeDocument/2006/relationships/image" Target="media/image57.png"/><Relationship Id="rId170" Type="http://schemas.openxmlformats.org/officeDocument/2006/relationships/image" Target="media/image68.png"/><Relationship Id="rId191" Type="http://schemas.openxmlformats.org/officeDocument/2006/relationships/image" Target="media/image89.png"/><Relationship Id="rId205" Type="http://schemas.openxmlformats.org/officeDocument/2006/relationships/image" Target="media/image103.png"/><Relationship Id="rId226" Type="http://schemas.openxmlformats.org/officeDocument/2006/relationships/image" Target="media/image124.png"/><Relationship Id="rId247" Type="http://schemas.openxmlformats.org/officeDocument/2006/relationships/image" Target="media/image145.png"/><Relationship Id="rId107" Type="http://schemas.microsoft.com/office/2007/relationships/hdphoto" Target="media/hdphoto2.wdp"/><Relationship Id="rId268" Type="http://schemas.openxmlformats.org/officeDocument/2006/relationships/image" Target="media/image166.png"/><Relationship Id="rId289" Type="http://schemas.openxmlformats.org/officeDocument/2006/relationships/image" Target="media/image184.png"/><Relationship Id="rId11" Type="http://schemas.openxmlformats.org/officeDocument/2006/relationships/chart" Target="charts/chart2.xml"/><Relationship Id="rId32" Type="http://schemas.openxmlformats.org/officeDocument/2006/relationships/chart" Target="charts/chart23.xml"/><Relationship Id="rId53" Type="http://schemas.openxmlformats.org/officeDocument/2006/relationships/chart" Target="charts/chart44.xml"/><Relationship Id="rId74" Type="http://schemas.openxmlformats.org/officeDocument/2006/relationships/image" Target="media/image13.tiff"/><Relationship Id="rId128" Type="http://schemas.openxmlformats.org/officeDocument/2006/relationships/image" Target="media/image50.jpeg"/><Relationship Id="rId149" Type="http://schemas.openxmlformats.org/officeDocument/2006/relationships/chart" Target="charts/chart70.xml"/><Relationship Id="rId5" Type="http://schemas.openxmlformats.org/officeDocument/2006/relationships/webSettings" Target="webSettings.xml"/><Relationship Id="rId95" Type="http://schemas.openxmlformats.org/officeDocument/2006/relationships/hyperlink" Target="https://www.ncbi.nlm.nih.gov/nucleotide/AB643667.1?report=genbank&amp;log$=nucltop&amp;blast_rank=24&amp;RID=26R1G5BA015" TargetMode="External"/><Relationship Id="rId160" Type="http://schemas.openxmlformats.org/officeDocument/2006/relationships/image" Target="media/image58.png"/><Relationship Id="rId181" Type="http://schemas.openxmlformats.org/officeDocument/2006/relationships/image" Target="media/image79.png"/><Relationship Id="rId216" Type="http://schemas.openxmlformats.org/officeDocument/2006/relationships/image" Target="media/image114.png"/><Relationship Id="rId237" Type="http://schemas.openxmlformats.org/officeDocument/2006/relationships/image" Target="media/image135.png"/><Relationship Id="rId258" Type="http://schemas.openxmlformats.org/officeDocument/2006/relationships/image" Target="media/image156.png"/><Relationship Id="rId279" Type="http://schemas.openxmlformats.org/officeDocument/2006/relationships/image" Target="media/image177.png"/><Relationship Id="rId22" Type="http://schemas.openxmlformats.org/officeDocument/2006/relationships/chart" Target="charts/chart13.xml"/><Relationship Id="rId43" Type="http://schemas.openxmlformats.org/officeDocument/2006/relationships/chart" Target="charts/chart34.xml"/><Relationship Id="rId64" Type="http://schemas.openxmlformats.org/officeDocument/2006/relationships/image" Target="media/image3.tiff"/><Relationship Id="rId118" Type="http://schemas.openxmlformats.org/officeDocument/2006/relationships/image" Target="media/image40.jpeg"/><Relationship Id="rId139" Type="http://schemas.openxmlformats.org/officeDocument/2006/relationships/chart" Target="charts/chart60.xml"/><Relationship Id="rId290" Type="http://schemas.openxmlformats.org/officeDocument/2006/relationships/image" Target="media/image185.emf"/><Relationship Id="rId304" Type="http://schemas.openxmlformats.org/officeDocument/2006/relationships/hyperlink" Target="http://www.ncbi.nlm.nih.gov/pubmed/?term=Sayyed%20AH%5BAuthor%5D&amp;cauthor=true&amp;cauthor_uid=23077589" TargetMode="External"/><Relationship Id="rId85" Type="http://schemas.openxmlformats.org/officeDocument/2006/relationships/hyperlink" Target="https://www.ncbi.nlm.nih.gov/nucleotide/AB643667.1?report=genbank&amp;log$=nucltop&amp;blast_rank=24&amp;RID=26R1G5BA015" TargetMode="External"/><Relationship Id="rId150" Type="http://schemas.openxmlformats.org/officeDocument/2006/relationships/chart" Target="charts/chart71.xml"/><Relationship Id="rId171" Type="http://schemas.openxmlformats.org/officeDocument/2006/relationships/image" Target="media/image69.png"/><Relationship Id="rId192" Type="http://schemas.openxmlformats.org/officeDocument/2006/relationships/image" Target="media/image90.png"/><Relationship Id="rId206" Type="http://schemas.openxmlformats.org/officeDocument/2006/relationships/image" Target="media/image104.png"/><Relationship Id="rId227" Type="http://schemas.openxmlformats.org/officeDocument/2006/relationships/image" Target="media/image125.png"/><Relationship Id="rId248" Type="http://schemas.openxmlformats.org/officeDocument/2006/relationships/image" Target="media/image146.png"/><Relationship Id="rId269" Type="http://schemas.openxmlformats.org/officeDocument/2006/relationships/image" Target="media/image167.png"/><Relationship Id="rId12" Type="http://schemas.openxmlformats.org/officeDocument/2006/relationships/chart" Target="charts/chart3.xml"/><Relationship Id="rId33" Type="http://schemas.openxmlformats.org/officeDocument/2006/relationships/chart" Target="charts/chart24.xml"/><Relationship Id="rId108" Type="http://schemas.openxmlformats.org/officeDocument/2006/relationships/image" Target="media/image31.png"/><Relationship Id="rId129" Type="http://schemas.openxmlformats.org/officeDocument/2006/relationships/image" Target="media/image51.jpeg"/><Relationship Id="rId280" Type="http://schemas.openxmlformats.org/officeDocument/2006/relationships/image" Target="media/image178.png"/><Relationship Id="rId54" Type="http://schemas.openxmlformats.org/officeDocument/2006/relationships/chart" Target="charts/chart45.xml"/><Relationship Id="rId75" Type="http://schemas.openxmlformats.org/officeDocument/2006/relationships/image" Target="media/image14.tiff"/><Relationship Id="rId96" Type="http://schemas.openxmlformats.org/officeDocument/2006/relationships/hyperlink" Target="https://www.ncbi.nlm.nih.gov/nucleotide/KJ930516.1?report=genbank&amp;log$=nucltop&amp;blast_rank=13&amp;RID=26R1G5BA015" TargetMode="External"/><Relationship Id="rId140" Type="http://schemas.openxmlformats.org/officeDocument/2006/relationships/chart" Target="charts/chart61.xml"/><Relationship Id="rId161" Type="http://schemas.openxmlformats.org/officeDocument/2006/relationships/image" Target="media/image59.png"/><Relationship Id="rId182" Type="http://schemas.openxmlformats.org/officeDocument/2006/relationships/image" Target="media/image80.png"/><Relationship Id="rId217" Type="http://schemas.openxmlformats.org/officeDocument/2006/relationships/image" Target="media/image115.png"/><Relationship Id="rId6" Type="http://schemas.openxmlformats.org/officeDocument/2006/relationships/footnotes" Target="footnotes.xml"/><Relationship Id="rId238" Type="http://schemas.openxmlformats.org/officeDocument/2006/relationships/image" Target="media/image136.png"/><Relationship Id="rId259" Type="http://schemas.openxmlformats.org/officeDocument/2006/relationships/image" Target="media/image157.png"/><Relationship Id="rId23" Type="http://schemas.openxmlformats.org/officeDocument/2006/relationships/chart" Target="charts/chart14.xml"/><Relationship Id="rId119" Type="http://schemas.openxmlformats.org/officeDocument/2006/relationships/image" Target="media/image41.jpeg"/><Relationship Id="rId270" Type="http://schemas.openxmlformats.org/officeDocument/2006/relationships/image" Target="media/image168.png"/><Relationship Id="rId291" Type="http://schemas.openxmlformats.org/officeDocument/2006/relationships/oleObject" Target="embeddings/oleObject1.bin"/><Relationship Id="rId305" Type="http://schemas.openxmlformats.org/officeDocument/2006/relationships/hyperlink" Target="http://www.ncbi.nlm.nih.gov/pubmed/?term=Naeem%20M%5BAuthor%5D&amp;cauthor=true&amp;cauthor_uid=23077589" TargetMode="External"/><Relationship Id="rId44" Type="http://schemas.openxmlformats.org/officeDocument/2006/relationships/chart" Target="charts/chart35.xml"/><Relationship Id="rId65" Type="http://schemas.openxmlformats.org/officeDocument/2006/relationships/image" Target="media/image4.tiff"/><Relationship Id="rId86" Type="http://schemas.openxmlformats.org/officeDocument/2006/relationships/hyperlink" Target="https://www.ncbi.nlm.nih.gov/nucleotide/KJ930516.1?report=genbank&amp;log$=nucltop&amp;blast_rank=13&amp;RID=26R1G5BA015" TargetMode="External"/><Relationship Id="rId130" Type="http://schemas.openxmlformats.org/officeDocument/2006/relationships/image" Target="media/image52.jpeg"/><Relationship Id="rId151" Type="http://schemas.openxmlformats.org/officeDocument/2006/relationships/chart" Target="charts/chart72.xml"/><Relationship Id="rId172" Type="http://schemas.openxmlformats.org/officeDocument/2006/relationships/image" Target="media/image70.png"/><Relationship Id="rId193" Type="http://schemas.openxmlformats.org/officeDocument/2006/relationships/image" Target="media/image91.png"/><Relationship Id="rId207" Type="http://schemas.openxmlformats.org/officeDocument/2006/relationships/image" Target="media/image105.png"/><Relationship Id="rId228" Type="http://schemas.openxmlformats.org/officeDocument/2006/relationships/image" Target="media/image126.png"/><Relationship Id="rId249" Type="http://schemas.openxmlformats.org/officeDocument/2006/relationships/image" Target="media/image147.png"/><Relationship Id="rId13" Type="http://schemas.openxmlformats.org/officeDocument/2006/relationships/chart" Target="charts/chart4.xml"/><Relationship Id="rId109" Type="http://schemas.openxmlformats.org/officeDocument/2006/relationships/image" Target="media/image32.png"/><Relationship Id="rId260" Type="http://schemas.openxmlformats.org/officeDocument/2006/relationships/image" Target="media/image158.png"/><Relationship Id="rId281" Type="http://schemas.openxmlformats.org/officeDocument/2006/relationships/image" Target="media/image179.png"/><Relationship Id="rId34" Type="http://schemas.openxmlformats.org/officeDocument/2006/relationships/chart" Target="charts/chart25.xml"/><Relationship Id="rId55" Type="http://schemas.openxmlformats.org/officeDocument/2006/relationships/chart" Target="charts/chart46.xml"/><Relationship Id="rId76" Type="http://schemas.openxmlformats.org/officeDocument/2006/relationships/image" Target="media/image15.tiff"/><Relationship Id="rId97" Type="http://schemas.openxmlformats.org/officeDocument/2006/relationships/hyperlink" Target="https://www.ncbi.nlm.nih.gov/nucleotide/MG437191.1?report=genbank&amp;log$=nucltop&amp;blast_rank=1&amp;RID=26R1G5BA015" TargetMode="External"/><Relationship Id="rId120" Type="http://schemas.openxmlformats.org/officeDocument/2006/relationships/image" Target="media/image42.jpeg"/><Relationship Id="rId141" Type="http://schemas.openxmlformats.org/officeDocument/2006/relationships/chart" Target="charts/chart62.xml"/><Relationship Id="rId7" Type="http://schemas.openxmlformats.org/officeDocument/2006/relationships/endnotes" Target="endnotes.xml"/><Relationship Id="rId162" Type="http://schemas.openxmlformats.org/officeDocument/2006/relationships/image" Target="media/image60.png"/><Relationship Id="rId183" Type="http://schemas.openxmlformats.org/officeDocument/2006/relationships/image" Target="media/image81.png"/><Relationship Id="rId218" Type="http://schemas.openxmlformats.org/officeDocument/2006/relationships/image" Target="media/image116.png"/><Relationship Id="rId239" Type="http://schemas.openxmlformats.org/officeDocument/2006/relationships/image" Target="media/image137.png"/><Relationship Id="rId250" Type="http://schemas.openxmlformats.org/officeDocument/2006/relationships/image" Target="media/image148.png"/><Relationship Id="rId271" Type="http://schemas.openxmlformats.org/officeDocument/2006/relationships/image" Target="media/image169.png"/><Relationship Id="rId292" Type="http://schemas.openxmlformats.org/officeDocument/2006/relationships/image" Target="media/image186.emf"/><Relationship Id="rId306" Type="http://schemas.openxmlformats.org/officeDocument/2006/relationships/hyperlink" Target="http://www.ncbi.nlm.nih.gov/pubmed/?term=Ali%20M%5BAuthor%5D&amp;cauthor=true&amp;cauthor_uid=23077589" TargetMode="External"/><Relationship Id="rId24" Type="http://schemas.openxmlformats.org/officeDocument/2006/relationships/chart" Target="charts/chart15.xml"/><Relationship Id="rId40" Type="http://schemas.openxmlformats.org/officeDocument/2006/relationships/chart" Target="charts/chart31.xml"/><Relationship Id="rId45" Type="http://schemas.openxmlformats.org/officeDocument/2006/relationships/chart" Target="charts/chart36.xml"/><Relationship Id="rId66" Type="http://schemas.openxmlformats.org/officeDocument/2006/relationships/image" Target="media/image5.tiff"/><Relationship Id="rId87" Type="http://schemas.openxmlformats.org/officeDocument/2006/relationships/hyperlink" Target="https://www.ncbi.nlm.nih.gov/nucleotide/MG437191.1?report=genbank&amp;log$=nucltop&amp;blast_rank=1&amp;RID=26R1G5BA015" TargetMode="External"/><Relationship Id="rId110" Type="http://schemas.openxmlformats.org/officeDocument/2006/relationships/image" Target="media/image33.png"/><Relationship Id="rId115" Type="http://schemas.openxmlformats.org/officeDocument/2006/relationships/image" Target="media/image37.jpeg"/><Relationship Id="rId131" Type="http://schemas.openxmlformats.org/officeDocument/2006/relationships/chart" Target="charts/chart54.xml"/><Relationship Id="rId136" Type="http://schemas.openxmlformats.org/officeDocument/2006/relationships/chart" Target="charts/chart57.xml"/><Relationship Id="rId157" Type="http://schemas.openxmlformats.org/officeDocument/2006/relationships/image" Target="media/image55.png"/><Relationship Id="rId178" Type="http://schemas.openxmlformats.org/officeDocument/2006/relationships/image" Target="media/image76.png"/><Relationship Id="rId301" Type="http://schemas.openxmlformats.org/officeDocument/2006/relationships/footer" Target="footer5.xml"/><Relationship Id="rId61" Type="http://schemas.openxmlformats.org/officeDocument/2006/relationships/chart" Target="charts/chart52.xml"/><Relationship Id="rId82" Type="http://schemas.openxmlformats.org/officeDocument/2006/relationships/image" Target="media/image21.tiff"/><Relationship Id="rId152" Type="http://schemas.openxmlformats.org/officeDocument/2006/relationships/chart" Target="charts/chart73.xml"/><Relationship Id="rId173" Type="http://schemas.openxmlformats.org/officeDocument/2006/relationships/image" Target="media/image71.png"/><Relationship Id="rId194" Type="http://schemas.openxmlformats.org/officeDocument/2006/relationships/image" Target="media/image92.png"/><Relationship Id="rId199" Type="http://schemas.openxmlformats.org/officeDocument/2006/relationships/image" Target="media/image97.png"/><Relationship Id="rId203" Type="http://schemas.openxmlformats.org/officeDocument/2006/relationships/image" Target="media/image101.png"/><Relationship Id="rId208" Type="http://schemas.openxmlformats.org/officeDocument/2006/relationships/image" Target="media/image106.png"/><Relationship Id="rId229" Type="http://schemas.openxmlformats.org/officeDocument/2006/relationships/image" Target="media/image127.png"/><Relationship Id="rId19" Type="http://schemas.openxmlformats.org/officeDocument/2006/relationships/chart" Target="charts/chart10.xml"/><Relationship Id="rId224" Type="http://schemas.openxmlformats.org/officeDocument/2006/relationships/image" Target="media/image122.png"/><Relationship Id="rId240" Type="http://schemas.openxmlformats.org/officeDocument/2006/relationships/image" Target="media/image138.png"/><Relationship Id="rId245" Type="http://schemas.openxmlformats.org/officeDocument/2006/relationships/image" Target="media/image143.png"/><Relationship Id="rId261" Type="http://schemas.openxmlformats.org/officeDocument/2006/relationships/image" Target="media/image159.png"/><Relationship Id="rId266" Type="http://schemas.openxmlformats.org/officeDocument/2006/relationships/image" Target="media/image164.png"/><Relationship Id="rId287" Type="http://schemas.openxmlformats.org/officeDocument/2006/relationships/hyperlink" Target="https://scialert.net/fulltextmobile/?doi=pjbs.2000.2119.2121&amp;1729969_ja" TargetMode="External"/><Relationship Id="rId14" Type="http://schemas.openxmlformats.org/officeDocument/2006/relationships/chart" Target="charts/chart5.xml"/><Relationship Id="rId30" Type="http://schemas.openxmlformats.org/officeDocument/2006/relationships/chart" Target="charts/chart21.xml"/><Relationship Id="rId35" Type="http://schemas.openxmlformats.org/officeDocument/2006/relationships/chart" Target="charts/chart26.xml"/><Relationship Id="rId56" Type="http://schemas.openxmlformats.org/officeDocument/2006/relationships/chart" Target="charts/chart47.xml"/><Relationship Id="rId77" Type="http://schemas.openxmlformats.org/officeDocument/2006/relationships/image" Target="media/image16.tiff"/><Relationship Id="rId100" Type="http://schemas.openxmlformats.org/officeDocument/2006/relationships/image" Target="media/image25.png"/><Relationship Id="rId105" Type="http://schemas.microsoft.com/office/2007/relationships/hdphoto" Target="media/hdphoto1.wdp"/><Relationship Id="rId126" Type="http://schemas.openxmlformats.org/officeDocument/2006/relationships/image" Target="media/image48.jpeg"/><Relationship Id="rId147" Type="http://schemas.openxmlformats.org/officeDocument/2006/relationships/chart" Target="charts/chart68.xml"/><Relationship Id="rId168" Type="http://schemas.openxmlformats.org/officeDocument/2006/relationships/image" Target="media/image66.png"/><Relationship Id="rId282" Type="http://schemas.openxmlformats.org/officeDocument/2006/relationships/image" Target="media/image180.png"/><Relationship Id="rId8" Type="http://schemas.openxmlformats.org/officeDocument/2006/relationships/hyperlink" Target="mailto:jalalarif807@yahoo.com" TargetMode="External"/><Relationship Id="rId51" Type="http://schemas.openxmlformats.org/officeDocument/2006/relationships/chart" Target="charts/chart42.xml"/><Relationship Id="rId72" Type="http://schemas.openxmlformats.org/officeDocument/2006/relationships/image" Target="media/image11.tiff"/><Relationship Id="rId93" Type="http://schemas.openxmlformats.org/officeDocument/2006/relationships/hyperlink" Target="https://www.ncbi.nlm.nih.gov/nucleotide/MG437191.1?report=genbank&amp;log$=nucltop&amp;blast_rank=1&amp;RID=26R1G5BA015" TargetMode="External"/><Relationship Id="rId98" Type="http://schemas.openxmlformats.org/officeDocument/2006/relationships/hyperlink" Target="https://www.ncbi.nlm.nih.gov/nucleotide/AB620129.1?report=genbank&amp;log$=nucltop&amp;blast_rank=10&amp;RID=26R1G5BA015" TargetMode="External"/><Relationship Id="rId121" Type="http://schemas.openxmlformats.org/officeDocument/2006/relationships/image" Target="media/image43.jpeg"/><Relationship Id="rId142" Type="http://schemas.openxmlformats.org/officeDocument/2006/relationships/chart" Target="charts/chart63.xml"/><Relationship Id="rId163" Type="http://schemas.openxmlformats.org/officeDocument/2006/relationships/image" Target="media/image61.png"/><Relationship Id="rId184" Type="http://schemas.openxmlformats.org/officeDocument/2006/relationships/image" Target="media/image82.png"/><Relationship Id="rId189" Type="http://schemas.openxmlformats.org/officeDocument/2006/relationships/image" Target="media/image87.png"/><Relationship Id="rId219" Type="http://schemas.openxmlformats.org/officeDocument/2006/relationships/image" Target="media/image117.png"/><Relationship Id="rId3" Type="http://schemas.openxmlformats.org/officeDocument/2006/relationships/styles" Target="styles.xml"/><Relationship Id="rId214" Type="http://schemas.openxmlformats.org/officeDocument/2006/relationships/image" Target="media/image112.png"/><Relationship Id="rId230" Type="http://schemas.openxmlformats.org/officeDocument/2006/relationships/image" Target="media/image128.png"/><Relationship Id="rId235" Type="http://schemas.openxmlformats.org/officeDocument/2006/relationships/image" Target="media/image133.png"/><Relationship Id="rId251" Type="http://schemas.openxmlformats.org/officeDocument/2006/relationships/image" Target="media/image149.png"/><Relationship Id="rId256" Type="http://schemas.openxmlformats.org/officeDocument/2006/relationships/image" Target="media/image154.png"/><Relationship Id="rId277" Type="http://schemas.openxmlformats.org/officeDocument/2006/relationships/image" Target="media/image175.png"/><Relationship Id="rId298" Type="http://schemas.openxmlformats.org/officeDocument/2006/relationships/chart" Target="charts/chart77.xml"/><Relationship Id="rId25" Type="http://schemas.openxmlformats.org/officeDocument/2006/relationships/chart" Target="charts/chart16.xml"/><Relationship Id="rId46" Type="http://schemas.openxmlformats.org/officeDocument/2006/relationships/chart" Target="charts/chart37.xml"/><Relationship Id="rId67" Type="http://schemas.openxmlformats.org/officeDocument/2006/relationships/image" Target="media/image6.tiff"/><Relationship Id="rId116" Type="http://schemas.openxmlformats.org/officeDocument/2006/relationships/image" Target="media/image38.jpeg"/><Relationship Id="rId137" Type="http://schemas.openxmlformats.org/officeDocument/2006/relationships/chart" Target="charts/chart58.xml"/><Relationship Id="rId158" Type="http://schemas.openxmlformats.org/officeDocument/2006/relationships/image" Target="media/image56.png"/><Relationship Id="rId272" Type="http://schemas.openxmlformats.org/officeDocument/2006/relationships/image" Target="media/image170.png"/><Relationship Id="rId293" Type="http://schemas.openxmlformats.org/officeDocument/2006/relationships/oleObject" Target="embeddings/oleObject2.bin"/><Relationship Id="rId302" Type="http://schemas.openxmlformats.org/officeDocument/2006/relationships/footer" Target="footer6.xml"/><Relationship Id="rId307" Type="http://schemas.openxmlformats.org/officeDocument/2006/relationships/hyperlink" Target="http://www.finance.gov.pk/survey/chapters_16/02_Agriculture.pdf" TargetMode="External"/><Relationship Id="rId20" Type="http://schemas.openxmlformats.org/officeDocument/2006/relationships/chart" Target="charts/chart11.xml"/><Relationship Id="rId41" Type="http://schemas.openxmlformats.org/officeDocument/2006/relationships/chart" Target="charts/chart32.xml"/><Relationship Id="rId62" Type="http://schemas.openxmlformats.org/officeDocument/2006/relationships/image" Target="media/image1.tiff"/><Relationship Id="rId83" Type="http://schemas.openxmlformats.org/officeDocument/2006/relationships/hyperlink" Target="https://www.ncbi.nlm.nih.gov/nucleotide/MG437191.1?report=genbank&amp;log$=nucltop&amp;blast_rank=1&amp;RID=26R1G5BA015" TargetMode="External"/><Relationship Id="rId88" Type="http://schemas.openxmlformats.org/officeDocument/2006/relationships/hyperlink" Target="https://www.ncbi.nlm.nih.gov/nucleotide/AB620129.1?report=genbank&amp;log$=nucltop&amp;blast_rank=10&amp;RID=26R1G5BA015" TargetMode="External"/><Relationship Id="rId111" Type="http://schemas.openxmlformats.org/officeDocument/2006/relationships/chart" Target="charts/chart53.xml"/><Relationship Id="rId132" Type="http://schemas.openxmlformats.org/officeDocument/2006/relationships/footer" Target="footer2.xml"/><Relationship Id="rId153" Type="http://schemas.openxmlformats.org/officeDocument/2006/relationships/chart" Target="charts/chart74.xml"/><Relationship Id="rId174" Type="http://schemas.openxmlformats.org/officeDocument/2006/relationships/image" Target="media/image72.png"/><Relationship Id="rId179" Type="http://schemas.openxmlformats.org/officeDocument/2006/relationships/image" Target="media/image77.png"/><Relationship Id="rId195" Type="http://schemas.openxmlformats.org/officeDocument/2006/relationships/image" Target="media/image93.png"/><Relationship Id="rId209" Type="http://schemas.openxmlformats.org/officeDocument/2006/relationships/image" Target="media/image107.png"/><Relationship Id="rId190" Type="http://schemas.openxmlformats.org/officeDocument/2006/relationships/image" Target="media/image88.png"/><Relationship Id="rId204" Type="http://schemas.openxmlformats.org/officeDocument/2006/relationships/image" Target="media/image102.png"/><Relationship Id="rId220" Type="http://schemas.openxmlformats.org/officeDocument/2006/relationships/image" Target="media/image118.png"/><Relationship Id="rId225" Type="http://schemas.openxmlformats.org/officeDocument/2006/relationships/image" Target="media/image123.png"/><Relationship Id="rId241" Type="http://schemas.openxmlformats.org/officeDocument/2006/relationships/image" Target="media/image139.png"/><Relationship Id="rId246" Type="http://schemas.openxmlformats.org/officeDocument/2006/relationships/image" Target="media/image144.png"/><Relationship Id="rId267" Type="http://schemas.openxmlformats.org/officeDocument/2006/relationships/image" Target="media/image165.png"/><Relationship Id="rId288" Type="http://schemas.openxmlformats.org/officeDocument/2006/relationships/footer" Target="footer4.xml"/><Relationship Id="rId15" Type="http://schemas.openxmlformats.org/officeDocument/2006/relationships/chart" Target="charts/chart6.xml"/><Relationship Id="rId36" Type="http://schemas.openxmlformats.org/officeDocument/2006/relationships/chart" Target="charts/chart27.xml"/><Relationship Id="rId57" Type="http://schemas.openxmlformats.org/officeDocument/2006/relationships/chart" Target="charts/chart48.xml"/><Relationship Id="rId106" Type="http://schemas.openxmlformats.org/officeDocument/2006/relationships/image" Target="media/image30.png"/><Relationship Id="rId127" Type="http://schemas.openxmlformats.org/officeDocument/2006/relationships/image" Target="media/image49.jpeg"/><Relationship Id="rId262" Type="http://schemas.openxmlformats.org/officeDocument/2006/relationships/image" Target="media/image160.png"/><Relationship Id="rId283" Type="http://schemas.openxmlformats.org/officeDocument/2006/relationships/image" Target="media/image181.png"/><Relationship Id="rId10" Type="http://schemas.openxmlformats.org/officeDocument/2006/relationships/chart" Target="charts/chart1.xml"/><Relationship Id="rId31" Type="http://schemas.openxmlformats.org/officeDocument/2006/relationships/chart" Target="charts/chart22.xml"/><Relationship Id="rId52" Type="http://schemas.openxmlformats.org/officeDocument/2006/relationships/chart" Target="charts/chart43.xml"/><Relationship Id="rId73" Type="http://schemas.openxmlformats.org/officeDocument/2006/relationships/image" Target="media/image12.tiff"/><Relationship Id="rId78" Type="http://schemas.openxmlformats.org/officeDocument/2006/relationships/image" Target="media/image17.tiff"/><Relationship Id="rId94" Type="http://schemas.openxmlformats.org/officeDocument/2006/relationships/hyperlink" Target="https://www.ncbi.nlm.nih.gov/nucleotide/AB620129.1?report=genbank&amp;log$=nucltop&amp;blast_rank=10&amp;RID=26R1G5BA015" TargetMode="External"/><Relationship Id="rId99" Type="http://schemas.openxmlformats.org/officeDocument/2006/relationships/hyperlink" Target="https://www.ncbi.nlm.nih.gov/nucleotide/AB643667.1?report=genbank&amp;log$=nucltop&amp;blast_rank=24&amp;RID=26R1G5BA015" TargetMode="External"/><Relationship Id="rId101" Type="http://schemas.openxmlformats.org/officeDocument/2006/relationships/image" Target="media/image26.png"/><Relationship Id="rId122" Type="http://schemas.openxmlformats.org/officeDocument/2006/relationships/image" Target="media/image44.jpeg"/><Relationship Id="rId143" Type="http://schemas.openxmlformats.org/officeDocument/2006/relationships/chart" Target="charts/chart64.xml"/><Relationship Id="rId148" Type="http://schemas.openxmlformats.org/officeDocument/2006/relationships/chart" Target="charts/chart69.xml"/><Relationship Id="rId164" Type="http://schemas.openxmlformats.org/officeDocument/2006/relationships/image" Target="media/image62.png"/><Relationship Id="rId169" Type="http://schemas.openxmlformats.org/officeDocument/2006/relationships/image" Target="media/image67.png"/><Relationship Id="rId185" Type="http://schemas.openxmlformats.org/officeDocument/2006/relationships/image" Target="media/image83.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78.png"/><Relationship Id="rId210" Type="http://schemas.openxmlformats.org/officeDocument/2006/relationships/image" Target="media/image108.png"/><Relationship Id="rId215" Type="http://schemas.openxmlformats.org/officeDocument/2006/relationships/image" Target="media/image113.png"/><Relationship Id="rId236" Type="http://schemas.openxmlformats.org/officeDocument/2006/relationships/image" Target="media/image134.png"/><Relationship Id="rId257" Type="http://schemas.openxmlformats.org/officeDocument/2006/relationships/image" Target="media/image155.png"/><Relationship Id="rId278" Type="http://schemas.openxmlformats.org/officeDocument/2006/relationships/image" Target="media/image176.png"/><Relationship Id="rId26" Type="http://schemas.openxmlformats.org/officeDocument/2006/relationships/chart" Target="charts/chart17.xml"/><Relationship Id="rId231" Type="http://schemas.openxmlformats.org/officeDocument/2006/relationships/image" Target="media/image129.png"/><Relationship Id="rId252" Type="http://schemas.openxmlformats.org/officeDocument/2006/relationships/image" Target="media/image150.png"/><Relationship Id="rId273" Type="http://schemas.openxmlformats.org/officeDocument/2006/relationships/image" Target="media/image171.png"/><Relationship Id="rId294" Type="http://schemas.openxmlformats.org/officeDocument/2006/relationships/image" Target="media/image187.emf"/><Relationship Id="rId308" Type="http://schemas.openxmlformats.org/officeDocument/2006/relationships/hyperlink" Target="http://wcrc.confex.com/wcrc/2007/techprogram/P1901.HTM" TargetMode="External"/><Relationship Id="rId47" Type="http://schemas.openxmlformats.org/officeDocument/2006/relationships/chart" Target="charts/chart38.xml"/><Relationship Id="rId68" Type="http://schemas.openxmlformats.org/officeDocument/2006/relationships/image" Target="media/image7.tiff"/><Relationship Id="rId89" Type="http://schemas.openxmlformats.org/officeDocument/2006/relationships/hyperlink" Target="https://www.ncbi.nlm.nih.gov/nucleotide/AB643667.1?report=genbank&amp;log$=nucltop&amp;blast_rank=24&amp;RID=26R1G5BA015" TargetMode="External"/><Relationship Id="rId112" Type="http://schemas.openxmlformats.org/officeDocument/2006/relationships/image" Target="media/image34.jpeg"/><Relationship Id="rId133" Type="http://schemas.openxmlformats.org/officeDocument/2006/relationships/footer" Target="footer3.xml"/><Relationship Id="rId154" Type="http://schemas.openxmlformats.org/officeDocument/2006/relationships/chart" Target="charts/chart75.xml"/><Relationship Id="rId175" Type="http://schemas.openxmlformats.org/officeDocument/2006/relationships/image" Target="media/image73.png"/><Relationship Id="rId196" Type="http://schemas.openxmlformats.org/officeDocument/2006/relationships/image" Target="media/image94.png"/><Relationship Id="rId200" Type="http://schemas.openxmlformats.org/officeDocument/2006/relationships/image" Target="media/image98.png"/><Relationship Id="rId16" Type="http://schemas.openxmlformats.org/officeDocument/2006/relationships/chart" Target="charts/chart7.xml"/><Relationship Id="rId221" Type="http://schemas.openxmlformats.org/officeDocument/2006/relationships/image" Target="media/image119.png"/><Relationship Id="rId242" Type="http://schemas.openxmlformats.org/officeDocument/2006/relationships/image" Target="media/image140.png"/><Relationship Id="rId263" Type="http://schemas.openxmlformats.org/officeDocument/2006/relationships/image" Target="media/image161.png"/><Relationship Id="rId284" Type="http://schemas.openxmlformats.org/officeDocument/2006/relationships/image" Target="media/image182.png"/><Relationship Id="rId37" Type="http://schemas.openxmlformats.org/officeDocument/2006/relationships/chart" Target="charts/chart28.xml"/><Relationship Id="rId58" Type="http://schemas.openxmlformats.org/officeDocument/2006/relationships/chart" Target="charts/chart49.xml"/><Relationship Id="rId79" Type="http://schemas.openxmlformats.org/officeDocument/2006/relationships/image" Target="media/image18.tiff"/><Relationship Id="rId102" Type="http://schemas.openxmlformats.org/officeDocument/2006/relationships/image" Target="media/image27.png"/><Relationship Id="rId123" Type="http://schemas.openxmlformats.org/officeDocument/2006/relationships/image" Target="media/image45.jpeg"/><Relationship Id="rId144" Type="http://schemas.openxmlformats.org/officeDocument/2006/relationships/chart" Target="charts/chart65.xml"/><Relationship Id="rId90" Type="http://schemas.openxmlformats.org/officeDocument/2006/relationships/image" Target="media/image22.png"/><Relationship Id="rId165" Type="http://schemas.openxmlformats.org/officeDocument/2006/relationships/image" Target="media/image63.png"/><Relationship Id="rId186" Type="http://schemas.openxmlformats.org/officeDocument/2006/relationships/image" Target="media/image84.png"/><Relationship Id="rId211" Type="http://schemas.openxmlformats.org/officeDocument/2006/relationships/image" Target="media/image109.png"/><Relationship Id="rId232" Type="http://schemas.openxmlformats.org/officeDocument/2006/relationships/image" Target="media/image130.png"/><Relationship Id="rId253" Type="http://schemas.openxmlformats.org/officeDocument/2006/relationships/image" Target="media/image151.png"/><Relationship Id="rId274" Type="http://schemas.openxmlformats.org/officeDocument/2006/relationships/image" Target="media/image172.png"/><Relationship Id="rId295" Type="http://schemas.openxmlformats.org/officeDocument/2006/relationships/oleObject" Target="embeddings/oleObject3.bin"/><Relationship Id="rId309" Type="http://schemas.openxmlformats.org/officeDocument/2006/relationships/fontTable" Target="fontTable.xml"/><Relationship Id="rId27" Type="http://schemas.openxmlformats.org/officeDocument/2006/relationships/chart" Target="charts/chart18.xml"/><Relationship Id="rId48" Type="http://schemas.openxmlformats.org/officeDocument/2006/relationships/chart" Target="charts/chart39.xml"/><Relationship Id="rId69" Type="http://schemas.openxmlformats.org/officeDocument/2006/relationships/image" Target="media/image8.tiff"/><Relationship Id="rId113" Type="http://schemas.openxmlformats.org/officeDocument/2006/relationships/image" Target="media/image35.jpeg"/><Relationship Id="rId134" Type="http://schemas.openxmlformats.org/officeDocument/2006/relationships/chart" Target="charts/chart55.xml"/><Relationship Id="rId80" Type="http://schemas.openxmlformats.org/officeDocument/2006/relationships/image" Target="media/image19.tiff"/><Relationship Id="rId155" Type="http://schemas.openxmlformats.org/officeDocument/2006/relationships/image" Target="media/image53.png"/><Relationship Id="rId176" Type="http://schemas.openxmlformats.org/officeDocument/2006/relationships/image" Target="media/image74.png"/><Relationship Id="rId197" Type="http://schemas.openxmlformats.org/officeDocument/2006/relationships/image" Target="media/image95.png"/><Relationship Id="rId201" Type="http://schemas.openxmlformats.org/officeDocument/2006/relationships/image" Target="media/image99.png"/><Relationship Id="rId222" Type="http://schemas.openxmlformats.org/officeDocument/2006/relationships/image" Target="media/image120.png"/><Relationship Id="rId243" Type="http://schemas.openxmlformats.org/officeDocument/2006/relationships/image" Target="media/image141.png"/><Relationship Id="rId264" Type="http://schemas.openxmlformats.org/officeDocument/2006/relationships/image" Target="media/image162.png"/><Relationship Id="rId285" Type="http://schemas.openxmlformats.org/officeDocument/2006/relationships/image" Target="media/image183.png"/><Relationship Id="rId17" Type="http://schemas.openxmlformats.org/officeDocument/2006/relationships/chart" Target="charts/chart8.xml"/><Relationship Id="rId38" Type="http://schemas.openxmlformats.org/officeDocument/2006/relationships/chart" Target="charts/chart29.xml"/><Relationship Id="rId59" Type="http://schemas.openxmlformats.org/officeDocument/2006/relationships/chart" Target="charts/chart50.xml"/><Relationship Id="rId103" Type="http://schemas.openxmlformats.org/officeDocument/2006/relationships/image" Target="media/image28.png"/><Relationship Id="rId124" Type="http://schemas.openxmlformats.org/officeDocument/2006/relationships/image" Target="media/image46.jpeg"/><Relationship Id="rId310" Type="http://schemas.openxmlformats.org/officeDocument/2006/relationships/theme" Target="theme/theme1.xml"/><Relationship Id="rId70" Type="http://schemas.openxmlformats.org/officeDocument/2006/relationships/image" Target="media/image9.tiff"/><Relationship Id="rId91" Type="http://schemas.openxmlformats.org/officeDocument/2006/relationships/image" Target="media/image23.png"/><Relationship Id="rId145" Type="http://schemas.openxmlformats.org/officeDocument/2006/relationships/chart" Target="charts/chart66.xml"/><Relationship Id="rId166" Type="http://schemas.openxmlformats.org/officeDocument/2006/relationships/image" Target="media/image64.png"/><Relationship Id="rId187" Type="http://schemas.openxmlformats.org/officeDocument/2006/relationships/image" Target="media/image85.png"/><Relationship Id="rId1" Type="http://schemas.openxmlformats.org/officeDocument/2006/relationships/customXml" Target="../customXml/item1.xml"/><Relationship Id="rId212" Type="http://schemas.openxmlformats.org/officeDocument/2006/relationships/image" Target="media/image110.png"/><Relationship Id="rId233" Type="http://schemas.openxmlformats.org/officeDocument/2006/relationships/image" Target="media/image131.png"/><Relationship Id="rId254" Type="http://schemas.openxmlformats.org/officeDocument/2006/relationships/image" Target="media/image152.png"/><Relationship Id="rId28" Type="http://schemas.openxmlformats.org/officeDocument/2006/relationships/chart" Target="charts/chart19.xml"/><Relationship Id="rId49" Type="http://schemas.openxmlformats.org/officeDocument/2006/relationships/chart" Target="charts/chart40.xml"/><Relationship Id="rId114" Type="http://schemas.openxmlformats.org/officeDocument/2006/relationships/image" Target="media/image36.jpeg"/><Relationship Id="rId275" Type="http://schemas.openxmlformats.org/officeDocument/2006/relationships/image" Target="media/image173.png"/><Relationship Id="rId296" Type="http://schemas.openxmlformats.org/officeDocument/2006/relationships/image" Target="media/image188.png"/><Relationship Id="rId300" Type="http://schemas.openxmlformats.org/officeDocument/2006/relationships/image" Target="media/image190.jpeg"/><Relationship Id="rId60" Type="http://schemas.openxmlformats.org/officeDocument/2006/relationships/chart" Target="charts/chart51.xml"/><Relationship Id="rId81" Type="http://schemas.openxmlformats.org/officeDocument/2006/relationships/image" Target="media/image20.tiff"/><Relationship Id="rId135" Type="http://schemas.openxmlformats.org/officeDocument/2006/relationships/chart" Target="charts/chart56.xml"/><Relationship Id="rId156" Type="http://schemas.openxmlformats.org/officeDocument/2006/relationships/image" Target="media/image54.png"/><Relationship Id="rId177" Type="http://schemas.openxmlformats.org/officeDocument/2006/relationships/image" Target="media/image75.png"/><Relationship Id="rId198" Type="http://schemas.openxmlformats.org/officeDocument/2006/relationships/image" Target="media/image96.png"/><Relationship Id="rId202" Type="http://schemas.openxmlformats.org/officeDocument/2006/relationships/image" Target="media/image100.png"/><Relationship Id="rId223" Type="http://schemas.openxmlformats.org/officeDocument/2006/relationships/image" Target="media/image121.png"/><Relationship Id="rId244" Type="http://schemas.openxmlformats.org/officeDocument/2006/relationships/image" Target="media/image142.png"/><Relationship Id="rId18" Type="http://schemas.openxmlformats.org/officeDocument/2006/relationships/chart" Target="charts/chart9.xml"/><Relationship Id="rId39" Type="http://schemas.openxmlformats.org/officeDocument/2006/relationships/chart" Target="charts/chart30.xml"/><Relationship Id="rId265" Type="http://schemas.openxmlformats.org/officeDocument/2006/relationships/image" Target="media/image163.png"/><Relationship Id="rId286" Type="http://schemas.openxmlformats.org/officeDocument/2006/relationships/hyperlink" Target="https://scialert.net/fulltextmobile/?doi=pjbs.2000.2119.2121&amp;1729969_ja" TargetMode="External"/><Relationship Id="rId50" Type="http://schemas.openxmlformats.org/officeDocument/2006/relationships/chart" Target="charts/chart41.xml"/><Relationship Id="rId104" Type="http://schemas.openxmlformats.org/officeDocument/2006/relationships/image" Target="media/image29.png"/><Relationship Id="rId125" Type="http://schemas.openxmlformats.org/officeDocument/2006/relationships/image" Target="media/image47.jpeg"/><Relationship Id="rId146" Type="http://schemas.openxmlformats.org/officeDocument/2006/relationships/chart" Target="charts/chart67.xml"/><Relationship Id="rId167" Type="http://schemas.openxmlformats.org/officeDocument/2006/relationships/image" Target="media/image65.png"/><Relationship Id="rId188" Type="http://schemas.openxmlformats.org/officeDocument/2006/relationships/image" Target="media/image86.png"/><Relationship Id="rId71" Type="http://schemas.openxmlformats.org/officeDocument/2006/relationships/image" Target="media/image10.tiff"/><Relationship Id="rId92" Type="http://schemas.openxmlformats.org/officeDocument/2006/relationships/image" Target="media/image24.png"/><Relationship Id="rId213" Type="http://schemas.openxmlformats.org/officeDocument/2006/relationships/image" Target="media/image111.png"/><Relationship Id="rId234" Type="http://schemas.openxmlformats.org/officeDocument/2006/relationships/image" Target="media/image132.png"/><Relationship Id="rId2" Type="http://schemas.openxmlformats.org/officeDocument/2006/relationships/numbering" Target="numbering.xml"/><Relationship Id="rId29" Type="http://schemas.openxmlformats.org/officeDocument/2006/relationships/chart" Target="charts/chart20.xml"/><Relationship Id="rId255" Type="http://schemas.openxmlformats.org/officeDocument/2006/relationships/image" Target="media/image153.png"/><Relationship Id="rId276" Type="http://schemas.openxmlformats.org/officeDocument/2006/relationships/image" Target="media/image174.png"/><Relationship Id="rId297" Type="http://schemas.openxmlformats.org/officeDocument/2006/relationships/chart" Target="charts/chart76.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43.xml"/></Relationships>
</file>

<file path=word/charts/_rels/chart44.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44.xml"/></Relationships>
</file>

<file path=word/charts/_rels/chart45.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46.xml"/></Relationships>
</file>

<file path=word/charts/_rels/chart47.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47.xml"/></Relationships>
</file>

<file path=word/charts/_rels/chart48.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48.xml"/></Relationships>
</file>

<file path=word/charts/_rels/chart49.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49.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50.xml"/></Relationships>
</file>

<file path=word/charts/_rels/chart51.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51.xml"/></Relationships>
</file>

<file path=word/charts/_rels/chart52.xml.rels><?xml version="1.0" encoding="UTF-8" standalone="yes"?>
<Relationships xmlns="http://schemas.openxmlformats.org/package/2006/relationships"><Relationship Id="rId2" Type="http://schemas.openxmlformats.org/officeDocument/2006/relationships/oleObject" Target="file:///C:\Users\IQRA%20COMPUTER\Desktop\Graph%20Data.xlsx" TargetMode="External"/><Relationship Id="rId1" Type="http://schemas.openxmlformats.org/officeDocument/2006/relationships/themeOverride" Target="../theme/themeOverride52.xml"/></Relationships>
</file>

<file path=word/charts/_rels/chart5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53.xml"/></Relationships>
</file>

<file path=word/charts/_rels/chart54.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20(Autosaved)%20new%20percentage1.xlsx" TargetMode="External"/><Relationship Id="rId1" Type="http://schemas.openxmlformats.org/officeDocument/2006/relationships/themeOverride" Target="../theme/themeOverride54.xml"/></Relationships>
</file>

<file path=word/charts/_rels/chart55.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20(Autosaved)%20new%20percentage1.xlsx" TargetMode="External"/><Relationship Id="rId1" Type="http://schemas.openxmlformats.org/officeDocument/2006/relationships/themeOverride" Target="../theme/themeOverride55.xml"/></Relationships>
</file>

<file path=word/charts/_rels/chart56.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xlsx" TargetMode="External"/><Relationship Id="rId1" Type="http://schemas.openxmlformats.org/officeDocument/2006/relationships/themeOverride" Target="../theme/themeOverride56.xml"/></Relationships>
</file>

<file path=word/charts/_rels/chart57.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20(Autosaved)%20new%20percentage.xlsx" TargetMode="External"/><Relationship Id="rId1" Type="http://schemas.openxmlformats.org/officeDocument/2006/relationships/themeOverride" Target="../theme/themeOverride57.xml"/></Relationships>
</file>

<file path=word/charts/_rels/chart58.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20(Autosaved)%20new%20percentage.xlsx" TargetMode="External"/><Relationship Id="rId1" Type="http://schemas.openxmlformats.org/officeDocument/2006/relationships/themeOverride" Target="../theme/themeOverride58.xml"/></Relationships>
</file>

<file path=word/charts/_rels/chart59.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20(Autosaved)%20new%20percentage.xlsx" TargetMode="External"/><Relationship Id="rId1" Type="http://schemas.openxmlformats.org/officeDocument/2006/relationships/themeOverride" Target="../theme/themeOverride59.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6.xml"/></Relationships>
</file>

<file path=word/charts/_rels/chart60.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20(Autosaved)%20new%20percentage1.xlsx" TargetMode="External"/><Relationship Id="rId1" Type="http://schemas.openxmlformats.org/officeDocument/2006/relationships/themeOverride" Target="../theme/themeOverride60.xml"/></Relationships>
</file>

<file path=word/charts/_rels/chart61.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20(Autosaved)%20new%20percentage1.xlsx" TargetMode="External"/><Relationship Id="rId1" Type="http://schemas.openxmlformats.org/officeDocument/2006/relationships/themeOverride" Target="../theme/themeOverride61.xml"/></Relationships>
</file>

<file path=word/charts/_rels/chart62.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20(Autosaved)%20new%20percentage1.xlsx" TargetMode="External"/><Relationship Id="rId1" Type="http://schemas.openxmlformats.org/officeDocument/2006/relationships/themeOverride" Target="../theme/themeOverride62.xml"/></Relationships>
</file>

<file path=word/charts/_rels/chart63.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20(Autosaved)%20new%20percentage1.xlsx" TargetMode="External"/><Relationship Id="rId1" Type="http://schemas.openxmlformats.org/officeDocument/2006/relationships/themeOverride" Target="../theme/themeOverride63.xml"/></Relationships>
</file>

<file path=word/charts/_rels/chart64.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20(Autosaved)%20new%20percentage1.xlsx" TargetMode="External"/><Relationship Id="rId1" Type="http://schemas.openxmlformats.org/officeDocument/2006/relationships/themeOverride" Target="../theme/themeOverride64.xml"/></Relationships>
</file>

<file path=word/charts/_rels/chart65.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20(Autosaved)%20new%20percentage1.xlsx" TargetMode="External"/><Relationship Id="rId1" Type="http://schemas.openxmlformats.org/officeDocument/2006/relationships/themeOverride" Target="../theme/themeOverride65.xml"/></Relationships>
</file>

<file path=word/charts/_rels/chart66.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20(Autosaved)%20new%20percentage.xlsx" TargetMode="External"/><Relationship Id="rId1" Type="http://schemas.openxmlformats.org/officeDocument/2006/relationships/themeOverride" Target="../theme/themeOverride66.xml"/></Relationships>
</file>

<file path=word/charts/_rels/chart67.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20(Autosaved)%20new%20percentage.xlsx" TargetMode="External"/><Relationship Id="rId1" Type="http://schemas.openxmlformats.org/officeDocument/2006/relationships/themeOverride" Target="../theme/themeOverride67.xml"/></Relationships>
</file>

<file path=word/charts/_rels/chart68.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20(Autosaved)%20new%20percentage.xlsx" TargetMode="External"/><Relationship Id="rId1" Type="http://schemas.openxmlformats.org/officeDocument/2006/relationships/themeOverride" Target="../theme/themeOverride68.xml"/></Relationships>
</file>

<file path=word/charts/_rels/chart69.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20(Autosaved)%20new%20percentage.xlsx" TargetMode="External"/><Relationship Id="rId1" Type="http://schemas.openxmlformats.org/officeDocument/2006/relationships/themeOverride" Target="../theme/themeOverride69.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7.xml"/></Relationships>
</file>

<file path=word/charts/_rels/chart70.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20(Autosaved)%20new%20percentage.xlsx" TargetMode="External"/><Relationship Id="rId1" Type="http://schemas.openxmlformats.org/officeDocument/2006/relationships/themeOverride" Target="../theme/themeOverride70.xml"/></Relationships>
</file>

<file path=word/charts/_rels/chart71.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20(Autosaved)%20new%20percentage.xlsx" TargetMode="External"/><Relationship Id="rId1" Type="http://schemas.openxmlformats.org/officeDocument/2006/relationships/themeOverride" Target="../theme/themeOverride71.xml"/></Relationships>
</file>

<file path=word/charts/_rels/chart72.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20(Autosaved)%20new%20percentage.xlsx" TargetMode="External"/><Relationship Id="rId1" Type="http://schemas.openxmlformats.org/officeDocument/2006/relationships/themeOverride" Target="../theme/themeOverride72.xml"/></Relationships>
</file>

<file path=word/charts/_rels/chart73.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20(Autosaved)%20new%20percentage.xlsx" TargetMode="External"/><Relationship Id="rId1" Type="http://schemas.openxmlformats.org/officeDocument/2006/relationships/themeOverride" Target="../theme/themeOverride73.xml"/></Relationships>
</file>

<file path=word/charts/_rels/chart74.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20(Autosaved)%20new%20percentage.xlsx" TargetMode="External"/><Relationship Id="rId1" Type="http://schemas.openxmlformats.org/officeDocument/2006/relationships/themeOverride" Target="../theme/themeOverride74.xml"/></Relationships>
</file>

<file path=word/charts/_rels/chart75.xml.rels><?xml version="1.0" encoding="UTF-8" standalone="yes"?>
<Relationships xmlns="http://schemas.openxmlformats.org/package/2006/relationships"><Relationship Id="rId2" Type="http://schemas.openxmlformats.org/officeDocument/2006/relationships/oleObject" Target="file:///E:\education\research%20data\PINK%20BOLLWORM\thesis%20f\stat%20dat%20graph%20and%20anova\adnan%20graph%20stat%20thesis%20(Autosaved)%20new%20percentage1%20(Autosaved).xlsx" TargetMode="External"/><Relationship Id="rId1" Type="http://schemas.openxmlformats.org/officeDocument/2006/relationships/themeOverride" Target="../theme/themeOverride75.xml"/></Relationships>
</file>

<file path=word/charts/_rels/chart76.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76.xml"/></Relationships>
</file>

<file path=word/charts/_rels/chart77.xml.rels><?xml version="1.0" encoding="UTF-8" standalone="yes"?>
<Relationships xmlns="http://schemas.openxmlformats.org/package/2006/relationships"><Relationship Id="rId2" Type="http://schemas.openxmlformats.org/officeDocument/2006/relationships/oleObject" Target="file:///C:\Users\Mubashar%20Iqbal\OneDrive\Desktop\Book1%20(2).xlsx" TargetMode="External"/><Relationship Id="rId1" Type="http://schemas.openxmlformats.org/officeDocument/2006/relationships/themeOverride" Target="../theme/themeOverride7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Abid\Desktop\PARB\Book1.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'V1'!$B$3</c:f>
              <c:strCache>
                <c:ptCount val="1"/>
                <c:pt idx="0">
                  <c:v>Cotton Field</c:v>
                </c:pt>
              </c:strCache>
            </c:strRef>
          </c:tx>
          <c:spPr>
            <a:ln w="28575" cap="rnd">
              <a:solidFill>
                <a:schemeClr val="dk1">
                  <a:tint val="88500"/>
                </a:schemeClr>
              </a:solidFill>
              <a:round/>
            </a:ln>
            <a:effectLst/>
          </c:spPr>
          <c:marker>
            <c:symbol val="none"/>
          </c:marker>
          <c:cat>
            <c:strRef>
              <c:f>'V1'!$A$4:$A$31</c:f>
              <c:strCache>
                <c:ptCount val="28"/>
                <c:pt idx="0">
                  <c:v>16-01-2018</c:v>
                </c:pt>
                <c:pt idx="1">
                  <c:v>30-01-2018</c:v>
                </c:pt>
                <c:pt idx="2">
                  <c:v>16-02-2018</c:v>
                </c:pt>
                <c:pt idx="3">
                  <c:v>30-02-2018</c:v>
                </c:pt>
                <c:pt idx="4">
                  <c:v>16-03-2018</c:v>
                </c:pt>
                <c:pt idx="5">
                  <c:v>30-03-2018</c:v>
                </c:pt>
                <c:pt idx="6">
                  <c:v>16-04-2018</c:v>
                </c:pt>
                <c:pt idx="7">
                  <c:v>30-04-2018</c:v>
                </c:pt>
                <c:pt idx="8">
                  <c:v>16-05-2018</c:v>
                </c:pt>
                <c:pt idx="9">
                  <c:v>30-05-2018</c:v>
                </c:pt>
                <c:pt idx="10">
                  <c:v>16-06-2018</c:v>
                </c:pt>
                <c:pt idx="11">
                  <c:v>30-06-2018</c:v>
                </c:pt>
                <c:pt idx="12">
                  <c:v>16-07-2018</c:v>
                </c:pt>
                <c:pt idx="13">
                  <c:v>30-07-2018</c:v>
                </c:pt>
                <c:pt idx="14">
                  <c:v>16-08-2018</c:v>
                </c:pt>
                <c:pt idx="15">
                  <c:v>30-08-2018</c:v>
                </c:pt>
                <c:pt idx="16">
                  <c:v>16-09-2018</c:v>
                </c:pt>
                <c:pt idx="17">
                  <c:v>30-09-2018</c:v>
                </c:pt>
                <c:pt idx="18">
                  <c:v>16-10-2018</c:v>
                </c:pt>
                <c:pt idx="19">
                  <c:v>30-10-2018</c:v>
                </c:pt>
                <c:pt idx="20">
                  <c:v>16-11-2018</c:v>
                </c:pt>
                <c:pt idx="21">
                  <c:v>30-11-2018</c:v>
                </c:pt>
                <c:pt idx="22">
                  <c:v>16-12-2018</c:v>
                </c:pt>
                <c:pt idx="23">
                  <c:v>30-12-2018</c:v>
                </c:pt>
                <c:pt idx="24">
                  <c:v>16-01-2019</c:v>
                </c:pt>
                <c:pt idx="25">
                  <c:v>30-01-2019</c:v>
                </c:pt>
                <c:pt idx="26">
                  <c:v>16-02-2019</c:v>
                </c:pt>
                <c:pt idx="27">
                  <c:v>28-02-2019</c:v>
                </c:pt>
              </c:strCache>
            </c:strRef>
          </c:cat>
          <c:val>
            <c:numRef>
              <c:f>'V1'!$B$4:$B$31</c:f>
              <c:numCache>
                <c:formatCode>General</c:formatCode>
                <c:ptCount val="28"/>
                <c:pt idx="0">
                  <c:v>0</c:v>
                </c:pt>
                <c:pt idx="1">
                  <c:v>0</c:v>
                </c:pt>
                <c:pt idx="2">
                  <c:v>0</c:v>
                </c:pt>
                <c:pt idx="3">
                  <c:v>0</c:v>
                </c:pt>
                <c:pt idx="4">
                  <c:v>0</c:v>
                </c:pt>
                <c:pt idx="5">
                  <c:v>0</c:v>
                </c:pt>
                <c:pt idx="6">
                  <c:v>0</c:v>
                </c:pt>
                <c:pt idx="7">
                  <c:v>0</c:v>
                </c:pt>
                <c:pt idx="8">
                  <c:v>0</c:v>
                </c:pt>
                <c:pt idx="9">
                  <c:v>4</c:v>
                </c:pt>
                <c:pt idx="10">
                  <c:v>13</c:v>
                </c:pt>
                <c:pt idx="11">
                  <c:v>16</c:v>
                </c:pt>
                <c:pt idx="12">
                  <c:v>68</c:v>
                </c:pt>
                <c:pt idx="13">
                  <c:v>48</c:v>
                </c:pt>
                <c:pt idx="14">
                  <c:v>35</c:v>
                </c:pt>
                <c:pt idx="15">
                  <c:v>51</c:v>
                </c:pt>
                <c:pt idx="16">
                  <c:v>75</c:v>
                </c:pt>
                <c:pt idx="17">
                  <c:v>45</c:v>
                </c:pt>
                <c:pt idx="18">
                  <c:v>53</c:v>
                </c:pt>
                <c:pt idx="19">
                  <c:v>61</c:v>
                </c:pt>
                <c:pt idx="20">
                  <c:v>7</c:v>
                </c:pt>
                <c:pt idx="21">
                  <c:v>0</c:v>
                </c:pt>
                <c:pt idx="22">
                  <c:v>0</c:v>
                </c:pt>
                <c:pt idx="23">
                  <c:v>0</c:v>
                </c:pt>
                <c:pt idx="24">
                  <c:v>0</c:v>
                </c:pt>
                <c:pt idx="25">
                  <c:v>0</c:v>
                </c:pt>
                <c:pt idx="26">
                  <c:v>0</c:v>
                </c:pt>
                <c:pt idx="27">
                  <c:v>0</c:v>
                </c:pt>
              </c:numCache>
            </c:numRef>
          </c:val>
          <c:smooth val="0"/>
          <c:extLst xmlns:c16r2="http://schemas.microsoft.com/office/drawing/2015/06/chart">
            <c:ext xmlns:c16="http://schemas.microsoft.com/office/drawing/2014/chart" uri="{C3380CC4-5D6E-409C-BE32-E72D297353CC}">
              <c16:uniqueId val="{00000000-6FF1-4406-B335-5726D7AAD3D6}"/>
            </c:ext>
          </c:extLst>
        </c:ser>
        <c:ser>
          <c:idx val="1"/>
          <c:order val="1"/>
          <c:tx>
            <c:strRef>
              <c:f>'V1'!$C$3</c:f>
              <c:strCache>
                <c:ptCount val="1"/>
                <c:pt idx="0">
                  <c:v>stick-heaps</c:v>
                </c:pt>
              </c:strCache>
            </c:strRef>
          </c:tx>
          <c:spPr>
            <a:ln w="28575" cap="rnd">
              <a:solidFill>
                <a:schemeClr val="dk1">
                  <a:tint val="55000"/>
                </a:schemeClr>
              </a:solidFill>
              <a:round/>
            </a:ln>
            <a:effectLst/>
          </c:spPr>
          <c:marker>
            <c:symbol val="none"/>
          </c:marker>
          <c:cat>
            <c:strRef>
              <c:f>'V1'!$A$4:$A$31</c:f>
              <c:strCache>
                <c:ptCount val="28"/>
                <c:pt idx="0">
                  <c:v>16-01-2018</c:v>
                </c:pt>
                <c:pt idx="1">
                  <c:v>30-01-2018</c:v>
                </c:pt>
                <c:pt idx="2">
                  <c:v>16-02-2018</c:v>
                </c:pt>
                <c:pt idx="3">
                  <c:v>30-02-2018</c:v>
                </c:pt>
                <c:pt idx="4">
                  <c:v>16-03-2018</c:v>
                </c:pt>
                <c:pt idx="5">
                  <c:v>30-03-2018</c:v>
                </c:pt>
                <c:pt idx="6">
                  <c:v>16-04-2018</c:v>
                </c:pt>
                <c:pt idx="7">
                  <c:v>30-04-2018</c:v>
                </c:pt>
                <c:pt idx="8">
                  <c:v>16-05-2018</c:v>
                </c:pt>
                <c:pt idx="9">
                  <c:v>30-05-2018</c:v>
                </c:pt>
                <c:pt idx="10">
                  <c:v>16-06-2018</c:v>
                </c:pt>
                <c:pt idx="11">
                  <c:v>30-06-2018</c:v>
                </c:pt>
                <c:pt idx="12">
                  <c:v>16-07-2018</c:v>
                </c:pt>
                <c:pt idx="13">
                  <c:v>30-07-2018</c:v>
                </c:pt>
                <c:pt idx="14">
                  <c:v>16-08-2018</c:v>
                </c:pt>
                <c:pt idx="15">
                  <c:v>30-08-2018</c:v>
                </c:pt>
                <c:pt idx="16">
                  <c:v>16-09-2018</c:v>
                </c:pt>
                <c:pt idx="17">
                  <c:v>30-09-2018</c:v>
                </c:pt>
                <c:pt idx="18">
                  <c:v>16-10-2018</c:v>
                </c:pt>
                <c:pt idx="19">
                  <c:v>30-10-2018</c:v>
                </c:pt>
                <c:pt idx="20">
                  <c:v>16-11-2018</c:v>
                </c:pt>
                <c:pt idx="21">
                  <c:v>30-11-2018</c:v>
                </c:pt>
                <c:pt idx="22">
                  <c:v>16-12-2018</c:v>
                </c:pt>
                <c:pt idx="23">
                  <c:v>30-12-2018</c:v>
                </c:pt>
                <c:pt idx="24">
                  <c:v>16-01-2019</c:v>
                </c:pt>
                <c:pt idx="25">
                  <c:v>30-01-2019</c:v>
                </c:pt>
                <c:pt idx="26">
                  <c:v>16-02-2019</c:v>
                </c:pt>
                <c:pt idx="27">
                  <c:v>28-02-2019</c:v>
                </c:pt>
              </c:strCache>
            </c:strRef>
          </c:cat>
          <c:val>
            <c:numRef>
              <c:f>'V1'!$C$4:$C$31</c:f>
              <c:numCache>
                <c:formatCode>General</c:formatCode>
                <c:ptCount val="28"/>
                <c:pt idx="0">
                  <c:v>0</c:v>
                </c:pt>
                <c:pt idx="1">
                  <c:v>0</c:v>
                </c:pt>
                <c:pt idx="2">
                  <c:v>0</c:v>
                </c:pt>
                <c:pt idx="3">
                  <c:v>0</c:v>
                </c:pt>
                <c:pt idx="4">
                  <c:v>5</c:v>
                </c:pt>
                <c:pt idx="5">
                  <c:v>10</c:v>
                </c:pt>
                <c:pt idx="6">
                  <c:v>7</c:v>
                </c:pt>
                <c:pt idx="7">
                  <c:v>9</c:v>
                </c:pt>
                <c:pt idx="8">
                  <c:v>15</c:v>
                </c:pt>
                <c:pt idx="9">
                  <c:v>19</c:v>
                </c:pt>
                <c:pt idx="10">
                  <c:v>25</c:v>
                </c:pt>
                <c:pt idx="11">
                  <c:v>31</c:v>
                </c:pt>
                <c:pt idx="12">
                  <c:v>17</c:v>
                </c:pt>
                <c:pt idx="13">
                  <c:v>23</c:v>
                </c:pt>
                <c:pt idx="14">
                  <c:v>31</c:v>
                </c:pt>
                <c:pt idx="15">
                  <c:v>28</c:v>
                </c:pt>
                <c:pt idx="16">
                  <c:v>15</c:v>
                </c:pt>
                <c:pt idx="17">
                  <c:v>21</c:v>
                </c:pt>
                <c:pt idx="18">
                  <c:v>5</c:v>
                </c:pt>
                <c:pt idx="19">
                  <c:v>1</c:v>
                </c:pt>
                <c:pt idx="20">
                  <c:v>0</c:v>
                </c:pt>
                <c:pt idx="21">
                  <c:v>0</c:v>
                </c:pt>
                <c:pt idx="22">
                  <c:v>0</c:v>
                </c:pt>
                <c:pt idx="23">
                  <c:v>0</c:v>
                </c:pt>
                <c:pt idx="24">
                  <c:v>0</c:v>
                </c:pt>
                <c:pt idx="25">
                  <c:v>0</c:v>
                </c:pt>
                <c:pt idx="26">
                  <c:v>0</c:v>
                </c:pt>
                <c:pt idx="27">
                  <c:v>0</c:v>
                </c:pt>
              </c:numCache>
            </c:numRef>
          </c:val>
          <c:smooth val="0"/>
          <c:extLst xmlns:c16r2="http://schemas.microsoft.com/office/drawing/2015/06/chart">
            <c:ext xmlns:c16="http://schemas.microsoft.com/office/drawing/2014/chart" uri="{C3380CC4-5D6E-409C-BE32-E72D297353CC}">
              <c16:uniqueId val="{00000001-6FF1-4406-B335-5726D7AAD3D6}"/>
            </c:ext>
          </c:extLst>
        </c:ser>
        <c:ser>
          <c:idx val="2"/>
          <c:order val="2"/>
          <c:tx>
            <c:strRef>
              <c:f>'V1'!$D$3</c:f>
              <c:strCache>
                <c:ptCount val="1"/>
                <c:pt idx="0">
                  <c:v>Ginning Factories</c:v>
                </c:pt>
              </c:strCache>
            </c:strRef>
          </c:tx>
          <c:spPr>
            <a:ln w="28575" cap="rnd">
              <a:solidFill>
                <a:schemeClr val="dk1">
                  <a:tint val="75000"/>
                </a:schemeClr>
              </a:solidFill>
              <a:round/>
            </a:ln>
            <a:effectLst/>
          </c:spPr>
          <c:marker>
            <c:symbol val="none"/>
          </c:marker>
          <c:cat>
            <c:strRef>
              <c:f>'V1'!$A$4:$A$31</c:f>
              <c:strCache>
                <c:ptCount val="28"/>
                <c:pt idx="0">
                  <c:v>16-01-2018</c:v>
                </c:pt>
                <c:pt idx="1">
                  <c:v>30-01-2018</c:v>
                </c:pt>
                <c:pt idx="2">
                  <c:v>16-02-2018</c:v>
                </c:pt>
                <c:pt idx="3">
                  <c:v>30-02-2018</c:v>
                </c:pt>
                <c:pt idx="4">
                  <c:v>16-03-2018</c:v>
                </c:pt>
                <c:pt idx="5">
                  <c:v>30-03-2018</c:v>
                </c:pt>
                <c:pt idx="6">
                  <c:v>16-04-2018</c:v>
                </c:pt>
                <c:pt idx="7">
                  <c:v>30-04-2018</c:v>
                </c:pt>
                <c:pt idx="8">
                  <c:v>16-05-2018</c:v>
                </c:pt>
                <c:pt idx="9">
                  <c:v>30-05-2018</c:v>
                </c:pt>
                <c:pt idx="10">
                  <c:v>16-06-2018</c:v>
                </c:pt>
                <c:pt idx="11">
                  <c:v>30-06-2018</c:v>
                </c:pt>
                <c:pt idx="12">
                  <c:v>16-07-2018</c:v>
                </c:pt>
                <c:pt idx="13">
                  <c:v>30-07-2018</c:v>
                </c:pt>
                <c:pt idx="14">
                  <c:v>16-08-2018</c:v>
                </c:pt>
                <c:pt idx="15">
                  <c:v>30-08-2018</c:v>
                </c:pt>
                <c:pt idx="16">
                  <c:v>16-09-2018</c:v>
                </c:pt>
                <c:pt idx="17">
                  <c:v>30-09-2018</c:v>
                </c:pt>
                <c:pt idx="18">
                  <c:v>16-10-2018</c:v>
                </c:pt>
                <c:pt idx="19">
                  <c:v>30-10-2018</c:v>
                </c:pt>
                <c:pt idx="20">
                  <c:v>16-11-2018</c:v>
                </c:pt>
                <c:pt idx="21">
                  <c:v>30-11-2018</c:v>
                </c:pt>
                <c:pt idx="22">
                  <c:v>16-12-2018</c:v>
                </c:pt>
                <c:pt idx="23">
                  <c:v>30-12-2018</c:v>
                </c:pt>
                <c:pt idx="24">
                  <c:v>16-01-2019</c:v>
                </c:pt>
                <c:pt idx="25">
                  <c:v>30-01-2019</c:v>
                </c:pt>
                <c:pt idx="26">
                  <c:v>16-02-2019</c:v>
                </c:pt>
                <c:pt idx="27">
                  <c:v>28-02-2019</c:v>
                </c:pt>
              </c:strCache>
            </c:strRef>
          </c:cat>
          <c:val>
            <c:numRef>
              <c:f>'V1'!$D$4:$D$31</c:f>
              <c:numCache>
                <c:formatCode>General</c:formatCode>
                <c:ptCount val="28"/>
                <c:pt idx="0">
                  <c:v>0</c:v>
                </c:pt>
                <c:pt idx="1">
                  <c:v>0</c:v>
                </c:pt>
                <c:pt idx="2">
                  <c:v>0</c:v>
                </c:pt>
                <c:pt idx="3">
                  <c:v>0</c:v>
                </c:pt>
                <c:pt idx="4">
                  <c:v>2</c:v>
                </c:pt>
                <c:pt idx="5">
                  <c:v>4</c:v>
                </c:pt>
                <c:pt idx="6">
                  <c:v>1</c:v>
                </c:pt>
                <c:pt idx="7">
                  <c:v>2</c:v>
                </c:pt>
                <c:pt idx="8">
                  <c:v>3</c:v>
                </c:pt>
                <c:pt idx="9">
                  <c:v>2</c:v>
                </c:pt>
                <c:pt idx="10">
                  <c:v>4</c:v>
                </c:pt>
                <c:pt idx="11">
                  <c:v>6</c:v>
                </c:pt>
                <c:pt idx="12">
                  <c:v>10</c:v>
                </c:pt>
                <c:pt idx="13">
                  <c:v>5</c:v>
                </c:pt>
                <c:pt idx="14">
                  <c:v>7</c:v>
                </c:pt>
                <c:pt idx="15">
                  <c:v>10</c:v>
                </c:pt>
                <c:pt idx="16">
                  <c:v>6</c:v>
                </c:pt>
                <c:pt idx="17">
                  <c:v>1</c:v>
                </c:pt>
                <c:pt idx="18">
                  <c:v>7</c:v>
                </c:pt>
                <c:pt idx="19">
                  <c:v>13</c:v>
                </c:pt>
                <c:pt idx="20">
                  <c:v>23</c:v>
                </c:pt>
                <c:pt idx="21">
                  <c:v>17</c:v>
                </c:pt>
                <c:pt idx="22">
                  <c:v>0</c:v>
                </c:pt>
                <c:pt idx="23">
                  <c:v>0</c:v>
                </c:pt>
                <c:pt idx="24">
                  <c:v>0</c:v>
                </c:pt>
                <c:pt idx="25">
                  <c:v>0</c:v>
                </c:pt>
                <c:pt idx="26">
                  <c:v>0</c:v>
                </c:pt>
                <c:pt idx="27">
                  <c:v>0</c:v>
                </c:pt>
              </c:numCache>
            </c:numRef>
          </c:val>
          <c:smooth val="0"/>
          <c:extLst xmlns:c16r2="http://schemas.microsoft.com/office/drawing/2015/06/chart">
            <c:ext xmlns:c16="http://schemas.microsoft.com/office/drawing/2014/chart" uri="{C3380CC4-5D6E-409C-BE32-E72D297353CC}">
              <c16:uniqueId val="{00000002-6FF1-4406-B335-5726D7AAD3D6}"/>
            </c:ext>
          </c:extLst>
        </c:ser>
        <c:dLbls>
          <c:showLegendKey val="0"/>
          <c:showVal val="0"/>
          <c:showCatName val="0"/>
          <c:showSerName val="0"/>
          <c:showPercent val="0"/>
          <c:showBubbleSize val="0"/>
        </c:dLbls>
        <c:smooth val="0"/>
        <c:axId val="406143008"/>
        <c:axId val="406143400"/>
      </c:lineChart>
      <c:catAx>
        <c:axId val="4061430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6143400"/>
        <c:crosses val="autoZero"/>
        <c:auto val="1"/>
        <c:lblAlgn val="ctr"/>
        <c:lblOffset val="100"/>
        <c:noMultiLvlLbl val="0"/>
      </c:catAx>
      <c:valAx>
        <c:axId val="406143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per trap</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6143008"/>
        <c:crosses val="autoZero"/>
        <c:crossBetween val="between"/>
      </c:valAx>
      <c:spPr>
        <a:noFill/>
        <a:ln>
          <a:noFill/>
        </a:ln>
        <a:effectLst/>
      </c:spPr>
    </c:plotArea>
    <c:legend>
      <c:legendPos val="b"/>
      <c:layout>
        <c:manualLayout>
          <c:xMode val="edge"/>
          <c:yMode val="edge"/>
          <c:x val="0.16211242344706911"/>
          <c:y val="2.8355934674832307E-2"/>
          <c:w val="0.73688604549431325"/>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KSheet10!$B$2:$B$3</c:f>
              <c:strCache>
                <c:ptCount val="2"/>
                <c:pt idx="0">
                  <c:v>Sampling Date</c:v>
                </c:pt>
                <c:pt idx="1">
                  <c:v>% flower infestation</c:v>
                </c:pt>
              </c:strCache>
            </c:strRef>
          </c:tx>
          <c:spPr>
            <a:ln w="28575" cap="rnd">
              <a:solidFill>
                <a:schemeClr val="dk1">
                  <a:tint val="88500"/>
                </a:schemeClr>
              </a:solidFill>
              <a:round/>
            </a:ln>
            <a:effectLst/>
          </c:spPr>
          <c:marker>
            <c:symbol val="none"/>
          </c:marker>
          <c:cat>
            <c:strRef>
              <c:f>KSheet10!$A$4:$A$31</c:f>
              <c:strCache>
                <c:ptCount val="28"/>
                <c:pt idx="0">
                  <c:v>5/1/2018</c:v>
                </c:pt>
                <c:pt idx="1">
                  <c:v>20-01-2018</c:v>
                </c:pt>
                <c:pt idx="2">
                  <c:v>5/2/2018</c:v>
                </c:pt>
                <c:pt idx="3">
                  <c:v>20-02-2018</c:v>
                </c:pt>
                <c:pt idx="4">
                  <c:v>5/3/2018</c:v>
                </c:pt>
                <c:pt idx="5">
                  <c:v>20-03-2018</c:v>
                </c:pt>
                <c:pt idx="6">
                  <c:v>5/4/2018</c:v>
                </c:pt>
                <c:pt idx="7">
                  <c:v>20-04-2018</c:v>
                </c:pt>
                <c:pt idx="8">
                  <c:v>5/5/2018</c:v>
                </c:pt>
                <c:pt idx="9">
                  <c:v>20-05-2018</c:v>
                </c:pt>
                <c:pt idx="10">
                  <c:v>5/6/2018</c:v>
                </c:pt>
                <c:pt idx="11">
                  <c:v>20-06-2018</c:v>
                </c:pt>
                <c:pt idx="12">
                  <c:v>5/7/2018</c:v>
                </c:pt>
                <c:pt idx="13">
                  <c:v>20-07-2018</c:v>
                </c:pt>
                <c:pt idx="14">
                  <c:v>5/8/2018</c:v>
                </c:pt>
                <c:pt idx="15">
                  <c:v>20-08-2018</c:v>
                </c:pt>
                <c:pt idx="16">
                  <c:v>5/9/2018</c:v>
                </c:pt>
                <c:pt idx="17">
                  <c:v>20-09-2018</c:v>
                </c:pt>
                <c:pt idx="18">
                  <c:v>5/10/2018</c:v>
                </c:pt>
                <c:pt idx="19">
                  <c:v>20-10-2018</c:v>
                </c:pt>
                <c:pt idx="20">
                  <c:v>5/11/2018</c:v>
                </c:pt>
                <c:pt idx="21">
                  <c:v>20-11-2018</c:v>
                </c:pt>
                <c:pt idx="22">
                  <c:v>5/12/2018</c:v>
                </c:pt>
                <c:pt idx="23">
                  <c:v>20-12-2018</c:v>
                </c:pt>
                <c:pt idx="24">
                  <c:v>5/1/2019</c:v>
                </c:pt>
                <c:pt idx="25">
                  <c:v>20-01-2019</c:v>
                </c:pt>
                <c:pt idx="26">
                  <c:v>5/2/2019</c:v>
                </c:pt>
                <c:pt idx="27">
                  <c:v>20-02-2019</c:v>
                </c:pt>
              </c:strCache>
            </c:strRef>
          </c:cat>
          <c:val>
            <c:numRef>
              <c:f>KSheet10!$B$4:$B$31</c:f>
              <c:numCache>
                <c:formatCode>General</c:formatCode>
                <c:ptCount val="28"/>
                <c:pt idx="10">
                  <c:v>0</c:v>
                </c:pt>
                <c:pt idx="11">
                  <c:v>3.1746031746031744</c:v>
                </c:pt>
                <c:pt idx="12">
                  <c:v>2.2900763358778624</c:v>
                </c:pt>
                <c:pt idx="13">
                  <c:v>0.64516129032258063</c:v>
                </c:pt>
                <c:pt idx="14">
                  <c:v>7.5144508670520231</c:v>
                </c:pt>
                <c:pt idx="15">
                  <c:v>6.5116279069767442</c:v>
                </c:pt>
                <c:pt idx="16">
                  <c:v>8.3743842364532011</c:v>
                </c:pt>
                <c:pt idx="17">
                  <c:v>9.8445595854922274</c:v>
                </c:pt>
                <c:pt idx="18">
                  <c:v>2.2727272727272729</c:v>
                </c:pt>
                <c:pt idx="19">
                  <c:v>0.99009900990099009</c:v>
                </c:pt>
              </c:numCache>
            </c:numRef>
          </c:val>
          <c:smooth val="0"/>
          <c:extLst xmlns:c16r2="http://schemas.microsoft.com/office/drawing/2015/06/chart">
            <c:ext xmlns:c16="http://schemas.microsoft.com/office/drawing/2014/chart" uri="{C3380CC4-5D6E-409C-BE32-E72D297353CC}">
              <c16:uniqueId val="{00000000-EDAB-4318-BE86-7094A60D0303}"/>
            </c:ext>
          </c:extLst>
        </c:ser>
        <c:dLbls>
          <c:showLegendKey val="0"/>
          <c:showVal val="0"/>
          <c:showCatName val="0"/>
          <c:showSerName val="0"/>
          <c:showPercent val="0"/>
          <c:showBubbleSize val="0"/>
        </c:dLbls>
        <c:smooth val="0"/>
        <c:axId val="394170696"/>
        <c:axId val="394171088"/>
      </c:lineChart>
      <c:catAx>
        <c:axId val="3941706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4171088"/>
        <c:crosses val="autoZero"/>
        <c:auto val="1"/>
        <c:lblAlgn val="ctr"/>
        <c:lblOffset val="100"/>
        <c:noMultiLvlLbl val="0"/>
      </c:catAx>
      <c:valAx>
        <c:axId val="394171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Infestation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417069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KSheet10!$D$2:$D$3</c:f>
              <c:strCache>
                <c:ptCount val="2"/>
                <c:pt idx="0">
                  <c:v>Sampling Date</c:v>
                </c:pt>
                <c:pt idx="1">
                  <c:v>% unopend bolls infestation</c:v>
                </c:pt>
              </c:strCache>
            </c:strRef>
          </c:tx>
          <c:spPr>
            <a:ln w="28575" cap="rnd">
              <a:solidFill>
                <a:schemeClr val="dk1">
                  <a:tint val="88500"/>
                </a:schemeClr>
              </a:solidFill>
              <a:round/>
            </a:ln>
            <a:effectLst/>
          </c:spPr>
          <c:marker>
            <c:symbol val="none"/>
          </c:marker>
          <c:cat>
            <c:strRef>
              <c:f>KSheet10!$C$4:$C$31</c:f>
              <c:strCache>
                <c:ptCount val="28"/>
                <c:pt idx="0">
                  <c:v>5/1/2018</c:v>
                </c:pt>
                <c:pt idx="1">
                  <c:v>20-01-2018</c:v>
                </c:pt>
                <c:pt idx="2">
                  <c:v>5/2/2018</c:v>
                </c:pt>
                <c:pt idx="3">
                  <c:v>20-02-2018</c:v>
                </c:pt>
                <c:pt idx="4">
                  <c:v>5/3/2018</c:v>
                </c:pt>
                <c:pt idx="5">
                  <c:v>20-03-2018</c:v>
                </c:pt>
                <c:pt idx="6">
                  <c:v>5/4/2018</c:v>
                </c:pt>
                <c:pt idx="7">
                  <c:v>20-04-2018</c:v>
                </c:pt>
                <c:pt idx="8">
                  <c:v>5/5/2018</c:v>
                </c:pt>
                <c:pt idx="9">
                  <c:v>20-05-2018</c:v>
                </c:pt>
                <c:pt idx="10">
                  <c:v>5/6/2018</c:v>
                </c:pt>
                <c:pt idx="11">
                  <c:v>20-06-2018</c:v>
                </c:pt>
                <c:pt idx="12">
                  <c:v>5/7/2018</c:v>
                </c:pt>
                <c:pt idx="13">
                  <c:v>20-07-2018</c:v>
                </c:pt>
                <c:pt idx="14">
                  <c:v>5/8/2018</c:v>
                </c:pt>
                <c:pt idx="15">
                  <c:v>20-08-2018</c:v>
                </c:pt>
                <c:pt idx="16">
                  <c:v>5/9/2018</c:v>
                </c:pt>
                <c:pt idx="17">
                  <c:v>20-09-2018</c:v>
                </c:pt>
                <c:pt idx="18">
                  <c:v>5/10/2018</c:v>
                </c:pt>
                <c:pt idx="19">
                  <c:v>20-10-2018</c:v>
                </c:pt>
                <c:pt idx="20">
                  <c:v>5/11/2018</c:v>
                </c:pt>
                <c:pt idx="21">
                  <c:v>20-11-2018</c:v>
                </c:pt>
                <c:pt idx="22">
                  <c:v>5/12/2018</c:v>
                </c:pt>
                <c:pt idx="23">
                  <c:v>20-12-2018</c:v>
                </c:pt>
                <c:pt idx="24">
                  <c:v>5/1/2019</c:v>
                </c:pt>
                <c:pt idx="25">
                  <c:v>20-01-2019</c:v>
                </c:pt>
                <c:pt idx="26">
                  <c:v>5/2/2019</c:v>
                </c:pt>
                <c:pt idx="27">
                  <c:v>20-02-2019</c:v>
                </c:pt>
              </c:strCache>
            </c:strRef>
          </c:cat>
          <c:val>
            <c:numRef>
              <c:f>KSheet10!$D$4:$D$31</c:f>
              <c:numCache>
                <c:formatCode>General</c:formatCode>
                <c:ptCount val="28"/>
                <c:pt idx="12">
                  <c:v>3.6363636363636362</c:v>
                </c:pt>
                <c:pt idx="13">
                  <c:v>9.4117647058823533</c:v>
                </c:pt>
                <c:pt idx="14">
                  <c:v>4.972375690607735</c:v>
                </c:pt>
                <c:pt idx="15">
                  <c:v>3.3898305084745761</c:v>
                </c:pt>
                <c:pt idx="16">
                  <c:v>5.3658536585365857</c:v>
                </c:pt>
                <c:pt idx="17">
                  <c:v>7.042253521126761</c:v>
                </c:pt>
                <c:pt idx="18">
                  <c:v>20.353982300884958</c:v>
                </c:pt>
                <c:pt idx="19">
                  <c:v>16.279069767441861</c:v>
                </c:pt>
                <c:pt idx="20">
                  <c:v>20</c:v>
                </c:pt>
              </c:numCache>
            </c:numRef>
          </c:val>
          <c:smooth val="0"/>
          <c:extLst xmlns:c16r2="http://schemas.microsoft.com/office/drawing/2015/06/chart">
            <c:ext xmlns:c16="http://schemas.microsoft.com/office/drawing/2014/chart" uri="{C3380CC4-5D6E-409C-BE32-E72D297353CC}">
              <c16:uniqueId val="{00000000-2281-486A-898B-A892F49D3FE4}"/>
            </c:ext>
          </c:extLst>
        </c:ser>
        <c:dLbls>
          <c:showLegendKey val="0"/>
          <c:showVal val="0"/>
          <c:showCatName val="0"/>
          <c:showSerName val="0"/>
          <c:showPercent val="0"/>
          <c:showBubbleSize val="0"/>
        </c:dLbls>
        <c:smooth val="0"/>
        <c:axId val="394171872"/>
        <c:axId val="394172264"/>
      </c:lineChart>
      <c:catAx>
        <c:axId val="3941718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4172264"/>
        <c:crosses val="autoZero"/>
        <c:auto val="1"/>
        <c:lblAlgn val="ctr"/>
        <c:lblOffset val="100"/>
        <c:noMultiLvlLbl val="0"/>
      </c:catAx>
      <c:valAx>
        <c:axId val="394172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infestation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41718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KSheet10!$F$2:$F$3</c:f>
              <c:strCache>
                <c:ptCount val="2"/>
                <c:pt idx="0">
                  <c:v>Sampling Date</c:v>
                </c:pt>
                <c:pt idx="1">
                  <c:v>% opend bolls infestation</c:v>
                </c:pt>
              </c:strCache>
            </c:strRef>
          </c:tx>
          <c:spPr>
            <a:ln w="28575" cap="rnd">
              <a:solidFill>
                <a:schemeClr val="dk1">
                  <a:tint val="88500"/>
                </a:schemeClr>
              </a:solidFill>
              <a:round/>
            </a:ln>
            <a:effectLst/>
          </c:spPr>
          <c:marker>
            <c:symbol val="none"/>
          </c:marker>
          <c:cat>
            <c:strRef>
              <c:f>KSheet10!$E$4:$E$31</c:f>
              <c:strCache>
                <c:ptCount val="28"/>
                <c:pt idx="0">
                  <c:v>5/1/2018</c:v>
                </c:pt>
                <c:pt idx="1">
                  <c:v>20-01-2018</c:v>
                </c:pt>
                <c:pt idx="2">
                  <c:v>5/2/2018</c:v>
                </c:pt>
                <c:pt idx="3">
                  <c:v>20-02-2018</c:v>
                </c:pt>
                <c:pt idx="4">
                  <c:v>5/3/2018</c:v>
                </c:pt>
                <c:pt idx="5">
                  <c:v>20-03-2018</c:v>
                </c:pt>
                <c:pt idx="6">
                  <c:v>5/4/2018</c:v>
                </c:pt>
                <c:pt idx="7">
                  <c:v>20-04-2018</c:v>
                </c:pt>
                <c:pt idx="8">
                  <c:v>5/5/2018</c:v>
                </c:pt>
                <c:pt idx="9">
                  <c:v>20-05-2018</c:v>
                </c:pt>
                <c:pt idx="10">
                  <c:v>5/6/2018</c:v>
                </c:pt>
                <c:pt idx="11">
                  <c:v>20-06-2018</c:v>
                </c:pt>
                <c:pt idx="12">
                  <c:v>5/7/2018</c:v>
                </c:pt>
                <c:pt idx="13">
                  <c:v>20-07-2018</c:v>
                </c:pt>
                <c:pt idx="14">
                  <c:v>5/8/2018</c:v>
                </c:pt>
                <c:pt idx="15">
                  <c:v>20-08-2018</c:v>
                </c:pt>
                <c:pt idx="16">
                  <c:v>5/9/2018</c:v>
                </c:pt>
                <c:pt idx="17">
                  <c:v>20-09-2018</c:v>
                </c:pt>
                <c:pt idx="18">
                  <c:v>5/10/2018</c:v>
                </c:pt>
                <c:pt idx="19">
                  <c:v>20-10-2018</c:v>
                </c:pt>
                <c:pt idx="20">
                  <c:v>5/11/2018</c:v>
                </c:pt>
                <c:pt idx="21">
                  <c:v>20-11-2018</c:v>
                </c:pt>
                <c:pt idx="22">
                  <c:v>5/12/2018</c:v>
                </c:pt>
                <c:pt idx="23">
                  <c:v>20-12-2018</c:v>
                </c:pt>
                <c:pt idx="24">
                  <c:v>5/1/2019</c:v>
                </c:pt>
                <c:pt idx="25">
                  <c:v>20-01-2019</c:v>
                </c:pt>
                <c:pt idx="26">
                  <c:v>5/2/2019</c:v>
                </c:pt>
                <c:pt idx="27">
                  <c:v>20-02-2019</c:v>
                </c:pt>
              </c:strCache>
            </c:strRef>
          </c:cat>
          <c:val>
            <c:numRef>
              <c:f>KSheet10!$F$4:$F$31</c:f>
              <c:numCache>
                <c:formatCode>General</c:formatCode>
                <c:ptCount val="28"/>
                <c:pt idx="14">
                  <c:v>6</c:v>
                </c:pt>
                <c:pt idx="15">
                  <c:v>6.9306930693069315</c:v>
                </c:pt>
                <c:pt idx="16">
                  <c:v>72.727272727272734</c:v>
                </c:pt>
                <c:pt idx="17">
                  <c:v>8.3665338645418323</c:v>
                </c:pt>
                <c:pt idx="18">
                  <c:v>55.555555555555557</c:v>
                </c:pt>
                <c:pt idx="19">
                  <c:v>11.538461538461538</c:v>
                </c:pt>
                <c:pt idx="20">
                  <c:v>52.631578947368418</c:v>
                </c:pt>
              </c:numCache>
            </c:numRef>
          </c:val>
          <c:smooth val="0"/>
          <c:extLst xmlns:c16r2="http://schemas.microsoft.com/office/drawing/2015/06/chart">
            <c:ext xmlns:c16="http://schemas.microsoft.com/office/drawing/2014/chart" uri="{C3380CC4-5D6E-409C-BE32-E72D297353CC}">
              <c16:uniqueId val="{00000000-2A02-43CB-B3FE-516FC7C5043D}"/>
            </c:ext>
          </c:extLst>
        </c:ser>
        <c:dLbls>
          <c:showLegendKey val="0"/>
          <c:showVal val="0"/>
          <c:showCatName val="0"/>
          <c:showSerName val="0"/>
          <c:showPercent val="0"/>
          <c:showBubbleSize val="0"/>
        </c:dLbls>
        <c:smooth val="0"/>
        <c:axId val="394173048"/>
        <c:axId val="393763960"/>
      </c:lineChart>
      <c:catAx>
        <c:axId val="3941730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3763960"/>
        <c:crosses val="autoZero"/>
        <c:auto val="1"/>
        <c:lblAlgn val="ctr"/>
        <c:lblOffset val="100"/>
        <c:noMultiLvlLbl val="0"/>
      </c:catAx>
      <c:valAx>
        <c:axId val="3937639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Infestation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41730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BWL!$B$3</c:f>
              <c:strCache>
                <c:ptCount val="1"/>
                <c:pt idx="0">
                  <c:v>Cotton Field</c:v>
                </c:pt>
              </c:strCache>
            </c:strRef>
          </c:tx>
          <c:spPr>
            <a:ln w="28575" cap="rnd">
              <a:solidFill>
                <a:schemeClr val="dk1">
                  <a:tint val="88500"/>
                </a:schemeClr>
              </a:solidFill>
              <a:round/>
            </a:ln>
            <a:effectLst/>
          </c:spPr>
          <c:marker>
            <c:symbol val="none"/>
          </c:marker>
          <c:cat>
            <c:strRef>
              <c:f>BWL!$A$4:$A$31</c:f>
              <c:strCache>
                <c:ptCount val="28"/>
                <c:pt idx="0">
                  <c:v>7/1/2018</c:v>
                </c:pt>
                <c:pt idx="1">
                  <c:v>22-01-2018</c:v>
                </c:pt>
                <c:pt idx="2">
                  <c:v>7/2/2018</c:v>
                </c:pt>
                <c:pt idx="3">
                  <c:v>22-02-2018</c:v>
                </c:pt>
                <c:pt idx="4">
                  <c:v>7/3/2018</c:v>
                </c:pt>
                <c:pt idx="5">
                  <c:v>22-03-2018</c:v>
                </c:pt>
                <c:pt idx="6">
                  <c:v>7/4/2018</c:v>
                </c:pt>
                <c:pt idx="7">
                  <c:v>22-04-2018</c:v>
                </c:pt>
                <c:pt idx="8">
                  <c:v>7/5/2018</c:v>
                </c:pt>
                <c:pt idx="9">
                  <c:v>22-05-2018</c:v>
                </c:pt>
                <c:pt idx="10">
                  <c:v>7/6/2018</c:v>
                </c:pt>
                <c:pt idx="11">
                  <c:v>22-06-2018</c:v>
                </c:pt>
                <c:pt idx="12">
                  <c:v>7/7/2018</c:v>
                </c:pt>
                <c:pt idx="13">
                  <c:v>22-07-2018</c:v>
                </c:pt>
                <c:pt idx="14">
                  <c:v>7/8/2018</c:v>
                </c:pt>
                <c:pt idx="15">
                  <c:v>22-08-2018</c:v>
                </c:pt>
                <c:pt idx="16">
                  <c:v>7/9/2018</c:v>
                </c:pt>
                <c:pt idx="17">
                  <c:v>22-09-2018</c:v>
                </c:pt>
                <c:pt idx="18">
                  <c:v>7/10/2018</c:v>
                </c:pt>
                <c:pt idx="19">
                  <c:v>22-10-2018</c:v>
                </c:pt>
                <c:pt idx="20">
                  <c:v>7/11/2018</c:v>
                </c:pt>
                <c:pt idx="21">
                  <c:v>22-11-2018</c:v>
                </c:pt>
                <c:pt idx="22">
                  <c:v>7/12/2018</c:v>
                </c:pt>
                <c:pt idx="23">
                  <c:v>22-12-2018</c:v>
                </c:pt>
                <c:pt idx="24">
                  <c:v>7/1/2019</c:v>
                </c:pt>
                <c:pt idx="25">
                  <c:v>22-01-2019</c:v>
                </c:pt>
                <c:pt idx="26">
                  <c:v>7/2/2018</c:v>
                </c:pt>
                <c:pt idx="27">
                  <c:v>22-02-2018</c:v>
                </c:pt>
              </c:strCache>
            </c:strRef>
          </c:cat>
          <c:val>
            <c:numRef>
              <c:f>BWL!$B$4:$B$31</c:f>
              <c:numCache>
                <c:formatCode>General</c:formatCode>
                <c:ptCount val="28"/>
                <c:pt idx="0">
                  <c:v>0</c:v>
                </c:pt>
                <c:pt idx="1">
                  <c:v>0</c:v>
                </c:pt>
                <c:pt idx="2">
                  <c:v>0</c:v>
                </c:pt>
                <c:pt idx="3">
                  <c:v>0</c:v>
                </c:pt>
                <c:pt idx="4">
                  <c:v>0</c:v>
                </c:pt>
                <c:pt idx="5">
                  <c:v>0</c:v>
                </c:pt>
                <c:pt idx="6">
                  <c:v>0</c:v>
                </c:pt>
                <c:pt idx="7">
                  <c:v>0</c:v>
                </c:pt>
                <c:pt idx="8">
                  <c:v>13</c:v>
                </c:pt>
                <c:pt idx="9">
                  <c:v>12</c:v>
                </c:pt>
                <c:pt idx="10">
                  <c:v>11</c:v>
                </c:pt>
                <c:pt idx="11">
                  <c:v>14</c:v>
                </c:pt>
                <c:pt idx="12">
                  <c:v>16</c:v>
                </c:pt>
                <c:pt idx="13">
                  <c:v>35</c:v>
                </c:pt>
                <c:pt idx="14">
                  <c:v>41</c:v>
                </c:pt>
                <c:pt idx="15">
                  <c:v>38</c:v>
                </c:pt>
                <c:pt idx="16">
                  <c:v>55</c:v>
                </c:pt>
                <c:pt idx="17">
                  <c:v>63</c:v>
                </c:pt>
                <c:pt idx="18">
                  <c:v>37</c:v>
                </c:pt>
                <c:pt idx="19">
                  <c:v>18</c:v>
                </c:pt>
                <c:pt idx="20">
                  <c:v>0</c:v>
                </c:pt>
                <c:pt idx="21">
                  <c:v>0</c:v>
                </c:pt>
                <c:pt idx="22">
                  <c:v>0</c:v>
                </c:pt>
                <c:pt idx="23">
                  <c:v>0</c:v>
                </c:pt>
                <c:pt idx="24">
                  <c:v>0</c:v>
                </c:pt>
                <c:pt idx="25">
                  <c:v>0</c:v>
                </c:pt>
                <c:pt idx="26">
                  <c:v>0</c:v>
                </c:pt>
                <c:pt idx="27">
                  <c:v>0</c:v>
                </c:pt>
              </c:numCache>
            </c:numRef>
          </c:val>
          <c:smooth val="0"/>
          <c:extLst xmlns:c16r2="http://schemas.microsoft.com/office/drawing/2015/06/chart">
            <c:ext xmlns:c16="http://schemas.microsoft.com/office/drawing/2014/chart" uri="{C3380CC4-5D6E-409C-BE32-E72D297353CC}">
              <c16:uniqueId val="{00000000-A336-4A72-BC44-A0C8D98B15CE}"/>
            </c:ext>
          </c:extLst>
        </c:ser>
        <c:ser>
          <c:idx val="1"/>
          <c:order val="1"/>
          <c:tx>
            <c:strRef>
              <c:f>BWL!$C$3</c:f>
              <c:strCache>
                <c:ptCount val="1"/>
                <c:pt idx="0">
                  <c:v>stick-heaps</c:v>
                </c:pt>
              </c:strCache>
            </c:strRef>
          </c:tx>
          <c:spPr>
            <a:ln w="28575" cap="rnd">
              <a:solidFill>
                <a:schemeClr val="dk1">
                  <a:tint val="55000"/>
                </a:schemeClr>
              </a:solidFill>
              <a:round/>
            </a:ln>
            <a:effectLst/>
          </c:spPr>
          <c:marker>
            <c:symbol val="none"/>
          </c:marker>
          <c:cat>
            <c:strRef>
              <c:f>BWL!$A$4:$A$31</c:f>
              <c:strCache>
                <c:ptCount val="28"/>
                <c:pt idx="0">
                  <c:v>7/1/2018</c:v>
                </c:pt>
                <c:pt idx="1">
                  <c:v>22-01-2018</c:v>
                </c:pt>
                <c:pt idx="2">
                  <c:v>7/2/2018</c:v>
                </c:pt>
                <c:pt idx="3">
                  <c:v>22-02-2018</c:v>
                </c:pt>
                <c:pt idx="4">
                  <c:v>7/3/2018</c:v>
                </c:pt>
                <c:pt idx="5">
                  <c:v>22-03-2018</c:v>
                </c:pt>
                <c:pt idx="6">
                  <c:v>7/4/2018</c:v>
                </c:pt>
                <c:pt idx="7">
                  <c:v>22-04-2018</c:v>
                </c:pt>
                <c:pt idx="8">
                  <c:v>7/5/2018</c:v>
                </c:pt>
                <c:pt idx="9">
                  <c:v>22-05-2018</c:v>
                </c:pt>
                <c:pt idx="10">
                  <c:v>7/6/2018</c:v>
                </c:pt>
                <c:pt idx="11">
                  <c:v>22-06-2018</c:v>
                </c:pt>
                <c:pt idx="12">
                  <c:v>7/7/2018</c:v>
                </c:pt>
                <c:pt idx="13">
                  <c:v>22-07-2018</c:v>
                </c:pt>
                <c:pt idx="14">
                  <c:v>7/8/2018</c:v>
                </c:pt>
                <c:pt idx="15">
                  <c:v>22-08-2018</c:v>
                </c:pt>
                <c:pt idx="16">
                  <c:v>7/9/2018</c:v>
                </c:pt>
                <c:pt idx="17">
                  <c:v>22-09-2018</c:v>
                </c:pt>
                <c:pt idx="18">
                  <c:v>7/10/2018</c:v>
                </c:pt>
                <c:pt idx="19">
                  <c:v>22-10-2018</c:v>
                </c:pt>
                <c:pt idx="20">
                  <c:v>7/11/2018</c:v>
                </c:pt>
                <c:pt idx="21">
                  <c:v>22-11-2018</c:v>
                </c:pt>
                <c:pt idx="22">
                  <c:v>7/12/2018</c:v>
                </c:pt>
                <c:pt idx="23">
                  <c:v>22-12-2018</c:v>
                </c:pt>
                <c:pt idx="24">
                  <c:v>7/1/2019</c:v>
                </c:pt>
                <c:pt idx="25">
                  <c:v>22-01-2019</c:v>
                </c:pt>
                <c:pt idx="26">
                  <c:v>7/2/2018</c:v>
                </c:pt>
                <c:pt idx="27">
                  <c:v>22-02-2018</c:v>
                </c:pt>
              </c:strCache>
            </c:strRef>
          </c:cat>
          <c:val>
            <c:numRef>
              <c:f>BWL!$C$4:$C$31</c:f>
              <c:numCache>
                <c:formatCode>General</c:formatCode>
                <c:ptCount val="28"/>
                <c:pt idx="0">
                  <c:v>0</c:v>
                </c:pt>
                <c:pt idx="1">
                  <c:v>0</c:v>
                </c:pt>
                <c:pt idx="2">
                  <c:v>0</c:v>
                </c:pt>
                <c:pt idx="3">
                  <c:v>0</c:v>
                </c:pt>
                <c:pt idx="4">
                  <c:v>0</c:v>
                </c:pt>
                <c:pt idx="5">
                  <c:v>5</c:v>
                </c:pt>
                <c:pt idx="6">
                  <c:v>3</c:v>
                </c:pt>
                <c:pt idx="7">
                  <c:v>6</c:v>
                </c:pt>
                <c:pt idx="8">
                  <c:v>10</c:v>
                </c:pt>
                <c:pt idx="9">
                  <c:v>26</c:v>
                </c:pt>
                <c:pt idx="10">
                  <c:v>21</c:v>
                </c:pt>
                <c:pt idx="11">
                  <c:v>33</c:v>
                </c:pt>
                <c:pt idx="12">
                  <c:v>23</c:v>
                </c:pt>
                <c:pt idx="13">
                  <c:v>29</c:v>
                </c:pt>
                <c:pt idx="14">
                  <c:v>19</c:v>
                </c:pt>
                <c:pt idx="15">
                  <c:v>15</c:v>
                </c:pt>
                <c:pt idx="16">
                  <c:v>10</c:v>
                </c:pt>
                <c:pt idx="17">
                  <c:v>13</c:v>
                </c:pt>
                <c:pt idx="18">
                  <c:v>3</c:v>
                </c:pt>
                <c:pt idx="19">
                  <c:v>0</c:v>
                </c:pt>
                <c:pt idx="20">
                  <c:v>0</c:v>
                </c:pt>
                <c:pt idx="21">
                  <c:v>0</c:v>
                </c:pt>
                <c:pt idx="22">
                  <c:v>0</c:v>
                </c:pt>
                <c:pt idx="23">
                  <c:v>0</c:v>
                </c:pt>
                <c:pt idx="24">
                  <c:v>0</c:v>
                </c:pt>
                <c:pt idx="25">
                  <c:v>0</c:v>
                </c:pt>
                <c:pt idx="26">
                  <c:v>0</c:v>
                </c:pt>
                <c:pt idx="27">
                  <c:v>0</c:v>
                </c:pt>
              </c:numCache>
            </c:numRef>
          </c:val>
          <c:smooth val="0"/>
          <c:extLst xmlns:c16r2="http://schemas.microsoft.com/office/drawing/2015/06/chart">
            <c:ext xmlns:c16="http://schemas.microsoft.com/office/drawing/2014/chart" uri="{C3380CC4-5D6E-409C-BE32-E72D297353CC}">
              <c16:uniqueId val="{00000001-A336-4A72-BC44-A0C8D98B15CE}"/>
            </c:ext>
          </c:extLst>
        </c:ser>
        <c:ser>
          <c:idx val="2"/>
          <c:order val="2"/>
          <c:tx>
            <c:strRef>
              <c:f>BWL!$D$3</c:f>
              <c:strCache>
                <c:ptCount val="1"/>
                <c:pt idx="0">
                  <c:v>Ginning Factories</c:v>
                </c:pt>
              </c:strCache>
            </c:strRef>
          </c:tx>
          <c:spPr>
            <a:ln w="28575" cap="rnd">
              <a:solidFill>
                <a:schemeClr val="dk1">
                  <a:tint val="75000"/>
                </a:schemeClr>
              </a:solidFill>
              <a:round/>
            </a:ln>
            <a:effectLst/>
          </c:spPr>
          <c:marker>
            <c:symbol val="none"/>
          </c:marker>
          <c:cat>
            <c:strRef>
              <c:f>BWL!$A$4:$A$31</c:f>
              <c:strCache>
                <c:ptCount val="28"/>
                <c:pt idx="0">
                  <c:v>7/1/2018</c:v>
                </c:pt>
                <c:pt idx="1">
                  <c:v>22-01-2018</c:v>
                </c:pt>
                <c:pt idx="2">
                  <c:v>7/2/2018</c:v>
                </c:pt>
                <c:pt idx="3">
                  <c:v>22-02-2018</c:v>
                </c:pt>
                <c:pt idx="4">
                  <c:v>7/3/2018</c:v>
                </c:pt>
                <c:pt idx="5">
                  <c:v>22-03-2018</c:v>
                </c:pt>
                <c:pt idx="6">
                  <c:v>7/4/2018</c:v>
                </c:pt>
                <c:pt idx="7">
                  <c:v>22-04-2018</c:v>
                </c:pt>
                <c:pt idx="8">
                  <c:v>7/5/2018</c:v>
                </c:pt>
                <c:pt idx="9">
                  <c:v>22-05-2018</c:v>
                </c:pt>
                <c:pt idx="10">
                  <c:v>7/6/2018</c:v>
                </c:pt>
                <c:pt idx="11">
                  <c:v>22-06-2018</c:v>
                </c:pt>
                <c:pt idx="12">
                  <c:v>7/7/2018</c:v>
                </c:pt>
                <c:pt idx="13">
                  <c:v>22-07-2018</c:v>
                </c:pt>
                <c:pt idx="14">
                  <c:v>7/8/2018</c:v>
                </c:pt>
                <c:pt idx="15">
                  <c:v>22-08-2018</c:v>
                </c:pt>
                <c:pt idx="16">
                  <c:v>7/9/2018</c:v>
                </c:pt>
                <c:pt idx="17">
                  <c:v>22-09-2018</c:v>
                </c:pt>
                <c:pt idx="18">
                  <c:v>7/10/2018</c:v>
                </c:pt>
                <c:pt idx="19">
                  <c:v>22-10-2018</c:v>
                </c:pt>
                <c:pt idx="20">
                  <c:v>7/11/2018</c:v>
                </c:pt>
                <c:pt idx="21">
                  <c:v>22-11-2018</c:v>
                </c:pt>
                <c:pt idx="22">
                  <c:v>7/12/2018</c:v>
                </c:pt>
                <c:pt idx="23">
                  <c:v>22-12-2018</c:v>
                </c:pt>
                <c:pt idx="24">
                  <c:v>7/1/2019</c:v>
                </c:pt>
                <c:pt idx="25">
                  <c:v>22-01-2019</c:v>
                </c:pt>
                <c:pt idx="26">
                  <c:v>7/2/2018</c:v>
                </c:pt>
                <c:pt idx="27">
                  <c:v>22-02-2018</c:v>
                </c:pt>
              </c:strCache>
            </c:strRef>
          </c:cat>
          <c:val>
            <c:numRef>
              <c:f>BWL!$D$4:$D$31</c:f>
              <c:numCache>
                <c:formatCode>General</c:formatCode>
                <c:ptCount val="28"/>
                <c:pt idx="0">
                  <c:v>0</c:v>
                </c:pt>
                <c:pt idx="1">
                  <c:v>0</c:v>
                </c:pt>
                <c:pt idx="2">
                  <c:v>0</c:v>
                </c:pt>
                <c:pt idx="3">
                  <c:v>0</c:v>
                </c:pt>
                <c:pt idx="4">
                  <c:v>0</c:v>
                </c:pt>
                <c:pt idx="5">
                  <c:v>3</c:v>
                </c:pt>
                <c:pt idx="6">
                  <c:v>1</c:v>
                </c:pt>
                <c:pt idx="7">
                  <c:v>2</c:v>
                </c:pt>
                <c:pt idx="8">
                  <c:v>5</c:v>
                </c:pt>
                <c:pt idx="9">
                  <c:v>9</c:v>
                </c:pt>
                <c:pt idx="10">
                  <c:v>5</c:v>
                </c:pt>
                <c:pt idx="11">
                  <c:v>8</c:v>
                </c:pt>
                <c:pt idx="12">
                  <c:v>10</c:v>
                </c:pt>
                <c:pt idx="13">
                  <c:v>7</c:v>
                </c:pt>
                <c:pt idx="14">
                  <c:v>7</c:v>
                </c:pt>
                <c:pt idx="15">
                  <c:v>6</c:v>
                </c:pt>
                <c:pt idx="16">
                  <c:v>0</c:v>
                </c:pt>
                <c:pt idx="17">
                  <c:v>2</c:v>
                </c:pt>
                <c:pt idx="18">
                  <c:v>0</c:v>
                </c:pt>
                <c:pt idx="19">
                  <c:v>0</c:v>
                </c:pt>
                <c:pt idx="20">
                  <c:v>0</c:v>
                </c:pt>
                <c:pt idx="21">
                  <c:v>0</c:v>
                </c:pt>
                <c:pt idx="22">
                  <c:v>0</c:v>
                </c:pt>
                <c:pt idx="23">
                  <c:v>0</c:v>
                </c:pt>
                <c:pt idx="24">
                  <c:v>0</c:v>
                </c:pt>
                <c:pt idx="25">
                  <c:v>0</c:v>
                </c:pt>
                <c:pt idx="26">
                  <c:v>0</c:v>
                </c:pt>
                <c:pt idx="27">
                  <c:v>0</c:v>
                </c:pt>
              </c:numCache>
            </c:numRef>
          </c:val>
          <c:smooth val="0"/>
          <c:extLst xmlns:c16r2="http://schemas.microsoft.com/office/drawing/2015/06/chart">
            <c:ext xmlns:c16="http://schemas.microsoft.com/office/drawing/2014/chart" uri="{C3380CC4-5D6E-409C-BE32-E72D297353CC}">
              <c16:uniqueId val="{00000002-A336-4A72-BC44-A0C8D98B15CE}"/>
            </c:ext>
          </c:extLst>
        </c:ser>
        <c:dLbls>
          <c:showLegendKey val="0"/>
          <c:showVal val="0"/>
          <c:showCatName val="0"/>
          <c:showSerName val="0"/>
          <c:showPercent val="0"/>
          <c:showBubbleSize val="0"/>
        </c:dLbls>
        <c:smooth val="0"/>
        <c:axId val="393765136"/>
        <c:axId val="393765528"/>
      </c:lineChart>
      <c:catAx>
        <c:axId val="3937651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a:t>
                </a:r>
                <a:r>
                  <a:rPr lang="en-US" baseline="0"/>
                  <a:t> Dates</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3765528"/>
        <c:crosses val="autoZero"/>
        <c:auto val="1"/>
        <c:lblAlgn val="ctr"/>
        <c:lblOffset val="100"/>
        <c:noMultiLvlLbl val="0"/>
      </c:catAx>
      <c:valAx>
        <c:axId val="393765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per trap</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3765136"/>
        <c:crosses val="autoZero"/>
        <c:crossBetween val="between"/>
      </c:valAx>
      <c:spPr>
        <a:noFill/>
        <a:ln>
          <a:noFill/>
        </a:ln>
        <a:effectLst/>
      </c:spPr>
    </c:plotArea>
    <c:legend>
      <c:legendPos val="b"/>
      <c:layout>
        <c:manualLayout>
          <c:xMode val="edge"/>
          <c:yMode val="edge"/>
          <c:x val="0.13711242344706912"/>
          <c:y val="4.687445319335079E-2"/>
          <c:w val="0.73688604549431325"/>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BSheet24!$B$2:$B$3</c:f>
              <c:strCache>
                <c:ptCount val="2"/>
                <c:pt idx="0">
                  <c:v>Sampling Date</c:v>
                </c:pt>
                <c:pt idx="1">
                  <c:v>% flower infestation</c:v>
                </c:pt>
              </c:strCache>
            </c:strRef>
          </c:tx>
          <c:spPr>
            <a:ln w="28575" cap="rnd">
              <a:solidFill>
                <a:schemeClr val="dk1">
                  <a:tint val="88500"/>
                </a:schemeClr>
              </a:solidFill>
              <a:round/>
            </a:ln>
            <a:effectLst/>
          </c:spPr>
          <c:marker>
            <c:symbol val="none"/>
          </c:marker>
          <c:cat>
            <c:strRef>
              <c:f>BSheet24!$A$4:$A$31</c:f>
              <c:strCache>
                <c:ptCount val="28"/>
                <c:pt idx="0">
                  <c:v>7/1/2018</c:v>
                </c:pt>
                <c:pt idx="1">
                  <c:v>22-01-2018</c:v>
                </c:pt>
                <c:pt idx="2">
                  <c:v>7/2/2018</c:v>
                </c:pt>
                <c:pt idx="3">
                  <c:v>22-02-2018</c:v>
                </c:pt>
                <c:pt idx="4">
                  <c:v>7/3/2018</c:v>
                </c:pt>
                <c:pt idx="5">
                  <c:v>22-03-2018</c:v>
                </c:pt>
                <c:pt idx="6">
                  <c:v>7/4/2018</c:v>
                </c:pt>
                <c:pt idx="7">
                  <c:v>22-04-2018</c:v>
                </c:pt>
                <c:pt idx="8">
                  <c:v>7/5/2018</c:v>
                </c:pt>
                <c:pt idx="9">
                  <c:v>22-05-2018</c:v>
                </c:pt>
                <c:pt idx="10">
                  <c:v>7/6/2018</c:v>
                </c:pt>
                <c:pt idx="11">
                  <c:v>22-06-2018</c:v>
                </c:pt>
                <c:pt idx="12">
                  <c:v>7/7/2018</c:v>
                </c:pt>
                <c:pt idx="13">
                  <c:v>22-07-2018</c:v>
                </c:pt>
                <c:pt idx="14">
                  <c:v>7/8/2018</c:v>
                </c:pt>
                <c:pt idx="15">
                  <c:v>22-08-2018</c:v>
                </c:pt>
                <c:pt idx="16">
                  <c:v>7/9/2018</c:v>
                </c:pt>
                <c:pt idx="17">
                  <c:v>22-09-2018</c:v>
                </c:pt>
                <c:pt idx="18">
                  <c:v>7/10/2018</c:v>
                </c:pt>
                <c:pt idx="19">
                  <c:v>22-10-2018</c:v>
                </c:pt>
                <c:pt idx="20">
                  <c:v>7/11/2018</c:v>
                </c:pt>
                <c:pt idx="21">
                  <c:v>22-11-2018</c:v>
                </c:pt>
                <c:pt idx="22">
                  <c:v>7/12/2018</c:v>
                </c:pt>
                <c:pt idx="23">
                  <c:v>22-12-2018</c:v>
                </c:pt>
                <c:pt idx="24">
                  <c:v>7/1/2019</c:v>
                </c:pt>
                <c:pt idx="25">
                  <c:v>22-01-2019</c:v>
                </c:pt>
                <c:pt idx="26">
                  <c:v>7/2/2018</c:v>
                </c:pt>
                <c:pt idx="27">
                  <c:v>22-02-2018</c:v>
                </c:pt>
              </c:strCache>
            </c:strRef>
          </c:cat>
          <c:val>
            <c:numRef>
              <c:f>BSheet24!$B$4:$B$31</c:f>
              <c:numCache>
                <c:formatCode>General</c:formatCode>
                <c:ptCount val="28"/>
                <c:pt idx="10">
                  <c:v>5.3333333333333339</c:v>
                </c:pt>
                <c:pt idx="11">
                  <c:v>8.9552238805970141</c:v>
                </c:pt>
                <c:pt idx="12">
                  <c:v>4.4247787610619467</c:v>
                </c:pt>
                <c:pt idx="13">
                  <c:v>6.0606060606060606</c:v>
                </c:pt>
                <c:pt idx="14">
                  <c:v>6.3583815028901727</c:v>
                </c:pt>
                <c:pt idx="15">
                  <c:v>5.8479532163742682</c:v>
                </c:pt>
                <c:pt idx="16">
                  <c:v>11.450381679389313</c:v>
                </c:pt>
                <c:pt idx="17">
                  <c:v>10.077519379844961</c:v>
                </c:pt>
                <c:pt idx="18">
                  <c:v>11.111111111111111</c:v>
                </c:pt>
                <c:pt idx="19">
                  <c:v>0</c:v>
                </c:pt>
              </c:numCache>
            </c:numRef>
          </c:val>
          <c:smooth val="0"/>
          <c:extLst xmlns:c16r2="http://schemas.microsoft.com/office/drawing/2015/06/chart">
            <c:ext xmlns:c16="http://schemas.microsoft.com/office/drawing/2014/chart" uri="{C3380CC4-5D6E-409C-BE32-E72D297353CC}">
              <c16:uniqueId val="{00000000-7CAB-4141-9C47-35A688708ACC}"/>
            </c:ext>
          </c:extLst>
        </c:ser>
        <c:dLbls>
          <c:showLegendKey val="0"/>
          <c:showVal val="0"/>
          <c:showCatName val="0"/>
          <c:showSerName val="0"/>
          <c:showPercent val="0"/>
          <c:showBubbleSize val="0"/>
        </c:dLbls>
        <c:smooth val="0"/>
        <c:axId val="393766312"/>
        <c:axId val="393766704"/>
      </c:lineChart>
      <c:catAx>
        <c:axId val="3937663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3766704"/>
        <c:crosses val="autoZero"/>
        <c:auto val="1"/>
        <c:lblAlgn val="ctr"/>
        <c:lblOffset val="100"/>
        <c:noMultiLvlLbl val="0"/>
      </c:catAx>
      <c:valAx>
        <c:axId val="3937667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Infestation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37663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BSheet24!$D$2:$D$3</c:f>
              <c:strCache>
                <c:ptCount val="2"/>
                <c:pt idx="0">
                  <c:v>Sampling Date</c:v>
                </c:pt>
                <c:pt idx="1">
                  <c:v>% unopend bolls infestation</c:v>
                </c:pt>
              </c:strCache>
            </c:strRef>
          </c:tx>
          <c:spPr>
            <a:ln w="28575" cap="rnd">
              <a:solidFill>
                <a:schemeClr val="dk1">
                  <a:tint val="88500"/>
                </a:schemeClr>
              </a:solidFill>
              <a:round/>
            </a:ln>
            <a:effectLst/>
          </c:spPr>
          <c:marker>
            <c:symbol val="none"/>
          </c:marker>
          <c:cat>
            <c:strRef>
              <c:f>BSheet24!$C$4:$C$31</c:f>
              <c:strCache>
                <c:ptCount val="28"/>
                <c:pt idx="0">
                  <c:v>7/1/2018</c:v>
                </c:pt>
                <c:pt idx="1">
                  <c:v>22-01-2018</c:v>
                </c:pt>
                <c:pt idx="2">
                  <c:v>7/2/2018</c:v>
                </c:pt>
                <c:pt idx="3">
                  <c:v>22-02-2018</c:v>
                </c:pt>
                <c:pt idx="4">
                  <c:v>7/3/2018</c:v>
                </c:pt>
                <c:pt idx="5">
                  <c:v>22-03-2018</c:v>
                </c:pt>
                <c:pt idx="6">
                  <c:v>7/4/2018</c:v>
                </c:pt>
                <c:pt idx="7">
                  <c:v>22-04-2018</c:v>
                </c:pt>
                <c:pt idx="8">
                  <c:v>7/5/2018</c:v>
                </c:pt>
                <c:pt idx="9">
                  <c:v>22-05-2018</c:v>
                </c:pt>
                <c:pt idx="10">
                  <c:v>7/6/2018</c:v>
                </c:pt>
                <c:pt idx="11">
                  <c:v>22-06-2018</c:v>
                </c:pt>
                <c:pt idx="12">
                  <c:v>7/7/2018</c:v>
                </c:pt>
                <c:pt idx="13">
                  <c:v>22-07-2018</c:v>
                </c:pt>
                <c:pt idx="14">
                  <c:v>7/8/2018</c:v>
                </c:pt>
                <c:pt idx="15">
                  <c:v>22-08-2018</c:v>
                </c:pt>
                <c:pt idx="16">
                  <c:v>7/9/2018</c:v>
                </c:pt>
                <c:pt idx="17">
                  <c:v>22-09-2018</c:v>
                </c:pt>
                <c:pt idx="18">
                  <c:v>7/10/2018</c:v>
                </c:pt>
                <c:pt idx="19">
                  <c:v>22-10-2018</c:v>
                </c:pt>
                <c:pt idx="20">
                  <c:v>7/11/2018</c:v>
                </c:pt>
                <c:pt idx="21">
                  <c:v>22-11-2018</c:v>
                </c:pt>
                <c:pt idx="22">
                  <c:v>7/12/2018</c:v>
                </c:pt>
                <c:pt idx="23">
                  <c:v>22-12-2018</c:v>
                </c:pt>
                <c:pt idx="24">
                  <c:v>7/1/2019</c:v>
                </c:pt>
                <c:pt idx="25">
                  <c:v>22-01-2019</c:v>
                </c:pt>
                <c:pt idx="26">
                  <c:v>7/2/2018</c:v>
                </c:pt>
                <c:pt idx="27">
                  <c:v>22-02-2018</c:v>
                </c:pt>
              </c:strCache>
            </c:strRef>
          </c:cat>
          <c:val>
            <c:numRef>
              <c:f>BSheet24!$D$4:$D$31</c:f>
              <c:numCache>
                <c:formatCode>General</c:formatCode>
                <c:ptCount val="28"/>
                <c:pt idx="12">
                  <c:v>4.10958904109589</c:v>
                </c:pt>
                <c:pt idx="13">
                  <c:v>4.9382716049382713</c:v>
                </c:pt>
                <c:pt idx="14">
                  <c:v>4.0935672514619883</c:v>
                </c:pt>
                <c:pt idx="15">
                  <c:v>5.5248618784530388</c:v>
                </c:pt>
                <c:pt idx="16">
                  <c:v>6.467661691542288</c:v>
                </c:pt>
                <c:pt idx="17">
                  <c:v>5.5837563451776653</c:v>
                </c:pt>
                <c:pt idx="18">
                  <c:v>3.4883720930232558</c:v>
                </c:pt>
                <c:pt idx="19">
                  <c:v>3.8461538461538463</c:v>
                </c:pt>
                <c:pt idx="20">
                  <c:v>3.225806451612903</c:v>
                </c:pt>
              </c:numCache>
            </c:numRef>
          </c:val>
          <c:smooth val="0"/>
          <c:extLst xmlns:c16r2="http://schemas.microsoft.com/office/drawing/2015/06/chart">
            <c:ext xmlns:c16="http://schemas.microsoft.com/office/drawing/2014/chart" uri="{C3380CC4-5D6E-409C-BE32-E72D297353CC}">
              <c16:uniqueId val="{00000000-B63E-4130-BDFE-340441070E73}"/>
            </c:ext>
          </c:extLst>
        </c:ser>
        <c:dLbls>
          <c:showLegendKey val="0"/>
          <c:showVal val="0"/>
          <c:showCatName val="0"/>
          <c:showSerName val="0"/>
          <c:showPercent val="0"/>
          <c:showBubbleSize val="0"/>
        </c:dLbls>
        <c:smooth val="0"/>
        <c:axId val="393767488"/>
        <c:axId val="393767880"/>
      </c:lineChart>
      <c:catAx>
        <c:axId val="3937674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3767880"/>
        <c:crosses val="autoZero"/>
        <c:auto val="1"/>
        <c:lblAlgn val="ctr"/>
        <c:lblOffset val="100"/>
        <c:noMultiLvlLbl val="0"/>
      </c:catAx>
      <c:valAx>
        <c:axId val="393767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Infestation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37674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BSheet24!$F$2:$F$3</c:f>
              <c:strCache>
                <c:ptCount val="2"/>
                <c:pt idx="0">
                  <c:v>Sampling Date</c:v>
                </c:pt>
                <c:pt idx="1">
                  <c:v>% opend bolls infestation</c:v>
                </c:pt>
              </c:strCache>
            </c:strRef>
          </c:tx>
          <c:spPr>
            <a:ln w="28575" cap="rnd">
              <a:solidFill>
                <a:schemeClr val="dk1">
                  <a:tint val="88500"/>
                </a:schemeClr>
              </a:solidFill>
              <a:round/>
            </a:ln>
            <a:effectLst/>
          </c:spPr>
          <c:marker>
            <c:symbol val="none"/>
          </c:marker>
          <c:cat>
            <c:strRef>
              <c:f>BSheet24!$E$4:$E$31</c:f>
              <c:strCache>
                <c:ptCount val="28"/>
                <c:pt idx="0">
                  <c:v>7/1/2018</c:v>
                </c:pt>
                <c:pt idx="1">
                  <c:v>22-01-2018</c:v>
                </c:pt>
                <c:pt idx="2">
                  <c:v>7/2/2018</c:v>
                </c:pt>
                <c:pt idx="3">
                  <c:v>22-02-2018</c:v>
                </c:pt>
                <c:pt idx="4">
                  <c:v>7/3/2018</c:v>
                </c:pt>
                <c:pt idx="5">
                  <c:v>22-03-2018</c:v>
                </c:pt>
                <c:pt idx="6">
                  <c:v>7/4/2018</c:v>
                </c:pt>
                <c:pt idx="7">
                  <c:v>22-04-2018</c:v>
                </c:pt>
                <c:pt idx="8">
                  <c:v>7/5/2018</c:v>
                </c:pt>
                <c:pt idx="9">
                  <c:v>22-05-2018</c:v>
                </c:pt>
                <c:pt idx="10">
                  <c:v>7/6/2018</c:v>
                </c:pt>
                <c:pt idx="11">
                  <c:v>22-06-2018</c:v>
                </c:pt>
                <c:pt idx="12">
                  <c:v>7/7/2018</c:v>
                </c:pt>
                <c:pt idx="13">
                  <c:v>22-07-2018</c:v>
                </c:pt>
                <c:pt idx="14">
                  <c:v>7/8/2018</c:v>
                </c:pt>
                <c:pt idx="15">
                  <c:v>22-08-2018</c:v>
                </c:pt>
                <c:pt idx="16">
                  <c:v>7/9/2018</c:v>
                </c:pt>
                <c:pt idx="17">
                  <c:v>22-09-2018</c:v>
                </c:pt>
                <c:pt idx="18">
                  <c:v>7/10/2018</c:v>
                </c:pt>
                <c:pt idx="19">
                  <c:v>22-10-2018</c:v>
                </c:pt>
                <c:pt idx="20">
                  <c:v>7/11/2018</c:v>
                </c:pt>
                <c:pt idx="21">
                  <c:v>22-11-2018</c:v>
                </c:pt>
                <c:pt idx="22">
                  <c:v>7/12/2018</c:v>
                </c:pt>
                <c:pt idx="23">
                  <c:v>22-12-2018</c:v>
                </c:pt>
                <c:pt idx="24">
                  <c:v>7/1/2019</c:v>
                </c:pt>
                <c:pt idx="25">
                  <c:v>22-01-2019</c:v>
                </c:pt>
                <c:pt idx="26">
                  <c:v>7/2/2018</c:v>
                </c:pt>
                <c:pt idx="27">
                  <c:v>22-02-2018</c:v>
                </c:pt>
              </c:strCache>
            </c:strRef>
          </c:cat>
          <c:val>
            <c:numRef>
              <c:f>BSheet24!$F$4:$F$31</c:f>
              <c:numCache>
                <c:formatCode>General</c:formatCode>
                <c:ptCount val="28"/>
                <c:pt idx="14">
                  <c:v>7.8431372549019605</c:v>
                </c:pt>
                <c:pt idx="15">
                  <c:v>7.7777777777777777</c:v>
                </c:pt>
                <c:pt idx="16">
                  <c:v>8.0568720379146921</c:v>
                </c:pt>
                <c:pt idx="17">
                  <c:v>8.085106382978724</c:v>
                </c:pt>
                <c:pt idx="18">
                  <c:v>3.6269430051813467</c:v>
                </c:pt>
                <c:pt idx="19">
                  <c:v>3.4883720930232558</c:v>
                </c:pt>
                <c:pt idx="20">
                  <c:v>2.3255813953488373</c:v>
                </c:pt>
              </c:numCache>
            </c:numRef>
          </c:val>
          <c:smooth val="0"/>
          <c:extLst xmlns:c16r2="http://schemas.microsoft.com/office/drawing/2015/06/chart">
            <c:ext xmlns:c16="http://schemas.microsoft.com/office/drawing/2014/chart" uri="{C3380CC4-5D6E-409C-BE32-E72D297353CC}">
              <c16:uniqueId val="{00000000-EE3D-402C-A01F-634EA787A5BA}"/>
            </c:ext>
          </c:extLst>
        </c:ser>
        <c:dLbls>
          <c:showLegendKey val="0"/>
          <c:showVal val="0"/>
          <c:showCatName val="0"/>
          <c:showSerName val="0"/>
          <c:showPercent val="0"/>
          <c:showBubbleSize val="0"/>
        </c:dLbls>
        <c:smooth val="0"/>
        <c:axId val="393768664"/>
        <c:axId val="393769056"/>
      </c:lineChart>
      <c:catAx>
        <c:axId val="3937686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3769056"/>
        <c:crosses val="autoZero"/>
        <c:auto val="1"/>
        <c:lblAlgn val="ctr"/>
        <c:lblOffset val="100"/>
        <c:noMultiLvlLbl val="0"/>
      </c:catAx>
      <c:valAx>
        <c:axId val="393769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Infestation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37686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MLTN!$B$3</c:f>
              <c:strCache>
                <c:ptCount val="1"/>
                <c:pt idx="0">
                  <c:v>Cotton Field</c:v>
                </c:pt>
              </c:strCache>
            </c:strRef>
          </c:tx>
          <c:spPr>
            <a:ln w="28575" cap="rnd">
              <a:solidFill>
                <a:schemeClr val="dk1">
                  <a:tint val="88500"/>
                </a:schemeClr>
              </a:solidFill>
              <a:round/>
            </a:ln>
            <a:effectLst/>
          </c:spPr>
          <c:marker>
            <c:symbol val="none"/>
          </c:marker>
          <c:cat>
            <c:strRef>
              <c:f>MLTN!$A$4:$A$31</c:f>
              <c:strCache>
                <c:ptCount val="28"/>
                <c:pt idx="0">
                  <c:v>2/1/2018</c:v>
                </c:pt>
                <c:pt idx="1">
                  <c:v>17-01-2018</c:v>
                </c:pt>
                <c:pt idx="2">
                  <c:v>2/2/2018</c:v>
                </c:pt>
                <c:pt idx="3">
                  <c:v>17-02-2018</c:v>
                </c:pt>
                <c:pt idx="4">
                  <c:v>2/3/2018</c:v>
                </c:pt>
                <c:pt idx="5">
                  <c:v>17-03-2018</c:v>
                </c:pt>
                <c:pt idx="6">
                  <c:v>2/4/2018</c:v>
                </c:pt>
                <c:pt idx="7">
                  <c:v>17-04-2018</c:v>
                </c:pt>
                <c:pt idx="8">
                  <c:v>2/5/2018</c:v>
                </c:pt>
                <c:pt idx="9">
                  <c:v>17-05-2018</c:v>
                </c:pt>
                <c:pt idx="10">
                  <c:v>2/6/2018</c:v>
                </c:pt>
                <c:pt idx="11">
                  <c:v>17-06-2018</c:v>
                </c:pt>
                <c:pt idx="12">
                  <c:v>2/7/2018</c:v>
                </c:pt>
                <c:pt idx="13">
                  <c:v>17-07-2018</c:v>
                </c:pt>
                <c:pt idx="14">
                  <c:v>2/8/2018</c:v>
                </c:pt>
                <c:pt idx="15">
                  <c:v>17-08-2018</c:v>
                </c:pt>
                <c:pt idx="16">
                  <c:v>2/9/2018</c:v>
                </c:pt>
                <c:pt idx="17">
                  <c:v>17-09-2018</c:v>
                </c:pt>
                <c:pt idx="18">
                  <c:v>2/10/2018</c:v>
                </c:pt>
                <c:pt idx="19">
                  <c:v>17-10-2018</c:v>
                </c:pt>
                <c:pt idx="20">
                  <c:v>2/11/2018</c:v>
                </c:pt>
                <c:pt idx="21">
                  <c:v>17-11-2018</c:v>
                </c:pt>
                <c:pt idx="22">
                  <c:v>2/12/2018</c:v>
                </c:pt>
                <c:pt idx="23">
                  <c:v>17-12-2018</c:v>
                </c:pt>
                <c:pt idx="24">
                  <c:v>2/1/2019</c:v>
                </c:pt>
                <c:pt idx="25">
                  <c:v>17-01-2019</c:v>
                </c:pt>
                <c:pt idx="26">
                  <c:v>2/2/2018</c:v>
                </c:pt>
                <c:pt idx="27">
                  <c:v>17-02-2018</c:v>
                </c:pt>
              </c:strCache>
            </c:strRef>
          </c:cat>
          <c:val>
            <c:numRef>
              <c:f>MLTN!$B$4:$B$31</c:f>
              <c:numCache>
                <c:formatCode>General</c:formatCode>
                <c:ptCount val="28"/>
                <c:pt idx="0">
                  <c:v>0</c:v>
                </c:pt>
                <c:pt idx="1">
                  <c:v>0</c:v>
                </c:pt>
                <c:pt idx="2">
                  <c:v>0</c:v>
                </c:pt>
                <c:pt idx="3">
                  <c:v>0</c:v>
                </c:pt>
                <c:pt idx="4">
                  <c:v>0</c:v>
                </c:pt>
                <c:pt idx="5">
                  <c:v>0</c:v>
                </c:pt>
                <c:pt idx="6">
                  <c:v>0</c:v>
                </c:pt>
                <c:pt idx="7">
                  <c:v>0</c:v>
                </c:pt>
                <c:pt idx="8">
                  <c:v>10</c:v>
                </c:pt>
                <c:pt idx="9">
                  <c:v>13</c:v>
                </c:pt>
                <c:pt idx="10">
                  <c:v>19</c:v>
                </c:pt>
                <c:pt idx="11">
                  <c:v>32</c:v>
                </c:pt>
                <c:pt idx="12">
                  <c:v>18</c:v>
                </c:pt>
                <c:pt idx="13">
                  <c:v>69</c:v>
                </c:pt>
                <c:pt idx="14">
                  <c:v>10</c:v>
                </c:pt>
                <c:pt idx="15">
                  <c:v>30</c:v>
                </c:pt>
                <c:pt idx="16">
                  <c:v>55</c:v>
                </c:pt>
                <c:pt idx="17">
                  <c:v>43</c:v>
                </c:pt>
                <c:pt idx="18">
                  <c:v>65</c:v>
                </c:pt>
                <c:pt idx="19">
                  <c:v>44</c:v>
                </c:pt>
                <c:pt idx="20">
                  <c:v>13</c:v>
                </c:pt>
                <c:pt idx="21">
                  <c:v>9</c:v>
                </c:pt>
                <c:pt idx="22">
                  <c:v>0</c:v>
                </c:pt>
                <c:pt idx="23">
                  <c:v>0</c:v>
                </c:pt>
                <c:pt idx="24">
                  <c:v>0</c:v>
                </c:pt>
                <c:pt idx="25">
                  <c:v>0</c:v>
                </c:pt>
                <c:pt idx="26">
                  <c:v>0</c:v>
                </c:pt>
                <c:pt idx="27">
                  <c:v>0</c:v>
                </c:pt>
              </c:numCache>
            </c:numRef>
          </c:val>
          <c:smooth val="0"/>
          <c:extLst xmlns:c16r2="http://schemas.microsoft.com/office/drawing/2015/06/chart">
            <c:ext xmlns:c16="http://schemas.microsoft.com/office/drawing/2014/chart" uri="{C3380CC4-5D6E-409C-BE32-E72D297353CC}">
              <c16:uniqueId val="{00000000-A9E4-47BF-AF7D-D9BD36C47963}"/>
            </c:ext>
          </c:extLst>
        </c:ser>
        <c:ser>
          <c:idx val="1"/>
          <c:order val="1"/>
          <c:tx>
            <c:strRef>
              <c:f>MLTN!$C$3</c:f>
              <c:strCache>
                <c:ptCount val="1"/>
                <c:pt idx="0">
                  <c:v>stick-heaps</c:v>
                </c:pt>
              </c:strCache>
            </c:strRef>
          </c:tx>
          <c:spPr>
            <a:ln w="28575" cap="rnd">
              <a:solidFill>
                <a:schemeClr val="dk1">
                  <a:tint val="55000"/>
                </a:schemeClr>
              </a:solidFill>
              <a:round/>
            </a:ln>
            <a:effectLst/>
          </c:spPr>
          <c:marker>
            <c:symbol val="none"/>
          </c:marker>
          <c:cat>
            <c:strRef>
              <c:f>MLTN!$A$4:$A$31</c:f>
              <c:strCache>
                <c:ptCount val="28"/>
                <c:pt idx="0">
                  <c:v>2/1/2018</c:v>
                </c:pt>
                <c:pt idx="1">
                  <c:v>17-01-2018</c:v>
                </c:pt>
                <c:pt idx="2">
                  <c:v>2/2/2018</c:v>
                </c:pt>
                <c:pt idx="3">
                  <c:v>17-02-2018</c:v>
                </c:pt>
                <c:pt idx="4">
                  <c:v>2/3/2018</c:v>
                </c:pt>
                <c:pt idx="5">
                  <c:v>17-03-2018</c:v>
                </c:pt>
                <c:pt idx="6">
                  <c:v>2/4/2018</c:v>
                </c:pt>
                <c:pt idx="7">
                  <c:v>17-04-2018</c:v>
                </c:pt>
                <c:pt idx="8">
                  <c:v>2/5/2018</c:v>
                </c:pt>
                <c:pt idx="9">
                  <c:v>17-05-2018</c:v>
                </c:pt>
                <c:pt idx="10">
                  <c:v>2/6/2018</c:v>
                </c:pt>
                <c:pt idx="11">
                  <c:v>17-06-2018</c:v>
                </c:pt>
                <c:pt idx="12">
                  <c:v>2/7/2018</c:v>
                </c:pt>
                <c:pt idx="13">
                  <c:v>17-07-2018</c:v>
                </c:pt>
                <c:pt idx="14">
                  <c:v>2/8/2018</c:v>
                </c:pt>
                <c:pt idx="15">
                  <c:v>17-08-2018</c:v>
                </c:pt>
                <c:pt idx="16">
                  <c:v>2/9/2018</c:v>
                </c:pt>
                <c:pt idx="17">
                  <c:v>17-09-2018</c:v>
                </c:pt>
                <c:pt idx="18">
                  <c:v>2/10/2018</c:v>
                </c:pt>
                <c:pt idx="19">
                  <c:v>17-10-2018</c:v>
                </c:pt>
                <c:pt idx="20">
                  <c:v>2/11/2018</c:v>
                </c:pt>
                <c:pt idx="21">
                  <c:v>17-11-2018</c:v>
                </c:pt>
                <c:pt idx="22">
                  <c:v>2/12/2018</c:v>
                </c:pt>
                <c:pt idx="23">
                  <c:v>17-12-2018</c:v>
                </c:pt>
                <c:pt idx="24">
                  <c:v>2/1/2019</c:v>
                </c:pt>
                <c:pt idx="25">
                  <c:v>17-01-2019</c:v>
                </c:pt>
                <c:pt idx="26">
                  <c:v>2/2/2018</c:v>
                </c:pt>
                <c:pt idx="27">
                  <c:v>17-02-2018</c:v>
                </c:pt>
              </c:strCache>
            </c:strRef>
          </c:cat>
          <c:val>
            <c:numRef>
              <c:f>MLTN!$C$4:$C$31</c:f>
              <c:numCache>
                <c:formatCode>General</c:formatCode>
                <c:ptCount val="28"/>
                <c:pt idx="0">
                  <c:v>0</c:v>
                </c:pt>
                <c:pt idx="1">
                  <c:v>0</c:v>
                </c:pt>
                <c:pt idx="2">
                  <c:v>0</c:v>
                </c:pt>
                <c:pt idx="3">
                  <c:v>0</c:v>
                </c:pt>
                <c:pt idx="4">
                  <c:v>0</c:v>
                </c:pt>
                <c:pt idx="5">
                  <c:v>4</c:v>
                </c:pt>
                <c:pt idx="6">
                  <c:v>3</c:v>
                </c:pt>
                <c:pt idx="7">
                  <c:v>5</c:v>
                </c:pt>
                <c:pt idx="8">
                  <c:v>13</c:v>
                </c:pt>
                <c:pt idx="9">
                  <c:v>12</c:v>
                </c:pt>
                <c:pt idx="10">
                  <c:v>18</c:v>
                </c:pt>
                <c:pt idx="11">
                  <c:v>12</c:v>
                </c:pt>
                <c:pt idx="12">
                  <c:v>8</c:v>
                </c:pt>
                <c:pt idx="13">
                  <c:v>47</c:v>
                </c:pt>
                <c:pt idx="14">
                  <c:v>44</c:v>
                </c:pt>
                <c:pt idx="15">
                  <c:v>28</c:v>
                </c:pt>
                <c:pt idx="16">
                  <c:v>25</c:v>
                </c:pt>
                <c:pt idx="17">
                  <c:v>31</c:v>
                </c:pt>
                <c:pt idx="18">
                  <c:v>15</c:v>
                </c:pt>
                <c:pt idx="19">
                  <c:v>4</c:v>
                </c:pt>
                <c:pt idx="20">
                  <c:v>3</c:v>
                </c:pt>
                <c:pt idx="21">
                  <c:v>1</c:v>
                </c:pt>
                <c:pt idx="22">
                  <c:v>0</c:v>
                </c:pt>
                <c:pt idx="23">
                  <c:v>0</c:v>
                </c:pt>
                <c:pt idx="24">
                  <c:v>0</c:v>
                </c:pt>
                <c:pt idx="25">
                  <c:v>0</c:v>
                </c:pt>
                <c:pt idx="26">
                  <c:v>0</c:v>
                </c:pt>
                <c:pt idx="27">
                  <c:v>0</c:v>
                </c:pt>
              </c:numCache>
            </c:numRef>
          </c:val>
          <c:smooth val="0"/>
          <c:extLst xmlns:c16r2="http://schemas.microsoft.com/office/drawing/2015/06/chart">
            <c:ext xmlns:c16="http://schemas.microsoft.com/office/drawing/2014/chart" uri="{C3380CC4-5D6E-409C-BE32-E72D297353CC}">
              <c16:uniqueId val="{00000001-A9E4-47BF-AF7D-D9BD36C47963}"/>
            </c:ext>
          </c:extLst>
        </c:ser>
        <c:ser>
          <c:idx val="2"/>
          <c:order val="2"/>
          <c:tx>
            <c:strRef>
              <c:f>MLTN!$D$3</c:f>
              <c:strCache>
                <c:ptCount val="1"/>
                <c:pt idx="0">
                  <c:v>Ginning Factories</c:v>
                </c:pt>
              </c:strCache>
            </c:strRef>
          </c:tx>
          <c:spPr>
            <a:ln w="28575" cap="rnd">
              <a:solidFill>
                <a:schemeClr val="dk1">
                  <a:tint val="75000"/>
                </a:schemeClr>
              </a:solidFill>
              <a:round/>
            </a:ln>
            <a:effectLst/>
          </c:spPr>
          <c:marker>
            <c:symbol val="none"/>
          </c:marker>
          <c:cat>
            <c:strRef>
              <c:f>MLTN!$A$4:$A$31</c:f>
              <c:strCache>
                <c:ptCount val="28"/>
                <c:pt idx="0">
                  <c:v>2/1/2018</c:v>
                </c:pt>
                <c:pt idx="1">
                  <c:v>17-01-2018</c:v>
                </c:pt>
                <c:pt idx="2">
                  <c:v>2/2/2018</c:v>
                </c:pt>
                <c:pt idx="3">
                  <c:v>17-02-2018</c:v>
                </c:pt>
                <c:pt idx="4">
                  <c:v>2/3/2018</c:v>
                </c:pt>
                <c:pt idx="5">
                  <c:v>17-03-2018</c:v>
                </c:pt>
                <c:pt idx="6">
                  <c:v>2/4/2018</c:v>
                </c:pt>
                <c:pt idx="7">
                  <c:v>17-04-2018</c:v>
                </c:pt>
                <c:pt idx="8">
                  <c:v>2/5/2018</c:v>
                </c:pt>
                <c:pt idx="9">
                  <c:v>17-05-2018</c:v>
                </c:pt>
                <c:pt idx="10">
                  <c:v>2/6/2018</c:v>
                </c:pt>
                <c:pt idx="11">
                  <c:v>17-06-2018</c:v>
                </c:pt>
                <c:pt idx="12">
                  <c:v>2/7/2018</c:v>
                </c:pt>
                <c:pt idx="13">
                  <c:v>17-07-2018</c:v>
                </c:pt>
                <c:pt idx="14">
                  <c:v>2/8/2018</c:v>
                </c:pt>
                <c:pt idx="15">
                  <c:v>17-08-2018</c:v>
                </c:pt>
                <c:pt idx="16">
                  <c:v>2/9/2018</c:v>
                </c:pt>
                <c:pt idx="17">
                  <c:v>17-09-2018</c:v>
                </c:pt>
                <c:pt idx="18">
                  <c:v>2/10/2018</c:v>
                </c:pt>
                <c:pt idx="19">
                  <c:v>17-10-2018</c:v>
                </c:pt>
                <c:pt idx="20">
                  <c:v>2/11/2018</c:v>
                </c:pt>
                <c:pt idx="21">
                  <c:v>17-11-2018</c:v>
                </c:pt>
                <c:pt idx="22">
                  <c:v>2/12/2018</c:v>
                </c:pt>
                <c:pt idx="23">
                  <c:v>17-12-2018</c:v>
                </c:pt>
                <c:pt idx="24">
                  <c:v>2/1/2019</c:v>
                </c:pt>
                <c:pt idx="25">
                  <c:v>17-01-2019</c:v>
                </c:pt>
                <c:pt idx="26">
                  <c:v>2/2/2018</c:v>
                </c:pt>
                <c:pt idx="27">
                  <c:v>17-02-2018</c:v>
                </c:pt>
              </c:strCache>
            </c:strRef>
          </c:cat>
          <c:val>
            <c:numRef>
              <c:f>MLTN!$D$4:$D$31</c:f>
              <c:numCache>
                <c:formatCode>General</c:formatCode>
                <c:ptCount val="28"/>
                <c:pt idx="0">
                  <c:v>0</c:v>
                </c:pt>
                <c:pt idx="1">
                  <c:v>0</c:v>
                </c:pt>
                <c:pt idx="2">
                  <c:v>0</c:v>
                </c:pt>
                <c:pt idx="3">
                  <c:v>0</c:v>
                </c:pt>
                <c:pt idx="4">
                  <c:v>0</c:v>
                </c:pt>
                <c:pt idx="5">
                  <c:v>1</c:v>
                </c:pt>
                <c:pt idx="6">
                  <c:v>3</c:v>
                </c:pt>
                <c:pt idx="7">
                  <c:v>6</c:v>
                </c:pt>
                <c:pt idx="8">
                  <c:v>9</c:v>
                </c:pt>
                <c:pt idx="9">
                  <c:v>7</c:v>
                </c:pt>
                <c:pt idx="10">
                  <c:v>13</c:v>
                </c:pt>
                <c:pt idx="11">
                  <c:v>8</c:v>
                </c:pt>
                <c:pt idx="12">
                  <c:v>5</c:v>
                </c:pt>
                <c:pt idx="13">
                  <c:v>8</c:v>
                </c:pt>
                <c:pt idx="14">
                  <c:v>15</c:v>
                </c:pt>
                <c:pt idx="15">
                  <c:v>5</c:v>
                </c:pt>
                <c:pt idx="16">
                  <c:v>0</c:v>
                </c:pt>
                <c:pt idx="17">
                  <c:v>2</c:v>
                </c:pt>
                <c:pt idx="18">
                  <c:v>0</c:v>
                </c:pt>
                <c:pt idx="19">
                  <c:v>1</c:v>
                </c:pt>
                <c:pt idx="20">
                  <c:v>2</c:v>
                </c:pt>
                <c:pt idx="21">
                  <c:v>1</c:v>
                </c:pt>
                <c:pt idx="22">
                  <c:v>0</c:v>
                </c:pt>
                <c:pt idx="23">
                  <c:v>0</c:v>
                </c:pt>
                <c:pt idx="24">
                  <c:v>0</c:v>
                </c:pt>
                <c:pt idx="25">
                  <c:v>0</c:v>
                </c:pt>
                <c:pt idx="26">
                  <c:v>0</c:v>
                </c:pt>
                <c:pt idx="27">
                  <c:v>0</c:v>
                </c:pt>
              </c:numCache>
            </c:numRef>
          </c:val>
          <c:smooth val="0"/>
          <c:extLst xmlns:c16r2="http://schemas.microsoft.com/office/drawing/2015/06/chart">
            <c:ext xmlns:c16="http://schemas.microsoft.com/office/drawing/2014/chart" uri="{C3380CC4-5D6E-409C-BE32-E72D297353CC}">
              <c16:uniqueId val="{00000002-A9E4-47BF-AF7D-D9BD36C47963}"/>
            </c:ext>
          </c:extLst>
        </c:ser>
        <c:dLbls>
          <c:showLegendKey val="0"/>
          <c:showVal val="0"/>
          <c:showCatName val="0"/>
          <c:showSerName val="0"/>
          <c:showPercent val="0"/>
          <c:showBubbleSize val="0"/>
        </c:dLbls>
        <c:smooth val="0"/>
        <c:axId val="393769448"/>
        <c:axId val="393769840"/>
      </c:lineChart>
      <c:catAx>
        <c:axId val="3937694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3769840"/>
        <c:crosses val="autoZero"/>
        <c:auto val="1"/>
        <c:lblAlgn val="ctr"/>
        <c:lblOffset val="100"/>
        <c:noMultiLvlLbl val="0"/>
      </c:catAx>
      <c:valAx>
        <c:axId val="393769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per trap</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3769448"/>
        <c:crosses val="autoZero"/>
        <c:crossBetween val="between"/>
      </c:valAx>
      <c:spPr>
        <a:noFill/>
        <a:ln>
          <a:noFill/>
        </a:ln>
        <a:effectLst/>
      </c:spPr>
    </c:plotArea>
    <c:legend>
      <c:legendPos val="b"/>
      <c:layout>
        <c:manualLayout>
          <c:xMode val="edge"/>
          <c:yMode val="edge"/>
          <c:x val="0.12877909011373578"/>
          <c:y val="3.2985564304461944E-2"/>
          <c:w val="0.73688604549431325"/>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MSheet25!$B$2:$B$3</c:f>
              <c:strCache>
                <c:ptCount val="2"/>
                <c:pt idx="0">
                  <c:v>Sampling Date</c:v>
                </c:pt>
                <c:pt idx="1">
                  <c:v>% flower infestation</c:v>
                </c:pt>
              </c:strCache>
            </c:strRef>
          </c:tx>
          <c:spPr>
            <a:ln w="28575" cap="rnd">
              <a:solidFill>
                <a:schemeClr val="dk1">
                  <a:tint val="88500"/>
                </a:schemeClr>
              </a:solidFill>
              <a:round/>
            </a:ln>
            <a:effectLst/>
          </c:spPr>
          <c:marker>
            <c:symbol val="none"/>
          </c:marker>
          <c:cat>
            <c:strRef>
              <c:f>MSheet25!$A$4:$A$31</c:f>
              <c:strCache>
                <c:ptCount val="28"/>
                <c:pt idx="0">
                  <c:v>2/1/2018</c:v>
                </c:pt>
                <c:pt idx="1">
                  <c:v>17-01-2018</c:v>
                </c:pt>
                <c:pt idx="2">
                  <c:v>2/2/2018</c:v>
                </c:pt>
                <c:pt idx="3">
                  <c:v>17-02-2018</c:v>
                </c:pt>
                <c:pt idx="4">
                  <c:v>2/3/2018</c:v>
                </c:pt>
                <c:pt idx="5">
                  <c:v>17-03-2018</c:v>
                </c:pt>
                <c:pt idx="6">
                  <c:v>2/4/2018</c:v>
                </c:pt>
                <c:pt idx="7">
                  <c:v>17-04-2018</c:v>
                </c:pt>
                <c:pt idx="8">
                  <c:v>2/5/2018</c:v>
                </c:pt>
                <c:pt idx="9">
                  <c:v>17-05-2018</c:v>
                </c:pt>
                <c:pt idx="10">
                  <c:v>2/6/2018</c:v>
                </c:pt>
                <c:pt idx="11">
                  <c:v>17-06-2018</c:v>
                </c:pt>
                <c:pt idx="12">
                  <c:v>2/7/2018</c:v>
                </c:pt>
                <c:pt idx="13">
                  <c:v>17-07-2018</c:v>
                </c:pt>
                <c:pt idx="14">
                  <c:v>2/8/2018</c:v>
                </c:pt>
                <c:pt idx="15">
                  <c:v>17-08-2018</c:v>
                </c:pt>
                <c:pt idx="16">
                  <c:v>2/9/2018</c:v>
                </c:pt>
                <c:pt idx="17">
                  <c:v>17-09-2018</c:v>
                </c:pt>
                <c:pt idx="18">
                  <c:v>2/10/2018</c:v>
                </c:pt>
                <c:pt idx="19">
                  <c:v>17-10-2018</c:v>
                </c:pt>
                <c:pt idx="20">
                  <c:v>2/11/2018</c:v>
                </c:pt>
                <c:pt idx="21">
                  <c:v>17-11-2018</c:v>
                </c:pt>
                <c:pt idx="22">
                  <c:v>2/12/2018</c:v>
                </c:pt>
                <c:pt idx="23">
                  <c:v>17-12-2018</c:v>
                </c:pt>
                <c:pt idx="24">
                  <c:v>2/1/2019</c:v>
                </c:pt>
                <c:pt idx="25">
                  <c:v>17-01-2019</c:v>
                </c:pt>
                <c:pt idx="26">
                  <c:v>2/2/2018</c:v>
                </c:pt>
                <c:pt idx="27">
                  <c:v>17-02-2018</c:v>
                </c:pt>
              </c:strCache>
            </c:strRef>
          </c:cat>
          <c:val>
            <c:numRef>
              <c:f>MSheet25!$B$4:$B$31</c:f>
              <c:numCache>
                <c:formatCode>General</c:formatCode>
                <c:ptCount val="28"/>
                <c:pt idx="11">
                  <c:v>2.3529411764705883</c:v>
                </c:pt>
                <c:pt idx="12">
                  <c:v>4</c:v>
                </c:pt>
                <c:pt idx="13">
                  <c:v>4.5161290322580641</c:v>
                </c:pt>
                <c:pt idx="14">
                  <c:v>6.666666666666667</c:v>
                </c:pt>
                <c:pt idx="15">
                  <c:v>6.9148936170212769</c:v>
                </c:pt>
                <c:pt idx="16">
                  <c:v>7.5376884422110546</c:v>
                </c:pt>
                <c:pt idx="17">
                  <c:v>9.6590909090909083</c:v>
                </c:pt>
                <c:pt idx="18">
                  <c:v>6.5088757396449708</c:v>
                </c:pt>
                <c:pt idx="19">
                  <c:v>4</c:v>
                </c:pt>
              </c:numCache>
            </c:numRef>
          </c:val>
          <c:smooth val="0"/>
          <c:extLst xmlns:c16r2="http://schemas.microsoft.com/office/drawing/2015/06/chart">
            <c:ext xmlns:c16="http://schemas.microsoft.com/office/drawing/2014/chart" uri="{C3380CC4-5D6E-409C-BE32-E72D297353CC}">
              <c16:uniqueId val="{00000000-EE1F-411C-8594-E5FCE333B381}"/>
            </c:ext>
          </c:extLst>
        </c:ser>
        <c:dLbls>
          <c:showLegendKey val="0"/>
          <c:showVal val="0"/>
          <c:showCatName val="0"/>
          <c:showSerName val="0"/>
          <c:showPercent val="0"/>
          <c:showBubbleSize val="0"/>
        </c:dLbls>
        <c:smooth val="0"/>
        <c:axId val="393770624"/>
        <c:axId val="393771016"/>
      </c:lineChart>
      <c:catAx>
        <c:axId val="3937706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3771016"/>
        <c:crosses val="autoZero"/>
        <c:auto val="1"/>
        <c:lblAlgn val="ctr"/>
        <c:lblOffset val="100"/>
        <c:noMultiLvlLbl val="0"/>
      </c:catAx>
      <c:valAx>
        <c:axId val="393771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Infestation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377062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MSheet25!$D$2:$D$3</c:f>
              <c:strCache>
                <c:ptCount val="2"/>
                <c:pt idx="0">
                  <c:v>Sampling Date</c:v>
                </c:pt>
                <c:pt idx="1">
                  <c:v>% unopend bolls infestation</c:v>
                </c:pt>
              </c:strCache>
            </c:strRef>
          </c:tx>
          <c:spPr>
            <a:ln w="28575" cap="rnd">
              <a:solidFill>
                <a:schemeClr val="dk1">
                  <a:tint val="88500"/>
                </a:schemeClr>
              </a:solidFill>
              <a:round/>
            </a:ln>
            <a:effectLst/>
          </c:spPr>
          <c:marker>
            <c:symbol val="none"/>
          </c:marker>
          <c:cat>
            <c:strRef>
              <c:f>MSheet25!$C$4:$C$31</c:f>
              <c:strCache>
                <c:ptCount val="28"/>
                <c:pt idx="0">
                  <c:v>2/1/2018</c:v>
                </c:pt>
                <c:pt idx="1">
                  <c:v>17-01-2018</c:v>
                </c:pt>
                <c:pt idx="2">
                  <c:v>2/2/2018</c:v>
                </c:pt>
                <c:pt idx="3">
                  <c:v>17-02-2018</c:v>
                </c:pt>
                <c:pt idx="4">
                  <c:v>2/3/2018</c:v>
                </c:pt>
                <c:pt idx="5">
                  <c:v>17-03-2018</c:v>
                </c:pt>
                <c:pt idx="6">
                  <c:v>2/4/2018</c:v>
                </c:pt>
                <c:pt idx="7">
                  <c:v>17-04-2018</c:v>
                </c:pt>
                <c:pt idx="8">
                  <c:v>2/5/2018</c:v>
                </c:pt>
                <c:pt idx="9">
                  <c:v>17-05-2018</c:v>
                </c:pt>
                <c:pt idx="10">
                  <c:v>2/6/2018</c:v>
                </c:pt>
                <c:pt idx="11">
                  <c:v>17-06-2018</c:v>
                </c:pt>
                <c:pt idx="12">
                  <c:v>2/7/2018</c:v>
                </c:pt>
                <c:pt idx="13">
                  <c:v>17-07-2018</c:v>
                </c:pt>
                <c:pt idx="14">
                  <c:v>2/8/2018</c:v>
                </c:pt>
                <c:pt idx="15">
                  <c:v>17-08-2018</c:v>
                </c:pt>
                <c:pt idx="16">
                  <c:v>2/9/2018</c:v>
                </c:pt>
                <c:pt idx="17">
                  <c:v>17-09-2018</c:v>
                </c:pt>
                <c:pt idx="18">
                  <c:v>2/10/2018</c:v>
                </c:pt>
                <c:pt idx="19">
                  <c:v>17-10-2018</c:v>
                </c:pt>
                <c:pt idx="20">
                  <c:v>2/11/2018</c:v>
                </c:pt>
                <c:pt idx="21">
                  <c:v>17-11-2018</c:v>
                </c:pt>
                <c:pt idx="22">
                  <c:v>2/12/2018</c:v>
                </c:pt>
                <c:pt idx="23">
                  <c:v>17-12-2018</c:v>
                </c:pt>
                <c:pt idx="24">
                  <c:v>2/1/2019</c:v>
                </c:pt>
                <c:pt idx="25">
                  <c:v>17-01-2019</c:v>
                </c:pt>
                <c:pt idx="26">
                  <c:v>2/2/2018</c:v>
                </c:pt>
                <c:pt idx="27">
                  <c:v>17-02-2018</c:v>
                </c:pt>
              </c:strCache>
            </c:strRef>
          </c:cat>
          <c:val>
            <c:numRef>
              <c:f>MSheet25!$D$4:$D$31</c:f>
              <c:numCache>
                <c:formatCode>General</c:formatCode>
                <c:ptCount val="28"/>
                <c:pt idx="12">
                  <c:v>3.6363636363636362</c:v>
                </c:pt>
                <c:pt idx="13">
                  <c:v>4.4117647058823533</c:v>
                </c:pt>
                <c:pt idx="14">
                  <c:v>2.9411764705882351</c:v>
                </c:pt>
                <c:pt idx="15">
                  <c:v>3.5714285714285712</c:v>
                </c:pt>
                <c:pt idx="16">
                  <c:v>3.5087719298245612</c:v>
                </c:pt>
                <c:pt idx="17">
                  <c:v>4.8648648648648649</c:v>
                </c:pt>
                <c:pt idx="18">
                  <c:v>3.6809815950920246</c:v>
                </c:pt>
                <c:pt idx="19">
                  <c:v>5.6910569105691051</c:v>
                </c:pt>
                <c:pt idx="20">
                  <c:v>3.3333333333333335</c:v>
                </c:pt>
              </c:numCache>
            </c:numRef>
          </c:val>
          <c:smooth val="0"/>
          <c:extLst xmlns:c16r2="http://schemas.microsoft.com/office/drawing/2015/06/chart">
            <c:ext xmlns:c16="http://schemas.microsoft.com/office/drawing/2014/chart" uri="{C3380CC4-5D6E-409C-BE32-E72D297353CC}">
              <c16:uniqueId val="{00000000-CA58-4B55-826F-3AC0B0943308}"/>
            </c:ext>
          </c:extLst>
        </c:ser>
        <c:dLbls>
          <c:showLegendKey val="0"/>
          <c:showVal val="0"/>
          <c:showCatName val="0"/>
          <c:showSerName val="0"/>
          <c:showPercent val="0"/>
          <c:showBubbleSize val="0"/>
        </c:dLbls>
        <c:smooth val="0"/>
        <c:axId val="405882784"/>
        <c:axId val="405883176"/>
      </c:lineChart>
      <c:catAx>
        <c:axId val="4058827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5883176"/>
        <c:crosses val="autoZero"/>
        <c:auto val="1"/>
        <c:lblAlgn val="ctr"/>
        <c:lblOffset val="100"/>
        <c:noMultiLvlLbl val="0"/>
      </c:catAx>
      <c:valAx>
        <c:axId val="405883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Infestation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588278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Sampling Date </a:t>
            </a:r>
            <a:r>
              <a:rPr lang="en-US"/>
              <a:t>% flower infestation</a:t>
            </a:r>
          </a:p>
        </c:rich>
      </c:tx>
      <c:overlay val="0"/>
      <c:spPr>
        <a:noFill/>
        <a:ln>
          <a:noFill/>
        </a:ln>
        <a:effectLst/>
      </c:spPr>
    </c:title>
    <c:autoTitleDeleted val="0"/>
    <c:plotArea>
      <c:layout/>
      <c:lineChart>
        <c:grouping val="standard"/>
        <c:varyColors val="0"/>
        <c:ser>
          <c:idx val="0"/>
          <c:order val="0"/>
          <c:tx>
            <c:strRef>
              <c:f>vSheet8!$B$2:$B$3</c:f>
              <c:strCache>
                <c:ptCount val="2"/>
                <c:pt idx="0">
                  <c:v>Sampling Date</c:v>
                </c:pt>
                <c:pt idx="1">
                  <c:v>% flower infestation</c:v>
                </c:pt>
              </c:strCache>
            </c:strRef>
          </c:tx>
          <c:spPr>
            <a:ln w="28575" cap="rnd">
              <a:solidFill>
                <a:schemeClr val="dk1">
                  <a:tint val="88500"/>
                </a:schemeClr>
              </a:solidFill>
              <a:round/>
            </a:ln>
            <a:effectLst/>
          </c:spPr>
          <c:marker>
            <c:symbol val="none"/>
          </c:marker>
          <c:cat>
            <c:strRef>
              <c:f>vSheet8!$A$4:$A$31</c:f>
              <c:strCache>
                <c:ptCount val="28"/>
                <c:pt idx="0">
                  <c:v>16-01-2018</c:v>
                </c:pt>
                <c:pt idx="1">
                  <c:v>30-01-2018</c:v>
                </c:pt>
                <c:pt idx="2">
                  <c:v>16-02-2018</c:v>
                </c:pt>
                <c:pt idx="3">
                  <c:v>30-02-2018</c:v>
                </c:pt>
                <c:pt idx="4">
                  <c:v>16-03-2018</c:v>
                </c:pt>
                <c:pt idx="5">
                  <c:v>30-03-2018</c:v>
                </c:pt>
                <c:pt idx="6">
                  <c:v>16-04-2018</c:v>
                </c:pt>
                <c:pt idx="7">
                  <c:v>30-04-2018</c:v>
                </c:pt>
                <c:pt idx="8">
                  <c:v>16-05-2018</c:v>
                </c:pt>
                <c:pt idx="9">
                  <c:v>30-05-2018</c:v>
                </c:pt>
                <c:pt idx="10">
                  <c:v>16-06-2018</c:v>
                </c:pt>
                <c:pt idx="11">
                  <c:v>30-06-2018</c:v>
                </c:pt>
                <c:pt idx="12">
                  <c:v>16-07-2018</c:v>
                </c:pt>
                <c:pt idx="13">
                  <c:v>30-07-2018</c:v>
                </c:pt>
                <c:pt idx="14">
                  <c:v>16-08-2018</c:v>
                </c:pt>
                <c:pt idx="15">
                  <c:v>30-08-2018</c:v>
                </c:pt>
                <c:pt idx="16">
                  <c:v>16-09-2018</c:v>
                </c:pt>
                <c:pt idx="17">
                  <c:v>30-09-2018</c:v>
                </c:pt>
                <c:pt idx="18">
                  <c:v>16-10-2018</c:v>
                </c:pt>
                <c:pt idx="19">
                  <c:v>30-10-2018</c:v>
                </c:pt>
                <c:pt idx="20">
                  <c:v>16-11-2018</c:v>
                </c:pt>
                <c:pt idx="21">
                  <c:v>30-11-2018</c:v>
                </c:pt>
                <c:pt idx="22">
                  <c:v>16-12-2018</c:v>
                </c:pt>
                <c:pt idx="23">
                  <c:v>30-12-2018</c:v>
                </c:pt>
                <c:pt idx="24">
                  <c:v>16-01-2019</c:v>
                </c:pt>
                <c:pt idx="25">
                  <c:v>30-01-2019</c:v>
                </c:pt>
                <c:pt idx="26">
                  <c:v>16-02-2019</c:v>
                </c:pt>
                <c:pt idx="27">
                  <c:v>28-02-2019</c:v>
                </c:pt>
              </c:strCache>
            </c:strRef>
          </c:cat>
          <c:val>
            <c:numRef>
              <c:f>vSheet8!$B$4:$B$31</c:f>
              <c:numCache>
                <c:formatCode>General</c:formatCode>
                <c:ptCount val="28"/>
                <c:pt idx="10">
                  <c:v>4</c:v>
                </c:pt>
                <c:pt idx="11">
                  <c:v>6.1538461538461542</c:v>
                </c:pt>
                <c:pt idx="12">
                  <c:v>4.4444444444444446</c:v>
                </c:pt>
                <c:pt idx="13">
                  <c:v>5.5172413793103452</c:v>
                </c:pt>
                <c:pt idx="14">
                  <c:v>5.9880239520958085</c:v>
                </c:pt>
                <c:pt idx="15">
                  <c:v>5.7591623036649215</c:v>
                </c:pt>
                <c:pt idx="16">
                  <c:v>8.3333333333333321</c:v>
                </c:pt>
                <c:pt idx="17">
                  <c:v>8.4745762711864394</c:v>
                </c:pt>
                <c:pt idx="18">
                  <c:v>16.50485436893204</c:v>
                </c:pt>
                <c:pt idx="19">
                  <c:v>15.492957746478872</c:v>
                </c:pt>
                <c:pt idx="20">
                  <c:v>29.032258064516132</c:v>
                </c:pt>
              </c:numCache>
            </c:numRef>
          </c:val>
          <c:smooth val="0"/>
          <c:extLst xmlns:c16r2="http://schemas.microsoft.com/office/drawing/2015/06/chart">
            <c:ext xmlns:c16="http://schemas.microsoft.com/office/drawing/2014/chart" uri="{C3380CC4-5D6E-409C-BE32-E72D297353CC}">
              <c16:uniqueId val="{00000000-AD0A-4092-9180-8F4DA410609B}"/>
            </c:ext>
          </c:extLst>
        </c:ser>
        <c:dLbls>
          <c:showLegendKey val="0"/>
          <c:showVal val="0"/>
          <c:showCatName val="0"/>
          <c:showSerName val="0"/>
          <c:showPercent val="0"/>
          <c:showBubbleSize val="0"/>
        </c:dLbls>
        <c:smooth val="0"/>
        <c:axId val="406144184"/>
        <c:axId val="406144576"/>
      </c:lineChart>
      <c:catAx>
        <c:axId val="4061441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6144576"/>
        <c:crosses val="autoZero"/>
        <c:auto val="1"/>
        <c:lblAlgn val="ctr"/>
        <c:lblOffset val="100"/>
        <c:noMultiLvlLbl val="0"/>
      </c:catAx>
      <c:valAx>
        <c:axId val="4061445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Infestation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614418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MSheet25!$F$2:$F$3</c:f>
              <c:strCache>
                <c:ptCount val="2"/>
                <c:pt idx="0">
                  <c:v>Sampling Date</c:v>
                </c:pt>
                <c:pt idx="1">
                  <c:v>% opend bolls infestation</c:v>
                </c:pt>
              </c:strCache>
            </c:strRef>
          </c:tx>
          <c:spPr>
            <a:ln w="28575" cap="rnd">
              <a:solidFill>
                <a:schemeClr val="dk1">
                  <a:tint val="88500"/>
                </a:schemeClr>
              </a:solidFill>
              <a:round/>
            </a:ln>
            <a:effectLst/>
          </c:spPr>
          <c:marker>
            <c:symbol val="none"/>
          </c:marker>
          <c:cat>
            <c:strRef>
              <c:f>MSheet25!$E$4:$E$31</c:f>
              <c:strCache>
                <c:ptCount val="28"/>
                <c:pt idx="0">
                  <c:v>2/1/2018</c:v>
                </c:pt>
                <c:pt idx="1">
                  <c:v>17-01-2018</c:v>
                </c:pt>
                <c:pt idx="2">
                  <c:v>2/2/2018</c:v>
                </c:pt>
                <c:pt idx="3">
                  <c:v>17-02-2018</c:v>
                </c:pt>
                <c:pt idx="4">
                  <c:v>2/3/2018</c:v>
                </c:pt>
                <c:pt idx="5">
                  <c:v>17-03-2018</c:v>
                </c:pt>
                <c:pt idx="6">
                  <c:v>2/4/2018</c:v>
                </c:pt>
                <c:pt idx="7">
                  <c:v>17-04-2018</c:v>
                </c:pt>
                <c:pt idx="8">
                  <c:v>2/5/2018</c:v>
                </c:pt>
                <c:pt idx="9">
                  <c:v>17-05-2018</c:v>
                </c:pt>
                <c:pt idx="10">
                  <c:v>2/6/2018</c:v>
                </c:pt>
                <c:pt idx="11">
                  <c:v>17-06-2018</c:v>
                </c:pt>
                <c:pt idx="12">
                  <c:v>2/7/2018</c:v>
                </c:pt>
                <c:pt idx="13">
                  <c:v>17-07-2018</c:v>
                </c:pt>
                <c:pt idx="14">
                  <c:v>2/8/2018</c:v>
                </c:pt>
                <c:pt idx="15">
                  <c:v>17-08-2018</c:v>
                </c:pt>
                <c:pt idx="16">
                  <c:v>2/9/2018</c:v>
                </c:pt>
                <c:pt idx="17">
                  <c:v>17-09-2018</c:v>
                </c:pt>
                <c:pt idx="18">
                  <c:v>2/10/2018</c:v>
                </c:pt>
                <c:pt idx="19">
                  <c:v>17-10-2018</c:v>
                </c:pt>
                <c:pt idx="20">
                  <c:v>2/11/2018</c:v>
                </c:pt>
                <c:pt idx="21">
                  <c:v>17-11-2018</c:v>
                </c:pt>
                <c:pt idx="22">
                  <c:v>2/12/2018</c:v>
                </c:pt>
                <c:pt idx="23">
                  <c:v>17-12-2018</c:v>
                </c:pt>
                <c:pt idx="24">
                  <c:v>2/1/2019</c:v>
                </c:pt>
                <c:pt idx="25">
                  <c:v>17-01-2019</c:v>
                </c:pt>
                <c:pt idx="26">
                  <c:v>2/2/2018</c:v>
                </c:pt>
                <c:pt idx="27">
                  <c:v>17-02-2018</c:v>
                </c:pt>
              </c:strCache>
            </c:strRef>
          </c:cat>
          <c:val>
            <c:numRef>
              <c:f>MSheet25!$F$4:$F$31</c:f>
              <c:numCache>
                <c:formatCode>General</c:formatCode>
                <c:ptCount val="28"/>
                <c:pt idx="15">
                  <c:v>7.3170731707317067</c:v>
                </c:pt>
                <c:pt idx="16">
                  <c:v>7.59493670886076</c:v>
                </c:pt>
                <c:pt idx="17">
                  <c:v>9.0452261306532673</c:v>
                </c:pt>
                <c:pt idx="18">
                  <c:v>6.9767441860465116</c:v>
                </c:pt>
                <c:pt idx="19">
                  <c:v>6.3583815028901727</c:v>
                </c:pt>
                <c:pt idx="20">
                  <c:v>8.235294117647058</c:v>
                </c:pt>
              </c:numCache>
            </c:numRef>
          </c:val>
          <c:smooth val="0"/>
          <c:extLst xmlns:c16r2="http://schemas.microsoft.com/office/drawing/2015/06/chart">
            <c:ext xmlns:c16="http://schemas.microsoft.com/office/drawing/2014/chart" uri="{C3380CC4-5D6E-409C-BE32-E72D297353CC}">
              <c16:uniqueId val="{00000000-B28A-44D1-B2E7-5AD2E1B69407}"/>
            </c:ext>
          </c:extLst>
        </c:ser>
        <c:dLbls>
          <c:showLegendKey val="0"/>
          <c:showVal val="0"/>
          <c:showCatName val="0"/>
          <c:showSerName val="0"/>
          <c:showPercent val="0"/>
          <c:showBubbleSize val="0"/>
        </c:dLbls>
        <c:smooth val="0"/>
        <c:axId val="405883960"/>
        <c:axId val="405884352"/>
      </c:lineChart>
      <c:catAx>
        <c:axId val="4058839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5884352"/>
        <c:crosses val="autoZero"/>
        <c:auto val="1"/>
        <c:lblAlgn val="ctr"/>
        <c:lblOffset val="100"/>
        <c:noMultiLvlLbl val="0"/>
      </c:catAx>
      <c:valAx>
        <c:axId val="405884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Infestation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588396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SHWL!$B$3</c:f>
              <c:strCache>
                <c:ptCount val="1"/>
                <c:pt idx="0">
                  <c:v>Cotton Field</c:v>
                </c:pt>
              </c:strCache>
            </c:strRef>
          </c:tx>
          <c:spPr>
            <a:ln w="28575" cap="rnd">
              <a:solidFill>
                <a:schemeClr val="dk1">
                  <a:tint val="88500"/>
                </a:schemeClr>
              </a:solidFill>
              <a:round/>
            </a:ln>
            <a:effectLst/>
          </c:spPr>
          <c:marker>
            <c:symbol val="none"/>
          </c:marker>
          <c:cat>
            <c:strRef>
              <c:f>SHWL!$A$4:$A$31</c:f>
              <c:strCache>
                <c:ptCount val="28"/>
                <c:pt idx="0">
                  <c:v>15-01-2018</c:v>
                </c:pt>
                <c:pt idx="1">
                  <c:v>30-01-2018</c:v>
                </c:pt>
                <c:pt idx="2">
                  <c:v>15-02-2018</c:v>
                </c:pt>
                <c:pt idx="3">
                  <c:v>30-02-2018</c:v>
                </c:pt>
                <c:pt idx="4">
                  <c:v>15-03-2018</c:v>
                </c:pt>
                <c:pt idx="5">
                  <c:v>30-03-2018</c:v>
                </c:pt>
                <c:pt idx="6">
                  <c:v>15-04-2018</c:v>
                </c:pt>
                <c:pt idx="7">
                  <c:v>30-04-2018</c:v>
                </c:pt>
                <c:pt idx="8">
                  <c:v>15-05-2018</c:v>
                </c:pt>
                <c:pt idx="9">
                  <c:v>30-05-2018</c:v>
                </c:pt>
                <c:pt idx="10">
                  <c:v>15-06-2018</c:v>
                </c:pt>
                <c:pt idx="11">
                  <c:v>30-06-2018</c:v>
                </c:pt>
                <c:pt idx="12">
                  <c:v>15-07-2018</c:v>
                </c:pt>
                <c:pt idx="13">
                  <c:v>30-07-2018</c:v>
                </c:pt>
                <c:pt idx="14">
                  <c:v>15-08-2018</c:v>
                </c:pt>
                <c:pt idx="15">
                  <c:v>30-08-2018</c:v>
                </c:pt>
                <c:pt idx="16">
                  <c:v>15-09-2018</c:v>
                </c:pt>
                <c:pt idx="17">
                  <c:v>30-09-2018</c:v>
                </c:pt>
                <c:pt idx="18">
                  <c:v>15-10-2018</c:v>
                </c:pt>
                <c:pt idx="19">
                  <c:v>30-10-2018</c:v>
                </c:pt>
                <c:pt idx="20">
                  <c:v>15-11-2018</c:v>
                </c:pt>
                <c:pt idx="21">
                  <c:v>30-11-2018</c:v>
                </c:pt>
                <c:pt idx="22">
                  <c:v>15-12-2018</c:v>
                </c:pt>
                <c:pt idx="23">
                  <c:v>30-12-2018</c:v>
                </c:pt>
                <c:pt idx="24">
                  <c:v>15-01-2019</c:v>
                </c:pt>
                <c:pt idx="25">
                  <c:v>30-01-2019</c:v>
                </c:pt>
                <c:pt idx="26">
                  <c:v>15-02-2019</c:v>
                </c:pt>
                <c:pt idx="27">
                  <c:v>28-02-2019</c:v>
                </c:pt>
              </c:strCache>
            </c:strRef>
          </c:cat>
          <c:val>
            <c:numRef>
              <c:f>SHWL!$B$4:$B$31</c:f>
              <c:numCache>
                <c:formatCode>General</c:formatCode>
                <c:ptCount val="28"/>
                <c:pt idx="0">
                  <c:v>0</c:v>
                </c:pt>
                <c:pt idx="1">
                  <c:v>0</c:v>
                </c:pt>
                <c:pt idx="2">
                  <c:v>0</c:v>
                </c:pt>
                <c:pt idx="3">
                  <c:v>0</c:v>
                </c:pt>
                <c:pt idx="4">
                  <c:v>0</c:v>
                </c:pt>
                <c:pt idx="5">
                  <c:v>0</c:v>
                </c:pt>
                <c:pt idx="6">
                  <c:v>0</c:v>
                </c:pt>
                <c:pt idx="7">
                  <c:v>0</c:v>
                </c:pt>
                <c:pt idx="8">
                  <c:v>5</c:v>
                </c:pt>
                <c:pt idx="9">
                  <c:v>6</c:v>
                </c:pt>
                <c:pt idx="10">
                  <c:v>25</c:v>
                </c:pt>
                <c:pt idx="11">
                  <c:v>39</c:v>
                </c:pt>
                <c:pt idx="12">
                  <c:v>81</c:v>
                </c:pt>
                <c:pt idx="13">
                  <c:v>19</c:v>
                </c:pt>
                <c:pt idx="14">
                  <c:v>28</c:v>
                </c:pt>
                <c:pt idx="15">
                  <c:v>33</c:v>
                </c:pt>
                <c:pt idx="16">
                  <c:v>51</c:v>
                </c:pt>
                <c:pt idx="17">
                  <c:v>43</c:v>
                </c:pt>
                <c:pt idx="18">
                  <c:v>25</c:v>
                </c:pt>
                <c:pt idx="19">
                  <c:v>18</c:v>
                </c:pt>
                <c:pt idx="20">
                  <c:v>0</c:v>
                </c:pt>
                <c:pt idx="21">
                  <c:v>0</c:v>
                </c:pt>
                <c:pt idx="22">
                  <c:v>0</c:v>
                </c:pt>
                <c:pt idx="23">
                  <c:v>0</c:v>
                </c:pt>
                <c:pt idx="24">
                  <c:v>0</c:v>
                </c:pt>
                <c:pt idx="25">
                  <c:v>0</c:v>
                </c:pt>
                <c:pt idx="26">
                  <c:v>0</c:v>
                </c:pt>
                <c:pt idx="27">
                  <c:v>0</c:v>
                </c:pt>
              </c:numCache>
            </c:numRef>
          </c:val>
          <c:smooth val="0"/>
          <c:extLst xmlns:c16r2="http://schemas.microsoft.com/office/drawing/2015/06/chart">
            <c:ext xmlns:c16="http://schemas.microsoft.com/office/drawing/2014/chart" uri="{C3380CC4-5D6E-409C-BE32-E72D297353CC}">
              <c16:uniqueId val="{00000000-01F4-4348-9F4B-866F7FFC5BF9}"/>
            </c:ext>
          </c:extLst>
        </c:ser>
        <c:ser>
          <c:idx val="1"/>
          <c:order val="1"/>
          <c:tx>
            <c:strRef>
              <c:f>SHWL!$C$3</c:f>
              <c:strCache>
                <c:ptCount val="1"/>
                <c:pt idx="0">
                  <c:v>stick-heaps</c:v>
                </c:pt>
              </c:strCache>
            </c:strRef>
          </c:tx>
          <c:spPr>
            <a:ln w="28575" cap="rnd">
              <a:solidFill>
                <a:schemeClr val="dk1">
                  <a:tint val="55000"/>
                </a:schemeClr>
              </a:solidFill>
              <a:round/>
            </a:ln>
            <a:effectLst/>
          </c:spPr>
          <c:marker>
            <c:symbol val="none"/>
          </c:marker>
          <c:cat>
            <c:strRef>
              <c:f>SHWL!$A$4:$A$31</c:f>
              <c:strCache>
                <c:ptCount val="28"/>
                <c:pt idx="0">
                  <c:v>15-01-2018</c:v>
                </c:pt>
                <c:pt idx="1">
                  <c:v>30-01-2018</c:v>
                </c:pt>
                <c:pt idx="2">
                  <c:v>15-02-2018</c:v>
                </c:pt>
                <c:pt idx="3">
                  <c:v>30-02-2018</c:v>
                </c:pt>
                <c:pt idx="4">
                  <c:v>15-03-2018</c:v>
                </c:pt>
                <c:pt idx="5">
                  <c:v>30-03-2018</c:v>
                </c:pt>
                <c:pt idx="6">
                  <c:v>15-04-2018</c:v>
                </c:pt>
                <c:pt idx="7">
                  <c:v>30-04-2018</c:v>
                </c:pt>
                <c:pt idx="8">
                  <c:v>15-05-2018</c:v>
                </c:pt>
                <c:pt idx="9">
                  <c:v>30-05-2018</c:v>
                </c:pt>
                <c:pt idx="10">
                  <c:v>15-06-2018</c:v>
                </c:pt>
                <c:pt idx="11">
                  <c:v>30-06-2018</c:v>
                </c:pt>
                <c:pt idx="12">
                  <c:v>15-07-2018</c:v>
                </c:pt>
                <c:pt idx="13">
                  <c:v>30-07-2018</c:v>
                </c:pt>
                <c:pt idx="14">
                  <c:v>15-08-2018</c:v>
                </c:pt>
                <c:pt idx="15">
                  <c:v>30-08-2018</c:v>
                </c:pt>
                <c:pt idx="16">
                  <c:v>15-09-2018</c:v>
                </c:pt>
                <c:pt idx="17">
                  <c:v>30-09-2018</c:v>
                </c:pt>
                <c:pt idx="18">
                  <c:v>15-10-2018</c:v>
                </c:pt>
                <c:pt idx="19">
                  <c:v>30-10-2018</c:v>
                </c:pt>
                <c:pt idx="20">
                  <c:v>15-11-2018</c:v>
                </c:pt>
                <c:pt idx="21">
                  <c:v>30-11-2018</c:v>
                </c:pt>
                <c:pt idx="22">
                  <c:v>15-12-2018</c:v>
                </c:pt>
                <c:pt idx="23">
                  <c:v>30-12-2018</c:v>
                </c:pt>
                <c:pt idx="24">
                  <c:v>15-01-2019</c:v>
                </c:pt>
                <c:pt idx="25">
                  <c:v>30-01-2019</c:v>
                </c:pt>
                <c:pt idx="26">
                  <c:v>15-02-2019</c:v>
                </c:pt>
                <c:pt idx="27">
                  <c:v>28-02-2019</c:v>
                </c:pt>
              </c:strCache>
            </c:strRef>
          </c:cat>
          <c:val>
            <c:numRef>
              <c:f>SHWL!$C$4:$C$31</c:f>
              <c:numCache>
                <c:formatCode>General</c:formatCode>
                <c:ptCount val="28"/>
                <c:pt idx="0">
                  <c:v>0</c:v>
                </c:pt>
                <c:pt idx="1">
                  <c:v>0</c:v>
                </c:pt>
                <c:pt idx="2">
                  <c:v>0</c:v>
                </c:pt>
                <c:pt idx="3">
                  <c:v>0</c:v>
                </c:pt>
                <c:pt idx="4">
                  <c:v>2</c:v>
                </c:pt>
                <c:pt idx="5">
                  <c:v>3</c:v>
                </c:pt>
                <c:pt idx="6">
                  <c:v>5</c:v>
                </c:pt>
                <c:pt idx="7">
                  <c:v>9</c:v>
                </c:pt>
                <c:pt idx="8">
                  <c:v>15</c:v>
                </c:pt>
                <c:pt idx="9">
                  <c:v>12</c:v>
                </c:pt>
                <c:pt idx="10">
                  <c:v>19</c:v>
                </c:pt>
                <c:pt idx="11">
                  <c:v>30</c:v>
                </c:pt>
                <c:pt idx="12">
                  <c:v>24</c:v>
                </c:pt>
                <c:pt idx="13">
                  <c:v>15</c:v>
                </c:pt>
                <c:pt idx="14">
                  <c:v>21</c:v>
                </c:pt>
                <c:pt idx="15">
                  <c:v>32</c:v>
                </c:pt>
                <c:pt idx="16">
                  <c:v>22</c:v>
                </c:pt>
                <c:pt idx="17">
                  <c:v>29</c:v>
                </c:pt>
                <c:pt idx="18">
                  <c:v>3</c:v>
                </c:pt>
                <c:pt idx="19">
                  <c:v>2</c:v>
                </c:pt>
                <c:pt idx="20">
                  <c:v>0</c:v>
                </c:pt>
                <c:pt idx="21">
                  <c:v>0</c:v>
                </c:pt>
                <c:pt idx="22">
                  <c:v>0</c:v>
                </c:pt>
                <c:pt idx="23">
                  <c:v>0</c:v>
                </c:pt>
                <c:pt idx="24">
                  <c:v>0</c:v>
                </c:pt>
                <c:pt idx="25">
                  <c:v>0</c:v>
                </c:pt>
                <c:pt idx="26">
                  <c:v>0</c:v>
                </c:pt>
                <c:pt idx="27">
                  <c:v>0</c:v>
                </c:pt>
              </c:numCache>
            </c:numRef>
          </c:val>
          <c:smooth val="0"/>
          <c:extLst xmlns:c16r2="http://schemas.microsoft.com/office/drawing/2015/06/chart">
            <c:ext xmlns:c16="http://schemas.microsoft.com/office/drawing/2014/chart" uri="{C3380CC4-5D6E-409C-BE32-E72D297353CC}">
              <c16:uniqueId val="{00000001-01F4-4348-9F4B-866F7FFC5BF9}"/>
            </c:ext>
          </c:extLst>
        </c:ser>
        <c:ser>
          <c:idx val="2"/>
          <c:order val="2"/>
          <c:tx>
            <c:strRef>
              <c:f>SHWL!$D$3</c:f>
              <c:strCache>
                <c:ptCount val="1"/>
                <c:pt idx="0">
                  <c:v>Ginning Factories</c:v>
                </c:pt>
              </c:strCache>
            </c:strRef>
          </c:tx>
          <c:spPr>
            <a:ln w="28575" cap="rnd">
              <a:solidFill>
                <a:schemeClr val="dk1">
                  <a:tint val="75000"/>
                </a:schemeClr>
              </a:solidFill>
              <a:round/>
            </a:ln>
            <a:effectLst/>
          </c:spPr>
          <c:marker>
            <c:symbol val="none"/>
          </c:marker>
          <c:cat>
            <c:strRef>
              <c:f>SHWL!$A$4:$A$31</c:f>
              <c:strCache>
                <c:ptCount val="28"/>
                <c:pt idx="0">
                  <c:v>15-01-2018</c:v>
                </c:pt>
                <c:pt idx="1">
                  <c:v>30-01-2018</c:v>
                </c:pt>
                <c:pt idx="2">
                  <c:v>15-02-2018</c:v>
                </c:pt>
                <c:pt idx="3">
                  <c:v>30-02-2018</c:v>
                </c:pt>
                <c:pt idx="4">
                  <c:v>15-03-2018</c:v>
                </c:pt>
                <c:pt idx="5">
                  <c:v>30-03-2018</c:v>
                </c:pt>
                <c:pt idx="6">
                  <c:v>15-04-2018</c:v>
                </c:pt>
                <c:pt idx="7">
                  <c:v>30-04-2018</c:v>
                </c:pt>
                <c:pt idx="8">
                  <c:v>15-05-2018</c:v>
                </c:pt>
                <c:pt idx="9">
                  <c:v>30-05-2018</c:v>
                </c:pt>
                <c:pt idx="10">
                  <c:v>15-06-2018</c:v>
                </c:pt>
                <c:pt idx="11">
                  <c:v>30-06-2018</c:v>
                </c:pt>
                <c:pt idx="12">
                  <c:v>15-07-2018</c:v>
                </c:pt>
                <c:pt idx="13">
                  <c:v>30-07-2018</c:v>
                </c:pt>
                <c:pt idx="14">
                  <c:v>15-08-2018</c:v>
                </c:pt>
                <c:pt idx="15">
                  <c:v>30-08-2018</c:v>
                </c:pt>
                <c:pt idx="16">
                  <c:v>15-09-2018</c:v>
                </c:pt>
                <c:pt idx="17">
                  <c:v>30-09-2018</c:v>
                </c:pt>
                <c:pt idx="18">
                  <c:v>15-10-2018</c:v>
                </c:pt>
                <c:pt idx="19">
                  <c:v>30-10-2018</c:v>
                </c:pt>
                <c:pt idx="20">
                  <c:v>15-11-2018</c:v>
                </c:pt>
                <c:pt idx="21">
                  <c:v>30-11-2018</c:v>
                </c:pt>
                <c:pt idx="22">
                  <c:v>15-12-2018</c:v>
                </c:pt>
                <c:pt idx="23">
                  <c:v>30-12-2018</c:v>
                </c:pt>
                <c:pt idx="24">
                  <c:v>15-01-2019</c:v>
                </c:pt>
                <c:pt idx="25">
                  <c:v>30-01-2019</c:v>
                </c:pt>
                <c:pt idx="26">
                  <c:v>15-02-2019</c:v>
                </c:pt>
                <c:pt idx="27">
                  <c:v>28-02-2019</c:v>
                </c:pt>
              </c:strCache>
            </c:strRef>
          </c:cat>
          <c:val>
            <c:numRef>
              <c:f>SHWL!$D$4:$D$31</c:f>
              <c:numCache>
                <c:formatCode>General</c:formatCode>
                <c:ptCount val="28"/>
                <c:pt idx="0">
                  <c:v>0</c:v>
                </c:pt>
                <c:pt idx="1">
                  <c:v>0</c:v>
                </c:pt>
                <c:pt idx="2">
                  <c:v>0</c:v>
                </c:pt>
                <c:pt idx="3">
                  <c:v>0</c:v>
                </c:pt>
                <c:pt idx="4">
                  <c:v>0</c:v>
                </c:pt>
                <c:pt idx="5">
                  <c:v>1</c:v>
                </c:pt>
                <c:pt idx="6">
                  <c:v>0</c:v>
                </c:pt>
                <c:pt idx="7">
                  <c:v>2</c:v>
                </c:pt>
                <c:pt idx="8">
                  <c:v>0</c:v>
                </c:pt>
                <c:pt idx="9">
                  <c:v>4</c:v>
                </c:pt>
                <c:pt idx="10">
                  <c:v>1</c:v>
                </c:pt>
                <c:pt idx="11">
                  <c:v>4</c:v>
                </c:pt>
                <c:pt idx="12">
                  <c:v>0</c:v>
                </c:pt>
                <c:pt idx="13">
                  <c:v>0</c:v>
                </c:pt>
                <c:pt idx="14">
                  <c:v>1</c:v>
                </c:pt>
                <c:pt idx="15">
                  <c:v>0</c:v>
                </c:pt>
                <c:pt idx="16">
                  <c:v>0</c:v>
                </c:pt>
                <c:pt idx="17">
                  <c:v>0</c:v>
                </c:pt>
                <c:pt idx="18">
                  <c:v>1</c:v>
                </c:pt>
                <c:pt idx="19">
                  <c:v>2</c:v>
                </c:pt>
                <c:pt idx="20">
                  <c:v>2</c:v>
                </c:pt>
                <c:pt idx="21">
                  <c:v>2</c:v>
                </c:pt>
                <c:pt idx="22">
                  <c:v>0</c:v>
                </c:pt>
                <c:pt idx="23">
                  <c:v>0</c:v>
                </c:pt>
                <c:pt idx="24">
                  <c:v>0</c:v>
                </c:pt>
                <c:pt idx="25">
                  <c:v>0</c:v>
                </c:pt>
                <c:pt idx="26">
                  <c:v>0</c:v>
                </c:pt>
                <c:pt idx="27">
                  <c:v>0</c:v>
                </c:pt>
              </c:numCache>
            </c:numRef>
          </c:val>
          <c:smooth val="0"/>
          <c:extLst xmlns:c16r2="http://schemas.microsoft.com/office/drawing/2015/06/chart">
            <c:ext xmlns:c16="http://schemas.microsoft.com/office/drawing/2014/chart" uri="{C3380CC4-5D6E-409C-BE32-E72D297353CC}">
              <c16:uniqueId val="{00000002-01F4-4348-9F4B-866F7FFC5BF9}"/>
            </c:ext>
          </c:extLst>
        </c:ser>
        <c:dLbls>
          <c:showLegendKey val="0"/>
          <c:showVal val="0"/>
          <c:showCatName val="0"/>
          <c:showSerName val="0"/>
          <c:showPercent val="0"/>
          <c:showBubbleSize val="0"/>
        </c:dLbls>
        <c:smooth val="0"/>
        <c:axId val="405885136"/>
        <c:axId val="405885528"/>
      </c:lineChart>
      <c:catAx>
        <c:axId val="4058851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5885528"/>
        <c:crosses val="autoZero"/>
        <c:auto val="1"/>
        <c:lblAlgn val="ctr"/>
        <c:lblOffset val="100"/>
        <c:noMultiLvlLbl val="0"/>
      </c:catAx>
      <c:valAx>
        <c:axId val="405885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per trap</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5885136"/>
        <c:crosses val="autoZero"/>
        <c:crossBetween val="between"/>
      </c:valAx>
      <c:spPr>
        <a:noFill/>
        <a:ln>
          <a:noFill/>
        </a:ln>
        <a:effectLst/>
      </c:spPr>
    </c:plotArea>
    <c:legend>
      <c:legendPos val="b"/>
      <c:layout>
        <c:manualLayout>
          <c:xMode val="edge"/>
          <c:yMode val="edge"/>
          <c:x val="0.13155686789151355"/>
          <c:y val="1.9096675415573052E-2"/>
          <c:w val="0.73688604549431325"/>
          <c:h val="8.738480606590842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SSheet26!$B$2:$B$3</c:f>
              <c:strCache>
                <c:ptCount val="2"/>
                <c:pt idx="0">
                  <c:v>Sampling Date</c:v>
                </c:pt>
                <c:pt idx="1">
                  <c:v>% flower infestation</c:v>
                </c:pt>
              </c:strCache>
            </c:strRef>
          </c:tx>
          <c:spPr>
            <a:ln w="28575" cap="rnd">
              <a:solidFill>
                <a:schemeClr val="dk1">
                  <a:tint val="88500"/>
                </a:schemeClr>
              </a:solidFill>
              <a:round/>
            </a:ln>
            <a:effectLst/>
          </c:spPr>
          <c:marker>
            <c:symbol val="none"/>
          </c:marker>
          <c:cat>
            <c:strRef>
              <c:f>SSheet26!$A$4:$A$31</c:f>
              <c:strCache>
                <c:ptCount val="28"/>
                <c:pt idx="0">
                  <c:v>15-01-2018</c:v>
                </c:pt>
                <c:pt idx="1">
                  <c:v>30-01-2018</c:v>
                </c:pt>
                <c:pt idx="2">
                  <c:v>15-02-2018</c:v>
                </c:pt>
                <c:pt idx="3">
                  <c:v>30-02-2018</c:v>
                </c:pt>
                <c:pt idx="4">
                  <c:v>15-03-2018</c:v>
                </c:pt>
                <c:pt idx="5">
                  <c:v>30-03-2018</c:v>
                </c:pt>
                <c:pt idx="6">
                  <c:v>15-04-2018</c:v>
                </c:pt>
                <c:pt idx="7">
                  <c:v>30-04-2018</c:v>
                </c:pt>
                <c:pt idx="8">
                  <c:v>15-05-2018</c:v>
                </c:pt>
                <c:pt idx="9">
                  <c:v>30-05-2018</c:v>
                </c:pt>
                <c:pt idx="10">
                  <c:v>15-06-2018</c:v>
                </c:pt>
                <c:pt idx="11">
                  <c:v>30-06-2018</c:v>
                </c:pt>
                <c:pt idx="12">
                  <c:v>15-07-2018</c:v>
                </c:pt>
                <c:pt idx="13">
                  <c:v>30-07-2018</c:v>
                </c:pt>
                <c:pt idx="14">
                  <c:v>15-08-2018</c:v>
                </c:pt>
                <c:pt idx="15">
                  <c:v>30-08-2018</c:v>
                </c:pt>
                <c:pt idx="16">
                  <c:v>15-09-2018</c:v>
                </c:pt>
                <c:pt idx="17">
                  <c:v>30-09-2018</c:v>
                </c:pt>
                <c:pt idx="18">
                  <c:v>15-10-2018</c:v>
                </c:pt>
                <c:pt idx="19">
                  <c:v>30-10-2018</c:v>
                </c:pt>
                <c:pt idx="20">
                  <c:v>15-11-2018</c:v>
                </c:pt>
                <c:pt idx="21">
                  <c:v>30-11-2018</c:v>
                </c:pt>
                <c:pt idx="22">
                  <c:v>15-12-2018</c:v>
                </c:pt>
                <c:pt idx="23">
                  <c:v>30-12-2018</c:v>
                </c:pt>
                <c:pt idx="24">
                  <c:v>15-01-2019</c:v>
                </c:pt>
                <c:pt idx="25">
                  <c:v>30-01-2019</c:v>
                </c:pt>
                <c:pt idx="26">
                  <c:v>15-02-2019</c:v>
                </c:pt>
                <c:pt idx="27">
                  <c:v>28-02-2019</c:v>
                </c:pt>
              </c:strCache>
            </c:strRef>
          </c:cat>
          <c:val>
            <c:numRef>
              <c:f>SSheet26!$B$4:$B$31</c:f>
              <c:numCache>
                <c:formatCode>General</c:formatCode>
                <c:ptCount val="28"/>
                <c:pt idx="10">
                  <c:v>4.8780487804878048</c:v>
                </c:pt>
                <c:pt idx="11">
                  <c:v>6.1224489795918364</c:v>
                </c:pt>
                <c:pt idx="12">
                  <c:v>9.67741935483871</c:v>
                </c:pt>
                <c:pt idx="13">
                  <c:v>6.666666666666667</c:v>
                </c:pt>
                <c:pt idx="14">
                  <c:v>16.666666666666664</c:v>
                </c:pt>
                <c:pt idx="15">
                  <c:v>18.75</c:v>
                </c:pt>
                <c:pt idx="16">
                  <c:v>11.320754716981133</c:v>
                </c:pt>
                <c:pt idx="17">
                  <c:v>4.5454545454545459</c:v>
                </c:pt>
                <c:pt idx="18">
                  <c:v>8</c:v>
                </c:pt>
              </c:numCache>
            </c:numRef>
          </c:val>
          <c:smooth val="0"/>
          <c:extLst xmlns:c16r2="http://schemas.microsoft.com/office/drawing/2015/06/chart">
            <c:ext xmlns:c16="http://schemas.microsoft.com/office/drawing/2014/chart" uri="{C3380CC4-5D6E-409C-BE32-E72D297353CC}">
              <c16:uniqueId val="{00000000-8919-4578-B4DE-64806E4C84E3}"/>
            </c:ext>
          </c:extLst>
        </c:ser>
        <c:dLbls>
          <c:showLegendKey val="0"/>
          <c:showVal val="0"/>
          <c:showCatName val="0"/>
          <c:showSerName val="0"/>
          <c:showPercent val="0"/>
          <c:showBubbleSize val="0"/>
        </c:dLbls>
        <c:smooth val="0"/>
        <c:axId val="405886312"/>
        <c:axId val="405886704"/>
      </c:lineChart>
      <c:catAx>
        <c:axId val="4058863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5886704"/>
        <c:crosses val="autoZero"/>
        <c:auto val="1"/>
        <c:lblAlgn val="ctr"/>
        <c:lblOffset val="100"/>
        <c:noMultiLvlLbl val="0"/>
      </c:catAx>
      <c:valAx>
        <c:axId val="4058867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Infestation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58863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SSheet26!$D$3</c:f>
              <c:strCache>
                <c:ptCount val="1"/>
                <c:pt idx="0">
                  <c:v>% unopend bolls infestation</c:v>
                </c:pt>
              </c:strCache>
            </c:strRef>
          </c:tx>
          <c:spPr>
            <a:ln w="28575" cap="rnd">
              <a:solidFill>
                <a:schemeClr val="dk1">
                  <a:tint val="88500"/>
                </a:schemeClr>
              </a:solidFill>
              <a:round/>
            </a:ln>
            <a:effectLst/>
          </c:spPr>
          <c:marker>
            <c:symbol val="none"/>
          </c:marker>
          <c:cat>
            <c:strRef>
              <c:f>SSheet26!$C$4:$C$31</c:f>
              <c:strCache>
                <c:ptCount val="28"/>
                <c:pt idx="0">
                  <c:v>15-01-2018</c:v>
                </c:pt>
                <c:pt idx="1">
                  <c:v>30-01-2018</c:v>
                </c:pt>
                <c:pt idx="2">
                  <c:v>15-02-2018</c:v>
                </c:pt>
                <c:pt idx="3">
                  <c:v>30-02-2018</c:v>
                </c:pt>
                <c:pt idx="4">
                  <c:v>15-03-2018</c:v>
                </c:pt>
                <c:pt idx="5">
                  <c:v>30-03-2018</c:v>
                </c:pt>
                <c:pt idx="6">
                  <c:v>15-04-2018</c:v>
                </c:pt>
                <c:pt idx="7">
                  <c:v>30-04-2018</c:v>
                </c:pt>
                <c:pt idx="8">
                  <c:v>15-05-2018</c:v>
                </c:pt>
                <c:pt idx="9">
                  <c:v>30-05-2018</c:v>
                </c:pt>
                <c:pt idx="10">
                  <c:v>15-06-2018</c:v>
                </c:pt>
                <c:pt idx="11">
                  <c:v>30-06-2018</c:v>
                </c:pt>
                <c:pt idx="12">
                  <c:v>15-07-2018</c:v>
                </c:pt>
                <c:pt idx="13">
                  <c:v>30-07-2018</c:v>
                </c:pt>
                <c:pt idx="14">
                  <c:v>15-08-2018</c:v>
                </c:pt>
                <c:pt idx="15">
                  <c:v>30-08-2018</c:v>
                </c:pt>
                <c:pt idx="16">
                  <c:v>15-09-2018</c:v>
                </c:pt>
                <c:pt idx="17">
                  <c:v>30-09-2018</c:v>
                </c:pt>
                <c:pt idx="18">
                  <c:v>15-10-2018</c:v>
                </c:pt>
                <c:pt idx="19">
                  <c:v>30-10-2018</c:v>
                </c:pt>
                <c:pt idx="20">
                  <c:v>15-11-2018</c:v>
                </c:pt>
                <c:pt idx="21">
                  <c:v>30-11-2018</c:v>
                </c:pt>
                <c:pt idx="22">
                  <c:v>15-12-2018</c:v>
                </c:pt>
                <c:pt idx="23">
                  <c:v>30-12-2018</c:v>
                </c:pt>
                <c:pt idx="24">
                  <c:v>15-01-2019</c:v>
                </c:pt>
                <c:pt idx="25">
                  <c:v>30-01-2019</c:v>
                </c:pt>
                <c:pt idx="26">
                  <c:v>15-02-2019</c:v>
                </c:pt>
                <c:pt idx="27">
                  <c:v>28-02-2019</c:v>
                </c:pt>
              </c:strCache>
            </c:strRef>
          </c:cat>
          <c:val>
            <c:numRef>
              <c:f>SSheet26!$D$4:$D$31</c:f>
              <c:numCache>
                <c:formatCode>General</c:formatCode>
                <c:ptCount val="28"/>
                <c:pt idx="12">
                  <c:v>0</c:v>
                </c:pt>
                <c:pt idx="13">
                  <c:v>0</c:v>
                </c:pt>
                <c:pt idx="14">
                  <c:v>6.4102564102564097</c:v>
                </c:pt>
                <c:pt idx="15">
                  <c:v>11.881188118811881</c:v>
                </c:pt>
                <c:pt idx="16">
                  <c:v>6.8965517241379306</c:v>
                </c:pt>
                <c:pt idx="17">
                  <c:v>6.2857142857142865</c:v>
                </c:pt>
                <c:pt idx="18">
                  <c:v>5.7142857142857144</c:v>
                </c:pt>
                <c:pt idx="19">
                  <c:v>3.4782608695652173</c:v>
                </c:pt>
                <c:pt idx="20">
                  <c:v>4.4444444444444446</c:v>
                </c:pt>
              </c:numCache>
            </c:numRef>
          </c:val>
          <c:smooth val="0"/>
          <c:extLst xmlns:c16r2="http://schemas.microsoft.com/office/drawing/2015/06/chart">
            <c:ext xmlns:c16="http://schemas.microsoft.com/office/drawing/2014/chart" uri="{C3380CC4-5D6E-409C-BE32-E72D297353CC}">
              <c16:uniqueId val="{00000000-20F5-4EE7-ACCE-53789AC4B056}"/>
            </c:ext>
          </c:extLst>
        </c:ser>
        <c:dLbls>
          <c:showLegendKey val="0"/>
          <c:showVal val="0"/>
          <c:showCatName val="0"/>
          <c:showSerName val="0"/>
          <c:showPercent val="0"/>
          <c:showBubbleSize val="0"/>
        </c:dLbls>
        <c:smooth val="0"/>
        <c:axId val="405887488"/>
        <c:axId val="405887880"/>
      </c:lineChart>
      <c:catAx>
        <c:axId val="4058874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5887880"/>
        <c:crosses val="autoZero"/>
        <c:auto val="1"/>
        <c:lblAlgn val="ctr"/>
        <c:lblOffset val="100"/>
        <c:noMultiLvlLbl val="0"/>
      </c:catAx>
      <c:valAx>
        <c:axId val="405887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Infestation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58874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SSheet26!$F$2:$F$3</c:f>
              <c:strCache>
                <c:ptCount val="2"/>
                <c:pt idx="0">
                  <c:v>Sampling Date</c:v>
                </c:pt>
                <c:pt idx="1">
                  <c:v>% opend bolls infestation</c:v>
                </c:pt>
              </c:strCache>
            </c:strRef>
          </c:tx>
          <c:spPr>
            <a:ln w="28575" cap="rnd">
              <a:solidFill>
                <a:schemeClr val="dk1">
                  <a:tint val="88500"/>
                </a:schemeClr>
              </a:solidFill>
              <a:round/>
            </a:ln>
            <a:effectLst/>
          </c:spPr>
          <c:marker>
            <c:symbol val="none"/>
          </c:marker>
          <c:cat>
            <c:strRef>
              <c:f>SSheet26!$E$4:$E$31</c:f>
              <c:strCache>
                <c:ptCount val="28"/>
                <c:pt idx="0">
                  <c:v>15-01-2018</c:v>
                </c:pt>
                <c:pt idx="1">
                  <c:v>30-01-2018</c:v>
                </c:pt>
                <c:pt idx="2">
                  <c:v>15-02-2018</c:v>
                </c:pt>
                <c:pt idx="3">
                  <c:v>30-02-2018</c:v>
                </c:pt>
                <c:pt idx="4">
                  <c:v>15-03-2018</c:v>
                </c:pt>
                <c:pt idx="5">
                  <c:v>30-03-2018</c:v>
                </c:pt>
                <c:pt idx="6">
                  <c:v>15-04-2018</c:v>
                </c:pt>
                <c:pt idx="7">
                  <c:v>30-04-2018</c:v>
                </c:pt>
                <c:pt idx="8">
                  <c:v>15-05-2018</c:v>
                </c:pt>
                <c:pt idx="9">
                  <c:v>30-05-2018</c:v>
                </c:pt>
                <c:pt idx="10">
                  <c:v>15-06-2018</c:v>
                </c:pt>
                <c:pt idx="11">
                  <c:v>30-06-2018</c:v>
                </c:pt>
                <c:pt idx="12">
                  <c:v>15-07-2018</c:v>
                </c:pt>
                <c:pt idx="13">
                  <c:v>30-07-2018</c:v>
                </c:pt>
                <c:pt idx="14">
                  <c:v>15-08-2018</c:v>
                </c:pt>
                <c:pt idx="15">
                  <c:v>30-08-2018</c:v>
                </c:pt>
                <c:pt idx="16">
                  <c:v>15-09-2018</c:v>
                </c:pt>
                <c:pt idx="17">
                  <c:v>30-09-2018</c:v>
                </c:pt>
                <c:pt idx="18">
                  <c:v>15-10-2018</c:v>
                </c:pt>
                <c:pt idx="19">
                  <c:v>30-10-2018</c:v>
                </c:pt>
                <c:pt idx="20">
                  <c:v>15-11-2018</c:v>
                </c:pt>
                <c:pt idx="21">
                  <c:v>30-11-2018</c:v>
                </c:pt>
                <c:pt idx="22">
                  <c:v>15-12-2018</c:v>
                </c:pt>
                <c:pt idx="23">
                  <c:v>30-12-2018</c:v>
                </c:pt>
                <c:pt idx="24">
                  <c:v>15-01-2019</c:v>
                </c:pt>
                <c:pt idx="25">
                  <c:v>30-01-2019</c:v>
                </c:pt>
                <c:pt idx="26">
                  <c:v>15-02-2019</c:v>
                </c:pt>
                <c:pt idx="27">
                  <c:v>28-02-2019</c:v>
                </c:pt>
              </c:strCache>
            </c:strRef>
          </c:cat>
          <c:val>
            <c:numRef>
              <c:f>SSheet26!$F$4:$F$31</c:f>
              <c:numCache>
                <c:formatCode>General</c:formatCode>
                <c:ptCount val="28"/>
                <c:pt idx="14">
                  <c:v>0</c:v>
                </c:pt>
                <c:pt idx="15">
                  <c:v>6</c:v>
                </c:pt>
                <c:pt idx="16">
                  <c:v>5.8823529411764701</c:v>
                </c:pt>
                <c:pt idx="17">
                  <c:v>5.6818181818181817</c:v>
                </c:pt>
                <c:pt idx="18">
                  <c:v>4.7368421052631584</c:v>
                </c:pt>
                <c:pt idx="19">
                  <c:v>4.4198895027624303</c:v>
                </c:pt>
                <c:pt idx="20">
                  <c:v>7.4074074074074066</c:v>
                </c:pt>
              </c:numCache>
            </c:numRef>
          </c:val>
          <c:smooth val="0"/>
          <c:extLst xmlns:c16r2="http://schemas.microsoft.com/office/drawing/2015/06/chart">
            <c:ext xmlns:c16="http://schemas.microsoft.com/office/drawing/2014/chart" uri="{C3380CC4-5D6E-409C-BE32-E72D297353CC}">
              <c16:uniqueId val="{00000000-F2A9-45DD-A656-C450EF2DA04A}"/>
            </c:ext>
          </c:extLst>
        </c:ser>
        <c:dLbls>
          <c:showLegendKey val="0"/>
          <c:showVal val="0"/>
          <c:showCatName val="0"/>
          <c:showSerName val="0"/>
          <c:showPercent val="0"/>
          <c:showBubbleSize val="0"/>
        </c:dLbls>
        <c:smooth val="0"/>
        <c:axId val="405888664"/>
        <c:axId val="405889056"/>
      </c:lineChart>
      <c:catAx>
        <c:axId val="4058886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5889056"/>
        <c:crosses val="autoZero"/>
        <c:auto val="1"/>
        <c:lblAlgn val="ctr"/>
        <c:lblOffset val="100"/>
        <c:noMultiLvlLbl val="0"/>
      </c:catAx>
      <c:valAx>
        <c:axId val="405889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Infestation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58886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FSD!$B$3</c:f>
              <c:strCache>
                <c:ptCount val="1"/>
                <c:pt idx="0">
                  <c:v>Cotton Field</c:v>
                </c:pt>
              </c:strCache>
            </c:strRef>
          </c:tx>
          <c:spPr>
            <a:ln w="28575" cap="rnd">
              <a:solidFill>
                <a:schemeClr val="dk1">
                  <a:tint val="88500"/>
                </a:schemeClr>
              </a:solidFill>
              <a:round/>
            </a:ln>
            <a:effectLst/>
          </c:spPr>
          <c:marker>
            <c:symbol val="none"/>
          </c:marker>
          <c:cat>
            <c:strRef>
              <c:f>FSD!$A$4:$A$31</c:f>
              <c:strCache>
                <c:ptCount val="28"/>
                <c:pt idx="0">
                  <c:v>10/1/2018</c:v>
                </c:pt>
                <c:pt idx="1">
                  <c:v>25-01-2018</c:v>
                </c:pt>
                <c:pt idx="2">
                  <c:v>10/2/2018</c:v>
                </c:pt>
                <c:pt idx="3">
                  <c:v>25-02-2018</c:v>
                </c:pt>
                <c:pt idx="4">
                  <c:v>10/3/2018</c:v>
                </c:pt>
                <c:pt idx="5">
                  <c:v>25-03-2018</c:v>
                </c:pt>
                <c:pt idx="6">
                  <c:v>10/4/2018</c:v>
                </c:pt>
                <c:pt idx="7">
                  <c:v>25-04-2018</c:v>
                </c:pt>
                <c:pt idx="8">
                  <c:v>10/5/2018</c:v>
                </c:pt>
                <c:pt idx="9">
                  <c:v>25-05-2018</c:v>
                </c:pt>
                <c:pt idx="10">
                  <c:v>10/6/2018</c:v>
                </c:pt>
                <c:pt idx="11">
                  <c:v>25-06-2018</c:v>
                </c:pt>
                <c:pt idx="12">
                  <c:v>10/7/2018</c:v>
                </c:pt>
                <c:pt idx="13">
                  <c:v>25-07-2018</c:v>
                </c:pt>
                <c:pt idx="14">
                  <c:v>10/8/2018</c:v>
                </c:pt>
                <c:pt idx="15">
                  <c:v>25-08-2018</c:v>
                </c:pt>
                <c:pt idx="16">
                  <c:v>10/9/2018</c:v>
                </c:pt>
                <c:pt idx="17">
                  <c:v>25-09-2018</c:v>
                </c:pt>
                <c:pt idx="18">
                  <c:v>10/10/2018</c:v>
                </c:pt>
                <c:pt idx="19">
                  <c:v>25-10-2018</c:v>
                </c:pt>
                <c:pt idx="20">
                  <c:v>10/11/2018</c:v>
                </c:pt>
                <c:pt idx="21">
                  <c:v>25-11-2018</c:v>
                </c:pt>
                <c:pt idx="22">
                  <c:v>10/12/2018</c:v>
                </c:pt>
                <c:pt idx="23">
                  <c:v>25-12-2018</c:v>
                </c:pt>
                <c:pt idx="24">
                  <c:v>10/1/2019</c:v>
                </c:pt>
                <c:pt idx="25">
                  <c:v>25-01-2019</c:v>
                </c:pt>
                <c:pt idx="26">
                  <c:v>10/2/2019</c:v>
                </c:pt>
                <c:pt idx="27">
                  <c:v>25-02-2019</c:v>
                </c:pt>
              </c:strCache>
            </c:strRef>
          </c:cat>
          <c:val>
            <c:numRef>
              <c:f>FSD!$B$4:$B$31</c:f>
              <c:numCache>
                <c:formatCode>General</c:formatCode>
                <c:ptCount val="28"/>
                <c:pt idx="0">
                  <c:v>0</c:v>
                </c:pt>
                <c:pt idx="1">
                  <c:v>0</c:v>
                </c:pt>
                <c:pt idx="2">
                  <c:v>0</c:v>
                </c:pt>
                <c:pt idx="3">
                  <c:v>0</c:v>
                </c:pt>
                <c:pt idx="4">
                  <c:v>0</c:v>
                </c:pt>
                <c:pt idx="5">
                  <c:v>0</c:v>
                </c:pt>
                <c:pt idx="6">
                  <c:v>0</c:v>
                </c:pt>
                <c:pt idx="7">
                  <c:v>0</c:v>
                </c:pt>
                <c:pt idx="8">
                  <c:v>10</c:v>
                </c:pt>
                <c:pt idx="9">
                  <c:v>10</c:v>
                </c:pt>
                <c:pt idx="10">
                  <c:v>15</c:v>
                </c:pt>
                <c:pt idx="11">
                  <c:v>8</c:v>
                </c:pt>
                <c:pt idx="12">
                  <c:v>12</c:v>
                </c:pt>
                <c:pt idx="13">
                  <c:v>13</c:v>
                </c:pt>
                <c:pt idx="14">
                  <c:v>28</c:v>
                </c:pt>
                <c:pt idx="15">
                  <c:v>25</c:v>
                </c:pt>
                <c:pt idx="16">
                  <c:v>35</c:v>
                </c:pt>
                <c:pt idx="17">
                  <c:v>41</c:v>
                </c:pt>
                <c:pt idx="18">
                  <c:v>50</c:v>
                </c:pt>
                <c:pt idx="19">
                  <c:v>45</c:v>
                </c:pt>
                <c:pt idx="20">
                  <c:v>30</c:v>
                </c:pt>
                <c:pt idx="21">
                  <c:v>9</c:v>
                </c:pt>
                <c:pt idx="22">
                  <c:v>0</c:v>
                </c:pt>
                <c:pt idx="23">
                  <c:v>0</c:v>
                </c:pt>
                <c:pt idx="24">
                  <c:v>0</c:v>
                </c:pt>
                <c:pt idx="25">
                  <c:v>0</c:v>
                </c:pt>
                <c:pt idx="26">
                  <c:v>0</c:v>
                </c:pt>
                <c:pt idx="27">
                  <c:v>0</c:v>
                </c:pt>
              </c:numCache>
            </c:numRef>
          </c:val>
          <c:smooth val="0"/>
          <c:extLst xmlns:c16r2="http://schemas.microsoft.com/office/drawing/2015/06/chart">
            <c:ext xmlns:c16="http://schemas.microsoft.com/office/drawing/2014/chart" uri="{C3380CC4-5D6E-409C-BE32-E72D297353CC}">
              <c16:uniqueId val="{00000000-CBD2-4263-9BEB-7E8846D5E28B}"/>
            </c:ext>
          </c:extLst>
        </c:ser>
        <c:ser>
          <c:idx val="1"/>
          <c:order val="1"/>
          <c:tx>
            <c:strRef>
              <c:f>FSD!$C$3</c:f>
              <c:strCache>
                <c:ptCount val="1"/>
                <c:pt idx="0">
                  <c:v>stick-heaps</c:v>
                </c:pt>
              </c:strCache>
            </c:strRef>
          </c:tx>
          <c:spPr>
            <a:ln w="28575" cap="rnd">
              <a:solidFill>
                <a:schemeClr val="dk1">
                  <a:tint val="55000"/>
                </a:schemeClr>
              </a:solidFill>
              <a:round/>
            </a:ln>
            <a:effectLst/>
          </c:spPr>
          <c:marker>
            <c:symbol val="none"/>
          </c:marker>
          <c:cat>
            <c:strRef>
              <c:f>FSD!$A$4:$A$31</c:f>
              <c:strCache>
                <c:ptCount val="28"/>
                <c:pt idx="0">
                  <c:v>10/1/2018</c:v>
                </c:pt>
                <c:pt idx="1">
                  <c:v>25-01-2018</c:v>
                </c:pt>
                <c:pt idx="2">
                  <c:v>10/2/2018</c:v>
                </c:pt>
                <c:pt idx="3">
                  <c:v>25-02-2018</c:v>
                </c:pt>
                <c:pt idx="4">
                  <c:v>10/3/2018</c:v>
                </c:pt>
                <c:pt idx="5">
                  <c:v>25-03-2018</c:v>
                </c:pt>
                <c:pt idx="6">
                  <c:v>10/4/2018</c:v>
                </c:pt>
                <c:pt idx="7">
                  <c:v>25-04-2018</c:v>
                </c:pt>
                <c:pt idx="8">
                  <c:v>10/5/2018</c:v>
                </c:pt>
                <c:pt idx="9">
                  <c:v>25-05-2018</c:v>
                </c:pt>
                <c:pt idx="10">
                  <c:v>10/6/2018</c:v>
                </c:pt>
                <c:pt idx="11">
                  <c:v>25-06-2018</c:v>
                </c:pt>
                <c:pt idx="12">
                  <c:v>10/7/2018</c:v>
                </c:pt>
                <c:pt idx="13">
                  <c:v>25-07-2018</c:v>
                </c:pt>
                <c:pt idx="14">
                  <c:v>10/8/2018</c:v>
                </c:pt>
                <c:pt idx="15">
                  <c:v>25-08-2018</c:v>
                </c:pt>
                <c:pt idx="16">
                  <c:v>10/9/2018</c:v>
                </c:pt>
                <c:pt idx="17">
                  <c:v>25-09-2018</c:v>
                </c:pt>
                <c:pt idx="18">
                  <c:v>10/10/2018</c:v>
                </c:pt>
                <c:pt idx="19">
                  <c:v>25-10-2018</c:v>
                </c:pt>
                <c:pt idx="20">
                  <c:v>10/11/2018</c:v>
                </c:pt>
                <c:pt idx="21">
                  <c:v>25-11-2018</c:v>
                </c:pt>
                <c:pt idx="22">
                  <c:v>10/12/2018</c:v>
                </c:pt>
                <c:pt idx="23">
                  <c:v>25-12-2018</c:v>
                </c:pt>
                <c:pt idx="24">
                  <c:v>10/1/2019</c:v>
                </c:pt>
                <c:pt idx="25">
                  <c:v>25-01-2019</c:v>
                </c:pt>
                <c:pt idx="26">
                  <c:v>10/2/2019</c:v>
                </c:pt>
                <c:pt idx="27">
                  <c:v>25-02-2019</c:v>
                </c:pt>
              </c:strCache>
            </c:strRef>
          </c:cat>
          <c:val>
            <c:numRef>
              <c:f>FSD!$C$4:$C$31</c:f>
              <c:numCache>
                <c:formatCode>General</c:formatCode>
                <c:ptCount val="28"/>
                <c:pt idx="0">
                  <c:v>0</c:v>
                </c:pt>
                <c:pt idx="1">
                  <c:v>0</c:v>
                </c:pt>
                <c:pt idx="2">
                  <c:v>0</c:v>
                </c:pt>
                <c:pt idx="3">
                  <c:v>0</c:v>
                </c:pt>
                <c:pt idx="4">
                  <c:v>0</c:v>
                </c:pt>
                <c:pt idx="5">
                  <c:v>0</c:v>
                </c:pt>
                <c:pt idx="6">
                  <c:v>0</c:v>
                </c:pt>
                <c:pt idx="7">
                  <c:v>0</c:v>
                </c:pt>
                <c:pt idx="8">
                  <c:v>11</c:v>
                </c:pt>
                <c:pt idx="9">
                  <c:v>25</c:v>
                </c:pt>
                <c:pt idx="10">
                  <c:v>21</c:v>
                </c:pt>
                <c:pt idx="11">
                  <c:v>15</c:v>
                </c:pt>
                <c:pt idx="12">
                  <c:v>19</c:v>
                </c:pt>
                <c:pt idx="13">
                  <c:v>21</c:v>
                </c:pt>
                <c:pt idx="14">
                  <c:v>9</c:v>
                </c:pt>
                <c:pt idx="15">
                  <c:v>11</c:v>
                </c:pt>
                <c:pt idx="16">
                  <c:v>8</c:v>
                </c:pt>
                <c:pt idx="17">
                  <c:v>5</c:v>
                </c:pt>
                <c:pt idx="18">
                  <c:v>10</c:v>
                </c:pt>
                <c:pt idx="19">
                  <c:v>3</c:v>
                </c:pt>
                <c:pt idx="20">
                  <c:v>0</c:v>
                </c:pt>
                <c:pt idx="21">
                  <c:v>0</c:v>
                </c:pt>
                <c:pt idx="22">
                  <c:v>0</c:v>
                </c:pt>
                <c:pt idx="23">
                  <c:v>0</c:v>
                </c:pt>
                <c:pt idx="24">
                  <c:v>0</c:v>
                </c:pt>
                <c:pt idx="25">
                  <c:v>0</c:v>
                </c:pt>
                <c:pt idx="26">
                  <c:v>0</c:v>
                </c:pt>
                <c:pt idx="27">
                  <c:v>0</c:v>
                </c:pt>
              </c:numCache>
            </c:numRef>
          </c:val>
          <c:smooth val="0"/>
          <c:extLst xmlns:c16r2="http://schemas.microsoft.com/office/drawing/2015/06/chart">
            <c:ext xmlns:c16="http://schemas.microsoft.com/office/drawing/2014/chart" uri="{C3380CC4-5D6E-409C-BE32-E72D297353CC}">
              <c16:uniqueId val="{00000001-CBD2-4263-9BEB-7E8846D5E28B}"/>
            </c:ext>
          </c:extLst>
        </c:ser>
        <c:ser>
          <c:idx val="2"/>
          <c:order val="2"/>
          <c:tx>
            <c:strRef>
              <c:f>FSD!$D$3</c:f>
              <c:strCache>
                <c:ptCount val="1"/>
                <c:pt idx="0">
                  <c:v>Ginning Factories</c:v>
                </c:pt>
              </c:strCache>
            </c:strRef>
          </c:tx>
          <c:spPr>
            <a:ln w="28575" cap="rnd">
              <a:solidFill>
                <a:schemeClr val="dk1">
                  <a:tint val="75000"/>
                </a:schemeClr>
              </a:solidFill>
              <a:round/>
            </a:ln>
            <a:effectLst/>
          </c:spPr>
          <c:marker>
            <c:symbol val="none"/>
          </c:marker>
          <c:cat>
            <c:strRef>
              <c:f>FSD!$A$4:$A$31</c:f>
              <c:strCache>
                <c:ptCount val="28"/>
                <c:pt idx="0">
                  <c:v>10/1/2018</c:v>
                </c:pt>
                <c:pt idx="1">
                  <c:v>25-01-2018</c:v>
                </c:pt>
                <c:pt idx="2">
                  <c:v>10/2/2018</c:v>
                </c:pt>
                <c:pt idx="3">
                  <c:v>25-02-2018</c:v>
                </c:pt>
                <c:pt idx="4">
                  <c:v>10/3/2018</c:v>
                </c:pt>
                <c:pt idx="5">
                  <c:v>25-03-2018</c:v>
                </c:pt>
                <c:pt idx="6">
                  <c:v>10/4/2018</c:v>
                </c:pt>
                <c:pt idx="7">
                  <c:v>25-04-2018</c:v>
                </c:pt>
                <c:pt idx="8">
                  <c:v>10/5/2018</c:v>
                </c:pt>
                <c:pt idx="9">
                  <c:v>25-05-2018</c:v>
                </c:pt>
                <c:pt idx="10">
                  <c:v>10/6/2018</c:v>
                </c:pt>
                <c:pt idx="11">
                  <c:v>25-06-2018</c:v>
                </c:pt>
                <c:pt idx="12">
                  <c:v>10/7/2018</c:v>
                </c:pt>
                <c:pt idx="13">
                  <c:v>25-07-2018</c:v>
                </c:pt>
                <c:pt idx="14">
                  <c:v>10/8/2018</c:v>
                </c:pt>
                <c:pt idx="15">
                  <c:v>25-08-2018</c:v>
                </c:pt>
                <c:pt idx="16">
                  <c:v>10/9/2018</c:v>
                </c:pt>
                <c:pt idx="17">
                  <c:v>25-09-2018</c:v>
                </c:pt>
                <c:pt idx="18">
                  <c:v>10/10/2018</c:v>
                </c:pt>
                <c:pt idx="19">
                  <c:v>25-10-2018</c:v>
                </c:pt>
                <c:pt idx="20">
                  <c:v>10/11/2018</c:v>
                </c:pt>
                <c:pt idx="21">
                  <c:v>25-11-2018</c:v>
                </c:pt>
                <c:pt idx="22">
                  <c:v>10/12/2018</c:v>
                </c:pt>
                <c:pt idx="23">
                  <c:v>25-12-2018</c:v>
                </c:pt>
                <c:pt idx="24">
                  <c:v>10/1/2019</c:v>
                </c:pt>
                <c:pt idx="25">
                  <c:v>25-01-2019</c:v>
                </c:pt>
                <c:pt idx="26">
                  <c:v>10/2/2019</c:v>
                </c:pt>
                <c:pt idx="27">
                  <c:v>25-02-2019</c:v>
                </c:pt>
              </c:strCache>
            </c:strRef>
          </c:cat>
          <c:val>
            <c:numRef>
              <c:f>FSD!$D$4:$D$31</c:f>
              <c:numCache>
                <c:formatCode>General</c:formatCode>
                <c:ptCount val="28"/>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numCache>
            </c:numRef>
          </c:val>
          <c:smooth val="0"/>
          <c:extLst xmlns:c16r2="http://schemas.microsoft.com/office/drawing/2015/06/chart">
            <c:ext xmlns:c16="http://schemas.microsoft.com/office/drawing/2014/chart" uri="{C3380CC4-5D6E-409C-BE32-E72D297353CC}">
              <c16:uniqueId val="{00000002-CBD2-4263-9BEB-7E8846D5E28B}"/>
            </c:ext>
          </c:extLst>
        </c:ser>
        <c:dLbls>
          <c:showLegendKey val="0"/>
          <c:showVal val="0"/>
          <c:showCatName val="0"/>
          <c:showSerName val="0"/>
          <c:showPercent val="0"/>
          <c:showBubbleSize val="0"/>
        </c:dLbls>
        <c:smooth val="0"/>
        <c:axId val="405889840"/>
        <c:axId val="405890232"/>
      </c:lineChart>
      <c:catAx>
        <c:axId val="4058898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5890232"/>
        <c:crosses val="autoZero"/>
        <c:auto val="1"/>
        <c:lblAlgn val="ctr"/>
        <c:lblOffset val="100"/>
        <c:noMultiLvlLbl val="0"/>
      </c:catAx>
      <c:valAx>
        <c:axId val="405890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r>
                  <a:rPr lang="en-US" baseline="0"/>
                  <a:t> per trap</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5889840"/>
        <c:crosses val="autoZero"/>
        <c:crossBetween val="between"/>
      </c:valAx>
      <c:spPr>
        <a:noFill/>
        <a:ln>
          <a:noFill/>
        </a:ln>
        <a:effectLst/>
      </c:spPr>
    </c:plotArea>
    <c:legend>
      <c:legendPos val="b"/>
      <c:layout>
        <c:manualLayout>
          <c:xMode val="edge"/>
          <c:yMode val="edge"/>
          <c:x val="0.16489020122484691"/>
          <c:y val="7.0022601341498986E-2"/>
          <c:w val="0.73688604549431325"/>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FSheet27!$B$2:$B$3</c:f>
              <c:strCache>
                <c:ptCount val="2"/>
                <c:pt idx="0">
                  <c:v>Sampling Date</c:v>
                </c:pt>
                <c:pt idx="1">
                  <c:v>% flower infestation</c:v>
                </c:pt>
              </c:strCache>
            </c:strRef>
          </c:tx>
          <c:spPr>
            <a:ln w="28575" cap="rnd">
              <a:solidFill>
                <a:schemeClr val="dk1">
                  <a:tint val="88500"/>
                </a:schemeClr>
              </a:solidFill>
              <a:round/>
            </a:ln>
            <a:effectLst/>
          </c:spPr>
          <c:marker>
            <c:symbol val="none"/>
          </c:marker>
          <c:cat>
            <c:strRef>
              <c:f>FSheet27!$A$4:$A$31</c:f>
              <c:strCache>
                <c:ptCount val="28"/>
                <c:pt idx="0">
                  <c:v>10/1/2018</c:v>
                </c:pt>
                <c:pt idx="1">
                  <c:v>25-01-2018</c:v>
                </c:pt>
                <c:pt idx="2">
                  <c:v>10/2/2018</c:v>
                </c:pt>
                <c:pt idx="3">
                  <c:v>25-02-2018</c:v>
                </c:pt>
                <c:pt idx="4">
                  <c:v>10/3/2018</c:v>
                </c:pt>
                <c:pt idx="5">
                  <c:v>25-03-2018</c:v>
                </c:pt>
                <c:pt idx="6">
                  <c:v>10/4/2018</c:v>
                </c:pt>
                <c:pt idx="7">
                  <c:v>25-04-2018</c:v>
                </c:pt>
                <c:pt idx="8">
                  <c:v>10/5/2018</c:v>
                </c:pt>
                <c:pt idx="9">
                  <c:v>25-05-2018</c:v>
                </c:pt>
                <c:pt idx="10">
                  <c:v>10/6/2018</c:v>
                </c:pt>
                <c:pt idx="11">
                  <c:v>25-06-2018</c:v>
                </c:pt>
                <c:pt idx="12">
                  <c:v>10/7/2018</c:v>
                </c:pt>
                <c:pt idx="13">
                  <c:v>25-07-2018</c:v>
                </c:pt>
                <c:pt idx="14">
                  <c:v>10/8/2018</c:v>
                </c:pt>
                <c:pt idx="15">
                  <c:v>25-08-2018</c:v>
                </c:pt>
                <c:pt idx="16">
                  <c:v>10/9/2018</c:v>
                </c:pt>
                <c:pt idx="17">
                  <c:v>25-09-2018</c:v>
                </c:pt>
                <c:pt idx="18">
                  <c:v>10/10/2018</c:v>
                </c:pt>
                <c:pt idx="19">
                  <c:v>25-10-2018</c:v>
                </c:pt>
                <c:pt idx="20">
                  <c:v>10/11/2018</c:v>
                </c:pt>
                <c:pt idx="21">
                  <c:v>25-11-2018</c:v>
                </c:pt>
                <c:pt idx="22">
                  <c:v>10/12/2018</c:v>
                </c:pt>
                <c:pt idx="23">
                  <c:v>25-12-2018</c:v>
                </c:pt>
                <c:pt idx="24">
                  <c:v>10/1/2019</c:v>
                </c:pt>
                <c:pt idx="25">
                  <c:v>25-01-2019</c:v>
                </c:pt>
                <c:pt idx="26">
                  <c:v>10/2/2019</c:v>
                </c:pt>
                <c:pt idx="27">
                  <c:v>25-02-2019</c:v>
                </c:pt>
              </c:strCache>
            </c:strRef>
          </c:cat>
          <c:val>
            <c:numRef>
              <c:f>FSheet27!$B$4:$B$31</c:f>
              <c:numCache>
                <c:formatCode>General</c:formatCode>
                <c:ptCount val="28"/>
                <c:pt idx="10">
                  <c:v>7.1428571428571423</c:v>
                </c:pt>
                <c:pt idx="11">
                  <c:v>9.0909090909090917</c:v>
                </c:pt>
                <c:pt idx="12">
                  <c:v>13.513513513513514</c:v>
                </c:pt>
                <c:pt idx="13">
                  <c:v>10</c:v>
                </c:pt>
                <c:pt idx="14">
                  <c:v>6.666666666666667</c:v>
                </c:pt>
                <c:pt idx="15">
                  <c:v>5.4054054054054053</c:v>
                </c:pt>
                <c:pt idx="16">
                  <c:v>12.605042016806722</c:v>
                </c:pt>
                <c:pt idx="17">
                  <c:v>14.399999999999999</c:v>
                </c:pt>
                <c:pt idx="18">
                  <c:v>18.75</c:v>
                </c:pt>
                <c:pt idx="19">
                  <c:v>16</c:v>
                </c:pt>
                <c:pt idx="20">
                  <c:v>10</c:v>
                </c:pt>
              </c:numCache>
            </c:numRef>
          </c:val>
          <c:smooth val="0"/>
          <c:extLst xmlns:c16r2="http://schemas.microsoft.com/office/drawing/2015/06/chart">
            <c:ext xmlns:c16="http://schemas.microsoft.com/office/drawing/2014/chart" uri="{C3380CC4-5D6E-409C-BE32-E72D297353CC}">
              <c16:uniqueId val="{00000000-0247-4BBF-BEC7-0B295732EF9A}"/>
            </c:ext>
          </c:extLst>
        </c:ser>
        <c:dLbls>
          <c:showLegendKey val="0"/>
          <c:showVal val="0"/>
          <c:showCatName val="0"/>
          <c:showSerName val="0"/>
          <c:showPercent val="0"/>
          <c:showBubbleSize val="0"/>
        </c:dLbls>
        <c:smooth val="0"/>
        <c:axId val="396044240"/>
        <c:axId val="396044632"/>
      </c:lineChart>
      <c:catAx>
        <c:axId val="396044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6044632"/>
        <c:crosses val="autoZero"/>
        <c:auto val="1"/>
        <c:lblAlgn val="ctr"/>
        <c:lblOffset val="100"/>
        <c:noMultiLvlLbl val="0"/>
      </c:catAx>
      <c:valAx>
        <c:axId val="396044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Infestation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604424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FSheet27!$D$2:$D$3</c:f>
              <c:strCache>
                <c:ptCount val="2"/>
                <c:pt idx="0">
                  <c:v>Sampling Date</c:v>
                </c:pt>
                <c:pt idx="1">
                  <c:v>% unopend bolls infestation</c:v>
                </c:pt>
              </c:strCache>
            </c:strRef>
          </c:tx>
          <c:spPr>
            <a:ln w="28575" cap="rnd">
              <a:solidFill>
                <a:schemeClr val="dk1">
                  <a:tint val="88500"/>
                </a:schemeClr>
              </a:solidFill>
              <a:round/>
            </a:ln>
            <a:effectLst/>
          </c:spPr>
          <c:marker>
            <c:symbol val="none"/>
          </c:marker>
          <c:cat>
            <c:strRef>
              <c:f>FSheet27!$C$4:$C$31</c:f>
              <c:strCache>
                <c:ptCount val="28"/>
                <c:pt idx="0">
                  <c:v>10/1/2018</c:v>
                </c:pt>
                <c:pt idx="1">
                  <c:v>25-01-2018</c:v>
                </c:pt>
                <c:pt idx="2">
                  <c:v>10/2/2018</c:v>
                </c:pt>
                <c:pt idx="3">
                  <c:v>25-02-2018</c:v>
                </c:pt>
                <c:pt idx="4">
                  <c:v>10/3/2018</c:v>
                </c:pt>
                <c:pt idx="5">
                  <c:v>25-03-2018</c:v>
                </c:pt>
                <c:pt idx="6">
                  <c:v>10/4/2018</c:v>
                </c:pt>
                <c:pt idx="7">
                  <c:v>25-04-2018</c:v>
                </c:pt>
                <c:pt idx="8">
                  <c:v>10/5/2018</c:v>
                </c:pt>
                <c:pt idx="9">
                  <c:v>25-05-2018</c:v>
                </c:pt>
                <c:pt idx="10">
                  <c:v>10/6/2018</c:v>
                </c:pt>
                <c:pt idx="11">
                  <c:v>25-06-2018</c:v>
                </c:pt>
                <c:pt idx="12">
                  <c:v>10/7/2018</c:v>
                </c:pt>
                <c:pt idx="13">
                  <c:v>25-07-2018</c:v>
                </c:pt>
                <c:pt idx="14">
                  <c:v>10/8/2018</c:v>
                </c:pt>
                <c:pt idx="15">
                  <c:v>25-08-2018</c:v>
                </c:pt>
                <c:pt idx="16">
                  <c:v>10/9/2018</c:v>
                </c:pt>
                <c:pt idx="17">
                  <c:v>25-09-2018</c:v>
                </c:pt>
                <c:pt idx="18">
                  <c:v>10/10/2018</c:v>
                </c:pt>
                <c:pt idx="19">
                  <c:v>25-10-2018</c:v>
                </c:pt>
                <c:pt idx="20">
                  <c:v>10/11/2018</c:v>
                </c:pt>
                <c:pt idx="21">
                  <c:v>25-11-2018</c:v>
                </c:pt>
                <c:pt idx="22">
                  <c:v>10/12/2018</c:v>
                </c:pt>
                <c:pt idx="23">
                  <c:v>25-12-2018</c:v>
                </c:pt>
                <c:pt idx="24">
                  <c:v>10/1/2019</c:v>
                </c:pt>
                <c:pt idx="25">
                  <c:v>25-01-2019</c:v>
                </c:pt>
                <c:pt idx="26">
                  <c:v>10/2/2019</c:v>
                </c:pt>
                <c:pt idx="27">
                  <c:v>25-02-2019</c:v>
                </c:pt>
              </c:strCache>
            </c:strRef>
          </c:cat>
          <c:val>
            <c:numRef>
              <c:f>FSheet27!$D$4:$D$31</c:f>
              <c:numCache>
                <c:formatCode>General</c:formatCode>
                <c:ptCount val="28"/>
                <c:pt idx="12">
                  <c:v>9.0909090909090917</c:v>
                </c:pt>
                <c:pt idx="13">
                  <c:v>4</c:v>
                </c:pt>
                <c:pt idx="14">
                  <c:v>7.3394495412844041</c:v>
                </c:pt>
                <c:pt idx="15">
                  <c:v>5.6000000000000005</c:v>
                </c:pt>
                <c:pt idx="16">
                  <c:v>10.75268817204301</c:v>
                </c:pt>
                <c:pt idx="17">
                  <c:v>17.412935323383085</c:v>
                </c:pt>
                <c:pt idx="18">
                  <c:v>15.333333333333332</c:v>
                </c:pt>
                <c:pt idx="19">
                  <c:v>25.373134328358208</c:v>
                </c:pt>
                <c:pt idx="20">
                  <c:v>15.789473684210526</c:v>
                </c:pt>
              </c:numCache>
            </c:numRef>
          </c:val>
          <c:smooth val="0"/>
          <c:extLst xmlns:c16r2="http://schemas.microsoft.com/office/drawing/2015/06/chart">
            <c:ext xmlns:c16="http://schemas.microsoft.com/office/drawing/2014/chart" uri="{C3380CC4-5D6E-409C-BE32-E72D297353CC}">
              <c16:uniqueId val="{00000000-3806-49E2-AF1D-607E450E8EB8}"/>
            </c:ext>
          </c:extLst>
        </c:ser>
        <c:dLbls>
          <c:showLegendKey val="0"/>
          <c:showVal val="0"/>
          <c:showCatName val="0"/>
          <c:showSerName val="0"/>
          <c:showPercent val="0"/>
          <c:showBubbleSize val="0"/>
        </c:dLbls>
        <c:smooth val="0"/>
        <c:axId val="396045416"/>
        <c:axId val="396045808"/>
      </c:lineChart>
      <c:catAx>
        <c:axId val="3960454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6045808"/>
        <c:crosses val="autoZero"/>
        <c:auto val="1"/>
        <c:lblAlgn val="ctr"/>
        <c:lblOffset val="100"/>
        <c:noMultiLvlLbl val="0"/>
      </c:catAx>
      <c:valAx>
        <c:axId val="396045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Infestation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60454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FSheet27!$F$2:$F$3</c:f>
              <c:strCache>
                <c:ptCount val="2"/>
                <c:pt idx="0">
                  <c:v>Sampling Date</c:v>
                </c:pt>
                <c:pt idx="1">
                  <c:v>% opend bolls infestation</c:v>
                </c:pt>
              </c:strCache>
            </c:strRef>
          </c:tx>
          <c:spPr>
            <a:ln w="28575" cap="rnd">
              <a:solidFill>
                <a:schemeClr val="dk1">
                  <a:tint val="88500"/>
                </a:schemeClr>
              </a:solidFill>
              <a:round/>
            </a:ln>
            <a:effectLst/>
          </c:spPr>
          <c:marker>
            <c:symbol val="none"/>
          </c:marker>
          <c:cat>
            <c:strRef>
              <c:f>FSheet27!$E$4:$E$31</c:f>
              <c:strCache>
                <c:ptCount val="28"/>
                <c:pt idx="0">
                  <c:v>10/1/2018</c:v>
                </c:pt>
                <c:pt idx="1">
                  <c:v>25-01-2018</c:v>
                </c:pt>
                <c:pt idx="2">
                  <c:v>10/2/2018</c:v>
                </c:pt>
                <c:pt idx="3">
                  <c:v>25-02-2018</c:v>
                </c:pt>
                <c:pt idx="4">
                  <c:v>10/3/2018</c:v>
                </c:pt>
                <c:pt idx="5">
                  <c:v>25-03-2018</c:v>
                </c:pt>
                <c:pt idx="6">
                  <c:v>10/4/2018</c:v>
                </c:pt>
                <c:pt idx="7">
                  <c:v>25-04-2018</c:v>
                </c:pt>
                <c:pt idx="8">
                  <c:v>10/5/2018</c:v>
                </c:pt>
                <c:pt idx="9">
                  <c:v>25-05-2018</c:v>
                </c:pt>
                <c:pt idx="10">
                  <c:v>10/6/2018</c:v>
                </c:pt>
                <c:pt idx="11">
                  <c:v>25-06-2018</c:v>
                </c:pt>
                <c:pt idx="12">
                  <c:v>10/7/2018</c:v>
                </c:pt>
                <c:pt idx="13">
                  <c:v>25-07-2018</c:v>
                </c:pt>
                <c:pt idx="14">
                  <c:v>10/8/2018</c:v>
                </c:pt>
                <c:pt idx="15">
                  <c:v>25-08-2018</c:v>
                </c:pt>
                <c:pt idx="16">
                  <c:v>10/9/2018</c:v>
                </c:pt>
                <c:pt idx="17">
                  <c:v>25-09-2018</c:v>
                </c:pt>
                <c:pt idx="18">
                  <c:v>10/10/2018</c:v>
                </c:pt>
                <c:pt idx="19">
                  <c:v>25-10-2018</c:v>
                </c:pt>
                <c:pt idx="20">
                  <c:v>10/11/2018</c:v>
                </c:pt>
                <c:pt idx="21">
                  <c:v>25-11-2018</c:v>
                </c:pt>
                <c:pt idx="22">
                  <c:v>10/12/2018</c:v>
                </c:pt>
                <c:pt idx="23">
                  <c:v>25-12-2018</c:v>
                </c:pt>
                <c:pt idx="24">
                  <c:v>10/1/2019</c:v>
                </c:pt>
                <c:pt idx="25">
                  <c:v>25-01-2019</c:v>
                </c:pt>
                <c:pt idx="26">
                  <c:v>10/2/2019</c:v>
                </c:pt>
                <c:pt idx="27">
                  <c:v>25-02-2019</c:v>
                </c:pt>
              </c:strCache>
            </c:strRef>
          </c:cat>
          <c:val>
            <c:numRef>
              <c:f>FSheet27!$F$4:$F$31</c:f>
              <c:numCache>
                <c:formatCode>General</c:formatCode>
                <c:ptCount val="28"/>
                <c:pt idx="14">
                  <c:v>0</c:v>
                </c:pt>
                <c:pt idx="15">
                  <c:v>3.6363636363636362</c:v>
                </c:pt>
                <c:pt idx="16">
                  <c:v>3.225806451612903</c:v>
                </c:pt>
                <c:pt idx="17">
                  <c:v>8.2051282051282044</c:v>
                </c:pt>
                <c:pt idx="18">
                  <c:v>12.621359223300971</c:v>
                </c:pt>
                <c:pt idx="19">
                  <c:v>19.512195121951219</c:v>
                </c:pt>
                <c:pt idx="20">
                  <c:v>17.241379310344829</c:v>
                </c:pt>
              </c:numCache>
            </c:numRef>
          </c:val>
          <c:smooth val="0"/>
          <c:extLst xmlns:c16r2="http://schemas.microsoft.com/office/drawing/2015/06/chart">
            <c:ext xmlns:c16="http://schemas.microsoft.com/office/drawing/2014/chart" uri="{C3380CC4-5D6E-409C-BE32-E72D297353CC}">
              <c16:uniqueId val="{00000000-D355-4112-A80F-28A352410A15}"/>
            </c:ext>
          </c:extLst>
        </c:ser>
        <c:dLbls>
          <c:showLegendKey val="0"/>
          <c:showVal val="0"/>
          <c:showCatName val="0"/>
          <c:showSerName val="0"/>
          <c:showPercent val="0"/>
          <c:showBubbleSize val="0"/>
        </c:dLbls>
        <c:smooth val="0"/>
        <c:axId val="396046592"/>
        <c:axId val="396046984"/>
      </c:lineChart>
      <c:catAx>
        <c:axId val="3960465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6046984"/>
        <c:crosses val="autoZero"/>
        <c:auto val="1"/>
        <c:lblAlgn val="ctr"/>
        <c:lblOffset val="100"/>
        <c:noMultiLvlLbl val="0"/>
      </c:catAx>
      <c:valAx>
        <c:axId val="396046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t>
                </a:r>
                <a:r>
                  <a:rPr lang="en-US" baseline="0"/>
                  <a:t> Infestation</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60465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319627553760481"/>
          <c:y val="0.15586016864171048"/>
          <c:w val="0.86567019900610465"/>
          <c:h val="0.45850350101586335"/>
        </c:manualLayout>
      </c:layout>
      <c:lineChart>
        <c:grouping val="standard"/>
        <c:varyColors val="0"/>
        <c:ser>
          <c:idx val="0"/>
          <c:order val="0"/>
          <c:tx>
            <c:strRef>
              <c:f>Sheet2!$B$537</c:f>
              <c:strCache>
                <c:ptCount val="1"/>
                <c:pt idx="0">
                  <c:v>Cotton Field</c:v>
                </c:pt>
              </c:strCache>
            </c:strRef>
          </c:tx>
          <c:spPr>
            <a:ln>
              <a:solidFill>
                <a:sysClr val="windowText" lastClr="000000"/>
              </a:solidFill>
              <a:prstDash val="dash"/>
            </a:ln>
          </c:spPr>
          <c:marker>
            <c:symbol val="triangle"/>
            <c:size val="7"/>
            <c:spPr>
              <a:solidFill>
                <a:sysClr val="windowText" lastClr="000000"/>
              </a:solidFill>
              <a:ln>
                <a:solidFill>
                  <a:sysClr val="windowText" lastClr="000000"/>
                </a:solidFill>
                <a:prstDash val="dash"/>
              </a:ln>
            </c:spPr>
          </c:marker>
          <c:cat>
            <c:strRef>
              <c:f>Sheet2!$A$538:$A$561</c:f>
              <c:strCache>
                <c:ptCount val="24"/>
                <c:pt idx="0">
                  <c:v>16/1/2019</c:v>
                </c:pt>
                <c:pt idx="1">
                  <c:v>   30/1/2019</c:v>
                </c:pt>
                <c:pt idx="2">
                  <c:v> 16/2/2019</c:v>
                </c:pt>
                <c:pt idx="3">
                  <c:v>   30/2/2019</c:v>
                </c:pt>
                <c:pt idx="4">
                  <c:v>16/3/2019</c:v>
                </c:pt>
                <c:pt idx="5">
                  <c:v>    30/3/2019</c:v>
                </c:pt>
                <c:pt idx="6">
                  <c:v>16/4/2019</c:v>
                </c:pt>
                <c:pt idx="7">
                  <c:v>30/4/2019</c:v>
                </c:pt>
                <c:pt idx="8">
                  <c:v>16/5/2019</c:v>
                </c:pt>
                <c:pt idx="9">
                  <c:v>30/5/2019</c:v>
                </c:pt>
                <c:pt idx="10">
                  <c:v>16/6/2019</c:v>
                </c:pt>
                <c:pt idx="11">
                  <c:v>30/6/2019</c:v>
                </c:pt>
                <c:pt idx="12">
                  <c:v>16/7/2019</c:v>
                </c:pt>
                <c:pt idx="13">
                  <c:v>30/7/2019</c:v>
                </c:pt>
                <c:pt idx="14">
                  <c:v>16/8/2019</c:v>
                </c:pt>
                <c:pt idx="15">
                  <c:v>30/8/2019</c:v>
                </c:pt>
                <c:pt idx="16">
                  <c:v>16/9/2019</c:v>
                </c:pt>
                <c:pt idx="17">
                  <c:v>30/9/2019</c:v>
                </c:pt>
                <c:pt idx="18">
                  <c:v>16/10/2019</c:v>
                </c:pt>
                <c:pt idx="19">
                  <c:v>30/10/2019</c:v>
                </c:pt>
                <c:pt idx="20">
                  <c:v>16/11/2019</c:v>
                </c:pt>
                <c:pt idx="21">
                  <c:v>30/11/2019</c:v>
                </c:pt>
                <c:pt idx="22">
                  <c:v>16/12/2019</c:v>
                </c:pt>
                <c:pt idx="23">
                  <c:v>30/12/2019</c:v>
                </c:pt>
              </c:strCache>
            </c:strRef>
          </c:cat>
          <c:val>
            <c:numRef>
              <c:f>Sheet2!$B$538:$B$561</c:f>
              <c:numCache>
                <c:formatCode>General</c:formatCode>
                <c:ptCount val="24"/>
                <c:pt idx="0">
                  <c:v>0</c:v>
                </c:pt>
                <c:pt idx="1">
                  <c:v>0</c:v>
                </c:pt>
                <c:pt idx="2">
                  <c:v>0</c:v>
                </c:pt>
                <c:pt idx="3">
                  <c:v>0</c:v>
                </c:pt>
                <c:pt idx="4">
                  <c:v>0</c:v>
                </c:pt>
                <c:pt idx="5">
                  <c:v>0</c:v>
                </c:pt>
                <c:pt idx="6">
                  <c:v>0</c:v>
                </c:pt>
                <c:pt idx="7">
                  <c:v>0</c:v>
                </c:pt>
                <c:pt idx="8">
                  <c:v>0</c:v>
                </c:pt>
                <c:pt idx="9">
                  <c:v>10</c:v>
                </c:pt>
                <c:pt idx="10">
                  <c:v>15</c:v>
                </c:pt>
                <c:pt idx="11">
                  <c:v>25</c:v>
                </c:pt>
                <c:pt idx="12">
                  <c:v>45</c:v>
                </c:pt>
                <c:pt idx="13">
                  <c:v>65</c:v>
                </c:pt>
                <c:pt idx="14">
                  <c:v>39</c:v>
                </c:pt>
                <c:pt idx="15">
                  <c:v>56</c:v>
                </c:pt>
                <c:pt idx="16">
                  <c:v>80</c:v>
                </c:pt>
                <c:pt idx="17">
                  <c:v>40</c:v>
                </c:pt>
                <c:pt idx="18">
                  <c:v>55</c:v>
                </c:pt>
                <c:pt idx="19">
                  <c:v>59</c:v>
                </c:pt>
                <c:pt idx="20">
                  <c:v>11</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0-1C6F-4A16-9E3B-F6417A04E5C2}"/>
            </c:ext>
          </c:extLst>
        </c:ser>
        <c:ser>
          <c:idx val="1"/>
          <c:order val="1"/>
          <c:tx>
            <c:strRef>
              <c:f>Sheet2!$C$537</c:f>
              <c:strCache>
                <c:ptCount val="1"/>
                <c:pt idx="0">
                  <c:v>Stick-heaps</c:v>
                </c:pt>
              </c:strCache>
            </c:strRef>
          </c:tx>
          <c:spPr>
            <a:ln>
              <a:solidFill>
                <a:sysClr val="windowText" lastClr="000000"/>
              </a:solidFill>
              <a:prstDash val="sysDash"/>
            </a:ln>
          </c:spPr>
          <c:marker>
            <c:symbol val="square"/>
            <c:size val="7"/>
            <c:spPr>
              <a:solidFill>
                <a:sysClr val="windowText" lastClr="000000"/>
              </a:solidFill>
              <a:ln>
                <a:solidFill>
                  <a:sysClr val="windowText" lastClr="000000"/>
                </a:solidFill>
                <a:prstDash val="sysDot"/>
              </a:ln>
            </c:spPr>
          </c:marker>
          <c:cat>
            <c:strRef>
              <c:f>Sheet2!$A$538:$A$561</c:f>
              <c:strCache>
                <c:ptCount val="24"/>
                <c:pt idx="0">
                  <c:v>16/1/2019</c:v>
                </c:pt>
                <c:pt idx="1">
                  <c:v>   30/1/2019</c:v>
                </c:pt>
                <c:pt idx="2">
                  <c:v> 16/2/2019</c:v>
                </c:pt>
                <c:pt idx="3">
                  <c:v>   30/2/2019</c:v>
                </c:pt>
                <c:pt idx="4">
                  <c:v>16/3/2019</c:v>
                </c:pt>
                <c:pt idx="5">
                  <c:v>    30/3/2019</c:v>
                </c:pt>
                <c:pt idx="6">
                  <c:v>16/4/2019</c:v>
                </c:pt>
                <c:pt idx="7">
                  <c:v>30/4/2019</c:v>
                </c:pt>
                <c:pt idx="8">
                  <c:v>16/5/2019</c:v>
                </c:pt>
                <c:pt idx="9">
                  <c:v>30/5/2019</c:v>
                </c:pt>
                <c:pt idx="10">
                  <c:v>16/6/2019</c:v>
                </c:pt>
                <c:pt idx="11">
                  <c:v>30/6/2019</c:v>
                </c:pt>
                <c:pt idx="12">
                  <c:v>16/7/2019</c:v>
                </c:pt>
                <c:pt idx="13">
                  <c:v>30/7/2019</c:v>
                </c:pt>
                <c:pt idx="14">
                  <c:v>16/8/2019</c:v>
                </c:pt>
                <c:pt idx="15">
                  <c:v>30/8/2019</c:v>
                </c:pt>
                <c:pt idx="16">
                  <c:v>16/9/2019</c:v>
                </c:pt>
                <c:pt idx="17">
                  <c:v>30/9/2019</c:v>
                </c:pt>
                <c:pt idx="18">
                  <c:v>16/10/2019</c:v>
                </c:pt>
                <c:pt idx="19">
                  <c:v>30/10/2019</c:v>
                </c:pt>
                <c:pt idx="20">
                  <c:v>16/11/2019</c:v>
                </c:pt>
                <c:pt idx="21">
                  <c:v>30/11/2019</c:v>
                </c:pt>
                <c:pt idx="22">
                  <c:v>16/12/2019</c:v>
                </c:pt>
                <c:pt idx="23">
                  <c:v>30/12/2019</c:v>
                </c:pt>
              </c:strCache>
            </c:strRef>
          </c:cat>
          <c:val>
            <c:numRef>
              <c:f>Sheet2!$C$538:$C$561</c:f>
              <c:numCache>
                <c:formatCode>General</c:formatCode>
                <c:ptCount val="24"/>
                <c:pt idx="0">
                  <c:v>0</c:v>
                </c:pt>
                <c:pt idx="1">
                  <c:v>0</c:v>
                </c:pt>
                <c:pt idx="2">
                  <c:v>0</c:v>
                </c:pt>
                <c:pt idx="3">
                  <c:v>0</c:v>
                </c:pt>
                <c:pt idx="4">
                  <c:v>0</c:v>
                </c:pt>
                <c:pt idx="5">
                  <c:v>0</c:v>
                </c:pt>
                <c:pt idx="6">
                  <c:v>0</c:v>
                </c:pt>
                <c:pt idx="7">
                  <c:v>0</c:v>
                </c:pt>
                <c:pt idx="8">
                  <c:v>20</c:v>
                </c:pt>
                <c:pt idx="9">
                  <c:v>26</c:v>
                </c:pt>
                <c:pt idx="10">
                  <c:v>33</c:v>
                </c:pt>
                <c:pt idx="11">
                  <c:v>39</c:v>
                </c:pt>
                <c:pt idx="12">
                  <c:v>48</c:v>
                </c:pt>
                <c:pt idx="13">
                  <c:v>35</c:v>
                </c:pt>
                <c:pt idx="14">
                  <c:v>33</c:v>
                </c:pt>
                <c:pt idx="15">
                  <c:v>29</c:v>
                </c:pt>
                <c:pt idx="16">
                  <c:v>17</c:v>
                </c:pt>
                <c:pt idx="17">
                  <c:v>23</c:v>
                </c:pt>
                <c:pt idx="18">
                  <c:v>7</c:v>
                </c:pt>
                <c:pt idx="19">
                  <c:v>2</c:v>
                </c:pt>
                <c:pt idx="20">
                  <c:v>0</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1-1C6F-4A16-9E3B-F6417A04E5C2}"/>
            </c:ext>
          </c:extLst>
        </c:ser>
        <c:ser>
          <c:idx val="2"/>
          <c:order val="2"/>
          <c:tx>
            <c:strRef>
              <c:f>Sheet2!$D$537</c:f>
              <c:strCache>
                <c:ptCount val="1"/>
                <c:pt idx="0">
                  <c:v>Ginning Factories</c:v>
                </c:pt>
              </c:strCache>
            </c:strRef>
          </c:tx>
          <c:spPr>
            <a:ln>
              <a:solidFill>
                <a:sysClr val="windowText" lastClr="000000"/>
              </a:solidFill>
              <a:prstDash val="sysDot"/>
            </a:ln>
          </c:spPr>
          <c:marker>
            <c:symbol val="circle"/>
            <c:size val="7"/>
            <c:spPr>
              <a:solidFill>
                <a:sysClr val="windowText" lastClr="000000"/>
              </a:solidFill>
              <a:ln>
                <a:solidFill>
                  <a:sysClr val="windowText" lastClr="000000"/>
                </a:solidFill>
                <a:prstDash val="sysDot"/>
              </a:ln>
            </c:spPr>
          </c:marker>
          <c:cat>
            <c:strRef>
              <c:f>Sheet2!$A$538:$A$561</c:f>
              <c:strCache>
                <c:ptCount val="24"/>
                <c:pt idx="0">
                  <c:v>16/1/2019</c:v>
                </c:pt>
                <c:pt idx="1">
                  <c:v>   30/1/2019</c:v>
                </c:pt>
                <c:pt idx="2">
                  <c:v> 16/2/2019</c:v>
                </c:pt>
                <c:pt idx="3">
                  <c:v>   30/2/2019</c:v>
                </c:pt>
                <c:pt idx="4">
                  <c:v>16/3/2019</c:v>
                </c:pt>
                <c:pt idx="5">
                  <c:v>    30/3/2019</c:v>
                </c:pt>
                <c:pt idx="6">
                  <c:v>16/4/2019</c:v>
                </c:pt>
                <c:pt idx="7">
                  <c:v>30/4/2019</c:v>
                </c:pt>
                <c:pt idx="8">
                  <c:v>16/5/2019</c:v>
                </c:pt>
                <c:pt idx="9">
                  <c:v>30/5/2019</c:v>
                </c:pt>
                <c:pt idx="10">
                  <c:v>16/6/2019</c:v>
                </c:pt>
                <c:pt idx="11">
                  <c:v>30/6/2019</c:v>
                </c:pt>
                <c:pt idx="12">
                  <c:v>16/7/2019</c:v>
                </c:pt>
                <c:pt idx="13">
                  <c:v>30/7/2019</c:v>
                </c:pt>
                <c:pt idx="14">
                  <c:v>16/8/2019</c:v>
                </c:pt>
                <c:pt idx="15">
                  <c:v>30/8/2019</c:v>
                </c:pt>
                <c:pt idx="16">
                  <c:v>16/9/2019</c:v>
                </c:pt>
                <c:pt idx="17">
                  <c:v>30/9/2019</c:v>
                </c:pt>
                <c:pt idx="18">
                  <c:v>16/10/2019</c:v>
                </c:pt>
                <c:pt idx="19">
                  <c:v>30/10/2019</c:v>
                </c:pt>
                <c:pt idx="20">
                  <c:v>16/11/2019</c:v>
                </c:pt>
                <c:pt idx="21">
                  <c:v>30/11/2019</c:v>
                </c:pt>
                <c:pt idx="22">
                  <c:v>16/12/2019</c:v>
                </c:pt>
                <c:pt idx="23">
                  <c:v>30/12/2019</c:v>
                </c:pt>
              </c:strCache>
            </c:strRef>
          </c:cat>
          <c:val>
            <c:numRef>
              <c:f>Sheet2!$D$538:$D$561</c:f>
              <c:numCache>
                <c:formatCode>General</c:formatCode>
                <c:ptCount val="24"/>
                <c:pt idx="0">
                  <c:v>0</c:v>
                </c:pt>
                <c:pt idx="1">
                  <c:v>0</c:v>
                </c:pt>
                <c:pt idx="2">
                  <c:v>0</c:v>
                </c:pt>
                <c:pt idx="3">
                  <c:v>0</c:v>
                </c:pt>
                <c:pt idx="4">
                  <c:v>0</c:v>
                </c:pt>
                <c:pt idx="5">
                  <c:v>0</c:v>
                </c:pt>
                <c:pt idx="6">
                  <c:v>0</c:v>
                </c:pt>
                <c:pt idx="7">
                  <c:v>0</c:v>
                </c:pt>
                <c:pt idx="8">
                  <c:v>10</c:v>
                </c:pt>
                <c:pt idx="9">
                  <c:v>15</c:v>
                </c:pt>
                <c:pt idx="10">
                  <c:v>30</c:v>
                </c:pt>
                <c:pt idx="11">
                  <c:v>19</c:v>
                </c:pt>
                <c:pt idx="12">
                  <c:v>10</c:v>
                </c:pt>
                <c:pt idx="13">
                  <c:v>7</c:v>
                </c:pt>
                <c:pt idx="14">
                  <c:v>5</c:v>
                </c:pt>
                <c:pt idx="15">
                  <c:v>8</c:v>
                </c:pt>
                <c:pt idx="16">
                  <c:v>4</c:v>
                </c:pt>
                <c:pt idx="17">
                  <c:v>2</c:v>
                </c:pt>
                <c:pt idx="18">
                  <c:v>5</c:v>
                </c:pt>
                <c:pt idx="19">
                  <c:v>11</c:v>
                </c:pt>
                <c:pt idx="20">
                  <c:v>20</c:v>
                </c:pt>
                <c:pt idx="21">
                  <c:v>15</c:v>
                </c:pt>
                <c:pt idx="22">
                  <c:v>0</c:v>
                </c:pt>
                <c:pt idx="23">
                  <c:v>0</c:v>
                </c:pt>
              </c:numCache>
            </c:numRef>
          </c:val>
          <c:smooth val="0"/>
          <c:extLst xmlns:c16r2="http://schemas.microsoft.com/office/drawing/2015/06/chart">
            <c:ext xmlns:c16="http://schemas.microsoft.com/office/drawing/2014/chart" uri="{C3380CC4-5D6E-409C-BE32-E72D297353CC}">
              <c16:uniqueId val="{00000002-1C6F-4A16-9E3B-F6417A04E5C2}"/>
            </c:ext>
          </c:extLst>
        </c:ser>
        <c:dLbls>
          <c:showLegendKey val="0"/>
          <c:showVal val="0"/>
          <c:showCatName val="0"/>
          <c:showSerName val="0"/>
          <c:showPercent val="0"/>
          <c:showBubbleSize val="0"/>
        </c:dLbls>
        <c:marker val="1"/>
        <c:smooth val="0"/>
        <c:axId val="396050120"/>
        <c:axId val="396050512"/>
      </c:lineChart>
      <c:catAx>
        <c:axId val="396050120"/>
        <c:scaling>
          <c:orientation val="minMax"/>
        </c:scaling>
        <c:delete val="0"/>
        <c:axPos val="b"/>
        <c:title>
          <c:tx>
            <c:rich>
              <a:bodyPr/>
              <a:lstStyle/>
              <a:p>
                <a:pPr>
                  <a:defRPr/>
                </a:pPr>
                <a:r>
                  <a:rPr lang="en-US"/>
                  <a:t>Date</a:t>
                </a:r>
              </a:p>
            </c:rich>
          </c:tx>
          <c:overlay val="0"/>
        </c:title>
        <c:numFmt formatCode="General" sourceLinked="0"/>
        <c:majorTickMark val="out"/>
        <c:minorTickMark val="none"/>
        <c:tickLblPos val="nextTo"/>
        <c:crossAx val="396050512"/>
        <c:crosses val="autoZero"/>
        <c:auto val="1"/>
        <c:lblAlgn val="ctr"/>
        <c:lblOffset val="100"/>
        <c:noMultiLvlLbl val="0"/>
      </c:catAx>
      <c:valAx>
        <c:axId val="396050512"/>
        <c:scaling>
          <c:orientation val="minMax"/>
        </c:scaling>
        <c:delete val="0"/>
        <c:axPos val="l"/>
        <c:title>
          <c:tx>
            <c:rich>
              <a:bodyPr rot="0" vert="wordArtVert"/>
              <a:lstStyle/>
              <a:p>
                <a:pPr>
                  <a:defRPr/>
                </a:pPr>
                <a:r>
                  <a:rPr lang="en-US"/>
                  <a:t>Adult/trap</a:t>
                </a:r>
              </a:p>
            </c:rich>
          </c:tx>
          <c:overlay val="0"/>
        </c:title>
        <c:numFmt formatCode="General" sourceLinked="1"/>
        <c:majorTickMark val="out"/>
        <c:minorTickMark val="none"/>
        <c:tickLblPos val="nextTo"/>
        <c:crossAx val="396050120"/>
        <c:crosses val="autoZero"/>
        <c:crossBetween val="between"/>
      </c:valAx>
    </c:plotArea>
    <c:legend>
      <c:legendPos val="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vSheet8!$D$2:$D$3</c:f>
              <c:strCache>
                <c:ptCount val="2"/>
                <c:pt idx="0">
                  <c:v>Sampling Date</c:v>
                </c:pt>
                <c:pt idx="1">
                  <c:v>% unopend bolls infestation</c:v>
                </c:pt>
              </c:strCache>
            </c:strRef>
          </c:tx>
          <c:spPr>
            <a:ln w="28575" cap="rnd">
              <a:solidFill>
                <a:schemeClr val="dk1">
                  <a:tint val="88500"/>
                </a:schemeClr>
              </a:solidFill>
              <a:round/>
            </a:ln>
            <a:effectLst/>
          </c:spPr>
          <c:marker>
            <c:symbol val="none"/>
          </c:marker>
          <c:cat>
            <c:strRef>
              <c:f>vSheet8!$C$4:$C$29</c:f>
              <c:strCache>
                <c:ptCount val="26"/>
                <c:pt idx="0">
                  <c:v>16-01-2018</c:v>
                </c:pt>
                <c:pt idx="1">
                  <c:v>30-01-2018</c:v>
                </c:pt>
                <c:pt idx="2">
                  <c:v>16-02-2018</c:v>
                </c:pt>
                <c:pt idx="3">
                  <c:v>30-02-2018</c:v>
                </c:pt>
                <c:pt idx="4">
                  <c:v>16-03-2018</c:v>
                </c:pt>
                <c:pt idx="5">
                  <c:v>30-03-2018</c:v>
                </c:pt>
                <c:pt idx="6">
                  <c:v>16-04-2018</c:v>
                </c:pt>
                <c:pt idx="7">
                  <c:v>30-04-2018</c:v>
                </c:pt>
                <c:pt idx="8">
                  <c:v>16-05-2018</c:v>
                </c:pt>
                <c:pt idx="9">
                  <c:v>30-05-2018</c:v>
                </c:pt>
                <c:pt idx="10">
                  <c:v>16-06-2018</c:v>
                </c:pt>
                <c:pt idx="11">
                  <c:v>30-06-2018</c:v>
                </c:pt>
                <c:pt idx="12">
                  <c:v>16-07-2018</c:v>
                </c:pt>
                <c:pt idx="13">
                  <c:v>30-07-2018</c:v>
                </c:pt>
                <c:pt idx="14">
                  <c:v>16-08-2018</c:v>
                </c:pt>
                <c:pt idx="15">
                  <c:v>30-08-2018</c:v>
                </c:pt>
                <c:pt idx="16">
                  <c:v>16-09-2018</c:v>
                </c:pt>
                <c:pt idx="17">
                  <c:v>30-09-2018</c:v>
                </c:pt>
                <c:pt idx="18">
                  <c:v>16-10-2018</c:v>
                </c:pt>
                <c:pt idx="19">
                  <c:v>30-10-2018</c:v>
                </c:pt>
                <c:pt idx="20">
                  <c:v>16-11-2018</c:v>
                </c:pt>
                <c:pt idx="21">
                  <c:v>30-11-2018</c:v>
                </c:pt>
                <c:pt idx="22">
                  <c:v>16-12-2018</c:v>
                </c:pt>
                <c:pt idx="23">
                  <c:v>30-12-2018</c:v>
                </c:pt>
                <c:pt idx="24">
                  <c:v>16-01-2019</c:v>
                </c:pt>
                <c:pt idx="25">
                  <c:v>30-01-2019</c:v>
                </c:pt>
              </c:strCache>
            </c:strRef>
          </c:cat>
          <c:val>
            <c:numRef>
              <c:f>vSheet8!$D$4:$D$29</c:f>
              <c:numCache>
                <c:formatCode>General</c:formatCode>
                <c:ptCount val="26"/>
                <c:pt idx="12">
                  <c:v>0</c:v>
                </c:pt>
                <c:pt idx="13">
                  <c:v>2.666666666666667</c:v>
                </c:pt>
                <c:pt idx="14">
                  <c:v>1.2422360248447204</c:v>
                </c:pt>
                <c:pt idx="15">
                  <c:v>2.3952095808383236</c:v>
                </c:pt>
                <c:pt idx="16">
                  <c:v>4.3715846994535523</c:v>
                </c:pt>
                <c:pt idx="17">
                  <c:v>3.9325842696629212</c:v>
                </c:pt>
                <c:pt idx="18">
                  <c:v>14.503816793893129</c:v>
                </c:pt>
                <c:pt idx="19">
                  <c:v>8.6419753086419746</c:v>
                </c:pt>
                <c:pt idx="20">
                  <c:v>18.518518518518519</c:v>
                </c:pt>
              </c:numCache>
            </c:numRef>
          </c:val>
          <c:smooth val="0"/>
          <c:extLst xmlns:c16r2="http://schemas.microsoft.com/office/drawing/2015/06/chart">
            <c:ext xmlns:c16="http://schemas.microsoft.com/office/drawing/2014/chart" uri="{C3380CC4-5D6E-409C-BE32-E72D297353CC}">
              <c16:uniqueId val="{00000000-F1A3-44A4-9F5A-DDEC18158307}"/>
            </c:ext>
          </c:extLst>
        </c:ser>
        <c:dLbls>
          <c:showLegendKey val="0"/>
          <c:showVal val="0"/>
          <c:showCatName val="0"/>
          <c:showSerName val="0"/>
          <c:showPercent val="0"/>
          <c:showBubbleSize val="0"/>
        </c:dLbls>
        <c:smooth val="0"/>
        <c:axId val="406145360"/>
        <c:axId val="406145752"/>
      </c:lineChart>
      <c:catAx>
        <c:axId val="4061453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6145752"/>
        <c:crosses val="autoZero"/>
        <c:auto val="1"/>
        <c:lblAlgn val="ctr"/>
        <c:lblOffset val="100"/>
        <c:noMultiLvlLbl val="0"/>
      </c:catAx>
      <c:valAx>
        <c:axId val="406145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infestation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614536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Sheet2!$B$565</c:f>
              <c:strCache>
                <c:ptCount val="1"/>
                <c:pt idx="0">
                  <c:v>Total</c:v>
                </c:pt>
              </c:strCache>
            </c:strRef>
          </c:tx>
          <c:spPr>
            <a:ln>
              <a:solidFill>
                <a:schemeClr val="tx1"/>
              </a:solidFill>
              <a:prstDash val="dash"/>
            </a:ln>
          </c:spPr>
          <c:marker>
            <c:symbol val="triangle"/>
            <c:size val="7"/>
            <c:spPr>
              <a:solidFill>
                <a:schemeClr val="tx1"/>
              </a:solidFill>
              <a:ln>
                <a:solidFill>
                  <a:sysClr val="windowText" lastClr="000000"/>
                </a:solidFill>
                <a:prstDash val="dash"/>
              </a:ln>
            </c:spPr>
          </c:marker>
          <c:cat>
            <c:strRef>
              <c:f>Sheet2!$A$566:$A$589</c:f>
              <c:strCache>
                <c:ptCount val="24"/>
                <c:pt idx="0">
                  <c:v>16/1/2019</c:v>
                </c:pt>
                <c:pt idx="1">
                  <c:v>   30/1/2019</c:v>
                </c:pt>
                <c:pt idx="2">
                  <c:v> 16/2/2019</c:v>
                </c:pt>
                <c:pt idx="3">
                  <c:v>   30/2/2019</c:v>
                </c:pt>
                <c:pt idx="4">
                  <c:v>16/3/2019</c:v>
                </c:pt>
                <c:pt idx="5">
                  <c:v>    30/3/2019</c:v>
                </c:pt>
                <c:pt idx="6">
                  <c:v>16/4/2019</c:v>
                </c:pt>
                <c:pt idx="7">
                  <c:v>30/4/2019</c:v>
                </c:pt>
                <c:pt idx="8">
                  <c:v>16/5/2019</c:v>
                </c:pt>
                <c:pt idx="9">
                  <c:v>30/5/2019</c:v>
                </c:pt>
                <c:pt idx="10">
                  <c:v>16/6/2019</c:v>
                </c:pt>
                <c:pt idx="11">
                  <c:v>30/6/2019</c:v>
                </c:pt>
                <c:pt idx="12">
                  <c:v>16/7/2019</c:v>
                </c:pt>
                <c:pt idx="13">
                  <c:v>30/7/2019</c:v>
                </c:pt>
                <c:pt idx="14">
                  <c:v>16/8/2019</c:v>
                </c:pt>
                <c:pt idx="15">
                  <c:v>30/8/2019</c:v>
                </c:pt>
                <c:pt idx="16">
                  <c:v>16/9/2019</c:v>
                </c:pt>
                <c:pt idx="17">
                  <c:v>30/9/2019</c:v>
                </c:pt>
                <c:pt idx="18">
                  <c:v>16/10/2019</c:v>
                </c:pt>
                <c:pt idx="19">
                  <c:v>30/10/2019</c:v>
                </c:pt>
                <c:pt idx="20">
                  <c:v>16/11/2019</c:v>
                </c:pt>
                <c:pt idx="21">
                  <c:v>30/11/2019</c:v>
                </c:pt>
                <c:pt idx="22">
                  <c:v>16/12/2019</c:v>
                </c:pt>
                <c:pt idx="23">
                  <c:v>30/12/2019</c:v>
                </c:pt>
              </c:strCache>
            </c:strRef>
          </c:cat>
          <c:val>
            <c:numRef>
              <c:f>Sheet2!$B$566:$B$589</c:f>
              <c:numCache>
                <c:formatCode>General</c:formatCode>
                <c:ptCount val="24"/>
                <c:pt idx="10">
                  <c:v>65</c:v>
                </c:pt>
                <c:pt idx="11">
                  <c:v>70</c:v>
                </c:pt>
                <c:pt idx="12">
                  <c:v>125</c:v>
                </c:pt>
                <c:pt idx="13">
                  <c:v>152</c:v>
                </c:pt>
                <c:pt idx="14">
                  <c:v>171</c:v>
                </c:pt>
                <c:pt idx="15">
                  <c:v>203</c:v>
                </c:pt>
                <c:pt idx="16">
                  <c:v>161</c:v>
                </c:pt>
                <c:pt idx="17">
                  <c:v>182</c:v>
                </c:pt>
                <c:pt idx="18">
                  <c:v>109</c:v>
                </c:pt>
                <c:pt idx="19">
                  <c:v>79</c:v>
                </c:pt>
                <c:pt idx="20">
                  <c:v>35</c:v>
                </c:pt>
              </c:numCache>
            </c:numRef>
          </c:val>
          <c:smooth val="0"/>
          <c:extLst xmlns:c16r2="http://schemas.microsoft.com/office/drawing/2015/06/chart">
            <c:ext xmlns:c16="http://schemas.microsoft.com/office/drawing/2014/chart" uri="{C3380CC4-5D6E-409C-BE32-E72D297353CC}">
              <c16:uniqueId val="{00000000-9F33-4FA7-B266-1E9390B87030}"/>
            </c:ext>
          </c:extLst>
        </c:ser>
        <c:ser>
          <c:idx val="1"/>
          <c:order val="1"/>
          <c:tx>
            <c:strRef>
              <c:f>Sheet2!$C$565</c:f>
              <c:strCache>
                <c:ptCount val="1"/>
                <c:pt idx="0">
                  <c:v>Infested</c:v>
                </c:pt>
              </c:strCache>
            </c:strRef>
          </c:tx>
          <c:spPr>
            <a:ln>
              <a:solidFill>
                <a:sysClr val="windowText" lastClr="000000"/>
              </a:solidFill>
              <a:prstDash val="sysDash"/>
            </a:ln>
          </c:spPr>
          <c:marker>
            <c:symbol val="square"/>
            <c:size val="7"/>
            <c:spPr>
              <a:solidFill>
                <a:sysClr val="windowText" lastClr="000000"/>
              </a:solidFill>
              <a:ln>
                <a:solidFill>
                  <a:schemeClr val="tx1"/>
                </a:solidFill>
                <a:prstDash val="sysDash"/>
              </a:ln>
            </c:spPr>
          </c:marker>
          <c:cat>
            <c:strRef>
              <c:f>Sheet2!$A$566:$A$589</c:f>
              <c:strCache>
                <c:ptCount val="24"/>
                <c:pt idx="0">
                  <c:v>16/1/2019</c:v>
                </c:pt>
                <c:pt idx="1">
                  <c:v>   30/1/2019</c:v>
                </c:pt>
                <c:pt idx="2">
                  <c:v> 16/2/2019</c:v>
                </c:pt>
                <c:pt idx="3">
                  <c:v>   30/2/2019</c:v>
                </c:pt>
                <c:pt idx="4">
                  <c:v>16/3/2019</c:v>
                </c:pt>
                <c:pt idx="5">
                  <c:v>    30/3/2019</c:v>
                </c:pt>
                <c:pt idx="6">
                  <c:v>16/4/2019</c:v>
                </c:pt>
                <c:pt idx="7">
                  <c:v>30/4/2019</c:v>
                </c:pt>
                <c:pt idx="8">
                  <c:v>16/5/2019</c:v>
                </c:pt>
                <c:pt idx="9">
                  <c:v>30/5/2019</c:v>
                </c:pt>
                <c:pt idx="10">
                  <c:v>16/6/2019</c:v>
                </c:pt>
                <c:pt idx="11">
                  <c:v>30/6/2019</c:v>
                </c:pt>
                <c:pt idx="12">
                  <c:v>16/7/2019</c:v>
                </c:pt>
                <c:pt idx="13">
                  <c:v>30/7/2019</c:v>
                </c:pt>
                <c:pt idx="14">
                  <c:v>16/8/2019</c:v>
                </c:pt>
                <c:pt idx="15">
                  <c:v>30/8/2019</c:v>
                </c:pt>
                <c:pt idx="16">
                  <c:v>16/9/2019</c:v>
                </c:pt>
                <c:pt idx="17">
                  <c:v>30/9/2019</c:v>
                </c:pt>
                <c:pt idx="18">
                  <c:v>16/10/2019</c:v>
                </c:pt>
                <c:pt idx="19">
                  <c:v>30/10/2019</c:v>
                </c:pt>
                <c:pt idx="20">
                  <c:v>16/11/2019</c:v>
                </c:pt>
                <c:pt idx="21">
                  <c:v>30/11/2019</c:v>
                </c:pt>
                <c:pt idx="22">
                  <c:v>16/12/2019</c:v>
                </c:pt>
                <c:pt idx="23">
                  <c:v>30/12/2019</c:v>
                </c:pt>
              </c:strCache>
            </c:strRef>
          </c:cat>
          <c:val>
            <c:numRef>
              <c:f>Sheet2!$C$566:$C$589</c:f>
              <c:numCache>
                <c:formatCode>General</c:formatCode>
                <c:ptCount val="24"/>
                <c:pt idx="10">
                  <c:v>5</c:v>
                </c:pt>
                <c:pt idx="11">
                  <c:v>6</c:v>
                </c:pt>
                <c:pt idx="12">
                  <c:v>9</c:v>
                </c:pt>
                <c:pt idx="13">
                  <c:v>10</c:v>
                </c:pt>
                <c:pt idx="14">
                  <c:v>12</c:v>
                </c:pt>
                <c:pt idx="15">
                  <c:v>15</c:v>
                </c:pt>
                <c:pt idx="16">
                  <c:v>17</c:v>
                </c:pt>
                <c:pt idx="17">
                  <c:v>19</c:v>
                </c:pt>
                <c:pt idx="18">
                  <c:v>21</c:v>
                </c:pt>
                <c:pt idx="19">
                  <c:v>15</c:v>
                </c:pt>
                <c:pt idx="20">
                  <c:v>12</c:v>
                </c:pt>
              </c:numCache>
            </c:numRef>
          </c:val>
          <c:smooth val="0"/>
          <c:extLst xmlns:c16r2="http://schemas.microsoft.com/office/drawing/2015/06/chart">
            <c:ext xmlns:c16="http://schemas.microsoft.com/office/drawing/2014/chart" uri="{C3380CC4-5D6E-409C-BE32-E72D297353CC}">
              <c16:uniqueId val="{00000001-9F33-4FA7-B266-1E9390B87030}"/>
            </c:ext>
          </c:extLst>
        </c:ser>
        <c:ser>
          <c:idx val="2"/>
          <c:order val="2"/>
          <c:tx>
            <c:strRef>
              <c:f>Sheet2!$D$565</c:f>
              <c:strCache>
                <c:ptCount val="1"/>
                <c:pt idx="0">
                  <c:v>%age</c:v>
                </c:pt>
              </c:strCache>
            </c:strRef>
          </c:tx>
          <c:spPr>
            <a:ln>
              <a:solidFill>
                <a:schemeClr val="tx1"/>
              </a:solidFill>
              <a:prstDash val="sysDot"/>
            </a:ln>
          </c:spPr>
          <c:marker>
            <c:symbol val="triangle"/>
            <c:size val="7"/>
            <c:spPr>
              <a:solidFill>
                <a:schemeClr val="tx1"/>
              </a:solidFill>
              <a:ln>
                <a:solidFill>
                  <a:sysClr val="windowText" lastClr="000000"/>
                </a:solidFill>
                <a:prstDash val="sysDot"/>
              </a:ln>
            </c:spPr>
          </c:marker>
          <c:cat>
            <c:strRef>
              <c:f>Sheet2!$A$566:$A$589</c:f>
              <c:strCache>
                <c:ptCount val="24"/>
                <c:pt idx="0">
                  <c:v>16/1/2019</c:v>
                </c:pt>
                <c:pt idx="1">
                  <c:v>   30/1/2019</c:v>
                </c:pt>
                <c:pt idx="2">
                  <c:v> 16/2/2019</c:v>
                </c:pt>
                <c:pt idx="3">
                  <c:v>   30/2/2019</c:v>
                </c:pt>
                <c:pt idx="4">
                  <c:v>16/3/2019</c:v>
                </c:pt>
                <c:pt idx="5">
                  <c:v>    30/3/2019</c:v>
                </c:pt>
                <c:pt idx="6">
                  <c:v>16/4/2019</c:v>
                </c:pt>
                <c:pt idx="7">
                  <c:v>30/4/2019</c:v>
                </c:pt>
                <c:pt idx="8">
                  <c:v>16/5/2019</c:v>
                </c:pt>
                <c:pt idx="9">
                  <c:v>30/5/2019</c:v>
                </c:pt>
                <c:pt idx="10">
                  <c:v>16/6/2019</c:v>
                </c:pt>
                <c:pt idx="11">
                  <c:v>30/6/2019</c:v>
                </c:pt>
                <c:pt idx="12">
                  <c:v>16/7/2019</c:v>
                </c:pt>
                <c:pt idx="13">
                  <c:v>30/7/2019</c:v>
                </c:pt>
                <c:pt idx="14">
                  <c:v>16/8/2019</c:v>
                </c:pt>
                <c:pt idx="15">
                  <c:v>30/8/2019</c:v>
                </c:pt>
                <c:pt idx="16">
                  <c:v>16/9/2019</c:v>
                </c:pt>
                <c:pt idx="17">
                  <c:v>30/9/2019</c:v>
                </c:pt>
                <c:pt idx="18">
                  <c:v>16/10/2019</c:v>
                </c:pt>
                <c:pt idx="19">
                  <c:v>30/10/2019</c:v>
                </c:pt>
                <c:pt idx="20">
                  <c:v>16/11/2019</c:v>
                </c:pt>
                <c:pt idx="21">
                  <c:v>30/11/2019</c:v>
                </c:pt>
                <c:pt idx="22">
                  <c:v>16/12/2019</c:v>
                </c:pt>
                <c:pt idx="23">
                  <c:v>30/12/2019</c:v>
                </c:pt>
              </c:strCache>
            </c:strRef>
          </c:cat>
          <c:val>
            <c:numRef>
              <c:f>Sheet2!$D$566:$D$589</c:f>
              <c:numCache>
                <c:formatCode>General</c:formatCode>
                <c:ptCount val="24"/>
                <c:pt idx="11">
                  <c:v>8.5714285714285712</c:v>
                </c:pt>
                <c:pt idx="12">
                  <c:v>7.1999999999999975</c:v>
                </c:pt>
                <c:pt idx="13">
                  <c:v>6.5789473684210495</c:v>
                </c:pt>
                <c:pt idx="14">
                  <c:v>7.0175438596491215</c:v>
                </c:pt>
                <c:pt idx="15">
                  <c:v>7.389162561576355</c:v>
                </c:pt>
                <c:pt idx="16">
                  <c:v>10.559006211180206</c:v>
                </c:pt>
                <c:pt idx="17">
                  <c:v>10.43956043956045</c:v>
                </c:pt>
                <c:pt idx="18">
                  <c:v>19.26605504587156</c:v>
                </c:pt>
                <c:pt idx="19">
                  <c:v>18.987341772151758</c:v>
                </c:pt>
                <c:pt idx="20">
                  <c:v>34.285714285714285</c:v>
                </c:pt>
              </c:numCache>
            </c:numRef>
          </c:val>
          <c:smooth val="0"/>
          <c:extLst xmlns:c16r2="http://schemas.microsoft.com/office/drawing/2015/06/chart">
            <c:ext xmlns:c16="http://schemas.microsoft.com/office/drawing/2014/chart" uri="{C3380CC4-5D6E-409C-BE32-E72D297353CC}">
              <c16:uniqueId val="{00000002-9F33-4FA7-B266-1E9390B87030}"/>
            </c:ext>
          </c:extLst>
        </c:ser>
        <c:dLbls>
          <c:showLegendKey val="0"/>
          <c:showVal val="0"/>
          <c:showCatName val="0"/>
          <c:showSerName val="0"/>
          <c:showPercent val="0"/>
          <c:showBubbleSize val="0"/>
        </c:dLbls>
        <c:marker val="1"/>
        <c:smooth val="0"/>
        <c:axId val="288048608"/>
        <c:axId val="288049000"/>
      </c:lineChart>
      <c:catAx>
        <c:axId val="288048608"/>
        <c:scaling>
          <c:orientation val="minMax"/>
        </c:scaling>
        <c:delete val="0"/>
        <c:axPos val="b"/>
        <c:title>
          <c:tx>
            <c:rich>
              <a:bodyPr/>
              <a:lstStyle/>
              <a:p>
                <a:pPr>
                  <a:defRPr/>
                </a:pPr>
                <a:r>
                  <a:rPr lang="en-US"/>
                  <a:t>Date</a:t>
                </a:r>
              </a:p>
            </c:rich>
          </c:tx>
          <c:layout>
            <c:manualLayout>
              <c:xMode val="edge"/>
              <c:yMode val="edge"/>
              <c:x val="0.40403898851850567"/>
              <c:y val="0.90760019862382435"/>
            </c:manualLayout>
          </c:layout>
          <c:overlay val="0"/>
        </c:title>
        <c:numFmt formatCode="General" sourceLinked="0"/>
        <c:majorTickMark val="out"/>
        <c:minorTickMark val="none"/>
        <c:tickLblPos val="nextTo"/>
        <c:crossAx val="288049000"/>
        <c:crosses val="autoZero"/>
        <c:auto val="1"/>
        <c:lblAlgn val="ctr"/>
        <c:lblOffset val="100"/>
        <c:noMultiLvlLbl val="0"/>
      </c:catAx>
      <c:valAx>
        <c:axId val="288049000"/>
        <c:scaling>
          <c:orientation val="minMax"/>
        </c:scaling>
        <c:delete val="0"/>
        <c:axPos val="l"/>
        <c:title>
          <c:tx>
            <c:rich>
              <a:bodyPr rot="0" vert="wordArtVert"/>
              <a:lstStyle/>
              <a:p>
                <a:pPr>
                  <a:defRPr/>
                </a:pPr>
                <a:r>
                  <a:rPr lang="en-US"/>
                  <a:t>%age</a:t>
                </a:r>
                <a:r>
                  <a:rPr lang="en-US" baseline="0"/>
                  <a:t> infestation</a:t>
                </a:r>
                <a:endParaRPr lang="en-US"/>
              </a:p>
            </c:rich>
          </c:tx>
          <c:overlay val="0"/>
        </c:title>
        <c:numFmt formatCode="General" sourceLinked="1"/>
        <c:majorTickMark val="out"/>
        <c:minorTickMark val="none"/>
        <c:tickLblPos val="nextTo"/>
        <c:crossAx val="288048608"/>
        <c:crosses val="autoZero"/>
        <c:crossBetween val="between"/>
      </c:valAx>
    </c:plotArea>
    <c:legend>
      <c:legendPos val="t"/>
      <c:overlay val="0"/>
    </c:legend>
    <c:plotVisOnly val="1"/>
    <c:dispBlanksAs val="gap"/>
    <c:showDLblsOverMax val="0"/>
  </c:chart>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Sheet2!$B$565</c:f>
              <c:strCache>
                <c:ptCount val="1"/>
                <c:pt idx="0">
                  <c:v>Total</c:v>
                </c:pt>
              </c:strCache>
            </c:strRef>
          </c:tx>
          <c:spPr>
            <a:ln>
              <a:solidFill>
                <a:sysClr val="windowText" lastClr="000000"/>
              </a:solidFill>
              <a:prstDash val="dash"/>
            </a:ln>
          </c:spPr>
          <c:marker>
            <c:symbol val="triangle"/>
            <c:size val="7"/>
            <c:spPr>
              <a:solidFill>
                <a:sysClr val="windowText" lastClr="000000"/>
              </a:solidFill>
              <a:ln>
                <a:solidFill>
                  <a:sysClr val="windowText" lastClr="000000"/>
                </a:solidFill>
                <a:prstDash val="dash"/>
              </a:ln>
            </c:spPr>
          </c:marker>
          <c:cat>
            <c:strRef>
              <c:f>Sheet2!$A$566:$A$617</c:f>
              <c:strCache>
                <c:ptCount val="52"/>
                <c:pt idx="0">
                  <c:v>16/1/2019</c:v>
                </c:pt>
                <c:pt idx="1">
                  <c:v>   30/1/2019</c:v>
                </c:pt>
                <c:pt idx="2">
                  <c:v> 16/2/2019</c:v>
                </c:pt>
                <c:pt idx="3">
                  <c:v>   30/2/2019</c:v>
                </c:pt>
                <c:pt idx="4">
                  <c:v>16/3/2019</c:v>
                </c:pt>
                <c:pt idx="5">
                  <c:v>    30/3/2019</c:v>
                </c:pt>
                <c:pt idx="6">
                  <c:v>16/4/2019</c:v>
                </c:pt>
                <c:pt idx="7">
                  <c:v>30/4/2019</c:v>
                </c:pt>
                <c:pt idx="8">
                  <c:v>16/5/2019</c:v>
                </c:pt>
                <c:pt idx="9">
                  <c:v>30/5/2019</c:v>
                </c:pt>
                <c:pt idx="10">
                  <c:v>16/6/2019</c:v>
                </c:pt>
                <c:pt idx="11">
                  <c:v>30/6/2019</c:v>
                </c:pt>
                <c:pt idx="12">
                  <c:v>16/7/2019</c:v>
                </c:pt>
                <c:pt idx="13">
                  <c:v>30/7/2019</c:v>
                </c:pt>
                <c:pt idx="14">
                  <c:v>16/8/2019</c:v>
                </c:pt>
                <c:pt idx="15">
                  <c:v>30/8/2019</c:v>
                </c:pt>
                <c:pt idx="16">
                  <c:v>16/9/2019</c:v>
                </c:pt>
                <c:pt idx="17">
                  <c:v>30/9/2019</c:v>
                </c:pt>
                <c:pt idx="18">
                  <c:v>16/10/2019</c:v>
                </c:pt>
                <c:pt idx="19">
                  <c:v>30/10/2019</c:v>
                </c:pt>
                <c:pt idx="20">
                  <c:v>16/11/2019</c:v>
                </c:pt>
                <c:pt idx="21">
                  <c:v>30/11/2019</c:v>
                </c:pt>
                <c:pt idx="22">
                  <c:v>16/12/2019</c:v>
                </c:pt>
                <c:pt idx="23">
                  <c:v>30/12/2019</c:v>
                </c:pt>
                <c:pt idx="28">
                  <c:v>16/1/2019</c:v>
                </c:pt>
                <c:pt idx="29">
                  <c:v>   30/1/2019</c:v>
                </c:pt>
                <c:pt idx="30">
                  <c:v> 16/2/2019</c:v>
                </c:pt>
                <c:pt idx="31">
                  <c:v>   30/2/2019</c:v>
                </c:pt>
                <c:pt idx="32">
                  <c:v>16/3/2019</c:v>
                </c:pt>
                <c:pt idx="33">
                  <c:v>    30/3/2019</c:v>
                </c:pt>
                <c:pt idx="34">
                  <c:v>16/4/2019</c:v>
                </c:pt>
                <c:pt idx="35">
                  <c:v>30/4/2019</c:v>
                </c:pt>
                <c:pt idx="36">
                  <c:v>16/5/2019</c:v>
                </c:pt>
                <c:pt idx="37">
                  <c:v>30/5/2019</c:v>
                </c:pt>
                <c:pt idx="38">
                  <c:v>16/6/2019</c:v>
                </c:pt>
                <c:pt idx="39">
                  <c:v>30/6/2019</c:v>
                </c:pt>
                <c:pt idx="40">
                  <c:v>16/7/2019</c:v>
                </c:pt>
                <c:pt idx="41">
                  <c:v>30/7/2019</c:v>
                </c:pt>
                <c:pt idx="42">
                  <c:v>16/8/2019</c:v>
                </c:pt>
                <c:pt idx="43">
                  <c:v>30/8/2019</c:v>
                </c:pt>
                <c:pt idx="44">
                  <c:v>16/9/2019</c:v>
                </c:pt>
                <c:pt idx="45">
                  <c:v>30/9/2019</c:v>
                </c:pt>
                <c:pt idx="46">
                  <c:v>16/10/2019</c:v>
                </c:pt>
                <c:pt idx="47">
                  <c:v>30/10/2019</c:v>
                </c:pt>
                <c:pt idx="48">
                  <c:v>16/11/2019</c:v>
                </c:pt>
                <c:pt idx="49">
                  <c:v>30/11/2019</c:v>
                </c:pt>
                <c:pt idx="50">
                  <c:v>16/12/2019</c:v>
                </c:pt>
                <c:pt idx="51">
                  <c:v>30/12/2019</c:v>
                </c:pt>
              </c:strCache>
            </c:strRef>
          </c:cat>
          <c:val>
            <c:numRef>
              <c:f>Sheet2!$B$566:$B$617</c:f>
              <c:numCache>
                <c:formatCode>General</c:formatCode>
                <c:ptCount val="52"/>
                <c:pt idx="10">
                  <c:v>65</c:v>
                </c:pt>
                <c:pt idx="11">
                  <c:v>70</c:v>
                </c:pt>
                <c:pt idx="12">
                  <c:v>125</c:v>
                </c:pt>
                <c:pt idx="13">
                  <c:v>152</c:v>
                </c:pt>
                <c:pt idx="14">
                  <c:v>171</c:v>
                </c:pt>
                <c:pt idx="15">
                  <c:v>203</c:v>
                </c:pt>
                <c:pt idx="16">
                  <c:v>161</c:v>
                </c:pt>
                <c:pt idx="17">
                  <c:v>182</c:v>
                </c:pt>
                <c:pt idx="18">
                  <c:v>109</c:v>
                </c:pt>
                <c:pt idx="19">
                  <c:v>79</c:v>
                </c:pt>
                <c:pt idx="20">
                  <c:v>35</c:v>
                </c:pt>
                <c:pt idx="27">
                  <c:v>0</c:v>
                </c:pt>
                <c:pt idx="40">
                  <c:v>52</c:v>
                </c:pt>
                <c:pt idx="41">
                  <c:v>60</c:v>
                </c:pt>
                <c:pt idx="42">
                  <c:v>165</c:v>
                </c:pt>
                <c:pt idx="43">
                  <c:v>171</c:v>
                </c:pt>
                <c:pt idx="44">
                  <c:v>187</c:v>
                </c:pt>
                <c:pt idx="45">
                  <c:v>182</c:v>
                </c:pt>
                <c:pt idx="46">
                  <c:v>135</c:v>
                </c:pt>
                <c:pt idx="47">
                  <c:v>85</c:v>
                </c:pt>
                <c:pt idx="48">
                  <c:v>32</c:v>
                </c:pt>
              </c:numCache>
            </c:numRef>
          </c:val>
          <c:smooth val="0"/>
          <c:extLst xmlns:c16r2="http://schemas.microsoft.com/office/drawing/2015/06/chart">
            <c:ext xmlns:c16="http://schemas.microsoft.com/office/drawing/2014/chart" uri="{C3380CC4-5D6E-409C-BE32-E72D297353CC}">
              <c16:uniqueId val="{00000000-7419-4DAF-877E-D5DE14449546}"/>
            </c:ext>
          </c:extLst>
        </c:ser>
        <c:ser>
          <c:idx val="1"/>
          <c:order val="1"/>
          <c:tx>
            <c:strRef>
              <c:f>Sheet2!$C$565</c:f>
              <c:strCache>
                <c:ptCount val="1"/>
                <c:pt idx="0">
                  <c:v>Infested</c:v>
                </c:pt>
              </c:strCache>
            </c:strRef>
          </c:tx>
          <c:spPr>
            <a:ln>
              <a:solidFill>
                <a:sysClr val="windowText" lastClr="000000"/>
              </a:solidFill>
              <a:prstDash val="sysDash"/>
            </a:ln>
          </c:spPr>
          <c:marker>
            <c:symbol val="square"/>
            <c:size val="7"/>
            <c:spPr>
              <a:solidFill>
                <a:sysClr val="windowText" lastClr="000000"/>
              </a:solidFill>
              <a:ln>
                <a:solidFill>
                  <a:sysClr val="windowText" lastClr="000000"/>
                </a:solidFill>
                <a:prstDash val="sysDash"/>
              </a:ln>
            </c:spPr>
          </c:marker>
          <c:cat>
            <c:strRef>
              <c:f>Sheet2!$A$566:$A$617</c:f>
              <c:strCache>
                <c:ptCount val="52"/>
                <c:pt idx="0">
                  <c:v>16/1/2019</c:v>
                </c:pt>
                <c:pt idx="1">
                  <c:v>   30/1/2019</c:v>
                </c:pt>
                <c:pt idx="2">
                  <c:v> 16/2/2019</c:v>
                </c:pt>
                <c:pt idx="3">
                  <c:v>   30/2/2019</c:v>
                </c:pt>
                <c:pt idx="4">
                  <c:v>16/3/2019</c:v>
                </c:pt>
                <c:pt idx="5">
                  <c:v>    30/3/2019</c:v>
                </c:pt>
                <c:pt idx="6">
                  <c:v>16/4/2019</c:v>
                </c:pt>
                <c:pt idx="7">
                  <c:v>30/4/2019</c:v>
                </c:pt>
                <c:pt idx="8">
                  <c:v>16/5/2019</c:v>
                </c:pt>
                <c:pt idx="9">
                  <c:v>30/5/2019</c:v>
                </c:pt>
                <c:pt idx="10">
                  <c:v>16/6/2019</c:v>
                </c:pt>
                <c:pt idx="11">
                  <c:v>30/6/2019</c:v>
                </c:pt>
                <c:pt idx="12">
                  <c:v>16/7/2019</c:v>
                </c:pt>
                <c:pt idx="13">
                  <c:v>30/7/2019</c:v>
                </c:pt>
                <c:pt idx="14">
                  <c:v>16/8/2019</c:v>
                </c:pt>
                <c:pt idx="15">
                  <c:v>30/8/2019</c:v>
                </c:pt>
                <c:pt idx="16">
                  <c:v>16/9/2019</c:v>
                </c:pt>
                <c:pt idx="17">
                  <c:v>30/9/2019</c:v>
                </c:pt>
                <c:pt idx="18">
                  <c:v>16/10/2019</c:v>
                </c:pt>
                <c:pt idx="19">
                  <c:v>30/10/2019</c:v>
                </c:pt>
                <c:pt idx="20">
                  <c:v>16/11/2019</c:v>
                </c:pt>
                <c:pt idx="21">
                  <c:v>30/11/2019</c:v>
                </c:pt>
                <c:pt idx="22">
                  <c:v>16/12/2019</c:v>
                </c:pt>
                <c:pt idx="23">
                  <c:v>30/12/2019</c:v>
                </c:pt>
                <c:pt idx="28">
                  <c:v>16/1/2019</c:v>
                </c:pt>
                <c:pt idx="29">
                  <c:v>   30/1/2019</c:v>
                </c:pt>
                <c:pt idx="30">
                  <c:v> 16/2/2019</c:v>
                </c:pt>
                <c:pt idx="31">
                  <c:v>   30/2/2019</c:v>
                </c:pt>
                <c:pt idx="32">
                  <c:v>16/3/2019</c:v>
                </c:pt>
                <c:pt idx="33">
                  <c:v>    30/3/2019</c:v>
                </c:pt>
                <c:pt idx="34">
                  <c:v>16/4/2019</c:v>
                </c:pt>
                <c:pt idx="35">
                  <c:v>30/4/2019</c:v>
                </c:pt>
                <c:pt idx="36">
                  <c:v>16/5/2019</c:v>
                </c:pt>
                <c:pt idx="37">
                  <c:v>30/5/2019</c:v>
                </c:pt>
                <c:pt idx="38">
                  <c:v>16/6/2019</c:v>
                </c:pt>
                <c:pt idx="39">
                  <c:v>30/6/2019</c:v>
                </c:pt>
                <c:pt idx="40">
                  <c:v>16/7/2019</c:v>
                </c:pt>
                <c:pt idx="41">
                  <c:v>30/7/2019</c:v>
                </c:pt>
                <c:pt idx="42">
                  <c:v>16/8/2019</c:v>
                </c:pt>
                <c:pt idx="43">
                  <c:v>30/8/2019</c:v>
                </c:pt>
                <c:pt idx="44">
                  <c:v>16/9/2019</c:v>
                </c:pt>
                <c:pt idx="45">
                  <c:v>30/9/2019</c:v>
                </c:pt>
                <c:pt idx="46">
                  <c:v>16/10/2019</c:v>
                </c:pt>
                <c:pt idx="47">
                  <c:v>30/10/2019</c:v>
                </c:pt>
                <c:pt idx="48">
                  <c:v>16/11/2019</c:v>
                </c:pt>
                <c:pt idx="49">
                  <c:v>30/11/2019</c:v>
                </c:pt>
                <c:pt idx="50">
                  <c:v>16/12/2019</c:v>
                </c:pt>
                <c:pt idx="51">
                  <c:v>30/12/2019</c:v>
                </c:pt>
              </c:strCache>
            </c:strRef>
          </c:cat>
          <c:val>
            <c:numRef>
              <c:f>Sheet2!$C$566:$C$617</c:f>
              <c:numCache>
                <c:formatCode>General</c:formatCode>
                <c:ptCount val="52"/>
                <c:pt idx="10">
                  <c:v>5</c:v>
                </c:pt>
                <c:pt idx="11">
                  <c:v>6</c:v>
                </c:pt>
                <c:pt idx="12">
                  <c:v>9</c:v>
                </c:pt>
                <c:pt idx="13">
                  <c:v>10</c:v>
                </c:pt>
                <c:pt idx="14">
                  <c:v>12</c:v>
                </c:pt>
                <c:pt idx="15">
                  <c:v>15</c:v>
                </c:pt>
                <c:pt idx="16">
                  <c:v>17</c:v>
                </c:pt>
                <c:pt idx="17">
                  <c:v>19</c:v>
                </c:pt>
                <c:pt idx="18">
                  <c:v>21</c:v>
                </c:pt>
                <c:pt idx="19">
                  <c:v>15</c:v>
                </c:pt>
                <c:pt idx="20">
                  <c:v>12</c:v>
                </c:pt>
                <c:pt idx="27">
                  <c:v>0</c:v>
                </c:pt>
                <c:pt idx="40">
                  <c:v>3</c:v>
                </c:pt>
                <c:pt idx="41">
                  <c:v>5</c:v>
                </c:pt>
                <c:pt idx="42">
                  <c:v>6</c:v>
                </c:pt>
                <c:pt idx="43">
                  <c:v>8</c:v>
                </c:pt>
                <c:pt idx="44">
                  <c:v>12</c:v>
                </c:pt>
                <c:pt idx="45">
                  <c:v>11</c:v>
                </c:pt>
                <c:pt idx="46">
                  <c:v>23</c:v>
                </c:pt>
                <c:pt idx="47">
                  <c:v>11</c:v>
                </c:pt>
                <c:pt idx="48">
                  <c:v>9</c:v>
                </c:pt>
              </c:numCache>
            </c:numRef>
          </c:val>
          <c:smooth val="0"/>
          <c:extLst xmlns:c16r2="http://schemas.microsoft.com/office/drawing/2015/06/chart">
            <c:ext xmlns:c16="http://schemas.microsoft.com/office/drawing/2014/chart" uri="{C3380CC4-5D6E-409C-BE32-E72D297353CC}">
              <c16:uniqueId val="{00000001-7419-4DAF-877E-D5DE14449546}"/>
            </c:ext>
          </c:extLst>
        </c:ser>
        <c:ser>
          <c:idx val="2"/>
          <c:order val="2"/>
          <c:tx>
            <c:strRef>
              <c:f>Sheet2!$D$565</c:f>
              <c:strCache>
                <c:ptCount val="1"/>
                <c:pt idx="0">
                  <c:v>%age</c:v>
                </c:pt>
              </c:strCache>
            </c:strRef>
          </c:tx>
          <c:spPr>
            <a:ln>
              <a:solidFill>
                <a:sysClr val="windowText" lastClr="000000"/>
              </a:solidFill>
              <a:prstDash val="sysDot"/>
            </a:ln>
          </c:spPr>
          <c:marker>
            <c:symbol val="circle"/>
            <c:size val="7"/>
            <c:spPr>
              <a:solidFill>
                <a:sysClr val="windowText" lastClr="000000"/>
              </a:solidFill>
              <a:ln>
                <a:solidFill>
                  <a:sysClr val="windowText" lastClr="000000"/>
                </a:solidFill>
                <a:prstDash val="sysDot"/>
              </a:ln>
            </c:spPr>
          </c:marker>
          <c:cat>
            <c:strRef>
              <c:f>Sheet2!$A$566:$A$617</c:f>
              <c:strCache>
                <c:ptCount val="52"/>
                <c:pt idx="0">
                  <c:v>16/1/2019</c:v>
                </c:pt>
                <c:pt idx="1">
                  <c:v>   30/1/2019</c:v>
                </c:pt>
                <c:pt idx="2">
                  <c:v> 16/2/2019</c:v>
                </c:pt>
                <c:pt idx="3">
                  <c:v>   30/2/2019</c:v>
                </c:pt>
                <c:pt idx="4">
                  <c:v>16/3/2019</c:v>
                </c:pt>
                <c:pt idx="5">
                  <c:v>    30/3/2019</c:v>
                </c:pt>
                <c:pt idx="6">
                  <c:v>16/4/2019</c:v>
                </c:pt>
                <c:pt idx="7">
                  <c:v>30/4/2019</c:v>
                </c:pt>
                <c:pt idx="8">
                  <c:v>16/5/2019</c:v>
                </c:pt>
                <c:pt idx="9">
                  <c:v>30/5/2019</c:v>
                </c:pt>
                <c:pt idx="10">
                  <c:v>16/6/2019</c:v>
                </c:pt>
                <c:pt idx="11">
                  <c:v>30/6/2019</c:v>
                </c:pt>
                <c:pt idx="12">
                  <c:v>16/7/2019</c:v>
                </c:pt>
                <c:pt idx="13">
                  <c:v>30/7/2019</c:v>
                </c:pt>
                <c:pt idx="14">
                  <c:v>16/8/2019</c:v>
                </c:pt>
                <c:pt idx="15">
                  <c:v>30/8/2019</c:v>
                </c:pt>
                <c:pt idx="16">
                  <c:v>16/9/2019</c:v>
                </c:pt>
                <c:pt idx="17">
                  <c:v>30/9/2019</c:v>
                </c:pt>
                <c:pt idx="18">
                  <c:v>16/10/2019</c:v>
                </c:pt>
                <c:pt idx="19">
                  <c:v>30/10/2019</c:v>
                </c:pt>
                <c:pt idx="20">
                  <c:v>16/11/2019</c:v>
                </c:pt>
                <c:pt idx="21">
                  <c:v>30/11/2019</c:v>
                </c:pt>
                <c:pt idx="22">
                  <c:v>16/12/2019</c:v>
                </c:pt>
                <c:pt idx="23">
                  <c:v>30/12/2019</c:v>
                </c:pt>
                <c:pt idx="28">
                  <c:v>16/1/2019</c:v>
                </c:pt>
                <c:pt idx="29">
                  <c:v>   30/1/2019</c:v>
                </c:pt>
                <c:pt idx="30">
                  <c:v> 16/2/2019</c:v>
                </c:pt>
                <c:pt idx="31">
                  <c:v>   30/2/2019</c:v>
                </c:pt>
                <c:pt idx="32">
                  <c:v>16/3/2019</c:v>
                </c:pt>
                <c:pt idx="33">
                  <c:v>    30/3/2019</c:v>
                </c:pt>
                <c:pt idx="34">
                  <c:v>16/4/2019</c:v>
                </c:pt>
                <c:pt idx="35">
                  <c:v>30/4/2019</c:v>
                </c:pt>
                <c:pt idx="36">
                  <c:v>16/5/2019</c:v>
                </c:pt>
                <c:pt idx="37">
                  <c:v>30/5/2019</c:v>
                </c:pt>
                <c:pt idx="38">
                  <c:v>16/6/2019</c:v>
                </c:pt>
                <c:pt idx="39">
                  <c:v>30/6/2019</c:v>
                </c:pt>
                <c:pt idx="40">
                  <c:v>16/7/2019</c:v>
                </c:pt>
                <c:pt idx="41">
                  <c:v>30/7/2019</c:v>
                </c:pt>
                <c:pt idx="42">
                  <c:v>16/8/2019</c:v>
                </c:pt>
                <c:pt idx="43">
                  <c:v>30/8/2019</c:v>
                </c:pt>
                <c:pt idx="44">
                  <c:v>16/9/2019</c:v>
                </c:pt>
                <c:pt idx="45">
                  <c:v>30/9/2019</c:v>
                </c:pt>
                <c:pt idx="46">
                  <c:v>16/10/2019</c:v>
                </c:pt>
                <c:pt idx="47">
                  <c:v>30/10/2019</c:v>
                </c:pt>
                <c:pt idx="48">
                  <c:v>16/11/2019</c:v>
                </c:pt>
                <c:pt idx="49">
                  <c:v>30/11/2019</c:v>
                </c:pt>
                <c:pt idx="50">
                  <c:v>16/12/2019</c:v>
                </c:pt>
                <c:pt idx="51">
                  <c:v>30/12/2019</c:v>
                </c:pt>
              </c:strCache>
            </c:strRef>
          </c:cat>
          <c:val>
            <c:numRef>
              <c:f>Sheet2!$D$566:$D$617</c:f>
              <c:numCache>
                <c:formatCode>General</c:formatCode>
                <c:ptCount val="52"/>
                <c:pt idx="11">
                  <c:v>8.5714285714285712</c:v>
                </c:pt>
                <c:pt idx="12">
                  <c:v>7.1999999999999975</c:v>
                </c:pt>
                <c:pt idx="13">
                  <c:v>6.5789473684210495</c:v>
                </c:pt>
                <c:pt idx="14">
                  <c:v>7.0175438596491215</c:v>
                </c:pt>
                <c:pt idx="15">
                  <c:v>7.389162561576355</c:v>
                </c:pt>
                <c:pt idx="16">
                  <c:v>10.559006211180206</c:v>
                </c:pt>
                <c:pt idx="17">
                  <c:v>10.43956043956045</c:v>
                </c:pt>
                <c:pt idx="18">
                  <c:v>19.26605504587156</c:v>
                </c:pt>
                <c:pt idx="19">
                  <c:v>18.987341772151758</c:v>
                </c:pt>
                <c:pt idx="20">
                  <c:v>34.285714285714285</c:v>
                </c:pt>
                <c:pt idx="40">
                  <c:v>5.7692307692307692</c:v>
                </c:pt>
                <c:pt idx="41">
                  <c:v>8.3333333333333321</c:v>
                </c:pt>
                <c:pt idx="42">
                  <c:v>3.6363636363636327</c:v>
                </c:pt>
                <c:pt idx="43">
                  <c:v>4.6783625730994149</c:v>
                </c:pt>
                <c:pt idx="44">
                  <c:v>6.4171122994652245</c:v>
                </c:pt>
                <c:pt idx="45">
                  <c:v>6.0439560439560385</c:v>
                </c:pt>
                <c:pt idx="46">
                  <c:v>17.037037037037027</c:v>
                </c:pt>
                <c:pt idx="47">
                  <c:v>12.941176470588237</c:v>
                </c:pt>
                <c:pt idx="48">
                  <c:v>28.125</c:v>
                </c:pt>
              </c:numCache>
            </c:numRef>
          </c:val>
          <c:smooth val="0"/>
          <c:extLst xmlns:c16r2="http://schemas.microsoft.com/office/drawing/2015/06/chart">
            <c:ext xmlns:c16="http://schemas.microsoft.com/office/drawing/2014/chart" uri="{C3380CC4-5D6E-409C-BE32-E72D297353CC}">
              <c16:uniqueId val="{00000002-7419-4DAF-877E-D5DE14449546}"/>
            </c:ext>
          </c:extLst>
        </c:ser>
        <c:dLbls>
          <c:showLegendKey val="0"/>
          <c:showVal val="0"/>
          <c:showCatName val="0"/>
          <c:showSerName val="0"/>
          <c:showPercent val="0"/>
          <c:showBubbleSize val="0"/>
        </c:dLbls>
        <c:marker val="1"/>
        <c:smooth val="0"/>
        <c:axId val="396047768"/>
        <c:axId val="396048160"/>
      </c:lineChart>
      <c:catAx>
        <c:axId val="396047768"/>
        <c:scaling>
          <c:orientation val="minMax"/>
        </c:scaling>
        <c:delete val="0"/>
        <c:axPos val="b"/>
        <c:numFmt formatCode="General" sourceLinked="0"/>
        <c:majorTickMark val="out"/>
        <c:minorTickMark val="none"/>
        <c:tickLblPos val="nextTo"/>
        <c:crossAx val="396048160"/>
        <c:crosses val="autoZero"/>
        <c:auto val="1"/>
        <c:lblAlgn val="ctr"/>
        <c:lblOffset val="100"/>
        <c:noMultiLvlLbl val="0"/>
      </c:catAx>
      <c:valAx>
        <c:axId val="396048160"/>
        <c:scaling>
          <c:orientation val="minMax"/>
        </c:scaling>
        <c:delete val="0"/>
        <c:axPos val="l"/>
        <c:numFmt formatCode="General" sourceLinked="1"/>
        <c:majorTickMark val="out"/>
        <c:minorTickMark val="none"/>
        <c:tickLblPos val="nextTo"/>
        <c:crossAx val="396047768"/>
        <c:crosses val="autoZero"/>
        <c:crossBetween val="between"/>
      </c:valAx>
    </c:plotArea>
    <c:legend>
      <c:legendPos val="t"/>
      <c:overlay val="0"/>
    </c:legend>
    <c:plotVisOnly val="1"/>
    <c:dispBlanksAs val="gap"/>
    <c:showDLblsOverMax val="0"/>
  </c:chart>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885593116121529"/>
          <c:y val="0.2244111100036546"/>
          <c:w val="0.8667838809305467"/>
          <c:h val="0.48420744875245031"/>
        </c:manualLayout>
      </c:layout>
      <c:lineChart>
        <c:grouping val="standard"/>
        <c:varyColors val="0"/>
        <c:ser>
          <c:idx val="0"/>
          <c:order val="0"/>
          <c:tx>
            <c:strRef>
              <c:f>Sheet2!$B$620</c:f>
              <c:strCache>
                <c:ptCount val="1"/>
                <c:pt idx="0">
                  <c:v>Total opened     bolls</c:v>
                </c:pt>
              </c:strCache>
            </c:strRef>
          </c:tx>
          <c:spPr>
            <a:ln>
              <a:solidFill>
                <a:sysClr val="windowText" lastClr="000000"/>
              </a:solidFill>
              <a:prstDash val="dash"/>
            </a:ln>
          </c:spPr>
          <c:marker>
            <c:symbol val="triangle"/>
            <c:size val="7"/>
            <c:spPr>
              <a:solidFill>
                <a:sysClr val="windowText" lastClr="000000"/>
              </a:solidFill>
              <a:ln>
                <a:solidFill>
                  <a:sysClr val="windowText" lastClr="000000"/>
                </a:solidFill>
                <a:prstDash val="dash"/>
              </a:ln>
            </c:spPr>
          </c:marker>
          <c:cat>
            <c:strRef>
              <c:f>Sheet2!$A$621:$A$644</c:f>
              <c:strCache>
                <c:ptCount val="24"/>
                <c:pt idx="0">
                  <c:v>16/1/2019</c:v>
                </c:pt>
                <c:pt idx="1">
                  <c:v>   30/1/2019</c:v>
                </c:pt>
                <c:pt idx="2">
                  <c:v> 16/2/2019</c:v>
                </c:pt>
                <c:pt idx="3">
                  <c:v>   30/2/2019</c:v>
                </c:pt>
                <c:pt idx="4">
                  <c:v>16/3/2019</c:v>
                </c:pt>
                <c:pt idx="5">
                  <c:v>    30/3/2019</c:v>
                </c:pt>
                <c:pt idx="6">
                  <c:v>16/4/2019</c:v>
                </c:pt>
                <c:pt idx="7">
                  <c:v>30/4/2019</c:v>
                </c:pt>
                <c:pt idx="8">
                  <c:v>16/5/2019</c:v>
                </c:pt>
                <c:pt idx="9">
                  <c:v>30/5/2019</c:v>
                </c:pt>
                <c:pt idx="10">
                  <c:v>16/6/2019</c:v>
                </c:pt>
                <c:pt idx="11">
                  <c:v>30/6/2019</c:v>
                </c:pt>
                <c:pt idx="12">
                  <c:v>16/7/2019</c:v>
                </c:pt>
                <c:pt idx="13">
                  <c:v>30/7/2019</c:v>
                </c:pt>
                <c:pt idx="14">
                  <c:v>16/8/2019</c:v>
                </c:pt>
                <c:pt idx="15">
                  <c:v>30/8/2019</c:v>
                </c:pt>
                <c:pt idx="16">
                  <c:v>16/9/2019</c:v>
                </c:pt>
                <c:pt idx="17">
                  <c:v>30/9/2019</c:v>
                </c:pt>
                <c:pt idx="18">
                  <c:v>16/10/2019</c:v>
                </c:pt>
                <c:pt idx="19">
                  <c:v>30/10/2019</c:v>
                </c:pt>
                <c:pt idx="20">
                  <c:v>16/11/2019</c:v>
                </c:pt>
                <c:pt idx="21">
                  <c:v>30/11/2019</c:v>
                </c:pt>
                <c:pt idx="22">
                  <c:v>16/12/2019</c:v>
                </c:pt>
                <c:pt idx="23">
                  <c:v>30/12/2019</c:v>
                </c:pt>
              </c:strCache>
            </c:strRef>
          </c:cat>
          <c:val>
            <c:numRef>
              <c:f>Sheet2!$B$621:$B$644</c:f>
              <c:numCache>
                <c:formatCode>General</c:formatCode>
                <c:ptCount val="24"/>
                <c:pt idx="12">
                  <c:v>10</c:v>
                </c:pt>
                <c:pt idx="13">
                  <c:v>12</c:v>
                </c:pt>
                <c:pt idx="14">
                  <c:v>50</c:v>
                </c:pt>
                <c:pt idx="15">
                  <c:v>94</c:v>
                </c:pt>
                <c:pt idx="16">
                  <c:v>201</c:v>
                </c:pt>
                <c:pt idx="17">
                  <c:v>229</c:v>
                </c:pt>
                <c:pt idx="18">
                  <c:v>195</c:v>
                </c:pt>
                <c:pt idx="19">
                  <c:v>19</c:v>
                </c:pt>
                <c:pt idx="20">
                  <c:v>37</c:v>
                </c:pt>
              </c:numCache>
            </c:numRef>
          </c:val>
          <c:smooth val="0"/>
          <c:extLst xmlns:c16r2="http://schemas.microsoft.com/office/drawing/2015/06/chart">
            <c:ext xmlns:c16="http://schemas.microsoft.com/office/drawing/2014/chart" uri="{C3380CC4-5D6E-409C-BE32-E72D297353CC}">
              <c16:uniqueId val="{00000000-B742-4B0A-B5F1-B8C6CE189C4E}"/>
            </c:ext>
          </c:extLst>
        </c:ser>
        <c:ser>
          <c:idx val="1"/>
          <c:order val="1"/>
          <c:tx>
            <c:strRef>
              <c:f>Sheet2!$C$620</c:f>
              <c:strCache>
                <c:ptCount val="1"/>
                <c:pt idx="0">
                  <c:v>Infested opened bolls</c:v>
                </c:pt>
              </c:strCache>
            </c:strRef>
          </c:tx>
          <c:spPr>
            <a:ln>
              <a:solidFill>
                <a:schemeClr val="tx1"/>
              </a:solidFill>
              <a:prstDash val="sysDash"/>
            </a:ln>
          </c:spPr>
          <c:marker>
            <c:symbol val="square"/>
            <c:size val="7"/>
            <c:spPr>
              <a:solidFill>
                <a:sysClr val="windowText" lastClr="000000"/>
              </a:solidFill>
              <a:ln>
                <a:solidFill>
                  <a:schemeClr val="tx1"/>
                </a:solidFill>
                <a:prstDash val="sysDash"/>
              </a:ln>
            </c:spPr>
          </c:marker>
          <c:cat>
            <c:strRef>
              <c:f>Sheet2!$A$621:$A$644</c:f>
              <c:strCache>
                <c:ptCount val="24"/>
                <c:pt idx="0">
                  <c:v>16/1/2019</c:v>
                </c:pt>
                <c:pt idx="1">
                  <c:v>   30/1/2019</c:v>
                </c:pt>
                <c:pt idx="2">
                  <c:v> 16/2/2019</c:v>
                </c:pt>
                <c:pt idx="3">
                  <c:v>   30/2/2019</c:v>
                </c:pt>
                <c:pt idx="4">
                  <c:v>16/3/2019</c:v>
                </c:pt>
                <c:pt idx="5">
                  <c:v>    30/3/2019</c:v>
                </c:pt>
                <c:pt idx="6">
                  <c:v>16/4/2019</c:v>
                </c:pt>
                <c:pt idx="7">
                  <c:v>30/4/2019</c:v>
                </c:pt>
                <c:pt idx="8">
                  <c:v>16/5/2019</c:v>
                </c:pt>
                <c:pt idx="9">
                  <c:v>30/5/2019</c:v>
                </c:pt>
                <c:pt idx="10">
                  <c:v>16/6/2019</c:v>
                </c:pt>
                <c:pt idx="11">
                  <c:v>30/6/2019</c:v>
                </c:pt>
                <c:pt idx="12">
                  <c:v>16/7/2019</c:v>
                </c:pt>
                <c:pt idx="13">
                  <c:v>30/7/2019</c:v>
                </c:pt>
                <c:pt idx="14">
                  <c:v>16/8/2019</c:v>
                </c:pt>
                <c:pt idx="15">
                  <c:v>30/8/2019</c:v>
                </c:pt>
                <c:pt idx="16">
                  <c:v>16/9/2019</c:v>
                </c:pt>
                <c:pt idx="17">
                  <c:v>30/9/2019</c:v>
                </c:pt>
                <c:pt idx="18">
                  <c:v>16/10/2019</c:v>
                </c:pt>
                <c:pt idx="19">
                  <c:v>30/10/2019</c:v>
                </c:pt>
                <c:pt idx="20">
                  <c:v>16/11/2019</c:v>
                </c:pt>
                <c:pt idx="21">
                  <c:v>30/11/2019</c:v>
                </c:pt>
                <c:pt idx="22">
                  <c:v>16/12/2019</c:v>
                </c:pt>
                <c:pt idx="23">
                  <c:v>30/12/2019</c:v>
                </c:pt>
              </c:strCache>
            </c:strRef>
          </c:cat>
          <c:val>
            <c:numRef>
              <c:f>Sheet2!$C$621:$C$644</c:f>
              <c:numCache>
                <c:formatCode>General</c:formatCode>
                <c:ptCount val="24"/>
                <c:pt idx="12">
                  <c:v>2</c:v>
                </c:pt>
                <c:pt idx="13">
                  <c:v>3</c:v>
                </c:pt>
                <c:pt idx="14">
                  <c:v>6</c:v>
                </c:pt>
                <c:pt idx="15">
                  <c:v>10</c:v>
                </c:pt>
                <c:pt idx="16">
                  <c:v>18</c:v>
                </c:pt>
                <c:pt idx="17">
                  <c:v>20</c:v>
                </c:pt>
                <c:pt idx="18">
                  <c:v>26</c:v>
                </c:pt>
                <c:pt idx="19">
                  <c:v>31</c:v>
                </c:pt>
                <c:pt idx="20">
                  <c:v>18</c:v>
                </c:pt>
              </c:numCache>
            </c:numRef>
          </c:val>
          <c:smooth val="0"/>
          <c:extLst xmlns:c16r2="http://schemas.microsoft.com/office/drawing/2015/06/chart">
            <c:ext xmlns:c16="http://schemas.microsoft.com/office/drawing/2014/chart" uri="{C3380CC4-5D6E-409C-BE32-E72D297353CC}">
              <c16:uniqueId val="{00000001-B742-4B0A-B5F1-B8C6CE189C4E}"/>
            </c:ext>
          </c:extLst>
        </c:ser>
        <c:ser>
          <c:idx val="2"/>
          <c:order val="2"/>
          <c:tx>
            <c:strRef>
              <c:f>Sheet2!$D$620</c:f>
              <c:strCache>
                <c:ptCount val="1"/>
              </c:strCache>
            </c:strRef>
          </c:tx>
          <c:spPr>
            <a:ln>
              <a:solidFill>
                <a:sysClr val="windowText" lastClr="000000"/>
              </a:solidFill>
              <a:prstDash val="sysDot"/>
            </a:ln>
          </c:spPr>
          <c:marker>
            <c:symbol val="circle"/>
            <c:size val="7"/>
            <c:spPr>
              <a:solidFill>
                <a:sysClr val="windowText" lastClr="000000"/>
              </a:solidFill>
              <a:ln>
                <a:solidFill>
                  <a:sysClr val="windowText" lastClr="000000"/>
                </a:solidFill>
                <a:prstDash val="sysDot"/>
              </a:ln>
            </c:spPr>
          </c:marker>
          <c:cat>
            <c:strRef>
              <c:f>Sheet2!$A$621:$A$644</c:f>
              <c:strCache>
                <c:ptCount val="24"/>
                <c:pt idx="0">
                  <c:v>16/1/2019</c:v>
                </c:pt>
                <c:pt idx="1">
                  <c:v>   30/1/2019</c:v>
                </c:pt>
                <c:pt idx="2">
                  <c:v> 16/2/2019</c:v>
                </c:pt>
                <c:pt idx="3">
                  <c:v>   30/2/2019</c:v>
                </c:pt>
                <c:pt idx="4">
                  <c:v>16/3/2019</c:v>
                </c:pt>
                <c:pt idx="5">
                  <c:v>    30/3/2019</c:v>
                </c:pt>
                <c:pt idx="6">
                  <c:v>16/4/2019</c:v>
                </c:pt>
                <c:pt idx="7">
                  <c:v>30/4/2019</c:v>
                </c:pt>
                <c:pt idx="8">
                  <c:v>16/5/2019</c:v>
                </c:pt>
                <c:pt idx="9">
                  <c:v>30/5/2019</c:v>
                </c:pt>
                <c:pt idx="10">
                  <c:v>16/6/2019</c:v>
                </c:pt>
                <c:pt idx="11">
                  <c:v>30/6/2019</c:v>
                </c:pt>
                <c:pt idx="12">
                  <c:v>16/7/2019</c:v>
                </c:pt>
                <c:pt idx="13">
                  <c:v>30/7/2019</c:v>
                </c:pt>
                <c:pt idx="14">
                  <c:v>16/8/2019</c:v>
                </c:pt>
                <c:pt idx="15">
                  <c:v>30/8/2019</c:v>
                </c:pt>
                <c:pt idx="16">
                  <c:v>16/9/2019</c:v>
                </c:pt>
                <c:pt idx="17">
                  <c:v>30/9/2019</c:v>
                </c:pt>
                <c:pt idx="18">
                  <c:v>16/10/2019</c:v>
                </c:pt>
                <c:pt idx="19">
                  <c:v>30/10/2019</c:v>
                </c:pt>
                <c:pt idx="20">
                  <c:v>16/11/2019</c:v>
                </c:pt>
                <c:pt idx="21">
                  <c:v>30/11/2019</c:v>
                </c:pt>
                <c:pt idx="22">
                  <c:v>16/12/2019</c:v>
                </c:pt>
                <c:pt idx="23">
                  <c:v>30/12/2019</c:v>
                </c:pt>
              </c:strCache>
            </c:strRef>
          </c:cat>
          <c:val>
            <c:numRef>
              <c:f>Sheet2!$D$621:$D$644</c:f>
              <c:numCache>
                <c:formatCode>General</c:formatCode>
                <c:ptCount val="24"/>
                <c:pt idx="12">
                  <c:v>12</c:v>
                </c:pt>
                <c:pt idx="13">
                  <c:v>10.638297872340418</c:v>
                </c:pt>
                <c:pt idx="14">
                  <c:v>8.9552238805970141</c:v>
                </c:pt>
                <c:pt idx="15">
                  <c:v>8.7336244541484689</c:v>
                </c:pt>
                <c:pt idx="16">
                  <c:v>13.333333333333334</c:v>
                </c:pt>
                <c:pt idx="17">
                  <c:v>163.15789473684063</c:v>
                </c:pt>
                <c:pt idx="18">
                  <c:v>48.648648648648646</c:v>
                </c:pt>
                <c:pt idx="19">
                  <c:v>163.157895</c:v>
                </c:pt>
                <c:pt idx="20">
                  <c:v>48.648648600000001</c:v>
                </c:pt>
              </c:numCache>
            </c:numRef>
          </c:val>
          <c:smooth val="0"/>
          <c:extLst xmlns:c16r2="http://schemas.microsoft.com/office/drawing/2015/06/chart">
            <c:ext xmlns:c16="http://schemas.microsoft.com/office/drawing/2014/chart" uri="{C3380CC4-5D6E-409C-BE32-E72D297353CC}">
              <c16:uniqueId val="{00000002-B742-4B0A-B5F1-B8C6CE189C4E}"/>
            </c:ext>
          </c:extLst>
        </c:ser>
        <c:dLbls>
          <c:showLegendKey val="0"/>
          <c:showVal val="0"/>
          <c:showCatName val="0"/>
          <c:showSerName val="0"/>
          <c:showPercent val="0"/>
          <c:showBubbleSize val="0"/>
        </c:dLbls>
        <c:marker val="1"/>
        <c:smooth val="0"/>
        <c:axId val="288052136"/>
        <c:axId val="288052528"/>
      </c:lineChart>
      <c:catAx>
        <c:axId val="288052136"/>
        <c:scaling>
          <c:orientation val="minMax"/>
        </c:scaling>
        <c:delete val="0"/>
        <c:axPos val="b"/>
        <c:title>
          <c:tx>
            <c:rich>
              <a:bodyPr/>
              <a:lstStyle/>
              <a:p>
                <a:pPr>
                  <a:defRPr/>
                </a:pPr>
                <a:r>
                  <a:rPr lang="en-US"/>
                  <a:t>Date</a:t>
                </a:r>
              </a:p>
            </c:rich>
          </c:tx>
          <c:overlay val="0"/>
        </c:title>
        <c:numFmt formatCode="General" sourceLinked="0"/>
        <c:majorTickMark val="out"/>
        <c:minorTickMark val="none"/>
        <c:tickLblPos val="nextTo"/>
        <c:crossAx val="288052528"/>
        <c:crosses val="autoZero"/>
        <c:auto val="1"/>
        <c:lblAlgn val="ctr"/>
        <c:lblOffset val="100"/>
        <c:noMultiLvlLbl val="0"/>
      </c:catAx>
      <c:valAx>
        <c:axId val="288052528"/>
        <c:scaling>
          <c:orientation val="minMax"/>
        </c:scaling>
        <c:delete val="0"/>
        <c:axPos val="l"/>
        <c:title>
          <c:tx>
            <c:rich>
              <a:bodyPr rot="0" vert="wordArtVert"/>
              <a:lstStyle/>
              <a:p>
                <a:pPr>
                  <a:defRPr/>
                </a:pPr>
                <a:r>
                  <a:rPr lang="en-US"/>
                  <a:t>%age</a:t>
                </a:r>
                <a:r>
                  <a:rPr lang="en-US" baseline="0"/>
                  <a:t> infestation</a:t>
                </a:r>
                <a:endParaRPr lang="en-US"/>
              </a:p>
            </c:rich>
          </c:tx>
          <c:overlay val="0"/>
        </c:title>
        <c:numFmt formatCode="General" sourceLinked="1"/>
        <c:majorTickMark val="out"/>
        <c:minorTickMark val="none"/>
        <c:tickLblPos val="nextTo"/>
        <c:crossAx val="288052136"/>
        <c:crosses val="autoZero"/>
        <c:crossBetween val="between"/>
      </c:valAx>
    </c:plotArea>
    <c:legend>
      <c:legendPos val="t"/>
      <c:overlay val="0"/>
    </c:legend>
    <c:plotVisOnly val="1"/>
    <c:dispBlanksAs val="gap"/>
    <c:showDLblsOverMax val="0"/>
  </c:chart>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Sheet2!$B$312</c:f>
              <c:strCache>
                <c:ptCount val="1"/>
                <c:pt idx="0">
                  <c:v>Cotton Field</c:v>
                </c:pt>
              </c:strCache>
            </c:strRef>
          </c:tx>
          <c:spPr>
            <a:ln>
              <a:solidFill>
                <a:sysClr val="windowText" lastClr="000000"/>
              </a:solidFill>
              <a:prstDash val="dash"/>
            </a:ln>
          </c:spPr>
          <c:marker>
            <c:symbol val="triangle"/>
            <c:size val="7"/>
            <c:spPr>
              <a:solidFill>
                <a:schemeClr val="tx1"/>
              </a:solidFill>
              <a:ln>
                <a:solidFill>
                  <a:schemeClr val="tx1"/>
                </a:solidFill>
                <a:prstDash val="dash"/>
              </a:ln>
            </c:spPr>
          </c:marker>
          <c:cat>
            <c:strRef>
              <c:f>Sheet2!$A$313:$A$336</c:f>
              <c:strCache>
                <c:ptCount val="24"/>
                <c:pt idx="0">
                  <c:v>5/1/2019</c:v>
                </c:pt>
                <c:pt idx="1">
                  <c:v>   20/1/2019</c:v>
                </c:pt>
                <c:pt idx="2">
                  <c:v> 5/2/2019</c:v>
                </c:pt>
                <c:pt idx="3">
                  <c:v>   20/2/2019</c:v>
                </c:pt>
                <c:pt idx="4">
                  <c:v>5/3/2019</c:v>
                </c:pt>
                <c:pt idx="5">
                  <c:v>    20/3/2019</c:v>
                </c:pt>
                <c:pt idx="6">
                  <c:v>5/4/2019</c:v>
                </c:pt>
                <c:pt idx="7">
                  <c:v>20/4/2019</c:v>
                </c:pt>
                <c:pt idx="8">
                  <c:v>5/5/2019</c:v>
                </c:pt>
                <c:pt idx="9">
                  <c:v>20/5/2019</c:v>
                </c:pt>
                <c:pt idx="10">
                  <c:v>5/6/2019</c:v>
                </c:pt>
                <c:pt idx="11">
                  <c:v>20/6/2019</c:v>
                </c:pt>
                <c:pt idx="12">
                  <c:v>5/7/2019</c:v>
                </c:pt>
                <c:pt idx="13">
                  <c:v>20/7/2019</c:v>
                </c:pt>
                <c:pt idx="14">
                  <c:v>5/8/2019</c:v>
                </c:pt>
                <c:pt idx="15">
                  <c:v>20/8/2019</c:v>
                </c:pt>
                <c:pt idx="16">
                  <c:v>5/9/2019</c:v>
                </c:pt>
                <c:pt idx="17">
                  <c:v>20/9/2019</c:v>
                </c:pt>
                <c:pt idx="18">
                  <c:v>5/10/2019</c:v>
                </c:pt>
                <c:pt idx="19">
                  <c:v>20/10/2019</c:v>
                </c:pt>
                <c:pt idx="20">
                  <c:v>5/11/2019</c:v>
                </c:pt>
                <c:pt idx="21">
                  <c:v>20/11/2019</c:v>
                </c:pt>
                <c:pt idx="22">
                  <c:v>5/12/2019</c:v>
                </c:pt>
                <c:pt idx="23">
                  <c:v>20/12/2019</c:v>
                </c:pt>
              </c:strCache>
            </c:strRef>
          </c:cat>
          <c:val>
            <c:numRef>
              <c:f>Sheet2!$B$313:$B$336</c:f>
              <c:numCache>
                <c:formatCode>General</c:formatCode>
                <c:ptCount val="24"/>
                <c:pt idx="0">
                  <c:v>0</c:v>
                </c:pt>
                <c:pt idx="1">
                  <c:v>0</c:v>
                </c:pt>
                <c:pt idx="2">
                  <c:v>0</c:v>
                </c:pt>
                <c:pt idx="3">
                  <c:v>0</c:v>
                </c:pt>
                <c:pt idx="4">
                  <c:v>0</c:v>
                </c:pt>
                <c:pt idx="5">
                  <c:v>0</c:v>
                </c:pt>
                <c:pt idx="6">
                  <c:v>0</c:v>
                </c:pt>
                <c:pt idx="7">
                  <c:v>0</c:v>
                </c:pt>
                <c:pt idx="8">
                  <c:v>5</c:v>
                </c:pt>
                <c:pt idx="9">
                  <c:v>8</c:v>
                </c:pt>
                <c:pt idx="10">
                  <c:v>19</c:v>
                </c:pt>
                <c:pt idx="11">
                  <c:v>25</c:v>
                </c:pt>
                <c:pt idx="12">
                  <c:v>43</c:v>
                </c:pt>
                <c:pt idx="13">
                  <c:v>49</c:v>
                </c:pt>
                <c:pt idx="14">
                  <c:v>39</c:v>
                </c:pt>
                <c:pt idx="15">
                  <c:v>41</c:v>
                </c:pt>
                <c:pt idx="16">
                  <c:v>62</c:v>
                </c:pt>
                <c:pt idx="17">
                  <c:v>39</c:v>
                </c:pt>
                <c:pt idx="18">
                  <c:v>41</c:v>
                </c:pt>
                <c:pt idx="19">
                  <c:v>29</c:v>
                </c:pt>
                <c:pt idx="20">
                  <c:v>18</c:v>
                </c:pt>
                <c:pt idx="21">
                  <c:v>1</c:v>
                </c:pt>
                <c:pt idx="22">
                  <c:v>0</c:v>
                </c:pt>
                <c:pt idx="23">
                  <c:v>0</c:v>
                </c:pt>
              </c:numCache>
            </c:numRef>
          </c:val>
          <c:smooth val="0"/>
          <c:extLst xmlns:c16r2="http://schemas.microsoft.com/office/drawing/2015/06/chart">
            <c:ext xmlns:c16="http://schemas.microsoft.com/office/drawing/2014/chart" uri="{C3380CC4-5D6E-409C-BE32-E72D297353CC}">
              <c16:uniqueId val="{00000000-8114-404A-9FC7-EFE5383B3C78}"/>
            </c:ext>
          </c:extLst>
        </c:ser>
        <c:ser>
          <c:idx val="1"/>
          <c:order val="1"/>
          <c:tx>
            <c:strRef>
              <c:f>Sheet2!$C$312</c:f>
              <c:strCache>
                <c:ptCount val="1"/>
                <c:pt idx="0">
                  <c:v>Stick-heaps</c:v>
                </c:pt>
              </c:strCache>
            </c:strRef>
          </c:tx>
          <c:spPr>
            <a:ln>
              <a:solidFill>
                <a:schemeClr val="tx1"/>
              </a:solidFill>
              <a:prstDash val="sysDash"/>
            </a:ln>
          </c:spPr>
          <c:marker>
            <c:symbol val="square"/>
            <c:size val="7"/>
            <c:spPr>
              <a:solidFill>
                <a:schemeClr val="tx1"/>
              </a:solidFill>
              <a:ln>
                <a:solidFill>
                  <a:schemeClr val="tx1"/>
                </a:solidFill>
                <a:prstDash val="sysDash"/>
              </a:ln>
            </c:spPr>
          </c:marker>
          <c:cat>
            <c:strRef>
              <c:f>Sheet2!$A$313:$A$336</c:f>
              <c:strCache>
                <c:ptCount val="24"/>
                <c:pt idx="0">
                  <c:v>5/1/2019</c:v>
                </c:pt>
                <c:pt idx="1">
                  <c:v>   20/1/2019</c:v>
                </c:pt>
                <c:pt idx="2">
                  <c:v> 5/2/2019</c:v>
                </c:pt>
                <c:pt idx="3">
                  <c:v>   20/2/2019</c:v>
                </c:pt>
                <c:pt idx="4">
                  <c:v>5/3/2019</c:v>
                </c:pt>
                <c:pt idx="5">
                  <c:v>    20/3/2019</c:v>
                </c:pt>
                <c:pt idx="6">
                  <c:v>5/4/2019</c:v>
                </c:pt>
                <c:pt idx="7">
                  <c:v>20/4/2019</c:v>
                </c:pt>
                <c:pt idx="8">
                  <c:v>5/5/2019</c:v>
                </c:pt>
                <c:pt idx="9">
                  <c:v>20/5/2019</c:v>
                </c:pt>
                <c:pt idx="10">
                  <c:v>5/6/2019</c:v>
                </c:pt>
                <c:pt idx="11">
                  <c:v>20/6/2019</c:v>
                </c:pt>
                <c:pt idx="12">
                  <c:v>5/7/2019</c:v>
                </c:pt>
                <c:pt idx="13">
                  <c:v>20/7/2019</c:v>
                </c:pt>
                <c:pt idx="14">
                  <c:v>5/8/2019</c:v>
                </c:pt>
                <c:pt idx="15">
                  <c:v>20/8/2019</c:v>
                </c:pt>
                <c:pt idx="16">
                  <c:v>5/9/2019</c:v>
                </c:pt>
                <c:pt idx="17">
                  <c:v>20/9/2019</c:v>
                </c:pt>
                <c:pt idx="18">
                  <c:v>5/10/2019</c:v>
                </c:pt>
                <c:pt idx="19">
                  <c:v>20/10/2019</c:v>
                </c:pt>
                <c:pt idx="20">
                  <c:v>5/11/2019</c:v>
                </c:pt>
                <c:pt idx="21">
                  <c:v>20/11/2019</c:v>
                </c:pt>
                <c:pt idx="22">
                  <c:v>5/12/2019</c:v>
                </c:pt>
                <c:pt idx="23">
                  <c:v>20/12/2019</c:v>
                </c:pt>
              </c:strCache>
            </c:strRef>
          </c:cat>
          <c:val>
            <c:numRef>
              <c:f>Sheet2!$C$313:$C$336</c:f>
              <c:numCache>
                <c:formatCode>General</c:formatCode>
                <c:ptCount val="24"/>
                <c:pt idx="0">
                  <c:v>0</c:v>
                </c:pt>
                <c:pt idx="1">
                  <c:v>0</c:v>
                </c:pt>
                <c:pt idx="2">
                  <c:v>0</c:v>
                </c:pt>
                <c:pt idx="3">
                  <c:v>0</c:v>
                </c:pt>
                <c:pt idx="4">
                  <c:v>0</c:v>
                </c:pt>
                <c:pt idx="5">
                  <c:v>0</c:v>
                </c:pt>
                <c:pt idx="6">
                  <c:v>0</c:v>
                </c:pt>
                <c:pt idx="7">
                  <c:v>0</c:v>
                </c:pt>
                <c:pt idx="8">
                  <c:v>11</c:v>
                </c:pt>
                <c:pt idx="9">
                  <c:v>17</c:v>
                </c:pt>
                <c:pt idx="10">
                  <c:v>15</c:v>
                </c:pt>
                <c:pt idx="11">
                  <c:v>37</c:v>
                </c:pt>
                <c:pt idx="12">
                  <c:v>28</c:v>
                </c:pt>
                <c:pt idx="13">
                  <c:v>38</c:v>
                </c:pt>
                <c:pt idx="14">
                  <c:v>29</c:v>
                </c:pt>
                <c:pt idx="15">
                  <c:v>21</c:v>
                </c:pt>
                <c:pt idx="16">
                  <c:v>9</c:v>
                </c:pt>
                <c:pt idx="17">
                  <c:v>12</c:v>
                </c:pt>
                <c:pt idx="18">
                  <c:v>1</c:v>
                </c:pt>
                <c:pt idx="19">
                  <c:v>1</c:v>
                </c:pt>
                <c:pt idx="20">
                  <c:v>0</c:v>
                </c:pt>
                <c:pt idx="21">
                  <c:v>0</c:v>
                </c:pt>
                <c:pt idx="22">
                  <c:v>1</c:v>
                </c:pt>
                <c:pt idx="23">
                  <c:v>0</c:v>
                </c:pt>
              </c:numCache>
            </c:numRef>
          </c:val>
          <c:smooth val="0"/>
          <c:extLst xmlns:c16r2="http://schemas.microsoft.com/office/drawing/2015/06/chart">
            <c:ext xmlns:c16="http://schemas.microsoft.com/office/drawing/2014/chart" uri="{C3380CC4-5D6E-409C-BE32-E72D297353CC}">
              <c16:uniqueId val="{00000001-8114-404A-9FC7-EFE5383B3C78}"/>
            </c:ext>
          </c:extLst>
        </c:ser>
        <c:ser>
          <c:idx val="2"/>
          <c:order val="2"/>
          <c:tx>
            <c:strRef>
              <c:f>Sheet2!$D$312</c:f>
              <c:strCache>
                <c:ptCount val="1"/>
                <c:pt idx="0">
                  <c:v>Ginning Factories</c:v>
                </c:pt>
              </c:strCache>
            </c:strRef>
          </c:tx>
          <c:spPr>
            <a:ln>
              <a:solidFill>
                <a:sysClr val="windowText" lastClr="000000"/>
              </a:solidFill>
              <a:prstDash val="sysDot"/>
            </a:ln>
          </c:spPr>
          <c:marker>
            <c:symbol val="circle"/>
            <c:size val="7"/>
            <c:spPr>
              <a:solidFill>
                <a:sysClr val="windowText" lastClr="000000"/>
              </a:solidFill>
              <a:ln>
                <a:solidFill>
                  <a:schemeClr val="tx1"/>
                </a:solidFill>
                <a:prstDash val="sysDot"/>
              </a:ln>
            </c:spPr>
          </c:marker>
          <c:cat>
            <c:strRef>
              <c:f>Sheet2!$A$313:$A$336</c:f>
              <c:strCache>
                <c:ptCount val="24"/>
                <c:pt idx="0">
                  <c:v>5/1/2019</c:v>
                </c:pt>
                <c:pt idx="1">
                  <c:v>   20/1/2019</c:v>
                </c:pt>
                <c:pt idx="2">
                  <c:v> 5/2/2019</c:v>
                </c:pt>
                <c:pt idx="3">
                  <c:v>   20/2/2019</c:v>
                </c:pt>
                <c:pt idx="4">
                  <c:v>5/3/2019</c:v>
                </c:pt>
                <c:pt idx="5">
                  <c:v>    20/3/2019</c:v>
                </c:pt>
                <c:pt idx="6">
                  <c:v>5/4/2019</c:v>
                </c:pt>
                <c:pt idx="7">
                  <c:v>20/4/2019</c:v>
                </c:pt>
                <c:pt idx="8">
                  <c:v>5/5/2019</c:v>
                </c:pt>
                <c:pt idx="9">
                  <c:v>20/5/2019</c:v>
                </c:pt>
                <c:pt idx="10">
                  <c:v>5/6/2019</c:v>
                </c:pt>
                <c:pt idx="11">
                  <c:v>20/6/2019</c:v>
                </c:pt>
                <c:pt idx="12">
                  <c:v>5/7/2019</c:v>
                </c:pt>
                <c:pt idx="13">
                  <c:v>20/7/2019</c:v>
                </c:pt>
                <c:pt idx="14">
                  <c:v>5/8/2019</c:v>
                </c:pt>
                <c:pt idx="15">
                  <c:v>20/8/2019</c:v>
                </c:pt>
                <c:pt idx="16">
                  <c:v>5/9/2019</c:v>
                </c:pt>
                <c:pt idx="17">
                  <c:v>20/9/2019</c:v>
                </c:pt>
                <c:pt idx="18">
                  <c:v>5/10/2019</c:v>
                </c:pt>
                <c:pt idx="19">
                  <c:v>20/10/2019</c:v>
                </c:pt>
                <c:pt idx="20">
                  <c:v>5/11/2019</c:v>
                </c:pt>
                <c:pt idx="21">
                  <c:v>20/11/2019</c:v>
                </c:pt>
                <c:pt idx="22">
                  <c:v>5/12/2019</c:v>
                </c:pt>
                <c:pt idx="23">
                  <c:v>20/12/2019</c:v>
                </c:pt>
              </c:strCache>
            </c:strRef>
          </c:cat>
          <c:val>
            <c:numRef>
              <c:f>Sheet2!$D$313:$D$336</c:f>
              <c:numCache>
                <c:formatCode>General</c:formatCode>
                <c:ptCount val="24"/>
                <c:pt idx="0">
                  <c:v>0</c:v>
                </c:pt>
                <c:pt idx="1">
                  <c:v>0</c:v>
                </c:pt>
                <c:pt idx="2">
                  <c:v>0</c:v>
                </c:pt>
                <c:pt idx="3">
                  <c:v>0</c:v>
                </c:pt>
                <c:pt idx="4">
                  <c:v>0</c:v>
                </c:pt>
                <c:pt idx="5">
                  <c:v>0</c:v>
                </c:pt>
                <c:pt idx="6">
                  <c:v>0</c:v>
                </c:pt>
                <c:pt idx="7">
                  <c:v>0</c:v>
                </c:pt>
                <c:pt idx="8">
                  <c:v>0</c:v>
                </c:pt>
                <c:pt idx="9">
                  <c:v>2</c:v>
                </c:pt>
                <c:pt idx="10">
                  <c:v>1</c:v>
                </c:pt>
                <c:pt idx="11">
                  <c:v>3</c:v>
                </c:pt>
                <c:pt idx="12">
                  <c:v>2</c:v>
                </c:pt>
                <c:pt idx="13">
                  <c:v>5</c:v>
                </c:pt>
                <c:pt idx="14">
                  <c:v>4</c:v>
                </c:pt>
                <c:pt idx="15">
                  <c:v>1</c:v>
                </c:pt>
                <c:pt idx="16">
                  <c:v>3</c:v>
                </c:pt>
                <c:pt idx="17">
                  <c:v>2</c:v>
                </c:pt>
                <c:pt idx="18">
                  <c:v>1</c:v>
                </c:pt>
                <c:pt idx="19">
                  <c:v>0</c:v>
                </c:pt>
                <c:pt idx="20">
                  <c:v>0</c:v>
                </c:pt>
                <c:pt idx="21">
                  <c:v>1</c:v>
                </c:pt>
                <c:pt idx="22">
                  <c:v>0</c:v>
                </c:pt>
                <c:pt idx="23">
                  <c:v>0</c:v>
                </c:pt>
              </c:numCache>
            </c:numRef>
          </c:val>
          <c:smooth val="0"/>
          <c:extLst xmlns:c16r2="http://schemas.microsoft.com/office/drawing/2015/06/chart">
            <c:ext xmlns:c16="http://schemas.microsoft.com/office/drawing/2014/chart" uri="{C3380CC4-5D6E-409C-BE32-E72D297353CC}">
              <c16:uniqueId val="{00000002-8114-404A-9FC7-EFE5383B3C78}"/>
            </c:ext>
          </c:extLst>
        </c:ser>
        <c:dLbls>
          <c:showLegendKey val="0"/>
          <c:showVal val="0"/>
          <c:showCatName val="0"/>
          <c:showSerName val="0"/>
          <c:showPercent val="0"/>
          <c:showBubbleSize val="0"/>
        </c:dLbls>
        <c:marker val="1"/>
        <c:smooth val="0"/>
        <c:axId val="288054488"/>
        <c:axId val="288054880"/>
      </c:lineChart>
      <c:catAx>
        <c:axId val="288054488"/>
        <c:scaling>
          <c:orientation val="minMax"/>
        </c:scaling>
        <c:delete val="0"/>
        <c:axPos val="b"/>
        <c:title>
          <c:tx>
            <c:rich>
              <a:bodyPr/>
              <a:lstStyle/>
              <a:p>
                <a:pPr>
                  <a:defRPr/>
                </a:pPr>
                <a:r>
                  <a:rPr lang="en-US"/>
                  <a:t>Date</a:t>
                </a:r>
              </a:p>
            </c:rich>
          </c:tx>
          <c:overlay val="0"/>
        </c:title>
        <c:numFmt formatCode="General" sourceLinked="0"/>
        <c:majorTickMark val="out"/>
        <c:minorTickMark val="none"/>
        <c:tickLblPos val="nextTo"/>
        <c:crossAx val="288054880"/>
        <c:crosses val="autoZero"/>
        <c:auto val="1"/>
        <c:lblAlgn val="ctr"/>
        <c:lblOffset val="100"/>
        <c:noMultiLvlLbl val="0"/>
      </c:catAx>
      <c:valAx>
        <c:axId val="288054880"/>
        <c:scaling>
          <c:orientation val="minMax"/>
        </c:scaling>
        <c:delete val="0"/>
        <c:axPos val="l"/>
        <c:title>
          <c:tx>
            <c:rich>
              <a:bodyPr rot="0" vert="wordArtVert"/>
              <a:lstStyle/>
              <a:p>
                <a:pPr>
                  <a:defRPr/>
                </a:pPr>
                <a:r>
                  <a:rPr lang="en-US"/>
                  <a:t>Adult/trap</a:t>
                </a:r>
              </a:p>
            </c:rich>
          </c:tx>
          <c:layout>
            <c:manualLayout>
              <c:xMode val="edge"/>
              <c:yMode val="edge"/>
              <c:x val="1.5663240332843859E-2"/>
              <c:y val="0.25427652733118972"/>
            </c:manualLayout>
          </c:layout>
          <c:overlay val="0"/>
        </c:title>
        <c:numFmt formatCode="General" sourceLinked="1"/>
        <c:majorTickMark val="out"/>
        <c:minorTickMark val="none"/>
        <c:tickLblPos val="nextTo"/>
        <c:crossAx val="288054488"/>
        <c:crosses val="autoZero"/>
        <c:crossBetween val="between"/>
      </c:valAx>
    </c:plotArea>
    <c:legend>
      <c:legendPos val="t"/>
      <c:overlay val="0"/>
    </c:legend>
    <c:plotVisOnly val="1"/>
    <c:dispBlanksAs val="gap"/>
    <c:showDLblsOverMax val="0"/>
  </c:chart>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853091221415364"/>
          <c:y val="0.19358126388047694"/>
          <c:w val="0.85928927895858953"/>
          <c:h val="0.4984909347869978"/>
        </c:manualLayout>
      </c:layout>
      <c:lineChart>
        <c:grouping val="standard"/>
        <c:varyColors val="0"/>
        <c:ser>
          <c:idx val="0"/>
          <c:order val="0"/>
          <c:tx>
            <c:strRef>
              <c:f>Sheet2!$B$340</c:f>
              <c:strCache>
                <c:ptCount val="1"/>
                <c:pt idx="0">
                  <c:v>Total</c:v>
                </c:pt>
              </c:strCache>
            </c:strRef>
          </c:tx>
          <c:spPr>
            <a:ln>
              <a:solidFill>
                <a:sysClr val="windowText" lastClr="000000"/>
              </a:solidFill>
              <a:prstDash val="dash"/>
            </a:ln>
          </c:spPr>
          <c:marker>
            <c:symbol val="triangle"/>
            <c:size val="7"/>
            <c:spPr>
              <a:solidFill>
                <a:sysClr val="windowText" lastClr="000000"/>
              </a:solidFill>
              <a:ln>
                <a:solidFill>
                  <a:sysClr val="windowText" lastClr="000000"/>
                </a:solidFill>
                <a:prstDash val="dash"/>
              </a:ln>
            </c:spPr>
          </c:marker>
          <c:cat>
            <c:strRef>
              <c:f>Sheet2!$A$341:$A$364</c:f>
              <c:strCache>
                <c:ptCount val="24"/>
                <c:pt idx="0">
                  <c:v>5/1/2019</c:v>
                </c:pt>
                <c:pt idx="1">
                  <c:v>   20/1/2019</c:v>
                </c:pt>
                <c:pt idx="2">
                  <c:v> 5/2/2019</c:v>
                </c:pt>
                <c:pt idx="3">
                  <c:v>   20/2/2019</c:v>
                </c:pt>
                <c:pt idx="4">
                  <c:v>5/3/2019</c:v>
                </c:pt>
                <c:pt idx="5">
                  <c:v>    20/3/2019</c:v>
                </c:pt>
                <c:pt idx="6">
                  <c:v>5/4/2019</c:v>
                </c:pt>
                <c:pt idx="7">
                  <c:v>20/4/2019</c:v>
                </c:pt>
                <c:pt idx="8">
                  <c:v>5/5/2019</c:v>
                </c:pt>
                <c:pt idx="9">
                  <c:v>20/5/2019</c:v>
                </c:pt>
                <c:pt idx="10">
                  <c:v>5/6/2019</c:v>
                </c:pt>
                <c:pt idx="11">
                  <c:v>20/6/2019</c:v>
                </c:pt>
                <c:pt idx="12">
                  <c:v>5/7/2019</c:v>
                </c:pt>
                <c:pt idx="13">
                  <c:v>20/7/2019</c:v>
                </c:pt>
                <c:pt idx="14">
                  <c:v>5/8/2019</c:v>
                </c:pt>
                <c:pt idx="15">
                  <c:v>20/8/2019</c:v>
                </c:pt>
                <c:pt idx="16">
                  <c:v>5/9/2019</c:v>
                </c:pt>
                <c:pt idx="17">
                  <c:v>20/9/2019</c:v>
                </c:pt>
                <c:pt idx="18">
                  <c:v>5/10/2019</c:v>
                </c:pt>
                <c:pt idx="19">
                  <c:v>20/10/2019</c:v>
                </c:pt>
                <c:pt idx="20">
                  <c:v>5/11/2019</c:v>
                </c:pt>
                <c:pt idx="21">
                  <c:v>20/11/2019</c:v>
                </c:pt>
                <c:pt idx="22">
                  <c:v>5/12/2019</c:v>
                </c:pt>
                <c:pt idx="23">
                  <c:v>20/12/2019</c:v>
                </c:pt>
              </c:strCache>
            </c:strRef>
          </c:cat>
          <c:val>
            <c:numRef>
              <c:f>Sheet2!$B$341:$B$364</c:f>
              <c:numCache>
                <c:formatCode>General</c:formatCode>
                <c:ptCount val="24"/>
                <c:pt idx="10">
                  <c:v>63</c:v>
                </c:pt>
                <c:pt idx="11">
                  <c:v>60</c:v>
                </c:pt>
                <c:pt idx="12">
                  <c:v>135</c:v>
                </c:pt>
                <c:pt idx="13">
                  <c:v>149</c:v>
                </c:pt>
                <c:pt idx="14">
                  <c:v>190</c:v>
                </c:pt>
                <c:pt idx="15">
                  <c:v>201</c:v>
                </c:pt>
                <c:pt idx="16">
                  <c:v>190</c:v>
                </c:pt>
                <c:pt idx="17">
                  <c:v>185</c:v>
                </c:pt>
                <c:pt idx="18">
                  <c:v>111</c:v>
                </c:pt>
                <c:pt idx="19">
                  <c:v>100</c:v>
                </c:pt>
                <c:pt idx="20">
                  <c:v>200</c:v>
                </c:pt>
                <c:pt idx="21">
                  <c:v>90</c:v>
                </c:pt>
              </c:numCache>
            </c:numRef>
          </c:val>
          <c:smooth val="0"/>
          <c:extLst xmlns:c16r2="http://schemas.microsoft.com/office/drawing/2015/06/chart">
            <c:ext xmlns:c16="http://schemas.microsoft.com/office/drawing/2014/chart" uri="{C3380CC4-5D6E-409C-BE32-E72D297353CC}">
              <c16:uniqueId val="{00000000-9515-4A86-A01C-EA7E83BD45B5}"/>
            </c:ext>
          </c:extLst>
        </c:ser>
        <c:ser>
          <c:idx val="1"/>
          <c:order val="1"/>
          <c:tx>
            <c:strRef>
              <c:f>Sheet2!$C$340</c:f>
              <c:strCache>
                <c:ptCount val="1"/>
                <c:pt idx="0">
                  <c:v>Infested</c:v>
                </c:pt>
              </c:strCache>
            </c:strRef>
          </c:tx>
          <c:spPr>
            <a:ln>
              <a:solidFill>
                <a:sysClr val="windowText" lastClr="000000"/>
              </a:solidFill>
              <a:prstDash val="sysDash"/>
            </a:ln>
          </c:spPr>
          <c:marker>
            <c:symbol val="square"/>
            <c:size val="7"/>
            <c:spPr>
              <a:solidFill>
                <a:sysClr val="windowText" lastClr="000000"/>
              </a:solidFill>
              <a:ln>
                <a:solidFill>
                  <a:sysClr val="windowText" lastClr="000000"/>
                </a:solidFill>
                <a:prstDash val="sysDash"/>
              </a:ln>
            </c:spPr>
          </c:marker>
          <c:cat>
            <c:strRef>
              <c:f>Sheet2!$A$341:$A$364</c:f>
              <c:strCache>
                <c:ptCount val="24"/>
                <c:pt idx="0">
                  <c:v>5/1/2019</c:v>
                </c:pt>
                <c:pt idx="1">
                  <c:v>   20/1/2019</c:v>
                </c:pt>
                <c:pt idx="2">
                  <c:v> 5/2/2019</c:v>
                </c:pt>
                <c:pt idx="3">
                  <c:v>   20/2/2019</c:v>
                </c:pt>
                <c:pt idx="4">
                  <c:v>5/3/2019</c:v>
                </c:pt>
                <c:pt idx="5">
                  <c:v>    20/3/2019</c:v>
                </c:pt>
                <c:pt idx="6">
                  <c:v>5/4/2019</c:v>
                </c:pt>
                <c:pt idx="7">
                  <c:v>20/4/2019</c:v>
                </c:pt>
                <c:pt idx="8">
                  <c:v>5/5/2019</c:v>
                </c:pt>
                <c:pt idx="9">
                  <c:v>20/5/2019</c:v>
                </c:pt>
                <c:pt idx="10">
                  <c:v>5/6/2019</c:v>
                </c:pt>
                <c:pt idx="11">
                  <c:v>20/6/2019</c:v>
                </c:pt>
                <c:pt idx="12">
                  <c:v>5/7/2019</c:v>
                </c:pt>
                <c:pt idx="13">
                  <c:v>20/7/2019</c:v>
                </c:pt>
                <c:pt idx="14">
                  <c:v>5/8/2019</c:v>
                </c:pt>
                <c:pt idx="15">
                  <c:v>20/8/2019</c:v>
                </c:pt>
                <c:pt idx="16">
                  <c:v>5/9/2019</c:v>
                </c:pt>
                <c:pt idx="17">
                  <c:v>20/9/2019</c:v>
                </c:pt>
                <c:pt idx="18">
                  <c:v>5/10/2019</c:v>
                </c:pt>
                <c:pt idx="19">
                  <c:v>20/10/2019</c:v>
                </c:pt>
                <c:pt idx="20">
                  <c:v>5/11/2019</c:v>
                </c:pt>
                <c:pt idx="21">
                  <c:v>20/11/2019</c:v>
                </c:pt>
                <c:pt idx="22">
                  <c:v>5/12/2019</c:v>
                </c:pt>
                <c:pt idx="23">
                  <c:v>20/12/2019</c:v>
                </c:pt>
              </c:strCache>
            </c:strRef>
          </c:cat>
          <c:val>
            <c:numRef>
              <c:f>Sheet2!$C$341:$C$364</c:f>
              <c:numCache>
                <c:formatCode>General</c:formatCode>
                <c:ptCount val="24"/>
                <c:pt idx="10">
                  <c:v>1</c:v>
                </c:pt>
                <c:pt idx="11">
                  <c:v>2</c:v>
                </c:pt>
                <c:pt idx="12">
                  <c:v>4</c:v>
                </c:pt>
                <c:pt idx="13">
                  <c:v>5</c:v>
                </c:pt>
                <c:pt idx="14">
                  <c:v>12</c:v>
                </c:pt>
                <c:pt idx="15">
                  <c:v>13</c:v>
                </c:pt>
                <c:pt idx="16">
                  <c:v>16</c:v>
                </c:pt>
                <c:pt idx="17">
                  <c:v>14</c:v>
                </c:pt>
                <c:pt idx="18">
                  <c:v>2</c:v>
                </c:pt>
                <c:pt idx="19">
                  <c:v>0</c:v>
                </c:pt>
                <c:pt idx="20">
                  <c:v>1</c:v>
                </c:pt>
                <c:pt idx="21">
                  <c:v>1</c:v>
                </c:pt>
                <c:pt idx="22">
                  <c:v>0</c:v>
                </c:pt>
                <c:pt idx="23">
                  <c:v>0</c:v>
                </c:pt>
              </c:numCache>
            </c:numRef>
          </c:val>
          <c:smooth val="0"/>
          <c:extLst xmlns:c16r2="http://schemas.microsoft.com/office/drawing/2015/06/chart">
            <c:ext xmlns:c16="http://schemas.microsoft.com/office/drawing/2014/chart" uri="{C3380CC4-5D6E-409C-BE32-E72D297353CC}">
              <c16:uniqueId val="{00000001-9515-4A86-A01C-EA7E83BD45B5}"/>
            </c:ext>
          </c:extLst>
        </c:ser>
        <c:ser>
          <c:idx val="2"/>
          <c:order val="2"/>
          <c:tx>
            <c:strRef>
              <c:f>Sheet2!$D$340</c:f>
              <c:strCache>
                <c:ptCount val="1"/>
                <c:pt idx="0">
                  <c:v>%age</c:v>
                </c:pt>
              </c:strCache>
            </c:strRef>
          </c:tx>
          <c:spPr>
            <a:ln>
              <a:solidFill>
                <a:sysClr val="windowText" lastClr="000000"/>
              </a:solidFill>
              <a:prstDash val="sysDot"/>
            </a:ln>
          </c:spPr>
          <c:marker>
            <c:symbol val="circle"/>
            <c:size val="7"/>
            <c:spPr>
              <a:solidFill>
                <a:sysClr val="windowText" lastClr="000000"/>
              </a:solidFill>
              <a:ln>
                <a:solidFill>
                  <a:sysClr val="windowText" lastClr="000000"/>
                </a:solidFill>
                <a:prstDash val="sysDot"/>
              </a:ln>
            </c:spPr>
          </c:marker>
          <c:cat>
            <c:strRef>
              <c:f>Sheet2!$A$341:$A$364</c:f>
              <c:strCache>
                <c:ptCount val="24"/>
                <c:pt idx="0">
                  <c:v>5/1/2019</c:v>
                </c:pt>
                <c:pt idx="1">
                  <c:v>   20/1/2019</c:v>
                </c:pt>
                <c:pt idx="2">
                  <c:v> 5/2/2019</c:v>
                </c:pt>
                <c:pt idx="3">
                  <c:v>   20/2/2019</c:v>
                </c:pt>
                <c:pt idx="4">
                  <c:v>5/3/2019</c:v>
                </c:pt>
                <c:pt idx="5">
                  <c:v>    20/3/2019</c:v>
                </c:pt>
                <c:pt idx="6">
                  <c:v>5/4/2019</c:v>
                </c:pt>
                <c:pt idx="7">
                  <c:v>20/4/2019</c:v>
                </c:pt>
                <c:pt idx="8">
                  <c:v>5/5/2019</c:v>
                </c:pt>
                <c:pt idx="9">
                  <c:v>20/5/2019</c:v>
                </c:pt>
                <c:pt idx="10">
                  <c:v>5/6/2019</c:v>
                </c:pt>
                <c:pt idx="11">
                  <c:v>20/6/2019</c:v>
                </c:pt>
                <c:pt idx="12">
                  <c:v>5/7/2019</c:v>
                </c:pt>
                <c:pt idx="13">
                  <c:v>20/7/2019</c:v>
                </c:pt>
                <c:pt idx="14">
                  <c:v>5/8/2019</c:v>
                </c:pt>
                <c:pt idx="15">
                  <c:v>20/8/2019</c:v>
                </c:pt>
                <c:pt idx="16">
                  <c:v>5/9/2019</c:v>
                </c:pt>
                <c:pt idx="17">
                  <c:v>20/9/2019</c:v>
                </c:pt>
                <c:pt idx="18">
                  <c:v>5/10/2019</c:v>
                </c:pt>
                <c:pt idx="19">
                  <c:v>20/10/2019</c:v>
                </c:pt>
                <c:pt idx="20">
                  <c:v>5/11/2019</c:v>
                </c:pt>
                <c:pt idx="21">
                  <c:v>20/11/2019</c:v>
                </c:pt>
                <c:pt idx="22">
                  <c:v>5/12/2019</c:v>
                </c:pt>
                <c:pt idx="23">
                  <c:v>20/12/2019</c:v>
                </c:pt>
              </c:strCache>
            </c:strRef>
          </c:cat>
          <c:val>
            <c:numRef>
              <c:f>Sheet2!$D$341:$D$364</c:f>
              <c:numCache>
                <c:formatCode>General</c:formatCode>
                <c:ptCount val="24"/>
                <c:pt idx="10">
                  <c:v>1.5873015873015872</c:v>
                </c:pt>
                <c:pt idx="11">
                  <c:v>3.3333333333333335</c:v>
                </c:pt>
                <c:pt idx="12">
                  <c:v>2.9629629629629632</c:v>
                </c:pt>
                <c:pt idx="13">
                  <c:v>3.3557046979865772</c:v>
                </c:pt>
                <c:pt idx="14">
                  <c:v>6.3157894736842106</c:v>
                </c:pt>
                <c:pt idx="15">
                  <c:v>6.4676616915422924</c:v>
                </c:pt>
                <c:pt idx="16">
                  <c:v>8.4210526315789505</c:v>
                </c:pt>
                <c:pt idx="17">
                  <c:v>7.567567567567556</c:v>
                </c:pt>
                <c:pt idx="18">
                  <c:v>1.801801801801802</c:v>
                </c:pt>
                <c:pt idx="19">
                  <c:v>0</c:v>
                </c:pt>
                <c:pt idx="20">
                  <c:v>0.5</c:v>
                </c:pt>
                <c:pt idx="21">
                  <c:v>1.111111111111112</c:v>
                </c:pt>
              </c:numCache>
            </c:numRef>
          </c:val>
          <c:smooth val="0"/>
          <c:extLst xmlns:c16r2="http://schemas.microsoft.com/office/drawing/2015/06/chart">
            <c:ext xmlns:c16="http://schemas.microsoft.com/office/drawing/2014/chart" uri="{C3380CC4-5D6E-409C-BE32-E72D297353CC}">
              <c16:uniqueId val="{00000002-9515-4A86-A01C-EA7E83BD45B5}"/>
            </c:ext>
          </c:extLst>
        </c:ser>
        <c:dLbls>
          <c:showLegendKey val="0"/>
          <c:showVal val="0"/>
          <c:showCatName val="0"/>
          <c:showSerName val="0"/>
          <c:showPercent val="0"/>
          <c:showBubbleSize val="0"/>
        </c:dLbls>
        <c:marker val="1"/>
        <c:smooth val="0"/>
        <c:axId val="396528280"/>
        <c:axId val="396528672"/>
      </c:lineChart>
      <c:catAx>
        <c:axId val="396528280"/>
        <c:scaling>
          <c:orientation val="minMax"/>
        </c:scaling>
        <c:delete val="0"/>
        <c:axPos val="b"/>
        <c:title>
          <c:tx>
            <c:rich>
              <a:bodyPr/>
              <a:lstStyle/>
              <a:p>
                <a:pPr>
                  <a:defRPr/>
                </a:pPr>
                <a:r>
                  <a:rPr lang="en-US"/>
                  <a:t>Date</a:t>
                </a:r>
              </a:p>
            </c:rich>
          </c:tx>
          <c:overlay val="0"/>
        </c:title>
        <c:numFmt formatCode="General" sourceLinked="0"/>
        <c:majorTickMark val="out"/>
        <c:minorTickMark val="none"/>
        <c:tickLblPos val="nextTo"/>
        <c:crossAx val="396528672"/>
        <c:crosses val="autoZero"/>
        <c:auto val="1"/>
        <c:lblAlgn val="ctr"/>
        <c:lblOffset val="100"/>
        <c:noMultiLvlLbl val="0"/>
      </c:catAx>
      <c:valAx>
        <c:axId val="396528672"/>
        <c:scaling>
          <c:orientation val="minMax"/>
        </c:scaling>
        <c:delete val="0"/>
        <c:axPos val="l"/>
        <c:title>
          <c:tx>
            <c:rich>
              <a:bodyPr rot="0" vert="wordArtVert"/>
              <a:lstStyle/>
              <a:p>
                <a:pPr>
                  <a:defRPr/>
                </a:pPr>
                <a:r>
                  <a:rPr lang="en-US"/>
                  <a:t>%age</a:t>
                </a:r>
                <a:r>
                  <a:rPr lang="en-US" baseline="0"/>
                  <a:t> infestation</a:t>
                </a:r>
                <a:endParaRPr lang="en-US"/>
              </a:p>
            </c:rich>
          </c:tx>
          <c:overlay val="0"/>
        </c:title>
        <c:numFmt formatCode="General" sourceLinked="1"/>
        <c:majorTickMark val="out"/>
        <c:minorTickMark val="none"/>
        <c:tickLblPos val="nextTo"/>
        <c:crossAx val="396528280"/>
        <c:crosses val="autoZero"/>
        <c:crossBetween val="between"/>
      </c:valAx>
    </c:plotArea>
    <c:legend>
      <c:legendPos val="t"/>
      <c:overlay val="0"/>
    </c:legend>
    <c:plotVisOnly val="1"/>
    <c:dispBlanksAs val="gap"/>
    <c:showDLblsOverMax val="0"/>
  </c:chart>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880329148045691"/>
          <c:y val="0.15432207487221991"/>
          <c:w val="0.85137688869972361"/>
          <c:h val="0.46384721646636273"/>
        </c:manualLayout>
      </c:layout>
      <c:lineChart>
        <c:grouping val="standard"/>
        <c:varyColors val="0"/>
        <c:ser>
          <c:idx val="0"/>
          <c:order val="0"/>
          <c:tx>
            <c:strRef>
              <c:f>Sheet2!$B$367</c:f>
              <c:strCache>
                <c:ptCount val="1"/>
                <c:pt idx="0">
                  <c:v>Total un-opend bolls</c:v>
                </c:pt>
              </c:strCache>
            </c:strRef>
          </c:tx>
          <c:spPr>
            <a:ln>
              <a:solidFill>
                <a:sysClr val="windowText" lastClr="000000"/>
              </a:solidFill>
              <a:prstDash val="dash"/>
            </a:ln>
          </c:spPr>
          <c:marker>
            <c:symbol val="triangle"/>
            <c:size val="7"/>
            <c:spPr>
              <a:solidFill>
                <a:sysClr val="windowText" lastClr="000000"/>
              </a:solidFill>
              <a:ln>
                <a:solidFill>
                  <a:sysClr val="windowText" lastClr="000000"/>
                </a:solidFill>
                <a:prstDash val="dash"/>
              </a:ln>
            </c:spPr>
          </c:marker>
          <c:cat>
            <c:strRef>
              <c:f>Sheet2!$A$368:$A$391</c:f>
              <c:strCache>
                <c:ptCount val="24"/>
                <c:pt idx="0">
                  <c:v>5/1/2019</c:v>
                </c:pt>
                <c:pt idx="1">
                  <c:v>   20/1/2019</c:v>
                </c:pt>
                <c:pt idx="2">
                  <c:v> 5/2/2019</c:v>
                </c:pt>
                <c:pt idx="3">
                  <c:v>   20/2/2019</c:v>
                </c:pt>
                <c:pt idx="4">
                  <c:v>5/3/2019</c:v>
                </c:pt>
                <c:pt idx="5">
                  <c:v>    20/3/2019</c:v>
                </c:pt>
                <c:pt idx="6">
                  <c:v>5/4/2019</c:v>
                </c:pt>
                <c:pt idx="7">
                  <c:v>20/4/2019</c:v>
                </c:pt>
                <c:pt idx="8">
                  <c:v>5/5/2019</c:v>
                </c:pt>
                <c:pt idx="9">
                  <c:v>20/5/2019</c:v>
                </c:pt>
                <c:pt idx="10">
                  <c:v>5/6/2019</c:v>
                </c:pt>
                <c:pt idx="11">
                  <c:v>20/6/2019</c:v>
                </c:pt>
                <c:pt idx="12">
                  <c:v>5/7/2019</c:v>
                </c:pt>
                <c:pt idx="13">
                  <c:v>20/7/2019</c:v>
                </c:pt>
                <c:pt idx="14">
                  <c:v>5/8/2019</c:v>
                </c:pt>
                <c:pt idx="15">
                  <c:v>20/8/2019</c:v>
                </c:pt>
                <c:pt idx="16">
                  <c:v>5/9/2019</c:v>
                </c:pt>
                <c:pt idx="17">
                  <c:v>20/9/2019</c:v>
                </c:pt>
                <c:pt idx="18">
                  <c:v>5/10/2019</c:v>
                </c:pt>
                <c:pt idx="19">
                  <c:v>20/10/2019</c:v>
                </c:pt>
                <c:pt idx="20">
                  <c:v>5/11/2019</c:v>
                </c:pt>
                <c:pt idx="21">
                  <c:v>20/11/2019</c:v>
                </c:pt>
                <c:pt idx="22">
                  <c:v>5/12/2019</c:v>
                </c:pt>
                <c:pt idx="23">
                  <c:v>20/12/2019</c:v>
                </c:pt>
              </c:strCache>
            </c:strRef>
          </c:cat>
          <c:val>
            <c:numRef>
              <c:f>Sheet2!$B$368:$B$391</c:f>
              <c:numCache>
                <c:formatCode>General</c:formatCode>
                <c:ptCount val="24"/>
                <c:pt idx="12">
                  <c:v>49</c:v>
                </c:pt>
                <c:pt idx="13">
                  <c:v>75</c:v>
                </c:pt>
                <c:pt idx="14">
                  <c:v>180</c:v>
                </c:pt>
                <c:pt idx="15">
                  <c:v>160</c:v>
                </c:pt>
                <c:pt idx="16">
                  <c:v>200</c:v>
                </c:pt>
                <c:pt idx="17">
                  <c:v>190</c:v>
                </c:pt>
                <c:pt idx="18">
                  <c:v>100</c:v>
                </c:pt>
                <c:pt idx="19">
                  <c:v>39</c:v>
                </c:pt>
                <c:pt idx="20">
                  <c:v>13</c:v>
                </c:pt>
              </c:numCache>
            </c:numRef>
          </c:val>
          <c:smooth val="0"/>
          <c:extLst xmlns:c16r2="http://schemas.microsoft.com/office/drawing/2015/06/chart">
            <c:ext xmlns:c16="http://schemas.microsoft.com/office/drawing/2014/chart" uri="{C3380CC4-5D6E-409C-BE32-E72D297353CC}">
              <c16:uniqueId val="{00000000-B158-4834-A95C-7E2D7707BEED}"/>
            </c:ext>
          </c:extLst>
        </c:ser>
        <c:ser>
          <c:idx val="1"/>
          <c:order val="1"/>
          <c:tx>
            <c:strRef>
              <c:f>Sheet2!$C$367</c:f>
              <c:strCache>
                <c:ptCount val="1"/>
                <c:pt idx="0">
                  <c:v>Infested un-opened boll</c:v>
                </c:pt>
              </c:strCache>
            </c:strRef>
          </c:tx>
          <c:spPr>
            <a:ln>
              <a:solidFill>
                <a:sysClr val="windowText" lastClr="000000"/>
              </a:solidFill>
              <a:prstDash val="sysDash"/>
            </a:ln>
          </c:spPr>
          <c:marker>
            <c:symbol val="square"/>
            <c:size val="7"/>
            <c:spPr>
              <a:solidFill>
                <a:sysClr val="windowText" lastClr="000000"/>
              </a:solidFill>
              <a:ln>
                <a:solidFill>
                  <a:sysClr val="windowText" lastClr="000000"/>
                </a:solidFill>
                <a:prstDash val="sysDash"/>
              </a:ln>
            </c:spPr>
          </c:marker>
          <c:cat>
            <c:strRef>
              <c:f>Sheet2!$A$368:$A$391</c:f>
              <c:strCache>
                <c:ptCount val="24"/>
                <c:pt idx="0">
                  <c:v>5/1/2019</c:v>
                </c:pt>
                <c:pt idx="1">
                  <c:v>   20/1/2019</c:v>
                </c:pt>
                <c:pt idx="2">
                  <c:v> 5/2/2019</c:v>
                </c:pt>
                <c:pt idx="3">
                  <c:v>   20/2/2019</c:v>
                </c:pt>
                <c:pt idx="4">
                  <c:v>5/3/2019</c:v>
                </c:pt>
                <c:pt idx="5">
                  <c:v>    20/3/2019</c:v>
                </c:pt>
                <c:pt idx="6">
                  <c:v>5/4/2019</c:v>
                </c:pt>
                <c:pt idx="7">
                  <c:v>20/4/2019</c:v>
                </c:pt>
                <c:pt idx="8">
                  <c:v>5/5/2019</c:v>
                </c:pt>
                <c:pt idx="9">
                  <c:v>20/5/2019</c:v>
                </c:pt>
                <c:pt idx="10">
                  <c:v>5/6/2019</c:v>
                </c:pt>
                <c:pt idx="11">
                  <c:v>20/6/2019</c:v>
                </c:pt>
                <c:pt idx="12">
                  <c:v>5/7/2019</c:v>
                </c:pt>
                <c:pt idx="13">
                  <c:v>20/7/2019</c:v>
                </c:pt>
                <c:pt idx="14">
                  <c:v>5/8/2019</c:v>
                </c:pt>
                <c:pt idx="15">
                  <c:v>20/8/2019</c:v>
                </c:pt>
                <c:pt idx="16">
                  <c:v>5/9/2019</c:v>
                </c:pt>
                <c:pt idx="17">
                  <c:v>20/9/2019</c:v>
                </c:pt>
                <c:pt idx="18">
                  <c:v>5/10/2019</c:v>
                </c:pt>
                <c:pt idx="19">
                  <c:v>20/10/2019</c:v>
                </c:pt>
                <c:pt idx="20">
                  <c:v>5/11/2019</c:v>
                </c:pt>
                <c:pt idx="21">
                  <c:v>20/11/2019</c:v>
                </c:pt>
                <c:pt idx="22">
                  <c:v>5/12/2019</c:v>
                </c:pt>
                <c:pt idx="23">
                  <c:v>20/12/2019</c:v>
                </c:pt>
              </c:strCache>
            </c:strRef>
          </c:cat>
          <c:val>
            <c:numRef>
              <c:f>Sheet2!$C$368:$C$391</c:f>
              <c:numCache>
                <c:formatCode>General</c:formatCode>
                <c:ptCount val="24"/>
                <c:pt idx="12">
                  <c:v>5</c:v>
                </c:pt>
                <c:pt idx="13">
                  <c:v>12</c:v>
                </c:pt>
                <c:pt idx="14">
                  <c:v>8</c:v>
                </c:pt>
                <c:pt idx="15">
                  <c:v>11</c:v>
                </c:pt>
                <c:pt idx="16">
                  <c:v>12</c:v>
                </c:pt>
                <c:pt idx="17">
                  <c:v>12</c:v>
                </c:pt>
                <c:pt idx="18">
                  <c:v>21</c:v>
                </c:pt>
                <c:pt idx="19">
                  <c:v>8</c:v>
                </c:pt>
                <c:pt idx="20">
                  <c:v>6</c:v>
                </c:pt>
              </c:numCache>
            </c:numRef>
          </c:val>
          <c:smooth val="0"/>
          <c:extLst xmlns:c16r2="http://schemas.microsoft.com/office/drawing/2015/06/chart">
            <c:ext xmlns:c16="http://schemas.microsoft.com/office/drawing/2014/chart" uri="{C3380CC4-5D6E-409C-BE32-E72D297353CC}">
              <c16:uniqueId val="{00000001-B158-4834-A95C-7E2D7707BEED}"/>
            </c:ext>
          </c:extLst>
        </c:ser>
        <c:ser>
          <c:idx val="2"/>
          <c:order val="2"/>
          <c:tx>
            <c:strRef>
              <c:f>Sheet2!$D$367</c:f>
              <c:strCache>
                <c:ptCount val="1"/>
                <c:pt idx="0">
                  <c:v>%age</c:v>
                </c:pt>
              </c:strCache>
            </c:strRef>
          </c:tx>
          <c:spPr>
            <a:ln>
              <a:solidFill>
                <a:sysClr val="windowText" lastClr="000000"/>
              </a:solidFill>
              <a:prstDash val="sysDot"/>
            </a:ln>
          </c:spPr>
          <c:marker>
            <c:symbol val="circle"/>
            <c:size val="7"/>
            <c:spPr>
              <a:solidFill>
                <a:sysClr val="windowText" lastClr="000000"/>
              </a:solidFill>
              <a:ln>
                <a:solidFill>
                  <a:sysClr val="windowText" lastClr="000000"/>
                </a:solidFill>
                <a:prstDash val="sysDot"/>
              </a:ln>
            </c:spPr>
          </c:marker>
          <c:cat>
            <c:strRef>
              <c:f>Sheet2!$A$368:$A$391</c:f>
              <c:strCache>
                <c:ptCount val="24"/>
                <c:pt idx="0">
                  <c:v>5/1/2019</c:v>
                </c:pt>
                <c:pt idx="1">
                  <c:v>   20/1/2019</c:v>
                </c:pt>
                <c:pt idx="2">
                  <c:v> 5/2/2019</c:v>
                </c:pt>
                <c:pt idx="3">
                  <c:v>   20/2/2019</c:v>
                </c:pt>
                <c:pt idx="4">
                  <c:v>5/3/2019</c:v>
                </c:pt>
                <c:pt idx="5">
                  <c:v>    20/3/2019</c:v>
                </c:pt>
                <c:pt idx="6">
                  <c:v>5/4/2019</c:v>
                </c:pt>
                <c:pt idx="7">
                  <c:v>20/4/2019</c:v>
                </c:pt>
                <c:pt idx="8">
                  <c:v>5/5/2019</c:v>
                </c:pt>
                <c:pt idx="9">
                  <c:v>20/5/2019</c:v>
                </c:pt>
                <c:pt idx="10">
                  <c:v>5/6/2019</c:v>
                </c:pt>
                <c:pt idx="11">
                  <c:v>20/6/2019</c:v>
                </c:pt>
                <c:pt idx="12">
                  <c:v>5/7/2019</c:v>
                </c:pt>
                <c:pt idx="13">
                  <c:v>20/7/2019</c:v>
                </c:pt>
                <c:pt idx="14">
                  <c:v>5/8/2019</c:v>
                </c:pt>
                <c:pt idx="15">
                  <c:v>20/8/2019</c:v>
                </c:pt>
                <c:pt idx="16">
                  <c:v>5/9/2019</c:v>
                </c:pt>
                <c:pt idx="17">
                  <c:v>20/9/2019</c:v>
                </c:pt>
                <c:pt idx="18">
                  <c:v>5/10/2019</c:v>
                </c:pt>
                <c:pt idx="19">
                  <c:v>20/10/2019</c:v>
                </c:pt>
                <c:pt idx="20">
                  <c:v>5/11/2019</c:v>
                </c:pt>
                <c:pt idx="21">
                  <c:v>20/11/2019</c:v>
                </c:pt>
                <c:pt idx="22">
                  <c:v>5/12/2019</c:v>
                </c:pt>
                <c:pt idx="23">
                  <c:v>20/12/2019</c:v>
                </c:pt>
              </c:strCache>
            </c:strRef>
          </c:cat>
          <c:val>
            <c:numRef>
              <c:f>Sheet2!$D$368:$D$391</c:f>
              <c:numCache>
                <c:formatCode>General</c:formatCode>
                <c:ptCount val="24"/>
                <c:pt idx="12">
                  <c:v>10.204081632653061</c:v>
                </c:pt>
                <c:pt idx="13">
                  <c:v>16</c:v>
                </c:pt>
                <c:pt idx="14">
                  <c:v>4.4444444444444464</c:v>
                </c:pt>
                <c:pt idx="15">
                  <c:v>6.8750000000000009</c:v>
                </c:pt>
                <c:pt idx="16">
                  <c:v>6</c:v>
                </c:pt>
                <c:pt idx="17">
                  <c:v>6.3157894736842106</c:v>
                </c:pt>
                <c:pt idx="18">
                  <c:v>21</c:v>
                </c:pt>
                <c:pt idx="19">
                  <c:v>20.512820512820511</c:v>
                </c:pt>
                <c:pt idx="20">
                  <c:v>46.153846153845983</c:v>
                </c:pt>
              </c:numCache>
            </c:numRef>
          </c:val>
          <c:smooth val="0"/>
          <c:extLst xmlns:c16r2="http://schemas.microsoft.com/office/drawing/2015/06/chart">
            <c:ext xmlns:c16="http://schemas.microsoft.com/office/drawing/2014/chart" uri="{C3380CC4-5D6E-409C-BE32-E72D297353CC}">
              <c16:uniqueId val="{00000002-B158-4834-A95C-7E2D7707BEED}"/>
            </c:ext>
          </c:extLst>
        </c:ser>
        <c:dLbls>
          <c:showLegendKey val="0"/>
          <c:showVal val="0"/>
          <c:showCatName val="0"/>
          <c:showSerName val="0"/>
          <c:showPercent val="0"/>
          <c:showBubbleSize val="0"/>
        </c:dLbls>
        <c:marker val="1"/>
        <c:smooth val="0"/>
        <c:axId val="396530632"/>
        <c:axId val="396531024"/>
      </c:lineChart>
      <c:catAx>
        <c:axId val="396530632"/>
        <c:scaling>
          <c:orientation val="minMax"/>
        </c:scaling>
        <c:delete val="0"/>
        <c:axPos val="b"/>
        <c:title>
          <c:tx>
            <c:rich>
              <a:bodyPr/>
              <a:lstStyle/>
              <a:p>
                <a:pPr>
                  <a:defRPr/>
                </a:pPr>
                <a:r>
                  <a:rPr lang="en-US"/>
                  <a:t>Date</a:t>
                </a:r>
              </a:p>
            </c:rich>
          </c:tx>
          <c:overlay val="0"/>
        </c:title>
        <c:numFmt formatCode="General" sourceLinked="0"/>
        <c:majorTickMark val="out"/>
        <c:minorTickMark val="none"/>
        <c:tickLblPos val="nextTo"/>
        <c:crossAx val="396531024"/>
        <c:crosses val="autoZero"/>
        <c:auto val="1"/>
        <c:lblAlgn val="ctr"/>
        <c:lblOffset val="100"/>
        <c:noMultiLvlLbl val="0"/>
      </c:catAx>
      <c:valAx>
        <c:axId val="396531024"/>
        <c:scaling>
          <c:orientation val="minMax"/>
        </c:scaling>
        <c:delete val="0"/>
        <c:axPos val="l"/>
        <c:title>
          <c:tx>
            <c:rich>
              <a:bodyPr rot="0" vert="wordArtVert"/>
              <a:lstStyle/>
              <a:p>
                <a:pPr>
                  <a:defRPr/>
                </a:pPr>
                <a:r>
                  <a:rPr lang="en-US"/>
                  <a:t>%age</a:t>
                </a:r>
                <a:r>
                  <a:rPr lang="en-US" baseline="0"/>
                  <a:t> infestration</a:t>
                </a:r>
                <a:endParaRPr lang="en-US"/>
              </a:p>
            </c:rich>
          </c:tx>
          <c:overlay val="0"/>
        </c:title>
        <c:numFmt formatCode="General" sourceLinked="1"/>
        <c:majorTickMark val="out"/>
        <c:minorTickMark val="none"/>
        <c:tickLblPos val="nextTo"/>
        <c:crossAx val="396530632"/>
        <c:crosses val="autoZero"/>
        <c:crossBetween val="between"/>
      </c:valAx>
    </c:plotArea>
    <c:legend>
      <c:legendPos val="t"/>
      <c:overlay val="0"/>
    </c:legend>
    <c:plotVisOnly val="1"/>
    <c:dispBlanksAs val="gap"/>
    <c:showDLblsOverMax val="0"/>
  </c:chart>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239882051780565"/>
          <c:y val="0.16289552347623221"/>
          <c:w val="0.8549674346262276"/>
          <c:h val="0.5322324292796734"/>
        </c:manualLayout>
      </c:layout>
      <c:lineChart>
        <c:grouping val="standard"/>
        <c:varyColors val="0"/>
        <c:ser>
          <c:idx val="0"/>
          <c:order val="0"/>
          <c:tx>
            <c:strRef>
              <c:f>Sheet2!$B$394</c:f>
              <c:strCache>
                <c:ptCount val="1"/>
                <c:pt idx="0">
                  <c:v>Total opened     bolls</c:v>
                </c:pt>
              </c:strCache>
            </c:strRef>
          </c:tx>
          <c:spPr>
            <a:ln>
              <a:solidFill>
                <a:sysClr val="windowText" lastClr="000000"/>
              </a:solidFill>
              <a:prstDash val="dash"/>
            </a:ln>
          </c:spPr>
          <c:marker>
            <c:symbol val="triangle"/>
            <c:size val="7"/>
            <c:spPr>
              <a:solidFill>
                <a:sysClr val="windowText" lastClr="000000"/>
              </a:solidFill>
              <a:ln>
                <a:solidFill>
                  <a:sysClr val="windowText" lastClr="000000"/>
                </a:solidFill>
                <a:prstDash val="dash"/>
              </a:ln>
            </c:spPr>
          </c:marker>
          <c:cat>
            <c:strRef>
              <c:f>Sheet2!$A$395:$A$418</c:f>
              <c:strCache>
                <c:ptCount val="24"/>
                <c:pt idx="0">
                  <c:v>5/1/2019</c:v>
                </c:pt>
                <c:pt idx="1">
                  <c:v>   20/1/2019</c:v>
                </c:pt>
                <c:pt idx="2">
                  <c:v> 5/2/2019</c:v>
                </c:pt>
                <c:pt idx="3">
                  <c:v>   20/2/2019</c:v>
                </c:pt>
                <c:pt idx="4">
                  <c:v>5/3/2019</c:v>
                </c:pt>
                <c:pt idx="5">
                  <c:v>    20/3/2019</c:v>
                </c:pt>
                <c:pt idx="6">
                  <c:v>5/4/2019</c:v>
                </c:pt>
                <c:pt idx="7">
                  <c:v>20/4/2019</c:v>
                </c:pt>
                <c:pt idx="8">
                  <c:v>5/5/2019</c:v>
                </c:pt>
                <c:pt idx="9">
                  <c:v>20/5/2019</c:v>
                </c:pt>
                <c:pt idx="10">
                  <c:v>5/6/2019</c:v>
                </c:pt>
                <c:pt idx="11">
                  <c:v>20/6/2019</c:v>
                </c:pt>
                <c:pt idx="12">
                  <c:v>5/7/2019</c:v>
                </c:pt>
                <c:pt idx="13">
                  <c:v>20/7/2019</c:v>
                </c:pt>
                <c:pt idx="14">
                  <c:v>5/8/2019</c:v>
                </c:pt>
                <c:pt idx="15">
                  <c:v>20/8/2019</c:v>
                </c:pt>
                <c:pt idx="16">
                  <c:v>5/9/2019</c:v>
                </c:pt>
                <c:pt idx="17">
                  <c:v>20/9/2019</c:v>
                </c:pt>
                <c:pt idx="18">
                  <c:v>5/10/2019</c:v>
                </c:pt>
                <c:pt idx="19">
                  <c:v>20/10/2019</c:v>
                </c:pt>
                <c:pt idx="20">
                  <c:v>5/11/2019</c:v>
                </c:pt>
                <c:pt idx="21">
                  <c:v>20/11/2019</c:v>
                </c:pt>
                <c:pt idx="22">
                  <c:v>5/12/2019</c:v>
                </c:pt>
                <c:pt idx="23">
                  <c:v>20/12/2019</c:v>
                </c:pt>
              </c:strCache>
            </c:strRef>
          </c:cat>
          <c:val>
            <c:numRef>
              <c:f>Sheet2!$B$395:$B$418</c:f>
              <c:numCache>
                <c:formatCode>General</c:formatCode>
                <c:ptCount val="24"/>
                <c:pt idx="14">
                  <c:v>59</c:v>
                </c:pt>
                <c:pt idx="15">
                  <c:v>104</c:v>
                </c:pt>
                <c:pt idx="16">
                  <c:v>27</c:v>
                </c:pt>
                <c:pt idx="17">
                  <c:v>227</c:v>
                </c:pt>
                <c:pt idx="18">
                  <c:v>120</c:v>
                </c:pt>
                <c:pt idx="19">
                  <c:v>79</c:v>
                </c:pt>
                <c:pt idx="20">
                  <c:v>21</c:v>
                </c:pt>
              </c:numCache>
            </c:numRef>
          </c:val>
          <c:smooth val="0"/>
          <c:extLst xmlns:c16r2="http://schemas.microsoft.com/office/drawing/2015/06/chart">
            <c:ext xmlns:c16="http://schemas.microsoft.com/office/drawing/2014/chart" uri="{C3380CC4-5D6E-409C-BE32-E72D297353CC}">
              <c16:uniqueId val="{00000000-66B7-4763-802E-CE9CF15B94E4}"/>
            </c:ext>
          </c:extLst>
        </c:ser>
        <c:ser>
          <c:idx val="1"/>
          <c:order val="1"/>
          <c:tx>
            <c:strRef>
              <c:f>Sheet2!$C$394</c:f>
              <c:strCache>
                <c:ptCount val="1"/>
                <c:pt idx="0">
                  <c:v>Infested opened bolls</c:v>
                </c:pt>
              </c:strCache>
            </c:strRef>
          </c:tx>
          <c:spPr>
            <a:ln>
              <a:solidFill>
                <a:sysClr val="windowText" lastClr="000000"/>
              </a:solidFill>
              <a:prstDash val="sysDash"/>
            </a:ln>
          </c:spPr>
          <c:marker>
            <c:symbol val="square"/>
            <c:size val="7"/>
            <c:spPr>
              <a:solidFill>
                <a:sysClr val="windowText" lastClr="000000"/>
              </a:solidFill>
              <a:ln>
                <a:solidFill>
                  <a:sysClr val="windowText" lastClr="000000"/>
                </a:solidFill>
                <a:prstDash val="sysDash"/>
              </a:ln>
            </c:spPr>
          </c:marker>
          <c:cat>
            <c:strRef>
              <c:f>Sheet2!$A$395:$A$418</c:f>
              <c:strCache>
                <c:ptCount val="24"/>
                <c:pt idx="0">
                  <c:v>5/1/2019</c:v>
                </c:pt>
                <c:pt idx="1">
                  <c:v>   20/1/2019</c:v>
                </c:pt>
                <c:pt idx="2">
                  <c:v> 5/2/2019</c:v>
                </c:pt>
                <c:pt idx="3">
                  <c:v>   20/2/2019</c:v>
                </c:pt>
                <c:pt idx="4">
                  <c:v>5/3/2019</c:v>
                </c:pt>
                <c:pt idx="5">
                  <c:v>    20/3/2019</c:v>
                </c:pt>
                <c:pt idx="6">
                  <c:v>5/4/2019</c:v>
                </c:pt>
                <c:pt idx="7">
                  <c:v>20/4/2019</c:v>
                </c:pt>
                <c:pt idx="8">
                  <c:v>5/5/2019</c:v>
                </c:pt>
                <c:pt idx="9">
                  <c:v>20/5/2019</c:v>
                </c:pt>
                <c:pt idx="10">
                  <c:v>5/6/2019</c:v>
                </c:pt>
                <c:pt idx="11">
                  <c:v>20/6/2019</c:v>
                </c:pt>
                <c:pt idx="12">
                  <c:v>5/7/2019</c:v>
                </c:pt>
                <c:pt idx="13">
                  <c:v>20/7/2019</c:v>
                </c:pt>
                <c:pt idx="14">
                  <c:v>5/8/2019</c:v>
                </c:pt>
                <c:pt idx="15">
                  <c:v>20/8/2019</c:v>
                </c:pt>
                <c:pt idx="16">
                  <c:v>5/9/2019</c:v>
                </c:pt>
                <c:pt idx="17">
                  <c:v>20/9/2019</c:v>
                </c:pt>
                <c:pt idx="18">
                  <c:v>5/10/2019</c:v>
                </c:pt>
                <c:pt idx="19">
                  <c:v>20/10/2019</c:v>
                </c:pt>
                <c:pt idx="20">
                  <c:v>5/11/2019</c:v>
                </c:pt>
                <c:pt idx="21">
                  <c:v>20/11/2019</c:v>
                </c:pt>
                <c:pt idx="22">
                  <c:v>5/12/2019</c:v>
                </c:pt>
                <c:pt idx="23">
                  <c:v>20/12/2019</c:v>
                </c:pt>
              </c:strCache>
            </c:strRef>
          </c:cat>
          <c:val>
            <c:numRef>
              <c:f>Sheet2!$C$395:$C$418</c:f>
              <c:numCache>
                <c:formatCode>General</c:formatCode>
                <c:ptCount val="24"/>
                <c:pt idx="14">
                  <c:v>2</c:v>
                </c:pt>
                <c:pt idx="15">
                  <c:v>6</c:v>
                </c:pt>
                <c:pt idx="16">
                  <c:v>17</c:v>
                </c:pt>
                <c:pt idx="17">
                  <c:v>25</c:v>
                </c:pt>
                <c:pt idx="18">
                  <c:v>80</c:v>
                </c:pt>
                <c:pt idx="19">
                  <c:v>8</c:v>
                </c:pt>
                <c:pt idx="20">
                  <c:v>11</c:v>
                </c:pt>
              </c:numCache>
            </c:numRef>
          </c:val>
          <c:smooth val="0"/>
          <c:extLst xmlns:c16r2="http://schemas.microsoft.com/office/drawing/2015/06/chart">
            <c:ext xmlns:c16="http://schemas.microsoft.com/office/drawing/2014/chart" uri="{C3380CC4-5D6E-409C-BE32-E72D297353CC}">
              <c16:uniqueId val="{00000001-66B7-4763-802E-CE9CF15B94E4}"/>
            </c:ext>
          </c:extLst>
        </c:ser>
        <c:ser>
          <c:idx val="2"/>
          <c:order val="2"/>
          <c:tx>
            <c:strRef>
              <c:f>Sheet2!$D$394</c:f>
              <c:strCache>
                <c:ptCount val="1"/>
                <c:pt idx="0">
                  <c:v>%age</c:v>
                </c:pt>
              </c:strCache>
            </c:strRef>
          </c:tx>
          <c:spPr>
            <a:ln>
              <a:solidFill>
                <a:sysClr val="windowText" lastClr="000000"/>
              </a:solidFill>
              <a:prstDash val="sysDot"/>
            </a:ln>
          </c:spPr>
          <c:marker>
            <c:symbol val="circle"/>
            <c:size val="7"/>
            <c:spPr>
              <a:solidFill>
                <a:sysClr val="windowText" lastClr="000000"/>
              </a:solidFill>
              <a:ln>
                <a:solidFill>
                  <a:schemeClr val="tx1"/>
                </a:solidFill>
                <a:prstDash val="sysDot"/>
              </a:ln>
            </c:spPr>
          </c:marker>
          <c:cat>
            <c:strRef>
              <c:f>Sheet2!$A$395:$A$418</c:f>
              <c:strCache>
                <c:ptCount val="24"/>
                <c:pt idx="0">
                  <c:v>5/1/2019</c:v>
                </c:pt>
                <c:pt idx="1">
                  <c:v>   20/1/2019</c:v>
                </c:pt>
                <c:pt idx="2">
                  <c:v> 5/2/2019</c:v>
                </c:pt>
                <c:pt idx="3">
                  <c:v>   20/2/2019</c:v>
                </c:pt>
                <c:pt idx="4">
                  <c:v>5/3/2019</c:v>
                </c:pt>
                <c:pt idx="5">
                  <c:v>    20/3/2019</c:v>
                </c:pt>
                <c:pt idx="6">
                  <c:v>5/4/2019</c:v>
                </c:pt>
                <c:pt idx="7">
                  <c:v>20/4/2019</c:v>
                </c:pt>
                <c:pt idx="8">
                  <c:v>5/5/2019</c:v>
                </c:pt>
                <c:pt idx="9">
                  <c:v>20/5/2019</c:v>
                </c:pt>
                <c:pt idx="10">
                  <c:v>5/6/2019</c:v>
                </c:pt>
                <c:pt idx="11">
                  <c:v>20/6/2019</c:v>
                </c:pt>
                <c:pt idx="12">
                  <c:v>5/7/2019</c:v>
                </c:pt>
                <c:pt idx="13">
                  <c:v>20/7/2019</c:v>
                </c:pt>
                <c:pt idx="14">
                  <c:v>5/8/2019</c:v>
                </c:pt>
                <c:pt idx="15">
                  <c:v>20/8/2019</c:v>
                </c:pt>
                <c:pt idx="16">
                  <c:v>5/9/2019</c:v>
                </c:pt>
                <c:pt idx="17">
                  <c:v>20/9/2019</c:v>
                </c:pt>
                <c:pt idx="18">
                  <c:v>5/10/2019</c:v>
                </c:pt>
                <c:pt idx="19">
                  <c:v>20/10/2019</c:v>
                </c:pt>
                <c:pt idx="20">
                  <c:v>5/11/2019</c:v>
                </c:pt>
                <c:pt idx="21">
                  <c:v>20/11/2019</c:v>
                </c:pt>
                <c:pt idx="22">
                  <c:v>5/12/2019</c:v>
                </c:pt>
                <c:pt idx="23">
                  <c:v>20/12/2019</c:v>
                </c:pt>
              </c:strCache>
            </c:strRef>
          </c:cat>
          <c:val>
            <c:numRef>
              <c:f>Sheet2!$D$395:$D$418</c:f>
              <c:numCache>
                <c:formatCode>General</c:formatCode>
                <c:ptCount val="24"/>
                <c:pt idx="14">
                  <c:v>3.3898305084745792</c:v>
                </c:pt>
                <c:pt idx="15">
                  <c:v>5.7692307692307692</c:v>
                </c:pt>
                <c:pt idx="16">
                  <c:v>62.962962962962962</c:v>
                </c:pt>
                <c:pt idx="17">
                  <c:v>11.013215859030835</c:v>
                </c:pt>
                <c:pt idx="18">
                  <c:v>66.666666666666657</c:v>
                </c:pt>
                <c:pt idx="19">
                  <c:v>10.126582278481038</c:v>
                </c:pt>
                <c:pt idx="20">
                  <c:v>52.380952380952387</c:v>
                </c:pt>
              </c:numCache>
            </c:numRef>
          </c:val>
          <c:smooth val="0"/>
          <c:extLst xmlns:c16r2="http://schemas.microsoft.com/office/drawing/2015/06/chart">
            <c:ext xmlns:c16="http://schemas.microsoft.com/office/drawing/2014/chart" uri="{C3380CC4-5D6E-409C-BE32-E72D297353CC}">
              <c16:uniqueId val="{00000002-66B7-4763-802E-CE9CF15B94E4}"/>
            </c:ext>
          </c:extLst>
        </c:ser>
        <c:dLbls>
          <c:showLegendKey val="0"/>
          <c:showVal val="0"/>
          <c:showCatName val="0"/>
          <c:showSerName val="0"/>
          <c:showPercent val="0"/>
          <c:showBubbleSize val="0"/>
        </c:dLbls>
        <c:marker val="1"/>
        <c:smooth val="0"/>
        <c:axId val="396533768"/>
        <c:axId val="396534160"/>
      </c:lineChart>
      <c:catAx>
        <c:axId val="396533768"/>
        <c:scaling>
          <c:orientation val="minMax"/>
        </c:scaling>
        <c:delete val="0"/>
        <c:axPos val="b"/>
        <c:title>
          <c:tx>
            <c:rich>
              <a:bodyPr/>
              <a:lstStyle/>
              <a:p>
                <a:pPr>
                  <a:defRPr/>
                </a:pPr>
                <a:r>
                  <a:rPr lang="en-US"/>
                  <a:t>Date</a:t>
                </a:r>
              </a:p>
            </c:rich>
          </c:tx>
          <c:overlay val="0"/>
        </c:title>
        <c:numFmt formatCode="General" sourceLinked="0"/>
        <c:majorTickMark val="out"/>
        <c:minorTickMark val="none"/>
        <c:tickLblPos val="nextTo"/>
        <c:crossAx val="396534160"/>
        <c:crosses val="autoZero"/>
        <c:auto val="1"/>
        <c:lblAlgn val="ctr"/>
        <c:lblOffset val="100"/>
        <c:noMultiLvlLbl val="0"/>
      </c:catAx>
      <c:valAx>
        <c:axId val="396534160"/>
        <c:scaling>
          <c:orientation val="minMax"/>
        </c:scaling>
        <c:delete val="0"/>
        <c:axPos val="l"/>
        <c:title>
          <c:tx>
            <c:rich>
              <a:bodyPr rot="0" vert="wordArtVert"/>
              <a:lstStyle/>
              <a:p>
                <a:pPr>
                  <a:defRPr/>
                </a:pPr>
                <a:r>
                  <a:rPr lang="en-US"/>
                  <a:t>%age</a:t>
                </a:r>
                <a:r>
                  <a:rPr lang="en-US" baseline="0"/>
                  <a:t> infestation</a:t>
                </a:r>
                <a:endParaRPr lang="en-US"/>
              </a:p>
            </c:rich>
          </c:tx>
          <c:overlay val="0"/>
        </c:title>
        <c:numFmt formatCode="General" sourceLinked="1"/>
        <c:majorTickMark val="out"/>
        <c:minorTickMark val="none"/>
        <c:tickLblPos val="nextTo"/>
        <c:crossAx val="396533768"/>
        <c:crosses val="autoZero"/>
        <c:crossBetween val="between"/>
      </c:valAx>
    </c:plotArea>
    <c:legend>
      <c:legendPos val="t"/>
      <c:overlay val="0"/>
    </c:legend>
    <c:plotVisOnly val="1"/>
    <c:dispBlanksAs val="gap"/>
    <c:showDLblsOverMax val="0"/>
  </c:chart>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Sheet2!$B$202</c:f>
              <c:strCache>
                <c:ptCount val="1"/>
                <c:pt idx="0">
                  <c:v>cotton field</c:v>
                </c:pt>
              </c:strCache>
            </c:strRef>
          </c:tx>
          <c:spPr>
            <a:ln>
              <a:solidFill>
                <a:sysClr val="windowText" lastClr="000000"/>
              </a:solidFill>
              <a:prstDash val="dash"/>
            </a:ln>
          </c:spPr>
          <c:marker>
            <c:symbol val="triangle"/>
            <c:size val="7"/>
            <c:spPr>
              <a:solidFill>
                <a:sysClr val="windowText" lastClr="000000"/>
              </a:solidFill>
              <a:ln>
                <a:solidFill>
                  <a:sysClr val="windowText" lastClr="000000"/>
                </a:solidFill>
                <a:prstDash val="dash"/>
              </a:ln>
            </c:spPr>
          </c:marker>
          <c:cat>
            <c:strRef>
              <c:f>Sheet2!$A$203:$A$226</c:f>
              <c:strCache>
                <c:ptCount val="24"/>
                <c:pt idx="0">
                  <c:v>7/1/2019</c:v>
                </c:pt>
                <c:pt idx="1">
                  <c:v>22-1-2019</c:v>
                </c:pt>
                <c:pt idx="2">
                  <c:v>7/2/2019</c:v>
                </c:pt>
                <c:pt idx="3">
                  <c:v>22-2-2019</c:v>
                </c:pt>
                <c:pt idx="4">
                  <c:v>7/3/2019</c:v>
                </c:pt>
                <c:pt idx="5">
                  <c:v>22-3-2019</c:v>
                </c:pt>
                <c:pt idx="6">
                  <c:v>7/4/2019</c:v>
                </c:pt>
                <c:pt idx="7">
                  <c:v>22-4-2019</c:v>
                </c:pt>
                <c:pt idx="8">
                  <c:v>7/5/2019</c:v>
                </c:pt>
                <c:pt idx="9">
                  <c:v>22-5-2019</c:v>
                </c:pt>
                <c:pt idx="10">
                  <c:v>7/6/2019</c:v>
                </c:pt>
                <c:pt idx="11">
                  <c:v>22-6-2019</c:v>
                </c:pt>
                <c:pt idx="12">
                  <c:v>7/7/2019</c:v>
                </c:pt>
                <c:pt idx="13">
                  <c:v>22-7-2019</c:v>
                </c:pt>
                <c:pt idx="14">
                  <c:v>7/8/2019</c:v>
                </c:pt>
                <c:pt idx="15">
                  <c:v>22-8-2019</c:v>
                </c:pt>
                <c:pt idx="16">
                  <c:v>7/9/2019</c:v>
                </c:pt>
                <c:pt idx="17">
                  <c:v>22-9-2019</c:v>
                </c:pt>
                <c:pt idx="18">
                  <c:v>7/10/2019</c:v>
                </c:pt>
                <c:pt idx="19">
                  <c:v>22-10-2019</c:v>
                </c:pt>
                <c:pt idx="20">
                  <c:v>7/11/2019</c:v>
                </c:pt>
                <c:pt idx="21">
                  <c:v>22-11-2019</c:v>
                </c:pt>
                <c:pt idx="22">
                  <c:v>7/12/2019</c:v>
                </c:pt>
                <c:pt idx="23">
                  <c:v>22-12-2019</c:v>
                </c:pt>
              </c:strCache>
            </c:strRef>
          </c:cat>
          <c:val>
            <c:numRef>
              <c:f>Sheet2!$B$203:$B$226</c:f>
              <c:numCache>
                <c:formatCode>General</c:formatCode>
                <c:ptCount val="24"/>
                <c:pt idx="0">
                  <c:v>0</c:v>
                </c:pt>
                <c:pt idx="1">
                  <c:v>0</c:v>
                </c:pt>
                <c:pt idx="2">
                  <c:v>0</c:v>
                </c:pt>
                <c:pt idx="3">
                  <c:v>0</c:v>
                </c:pt>
                <c:pt idx="4">
                  <c:v>0</c:v>
                </c:pt>
                <c:pt idx="5">
                  <c:v>0</c:v>
                </c:pt>
                <c:pt idx="6">
                  <c:v>0</c:v>
                </c:pt>
                <c:pt idx="7">
                  <c:v>4</c:v>
                </c:pt>
                <c:pt idx="8">
                  <c:v>10</c:v>
                </c:pt>
                <c:pt idx="9">
                  <c:v>18</c:v>
                </c:pt>
                <c:pt idx="10">
                  <c:v>25</c:v>
                </c:pt>
                <c:pt idx="11">
                  <c:v>28</c:v>
                </c:pt>
                <c:pt idx="12">
                  <c:v>35</c:v>
                </c:pt>
                <c:pt idx="13">
                  <c:v>42</c:v>
                </c:pt>
                <c:pt idx="14">
                  <c:v>39</c:v>
                </c:pt>
                <c:pt idx="15">
                  <c:v>35</c:v>
                </c:pt>
                <c:pt idx="16">
                  <c:v>42</c:v>
                </c:pt>
                <c:pt idx="17">
                  <c:v>50</c:v>
                </c:pt>
                <c:pt idx="18">
                  <c:v>41</c:v>
                </c:pt>
                <c:pt idx="19">
                  <c:v>25</c:v>
                </c:pt>
                <c:pt idx="20">
                  <c:v>15</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0-7D46-4FE0-9A1C-8A6304938E45}"/>
            </c:ext>
          </c:extLst>
        </c:ser>
        <c:ser>
          <c:idx val="1"/>
          <c:order val="1"/>
          <c:tx>
            <c:strRef>
              <c:f>Sheet2!$C$202</c:f>
              <c:strCache>
                <c:ptCount val="1"/>
                <c:pt idx="0">
                  <c:v>Stick Heaps</c:v>
                </c:pt>
              </c:strCache>
            </c:strRef>
          </c:tx>
          <c:spPr>
            <a:ln>
              <a:solidFill>
                <a:sysClr val="windowText" lastClr="000000"/>
              </a:solidFill>
              <a:prstDash val="sysDash"/>
            </a:ln>
          </c:spPr>
          <c:marker>
            <c:symbol val="square"/>
            <c:size val="7"/>
            <c:spPr>
              <a:solidFill>
                <a:sysClr val="windowText" lastClr="000000"/>
              </a:solidFill>
              <a:ln>
                <a:solidFill>
                  <a:sysClr val="windowText" lastClr="000000"/>
                </a:solidFill>
                <a:prstDash val="sysDash"/>
              </a:ln>
            </c:spPr>
          </c:marker>
          <c:cat>
            <c:strRef>
              <c:f>Sheet2!$A$203:$A$226</c:f>
              <c:strCache>
                <c:ptCount val="24"/>
                <c:pt idx="0">
                  <c:v>7/1/2019</c:v>
                </c:pt>
                <c:pt idx="1">
                  <c:v>22-1-2019</c:v>
                </c:pt>
                <c:pt idx="2">
                  <c:v>7/2/2019</c:v>
                </c:pt>
                <c:pt idx="3">
                  <c:v>22-2-2019</c:v>
                </c:pt>
                <c:pt idx="4">
                  <c:v>7/3/2019</c:v>
                </c:pt>
                <c:pt idx="5">
                  <c:v>22-3-2019</c:v>
                </c:pt>
                <c:pt idx="6">
                  <c:v>7/4/2019</c:v>
                </c:pt>
                <c:pt idx="7">
                  <c:v>22-4-2019</c:v>
                </c:pt>
                <c:pt idx="8">
                  <c:v>7/5/2019</c:v>
                </c:pt>
                <c:pt idx="9">
                  <c:v>22-5-2019</c:v>
                </c:pt>
                <c:pt idx="10">
                  <c:v>7/6/2019</c:v>
                </c:pt>
                <c:pt idx="11">
                  <c:v>22-6-2019</c:v>
                </c:pt>
                <c:pt idx="12">
                  <c:v>7/7/2019</c:v>
                </c:pt>
                <c:pt idx="13">
                  <c:v>22-7-2019</c:v>
                </c:pt>
                <c:pt idx="14">
                  <c:v>7/8/2019</c:v>
                </c:pt>
                <c:pt idx="15">
                  <c:v>22-8-2019</c:v>
                </c:pt>
                <c:pt idx="16">
                  <c:v>7/9/2019</c:v>
                </c:pt>
                <c:pt idx="17">
                  <c:v>22-9-2019</c:v>
                </c:pt>
                <c:pt idx="18">
                  <c:v>7/10/2019</c:v>
                </c:pt>
                <c:pt idx="19">
                  <c:v>22-10-2019</c:v>
                </c:pt>
                <c:pt idx="20">
                  <c:v>7/11/2019</c:v>
                </c:pt>
                <c:pt idx="21">
                  <c:v>22-11-2019</c:v>
                </c:pt>
                <c:pt idx="22">
                  <c:v>7/12/2019</c:v>
                </c:pt>
                <c:pt idx="23">
                  <c:v>22-12-2019</c:v>
                </c:pt>
              </c:strCache>
            </c:strRef>
          </c:cat>
          <c:val>
            <c:numRef>
              <c:f>Sheet2!$C$203:$C$226</c:f>
              <c:numCache>
                <c:formatCode>General</c:formatCode>
                <c:ptCount val="24"/>
                <c:pt idx="0">
                  <c:v>0</c:v>
                </c:pt>
                <c:pt idx="1">
                  <c:v>0</c:v>
                </c:pt>
                <c:pt idx="2">
                  <c:v>0</c:v>
                </c:pt>
                <c:pt idx="3">
                  <c:v>0</c:v>
                </c:pt>
                <c:pt idx="4">
                  <c:v>0</c:v>
                </c:pt>
                <c:pt idx="5">
                  <c:v>0</c:v>
                </c:pt>
                <c:pt idx="6">
                  <c:v>0</c:v>
                </c:pt>
                <c:pt idx="7">
                  <c:v>5</c:v>
                </c:pt>
                <c:pt idx="8">
                  <c:v>4</c:v>
                </c:pt>
                <c:pt idx="9">
                  <c:v>11</c:v>
                </c:pt>
                <c:pt idx="10">
                  <c:v>17</c:v>
                </c:pt>
                <c:pt idx="11">
                  <c:v>32</c:v>
                </c:pt>
                <c:pt idx="12">
                  <c:v>38</c:v>
                </c:pt>
                <c:pt idx="13">
                  <c:v>32</c:v>
                </c:pt>
                <c:pt idx="14">
                  <c:v>35</c:v>
                </c:pt>
                <c:pt idx="15">
                  <c:v>25</c:v>
                </c:pt>
                <c:pt idx="16">
                  <c:v>21</c:v>
                </c:pt>
                <c:pt idx="17">
                  <c:v>18</c:v>
                </c:pt>
                <c:pt idx="18">
                  <c:v>6</c:v>
                </c:pt>
                <c:pt idx="19">
                  <c:v>0</c:v>
                </c:pt>
                <c:pt idx="20">
                  <c:v>0</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1-7D46-4FE0-9A1C-8A6304938E45}"/>
            </c:ext>
          </c:extLst>
        </c:ser>
        <c:ser>
          <c:idx val="2"/>
          <c:order val="2"/>
          <c:tx>
            <c:strRef>
              <c:f>Sheet2!$D$202</c:f>
              <c:strCache>
                <c:ptCount val="1"/>
                <c:pt idx="0">
                  <c:v>Ginning factories</c:v>
                </c:pt>
              </c:strCache>
            </c:strRef>
          </c:tx>
          <c:spPr>
            <a:ln>
              <a:solidFill>
                <a:sysClr val="windowText" lastClr="000000"/>
              </a:solidFill>
              <a:prstDash val="sysDot"/>
            </a:ln>
          </c:spPr>
          <c:marker>
            <c:symbol val="circle"/>
            <c:size val="7"/>
            <c:spPr>
              <a:solidFill>
                <a:sysClr val="windowText" lastClr="000000"/>
              </a:solidFill>
              <a:ln>
                <a:solidFill>
                  <a:sysClr val="windowText" lastClr="000000"/>
                </a:solidFill>
                <a:prstDash val="sysDot"/>
              </a:ln>
            </c:spPr>
          </c:marker>
          <c:cat>
            <c:strRef>
              <c:f>Sheet2!$A$203:$A$226</c:f>
              <c:strCache>
                <c:ptCount val="24"/>
                <c:pt idx="0">
                  <c:v>7/1/2019</c:v>
                </c:pt>
                <c:pt idx="1">
                  <c:v>22-1-2019</c:v>
                </c:pt>
                <c:pt idx="2">
                  <c:v>7/2/2019</c:v>
                </c:pt>
                <c:pt idx="3">
                  <c:v>22-2-2019</c:v>
                </c:pt>
                <c:pt idx="4">
                  <c:v>7/3/2019</c:v>
                </c:pt>
                <c:pt idx="5">
                  <c:v>22-3-2019</c:v>
                </c:pt>
                <c:pt idx="6">
                  <c:v>7/4/2019</c:v>
                </c:pt>
                <c:pt idx="7">
                  <c:v>22-4-2019</c:v>
                </c:pt>
                <c:pt idx="8">
                  <c:v>7/5/2019</c:v>
                </c:pt>
                <c:pt idx="9">
                  <c:v>22-5-2019</c:v>
                </c:pt>
                <c:pt idx="10">
                  <c:v>7/6/2019</c:v>
                </c:pt>
                <c:pt idx="11">
                  <c:v>22-6-2019</c:v>
                </c:pt>
                <c:pt idx="12">
                  <c:v>7/7/2019</c:v>
                </c:pt>
                <c:pt idx="13">
                  <c:v>22-7-2019</c:v>
                </c:pt>
                <c:pt idx="14">
                  <c:v>7/8/2019</c:v>
                </c:pt>
                <c:pt idx="15">
                  <c:v>22-8-2019</c:v>
                </c:pt>
                <c:pt idx="16">
                  <c:v>7/9/2019</c:v>
                </c:pt>
                <c:pt idx="17">
                  <c:v>22-9-2019</c:v>
                </c:pt>
                <c:pt idx="18">
                  <c:v>7/10/2019</c:v>
                </c:pt>
                <c:pt idx="19">
                  <c:v>22-10-2019</c:v>
                </c:pt>
                <c:pt idx="20">
                  <c:v>7/11/2019</c:v>
                </c:pt>
                <c:pt idx="21">
                  <c:v>22-11-2019</c:v>
                </c:pt>
                <c:pt idx="22">
                  <c:v>7/12/2019</c:v>
                </c:pt>
                <c:pt idx="23">
                  <c:v>22-12-2019</c:v>
                </c:pt>
              </c:strCache>
            </c:strRef>
          </c:cat>
          <c:val>
            <c:numRef>
              <c:f>Sheet2!$D$203:$D$226</c:f>
              <c:numCache>
                <c:formatCode>General</c:formatCode>
                <c:ptCount val="24"/>
                <c:pt idx="0">
                  <c:v>0</c:v>
                </c:pt>
                <c:pt idx="1">
                  <c:v>0</c:v>
                </c:pt>
                <c:pt idx="2">
                  <c:v>0</c:v>
                </c:pt>
                <c:pt idx="3">
                  <c:v>0</c:v>
                </c:pt>
                <c:pt idx="4">
                  <c:v>0</c:v>
                </c:pt>
                <c:pt idx="5">
                  <c:v>0</c:v>
                </c:pt>
                <c:pt idx="6">
                  <c:v>0</c:v>
                </c:pt>
                <c:pt idx="7">
                  <c:v>0</c:v>
                </c:pt>
                <c:pt idx="8">
                  <c:v>2</c:v>
                </c:pt>
                <c:pt idx="9">
                  <c:v>4</c:v>
                </c:pt>
                <c:pt idx="10">
                  <c:v>3</c:v>
                </c:pt>
                <c:pt idx="11">
                  <c:v>7</c:v>
                </c:pt>
                <c:pt idx="12">
                  <c:v>12</c:v>
                </c:pt>
                <c:pt idx="13">
                  <c:v>10</c:v>
                </c:pt>
                <c:pt idx="14">
                  <c:v>9</c:v>
                </c:pt>
                <c:pt idx="15">
                  <c:v>9</c:v>
                </c:pt>
                <c:pt idx="16">
                  <c:v>3</c:v>
                </c:pt>
                <c:pt idx="17">
                  <c:v>5</c:v>
                </c:pt>
                <c:pt idx="18">
                  <c:v>0</c:v>
                </c:pt>
                <c:pt idx="19">
                  <c:v>1</c:v>
                </c:pt>
                <c:pt idx="20">
                  <c:v>0</c:v>
                </c:pt>
                <c:pt idx="21">
                  <c:v>1</c:v>
                </c:pt>
                <c:pt idx="22">
                  <c:v>0</c:v>
                </c:pt>
                <c:pt idx="23">
                  <c:v>0</c:v>
                </c:pt>
              </c:numCache>
            </c:numRef>
          </c:val>
          <c:smooth val="0"/>
          <c:extLst xmlns:c16r2="http://schemas.microsoft.com/office/drawing/2015/06/chart">
            <c:ext xmlns:c16="http://schemas.microsoft.com/office/drawing/2014/chart" uri="{C3380CC4-5D6E-409C-BE32-E72D297353CC}">
              <c16:uniqueId val="{00000002-7D46-4FE0-9A1C-8A6304938E45}"/>
            </c:ext>
          </c:extLst>
        </c:ser>
        <c:dLbls>
          <c:showLegendKey val="0"/>
          <c:showVal val="0"/>
          <c:showCatName val="0"/>
          <c:showSerName val="0"/>
          <c:showPercent val="0"/>
          <c:showBubbleSize val="0"/>
        </c:dLbls>
        <c:marker val="1"/>
        <c:smooth val="0"/>
        <c:axId val="396536120"/>
        <c:axId val="396536512"/>
      </c:lineChart>
      <c:catAx>
        <c:axId val="396536120"/>
        <c:scaling>
          <c:orientation val="minMax"/>
        </c:scaling>
        <c:delete val="0"/>
        <c:axPos val="b"/>
        <c:title>
          <c:tx>
            <c:rich>
              <a:bodyPr/>
              <a:lstStyle/>
              <a:p>
                <a:pPr>
                  <a:defRPr/>
                </a:pPr>
                <a:r>
                  <a:rPr lang="en-US"/>
                  <a:t>Date</a:t>
                </a:r>
              </a:p>
            </c:rich>
          </c:tx>
          <c:overlay val="0"/>
        </c:title>
        <c:numFmt formatCode="General" sourceLinked="0"/>
        <c:majorTickMark val="out"/>
        <c:minorTickMark val="none"/>
        <c:tickLblPos val="nextTo"/>
        <c:crossAx val="396536512"/>
        <c:crosses val="autoZero"/>
        <c:auto val="1"/>
        <c:lblAlgn val="ctr"/>
        <c:lblOffset val="100"/>
        <c:noMultiLvlLbl val="0"/>
      </c:catAx>
      <c:valAx>
        <c:axId val="396536512"/>
        <c:scaling>
          <c:orientation val="minMax"/>
        </c:scaling>
        <c:delete val="0"/>
        <c:axPos val="l"/>
        <c:title>
          <c:tx>
            <c:rich>
              <a:bodyPr rot="0" vert="wordArtVert"/>
              <a:lstStyle/>
              <a:p>
                <a:pPr>
                  <a:defRPr/>
                </a:pPr>
                <a:r>
                  <a:rPr lang="en-US"/>
                  <a:t>Adult/trap</a:t>
                </a:r>
              </a:p>
            </c:rich>
          </c:tx>
          <c:overlay val="0"/>
        </c:title>
        <c:numFmt formatCode="General" sourceLinked="1"/>
        <c:majorTickMark val="out"/>
        <c:minorTickMark val="none"/>
        <c:tickLblPos val="nextTo"/>
        <c:crossAx val="396536120"/>
        <c:crosses val="autoZero"/>
        <c:crossBetween val="between"/>
      </c:valAx>
    </c:plotArea>
    <c:legend>
      <c:legendPos val="t"/>
      <c:overlay val="0"/>
    </c:legend>
    <c:plotVisOnly val="1"/>
    <c:dispBlanksAs val="gap"/>
    <c:showDLblsOverMax val="0"/>
  </c:chart>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Sheet2!$B$231</c:f>
              <c:strCache>
                <c:ptCount val="1"/>
                <c:pt idx="0">
                  <c:v>Total</c:v>
                </c:pt>
              </c:strCache>
            </c:strRef>
          </c:tx>
          <c:spPr>
            <a:ln>
              <a:solidFill>
                <a:sysClr val="windowText" lastClr="000000"/>
              </a:solidFill>
              <a:prstDash val="dash"/>
            </a:ln>
          </c:spPr>
          <c:marker>
            <c:symbol val="triangle"/>
            <c:size val="7"/>
            <c:spPr>
              <a:solidFill>
                <a:sysClr val="windowText" lastClr="000000"/>
              </a:solidFill>
              <a:ln>
                <a:solidFill>
                  <a:sysClr val="windowText" lastClr="000000"/>
                </a:solidFill>
                <a:prstDash val="dash"/>
              </a:ln>
            </c:spPr>
          </c:marker>
          <c:cat>
            <c:strRef>
              <c:f>Sheet2!$A$232:$A$255</c:f>
              <c:strCache>
                <c:ptCount val="24"/>
                <c:pt idx="0">
                  <c:v>7/1/2019</c:v>
                </c:pt>
                <c:pt idx="1">
                  <c:v>22-1-2019</c:v>
                </c:pt>
                <c:pt idx="2">
                  <c:v>7/2/2019</c:v>
                </c:pt>
                <c:pt idx="3">
                  <c:v>22-2-2019</c:v>
                </c:pt>
                <c:pt idx="4">
                  <c:v>7/3/2019</c:v>
                </c:pt>
                <c:pt idx="5">
                  <c:v>22-3-2019</c:v>
                </c:pt>
                <c:pt idx="6">
                  <c:v>7/4/2019</c:v>
                </c:pt>
                <c:pt idx="7">
                  <c:v>22-4-2019</c:v>
                </c:pt>
                <c:pt idx="8">
                  <c:v>7/5/2019</c:v>
                </c:pt>
                <c:pt idx="9">
                  <c:v>22-5-2019</c:v>
                </c:pt>
                <c:pt idx="10">
                  <c:v>7/6/2019</c:v>
                </c:pt>
                <c:pt idx="11">
                  <c:v>22-6-2019</c:v>
                </c:pt>
                <c:pt idx="12">
                  <c:v>7/7/2019</c:v>
                </c:pt>
                <c:pt idx="13">
                  <c:v>22-7-2019</c:v>
                </c:pt>
                <c:pt idx="14">
                  <c:v>7/8/2019</c:v>
                </c:pt>
                <c:pt idx="15">
                  <c:v>22-8-2019</c:v>
                </c:pt>
                <c:pt idx="16">
                  <c:v>7/9/2019</c:v>
                </c:pt>
                <c:pt idx="17">
                  <c:v>22-9-2019</c:v>
                </c:pt>
                <c:pt idx="18">
                  <c:v>7/10/2019</c:v>
                </c:pt>
                <c:pt idx="19">
                  <c:v>22-10-2019</c:v>
                </c:pt>
                <c:pt idx="20">
                  <c:v>7/11/2019</c:v>
                </c:pt>
                <c:pt idx="21">
                  <c:v>22-11-2019</c:v>
                </c:pt>
                <c:pt idx="22">
                  <c:v>7/12/2019</c:v>
                </c:pt>
                <c:pt idx="23">
                  <c:v>22-12-2019</c:v>
                </c:pt>
              </c:strCache>
            </c:strRef>
          </c:cat>
          <c:val>
            <c:numRef>
              <c:f>Sheet2!$B$232:$B$255</c:f>
              <c:numCache>
                <c:formatCode>General</c:formatCode>
                <c:ptCount val="24"/>
                <c:pt idx="7">
                  <c:v>0</c:v>
                </c:pt>
                <c:pt idx="8">
                  <c:v>0</c:v>
                </c:pt>
                <c:pt idx="9">
                  <c:v>0</c:v>
                </c:pt>
                <c:pt idx="10">
                  <c:v>56</c:v>
                </c:pt>
                <c:pt idx="11">
                  <c:v>80</c:v>
                </c:pt>
                <c:pt idx="12">
                  <c:v>97</c:v>
                </c:pt>
                <c:pt idx="13">
                  <c:v>112</c:v>
                </c:pt>
                <c:pt idx="14">
                  <c:v>180</c:v>
                </c:pt>
                <c:pt idx="15">
                  <c:v>182</c:v>
                </c:pt>
                <c:pt idx="16">
                  <c:v>137</c:v>
                </c:pt>
                <c:pt idx="17">
                  <c:v>133</c:v>
                </c:pt>
                <c:pt idx="18">
                  <c:v>39</c:v>
                </c:pt>
                <c:pt idx="19">
                  <c:v>15</c:v>
                </c:pt>
                <c:pt idx="20">
                  <c:v>0</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0-CBFC-4682-8238-A139C923DA8C}"/>
            </c:ext>
          </c:extLst>
        </c:ser>
        <c:ser>
          <c:idx val="1"/>
          <c:order val="1"/>
          <c:tx>
            <c:strRef>
              <c:f>Sheet2!$C$231</c:f>
              <c:strCache>
                <c:ptCount val="1"/>
                <c:pt idx="0">
                  <c:v>Infested</c:v>
                </c:pt>
              </c:strCache>
            </c:strRef>
          </c:tx>
          <c:spPr>
            <a:ln>
              <a:solidFill>
                <a:sysClr val="windowText" lastClr="000000"/>
              </a:solidFill>
              <a:prstDash val="sysDash"/>
            </a:ln>
          </c:spPr>
          <c:marker>
            <c:symbol val="square"/>
            <c:size val="7"/>
            <c:spPr>
              <a:solidFill>
                <a:sysClr val="windowText" lastClr="000000"/>
              </a:solidFill>
              <a:ln>
                <a:solidFill>
                  <a:sysClr val="windowText" lastClr="000000"/>
                </a:solidFill>
                <a:prstDash val="sysDash"/>
              </a:ln>
            </c:spPr>
          </c:marker>
          <c:cat>
            <c:strRef>
              <c:f>Sheet2!$A$232:$A$255</c:f>
              <c:strCache>
                <c:ptCount val="24"/>
                <c:pt idx="0">
                  <c:v>7/1/2019</c:v>
                </c:pt>
                <c:pt idx="1">
                  <c:v>22-1-2019</c:v>
                </c:pt>
                <c:pt idx="2">
                  <c:v>7/2/2019</c:v>
                </c:pt>
                <c:pt idx="3">
                  <c:v>22-2-2019</c:v>
                </c:pt>
                <c:pt idx="4">
                  <c:v>7/3/2019</c:v>
                </c:pt>
                <c:pt idx="5">
                  <c:v>22-3-2019</c:v>
                </c:pt>
                <c:pt idx="6">
                  <c:v>7/4/2019</c:v>
                </c:pt>
                <c:pt idx="7">
                  <c:v>22-4-2019</c:v>
                </c:pt>
                <c:pt idx="8">
                  <c:v>7/5/2019</c:v>
                </c:pt>
                <c:pt idx="9">
                  <c:v>22-5-2019</c:v>
                </c:pt>
                <c:pt idx="10">
                  <c:v>7/6/2019</c:v>
                </c:pt>
                <c:pt idx="11">
                  <c:v>22-6-2019</c:v>
                </c:pt>
                <c:pt idx="12">
                  <c:v>7/7/2019</c:v>
                </c:pt>
                <c:pt idx="13">
                  <c:v>22-7-2019</c:v>
                </c:pt>
                <c:pt idx="14">
                  <c:v>7/8/2019</c:v>
                </c:pt>
                <c:pt idx="15">
                  <c:v>22-8-2019</c:v>
                </c:pt>
                <c:pt idx="16">
                  <c:v>7/9/2019</c:v>
                </c:pt>
                <c:pt idx="17">
                  <c:v>22-9-2019</c:v>
                </c:pt>
                <c:pt idx="18">
                  <c:v>7/10/2019</c:v>
                </c:pt>
                <c:pt idx="19">
                  <c:v>22-10-2019</c:v>
                </c:pt>
                <c:pt idx="20">
                  <c:v>7/11/2019</c:v>
                </c:pt>
                <c:pt idx="21">
                  <c:v>22-11-2019</c:v>
                </c:pt>
                <c:pt idx="22">
                  <c:v>7/12/2019</c:v>
                </c:pt>
                <c:pt idx="23">
                  <c:v>22-12-2019</c:v>
                </c:pt>
              </c:strCache>
            </c:strRef>
          </c:cat>
          <c:val>
            <c:numRef>
              <c:f>Sheet2!$C$232:$C$255</c:f>
              <c:numCache>
                <c:formatCode>General</c:formatCode>
                <c:ptCount val="24"/>
                <c:pt idx="10">
                  <c:v>6</c:v>
                </c:pt>
                <c:pt idx="11">
                  <c:v>12</c:v>
                </c:pt>
                <c:pt idx="12">
                  <c:v>15</c:v>
                </c:pt>
                <c:pt idx="13">
                  <c:v>12</c:v>
                </c:pt>
                <c:pt idx="14">
                  <c:v>15</c:v>
                </c:pt>
                <c:pt idx="15">
                  <c:v>13</c:v>
                </c:pt>
                <c:pt idx="16">
                  <c:v>17</c:v>
                </c:pt>
                <c:pt idx="17">
                  <c:v>16</c:v>
                </c:pt>
                <c:pt idx="18">
                  <c:v>7</c:v>
                </c:pt>
                <c:pt idx="19">
                  <c:v>0</c:v>
                </c:pt>
                <c:pt idx="20">
                  <c:v>0</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1-CBFC-4682-8238-A139C923DA8C}"/>
            </c:ext>
          </c:extLst>
        </c:ser>
        <c:ser>
          <c:idx val="2"/>
          <c:order val="2"/>
          <c:tx>
            <c:strRef>
              <c:f>Sheet2!$D$231</c:f>
              <c:strCache>
                <c:ptCount val="1"/>
                <c:pt idx="0">
                  <c:v>%Flower infestation</c:v>
                </c:pt>
              </c:strCache>
            </c:strRef>
          </c:tx>
          <c:spPr>
            <a:ln>
              <a:solidFill>
                <a:sysClr val="windowText" lastClr="000000"/>
              </a:solidFill>
              <a:prstDash val="sysDot"/>
            </a:ln>
          </c:spPr>
          <c:marker>
            <c:symbol val="circle"/>
            <c:size val="7"/>
            <c:spPr>
              <a:solidFill>
                <a:schemeClr val="tx1"/>
              </a:solidFill>
              <a:ln>
                <a:solidFill>
                  <a:sysClr val="windowText" lastClr="000000"/>
                </a:solidFill>
                <a:prstDash val="sysDot"/>
              </a:ln>
            </c:spPr>
          </c:marker>
          <c:cat>
            <c:strRef>
              <c:f>Sheet2!$A$232:$A$255</c:f>
              <c:strCache>
                <c:ptCount val="24"/>
                <c:pt idx="0">
                  <c:v>7/1/2019</c:v>
                </c:pt>
                <c:pt idx="1">
                  <c:v>22-1-2019</c:v>
                </c:pt>
                <c:pt idx="2">
                  <c:v>7/2/2019</c:v>
                </c:pt>
                <c:pt idx="3">
                  <c:v>22-2-2019</c:v>
                </c:pt>
                <c:pt idx="4">
                  <c:v>7/3/2019</c:v>
                </c:pt>
                <c:pt idx="5">
                  <c:v>22-3-2019</c:v>
                </c:pt>
                <c:pt idx="6">
                  <c:v>7/4/2019</c:v>
                </c:pt>
                <c:pt idx="7">
                  <c:v>22-4-2019</c:v>
                </c:pt>
                <c:pt idx="8">
                  <c:v>7/5/2019</c:v>
                </c:pt>
                <c:pt idx="9">
                  <c:v>22-5-2019</c:v>
                </c:pt>
                <c:pt idx="10">
                  <c:v>7/6/2019</c:v>
                </c:pt>
                <c:pt idx="11">
                  <c:v>22-6-2019</c:v>
                </c:pt>
                <c:pt idx="12">
                  <c:v>7/7/2019</c:v>
                </c:pt>
                <c:pt idx="13">
                  <c:v>22-7-2019</c:v>
                </c:pt>
                <c:pt idx="14">
                  <c:v>7/8/2019</c:v>
                </c:pt>
                <c:pt idx="15">
                  <c:v>22-8-2019</c:v>
                </c:pt>
                <c:pt idx="16">
                  <c:v>7/9/2019</c:v>
                </c:pt>
                <c:pt idx="17">
                  <c:v>22-9-2019</c:v>
                </c:pt>
                <c:pt idx="18">
                  <c:v>7/10/2019</c:v>
                </c:pt>
                <c:pt idx="19">
                  <c:v>22-10-2019</c:v>
                </c:pt>
                <c:pt idx="20">
                  <c:v>7/11/2019</c:v>
                </c:pt>
                <c:pt idx="21">
                  <c:v>22-11-2019</c:v>
                </c:pt>
                <c:pt idx="22">
                  <c:v>7/12/2019</c:v>
                </c:pt>
                <c:pt idx="23">
                  <c:v>22-12-2019</c:v>
                </c:pt>
              </c:strCache>
            </c:strRef>
          </c:cat>
          <c:val>
            <c:numRef>
              <c:f>Sheet2!$D$232:$D$255</c:f>
              <c:numCache>
                <c:formatCode>General</c:formatCode>
                <c:ptCount val="24"/>
                <c:pt idx="8">
                  <c:v>0</c:v>
                </c:pt>
                <c:pt idx="9">
                  <c:v>0</c:v>
                </c:pt>
                <c:pt idx="10">
                  <c:v>1.3745074681572562E-2</c:v>
                </c:pt>
                <c:pt idx="11">
                  <c:v>171.42857140000001</c:v>
                </c:pt>
                <c:pt idx="12">
                  <c:v>3.4361899525805782E-2</c:v>
                </c:pt>
                <c:pt idx="13">
                  <c:v>10.714285699999998</c:v>
                </c:pt>
                <c:pt idx="14">
                  <c:v>3.4361112383745042E-2</c:v>
                </c:pt>
                <c:pt idx="15">
                  <c:v>7.1428571399999745</c:v>
                </c:pt>
                <c:pt idx="16">
                  <c:v>3.8941701981445441E-2</c:v>
                </c:pt>
                <c:pt idx="17">
                  <c:v>12.030075200000001</c:v>
                </c:pt>
                <c:pt idx="18">
                  <c:v>17.899999999999999</c:v>
                </c:pt>
                <c:pt idx="19">
                  <c:v>0</c:v>
                </c:pt>
              </c:numCache>
            </c:numRef>
          </c:val>
          <c:smooth val="0"/>
          <c:extLst xmlns:c16r2="http://schemas.microsoft.com/office/drawing/2015/06/chart">
            <c:ext xmlns:c16="http://schemas.microsoft.com/office/drawing/2014/chart" uri="{C3380CC4-5D6E-409C-BE32-E72D297353CC}">
              <c16:uniqueId val="{00000002-CBFC-4682-8238-A139C923DA8C}"/>
            </c:ext>
          </c:extLst>
        </c:ser>
        <c:dLbls>
          <c:showLegendKey val="0"/>
          <c:showVal val="0"/>
          <c:showCatName val="0"/>
          <c:showSerName val="0"/>
          <c:showPercent val="0"/>
          <c:showBubbleSize val="0"/>
        </c:dLbls>
        <c:marker val="1"/>
        <c:smooth val="0"/>
        <c:axId val="396538472"/>
        <c:axId val="396538864"/>
      </c:lineChart>
      <c:catAx>
        <c:axId val="396538472"/>
        <c:scaling>
          <c:orientation val="minMax"/>
        </c:scaling>
        <c:delete val="0"/>
        <c:axPos val="b"/>
        <c:numFmt formatCode="General" sourceLinked="0"/>
        <c:majorTickMark val="out"/>
        <c:minorTickMark val="none"/>
        <c:tickLblPos val="nextTo"/>
        <c:crossAx val="396538864"/>
        <c:crosses val="autoZero"/>
        <c:auto val="1"/>
        <c:lblAlgn val="ctr"/>
        <c:lblOffset val="100"/>
        <c:noMultiLvlLbl val="0"/>
      </c:catAx>
      <c:valAx>
        <c:axId val="396538864"/>
        <c:scaling>
          <c:orientation val="minMax"/>
        </c:scaling>
        <c:delete val="0"/>
        <c:axPos val="l"/>
        <c:majorGridlines/>
        <c:title>
          <c:tx>
            <c:rich>
              <a:bodyPr rot="0" vert="horz"/>
              <a:lstStyle/>
              <a:p>
                <a:pPr>
                  <a:defRPr/>
                </a:pPr>
                <a:r>
                  <a:rPr lang="en-US"/>
                  <a:t>Date</a:t>
                </a:r>
              </a:p>
            </c:rich>
          </c:tx>
          <c:layout>
            <c:manualLayout>
              <c:xMode val="edge"/>
              <c:yMode val="edge"/>
              <c:x val="0.53205128205128205"/>
              <c:y val="0.9328307709339495"/>
            </c:manualLayout>
          </c:layout>
          <c:overlay val="0"/>
        </c:title>
        <c:numFmt formatCode="General" sourceLinked="1"/>
        <c:majorTickMark val="out"/>
        <c:minorTickMark val="none"/>
        <c:tickLblPos val="nextTo"/>
        <c:crossAx val="396538472"/>
        <c:crosses val="autoZero"/>
        <c:crossBetween val="between"/>
      </c:valAx>
    </c:plotArea>
    <c:legend>
      <c:legendPos val="t"/>
      <c:overlay val="0"/>
    </c:legend>
    <c:plotVisOnly val="1"/>
    <c:dispBlanksAs val="gap"/>
    <c:showDLblsOverMax val="0"/>
  </c:chart>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Sheet2!$B$258</c:f>
              <c:strCache>
                <c:ptCount val="1"/>
                <c:pt idx="0">
                  <c:v>Total un-opened bolls</c:v>
                </c:pt>
              </c:strCache>
            </c:strRef>
          </c:tx>
          <c:spPr>
            <a:ln>
              <a:solidFill>
                <a:sysClr val="windowText" lastClr="000000"/>
              </a:solidFill>
              <a:prstDash val="dash"/>
            </a:ln>
          </c:spPr>
          <c:marker>
            <c:symbol val="triangle"/>
            <c:size val="7"/>
            <c:spPr>
              <a:solidFill>
                <a:sysClr val="windowText" lastClr="000000"/>
              </a:solidFill>
              <a:ln>
                <a:solidFill>
                  <a:sysClr val="windowText" lastClr="000000"/>
                </a:solidFill>
                <a:prstDash val="dash"/>
              </a:ln>
            </c:spPr>
          </c:marker>
          <c:cat>
            <c:strRef>
              <c:f>Sheet2!$A$259:$A$282</c:f>
              <c:strCache>
                <c:ptCount val="24"/>
                <c:pt idx="0">
                  <c:v>7/1/2019</c:v>
                </c:pt>
                <c:pt idx="1">
                  <c:v>22-1-2019</c:v>
                </c:pt>
                <c:pt idx="2">
                  <c:v>7/2/2019</c:v>
                </c:pt>
                <c:pt idx="3">
                  <c:v>22-2-2019</c:v>
                </c:pt>
                <c:pt idx="4">
                  <c:v>7/3/2019</c:v>
                </c:pt>
                <c:pt idx="5">
                  <c:v>22-3-2019</c:v>
                </c:pt>
                <c:pt idx="6">
                  <c:v>7/4/2019</c:v>
                </c:pt>
                <c:pt idx="7">
                  <c:v>22-4-2019</c:v>
                </c:pt>
                <c:pt idx="8">
                  <c:v>7/5/2019</c:v>
                </c:pt>
                <c:pt idx="9">
                  <c:v>22-5-2019</c:v>
                </c:pt>
                <c:pt idx="10">
                  <c:v>7/6/2019</c:v>
                </c:pt>
                <c:pt idx="11">
                  <c:v>22-6-2019</c:v>
                </c:pt>
                <c:pt idx="12">
                  <c:v>7/7/2019</c:v>
                </c:pt>
                <c:pt idx="13">
                  <c:v>22-7-2019</c:v>
                </c:pt>
                <c:pt idx="14">
                  <c:v>7/8/2019</c:v>
                </c:pt>
                <c:pt idx="15">
                  <c:v>22-8-2019</c:v>
                </c:pt>
                <c:pt idx="16">
                  <c:v>7/9/2019</c:v>
                </c:pt>
                <c:pt idx="17">
                  <c:v>22-9-2019</c:v>
                </c:pt>
                <c:pt idx="18">
                  <c:v>7/10/2019</c:v>
                </c:pt>
                <c:pt idx="19">
                  <c:v>22-10-2019</c:v>
                </c:pt>
                <c:pt idx="20">
                  <c:v>7/11/2019</c:v>
                </c:pt>
                <c:pt idx="21">
                  <c:v>22-11-2019</c:v>
                </c:pt>
                <c:pt idx="22">
                  <c:v>7/12/2019</c:v>
                </c:pt>
                <c:pt idx="23">
                  <c:v>22-12-2019</c:v>
                </c:pt>
              </c:strCache>
            </c:strRef>
          </c:cat>
          <c:val>
            <c:numRef>
              <c:f>Sheet2!$B$259:$B$282</c:f>
              <c:numCache>
                <c:formatCode>General</c:formatCode>
                <c:ptCount val="24"/>
                <c:pt idx="10">
                  <c:v>0</c:v>
                </c:pt>
                <c:pt idx="11">
                  <c:v>0</c:v>
                </c:pt>
                <c:pt idx="12">
                  <c:v>80</c:v>
                </c:pt>
                <c:pt idx="13">
                  <c:v>75</c:v>
                </c:pt>
                <c:pt idx="14">
                  <c:v>175</c:v>
                </c:pt>
                <c:pt idx="15">
                  <c:v>186</c:v>
                </c:pt>
                <c:pt idx="16">
                  <c:v>209</c:v>
                </c:pt>
                <c:pt idx="17">
                  <c:v>201</c:v>
                </c:pt>
                <c:pt idx="18">
                  <c:v>90</c:v>
                </c:pt>
                <c:pt idx="19">
                  <c:v>57</c:v>
                </c:pt>
                <c:pt idx="20">
                  <c:v>36</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0-03D0-40E4-9E31-79C9AF83AC89}"/>
            </c:ext>
          </c:extLst>
        </c:ser>
        <c:ser>
          <c:idx val="1"/>
          <c:order val="1"/>
          <c:tx>
            <c:strRef>
              <c:f>Sheet2!$C$258</c:f>
              <c:strCache>
                <c:ptCount val="1"/>
                <c:pt idx="0">
                  <c:v>Infested un-opened bolls</c:v>
                </c:pt>
              </c:strCache>
            </c:strRef>
          </c:tx>
          <c:spPr>
            <a:ln>
              <a:solidFill>
                <a:sysClr val="windowText" lastClr="000000"/>
              </a:solidFill>
              <a:prstDash val="sysDash"/>
            </a:ln>
          </c:spPr>
          <c:marker>
            <c:symbol val="square"/>
            <c:size val="7"/>
            <c:spPr>
              <a:solidFill>
                <a:sysClr val="windowText" lastClr="000000"/>
              </a:solidFill>
              <a:ln>
                <a:solidFill>
                  <a:sysClr val="windowText" lastClr="000000"/>
                </a:solidFill>
                <a:prstDash val="sysDash"/>
              </a:ln>
            </c:spPr>
          </c:marker>
          <c:cat>
            <c:strRef>
              <c:f>Sheet2!$A$259:$A$282</c:f>
              <c:strCache>
                <c:ptCount val="24"/>
                <c:pt idx="0">
                  <c:v>7/1/2019</c:v>
                </c:pt>
                <c:pt idx="1">
                  <c:v>22-1-2019</c:v>
                </c:pt>
                <c:pt idx="2">
                  <c:v>7/2/2019</c:v>
                </c:pt>
                <c:pt idx="3">
                  <c:v>22-2-2019</c:v>
                </c:pt>
                <c:pt idx="4">
                  <c:v>7/3/2019</c:v>
                </c:pt>
                <c:pt idx="5">
                  <c:v>22-3-2019</c:v>
                </c:pt>
                <c:pt idx="6">
                  <c:v>7/4/2019</c:v>
                </c:pt>
                <c:pt idx="7">
                  <c:v>22-4-2019</c:v>
                </c:pt>
                <c:pt idx="8">
                  <c:v>7/5/2019</c:v>
                </c:pt>
                <c:pt idx="9">
                  <c:v>22-5-2019</c:v>
                </c:pt>
                <c:pt idx="10">
                  <c:v>7/6/2019</c:v>
                </c:pt>
                <c:pt idx="11">
                  <c:v>22-6-2019</c:v>
                </c:pt>
                <c:pt idx="12">
                  <c:v>7/7/2019</c:v>
                </c:pt>
                <c:pt idx="13">
                  <c:v>22-7-2019</c:v>
                </c:pt>
                <c:pt idx="14">
                  <c:v>7/8/2019</c:v>
                </c:pt>
                <c:pt idx="15">
                  <c:v>22-8-2019</c:v>
                </c:pt>
                <c:pt idx="16">
                  <c:v>7/9/2019</c:v>
                </c:pt>
                <c:pt idx="17">
                  <c:v>22-9-2019</c:v>
                </c:pt>
                <c:pt idx="18">
                  <c:v>7/10/2019</c:v>
                </c:pt>
                <c:pt idx="19">
                  <c:v>22-10-2019</c:v>
                </c:pt>
                <c:pt idx="20">
                  <c:v>7/11/2019</c:v>
                </c:pt>
                <c:pt idx="21">
                  <c:v>22-11-2019</c:v>
                </c:pt>
                <c:pt idx="22">
                  <c:v>7/12/2019</c:v>
                </c:pt>
                <c:pt idx="23">
                  <c:v>22-12-2019</c:v>
                </c:pt>
              </c:strCache>
            </c:strRef>
          </c:cat>
          <c:val>
            <c:numRef>
              <c:f>Sheet2!$C$259:$C$282</c:f>
              <c:numCache>
                <c:formatCode>General</c:formatCode>
                <c:ptCount val="24"/>
                <c:pt idx="10">
                  <c:v>0</c:v>
                </c:pt>
                <c:pt idx="11">
                  <c:v>0</c:v>
                </c:pt>
                <c:pt idx="12">
                  <c:v>12</c:v>
                </c:pt>
                <c:pt idx="13">
                  <c:v>15</c:v>
                </c:pt>
                <c:pt idx="14">
                  <c:v>18</c:v>
                </c:pt>
                <c:pt idx="15">
                  <c:v>16</c:v>
                </c:pt>
                <c:pt idx="16">
                  <c:v>7</c:v>
                </c:pt>
                <c:pt idx="17">
                  <c:v>6</c:v>
                </c:pt>
                <c:pt idx="18">
                  <c:v>3</c:v>
                </c:pt>
                <c:pt idx="19">
                  <c:v>0</c:v>
                </c:pt>
                <c:pt idx="20">
                  <c:v>0</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1-03D0-40E4-9E31-79C9AF83AC89}"/>
            </c:ext>
          </c:extLst>
        </c:ser>
        <c:ser>
          <c:idx val="2"/>
          <c:order val="2"/>
          <c:tx>
            <c:strRef>
              <c:f>Sheet2!$D$258</c:f>
              <c:strCache>
                <c:ptCount val="1"/>
                <c:pt idx="0">
                  <c:v>%age infestation of unopenend bolls</c:v>
                </c:pt>
              </c:strCache>
            </c:strRef>
          </c:tx>
          <c:spPr>
            <a:ln>
              <a:solidFill>
                <a:sysClr val="windowText" lastClr="000000"/>
              </a:solidFill>
              <a:prstDash val="sysDot"/>
            </a:ln>
          </c:spPr>
          <c:marker>
            <c:symbol val="circle"/>
            <c:size val="7"/>
            <c:spPr>
              <a:solidFill>
                <a:sysClr val="windowText" lastClr="000000"/>
              </a:solidFill>
              <a:ln>
                <a:solidFill>
                  <a:sysClr val="windowText" lastClr="000000"/>
                </a:solidFill>
                <a:prstDash val="sysDot"/>
              </a:ln>
            </c:spPr>
          </c:marker>
          <c:cat>
            <c:strRef>
              <c:f>Sheet2!$A$259:$A$282</c:f>
              <c:strCache>
                <c:ptCount val="24"/>
                <c:pt idx="0">
                  <c:v>7/1/2019</c:v>
                </c:pt>
                <c:pt idx="1">
                  <c:v>22-1-2019</c:v>
                </c:pt>
                <c:pt idx="2">
                  <c:v>7/2/2019</c:v>
                </c:pt>
                <c:pt idx="3">
                  <c:v>22-2-2019</c:v>
                </c:pt>
                <c:pt idx="4">
                  <c:v>7/3/2019</c:v>
                </c:pt>
                <c:pt idx="5">
                  <c:v>22-3-2019</c:v>
                </c:pt>
                <c:pt idx="6">
                  <c:v>7/4/2019</c:v>
                </c:pt>
                <c:pt idx="7">
                  <c:v>22-4-2019</c:v>
                </c:pt>
                <c:pt idx="8">
                  <c:v>7/5/2019</c:v>
                </c:pt>
                <c:pt idx="9">
                  <c:v>22-5-2019</c:v>
                </c:pt>
                <c:pt idx="10">
                  <c:v>7/6/2019</c:v>
                </c:pt>
                <c:pt idx="11">
                  <c:v>22-6-2019</c:v>
                </c:pt>
                <c:pt idx="12">
                  <c:v>7/7/2019</c:v>
                </c:pt>
                <c:pt idx="13">
                  <c:v>22-7-2019</c:v>
                </c:pt>
                <c:pt idx="14">
                  <c:v>7/8/2019</c:v>
                </c:pt>
                <c:pt idx="15">
                  <c:v>22-8-2019</c:v>
                </c:pt>
                <c:pt idx="16">
                  <c:v>7/9/2019</c:v>
                </c:pt>
                <c:pt idx="17">
                  <c:v>22-9-2019</c:v>
                </c:pt>
                <c:pt idx="18">
                  <c:v>7/10/2019</c:v>
                </c:pt>
                <c:pt idx="19">
                  <c:v>22-10-2019</c:v>
                </c:pt>
                <c:pt idx="20">
                  <c:v>7/11/2019</c:v>
                </c:pt>
                <c:pt idx="21">
                  <c:v>22-11-2019</c:v>
                </c:pt>
                <c:pt idx="22">
                  <c:v>7/12/2019</c:v>
                </c:pt>
                <c:pt idx="23">
                  <c:v>22-12-2019</c:v>
                </c:pt>
              </c:strCache>
            </c:strRef>
          </c:cat>
          <c:val>
            <c:numRef>
              <c:f>Sheet2!$D$259:$D$282</c:f>
              <c:numCache>
                <c:formatCode>General</c:formatCode>
                <c:ptCount val="24"/>
                <c:pt idx="10">
                  <c:v>0</c:v>
                </c:pt>
                <c:pt idx="11">
                  <c:v>0</c:v>
                </c:pt>
                <c:pt idx="12">
                  <c:v>15</c:v>
                </c:pt>
                <c:pt idx="13">
                  <c:v>20</c:v>
                </c:pt>
                <c:pt idx="14">
                  <c:v>10.285714285714286</c:v>
                </c:pt>
                <c:pt idx="15">
                  <c:v>8.6021505376344098</c:v>
                </c:pt>
                <c:pt idx="16">
                  <c:v>3.3492822966507179</c:v>
                </c:pt>
                <c:pt idx="17">
                  <c:v>2.9850746268656714</c:v>
                </c:pt>
                <c:pt idx="18">
                  <c:v>3.3333333333333335</c:v>
                </c:pt>
                <c:pt idx="19">
                  <c:v>0</c:v>
                </c:pt>
                <c:pt idx="20">
                  <c:v>0</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2-03D0-40E4-9E31-79C9AF83AC89}"/>
            </c:ext>
          </c:extLst>
        </c:ser>
        <c:dLbls>
          <c:showLegendKey val="0"/>
          <c:showVal val="0"/>
          <c:showCatName val="0"/>
          <c:showSerName val="0"/>
          <c:showPercent val="0"/>
          <c:showBubbleSize val="0"/>
        </c:dLbls>
        <c:marker val="1"/>
        <c:smooth val="0"/>
        <c:axId val="396540824"/>
        <c:axId val="396541216"/>
      </c:lineChart>
      <c:catAx>
        <c:axId val="396540824"/>
        <c:scaling>
          <c:orientation val="minMax"/>
        </c:scaling>
        <c:delete val="0"/>
        <c:axPos val="b"/>
        <c:title>
          <c:tx>
            <c:rich>
              <a:bodyPr/>
              <a:lstStyle/>
              <a:p>
                <a:pPr>
                  <a:defRPr/>
                </a:pPr>
                <a:r>
                  <a:rPr lang="en-US"/>
                  <a:t>Date</a:t>
                </a:r>
              </a:p>
            </c:rich>
          </c:tx>
          <c:overlay val="0"/>
        </c:title>
        <c:numFmt formatCode="General" sourceLinked="0"/>
        <c:majorTickMark val="out"/>
        <c:minorTickMark val="none"/>
        <c:tickLblPos val="nextTo"/>
        <c:crossAx val="396541216"/>
        <c:crosses val="autoZero"/>
        <c:auto val="1"/>
        <c:lblAlgn val="ctr"/>
        <c:lblOffset val="100"/>
        <c:noMultiLvlLbl val="0"/>
      </c:catAx>
      <c:valAx>
        <c:axId val="396541216"/>
        <c:scaling>
          <c:orientation val="minMax"/>
        </c:scaling>
        <c:delete val="0"/>
        <c:axPos val="l"/>
        <c:title>
          <c:tx>
            <c:rich>
              <a:bodyPr rot="0" vert="wordArtVert"/>
              <a:lstStyle/>
              <a:p>
                <a:pPr>
                  <a:defRPr/>
                </a:pPr>
                <a:r>
                  <a:rPr lang="en-US"/>
                  <a:t>%age</a:t>
                </a:r>
                <a:r>
                  <a:rPr lang="en-US" baseline="0"/>
                  <a:t> infestation</a:t>
                </a:r>
                <a:endParaRPr lang="en-US"/>
              </a:p>
            </c:rich>
          </c:tx>
          <c:overlay val="0"/>
        </c:title>
        <c:numFmt formatCode="General" sourceLinked="1"/>
        <c:majorTickMark val="out"/>
        <c:minorTickMark val="none"/>
        <c:tickLblPos val="nextTo"/>
        <c:crossAx val="396540824"/>
        <c:crosses val="autoZero"/>
        <c:crossBetween val="between"/>
      </c:valAx>
    </c:plotArea>
    <c:legend>
      <c:legendPos val="t"/>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vSheet8!$F$2:$F$3</c:f>
              <c:strCache>
                <c:ptCount val="2"/>
                <c:pt idx="0">
                  <c:v>Sampling Date</c:v>
                </c:pt>
                <c:pt idx="1">
                  <c:v>% opend bolls infestation</c:v>
                </c:pt>
              </c:strCache>
            </c:strRef>
          </c:tx>
          <c:spPr>
            <a:ln w="28575" cap="rnd">
              <a:solidFill>
                <a:schemeClr val="dk1">
                  <a:tint val="88500"/>
                </a:schemeClr>
              </a:solidFill>
              <a:round/>
            </a:ln>
            <a:effectLst/>
          </c:spPr>
          <c:marker>
            <c:symbol val="none"/>
          </c:marker>
          <c:cat>
            <c:strRef>
              <c:f>vSheet8!$E$4:$E$31</c:f>
              <c:strCache>
                <c:ptCount val="28"/>
                <c:pt idx="0">
                  <c:v>16-01-2018</c:v>
                </c:pt>
                <c:pt idx="1">
                  <c:v>30-01-2018</c:v>
                </c:pt>
                <c:pt idx="2">
                  <c:v>16-02-2018</c:v>
                </c:pt>
                <c:pt idx="3">
                  <c:v>30-02-2018</c:v>
                </c:pt>
                <c:pt idx="4">
                  <c:v>16-03-2018</c:v>
                </c:pt>
                <c:pt idx="5">
                  <c:v>30-03-2018</c:v>
                </c:pt>
                <c:pt idx="6">
                  <c:v>16-04-2018</c:v>
                </c:pt>
                <c:pt idx="7">
                  <c:v>30-04-2018</c:v>
                </c:pt>
                <c:pt idx="8">
                  <c:v>16-05-2018</c:v>
                </c:pt>
                <c:pt idx="9">
                  <c:v>30-05-2018</c:v>
                </c:pt>
                <c:pt idx="10">
                  <c:v>16-06-2018</c:v>
                </c:pt>
                <c:pt idx="11">
                  <c:v>30-06-2018</c:v>
                </c:pt>
                <c:pt idx="12">
                  <c:v>16-07-2018</c:v>
                </c:pt>
                <c:pt idx="13">
                  <c:v>30-07-2018</c:v>
                </c:pt>
                <c:pt idx="14">
                  <c:v>16-08-2018</c:v>
                </c:pt>
                <c:pt idx="15">
                  <c:v>30-08-2018</c:v>
                </c:pt>
                <c:pt idx="16">
                  <c:v>16-09-2018</c:v>
                </c:pt>
                <c:pt idx="17">
                  <c:v>30-09-2018</c:v>
                </c:pt>
                <c:pt idx="18">
                  <c:v>16-10-2018</c:v>
                </c:pt>
                <c:pt idx="19">
                  <c:v>30-10-2018</c:v>
                </c:pt>
                <c:pt idx="20">
                  <c:v>16-11-2018</c:v>
                </c:pt>
                <c:pt idx="21">
                  <c:v>30-11-2018</c:v>
                </c:pt>
                <c:pt idx="22">
                  <c:v>16-12-2018</c:v>
                </c:pt>
                <c:pt idx="23">
                  <c:v>30-12-2018</c:v>
                </c:pt>
                <c:pt idx="24">
                  <c:v>16-01-2019</c:v>
                </c:pt>
                <c:pt idx="25">
                  <c:v>30-01-2019</c:v>
                </c:pt>
                <c:pt idx="26">
                  <c:v>16-02-2019</c:v>
                </c:pt>
                <c:pt idx="27">
                  <c:v>28-02-2019</c:v>
                </c:pt>
              </c:strCache>
            </c:strRef>
          </c:cat>
          <c:val>
            <c:numRef>
              <c:f>vSheet8!$F$4:$F$31</c:f>
              <c:numCache>
                <c:formatCode>General</c:formatCode>
                <c:ptCount val="28"/>
                <c:pt idx="14">
                  <c:v>4.4444444444444446</c:v>
                </c:pt>
                <c:pt idx="15">
                  <c:v>5.6179775280898872</c:v>
                </c:pt>
                <c:pt idx="16">
                  <c:v>6.5989847715736047</c:v>
                </c:pt>
                <c:pt idx="17">
                  <c:v>6.666666666666667</c:v>
                </c:pt>
                <c:pt idx="18">
                  <c:v>10.99476439790576</c:v>
                </c:pt>
                <c:pt idx="19">
                  <c:v>23.423423423423422</c:v>
                </c:pt>
                <c:pt idx="20">
                  <c:v>39.393939393939391</c:v>
                </c:pt>
              </c:numCache>
            </c:numRef>
          </c:val>
          <c:smooth val="0"/>
          <c:extLst xmlns:c16r2="http://schemas.microsoft.com/office/drawing/2015/06/chart">
            <c:ext xmlns:c16="http://schemas.microsoft.com/office/drawing/2014/chart" uri="{C3380CC4-5D6E-409C-BE32-E72D297353CC}">
              <c16:uniqueId val="{00000000-6E61-48DD-A38A-388F5FFB4F97}"/>
            </c:ext>
          </c:extLst>
        </c:ser>
        <c:dLbls>
          <c:showLegendKey val="0"/>
          <c:showVal val="0"/>
          <c:showCatName val="0"/>
          <c:showSerName val="0"/>
          <c:showPercent val="0"/>
          <c:showBubbleSize val="0"/>
        </c:dLbls>
        <c:smooth val="0"/>
        <c:axId val="406146536"/>
        <c:axId val="406146928"/>
      </c:lineChart>
      <c:catAx>
        <c:axId val="4061465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a:t>
                </a:r>
                <a:r>
                  <a:rPr lang="en-US" baseline="0"/>
                  <a:t> Dates</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6146928"/>
        <c:crosses val="autoZero"/>
        <c:auto val="1"/>
        <c:lblAlgn val="ctr"/>
        <c:lblOffset val="100"/>
        <c:noMultiLvlLbl val="0"/>
      </c:catAx>
      <c:valAx>
        <c:axId val="406146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Infestation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614653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627313412746484"/>
          <c:y val="0.16750979800459959"/>
          <c:w val="0.83022259236826168"/>
          <c:h val="0.52907837841383842"/>
        </c:manualLayout>
      </c:layout>
      <c:lineChart>
        <c:grouping val="standard"/>
        <c:varyColors val="0"/>
        <c:ser>
          <c:idx val="0"/>
          <c:order val="0"/>
          <c:tx>
            <c:strRef>
              <c:f>Sheet2!$B$285</c:f>
              <c:strCache>
                <c:ptCount val="1"/>
                <c:pt idx="0">
                  <c:v>Total opened bolls</c:v>
                </c:pt>
              </c:strCache>
            </c:strRef>
          </c:tx>
          <c:spPr>
            <a:ln>
              <a:solidFill>
                <a:schemeClr val="tx1"/>
              </a:solidFill>
              <a:prstDash val="dash"/>
            </a:ln>
          </c:spPr>
          <c:marker>
            <c:symbol val="triangle"/>
            <c:size val="7"/>
            <c:spPr>
              <a:solidFill>
                <a:schemeClr val="tx1"/>
              </a:solidFill>
              <a:ln>
                <a:solidFill>
                  <a:schemeClr val="tx1"/>
                </a:solidFill>
                <a:prstDash val="dash"/>
              </a:ln>
            </c:spPr>
          </c:marker>
          <c:cat>
            <c:strRef>
              <c:f>Sheet2!$A$286:$A$309</c:f>
              <c:strCache>
                <c:ptCount val="24"/>
                <c:pt idx="0">
                  <c:v>7/1/2019</c:v>
                </c:pt>
                <c:pt idx="1">
                  <c:v>22-1-2019</c:v>
                </c:pt>
                <c:pt idx="2">
                  <c:v>7/2/2019</c:v>
                </c:pt>
                <c:pt idx="3">
                  <c:v>22-2-2019</c:v>
                </c:pt>
                <c:pt idx="4">
                  <c:v>7/3/2019</c:v>
                </c:pt>
                <c:pt idx="5">
                  <c:v>22-3-2019</c:v>
                </c:pt>
                <c:pt idx="6">
                  <c:v>7/4/2019</c:v>
                </c:pt>
                <c:pt idx="7">
                  <c:v>22-4-2019</c:v>
                </c:pt>
                <c:pt idx="8">
                  <c:v>7/5/2019</c:v>
                </c:pt>
                <c:pt idx="9">
                  <c:v>22-5-2019</c:v>
                </c:pt>
                <c:pt idx="10">
                  <c:v>7/6/2019</c:v>
                </c:pt>
                <c:pt idx="11">
                  <c:v>22-6-2019</c:v>
                </c:pt>
                <c:pt idx="12">
                  <c:v>7/7/2019</c:v>
                </c:pt>
                <c:pt idx="13">
                  <c:v>22-7-2019</c:v>
                </c:pt>
                <c:pt idx="14">
                  <c:v>7/8/2019</c:v>
                </c:pt>
                <c:pt idx="15">
                  <c:v>22-8-2019</c:v>
                </c:pt>
                <c:pt idx="16">
                  <c:v>7/9/2019</c:v>
                </c:pt>
                <c:pt idx="17">
                  <c:v>22-9-2019</c:v>
                </c:pt>
                <c:pt idx="18">
                  <c:v>7/10/2019</c:v>
                </c:pt>
                <c:pt idx="19">
                  <c:v>22-10-2019</c:v>
                </c:pt>
                <c:pt idx="20">
                  <c:v>7/11/2019</c:v>
                </c:pt>
                <c:pt idx="21">
                  <c:v>22-11-2019</c:v>
                </c:pt>
                <c:pt idx="22">
                  <c:v>7/12/2019</c:v>
                </c:pt>
                <c:pt idx="23">
                  <c:v>22-12-2019</c:v>
                </c:pt>
              </c:strCache>
            </c:strRef>
          </c:cat>
          <c:val>
            <c:numRef>
              <c:f>Sheet2!$B$286:$B$309</c:f>
              <c:numCache>
                <c:formatCode>General</c:formatCode>
                <c:ptCount val="24"/>
                <c:pt idx="10">
                  <c:v>0</c:v>
                </c:pt>
                <c:pt idx="11">
                  <c:v>0</c:v>
                </c:pt>
                <c:pt idx="12">
                  <c:v>0</c:v>
                </c:pt>
                <c:pt idx="13">
                  <c:v>0</c:v>
                </c:pt>
                <c:pt idx="14">
                  <c:v>57</c:v>
                </c:pt>
                <c:pt idx="15">
                  <c:v>97</c:v>
                </c:pt>
                <c:pt idx="16">
                  <c:v>218</c:v>
                </c:pt>
                <c:pt idx="17">
                  <c:v>242</c:v>
                </c:pt>
                <c:pt idx="18">
                  <c:v>201</c:v>
                </c:pt>
                <c:pt idx="19">
                  <c:v>92</c:v>
                </c:pt>
                <c:pt idx="20">
                  <c:v>50</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0-546E-4234-A754-A8B6459A033D}"/>
            </c:ext>
          </c:extLst>
        </c:ser>
        <c:ser>
          <c:idx val="1"/>
          <c:order val="1"/>
          <c:tx>
            <c:strRef>
              <c:f>Sheet2!$C$285</c:f>
              <c:strCache>
                <c:ptCount val="1"/>
                <c:pt idx="0">
                  <c:v>Infested opened bolls</c:v>
                </c:pt>
              </c:strCache>
            </c:strRef>
          </c:tx>
          <c:spPr>
            <a:ln>
              <a:solidFill>
                <a:schemeClr val="tx1"/>
              </a:solidFill>
              <a:prstDash val="sysDash"/>
            </a:ln>
          </c:spPr>
          <c:marker>
            <c:symbol val="square"/>
            <c:size val="7"/>
            <c:spPr>
              <a:solidFill>
                <a:schemeClr val="tx1"/>
              </a:solidFill>
              <a:ln>
                <a:solidFill>
                  <a:schemeClr val="tx1"/>
                </a:solidFill>
                <a:prstDash val="sysDash"/>
              </a:ln>
            </c:spPr>
          </c:marker>
          <c:cat>
            <c:strRef>
              <c:f>Sheet2!$A$286:$A$309</c:f>
              <c:strCache>
                <c:ptCount val="24"/>
                <c:pt idx="0">
                  <c:v>7/1/2019</c:v>
                </c:pt>
                <c:pt idx="1">
                  <c:v>22-1-2019</c:v>
                </c:pt>
                <c:pt idx="2">
                  <c:v>7/2/2019</c:v>
                </c:pt>
                <c:pt idx="3">
                  <c:v>22-2-2019</c:v>
                </c:pt>
                <c:pt idx="4">
                  <c:v>7/3/2019</c:v>
                </c:pt>
                <c:pt idx="5">
                  <c:v>22-3-2019</c:v>
                </c:pt>
                <c:pt idx="6">
                  <c:v>7/4/2019</c:v>
                </c:pt>
                <c:pt idx="7">
                  <c:v>22-4-2019</c:v>
                </c:pt>
                <c:pt idx="8">
                  <c:v>7/5/2019</c:v>
                </c:pt>
                <c:pt idx="9">
                  <c:v>22-5-2019</c:v>
                </c:pt>
                <c:pt idx="10">
                  <c:v>7/6/2019</c:v>
                </c:pt>
                <c:pt idx="11">
                  <c:v>22-6-2019</c:v>
                </c:pt>
                <c:pt idx="12">
                  <c:v>7/7/2019</c:v>
                </c:pt>
                <c:pt idx="13">
                  <c:v>22-7-2019</c:v>
                </c:pt>
                <c:pt idx="14">
                  <c:v>7/8/2019</c:v>
                </c:pt>
                <c:pt idx="15">
                  <c:v>22-8-2019</c:v>
                </c:pt>
                <c:pt idx="16">
                  <c:v>7/9/2019</c:v>
                </c:pt>
                <c:pt idx="17">
                  <c:v>22-9-2019</c:v>
                </c:pt>
                <c:pt idx="18">
                  <c:v>7/10/2019</c:v>
                </c:pt>
                <c:pt idx="19">
                  <c:v>22-10-2019</c:v>
                </c:pt>
                <c:pt idx="20">
                  <c:v>7/11/2019</c:v>
                </c:pt>
                <c:pt idx="21">
                  <c:v>22-11-2019</c:v>
                </c:pt>
                <c:pt idx="22">
                  <c:v>7/12/2019</c:v>
                </c:pt>
                <c:pt idx="23">
                  <c:v>22-12-2019</c:v>
                </c:pt>
              </c:strCache>
            </c:strRef>
          </c:cat>
          <c:val>
            <c:numRef>
              <c:f>Sheet2!$C$286:$C$309</c:f>
              <c:numCache>
                <c:formatCode>General</c:formatCode>
                <c:ptCount val="24"/>
                <c:pt idx="10">
                  <c:v>0</c:v>
                </c:pt>
                <c:pt idx="11">
                  <c:v>0</c:v>
                </c:pt>
                <c:pt idx="12">
                  <c:v>0</c:v>
                </c:pt>
                <c:pt idx="13">
                  <c:v>0</c:v>
                </c:pt>
                <c:pt idx="14">
                  <c:v>8</c:v>
                </c:pt>
                <c:pt idx="15">
                  <c:v>14</c:v>
                </c:pt>
                <c:pt idx="16">
                  <c:v>25</c:v>
                </c:pt>
                <c:pt idx="17">
                  <c:v>28</c:v>
                </c:pt>
                <c:pt idx="18">
                  <c:v>14</c:v>
                </c:pt>
                <c:pt idx="19">
                  <c:v>6</c:v>
                </c:pt>
                <c:pt idx="20">
                  <c:v>3</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1-546E-4234-A754-A8B6459A033D}"/>
            </c:ext>
          </c:extLst>
        </c:ser>
        <c:ser>
          <c:idx val="2"/>
          <c:order val="2"/>
          <c:tx>
            <c:strRef>
              <c:f>Sheet2!$D$285</c:f>
              <c:strCache>
                <c:ptCount val="1"/>
                <c:pt idx="0">
                  <c:v>%age infestation</c:v>
                </c:pt>
              </c:strCache>
            </c:strRef>
          </c:tx>
          <c:spPr>
            <a:ln>
              <a:solidFill>
                <a:sysClr val="windowText" lastClr="000000"/>
              </a:solidFill>
              <a:prstDash val="sysDot"/>
            </a:ln>
          </c:spPr>
          <c:marker>
            <c:symbol val="circle"/>
            <c:size val="7"/>
            <c:spPr>
              <a:solidFill>
                <a:schemeClr val="tx1"/>
              </a:solidFill>
              <a:ln>
                <a:solidFill>
                  <a:schemeClr val="tx1"/>
                </a:solidFill>
                <a:prstDash val="sysDot"/>
              </a:ln>
            </c:spPr>
          </c:marker>
          <c:cat>
            <c:strRef>
              <c:f>Sheet2!$A$286:$A$309</c:f>
              <c:strCache>
                <c:ptCount val="24"/>
                <c:pt idx="0">
                  <c:v>7/1/2019</c:v>
                </c:pt>
                <c:pt idx="1">
                  <c:v>22-1-2019</c:v>
                </c:pt>
                <c:pt idx="2">
                  <c:v>7/2/2019</c:v>
                </c:pt>
                <c:pt idx="3">
                  <c:v>22-2-2019</c:v>
                </c:pt>
                <c:pt idx="4">
                  <c:v>7/3/2019</c:v>
                </c:pt>
                <c:pt idx="5">
                  <c:v>22-3-2019</c:v>
                </c:pt>
                <c:pt idx="6">
                  <c:v>7/4/2019</c:v>
                </c:pt>
                <c:pt idx="7">
                  <c:v>22-4-2019</c:v>
                </c:pt>
                <c:pt idx="8">
                  <c:v>7/5/2019</c:v>
                </c:pt>
                <c:pt idx="9">
                  <c:v>22-5-2019</c:v>
                </c:pt>
                <c:pt idx="10">
                  <c:v>7/6/2019</c:v>
                </c:pt>
                <c:pt idx="11">
                  <c:v>22-6-2019</c:v>
                </c:pt>
                <c:pt idx="12">
                  <c:v>7/7/2019</c:v>
                </c:pt>
                <c:pt idx="13">
                  <c:v>22-7-2019</c:v>
                </c:pt>
                <c:pt idx="14">
                  <c:v>7/8/2019</c:v>
                </c:pt>
                <c:pt idx="15">
                  <c:v>22-8-2019</c:v>
                </c:pt>
                <c:pt idx="16">
                  <c:v>7/9/2019</c:v>
                </c:pt>
                <c:pt idx="17">
                  <c:v>22-9-2019</c:v>
                </c:pt>
                <c:pt idx="18">
                  <c:v>7/10/2019</c:v>
                </c:pt>
                <c:pt idx="19">
                  <c:v>22-10-2019</c:v>
                </c:pt>
                <c:pt idx="20">
                  <c:v>7/11/2019</c:v>
                </c:pt>
                <c:pt idx="21">
                  <c:v>22-11-2019</c:v>
                </c:pt>
                <c:pt idx="22">
                  <c:v>7/12/2019</c:v>
                </c:pt>
                <c:pt idx="23">
                  <c:v>22-12-2019</c:v>
                </c:pt>
              </c:strCache>
            </c:strRef>
          </c:cat>
          <c:val>
            <c:numRef>
              <c:f>Sheet2!$D$286:$D$309</c:f>
              <c:numCache>
                <c:formatCode>General</c:formatCode>
                <c:ptCount val="24"/>
                <c:pt idx="14">
                  <c:v>14.035087719298309</c:v>
                </c:pt>
                <c:pt idx="15">
                  <c:v>14.432989690721676</c:v>
                </c:pt>
                <c:pt idx="16">
                  <c:v>11.467889908256884</c:v>
                </c:pt>
                <c:pt idx="17">
                  <c:v>11.570247933884326</c:v>
                </c:pt>
                <c:pt idx="18">
                  <c:v>6.9651741293532341</c:v>
                </c:pt>
                <c:pt idx="19">
                  <c:v>6.5217391304347823</c:v>
                </c:pt>
                <c:pt idx="20">
                  <c:v>6</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2-546E-4234-A754-A8B6459A033D}"/>
            </c:ext>
          </c:extLst>
        </c:ser>
        <c:dLbls>
          <c:showLegendKey val="0"/>
          <c:showVal val="0"/>
          <c:showCatName val="0"/>
          <c:showSerName val="0"/>
          <c:showPercent val="0"/>
          <c:showBubbleSize val="0"/>
        </c:dLbls>
        <c:marker val="1"/>
        <c:smooth val="0"/>
        <c:axId val="288049784"/>
        <c:axId val="288050176"/>
      </c:lineChart>
      <c:catAx>
        <c:axId val="288049784"/>
        <c:scaling>
          <c:orientation val="minMax"/>
        </c:scaling>
        <c:delete val="0"/>
        <c:axPos val="b"/>
        <c:title>
          <c:tx>
            <c:rich>
              <a:bodyPr/>
              <a:lstStyle/>
              <a:p>
                <a:pPr>
                  <a:defRPr/>
                </a:pPr>
                <a:r>
                  <a:rPr lang="en-US"/>
                  <a:t>Date</a:t>
                </a:r>
              </a:p>
            </c:rich>
          </c:tx>
          <c:overlay val="0"/>
        </c:title>
        <c:numFmt formatCode="General" sourceLinked="0"/>
        <c:majorTickMark val="out"/>
        <c:minorTickMark val="none"/>
        <c:tickLblPos val="nextTo"/>
        <c:crossAx val="288050176"/>
        <c:crosses val="autoZero"/>
        <c:auto val="1"/>
        <c:lblAlgn val="ctr"/>
        <c:lblOffset val="100"/>
        <c:noMultiLvlLbl val="0"/>
      </c:catAx>
      <c:valAx>
        <c:axId val="288050176"/>
        <c:scaling>
          <c:orientation val="minMax"/>
        </c:scaling>
        <c:delete val="0"/>
        <c:axPos val="l"/>
        <c:title>
          <c:tx>
            <c:rich>
              <a:bodyPr rot="0" vert="wordArtVert"/>
              <a:lstStyle/>
              <a:p>
                <a:pPr>
                  <a:defRPr/>
                </a:pPr>
                <a:r>
                  <a:rPr lang="en-US"/>
                  <a:t>%age</a:t>
                </a:r>
                <a:r>
                  <a:rPr lang="en-US" baseline="0"/>
                  <a:t> infestation</a:t>
                </a:r>
                <a:endParaRPr lang="en-US"/>
              </a:p>
            </c:rich>
          </c:tx>
          <c:overlay val="0"/>
        </c:title>
        <c:numFmt formatCode="General" sourceLinked="1"/>
        <c:majorTickMark val="out"/>
        <c:minorTickMark val="none"/>
        <c:tickLblPos val="nextTo"/>
        <c:crossAx val="288049784"/>
        <c:crosses val="autoZero"/>
        <c:crossBetween val="between"/>
      </c:valAx>
    </c:plotArea>
    <c:legend>
      <c:legendPos val="t"/>
      <c:overlay val="0"/>
    </c:legend>
    <c:plotVisOnly val="1"/>
    <c:dispBlanksAs val="gap"/>
    <c:showDLblsOverMax val="0"/>
  </c:chart>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059201378453662"/>
          <c:y val="0.14173386936904792"/>
          <c:w val="0.87701612870910217"/>
          <c:h val="0.59299981762099052"/>
        </c:manualLayout>
      </c:layout>
      <c:lineChart>
        <c:grouping val="standard"/>
        <c:varyColors val="0"/>
        <c:ser>
          <c:idx val="0"/>
          <c:order val="0"/>
          <c:tx>
            <c:strRef>
              <c:f>Sheet2!$B$424</c:f>
              <c:strCache>
                <c:ptCount val="1"/>
                <c:pt idx="0">
                  <c:v>Cotton Field</c:v>
                </c:pt>
              </c:strCache>
            </c:strRef>
          </c:tx>
          <c:spPr>
            <a:ln>
              <a:solidFill>
                <a:sysClr val="windowText" lastClr="000000"/>
              </a:solidFill>
              <a:prstDash val="dash"/>
            </a:ln>
          </c:spPr>
          <c:marker>
            <c:symbol val="triangle"/>
            <c:size val="7"/>
            <c:spPr>
              <a:solidFill>
                <a:sysClr val="windowText" lastClr="000000"/>
              </a:solidFill>
              <a:ln>
                <a:solidFill>
                  <a:sysClr val="windowText" lastClr="000000"/>
                </a:solidFill>
                <a:prstDash val="dash"/>
              </a:ln>
            </c:spPr>
          </c:marker>
          <c:cat>
            <c:strRef>
              <c:f>Sheet2!$A$425:$A$448</c:f>
              <c:strCache>
                <c:ptCount val="24"/>
                <c:pt idx="0">
                  <c:v>2/1/2019</c:v>
                </c:pt>
                <c:pt idx="1">
                  <c:v>  17 /1/2019</c:v>
                </c:pt>
                <c:pt idx="2">
                  <c:v> 2/2/2019</c:v>
                </c:pt>
                <c:pt idx="3">
                  <c:v>   17/2/2019</c:v>
                </c:pt>
                <c:pt idx="4">
                  <c:v>2/3/2019</c:v>
                </c:pt>
                <c:pt idx="5">
                  <c:v>    17/3/2019</c:v>
                </c:pt>
                <c:pt idx="6">
                  <c:v>2/4/2019</c:v>
                </c:pt>
                <c:pt idx="7">
                  <c:v>17/4/2019</c:v>
                </c:pt>
                <c:pt idx="8">
                  <c:v>2/5/2019</c:v>
                </c:pt>
                <c:pt idx="9">
                  <c:v>17/5/2019</c:v>
                </c:pt>
                <c:pt idx="10">
                  <c:v>2/6/2019</c:v>
                </c:pt>
                <c:pt idx="11">
                  <c:v>17/6/2019</c:v>
                </c:pt>
                <c:pt idx="12">
                  <c:v>2/7/2019</c:v>
                </c:pt>
                <c:pt idx="13">
                  <c:v>17/7/2019</c:v>
                </c:pt>
                <c:pt idx="14">
                  <c:v>2/8/2019</c:v>
                </c:pt>
                <c:pt idx="15">
                  <c:v>17/8/2019</c:v>
                </c:pt>
                <c:pt idx="16">
                  <c:v>2/9/2019</c:v>
                </c:pt>
                <c:pt idx="17">
                  <c:v>17/9/2019</c:v>
                </c:pt>
                <c:pt idx="18">
                  <c:v>2/10/2019</c:v>
                </c:pt>
                <c:pt idx="19">
                  <c:v>17/10/2019</c:v>
                </c:pt>
                <c:pt idx="20">
                  <c:v>2/11/2019</c:v>
                </c:pt>
                <c:pt idx="21">
                  <c:v>17/11/2019</c:v>
                </c:pt>
                <c:pt idx="22">
                  <c:v>2/12/2019</c:v>
                </c:pt>
                <c:pt idx="23">
                  <c:v>17/12/2019</c:v>
                </c:pt>
              </c:strCache>
            </c:strRef>
          </c:cat>
          <c:val>
            <c:numRef>
              <c:f>Sheet2!$B$425:$B$448</c:f>
              <c:numCache>
                <c:formatCode>General</c:formatCode>
                <c:ptCount val="24"/>
                <c:pt idx="0">
                  <c:v>0</c:v>
                </c:pt>
                <c:pt idx="1">
                  <c:v>0</c:v>
                </c:pt>
                <c:pt idx="2">
                  <c:v>0</c:v>
                </c:pt>
                <c:pt idx="3">
                  <c:v>0</c:v>
                </c:pt>
                <c:pt idx="4">
                  <c:v>0</c:v>
                </c:pt>
                <c:pt idx="5">
                  <c:v>0</c:v>
                </c:pt>
                <c:pt idx="6">
                  <c:v>0</c:v>
                </c:pt>
                <c:pt idx="7">
                  <c:v>0</c:v>
                </c:pt>
                <c:pt idx="8">
                  <c:v>13</c:v>
                </c:pt>
                <c:pt idx="9">
                  <c:v>25</c:v>
                </c:pt>
                <c:pt idx="10">
                  <c:v>23</c:v>
                </c:pt>
                <c:pt idx="11">
                  <c:v>35</c:v>
                </c:pt>
                <c:pt idx="12">
                  <c:v>29</c:v>
                </c:pt>
                <c:pt idx="13">
                  <c:v>45</c:v>
                </c:pt>
                <c:pt idx="14">
                  <c:v>8</c:v>
                </c:pt>
                <c:pt idx="15">
                  <c:v>32</c:v>
                </c:pt>
                <c:pt idx="16">
                  <c:v>49</c:v>
                </c:pt>
                <c:pt idx="17">
                  <c:v>45</c:v>
                </c:pt>
                <c:pt idx="18">
                  <c:v>70</c:v>
                </c:pt>
                <c:pt idx="19">
                  <c:v>41</c:v>
                </c:pt>
                <c:pt idx="20">
                  <c:v>9</c:v>
                </c:pt>
                <c:pt idx="21">
                  <c:v>6</c:v>
                </c:pt>
                <c:pt idx="22">
                  <c:v>1</c:v>
                </c:pt>
                <c:pt idx="23">
                  <c:v>0</c:v>
                </c:pt>
              </c:numCache>
            </c:numRef>
          </c:val>
          <c:smooth val="0"/>
          <c:extLst xmlns:c16r2="http://schemas.microsoft.com/office/drawing/2015/06/chart">
            <c:ext xmlns:c16="http://schemas.microsoft.com/office/drawing/2014/chart" uri="{C3380CC4-5D6E-409C-BE32-E72D297353CC}">
              <c16:uniqueId val="{00000000-A1A3-4814-B2C9-269D6EE0752D}"/>
            </c:ext>
          </c:extLst>
        </c:ser>
        <c:ser>
          <c:idx val="1"/>
          <c:order val="1"/>
          <c:tx>
            <c:strRef>
              <c:f>Sheet2!$C$424</c:f>
              <c:strCache>
                <c:ptCount val="1"/>
                <c:pt idx="0">
                  <c:v>Stick-heaps</c:v>
                </c:pt>
              </c:strCache>
            </c:strRef>
          </c:tx>
          <c:spPr>
            <a:ln>
              <a:solidFill>
                <a:sysClr val="windowText" lastClr="000000"/>
              </a:solidFill>
              <a:prstDash val="sysDash"/>
            </a:ln>
          </c:spPr>
          <c:marker>
            <c:symbol val="square"/>
            <c:size val="7"/>
            <c:spPr>
              <a:solidFill>
                <a:sysClr val="windowText" lastClr="000000"/>
              </a:solidFill>
              <a:ln>
                <a:solidFill>
                  <a:schemeClr val="tx1"/>
                </a:solidFill>
                <a:prstDash val="sysDash"/>
              </a:ln>
            </c:spPr>
          </c:marker>
          <c:cat>
            <c:strRef>
              <c:f>Sheet2!$A$425:$A$448</c:f>
              <c:strCache>
                <c:ptCount val="24"/>
                <c:pt idx="0">
                  <c:v>2/1/2019</c:v>
                </c:pt>
                <c:pt idx="1">
                  <c:v>  17 /1/2019</c:v>
                </c:pt>
                <c:pt idx="2">
                  <c:v> 2/2/2019</c:v>
                </c:pt>
                <c:pt idx="3">
                  <c:v>   17/2/2019</c:v>
                </c:pt>
                <c:pt idx="4">
                  <c:v>2/3/2019</c:v>
                </c:pt>
                <c:pt idx="5">
                  <c:v>    17/3/2019</c:v>
                </c:pt>
                <c:pt idx="6">
                  <c:v>2/4/2019</c:v>
                </c:pt>
                <c:pt idx="7">
                  <c:v>17/4/2019</c:v>
                </c:pt>
                <c:pt idx="8">
                  <c:v>2/5/2019</c:v>
                </c:pt>
                <c:pt idx="9">
                  <c:v>17/5/2019</c:v>
                </c:pt>
                <c:pt idx="10">
                  <c:v>2/6/2019</c:v>
                </c:pt>
                <c:pt idx="11">
                  <c:v>17/6/2019</c:v>
                </c:pt>
                <c:pt idx="12">
                  <c:v>2/7/2019</c:v>
                </c:pt>
                <c:pt idx="13">
                  <c:v>17/7/2019</c:v>
                </c:pt>
                <c:pt idx="14">
                  <c:v>2/8/2019</c:v>
                </c:pt>
                <c:pt idx="15">
                  <c:v>17/8/2019</c:v>
                </c:pt>
                <c:pt idx="16">
                  <c:v>2/9/2019</c:v>
                </c:pt>
                <c:pt idx="17">
                  <c:v>17/9/2019</c:v>
                </c:pt>
                <c:pt idx="18">
                  <c:v>2/10/2019</c:v>
                </c:pt>
                <c:pt idx="19">
                  <c:v>17/10/2019</c:v>
                </c:pt>
                <c:pt idx="20">
                  <c:v>2/11/2019</c:v>
                </c:pt>
                <c:pt idx="21">
                  <c:v>17/11/2019</c:v>
                </c:pt>
                <c:pt idx="22">
                  <c:v>2/12/2019</c:v>
                </c:pt>
                <c:pt idx="23">
                  <c:v>17/12/2019</c:v>
                </c:pt>
              </c:strCache>
            </c:strRef>
          </c:cat>
          <c:val>
            <c:numRef>
              <c:f>Sheet2!$C$425:$C$448</c:f>
              <c:numCache>
                <c:formatCode>General</c:formatCode>
                <c:ptCount val="24"/>
                <c:pt idx="0">
                  <c:v>0</c:v>
                </c:pt>
                <c:pt idx="1">
                  <c:v>0</c:v>
                </c:pt>
                <c:pt idx="2">
                  <c:v>0</c:v>
                </c:pt>
                <c:pt idx="3">
                  <c:v>0</c:v>
                </c:pt>
                <c:pt idx="4">
                  <c:v>0</c:v>
                </c:pt>
                <c:pt idx="5">
                  <c:v>0</c:v>
                </c:pt>
                <c:pt idx="6">
                  <c:v>0</c:v>
                </c:pt>
                <c:pt idx="7">
                  <c:v>0</c:v>
                </c:pt>
                <c:pt idx="8">
                  <c:v>15</c:v>
                </c:pt>
                <c:pt idx="9">
                  <c:v>18</c:v>
                </c:pt>
                <c:pt idx="10">
                  <c:v>26</c:v>
                </c:pt>
                <c:pt idx="11">
                  <c:v>20</c:v>
                </c:pt>
                <c:pt idx="12">
                  <c:v>19</c:v>
                </c:pt>
                <c:pt idx="13">
                  <c:v>32</c:v>
                </c:pt>
                <c:pt idx="14">
                  <c:v>41</c:v>
                </c:pt>
                <c:pt idx="15">
                  <c:v>31</c:v>
                </c:pt>
                <c:pt idx="16">
                  <c:v>27</c:v>
                </c:pt>
                <c:pt idx="17">
                  <c:v>22</c:v>
                </c:pt>
                <c:pt idx="18">
                  <c:v>9</c:v>
                </c:pt>
                <c:pt idx="19">
                  <c:v>9</c:v>
                </c:pt>
                <c:pt idx="20">
                  <c:v>2</c:v>
                </c:pt>
                <c:pt idx="21">
                  <c:v>0</c:v>
                </c:pt>
                <c:pt idx="22">
                  <c:v>1</c:v>
                </c:pt>
                <c:pt idx="23">
                  <c:v>0</c:v>
                </c:pt>
              </c:numCache>
            </c:numRef>
          </c:val>
          <c:smooth val="0"/>
          <c:extLst xmlns:c16r2="http://schemas.microsoft.com/office/drawing/2015/06/chart">
            <c:ext xmlns:c16="http://schemas.microsoft.com/office/drawing/2014/chart" uri="{C3380CC4-5D6E-409C-BE32-E72D297353CC}">
              <c16:uniqueId val="{00000001-A1A3-4814-B2C9-269D6EE0752D}"/>
            </c:ext>
          </c:extLst>
        </c:ser>
        <c:ser>
          <c:idx val="2"/>
          <c:order val="2"/>
          <c:tx>
            <c:strRef>
              <c:f>Sheet2!$D$424</c:f>
              <c:strCache>
                <c:ptCount val="1"/>
                <c:pt idx="0">
                  <c:v>Ginning Factories</c:v>
                </c:pt>
              </c:strCache>
            </c:strRef>
          </c:tx>
          <c:spPr>
            <a:ln>
              <a:solidFill>
                <a:sysClr val="windowText" lastClr="000000"/>
              </a:solidFill>
              <a:prstDash val="sysDot"/>
            </a:ln>
          </c:spPr>
          <c:marker>
            <c:symbol val="circle"/>
            <c:size val="7"/>
            <c:spPr>
              <a:solidFill>
                <a:sysClr val="windowText" lastClr="000000"/>
              </a:solidFill>
              <a:ln>
                <a:solidFill>
                  <a:sysClr val="windowText" lastClr="000000"/>
                </a:solidFill>
                <a:prstDash val="sysDot"/>
              </a:ln>
            </c:spPr>
          </c:marker>
          <c:cat>
            <c:strRef>
              <c:f>Sheet2!$A$425:$A$448</c:f>
              <c:strCache>
                <c:ptCount val="24"/>
                <c:pt idx="0">
                  <c:v>2/1/2019</c:v>
                </c:pt>
                <c:pt idx="1">
                  <c:v>  17 /1/2019</c:v>
                </c:pt>
                <c:pt idx="2">
                  <c:v> 2/2/2019</c:v>
                </c:pt>
                <c:pt idx="3">
                  <c:v>   17/2/2019</c:v>
                </c:pt>
                <c:pt idx="4">
                  <c:v>2/3/2019</c:v>
                </c:pt>
                <c:pt idx="5">
                  <c:v>    17/3/2019</c:v>
                </c:pt>
                <c:pt idx="6">
                  <c:v>2/4/2019</c:v>
                </c:pt>
                <c:pt idx="7">
                  <c:v>17/4/2019</c:v>
                </c:pt>
                <c:pt idx="8">
                  <c:v>2/5/2019</c:v>
                </c:pt>
                <c:pt idx="9">
                  <c:v>17/5/2019</c:v>
                </c:pt>
                <c:pt idx="10">
                  <c:v>2/6/2019</c:v>
                </c:pt>
                <c:pt idx="11">
                  <c:v>17/6/2019</c:v>
                </c:pt>
                <c:pt idx="12">
                  <c:v>2/7/2019</c:v>
                </c:pt>
                <c:pt idx="13">
                  <c:v>17/7/2019</c:v>
                </c:pt>
                <c:pt idx="14">
                  <c:v>2/8/2019</c:v>
                </c:pt>
                <c:pt idx="15">
                  <c:v>17/8/2019</c:v>
                </c:pt>
                <c:pt idx="16">
                  <c:v>2/9/2019</c:v>
                </c:pt>
                <c:pt idx="17">
                  <c:v>17/9/2019</c:v>
                </c:pt>
                <c:pt idx="18">
                  <c:v>2/10/2019</c:v>
                </c:pt>
                <c:pt idx="19">
                  <c:v>17/10/2019</c:v>
                </c:pt>
                <c:pt idx="20">
                  <c:v>2/11/2019</c:v>
                </c:pt>
                <c:pt idx="21">
                  <c:v>17/11/2019</c:v>
                </c:pt>
                <c:pt idx="22">
                  <c:v>2/12/2019</c:v>
                </c:pt>
                <c:pt idx="23">
                  <c:v>17/12/2019</c:v>
                </c:pt>
              </c:strCache>
            </c:strRef>
          </c:cat>
          <c:val>
            <c:numRef>
              <c:f>Sheet2!$D$425:$D$448</c:f>
              <c:numCache>
                <c:formatCode>General</c:formatCode>
                <c:ptCount val="24"/>
                <c:pt idx="0">
                  <c:v>0</c:v>
                </c:pt>
                <c:pt idx="1">
                  <c:v>0</c:v>
                </c:pt>
                <c:pt idx="2">
                  <c:v>0</c:v>
                </c:pt>
                <c:pt idx="3">
                  <c:v>0</c:v>
                </c:pt>
                <c:pt idx="4">
                  <c:v>0</c:v>
                </c:pt>
                <c:pt idx="5">
                  <c:v>0</c:v>
                </c:pt>
                <c:pt idx="6">
                  <c:v>0</c:v>
                </c:pt>
                <c:pt idx="7">
                  <c:v>0</c:v>
                </c:pt>
                <c:pt idx="8">
                  <c:v>0</c:v>
                </c:pt>
                <c:pt idx="9">
                  <c:v>0</c:v>
                </c:pt>
                <c:pt idx="10">
                  <c:v>7</c:v>
                </c:pt>
                <c:pt idx="11">
                  <c:v>6</c:v>
                </c:pt>
                <c:pt idx="12">
                  <c:v>8</c:v>
                </c:pt>
                <c:pt idx="13">
                  <c:v>12</c:v>
                </c:pt>
                <c:pt idx="14">
                  <c:v>14</c:v>
                </c:pt>
                <c:pt idx="15">
                  <c:v>1</c:v>
                </c:pt>
                <c:pt idx="16">
                  <c:v>3</c:v>
                </c:pt>
                <c:pt idx="17">
                  <c:v>1</c:v>
                </c:pt>
                <c:pt idx="18">
                  <c:v>3</c:v>
                </c:pt>
                <c:pt idx="19">
                  <c:v>0</c:v>
                </c:pt>
                <c:pt idx="20">
                  <c:v>1</c:v>
                </c:pt>
                <c:pt idx="21">
                  <c:v>1</c:v>
                </c:pt>
                <c:pt idx="22">
                  <c:v>1</c:v>
                </c:pt>
                <c:pt idx="23">
                  <c:v>0</c:v>
                </c:pt>
              </c:numCache>
            </c:numRef>
          </c:val>
          <c:smooth val="0"/>
          <c:extLst xmlns:c16r2="http://schemas.microsoft.com/office/drawing/2015/06/chart">
            <c:ext xmlns:c16="http://schemas.microsoft.com/office/drawing/2014/chart" uri="{C3380CC4-5D6E-409C-BE32-E72D297353CC}">
              <c16:uniqueId val="{00000002-A1A3-4814-B2C9-269D6EE0752D}"/>
            </c:ext>
          </c:extLst>
        </c:ser>
        <c:dLbls>
          <c:showLegendKey val="0"/>
          <c:showVal val="0"/>
          <c:showCatName val="0"/>
          <c:showSerName val="0"/>
          <c:showPercent val="0"/>
          <c:showBubbleSize val="0"/>
        </c:dLbls>
        <c:marker val="1"/>
        <c:smooth val="0"/>
        <c:axId val="397725752"/>
        <c:axId val="397726144"/>
      </c:lineChart>
      <c:catAx>
        <c:axId val="397725752"/>
        <c:scaling>
          <c:orientation val="minMax"/>
        </c:scaling>
        <c:delete val="0"/>
        <c:axPos val="b"/>
        <c:title>
          <c:tx>
            <c:rich>
              <a:bodyPr/>
              <a:lstStyle/>
              <a:p>
                <a:pPr>
                  <a:defRPr/>
                </a:pPr>
                <a:r>
                  <a:rPr lang="en-US"/>
                  <a:t>Date</a:t>
                </a:r>
              </a:p>
            </c:rich>
          </c:tx>
          <c:overlay val="0"/>
        </c:title>
        <c:numFmt formatCode="General" sourceLinked="0"/>
        <c:majorTickMark val="out"/>
        <c:minorTickMark val="none"/>
        <c:tickLblPos val="nextTo"/>
        <c:crossAx val="397726144"/>
        <c:crosses val="autoZero"/>
        <c:auto val="1"/>
        <c:lblAlgn val="ctr"/>
        <c:lblOffset val="100"/>
        <c:noMultiLvlLbl val="0"/>
      </c:catAx>
      <c:valAx>
        <c:axId val="397726144"/>
        <c:scaling>
          <c:orientation val="minMax"/>
        </c:scaling>
        <c:delete val="0"/>
        <c:axPos val="l"/>
        <c:title>
          <c:tx>
            <c:rich>
              <a:bodyPr rot="0" vert="wordArtVert"/>
              <a:lstStyle/>
              <a:p>
                <a:pPr>
                  <a:defRPr/>
                </a:pPr>
                <a:r>
                  <a:rPr lang="en-US"/>
                  <a:t>Adult/trap</a:t>
                </a:r>
              </a:p>
            </c:rich>
          </c:tx>
          <c:overlay val="0"/>
        </c:title>
        <c:numFmt formatCode="General" sourceLinked="1"/>
        <c:majorTickMark val="out"/>
        <c:minorTickMark val="none"/>
        <c:tickLblPos val="nextTo"/>
        <c:crossAx val="397725752"/>
        <c:crosses val="autoZero"/>
        <c:crossBetween val="between"/>
      </c:valAx>
    </c:plotArea>
    <c:legend>
      <c:legendPos val="t"/>
      <c:overlay val="0"/>
    </c:legend>
    <c:plotVisOnly val="1"/>
    <c:dispBlanksAs val="gap"/>
    <c:showDLblsOverMax val="0"/>
  </c:chart>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461000067299282"/>
          <c:y val="6.9275356973820895E-2"/>
          <c:w val="0.88439250523548807"/>
          <c:h val="0.68450337150479168"/>
        </c:manualLayout>
      </c:layout>
      <c:lineChart>
        <c:grouping val="standard"/>
        <c:varyColors val="0"/>
        <c:ser>
          <c:idx val="0"/>
          <c:order val="0"/>
          <c:tx>
            <c:strRef>
              <c:f>Sheet2!$B$451</c:f>
              <c:strCache>
                <c:ptCount val="1"/>
                <c:pt idx="0">
                  <c:v>Total</c:v>
                </c:pt>
              </c:strCache>
            </c:strRef>
          </c:tx>
          <c:spPr>
            <a:ln>
              <a:solidFill>
                <a:sysClr val="windowText" lastClr="000000"/>
              </a:solidFill>
              <a:prstDash val="dash"/>
            </a:ln>
          </c:spPr>
          <c:marker>
            <c:symbol val="triangle"/>
            <c:size val="7"/>
            <c:spPr>
              <a:solidFill>
                <a:sysClr val="windowText" lastClr="000000"/>
              </a:solidFill>
              <a:ln>
                <a:solidFill>
                  <a:sysClr val="windowText" lastClr="000000"/>
                </a:solidFill>
                <a:prstDash val="dash"/>
              </a:ln>
            </c:spPr>
          </c:marker>
          <c:cat>
            <c:strRef>
              <c:f>Sheet2!$A$452:$A$475</c:f>
              <c:strCache>
                <c:ptCount val="24"/>
                <c:pt idx="0">
                  <c:v>2/1/2019</c:v>
                </c:pt>
                <c:pt idx="1">
                  <c:v>  17 /1/2019</c:v>
                </c:pt>
                <c:pt idx="2">
                  <c:v> 2/2/2019</c:v>
                </c:pt>
                <c:pt idx="3">
                  <c:v>   17/2/2019</c:v>
                </c:pt>
                <c:pt idx="4">
                  <c:v>2/3/2019</c:v>
                </c:pt>
                <c:pt idx="5">
                  <c:v>    17/3/2019</c:v>
                </c:pt>
                <c:pt idx="6">
                  <c:v>2/4/2019</c:v>
                </c:pt>
                <c:pt idx="7">
                  <c:v>17/4/2019</c:v>
                </c:pt>
                <c:pt idx="8">
                  <c:v>2/5/2019</c:v>
                </c:pt>
                <c:pt idx="9">
                  <c:v>17/5/2019</c:v>
                </c:pt>
                <c:pt idx="10">
                  <c:v>2/6/2019</c:v>
                </c:pt>
                <c:pt idx="11">
                  <c:v>17/6/2019</c:v>
                </c:pt>
                <c:pt idx="12">
                  <c:v>2/7/2019</c:v>
                </c:pt>
                <c:pt idx="13">
                  <c:v>17/7/2019</c:v>
                </c:pt>
                <c:pt idx="14">
                  <c:v>2/8/2019</c:v>
                </c:pt>
                <c:pt idx="15">
                  <c:v>17/8/2019</c:v>
                </c:pt>
                <c:pt idx="16">
                  <c:v>2/9/2019</c:v>
                </c:pt>
                <c:pt idx="17">
                  <c:v>17/9/2019</c:v>
                </c:pt>
                <c:pt idx="18">
                  <c:v>2/10/2019</c:v>
                </c:pt>
                <c:pt idx="19">
                  <c:v>17/10/2019</c:v>
                </c:pt>
                <c:pt idx="20">
                  <c:v>2/11/2019</c:v>
                </c:pt>
                <c:pt idx="21">
                  <c:v>17/11/2019</c:v>
                </c:pt>
                <c:pt idx="22">
                  <c:v>2/12/2019</c:v>
                </c:pt>
                <c:pt idx="23">
                  <c:v>17/12/2019</c:v>
                </c:pt>
              </c:strCache>
            </c:strRef>
          </c:cat>
          <c:val>
            <c:numRef>
              <c:f>Sheet2!$B$452:$B$475</c:f>
              <c:numCache>
                <c:formatCode>General</c:formatCode>
                <c:ptCount val="24"/>
                <c:pt idx="11">
                  <c:v>65</c:v>
                </c:pt>
                <c:pt idx="12">
                  <c:v>87</c:v>
                </c:pt>
                <c:pt idx="13">
                  <c:v>102</c:v>
                </c:pt>
                <c:pt idx="14">
                  <c:v>107</c:v>
                </c:pt>
                <c:pt idx="15">
                  <c:v>149</c:v>
                </c:pt>
                <c:pt idx="16">
                  <c:v>209</c:v>
                </c:pt>
                <c:pt idx="17">
                  <c:v>190</c:v>
                </c:pt>
                <c:pt idx="18">
                  <c:v>170</c:v>
                </c:pt>
                <c:pt idx="19">
                  <c:v>99</c:v>
                </c:pt>
                <c:pt idx="20">
                  <c:v>37</c:v>
                </c:pt>
              </c:numCache>
            </c:numRef>
          </c:val>
          <c:smooth val="0"/>
          <c:extLst xmlns:c16r2="http://schemas.microsoft.com/office/drawing/2015/06/chart">
            <c:ext xmlns:c16="http://schemas.microsoft.com/office/drawing/2014/chart" uri="{C3380CC4-5D6E-409C-BE32-E72D297353CC}">
              <c16:uniqueId val="{00000000-8C60-4846-9FEF-FAC80A3A4CDB}"/>
            </c:ext>
          </c:extLst>
        </c:ser>
        <c:ser>
          <c:idx val="1"/>
          <c:order val="1"/>
          <c:tx>
            <c:strRef>
              <c:f>Sheet2!$C$451</c:f>
              <c:strCache>
                <c:ptCount val="1"/>
                <c:pt idx="0">
                  <c:v>Infested</c:v>
                </c:pt>
              </c:strCache>
            </c:strRef>
          </c:tx>
          <c:spPr>
            <a:ln>
              <a:solidFill>
                <a:sysClr val="windowText" lastClr="000000"/>
              </a:solidFill>
              <a:prstDash val="sysDash"/>
            </a:ln>
          </c:spPr>
          <c:marker>
            <c:symbol val="square"/>
            <c:size val="7"/>
            <c:spPr>
              <a:solidFill>
                <a:sysClr val="windowText" lastClr="000000"/>
              </a:solidFill>
              <a:ln>
                <a:solidFill>
                  <a:sysClr val="windowText" lastClr="000000"/>
                </a:solidFill>
                <a:prstDash val="sysDash"/>
              </a:ln>
            </c:spPr>
          </c:marker>
          <c:cat>
            <c:strRef>
              <c:f>Sheet2!$A$452:$A$475</c:f>
              <c:strCache>
                <c:ptCount val="24"/>
                <c:pt idx="0">
                  <c:v>2/1/2019</c:v>
                </c:pt>
                <c:pt idx="1">
                  <c:v>  17 /1/2019</c:v>
                </c:pt>
                <c:pt idx="2">
                  <c:v> 2/2/2019</c:v>
                </c:pt>
                <c:pt idx="3">
                  <c:v>   17/2/2019</c:v>
                </c:pt>
                <c:pt idx="4">
                  <c:v>2/3/2019</c:v>
                </c:pt>
                <c:pt idx="5">
                  <c:v>    17/3/2019</c:v>
                </c:pt>
                <c:pt idx="6">
                  <c:v>2/4/2019</c:v>
                </c:pt>
                <c:pt idx="7">
                  <c:v>17/4/2019</c:v>
                </c:pt>
                <c:pt idx="8">
                  <c:v>2/5/2019</c:v>
                </c:pt>
                <c:pt idx="9">
                  <c:v>17/5/2019</c:v>
                </c:pt>
                <c:pt idx="10">
                  <c:v>2/6/2019</c:v>
                </c:pt>
                <c:pt idx="11">
                  <c:v>17/6/2019</c:v>
                </c:pt>
                <c:pt idx="12">
                  <c:v>2/7/2019</c:v>
                </c:pt>
                <c:pt idx="13">
                  <c:v>17/7/2019</c:v>
                </c:pt>
                <c:pt idx="14">
                  <c:v>2/8/2019</c:v>
                </c:pt>
                <c:pt idx="15">
                  <c:v>17/8/2019</c:v>
                </c:pt>
                <c:pt idx="16">
                  <c:v>2/9/2019</c:v>
                </c:pt>
                <c:pt idx="17">
                  <c:v>17/9/2019</c:v>
                </c:pt>
                <c:pt idx="18">
                  <c:v>2/10/2019</c:v>
                </c:pt>
                <c:pt idx="19">
                  <c:v>17/10/2019</c:v>
                </c:pt>
                <c:pt idx="20">
                  <c:v>2/11/2019</c:v>
                </c:pt>
                <c:pt idx="21">
                  <c:v>17/11/2019</c:v>
                </c:pt>
                <c:pt idx="22">
                  <c:v>2/12/2019</c:v>
                </c:pt>
                <c:pt idx="23">
                  <c:v>17/12/2019</c:v>
                </c:pt>
              </c:strCache>
            </c:strRef>
          </c:cat>
          <c:val>
            <c:numRef>
              <c:f>Sheet2!$C$452:$C$475</c:f>
              <c:numCache>
                <c:formatCode>General</c:formatCode>
                <c:ptCount val="24"/>
                <c:pt idx="11">
                  <c:v>7</c:v>
                </c:pt>
                <c:pt idx="12">
                  <c:v>15</c:v>
                </c:pt>
                <c:pt idx="13">
                  <c:v>8</c:v>
                </c:pt>
                <c:pt idx="14">
                  <c:v>10</c:v>
                </c:pt>
                <c:pt idx="15">
                  <c:v>10</c:v>
                </c:pt>
                <c:pt idx="16">
                  <c:v>19</c:v>
                </c:pt>
                <c:pt idx="17">
                  <c:v>12</c:v>
                </c:pt>
                <c:pt idx="18">
                  <c:v>9</c:v>
                </c:pt>
                <c:pt idx="19">
                  <c:v>1</c:v>
                </c:pt>
                <c:pt idx="20">
                  <c:v>0</c:v>
                </c:pt>
              </c:numCache>
            </c:numRef>
          </c:val>
          <c:smooth val="0"/>
          <c:extLst xmlns:c16r2="http://schemas.microsoft.com/office/drawing/2015/06/chart">
            <c:ext xmlns:c16="http://schemas.microsoft.com/office/drawing/2014/chart" uri="{C3380CC4-5D6E-409C-BE32-E72D297353CC}">
              <c16:uniqueId val="{00000001-8C60-4846-9FEF-FAC80A3A4CDB}"/>
            </c:ext>
          </c:extLst>
        </c:ser>
        <c:ser>
          <c:idx val="2"/>
          <c:order val="2"/>
          <c:tx>
            <c:strRef>
              <c:f>Sheet2!$D$451</c:f>
              <c:strCache>
                <c:ptCount val="1"/>
                <c:pt idx="0">
                  <c:v>%age</c:v>
                </c:pt>
              </c:strCache>
            </c:strRef>
          </c:tx>
          <c:spPr>
            <a:ln>
              <a:solidFill>
                <a:sysClr val="windowText" lastClr="000000"/>
              </a:solidFill>
              <a:prstDash val="sysDot"/>
            </a:ln>
          </c:spPr>
          <c:marker>
            <c:symbol val="circle"/>
            <c:size val="7"/>
            <c:spPr>
              <a:solidFill>
                <a:sysClr val="windowText" lastClr="000000"/>
              </a:solidFill>
              <a:ln>
                <a:solidFill>
                  <a:sysClr val="windowText" lastClr="000000"/>
                </a:solidFill>
                <a:prstDash val="sysDot"/>
              </a:ln>
            </c:spPr>
          </c:marker>
          <c:cat>
            <c:strRef>
              <c:f>Sheet2!$A$452:$A$475</c:f>
              <c:strCache>
                <c:ptCount val="24"/>
                <c:pt idx="0">
                  <c:v>2/1/2019</c:v>
                </c:pt>
                <c:pt idx="1">
                  <c:v>  17 /1/2019</c:v>
                </c:pt>
                <c:pt idx="2">
                  <c:v> 2/2/2019</c:v>
                </c:pt>
                <c:pt idx="3">
                  <c:v>   17/2/2019</c:v>
                </c:pt>
                <c:pt idx="4">
                  <c:v>2/3/2019</c:v>
                </c:pt>
                <c:pt idx="5">
                  <c:v>    17/3/2019</c:v>
                </c:pt>
                <c:pt idx="6">
                  <c:v>2/4/2019</c:v>
                </c:pt>
                <c:pt idx="7">
                  <c:v>17/4/2019</c:v>
                </c:pt>
                <c:pt idx="8">
                  <c:v>2/5/2019</c:v>
                </c:pt>
                <c:pt idx="9">
                  <c:v>17/5/2019</c:v>
                </c:pt>
                <c:pt idx="10">
                  <c:v>2/6/2019</c:v>
                </c:pt>
                <c:pt idx="11">
                  <c:v>17/6/2019</c:v>
                </c:pt>
                <c:pt idx="12">
                  <c:v>2/7/2019</c:v>
                </c:pt>
                <c:pt idx="13">
                  <c:v>17/7/2019</c:v>
                </c:pt>
                <c:pt idx="14">
                  <c:v>2/8/2019</c:v>
                </c:pt>
                <c:pt idx="15">
                  <c:v>17/8/2019</c:v>
                </c:pt>
                <c:pt idx="16">
                  <c:v>2/9/2019</c:v>
                </c:pt>
                <c:pt idx="17">
                  <c:v>17/9/2019</c:v>
                </c:pt>
                <c:pt idx="18">
                  <c:v>2/10/2019</c:v>
                </c:pt>
                <c:pt idx="19">
                  <c:v>17/10/2019</c:v>
                </c:pt>
                <c:pt idx="20">
                  <c:v>2/11/2019</c:v>
                </c:pt>
                <c:pt idx="21">
                  <c:v>17/11/2019</c:v>
                </c:pt>
                <c:pt idx="22">
                  <c:v>2/12/2019</c:v>
                </c:pt>
                <c:pt idx="23">
                  <c:v>17/12/2019</c:v>
                </c:pt>
              </c:strCache>
            </c:strRef>
          </c:cat>
          <c:val>
            <c:numRef>
              <c:f>Sheet2!$D$452:$D$475</c:f>
              <c:numCache>
                <c:formatCode>General</c:formatCode>
                <c:ptCount val="24"/>
                <c:pt idx="11">
                  <c:v>10.769230769230768</c:v>
                </c:pt>
                <c:pt idx="12">
                  <c:v>17.241379310344829</c:v>
                </c:pt>
                <c:pt idx="13">
                  <c:v>7.8431372549019605</c:v>
                </c:pt>
                <c:pt idx="14">
                  <c:v>9.3457943925233824</c:v>
                </c:pt>
                <c:pt idx="15">
                  <c:v>0</c:v>
                </c:pt>
                <c:pt idx="16">
                  <c:v>9.0909090909091006</c:v>
                </c:pt>
                <c:pt idx="17">
                  <c:v>6.3157894736842106</c:v>
                </c:pt>
                <c:pt idx="18">
                  <c:v>5.29411764705881</c:v>
                </c:pt>
                <c:pt idx="19">
                  <c:v>1.0101010101010102</c:v>
                </c:pt>
                <c:pt idx="20">
                  <c:v>0</c:v>
                </c:pt>
              </c:numCache>
            </c:numRef>
          </c:val>
          <c:smooth val="0"/>
          <c:extLst xmlns:c16r2="http://schemas.microsoft.com/office/drawing/2015/06/chart">
            <c:ext xmlns:c16="http://schemas.microsoft.com/office/drawing/2014/chart" uri="{C3380CC4-5D6E-409C-BE32-E72D297353CC}">
              <c16:uniqueId val="{00000002-8C60-4846-9FEF-FAC80A3A4CDB}"/>
            </c:ext>
          </c:extLst>
        </c:ser>
        <c:dLbls>
          <c:showLegendKey val="0"/>
          <c:showVal val="0"/>
          <c:showCatName val="0"/>
          <c:showSerName val="0"/>
          <c:showPercent val="0"/>
          <c:showBubbleSize val="0"/>
        </c:dLbls>
        <c:marker val="1"/>
        <c:smooth val="0"/>
        <c:axId val="397728888"/>
        <c:axId val="397729280"/>
      </c:lineChart>
      <c:catAx>
        <c:axId val="397728888"/>
        <c:scaling>
          <c:orientation val="minMax"/>
        </c:scaling>
        <c:delete val="0"/>
        <c:axPos val="b"/>
        <c:title>
          <c:tx>
            <c:rich>
              <a:bodyPr/>
              <a:lstStyle/>
              <a:p>
                <a:pPr>
                  <a:defRPr/>
                </a:pPr>
                <a:r>
                  <a:rPr lang="en-US"/>
                  <a:t>Date</a:t>
                </a:r>
              </a:p>
            </c:rich>
          </c:tx>
          <c:overlay val="0"/>
        </c:title>
        <c:numFmt formatCode="General" sourceLinked="0"/>
        <c:majorTickMark val="out"/>
        <c:minorTickMark val="none"/>
        <c:tickLblPos val="nextTo"/>
        <c:crossAx val="397729280"/>
        <c:crosses val="autoZero"/>
        <c:auto val="1"/>
        <c:lblAlgn val="ctr"/>
        <c:lblOffset val="100"/>
        <c:noMultiLvlLbl val="0"/>
      </c:catAx>
      <c:valAx>
        <c:axId val="397729280"/>
        <c:scaling>
          <c:orientation val="minMax"/>
        </c:scaling>
        <c:delete val="0"/>
        <c:axPos val="l"/>
        <c:title>
          <c:tx>
            <c:rich>
              <a:bodyPr rot="0" vert="wordArtVert"/>
              <a:lstStyle/>
              <a:p>
                <a:pPr>
                  <a:defRPr/>
                </a:pPr>
                <a:r>
                  <a:rPr lang="en-US"/>
                  <a:t>%age</a:t>
                </a:r>
                <a:r>
                  <a:rPr lang="en-US" baseline="0"/>
                  <a:t> infestation</a:t>
                </a:r>
                <a:endParaRPr lang="en-US"/>
              </a:p>
            </c:rich>
          </c:tx>
          <c:overlay val="0"/>
        </c:title>
        <c:numFmt formatCode="General" sourceLinked="1"/>
        <c:majorTickMark val="out"/>
        <c:minorTickMark val="none"/>
        <c:tickLblPos val="nextTo"/>
        <c:crossAx val="397728888"/>
        <c:crosses val="autoZero"/>
        <c:crossBetween val="between"/>
      </c:valAx>
    </c:plotArea>
    <c:legend>
      <c:legendPos val="t"/>
      <c:overlay val="0"/>
    </c:legend>
    <c:plotVisOnly val="1"/>
    <c:dispBlanksAs val="gap"/>
    <c:showDLblsOverMax val="0"/>
  </c:chart>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217689033596539"/>
          <c:y val="0.15739865850102236"/>
          <c:w val="0.87719488650417377"/>
          <c:h val="0.57232679248427365"/>
        </c:manualLayout>
      </c:layout>
      <c:lineChart>
        <c:grouping val="standard"/>
        <c:varyColors val="0"/>
        <c:ser>
          <c:idx val="0"/>
          <c:order val="0"/>
          <c:tx>
            <c:strRef>
              <c:f>Sheet2!$B$479</c:f>
              <c:strCache>
                <c:ptCount val="1"/>
                <c:pt idx="0">
                  <c:v>Total un-opend bolls</c:v>
                </c:pt>
              </c:strCache>
            </c:strRef>
          </c:tx>
          <c:spPr>
            <a:ln>
              <a:solidFill>
                <a:sysClr val="windowText" lastClr="000000"/>
              </a:solidFill>
              <a:prstDash val="dash"/>
            </a:ln>
          </c:spPr>
          <c:marker>
            <c:symbol val="triangle"/>
            <c:size val="7"/>
            <c:spPr>
              <a:solidFill>
                <a:sysClr val="windowText" lastClr="000000"/>
              </a:solidFill>
              <a:ln>
                <a:solidFill>
                  <a:sysClr val="windowText" lastClr="000000"/>
                </a:solidFill>
                <a:prstDash val="dash"/>
              </a:ln>
            </c:spPr>
          </c:marker>
          <c:cat>
            <c:strRef>
              <c:f>Sheet2!$A$480:$A$503</c:f>
              <c:strCache>
                <c:ptCount val="24"/>
                <c:pt idx="0">
                  <c:v>2/1/2019</c:v>
                </c:pt>
                <c:pt idx="1">
                  <c:v>  17 /1/2019</c:v>
                </c:pt>
                <c:pt idx="2">
                  <c:v> 2/2/2019</c:v>
                </c:pt>
                <c:pt idx="3">
                  <c:v>   17/2/2019</c:v>
                </c:pt>
                <c:pt idx="4">
                  <c:v>2/3/2019</c:v>
                </c:pt>
                <c:pt idx="5">
                  <c:v>    17/3/2019</c:v>
                </c:pt>
                <c:pt idx="6">
                  <c:v>2/4/2019</c:v>
                </c:pt>
                <c:pt idx="7">
                  <c:v>17/4/2019</c:v>
                </c:pt>
                <c:pt idx="8">
                  <c:v>2/5/2019</c:v>
                </c:pt>
                <c:pt idx="9">
                  <c:v>17/5/2019</c:v>
                </c:pt>
                <c:pt idx="10">
                  <c:v>2/6/2019</c:v>
                </c:pt>
                <c:pt idx="11">
                  <c:v>17/6/2019</c:v>
                </c:pt>
                <c:pt idx="12">
                  <c:v>2/7/2019</c:v>
                </c:pt>
                <c:pt idx="13">
                  <c:v>17/7/2019</c:v>
                </c:pt>
                <c:pt idx="14">
                  <c:v>2/8/2019</c:v>
                </c:pt>
                <c:pt idx="15">
                  <c:v>17/8/2019</c:v>
                </c:pt>
                <c:pt idx="16">
                  <c:v>2/9/2019</c:v>
                </c:pt>
                <c:pt idx="17">
                  <c:v>17/9/2019</c:v>
                </c:pt>
                <c:pt idx="18">
                  <c:v>2/10/2019</c:v>
                </c:pt>
                <c:pt idx="19">
                  <c:v>17/10/2019</c:v>
                </c:pt>
                <c:pt idx="20">
                  <c:v>2/11/2019</c:v>
                </c:pt>
                <c:pt idx="21">
                  <c:v>17/11/2019</c:v>
                </c:pt>
                <c:pt idx="22">
                  <c:v>2/12/2019</c:v>
                </c:pt>
                <c:pt idx="23">
                  <c:v>17/12/2019</c:v>
                </c:pt>
              </c:strCache>
            </c:strRef>
          </c:cat>
          <c:val>
            <c:numRef>
              <c:f>Sheet2!$B$480:$B$503</c:f>
              <c:numCache>
                <c:formatCode>General</c:formatCode>
                <c:ptCount val="24"/>
                <c:pt idx="12">
                  <c:v>38</c:v>
                </c:pt>
                <c:pt idx="13">
                  <c:v>73</c:v>
                </c:pt>
                <c:pt idx="14">
                  <c:v>150</c:v>
                </c:pt>
                <c:pt idx="15">
                  <c:v>141</c:v>
                </c:pt>
                <c:pt idx="16">
                  <c:v>181</c:v>
                </c:pt>
                <c:pt idx="17">
                  <c:v>170</c:v>
                </c:pt>
                <c:pt idx="18">
                  <c:v>161</c:v>
                </c:pt>
                <c:pt idx="19">
                  <c:v>101</c:v>
                </c:pt>
                <c:pt idx="20">
                  <c:v>49</c:v>
                </c:pt>
              </c:numCache>
            </c:numRef>
          </c:val>
          <c:smooth val="0"/>
          <c:extLst xmlns:c16r2="http://schemas.microsoft.com/office/drawing/2015/06/chart">
            <c:ext xmlns:c16="http://schemas.microsoft.com/office/drawing/2014/chart" uri="{C3380CC4-5D6E-409C-BE32-E72D297353CC}">
              <c16:uniqueId val="{00000000-879A-44E1-A935-FF63DD7D1DAE}"/>
            </c:ext>
          </c:extLst>
        </c:ser>
        <c:ser>
          <c:idx val="1"/>
          <c:order val="1"/>
          <c:tx>
            <c:strRef>
              <c:f>Sheet2!$C$479</c:f>
              <c:strCache>
                <c:ptCount val="1"/>
                <c:pt idx="0">
                  <c:v>Infested un-opened boll</c:v>
                </c:pt>
              </c:strCache>
            </c:strRef>
          </c:tx>
          <c:spPr>
            <a:ln>
              <a:solidFill>
                <a:sysClr val="windowText" lastClr="000000"/>
              </a:solidFill>
              <a:prstDash val="sysDash"/>
            </a:ln>
          </c:spPr>
          <c:marker>
            <c:symbol val="square"/>
            <c:size val="7"/>
            <c:spPr>
              <a:solidFill>
                <a:sysClr val="windowText" lastClr="000000"/>
              </a:solidFill>
              <a:ln>
                <a:solidFill>
                  <a:schemeClr val="tx1"/>
                </a:solidFill>
                <a:prstDash val="sysDash"/>
              </a:ln>
            </c:spPr>
          </c:marker>
          <c:cat>
            <c:strRef>
              <c:f>Sheet2!$A$480:$A$503</c:f>
              <c:strCache>
                <c:ptCount val="24"/>
                <c:pt idx="0">
                  <c:v>2/1/2019</c:v>
                </c:pt>
                <c:pt idx="1">
                  <c:v>  17 /1/2019</c:v>
                </c:pt>
                <c:pt idx="2">
                  <c:v> 2/2/2019</c:v>
                </c:pt>
                <c:pt idx="3">
                  <c:v>   17/2/2019</c:v>
                </c:pt>
                <c:pt idx="4">
                  <c:v>2/3/2019</c:v>
                </c:pt>
                <c:pt idx="5">
                  <c:v>    17/3/2019</c:v>
                </c:pt>
                <c:pt idx="6">
                  <c:v>2/4/2019</c:v>
                </c:pt>
                <c:pt idx="7">
                  <c:v>17/4/2019</c:v>
                </c:pt>
                <c:pt idx="8">
                  <c:v>2/5/2019</c:v>
                </c:pt>
                <c:pt idx="9">
                  <c:v>17/5/2019</c:v>
                </c:pt>
                <c:pt idx="10">
                  <c:v>2/6/2019</c:v>
                </c:pt>
                <c:pt idx="11">
                  <c:v>17/6/2019</c:v>
                </c:pt>
                <c:pt idx="12">
                  <c:v>2/7/2019</c:v>
                </c:pt>
                <c:pt idx="13">
                  <c:v>17/7/2019</c:v>
                </c:pt>
                <c:pt idx="14">
                  <c:v>2/8/2019</c:v>
                </c:pt>
                <c:pt idx="15">
                  <c:v>17/8/2019</c:v>
                </c:pt>
                <c:pt idx="16">
                  <c:v>2/9/2019</c:v>
                </c:pt>
                <c:pt idx="17">
                  <c:v>17/9/2019</c:v>
                </c:pt>
                <c:pt idx="18">
                  <c:v>2/10/2019</c:v>
                </c:pt>
                <c:pt idx="19">
                  <c:v>17/10/2019</c:v>
                </c:pt>
                <c:pt idx="20">
                  <c:v>2/11/2019</c:v>
                </c:pt>
                <c:pt idx="21">
                  <c:v>17/11/2019</c:v>
                </c:pt>
                <c:pt idx="22">
                  <c:v>2/12/2019</c:v>
                </c:pt>
                <c:pt idx="23">
                  <c:v>17/12/2019</c:v>
                </c:pt>
              </c:strCache>
            </c:strRef>
          </c:cat>
          <c:val>
            <c:numRef>
              <c:f>Sheet2!$C$480:$C$503</c:f>
              <c:numCache>
                <c:formatCode>General</c:formatCode>
                <c:ptCount val="24"/>
                <c:pt idx="12">
                  <c:v>5</c:v>
                </c:pt>
                <c:pt idx="13">
                  <c:v>8</c:v>
                </c:pt>
                <c:pt idx="14">
                  <c:v>3</c:v>
                </c:pt>
                <c:pt idx="15">
                  <c:v>5</c:v>
                </c:pt>
                <c:pt idx="16">
                  <c:v>4</c:v>
                </c:pt>
                <c:pt idx="17">
                  <c:v>8</c:v>
                </c:pt>
                <c:pt idx="18">
                  <c:v>7</c:v>
                </c:pt>
                <c:pt idx="19">
                  <c:v>5</c:v>
                </c:pt>
                <c:pt idx="20">
                  <c:v>3</c:v>
                </c:pt>
              </c:numCache>
            </c:numRef>
          </c:val>
          <c:smooth val="0"/>
          <c:extLst xmlns:c16r2="http://schemas.microsoft.com/office/drawing/2015/06/chart">
            <c:ext xmlns:c16="http://schemas.microsoft.com/office/drawing/2014/chart" uri="{C3380CC4-5D6E-409C-BE32-E72D297353CC}">
              <c16:uniqueId val="{00000001-879A-44E1-A935-FF63DD7D1DAE}"/>
            </c:ext>
          </c:extLst>
        </c:ser>
        <c:ser>
          <c:idx val="2"/>
          <c:order val="2"/>
          <c:tx>
            <c:strRef>
              <c:f>Sheet2!$D$479</c:f>
              <c:strCache>
                <c:ptCount val="1"/>
                <c:pt idx="0">
                  <c:v>%age infestation</c:v>
                </c:pt>
              </c:strCache>
            </c:strRef>
          </c:tx>
          <c:spPr>
            <a:ln>
              <a:solidFill>
                <a:sysClr val="windowText" lastClr="000000"/>
              </a:solidFill>
              <a:prstDash val="sysDot"/>
            </a:ln>
          </c:spPr>
          <c:marker>
            <c:spPr>
              <a:solidFill>
                <a:sysClr val="windowText" lastClr="000000"/>
              </a:solidFill>
              <a:ln>
                <a:solidFill>
                  <a:sysClr val="windowText" lastClr="000000"/>
                </a:solidFill>
                <a:prstDash val="sysDot"/>
              </a:ln>
            </c:spPr>
          </c:marker>
          <c:cat>
            <c:strRef>
              <c:f>Sheet2!$A$480:$A$503</c:f>
              <c:strCache>
                <c:ptCount val="24"/>
                <c:pt idx="0">
                  <c:v>2/1/2019</c:v>
                </c:pt>
                <c:pt idx="1">
                  <c:v>  17 /1/2019</c:v>
                </c:pt>
                <c:pt idx="2">
                  <c:v> 2/2/2019</c:v>
                </c:pt>
                <c:pt idx="3">
                  <c:v>   17/2/2019</c:v>
                </c:pt>
                <c:pt idx="4">
                  <c:v>2/3/2019</c:v>
                </c:pt>
                <c:pt idx="5">
                  <c:v>    17/3/2019</c:v>
                </c:pt>
                <c:pt idx="6">
                  <c:v>2/4/2019</c:v>
                </c:pt>
                <c:pt idx="7">
                  <c:v>17/4/2019</c:v>
                </c:pt>
                <c:pt idx="8">
                  <c:v>2/5/2019</c:v>
                </c:pt>
                <c:pt idx="9">
                  <c:v>17/5/2019</c:v>
                </c:pt>
                <c:pt idx="10">
                  <c:v>2/6/2019</c:v>
                </c:pt>
                <c:pt idx="11">
                  <c:v>17/6/2019</c:v>
                </c:pt>
                <c:pt idx="12">
                  <c:v>2/7/2019</c:v>
                </c:pt>
                <c:pt idx="13">
                  <c:v>17/7/2019</c:v>
                </c:pt>
                <c:pt idx="14">
                  <c:v>2/8/2019</c:v>
                </c:pt>
                <c:pt idx="15">
                  <c:v>17/8/2019</c:v>
                </c:pt>
                <c:pt idx="16">
                  <c:v>2/9/2019</c:v>
                </c:pt>
                <c:pt idx="17">
                  <c:v>17/9/2019</c:v>
                </c:pt>
                <c:pt idx="18">
                  <c:v>2/10/2019</c:v>
                </c:pt>
                <c:pt idx="19">
                  <c:v>17/10/2019</c:v>
                </c:pt>
                <c:pt idx="20">
                  <c:v>2/11/2019</c:v>
                </c:pt>
                <c:pt idx="21">
                  <c:v>17/11/2019</c:v>
                </c:pt>
                <c:pt idx="22">
                  <c:v>2/12/2019</c:v>
                </c:pt>
                <c:pt idx="23">
                  <c:v>17/12/2019</c:v>
                </c:pt>
              </c:strCache>
            </c:strRef>
          </c:cat>
          <c:val>
            <c:numRef>
              <c:f>Sheet2!$D$480:$D$503</c:f>
              <c:numCache>
                <c:formatCode>General</c:formatCode>
                <c:ptCount val="24"/>
                <c:pt idx="12">
                  <c:v>13.157894736842104</c:v>
                </c:pt>
                <c:pt idx="13">
                  <c:v>10.958904109589056</c:v>
                </c:pt>
                <c:pt idx="14">
                  <c:v>2</c:v>
                </c:pt>
                <c:pt idx="15">
                  <c:v>3.5460992907801421</c:v>
                </c:pt>
                <c:pt idx="16">
                  <c:v>2.2099447513812209</c:v>
                </c:pt>
                <c:pt idx="17">
                  <c:v>4.7058823529411784</c:v>
                </c:pt>
                <c:pt idx="18">
                  <c:v>4.3478260869565215</c:v>
                </c:pt>
                <c:pt idx="19">
                  <c:v>4.9504950495049505</c:v>
                </c:pt>
                <c:pt idx="20">
                  <c:v>6.1224489795918355</c:v>
                </c:pt>
              </c:numCache>
            </c:numRef>
          </c:val>
          <c:smooth val="0"/>
          <c:extLst xmlns:c16r2="http://schemas.microsoft.com/office/drawing/2015/06/chart">
            <c:ext xmlns:c16="http://schemas.microsoft.com/office/drawing/2014/chart" uri="{C3380CC4-5D6E-409C-BE32-E72D297353CC}">
              <c16:uniqueId val="{00000002-879A-44E1-A935-FF63DD7D1DAE}"/>
            </c:ext>
          </c:extLst>
        </c:ser>
        <c:dLbls>
          <c:showLegendKey val="0"/>
          <c:showVal val="0"/>
          <c:showCatName val="0"/>
          <c:showSerName val="0"/>
          <c:showPercent val="0"/>
          <c:showBubbleSize val="0"/>
        </c:dLbls>
        <c:marker val="1"/>
        <c:smooth val="0"/>
        <c:axId val="397731240"/>
        <c:axId val="397731632"/>
      </c:lineChart>
      <c:catAx>
        <c:axId val="397731240"/>
        <c:scaling>
          <c:orientation val="minMax"/>
        </c:scaling>
        <c:delete val="0"/>
        <c:axPos val="b"/>
        <c:title>
          <c:tx>
            <c:rich>
              <a:bodyPr/>
              <a:lstStyle/>
              <a:p>
                <a:pPr>
                  <a:defRPr/>
                </a:pPr>
                <a:r>
                  <a:rPr lang="en-US"/>
                  <a:t>Date</a:t>
                </a:r>
              </a:p>
            </c:rich>
          </c:tx>
          <c:overlay val="0"/>
        </c:title>
        <c:numFmt formatCode="General" sourceLinked="0"/>
        <c:majorTickMark val="out"/>
        <c:minorTickMark val="none"/>
        <c:tickLblPos val="nextTo"/>
        <c:crossAx val="397731632"/>
        <c:crosses val="autoZero"/>
        <c:auto val="1"/>
        <c:lblAlgn val="ctr"/>
        <c:lblOffset val="100"/>
        <c:noMultiLvlLbl val="0"/>
      </c:catAx>
      <c:valAx>
        <c:axId val="397731632"/>
        <c:scaling>
          <c:orientation val="minMax"/>
        </c:scaling>
        <c:delete val="0"/>
        <c:axPos val="l"/>
        <c:title>
          <c:tx>
            <c:rich>
              <a:bodyPr rot="0" vert="wordArtVert"/>
              <a:lstStyle/>
              <a:p>
                <a:pPr>
                  <a:defRPr/>
                </a:pPr>
                <a:r>
                  <a:rPr lang="en-US"/>
                  <a:t>%age</a:t>
                </a:r>
                <a:r>
                  <a:rPr lang="en-US" baseline="0"/>
                  <a:t> infestation</a:t>
                </a:r>
                <a:endParaRPr lang="en-US"/>
              </a:p>
            </c:rich>
          </c:tx>
          <c:overlay val="0"/>
        </c:title>
        <c:numFmt formatCode="General" sourceLinked="1"/>
        <c:majorTickMark val="out"/>
        <c:minorTickMark val="none"/>
        <c:tickLblPos val="nextTo"/>
        <c:crossAx val="397731240"/>
        <c:crosses val="autoZero"/>
        <c:crossBetween val="between"/>
      </c:valAx>
      <c:spPr>
        <a:noFill/>
        <a:ln w="25400">
          <a:noFill/>
        </a:ln>
      </c:spPr>
    </c:plotArea>
    <c:legend>
      <c:legendPos val="t"/>
      <c:overlay val="0"/>
    </c:legend>
    <c:plotVisOnly val="1"/>
    <c:dispBlanksAs val="gap"/>
    <c:showDLblsOverMax val="0"/>
  </c:chart>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903643044619556"/>
          <c:y val="0.16289552347623221"/>
          <c:w val="0.84749690288713908"/>
          <c:h val="0.43406095071449557"/>
        </c:manualLayout>
      </c:layout>
      <c:lineChart>
        <c:grouping val="standard"/>
        <c:varyColors val="0"/>
        <c:ser>
          <c:idx val="0"/>
          <c:order val="0"/>
          <c:tx>
            <c:strRef>
              <c:f>Sheet2!$B$507</c:f>
              <c:strCache>
                <c:ptCount val="1"/>
                <c:pt idx="0">
                  <c:v>Total opened     bolls</c:v>
                </c:pt>
              </c:strCache>
            </c:strRef>
          </c:tx>
          <c:spPr>
            <a:ln>
              <a:solidFill>
                <a:schemeClr val="tx1"/>
              </a:solidFill>
              <a:prstDash val="dash"/>
            </a:ln>
          </c:spPr>
          <c:marker>
            <c:symbol val="triangle"/>
            <c:size val="7"/>
            <c:spPr>
              <a:solidFill>
                <a:schemeClr val="tx1"/>
              </a:solidFill>
              <a:ln>
                <a:solidFill>
                  <a:schemeClr val="tx1"/>
                </a:solidFill>
                <a:prstDash val="dash"/>
              </a:ln>
            </c:spPr>
          </c:marker>
          <c:cat>
            <c:strRef>
              <c:f>Sheet2!$A$508:$A$531</c:f>
              <c:strCache>
                <c:ptCount val="24"/>
                <c:pt idx="0">
                  <c:v>2/1/2019</c:v>
                </c:pt>
                <c:pt idx="1">
                  <c:v>  17 /1/2019</c:v>
                </c:pt>
                <c:pt idx="2">
                  <c:v> 2/2/2019</c:v>
                </c:pt>
                <c:pt idx="3">
                  <c:v>   17/2/2019</c:v>
                </c:pt>
                <c:pt idx="4">
                  <c:v>2/3/2019</c:v>
                </c:pt>
                <c:pt idx="5">
                  <c:v>    17/3/2019</c:v>
                </c:pt>
                <c:pt idx="6">
                  <c:v>2/4/2019</c:v>
                </c:pt>
                <c:pt idx="7">
                  <c:v>17/4/2019</c:v>
                </c:pt>
                <c:pt idx="8">
                  <c:v>2/5/2019</c:v>
                </c:pt>
                <c:pt idx="9">
                  <c:v>17/5/2019</c:v>
                </c:pt>
                <c:pt idx="10">
                  <c:v>2/6/2019</c:v>
                </c:pt>
                <c:pt idx="11">
                  <c:v>17/6/2019</c:v>
                </c:pt>
                <c:pt idx="12">
                  <c:v>2/7/2019</c:v>
                </c:pt>
                <c:pt idx="13">
                  <c:v>17/7/2019</c:v>
                </c:pt>
                <c:pt idx="14">
                  <c:v>2/8/2019</c:v>
                </c:pt>
                <c:pt idx="15">
                  <c:v>17/8/2019</c:v>
                </c:pt>
                <c:pt idx="16">
                  <c:v>2/9/2019</c:v>
                </c:pt>
                <c:pt idx="17">
                  <c:v>17/9/2019</c:v>
                </c:pt>
                <c:pt idx="18">
                  <c:v>2/10/2019</c:v>
                </c:pt>
                <c:pt idx="19">
                  <c:v>17/10/2019</c:v>
                </c:pt>
                <c:pt idx="20">
                  <c:v>2/11/2019</c:v>
                </c:pt>
                <c:pt idx="21">
                  <c:v>17/11/2019</c:v>
                </c:pt>
                <c:pt idx="22">
                  <c:v>2/12/2019</c:v>
                </c:pt>
                <c:pt idx="23">
                  <c:v>17/12/2019</c:v>
                </c:pt>
              </c:strCache>
            </c:strRef>
          </c:cat>
          <c:val>
            <c:numRef>
              <c:f>Sheet2!$B$508:$B$531</c:f>
              <c:numCache>
                <c:formatCode>General</c:formatCode>
                <c:ptCount val="24"/>
                <c:pt idx="15">
                  <c:v>42</c:v>
                </c:pt>
                <c:pt idx="16">
                  <c:v>71</c:v>
                </c:pt>
                <c:pt idx="17">
                  <c:v>179</c:v>
                </c:pt>
                <c:pt idx="18">
                  <c:v>200</c:v>
                </c:pt>
                <c:pt idx="19">
                  <c:v>171</c:v>
                </c:pt>
                <c:pt idx="20">
                  <c:v>71</c:v>
                </c:pt>
              </c:numCache>
            </c:numRef>
          </c:val>
          <c:smooth val="0"/>
          <c:extLst xmlns:c16r2="http://schemas.microsoft.com/office/drawing/2015/06/chart">
            <c:ext xmlns:c16="http://schemas.microsoft.com/office/drawing/2014/chart" uri="{C3380CC4-5D6E-409C-BE32-E72D297353CC}">
              <c16:uniqueId val="{00000000-B23C-4E7E-8FC7-370BCC74971D}"/>
            </c:ext>
          </c:extLst>
        </c:ser>
        <c:ser>
          <c:idx val="1"/>
          <c:order val="1"/>
          <c:tx>
            <c:strRef>
              <c:f>Sheet2!$C$507</c:f>
              <c:strCache>
                <c:ptCount val="1"/>
                <c:pt idx="0">
                  <c:v>Infested opened bolls</c:v>
                </c:pt>
              </c:strCache>
            </c:strRef>
          </c:tx>
          <c:spPr>
            <a:ln>
              <a:solidFill>
                <a:schemeClr val="tx1"/>
              </a:solidFill>
              <a:prstDash val="sysDot"/>
            </a:ln>
          </c:spPr>
          <c:marker>
            <c:symbol val="square"/>
            <c:size val="7"/>
            <c:spPr>
              <a:solidFill>
                <a:schemeClr val="tx1"/>
              </a:solidFill>
              <a:ln>
                <a:solidFill>
                  <a:schemeClr val="tx1"/>
                </a:solidFill>
              </a:ln>
            </c:spPr>
          </c:marker>
          <c:dPt>
            <c:idx val="17"/>
            <c:marker>
              <c:spPr>
                <a:solidFill>
                  <a:schemeClr val="tx1"/>
                </a:solidFill>
                <a:ln>
                  <a:solidFill>
                    <a:schemeClr val="tx1"/>
                  </a:solidFill>
                  <a:prstDash val="sysDash"/>
                </a:ln>
              </c:spPr>
            </c:marker>
            <c:bubble3D val="0"/>
            <c:extLst xmlns:c16r2="http://schemas.microsoft.com/office/drawing/2015/06/chart">
              <c:ext xmlns:c16="http://schemas.microsoft.com/office/drawing/2014/chart" uri="{C3380CC4-5D6E-409C-BE32-E72D297353CC}">
                <c16:uniqueId val="{00000001-B23C-4E7E-8FC7-370BCC74971D}"/>
              </c:ext>
            </c:extLst>
          </c:dPt>
          <c:cat>
            <c:strRef>
              <c:f>Sheet2!$A$508:$A$531</c:f>
              <c:strCache>
                <c:ptCount val="24"/>
                <c:pt idx="0">
                  <c:v>2/1/2019</c:v>
                </c:pt>
                <c:pt idx="1">
                  <c:v>  17 /1/2019</c:v>
                </c:pt>
                <c:pt idx="2">
                  <c:v> 2/2/2019</c:v>
                </c:pt>
                <c:pt idx="3">
                  <c:v>   17/2/2019</c:v>
                </c:pt>
                <c:pt idx="4">
                  <c:v>2/3/2019</c:v>
                </c:pt>
                <c:pt idx="5">
                  <c:v>    17/3/2019</c:v>
                </c:pt>
                <c:pt idx="6">
                  <c:v>2/4/2019</c:v>
                </c:pt>
                <c:pt idx="7">
                  <c:v>17/4/2019</c:v>
                </c:pt>
                <c:pt idx="8">
                  <c:v>2/5/2019</c:v>
                </c:pt>
                <c:pt idx="9">
                  <c:v>17/5/2019</c:v>
                </c:pt>
                <c:pt idx="10">
                  <c:v>2/6/2019</c:v>
                </c:pt>
                <c:pt idx="11">
                  <c:v>17/6/2019</c:v>
                </c:pt>
                <c:pt idx="12">
                  <c:v>2/7/2019</c:v>
                </c:pt>
                <c:pt idx="13">
                  <c:v>17/7/2019</c:v>
                </c:pt>
                <c:pt idx="14">
                  <c:v>2/8/2019</c:v>
                </c:pt>
                <c:pt idx="15">
                  <c:v>17/8/2019</c:v>
                </c:pt>
                <c:pt idx="16">
                  <c:v>2/9/2019</c:v>
                </c:pt>
                <c:pt idx="17">
                  <c:v>17/9/2019</c:v>
                </c:pt>
                <c:pt idx="18">
                  <c:v>2/10/2019</c:v>
                </c:pt>
                <c:pt idx="19">
                  <c:v>17/10/2019</c:v>
                </c:pt>
                <c:pt idx="20">
                  <c:v>2/11/2019</c:v>
                </c:pt>
                <c:pt idx="21">
                  <c:v>17/11/2019</c:v>
                </c:pt>
                <c:pt idx="22">
                  <c:v>2/12/2019</c:v>
                </c:pt>
                <c:pt idx="23">
                  <c:v>17/12/2019</c:v>
                </c:pt>
              </c:strCache>
            </c:strRef>
          </c:cat>
          <c:val>
            <c:numRef>
              <c:f>Sheet2!$C$508:$C$531</c:f>
              <c:numCache>
                <c:formatCode>General</c:formatCode>
                <c:ptCount val="24"/>
                <c:pt idx="15">
                  <c:v>1</c:v>
                </c:pt>
                <c:pt idx="16">
                  <c:v>5</c:v>
                </c:pt>
                <c:pt idx="17">
                  <c:v>16</c:v>
                </c:pt>
                <c:pt idx="18">
                  <c:v>14</c:v>
                </c:pt>
                <c:pt idx="19">
                  <c:v>10</c:v>
                </c:pt>
                <c:pt idx="20">
                  <c:v>6</c:v>
                </c:pt>
              </c:numCache>
            </c:numRef>
          </c:val>
          <c:smooth val="0"/>
          <c:extLst xmlns:c16r2="http://schemas.microsoft.com/office/drawing/2015/06/chart">
            <c:ext xmlns:c16="http://schemas.microsoft.com/office/drawing/2014/chart" uri="{C3380CC4-5D6E-409C-BE32-E72D297353CC}">
              <c16:uniqueId val="{00000002-B23C-4E7E-8FC7-370BCC74971D}"/>
            </c:ext>
          </c:extLst>
        </c:ser>
        <c:ser>
          <c:idx val="2"/>
          <c:order val="2"/>
          <c:tx>
            <c:strRef>
              <c:f>Sheet2!$D$507</c:f>
              <c:strCache>
                <c:ptCount val="1"/>
                <c:pt idx="0">
                  <c:v>%age infestation</c:v>
                </c:pt>
              </c:strCache>
            </c:strRef>
          </c:tx>
          <c:spPr>
            <a:ln>
              <a:solidFill>
                <a:sysClr val="windowText" lastClr="000000"/>
              </a:solidFill>
              <a:prstDash val="sysDot"/>
            </a:ln>
          </c:spPr>
          <c:marker>
            <c:symbol val="circle"/>
            <c:size val="7"/>
            <c:spPr>
              <a:solidFill>
                <a:sysClr val="windowText" lastClr="000000"/>
              </a:solidFill>
              <a:ln>
                <a:solidFill>
                  <a:sysClr val="windowText" lastClr="000000"/>
                </a:solidFill>
                <a:prstDash val="sysDot"/>
              </a:ln>
            </c:spPr>
          </c:marker>
          <c:cat>
            <c:strRef>
              <c:f>Sheet2!$A$508:$A$531</c:f>
              <c:strCache>
                <c:ptCount val="24"/>
                <c:pt idx="0">
                  <c:v>2/1/2019</c:v>
                </c:pt>
                <c:pt idx="1">
                  <c:v>  17 /1/2019</c:v>
                </c:pt>
                <c:pt idx="2">
                  <c:v> 2/2/2019</c:v>
                </c:pt>
                <c:pt idx="3">
                  <c:v>   17/2/2019</c:v>
                </c:pt>
                <c:pt idx="4">
                  <c:v>2/3/2019</c:v>
                </c:pt>
                <c:pt idx="5">
                  <c:v>    17/3/2019</c:v>
                </c:pt>
                <c:pt idx="6">
                  <c:v>2/4/2019</c:v>
                </c:pt>
                <c:pt idx="7">
                  <c:v>17/4/2019</c:v>
                </c:pt>
                <c:pt idx="8">
                  <c:v>2/5/2019</c:v>
                </c:pt>
                <c:pt idx="9">
                  <c:v>17/5/2019</c:v>
                </c:pt>
                <c:pt idx="10">
                  <c:v>2/6/2019</c:v>
                </c:pt>
                <c:pt idx="11">
                  <c:v>17/6/2019</c:v>
                </c:pt>
                <c:pt idx="12">
                  <c:v>2/7/2019</c:v>
                </c:pt>
                <c:pt idx="13">
                  <c:v>17/7/2019</c:v>
                </c:pt>
                <c:pt idx="14">
                  <c:v>2/8/2019</c:v>
                </c:pt>
                <c:pt idx="15">
                  <c:v>17/8/2019</c:v>
                </c:pt>
                <c:pt idx="16">
                  <c:v>2/9/2019</c:v>
                </c:pt>
                <c:pt idx="17">
                  <c:v>17/9/2019</c:v>
                </c:pt>
                <c:pt idx="18">
                  <c:v>2/10/2019</c:v>
                </c:pt>
                <c:pt idx="19">
                  <c:v>17/10/2019</c:v>
                </c:pt>
                <c:pt idx="20">
                  <c:v>2/11/2019</c:v>
                </c:pt>
                <c:pt idx="21">
                  <c:v>17/11/2019</c:v>
                </c:pt>
                <c:pt idx="22">
                  <c:v>2/12/2019</c:v>
                </c:pt>
                <c:pt idx="23">
                  <c:v>17/12/2019</c:v>
                </c:pt>
              </c:strCache>
            </c:strRef>
          </c:cat>
          <c:val>
            <c:numRef>
              <c:f>Sheet2!$D$508:$D$531</c:f>
              <c:numCache>
                <c:formatCode>General</c:formatCode>
                <c:ptCount val="24"/>
                <c:pt idx="15">
                  <c:v>2.3809523809523809</c:v>
                </c:pt>
                <c:pt idx="16">
                  <c:v>7.042253521126761</c:v>
                </c:pt>
                <c:pt idx="17">
                  <c:v>8.9385474860335119</c:v>
                </c:pt>
                <c:pt idx="18">
                  <c:v>7.0000000000000009</c:v>
                </c:pt>
                <c:pt idx="19">
                  <c:v>5.8479532163742665</c:v>
                </c:pt>
                <c:pt idx="20">
                  <c:v>8.4507042253521227</c:v>
                </c:pt>
              </c:numCache>
            </c:numRef>
          </c:val>
          <c:smooth val="0"/>
          <c:extLst xmlns:c16r2="http://schemas.microsoft.com/office/drawing/2015/06/chart">
            <c:ext xmlns:c16="http://schemas.microsoft.com/office/drawing/2014/chart" uri="{C3380CC4-5D6E-409C-BE32-E72D297353CC}">
              <c16:uniqueId val="{00000003-B23C-4E7E-8FC7-370BCC74971D}"/>
            </c:ext>
          </c:extLst>
        </c:ser>
        <c:dLbls>
          <c:showLegendKey val="0"/>
          <c:showVal val="0"/>
          <c:showCatName val="0"/>
          <c:showSerName val="0"/>
          <c:showPercent val="0"/>
          <c:showBubbleSize val="0"/>
        </c:dLbls>
        <c:marker val="1"/>
        <c:smooth val="0"/>
        <c:axId val="397733592"/>
        <c:axId val="397733984"/>
      </c:lineChart>
      <c:catAx>
        <c:axId val="397733592"/>
        <c:scaling>
          <c:orientation val="minMax"/>
        </c:scaling>
        <c:delete val="0"/>
        <c:axPos val="b"/>
        <c:title>
          <c:tx>
            <c:rich>
              <a:bodyPr/>
              <a:lstStyle/>
              <a:p>
                <a:pPr>
                  <a:defRPr/>
                </a:pPr>
                <a:r>
                  <a:rPr lang="en-US"/>
                  <a:t>Date</a:t>
                </a:r>
              </a:p>
            </c:rich>
          </c:tx>
          <c:overlay val="0"/>
        </c:title>
        <c:numFmt formatCode="General" sourceLinked="0"/>
        <c:majorTickMark val="out"/>
        <c:minorTickMark val="none"/>
        <c:tickLblPos val="nextTo"/>
        <c:crossAx val="397733984"/>
        <c:crosses val="autoZero"/>
        <c:auto val="1"/>
        <c:lblAlgn val="ctr"/>
        <c:lblOffset val="100"/>
        <c:noMultiLvlLbl val="0"/>
      </c:catAx>
      <c:valAx>
        <c:axId val="397733984"/>
        <c:scaling>
          <c:orientation val="minMax"/>
        </c:scaling>
        <c:delete val="0"/>
        <c:axPos val="l"/>
        <c:title>
          <c:tx>
            <c:rich>
              <a:bodyPr rot="0" vert="wordArtVert"/>
              <a:lstStyle/>
              <a:p>
                <a:pPr>
                  <a:defRPr/>
                </a:pPr>
                <a:r>
                  <a:rPr lang="en-US"/>
                  <a:t>%infestation</a:t>
                </a:r>
              </a:p>
            </c:rich>
          </c:tx>
          <c:overlay val="0"/>
        </c:title>
        <c:numFmt formatCode="General" sourceLinked="1"/>
        <c:majorTickMark val="out"/>
        <c:minorTickMark val="none"/>
        <c:tickLblPos val="nextTo"/>
        <c:crossAx val="397733592"/>
        <c:crosses val="autoZero"/>
        <c:crossBetween val="between"/>
      </c:valAx>
    </c:plotArea>
    <c:legend>
      <c:legendPos val="t"/>
      <c:overlay val="0"/>
    </c:legend>
    <c:plotVisOnly val="1"/>
    <c:dispBlanksAs val="gap"/>
    <c:showDLblsOverMax val="0"/>
  </c:chart>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2012496824993633E-2"/>
          <c:y val="8.3400876829454546E-2"/>
          <c:w val="0.73441123653668994"/>
          <c:h val="0.65470346023260861"/>
        </c:manualLayout>
      </c:layout>
      <c:lineChart>
        <c:grouping val="standard"/>
        <c:varyColors val="0"/>
        <c:ser>
          <c:idx val="0"/>
          <c:order val="0"/>
          <c:tx>
            <c:strRef>
              <c:f>Sheet2!$B$1</c:f>
              <c:strCache>
                <c:ptCount val="1"/>
                <c:pt idx="0">
                  <c:v>cotton field</c:v>
                </c:pt>
              </c:strCache>
            </c:strRef>
          </c:tx>
          <c:spPr>
            <a:ln>
              <a:solidFill>
                <a:schemeClr val="tx1"/>
              </a:solidFill>
              <a:prstDash val="dashDot"/>
            </a:ln>
          </c:spPr>
          <c:marker>
            <c:symbol val="triangle"/>
            <c:size val="6"/>
            <c:spPr>
              <a:solidFill>
                <a:sysClr val="windowText" lastClr="000000"/>
              </a:solidFill>
              <a:ln>
                <a:solidFill>
                  <a:schemeClr val="tx1"/>
                </a:solidFill>
                <a:prstDash val="solid"/>
              </a:ln>
            </c:spPr>
          </c:marker>
          <c:dPt>
            <c:idx val="13"/>
            <c:marker>
              <c:spPr>
                <a:solidFill>
                  <a:sysClr val="windowText" lastClr="000000"/>
                </a:solidFill>
                <a:ln>
                  <a:solidFill>
                    <a:sysClr val="windowText" lastClr="000000">
                      <a:alpha val="95000"/>
                    </a:sysClr>
                  </a:solidFill>
                </a:ln>
              </c:spPr>
            </c:marker>
            <c:bubble3D val="0"/>
            <c:extLst xmlns:c16r2="http://schemas.microsoft.com/office/drawing/2015/06/chart">
              <c:ext xmlns:c16="http://schemas.microsoft.com/office/drawing/2014/chart" uri="{C3380CC4-5D6E-409C-BE32-E72D297353CC}">
                <c16:uniqueId val="{00000000-47E5-452E-8A49-8297D6EBB4F9}"/>
              </c:ext>
            </c:extLst>
          </c:dPt>
          <c:cat>
            <c:strRef>
              <c:f>Sheet2!$A$2:$A$25</c:f>
              <c:strCache>
                <c:ptCount val="24"/>
                <c:pt idx="0">
                  <c:v>15-01-2019</c:v>
                </c:pt>
                <c:pt idx="1">
                  <c:v>30-01-2019</c:v>
                </c:pt>
                <c:pt idx="2">
                  <c:v>15-02-2019</c:v>
                </c:pt>
                <c:pt idx="3">
                  <c:v>30-02-2019</c:v>
                </c:pt>
                <c:pt idx="4">
                  <c:v>15-03-2019</c:v>
                </c:pt>
                <c:pt idx="5">
                  <c:v>30-03-2019</c:v>
                </c:pt>
                <c:pt idx="6">
                  <c:v>15-4-2019</c:v>
                </c:pt>
                <c:pt idx="7">
                  <c:v>30-4-2019</c:v>
                </c:pt>
                <c:pt idx="8">
                  <c:v>15-5-2019</c:v>
                </c:pt>
                <c:pt idx="9">
                  <c:v>30-05-2019</c:v>
                </c:pt>
                <c:pt idx="10">
                  <c:v>15-6-2019</c:v>
                </c:pt>
                <c:pt idx="11">
                  <c:v>30-06-2019</c:v>
                </c:pt>
                <c:pt idx="12">
                  <c:v>15-07-2019</c:v>
                </c:pt>
                <c:pt idx="13">
                  <c:v>30-07-2019</c:v>
                </c:pt>
                <c:pt idx="14">
                  <c:v>15-08-2019</c:v>
                </c:pt>
                <c:pt idx="15">
                  <c:v>30-08-2019</c:v>
                </c:pt>
                <c:pt idx="16">
                  <c:v>15-09-2019</c:v>
                </c:pt>
                <c:pt idx="17">
                  <c:v>30-09-2019</c:v>
                </c:pt>
                <c:pt idx="18">
                  <c:v>15-10-2019</c:v>
                </c:pt>
                <c:pt idx="19">
                  <c:v>30-10-2019</c:v>
                </c:pt>
                <c:pt idx="20">
                  <c:v>15-11-2019</c:v>
                </c:pt>
                <c:pt idx="21">
                  <c:v>30-11-2019</c:v>
                </c:pt>
                <c:pt idx="22">
                  <c:v>15-12-2019</c:v>
                </c:pt>
                <c:pt idx="23">
                  <c:v>30-12-2019</c:v>
                </c:pt>
              </c:strCache>
            </c:strRef>
          </c:cat>
          <c:val>
            <c:numRef>
              <c:f>Sheet2!$B$2:$B$25</c:f>
              <c:numCache>
                <c:formatCode>General</c:formatCode>
                <c:ptCount val="24"/>
                <c:pt idx="0">
                  <c:v>0</c:v>
                </c:pt>
                <c:pt idx="1">
                  <c:v>0</c:v>
                </c:pt>
                <c:pt idx="2">
                  <c:v>0</c:v>
                </c:pt>
                <c:pt idx="3">
                  <c:v>0</c:v>
                </c:pt>
                <c:pt idx="4">
                  <c:v>0</c:v>
                </c:pt>
                <c:pt idx="5">
                  <c:v>0</c:v>
                </c:pt>
                <c:pt idx="6">
                  <c:v>0</c:v>
                </c:pt>
                <c:pt idx="7">
                  <c:v>0</c:v>
                </c:pt>
                <c:pt idx="8">
                  <c:v>7</c:v>
                </c:pt>
                <c:pt idx="9">
                  <c:v>12</c:v>
                </c:pt>
                <c:pt idx="10">
                  <c:v>32</c:v>
                </c:pt>
                <c:pt idx="11">
                  <c:v>41</c:v>
                </c:pt>
                <c:pt idx="12">
                  <c:v>60</c:v>
                </c:pt>
                <c:pt idx="13">
                  <c:v>52</c:v>
                </c:pt>
                <c:pt idx="14">
                  <c:v>32</c:v>
                </c:pt>
                <c:pt idx="15">
                  <c:v>35</c:v>
                </c:pt>
                <c:pt idx="16">
                  <c:v>56</c:v>
                </c:pt>
                <c:pt idx="17">
                  <c:v>48</c:v>
                </c:pt>
                <c:pt idx="18">
                  <c:v>27</c:v>
                </c:pt>
                <c:pt idx="19">
                  <c:v>21</c:v>
                </c:pt>
                <c:pt idx="20">
                  <c:v>0</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1-47E5-452E-8A49-8297D6EBB4F9}"/>
            </c:ext>
          </c:extLst>
        </c:ser>
        <c:ser>
          <c:idx val="1"/>
          <c:order val="1"/>
          <c:tx>
            <c:strRef>
              <c:f>Sheet2!$C$1</c:f>
              <c:strCache>
                <c:ptCount val="1"/>
                <c:pt idx="0">
                  <c:v>Stick heaps</c:v>
                </c:pt>
              </c:strCache>
            </c:strRef>
          </c:tx>
          <c:spPr>
            <a:ln>
              <a:solidFill>
                <a:schemeClr val="tx1"/>
              </a:solidFill>
              <a:prstDash val="sysDot"/>
            </a:ln>
          </c:spPr>
          <c:marker>
            <c:symbol val="circle"/>
            <c:size val="7"/>
            <c:spPr>
              <a:solidFill>
                <a:sysClr val="windowText" lastClr="000000"/>
              </a:solidFill>
              <a:ln>
                <a:solidFill>
                  <a:sysClr val="windowText" lastClr="000000">
                    <a:alpha val="95000"/>
                  </a:sysClr>
                </a:solidFill>
              </a:ln>
            </c:spPr>
          </c:marker>
          <c:cat>
            <c:strRef>
              <c:f>Sheet2!$A$2:$A$25</c:f>
              <c:strCache>
                <c:ptCount val="24"/>
                <c:pt idx="0">
                  <c:v>15-01-2019</c:v>
                </c:pt>
                <c:pt idx="1">
                  <c:v>30-01-2019</c:v>
                </c:pt>
                <c:pt idx="2">
                  <c:v>15-02-2019</c:v>
                </c:pt>
                <c:pt idx="3">
                  <c:v>30-02-2019</c:v>
                </c:pt>
                <c:pt idx="4">
                  <c:v>15-03-2019</c:v>
                </c:pt>
                <c:pt idx="5">
                  <c:v>30-03-2019</c:v>
                </c:pt>
                <c:pt idx="6">
                  <c:v>15-4-2019</c:v>
                </c:pt>
                <c:pt idx="7">
                  <c:v>30-4-2019</c:v>
                </c:pt>
                <c:pt idx="8">
                  <c:v>15-5-2019</c:v>
                </c:pt>
                <c:pt idx="9">
                  <c:v>30-05-2019</c:v>
                </c:pt>
                <c:pt idx="10">
                  <c:v>15-6-2019</c:v>
                </c:pt>
                <c:pt idx="11">
                  <c:v>30-06-2019</c:v>
                </c:pt>
                <c:pt idx="12">
                  <c:v>15-07-2019</c:v>
                </c:pt>
                <c:pt idx="13">
                  <c:v>30-07-2019</c:v>
                </c:pt>
                <c:pt idx="14">
                  <c:v>15-08-2019</c:v>
                </c:pt>
                <c:pt idx="15">
                  <c:v>30-08-2019</c:v>
                </c:pt>
                <c:pt idx="16">
                  <c:v>15-09-2019</c:v>
                </c:pt>
                <c:pt idx="17">
                  <c:v>30-09-2019</c:v>
                </c:pt>
                <c:pt idx="18">
                  <c:v>15-10-2019</c:v>
                </c:pt>
                <c:pt idx="19">
                  <c:v>30-10-2019</c:v>
                </c:pt>
                <c:pt idx="20">
                  <c:v>15-11-2019</c:v>
                </c:pt>
                <c:pt idx="21">
                  <c:v>30-11-2019</c:v>
                </c:pt>
                <c:pt idx="22">
                  <c:v>15-12-2019</c:v>
                </c:pt>
                <c:pt idx="23">
                  <c:v>30-12-2019</c:v>
                </c:pt>
              </c:strCache>
            </c:strRef>
          </c:cat>
          <c:val>
            <c:numRef>
              <c:f>Sheet2!$C$2:$C$25</c:f>
              <c:numCache>
                <c:formatCode>General</c:formatCode>
                <c:ptCount val="24"/>
                <c:pt idx="0">
                  <c:v>0</c:v>
                </c:pt>
                <c:pt idx="1">
                  <c:v>0</c:v>
                </c:pt>
                <c:pt idx="2">
                  <c:v>0</c:v>
                </c:pt>
                <c:pt idx="3">
                  <c:v>0</c:v>
                </c:pt>
                <c:pt idx="4">
                  <c:v>0</c:v>
                </c:pt>
                <c:pt idx="5">
                  <c:v>0</c:v>
                </c:pt>
                <c:pt idx="6">
                  <c:v>0</c:v>
                </c:pt>
                <c:pt idx="7">
                  <c:v>0</c:v>
                </c:pt>
                <c:pt idx="8">
                  <c:v>17</c:v>
                </c:pt>
                <c:pt idx="9">
                  <c:v>15</c:v>
                </c:pt>
                <c:pt idx="10">
                  <c:v>30</c:v>
                </c:pt>
                <c:pt idx="11">
                  <c:v>45</c:v>
                </c:pt>
                <c:pt idx="12">
                  <c:v>50</c:v>
                </c:pt>
                <c:pt idx="13">
                  <c:v>40</c:v>
                </c:pt>
                <c:pt idx="14">
                  <c:v>25</c:v>
                </c:pt>
                <c:pt idx="15">
                  <c:v>36</c:v>
                </c:pt>
                <c:pt idx="16">
                  <c:v>27</c:v>
                </c:pt>
                <c:pt idx="17">
                  <c:v>33</c:v>
                </c:pt>
                <c:pt idx="18">
                  <c:v>5</c:v>
                </c:pt>
                <c:pt idx="19">
                  <c:v>3</c:v>
                </c:pt>
                <c:pt idx="20">
                  <c:v>0</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2-47E5-452E-8A49-8297D6EBB4F9}"/>
            </c:ext>
          </c:extLst>
        </c:ser>
        <c:ser>
          <c:idx val="2"/>
          <c:order val="2"/>
          <c:tx>
            <c:strRef>
              <c:f>Sheet2!$D$1</c:f>
              <c:strCache>
                <c:ptCount val="1"/>
                <c:pt idx="0">
                  <c:v>Ginning factories</c:v>
                </c:pt>
              </c:strCache>
            </c:strRef>
          </c:tx>
          <c:spPr>
            <a:ln>
              <a:solidFill>
                <a:schemeClr val="tx1"/>
              </a:solidFill>
              <a:prstDash val="dash"/>
            </a:ln>
          </c:spPr>
          <c:marker>
            <c:spPr>
              <a:solidFill>
                <a:sysClr val="windowText" lastClr="000000">
                  <a:alpha val="95000"/>
                </a:sysClr>
              </a:solidFill>
              <a:ln cmpd="sng">
                <a:solidFill>
                  <a:sysClr val="windowText" lastClr="000000">
                    <a:alpha val="95000"/>
                  </a:sysClr>
                </a:solidFill>
                <a:prstDash val="dash"/>
              </a:ln>
            </c:spPr>
          </c:marker>
          <c:dPt>
            <c:idx val="11"/>
            <c:marker>
              <c:symbol val="diamond"/>
              <c:size val="7"/>
            </c:marker>
            <c:bubble3D val="0"/>
            <c:extLst xmlns:c16r2="http://schemas.microsoft.com/office/drawing/2015/06/chart">
              <c:ext xmlns:c16="http://schemas.microsoft.com/office/drawing/2014/chart" uri="{C3380CC4-5D6E-409C-BE32-E72D297353CC}">
                <c16:uniqueId val="{00000003-47E5-452E-8A49-8297D6EBB4F9}"/>
              </c:ext>
            </c:extLst>
          </c:dPt>
          <c:dPt>
            <c:idx val="13"/>
            <c:marker>
              <c:symbol val="dot"/>
              <c:size val="7"/>
            </c:marker>
            <c:bubble3D val="0"/>
            <c:extLst xmlns:c16r2="http://schemas.microsoft.com/office/drawing/2015/06/chart">
              <c:ext xmlns:c16="http://schemas.microsoft.com/office/drawing/2014/chart" uri="{C3380CC4-5D6E-409C-BE32-E72D297353CC}">
                <c16:uniqueId val="{00000004-47E5-452E-8A49-8297D6EBB4F9}"/>
              </c:ext>
            </c:extLst>
          </c:dPt>
          <c:cat>
            <c:strRef>
              <c:f>Sheet2!$A$2:$A$25</c:f>
              <c:strCache>
                <c:ptCount val="24"/>
                <c:pt idx="0">
                  <c:v>15-01-2019</c:v>
                </c:pt>
                <c:pt idx="1">
                  <c:v>30-01-2019</c:v>
                </c:pt>
                <c:pt idx="2">
                  <c:v>15-02-2019</c:v>
                </c:pt>
                <c:pt idx="3">
                  <c:v>30-02-2019</c:v>
                </c:pt>
                <c:pt idx="4">
                  <c:v>15-03-2019</c:v>
                </c:pt>
                <c:pt idx="5">
                  <c:v>30-03-2019</c:v>
                </c:pt>
                <c:pt idx="6">
                  <c:v>15-4-2019</c:v>
                </c:pt>
                <c:pt idx="7">
                  <c:v>30-4-2019</c:v>
                </c:pt>
                <c:pt idx="8">
                  <c:v>15-5-2019</c:v>
                </c:pt>
                <c:pt idx="9">
                  <c:v>30-05-2019</c:v>
                </c:pt>
                <c:pt idx="10">
                  <c:v>15-6-2019</c:v>
                </c:pt>
                <c:pt idx="11">
                  <c:v>30-06-2019</c:v>
                </c:pt>
                <c:pt idx="12">
                  <c:v>15-07-2019</c:v>
                </c:pt>
                <c:pt idx="13">
                  <c:v>30-07-2019</c:v>
                </c:pt>
                <c:pt idx="14">
                  <c:v>15-08-2019</c:v>
                </c:pt>
                <c:pt idx="15">
                  <c:v>30-08-2019</c:v>
                </c:pt>
                <c:pt idx="16">
                  <c:v>15-09-2019</c:v>
                </c:pt>
                <c:pt idx="17">
                  <c:v>30-09-2019</c:v>
                </c:pt>
                <c:pt idx="18">
                  <c:v>15-10-2019</c:v>
                </c:pt>
                <c:pt idx="19">
                  <c:v>30-10-2019</c:v>
                </c:pt>
                <c:pt idx="20">
                  <c:v>15-11-2019</c:v>
                </c:pt>
                <c:pt idx="21">
                  <c:v>30-11-2019</c:v>
                </c:pt>
                <c:pt idx="22">
                  <c:v>15-12-2019</c:v>
                </c:pt>
                <c:pt idx="23">
                  <c:v>30-12-2019</c:v>
                </c:pt>
              </c:strCache>
            </c:strRef>
          </c:cat>
          <c:val>
            <c:numRef>
              <c:f>Sheet2!$D$2:$D$25</c:f>
              <c:numCache>
                <c:formatCode>General</c:formatCode>
                <c:ptCount val="24"/>
                <c:pt idx="0">
                  <c:v>0</c:v>
                </c:pt>
                <c:pt idx="1">
                  <c:v>0</c:v>
                </c:pt>
                <c:pt idx="2">
                  <c:v>0</c:v>
                </c:pt>
                <c:pt idx="3">
                  <c:v>0</c:v>
                </c:pt>
                <c:pt idx="4">
                  <c:v>0</c:v>
                </c:pt>
                <c:pt idx="5">
                  <c:v>0</c:v>
                </c:pt>
                <c:pt idx="6">
                  <c:v>0</c:v>
                </c:pt>
                <c:pt idx="7">
                  <c:v>0</c:v>
                </c:pt>
                <c:pt idx="8">
                  <c:v>0</c:v>
                </c:pt>
                <c:pt idx="9">
                  <c:v>9</c:v>
                </c:pt>
                <c:pt idx="10">
                  <c:v>6</c:v>
                </c:pt>
                <c:pt idx="11">
                  <c:v>12</c:v>
                </c:pt>
                <c:pt idx="12">
                  <c:v>3</c:v>
                </c:pt>
                <c:pt idx="13">
                  <c:v>20</c:v>
                </c:pt>
                <c:pt idx="14">
                  <c:v>2</c:v>
                </c:pt>
                <c:pt idx="15">
                  <c:v>1</c:v>
                </c:pt>
                <c:pt idx="16">
                  <c:v>1</c:v>
                </c:pt>
                <c:pt idx="17">
                  <c:v>1</c:v>
                </c:pt>
                <c:pt idx="18">
                  <c:v>2</c:v>
                </c:pt>
                <c:pt idx="19">
                  <c:v>3</c:v>
                </c:pt>
                <c:pt idx="20">
                  <c:v>3</c:v>
                </c:pt>
                <c:pt idx="21">
                  <c:v>3</c:v>
                </c:pt>
                <c:pt idx="22">
                  <c:v>0</c:v>
                </c:pt>
                <c:pt idx="23">
                  <c:v>0</c:v>
                </c:pt>
              </c:numCache>
            </c:numRef>
          </c:val>
          <c:smooth val="0"/>
          <c:extLst xmlns:c16r2="http://schemas.microsoft.com/office/drawing/2015/06/chart">
            <c:ext xmlns:c16="http://schemas.microsoft.com/office/drawing/2014/chart" uri="{C3380CC4-5D6E-409C-BE32-E72D297353CC}">
              <c16:uniqueId val="{00000005-47E5-452E-8A49-8297D6EBB4F9}"/>
            </c:ext>
          </c:extLst>
        </c:ser>
        <c:dLbls>
          <c:showLegendKey val="0"/>
          <c:showVal val="0"/>
          <c:showCatName val="0"/>
          <c:showSerName val="0"/>
          <c:showPercent val="0"/>
          <c:showBubbleSize val="0"/>
        </c:dLbls>
        <c:marker val="1"/>
        <c:smooth val="0"/>
        <c:axId val="397735944"/>
        <c:axId val="397736336"/>
      </c:lineChart>
      <c:catAx>
        <c:axId val="397735944"/>
        <c:scaling>
          <c:orientation val="minMax"/>
        </c:scaling>
        <c:delete val="0"/>
        <c:axPos val="b"/>
        <c:title>
          <c:tx>
            <c:rich>
              <a:bodyPr/>
              <a:lstStyle/>
              <a:p>
                <a:pPr>
                  <a:defRPr/>
                </a:pPr>
                <a:r>
                  <a:rPr lang="en-US"/>
                  <a:t>Dates</a:t>
                </a:r>
              </a:p>
            </c:rich>
          </c:tx>
          <c:layout>
            <c:manualLayout>
              <c:xMode val="edge"/>
              <c:yMode val="edge"/>
              <c:x val="0.42365252730505787"/>
              <c:y val="0.94384103649094386"/>
            </c:manualLayout>
          </c:layout>
          <c:overlay val="0"/>
        </c:title>
        <c:numFmt formatCode="General" sourceLinked="0"/>
        <c:majorTickMark val="out"/>
        <c:minorTickMark val="none"/>
        <c:tickLblPos val="nextTo"/>
        <c:crossAx val="397736336"/>
        <c:crosses val="autoZero"/>
        <c:auto val="1"/>
        <c:lblAlgn val="ctr"/>
        <c:lblOffset val="100"/>
        <c:noMultiLvlLbl val="0"/>
      </c:catAx>
      <c:valAx>
        <c:axId val="397736336"/>
        <c:scaling>
          <c:orientation val="minMax"/>
        </c:scaling>
        <c:delete val="0"/>
        <c:axPos val="l"/>
        <c:title>
          <c:tx>
            <c:rich>
              <a:bodyPr rot="-5400000" vert="horz"/>
              <a:lstStyle/>
              <a:p>
                <a:pPr>
                  <a:defRPr/>
                </a:pPr>
                <a:r>
                  <a:rPr lang="en-US" sz="1100" b="0" i="0" u="none" strike="noStrike" baseline="0"/>
                  <a:t>                        Adults/trap/fortnight</a:t>
                </a:r>
                <a:r>
                  <a:rPr lang="en-US" sz="1100" b="1" i="0" u="none" strike="noStrike" baseline="0"/>
                  <a:t> </a:t>
                </a:r>
                <a:r>
                  <a:rPr lang="en-US" sz="1000" b="0" i="0" u="none" strike="noStrike" baseline="0"/>
                  <a:t> </a:t>
                </a:r>
                <a:r>
                  <a:rPr lang="en-US" sz="1000" b="1" i="0" u="none" strike="noStrike" baseline="0"/>
                  <a:t> </a:t>
                </a:r>
                <a:r>
                  <a:rPr lang="en-US" sz="1000" b="0" i="0" u="none" strike="noStrike" baseline="0"/>
                  <a:t> </a:t>
                </a:r>
                <a:r>
                  <a:rPr lang="en-US" sz="1000" b="1" i="0" u="none" strike="noStrike" baseline="0"/>
                  <a:t> </a:t>
                </a:r>
                <a:endParaRPr lang="en-US"/>
              </a:p>
            </c:rich>
          </c:tx>
          <c:overlay val="0"/>
        </c:title>
        <c:numFmt formatCode="General" sourceLinked="1"/>
        <c:majorTickMark val="out"/>
        <c:minorTickMark val="none"/>
        <c:tickLblPos val="nextTo"/>
        <c:crossAx val="397735944"/>
        <c:crosses val="autoZero"/>
        <c:crossBetween val="between"/>
      </c:valAx>
      <c:spPr>
        <a:noFill/>
        <a:ln w="25400">
          <a:noFill/>
        </a:ln>
      </c:spPr>
    </c:plotArea>
    <c:legend>
      <c:legendPos val="t"/>
      <c:overlay val="0"/>
    </c:legend>
    <c:plotVisOnly val="1"/>
    <c:dispBlanksAs val="gap"/>
    <c:showDLblsOverMax val="0"/>
  </c:chart>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9216816659585682E-2"/>
          <c:y val="0.13838911728954217"/>
          <c:w val="0.88712727336766151"/>
          <c:h val="0.53469320759684191"/>
        </c:manualLayout>
      </c:layout>
      <c:lineChart>
        <c:grouping val="standard"/>
        <c:varyColors val="0"/>
        <c:ser>
          <c:idx val="0"/>
          <c:order val="0"/>
          <c:tx>
            <c:strRef>
              <c:f>Sheet2!$B$31</c:f>
              <c:strCache>
                <c:ptCount val="1"/>
                <c:pt idx="0">
                  <c:v>Total</c:v>
                </c:pt>
              </c:strCache>
            </c:strRef>
          </c:tx>
          <c:spPr>
            <a:ln>
              <a:solidFill>
                <a:schemeClr val="tx1"/>
              </a:solidFill>
              <a:prstDash val="dash"/>
            </a:ln>
          </c:spPr>
          <c:marker>
            <c:symbol val="triangle"/>
            <c:size val="7"/>
            <c:spPr>
              <a:solidFill>
                <a:schemeClr val="tx1"/>
              </a:solidFill>
              <a:ln cap="rnd">
                <a:solidFill>
                  <a:schemeClr val="tx1"/>
                </a:solidFill>
                <a:prstDash val="dash"/>
              </a:ln>
            </c:spPr>
          </c:marker>
          <c:cat>
            <c:strRef>
              <c:f>Sheet2!$A$32:$A$55</c:f>
              <c:strCache>
                <c:ptCount val="24"/>
                <c:pt idx="0">
                  <c:v>15-01-2019</c:v>
                </c:pt>
                <c:pt idx="1">
                  <c:v>30-01-2019</c:v>
                </c:pt>
                <c:pt idx="2">
                  <c:v>15-02-2019</c:v>
                </c:pt>
                <c:pt idx="3">
                  <c:v>30-02-2019</c:v>
                </c:pt>
                <c:pt idx="4">
                  <c:v>15-03-2019</c:v>
                </c:pt>
                <c:pt idx="5">
                  <c:v>30-03-2019</c:v>
                </c:pt>
                <c:pt idx="6">
                  <c:v>15-4-2019</c:v>
                </c:pt>
                <c:pt idx="7">
                  <c:v>30-4-2019</c:v>
                </c:pt>
                <c:pt idx="8">
                  <c:v>15-5-2019</c:v>
                </c:pt>
                <c:pt idx="9">
                  <c:v>30-05-2019</c:v>
                </c:pt>
                <c:pt idx="10">
                  <c:v>15-6-2019</c:v>
                </c:pt>
                <c:pt idx="11">
                  <c:v>30-06-2019</c:v>
                </c:pt>
                <c:pt idx="12">
                  <c:v>15-07-2019</c:v>
                </c:pt>
                <c:pt idx="13">
                  <c:v>30-07-2019</c:v>
                </c:pt>
                <c:pt idx="14">
                  <c:v>15-08-2019</c:v>
                </c:pt>
                <c:pt idx="15">
                  <c:v>30-08-2019</c:v>
                </c:pt>
                <c:pt idx="16">
                  <c:v>15-09-2019</c:v>
                </c:pt>
                <c:pt idx="17">
                  <c:v>30-09-2019</c:v>
                </c:pt>
                <c:pt idx="18">
                  <c:v>15-10-2019</c:v>
                </c:pt>
                <c:pt idx="19">
                  <c:v>30-10-2019</c:v>
                </c:pt>
                <c:pt idx="20">
                  <c:v>15-11-2019</c:v>
                </c:pt>
                <c:pt idx="21">
                  <c:v>30-11-2019</c:v>
                </c:pt>
                <c:pt idx="22">
                  <c:v>15-12-2019</c:v>
                </c:pt>
                <c:pt idx="23">
                  <c:v>30-12-2019</c:v>
                </c:pt>
              </c:strCache>
            </c:strRef>
          </c:cat>
          <c:val>
            <c:numRef>
              <c:f>Sheet2!$B$32:$B$55</c:f>
              <c:numCache>
                <c:formatCode>General</c:formatCode>
                <c:ptCount val="24"/>
                <c:pt idx="10">
                  <c:v>145</c:v>
                </c:pt>
                <c:pt idx="11">
                  <c:v>46</c:v>
                </c:pt>
                <c:pt idx="12">
                  <c:v>52</c:v>
                </c:pt>
                <c:pt idx="13">
                  <c:v>65</c:v>
                </c:pt>
                <c:pt idx="14">
                  <c:v>57</c:v>
                </c:pt>
                <c:pt idx="15">
                  <c:v>87</c:v>
                </c:pt>
                <c:pt idx="16">
                  <c:v>56</c:v>
                </c:pt>
                <c:pt idx="17">
                  <c:v>68</c:v>
                </c:pt>
                <c:pt idx="18">
                  <c:v>27</c:v>
                </c:pt>
                <c:pt idx="19">
                  <c:v>0</c:v>
                </c:pt>
                <c:pt idx="20">
                  <c:v>0</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0-B342-4792-A653-526EE5DDA31A}"/>
            </c:ext>
          </c:extLst>
        </c:ser>
        <c:ser>
          <c:idx val="1"/>
          <c:order val="1"/>
          <c:tx>
            <c:strRef>
              <c:f>Sheet2!$C$31</c:f>
              <c:strCache>
                <c:ptCount val="1"/>
                <c:pt idx="0">
                  <c:v>Infested</c:v>
                </c:pt>
              </c:strCache>
            </c:strRef>
          </c:tx>
          <c:spPr>
            <a:ln>
              <a:solidFill>
                <a:schemeClr val="tx1"/>
              </a:solidFill>
              <a:prstDash val="sysDash"/>
            </a:ln>
          </c:spPr>
          <c:marker>
            <c:symbol val="square"/>
            <c:size val="7"/>
            <c:spPr>
              <a:solidFill>
                <a:schemeClr val="tx1"/>
              </a:solidFill>
              <a:ln cap="rnd">
                <a:solidFill>
                  <a:schemeClr val="tx1"/>
                </a:solidFill>
                <a:prstDash val="sysDot"/>
              </a:ln>
            </c:spPr>
          </c:marker>
          <c:cat>
            <c:strRef>
              <c:f>Sheet2!$A$32:$A$55</c:f>
              <c:strCache>
                <c:ptCount val="24"/>
                <c:pt idx="0">
                  <c:v>15-01-2019</c:v>
                </c:pt>
                <c:pt idx="1">
                  <c:v>30-01-2019</c:v>
                </c:pt>
                <c:pt idx="2">
                  <c:v>15-02-2019</c:v>
                </c:pt>
                <c:pt idx="3">
                  <c:v>30-02-2019</c:v>
                </c:pt>
                <c:pt idx="4">
                  <c:v>15-03-2019</c:v>
                </c:pt>
                <c:pt idx="5">
                  <c:v>30-03-2019</c:v>
                </c:pt>
                <c:pt idx="6">
                  <c:v>15-4-2019</c:v>
                </c:pt>
                <c:pt idx="7">
                  <c:v>30-4-2019</c:v>
                </c:pt>
                <c:pt idx="8">
                  <c:v>15-5-2019</c:v>
                </c:pt>
                <c:pt idx="9">
                  <c:v>30-05-2019</c:v>
                </c:pt>
                <c:pt idx="10">
                  <c:v>15-6-2019</c:v>
                </c:pt>
                <c:pt idx="11">
                  <c:v>30-06-2019</c:v>
                </c:pt>
                <c:pt idx="12">
                  <c:v>15-07-2019</c:v>
                </c:pt>
                <c:pt idx="13">
                  <c:v>30-07-2019</c:v>
                </c:pt>
                <c:pt idx="14">
                  <c:v>15-08-2019</c:v>
                </c:pt>
                <c:pt idx="15">
                  <c:v>30-08-2019</c:v>
                </c:pt>
                <c:pt idx="16">
                  <c:v>15-09-2019</c:v>
                </c:pt>
                <c:pt idx="17">
                  <c:v>30-09-2019</c:v>
                </c:pt>
                <c:pt idx="18">
                  <c:v>15-10-2019</c:v>
                </c:pt>
                <c:pt idx="19">
                  <c:v>30-10-2019</c:v>
                </c:pt>
                <c:pt idx="20">
                  <c:v>15-11-2019</c:v>
                </c:pt>
                <c:pt idx="21">
                  <c:v>30-11-2019</c:v>
                </c:pt>
                <c:pt idx="22">
                  <c:v>15-12-2019</c:v>
                </c:pt>
                <c:pt idx="23">
                  <c:v>30-12-2019</c:v>
                </c:pt>
              </c:strCache>
            </c:strRef>
          </c:cat>
          <c:val>
            <c:numRef>
              <c:f>Sheet2!$C$32:$C$55</c:f>
              <c:numCache>
                <c:formatCode>General</c:formatCode>
                <c:ptCount val="24"/>
                <c:pt idx="10">
                  <c:v>5</c:v>
                </c:pt>
                <c:pt idx="11">
                  <c:v>5</c:v>
                </c:pt>
                <c:pt idx="12">
                  <c:v>9</c:v>
                </c:pt>
                <c:pt idx="13">
                  <c:v>10</c:v>
                </c:pt>
                <c:pt idx="14">
                  <c:v>11</c:v>
                </c:pt>
                <c:pt idx="15">
                  <c:v>17</c:v>
                </c:pt>
                <c:pt idx="16">
                  <c:v>10</c:v>
                </c:pt>
                <c:pt idx="17">
                  <c:v>6</c:v>
                </c:pt>
                <c:pt idx="18">
                  <c:v>4</c:v>
                </c:pt>
              </c:numCache>
            </c:numRef>
          </c:val>
          <c:smooth val="0"/>
          <c:extLst xmlns:c16r2="http://schemas.microsoft.com/office/drawing/2015/06/chart">
            <c:ext xmlns:c16="http://schemas.microsoft.com/office/drawing/2014/chart" uri="{C3380CC4-5D6E-409C-BE32-E72D297353CC}">
              <c16:uniqueId val="{00000001-B342-4792-A653-526EE5DDA31A}"/>
            </c:ext>
          </c:extLst>
        </c:ser>
        <c:ser>
          <c:idx val="2"/>
          <c:order val="2"/>
          <c:tx>
            <c:strRef>
              <c:f>Sheet2!$D$31</c:f>
              <c:strCache>
                <c:ptCount val="1"/>
                <c:pt idx="0">
                  <c:v>%Flower infestation</c:v>
                </c:pt>
              </c:strCache>
            </c:strRef>
          </c:tx>
          <c:spPr>
            <a:ln>
              <a:solidFill>
                <a:schemeClr val="tx1"/>
              </a:solidFill>
              <a:prstDash val="sysDot"/>
            </a:ln>
          </c:spPr>
          <c:marker>
            <c:symbol val="circle"/>
            <c:size val="7"/>
            <c:spPr>
              <a:solidFill>
                <a:schemeClr val="tx1"/>
              </a:solidFill>
              <a:ln cap="rnd">
                <a:solidFill>
                  <a:schemeClr val="tx1"/>
                </a:solidFill>
                <a:prstDash val="sysDot"/>
              </a:ln>
            </c:spPr>
          </c:marker>
          <c:cat>
            <c:strRef>
              <c:f>Sheet2!$A$32:$A$55</c:f>
              <c:strCache>
                <c:ptCount val="24"/>
                <c:pt idx="0">
                  <c:v>15-01-2019</c:v>
                </c:pt>
                <c:pt idx="1">
                  <c:v>30-01-2019</c:v>
                </c:pt>
                <c:pt idx="2">
                  <c:v>15-02-2019</c:v>
                </c:pt>
                <c:pt idx="3">
                  <c:v>30-02-2019</c:v>
                </c:pt>
                <c:pt idx="4">
                  <c:v>15-03-2019</c:v>
                </c:pt>
                <c:pt idx="5">
                  <c:v>30-03-2019</c:v>
                </c:pt>
                <c:pt idx="6">
                  <c:v>15-4-2019</c:v>
                </c:pt>
                <c:pt idx="7">
                  <c:v>30-4-2019</c:v>
                </c:pt>
                <c:pt idx="8">
                  <c:v>15-5-2019</c:v>
                </c:pt>
                <c:pt idx="9">
                  <c:v>30-05-2019</c:v>
                </c:pt>
                <c:pt idx="10">
                  <c:v>15-6-2019</c:v>
                </c:pt>
                <c:pt idx="11">
                  <c:v>30-06-2019</c:v>
                </c:pt>
                <c:pt idx="12">
                  <c:v>15-07-2019</c:v>
                </c:pt>
                <c:pt idx="13">
                  <c:v>30-07-2019</c:v>
                </c:pt>
                <c:pt idx="14">
                  <c:v>15-08-2019</c:v>
                </c:pt>
                <c:pt idx="15">
                  <c:v>30-08-2019</c:v>
                </c:pt>
                <c:pt idx="16">
                  <c:v>15-09-2019</c:v>
                </c:pt>
                <c:pt idx="17">
                  <c:v>30-09-2019</c:v>
                </c:pt>
                <c:pt idx="18">
                  <c:v>15-10-2019</c:v>
                </c:pt>
                <c:pt idx="19">
                  <c:v>30-10-2019</c:v>
                </c:pt>
                <c:pt idx="20">
                  <c:v>15-11-2019</c:v>
                </c:pt>
                <c:pt idx="21">
                  <c:v>30-11-2019</c:v>
                </c:pt>
                <c:pt idx="22">
                  <c:v>15-12-2019</c:v>
                </c:pt>
                <c:pt idx="23">
                  <c:v>30-12-2019</c:v>
                </c:pt>
              </c:strCache>
            </c:strRef>
          </c:cat>
          <c:val>
            <c:numRef>
              <c:f>Sheet2!$D$32:$D$55</c:f>
              <c:numCache>
                <c:formatCode>General</c:formatCode>
                <c:ptCount val="24"/>
                <c:pt idx="10">
                  <c:v>3.4482758620689653</c:v>
                </c:pt>
                <c:pt idx="11">
                  <c:v>10.869565217391392</c:v>
                </c:pt>
                <c:pt idx="12">
                  <c:v>17.307692307692307</c:v>
                </c:pt>
                <c:pt idx="13">
                  <c:v>15.384615384615385</c:v>
                </c:pt>
                <c:pt idx="14">
                  <c:v>19.298245614035086</c:v>
                </c:pt>
                <c:pt idx="15">
                  <c:v>19.540229885057347</c:v>
                </c:pt>
                <c:pt idx="16">
                  <c:v>17.857142857142829</c:v>
                </c:pt>
                <c:pt idx="17">
                  <c:v>8.8235294117647065</c:v>
                </c:pt>
                <c:pt idx="18">
                  <c:v>14.81481481481482</c:v>
                </c:pt>
              </c:numCache>
            </c:numRef>
          </c:val>
          <c:smooth val="0"/>
          <c:extLst xmlns:c16r2="http://schemas.microsoft.com/office/drawing/2015/06/chart">
            <c:ext xmlns:c16="http://schemas.microsoft.com/office/drawing/2014/chart" uri="{C3380CC4-5D6E-409C-BE32-E72D297353CC}">
              <c16:uniqueId val="{00000002-B342-4792-A653-526EE5DDA31A}"/>
            </c:ext>
          </c:extLst>
        </c:ser>
        <c:dLbls>
          <c:showLegendKey val="0"/>
          <c:showVal val="0"/>
          <c:showCatName val="0"/>
          <c:showSerName val="0"/>
          <c:showPercent val="0"/>
          <c:showBubbleSize val="0"/>
        </c:dLbls>
        <c:marker val="1"/>
        <c:smooth val="0"/>
        <c:axId val="397738296"/>
        <c:axId val="397738688"/>
      </c:lineChart>
      <c:catAx>
        <c:axId val="397738296"/>
        <c:scaling>
          <c:orientation val="minMax"/>
        </c:scaling>
        <c:delete val="0"/>
        <c:axPos val="b"/>
        <c:title>
          <c:tx>
            <c:rich>
              <a:bodyPr/>
              <a:lstStyle/>
              <a:p>
                <a:pPr>
                  <a:defRPr/>
                </a:pPr>
                <a:r>
                  <a:rPr lang="en-US"/>
                  <a:t>Date</a:t>
                </a:r>
              </a:p>
            </c:rich>
          </c:tx>
          <c:overlay val="0"/>
        </c:title>
        <c:numFmt formatCode="General" sourceLinked="0"/>
        <c:majorTickMark val="out"/>
        <c:minorTickMark val="none"/>
        <c:tickLblPos val="nextTo"/>
        <c:crossAx val="397738688"/>
        <c:crosses val="autoZero"/>
        <c:auto val="1"/>
        <c:lblAlgn val="ctr"/>
        <c:lblOffset val="100"/>
        <c:noMultiLvlLbl val="0"/>
      </c:catAx>
      <c:valAx>
        <c:axId val="397738688"/>
        <c:scaling>
          <c:orientation val="minMax"/>
        </c:scaling>
        <c:delete val="0"/>
        <c:axPos val="l"/>
        <c:title>
          <c:tx>
            <c:rich>
              <a:bodyPr rot="-5400000" vert="horz"/>
              <a:lstStyle/>
              <a:p>
                <a:pPr>
                  <a:defRPr b="1"/>
                </a:pPr>
                <a:r>
                  <a:rPr lang="en-US" b="1"/>
                  <a:t>%</a:t>
                </a:r>
                <a:r>
                  <a:rPr lang="en-US" b="1" baseline="0"/>
                  <a:t> flower infestation</a:t>
                </a:r>
                <a:endParaRPr lang="en-US" b="1"/>
              </a:p>
            </c:rich>
          </c:tx>
          <c:layout>
            <c:manualLayout>
              <c:xMode val="edge"/>
              <c:yMode val="edge"/>
              <c:x val="2.1505372702502489E-3"/>
              <c:y val="0.21317910482428634"/>
            </c:manualLayout>
          </c:layout>
          <c:overlay val="0"/>
        </c:title>
        <c:numFmt formatCode="General" sourceLinked="1"/>
        <c:majorTickMark val="out"/>
        <c:minorTickMark val="none"/>
        <c:tickLblPos val="nextTo"/>
        <c:crossAx val="397738296"/>
        <c:crosses val="autoZero"/>
        <c:crossBetween val="between"/>
      </c:valAx>
    </c:plotArea>
    <c:legend>
      <c:legendPos val="t"/>
      <c:overlay val="0"/>
    </c:legend>
    <c:plotVisOnly val="1"/>
    <c:dispBlanksAs val="gap"/>
    <c:showDLblsOverMax val="0"/>
  </c:chart>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564573659061848"/>
          <c:y val="8.5383450070966496E-2"/>
          <c:w val="0.85826771653543465"/>
          <c:h val="0.61914136112310636"/>
        </c:manualLayout>
      </c:layout>
      <c:lineChart>
        <c:grouping val="standard"/>
        <c:varyColors val="0"/>
        <c:ser>
          <c:idx val="0"/>
          <c:order val="0"/>
          <c:tx>
            <c:strRef>
              <c:f>Sheet2!$B$58</c:f>
              <c:strCache>
                <c:ptCount val="1"/>
                <c:pt idx="0">
                  <c:v>Total un-opened bolls</c:v>
                </c:pt>
              </c:strCache>
            </c:strRef>
          </c:tx>
          <c:spPr>
            <a:ln>
              <a:solidFill>
                <a:schemeClr val="tx1"/>
              </a:solidFill>
              <a:prstDash val="sysDash"/>
            </a:ln>
          </c:spPr>
          <c:marker>
            <c:symbol val="triangle"/>
            <c:size val="7"/>
            <c:spPr>
              <a:solidFill>
                <a:schemeClr val="tx1"/>
              </a:solidFill>
              <a:ln cap="rnd">
                <a:solidFill>
                  <a:schemeClr val="tx1"/>
                </a:solidFill>
                <a:prstDash val="sysDash"/>
              </a:ln>
            </c:spPr>
          </c:marker>
          <c:cat>
            <c:strRef>
              <c:f>Sheet2!$A$59:$A$82</c:f>
              <c:strCache>
                <c:ptCount val="24"/>
                <c:pt idx="0">
                  <c:v>15-01-2019</c:v>
                </c:pt>
                <c:pt idx="1">
                  <c:v>30-01-2019</c:v>
                </c:pt>
                <c:pt idx="2">
                  <c:v>15-02-2019</c:v>
                </c:pt>
                <c:pt idx="3">
                  <c:v>30-02-2019</c:v>
                </c:pt>
                <c:pt idx="4">
                  <c:v>15-03-2019</c:v>
                </c:pt>
                <c:pt idx="5">
                  <c:v>30-03-2019</c:v>
                </c:pt>
                <c:pt idx="6">
                  <c:v>15-4-2019</c:v>
                </c:pt>
                <c:pt idx="7">
                  <c:v>30-4-2019</c:v>
                </c:pt>
                <c:pt idx="8">
                  <c:v>15-5-2019</c:v>
                </c:pt>
                <c:pt idx="9">
                  <c:v>30-05-2019</c:v>
                </c:pt>
                <c:pt idx="10">
                  <c:v>15-6-2019</c:v>
                </c:pt>
                <c:pt idx="11">
                  <c:v>30-06-2019</c:v>
                </c:pt>
                <c:pt idx="12">
                  <c:v>15-07-2019</c:v>
                </c:pt>
                <c:pt idx="13">
                  <c:v>30-07-2019</c:v>
                </c:pt>
                <c:pt idx="14">
                  <c:v>15-08-2019</c:v>
                </c:pt>
                <c:pt idx="15">
                  <c:v>30-08-2019</c:v>
                </c:pt>
                <c:pt idx="16">
                  <c:v>15-09-2019</c:v>
                </c:pt>
                <c:pt idx="17">
                  <c:v>30-09-2019</c:v>
                </c:pt>
                <c:pt idx="18">
                  <c:v>15-10-2019</c:v>
                </c:pt>
                <c:pt idx="19">
                  <c:v>30-10-2019</c:v>
                </c:pt>
                <c:pt idx="20">
                  <c:v>15-11-2019</c:v>
                </c:pt>
                <c:pt idx="21">
                  <c:v>30-11-2019</c:v>
                </c:pt>
                <c:pt idx="22">
                  <c:v>15-12-2019</c:v>
                </c:pt>
                <c:pt idx="23">
                  <c:v>30-12-2019</c:v>
                </c:pt>
              </c:strCache>
            </c:strRef>
          </c:cat>
          <c:val>
            <c:numRef>
              <c:f>Sheet2!$B$59:$B$82</c:f>
              <c:numCache>
                <c:formatCode>General</c:formatCode>
                <c:ptCount val="24"/>
                <c:pt idx="10">
                  <c:v>0</c:v>
                </c:pt>
                <c:pt idx="11">
                  <c:v>0</c:v>
                </c:pt>
                <c:pt idx="12">
                  <c:v>32</c:v>
                </c:pt>
                <c:pt idx="13">
                  <c:v>35</c:v>
                </c:pt>
                <c:pt idx="14">
                  <c:v>80</c:v>
                </c:pt>
                <c:pt idx="15">
                  <c:v>106</c:v>
                </c:pt>
                <c:pt idx="16">
                  <c:v>151</c:v>
                </c:pt>
                <c:pt idx="17">
                  <c:v>182</c:v>
                </c:pt>
                <c:pt idx="18">
                  <c:v>147</c:v>
                </c:pt>
                <c:pt idx="19">
                  <c:v>121</c:v>
                </c:pt>
                <c:pt idx="20">
                  <c:v>98</c:v>
                </c:pt>
              </c:numCache>
            </c:numRef>
          </c:val>
          <c:smooth val="0"/>
          <c:extLst xmlns:c16r2="http://schemas.microsoft.com/office/drawing/2015/06/chart">
            <c:ext xmlns:c16="http://schemas.microsoft.com/office/drawing/2014/chart" uri="{C3380CC4-5D6E-409C-BE32-E72D297353CC}">
              <c16:uniqueId val="{00000000-14DD-4750-B2A8-5A843AFFFAA3}"/>
            </c:ext>
          </c:extLst>
        </c:ser>
        <c:ser>
          <c:idx val="1"/>
          <c:order val="1"/>
          <c:tx>
            <c:strRef>
              <c:f>Sheet2!$C$58</c:f>
              <c:strCache>
                <c:ptCount val="1"/>
                <c:pt idx="0">
                  <c:v>Infested un-opened bolls</c:v>
                </c:pt>
              </c:strCache>
            </c:strRef>
          </c:tx>
          <c:spPr>
            <a:ln>
              <a:solidFill>
                <a:schemeClr val="tx1"/>
              </a:solidFill>
              <a:prstDash val="sysDash"/>
            </a:ln>
          </c:spPr>
          <c:marker>
            <c:symbol val="square"/>
            <c:size val="7"/>
            <c:spPr>
              <a:solidFill>
                <a:schemeClr val="tx1"/>
              </a:solidFill>
              <a:ln cap="rnd">
                <a:solidFill>
                  <a:schemeClr val="tx1"/>
                </a:solidFill>
                <a:prstDash val="sysDash"/>
              </a:ln>
            </c:spPr>
          </c:marker>
          <c:cat>
            <c:strRef>
              <c:f>Sheet2!$A$59:$A$82</c:f>
              <c:strCache>
                <c:ptCount val="24"/>
                <c:pt idx="0">
                  <c:v>15-01-2019</c:v>
                </c:pt>
                <c:pt idx="1">
                  <c:v>30-01-2019</c:v>
                </c:pt>
                <c:pt idx="2">
                  <c:v>15-02-2019</c:v>
                </c:pt>
                <c:pt idx="3">
                  <c:v>30-02-2019</c:v>
                </c:pt>
                <c:pt idx="4">
                  <c:v>15-03-2019</c:v>
                </c:pt>
                <c:pt idx="5">
                  <c:v>30-03-2019</c:v>
                </c:pt>
                <c:pt idx="6">
                  <c:v>15-4-2019</c:v>
                </c:pt>
                <c:pt idx="7">
                  <c:v>30-4-2019</c:v>
                </c:pt>
                <c:pt idx="8">
                  <c:v>15-5-2019</c:v>
                </c:pt>
                <c:pt idx="9">
                  <c:v>30-05-2019</c:v>
                </c:pt>
                <c:pt idx="10">
                  <c:v>15-6-2019</c:v>
                </c:pt>
                <c:pt idx="11">
                  <c:v>30-06-2019</c:v>
                </c:pt>
                <c:pt idx="12">
                  <c:v>15-07-2019</c:v>
                </c:pt>
                <c:pt idx="13">
                  <c:v>30-07-2019</c:v>
                </c:pt>
                <c:pt idx="14">
                  <c:v>15-08-2019</c:v>
                </c:pt>
                <c:pt idx="15">
                  <c:v>30-08-2019</c:v>
                </c:pt>
                <c:pt idx="16">
                  <c:v>15-09-2019</c:v>
                </c:pt>
                <c:pt idx="17">
                  <c:v>30-09-2019</c:v>
                </c:pt>
                <c:pt idx="18">
                  <c:v>15-10-2019</c:v>
                </c:pt>
                <c:pt idx="19">
                  <c:v>30-10-2019</c:v>
                </c:pt>
                <c:pt idx="20">
                  <c:v>15-11-2019</c:v>
                </c:pt>
                <c:pt idx="21">
                  <c:v>30-11-2019</c:v>
                </c:pt>
                <c:pt idx="22">
                  <c:v>15-12-2019</c:v>
                </c:pt>
                <c:pt idx="23">
                  <c:v>30-12-2019</c:v>
                </c:pt>
              </c:strCache>
            </c:strRef>
          </c:cat>
          <c:val>
            <c:numRef>
              <c:f>Sheet2!$C$59:$C$82</c:f>
              <c:numCache>
                <c:formatCode>General</c:formatCode>
                <c:ptCount val="24"/>
                <c:pt idx="10">
                  <c:v>0</c:v>
                </c:pt>
                <c:pt idx="11">
                  <c:v>0</c:v>
                </c:pt>
                <c:pt idx="12">
                  <c:v>3</c:v>
                </c:pt>
                <c:pt idx="13">
                  <c:v>2</c:v>
                </c:pt>
                <c:pt idx="14">
                  <c:v>8</c:v>
                </c:pt>
                <c:pt idx="15">
                  <c:v>17</c:v>
                </c:pt>
                <c:pt idx="16">
                  <c:v>15</c:v>
                </c:pt>
                <c:pt idx="17">
                  <c:v>17</c:v>
                </c:pt>
                <c:pt idx="18">
                  <c:v>13</c:v>
                </c:pt>
                <c:pt idx="19">
                  <c:v>6</c:v>
                </c:pt>
                <c:pt idx="20">
                  <c:v>6</c:v>
                </c:pt>
              </c:numCache>
            </c:numRef>
          </c:val>
          <c:smooth val="0"/>
          <c:extLst xmlns:c16r2="http://schemas.microsoft.com/office/drawing/2015/06/chart">
            <c:ext xmlns:c16="http://schemas.microsoft.com/office/drawing/2014/chart" uri="{C3380CC4-5D6E-409C-BE32-E72D297353CC}">
              <c16:uniqueId val="{00000001-14DD-4750-B2A8-5A843AFFFAA3}"/>
            </c:ext>
          </c:extLst>
        </c:ser>
        <c:ser>
          <c:idx val="2"/>
          <c:order val="2"/>
          <c:tx>
            <c:strRef>
              <c:f>Sheet2!$D$58</c:f>
              <c:strCache>
                <c:ptCount val="1"/>
                <c:pt idx="0">
                  <c:v>%age infestation of unopenend bolls</c:v>
                </c:pt>
              </c:strCache>
            </c:strRef>
          </c:tx>
          <c:spPr>
            <a:ln>
              <a:solidFill>
                <a:schemeClr val="tx1"/>
              </a:solidFill>
              <a:prstDash val="sysDot"/>
            </a:ln>
          </c:spPr>
          <c:marker>
            <c:symbol val="circle"/>
            <c:size val="7"/>
            <c:spPr>
              <a:solidFill>
                <a:schemeClr val="tx1"/>
              </a:solidFill>
              <a:ln cap="rnd">
                <a:solidFill>
                  <a:schemeClr val="tx1"/>
                </a:solidFill>
                <a:prstDash val="sysDot"/>
              </a:ln>
            </c:spPr>
          </c:marker>
          <c:cat>
            <c:strRef>
              <c:f>Sheet2!$A$59:$A$82</c:f>
              <c:strCache>
                <c:ptCount val="24"/>
                <c:pt idx="0">
                  <c:v>15-01-2019</c:v>
                </c:pt>
                <c:pt idx="1">
                  <c:v>30-01-2019</c:v>
                </c:pt>
                <c:pt idx="2">
                  <c:v>15-02-2019</c:v>
                </c:pt>
                <c:pt idx="3">
                  <c:v>30-02-2019</c:v>
                </c:pt>
                <c:pt idx="4">
                  <c:v>15-03-2019</c:v>
                </c:pt>
                <c:pt idx="5">
                  <c:v>30-03-2019</c:v>
                </c:pt>
                <c:pt idx="6">
                  <c:v>15-4-2019</c:v>
                </c:pt>
                <c:pt idx="7">
                  <c:v>30-4-2019</c:v>
                </c:pt>
                <c:pt idx="8">
                  <c:v>15-5-2019</c:v>
                </c:pt>
                <c:pt idx="9">
                  <c:v>30-05-2019</c:v>
                </c:pt>
                <c:pt idx="10">
                  <c:v>15-6-2019</c:v>
                </c:pt>
                <c:pt idx="11">
                  <c:v>30-06-2019</c:v>
                </c:pt>
                <c:pt idx="12">
                  <c:v>15-07-2019</c:v>
                </c:pt>
                <c:pt idx="13">
                  <c:v>30-07-2019</c:v>
                </c:pt>
                <c:pt idx="14">
                  <c:v>15-08-2019</c:v>
                </c:pt>
                <c:pt idx="15">
                  <c:v>30-08-2019</c:v>
                </c:pt>
                <c:pt idx="16">
                  <c:v>15-09-2019</c:v>
                </c:pt>
                <c:pt idx="17">
                  <c:v>30-09-2019</c:v>
                </c:pt>
                <c:pt idx="18">
                  <c:v>15-10-2019</c:v>
                </c:pt>
                <c:pt idx="19">
                  <c:v>30-10-2019</c:v>
                </c:pt>
                <c:pt idx="20">
                  <c:v>15-11-2019</c:v>
                </c:pt>
                <c:pt idx="21">
                  <c:v>30-11-2019</c:v>
                </c:pt>
                <c:pt idx="22">
                  <c:v>15-12-2019</c:v>
                </c:pt>
                <c:pt idx="23">
                  <c:v>30-12-2019</c:v>
                </c:pt>
              </c:strCache>
            </c:strRef>
          </c:cat>
          <c:val>
            <c:numRef>
              <c:f>Sheet2!$D$59:$D$82</c:f>
              <c:numCache>
                <c:formatCode>General</c:formatCode>
                <c:ptCount val="24"/>
                <c:pt idx="12">
                  <c:v>9.3750000000000266</c:v>
                </c:pt>
                <c:pt idx="13">
                  <c:v>5.7142857142857055</c:v>
                </c:pt>
                <c:pt idx="14">
                  <c:v>10</c:v>
                </c:pt>
                <c:pt idx="15">
                  <c:v>16.037735849056631</c:v>
                </c:pt>
                <c:pt idx="16">
                  <c:v>9.9337748344370862</c:v>
                </c:pt>
                <c:pt idx="17">
                  <c:v>9.3406593406593448</c:v>
                </c:pt>
                <c:pt idx="18">
                  <c:v>8.8435374149660646</c:v>
                </c:pt>
                <c:pt idx="19">
                  <c:v>4.9586776859504491</c:v>
                </c:pt>
                <c:pt idx="20">
                  <c:v>6.1224489795918355</c:v>
                </c:pt>
              </c:numCache>
            </c:numRef>
          </c:val>
          <c:smooth val="0"/>
          <c:extLst xmlns:c16r2="http://schemas.microsoft.com/office/drawing/2015/06/chart">
            <c:ext xmlns:c16="http://schemas.microsoft.com/office/drawing/2014/chart" uri="{C3380CC4-5D6E-409C-BE32-E72D297353CC}">
              <c16:uniqueId val="{00000002-14DD-4750-B2A8-5A843AFFFAA3}"/>
            </c:ext>
          </c:extLst>
        </c:ser>
        <c:dLbls>
          <c:showLegendKey val="0"/>
          <c:showVal val="0"/>
          <c:showCatName val="0"/>
          <c:showSerName val="0"/>
          <c:showPercent val="0"/>
          <c:showBubbleSize val="0"/>
        </c:dLbls>
        <c:marker val="1"/>
        <c:smooth val="0"/>
        <c:axId val="396531808"/>
        <c:axId val="406122256"/>
      </c:lineChart>
      <c:catAx>
        <c:axId val="396531808"/>
        <c:scaling>
          <c:orientation val="minMax"/>
        </c:scaling>
        <c:delete val="0"/>
        <c:axPos val="b"/>
        <c:title>
          <c:tx>
            <c:rich>
              <a:bodyPr/>
              <a:lstStyle/>
              <a:p>
                <a:pPr>
                  <a:defRPr/>
                </a:pPr>
                <a:r>
                  <a:rPr lang="en-US"/>
                  <a:t>Date</a:t>
                </a:r>
              </a:p>
            </c:rich>
          </c:tx>
          <c:overlay val="0"/>
        </c:title>
        <c:numFmt formatCode="General" sourceLinked="0"/>
        <c:majorTickMark val="out"/>
        <c:minorTickMark val="none"/>
        <c:tickLblPos val="nextTo"/>
        <c:crossAx val="406122256"/>
        <c:crosses val="autoZero"/>
        <c:auto val="1"/>
        <c:lblAlgn val="ctr"/>
        <c:lblOffset val="100"/>
        <c:noMultiLvlLbl val="0"/>
      </c:catAx>
      <c:valAx>
        <c:axId val="406122256"/>
        <c:scaling>
          <c:orientation val="minMax"/>
        </c:scaling>
        <c:delete val="0"/>
        <c:axPos val="l"/>
        <c:title>
          <c:tx>
            <c:rich>
              <a:bodyPr rot="0" vert="wordArtVert"/>
              <a:lstStyle/>
              <a:p>
                <a:pPr>
                  <a:defRPr/>
                </a:pPr>
                <a:endParaRPr lang="en-US"/>
              </a:p>
            </c:rich>
          </c:tx>
          <c:layout>
            <c:manualLayout>
              <c:xMode val="edge"/>
              <c:yMode val="edge"/>
              <c:x val="1.9623628777172199E-2"/>
              <c:y val="0.16578984677289726"/>
            </c:manualLayout>
          </c:layout>
          <c:overlay val="0"/>
        </c:title>
        <c:numFmt formatCode="General" sourceLinked="1"/>
        <c:majorTickMark val="out"/>
        <c:minorTickMark val="none"/>
        <c:tickLblPos val="nextTo"/>
        <c:crossAx val="396531808"/>
        <c:crosses val="autoZero"/>
        <c:crossBetween val="between"/>
      </c:valAx>
    </c:plotArea>
    <c:legend>
      <c:legendPos val="t"/>
      <c:overlay val="0"/>
    </c:legend>
    <c:plotVisOnly val="1"/>
    <c:dispBlanksAs val="gap"/>
    <c:showDLblsOverMax val="0"/>
  </c:chart>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642270677703784"/>
          <c:y val="0.16353908004121001"/>
          <c:w val="0.86007301971869154"/>
          <c:h val="0.45013129459212509"/>
        </c:manualLayout>
      </c:layout>
      <c:lineChart>
        <c:grouping val="standard"/>
        <c:varyColors val="0"/>
        <c:ser>
          <c:idx val="0"/>
          <c:order val="0"/>
          <c:tx>
            <c:strRef>
              <c:f>Sheet2!$S$60</c:f>
              <c:strCache>
                <c:ptCount val="1"/>
                <c:pt idx="0">
                  <c:v>Total opened bolls</c:v>
                </c:pt>
              </c:strCache>
            </c:strRef>
          </c:tx>
          <c:spPr>
            <a:ln>
              <a:solidFill>
                <a:schemeClr val="tx1"/>
              </a:solidFill>
              <a:prstDash val="dash"/>
            </a:ln>
          </c:spPr>
          <c:marker>
            <c:symbol val="triangle"/>
            <c:size val="7"/>
            <c:spPr>
              <a:solidFill>
                <a:schemeClr val="tx1"/>
              </a:solidFill>
              <a:ln>
                <a:solidFill>
                  <a:srgbClr val="4F81BD"/>
                </a:solidFill>
                <a:prstDash val="dash"/>
              </a:ln>
            </c:spPr>
          </c:marker>
          <c:cat>
            <c:strRef>
              <c:f>Sheet2!$R$61:$R$84</c:f>
              <c:strCache>
                <c:ptCount val="24"/>
                <c:pt idx="0">
                  <c:v>15-01-2019</c:v>
                </c:pt>
                <c:pt idx="1">
                  <c:v>30-01-2019</c:v>
                </c:pt>
                <c:pt idx="2">
                  <c:v>15-02-2019</c:v>
                </c:pt>
                <c:pt idx="3">
                  <c:v>30-02-2019</c:v>
                </c:pt>
                <c:pt idx="4">
                  <c:v>15-03-2019</c:v>
                </c:pt>
                <c:pt idx="5">
                  <c:v>30-03-2019</c:v>
                </c:pt>
                <c:pt idx="6">
                  <c:v>15-4-2019</c:v>
                </c:pt>
                <c:pt idx="7">
                  <c:v>30-4-2019</c:v>
                </c:pt>
                <c:pt idx="8">
                  <c:v>15-5-2019</c:v>
                </c:pt>
                <c:pt idx="9">
                  <c:v>30-05-2019</c:v>
                </c:pt>
                <c:pt idx="10">
                  <c:v>15-6-2019</c:v>
                </c:pt>
                <c:pt idx="11">
                  <c:v>30-06-2019</c:v>
                </c:pt>
                <c:pt idx="12">
                  <c:v>15-07-2019</c:v>
                </c:pt>
                <c:pt idx="13">
                  <c:v>30-07-2019</c:v>
                </c:pt>
                <c:pt idx="14">
                  <c:v>15-08-2019</c:v>
                </c:pt>
                <c:pt idx="15">
                  <c:v>30-08-2019</c:v>
                </c:pt>
                <c:pt idx="16">
                  <c:v>15-09-2019</c:v>
                </c:pt>
                <c:pt idx="17">
                  <c:v>30-09-2019</c:v>
                </c:pt>
                <c:pt idx="18">
                  <c:v>15-10-2019</c:v>
                </c:pt>
                <c:pt idx="19">
                  <c:v>30-10-2019</c:v>
                </c:pt>
                <c:pt idx="20">
                  <c:v>15-11-2019</c:v>
                </c:pt>
                <c:pt idx="21">
                  <c:v>30-11-2019</c:v>
                </c:pt>
                <c:pt idx="22">
                  <c:v>15-12-2019</c:v>
                </c:pt>
                <c:pt idx="23">
                  <c:v>30-12-2019</c:v>
                </c:pt>
              </c:strCache>
            </c:strRef>
          </c:cat>
          <c:val>
            <c:numRef>
              <c:f>Sheet2!$S$61:$S$84</c:f>
              <c:numCache>
                <c:formatCode>General</c:formatCode>
                <c:ptCount val="24"/>
                <c:pt idx="10">
                  <c:v>0</c:v>
                </c:pt>
                <c:pt idx="11">
                  <c:v>0</c:v>
                </c:pt>
                <c:pt idx="12">
                  <c:v>9</c:v>
                </c:pt>
                <c:pt idx="13">
                  <c:v>12</c:v>
                </c:pt>
                <c:pt idx="14">
                  <c:v>25</c:v>
                </c:pt>
                <c:pt idx="15">
                  <c:v>56</c:v>
                </c:pt>
                <c:pt idx="16">
                  <c:v>159</c:v>
                </c:pt>
                <c:pt idx="17">
                  <c:v>183</c:v>
                </c:pt>
                <c:pt idx="18">
                  <c:v>196</c:v>
                </c:pt>
                <c:pt idx="19">
                  <c:v>188</c:v>
                </c:pt>
                <c:pt idx="20">
                  <c:v>89</c:v>
                </c:pt>
              </c:numCache>
            </c:numRef>
          </c:val>
          <c:smooth val="0"/>
          <c:extLst xmlns:c16r2="http://schemas.microsoft.com/office/drawing/2015/06/chart">
            <c:ext xmlns:c16="http://schemas.microsoft.com/office/drawing/2014/chart" uri="{C3380CC4-5D6E-409C-BE32-E72D297353CC}">
              <c16:uniqueId val="{00000000-4718-4C83-A020-BF4FD21C3D25}"/>
            </c:ext>
          </c:extLst>
        </c:ser>
        <c:ser>
          <c:idx val="1"/>
          <c:order val="1"/>
          <c:tx>
            <c:strRef>
              <c:f>Sheet2!$T$60</c:f>
              <c:strCache>
                <c:ptCount val="1"/>
                <c:pt idx="0">
                  <c:v>Infested opened bolls</c:v>
                </c:pt>
              </c:strCache>
            </c:strRef>
          </c:tx>
          <c:spPr>
            <a:ln>
              <a:solidFill>
                <a:schemeClr val="tx1"/>
              </a:solidFill>
              <a:prstDash val="sysDash"/>
            </a:ln>
          </c:spPr>
          <c:marker>
            <c:symbol val="square"/>
            <c:size val="7"/>
            <c:spPr>
              <a:solidFill>
                <a:schemeClr val="tx1"/>
              </a:solidFill>
              <a:ln>
                <a:solidFill>
                  <a:schemeClr val="tx1"/>
                </a:solidFill>
                <a:prstDash val="sysDash"/>
              </a:ln>
            </c:spPr>
          </c:marker>
          <c:cat>
            <c:strRef>
              <c:f>Sheet2!$R$61:$R$84</c:f>
              <c:strCache>
                <c:ptCount val="24"/>
                <c:pt idx="0">
                  <c:v>15-01-2019</c:v>
                </c:pt>
                <c:pt idx="1">
                  <c:v>30-01-2019</c:v>
                </c:pt>
                <c:pt idx="2">
                  <c:v>15-02-2019</c:v>
                </c:pt>
                <c:pt idx="3">
                  <c:v>30-02-2019</c:v>
                </c:pt>
                <c:pt idx="4">
                  <c:v>15-03-2019</c:v>
                </c:pt>
                <c:pt idx="5">
                  <c:v>30-03-2019</c:v>
                </c:pt>
                <c:pt idx="6">
                  <c:v>15-4-2019</c:v>
                </c:pt>
                <c:pt idx="7">
                  <c:v>30-4-2019</c:v>
                </c:pt>
                <c:pt idx="8">
                  <c:v>15-5-2019</c:v>
                </c:pt>
                <c:pt idx="9">
                  <c:v>30-05-2019</c:v>
                </c:pt>
                <c:pt idx="10">
                  <c:v>15-6-2019</c:v>
                </c:pt>
                <c:pt idx="11">
                  <c:v>30-06-2019</c:v>
                </c:pt>
                <c:pt idx="12">
                  <c:v>15-07-2019</c:v>
                </c:pt>
                <c:pt idx="13">
                  <c:v>30-07-2019</c:v>
                </c:pt>
                <c:pt idx="14">
                  <c:v>15-08-2019</c:v>
                </c:pt>
                <c:pt idx="15">
                  <c:v>30-08-2019</c:v>
                </c:pt>
                <c:pt idx="16">
                  <c:v>15-09-2019</c:v>
                </c:pt>
                <c:pt idx="17">
                  <c:v>30-09-2019</c:v>
                </c:pt>
                <c:pt idx="18">
                  <c:v>15-10-2019</c:v>
                </c:pt>
                <c:pt idx="19">
                  <c:v>30-10-2019</c:v>
                </c:pt>
                <c:pt idx="20">
                  <c:v>15-11-2019</c:v>
                </c:pt>
                <c:pt idx="21">
                  <c:v>30-11-2019</c:v>
                </c:pt>
                <c:pt idx="22">
                  <c:v>15-12-2019</c:v>
                </c:pt>
                <c:pt idx="23">
                  <c:v>30-12-2019</c:v>
                </c:pt>
              </c:strCache>
            </c:strRef>
          </c:cat>
          <c:val>
            <c:numRef>
              <c:f>Sheet2!$T$61:$T$84</c:f>
              <c:numCache>
                <c:formatCode>General</c:formatCode>
                <c:ptCount val="24"/>
                <c:pt idx="10">
                  <c:v>0</c:v>
                </c:pt>
                <c:pt idx="11">
                  <c:v>0</c:v>
                </c:pt>
                <c:pt idx="12">
                  <c:v>1</c:v>
                </c:pt>
                <c:pt idx="13">
                  <c:v>2</c:v>
                </c:pt>
                <c:pt idx="14">
                  <c:v>1</c:v>
                </c:pt>
                <c:pt idx="15">
                  <c:v>5</c:v>
                </c:pt>
                <c:pt idx="16">
                  <c:v>11</c:v>
                </c:pt>
                <c:pt idx="17">
                  <c:v>13</c:v>
                </c:pt>
                <c:pt idx="18">
                  <c:v>14</c:v>
                </c:pt>
                <c:pt idx="19">
                  <c:v>11</c:v>
                </c:pt>
                <c:pt idx="20">
                  <c:v>9</c:v>
                </c:pt>
              </c:numCache>
            </c:numRef>
          </c:val>
          <c:smooth val="0"/>
          <c:extLst xmlns:c16r2="http://schemas.microsoft.com/office/drawing/2015/06/chart">
            <c:ext xmlns:c16="http://schemas.microsoft.com/office/drawing/2014/chart" uri="{C3380CC4-5D6E-409C-BE32-E72D297353CC}">
              <c16:uniqueId val="{00000001-4718-4C83-A020-BF4FD21C3D25}"/>
            </c:ext>
          </c:extLst>
        </c:ser>
        <c:ser>
          <c:idx val="2"/>
          <c:order val="2"/>
          <c:tx>
            <c:strRef>
              <c:f>Sheet2!$U$60</c:f>
              <c:strCache>
                <c:ptCount val="1"/>
                <c:pt idx="0">
                  <c:v>%age infestation</c:v>
                </c:pt>
              </c:strCache>
            </c:strRef>
          </c:tx>
          <c:spPr>
            <a:ln>
              <a:solidFill>
                <a:schemeClr val="tx1"/>
              </a:solidFill>
              <a:prstDash val="sysDot"/>
            </a:ln>
          </c:spPr>
          <c:marker>
            <c:symbol val="circle"/>
            <c:size val="7"/>
            <c:spPr>
              <a:solidFill>
                <a:schemeClr val="tx1"/>
              </a:solidFill>
              <a:ln>
                <a:solidFill>
                  <a:sysClr val="windowText" lastClr="000000"/>
                </a:solidFill>
                <a:prstDash val="sysDot"/>
              </a:ln>
            </c:spPr>
          </c:marker>
          <c:cat>
            <c:strRef>
              <c:f>Sheet2!$R$61:$R$84</c:f>
              <c:strCache>
                <c:ptCount val="24"/>
                <c:pt idx="0">
                  <c:v>15-01-2019</c:v>
                </c:pt>
                <c:pt idx="1">
                  <c:v>30-01-2019</c:v>
                </c:pt>
                <c:pt idx="2">
                  <c:v>15-02-2019</c:v>
                </c:pt>
                <c:pt idx="3">
                  <c:v>30-02-2019</c:v>
                </c:pt>
                <c:pt idx="4">
                  <c:v>15-03-2019</c:v>
                </c:pt>
                <c:pt idx="5">
                  <c:v>30-03-2019</c:v>
                </c:pt>
                <c:pt idx="6">
                  <c:v>15-4-2019</c:v>
                </c:pt>
                <c:pt idx="7">
                  <c:v>30-4-2019</c:v>
                </c:pt>
                <c:pt idx="8">
                  <c:v>15-5-2019</c:v>
                </c:pt>
                <c:pt idx="9">
                  <c:v>30-05-2019</c:v>
                </c:pt>
                <c:pt idx="10">
                  <c:v>15-6-2019</c:v>
                </c:pt>
                <c:pt idx="11">
                  <c:v>30-06-2019</c:v>
                </c:pt>
                <c:pt idx="12">
                  <c:v>15-07-2019</c:v>
                </c:pt>
                <c:pt idx="13">
                  <c:v>30-07-2019</c:v>
                </c:pt>
                <c:pt idx="14">
                  <c:v>15-08-2019</c:v>
                </c:pt>
                <c:pt idx="15">
                  <c:v>30-08-2019</c:v>
                </c:pt>
                <c:pt idx="16">
                  <c:v>15-09-2019</c:v>
                </c:pt>
                <c:pt idx="17">
                  <c:v>30-09-2019</c:v>
                </c:pt>
                <c:pt idx="18">
                  <c:v>15-10-2019</c:v>
                </c:pt>
                <c:pt idx="19">
                  <c:v>30-10-2019</c:v>
                </c:pt>
                <c:pt idx="20">
                  <c:v>15-11-2019</c:v>
                </c:pt>
                <c:pt idx="21">
                  <c:v>30-11-2019</c:v>
                </c:pt>
                <c:pt idx="22">
                  <c:v>15-12-2019</c:v>
                </c:pt>
                <c:pt idx="23">
                  <c:v>30-12-2019</c:v>
                </c:pt>
              </c:strCache>
            </c:strRef>
          </c:cat>
          <c:val>
            <c:numRef>
              <c:f>Sheet2!$U$61:$U$84</c:f>
              <c:numCache>
                <c:formatCode>General</c:formatCode>
                <c:ptCount val="24"/>
                <c:pt idx="12">
                  <c:v>11.111111111111047</c:v>
                </c:pt>
                <c:pt idx="13">
                  <c:v>16.666666666666664</c:v>
                </c:pt>
                <c:pt idx="14">
                  <c:v>4</c:v>
                </c:pt>
                <c:pt idx="15">
                  <c:v>8.9285714285713613</c:v>
                </c:pt>
                <c:pt idx="16">
                  <c:v>6.9182389937107134</c:v>
                </c:pt>
                <c:pt idx="17">
                  <c:v>7.1038251366120218</c:v>
                </c:pt>
                <c:pt idx="18">
                  <c:v>7.1428571428571415</c:v>
                </c:pt>
                <c:pt idx="19">
                  <c:v>5.8510638297872344</c:v>
                </c:pt>
                <c:pt idx="20">
                  <c:v>10.1123595505618</c:v>
                </c:pt>
              </c:numCache>
            </c:numRef>
          </c:val>
          <c:smooth val="0"/>
          <c:extLst xmlns:c16r2="http://schemas.microsoft.com/office/drawing/2015/06/chart">
            <c:ext xmlns:c16="http://schemas.microsoft.com/office/drawing/2014/chart" uri="{C3380CC4-5D6E-409C-BE32-E72D297353CC}">
              <c16:uniqueId val="{00000002-4718-4C83-A020-BF4FD21C3D25}"/>
            </c:ext>
          </c:extLst>
        </c:ser>
        <c:dLbls>
          <c:showLegendKey val="0"/>
          <c:showVal val="0"/>
          <c:showCatName val="0"/>
          <c:showSerName val="0"/>
          <c:showPercent val="0"/>
          <c:showBubbleSize val="0"/>
        </c:dLbls>
        <c:marker val="1"/>
        <c:smooth val="0"/>
        <c:axId val="406124216"/>
        <c:axId val="406124608"/>
      </c:lineChart>
      <c:catAx>
        <c:axId val="406124216"/>
        <c:scaling>
          <c:orientation val="minMax"/>
        </c:scaling>
        <c:delete val="0"/>
        <c:axPos val="b"/>
        <c:title>
          <c:tx>
            <c:rich>
              <a:bodyPr/>
              <a:lstStyle/>
              <a:p>
                <a:pPr>
                  <a:defRPr/>
                </a:pPr>
                <a:r>
                  <a:rPr lang="en-US"/>
                  <a:t>Date</a:t>
                </a:r>
              </a:p>
            </c:rich>
          </c:tx>
          <c:overlay val="0"/>
        </c:title>
        <c:numFmt formatCode="General" sourceLinked="0"/>
        <c:majorTickMark val="out"/>
        <c:minorTickMark val="none"/>
        <c:tickLblPos val="nextTo"/>
        <c:crossAx val="406124608"/>
        <c:crosses val="autoZero"/>
        <c:auto val="1"/>
        <c:lblAlgn val="ctr"/>
        <c:lblOffset val="100"/>
        <c:noMultiLvlLbl val="0"/>
      </c:catAx>
      <c:valAx>
        <c:axId val="406124608"/>
        <c:scaling>
          <c:orientation val="minMax"/>
        </c:scaling>
        <c:delete val="0"/>
        <c:axPos val="l"/>
        <c:title>
          <c:tx>
            <c:rich>
              <a:bodyPr rot="0" vert="wordArtVert"/>
              <a:lstStyle/>
              <a:p>
                <a:pPr>
                  <a:defRPr/>
                </a:pPr>
                <a:r>
                  <a:rPr lang="en-US"/>
                  <a:t>%</a:t>
                </a:r>
                <a:r>
                  <a:rPr lang="en-US" baseline="0"/>
                  <a:t> infestation </a:t>
                </a:r>
                <a:endParaRPr lang="en-US"/>
              </a:p>
            </c:rich>
          </c:tx>
          <c:overlay val="0"/>
        </c:title>
        <c:numFmt formatCode="General" sourceLinked="1"/>
        <c:majorTickMark val="out"/>
        <c:minorTickMark val="none"/>
        <c:tickLblPos val="nextTo"/>
        <c:crossAx val="406124216"/>
        <c:crosses val="autoZero"/>
        <c:crossBetween val="between"/>
      </c:valAx>
    </c:plotArea>
    <c:legend>
      <c:legendPos val="t"/>
      <c:overlay val="0"/>
    </c:legend>
    <c:plotVisOnly val="1"/>
    <c:dispBlanksAs val="gap"/>
    <c:showDLblsOverMax val="0"/>
  </c:chart>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Sheet2!$B$88</c:f>
              <c:strCache>
                <c:ptCount val="1"/>
                <c:pt idx="0">
                  <c:v>cotton field</c:v>
                </c:pt>
              </c:strCache>
            </c:strRef>
          </c:tx>
          <c:spPr>
            <a:ln>
              <a:solidFill>
                <a:schemeClr val="tx1"/>
              </a:solidFill>
              <a:prstDash val="dash"/>
            </a:ln>
          </c:spPr>
          <c:marker>
            <c:symbol val="triangle"/>
            <c:size val="7"/>
            <c:spPr>
              <a:solidFill>
                <a:schemeClr val="tx1"/>
              </a:solidFill>
              <a:ln>
                <a:solidFill>
                  <a:schemeClr val="tx1"/>
                </a:solidFill>
                <a:prstDash val="dash"/>
              </a:ln>
            </c:spPr>
          </c:marker>
          <c:cat>
            <c:strRef>
              <c:f>Sheet2!$A$89:$A$112</c:f>
              <c:strCache>
                <c:ptCount val="24"/>
                <c:pt idx="0">
                  <c:v>10/1/2019</c:v>
                </c:pt>
                <c:pt idx="1">
                  <c:v>25-1-2019</c:v>
                </c:pt>
                <c:pt idx="2">
                  <c:v>10/2/2019</c:v>
                </c:pt>
                <c:pt idx="3">
                  <c:v>25-2-1019</c:v>
                </c:pt>
                <c:pt idx="4">
                  <c:v>10/3/2019</c:v>
                </c:pt>
                <c:pt idx="5">
                  <c:v>25-3-2019</c:v>
                </c:pt>
                <c:pt idx="6">
                  <c:v>10/4/2019</c:v>
                </c:pt>
                <c:pt idx="7">
                  <c:v>25-4-2019</c:v>
                </c:pt>
                <c:pt idx="8">
                  <c:v>10/5/2019</c:v>
                </c:pt>
                <c:pt idx="9">
                  <c:v>30-05-2019</c:v>
                </c:pt>
                <c:pt idx="10">
                  <c:v>10/6/2019</c:v>
                </c:pt>
                <c:pt idx="11">
                  <c:v>25-6-2019</c:v>
                </c:pt>
                <c:pt idx="12">
                  <c:v>10/7/2019</c:v>
                </c:pt>
                <c:pt idx="13">
                  <c:v>25-7-2019</c:v>
                </c:pt>
                <c:pt idx="14">
                  <c:v>10/8/2019</c:v>
                </c:pt>
                <c:pt idx="15">
                  <c:v>25-8-2019</c:v>
                </c:pt>
                <c:pt idx="16">
                  <c:v>10/9/2019</c:v>
                </c:pt>
                <c:pt idx="17">
                  <c:v>25-9-2019</c:v>
                </c:pt>
                <c:pt idx="18">
                  <c:v>10/10/2019</c:v>
                </c:pt>
                <c:pt idx="19">
                  <c:v>25-10-2019</c:v>
                </c:pt>
                <c:pt idx="20">
                  <c:v>10/11/2019</c:v>
                </c:pt>
                <c:pt idx="21">
                  <c:v>25-11-2019</c:v>
                </c:pt>
                <c:pt idx="22">
                  <c:v>10/12/2019</c:v>
                </c:pt>
                <c:pt idx="23">
                  <c:v>25-12-2019</c:v>
                </c:pt>
              </c:strCache>
            </c:strRef>
          </c:cat>
          <c:val>
            <c:numRef>
              <c:f>Sheet2!$B$89:$B$112</c:f>
              <c:numCache>
                <c:formatCode>General</c:formatCode>
                <c:ptCount val="24"/>
                <c:pt idx="0">
                  <c:v>0</c:v>
                </c:pt>
                <c:pt idx="1">
                  <c:v>0</c:v>
                </c:pt>
                <c:pt idx="2">
                  <c:v>0</c:v>
                </c:pt>
                <c:pt idx="3">
                  <c:v>0</c:v>
                </c:pt>
                <c:pt idx="4">
                  <c:v>0</c:v>
                </c:pt>
                <c:pt idx="5">
                  <c:v>0</c:v>
                </c:pt>
                <c:pt idx="6">
                  <c:v>0</c:v>
                </c:pt>
                <c:pt idx="7">
                  <c:v>0</c:v>
                </c:pt>
                <c:pt idx="8">
                  <c:v>8</c:v>
                </c:pt>
                <c:pt idx="9">
                  <c:v>13</c:v>
                </c:pt>
                <c:pt idx="10">
                  <c:v>18</c:v>
                </c:pt>
                <c:pt idx="11">
                  <c:v>11</c:v>
                </c:pt>
                <c:pt idx="12">
                  <c:v>16</c:v>
                </c:pt>
                <c:pt idx="13">
                  <c:v>18</c:v>
                </c:pt>
                <c:pt idx="14">
                  <c:v>32</c:v>
                </c:pt>
                <c:pt idx="15">
                  <c:v>28</c:v>
                </c:pt>
                <c:pt idx="16">
                  <c:v>39</c:v>
                </c:pt>
                <c:pt idx="17">
                  <c:v>44</c:v>
                </c:pt>
                <c:pt idx="18">
                  <c:v>54</c:v>
                </c:pt>
                <c:pt idx="19">
                  <c:v>49</c:v>
                </c:pt>
                <c:pt idx="20">
                  <c:v>35</c:v>
                </c:pt>
                <c:pt idx="21">
                  <c:v>11</c:v>
                </c:pt>
                <c:pt idx="22">
                  <c:v>0</c:v>
                </c:pt>
                <c:pt idx="23">
                  <c:v>0</c:v>
                </c:pt>
              </c:numCache>
            </c:numRef>
          </c:val>
          <c:smooth val="0"/>
          <c:extLst xmlns:c16r2="http://schemas.microsoft.com/office/drawing/2015/06/chart">
            <c:ext xmlns:c16="http://schemas.microsoft.com/office/drawing/2014/chart" uri="{C3380CC4-5D6E-409C-BE32-E72D297353CC}">
              <c16:uniqueId val="{00000000-8890-4760-AFF9-D44D2E52396F}"/>
            </c:ext>
          </c:extLst>
        </c:ser>
        <c:ser>
          <c:idx val="1"/>
          <c:order val="1"/>
          <c:tx>
            <c:strRef>
              <c:f>Sheet2!$C$88</c:f>
              <c:strCache>
                <c:ptCount val="1"/>
                <c:pt idx="0">
                  <c:v>Stick Heaps</c:v>
                </c:pt>
              </c:strCache>
            </c:strRef>
          </c:tx>
          <c:spPr>
            <a:ln>
              <a:solidFill>
                <a:schemeClr val="tx1"/>
              </a:solidFill>
              <a:prstDash val="sysDash"/>
            </a:ln>
          </c:spPr>
          <c:marker>
            <c:symbol val="square"/>
            <c:size val="7"/>
            <c:spPr>
              <a:solidFill>
                <a:schemeClr val="tx1"/>
              </a:solidFill>
              <a:ln>
                <a:solidFill>
                  <a:schemeClr val="tx1"/>
                </a:solidFill>
                <a:prstDash val="sysDash"/>
              </a:ln>
            </c:spPr>
          </c:marker>
          <c:cat>
            <c:strRef>
              <c:f>Sheet2!$A$89:$A$112</c:f>
              <c:strCache>
                <c:ptCount val="24"/>
                <c:pt idx="0">
                  <c:v>10/1/2019</c:v>
                </c:pt>
                <c:pt idx="1">
                  <c:v>25-1-2019</c:v>
                </c:pt>
                <c:pt idx="2">
                  <c:v>10/2/2019</c:v>
                </c:pt>
                <c:pt idx="3">
                  <c:v>25-2-1019</c:v>
                </c:pt>
                <c:pt idx="4">
                  <c:v>10/3/2019</c:v>
                </c:pt>
                <c:pt idx="5">
                  <c:v>25-3-2019</c:v>
                </c:pt>
                <c:pt idx="6">
                  <c:v>10/4/2019</c:v>
                </c:pt>
                <c:pt idx="7">
                  <c:v>25-4-2019</c:v>
                </c:pt>
                <c:pt idx="8">
                  <c:v>10/5/2019</c:v>
                </c:pt>
                <c:pt idx="9">
                  <c:v>30-05-2019</c:v>
                </c:pt>
                <c:pt idx="10">
                  <c:v>10/6/2019</c:v>
                </c:pt>
                <c:pt idx="11">
                  <c:v>25-6-2019</c:v>
                </c:pt>
                <c:pt idx="12">
                  <c:v>10/7/2019</c:v>
                </c:pt>
                <c:pt idx="13">
                  <c:v>25-7-2019</c:v>
                </c:pt>
                <c:pt idx="14">
                  <c:v>10/8/2019</c:v>
                </c:pt>
                <c:pt idx="15">
                  <c:v>25-8-2019</c:v>
                </c:pt>
                <c:pt idx="16">
                  <c:v>10/9/2019</c:v>
                </c:pt>
                <c:pt idx="17">
                  <c:v>25-9-2019</c:v>
                </c:pt>
                <c:pt idx="18">
                  <c:v>10/10/2019</c:v>
                </c:pt>
                <c:pt idx="19">
                  <c:v>25-10-2019</c:v>
                </c:pt>
                <c:pt idx="20">
                  <c:v>10/11/2019</c:v>
                </c:pt>
                <c:pt idx="21">
                  <c:v>25-11-2019</c:v>
                </c:pt>
                <c:pt idx="22">
                  <c:v>10/12/2019</c:v>
                </c:pt>
                <c:pt idx="23">
                  <c:v>25-12-2019</c:v>
                </c:pt>
              </c:strCache>
            </c:strRef>
          </c:cat>
          <c:val>
            <c:numRef>
              <c:f>Sheet2!$C$89:$C$112</c:f>
              <c:numCache>
                <c:formatCode>General</c:formatCode>
                <c:ptCount val="24"/>
                <c:pt idx="0">
                  <c:v>0</c:v>
                </c:pt>
                <c:pt idx="1">
                  <c:v>0</c:v>
                </c:pt>
                <c:pt idx="2">
                  <c:v>0</c:v>
                </c:pt>
                <c:pt idx="3">
                  <c:v>0</c:v>
                </c:pt>
                <c:pt idx="4">
                  <c:v>0</c:v>
                </c:pt>
                <c:pt idx="5">
                  <c:v>0</c:v>
                </c:pt>
                <c:pt idx="6">
                  <c:v>0</c:v>
                </c:pt>
                <c:pt idx="7">
                  <c:v>0</c:v>
                </c:pt>
                <c:pt idx="8">
                  <c:v>15</c:v>
                </c:pt>
                <c:pt idx="9">
                  <c:v>33</c:v>
                </c:pt>
                <c:pt idx="10">
                  <c:v>29</c:v>
                </c:pt>
                <c:pt idx="11">
                  <c:v>23</c:v>
                </c:pt>
                <c:pt idx="12">
                  <c:v>35</c:v>
                </c:pt>
                <c:pt idx="13">
                  <c:v>25</c:v>
                </c:pt>
                <c:pt idx="14">
                  <c:v>12</c:v>
                </c:pt>
                <c:pt idx="15">
                  <c:v>15</c:v>
                </c:pt>
                <c:pt idx="16">
                  <c:v>12</c:v>
                </c:pt>
                <c:pt idx="17">
                  <c:v>9</c:v>
                </c:pt>
                <c:pt idx="18">
                  <c:v>12</c:v>
                </c:pt>
                <c:pt idx="19">
                  <c:v>6</c:v>
                </c:pt>
                <c:pt idx="20">
                  <c:v>0</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1-8890-4760-AFF9-D44D2E52396F}"/>
            </c:ext>
          </c:extLst>
        </c:ser>
        <c:ser>
          <c:idx val="2"/>
          <c:order val="2"/>
          <c:tx>
            <c:strRef>
              <c:f>Sheet2!$D$88</c:f>
              <c:strCache>
                <c:ptCount val="1"/>
                <c:pt idx="0">
                  <c:v>Ginning factories</c:v>
                </c:pt>
              </c:strCache>
            </c:strRef>
          </c:tx>
          <c:spPr>
            <a:ln>
              <a:solidFill>
                <a:schemeClr val="tx1"/>
              </a:solidFill>
              <a:prstDash val="sysDot"/>
            </a:ln>
          </c:spPr>
          <c:marker>
            <c:symbol val="circle"/>
            <c:size val="7"/>
            <c:spPr>
              <a:solidFill>
                <a:schemeClr val="tx1"/>
              </a:solidFill>
              <a:ln>
                <a:solidFill>
                  <a:schemeClr val="tx1"/>
                </a:solidFill>
                <a:prstDash val="sysDot"/>
              </a:ln>
            </c:spPr>
          </c:marker>
          <c:cat>
            <c:strRef>
              <c:f>Sheet2!$A$89:$A$112</c:f>
              <c:strCache>
                <c:ptCount val="24"/>
                <c:pt idx="0">
                  <c:v>10/1/2019</c:v>
                </c:pt>
                <c:pt idx="1">
                  <c:v>25-1-2019</c:v>
                </c:pt>
                <c:pt idx="2">
                  <c:v>10/2/2019</c:v>
                </c:pt>
                <c:pt idx="3">
                  <c:v>25-2-1019</c:v>
                </c:pt>
                <c:pt idx="4">
                  <c:v>10/3/2019</c:v>
                </c:pt>
                <c:pt idx="5">
                  <c:v>25-3-2019</c:v>
                </c:pt>
                <c:pt idx="6">
                  <c:v>10/4/2019</c:v>
                </c:pt>
                <c:pt idx="7">
                  <c:v>25-4-2019</c:v>
                </c:pt>
                <c:pt idx="8">
                  <c:v>10/5/2019</c:v>
                </c:pt>
                <c:pt idx="9">
                  <c:v>30-05-2019</c:v>
                </c:pt>
                <c:pt idx="10">
                  <c:v>10/6/2019</c:v>
                </c:pt>
                <c:pt idx="11">
                  <c:v>25-6-2019</c:v>
                </c:pt>
                <c:pt idx="12">
                  <c:v>10/7/2019</c:v>
                </c:pt>
                <c:pt idx="13">
                  <c:v>25-7-2019</c:v>
                </c:pt>
                <c:pt idx="14">
                  <c:v>10/8/2019</c:v>
                </c:pt>
                <c:pt idx="15">
                  <c:v>25-8-2019</c:v>
                </c:pt>
                <c:pt idx="16">
                  <c:v>10/9/2019</c:v>
                </c:pt>
                <c:pt idx="17">
                  <c:v>25-9-2019</c:v>
                </c:pt>
                <c:pt idx="18">
                  <c:v>10/10/2019</c:v>
                </c:pt>
                <c:pt idx="19">
                  <c:v>25-10-2019</c:v>
                </c:pt>
                <c:pt idx="20">
                  <c:v>10/11/2019</c:v>
                </c:pt>
                <c:pt idx="21">
                  <c:v>25-11-2019</c:v>
                </c:pt>
                <c:pt idx="22">
                  <c:v>10/12/2019</c:v>
                </c:pt>
                <c:pt idx="23">
                  <c:v>25-12-2019</c:v>
                </c:pt>
              </c:strCache>
            </c:strRef>
          </c:cat>
          <c:val>
            <c:numRef>
              <c:f>Sheet2!$D$89:$D$112</c:f>
              <c:numCache>
                <c:formatCode>General</c:formatCode>
                <c:ptCount val="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2-8890-4760-AFF9-D44D2E52396F}"/>
            </c:ext>
          </c:extLst>
        </c:ser>
        <c:dLbls>
          <c:showLegendKey val="0"/>
          <c:showVal val="0"/>
          <c:showCatName val="0"/>
          <c:showSerName val="0"/>
          <c:showPercent val="0"/>
          <c:showBubbleSize val="0"/>
        </c:dLbls>
        <c:marker val="1"/>
        <c:smooth val="0"/>
        <c:axId val="406127352"/>
        <c:axId val="406127744"/>
      </c:lineChart>
      <c:catAx>
        <c:axId val="406127352"/>
        <c:scaling>
          <c:orientation val="minMax"/>
        </c:scaling>
        <c:delete val="0"/>
        <c:axPos val="b"/>
        <c:title>
          <c:tx>
            <c:rich>
              <a:bodyPr/>
              <a:lstStyle/>
              <a:p>
                <a:pPr>
                  <a:defRPr/>
                </a:pPr>
                <a:r>
                  <a:rPr lang="en-US"/>
                  <a:t>Dates</a:t>
                </a:r>
              </a:p>
            </c:rich>
          </c:tx>
          <c:overlay val="0"/>
        </c:title>
        <c:numFmt formatCode="General" sourceLinked="0"/>
        <c:majorTickMark val="out"/>
        <c:minorTickMark val="none"/>
        <c:tickLblPos val="nextTo"/>
        <c:crossAx val="406127744"/>
        <c:crosses val="autoZero"/>
        <c:auto val="1"/>
        <c:lblAlgn val="ctr"/>
        <c:lblOffset val="100"/>
        <c:noMultiLvlLbl val="0"/>
      </c:catAx>
      <c:valAx>
        <c:axId val="406127744"/>
        <c:scaling>
          <c:orientation val="minMax"/>
        </c:scaling>
        <c:delete val="0"/>
        <c:axPos val="l"/>
        <c:title>
          <c:tx>
            <c:rich>
              <a:bodyPr rot="0" vert="wordArtVert"/>
              <a:lstStyle/>
              <a:p>
                <a:pPr>
                  <a:defRPr/>
                </a:pPr>
                <a:r>
                  <a:rPr lang="en-US"/>
                  <a:t>Adults/trap/fortnight</a:t>
                </a:r>
              </a:p>
            </c:rich>
          </c:tx>
          <c:overlay val="0"/>
        </c:title>
        <c:numFmt formatCode="General" sourceLinked="1"/>
        <c:majorTickMark val="out"/>
        <c:minorTickMark val="none"/>
        <c:tickLblPos val="nextTo"/>
        <c:crossAx val="406127352"/>
        <c:crosses val="autoZero"/>
        <c:crossBetween val="between"/>
      </c:valAx>
    </c:plotArea>
    <c:legend>
      <c:legendPos val="t"/>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'V2'!$B$3</c:f>
              <c:strCache>
                <c:ptCount val="1"/>
                <c:pt idx="0">
                  <c:v>Field</c:v>
                </c:pt>
              </c:strCache>
            </c:strRef>
          </c:tx>
          <c:spPr>
            <a:ln w="28575" cap="rnd">
              <a:solidFill>
                <a:schemeClr val="dk1">
                  <a:tint val="88500"/>
                </a:schemeClr>
              </a:solidFill>
              <a:round/>
            </a:ln>
            <a:effectLst/>
          </c:spPr>
          <c:marker>
            <c:symbol val="none"/>
          </c:marker>
          <c:cat>
            <c:strRef>
              <c:f>'V2'!$A$4:$A$21</c:f>
              <c:strCache>
                <c:ptCount val="18"/>
                <c:pt idx="0">
                  <c:v>16-01-2018</c:v>
                </c:pt>
                <c:pt idx="1">
                  <c:v>30-01-2018</c:v>
                </c:pt>
                <c:pt idx="2">
                  <c:v>16-02-2018</c:v>
                </c:pt>
                <c:pt idx="3">
                  <c:v>30-02-2018</c:v>
                </c:pt>
                <c:pt idx="4">
                  <c:v>16-03-2018</c:v>
                </c:pt>
                <c:pt idx="5">
                  <c:v>30-03-2018</c:v>
                </c:pt>
                <c:pt idx="6">
                  <c:v>16-04-2018</c:v>
                </c:pt>
                <c:pt idx="7">
                  <c:v>30-04-2018</c:v>
                </c:pt>
                <c:pt idx="8">
                  <c:v>16-05-2018</c:v>
                </c:pt>
                <c:pt idx="9">
                  <c:v>30-05-2018</c:v>
                </c:pt>
                <c:pt idx="10">
                  <c:v>16-06-2018</c:v>
                </c:pt>
                <c:pt idx="11">
                  <c:v>30-06-2018</c:v>
                </c:pt>
                <c:pt idx="12">
                  <c:v>16-07-2018</c:v>
                </c:pt>
                <c:pt idx="13">
                  <c:v>30-07-2018</c:v>
                </c:pt>
                <c:pt idx="14">
                  <c:v>16-08-2018</c:v>
                </c:pt>
                <c:pt idx="15">
                  <c:v>30-08-2018</c:v>
                </c:pt>
                <c:pt idx="16">
                  <c:v>16-09-2018</c:v>
                </c:pt>
                <c:pt idx="17">
                  <c:v>30-09-2018</c:v>
                </c:pt>
              </c:strCache>
            </c:strRef>
          </c:cat>
          <c:val>
            <c:numRef>
              <c:f>'V2'!$B$4:$B$21</c:f>
              <c:numCache>
                <c:formatCode>General</c:formatCode>
                <c:ptCount val="18"/>
                <c:pt idx="0">
                  <c:v>0</c:v>
                </c:pt>
                <c:pt idx="1">
                  <c:v>0</c:v>
                </c:pt>
                <c:pt idx="2">
                  <c:v>0</c:v>
                </c:pt>
                <c:pt idx="3">
                  <c:v>0</c:v>
                </c:pt>
                <c:pt idx="4">
                  <c:v>0</c:v>
                </c:pt>
                <c:pt idx="5">
                  <c:v>0</c:v>
                </c:pt>
                <c:pt idx="6">
                  <c:v>0</c:v>
                </c:pt>
                <c:pt idx="7">
                  <c:v>0</c:v>
                </c:pt>
                <c:pt idx="8">
                  <c:v>0</c:v>
                </c:pt>
                <c:pt idx="9">
                  <c:v>4</c:v>
                </c:pt>
                <c:pt idx="10">
                  <c:v>13</c:v>
                </c:pt>
                <c:pt idx="11">
                  <c:v>16</c:v>
                </c:pt>
                <c:pt idx="12">
                  <c:v>68</c:v>
                </c:pt>
                <c:pt idx="13">
                  <c:v>48</c:v>
                </c:pt>
                <c:pt idx="14">
                  <c:v>35</c:v>
                </c:pt>
                <c:pt idx="15">
                  <c:v>51</c:v>
                </c:pt>
                <c:pt idx="16">
                  <c:v>75</c:v>
                </c:pt>
                <c:pt idx="17">
                  <c:v>45</c:v>
                </c:pt>
              </c:numCache>
            </c:numRef>
          </c:val>
          <c:smooth val="0"/>
          <c:extLst xmlns:c16r2="http://schemas.microsoft.com/office/drawing/2015/06/chart">
            <c:ext xmlns:c16="http://schemas.microsoft.com/office/drawing/2014/chart" uri="{C3380CC4-5D6E-409C-BE32-E72D297353CC}">
              <c16:uniqueId val="{00000000-4523-4F0D-A48F-EBD355634F37}"/>
            </c:ext>
          </c:extLst>
        </c:ser>
        <c:ser>
          <c:idx val="1"/>
          <c:order val="1"/>
          <c:tx>
            <c:strRef>
              <c:f>'V2'!$C$3</c:f>
              <c:strCache>
                <c:ptCount val="1"/>
                <c:pt idx="0">
                  <c:v>stick-heaps</c:v>
                </c:pt>
              </c:strCache>
            </c:strRef>
          </c:tx>
          <c:spPr>
            <a:ln w="28575" cap="rnd">
              <a:solidFill>
                <a:schemeClr val="dk1">
                  <a:tint val="55000"/>
                </a:schemeClr>
              </a:solidFill>
              <a:round/>
            </a:ln>
            <a:effectLst/>
          </c:spPr>
          <c:marker>
            <c:symbol val="none"/>
          </c:marker>
          <c:cat>
            <c:strRef>
              <c:f>'V2'!$A$4:$A$21</c:f>
              <c:strCache>
                <c:ptCount val="18"/>
                <c:pt idx="0">
                  <c:v>16-01-2018</c:v>
                </c:pt>
                <c:pt idx="1">
                  <c:v>30-01-2018</c:v>
                </c:pt>
                <c:pt idx="2">
                  <c:v>16-02-2018</c:v>
                </c:pt>
                <c:pt idx="3">
                  <c:v>30-02-2018</c:v>
                </c:pt>
                <c:pt idx="4">
                  <c:v>16-03-2018</c:v>
                </c:pt>
                <c:pt idx="5">
                  <c:v>30-03-2018</c:v>
                </c:pt>
                <c:pt idx="6">
                  <c:v>16-04-2018</c:v>
                </c:pt>
                <c:pt idx="7">
                  <c:v>30-04-2018</c:v>
                </c:pt>
                <c:pt idx="8">
                  <c:v>16-05-2018</c:v>
                </c:pt>
                <c:pt idx="9">
                  <c:v>30-05-2018</c:v>
                </c:pt>
                <c:pt idx="10">
                  <c:v>16-06-2018</c:v>
                </c:pt>
                <c:pt idx="11">
                  <c:v>30-06-2018</c:v>
                </c:pt>
                <c:pt idx="12">
                  <c:v>16-07-2018</c:v>
                </c:pt>
                <c:pt idx="13">
                  <c:v>30-07-2018</c:v>
                </c:pt>
                <c:pt idx="14">
                  <c:v>16-08-2018</c:v>
                </c:pt>
                <c:pt idx="15">
                  <c:v>30-08-2018</c:v>
                </c:pt>
                <c:pt idx="16">
                  <c:v>16-09-2018</c:v>
                </c:pt>
                <c:pt idx="17">
                  <c:v>30-09-2018</c:v>
                </c:pt>
              </c:strCache>
            </c:strRef>
          </c:cat>
          <c:val>
            <c:numRef>
              <c:f>'V2'!$C$4:$C$21</c:f>
              <c:numCache>
                <c:formatCode>General</c:formatCode>
                <c:ptCount val="18"/>
                <c:pt idx="0">
                  <c:v>0</c:v>
                </c:pt>
                <c:pt idx="1">
                  <c:v>0</c:v>
                </c:pt>
                <c:pt idx="2">
                  <c:v>0</c:v>
                </c:pt>
                <c:pt idx="3">
                  <c:v>0</c:v>
                </c:pt>
                <c:pt idx="4">
                  <c:v>5</c:v>
                </c:pt>
                <c:pt idx="5">
                  <c:v>10</c:v>
                </c:pt>
                <c:pt idx="6">
                  <c:v>7</c:v>
                </c:pt>
                <c:pt idx="7">
                  <c:v>9</c:v>
                </c:pt>
                <c:pt idx="8">
                  <c:v>15</c:v>
                </c:pt>
                <c:pt idx="9">
                  <c:v>19</c:v>
                </c:pt>
                <c:pt idx="10">
                  <c:v>25</c:v>
                </c:pt>
                <c:pt idx="11">
                  <c:v>31</c:v>
                </c:pt>
                <c:pt idx="12">
                  <c:v>17</c:v>
                </c:pt>
                <c:pt idx="13">
                  <c:v>23</c:v>
                </c:pt>
                <c:pt idx="14">
                  <c:v>31</c:v>
                </c:pt>
                <c:pt idx="15">
                  <c:v>28</c:v>
                </c:pt>
                <c:pt idx="16">
                  <c:v>15</c:v>
                </c:pt>
                <c:pt idx="17">
                  <c:v>21</c:v>
                </c:pt>
              </c:numCache>
            </c:numRef>
          </c:val>
          <c:smooth val="0"/>
          <c:extLst xmlns:c16r2="http://schemas.microsoft.com/office/drawing/2015/06/chart">
            <c:ext xmlns:c16="http://schemas.microsoft.com/office/drawing/2014/chart" uri="{C3380CC4-5D6E-409C-BE32-E72D297353CC}">
              <c16:uniqueId val="{00000001-4523-4F0D-A48F-EBD355634F37}"/>
            </c:ext>
          </c:extLst>
        </c:ser>
        <c:ser>
          <c:idx val="2"/>
          <c:order val="2"/>
          <c:tx>
            <c:strRef>
              <c:f>'V2'!$D$3</c:f>
              <c:strCache>
                <c:ptCount val="1"/>
                <c:pt idx="0">
                  <c:v>G.Factories</c:v>
                </c:pt>
              </c:strCache>
            </c:strRef>
          </c:tx>
          <c:spPr>
            <a:ln w="28575" cap="rnd">
              <a:solidFill>
                <a:schemeClr val="dk1">
                  <a:tint val="75000"/>
                </a:schemeClr>
              </a:solidFill>
              <a:round/>
            </a:ln>
            <a:effectLst/>
          </c:spPr>
          <c:marker>
            <c:symbol val="none"/>
          </c:marker>
          <c:cat>
            <c:strRef>
              <c:f>'V2'!$A$4:$A$21</c:f>
              <c:strCache>
                <c:ptCount val="18"/>
                <c:pt idx="0">
                  <c:v>16-01-2018</c:v>
                </c:pt>
                <c:pt idx="1">
                  <c:v>30-01-2018</c:v>
                </c:pt>
                <c:pt idx="2">
                  <c:v>16-02-2018</c:v>
                </c:pt>
                <c:pt idx="3">
                  <c:v>30-02-2018</c:v>
                </c:pt>
                <c:pt idx="4">
                  <c:v>16-03-2018</c:v>
                </c:pt>
                <c:pt idx="5">
                  <c:v>30-03-2018</c:v>
                </c:pt>
                <c:pt idx="6">
                  <c:v>16-04-2018</c:v>
                </c:pt>
                <c:pt idx="7">
                  <c:v>30-04-2018</c:v>
                </c:pt>
                <c:pt idx="8">
                  <c:v>16-05-2018</c:v>
                </c:pt>
                <c:pt idx="9">
                  <c:v>30-05-2018</c:v>
                </c:pt>
                <c:pt idx="10">
                  <c:v>16-06-2018</c:v>
                </c:pt>
                <c:pt idx="11">
                  <c:v>30-06-2018</c:v>
                </c:pt>
                <c:pt idx="12">
                  <c:v>16-07-2018</c:v>
                </c:pt>
                <c:pt idx="13">
                  <c:v>30-07-2018</c:v>
                </c:pt>
                <c:pt idx="14">
                  <c:v>16-08-2018</c:v>
                </c:pt>
                <c:pt idx="15">
                  <c:v>30-08-2018</c:v>
                </c:pt>
                <c:pt idx="16">
                  <c:v>16-09-2018</c:v>
                </c:pt>
                <c:pt idx="17">
                  <c:v>30-09-2018</c:v>
                </c:pt>
              </c:strCache>
            </c:strRef>
          </c:cat>
          <c:val>
            <c:numRef>
              <c:f>'V2'!$D$4:$D$21</c:f>
              <c:numCache>
                <c:formatCode>General</c:formatCode>
                <c:ptCount val="18"/>
                <c:pt idx="0">
                  <c:v>0</c:v>
                </c:pt>
                <c:pt idx="1">
                  <c:v>0</c:v>
                </c:pt>
                <c:pt idx="2">
                  <c:v>0</c:v>
                </c:pt>
                <c:pt idx="3">
                  <c:v>0</c:v>
                </c:pt>
                <c:pt idx="4">
                  <c:v>2</c:v>
                </c:pt>
                <c:pt idx="5">
                  <c:v>4</c:v>
                </c:pt>
                <c:pt idx="6">
                  <c:v>1</c:v>
                </c:pt>
                <c:pt idx="7">
                  <c:v>2</c:v>
                </c:pt>
                <c:pt idx="8">
                  <c:v>3</c:v>
                </c:pt>
                <c:pt idx="9">
                  <c:v>2</c:v>
                </c:pt>
                <c:pt idx="10">
                  <c:v>4</c:v>
                </c:pt>
                <c:pt idx="11">
                  <c:v>6</c:v>
                </c:pt>
                <c:pt idx="12">
                  <c:v>10</c:v>
                </c:pt>
                <c:pt idx="13">
                  <c:v>5</c:v>
                </c:pt>
                <c:pt idx="14">
                  <c:v>7</c:v>
                </c:pt>
                <c:pt idx="15">
                  <c:v>10</c:v>
                </c:pt>
                <c:pt idx="16">
                  <c:v>6</c:v>
                </c:pt>
                <c:pt idx="17">
                  <c:v>1</c:v>
                </c:pt>
              </c:numCache>
            </c:numRef>
          </c:val>
          <c:smooth val="0"/>
          <c:extLst xmlns:c16r2="http://schemas.microsoft.com/office/drawing/2015/06/chart">
            <c:ext xmlns:c16="http://schemas.microsoft.com/office/drawing/2014/chart" uri="{C3380CC4-5D6E-409C-BE32-E72D297353CC}">
              <c16:uniqueId val="{00000002-4523-4F0D-A48F-EBD355634F37}"/>
            </c:ext>
          </c:extLst>
        </c:ser>
        <c:dLbls>
          <c:showLegendKey val="0"/>
          <c:showVal val="0"/>
          <c:showCatName val="0"/>
          <c:showSerName val="0"/>
          <c:showPercent val="0"/>
          <c:showBubbleSize val="0"/>
        </c:dLbls>
        <c:smooth val="0"/>
        <c:axId val="406147712"/>
        <c:axId val="406148104"/>
      </c:lineChart>
      <c:catAx>
        <c:axId val="4061477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6148104"/>
        <c:crosses val="autoZero"/>
        <c:auto val="1"/>
        <c:lblAlgn val="ctr"/>
        <c:lblOffset val="100"/>
        <c:noMultiLvlLbl val="0"/>
      </c:catAx>
      <c:valAx>
        <c:axId val="4061481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per trap</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6147712"/>
        <c:crosses val="autoZero"/>
        <c:crossBetween val="between"/>
      </c:valAx>
      <c:spPr>
        <a:noFill/>
        <a:ln>
          <a:noFill/>
        </a:ln>
        <a:effectLst/>
      </c:spPr>
    </c:plotArea>
    <c:legend>
      <c:legendPos val="b"/>
      <c:layout>
        <c:manualLayout>
          <c:xMode val="edge"/>
          <c:yMode val="edge"/>
          <c:x val="0.22501027996500436"/>
          <c:y val="6.5392971711869308E-2"/>
          <c:w val="0.57220144356955382"/>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020689495924462"/>
          <c:y val="0.12444004694053924"/>
          <c:w val="0.85828772869666947"/>
          <c:h val="0.57918046076503238"/>
        </c:manualLayout>
      </c:layout>
      <c:lineChart>
        <c:grouping val="standard"/>
        <c:varyColors val="0"/>
        <c:ser>
          <c:idx val="0"/>
          <c:order val="0"/>
          <c:tx>
            <c:strRef>
              <c:f>Sheet2!$B$116</c:f>
              <c:strCache>
                <c:ptCount val="1"/>
                <c:pt idx="0">
                  <c:v>Total</c:v>
                </c:pt>
              </c:strCache>
            </c:strRef>
          </c:tx>
          <c:spPr>
            <a:ln>
              <a:solidFill>
                <a:schemeClr val="tx1"/>
              </a:solidFill>
              <a:prstDash val="dash"/>
            </a:ln>
          </c:spPr>
          <c:marker>
            <c:symbol val="triangle"/>
            <c:size val="7"/>
            <c:spPr>
              <a:solidFill>
                <a:schemeClr val="tx1"/>
              </a:solidFill>
              <a:ln cap="rnd">
                <a:solidFill>
                  <a:schemeClr val="tx1"/>
                </a:solidFill>
                <a:prstDash val="dash"/>
              </a:ln>
            </c:spPr>
          </c:marker>
          <c:cat>
            <c:strRef>
              <c:f>Sheet2!$A$117:$A$140</c:f>
              <c:strCache>
                <c:ptCount val="24"/>
                <c:pt idx="0">
                  <c:v>10/1/2019</c:v>
                </c:pt>
                <c:pt idx="1">
                  <c:v>25-1-2019</c:v>
                </c:pt>
                <c:pt idx="2">
                  <c:v>10/2/2019</c:v>
                </c:pt>
                <c:pt idx="3">
                  <c:v>25-2-1019</c:v>
                </c:pt>
                <c:pt idx="4">
                  <c:v>10/3/2019</c:v>
                </c:pt>
                <c:pt idx="5">
                  <c:v>25-3-2019</c:v>
                </c:pt>
                <c:pt idx="6">
                  <c:v>10/4/2019</c:v>
                </c:pt>
                <c:pt idx="7">
                  <c:v>25-4-2019</c:v>
                </c:pt>
                <c:pt idx="8">
                  <c:v>10/5/2019</c:v>
                </c:pt>
                <c:pt idx="9">
                  <c:v>30-05-2019</c:v>
                </c:pt>
                <c:pt idx="10">
                  <c:v>10/6/2019</c:v>
                </c:pt>
                <c:pt idx="11">
                  <c:v>25-6-2019</c:v>
                </c:pt>
                <c:pt idx="12">
                  <c:v>10/7/2019</c:v>
                </c:pt>
                <c:pt idx="13">
                  <c:v>25-7-2019</c:v>
                </c:pt>
                <c:pt idx="14">
                  <c:v>10/8/2019</c:v>
                </c:pt>
                <c:pt idx="15">
                  <c:v>25-8-2019</c:v>
                </c:pt>
                <c:pt idx="16">
                  <c:v>10/9/2019</c:v>
                </c:pt>
                <c:pt idx="17">
                  <c:v>25-9-2019</c:v>
                </c:pt>
                <c:pt idx="18">
                  <c:v>10/10/2019</c:v>
                </c:pt>
                <c:pt idx="19">
                  <c:v>25-10-2019</c:v>
                </c:pt>
                <c:pt idx="20">
                  <c:v>10/11/2019</c:v>
                </c:pt>
                <c:pt idx="21">
                  <c:v>25-11-2019</c:v>
                </c:pt>
                <c:pt idx="22">
                  <c:v>10/12/2019</c:v>
                </c:pt>
                <c:pt idx="23">
                  <c:v>25-12-2019</c:v>
                </c:pt>
              </c:strCache>
            </c:strRef>
          </c:cat>
          <c:val>
            <c:numRef>
              <c:f>Sheet2!$B$117:$B$140</c:f>
              <c:numCache>
                <c:formatCode>General</c:formatCode>
                <c:ptCount val="24"/>
                <c:pt idx="10">
                  <c:v>30</c:v>
                </c:pt>
                <c:pt idx="11">
                  <c:v>27</c:v>
                </c:pt>
                <c:pt idx="12">
                  <c:v>35</c:v>
                </c:pt>
                <c:pt idx="13">
                  <c:v>29</c:v>
                </c:pt>
                <c:pt idx="14">
                  <c:v>170</c:v>
                </c:pt>
                <c:pt idx="15">
                  <c:v>191</c:v>
                </c:pt>
                <c:pt idx="16">
                  <c:v>123</c:v>
                </c:pt>
                <c:pt idx="17">
                  <c:v>129</c:v>
                </c:pt>
                <c:pt idx="18">
                  <c:v>86</c:v>
                </c:pt>
                <c:pt idx="19">
                  <c:v>58</c:v>
                </c:pt>
                <c:pt idx="20">
                  <c:v>16</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0-8664-4083-B616-6A8571C34D1A}"/>
            </c:ext>
          </c:extLst>
        </c:ser>
        <c:ser>
          <c:idx val="1"/>
          <c:order val="1"/>
          <c:tx>
            <c:strRef>
              <c:f>Sheet2!$C$116</c:f>
              <c:strCache>
                <c:ptCount val="1"/>
                <c:pt idx="0">
                  <c:v>Infested</c:v>
                </c:pt>
              </c:strCache>
            </c:strRef>
          </c:tx>
          <c:spPr>
            <a:ln>
              <a:solidFill>
                <a:schemeClr val="tx1"/>
              </a:solidFill>
              <a:prstDash val="sysDash"/>
            </a:ln>
          </c:spPr>
          <c:marker>
            <c:symbol val="square"/>
            <c:size val="7"/>
            <c:spPr>
              <a:solidFill>
                <a:schemeClr val="tx1"/>
              </a:solidFill>
              <a:ln>
                <a:solidFill>
                  <a:schemeClr val="tx1"/>
                </a:solidFill>
                <a:prstDash val="sysDash"/>
              </a:ln>
            </c:spPr>
          </c:marker>
          <c:cat>
            <c:strRef>
              <c:f>Sheet2!$A$117:$A$140</c:f>
              <c:strCache>
                <c:ptCount val="24"/>
                <c:pt idx="0">
                  <c:v>10/1/2019</c:v>
                </c:pt>
                <c:pt idx="1">
                  <c:v>25-1-2019</c:v>
                </c:pt>
                <c:pt idx="2">
                  <c:v>10/2/2019</c:v>
                </c:pt>
                <c:pt idx="3">
                  <c:v>25-2-1019</c:v>
                </c:pt>
                <c:pt idx="4">
                  <c:v>10/3/2019</c:v>
                </c:pt>
                <c:pt idx="5">
                  <c:v>25-3-2019</c:v>
                </c:pt>
                <c:pt idx="6">
                  <c:v>10/4/2019</c:v>
                </c:pt>
                <c:pt idx="7">
                  <c:v>25-4-2019</c:v>
                </c:pt>
                <c:pt idx="8">
                  <c:v>10/5/2019</c:v>
                </c:pt>
                <c:pt idx="9">
                  <c:v>30-05-2019</c:v>
                </c:pt>
                <c:pt idx="10">
                  <c:v>10/6/2019</c:v>
                </c:pt>
                <c:pt idx="11">
                  <c:v>25-6-2019</c:v>
                </c:pt>
                <c:pt idx="12">
                  <c:v>10/7/2019</c:v>
                </c:pt>
                <c:pt idx="13">
                  <c:v>25-7-2019</c:v>
                </c:pt>
                <c:pt idx="14">
                  <c:v>10/8/2019</c:v>
                </c:pt>
                <c:pt idx="15">
                  <c:v>25-8-2019</c:v>
                </c:pt>
                <c:pt idx="16">
                  <c:v>10/9/2019</c:v>
                </c:pt>
                <c:pt idx="17">
                  <c:v>25-9-2019</c:v>
                </c:pt>
                <c:pt idx="18">
                  <c:v>10/10/2019</c:v>
                </c:pt>
                <c:pt idx="19">
                  <c:v>25-10-2019</c:v>
                </c:pt>
                <c:pt idx="20">
                  <c:v>10/11/2019</c:v>
                </c:pt>
                <c:pt idx="21">
                  <c:v>25-11-2019</c:v>
                </c:pt>
                <c:pt idx="22">
                  <c:v>10/12/2019</c:v>
                </c:pt>
                <c:pt idx="23">
                  <c:v>25-12-2019</c:v>
                </c:pt>
              </c:strCache>
            </c:strRef>
          </c:cat>
          <c:val>
            <c:numRef>
              <c:f>Sheet2!$C$117:$C$140</c:f>
              <c:numCache>
                <c:formatCode>General</c:formatCode>
                <c:ptCount val="24"/>
                <c:pt idx="10">
                  <c:v>3</c:v>
                </c:pt>
                <c:pt idx="11">
                  <c:v>2</c:v>
                </c:pt>
                <c:pt idx="12">
                  <c:v>7</c:v>
                </c:pt>
                <c:pt idx="13">
                  <c:v>5</c:v>
                </c:pt>
                <c:pt idx="14">
                  <c:v>16</c:v>
                </c:pt>
                <c:pt idx="15">
                  <c:v>15</c:v>
                </c:pt>
                <c:pt idx="16">
                  <c:v>21</c:v>
                </c:pt>
                <c:pt idx="17">
                  <c:v>24</c:v>
                </c:pt>
                <c:pt idx="18">
                  <c:v>21</c:v>
                </c:pt>
                <c:pt idx="19">
                  <c:v>15</c:v>
                </c:pt>
                <c:pt idx="20">
                  <c:v>5</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1-8664-4083-B616-6A8571C34D1A}"/>
            </c:ext>
          </c:extLst>
        </c:ser>
        <c:ser>
          <c:idx val="2"/>
          <c:order val="2"/>
          <c:tx>
            <c:strRef>
              <c:f>Sheet2!$D$116</c:f>
              <c:strCache>
                <c:ptCount val="1"/>
                <c:pt idx="0">
                  <c:v>%Flower infestation</c:v>
                </c:pt>
              </c:strCache>
            </c:strRef>
          </c:tx>
          <c:spPr>
            <a:ln>
              <a:solidFill>
                <a:schemeClr val="tx1"/>
              </a:solidFill>
              <a:prstDash val="sysDot"/>
            </a:ln>
          </c:spPr>
          <c:marker>
            <c:symbol val="circle"/>
            <c:size val="7"/>
            <c:spPr>
              <a:solidFill>
                <a:schemeClr val="tx1"/>
              </a:solidFill>
              <a:ln>
                <a:solidFill>
                  <a:schemeClr val="tx1"/>
                </a:solidFill>
                <a:prstDash val="sysDot"/>
              </a:ln>
            </c:spPr>
          </c:marker>
          <c:cat>
            <c:strRef>
              <c:f>Sheet2!$A$117:$A$140</c:f>
              <c:strCache>
                <c:ptCount val="24"/>
                <c:pt idx="0">
                  <c:v>10/1/2019</c:v>
                </c:pt>
                <c:pt idx="1">
                  <c:v>25-1-2019</c:v>
                </c:pt>
                <c:pt idx="2">
                  <c:v>10/2/2019</c:v>
                </c:pt>
                <c:pt idx="3">
                  <c:v>25-2-1019</c:v>
                </c:pt>
                <c:pt idx="4">
                  <c:v>10/3/2019</c:v>
                </c:pt>
                <c:pt idx="5">
                  <c:v>25-3-2019</c:v>
                </c:pt>
                <c:pt idx="6">
                  <c:v>10/4/2019</c:v>
                </c:pt>
                <c:pt idx="7">
                  <c:v>25-4-2019</c:v>
                </c:pt>
                <c:pt idx="8">
                  <c:v>10/5/2019</c:v>
                </c:pt>
                <c:pt idx="9">
                  <c:v>30-05-2019</c:v>
                </c:pt>
                <c:pt idx="10">
                  <c:v>10/6/2019</c:v>
                </c:pt>
                <c:pt idx="11">
                  <c:v>25-6-2019</c:v>
                </c:pt>
                <c:pt idx="12">
                  <c:v>10/7/2019</c:v>
                </c:pt>
                <c:pt idx="13">
                  <c:v>25-7-2019</c:v>
                </c:pt>
                <c:pt idx="14">
                  <c:v>10/8/2019</c:v>
                </c:pt>
                <c:pt idx="15">
                  <c:v>25-8-2019</c:v>
                </c:pt>
                <c:pt idx="16">
                  <c:v>10/9/2019</c:v>
                </c:pt>
                <c:pt idx="17">
                  <c:v>25-9-2019</c:v>
                </c:pt>
                <c:pt idx="18">
                  <c:v>10/10/2019</c:v>
                </c:pt>
                <c:pt idx="19">
                  <c:v>25-10-2019</c:v>
                </c:pt>
                <c:pt idx="20">
                  <c:v>10/11/2019</c:v>
                </c:pt>
                <c:pt idx="21">
                  <c:v>25-11-2019</c:v>
                </c:pt>
                <c:pt idx="22">
                  <c:v>10/12/2019</c:v>
                </c:pt>
                <c:pt idx="23">
                  <c:v>25-12-2019</c:v>
                </c:pt>
              </c:strCache>
            </c:strRef>
          </c:cat>
          <c:val>
            <c:numRef>
              <c:f>Sheet2!$D$117:$D$140</c:f>
              <c:numCache>
                <c:formatCode>General</c:formatCode>
                <c:ptCount val="24"/>
                <c:pt idx="10">
                  <c:v>10</c:v>
                </c:pt>
                <c:pt idx="11">
                  <c:v>7.4074074074074066</c:v>
                </c:pt>
                <c:pt idx="12">
                  <c:v>20</c:v>
                </c:pt>
                <c:pt idx="13">
                  <c:v>17.241379310344829</c:v>
                </c:pt>
                <c:pt idx="14">
                  <c:v>9.4117647058823533</c:v>
                </c:pt>
                <c:pt idx="15">
                  <c:v>7.8534031413612562</c:v>
                </c:pt>
                <c:pt idx="16">
                  <c:v>17.073170731707286</c:v>
                </c:pt>
                <c:pt idx="17">
                  <c:v>18.604651162790859</c:v>
                </c:pt>
                <c:pt idx="18">
                  <c:v>24.418604651162674</c:v>
                </c:pt>
                <c:pt idx="19">
                  <c:v>25.862068965517242</c:v>
                </c:pt>
                <c:pt idx="20">
                  <c:v>31.25</c:v>
                </c:pt>
              </c:numCache>
            </c:numRef>
          </c:val>
          <c:smooth val="0"/>
          <c:extLst xmlns:c16r2="http://schemas.microsoft.com/office/drawing/2015/06/chart">
            <c:ext xmlns:c16="http://schemas.microsoft.com/office/drawing/2014/chart" uri="{C3380CC4-5D6E-409C-BE32-E72D297353CC}">
              <c16:uniqueId val="{00000002-8664-4083-B616-6A8571C34D1A}"/>
            </c:ext>
          </c:extLst>
        </c:ser>
        <c:ser>
          <c:idx val="3"/>
          <c:order val="3"/>
          <c:cat>
            <c:strRef>
              <c:f>Sheet2!$H$112</c:f>
              <c:strCache>
                <c:ptCount val="1"/>
                <c:pt idx="0">
                  <c:v>% flower infestation</c:v>
                </c:pt>
              </c:strCache>
            </c:strRef>
          </c:cat>
          <c:val>
            <c:numRef>
              <c:f>Sheet2!$I$112</c:f>
              <c:numCache>
                <c:formatCode>General</c:formatCode>
                <c:ptCount val="1"/>
              </c:numCache>
            </c:numRef>
          </c:val>
          <c:smooth val="0"/>
          <c:extLst xmlns:c16r2="http://schemas.microsoft.com/office/drawing/2015/06/chart">
            <c:ext xmlns:c16="http://schemas.microsoft.com/office/drawing/2014/chart" uri="{C3380CC4-5D6E-409C-BE32-E72D297353CC}">
              <c16:uniqueId val="{00000003-8664-4083-B616-6A8571C34D1A}"/>
            </c:ext>
          </c:extLst>
        </c:ser>
        <c:dLbls>
          <c:showLegendKey val="0"/>
          <c:showVal val="0"/>
          <c:showCatName val="0"/>
          <c:showSerName val="0"/>
          <c:showPercent val="0"/>
          <c:showBubbleSize val="0"/>
        </c:dLbls>
        <c:marker val="1"/>
        <c:smooth val="0"/>
        <c:axId val="406129704"/>
        <c:axId val="406130096"/>
      </c:lineChart>
      <c:catAx>
        <c:axId val="406129704"/>
        <c:scaling>
          <c:orientation val="minMax"/>
        </c:scaling>
        <c:delete val="0"/>
        <c:axPos val="b"/>
        <c:title>
          <c:tx>
            <c:rich>
              <a:bodyPr/>
              <a:lstStyle/>
              <a:p>
                <a:pPr>
                  <a:defRPr/>
                </a:pPr>
                <a:r>
                  <a:rPr lang="en-US"/>
                  <a:t>Date</a:t>
                </a:r>
              </a:p>
            </c:rich>
          </c:tx>
          <c:overlay val="0"/>
        </c:title>
        <c:numFmt formatCode="General" sourceLinked="0"/>
        <c:majorTickMark val="out"/>
        <c:minorTickMark val="none"/>
        <c:tickLblPos val="nextTo"/>
        <c:crossAx val="406130096"/>
        <c:crosses val="autoZero"/>
        <c:auto val="1"/>
        <c:lblAlgn val="ctr"/>
        <c:lblOffset val="100"/>
        <c:noMultiLvlLbl val="0"/>
      </c:catAx>
      <c:valAx>
        <c:axId val="406130096"/>
        <c:scaling>
          <c:orientation val="minMax"/>
        </c:scaling>
        <c:delete val="0"/>
        <c:axPos val="l"/>
        <c:title>
          <c:tx>
            <c:rich>
              <a:bodyPr rot="0" vert="wordArtVert"/>
              <a:lstStyle/>
              <a:p>
                <a:pPr>
                  <a:defRPr/>
                </a:pPr>
                <a:endParaRPr lang="en-US"/>
              </a:p>
            </c:rich>
          </c:tx>
          <c:overlay val="0"/>
        </c:title>
        <c:numFmt formatCode="General" sourceLinked="1"/>
        <c:majorTickMark val="out"/>
        <c:minorTickMark val="none"/>
        <c:tickLblPos val="nextTo"/>
        <c:crossAx val="406129704"/>
        <c:crosses val="autoZero"/>
        <c:crossBetween val="between"/>
      </c:valAx>
      <c:spPr>
        <a:noFill/>
        <a:ln w="25400">
          <a:noFill/>
        </a:ln>
      </c:spPr>
    </c:plotArea>
    <c:legend>
      <c:legendPos val="t"/>
      <c:legendEntry>
        <c:idx val="3"/>
        <c:delete val="1"/>
      </c:legendEntry>
      <c:overlay val="0"/>
    </c:legend>
    <c:plotVisOnly val="1"/>
    <c:dispBlanksAs val="gap"/>
    <c:showDLblsOverMax val="0"/>
  </c:chart>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Sheet2!$B$146</c:f>
              <c:strCache>
                <c:ptCount val="1"/>
                <c:pt idx="0">
                  <c:v>Total un-opened bolls</c:v>
                </c:pt>
              </c:strCache>
            </c:strRef>
          </c:tx>
          <c:spPr>
            <a:ln>
              <a:solidFill>
                <a:sysClr val="windowText" lastClr="000000"/>
              </a:solidFill>
              <a:prstDash val="dash"/>
            </a:ln>
          </c:spPr>
          <c:marker>
            <c:symbol val="triangle"/>
            <c:size val="7"/>
            <c:spPr>
              <a:solidFill>
                <a:sysClr val="windowText" lastClr="000000"/>
              </a:solidFill>
              <a:ln>
                <a:solidFill>
                  <a:sysClr val="windowText" lastClr="000000"/>
                </a:solidFill>
                <a:prstDash val="dash"/>
              </a:ln>
            </c:spPr>
          </c:marker>
          <c:cat>
            <c:strRef>
              <c:f>Sheet2!$A$147:$A$170</c:f>
              <c:strCache>
                <c:ptCount val="24"/>
                <c:pt idx="0">
                  <c:v>10/1/2019</c:v>
                </c:pt>
                <c:pt idx="1">
                  <c:v>25-1-2019</c:v>
                </c:pt>
                <c:pt idx="2">
                  <c:v>10/2/2019</c:v>
                </c:pt>
                <c:pt idx="3">
                  <c:v>25-2-1019</c:v>
                </c:pt>
                <c:pt idx="4">
                  <c:v>10/3/2019</c:v>
                </c:pt>
                <c:pt idx="5">
                  <c:v>25-3-2019</c:v>
                </c:pt>
                <c:pt idx="6">
                  <c:v>10/4/2019</c:v>
                </c:pt>
                <c:pt idx="7">
                  <c:v>25-4-2019</c:v>
                </c:pt>
                <c:pt idx="8">
                  <c:v>10/5/2019</c:v>
                </c:pt>
                <c:pt idx="9">
                  <c:v>30-05-2019</c:v>
                </c:pt>
                <c:pt idx="10">
                  <c:v>10/6/2019</c:v>
                </c:pt>
                <c:pt idx="11">
                  <c:v>25-6-2019</c:v>
                </c:pt>
                <c:pt idx="12">
                  <c:v>10/7/2019</c:v>
                </c:pt>
                <c:pt idx="13">
                  <c:v>25-7-2019</c:v>
                </c:pt>
                <c:pt idx="14">
                  <c:v>10/8/2019</c:v>
                </c:pt>
                <c:pt idx="15">
                  <c:v>25-8-2019</c:v>
                </c:pt>
                <c:pt idx="16">
                  <c:v>10/9/2019</c:v>
                </c:pt>
                <c:pt idx="17">
                  <c:v>25-9-2019</c:v>
                </c:pt>
                <c:pt idx="18">
                  <c:v>10/10/2019</c:v>
                </c:pt>
                <c:pt idx="19">
                  <c:v>25-10-2019</c:v>
                </c:pt>
                <c:pt idx="20">
                  <c:v>10/11/2019</c:v>
                </c:pt>
                <c:pt idx="21">
                  <c:v>25-11-2019</c:v>
                </c:pt>
                <c:pt idx="22">
                  <c:v>10/12/2019</c:v>
                </c:pt>
                <c:pt idx="23">
                  <c:v>25-12-2019</c:v>
                </c:pt>
              </c:strCache>
            </c:strRef>
          </c:cat>
          <c:val>
            <c:numRef>
              <c:f>Sheet2!$B$147:$B$170</c:f>
              <c:numCache>
                <c:formatCode>General</c:formatCode>
                <c:ptCount val="24"/>
                <c:pt idx="10">
                  <c:v>0</c:v>
                </c:pt>
                <c:pt idx="11">
                  <c:v>5</c:v>
                </c:pt>
                <c:pt idx="12">
                  <c:v>25</c:v>
                </c:pt>
                <c:pt idx="13">
                  <c:v>29</c:v>
                </c:pt>
                <c:pt idx="14">
                  <c:v>115</c:v>
                </c:pt>
                <c:pt idx="15">
                  <c:v>132</c:v>
                </c:pt>
                <c:pt idx="16">
                  <c:v>192</c:v>
                </c:pt>
                <c:pt idx="17">
                  <c:v>208</c:v>
                </c:pt>
                <c:pt idx="18">
                  <c:v>161</c:v>
                </c:pt>
                <c:pt idx="19">
                  <c:v>75</c:v>
                </c:pt>
                <c:pt idx="20">
                  <c:v>25</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0-F1C6-44A3-A080-DD87C9FF7184}"/>
            </c:ext>
          </c:extLst>
        </c:ser>
        <c:ser>
          <c:idx val="1"/>
          <c:order val="1"/>
          <c:tx>
            <c:strRef>
              <c:f>Sheet2!$C$146</c:f>
              <c:strCache>
                <c:ptCount val="1"/>
                <c:pt idx="0">
                  <c:v>Infested un-opened bolls</c:v>
                </c:pt>
              </c:strCache>
            </c:strRef>
          </c:tx>
          <c:spPr>
            <a:ln>
              <a:solidFill>
                <a:sysClr val="windowText" lastClr="000000"/>
              </a:solidFill>
              <a:prstDash val="sysDash"/>
            </a:ln>
          </c:spPr>
          <c:marker>
            <c:symbol val="square"/>
            <c:size val="7"/>
            <c:spPr>
              <a:solidFill>
                <a:schemeClr val="tx1"/>
              </a:solidFill>
              <a:ln>
                <a:solidFill>
                  <a:schemeClr val="tx1"/>
                </a:solidFill>
                <a:prstDash val="sysDash"/>
              </a:ln>
            </c:spPr>
          </c:marker>
          <c:cat>
            <c:strRef>
              <c:f>Sheet2!$A$147:$A$170</c:f>
              <c:strCache>
                <c:ptCount val="24"/>
                <c:pt idx="0">
                  <c:v>10/1/2019</c:v>
                </c:pt>
                <c:pt idx="1">
                  <c:v>25-1-2019</c:v>
                </c:pt>
                <c:pt idx="2">
                  <c:v>10/2/2019</c:v>
                </c:pt>
                <c:pt idx="3">
                  <c:v>25-2-1019</c:v>
                </c:pt>
                <c:pt idx="4">
                  <c:v>10/3/2019</c:v>
                </c:pt>
                <c:pt idx="5">
                  <c:v>25-3-2019</c:v>
                </c:pt>
                <c:pt idx="6">
                  <c:v>10/4/2019</c:v>
                </c:pt>
                <c:pt idx="7">
                  <c:v>25-4-2019</c:v>
                </c:pt>
                <c:pt idx="8">
                  <c:v>10/5/2019</c:v>
                </c:pt>
                <c:pt idx="9">
                  <c:v>30-05-2019</c:v>
                </c:pt>
                <c:pt idx="10">
                  <c:v>10/6/2019</c:v>
                </c:pt>
                <c:pt idx="11">
                  <c:v>25-6-2019</c:v>
                </c:pt>
                <c:pt idx="12">
                  <c:v>10/7/2019</c:v>
                </c:pt>
                <c:pt idx="13">
                  <c:v>25-7-2019</c:v>
                </c:pt>
                <c:pt idx="14">
                  <c:v>10/8/2019</c:v>
                </c:pt>
                <c:pt idx="15">
                  <c:v>25-8-2019</c:v>
                </c:pt>
                <c:pt idx="16">
                  <c:v>10/9/2019</c:v>
                </c:pt>
                <c:pt idx="17">
                  <c:v>25-9-2019</c:v>
                </c:pt>
                <c:pt idx="18">
                  <c:v>10/10/2019</c:v>
                </c:pt>
                <c:pt idx="19">
                  <c:v>25-10-2019</c:v>
                </c:pt>
                <c:pt idx="20">
                  <c:v>10/11/2019</c:v>
                </c:pt>
                <c:pt idx="21">
                  <c:v>25-11-2019</c:v>
                </c:pt>
                <c:pt idx="22">
                  <c:v>10/12/2019</c:v>
                </c:pt>
                <c:pt idx="23">
                  <c:v>25-12-2019</c:v>
                </c:pt>
              </c:strCache>
            </c:strRef>
          </c:cat>
          <c:val>
            <c:numRef>
              <c:f>Sheet2!$C$147:$C$170</c:f>
              <c:numCache>
                <c:formatCode>General</c:formatCode>
                <c:ptCount val="24"/>
                <c:pt idx="10">
                  <c:v>0</c:v>
                </c:pt>
                <c:pt idx="11">
                  <c:v>0</c:v>
                </c:pt>
                <c:pt idx="12">
                  <c:v>3</c:v>
                </c:pt>
                <c:pt idx="13">
                  <c:v>2</c:v>
                </c:pt>
                <c:pt idx="14">
                  <c:v>13</c:v>
                </c:pt>
                <c:pt idx="15">
                  <c:v>11</c:v>
                </c:pt>
                <c:pt idx="16">
                  <c:v>27</c:v>
                </c:pt>
                <c:pt idx="17">
                  <c:v>42</c:v>
                </c:pt>
                <c:pt idx="18">
                  <c:v>29</c:v>
                </c:pt>
                <c:pt idx="19">
                  <c:v>26</c:v>
                </c:pt>
                <c:pt idx="20">
                  <c:v>9</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1-F1C6-44A3-A080-DD87C9FF7184}"/>
            </c:ext>
          </c:extLst>
        </c:ser>
        <c:ser>
          <c:idx val="2"/>
          <c:order val="2"/>
          <c:tx>
            <c:strRef>
              <c:f>Sheet2!$D$146</c:f>
              <c:strCache>
                <c:ptCount val="1"/>
                <c:pt idx="0">
                  <c:v>%age infestation of unopenend bolls</c:v>
                </c:pt>
              </c:strCache>
            </c:strRef>
          </c:tx>
          <c:spPr>
            <a:ln>
              <a:solidFill>
                <a:sysClr val="windowText" lastClr="000000"/>
              </a:solidFill>
              <a:prstDash val="sysDot"/>
            </a:ln>
          </c:spPr>
          <c:marker>
            <c:symbol val="circle"/>
            <c:size val="7"/>
            <c:spPr>
              <a:solidFill>
                <a:schemeClr val="tx1"/>
              </a:solidFill>
              <a:ln>
                <a:solidFill>
                  <a:sysClr val="windowText" lastClr="000000"/>
                </a:solidFill>
                <a:prstDash val="sysDot"/>
              </a:ln>
            </c:spPr>
          </c:marker>
          <c:cat>
            <c:strRef>
              <c:f>Sheet2!$A$147:$A$170</c:f>
              <c:strCache>
                <c:ptCount val="24"/>
                <c:pt idx="0">
                  <c:v>10/1/2019</c:v>
                </c:pt>
                <c:pt idx="1">
                  <c:v>25-1-2019</c:v>
                </c:pt>
                <c:pt idx="2">
                  <c:v>10/2/2019</c:v>
                </c:pt>
                <c:pt idx="3">
                  <c:v>25-2-1019</c:v>
                </c:pt>
                <c:pt idx="4">
                  <c:v>10/3/2019</c:v>
                </c:pt>
                <c:pt idx="5">
                  <c:v>25-3-2019</c:v>
                </c:pt>
                <c:pt idx="6">
                  <c:v>10/4/2019</c:v>
                </c:pt>
                <c:pt idx="7">
                  <c:v>25-4-2019</c:v>
                </c:pt>
                <c:pt idx="8">
                  <c:v>10/5/2019</c:v>
                </c:pt>
                <c:pt idx="9">
                  <c:v>30-05-2019</c:v>
                </c:pt>
                <c:pt idx="10">
                  <c:v>10/6/2019</c:v>
                </c:pt>
                <c:pt idx="11">
                  <c:v>25-6-2019</c:v>
                </c:pt>
                <c:pt idx="12">
                  <c:v>10/7/2019</c:v>
                </c:pt>
                <c:pt idx="13">
                  <c:v>25-7-2019</c:v>
                </c:pt>
                <c:pt idx="14">
                  <c:v>10/8/2019</c:v>
                </c:pt>
                <c:pt idx="15">
                  <c:v>25-8-2019</c:v>
                </c:pt>
                <c:pt idx="16">
                  <c:v>10/9/2019</c:v>
                </c:pt>
                <c:pt idx="17">
                  <c:v>25-9-2019</c:v>
                </c:pt>
                <c:pt idx="18">
                  <c:v>10/10/2019</c:v>
                </c:pt>
                <c:pt idx="19">
                  <c:v>25-10-2019</c:v>
                </c:pt>
                <c:pt idx="20">
                  <c:v>10/11/2019</c:v>
                </c:pt>
                <c:pt idx="21">
                  <c:v>25-11-2019</c:v>
                </c:pt>
                <c:pt idx="22">
                  <c:v>10/12/2019</c:v>
                </c:pt>
                <c:pt idx="23">
                  <c:v>25-12-2019</c:v>
                </c:pt>
              </c:strCache>
            </c:strRef>
          </c:cat>
          <c:val>
            <c:numRef>
              <c:f>Sheet2!$D$147:$D$170</c:f>
              <c:numCache>
                <c:formatCode>General</c:formatCode>
                <c:ptCount val="24"/>
                <c:pt idx="11">
                  <c:v>0</c:v>
                </c:pt>
                <c:pt idx="12">
                  <c:v>12</c:v>
                </c:pt>
                <c:pt idx="13">
                  <c:v>6.8965517241379306</c:v>
                </c:pt>
                <c:pt idx="14">
                  <c:v>11.304347826087012</c:v>
                </c:pt>
                <c:pt idx="15">
                  <c:v>8.3333333333333321</c:v>
                </c:pt>
                <c:pt idx="16">
                  <c:v>14.062500000000055</c:v>
                </c:pt>
                <c:pt idx="17">
                  <c:v>20.192307692307686</c:v>
                </c:pt>
                <c:pt idx="18">
                  <c:v>18.012422360248447</c:v>
                </c:pt>
                <c:pt idx="19">
                  <c:v>34.666666666666323</c:v>
                </c:pt>
                <c:pt idx="20">
                  <c:v>36</c:v>
                </c:pt>
              </c:numCache>
            </c:numRef>
          </c:val>
          <c:smooth val="0"/>
          <c:extLst xmlns:c16r2="http://schemas.microsoft.com/office/drawing/2015/06/chart">
            <c:ext xmlns:c16="http://schemas.microsoft.com/office/drawing/2014/chart" uri="{C3380CC4-5D6E-409C-BE32-E72D297353CC}">
              <c16:uniqueId val="{00000002-F1C6-44A3-A080-DD87C9FF7184}"/>
            </c:ext>
          </c:extLst>
        </c:ser>
        <c:dLbls>
          <c:showLegendKey val="0"/>
          <c:showVal val="0"/>
          <c:showCatName val="0"/>
          <c:showSerName val="0"/>
          <c:showPercent val="0"/>
          <c:showBubbleSize val="0"/>
        </c:dLbls>
        <c:marker val="1"/>
        <c:smooth val="0"/>
        <c:axId val="406132056"/>
        <c:axId val="406132448"/>
      </c:lineChart>
      <c:catAx>
        <c:axId val="406132056"/>
        <c:scaling>
          <c:orientation val="minMax"/>
        </c:scaling>
        <c:delete val="0"/>
        <c:axPos val="b"/>
        <c:numFmt formatCode="General" sourceLinked="0"/>
        <c:majorTickMark val="out"/>
        <c:minorTickMark val="none"/>
        <c:tickLblPos val="nextTo"/>
        <c:crossAx val="406132448"/>
        <c:crosses val="autoZero"/>
        <c:auto val="1"/>
        <c:lblAlgn val="ctr"/>
        <c:lblOffset val="100"/>
        <c:noMultiLvlLbl val="0"/>
      </c:catAx>
      <c:valAx>
        <c:axId val="406132448"/>
        <c:scaling>
          <c:orientation val="minMax"/>
        </c:scaling>
        <c:delete val="0"/>
        <c:axPos val="l"/>
        <c:title>
          <c:tx>
            <c:rich>
              <a:bodyPr rot="0" vert="horz"/>
              <a:lstStyle/>
              <a:p>
                <a:pPr lvl="0" algn="ctr" rtl="0">
                  <a:defRPr sz="1000" b="1" i="0" u="none" strike="noStrike" kern="1200" baseline="0">
                    <a:solidFill>
                      <a:sysClr val="windowText" lastClr="000000"/>
                    </a:solidFill>
                    <a:latin typeface="+mn-lt"/>
                    <a:ea typeface="+mn-ea"/>
                    <a:cs typeface="+mn-cs"/>
                  </a:defRPr>
                </a:pPr>
                <a:r>
                  <a:rPr lang="en-US"/>
                  <a:t>Dates</a:t>
                </a:r>
              </a:p>
            </c:rich>
          </c:tx>
          <c:layout>
            <c:manualLayout>
              <c:xMode val="edge"/>
              <c:yMode val="edge"/>
              <c:x val="0.43280977312391322"/>
              <c:y val="0.92469524642753709"/>
            </c:manualLayout>
          </c:layout>
          <c:overlay val="0"/>
        </c:title>
        <c:numFmt formatCode="General" sourceLinked="1"/>
        <c:majorTickMark val="out"/>
        <c:minorTickMark val="none"/>
        <c:tickLblPos val="nextTo"/>
        <c:crossAx val="406132056"/>
        <c:crosses val="autoZero"/>
        <c:crossBetween val="between"/>
      </c:valAx>
    </c:plotArea>
    <c:legend>
      <c:legendPos val="t"/>
      <c:overlay val="0"/>
    </c:legend>
    <c:plotVisOnly val="1"/>
    <c:dispBlanksAs val="gap"/>
    <c:showDLblsOverMax val="0"/>
  </c:chart>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7191937546268273E-2"/>
          <c:y val="0.15411928633756658"/>
          <c:w val="0.87930378894945826"/>
          <c:h val="0.50402702618809037"/>
        </c:manualLayout>
      </c:layout>
      <c:lineChart>
        <c:grouping val="standard"/>
        <c:varyColors val="0"/>
        <c:ser>
          <c:idx val="0"/>
          <c:order val="0"/>
          <c:tx>
            <c:strRef>
              <c:f>Sheet2!$B$174</c:f>
              <c:strCache>
                <c:ptCount val="1"/>
                <c:pt idx="0">
                  <c:v>Total opened bolls</c:v>
                </c:pt>
              </c:strCache>
            </c:strRef>
          </c:tx>
          <c:spPr>
            <a:ln>
              <a:solidFill>
                <a:sysClr val="windowText" lastClr="000000"/>
              </a:solidFill>
              <a:prstDash val="dash"/>
            </a:ln>
          </c:spPr>
          <c:marker>
            <c:symbol val="triangle"/>
            <c:size val="7"/>
            <c:spPr>
              <a:solidFill>
                <a:sysClr val="windowText" lastClr="000000"/>
              </a:solidFill>
              <a:ln>
                <a:solidFill>
                  <a:sysClr val="windowText" lastClr="000000"/>
                </a:solidFill>
                <a:prstDash val="dash"/>
              </a:ln>
            </c:spPr>
          </c:marker>
          <c:cat>
            <c:strRef>
              <c:f>Sheet2!$A$175:$A$198</c:f>
              <c:strCache>
                <c:ptCount val="24"/>
                <c:pt idx="0">
                  <c:v>10/1/2019</c:v>
                </c:pt>
                <c:pt idx="1">
                  <c:v>25-1-2019</c:v>
                </c:pt>
                <c:pt idx="2">
                  <c:v>10/2/2019</c:v>
                </c:pt>
                <c:pt idx="3">
                  <c:v>25-2-1019</c:v>
                </c:pt>
                <c:pt idx="4">
                  <c:v>10/3/2019</c:v>
                </c:pt>
                <c:pt idx="5">
                  <c:v>25-3-2019</c:v>
                </c:pt>
                <c:pt idx="6">
                  <c:v>10/4/2019</c:v>
                </c:pt>
                <c:pt idx="7">
                  <c:v>25-4-2019</c:v>
                </c:pt>
                <c:pt idx="8">
                  <c:v>10/5/2019</c:v>
                </c:pt>
                <c:pt idx="9">
                  <c:v>30-05-2019</c:v>
                </c:pt>
                <c:pt idx="10">
                  <c:v>10/6/2019</c:v>
                </c:pt>
                <c:pt idx="11">
                  <c:v>25-6-2019</c:v>
                </c:pt>
                <c:pt idx="12">
                  <c:v>10/7/2019</c:v>
                </c:pt>
                <c:pt idx="13">
                  <c:v>25-7-2019</c:v>
                </c:pt>
                <c:pt idx="14">
                  <c:v>10/8/2019</c:v>
                </c:pt>
                <c:pt idx="15">
                  <c:v>25-8-2019</c:v>
                </c:pt>
                <c:pt idx="16">
                  <c:v>10/9/2019</c:v>
                </c:pt>
                <c:pt idx="17">
                  <c:v>25-9-2019</c:v>
                </c:pt>
                <c:pt idx="18">
                  <c:v>10/10/2019</c:v>
                </c:pt>
                <c:pt idx="19">
                  <c:v>25-10-2019</c:v>
                </c:pt>
                <c:pt idx="20">
                  <c:v>10/11/2019</c:v>
                </c:pt>
                <c:pt idx="21">
                  <c:v>25-11-2019</c:v>
                </c:pt>
                <c:pt idx="22">
                  <c:v>10/12/2019</c:v>
                </c:pt>
                <c:pt idx="23">
                  <c:v>25-12-2019</c:v>
                </c:pt>
              </c:strCache>
            </c:strRef>
          </c:cat>
          <c:val>
            <c:numRef>
              <c:f>Sheet2!$B$175:$B$198</c:f>
              <c:numCache>
                <c:formatCode>General</c:formatCode>
                <c:ptCount val="24"/>
                <c:pt idx="10">
                  <c:v>0</c:v>
                </c:pt>
                <c:pt idx="11">
                  <c:v>0</c:v>
                </c:pt>
                <c:pt idx="12">
                  <c:v>0</c:v>
                </c:pt>
                <c:pt idx="13">
                  <c:v>0</c:v>
                </c:pt>
                <c:pt idx="14">
                  <c:v>17</c:v>
                </c:pt>
                <c:pt idx="15">
                  <c:v>61</c:v>
                </c:pt>
                <c:pt idx="16">
                  <c:v>162</c:v>
                </c:pt>
                <c:pt idx="17">
                  <c:v>201</c:v>
                </c:pt>
                <c:pt idx="18">
                  <c:v>110</c:v>
                </c:pt>
                <c:pt idx="19">
                  <c:v>49</c:v>
                </c:pt>
                <c:pt idx="20">
                  <c:v>35</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0-01DA-402F-B33A-86E8FC125C56}"/>
            </c:ext>
          </c:extLst>
        </c:ser>
        <c:ser>
          <c:idx val="1"/>
          <c:order val="1"/>
          <c:tx>
            <c:strRef>
              <c:f>Sheet2!$C$174</c:f>
              <c:strCache>
                <c:ptCount val="1"/>
                <c:pt idx="0">
                  <c:v>Infested opened bolls</c:v>
                </c:pt>
              </c:strCache>
            </c:strRef>
          </c:tx>
          <c:spPr>
            <a:ln>
              <a:solidFill>
                <a:sysClr val="windowText" lastClr="000000"/>
              </a:solidFill>
              <a:prstDash val="sysDash"/>
            </a:ln>
          </c:spPr>
          <c:marker>
            <c:symbol val="square"/>
            <c:size val="7"/>
            <c:spPr>
              <a:solidFill>
                <a:sysClr val="windowText" lastClr="000000"/>
              </a:solidFill>
              <a:ln>
                <a:solidFill>
                  <a:sysClr val="windowText" lastClr="000000"/>
                </a:solidFill>
                <a:prstDash val="sysDash"/>
              </a:ln>
            </c:spPr>
          </c:marker>
          <c:cat>
            <c:strRef>
              <c:f>Sheet2!$A$175:$A$198</c:f>
              <c:strCache>
                <c:ptCount val="24"/>
                <c:pt idx="0">
                  <c:v>10/1/2019</c:v>
                </c:pt>
                <c:pt idx="1">
                  <c:v>25-1-2019</c:v>
                </c:pt>
                <c:pt idx="2">
                  <c:v>10/2/2019</c:v>
                </c:pt>
                <c:pt idx="3">
                  <c:v>25-2-1019</c:v>
                </c:pt>
                <c:pt idx="4">
                  <c:v>10/3/2019</c:v>
                </c:pt>
                <c:pt idx="5">
                  <c:v>25-3-2019</c:v>
                </c:pt>
                <c:pt idx="6">
                  <c:v>10/4/2019</c:v>
                </c:pt>
                <c:pt idx="7">
                  <c:v>25-4-2019</c:v>
                </c:pt>
                <c:pt idx="8">
                  <c:v>10/5/2019</c:v>
                </c:pt>
                <c:pt idx="9">
                  <c:v>30-05-2019</c:v>
                </c:pt>
                <c:pt idx="10">
                  <c:v>10/6/2019</c:v>
                </c:pt>
                <c:pt idx="11">
                  <c:v>25-6-2019</c:v>
                </c:pt>
                <c:pt idx="12">
                  <c:v>10/7/2019</c:v>
                </c:pt>
                <c:pt idx="13">
                  <c:v>25-7-2019</c:v>
                </c:pt>
                <c:pt idx="14">
                  <c:v>10/8/2019</c:v>
                </c:pt>
                <c:pt idx="15">
                  <c:v>25-8-2019</c:v>
                </c:pt>
                <c:pt idx="16">
                  <c:v>10/9/2019</c:v>
                </c:pt>
                <c:pt idx="17">
                  <c:v>25-9-2019</c:v>
                </c:pt>
                <c:pt idx="18">
                  <c:v>10/10/2019</c:v>
                </c:pt>
                <c:pt idx="19">
                  <c:v>25-10-2019</c:v>
                </c:pt>
                <c:pt idx="20">
                  <c:v>10/11/2019</c:v>
                </c:pt>
                <c:pt idx="21">
                  <c:v>25-11-2019</c:v>
                </c:pt>
                <c:pt idx="22">
                  <c:v>10/12/2019</c:v>
                </c:pt>
                <c:pt idx="23">
                  <c:v>25-12-2019</c:v>
                </c:pt>
              </c:strCache>
            </c:strRef>
          </c:cat>
          <c:val>
            <c:numRef>
              <c:f>Sheet2!$C$175:$C$198</c:f>
              <c:numCache>
                <c:formatCode>General</c:formatCode>
                <c:ptCount val="24"/>
                <c:pt idx="10">
                  <c:v>0</c:v>
                </c:pt>
                <c:pt idx="11">
                  <c:v>0</c:v>
                </c:pt>
                <c:pt idx="12">
                  <c:v>0</c:v>
                </c:pt>
                <c:pt idx="13">
                  <c:v>0</c:v>
                </c:pt>
                <c:pt idx="14">
                  <c:v>3</c:v>
                </c:pt>
                <c:pt idx="15">
                  <c:v>7</c:v>
                </c:pt>
                <c:pt idx="16">
                  <c:v>12</c:v>
                </c:pt>
                <c:pt idx="17">
                  <c:v>21</c:v>
                </c:pt>
                <c:pt idx="18">
                  <c:v>19</c:v>
                </c:pt>
                <c:pt idx="19">
                  <c:v>13</c:v>
                </c:pt>
                <c:pt idx="20">
                  <c:v>10</c:v>
                </c:pt>
                <c:pt idx="21">
                  <c:v>0</c:v>
                </c:pt>
                <c:pt idx="22">
                  <c:v>0</c:v>
                </c:pt>
                <c:pt idx="23">
                  <c:v>0</c:v>
                </c:pt>
              </c:numCache>
            </c:numRef>
          </c:val>
          <c:smooth val="0"/>
          <c:extLst xmlns:c16r2="http://schemas.microsoft.com/office/drawing/2015/06/chart">
            <c:ext xmlns:c16="http://schemas.microsoft.com/office/drawing/2014/chart" uri="{C3380CC4-5D6E-409C-BE32-E72D297353CC}">
              <c16:uniqueId val="{00000001-01DA-402F-B33A-86E8FC125C56}"/>
            </c:ext>
          </c:extLst>
        </c:ser>
        <c:ser>
          <c:idx val="2"/>
          <c:order val="2"/>
          <c:tx>
            <c:strRef>
              <c:f>Sheet2!$D$174</c:f>
              <c:strCache>
                <c:ptCount val="1"/>
                <c:pt idx="0">
                  <c:v>%age infestation</c:v>
                </c:pt>
              </c:strCache>
            </c:strRef>
          </c:tx>
          <c:spPr>
            <a:ln>
              <a:solidFill>
                <a:sysClr val="windowText" lastClr="000000"/>
              </a:solidFill>
              <a:prstDash val="sysDot"/>
            </a:ln>
          </c:spPr>
          <c:marker>
            <c:symbol val="circle"/>
            <c:size val="7"/>
            <c:spPr>
              <a:solidFill>
                <a:sysClr val="windowText" lastClr="000000"/>
              </a:solidFill>
              <a:ln>
                <a:solidFill>
                  <a:sysClr val="windowText" lastClr="000000"/>
                </a:solidFill>
                <a:prstDash val="sysDot"/>
              </a:ln>
            </c:spPr>
          </c:marker>
          <c:cat>
            <c:strRef>
              <c:f>Sheet2!$A$175:$A$198</c:f>
              <c:strCache>
                <c:ptCount val="24"/>
                <c:pt idx="0">
                  <c:v>10/1/2019</c:v>
                </c:pt>
                <c:pt idx="1">
                  <c:v>25-1-2019</c:v>
                </c:pt>
                <c:pt idx="2">
                  <c:v>10/2/2019</c:v>
                </c:pt>
                <c:pt idx="3">
                  <c:v>25-2-1019</c:v>
                </c:pt>
                <c:pt idx="4">
                  <c:v>10/3/2019</c:v>
                </c:pt>
                <c:pt idx="5">
                  <c:v>25-3-2019</c:v>
                </c:pt>
                <c:pt idx="6">
                  <c:v>10/4/2019</c:v>
                </c:pt>
                <c:pt idx="7">
                  <c:v>25-4-2019</c:v>
                </c:pt>
                <c:pt idx="8">
                  <c:v>10/5/2019</c:v>
                </c:pt>
                <c:pt idx="9">
                  <c:v>30-05-2019</c:v>
                </c:pt>
                <c:pt idx="10">
                  <c:v>10/6/2019</c:v>
                </c:pt>
                <c:pt idx="11">
                  <c:v>25-6-2019</c:v>
                </c:pt>
                <c:pt idx="12">
                  <c:v>10/7/2019</c:v>
                </c:pt>
                <c:pt idx="13">
                  <c:v>25-7-2019</c:v>
                </c:pt>
                <c:pt idx="14">
                  <c:v>10/8/2019</c:v>
                </c:pt>
                <c:pt idx="15">
                  <c:v>25-8-2019</c:v>
                </c:pt>
                <c:pt idx="16">
                  <c:v>10/9/2019</c:v>
                </c:pt>
                <c:pt idx="17">
                  <c:v>25-9-2019</c:v>
                </c:pt>
                <c:pt idx="18">
                  <c:v>10/10/2019</c:v>
                </c:pt>
                <c:pt idx="19">
                  <c:v>25-10-2019</c:v>
                </c:pt>
                <c:pt idx="20">
                  <c:v>10/11/2019</c:v>
                </c:pt>
                <c:pt idx="21">
                  <c:v>25-11-2019</c:v>
                </c:pt>
                <c:pt idx="22">
                  <c:v>10/12/2019</c:v>
                </c:pt>
                <c:pt idx="23">
                  <c:v>25-12-2019</c:v>
                </c:pt>
              </c:strCache>
            </c:strRef>
          </c:cat>
          <c:val>
            <c:numRef>
              <c:f>Sheet2!$D$175:$D$198</c:f>
              <c:numCache>
                <c:formatCode>General</c:formatCode>
                <c:ptCount val="24"/>
                <c:pt idx="14">
                  <c:v>17.647058823529431</c:v>
                </c:pt>
                <c:pt idx="15">
                  <c:v>11.475409836065715</c:v>
                </c:pt>
                <c:pt idx="16">
                  <c:v>7.4074074074074066</c:v>
                </c:pt>
                <c:pt idx="17">
                  <c:v>10.447761194029848</c:v>
                </c:pt>
                <c:pt idx="18">
                  <c:v>17.272727272726964</c:v>
                </c:pt>
                <c:pt idx="19">
                  <c:v>26.530612244897842</c:v>
                </c:pt>
                <c:pt idx="20">
                  <c:v>28.571428571428569</c:v>
                </c:pt>
              </c:numCache>
            </c:numRef>
          </c:val>
          <c:smooth val="0"/>
          <c:extLst xmlns:c16r2="http://schemas.microsoft.com/office/drawing/2015/06/chart">
            <c:ext xmlns:c16="http://schemas.microsoft.com/office/drawing/2014/chart" uri="{C3380CC4-5D6E-409C-BE32-E72D297353CC}">
              <c16:uniqueId val="{00000002-01DA-402F-B33A-86E8FC125C56}"/>
            </c:ext>
          </c:extLst>
        </c:ser>
        <c:dLbls>
          <c:showLegendKey val="0"/>
          <c:showVal val="0"/>
          <c:showCatName val="0"/>
          <c:showSerName val="0"/>
          <c:showPercent val="0"/>
          <c:showBubbleSize val="0"/>
        </c:dLbls>
        <c:marker val="1"/>
        <c:smooth val="0"/>
        <c:axId val="406134408"/>
        <c:axId val="406134800"/>
      </c:lineChart>
      <c:catAx>
        <c:axId val="406134408"/>
        <c:scaling>
          <c:orientation val="minMax"/>
        </c:scaling>
        <c:delete val="0"/>
        <c:axPos val="b"/>
        <c:numFmt formatCode="General" sourceLinked="0"/>
        <c:majorTickMark val="out"/>
        <c:minorTickMark val="none"/>
        <c:tickLblPos val="nextTo"/>
        <c:crossAx val="406134800"/>
        <c:crosses val="autoZero"/>
        <c:auto val="1"/>
        <c:lblAlgn val="ctr"/>
        <c:lblOffset val="100"/>
        <c:noMultiLvlLbl val="0"/>
      </c:catAx>
      <c:valAx>
        <c:axId val="406134800"/>
        <c:scaling>
          <c:orientation val="minMax"/>
        </c:scaling>
        <c:delete val="0"/>
        <c:axPos val="l"/>
        <c:title>
          <c:tx>
            <c:rich>
              <a:bodyPr rot="0" vert="horz"/>
              <a:lstStyle/>
              <a:p>
                <a:pPr>
                  <a:defRPr/>
                </a:pPr>
                <a:r>
                  <a:rPr lang="en-US"/>
                  <a:t>Date</a:t>
                </a:r>
              </a:p>
            </c:rich>
          </c:tx>
          <c:layout>
            <c:manualLayout>
              <c:xMode val="edge"/>
              <c:yMode val="edge"/>
              <c:x val="0.46153846153846323"/>
              <c:y val="0.89845623764834914"/>
            </c:manualLayout>
          </c:layout>
          <c:overlay val="0"/>
        </c:title>
        <c:numFmt formatCode="General" sourceLinked="1"/>
        <c:majorTickMark val="out"/>
        <c:minorTickMark val="none"/>
        <c:tickLblPos val="nextTo"/>
        <c:crossAx val="406134408"/>
        <c:crosses val="autoZero"/>
        <c:crossBetween val="between"/>
      </c:valAx>
    </c:plotArea>
    <c:legend>
      <c:legendPos val="t"/>
      <c:overlay val="0"/>
    </c:legend>
    <c:plotVisOnly val="1"/>
    <c:dispBlanksAs val="gap"/>
    <c:showDLblsOverMax val="0"/>
  </c:chart>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8256768179911"/>
          <c:y val="0.14914908033565125"/>
          <c:w val="0.86940706801084722"/>
          <c:h val="0.68480793153503361"/>
        </c:manualLayout>
      </c:layout>
      <c:barChart>
        <c:barDir val="col"/>
        <c:grouping val="clustered"/>
        <c:varyColors val="0"/>
        <c:ser>
          <c:idx val="0"/>
          <c:order val="0"/>
          <c:tx>
            <c:strRef>
              <c:f>Sheet7!$G$13</c:f>
              <c:strCache>
                <c:ptCount val="1"/>
                <c:pt idx="0">
                  <c:v>Male larval period</c:v>
                </c:pt>
              </c:strCache>
            </c:strRef>
          </c:tx>
          <c:spPr>
            <a:pattFill prst="narVert">
              <a:fgClr>
                <a:schemeClr val="accent1"/>
              </a:fgClr>
              <a:bgClr>
                <a:schemeClr val="bg1"/>
              </a:bgClr>
            </a:pattFill>
          </c:spPr>
          <c:invertIfNegative val="0"/>
          <c:dLbls>
            <c:dLbl>
              <c:idx val="0"/>
              <c:layout>
                <c:manualLayout>
                  <c:x val="-1.0706885323545082E-2"/>
                  <c:y val="-1.009695346271897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939-434E-8C25-A2AD34B0341E}"/>
                </c:ext>
                <c:ext xmlns:c15="http://schemas.microsoft.com/office/drawing/2012/chart" uri="{CE6537A1-D6FC-4f65-9D91-7224C49458BB}"/>
              </c:extLst>
            </c:dLbl>
            <c:dLbl>
              <c:idx val="1"/>
              <c:layout>
                <c:manualLayout>
                  <c:x val="-4.5309545285167445E-3"/>
                  <c:y val="-1.451729978224057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939-434E-8C25-A2AD34B0341E}"/>
                </c:ext>
                <c:ext xmlns:c15="http://schemas.microsoft.com/office/drawing/2012/chart" uri="{CE6537A1-D6FC-4f65-9D91-7224C49458BB}"/>
              </c:extLst>
            </c:dLbl>
            <c:dLbl>
              <c:idx val="2"/>
              <c:layout>
                <c:manualLayout>
                  <c:x val="-3.452238748794341E-3"/>
                  <c:y val="-2.840627863689795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939-434E-8C25-A2AD34B0341E}"/>
                </c:ex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Sheet7!$I$20:$I$22</c:f>
                <c:numCache>
                  <c:formatCode>General</c:formatCode>
                  <c:ptCount val="3"/>
                  <c:pt idx="0">
                    <c:v>0.45220000000000005</c:v>
                  </c:pt>
                  <c:pt idx="1">
                    <c:v>0.36510000000000031</c:v>
                  </c:pt>
                  <c:pt idx="2">
                    <c:v>0.63680000000000114</c:v>
                  </c:pt>
                </c:numCache>
              </c:numRef>
            </c:plus>
            <c:minus>
              <c:numRef>
                <c:f>Sheet7!$I$20:$I$22</c:f>
                <c:numCache>
                  <c:formatCode>General</c:formatCode>
                  <c:ptCount val="3"/>
                  <c:pt idx="0">
                    <c:v>0.45220000000000005</c:v>
                  </c:pt>
                  <c:pt idx="1">
                    <c:v>0.36510000000000031</c:v>
                  </c:pt>
                  <c:pt idx="2">
                    <c:v>0.63680000000000114</c:v>
                  </c:pt>
                </c:numCache>
              </c:numRef>
            </c:minus>
          </c:errBars>
          <c:cat>
            <c:strRef>
              <c:f>Sheet7!$F$14:$F$16</c:f>
              <c:strCache>
                <c:ptCount val="3"/>
                <c:pt idx="0">
                  <c:v>Wheat germ</c:v>
                </c:pt>
                <c:pt idx="1">
                  <c:v>Okra</c:v>
                </c:pt>
                <c:pt idx="2">
                  <c:v>Chickpea</c:v>
                </c:pt>
              </c:strCache>
            </c:strRef>
          </c:cat>
          <c:val>
            <c:numRef>
              <c:f>Sheet7!$G$14:$G$16</c:f>
              <c:numCache>
                <c:formatCode>General</c:formatCode>
                <c:ptCount val="3"/>
                <c:pt idx="0">
                  <c:v>19.399999999999999</c:v>
                </c:pt>
                <c:pt idx="1">
                  <c:v>14</c:v>
                </c:pt>
                <c:pt idx="2">
                  <c:v>17.5</c:v>
                </c:pt>
              </c:numCache>
            </c:numRef>
          </c:val>
          <c:extLst xmlns:c16r2="http://schemas.microsoft.com/office/drawing/2015/06/chart">
            <c:ext xmlns:c16="http://schemas.microsoft.com/office/drawing/2014/chart" uri="{C3380CC4-5D6E-409C-BE32-E72D297353CC}">
              <c16:uniqueId val="{00000003-F939-434E-8C25-A2AD34B0341E}"/>
            </c:ext>
          </c:extLst>
        </c:ser>
        <c:ser>
          <c:idx val="1"/>
          <c:order val="1"/>
          <c:tx>
            <c:strRef>
              <c:f>Sheet7!$H$13</c:f>
              <c:strCache>
                <c:ptCount val="1"/>
                <c:pt idx="0">
                  <c:v>Female larval period</c:v>
                </c:pt>
              </c:strCache>
            </c:strRef>
          </c:tx>
          <c:spPr>
            <a:pattFill prst="dkHorz">
              <a:fgClr>
                <a:schemeClr val="accent1"/>
              </a:fgClr>
              <a:bgClr>
                <a:schemeClr val="bg1"/>
              </a:bgClr>
            </a:pattFill>
          </c:spPr>
          <c:invertIfNegative val="0"/>
          <c:dLbls>
            <c:dLbl>
              <c:idx val="0"/>
              <c:layout>
                <c:manualLayout>
                  <c:x val="6.7963447293546714E-3"/>
                  <c:y val="-1.451729978224049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939-434E-8C25-A2AD34B0341E}"/>
                </c:ext>
                <c:ext xmlns:c15="http://schemas.microsoft.com/office/drawing/2012/chart" uri="{CE6537A1-D6FC-4f65-9D91-7224C49458BB}"/>
              </c:extLst>
            </c:dLbl>
            <c:dLbl>
              <c:idx val="1"/>
              <c:layout>
                <c:manualLayout>
                  <c:x val="-3.2359732123268758E-3"/>
                  <c:y val="-1.47268671019316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939-434E-8C25-A2AD34B0341E}"/>
                </c:ext>
                <c:ext xmlns:c15="http://schemas.microsoft.com/office/drawing/2012/chart" uri="{CE6537A1-D6FC-4f65-9D91-7224C49458BB}"/>
              </c:extLst>
            </c:dLbl>
            <c:dLbl>
              <c:idx val="2"/>
              <c:layout>
                <c:manualLayout>
                  <c:x val="-4.5830184539626188E-4"/>
                  <c:y val="-4.8390999274135109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939-434E-8C25-A2AD34B0341E}"/>
                </c:ex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Sheet7!$J$20:$J$22</c:f>
                <c:numCache>
                  <c:formatCode>General</c:formatCode>
                  <c:ptCount val="3"/>
                  <c:pt idx="0">
                    <c:v>0.49890000000000051</c:v>
                  </c:pt>
                  <c:pt idx="1">
                    <c:v>0.52170000000000005</c:v>
                  </c:pt>
                  <c:pt idx="2">
                    <c:v>0.74830000000000063</c:v>
                  </c:pt>
                </c:numCache>
              </c:numRef>
            </c:plus>
            <c:minus>
              <c:numRef>
                <c:f>Sheet7!$J$20:$J$22</c:f>
                <c:numCache>
                  <c:formatCode>General</c:formatCode>
                  <c:ptCount val="3"/>
                  <c:pt idx="0">
                    <c:v>0.49890000000000051</c:v>
                  </c:pt>
                  <c:pt idx="1">
                    <c:v>0.52170000000000005</c:v>
                  </c:pt>
                  <c:pt idx="2">
                    <c:v>0.74830000000000063</c:v>
                  </c:pt>
                </c:numCache>
              </c:numRef>
            </c:minus>
          </c:errBars>
          <c:cat>
            <c:strRef>
              <c:f>Sheet7!$F$14:$F$16</c:f>
              <c:strCache>
                <c:ptCount val="3"/>
                <c:pt idx="0">
                  <c:v>Wheat germ</c:v>
                </c:pt>
                <c:pt idx="1">
                  <c:v>Okra</c:v>
                </c:pt>
                <c:pt idx="2">
                  <c:v>Chickpea</c:v>
                </c:pt>
              </c:strCache>
            </c:strRef>
          </c:cat>
          <c:val>
            <c:numRef>
              <c:f>Sheet7!$H$14:$H$16</c:f>
              <c:numCache>
                <c:formatCode>General</c:formatCode>
                <c:ptCount val="3"/>
                <c:pt idx="0">
                  <c:v>21.6</c:v>
                </c:pt>
                <c:pt idx="1">
                  <c:v>14.5</c:v>
                </c:pt>
                <c:pt idx="2">
                  <c:v>19.600000000000001</c:v>
                </c:pt>
              </c:numCache>
            </c:numRef>
          </c:val>
          <c:extLst xmlns:c16r2="http://schemas.microsoft.com/office/drawing/2015/06/chart">
            <c:ext xmlns:c16="http://schemas.microsoft.com/office/drawing/2014/chart" uri="{C3380CC4-5D6E-409C-BE32-E72D297353CC}">
              <c16:uniqueId val="{00000007-F939-434E-8C25-A2AD34B0341E}"/>
            </c:ext>
          </c:extLst>
        </c:ser>
        <c:dLbls>
          <c:showLegendKey val="0"/>
          <c:showVal val="1"/>
          <c:showCatName val="0"/>
          <c:showSerName val="0"/>
          <c:showPercent val="0"/>
          <c:showBubbleSize val="0"/>
        </c:dLbls>
        <c:gapWidth val="150"/>
        <c:axId val="406125000"/>
        <c:axId val="406125392"/>
      </c:barChart>
      <c:catAx>
        <c:axId val="406125000"/>
        <c:scaling>
          <c:orientation val="minMax"/>
        </c:scaling>
        <c:delete val="0"/>
        <c:axPos val="b"/>
        <c:numFmt formatCode="General" sourceLinked="0"/>
        <c:majorTickMark val="out"/>
        <c:minorTickMark val="out"/>
        <c:tickLblPos val="nextTo"/>
        <c:crossAx val="406125392"/>
        <c:crosses val="autoZero"/>
        <c:auto val="1"/>
        <c:lblAlgn val="ctr"/>
        <c:lblOffset val="100"/>
        <c:noMultiLvlLbl val="0"/>
      </c:catAx>
      <c:valAx>
        <c:axId val="406125392"/>
        <c:scaling>
          <c:orientation val="minMax"/>
        </c:scaling>
        <c:delete val="0"/>
        <c:axPos val="l"/>
        <c:title>
          <c:tx>
            <c:rich>
              <a:bodyPr rot="-5400000" vert="horz"/>
              <a:lstStyle/>
              <a:p>
                <a:pPr>
                  <a:defRPr sz="1200"/>
                </a:pPr>
                <a:r>
                  <a:rPr lang="en-US" sz="1200"/>
                  <a:t>Days</a:t>
                </a:r>
              </a:p>
            </c:rich>
          </c:tx>
          <c:overlay val="0"/>
        </c:title>
        <c:numFmt formatCode="General" sourceLinked="1"/>
        <c:majorTickMark val="out"/>
        <c:minorTickMark val="none"/>
        <c:tickLblPos val="nextTo"/>
        <c:crossAx val="406125000"/>
        <c:crosses val="autoZero"/>
        <c:crossBetween val="between"/>
      </c:valAx>
      <c:spPr>
        <a:ln>
          <a:noFill/>
        </a:ln>
      </c:spPr>
    </c:plotArea>
    <c:legend>
      <c:legendPos val="t"/>
      <c:layout>
        <c:manualLayout>
          <c:xMode val="edge"/>
          <c:yMode val="edge"/>
          <c:x val="0.12351850242993442"/>
          <c:y val="5.6191917008861031E-2"/>
          <c:w val="0.50072830267890678"/>
          <c:h val="7.5673944641470939E-2"/>
        </c:manualLayout>
      </c:layout>
      <c:overlay val="0"/>
    </c:legend>
    <c:plotVisOnly val="1"/>
    <c:dispBlanksAs val="gap"/>
    <c:showDLblsOverMax val="0"/>
  </c:chart>
  <c:spPr>
    <a:noFill/>
    <a:ln>
      <a:noFill/>
    </a:ln>
  </c:spPr>
  <c:txPr>
    <a:bodyPr/>
    <a:lstStyle/>
    <a:p>
      <a:pPr>
        <a:defRPr sz="1050" b="0">
          <a:latin typeface="Times New Roman" pitchFamily="18" charset="0"/>
          <a:cs typeface="Times New Roman" pitchFamily="18" charset="0"/>
        </a:defRPr>
      </a:pPr>
      <a:endParaRPr lang="en-US"/>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030458377615064E-2"/>
          <c:y val="1.7052552430049196E-2"/>
          <c:w val="0.90281104012941782"/>
          <c:h val="0.86140519669084026"/>
        </c:manualLayout>
      </c:layout>
      <c:barChart>
        <c:barDir val="col"/>
        <c:grouping val="clustered"/>
        <c:varyColors val="0"/>
        <c:ser>
          <c:idx val="0"/>
          <c:order val="0"/>
          <c:tx>
            <c:strRef>
              <c:f>Sheet1!$C$2</c:f>
              <c:strCache>
                <c:ptCount val="1"/>
                <c:pt idx="0">
                  <c:v> DL </c:v>
                </c:pt>
              </c:strCache>
            </c:strRef>
          </c:tx>
          <c:spPr>
            <a:pattFill prst="wdUpDiag">
              <a:fgClr>
                <a:schemeClr val="tx1"/>
              </a:fgClr>
              <a:bgClr>
                <a:schemeClr val="bg1"/>
              </a:bgClr>
            </a:pattFill>
            <a:ln w="19050">
              <a:solidFill>
                <a:schemeClr val="tx1"/>
              </a:solidFill>
            </a:ln>
            <a:effectLst/>
          </c:spPr>
          <c:invertIfNegative val="0"/>
          <c:dLbls>
            <c:dLbl>
              <c:idx val="0"/>
              <c:layout>
                <c:manualLayout>
                  <c:x val="1.4732280165876518E-2"/>
                  <c:y val="-0.16910945873016744"/>
                </c:manualLayout>
              </c:layout>
              <c:tx>
                <c:rich>
                  <a:bodyPr/>
                  <a:lstStyle/>
                  <a:p>
                    <a:fld id="{7DC1C7CE-FCE3-4D83-B9A2-35A0C90B68F0}" type="VALUE">
                      <a:rPr lang="en-US"/>
                      <a:pPr/>
                      <a:t>[VALUE]</a:t>
                    </a:fld>
                    <a:r>
                      <a:rPr lang="en-US"/>
                      <a:t> </a:t>
                    </a:r>
                    <a:r>
                      <a:rPr lang="en-US">
                        <a:latin typeface="Calibri" panose="020F0502020204030204" pitchFamily="34" charset="0"/>
                        <a:cs typeface="Calibri" panose="020F0502020204030204" pitchFamily="34" charset="0"/>
                      </a:rPr>
                      <a:t>± 4.82</a:t>
                    </a:r>
                    <a:r>
                      <a:rPr lang="en-US" baseline="30000">
                        <a:latin typeface="Calibri" panose="020F0502020204030204" pitchFamily="34" charset="0"/>
                        <a:cs typeface="Calibri" panose="020F0502020204030204" pitchFamily="34" charset="0"/>
                      </a:rPr>
                      <a:t>A</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A3E-48A3-982A-BC793AF9BFFC}"/>
                </c:ext>
                <c:ext xmlns:c15="http://schemas.microsoft.com/office/drawing/2012/chart" uri="{CE6537A1-D6FC-4f65-9D91-7224C49458BB}">
                  <c15:dlblFieldTable/>
                  <c15:showDataLabelsRange val="0"/>
                </c:ext>
              </c:extLst>
            </c:dLbl>
            <c:dLbl>
              <c:idx val="1"/>
              <c:layout>
                <c:manualLayout>
                  <c:x val="0"/>
                  <c:y val="-0.15816191985194591"/>
                </c:manualLayout>
              </c:layout>
              <c:tx>
                <c:rich>
                  <a:bodyPr/>
                  <a:lstStyle/>
                  <a:p>
                    <a:fld id="{954FB14E-4DA2-40DE-A2BC-37DFF9876B53}" type="VALUE">
                      <a:rPr lang="en-US"/>
                      <a:pPr/>
                      <a:t>[VALUE]</a:t>
                    </a:fld>
                    <a:r>
                      <a:rPr lang="en-US">
                        <a:latin typeface="Calibri" panose="020F0502020204030204" pitchFamily="34" charset="0"/>
                        <a:cs typeface="Calibri" panose="020F0502020204030204" pitchFamily="34" charset="0"/>
                      </a:rPr>
                      <a:t>±3.81</a:t>
                    </a:r>
                    <a:r>
                      <a:rPr lang="en-US" baseline="30000">
                        <a:latin typeface="Calibri" panose="020F0502020204030204" pitchFamily="34" charset="0"/>
                        <a:cs typeface="Calibri" panose="020F0502020204030204" pitchFamily="34" charset="0"/>
                      </a:rPr>
                      <a:t>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A3E-48A3-982A-BC793AF9BFFC}"/>
                </c:ext>
                <c:ext xmlns:c15="http://schemas.microsoft.com/office/drawing/2012/chart" uri="{CE6537A1-D6FC-4f65-9D91-7224C49458BB}">
                  <c15:dlblFieldTable/>
                  <c15:showDataLabelsRange val="0"/>
                </c:ext>
              </c:extLst>
            </c:dLbl>
            <c:dLbl>
              <c:idx val="2"/>
              <c:layout>
                <c:manualLayout>
                  <c:x val="-3.8584097564794087E-17"/>
                  <c:y val="-0.10559770324846152"/>
                </c:manualLayout>
              </c:layout>
              <c:tx>
                <c:rich>
                  <a:bodyPr/>
                  <a:lstStyle/>
                  <a:p>
                    <a:fld id="{8C81A819-B41D-4D2B-B164-B3521DF34888}" type="VALUE">
                      <a:rPr lang="en-US" sz="1200" b="1">
                        <a:solidFill>
                          <a:sysClr val="windowText" lastClr="000000"/>
                        </a:solidFill>
                      </a:rPr>
                      <a:pPr/>
                      <a:t>[VALUE]</a:t>
                    </a:fld>
                    <a:r>
                      <a:rPr lang="en-US" sz="1200" b="1" i="0" u="none" strike="noStrike" kern="1200" baseline="0">
                        <a:solidFill>
                          <a:sysClr val="windowText" lastClr="000000"/>
                        </a:solidFill>
                        <a:latin typeface="Calibri" panose="020F0502020204030204" pitchFamily="34" charset="0"/>
                        <a:cs typeface="Calibri" panose="020F0502020204030204" pitchFamily="34" charset="0"/>
                      </a:rPr>
                      <a:t>±2.78</a:t>
                    </a:r>
                    <a:r>
                      <a:rPr lang="en-US" sz="1200" b="1" i="0" u="none" strike="noStrike" kern="1200" baseline="30000">
                        <a:solidFill>
                          <a:sysClr val="windowText" lastClr="000000"/>
                        </a:solidFill>
                        <a:latin typeface="Calibri" panose="020F0502020204030204" pitchFamily="34" charset="0"/>
                        <a:cs typeface="Calibri" panose="020F0502020204030204" pitchFamily="34" charset="0"/>
                      </a:rPr>
                      <a:t>BC</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A3E-48A3-982A-BC793AF9BFFC}"/>
                </c:ext>
                <c:ext xmlns:c15="http://schemas.microsoft.com/office/drawing/2012/chart" uri="{CE6537A1-D6FC-4f65-9D91-7224C49458BB}">
                  <c15:dlblFieldTable/>
                  <c15:showDataLabelsRange val="0"/>
                </c:ext>
              </c:extLst>
            </c:dLbl>
            <c:dLbl>
              <c:idx val="3"/>
              <c:layout>
                <c:manualLayout>
                  <c:x val="2.3549624377126797E-2"/>
                  <c:y val="-3.7413849131422282E-2"/>
                </c:manualLayout>
              </c:layout>
              <c:tx>
                <c:rich>
                  <a:bodyPr rot="0" spcFirstLastPara="1" vertOverflow="ellipsis" vert="horz" wrap="square" lIns="38100" tIns="19050" rIns="38100" bIns="19050" anchor="ctr" anchorCtr="1">
                    <a:no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fld id="{77A9D02C-A596-4E7E-9D5C-BBCE2C12B1EB}" type="VALUE">
                      <a:rPr lang="en-US" sz="1200" b="1">
                        <a:solidFill>
                          <a:sysClr val="windowText" lastClr="000000"/>
                        </a:solidFill>
                        <a:latin typeface="Times New Roman" panose="02020603050405020304" pitchFamily="18" charset="0"/>
                        <a:cs typeface="Times New Roman" panose="02020603050405020304" pitchFamily="18" charset="0"/>
                      </a:rPr>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±1.0</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CD</a:t>
                    </a:r>
                  </a:p>
                </c:rich>
              </c:tx>
              <c:spPr>
                <a:noFill/>
                <a:ln>
                  <a:noFill/>
                </a:ln>
                <a:effectLst/>
              </c:sp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A3E-48A3-982A-BC793AF9BFFC}"/>
                </c:ext>
                <c:ext xmlns:c15="http://schemas.microsoft.com/office/drawing/2012/chart" uri="{CE6537A1-D6FC-4f65-9D91-7224C49458BB}">
                  <c15:layout>
                    <c:manualLayout>
                      <c:w val="0.14037835290656658"/>
                      <c:h val="5.1878153336360866E-2"/>
                    </c:manualLayout>
                  </c15:layout>
                  <c15:dlblFieldTable/>
                  <c15:showDataLabelsRange val="0"/>
                </c:ext>
              </c:extLst>
            </c:dLbl>
            <c:dLbl>
              <c:idx val="4"/>
              <c:layout>
                <c:manualLayout>
                  <c:x val="-4.2299375841844582E-3"/>
                  <c:y val="-2.4916887655243386E-2"/>
                </c:manualLayout>
              </c:layout>
              <c:tx>
                <c:rich>
                  <a:bodyPr/>
                  <a:lstStyle/>
                  <a:p>
                    <a:fld id="{4BDE0AE7-CD78-440B-8B6F-E73D203C40AE}" type="VALUE">
                      <a:rPr lang="en-US" sz="1200">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±.89</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DE</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A3E-48A3-982A-BC793AF9BFFC}"/>
                </c:ext>
                <c:ext xmlns:c15="http://schemas.microsoft.com/office/drawing/2012/chart" uri="{CE6537A1-D6FC-4f65-9D91-7224C49458BB}">
                  <c15:dlblFieldTable/>
                  <c15:showDataLabelsRange val="0"/>
                </c:ext>
              </c:extLst>
            </c:dLbl>
            <c:dLbl>
              <c:idx val="5"/>
              <c:layout>
                <c:manualLayout>
                  <c:x val="4.2299375841844582E-3"/>
                  <c:y val="-5.3151479126122773E-2"/>
                </c:manualLayout>
              </c:layout>
              <c:tx>
                <c:rich>
                  <a:bodyPr/>
                  <a:lstStyle/>
                  <a:p>
                    <a:fld id="{1A5E4124-6CA8-4C40-B5EC-A02EFD861EDD}" type="VALUE">
                      <a:rPr lang="en-US"/>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±.63</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DEF</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A3E-48A3-982A-BC793AF9BFFC}"/>
                </c:ext>
                <c:ext xmlns:c15="http://schemas.microsoft.com/office/drawing/2012/chart" uri="{CE6537A1-D6FC-4f65-9D91-7224C49458BB}">
                  <c15:dlblFieldTable/>
                  <c15:showDataLabelsRange val="0"/>
                </c:ext>
              </c:extLst>
            </c:dLbl>
            <c:dLbl>
              <c:idx val="6"/>
              <c:layout>
                <c:manualLayout>
                  <c:x val="0"/>
                  <c:y val="-5.7476936461842265E-2"/>
                </c:manualLayout>
              </c:layout>
              <c:tx>
                <c:rich>
                  <a:bodyPr/>
                  <a:lstStyle/>
                  <a:p>
                    <a:fld id="{FCE81396-4EDC-45A5-B775-EC748E8EA849}" type="VALUE">
                      <a:rPr lang="en-US"/>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±.77</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EFG</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EA3E-48A3-982A-BC793AF9BFFC}"/>
                </c:ext>
                <c:ext xmlns:c15="http://schemas.microsoft.com/office/drawing/2012/chart" uri="{CE6537A1-D6FC-4f65-9D91-7224C49458BB}">
                  <c15:dlblFieldTable/>
                  <c15:showDataLabelsRange val="0"/>
                </c:ext>
              </c:extLst>
            </c:dLbl>
            <c:dLbl>
              <c:idx val="7"/>
              <c:layout>
                <c:manualLayout>
                  <c:x val="-2.1046114522680799E-3"/>
                  <c:y val="-5.3774560496380547E-2"/>
                </c:manualLayout>
              </c:layout>
              <c:tx>
                <c:rich>
                  <a:bodyPr/>
                  <a:lstStyle/>
                  <a:p>
                    <a:fld id="{47AAB850-2408-49B6-BC43-89B2397BA5B8}" type="VALUE">
                      <a:rPr lang="en-US"/>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±.32</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FG</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EA3E-48A3-982A-BC793AF9BFFC}"/>
                </c:ext>
                <c:ext xmlns:c15="http://schemas.microsoft.com/office/drawing/2012/chart" uri="{CE6537A1-D6FC-4f65-9D91-7224C49458BB}">
                  <c15:dlblFieldTable/>
                  <c15:showDataLabelsRange val="0"/>
                </c:ext>
              </c:extLst>
            </c:dLbl>
            <c:dLbl>
              <c:idx val="8"/>
              <c:layout>
                <c:manualLayout>
                  <c:x val="-1.5433639025917637E-16"/>
                  <c:y val="-7.7725325840938164E-2"/>
                </c:manualLayout>
              </c:layout>
              <c:tx>
                <c:rich>
                  <a:bodyPr/>
                  <a:lstStyle/>
                  <a:p>
                    <a:fld id="{8BE3938F-7552-4A7E-B0FA-9B27AB082AE6}" type="VALUE">
                      <a:rPr lang="en-US"/>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±.45</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G</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EA3E-48A3-982A-BC793AF9BFFC}"/>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stdErr"/>
            <c:noEndCap val="0"/>
            <c:spPr>
              <a:noFill/>
              <a:ln w="9525" cap="flat" cmpd="sng" algn="ctr">
                <a:solidFill>
                  <a:schemeClr val="tx1">
                    <a:lumMod val="65000"/>
                    <a:lumOff val="35000"/>
                  </a:schemeClr>
                </a:solidFill>
                <a:round/>
              </a:ln>
              <a:effectLst/>
            </c:spPr>
          </c:errBars>
          <c:cat>
            <c:strRef>
              <c:f>Sheet1!$B$3:$B$11</c:f>
              <c:strCache>
                <c:ptCount val="9"/>
                <c:pt idx="0">
                  <c:v>Diet-1</c:v>
                </c:pt>
                <c:pt idx="1">
                  <c:v>Diet-2</c:v>
                </c:pt>
                <c:pt idx="2">
                  <c:v>Diet-3</c:v>
                </c:pt>
                <c:pt idx="3">
                  <c:v>Diet-4</c:v>
                </c:pt>
                <c:pt idx="4">
                  <c:v>Diet-5</c:v>
                </c:pt>
                <c:pt idx="5">
                  <c:v>Diet-6</c:v>
                </c:pt>
                <c:pt idx="6">
                  <c:v>Diet-7</c:v>
                </c:pt>
                <c:pt idx="7">
                  <c:v>Diet-8</c:v>
                </c:pt>
                <c:pt idx="8">
                  <c:v>Diet-9</c:v>
                </c:pt>
              </c:strCache>
            </c:strRef>
          </c:cat>
          <c:val>
            <c:numRef>
              <c:f>Sheet1!$C$3:$C$11</c:f>
              <c:numCache>
                <c:formatCode>0.00</c:formatCode>
                <c:ptCount val="9"/>
                <c:pt idx="0">
                  <c:v>15.013</c:v>
                </c:pt>
                <c:pt idx="1">
                  <c:v>12.01</c:v>
                </c:pt>
                <c:pt idx="2">
                  <c:v>11.01</c:v>
                </c:pt>
                <c:pt idx="3">
                  <c:v>9.0130000000000035</c:v>
                </c:pt>
                <c:pt idx="4">
                  <c:v>8.0130000000000035</c:v>
                </c:pt>
                <c:pt idx="5">
                  <c:v>7.0129999999999955</c:v>
                </c:pt>
                <c:pt idx="6">
                  <c:v>6.0129999999999955</c:v>
                </c:pt>
                <c:pt idx="7">
                  <c:v>5.0129999999999955</c:v>
                </c:pt>
                <c:pt idx="8">
                  <c:v>4.0129999999999955</c:v>
                </c:pt>
              </c:numCache>
            </c:numRef>
          </c:val>
          <c:extLst xmlns:c16r2="http://schemas.microsoft.com/office/drawing/2015/06/chart">
            <c:ext xmlns:c16="http://schemas.microsoft.com/office/drawing/2014/chart" uri="{C3380CC4-5D6E-409C-BE32-E72D297353CC}">
              <c16:uniqueId val="{00000009-EA3E-48A3-982A-BC793AF9BFFC}"/>
            </c:ext>
          </c:extLst>
        </c:ser>
        <c:dLbls>
          <c:showLegendKey val="0"/>
          <c:showVal val="1"/>
          <c:showCatName val="0"/>
          <c:showSerName val="0"/>
          <c:showPercent val="0"/>
          <c:showBubbleSize val="0"/>
        </c:dLbls>
        <c:gapWidth val="219"/>
        <c:overlap val="-27"/>
        <c:axId val="406135584"/>
        <c:axId val="406135976"/>
      </c:barChart>
      <c:catAx>
        <c:axId val="406135584"/>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100" b="1" i="0" u="none" strike="noStrike" baseline="0">
                    <a:solidFill>
                      <a:schemeClr val="tx1"/>
                    </a:solidFill>
                    <a:effectLst/>
                    <a:latin typeface="Times New Roman" panose="02020603050405020304" pitchFamily="18" charset="0"/>
                    <a:cs typeface="Times New Roman" panose="02020603050405020304" pitchFamily="18" charset="0"/>
                  </a:rPr>
                  <a:t>Treatments</a:t>
                </a:r>
                <a:endParaRPr lang="en-US" sz="1100" b="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47296883451589339"/>
              <c:y val="0.94314311649943272"/>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06135976"/>
        <c:crosses val="autoZero"/>
        <c:auto val="1"/>
        <c:lblAlgn val="ctr"/>
        <c:lblOffset val="100"/>
        <c:noMultiLvlLbl val="0"/>
      </c:catAx>
      <c:valAx>
        <c:axId val="406135976"/>
        <c:scaling>
          <c:orientation val="minMax"/>
        </c:scaling>
        <c:delete val="0"/>
        <c:axPos val="l"/>
        <c:title>
          <c:tx>
            <c:rich>
              <a:bodyPr rot="-54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100" b="1">
                    <a:solidFill>
                      <a:schemeClr val="tx1"/>
                    </a:solidFill>
                    <a:latin typeface="Times New Roman" panose="02020603050405020304" pitchFamily="18" charset="0"/>
                    <a:cs typeface="Times New Roman" panose="02020603050405020304" pitchFamily="18" charset="0"/>
                  </a:rPr>
                  <a:t>Diapausing Larvae</a:t>
                </a:r>
              </a:p>
            </c:rich>
          </c:tx>
          <c:layout>
            <c:manualLayout>
              <c:xMode val="edge"/>
              <c:yMode val="edge"/>
              <c:x val="5.6014615401843706E-3"/>
              <c:y val="0.30989090494123067"/>
            </c:manualLayout>
          </c:layout>
          <c:overlay val="0"/>
          <c:spPr>
            <a:noFill/>
            <a:ln>
              <a:noFill/>
            </a:ln>
            <a:effectLst/>
          </c:spPr>
        </c:title>
        <c:numFmt formatCode="0.00" sourceLinked="1"/>
        <c:majorTickMark val="out"/>
        <c:minorTickMark val="none"/>
        <c:tickLblPos val="nextTo"/>
        <c:spPr>
          <a:noFill/>
          <a:ln w="19050">
            <a:solidFill>
              <a:schemeClr val="tx1"/>
            </a:solidFill>
          </a:ln>
          <a:effectLst/>
        </c:spPr>
        <c:txPr>
          <a:bodyPr rot="-600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061355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72752006997669"/>
          <c:y val="2.2192423371971207E-2"/>
          <c:w val="0.83653726766575642"/>
          <c:h val="0.7223754247213946"/>
        </c:manualLayout>
      </c:layout>
      <c:barChart>
        <c:barDir val="col"/>
        <c:grouping val="stacked"/>
        <c:varyColors val="0"/>
        <c:ser>
          <c:idx val="0"/>
          <c:order val="0"/>
          <c:tx>
            <c:strRef>
              <c:f>Sheet1!$B$32</c:f>
              <c:strCache>
                <c:ptCount val="1"/>
                <c:pt idx="0">
                  <c:v>NDL </c:v>
                </c:pt>
              </c:strCache>
            </c:strRef>
          </c:tx>
          <c:spPr>
            <a:pattFill prst="wdUpDiag">
              <a:fgClr>
                <a:schemeClr val="tx1"/>
              </a:fgClr>
              <a:bgClr>
                <a:schemeClr val="bg1"/>
              </a:bgClr>
            </a:pattFill>
            <a:ln w="19050">
              <a:solidFill>
                <a:schemeClr val="tx1"/>
              </a:solidFill>
            </a:ln>
            <a:effectLst/>
          </c:spPr>
          <c:invertIfNegative val="0"/>
          <c:dLbls>
            <c:dLbl>
              <c:idx val="0"/>
              <c:layout>
                <c:manualLayout>
                  <c:x val="5.5144318734653697E-3"/>
                  <c:y val="-0.23145037342435207"/>
                </c:manualLayout>
              </c:layout>
              <c:tx>
                <c:rich>
                  <a:bodyPr/>
                  <a:lstStyle/>
                  <a:p>
                    <a:fld id="{863E7BF8-C188-4E01-8625-6F78ECD6D49A}" type="VALUE">
                      <a:rPr lang="en-US" sz="800">
                        <a:latin typeface="Times New Roman" panose="02020603050405020304" pitchFamily="18" charset="0"/>
                        <a:cs typeface="Times New Roman" panose="02020603050405020304" pitchFamily="18" charset="0"/>
                      </a:rPr>
                      <a:pPr/>
                      <a:t>[VALUE]</a:t>
                    </a:fld>
                    <a:r>
                      <a:rPr lang="en-US" sz="800">
                        <a:latin typeface="Times New Roman" panose="02020603050405020304" pitchFamily="18" charset="0"/>
                        <a:cs typeface="Times New Roman" panose="02020603050405020304" pitchFamily="18" charset="0"/>
                      </a:rPr>
                      <a:t>±1.92</a:t>
                    </a:r>
                    <a:r>
                      <a:rPr lang="en-US" sz="800" baseline="30000">
                        <a:latin typeface="Times New Roman" panose="02020603050405020304" pitchFamily="18" charset="0"/>
                        <a:cs typeface="Times New Roman" panose="02020603050405020304" pitchFamily="18" charset="0"/>
                      </a:rPr>
                      <a:t>G</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01F-49A4-B349-2B386AF13928}"/>
                </c:ext>
                <c:ext xmlns:c15="http://schemas.microsoft.com/office/drawing/2012/chart" uri="{CE6537A1-D6FC-4f65-9D91-7224C49458BB}">
                  <c15:dlblFieldTable/>
                  <c15:showDataLabelsRange val="0"/>
                </c:ext>
              </c:extLst>
            </c:dLbl>
            <c:dLbl>
              <c:idx val="1"/>
              <c:layout>
                <c:manualLayout>
                  <c:x val="-3.0134784803483986E-3"/>
                  <c:y val="-0.23590030978625179"/>
                </c:manualLayout>
              </c:layout>
              <c:tx>
                <c:rich>
                  <a:bodyPr/>
                  <a:lstStyle/>
                  <a:p>
                    <a:fld id="{ABE30071-D76E-4463-9B76-3BA43822B389}" type="VALUE">
                      <a:rPr lang="en-US" sz="800" b="0"/>
                      <a:pPr/>
                      <a:t>[VALUE]</a:t>
                    </a:fld>
                    <a:r>
                      <a:rPr lang="en-US" sz="800" b="0" i="0" u="none" strike="noStrike" kern="1200" baseline="0">
                        <a:solidFill>
                          <a:sysClr val="windowText" lastClr="000000"/>
                        </a:solidFill>
                        <a:latin typeface="Calibri" panose="020F0502020204030204" pitchFamily="34" charset="0"/>
                        <a:cs typeface="Calibri" panose="020F0502020204030204" pitchFamily="34" charset="0"/>
                      </a:rPr>
                      <a:t>±2.56</a:t>
                    </a:r>
                    <a:r>
                      <a:rPr lang="en-US" sz="800" b="0" i="0" u="none" strike="noStrike" kern="1200" baseline="30000">
                        <a:solidFill>
                          <a:sysClr val="windowText" lastClr="000000"/>
                        </a:solidFill>
                        <a:latin typeface="Calibri" panose="020F0502020204030204" pitchFamily="34" charset="0"/>
                        <a:cs typeface="Calibri" panose="020F0502020204030204" pitchFamily="34" charset="0"/>
                      </a:rPr>
                      <a:t>F</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01F-49A4-B349-2B386AF13928}"/>
                </c:ext>
                <c:ext xmlns:c15="http://schemas.microsoft.com/office/drawing/2012/chart" uri="{CE6537A1-D6FC-4f65-9D91-7224C49458BB}">
                  <c15:dlblFieldTable/>
                  <c15:showDataLabelsRange val="0"/>
                </c:ext>
              </c:extLst>
            </c:dLbl>
            <c:dLbl>
              <c:idx val="2"/>
              <c:layout>
                <c:manualLayout>
                  <c:x val="-7.5434279155003892E-3"/>
                  <c:y val="-0.2661987207416453"/>
                </c:manualLayout>
              </c:layout>
              <c:tx>
                <c:rich>
                  <a:bodyPr/>
                  <a:lstStyle/>
                  <a:p>
                    <a:fld id="{9065A059-C170-4A7A-8562-4FD93367672B}" type="VALUE">
                      <a:rPr lang="en-US" sz="800" b="0">
                        <a:solidFill>
                          <a:sysClr val="windowText" lastClr="000000"/>
                        </a:solidFill>
                        <a:latin typeface="Times New Roman" panose="02020603050405020304" pitchFamily="18" charset="0"/>
                        <a:cs typeface="Times New Roman" panose="02020603050405020304" pitchFamily="18" charset="0"/>
                      </a:rPr>
                      <a:pPr/>
                      <a:t>[VALUE]</a:t>
                    </a:fld>
                    <a:r>
                      <a:rPr lang="en-US" sz="800" b="0" i="0" u="none" strike="noStrike" kern="1200" baseline="0">
                        <a:solidFill>
                          <a:sysClr val="windowText" lastClr="000000"/>
                        </a:solidFill>
                        <a:latin typeface="Times New Roman" panose="02020603050405020304" pitchFamily="18" charset="0"/>
                        <a:cs typeface="Times New Roman" panose="02020603050405020304" pitchFamily="18" charset="0"/>
                      </a:rPr>
                      <a:t>±1.55</a:t>
                    </a:r>
                    <a:r>
                      <a:rPr lang="en-US" sz="800" b="0" i="0" u="none" strike="noStrike" kern="1200" baseline="30000">
                        <a:solidFill>
                          <a:sysClr val="windowText" lastClr="000000"/>
                        </a:solidFill>
                        <a:latin typeface="Times New Roman" panose="02020603050405020304" pitchFamily="18" charset="0"/>
                        <a:cs typeface="Times New Roman" panose="02020603050405020304" pitchFamily="18" charset="0"/>
                      </a:rPr>
                      <a:t>EF</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01F-49A4-B349-2B386AF13928}"/>
                </c:ext>
                <c:ext xmlns:c15="http://schemas.microsoft.com/office/drawing/2012/chart" uri="{CE6537A1-D6FC-4f65-9D91-7224C49458BB}">
                  <c15:dlblFieldTable/>
                  <c15:showDataLabelsRange val="0"/>
                </c:ext>
              </c:extLst>
            </c:dLbl>
            <c:dLbl>
              <c:idx val="3"/>
              <c:layout>
                <c:manualLayout>
                  <c:x val="0"/>
                  <c:y val="-0.26915072470740131"/>
                </c:manualLayout>
              </c:layout>
              <c:tx>
                <c:rich>
                  <a:bodyPr/>
                  <a:lstStyle/>
                  <a:p>
                    <a:fld id="{E94811D2-0684-4612-AB24-731857148350}" type="VALUE">
                      <a:rPr lang="en-US" sz="800" b="0">
                        <a:solidFill>
                          <a:sysClr val="windowText" lastClr="000000"/>
                        </a:solidFill>
                        <a:latin typeface="Times New Roman" panose="02020603050405020304" pitchFamily="18" charset="0"/>
                        <a:cs typeface="Times New Roman" panose="02020603050405020304" pitchFamily="18" charset="0"/>
                      </a:rPr>
                      <a:pPr/>
                      <a:t>[VALUE]</a:t>
                    </a:fld>
                    <a:r>
                      <a:rPr lang="en-US" sz="800" b="0" i="0" u="none" strike="noStrike" kern="1200" baseline="0">
                        <a:solidFill>
                          <a:sysClr val="windowText" lastClr="000000"/>
                        </a:solidFill>
                        <a:latin typeface="Times New Roman" panose="02020603050405020304" pitchFamily="18" charset="0"/>
                        <a:cs typeface="Times New Roman" panose="02020603050405020304" pitchFamily="18" charset="0"/>
                      </a:rPr>
                      <a:t>±3.0</a:t>
                    </a:r>
                    <a:r>
                      <a:rPr lang="en-US" sz="800" b="0" i="0" u="none" strike="noStrike" kern="1200" baseline="30000">
                        <a:solidFill>
                          <a:sysClr val="windowText" lastClr="000000"/>
                        </a:solidFill>
                        <a:latin typeface="Times New Roman" panose="02020603050405020304" pitchFamily="18" charset="0"/>
                        <a:cs typeface="Times New Roman" panose="02020603050405020304" pitchFamily="18" charset="0"/>
                      </a:rPr>
                      <a:t>DE</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01F-49A4-B349-2B386AF13928}"/>
                </c:ext>
                <c:ext xmlns:c15="http://schemas.microsoft.com/office/drawing/2012/chart" uri="{CE6537A1-D6FC-4f65-9D91-7224C49458BB}">
                  <c15:dlblFieldTable/>
                  <c15:showDataLabelsRange val="0"/>
                </c:ext>
              </c:extLst>
            </c:dLbl>
            <c:dLbl>
              <c:idx val="4"/>
              <c:layout>
                <c:manualLayout>
                  <c:x val="-3.5539803048915629E-3"/>
                  <c:y val="-0.33100354355558281"/>
                </c:manualLayout>
              </c:layout>
              <c:tx>
                <c:rich>
                  <a:bodyPr/>
                  <a:lstStyle/>
                  <a:p>
                    <a:fld id="{6049BCDB-2158-4805-8573-757D946CAEB1}" type="VALUE">
                      <a:rPr lang="en-US" sz="800" b="0">
                        <a:solidFill>
                          <a:sysClr val="windowText" lastClr="000000"/>
                        </a:solidFill>
                        <a:latin typeface="Times New Roman" panose="02020603050405020304" pitchFamily="18" charset="0"/>
                        <a:cs typeface="Times New Roman" panose="02020603050405020304" pitchFamily="18" charset="0"/>
                      </a:rPr>
                      <a:pPr/>
                      <a:t>[VALUE]</a:t>
                    </a:fld>
                    <a:r>
                      <a:rPr lang="en-US" sz="800" b="0" i="0" u="none" strike="noStrike" kern="1200" baseline="0">
                        <a:solidFill>
                          <a:sysClr val="windowText" lastClr="000000"/>
                        </a:solidFill>
                        <a:latin typeface="Times New Roman" panose="02020603050405020304" pitchFamily="18" charset="0"/>
                        <a:cs typeface="Times New Roman" panose="02020603050405020304" pitchFamily="18" charset="0"/>
                      </a:rPr>
                      <a:t>±2.0</a:t>
                    </a:r>
                    <a:r>
                      <a:rPr lang="en-US" sz="800" b="0" i="0" u="none" strike="noStrike" kern="1200" baseline="30000">
                        <a:solidFill>
                          <a:sysClr val="windowText" lastClr="000000"/>
                        </a:solidFill>
                        <a:latin typeface="Times New Roman" panose="02020603050405020304" pitchFamily="18" charset="0"/>
                        <a:cs typeface="Times New Roman" panose="02020603050405020304" pitchFamily="18" charset="0"/>
                      </a:rPr>
                      <a:t>CD</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01F-49A4-B349-2B386AF13928}"/>
                </c:ext>
                <c:ext xmlns:c15="http://schemas.microsoft.com/office/drawing/2012/chart" uri="{CE6537A1-D6FC-4f65-9D91-7224C49458BB}">
                  <c15:dlblFieldTable/>
                  <c15:showDataLabelsRange val="0"/>
                </c:ext>
              </c:extLst>
            </c:dLbl>
            <c:dLbl>
              <c:idx val="5"/>
              <c:layout>
                <c:manualLayout>
                  <c:x val="-4.5226537909058987E-3"/>
                  <c:y val="-0.25498075907504336"/>
                </c:manualLayout>
              </c:layout>
              <c:tx>
                <c:rich>
                  <a:bodyPr/>
                  <a:lstStyle/>
                  <a:p>
                    <a:fld id="{AA174598-9CD8-4405-957A-620BBDAC4A26}" type="VALUE">
                      <a:rPr lang="en-US" sz="800" b="0">
                        <a:solidFill>
                          <a:sysClr val="windowText" lastClr="000000"/>
                        </a:solidFill>
                        <a:latin typeface="Times New Roman" panose="02020603050405020304" pitchFamily="18" charset="0"/>
                        <a:cs typeface="Times New Roman" panose="02020603050405020304" pitchFamily="18" charset="0"/>
                      </a:rPr>
                      <a:pPr/>
                      <a:t>[VALUE]</a:t>
                    </a:fld>
                    <a:r>
                      <a:rPr lang="en-US" sz="800" b="0" i="0" u="none" strike="noStrike" kern="1200" baseline="0">
                        <a:solidFill>
                          <a:sysClr val="windowText" lastClr="000000"/>
                        </a:solidFill>
                        <a:latin typeface="Times New Roman" panose="02020603050405020304" pitchFamily="18" charset="0"/>
                        <a:cs typeface="Times New Roman" panose="02020603050405020304" pitchFamily="18" charset="0"/>
                      </a:rPr>
                      <a:t>±1.0</a:t>
                    </a:r>
                    <a:r>
                      <a:rPr lang="en-US" sz="800" b="0" i="0" u="none" strike="noStrike" kern="1200" baseline="30000">
                        <a:solidFill>
                          <a:sysClr val="windowText" lastClr="000000"/>
                        </a:solidFill>
                        <a:latin typeface="Times New Roman" panose="02020603050405020304" pitchFamily="18" charset="0"/>
                        <a:cs typeface="Times New Roman" panose="02020603050405020304" pitchFamily="18" charset="0"/>
                      </a:rPr>
                      <a:t>BCD</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301F-49A4-B349-2B386AF13928}"/>
                </c:ext>
                <c:ext xmlns:c15="http://schemas.microsoft.com/office/drawing/2012/chart" uri="{CE6537A1-D6FC-4f65-9D91-7224C49458BB}">
                  <c15:dlblFieldTable/>
                  <c15:showDataLabelsRange val="0"/>
                </c:ext>
              </c:extLst>
            </c:dLbl>
            <c:dLbl>
              <c:idx val="6"/>
              <c:layout>
                <c:manualLayout>
                  <c:x val="-3.018350621114765E-3"/>
                  <c:y val="-0.30555572508615247"/>
                </c:manualLayout>
              </c:layout>
              <c:tx>
                <c:rich>
                  <a:bodyPr/>
                  <a:lstStyle/>
                  <a:p>
                    <a:fld id="{FF57320F-77A4-4347-BFB5-104D72786F6A}" type="VALUE">
                      <a:rPr lang="en-US" sz="800" b="0">
                        <a:solidFill>
                          <a:sysClr val="windowText" lastClr="000000"/>
                        </a:solidFill>
                        <a:latin typeface="Times New Roman" panose="02020603050405020304" pitchFamily="18" charset="0"/>
                        <a:cs typeface="Times New Roman" panose="02020603050405020304" pitchFamily="18" charset="0"/>
                      </a:rPr>
                      <a:pPr/>
                      <a:t>[VALUE]</a:t>
                    </a:fld>
                    <a:r>
                      <a:rPr lang="en-US" sz="800" b="0" i="0" u="none" strike="noStrike" kern="1200" baseline="0">
                        <a:solidFill>
                          <a:sysClr val="windowText" lastClr="000000"/>
                        </a:solidFill>
                        <a:latin typeface="Times New Roman" panose="02020603050405020304" pitchFamily="18" charset="0"/>
                        <a:cs typeface="Times New Roman" panose="02020603050405020304" pitchFamily="18" charset="0"/>
                      </a:rPr>
                      <a:t>±1.9</a:t>
                    </a:r>
                    <a:r>
                      <a:rPr lang="en-US" sz="800" b="0" i="0" u="none" strike="noStrike" kern="1200" baseline="30000">
                        <a:solidFill>
                          <a:sysClr val="windowText" lastClr="000000"/>
                        </a:solidFill>
                        <a:latin typeface="Times New Roman" panose="02020603050405020304" pitchFamily="18" charset="0"/>
                        <a:cs typeface="Times New Roman" panose="02020603050405020304" pitchFamily="18" charset="0"/>
                      </a:rPr>
                      <a:t>ABC</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301F-49A4-B349-2B386AF13928}"/>
                </c:ext>
                <c:ext xmlns:c15="http://schemas.microsoft.com/office/drawing/2012/chart" uri="{CE6537A1-D6FC-4f65-9D91-7224C49458BB}">
                  <c15:dlblFieldTable/>
                  <c15:showDataLabelsRange val="0"/>
                </c:ext>
              </c:extLst>
            </c:dLbl>
            <c:dLbl>
              <c:idx val="7"/>
              <c:layout>
                <c:manualLayout>
                  <c:x val="-6.0330174284794688E-3"/>
                  <c:y val="-0.35556812874241334"/>
                </c:manualLayout>
              </c:layout>
              <c:tx>
                <c:rich>
                  <a:bodyPr/>
                  <a:lstStyle/>
                  <a:p>
                    <a:fld id="{A9E333E4-4348-48B8-89F4-777F2079BA23}" type="VALUE">
                      <a:rPr lang="en-US" sz="800" b="0">
                        <a:solidFill>
                          <a:sysClr val="windowText" lastClr="000000"/>
                        </a:solidFill>
                        <a:latin typeface="Times New Roman" panose="02020603050405020304" pitchFamily="18" charset="0"/>
                        <a:cs typeface="Times New Roman" panose="02020603050405020304" pitchFamily="18" charset="0"/>
                      </a:rPr>
                      <a:pPr/>
                      <a:t>[VALUE]</a:t>
                    </a:fld>
                    <a:r>
                      <a:rPr lang="en-US" sz="800" b="0" i="0" u="none" strike="noStrike" kern="1200" baseline="0">
                        <a:solidFill>
                          <a:sysClr val="windowText" lastClr="000000"/>
                        </a:solidFill>
                        <a:latin typeface="Times New Roman" panose="02020603050405020304" pitchFamily="18" charset="0"/>
                        <a:cs typeface="Times New Roman" panose="02020603050405020304" pitchFamily="18" charset="0"/>
                      </a:rPr>
                      <a:t>±4.0</a:t>
                    </a:r>
                    <a:r>
                      <a:rPr lang="en-US" sz="800" b="0" i="0" u="none" strike="noStrike" kern="1200" baseline="30000">
                        <a:solidFill>
                          <a:sysClr val="windowText" lastClr="000000"/>
                        </a:solidFill>
                        <a:latin typeface="Times New Roman" panose="02020603050405020304" pitchFamily="18" charset="0"/>
                        <a:cs typeface="Times New Roman" panose="02020603050405020304" pitchFamily="18" charset="0"/>
                      </a:rPr>
                      <a:t>AB</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301F-49A4-B349-2B386AF13928}"/>
                </c:ext>
                <c:ext xmlns:c15="http://schemas.microsoft.com/office/drawing/2012/chart" uri="{CE6537A1-D6FC-4f65-9D91-7224C49458BB}">
                  <c15:dlblFieldTable/>
                  <c15:showDataLabelsRange val="0"/>
                </c:ext>
              </c:extLst>
            </c:dLbl>
            <c:dLbl>
              <c:idx val="8"/>
              <c:layout>
                <c:manualLayout>
                  <c:x val="-1.4754012525927847E-2"/>
                  <c:y val="-0.42338547887699657"/>
                </c:manualLayout>
              </c:layout>
              <c:tx>
                <c:rich>
                  <a:bodyPr/>
                  <a:lstStyle/>
                  <a:p>
                    <a:fld id="{3085F785-C3D1-4394-A475-7BF7B6ED8519}" type="VALUE">
                      <a:rPr lang="en-US" sz="800" b="0">
                        <a:solidFill>
                          <a:sysClr val="windowText" lastClr="000000"/>
                        </a:solidFill>
                        <a:latin typeface="Times New Roman" panose="02020603050405020304" pitchFamily="18" charset="0"/>
                        <a:cs typeface="Times New Roman" panose="02020603050405020304" pitchFamily="18" charset="0"/>
                      </a:rPr>
                      <a:pPr/>
                      <a:t>[VALUE]</a:t>
                    </a:fld>
                    <a:r>
                      <a:rPr lang="en-US" sz="800" b="0" i="0" u="none" strike="noStrike" kern="1200" baseline="0">
                        <a:solidFill>
                          <a:sysClr val="windowText" lastClr="000000"/>
                        </a:solidFill>
                        <a:latin typeface="Times New Roman" panose="02020603050405020304" pitchFamily="18" charset="0"/>
                        <a:cs typeface="Times New Roman" panose="02020603050405020304" pitchFamily="18" charset="0"/>
                      </a:rPr>
                      <a:t>±5.37</a:t>
                    </a:r>
                    <a:r>
                      <a:rPr lang="en-US" sz="800" b="0" i="0" u="none" strike="noStrike" kern="1200" baseline="30000">
                        <a:solidFill>
                          <a:sysClr val="windowText" lastClr="000000"/>
                        </a:solidFill>
                        <a:latin typeface="Times New Roman" panose="02020603050405020304" pitchFamily="18" charset="0"/>
                        <a:cs typeface="Times New Roman" panose="02020603050405020304" pitchFamily="18" charset="0"/>
                      </a:rPr>
                      <a:t>A</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301F-49A4-B349-2B386AF13928}"/>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Sheet1!$C$33:$C$41</c:f>
                <c:numCache>
                  <c:formatCode>General</c:formatCode>
                  <c:ptCount val="9"/>
                  <c:pt idx="0">
                    <c:v>1.9200000000000017</c:v>
                  </c:pt>
                  <c:pt idx="1">
                    <c:v>2.56</c:v>
                  </c:pt>
                  <c:pt idx="2">
                    <c:v>1.55</c:v>
                  </c:pt>
                  <c:pt idx="3">
                    <c:v>3</c:v>
                  </c:pt>
                  <c:pt idx="4">
                    <c:v>2</c:v>
                  </c:pt>
                  <c:pt idx="5">
                    <c:v>1</c:v>
                  </c:pt>
                  <c:pt idx="6">
                    <c:v>1.9000000000000001</c:v>
                  </c:pt>
                  <c:pt idx="7">
                    <c:v>4</c:v>
                  </c:pt>
                  <c:pt idx="8">
                    <c:v>5.37</c:v>
                  </c:pt>
                </c:numCache>
              </c:numRef>
            </c:plus>
            <c:minus>
              <c:numRef>
                <c:f>Sheet1!$C$33:$C$41</c:f>
                <c:numCache>
                  <c:formatCode>General</c:formatCode>
                  <c:ptCount val="9"/>
                  <c:pt idx="0">
                    <c:v>1.9200000000000017</c:v>
                  </c:pt>
                  <c:pt idx="1">
                    <c:v>2.56</c:v>
                  </c:pt>
                  <c:pt idx="2">
                    <c:v>1.55</c:v>
                  </c:pt>
                  <c:pt idx="3">
                    <c:v>3</c:v>
                  </c:pt>
                  <c:pt idx="4">
                    <c:v>2</c:v>
                  </c:pt>
                  <c:pt idx="5">
                    <c:v>1</c:v>
                  </c:pt>
                  <c:pt idx="6">
                    <c:v>1.9000000000000001</c:v>
                  </c:pt>
                  <c:pt idx="7">
                    <c:v>4</c:v>
                  </c:pt>
                  <c:pt idx="8">
                    <c:v>5.37</c:v>
                  </c:pt>
                </c:numCache>
              </c:numRef>
            </c:minus>
            <c:spPr>
              <a:noFill/>
              <a:ln w="9525" cap="flat" cmpd="sng" algn="ctr">
                <a:solidFill>
                  <a:schemeClr val="tx1">
                    <a:lumMod val="65000"/>
                    <a:lumOff val="35000"/>
                  </a:schemeClr>
                </a:solidFill>
                <a:round/>
              </a:ln>
              <a:effectLst/>
            </c:spPr>
          </c:errBars>
          <c:cat>
            <c:strRef>
              <c:f>Sheet1!$A$33:$A$41</c:f>
              <c:strCache>
                <c:ptCount val="9"/>
                <c:pt idx="0">
                  <c:v>Diet-1</c:v>
                </c:pt>
                <c:pt idx="1">
                  <c:v>Diet-2</c:v>
                </c:pt>
                <c:pt idx="2">
                  <c:v>Diet-3</c:v>
                </c:pt>
                <c:pt idx="3">
                  <c:v>Diet-4</c:v>
                </c:pt>
                <c:pt idx="4">
                  <c:v>Diet-5</c:v>
                </c:pt>
                <c:pt idx="5">
                  <c:v>Diet-6</c:v>
                </c:pt>
                <c:pt idx="6">
                  <c:v>Diet-7</c:v>
                </c:pt>
                <c:pt idx="7">
                  <c:v>Diet-8</c:v>
                </c:pt>
                <c:pt idx="8">
                  <c:v>Diet-9</c:v>
                </c:pt>
              </c:strCache>
            </c:strRef>
          </c:cat>
          <c:val>
            <c:numRef>
              <c:f>Sheet1!$B$33:$B$41</c:f>
              <c:numCache>
                <c:formatCode>0.00</c:formatCode>
                <c:ptCount val="9"/>
                <c:pt idx="0">
                  <c:v>9.01</c:v>
                </c:pt>
                <c:pt idx="1">
                  <c:v>12.01</c:v>
                </c:pt>
                <c:pt idx="2">
                  <c:v>13.01</c:v>
                </c:pt>
                <c:pt idx="3">
                  <c:v>15.01</c:v>
                </c:pt>
                <c:pt idx="4">
                  <c:v>16.010000000000005</c:v>
                </c:pt>
                <c:pt idx="5">
                  <c:v>17.010000000000005</c:v>
                </c:pt>
                <c:pt idx="6">
                  <c:v>18.010000000000005</c:v>
                </c:pt>
                <c:pt idx="7">
                  <c:v>19.010000000000005</c:v>
                </c:pt>
                <c:pt idx="8">
                  <c:v>20.010000000000005</c:v>
                </c:pt>
              </c:numCache>
            </c:numRef>
          </c:val>
          <c:extLst xmlns:c16r2="http://schemas.microsoft.com/office/drawing/2015/06/chart">
            <c:ext xmlns:c16="http://schemas.microsoft.com/office/drawing/2014/chart" uri="{C3380CC4-5D6E-409C-BE32-E72D297353CC}">
              <c16:uniqueId val="{00000009-301F-49A4-B349-2B386AF13928}"/>
            </c:ext>
          </c:extLst>
        </c:ser>
        <c:dLbls>
          <c:showLegendKey val="0"/>
          <c:showVal val="1"/>
          <c:showCatName val="0"/>
          <c:showSerName val="0"/>
          <c:showPercent val="0"/>
          <c:showBubbleSize val="0"/>
        </c:dLbls>
        <c:gapWidth val="150"/>
        <c:overlap val="100"/>
        <c:axId val="406136760"/>
        <c:axId val="406137152"/>
      </c:barChart>
      <c:catAx>
        <c:axId val="406136760"/>
        <c:scaling>
          <c:orientation val="minMax"/>
        </c:scaling>
        <c:delete val="0"/>
        <c:axPos val="b"/>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200" b="1" i="0" baseline="0">
                    <a:solidFill>
                      <a:sysClr val="windowText" lastClr="000000"/>
                    </a:solidFill>
                    <a:effectLst/>
                  </a:rPr>
                  <a:t>Treatments</a:t>
                </a:r>
                <a:endParaRPr lang="en-US" sz="1100">
                  <a:solidFill>
                    <a:sysClr val="windowText" lastClr="000000"/>
                  </a:solidFill>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sz="11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41697665979457116"/>
              <c:y val="0.80191208726156316"/>
            </c:manualLayout>
          </c:layout>
          <c:overlay val="0"/>
          <c:spPr>
            <a:noFill/>
            <a:ln>
              <a:no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06137152"/>
        <c:crosses val="autoZero"/>
        <c:auto val="1"/>
        <c:lblAlgn val="ctr"/>
        <c:lblOffset val="100"/>
        <c:noMultiLvlLbl val="0"/>
      </c:catAx>
      <c:valAx>
        <c:axId val="40613715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sz="1100" b="1">
                    <a:solidFill>
                      <a:sysClr val="windowText" lastClr="000000"/>
                    </a:solidFill>
                    <a:latin typeface="Times New Roman" panose="02020603050405020304" pitchFamily="18" charset="0"/>
                    <a:cs typeface="Times New Roman" panose="02020603050405020304" pitchFamily="18" charset="0"/>
                  </a:rPr>
                  <a:t>Non-diapausing</a:t>
                </a:r>
                <a:r>
                  <a:rPr lang="en-US" sz="1100" b="1" baseline="0">
                    <a:solidFill>
                      <a:sysClr val="windowText" lastClr="000000"/>
                    </a:solidFill>
                    <a:latin typeface="Times New Roman" panose="02020603050405020304" pitchFamily="18" charset="0"/>
                    <a:cs typeface="Times New Roman" panose="02020603050405020304" pitchFamily="18" charset="0"/>
                  </a:rPr>
                  <a:t> Larvae</a:t>
                </a:r>
                <a:endParaRPr lang="en-US" sz="11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0.00" sourceLinked="1"/>
        <c:majorTickMark val="out"/>
        <c:minorTickMark val="none"/>
        <c:tickLblPos val="nextTo"/>
        <c:spPr>
          <a:noFill/>
          <a:ln w="19050">
            <a:solidFill>
              <a:schemeClr val="tx1"/>
            </a:solidFill>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06136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90931007506728"/>
          <c:y val="0.14852383754526075"/>
          <c:w val="0.85865636106079568"/>
          <c:h val="0.65217276057488016"/>
        </c:manualLayout>
      </c:layout>
      <c:barChart>
        <c:barDir val="col"/>
        <c:grouping val="stacked"/>
        <c:varyColors val="0"/>
        <c:ser>
          <c:idx val="0"/>
          <c:order val="0"/>
          <c:tx>
            <c:strRef>
              <c:f>Sheet1!$V$66</c:f>
              <c:strCache>
                <c:ptCount val="1"/>
                <c:pt idx="0">
                  <c:v>SRDLP </c:v>
                </c:pt>
              </c:strCache>
            </c:strRef>
          </c:tx>
          <c:spPr>
            <a:pattFill prst="wdUpDiag">
              <a:fgClr>
                <a:schemeClr val="tx1"/>
              </a:fgClr>
              <a:bgClr>
                <a:schemeClr val="bg1"/>
              </a:bgClr>
            </a:pattFill>
            <a:ln>
              <a:noFill/>
            </a:ln>
            <a:effectLst/>
          </c:spPr>
          <c:invertIfNegative val="0"/>
          <c:dLbls>
            <c:dLbl>
              <c:idx val="0"/>
              <c:layout>
                <c:manualLayout>
                  <c:x val="1.9757554391844432E-2"/>
                  <c:y val="-0.31909654716298397"/>
                </c:manualLayout>
              </c:layout>
              <c:tx>
                <c:rich>
                  <a:bodyPr/>
                  <a:lstStyle/>
                  <a:p>
                    <a:fld id="{8872B4DF-6FD8-4C9F-B789-C10246375CB0}" type="VALUE">
                      <a:rPr lang="en-US" sz="1200" b="1">
                        <a:latin typeface="Times New Roman" panose="02020603050405020304" pitchFamily="18" charset="0"/>
                        <a:cs typeface="Times New Roman" panose="02020603050405020304" pitchFamily="18" charset="0"/>
                      </a:rPr>
                      <a:pPr/>
                      <a:t>[VALUE]</a:t>
                    </a:fld>
                    <a:r>
                      <a:rPr lang="en-US" sz="1200" b="1">
                        <a:latin typeface="Times New Roman" panose="02020603050405020304" pitchFamily="18" charset="0"/>
                        <a:cs typeface="Times New Roman" panose="02020603050405020304" pitchFamily="18" charset="0"/>
                      </a:rPr>
                      <a:t>±1.14</a:t>
                    </a:r>
                    <a:r>
                      <a:rPr lang="en-US" sz="1200" b="1" baseline="30000">
                        <a:latin typeface="Times New Roman" panose="02020603050405020304" pitchFamily="18" charset="0"/>
                        <a:cs typeface="Times New Roman" panose="02020603050405020304" pitchFamily="18" charset="0"/>
                      </a:rPr>
                      <a:t>B</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54C-4A81-B234-6335B9C995CC}"/>
                </c:ext>
                <c:ext xmlns:c15="http://schemas.microsoft.com/office/drawing/2012/chart" uri="{CE6537A1-D6FC-4f65-9D91-7224C49458BB}">
                  <c15:dlblFieldTable/>
                  <c15:showDataLabelsRange val="0"/>
                </c:ext>
              </c:extLst>
            </c:dLbl>
            <c:dLbl>
              <c:idx val="1"/>
              <c:layout>
                <c:manualLayout>
                  <c:x val="-2.5361538847813E-17"/>
                  <c:y val="-0.26837723739293523"/>
                </c:manualLayout>
              </c:layout>
              <c:tx>
                <c:rich>
                  <a:bodyPr/>
                  <a:lstStyle/>
                  <a:p>
                    <a:fld id="{1D00BA14-A383-41BB-B667-573D7D8BE009}"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±1.04</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54C-4A81-B234-6335B9C995CC}"/>
                </c:ext>
                <c:ext xmlns:c15="http://schemas.microsoft.com/office/drawing/2012/chart" uri="{CE6537A1-D6FC-4f65-9D91-7224C49458BB}">
                  <c15:dlblFieldTable/>
                  <c15:showDataLabelsRange val="0"/>
                </c:ext>
              </c:extLst>
            </c:dLbl>
            <c:dLbl>
              <c:idx val="2"/>
              <c:layout>
                <c:manualLayout>
                  <c:x val="-5.5555555555555558E-3"/>
                  <c:y val="-0.25000000000000006"/>
                </c:manualLayout>
              </c:layout>
              <c:tx>
                <c:rich>
                  <a:bodyPr/>
                  <a:lstStyle/>
                  <a:p>
                    <a:fld id="{F7032235-BAC2-47E7-B572-55BED38C8D8D}" type="VALUE">
                      <a:rPr lang="en-US" sz="1100" b="1">
                        <a:solidFill>
                          <a:sysClr val="windowText" lastClr="000000"/>
                        </a:solidFill>
                        <a:latin typeface="Times New Roman" panose="02020603050405020304" pitchFamily="18" charset="0"/>
                        <a:cs typeface="Times New Roman" panose="02020603050405020304" pitchFamily="18" charset="0"/>
                      </a:rPr>
                      <a:pPr/>
                      <a:t>[VALUE]</a:t>
                    </a:fld>
                    <a:r>
                      <a:rPr lang="en-US" sz="1100" b="1" i="0" u="none" strike="noStrike" kern="1200" baseline="0">
                        <a:solidFill>
                          <a:sysClr val="windowText" lastClr="000000"/>
                        </a:solidFill>
                        <a:latin typeface="Times New Roman" panose="02020603050405020304" pitchFamily="18" charset="0"/>
                        <a:cs typeface="Times New Roman" panose="02020603050405020304" pitchFamily="18" charset="0"/>
                      </a:rPr>
                      <a:t>±1.15</a:t>
                    </a:r>
                    <a:r>
                      <a:rPr lang="en-US" sz="1100" b="1" i="0" u="none" strike="noStrike" kern="1200" baseline="30000">
                        <a:solidFill>
                          <a:sysClr val="windowText" lastClr="000000"/>
                        </a:solidFill>
                        <a:latin typeface="Times New Roman" panose="02020603050405020304" pitchFamily="18" charset="0"/>
                        <a:cs typeface="Times New Roman" panose="02020603050405020304" pitchFamily="18" charset="0"/>
                      </a:rPr>
                      <a:t>C</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54C-4A81-B234-6335B9C995CC}"/>
                </c:ext>
                <c:ext xmlns:c15="http://schemas.microsoft.com/office/drawing/2012/chart" uri="{CE6537A1-D6FC-4f65-9D91-7224C49458BB}">
                  <c15:dlblFieldTable/>
                  <c15:showDataLabelsRange val="0"/>
                </c:ext>
              </c:extLst>
            </c:dLbl>
            <c:dLbl>
              <c:idx val="3"/>
              <c:layout>
                <c:manualLayout>
                  <c:x val="-8.3333333333333367E-3"/>
                  <c:y val="-0.21296296296296344"/>
                </c:manualLayout>
              </c:layout>
              <c:tx>
                <c:rich>
                  <a:bodyPr/>
                  <a:lstStyle/>
                  <a:p>
                    <a:fld id="{B5C1EFD0-B16E-4347-A813-BB594C7B8965}"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a:solidFill>
                          <a:sysClr val="windowText" lastClr="000000"/>
                        </a:solidFill>
                        <a:latin typeface="Times New Roman" panose="02020603050405020304" pitchFamily="18" charset="0"/>
                        <a:cs typeface="Times New Roman" panose="02020603050405020304" pitchFamily="18" charset="0"/>
                      </a:rPr>
                      <a:t>±1.01</a:t>
                    </a:r>
                    <a:r>
                      <a:rPr lang="en-US" sz="1200" b="1" baseline="30000">
                        <a:solidFill>
                          <a:sysClr val="windowText" lastClr="000000"/>
                        </a:solidFill>
                        <a:latin typeface="Times New Roman" panose="02020603050405020304" pitchFamily="18" charset="0"/>
                        <a:cs typeface="Times New Roman" panose="02020603050405020304" pitchFamily="18" charset="0"/>
                      </a:rPr>
                      <a:t>D</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54C-4A81-B234-6335B9C995CC}"/>
                </c:ext>
                <c:ext xmlns:c15="http://schemas.microsoft.com/office/drawing/2012/chart" uri="{CE6537A1-D6FC-4f65-9D91-7224C49458BB}">
                  <c15:dlblFieldTable/>
                  <c15:showDataLabelsRange val="0"/>
                </c:ext>
              </c:extLst>
            </c:dLbl>
            <c:dLbl>
              <c:idx val="4"/>
              <c:layout>
                <c:manualLayout>
                  <c:x val="2.7777777777776881E-3"/>
                  <c:y val="-0.27314814814814814"/>
                </c:manualLayout>
              </c:layout>
              <c:tx>
                <c:rich>
                  <a:bodyPr/>
                  <a:lstStyle/>
                  <a:p>
                    <a:fld id="{A9603E23-0AD3-479C-A7B9-1D5FEECBBF3A}" type="VALUE">
                      <a:rPr lang="en-US" sz="1200" b="1" baseline="0">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±1.09</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54C-4A81-B234-6335B9C995CC}"/>
                </c:ext>
                <c:ext xmlns:c15="http://schemas.microsoft.com/office/drawing/2012/chart" uri="{CE6537A1-D6FC-4f65-9D91-7224C49458BB}">
                  <c15:dlblFieldTable/>
                  <c15:showDataLabelsRange val="0"/>
                </c:ext>
              </c:extLst>
            </c:dLbl>
            <c:dLbl>
              <c:idx val="5"/>
              <c:layout>
                <c:manualLayout>
                  <c:x val="8.3333333333333367E-3"/>
                  <c:y val="-0.25000000000000006"/>
                </c:manualLayout>
              </c:layout>
              <c:tx>
                <c:rich>
                  <a:bodyPr/>
                  <a:lstStyle/>
                  <a:p>
                    <a:fld id="{862707DC-5633-42ED-9CD4-18EC54740F1F}"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±1.11</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C</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354C-4A81-B234-6335B9C995CC}"/>
                </c:ext>
                <c:ext xmlns:c15="http://schemas.microsoft.com/office/drawing/2012/chart" uri="{CE6537A1-D6FC-4f65-9D91-7224C49458BB}">
                  <c15:dlblFieldTable/>
                  <c15:showDataLabelsRange val="0"/>
                </c:ext>
              </c:extLst>
            </c:dLbl>
            <c:dLbl>
              <c:idx val="6"/>
              <c:layout>
                <c:manualLayout>
                  <c:x val="0"/>
                  <c:y val="-0.21296296296296344"/>
                </c:manualLayout>
              </c:layout>
              <c:tx>
                <c:rich>
                  <a:bodyPr/>
                  <a:lstStyle/>
                  <a:p>
                    <a:fld id="{6589A7B2-E71D-4FAC-9176-37BB39A57500}"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±1.07</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D</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354C-4A81-B234-6335B9C995CC}"/>
                </c:ext>
                <c:ext xmlns:c15="http://schemas.microsoft.com/office/drawing/2012/chart" uri="{CE6537A1-D6FC-4f65-9D91-7224C49458BB}">
                  <c15:dlblFieldTable/>
                  <c15:showDataLabelsRange val="0"/>
                </c:ext>
              </c:extLst>
            </c:dLbl>
            <c:dLbl>
              <c:idx val="7"/>
              <c:layout>
                <c:manualLayout>
                  <c:x val="2.7777777777776881E-3"/>
                  <c:y val="-0.33333333333333337"/>
                </c:manualLayout>
              </c:layout>
              <c:tx>
                <c:rich>
                  <a:bodyPr/>
                  <a:lstStyle/>
                  <a:p>
                    <a:fld id="{0E994C9F-C73B-4F6F-8B61-A12E954F98D5}"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±1.18</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354C-4A81-B234-6335B9C995CC}"/>
                </c:ext>
                <c:ext xmlns:c15="http://schemas.microsoft.com/office/drawing/2012/chart" uri="{CE6537A1-D6FC-4f65-9D91-7224C49458BB}">
                  <c15:dlblFieldTable/>
                  <c15:showDataLabelsRange val="0"/>
                </c:ext>
              </c:extLst>
            </c:dLbl>
            <c:dLbl>
              <c:idx val="8"/>
              <c:layout>
                <c:manualLayout>
                  <c:x val="-2.1569661291056582E-5"/>
                  <c:y val="-0.327581325061641"/>
                </c:manualLayout>
              </c:layout>
              <c:tx>
                <c:rich>
                  <a:bodyPr/>
                  <a:lstStyle/>
                  <a:p>
                    <a:fld id="{17608275-A068-41F8-9D10-1F1C39784A00}"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±1.02</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354C-4A81-B234-6335B9C995CC}"/>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stdErr"/>
            <c:noEndCap val="0"/>
            <c:spPr>
              <a:noFill/>
              <a:ln w="9525" cap="flat" cmpd="sng" algn="ctr">
                <a:solidFill>
                  <a:schemeClr val="tx1">
                    <a:lumMod val="65000"/>
                    <a:lumOff val="35000"/>
                  </a:schemeClr>
                </a:solidFill>
                <a:round/>
              </a:ln>
              <a:effectLst/>
            </c:spPr>
          </c:errBars>
          <c:cat>
            <c:strRef>
              <c:f>Sheet1!$U$67:$U$75</c:f>
              <c:strCache>
                <c:ptCount val="9"/>
                <c:pt idx="0">
                  <c:v>Diet-1</c:v>
                </c:pt>
                <c:pt idx="1">
                  <c:v>Diet-2</c:v>
                </c:pt>
                <c:pt idx="2">
                  <c:v>Diet-3</c:v>
                </c:pt>
                <c:pt idx="3">
                  <c:v>Diet-4</c:v>
                </c:pt>
                <c:pt idx="4">
                  <c:v>Diet-5</c:v>
                </c:pt>
                <c:pt idx="5">
                  <c:v>Diet-6</c:v>
                </c:pt>
                <c:pt idx="6">
                  <c:v>Diet-7</c:v>
                </c:pt>
                <c:pt idx="7">
                  <c:v>Diet-8</c:v>
                </c:pt>
                <c:pt idx="8">
                  <c:v>Diet-9</c:v>
                </c:pt>
              </c:strCache>
            </c:strRef>
          </c:cat>
          <c:val>
            <c:numRef>
              <c:f>Sheet1!$V$67:$V$75</c:f>
              <c:numCache>
                <c:formatCode>General</c:formatCode>
                <c:ptCount val="9"/>
                <c:pt idx="0">
                  <c:v>53.313000000000002</c:v>
                </c:pt>
                <c:pt idx="1">
                  <c:v>49.98</c:v>
                </c:pt>
                <c:pt idx="2" formatCode="0.00">
                  <c:v>45.435000000000002</c:v>
                </c:pt>
                <c:pt idx="3" formatCode="0.00">
                  <c:v>33.313000000000002</c:v>
                </c:pt>
                <c:pt idx="4" formatCode="0.00">
                  <c:v>49.98</c:v>
                </c:pt>
                <c:pt idx="5" formatCode="0.00">
                  <c:v>42.837000000000003</c:v>
                </c:pt>
                <c:pt idx="6" formatCode="0.00">
                  <c:v>33.313000000000002</c:v>
                </c:pt>
                <c:pt idx="7" formatCode="0.00">
                  <c:v>59.98</c:v>
                </c:pt>
                <c:pt idx="8" formatCode="0.00">
                  <c:v>49.98</c:v>
                </c:pt>
              </c:numCache>
            </c:numRef>
          </c:val>
          <c:extLst xmlns:c16r2="http://schemas.microsoft.com/office/drawing/2015/06/chart">
            <c:ext xmlns:c16="http://schemas.microsoft.com/office/drawing/2014/chart" uri="{C3380CC4-5D6E-409C-BE32-E72D297353CC}">
              <c16:uniqueId val="{00000009-354C-4A81-B234-6335B9C995CC}"/>
            </c:ext>
          </c:extLst>
        </c:ser>
        <c:dLbls>
          <c:showLegendKey val="0"/>
          <c:showVal val="1"/>
          <c:showCatName val="0"/>
          <c:showSerName val="0"/>
          <c:showPercent val="0"/>
          <c:showBubbleSize val="0"/>
        </c:dLbls>
        <c:gapWidth val="150"/>
        <c:overlap val="100"/>
        <c:axId val="406137936"/>
        <c:axId val="397726928"/>
      </c:barChart>
      <c:catAx>
        <c:axId val="4061379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Treatments</a:t>
                </a:r>
                <a:endParaRPr lang="en-US"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97726928"/>
        <c:crosses val="autoZero"/>
        <c:auto val="1"/>
        <c:lblAlgn val="ctr"/>
        <c:lblOffset val="100"/>
        <c:noMultiLvlLbl val="0"/>
      </c:catAx>
      <c:valAx>
        <c:axId val="397726928"/>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US" sz="1200" b="1" i="0" baseline="0">
                    <a:solidFill>
                      <a:sysClr val="windowText" lastClr="000000"/>
                    </a:solidFill>
                    <a:effectLst/>
                    <a:latin typeface="Times New Roman" panose="02020603050405020304" pitchFamily="18" charset="0"/>
                    <a:cs typeface="Times New Roman" panose="02020603050405020304" pitchFamily="18" charset="0"/>
                  </a:rPr>
                  <a:t>Survival Rate of Diapausing Larvae to Pupae</a:t>
                </a:r>
                <a:endParaRPr lang="en-US" sz="1200" b="1">
                  <a:solidFill>
                    <a:sysClr val="windowText" lastClr="000000"/>
                  </a:solidFill>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en-US" b="1">
                  <a:solidFill>
                    <a:sysClr val="windowText" lastClr="000000"/>
                  </a:solidFill>
                </a:endParaRPr>
              </a:p>
            </c:rich>
          </c:tx>
          <c:layout>
            <c:manualLayout>
              <c:xMode val="edge"/>
              <c:yMode val="edge"/>
              <c:x val="0"/>
              <c:y val="0.14403457143614623"/>
            </c:manualLayout>
          </c:layout>
          <c:overlay val="0"/>
          <c:spPr>
            <a:noFill/>
            <a:ln>
              <a:noFill/>
            </a:ln>
            <a:effectLst/>
          </c:spPr>
        </c:title>
        <c:numFmt formatCode="General" sourceLinked="1"/>
        <c:majorTickMark val="out"/>
        <c:minorTickMark val="none"/>
        <c:tickLblPos val="nextTo"/>
        <c:spPr>
          <a:noFill/>
          <a:ln w="19050">
            <a:solidFill>
              <a:schemeClr val="tx1">
                <a:alpha val="99000"/>
              </a:schemeClr>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061379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Sheet3!$H$2</c:f>
              <c:strCache>
                <c:ptCount val="1"/>
                <c:pt idx="0">
                  <c:v>SRDPA </c:v>
                </c:pt>
              </c:strCache>
            </c:strRef>
          </c:tx>
          <c:spPr>
            <a:pattFill prst="wdUpDiag">
              <a:fgClr>
                <a:schemeClr val="tx1"/>
              </a:fgClr>
              <a:bgClr>
                <a:schemeClr val="bg1"/>
              </a:bgClr>
            </a:pattFill>
            <a:ln w="19050">
              <a:solidFill>
                <a:schemeClr val="tx1"/>
              </a:solidFill>
            </a:ln>
            <a:effectLst/>
          </c:spPr>
          <c:invertIfNegative val="0"/>
          <c:dLbls>
            <c:dLbl>
              <c:idx val="0"/>
              <c:layout>
                <c:manualLayout>
                  <c:x val="-8.3333333333333506E-3"/>
                  <c:y val="-0.33333333333333337"/>
                </c:manualLayout>
              </c:layout>
              <c:tx>
                <c:rich>
                  <a:bodyPr/>
                  <a:lstStyle/>
                  <a:p>
                    <a:fld id="{C4297131-6EBD-44B5-B2FE-E03A72C08B08}"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a:solidFill>
                          <a:sysClr val="windowText" lastClr="000000"/>
                        </a:solidFill>
                        <a:latin typeface="Times New Roman" panose="02020603050405020304" pitchFamily="18" charset="0"/>
                        <a:cs typeface="Times New Roman" panose="02020603050405020304" pitchFamily="18" charset="0"/>
                      </a:rPr>
                      <a:t>±1.17</a:t>
                    </a:r>
                    <a:r>
                      <a:rPr lang="en-US" sz="1200" b="1" baseline="30000">
                        <a:solidFill>
                          <a:sysClr val="windowText" lastClr="000000"/>
                        </a:solidFill>
                        <a:latin typeface="Times New Roman" panose="02020603050405020304" pitchFamily="18" charset="0"/>
                        <a:cs typeface="Times New Roman" panose="02020603050405020304" pitchFamily="18" charset="0"/>
                      </a:rPr>
                      <a:t>C</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C40-48BF-830C-6C26814CDFC6}"/>
                </c:ext>
                <c:ext xmlns:c15="http://schemas.microsoft.com/office/drawing/2012/chart" uri="{CE6537A1-D6FC-4f65-9D91-7224C49458BB}">
                  <c15:dlblFieldTable/>
                  <c15:showDataLabelsRange val="0"/>
                </c:ext>
              </c:extLst>
            </c:dLbl>
            <c:dLbl>
              <c:idx val="1"/>
              <c:layout>
                <c:manualLayout>
                  <c:x val="-8.3333333333333766E-3"/>
                  <c:y val="-0.29166666666666735"/>
                </c:manualLayout>
              </c:layout>
              <c:tx>
                <c:rich>
                  <a:bodyPr rot="0" spcFirstLastPara="1" vertOverflow="ellipsis" vert="horz" wrap="square" lIns="38100" tIns="19050" rIns="38100" bIns="19050" anchor="ctr" anchorCtr="0">
                    <a:spAutoFit/>
                  </a:bodyPr>
                  <a:lstStyle/>
                  <a:p>
                    <a:pPr algn="r">
                      <a:defRPr sz="900" b="0" i="0" u="none" strike="noStrike" kern="1200" baseline="0">
                        <a:solidFill>
                          <a:schemeClr val="tx1">
                            <a:lumMod val="75000"/>
                            <a:lumOff val="25000"/>
                          </a:schemeClr>
                        </a:solidFill>
                        <a:latin typeface="+mn-lt"/>
                        <a:ea typeface="+mn-ea"/>
                        <a:cs typeface="+mn-cs"/>
                      </a:defRPr>
                    </a:pPr>
                    <a:fld id="{A2D8DBF6-AFCA-4AE6-BF43-7C73BFD47655}" type="VALUE">
                      <a:rPr lang="en-US" sz="1200" b="1">
                        <a:solidFill>
                          <a:sysClr val="windowText" lastClr="000000"/>
                        </a:solidFill>
                        <a:latin typeface="Times New Roman" panose="02020603050405020304" pitchFamily="18" charset="0"/>
                        <a:cs typeface="Times New Roman" panose="02020603050405020304" pitchFamily="18" charset="0"/>
                      </a:rPr>
                      <a:pPr algn="r">
                        <a:defRPr sz="900" b="0" i="0" u="none" strike="noStrike" kern="1200" baseline="0">
                          <a:solidFill>
                            <a:schemeClr val="tx1">
                              <a:lumMod val="75000"/>
                              <a:lumOff val="25000"/>
                            </a:schemeClr>
                          </a:solidFill>
                          <a:latin typeface="+mn-lt"/>
                          <a:ea typeface="+mn-ea"/>
                          <a:cs typeface="+mn-cs"/>
                        </a:def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±1.13</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D</a:t>
                    </a:r>
                  </a:p>
                </c:rich>
              </c:tx>
              <c:spPr>
                <a:noFill/>
                <a:ln>
                  <a:noFill/>
                </a:ln>
                <a:effectLst/>
              </c:spPr>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C40-48BF-830C-6C26814CDFC6}"/>
                </c:ext>
                <c:ext xmlns:c15="http://schemas.microsoft.com/office/drawing/2012/chart" uri="{CE6537A1-D6FC-4f65-9D91-7224C49458BB}">
                  <c15:dlblFieldTable/>
                  <c15:showDataLabelsRange val="0"/>
                </c:ext>
              </c:extLst>
            </c:dLbl>
            <c:dLbl>
              <c:idx val="2"/>
              <c:layout>
                <c:manualLayout>
                  <c:x val="-2.777763346081887E-3"/>
                  <c:y val="-0.44694259193089497"/>
                </c:manualLayout>
              </c:layout>
              <c:tx>
                <c:rich>
                  <a:bodyPr rot="0" spcFirstLastPara="1" vertOverflow="ellipsis" vert="horz" wrap="square" lIns="38100" tIns="19050" rIns="38100" bIns="19050" anchor="ctr" anchorCtr="0">
                    <a:spAutoFit/>
                  </a:bodyPr>
                  <a:lstStyle/>
                  <a:p>
                    <a:pPr algn="r">
                      <a:defRPr sz="900" b="0" i="0" u="none" strike="noStrike" kern="1200" baseline="0">
                        <a:solidFill>
                          <a:schemeClr val="tx1">
                            <a:lumMod val="75000"/>
                            <a:lumOff val="25000"/>
                          </a:schemeClr>
                        </a:solidFill>
                        <a:latin typeface="+mn-lt"/>
                        <a:ea typeface="+mn-ea"/>
                        <a:cs typeface="+mn-cs"/>
                      </a:defRPr>
                    </a:pPr>
                    <a:fld id="{8ED19762-3EA7-4F23-99C8-F78AE66D7DD1}" type="VALUE">
                      <a:rPr lang="en-US" sz="1200" b="1">
                        <a:solidFill>
                          <a:sysClr val="windowText" lastClr="000000"/>
                        </a:solidFill>
                        <a:latin typeface="Times New Roman" panose="02020603050405020304" pitchFamily="18" charset="0"/>
                        <a:cs typeface="Times New Roman" panose="02020603050405020304" pitchFamily="18" charset="0"/>
                      </a:rPr>
                      <a:pPr algn="r">
                        <a:defRPr sz="900" b="0" i="0" u="none" strike="noStrike" kern="1200" baseline="0">
                          <a:solidFill>
                            <a:schemeClr val="tx1">
                              <a:lumMod val="75000"/>
                              <a:lumOff val="25000"/>
                            </a:schemeClr>
                          </a:solidFill>
                          <a:latin typeface="+mn-lt"/>
                          <a:ea typeface="+mn-ea"/>
                          <a:cs typeface="+mn-cs"/>
                        </a:def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±4.04</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a:t>
                    </a:r>
                  </a:p>
                </c:rich>
              </c:tx>
              <c:spPr>
                <a:noFill/>
                <a:ln>
                  <a:noFill/>
                </a:ln>
                <a:effectLst/>
              </c:spPr>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C40-48BF-830C-6C26814CDFC6}"/>
                </c:ext>
                <c:ext xmlns:c15="http://schemas.microsoft.com/office/drawing/2012/chart" uri="{CE6537A1-D6FC-4f65-9D91-7224C49458BB}">
                  <c15:dlblFieldTable/>
                  <c15:showDataLabelsRange val="0"/>
                </c:ext>
              </c:extLst>
            </c:dLbl>
            <c:dLbl>
              <c:idx val="3"/>
              <c:layout>
                <c:manualLayout>
                  <c:x val="5.5555555555555046E-3"/>
                  <c:y val="-0.37500000000000044"/>
                </c:manualLayout>
              </c:layout>
              <c:tx>
                <c:rich>
                  <a:bodyPr/>
                  <a:lstStyle/>
                  <a:p>
                    <a:fld id="{EEC5299E-EF4F-4AF3-8C35-AF25FD97F6C9}"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±1.11</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C</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C40-48BF-830C-6C26814CDFC6}"/>
                </c:ext>
                <c:ext xmlns:c15="http://schemas.microsoft.com/office/drawing/2012/chart" uri="{CE6537A1-D6FC-4f65-9D91-7224C49458BB}">
                  <c15:dlblFieldTable/>
                  <c15:showDataLabelsRange val="0"/>
                </c:ext>
              </c:extLst>
            </c:dLbl>
            <c:dLbl>
              <c:idx val="4"/>
              <c:layout>
                <c:manualLayout>
                  <c:x val="0"/>
                  <c:y val="-0.38888888888889028"/>
                </c:manualLayout>
              </c:layout>
              <c:tx>
                <c:rich>
                  <a:bodyPr/>
                  <a:lstStyle/>
                  <a:p>
                    <a:fld id="{A6447875-C2C8-406B-9A34-954AE6A3A1D3}"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±3.09</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C40-48BF-830C-6C26814CDFC6}"/>
                </c:ext>
                <c:ext xmlns:c15="http://schemas.microsoft.com/office/drawing/2012/chart" uri="{CE6537A1-D6FC-4f65-9D91-7224C49458BB}">
                  <c15:dlblFieldTable/>
                  <c15:showDataLabelsRange val="0"/>
                </c:ext>
              </c:extLst>
            </c:dLbl>
            <c:dLbl>
              <c:idx val="5"/>
              <c:layout>
                <c:manualLayout>
                  <c:x val="0"/>
                  <c:y val="-0.3611111111111111"/>
                </c:manualLayout>
              </c:layout>
              <c:tx>
                <c:rich>
                  <a:bodyPr/>
                  <a:lstStyle/>
                  <a:p>
                    <a:fld id="{4E01A32F-CF9A-4BCF-9D57-903553E00C26}"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±1.12</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C</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C40-48BF-830C-6C26814CDFC6}"/>
                </c:ext>
                <c:ext xmlns:c15="http://schemas.microsoft.com/office/drawing/2012/chart" uri="{CE6537A1-D6FC-4f65-9D91-7224C49458BB}">
                  <c15:dlblFieldTable/>
                  <c15:showDataLabelsRange val="0"/>
                </c:ext>
              </c:extLst>
            </c:dLbl>
            <c:dLbl>
              <c:idx val="6"/>
              <c:layout>
                <c:manualLayout>
                  <c:x val="0"/>
                  <c:y val="-0.30555555555555558"/>
                </c:manualLayout>
              </c:layout>
              <c:tx>
                <c:rich>
                  <a:bodyPr/>
                  <a:lstStyle/>
                  <a:p>
                    <a:fld id="{00A7179D-0FB9-4DCB-8622-74D50A6CDA7E}"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±1.07</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D</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CC40-48BF-830C-6C26814CDFC6}"/>
                </c:ext>
                <c:ext xmlns:c15="http://schemas.microsoft.com/office/drawing/2012/chart" uri="{CE6537A1-D6FC-4f65-9D91-7224C49458BB}">
                  <c15:dlblFieldTable/>
                  <c15:showDataLabelsRange val="0"/>
                </c:ext>
              </c:extLst>
            </c:dLbl>
            <c:dLbl>
              <c:idx val="7"/>
              <c:layout>
                <c:manualLayout>
                  <c:x val="-1.0185067526416061E-16"/>
                  <c:y val="-0.3611111111111111"/>
                </c:manualLayout>
              </c:layout>
              <c:tx>
                <c:rich>
                  <a:bodyPr/>
                  <a:lstStyle/>
                  <a:p>
                    <a:fld id="{0CE40E34-BD2B-4053-831B-48DDD02C83B0}"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±2.01</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C</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C40-48BF-830C-6C26814CDFC6}"/>
                </c:ext>
                <c:ext xmlns:c15="http://schemas.microsoft.com/office/drawing/2012/chart" uri="{CE6537A1-D6FC-4f65-9D91-7224C49458BB}">
                  <c15:dlblFieldTable/>
                  <c15:showDataLabelsRange val="0"/>
                </c:ext>
              </c:extLst>
            </c:dLbl>
            <c:dLbl>
              <c:idx val="8"/>
              <c:layout>
                <c:manualLayout>
                  <c:x val="0"/>
                  <c:y val="-0.30555555555555558"/>
                </c:manualLayout>
              </c:layout>
              <c:tx>
                <c:rich>
                  <a:bodyPr/>
                  <a:lstStyle/>
                  <a:p>
                    <a:fld id="{EE40ABB6-BD7C-46C6-BFF6-86E640B3E002}"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±1.14</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D</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CC40-48BF-830C-6C26814CDFC6}"/>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Sheet3!$I$3:$I$11</c:f>
                <c:numCache>
                  <c:formatCode>General</c:formatCode>
                  <c:ptCount val="9"/>
                  <c:pt idx="0">
                    <c:v>1.27</c:v>
                  </c:pt>
                  <c:pt idx="1">
                    <c:v>1.1299999999999979</c:v>
                  </c:pt>
                  <c:pt idx="2">
                    <c:v>4.04</c:v>
                  </c:pt>
                  <c:pt idx="3">
                    <c:v>1.1100000000000001</c:v>
                  </c:pt>
                  <c:pt idx="4">
                    <c:v>3.09</c:v>
                  </c:pt>
                  <c:pt idx="5">
                    <c:v>1.1200000000000001</c:v>
                  </c:pt>
                  <c:pt idx="6">
                    <c:v>1.07</c:v>
                  </c:pt>
                  <c:pt idx="7">
                    <c:v>2.0099999999999998</c:v>
                  </c:pt>
                  <c:pt idx="8">
                    <c:v>1.1399999999999979</c:v>
                  </c:pt>
                </c:numCache>
              </c:numRef>
            </c:plus>
            <c:minus>
              <c:numRef>
                <c:f>Sheet3!$I$3:$I$11</c:f>
                <c:numCache>
                  <c:formatCode>General</c:formatCode>
                  <c:ptCount val="9"/>
                  <c:pt idx="0">
                    <c:v>1.27</c:v>
                  </c:pt>
                  <c:pt idx="1">
                    <c:v>1.1299999999999979</c:v>
                  </c:pt>
                  <c:pt idx="2">
                    <c:v>4.04</c:v>
                  </c:pt>
                  <c:pt idx="3">
                    <c:v>1.1100000000000001</c:v>
                  </c:pt>
                  <c:pt idx="4">
                    <c:v>3.09</c:v>
                  </c:pt>
                  <c:pt idx="5">
                    <c:v>1.1200000000000001</c:v>
                  </c:pt>
                  <c:pt idx="6">
                    <c:v>1.07</c:v>
                  </c:pt>
                  <c:pt idx="7">
                    <c:v>2.0099999999999998</c:v>
                  </c:pt>
                  <c:pt idx="8">
                    <c:v>1.1399999999999979</c:v>
                  </c:pt>
                </c:numCache>
              </c:numRef>
            </c:minus>
            <c:spPr>
              <a:noFill/>
              <a:ln w="9525" cap="flat" cmpd="sng" algn="ctr">
                <a:solidFill>
                  <a:schemeClr val="tx1">
                    <a:lumMod val="65000"/>
                    <a:lumOff val="35000"/>
                  </a:schemeClr>
                </a:solidFill>
                <a:round/>
              </a:ln>
              <a:effectLst/>
            </c:spPr>
          </c:errBars>
          <c:cat>
            <c:strRef>
              <c:f>Sheet3!$G$3:$G$11</c:f>
              <c:strCache>
                <c:ptCount val="9"/>
                <c:pt idx="0">
                  <c:v>Diet-1</c:v>
                </c:pt>
                <c:pt idx="1">
                  <c:v>Diet-2</c:v>
                </c:pt>
                <c:pt idx="2">
                  <c:v>Diet-3</c:v>
                </c:pt>
                <c:pt idx="3">
                  <c:v>Diet-4</c:v>
                </c:pt>
                <c:pt idx="4">
                  <c:v>Diet-5</c:v>
                </c:pt>
                <c:pt idx="5">
                  <c:v>Diet-6</c:v>
                </c:pt>
                <c:pt idx="6">
                  <c:v>Diet-7</c:v>
                </c:pt>
                <c:pt idx="7">
                  <c:v>Diet-8</c:v>
                </c:pt>
                <c:pt idx="8">
                  <c:v>Diet-9</c:v>
                </c:pt>
              </c:strCache>
            </c:strRef>
          </c:cat>
          <c:val>
            <c:numRef>
              <c:f>Sheet3!$H$3:$H$11</c:f>
              <c:numCache>
                <c:formatCode>0.00</c:formatCode>
                <c:ptCount val="9"/>
                <c:pt idx="0">
                  <c:v>62.48</c:v>
                </c:pt>
                <c:pt idx="1">
                  <c:v>49.98</c:v>
                </c:pt>
                <c:pt idx="2">
                  <c:v>79.98</c:v>
                </c:pt>
                <c:pt idx="3">
                  <c:v>66.647000000000006</c:v>
                </c:pt>
                <c:pt idx="4">
                  <c:v>74.98</c:v>
                </c:pt>
                <c:pt idx="5">
                  <c:v>66.649999999999991</c:v>
                </c:pt>
                <c:pt idx="6">
                  <c:v>49.98</c:v>
                </c:pt>
                <c:pt idx="7">
                  <c:v>66.649999999999991</c:v>
                </c:pt>
                <c:pt idx="8">
                  <c:v>49.98</c:v>
                </c:pt>
              </c:numCache>
            </c:numRef>
          </c:val>
          <c:extLst xmlns:c16r2="http://schemas.microsoft.com/office/drawing/2015/06/chart">
            <c:ext xmlns:c16="http://schemas.microsoft.com/office/drawing/2014/chart" uri="{C3380CC4-5D6E-409C-BE32-E72D297353CC}">
              <c16:uniqueId val="{00000009-CC40-48BF-830C-6C26814CDFC6}"/>
            </c:ext>
          </c:extLst>
        </c:ser>
        <c:dLbls>
          <c:showLegendKey val="0"/>
          <c:showVal val="0"/>
          <c:showCatName val="0"/>
          <c:showSerName val="0"/>
          <c:showPercent val="0"/>
          <c:showBubbleSize val="0"/>
        </c:dLbls>
        <c:gapWidth val="150"/>
        <c:overlap val="100"/>
        <c:axId val="418637232"/>
        <c:axId val="418637624"/>
      </c:barChart>
      <c:catAx>
        <c:axId val="4186372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Treatments</a:t>
                </a:r>
              </a:p>
            </c:rich>
          </c:tx>
          <c:overlay val="0"/>
          <c:spPr>
            <a:noFill/>
            <a:ln>
              <a:no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37624"/>
        <c:crosses val="autoZero"/>
        <c:auto val="1"/>
        <c:lblAlgn val="ctr"/>
        <c:lblOffset val="100"/>
        <c:noMultiLvlLbl val="0"/>
      </c:catAx>
      <c:valAx>
        <c:axId val="41863762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 </a:t>
                </a:r>
                <a:r>
                  <a:rPr lang="en-US" sz="1200" b="1" i="0" u="none" strike="noStrike" baseline="0">
                    <a:solidFill>
                      <a:sysClr val="windowText" lastClr="000000"/>
                    </a:solidFill>
                    <a:effectLst/>
                    <a:latin typeface="Times New Roman" panose="02020603050405020304" pitchFamily="18" charset="0"/>
                    <a:cs typeface="Times New Roman" panose="02020603050405020304" pitchFamily="18" charset="0"/>
                  </a:rPr>
                  <a:t>survival rate of diapausing pupae to adult (%) </a:t>
                </a:r>
                <a:endParaRPr lang="en-US" sz="18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0.00" sourceLinked="1"/>
        <c:majorTickMark val="out"/>
        <c:minorTickMark val="none"/>
        <c:tickLblPos val="nextTo"/>
        <c:spPr>
          <a:noFill/>
          <a:ln w="19050">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37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10866502555399"/>
          <c:y val="0.12961316734125128"/>
          <c:w val="0.82122462817147956"/>
          <c:h val="0.72088764946048511"/>
        </c:manualLayout>
      </c:layout>
      <c:barChart>
        <c:barDir val="col"/>
        <c:grouping val="stacked"/>
        <c:varyColors val="0"/>
        <c:ser>
          <c:idx val="0"/>
          <c:order val="0"/>
          <c:tx>
            <c:strRef>
              <c:f>Sheet3!$H$21</c:f>
              <c:strCache>
                <c:ptCount val="1"/>
                <c:pt idx="0">
                  <c:v>SRNDLP </c:v>
                </c:pt>
              </c:strCache>
            </c:strRef>
          </c:tx>
          <c:spPr>
            <a:pattFill prst="wdUpDiag">
              <a:fgClr>
                <a:schemeClr val="tx1"/>
              </a:fgClr>
              <a:bgClr>
                <a:schemeClr val="bg1"/>
              </a:bgClr>
            </a:pattFill>
            <a:ln w="19050">
              <a:solidFill>
                <a:schemeClr val="tx1"/>
              </a:solidFill>
            </a:ln>
            <a:effectLst/>
          </c:spPr>
          <c:invertIfNegative val="0"/>
          <c:dLbls>
            <c:dLbl>
              <c:idx val="0"/>
              <c:layout>
                <c:manualLayout>
                  <c:x val="2.3429875613374479E-2"/>
                  <c:y val="-0.37499996573535438"/>
                </c:manualLayout>
              </c:layout>
              <c:tx>
                <c:rich>
                  <a:bodyPr/>
                  <a:lstStyle/>
                  <a:p>
                    <a:fld id="{BDA23814-63CD-4486-953E-E9DBEBC4F478}"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a:solidFill>
                          <a:sysClr val="windowText" lastClr="000000"/>
                        </a:solidFill>
                        <a:latin typeface="Times New Roman" panose="02020603050405020304" pitchFamily="18" charset="0"/>
                        <a:cs typeface="Times New Roman" panose="02020603050405020304" pitchFamily="18" charset="0"/>
                      </a:rPr>
                      <a:t>±2.07</a:t>
                    </a:r>
                    <a:r>
                      <a:rPr lang="en-US" sz="1200" b="1" baseline="30000">
                        <a:solidFill>
                          <a:sysClr val="windowText" lastClr="000000"/>
                        </a:solidFill>
                        <a:latin typeface="Times New Roman" panose="02020603050405020304" pitchFamily="18" charset="0"/>
                        <a:cs typeface="Times New Roman" panose="02020603050405020304" pitchFamily="18" charset="0"/>
                      </a:rPr>
                      <a:t>A</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90B-4F1A-B3A7-B1BD473E19F7}"/>
                </c:ext>
                <c:ext xmlns:c15="http://schemas.microsoft.com/office/drawing/2012/chart" uri="{CE6537A1-D6FC-4f65-9D91-7224C49458BB}">
                  <c15:dlblFieldTable/>
                  <c15:showDataLabelsRange val="0"/>
                </c:ext>
              </c:extLst>
            </c:dLbl>
            <c:dLbl>
              <c:idx val="1"/>
              <c:layout>
                <c:manualLayout>
                  <c:x val="0"/>
                  <c:y val="-0.31018518518518567"/>
                </c:manualLayout>
              </c:layout>
              <c:tx>
                <c:rich>
                  <a:bodyPr/>
                  <a:lstStyle/>
                  <a:p>
                    <a:fld id="{35103AD5-1610-4915-9021-621BFDA10F1E}"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±2.0</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90B-4F1A-B3A7-B1BD473E19F7}"/>
                </c:ext>
                <c:ext xmlns:c15="http://schemas.microsoft.com/office/drawing/2012/chart" uri="{CE6537A1-D6FC-4f65-9D91-7224C49458BB}">
                  <c15:dlblFieldTable/>
                  <c15:showDataLabelsRange val="0"/>
                </c:ext>
              </c:extLst>
            </c:dLbl>
            <c:dLbl>
              <c:idx val="2"/>
              <c:layout>
                <c:manualLayout>
                  <c:x val="0"/>
                  <c:y val="-0.24074074074074098"/>
                </c:manualLayout>
              </c:layout>
              <c:tx>
                <c:rich>
                  <a:bodyPr/>
                  <a:lstStyle/>
                  <a:p>
                    <a:fld id="{E1555A2B-E580-4228-833A-9F21AAF4B8E3}"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±1.114</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E</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90B-4F1A-B3A7-B1BD473E19F7}"/>
                </c:ext>
                <c:ext xmlns:c15="http://schemas.microsoft.com/office/drawing/2012/chart" uri="{CE6537A1-D6FC-4f65-9D91-7224C49458BB}">
                  <c15:dlblFieldTable/>
                  <c15:showDataLabelsRange val="0"/>
                </c:ext>
              </c:extLst>
            </c:dLbl>
            <c:dLbl>
              <c:idx val="3"/>
              <c:layout>
                <c:manualLayout>
                  <c:x val="-8.3333333333333055E-3"/>
                  <c:y val="-0.28703703703703703"/>
                </c:manualLayout>
              </c:layout>
              <c:tx>
                <c:rich>
                  <a:bodyPr/>
                  <a:lstStyle/>
                  <a:p>
                    <a:fld id="{7419B442-84AB-456A-8C5A-BCE8339A78C3}"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±1.19</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BD</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90B-4F1A-B3A7-B1BD473E19F7}"/>
                </c:ext>
                <c:ext xmlns:c15="http://schemas.microsoft.com/office/drawing/2012/chart" uri="{CE6537A1-D6FC-4f65-9D91-7224C49458BB}">
                  <c15:dlblFieldTable/>
                  <c15:showDataLabelsRange val="0"/>
                </c:ext>
              </c:extLst>
            </c:dLbl>
            <c:dLbl>
              <c:idx val="4"/>
              <c:layout>
                <c:manualLayout>
                  <c:x val="-8.3323906891994027E-3"/>
                  <c:y val="-0.38187731875485403"/>
                </c:manualLayout>
              </c:layout>
              <c:tx>
                <c:rich>
                  <a:bodyPr/>
                  <a:lstStyle/>
                  <a:p>
                    <a:fld id="{695DFA8A-C7F0-42A2-8485-E34C70E64739}"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±2.13</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BC</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90B-4F1A-B3A7-B1BD473E19F7}"/>
                </c:ext>
                <c:ext xmlns:c15="http://schemas.microsoft.com/office/drawing/2012/chart" uri="{CE6537A1-D6FC-4f65-9D91-7224C49458BB}">
                  <c15:dlblFieldTable/>
                  <c15:showDataLabelsRange val="0"/>
                </c:ext>
              </c:extLst>
            </c:dLbl>
            <c:dLbl>
              <c:idx val="5"/>
              <c:layout>
                <c:manualLayout>
                  <c:x val="0"/>
                  <c:y val="-0.31018518518518567"/>
                </c:manualLayout>
              </c:layout>
              <c:tx>
                <c:rich>
                  <a:bodyPr/>
                  <a:lstStyle/>
                  <a:p>
                    <a:fld id="{60979D1A-A021-4F99-9D1E-80C4F4857C21}"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±2.1</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390B-4F1A-B3A7-B1BD473E19F7}"/>
                </c:ext>
                <c:ext xmlns:c15="http://schemas.microsoft.com/office/drawing/2012/chart" uri="{CE6537A1-D6FC-4f65-9D91-7224C49458BB}">
                  <c15:dlblFieldTable/>
                  <c15:showDataLabelsRange val="0"/>
                </c:ext>
              </c:extLst>
            </c:dLbl>
            <c:dLbl>
              <c:idx val="6"/>
              <c:layout>
                <c:manualLayout>
                  <c:x val="-1.0185067526416061E-16"/>
                  <c:y val="-0.27777777777777835"/>
                </c:manualLayout>
              </c:layout>
              <c:tx>
                <c:rich>
                  <a:bodyPr/>
                  <a:lstStyle/>
                  <a:p>
                    <a:fld id="{9274EA90-A26B-40B2-8FFE-BDB46DE9B7F3}"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±1.05</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D</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390B-4F1A-B3A7-B1BD473E19F7}"/>
                </c:ext>
                <c:ext xmlns:c15="http://schemas.microsoft.com/office/drawing/2012/chart" uri="{CE6537A1-D6FC-4f65-9D91-7224C49458BB}">
                  <c15:dlblFieldTable/>
                  <c15:showDataLabelsRange val="0"/>
                </c:ext>
              </c:extLst>
            </c:dLbl>
            <c:dLbl>
              <c:idx val="7"/>
              <c:layout>
                <c:manualLayout>
                  <c:x val="-2.7787034044805402E-3"/>
                  <c:y val="-0.32816248701888989"/>
                </c:manualLayout>
              </c:layout>
              <c:tx>
                <c:rich>
                  <a:bodyPr/>
                  <a:lstStyle/>
                  <a:p>
                    <a:fld id="{1EEF540E-260D-423C-ABEF-9BB478FD65A2}" type="VALUE">
                      <a:rPr lang="en-US" sz="1100" b="1">
                        <a:solidFill>
                          <a:sysClr val="windowText" lastClr="000000"/>
                        </a:solidFill>
                        <a:latin typeface="Times New Roman" panose="02020603050405020304" pitchFamily="18" charset="0"/>
                        <a:cs typeface="Times New Roman" panose="02020603050405020304" pitchFamily="18" charset="0"/>
                      </a:rPr>
                      <a:pPr/>
                      <a:t>[VALUE]</a:t>
                    </a:fld>
                    <a:r>
                      <a:rPr lang="en-US" sz="1100" b="1" i="0" u="none" strike="noStrike" kern="1200" baseline="0">
                        <a:solidFill>
                          <a:sysClr val="windowText" lastClr="000000"/>
                        </a:solidFill>
                        <a:latin typeface="Times New Roman" panose="02020603050405020304" pitchFamily="18" charset="0"/>
                        <a:cs typeface="Times New Roman" panose="02020603050405020304" pitchFamily="18" charset="0"/>
                      </a:rPr>
                      <a:t>±4.16</a:t>
                    </a:r>
                    <a:r>
                      <a:rPr lang="en-US" sz="1100" b="1" i="0" u="none" strike="noStrike" kern="1200" baseline="30000">
                        <a:solidFill>
                          <a:sysClr val="windowText" lastClr="000000"/>
                        </a:solidFill>
                        <a:latin typeface="Times New Roman" panose="02020603050405020304" pitchFamily="18" charset="0"/>
                        <a:cs typeface="Times New Roman" panose="02020603050405020304" pitchFamily="18" charset="0"/>
                      </a:rPr>
                      <a:t>B</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390B-4F1A-B3A7-B1BD473E19F7}"/>
                </c:ext>
                <c:ext xmlns:c15="http://schemas.microsoft.com/office/drawing/2012/chart" uri="{CE6537A1-D6FC-4f65-9D91-7224C49458BB}">
                  <c15:dlblFieldTable/>
                  <c15:showDataLabelsRange val="0"/>
                </c:ext>
              </c:extLst>
            </c:dLbl>
            <c:dLbl>
              <c:idx val="8"/>
              <c:layout>
                <c:manualLayout>
                  <c:x val="-1.0185067526416061E-16"/>
                  <c:y val="-0.27314814814814814"/>
                </c:manualLayout>
              </c:layout>
              <c:tx>
                <c:rich>
                  <a:bodyPr/>
                  <a:lstStyle/>
                  <a:p>
                    <a:fld id="{1AE97FF6-4F4B-429C-B3BC-BDBE9040A6DA}"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±1.18</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390B-4F1A-B3A7-B1BD473E19F7}"/>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Sheet3!$I$22:$I$30</c:f>
                <c:numCache>
                  <c:formatCode>General</c:formatCode>
                  <c:ptCount val="9"/>
                  <c:pt idx="0">
                    <c:v>2.0699999999999998</c:v>
                  </c:pt>
                  <c:pt idx="1">
                    <c:v>2</c:v>
                  </c:pt>
                  <c:pt idx="2">
                    <c:v>1.1399999999999979</c:v>
                  </c:pt>
                  <c:pt idx="3">
                    <c:v>1.1900000000000017</c:v>
                  </c:pt>
                  <c:pt idx="4">
                    <c:v>2.13</c:v>
                  </c:pt>
                  <c:pt idx="5">
                    <c:v>2.1</c:v>
                  </c:pt>
                  <c:pt idx="6">
                    <c:v>1.05</c:v>
                  </c:pt>
                  <c:pt idx="7">
                    <c:v>4.1599999999999975</c:v>
                  </c:pt>
                  <c:pt idx="8">
                    <c:v>1.1800000000000017</c:v>
                  </c:pt>
                </c:numCache>
              </c:numRef>
            </c:plus>
            <c:minus>
              <c:numRef>
                <c:f>Sheet3!$I$22:$I$30</c:f>
                <c:numCache>
                  <c:formatCode>General</c:formatCode>
                  <c:ptCount val="9"/>
                  <c:pt idx="0">
                    <c:v>2.0699999999999998</c:v>
                  </c:pt>
                  <c:pt idx="1">
                    <c:v>2</c:v>
                  </c:pt>
                  <c:pt idx="2">
                    <c:v>1.1399999999999979</c:v>
                  </c:pt>
                  <c:pt idx="3">
                    <c:v>1.1900000000000017</c:v>
                  </c:pt>
                  <c:pt idx="4">
                    <c:v>2.13</c:v>
                  </c:pt>
                  <c:pt idx="5">
                    <c:v>2.1</c:v>
                  </c:pt>
                  <c:pt idx="6">
                    <c:v>1.05</c:v>
                  </c:pt>
                  <c:pt idx="7">
                    <c:v>4.1599999999999975</c:v>
                  </c:pt>
                  <c:pt idx="8">
                    <c:v>1.1800000000000017</c:v>
                  </c:pt>
                </c:numCache>
              </c:numRef>
            </c:minus>
            <c:spPr>
              <a:noFill/>
              <a:ln w="9525" cap="flat" cmpd="sng" algn="ctr">
                <a:solidFill>
                  <a:schemeClr val="tx1">
                    <a:lumMod val="65000"/>
                    <a:lumOff val="35000"/>
                  </a:schemeClr>
                </a:solidFill>
                <a:round/>
              </a:ln>
              <a:effectLst/>
            </c:spPr>
          </c:errBars>
          <c:cat>
            <c:strRef>
              <c:f>Sheet3!$G$22:$G$30</c:f>
              <c:strCache>
                <c:ptCount val="9"/>
                <c:pt idx="0">
                  <c:v>Diet-1</c:v>
                </c:pt>
                <c:pt idx="1">
                  <c:v>Diet-2</c:v>
                </c:pt>
                <c:pt idx="2">
                  <c:v>Diet-3</c:v>
                </c:pt>
                <c:pt idx="3">
                  <c:v>Diet-4</c:v>
                </c:pt>
                <c:pt idx="4">
                  <c:v>Diet-5</c:v>
                </c:pt>
                <c:pt idx="5">
                  <c:v>Diet-6</c:v>
                </c:pt>
                <c:pt idx="6">
                  <c:v>Diet-7</c:v>
                </c:pt>
                <c:pt idx="7">
                  <c:v>Diet-8</c:v>
                </c:pt>
                <c:pt idx="8">
                  <c:v>Diet-9</c:v>
                </c:pt>
              </c:strCache>
            </c:strRef>
          </c:cat>
          <c:val>
            <c:numRef>
              <c:f>Sheet3!$H$22:$H$30</c:f>
              <c:numCache>
                <c:formatCode>0.00</c:formatCode>
                <c:ptCount val="9"/>
                <c:pt idx="0">
                  <c:v>66.647000000000006</c:v>
                </c:pt>
                <c:pt idx="1">
                  <c:v>58.313000000000002</c:v>
                </c:pt>
                <c:pt idx="2">
                  <c:v>38.980000000000004</c:v>
                </c:pt>
                <c:pt idx="3">
                  <c:v>53.313000000000002</c:v>
                </c:pt>
                <c:pt idx="4">
                  <c:v>56.230000000000011</c:v>
                </c:pt>
                <c:pt idx="5">
                  <c:v>58.804000000000002</c:v>
                </c:pt>
                <c:pt idx="6">
                  <c:v>49.98</c:v>
                </c:pt>
                <c:pt idx="7">
                  <c:v>57.875</c:v>
                </c:pt>
                <c:pt idx="8">
                  <c:v>49.98</c:v>
                </c:pt>
              </c:numCache>
            </c:numRef>
          </c:val>
          <c:extLst xmlns:c16r2="http://schemas.microsoft.com/office/drawing/2015/06/chart">
            <c:ext xmlns:c16="http://schemas.microsoft.com/office/drawing/2014/chart" uri="{C3380CC4-5D6E-409C-BE32-E72D297353CC}">
              <c16:uniqueId val="{00000009-390B-4F1A-B3A7-B1BD473E19F7}"/>
            </c:ext>
          </c:extLst>
        </c:ser>
        <c:dLbls>
          <c:showLegendKey val="0"/>
          <c:showVal val="1"/>
          <c:showCatName val="0"/>
          <c:showSerName val="0"/>
          <c:showPercent val="0"/>
          <c:showBubbleSize val="0"/>
        </c:dLbls>
        <c:gapWidth val="150"/>
        <c:overlap val="100"/>
        <c:axId val="418638408"/>
        <c:axId val="418638800"/>
      </c:barChart>
      <c:catAx>
        <c:axId val="4186384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Treatment</a:t>
                </a:r>
                <a:endParaRPr lang="en-US"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38800"/>
        <c:crosses val="autoZero"/>
        <c:auto val="1"/>
        <c:lblAlgn val="ctr"/>
        <c:lblOffset val="100"/>
        <c:noMultiLvlLbl val="0"/>
      </c:catAx>
      <c:valAx>
        <c:axId val="41863880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Survival Rate Non Diapausing Larvae to Pupae (%)</a:t>
                </a:r>
              </a:p>
            </c:rich>
          </c:tx>
          <c:overlay val="0"/>
          <c:spPr>
            <a:noFill/>
            <a:ln>
              <a:noFill/>
            </a:ln>
            <a:effectLst/>
          </c:spPr>
        </c:title>
        <c:numFmt formatCode="0.00" sourceLinked="1"/>
        <c:majorTickMark val="out"/>
        <c:minorTickMark val="none"/>
        <c:tickLblPos val="nextTo"/>
        <c:spPr>
          <a:noFill/>
          <a:ln w="19050">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38408"/>
        <c:crosses val="autoZero"/>
        <c:crossBetween val="between"/>
      </c:valAx>
      <c:spPr>
        <a:noFill/>
        <a:ln>
          <a:solidFill>
            <a:schemeClr val="accent1"/>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510999127822471"/>
          <c:y val="3.1996224904739023E-2"/>
          <c:w val="0.85998887458575479"/>
          <c:h val="0.84009929651713533"/>
        </c:manualLayout>
      </c:layout>
      <c:barChart>
        <c:barDir val="col"/>
        <c:grouping val="stacked"/>
        <c:varyColors val="0"/>
        <c:ser>
          <c:idx val="0"/>
          <c:order val="0"/>
          <c:tx>
            <c:strRef>
              <c:f>Sheet3!$G$33</c:f>
              <c:strCache>
                <c:ptCount val="1"/>
                <c:pt idx="0">
                  <c:v>SRNDPA </c:v>
                </c:pt>
              </c:strCache>
            </c:strRef>
          </c:tx>
          <c:spPr>
            <a:pattFill prst="wdUpDiag">
              <a:fgClr>
                <a:schemeClr val="tx1"/>
              </a:fgClr>
              <a:bgClr>
                <a:schemeClr val="bg1"/>
              </a:bgClr>
            </a:pattFill>
            <a:ln w="19050">
              <a:solidFill>
                <a:schemeClr val="tx1"/>
              </a:solidFill>
            </a:ln>
            <a:effectLst/>
          </c:spPr>
          <c:invertIfNegative val="0"/>
          <c:dLbls>
            <c:dLbl>
              <c:idx val="0"/>
              <c:layout>
                <c:manualLayout>
                  <c:x val="7.9378875258417914E-3"/>
                  <c:y val="-0.38117607282020888"/>
                </c:manualLayout>
              </c:layout>
              <c:tx>
                <c:rich>
                  <a:bodyPr/>
                  <a:lstStyle/>
                  <a:p>
                    <a:fld id="{915217AA-4470-4FC5-8C90-677BCA3F6C1C}" type="VALUE">
                      <a:rPr lang="en-US" sz="1200" b="1">
                        <a:latin typeface="Times New Roman" panose="02020603050405020304" pitchFamily="18" charset="0"/>
                        <a:cs typeface="Times New Roman" panose="02020603050405020304" pitchFamily="18" charset="0"/>
                      </a:rPr>
                      <a:pPr/>
                      <a:t>[VALUE]</a:t>
                    </a:fld>
                    <a:r>
                      <a:rPr lang="en-US" sz="1200" b="1">
                        <a:latin typeface="Times New Roman" panose="02020603050405020304" pitchFamily="18" charset="0"/>
                        <a:cs typeface="Times New Roman" panose="02020603050405020304" pitchFamily="18" charset="0"/>
                      </a:rPr>
                      <a:t>±1.15</a:t>
                    </a:r>
                    <a:r>
                      <a:rPr lang="en-US" sz="1200" b="1" baseline="30000">
                        <a:latin typeface="Times New Roman" panose="02020603050405020304" pitchFamily="18" charset="0"/>
                        <a:cs typeface="Times New Roman" panose="02020603050405020304" pitchFamily="18" charset="0"/>
                      </a:rPr>
                      <a:t>AB</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3B6-4DA2-B69B-9B28C96906F6}"/>
                </c:ext>
                <c:ext xmlns:c15="http://schemas.microsoft.com/office/drawing/2012/chart" uri="{CE6537A1-D6FC-4f65-9D91-7224C49458BB}">
                  <c15:dlblFieldTable/>
                  <c15:showDataLabelsRange val="0"/>
                </c:ext>
              </c:extLst>
            </c:dLbl>
            <c:dLbl>
              <c:idx val="1"/>
              <c:layout>
                <c:manualLayout>
                  <c:x val="-2.7777777777777644E-3"/>
                  <c:y val="-0.43055555555555558"/>
                </c:manualLayout>
              </c:layout>
              <c:tx>
                <c:rich>
                  <a:bodyPr/>
                  <a:lstStyle/>
                  <a:p>
                    <a:fld id="{BC565FBF-700D-4C01-B95B-22709BE9BF42}" type="VALUE">
                      <a:rPr lang="en-US" sz="1200" b="1">
                        <a:latin typeface="Times New Roman" panose="02020603050405020304" pitchFamily="18" charset="0"/>
                        <a:cs typeface="Times New Roman" panose="02020603050405020304" pitchFamily="18" charset="0"/>
                      </a:rPr>
                      <a:pPr/>
                      <a:t>[VALUE]</a:t>
                    </a:fld>
                    <a:r>
                      <a:rPr lang="en-US" sz="1200" b="1">
                        <a:latin typeface="Times New Roman" panose="02020603050405020304" pitchFamily="18" charset="0"/>
                        <a:cs typeface="Times New Roman" panose="02020603050405020304" pitchFamily="18" charset="0"/>
                      </a:rPr>
                      <a:t>±1.01</a:t>
                    </a:r>
                    <a:r>
                      <a:rPr lang="en-US" sz="1200" b="1" baseline="30000">
                        <a:latin typeface="Times New Roman" panose="02020603050405020304" pitchFamily="18" charset="0"/>
                        <a:cs typeface="Times New Roman" panose="02020603050405020304" pitchFamily="18" charset="0"/>
                      </a:rPr>
                      <a:t>A</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3B6-4DA2-B69B-9B28C96906F6}"/>
                </c:ext>
                <c:ext xmlns:c15="http://schemas.microsoft.com/office/drawing/2012/chart" uri="{CE6537A1-D6FC-4f65-9D91-7224C49458BB}">
                  <c15:dlblFieldTable/>
                  <c15:showDataLabelsRange val="0"/>
                </c:ext>
              </c:extLst>
            </c:dLbl>
            <c:dLbl>
              <c:idx val="2"/>
              <c:layout>
                <c:manualLayout>
                  <c:x val="-5.5555555555556061E-3"/>
                  <c:y val="-0.30092592592592665"/>
                </c:manualLayout>
              </c:layout>
              <c:tx>
                <c:rich>
                  <a:bodyPr/>
                  <a:lstStyle/>
                  <a:p>
                    <a:fld id="{57E8C9A7-DC2F-45B4-A1E3-633848BF48C6}" type="VALUE">
                      <a:rPr lang="en-US" sz="1200" b="1">
                        <a:solidFill>
                          <a:schemeClr val="tx1"/>
                        </a:solidFill>
                        <a:latin typeface="Times New Roman" panose="02020603050405020304" pitchFamily="18" charset="0"/>
                        <a:cs typeface="Times New Roman" panose="02020603050405020304" pitchFamily="18" charset="0"/>
                      </a:rPr>
                      <a:pPr/>
                      <a:t>[VALUE]</a:t>
                    </a:fld>
                    <a:r>
                      <a:rPr lang="en-US" sz="1200" b="1" i="0" u="none" strike="noStrike" kern="1200" baseline="0">
                        <a:solidFill>
                          <a:schemeClr val="tx1"/>
                        </a:solidFill>
                        <a:latin typeface="Times New Roman" panose="02020603050405020304" pitchFamily="18" charset="0"/>
                        <a:cs typeface="Times New Roman" panose="02020603050405020304" pitchFamily="18" charset="0"/>
                      </a:rPr>
                      <a:t>±1.04</a:t>
                    </a:r>
                    <a:r>
                      <a:rPr lang="en-US" sz="1200" b="1" i="0" u="none" strike="noStrike" kern="1200" baseline="30000">
                        <a:solidFill>
                          <a:schemeClr val="tx1"/>
                        </a:solidFill>
                        <a:latin typeface="Times New Roman" panose="02020603050405020304" pitchFamily="18" charset="0"/>
                        <a:cs typeface="Times New Roman" panose="02020603050405020304" pitchFamily="18" charset="0"/>
                      </a:rPr>
                      <a:t>E</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3B6-4DA2-B69B-9B28C96906F6}"/>
                </c:ext>
                <c:ext xmlns:c15="http://schemas.microsoft.com/office/drawing/2012/chart" uri="{CE6537A1-D6FC-4f65-9D91-7224C49458BB}">
                  <c15:dlblFieldTable/>
                  <c15:showDataLabelsRange val="0"/>
                </c:ext>
              </c:extLst>
            </c:dLbl>
            <c:dLbl>
              <c:idx val="3"/>
              <c:layout>
                <c:manualLayout>
                  <c:x val="-1.3888888888888919E-2"/>
                  <c:y val="-0.35185185185185247"/>
                </c:manualLayout>
              </c:layout>
              <c:tx>
                <c:rich>
                  <a:bodyPr/>
                  <a:lstStyle/>
                  <a:p>
                    <a:fld id="{82B21E4C-36CD-4A38-A7AF-0CE270FD27D7}" type="VALUE">
                      <a:rPr lang="en-US" sz="1200" b="1">
                        <a:solidFill>
                          <a:schemeClr val="tx1"/>
                        </a:solidFill>
                        <a:latin typeface="Times New Roman" panose="02020603050405020304" pitchFamily="18" charset="0"/>
                        <a:cs typeface="Times New Roman" panose="02020603050405020304" pitchFamily="18" charset="0"/>
                      </a:rPr>
                      <a:pPr/>
                      <a:t>[VALUE]</a:t>
                    </a:fld>
                    <a:r>
                      <a:rPr lang="en-US" sz="1200" b="1" i="0" u="none" strike="noStrike" kern="1200" baseline="0">
                        <a:solidFill>
                          <a:schemeClr val="tx1"/>
                        </a:solidFill>
                        <a:latin typeface="Times New Roman" panose="02020603050405020304" pitchFamily="18" charset="0"/>
                        <a:cs typeface="Times New Roman" panose="02020603050405020304" pitchFamily="18" charset="0"/>
                      </a:rPr>
                      <a:t>±2.19</a:t>
                    </a:r>
                    <a:r>
                      <a:rPr lang="en-US" sz="1200" b="1" i="0" u="none" strike="noStrike" kern="1200" baseline="30000">
                        <a:solidFill>
                          <a:schemeClr val="tx1"/>
                        </a:solidFill>
                        <a:latin typeface="Times New Roman" panose="02020603050405020304" pitchFamily="18" charset="0"/>
                        <a:cs typeface="Times New Roman" panose="02020603050405020304" pitchFamily="18" charset="0"/>
                      </a:rPr>
                      <a:t>D</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3B6-4DA2-B69B-9B28C96906F6}"/>
                </c:ext>
                <c:ext xmlns:c15="http://schemas.microsoft.com/office/drawing/2012/chart" uri="{CE6537A1-D6FC-4f65-9D91-7224C49458BB}">
                  <c15:dlblFieldTable/>
                  <c15:showDataLabelsRange val="0"/>
                </c:ext>
              </c:extLst>
            </c:dLbl>
            <c:dLbl>
              <c:idx val="4"/>
              <c:layout>
                <c:manualLayout>
                  <c:x val="-5.5555963257867104E-3"/>
                  <c:y val="-0.36727341244745232"/>
                </c:manualLayout>
              </c:layout>
              <c:tx>
                <c:rich>
                  <a:bodyPr/>
                  <a:lstStyle/>
                  <a:p>
                    <a:fld id="{11FC114D-FC41-4F0F-BD28-8F46AE052D73}" type="VALUE">
                      <a:rPr lang="en-US" sz="1200" b="1">
                        <a:solidFill>
                          <a:schemeClr val="tx1"/>
                        </a:solidFill>
                        <a:latin typeface="Times New Roman" panose="02020603050405020304" pitchFamily="18" charset="0"/>
                        <a:cs typeface="Times New Roman" panose="02020603050405020304" pitchFamily="18" charset="0"/>
                      </a:rPr>
                      <a:pPr/>
                      <a:t>[VALUE]</a:t>
                    </a:fld>
                    <a:r>
                      <a:rPr lang="en-US" sz="1200" b="1" i="0" u="none" strike="noStrike" kern="1200" baseline="0">
                        <a:solidFill>
                          <a:schemeClr val="tx1"/>
                        </a:solidFill>
                        <a:latin typeface="Times New Roman" panose="02020603050405020304" pitchFamily="18" charset="0"/>
                        <a:cs typeface="Times New Roman" panose="02020603050405020304" pitchFamily="18" charset="0"/>
                      </a:rPr>
                      <a:t>±1.15</a:t>
                    </a:r>
                    <a:r>
                      <a:rPr lang="en-US" sz="1200" b="1" i="0" u="none" strike="noStrike" kern="1200" baseline="30000">
                        <a:solidFill>
                          <a:schemeClr val="tx1"/>
                        </a:solidFill>
                        <a:latin typeface="Times New Roman" panose="02020603050405020304" pitchFamily="18" charset="0"/>
                        <a:cs typeface="Times New Roman" panose="02020603050405020304" pitchFamily="18" charset="0"/>
                      </a:rPr>
                      <a:t>CD</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3B6-4DA2-B69B-9B28C96906F6}"/>
                </c:ext>
                <c:ext xmlns:c15="http://schemas.microsoft.com/office/drawing/2012/chart" uri="{CE6537A1-D6FC-4f65-9D91-7224C49458BB}">
                  <c15:dlblFieldTable/>
                  <c15:showDataLabelsRange val="0"/>
                </c:ext>
              </c:extLst>
            </c:dLbl>
            <c:dLbl>
              <c:idx val="5"/>
              <c:layout>
                <c:manualLayout>
                  <c:x val="-9.8867044022208726E-3"/>
                  <c:y val="-0.41344410225825434"/>
                </c:manualLayout>
              </c:layout>
              <c:tx>
                <c:rich>
                  <a:bodyPr/>
                  <a:lstStyle/>
                  <a:p>
                    <a:fld id="{AC270E07-01EF-43FD-876C-B05786462872}" type="VALUE">
                      <a:rPr lang="en-US" sz="1200" b="1">
                        <a:solidFill>
                          <a:schemeClr val="tx1"/>
                        </a:solidFill>
                        <a:latin typeface="Times New Roman" panose="02020603050405020304" pitchFamily="18" charset="0"/>
                        <a:cs typeface="Times New Roman" panose="02020603050405020304" pitchFamily="18" charset="0"/>
                      </a:rPr>
                      <a:pPr/>
                      <a:t>[VALUE]</a:t>
                    </a:fld>
                    <a:r>
                      <a:rPr lang="en-US" sz="1200" b="1" i="0" u="none" strike="noStrike" kern="1200" baseline="0">
                        <a:solidFill>
                          <a:schemeClr val="tx1"/>
                        </a:solidFill>
                        <a:latin typeface="Times New Roman" panose="02020603050405020304" pitchFamily="18" charset="0"/>
                        <a:cs typeface="Times New Roman" panose="02020603050405020304" pitchFamily="18" charset="0"/>
                      </a:rPr>
                      <a:t>±3.08</a:t>
                    </a:r>
                    <a:r>
                      <a:rPr lang="en-US" sz="1200" b="1" i="0" u="none" strike="noStrike" kern="1200" baseline="30000">
                        <a:solidFill>
                          <a:schemeClr val="tx1"/>
                        </a:solidFill>
                        <a:latin typeface="Times New Roman" panose="02020603050405020304" pitchFamily="18" charset="0"/>
                        <a:cs typeface="Times New Roman" panose="02020603050405020304" pitchFamily="18" charset="0"/>
                      </a:rPr>
                      <a:t>BC</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3B6-4DA2-B69B-9B28C96906F6}"/>
                </c:ext>
                <c:ext xmlns:c15="http://schemas.microsoft.com/office/drawing/2012/chart" uri="{CE6537A1-D6FC-4f65-9D91-7224C49458BB}">
                  <c15:dlblFieldTable/>
                  <c15:showDataLabelsRange val="0"/>
                </c:ext>
              </c:extLst>
            </c:dLbl>
            <c:dLbl>
              <c:idx val="6"/>
              <c:layout>
                <c:manualLayout>
                  <c:x val="-1.0873402093862502E-2"/>
                  <c:y val="-0.36799111272579127"/>
                </c:manualLayout>
              </c:layout>
              <c:tx>
                <c:rich>
                  <a:bodyPr/>
                  <a:lstStyle/>
                  <a:p>
                    <a:fld id="{38D0AC9F-86FA-4C3D-9A78-ABFE5680A00B}" type="VALUE">
                      <a:rPr lang="en-US" sz="1200" b="1">
                        <a:solidFill>
                          <a:schemeClr val="tx1"/>
                        </a:solidFill>
                        <a:latin typeface="Times New Roman" panose="02020603050405020304" pitchFamily="18" charset="0"/>
                        <a:cs typeface="Times New Roman" panose="02020603050405020304" pitchFamily="18" charset="0"/>
                      </a:rPr>
                      <a:pPr/>
                      <a:t>[VALUE]</a:t>
                    </a:fld>
                    <a:r>
                      <a:rPr lang="en-US" sz="1200" b="1" i="0" u="none" strike="noStrike" kern="1200" baseline="0">
                        <a:solidFill>
                          <a:schemeClr val="tx1"/>
                        </a:solidFill>
                        <a:latin typeface="Times New Roman" panose="02020603050405020304" pitchFamily="18" charset="0"/>
                        <a:cs typeface="Times New Roman" panose="02020603050405020304" pitchFamily="18" charset="0"/>
                      </a:rPr>
                      <a:t>±1.11</a:t>
                    </a:r>
                    <a:r>
                      <a:rPr lang="en-US" sz="1200" b="1" i="0" u="none" strike="noStrike" kern="1200" baseline="30000">
                        <a:solidFill>
                          <a:schemeClr val="tx1"/>
                        </a:solidFill>
                        <a:latin typeface="Times New Roman" panose="02020603050405020304" pitchFamily="18" charset="0"/>
                        <a:cs typeface="Times New Roman" panose="02020603050405020304" pitchFamily="18" charset="0"/>
                      </a:rPr>
                      <a:t>CD</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3B6-4DA2-B69B-9B28C96906F6}"/>
                </c:ext>
                <c:ext xmlns:c15="http://schemas.microsoft.com/office/drawing/2012/chart" uri="{CE6537A1-D6FC-4f65-9D91-7224C49458BB}">
                  <c15:dlblFieldTable/>
                  <c15:showDataLabelsRange val="0"/>
                </c:ext>
              </c:extLst>
            </c:dLbl>
            <c:dLbl>
              <c:idx val="7"/>
              <c:layout>
                <c:manualLayout>
                  <c:x val="-5.5555510638695032E-3"/>
                  <c:y val="-0.39366907713679455"/>
                </c:manualLayout>
              </c:layout>
              <c:tx>
                <c:rich>
                  <a:bodyPr/>
                  <a:lstStyle/>
                  <a:p>
                    <a:fld id="{3C0AC43A-DD91-48FB-81BD-9C9580066654}" type="VALUE">
                      <a:rPr lang="en-US" sz="1200" b="1">
                        <a:solidFill>
                          <a:schemeClr val="tx1"/>
                        </a:solidFill>
                        <a:latin typeface="Times New Roman" panose="02020603050405020304" pitchFamily="18" charset="0"/>
                        <a:cs typeface="Times New Roman" panose="02020603050405020304" pitchFamily="18" charset="0"/>
                      </a:rPr>
                      <a:pPr/>
                      <a:t>[VALUE]</a:t>
                    </a:fld>
                    <a:r>
                      <a:rPr lang="en-US" sz="1200" b="1" i="0" u="none" strike="noStrike" kern="1200" baseline="0">
                        <a:solidFill>
                          <a:schemeClr val="tx1"/>
                        </a:solidFill>
                        <a:latin typeface="Times New Roman" panose="02020603050405020304" pitchFamily="18" charset="0"/>
                        <a:cs typeface="Times New Roman" panose="02020603050405020304" pitchFamily="18" charset="0"/>
                      </a:rPr>
                      <a:t>±2.12</a:t>
                    </a:r>
                    <a:r>
                      <a:rPr lang="en-US" sz="1200" b="1" i="0" u="none" strike="noStrike" kern="1200" baseline="30000">
                        <a:solidFill>
                          <a:schemeClr val="tx1"/>
                        </a:solidFill>
                        <a:latin typeface="Times New Roman" panose="02020603050405020304" pitchFamily="18" charset="0"/>
                        <a:cs typeface="Times New Roman" panose="02020603050405020304" pitchFamily="18" charset="0"/>
                      </a:rPr>
                      <a:t>ABC</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83B6-4DA2-B69B-9B28C96906F6}"/>
                </c:ext>
                <c:ext xmlns:c15="http://schemas.microsoft.com/office/drawing/2012/chart" uri="{CE6537A1-D6FC-4f65-9D91-7224C49458BB}">
                  <c15:dlblFieldTable/>
                  <c15:showDataLabelsRange val="0"/>
                </c:ext>
              </c:extLst>
            </c:dLbl>
            <c:dLbl>
              <c:idx val="8"/>
              <c:layout>
                <c:manualLayout>
                  <c:x val="-2.0535989321285551E-3"/>
                  <c:y val="-0.43422671579307748"/>
                </c:manualLayout>
              </c:layout>
              <c:tx>
                <c:rich>
                  <a:bodyPr/>
                  <a:lstStyle/>
                  <a:p>
                    <a:fld id="{C81F14FD-BAAF-401F-83B6-56DB200D014A}" type="VALUE">
                      <a:rPr lang="en-US" sz="1200" b="1">
                        <a:solidFill>
                          <a:schemeClr val="tx1"/>
                        </a:solidFill>
                        <a:latin typeface="Times New Roman" panose="02020603050405020304" pitchFamily="18" charset="0"/>
                        <a:cs typeface="Times New Roman" panose="02020603050405020304" pitchFamily="18" charset="0"/>
                      </a:rPr>
                      <a:pPr/>
                      <a:t>[VALUE]</a:t>
                    </a:fld>
                    <a:r>
                      <a:rPr lang="en-US" sz="1200" b="1" i="0" u="none" strike="noStrike" kern="1200" baseline="0">
                        <a:solidFill>
                          <a:schemeClr val="tx1"/>
                        </a:solidFill>
                        <a:latin typeface="Times New Roman" panose="02020603050405020304" pitchFamily="18" charset="0"/>
                        <a:cs typeface="Times New Roman" panose="02020603050405020304" pitchFamily="18" charset="0"/>
                      </a:rPr>
                      <a:t>±1.17</a:t>
                    </a:r>
                    <a:r>
                      <a:rPr lang="en-US" sz="1200" b="1" i="0" u="none" strike="noStrike" kern="1200" baseline="30000">
                        <a:solidFill>
                          <a:schemeClr val="tx1"/>
                        </a:solidFill>
                        <a:latin typeface="Times New Roman" panose="02020603050405020304" pitchFamily="18" charset="0"/>
                        <a:cs typeface="Times New Roman" panose="02020603050405020304" pitchFamily="18" charset="0"/>
                      </a:rPr>
                      <a:t>AB</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83B6-4DA2-B69B-9B28C96906F6}"/>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Sheet3!$H$34:$H$42</c:f>
                <c:numCache>
                  <c:formatCode>General</c:formatCode>
                  <c:ptCount val="9"/>
                  <c:pt idx="0">
                    <c:v>1.1499999999999981</c:v>
                  </c:pt>
                  <c:pt idx="1">
                    <c:v>1.01</c:v>
                  </c:pt>
                  <c:pt idx="2">
                    <c:v>1.04</c:v>
                  </c:pt>
                  <c:pt idx="3">
                    <c:v>2.19</c:v>
                  </c:pt>
                  <c:pt idx="4">
                    <c:v>1.1499999999999981</c:v>
                  </c:pt>
                  <c:pt idx="5">
                    <c:v>3.08</c:v>
                  </c:pt>
                  <c:pt idx="6">
                    <c:v>1.1100000000000001</c:v>
                  </c:pt>
                  <c:pt idx="7">
                    <c:v>2.12</c:v>
                  </c:pt>
                  <c:pt idx="8">
                    <c:v>1.1700000000000017</c:v>
                  </c:pt>
                </c:numCache>
              </c:numRef>
            </c:plus>
            <c:minus>
              <c:numRef>
                <c:f>Sheet3!$H$34:$H$42</c:f>
                <c:numCache>
                  <c:formatCode>General</c:formatCode>
                  <c:ptCount val="9"/>
                  <c:pt idx="0">
                    <c:v>1.1499999999999981</c:v>
                  </c:pt>
                  <c:pt idx="1">
                    <c:v>1.01</c:v>
                  </c:pt>
                  <c:pt idx="2">
                    <c:v>1.04</c:v>
                  </c:pt>
                  <c:pt idx="3">
                    <c:v>2.19</c:v>
                  </c:pt>
                  <c:pt idx="4">
                    <c:v>1.1499999999999981</c:v>
                  </c:pt>
                  <c:pt idx="5">
                    <c:v>3.08</c:v>
                  </c:pt>
                  <c:pt idx="6">
                    <c:v>1.1100000000000001</c:v>
                  </c:pt>
                  <c:pt idx="7">
                    <c:v>2.12</c:v>
                  </c:pt>
                  <c:pt idx="8">
                    <c:v>1.1700000000000017</c:v>
                  </c:pt>
                </c:numCache>
              </c:numRef>
            </c:minus>
            <c:spPr>
              <a:noFill/>
              <a:ln w="9525" cap="flat" cmpd="sng" algn="ctr">
                <a:solidFill>
                  <a:schemeClr val="tx1">
                    <a:lumMod val="65000"/>
                    <a:lumOff val="35000"/>
                  </a:schemeClr>
                </a:solidFill>
                <a:round/>
              </a:ln>
              <a:effectLst/>
            </c:spPr>
          </c:errBars>
          <c:cat>
            <c:strRef>
              <c:f>Sheet3!$F$34:$F$42</c:f>
              <c:strCache>
                <c:ptCount val="9"/>
                <c:pt idx="0">
                  <c:v>Diet-1</c:v>
                </c:pt>
                <c:pt idx="1">
                  <c:v>Diet-2</c:v>
                </c:pt>
                <c:pt idx="2">
                  <c:v>Diet-3</c:v>
                </c:pt>
                <c:pt idx="3">
                  <c:v>Diet-4</c:v>
                </c:pt>
                <c:pt idx="4">
                  <c:v>Diet-5</c:v>
                </c:pt>
                <c:pt idx="5">
                  <c:v>Diet-6</c:v>
                </c:pt>
                <c:pt idx="6">
                  <c:v>Diet-7</c:v>
                </c:pt>
                <c:pt idx="7">
                  <c:v>Diet-8</c:v>
                </c:pt>
                <c:pt idx="8">
                  <c:v>Diet-9</c:v>
                </c:pt>
              </c:strCache>
            </c:strRef>
          </c:cat>
          <c:val>
            <c:numRef>
              <c:f>Sheet3!$G$34:$G$42</c:f>
              <c:numCache>
                <c:formatCode>0.00</c:formatCode>
                <c:ptCount val="9"/>
                <c:pt idx="0">
                  <c:v>83.313000000000002</c:v>
                </c:pt>
                <c:pt idx="1">
                  <c:v>85.694000000000003</c:v>
                </c:pt>
                <c:pt idx="2">
                  <c:v>59.98</c:v>
                </c:pt>
                <c:pt idx="3">
                  <c:v>74.98</c:v>
                </c:pt>
                <c:pt idx="4">
                  <c:v>77.757999999999996</c:v>
                </c:pt>
                <c:pt idx="5">
                  <c:v>79.98</c:v>
                </c:pt>
                <c:pt idx="6">
                  <c:v>77.757999999999996</c:v>
                </c:pt>
                <c:pt idx="7">
                  <c:v>81.798000000000002</c:v>
                </c:pt>
                <c:pt idx="8">
                  <c:v>83.313000000000002</c:v>
                </c:pt>
              </c:numCache>
            </c:numRef>
          </c:val>
          <c:extLst xmlns:c16r2="http://schemas.microsoft.com/office/drawing/2015/06/chart">
            <c:ext xmlns:c16="http://schemas.microsoft.com/office/drawing/2014/chart" uri="{C3380CC4-5D6E-409C-BE32-E72D297353CC}">
              <c16:uniqueId val="{00000009-83B6-4DA2-B69B-9B28C96906F6}"/>
            </c:ext>
          </c:extLst>
        </c:ser>
        <c:dLbls>
          <c:showLegendKey val="0"/>
          <c:showVal val="1"/>
          <c:showCatName val="0"/>
          <c:showSerName val="0"/>
          <c:showPercent val="0"/>
          <c:showBubbleSize val="0"/>
        </c:dLbls>
        <c:gapWidth val="150"/>
        <c:overlap val="100"/>
        <c:axId val="418639584"/>
        <c:axId val="418639976"/>
      </c:barChart>
      <c:catAx>
        <c:axId val="418639584"/>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Treatments</a:t>
                </a:r>
              </a:p>
            </c:rich>
          </c:tx>
          <c:overlay val="0"/>
          <c:spPr>
            <a:noFill/>
            <a:ln>
              <a:no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18639976"/>
        <c:crosses val="autoZero"/>
        <c:auto val="1"/>
        <c:lblAlgn val="ctr"/>
        <c:lblOffset val="100"/>
        <c:noMultiLvlLbl val="0"/>
      </c:catAx>
      <c:valAx>
        <c:axId val="418639976"/>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i="0" baseline="0">
                    <a:solidFill>
                      <a:schemeClr val="tx1"/>
                    </a:solidFill>
                    <a:effectLst/>
                  </a:rPr>
                  <a:t>Survival Rate Non Diapausing Pupae to Adult (%)</a:t>
                </a:r>
                <a:endParaRPr lang="en-US" sz="1200">
                  <a:solidFill>
                    <a:schemeClr val="tx1"/>
                  </a:solidFill>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sz="1200">
                  <a:solidFill>
                    <a:schemeClr val="tx1"/>
                  </a:solidFill>
                </a:endParaRPr>
              </a:p>
            </c:rich>
          </c:tx>
          <c:layout>
            <c:manualLayout>
              <c:xMode val="edge"/>
              <c:yMode val="edge"/>
              <c:x val="0"/>
              <c:y val="0.20744298775088837"/>
            </c:manualLayout>
          </c:layout>
          <c:overlay val="0"/>
          <c:spPr>
            <a:noFill/>
            <a:ln>
              <a:noFill/>
            </a:ln>
            <a:effectLst/>
          </c:spPr>
        </c:title>
        <c:numFmt formatCode="0.00" sourceLinked="1"/>
        <c:majorTickMark val="out"/>
        <c:minorTickMark val="none"/>
        <c:tickLblPos val="nextTo"/>
        <c:spPr>
          <a:noFill/>
          <a:ln w="19050">
            <a:solidFill>
              <a:schemeClr val="tx1"/>
            </a:solidFill>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18639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b="1">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VSheet9!$B$2:$B$3</c:f>
              <c:strCache>
                <c:ptCount val="2"/>
                <c:pt idx="0">
                  <c:v>Samling Date</c:v>
                </c:pt>
                <c:pt idx="1">
                  <c:v>% flower infestation</c:v>
                </c:pt>
              </c:strCache>
            </c:strRef>
          </c:tx>
          <c:spPr>
            <a:ln w="28575" cap="rnd">
              <a:solidFill>
                <a:schemeClr val="dk1">
                  <a:tint val="88500"/>
                </a:schemeClr>
              </a:solidFill>
              <a:round/>
            </a:ln>
            <a:effectLst/>
          </c:spPr>
          <c:marker>
            <c:symbol val="none"/>
          </c:marker>
          <c:cat>
            <c:strRef>
              <c:f>VSheet9!$A$4:$A$21</c:f>
              <c:strCache>
                <c:ptCount val="18"/>
                <c:pt idx="0">
                  <c:v>16-01-2018</c:v>
                </c:pt>
                <c:pt idx="1">
                  <c:v>30-01-2018</c:v>
                </c:pt>
                <c:pt idx="2">
                  <c:v>16-02-2018</c:v>
                </c:pt>
                <c:pt idx="3">
                  <c:v>30-02-2018</c:v>
                </c:pt>
                <c:pt idx="4">
                  <c:v>16-03-2018</c:v>
                </c:pt>
                <c:pt idx="5">
                  <c:v>30-03-2018</c:v>
                </c:pt>
                <c:pt idx="6">
                  <c:v>16-04-2018</c:v>
                </c:pt>
                <c:pt idx="7">
                  <c:v>30-04-2018</c:v>
                </c:pt>
                <c:pt idx="8">
                  <c:v>16-05-2018</c:v>
                </c:pt>
                <c:pt idx="9">
                  <c:v>30-05-2018</c:v>
                </c:pt>
                <c:pt idx="10">
                  <c:v>16-06-2018</c:v>
                </c:pt>
                <c:pt idx="11">
                  <c:v>30-06-2018</c:v>
                </c:pt>
                <c:pt idx="12">
                  <c:v>16-07-2018</c:v>
                </c:pt>
                <c:pt idx="13">
                  <c:v>30-07-2018</c:v>
                </c:pt>
                <c:pt idx="14">
                  <c:v>16-08-2018</c:v>
                </c:pt>
                <c:pt idx="15">
                  <c:v>30-08-2018</c:v>
                </c:pt>
                <c:pt idx="16">
                  <c:v>16-09-2018</c:v>
                </c:pt>
                <c:pt idx="17">
                  <c:v>30-09-2018</c:v>
                </c:pt>
              </c:strCache>
            </c:strRef>
          </c:cat>
          <c:val>
            <c:numRef>
              <c:f>VSheet9!$B$4:$B$21</c:f>
              <c:numCache>
                <c:formatCode>General</c:formatCode>
                <c:ptCount val="18"/>
                <c:pt idx="10">
                  <c:v>4</c:v>
                </c:pt>
                <c:pt idx="11">
                  <c:v>6.1538461538461542</c:v>
                </c:pt>
                <c:pt idx="12">
                  <c:v>4.4444444444444446</c:v>
                </c:pt>
                <c:pt idx="13">
                  <c:v>5.5172413793103452</c:v>
                </c:pt>
                <c:pt idx="14">
                  <c:v>5.9880239520958085</c:v>
                </c:pt>
                <c:pt idx="15">
                  <c:v>5.7591623036649215</c:v>
                </c:pt>
                <c:pt idx="16">
                  <c:v>8.3333333333333321</c:v>
                </c:pt>
                <c:pt idx="17">
                  <c:v>8.4745762711864394</c:v>
                </c:pt>
              </c:numCache>
            </c:numRef>
          </c:val>
          <c:smooth val="0"/>
          <c:extLst xmlns:c16r2="http://schemas.microsoft.com/office/drawing/2015/06/chart">
            <c:ext xmlns:c16="http://schemas.microsoft.com/office/drawing/2014/chart" uri="{C3380CC4-5D6E-409C-BE32-E72D297353CC}">
              <c16:uniqueId val="{00000000-CC40-43B0-A5C2-5DADDD11E108}"/>
            </c:ext>
          </c:extLst>
        </c:ser>
        <c:dLbls>
          <c:showLegendKey val="0"/>
          <c:showVal val="0"/>
          <c:showCatName val="0"/>
          <c:showSerName val="0"/>
          <c:showPercent val="0"/>
          <c:showBubbleSize val="0"/>
        </c:dLbls>
        <c:smooth val="0"/>
        <c:axId val="394165992"/>
        <c:axId val="394166384"/>
      </c:lineChart>
      <c:catAx>
        <c:axId val="3941659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4166384"/>
        <c:crosses val="autoZero"/>
        <c:auto val="1"/>
        <c:lblAlgn val="ctr"/>
        <c:lblOffset val="100"/>
        <c:noMultiLvlLbl val="0"/>
      </c:catAx>
      <c:valAx>
        <c:axId val="3941663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Infestation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41659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959090752121525"/>
          <c:y val="2.7147925490514473E-2"/>
          <c:w val="0.84901835902273459"/>
          <c:h val="0.81836156168774743"/>
        </c:manualLayout>
      </c:layout>
      <c:barChart>
        <c:barDir val="col"/>
        <c:grouping val="clustered"/>
        <c:varyColors val="0"/>
        <c:ser>
          <c:idx val="0"/>
          <c:order val="0"/>
          <c:tx>
            <c:strRef>
              <c:f>Sheet1!$D$196</c:f>
              <c:strCache>
                <c:ptCount val="1"/>
                <c:pt idx="0">
                  <c:v>WL</c:v>
                </c:pt>
              </c:strCache>
            </c:strRef>
          </c:tx>
          <c:spPr>
            <a:pattFill prst="wdUpDiag">
              <a:fgClr>
                <a:schemeClr val="tx1"/>
              </a:fgClr>
              <a:bgClr>
                <a:schemeClr val="bg1"/>
              </a:bgClr>
            </a:pattFill>
            <a:ln w="19050">
              <a:solidFill>
                <a:schemeClr val="tx1"/>
              </a:solidFill>
            </a:ln>
            <a:effectLst/>
          </c:spPr>
          <c:invertIfNegative val="0"/>
          <c:dLbls>
            <c:dLbl>
              <c:idx val="0"/>
              <c:layout>
                <c:manualLayout>
                  <c:x val="9.3352692615550747E-3"/>
                  <c:y val="-0.13198648780013653"/>
                </c:manualLayout>
              </c:layout>
              <c:tx>
                <c:rich>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1D6FA584-EF00-418D-9614-8D836FE3B27E}" type="VALUE">
                      <a:rPr lang="en-US" sz="1100" b="1">
                        <a:solidFill>
                          <a:sysClr val="windowText" lastClr="000000"/>
                        </a:solidFill>
                        <a:latin typeface="Times New Roman" panose="02020603050405020304" pitchFamily="18" charset="0"/>
                        <a:cs typeface="Times New Roman" panose="02020603050405020304" pitchFamily="18" charset="0"/>
                      </a:rPr>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t>[VALUE]</a:t>
                    </a:fld>
                    <a:r>
                      <a:rPr lang="en-US" sz="1100" b="1">
                        <a:solidFill>
                          <a:sysClr val="windowText" lastClr="000000"/>
                        </a:solidFill>
                        <a:latin typeface="Times New Roman" panose="02020603050405020304" pitchFamily="18" charset="0"/>
                        <a:cs typeface="Times New Roman" panose="02020603050405020304" pitchFamily="18" charset="0"/>
                      </a:rPr>
                      <a:t>±5.53</a:t>
                    </a:r>
                    <a:r>
                      <a:rPr lang="en-US" sz="1100" b="1" baseline="30000">
                        <a:solidFill>
                          <a:sysClr val="windowText" lastClr="000000"/>
                        </a:solidFill>
                        <a:latin typeface="Times New Roman" panose="02020603050405020304" pitchFamily="18" charset="0"/>
                        <a:cs typeface="Times New Roman" panose="02020603050405020304" pitchFamily="18" charset="0"/>
                      </a:rPr>
                      <a:t>ABC</a:t>
                    </a:r>
                  </a:p>
                </c:rich>
              </c:tx>
              <c:spPr>
                <a:noFill/>
                <a:ln>
                  <a:noFill/>
                </a:ln>
                <a:effectLst/>
              </c:sp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8BA-4D78-BD66-75A5F8F664C4}"/>
                </c:ext>
                <c:ext xmlns:c15="http://schemas.microsoft.com/office/drawing/2012/chart" uri="{CE6537A1-D6FC-4f65-9D91-7224C49458BB}">
                  <c15:dlblFieldTable/>
                  <c15:showDataLabelsRange val="0"/>
                </c:ext>
              </c:extLst>
            </c:dLbl>
            <c:dLbl>
              <c:idx val="1"/>
              <c:layout>
                <c:manualLayout>
                  <c:x val="0"/>
                  <c:y val="-3.2407407407407468E-2"/>
                </c:manualLayout>
              </c:layout>
              <c:tx>
                <c:rich>
                  <a:bodyPr/>
                  <a:lstStyle/>
                  <a:p>
                    <a:fld id="{23B1AEF8-E33F-4E65-A0FC-EE65B81A0B1E}" type="VALUE">
                      <a:rPr lang="en-US" sz="1100" b="1">
                        <a:solidFill>
                          <a:sysClr val="windowText" lastClr="000000"/>
                        </a:solidFill>
                        <a:latin typeface="Times New Roman" panose="02020603050405020304" pitchFamily="18" charset="0"/>
                        <a:cs typeface="Times New Roman" panose="02020603050405020304" pitchFamily="18" charset="0"/>
                      </a:rPr>
                      <a:pPr/>
                      <a:t>[VALUE]</a:t>
                    </a:fld>
                    <a:r>
                      <a:rPr lang="en-US" sz="1100" b="1" i="0" u="none" strike="noStrike" kern="1200" baseline="0">
                        <a:solidFill>
                          <a:sysClr val="windowText" lastClr="000000"/>
                        </a:solidFill>
                        <a:latin typeface="Times New Roman" panose="02020603050405020304" pitchFamily="18" charset="0"/>
                        <a:cs typeface="Times New Roman" panose="02020603050405020304" pitchFamily="18" charset="0"/>
                      </a:rPr>
                      <a:t>±1.63</a:t>
                    </a:r>
                    <a:r>
                      <a:rPr lang="en-US" sz="1100" b="1" i="0" u="none" strike="noStrike" kern="1200" baseline="30000">
                        <a:solidFill>
                          <a:sysClr val="windowText" lastClr="000000"/>
                        </a:solidFill>
                        <a:latin typeface="Times New Roman" panose="02020603050405020304" pitchFamily="18" charset="0"/>
                        <a:cs typeface="Times New Roman" panose="02020603050405020304" pitchFamily="18" charset="0"/>
                      </a:rPr>
                      <a:t>BCD</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8BA-4D78-BD66-75A5F8F664C4}"/>
                </c:ext>
                <c:ext xmlns:c15="http://schemas.microsoft.com/office/drawing/2012/chart" uri="{CE6537A1-D6FC-4f65-9D91-7224C49458BB}">
                  <c15:dlblFieldTable/>
                  <c15:showDataLabelsRange val="0"/>
                </c:ext>
              </c:extLst>
            </c:dLbl>
            <c:dLbl>
              <c:idx val="2"/>
              <c:layout>
                <c:manualLayout>
                  <c:x val="-3.9173336640061828E-17"/>
                  <c:y val="-6.7213566163538324E-2"/>
                </c:manualLayout>
              </c:layout>
              <c:tx>
                <c:rich>
                  <a:bodyPr/>
                  <a:lstStyle/>
                  <a:p>
                    <a:fld id="{0A253FD0-C91F-459B-B21D-511D195C73E8}" type="VALUE">
                      <a:rPr lang="en-US" sz="1100" b="1">
                        <a:solidFill>
                          <a:sysClr val="windowText" lastClr="000000"/>
                        </a:solidFill>
                        <a:latin typeface="Times New Roman" panose="02020603050405020304" pitchFamily="18" charset="0"/>
                        <a:cs typeface="Times New Roman" panose="02020603050405020304" pitchFamily="18" charset="0"/>
                      </a:rPr>
                      <a:pPr/>
                      <a:t>[VALUE]</a:t>
                    </a:fld>
                    <a:r>
                      <a:rPr lang="en-US" sz="1100" b="1" i="0" u="none" strike="noStrike" kern="1200" baseline="0">
                        <a:solidFill>
                          <a:sysClr val="windowText" lastClr="000000"/>
                        </a:solidFill>
                        <a:latin typeface="Times New Roman" panose="02020603050405020304" pitchFamily="18" charset="0"/>
                        <a:cs typeface="Times New Roman" panose="02020603050405020304" pitchFamily="18" charset="0"/>
                      </a:rPr>
                      <a:t>±1.0</a:t>
                    </a:r>
                    <a:r>
                      <a:rPr lang="en-US" sz="1100" b="1" i="0" u="none" strike="noStrike" kern="1200" baseline="30000">
                        <a:solidFill>
                          <a:sysClr val="windowText" lastClr="000000"/>
                        </a:solidFill>
                        <a:latin typeface="Times New Roman" panose="02020603050405020304" pitchFamily="18" charset="0"/>
                        <a:cs typeface="Times New Roman" panose="02020603050405020304" pitchFamily="18" charset="0"/>
                      </a:rPr>
                      <a:t>AB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8BA-4D78-BD66-75A5F8F664C4}"/>
                </c:ext>
                <c:ext xmlns:c15="http://schemas.microsoft.com/office/drawing/2012/chart" uri="{CE6537A1-D6FC-4f65-9D91-7224C49458BB}">
                  <c15:dlblFieldTable/>
                  <c15:showDataLabelsRange val="0"/>
                </c:ext>
              </c:extLst>
            </c:dLbl>
            <c:dLbl>
              <c:idx val="3"/>
              <c:layout>
                <c:manualLayout>
                  <c:x val="-1.2892981341327084E-5"/>
                  <c:y val="-3.6788251643673595E-2"/>
                </c:manualLayout>
              </c:layout>
              <c:tx>
                <c:rich>
                  <a:bodyPr/>
                  <a:lstStyle/>
                  <a:p>
                    <a:fld id="{C23D9472-30C7-444B-BAE5-3F5DAD06DC8E}" type="VALUE">
                      <a:rPr lang="en-US" sz="1100" b="1">
                        <a:solidFill>
                          <a:sysClr val="windowText" lastClr="000000"/>
                        </a:solidFill>
                        <a:latin typeface="Times New Roman" panose="02020603050405020304" pitchFamily="18" charset="0"/>
                        <a:cs typeface="Times New Roman" panose="02020603050405020304" pitchFamily="18" charset="0"/>
                      </a:rPr>
                      <a:pPr/>
                      <a:t>[VALUE]</a:t>
                    </a:fld>
                    <a:r>
                      <a:rPr lang="en-US" sz="1100" b="1">
                        <a:solidFill>
                          <a:sysClr val="windowText" lastClr="000000"/>
                        </a:solidFill>
                        <a:latin typeface="Times New Roman" panose="02020603050405020304" pitchFamily="18" charset="0"/>
                        <a:cs typeface="Times New Roman" panose="02020603050405020304" pitchFamily="18" charset="0"/>
                      </a:rPr>
                      <a:t>±0.64</a:t>
                    </a:r>
                    <a:r>
                      <a:rPr lang="en-US" sz="1100" b="1" baseline="30000">
                        <a:solidFill>
                          <a:sysClr val="windowText" lastClr="000000"/>
                        </a:solidFill>
                        <a:latin typeface="Times New Roman" panose="02020603050405020304" pitchFamily="18" charset="0"/>
                        <a:cs typeface="Times New Roman" panose="02020603050405020304" pitchFamily="18" charset="0"/>
                      </a:rPr>
                      <a:t>DE</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8BA-4D78-BD66-75A5F8F664C4}"/>
                </c:ext>
                <c:ext xmlns:c15="http://schemas.microsoft.com/office/drawing/2012/chart" uri="{CE6537A1-D6FC-4f65-9D91-7224C49458BB}">
                  <c15:dlblFieldTable/>
                  <c15:showDataLabelsRange val="0"/>
                </c:ext>
              </c:extLst>
            </c:dLbl>
            <c:dLbl>
              <c:idx val="4"/>
              <c:layout>
                <c:manualLayout>
                  <c:x val="-7.1190860757789892E-3"/>
                  <c:y val="-0.13459489486191453"/>
                </c:manualLayout>
              </c:layout>
              <c:tx>
                <c:rich>
                  <a:bodyPr rot="0" spcFirstLastPara="1" vertOverflow="ellipsis" vert="horz" wrap="square" lIns="38100" tIns="19050" rIns="38100" bIns="19050" anchor="ctr" anchorCtr="1">
                    <a:no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26338A71-087A-4C00-B85B-67EC4E50C30F}" type="VALUE">
                      <a:rPr lang="en-US" sz="1100" b="1">
                        <a:solidFill>
                          <a:sysClr val="windowText" lastClr="000000"/>
                        </a:solidFill>
                        <a:latin typeface="Times New Roman" panose="02020603050405020304" pitchFamily="18" charset="0"/>
                        <a:cs typeface="Times New Roman" panose="02020603050405020304" pitchFamily="18" charset="0"/>
                      </a:rPr>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t>[VALUE]</a:t>
                    </a:fld>
                    <a:r>
                      <a:rPr lang="en-US" sz="1100" b="1" i="0" u="none" strike="noStrike" kern="1200" baseline="0">
                        <a:solidFill>
                          <a:sysClr val="windowText" lastClr="000000"/>
                        </a:solidFill>
                        <a:latin typeface="Times New Roman" panose="02020603050405020304" pitchFamily="18" charset="0"/>
                        <a:cs typeface="Times New Roman" panose="02020603050405020304" pitchFamily="18" charset="0"/>
                      </a:rPr>
                      <a:t>±2.71</a:t>
                    </a:r>
                    <a:r>
                      <a:rPr lang="en-US" sz="1100" b="1" i="0" u="none" strike="noStrike" kern="1200" baseline="30000">
                        <a:solidFill>
                          <a:sysClr val="windowText" lastClr="000000"/>
                        </a:solidFill>
                        <a:latin typeface="Times New Roman" panose="02020603050405020304" pitchFamily="18" charset="0"/>
                        <a:cs typeface="Times New Roman" panose="02020603050405020304" pitchFamily="18" charset="0"/>
                      </a:rPr>
                      <a:t>E</a:t>
                    </a:r>
                  </a:p>
                </c:rich>
              </c:tx>
              <c:spPr>
                <a:noFill/>
                <a:ln>
                  <a:noFill/>
                </a:ln>
                <a:effectLst/>
              </c:sp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8BA-4D78-BD66-75A5F8F664C4}"/>
                </c:ext>
                <c:ext xmlns:c15="http://schemas.microsoft.com/office/drawing/2012/chart" uri="{CE6537A1-D6FC-4f65-9D91-7224C49458BB}">
                  <c15:spPr xmlns:c15="http://schemas.microsoft.com/office/drawing/2012/chart">
                    <a:prstGeom prst="rect">
                      <a:avLst/>
                    </a:prstGeom>
                  </c15:spPr>
                  <c15:dlblFieldTable/>
                  <c15:showDataLabelsRange val="0"/>
                </c:ext>
              </c:extLst>
            </c:dLbl>
            <c:dLbl>
              <c:idx val="5"/>
              <c:layout>
                <c:manualLayout>
                  <c:x val="4.746111971992633E-3"/>
                  <c:y val="-0.10595907621003393"/>
                </c:manualLayout>
              </c:layout>
              <c:tx>
                <c:rich>
                  <a:bodyPr/>
                  <a:lstStyle/>
                  <a:p>
                    <a:fld id="{7331749A-F660-4276-A452-9AF536071CCF}" type="VALUE">
                      <a:rPr lang="en-US" b="1"/>
                      <a:pPr/>
                      <a:t>[VALUE]</a:t>
                    </a:fld>
                    <a:r>
                      <a:rPr lang="en-US" sz="800" b="1" i="0" u="none" strike="noStrike" kern="1200" baseline="0">
                        <a:solidFill>
                          <a:sysClr val="windowText" lastClr="000000">
                            <a:lumMod val="75000"/>
                            <a:lumOff val="25000"/>
                          </a:sysClr>
                        </a:solidFill>
                        <a:latin typeface="Calibri" panose="020F0502020204030204" pitchFamily="34" charset="0"/>
                        <a:cs typeface="Calibri" panose="020F0502020204030204" pitchFamily="34" charset="0"/>
                      </a:rPr>
                      <a:t>±</a:t>
                    </a:r>
                    <a:r>
                      <a:rPr lang="en-US" sz="1100" b="1" i="0" u="none" strike="noStrike" kern="1200" baseline="0">
                        <a:solidFill>
                          <a:sysClr val="windowText" lastClr="000000"/>
                        </a:solidFill>
                        <a:latin typeface="Times New Roman" panose="02020603050405020304" pitchFamily="18" charset="0"/>
                        <a:cs typeface="Times New Roman" panose="02020603050405020304" pitchFamily="18" charset="0"/>
                      </a:rPr>
                      <a:t>4.44</a:t>
                    </a:r>
                    <a:r>
                      <a:rPr lang="en-US" sz="1100" b="1" i="0" u="none" strike="noStrike" kern="1200" baseline="30000">
                        <a:solidFill>
                          <a:sysClr val="windowText" lastClr="000000"/>
                        </a:solidFill>
                        <a:latin typeface="Times New Roman" panose="02020603050405020304" pitchFamily="18" charset="0"/>
                        <a:cs typeface="Times New Roman" panose="02020603050405020304" pitchFamily="18" charset="0"/>
                      </a:rPr>
                      <a:t>A</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8BA-4D78-BD66-75A5F8F664C4}"/>
                </c:ext>
                <c:ext xmlns:c15="http://schemas.microsoft.com/office/drawing/2012/chart" uri="{CE6537A1-D6FC-4f65-9D91-7224C49458BB}">
                  <c15:dlblFieldTable/>
                  <c15:showDataLabelsRange val="0"/>
                </c:ext>
              </c:extLst>
            </c:dLbl>
            <c:dLbl>
              <c:idx val="6"/>
              <c:layout>
                <c:manualLayout>
                  <c:x val="-5.9326399649909829E-3"/>
                  <c:y val="-7.1593970412185098E-2"/>
                </c:manualLayout>
              </c:layout>
              <c:tx>
                <c:rich>
                  <a:bodyPr/>
                  <a:lstStyle/>
                  <a:p>
                    <a:fld id="{56B5E4E6-0A47-4DA0-974B-93F9B39E5F02}"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±2.59</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CDE</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8BA-4D78-BD66-75A5F8F664C4}"/>
                </c:ext>
                <c:ext xmlns:c15="http://schemas.microsoft.com/office/drawing/2012/chart" uri="{CE6537A1-D6FC-4f65-9D91-7224C49458BB}">
                  <c15:dlblFieldTable/>
                  <c15:showDataLabelsRange val="0"/>
                </c:ext>
              </c:extLst>
            </c:dLbl>
            <c:dLbl>
              <c:idx val="7"/>
              <c:layout>
                <c:manualLayout>
                  <c:x val="-1.2473921529041199E-3"/>
                  <c:y val="-8.0797238125707327E-2"/>
                </c:manualLayout>
              </c:layout>
              <c:tx>
                <c:rich>
                  <a:bodyPr/>
                  <a:lstStyle/>
                  <a:p>
                    <a:fld id="{F80DB6AB-A3B8-45A6-8B57-24808016E9F5}"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±1.66</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ABC</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8BA-4D78-BD66-75A5F8F664C4}"/>
                </c:ext>
                <c:ext xmlns:c15="http://schemas.microsoft.com/office/drawing/2012/chart" uri="{CE6537A1-D6FC-4f65-9D91-7224C49458BB}">
                  <c15:dlblFieldTable/>
                  <c15:showDataLabelsRange val="0"/>
                </c:ext>
              </c:extLst>
            </c:dLbl>
            <c:dLbl>
              <c:idx val="8"/>
              <c:tx>
                <c:rich>
                  <a:bodyPr/>
                  <a:lstStyle/>
                  <a:p>
                    <a:fld id="{76F5FF5C-FE8B-4A3C-B317-2FB22469047E}" type="VALUE">
                      <a:rPr lang="en-US" b="1"/>
                      <a:pPr/>
                      <a:t>[VALUE]</a:t>
                    </a:fld>
                    <a:r>
                      <a:rPr lang="en-US" sz="800" b="1" i="0" u="none" strike="noStrike" kern="1200" baseline="0">
                        <a:solidFill>
                          <a:sysClr val="windowText" lastClr="000000">
                            <a:lumMod val="75000"/>
                            <a:lumOff val="25000"/>
                          </a:sysClr>
                        </a:solidFill>
                        <a:latin typeface="Calibri" panose="020F0502020204030204" pitchFamily="34" charset="0"/>
                        <a:cs typeface="Calibri" panose="020F0502020204030204" pitchFamily="34" charset="0"/>
                      </a:rPr>
                      <a:t>±.</a:t>
                    </a:r>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47</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BCD</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A8BA-4D78-BD66-75A5F8F664C4}"/>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Sheet1!$E$197:$E$205</c:f>
                <c:numCache>
                  <c:formatCode>General</c:formatCode>
                  <c:ptCount val="9"/>
                  <c:pt idx="0">
                    <c:v>3.53</c:v>
                  </c:pt>
                  <c:pt idx="1">
                    <c:v>1.6300000000000001</c:v>
                  </c:pt>
                  <c:pt idx="2">
                    <c:v>1</c:v>
                  </c:pt>
                  <c:pt idx="3">
                    <c:v>0.64000000000000101</c:v>
                  </c:pt>
                  <c:pt idx="4">
                    <c:v>2.71</c:v>
                  </c:pt>
                  <c:pt idx="5">
                    <c:v>4.4400000000000004</c:v>
                  </c:pt>
                  <c:pt idx="6">
                    <c:v>2.59</c:v>
                  </c:pt>
                  <c:pt idx="7">
                    <c:v>1.6600000000000001</c:v>
                  </c:pt>
                  <c:pt idx="8">
                    <c:v>0.47000000000000008</c:v>
                  </c:pt>
                </c:numCache>
              </c:numRef>
            </c:plus>
            <c:minus>
              <c:numRef>
                <c:f>Sheet1!$E$197:$E$205</c:f>
                <c:numCache>
                  <c:formatCode>General</c:formatCode>
                  <c:ptCount val="9"/>
                  <c:pt idx="0">
                    <c:v>3.53</c:v>
                  </c:pt>
                  <c:pt idx="1">
                    <c:v>1.6300000000000001</c:v>
                  </c:pt>
                  <c:pt idx="2">
                    <c:v>1</c:v>
                  </c:pt>
                  <c:pt idx="3">
                    <c:v>0.64000000000000101</c:v>
                  </c:pt>
                  <c:pt idx="4">
                    <c:v>2.71</c:v>
                  </c:pt>
                  <c:pt idx="5">
                    <c:v>4.4400000000000004</c:v>
                  </c:pt>
                  <c:pt idx="6">
                    <c:v>2.59</c:v>
                  </c:pt>
                  <c:pt idx="7">
                    <c:v>1.6600000000000001</c:v>
                  </c:pt>
                  <c:pt idx="8">
                    <c:v>0.47000000000000008</c:v>
                  </c:pt>
                </c:numCache>
              </c:numRef>
            </c:minus>
            <c:spPr>
              <a:noFill/>
              <a:ln w="9525" cap="flat" cmpd="sng" algn="ctr">
                <a:solidFill>
                  <a:schemeClr val="tx1">
                    <a:lumMod val="65000"/>
                    <a:lumOff val="35000"/>
                  </a:schemeClr>
                </a:solidFill>
                <a:round/>
              </a:ln>
              <a:effectLst/>
            </c:spPr>
          </c:errBars>
          <c:cat>
            <c:strRef>
              <c:f>Sheet1!$C$197:$C$205</c:f>
              <c:strCache>
                <c:ptCount val="9"/>
                <c:pt idx="0">
                  <c:v>Diet-1</c:v>
                </c:pt>
                <c:pt idx="1">
                  <c:v>Diet-2</c:v>
                </c:pt>
                <c:pt idx="2">
                  <c:v>Diet-3</c:v>
                </c:pt>
                <c:pt idx="3">
                  <c:v>Diet-4</c:v>
                </c:pt>
                <c:pt idx="4">
                  <c:v>Diet-5</c:v>
                </c:pt>
                <c:pt idx="5">
                  <c:v>Diet-6</c:v>
                </c:pt>
                <c:pt idx="6">
                  <c:v>Diet-7</c:v>
                </c:pt>
                <c:pt idx="7">
                  <c:v>Diet-8</c:v>
                </c:pt>
                <c:pt idx="8">
                  <c:v>Diet-9</c:v>
                </c:pt>
              </c:strCache>
            </c:strRef>
          </c:cat>
          <c:val>
            <c:numRef>
              <c:f>Sheet1!$D$197:$D$205</c:f>
              <c:numCache>
                <c:formatCode>0.00</c:formatCode>
                <c:ptCount val="9"/>
                <c:pt idx="0">
                  <c:v>21.01</c:v>
                </c:pt>
                <c:pt idx="1">
                  <c:v>21.01</c:v>
                </c:pt>
                <c:pt idx="2">
                  <c:v>22.01</c:v>
                </c:pt>
                <c:pt idx="3">
                  <c:v>18.010000000000005</c:v>
                </c:pt>
                <c:pt idx="4">
                  <c:v>17.010000000000005</c:v>
                </c:pt>
                <c:pt idx="5">
                  <c:v>23.01</c:v>
                </c:pt>
                <c:pt idx="6">
                  <c:v>19.010000000000005</c:v>
                </c:pt>
                <c:pt idx="7">
                  <c:v>21.01</c:v>
                </c:pt>
                <c:pt idx="8">
                  <c:v>20.010000000000005</c:v>
                </c:pt>
              </c:numCache>
            </c:numRef>
          </c:val>
          <c:extLst xmlns:c16r2="http://schemas.microsoft.com/office/drawing/2015/06/chart">
            <c:ext xmlns:c16="http://schemas.microsoft.com/office/drawing/2014/chart" uri="{C3380CC4-5D6E-409C-BE32-E72D297353CC}">
              <c16:uniqueId val="{00000009-A8BA-4D78-BD66-75A5F8F664C4}"/>
            </c:ext>
          </c:extLst>
        </c:ser>
        <c:dLbls>
          <c:showLegendKey val="0"/>
          <c:showVal val="1"/>
          <c:showCatName val="0"/>
          <c:showSerName val="0"/>
          <c:showPercent val="0"/>
          <c:showBubbleSize val="0"/>
        </c:dLbls>
        <c:gapWidth val="219"/>
        <c:overlap val="-27"/>
        <c:axId val="418640760"/>
        <c:axId val="418641152"/>
      </c:barChart>
      <c:catAx>
        <c:axId val="4186407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Treatments</a:t>
                </a:r>
                <a:endParaRPr lang="en-US"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41152"/>
        <c:crosses val="autoZero"/>
        <c:auto val="1"/>
        <c:lblAlgn val="ctr"/>
        <c:lblOffset val="100"/>
        <c:noMultiLvlLbl val="0"/>
      </c:catAx>
      <c:valAx>
        <c:axId val="41864115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Weight</a:t>
                </a:r>
                <a:r>
                  <a:rPr lang="en-US" sz="1200" b="1" baseline="0">
                    <a:solidFill>
                      <a:sysClr val="windowText" lastClr="000000"/>
                    </a:solidFill>
                    <a:latin typeface="Times New Roman" panose="02020603050405020304" pitchFamily="18" charset="0"/>
                    <a:cs typeface="Times New Roman" panose="02020603050405020304" pitchFamily="18" charset="0"/>
                  </a:rPr>
                  <a:t> of Larvae (mg)</a:t>
                </a:r>
                <a:endParaRPr lang="en-US"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0.00" sourceLinked="1"/>
        <c:majorTickMark val="out"/>
        <c:minorTickMark val="none"/>
        <c:tickLblPos val="nextTo"/>
        <c:spPr>
          <a:noFill/>
          <a:ln w="15875">
            <a:solidFill>
              <a:schemeClr val="tx1"/>
            </a:solidFill>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crossAx val="418640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571688032107973"/>
          <c:y val="9.5480553720022648E-2"/>
          <c:w val="0.86696034184751258"/>
          <c:h val="0.5849905815527664"/>
        </c:manualLayout>
      </c:layout>
      <c:barChart>
        <c:barDir val="col"/>
        <c:grouping val="clustered"/>
        <c:varyColors val="0"/>
        <c:ser>
          <c:idx val="0"/>
          <c:order val="0"/>
          <c:tx>
            <c:strRef>
              <c:f>Sheet1!$D$221</c:f>
              <c:strCache>
                <c:ptCount val="1"/>
                <c:pt idx="0">
                  <c:v>WP</c:v>
                </c:pt>
              </c:strCache>
            </c:strRef>
          </c:tx>
          <c:spPr>
            <a:pattFill prst="wdUpDiag">
              <a:fgClr>
                <a:schemeClr val="tx1"/>
              </a:fgClr>
              <a:bgClr>
                <a:schemeClr val="bg1"/>
              </a:bgClr>
            </a:pattFill>
            <a:ln>
              <a:noFill/>
            </a:ln>
            <a:effectLst/>
          </c:spPr>
          <c:invertIfNegative val="0"/>
          <c:dLbls>
            <c:dLbl>
              <c:idx val="0"/>
              <c:layout>
                <c:manualLayout>
                  <c:x val="3.1071983428275624E-2"/>
                  <c:y val="-0.10000202565638502"/>
                </c:manualLayout>
              </c:layout>
              <c:tx>
                <c:rich>
                  <a:bodyPr/>
                  <a:lstStyle/>
                  <a:p>
                    <a:fld id="{40432FF6-00C9-4C00-88CB-4E62BCC1EE61}"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±1.45</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ABC</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80C-4F04-A3A6-AD5F574F0B96}"/>
                </c:ext>
                <c:ext xmlns:c15="http://schemas.microsoft.com/office/drawing/2012/chart" uri="{CE6537A1-D6FC-4f65-9D91-7224C49458BB}">
                  <c15:dlblFieldTable/>
                  <c15:showDataLabelsRange val="0"/>
                </c:ext>
              </c:extLst>
            </c:dLbl>
            <c:dLbl>
              <c:idx val="1"/>
              <c:layout>
                <c:manualLayout>
                  <c:x val="0"/>
                  <c:y val="-5.5231079006536433E-2"/>
                </c:manualLayout>
              </c:layout>
              <c:tx>
                <c:rich>
                  <a:bodyPr/>
                  <a:lstStyle/>
                  <a:p>
                    <a:fld id="{1EF9FCBE-EBCA-48A7-963B-13B9A54C0956}"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±2.51</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BCD</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80C-4F04-A3A6-AD5F574F0B96}"/>
                </c:ext>
                <c:ext xmlns:c15="http://schemas.microsoft.com/office/drawing/2012/chart" uri="{CE6537A1-D6FC-4f65-9D91-7224C49458BB}">
                  <c15:dlblFieldTable/>
                  <c15:showDataLabelsRange val="0"/>
                </c:ext>
              </c:extLst>
            </c:dLbl>
            <c:dLbl>
              <c:idx val="2"/>
              <c:layout>
                <c:manualLayout>
                  <c:x val="-5.0526606233804864E-17"/>
                  <c:y val="-2.071165462745115E-2"/>
                </c:manualLayout>
              </c:layout>
              <c:tx>
                <c:rich>
                  <a:bodyPr/>
                  <a:lstStyle/>
                  <a:p>
                    <a:fld id="{851F6E81-5D95-47A0-BBF2-6758EF8ED025}"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±0.65</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D</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80C-4F04-A3A6-AD5F574F0B96}"/>
                </c:ext>
                <c:ext xmlns:c15="http://schemas.microsoft.com/office/drawing/2012/chart" uri="{CE6537A1-D6FC-4f65-9D91-7224C49458BB}">
                  <c15:dlblFieldTable/>
                  <c15:showDataLabelsRange val="0"/>
                </c:ext>
              </c:extLst>
            </c:dLbl>
            <c:dLbl>
              <c:idx val="3"/>
              <c:layout>
                <c:manualLayout>
                  <c:x val="-1.5069667301426858E-2"/>
                  <c:y val="-0.14096455969464677"/>
                </c:manualLayout>
              </c:layout>
              <c:tx>
                <c:rich>
                  <a:bodyPr/>
                  <a:lstStyle/>
                  <a:p>
                    <a:fld id="{30AA1F2B-3CBE-4DC8-9D02-0F763051BB27}" type="VALUE">
                      <a:rPr lang="en-US" sz="1200"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±5.78</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80C-4F04-A3A6-AD5F574F0B96}"/>
                </c:ext>
                <c:ext xmlns:c15="http://schemas.microsoft.com/office/drawing/2012/chart" uri="{CE6537A1-D6FC-4f65-9D91-7224C49458BB}">
                  <c15:dlblFieldTable/>
                  <c15:showDataLabelsRange val="0"/>
                </c:ext>
              </c:extLst>
            </c:dLbl>
            <c:dLbl>
              <c:idx val="4"/>
              <c:layout>
                <c:manualLayout>
                  <c:x val="2.0021122424430288E-2"/>
                  <c:y val="-0.11378690673588623"/>
                </c:manualLayout>
              </c:layout>
              <c:tx>
                <c:rich>
                  <a:bodyPr/>
                  <a:lstStyle/>
                  <a:p>
                    <a:fld id="{B83B6DB5-CD38-40F5-AB92-13CBC66D9C4B}"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±2.69</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80C-4F04-A3A6-AD5F574F0B96}"/>
                </c:ext>
                <c:ext xmlns:c15="http://schemas.microsoft.com/office/drawing/2012/chart" uri="{CE6537A1-D6FC-4f65-9D91-7224C49458BB}">
                  <c15:dlblFieldTable/>
                  <c15:showDataLabelsRange val="0"/>
                </c:ext>
              </c:extLst>
            </c:dLbl>
            <c:dLbl>
              <c:idx val="5"/>
              <c:layout>
                <c:manualLayout>
                  <c:x val="-1.3780142705855825E-3"/>
                  <c:y val="-0.10010633069934705"/>
                </c:manualLayout>
              </c:layout>
              <c:tx>
                <c:rich>
                  <a:bodyPr/>
                  <a:lstStyle/>
                  <a:p>
                    <a:fld id="{E8FDE879-C1F2-4B26-BD75-99E481B7A0A4}"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±3</a:t>
                    </a:r>
                    <a:r>
                      <a:rPr lang="en-US" sz="1200" b="0" i="0" u="none" strike="noStrike" kern="1200" baseline="0">
                        <a:solidFill>
                          <a:sysClr val="windowText" lastClr="000000"/>
                        </a:solidFill>
                        <a:latin typeface="Calibri" panose="020F0502020204030204" pitchFamily="34" charset="0"/>
                        <a:cs typeface="Calibri" panose="020F0502020204030204" pitchFamily="34" charset="0"/>
                      </a:rPr>
                      <a:t>-</a:t>
                    </a:r>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47</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D</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80C-4F04-A3A6-AD5F574F0B96}"/>
                </c:ext>
                <c:ext xmlns:c15="http://schemas.microsoft.com/office/drawing/2012/chart" uri="{CE6537A1-D6FC-4f65-9D91-7224C49458BB}">
                  <c15:dlblFieldTable/>
                  <c15:showDataLabelsRange val="0"/>
                </c:ext>
              </c:extLst>
            </c:dLbl>
            <c:dLbl>
              <c:idx val="6"/>
              <c:layout>
                <c:manualLayout>
                  <c:x val="-2.1515038164628378E-3"/>
                  <c:y val="-4.7087077957153202E-2"/>
                </c:manualLayout>
              </c:layout>
              <c:tx>
                <c:rich>
                  <a:bodyPr/>
                  <a:lstStyle/>
                  <a:p>
                    <a:fld id="{7B5ED684-0884-4FB9-A905-6647C7BCDA8B}"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±1.8</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D</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980C-4F04-A3A6-AD5F574F0B96}"/>
                </c:ext>
                <c:ext xmlns:c15="http://schemas.microsoft.com/office/drawing/2012/chart" uri="{CE6537A1-D6FC-4f65-9D91-7224C49458BB}">
                  <c15:dlblFieldTable/>
                  <c15:showDataLabelsRange val="0"/>
                </c:ext>
              </c:extLst>
            </c:dLbl>
            <c:dLbl>
              <c:idx val="7"/>
              <c:layout>
                <c:manualLayout>
                  <c:x val="-1.0757519082314165E-3"/>
                  <c:y val="-4.4144135584831011E-2"/>
                </c:manualLayout>
              </c:layout>
              <c:tx>
                <c:rich>
                  <a:bodyPr/>
                  <a:lstStyle/>
                  <a:p>
                    <a:fld id="{B1FC685A-1C80-4609-BE44-6ADE0376AF16}"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±1.74</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BCD</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980C-4F04-A3A6-AD5F574F0B96}"/>
                </c:ext>
                <c:ext xmlns:c15="http://schemas.microsoft.com/office/drawing/2012/chart" uri="{CE6537A1-D6FC-4f65-9D91-7224C49458BB}">
                  <c15:dlblFieldTable/>
                  <c15:showDataLabelsRange val="0"/>
                </c:ext>
              </c:extLst>
            </c:dLbl>
            <c:dLbl>
              <c:idx val="8"/>
              <c:layout>
                <c:manualLayout>
                  <c:x val="0"/>
                  <c:y val="-2.3543538978576552E-2"/>
                </c:manualLayout>
              </c:layout>
              <c:tx>
                <c:rich>
                  <a:bodyPr/>
                  <a:lstStyle/>
                  <a:p>
                    <a:fld id="{14799F68-9A9C-40E0-8BA2-B9CBBE484B6C}"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±.49</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D</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980C-4F04-A3A6-AD5F574F0B96}"/>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Sheet1!$E$222:$E$230</c:f>
                <c:numCache>
                  <c:formatCode>General</c:formatCode>
                  <c:ptCount val="9"/>
                  <c:pt idx="0">
                    <c:v>1.45</c:v>
                  </c:pt>
                  <c:pt idx="1">
                    <c:v>2.5099999999999998</c:v>
                  </c:pt>
                  <c:pt idx="2">
                    <c:v>0.65000000000000113</c:v>
                  </c:pt>
                  <c:pt idx="3">
                    <c:v>5.78</c:v>
                  </c:pt>
                  <c:pt idx="4">
                    <c:v>2.69</c:v>
                  </c:pt>
                  <c:pt idx="5">
                    <c:v>3.4699999999999998</c:v>
                  </c:pt>
                  <c:pt idx="6">
                    <c:v>1.8</c:v>
                  </c:pt>
                  <c:pt idx="7">
                    <c:v>1.74</c:v>
                  </c:pt>
                  <c:pt idx="8">
                    <c:v>0.49000000000000032</c:v>
                  </c:pt>
                </c:numCache>
              </c:numRef>
            </c:plus>
            <c:minus>
              <c:numRef>
                <c:f>Sheet1!$E$222:$E$230</c:f>
                <c:numCache>
                  <c:formatCode>General</c:formatCode>
                  <c:ptCount val="9"/>
                  <c:pt idx="0">
                    <c:v>1.45</c:v>
                  </c:pt>
                  <c:pt idx="1">
                    <c:v>2.5099999999999998</c:v>
                  </c:pt>
                  <c:pt idx="2">
                    <c:v>0.65000000000000113</c:v>
                  </c:pt>
                  <c:pt idx="3">
                    <c:v>5.78</c:v>
                  </c:pt>
                  <c:pt idx="4">
                    <c:v>2.69</c:v>
                  </c:pt>
                  <c:pt idx="5">
                    <c:v>3.4699999999999998</c:v>
                  </c:pt>
                  <c:pt idx="6">
                    <c:v>1.8</c:v>
                  </c:pt>
                  <c:pt idx="7">
                    <c:v>1.74</c:v>
                  </c:pt>
                  <c:pt idx="8">
                    <c:v>0.49000000000000032</c:v>
                  </c:pt>
                </c:numCache>
              </c:numRef>
            </c:minus>
            <c:spPr>
              <a:noFill/>
              <a:ln w="9525" cap="flat" cmpd="sng" algn="ctr">
                <a:solidFill>
                  <a:schemeClr val="tx1">
                    <a:lumMod val="65000"/>
                    <a:lumOff val="35000"/>
                  </a:schemeClr>
                </a:solidFill>
                <a:round/>
              </a:ln>
              <a:effectLst/>
            </c:spPr>
          </c:errBars>
          <c:cat>
            <c:strRef>
              <c:f>Sheet1!$C$222:$C$230</c:f>
              <c:strCache>
                <c:ptCount val="9"/>
                <c:pt idx="0">
                  <c:v>Diet-1</c:v>
                </c:pt>
                <c:pt idx="1">
                  <c:v>Diet-2</c:v>
                </c:pt>
                <c:pt idx="2">
                  <c:v>Diet-3</c:v>
                </c:pt>
                <c:pt idx="3">
                  <c:v>Diet-4</c:v>
                </c:pt>
                <c:pt idx="4">
                  <c:v>Diet-5</c:v>
                </c:pt>
                <c:pt idx="5">
                  <c:v>Diet-6</c:v>
                </c:pt>
                <c:pt idx="6">
                  <c:v>Diet-7</c:v>
                </c:pt>
                <c:pt idx="7">
                  <c:v>Diet-8</c:v>
                </c:pt>
                <c:pt idx="8">
                  <c:v>Diet-9</c:v>
                </c:pt>
              </c:strCache>
            </c:strRef>
          </c:cat>
          <c:val>
            <c:numRef>
              <c:f>Sheet1!$D$222:$D$230</c:f>
              <c:numCache>
                <c:formatCode>0.00</c:formatCode>
                <c:ptCount val="9"/>
                <c:pt idx="0">
                  <c:v>19.010000000000005</c:v>
                </c:pt>
                <c:pt idx="1">
                  <c:v>18.010000000000005</c:v>
                </c:pt>
                <c:pt idx="2">
                  <c:v>16.010000000000005</c:v>
                </c:pt>
                <c:pt idx="3">
                  <c:v>18.010000000000005</c:v>
                </c:pt>
                <c:pt idx="4">
                  <c:v>21.01</c:v>
                </c:pt>
                <c:pt idx="5">
                  <c:v>17.010000000000005</c:v>
                </c:pt>
                <c:pt idx="6">
                  <c:v>16.010000000000005</c:v>
                </c:pt>
                <c:pt idx="7">
                  <c:v>18.010000000000005</c:v>
                </c:pt>
                <c:pt idx="8">
                  <c:v>16.010000000000005</c:v>
                </c:pt>
              </c:numCache>
            </c:numRef>
          </c:val>
          <c:extLst xmlns:c16r2="http://schemas.microsoft.com/office/drawing/2015/06/chart">
            <c:ext xmlns:c16="http://schemas.microsoft.com/office/drawing/2014/chart" uri="{C3380CC4-5D6E-409C-BE32-E72D297353CC}">
              <c16:uniqueId val="{00000009-980C-4F04-A3A6-AD5F574F0B96}"/>
            </c:ext>
          </c:extLst>
        </c:ser>
        <c:dLbls>
          <c:showLegendKey val="0"/>
          <c:showVal val="1"/>
          <c:showCatName val="0"/>
          <c:showSerName val="0"/>
          <c:showPercent val="0"/>
          <c:showBubbleSize val="0"/>
        </c:dLbls>
        <c:gapWidth val="219"/>
        <c:overlap val="-27"/>
        <c:axId val="418641936"/>
        <c:axId val="418642328"/>
      </c:barChart>
      <c:catAx>
        <c:axId val="4186419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Treatments</a:t>
                </a:r>
                <a:endParaRPr lang="en-US"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8845585055046383"/>
              <c:y val="0.79727771316721008"/>
            </c:manualLayout>
          </c:layout>
          <c:overlay val="0"/>
          <c:spPr>
            <a:noFill/>
            <a:ln>
              <a:no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42328"/>
        <c:crosses val="autoZero"/>
        <c:auto val="1"/>
        <c:lblAlgn val="ctr"/>
        <c:lblOffset val="100"/>
        <c:noMultiLvlLbl val="0"/>
      </c:catAx>
      <c:valAx>
        <c:axId val="41864232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Weight</a:t>
                </a:r>
                <a:r>
                  <a:rPr lang="en-US" sz="1200" b="1" baseline="0">
                    <a:solidFill>
                      <a:sysClr val="windowText" lastClr="000000"/>
                    </a:solidFill>
                    <a:latin typeface="Times New Roman" panose="02020603050405020304" pitchFamily="18" charset="0"/>
                    <a:cs typeface="Times New Roman" panose="02020603050405020304" pitchFamily="18" charset="0"/>
                  </a:rPr>
                  <a:t> Of Pupae (mg)</a:t>
                </a:r>
                <a:endParaRPr lang="en-US"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
              <c:y val="0.28112682948529738"/>
            </c:manualLayout>
          </c:layout>
          <c:overlay val="0"/>
          <c:spPr>
            <a:noFill/>
            <a:ln>
              <a:noFill/>
            </a:ln>
            <a:effectLst/>
          </c:spPr>
        </c:title>
        <c:numFmt formatCode="0.00" sourceLinked="1"/>
        <c:majorTickMark val="out"/>
        <c:minorTickMark val="none"/>
        <c:tickLblPos val="nextTo"/>
        <c:spPr>
          <a:noFill/>
          <a:ln w="19050">
            <a:solidFill>
              <a:schemeClr val="tx1">
                <a:lumMod val="65000"/>
                <a:lumOff val="35000"/>
              </a:schemeClr>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419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642217667997"/>
          <c:y val="2.2860305006043906E-2"/>
          <c:w val="0.87485352663731564"/>
          <c:h val="0.83830969892014384"/>
        </c:manualLayout>
      </c:layout>
      <c:barChart>
        <c:barDir val="col"/>
        <c:grouping val="clustered"/>
        <c:varyColors val="0"/>
        <c:ser>
          <c:idx val="0"/>
          <c:order val="0"/>
          <c:tx>
            <c:strRef>
              <c:f>Sheet1!$C$277</c:f>
              <c:strCache>
                <c:ptCount val="1"/>
                <c:pt idx="0">
                  <c:v>FMD</c:v>
                </c:pt>
              </c:strCache>
            </c:strRef>
          </c:tx>
          <c:spPr>
            <a:pattFill prst="wdUpDiag">
              <a:fgClr>
                <a:schemeClr val="tx1"/>
              </a:fgClr>
              <a:bgClr>
                <a:schemeClr val="bg1"/>
              </a:bgClr>
            </a:pattFill>
            <a:ln w="19050">
              <a:solidFill>
                <a:schemeClr val="tx1"/>
              </a:solidFill>
            </a:ln>
            <a:effectLst/>
          </c:spPr>
          <c:invertIfNegative val="0"/>
          <c:dLbls>
            <c:dLbl>
              <c:idx val="0"/>
              <c:layout>
                <c:manualLayout>
                  <c:x val="1.2288402022329078E-2"/>
                  <c:y val="-2.7820661879833404E-2"/>
                </c:manualLayout>
              </c:layout>
              <c:tx>
                <c:rich>
                  <a:bodyPr/>
                  <a:lstStyle/>
                  <a:p>
                    <a:fld id="{E612C991-ED02-43E2-BE8C-285CF5CC757D}"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±2.75</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1C8-496A-B987-5849E864E38D}"/>
                </c:ext>
                <c:ext xmlns:c15="http://schemas.microsoft.com/office/drawing/2012/chart" uri="{CE6537A1-D6FC-4f65-9D91-7224C49458BB}">
                  <c15:dlblFieldTable/>
                  <c15:showDataLabelsRange val="0"/>
                </c:ext>
              </c:extLst>
            </c:dLbl>
            <c:dLbl>
              <c:idx val="1"/>
              <c:layout>
                <c:manualLayout>
                  <c:x val="-3.7547461316750842E-17"/>
                  <c:y val="-3.4775827349791719E-2"/>
                </c:manualLayout>
              </c:layout>
              <c:tx>
                <c:rich>
                  <a:bodyPr/>
                  <a:lstStyle/>
                  <a:p>
                    <a:fld id="{E6F4C3D2-F0EC-465C-ABD2-25057030C812}"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±3.</a:t>
                    </a:r>
                    <a:r>
                      <a:rPr lang="en-US" sz="1200" b="1" i="0" u="none" strike="noStrike" kern="1200" baseline="0">
                        <a:solidFill>
                          <a:sysClr val="windowText" lastClr="000000"/>
                        </a:solidFill>
                        <a:latin typeface="Calibri" panose="020F0502020204030204" pitchFamily="34" charset="0"/>
                        <a:cs typeface="Calibri" panose="020F0502020204030204" pitchFamily="34" charset="0"/>
                      </a:rPr>
                      <a:t>61</a:t>
                    </a:r>
                    <a:r>
                      <a:rPr lang="en-US" sz="1200" b="1" i="0" u="none" strike="noStrike" kern="1200" baseline="30000">
                        <a:solidFill>
                          <a:sysClr val="windowText" lastClr="000000"/>
                        </a:solidFill>
                        <a:latin typeface="Calibri" panose="020F0502020204030204" pitchFamily="34" charset="0"/>
                        <a:cs typeface="Calibri" panose="020F0502020204030204" pitchFamily="34" charset="0"/>
                      </a:rPr>
                      <a:t>ABC</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1C8-496A-B987-5849E864E38D}"/>
                </c:ext>
                <c:ext xmlns:c15="http://schemas.microsoft.com/office/drawing/2012/chart" uri="{CE6537A1-D6FC-4f65-9D91-7224C49458BB}">
                  <c15:dlblFieldTable/>
                  <c15:showDataLabelsRange val="0"/>
                </c:ext>
              </c:extLst>
            </c:dLbl>
            <c:dLbl>
              <c:idx val="2"/>
              <c:layout>
                <c:manualLayout>
                  <c:x val="-1.9738166231105985E-3"/>
                  <c:y val="-2.7820661879833404E-2"/>
                </c:manualLayout>
              </c:layout>
              <c:tx>
                <c:rich>
                  <a:bodyPr/>
                  <a:lstStyle/>
                  <a:p>
                    <a:fld id="{BC204296-93A4-4276-B622-BEEFDFF790B7}"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±1.5</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1C8-496A-B987-5849E864E38D}"/>
                </c:ext>
                <c:ext xmlns:c15="http://schemas.microsoft.com/office/drawing/2012/chart" uri="{CE6537A1-D6FC-4f65-9D91-7224C49458BB}">
                  <c15:dlblFieldTable/>
                  <c15:showDataLabelsRange val="0"/>
                </c:ext>
              </c:extLst>
            </c:dLbl>
            <c:dLbl>
              <c:idx val="3"/>
              <c:layout>
                <c:manualLayout>
                  <c:x val="0"/>
                  <c:y val="-6.60740719646042E-2"/>
                </c:manualLayout>
              </c:layout>
              <c:tx>
                <c:rich>
                  <a:bodyPr/>
                  <a:lstStyle/>
                  <a:p>
                    <a:fld id="{64D15A01-9C0F-430A-81AF-D7182F594705}"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±2.38</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BC</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1C8-496A-B987-5849E864E38D}"/>
                </c:ext>
                <c:ext xmlns:c15="http://schemas.microsoft.com/office/drawing/2012/chart" uri="{CE6537A1-D6FC-4f65-9D91-7224C49458BB}">
                  <c15:dlblFieldTable/>
                  <c15:showDataLabelsRange val="0"/>
                </c:ext>
              </c:extLst>
            </c:dLbl>
            <c:dLbl>
              <c:idx val="4"/>
              <c:layout>
                <c:manualLayout>
                  <c:x val="-9.8690831155530071E-3"/>
                  <c:y val="-5.2163741024687703E-2"/>
                </c:manualLayout>
              </c:layout>
              <c:tx>
                <c:rich>
                  <a:bodyPr/>
                  <a:lstStyle/>
                  <a:p>
                    <a:fld id="{48949267-ED61-4318-A418-F5EBE5A76D89}"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±1.53</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1C8-496A-B987-5849E864E38D}"/>
                </c:ext>
                <c:ext xmlns:c15="http://schemas.microsoft.com/office/drawing/2012/chart" uri="{CE6537A1-D6FC-4f65-9D91-7224C49458BB}">
                  <c15:dlblFieldTable/>
                  <c15:showDataLabelsRange val="0"/>
                </c:ext>
              </c:extLst>
            </c:dLbl>
            <c:dLbl>
              <c:idx val="5"/>
              <c:layout>
                <c:manualLayout>
                  <c:x val="0"/>
                  <c:y val="-1.7387913674895842E-2"/>
                </c:manualLayout>
              </c:layout>
              <c:tx>
                <c:rich>
                  <a:bodyPr/>
                  <a:lstStyle/>
                  <a:p>
                    <a:fld id="{098FE7C3-0595-49AF-83D2-4ABADDF7A8C7}"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±5.71</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ABC</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1C8-496A-B987-5849E864E38D}"/>
                </c:ext>
                <c:ext xmlns:c15="http://schemas.microsoft.com/office/drawing/2012/chart" uri="{CE6537A1-D6FC-4f65-9D91-7224C49458BB}">
                  <c15:dlblFieldTable/>
                  <c15:showDataLabelsRange val="0"/>
                </c:ext>
              </c:extLst>
            </c:dLbl>
            <c:dLbl>
              <c:idx val="6"/>
              <c:layout>
                <c:manualLayout>
                  <c:x val="-5.9214498693317894E-3"/>
                  <c:y val="-6.955165469958341E-2"/>
                </c:manualLayout>
              </c:layout>
              <c:tx>
                <c:rich>
                  <a:bodyPr/>
                  <a:lstStyle/>
                  <a:p>
                    <a:fld id="{0E47AA19-90D8-4ECC-B839-CC44D3B6E320}" type="VALUE">
                      <a:rPr lang="en-US" b="1"/>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±4.68</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C</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C1C8-496A-B987-5849E864E38D}"/>
                </c:ext>
                <c:ext xmlns:c15="http://schemas.microsoft.com/office/drawing/2012/chart" uri="{CE6537A1-D6FC-4f65-9D91-7224C49458BB}">
                  <c15:dlblFieldTable/>
                  <c15:showDataLabelsRange val="0"/>
                </c:ext>
              </c:extLst>
            </c:dLbl>
            <c:dLbl>
              <c:idx val="7"/>
              <c:layout>
                <c:manualLayout>
                  <c:x val="-1.1842899738663612E-2"/>
                  <c:y val="-3.8253410084770942E-2"/>
                </c:manualLayout>
              </c:layout>
              <c:tx>
                <c:rich>
                  <a:bodyPr/>
                  <a:lstStyle/>
                  <a:p>
                    <a:fld id="{CC3E08BA-26E8-4B31-906A-2CC37E014982}"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±2.44</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BC</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1C8-496A-B987-5849E864E38D}"/>
                </c:ext>
                <c:ext xmlns:c15="http://schemas.microsoft.com/office/drawing/2012/chart" uri="{CE6537A1-D6FC-4f65-9D91-7224C49458BB}">
                  <c15:dlblFieldTable/>
                  <c15:showDataLabelsRange val="0"/>
                </c:ext>
              </c:extLst>
            </c:dLbl>
            <c:dLbl>
              <c:idx val="8"/>
              <c:layout>
                <c:manualLayout>
                  <c:x val="0"/>
                  <c:y val="-4.5208575554729208E-2"/>
                </c:manualLayout>
              </c:layout>
              <c:tx>
                <c:rich>
                  <a:bodyPr/>
                  <a:lstStyle/>
                  <a:p>
                    <a:fld id="{D6344F4B-8F82-4F9D-B36A-31115F8E5F76}"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±1.75</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ABC</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C1C8-496A-B987-5849E864E38D}"/>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stdErr"/>
            <c:noEndCap val="0"/>
            <c:spPr>
              <a:noFill/>
              <a:ln w="9525" cap="flat" cmpd="sng" algn="ctr">
                <a:solidFill>
                  <a:schemeClr val="tx1">
                    <a:lumMod val="65000"/>
                    <a:lumOff val="35000"/>
                  </a:schemeClr>
                </a:solidFill>
                <a:round/>
              </a:ln>
              <a:effectLst/>
            </c:spPr>
          </c:errBars>
          <c:cat>
            <c:strRef>
              <c:f>Sheet1!$B$278:$B$286</c:f>
              <c:strCache>
                <c:ptCount val="9"/>
                <c:pt idx="0">
                  <c:v>Diet-1</c:v>
                </c:pt>
                <c:pt idx="1">
                  <c:v>Diet-2</c:v>
                </c:pt>
                <c:pt idx="2">
                  <c:v>Diet-3</c:v>
                </c:pt>
                <c:pt idx="3">
                  <c:v>Diet-4</c:v>
                </c:pt>
                <c:pt idx="4">
                  <c:v>Diet-5</c:v>
                </c:pt>
                <c:pt idx="5">
                  <c:v>Diet-6</c:v>
                </c:pt>
                <c:pt idx="6">
                  <c:v>Diet-7</c:v>
                </c:pt>
                <c:pt idx="7">
                  <c:v>Diet-8</c:v>
                </c:pt>
                <c:pt idx="8">
                  <c:v>Diet-9</c:v>
                </c:pt>
              </c:strCache>
            </c:strRef>
          </c:cat>
          <c:val>
            <c:numRef>
              <c:f>Sheet1!$C$278:$C$286</c:f>
              <c:numCache>
                <c:formatCode>0.00</c:formatCode>
                <c:ptCount val="9"/>
                <c:pt idx="0">
                  <c:v>9.01</c:v>
                </c:pt>
                <c:pt idx="1">
                  <c:v>10.01</c:v>
                </c:pt>
                <c:pt idx="2">
                  <c:v>7.01</c:v>
                </c:pt>
                <c:pt idx="3">
                  <c:v>8.01</c:v>
                </c:pt>
                <c:pt idx="4">
                  <c:v>7.01</c:v>
                </c:pt>
                <c:pt idx="5">
                  <c:v>9.01</c:v>
                </c:pt>
                <c:pt idx="6">
                  <c:v>10.01</c:v>
                </c:pt>
                <c:pt idx="7">
                  <c:v>9.01</c:v>
                </c:pt>
                <c:pt idx="8">
                  <c:v>8.01</c:v>
                </c:pt>
              </c:numCache>
            </c:numRef>
          </c:val>
          <c:extLst xmlns:c16r2="http://schemas.microsoft.com/office/drawing/2015/06/chart">
            <c:ext xmlns:c16="http://schemas.microsoft.com/office/drawing/2014/chart" uri="{C3380CC4-5D6E-409C-BE32-E72D297353CC}">
              <c16:uniqueId val="{00000009-C1C8-496A-B987-5849E864E38D}"/>
            </c:ext>
          </c:extLst>
        </c:ser>
        <c:dLbls>
          <c:showLegendKey val="0"/>
          <c:showVal val="1"/>
          <c:showCatName val="0"/>
          <c:showSerName val="0"/>
          <c:showPercent val="0"/>
          <c:showBubbleSize val="0"/>
        </c:dLbls>
        <c:gapWidth val="219"/>
        <c:overlap val="-27"/>
        <c:axId val="418643112"/>
        <c:axId val="418643504"/>
      </c:barChart>
      <c:catAx>
        <c:axId val="4186431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Treatments</a:t>
                </a:r>
                <a:endParaRPr lang="en-US"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48549734350703699"/>
              <c:y val="0.90332319996757859"/>
            </c:manualLayout>
          </c:layout>
          <c:overlay val="0"/>
          <c:spPr>
            <a:noFill/>
            <a:ln>
              <a:no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43504"/>
        <c:crosses val="autoZero"/>
        <c:auto val="1"/>
        <c:lblAlgn val="ctr"/>
        <c:lblOffset val="100"/>
        <c:noMultiLvlLbl val="0"/>
      </c:catAx>
      <c:valAx>
        <c:axId val="4186435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u="none" strike="noStrike" baseline="0">
                    <a:solidFill>
                      <a:sysClr val="windowText" lastClr="000000"/>
                    </a:solidFill>
                    <a:effectLst/>
                    <a:latin typeface="Times New Roman" panose="02020603050405020304" pitchFamily="18" charset="0"/>
                    <a:cs typeface="Times New Roman" panose="02020603050405020304" pitchFamily="18" charset="0"/>
                  </a:rPr>
                  <a:t>life span of </a:t>
                </a:r>
                <a:r>
                  <a:rPr lang="en-US" sz="1200" b="1" i="1" u="none" strike="noStrike" baseline="0">
                    <a:solidFill>
                      <a:sysClr val="windowText" lastClr="000000"/>
                    </a:solidFill>
                    <a:effectLst/>
                    <a:latin typeface="Times New Roman" panose="02020603050405020304" pitchFamily="18" charset="0"/>
                    <a:cs typeface="Times New Roman" panose="02020603050405020304" pitchFamily="18" charset="0"/>
                  </a:rPr>
                  <a:t>Pectinophora gossypiella</a:t>
                </a:r>
                <a:r>
                  <a:rPr lang="en-US" sz="1200" b="1" i="0" u="none" strike="noStrike" baseline="0">
                    <a:solidFill>
                      <a:sysClr val="windowText" lastClr="000000"/>
                    </a:solidFill>
                    <a:effectLst/>
                    <a:latin typeface="Times New Roman" panose="02020603050405020304" pitchFamily="18" charset="0"/>
                    <a:cs typeface="Times New Roman" panose="02020603050405020304" pitchFamily="18" charset="0"/>
                  </a:rPr>
                  <a:t> male (days)</a:t>
                </a:r>
                <a:endParaRPr lang="en-US" sz="18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0.00" sourceLinked="1"/>
        <c:majorTickMark val="out"/>
        <c:minorTickMark val="none"/>
        <c:tickLblPos val="nextTo"/>
        <c:spPr>
          <a:noFill/>
          <a:ln w="19050">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43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Sheet1!$C$277</c:f>
              <c:strCache>
                <c:ptCount val="1"/>
                <c:pt idx="0">
                  <c:v>FMD</c:v>
                </c:pt>
              </c:strCache>
            </c:strRef>
          </c:tx>
          <c:spPr>
            <a:pattFill prst="wdUpDiag">
              <a:fgClr>
                <a:schemeClr val="tx1"/>
              </a:fgClr>
              <a:bgClr>
                <a:schemeClr val="bg1"/>
              </a:bgClr>
            </a:pattFill>
            <a:ln w="19050">
              <a:solidFill>
                <a:schemeClr val="tx1"/>
              </a:solidFill>
            </a:ln>
            <a:effectLst/>
          </c:spPr>
          <c:invertIfNegative val="0"/>
          <c:dLbls>
            <c:dLbl>
              <c:idx val="0"/>
              <c:layout>
                <c:manualLayout>
                  <c:x val="1.0161362977487395E-2"/>
                  <c:y val="-0.14076501278619583"/>
                </c:manualLayout>
              </c:layout>
              <c:tx>
                <c:rich>
                  <a:bodyPr/>
                  <a:lstStyle/>
                  <a:p>
                    <a:fld id="{2C8663E6-0FDB-4843-800A-9498E3DC1B00}"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±3.35</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E2E-467B-B51E-0913F087ACA8}"/>
                </c:ext>
                <c:ext xmlns:c15="http://schemas.microsoft.com/office/drawing/2012/chart" uri="{CE6537A1-D6FC-4f65-9D91-7224C49458BB}">
                  <c15:dlblFieldTable/>
                  <c15:showDataLabelsRange val="0"/>
                </c:ext>
              </c:extLst>
            </c:dLbl>
            <c:dLbl>
              <c:idx val="1"/>
              <c:layout>
                <c:manualLayout>
                  <c:x val="-1.0161362977487379E-2"/>
                  <c:y val="-0.22338795507374487"/>
                </c:manualLayout>
              </c:layout>
              <c:tx>
                <c:rich>
                  <a:bodyPr/>
                  <a:lstStyle/>
                  <a:p>
                    <a:fld id="{D200F007-B02E-4B71-88AC-EF61C28B6A20}"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±4.81</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E2E-467B-B51E-0913F087ACA8}"/>
                </c:ext>
                <c:ext xmlns:c15="http://schemas.microsoft.com/office/drawing/2012/chart" uri="{CE6537A1-D6FC-4f65-9D91-7224C49458BB}">
                  <c15:dlblFieldTable/>
                  <c15:showDataLabelsRange val="0"/>
                </c:ext>
              </c:extLst>
            </c:dLbl>
            <c:dLbl>
              <c:idx val="2"/>
              <c:layout>
                <c:manualLayout>
                  <c:x val="-3.3871209924958008E-3"/>
                  <c:y val="-0.11934424997090508"/>
                </c:manualLayout>
              </c:layout>
              <c:tx>
                <c:rich>
                  <a:bodyPr/>
                  <a:lstStyle/>
                  <a:p>
                    <a:fld id="{B0F358C7-BCF5-4C51-9AA5-42667C87C18B}" type="VALUE">
                      <a:rPr lang="en-US" b="1"/>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±2.77</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E2E-467B-B51E-0913F087ACA8}"/>
                </c:ext>
                <c:ext xmlns:c15="http://schemas.microsoft.com/office/drawing/2012/chart" uri="{CE6537A1-D6FC-4f65-9D91-7224C49458BB}">
                  <c15:dlblFieldTable/>
                  <c15:showDataLabelsRange val="0"/>
                </c:ext>
              </c:extLst>
            </c:dLbl>
            <c:dLbl>
              <c:idx val="3"/>
              <c:layout>
                <c:manualLayout>
                  <c:x val="0"/>
                  <c:y val="-0.13158468586535671"/>
                </c:manualLayout>
              </c:layout>
              <c:tx>
                <c:rich>
                  <a:bodyPr/>
                  <a:lstStyle/>
                  <a:p>
                    <a:fld id="{8AFC652C-FFFA-4EF8-9942-B9ADCC19E251}" type="VALUE">
                      <a:rPr lang="en-US" b="1"/>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±1.65</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E2E-467B-B51E-0913F087ACA8}"/>
                </c:ext>
                <c:ext xmlns:c15="http://schemas.microsoft.com/office/drawing/2012/chart" uri="{CE6537A1-D6FC-4f65-9D91-7224C49458BB}">
                  <c15:dlblFieldTable/>
                  <c15:showDataLabelsRange val="0"/>
                </c:ext>
              </c:extLst>
            </c:dLbl>
            <c:dLbl>
              <c:idx val="4"/>
              <c:layout>
                <c:manualLayout>
                  <c:x val="-5.080681488743707E-3"/>
                  <c:y val="-9.4863378182001551E-2"/>
                </c:manualLayout>
              </c:layout>
              <c:tx>
                <c:rich>
                  <a:bodyPr/>
                  <a:lstStyle/>
                  <a:p>
                    <a:fld id="{6EA5B3BB-A417-4503-83F9-BDE6A5380A26}"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±1.90</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E2E-467B-B51E-0913F087ACA8}"/>
                </c:ext>
                <c:ext xmlns:c15="http://schemas.microsoft.com/office/drawing/2012/chart" uri="{CE6537A1-D6FC-4f65-9D91-7224C49458BB}">
                  <c15:dlblFieldTable/>
                  <c15:showDataLabelsRange val="0"/>
                </c:ext>
              </c:extLst>
            </c:dLbl>
            <c:dLbl>
              <c:idx val="5"/>
              <c:layout>
                <c:manualLayout>
                  <c:x val="-1.0161362977487504E-2"/>
                  <c:y val="-0.24786882686264874"/>
                </c:manualLayout>
              </c:layout>
              <c:tx>
                <c:rich>
                  <a:bodyPr/>
                  <a:lstStyle/>
                  <a:p>
                    <a:fld id="{1CB216F4-3D36-4CC6-B16E-59219CCE3BB9}" type="VALUE">
                      <a:rPr lang="en-US" b="1"/>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±5.49</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E2E-467B-B51E-0913F087ACA8}"/>
                </c:ext>
                <c:ext xmlns:c15="http://schemas.microsoft.com/office/drawing/2012/chart" uri="{CE6537A1-D6FC-4f65-9D91-7224C49458BB}">
                  <c15:dlblFieldTable/>
                  <c15:showDataLabelsRange val="0"/>
                </c:ext>
              </c:extLst>
            </c:dLbl>
            <c:dLbl>
              <c:idx val="6"/>
              <c:layout>
                <c:manualLayout>
                  <c:x val="-1.2419300170335955E-16"/>
                  <c:y val="-0.1591256666278732"/>
                </c:manualLayout>
              </c:layout>
              <c:tx>
                <c:rich>
                  <a:bodyPr/>
                  <a:lstStyle/>
                  <a:p>
                    <a:fld id="{23E8BDE1-6E7D-4F21-A4C6-7C7DDF4946B2}"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±3.63</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4E2E-467B-B51E-0913F087ACA8}"/>
                </c:ext>
                <c:ext xmlns:c15="http://schemas.microsoft.com/office/drawing/2012/chart" uri="{CE6537A1-D6FC-4f65-9D91-7224C49458BB}">
                  <c15:dlblFieldTable/>
                  <c15:showDataLabelsRange val="0"/>
                </c:ext>
              </c:extLst>
            </c:dLbl>
            <c:dLbl>
              <c:idx val="7"/>
              <c:layout>
                <c:manualLayout>
                  <c:x val="-6.774241984991612E-3"/>
                  <c:y val="-0.12240435894451793"/>
                </c:manualLayout>
              </c:layout>
              <c:tx>
                <c:rich>
                  <a:bodyPr/>
                  <a:lstStyle/>
                  <a:p>
                    <a:fld id="{96DE4B85-0F0E-4B96-B218-BC294881E069}" type="VALUE">
                      <a:rPr lang="en-US" b="1"/>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±2.59</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4E2E-467B-B51E-0913F087ACA8}"/>
                </c:ext>
                <c:ext xmlns:c15="http://schemas.microsoft.com/office/drawing/2012/chart" uri="{CE6537A1-D6FC-4f65-9D91-7224C49458BB}">
                  <c15:dlblFieldTable/>
                  <c15:showDataLabelsRange val="0"/>
                </c:ext>
              </c:extLst>
            </c:dLbl>
            <c:dLbl>
              <c:idx val="8"/>
              <c:layout>
                <c:manualLayout>
                  <c:x val="1.6935604962477744E-3"/>
                  <c:y val="-8.8743160234775464E-2"/>
                </c:manualLayout>
              </c:layout>
              <c:tx>
                <c:rich>
                  <a:bodyPr/>
                  <a:lstStyle/>
                  <a:p>
                    <a:fld id="{EFA74E83-6331-479B-B8DA-76A7ADF13E89}" type="VALUE">
                      <a:rPr lang="en-US" b="1"/>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±1.53</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4E2E-467B-B51E-0913F087ACA8}"/>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Sheet1!$D$278:$D$286</c:f>
                <c:numCache>
                  <c:formatCode>General</c:formatCode>
                  <c:ptCount val="9"/>
                  <c:pt idx="0">
                    <c:v>3.3499999999999988</c:v>
                  </c:pt>
                  <c:pt idx="1">
                    <c:v>4.8099999999999996</c:v>
                  </c:pt>
                  <c:pt idx="2">
                    <c:v>2.77</c:v>
                  </c:pt>
                  <c:pt idx="3">
                    <c:v>1.6500000000000001</c:v>
                  </c:pt>
                  <c:pt idx="4">
                    <c:v>1.9000000000000001</c:v>
                  </c:pt>
                  <c:pt idx="5">
                    <c:v>5.49</c:v>
                  </c:pt>
                  <c:pt idx="6">
                    <c:v>3.63</c:v>
                  </c:pt>
                  <c:pt idx="7">
                    <c:v>2.59</c:v>
                  </c:pt>
                  <c:pt idx="8">
                    <c:v>1.53</c:v>
                  </c:pt>
                </c:numCache>
              </c:numRef>
            </c:plus>
            <c:minus>
              <c:numRef>
                <c:f>Sheet1!$D$278:$D$286</c:f>
                <c:numCache>
                  <c:formatCode>General</c:formatCode>
                  <c:ptCount val="9"/>
                  <c:pt idx="0">
                    <c:v>3.3499999999999988</c:v>
                  </c:pt>
                  <c:pt idx="1">
                    <c:v>4.8099999999999996</c:v>
                  </c:pt>
                  <c:pt idx="2">
                    <c:v>2.77</c:v>
                  </c:pt>
                  <c:pt idx="3">
                    <c:v>1.6500000000000001</c:v>
                  </c:pt>
                  <c:pt idx="4">
                    <c:v>1.9000000000000001</c:v>
                  </c:pt>
                  <c:pt idx="5">
                    <c:v>5.49</c:v>
                  </c:pt>
                  <c:pt idx="6">
                    <c:v>3.63</c:v>
                  </c:pt>
                  <c:pt idx="7">
                    <c:v>2.59</c:v>
                  </c:pt>
                  <c:pt idx="8">
                    <c:v>1.53</c:v>
                  </c:pt>
                </c:numCache>
              </c:numRef>
            </c:minus>
            <c:spPr>
              <a:noFill/>
              <a:ln w="9525" cap="flat" cmpd="sng" algn="ctr">
                <a:solidFill>
                  <a:schemeClr val="tx1">
                    <a:lumMod val="65000"/>
                    <a:lumOff val="35000"/>
                  </a:schemeClr>
                </a:solidFill>
                <a:round/>
              </a:ln>
              <a:effectLst/>
            </c:spPr>
          </c:errBars>
          <c:cat>
            <c:strRef>
              <c:f>Sheet1!$B$278:$B$286</c:f>
              <c:strCache>
                <c:ptCount val="9"/>
                <c:pt idx="0">
                  <c:v>Diet-1</c:v>
                </c:pt>
                <c:pt idx="1">
                  <c:v>Diet-2</c:v>
                </c:pt>
                <c:pt idx="2">
                  <c:v>Diet-3</c:v>
                </c:pt>
                <c:pt idx="3">
                  <c:v>Diet-4</c:v>
                </c:pt>
                <c:pt idx="4">
                  <c:v>Diet-5</c:v>
                </c:pt>
                <c:pt idx="5">
                  <c:v>Diet-6</c:v>
                </c:pt>
                <c:pt idx="6">
                  <c:v>Diet-7</c:v>
                </c:pt>
                <c:pt idx="7">
                  <c:v>Diet-8</c:v>
                </c:pt>
                <c:pt idx="8">
                  <c:v>Diet-9</c:v>
                </c:pt>
              </c:strCache>
            </c:strRef>
          </c:cat>
          <c:val>
            <c:numRef>
              <c:f>Sheet1!$C$278:$C$286</c:f>
              <c:numCache>
                <c:formatCode>0.00</c:formatCode>
                <c:ptCount val="9"/>
                <c:pt idx="0">
                  <c:v>9.01</c:v>
                </c:pt>
                <c:pt idx="1">
                  <c:v>10.01</c:v>
                </c:pt>
                <c:pt idx="2">
                  <c:v>7.01</c:v>
                </c:pt>
                <c:pt idx="3">
                  <c:v>8.01</c:v>
                </c:pt>
                <c:pt idx="4">
                  <c:v>7.01</c:v>
                </c:pt>
                <c:pt idx="5">
                  <c:v>9.01</c:v>
                </c:pt>
                <c:pt idx="6">
                  <c:v>10.01</c:v>
                </c:pt>
                <c:pt idx="7">
                  <c:v>9.01</c:v>
                </c:pt>
                <c:pt idx="8">
                  <c:v>8.01</c:v>
                </c:pt>
              </c:numCache>
            </c:numRef>
          </c:val>
          <c:extLst xmlns:c16r2="http://schemas.microsoft.com/office/drawing/2015/06/chart">
            <c:ext xmlns:c16="http://schemas.microsoft.com/office/drawing/2014/chart" uri="{C3380CC4-5D6E-409C-BE32-E72D297353CC}">
              <c16:uniqueId val="{00000009-4E2E-467B-B51E-0913F087ACA8}"/>
            </c:ext>
          </c:extLst>
        </c:ser>
        <c:dLbls>
          <c:showLegendKey val="0"/>
          <c:showVal val="1"/>
          <c:showCatName val="0"/>
          <c:showSerName val="0"/>
          <c:showPercent val="0"/>
          <c:showBubbleSize val="0"/>
        </c:dLbls>
        <c:gapWidth val="219"/>
        <c:overlap val="-27"/>
        <c:axId val="418644288"/>
        <c:axId val="418644680"/>
      </c:barChart>
      <c:catAx>
        <c:axId val="4186442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 </a:t>
                </a:r>
                <a:r>
                  <a:rPr lang="en-US" sz="1200" b="1">
                    <a:solidFill>
                      <a:sysClr val="windowText" lastClr="000000"/>
                    </a:solidFill>
                    <a:latin typeface="Times New Roman" panose="02020603050405020304" pitchFamily="18" charset="0"/>
                    <a:cs typeface="Times New Roman" panose="02020603050405020304" pitchFamily="18" charset="0"/>
                  </a:rPr>
                  <a:t>Treatments</a:t>
                </a:r>
                <a:endParaRPr lang="en-US"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44680"/>
        <c:crosses val="autoZero"/>
        <c:auto val="1"/>
        <c:lblAlgn val="ctr"/>
        <c:lblOffset val="100"/>
        <c:noMultiLvlLbl val="0"/>
      </c:catAx>
      <c:valAx>
        <c:axId val="41864468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u="none" strike="noStrike" baseline="0">
                    <a:solidFill>
                      <a:sysClr val="windowText" lastClr="000000"/>
                    </a:solidFill>
                    <a:effectLst/>
                    <a:latin typeface="Times New Roman" panose="02020603050405020304" pitchFamily="18" charset="0"/>
                    <a:cs typeface="Times New Roman" panose="02020603050405020304" pitchFamily="18" charset="0"/>
                  </a:rPr>
                  <a:t>life span of </a:t>
                </a:r>
                <a:r>
                  <a:rPr lang="en-US" sz="1200" b="1" i="1" u="none" strike="noStrike" baseline="0">
                    <a:solidFill>
                      <a:sysClr val="windowText" lastClr="000000"/>
                    </a:solidFill>
                    <a:effectLst/>
                    <a:latin typeface="Times New Roman" panose="02020603050405020304" pitchFamily="18" charset="0"/>
                    <a:cs typeface="Times New Roman" panose="02020603050405020304" pitchFamily="18" charset="0"/>
                  </a:rPr>
                  <a:t>Pectinophora gossypiella</a:t>
                </a:r>
                <a:r>
                  <a:rPr lang="en-US" sz="1200" b="1" i="0" u="none" strike="noStrike" baseline="0">
                    <a:solidFill>
                      <a:sysClr val="windowText" lastClr="000000"/>
                    </a:solidFill>
                    <a:effectLst/>
                    <a:latin typeface="Times New Roman" panose="02020603050405020304" pitchFamily="18" charset="0"/>
                    <a:cs typeface="Times New Roman" panose="02020603050405020304" pitchFamily="18" charset="0"/>
                  </a:rPr>
                  <a:t> female (days)</a:t>
                </a:r>
                <a:endParaRPr lang="en-US"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0.00" sourceLinked="1"/>
        <c:majorTickMark val="out"/>
        <c:minorTickMark val="none"/>
        <c:tickLblPos val="nextTo"/>
        <c:spPr>
          <a:noFill/>
          <a:ln w="19050">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44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598290598290625"/>
          <c:y val="5.4238655659425913E-2"/>
          <c:w val="0.80692307692307841"/>
          <c:h val="0.71418239697215258"/>
        </c:manualLayout>
      </c:layout>
      <c:barChart>
        <c:barDir val="col"/>
        <c:grouping val="clustered"/>
        <c:varyColors val="0"/>
        <c:ser>
          <c:idx val="0"/>
          <c:order val="0"/>
          <c:tx>
            <c:strRef>
              <c:f>Sheet1!$C$317</c:f>
              <c:strCache>
                <c:ptCount val="1"/>
                <c:pt idx="0">
                  <c:v>diapause</c:v>
                </c:pt>
              </c:strCache>
            </c:strRef>
          </c:tx>
          <c:spPr>
            <a:pattFill prst="wdUpDiag">
              <a:fgClr>
                <a:schemeClr val="tx1"/>
              </a:fgClr>
              <a:bgClr>
                <a:schemeClr val="bg1"/>
              </a:bgClr>
            </a:pattFill>
            <a:ln w="19050">
              <a:solidFill>
                <a:schemeClr val="tx1"/>
              </a:solidFill>
            </a:ln>
            <a:effectLst/>
          </c:spPr>
          <c:invertIfNegative val="0"/>
          <c:dLbls>
            <c:dLbl>
              <c:idx val="0"/>
              <c:layout>
                <c:manualLayout>
                  <c:x val="3.6324786324786328E-2"/>
                  <c:y val="1.0673685111521257E-17"/>
                </c:manualLayout>
              </c:layout>
              <c:tx>
                <c:rich>
                  <a:bodyPr/>
                  <a:lstStyle/>
                  <a:p>
                    <a:fld id="{020D2D99-59C3-485E-817F-58D656B96992}"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±2.45</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8D1-4CC2-9ED9-C32928033E2F}"/>
                </c:ext>
                <c:ext xmlns:c15="http://schemas.microsoft.com/office/drawing/2012/chart" uri="{CE6537A1-D6FC-4f65-9D91-7224C49458BB}">
                  <c15:dlblFieldTable/>
                  <c15:showDataLabelsRange val="0"/>
                </c:ext>
              </c:extLst>
            </c:dLbl>
            <c:dLbl>
              <c:idx val="1"/>
              <c:layout>
                <c:manualLayout>
                  <c:x val="-1.1171356290617149E-2"/>
                  <c:y val="4.6897317768839798E-3"/>
                </c:manualLayout>
              </c:layout>
              <c:tx>
                <c:rich>
                  <a:bodyPr/>
                  <a:lstStyle/>
                  <a:p>
                    <a:fld id="{EFC8A482-839B-4373-80E6-39DB01F43E10}"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±0.7</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H</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8D1-4CC2-9ED9-C32928033E2F}"/>
                </c:ext>
                <c:ext xmlns:c15="http://schemas.microsoft.com/office/drawing/2012/chart" uri="{CE6537A1-D6FC-4f65-9D91-7224C49458BB}">
                  <c15:dlblFieldTable/>
                  <c15:showDataLabelsRange val="0"/>
                </c:ext>
              </c:extLst>
            </c:dLbl>
            <c:dLbl>
              <c:idx val="2"/>
              <c:layout>
                <c:manualLayout>
                  <c:x val="0"/>
                  <c:y val="-1.1485451761102643E-2"/>
                </c:manualLayout>
              </c:layout>
              <c:tx>
                <c:rich>
                  <a:bodyPr/>
                  <a:lstStyle/>
                  <a:p>
                    <a:fld id="{26AA171D-DA9C-43D4-B088-71D555B2D6C4}"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±2.65</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F</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8D1-4CC2-9ED9-C32928033E2F}"/>
                </c:ext>
                <c:ext xmlns:c15="http://schemas.microsoft.com/office/drawing/2012/chart" uri="{CE6537A1-D6FC-4f65-9D91-7224C49458BB}">
                  <c15:dlblFieldTable/>
                  <c15:showDataLabelsRange val="0"/>
                </c:ext>
              </c:extLst>
            </c:dLbl>
            <c:dLbl>
              <c:idx val="3"/>
              <c:layout>
                <c:manualLayout>
                  <c:x val="-6.893252021907526E-3"/>
                  <c:y val="-9.1847785799392366E-3"/>
                </c:manualLayout>
              </c:layout>
              <c:tx>
                <c:rich>
                  <a:bodyPr/>
                  <a:lstStyle/>
                  <a:p>
                    <a:fld id="{52E021C5-72A4-452C-A39B-1701192A6CCE}"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±1.78</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C</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8D1-4CC2-9ED9-C32928033E2F}"/>
                </c:ext>
                <c:ext xmlns:c15="http://schemas.microsoft.com/office/drawing/2012/chart" uri="{CE6537A1-D6FC-4f65-9D91-7224C49458BB}">
                  <c15:dlblFieldTable/>
                  <c15:showDataLabelsRange val="0"/>
                </c:ext>
              </c:extLst>
            </c:dLbl>
            <c:dLbl>
              <c:idx val="4"/>
              <c:layout>
                <c:manualLayout>
                  <c:x val="6.318741358775888E-17"/>
                  <c:y val="-7.4451670526804903E-2"/>
                </c:manualLayout>
              </c:layout>
              <c:tx>
                <c:rich>
                  <a:bodyPr/>
                  <a:lstStyle/>
                  <a:p>
                    <a:fld id="{6A93D761-85CC-4F06-BDD2-6C56905B980E}"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±4.53</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D</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8D1-4CC2-9ED9-C32928033E2F}"/>
                </c:ext>
                <c:ext xmlns:c15="http://schemas.microsoft.com/office/drawing/2012/chart" uri="{CE6537A1-D6FC-4f65-9D91-7224C49458BB}">
                  <c15:dlblFieldTable/>
                  <c15:showDataLabelsRange val="0"/>
                </c:ext>
              </c:extLst>
            </c:dLbl>
            <c:dLbl>
              <c:idx val="5"/>
              <c:layout>
                <c:manualLayout>
                  <c:x val="-1.2637482717551769E-16"/>
                  <c:y val="-1.8369557159878497E-2"/>
                </c:manualLayout>
              </c:layout>
              <c:tx>
                <c:rich>
                  <a:bodyPr/>
                  <a:lstStyle/>
                  <a:p>
                    <a:fld id="{5AEAFF73-0606-40EE-A5B5-91C5B3E03ED6}"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±2.81</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G</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8D1-4CC2-9ED9-C32928033E2F}"/>
                </c:ext>
                <c:ext xmlns:c15="http://schemas.microsoft.com/office/drawing/2012/chart" uri="{CE6537A1-D6FC-4f65-9D91-7224C49458BB}">
                  <c15:dlblFieldTable/>
                  <c15:showDataLabelsRange val="0"/>
                </c:ext>
              </c:extLst>
            </c:dLbl>
            <c:dLbl>
              <c:idx val="6"/>
              <c:layout>
                <c:manualLayout>
                  <c:x val="0"/>
                  <c:y val="-0.11158023392256942"/>
                </c:manualLayout>
              </c:layout>
              <c:tx>
                <c:rich>
                  <a:bodyPr/>
                  <a:lstStyle/>
                  <a:p>
                    <a:fld id="{02F597C1-EB91-4C88-BAE2-43757D7B04C2}"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±1.48</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F</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98D1-4CC2-9ED9-C32928033E2F}"/>
                </c:ext>
                <c:ext xmlns:c15="http://schemas.microsoft.com/office/drawing/2012/chart" uri="{CE6537A1-D6FC-4f65-9D91-7224C49458BB}">
                  <c15:dlblFieldTable/>
                  <c15:showDataLabelsRange val="0"/>
                </c:ext>
              </c:extLst>
            </c:dLbl>
            <c:dLbl>
              <c:idx val="7"/>
              <c:tx>
                <c:rich>
                  <a:bodyPr/>
                  <a:lstStyle/>
                  <a:p>
                    <a:fld id="{75DB6140-D5F9-467C-AC8C-E7B18ED1CC2A}"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±5.34</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E</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98D1-4CC2-9ED9-C32928033E2F}"/>
                </c:ext>
                <c:ext xmlns:c15="http://schemas.microsoft.com/office/drawing/2012/chart" uri="{CE6537A1-D6FC-4f65-9D91-7224C49458BB}">
                  <c15:dlblFieldTable/>
                  <c15:showDataLabelsRange val="0"/>
                </c:ext>
              </c:extLst>
            </c:dLbl>
            <c:dLbl>
              <c:idx val="8"/>
              <c:layout>
                <c:manualLayout>
                  <c:x val="0"/>
                  <c:y val="-6.4293450059574514E-2"/>
                </c:manualLayout>
              </c:layout>
              <c:tx>
                <c:rich>
                  <a:bodyPr/>
                  <a:lstStyle/>
                  <a:p>
                    <a:fld id="{D9885D80-1EDA-4294-A888-0856AC3CBC61}"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±1.55</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98D1-4CC2-9ED9-C32928033E2F}"/>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Sheet1!$D$318:$D$326</c:f>
                <c:numCache>
                  <c:formatCode>General</c:formatCode>
                  <c:ptCount val="9"/>
                  <c:pt idx="0">
                    <c:v>2.4499999999999997</c:v>
                  </c:pt>
                  <c:pt idx="1">
                    <c:v>0.71000000000000063</c:v>
                  </c:pt>
                  <c:pt idx="2">
                    <c:v>2.65</c:v>
                  </c:pt>
                  <c:pt idx="3">
                    <c:v>1.78</c:v>
                  </c:pt>
                  <c:pt idx="4">
                    <c:v>4.53</c:v>
                  </c:pt>
                  <c:pt idx="5">
                    <c:v>2.8099999999999987</c:v>
                  </c:pt>
                  <c:pt idx="6">
                    <c:v>1.48</c:v>
                  </c:pt>
                  <c:pt idx="7">
                    <c:v>5.34</c:v>
                  </c:pt>
                  <c:pt idx="8">
                    <c:v>1.55</c:v>
                  </c:pt>
                </c:numCache>
              </c:numRef>
            </c:plus>
            <c:minus>
              <c:numRef>
                <c:f>Sheet1!$D$318:$D$326</c:f>
                <c:numCache>
                  <c:formatCode>General</c:formatCode>
                  <c:ptCount val="9"/>
                  <c:pt idx="0">
                    <c:v>2.4499999999999997</c:v>
                  </c:pt>
                  <c:pt idx="1">
                    <c:v>0.71000000000000063</c:v>
                  </c:pt>
                  <c:pt idx="2">
                    <c:v>2.65</c:v>
                  </c:pt>
                  <c:pt idx="3">
                    <c:v>1.78</c:v>
                  </c:pt>
                  <c:pt idx="4">
                    <c:v>4.53</c:v>
                  </c:pt>
                  <c:pt idx="5">
                    <c:v>2.8099999999999987</c:v>
                  </c:pt>
                  <c:pt idx="6">
                    <c:v>1.48</c:v>
                  </c:pt>
                  <c:pt idx="7">
                    <c:v>5.34</c:v>
                  </c:pt>
                  <c:pt idx="8">
                    <c:v>1.55</c:v>
                  </c:pt>
                </c:numCache>
              </c:numRef>
            </c:minus>
            <c:spPr>
              <a:noFill/>
              <a:ln w="9525" cap="flat" cmpd="sng" algn="ctr">
                <a:solidFill>
                  <a:schemeClr val="tx1">
                    <a:lumMod val="65000"/>
                    <a:lumOff val="35000"/>
                  </a:schemeClr>
                </a:solidFill>
                <a:round/>
              </a:ln>
              <a:effectLst/>
            </c:spPr>
          </c:errBars>
          <c:cat>
            <c:strRef>
              <c:f>Sheet1!$B$318:$B$326</c:f>
              <c:strCache>
                <c:ptCount val="9"/>
                <c:pt idx="0">
                  <c:v>Diet-1</c:v>
                </c:pt>
                <c:pt idx="1">
                  <c:v>Diet-2</c:v>
                </c:pt>
                <c:pt idx="2">
                  <c:v>Diet-3</c:v>
                </c:pt>
                <c:pt idx="3">
                  <c:v>Diet-4</c:v>
                </c:pt>
                <c:pt idx="4">
                  <c:v>Diet-5</c:v>
                </c:pt>
                <c:pt idx="5">
                  <c:v>Diet-6</c:v>
                </c:pt>
                <c:pt idx="6">
                  <c:v>Diet-7</c:v>
                </c:pt>
                <c:pt idx="7">
                  <c:v>Diet-8</c:v>
                </c:pt>
                <c:pt idx="8">
                  <c:v>Diet-9</c:v>
                </c:pt>
              </c:strCache>
            </c:strRef>
          </c:cat>
          <c:val>
            <c:numRef>
              <c:f>Sheet1!$C$318:$C$326</c:f>
              <c:numCache>
                <c:formatCode>0.00</c:formatCode>
                <c:ptCount val="9"/>
                <c:pt idx="0">
                  <c:v>150.01</c:v>
                </c:pt>
                <c:pt idx="1">
                  <c:v>112.01</c:v>
                </c:pt>
                <c:pt idx="2">
                  <c:v>120.01</c:v>
                </c:pt>
                <c:pt idx="3">
                  <c:v>133.01</c:v>
                </c:pt>
                <c:pt idx="4">
                  <c:v>130.01</c:v>
                </c:pt>
                <c:pt idx="5">
                  <c:v>115.01</c:v>
                </c:pt>
                <c:pt idx="6">
                  <c:v>122.01</c:v>
                </c:pt>
                <c:pt idx="7">
                  <c:v>126.01</c:v>
                </c:pt>
                <c:pt idx="8">
                  <c:v>136.01</c:v>
                </c:pt>
              </c:numCache>
            </c:numRef>
          </c:val>
          <c:extLst xmlns:c16r2="http://schemas.microsoft.com/office/drawing/2015/06/chart">
            <c:ext xmlns:c16="http://schemas.microsoft.com/office/drawing/2014/chart" uri="{C3380CC4-5D6E-409C-BE32-E72D297353CC}">
              <c16:uniqueId val="{00000009-98D1-4CC2-9ED9-C32928033E2F}"/>
            </c:ext>
          </c:extLst>
        </c:ser>
        <c:dLbls>
          <c:showLegendKey val="0"/>
          <c:showVal val="1"/>
          <c:showCatName val="0"/>
          <c:showSerName val="0"/>
          <c:showPercent val="0"/>
          <c:showBubbleSize val="0"/>
        </c:dLbls>
        <c:gapWidth val="219"/>
        <c:overlap val="-27"/>
        <c:axId val="418645464"/>
        <c:axId val="418645856"/>
      </c:barChart>
      <c:catAx>
        <c:axId val="4186454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Treatments</a:t>
                </a:r>
                <a:endParaRPr lang="en-US"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65000"/>
                <a:lumOff val="3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45856"/>
        <c:crosses val="autoZero"/>
        <c:auto val="1"/>
        <c:lblAlgn val="ctr"/>
        <c:lblOffset val="100"/>
        <c:noMultiLvlLbl val="0"/>
      </c:catAx>
      <c:valAx>
        <c:axId val="4186458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Fecundity</a:t>
                </a:r>
                <a:endParaRPr lang="en-US"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0.00" sourceLinked="1"/>
        <c:majorTickMark val="out"/>
        <c:minorTickMark val="none"/>
        <c:tickLblPos val="nextTo"/>
        <c:spPr>
          <a:noFill/>
          <a:ln w="19050">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454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823381452318471"/>
          <c:y val="8.7962962962963132E-2"/>
          <c:w val="0.79287729658792661"/>
          <c:h val="0.74350320793234159"/>
        </c:manualLayout>
      </c:layout>
      <c:barChart>
        <c:barDir val="col"/>
        <c:grouping val="clustered"/>
        <c:varyColors val="0"/>
        <c:ser>
          <c:idx val="0"/>
          <c:order val="0"/>
          <c:tx>
            <c:strRef>
              <c:f>Sheet1!$K$335</c:f>
              <c:strCache>
                <c:ptCount val="1"/>
                <c:pt idx="0">
                  <c:v>TLC</c:v>
                </c:pt>
              </c:strCache>
            </c:strRef>
          </c:tx>
          <c:spPr>
            <a:pattFill prst="wdUpDiag">
              <a:fgClr>
                <a:schemeClr val="tx1"/>
              </a:fgClr>
              <a:bgClr>
                <a:schemeClr val="bg1"/>
              </a:bgClr>
            </a:pattFill>
            <a:ln w="19050">
              <a:solidFill>
                <a:schemeClr val="tx1"/>
              </a:solidFill>
            </a:ln>
            <a:effectLst/>
          </c:spPr>
          <c:invertIfNegative val="0"/>
          <c:dLbls>
            <c:dLbl>
              <c:idx val="0"/>
              <c:tx>
                <c:rich>
                  <a:bodyPr/>
                  <a:lstStyle/>
                  <a:p>
                    <a:fld id="{CAA91AAB-604E-42E1-8C0B-C3F8B33C0861}" type="VALUE">
                      <a:rPr lang="en-US" b="1">
                        <a:latin typeface="Times New Roman" panose="02020603050405020304" pitchFamily="18" charset="0"/>
                        <a:cs typeface="Times New Roman" panose="02020603050405020304" pitchFamily="18" charset="0"/>
                      </a:rPr>
                      <a:pPr/>
                      <a:t>[VALUE]</a:t>
                    </a:fld>
                    <a:r>
                      <a:rPr lang="en-US" b="1">
                        <a:latin typeface="Times New Roman" panose="02020603050405020304" pitchFamily="18" charset="0"/>
                        <a:cs typeface="Times New Roman" panose="02020603050405020304" pitchFamily="18" charset="0"/>
                      </a:rPr>
                      <a:t>±2.51</a:t>
                    </a:r>
                    <a:r>
                      <a:rPr lang="en-US" b="1" baseline="30000">
                        <a:latin typeface="Calibri" panose="020F0502020204030204" pitchFamily="34" charset="0"/>
                        <a:cs typeface="Calibri" panose="020F0502020204030204" pitchFamily="34" charset="0"/>
                      </a:rPr>
                      <a:t>EF</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AF6-4EF0-B5F1-FF839FB47335}"/>
                </c:ext>
                <c:ext xmlns:c15="http://schemas.microsoft.com/office/drawing/2012/chart" uri="{CE6537A1-D6FC-4f65-9D91-7224C49458BB}">
                  <c15:dlblFieldTable/>
                  <c15:showDataLabelsRange val="0"/>
                </c:ext>
              </c:extLst>
            </c:dLbl>
            <c:dLbl>
              <c:idx val="1"/>
              <c:layout>
                <c:manualLayout>
                  <c:x val="0"/>
                  <c:y val="-1.394085072669434E-2"/>
                </c:manualLayout>
              </c:layout>
              <c:tx>
                <c:rich>
                  <a:bodyPr/>
                  <a:lstStyle/>
                  <a:p>
                    <a:fld id="{E8950756-B886-4F7D-8CB9-B17DBF8569A8}"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±1.65</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CDF</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AF6-4EF0-B5F1-FF839FB47335}"/>
                </c:ext>
                <c:ext xmlns:c15="http://schemas.microsoft.com/office/drawing/2012/chart" uri="{CE6537A1-D6FC-4f65-9D91-7224C49458BB}">
                  <c15:dlblFieldTable/>
                  <c15:showDataLabelsRange val="0"/>
                </c:ext>
              </c:extLst>
            </c:dLbl>
            <c:dLbl>
              <c:idx val="2"/>
              <c:layout>
                <c:manualLayout>
                  <c:x val="3.3409965798191759E-3"/>
                  <c:y val="-2.4396488771714998E-2"/>
                </c:manualLayout>
              </c:layout>
              <c:tx>
                <c:rich>
                  <a:bodyPr/>
                  <a:lstStyle/>
                  <a:p>
                    <a:fld id="{EE105B77-3CDC-44E8-BB8B-C3528FCCA86A}" type="VALUE">
                      <a:rPr lang="en-US" b="1"/>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±.179</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AF6-4EF0-B5F1-FF839FB47335}"/>
                </c:ext>
                <c:ext xmlns:c15="http://schemas.microsoft.com/office/drawing/2012/chart" uri="{CE6537A1-D6FC-4f65-9D91-7224C49458BB}">
                  <c15:dlblFieldTable/>
                  <c15:showDataLabelsRange val="0"/>
                </c:ext>
              </c:extLst>
            </c:dLbl>
            <c:dLbl>
              <c:idx val="3"/>
              <c:layout>
                <c:manualLayout>
                  <c:x val="-6.125089638776998E-17"/>
                  <c:y val="-9.8626579219845023E-2"/>
                </c:manualLayout>
              </c:layout>
              <c:tx>
                <c:rich>
                  <a:bodyPr/>
                  <a:lstStyle/>
                  <a:p>
                    <a:fld id="{0FB9A271-44EE-4ACC-AEEF-AE02D78ED911}"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±5.44A</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AF6-4EF0-B5F1-FF839FB47335}"/>
                </c:ext>
                <c:ext xmlns:c15="http://schemas.microsoft.com/office/drawing/2012/chart" uri="{CE6537A1-D6FC-4f65-9D91-7224C49458BB}">
                  <c15:dlblFieldTable/>
                  <c15:showDataLabelsRange val="0"/>
                </c:ext>
              </c:extLst>
            </c:dLbl>
            <c:dLbl>
              <c:idx val="4"/>
              <c:layout>
                <c:manualLayout>
                  <c:x val="-6.125089638776998E-17"/>
                  <c:y val="-1.394085072669434E-2"/>
                </c:manualLayout>
              </c:layout>
              <c:tx>
                <c:rich>
                  <a:bodyPr/>
                  <a:lstStyle/>
                  <a:p>
                    <a:fld id="{ED8586C9-F086-4BE6-A58E-5BC873D18615}"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±2.53</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EF</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1AF6-4EF0-B5F1-FF839FB47335}"/>
                </c:ext>
                <c:ext xmlns:c15="http://schemas.microsoft.com/office/drawing/2012/chart" uri="{CE6537A1-D6FC-4f65-9D91-7224C49458BB}">
                  <c15:dlblFieldTable/>
                  <c15:showDataLabelsRange val="0"/>
                </c:ext>
              </c:extLst>
            </c:dLbl>
            <c:dLbl>
              <c:idx val="5"/>
              <c:layout>
                <c:manualLayout>
                  <c:x val="0"/>
                  <c:y val="-5.0925925925925923E-2"/>
                </c:manualLayout>
              </c:layout>
              <c:tx>
                <c:rich>
                  <a:bodyPr/>
                  <a:lstStyle/>
                  <a:p>
                    <a:fld id="{A0D5B1E9-3827-488F-B345-8A8C53E22E10}" type="VALUE">
                      <a:rPr lang="en-US" b="1">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±1.82</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DEF</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1AF6-4EF0-B5F1-FF839FB47335}"/>
                </c:ext>
                <c:ext xmlns:c15="http://schemas.microsoft.com/office/drawing/2012/chart" uri="{CE6537A1-D6FC-4f65-9D91-7224C49458BB}">
                  <c15:dlblFieldTable/>
                  <c15:showDataLabelsRange val="0"/>
                </c:ext>
              </c:extLst>
            </c:dLbl>
            <c:dLbl>
              <c:idx val="6"/>
              <c:layout>
                <c:manualLayout>
                  <c:x val="0"/>
                  <c:y val="-2.0911276090041432E-2"/>
                </c:manualLayout>
              </c:layout>
              <c:tx>
                <c:rich>
                  <a:bodyPr/>
                  <a:lstStyle/>
                  <a:p>
                    <a:fld id="{A21411AD-EC35-4504-9FBB-ABA29B982CD7}" type="VALUE">
                      <a:rPr lang="en-US" b="1"/>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±3.77</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F</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1AF6-4EF0-B5F1-FF839FB47335}"/>
                </c:ext>
                <c:ext xmlns:c15="http://schemas.microsoft.com/office/drawing/2012/chart" uri="{CE6537A1-D6FC-4f65-9D91-7224C49458BB}">
                  <c15:dlblFieldTable/>
                  <c15:showDataLabelsRange val="0"/>
                </c:ext>
              </c:extLst>
            </c:dLbl>
            <c:dLbl>
              <c:idx val="7"/>
              <c:layout>
                <c:manualLayout>
                  <c:x val="-1.169348802936713E-2"/>
                  <c:y val="-2.5540846006563783E-2"/>
                </c:manualLayout>
              </c:layout>
              <c:tx>
                <c:rich>
                  <a:bodyPr/>
                  <a:lstStyle/>
                  <a:p>
                    <a:fld id="{A2D51522-B40B-474A-8D94-68F4D5230722}" type="VALUE">
                      <a:rPr lang="en-US" b="1"/>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±2.51</a:t>
                    </a:r>
                    <a:r>
                      <a:rPr lang="en-US" sz="1200" b="0" i="0" u="none" strike="noStrike" kern="1200" baseline="30000">
                        <a:solidFill>
                          <a:sysClr val="windowText" lastClr="000000"/>
                        </a:solidFill>
                        <a:latin typeface="Times New Roman" panose="02020603050405020304" pitchFamily="18" charset="0"/>
                        <a:cs typeface="Times New Roman" panose="02020603050405020304" pitchFamily="18" charset="0"/>
                      </a:rPr>
                      <a:t>CD</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1AF6-4EF0-B5F1-FF839FB47335}"/>
                </c:ext>
                <c:ext xmlns:c15="http://schemas.microsoft.com/office/drawing/2012/chart" uri="{CE6537A1-D6FC-4f65-9D91-7224C49458BB}">
                  <c15:dlblFieldTable/>
                  <c15:showDataLabelsRange val="0"/>
                </c:ext>
              </c:extLst>
            </c:dLbl>
            <c:dLbl>
              <c:idx val="8"/>
              <c:layout>
                <c:manualLayout>
                  <c:x val="2.1134039467429425E-2"/>
                  <c:y val="-5.5555662276853768E-2"/>
                </c:manualLayout>
              </c:layout>
              <c:tx>
                <c:rich>
                  <a:bodyPr/>
                  <a:lstStyle/>
                  <a:p>
                    <a:fld id="{3F2AC90F-9005-445F-B464-C30FD9BAC3F3}" type="VALUE">
                      <a:rPr lang="en-US">
                        <a:solidFill>
                          <a:sysClr val="windowText" lastClr="000000"/>
                        </a:solidFill>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±3.41</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BC</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1AF6-4EF0-B5F1-FF839FB47335}"/>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Sheet1!$L$336:$L$344</c:f>
                <c:numCache>
                  <c:formatCode>General</c:formatCode>
                  <c:ptCount val="9"/>
                  <c:pt idx="0">
                    <c:v>2.5099999999999998</c:v>
                  </c:pt>
                  <c:pt idx="1">
                    <c:v>1.6500000000000001</c:v>
                  </c:pt>
                  <c:pt idx="2">
                    <c:v>1.79</c:v>
                  </c:pt>
                  <c:pt idx="3">
                    <c:v>5.44</c:v>
                  </c:pt>
                  <c:pt idx="4">
                    <c:v>2.5299999999999998</c:v>
                  </c:pt>
                  <c:pt idx="5">
                    <c:v>1.82</c:v>
                  </c:pt>
                  <c:pt idx="6">
                    <c:v>3.77</c:v>
                  </c:pt>
                  <c:pt idx="7">
                    <c:v>2.5099999999999998</c:v>
                  </c:pt>
                  <c:pt idx="8">
                    <c:v>3.4099999999999997</c:v>
                  </c:pt>
                </c:numCache>
              </c:numRef>
            </c:plus>
            <c:minus>
              <c:numRef>
                <c:f>Sheet1!$L$336:$L$344</c:f>
                <c:numCache>
                  <c:formatCode>General</c:formatCode>
                  <c:ptCount val="9"/>
                  <c:pt idx="0">
                    <c:v>2.5099999999999998</c:v>
                  </c:pt>
                  <c:pt idx="1">
                    <c:v>1.6500000000000001</c:v>
                  </c:pt>
                  <c:pt idx="2">
                    <c:v>1.79</c:v>
                  </c:pt>
                  <c:pt idx="3">
                    <c:v>5.44</c:v>
                  </c:pt>
                  <c:pt idx="4">
                    <c:v>2.5299999999999998</c:v>
                  </c:pt>
                  <c:pt idx="5">
                    <c:v>1.82</c:v>
                  </c:pt>
                  <c:pt idx="6">
                    <c:v>3.77</c:v>
                  </c:pt>
                  <c:pt idx="7">
                    <c:v>2.5099999999999998</c:v>
                  </c:pt>
                  <c:pt idx="8">
                    <c:v>3.4099999999999997</c:v>
                  </c:pt>
                </c:numCache>
              </c:numRef>
            </c:minus>
            <c:spPr>
              <a:noFill/>
              <a:ln w="9525" cap="flat" cmpd="sng" algn="ctr">
                <a:solidFill>
                  <a:schemeClr val="tx1">
                    <a:lumMod val="65000"/>
                    <a:lumOff val="35000"/>
                  </a:schemeClr>
                </a:solidFill>
                <a:round/>
              </a:ln>
              <a:effectLst/>
            </c:spPr>
          </c:errBars>
          <c:cat>
            <c:strRef>
              <c:f>Sheet1!$J$336:$J$344</c:f>
              <c:strCache>
                <c:ptCount val="9"/>
                <c:pt idx="0">
                  <c:v>Diet-1</c:v>
                </c:pt>
                <c:pt idx="1">
                  <c:v>Diet-2</c:v>
                </c:pt>
                <c:pt idx="2">
                  <c:v>Diet-3</c:v>
                </c:pt>
                <c:pt idx="3">
                  <c:v>Diet-4</c:v>
                </c:pt>
                <c:pt idx="4">
                  <c:v>Diet-5</c:v>
                </c:pt>
                <c:pt idx="5">
                  <c:v>Diet-6</c:v>
                </c:pt>
                <c:pt idx="6">
                  <c:v>Diet-7</c:v>
                </c:pt>
                <c:pt idx="7">
                  <c:v>Diet-8</c:v>
                </c:pt>
                <c:pt idx="8">
                  <c:v>Diet-9</c:v>
                </c:pt>
              </c:strCache>
            </c:strRef>
          </c:cat>
          <c:val>
            <c:numRef>
              <c:f>Sheet1!$K$336:$K$344</c:f>
              <c:numCache>
                <c:formatCode>0.00</c:formatCode>
                <c:ptCount val="9"/>
                <c:pt idx="0">
                  <c:v>40.01</c:v>
                </c:pt>
                <c:pt idx="1">
                  <c:v>42.01</c:v>
                </c:pt>
                <c:pt idx="2">
                  <c:v>46.01</c:v>
                </c:pt>
                <c:pt idx="3">
                  <c:v>47.01</c:v>
                </c:pt>
                <c:pt idx="4">
                  <c:v>40.01</c:v>
                </c:pt>
                <c:pt idx="5">
                  <c:v>41.01</c:v>
                </c:pt>
                <c:pt idx="6">
                  <c:v>39.01</c:v>
                </c:pt>
                <c:pt idx="7">
                  <c:v>43.01</c:v>
                </c:pt>
                <c:pt idx="8">
                  <c:v>44.01</c:v>
                </c:pt>
              </c:numCache>
            </c:numRef>
          </c:val>
          <c:extLst xmlns:c16r2="http://schemas.microsoft.com/office/drawing/2015/06/chart">
            <c:ext xmlns:c16="http://schemas.microsoft.com/office/drawing/2014/chart" uri="{C3380CC4-5D6E-409C-BE32-E72D297353CC}">
              <c16:uniqueId val="{00000012-1AF6-4EF0-B5F1-FF839FB47335}"/>
            </c:ext>
          </c:extLst>
        </c:ser>
        <c:dLbls>
          <c:showLegendKey val="0"/>
          <c:showVal val="1"/>
          <c:showCatName val="0"/>
          <c:showSerName val="0"/>
          <c:showPercent val="0"/>
          <c:showBubbleSize val="0"/>
        </c:dLbls>
        <c:gapWidth val="219"/>
        <c:overlap val="-27"/>
        <c:axId val="418646640"/>
        <c:axId val="418647032"/>
      </c:barChart>
      <c:catAx>
        <c:axId val="4186466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Treatments</a:t>
                </a:r>
              </a:p>
            </c:rich>
          </c:tx>
          <c:overlay val="0"/>
          <c:spPr>
            <a:noFill/>
            <a:ln>
              <a:no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47032"/>
        <c:crosses val="autoZero"/>
        <c:auto val="1"/>
        <c:lblAlgn val="ctr"/>
        <c:lblOffset val="100"/>
        <c:noMultiLvlLbl val="0"/>
      </c:catAx>
      <c:valAx>
        <c:axId val="41864703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Total</a:t>
                </a:r>
                <a:r>
                  <a:rPr lang="en-US" sz="1200" b="1" baseline="0">
                    <a:solidFill>
                      <a:sysClr val="windowText" lastClr="000000"/>
                    </a:solidFill>
                    <a:latin typeface="Times New Roman" panose="02020603050405020304" pitchFamily="18" charset="0"/>
                    <a:cs typeface="Times New Roman" panose="02020603050405020304" pitchFamily="18" charset="0"/>
                  </a:rPr>
                  <a:t> Life Cycle (days)</a:t>
                </a:r>
                <a:endParaRPr lang="en-US"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
              <c:y val="0.28615698367384002"/>
            </c:manualLayout>
          </c:layout>
          <c:overlay val="0"/>
          <c:spPr>
            <a:noFill/>
            <a:ln>
              <a:noFill/>
            </a:ln>
            <a:effectLst/>
          </c:spPr>
        </c:title>
        <c:numFmt formatCode="0.00" sourceLinked="1"/>
        <c:majorTickMark val="out"/>
        <c:minorTickMark val="none"/>
        <c:tickLblPos val="nextTo"/>
        <c:spPr>
          <a:noFill/>
          <a:ln w="19050">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466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310893423502641"/>
          <c:y val="0.16786383226346141"/>
          <c:w val="0.8046688538932637"/>
          <c:h val="0.54530468622138173"/>
        </c:manualLayout>
      </c:layout>
      <c:barChart>
        <c:barDir val="col"/>
        <c:grouping val="clustered"/>
        <c:varyColors val="0"/>
        <c:ser>
          <c:idx val="0"/>
          <c:order val="0"/>
          <c:tx>
            <c:strRef>
              <c:f>Sheet2!$C$7</c:f>
              <c:strCache>
                <c:ptCount val="1"/>
                <c:pt idx="0">
                  <c:v>DL</c:v>
                </c:pt>
              </c:strCache>
            </c:strRef>
          </c:tx>
          <c:spPr>
            <a:pattFill prst="wdUpDiag">
              <a:fgClr>
                <a:schemeClr val="tx1"/>
              </a:fgClr>
              <a:bgClr>
                <a:schemeClr val="bg1"/>
              </a:bgClr>
            </a:pattFill>
            <a:ln w="19050">
              <a:solidFill>
                <a:sysClr val="windowText" lastClr="000000">
                  <a:alpha val="99000"/>
                </a:sysClr>
              </a:solidFill>
            </a:ln>
            <a:effectLst/>
          </c:spPr>
          <c:invertIfNegative val="0"/>
          <c:dLbls>
            <c:dLbl>
              <c:idx val="0"/>
              <c:layout>
                <c:manualLayout>
                  <c:x val="-5.092533763208031E-17"/>
                  <c:y val="-6.9444444444444503E-2"/>
                </c:manualLayout>
              </c:layout>
              <c:tx>
                <c:rich>
                  <a:bodyPr/>
                  <a:lstStyle/>
                  <a:p>
                    <a:fld id="{4E6BF25F-17E8-42EA-A8F2-4763A40724EF}" type="VALUE">
                      <a:rPr lang="en-US" b="1"/>
                      <a:pPr/>
                      <a:t>[VALUE]</a:t>
                    </a:fld>
                    <a:r>
                      <a:rPr lang="en-US" b="1">
                        <a:latin typeface="Calibri" panose="020F0502020204030204" pitchFamily="34" charset="0"/>
                        <a:cs typeface="Calibri" panose="020F0502020204030204" pitchFamily="34" charset="0"/>
                      </a:rPr>
                      <a:t>±1.4</a:t>
                    </a:r>
                    <a:r>
                      <a:rPr lang="en-US" b="1" baseline="30000">
                        <a:latin typeface="Calibri" panose="020F0502020204030204" pitchFamily="34" charset="0"/>
                        <a:cs typeface="Calibri" panose="020F0502020204030204" pitchFamily="34" charset="0"/>
                      </a:rPr>
                      <a:t>A</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DA0-4309-83A4-EBF69F5E5B29}"/>
                </c:ext>
                <c:ext xmlns:c15="http://schemas.microsoft.com/office/drawing/2012/chart" uri="{CE6537A1-D6FC-4f65-9D91-7224C49458BB}">
                  <c15:dlblFieldTable/>
                  <c15:showDataLabelsRange val="0"/>
                </c:ext>
              </c:extLst>
            </c:dLbl>
            <c:dLbl>
              <c:idx val="1"/>
              <c:layout>
                <c:manualLayout>
                  <c:x val="0"/>
                  <c:y val="-0.1064814814814817"/>
                </c:manualLayout>
              </c:layout>
              <c:tx>
                <c:rich>
                  <a:bodyPr/>
                  <a:lstStyle/>
                  <a:p>
                    <a:fld id="{0D0BD15B-32B8-4D0B-82B5-A2E76DB849D6}" type="VALUE">
                      <a:rPr lang="en-US" sz="1200" b="1">
                        <a:solidFill>
                          <a:sysClr val="windowText" lastClr="000000"/>
                        </a:solidFill>
                      </a:rPr>
                      <a:pPr/>
                      <a:t>[VALUE]</a:t>
                    </a:fld>
                    <a:r>
                      <a:rPr lang="en-US" sz="1200" b="1" i="0" u="none" strike="noStrike" kern="1200" baseline="0">
                        <a:solidFill>
                          <a:sysClr val="windowText" lastClr="000000"/>
                        </a:solidFill>
                        <a:latin typeface="Calibri" panose="020F0502020204030204" pitchFamily="34" charset="0"/>
                        <a:cs typeface="Calibri" panose="020F0502020204030204" pitchFamily="34" charset="0"/>
                      </a:rPr>
                      <a:t>±2.8</a:t>
                    </a:r>
                    <a:r>
                      <a:rPr lang="en-US" sz="1200" b="1" i="0" u="none" strike="noStrike" kern="1200" baseline="30000">
                        <a:solidFill>
                          <a:sysClr val="windowText" lastClr="000000"/>
                        </a:solidFill>
                        <a:latin typeface="Calibri" panose="020F0502020204030204" pitchFamily="34" charset="0"/>
                        <a:cs typeface="Calibri" panose="020F0502020204030204" pitchFamily="34" charset="0"/>
                      </a:rPr>
                      <a:t>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DA0-4309-83A4-EBF69F5E5B29}"/>
                </c:ext>
                <c:ext xmlns:c15="http://schemas.microsoft.com/office/drawing/2012/chart" uri="{CE6537A1-D6FC-4f65-9D91-7224C49458BB}">
                  <c15:dlblFieldTable/>
                  <c15:showDataLabelsRange val="0"/>
                </c:ext>
              </c:extLst>
            </c:dLbl>
            <c:dLbl>
              <c:idx val="2"/>
              <c:layout>
                <c:manualLayout>
                  <c:x val="-5.5555555555556555E-3"/>
                  <c:y val="-7.8703703703703734E-2"/>
                </c:manualLayout>
              </c:layout>
              <c:tx>
                <c:rich>
                  <a:bodyPr/>
                  <a:lstStyle/>
                  <a:p>
                    <a:fld id="{6FF24792-AE3A-482E-BBF9-FFBC7FEE7168}" type="VALUE">
                      <a:rPr lang="en-US" b="1"/>
                      <a:pPr/>
                      <a:t>[VALUE]</a:t>
                    </a:fld>
                    <a:endParaRPr 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DA0-4309-83A4-EBF69F5E5B29}"/>
                </c:ext>
                <c:ext xmlns:c15="http://schemas.microsoft.com/office/drawing/2012/chart" uri="{CE6537A1-D6FC-4f65-9D91-7224C49458BB}">
                  <c15:dlblFieldTable/>
                  <c15:showDataLabelsRange val="0"/>
                </c:ext>
              </c:extLst>
            </c:dLbl>
            <c:dLbl>
              <c:idx val="3"/>
              <c:layout>
                <c:manualLayout>
                  <c:x val="-2.7777777777778893E-3"/>
                  <c:y val="-0.12731481481481483"/>
                </c:manualLayout>
              </c:layout>
              <c:tx>
                <c:rich>
                  <a:bodyPr rot="0" spcFirstLastPara="1" vertOverflow="ellipsis" vert="horz" wrap="square" lIns="38100" tIns="19050" rIns="38100" bIns="19050" anchor="ctr" anchorCtr="1">
                    <a:no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0.00</a:t>
                    </a:r>
                  </a:p>
                </c:rich>
              </c:tx>
              <c:spPr>
                <a:noFill/>
                <a:ln>
                  <a:noFill/>
                </a:ln>
                <a:effectLst/>
              </c:sp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DA0-4309-83A4-EBF69F5E5B29}"/>
                </c:ext>
                <c:ext xmlns:c15="http://schemas.microsoft.com/office/drawing/2012/chart" uri="{CE6537A1-D6FC-4f65-9D91-7224C49458BB}">
                  <c15:layout>
                    <c:manualLayout>
                      <c:w val="0.13319444444444445"/>
                      <c:h val="5.0856663750364538E-2"/>
                    </c:manualLayout>
                  </c15:layout>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Sheet2!$D$8:$D$11</c:f>
                <c:numCache>
                  <c:formatCode>General</c:formatCode>
                  <c:ptCount val="4"/>
                  <c:pt idx="0">
                    <c:v>1.4</c:v>
                  </c:pt>
                  <c:pt idx="1">
                    <c:v>2.8</c:v>
                  </c:pt>
                  <c:pt idx="2">
                    <c:v>0</c:v>
                  </c:pt>
                  <c:pt idx="3">
                    <c:v>0</c:v>
                  </c:pt>
                </c:numCache>
              </c:numRef>
            </c:plus>
            <c:minus>
              <c:numRef>
                <c:f>Sheet2!$D$8:$D$11</c:f>
                <c:numCache>
                  <c:formatCode>General</c:formatCode>
                  <c:ptCount val="4"/>
                  <c:pt idx="0">
                    <c:v>1.4</c:v>
                  </c:pt>
                  <c:pt idx="1">
                    <c:v>2.8</c:v>
                  </c:pt>
                  <c:pt idx="2">
                    <c:v>0</c:v>
                  </c:pt>
                  <c:pt idx="3">
                    <c:v>0</c:v>
                  </c:pt>
                </c:numCache>
              </c:numRef>
            </c:minus>
            <c:spPr>
              <a:noFill/>
              <a:ln w="9525" cap="flat" cmpd="sng" algn="ctr">
                <a:solidFill>
                  <a:schemeClr val="tx1"/>
                </a:solidFill>
                <a:round/>
              </a:ln>
              <a:effectLst/>
            </c:spPr>
          </c:errBars>
          <c:cat>
            <c:strRef>
              <c:f>Sheet2!$B$8:$B$11</c:f>
              <c:strCache>
                <c:ptCount val="4"/>
                <c:pt idx="0">
                  <c:v>10C</c:v>
                </c:pt>
                <c:pt idx="1">
                  <c:v>20C</c:v>
                </c:pt>
                <c:pt idx="2">
                  <c:v>30C</c:v>
                </c:pt>
                <c:pt idx="3">
                  <c:v>40C</c:v>
                </c:pt>
              </c:strCache>
            </c:strRef>
          </c:cat>
          <c:val>
            <c:numRef>
              <c:f>Sheet2!$C$8:$C$11</c:f>
              <c:numCache>
                <c:formatCode>0.00</c:formatCode>
                <c:ptCount val="4"/>
                <c:pt idx="0">
                  <c:v>24</c:v>
                </c:pt>
                <c:pt idx="1">
                  <c:v>13</c:v>
                </c:pt>
                <c:pt idx="2">
                  <c:v>0</c:v>
                </c:pt>
                <c:pt idx="3">
                  <c:v>0</c:v>
                </c:pt>
              </c:numCache>
            </c:numRef>
          </c:val>
          <c:extLst xmlns:c16r2="http://schemas.microsoft.com/office/drawing/2015/06/chart">
            <c:ext xmlns:c16="http://schemas.microsoft.com/office/drawing/2014/chart" uri="{C3380CC4-5D6E-409C-BE32-E72D297353CC}">
              <c16:uniqueId val="{00000004-0DA0-4309-83A4-EBF69F5E5B29}"/>
            </c:ext>
          </c:extLst>
        </c:ser>
        <c:dLbls>
          <c:showLegendKey val="0"/>
          <c:showVal val="1"/>
          <c:showCatName val="0"/>
          <c:showSerName val="0"/>
          <c:showPercent val="0"/>
          <c:showBubbleSize val="0"/>
        </c:dLbls>
        <c:gapWidth val="219"/>
        <c:overlap val="-27"/>
        <c:axId val="418647816"/>
        <c:axId val="418648208"/>
      </c:barChart>
      <c:catAx>
        <c:axId val="4186478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Temperature</a:t>
                </a:r>
              </a:p>
            </c:rich>
          </c:tx>
          <c:overlay val="0"/>
          <c:spPr>
            <a:noFill/>
            <a:ln>
              <a:solidFill>
                <a:schemeClr val="accent1"/>
              </a:solid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48208"/>
        <c:crosses val="autoZero"/>
        <c:auto val="1"/>
        <c:lblAlgn val="ctr"/>
        <c:lblOffset val="100"/>
        <c:noMultiLvlLbl val="0"/>
      </c:catAx>
      <c:valAx>
        <c:axId val="418648208"/>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200" b="1" i="0" baseline="0">
                    <a:solidFill>
                      <a:sysClr val="windowText" lastClr="000000"/>
                    </a:solidFill>
                    <a:effectLst/>
                    <a:latin typeface="Times New Roman" panose="02020603050405020304" pitchFamily="18" charset="0"/>
                    <a:cs typeface="Times New Roman" panose="02020603050405020304" pitchFamily="18" charset="0"/>
                  </a:rPr>
                  <a:t>Diapausing Larvae</a:t>
                </a:r>
                <a:endParaRPr lang="en-US" sz="1200" b="1">
                  <a:solidFill>
                    <a:sysClr val="windowText" lastClr="000000"/>
                  </a:solidFill>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0.00" sourceLinked="1"/>
        <c:majorTickMark val="out"/>
        <c:minorTickMark val="none"/>
        <c:tickLblPos val="nextTo"/>
        <c:spPr>
          <a:noFill/>
          <a:ln w="19050">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47816"/>
        <c:crosses val="autoZero"/>
        <c:crossBetween val="between"/>
      </c:valAx>
      <c:spPr>
        <a:noFill/>
        <a:ln w="25400">
          <a:noFill/>
        </a:ln>
        <a:effectLst>
          <a:outerShdw blurRad="50800" dist="50800" dir="5400000" sx="1000" sy="1000" algn="ctr" rotWithShape="0">
            <a:srgbClr val="000000">
              <a:alpha val="43137"/>
            </a:srgbClr>
          </a:outerShdw>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89129663095392"/>
          <c:y val="0.17171296296296329"/>
          <c:w val="0.81386472182780356"/>
          <c:h val="0.64771873338008334"/>
        </c:manualLayout>
      </c:layout>
      <c:barChart>
        <c:barDir val="col"/>
        <c:grouping val="clustered"/>
        <c:varyColors val="0"/>
        <c:ser>
          <c:idx val="0"/>
          <c:order val="0"/>
          <c:tx>
            <c:strRef>
              <c:f>Sheet2!$C$28</c:f>
              <c:strCache>
                <c:ptCount val="1"/>
                <c:pt idx="0">
                  <c:v>NDL</c:v>
                </c:pt>
              </c:strCache>
            </c:strRef>
          </c:tx>
          <c:spPr>
            <a:pattFill prst="wdUpDiag">
              <a:fgClr>
                <a:schemeClr val="tx1"/>
              </a:fgClr>
              <a:bgClr>
                <a:schemeClr val="bg1"/>
              </a:bgClr>
            </a:pattFill>
            <a:ln w="19050">
              <a:solidFill>
                <a:sysClr val="windowText" lastClr="000000"/>
              </a:solidFill>
            </a:ln>
            <a:effectLst/>
          </c:spPr>
          <c:invertIfNegative val="0"/>
          <c:dLbls>
            <c:dLbl>
              <c:idx val="0"/>
              <c:layout>
                <c:manualLayout>
                  <c:x val="-2.7777777777778126E-3"/>
                  <c:y val="-0.10648129921259851"/>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2B4140AD-A928-44E4-8D42-C02464F1266A}" type="VALUE">
                      <a:rPr lang="en-US" sz="1200" b="1">
                        <a:solidFill>
                          <a:sysClr val="windowText" lastClr="000000"/>
                        </a:solidFill>
                        <a:latin typeface="Times New Roman" panose="02020603050405020304" pitchFamily="18" charset="0"/>
                        <a:cs typeface="Times New Roman" panose="02020603050405020304" pitchFamily="18" charset="0"/>
                      </a:rPr>
                      <a:pPr>
                        <a:defRPr sz="900" b="0" i="0" u="none" strike="noStrike" kern="1200" baseline="0">
                          <a:solidFill>
                            <a:schemeClr val="tx1">
                              <a:lumMod val="75000"/>
                              <a:lumOff val="25000"/>
                            </a:schemeClr>
                          </a:solidFill>
                          <a:latin typeface="+mn-lt"/>
                          <a:ea typeface="+mn-ea"/>
                          <a:cs typeface="+mn-cs"/>
                        </a:defRPr>
                      </a:pPr>
                      <a:t>[VALUE]</a:t>
                    </a:fld>
                    <a:endParaRPr lang="en-US"/>
                  </a:p>
                </c:rich>
              </c:tx>
              <c:spPr>
                <a:noFill/>
                <a:ln>
                  <a:noFill/>
                </a:ln>
                <a:effectLst/>
              </c:sp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455-4DA9-836D-3A34CD2682F2}"/>
                </c:ext>
                <c:ext xmlns:c15="http://schemas.microsoft.com/office/drawing/2012/chart" uri="{CE6537A1-D6FC-4f65-9D91-7224C49458BB}">
                  <c15:layout>
                    <c:manualLayout>
                      <c:w val="0.13319444444444445"/>
                      <c:h val="6.4745552639253412E-2"/>
                    </c:manualLayout>
                  </c15:layout>
                  <c15:dlblFieldTable/>
                  <c15:showDataLabelsRange val="0"/>
                </c:ext>
              </c:extLst>
            </c:dLbl>
            <c:dLbl>
              <c:idx val="1"/>
              <c:layout>
                <c:manualLayout>
                  <c:x val="0"/>
                  <c:y val="-6.4814814814814936E-2"/>
                </c:manualLayout>
              </c:layout>
              <c:tx>
                <c:rich>
                  <a:bodyPr/>
                  <a:lstStyle/>
                  <a:p>
                    <a:fld id="{34990553-03FD-4FF0-A59D-5088B5704006}"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±2.33</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455-4DA9-836D-3A34CD2682F2}"/>
                </c:ext>
                <c:ext xmlns:c15="http://schemas.microsoft.com/office/drawing/2012/chart" uri="{CE6537A1-D6FC-4f65-9D91-7224C49458BB}">
                  <c15:dlblFieldTable/>
                  <c15:showDataLabelsRange val="0"/>
                </c:ext>
              </c:extLst>
            </c:dLbl>
            <c:dLbl>
              <c:idx val="2"/>
              <c:layout>
                <c:manualLayout>
                  <c:x val="-1.0185067526416061E-16"/>
                  <c:y val="-4.1666666666666664E-2"/>
                </c:manualLayout>
              </c:layout>
              <c:tx>
                <c:rich>
                  <a:bodyPr/>
                  <a:lstStyle/>
                  <a:p>
                    <a:fld id="{56630949-686F-499B-BE57-F63FCA9CDE0D}"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±1.27</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455-4DA9-836D-3A34CD2682F2}"/>
                </c:ext>
                <c:ext xmlns:c15="http://schemas.microsoft.com/office/drawing/2012/chart" uri="{CE6537A1-D6FC-4f65-9D91-7224C49458BB}">
                  <c15:dlblFieldTable/>
                  <c15:showDataLabelsRange val="0"/>
                </c:ext>
              </c:extLst>
            </c:dLbl>
            <c:dLbl>
              <c:idx val="3"/>
              <c:layout>
                <c:manualLayout>
                  <c:x val="0"/>
                  <c:y val="-1.8877181145428863E-2"/>
                </c:manualLayout>
              </c:layout>
              <c:tx>
                <c:rich>
                  <a:bodyPr/>
                  <a:lstStyle/>
                  <a:p>
                    <a:fld id="{762BE489-95B2-472C-93C6-EC2779E76365}"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±1.3</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455-4DA9-836D-3A34CD2682F2}"/>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Sheet2!$D$29:$D$32</c:f>
                <c:numCache>
                  <c:formatCode>General</c:formatCode>
                  <c:ptCount val="4"/>
                  <c:pt idx="0">
                    <c:v>0</c:v>
                  </c:pt>
                  <c:pt idx="1">
                    <c:v>2.3299999999999987</c:v>
                  </c:pt>
                  <c:pt idx="2">
                    <c:v>1.27</c:v>
                  </c:pt>
                  <c:pt idx="3">
                    <c:v>1.3</c:v>
                  </c:pt>
                </c:numCache>
              </c:numRef>
            </c:plus>
            <c:minus>
              <c:numRef>
                <c:f>Sheet2!$D$29:$D$32</c:f>
                <c:numCache>
                  <c:formatCode>General</c:formatCode>
                  <c:ptCount val="4"/>
                  <c:pt idx="0">
                    <c:v>0</c:v>
                  </c:pt>
                  <c:pt idx="1">
                    <c:v>2.3299999999999987</c:v>
                  </c:pt>
                  <c:pt idx="2">
                    <c:v>1.27</c:v>
                  </c:pt>
                  <c:pt idx="3">
                    <c:v>1.3</c:v>
                  </c:pt>
                </c:numCache>
              </c:numRef>
            </c:minus>
            <c:spPr>
              <a:noFill/>
              <a:ln w="9525" cap="flat" cmpd="sng" algn="ctr">
                <a:solidFill>
                  <a:schemeClr val="tx1">
                    <a:lumMod val="65000"/>
                    <a:lumOff val="35000"/>
                  </a:schemeClr>
                </a:solidFill>
                <a:round/>
              </a:ln>
              <a:effectLst/>
            </c:spPr>
          </c:errBars>
          <c:cat>
            <c:strRef>
              <c:f>Sheet2!$B$29:$B$33</c:f>
              <c:strCache>
                <c:ptCount val="4"/>
                <c:pt idx="0">
                  <c:v>10C</c:v>
                </c:pt>
                <c:pt idx="1">
                  <c:v>20C</c:v>
                </c:pt>
                <c:pt idx="2">
                  <c:v>30C</c:v>
                </c:pt>
                <c:pt idx="3">
                  <c:v>40C</c:v>
                </c:pt>
              </c:strCache>
            </c:strRef>
          </c:cat>
          <c:val>
            <c:numRef>
              <c:f>Sheet2!$C$29:$C$33</c:f>
              <c:numCache>
                <c:formatCode>0.00</c:formatCode>
                <c:ptCount val="5"/>
                <c:pt idx="0">
                  <c:v>0</c:v>
                </c:pt>
                <c:pt idx="1">
                  <c:v>11</c:v>
                </c:pt>
                <c:pt idx="2">
                  <c:v>24</c:v>
                </c:pt>
                <c:pt idx="3">
                  <c:v>24</c:v>
                </c:pt>
              </c:numCache>
            </c:numRef>
          </c:val>
          <c:extLst xmlns:c16r2="http://schemas.microsoft.com/office/drawing/2015/06/chart">
            <c:ext xmlns:c16="http://schemas.microsoft.com/office/drawing/2014/chart" uri="{C3380CC4-5D6E-409C-BE32-E72D297353CC}">
              <c16:uniqueId val="{00000004-A455-4DA9-836D-3A34CD2682F2}"/>
            </c:ext>
          </c:extLst>
        </c:ser>
        <c:dLbls>
          <c:showLegendKey val="0"/>
          <c:showVal val="1"/>
          <c:showCatName val="0"/>
          <c:showSerName val="0"/>
          <c:showPercent val="0"/>
          <c:showBubbleSize val="0"/>
        </c:dLbls>
        <c:gapWidth val="219"/>
        <c:overlap val="-27"/>
        <c:axId val="418648992"/>
        <c:axId val="418649384"/>
      </c:barChart>
      <c:catAx>
        <c:axId val="4186489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u="none" strike="noStrike" baseline="0">
                    <a:solidFill>
                      <a:sysClr val="windowText" lastClr="000000"/>
                    </a:solidFill>
                    <a:effectLst/>
                    <a:latin typeface="Times New Roman" panose="02020603050405020304" pitchFamily="18" charset="0"/>
                    <a:cs typeface="Times New Roman" panose="02020603050405020304" pitchFamily="18" charset="0"/>
                  </a:rPr>
                  <a:t>Temperature</a:t>
                </a:r>
                <a:endParaRPr lang="en-US">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49384"/>
        <c:crosses val="autoZero"/>
        <c:auto val="1"/>
        <c:lblAlgn val="ctr"/>
        <c:lblOffset val="100"/>
        <c:noMultiLvlLbl val="0"/>
      </c:catAx>
      <c:valAx>
        <c:axId val="41864938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solidFill>
                      <a:sysClr val="windowText" lastClr="000000"/>
                    </a:solidFill>
                    <a:effectLst/>
                    <a:latin typeface="Times New Roman" panose="02020603050405020304" pitchFamily="18" charset="0"/>
                    <a:cs typeface="Times New Roman" panose="02020603050405020304" pitchFamily="18" charset="0"/>
                  </a:rPr>
                  <a:t>Non Diapausing Larvae</a:t>
                </a:r>
                <a:endParaRPr lang="en-US" sz="700">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2.7122457678391779E-3"/>
              <c:y val="0.20381103797759131"/>
            </c:manualLayout>
          </c:layout>
          <c:overlay val="0"/>
          <c:spPr>
            <a:noFill/>
            <a:ln>
              <a:noFill/>
            </a:ln>
            <a:effectLst/>
          </c:spPr>
        </c:title>
        <c:numFmt formatCode="0.00" sourceLinked="1"/>
        <c:majorTickMark val="out"/>
        <c:minorTickMark val="none"/>
        <c:tickLblPos val="nextTo"/>
        <c:spPr>
          <a:noFill/>
          <a:ln w="19050">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48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Sheet3!$G$50</c:f>
              <c:strCache>
                <c:ptCount val="1"/>
                <c:pt idx="0">
                  <c:v>SRNDLP</c:v>
                </c:pt>
              </c:strCache>
            </c:strRef>
          </c:tx>
          <c:spPr>
            <a:solidFill>
              <a:schemeClr val="accent1"/>
            </a:solidFill>
            <a:ln>
              <a:solidFill>
                <a:schemeClr val="tx1"/>
              </a:solidFill>
            </a:ln>
            <a:effectLst/>
          </c:spPr>
          <c:invertIfNegative val="0"/>
          <c:dPt>
            <c:idx val="1"/>
            <c:invertIfNegative val="0"/>
            <c:bubble3D val="0"/>
            <c:spPr>
              <a:pattFill prst="wdUpDiag">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1-8F50-42D0-9B36-40F46EE4066B}"/>
              </c:ext>
            </c:extLst>
          </c:dPt>
          <c:dPt>
            <c:idx val="2"/>
            <c:invertIfNegative val="0"/>
            <c:bubble3D val="0"/>
            <c:spPr>
              <a:pattFill prst="wdUpDiag">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3-8F50-42D0-9B36-40F46EE4066B}"/>
              </c:ext>
            </c:extLst>
          </c:dPt>
          <c:dPt>
            <c:idx val="3"/>
            <c:invertIfNegative val="0"/>
            <c:bubble3D val="0"/>
            <c:spPr>
              <a:pattFill prst="wdUpDiag">
                <a:fgClr>
                  <a:schemeClr val="tx1"/>
                </a:fgClr>
                <a:bgClr>
                  <a:schemeClr val="bg1"/>
                </a:bgClr>
              </a:pattFill>
              <a:ln>
                <a:solidFill>
                  <a:schemeClr val="tx1"/>
                </a:solidFill>
              </a:ln>
              <a:effectLst/>
            </c:spPr>
            <c:extLst xmlns:c16r2="http://schemas.microsoft.com/office/drawing/2015/06/chart">
              <c:ext xmlns:c16="http://schemas.microsoft.com/office/drawing/2014/chart" uri="{C3380CC4-5D6E-409C-BE32-E72D297353CC}">
                <c16:uniqueId val="{00000005-8F50-42D0-9B36-40F46EE4066B}"/>
              </c:ext>
            </c:extLst>
          </c:dPt>
          <c:dLbls>
            <c:dLbl>
              <c:idx val="0"/>
              <c:layout>
                <c:manualLayout>
                  <c:x val="0"/>
                  <c:y val="-0.12499999999999992"/>
                </c:manualLayout>
              </c:layout>
              <c:tx>
                <c:rich>
                  <a:bodyPr/>
                  <a:lstStyle/>
                  <a:p>
                    <a:fld id="{EBF65A8F-D59F-4F77-BB3B-211CD803CAC3}" type="VALUE">
                      <a:rPr lang="en-US" sz="1100" b="1">
                        <a:latin typeface="Times New Roman" panose="02020603050405020304" pitchFamily="18" charset="0"/>
                        <a:cs typeface="Times New Roman" panose="02020603050405020304" pitchFamily="18" charset="0"/>
                      </a:rPr>
                      <a:pPr/>
                      <a:t>[VALUE]</a:t>
                    </a:fld>
                    <a:endParaRPr lang="en-US"/>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F50-42D0-9B36-40F46EE4066B}"/>
                </c:ext>
                <c:ext xmlns:c15="http://schemas.microsoft.com/office/drawing/2012/chart" uri="{CE6537A1-D6FC-4f65-9D91-7224C49458BB}">
                  <c15:dlblFieldTable/>
                  <c15:showDataLabelsRange val="0"/>
                </c:ext>
              </c:extLst>
            </c:dLbl>
            <c:dLbl>
              <c:idx val="1"/>
              <c:layout>
                <c:manualLayout>
                  <c:x val="-5.092533763208031E-17"/>
                  <c:y val="-0.18055555555555555"/>
                </c:manualLayout>
              </c:layout>
              <c:tx>
                <c:rich>
                  <a:bodyPr rot="0" spcFirstLastPara="1" vertOverflow="ellipsis" vert="horz" wrap="square" lIns="38100" tIns="19050" rIns="38100" bIns="19050" anchor="ctr" anchorCtr="0">
                    <a:spAutoFit/>
                  </a:bodyPr>
                  <a:lstStyle/>
                  <a:p>
                    <a:pPr algn="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B3056A2A-FA64-4D62-B633-D45431C4F70D}" type="VALUE">
                      <a:rPr lang="en-US" sz="1200" b="1">
                        <a:solidFill>
                          <a:sysClr val="windowText" lastClr="000000"/>
                        </a:solidFill>
                        <a:latin typeface="Times New Roman" panose="02020603050405020304" pitchFamily="18" charset="0"/>
                        <a:cs typeface="Times New Roman" panose="02020603050405020304" pitchFamily="18" charset="0"/>
                      </a:rPr>
                      <a:pPr algn="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±2.6</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a:t>
                    </a:r>
                  </a:p>
                </c:rich>
              </c:tx>
              <c:spPr>
                <a:noFill/>
                <a:ln>
                  <a:noFill/>
                </a:ln>
                <a:effectLst/>
              </c:spPr>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F50-42D0-9B36-40F46EE4066B}"/>
                </c:ext>
                <c:ext xmlns:c15="http://schemas.microsoft.com/office/drawing/2012/chart" uri="{CE6537A1-D6FC-4f65-9D91-7224C49458BB}">
                  <c15:dlblFieldTable/>
                  <c15:showDataLabelsRange val="0"/>
                </c:ext>
              </c:extLst>
            </c:dLbl>
            <c:dLbl>
              <c:idx val="2"/>
              <c:layout>
                <c:manualLayout>
                  <c:x val="-2.7779169649249287E-3"/>
                  <c:y val="-0.37555011925376602"/>
                </c:manualLayout>
              </c:layout>
              <c:tx>
                <c:rich>
                  <a:bodyPr/>
                  <a:lstStyle/>
                  <a:p>
                    <a:fld id="{42AF800C-A604-4B16-834F-6667A4C8770A}" type="VALUE">
                      <a:rPr lang="en-US" sz="1100" b="1">
                        <a:solidFill>
                          <a:sysClr val="windowText" lastClr="000000"/>
                        </a:solidFill>
                        <a:latin typeface="Times New Roman" panose="02020603050405020304" pitchFamily="18" charset="0"/>
                        <a:cs typeface="Times New Roman" panose="02020603050405020304" pitchFamily="18" charset="0"/>
                      </a:rPr>
                      <a:pPr/>
                      <a:t>[VALUE]</a:t>
                    </a:fld>
                    <a:r>
                      <a:rPr lang="en-US" sz="1100" b="1" i="0" u="none" strike="noStrike" kern="1200" baseline="0">
                        <a:solidFill>
                          <a:sysClr val="windowText" lastClr="000000"/>
                        </a:solidFill>
                        <a:latin typeface="Times New Roman" panose="02020603050405020304" pitchFamily="18" charset="0"/>
                        <a:cs typeface="Times New Roman" panose="02020603050405020304" pitchFamily="18" charset="0"/>
                      </a:rPr>
                      <a:t>±3.4</a:t>
                    </a:r>
                    <a:r>
                      <a:rPr lang="en-US" sz="1100" b="1" i="0" u="none" strike="noStrike" kern="1200" baseline="30000">
                        <a:solidFill>
                          <a:sysClr val="windowText" lastClr="000000"/>
                        </a:solidFill>
                        <a:latin typeface="Times New Roman" panose="02020603050405020304" pitchFamily="18" charset="0"/>
                        <a:cs typeface="Times New Roman" panose="02020603050405020304" pitchFamily="18" charset="0"/>
                      </a:rPr>
                      <a:t>A</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F50-42D0-9B36-40F46EE4066B}"/>
                </c:ext>
                <c:ext xmlns:c15="http://schemas.microsoft.com/office/drawing/2012/chart" uri="{CE6537A1-D6FC-4f65-9D91-7224C49458BB}">
                  <c15:dlblFieldTable/>
                  <c15:showDataLabelsRange val="0"/>
                </c:ext>
              </c:extLst>
            </c:dLbl>
            <c:dLbl>
              <c:idx val="3"/>
              <c:layout>
                <c:manualLayout>
                  <c:x val="-8.2929729108796868E-3"/>
                  <c:y val="-0.40259420164068832"/>
                </c:manualLayout>
              </c:layout>
              <c:tx>
                <c:rich>
                  <a:bodyPr rot="0" spcFirstLastPara="1" vertOverflow="ellipsis" vert="horz" wrap="square" lIns="38100" tIns="19050" rIns="38100" bIns="19050" anchor="ctr" anchorCtr="1">
                    <a:no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12DC7298-FAEE-426D-A892-DD33CF6E6E47}" type="VALUE">
                      <a:rPr lang="en-US" sz="1100" b="1">
                        <a:solidFill>
                          <a:sysClr val="windowText" lastClr="000000"/>
                        </a:solidFill>
                        <a:latin typeface="Times New Roman" panose="02020603050405020304" pitchFamily="18" charset="0"/>
                        <a:cs typeface="Times New Roman" panose="02020603050405020304" pitchFamily="18" charset="0"/>
                      </a:rPr>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t>[VALUE]</a:t>
                    </a:fld>
                    <a:r>
                      <a:rPr lang="en-US" sz="1100" b="1" i="0" u="none" strike="noStrike" kern="1200" baseline="0">
                        <a:solidFill>
                          <a:sysClr val="windowText" lastClr="000000"/>
                        </a:solidFill>
                        <a:latin typeface="Times New Roman" panose="02020603050405020304" pitchFamily="18" charset="0"/>
                        <a:cs typeface="Times New Roman" panose="02020603050405020304" pitchFamily="18" charset="0"/>
                      </a:rPr>
                      <a:t>±5.01</a:t>
                    </a:r>
                    <a:r>
                      <a:rPr lang="en-US" sz="1100" b="1" i="0" u="none" strike="noStrike" kern="1200" baseline="30000">
                        <a:solidFill>
                          <a:sysClr val="windowText" lastClr="000000"/>
                        </a:solidFill>
                        <a:latin typeface="Times New Roman" panose="02020603050405020304" pitchFamily="18" charset="0"/>
                        <a:cs typeface="Times New Roman" panose="02020603050405020304" pitchFamily="18" charset="0"/>
                      </a:rPr>
                      <a:t>A</a:t>
                    </a:r>
                  </a:p>
                </c:rich>
              </c:tx>
              <c:spPr>
                <a:noFill/>
                <a:ln>
                  <a:noFill/>
                </a:ln>
                <a:effectLst/>
              </c:spPr>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F50-42D0-9B36-40F46EE4066B}"/>
                </c:ext>
                <c:ext xmlns:c15="http://schemas.microsoft.com/office/drawing/2012/chart" uri="{CE6537A1-D6FC-4f65-9D91-7224C49458BB}">
                  <c15:layout>
                    <c:manualLayout>
                      <c:w val="0.15302720114531138"/>
                      <c:h val="5.9079622308622209E-2"/>
                    </c:manualLayout>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Sheet3!$H$51:$H$54</c:f>
                <c:numCache>
                  <c:formatCode>General</c:formatCode>
                  <c:ptCount val="4"/>
                  <c:pt idx="0">
                    <c:v>0</c:v>
                  </c:pt>
                  <c:pt idx="1">
                    <c:v>2.6</c:v>
                  </c:pt>
                  <c:pt idx="2">
                    <c:v>3.4</c:v>
                  </c:pt>
                  <c:pt idx="3">
                    <c:v>5.01</c:v>
                  </c:pt>
                </c:numCache>
              </c:numRef>
            </c:plus>
            <c:minus>
              <c:numRef>
                <c:f>Sheet3!$H$51:$H$54</c:f>
                <c:numCache>
                  <c:formatCode>General</c:formatCode>
                  <c:ptCount val="4"/>
                  <c:pt idx="0">
                    <c:v>0</c:v>
                  </c:pt>
                  <c:pt idx="1">
                    <c:v>2.6</c:v>
                  </c:pt>
                  <c:pt idx="2">
                    <c:v>3.4</c:v>
                  </c:pt>
                  <c:pt idx="3">
                    <c:v>5.01</c:v>
                  </c:pt>
                </c:numCache>
              </c:numRef>
            </c:minus>
            <c:spPr>
              <a:noFill/>
              <a:ln w="9525" cap="flat" cmpd="sng" algn="ctr">
                <a:solidFill>
                  <a:schemeClr val="tx1">
                    <a:lumMod val="65000"/>
                    <a:lumOff val="35000"/>
                  </a:schemeClr>
                </a:solidFill>
                <a:round/>
              </a:ln>
              <a:effectLst/>
            </c:spPr>
          </c:errBars>
          <c:cat>
            <c:strRef>
              <c:f>Sheet3!$F$51:$F$54</c:f>
              <c:strCache>
                <c:ptCount val="4"/>
                <c:pt idx="0">
                  <c:v>10C</c:v>
                </c:pt>
                <c:pt idx="1">
                  <c:v>20C</c:v>
                </c:pt>
                <c:pt idx="2">
                  <c:v>30C</c:v>
                </c:pt>
                <c:pt idx="3">
                  <c:v>40C</c:v>
                </c:pt>
              </c:strCache>
            </c:strRef>
          </c:cat>
          <c:val>
            <c:numRef>
              <c:f>Sheet3!$G$51:$G$54</c:f>
              <c:numCache>
                <c:formatCode>0.00</c:formatCode>
                <c:ptCount val="4"/>
                <c:pt idx="0">
                  <c:v>0</c:v>
                </c:pt>
                <c:pt idx="1">
                  <c:v>26.869</c:v>
                </c:pt>
                <c:pt idx="2">
                  <c:v>100</c:v>
                </c:pt>
                <c:pt idx="3">
                  <c:v>100</c:v>
                </c:pt>
              </c:numCache>
            </c:numRef>
          </c:val>
          <c:extLst xmlns:c16r2="http://schemas.microsoft.com/office/drawing/2015/06/chart">
            <c:ext xmlns:c16="http://schemas.microsoft.com/office/drawing/2014/chart" uri="{C3380CC4-5D6E-409C-BE32-E72D297353CC}">
              <c16:uniqueId val="{00000007-8F50-42D0-9B36-40F46EE4066B}"/>
            </c:ext>
          </c:extLst>
        </c:ser>
        <c:dLbls>
          <c:showLegendKey val="0"/>
          <c:showVal val="1"/>
          <c:showCatName val="0"/>
          <c:showSerName val="0"/>
          <c:showPercent val="0"/>
          <c:showBubbleSize val="0"/>
        </c:dLbls>
        <c:gapWidth val="150"/>
        <c:overlap val="100"/>
        <c:axId val="418650168"/>
        <c:axId val="418650560"/>
      </c:barChart>
      <c:catAx>
        <c:axId val="4186501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Temperature</a:t>
                </a:r>
                <a:endParaRPr lang="en-US" sz="11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50560"/>
        <c:crosses val="autoZero"/>
        <c:auto val="1"/>
        <c:lblAlgn val="ctr"/>
        <c:lblOffset val="100"/>
        <c:noMultiLvlLbl val="0"/>
      </c:catAx>
      <c:valAx>
        <c:axId val="418650560"/>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200" b="1" i="0" baseline="0">
                    <a:solidFill>
                      <a:sysClr val="windowText" lastClr="000000"/>
                    </a:solidFill>
                    <a:effectLst/>
                    <a:latin typeface="Times New Roman" panose="02020603050405020304" pitchFamily="18" charset="0"/>
                    <a:cs typeface="Times New Roman" panose="02020603050405020304" pitchFamily="18" charset="0"/>
                  </a:rPr>
                  <a:t>Survival rate of non-diapausing larvae to puape</a:t>
                </a:r>
                <a:endParaRPr lang="en-US" sz="1200" b="1">
                  <a:solidFill>
                    <a:sysClr val="windowText" lastClr="000000"/>
                  </a:solidFill>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0.00" sourceLinked="1"/>
        <c:majorTickMark val="out"/>
        <c:minorTickMark val="none"/>
        <c:tickLblPos val="nextTo"/>
        <c:spPr>
          <a:noFill/>
          <a:ln w="15875">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501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486085873881137"/>
          <c:y val="0.14856481481481484"/>
          <c:w val="0.80513914126118868"/>
          <c:h val="0.72088764946048511"/>
        </c:manualLayout>
      </c:layout>
      <c:barChart>
        <c:barDir val="col"/>
        <c:grouping val="stacked"/>
        <c:varyColors val="0"/>
        <c:ser>
          <c:idx val="0"/>
          <c:order val="0"/>
          <c:tx>
            <c:strRef>
              <c:f>Sheet3!$G$68</c:f>
              <c:strCache>
                <c:ptCount val="1"/>
                <c:pt idx="0">
                  <c:v>SRNDPA</c:v>
                </c:pt>
              </c:strCache>
            </c:strRef>
          </c:tx>
          <c:spPr>
            <a:pattFill prst="wdUpDiag">
              <a:fgClr>
                <a:schemeClr val="tx1"/>
              </a:fgClr>
              <a:bgClr>
                <a:schemeClr val="bg1"/>
              </a:bgClr>
            </a:pattFill>
            <a:ln w="19050">
              <a:solidFill>
                <a:schemeClr val="tx1"/>
              </a:solidFill>
            </a:ln>
            <a:effectLst/>
          </c:spPr>
          <c:invertIfNegative val="0"/>
          <c:dLbls>
            <c:dLbl>
              <c:idx val="0"/>
              <c:layout>
                <c:manualLayout>
                  <c:x val="-2.5462668816040164E-17"/>
                  <c:y val="-0.12037037037037046"/>
                </c:manualLayout>
              </c:layout>
              <c:tx>
                <c:rich>
                  <a:bodyPr/>
                  <a:lstStyle/>
                  <a:p>
                    <a:fld id="{169AF88C-8581-40C7-8D3D-0E2440AB64C8}" type="VALUE">
                      <a:rPr lang="en-US" sz="1100" b="1">
                        <a:latin typeface="Times New Roman" panose="02020603050405020304" pitchFamily="18" charset="0"/>
                        <a:cs typeface="Times New Roman" panose="02020603050405020304" pitchFamily="18" charset="0"/>
                      </a:rPr>
                      <a:pPr/>
                      <a:t>[VALUE]</a:t>
                    </a:fld>
                    <a:endParaRPr lang="en-US"/>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D30-4FDD-99C3-CDE623A6684E}"/>
                </c:ext>
                <c:ext xmlns:c15="http://schemas.microsoft.com/office/drawing/2012/chart" uri="{CE6537A1-D6FC-4f65-9D91-7224C49458BB}">
                  <c15:dlblFieldTable/>
                  <c15:showDataLabelsRange val="0"/>
                </c:ext>
              </c:extLst>
            </c:dLbl>
            <c:dLbl>
              <c:idx val="1"/>
              <c:layout>
                <c:manualLayout>
                  <c:x val="-2.944935730835715E-3"/>
                  <c:y val="-0.3888253656461329"/>
                </c:manualLayout>
              </c:layout>
              <c:tx>
                <c:rich>
                  <a:bodyPr/>
                  <a:lstStyle/>
                  <a:p>
                    <a:fld id="{F8A1031C-EFF8-4F9A-AB52-72DE3E8F0891}" type="VALUE">
                      <a:rPr lang="en-US" sz="1100" b="1">
                        <a:solidFill>
                          <a:sysClr val="windowText" lastClr="000000"/>
                        </a:solidFill>
                        <a:latin typeface="Times New Roman" panose="02020603050405020304" pitchFamily="18" charset="0"/>
                        <a:cs typeface="Times New Roman" panose="02020603050405020304" pitchFamily="18" charset="0"/>
                      </a:rPr>
                      <a:pPr/>
                      <a:t>[VALUE]</a:t>
                    </a:fld>
                    <a:r>
                      <a:rPr lang="en-US" sz="1100" b="1" i="0" u="none" strike="noStrike" kern="1200" baseline="0">
                        <a:solidFill>
                          <a:sysClr val="windowText" lastClr="000000"/>
                        </a:solidFill>
                        <a:latin typeface="Times New Roman" panose="02020603050405020304" pitchFamily="18" charset="0"/>
                        <a:cs typeface="Times New Roman" panose="02020603050405020304" pitchFamily="18" charset="0"/>
                      </a:rPr>
                      <a:t>±2.98</a:t>
                    </a:r>
                    <a:r>
                      <a:rPr lang="en-US" sz="1100" b="1" i="0" u="none" strike="noStrike" kern="1200" baseline="30000">
                        <a:solidFill>
                          <a:sysClr val="windowText" lastClr="000000"/>
                        </a:solidFill>
                        <a:latin typeface="Times New Roman" panose="02020603050405020304" pitchFamily="18" charset="0"/>
                        <a:cs typeface="Times New Roman" panose="02020603050405020304" pitchFamily="18" charset="0"/>
                      </a:rPr>
                      <a:t>A</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D30-4FDD-99C3-CDE623A6684E}"/>
                </c:ext>
                <c:ext xmlns:c15="http://schemas.microsoft.com/office/drawing/2012/chart" uri="{CE6537A1-D6FC-4f65-9D91-7224C49458BB}">
                  <c15:dlblFieldTable/>
                  <c15:showDataLabelsRange val="0"/>
                </c:ext>
              </c:extLst>
            </c:dLbl>
            <c:dLbl>
              <c:idx val="2"/>
              <c:layout>
                <c:manualLayout>
                  <c:x val="0"/>
                  <c:y val="-0.36256966472877838"/>
                </c:manualLayout>
              </c:layout>
              <c:tx>
                <c:rich>
                  <a:bodyPr/>
                  <a:lstStyle/>
                  <a:p>
                    <a:fld id="{66C0D533-7CF9-4A66-AC8E-F77FCF6655AD}" type="VALUE">
                      <a:rPr lang="en-US" sz="1100" b="1">
                        <a:solidFill>
                          <a:sysClr val="windowText" lastClr="000000"/>
                        </a:solidFill>
                        <a:latin typeface="Times New Roman" panose="02020603050405020304" pitchFamily="18" charset="0"/>
                        <a:cs typeface="Times New Roman" panose="02020603050405020304" pitchFamily="18" charset="0"/>
                      </a:rPr>
                      <a:pPr/>
                      <a:t>[VALUE]</a:t>
                    </a:fld>
                    <a:r>
                      <a:rPr lang="en-US" sz="1100" b="1" i="0" u="none" strike="noStrike" kern="1200" baseline="0">
                        <a:solidFill>
                          <a:sysClr val="windowText" lastClr="000000"/>
                        </a:solidFill>
                        <a:latin typeface="Times New Roman" panose="02020603050405020304" pitchFamily="18" charset="0"/>
                        <a:cs typeface="Times New Roman" panose="02020603050405020304" pitchFamily="18" charset="0"/>
                      </a:rPr>
                      <a:t>±3.89</a:t>
                    </a:r>
                    <a:r>
                      <a:rPr lang="en-US" sz="1100" b="1" i="0" u="none" strike="noStrike" kern="1200" baseline="30000">
                        <a:solidFill>
                          <a:sysClr val="windowText" lastClr="000000"/>
                        </a:solidFill>
                        <a:latin typeface="Times New Roman" panose="02020603050405020304" pitchFamily="18" charset="0"/>
                        <a:cs typeface="Times New Roman" panose="02020603050405020304" pitchFamily="18" charset="0"/>
                      </a:rPr>
                      <a:t>B</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D30-4FDD-99C3-CDE623A6684E}"/>
                </c:ext>
                <c:ext xmlns:c15="http://schemas.microsoft.com/office/drawing/2012/chart" uri="{CE6537A1-D6FC-4f65-9D91-7224C49458BB}">
                  <c15:dlblFieldTable/>
                  <c15:showDataLabelsRange val="0"/>
                </c:ext>
              </c:extLst>
            </c:dLbl>
            <c:dLbl>
              <c:idx val="3"/>
              <c:layout>
                <c:manualLayout>
                  <c:x val="2.777738010021482E-3"/>
                  <c:y val="-0.37696959150824455"/>
                </c:manualLayout>
              </c:layout>
              <c:tx>
                <c:rich>
                  <a:bodyPr/>
                  <a:lstStyle/>
                  <a:p>
                    <a:fld id="{7EB3C990-FA62-445F-AE33-AEC43E08B991}"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±4.2</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AB</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D30-4FDD-99C3-CDE623A6684E}"/>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Sheet3!$H$69:$H$72</c:f>
                <c:numCache>
                  <c:formatCode>General</c:formatCode>
                  <c:ptCount val="4"/>
                  <c:pt idx="0">
                    <c:v>0</c:v>
                  </c:pt>
                  <c:pt idx="1">
                    <c:v>2.98</c:v>
                  </c:pt>
                  <c:pt idx="2">
                    <c:v>3.8899999999999997</c:v>
                  </c:pt>
                  <c:pt idx="3">
                    <c:v>4.2</c:v>
                  </c:pt>
                </c:numCache>
              </c:numRef>
            </c:plus>
            <c:minus>
              <c:numRef>
                <c:f>Sheet3!$H$69:$H$72</c:f>
                <c:numCache>
                  <c:formatCode>General</c:formatCode>
                  <c:ptCount val="4"/>
                  <c:pt idx="0">
                    <c:v>0</c:v>
                  </c:pt>
                  <c:pt idx="1">
                    <c:v>2.98</c:v>
                  </c:pt>
                  <c:pt idx="2">
                    <c:v>3.8899999999999997</c:v>
                  </c:pt>
                  <c:pt idx="3">
                    <c:v>4.2</c:v>
                  </c:pt>
                </c:numCache>
              </c:numRef>
            </c:minus>
            <c:spPr>
              <a:noFill/>
              <a:ln w="9525" cap="flat" cmpd="sng" algn="ctr">
                <a:solidFill>
                  <a:schemeClr val="tx1">
                    <a:lumMod val="65000"/>
                    <a:lumOff val="35000"/>
                  </a:schemeClr>
                </a:solidFill>
                <a:round/>
              </a:ln>
              <a:effectLst/>
            </c:spPr>
          </c:errBars>
          <c:cat>
            <c:strRef>
              <c:f>Sheet3!$F$69:$F$72</c:f>
              <c:strCache>
                <c:ptCount val="4"/>
                <c:pt idx="0">
                  <c:v>10C</c:v>
                </c:pt>
                <c:pt idx="1">
                  <c:v>20C</c:v>
                </c:pt>
                <c:pt idx="2">
                  <c:v>30C</c:v>
                </c:pt>
                <c:pt idx="3">
                  <c:v>40C</c:v>
                </c:pt>
              </c:strCache>
            </c:strRef>
          </c:cat>
          <c:val>
            <c:numRef>
              <c:f>Sheet3!$G$69:$G$72</c:f>
              <c:numCache>
                <c:formatCode>0.00</c:formatCode>
                <c:ptCount val="4"/>
                <c:pt idx="0">
                  <c:v>0</c:v>
                </c:pt>
                <c:pt idx="1">
                  <c:v>100</c:v>
                </c:pt>
                <c:pt idx="2">
                  <c:v>84.721999999999994</c:v>
                </c:pt>
                <c:pt idx="3">
                  <c:v>90.277999999999992</c:v>
                </c:pt>
              </c:numCache>
            </c:numRef>
          </c:val>
          <c:extLst xmlns:c16r2="http://schemas.microsoft.com/office/drawing/2015/06/chart">
            <c:ext xmlns:c16="http://schemas.microsoft.com/office/drawing/2014/chart" uri="{C3380CC4-5D6E-409C-BE32-E72D297353CC}">
              <c16:uniqueId val="{00000004-FD30-4FDD-99C3-CDE623A6684E}"/>
            </c:ext>
          </c:extLst>
        </c:ser>
        <c:dLbls>
          <c:showLegendKey val="0"/>
          <c:showVal val="1"/>
          <c:showCatName val="0"/>
          <c:showSerName val="0"/>
          <c:showPercent val="0"/>
          <c:showBubbleSize val="0"/>
        </c:dLbls>
        <c:gapWidth val="150"/>
        <c:overlap val="100"/>
        <c:axId val="418651344"/>
        <c:axId val="418651736"/>
      </c:barChart>
      <c:catAx>
        <c:axId val="4186513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Temperature</a:t>
                </a:r>
              </a:p>
            </c:rich>
          </c:tx>
          <c:overlay val="0"/>
          <c:spPr>
            <a:noFill/>
            <a:ln>
              <a:no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51736"/>
        <c:crosses val="autoZero"/>
        <c:auto val="1"/>
        <c:lblAlgn val="ctr"/>
        <c:lblOffset val="100"/>
        <c:noMultiLvlLbl val="0"/>
      </c:catAx>
      <c:valAx>
        <c:axId val="418651736"/>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200" b="1" i="0" baseline="0">
                    <a:solidFill>
                      <a:sysClr val="windowText" lastClr="000000"/>
                    </a:solidFill>
                    <a:effectLst/>
                    <a:latin typeface="Times New Roman" panose="02020603050405020304" pitchFamily="18" charset="0"/>
                    <a:cs typeface="Times New Roman" panose="02020603050405020304" pitchFamily="18" charset="0"/>
                  </a:rPr>
                  <a:t>Survival rate of non-diapausing puape to adult</a:t>
                </a:r>
                <a:endParaRPr lang="en-US" sz="1200" b="1">
                  <a:solidFill>
                    <a:sysClr val="windowText" lastClr="000000"/>
                  </a:solidFill>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
              <c:y val="0.16311221465980347"/>
            </c:manualLayout>
          </c:layout>
          <c:overlay val="0"/>
          <c:spPr>
            <a:noFill/>
            <a:ln>
              <a:noFill/>
            </a:ln>
            <a:effectLst/>
          </c:spPr>
        </c:title>
        <c:numFmt formatCode="0.00" sourceLinked="1"/>
        <c:majorTickMark val="out"/>
        <c:minorTickMark val="none"/>
        <c:tickLblPos val="nextTo"/>
        <c:spPr>
          <a:noFill/>
          <a:ln w="19050">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51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VSheet9!$D$2:$D$3</c:f>
              <c:strCache>
                <c:ptCount val="2"/>
                <c:pt idx="0">
                  <c:v>Samling Date</c:v>
                </c:pt>
                <c:pt idx="1">
                  <c:v>% unopend bolls infestation</c:v>
                </c:pt>
              </c:strCache>
            </c:strRef>
          </c:tx>
          <c:spPr>
            <a:ln w="28575" cap="rnd">
              <a:solidFill>
                <a:schemeClr val="dk1">
                  <a:tint val="88500"/>
                </a:schemeClr>
              </a:solidFill>
              <a:round/>
            </a:ln>
            <a:effectLst/>
          </c:spPr>
          <c:marker>
            <c:symbol val="none"/>
          </c:marker>
          <c:cat>
            <c:strRef>
              <c:f>VSheet9!$C$4:$C$21</c:f>
              <c:strCache>
                <c:ptCount val="18"/>
                <c:pt idx="0">
                  <c:v>16-01-2018</c:v>
                </c:pt>
                <c:pt idx="1">
                  <c:v>30-01-2018</c:v>
                </c:pt>
                <c:pt idx="2">
                  <c:v>16-02-2018</c:v>
                </c:pt>
                <c:pt idx="3">
                  <c:v>30-02-2018</c:v>
                </c:pt>
                <c:pt idx="4">
                  <c:v>16-03-2018</c:v>
                </c:pt>
                <c:pt idx="5">
                  <c:v>30-03-2018</c:v>
                </c:pt>
                <c:pt idx="6">
                  <c:v>16-04-2018</c:v>
                </c:pt>
                <c:pt idx="7">
                  <c:v>30-04-2018</c:v>
                </c:pt>
                <c:pt idx="8">
                  <c:v>16-05-2018</c:v>
                </c:pt>
                <c:pt idx="9">
                  <c:v>30-05-2018</c:v>
                </c:pt>
                <c:pt idx="10">
                  <c:v>16-06-2018</c:v>
                </c:pt>
                <c:pt idx="11">
                  <c:v>30-06-2018</c:v>
                </c:pt>
                <c:pt idx="12">
                  <c:v>16-07-2018</c:v>
                </c:pt>
                <c:pt idx="13">
                  <c:v>30-07-2018</c:v>
                </c:pt>
                <c:pt idx="14">
                  <c:v>16-08-2018</c:v>
                </c:pt>
                <c:pt idx="15">
                  <c:v>30-08-2018</c:v>
                </c:pt>
                <c:pt idx="16">
                  <c:v>16-09-2018</c:v>
                </c:pt>
                <c:pt idx="17">
                  <c:v>30-09-2018</c:v>
                </c:pt>
              </c:strCache>
            </c:strRef>
          </c:cat>
          <c:val>
            <c:numRef>
              <c:f>VSheet9!$D$4:$D$21</c:f>
              <c:numCache>
                <c:formatCode>General</c:formatCode>
                <c:ptCount val="18"/>
                <c:pt idx="12">
                  <c:v>0</c:v>
                </c:pt>
                <c:pt idx="13">
                  <c:v>2.666666666666667</c:v>
                </c:pt>
                <c:pt idx="14">
                  <c:v>1.2422360248447204</c:v>
                </c:pt>
                <c:pt idx="15">
                  <c:v>2.3952095808383236</c:v>
                </c:pt>
                <c:pt idx="16">
                  <c:v>4.3715846994535523</c:v>
                </c:pt>
                <c:pt idx="17">
                  <c:v>3.9325842696629212</c:v>
                </c:pt>
              </c:numCache>
            </c:numRef>
          </c:val>
          <c:smooth val="0"/>
          <c:extLst xmlns:c16r2="http://schemas.microsoft.com/office/drawing/2015/06/chart">
            <c:ext xmlns:c16="http://schemas.microsoft.com/office/drawing/2014/chart" uri="{C3380CC4-5D6E-409C-BE32-E72D297353CC}">
              <c16:uniqueId val="{00000000-F5AD-46C1-ADB9-7B8A64409847}"/>
            </c:ext>
          </c:extLst>
        </c:ser>
        <c:dLbls>
          <c:showLegendKey val="0"/>
          <c:showVal val="0"/>
          <c:showCatName val="0"/>
          <c:showSerName val="0"/>
          <c:showPercent val="0"/>
          <c:showBubbleSize val="0"/>
        </c:dLbls>
        <c:smooth val="0"/>
        <c:axId val="394167168"/>
        <c:axId val="394167560"/>
      </c:lineChart>
      <c:catAx>
        <c:axId val="3941671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4167560"/>
        <c:crosses val="autoZero"/>
        <c:auto val="1"/>
        <c:lblAlgn val="ctr"/>
        <c:lblOffset val="100"/>
        <c:noMultiLvlLbl val="0"/>
      </c:catAx>
      <c:valAx>
        <c:axId val="3941675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Infestation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416716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623612255888259"/>
          <c:y val="0.11615740740740738"/>
          <c:w val="0.83320826615152455"/>
          <c:h val="0.76252296587926383"/>
        </c:manualLayout>
      </c:layout>
      <c:barChart>
        <c:barDir val="col"/>
        <c:grouping val="clustered"/>
        <c:varyColors val="0"/>
        <c:ser>
          <c:idx val="0"/>
          <c:order val="0"/>
          <c:tx>
            <c:strRef>
              <c:f>Sheet2!$D$78</c:f>
              <c:strCache>
                <c:ptCount val="1"/>
                <c:pt idx="0">
                  <c:v>Diapause</c:v>
                </c:pt>
              </c:strCache>
            </c:strRef>
          </c:tx>
          <c:spPr>
            <a:pattFill prst="wdUpDiag">
              <a:fgClr>
                <a:schemeClr val="tx1"/>
              </a:fgClr>
              <a:bgClr>
                <a:schemeClr val="bg1"/>
              </a:bgClr>
            </a:pattFill>
            <a:ln w="19050">
              <a:solidFill>
                <a:sysClr val="windowText" lastClr="000000"/>
              </a:solidFill>
            </a:ln>
            <a:effectLst/>
          </c:spPr>
          <c:invertIfNegative val="0"/>
          <c:dLbls>
            <c:dLbl>
              <c:idx val="0"/>
              <c:layout>
                <c:manualLayout>
                  <c:x val="-5.092533763208031E-17"/>
                  <c:y val="-9.7222222222222168E-2"/>
                </c:manualLayout>
              </c:layout>
              <c:tx>
                <c:rich>
                  <a:bodyPr/>
                  <a:lstStyle/>
                  <a:p>
                    <a:fld id="{A023FC3C-6D94-416D-BC1F-B19254FF4CE8}" type="VALUE">
                      <a:rPr lang="en-US" sz="1200" b="1">
                        <a:solidFill>
                          <a:sysClr val="windowText" lastClr="000000"/>
                        </a:solidFill>
                        <a:latin typeface="Times New Roman" panose="02020603050405020304" pitchFamily="18" charset="0"/>
                        <a:cs typeface="Times New Roman" panose="02020603050405020304" pitchFamily="18" charset="0"/>
                      </a:rPr>
                      <a:pPr/>
                      <a:t>[VALUE]</a:t>
                    </a:fld>
                    <a:endParaRPr 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DDA-4886-ABC4-F8AD9B376C95}"/>
                </c:ext>
                <c:ext xmlns:c15="http://schemas.microsoft.com/office/drawing/2012/chart" uri="{CE6537A1-D6FC-4f65-9D91-7224C49458BB}">
                  <c15:dlblFieldTable/>
                  <c15:showDataLabelsRange val="0"/>
                </c:ext>
              </c:extLst>
            </c:dLbl>
            <c:dLbl>
              <c:idx val="1"/>
              <c:layout>
                <c:manualLayout>
                  <c:x val="-8.3333333333333055E-3"/>
                  <c:y val="-6.0185185185185217E-2"/>
                </c:manualLayout>
              </c:layout>
              <c:tx>
                <c:rich>
                  <a:bodyPr/>
                  <a:lstStyle/>
                  <a:p>
                    <a:fld id="{C4EA7463-9900-48BB-84D1-35A447BCC9B6}"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±2.18</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DDA-4886-ABC4-F8AD9B376C95}"/>
                </c:ext>
                <c:ext xmlns:c15="http://schemas.microsoft.com/office/drawing/2012/chart" uri="{CE6537A1-D6FC-4f65-9D91-7224C49458BB}">
                  <c15:dlblFieldTable/>
                  <c15:showDataLabelsRange val="0"/>
                </c:ext>
              </c:extLst>
            </c:dLbl>
            <c:dLbl>
              <c:idx val="2"/>
              <c:layout>
                <c:manualLayout>
                  <c:x val="-1.0185067526416061E-16"/>
                  <c:y val="-7.8703703703703734E-2"/>
                </c:manualLayout>
              </c:layout>
              <c:tx>
                <c:rich>
                  <a:bodyPr/>
                  <a:lstStyle/>
                  <a:p>
                    <a:fld id="{93EE4FFF-7174-4E30-8DFC-E1710D01E5FE}"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±1.34</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DDA-4886-ABC4-F8AD9B376C95}"/>
                </c:ext>
                <c:ext xmlns:c15="http://schemas.microsoft.com/office/drawing/2012/chart" uri="{CE6537A1-D6FC-4f65-9D91-7224C49458BB}">
                  <c15:dlblFieldTable/>
                  <c15:showDataLabelsRange val="0"/>
                </c:ext>
              </c:extLst>
            </c:dLbl>
            <c:dLbl>
              <c:idx val="3"/>
              <c:layout>
                <c:manualLayout>
                  <c:x val="0"/>
                  <c:y val="-0.10648148148148168"/>
                </c:manualLayout>
              </c:layout>
              <c:tx>
                <c:rich>
                  <a:bodyPr/>
                  <a:lstStyle/>
                  <a:p>
                    <a:fld id="{39A476EC-68A4-4312-8A1A-499E04CEB97B}"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±1.03</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DDA-4886-ABC4-F8AD9B376C95}"/>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Sheet2!$E$79:$E$82</c:f>
                <c:numCache>
                  <c:formatCode>General</c:formatCode>
                  <c:ptCount val="4"/>
                  <c:pt idx="0">
                    <c:v>0</c:v>
                  </c:pt>
                  <c:pt idx="1">
                    <c:v>2.1800000000000002</c:v>
                  </c:pt>
                  <c:pt idx="2">
                    <c:v>1.34</c:v>
                  </c:pt>
                  <c:pt idx="3">
                    <c:v>1.03</c:v>
                  </c:pt>
                </c:numCache>
              </c:numRef>
            </c:plus>
            <c:minus>
              <c:numRef>
                <c:f>Sheet2!$E$79:$E$82</c:f>
                <c:numCache>
                  <c:formatCode>General</c:formatCode>
                  <c:ptCount val="4"/>
                  <c:pt idx="0">
                    <c:v>0</c:v>
                  </c:pt>
                  <c:pt idx="1">
                    <c:v>2.1800000000000002</c:v>
                  </c:pt>
                  <c:pt idx="2">
                    <c:v>1.34</c:v>
                  </c:pt>
                  <c:pt idx="3">
                    <c:v>1.03</c:v>
                  </c:pt>
                </c:numCache>
              </c:numRef>
            </c:minus>
            <c:spPr>
              <a:noFill/>
              <a:ln w="9525" cap="flat" cmpd="sng" algn="ctr">
                <a:solidFill>
                  <a:schemeClr val="tx1">
                    <a:lumMod val="65000"/>
                    <a:lumOff val="35000"/>
                  </a:schemeClr>
                </a:solidFill>
                <a:round/>
              </a:ln>
              <a:effectLst/>
            </c:spPr>
          </c:errBars>
          <c:cat>
            <c:strRef>
              <c:f>Sheet2!$C$79:$C$82</c:f>
              <c:strCache>
                <c:ptCount val="4"/>
                <c:pt idx="0">
                  <c:v>10C</c:v>
                </c:pt>
                <c:pt idx="1">
                  <c:v>20C</c:v>
                </c:pt>
                <c:pt idx="2">
                  <c:v>30C</c:v>
                </c:pt>
                <c:pt idx="3">
                  <c:v>40C</c:v>
                </c:pt>
              </c:strCache>
            </c:strRef>
          </c:cat>
          <c:val>
            <c:numRef>
              <c:f>Sheet2!$D$79:$D$82</c:f>
              <c:numCache>
                <c:formatCode>0.00</c:formatCode>
                <c:ptCount val="4"/>
                <c:pt idx="0">
                  <c:v>0</c:v>
                </c:pt>
                <c:pt idx="1">
                  <c:v>12</c:v>
                </c:pt>
                <c:pt idx="2">
                  <c:v>20</c:v>
                </c:pt>
                <c:pt idx="3">
                  <c:v>21</c:v>
                </c:pt>
              </c:numCache>
            </c:numRef>
          </c:val>
          <c:extLst xmlns:c16r2="http://schemas.microsoft.com/office/drawing/2015/06/chart">
            <c:ext xmlns:c16="http://schemas.microsoft.com/office/drawing/2014/chart" uri="{C3380CC4-5D6E-409C-BE32-E72D297353CC}">
              <c16:uniqueId val="{00000004-9DDA-4886-ABC4-F8AD9B376C95}"/>
            </c:ext>
          </c:extLst>
        </c:ser>
        <c:dLbls>
          <c:showLegendKey val="0"/>
          <c:showVal val="1"/>
          <c:showCatName val="0"/>
          <c:showSerName val="0"/>
          <c:showPercent val="0"/>
          <c:showBubbleSize val="0"/>
        </c:dLbls>
        <c:gapWidth val="219"/>
        <c:overlap val="-27"/>
        <c:axId val="418652520"/>
        <c:axId val="418652912"/>
      </c:barChart>
      <c:catAx>
        <c:axId val="4186525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u="none" strike="noStrike" baseline="0">
                    <a:solidFill>
                      <a:sysClr val="windowText" lastClr="000000"/>
                    </a:solidFill>
                    <a:effectLst/>
                    <a:latin typeface="Times New Roman" panose="02020603050405020304" pitchFamily="18" charset="0"/>
                    <a:cs typeface="Times New Roman" panose="02020603050405020304" pitchFamily="18" charset="0"/>
                  </a:rPr>
                  <a:t>Temperature</a:t>
                </a:r>
                <a:endParaRPr lang="en-US"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52912"/>
        <c:crosses val="autoZero"/>
        <c:auto val="1"/>
        <c:lblAlgn val="ctr"/>
        <c:lblOffset val="100"/>
        <c:noMultiLvlLbl val="0"/>
      </c:catAx>
      <c:valAx>
        <c:axId val="418652912"/>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200" b="1" i="0" baseline="0">
                    <a:solidFill>
                      <a:sysClr val="windowText" lastClr="000000"/>
                    </a:solidFill>
                    <a:effectLst/>
                    <a:latin typeface="Times New Roman" panose="02020603050405020304" pitchFamily="18" charset="0"/>
                    <a:cs typeface="Times New Roman" panose="02020603050405020304" pitchFamily="18" charset="0"/>
                  </a:rPr>
                  <a:t>Weight Of Larvae (mg) </a:t>
                </a:r>
                <a:endParaRPr lang="en-US" sz="1200" b="1">
                  <a:solidFill>
                    <a:sysClr val="windowText" lastClr="000000"/>
                  </a:solidFill>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200" b="1" i="0" baseline="0">
                    <a:solidFill>
                      <a:sysClr val="windowText" lastClr="000000"/>
                    </a:solidFill>
                    <a:effectLst/>
                    <a:latin typeface="Times New Roman" panose="02020603050405020304" pitchFamily="18" charset="0"/>
                    <a:cs typeface="Times New Roman" panose="02020603050405020304" pitchFamily="18" charset="0"/>
                  </a:rPr>
                  <a:t> </a:t>
                </a:r>
                <a:endParaRPr lang="en-US" sz="1200" b="1">
                  <a:solidFill>
                    <a:sysClr val="windowText" lastClr="000000"/>
                  </a:solidFill>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0.00" sourceLinked="1"/>
        <c:majorTickMark val="out"/>
        <c:minorTickMark val="none"/>
        <c:tickLblPos val="nextTo"/>
        <c:spPr>
          <a:noFill/>
          <a:ln w="19050">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8652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000523286237617"/>
          <c:y val="7.2083190158333449E-2"/>
          <c:w val="0.84697017268445973"/>
          <c:h val="0.62014831711495766"/>
        </c:manualLayout>
      </c:layout>
      <c:barChart>
        <c:barDir val="col"/>
        <c:grouping val="clustered"/>
        <c:varyColors val="0"/>
        <c:ser>
          <c:idx val="0"/>
          <c:order val="0"/>
          <c:tx>
            <c:strRef>
              <c:f>Sheet2!$D$95</c:f>
              <c:strCache>
                <c:ptCount val="1"/>
                <c:pt idx="0">
                  <c:v>Diapause</c:v>
                </c:pt>
              </c:strCache>
            </c:strRef>
          </c:tx>
          <c:spPr>
            <a:pattFill prst="wdUpDiag">
              <a:fgClr>
                <a:schemeClr val="tx1"/>
              </a:fgClr>
              <a:bgClr>
                <a:schemeClr val="bg1"/>
              </a:bgClr>
            </a:pattFill>
            <a:ln w="19050">
              <a:solidFill>
                <a:sysClr val="windowText" lastClr="000000"/>
              </a:solidFill>
            </a:ln>
            <a:effectLst/>
          </c:spPr>
          <c:invertIfNegative val="0"/>
          <c:dLbls>
            <c:dLbl>
              <c:idx val="0"/>
              <c:layout>
                <c:manualLayout>
                  <c:x val="1.1111111111111101E-2"/>
                  <c:y val="-0.1064812992125984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AEC71582-272C-4EDE-B76A-20D05D4AE4BE}" type="VALUE">
                      <a:rPr lang="en-US" sz="1200" b="1">
                        <a:solidFill>
                          <a:sysClr val="windowText" lastClr="000000"/>
                        </a:solidFill>
                        <a:latin typeface="Times New Roman" panose="02020603050405020304" pitchFamily="18" charset="0"/>
                        <a:cs typeface="Times New Roman" panose="02020603050405020304" pitchFamily="18" charset="0"/>
                      </a:rPr>
                      <a:pPr>
                        <a:defRPr sz="900" b="0" i="0" u="none" strike="noStrike" kern="1200" baseline="0">
                          <a:solidFill>
                            <a:schemeClr val="tx1">
                              <a:lumMod val="75000"/>
                              <a:lumOff val="25000"/>
                            </a:schemeClr>
                          </a:solidFill>
                          <a:latin typeface="+mn-lt"/>
                          <a:ea typeface="+mn-ea"/>
                          <a:cs typeface="+mn-cs"/>
                        </a:defRPr>
                      </a:pPr>
                      <a:t>[VALUE]</a:t>
                    </a:fld>
                    <a:endParaRPr lang="en-US"/>
                  </a:p>
                </c:rich>
              </c:tx>
              <c:spPr>
                <a:noFill/>
                <a:ln>
                  <a:noFill/>
                </a:ln>
                <a:effectLst/>
              </c:sp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4D9-47D7-B4F4-0DE2EC913B7E}"/>
                </c:ext>
                <c:ext xmlns:c15="http://schemas.microsoft.com/office/drawing/2012/chart" uri="{CE6537A1-D6FC-4f65-9D91-7224C49458BB}">
                  <c15:layout>
                    <c:manualLayout>
                      <c:w val="0.11652777777777777"/>
                      <c:h val="4.6227034120734901E-2"/>
                    </c:manualLayout>
                  </c15:layout>
                  <c15:dlblFieldTable/>
                  <c15:showDataLabelsRange val="0"/>
                </c:ext>
              </c:extLst>
            </c:dLbl>
            <c:dLbl>
              <c:idx val="1"/>
              <c:layout>
                <c:manualLayout>
                  <c:x val="-2.7777777777777384E-3"/>
                  <c:y val="-7.407407407407407E-2"/>
                </c:manualLayout>
              </c:layout>
              <c:tx>
                <c:rich>
                  <a:bodyPr/>
                  <a:lstStyle/>
                  <a:p>
                    <a:fld id="{867F34B8-3E4E-42D9-86E0-48D8A55B836A}"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a:solidFill>
                          <a:sysClr val="windowText" lastClr="000000"/>
                        </a:solidFill>
                        <a:latin typeface="Times New Roman" panose="02020603050405020304" pitchFamily="18" charset="0"/>
                        <a:cs typeface="Times New Roman" panose="02020603050405020304" pitchFamily="18" charset="0"/>
                      </a:rPr>
                      <a:t>±1.33</a:t>
                    </a:r>
                    <a:r>
                      <a:rPr lang="en-US" sz="1200" b="1" baseline="30000">
                        <a:solidFill>
                          <a:sysClr val="windowText" lastClr="000000"/>
                        </a:solidFill>
                        <a:latin typeface="Times New Roman" panose="02020603050405020304" pitchFamily="18" charset="0"/>
                        <a:cs typeface="Times New Roman" panose="02020603050405020304" pitchFamily="18" charset="0"/>
                      </a:rPr>
                      <a:t>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4D9-47D7-B4F4-0DE2EC913B7E}"/>
                </c:ext>
                <c:ext xmlns:c15="http://schemas.microsoft.com/office/drawing/2012/chart" uri="{CE6537A1-D6FC-4f65-9D91-7224C49458BB}">
                  <c15:dlblFieldTable/>
                  <c15:showDataLabelsRange val="0"/>
                </c:ext>
              </c:extLst>
            </c:dLbl>
            <c:dLbl>
              <c:idx val="2"/>
              <c:layout>
                <c:manualLayout>
                  <c:x val="0"/>
                  <c:y val="-4.6296296296296391E-2"/>
                </c:manualLayout>
              </c:layout>
              <c:tx>
                <c:rich>
                  <a:bodyPr/>
                  <a:lstStyle/>
                  <a:p>
                    <a:fld id="{5A2893F1-14B6-4A84-9F20-6AC76235C5CC}"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±2.24</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4D9-47D7-B4F4-0DE2EC913B7E}"/>
                </c:ext>
                <c:ext xmlns:c15="http://schemas.microsoft.com/office/drawing/2012/chart" uri="{CE6537A1-D6FC-4f65-9D91-7224C49458BB}">
                  <c15:dlblFieldTable/>
                  <c15:showDataLabelsRange val="0"/>
                </c:ext>
              </c:extLst>
            </c:dLbl>
            <c:dLbl>
              <c:idx val="3"/>
              <c:layout>
                <c:manualLayout>
                  <c:x val="0"/>
                  <c:y val="-4.6296296296296391E-2"/>
                </c:manualLayout>
              </c:layout>
              <c:tx>
                <c:rich>
                  <a:bodyPr/>
                  <a:lstStyle/>
                  <a:p>
                    <a:fld id="{5B554AD2-866D-4C1D-A478-AD739DC0BCB7}"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±1.15</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4D9-47D7-B4F4-0DE2EC913B7E}"/>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Sheet2!$E$96:$E$99</c:f>
                <c:numCache>
                  <c:formatCode>General</c:formatCode>
                  <c:ptCount val="4"/>
                  <c:pt idx="0">
                    <c:v>0</c:v>
                  </c:pt>
                  <c:pt idx="1">
                    <c:v>1.33</c:v>
                  </c:pt>
                  <c:pt idx="2">
                    <c:v>2.2400000000000002</c:v>
                  </c:pt>
                  <c:pt idx="3">
                    <c:v>1.1499999999999981</c:v>
                  </c:pt>
                </c:numCache>
              </c:numRef>
            </c:plus>
            <c:minus>
              <c:numRef>
                <c:f>Sheet2!$E$96:$E$99</c:f>
                <c:numCache>
                  <c:formatCode>General</c:formatCode>
                  <c:ptCount val="4"/>
                  <c:pt idx="0">
                    <c:v>0</c:v>
                  </c:pt>
                  <c:pt idx="1">
                    <c:v>1.33</c:v>
                  </c:pt>
                  <c:pt idx="2">
                    <c:v>2.2400000000000002</c:v>
                  </c:pt>
                  <c:pt idx="3">
                    <c:v>1.1499999999999981</c:v>
                  </c:pt>
                </c:numCache>
              </c:numRef>
            </c:minus>
            <c:spPr>
              <a:noFill/>
              <a:ln w="9525" cap="flat" cmpd="sng" algn="ctr">
                <a:solidFill>
                  <a:schemeClr val="tx1">
                    <a:lumMod val="65000"/>
                    <a:lumOff val="35000"/>
                  </a:schemeClr>
                </a:solidFill>
                <a:round/>
              </a:ln>
              <a:effectLst/>
            </c:spPr>
          </c:errBars>
          <c:cat>
            <c:strRef>
              <c:f>Sheet2!$C$96:$C$99</c:f>
              <c:strCache>
                <c:ptCount val="4"/>
                <c:pt idx="0">
                  <c:v>10C</c:v>
                </c:pt>
                <c:pt idx="1">
                  <c:v>20C</c:v>
                </c:pt>
                <c:pt idx="2">
                  <c:v>30C</c:v>
                </c:pt>
                <c:pt idx="3">
                  <c:v>40C</c:v>
                </c:pt>
              </c:strCache>
            </c:strRef>
          </c:cat>
          <c:val>
            <c:numRef>
              <c:f>Sheet2!$D$96:$D$99</c:f>
              <c:numCache>
                <c:formatCode>0.00</c:formatCode>
                <c:ptCount val="4"/>
                <c:pt idx="0">
                  <c:v>0</c:v>
                </c:pt>
                <c:pt idx="1">
                  <c:v>11</c:v>
                </c:pt>
                <c:pt idx="2">
                  <c:v>17</c:v>
                </c:pt>
                <c:pt idx="3">
                  <c:v>19.329999999999988</c:v>
                </c:pt>
              </c:numCache>
            </c:numRef>
          </c:val>
          <c:extLst xmlns:c16r2="http://schemas.microsoft.com/office/drawing/2015/06/chart">
            <c:ext xmlns:c16="http://schemas.microsoft.com/office/drawing/2014/chart" uri="{C3380CC4-5D6E-409C-BE32-E72D297353CC}">
              <c16:uniqueId val="{00000004-B4D9-47D7-B4F4-0DE2EC913B7E}"/>
            </c:ext>
          </c:extLst>
        </c:ser>
        <c:dLbls>
          <c:showLegendKey val="0"/>
          <c:showVal val="1"/>
          <c:showCatName val="0"/>
          <c:showSerName val="0"/>
          <c:showPercent val="0"/>
          <c:showBubbleSize val="0"/>
        </c:dLbls>
        <c:gapWidth val="219"/>
        <c:overlap val="-27"/>
        <c:axId val="419881232"/>
        <c:axId val="419881624"/>
      </c:barChart>
      <c:catAx>
        <c:axId val="4198812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Temperatures</a:t>
                </a:r>
                <a:endParaRPr lang="en-US"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9881624"/>
        <c:crosses val="autoZero"/>
        <c:auto val="1"/>
        <c:lblAlgn val="ctr"/>
        <c:lblOffset val="100"/>
        <c:noMultiLvlLbl val="0"/>
      </c:catAx>
      <c:valAx>
        <c:axId val="419881624"/>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200" b="1" i="0" baseline="0">
                    <a:solidFill>
                      <a:sysClr val="windowText" lastClr="000000"/>
                    </a:solidFill>
                    <a:effectLst/>
                    <a:latin typeface="Times New Roman" panose="02020603050405020304" pitchFamily="18" charset="0"/>
                    <a:cs typeface="Times New Roman" panose="02020603050405020304" pitchFamily="18" charset="0"/>
                  </a:rPr>
                  <a:t>Weight of Pupae (mg) </a:t>
                </a:r>
                <a:endParaRPr lang="en-US" sz="1200" b="1">
                  <a:solidFill>
                    <a:sysClr val="windowText" lastClr="000000"/>
                  </a:solidFill>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sz="1200" b="1">
                  <a:solidFill>
                    <a:sysClr val="windowText" lastClr="000000"/>
                  </a:solidFill>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
              <c:y val="0.11282676237908423"/>
            </c:manualLayout>
          </c:layout>
          <c:overlay val="0"/>
          <c:spPr>
            <a:noFill/>
            <a:ln>
              <a:noFill/>
            </a:ln>
            <a:effectLst/>
          </c:spPr>
        </c:title>
        <c:numFmt formatCode="0.00" sourceLinked="1"/>
        <c:majorTickMark val="out"/>
        <c:minorTickMark val="none"/>
        <c:tickLblPos val="nextTo"/>
        <c:spPr>
          <a:noFill/>
          <a:ln w="19050">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9881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994933860094879"/>
          <c:y val="0.17171296296296329"/>
          <c:w val="0.82838389608904361"/>
          <c:h val="0.58261314542540488"/>
        </c:manualLayout>
      </c:layout>
      <c:barChart>
        <c:barDir val="col"/>
        <c:grouping val="clustered"/>
        <c:varyColors val="0"/>
        <c:ser>
          <c:idx val="0"/>
          <c:order val="0"/>
          <c:tx>
            <c:strRef>
              <c:f>Sheet2!$D$113</c:f>
              <c:strCache>
                <c:ptCount val="1"/>
                <c:pt idx="0">
                  <c:v>MDA</c:v>
                </c:pt>
              </c:strCache>
            </c:strRef>
          </c:tx>
          <c:spPr>
            <a:pattFill prst="wdUpDiag">
              <a:fgClr>
                <a:schemeClr val="tx1"/>
              </a:fgClr>
              <a:bgClr>
                <a:schemeClr val="bg1"/>
              </a:bgClr>
            </a:pattFill>
            <a:ln w="19050">
              <a:solidFill>
                <a:sysClr val="windowText" lastClr="000000"/>
              </a:solidFill>
            </a:ln>
            <a:effectLst/>
          </c:spPr>
          <c:invertIfNegative val="0"/>
          <c:dLbls>
            <c:dLbl>
              <c:idx val="0"/>
              <c:layout>
                <c:manualLayout>
                  <c:x val="0"/>
                  <c:y val="-6.4814814814815006E-2"/>
                </c:manualLayout>
              </c:layout>
              <c:tx>
                <c:rich>
                  <a:bodyPr/>
                  <a:lstStyle/>
                  <a:p>
                    <a:fld id="{86E71CD7-B8C0-49C9-9C15-0869AFE48260}" type="VALUE">
                      <a:rPr lang="en-US" b="1"/>
                      <a:pPr/>
                      <a:t>[VALUE]</a:t>
                    </a:fld>
                    <a:endParaRPr 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CC0-4F89-BBC9-B7BFE8394256}"/>
                </c:ext>
                <c:ext xmlns:c15="http://schemas.microsoft.com/office/drawing/2012/chart" uri="{CE6537A1-D6FC-4f65-9D91-7224C49458BB}">
                  <c15:dlblFieldTable/>
                  <c15:showDataLabelsRange val="0"/>
                </c:ext>
              </c:extLst>
            </c:dLbl>
            <c:dLbl>
              <c:idx val="1"/>
              <c:layout>
                <c:manualLayout>
                  <c:x val="0"/>
                  <c:y val="-7.8703703703703734E-2"/>
                </c:manualLayout>
              </c:layout>
              <c:tx>
                <c:rich>
                  <a:bodyPr/>
                  <a:lstStyle/>
                  <a:p>
                    <a:fld id="{F24833E2-079C-4076-868E-ECAB578C34C1}" type="VALUE">
                      <a:rPr lang="en-US" sz="1200" b="1" baseline="0">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±1.28</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CC0-4F89-BBC9-B7BFE8394256}"/>
                </c:ext>
                <c:ext xmlns:c15="http://schemas.microsoft.com/office/drawing/2012/chart" uri="{CE6537A1-D6FC-4f65-9D91-7224C49458BB}">
                  <c15:dlblFieldTable/>
                  <c15:showDataLabelsRange val="0"/>
                </c:ext>
              </c:extLst>
            </c:dLbl>
            <c:dLbl>
              <c:idx val="2"/>
              <c:layout>
                <c:manualLayout>
                  <c:x val="-1.0185067526416061E-16"/>
                  <c:y val="-5.5555555555555462E-2"/>
                </c:manualLayout>
              </c:layout>
              <c:tx>
                <c:rich>
                  <a:bodyPr/>
                  <a:lstStyle/>
                  <a:p>
                    <a:fld id="{F4F7D32F-569A-4190-871F-F43FB5446E64}"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±1.89</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CC0-4F89-BBC9-B7BFE8394256}"/>
                </c:ext>
                <c:ext xmlns:c15="http://schemas.microsoft.com/office/drawing/2012/chart" uri="{CE6537A1-D6FC-4f65-9D91-7224C49458BB}">
                  <c15:dlblFieldTable/>
                  <c15:showDataLabelsRange val="0"/>
                </c:ext>
              </c:extLst>
            </c:dLbl>
            <c:dLbl>
              <c:idx val="3"/>
              <c:layout>
                <c:manualLayout>
                  <c:x val="0"/>
                  <c:y val="-7.8703703703703734E-2"/>
                </c:manualLayout>
              </c:layout>
              <c:tx>
                <c:rich>
                  <a:bodyPr/>
                  <a:lstStyle/>
                  <a:p>
                    <a:fld id="{5E7DD4F1-72FE-4EBB-B30E-64B3FC5B6388}"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±1.29</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CC0-4F89-BBC9-B7BFE8394256}"/>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Sheet2!$E$114:$E$117</c:f>
                <c:numCache>
                  <c:formatCode>General</c:formatCode>
                  <c:ptCount val="4"/>
                  <c:pt idx="0">
                    <c:v>0</c:v>
                  </c:pt>
                  <c:pt idx="1">
                    <c:v>1.28</c:v>
                  </c:pt>
                  <c:pt idx="2">
                    <c:v>1.8900000000000001</c:v>
                  </c:pt>
                  <c:pt idx="3">
                    <c:v>1.29</c:v>
                  </c:pt>
                </c:numCache>
              </c:numRef>
            </c:plus>
            <c:minus>
              <c:numRef>
                <c:f>Sheet2!$E$114:$E$117</c:f>
                <c:numCache>
                  <c:formatCode>General</c:formatCode>
                  <c:ptCount val="4"/>
                  <c:pt idx="0">
                    <c:v>0</c:v>
                  </c:pt>
                  <c:pt idx="1">
                    <c:v>1.28</c:v>
                  </c:pt>
                  <c:pt idx="2">
                    <c:v>1.8900000000000001</c:v>
                  </c:pt>
                  <c:pt idx="3">
                    <c:v>1.29</c:v>
                  </c:pt>
                </c:numCache>
              </c:numRef>
            </c:minus>
            <c:spPr>
              <a:noFill/>
              <a:ln w="9525" cap="flat" cmpd="sng" algn="ctr">
                <a:solidFill>
                  <a:schemeClr val="tx1">
                    <a:lumMod val="65000"/>
                    <a:lumOff val="35000"/>
                  </a:schemeClr>
                </a:solidFill>
                <a:round/>
              </a:ln>
              <a:effectLst/>
            </c:spPr>
          </c:errBars>
          <c:cat>
            <c:strRef>
              <c:f>Sheet2!$C$114:$C$117</c:f>
              <c:strCache>
                <c:ptCount val="4"/>
                <c:pt idx="0">
                  <c:v>10C</c:v>
                </c:pt>
                <c:pt idx="1">
                  <c:v>20C</c:v>
                </c:pt>
                <c:pt idx="2">
                  <c:v>30C</c:v>
                </c:pt>
                <c:pt idx="3">
                  <c:v>40C</c:v>
                </c:pt>
              </c:strCache>
            </c:strRef>
          </c:cat>
          <c:val>
            <c:numRef>
              <c:f>Sheet2!$D$114:$D$117</c:f>
              <c:numCache>
                <c:formatCode>0.00</c:formatCode>
                <c:ptCount val="4"/>
                <c:pt idx="0">
                  <c:v>0</c:v>
                </c:pt>
                <c:pt idx="1">
                  <c:v>4</c:v>
                </c:pt>
                <c:pt idx="2">
                  <c:v>8.3330000000000002</c:v>
                </c:pt>
                <c:pt idx="3">
                  <c:v>7.6659999999999933</c:v>
                </c:pt>
              </c:numCache>
            </c:numRef>
          </c:val>
          <c:extLst xmlns:c16r2="http://schemas.microsoft.com/office/drawing/2015/06/chart">
            <c:ext xmlns:c16="http://schemas.microsoft.com/office/drawing/2014/chart" uri="{C3380CC4-5D6E-409C-BE32-E72D297353CC}">
              <c16:uniqueId val="{00000004-8CC0-4F89-BBC9-B7BFE8394256}"/>
            </c:ext>
          </c:extLst>
        </c:ser>
        <c:dLbls>
          <c:showLegendKey val="0"/>
          <c:showVal val="1"/>
          <c:showCatName val="0"/>
          <c:showSerName val="0"/>
          <c:showPercent val="0"/>
          <c:showBubbleSize val="0"/>
        </c:dLbls>
        <c:gapWidth val="219"/>
        <c:overlap val="-27"/>
        <c:axId val="419882408"/>
        <c:axId val="419882800"/>
      </c:barChart>
      <c:catAx>
        <c:axId val="4198824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Temperatures</a:t>
                </a:r>
                <a:endParaRPr lang="en-US"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9882800"/>
        <c:crosses val="autoZero"/>
        <c:auto val="1"/>
        <c:lblAlgn val="ctr"/>
        <c:lblOffset val="100"/>
        <c:noMultiLvlLbl val="0"/>
      </c:catAx>
      <c:valAx>
        <c:axId val="419882800"/>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200" b="1" i="0" baseline="0">
                    <a:solidFill>
                      <a:sysClr val="windowText" lastClr="000000"/>
                    </a:solidFill>
                    <a:effectLst/>
                    <a:latin typeface="Times New Roman" panose="02020603050405020304" pitchFamily="18" charset="0"/>
                    <a:cs typeface="Times New Roman" panose="02020603050405020304" pitchFamily="18" charset="0"/>
                  </a:rPr>
                  <a:t>Life span of </a:t>
                </a:r>
                <a:r>
                  <a:rPr lang="en-US" sz="1200" b="1" i="1" baseline="0">
                    <a:solidFill>
                      <a:sysClr val="windowText" lastClr="000000"/>
                    </a:solidFill>
                    <a:effectLst/>
                    <a:latin typeface="Times New Roman" panose="02020603050405020304" pitchFamily="18" charset="0"/>
                    <a:cs typeface="Times New Roman" panose="02020603050405020304" pitchFamily="18" charset="0"/>
                  </a:rPr>
                  <a:t>P. gossypiella</a:t>
                </a:r>
                <a:r>
                  <a:rPr lang="en-US" sz="1200" b="1" i="0" baseline="0">
                    <a:solidFill>
                      <a:sysClr val="windowText" lastClr="000000"/>
                    </a:solidFill>
                    <a:effectLst/>
                    <a:latin typeface="Times New Roman" panose="02020603050405020304" pitchFamily="18" charset="0"/>
                    <a:cs typeface="Times New Roman" panose="02020603050405020304" pitchFamily="18" charset="0"/>
                  </a:rPr>
                  <a:t> male (days)</a:t>
                </a:r>
                <a:endParaRPr lang="en-US" sz="1200" b="1">
                  <a:solidFill>
                    <a:sysClr val="windowText" lastClr="000000"/>
                  </a:solidFill>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0.0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98824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342510041138169"/>
          <c:y val="7.1705907451223877E-2"/>
          <c:w val="0.81937064818956462"/>
          <c:h val="0.68987044722858115"/>
        </c:manualLayout>
      </c:layout>
      <c:barChart>
        <c:barDir val="col"/>
        <c:grouping val="clustered"/>
        <c:varyColors val="0"/>
        <c:ser>
          <c:idx val="0"/>
          <c:order val="0"/>
          <c:tx>
            <c:strRef>
              <c:f>Sheet2!$D$133</c:f>
              <c:strCache>
                <c:ptCount val="1"/>
                <c:pt idx="0">
                  <c:v>FDA</c:v>
                </c:pt>
              </c:strCache>
            </c:strRef>
          </c:tx>
          <c:spPr>
            <a:pattFill prst="wdUpDiag">
              <a:fgClr>
                <a:schemeClr val="tx1"/>
              </a:fgClr>
              <a:bgClr>
                <a:schemeClr val="bg1"/>
              </a:bgClr>
            </a:pattFill>
            <a:ln>
              <a:noFill/>
            </a:ln>
            <a:effectLst/>
          </c:spPr>
          <c:invertIfNegative val="0"/>
          <c:dPt>
            <c:idx val="1"/>
            <c:invertIfNegative val="0"/>
            <c:bubble3D val="0"/>
            <c:spPr>
              <a:pattFill prst="wdUpDiag">
                <a:fgClr>
                  <a:schemeClr val="tx1"/>
                </a:fgClr>
                <a:bgClr>
                  <a:schemeClr val="bg1"/>
                </a:bgClr>
              </a:pattFill>
              <a:ln w="19050">
                <a:solidFill>
                  <a:sysClr val="windowText" lastClr="000000"/>
                </a:solidFill>
              </a:ln>
              <a:effectLst/>
            </c:spPr>
            <c:extLst xmlns:c16r2="http://schemas.microsoft.com/office/drawing/2015/06/chart">
              <c:ext xmlns:c16="http://schemas.microsoft.com/office/drawing/2014/chart" uri="{C3380CC4-5D6E-409C-BE32-E72D297353CC}">
                <c16:uniqueId val="{00000001-EF6D-4DF7-A7C7-32B70F095A31}"/>
              </c:ext>
            </c:extLst>
          </c:dPt>
          <c:dPt>
            <c:idx val="2"/>
            <c:invertIfNegative val="0"/>
            <c:bubble3D val="0"/>
            <c:spPr>
              <a:pattFill prst="wdUpDiag">
                <a:fgClr>
                  <a:schemeClr val="tx1"/>
                </a:fgClr>
                <a:bgClr>
                  <a:schemeClr val="bg1"/>
                </a:bgClr>
              </a:pattFill>
              <a:ln w="19050">
                <a:solidFill>
                  <a:sysClr val="windowText" lastClr="000000">
                    <a:alpha val="99000"/>
                  </a:sysClr>
                </a:solidFill>
              </a:ln>
              <a:effectLst/>
            </c:spPr>
            <c:extLst xmlns:c16r2="http://schemas.microsoft.com/office/drawing/2015/06/chart">
              <c:ext xmlns:c16="http://schemas.microsoft.com/office/drawing/2014/chart" uri="{C3380CC4-5D6E-409C-BE32-E72D297353CC}">
                <c16:uniqueId val="{00000003-EF6D-4DF7-A7C7-32B70F095A31}"/>
              </c:ext>
            </c:extLst>
          </c:dPt>
          <c:dPt>
            <c:idx val="3"/>
            <c:invertIfNegative val="0"/>
            <c:bubble3D val="0"/>
            <c:spPr>
              <a:pattFill prst="wdUpDiag">
                <a:fgClr>
                  <a:schemeClr val="tx1"/>
                </a:fgClr>
                <a:bgClr>
                  <a:schemeClr val="bg1"/>
                </a:bgClr>
              </a:pattFill>
              <a:ln w="19050">
                <a:solidFill>
                  <a:sysClr val="windowText" lastClr="000000">
                    <a:alpha val="99000"/>
                  </a:sysClr>
                </a:solidFill>
              </a:ln>
              <a:effectLst/>
            </c:spPr>
            <c:extLst xmlns:c16r2="http://schemas.microsoft.com/office/drawing/2015/06/chart">
              <c:ext xmlns:c16="http://schemas.microsoft.com/office/drawing/2014/chart" uri="{C3380CC4-5D6E-409C-BE32-E72D297353CC}">
                <c16:uniqueId val="{00000005-EF6D-4DF7-A7C7-32B70F095A31}"/>
              </c:ext>
            </c:extLst>
          </c:dPt>
          <c:dLbls>
            <c:dLbl>
              <c:idx val="0"/>
              <c:layout>
                <c:manualLayout>
                  <c:x val="-2.5462668816040164E-17"/>
                  <c:y val="-9.7222222222222224E-2"/>
                </c:manualLayout>
              </c:layout>
              <c:tx>
                <c:rich>
                  <a:bodyPr/>
                  <a:lstStyle/>
                  <a:p>
                    <a:fld id="{E83E8595-6005-482D-99A6-B6B67B5520A7}" type="VALUE">
                      <a:rPr lang="en-US" sz="1200" b="1">
                        <a:solidFill>
                          <a:sysClr val="windowText" lastClr="000000"/>
                        </a:solidFill>
                        <a:latin typeface="Times New Roman" panose="02020603050405020304" pitchFamily="18" charset="0"/>
                        <a:cs typeface="Times New Roman" panose="02020603050405020304" pitchFamily="18" charset="0"/>
                      </a:rPr>
                      <a:pPr/>
                      <a:t>[VALUE]</a:t>
                    </a:fld>
                    <a:endParaRPr 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EF6D-4DF7-A7C7-32B70F095A31}"/>
                </c:ext>
                <c:ext xmlns:c15="http://schemas.microsoft.com/office/drawing/2012/chart" uri="{CE6537A1-D6FC-4f65-9D91-7224C49458BB}">
                  <c15:dlblFieldTable/>
                  <c15:showDataLabelsRange val="0"/>
                </c:ext>
              </c:extLst>
            </c:dLbl>
            <c:dLbl>
              <c:idx val="1"/>
              <c:layout>
                <c:manualLayout>
                  <c:x val="0"/>
                  <c:y val="-0.13636319899931043"/>
                </c:manualLayout>
              </c:layout>
              <c:tx>
                <c:rich>
                  <a:bodyPr/>
                  <a:lstStyle/>
                  <a:p>
                    <a:fld id="{4185F550-4E23-4752-8F09-6712574595A8}"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a:solidFill>
                          <a:sysClr val="windowText" lastClr="000000"/>
                        </a:solidFill>
                        <a:latin typeface="Times New Roman" panose="02020603050405020304" pitchFamily="18" charset="0"/>
                        <a:cs typeface="Times New Roman" panose="02020603050405020304" pitchFamily="18" charset="0"/>
                      </a:rPr>
                      <a:t>±.216</a:t>
                    </a:r>
                    <a:r>
                      <a:rPr lang="en-US" sz="1200" b="1" baseline="30000">
                        <a:solidFill>
                          <a:sysClr val="windowText" lastClr="000000"/>
                        </a:solidFill>
                        <a:latin typeface="Times New Roman" panose="02020603050405020304" pitchFamily="18" charset="0"/>
                        <a:cs typeface="Times New Roman" panose="02020603050405020304" pitchFamily="18" charset="0"/>
                      </a:rPr>
                      <a:t>BC</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F6D-4DF7-A7C7-32B70F095A31}"/>
                </c:ext>
                <c:ext xmlns:c15="http://schemas.microsoft.com/office/drawing/2012/chart" uri="{CE6537A1-D6FC-4f65-9D91-7224C49458BB}">
                  <c15:dlblFieldTable/>
                  <c15:showDataLabelsRange val="0"/>
                </c:ext>
              </c:extLst>
            </c:dLbl>
            <c:dLbl>
              <c:idx val="2"/>
              <c:layout>
                <c:manualLayout>
                  <c:x val="0"/>
                  <c:y val="-6.9444444444444503E-2"/>
                </c:manualLayout>
              </c:layout>
              <c:tx>
                <c:rich>
                  <a:bodyPr/>
                  <a:lstStyle/>
                  <a:p>
                    <a:fld id="{4222F272-6CE5-4305-B296-437B511B1F87}"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±1.2</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F6D-4DF7-A7C7-32B70F095A31}"/>
                </c:ext>
                <c:ext xmlns:c15="http://schemas.microsoft.com/office/drawing/2012/chart" uri="{CE6537A1-D6FC-4f65-9D91-7224C49458BB}">
                  <c15:dlblFieldTable/>
                  <c15:showDataLabelsRange val="0"/>
                </c:ext>
              </c:extLst>
            </c:dLbl>
            <c:dLbl>
              <c:idx val="3"/>
              <c:layout>
                <c:manualLayout>
                  <c:x val="0"/>
                  <c:y val="-6.9444444444444503E-2"/>
                </c:manualLayout>
              </c:layout>
              <c:tx>
                <c:rich>
                  <a:bodyPr/>
                  <a:lstStyle/>
                  <a:p>
                    <a:fld id="{937CC836-3992-4108-90C7-BE2B736E7843}"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±1.99</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F6D-4DF7-A7C7-32B70F095A31}"/>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Sheet2!$E$134:$E$137</c:f>
                <c:numCache>
                  <c:formatCode>General</c:formatCode>
                  <c:ptCount val="4"/>
                  <c:pt idx="0">
                    <c:v>0</c:v>
                  </c:pt>
                  <c:pt idx="1">
                    <c:v>2.16</c:v>
                  </c:pt>
                  <c:pt idx="2">
                    <c:v>1.2</c:v>
                  </c:pt>
                  <c:pt idx="3">
                    <c:v>1.9900000000000018</c:v>
                  </c:pt>
                </c:numCache>
              </c:numRef>
            </c:plus>
            <c:minus>
              <c:numRef>
                <c:f>Sheet2!$E$134:$E$137</c:f>
                <c:numCache>
                  <c:formatCode>General</c:formatCode>
                  <c:ptCount val="4"/>
                  <c:pt idx="0">
                    <c:v>0</c:v>
                  </c:pt>
                  <c:pt idx="1">
                    <c:v>2.16</c:v>
                  </c:pt>
                  <c:pt idx="2">
                    <c:v>1.2</c:v>
                  </c:pt>
                  <c:pt idx="3">
                    <c:v>1.9900000000000018</c:v>
                  </c:pt>
                </c:numCache>
              </c:numRef>
            </c:minus>
            <c:spPr>
              <a:noFill/>
              <a:ln w="9525" cap="flat" cmpd="sng" algn="ctr">
                <a:solidFill>
                  <a:schemeClr val="tx1">
                    <a:lumMod val="65000"/>
                    <a:lumOff val="35000"/>
                  </a:schemeClr>
                </a:solidFill>
                <a:round/>
              </a:ln>
              <a:effectLst/>
            </c:spPr>
          </c:errBars>
          <c:cat>
            <c:strRef>
              <c:f>Sheet2!$C$134:$C$137</c:f>
              <c:strCache>
                <c:ptCount val="4"/>
                <c:pt idx="0">
                  <c:v>10C</c:v>
                </c:pt>
                <c:pt idx="1">
                  <c:v>20C</c:v>
                </c:pt>
                <c:pt idx="2">
                  <c:v>30C</c:v>
                </c:pt>
                <c:pt idx="3">
                  <c:v>40C</c:v>
                </c:pt>
              </c:strCache>
            </c:strRef>
          </c:cat>
          <c:val>
            <c:numRef>
              <c:f>Sheet2!$D$134:$D$137</c:f>
              <c:numCache>
                <c:formatCode>0.00</c:formatCode>
                <c:ptCount val="4"/>
                <c:pt idx="0">
                  <c:v>0</c:v>
                </c:pt>
                <c:pt idx="1">
                  <c:v>4.33</c:v>
                </c:pt>
                <c:pt idx="2">
                  <c:v>9</c:v>
                </c:pt>
                <c:pt idx="3">
                  <c:v>9.6660000000000004</c:v>
                </c:pt>
              </c:numCache>
            </c:numRef>
          </c:val>
          <c:extLst xmlns:c16r2="http://schemas.microsoft.com/office/drawing/2015/06/chart">
            <c:ext xmlns:c16="http://schemas.microsoft.com/office/drawing/2014/chart" uri="{C3380CC4-5D6E-409C-BE32-E72D297353CC}">
              <c16:uniqueId val="{00000007-EF6D-4DF7-A7C7-32B70F095A31}"/>
            </c:ext>
          </c:extLst>
        </c:ser>
        <c:dLbls>
          <c:showLegendKey val="0"/>
          <c:showVal val="1"/>
          <c:showCatName val="0"/>
          <c:showSerName val="0"/>
          <c:showPercent val="0"/>
          <c:showBubbleSize val="0"/>
        </c:dLbls>
        <c:gapWidth val="219"/>
        <c:overlap val="-27"/>
        <c:axId val="419883584"/>
        <c:axId val="419883976"/>
      </c:barChart>
      <c:catAx>
        <c:axId val="4198835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Temperatures</a:t>
                </a:r>
              </a:p>
            </c:rich>
          </c:tx>
          <c:layout>
            <c:manualLayout>
              <c:xMode val="edge"/>
              <c:yMode val="edge"/>
              <c:x val="0.44803397592331168"/>
              <c:y val="0.88686936425030327"/>
            </c:manualLayout>
          </c:layout>
          <c:overlay val="0"/>
          <c:spPr>
            <a:noFill/>
            <a:ln>
              <a:no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9883976"/>
        <c:crosses val="autoZero"/>
        <c:auto val="1"/>
        <c:lblAlgn val="ctr"/>
        <c:lblOffset val="100"/>
        <c:noMultiLvlLbl val="0"/>
      </c:catAx>
      <c:valAx>
        <c:axId val="419883976"/>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000" b="1" i="0" u="none" strike="noStrike" baseline="0">
                    <a:solidFill>
                      <a:sysClr val="windowText" lastClr="000000"/>
                    </a:solidFill>
                    <a:effectLst/>
                    <a:latin typeface="Times New Roman" panose="02020603050405020304" pitchFamily="18" charset="0"/>
                    <a:cs typeface="Times New Roman" panose="02020603050405020304" pitchFamily="18" charset="0"/>
                  </a:rPr>
                  <a:t>life span of </a:t>
                </a:r>
                <a:r>
                  <a:rPr lang="en-US" sz="1000" b="1" i="1" u="none" strike="noStrike" baseline="0">
                    <a:solidFill>
                      <a:sysClr val="windowText" lastClr="000000"/>
                    </a:solidFill>
                    <a:effectLst/>
                    <a:latin typeface="Times New Roman" panose="02020603050405020304" pitchFamily="18" charset="0"/>
                    <a:cs typeface="Times New Roman" panose="02020603050405020304" pitchFamily="18" charset="0"/>
                  </a:rPr>
                  <a:t>Pectinophora gosssypeilla</a:t>
                </a:r>
                <a:r>
                  <a:rPr lang="en-US" sz="1000" b="1" i="0" u="none" strike="noStrike" baseline="0">
                    <a:solidFill>
                      <a:sysClr val="windowText" lastClr="000000"/>
                    </a:solidFill>
                    <a:effectLst/>
                    <a:latin typeface="Times New Roman" panose="02020603050405020304" pitchFamily="18" charset="0"/>
                    <a:cs typeface="Times New Roman" panose="02020603050405020304" pitchFamily="18" charset="0"/>
                  </a:rPr>
                  <a:t> female (days</a:t>
                </a:r>
                <a:endParaRPr lang="en-US"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1.8654385676858416E-2"/>
              <c:y val="4.7596390023439732E-2"/>
            </c:manualLayout>
          </c:layout>
          <c:overlay val="0"/>
          <c:spPr>
            <a:noFill/>
            <a:ln>
              <a:noFill/>
            </a:ln>
            <a:effectLst/>
          </c:spPr>
        </c:title>
        <c:numFmt formatCode="0.00" sourceLinked="1"/>
        <c:majorTickMark val="out"/>
        <c:minorTickMark val="none"/>
        <c:tickLblPos val="nextTo"/>
        <c:spPr>
          <a:noFill/>
          <a:ln w="19050">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9883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388947927736472"/>
          <c:y val="5.4761530073260033E-2"/>
          <c:w val="0.81273113708820488"/>
          <c:h val="0.71142704269890178"/>
        </c:manualLayout>
      </c:layout>
      <c:barChart>
        <c:barDir val="col"/>
        <c:grouping val="clustered"/>
        <c:varyColors val="0"/>
        <c:ser>
          <c:idx val="0"/>
          <c:order val="0"/>
          <c:tx>
            <c:strRef>
              <c:f>Sheet2!$C$155</c:f>
              <c:strCache>
                <c:ptCount val="1"/>
                <c:pt idx="0">
                  <c:v>Diapause</c:v>
                </c:pt>
              </c:strCache>
            </c:strRef>
          </c:tx>
          <c:spPr>
            <a:pattFill prst="wdUpDiag">
              <a:fgClr>
                <a:schemeClr val="tx1"/>
              </a:fgClr>
              <a:bgClr>
                <a:schemeClr val="bg1"/>
              </a:bgClr>
            </a:pattFill>
            <a:ln w="19050">
              <a:solidFill>
                <a:sysClr val="windowText" lastClr="000000"/>
              </a:solidFill>
            </a:ln>
            <a:effectLst/>
          </c:spPr>
          <c:invertIfNegative val="0"/>
          <c:dLbls>
            <c:dLbl>
              <c:idx val="0"/>
              <c:layout>
                <c:manualLayout>
                  <c:x val="-5.092533763208031E-17"/>
                  <c:y val="-6.9444444444444503E-2"/>
                </c:manualLayout>
              </c:layout>
              <c:tx>
                <c:rich>
                  <a:bodyPr/>
                  <a:lstStyle/>
                  <a:p>
                    <a:fld id="{14E5ED0A-406D-444C-8DEA-7FF01E08C0FA}" type="VALUE">
                      <a:rPr lang="en-US" sz="1200" b="1">
                        <a:solidFill>
                          <a:sysClr val="windowText" lastClr="000000"/>
                        </a:solidFill>
                      </a:rPr>
                      <a:pPr/>
                      <a:t>[VALUE]</a:t>
                    </a:fld>
                    <a:endParaRPr 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F5E-44F9-B5B7-3131A7980CFC}"/>
                </c:ext>
                <c:ext xmlns:c15="http://schemas.microsoft.com/office/drawing/2012/chart" uri="{CE6537A1-D6FC-4f65-9D91-7224C49458BB}">
                  <c15:dlblFieldTable/>
                  <c15:showDataLabelsRange val="0"/>
                </c:ext>
              </c:extLst>
            </c:dLbl>
            <c:dLbl>
              <c:idx val="1"/>
              <c:layout>
                <c:manualLayout>
                  <c:x val="-5.5554904733613932E-3"/>
                  <c:y val="-6.4523236029777983E-2"/>
                </c:manualLayout>
              </c:layout>
              <c:tx>
                <c:rich>
                  <a:bodyPr/>
                  <a:lstStyle/>
                  <a:p>
                    <a:fld id="{7363E55B-EFAC-4CFE-8B9C-304C7F5B5E7B}" type="VALUE">
                      <a:rPr lang="en-US" sz="1200" b="1">
                        <a:solidFill>
                          <a:sysClr val="windowText" lastClr="000000"/>
                        </a:solidFill>
                      </a:rPr>
                      <a:pPr/>
                      <a:t>[VALUE]</a:t>
                    </a:fld>
                    <a:r>
                      <a:rPr lang="en-US" sz="1200" b="1" i="0" u="none" strike="noStrike" kern="1200" baseline="0">
                        <a:solidFill>
                          <a:sysClr val="windowText" lastClr="000000"/>
                        </a:solidFill>
                        <a:latin typeface="Calibri" panose="020F0502020204030204" pitchFamily="34" charset="0"/>
                        <a:cs typeface="Calibri" panose="020F0502020204030204" pitchFamily="34" charset="0"/>
                      </a:rPr>
                      <a:t>±1.9</a:t>
                    </a:r>
                    <a:r>
                      <a:rPr lang="en-US" sz="1200" b="1" i="0" u="none" strike="noStrike" kern="1200" baseline="30000">
                        <a:solidFill>
                          <a:sysClr val="windowText" lastClr="000000"/>
                        </a:solidFill>
                        <a:latin typeface="Calibri" panose="020F0502020204030204" pitchFamily="34" charset="0"/>
                        <a:cs typeface="Calibri" panose="020F0502020204030204" pitchFamily="34" charset="0"/>
                      </a:rPr>
                      <a:t>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F5E-44F9-B5B7-3131A7980CFC}"/>
                </c:ext>
                <c:ext xmlns:c15="http://schemas.microsoft.com/office/drawing/2012/chart" uri="{CE6537A1-D6FC-4f65-9D91-7224C49458BB}">
                  <c15:dlblFieldTable/>
                  <c15:showDataLabelsRange val="0"/>
                </c:ext>
              </c:extLst>
            </c:dLbl>
            <c:dLbl>
              <c:idx val="2"/>
              <c:layout>
                <c:manualLayout>
                  <c:x val="6.3761955366630494E-3"/>
                  <c:y val="-3.6307858649105552E-2"/>
                </c:manualLayout>
              </c:layout>
              <c:tx>
                <c:rich>
                  <a:bodyPr/>
                  <a:lstStyle/>
                  <a:p>
                    <a:fld id="{456D41C8-C031-4289-BDE8-7BBE3E9B5542}" type="VALUE">
                      <a:rPr lang="en-US" sz="1200" b="1">
                        <a:solidFill>
                          <a:sysClr val="windowText" lastClr="000000"/>
                        </a:solidFill>
                        <a:latin typeface="Times New Roman" panose="02020603050405020304" pitchFamily="18" charset="0"/>
                        <a:cs typeface="Times New Roman" panose="02020603050405020304" pitchFamily="18" charset="0"/>
                      </a:rPr>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±1.89</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A</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F5E-44F9-B5B7-3131A7980CFC}"/>
                </c:ext>
                <c:ext xmlns:c15="http://schemas.microsoft.com/office/drawing/2012/chart" uri="{CE6537A1-D6FC-4f65-9D91-7224C49458BB}">
                  <c15:dlblFieldTable/>
                  <c15:showDataLabelsRange val="0"/>
                </c:ext>
              </c:extLst>
            </c:dLbl>
            <c:dLbl>
              <c:idx val="3"/>
              <c:layout>
                <c:manualLayout>
                  <c:x val="0"/>
                  <c:y val="-4.7065619266437313E-2"/>
                </c:manualLayout>
              </c:layout>
              <c:tx>
                <c:rich>
                  <a:bodyPr/>
                  <a:lstStyle/>
                  <a:p>
                    <a:fld id="{4E789ABC-466F-4E66-A61C-339FA813C55F}" type="VALUE">
                      <a:rPr lang="en-US" sz="1200" b="1">
                        <a:solidFill>
                          <a:sysClr val="windowText" lastClr="000000"/>
                        </a:solidFill>
                      </a:rPr>
                      <a:pPr/>
                      <a:t>[VALUE]</a:t>
                    </a:fld>
                    <a:r>
                      <a:rPr lang="en-US" sz="1200" b="1" i="0" u="none" strike="noStrike" kern="1200" baseline="0">
                        <a:solidFill>
                          <a:sysClr val="windowText" lastClr="000000"/>
                        </a:solidFill>
                        <a:latin typeface="Calibri" panose="020F0502020204030204" pitchFamily="34" charset="0"/>
                        <a:cs typeface="Calibri" panose="020F0502020204030204" pitchFamily="34" charset="0"/>
                      </a:rPr>
                      <a:t>±2.1</a:t>
                    </a:r>
                    <a:r>
                      <a:rPr lang="en-US" sz="1200" b="1" i="0" u="none" strike="noStrike" kern="1200" baseline="30000">
                        <a:solidFill>
                          <a:sysClr val="windowText" lastClr="000000"/>
                        </a:solidFill>
                        <a:latin typeface="Calibri" panose="020F0502020204030204" pitchFamily="34" charset="0"/>
                        <a:cs typeface="Calibri" panose="020F0502020204030204" pitchFamily="34" charset="0"/>
                      </a:rPr>
                      <a:t>A</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F5E-44F9-B5B7-3131A7980CFC}"/>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Sheet2!$D$156:$D$159</c:f>
                <c:numCache>
                  <c:formatCode>General</c:formatCode>
                  <c:ptCount val="4"/>
                  <c:pt idx="0">
                    <c:v>0</c:v>
                  </c:pt>
                  <c:pt idx="1">
                    <c:v>1.9000000000000001</c:v>
                  </c:pt>
                  <c:pt idx="2">
                    <c:v>1.8900000000000001</c:v>
                  </c:pt>
                  <c:pt idx="3">
                    <c:v>2.1</c:v>
                  </c:pt>
                </c:numCache>
              </c:numRef>
            </c:plus>
            <c:minus>
              <c:numRef>
                <c:f>Sheet2!$D$156:$D$159</c:f>
                <c:numCache>
                  <c:formatCode>General</c:formatCode>
                  <c:ptCount val="4"/>
                  <c:pt idx="0">
                    <c:v>0</c:v>
                  </c:pt>
                  <c:pt idx="1">
                    <c:v>1.9000000000000001</c:v>
                  </c:pt>
                  <c:pt idx="2">
                    <c:v>1.8900000000000001</c:v>
                  </c:pt>
                  <c:pt idx="3">
                    <c:v>2.1</c:v>
                  </c:pt>
                </c:numCache>
              </c:numRef>
            </c:minus>
            <c:spPr>
              <a:noFill/>
              <a:ln w="9525" cap="flat" cmpd="sng" algn="ctr">
                <a:solidFill>
                  <a:schemeClr val="tx1">
                    <a:lumMod val="65000"/>
                    <a:lumOff val="35000"/>
                  </a:schemeClr>
                </a:solidFill>
                <a:round/>
              </a:ln>
              <a:effectLst/>
            </c:spPr>
          </c:errBars>
          <c:cat>
            <c:strRef>
              <c:f>Sheet2!$B$156:$B$159</c:f>
              <c:strCache>
                <c:ptCount val="4"/>
                <c:pt idx="0">
                  <c:v>10C</c:v>
                </c:pt>
                <c:pt idx="1">
                  <c:v>20C</c:v>
                </c:pt>
                <c:pt idx="2">
                  <c:v>30C</c:v>
                </c:pt>
                <c:pt idx="3">
                  <c:v>40C</c:v>
                </c:pt>
              </c:strCache>
            </c:strRef>
          </c:cat>
          <c:val>
            <c:numRef>
              <c:f>Sheet2!$C$156:$C$159</c:f>
              <c:numCache>
                <c:formatCode>0.00</c:formatCode>
                <c:ptCount val="4"/>
                <c:pt idx="0">
                  <c:v>0</c:v>
                </c:pt>
                <c:pt idx="1">
                  <c:v>6.6659999999999933</c:v>
                </c:pt>
                <c:pt idx="2">
                  <c:v>47.660000000000011</c:v>
                </c:pt>
                <c:pt idx="3">
                  <c:v>51.666000000000011</c:v>
                </c:pt>
              </c:numCache>
            </c:numRef>
          </c:val>
          <c:extLst xmlns:c16r2="http://schemas.microsoft.com/office/drawing/2015/06/chart">
            <c:ext xmlns:c16="http://schemas.microsoft.com/office/drawing/2014/chart" uri="{C3380CC4-5D6E-409C-BE32-E72D297353CC}">
              <c16:uniqueId val="{00000004-2F5E-44F9-B5B7-3131A7980CFC}"/>
            </c:ext>
          </c:extLst>
        </c:ser>
        <c:dLbls>
          <c:showLegendKey val="0"/>
          <c:showVal val="1"/>
          <c:showCatName val="0"/>
          <c:showSerName val="0"/>
          <c:showPercent val="0"/>
          <c:showBubbleSize val="0"/>
        </c:dLbls>
        <c:gapWidth val="219"/>
        <c:overlap val="-27"/>
        <c:axId val="419884760"/>
        <c:axId val="419885152"/>
      </c:barChart>
      <c:catAx>
        <c:axId val="4198847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Temperatures</a:t>
                </a:r>
                <a:endParaRPr lang="en-US"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w="19050" cap="flat" cmpd="sng" algn="ctr">
            <a:solidFill>
              <a:sysClr val="windowText" lastClr="000000"/>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9885152"/>
        <c:crosses val="autoZero"/>
        <c:auto val="1"/>
        <c:lblAlgn val="ctr"/>
        <c:lblOffset val="100"/>
        <c:noMultiLvlLbl val="0"/>
      </c:catAx>
      <c:valAx>
        <c:axId val="419885152"/>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200" b="1" i="0" baseline="0">
                    <a:solidFill>
                      <a:sysClr val="windowText" lastClr="000000"/>
                    </a:solidFill>
                    <a:effectLst/>
                    <a:latin typeface="Times New Roman" panose="02020603050405020304" pitchFamily="18" charset="0"/>
                    <a:cs typeface="Times New Roman" panose="02020603050405020304" pitchFamily="18" charset="0"/>
                  </a:rPr>
                  <a:t>Total Life Cycle (days)</a:t>
                </a:r>
                <a:endParaRPr lang="en-US" sz="1200">
                  <a:solidFill>
                    <a:sysClr val="windowText" lastClr="000000"/>
                  </a:solidFill>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sz="1200">
                  <a:solidFill>
                    <a:sysClr val="windowText" lastClr="000000"/>
                  </a:solidFill>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0.00" sourceLinked="1"/>
        <c:majorTickMark val="out"/>
        <c:minorTickMark val="none"/>
        <c:tickLblPos val="nextTo"/>
        <c:spPr>
          <a:noFill/>
          <a:ln w="19050">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9884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292460744565202"/>
          <c:y val="6.3808434904541259E-2"/>
          <c:w val="0.80195263361864033"/>
          <c:h val="0.6637532089310767"/>
        </c:manualLayout>
      </c:layout>
      <c:barChart>
        <c:barDir val="col"/>
        <c:grouping val="clustered"/>
        <c:varyColors val="0"/>
        <c:ser>
          <c:idx val="0"/>
          <c:order val="0"/>
          <c:tx>
            <c:strRef>
              <c:f>Sheet2!$D$175</c:f>
              <c:strCache>
                <c:ptCount val="1"/>
                <c:pt idx="0">
                  <c:v>Diapause</c:v>
                </c:pt>
              </c:strCache>
            </c:strRef>
          </c:tx>
          <c:spPr>
            <a:solidFill>
              <a:schemeClr val="accent1"/>
            </a:solidFill>
            <a:ln w="19050">
              <a:solidFill>
                <a:sysClr val="windowText" lastClr="000000"/>
              </a:solidFill>
            </a:ln>
            <a:effectLst/>
          </c:spPr>
          <c:invertIfNegative val="0"/>
          <c:dPt>
            <c:idx val="2"/>
            <c:invertIfNegative val="0"/>
            <c:bubble3D val="0"/>
            <c:spPr>
              <a:pattFill prst="wdUpDiag">
                <a:fgClr>
                  <a:schemeClr val="tx1"/>
                </a:fgClr>
                <a:bgClr>
                  <a:schemeClr val="bg1"/>
                </a:bgClr>
              </a:pattFill>
              <a:ln w="19050">
                <a:solidFill>
                  <a:schemeClr val="tx1"/>
                </a:solidFill>
              </a:ln>
              <a:effectLst/>
            </c:spPr>
            <c:extLst xmlns:c16r2="http://schemas.microsoft.com/office/drawing/2015/06/chart">
              <c:ext xmlns:c16="http://schemas.microsoft.com/office/drawing/2014/chart" uri="{C3380CC4-5D6E-409C-BE32-E72D297353CC}">
                <c16:uniqueId val="{00000001-2256-438E-958F-0D479D8FE4A6}"/>
              </c:ext>
            </c:extLst>
          </c:dPt>
          <c:dPt>
            <c:idx val="3"/>
            <c:invertIfNegative val="0"/>
            <c:bubble3D val="0"/>
            <c:spPr>
              <a:pattFill prst="wdUpDiag">
                <a:fgClr>
                  <a:schemeClr val="tx1"/>
                </a:fgClr>
                <a:bgClr>
                  <a:schemeClr val="bg1"/>
                </a:bgClr>
              </a:pattFill>
              <a:ln w="19050">
                <a:solidFill>
                  <a:sysClr val="windowText" lastClr="000000"/>
                </a:solidFill>
              </a:ln>
              <a:effectLst/>
            </c:spPr>
            <c:extLst xmlns:c16r2="http://schemas.microsoft.com/office/drawing/2015/06/chart">
              <c:ext xmlns:c16="http://schemas.microsoft.com/office/drawing/2014/chart" uri="{C3380CC4-5D6E-409C-BE32-E72D297353CC}">
                <c16:uniqueId val="{00000003-2256-438E-958F-0D479D8FE4A6}"/>
              </c:ext>
            </c:extLst>
          </c:dPt>
          <c:dLbls>
            <c:dLbl>
              <c:idx val="0"/>
              <c:layout>
                <c:manualLayout>
                  <c:x val="8.3333333333333367E-3"/>
                  <c:y val="-6.0185185185185265E-2"/>
                </c:manualLayout>
              </c:layout>
              <c:tx>
                <c:rich>
                  <a:bodyPr/>
                  <a:lstStyle/>
                  <a:p>
                    <a:fld id="{217A85AB-75A2-46E2-85F1-E3A3A23E4442}" type="VALUE">
                      <a:rPr lang="en-US" b="1"/>
                      <a:pPr/>
                      <a:t>[VALUE]</a:t>
                    </a:fld>
                    <a:endParaRPr 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256-438E-958F-0D479D8FE4A6}"/>
                </c:ext>
                <c:ext xmlns:c15="http://schemas.microsoft.com/office/drawing/2012/chart" uri="{CE6537A1-D6FC-4f65-9D91-7224C49458BB}">
                  <c15:dlblFieldTable/>
                  <c15:showDataLabelsRange val="0"/>
                </c:ext>
              </c:extLst>
            </c:dLbl>
            <c:dLbl>
              <c:idx val="1"/>
              <c:layout>
                <c:manualLayout>
                  <c:x val="0"/>
                  <c:y val="-5.5555555555555462E-2"/>
                </c:manualLayout>
              </c:layout>
              <c:tx>
                <c:rich>
                  <a:bodyPr/>
                  <a:lstStyle/>
                  <a:p>
                    <a:fld id="{7872B33B-4A06-42B9-A8AB-AB4A5DE997C7}" type="VALUE">
                      <a:rPr lang="en-US" b="1">
                        <a:solidFill>
                          <a:sysClr val="windowText" lastClr="000000"/>
                        </a:solidFill>
                      </a:rPr>
                      <a:pPr/>
                      <a:t>[VALUE]</a:t>
                    </a:fld>
                    <a:endParaRPr 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256-438E-958F-0D479D8FE4A6}"/>
                </c:ext>
                <c:ext xmlns:c15="http://schemas.microsoft.com/office/drawing/2012/chart" uri="{CE6537A1-D6FC-4f65-9D91-7224C49458BB}">
                  <c15:dlblFieldTable/>
                  <c15:showDataLabelsRange val="0"/>
                </c:ext>
              </c:extLst>
            </c:dLbl>
            <c:dLbl>
              <c:idx val="2"/>
              <c:layout>
                <c:manualLayout>
                  <c:x val="-8.3333108541288527E-3"/>
                  <c:y val="-4.2047244094488193E-2"/>
                </c:manualLayout>
              </c:layout>
              <c:tx>
                <c:rich>
                  <a:bodyPr/>
                  <a:lstStyle/>
                  <a:p>
                    <a:fld id="{09FA931D-5D2E-4EBB-81C0-5D7A898FC744}" type="VALUE">
                      <a:rPr lang="en-US" b="1"/>
                      <a:pPr/>
                      <a:t>[VALUE]</a:t>
                    </a:fld>
                    <a:r>
                      <a:rPr lang="en-US" sz="1200" b="1" i="0" u="none" strike="noStrike" kern="1200" baseline="0">
                        <a:solidFill>
                          <a:sysClr val="windowText" lastClr="000000"/>
                        </a:solidFill>
                        <a:latin typeface="Times New Roman" panose="02020603050405020304" pitchFamily="18" charset="0"/>
                        <a:cs typeface="Times New Roman" panose="02020603050405020304" pitchFamily="18" charset="0"/>
                      </a:rPr>
                      <a:t>±5.39</a:t>
                    </a:r>
                    <a:r>
                      <a:rPr lang="en-US" sz="1200" b="1" i="0" u="none" strike="noStrike" kern="1200" baseline="30000">
                        <a:solidFill>
                          <a:sysClr val="windowText" lastClr="000000"/>
                        </a:solidFill>
                        <a:latin typeface="Times New Roman" panose="02020603050405020304" pitchFamily="18" charset="0"/>
                        <a:cs typeface="Times New Roman" panose="02020603050405020304" pitchFamily="18" charset="0"/>
                      </a:rPr>
                      <a:t>B</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256-438E-958F-0D479D8FE4A6}"/>
                </c:ext>
                <c:ext xmlns:c15="http://schemas.microsoft.com/office/drawing/2012/chart" uri="{CE6537A1-D6FC-4f65-9D91-7224C49458BB}">
                  <c15:dlblFieldTable/>
                  <c15:showDataLabelsRange val="0"/>
                </c:ext>
              </c:extLst>
            </c:dLbl>
            <c:dLbl>
              <c:idx val="3"/>
              <c:layout>
                <c:manualLayout>
                  <c:x val="8.3276460945979121E-3"/>
                  <c:y val="-2.4265559270844572E-2"/>
                </c:manualLayout>
              </c:layout>
              <c:tx>
                <c:rich>
                  <a:bodyPr rot="0" spcFirstLastPara="1" vertOverflow="ellipsis" vert="horz" wrap="square" lIns="38100" tIns="19050" rIns="38100" bIns="19050" anchor="ctr" anchorCtr="1">
                    <a:no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6374D37C-5683-412C-BBF9-4DDC16F190A0}" type="VALUE">
                      <a:rPr lang="en-US" b="1"/>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t>[VALUE]</a:t>
                    </a:fld>
                    <a:r>
                      <a:rPr lang="en-US" sz="1200" b="1"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±6.21</a:t>
                    </a:r>
                    <a:r>
                      <a:rPr lang="en-US" sz="1200" b="1" i="0" u="none" strike="noStrike" kern="1200" baseline="30000">
                        <a:solidFill>
                          <a:sysClr val="windowText" lastClr="000000">
                            <a:lumMod val="75000"/>
                            <a:lumOff val="25000"/>
                          </a:sysClr>
                        </a:solidFill>
                        <a:latin typeface="Times New Roman" panose="02020603050405020304" pitchFamily="18" charset="0"/>
                        <a:cs typeface="Times New Roman" panose="02020603050405020304" pitchFamily="18" charset="0"/>
                      </a:rPr>
                      <a:t>A</a:t>
                    </a:r>
                  </a:p>
                </c:rich>
              </c:tx>
              <c:spPr>
                <a:noFill/>
                <a:ln>
                  <a:noFill/>
                </a:ln>
                <a:effectLst/>
              </c:sp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256-438E-958F-0D479D8FE4A6}"/>
                </c:ext>
                <c:ext xmlns:c15="http://schemas.microsoft.com/office/drawing/2012/chart" uri="{CE6537A1-D6FC-4f65-9D91-7224C49458BB}">
                  <c15:layout>
                    <c:manualLayout>
                      <c:w val="0.2070744632012487"/>
                      <c:h val="0.11292581675308455"/>
                    </c:manualLayout>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Sheet2!$E$176:$E$179</c:f>
                <c:numCache>
                  <c:formatCode>General</c:formatCode>
                  <c:ptCount val="4"/>
                  <c:pt idx="0">
                    <c:v>0</c:v>
                  </c:pt>
                  <c:pt idx="1">
                    <c:v>0</c:v>
                  </c:pt>
                  <c:pt idx="2">
                    <c:v>3.3899999999999997</c:v>
                  </c:pt>
                  <c:pt idx="3">
                    <c:v>4.21</c:v>
                  </c:pt>
                </c:numCache>
              </c:numRef>
            </c:plus>
            <c:minus>
              <c:numRef>
                <c:f>Sheet2!$E$176:$E$179</c:f>
                <c:numCache>
                  <c:formatCode>General</c:formatCode>
                  <c:ptCount val="4"/>
                  <c:pt idx="0">
                    <c:v>0</c:v>
                  </c:pt>
                  <c:pt idx="1">
                    <c:v>0</c:v>
                  </c:pt>
                  <c:pt idx="2">
                    <c:v>3.3899999999999997</c:v>
                  </c:pt>
                  <c:pt idx="3">
                    <c:v>4.21</c:v>
                  </c:pt>
                </c:numCache>
              </c:numRef>
            </c:minus>
            <c:spPr>
              <a:noFill/>
              <a:ln w="9525" cap="flat" cmpd="sng" algn="ctr">
                <a:solidFill>
                  <a:schemeClr val="tx1"/>
                </a:solidFill>
                <a:round/>
              </a:ln>
              <a:effectLst/>
            </c:spPr>
          </c:errBars>
          <c:cat>
            <c:strRef>
              <c:f>Sheet2!$C$176:$C$179</c:f>
              <c:strCache>
                <c:ptCount val="4"/>
                <c:pt idx="0">
                  <c:v>10C</c:v>
                </c:pt>
                <c:pt idx="1">
                  <c:v>20C</c:v>
                </c:pt>
                <c:pt idx="2">
                  <c:v>30C</c:v>
                </c:pt>
                <c:pt idx="3">
                  <c:v>40C</c:v>
                </c:pt>
              </c:strCache>
            </c:strRef>
          </c:cat>
          <c:val>
            <c:numRef>
              <c:f>Sheet2!$D$176:$D$179</c:f>
              <c:numCache>
                <c:formatCode>0.00</c:formatCode>
                <c:ptCount val="4"/>
                <c:pt idx="0">
                  <c:v>0</c:v>
                </c:pt>
                <c:pt idx="1">
                  <c:v>0</c:v>
                </c:pt>
                <c:pt idx="2">
                  <c:v>141.66999999999999</c:v>
                </c:pt>
                <c:pt idx="3">
                  <c:v>152.66999999999999</c:v>
                </c:pt>
              </c:numCache>
            </c:numRef>
          </c:val>
          <c:extLst xmlns:c16r2="http://schemas.microsoft.com/office/drawing/2015/06/chart">
            <c:ext xmlns:c16="http://schemas.microsoft.com/office/drawing/2014/chart" uri="{C3380CC4-5D6E-409C-BE32-E72D297353CC}">
              <c16:uniqueId val="{00000006-2256-438E-958F-0D479D8FE4A6}"/>
            </c:ext>
          </c:extLst>
        </c:ser>
        <c:dLbls>
          <c:showLegendKey val="0"/>
          <c:showVal val="1"/>
          <c:showCatName val="0"/>
          <c:showSerName val="0"/>
          <c:showPercent val="0"/>
          <c:showBubbleSize val="0"/>
        </c:dLbls>
        <c:gapWidth val="219"/>
        <c:overlap val="-27"/>
        <c:axId val="419885936"/>
        <c:axId val="419886328"/>
      </c:barChart>
      <c:catAx>
        <c:axId val="4198859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Temperatures</a:t>
                </a:r>
                <a:endParaRPr lang="en-US"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9886328"/>
        <c:crosses val="autoZero"/>
        <c:auto val="1"/>
        <c:lblAlgn val="ctr"/>
        <c:lblOffset val="100"/>
        <c:noMultiLvlLbl val="0"/>
      </c:catAx>
      <c:valAx>
        <c:axId val="419886328"/>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200" b="1">
                    <a:solidFill>
                      <a:sysClr val="windowText" lastClr="000000"/>
                    </a:solidFill>
                    <a:effectLst/>
                    <a:latin typeface="Times New Roman" panose="02020603050405020304" pitchFamily="18" charset="0"/>
                    <a:cs typeface="Times New Roman" panose="02020603050405020304" pitchFamily="18" charset="0"/>
                  </a:rPr>
                  <a:t>Fecundity</a:t>
                </a: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rich>
          </c:tx>
          <c:overlay val="0"/>
          <c:spPr>
            <a:noFill/>
            <a:ln>
              <a:noFill/>
            </a:ln>
            <a:effectLst/>
          </c:spPr>
        </c:title>
        <c:numFmt formatCode="0.00" sourceLinked="1"/>
        <c:majorTickMark val="out"/>
        <c:minorTickMark val="none"/>
        <c:tickLblPos val="nextTo"/>
        <c:spPr>
          <a:noFill/>
          <a:ln w="19050">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98859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825977602278306E-2"/>
          <c:y val="0.18119933918341993"/>
          <c:w val="0.87931609890045359"/>
          <c:h val="0.68654523089246"/>
        </c:manualLayout>
      </c:layout>
      <c:barChart>
        <c:barDir val="col"/>
        <c:grouping val="clustered"/>
        <c:varyColors val="0"/>
        <c:ser>
          <c:idx val="0"/>
          <c:order val="0"/>
          <c:tx>
            <c:strRef>
              <c:f>Sheet5!$C$5</c:f>
              <c:strCache>
                <c:ptCount val="1"/>
                <c:pt idx="0">
                  <c:v>FSD-Strain</c:v>
                </c:pt>
              </c:strCache>
            </c:strRef>
          </c:tx>
          <c:spPr>
            <a:pattFill prst="pct5">
              <a:fgClr>
                <a:schemeClr val="tx1"/>
              </a:fgClr>
              <a:bgClr>
                <a:schemeClr val="bg1"/>
              </a:bgClr>
            </a:pattFill>
            <a:ln>
              <a:solidFill>
                <a:schemeClr val="tx1"/>
              </a:solidFill>
            </a:ln>
            <a:effectLst/>
          </c:spPr>
          <c:invertIfNegative val="0"/>
          <c:dLbls>
            <c:dLbl>
              <c:idx val="0"/>
              <c:layout>
                <c:manualLayout>
                  <c:x val="0"/>
                  <c:y val="-3.7477464716476588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
                  <c:y val="-6.918916563041814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2.7519776860114868E-3"/>
                  <c:y val="-6.342340182788351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6.918916563041817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0"/>
                  <c:y val="-8.6486457038022713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Sheet5!$C$13:$C$18</c:f>
                <c:numCache>
                  <c:formatCode>General</c:formatCode>
                  <c:ptCount val="6"/>
                  <c:pt idx="0">
                    <c:v>4.8989794900000003</c:v>
                  </c:pt>
                  <c:pt idx="1">
                    <c:v>6.3245553199999822</c:v>
                  </c:pt>
                  <c:pt idx="2">
                    <c:v>7.4833147699999945</c:v>
                  </c:pt>
                  <c:pt idx="3">
                    <c:v>7.4833147699999945</c:v>
                  </c:pt>
                  <c:pt idx="4">
                    <c:v>8.9442719099999959</c:v>
                  </c:pt>
                  <c:pt idx="5">
                    <c:v>0</c:v>
                  </c:pt>
                </c:numCache>
              </c:numRef>
            </c:plus>
            <c:minus>
              <c:numRef>
                <c:f>Sheet5!$C$13:$C$18</c:f>
                <c:numCache>
                  <c:formatCode>General</c:formatCode>
                  <c:ptCount val="6"/>
                  <c:pt idx="0">
                    <c:v>4.8989794900000003</c:v>
                  </c:pt>
                  <c:pt idx="1">
                    <c:v>6.3245553199999822</c:v>
                  </c:pt>
                  <c:pt idx="2">
                    <c:v>7.4833147699999945</c:v>
                  </c:pt>
                  <c:pt idx="3">
                    <c:v>7.4833147699999945</c:v>
                  </c:pt>
                  <c:pt idx="4">
                    <c:v>8.9442719099999959</c:v>
                  </c:pt>
                  <c:pt idx="5">
                    <c:v>0</c:v>
                  </c:pt>
                </c:numCache>
              </c:numRef>
            </c:minus>
            <c:spPr>
              <a:noFill/>
              <a:ln w="9525" cap="flat" cmpd="sng" algn="ctr">
                <a:solidFill>
                  <a:schemeClr val="tx1">
                    <a:lumMod val="65000"/>
                    <a:lumOff val="35000"/>
                  </a:schemeClr>
                </a:solidFill>
                <a:round/>
              </a:ln>
              <a:effectLst/>
            </c:spPr>
          </c:errBars>
          <c:cat>
            <c:strRef>
              <c:f>Sheet5!$B$6:$B$11</c:f>
              <c:strCache>
                <c:ptCount val="6"/>
                <c:pt idx="0">
                  <c:v>C1 (2.4%)</c:v>
                </c:pt>
                <c:pt idx="1">
                  <c:v>C1 (1.2%)</c:v>
                </c:pt>
                <c:pt idx="2">
                  <c:v>C1 (0.6%)</c:v>
                </c:pt>
                <c:pt idx="3">
                  <c:v>C1 (0.3%)</c:v>
                </c:pt>
                <c:pt idx="4">
                  <c:v>C1 (0.15%)</c:v>
                </c:pt>
                <c:pt idx="5">
                  <c:v>Control</c:v>
                </c:pt>
              </c:strCache>
            </c:strRef>
          </c:cat>
          <c:val>
            <c:numRef>
              <c:f>Sheet5!$C$6:$C$11</c:f>
              <c:numCache>
                <c:formatCode>General</c:formatCode>
                <c:ptCount val="6"/>
                <c:pt idx="0">
                  <c:v>88</c:v>
                </c:pt>
                <c:pt idx="1">
                  <c:v>80</c:v>
                </c:pt>
                <c:pt idx="2">
                  <c:v>84</c:v>
                </c:pt>
                <c:pt idx="3">
                  <c:v>36</c:v>
                </c:pt>
                <c:pt idx="4">
                  <c:v>20</c:v>
                </c:pt>
                <c:pt idx="5">
                  <c:v>0</c:v>
                </c:pt>
              </c:numCache>
            </c:numRef>
          </c:val>
        </c:ser>
        <c:ser>
          <c:idx val="1"/>
          <c:order val="1"/>
          <c:tx>
            <c:strRef>
              <c:f>Sheet5!$D$5</c:f>
              <c:strCache>
                <c:ptCount val="1"/>
                <c:pt idx="0">
                  <c:v>SWL-Strain</c:v>
                </c:pt>
              </c:strCache>
            </c:strRef>
          </c:tx>
          <c:spPr>
            <a:pattFill prst="dkDnDiag">
              <a:fgClr>
                <a:schemeClr val="tx1"/>
              </a:fgClr>
              <a:bgClr>
                <a:schemeClr val="bg1"/>
              </a:bgClr>
            </a:pattFill>
            <a:ln>
              <a:solidFill>
                <a:schemeClr val="tx1"/>
              </a:solidFill>
            </a:ln>
            <a:effectLst/>
          </c:spPr>
          <c:invertIfNegative val="0"/>
          <c:dLbls>
            <c:dLbl>
              <c:idx val="0"/>
              <c:layout>
                <c:manualLayout>
                  <c:x val="1.3759888430057308E-3"/>
                  <c:y val="-5.477475612408111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
                  <c:y val="-7.7837811334220589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
                  <c:y val="-4.324322851901136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6.630628372915080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1.3759888430058436E-3"/>
                  <c:y val="-7.7837811334220575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Sheet5!$D$13:$D$18</c:f>
                <c:numCache>
                  <c:formatCode>General</c:formatCode>
                  <c:ptCount val="6"/>
                  <c:pt idx="0">
                    <c:v>4.8989304999999916</c:v>
                  </c:pt>
                  <c:pt idx="1">
                    <c:v>6.3244920699999865</c:v>
                  </c:pt>
                  <c:pt idx="2">
                    <c:v>7.4832399399999998</c:v>
                  </c:pt>
                  <c:pt idx="3">
                    <c:v>7.4832399399999998</c:v>
                  </c:pt>
                  <c:pt idx="4">
                    <c:v>8.9441824699999994</c:v>
                  </c:pt>
                  <c:pt idx="5">
                    <c:v>0</c:v>
                  </c:pt>
                </c:numCache>
              </c:numRef>
            </c:plus>
            <c:minus>
              <c:numRef>
                <c:f>Sheet5!$D$13:$D$18</c:f>
                <c:numCache>
                  <c:formatCode>General</c:formatCode>
                  <c:ptCount val="6"/>
                  <c:pt idx="0">
                    <c:v>4.8989304999999916</c:v>
                  </c:pt>
                  <c:pt idx="1">
                    <c:v>6.3244920699999865</c:v>
                  </c:pt>
                  <c:pt idx="2">
                    <c:v>7.4832399399999998</c:v>
                  </c:pt>
                  <c:pt idx="3">
                    <c:v>7.4832399399999998</c:v>
                  </c:pt>
                  <c:pt idx="4">
                    <c:v>8.9441824699999994</c:v>
                  </c:pt>
                  <c:pt idx="5">
                    <c:v>0</c:v>
                  </c:pt>
                </c:numCache>
              </c:numRef>
            </c:minus>
            <c:spPr>
              <a:noFill/>
              <a:ln w="9525" cap="flat" cmpd="sng" algn="ctr">
                <a:solidFill>
                  <a:schemeClr val="tx1">
                    <a:lumMod val="65000"/>
                    <a:lumOff val="35000"/>
                  </a:schemeClr>
                </a:solidFill>
                <a:round/>
              </a:ln>
              <a:effectLst/>
            </c:spPr>
          </c:errBars>
          <c:cat>
            <c:strRef>
              <c:f>Sheet5!$B$6:$B$11</c:f>
              <c:strCache>
                <c:ptCount val="6"/>
                <c:pt idx="0">
                  <c:v>C1 (2.4%)</c:v>
                </c:pt>
                <c:pt idx="1">
                  <c:v>C1 (1.2%)</c:v>
                </c:pt>
                <c:pt idx="2">
                  <c:v>C1 (0.6%)</c:v>
                </c:pt>
                <c:pt idx="3">
                  <c:v>C1 (0.3%)</c:v>
                </c:pt>
                <c:pt idx="4">
                  <c:v>C1 (0.15%)</c:v>
                </c:pt>
                <c:pt idx="5">
                  <c:v>Control</c:v>
                </c:pt>
              </c:strCache>
            </c:strRef>
          </c:cat>
          <c:val>
            <c:numRef>
              <c:f>Sheet5!$D$6:$D$11</c:f>
              <c:numCache>
                <c:formatCode>General</c:formatCode>
                <c:ptCount val="6"/>
                <c:pt idx="0">
                  <c:v>87.999120000000161</c:v>
                </c:pt>
                <c:pt idx="1">
                  <c:v>79.99920000000013</c:v>
                </c:pt>
                <c:pt idx="2">
                  <c:v>83.999160000000145</c:v>
                </c:pt>
                <c:pt idx="3">
                  <c:v>35.999640000000007</c:v>
                </c:pt>
                <c:pt idx="4">
                  <c:v>19.9998</c:v>
                </c:pt>
                <c:pt idx="5">
                  <c:v>0</c:v>
                </c:pt>
              </c:numCache>
            </c:numRef>
          </c:val>
        </c:ser>
        <c:ser>
          <c:idx val="2"/>
          <c:order val="2"/>
          <c:tx>
            <c:strRef>
              <c:f>Sheet5!$E$5</c:f>
              <c:strCache>
                <c:ptCount val="1"/>
                <c:pt idx="0">
                  <c:v>KHW-Strain</c:v>
                </c:pt>
              </c:strCache>
            </c:strRef>
          </c:tx>
          <c:spPr>
            <a:pattFill prst="lgConfetti">
              <a:fgClr>
                <a:schemeClr val="tx1"/>
              </a:fgClr>
              <a:bgClr>
                <a:schemeClr val="bg1"/>
              </a:bgClr>
            </a:pattFill>
            <a:ln>
              <a:solidFill>
                <a:schemeClr val="tx1"/>
              </a:solidFill>
            </a:ln>
            <a:effectLst/>
          </c:spPr>
          <c:invertIfNegative val="0"/>
          <c:dLbls>
            <c:dLbl>
              <c:idx val="0"/>
              <c:layout>
                <c:manualLayout>
                  <c:x val="1.3759888430057434E-3"/>
                  <c:y val="-4.9008992321546388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
                  <c:y val="-6.054051992661590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5.0452341413790897E-17"/>
                  <c:y val="-4.324322851901136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8.072069323548808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0"/>
                  <c:y val="-7.4954929432953121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Sheet5!$E$13:$E$18</c:f>
                <c:numCache>
                  <c:formatCode>General</c:formatCode>
                  <c:ptCount val="6"/>
                  <c:pt idx="0">
                    <c:v>4.7900615599999945</c:v>
                  </c:pt>
                  <c:pt idx="1">
                    <c:v>6.18394289</c:v>
                  </c:pt>
                  <c:pt idx="2">
                    <c:v>7.3169398999999933</c:v>
                  </c:pt>
                  <c:pt idx="3">
                    <c:v>7.3169398999999933</c:v>
                  </c:pt>
                  <c:pt idx="4">
                    <c:v>8.7454159000000011</c:v>
                  </c:pt>
                  <c:pt idx="5">
                    <c:v>0</c:v>
                  </c:pt>
                </c:numCache>
              </c:numRef>
            </c:plus>
            <c:minus>
              <c:numRef>
                <c:f>Sheet5!$E$13:$E$18</c:f>
                <c:numCache>
                  <c:formatCode>General</c:formatCode>
                  <c:ptCount val="6"/>
                  <c:pt idx="0">
                    <c:v>4.7900615599999945</c:v>
                  </c:pt>
                  <c:pt idx="1">
                    <c:v>6.18394289</c:v>
                  </c:pt>
                  <c:pt idx="2">
                    <c:v>7.3169398999999933</c:v>
                  </c:pt>
                  <c:pt idx="3">
                    <c:v>7.3169398999999933</c:v>
                  </c:pt>
                  <c:pt idx="4">
                    <c:v>8.7454159000000011</c:v>
                  </c:pt>
                  <c:pt idx="5">
                    <c:v>0</c:v>
                  </c:pt>
                </c:numCache>
              </c:numRef>
            </c:minus>
            <c:spPr>
              <a:noFill/>
              <a:ln w="9525" cap="flat" cmpd="sng" algn="ctr">
                <a:solidFill>
                  <a:schemeClr val="tx1">
                    <a:lumMod val="65000"/>
                    <a:lumOff val="35000"/>
                  </a:schemeClr>
                </a:solidFill>
                <a:round/>
              </a:ln>
              <a:effectLst/>
            </c:spPr>
          </c:errBars>
          <c:cat>
            <c:strRef>
              <c:f>Sheet5!$B$6:$B$11</c:f>
              <c:strCache>
                <c:ptCount val="6"/>
                <c:pt idx="0">
                  <c:v>C1 (2.4%)</c:v>
                </c:pt>
                <c:pt idx="1">
                  <c:v>C1 (1.2%)</c:v>
                </c:pt>
                <c:pt idx="2">
                  <c:v>C1 (0.6%)</c:v>
                </c:pt>
                <c:pt idx="3">
                  <c:v>C1 (0.3%)</c:v>
                </c:pt>
                <c:pt idx="4">
                  <c:v>C1 (0.15%)</c:v>
                </c:pt>
                <c:pt idx="5">
                  <c:v>Control</c:v>
                </c:pt>
              </c:strCache>
            </c:strRef>
          </c:cat>
          <c:val>
            <c:numRef>
              <c:f>Sheet5!$E$6:$E$11</c:f>
              <c:numCache>
                <c:formatCode>General</c:formatCode>
                <c:ptCount val="6"/>
                <c:pt idx="0">
                  <c:v>86.043515600000134</c:v>
                </c:pt>
                <c:pt idx="1">
                  <c:v>78.221377799999885</c:v>
                </c:pt>
                <c:pt idx="2">
                  <c:v>82.132446699999988</c:v>
                </c:pt>
                <c:pt idx="3">
                  <c:v>35.199620000000003</c:v>
                </c:pt>
                <c:pt idx="4">
                  <c:v>19.555344399999989</c:v>
                </c:pt>
                <c:pt idx="5">
                  <c:v>0</c:v>
                </c:pt>
              </c:numCache>
            </c:numRef>
          </c:val>
        </c:ser>
        <c:ser>
          <c:idx val="3"/>
          <c:order val="3"/>
          <c:tx>
            <c:strRef>
              <c:f>Sheet5!$F$5</c:f>
              <c:strCache>
                <c:ptCount val="1"/>
                <c:pt idx="0">
                  <c:v>VEHARI-Strain</c:v>
                </c:pt>
              </c:strCache>
            </c:strRef>
          </c:tx>
          <c:spPr>
            <a:pattFill prst="dotGrid">
              <a:fgClr>
                <a:schemeClr val="tx1"/>
              </a:fgClr>
              <a:bgClr>
                <a:schemeClr val="bg1"/>
              </a:bgClr>
            </a:pattFill>
            <a:ln>
              <a:solidFill>
                <a:schemeClr val="tx1"/>
              </a:solidFill>
            </a:ln>
            <a:effectLst/>
          </c:spPr>
          <c:invertIfNegative val="0"/>
          <c:dLbls>
            <c:dLbl>
              <c:idx val="0"/>
              <c:layout>
                <c:manualLayout>
                  <c:x val="4.1279665290172131E-3"/>
                  <c:y val="-6.342340182788350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
                  <c:y val="-6.9189165630418187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5.0452341413790897E-17"/>
                  <c:y val="-5.189187422281372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1.0090468282758189E-16"/>
                  <c:y val="-7.207204753168572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0"/>
                  <c:y val="-6.9189165630418284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Sheet5!$F$13:$F$18</c:f>
                <c:numCache>
                  <c:formatCode>General</c:formatCode>
                  <c:ptCount val="6"/>
                  <c:pt idx="0">
                    <c:v>4.68361538</c:v>
                  </c:pt>
                  <c:pt idx="1">
                    <c:v>6.0465214500000002</c:v>
                  </c:pt>
                  <c:pt idx="2">
                    <c:v>7.1543406699999865</c:v>
                  </c:pt>
                  <c:pt idx="3">
                    <c:v>7.1543406699999865</c:v>
                  </c:pt>
                  <c:pt idx="4">
                    <c:v>8.551072640000001</c:v>
                  </c:pt>
                  <c:pt idx="5">
                    <c:v>0</c:v>
                  </c:pt>
                </c:numCache>
              </c:numRef>
            </c:plus>
            <c:minus>
              <c:numRef>
                <c:f>Sheet5!$F$13:$F$18</c:f>
                <c:numCache>
                  <c:formatCode>General</c:formatCode>
                  <c:ptCount val="6"/>
                  <c:pt idx="0">
                    <c:v>4.68361538</c:v>
                  </c:pt>
                  <c:pt idx="1">
                    <c:v>6.0465214500000002</c:v>
                  </c:pt>
                  <c:pt idx="2">
                    <c:v>7.1543406699999865</c:v>
                  </c:pt>
                  <c:pt idx="3">
                    <c:v>7.1543406699999865</c:v>
                  </c:pt>
                  <c:pt idx="4">
                    <c:v>8.551072640000001</c:v>
                  </c:pt>
                  <c:pt idx="5">
                    <c:v>0</c:v>
                  </c:pt>
                </c:numCache>
              </c:numRef>
            </c:minus>
            <c:spPr>
              <a:noFill/>
              <a:ln w="9525" cap="flat" cmpd="sng" algn="ctr">
                <a:solidFill>
                  <a:schemeClr val="tx1">
                    <a:lumMod val="65000"/>
                    <a:lumOff val="35000"/>
                  </a:schemeClr>
                </a:solidFill>
                <a:round/>
              </a:ln>
              <a:effectLst/>
            </c:spPr>
          </c:errBars>
          <c:cat>
            <c:strRef>
              <c:f>Sheet5!$B$6:$B$11</c:f>
              <c:strCache>
                <c:ptCount val="6"/>
                <c:pt idx="0">
                  <c:v>C1 (2.4%)</c:v>
                </c:pt>
                <c:pt idx="1">
                  <c:v>C1 (1.2%)</c:v>
                </c:pt>
                <c:pt idx="2">
                  <c:v>C1 (0.6%)</c:v>
                </c:pt>
                <c:pt idx="3">
                  <c:v>C1 (0.3%)</c:v>
                </c:pt>
                <c:pt idx="4">
                  <c:v>C1 (0.15%)</c:v>
                </c:pt>
                <c:pt idx="5">
                  <c:v>Control</c:v>
                </c:pt>
              </c:strCache>
            </c:strRef>
          </c:cat>
          <c:val>
            <c:numRef>
              <c:f>Sheet5!$F$6:$F$11</c:f>
              <c:numCache>
                <c:formatCode>General</c:formatCode>
                <c:ptCount val="6"/>
                <c:pt idx="0">
                  <c:v>84.131430699999981</c:v>
                </c:pt>
                <c:pt idx="1">
                  <c:v>76.48311889999998</c:v>
                </c:pt>
                <c:pt idx="2">
                  <c:v>80.307274800000002</c:v>
                </c:pt>
                <c:pt idx="3">
                  <c:v>34.417403499999935</c:v>
                </c:pt>
                <c:pt idx="4">
                  <c:v>19.1207797</c:v>
                </c:pt>
                <c:pt idx="5">
                  <c:v>0</c:v>
                </c:pt>
              </c:numCache>
            </c:numRef>
          </c:val>
        </c:ser>
        <c:ser>
          <c:idx val="4"/>
          <c:order val="4"/>
          <c:tx>
            <c:strRef>
              <c:f>Sheet5!$G$5</c:f>
              <c:strCache>
                <c:ptCount val="1"/>
                <c:pt idx="0">
                  <c:v>BWP-Strain</c:v>
                </c:pt>
              </c:strCache>
            </c:strRef>
          </c:tx>
          <c:spPr>
            <a:pattFill prst="sphere">
              <a:fgClr>
                <a:schemeClr val="tx1"/>
              </a:fgClr>
              <a:bgClr>
                <a:schemeClr val="bg1"/>
              </a:bgClr>
            </a:pattFill>
            <a:ln>
              <a:solidFill>
                <a:schemeClr val="tx1"/>
              </a:solidFill>
            </a:ln>
            <a:effectLst/>
          </c:spPr>
          <c:invertIfNegative val="0"/>
          <c:dLbls>
            <c:dLbl>
              <c:idx val="0"/>
              <c:layout>
                <c:manualLayout>
                  <c:x val="1.3759888430057178E-3"/>
                  <c:y val="-6.918916563041817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
                  <c:y val="-7.495492943295309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
                  <c:y val="-5.7657638025348609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5.765763802534866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1.0090468282758189E-16"/>
                  <c:y val="-7.2072047531685599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Sheet5!$G$13:$G$18</c:f>
                <c:numCache>
                  <c:formatCode>General</c:formatCode>
                  <c:ptCount val="6"/>
                  <c:pt idx="0">
                    <c:v>4.6315747900000002</c:v>
                  </c:pt>
                  <c:pt idx="1">
                    <c:v>5.9793373399999998</c:v>
                  </c:pt>
                  <c:pt idx="2">
                    <c:v>7.0748473599999926</c:v>
                  </c:pt>
                  <c:pt idx="3">
                    <c:v>7.0748473599999926</c:v>
                  </c:pt>
                  <c:pt idx="4">
                    <c:v>8.4560599700000161</c:v>
                  </c:pt>
                  <c:pt idx="5">
                    <c:v>0</c:v>
                  </c:pt>
                </c:numCache>
              </c:numRef>
            </c:plus>
            <c:minus>
              <c:numRef>
                <c:f>Sheet5!$G$13:$G$18</c:f>
                <c:numCache>
                  <c:formatCode>General</c:formatCode>
                  <c:ptCount val="6"/>
                  <c:pt idx="0">
                    <c:v>4.6315747900000002</c:v>
                  </c:pt>
                  <c:pt idx="1">
                    <c:v>5.9793373399999998</c:v>
                  </c:pt>
                  <c:pt idx="2">
                    <c:v>7.0748473599999926</c:v>
                  </c:pt>
                  <c:pt idx="3">
                    <c:v>7.0748473599999926</c:v>
                  </c:pt>
                  <c:pt idx="4">
                    <c:v>8.4560599700000161</c:v>
                  </c:pt>
                  <c:pt idx="5">
                    <c:v>0</c:v>
                  </c:pt>
                </c:numCache>
              </c:numRef>
            </c:minus>
            <c:spPr>
              <a:noFill/>
              <a:ln w="9525" cap="flat" cmpd="sng" algn="ctr">
                <a:solidFill>
                  <a:schemeClr val="tx1">
                    <a:lumMod val="65000"/>
                    <a:lumOff val="35000"/>
                  </a:schemeClr>
                </a:solidFill>
                <a:round/>
              </a:ln>
              <a:effectLst/>
            </c:spPr>
          </c:errBars>
          <c:cat>
            <c:strRef>
              <c:f>Sheet5!$B$6:$B$11</c:f>
              <c:strCache>
                <c:ptCount val="6"/>
                <c:pt idx="0">
                  <c:v>C1 (2.4%)</c:v>
                </c:pt>
                <c:pt idx="1">
                  <c:v>C1 (1.2%)</c:v>
                </c:pt>
                <c:pt idx="2">
                  <c:v>C1 (0.6%)</c:v>
                </c:pt>
                <c:pt idx="3">
                  <c:v>C1 (0.3%)</c:v>
                </c:pt>
                <c:pt idx="4">
                  <c:v>C1 (0.15%)</c:v>
                </c:pt>
                <c:pt idx="5">
                  <c:v>Control</c:v>
                </c:pt>
              </c:strCache>
            </c:strRef>
          </c:cat>
          <c:val>
            <c:numRef>
              <c:f>Sheet5!$G$6:$G$11</c:f>
              <c:numCache>
                <c:formatCode>General</c:formatCode>
                <c:ptCount val="6"/>
                <c:pt idx="0">
                  <c:v>83.196629599999994</c:v>
                </c:pt>
                <c:pt idx="1">
                  <c:v>75.633299600000129</c:v>
                </c:pt>
                <c:pt idx="2">
                  <c:v>79.41496460000026</c:v>
                </c:pt>
                <c:pt idx="3">
                  <c:v>34.034984799999997</c:v>
                </c:pt>
                <c:pt idx="4">
                  <c:v>18.908324899999954</c:v>
                </c:pt>
                <c:pt idx="5">
                  <c:v>0</c:v>
                </c:pt>
              </c:numCache>
            </c:numRef>
          </c:val>
        </c:ser>
        <c:ser>
          <c:idx val="5"/>
          <c:order val="5"/>
          <c:tx>
            <c:strRef>
              <c:f>Sheet5!$H$5</c:f>
              <c:strCache>
                <c:ptCount val="1"/>
                <c:pt idx="0">
                  <c:v>MLN-Strain</c:v>
                </c:pt>
              </c:strCache>
            </c:strRef>
          </c:tx>
          <c:spPr>
            <a:pattFill prst="openDmnd">
              <a:fgClr>
                <a:schemeClr val="tx1"/>
              </a:fgClr>
              <a:bgClr>
                <a:schemeClr val="bg1"/>
              </a:bgClr>
            </a:pattFill>
            <a:ln>
              <a:solidFill>
                <a:schemeClr val="tx1"/>
              </a:solidFill>
            </a:ln>
            <a:effectLst/>
          </c:spPr>
          <c:invertIfNegative val="0"/>
          <c:dLbls>
            <c:dLbl>
              <c:idx val="0"/>
              <c:layout>
                <c:manualLayout>
                  <c:x val="4.1279665290172131E-3"/>
                  <c:y val="-6.630628372915080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5.0452341413790897E-17"/>
                  <c:y val="-7.783781133422057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1.0090468282758189E-16"/>
                  <c:y val="-6.054051992661590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1.0090468282758189E-16"/>
                  <c:y val="-6.054051992661597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0"/>
                  <c:y val="-6.9189165630418173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Sheet5!$H$13:$H$18</c:f>
                <c:numCache>
                  <c:formatCode>General</c:formatCode>
                  <c:ptCount val="6"/>
                  <c:pt idx="0">
                    <c:v>4.5801128099999904</c:v>
                  </c:pt>
                  <c:pt idx="1">
                    <c:v>5.9129002099999886</c:v>
                  </c:pt>
                  <c:pt idx="2">
                    <c:v>6.9962378799999945</c:v>
                  </c:pt>
                  <c:pt idx="3">
                    <c:v>6.9962378799999945</c:v>
                  </c:pt>
                  <c:pt idx="4">
                    <c:v>8.362103670000014</c:v>
                  </c:pt>
                  <c:pt idx="5">
                    <c:v>0</c:v>
                  </c:pt>
                </c:numCache>
              </c:numRef>
            </c:plus>
            <c:minus>
              <c:numRef>
                <c:f>Sheet5!$H$13:$H$18</c:f>
                <c:numCache>
                  <c:formatCode>General</c:formatCode>
                  <c:ptCount val="6"/>
                  <c:pt idx="0">
                    <c:v>4.5801128099999904</c:v>
                  </c:pt>
                  <c:pt idx="1">
                    <c:v>5.9129002099999886</c:v>
                  </c:pt>
                  <c:pt idx="2">
                    <c:v>6.9962378799999945</c:v>
                  </c:pt>
                  <c:pt idx="3">
                    <c:v>6.9962378799999945</c:v>
                  </c:pt>
                  <c:pt idx="4">
                    <c:v>8.362103670000014</c:v>
                  </c:pt>
                  <c:pt idx="5">
                    <c:v>0</c:v>
                  </c:pt>
                </c:numCache>
              </c:numRef>
            </c:minus>
            <c:spPr>
              <a:noFill/>
              <a:ln w="9525" cap="flat" cmpd="sng" algn="ctr">
                <a:solidFill>
                  <a:schemeClr val="tx1">
                    <a:lumMod val="65000"/>
                    <a:lumOff val="35000"/>
                  </a:schemeClr>
                </a:solidFill>
                <a:round/>
              </a:ln>
              <a:effectLst/>
            </c:spPr>
          </c:errBars>
          <c:cat>
            <c:strRef>
              <c:f>Sheet5!$B$6:$B$11</c:f>
              <c:strCache>
                <c:ptCount val="6"/>
                <c:pt idx="0">
                  <c:v>C1 (2.4%)</c:v>
                </c:pt>
                <c:pt idx="1">
                  <c:v>C1 (1.2%)</c:v>
                </c:pt>
                <c:pt idx="2">
                  <c:v>C1 (0.6%)</c:v>
                </c:pt>
                <c:pt idx="3">
                  <c:v>C1 (0.3%)</c:v>
                </c:pt>
                <c:pt idx="4">
                  <c:v>C1 (0.15%)</c:v>
                </c:pt>
                <c:pt idx="5">
                  <c:v>Control</c:v>
                </c:pt>
              </c:strCache>
            </c:strRef>
          </c:cat>
          <c:val>
            <c:numRef>
              <c:f>Sheet5!$H$6:$H$11</c:f>
              <c:numCache>
                <c:formatCode>General</c:formatCode>
                <c:ptCount val="6"/>
                <c:pt idx="0">
                  <c:v>82.272221900000005</c:v>
                </c:pt>
                <c:pt idx="1">
                  <c:v>74.792929000000129</c:v>
                </c:pt>
                <c:pt idx="2">
                  <c:v>78.532575399999885</c:v>
                </c:pt>
                <c:pt idx="3">
                  <c:v>33.656818000000001</c:v>
                </c:pt>
                <c:pt idx="4">
                  <c:v>18.698232199999989</c:v>
                </c:pt>
                <c:pt idx="5">
                  <c:v>0</c:v>
                </c:pt>
              </c:numCache>
            </c:numRef>
          </c:val>
        </c:ser>
        <c:dLbls>
          <c:showLegendKey val="0"/>
          <c:showVal val="1"/>
          <c:showCatName val="0"/>
          <c:showSerName val="0"/>
          <c:showPercent val="0"/>
          <c:showBubbleSize val="0"/>
        </c:dLbls>
        <c:gapWidth val="219"/>
        <c:overlap val="-27"/>
        <c:axId val="419887112"/>
        <c:axId val="419887504"/>
      </c:barChart>
      <c:catAx>
        <c:axId val="419887112"/>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Concentrations of COMBO </a:t>
                </a:r>
              </a:p>
            </c:rich>
          </c:tx>
          <c:layout>
            <c:manualLayout>
              <c:xMode val="edge"/>
              <c:yMode val="edge"/>
              <c:x val="0.42377459896499592"/>
              <c:y val="0.92659386241569963"/>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19887504"/>
        <c:crosses val="autoZero"/>
        <c:auto val="1"/>
        <c:lblAlgn val="ctr"/>
        <c:lblOffset val="100"/>
        <c:noMultiLvlLbl val="0"/>
      </c:catAx>
      <c:valAx>
        <c:axId val="419887504"/>
        <c:scaling>
          <c:orientation val="minMax"/>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Percent Mortality </a:t>
                </a:r>
              </a:p>
            </c:rich>
          </c:tx>
          <c:overlay val="0"/>
          <c:spPr>
            <a:noFill/>
            <a:ln>
              <a:noFill/>
            </a:ln>
            <a:effectLst/>
          </c:sp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19887112"/>
        <c:crosses val="autoZero"/>
        <c:crossBetween val="between"/>
      </c:valAx>
      <c:spPr>
        <a:noFill/>
        <a:ln>
          <a:noFill/>
        </a:ln>
        <a:effectLst/>
      </c:spPr>
    </c:plotArea>
    <c:legend>
      <c:legendPos val="t"/>
      <c:layout>
        <c:manualLayout>
          <c:xMode val="edge"/>
          <c:yMode val="edge"/>
          <c:x val="0.20653265584722957"/>
          <c:y val="2.1680505195706152E-2"/>
          <c:w val="0.79160433559814092"/>
          <c:h val="4.8648972581750008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Sheet6!$C$5</c:f>
              <c:strCache>
                <c:ptCount val="1"/>
                <c:pt idx="0">
                  <c:v>FSD-Strain</c:v>
                </c:pt>
              </c:strCache>
            </c:strRef>
          </c:tx>
          <c:spPr>
            <a:pattFill prst="pct5">
              <a:fgClr>
                <a:schemeClr val="tx1"/>
              </a:fgClr>
              <a:bgClr>
                <a:schemeClr val="bg1"/>
              </a:bgClr>
            </a:pattFill>
            <a:ln>
              <a:solidFill>
                <a:schemeClr val="tx1"/>
              </a:solidFill>
            </a:ln>
            <a:effectLst/>
          </c:spPr>
          <c:invertIfNegative val="0"/>
          <c:dLbls>
            <c:dLbl>
              <c:idx val="0"/>
              <c:layout>
                <c:manualLayout>
                  <c:x val="0"/>
                  <c:y val="-8.672769161074475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
                  <c:y val="-6.918916563041814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2.7519776860114868E-3"/>
                  <c:y val="-6.342340182788351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6.918916563041817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0"/>
                  <c:y val="-8.6486457038022713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Sheet6!$C$13:$C$18</c:f>
                <c:numCache>
                  <c:formatCode>General</c:formatCode>
                  <c:ptCount val="6"/>
                  <c:pt idx="0">
                    <c:v>10.198039027185569</c:v>
                  </c:pt>
                  <c:pt idx="1">
                    <c:v>10.198039027185569</c:v>
                  </c:pt>
                  <c:pt idx="2">
                    <c:v>6.3245553203367386</c:v>
                  </c:pt>
                  <c:pt idx="3">
                    <c:v>11.661903789690582</c:v>
                  </c:pt>
                  <c:pt idx="4">
                    <c:v>4</c:v>
                  </c:pt>
                  <c:pt idx="5">
                    <c:v>0</c:v>
                  </c:pt>
                </c:numCache>
              </c:numRef>
            </c:plus>
            <c:minus>
              <c:numRef>
                <c:f>Sheet6!$C$13:$C$18</c:f>
                <c:numCache>
                  <c:formatCode>General</c:formatCode>
                  <c:ptCount val="6"/>
                  <c:pt idx="0">
                    <c:v>10.198039027185569</c:v>
                  </c:pt>
                  <c:pt idx="1">
                    <c:v>10.198039027185569</c:v>
                  </c:pt>
                  <c:pt idx="2">
                    <c:v>6.3245553203367386</c:v>
                  </c:pt>
                  <c:pt idx="3">
                    <c:v>11.661903789690582</c:v>
                  </c:pt>
                  <c:pt idx="4">
                    <c:v>4</c:v>
                  </c:pt>
                  <c:pt idx="5">
                    <c:v>0</c:v>
                  </c:pt>
                </c:numCache>
              </c:numRef>
            </c:minus>
            <c:spPr>
              <a:noFill/>
              <a:ln w="9525" cap="flat" cmpd="sng" algn="ctr">
                <a:solidFill>
                  <a:schemeClr val="tx1">
                    <a:lumMod val="65000"/>
                    <a:lumOff val="35000"/>
                  </a:schemeClr>
                </a:solidFill>
                <a:round/>
              </a:ln>
              <a:effectLst/>
            </c:spPr>
          </c:errBars>
          <c:cat>
            <c:strRef>
              <c:f>Sheet6!$B$6:$B$11</c:f>
              <c:strCache>
                <c:ptCount val="6"/>
                <c:pt idx="0">
                  <c:v>C1 (2.4%)</c:v>
                </c:pt>
                <c:pt idx="1">
                  <c:v>C1 (1.2%)</c:v>
                </c:pt>
                <c:pt idx="2">
                  <c:v>C1 (0.6%)</c:v>
                </c:pt>
                <c:pt idx="3">
                  <c:v>C1 (0.3%)</c:v>
                </c:pt>
                <c:pt idx="4">
                  <c:v>C1 (0.15%)</c:v>
                </c:pt>
                <c:pt idx="5">
                  <c:v>Control</c:v>
                </c:pt>
              </c:strCache>
            </c:strRef>
          </c:cat>
          <c:val>
            <c:numRef>
              <c:f>Sheet6!$C$6:$C$11</c:f>
              <c:numCache>
                <c:formatCode>0</c:formatCode>
                <c:ptCount val="6"/>
                <c:pt idx="0">
                  <c:v>72</c:v>
                </c:pt>
                <c:pt idx="1">
                  <c:v>72</c:v>
                </c:pt>
                <c:pt idx="2">
                  <c:v>60</c:v>
                </c:pt>
                <c:pt idx="3">
                  <c:v>44</c:v>
                </c:pt>
                <c:pt idx="4">
                  <c:v>24</c:v>
                </c:pt>
                <c:pt idx="5">
                  <c:v>0</c:v>
                </c:pt>
              </c:numCache>
            </c:numRef>
          </c:val>
        </c:ser>
        <c:ser>
          <c:idx val="1"/>
          <c:order val="1"/>
          <c:tx>
            <c:strRef>
              <c:f>Sheet6!$D$5</c:f>
              <c:strCache>
                <c:ptCount val="1"/>
                <c:pt idx="0">
                  <c:v>SWL-Strain</c:v>
                </c:pt>
              </c:strCache>
            </c:strRef>
          </c:tx>
          <c:spPr>
            <a:pattFill prst="dkDnDiag">
              <a:fgClr>
                <a:schemeClr val="tx1"/>
              </a:fgClr>
              <a:bgClr>
                <a:schemeClr val="bg1"/>
              </a:bgClr>
            </a:pattFill>
            <a:ln>
              <a:solidFill>
                <a:schemeClr val="tx1"/>
              </a:solidFill>
            </a:ln>
            <a:effectLst/>
          </c:spPr>
          <c:invertIfNegative val="0"/>
          <c:dLbls>
            <c:dLbl>
              <c:idx val="0"/>
              <c:layout>
                <c:manualLayout>
                  <c:x val="1.3759888430057308E-3"/>
                  <c:y val="-5.477475612408111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
                  <c:y val="-7.7837811334220589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
                  <c:y val="-4.324322851901136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6.630628372915080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1.3759888430058436E-3"/>
                  <c:y val="-7.7837811334220575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Sheet6!$D$13:$D$18</c:f>
                <c:numCache>
                  <c:formatCode>General</c:formatCode>
                  <c:ptCount val="6"/>
                  <c:pt idx="0">
                    <c:v>10.084718417515468</c:v>
                  </c:pt>
                  <c:pt idx="1">
                    <c:v>10.084718417515468</c:v>
                  </c:pt>
                  <c:pt idx="2">
                    <c:v>6.2542768616171767</c:v>
                  </c:pt>
                  <c:pt idx="3">
                    <c:v>11.532316714779558</c:v>
                  </c:pt>
                  <c:pt idx="4">
                    <c:v>3.9555519999999977</c:v>
                  </c:pt>
                  <c:pt idx="5">
                    <c:v>0</c:v>
                  </c:pt>
                </c:numCache>
              </c:numRef>
            </c:plus>
            <c:minus>
              <c:numRef>
                <c:f>Sheet6!$D$13:$D$18</c:f>
                <c:numCache>
                  <c:formatCode>General</c:formatCode>
                  <c:ptCount val="6"/>
                  <c:pt idx="0">
                    <c:v>10.084718417515468</c:v>
                  </c:pt>
                  <c:pt idx="1">
                    <c:v>10.084718417515468</c:v>
                  </c:pt>
                  <c:pt idx="2">
                    <c:v>6.2542768616171767</c:v>
                  </c:pt>
                  <c:pt idx="3">
                    <c:v>11.532316714779558</c:v>
                  </c:pt>
                  <c:pt idx="4">
                    <c:v>3.9555519999999977</c:v>
                  </c:pt>
                  <c:pt idx="5">
                    <c:v>0</c:v>
                  </c:pt>
                </c:numCache>
              </c:numRef>
            </c:minus>
            <c:spPr>
              <a:noFill/>
              <a:ln w="9525" cap="flat" cmpd="sng" algn="ctr">
                <a:solidFill>
                  <a:schemeClr val="tx1">
                    <a:lumMod val="65000"/>
                    <a:lumOff val="35000"/>
                  </a:schemeClr>
                </a:solidFill>
                <a:round/>
              </a:ln>
              <a:effectLst/>
            </c:spPr>
          </c:errBars>
          <c:cat>
            <c:strRef>
              <c:f>Sheet6!$B$6:$B$11</c:f>
              <c:strCache>
                <c:ptCount val="6"/>
                <c:pt idx="0">
                  <c:v>C1 (2.4%)</c:v>
                </c:pt>
                <c:pt idx="1">
                  <c:v>C1 (1.2%)</c:v>
                </c:pt>
                <c:pt idx="2">
                  <c:v>C1 (0.6%)</c:v>
                </c:pt>
                <c:pt idx="3">
                  <c:v>C1 (0.3%)</c:v>
                </c:pt>
                <c:pt idx="4">
                  <c:v>C1 (0.15%)</c:v>
                </c:pt>
                <c:pt idx="5">
                  <c:v>Control</c:v>
                </c:pt>
              </c:strCache>
            </c:strRef>
          </c:cat>
          <c:val>
            <c:numRef>
              <c:f>Sheet6!$D$6:$D$11</c:f>
              <c:numCache>
                <c:formatCode>0.00</c:formatCode>
                <c:ptCount val="6"/>
                <c:pt idx="0">
                  <c:v>71.199936000000008</c:v>
                </c:pt>
                <c:pt idx="1">
                  <c:v>71.199936000000008</c:v>
                </c:pt>
                <c:pt idx="2">
                  <c:v>59.333280000000002</c:v>
                </c:pt>
                <c:pt idx="3">
                  <c:v>43.511071999999999</c:v>
                </c:pt>
                <c:pt idx="4">
                  <c:v>23.733312000000002</c:v>
                </c:pt>
                <c:pt idx="5">
                  <c:v>0</c:v>
                </c:pt>
              </c:numCache>
            </c:numRef>
          </c:val>
        </c:ser>
        <c:ser>
          <c:idx val="2"/>
          <c:order val="2"/>
          <c:tx>
            <c:strRef>
              <c:f>Sheet6!$E$5</c:f>
              <c:strCache>
                <c:ptCount val="1"/>
                <c:pt idx="0">
                  <c:v>KHW-Strain</c:v>
                </c:pt>
              </c:strCache>
            </c:strRef>
          </c:tx>
          <c:spPr>
            <a:pattFill prst="lgConfetti">
              <a:fgClr>
                <a:schemeClr val="tx1"/>
              </a:fgClr>
              <a:bgClr>
                <a:schemeClr val="bg1"/>
              </a:bgClr>
            </a:pattFill>
            <a:ln>
              <a:solidFill>
                <a:schemeClr val="tx1"/>
              </a:solidFill>
            </a:ln>
            <a:effectLst/>
          </c:spPr>
          <c:invertIfNegative val="0"/>
          <c:dLbls>
            <c:dLbl>
              <c:idx val="0"/>
              <c:layout>
                <c:manualLayout>
                  <c:x val="1.3759888430057434E-3"/>
                  <c:y val="-4.9008992321546388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
                  <c:y val="-6.054051992661590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5.0452341413790897E-17"/>
                  <c:y val="-4.324322851901136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8.072069323548808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0"/>
                  <c:y val="-7.4954929432953121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Sheet6!$E$13:$E$18</c:f>
                <c:numCache>
                  <c:formatCode>General</c:formatCode>
                  <c:ptCount val="6"/>
                  <c:pt idx="0">
                    <c:v>9.7485604646170465</c:v>
                  </c:pt>
                  <c:pt idx="1">
                    <c:v>9.7485604646170465</c:v>
                  </c:pt>
                  <c:pt idx="2">
                    <c:v>6.0458005492781455</c:v>
                  </c:pt>
                  <c:pt idx="3">
                    <c:v>11.147905388799108</c:v>
                  </c:pt>
                  <c:pt idx="4">
                    <c:v>3.8237000029632</c:v>
                  </c:pt>
                  <c:pt idx="5">
                    <c:v>0</c:v>
                  </c:pt>
                </c:numCache>
              </c:numRef>
            </c:plus>
            <c:minus>
              <c:numRef>
                <c:f>Sheet6!$E$13:$E$18</c:f>
                <c:numCache>
                  <c:formatCode>General</c:formatCode>
                  <c:ptCount val="6"/>
                  <c:pt idx="0">
                    <c:v>9.7485604646170465</c:v>
                  </c:pt>
                  <c:pt idx="1">
                    <c:v>9.7485604646170465</c:v>
                  </c:pt>
                  <c:pt idx="2">
                    <c:v>6.0458005492781455</c:v>
                  </c:pt>
                  <c:pt idx="3">
                    <c:v>11.147905388799108</c:v>
                  </c:pt>
                  <c:pt idx="4">
                    <c:v>3.8237000029632</c:v>
                  </c:pt>
                  <c:pt idx="5">
                    <c:v>0</c:v>
                  </c:pt>
                </c:numCache>
              </c:numRef>
            </c:minus>
            <c:spPr>
              <a:noFill/>
              <a:ln w="9525" cap="flat" cmpd="sng" algn="ctr">
                <a:solidFill>
                  <a:schemeClr val="tx1">
                    <a:lumMod val="65000"/>
                    <a:lumOff val="35000"/>
                  </a:schemeClr>
                </a:solidFill>
                <a:round/>
              </a:ln>
              <a:effectLst/>
            </c:spPr>
          </c:errBars>
          <c:cat>
            <c:strRef>
              <c:f>Sheet6!$B$6:$B$11</c:f>
              <c:strCache>
                <c:ptCount val="6"/>
                <c:pt idx="0">
                  <c:v>C1 (2.4%)</c:v>
                </c:pt>
                <c:pt idx="1">
                  <c:v>C1 (1.2%)</c:v>
                </c:pt>
                <c:pt idx="2">
                  <c:v>C1 (0.6%)</c:v>
                </c:pt>
                <c:pt idx="3">
                  <c:v>C1 (0.3%)</c:v>
                </c:pt>
                <c:pt idx="4">
                  <c:v>C1 (0.15%)</c:v>
                </c:pt>
                <c:pt idx="5">
                  <c:v>Control</c:v>
                </c:pt>
              </c:strCache>
            </c:strRef>
          </c:cat>
          <c:val>
            <c:numRef>
              <c:f>Sheet6!$E$6:$E$11</c:f>
              <c:numCache>
                <c:formatCode>0.00</c:formatCode>
                <c:ptCount val="6"/>
                <c:pt idx="0">
                  <c:v>68.8266000533376</c:v>
                </c:pt>
                <c:pt idx="1">
                  <c:v>68.8266000533376</c:v>
                </c:pt>
                <c:pt idx="2">
                  <c:v>57.355500044448</c:v>
                </c:pt>
                <c:pt idx="3">
                  <c:v>42.060700032595257</c:v>
                </c:pt>
                <c:pt idx="4">
                  <c:v>22.942200017779154</c:v>
                </c:pt>
                <c:pt idx="5">
                  <c:v>0</c:v>
                </c:pt>
              </c:numCache>
            </c:numRef>
          </c:val>
        </c:ser>
        <c:ser>
          <c:idx val="3"/>
          <c:order val="3"/>
          <c:tx>
            <c:strRef>
              <c:f>Sheet6!$F$5</c:f>
              <c:strCache>
                <c:ptCount val="1"/>
                <c:pt idx="0">
                  <c:v>VEHARI-Strain</c:v>
                </c:pt>
              </c:strCache>
            </c:strRef>
          </c:tx>
          <c:spPr>
            <a:pattFill prst="dotGrid">
              <a:fgClr>
                <a:schemeClr val="tx1"/>
              </a:fgClr>
              <a:bgClr>
                <a:schemeClr val="bg1"/>
              </a:bgClr>
            </a:pattFill>
            <a:ln>
              <a:solidFill>
                <a:schemeClr val="tx1"/>
              </a:solidFill>
            </a:ln>
            <a:effectLst/>
          </c:spPr>
          <c:invertIfNegative val="0"/>
          <c:dLbls>
            <c:dLbl>
              <c:idx val="0"/>
              <c:layout>
                <c:manualLayout>
                  <c:x val="4.1279665290172131E-3"/>
                  <c:y val="-6.342340182788350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
                  <c:y val="-6.9189165630418187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5.0452341413790897E-17"/>
                  <c:y val="-5.189187422281372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1.0090468282758189E-16"/>
                  <c:y val="-7.207204753168572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0"/>
                  <c:y val="-6.9189165630418284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Sheet6!$F$13:$F$18</c:f>
                <c:numCache>
                  <c:formatCode>General</c:formatCode>
                  <c:ptCount val="6"/>
                  <c:pt idx="0">
                    <c:v>9.5319250294042153</c:v>
                  </c:pt>
                  <c:pt idx="1">
                    <c:v>9.5319250294042135</c:v>
                  </c:pt>
                  <c:pt idx="2">
                    <c:v>5.9114489557319319</c:v>
                  </c:pt>
                  <c:pt idx="3">
                    <c:v>10.900173290877614</c:v>
                  </c:pt>
                  <c:pt idx="4">
                    <c:v>3.7387285943873549</c:v>
                  </c:pt>
                  <c:pt idx="5">
                    <c:v>0</c:v>
                  </c:pt>
                </c:numCache>
              </c:numRef>
            </c:plus>
            <c:minus>
              <c:numRef>
                <c:f>Sheet6!$F$13:$F$18</c:f>
                <c:numCache>
                  <c:formatCode>General</c:formatCode>
                  <c:ptCount val="6"/>
                  <c:pt idx="0">
                    <c:v>9.5319250294042153</c:v>
                  </c:pt>
                  <c:pt idx="1">
                    <c:v>9.5319250294042135</c:v>
                  </c:pt>
                  <c:pt idx="2">
                    <c:v>5.9114489557319319</c:v>
                  </c:pt>
                  <c:pt idx="3">
                    <c:v>10.900173290877614</c:v>
                  </c:pt>
                  <c:pt idx="4">
                    <c:v>3.7387285943873549</c:v>
                  </c:pt>
                  <c:pt idx="5">
                    <c:v>0</c:v>
                  </c:pt>
                </c:numCache>
              </c:numRef>
            </c:minus>
            <c:spPr>
              <a:noFill/>
              <a:ln w="9525" cap="flat" cmpd="sng" algn="ctr">
                <a:solidFill>
                  <a:schemeClr val="tx1">
                    <a:lumMod val="65000"/>
                    <a:lumOff val="35000"/>
                  </a:schemeClr>
                </a:solidFill>
                <a:round/>
              </a:ln>
              <a:effectLst/>
            </c:spPr>
          </c:errBars>
          <c:cat>
            <c:strRef>
              <c:f>Sheet6!$B$6:$B$11</c:f>
              <c:strCache>
                <c:ptCount val="6"/>
                <c:pt idx="0">
                  <c:v>C1 (2.4%)</c:v>
                </c:pt>
                <c:pt idx="1">
                  <c:v>C1 (1.2%)</c:v>
                </c:pt>
                <c:pt idx="2">
                  <c:v>C1 (0.6%)</c:v>
                </c:pt>
                <c:pt idx="3">
                  <c:v>C1 (0.3%)</c:v>
                </c:pt>
                <c:pt idx="4">
                  <c:v>C1 (0.15%)</c:v>
                </c:pt>
                <c:pt idx="5">
                  <c:v>Control</c:v>
                </c:pt>
              </c:strCache>
            </c:strRef>
          </c:cat>
          <c:val>
            <c:numRef>
              <c:f>Sheet6!$F$6:$F$11</c:f>
              <c:numCache>
                <c:formatCode>0.00</c:formatCode>
                <c:ptCount val="6"/>
                <c:pt idx="0">
                  <c:v>67.297114698972592</c:v>
                </c:pt>
                <c:pt idx="1">
                  <c:v>67.297114698972592</c:v>
                </c:pt>
                <c:pt idx="2">
                  <c:v>56.080928915810254</c:v>
                </c:pt>
                <c:pt idx="3">
                  <c:v>41.126014538260861</c:v>
                </c:pt>
                <c:pt idx="4">
                  <c:v>22.432371566324086</c:v>
                </c:pt>
                <c:pt idx="5">
                  <c:v>0</c:v>
                </c:pt>
              </c:numCache>
            </c:numRef>
          </c:val>
        </c:ser>
        <c:ser>
          <c:idx val="4"/>
          <c:order val="4"/>
          <c:tx>
            <c:strRef>
              <c:f>Sheet6!$G$5</c:f>
              <c:strCache>
                <c:ptCount val="1"/>
                <c:pt idx="0">
                  <c:v>BWP-Strain</c:v>
                </c:pt>
              </c:strCache>
            </c:strRef>
          </c:tx>
          <c:spPr>
            <a:pattFill prst="sphere">
              <a:fgClr>
                <a:schemeClr val="tx1"/>
              </a:fgClr>
              <a:bgClr>
                <a:schemeClr val="bg1"/>
              </a:bgClr>
            </a:pattFill>
            <a:ln>
              <a:solidFill>
                <a:schemeClr val="tx1"/>
              </a:solidFill>
            </a:ln>
            <a:effectLst/>
          </c:spPr>
          <c:invertIfNegative val="0"/>
          <c:dLbls>
            <c:dLbl>
              <c:idx val="0"/>
              <c:layout>
                <c:manualLayout>
                  <c:x val="1.3759888430057178E-3"/>
                  <c:y val="-6.918916563041817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
                  <c:y val="-7.495492943295309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
                  <c:y val="-5.7657638025348609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5.765763802534866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1.0090468282758189E-16"/>
                  <c:y val="-7.2072047531685599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Sheet6!$G$13:$G$18</c:f>
                <c:numCache>
                  <c:formatCode>General</c:formatCode>
                  <c:ptCount val="6"/>
                  <c:pt idx="0">
                    <c:v>9.4260139040174931</c:v>
                  </c:pt>
                  <c:pt idx="1">
                    <c:v>9.4260139040174984</c:v>
                  </c:pt>
                  <c:pt idx="2">
                    <c:v>5.8457656640949942</c:v>
                  </c:pt>
                  <c:pt idx="3">
                    <c:v>10.779059285408024</c:v>
                  </c:pt>
                  <c:pt idx="4">
                    <c:v>3.6971868332293942</c:v>
                  </c:pt>
                  <c:pt idx="5">
                    <c:v>0</c:v>
                  </c:pt>
                </c:numCache>
              </c:numRef>
            </c:plus>
            <c:minus>
              <c:numRef>
                <c:f>Sheet6!$G$13:$G$18</c:f>
                <c:numCache>
                  <c:formatCode>General</c:formatCode>
                  <c:ptCount val="6"/>
                  <c:pt idx="0">
                    <c:v>9.4260139040174931</c:v>
                  </c:pt>
                  <c:pt idx="1">
                    <c:v>9.4260139040174984</c:v>
                  </c:pt>
                  <c:pt idx="2">
                    <c:v>5.8457656640949942</c:v>
                  </c:pt>
                  <c:pt idx="3">
                    <c:v>10.779059285408024</c:v>
                  </c:pt>
                  <c:pt idx="4">
                    <c:v>3.6971868332293942</c:v>
                  </c:pt>
                  <c:pt idx="5">
                    <c:v>0</c:v>
                  </c:pt>
                </c:numCache>
              </c:numRef>
            </c:minus>
            <c:spPr>
              <a:noFill/>
              <a:ln w="9525" cap="flat" cmpd="sng" algn="ctr">
                <a:solidFill>
                  <a:schemeClr val="tx1">
                    <a:lumMod val="65000"/>
                    <a:lumOff val="35000"/>
                  </a:schemeClr>
                </a:solidFill>
                <a:round/>
              </a:ln>
              <a:effectLst/>
            </c:spPr>
          </c:errBars>
          <c:cat>
            <c:strRef>
              <c:f>Sheet6!$B$6:$B$11</c:f>
              <c:strCache>
                <c:ptCount val="6"/>
                <c:pt idx="0">
                  <c:v>C1 (2.4%)</c:v>
                </c:pt>
                <c:pt idx="1">
                  <c:v>C1 (1.2%)</c:v>
                </c:pt>
                <c:pt idx="2">
                  <c:v>C1 (0.6%)</c:v>
                </c:pt>
                <c:pt idx="3">
                  <c:v>C1 (0.3%)</c:v>
                </c:pt>
                <c:pt idx="4">
                  <c:v>C1 (0.15%)</c:v>
                </c:pt>
                <c:pt idx="5">
                  <c:v>Control</c:v>
                </c:pt>
              </c:strCache>
            </c:strRef>
          </c:cat>
          <c:val>
            <c:numRef>
              <c:f>Sheet6!$G$6:$G$11</c:f>
              <c:numCache>
                <c:formatCode>0.00</c:formatCode>
                <c:ptCount val="6"/>
                <c:pt idx="0">
                  <c:v>66.549362998129098</c:v>
                </c:pt>
                <c:pt idx="1">
                  <c:v>66.549362998129098</c:v>
                </c:pt>
                <c:pt idx="2">
                  <c:v>55.457802498440849</c:v>
                </c:pt>
                <c:pt idx="3">
                  <c:v>40.669055165523339</c:v>
                </c:pt>
                <c:pt idx="4">
                  <c:v>22.183120999376339</c:v>
                </c:pt>
                <c:pt idx="5">
                  <c:v>0</c:v>
                </c:pt>
              </c:numCache>
            </c:numRef>
          </c:val>
        </c:ser>
        <c:ser>
          <c:idx val="5"/>
          <c:order val="5"/>
          <c:tx>
            <c:strRef>
              <c:f>Sheet6!$H$5</c:f>
              <c:strCache>
                <c:ptCount val="1"/>
                <c:pt idx="0">
                  <c:v>MLN-Strain</c:v>
                </c:pt>
              </c:strCache>
            </c:strRef>
          </c:tx>
          <c:spPr>
            <a:pattFill prst="openDmnd">
              <a:fgClr>
                <a:schemeClr val="tx1"/>
              </a:fgClr>
              <a:bgClr>
                <a:schemeClr val="bg1"/>
              </a:bgClr>
            </a:pattFill>
            <a:ln>
              <a:solidFill>
                <a:schemeClr val="tx1"/>
              </a:solidFill>
            </a:ln>
            <a:effectLst/>
          </c:spPr>
          <c:invertIfNegative val="0"/>
          <c:dLbls>
            <c:dLbl>
              <c:idx val="0"/>
              <c:layout>
                <c:manualLayout>
                  <c:x val="4.1279665290172131E-3"/>
                  <c:y val="-6.630628372915080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5.0452341413790897E-17"/>
                  <c:y val="-7.783781133422057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1.0090468282758189E-16"/>
                  <c:y val="-6.054051992661590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1.0090468282758189E-16"/>
                  <c:y val="-6.054051992661597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0"/>
                  <c:y val="-6.9189165630418173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Sheet6!$H$13:$H$18</c:f>
                <c:numCache>
                  <c:formatCode>General</c:formatCode>
                  <c:ptCount val="6"/>
                  <c:pt idx="0">
                    <c:v>9.3212803324083069</c:v>
                  </c:pt>
                  <c:pt idx="1">
                    <c:v>9.3212803324083051</c:v>
                  </c:pt>
                  <c:pt idx="2">
                    <c:v>5.7808126603093557</c:v>
                  </c:pt>
                  <c:pt idx="3">
                    <c:v>10.659291864200734</c:v>
                  </c:pt>
                  <c:pt idx="4">
                    <c:v>3.6561069466629652</c:v>
                  </c:pt>
                  <c:pt idx="5">
                    <c:v>0</c:v>
                  </c:pt>
                </c:numCache>
              </c:numRef>
            </c:plus>
            <c:minus>
              <c:numRef>
                <c:f>Sheet6!$H$13:$H$18</c:f>
                <c:numCache>
                  <c:formatCode>General</c:formatCode>
                  <c:ptCount val="6"/>
                  <c:pt idx="0">
                    <c:v>9.3212803324083069</c:v>
                  </c:pt>
                  <c:pt idx="1">
                    <c:v>9.3212803324083051</c:v>
                  </c:pt>
                  <c:pt idx="2">
                    <c:v>5.7808126603093557</c:v>
                  </c:pt>
                  <c:pt idx="3">
                    <c:v>10.659291864200734</c:v>
                  </c:pt>
                  <c:pt idx="4">
                    <c:v>3.6561069466629652</c:v>
                  </c:pt>
                  <c:pt idx="5">
                    <c:v>0</c:v>
                  </c:pt>
                </c:numCache>
              </c:numRef>
            </c:minus>
            <c:spPr>
              <a:noFill/>
              <a:ln w="9525" cap="flat" cmpd="sng" algn="ctr">
                <a:solidFill>
                  <a:schemeClr val="tx1">
                    <a:lumMod val="65000"/>
                    <a:lumOff val="35000"/>
                  </a:schemeClr>
                </a:solidFill>
                <a:round/>
              </a:ln>
              <a:effectLst/>
            </c:spPr>
          </c:errBars>
          <c:cat>
            <c:strRef>
              <c:f>Sheet6!$B$6:$B$11</c:f>
              <c:strCache>
                <c:ptCount val="6"/>
                <c:pt idx="0">
                  <c:v>C1 (2.4%)</c:v>
                </c:pt>
                <c:pt idx="1">
                  <c:v>C1 (1.2%)</c:v>
                </c:pt>
                <c:pt idx="2">
                  <c:v>C1 (0.6%)</c:v>
                </c:pt>
                <c:pt idx="3">
                  <c:v>C1 (0.3%)</c:v>
                </c:pt>
                <c:pt idx="4">
                  <c:v>C1 (0.15%)</c:v>
                </c:pt>
                <c:pt idx="5">
                  <c:v>Control</c:v>
                </c:pt>
              </c:strCache>
            </c:strRef>
          </c:cat>
          <c:val>
            <c:numRef>
              <c:f>Sheet6!$H$6:$H$11</c:f>
              <c:numCache>
                <c:formatCode>0.00</c:formatCode>
                <c:ptCount val="6"/>
                <c:pt idx="0">
                  <c:v>65.809925039933333</c:v>
                </c:pt>
                <c:pt idx="1">
                  <c:v>65.809925039933333</c:v>
                </c:pt>
                <c:pt idx="2">
                  <c:v>54.841604199944321</c:v>
                </c:pt>
                <c:pt idx="3">
                  <c:v>40.217176413292464</c:v>
                </c:pt>
                <c:pt idx="4">
                  <c:v>21.936641679977722</c:v>
                </c:pt>
                <c:pt idx="5">
                  <c:v>0</c:v>
                </c:pt>
              </c:numCache>
            </c:numRef>
          </c:val>
        </c:ser>
        <c:dLbls>
          <c:showLegendKey val="0"/>
          <c:showVal val="1"/>
          <c:showCatName val="0"/>
          <c:showSerName val="0"/>
          <c:showPercent val="0"/>
          <c:showBubbleSize val="0"/>
        </c:dLbls>
        <c:gapWidth val="219"/>
        <c:overlap val="-27"/>
        <c:axId val="419888288"/>
        <c:axId val="419888680"/>
      </c:barChart>
      <c:catAx>
        <c:axId val="419888288"/>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Concentrations of COMBO </a:t>
                </a: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19888680"/>
        <c:crosses val="autoZero"/>
        <c:auto val="1"/>
        <c:lblAlgn val="ctr"/>
        <c:lblOffset val="100"/>
        <c:noMultiLvlLbl val="0"/>
      </c:catAx>
      <c:valAx>
        <c:axId val="419888680"/>
        <c:scaling>
          <c:orientation val="minMax"/>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Percent Mortality </a:t>
                </a:r>
              </a:p>
            </c:rich>
          </c:tx>
          <c:overlay val="0"/>
          <c:spPr>
            <a:noFill/>
            <a:ln>
              <a:noFill/>
            </a:ln>
            <a:effectLst/>
          </c:spPr>
        </c:title>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19888288"/>
        <c:crosses val="autoZero"/>
        <c:crossBetween val="between"/>
      </c:valAx>
      <c:spPr>
        <a:noFill/>
        <a:ln>
          <a:noFill/>
        </a:ln>
        <a:effectLst/>
      </c:spPr>
    </c:plotArea>
    <c:legend>
      <c:legendPos val="t"/>
      <c:layout>
        <c:manualLayout>
          <c:xMode val="edge"/>
          <c:yMode val="edge"/>
          <c:x val="6.1434543127282436E-2"/>
          <c:y val="2.0180173308871972E-2"/>
          <c:w val="0.85911736994414156"/>
          <c:h val="4.864897258175000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VSheet9!$F$2:$F$3</c:f>
              <c:strCache>
                <c:ptCount val="2"/>
                <c:pt idx="0">
                  <c:v>Samling Date</c:v>
                </c:pt>
                <c:pt idx="1">
                  <c:v>% opend bolls infestation</c:v>
                </c:pt>
              </c:strCache>
            </c:strRef>
          </c:tx>
          <c:spPr>
            <a:ln w="28575" cap="rnd">
              <a:solidFill>
                <a:schemeClr val="dk1">
                  <a:tint val="88500"/>
                </a:schemeClr>
              </a:solidFill>
              <a:round/>
            </a:ln>
            <a:effectLst/>
          </c:spPr>
          <c:marker>
            <c:symbol val="none"/>
          </c:marker>
          <c:cat>
            <c:strRef>
              <c:f>VSheet9!$E$4:$E$21</c:f>
              <c:strCache>
                <c:ptCount val="18"/>
                <c:pt idx="0">
                  <c:v>16-01-2018</c:v>
                </c:pt>
                <c:pt idx="1">
                  <c:v>30-01-2018</c:v>
                </c:pt>
                <c:pt idx="2">
                  <c:v>16-02-2018</c:v>
                </c:pt>
                <c:pt idx="3">
                  <c:v>30-02-2018</c:v>
                </c:pt>
                <c:pt idx="4">
                  <c:v>16-03-2018</c:v>
                </c:pt>
                <c:pt idx="5">
                  <c:v>30-03-2018</c:v>
                </c:pt>
                <c:pt idx="6">
                  <c:v>16-04-2018</c:v>
                </c:pt>
                <c:pt idx="7">
                  <c:v>30-04-2018</c:v>
                </c:pt>
                <c:pt idx="8">
                  <c:v>16-05-2018</c:v>
                </c:pt>
                <c:pt idx="9">
                  <c:v>30-05-2018</c:v>
                </c:pt>
                <c:pt idx="10">
                  <c:v>16-06-2018</c:v>
                </c:pt>
                <c:pt idx="11">
                  <c:v>30-06-2018</c:v>
                </c:pt>
                <c:pt idx="12">
                  <c:v>16-07-2018</c:v>
                </c:pt>
                <c:pt idx="13">
                  <c:v>30-07-2018</c:v>
                </c:pt>
                <c:pt idx="14">
                  <c:v>16-08-2018</c:v>
                </c:pt>
                <c:pt idx="15">
                  <c:v>30-08-2018</c:v>
                </c:pt>
                <c:pt idx="16">
                  <c:v>16-09-2018</c:v>
                </c:pt>
                <c:pt idx="17">
                  <c:v>30-09-2018</c:v>
                </c:pt>
              </c:strCache>
            </c:strRef>
          </c:cat>
          <c:val>
            <c:numRef>
              <c:f>VSheet9!$F$4:$F$21</c:f>
              <c:numCache>
                <c:formatCode>General</c:formatCode>
                <c:ptCount val="18"/>
                <c:pt idx="14">
                  <c:v>4.4444444444444446</c:v>
                </c:pt>
                <c:pt idx="15">
                  <c:v>5.6179775280898872</c:v>
                </c:pt>
                <c:pt idx="16">
                  <c:v>6.5989847715736047</c:v>
                </c:pt>
                <c:pt idx="17">
                  <c:v>6.666666666666667</c:v>
                </c:pt>
              </c:numCache>
            </c:numRef>
          </c:val>
          <c:smooth val="0"/>
          <c:extLst xmlns:c16r2="http://schemas.microsoft.com/office/drawing/2015/06/chart">
            <c:ext xmlns:c16="http://schemas.microsoft.com/office/drawing/2014/chart" uri="{C3380CC4-5D6E-409C-BE32-E72D297353CC}">
              <c16:uniqueId val="{00000000-3A9E-489F-91FF-412F63360A05}"/>
            </c:ext>
          </c:extLst>
        </c:ser>
        <c:dLbls>
          <c:showLegendKey val="0"/>
          <c:showVal val="0"/>
          <c:showCatName val="0"/>
          <c:showSerName val="0"/>
          <c:showPercent val="0"/>
          <c:showBubbleSize val="0"/>
        </c:dLbls>
        <c:smooth val="0"/>
        <c:axId val="394168344"/>
        <c:axId val="394168736"/>
      </c:lineChart>
      <c:catAx>
        <c:axId val="3941683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 Dates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4168736"/>
        <c:crosses val="autoZero"/>
        <c:auto val="1"/>
        <c:lblAlgn val="ctr"/>
        <c:lblOffset val="100"/>
        <c:noMultiLvlLbl val="0"/>
      </c:catAx>
      <c:valAx>
        <c:axId val="394168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Infestation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416834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kwl!$B$3</c:f>
              <c:strCache>
                <c:ptCount val="1"/>
                <c:pt idx="0">
                  <c:v>Cotton Field</c:v>
                </c:pt>
              </c:strCache>
            </c:strRef>
          </c:tx>
          <c:spPr>
            <a:ln w="28575" cap="rnd">
              <a:solidFill>
                <a:schemeClr val="dk1">
                  <a:tint val="88500"/>
                </a:schemeClr>
              </a:solidFill>
              <a:round/>
            </a:ln>
            <a:effectLst/>
          </c:spPr>
          <c:marker>
            <c:symbol val="none"/>
          </c:marker>
          <c:cat>
            <c:strRef>
              <c:f>kwl!$A$4:$A$31</c:f>
              <c:strCache>
                <c:ptCount val="28"/>
                <c:pt idx="0">
                  <c:v>5/1/2018</c:v>
                </c:pt>
                <c:pt idx="1">
                  <c:v>20-01-2018</c:v>
                </c:pt>
                <c:pt idx="2">
                  <c:v>5/2/2018</c:v>
                </c:pt>
                <c:pt idx="3">
                  <c:v>20-02-2018</c:v>
                </c:pt>
                <c:pt idx="4">
                  <c:v>5/3/2018</c:v>
                </c:pt>
                <c:pt idx="5">
                  <c:v>20-03-2018</c:v>
                </c:pt>
                <c:pt idx="6">
                  <c:v>5/4/2018</c:v>
                </c:pt>
                <c:pt idx="7">
                  <c:v>20-04-2018</c:v>
                </c:pt>
                <c:pt idx="8">
                  <c:v>5/5/2018</c:v>
                </c:pt>
                <c:pt idx="9">
                  <c:v>20-05-2018</c:v>
                </c:pt>
                <c:pt idx="10">
                  <c:v>5/6/2018</c:v>
                </c:pt>
                <c:pt idx="11">
                  <c:v>20-06-2018</c:v>
                </c:pt>
                <c:pt idx="12">
                  <c:v>5/7/2018</c:v>
                </c:pt>
                <c:pt idx="13">
                  <c:v>20-07-2018</c:v>
                </c:pt>
                <c:pt idx="14">
                  <c:v>5/8/2018</c:v>
                </c:pt>
                <c:pt idx="15">
                  <c:v>20-08-2018</c:v>
                </c:pt>
                <c:pt idx="16">
                  <c:v>5/9/2018</c:v>
                </c:pt>
                <c:pt idx="17">
                  <c:v>20-09-2018</c:v>
                </c:pt>
                <c:pt idx="18">
                  <c:v>5/10/2018</c:v>
                </c:pt>
                <c:pt idx="19">
                  <c:v>20-10-2018</c:v>
                </c:pt>
                <c:pt idx="20">
                  <c:v>5/11/2018</c:v>
                </c:pt>
                <c:pt idx="21">
                  <c:v>20-11-2018</c:v>
                </c:pt>
                <c:pt idx="22">
                  <c:v>5/12/2018</c:v>
                </c:pt>
                <c:pt idx="23">
                  <c:v>20-12-2018</c:v>
                </c:pt>
                <c:pt idx="24">
                  <c:v>5/1/2019</c:v>
                </c:pt>
                <c:pt idx="25">
                  <c:v>20-01-2019</c:v>
                </c:pt>
                <c:pt idx="26">
                  <c:v>5/2/2019</c:v>
                </c:pt>
                <c:pt idx="27">
                  <c:v>20-02-2019</c:v>
                </c:pt>
              </c:strCache>
            </c:strRef>
          </c:cat>
          <c:val>
            <c:numRef>
              <c:f>kwl!$B$4:$B$31</c:f>
              <c:numCache>
                <c:formatCode>General</c:formatCode>
                <c:ptCount val="28"/>
                <c:pt idx="0">
                  <c:v>0</c:v>
                </c:pt>
                <c:pt idx="1">
                  <c:v>0</c:v>
                </c:pt>
                <c:pt idx="2">
                  <c:v>0</c:v>
                </c:pt>
                <c:pt idx="3">
                  <c:v>0</c:v>
                </c:pt>
                <c:pt idx="4">
                  <c:v>0</c:v>
                </c:pt>
                <c:pt idx="5">
                  <c:v>0</c:v>
                </c:pt>
                <c:pt idx="6">
                  <c:v>0</c:v>
                </c:pt>
                <c:pt idx="7">
                  <c:v>0</c:v>
                </c:pt>
                <c:pt idx="8">
                  <c:v>3</c:v>
                </c:pt>
                <c:pt idx="9">
                  <c:v>6</c:v>
                </c:pt>
                <c:pt idx="10">
                  <c:v>15</c:v>
                </c:pt>
                <c:pt idx="11">
                  <c:v>19</c:v>
                </c:pt>
                <c:pt idx="12">
                  <c:v>38</c:v>
                </c:pt>
                <c:pt idx="13">
                  <c:v>43</c:v>
                </c:pt>
                <c:pt idx="14">
                  <c:v>30</c:v>
                </c:pt>
                <c:pt idx="15">
                  <c:v>49</c:v>
                </c:pt>
                <c:pt idx="16">
                  <c:v>63</c:v>
                </c:pt>
                <c:pt idx="17">
                  <c:v>69</c:v>
                </c:pt>
                <c:pt idx="18">
                  <c:v>43</c:v>
                </c:pt>
                <c:pt idx="19">
                  <c:v>30</c:v>
                </c:pt>
                <c:pt idx="20">
                  <c:v>17</c:v>
                </c:pt>
                <c:pt idx="21">
                  <c:v>2</c:v>
                </c:pt>
                <c:pt idx="22">
                  <c:v>0</c:v>
                </c:pt>
                <c:pt idx="23">
                  <c:v>0</c:v>
                </c:pt>
                <c:pt idx="24">
                  <c:v>0</c:v>
                </c:pt>
                <c:pt idx="25">
                  <c:v>0</c:v>
                </c:pt>
                <c:pt idx="26">
                  <c:v>0</c:v>
                </c:pt>
                <c:pt idx="27">
                  <c:v>0</c:v>
                </c:pt>
              </c:numCache>
            </c:numRef>
          </c:val>
          <c:smooth val="0"/>
          <c:extLst xmlns:c16r2="http://schemas.microsoft.com/office/drawing/2015/06/chart">
            <c:ext xmlns:c16="http://schemas.microsoft.com/office/drawing/2014/chart" uri="{C3380CC4-5D6E-409C-BE32-E72D297353CC}">
              <c16:uniqueId val="{00000000-3FE5-4CE5-9C52-7B12BB3EC513}"/>
            </c:ext>
          </c:extLst>
        </c:ser>
        <c:ser>
          <c:idx val="1"/>
          <c:order val="1"/>
          <c:tx>
            <c:strRef>
              <c:f>kwl!$C$3</c:f>
              <c:strCache>
                <c:ptCount val="1"/>
                <c:pt idx="0">
                  <c:v>stick-heaps</c:v>
                </c:pt>
              </c:strCache>
            </c:strRef>
          </c:tx>
          <c:spPr>
            <a:ln w="28575" cap="rnd">
              <a:solidFill>
                <a:schemeClr val="dk1">
                  <a:tint val="55000"/>
                </a:schemeClr>
              </a:solidFill>
              <a:round/>
            </a:ln>
            <a:effectLst/>
          </c:spPr>
          <c:marker>
            <c:symbol val="none"/>
          </c:marker>
          <c:cat>
            <c:strRef>
              <c:f>kwl!$A$4:$A$31</c:f>
              <c:strCache>
                <c:ptCount val="28"/>
                <c:pt idx="0">
                  <c:v>5/1/2018</c:v>
                </c:pt>
                <c:pt idx="1">
                  <c:v>20-01-2018</c:v>
                </c:pt>
                <c:pt idx="2">
                  <c:v>5/2/2018</c:v>
                </c:pt>
                <c:pt idx="3">
                  <c:v>20-02-2018</c:v>
                </c:pt>
                <c:pt idx="4">
                  <c:v>5/3/2018</c:v>
                </c:pt>
                <c:pt idx="5">
                  <c:v>20-03-2018</c:v>
                </c:pt>
                <c:pt idx="6">
                  <c:v>5/4/2018</c:v>
                </c:pt>
                <c:pt idx="7">
                  <c:v>20-04-2018</c:v>
                </c:pt>
                <c:pt idx="8">
                  <c:v>5/5/2018</c:v>
                </c:pt>
                <c:pt idx="9">
                  <c:v>20-05-2018</c:v>
                </c:pt>
                <c:pt idx="10">
                  <c:v>5/6/2018</c:v>
                </c:pt>
                <c:pt idx="11">
                  <c:v>20-06-2018</c:v>
                </c:pt>
                <c:pt idx="12">
                  <c:v>5/7/2018</c:v>
                </c:pt>
                <c:pt idx="13">
                  <c:v>20-07-2018</c:v>
                </c:pt>
                <c:pt idx="14">
                  <c:v>5/8/2018</c:v>
                </c:pt>
                <c:pt idx="15">
                  <c:v>20-08-2018</c:v>
                </c:pt>
                <c:pt idx="16">
                  <c:v>5/9/2018</c:v>
                </c:pt>
                <c:pt idx="17">
                  <c:v>20-09-2018</c:v>
                </c:pt>
                <c:pt idx="18">
                  <c:v>5/10/2018</c:v>
                </c:pt>
                <c:pt idx="19">
                  <c:v>20-10-2018</c:v>
                </c:pt>
                <c:pt idx="20">
                  <c:v>5/11/2018</c:v>
                </c:pt>
                <c:pt idx="21">
                  <c:v>20-11-2018</c:v>
                </c:pt>
                <c:pt idx="22">
                  <c:v>5/12/2018</c:v>
                </c:pt>
                <c:pt idx="23">
                  <c:v>20-12-2018</c:v>
                </c:pt>
                <c:pt idx="24">
                  <c:v>5/1/2019</c:v>
                </c:pt>
                <c:pt idx="25">
                  <c:v>20-01-2019</c:v>
                </c:pt>
                <c:pt idx="26">
                  <c:v>5/2/2019</c:v>
                </c:pt>
                <c:pt idx="27">
                  <c:v>20-02-2019</c:v>
                </c:pt>
              </c:strCache>
            </c:strRef>
          </c:cat>
          <c:val>
            <c:numRef>
              <c:f>kwl!$C$4:$C$31</c:f>
              <c:numCache>
                <c:formatCode>General</c:formatCode>
                <c:ptCount val="28"/>
                <c:pt idx="0">
                  <c:v>0</c:v>
                </c:pt>
                <c:pt idx="1">
                  <c:v>0</c:v>
                </c:pt>
                <c:pt idx="2">
                  <c:v>0</c:v>
                </c:pt>
                <c:pt idx="3">
                  <c:v>0</c:v>
                </c:pt>
                <c:pt idx="4">
                  <c:v>0</c:v>
                </c:pt>
                <c:pt idx="5">
                  <c:v>0</c:v>
                </c:pt>
                <c:pt idx="6">
                  <c:v>0</c:v>
                </c:pt>
                <c:pt idx="7">
                  <c:v>0</c:v>
                </c:pt>
                <c:pt idx="8">
                  <c:v>9</c:v>
                </c:pt>
                <c:pt idx="9">
                  <c:v>15</c:v>
                </c:pt>
                <c:pt idx="10">
                  <c:v>21</c:v>
                </c:pt>
                <c:pt idx="11">
                  <c:v>33</c:v>
                </c:pt>
                <c:pt idx="12">
                  <c:v>31</c:v>
                </c:pt>
                <c:pt idx="13">
                  <c:v>39</c:v>
                </c:pt>
                <c:pt idx="14">
                  <c:v>31</c:v>
                </c:pt>
                <c:pt idx="15">
                  <c:v>23</c:v>
                </c:pt>
                <c:pt idx="16">
                  <c:v>10</c:v>
                </c:pt>
                <c:pt idx="17">
                  <c:v>13</c:v>
                </c:pt>
                <c:pt idx="18">
                  <c:v>2</c:v>
                </c:pt>
                <c:pt idx="19">
                  <c:v>3</c:v>
                </c:pt>
                <c:pt idx="20">
                  <c:v>1</c:v>
                </c:pt>
                <c:pt idx="21">
                  <c:v>0</c:v>
                </c:pt>
                <c:pt idx="22">
                  <c:v>0</c:v>
                </c:pt>
                <c:pt idx="23">
                  <c:v>0</c:v>
                </c:pt>
                <c:pt idx="24">
                  <c:v>0</c:v>
                </c:pt>
                <c:pt idx="25">
                  <c:v>0</c:v>
                </c:pt>
                <c:pt idx="26">
                  <c:v>0</c:v>
                </c:pt>
                <c:pt idx="27">
                  <c:v>0</c:v>
                </c:pt>
              </c:numCache>
            </c:numRef>
          </c:val>
          <c:smooth val="0"/>
          <c:extLst xmlns:c16r2="http://schemas.microsoft.com/office/drawing/2015/06/chart">
            <c:ext xmlns:c16="http://schemas.microsoft.com/office/drawing/2014/chart" uri="{C3380CC4-5D6E-409C-BE32-E72D297353CC}">
              <c16:uniqueId val="{00000001-3FE5-4CE5-9C52-7B12BB3EC513}"/>
            </c:ext>
          </c:extLst>
        </c:ser>
        <c:ser>
          <c:idx val="2"/>
          <c:order val="2"/>
          <c:tx>
            <c:strRef>
              <c:f>kwl!$D$3</c:f>
              <c:strCache>
                <c:ptCount val="1"/>
                <c:pt idx="0">
                  <c:v>Ginning Factories</c:v>
                </c:pt>
              </c:strCache>
            </c:strRef>
          </c:tx>
          <c:spPr>
            <a:ln w="28575" cap="rnd">
              <a:solidFill>
                <a:schemeClr val="dk1">
                  <a:tint val="75000"/>
                </a:schemeClr>
              </a:solidFill>
              <a:round/>
            </a:ln>
            <a:effectLst/>
          </c:spPr>
          <c:marker>
            <c:symbol val="none"/>
          </c:marker>
          <c:cat>
            <c:strRef>
              <c:f>kwl!$A$4:$A$31</c:f>
              <c:strCache>
                <c:ptCount val="28"/>
                <c:pt idx="0">
                  <c:v>5/1/2018</c:v>
                </c:pt>
                <c:pt idx="1">
                  <c:v>20-01-2018</c:v>
                </c:pt>
                <c:pt idx="2">
                  <c:v>5/2/2018</c:v>
                </c:pt>
                <c:pt idx="3">
                  <c:v>20-02-2018</c:v>
                </c:pt>
                <c:pt idx="4">
                  <c:v>5/3/2018</c:v>
                </c:pt>
                <c:pt idx="5">
                  <c:v>20-03-2018</c:v>
                </c:pt>
                <c:pt idx="6">
                  <c:v>5/4/2018</c:v>
                </c:pt>
                <c:pt idx="7">
                  <c:v>20-04-2018</c:v>
                </c:pt>
                <c:pt idx="8">
                  <c:v>5/5/2018</c:v>
                </c:pt>
                <c:pt idx="9">
                  <c:v>20-05-2018</c:v>
                </c:pt>
                <c:pt idx="10">
                  <c:v>5/6/2018</c:v>
                </c:pt>
                <c:pt idx="11">
                  <c:v>20-06-2018</c:v>
                </c:pt>
                <c:pt idx="12">
                  <c:v>5/7/2018</c:v>
                </c:pt>
                <c:pt idx="13">
                  <c:v>20-07-2018</c:v>
                </c:pt>
                <c:pt idx="14">
                  <c:v>5/8/2018</c:v>
                </c:pt>
                <c:pt idx="15">
                  <c:v>20-08-2018</c:v>
                </c:pt>
                <c:pt idx="16">
                  <c:v>5/9/2018</c:v>
                </c:pt>
                <c:pt idx="17">
                  <c:v>20-09-2018</c:v>
                </c:pt>
                <c:pt idx="18">
                  <c:v>5/10/2018</c:v>
                </c:pt>
                <c:pt idx="19">
                  <c:v>20-10-2018</c:v>
                </c:pt>
                <c:pt idx="20">
                  <c:v>5/11/2018</c:v>
                </c:pt>
                <c:pt idx="21">
                  <c:v>20-11-2018</c:v>
                </c:pt>
                <c:pt idx="22">
                  <c:v>5/12/2018</c:v>
                </c:pt>
                <c:pt idx="23">
                  <c:v>20-12-2018</c:v>
                </c:pt>
                <c:pt idx="24">
                  <c:v>5/1/2019</c:v>
                </c:pt>
                <c:pt idx="25">
                  <c:v>20-01-2019</c:v>
                </c:pt>
                <c:pt idx="26">
                  <c:v>5/2/2019</c:v>
                </c:pt>
                <c:pt idx="27">
                  <c:v>20-02-2019</c:v>
                </c:pt>
              </c:strCache>
            </c:strRef>
          </c:cat>
          <c:val>
            <c:numRef>
              <c:f>kwl!$D$4:$D$31</c:f>
              <c:numCache>
                <c:formatCode>General</c:formatCode>
                <c:ptCount val="28"/>
                <c:pt idx="0">
                  <c:v>0</c:v>
                </c:pt>
                <c:pt idx="1">
                  <c:v>0</c:v>
                </c:pt>
                <c:pt idx="2">
                  <c:v>0</c:v>
                </c:pt>
                <c:pt idx="3">
                  <c:v>0</c:v>
                </c:pt>
                <c:pt idx="4">
                  <c:v>0</c:v>
                </c:pt>
                <c:pt idx="5">
                  <c:v>0</c:v>
                </c:pt>
                <c:pt idx="6">
                  <c:v>0</c:v>
                </c:pt>
                <c:pt idx="7">
                  <c:v>0</c:v>
                </c:pt>
                <c:pt idx="8">
                  <c:v>0</c:v>
                </c:pt>
                <c:pt idx="9">
                  <c:v>1</c:v>
                </c:pt>
                <c:pt idx="10">
                  <c:v>0</c:v>
                </c:pt>
                <c:pt idx="11">
                  <c:v>2</c:v>
                </c:pt>
                <c:pt idx="12">
                  <c:v>1</c:v>
                </c:pt>
                <c:pt idx="13">
                  <c:v>3</c:v>
                </c:pt>
                <c:pt idx="14">
                  <c:v>5</c:v>
                </c:pt>
                <c:pt idx="15">
                  <c:v>0</c:v>
                </c:pt>
                <c:pt idx="16">
                  <c:v>0</c:v>
                </c:pt>
                <c:pt idx="17">
                  <c:v>0</c:v>
                </c:pt>
                <c:pt idx="18">
                  <c:v>2</c:v>
                </c:pt>
                <c:pt idx="19">
                  <c:v>1</c:v>
                </c:pt>
                <c:pt idx="20">
                  <c:v>2</c:v>
                </c:pt>
                <c:pt idx="21">
                  <c:v>1</c:v>
                </c:pt>
                <c:pt idx="22">
                  <c:v>0</c:v>
                </c:pt>
                <c:pt idx="23">
                  <c:v>0</c:v>
                </c:pt>
                <c:pt idx="24">
                  <c:v>0</c:v>
                </c:pt>
                <c:pt idx="25">
                  <c:v>0</c:v>
                </c:pt>
                <c:pt idx="26">
                  <c:v>0</c:v>
                </c:pt>
                <c:pt idx="27">
                  <c:v>0</c:v>
                </c:pt>
              </c:numCache>
            </c:numRef>
          </c:val>
          <c:smooth val="0"/>
          <c:extLst xmlns:c16r2="http://schemas.microsoft.com/office/drawing/2015/06/chart">
            <c:ext xmlns:c16="http://schemas.microsoft.com/office/drawing/2014/chart" uri="{C3380CC4-5D6E-409C-BE32-E72D297353CC}">
              <c16:uniqueId val="{00000002-3FE5-4CE5-9C52-7B12BB3EC513}"/>
            </c:ext>
          </c:extLst>
        </c:ser>
        <c:dLbls>
          <c:showLegendKey val="0"/>
          <c:showVal val="0"/>
          <c:showCatName val="0"/>
          <c:showSerName val="0"/>
          <c:showPercent val="0"/>
          <c:showBubbleSize val="0"/>
        </c:dLbls>
        <c:smooth val="0"/>
        <c:axId val="394169520"/>
        <c:axId val="394169912"/>
      </c:lineChart>
      <c:catAx>
        <c:axId val="3941695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Sampling</a:t>
                </a:r>
                <a:r>
                  <a:rPr lang="en-US" baseline="0"/>
                  <a:t> Dates</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4169912"/>
        <c:crosses val="autoZero"/>
        <c:auto val="1"/>
        <c:lblAlgn val="ctr"/>
        <c:lblOffset val="100"/>
        <c:noMultiLvlLbl val="0"/>
      </c:catAx>
      <c:valAx>
        <c:axId val="394169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per trap</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4169520"/>
        <c:crosses val="autoZero"/>
        <c:crossBetween val="between"/>
      </c:valAx>
      <c:spPr>
        <a:noFill/>
        <a:ln>
          <a:noFill/>
        </a:ln>
        <a:effectLst/>
      </c:spPr>
    </c:plotArea>
    <c:legend>
      <c:legendPos val="b"/>
      <c:layout>
        <c:manualLayout>
          <c:xMode val="edge"/>
          <c:yMode val="edge"/>
          <c:x val="0.11766797900262467"/>
          <c:y val="4.687445319335079E-2"/>
          <c:w val="0.73688604549431325"/>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1D6049-3ED0-4B08-A3D9-0DA2149EBD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1092</TotalTime>
  <Pages>1</Pages>
  <Words>71392</Words>
  <Characters>406935</Characters>
  <Application>Microsoft Office Word</Application>
  <DocSecurity>0</DocSecurity>
  <Lines>3391</Lines>
  <Paragraphs>954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477373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SSRWA</cp:lastModifiedBy>
  <cp:revision>38</cp:revision>
  <dcterms:created xsi:type="dcterms:W3CDTF">2021-03-24T08:59:00Z</dcterms:created>
  <dcterms:modified xsi:type="dcterms:W3CDTF">2021-06-21T09:31:00Z</dcterms:modified>
</cp:coreProperties>
</file>